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BDD717" w14:textId="61CA015E" w:rsidR="00984858" w:rsidRDefault="0082194F" w:rsidP="006F2210">
      <w:pPr>
        <w:rPr>
          <w:noProof/>
        </w:rPr>
      </w:pPr>
      <w:r>
        <w:rPr>
          <w:noProof/>
        </w:rPr>
        <w:drawing>
          <wp:anchor distT="0" distB="0" distL="114300" distR="114300" simplePos="0" relativeHeight="251671552" behindDoc="0" locked="0" layoutInCell="1" allowOverlap="1" wp14:anchorId="43F6C5B4" wp14:editId="732B82C6">
            <wp:simplePos x="0" y="0"/>
            <wp:positionH relativeFrom="column">
              <wp:posOffset>-1097280</wp:posOffset>
            </wp:positionH>
            <wp:positionV relativeFrom="paragraph">
              <wp:posOffset>-914400</wp:posOffset>
            </wp:positionV>
            <wp:extent cx="7753350" cy="100330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_Cover_Word.jpg"/>
                    <pic:cNvPicPr/>
                  </pic:nvPicPr>
                  <pic:blipFill>
                    <a:blip r:embed="rId9">
                      <a:extLst>
                        <a:ext uri="{28A0092B-C50C-407E-A947-70E740481C1C}">
                          <a14:useLocalDpi xmlns:a14="http://schemas.microsoft.com/office/drawing/2010/main" val="0"/>
                        </a:ext>
                      </a:extLst>
                    </a:blip>
                    <a:stretch>
                      <a:fillRect/>
                    </a:stretch>
                  </pic:blipFill>
                  <pic:spPr>
                    <a:xfrm>
                      <a:off x="0" y="0"/>
                      <a:ext cx="7753350" cy="10033000"/>
                    </a:xfrm>
                    <a:prstGeom prst="rect">
                      <a:avLst/>
                    </a:prstGeom>
                  </pic:spPr>
                </pic:pic>
              </a:graphicData>
            </a:graphic>
            <wp14:sizeRelH relativeFrom="margin">
              <wp14:pctWidth>0</wp14:pctWidth>
            </wp14:sizeRelH>
            <wp14:sizeRelV relativeFrom="margin">
              <wp14:pctHeight>0</wp14:pctHeight>
            </wp14:sizeRelV>
          </wp:anchor>
        </w:drawing>
      </w:r>
      <w:r w:rsidR="00B50346">
        <w:rPr>
          <w:noProof/>
        </w:rPr>
        <w:t xml:space="preserve"> </w:t>
      </w:r>
    </w:p>
    <w:p w14:paraId="54E0DCC3" w14:textId="77777777" w:rsidR="00224CB4" w:rsidRDefault="00224CB4" w:rsidP="006F2210">
      <w:pPr>
        <w:rPr>
          <w:noProof/>
        </w:rPr>
      </w:pPr>
    </w:p>
    <w:p w14:paraId="4DA53759" w14:textId="77777777" w:rsidR="003814E7" w:rsidRPr="0035735C" w:rsidRDefault="003814E7" w:rsidP="003814E7"/>
    <w:p w14:paraId="56491F55" w14:textId="77777777" w:rsidR="003814E7" w:rsidRPr="0035735C" w:rsidRDefault="003814E7" w:rsidP="003814E7"/>
    <w:p w14:paraId="06AA5552" w14:textId="77777777" w:rsidR="003814E7" w:rsidRPr="0035735C" w:rsidRDefault="003814E7" w:rsidP="003814E7"/>
    <w:p w14:paraId="4F97F185" w14:textId="77777777" w:rsidR="003814E7" w:rsidRPr="0035735C" w:rsidRDefault="003814E7" w:rsidP="003814E7"/>
    <w:p w14:paraId="13196724" w14:textId="77777777" w:rsidR="003814E7" w:rsidRDefault="003814E7" w:rsidP="003814E7"/>
    <w:p w14:paraId="044CF3F2" w14:textId="77777777" w:rsidR="00D17690" w:rsidRDefault="002E693B" w:rsidP="00D458F3">
      <w:pPr>
        <w:jc w:val="center"/>
      </w:pPr>
      <w:r>
        <w:t>Cover illustration</w:t>
      </w:r>
      <w:r w:rsidR="00D17690">
        <w:t>:</w:t>
      </w:r>
    </w:p>
    <w:p w14:paraId="6FC1AF6D" w14:textId="77777777" w:rsidR="00D17690" w:rsidRDefault="00D17690" w:rsidP="00D458F3">
      <w:pPr>
        <w:jc w:val="center"/>
      </w:pPr>
      <w:r>
        <w:t>Baptism of Jesus by John the Baptist,</w:t>
      </w:r>
    </w:p>
    <w:p w14:paraId="15DBDCC0" w14:textId="77777777" w:rsidR="00D17690" w:rsidRDefault="00D17690" w:rsidP="00D458F3">
      <w:pPr>
        <w:jc w:val="center"/>
      </w:pPr>
      <w:r>
        <w:t>a</w:t>
      </w:r>
      <w:r w:rsidR="002E693B">
        <w:t xml:space="preserve"> mosaic in St. George’s </w:t>
      </w:r>
      <w:r>
        <w:t xml:space="preserve">Greek Orthodox </w:t>
      </w:r>
      <w:r w:rsidR="002E693B">
        <w:t xml:space="preserve">Church, </w:t>
      </w:r>
    </w:p>
    <w:p w14:paraId="0A782046" w14:textId="2EB077CF" w:rsidR="002E693B" w:rsidRDefault="002E693B" w:rsidP="00D458F3">
      <w:pPr>
        <w:jc w:val="center"/>
      </w:pPr>
      <w:r>
        <w:t>Madaba, Jordan.</w:t>
      </w:r>
    </w:p>
    <w:p w14:paraId="7750CD15" w14:textId="42F113AB" w:rsidR="00D458F3" w:rsidRDefault="00D17690" w:rsidP="00D458F3">
      <w:pPr>
        <w:jc w:val="center"/>
      </w:pPr>
      <w:r>
        <w:t>P</w:t>
      </w:r>
      <w:r w:rsidR="002E693B">
        <w:t>hoto by Rachel Graciano</w:t>
      </w:r>
      <w:r>
        <w:t>, 2007.</w:t>
      </w:r>
    </w:p>
    <w:p w14:paraId="0F67E496" w14:textId="77777777" w:rsidR="003814E7" w:rsidRDefault="003814E7" w:rsidP="003814E7"/>
    <w:p w14:paraId="1FB8FE39" w14:textId="77777777" w:rsidR="003814E7" w:rsidRDefault="003814E7" w:rsidP="003814E7"/>
    <w:p w14:paraId="48EFDDF5" w14:textId="77777777" w:rsidR="003814E7" w:rsidRDefault="003814E7" w:rsidP="003814E7"/>
    <w:p w14:paraId="3522E455" w14:textId="77777777" w:rsidR="003814E7" w:rsidRDefault="003814E7" w:rsidP="003814E7"/>
    <w:p w14:paraId="67703804" w14:textId="77777777" w:rsidR="00D17690" w:rsidRDefault="00D17690" w:rsidP="003814E7"/>
    <w:p w14:paraId="5721EC8F" w14:textId="77777777" w:rsidR="00D17690" w:rsidRDefault="00D17690" w:rsidP="003814E7"/>
    <w:p w14:paraId="169E730A" w14:textId="77777777" w:rsidR="003814E7" w:rsidRDefault="003814E7" w:rsidP="003814E7"/>
    <w:p w14:paraId="0E63D7B4" w14:textId="77777777" w:rsidR="003814E7" w:rsidRDefault="003814E7" w:rsidP="003814E7"/>
    <w:p w14:paraId="27B41860" w14:textId="18883138" w:rsidR="00700905" w:rsidRDefault="00700905" w:rsidP="00700905"/>
    <w:p w14:paraId="4317EE45" w14:textId="77777777" w:rsidR="00700905" w:rsidRDefault="00700905" w:rsidP="00700905"/>
    <w:p w14:paraId="081CAD47" w14:textId="77777777" w:rsidR="00700905" w:rsidRDefault="00700905" w:rsidP="00700905"/>
    <w:p w14:paraId="1C6A5B51" w14:textId="74F90523" w:rsidR="00D458F3" w:rsidRDefault="00F26B53" w:rsidP="00700905">
      <w:r>
        <w:t>Page numbers correspond to the PDF version of this book</w:t>
      </w:r>
      <w:r w:rsidR="00F25F35">
        <w:t xml:space="preserve"> (letter-size format)</w:t>
      </w:r>
      <w:r>
        <w:t xml:space="preserve">. </w:t>
      </w:r>
      <w:r w:rsidR="00700905">
        <w:t>Words and phrases in</w:t>
      </w:r>
      <w:r w:rsidR="00700905" w:rsidRPr="00B56E38">
        <w:t xml:space="preserve"> </w:t>
      </w:r>
      <w:r w:rsidR="00700905" w:rsidRPr="00B92315">
        <w:rPr>
          <w:color w:val="1A1394"/>
        </w:rPr>
        <w:t>blue</w:t>
      </w:r>
      <w:r w:rsidR="00700905">
        <w:t xml:space="preserve"> font are terms that appear in the various </w:t>
      </w:r>
      <w:hyperlink w:anchor="_Abbreviations_1" w:history="1">
        <w:r w:rsidR="00700905" w:rsidRPr="00C00CD9">
          <w:rPr>
            <w:rStyle w:val="Hyperlink"/>
            <w:b/>
          </w:rPr>
          <w:t>Abbreviations</w:t>
        </w:r>
      </w:hyperlink>
      <w:r w:rsidR="00700905">
        <w:t xml:space="preserve"> lists, the </w:t>
      </w:r>
      <w:hyperlink w:anchor="_Glossary_2" w:history="1">
        <w:r w:rsidR="00700905" w:rsidRPr="00C00CD9">
          <w:rPr>
            <w:rStyle w:val="Hyperlink"/>
            <w:b/>
          </w:rPr>
          <w:t>Glossary</w:t>
        </w:r>
      </w:hyperlink>
      <w:r w:rsidR="00700905">
        <w:t xml:space="preserve">, or the </w:t>
      </w:r>
      <w:hyperlink w:anchor="_Biographical_Notes_2" w:history="1">
        <w:r w:rsidR="00700905" w:rsidRPr="00C00CD9">
          <w:rPr>
            <w:rStyle w:val="Hyperlink"/>
            <w:b/>
          </w:rPr>
          <w:t>Biographical Notes</w:t>
        </w:r>
      </w:hyperlink>
      <w:r w:rsidR="00700905">
        <w:t xml:space="preserve">. Words or phrases that appear in </w:t>
      </w:r>
      <w:r w:rsidR="00700905" w:rsidRPr="00700905">
        <w:rPr>
          <w:color w:val="0000FF"/>
          <w:u w:val="single"/>
        </w:rPr>
        <w:t>blue and are underlined</w:t>
      </w:r>
      <w:r w:rsidR="00700905">
        <w:t xml:space="preserve">, refer </w:t>
      </w:r>
      <w:r w:rsidR="002E5AF8">
        <w:t xml:space="preserve">and are linked </w:t>
      </w:r>
      <w:r w:rsidR="00700905">
        <w:t>to sect</w:t>
      </w:r>
      <w:r w:rsidR="002E5AF8">
        <w:t>ions within the book narrative.</w:t>
      </w:r>
    </w:p>
    <w:p w14:paraId="0669484B" w14:textId="77777777" w:rsidR="00700905" w:rsidRDefault="00700905" w:rsidP="00700905">
      <w:pPr>
        <w:rPr>
          <w:lang w:bidi="he-IL"/>
        </w:rPr>
      </w:pPr>
    </w:p>
    <w:p w14:paraId="78CA1619" w14:textId="3BD4E618" w:rsidR="00700905" w:rsidRDefault="00D17690" w:rsidP="00700905">
      <w:r>
        <w:rPr>
          <w:noProof/>
        </w:rPr>
        <mc:AlternateContent>
          <mc:Choice Requires="wps">
            <w:drawing>
              <wp:anchor distT="0" distB="0" distL="114300" distR="114300" simplePos="0" relativeHeight="251672576" behindDoc="0" locked="0" layoutInCell="1" allowOverlap="1" wp14:anchorId="4CEDD701" wp14:editId="718BFBC2">
                <wp:simplePos x="0" y="0"/>
                <wp:positionH relativeFrom="column">
                  <wp:posOffset>2442845</wp:posOffset>
                </wp:positionH>
                <wp:positionV relativeFrom="paragraph">
                  <wp:posOffset>1319530</wp:posOffset>
                </wp:positionV>
                <wp:extent cx="571500" cy="457200"/>
                <wp:effectExtent l="0" t="0" r="38100" b="25400"/>
                <wp:wrapThrough wrapText="bothSides">
                  <wp:wrapPolygon edited="0">
                    <wp:start x="0" y="0"/>
                    <wp:lineTo x="0" y="21600"/>
                    <wp:lineTo x="22080" y="21600"/>
                    <wp:lineTo x="22080" y="0"/>
                    <wp:lineTo x="0" y="0"/>
                  </wp:wrapPolygon>
                </wp:wrapThrough>
                <wp:docPr id="10" name="Rectangle 10"/>
                <wp:cNvGraphicFramePr/>
                <a:graphic xmlns:a="http://schemas.openxmlformats.org/drawingml/2006/main">
                  <a:graphicData uri="http://schemas.microsoft.com/office/word/2010/wordprocessingShape">
                    <wps:wsp>
                      <wps:cNvSpPr/>
                      <wps:spPr>
                        <a:xfrm>
                          <a:off x="0" y="0"/>
                          <a:ext cx="571500" cy="45720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 o:spid="_x0000_s1026" style="position:absolute;margin-left:192.35pt;margin-top:103.9pt;width:45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" fillcolor="white [3212]" strokecolor="white [3212]">
                <w10:wrap type="through"/>
              </v:rect>
            </w:pict>
          </mc:Fallback>
        </mc:AlternateContent>
      </w:r>
      <w:r w:rsidR="00E9301C">
        <w:rPr>
          <w:noProof/>
        </w:rPr>
        <mc:AlternateContent>
          <mc:Choice Requires="wps">
            <w:drawing>
              <wp:anchor distT="0" distB="0" distL="114300" distR="114300" simplePos="0" relativeHeight="251681792" behindDoc="0" locked="0" layoutInCell="1" allowOverlap="1" wp14:anchorId="2086FF9F" wp14:editId="59F8AFDB">
                <wp:simplePos x="0" y="0"/>
                <wp:positionH relativeFrom="column">
                  <wp:posOffset>2540000</wp:posOffset>
                </wp:positionH>
                <wp:positionV relativeFrom="paragraph">
                  <wp:posOffset>510540</wp:posOffset>
                </wp:positionV>
                <wp:extent cx="397933" cy="338667"/>
                <wp:effectExtent l="0" t="0" r="8890" b="0"/>
                <wp:wrapThrough wrapText="bothSides">
                  <wp:wrapPolygon edited="0">
                    <wp:start x="0" y="0"/>
                    <wp:lineTo x="0" y="19452"/>
                    <wp:lineTo x="20703" y="19452"/>
                    <wp:lineTo x="20703" y="0"/>
                    <wp:lineTo x="0" y="0"/>
                  </wp:wrapPolygon>
                </wp:wrapThrough>
                <wp:docPr id="3" name="Rectangle 3"/>
                <wp:cNvGraphicFramePr/>
                <a:graphic xmlns:a="http://schemas.openxmlformats.org/drawingml/2006/main">
                  <a:graphicData uri="http://schemas.microsoft.com/office/word/2010/wordprocessingShape">
                    <wps:wsp>
                      <wps:cNvSpPr/>
                      <wps:spPr>
                        <a:xfrm>
                          <a:off x="0" y="0"/>
                          <a:ext cx="397933" cy="33866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200pt;margin-top:40.2pt;width:31.35pt;height:26.6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" fillcolor="white [3212]" stroked="f">
                <w10:wrap type="through"/>
              </v:rect>
            </w:pict>
          </mc:Fallback>
        </mc:AlternateContent>
      </w:r>
    </w:p>
    <w:p w14:paraId="0CFEC67E" w14:textId="77777777" w:rsidR="00700905" w:rsidRPr="003814E7" w:rsidRDefault="00700905" w:rsidP="00700905">
      <w:pPr>
        <w:sectPr w:rsidR="00700905" w:rsidRPr="003814E7" w:rsidSect="008535B6">
          <w:footerReference w:type="even" r:id="rId10"/>
          <w:footerReference w:type="default" r:id="rId11"/>
          <w:footerReference w:type="first" r:id="rId12"/>
          <w:type w:val="oddPage"/>
          <w:pgSz w:w="12240" w:h="15840"/>
          <w:pgMar w:top="1440" w:right="1728" w:bottom="1440" w:left="1728" w:header="720" w:footer="720" w:gutter="0"/>
          <w:pgNumType w:fmt="lowerRoman" w:start="1"/>
          <w:cols w:space="720"/>
          <w:titlePg/>
        </w:sectPr>
      </w:pPr>
    </w:p>
    <w:p w14:paraId="6855D7F0" w14:textId="77777777" w:rsidR="002568A2" w:rsidRDefault="00E424C8" w:rsidP="002568A2">
      <w:bookmarkStart w:id="0" w:name="_Toc283207108"/>
      <w:bookmarkStart w:id="1" w:name="_Toc301095074"/>
      <w:bookmarkStart w:id="2" w:name="_Toc327875441"/>
      <w:bookmarkStart w:id="3" w:name="_Toc328147964"/>
      <w:r w:rsidRPr="0092439D">
        <w:t>[[@Page:i]]</w:t>
      </w:r>
    </w:p>
    <w:p w14:paraId="016E7D98" w14:textId="404A0CC5" w:rsidR="004F0B0E" w:rsidRPr="002734F4" w:rsidRDefault="00570E3E" w:rsidP="00B75519">
      <w:pPr>
        <w:pStyle w:val="Heading1"/>
        <w:rPr>
          <w:color w:val="FFFFFF" w:themeColor="background1"/>
        </w:rPr>
      </w:pPr>
      <w:r w:rsidRPr="002734F4">
        <w:rPr>
          <w:color w:val="FFFFFF" w:themeColor="background1"/>
        </w:rPr>
        <w:t>Title Page</w:t>
      </w:r>
      <w:bookmarkEnd w:id="0"/>
      <w:bookmarkEnd w:id="1"/>
      <w:bookmarkEnd w:id="2"/>
      <w:bookmarkEnd w:id="3"/>
    </w:p>
    <w:p w14:paraId="4977131D" w14:textId="77777777" w:rsidR="00B75519" w:rsidRDefault="00B75519" w:rsidP="00B75519"/>
    <w:p w14:paraId="78251E04" w14:textId="77777777" w:rsidR="00B75519" w:rsidRPr="00B75519" w:rsidRDefault="00B75519" w:rsidP="00B75519"/>
    <w:p w14:paraId="46CDD1A2" w14:textId="132C99A1" w:rsidR="00CE654F" w:rsidRPr="005D33FE" w:rsidRDefault="00567D05" w:rsidP="005D33FE">
      <w:pPr>
        <w:pStyle w:val="TitlePage"/>
        <w:rPr>
          <w:sz w:val="96"/>
          <w:szCs w:val="96"/>
        </w:rPr>
      </w:pPr>
      <w:r w:rsidRPr="005D33FE">
        <w:rPr>
          <w:sz w:val="96"/>
          <w:szCs w:val="96"/>
        </w:rPr>
        <w:t>Magic Baptism</w:t>
      </w:r>
    </w:p>
    <w:p w14:paraId="4032A9CD" w14:textId="77777777" w:rsidR="006F2210" w:rsidRPr="005D33FE" w:rsidRDefault="00567D05" w:rsidP="005D33FE">
      <w:pPr>
        <w:pStyle w:val="TitlePage"/>
        <w:rPr>
          <w:b w:val="0"/>
          <w:sz w:val="72"/>
          <w:szCs w:val="72"/>
        </w:rPr>
      </w:pPr>
      <w:r w:rsidRPr="005D33FE">
        <w:rPr>
          <w:b w:val="0"/>
          <w:sz w:val="72"/>
          <w:szCs w:val="72"/>
        </w:rPr>
        <w:t>And The Invention</w:t>
      </w:r>
    </w:p>
    <w:p w14:paraId="47592243" w14:textId="72A8FCB4" w:rsidR="00567D05" w:rsidRPr="005D33FE" w:rsidRDefault="00567D05" w:rsidP="005D33FE">
      <w:pPr>
        <w:pStyle w:val="TitlePage"/>
        <w:rPr>
          <w:rFonts w:ascii="Lithos Pro Regular" w:hAnsi="Lithos Pro Regular"/>
          <w:b w:val="0"/>
          <w:color w:val="984806"/>
          <w:sz w:val="72"/>
          <w:szCs w:val="72"/>
        </w:rPr>
      </w:pPr>
      <w:r w:rsidRPr="005D33FE">
        <w:rPr>
          <w:b w:val="0"/>
          <w:sz w:val="72"/>
          <w:szCs w:val="72"/>
        </w:rPr>
        <w:t>Of Original Sin</w:t>
      </w:r>
    </w:p>
    <w:p w14:paraId="41844A3E" w14:textId="77777777" w:rsidR="00567D05" w:rsidRDefault="00567D05" w:rsidP="00567D05">
      <w:pPr>
        <w:jc w:val="center"/>
      </w:pPr>
    </w:p>
    <w:p w14:paraId="0B211307" w14:textId="77777777" w:rsidR="00567D05" w:rsidRDefault="00567D05" w:rsidP="00567D05">
      <w:pPr>
        <w:jc w:val="center"/>
      </w:pPr>
    </w:p>
    <w:p w14:paraId="0EE3B99B" w14:textId="77777777" w:rsidR="00567D05" w:rsidRDefault="00567D05" w:rsidP="00567D05">
      <w:pPr>
        <w:jc w:val="center"/>
      </w:pPr>
    </w:p>
    <w:p w14:paraId="51541C6A" w14:textId="77777777" w:rsidR="00567D05" w:rsidRDefault="00567D05" w:rsidP="00567D05">
      <w:pPr>
        <w:jc w:val="center"/>
      </w:pPr>
    </w:p>
    <w:p w14:paraId="22D2F5B0" w14:textId="57C00B88" w:rsidR="00567D05" w:rsidRPr="00570E3E" w:rsidRDefault="00567D05" w:rsidP="00567D05">
      <w:pPr>
        <w:jc w:val="center"/>
        <w:rPr>
          <w:sz w:val="32"/>
        </w:rPr>
      </w:pPr>
      <w:r w:rsidRPr="00570E3E">
        <w:rPr>
          <w:sz w:val="32"/>
        </w:rPr>
        <w:t>Roderick Graciano</w:t>
      </w:r>
    </w:p>
    <w:p w14:paraId="122818FD" w14:textId="77777777" w:rsidR="00567D05" w:rsidRDefault="00567D05" w:rsidP="00567D05"/>
    <w:p w14:paraId="2753504B" w14:textId="77777777" w:rsidR="00567D05" w:rsidRDefault="00567D05" w:rsidP="00567D05">
      <w:pPr>
        <w:jc w:val="center"/>
      </w:pPr>
    </w:p>
    <w:p w14:paraId="423C116E" w14:textId="77777777" w:rsidR="00567D05" w:rsidRDefault="00567D05" w:rsidP="00567D05">
      <w:pPr>
        <w:jc w:val="center"/>
      </w:pPr>
    </w:p>
    <w:p w14:paraId="15758E0B" w14:textId="77777777" w:rsidR="00567D05" w:rsidRDefault="00567D05" w:rsidP="00567D05">
      <w:pPr>
        <w:jc w:val="center"/>
      </w:pPr>
    </w:p>
    <w:p w14:paraId="59D6F0BF" w14:textId="77777777" w:rsidR="00567D05" w:rsidRDefault="00567D05" w:rsidP="00567D05">
      <w:pPr>
        <w:jc w:val="center"/>
      </w:pPr>
    </w:p>
    <w:p w14:paraId="25DEA46F" w14:textId="77777777" w:rsidR="00567D05" w:rsidRDefault="00567D05" w:rsidP="00567D05">
      <w:pPr>
        <w:jc w:val="center"/>
      </w:pPr>
      <w:r>
        <w:t>Man looks on the outward appearance,</w:t>
      </w:r>
    </w:p>
    <w:p w14:paraId="6956F004" w14:textId="77777777" w:rsidR="00567D05" w:rsidRDefault="00567D05" w:rsidP="00567D05">
      <w:pPr>
        <w:jc w:val="center"/>
      </w:pPr>
      <w:r>
        <w:t>but the L</w:t>
      </w:r>
      <w:r w:rsidRPr="00B97EFA">
        <w:rPr>
          <w:smallCaps/>
        </w:rPr>
        <w:t>ord</w:t>
      </w:r>
      <w:r>
        <w:t xml:space="preserve"> looks at the heart.</w:t>
      </w:r>
    </w:p>
    <w:p w14:paraId="4742C469" w14:textId="2EB90A87" w:rsidR="00567D05" w:rsidRPr="00EC5795" w:rsidRDefault="00567D05" w:rsidP="00EC5795">
      <w:pPr>
        <w:spacing w:before="120"/>
        <w:jc w:val="center"/>
        <w:rPr>
          <w:sz w:val="20"/>
          <w:szCs w:val="20"/>
        </w:rPr>
      </w:pPr>
      <w:r w:rsidRPr="00EC5795">
        <w:rPr>
          <w:sz w:val="20"/>
          <w:szCs w:val="20"/>
        </w:rPr>
        <w:t>1 Samuel 16.7</w:t>
      </w:r>
      <w:r w:rsidR="00985A66" w:rsidRPr="00EC5795">
        <w:rPr>
          <w:sz w:val="20"/>
          <w:szCs w:val="20"/>
        </w:rPr>
        <w:fldChar w:fldCharType="begin"/>
      </w:r>
      <w:r w:rsidR="00985A66" w:rsidRPr="00EC5795">
        <w:rPr>
          <w:sz w:val="20"/>
          <w:szCs w:val="20"/>
        </w:rPr>
        <w:instrText xml:space="preserve"> XE "1Sa 16.</w:instrText>
      </w:r>
      <w:r w:rsidR="00544894">
        <w:rPr>
          <w:sz w:val="20"/>
          <w:szCs w:val="20"/>
        </w:rPr>
        <w:instrText>0</w:instrText>
      </w:r>
      <w:r w:rsidR="00985A66" w:rsidRPr="00EC5795">
        <w:rPr>
          <w:sz w:val="20"/>
          <w:szCs w:val="20"/>
        </w:rPr>
        <w:instrText xml:space="preserve">7" </w:instrText>
      </w:r>
      <w:r w:rsidR="00985A66" w:rsidRPr="00EC5795">
        <w:rPr>
          <w:sz w:val="20"/>
          <w:szCs w:val="20"/>
        </w:rPr>
        <w:fldChar w:fldCharType="end"/>
      </w:r>
    </w:p>
    <w:p w14:paraId="6775CCC1" w14:textId="77777777" w:rsidR="00567D05" w:rsidRDefault="00567D05" w:rsidP="00567D05"/>
    <w:p w14:paraId="2D3CF56F" w14:textId="77777777" w:rsidR="00567D05" w:rsidRDefault="00567D05" w:rsidP="00567D05">
      <w:pPr>
        <w:rPr>
          <w:b/>
          <w:i/>
          <w:color w:val="000000"/>
        </w:rPr>
      </w:pPr>
    </w:p>
    <w:p w14:paraId="16A07DB1" w14:textId="77777777" w:rsidR="00567D05" w:rsidRPr="004F0CD8" w:rsidRDefault="00567D05" w:rsidP="00567D05">
      <w:pPr>
        <w:rPr>
          <w:b/>
          <w:color w:val="000000"/>
        </w:rPr>
      </w:pPr>
    </w:p>
    <w:p w14:paraId="2602A507" w14:textId="190900BD" w:rsidR="00567D05" w:rsidRDefault="00567D05" w:rsidP="00567D05">
      <w:pPr>
        <w:rPr>
          <w:b/>
          <w:i/>
          <w:color w:val="000000"/>
        </w:rPr>
      </w:pPr>
    </w:p>
    <w:p w14:paraId="4E81BA16" w14:textId="77777777" w:rsidR="00567D05" w:rsidRDefault="00567D05" w:rsidP="00567D05">
      <w:pPr>
        <w:rPr>
          <w:b/>
          <w:i/>
          <w:color w:val="000000"/>
        </w:rPr>
      </w:pPr>
    </w:p>
    <w:p w14:paraId="61CCAED7" w14:textId="096E126E" w:rsidR="00567D05" w:rsidRDefault="00E424C8" w:rsidP="00567D05">
      <w:pPr>
        <w:rPr>
          <w:b/>
          <w:i/>
          <w:color w:val="000000"/>
        </w:rPr>
      </w:pPr>
      <w:r w:rsidRPr="0092439D">
        <w:rPr>
          <w:rFonts w:ascii="Times" w:hAnsi="Times"/>
        </w:rPr>
        <w:t>[[@Page:i</w:t>
      </w:r>
      <w:r>
        <w:rPr>
          <w:rFonts w:ascii="Times" w:hAnsi="Times"/>
        </w:rPr>
        <w:t>i</w:t>
      </w:r>
      <w:r w:rsidRPr="0092439D">
        <w:rPr>
          <w:rFonts w:ascii="Times" w:hAnsi="Times"/>
        </w:rPr>
        <w:t>]]</w:t>
      </w:r>
    </w:p>
    <w:p w14:paraId="045C4793" w14:textId="7D5F11AC" w:rsidR="00567D05" w:rsidRDefault="004F0CD8" w:rsidP="00567D05">
      <w:r>
        <w:rPr>
          <w:noProof/>
        </w:rPr>
        <mc:AlternateContent>
          <mc:Choice Requires="wps">
            <w:drawing>
              <wp:anchor distT="0" distB="0" distL="114300" distR="114300" simplePos="0" relativeHeight="251659264" behindDoc="0" locked="0" layoutInCell="1" allowOverlap="1" wp14:anchorId="1A386D02" wp14:editId="1B3E9280">
                <wp:simplePos x="0" y="0"/>
                <wp:positionH relativeFrom="column">
                  <wp:posOffset>2337435</wp:posOffset>
                </wp:positionH>
                <wp:positionV relativeFrom="paragraph">
                  <wp:posOffset>1894840</wp:posOffset>
                </wp:positionV>
                <wp:extent cx="822960" cy="822960"/>
                <wp:effectExtent l="0" t="0" r="0" b="0"/>
                <wp:wrapThrough wrapText="bothSides">
                  <wp:wrapPolygon edited="0">
                    <wp:start x="0" y="0"/>
                    <wp:lineTo x="0" y="20667"/>
                    <wp:lineTo x="20667" y="20667"/>
                    <wp:lineTo x="20667" y="0"/>
                    <wp:lineTo x="0" y="0"/>
                  </wp:wrapPolygon>
                </wp:wrapThrough>
                <wp:docPr id="1" name="Rectangle 1"/>
                <wp:cNvGraphicFramePr/>
                <a:graphic xmlns:a="http://schemas.openxmlformats.org/drawingml/2006/main">
                  <a:graphicData uri="http://schemas.microsoft.com/office/word/2010/wordprocessingShape">
                    <wps:wsp>
                      <wps:cNvSpPr/>
                      <wps:spPr>
                        <a:xfrm>
                          <a:off x="0" y="0"/>
                          <a:ext cx="822960" cy="8229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wps:wsp>
                  </a:graphicData>
                </a:graphic>
              </wp:anchor>
            </w:drawing>
          </mc:Choice>
          <mc:Fallback>
            <w:pict>
              <v:rect id="Rectangle 1" o:spid="_x0000_s1026" style="position:absolute;margin-left:184.05pt;margin-top:149.2pt;width:64.8pt;height:64.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" fillcolor="white [3212]" stroked="f">
                <w10:wrap type="through"/>
              </v:rect>
            </w:pict>
          </mc:Fallback>
        </mc:AlternateContent>
      </w:r>
      <w:r w:rsidR="00567D05">
        <w:br w:type="page"/>
      </w:r>
    </w:p>
    <w:p w14:paraId="6332813B" w14:textId="721F02D5" w:rsidR="00567D05" w:rsidRPr="004F0CD8" w:rsidRDefault="00567D05" w:rsidP="00434D10">
      <w:pPr>
        <w:pStyle w:val="Heading1"/>
      </w:pPr>
      <w:bookmarkStart w:id="4" w:name="_Toc283207109"/>
      <w:bookmarkStart w:id="5" w:name="_Toc301095075"/>
      <w:bookmarkStart w:id="6" w:name="_Toc328147965"/>
      <w:r w:rsidRPr="004F0CD8">
        <w:t>Copyright Notices</w:t>
      </w:r>
      <w:bookmarkEnd w:id="4"/>
      <w:bookmarkEnd w:id="5"/>
      <w:bookmarkEnd w:id="6"/>
    </w:p>
    <w:p w14:paraId="2394A26E" w14:textId="77777777" w:rsidR="00567D05" w:rsidRDefault="00567D05" w:rsidP="00567D05"/>
    <w:p w14:paraId="12193737" w14:textId="7E94CE12" w:rsidR="004F068B" w:rsidRPr="001A22A6" w:rsidRDefault="004F068B" w:rsidP="00345D14">
      <w:pPr>
        <w:ind w:left="450" w:hanging="450"/>
        <w:rPr>
          <w:sz w:val="20"/>
          <w:szCs w:val="20"/>
        </w:rPr>
      </w:pPr>
      <w:r w:rsidRPr="001A22A6">
        <w:rPr>
          <w:i/>
          <w:sz w:val="20"/>
          <w:szCs w:val="20"/>
        </w:rPr>
        <w:t>The Greek New Testament: SBL Edition</w:t>
      </w:r>
      <w:r w:rsidRPr="001A22A6">
        <w:rPr>
          <w:sz w:val="20"/>
          <w:szCs w:val="20"/>
        </w:rPr>
        <w:t>, © 2010 by Lexham Press.</w:t>
      </w:r>
    </w:p>
    <w:p w14:paraId="18282251" w14:textId="6C68070E" w:rsidR="00567D05" w:rsidRPr="001A22A6" w:rsidRDefault="00567D05" w:rsidP="00345D14">
      <w:pPr>
        <w:ind w:left="450" w:hanging="450"/>
        <w:rPr>
          <w:sz w:val="20"/>
          <w:szCs w:val="20"/>
        </w:rPr>
      </w:pPr>
      <w:r w:rsidRPr="001A22A6">
        <w:rPr>
          <w:i/>
          <w:sz w:val="20"/>
          <w:szCs w:val="20"/>
        </w:rPr>
        <w:t>Holman Christian Standard Bible</w:t>
      </w:r>
      <w:r w:rsidRPr="001A22A6">
        <w:rPr>
          <w:sz w:val="20"/>
          <w:szCs w:val="20"/>
        </w:rPr>
        <w:t>, © 2003 by Holman Bible Publishers.</w:t>
      </w:r>
    </w:p>
    <w:p w14:paraId="5A85D067" w14:textId="77777777" w:rsidR="004F068B" w:rsidRPr="001A22A6" w:rsidRDefault="004F068B" w:rsidP="00345D14">
      <w:pPr>
        <w:ind w:left="450" w:hanging="450"/>
        <w:rPr>
          <w:sz w:val="20"/>
          <w:szCs w:val="20"/>
        </w:rPr>
      </w:pPr>
      <w:r w:rsidRPr="001A22A6">
        <w:rPr>
          <w:i/>
          <w:sz w:val="20"/>
          <w:szCs w:val="20"/>
        </w:rPr>
        <w:t>The Holy Bible, American Standard Version 1901</w:t>
      </w:r>
      <w:r w:rsidRPr="001A22A6">
        <w:rPr>
          <w:sz w:val="20"/>
          <w:szCs w:val="20"/>
        </w:rPr>
        <w:t>, Public Domain.</w:t>
      </w:r>
    </w:p>
    <w:p w14:paraId="696AC8B3" w14:textId="319E256E" w:rsidR="00B1000F" w:rsidRPr="001A22A6" w:rsidRDefault="00B1000F" w:rsidP="00345D14">
      <w:pPr>
        <w:ind w:left="450" w:hanging="450"/>
        <w:rPr>
          <w:sz w:val="20"/>
          <w:szCs w:val="20"/>
        </w:rPr>
      </w:pPr>
      <w:r w:rsidRPr="001A22A6">
        <w:rPr>
          <w:i/>
          <w:sz w:val="20"/>
          <w:szCs w:val="20"/>
        </w:rPr>
        <w:t>The Holy Bible: English Standard Version</w:t>
      </w:r>
      <w:r w:rsidRPr="001A22A6">
        <w:rPr>
          <w:sz w:val="20"/>
          <w:szCs w:val="20"/>
        </w:rPr>
        <w:t>, © 2001 by Standard Bible Society.</w:t>
      </w:r>
    </w:p>
    <w:p w14:paraId="35EE23A4" w14:textId="77777777" w:rsidR="00764224" w:rsidRPr="00764224" w:rsidRDefault="00764224" w:rsidP="00345D14">
      <w:pPr>
        <w:ind w:left="450" w:hanging="450"/>
        <w:rPr>
          <w:sz w:val="20"/>
          <w:szCs w:val="20"/>
        </w:rPr>
      </w:pPr>
      <w:r w:rsidRPr="00764224">
        <w:rPr>
          <w:i/>
          <w:sz w:val="20"/>
          <w:szCs w:val="20"/>
        </w:rPr>
        <w:t>Holy Bible, New International Reader’s Version</w:t>
      </w:r>
      <w:r w:rsidRPr="00764224">
        <w:rPr>
          <w:sz w:val="20"/>
          <w:szCs w:val="20"/>
        </w:rPr>
        <w:t>, © 1995, 1996, 1998 by International Bible Society.</w:t>
      </w:r>
    </w:p>
    <w:p w14:paraId="1827E7AD" w14:textId="0BDA1057" w:rsidR="004F068B" w:rsidRPr="001A22A6" w:rsidRDefault="004F068B" w:rsidP="00345D14">
      <w:pPr>
        <w:ind w:left="450" w:hanging="450"/>
        <w:rPr>
          <w:rFonts w:eastAsiaTheme="minorEastAsia" w:cs="Arial"/>
          <w:sz w:val="20"/>
          <w:szCs w:val="20"/>
          <w:lang w:eastAsia="ja-JP"/>
        </w:rPr>
      </w:pPr>
      <w:r w:rsidRPr="001A22A6">
        <w:rPr>
          <w:i/>
          <w:sz w:val="20"/>
          <w:szCs w:val="20"/>
        </w:rPr>
        <w:t>The Holy Bible: New International Version</w:t>
      </w:r>
      <w:r w:rsidRPr="001A22A6">
        <w:rPr>
          <w:sz w:val="20"/>
          <w:szCs w:val="20"/>
        </w:rPr>
        <w:t>, © 1984 by International Bible Society.</w:t>
      </w:r>
      <w:r w:rsidR="00487C5E" w:rsidRPr="001A22A6">
        <w:rPr>
          <w:sz w:val="20"/>
          <w:szCs w:val="20"/>
        </w:rPr>
        <w:t xml:space="preserve"> </w:t>
      </w:r>
      <w:r w:rsidR="00487C5E" w:rsidRPr="001A22A6">
        <w:rPr>
          <w:rFonts w:eastAsiaTheme="minorEastAsia" w:cs="Arial"/>
          <w:sz w:val="20"/>
          <w:szCs w:val="20"/>
          <w:lang w:eastAsia="ja-JP"/>
        </w:rPr>
        <w:t>Quotations designated (NIV</w:t>
      </w:r>
      <w:r w:rsidR="0047311F">
        <w:rPr>
          <w:rFonts w:eastAsiaTheme="minorEastAsia" w:cs="Arial"/>
          <w:sz w:val="20"/>
          <w:szCs w:val="20"/>
          <w:lang w:eastAsia="ja-JP"/>
        </w:rPr>
        <w:t>O</w:t>
      </w:r>
      <w:r w:rsidR="00487C5E" w:rsidRPr="001A22A6">
        <w:rPr>
          <w:rFonts w:eastAsiaTheme="minorEastAsia" w:cs="Arial"/>
          <w:sz w:val="20"/>
          <w:szCs w:val="20"/>
          <w:lang w:eastAsia="ja-JP"/>
        </w:rPr>
        <w:t xml:space="preserve">) are from THE HOLY BIBLE: NEW INTERNATIONAL VERSION®. NIV®. Copyright © 1973, 1978, 1984 </w:t>
      </w:r>
      <w:r w:rsidR="001B20C0" w:rsidRPr="001A22A6">
        <w:rPr>
          <w:rFonts w:eastAsiaTheme="minorEastAsia" w:cs="Arial"/>
          <w:sz w:val="20"/>
          <w:szCs w:val="20"/>
          <w:lang w:eastAsia="ja-JP"/>
        </w:rPr>
        <w:t>by International Bible Society</w:t>
      </w:r>
      <w:r w:rsidR="00487C5E" w:rsidRPr="001A22A6">
        <w:rPr>
          <w:rFonts w:eastAsiaTheme="minorEastAsia" w:cs="Arial"/>
          <w:sz w:val="20"/>
          <w:szCs w:val="20"/>
          <w:lang w:eastAsia="ja-JP"/>
        </w:rPr>
        <w:t>. All rights reserved worldwide.</w:t>
      </w:r>
    </w:p>
    <w:p w14:paraId="51F1D51D" w14:textId="7972CC8F" w:rsidR="00487C5E" w:rsidRPr="001A22A6" w:rsidRDefault="00487C5E" w:rsidP="00345D14">
      <w:pPr>
        <w:ind w:left="450" w:hanging="450"/>
        <w:rPr>
          <w:sz w:val="20"/>
          <w:szCs w:val="20"/>
        </w:rPr>
      </w:pPr>
      <w:r w:rsidRPr="001A22A6">
        <w:rPr>
          <w:i/>
          <w:sz w:val="20"/>
          <w:szCs w:val="20"/>
        </w:rPr>
        <w:t>The Holy Bible: New International Version</w:t>
      </w:r>
      <w:r w:rsidRPr="001A22A6">
        <w:rPr>
          <w:sz w:val="20"/>
          <w:szCs w:val="20"/>
        </w:rPr>
        <w:t xml:space="preserve">, © 2011 by International Bible Society. </w:t>
      </w:r>
      <w:r w:rsidRPr="001A22A6">
        <w:rPr>
          <w:rFonts w:eastAsiaTheme="minorEastAsia" w:cs="Arial"/>
          <w:sz w:val="20"/>
          <w:szCs w:val="20"/>
          <w:lang w:eastAsia="ja-JP"/>
        </w:rPr>
        <w:t>Quotations designated (NIV) are from THE HOLY BIBLE: NEW INTERNATIONAL VERSION®. NIV®. Copyright © 1973, 1978, 1984,</w:t>
      </w:r>
      <w:r w:rsidR="001A22A6" w:rsidRPr="001A22A6">
        <w:rPr>
          <w:rFonts w:eastAsiaTheme="minorEastAsia" w:cs="Arial"/>
          <w:sz w:val="20"/>
          <w:szCs w:val="20"/>
          <w:lang w:eastAsia="ja-JP"/>
        </w:rPr>
        <w:t xml:space="preserve"> </w:t>
      </w:r>
      <w:r w:rsidRPr="001A22A6">
        <w:rPr>
          <w:rFonts w:eastAsiaTheme="minorEastAsia" w:cs="Arial"/>
          <w:sz w:val="20"/>
          <w:szCs w:val="20"/>
          <w:lang w:eastAsia="ja-JP"/>
        </w:rPr>
        <w:t xml:space="preserve">2011 by International </w:t>
      </w:r>
      <w:r w:rsidR="001B20C0" w:rsidRPr="001A22A6">
        <w:rPr>
          <w:rFonts w:eastAsiaTheme="minorEastAsia" w:cs="Arial"/>
          <w:sz w:val="20"/>
          <w:szCs w:val="20"/>
          <w:lang w:eastAsia="ja-JP"/>
        </w:rPr>
        <w:t>Bible Society</w:t>
      </w:r>
      <w:r w:rsidRPr="001A22A6">
        <w:rPr>
          <w:rFonts w:eastAsiaTheme="minorEastAsia" w:cs="Arial"/>
          <w:sz w:val="20"/>
          <w:szCs w:val="20"/>
          <w:lang w:eastAsia="ja-JP"/>
        </w:rPr>
        <w:t>. All rights reserved worldwide.</w:t>
      </w:r>
    </w:p>
    <w:p w14:paraId="2BEDA59E" w14:textId="71C296C0" w:rsidR="004F068B" w:rsidRPr="001A22A6" w:rsidRDefault="004F068B" w:rsidP="00345D14">
      <w:pPr>
        <w:ind w:left="450" w:hanging="450"/>
        <w:rPr>
          <w:sz w:val="20"/>
          <w:szCs w:val="20"/>
        </w:rPr>
      </w:pPr>
      <w:r w:rsidRPr="001A22A6">
        <w:rPr>
          <w:i/>
          <w:sz w:val="20"/>
          <w:szCs w:val="20"/>
        </w:rPr>
        <w:t xml:space="preserve">Holy Bible, New Living Translation, </w:t>
      </w:r>
      <w:r w:rsidR="00345D14" w:rsidRPr="001A22A6">
        <w:rPr>
          <w:i/>
          <w:sz w:val="20"/>
          <w:szCs w:val="20"/>
        </w:rPr>
        <w:t>S</w:t>
      </w:r>
      <w:r w:rsidRPr="001A22A6">
        <w:rPr>
          <w:i/>
          <w:sz w:val="20"/>
          <w:szCs w:val="20"/>
        </w:rPr>
        <w:t xml:space="preserve">econd </w:t>
      </w:r>
      <w:r w:rsidR="00345D14" w:rsidRPr="001A22A6">
        <w:rPr>
          <w:i/>
          <w:sz w:val="20"/>
          <w:szCs w:val="20"/>
        </w:rPr>
        <w:t>E</w:t>
      </w:r>
      <w:r w:rsidRPr="001A22A6">
        <w:rPr>
          <w:i/>
          <w:sz w:val="20"/>
          <w:szCs w:val="20"/>
        </w:rPr>
        <w:t>dition</w:t>
      </w:r>
      <w:r w:rsidRPr="001A22A6">
        <w:rPr>
          <w:sz w:val="20"/>
          <w:szCs w:val="20"/>
        </w:rPr>
        <w:t>, © 2004 by Tyndale House Publishers, Inc.</w:t>
      </w:r>
    </w:p>
    <w:p w14:paraId="56B9346C" w14:textId="22161464" w:rsidR="00567D05" w:rsidRPr="001A22A6" w:rsidRDefault="00567D05" w:rsidP="00345D14">
      <w:pPr>
        <w:ind w:left="450" w:hanging="450"/>
        <w:rPr>
          <w:sz w:val="20"/>
          <w:szCs w:val="20"/>
        </w:rPr>
      </w:pPr>
      <w:r w:rsidRPr="001A22A6">
        <w:rPr>
          <w:i/>
          <w:sz w:val="20"/>
          <w:szCs w:val="20"/>
        </w:rPr>
        <w:t xml:space="preserve">King James Version </w:t>
      </w:r>
      <w:r w:rsidR="00345D14" w:rsidRPr="001A22A6">
        <w:rPr>
          <w:i/>
          <w:sz w:val="20"/>
          <w:szCs w:val="20"/>
        </w:rPr>
        <w:t>O</w:t>
      </w:r>
      <w:r w:rsidRPr="001A22A6">
        <w:rPr>
          <w:i/>
          <w:sz w:val="20"/>
          <w:szCs w:val="20"/>
        </w:rPr>
        <w:t xml:space="preserve">f </w:t>
      </w:r>
      <w:r w:rsidR="00345D14" w:rsidRPr="001A22A6">
        <w:rPr>
          <w:i/>
          <w:sz w:val="20"/>
          <w:szCs w:val="20"/>
        </w:rPr>
        <w:t>T</w:t>
      </w:r>
      <w:r w:rsidRPr="001A22A6">
        <w:rPr>
          <w:i/>
          <w:sz w:val="20"/>
          <w:szCs w:val="20"/>
        </w:rPr>
        <w:t>he English Bible</w:t>
      </w:r>
      <w:r w:rsidRPr="001A22A6">
        <w:rPr>
          <w:sz w:val="20"/>
          <w:szCs w:val="20"/>
        </w:rPr>
        <w:t>, © 1997 by the Online Bible Foundation and Woodside Fellowship of Ontario, Canada.</w:t>
      </w:r>
    </w:p>
    <w:p w14:paraId="1CE2049A" w14:textId="77777777" w:rsidR="004F068B" w:rsidRPr="001A22A6" w:rsidRDefault="004F068B" w:rsidP="00345D14">
      <w:pPr>
        <w:ind w:left="450" w:hanging="450"/>
        <w:rPr>
          <w:sz w:val="20"/>
          <w:szCs w:val="20"/>
        </w:rPr>
      </w:pPr>
      <w:r w:rsidRPr="001A22A6">
        <w:rPr>
          <w:i/>
          <w:sz w:val="20"/>
          <w:szCs w:val="20"/>
        </w:rPr>
        <w:t>The New American Standard Bible</w:t>
      </w:r>
      <w:r w:rsidRPr="001A22A6">
        <w:rPr>
          <w:sz w:val="20"/>
          <w:szCs w:val="20"/>
        </w:rPr>
        <w:t>, © 1977 by The Lockman Foundation.</w:t>
      </w:r>
    </w:p>
    <w:p w14:paraId="1A1CF984" w14:textId="25D750ED" w:rsidR="00567D05" w:rsidRPr="001A22A6" w:rsidRDefault="00567D05" w:rsidP="00345D14">
      <w:pPr>
        <w:ind w:left="450" w:hanging="450"/>
        <w:rPr>
          <w:sz w:val="20"/>
          <w:szCs w:val="20"/>
        </w:rPr>
      </w:pPr>
      <w:r w:rsidRPr="001A22A6">
        <w:rPr>
          <w:i/>
          <w:sz w:val="20"/>
          <w:szCs w:val="20"/>
        </w:rPr>
        <w:t>The New American Standard Bible</w:t>
      </w:r>
      <w:r w:rsidRPr="001A22A6">
        <w:rPr>
          <w:sz w:val="20"/>
          <w:szCs w:val="20"/>
        </w:rPr>
        <w:t>, © 1995 by The Lockman Foundation.</w:t>
      </w:r>
    </w:p>
    <w:p w14:paraId="736761A4" w14:textId="77777777" w:rsidR="00567D05" w:rsidRPr="001A22A6" w:rsidRDefault="00567D05" w:rsidP="00345D14">
      <w:pPr>
        <w:ind w:left="450" w:hanging="450"/>
        <w:rPr>
          <w:sz w:val="20"/>
          <w:szCs w:val="20"/>
        </w:rPr>
      </w:pPr>
      <w:r w:rsidRPr="001A22A6">
        <w:rPr>
          <w:i/>
          <w:sz w:val="20"/>
          <w:szCs w:val="20"/>
        </w:rPr>
        <w:t>The New King James Version</w:t>
      </w:r>
      <w:r w:rsidRPr="001A22A6">
        <w:rPr>
          <w:sz w:val="20"/>
          <w:szCs w:val="20"/>
        </w:rPr>
        <w:t>, © 1982 by Thomas Nelson, Inc.</w:t>
      </w:r>
    </w:p>
    <w:p w14:paraId="39DDAF4D" w14:textId="34E7E630" w:rsidR="0047311F" w:rsidRDefault="0047311F" w:rsidP="00345D14">
      <w:pPr>
        <w:ind w:left="450" w:hanging="450"/>
        <w:rPr>
          <w:rFonts w:eastAsiaTheme="minorEastAsia" w:cs="Arial"/>
          <w:bCs/>
          <w:sz w:val="20"/>
          <w:szCs w:val="20"/>
          <w:lang w:eastAsia="ja-JP"/>
        </w:rPr>
      </w:pPr>
      <w:r w:rsidRPr="0047311F">
        <w:rPr>
          <w:i/>
          <w:sz w:val="20"/>
          <w:szCs w:val="20"/>
        </w:rPr>
        <w:t xml:space="preserve">The Septuagint, </w:t>
      </w:r>
      <w:r w:rsidRPr="0047311F">
        <w:rPr>
          <w:rFonts w:eastAsiaTheme="minorEastAsia" w:cs="Arial"/>
          <w:bCs/>
          <w:sz w:val="20"/>
          <w:szCs w:val="20"/>
          <w:lang w:eastAsia="ja-JP"/>
        </w:rPr>
        <w:t>© 1935 by the Württembergische Bibelanstalt / Deutsche Bibelgesellschaft (German Bible Society), Stuttgart.</w:t>
      </w:r>
    </w:p>
    <w:p w14:paraId="18D09C79" w14:textId="160F7D3D" w:rsidR="00764224" w:rsidRPr="00764224" w:rsidRDefault="00764224" w:rsidP="00345D14">
      <w:pPr>
        <w:ind w:left="450" w:hanging="450"/>
        <w:rPr>
          <w:i/>
          <w:sz w:val="20"/>
          <w:szCs w:val="20"/>
        </w:rPr>
      </w:pPr>
      <w:r w:rsidRPr="00764224">
        <w:rPr>
          <w:i/>
          <w:sz w:val="20"/>
          <w:szCs w:val="20"/>
        </w:rPr>
        <w:t>The New English Translation Bible,</w:t>
      </w:r>
      <w:r w:rsidRPr="00764224">
        <w:rPr>
          <w:sz w:val="20"/>
          <w:szCs w:val="20"/>
        </w:rPr>
        <w:t xml:space="preserve"> © 1996-2006 by Biblical Studies Press.</w:t>
      </w:r>
    </w:p>
    <w:p w14:paraId="13996A11" w14:textId="089AF6D1" w:rsidR="004F068B" w:rsidRPr="001A22A6" w:rsidRDefault="004F068B" w:rsidP="00345D14">
      <w:pPr>
        <w:ind w:left="450" w:hanging="450"/>
        <w:rPr>
          <w:sz w:val="20"/>
          <w:szCs w:val="20"/>
        </w:rPr>
      </w:pPr>
      <w:r w:rsidRPr="001A22A6">
        <w:rPr>
          <w:i/>
          <w:sz w:val="20"/>
          <w:szCs w:val="20"/>
        </w:rPr>
        <w:t>The Septuagint With Apocrypha</w:t>
      </w:r>
      <w:r w:rsidRPr="001A22A6">
        <w:rPr>
          <w:sz w:val="20"/>
          <w:szCs w:val="20"/>
        </w:rPr>
        <w:t>, © 1999-2008 by Ernest C. Marsh.</w:t>
      </w:r>
    </w:p>
    <w:p w14:paraId="765FAEE7" w14:textId="47B19134" w:rsidR="004F068B" w:rsidRPr="00764224" w:rsidRDefault="004F068B" w:rsidP="00764224">
      <w:pPr>
        <w:ind w:left="450" w:hanging="450"/>
        <w:rPr>
          <w:sz w:val="20"/>
          <w:szCs w:val="20"/>
        </w:rPr>
      </w:pPr>
      <w:r w:rsidRPr="001A22A6">
        <w:rPr>
          <w:i/>
          <w:sz w:val="20"/>
          <w:szCs w:val="20"/>
        </w:rPr>
        <w:t>The Tanakh (The Jewish Bible)</w:t>
      </w:r>
      <w:r w:rsidRPr="001A22A6">
        <w:rPr>
          <w:sz w:val="20"/>
          <w:szCs w:val="20"/>
        </w:rPr>
        <w:t>, © 1985 by The Jewish Publication Society.</w:t>
      </w:r>
    </w:p>
    <w:p w14:paraId="78313A60" w14:textId="77777777" w:rsidR="004F068B" w:rsidRPr="004F068B" w:rsidRDefault="004F068B" w:rsidP="004F068B"/>
    <w:p w14:paraId="307C85CE" w14:textId="77777777" w:rsidR="00567D05" w:rsidRPr="004F0CD8" w:rsidRDefault="00567D05" w:rsidP="00434D10">
      <w:pPr>
        <w:pStyle w:val="Heading1"/>
      </w:pPr>
      <w:bookmarkStart w:id="7" w:name="_Toc283207110"/>
      <w:bookmarkStart w:id="8" w:name="_Toc301095076"/>
      <w:bookmarkStart w:id="9" w:name="_Toc328147966"/>
      <w:r w:rsidRPr="004F0CD8">
        <w:t>Permission</w:t>
      </w:r>
      <w:bookmarkEnd w:id="7"/>
      <w:bookmarkEnd w:id="8"/>
      <w:bookmarkEnd w:id="9"/>
    </w:p>
    <w:p w14:paraId="535C1002" w14:textId="60A2420F" w:rsidR="00567D05" w:rsidRPr="00F23D3D" w:rsidRDefault="00567D05" w:rsidP="00567D05">
      <w:pPr>
        <w:rPr>
          <w:rFonts w:cs="NewCenturySchlbk"/>
          <w:color w:val="000000"/>
          <w:sz w:val="20"/>
          <w:szCs w:val="20"/>
        </w:rPr>
      </w:pPr>
      <w:r w:rsidRPr="00F23D3D">
        <w:rPr>
          <w:rStyle w:val="A3"/>
          <w:rFonts w:cs="NewCenturySchlbk"/>
        </w:rPr>
        <w:t xml:space="preserve">Permission is hereby given to copy and distribute all or a portion of </w:t>
      </w:r>
      <w:r w:rsidRPr="00F23D3D">
        <w:rPr>
          <w:rStyle w:val="A3"/>
          <w:rFonts w:cs="NewCenturySchlbk"/>
          <w:b/>
          <w:i/>
          <w:iCs/>
        </w:rPr>
        <w:t>Magic Baptism And The Invention Of Original Sin</w:t>
      </w:r>
      <w:r w:rsidRPr="00F23D3D">
        <w:rPr>
          <w:rStyle w:val="A3"/>
          <w:rFonts w:cs="NewCenturySchlbk"/>
          <w:i/>
          <w:iCs/>
        </w:rPr>
        <w:t xml:space="preserve"> </w:t>
      </w:r>
      <w:r w:rsidRPr="00F23D3D">
        <w:rPr>
          <w:rStyle w:val="A3"/>
          <w:rFonts w:cs="NewCenturySchlbk"/>
        </w:rPr>
        <w:t xml:space="preserve">so long as no portion of it is sold nor used in a work that is for sale, and so long as the author is credited along with </w:t>
      </w:r>
      <w:r w:rsidR="002E41FF" w:rsidRPr="006B0352">
        <w:rPr>
          <w:rFonts w:cs="NewCenturySchlbk"/>
          <w:sz w:val="20"/>
          <w:szCs w:val="20"/>
        </w:rPr>
        <w:t>http://www.timothyministries.info</w:t>
      </w:r>
      <w:r w:rsidR="002E41FF" w:rsidRPr="00F23D3D">
        <w:rPr>
          <w:rStyle w:val="A6"/>
          <w:rFonts w:ascii="New Century Schlbk" w:hAnsi="New Century Schlbk"/>
          <w:u w:val="none"/>
        </w:rPr>
        <w:t xml:space="preserve"> </w:t>
      </w:r>
      <w:r w:rsidRPr="00F23D3D">
        <w:rPr>
          <w:rStyle w:val="A3"/>
          <w:rFonts w:cs="NewCenturySchlbk"/>
        </w:rPr>
        <w:t>as the source, and 201</w:t>
      </w:r>
      <w:r w:rsidR="00B1000F" w:rsidRPr="00F23D3D">
        <w:rPr>
          <w:rStyle w:val="A3"/>
          <w:rFonts w:cs="NewCenturySchlbk"/>
        </w:rPr>
        <w:t>4</w:t>
      </w:r>
      <w:r w:rsidRPr="00F23D3D">
        <w:rPr>
          <w:rStyle w:val="A3"/>
          <w:rFonts w:cs="NewCenturySchlbk"/>
        </w:rPr>
        <w:t xml:space="preserve"> is indicated as the </w:t>
      </w:r>
      <w:r w:rsidR="00345D14" w:rsidRPr="00F23D3D">
        <w:rPr>
          <w:rStyle w:val="A3"/>
          <w:rFonts w:cs="NewCenturySchlbk"/>
        </w:rPr>
        <w:t xml:space="preserve">copyright </w:t>
      </w:r>
      <w:r w:rsidRPr="00F23D3D">
        <w:rPr>
          <w:rStyle w:val="A3"/>
          <w:rFonts w:cs="NewCenturySchlbk"/>
        </w:rPr>
        <w:t xml:space="preserve">date. Any use of this work involving a monetary charge requires the express permission of the author who can be contacted at </w:t>
      </w:r>
      <w:r w:rsidR="002E41FF" w:rsidRPr="006B0352">
        <w:rPr>
          <w:rFonts w:cs="NewCenturySchlbk"/>
          <w:sz w:val="20"/>
          <w:szCs w:val="20"/>
        </w:rPr>
        <w:t>roderick@tmin.org</w:t>
      </w:r>
      <w:r w:rsidR="002E41FF" w:rsidRPr="00F23D3D">
        <w:rPr>
          <w:rStyle w:val="A6"/>
          <w:rFonts w:ascii="New Century Schlbk" w:hAnsi="New Century Schlbk"/>
          <w:u w:val="none"/>
        </w:rPr>
        <w:t>.</w:t>
      </w:r>
      <w:r w:rsidR="00F26B53" w:rsidRPr="00F26B53">
        <w:rPr>
          <w:rFonts w:ascii="Times" w:hAnsi="Times"/>
          <w:sz w:val="20"/>
          <w:szCs w:val="20"/>
        </w:rPr>
        <w:t xml:space="preserve"> [[@Page:iii]]</w:t>
      </w:r>
    </w:p>
    <w:p w14:paraId="5B4DC792" w14:textId="3001CAB5" w:rsidR="00FC47D8" w:rsidRDefault="006E6A31" w:rsidP="003E42AE">
      <w:pPr>
        <w:pStyle w:val="Heading1"/>
      </w:pPr>
      <w:bookmarkStart w:id="10" w:name="_Toc283207112"/>
      <w:bookmarkStart w:id="11" w:name="_Toc301095077"/>
      <w:bookmarkStart w:id="12" w:name="_Toc327875444"/>
      <w:bookmarkStart w:id="13" w:name="_Toc328147967"/>
      <w:r>
        <w:t>Table Of Contents</w:t>
      </w:r>
      <w:bookmarkEnd w:id="10"/>
      <w:bookmarkEnd w:id="11"/>
      <w:bookmarkEnd w:id="12"/>
      <w:bookmarkEnd w:id="13"/>
    </w:p>
    <w:p w14:paraId="21B65B16" w14:textId="2DE3775A"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p>
    <w:p w14:paraId="6BD110F0" w14:textId="0007F6F1"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Copyright Notices</w:t>
      </w:r>
      <w:r>
        <w:rPr>
          <w:noProof/>
        </w:rPr>
        <w:tab/>
      </w:r>
      <w:r w:rsidR="008642A0">
        <w:rPr>
          <w:noProof/>
        </w:rPr>
        <w:t>[[</w:t>
      </w:r>
      <w:r w:rsidR="00AA7FE5">
        <w:rPr>
          <w:noProof/>
        </w:rPr>
        <w:t>ii</w:t>
      </w:r>
      <w:r w:rsidR="008642A0">
        <w:t>&gt;&gt;Page:</w:t>
      </w:r>
      <w:r w:rsidR="008642A0" w:rsidRPr="008642A0">
        <w:rPr>
          <w:noProof/>
        </w:rPr>
        <w:t xml:space="preserve"> </w:t>
      </w:r>
      <w:r w:rsidR="008642A0">
        <w:rPr>
          <w:noProof/>
        </w:rPr>
        <w:t>ii</w:t>
      </w:r>
      <w:r w:rsidR="008642A0">
        <w:t>]]</w:t>
      </w:r>
    </w:p>
    <w:p w14:paraId="4E83BEFF" w14:textId="409F72D4"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Permission</w:t>
      </w:r>
      <w:r>
        <w:rPr>
          <w:noProof/>
        </w:rPr>
        <w:tab/>
      </w:r>
      <w:r w:rsidR="008642A0">
        <w:rPr>
          <w:noProof/>
        </w:rPr>
        <w:t>[[</w:t>
      </w:r>
      <w:r w:rsidR="00AA7FE5">
        <w:rPr>
          <w:noProof/>
        </w:rPr>
        <w:t>ii</w:t>
      </w:r>
      <w:r w:rsidR="008642A0">
        <w:t>&gt;&gt;Page:</w:t>
      </w:r>
      <w:r w:rsidR="008642A0" w:rsidRPr="008642A0">
        <w:rPr>
          <w:noProof/>
        </w:rPr>
        <w:t xml:space="preserve"> </w:t>
      </w:r>
      <w:r w:rsidR="008642A0">
        <w:rPr>
          <w:noProof/>
        </w:rPr>
        <w:t>ii</w:t>
      </w:r>
      <w:r w:rsidR="008642A0">
        <w:t>]]</w:t>
      </w:r>
    </w:p>
    <w:p w14:paraId="3E517A82" w14:textId="01EDE214"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Figures &amp; Charts Page Numbers</w:t>
      </w:r>
      <w:r>
        <w:rPr>
          <w:noProof/>
        </w:rPr>
        <w:tab/>
      </w:r>
      <w:r w:rsidR="008642A0">
        <w:rPr>
          <w:noProof/>
        </w:rPr>
        <w:t>[[</w:t>
      </w:r>
      <w:r w:rsidR="00AA7FE5">
        <w:rPr>
          <w:noProof/>
        </w:rPr>
        <w:t>x</w:t>
      </w:r>
      <w:r w:rsidR="008642A0">
        <w:t>&gt;&gt;Page:</w:t>
      </w:r>
      <w:r w:rsidR="008642A0" w:rsidRPr="008642A0">
        <w:rPr>
          <w:noProof/>
        </w:rPr>
        <w:t xml:space="preserve"> </w:t>
      </w:r>
      <w:r w:rsidR="008642A0">
        <w:rPr>
          <w:noProof/>
        </w:rPr>
        <w:t>x</w:t>
      </w:r>
      <w:r w:rsidR="008642A0">
        <w:t>]]</w:t>
      </w:r>
    </w:p>
    <w:p w14:paraId="56D593BC" w14:textId="07F8C9A3"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Abbreviations</w:t>
      </w:r>
      <w:r>
        <w:rPr>
          <w:noProof/>
        </w:rPr>
        <w:tab/>
      </w:r>
      <w:r w:rsidR="008642A0">
        <w:rPr>
          <w:noProof/>
        </w:rPr>
        <w:t>[[</w:t>
      </w:r>
      <w:r w:rsidR="00AA7FE5">
        <w:rPr>
          <w:noProof/>
        </w:rPr>
        <w:t>xi</w:t>
      </w:r>
      <w:r w:rsidR="008642A0">
        <w:t>&gt;&gt;Page:</w:t>
      </w:r>
      <w:r w:rsidR="008642A0" w:rsidRPr="008642A0">
        <w:rPr>
          <w:noProof/>
        </w:rPr>
        <w:t xml:space="preserve"> </w:t>
      </w:r>
      <w:r w:rsidR="008642A0">
        <w:rPr>
          <w:noProof/>
        </w:rPr>
        <w:t>xi</w:t>
      </w:r>
      <w:r w:rsidR="008642A0">
        <w:t>]]</w:t>
      </w:r>
    </w:p>
    <w:p w14:paraId="5A916A36" w14:textId="518C7EDC"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Abbreviations For Bible Versions</w:t>
      </w:r>
      <w:r w:rsidR="00466450">
        <w:rPr>
          <w:noProof/>
        </w:rPr>
        <w:t xml:space="preserve"> </w:t>
      </w:r>
      <w:r>
        <w:rPr>
          <w:noProof/>
        </w:rPr>
        <w:t>And Manuscripts</w:t>
      </w:r>
      <w:r>
        <w:rPr>
          <w:noProof/>
        </w:rPr>
        <w:tab/>
      </w:r>
      <w:r w:rsidR="008642A0">
        <w:rPr>
          <w:noProof/>
        </w:rPr>
        <w:t>[[</w:t>
      </w:r>
      <w:r w:rsidR="00AA7FE5">
        <w:rPr>
          <w:noProof/>
        </w:rPr>
        <w:t>xi</w:t>
      </w:r>
      <w:r w:rsidR="008642A0">
        <w:t>&gt;&gt;Page:</w:t>
      </w:r>
      <w:r w:rsidR="008642A0" w:rsidRPr="008642A0">
        <w:rPr>
          <w:noProof/>
        </w:rPr>
        <w:t xml:space="preserve"> </w:t>
      </w:r>
      <w:r w:rsidR="008642A0">
        <w:rPr>
          <w:noProof/>
        </w:rPr>
        <w:t>xi</w:t>
      </w:r>
      <w:r w:rsidR="008642A0">
        <w:t>]]</w:t>
      </w:r>
    </w:p>
    <w:p w14:paraId="17A48E6F" w14:textId="67F271D1"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Abbreviations For Bible Books &amp; Apocrypha</w:t>
      </w:r>
      <w:r>
        <w:rPr>
          <w:noProof/>
        </w:rPr>
        <w:tab/>
      </w:r>
      <w:r w:rsidR="008642A0">
        <w:rPr>
          <w:noProof/>
        </w:rPr>
        <w:t>[[</w:t>
      </w:r>
      <w:r w:rsidR="00AA7FE5">
        <w:rPr>
          <w:noProof/>
        </w:rPr>
        <w:t>xiii</w:t>
      </w:r>
      <w:r w:rsidR="008642A0">
        <w:t>&gt;&gt;Page:</w:t>
      </w:r>
      <w:r w:rsidR="008642A0" w:rsidRPr="008642A0">
        <w:rPr>
          <w:noProof/>
        </w:rPr>
        <w:t xml:space="preserve"> </w:t>
      </w:r>
      <w:r w:rsidR="008642A0">
        <w:rPr>
          <w:noProof/>
        </w:rPr>
        <w:t>xiii</w:t>
      </w:r>
      <w:r w:rsidR="008642A0">
        <w:t>]]</w:t>
      </w:r>
    </w:p>
    <w:p w14:paraId="1EF8F29F" w14:textId="5B1E9AA1"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Bibliographic Abbreviations For Other Works</w:t>
      </w:r>
      <w:r>
        <w:rPr>
          <w:noProof/>
        </w:rPr>
        <w:tab/>
      </w:r>
      <w:r w:rsidR="008642A0">
        <w:rPr>
          <w:noProof/>
        </w:rPr>
        <w:t>[[</w:t>
      </w:r>
      <w:r w:rsidR="00AA7FE5">
        <w:rPr>
          <w:noProof/>
        </w:rPr>
        <w:t>xiv</w:t>
      </w:r>
      <w:r w:rsidR="008642A0">
        <w:t>&gt;&gt;Page:</w:t>
      </w:r>
      <w:r w:rsidR="008642A0" w:rsidRPr="008642A0">
        <w:rPr>
          <w:noProof/>
        </w:rPr>
        <w:t xml:space="preserve"> </w:t>
      </w:r>
      <w:r w:rsidR="008642A0">
        <w:rPr>
          <w:noProof/>
        </w:rPr>
        <w:t>xiv</w:t>
      </w:r>
      <w:r w:rsidR="008642A0">
        <w:t>]]</w:t>
      </w:r>
    </w:p>
    <w:p w14:paraId="4F807D60" w14:textId="3A6CD37F"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Miscellaneous Abbreviations</w:t>
      </w:r>
      <w:r>
        <w:rPr>
          <w:noProof/>
        </w:rPr>
        <w:tab/>
      </w:r>
      <w:r w:rsidR="008642A0">
        <w:rPr>
          <w:noProof/>
        </w:rPr>
        <w:t>[[</w:t>
      </w:r>
      <w:r w:rsidR="00AA7FE5">
        <w:rPr>
          <w:noProof/>
        </w:rPr>
        <w:t>xxi</w:t>
      </w:r>
      <w:r w:rsidR="008642A0">
        <w:t>&gt;&gt;Page:</w:t>
      </w:r>
      <w:r w:rsidR="008642A0" w:rsidRPr="008642A0">
        <w:rPr>
          <w:noProof/>
        </w:rPr>
        <w:t xml:space="preserve"> </w:t>
      </w:r>
      <w:r w:rsidR="008642A0">
        <w:rPr>
          <w:noProof/>
        </w:rPr>
        <w:t>xxi</w:t>
      </w:r>
      <w:r w:rsidR="008642A0">
        <w:t>]]</w:t>
      </w:r>
    </w:p>
    <w:p w14:paraId="0F56ADE2" w14:textId="611B9D9D"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Pronunciation Guide</w:t>
      </w:r>
      <w:r>
        <w:rPr>
          <w:noProof/>
        </w:rPr>
        <w:tab/>
      </w:r>
      <w:r w:rsidR="008642A0">
        <w:rPr>
          <w:noProof/>
        </w:rPr>
        <w:t>[[</w:t>
      </w:r>
      <w:r w:rsidR="00AA7FE5">
        <w:rPr>
          <w:noProof/>
        </w:rPr>
        <w:t>xxii</w:t>
      </w:r>
      <w:r w:rsidR="008642A0">
        <w:t>&gt;&gt;Page:</w:t>
      </w:r>
      <w:r w:rsidR="008642A0" w:rsidRPr="008642A0">
        <w:rPr>
          <w:noProof/>
        </w:rPr>
        <w:t xml:space="preserve"> </w:t>
      </w:r>
      <w:r w:rsidR="008642A0">
        <w:rPr>
          <w:noProof/>
        </w:rPr>
        <w:t>xxIi</w:t>
      </w:r>
      <w:r w:rsidR="008642A0">
        <w:t>]]</w:t>
      </w:r>
    </w:p>
    <w:p w14:paraId="0B59810F" w14:textId="486F54B6"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Preface</w:t>
      </w:r>
      <w:r>
        <w:rPr>
          <w:noProof/>
        </w:rPr>
        <w:tab/>
      </w:r>
      <w:r w:rsidR="008642A0">
        <w:rPr>
          <w:noProof/>
        </w:rPr>
        <w:t>[[</w:t>
      </w:r>
      <w:r w:rsidR="00AA7FE5">
        <w:rPr>
          <w:noProof/>
        </w:rPr>
        <w:t>xxiii</w:t>
      </w:r>
      <w:r w:rsidR="008642A0">
        <w:t>&gt;&gt;Page:</w:t>
      </w:r>
      <w:r w:rsidR="008642A0" w:rsidRPr="008642A0">
        <w:rPr>
          <w:noProof/>
        </w:rPr>
        <w:t xml:space="preserve"> </w:t>
      </w:r>
      <w:r w:rsidR="008642A0">
        <w:rPr>
          <w:noProof/>
        </w:rPr>
        <w:t>xxIIi</w:t>
      </w:r>
      <w:r w:rsidR="008642A0">
        <w:t>]]</w:t>
      </w:r>
    </w:p>
    <w:p w14:paraId="03B8DAA5" w14:textId="5FAD3E0E"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Dedication</w:t>
      </w:r>
      <w:r>
        <w:rPr>
          <w:noProof/>
        </w:rPr>
        <w:tab/>
      </w:r>
      <w:r w:rsidR="008642A0">
        <w:rPr>
          <w:noProof/>
        </w:rPr>
        <w:t>[[</w:t>
      </w:r>
      <w:r w:rsidR="00AA7FE5">
        <w:rPr>
          <w:noProof/>
        </w:rPr>
        <w:t>xxv</w:t>
      </w:r>
      <w:r w:rsidR="008642A0">
        <w:t>&gt;&gt;Page:</w:t>
      </w:r>
      <w:r w:rsidR="008642A0" w:rsidRPr="008642A0">
        <w:rPr>
          <w:noProof/>
        </w:rPr>
        <w:t xml:space="preserve"> </w:t>
      </w:r>
      <w:r w:rsidR="008642A0">
        <w:rPr>
          <w:noProof/>
        </w:rPr>
        <w:t>xxv</w:t>
      </w:r>
      <w:r w:rsidR="008642A0">
        <w:t>]]</w:t>
      </w:r>
    </w:p>
    <w:p w14:paraId="65A89646" w14:textId="6C1600E8"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Acknowledgments</w:t>
      </w:r>
      <w:r>
        <w:rPr>
          <w:noProof/>
        </w:rPr>
        <w:tab/>
      </w:r>
      <w:r w:rsidR="008642A0">
        <w:rPr>
          <w:noProof/>
        </w:rPr>
        <w:t>[[</w:t>
      </w:r>
      <w:r w:rsidR="00AA7FE5">
        <w:rPr>
          <w:noProof/>
        </w:rPr>
        <w:t>xxvi</w:t>
      </w:r>
      <w:r w:rsidR="008642A0">
        <w:t>&gt;&gt;Page:</w:t>
      </w:r>
      <w:r w:rsidR="008642A0" w:rsidRPr="008642A0">
        <w:rPr>
          <w:noProof/>
        </w:rPr>
        <w:t xml:space="preserve"> </w:t>
      </w:r>
      <w:r w:rsidR="008642A0">
        <w:rPr>
          <w:noProof/>
        </w:rPr>
        <w:t>xxvi</w:t>
      </w:r>
      <w:r w:rsidR="008642A0">
        <w:t>]]</w:t>
      </w:r>
    </w:p>
    <w:p w14:paraId="0F99ED53" w14:textId="530AABD2"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Synopsis Of The Book</w:t>
      </w:r>
      <w:r>
        <w:rPr>
          <w:noProof/>
        </w:rPr>
        <w:tab/>
      </w:r>
      <w:r w:rsidR="008642A0">
        <w:rPr>
          <w:noProof/>
        </w:rPr>
        <w:t>[[</w:t>
      </w:r>
      <w:r w:rsidR="00AA7FE5">
        <w:rPr>
          <w:noProof/>
        </w:rPr>
        <w:t>1</w:t>
      </w:r>
      <w:r w:rsidR="008642A0">
        <w:t>&gt;&gt;Page:1]]</w:t>
      </w:r>
    </w:p>
    <w:p w14:paraId="1F32403A" w14:textId="75AC102E"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Part I: Understanding Baptism</w:t>
      </w:r>
      <w:r>
        <w:rPr>
          <w:noProof/>
        </w:rPr>
        <w:tab/>
      </w:r>
      <w:r w:rsidR="008642A0">
        <w:rPr>
          <w:noProof/>
        </w:rPr>
        <w:t>[[</w:t>
      </w:r>
      <w:r w:rsidR="00AA7FE5">
        <w:rPr>
          <w:noProof/>
        </w:rPr>
        <w:t>5</w:t>
      </w:r>
      <w:r w:rsidR="008642A0">
        <w:t>&gt;&gt;Page: 5]]</w:t>
      </w:r>
    </w:p>
    <w:p w14:paraId="65D6B7F3" w14:textId="4C03D821"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Synopsis Of Part I</w:t>
      </w:r>
      <w:r>
        <w:rPr>
          <w:noProof/>
        </w:rPr>
        <w:tab/>
      </w:r>
      <w:r w:rsidR="001B7D03">
        <w:rPr>
          <w:noProof/>
        </w:rPr>
        <w:t>[[</w:t>
      </w:r>
      <w:r w:rsidR="00AA7FE5">
        <w:rPr>
          <w:noProof/>
        </w:rPr>
        <w:t>7</w:t>
      </w:r>
      <w:r w:rsidR="001B7D03">
        <w:t>&gt;&gt;Page:7]]</w:t>
      </w:r>
    </w:p>
    <w:p w14:paraId="795BDF08" w14:textId="0006F392"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Black And Blue</w:t>
      </w:r>
      <w:r>
        <w:rPr>
          <w:noProof/>
        </w:rPr>
        <w:tab/>
      </w:r>
      <w:r w:rsidR="001B7D03">
        <w:rPr>
          <w:noProof/>
        </w:rPr>
        <w:t>[[</w:t>
      </w:r>
      <w:r w:rsidR="00AA7FE5">
        <w:rPr>
          <w:noProof/>
        </w:rPr>
        <w:t>9</w:t>
      </w:r>
      <w:r w:rsidR="001B7D03">
        <w:t>&gt;&gt;Page:9]]</w:t>
      </w:r>
    </w:p>
    <w:p w14:paraId="54883C7A" w14:textId="2607AB9C"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Chariot To Heaven</w:t>
      </w:r>
      <w:r>
        <w:rPr>
          <w:noProof/>
        </w:rPr>
        <w:tab/>
      </w:r>
      <w:r w:rsidR="001B7D03">
        <w:rPr>
          <w:noProof/>
        </w:rPr>
        <w:t>[[</w:t>
      </w:r>
      <w:r w:rsidR="00AA7FE5">
        <w:rPr>
          <w:noProof/>
        </w:rPr>
        <w:t>10</w:t>
      </w:r>
      <w:r w:rsidR="001B7D03">
        <w:t>&gt;&gt;Page:10]]</w:t>
      </w:r>
    </w:p>
    <w:p w14:paraId="0984F6DB" w14:textId="2AB42BA4"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Key Passages For Understanding Christian Baptism</w:t>
      </w:r>
      <w:r>
        <w:rPr>
          <w:noProof/>
        </w:rPr>
        <w:tab/>
      </w:r>
      <w:r w:rsidR="001B7D03">
        <w:rPr>
          <w:noProof/>
        </w:rPr>
        <w:t>[[</w:t>
      </w:r>
      <w:r w:rsidR="00AA7FE5">
        <w:rPr>
          <w:noProof/>
        </w:rPr>
        <w:t>15</w:t>
      </w:r>
      <w:r w:rsidR="001B7D03">
        <w:t>&gt;&gt;Page:15]]</w:t>
      </w:r>
      <w:r w:rsidR="00F26B53">
        <w:rPr>
          <w:noProof/>
        </w:rPr>
        <w:t xml:space="preserve"> </w:t>
      </w:r>
      <w:r w:rsidR="00F26B53" w:rsidRPr="00F26B53">
        <w:rPr>
          <w:rFonts w:ascii="Times" w:hAnsi="Times"/>
          <w:b w:val="0"/>
          <w:sz w:val="24"/>
          <w:szCs w:val="24"/>
        </w:rPr>
        <w:t>[[</w:t>
      </w:r>
      <w:r w:rsidR="00F26B53" w:rsidRPr="00F26B53">
        <w:rPr>
          <w:rFonts w:ascii="Times" w:hAnsi="Times"/>
          <w:b w:val="0"/>
          <w:smallCaps w:val="0"/>
          <w:sz w:val="24"/>
          <w:szCs w:val="24"/>
        </w:rPr>
        <w:t>@page:iv</w:t>
      </w:r>
      <w:r w:rsidR="00F26B53" w:rsidRPr="00F26B53">
        <w:rPr>
          <w:rFonts w:ascii="Times" w:hAnsi="Times"/>
          <w:b w:val="0"/>
          <w:sz w:val="24"/>
          <w:szCs w:val="24"/>
        </w:rPr>
        <w:t>]]</w:t>
      </w:r>
    </w:p>
    <w:p w14:paraId="4CFEDD90" w14:textId="75F2746A" w:rsidR="009F29C5" w:rsidRDefault="009F29C5" w:rsidP="0092439D">
      <w:pPr>
        <w:pStyle w:val="TOC3"/>
        <w:ind w:left="8630" w:hanging="8630"/>
        <w:rPr>
          <w:rFonts w:asciiTheme="minorHAnsi" w:eastAsiaTheme="minorEastAsia" w:hAnsiTheme="minorHAnsi" w:cstheme="minorBidi"/>
          <w:smallCaps w:val="0"/>
          <w:noProof/>
          <w:lang w:eastAsia="ja-JP"/>
        </w:rPr>
      </w:pPr>
      <w:r>
        <w:rPr>
          <w:noProof/>
        </w:rPr>
        <w:t>Mark 1.4 &amp; Acts 2.38</w:t>
      </w:r>
      <w:r>
        <w:rPr>
          <w:noProof/>
        </w:rPr>
        <w:tab/>
      </w:r>
      <w:r w:rsidR="00E81E7C">
        <w:rPr>
          <w:noProof/>
        </w:rPr>
        <w:t>[[</w:t>
      </w:r>
      <w:r w:rsidR="00AA7FE5">
        <w:rPr>
          <w:noProof/>
        </w:rPr>
        <w:t>15</w:t>
      </w:r>
      <w:r w:rsidR="00E81E7C">
        <w:t>&gt;&gt;Page:15]]</w:t>
      </w:r>
    </w:p>
    <w:p w14:paraId="6886CB61" w14:textId="62932B31" w:rsidR="009F29C5" w:rsidRDefault="009F29C5">
      <w:pPr>
        <w:pStyle w:val="TOC3"/>
        <w:rPr>
          <w:rFonts w:asciiTheme="minorHAnsi" w:eastAsiaTheme="minorEastAsia" w:hAnsiTheme="minorHAnsi" w:cstheme="minorBidi"/>
          <w:smallCaps w:val="0"/>
          <w:noProof/>
          <w:lang w:eastAsia="ja-JP"/>
        </w:rPr>
      </w:pPr>
      <w:r>
        <w:rPr>
          <w:noProof/>
        </w:rPr>
        <w:t xml:space="preserve">Colossians 2.11-12 &amp; </w:t>
      </w:r>
      <w:r w:rsidR="00E31493">
        <w:rPr>
          <w:noProof/>
        </w:rPr>
        <w:t>[[</w:t>
      </w:r>
      <w:r>
        <w:rPr>
          <w:noProof/>
        </w:rPr>
        <w:t>3.1</w:t>
      </w:r>
      <w:r w:rsidR="00E31493">
        <w:rPr>
          <w:noProof/>
        </w:rPr>
        <w:t xml:space="preserve"> &gt;&gt; Col 3.1]]</w:t>
      </w:r>
      <w:r>
        <w:rPr>
          <w:noProof/>
        </w:rPr>
        <w:tab/>
      </w:r>
      <w:r w:rsidR="00E81E7C">
        <w:rPr>
          <w:noProof/>
        </w:rPr>
        <w:t>[[</w:t>
      </w:r>
      <w:r w:rsidR="00AA7FE5">
        <w:rPr>
          <w:noProof/>
        </w:rPr>
        <w:t>28</w:t>
      </w:r>
      <w:r w:rsidR="00E81E7C">
        <w:t>&gt;&gt;Page:28]]</w:t>
      </w:r>
    </w:p>
    <w:p w14:paraId="163541ED" w14:textId="273A73B5" w:rsidR="009F29C5" w:rsidRDefault="009F29C5">
      <w:pPr>
        <w:pStyle w:val="TOC3"/>
        <w:rPr>
          <w:rFonts w:asciiTheme="minorHAnsi" w:eastAsiaTheme="minorEastAsia" w:hAnsiTheme="minorHAnsi" w:cstheme="minorBidi"/>
          <w:smallCaps w:val="0"/>
          <w:noProof/>
          <w:lang w:eastAsia="ja-JP"/>
        </w:rPr>
      </w:pPr>
      <w:r>
        <w:rPr>
          <w:noProof/>
        </w:rPr>
        <w:t>1 Corinthians 10.1-2</w:t>
      </w:r>
      <w:r>
        <w:rPr>
          <w:noProof/>
        </w:rPr>
        <w:tab/>
      </w:r>
      <w:r w:rsidR="00E81E7C">
        <w:rPr>
          <w:noProof/>
        </w:rPr>
        <w:t>[[</w:t>
      </w:r>
      <w:r w:rsidR="00AA7FE5">
        <w:rPr>
          <w:noProof/>
        </w:rPr>
        <w:t>50</w:t>
      </w:r>
      <w:r w:rsidR="00E81E7C">
        <w:t>&gt;&gt;Page:50]]</w:t>
      </w:r>
    </w:p>
    <w:p w14:paraId="142ED3FA" w14:textId="657D7744" w:rsidR="009F29C5" w:rsidRDefault="009F29C5">
      <w:pPr>
        <w:pStyle w:val="TOC3"/>
        <w:rPr>
          <w:rFonts w:asciiTheme="minorHAnsi" w:eastAsiaTheme="minorEastAsia" w:hAnsiTheme="minorHAnsi" w:cstheme="minorBidi"/>
          <w:smallCaps w:val="0"/>
          <w:noProof/>
          <w:lang w:eastAsia="ja-JP"/>
        </w:rPr>
      </w:pPr>
      <w:r>
        <w:rPr>
          <w:noProof/>
        </w:rPr>
        <w:t>Galatians 3.27</w:t>
      </w:r>
      <w:r>
        <w:rPr>
          <w:noProof/>
        </w:rPr>
        <w:tab/>
      </w:r>
      <w:r w:rsidR="00E81E7C">
        <w:rPr>
          <w:noProof/>
        </w:rPr>
        <w:t>[[</w:t>
      </w:r>
      <w:r w:rsidR="00AA7FE5">
        <w:rPr>
          <w:noProof/>
        </w:rPr>
        <w:t>53</w:t>
      </w:r>
      <w:r w:rsidR="00E81E7C">
        <w:t>&gt;&gt;Page:53]]</w:t>
      </w:r>
    </w:p>
    <w:p w14:paraId="6386DE1B" w14:textId="77D390B7" w:rsidR="009F29C5" w:rsidRDefault="009F29C5">
      <w:pPr>
        <w:pStyle w:val="TOC3"/>
        <w:rPr>
          <w:rFonts w:asciiTheme="minorHAnsi" w:eastAsiaTheme="minorEastAsia" w:hAnsiTheme="minorHAnsi" w:cstheme="minorBidi"/>
          <w:smallCaps w:val="0"/>
          <w:noProof/>
          <w:lang w:eastAsia="ja-JP"/>
        </w:rPr>
      </w:pPr>
      <w:r>
        <w:rPr>
          <w:noProof/>
        </w:rPr>
        <w:t>Mark 16.16 and Matthew 28.18-20</w:t>
      </w:r>
      <w:r>
        <w:rPr>
          <w:noProof/>
        </w:rPr>
        <w:tab/>
      </w:r>
      <w:r w:rsidR="00E81E7C">
        <w:rPr>
          <w:noProof/>
        </w:rPr>
        <w:t>[[</w:t>
      </w:r>
      <w:r w:rsidR="00AA7FE5">
        <w:rPr>
          <w:noProof/>
        </w:rPr>
        <w:t>57</w:t>
      </w:r>
      <w:r w:rsidR="00E81E7C">
        <w:t>&gt;&gt;Page:57]]</w:t>
      </w:r>
    </w:p>
    <w:p w14:paraId="4803AC2B" w14:textId="0AE9D945" w:rsidR="009F29C5" w:rsidRDefault="009F29C5">
      <w:pPr>
        <w:pStyle w:val="TOC3"/>
        <w:rPr>
          <w:rFonts w:asciiTheme="minorHAnsi" w:eastAsiaTheme="minorEastAsia" w:hAnsiTheme="minorHAnsi" w:cstheme="minorBidi"/>
          <w:smallCaps w:val="0"/>
          <w:noProof/>
          <w:lang w:eastAsia="ja-JP"/>
        </w:rPr>
      </w:pPr>
      <w:r>
        <w:rPr>
          <w:noProof/>
        </w:rPr>
        <w:t>Matthew 3.13-17, Mark 1.9-11, Luke 3.21-23 &amp; John 1.29-34</w:t>
      </w:r>
      <w:r>
        <w:rPr>
          <w:noProof/>
        </w:rPr>
        <w:tab/>
      </w:r>
      <w:r w:rsidR="00E81E7C">
        <w:rPr>
          <w:noProof/>
        </w:rPr>
        <w:t>[[</w:t>
      </w:r>
      <w:r w:rsidR="00AA7FE5">
        <w:rPr>
          <w:noProof/>
        </w:rPr>
        <w:t>71</w:t>
      </w:r>
      <w:r w:rsidR="00E81E7C">
        <w:t>&gt;&gt;Page:71]]</w:t>
      </w:r>
    </w:p>
    <w:p w14:paraId="4FF0B8D9" w14:textId="1D11DFAE" w:rsidR="009F29C5" w:rsidRDefault="009F29C5">
      <w:pPr>
        <w:pStyle w:val="TOC3"/>
        <w:rPr>
          <w:rFonts w:asciiTheme="minorHAnsi" w:eastAsiaTheme="minorEastAsia" w:hAnsiTheme="minorHAnsi" w:cstheme="minorBidi"/>
          <w:smallCaps w:val="0"/>
          <w:noProof/>
          <w:lang w:eastAsia="ja-JP"/>
        </w:rPr>
      </w:pPr>
      <w:r>
        <w:rPr>
          <w:noProof/>
        </w:rPr>
        <w:t>1 Peter 3.21</w:t>
      </w:r>
      <w:r>
        <w:rPr>
          <w:noProof/>
        </w:rPr>
        <w:tab/>
      </w:r>
      <w:r w:rsidR="00E81E7C">
        <w:rPr>
          <w:noProof/>
        </w:rPr>
        <w:t>[[</w:t>
      </w:r>
      <w:r w:rsidR="00AA7FE5">
        <w:rPr>
          <w:noProof/>
        </w:rPr>
        <w:t>93</w:t>
      </w:r>
      <w:r w:rsidR="00E81E7C">
        <w:t>&gt;&gt;Page:93]]</w:t>
      </w:r>
    </w:p>
    <w:p w14:paraId="60F044C2" w14:textId="121FBD17" w:rsidR="009F29C5" w:rsidRDefault="009F29C5">
      <w:pPr>
        <w:pStyle w:val="TOC3"/>
        <w:rPr>
          <w:rFonts w:asciiTheme="minorHAnsi" w:eastAsiaTheme="minorEastAsia" w:hAnsiTheme="minorHAnsi" w:cstheme="minorBidi"/>
          <w:smallCaps w:val="0"/>
          <w:noProof/>
          <w:lang w:eastAsia="ja-JP"/>
        </w:rPr>
      </w:pPr>
      <w:r>
        <w:rPr>
          <w:noProof/>
        </w:rPr>
        <w:t>Romans 6.1-11 &amp; Colossians 2.12</w:t>
      </w:r>
      <w:r>
        <w:rPr>
          <w:noProof/>
        </w:rPr>
        <w:tab/>
      </w:r>
      <w:r w:rsidR="00E81E7C">
        <w:rPr>
          <w:noProof/>
        </w:rPr>
        <w:t>[[</w:t>
      </w:r>
      <w:r w:rsidR="00AA7FE5">
        <w:rPr>
          <w:noProof/>
        </w:rPr>
        <w:t>113</w:t>
      </w:r>
      <w:r w:rsidR="00E81E7C">
        <w:t>&gt;&gt;Page:113]]</w:t>
      </w:r>
    </w:p>
    <w:p w14:paraId="7C8A9DD7" w14:textId="61091176" w:rsidR="009F29C5" w:rsidRDefault="009F29C5">
      <w:pPr>
        <w:pStyle w:val="TOC3"/>
        <w:rPr>
          <w:rFonts w:asciiTheme="minorHAnsi" w:eastAsiaTheme="minorEastAsia" w:hAnsiTheme="minorHAnsi" w:cstheme="minorBidi"/>
          <w:smallCaps w:val="0"/>
          <w:noProof/>
          <w:lang w:eastAsia="ja-JP"/>
        </w:rPr>
      </w:pPr>
      <w:r>
        <w:rPr>
          <w:noProof/>
        </w:rPr>
        <w:t>John 3.5</w:t>
      </w:r>
      <w:r>
        <w:rPr>
          <w:noProof/>
        </w:rPr>
        <w:tab/>
      </w:r>
      <w:r w:rsidR="00E81E7C">
        <w:rPr>
          <w:noProof/>
        </w:rPr>
        <w:t>[[</w:t>
      </w:r>
      <w:r w:rsidR="00AA7FE5">
        <w:rPr>
          <w:noProof/>
        </w:rPr>
        <w:t>125</w:t>
      </w:r>
      <w:r w:rsidR="00E81E7C">
        <w:t>&gt;&gt;Page:125]]</w:t>
      </w:r>
    </w:p>
    <w:p w14:paraId="6CD6395D" w14:textId="7B02E9A9" w:rsidR="009F29C5" w:rsidRDefault="009F29C5">
      <w:pPr>
        <w:pStyle w:val="TOC3"/>
        <w:rPr>
          <w:rFonts w:asciiTheme="minorHAnsi" w:eastAsiaTheme="minorEastAsia" w:hAnsiTheme="minorHAnsi" w:cstheme="minorBidi"/>
          <w:smallCaps w:val="0"/>
          <w:noProof/>
          <w:lang w:eastAsia="ja-JP"/>
        </w:rPr>
      </w:pPr>
      <w:r>
        <w:rPr>
          <w:noProof/>
        </w:rPr>
        <w:t>Act 22.16</w:t>
      </w:r>
      <w:r>
        <w:rPr>
          <w:noProof/>
        </w:rPr>
        <w:tab/>
      </w:r>
      <w:r w:rsidR="00E81E7C">
        <w:rPr>
          <w:noProof/>
        </w:rPr>
        <w:t>[[</w:t>
      </w:r>
      <w:r w:rsidR="00AA7FE5">
        <w:rPr>
          <w:noProof/>
        </w:rPr>
        <w:t>135</w:t>
      </w:r>
      <w:r w:rsidR="00E81E7C">
        <w:t>&gt;&gt;Page:135]]</w:t>
      </w:r>
    </w:p>
    <w:p w14:paraId="71639327" w14:textId="26A069BC" w:rsidR="009F29C5" w:rsidRDefault="009F29C5">
      <w:pPr>
        <w:pStyle w:val="TOC3"/>
        <w:rPr>
          <w:rFonts w:asciiTheme="minorHAnsi" w:eastAsiaTheme="minorEastAsia" w:hAnsiTheme="minorHAnsi" w:cstheme="minorBidi"/>
          <w:smallCaps w:val="0"/>
          <w:noProof/>
          <w:lang w:eastAsia="ja-JP"/>
        </w:rPr>
      </w:pPr>
      <w:r>
        <w:rPr>
          <w:noProof/>
        </w:rPr>
        <w:t>Ephesians 5.26</w:t>
      </w:r>
      <w:r>
        <w:rPr>
          <w:noProof/>
        </w:rPr>
        <w:tab/>
      </w:r>
      <w:r w:rsidR="00E81E7C">
        <w:rPr>
          <w:noProof/>
        </w:rPr>
        <w:t>[[</w:t>
      </w:r>
      <w:r w:rsidR="00AA7FE5">
        <w:rPr>
          <w:noProof/>
        </w:rPr>
        <w:t>142</w:t>
      </w:r>
      <w:r w:rsidR="00E81E7C">
        <w:t>&gt;&gt;Page:142]]</w:t>
      </w:r>
    </w:p>
    <w:p w14:paraId="14112E71" w14:textId="18F03060" w:rsidR="009F29C5" w:rsidRDefault="009F29C5">
      <w:pPr>
        <w:pStyle w:val="TOC3"/>
        <w:rPr>
          <w:rFonts w:asciiTheme="minorHAnsi" w:eastAsiaTheme="minorEastAsia" w:hAnsiTheme="minorHAnsi" w:cstheme="minorBidi"/>
          <w:smallCaps w:val="0"/>
          <w:noProof/>
          <w:lang w:eastAsia="ja-JP"/>
        </w:rPr>
      </w:pPr>
      <w:r>
        <w:rPr>
          <w:noProof/>
        </w:rPr>
        <w:t>Titus 3.4-7</w:t>
      </w:r>
      <w:r>
        <w:rPr>
          <w:noProof/>
        </w:rPr>
        <w:tab/>
      </w:r>
      <w:r w:rsidR="00E81E7C">
        <w:rPr>
          <w:noProof/>
        </w:rPr>
        <w:t>[[</w:t>
      </w:r>
      <w:r w:rsidR="00AA7FE5">
        <w:rPr>
          <w:noProof/>
        </w:rPr>
        <w:t>154</w:t>
      </w:r>
      <w:r w:rsidR="00E81E7C">
        <w:t>&gt;&gt;Page:154]]</w:t>
      </w:r>
    </w:p>
    <w:p w14:paraId="722F4E7C" w14:textId="7F3FE0D0" w:rsidR="009F29C5" w:rsidRDefault="009F29C5">
      <w:pPr>
        <w:pStyle w:val="TOC3"/>
        <w:rPr>
          <w:rFonts w:asciiTheme="minorHAnsi" w:eastAsiaTheme="minorEastAsia" w:hAnsiTheme="minorHAnsi" w:cstheme="minorBidi"/>
          <w:smallCaps w:val="0"/>
          <w:noProof/>
          <w:lang w:eastAsia="ja-JP"/>
        </w:rPr>
      </w:pPr>
      <w:r>
        <w:rPr>
          <w:noProof/>
        </w:rPr>
        <w:t>1 Corinthians 12.13 and Ephesians 4.4-6</w:t>
      </w:r>
      <w:r>
        <w:rPr>
          <w:noProof/>
        </w:rPr>
        <w:tab/>
      </w:r>
      <w:r w:rsidR="00E81E7C">
        <w:rPr>
          <w:noProof/>
        </w:rPr>
        <w:t>[[</w:t>
      </w:r>
      <w:r w:rsidR="00AA7FE5">
        <w:rPr>
          <w:noProof/>
        </w:rPr>
        <w:t>159</w:t>
      </w:r>
      <w:r w:rsidR="00E81E7C">
        <w:t>&gt;&gt;Page:159]]</w:t>
      </w:r>
    </w:p>
    <w:p w14:paraId="1BE2D60C" w14:textId="7D9B9C6F"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25 Questions About Baptism</w:t>
      </w:r>
      <w:r>
        <w:rPr>
          <w:noProof/>
        </w:rPr>
        <w:tab/>
      </w:r>
      <w:r w:rsidR="003D5426">
        <w:rPr>
          <w:noProof/>
        </w:rPr>
        <w:t>[[</w:t>
      </w:r>
      <w:r w:rsidR="00AA7FE5">
        <w:rPr>
          <w:noProof/>
        </w:rPr>
        <w:t>171</w:t>
      </w:r>
      <w:r w:rsidR="003D5426">
        <w:t>&gt;&gt;Page:171]]</w:t>
      </w:r>
    </w:p>
    <w:p w14:paraId="683A4C85" w14:textId="1A4551DA" w:rsidR="009F29C5" w:rsidRDefault="009F29C5">
      <w:pPr>
        <w:pStyle w:val="TOC3"/>
        <w:rPr>
          <w:rFonts w:asciiTheme="minorHAnsi" w:eastAsiaTheme="minorEastAsia" w:hAnsiTheme="minorHAnsi" w:cstheme="minorBidi"/>
          <w:smallCaps w:val="0"/>
          <w:noProof/>
          <w:lang w:eastAsia="ja-JP"/>
        </w:rPr>
      </w:pPr>
      <w:r>
        <w:rPr>
          <w:noProof/>
        </w:rPr>
        <w:t>1. Water Baptism: Shadow Or Substance?</w:t>
      </w:r>
      <w:r>
        <w:rPr>
          <w:noProof/>
        </w:rPr>
        <w:tab/>
      </w:r>
      <w:r w:rsidR="003D5426">
        <w:rPr>
          <w:noProof/>
        </w:rPr>
        <w:t>[[</w:t>
      </w:r>
      <w:r w:rsidR="00AA7FE5">
        <w:rPr>
          <w:noProof/>
        </w:rPr>
        <w:t>172</w:t>
      </w:r>
      <w:r w:rsidR="003D5426">
        <w:t>&gt;&gt;Page:172]]</w:t>
      </w:r>
    </w:p>
    <w:p w14:paraId="1F967312" w14:textId="4DC4CB9A" w:rsidR="009F29C5" w:rsidRDefault="009F29C5">
      <w:pPr>
        <w:pStyle w:val="TOC3"/>
        <w:rPr>
          <w:rFonts w:asciiTheme="minorHAnsi" w:eastAsiaTheme="minorEastAsia" w:hAnsiTheme="minorHAnsi" w:cstheme="minorBidi"/>
          <w:smallCaps w:val="0"/>
          <w:noProof/>
          <w:lang w:eastAsia="ja-JP"/>
        </w:rPr>
      </w:pPr>
      <w:r>
        <w:rPr>
          <w:noProof/>
        </w:rPr>
        <w:t>2. Does Baptism Regenerate?</w:t>
      </w:r>
      <w:r>
        <w:rPr>
          <w:noProof/>
        </w:rPr>
        <w:tab/>
      </w:r>
      <w:r w:rsidR="003D5426">
        <w:rPr>
          <w:noProof/>
        </w:rPr>
        <w:t>[[</w:t>
      </w:r>
      <w:r w:rsidR="00AA7FE5">
        <w:rPr>
          <w:noProof/>
        </w:rPr>
        <w:t>172</w:t>
      </w:r>
      <w:r w:rsidR="003D5426">
        <w:t>&gt;&gt;Page:172]]</w:t>
      </w:r>
    </w:p>
    <w:p w14:paraId="69C92A77" w14:textId="6447DB6F" w:rsidR="009F29C5" w:rsidRDefault="009F29C5">
      <w:pPr>
        <w:pStyle w:val="TOC3"/>
        <w:rPr>
          <w:rFonts w:asciiTheme="minorHAnsi" w:eastAsiaTheme="minorEastAsia" w:hAnsiTheme="minorHAnsi" w:cstheme="minorBidi"/>
          <w:smallCaps w:val="0"/>
          <w:noProof/>
          <w:lang w:eastAsia="ja-JP"/>
        </w:rPr>
      </w:pPr>
      <w:r>
        <w:rPr>
          <w:noProof/>
        </w:rPr>
        <w:t>3. Does Baptism Wash Away Our Sins?</w:t>
      </w:r>
      <w:r>
        <w:rPr>
          <w:noProof/>
        </w:rPr>
        <w:tab/>
      </w:r>
      <w:r w:rsidR="003D5426">
        <w:rPr>
          <w:noProof/>
        </w:rPr>
        <w:t>[[</w:t>
      </w:r>
      <w:r w:rsidR="00AA7FE5">
        <w:rPr>
          <w:noProof/>
        </w:rPr>
        <w:t>173</w:t>
      </w:r>
      <w:r w:rsidR="003D5426">
        <w:t>&gt;&gt;Page:173]]</w:t>
      </w:r>
    </w:p>
    <w:p w14:paraId="656F0885" w14:textId="3632B8E5" w:rsidR="009F29C5" w:rsidRDefault="009F29C5">
      <w:pPr>
        <w:pStyle w:val="TOC3"/>
        <w:rPr>
          <w:rFonts w:asciiTheme="minorHAnsi" w:eastAsiaTheme="minorEastAsia" w:hAnsiTheme="minorHAnsi" w:cstheme="minorBidi"/>
          <w:smallCaps w:val="0"/>
          <w:noProof/>
          <w:lang w:eastAsia="ja-JP"/>
        </w:rPr>
      </w:pPr>
      <w:r>
        <w:rPr>
          <w:noProof/>
        </w:rPr>
        <w:t>4. Does Baptism Remit Sins?</w:t>
      </w:r>
      <w:r>
        <w:rPr>
          <w:noProof/>
        </w:rPr>
        <w:tab/>
      </w:r>
      <w:r w:rsidR="003D5426">
        <w:rPr>
          <w:noProof/>
        </w:rPr>
        <w:t>[[</w:t>
      </w:r>
      <w:r w:rsidR="00AA7FE5">
        <w:rPr>
          <w:noProof/>
        </w:rPr>
        <w:t>174</w:t>
      </w:r>
      <w:r w:rsidR="003D5426">
        <w:t>&gt;&gt;Page:174]]</w:t>
      </w:r>
    </w:p>
    <w:p w14:paraId="6FA6C8BB" w14:textId="3B4C4AC7" w:rsidR="009F29C5" w:rsidRDefault="009F29C5">
      <w:pPr>
        <w:pStyle w:val="TOC3"/>
        <w:rPr>
          <w:rFonts w:asciiTheme="minorHAnsi" w:eastAsiaTheme="minorEastAsia" w:hAnsiTheme="minorHAnsi" w:cstheme="minorBidi"/>
          <w:smallCaps w:val="0"/>
          <w:noProof/>
          <w:lang w:eastAsia="ja-JP"/>
        </w:rPr>
      </w:pPr>
      <w:r>
        <w:rPr>
          <w:noProof/>
        </w:rPr>
        <w:t>5. Does The Nicene Creed Err?</w:t>
      </w:r>
      <w:r>
        <w:rPr>
          <w:noProof/>
        </w:rPr>
        <w:tab/>
      </w:r>
      <w:r w:rsidR="003D5426">
        <w:rPr>
          <w:noProof/>
        </w:rPr>
        <w:t>[[</w:t>
      </w:r>
      <w:r w:rsidR="00AA7FE5">
        <w:rPr>
          <w:noProof/>
        </w:rPr>
        <w:t>174</w:t>
      </w:r>
      <w:r w:rsidR="003D5426">
        <w:t>&gt;&gt;Page:174]]</w:t>
      </w:r>
    </w:p>
    <w:p w14:paraId="6C6F95C8" w14:textId="721521DB" w:rsidR="009F29C5" w:rsidRDefault="009F29C5">
      <w:pPr>
        <w:pStyle w:val="TOC3"/>
        <w:rPr>
          <w:rFonts w:asciiTheme="minorHAnsi" w:eastAsiaTheme="minorEastAsia" w:hAnsiTheme="minorHAnsi" w:cstheme="minorBidi"/>
          <w:smallCaps w:val="0"/>
          <w:noProof/>
          <w:lang w:eastAsia="ja-JP"/>
        </w:rPr>
      </w:pPr>
      <w:r>
        <w:rPr>
          <w:noProof/>
        </w:rPr>
        <w:t>6. Is Baptism A Condition Of Salvation?</w:t>
      </w:r>
      <w:r>
        <w:rPr>
          <w:noProof/>
        </w:rPr>
        <w:tab/>
      </w:r>
      <w:r w:rsidR="003D5426">
        <w:rPr>
          <w:noProof/>
        </w:rPr>
        <w:t>[[</w:t>
      </w:r>
      <w:r w:rsidR="00AA7FE5">
        <w:rPr>
          <w:noProof/>
        </w:rPr>
        <w:t>181</w:t>
      </w:r>
      <w:r w:rsidR="003D5426">
        <w:t>&gt;&gt;Page:181]]</w:t>
      </w:r>
    </w:p>
    <w:p w14:paraId="0FD21092" w14:textId="6A3CE05E" w:rsidR="009F29C5" w:rsidRDefault="009F29C5">
      <w:pPr>
        <w:pStyle w:val="TOC3"/>
        <w:rPr>
          <w:rFonts w:asciiTheme="minorHAnsi" w:eastAsiaTheme="minorEastAsia" w:hAnsiTheme="minorHAnsi" w:cstheme="minorBidi"/>
          <w:smallCaps w:val="0"/>
          <w:noProof/>
          <w:lang w:eastAsia="ja-JP"/>
        </w:rPr>
      </w:pPr>
      <w:r>
        <w:rPr>
          <w:noProof/>
        </w:rPr>
        <w:t>7. Can I Have Assurance Of Salvation If I’m Not Baptized?</w:t>
      </w:r>
      <w:r>
        <w:rPr>
          <w:noProof/>
        </w:rPr>
        <w:tab/>
      </w:r>
      <w:r w:rsidR="003D5426">
        <w:rPr>
          <w:noProof/>
        </w:rPr>
        <w:t>[[</w:t>
      </w:r>
      <w:r w:rsidR="00AA7FE5">
        <w:rPr>
          <w:noProof/>
        </w:rPr>
        <w:t>181</w:t>
      </w:r>
      <w:r w:rsidR="003D5426">
        <w:t>&gt;&gt;Page:181]]</w:t>
      </w:r>
    </w:p>
    <w:p w14:paraId="08D26EB5" w14:textId="10625F79" w:rsidR="009F29C5" w:rsidRDefault="009F29C5">
      <w:pPr>
        <w:pStyle w:val="TOC3"/>
        <w:rPr>
          <w:rFonts w:asciiTheme="minorHAnsi" w:eastAsiaTheme="minorEastAsia" w:hAnsiTheme="minorHAnsi" w:cstheme="minorBidi"/>
          <w:smallCaps w:val="0"/>
          <w:noProof/>
          <w:lang w:eastAsia="ja-JP"/>
        </w:rPr>
      </w:pPr>
      <w:r>
        <w:rPr>
          <w:noProof/>
        </w:rPr>
        <w:t>8. Does Salvation Occur At Baptism?</w:t>
      </w:r>
      <w:r>
        <w:rPr>
          <w:noProof/>
        </w:rPr>
        <w:tab/>
      </w:r>
      <w:r w:rsidR="003D5426">
        <w:rPr>
          <w:noProof/>
        </w:rPr>
        <w:t>[[</w:t>
      </w:r>
      <w:r w:rsidR="00AA7FE5">
        <w:rPr>
          <w:noProof/>
        </w:rPr>
        <w:t>182</w:t>
      </w:r>
      <w:r w:rsidR="003D5426">
        <w:t>&gt;&gt;Page:182]]</w:t>
      </w:r>
    </w:p>
    <w:p w14:paraId="0BEDDC0A" w14:textId="2CA3095D" w:rsidR="009F29C5" w:rsidRDefault="009F29C5">
      <w:pPr>
        <w:pStyle w:val="TOC3"/>
        <w:rPr>
          <w:rFonts w:asciiTheme="minorHAnsi" w:eastAsiaTheme="minorEastAsia" w:hAnsiTheme="minorHAnsi" w:cstheme="minorBidi"/>
          <w:smallCaps w:val="0"/>
          <w:noProof/>
          <w:lang w:eastAsia="ja-JP"/>
        </w:rPr>
      </w:pPr>
      <w:r>
        <w:rPr>
          <w:noProof/>
        </w:rPr>
        <w:t>9. Is Baptism A Sacrament?</w:t>
      </w:r>
      <w:r>
        <w:rPr>
          <w:noProof/>
        </w:rPr>
        <w:tab/>
      </w:r>
      <w:r w:rsidR="003D5426">
        <w:rPr>
          <w:noProof/>
        </w:rPr>
        <w:t>[[</w:t>
      </w:r>
      <w:r w:rsidR="00AA7FE5">
        <w:rPr>
          <w:noProof/>
        </w:rPr>
        <w:t>183</w:t>
      </w:r>
      <w:r w:rsidR="003D5426">
        <w:t>&gt;&gt;Page:183]]</w:t>
      </w:r>
    </w:p>
    <w:p w14:paraId="3F1F2DA5" w14:textId="7504E9FA" w:rsidR="009F29C5" w:rsidRDefault="009F29C5">
      <w:pPr>
        <w:pStyle w:val="TOC3"/>
        <w:rPr>
          <w:rFonts w:asciiTheme="minorHAnsi" w:eastAsiaTheme="minorEastAsia" w:hAnsiTheme="minorHAnsi" w:cstheme="minorBidi"/>
          <w:smallCaps w:val="0"/>
          <w:noProof/>
          <w:lang w:eastAsia="ja-JP"/>
        </w:rPr>
      </w:pPr>
      <w:r>
        <w:rPr>
          <w:noProof/>
        </w:rPr>
        <w:t>10. Is Baptism A Sign Or A Seal?</w:t>
      </w:r>
      <w:r>
        <w:rPr>
          <w:noProof/>
        </w:rPr>
        <w:tab/>
      </w:r>
      <w:r w:rsidR="003D5426">
        <w:rPr>
          <w:noProof/>
        </w:rPr>
        <w:t>[[</w:t>
      </w:r>
      <w:r w:rsidR="00AA7FE5">
        <w:rPr>
          <w:noProof/>
        </w:rPr>
        <w:t>184</w:t>
      </w:r>
      <w:r w:rsidR="003D5426">
        <w:t>&gt;&gt;Page:184]]</w:t>
      </w:r>
    </w:p>
    <w:p w14:paraId="2A26EDC2" w14:textId="5CC9C763" w:rsidR="009F29C5" w:rsidRDefault="009F29C5">
      <w:pPr>
        <w:pStyle w:val="TOC3"/>
        <w:rPr>
          <w:rFonts w:asciiTheme="minorHAnsi" w:eastAsiaTheme="minorEastAsia" w:hAnsiTheme="minorHAnsi" w:cstheme="minorBidi"/>
          <w:smallCaps w:val="0"/>
          <w:noProof/>
          <w:lang w:eastAsia="ja-JP"/>
        </w:rPr>
      </w:pPr>
      <w:r>
        <w:rPr>
          <w:noProof/>
        </w:rPr>
        <w:t>11. Does Baptism Replace Jewish Circumcision?</w:t>
      </w:r>
      <w:r>
        <w:rPr>
          <w:noProof/>
        </w:rPr>
        <w:tab/>
      </w:r>
      <w:r w:rsidR="003D5426">
        <w:rPr>
          <w:noProof/>
        </w:rPr>
        <w:t>[[</w:t>
      </w:r>
      <w:r w:rsidR="00AA7FE5">
        <w:rPr>
          <w:noProof/>
        </w:rPr>
        <w:t>186</w:t>
      </w:r>
      <w:r w:rsidR="003D5426">
        <w:t>&gt;&gt;Page:186]]</w:t>
      </w:r>
    </w:p>
    <w:p w14:paraId="327BE4A6" w14:textId="79EA3AF7" w:rsidR="009F29C5" w:rsidRDefault="009F29C5">
      <w:pPr>
        <w:pStyle w:val="TOC3"/>
        <w:rPr>
          <w:rFonts w:asciiTheme="minorHAnsi" w:eastAsiaTheme="minorEastAsia" w:hAnsiTheme="minorHAnsi" w:cstheme="minorBidi"/>
          <w:smallCaps w:val="0"/>
          <w:noProof/>
          <w:lang w:eastAsia="ja-JP"/>
        </w:rPr>
      </w:pPr>
      <w:r>
        <w:rPr>
          <w:noProof/>
        </w:rPr>
        <w:t>12. Does Baptism Convey Faith To Infants?</w:t>
      </w:r>
      <w:r>
        <w:rPr>
          <w:noProof/>
        </w:rPr>
        <w:tab/>
      </w:r>
      <w:r w:rsidR="003D5426">
        <w:rPr>
          <w:noProof/>
        </w:rPr>
        <w:t>[[</w:t>
      </w:r>
      <w:r w:rsidR="00AA7FE5">
        <w:rPr>
          <w:noProof/>
        </w:rPr>
        <w:t>187</w:t>
      </w:r>
      <w:r w:rsidR="003D5426">
        <w:t>&gt;&gt;Page:187]]</w:t>
      </w:r>
    </w:p>
    <w:p w14:paraId="55FF7E7C" w14:textId="73EBC1B0" w:rsidR="009F29C5" w:rsidRDefault="009F29C5">
      <w:pPr>
        <w:pStyle w:val="TOC3"/>
        <w:rPr>
          <w:rFonts w:asciiTheme="minorHAnsi" w:eastAsiaTheme="minorEastAsia" w:hAnsiTheme="minorHAnsi" w:cstheme="minorBidi"/>
          <w:smallCaps w:val="0"/>
          <w:noProof/>
          <w:lang w:eastAsia="ja-JP"/>
        </w:rPr>
      </w:pPr>
      <w:r>
        <w:rPr>
          <w:noProof/>
        </w:rPr>
        <w:t>13. Is Faith Too Subjective A Basis For Baptism?</w:t>
      </w:r>
      <w:r>
        <w:rPr>
          <w:noProof/>
        </w:rPr>
        <w:tab/>
      </w:r>
      <w:r w:rsidR="003D5426">
        <w:rPr>
          <w:noProof/>
        </w:rPr>
        <w:t>[[</w:t>
      </w:r>
      <w:r w:rsidR="00AA7FE5">
        <w:rPr>
          <w:noProof/>
        </w:rPr>
        <w:t>188</w:t>
      </w:r>
      <w:r w:rsidR="003D5426">
        <w:t>&gt;&gt;Page:188]]</w:t>
      </w:r>
    </w:p>
    <w:p w14:paraId="45A42E24" w14:textId="79F571C8" w:rsidR="009F29C5" w:rsidRDefault="009F29C5">
      <w:pPr>
        <w:pStyle w:val="TOC3"/>
        <w:rPr>
          <w:rFonts w:asciiTheme="minorHAnsi" w:eastAsiaTheme="minorEastAsia" w:hAnsiTheme="minorHAnsi" w:cstheme="minorBidi"/>
          <w:smallCaps w:val="0"/>
          <w:noProof/>
          <w:lang w:eastAsia="ja-JP"/>
        </w:rPr>
      </w:pPr>
      <w:r>
        <w:rPr>
          <w:noProof/>
        </w:rPr>
        <w:t>14. Doesn’t The Bible Say That Entire Families Were Baptized?</w:t>
      </w:r>
      <w:r>
        <w:rPr>
          <w:noProof/>
        </w:rPr>
        <w:tab/>
      </w:r>
      <w:r w:rsidR="003D5426">
        <w:rPr>
          <w:noProof/>
        </w:rPr>
        <w:t>[[</w:t>
      </w:r>
      <w:r w:rsidR="00AA7FE5">
        <w:rPr>
          <w:noProof/>
        </w:rPr>
        <w:t>192</w:t>
      </w:r>
      <w:r w:rsidR="003D5426">
        <w:t>&gt;&gt;Page:192]]</w:t>
      </w:r>
    </w:p>
    <w:p w14:paraId="468B05C7" w14:textId="1921C698" w:rsidR="009F29C5" w:rsidRDefault="009F29C5">
      <w:pPr>
        <w:pStyle w:val="TOC3"/>
        <w:rPr>
          <w:rFonts w:asciiTheme="minorHAnsi" w:eastAsiaTheme="minorEastAsia" w:hAnsiTheme="minorHAnsi" w:cstheme="minorBidi"/>
          <w:smallCaps w:val="0"/>
          <w:noProof/>
          <w:lang w:eastAsia="ja-JP"/>
        </w:rPr>
      </w:pPr>
      <w:r>
        <w:rPr>
          <w:noProof/>
        </w:rPr>
        <w:t>15. Is There Any Value In Infant Baptism?</w:t>
      </w:r>
      <w:r>
        <w:rPr>
          <w:noProof/>
        </w:rPr>
        <w:tab/>
      </w:r>
      <w:r w:rsidR="003D5426">
        <w:rPr>
          <w:noProof/>
        </w:rPr>
        <w:t>[[</w:t>
      </w:r>
      <w:r w:rsidR="00AA7FE5">
        <w:rPr>
          <w:noProof/>
        </w:rPr>
        <w:t>193</w:t>
      </w:r>
      <w:r w:rsidR="003D5426">
        <w:t>&gt;&gt;Page:193]]</w:t>
      </w:r>
    </w:p>
    <w:p w14:paraId="5E696FF1" w14:textId="127CA1A4" w:rsidR="009F29C5" w:rsidRDefault="0092439D">
      <w:pPr>
        <w:pStyle w:val="TOC3"/>
        <w:rPr>
          <w:rFonts w:asciiTheme="minorHAnsi" w:eastAsiaTheme="minorEastAsia" w:hAnsiTheme="minorHAnsi" w:cstheme="minorBidi"/>
          <w:smallCaps w:val="0"/>
          <w:noProof/>
          <w:lang w:eastAsia="ja-JP"/>
        </w:rPr>
      </w:pPr>
      <w:r>
        <w:rPr>
          <w:rFonts w:ascii="Times" w:hAnsi="Times"/>
        </w:rPr>
        <w:t>[[</w:t>
      </w:r>
      <w:r w:rsidRPr="0092439D">
        <w:rPr>
          <w:rFonts w:ascii="Times" w:hAnsi="Times"/>
          <w:smallCaps w:val="0"/>
        </w:rPr>
        <w:t>@Page:v</w:t>
      </w:r>
      <w:r w:rsidRPr="0092439D">
        <w:rPr>
          <w:rFonts w:ascii="Times" w:hAnsi="Times"/>
        </w:rPr>
        <w:t>]]</w:t>
      </w:r>
      <w:r w:rsidR="009F29C5">
        <w:rPr>
          <w:noProof/>
        </w:rPr>
        <w:t>16. Must I Renounce The Baptism I Received As An Infant</w:t>
      </w:r>
      <w:r w:rsidR="009F29C5">
        <w:rPr>
          <w:noProof/>
        </w:rPr>
        <w:tab/>
      </w:r>
      <w:r w:rsidR="003D5426">
        <w:rPr>
          <w:noProof/>
        </w:rPr>
        <w:t>[[</w:t>
      </w:r>
      <w:r w:rsidR="00AA7FE5">
        <w:rPr>
          <w:noProof/>
        </w:rPr>
        <w:t>196</w:t>
      </w:r>
      <w:r w:rsidR="003D5426">
        <w:t>&gt;&gt;Page:196]]</w:t>
      </w:r>
    </w:p>
    <w:p w14:paraId="0DF869CA" w14:textId="7F261DE6" w:rsidR="009F29C5" w:rsidRDefault="009F29C5">
      <w:pPr>
        <w:pStyle w:val="TOC3"/>
        <w:rPr>
          <w:rFonts w:asciiTheme="minorHAnsi" w:eastAsiaTheme="minorEastAsia" w:hAnsiTheme="minorHAnsi" w:cstheme="minorBidi"/>
          <w:smallCaps w:val="0"/>
          <w:noProof/>
          <w:lang w:eastAsia="ja-JP"/>
        </w:rPr>
      </w:pPr>
      <w:r>
        <w:rPr>
          <w:noProof/>
        </w:rPr>
        <w:t>17. Does Baptism Make Us Church Members?</w:t>
      </w:r>
      <w:r>
        <w:rPr>
          <w:noProof/>
        </w:rPr>
        <w:tab/>
      </w:r>
      <w:r w:rsidR="003D5426">
        <w:rPr>
          <w:noProof/>
        </w:rPr>
        <w:t>[[</w:t>
      </w:r>
      <w:r w:rsidR="00AA7FE5">
        <w:rPr>
          <w:noProof/>
        </w:rPr>
        <w:t>197</w:t>
      </w:r>
      <w:r w:rsidR="003D5426">
        <w:t>&gt;&gt;Page:197]]</w:t>
      </w:r>
    </w:p>
    <w:p w14:paraId="0DFF19D1" w14:textId="069B9DC1" w:rsidR="009F29C5" w:rsidRDefault="009F29C5">
      <w:pPr>
        <w:pStyle w:val="TOC3"/>
        <w:rPr>
          <w:rFonts w:asciiTheme="minorHAnsi" w:eastAsiaTheme="minorEastAsia" w:hAnsiTheme="minorHAnsi" w:cstheme="minorBidi"/>
          <w:smallCaps w:val="0"/>
          <w:noProof/>
          <w:lang w:eastAsia="ja-JP"/>
        </w:rPr>
      </w:pPr>
      <w:r>
        <w:rPr>
          <w:noProof/>
        </w:rPr>
        <w:t>18. Who Can Baptize?</w:t>
      </w:r>
      <w:r>
        <w:rPr>
          <w:noProof/>
        </w:rPr>
        <w:tab/>
      </w:r>
      <w:r w:rsidR="003D5426">
        <w:rPr>
          <w:noProof/>
        </w:rPr>
        <w:t>[[</w:t>
      </w:r>
      <w:r w:rsidR="00AA7FE5">
        <w:rPr>
          <w:noProof/>
        </w:rPr>
        <w:t>200</w:t>
      </w:r>
      <w:r w:rsidR="003D5426">
        <w:t>&gt;&gt;Page:200]]</w:t>
      </w:r>
    </w:p>
    <w:p w14:paraId="0E8E1995" w14:textId="575BF19C" w:rsidR="009F29C5" w:rsidRDefault="009F29C5">
      <w:pPr>
        <w:pStyle w:val="TOC3"/>
        <w:rPr>
          <w:rFonts w:asciiTheme="minorHAnsi" w:eastAsiaTheme="minorEastAsia" w:hAnsiTheme="minorHAnsi" w:cstheme="minorBidi"/>
          <w:smallCaps w:val="0"/>
          <w:noProof/>
          <w:lang w:eastAsia="ja-JP"/>
        </w:rPr>
      </w:pPr>
      <w:r>
        <w:rPr>
          <w:noProof/>
        </w:rPr>
        <w:t>19. What Does Baptism Do For Me?</w:t>
      </w:r>
      <w:r>
        <w:rPr>
          <w:noProof/>
        </w:rPr>
        <w:tab/>
      </w:r>
      <w:r w:rsidR="003D5426">
        <w:rPr>
          <w:noProof/>
        </w:rPr>
        <w:t>[[</w:t>
      </w:r>
      <w:r w:rsidR="00AA7FE5">
        <w:rPr>
          <w:noProof/>
        </w:rPr>
        <w:t>200</w:t>
      </w:r>
      <w:r w:rsidR="003D5426">
        <w:t>&gt;&gt;Page:200]]</w:t>
      </w:r>
    </w:p>
    <w:p w14:paraId="7C781482" w14:textId="684942B4" w:rsidR="009F29C5" w:rsidRDefault="009F29C5">
      <w:pPr>
        <w:pStyle w:val="TOC3"/>
        <w:rPr>
          <w:rFonts w:asciiTheme="minorHAnsi" w:eastAsiaTheme="minorEastAsia" w:hAnsiTheme="minorHAnsi" w:cstheme="minorBidi"/>
          <w:smallCaps w:val="0"/>
          <w:noProof/>
          <w:lang w:eastAsia="ja-JP"/>
        </w:rPr>
      </w:pPr>
      <w:r>
        <w:rPr>
          <w:noProof/>
        </w:rPr>
        <w:t>20. Is Baptism A Means Of Grace?</w:t>
      </w:r>
      <w:r>
        <w:rPr>
          <w:noProof/>
        </w:rPr>
        <w:tab/>
      </w:r>
      <w:r w:rsidR="003D5426">
        <w:rPr>
          <w:noProof/>
        </w:rPr>
        <w:t>[[</w:t>
      </w:r>
      <w:r w:rsidR="00AA7FE5">
        <w:rPr>
          <w:noProof/>
        </w:rPr>
        <w:t>202</w:t>
      </w:r>
      <w:r w:rsidR="003D5426">
        <w:t>&gt;&gt;Page:202]]</w:t>
      </w:r>
    </w:p>
    <w:p w14:paraId="25B7C5F3" w14:textId="398E6C8A" w:rsidR="009F29C5" w:rsidRDefault="009F29C5">
      <w:pPr>
        <w:pStyle w:val="TOC3"/>
        <w:rPr>
          <w:rFonts w:asciiTheme="minorHAnsi" w:eastAsiaTheme="minorEastAsia" w:hAnsiTheme="minorHAnsi" w:cstheme="minorBidi"/>
          <w:smallCaps w:val="0"/>
          <w:noProof/>
          <w:lang w:eastAsia="ja-JP"/>
        </w:rPr>
      </w:pPr>
      <w:r>
        <w:rPr>
          <w:noProof/>
        </w:rPr>
        <w:t>21. Why Didn’t Jesus Baptize?</w:t>
      </w:r>
      <w:r>
        <w:rPr>
          <w:noProof/>
        </w:rPr>
        <w:tab/>
      </w:r>
      <w:r w:rsidR="003D5426">
        <w:rPr>
          <w:noProof/>
        </w:rPr>
        <w:t>[[</w:t>
      </w:r>
      <w:r w:rsidR="00AA7FE5">
        <w:rPr>
          <w:noProof/>
        </w:rPr>
        <w:t>202</w:t>
      </w:r>
      <w:r w:rsidR="003D5426">
        <w:t>&gt;&gt;Page:202]]</w:t>
      </w:r>
    </w:p>
    <w:p w14:paraId="1631C589" w14:textId="44DB5355" w:rsidR="009F29C5" w:rsidRDefault="009F29C5">
      <w:pPr>
        <w:pStyle w:val="TOC3"/>
        <w:rPr>
          <w:rFonts w:asciiTheme="minorHAnsi" w:eastAsiaTheme="minorEastAsia" w:hAnsiTheme="minorHAnsi" w:cstheme="minorBidi"/>
          <w:smallCaps w:val="0"/>
          <w:noProof/>
          <w:lang w:eastAsia="ja-JP"/>
        </w:rPr>
      </w:pPr>
      <w:r>
        <w:rPr>
          <w:noProof/>
        </w:rPr>
        <w:t>22. What Is Baptism For The Dead?</w:t>
      </w:r>
      <w:r>
        <w:rPr>
          <w:noProof/>
        </w:rPr>
        <w:tab/>
      </w:r>
      <w:r w:rsidR="003D5426">
        <w:rPr>
          <w:noProof/>
        </w:rPr>
        <w:t>[[</w:t>
      </w:r>
      <w:r w:rsidR="00AA7FE5">
        <w:rPr>
          <w:noProof/>
        </w:rPr>
        <w:t>205</w:t>
      </w:r>
      <w:r w:rsidR="003D5426">
        <w:t>&gt;&gt;Page:205]]</w:t>
      </w:r>
    </w:p>
    <w:p w14:paraId="0E73CC79" w14:textId="2F4521AC" w:rsidR="009F29C5" w:rsidRDefault="009F29C5">
      <w:pPr>
        <w:pStyle w:val="TOC3"/>
        <w:rPr>
          <w:rFonts w:asciiTheme="minorHAnsi" w:eastAsiaTheme="minorEastAsia" w:hAnsiTheme="minorHAnsi" w:cstheme="minorBidi"/>
          <w:smallCaps w:val="0"/>
          <w:noProof/>
          <w:lang w:eastAsia="ja-JP"/>
        </w:rPr>
      </w:pPr>
      <w:r>
        <w:rPr>
          <w:noProof/>
        </w:rPr>
        <w:t>23. What Is The Proper Mode Of Baptism?</w:t>
      </w:r>
      <w:r>
        <w:rPr>
          <w:noProof/>
        </w:rPr>
        <w:tab/>
      </w:r>
      <w:r w:rsidR="003D5426">
        <w:rPr>
          <w:noProof/>
        </w:rPr>
        <w:t>[[</w:t>
      </w:r>
      <w:r w:rsidR="00AA7FE5">
        <w:rPr>
          <w:noProof/>
        </w:rPr>
        <w:t>205</w:t>
      </w:r>
      <w:r w:rsidR="003D5426">
        <w:t>&gt;&gt;Page:205]]</w:t>
      </w:r>
    </w:p>
    <w:p w14:paraId="0B77FE2D" w14:textId="0E7456D1" w:rsidR="009F29C5" w:rsidRDefault="009F29C5">
      <w:pPr>
        <w:pStyle w:val="TOC3"/>
        <w:rPr>
          <w:rFonts w:asciiTheme="minorHAnsi" w:eastAsiaTheme="minorEastAsia" w:hAnsiTheme="minorHAnsi" w:cstheme="minorBidi"/>
          <w:smallCaps w:val="0"/>
          <w:noProof/>
          <w:lang w:eastAsia="ja-JP"/>
        </w:rPr>
      </w:pPr>
      <w:r>
        <w:rPr>
          <w:noProof/>
        </w:rPr>
        <w:t>24. Should We Permit Practices Not Explicitly Forbidden?</w:t>
      </w:r>
      <w:r>
        <w:rPr>
          <w:noProof/>
        </w:rPr>
        <w:tab/>
      </w:r>
      <w:r w:rsidR="003D5426">
        <w:rPr>
          <w:noProof/>
        </w:rPr>
        <w:t>[[</w:t>
      </w:r>
      <w:r w:rsidR="00AA7FE5">
        <w:rPr>
          <w:noProof/>
        </w:rPr>
        <w:t>209</w:t>
      </w:r>
      <w:r w:rsidR="003D5426">
        <w:t>&gt;&gt;Page:209]]</w:t>
      </w:r>
    </w:p>
    <w:p w14:paraId="155EAB03" w14:textId="1206BFBB" w:rsidR="009F29C5" w:rsidRDefault="009F29C5">
      <w:pPr>
        <w:pStyle w:val="TOC3"/>
        <w:rPr>
          <w:rFonts w:asciiTheme="minorHAnsi" w:eastAsiaTheme="minorEastAsia" w:hAnsiTheme="minorHAnsi" w:cstheme="minorBidi"/>
          <w:smallCaps w:val="0"/>
          <w:noProof/>
          <w:lang w:eastAsia="ja-JP"/>
        </w:rPr>
      </w:pPr>
      <w:r>
        <w:rPr>
          <w:noProof/>
        </w:rPr>
        <w:t>25. Which Baptismal Formula Is Efficacious?</w:t>
      </w:r>
      <w:r>
        <w:rPr>
          <w:noProof/>
        </w:rPr>
        <w:tab/>
      </w:r>
      <w:r w:rsidR="003D5426">
        <w:rPr>
          <w:noProof/>
        </w:rPr>
        <w:t>[[</w:t>
      </w:r>
      <w:r w:rsidR="00AA7FE5">
        <w:rPr>
          <w:noProof/>
        </w:rPr>
        <w:t>211</w:t>
      </w:r>
      <w:r w:rsidR="003D5426">
        <w:t>&gt;&gt;Page:211]]</w:t>
      </w:r>
    </w:p>
    <w:p w14:paraId="6BD36170" w14:textId="731B6A32" w:rsidR="009F29C5" w:rsidRDefault="009F29C5">
      <w:pPr>
        <w:pStyle w:val="TOC3"/>
        <w:rPr>
          <w:rFonts w:asciiTheme="minorHAnsi" w:eastAsiaTheme="minorEastAsia" w:hAnsiTheme="minorHAnsi" w:cstheme="minorBidi"/>
          <w:smallCaps w:val="0"/>
          <w:noProof/>
          <w:lang w:eastAsia="ja-JP"/>
        </w:rPr>
      </w:pPr>
      <w:r>
        <w:rPr>
          <w:noProof/>
        </w:rPr>
        <w:t>God The Only Justifier, Jesus The Only Savior, The Spirit The Only Regenerato</w:t>
      </w:r>
      <w:r w:rsidR="00196E3C">
        <w:rPr>
          <w:noProof/>
        </w:rPr>
        <w:t>r</w:t>
      </w:r>
      <w:r>
        <w:rPr>
          <w:noProof/>
        </w:rPr>
        <w:tab/>
      </w:r>
      <w:r w:rsidR="003D5426">
        <w:rPr>
          <w:noProof/>
        </w:rPr>
        <w:t>[[</w:t>
      </w:r>
      <w:r w:rsidR="00AA7FE5">
        <w:rPr>
          <w:noProof/>
        </w:rPr>
        <w:t>214</w:t>
      </w:r>
      <w:r w:rsidR="003D5426">
        <w:t>&gt;&gt;Page:214]]</w:t>
      </w:r>
    </w:p>
    <w:p w14:paraId="274DED3E" w14:textId="2A9DDE0D"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Part II: How Baptism Became Enchanted</w:t>
      </w:r>
      <w:r>
        <w:rPr>
          <w:noProof/>
        </w:rPr>
        <w:tab/>
      </w:r>
      <w:r w:rsidR="00A0080E">
        <w:rPr>
          <w:noProof/>
        </w:rPr>
        <w:t>[[</w:t>
      </w:r>
      <w:r w:rsidR="00AA7FE5">
        <w:rPr>
          <w:noProof/>
        </w:rPr>
        <w:t>215</w:t>
      </w:r>
      <w:r w:rsidR="00A0080E">
        <w:t>&gt;&gt;Page:215]]</w:t>
      </w:r>
    </w:p>
    <w:p w14:paraId="73931832" w14:textId="1F71164B"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Synopsis Of Part II</w:t>
      </w:r>
      <w:r>
        <w:rPr>
          <w:noProof/>
        </w:rPr>
        <w:tab/>
      </w:r>
      <w:r w:rsidR="00A0080E">
        <w:rPr>
          <w:noProof/>
        </w:rPr>
        <w:t>[[</w:t>
      </w:r>
      <w:r w:rsidR="00AA7FE5">
        <w:rPr>
          <w:noProof/>
        </w:rPr>
        <w:t>217</w:t>
      </w:r>
      <w:r w:rsidR="00A0080E">
        <w:t>&gt;&gt;Page:217]]</w:t>
      </w:r>
    </w:p>
    <w:p w14:paraId="6D142A9A" w14:textId="6A13715C"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Our Propensity For Heresy</w:t>
      </w:r>
      <w:r>
        <w:rPr>
          <w:noProof/>
        </w:rPr>
        <w:tab/>
      </w:r>
      <w:r w:rsidR="00A0080E">
        <w:rPr>
          <w:noProof/>
        </w:rPr>
        <w:t>[[</w:t>
      </w:r>
      <w:r w:rsidR="00AA7FE5">
        <w:rPr>
          <w:noProof/>
        </w:rPr>
        <w:t>218</w:t>
      </w:r>
      <w:r w:rsidR="00A0080E">
        <w:t>&gt;&gt;Page:218]]</w:t>
      </w:r>
    </w:p>
    <w:p w14:paraId="39B33A46" w14:textId="78C82CAB" w:rsidR="009F29C5" w:rsidRDefault="009F29C5">
      <w:pPr>
        <w:pStyle w:val="TOC3"/>
        <w:rPr>
          <w:rFonts w:asciiTheme="minorHAnsi" w:eastAsiaTheme="minorEastAsia" w:hAnsiTheme="minorHAnsi" w:cstheme="minorBidi"/>
          <w:smallCaps w:val="0"/>
          <w:noProof/>
          <w:lang w:eastAsia="ja-JP"/>
        </w:rPr>
      </w:pPr>
      <w:r>
        <w:rPr>
          <w:noProof/>
        </w:rPr>
        <w:t>The Safeguards Against Heresy</w:t>
      </w:r>
      <w:r>
        <w:rPr>
          <w:noProof/>
        </w:rPr>
        <w:tab/>
      </w:r>
      <w:r w:rsidR="00A0080E">
        <w:rPr>
          <w:noProof/>
        </w:rPr>
        <w:t>[[</w:t>
      </w:r>
      <w:r w:rsidR="00AA7FE5">
        <w:rPr>
          <w:noProof/>
        </w:rPr>
        <w:t>220</w:t>
      </w:r>
      <w:r w:rsidR="00A0080E">
        <w:t>&gt;&gt;Page:220]]</w:t>
      </w:r>
    </w:p>
    <w:p w14:paraId="2BCF71AA" w14:textId="4B1A9076" w:rsidR="009F29C5" w:rsidRDefault="009F29C5">
      <w:pPr>
        <w:pStyle w:val="TOC3"/>
        <w:rPr>
          <w:rFonts w:asciiTheme="minorHAnsi" w:eastAsiaTheme="minorEastAsia" w:hAnsiTheme="minorHAnsi" w:cstheme="minorBidi"/>
          <w:smallCaps w:val="0"/>
          <w:noProof/>
          <w:lang w:eastAsia="ja-JP"/>
        </w:rPr>
      </w:pPr>
      <w:r>
        <w:rPr>
          <w:noProof/>
        </w:rPr>
        <w:t>The Severing Of Christianit</w:t>
      </w:r>
      <w:r w:rsidRPr="004D1B54">
        <w:rPr>
          <w:noProof/>
          <w:spacing w:val="30"/>
        </w:rPr>
        <w:t>y’s</w:t>
      </w:r>
      <w:r>
        <w:rPr>
          <w:noProof/>
        </w:rPr>
        <w:t xml:space="preserve"> Hebraic Roots</w:t>
      </w:r>
      <w:r>
        <w:rPr>
          <w:noProof/>
        </w:rPr>
        <w:tab/>
      </w:r>
      <w:r w:rsidR="00662203">
        <w:rPr>
          <w:noProof/>
        </w:rPr>
        <w:t>[[</w:t>
      </w:r>
      <w:r w:rsidR="00AA7FE5">
        <w:rPr>
          <w:noProof/>
        </w:rPr>
        <w:t>223</w:t>
      </w:r>
      <w:r w:rsidR="00662203">
        <w:t>&gt;&gt;Page:223]]</w:t>
      </w:r>
    </w:p>
    <w:p w14:paraId="50483F41" w14:textId="4BC0ACF6" w:rsidR="009F29C5" w:rsidRDefault="009F29C5">
      <w:pPr>
        <w:pStyle w:val="TOC3"/>
        <w:rPr>
          <w:rFonts w:asciiTheme="minorHAnsi" w:eastAsiaTheme="minorEastAsia" w:hAnsiTheme="minorHAnsi" w:cstheme="minorBidi"/>
          <w:smallCaps w:val="0"/>
          <w:noProof/>
          <w:lang w:eastAsia="ja-JP"/>
        </w:rPr>
      </w:pPr>
      <w:r>
        <w:rPr>
          <w:noProof/>
        </w:rPr>
        <w:t>The Adulterous Marriages Of The Church</w:t>
      </w:r>
      <w:r>
        <w:rPr>
          <w:noProof/>
        </w:rPr>
        <w:tab/>
      </w:r>
      <w:r w:rsidR="00662203">
        <w:rPr>
          <w:noProof/>
        </w:rPr>
        <w:t>[[</w:t>
      </w:r>
      <w:r w:rsidR="00AA7FE5">
        <w:rPr>
          <w:noProof/>
        </w:rPr>
        <w:t>228</w:t>
      </w:r>
      <w:r w:rsidR="00662203">
        <w:t>&gt;&gt;Page:228]]</w:t>
      </w:r>
    </w:p>
    <w:p w14:paraId="7EAF78CD" w14:textId="56C51848" w:rsidR="009F29C5" w:rsidRDefault="009F29C5">
      <w:pPr>
        <w:pStyle w:val="TOC3"/>
        <w:rPr>
          <w:rFonts w:asciiTheme="minorHAnsi" w:eastAsiaTheme="minorEastAsia" w:hAnsiTheme="minorHAnsi" w:cstheme="minorBidi"/>
          <w:smallCaps w:val="0"/>
          <w:noProof/>
          <w:lang w:eastAsia="ja-JP"/>
        </w:rPr>
      </w:pPr>
      <w:r>
        <w:rPr>
          <w:noProof/>
        </w:rPr>
        <w:t>The Other Safeguards Lost Or Weakened</w:t>
      </w:r>
      <w:r>
        <w:rPr>
          <w:noProof/>
        </w:rPr>
        <w:tab/>
      </w:r>
      <w:r w:rsidR="00662203">
        <w:rPr>
          <w:noProof/>
        </w:rPr>
        <w:t>[[</w:t>
      </w:r>
      <w:r w:rsidR="00AA7FE5">
        <w:rPr>
          <w:noProof/>
        </w:rPr>
        <w:t>228</w:t>
      </w:r>
      <w:r w:rsidR="00662203">
        <w:t>&gt;&gt;Page:228]]</w:t>
      </w:r>
    </w:p>
    <w:p w14:paraId="2CBA48A9" w14:textId="19EBE823" w:rsidR="009F29C5" w:rsidRDefault="009F29C5">
      <w:pPr>
        <w:pStyle w:val="TOC3"/>
        <w:rPr>
          <w:rFonts w:asciiTheme="minorHAnsi" w:eastAsiaTheme="minorEastAsia" w:hAnsiTheme="minorHAnsi" w:cstheme="minorBidi"/>
          <w:smallCaps w:val="0"/>
          <w:noProof/>
          <w:lang w:eastAsia="ja-JP"/>
        </w:rPr>
      </w:pPr>
      <w:r>
        <w:rPr>
          <w:noProof/>
        </w:rPr>
        <w:t>What Did Early Theologians Do?</w:t>
      </w:r>
      <w:r>
        <w:rPr>
          <w:noProof/>
        </w:rPr>
        <w:tab/>
      </w:r>
      <w:r w:rsidR="00662203">
        <w:rPr>
          <w:noProof/>
        </w:rPr>
        <w:t>[[</w:t>
      </w:r>
      <w:r w:rsidR="00AA7FE5">
        <w:rPr>
          <w:noProof/>
        </w:rPr>
        <w:t>229</w:t>
      </w:r>
      <w:r w:rsidR="00662203">
        <w:t>&gt;&gt;Page:229]]</w:t>
      </w:r>
    </w:p>
    <w:p w14:paraId="01823C5D" w14:textId="6EB6E69C"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The Pervasive Influence Of Hellenism</w:t>
      </w:r>
      <w:r>
        <w:rPr>
          <w:noProof/>
        </w:rPr>
        <w:tab/>
      </w:r>
      <w:r w:rsidR="00662203">
        <w:rPr>
          <w:noProof/>
        </w:rPr>
        <w:t>[[</w:t>
      </w:r>
      <w:r w:rsidR="00AA7FE5">
        <w:rPr>
          <w:noProof/>
        </w:rPr>
        <w:t>230</w:t>
      </w:r>
      <w:r w:rsidR="00662203">
        <w:t>&gt;&gt;Page:230]]</w:t>
      </w:r>
    </w:p>
    <w:p w14:paraId="7C525B67" w14:textId="0C490926" w:rsidR="009F29C5" w:rsidRDefault="009F29C5">
      <w:pPr>
        <w:pStyle w:val="TOC3"/>
        <w:rPr>
          <w:rFonts w:asciiTheme="minorHAnsi" w:eastAsiaTheme="minorEastAsia" w:hAnsiTheme="minorHAnsi" w:cstheme="minorBidi"/>
          <w:smallCaps w:val="0"/>
          <w:noProof/>
          <w:lang w:eastAsia="ja-JP"/>
        </w:rPr>
      </w:pPr>
      <w:r>
        <w:rPr>
          <w:noProof/>
        </w:rPr>
        <w:t>The Birth And Character Of A World Culture</w:t>
      </w:r>
      <w:r>
        <w:rPr>
          <w:noProof/>
        </w:rPr>
        <w:tab/>
      </w:r>
      <w:r w:rsidR="00662203">
        <w:rPr>
          <w:noProof/>
        </w:rPr>
        <w:t>[[</w:t>
      </w:r>
      <w:r w:rsidR="00AA7FE5">
        <w:rPr>
          <w:noProof/>
        </w:rPr>
        <w:t>230</w:t>
      </w:r>
      <w:r w:rsidR="00662203">
        <w:t>&gt;&gt;Page:230]]</w:t>
      </w:r>
    </w:p>
    <w:p w14:paraId="7E897148" w14:textId="426CF30C" w:rsidR="009F29C5" w:rsidRDefault="009F29C5">
      <w:pPr>
        <w:pStyle w:val="TOC3"/>
        <w:rPr>
          <w:rFonts w:asciiTheme="minorHAnsi" w:eastAsiaTheme="minorEastAsia" w:hAnsiTheme="minorHAnsi" w:cstheme="minorBidi"/>
          <w:smallCaps w:val="0"/>
          <w:noProof/>
          <w:lang w:eastAsia="ja-JP"/>
        </w:rPr>
      </w:pPr>
      <w:r>
        <w:rPr>
          <w:noProof/>
        </w:rPr>
        <w:t>Gentile Christians And Magic</w:t>
      </w:r>
      <w:r>
        <w:rPr>
          <w:noProof/>
        </w:rPr>
        <w:tab/>
      </w:r>
      <w:r w:rsidR="00662203">
        <w:rPr>
          <w:noProof/>
        </w:rPr>
        <w:t>[[</w:t>
      </w:r>
      <w:r w:rsidR="00AA7FE5">
        <w:rPr>
          <w:noProof/>
        </w:rPr>
        <w:t>233</w:t>
      </w:r>
      <w:r w:rsidR="00662203">
        <w:t>&gt;&gt;Page:233]]</w:t>
      </w:r>
    </w:p>
    <w:p w14:paraId="79CBCE10" w14:textId="50BBF811" w:rsidR="009F29C5" w:rsidRDefault="009F29C5">
      <w:pPr>
        <w:pStyle w:val="TOC3"/>
        <w:rPr>
          <w:rFonts w:asciiTheme="minorHAnsi" w:eastAsiaTheme="minorEastAsia" w:hAnsiTheme="minorHAnsi" w:cstheme="minorBidi"/>
          <w:smallCaps w:val="0"/>
          <w:noProof/>
          <w:lang w:eastAsia="ja-JP"/>
        </w:rPr>
      </w:pPr>
      <w:r>
        <w:rPr>
          <w:noProof/>
        </w:rPr>
        <w:t>Reading Mysticism Into Paul</w:t>
      </w:r>
      <w:r>
        <w:rPr>
          <w:noProof/>
        </w:rPr>
        <w:tab/>
      </w:r>
      <w:r w:rsidR="00662203">
        <w:rPr>
          <w:noProof/>
        </w:rPr>
        <w:t>[[</w:t>
      </w:r>
      <w:r w:rsidR="00AA7FE5">
        <w:rPr>
          <w:noProof/>
        </w:rPr>
        <w:t>236</w:t>
      </w:r>
      <w:r w:rsidR="00662203">
        <w:t>&gt;&gt;Page:236]]</w:t>
      </w:r>
    </w:p>
    <w:p w14:paraId="1AAD4635" w14:textId="576762EA" w:rsidR="009F29C5" w:rsidRDefault="009F29C5">
      <w:pPr>
        <w:pStyle w:val="TOC3"/>
        <w:rPr>
          <w:rFonts w:asciiTheme="minorHAnsi" w:eastAsiaTheme="minorEastAsia" w:hAnsiTheme="minorHAnsi" w:cstheme="minorBidi"/>
          <w:smallCaps w:val="0"/>
          <w:noProof/>
          <w:lang w:eastAsia="ja-JP"/>
        </w:rPr>
      </w:pPr>
      <w:r>
        <w:rPr>
          <w:noProof/>
        </w:rPr>
        <w:t>The Fathers’ Paradigm Shift</w:t>
      </w:r>
      <w:r>
        <w:rPr>
          <w:noProof/>
        </w:rPr>
        <w:tab/>
      </w:r>
      <w:r w:rsidR="00662203">
        <w:rPr>
          <w:noProof/>
        </w:rPr>
        <w:t>[[</w:t>
      </w:r>
      <w:r w:rsidR="00AA7FE5">
        <w:rPr>
          <w:noProof/>
        </w:rPr>
        <w:t>237</w:t>
      </w:r>
      <w:r w:rsidR="00662203">
        <w:t>&gt;&gt;Page:237]]</w:t>
      </w:r>
    </w:p>
    <w:p w14:paraId="046B259E" w14:textId="3C0F42CA" w:rsidR="009F29C5" w:rsidRDefault="009F29C5">
      <w:pPr>
        <w:pStyle w:val="TOC3"/>
        <w:rPr>
          <w:rFonts w:asciiTheme="minorHAnsi" w:eastAsiaTheme="minorEastAsia" w:hAnsiTheme="minorHAnsi" w:cstheme="minorBidi"/>
          <w:smallCaps w:val="0"/>
          <w:noProof/>
          <w:lang w:eastAsia="ja-JP"/>
        </w:rPr>
      </w:pPr>
      <w:r>
        <w:rPr>
          <w:noProof/>
        </w:rPr>
        <w:t>Mystery Religions And The Fathers</w:t>
      </w:r>
      <w:r>
        <w:rPr>
          <w:noProof/>
        </w:rPr>
        <w:tab/>
      </w:r>
      <w:r w:rsidR="00662203">
        <w:rPr>
          <w:noProof/>
        </w:rPr>
        <w:t>[[</w:t>
      </w:r>
      <w:r w:rsidR="00AA7FE5">
        <w:rPr>
          <w:noProof/>
        </w:rPr>
        <w:t>238</w:t>
      </w:r>
      <w:r w:rsidR="00662203">
        <w:t>&gt;&gt;Page:238]]</w:t>
      </w:r>
    </w:p>
    <w:p w14:paraId="1D8EC105" w14:textId="49706892" w:rsidR="009F29C5" w:rsidRDefault="009F29C5">
      <w:pPr>
        <w:pStyle w:val="TOC3"/>
        <w:rPr>
          <w:rFonts w:asciiTheme="minorHAnsi" w:eastAsiaTheme="minorEastAsia" w:hAnsiTheme="minorHAnsi" w:cstheme="minorBidi"/>
          <w:smallCaps w:val="0"/>
          <w:noProof/>
          <w:lang w:eastAsia="ja-JP"/>
        </w:rPr>
      </w:pPr>
      <w:r>
        <w:rPr>
          <w:noProof/>
        </w:rPr>
        <w:t>The Enchantment Of Baptism</w:t>
      </w:r>
      <w:r>
        <w:rPr>
          <w:noProof/>
        </w:rPr>
        <w:tab/>
      </w:r>
      <w:r w:rsidR="00662203">
        <w:rPr>
          <w:noProof/>
        </w:rPr>
        <w:t>[[</w:t>
      </w:r>
      <w:r w:rsidR="00AA7FE5">
        <w:rPr>
          <w:noProof/>
        </w:rPr>
        <w:t>241</w:t>
      </w:r>
      <w:r w:rsidR="00662203">
        <w:t>&gt;&gt;Page:241]]</w:t>
      </w:r>
    </w:p>
    <w:p w14:paraId="088F8D26" w14:textId="5C52D35B"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Tertullian’s Embarrassment: Magic Water</w:t>
      </w:r>
      <w:r>
        <w:rPr>
          <w:noProof/>
        </w:rPr>
        <w:tab/>
      </w:r>
      <w:r w:rsidR="00662203">
        <w:rPr>
          <w:noProof/>
        </w:rPr>
        <w:t>[[</w:t>
      </w:r>
      <w:r w:rsidR="00AA7FE5">
        <w:rPr>
          <w:noProof/>
        </w:rPr>
        <w:t>246</w:t>
      </w:r>
      <w:r w:rsidR="00662203">
        <w:t>&gt;&gt;Page:246]]</w:t>
      </w:r>
    </w:p>
    <w:p w14:paraId="0626A45A" w14:textId="5DB04622"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The Natural Corollary: Infant Baptism</w:t>
      </w:r>
      <w:r>
        <w:rPr>
          <w:noProof/>
        </w:rPr>
        <w:tab/>
      </w:r>
      <w:r w:rsidR="00662203">
        <w:rPr>
          <w:noProof/>
        </w:rPr>
        <w:t>[[</w:t>
      </w:r>
      <w:r w:rsidR="00AA7FE5">
        <w:rPr>
          <w:noProof/>
        </w:rPr>
        <w:t>251</w:t>
      </w:r>
      <w:r w:rsidR="00662203">
        <w:t>&gt;&gt;Page:251]]</w:t>
      </w:r>
    </w:p>
    <w:p w14:paraId="137BD75B" w14:textId="7BD55BBA" w:rsidR="009F29C5" w:rsidRDefault="0092439D">
      <w:pPr>
        <w:pStyle w:val="TOC3"/>
        <w:rPr>
          <w:rFonts w:asciiTheme="minorHAnsi" w:eastAsiaTheme="minorEastAsia" w:hAnsiTheme="minorHAnsi" w:cstheme="minorBidi"/>
          <w:smallCaps w:val="0"/>
          <w:noProof/>
          <w:lang w:eastAsia="ja-JP"/>
        </w:rPr>
      </w:pPr>
      <w:r w:rsidRPr="0092439D">
        <w:rPr>
          <w:rFonts w:ascii="Times" w:hAnsi="Times"/>
          <w:smallCaps w:val="0"/>
        </w:rPr>
        <w:t>[[@Page:vi]]</w:t>
      </w:r>
      <w:r w:rsidR="009F29C5">
        <w:rPr>
          <w:noProof/>
        </w:rPr>
        <w:t>The Appeal For The General Populace</w:t>
      </w:r>
      <w:r w:rsidR="009F29C5">
        <w:rPr>
          <w:noProof/>
        </w:rPr>
        <w:tab/>
      </w:r>
      <w:r w:rsidR="00662203">
        <w:rPr>
          <w:noProof/>
        </w:rPr>
        <w:t>[[</w:t>
      </w:r>
      <w:r w:rsidR="00AA7FE5">
        <w:rPr>
          <w:noProof/>
        </w:rPr>
        <w:t>252</w:t>
      </w:r>
      <w:r w:rsidR="00662203">
        <w:t>&gt;&gt;Page:252]]</w:t>
      </w:r>
    </w:p>
    <w:p w14:paraId="11017C8D" w14:textId="4CACD9BF" w:rsidR="009F29C5" w:rsidRDefault="009F29C5">
      <w:pPr>
        <w:pStyle w:val="TOC3"/>
        <w:rPr>
          <w:rFonts w:asciiTheme="minorHAnsi" w:eastAsiaTheme="minorEastAsia" w:hAnsiTheme="minorHAnsi" w:cstheme="minorBidi"/>
          <w:smallCaps w:val="0"/>
          <w:noProof/>
          <w:lang w:eastAsia="ja-JP"/>
        </w:rPr>
      </w:pPr>
      <w:r>
        <w:rPr>
          <w:noProof/>
        </w:rPr>
        <w:t>The Appeal for The Ecclesiastics</w:t>
      </w:r>
      <w:r>
        <w:rPr>
          <w:noProof/>
        </w:rPr>
        <w:tab/>
      </w:r>
      <w:r w:rsidR="00662203">
        <w:rPr>
          <w:noProof/>
        </w:rPr>
        <w:t>[[</w:t>
      </w:r>
      <w:r w:rsidR="00AA7FE5">
        <w:rPr>
          <w:noProof/>
        </w:rPr>
        <w:t>253</w:t>
      </w:r>
      <w:r w:rsidR="00662203">
        <w:t>&gt;&gt;Page:253]]</w:t>
      </w:r>
    </w:p>
    <w:p w14:paraId="0113F36F" w14:textId="289FC288" w:rsidR="009F29C5" w:rsidRDefault="009F29C5">
      <w:pPr>
        <w:pStyle w:val="TOC3"/>
        <w:rPr>
          <w:rFonts w:asciiTheme="minorHAnsi" w:eastAsiaTheme="minorEastAsia" w:hAnsiTheme="minorHAnsi" w:cstheme="minorBidi"/>
          <w:smallCaps w:val="0"/>
          <w:noProof/>
          <w:lang w:eastAsia="ja-JP"/>
        </w:rPr>
      </w:pPr>
      <w:r>
        <w:rPr>
          <w:noProof/>
        </w:rPr>
        <w:t>The Necessary Rationale Of Infant Sinfulness</w:t>
      </w:r>
      <w:r>
        <w:rPr>
          <w:noProof/>
        </w:rPr>
        <w:tab/>
      </w:r>
      <w:r w:rsidR="00662203">
        <w:rPr>
          <w:noProof/>
        </w:rPr>
        <w:t>[[</w:t>
      </w:r>
      <w:r w:rsidR="00AA7FE5">
        <w:rPr>
          <w:noProof/>
        </w:rPr>
        <w:t>254</w:t>
      </w:r>
      <w:r w:rsidR="00662203">
        <w:t>&gt;&gt;Page:254]]</w:t>
      </w:r>
    </w:p>
    <w:p w14:paraId="756EA45D" w14:textId="7D7CD13D"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Part III: Understanding Human Fallenness</w:t>
      </w:r>
      <w:r>
        <w:rPr>
          <w:noProof/>
        </w:rPr>
        <w:tab/>
      </w:r>
      <w:r w:rsidR="00662203">
        <w:rPr>
          <w:noProof/>
        </w:rPr>
        <w:t>[[</w:t>
      </w:r>
      <w:r w:rsidR="00AA7FE5">
        <w:rPr>
          <w:noProof/>
        </w:rPr>
        <w:t>257</w:t>
      </w:r>
      <w:r w:rsidR="00662203">
        <w:t>&gt;&gt;Page:257]]</w:t>
      </w:r>
    </w:p>
    <w:p w14:paraId="30A48916" w14:textId="5A861232"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Synopsis Of Part III</w:t>
      </w:r>
      <w:r>
        <w:rPr>
          <w:noProof/>
        </w:rPr>
        <w:tab/>
      </w:r>
      <w:r w:rsidR="00662203">
        <w:rPr>
          <w:noProof/>
        </w:rPr>
        <w:t>[[</w:t>
      </w:r>
      <w:r w:rsidR="00AA7FE5">
        <w:rPr>
          <w:noProof/>
        </w:rPr>
        <w:t>259</w:t>
      </w:r>
      <w:r w:rsidR="00662203">
        <w:t>&gt;&gt;Page:259]]</w:t>
      </w:r>
    </w:p>
    <w:p w14:paraId="332BD567" w14:textId="3631392E"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What Kind Of Remedy Is Jesus?</w:t>
      </w:r>
      <w:r>
        <w:rPr>
          <w:noProof/>
        </w:rPr>
        <w:tab/>
      </w:r>
      <w:r w:rsidR="00662203">
        <w:rPr>
          <w:noProof/>
        </w:rPr>
        <w:t>[[</w:t>
      </w:r>
      <w:r w:rsidR="00AA7FE5">
        <w:rPr>
          <w:noProof/>
        </w:rPr>
        <w:t>260</w:t>
      </w:r>
      <w:r w:rsidR="00662203">
        <w:t>&gt;&gt;Page:260]]</w:t>
      </w:r>
    </w:p>
    <w:p w14:paraId="33A6A40A" w14:textId="48F79FB2" w:rsidR="009F29C5" w:rsidRDefault="009F29C5">
      <w:pPr>
        <w:pStyle w:val="TOC3"/>
        <w:rPr>
          <w:rFonts w:asciiTheme="minorHAnsi" w:eastAsiaTheme="minorEastAsia" w:hAnsiTheme="minorHAnsi" w:cstheme="minorBidi"/>
          <w:smallCaps w:val="0"/>
          <w:noProof/>
          <w:lang w:eastAsia="ja-JP"/>
        </w:rPr>
      </w:pPr>
      <w:r>
        <w:rPr>
          <w:noProof/>
        </w:rPr>
        <w:t>The Biblical Assessment Of Man’s Condition</w:t>
      </w:r>
      <w:r>
        <w:rPr>
          <w:noProof/>
        </w:rPr>
        <w:tab/>
      </w:r>
      <w:r w:rsidR="00662203">
        <w:rPr>
          <w:noProof/>
        </w:rPr>
        <w:t>[[</w:t>
      </w:r>
      <w:r w:rsidR="00AA7FE5">
        <w:rPr>
          <w:noProof/>
        </w:rPr>
        <w:t>261</w:t>
      </w:r>
      <w:r w:rsidR="00662203">
        <w:t>&gt;&gt;Page:261]]</w:t>
      </w:r>
    </w:p>
    <w:p w14:paraId="1AEFE263" w14:textId="68089E0C" w:rsidR="009F29C5" w:rsidRDefault="009F29C5">
      <w:pPr>
        <w:pStyle w:val="TOC3"/>
        <w:rPr>
          <w:rFonts w:asciiTheme="minorHAnsi" w:eastAsiaTheme="minorEastAsia" w:hAnsiTheme="minorHAnsi" w:cstheme="minorBidi"/>
          <w:smallCaps w:val="0"/>
          <w:noProof/>
          <w:lang w:eastAsia="ja-JP"/>
        </w:rPr>
      </w:pPr>
      <w:r>
        <w:rPr>
          <w:noProof/>
        </w:rPr>
        <w:t>Our Own Experience And Suspicion</w:t>
      </w:r>
      <w:r>
        <w:rPr>
          <w:noProof/>
        </w:rPr>
        <w:tab/>
      </w:r>
      <w:r w:rsidR="00662203">
        <w:rPr>
          <w:noProof/>
        </w:rPr>
        <w:t>[[</w:t>
      </w:r>
      <w:r w:rsidR="00AA7FE5">
        <w:rPr>
          <w:noProof/>
        </w:rPr>
        <w:t>261</w:t>
      </w:r>
      <w:r w:rsidR="00662203">
        <w:t>&gt;&gt;Page:261]]</w:t>
      </w:r>
    </w:p>
    <w:p w14:paraId="7FCC9FC4" w14:textId="748B20E8"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Fallenness, Shmallenness!</w:t>
      </w:r>
      <w:r>
        <w:rPr>
          <w:noProof/>
        </w:rPr>
        <w:tab/>
      </w:r>
      <w:r w:rsidR="00662203">
        <w:rPr>
          <w:noProof/>
        </w:rPr>
        <w:t>[[</w:t>
      </w:r>
      <w:r w:rsidR="00AA7FE5">
        <w:rPr>
          <w:noProof/>
        </w:rPr>
        <w:t>263</w:t>
      </w:r>
      <w:r w:rsidR="00662203">
        <w:t>&gt;&gt;Page:263]]</w:t>
      </w:r>
    </w:p>
    <w:p w14:paraId="681A1E0F" w14:textId="34517F28"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Did The Fall Really Happen?</w:t>
      </w:r>
      <w:r>
        <w:rPr>
          <w:noProof/>
        </w:rPr>
        <w:tab/>
      </w:r>
      <w:r w:rsidR="00662203">
        <w:rPr>
          <w:noProof/>
        </w:rPr>
        <w:t>[[</w:t>
      </w:r>
      <w:r w:rsidR="00AA7FE5">
        <w:rPr>
          <w:noProof/>
        </w:rPr>
        <w:t>268</w:t>
      </w:r>
      <w:r w:rsidR="00662203">
        <w:t>&gt;&gt;Page:268]]</w:t>
      </w:r>
    </w:p>
    <w:p w14:paraId="4D000907" w14:textId="670C3E80"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What Is Human Fallenness?</w:t>
      </w:r>
      <w:r>
        <w:rPr>
          <w:noProof/>
        </w:rPr>
        <w:tab/>
      </w:r>
      <w:r w:rsidR="00662203">
        <w:rPr>
          <w:noProof/>
        </w:rPr>
        <w:t>[[</w:t>
      </w:r>
      <w:r w:rsidR="00AA7FE5">
        <w:rPr>
          <w:noProof/>
        </w:rPr>
        <w:t>271</w:t>
      </w:r>
      <w:r w:rsidR="00662203">
        <w:t>&gt;&gt;Page:271]]</w:t>
      </w:r>
    </w:p>
    <w:p w14:paraId="15673ABF" w14:textId="36E98BA2" w:rsidR="009F29C5" w:rsidRDefault="009F29C5">
      <w:pPr>
        <w:pStyle w:val="TOC3"/>
        <w:rPr>
          <w:rFonts w:asciiTheme="minorHAnsi" w:eastAsiaTheme="minorEastAsia" w:hAnsiTheme="minorHAnsi" w:cstheme="minorBidi"/>
          <w:smallCaps w:val="0"/>
          <w:noProof/>
          <w:lang w:eastAsia="ja-JP"/>
        </w:rPr>
      </w:pPr>
      <w:r>
        <w:rPr>
          <w:noProof/>
        </w:rPr>
        <w:t>The Mechanics Of The Fall</w:t>
      </w:r>
      <w:r>
        <w:rPr>
          <w:noProof/>
        </w:rPr>
        <w:tab/>
      </w:r>
      <w:r w:rsidR="00662203">
        <w:rPr>
          <w:noProof/>
        </w:rPr>
        <w:t>[[</w:t>
      </w:r>
      <w:r w:rsidR="00AA7FE5">
        <w:rPr>
          <w:noProof/>
        </w:rPr>
        <w:t>272</w:t>
      </w:r>
      <w:r w:rsidR="00662203">
        <w:t>&gt;&gt;Page:272]]</w:t>
      </w:r>
    </w:p>
    <w:p w14:paraId="344565C3" w14:textId="71FF5675" w:rsidR="009F29C5" w:rsidRDefault="009F29C5">
      <w:pPr>
        <w:pStyle w:val="TOC3"/>
        <w:rPr>
          <w:rFonts w:asciiTheme="minorHAnsi" w:eastAsiaTheme="minorEastAsia" w:hAnsiTheme="minorHAnsi" w:cstheme="minorBidi"/>
          <w:smallCaps w:val="0"/>
          <w:noProof/>
          <w:lang w:eastAsia="ja-JP"/>
        </w:rPr>
      </w:pPr>
      <w:r>
        <w:rPr>
          <w:noProof/>
        </w:rPr>
        <w:t>The First Affliction: A Vitiated Nature</w:t>
      </w:r>
      <w:r>
        <w:rPr>
          <w:noProof/>
        </w:rPr>
        <w:tab/>
      </w:r>
      <w:r w:rsidR="00662203">
        <w:rPr>
          <w:noProof/>
        </w:rPr>
        <w:t>[[</w:t>
      </w:r>
      <w:r w:rsidR="00AA7FE5">
        <w:rPr>
          <w:noProof/>
        </w:rPr>
        <w:t>278</w:t>
      </w:r>
      <w:r w:rsidR="00662203">
        <w:t>&gt;&gt;Page:278]]</w:t>
      </w:r>
    </w:p>
    <w:p w14:paraId="655DC267" w14:textId="2B28B1E4" w:rsidR="009F29C5" w:rsidRDefault="009F29C5">
      <w:pPr>
        <w:pStyle w:val="TOC3"/>
        <w:rPr>
          <w:rFonts w:asciiTheme="minorHAnsi" w:eastAsiaTheme="minorEastAsia" w:hAnsiTheme="minorHAnsi" w:cstheme="minorBidi"/>
          <w:smallCaps w:val="0"/>
          <w:noProof/>
          <w:lang w:eastAsia="ja-JP"/>
        </w:rPr>
      </w:pPr>
      <w:r>
        <w:rPr>
          <w:noProof/>
        </w:rPr>
        <w:t>The Second Affliction: Demonic Oppression</w:t>
      </w:r>
      <w:r>
        <w:rPr>
          <w:noProof/>
        </w:rPr>
        <w:tab/>
      </w:r>
      <w:r w:rsidR="00662203">
        <w:rPr>
          <w:noProof/>
        </w:rPr>
        <w:t>[[</w:t>
      </w:r>
      <w:r w:rsidR="00AA7FE5">
        <w:rPr>
          <w:noProof/>
        </w:rPr>
        <w:t>286</w:t>
      </w:r>
      <w:r w:rsidR="00662203">
        <w:t>&gt;&gt;Page:286]]</w:t>
      </w:r>
    </w:p>
    <w:p w14:paraId="58F7DE15" w14:textId="1A6802B1"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The Implications Of Human Fallenness</w:t>
      </w:r>
      <w:r>
        <w:rPr>
          <w:noProof/>
        </w:rPr>
        <w:tab/>
      </w:r>
      <w:r w:rsidR="00662203">
        <w:rPr>
          <w:noProof/>
        </w:rPr>
        <w:t>[[</w:t>
      </w:r>
      <w:r w:rsidR="00AA7FE5">
        <w:rPr>
          <w:noProof/>
        </w:rPr>
        <w:t>296</w:t>
      </w:r>
      <w:r w:rsidR="00662203">
        <w:t>&gt;&gt;Page:296]]</w:t>
      </w:r>
    </w:p>
    <w:p w14:paraId="380F9E5A" w14:textId="5FC7BA8A" w:rsidR="009F29C5" w:rsidRDefault="009F29C5">
      <w:pPr>
        <w:pStyle w:val="TOC3"/>
        <w:rPr>
          <w:rFonts w:asciiTheme="minorHAnsi" w:eastAsiaTheme="minorEastAsia" w:hAnsiTheme="minorHAnsi" w:cstheme="minorBidi"/>
          <w:smallCaps w:val="0"/>
          <w:noProof/>
          <w:lang w:eastAsia="ja-JP"/>
        </w:rPr>
      </w:pPr>
      <w:r>
        <w:rPr>
          <w:noProof/>
        </w:rPr>
        <w:t>Spiritual Rebirth The Only Solution</w:t>
      </w:r>
      <w:r>
        <w:rPr>
          <w:noProof/>
        </w:rPr>
        <w:tab/>
      </w:r>
      <w:r w:rsidR="00662203">
        <w:rPr>
          <w:noProof/>
        </w:rPr>
        <w:t>[[</w:t>
      </w:r>
      <w:r w:rsidR="00AA7FE5">
        <w:rPr>
          <w:noProof/>
        </w:rPr>
        <w:t>296</w:t>
      </w:r>
      <w:r w:rsidR="00662203">
        <w:t>&gt;&gt;Page:296]]</w:t>
      </w:r>
    </w:p>
    <w:p w14:paraId="4A3AAA8D" w14:textId="5DCF1831" w:rsidR="009F29C5" w:rsidRDefault="009F29C5">
      <w:pPr>
        <w:pStyle w:val="TOC3"/>
        <w:rPr>
          <w:rFonts w:asciiTheme="minorHAnsi" w:eastAsiaTheme="minorEastAsia" w:hAnsiTheme="minorHAnsi" w:cstheme="minorBidi"/>
          <w:smallCaps w:val="0"/>
          <w:noProof/>
          <w:lang w:eastAsia="ja-JP"/>
        </w:rPr>
      </w:pPr>
      <w:r>
        <w:rPr>
          <w:noProof/>
        </w:rPr>
        <w:t>Inaction Worthy Of Death</w:t>
      </w:r>
      <w:r>
        <w:rPr>
          <w:noProof/>
        </w:rPr>
        <w:tab/>
      </w:r>
      <w:r w:rsidR="00662203">
        <w:rPr>
          <w:noProof/>
        </w:rPr>
        <w:t>[[</w:t>
      </w:r>
      <w:r w:rsidR="00AA7FE5">
        <w:rPr>
          <w:noProof/>
        </w:rPr>
        <w:t>299</w:t>
      </w:r>
      <w:r w:rsidR="00662203">
        <w:t>&gt;&gt;Page:299]]</w:t>
      </w:r>
    </w:p>
    <w:p w14:paraId="47ADC47B" w14:textId="0C559F58"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Why Jesus Was Not Fallen</w:t>
      </w:r>
      <w:r>
        <w:rPr>
          <w:noProof/>
        </w:rPr>
        <w:tab/>
      </w:r>
      <w:r w:rsidR="00FC150C">
        <w:rPr>
          <w:noProof/>
        </w:rPr>
        <w:t>[[</w:t>
      </w:r>
      <w:r w:rsidR="00AA7FE5">
        <w:rPr>
          <w:noProof/>
        </w:rPr>
        <w:t>301</w:t>
      </w:r>
      <w:r w:rsidR="00FC150C">
        <w:t>&gt;&gt;Page:301]]</w:t>
      </w:r>
    </w:p>
    <w:p w14:paraId="705773AE" w14:textId="7369862A"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17 Questions About Human Fallenness</w:t>
      </w:r>
      <w:r>
        <w:rPr>
          <w:noProof/>
        </w:rPr>
        <w:tab/>
      </w:r>
      <w:r w:rsidR="00FC150C">
        <w:rPr>
          <w:noProof/>
        </w:rPr>
        <w:t>[[</w:t>
      </w:r>
      <w:r w:rsidR="00AA7FE5">
        <w:rPr>
          <w:noProof/>
        </w:rPr>
        <w:t>303</w:t>
      </w:r>
      <w:r w:rsidR="00FC150C">
        <w:t>&gt;&gt;Page:303]]</w:t>
      </w:r>
    </w:p>
    <w:p w14:paraId="65FDC19C" w14:textId="22ED499E" w:rsidR="009F29C5" w:rsidRDefault="009F29C5">
      <w:pPr>
        <w:pStyle w:val="TOC3"/>
        <w:rPr>
          <w:rFonts w:asciiTheme="minorHAnsi" w:eastAsiaTheme="minorEastAsia" w:hAnsiTheme="minorHAnsi" w:cstheme="minorBidi"/>
          <w:smallCaps w:val="0"/>
          <w:noProof/>
          <w:lang w:eastAsia="ja-JP"/>
        </w:rPr>
      </w:pPr>
      <w:r>
        <w:rPr>
          <w:noProof/>
        </w:rPr>
        <w:t xml:space="preserve">1. Is </w:t>
      </w:r>
      <w:r w:rsidRPr="004D1B54">
        <w:rPr>
          <w:i/>
          <w:noProof/>
        </w:rPr>
        <w:t>Fallenness</w:t>
      </w:r>
      <w:r>
        <w:rPr>
          <w:noProof/>
        </w:rPr>
        <w:t xml:space="preserve"> Synonymous With </w:t>
      </w:r>
      <w:r w:rsidRPr="004D1B54">
        <w:rPr>
          <w:i/>
          <w:noProof/>
        </w:rPr>
        <w:t>Original Sin?</w:t>
      </w:r>
      <w:r>
        <w:rPr>
          <w:noProof/>
        </w:rPr>
        <w:tab/>
      </w:r>
      <w:r w:rsidR="00FC150C">
        <w:rPr>
          <w:noProof/>
        </w:rPr>
        <w:t>[[</w:t>
      </w:r>
      <w:r w:rsidR="00AA7FE5">
        <w:rPr>
          <w:noProof/>
        </w:rPr>
        <w:t>304</w:t>
      </w:r>
      <w:r w:rsidR="00FC150C">
        <w:t>&gt;&gt;Page:304]]</w:t>
      </w:r>
    </w:p>
    <w:p w14:paraId="52F970FC" w14:textId="7DDDAB77" w:rsidR="009F29C5" w:rsidRDefault="009F29C5">
      <w:pPr>
        <w:pStyle w:val="TOC3"/>
        <w:rPr>
          <w:rFonts w:asciiTheme="minorHAnsi" w:eastAsiaTheme="minorEastAsia" w:hAnsiTheme="minorHAnsi" w:cstheme="minorBidi"/>
          <w:smallCaps w:val="0"/>
          <w:noProof/>
          <w:lang w:eastAsia="ja-JP"/>
        </w:rPr>
      </w:pPr>
      <w:r>
        <w:rPr>
          <w:noProof/>
        </w:rPr>
        <w:t>2. Is Fallenness Just The Loss Of Superadded Original Righteousness?</w:t>
      </w:r>
      <w:r>
        <w:rPr>
          <w:noProof/>
        </w:rPr>
        <w:tab/>
      </w:r>
      <w:r w:rsidR="00FC150C">
        <w:rPr>
          <w:noProof/>
        </w:rPr>
        <w:t>[[</w:t>
      </w:r>
      <w:r w:rsidR="00AA7FE5">
        <w:rPr>
          <w:noProof/>
        </w:rPr>
        <w:t>304</w:t>
      </w:r>
      <w:r w:rsidR="00FC150C">
        <w:t>&gt;&gt;Page:304]]</w:t>
      </w:r>
    </w:p>
    <w:p w14:paraId="4670624A" w14:textId="4A254701" w:rsidR="009F29C5" w:rsidRDefault="009F29C5">
      <w:pPr>
        <w:pStyle w:val="TOC3"/>
        <w:rPr>
          <w:rFonts w:asciiTheme="minorHAnsi" w:eastAsiaTheme="minorEastAsia" w:hAnsiTheme="minorHAnsi" w:cstheme="minorBidi"/>
          <w:smallCaps w:val="0"/>
          <w:noProof/>
          <w:lang w:eastAsia="ja-JP"/>
        </w:rPr>
      </w:pPr>
      <w:r>
        <w:rPr>
          <w:noProof/>
        </w:rPr>
        <w:t xml:space="preserve">3. Whence The Word </w:t>
      </w:r>
      <w:r w:rsidRPr="004D1B54">
        <w:rPr>
          <w:i/>
          <w:noProof/>
        </w:rPr>
        <w:t>Fallenness?</w:t>
      </w:r>
      <w:r>
        <w:rPr>
          <w:noProof/>
        </w:rPr>
        <w:tab/>
      </w:r>
      <w:r w:rsidR="00FC150C">
        <w:rPr>
          <w:noProof/>
        </w:rPr>
        <w:t>[[</w:t>
      </w:r>
      <w:r w:rsidR="00AA7FE5">
        <w:rPr>
          <w:noProof/>
        </w:rPr>
        <w:t>306</w:t>
      </w:r>
      <w:r w:rsidR="00FC150C">
        <w:t>&gt;&gt;Page:306]]</w:t>
      </w:r>
    </w:p>
    <w:p w14:paraId="60779C8E" w14:textId="384B90C7" w:rsidR="009F29C5" w:rsidRDefault="009F29C5">
      <w:pPr>
        <w:pStyle w:val="TOC3"/>
        <w:rPr>
          <w:rFonts w:asciiTheme="minorHAnsi" w:eastAsiaTheme="minorEastAsia" w:hAnsiTheme="minorHAnsi" w:cstheme="minorBidi"/>
          <w:smallCaps w:val="0"/>
          <w:noProof/>
          <w:lang w:eastAsia="ja-JP"/>
        </w:rPr>
      </w:pPr>
      <w:r>
        <w:rPr>
          <w:noProof/>
        </w:rPr>
        <w:t>4. Hasn’t Science Disproved The Fall Of Man?</w:t>
      </w:r>
      <w:r>
        <w:rPr>
          <w:noProof/>
        </w:rPr>
        <w:tab/>
      </w:r>
      <w:r w:rsidR="00FC150C">
        <w:rPr>
          <w:noProof/>
        </w:rPr>
        <w:t>[[</w:t>
      </w:r>
      <w:r w:rsidR="00AA7FE5">
        <w:rPr>
          <w:noProof/>
        </w:rPr>
        <w:t>306</w:t>
      </w:r>
      <w:r w:rsidR="00FC150C">
        <w:t>&gt;&gt;Page:306]]</w:t>
      </w:r>
    </w:p>
    <w:p w14:paraId="67BDCE19" w14:textId="3CA84BB1" w:rsidR="009F29C5" w:rsidRDefault="009F29C5">
      <w:pPr>
        <w:pStyle w:val="TOC3"/>
        <w:rPr>
          <w:rFonts w:asciiTheme="minorHAnsi" w:eastAsiaTheme="minorEastAsia" w:hAnsiTheme="minorHAnsi" w:cstheme="minorBidi"/>
          <w:smallCaps w:val="0"/>
          <w:noProof/>
          <w:lang w:eastAsia="ja-JP"/>
        </w:rPr>
      </w:pPr>
      <w:r>
        <w:rPr>
          <w:noProof/>
        </w:rPr>
        <w:t>5. Aren’t Even Evangelicals Concluding That Adam And Eve Never Existed?</w:t>
      </w:r>
      <w:r>
        <w:rPr>
          <w:noProof/>
        </w:rPr>
        <w:tab/>
      </w:r>
      <w:r w:rsidR="00FC150C">
        <w:rPr>
          <w:noProof/>
        </w:rPr>
        <w:t>[[</w:t>
      </w:r>
      <w:r w:rsidR="00AA7FE5">
        <w:rPr>
          <w:noProof/>
        </w:rPr>
        <w:t>308</w:t>
      </w:r>
      <w:r w:rsidR="00FC150C">
        <w:t>&gt;&gt;Page:308]]</w:t>
      </w:r>
    </w:p>
    <w:p w14:paraId="77987F1A" w14:textId="4DC878F6" w:rsidR="009F29C5" w:rsidRDefault="009F29C5">
      <w:pPr>
        <w:pStyle w:val="TOC3"/>
        <w:rPr>
          <w:rFonts w:asciiTheme="minorHAnsi" w:eastAsiaTheme="minorEastAsia" w:hAnsiTheme="minorHAnsi" w:cstheme="minorBidi"/>
          <w:smallCaps w:val="0"/>
          <w:noProof/>
          <w:lang w:eastAsia="ja-JP"/>
        </w:rPr>
      </w:pPr>
      <w:r>
        <w:rPr>
          <w:noProof/>
        </w:rPr>
        <w:t>6. Isn’t Man Evolving Into A Nobler Being?</w:t>
      </w:r>
      <w:r>
        <w:rPr>
          <w:noProof/>
        </w:rPr>
        <w:tab/>
      </w:r>
      <w:r w:rsidR="00FC150C">
        <w:rPr>
          <w:noProof/>
        </w:rPr>
        <w:t>[[</w:t>
      </w:r>
      <w:r w:rsidR="00AA7FE5">
        <w:rPr>
          <w:noProof/>
        </w:rPr>
        <w:t>308</w:t>
      </w:r>
      <w:r w:rsidR="00FC150C">
        <w:t>&gt;&gt;Page:308]]</w:t>
      </w:r>
    </w:p>
    <w:p w14:paraId="30510979" w14:textId="751F78AB" w:rsidR="009F29C5" w:rsidRDefault="009F29C5">
      <w:pPr>
        <w:pStyle w:val="TOC3"/>
        <w:rPr>
          <w:rFonts w:asciiTheme="minorHAnsi" w:eastAsiaTheme="minorEastAsia" w:hAnsiTheme="minorHAnsi" w:cstheme="minorBidi"/>
          <w:smallCaps w:val="0"/>
          <w:noProof/>
          <w:lang w:eastAsia="ja-JP"/>
        </w:rPr>
      </w:pPr>
      <w:r>
        <w:rPr>
          <w:noProof/>
        </w:rPr>
        <w:t>7. Isn’t Evil Behavior A Learned Phenomenon?</w:t>
      </w:r>
      <w:r>
        <w:rPr>
          <w:noProof/>
        </w:rPr>
        <w:tab/>
      </w:r>
      <w:r w:rsidR="00FC150C">
        <w:rPr>
          <w:noProof/>
        </w:rPr>
        <w:t>[[</w:t>
      </w:r>
      <w:r w:rsidR="00AA7FE5">
        <w:rPr>
          <w:noProof/>
        </w:rPr>
        <w:t>310</w:t>
      </w:r>
      <w:r w:rsidR="00FC150C">
        <w:t>&gt;&gt;Page:310]]</w:t>
      </w:r>
    </w:p>
    <w:p w14:paraId="2FE538B5" w14:textId="531A577B" w:rsidR="009F29C5" w:rsidRDefault="009F29C5">
      <w:pPr>
        <w:pStyle w:val="TOC3"/>
        <w:rPr>
          <w:rFonts w:asciiTheme="minorHAnsi" w:eastAsiaTheme="minorEastAsia" w:hAnsiTheme="minorHAnsi" w:cstheme="minorBidi"/>
          <w:smallCaps w:val="0"/>
          <w:noProof/>
          <w:lang w:eastAsia="ja-JP"/>
        </w:rPr>
      </w:pPr>
      <w:r>
        <w:rPr>
          <w:noProof/>
        </w:rPr>
        <w:t>8. Don’t Instances Of Nobility Disprove The Idea Of Human Fallenness?</w:t>
      </w:r>
      <w:r>
        <w:rPr>
          <w:noProof/>
        </w:rPr>
        <w:tab/>
      </w:r>
      <w:r w:rsidR="00FC150C">
        <w:rPr>
          <w:noProof/>
        </w:rPr>
        <w:t>[[</w:t>
      </w:r>
      <w:r w:rsidR="00AA7FE5">
        <w:rPr>
          <w:noProof/>
        </w:rPr>
        <w:t>311</w:t>
      </w:r>
      <w:r w:rsidR="00FC150C">
        <w:t>&gt;&gt;Page:311]]</w:t>
      </w:r>
    </w:p>
    <w:p w14:paraId="07BD31C1" w14:textId="092841C2" w:rsidR="009F29C5" w:rsidRDefault="0092439D">
      <w:pPr>
        <w:pStyle w:val="TOC3"/>
        <w:rPr>
          <w:rFonts w:asciiTheme="minorHAnsi" w:eastAsiaTheme="minorEastAsia" w:hAnsiTheme="minorHAnsi" w:cstheme="minorBidi"/>
          <w:smallCaps w:val="0"/>
          <w:noProof/>
          <w:lang w:eastAsia="ja-JP"/>
        </w:rPr>
      </w:pPr>
      <w:r w:rsidRPr="0092439D">
        <w:rPr>
          <w:rFonts w:ascii="Times" w:hAnsi="Times"/>
          <w:smallCaps w:val="0"/>
        </w:rPr>
        <w:t>[[@Page:v</w:t>
      </w:r>
      <w:r>
        <w:rPr>
          <w:rFonts w:ascii="Times" w:hAnsi="Times"/>
          <w:smallCaps w:val="0"/>
        </w:rPr>
        <w:t>i</w:t>
      </w:r>
      <w:r w:rsidRPr="0092439D">
        <w:rPr>
          <w:rFonts w:ascii="Times" w:hAnsi="Times"/>
          <w:smallCaps w:val="0"/>
        </w:rPr>
        <w:t>i]]</w:t>
      </w:r>
      <w:r w:rsidR="009F29C5">
        <w:rPr>
          <w:noProof/>
        </w:rPr>
        <w:t>9. Isn’t This Theory Of Fallenness A Pessimistic View Of Mankind?</w:t>
      </w:r>
      <w:r w:rsidR="009F29C5">
        <w:rPr>
          <w:noProof/>
        </w:rPr>
        <w:tab/>
      </w:r>
      <w:r w:rsidR="00FC150C">
        <w:rPr>
          <w:noProof/>
        </w:rPr>
        <w:t>[[</w:t>
      </w:r>
      <w:r w:rsidR="00AA7FE5">
        <w:rPr>
          <w:noProof/>
        </w:rPr>
        <w:t>312</w:t>
      </w:r>
      <w:r w:rsidR="00FC150C">
        <w:t>&gt;&gt;Page:312]]</w:t>
      </w:r>
    </w:p>
    <w:p w14:paraId="002A5CDC" w14:textId="512621D0" w:rsidR="009F29C5" w:rsidRDefault="009F29C5">
      <w:pPr>
        <w:pStyle w:val="TOC3"/>
        <w:rPr>
          <w:rFonts w:asciiTheme="minorHAnsi" w:eastAsiaTheme="minorEastAsia" w:hAnsiTheme="minorHAnsi" w:cstheme="minorBidi"/>
          <w:smallCaps w:val="0"/>
          <w:noProof/>
          <w:lang w:eastAsia="ja-JP"/>
        </w:rPr>
      </w:pPr>
      <w:r>
        <w:rPr>
          <w:noProof/>
        </w:rPr>
        <w:t>10. Does Fallenness Imply An Essential Change In Human Nature?</w:t>
      </w:r>
      <w:r>
        <w:rPr>
          <w:noProof/>
        </w:rPr>
        <w:tab/>
      </w:r>
      <w:r w:rsidR="00FC150C">
        <w:rPr>
          <w:noProof/>
        </w:rPr>
        <w:t>[[</w:t>
      </w:r>
      <w:r w:rsidR="00AA7FE5">
        <w:rPr>
          <w:noProof/>
        </w:rPr>
        <w:t>313</w:t>
      </w:r>
      <w:r w:rsidR="00FC150C">
        <w:t>&gt;&gt;Page:313]]</w:t>
      </w:r>
    </w:p>
    <w:p w14:paraId="743909AF" w14:textId="088601B4" w:rsidR="009F29C5" w:rsidRDefault="009F29C5">
      <w:pPr>
        <w:pStyle w:val="TOC3"/>
        <w:rPr>
          <w:rFonts w:asciiTheme="minorHAnsi" w:eastAsiaTheme="minorEastAsia" w:hAnsiTheme="minorHAnsi" w:cstheme="minorBidi"/>
          <w:smallCaps w:val="0"/>
          <w:noProof/>
          <w:lang w:eastAsia="ja-JP"/>
        </w:rPr>
      </w:pPr>
      <w:r>
        <w:rPr>
          <w:noProof/>
        </w:rPr>
        <w:t>11. Doesn’t “Spiritual Deadness” Imply That Other Human Faculties Remain Intact?</w:t>
      </w:r>
      <w:r>
        <w:rPr>
          <w:noProof/>
        </w:rPr>
        <w:tab/>
      </w:r>
      <w:r w:rsidR="00FC150C">
        <w:rPr>
          <w:noProof/>
        </w:rPr>
        <w:t>[[</w:t>
      </w:r>
      <w:r w:rsidR="00AA7FE5">
        <w:rPr>
          <w:noProof/>
        </w:rPr>
        <w:t>313</w:t>
      </w:r>
      <w:r w:rsidR="00FC150C">
        <w:t>&gt;&gt;Page:313]]</w:t>
      </w:r>
    </w:p>
    <w:p w14:paraId="4B356D65" w14:textId="43152D24" w:rsidR="009F29C5" w:rsidRDefault="009F29C5">
      <w:pPr>
        <w:pStyle w:val="TOC3"/>
        <w:rPr>
          <w:rFonts w:asciiTheme="minorHAnsi" w:eastAsiaTheme="minorEastAsia" w:hAnsiTheme="minorHAnsi" w:cstheme="minorBidi"/>
          <w:smallCaps w:val="0"/>
          <w:noProof/>
          <w:lang w:eastAsia="ja-JP"/>
        </w:rPr>
      </w:pPr>
      <w:r>
        <w:rPr>
          <w:noProof/>
        </w:rPr>
        <w:t>12. If Our Spirits Were Dead, Wouldn’t Our Bodies Be Dead Too?</w:t>
      </w:r>
      <w:r>
        <w:rPr>
          <w:noProof/>
        </w:rPr>
        <w:tab/>
      </w:r>
      <w:r w:rsidR="00FC150C">
        <w:rPr>
          <w:noProof/>
        </w:rPr>
        <w:t>[[</w:t>
      </w:r>
      <w:r w:rsidR="00AA7FE5">
        <w:rPr>
          <w:noProof/>
        </w:rPr>
        <w:t>314</w:t>
      </w:r>
      <w:r w:rsidR="00FC150C">
        <w:t>&gt;&gt;Page:314]]</w:t>
      </w:r>
    </w:p>
    <w:p w14:paraId="5BB2966E" w14:textId="60B82B8A" w:rsidR="009F29C5" w:rsidRDefault="009F29C5">
      <w:pPr>
        <w:pStyle w:val="TOC3"/>
        <w:rPr>
          <w:rFonts w:asciiTheme="minorHAnsi" w:eastAsiaTheme="minorEastAsia" w:hAnsiTheme="minorHAnsi" w:cstheme="minorBidi"/>
          <w:smallCaps w:val="0"/>
          <w:noProof/>
          <w:lang w:eastAsia="ja-JP"/>
        </w:rPr>
      </w:pPr>
      <w:r>
        <w:rPr>
          <w:noProof/>
        </w:rPr>
        <w:t>13. If We Are Born Naturally Sinful, Then Isn’t Sin Natural?</w:t>
      </w:r>
      <w:r>
        <w:rPr>
          <w:noProof/>
        </w:rPr>
        <w:tab/>
      </w:r>
      <w:r w:rsidR="00FC150C">
        <w:rPr>
          <w:noProof/>
        </w:rPr>
        <w:t>[[</w:t>
      </w:r>
      <w:r w:rsidR="00AA7FE5">
        <w:rPr>
          <w:noProof/>
        </w:rPr>
        <w:t>315</w:t>
      </w:r>
      <w:r w:rsidR="00FC150C">
        <w:t>&gt;&gt;Page:315]]</w:t>
      </w:r>
    </w:p>
    <w:p w14:paraId="6D41D286" w14:textId="183F6BE8" w:rsidR="009F29C5" w:rsidRDefault="009F29C5">
      <w:pPr>
        <w:pStyle w:val="TOC3"/>
        <w:rPr>
          <w:rFonts w:asciiTheme="minorHAnsi" w:eastAsiaTheme="minorEastAsia" w:hAnsiTheme="minorHAnsi" w:cstheme="minorBidi"/>
          <w:smallCaps w:val="0"/>
          <w:noProof/>
          <w:lang w:eastAsia="ja-JP"/>
        </w:rPr>
      </w:pPr>
      <w:r>
        <w:rPr>
          <w:noProof/>
        </w:rPr>
        <w:t>14. Doesn’t Human Fallenness Contradict The Idea That Man Has Free Will?</w:t>
      </w:r>
      <w:r>
        <w:rPr>
          <w:noProof/>
        </w:rPr>
        <w:tab/>
      </w:r>
      <w:r w:rsidR="00FC150C">
        <w:rPr>
          <w:noProof/>
        </w:rPr>
        <w:t>[[</w:t>
      </w:r>
      <w:r w:rsidR="00AA7FE5">
        <w:rPr>
          <w:noProof/>
        </w:rPr>
        <w:t>315</w:t>
      </w:r>
      <w:r w:rsidR="00FC150C">
        <w:t>&gt;&gt;Page:315]]</w:t>
      </w:r>
    </w:p>
    <w:p w14:paraId="11365359" w14:textId="4BF0D27F" w:rsidR="009F29C5" w:rsidRDefault="009F29C5">
      <w:pPr>
        <w:pStyle w:val="TOC3"/>
        <w:rPr>
          <w:rFonts w:asciiTheme="minorHAnsi" w:eastAsiaTheme="minorEastAsia" w:hAnsiTheme="minorHAnsi" w:cstheme="minorBidi"/>
          <w:smallCaps w:val="0"/>
          <w:noProof/>
          <w:lang w:eastAsia="ja-JP"/>
        </w:rPr>
      </w:pPr>
      <w:r>
        <w:rPr>
          <w:noProof/>
        </w:rPr>
        <w:t>15. Weren’t People In The Old Testament Saved Without The Holy Spirit?</w:t>
      </w:r>
      <w:r>
        <w:rPr>
          <w:noProof/>
        </w:rPr>
        <w:tab/>
      </w:r>
      <w:r w:rsidR="00FC150C">
        <w:rPr>
          <w:noProof/>
        </w:rPr>
        <w:t>[[</w:t>
      </w:r>
      <w:r w:rsidR="00AA7FE5">
        <w:rPr>
          <w:noProof/>
        </w:rPr>
        <w:t>318</w:t>
      </w:r>
      <w:r w:rsidR="00FC150C">
        <w:t>&gt;&gt;Page:318]]</w:t>
      </w:r>
    </w:p>
    <w:p w14:paraId="6C2829C3" w14:textId="4B2BA61E" w:rsidR="009F29C5" w:rsidRDefault="009F29C5">
      <w:pPr>
        <w:pStyle w:val="TOC3"/>
        <w:rPr>
          <w:rFonts w:asciiTheme="minorHAnsi" w:eastAsiaTheme="minorEastAsia" w:hAnsiTheme="minorHAnsi" w:cstheme="minorBidi"/>
          <w:smallCaps w:val="0"/>
          <w:noProof/>
          <w:lang w:eastAsia="ja-JP"/>
        </w:rPr>
      </w:pPr>
      <w:r>
        <w:rPr>
          <w:noProof/>
        </w:rPr>
        <w:t>16. How Can A Person Be Born Again?</w:t>
      </w:r>
      <w:r>
        <w:rPr>
          <w:noProof/>
        </w:rPr>
        <w:tab/>
      </w:r>
      <w:r w:rsidR="00FC150C">
        <w:rPr>
          <w:noProof/>
        </w:rPr>
        <w:t>[[</w:t>
      </w:r>
      <w:r w:rsidR="00AA7FE5">
        <w:rPr>
          <w:noProof/>
        </w:rPr>
        <w:t>320</w:t>
      </w:r>
      <w:r w:rsidR="00FC150C">
        <w:t>&gt;&gt;Page:320]]</w:t>
      </w:r>
    </w:p>
    <w:p w14:paraId="5BD71307" w14:textId="431FC75B" w:rsidR="009F29C5" w:rsidRDefault="009F29C5">
      <w:pPr>
        <w:pStyle w:val="TOC3"/>
        <w:rPr>
          <w:rFonts w:asciiTheme="minorHAnsi" w:eastAsiaTheme="minorEastAsia" w:hAnsiTheme="minorHAnsi" w:cstheme="minorBidi"/>
          <w:smallCaps w:val="0"/>
          <w:noProof/>
          <w:lang w:eastAsia="ja-JP"/>
        </w:rPr>
      </w:pPr>
      <w:r>
        <w:rPr>
          <w:noProof/>
        </w:rPr>
        <w:t>17. Why Preach The Gospel If The New Birth Is A Sovereign Work Of God?</w:t>
      </w:r>
      <w:r>
        <w:rPr>
          <w:noProof/>
        </w:rPr>
        <w:tab/>
      </w:r>
      <w:r w:rsidR="00FC150C">
        <w:rPr>
          <w:noProof/>
        </w:rPr>
        <w:t>[[</w:t>
      </w:r>
      <w:r w:rsidR="00AA7FE5">
        <w:rPr>
          <w:noProof/>
        </w:rPr>
        <w:t>323</w:t>
      </w:r>
      <w:r w:rsidR="00FC150C">
        <w:t>&gt;&gt;Page:323]]</w:t>
      </w:r>
    </w:p>
    <w:p w14:paraId="6501D0AD" w14:textId="230BA8FE"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Human Fallenness And Baptism</w:t>
      </w:r>
      <w:r>
        <w:rPr>
          <w:noProof/>
        </w:rPr>
        <w:tab/>
      </w:r>
      <w:r w:rsidR="00FC150C">
        <w:rPr>
          <w:noProof/>
        </w:rPr>
        <w:t>[[</w:t>
      </w:r>
      <w:r w:rsidR="00AA7FE5">
        <w:rPr>
          <w:noProof/>
        </w:rPr>
        <w:t>324</w:t>
      </w:r>
      <w:r w:rsidR="00FC150C">
        <w:t>&gt;&gt;Page:324]]</w:t>
      </w:r>
    </w:p>
    <w:p w14:paraId="11AF7496" w14:textId="692880F8"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Part IV: The Invention Of Original Sin</w:t>
      </w:r>
      <w:r>
        <w:rPr>
          <w:noProof/>
        </w:rPr>
        <w:tab/>
      </w:r>
      <w:r w:rsidR="00FC150C">
        <w:rPr>
          <w:noProof/>
        </w:rPr>
        <w:t>[[</w:t>
      </w:r>
      <w:r w:rsidR="00AA7FE5">
        <w:rPr>
          <w:noProof/>
        </w:rPr>
        <w:t>329</w:t>
      </w:r>
      <w:r w:rsidR="00FC150C">
        <w:t>&gt;&gt;Page:329]]</w:t>
      </w:r>
    </w:p>
    <w:p w14:paraId="13185C03" w14:textId="599E28FB"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Synopsis Of Part IV</w:t>
      </w:r>
      <w:r>
        <w:rPr>
          <w:noProof/>
        </w:rPr>
        <w:tab/>
      </w:r>
      <w:r w:rsidR="00FD14B5">
        <w:rPr>
          <w:noProof/>
        </w:rPr>
        <w:t>[[</w:t>
      </w:r>
      <w:r w:rsidR="00AA7FE5">
        <w:rPr>
          <w:noProof/>
        </w:rPr>
        <w:t>331</w:t>
      </w:r>
      <w:r w:rsidR="00FD14B5">
        <w:t>&gt;&gt;Page:331]]</w:t>
      </w:r>
    </w:p>
    <w:p w14:paraId="288E9770" w14:textId="6B523555"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Original Sin Originates</w:t>
      </w:r>
      <w:r>
        <w:rPr>
          <w:noProof/>
        </w:rPr>
        <w:tab/>
      </w:r>
      <w:r w:rsidR="00FD14B5">
        <w:rPr>
          <w:noProof/>
        </w:rPr>
        <w:t>[[</w:t>
      </w:r>
      <w:r w:rsidR="00AA7FE5">
        <w:rPr>
          <w:noProof/>
        </w:rPr>
        <w:t>334</w:t>
      </w:r>
      <w:r w:rsidR="00FD14B5">
        <w:t>&gt;&gt;Page:334]]</w:t>
      </w:r>
    </w:p>
    <w:p w14:paraId="01546DF2" w14:textId="79D1C611"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The Idea Takes Shape</w:t>
      </w:r>
      <w:r>
        <w:rPr>
          <w:noProof/>
        </w:rPr>
        <w:tab/>
      </w:r>
      <w:r w:rsidR="00FD14B5">
        <w:rPr>
          <w:noProof/>
        </w:rPr>
        <w:t>[[</w:t>
      </w:r>
      <w:r w:rsidR="00AA7FE5">
        <w:rPr>
          <w:noProof/>
        </w:rPr>
        <w:t>340</w:t>
      </w:r>
      <w:r w:rsidR="00FD14B5">
        <w:t>&gt;&gt;Page:340]]</w:t>
      </w:r>
    </w:p>
    <w:p w14:paraId="1F0A909E" w14:textId="66189322" w:rsidR="009F29C5" w:rsidRDefault="009F29C5">
      <w:pPr>
        <w:pStyle w:val="TOC3"/>
        <w:rPr>
          <w:rFonts w:asciiTheme="minorHAnsi" w:eastAsiaTheme="minorEastAsia" w:hAnsiTheme="minorHAnsi" w:cstheme="minorBidi"/>
          <w:smallCaps w:val="0"/>
          <w:noProof/>
          <w:lang w:eastAsia="ja-JP"/>
        </w:rPr>
      </w:pPr>
      <w:r>
        <w:rPr>
          <w:noProof/>
        </w:rPr>
        <w:t>Sinning In A Lump</w:t>
      </w:r>
      <w:r>
        <w:rPr>
          <w:noProof/>
        </w:rPr>
        <w:tab/>
      </w:r>
      <w:r w:rsidR="00A01279">
        <w:rPr>
          <w:noProof/>
        </w:rPr>
        <w:t>[[</w:t>
      </w:r>
      <w:r w:rsidR="00AA7FE5">
        <w:rPr>
          <w:noProof/>
        </w:rPr>
        <w:t>342</w:t>
      </w:r>
      <w:r w:rsidR="00A01279">
        <w:t>&gt;&gt;Page:342]]</w:t>
      </w:r>
    </w:p>
    <w:p w14:paraId="735ABD9C" w14:textId="087912A1" w:rsidR="009F29C5" w:rsidRDefault="009F29C5">
      <w:pPr>
        <w:pStyle w:val="TOC3"/>
        <w:rPr>
          <w:rFonts w:asciiTheme="minorHAnsi" w:eastAsiaTheme="minorEastAsia" w:hAnsiTheme="minorHAnsi" w:cstheme="minorBidi"/>
          <w:smallCaps w:val="0"/>
          <w:noProof/>
          <w:lang w:eastAsia="ja-JP"/>
        </w:rPr>
      </w:pPr>
      <w:r>
        <w:rPr>
          <w:noProof/>
        </w:rPr>
        <w:t>Controversy Begins</w:t>
      </w:r>
      <w:r>
        <w:rPr>
          <w:noProof/>
        </w:rPr>
        <w:tab/>
      </w:r>
      <w:r w:rsidR="00A01279">
        <w:rPr>
          <w:noProof/>
        </w:rPr>
        <w:t>[[</w:t>
      </w:r>
      <w:r w:rsidR="00AA7FE5">
        <w:rPr>
          <w:noProof/>
        </w:rPr>
        <w:t>344</w:t>
      </w:r>
      <w:r w:rsidR="00A01279">
        <w:t>&gt;&gt;Page:344]]</w:t>
      </w:r>
    </w:p>
    <w:p w14:paraId="7B29088F" w14:textId="0EF414D2"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Augustine Defines The Doctrine</w:t>
      </w:r>
      <w:r>
        <w:rPr>
          <w:noProof/>
        </w:rPr>
        <w:tab/>
      </w:r>
      <w:r w:rsidR="00A01279">
        <w:rPr>
          <w:noProof/>
        </w:rPr>
        <w:t>[[</w:t>
      </w:r>
      <w:r w:rsidR="00AA7FE5">
        <w:rPr>
          <w:noProof/>
        </w:rPr>
        <w:t>348</w:t>
      </w:r>
      <w:r w:rsidR="00A01279">
        <w:t>&gt;&gt;Page:348]]</w:t>
      </w:r>
    </w:p>
    <w:p w14:paraId="703A5A58" w14:textId="784DA935"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The Anselmic Watershed</w:t>
      </w:r>
      <w:r>
        <w:rPr>
          <w:noProof/>
        </w:rPr>
        <w:tab/>
      </w:r>
      <w:r w:rsidR="00A01279">
        <w:rPr>
          <w:noProof/>
        </w:rPr>
        <w:t>[[</w:t>
      </w:r>
      <w:r w:rsidR="00AA7FE5">
        <w:rPr>
          <w:noProof/>
        </w:rPr>
        <w:t>354</w:t>
      </w:r>
      <w:r w:rsidR="00A01279">
        <w:t>&gt;&gt;Page:354]]</w:t>
      </w:r>
    </w:p>
    <w:p w14:paraId="09A8E0AD" w14:textId="65AA540B" w:rsidR="009F29C5" w:rsidRDefault="009F29C5">
      <w:pPr>
        <w:pStyle w:val="TOC3"/>
        <w:rPr>
          <w:rFonts w:asciiTheme="minorHAnsi" w:eastAsiaTheme="minorEastAsia" w:hAnsiTheme="minorHAnsi" w:cstheme="minorBidi"/>
          <w:smallCaps w:val="0"/>
          <w:noProof/>
          <w:lang w:eastAsia="ja-JP"/>
        </w:rPr>
      </w:pPr>
      <w:r>
        <w:rPr>
          <w:noProof/>
        </w:rPr>
        <w:t>Anselm’s Reformulation</w:t>
      </w:r>
      <w:r>
        <w:rPr>
          <w:noProof/>
        </w:rPr>
        <w:tab/>
      </w:r>
      <w:r w:rsidR="0060704B">
        <w:rPr>
          <w:noProof/>
        </w:rPr>
        <w:t>[[</w:t>
      </w:r>
      <w:r w:rsidR="00AA7FE5">
        <w:rPr>
          <w:noProof/>
        </w:rPr>
        <w:t>354</w:t>
      </w:r>
      <w:r w:rsidR="0060704B">
        <w:t>&gt;&gt;Page:354]]</w:t>
      </w:r>
    </w:p>
    <w:p w14:paraId="2EC00652" w14:textId="1315AD08" w:rsidR="009F29C5" w:rsidRDefault="009F29C5">
      <w:pPr>
        <w:pStyle w:val="TOC3"/>
        <w:rPr>
          <w:rFonts w:asciiTheme="minorHAnsi" w:eastAsiaTheme="minorEastAsia" w:hAnsiTheme="minorHAnsi" w:cstheme="minorBidi"/>
          <w:smallCaps w:val="0"/>
          <w:noProof/>
          <w:lang w:eastAsia="ja-JP"/>
        </w:rPr>
      </w:pPr>
      <w:r>
        <w:rPr>
          <w:noProof/>
        </w:rPr>
        <w:t xml:space="preserve">Aquinas And The </w:t>
      </w:r>
      <w:r w:rsidRPr="004D1B54">
        <w:rPr>
          <w:i/>
          <w:noProof/>
        </w:rPr>
        <w:t>Donum Superadditum</w:t>
      </w:r>
      <w:r>
        <w:rPr>
          <w:noProof/>
        </w:rPr>
        <w:tab/>
      </w:r>
      <w:r w:rsidR="0060704B">
        <w:rPr>
          <w:noProof/>
        </w:rPr>
        <w:t>[[</w:t>
      </w:r>
      <w:r w:rsidR="00AA7FE5">
        <w:rPr>
          <w:noProof/>
        </w:rPr>
        <w:t>357</w:t>
      </w:r>
      <w:r w:rsidR="0060704B">
        <w:t>&gt;&gt;Page:357]]</w:t>
      </w:r>
    </w:p>
    <w:p w14:paraId="17BF377B" w14:textId="1B5EE75B" w:rsidR="009F29C5" w:rsidRDefault="009F29C5">
      <w:pPr>
        <w:pStyle w:val="TOC3"/>
        <w:rPr>
          <w:rFonts w:asciiTheme="minorHAnsi" w:eastAsiaTheme="minorEastAsia" w:hAnsiTheme="minorHAnsi" w:cstheme="minorBidi"/>
          <w:smallCaps w:val="0"/>
          <w:noProof/>
          <w:lang w:eastAsia="ja-JP"/>
        </w:rPr>
      </w:pPr>
      <w:r>
        <w:rPr>
          <w:noProof/>
        </w:rPr>
        <w:t>Scotus And Natural Concupiscence</w:t>
      </w:r>
      <w:r>
        <w:rPr>
          <w:noProof/>
        </w:rPr>
        <w:tab/>
      </w:r>
      <w:r w:rsidR="0060704B">
        <w:rPr>
          <w:noProof/>
        </w:rPr>
        <w:t>[[</w:t>
      </w:r>
      <w:r w:rsidR="00AA7FE5">
        <w:rPr>
          <w:noProof/>
        </w:rPr>
        <w:t>358</w:t>
      </w:r>
      <w:r w:rsidR="0060704B">
        <w:t>&gt;&gt;Page:358]]</w:t>
      </w:r>
    </w:p>
    <w:p w14:paraId="1DC02C4C" w14:textId="69EB27AE" w:rsidR="009F29C5" w:rsidRDefault="009F29C5">
      <w:pPr>
        <w:pStyle w:val="TOC3"/>
        <w:rPr>
          <w:rFonts w:asciiTheme="minorHAnsi" w:eastAsiaTheme="minorEastAsia" w:hAnsiTheme="minorHAnsi" w:cstheme="minorBidi"/>
          <w:smallCaps w:val="0"/>
          <w:noProof/>
          <w:lang w:eastAsia="ja-JP"/>
        </w:rPr>
      </w:pPr>
      <w:r>
        <w:rPr>
          <w:noProof/>
        </w:rPr>
        <w:t>Trent Concludes The Discussion</w:t>
      </w:r>
      <w:r>
        <w:rPr>
          <w:noProof/>
        </w:rPr>
        <w:tab/>
      </w:r>
      <w:r w:rsidR="0060704B">
        <w:rPr>
          <w:noProof/>
        </w:rPr>
        <w:t>[[</w:t>
      </w:r>
      <w:r w:rsidR="00AA7FE5">
        <w:rPr>
          <w:noProof/>
        </w:rPr>
        <w:t>359</w:t>
      </w:r>
      <w:r w:rsidR="0060704B">
        <w:t>&gt;&gt;Page:359]]</w:t>
      </w:r>
    </w:p>
    <w:p w14:paraId="70702571" w14:textId="3850A2AD" w:rsidR="009F29C5" w:rsidRDefault="009F29C5">
      <w:pPr>
        <w:pStyle w:val="TOC3"/>
        <w:rPr>
          <w:rFonts w:asciiTheme="minorHAnsi" w:eastAsiaTheme="minorEastAsia" w:hAnsiTheme="minorHAnsi" w:cstheme="minorBidi"/>
          <w:smallCaps w:val="0"/>
          <w:noProof/>
          <w:lang w:eastAsia="ja-JP"/>
        </w:rPr>
      </w:pPr>
      <w:r>
        <w:rPr>
          <w:noProof/>
        </w:rPr>
        <w:t>Bellarmine’s Clarifications</w:t>
      </w:r>
      <w:r>
        <w:rPr>
          <w:noProof/>
        </w:rPr>
        <w:tab/>
      </w:r>
      <w:r w:rsidR="0060704B">
        <w:rPr>
          <w:noProof/>
        </w:rPr>
        <w:t>[[</w:t>
      </w:r>
      <w:r w:rsidR="00AA7FE5">
        <w:rPr>
          <w:noProof/>
        </w:rPr>
        <w:t>360</w:t>
      </w:r>
      <w:r w:rsidR="0060704B">
        <w:t>&gt;&gt;Page:360]]</w:t>
      </w:r>
    </w:p>
    <w:p w14:paraId="195944FB" w14:textId="3E28EEEE" w:rsidR="009F29C5" w:rsidRDefault="009F29C5">
      <w:pPr>
        <w:pStyle w:val="TOC2"/>
        <w:tabs>
          <w:tab w:val="right" w:pos="8630"/>
        </w:tabs>
        <w:rPr>
          <w:rFonts w:asciiTheme="minorHAnsi" w:eastAsiaTheme="minorEastAsia" w:hAnsiTheme="minorHAnsi" w:cstheme="minorBidi"/>
          <w:b w:val="0"/>
          <w:smallCaps w:val="0"/>
          <w:noProof/>
          <w:sz w:val="24"/>
          <w:szCs w:val="24"/>
          <w:lang w:eastAsia="ja-JP"/>
        </w:rPr>
      </w:pPr>
      <w:r>
        <w:rPr>
          <w:noProof/>
        </w:rPr>
        <w:t>Reformers Against Justification By Works</w:t>
      </w:r>
      <w:r>
        <w:rPr>
          <w:noProof/>
        </w:rPr>
        <w:tab/>
      </w:r>
      <w:r w:rsidR="00737B62">
        <w:rPr>
          <w:noProof/>
        </w:rPr>
        <w:t>[[</w:t>
      </w:r>
      <w:r w:rsidR="00AA7FE5">
        <w:rPr>
          <w:noProof/>
        </w:rPr>
        <w:t>362</w:t>
      </w:r>
      <w:r w:rsidR="00737B62">
        <w:t>&gt;&gt;Page:362]]</w:t>
      </w:r>
    </w:p>
    <w:p w14:paraId="10B81E70" w14:textId="0C534173" w:rsidR="009F29C5" w:rsidRDefault="009F29C5">
      <w:pPr>
        <w:pStyle w:val="TOC3"/>
        <w:rPr>
          <w:rFonts w:asciiTheme="minorHAnsi" w:eastAsiaTheme="minorEastAsia" w:hAnsiTheme="minorHAnsi" w:cstheme="minorBidi"/>
          <w:smallCaps w:val="0"/>
          <w:noProof/>
          <w:lang w:eastAsia="ja-JP"/>
        </w:rPr>
      </w:pPr>
      <w:r>
        <w:rPr>
          <w:noProof/>
        </w:rPr>
        <w:t>Luther Emphasizes Profound Corruption</w:t>
      </w:r>
      <w:r>
        <w:rPr>
          <w:noProof/>
        </w:rPr>
        <w:tab/>
      </w:r>
      <w:r w:rsidR="00737B62">
        <w:rPr>
          <w:noProof/>
        </w:rPr>
        <w:t>[[</w:t>
      </w:r>
      <w:r w:rsidR="00AA7FE5">
        <w:rPr>
          <w:noProof/>
        </w:rPr>
        <w:t>362</w:t>
      </w:r>
      <w:r w:rsidR="00737B62">
        <w:t>&gt;&gt;Page:362]]</w:t>
      </w:r>
    </w:p>
    <w:p w14:paraId="02746C95" w14:textId="223550B9" w:rsidR="009F29C5" w:rsidRDefault="009F29C5">
      <w:pPr>
        <w:pStyle w:val="TOC3"/>
        <w:rPr>
          <w:rFonts w:asciiTheme="minorHAnsi" w:eastAsiaTheme="minorEastAsia" w:hAnsiTheme="minorHAnsi" w:cstheme="minorBidi"/>
          <w:smallCaps w:val="0"/>
          <w:noProof/>
          <w:lang w:eastAsia="ja-JP"/>
        </w:rPr>
      </w:pPr>
      <w:r>
        <w:rPr>
          <w:noProof/>
        </w:rPr>
        <w:t>Calvin Introduces Imputed Righteousness</w:t>
      </w:r>
      <w:r>
        <w:rPr>
          <w:noProof/>
        </w:rPr>
        <w:tab/>
      </w:r>
      <w:r w:rsidR="00737B62">
        <w:rPr>
          <w:noProof/>
        </w:rPr>
        <w:t>[[</w:t>
      </w:r>
      <w:r w:rsidR="00AA7FE5">
        <w:rPr>
          <w:noProof/>
        </w:rPr>
        <w:t>364</w:t>
      </w:r>
      <w:r w:rsidR="00737B62">
        <w:t>&gt;&gt;Page:364]]</w:t>
      </w:r>
    </w:p>
    <w:p w14:paraId="477644F4" w14:textId="61657D99" w:rsidR="009F29C5" w:rsidRDefault="009F29C5">
      <w:pPr>
        <w:pStyle w:val="TOC3"/>
        <w:rPr>
          <w:rFonts w:asciiTheme="minorHAnsi" w:eastAsiaTheme="minorEastAsia" w:hAnsiTheme="minorHAnsi" w:cstheme="minorBidi"/>
          <w:smallCaps w:val="0"/>
          <w:noProof/>
          <w:lang w:eastAsia="ja-JP"/>
        </w:rPr>
      </w:pPr>
      <w:r>
        <w:rPr>
          <w:noProof/>
        </w:rPr>
        <w:t>Federalists Introduce Imputed Sin</w:t>
      </w:r>
      <w:r>
        <w:rPr>
          <w:noProof/>
        </w:rPr>
        <w:tab/>
      </w:r>
      <w:r w:rsidR="00737B62">
        <w:rPr>
          <w:noProof/>
        </w:rPr>
        <w:t>[[</w:t>
      </w:r>
      <w:r w:rsidR="00AA7FE5">
        <w:rPr>
          <w:noProof/>
        </w:rPr>
        <w:t>365</w:t>
      </w:r>
      <w:r w:rsidR="00737B62">
        <w:t>&gt;&gt;Page:365]]</w:t>
      </w:r>
    </w:p>
    <w:p w14:paraId="1F4020A8" w14:textId="278D8C34" w:rsidR="009F29C5" w:rsidRDefault="0092439D">
      <w:pPr>
        <w:pStyle w:val="TOC2"/>
        <w:tabs>
          <w:tab w:val="right" w:pos="8630"/>
        </w:tabs>
        <w:rPr>
          <w:rFonts w:asciiTheme="minorHAnsi" w:eastAsiaTheme="minorEastAsia" w:hAnsiTheme="minorHAnsi" w:cstheme="minorBidi"/>
          <w:b w:val="0"/>
          <w:smallCaps w:val="0"/>
          <w:noProof/>
          <w:sz w:val="24"/>
          <w:szCs w:val="24"/>
          <w:lang w:eastAsia="ja-JP"/>
        </w:rPr>
      </w:pPr>
      <w:r w:rsidRPr="0092439D">
        <w:rPr>
          <w:rFonts w:ascii="Times" w:hAnsi="Times"/>
          <w:b w:val="0"/>
          <w:smallCaps w:val="0"/>
          <w:sz w:val="24"/>
          <w:szCs w:val="24"/>
        </w:rPr>
        <w:t>[[@Page:</w:t>
      </w:r>
      <w:r w:rsidRPr="0092439D">
        <w:rPr>
          <w:rFonts w:ascii="Times" w:hAnsi="Times"/>
          <w:b w:val="0"/>
          <w:smallCaps w:val="0"/>
        </w:rPr>
        <w:t>viii</w:t>
      </w:r>
      <w:r w:rsidRPr="0092439D">
        <w:rPr>
          <w:rFonts w:ascii="Times" w:hAnsi="Times"/>
          <w:b w:val="0"/>
          <w:smallCaps w:val="0"/>
          <w:sz w:val="24"/>
          <w:szCs w:val="24"/>
        </w:rPr>
        <w:t>]]</w:t>
      </w:r>
      <w:r w:rsidR="009F29C5">
        <w:rPr>
          <w:noProof/>
        </w:rPr>
        <w:t>Assessment Of The Doctrinal Evolution</w:t>
      </w:r>
      <w:r w:rsidR="009F29C5">
        <w:rPr>
          <w:noProof/>
        </w:rPr>
        <w:tab/>
      </w:r>
      <w:r w:rsidR="00737B62">
        <w:rPr>
          <w:noProof/>
        </w:rPr>
        <w:t>[[</w:t>
      </w:r>
      <w:r w:rsidR="00AA7FE5">
        <w:rPr>
          <w:noProof/>
        </w:rPr>
        <w:t>370</w:t>
      </w:r>
      <w:r w:rsidR="00737B62">
        <w:t>&gt;&gt;Page:370]]</w:t>
      </w:r>
    </w:p>
    <w:p w14:paraId="7A31999B" w14:textId="7988840B" w:rsidR="009F29C5" w:rsidRDefault="009F29C5">
      <w:pPr>
        <w:pStyle w:val="TOC3"/>
        <w:rPr>
          <w:rFonts w:asciiTheme="minorHAnsi" w:eastAsiaTheme="minorEastAsia" w:hAnsiTheme="minorHAnsi" w:cstheme="minorBidi"/>
          <w:smallCaps w:val="0"/>
          <w:noProof/>
          <w:lang w:eastAsia="ja-JP"/>
        </w:rPr>
      </w:pPr>
      <w:r>
        <w:rPr>
          <w:noProof/>
        </w:rPr>
        <w:t>The Non-Issue Of The Apostolic Church</w:t>
      </w:r>
      <w:r>
        <w:rPr>
          <w:noProof/>
        </w:rPr>
        <w:tab/>
      </w:r>
      <w:r w:rsidR="00737B62">
        <w:rPr>
          <w:noProof/>
        </w:rPr>
        <w:t>[[</w:t>
      </w:r>
      <w:r w:rsidR="00AA7FE5">
        <w:rPr>
          <w:noProof/>
        </w:rPr>
        <w:t>370</w:t>
      </w:r>
      <w:r w:rsidR="00737B62">
        <w:t>&gt;&gt;Page:370]]</w:t>
      </w:r>
    </w:p>
    <w:p w14:paraId="5BDEC193" w14:textId="52783CEA" w:rsidR="009F29C5" w:rsidRDefault="009F29C5">
      <w:pPr>
        <w:pStyle w:val="TOC3"/>
        <w:rPr>
          <w:rFonts w:asciiTheme="minorHAnsi" w:eastAsiaTheme="minorEastAsia" w:hAnsiTheme="minorHAnsi" w:cstheme="minorBidi"/>
          <w:smallCaps w:val="0"/>
          <w:noProof/>
          <w:lang w:eastAsia="ja-JP"/>
        </w:rPr>
      </w:pPr>
      <w:r>
        <w:rPr>
          <w:noProof/>
        </w:rPr>
        <w:t>The Pagan Beginnings</w:t>
      </w:r>
      <w:r>
        <w:rPr>
          <w:noProof/>
        </w:rPr>
        <w:tab/>
      </w:r>
      <w:r w:rsidR="00B175F1">
        <w:rPr>
          <w:noProof/>
        </w:rPr>
        <w:t>[[</w:t>
      </w:r>
      <w:r w:rsidR="00AA7FE5">
        <w:rPr>
          <w:noProof/>
        </w:rPr>
        <w:t>371</w:t>
      </w:r>
      <w:r w:rsidR="00B175F1">
        <w:t>&gt;&gt;Page:371]]</w:t>
      </w:r>
    </w:p>
    <w:p w14:paraId="0BB4FE65" w14:textId="62C20075" w:rsidR="009F29C5" w:rsidRDefault="009F29C5">
      <w:pPr>
        <w:pStyle w:val="TOC3"/>
        <w:rPr>
          <w:rFonts w:asciiTheme="minorHAnsi" w:eastAsiaTheme="minorEastAsia" w:hAnsiTheme="minorHAnsi" w:cstheme="minorBidi"/>
          <w:smallCaps w:val="0"/>
          <w:noProof/>
          <w:lang w:eastAsia="ja-JP"/>
        </w:rPr>
      </w:pPr>
      <w:r>
        <w:rPr>
          <w:noProof/>
        </w:rPr>
        <w:t>The Innovation Of Inherited Guilt</w:t>
      </w:r>
      <w:r>
        <w:rPr>
          <w:noProof/>
        </w:rPr>
        <w:tab/>
      </w:r>
      <w:r w:rsidR="00B175F1">
        <w:rPr>
          <w:noProof/>
        </w:rPr>
        <w:t>[[</w:t>
      </w:r>
      <w:r w:rsidR="00AA7FE5">
        <w:rPr>
          <w:noProof/>
        </w:rPr>
        <w:t>373</w:t>
      </w:r>
      <w:r w:rsidR="00B175F1">
        <w:t>&gt;&gt;Page:373]]</w:t>
      </w:r>
    </w:p>
    <w:p w14:paraId="399021F0" w14:textId="2A524B0E" w:rsidR="009F29C5" w:rsidRDefault="009F29C5">
      <w:pPr>
        <w:pStyle w:val="TOC3"/>
        <w:rPr>
          <w:rFonts w:asciiTheme="minorHAnsi" w:eastAsiaTheme="minorEastAsia" w:hAnsiTheme="minorHAnsi" w:cstheme="minorBidi"/>
          <w:smallCaps w:val="0"/>
          <w:noProof/>
          <w:lang w:eastAsia="ja-JP"/>
        </w:rPr>
      </w:pPr>
      <w:r>
        <w:rPr>
          <w:noProof/>
        </w:rPr>
        <w:t>The Scholastic Near Miss</w:t>
      </w:r>
      <w:r>
        <w:rPr>
          <w:noProof/>
        </w:rPr>
        <w:tab/>
      </w:r>
      <w:r w:rsidR="00B175F1">
        <w:rPr>
          <w:noProof/>
        </w:rPr>
        <w:t>[[</w:t>
      </w:r>
      <w:r w:rsidR="00AA7FE5">
        <w:rPr>
          <w:noProof/>
        </w:rPr>
        <w:t>394</w:t>
      </w:r>
      <w:r w:rsidR="00B175F1">
        <w:t>&gt;&gt;Page:394]]</w:t>
      </w:r>
    </w:p>
    <w:p w14:paraId="6972C555" w14:textId="5E59FD8F" w:rsidR="009F29C5" w:rsidRDefault="009F29C5">
      <w:pPr>
        <w:pStyle w:val="TOC3"/>
        <w:rPr>
          <w:rFonts w:asciiTheme="minorHAnsi" w:eastAsiaTheme="minorEastAsia" w:hAnsiTheme="minorHAnsi" w:cstheme="minorBidi"/>
          <w:smallCaps w:val="0"/>
          <w:noProof/>
          <w:lang w:eastAsia="ja-JP"/>
        </w:rPr>
      </w:pPr>
      <w:r>
        <w:rPr>
          <w:noProof/>
        </w:rPr>
        <w:t>The Innovation Of Imputed Guilt</w:t>
      </w:r>
      <w:r>
        <w:rPr>
          <w:noProof/>
        </w:rPr>
        <w:tab/>
      </w:r>
      <w:r w:rsidR="00B175F1">
        <w:rPr>
          <w:noProof/>
        </w:rPr>
        <w:t>[[</w:t>
      </w:r>
      <w:r w:rsidR="00AA7FE5">
        <w:rPr>
          <w:noProof/>
        </w:rPr>
        <w:t>399</w:t>
      </w:r>
      <w:r w:rsidR="00B175F1">
        <w:t>&gt;&gt;Page:399]]</w:t>
      </w:r>
    </w:p>
    <w:p w14:paraId="73094337" w14:textId="554E68E9" w:rsidR="009F29C5" w:rsidRDefault="009F29C5">
      <w:pPr>
        <w:pStyle w:val="TOC3"/>
        <w:rPr>
          <w:rFonts w:asciiTheme="minorHAnsi" w:eastAsiaTheme="minorEastAsia" w:hAnsiTheme="minorHAnsi" w:cstheme="minorBidi"/>
          <w:smallCaps w:val="0"/>
          <w:noProof/>
          <w:lang w:eastAsia="ja-JP"/>
        </w:rPr>
      </w:pPr>
      <w:r>
        <w:rPr>
          <w:noProof/>
        </w:rPr>
        <w:t>Final Assessment Of Original Sin</w:t>
      </w:r>
      <w:r>
        <w:rPr>
          <w:noProof/>
        </w:rPr>
        <w:tab/>
      </w:r>
      <w:r w:rsidR="00B175F1">
        <w:rPr>
          <w:noProof/>
        </w:rPr>
        <w:t>[[</w:t>
      </w:r>
      <w:r w:rsidR="00AA7FE5">
        <w:rPr>
          <w:noProof/>
        </w:rPr>
        <w:t>403</w:t>
      </w:r>
      <w:r w:rsidR="00B175F1">
        <w:t>&gt;&gt;Page</w:t>
      </w:r>
      <w:r w:rsidR="002254C2">
        <w:t>:</w:t>
      </w:r>
      <w:r w:rsidR="00B175F1">
        <w:t>403]]</w:t>
      </w:r>
    </w:p>
    <w:p w14:paraId="4564800E" w14:textId="3C1B83B8"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Epilog: The Good News</w:t>
      </w:r>
      <w:r>
        <w:rPr>
          <w:noProof/>
        </w:rPr>
        <w:tab/>
      </w:r>
      <w:r w:rsidR="00B175F1">
        <w:rPr>
          <w:noProof/>
        </w:rPr>
        <w:t>[[</w:t>
      </w:r>
      <w:r w:rsidR="00AA7FE5">
        <w:rPr>
          <w:noProof/>
        </w:rPr>
        <w:t>409</w:t>
      </w:r>
      <w:r w:rsidR="00B175F1">
        <w:t>&gt;&gt;Page</w:t>
      </w:r>
      <w:r w:rsidR="002254C2">
        <w:t>:</w:t>
      </w:r>
      <w:r w:rsidR="00B175F1">
        <w:t>409]]</w:t>
      </w:r>
    </w:p>
    <w:p w14:paraId="3B91624B" w14:textId="0698F1DB"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Appendix 1:</w:t>
      </w:r>
      <w:r w:rsidRPr="009F29C5">
        <w:rPr>
          <w:noProof/>
        </w:rPr>
        <w:t xml:space="preserve"> </w:t>
      </w:r>
      <w:r>
        <w:rPr>
          <w:noProof/>
        </w:rPr>
        <w:t>The Hebraic Style Of Stacked Modifiers</w:t>
      </w:r>
      <w:r w:rsidR="00692EB0">
        <w:rPr>
          <w:noProof/>
        </w:rPr>
        <w:t xml:space="preserve"> </w:t>
      </w:r>
      <w:r>
        <w:rPr>
          <w:noProof/>
        </w:rPr>
        <w:tab/>
      </w:r>
      <w:r w:rsidR="00B175F1">
        <w:rPr>
          <w:noProof/>
        </w:rPr>
        <w:t>[[</w:t>
      </w:r>
      <w:r w:rsidR="002326B3" w:rsidRPr="006B0352">
        <w:rPr>
          <w:noProof/>
        </w:rPr>
        <w:t>411</w:t>
      </w:r>
      <w:r w:rsidR="00B175F1">
        <w:t>&gt;&gt;Page</w:t>
      </w:r>
      <w:r w:rsidR="002254C2">
        <w:t>:</w:t>
      </w:r>
      <w:r w:rsidR="00B175F1">
        <w:t>411]]</w:t>
      </w:r>
    </w:p>
    <w:p w14:paraId="3BA3EE3B" w14:textId="34830107"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Appendix 2:</w:t>
      </w:r>
      <w:r w:rsidRPr="009F29C5">
        <w:rPr>
          <w:noProof/>
        </w:rPr>
        <w:t xml:space="preserve"> </w:t>
      </w:r>
      <w:r>
        <w:rPr>
          <w:noProof/>
        </w:rPr>
        <w:t>Baptized For The Dead</w:t>
      </w:r>
      <w:r>
        <w:rPr>
          <w:noProof/>
        </w:rPr>
        <w:tab/>
      </w:r>
      <w:r w:rsidR="00B175F1">
        <w:rPr>
          <w:noProof/>
        </w:rPr>
        <w:t>[[</w:t>
      </w:r>
      <w:r w:rsidR="00AA7FE5">
        <w:rPr>
          <w:noProof/>
        </w:rPr>
        <w:t>421</w:t>
      </w:r>
      <w:r w:rsidR="00B175F1">
        <w:t>&gt;&gt;Page</w:t>
      </w:r>
      <w:r w:rsidR="002254C2">
        <w:t>:</w:t>
      </w:r>
      <w:r w:rsidR="00B175F1">
        <w:t>421]]</w:t>
      </w:r>
    </w:p>
    <w:p w14:paraId="13F5B946" w14:textId="20CB324D"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Appendix 3:</w:t>
      </w:r>
      <w:r w:rsidRPr="009F29C5">
        <w:rPr>
          <w:noProof/>
        </w:rPr>
        <w:t xml:space="preserve"> </w:t>
      </w:r>
      <w:r>
        <w:rPr>
          <w:noProof/>
        </w:rPr>
        <w:t>Allusion To Priestly Baptism In Hebrews 10.22</w:t>
      </w:r>
      <w:r w:rsidR="00692EB0">
        <w:rPr>
          <w:noProof/>
        </w:rPr>
        <w:t xml:space="preserve"> </w:t>
      </w:r>
      <w:r>
        <w:rPr>
          <w:noProof/>
        </w:rPr>
        <w:tab/>
      </w:r>
      <w:r w:rsidR="00B175F1">
        <w:rPr>
          <w:noProof/>
        </w:rPr>
        <w:t>[[</w:t>
      </w:r>
      <w:r w:rsidR="00AA7FE5">
        <w:rPr>
          <w:noProof/>
        </w:rPr>
        <w:t>429</w:t>
      </w:r>
      <w:r w:rsidR="00B175F1">
        <w:t>&gt;&gt;Page</w:t>
      </w:r>
      <w:r w:rsidR="002254C2">
        <w:t>:</w:t>
      </w:r>
      <w:r w:rsidR="00B175F1">
        <w:t>429]]</w:t>
      </w:r>
    </w:p>
    <w:p w14:paraId="733DC8EA" w14:textId="2E5575C3"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Appendix 4: Levels Of Meaning In Biblical Interpretation</w:t>
      </w:r>
      <w:r w:rsidR="00692EB0">
        <w:rPr>
          <w:noProof/>
        </w:rPr>
        <w:t xml:space="preserve"> </w:t>
      </w:r>
      <w:r>
        <w:rPr>
          <w:noProof/>
        </w:rPr>
        <w:tab/>
      </w:r>
      <w:r w:rsidR="00B175F1">
        <w:rPr>
          <w:noProof/>
        </w:rPr>
        <w:t>[[</w:t>
      </w:r>
      <w:r w:rsidR="00AA7FE5">
        <w:rPr>
          <w:noProof/>
        </w:rPr>
        <w:t>435</w:t>
      </w:r>
      <w:r w:rsidR="00B175F1">
        <w:t>&gt;&gt;Page</w:t>
      </w:r>
      <w:r w:rsidR="002254C2">
        <w:t>:</w:t>
      </w:r>
      <w:r w:rsidR="00B175F1">
        <w:t>435]]</w:t>
      </w:r>
    </w:p>
    <w:p w14:paraId="6EB998AC" w14:textId="1F937FC0" w:rsidR="009F29C5" w:rsidRDefault="009F29C5">
      <w:pPr>
        <w:pStyle w:val="TOC3"/>
        <w:rPr>
          <w:rFonts w:asciiTheme="minorHAnsi" w:eastAsiaTheme="minorEastAsia" w:hAnsiTheme="minorHAnsi" w:cstheme="minorBidi"/>
          <w:smallCaps w:val="0"/>
          <w:noProof/>
          <w:lang w:eastAsia="ja-JP"/>
        </w:rPr>
      </w:pPr>
      <w:r>
        <w:rPr>
          <w:noProof/>
        </w:rPr>
        <w:t>1. The Conventional Meaning</w:t>
      </w:r>
      <w:r>
        <w:rPr>
          <w:noProof/>
        </w:rPr>
        <w:tab/>
      </w:r>
      <w:r w:rsidR="00B175F1">
        <w:rPr>
          <w:noProof/>
        </w:rPr>
        <w:t>[[</w:t>
      </w:r>
      <w:r w:rsidR="00AA7FE5">
        <w:rPr>
          <w:noProof/>
        </w:rPr>
        <w:t>435</w:t>
      </w:r>
      <w:r w:rsidR="00B175F1">
        <w:t>&gt;&gt;Page</w:t>
      </w:r>
      <w:r w:rsidR="002254C2">
        <w:t>:</w:t>
      </w:r>
      <w:r w:rsidR="00B175F1">
        <w:t>435]]</w:t>
      </w:r>
    </w:p>
    <w:p w14:paraId="6122E955" w14:textId="7898AE48" w:rsidR="009F29C5" w:rsidRDefault="009F29C5">
      <w:pPr>
        <w:pStyle w:val="TOC3"/>
        <w:rPr>
          <w:rFonts w:asciiTheme="minorHAnsi" w:eastAsiaTheme="minorEastAsia" w:hAnsiTheme="minorHAnsi" w:cstheme="minorBidi"/>
          <w:smallCaps w:val="0"/>
          <w:noProof/>
          <w:lang w:eastAsia="ja-JP"/>
        </w:rPr>
      </w:pPr>
      <w:r>
        <w:rPr>
          <w:noProof/>
        </w:rPr>
        <w:t>2. The Intentional Meaning</w:t>
      </w:r>
      <w:r>
        <w:rPr>
          <w:noProof/>
        </w:rPr>
        <w:tab/>
      </w:r>
      <w:r w:rsidR="00B175F1">
        <w:rPr>
          <w:noProof/>
        </w:rPr>
        <w:t>[[</w:t>
      </w:r>
      <w:r w:rsidR="00AA7FE5">
        <w:rPr>
          <w:noProof/>
        </w:rPr>
        <w:t>435</w:t>
      </w:r>
      <w:r w:rsidR="00B175F1">
        <w:t>&gt;&gt;Page</w:t>
      </w:r>
      <w:r w:rsidR="002254C2">
        <w:t>:</w:t>
      </w:r>
      <w:r w:rsidR="00B175F1">
        <w:t>435]]</w:t>
      </w:r>
    </w:p>
    <w:p w14:paraId="135E3C9F" w14:textId="1462EF94" w:rsidR="009F29C5" w:rsidRDefault="009F29C5">
      <w:pPr>
        <w:pStyle w:val="TOC3"/>
        <w:rPr>
          <w:rFonts w:asciiTheme="minorHAnsi" w:eastAsiaTheme="minorEastAsia" w:hAnsiTheme="minorHAnsi" w:cstheme="minorBidi"/>
          <w:smallCaps w:val="0"/>
          <w:noProof/>
          <w:lang w:eastAsia="ja-JP"/>
        </w:rPr>
      </w:pPr>
      <w:r>
        <w:rPr>
          <w:noProof/>
        </w:rPr>
        <w:t>3. The Typological Meaning</w:t>
      </w:r>
      <w:r>
        <w:rPr>
          <w:noProof/>
        </w:rPr>
        <w:tab/>
      </w:r>
      <w:r w:rsidR="00B175F1">
        <w:rPr>
          <w:noProof/>
        </w:rPr>
        <w:t>[[</w:t>
      </w:r>
      <w:r w:rsidR="00AA7FE5">
        <w:rPr>
          <w:noProof/>
        </w:rPr>
        <w:t>435</w:t>
      </w:r>
      <w:r w:rsidR="00B175F1">
        <w:t>&gt;&gt;Page</w:t>
      </w:r>
      <w:r w:rsidR="002254C2">
        <w:t>:</w:t>
      </w:r>
      <w:r w:rsidR="00B175F1">
        <w:t>435]]</w:t>
      </w:r>
    </w:p>
    <w:p w14:paraId="214851F7" w14:textId="328DB824" w:rsidR="009F29C5" w:rsidRDefault="009F29C5">
      <w:pPr>
        <w:pStyle w:val="TOC3"/>
        <w:rPr>
          <w:rFonts w:asciiTheme="minorHAnsi" w:eastAsiaTheme="minorEastAsia" w:hAnsiTheme="minorHAnsi" w:cstheme="minorBidi"/>
          <w:smallCaps w:val="0"/>
          <w:noProof/>
          <w:lang w:eastAsia="ja-JP"/>
        </w:rPr>
      </w:pPr>
      <w:r>
        <w:rPr>
          <w:noProof/>
        </w:rPr>
        <w:t>4. The Resonant Meaning</w:t>
      </w:r>
      <w:r>
        <w:rPr>
          <w:noProof/>
        </w:rPr>
        <w:tab/>
      </w:r>
      <w:r w:rsidR="00B175F1">
        <w:rPr>
          <w:noProof/>
        </w:rPr>
        <w:t>[[</w:t>
      </w:r>
      <w:r w:rsidR="00AA7FE5">
        <w:rPr>
          <w:noProof/>
        </w:rPr>
        <w:t>436</w:t>
      </w:r>
      <w:r w:rsidR="00B175F1">
        <w:t>&gt;&gt;Page</w:t>
      </w:r>
      <w:r w:rsidR="002254C2">
        <w:t>:</w:t>
      </w:r>
      <w:r w:rsidR="00B175F1">
        <w:t>436]]</w:t>
      </w:r>
    </w:p>
    <w:p w14:paraId="6E7D3F07" w14:textId="5F8A7848" w:rsidR="009F29C5" w:rsidRDefault="009F29C5">
      <w:pPr>
        <w:pStyle w:val="TOC3"/>
        <w:rPr>
          <w:rFonts w:asciiTheme="minorHAnsi" w:eastAsiaTheme="minorEastAsia" w:hAnsiTheme="minorHAnsi" w:cstheme="minorBidi"/>
          <w:smallCaps w:val="0"/>
          <w:noProof/>
          <w:lang w:eastAsia="ja-JP"/>
        </w:rPr>
      </w:pPr>
      <w:r>
        <w:rPr>
          <w:noProof/>
        </w:rPr>
        <w:t>5. The Practical Meaning</w:t>
      </w:r>
      <w:r>
        <w:rPr>
          <w:noProof/>
        </w:rPr>
        <w:tab/>
      </w:r>
      <w:r w:rsidR="00B175F1">
        <w:rPr>
          <w:noProof/>
        </w:rPr>
        <w:t>[[</w:t>
      </w:r>
      <w:r w:rsidR="00AA7FE5">
        <w:rPr>
          <w:noProof/>
        </w:rPr>
        <w:t>436</w:t>
      </w:r>
      <w:r w:rsidR="00FD0AE3">
        <w:t>&gt;&gt;</w:t>
      </w:r>
      <w:r w:rsidR="00B175F1">
        <w:t>Page</w:t>
      </w:r>
      <w:r w:rsidR="002254C2">
        <w:t>:</w:t>
      </w:r>
      <w:r w:rsidR="00B175F1">
        <w:t>436]]</w:t>
      </w:r>
    </w:p>
    <w:p w14:paraId="55E7E8A0" w14:textId="3CB886E2" w:rsidR="009F29C5" w:rsidRDefault="009F29C5">
      <w:pPr>
        <w:pStyle w:val="TOC3"/>
        <w:rPr>
          <w:rFonts w:asciiTheme="minorHAnsi" w:eastAsiaTheme="minorEastAsia" w:hAnsiTheme="minorHAnsi" w:cstheme="minorBidi"/>
          <w:smallCaps w:val="0"/>
          <w:noProof/>
          <w:lang w:eastAsia="ja-JP"/>
        </w:rPr>
      </w:pPr>
      <w:r>
        <w:rPr>
          <w:noProof/>
        </w:rPr>
        <w:t>6. Esthetic Meaning</w:t>
      </w:r>
      <w:r>
        <w:rPr>
          <w:noProof/>
        </w:rPr>
        <w:tab/>
      </w:r>
      <w:r w:rsidR="00B175F1">
        <w:rPr>
          <w:noProof/>
        </w:rPr>
        <w:t>[[</w:t>
      </w:r>
      <w:r w:rsidR="00AA7FE5">
        <w:rPr>
          <w:noProof/>
        </w:rPr>
        <w:t>436</w:t>
      </w:r>
      <w:r w:rsidR="00FD0AE3">
        <w:t>&gt;&gt;</w:t>
      </w:r>
      <w:r w:rsidR="00B175F1">
        <w:t>Page</w:t>
      </w:r>
      <w:r w:rsidR="002254C2">
        <w:t>:</w:t>
      </w:r>
      <w:r w:rsidR="00B175F1">
        <w:t>436]]</w:t>
      </w:r>
    </w:p>
    <w:p w14:paraId="3CD43058" w14:textId="4E1F6955" w:rsidR="009F29C5" w:rsidRDefault="009F29C5">
      <w:pPr>
        <w:pStyle w:val="TOC3"/>
        <w:rPr>
          <w:rFonts w:asciiTheme="minorHAnsi" w:eastAsiaTheme="minorEastAsia" w:hAnsiTheme="minorHAnsi" w:cstheme="minorBidi"/>
          <w:smallCaps w:val="0"/>
          <w:noProof/>
          <w:lang w:eastAsia="ja-JP"/>
        </w:rPr>
      </w:pPr>
      <w:r>
        <w:rPr>
          <w:noProof/>
        </w:rPr>
        <w:t xml:space="preserve">7. </w:t>
      </w:r>
      <w:r w:rsidRPr="008D5DCF">
        <w:rPr>
          <w:noProof/>
        </w:rPr>
        <w:t>Mystical</w:t>
      </w:r>
      <w:r>
        <w:rPr>
          <w:noProof/>
        </w:rPr>
        <w:t xml:space="preserve"> Meaning</w:t>
      </w:r>
      <w:r>
        <w:rPr>
          <w:noProof/>
        </w:rPr>
        <w:tab/>
      </w:r>
      <w:r w:rsidR="00B175F1">
        <w:rPr>
          <w:noProof/>
        </w:rPr>
        <w:t>[[</w:t>
      </w:r>
      <w:r w:rsidR="00AA7FE5">
        <w:rPr>
          <w:noProof/>
        </w:rPr>
        <w:t>436</w:t>
      </w:r>
      <w:r w:rsidR="00FD0AE3">
        <w:t>&gt;&gt;</w:t>
      </w:r>
      <w:r w:rsidR="00B175F1">
        <w:t>Page</w:t>
      </w:r>
      <w:r w:rsidR="002254C2">
        <w:t>:</w:t>
      </w:r>
      <w:r w:rsidR="00B175F1">
        <w:t>436]]</w:t>
      </w:r>
    </w:p>
    <w:p w14:paraId="334F813A" w14:textId="71726E59"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Appendix 5:</w:t>
      </w:r>
      <w:r w:rsidRPr="009F29C5">
        <w:rPr>
          <w:noProof/>
        </w:rPr>
        <w:t xml:space="preserve"> </w:t>
      </w:r>
      <w:r>
        <w:rPr>
          <w:noProof/>
        </w:rPr>
        <w:t>Christianity</w:t>
      </w:r>
      <w:r w:rsidR="005230E2">
        <w:rPr>
          <w:noProof/>
        </w:rPr>
        <w:t xml:space="preserve"> </w:t>
      </w:r>
      <w:r>
        <w:rPr>
          <w:noProof/>
        </w:rPr>
        <w:t>VS. The Mystery Religions</w:t>
      </w:r>
      <w:r w:rsidR="00692EB0">
        <w:rPr>
          <w:noProof/>
        </w:rPr>
        <w:t xml:space="preserve"> </w:t>
      </w:r>
      <w:r>
        <w:rPr>
          <w:noProof/>
        </w:rPr>
        <w:tab/>
      </w:r>
      <w:r w:rsidR="00B175F1">
        <w:rPr>
          <w:noProof/>
        </w:rPr>
        <w:t>[[</w:t>
      </w:r>
      <w:r w:rsidR="00AA7FE5">
        <w:rPr>
          <w:noProof/>
        </w:rPr>
        <w:t>439</w:t>
      </w:r>
      <w:r w:rsidR="00FD0AE3">
        <w:t>&gt;&gt;</w:t>
      </w:r>
      <w:r w:rsidR="00B175F1">
        <w:t>Page</w:t>
      </w:r>
      <w:r w:rsidR="002254C2">
        <w:t>:</w:t>
      </w:r>
      <w:r w:rsidR="00B175F1">
        <w:t>439]]</w:t>
      </w:r>
    </w:p>
    <w:p w14:paraId="5DD4F693" w14:textId="15189390"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Appendix 6:</w:t>
      </w:r>
      <w:r w:rsidRPr="009F29C5">
        <w:rPr>
          <w:noProof/>
        </w:rPr>
        <w:t xml:space="preserve"> </w:t>
      </w:r>
      <w:r>
        <w:rPr>
          <w:noProof/>
        </w:rPr>
        <w:t>ChronologY Of Baptism And Original Sin</w:t>
      </w:r>
      <w:r w:rsidR="00692EB0">
        <w:rPr>
          <w:noProof/>
        </w:rPr>
        <w:t xml:space="preserve"> </w:t>
      </w:r>
      <w:r>
        <w:rPr>
          <w:noProof/>
        </w:rPr>
        <w:tab/>
      </w:r>
      <w:r w:rsidR="00B175F1">
        <w:rPr>
          <w:noProof/>
        </w:rPr>
        <w:t>[[</w:t>
      </w:r>
      <w:r w:rsidR="00AA7FE5">
        <w:rPr>
          <w:noProof/>
        </w:rPr>
        <w:t>441</w:t>
      </w:r>
      <w:r w:rsidR="00FD0AE3">
        <w:t>&gt;&gt;</w:t>
      </w:r>
      <w:r w:rsidR="00B175F1">
        <w:t>Page</w:t>
      </w:r>
      <w:r w:rsidR="002254C2">
        <w:t>:</w:t>
      </w:r>
      <w:r w:rsidR="00B175F1">
        <w:t>441]]</w:t>
      </w:r>
    </w:p>
    <w:p w14:paraId="17CC533A" w14:textId="6DFB7890"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Appendix 7:</w:t>
      </w:r>
      <w:r w:rsidRPr="009F29C5">
        <w:rPr>
          <w:noProof/>
        </w:rPr>
        <w:t xml:space="preserve"> </w:t>
      </w:r>
      <w:r>
        <w:rPr>
          <w:noProof/>
        </w:rPr>
        <w:t>Definitions And Remedies For Original Sin</w:t>
      </w:r>
      <w:r w:rsidR="00692EB0">
        <w:rPr>
          <w:noProof/>
        </w:rPr>
        <w:t xml:space="preserve"> </w:t>
      </w:r>
      <w:r>
        <w:rPr>
          <w:noProof/>
        </w:rPr>
        <w:tab/>
      </w:r>
      <w:r w:rsidR="00B175F1">
        <w:rPr>
          <w:noProof/>
        </w:rPr>
        <w:t>[[</w:t>
      </w:r>
      <w:r w:rsidR="00AA7FE5">
        <w:rPr>
          <w:noProof/>
        </w:rPr>
        <w:t>461</w:t>
      </w:r>
      <w:r w:rsidR="00FD0AE3">
        <w:t>&gt;&gt;</w:t>
      </w:r>
      <w:r w:rsidR="00B175F1">
        <w:t>Page</w:t>
      </w:r>
      <w:r w:rsidR="002254C2">
        <w:t>:</w:t>
      </w:r>
      <w:r w:rsidR="00B175F1">
        <w:t>461]]</w:t>
      </w:r>
    </w:p>
    <w:p w14:paraId="171F6CC1" w14:textId="7AE266BD"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Biographical Notes</w:t>
      </w:r>
      <w:r>
        <w:rPr>
          <w:noProof/>
        </w:rPr>
        <w:tab/>
      </w:r>
      <w:r w:rsidR="00B175F1">
        <w:rPr>
          <w:noProof/>
        </w:rPr>
        <w:t>[[</w:t>
      </w:r>
      <w:r w:rsidR="00AA7FE5">
        <w:rPr>
          <w:noProof/>
        </w:rPr>
        <w:t>465</w:t>
      </w:r>
      <w:r w:rsidR="00B175F1">
        <w:t>&gt;Page</w:t>
      </w:r>
      <w:r w:rsidR="002254C2">
        <w:t>:</w:t>
      </w:r>
      <w:r w:rsidR="00B175F1">
        <w:t>465]]</w:t>
      </w:r>
    </w:p>
    <w:p w14:paraId="086BA2C7" w14:textId="201C7372" w:rsidR="009F29C5" w:rsidRDefault="0092439D">
      <w:pPr>
        <w:pStyle w:val="TOC1"/>
        <w:tabs>
          <w:tab w:val="right" w:pos="8630"/>
        </w:tabs>
        <w:rPr>
          <w:rFonts w:asciiTheme="minorHAnsi" w:eastAsiaTheme="minorEastAsia" w:hAnsiTheme="minorHAnsi" w:cstheme="minorBidi"/>
          <w:b w:val="0"/>
          <w:caps w:val="0"/>
          <w:noProof/>
          <w:sz w:val="24"/>
          <w:szCs w:val="24"/>
          <w:u w:val="none"/>
          <w:lang w:eastAsia="ja-JP"/>
        </w:rPr>
      </w:pPr>
      <w:r w:rsidRPr="0092439D">
        <w:rPr>
          <w:rFonts w:ascii="Times" w:hAnsi="Times"/>
          <w:b w:val="0"/>
          <w:caps w:val="0"/>
          <w:sz w:val="24"/>
          <w:szCs w:val="24"/>
        </w:rPr>
        <w:t>[[@Page:</w:t>
      </w:r>
      <w:r>
        <w:rPr>
          <w:rFonts w:ascii="Times" w:hAnsi="Times"/>
          <w:b w:val="0"/>
          <w:caps w:val="0"/>
        </w:rPr>
        <w:t>ix</w:t>
      </w:r>
      <w:r w:rsidRPr="0092439D">
        <w:rPr>
          <w:rFonts w:ascii="Times" w:hAnsi="Times"/>
          <w:b w:val="0"/>
          <w:caps w:val="0"/>
          <w:sz w:val="24"/>
          <w:szCs w:val="24"/>
        </w:rPr>
        <w:t>]]</w:t>
      </w:r>
      <w:r w:rsidR="009F29C5">
        <w:rPr>
          <w:noProof/>
        </w:rPr>
        <w:t>Glossary</w:t>
      </w:r>
      <w:r w:rsidR="009F29C5">
        <w:rPr>
          <w:noProof/>
        </w:rPr>
        <w:tab/>
      </w:r>
      <w:r w:rsidR="00B175F1">
        <w:rPr>
          <w:noProof/>
        </w:rPr>
        <w:t>[[</w:t>
      </w:r>
      <w:r w:rsidR="00AA7FE5">
        <w:rPr>
          <w:noProof/>
        </w:rPr>
        <w:t>493</w:t>
      </w:r>
      <w:r w:rsidR="00FD0AE3">
        <w:t>&gt;&gt;</w:t>
      </w:r>
      <w:r w:rsidR="00B175F1">
        <w:t>Page</w:t>
      </w:r>
      <w:r w:rsidR="002254C2">
        <w:t>:</w:t>
      </w:r>
      <w:r w:rsidR="00B175F1">
        <w:t>493]]</w:t>
      </w:r>
    </w:p>
    <w:p w14:paraId="33DBAE44" w14:textId="69F8956E"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Bibliography</w:t>
      </w:r>
      <w:r>
        <w:rPr>
          <w:noProof/>
        </w:rPr>
        <w:tab/>
      </w:r>
      <w:r w:rsidR="00B175F1">
        <w:rPr>
          <w:noProof/>
        </w:rPr>
        <w:t>[[</w:t>
      </w:r>
      <w:r w:rsidR="00AA7FE5">
        <w:rPr>
          <w:noProof/>
        </w:rPr>
        <w:t>529</w:t>
      </w:r>
      <w:r w:rsidR="00FD0AE3">
        <w:t>&gt;&gt;</w:t>
      </w:r>
      <w:r w:rsidR="00B175F1">
        <w:t>Page</w:t>
      </w:r>
      <w:r w:rsidR="002254C2">
        <w:t>:</w:t>
      </w:r>
      <w:r w:rsidR="00B175F1">
        <w:t>529]]</w:t>
      </w:r>
    </w:p>
    <w:p w14:paraId="0DB931B6" w14:textId="38FAB5F8"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Index Of Scripture References</w:t>
      </w:r>
      <w:r>
        <w:rPr>
          <w:noProof/>
        </w:rPr>
        <w:tab/>
      </w:r>
      <w:r w:rsidR="00B175F1">
        <w:rPr>
          <w:noProof/>
        </w:rPr>
        <w:t>[[</w:t>
      </w:r>
      <w:r w:rsidR="00AA7FE5">
        <w:rPr>
          <w:noProof/>
        </w:rPr>
        <w:t>543</w:t>
      </w:r>
      <w:r w:rsidR="00FD0AE3">
        <w:t>&gt;&gt;</w:t>
      </w:r>
      <w:r w:rsidR="00B175F1">
        <w:t>Page</w:t>
      </w:r>
      <w:r w:rsidR="002254C2">
        <w:t>:</w:t>
      </w:r>
      <w:r w:rsidR="00B175F1">
        <w:t>543]]</w:t>
      </w:r>
    </w:p>
    <w:p w14:paraId="14B4BFC7" w14:textId="444D4FBE"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Index Of Patristic References</w:t>
      </w:r>
      <w:r>
        <w:rPr>
          <w:noProof/>
        </w:rPr>
        <w:tab/>
      </w:r>
      <w:r w:rsidR="00B175F1">
        <w:rPr>
          <w:noProof/>
        </w:rPr>
        <w:t>[[</w:t>
      </w:r>
      <w:r w:rsidR="00AA7FE5">
        <w:rPr>
          <w:noProof/>
        </w:rPr>
        <w:t>558</w:t>
      </w:r>
      <w:r w:rsidR="00FD0AE3">
        <w:t>&gt;&gt;</w:t>
      </w:r>
      <w:r w:rsidR="00B175F1">
        <w:t>Page</w:t>
      </w:r>
      <w:r w:rsidR="002254C2">
        <w:t>:</w:t>
      </w:r>
      <w:r w:rsidR="00B175F1">
        <w:t>558]]</w:t>
      </w:r>
    </w:p>
    <w:p w14:paraId="752DF2A8" w14:textId="3F462DC3"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Index Of Apocryphal and Pseudepigraphical References</w:t>
      </w:r>
      <w:r w:rsidR="00D51B11">
        <w:rPr>
          <w:noProof/>
        </w:rPr>
        <w:t xml:space="preserve"> </w:t>
      </w:r>
      <w:r>
        <w:rPr>
          <w:noProof/>
        </w:rPr>
        <w:tab/>
      </w:r>
      <w:r w:rsidR="00B175F1">
        <w:rPr>
          <w:noProof/>
        </w:rPr>
        <w:t>[[</w:t>
      </w:r>
      <w:r w:rsidR="00AA7FE5">
        <w:rPr>
          <w:noProof/>
        </w:rPr>
        <w:t>562</w:t>
      </w:r>
      <w:r w:rsidR="00FD0AE3">
        <w:t>&gt;&gt;</w:t>
      </w:r>
      <w:r w:rsidR="00B175F1">
        <w:t>Page</w:t>
      </w:r>
      <w:r w:rsidR="002254C2">
        <w:t>:</w:t>
      </w:r>
      <w:r w:rsidR="00B175F1">
        <w:t>562]]</w:t>
      </w:r>
    </w:p>
    <w:p w14:paraId="7EC30E2A" w14:textId="4642FCD8"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Index Of References To Other Works</w:t>
      </w:r>
      <w:r>
        <w:rPr>
          <w:noProof/>
        </w:rPr>
        <w:tab/>
      </w:r>
      <w:r w:rsidR="00B175F1">
        <w:rPr>
          <w:noProof/>
        </w:rPr>
        <w:t>[[</w:t>
      </w:r>
      <w:r w:rsidR="00AA7FE5">
        <w:rPr>
          <w:noProof/>
        </w:rPr>
        <w:t>563</w:t>
      </w:r>
      <w:r w:rsidR="00FD0AE3">
        <w:t>&gt;&gt;</w:t>
      </w:r>
      <w:r w:rsidR="00B175F1">
        <w:t>Page</w:t>
      </w:r>
      <w:r w:rsidR="002254C2">
        <w:t>:</w:t>
      </w:r>
      <w:r w:rsidR="00B175F1">
        <w:t>563]]</w:t>
      </w:r>
    </w:p>
    <w:p w14:paraId="1C035A45" w14:textId="51DEE5DE"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Index Of Dead Sea Scroll References</w:t>
      </w:r>
      <w:r>
        <w:rPr>
          <w:noProof/>
        </w:rPr>
        <w:tab/>
      </w:r>
      <w:r w:rsidR="00B175F1">
        <w:rPr>
          <w:noProof/>
        </w:rPr>
        <w:t>[[</w:t>
      </w:r>
      <w:r w:rsidR="00AA7FE5">
        <w:rPr>
          <w:noProof/>
        </w:rPr>
        <w:t>564</w:t>
      </w:r>
      <w:r w:rsidR="00FD0AE3">
        <w:t>&gt;&gt;</w:t>
      </w:r>
      <w:r w:rsidR="00B175F1">
        <w:t>Page</w:t>
      </w:r>
      <w:r w:rsidR="00CE3858">
        <w:t>:</w:t>
      </w:r>
      <w:r w:rsidR="00B175F1">
        <w:t>564]]</w:t>
      </w:r>
    </w:p>
    <w:p w14:paraId="47AACA07" w14:textId="060DF896" w:rsidR="009F29C5" w:rsidRDefault="009F29C5">
      <w:pPr>
        <w:pStyle w:val="TOC1"/>
        <w:tabs>
          <w:tab w:val="right" w:pos="8630"/>
        </w:tabs>
        <w:rPr>
          <w:rFonts w:asciiTheme="minorHAnsi" w:eastAsiaTheme="minorEastAsia" w:hAnsiTheme="minorHAnsi" w:cstheme="minorBidi"/>
          <w:b w:val="0"/>
          <w:caps w:val="0"/>
          <w:noProof/>
          <w:sz w:val="24"/>
          <w:szCs w:val="24"/>
          <w:u w:val="none"/>
          <w:lang w:eastAsia="ja-JP"/>
        </w:rPr>
      </w:pPr>
      <w:r>
        <w:rPr>
          <w:noProof/>
        </w:rPr>
        <w:t>About The Author</w:t>
      </w:r>
      <w:r>
        <w:rPr>
          <w:noProof/>
        </w:rPr>
        <w:tab/>
      </w:r>
      <w:r w:rsidR="00B175F1">
        <w:rPr>
          <w:noProof/>
        </w:rPr>
        <w:t>[[</w:t>
      </w:r>
      <w:r w:rsidR="00AA7FE5">
        <w:rPr>
          <w:noProof/>
        </w:rPr>
        <w:t>565</w:t>
      </w:r>
      <w:r w:rsidR="00FD0AE3">
        <w:t>&gt;&gt;</w:t>
      </w:r>
      <w:r w:rsidR="00B175F1">
        <w:t>Page</w:t>
      </w:r>
      <w:r w:rsidR="00CE3858">
        <w:t>:</w:t>
      </w:r>
      <w:r w:rsidR="00B175F1">
        <w:t>565]]</w:t>
      </w:r>
    </w:p>
    <w:p w14:paraId="51EE0341" w14:textId="78F36E82" w:rsidR="00FC47D8" w:rsidRDefault="00FC47D8" w:rsidP="00FC47D8"/>
    <w:p w14:paraId="5876E9BC" w14:textId="77777777" w:rsidR="00F26B53" w:rsidRDefault="00F26B53" w:rsidP="00FC47D8"/>
    <w:p w14:paraId="64F1C13D" w14:textId="77777777" w:rsidR="00F26B53" w:rsidRDefault="00F26B53" w:rsidP="00FC47D8"/>
    <w:p w14:paraId="298F293D" w14:textId="77777777" w:rsidR="00F26B53" w:rsidRDefault="00F26B53" w:rsidP="00FC47D8"/>
    <w:p w14:paraId="742DC819" w14:textId="77777777" w:rsidR="00F26B53" w:rsidRDefault="00F26B53" w:rsidP="00FC47D8"/>
    <w:p w14:paraId="1B62571A" w14:textId="77777777" w:rsidR="00F26B53" w:rsidRDefault="00F26B53" w:rsidP="00FC47D8"/>
    <w:p w14:paraId="26B44934" w14:textId="77777777" w:rsidR="00F26B53" w:rsidRDefault="00F26B53" w:rsidP="00FC47D8"/>
    <w:p w14:paraId="6D6911AD" w14:textId="77777777" w:rsidR="00F26B53" w:rsidRDefault="00F26B53" w:rsidP="00FC47D8"/>
    <w:p w14:paraId="72D8061E" w14:textId="77777777" w:rsidR="00F26B53" w:rsidRDefault="00F26B53" w:rsidP="00FC47D8"/>
    <w:p w14:paraId="646F98DE" w14:textId="77777777" w:rsidR="00F26B53" w:rsidRDefault="00F26B53" w:rsidP="00FC47D8"/>
    <w:p w14:paraId="2848731D" w14:textId="77777777" w:rsidR="00F26B53" w:rsidRDefault="00F26B53" w:rsidP="00FC47D8"/>
    <w:p w14:paraId="7E74D9AD" w14:textId="77777777" w:rsidR="00F26B53" w:rsidRDefault="00F26B53" w:rsidP="00FC47D8"/>
    <w:p w14:paraId="63CFC040" w14:textId="77777777" w:rsidR="00F26B53" w:rsidRDefault="00F26B53" w:rsidP="00FC47D8"/>
    <w:p w14:paraId="340F4193" w14:textId="7BCFAD7E" w:rsidR="00F26B53" w:rsidRPr="00FC47D8" w:rsidRDefault="00F26B53" w:rsidP="00FC47D8">
      <w:r w:rsidRPr="0092439D">
        <w:rPr>
          <w:rFonts w:ascii="Times" w:hAnsi="Times"/>
        </w:rPr>
        <w:t>[[@Page:x]]</w:t>
      </w:r>
    </w:p>
    <w:p w14:paraId="13FE45C3" w14:textId="46D88769" w:rsidR="006E6A31" w:rsidRDefault="006E6A31">
      <w:pPr>
        <w:spacing w:line="240" w:lineRule="auto"/>
        <w:jc w:val="left"/>
        <w:rPr>
          <w:rFonts w:ascii="Lithos Pro Regular" w:eastAsia="Times New Roman" w:hAnsi="Lithos Pro Regular"/>
          <w:bCs/>
          <w:kern w:val="32"/>
          <w:sz w:val="48"/>
          <w:szCs w:val="32"/>
          <w:lang w:eastAsia="ja-JP"/>
        </w:rPr>
      </w:pPr>
      <w:r>
        <w:br w:type="page"/>
      </w:r>
    </w:p>
    <w:p w14:paraId="223B8D8B" w14:textId="0FE0C90D" w:rsidR="00C61B80" w:rsidRDefault="00C61B80" w:rsidP="00434D10">
      <w:pPr>
        <w:pStyle w:val="Heading1"/>
      </w:pPr>
      <w:bookmarkStart w:id="14" w:name="_Toc328147968"/>
      <w:r w:rsidRPr="007B2617">
        <w:t>Figures &amp; Charts</w:t>
      </w:r>
      <w:r w:rsidR="003E42AE" w:rsidRPr="007B2617">
        <w:t xml:space="preserve"> Page Numbers</w:t>
      </w:r>
      <w:bookmarkEnd w:id="14"/>
    </w:p>
    <w:p w14:paraId="0189E290" w14:textId="77777777" w:rsidR="00C61B80" w:rsidRDefault="00C61B80" w:rsidP="00C61B80"/>
    <w:p w14:paraId="6233D1AE" w14:textId="4882FCFA" w:rsidR="00D159FF" w:rsidRPr="002326B3" w:rsidRDefault="00D159FF" w:rsidP="001369CD">
      <w:pPr>
        <w:pStyle w:val="ListParagraph"/>
        <w:numPr>
          <w:ilvl w:val="0"/>
          <w:numId w:val="42"/>
        </w:numPr>
        <w:tabs>
          <w:tab w:val="right" w:pos="7920"/>
        </w:tabs>
        <w:ind w:left="810" w:hanging="450"/>
        <w:rPr>
          <w:rFonts w:ascii="Calibri" w:hAnsi="Calibri"/>
        </w:rPr>
      </w:pPr>
      <w:r w:rsidRPr="002326B3">
        <w:rPr>
          <w:rFonts w:ascii="Calibri" w:hAnsi="Calibri"/>
        </w:rPr>
        <w:t xml:space="preserve">Antecedents &amp; Significance of </w:t>
      </w:r>
      <w:r w:rsidR="00263AD3" w:rsidRPr="002326B3">
        <w:rPr>
          <w:rFonts w:ascii="Calibri" w:hAnsi="Calibri"/>
        </w:rPr>
        <w:t xml:space="preserve">Christian </w:t>
      </w:r>
      <w:r w:rsidRPr="002326B3">
        <w:rPr>
          <w:rFonts w:ascii="Calibri" w:hAnsi="Calibri"/>
        </w:rPr>
        <w:t>Baptism</w:t>
      </w:r>
      <w:r w:rsidRPr="002326B3">
        <w:rPr>
          <w:rFonts w:ascii="Calibri" w:hAnsi="Calibri"/>
        </w:rPr>
        <w:tab/>
      </w:r>
      <w:r w:rsidR="002A5F35">
        <w:rPr>
          <w:rFonts w:ascii="Calibri" w:hAnsi="Calibri"/>
        </w:rPr>
        <w:t>[[</w:t>
      </w:r>
      <w:r w:rsidRPr="002326B3">
        <w:rPr>
          <w:rFonts w:ascii="Calibri" w:hAnsi="Calibri"/>
        </w:rPr>
        <w:t>p. 14</w:t>
      </w:r>
      <w:r w:rsidR="00A8098A">
        <w:rPr>
          <w:rFonts w:ascii="Calibri" w:hAnsi="Calibri"/>
        </w:rPr>
        <w:t xml:space="preserve"> &gt;&gt; Page:14]]</w:t>
      </w:r>
    </w:p>
    <w:p w14:paraId="21C562C4" w14:textId="054B7ECB" w:rsidR="00C61B80" w:rsidRPr="002326B3" w:rsidRDefault="00C61B80" w:rsidP="001369CD">
      <w:pPr>
        <w:pStyle w:val="ListParagraph"/>
        <w:numPr>
          <w:ilvl w:val="0"/>
          <w:numId w:val="42"/>
        </w:numPr>
        <w:tabs>
          <w:tab w:val="right" w:pos="7920"/>
        </w:tabs>
        <w:ind w:left="810" w:hanging="450"/>
        <w:rPr>
          <w:rFonts w:ascii="Calibri" w:hAnsi="Calibri"/>
        </w:rPr>
      </w:pPr>
      <w:r w:rsidRPr="002326B3">
        <w:rPr>
          <w:rFonts w:ascii="Calibri" w:hAnsi="Calibri"/>
        </w:rPr>
        <w:t>Acts 2.38 Se</w:t>
      </w:r>
      <w:r w:rsidR="00DC0EF1" w:rsidRPr="002326B3">
        <w:rPr>
          <w:rFonts w:ascii="Calibri" w:hAnsi="Calibri"/>
        </w:rPr>
        <w:t>ntence Diagram (Incorrect)</w:t>
      </w:r>
      <w:r w:rsidR="00DC0EF1" w:rsidRPr="002326B3">
        <w:rPr>
          <w:rFonts w:ascii="Calibri" w:hAnsi="Calibri"/>
        </w:rPr>
        <w:tab/>
      </w:r>
      <w:r w:rsidR="008D5DCF">
        <w:rPr>
          <w:rFonts w:ascii="Calibri" w:hAnsi="Calibri"/>
        </w:rPr>
        <w:t>[[</w:t>
      </w:r>
      <w:r w:rsidR="00DC0EF1" w:rsidRPr="002326B3">
        <w:rPr>
          <w:rFonts w:ascii="Calibri" w:hAnsi="Calibri"/>
        </w:rPr>
        <w:t>p. 2</w:t>
      </w:r>
      <w:r w:rsidR="001D44B5" w:rsidRPr="002326B3">
        <w:rPr>
          <w:rFonts w:ascii="Calibri" w:hAnsi="Calibri"/>
        </w:rPr>
        <w:t>5</w:t>
      </w:r>
      <w:r w:rsidR="008D5DCF">
        <w:rPr>
          <w:rFonts w:ascii="Calibri" w:hAnsi="Calibri"/>
        </w:rPr>
        <w:t xml:space="preserve"> &gt;&gt; Page:25]]</w:t>
      </w:r>
    </w:p>
    <w:p w14:paraId="486B3EF0" w14:textId="4E666EB2" w:rsidR="00C61B80" w:rsidRPr="002326B3" w:rsidRDefault="00C61B80" w:rsidP="001369CD">
      <w:pPr>
        <w:pStyle w:val="ListParagraph"/>
        <w:numPr>
          <w:ilvl w:val="0"/>
          <w:numId w:val="42"/>
        </w:numPr>
        <w:tabs>
          <w:tab w:val="right" w:pos="7920"/>
        </w:tabs>
        <w:ind w:left="810" w:hanging="450"/>
        <w:rPr>
          <w:rFonts w:ascii="Calibri" w:hAnsi="Calibri"/>
        </w:rPr>
      </w:pPr>
      <w:r w:rsidRPr="002326B3">
        <w:rPr>
          <w:rFonts w:ascii="Calibri" w:hAnsi="Calibri"/>
        </w:rPr>
        <w:t>Acts 2.38 Sentence Diagram (Correct)</w:t>
      </w:r>
      <w:r w:rsidRPr="002326B3">
        <w:rPr>
          <w:rFonts w:ascii="Calibri" w:hAnsi="Calibri"/>
        </w:rPr>
        <w:tab/>
      </w:r>
      <w:r w:rsidR="008D5DCF">
        <w:rPr>
          <w:rFonts w:ascii="Calibri" w:hAnsi="Calibri"/>
        </w:rPr>
        <w:t>[[</w:t>
      </w:r>
      <w:r w:rsidRPr="002326B3">
        <w:rPr>
          <w:rFonts w:ascii="Calibri" w:hAnsi="Calibri"/>
        </w:rPr>
        <w:t>p. 2</w:t>
      </w:r>
      <w:r w:rsidR="001D44B5" w:rsidRPr="002326B3">
        <w:rPr>
          <w:rFonts w:ascii="Calibri" w:hAnsi="Calibri"/>
        </w:rPr>
        <w:t>6</w:t>
      </w:r>
      <w:r w:rsidR="008D5DCF">
        <w:rPr>
          <w:rFonts w:ascii="Calibri" w:hAnsi="Calibri"/>
        </w:rPr>
        <w:t xml:space="preserve"> &gt;&gt; Page:26]]</w:t>
      </w:r>
    </w:p>
    <w:p w14:paraId="2E1AB2C9" w14:textId="17E23CF1" w:rsidR="00C61B80" w:rsidRPr="002326B3" w:rsidRDefault="00C61B80" w:rsidP="001369CD">
      <w:pPr>
        <w:pStyle w:val="ListParagraph"/>
        <w:numPr>
          <w:ilvl w:val="0"/>
          <w:numId w:val="42"/>
        </w:numPr>
        <w:tabs>
          <w:tab w:val="right" w:pos="7920"/>
        </w:tabs>
        <w:ind w:left="810" w:hanging="450"/>
        <w:rPr>
          <w:rFonts w:ascii="Calibri" w:hAnsi="Calibri"/>
        </w:rPr>
      </w:pPr>
      <w:r w:rsidRPr="002326B3">
        <w:rPr>
          <w:rFonts w:ascii="Calibri" w:hAnsi="Calibri"/>
        </w:rPr>
        <w:t>Colossians 2.11-12 Sentence Diagram</w:t>
      </w:r>
      <w:r w:rsidRPr="002326B3">
        <w:rPr>
          <w:rFonts w:ascii="Calibri" w:hAnsi="Calibri"/>
        </w:rPr>
        <w:tab/>
      </w:r>
      <w:r w:rsidR="008D5DCF">
        <w:rPr>
          <w:rFonts w:ascii="Calibri" w:hAnsi="Calibri"/>
        </w:rPr>
        <w:t>[[</w:t>
      </w:r>
      <w:r w:rsidRPr="002326B3">
        <w:rPr>
          <w:rFonts w:ascii="Calibri" w:hAnsi="Calibri"/>
        </w:rPr>
        <w:t>p. 2</w:t>
      </w:r>
      <w:r w:rsidR="001D44B5" w:rsidRPr="002326B3">
        <w:rPr>
          <w:rFonts w:ascii="Calibri" w:hAnsi="Calibri"/>
        </w:rPr>
        <w:t>9</w:t>
      </w:r>
      <w:r w:rsidR="008D5DCF">
        <w:rPr>
          <w:rFonts w:ascii="Calibri" w:hAnsi="Calibri"/>
        </w:rPr>
        <w:t xml:space="preserve"> &gt;&gt; Page:29]]</w:t>
      </w:r>
    </w:p>
    <w:p w14:paraId="0D284F91" w14:textId="4604C3FB" w:rsidR="00C61B80" w:rsidRPr="002326B3" w:rsidRDefault="00C61B80" w:rsidP="001369CD">
      <w:pPr>
        <w:pStyle w:val="ListParagraph"/>
        <w:numPr>
          <w:ilvl w:val="0"/>
          <w:numId w:val="42"/>
        </w:numPr>
        <w:tabs>
          <w:tab w:val="right" w:pos="7920"/>
        </w:tabs>
        <w:ind w:left="810" w:hanging="450"/>
        <w:rPr>
          <w:rFonts w:ascii="Calibri" w:hAnsi="Calibri"/>
        </w:rPr>
      </w:pPr>
      <w:r w:rsidRPr="002326B3">
        <w:rPr>
          <w:rFonts w:ascii="Calibri" w:hAnsi="Calibri"/>
        </w:rPr>
        <w:t>The Circumcision of Christ</w:t>
      </w:r>
      <w:r w:rsidRPr="002326B3">
        <w:rPr>
          <w:rFonts w:ascii="Calibri" w:hAnsi="Calibri"/>
        </w:rPr>
        <w:tab/>
      </w:r>
      <w:r w:rsidR="008D5DCF">
        <w:rPr>
          <w:rFonts w:ascii="Calibri" w:hAnsi="Calibri"/>
        </w:rPr>
        <w:t>[[</w:t>
      </w:r>
      <w:r w:rsidRPr="002326B3">
        <w:rPr>
          <w:rFonts w:ascii="Calibri" w:hAnsi="Calibri"/>
        </w:rPr>
        <w:t>p. 3</w:t>
      </w:r>
      <w:r w:rsidR="001D44B5" w:rsidRPr="002326B3">
        <w:rPr>
          <w:rFonts w:ascii="Calibri" w:hAnsi="Calibri"/>
        </w:rPr>
        <w:t>5</w:t>
      </w:r>
      <w:r w:rsidR="008D5DCF">
        <w:rPr>
          <w:rFonts w:ascii="Calibri" w:hAnsi="Calibri"/>
        </w:rPr>
        <w:t xml:space="preserve"> &gt;&gt; Page:35]]</w:t>
      </w:r>
    </w:p>
    <w:p w14:paraId="43E78B59" w14:textId="767E99CE" w:rsidR="00B66D07" w:rsidRPr="002326B3" w:rsidRDefault="00B66D07" w:rsidP="001369CD">
      <w:pPr>
        <w:pStyle w:val="ListParagraph"/>
        <w:numPr>
          <w:ilvl w:val="0"/>
          <w:numId w:val="42"/>
        </w:numPr>
        <w:tabs>
          <w:tab w:val="right" w:pos="7920"/>
        </w:tabs>
        <w:ind w:left="810" w:hanging="450"/>
        <w:rPr>
          <w:rFonts w:ascii="Calibri" w:hAnsi="Calibri"/>
        </w:rPr>
      </w:pPr>
      <w:r w:rsidRPr="002326B3">
        <w:rPr>
          <w:rFonts w:ascii="Calibri" w:hAnsi="Calibri"/>
        </w:rPr>
        <w:t>The Six Causes Of Noah’s Salvation</w:t>
      </w:r>
      <w:r w:rsidRPr="002326B3">
        <w:rPr>
          <w:rFonts w:ascii="Calibri" w:hAnsi="Calibri"/>
        </w:rPr>
        <w:tab/>
      </w:r>
      <w:r w:rsidR="008D5DCF">
        <w:rPr>
          <w:rFonts w:ascii="Calibri" w:hAnsi="Calibri"/>
        </w:rPr>
        <w:t>[[</w:t>
      </w:r>
      <w:r w:rsidRPr="002326B3">
        <w:rPr>
          <w:rFonts w:ascii="Calibri" w:hAnsi="Calibri"/>
        </w:rPr>
        <w:t xml:space="preserve">p. </w:t>
      </w:r>
      <w:r w:rsidR="001D44B5" w:rsidRPr="002326B3">
        <w:rPr>
          <w:rFonts w:ascii="Calibri" w:hAnsi="Calibri"/>
        </w:rPr>
        <w:t>10</w:t>
      </w:r>
      <w:r w:rsidR="003427BA" w:rsidRPr="002326B3">
        <w:rPr>
          <w:rFonts w:ascii="Calibri" w:hAnsi="Calibri"/>
        </w:rPr>
        <w:t>0</w:t>
      </w:r>
      <w:r w:rsidR="008D5DCF">
        <w:rPr>
          <w:rFonts w:ascii="Calibri" w:hAnsi="Calibri"/>
        </w:rPr>
        <w:t xml:space="preserve"> &gt;&gt; Page:100]]</w:t>
      </w:r>
    </w:p>
    <w:p w14:paraId="24D9AB20" w14:textId="20A50126" w:rsidR="00B66D07" w:rsidRPr="002326B3" w:rsidRDefault="00B66D07" w:rsidP="001369CD">
      <w:pPr>
        <w:pStyle w:val="ListParagraph"/>
        <w:numPr>
          <w:ilvl w:val="0"/>
          <w:numId w:val="42"/>
        </w:numPr>
        <w:tabs>
          <w:tab w:val="right" w:pos="7920"/>
        </w:tabs>
        <w:ind w:left="810" w:hanging="450"/>
        <w:rPr>
          <w:rFonts w:ascii="Calibri" w:hAnsi="Calibri"/>
        </w:rPr>
      </w:pPr>
      <w:r w:rsidRPr="002326B3">
        <w:rPr>
          <w:rFonts w:ascii="Calibri" w:hAnsi="Calibri"/>
        </w:rPr>
        <w:t>The Six Causes Of Christian Salvation</w:t>
      </w:r>
      <w:r w:rsidRPr="002326B3">
        <w:rPr>
          <w:rFonts w:ascii="Calibri" w:hAnsi="Calibri"/>
        </w:rPr>
        <w:tab/>
      </w:r>
      <w:r w:rsidR="008D5DCF">
        <w:rPr>
          <w:rFonts w:ascii="Calibri" w:hAnsi="Calibri"/>
        </w:rPr>
        <w:t>[[</w:t>
      </w:r>
      <w:r w:rsidRPr="002326B3">
        <w:rPr>
          <w:rFonts w:ascii="Calibri" w:hAnsi="Calibri"/>
        </w:rPr>
        <w:t xml:space="preserve">p. </w:t>
      </w:r>
      <w:r w:rsidR="001D44B5" w:rsidRPr="002326B3">
        <w:rPr>
          <w:rFonts w:ascii="Calibri" w:hAnsi="Calibri"/>
        </w:rPr>
        <w:t>10</w:t>
      </w:r>
      <w:r w:rsidR="003427BA" w:rsidRPr="002326B3">
        <w:rPr>
          <w:rFonts w:ascii="Calibri" w:hAnsi="Calibri"/>
        </w:rPr>
        <w:t>2</w:t>
      </w:r>
      <w:r w:rsidR="008D5DCF">
        <w:rPr>
          <w:rFonts w:ascii="Calibri" w:hAnsi="Calibri"/>
        </w:rPr>
        <w:t xml:space="preserve"> &gt;&gt; Page:102]]</w:t>
      </w:r>
    </w:p>
    <w:p w14:paraId="17D86E7D" w14:textId="6064FAED" w:rsidR="00C61B80" w:rsidRPr="002326B3" w:rsidRDefault="00C61B80" w:rsidP="001369CD">
      <w:pPr>
        <w:pStyle w:val="ListParagraph"/>
        <w:numPr>
          <w:ilvl w:val="0"/>
          <w:numId w:val="42"/>
        </w:numPr>
        <w:tabs>
          <w:tab w:val="right" w:pos="7920"/>
        </w:tabs>
        <w:ind w:left="810" w:hanging="450"/>
        <w:rPr>
          <w:rFonts w:ascii="Calibri" w:hAnsi="Calibri"/>
        </w:rPr>
      </w:pPr>
      <w:r w:rsidRPr="002326B3">
        <w:rPr>
          <w:rFonts w:ascii="Calibri" w:hAnsi="Calibri"/>
        </w:rPr>
        <w:t>Titus 3.5 Sentence Diagram</w:t>
      </w:r>
      <w:r w:rsidRPr="002326B3">
        <w:rPr>
          <w:rFonts w:ascii="Calibri" w:hAnsi="Calibri"/>
        </w:rPr>
        <w:tab/>
      </w:r>
      <w:r w:rsidR="008D5DCF">
        <w:rPr>
          <w:rFonts w:ascii="Calibri" w:hAnsi="Calibri"/>
        </w:rPr>
        <w:t>[[</w:t>
      </w:r>
      <w:r w:rsidRPr="002326B3">
        <w:rPr>
          <w:rFonts w:ascii="Calibri" w:hAnsi="Calibri"/>
        </w:rPr>
        <w:t>p. 1</w:t>
      </w:r>
      <w:r w:rsidR="00772B1B" w:rsidRPr="002326B3">
        <w:rPr>
          <w:rFonts w:ascii="Calibri" w:hAnsi="Calibri"/>
        </w:rPr>
        <w:t>5</w:t>
      </w:r>
      <w:r w:rsidR="008B5665" w:rsidRPr="002326B3">
        <w:rPr>
          <w:rFonts w:ascii="Calibri" w:hAnsi="Calibri"/>
        </w:rPr>
        <w:t>6</w:t>
      </w:r>
      <w:r w:rsidR="008D5DCF">
        <w:rPr>
          <w:rFonts w:ascii="Calibri" w:hAnsi="Calibri"/>
        </w:rPr>
        <w:t xml:space="preserve"> &gt;&gt; Page:156]]</w:t>
      </w:r>
    </w:p>
    <w:p w14:paraId="65137B36" w14:textId="6F2530EC" w:rsidR="00C61B80" w:rsidRPr="002326B3" w:rsidRDefault="00C61B80" w:rsidP="001369CD">
      <w:pPr>
        <w:pStyle w:val="ListParagraph"/>
        <w:numPr>
          <w:ilvl w:val="0"/>
          <w:numId w:val="42"/>
        </w:numPr>
        <w:tabs>
          <w:tab w:val="right" w:pos="7920"/>
        </w:tabs>
        <w:ind w:left="810" w:hanging="450"/>
        <w:rPr>
          <w:rFonts w:ascii="Calibri" w:hAnsi="Calibri"/>
        </w:rPr>
      </w:pPr>
      <w:r w:rsidRPr="002326B3">
        <w:rPr>
          <w:rFonts w:ascii="Calibri" w:hAnsi="Calibri"/>
        </w:rPr>
        <w:t>Created Man</w:t>
      </w:r>
      <w:r w:rsidRPr="002326B3">
        <w:rPr>
          <w:rFonts w:ascii="Calibri" w:hAnsi="Calibri"/>
        </w:rPr>
        <w:tab/>
      </w:r>
      <w:r w:rsidR="008D5DCF">
        <w:rPr>
          <w:rFonts w:ascii="Calibri" w:hAnsi="Calibri"/>
        </w:rPr>
        <w:t>[[</w:t>
      </w:r>
      <w:r w:rsidRPr="002326B3">
        <w:rPr>
          <w:rFonts w:ascii="Calibri" w:hAnsi="Calibri"/>
        </w:rPr>
        <w:t>p. 2</w:t>
      </w:r>
      <w:r w:rsidR="00404638" w:rsidRPr="002326B3">
        <w:rPr>
          <w:rFonts w:ascii="Calibri" w:hAnsi="Calibri"/>
        </w:rPr>
        <w:t>7</w:t>
      </w:r>
      <w:r w:rsidR="008B5665" w:rsidRPr="002326B3">
        <w:rPr>
          <w:rFonts w:ascii="Calibri" w:hAnsi="Calibri"/>
        </w:rPr>
        <w:t>5</w:t>
      </w:r>
      <w:r w:rsidR="008D5DCF">
        <w:rPr>
          <w:rFonts w:ascii="Calibri" w:hAnsi="Calibri"/>
        </w:rPr>
        <w:t xml:space="preserve"> &gt;&gt; Page:275]]</w:t>
      </w:r>
    </w:p>
    <w:p w14:paraId="15DE9D86" w14:textId="2E50AEAF" w:rsidR="00C61B80" w:rsidRPr="002326B3" w:rsidRDefault="00C61B80" w:rsidP="001369CD">
      <w:pPr>
        <w:pStyle w:val="ListParagraph"/>
        <w:numPr>
          <w:ilvl w:val="0"/>
          <w:numId w:val="42"/>
        </w:numPr>
        <w:tabs>
          <w:tab w:val="right" w:pos="7920"/>
        </w:tabs>
        <w:ind w:left="810" w:hanging="450"/>
        <w:rPr>
          <w:rFonts w:ascii="Calibri" w:hAnsi="Calibri"/>
        </w:rPr>
      </w:pPr>
      <w:r w:rsidRPr="002326B3">
        <w:rPr>
          <w:rFonts w:ascii="Calibri" w:hAnsi="Calibri"/>
        </w:rPr>
        <w:t>Fallen Man</w:t>
      </w:r>
      <w:r w:rsidRPr="002326B3">
        <w:rPr>
          <w:rFonts w:ascii="Calibri" w:hAnsi="Calibri"/>
        </w:rPr>
        <w:tab/>
      </w:r>
      <w:r w:rsidR="008D5DCF">
        <w:rPr>
          <w:rFonts w:ascii="Calibri" w:hAnsi="Calibri"/>
        </w:rPr>
        <w:t>[[</w:t>
      </w:r>
      <w:r w:rsidRPr="002326B3">
        <w:rPr>
          <w:rFonts w:ascii="Calibri" w:hAnsi="Calibri"/>
        </w:rPr>
        <w:t>p. 2</w:t>
      </w:r>
      <w:r w:rsidR="008B5665" w:rsidRPr="002326B3">
        <w:rPr>
          <w:rFonts w:ascii="Calibri" w:hAnsi="Calibri"/>
        </w:rPr>
        <w:t>76</w:t>
      </w:r>
      <w:r w:rsidR="008D5DCF">
        <w:rPr>
          <w:rFonts w:ascii="Calibri" w:hAnsi="Calibri"/>
        </w:rPr>
        <w:t xml:space="preserve"> &gt;&gt; Page:276]]</w:t>
      </w:r>
    </w:p>
    <w:p w14:paraId="3A633914" w14:textId="0120D087" w:rsidR="00F717AF" w:rsidRPr="002326B3" w:rsidRDefault="00F717AF" w:rsidP="001369CD">
      <w:pPr>
        <w:pStyle w:val="ListParagraph"/>
        <w:numPr>
          <w:ilvl w:val="0"/>
          <w:numId w:val="42"/>
        </w:numPr>
        <w:tabs>
          <w:tab w:val="right" w:pos="7920"/>
        </w:tabs>
        <w:ind w:left="810" w:hanging="450"/>
        <w:rPr>
          <w:rFonts w:ascii="Calibri" w:hAnsi="Calibri"/>
        </w:rPr>
      </w:pPr>
      <w:r w:rsidRPr="002326B3">
        <w:rPr>
          <w:rFonts w:ascii="Calibri" w:hAnsi="Calibri"/>
        </w:rPr>
        <w:t>Influences On Augustine’s Doctrine</w:t>
      </w:r>
      <w:r w:rsidRPr="002326B3">
        <w:rPr>
          <w:rFonts w:ascii="Calibri" w:hAnsi="Calibri"/>
        </w:rPr>
        <w:tab/>
      </w:r>
      <w:r w:rsidR="008D5DCF">
        <w:rPr>
          <w:rFonts w:ascii="Calibri" w:hAnsi="Calibri"/>
        </w:rPr>
        <w:t>[[</w:t>
      </w:r>
      <w:r w:rsidRPr="002326B3">
        <w:rPr>
          <w:rFonts w:ascii="Calibri" w:hAnsi="Calibri"/>
        </w:rPr>
        <w:t xml:space="preserve">p. </w:t>
      </w:r>
      <w:r w:rsidR="0009699B" w:rsidRPr="002326B3">
        <w:rPr>
          <w:rFonts w:ascii="Calibri" w:hAnsi="Calibri"/>
        </w:rPr>
        <w:t>394</w:t>
      </w:r>
      <w:r w:rsidR="008D5DCF">
        <w:rPr>
          <w:rFonts w:ascii="Calibri" w:hAnsi="Calibri"/>
        </w:rPr>
        <w:t xml:space="preserve"> &gt;&gt; Page:394]]</w:t>
      </w:r>
    </w:p>
    <w:p w14:paraId="52AEA528" w14:textId="24853417" w:rsidR="001369CD" w:rsidRPr="002326B3" w:rsidRDefault="001369CD" w:rsidP="001369CD">
      <w:pPr>
        <w:pStyle w:val="ListParagraph"/>
        <w:numPr>
          <w:ilvl w:val="0"/>
          <w:numId w:val="42"/>
        </w:numPr>
        <w:tabs>
          <w:tab w:val="right" w:pos="7920"/>
        </w:tabs>
        <w:ind w:left="810" w:hanging="450"/>
        <w:rPr>
          <w:rFonts w:ascii="Calibri" w:hAnsi="Calibri"/>
        </w:rPr>
      </w:pPr>
      <w:r w:rsidRPr="002326B3">
        <w:rPr>
          <w:rFonts w:ascii="Calibri" w:hAnsi="Calibri"/>
        </w:rPr>
        <w:t>Seven False Assumptions</w:t>
      </w:r>
      <w:r w:rsidRPr="002326B3">
        <w:rPr>
          <w:rFonts w:ascii="Calibri" w:hAnsi="Calibri"/>
        </w:rPr>
        <w:tab/>
      </w:r>
      <w:r w:rsidR="008D5DCF">
        <w:rPr>
          <w:rFonts w:ascii="Calibri" w:hAnsi="Calibri"/>
        </w:rPr>
        <w:t>[[</w:t>
      </w:r>
      <w:r w:rsidRPr="002326B3">
        <w:rPr>
          <w:rFonts w:ascii="Calibri" w:hAnsi="Calibri"/>
        </w:rPr>
        <w:t>p. 39</w:t>
      </w:r>
      <w:r w:rsidR="00172123" w:rsidRPr="002326B3">
        <w:rPr>
          <w:rFonts w:ascii="Calibri" w:hAnsi="Calibri"/>
        </w:rPr>
        <w:t>5</w:t>
      </w:r>
      <w:r w:rsidR="008D5DCF">
        <w:rPr>
          <w:rFonts w:ascii="Calibri" w:hAnsi="Calibri"/>
        </w:rPr>
        <w:t xml:space="preserve"> &gt;&gt; Page:395]]</w:t>
      </w:r>
    </w:p>
    <w:p w14:paraId="42B29D46" w14:textId="257C4250" w:rsidR="00C61B80" w:rsidRPr="002326B3" w:rsidRDefault="00CC7420" w:rsidP="001369CD">
      <w:pPr>
        <w:pStyle w:val="ListParagraph"/>
        <w:numPr>
          <w:ilvl w:val="0"/>
          <w:numId w:val="42"/>
        </w:numPr>
        <w:tabs>
          <w:tab w:val="right" w:pos="7920"/>
        </w:tabs>
        <w:ind w:left="810" w:hanging="450"/>
        <w:rPr>
          <w:rFonts w:ascii="Calibri" w:hAnsi="Calibri"/>
        </w:rPr>
      </w:pPr>
      <w:r w:rsidRPr="002326B3">
        <w:rPr>
          <w:rFonts w:ascii="Calibri" w:hAnsi="Calibri"/>
        </w:rPr>
        <w:t>Hebrews 10.22 And Christian Baptism</w:t>
      </w:r>
      <w:r w:rsidRPr="002326B3">
        <w:rPr>
          <w:rFonts w:ascii="Calibri" w:hAnsi="Calibri"/>
        </w:rPr>
        <w:tab/>
      </w:r>
      <w:r w:rsidR="008D5DCF">
        <w:rPr>
          <w:rFonts w:ascii="Calibri" w:hAnsi="Calibri"/>
        </w:rPr>
        <w:t>[[</w:t>
      </w:r>
      <w:r w:rsidRPr="002326B3">
        <w:rPr>
          <w:rFonts w:ascii="Calibri" w:hAnsi="Calibri"/>
        </w:rPr>
        <w:t>p. 4</w:t>
      </w:r>
      <w:r w:rsidR="00476C95" w:rsidRPr="002326B3">
        <w:rPr>
          <w:rFonts w:ascii="Calibri" w:hAnsi="Calibri"/>
        </w:rPr>
        <w:t>3</w:t>
      </w:r>
      <w:r w:rsidR="00243519" w:rsidRPr="002326B3">
        <w:rPr>
          <w:rFonts w:ascii="Calibri" w:hAnsi="Calibri"/>
        </w:rPr>
        <w:t>3</w:t>
      </w:r>
      <w:r w:rsidR="008D5DCF">
        <w:rPr>
          <w:rFonts w:ascii="Calibri" w:hAnsi="Calibri"/>
        </w:rPr>
        <w:t xml:space="preserve"> &gt;&gt; Page:433]]</w:t>
      </w:r>
    </w:p>
    <w:p w14:paraId="6D318514" w14:textId="07AE345C" w:rsidR="00CC7420" w:rsidRPr="002326B3" w:rsidRDefault="00CC7420" w:rsidP="001369CD">
      <w:pPr>
        <w:pStyle w:val="ListParagraph"/>
        <w:numPr>
          <w:ilvl w:val="0"/>
          <w:numId w:val="42"/>
        </w:numPr>
        <w:tabs>
          <w:tab w:val="right" w:pos="7920"/>
        </w:tabs>
        <w:ind w:left="810" w:hanging="450"/>
        <w:rPr>
          <w:rFonts w:ascii="Calibri" w:hAnsi="Calibri"/>
        </w:rPr>
      </w:pPr>
      <w:r w:rsidRPr="002326B3">
        <w:rPr>
          <w:rFonts w:ascii="Calibri" w:hAnsi="Calibri"/>
        </w:rPr>
        <w:t>Christianity VS. The Mystery Religions</w:t>
      </w:r>
      <w:r w:rsidRPr="002326B3">
        <w:rPr>
          <w:rFonts w:ascii="Calibri" w:hAnsi="Calibri"/>
        </w:rPr>
        <w:tab/>
      </w:r>
      <w:r w:rsidR="008D5DCF">
        <w:rPr>
          <w:rFonts w:ascii="Calibri" w:hAnsi="Calibri"/>
        </w:rPr>
        <w:t>[[</w:t>
      </w:r>
      <w:r w:rsidRPr="002326B3">
        <w:rPr>
          <w:rFonts w:ascii="Calibri" w:hAnsi="Calibri"/>
        </w:rPr>
        <w:t>p. 4</w:t>
      </w:r>
      <w:r w:rsidR="00243519" w:rsidRPr="002326B3">
        <w:rPr>
          <w:rFonts w:ascii="Calibri" w:hAnsi="Calibri"/>
        </w:rPr>
        <w:t>39</w:t>
      </w:r>
      <w:r w:rsidR="008D5DCF">
        <w:rPr>
          <w:rFonts w:ascii="Calibri" w:hAnsi="Calibri"/>
        </w:rPr>
        <w:t xml:space="preserve"> &gt;&gt; Page:439]]</w:t>
      </w:r>
    </w:p>
    <w:p w14:paraId="1449E28F" w14:textId="77777777" w:rsidR="00C61B80" w:rsidRDefault="00C61B80" w:rsidP="00C61B80"/>
    <w:p w14:paraId="693FBF9E" w14:textId="77777777" w:rsidR="00F26B53" w:rsidRDefault="00F26B53" w:rsidP="00C61B80"/>
    <w:p w14:paraId="4DA7128C" w14:textId="77777777" w:rsidR="00F26B53" w:rsidRDefault="00F26B53" w:rsidP="00C61B80"/>
    <w:p w14:paraId="1D7F7242" w14:textId="77777777" w:rsidR="00F26B53" w:rsidRDefault="00F26B53" w:rsidP="00C61B80"/>
    <w:p w14:paraId="3D4F08F2" w14:textId="77777777" w:rsidR="00F26B53" w:rsidRDefault="00F26B53" w:rsidP="00C61B80"/>
    <w:p w14:paraId="1C1703E2" w14:textId="77777777" w:rsidR="00F26B53" w:rsidRDefault="00F26B53" w:rsidP="00C61B80"/>
    <w:p w14:paraId="39FCB205" w14:textId="77777777" w:rsidR="00F26B53" w:rsidRDefault="00F26B53" w:rsidP="00C61B80"/>
    <w:p w14:paraId="2E463725" w14:textId="77777777" w:rsidR="00F26B53" w:rsidRDefault="00F26B53" w:rsidP="00C61B80"/>
    <w:p w14:paraId="56BE4B4D" w14:textId="77777777" w:rsidR="00F26B53" w:rsidRDefault="00F26B53" w:rsidP="00C61B80"/>
    <w:p w14:paraId="5D5BA00A" w14:textId="77777777" w:rsidR="00F26B53" w:rsidRDefault="00F26B53" w:rsidP="00C61B80"/>
    <w:p w14:paraId="1F177C06" w14:textId="77777777" w:rsidR="00F26B53" w:rsidRDefault="00F26B53" w:rsidP="00C61B80"/>
    <w:p w14:paraId="62FDA43B" w14:textId="77777777" w:rsidR="00F26B53" w:rsidRDefault="00F26B53" w:rsidP="00C61B80"/>
    <w:p w14:paraId="37925229" w14:textId="1D638E49" w:rsidR="00F26B53" w:rsidRPr="00C61B80" w:rsidRDefault="00F26B53" w:rsidP="00C61B80">
      <w:r w:rsidRPr="0092439D">
        <w:rPr>
          <w:rFonts w:ascii="Times" w:hAnsi="Times"/>
        </w:rPr>
        <w:t>[[@Page:x</w:t>
      </w:r>
      <w:r>
        <w:rPr>
          <w:rFonts w:ascii="Times" w:hAnsi="Times"/>
        </w:rPr>
        <w:t>i</w:t>
      </w:r>
      <w:r w:rsidRPr="0092439D">
        <w:rPr>
          <w:rFonts w:ascii="Times" w:hAnsi="Times"/>
        </w:rPr>
        <w:t>]]</w:t>
      </w:r>
    </w:p>
    <w:p w14:paraId="5CBD8BA9" w14:textId="77777777" w:rsidR="00C61B80" w:rsidRDefault="00C61B80">
      <w:pPr>
        <w:spacing w:line="240" w:lineRule="auto"/>
        <w:jc w:val="left"/>
        <w:rPr>
          <w:rFonts w:ascii="Lithos Pro Regular" w:eastAsia="Times New Roman" w:hAnsi="Lithos Pro Regular"/>
          <w:bCs/>
          <w:kern w:val="32"/>
          <w:sz w:val="48"/>
          <w:szCs w:val="32"/>
          <w:lang w:eastAsia="ja-JP"/>
        </w:rPr>
      </w:pPr>
      <w:r>
        <w:br w:type="page"/>
      </w:r>
    </w:p>
    <w:p w14:paraId="3A2B0CB9" w14:textId="393BCAAD" w:rsidR="00567D05" w:rsidRPr="009757D2" w:rsidRDefault="00567D05" w:rsidP="00434D10">
      <w:pPr>
        <w:pStyle w:val="Heading1"/>
      </w:pPr>
      <w:bookmarkStart w:id="15" w:name="_[[@Page:xi]]Abbreviations"/>
      <w:bookmarkStart w:id="16" w:name="_Abbreviations"/>
      <w:bookmarkStart w:id="17" w:name="_Abbreviations_1"/>
      <w:bookmarkStart w:id="18" w:name="_Toc328147969"/>
      <w:bookmarkEnd w:id="15"/>
      <w:bookmarkEnd w:id="16"/>
      <w:bookmarkEnd w:id="17"/>
      <w:r>
        <w:t>Abbreviations</w:t>
      </w:r>
      <w:bookmarkEnd w:id="18"/>
    </w:p>
    <w:p w14:paraId="2093E60F" w14:textId="7674905D" w:rsidR="00567D05" w:rsidRDefault="009757D2" w:rsidP="008E0202">
      <w:pPr>
        <w:pStyle w:val="Heading2"/>
      </w:pPr>
      <w:bookmarkStart w:id="19" w:name="_Abbreviations_For_Bible"/>
      <w:bookmarkStart w:id="20" w:name="_Abbreviations_For_Bible_1"/>
      <w:bookmarkStart w:id="21" w:name="_Abbreviations_For_Bible_2"/>
      <w:bookmarkStart w:id="22" w:name="_Abbreviations_For_Bible_3"/>
      <w:bookmarkStart w:id="23" w:name="_Abbreviations_For_Bible_4"/>
      <w:bookmarkStart w:id="24" w:name="_Abbreviations_For_Bible_5"/>
      <w:bookmarkStart w:id="25" w:name="_Abbreviations_For_Bible_6"/>
      <w:bookmarkStart w:id="26" w:name="_Abbreviations_For_Bible_7"/>
      <w:bookmarkStart w:id="27" w:name="_Toc301095080"/>
      <w:bookmarkStart w:id="28" w:name="_Toc328147970"/>
      <w:bookmarkEnd w:id="19"/>
      <w:bookmarkEnd w:id="20"/>
      <w:bookmarkEnd w:id="21"/>
      <w:bookmarkEnd w:id="22"/>
      <w:bookmarkEnd w:id="23"/>
      <w:bookmarkEnd w:id="24"/>
      <w:bookmarkEnd w:id="25"/>
      <w:bookmarkEnd w:id="26"/>
      <w:r>
        <w:t xml:space="preserve">Abbreviations For </w:t>
      </w:r>
      <w:r w:rsidR="00567D05">
        <w:t>Bible Versions</w:t>
      </w:r>
      <w:r w:rsidR="00725508">
        <w:t xml:space="preserve"> </w:t>
      </w:r>
      <w:r w:rsidR="005A7221">
        <w:t>And M</w:t>
      </w:r>
      <w:r w:rsidR="0037224B">
        <w:t>anuscripts</w:t>
      </w:r>
      <w:bookmarkEnd w:id="27"/>
      <w:bookmarkEnd w:id="28"/>
    </w:p>
    <w:p w14:paraId="2C00D7EE" w14:textId="2CB7BB87" w:rsidR="004214CA" w:rsidRPr="004214CA" w:rsidRDefault="004214CA" w:rsidP="004214CA">
      <w:r>
        <w:t xml:space="preserve">All scripture quotations given in this book are from </w:t>
      </w:r>
      <w:r w:rsidRPr="004A0DE7">
        <w:rPr>
          <w:i/>
        </w:rPr>
        <w:t>The New American Standard Bible</w:t>
      </w:r>
      <w:r w:rsidR="0009189A">
        <w:rPr>
          <w:i/>
        </w:rPr>
        <w:t>,</w:t>
      </w:r>
      <w:r w:rsidR="0009189A">
        <w:t xml:space="preserve"> © 1995</w:t>
      </w:r>
      <w:r>
        <w:t xml:space="preserve"> (NAU), unless otherwise indicated.</w:t>
      </w:r>
    </w:p>
    <w:p w14:paraId="3768964F" w14:textId="77777777" w:rsidR="004214CA" w:rsidRPr="004214CA" w:rsidRDefault="004214CA" w:rsidP="004214CA"/>
    <w:p w14:paraId="43428106" w14:textId="5BA95C77" w:rsidR="005A7221" w:rsidRPr="005C70AE" w:rsidRDefault="005C70AE" w:rsidP="005A7221">
      <w:pPr>
        <w:tabs>
          <w:tab w:val="left" w:pos="1170"/>
        </w:tabs>
        <w:ind w:left="1170" w:hanging="1170"/>
        <w:rPr>
          <w:i/>
        </w:rPr>
      </w:pPr>
      <w:r w:rsidRPr="00C30296">
        <w:rPr>
          <w:rFonts w:cs="SBL Hebrew"/>
          <w:sz w:val="28"/>
          <w:szCs w:val="28"/>
          <w:rtl/>
          <w:lang w:bidi="he-IL"/>
        </w:rPr>
        <w:t>א</w:t>
      </w:r>
      <w:r w:rsidR="005A7221" w:rsidRPr="005C70AE">
        <w:rPr>
          <w:lang w:bidi="he-IL"/>
        </w:rPr>
        <w:tab/>
        <w:t>Codex Sinaiticus</w:t>
      </w:r>
    </w:p>
    <w:p w14:paraId="22BE2672" w14:textId="77777777" w:rsidR="005A7221" w:rsidRPr="00C62CAE" w:rsidRDefault="005A7221" w:rsidP="005A7221">
      <w:pPr>
        <w:tabs>
          <w:tab w:val="left" w:pos="1170"/>
        </w:tabs>
        <w:ind w:left="1170" w:hanging="1170"/>
        <w:rPr>
          <w:i/>
        </w:rPr>
      </w:pPr>
      <w:r>
        <w:t>A</w:t>
      </w:r>
      <w:r>
        <w:tab/>
        <w:t>Codex Alexandrinus</w:t>
      </w:r>
    </w:p>
    <w:p w14:paraId="65FBC420" w14:textId="77777777" w:rsidR="005A7221" w:rsidRPr="00C62CAE" w:rsidRDefault="00C62CAE" w:rsidP="005A7221">
      <w:pPr>
        <w:tabs>
          <w:tab w:val="left" w:pos="1170"/>
        </w:tabs>
        <w:ind w:left="1170" w:hanging="1170"/>
        <w:rPr>
          <w:i/>
        </w:rPr>
      </w:pPr>
      <w:r>
        <w:t>ASV</w:t>
      </w:r>
      <w:r>
        <w:tab/>
      </w:r>
      <w:r>
        <w:rPr>
          <w:i/>
        </w:rPr>
        <w:t>The Holy Bible, American Standard Version 1901</w:t>
      </w:r>
    </w:p>
    <w:p w14:paraId="64ED808C" w14:textId="73D5A3D9" w:rsidR="00567D05" w:rsidRDefault="00567D05" w:rsidP="005A7221">
      <w:pPr>
        <w:tabs>
          <w:tab w:val="left" w:pos="1170"/>
        </w:tabs>
        <w:ind w:left="1170" w:hanging="1170"/>
      </w:pPr>
      <w:r w:rsidRPr="0064634D">
        <w:t>CSB</w:t>
      </w:r>
      <w:r w:rsidRPr="0064634D">
        <w:tab/>
      </w:r>
      <w:r w:rsidRPr="004A0DE7">
        <w:rPr>
          <w:i/>
        </w:rPr>
        <w:t>Holman Christian Standard Bible,</w:t>
      </w:r>
      <w:r w:rsidRPr="0064634D">
        <w:t xml:space="preserve"> © 2003 by Holman Bible Publishers. </w:t>
      </w:r>
    </w:p>
    <w:p w14:paraId="46439A6B" w14:textId="36A33BB6" w:rsidR="00393691" w:rsidRPr="00393691" w:rsidRDefault="00393691" w:rsidP="00567D05">
      <w:pPr>
        <w:tabs>
          <w:tab w:val="left" w:pos="1170"/>
        </w:tabs>
        <w:ind w:left="1170" w:hanging="1170"/>
      </w:pPr>
      <w:r>
        <w:t>ESV</w:t>
      </w:r>
      <w:r>
        <w:tab/>
      </w:r>
      <w:r>
        <w:rPr>
          <w:i/>
        </w:rPr>
        <w:t>The Holy Bible, English Standard Version,</w:t>
      </w:r>
      <w:r>
        <w:t xml:space="preserve"> © 2011 by Good News Publishers.</w:t>
      </w:r>
    </w:p>
    <w:p w14:paraId="1A947011" w14:textId="2A87E3B3" w:rsidR="00A1224B" w:rsidRPr="00A1224B" w:rsidRDefault="00A1224B" w:rsidP="00567D05">
      <w:pPr>
        <w:tabs>
          <w:tab w:val="left" w:pos="1170"/>
        </w:tabs>
        <w:ind w:left="1170" w:hanging="1170"/>
      </w:pPr>
      <w:r>
        <w:t>GNT</w:t>
      </w:r>
      <w:r>
        <w:tab/>
      </w:r>
      <w:r>
        <w:rPr>
          <w:i/>
        </w:rPr>
        <w:t xml:space="preserve">Greek New Testament, </w:t>
      </w:r>
      <w:r>
        <w:t>© 1975 by United Bible Societies.</w:t>
      </w:r>
    </w:p>
    <w:p w14:paraId="7BABBD02" w14:textId="6FD14671" w:rsidR="00C27F24" w:rsidRDefault="00C27F24" w:rsidP="00567D05">
      <w:pPr>
        <w:tabs>
          <w:tab w:val="left" w:pos="1170"/>
        </w:tabs>
        <w:ind w:left="1170" w:hanging="1170"/>
      </w:pPr>
      <w:r>
        <w:t>HCS</w:t>
      </w:r>
      <w:r>
        <w:tab/>
      </w:r>
      <w:r>
        <w:rPr>
          <w:i/>
          <w:iCs/>
        </w:rPr>
        <w:t>The Holy Bible: Holman Christian Standard Version</w:t>
      </w:r>
      <w:r>
        <w:rPr>
          <w:iCs/>
        </w:rPr>
        <w:t>,</w:t>
      </w:r>
      <w:r>
        <w:t xml:space="preserve"> © 2009 Holman Bible Publishers.</w:t>
      </w:r>
    </w:p>
    <w:p w14:paraId="0669766C" w14:textId="067EE693" w:rsidR="00567D05" w:rsidRPr="0064634D" w:rsidRDefault="00567D05" w:rsidP="00567D05">
      <w:pPr>
        <w:tabs>
          <w:tab w:val="left" w:pos="1170"/>
        </w:tabs>
        <w:ind w:left="1170" w:hanging="1170"/>
      </w:pPr>
      <w:r w:rsidRPr="0064634D">
        <w:t>KJV</w:t>
      </w:r>
      <w:r w:rsidRPr="0064634D">
        <w:tab/>
      </w:r>
      <w:r w:rsidRPr="004A0DE7">
        <w:rPr>
          <w:i/>
        </w:rPr>
        <w:t>King James Version of the English Bible,</w:t>
      </w:r>
      <w:r w:rsidRPr="0064634D">
        <w:t xml:space="preserve"> © 1997 by the Online Bible Foundation and Woodside Fellowship of Ontario, Canada.</w:t>
      </w:r>
    </w:p>
    <w:p w14:paraId="3499B634" w14:textId="1983323B" w:rsidR="00377A3F" w:rsidRPr="00377A3F" w:rsidRDefault="00377A3F" w:rsidP="00567D05">
      <w:pPr>
        <w:tabs>
          <w:tab w:val="left" w:pos="1170"/>
        </w:tabs>
        <w:ind w:left="1170" w:hanging="1170"/>
      </w:pPr>
      <w:r>
        <w:t>LXA</w:t>
      </w:r>
      <w:r>
        <w:tab/>
      </w:r>
      <w:r>
        <w:rPr>
          <w:i/>
        </w:rPr>
        <w:t>The Septuagint With Apocrypha,</w:t>
      </w:r>
      <w:r>
        <w:t xml:space="preserve"> ET by Brenton, © 1999-2008 by Ernest C. Marsh.</w:t>
      </w:r>
    </w:p>
    <w:p w14:paraId="16F0AE81" w14:textId="523685BE" w:rsidR="00567D05" w:rsidRPr="0064634D" w:rsidRDefault="00567D05" w:rsidP="00567D05">
      <w:pPr>
        <w:tabs>
          <w:tab w:val="left" w:pos="1170"/>
        </w:tabs>
        <w:ind w:left="1170" w:hanging="1170"/>
      </w:pPr>
      <w:r w:rsidRPr="0064634D">
        <w:t>LXX</w:t>
      </w:r>
      <w:r w:rsidRPr="0064634D">
        <w:tab/>
        <w:t>The Septuagint (ancient Greek version of the O</w:t>
      </w:r>
      <w:r w:rsidR="005A6BA9">
        <w:t xml:space="preserve">ld </w:t>
      </w:r>
      <w:r w:rsidRPr="0064634D">
        <w:t>T</w:t>
      </w:r>
      <w:r w:rsidR="005A6BA9">
        <w:t>estament</w:t>
      </w:r>
      <w:r w:rsidRPr="0064634D">
        <w:t>)</w:t>
      </w:r>
    </w:p>
    <w:p w14:paraId="5880F384" w14:textId="28991628" w:rsidR="00310C99" w:rsidRPr="00310C99" w:rsidRDefault="00310C99" w:rsidP="00567D05">
      <w:pPr>
        <w:tabs>
          <w:tab w:val="left" w:pos="1170"/>
        </w:tabs>
        <w:ind w:left="1170" w:hanging="1170"/>
      </w:pPr>
      <w:r>
        <w:t>MT</w:t>
      </w:r>
      <w:r>
        <w:tab/>
      </w:r>
      <w:r>
        <w:rPr>
          <w:i/>
        </w:rPr>
        <w:t>Masoretic Text</w:t>
      </w:r>
      <w:r>
        <w:t>, the standard Hebrew Bible text handed down by the early rabbinical textual scholars.</w:t>
      </w:r>
    </w:p>
    <w:p w14:paraId="2A635738" w14:textId="660AEDA9" w:rsidR="00567D05" w:rsidRDefault="00567D05" w:rsidP="00567D05">
      <w:pPr>
        <w:tabs>
          <w:tab w:val="left" w:pos="1170"/>
        </w:tabs>
        <w:ind w:left="1170" w:hanging="1170"/>
      </w:pPr>
      <w:r>
        <w:t>NAS</w:t>
      </w:r>
      <w:r>
        <w:tab/>
      </w:r>
      <w:r w:rsidRPr="004A0DE7">
        <w:rPr>
          <w:i/>
        </w:rPr>
        <w:t>The New American Standard Bible,</w:t>
      </w:r>
      <w:r w:rsidRPr="0064634D">
        <w:t xml:space="preserve"> © </w:t>
      </w:r>
      <w:r>
        <w:t>1977 by The Lockman Foundation.</w:t>
      </w:r>
    </w:p>
    <w:p w14:paraId="4015B657" w14:textId="77777777" w:rsidR="00567D05" w:rsidRPr="0064634D" w:rsidRDefault="00567D05" w:rsidP="00567D05">
      <w:pPr>
        <w:tabs>
          <w:tab w:val="left" w:pos="1170"/>
        </w:tabs>
        <w:ind w:left="1170" w:hanging="1170"/>
      </w:pPr>
      <w:r w:rsidRPr="0064634D">
        <w:t>NAU</w:t>
      </w:r>
      <w:r w:rsidRPr="0064634D">
        <w:tab/>
      </w:r>
      <w:r w:rsidRPr="004A0DE7">
        <w:rPr>
          <w:i/>
        </w:rPr>
        <w:t>The New American Standard Bible,</w:t>
      </w:r>
      <w:r w:rsidRPr="0064634D">
        <w:t xml:space="preserve"> © 1995 by The Lockman Foundation.</w:t>
      </w:r>
    </w:p>
    <w:p w14:paraId="6016AFE5" w14:textId="75F5EF6E" w:rsidR="001118FA" w:rsidRPr="001118FA" w:rsidRDefault="001118FA" w:rsidP="00487C5E">
      <w:pPr>
        <w:tabs>
          <w:tab w:val="left" w:pos="1170"/>
        </w:tabs>
        <w:ind w:left="1170" w:hanging="1170"/>
      </w:pPr>
      <w:r>
        <w:t>NET</w:t>
      </w:r>
      <w:r>
        <w:tab/>
      </w:r>
      <w:r>
        <w:rPr>
          <w:i/>
        </w:rPr>
        <w:t>The New English Translation Bible,</w:t>
      </w:r>
      <w:r>
        <w:t xml:space="preserve"> © 1996-2006 by Biblical Studies Press.</w:t>
      </w:r>
    </w:p>
    <w:p w14:paraId="07C47B0F" w14:textId="37ABC048" w:rsidR="00487C5E" w:rsidRPr="0064634D" w:rsidRDefault="0092439D" w:rsidP="00487C5E">
      <w:pPr>
        <w:tabs>
          <w:tab w:val="left" w:pos="1170"/>
        </w:tabs>
        <w:ind w:left="1170" w:hanging="1170"/>
      </w:pPr>
      <w:r w:rsidRPr="0092439D">
        <w:rPr>
          <w:rFonts w:ascii="Times" w:hAnsi="Times"/>
        </w:rPr>
        <w:t>[[@Page:x</w:t>
      </w:r>
      <w:r>
        <w:rPr>
          <w:rFonts w:ascii="Times" w:hAnsi="Times"/>
        </w:rPr>
        <w:t>ii</w:t>
      </w:r>
      <w:r w:rsidRPr="0092439D">
        <w:rPr>
          <w:rFonts w:ascii="Times" w:hAnsi="Times"/>
        </w:rPr>
        <w:t>]]</w:t>
      </w:r>
      <w:r w:rsidR="00487C5E" w:rsidRPr="0064634D">
        <w:t>NIV</w:t>
      </w:r>
      <w:r w:rsidR="00487C5E" w:rsidRPr="0064634D">
        <w:tab/>
      </w:r>
      <w:r w:rsidR="00487C5E" w:rsidRPr="004A0DE7">
        <w:rPr>
          <w:i/>
        </w:rPr>
        <w:t>The Holy Bible: New International Version,</w:t>
      </w:r>
      <w:r w:rsidR="00487C5E" w:rsidRPr="0064634D">
        <w:t xml:space="preserve"> © </w:t>
      </w:r>
      <w:r w:rsidR="00487C5E">
        <w:t>2011</w:t>
      </w:r>
      <w:r w:rsidR="00487C5E" w:rsidRPr="0064634D">
        <w:t xml:space="preserve"> by International Bible Society.</w:t>
      </w:r>
    </w:p>
    <w:p w14:paraId="1C010DE3" w14:textId="1C5F496D" w:rsidR="00567D05" w:rsidRPr="0064634D" w:rsidRDefault="00567D05" w:rsidP="00567D05">
      <w:pPr>
        <w:tabs>
          <w:tab w:val="left" w:pos="1170"/>
        </w:tabs>
        <w:ind w:left="1170" w:hanging="1170"/>
      </w:pPr>
      <w:r w:rsidRPr="0064634D">
        <w:t>NIV</w:t>
      </w:r>
      <w:r w:rsidR="009757D2">
        <w:t>O</w:t>
      </w:r>
      <w:r w:rsidRPr="0064634D">
        <w:tab/>
      </w:r>
      <w:r w:rsidRPr="004A0DE7">
        <w:rPr>
          <w:i/>
        </w:rPr>
        <w:t>The Holy Bible: New International Version,</w:t>
      </w:r>
      <w:r w:rsidRPr="0064634D">
        <w:t xml:space="preserve"> © 1984 by International Bible Society.</w:t>
      </w:r>
    </w:p>
    <w:p w14:paraId="51AF7961" w14:textId="17C1A035" w:rsidR="00D914F1" w:rsidRPr="00952732" w:rsidRDefault="00D914F1" w:rsidP="00567D05">
      <w:pPr>
        <w:tabs>
          <w:tab w:val="left" w:pos="1170"/>
        </w:tabs>
        <w:ind w:left="1170" w:hanging="1170"/>
      </w:pPr>
      <w:r>
        <w:t>NIRV</w:t>
      </w:r>
      <w:r w:rsidR="00952732">
        <w:tab/>
      </w:r>
      <w:r w:rsidR="00952732">
        <w:rPr>
          <w:i/>
        </w:rPr>
        <w:t>Holy Bible, New International Reader’s Version</w:t>
      </w:r>
      <w:r w:rsidR="00952732">
        <w:t>, © 1995, 1996, 1998 by International Bible Society.</w:t>
      </w:r>
    </w:p>
    <w:p w14:paraId="6F7E6E9E" w14:textId="768B8FFF" w:rsidR="00567D05" w:rsidRPr="0064634D" w:rsidRDefault="00567D05" w:rsidP="00567D05">
      <w:pPr>
        <w:tabs>
          <w:tab w:val="left" w:pos="1170"/>
        </w:tabs>
        <w:ind w:left="1170" w:hanging="1170"/>
      </w:pPr>
      <w:r w:rsidRPr="0064634D">
        <w:t>NKJ</w:t>
      </w:r>
      <w:r w:rsidRPr="0064634D">
        <w:tab/>
      </w:r>
      <w:r w:rsidRPr="004A0DE7">
        <w:rPr>
          <w:i/>
        </w:rPr>
        <w:t>The New King James Version,</w:t>
      </w:r>
      <w:r w:rsidRPr="0064634D">
        <w:t xml:space="preserve"> © 1982 by Thomas Nelson, Inc.</w:t>
      </w:r>
    </w:p>
    <w:p w14:paraId="6066833B" w14:textId="77777777" w:rsidR="00567D05" w:rsidRPr="0064634D" w:rsidRDefault="00567D05" w:rsidP="00567D05">
      <w:pPr>
        <w:tabs>
          <w:tab w:val="left" w:pos="1170"/>
        </w:tabs>
        <w:ind w:left="1170" w:hanging="1170"/>
      </w:pPr>
      <w:r w:rsidRPr="0064634D">
        <w:t>NLT</w:t>
      </w:r>
      <w:r w:rsidRPr="0064634D">
        <w:tab/>
      </w:r>
      <w:r w:rsidRPr="004A0DE7">
        <w:rPr>
          <w:i/>
        </w:rPr>
        <w:t>Holy Bible, New Living Translation,</w:t>
      </w:r>
      <w:r w:rsidRPr="0064634D">
        <w:t xml:space="preserve"> </w:t>
      </w:r>
      <w:r>
        <w:t>S</w:t>
      </w:r>
      <w:r w:rsidRPr="0064634D">
        <w:t xml:space="preserve">econd </w:t>
      </w:r>
      <w:r>
        <w:t>E</w:t>
      </w:r>
      <w:r w:rsidRPr="0064634D">
        <w:t>dition, © 2004 by Tyndale House Publishers, Inc.</w:t>
      </w:r>
    </w:p>
    <w:p w14:paraId="188F8143" w14:textId="1C53A2A2" w:rsidR="00D335EE" w:rsidRDefault="00D335EE" w:rsidP="00567D05">
      <w:pPr>
        <w:tabs>
          <w:tab w:val="left" w:pos="1170"/>
        </w:tabs>
        <w:ind w:left="1170" w:hanging="1170"/>
      </w:pPr>
      <w:r>
        <w:t>PES</w:t>
      </w:r>
      <w:r>
        <w:tab/>
      </w:r>
      <w:r w:rsidR="00490177">
        <w:t xml:space="preserve">The standard version of the Syriac Bible that </w:t>
      </w:r>
      <w:r w:rsidR="001A433B">
        <w:t>assumed its final form</w:t>
      </w:r>
      <w:r w:rsidR="00490177">
        <w:t xml:space="preserve"> in the early fifth century, and contained only twenty-two books in the N</w:t>
      </w:r>
      <w:r w:rsidR="00CA0FDC">
        <w:t xml:space="preserve">ew </w:t>
      </w:r>
      <w:r w:rsidR="00490177">
        <w:t>T</w:t>
      </w:r>
      <w:r w:rsidR="00CA0FDC">
        <w:t>estament</w:t>
      </w:r>
      <w:r w:rsidR="001A433B">
        <w:t xml:space="preserve"> (excluding</w:t>
      </w:r>
      <w:r w:rsidR="001A433B" w:rsidRPr="00B11123">
        <w:t xml:space="preserve"> 2Pe, 2Jo, 3Jo, Jude, and Rev</w:t>
      </w:r>
      <w:r w:rsidR="001A433B">
        <w:t>)</w:t>
      </w:r>
      <w:r w:rsidR="00490177">
        <w:t xml:space="preserve">. </w:t>
      </w:r>
    </w:p>
    <w:p w14:paraId="1EFC70BF" w14:textId="545EA4A1" w:rsidR="00152428" w:rsidRPr="00152428" w:rsidRDefault="00152428" w:rsidP="00567D05">
      <w:pPr>
        <w:tabs>
          <w:tab w:val="left" w:pos="1170"/>
        </w:tabs>
        <w:ind w:left="1170" w:hanging="1170"/>
      </w:pPr>
      <w:r>
        <w:t>TNK</w:t>
      </w:r>
      <w:r>
        <w:tab/>
      </w:r>
      <w:r>
        <w:rPr>
          <w:i/>
        </w:rPr>
        <w:t>The Tanakh (The Jewish Bible),</w:t>
      </w:r>
      <w:r>
        <w:t xml:space="preserve"> © 1985 by The Jewish Publication Society.</w:t>
      </w:r>
    </w:p>
    <w:p w14:paraId="0FD53927" w14:textId="587164A7" w:rsidR="002F4690" w:rsidRDefault="002F4690" w:rsidP="00567D05">
      <w:pPr>
        <w:tabs>
          <w:tab w:val="left" w:pos="1170"/>
        </w:tabs>
        <w:ind w:left="1170" w:hanging="1170"/>
      </w:pPr>
      <w:r>
        <w:t>RG</w:t>
      </w:r>
      <w:r>
        <w:tab/>
        <w:t>Not a Bible version, but my own translation from the Greek or Hebrew text.</w:t>
      </w:r>
    </w:p>
    <w:p w14:paraId="57C5548F" w14:textId="6F4E4A49" w:rsidR="00567D05" w:rsidRDefault="00567D05" w:rsidP="00567D05">
      <w:pPr>
        <w:tabs>
          <w:tab w:val="left" w:pos="1170"/>
        </w:tabs>
        <w:ind w:left="1170" w:hanging="1170"/>
      </w:pPr>
      <w:r w:rsidRPr="0064634D">
        <w:t>VUL</w:t>
      </w:r>
      <w:r w:rsidRPr="0064634D">
        <w:tab/>
        <w:t>The Vulgate (Latin version of the Bible)</w:t>
      </w:r>
      <w:r w:rsidR="004F068B">
        <w:t>.</w:t>
      </w:r>
    </w:p>
    <w:p w14:paraId="4502B364" w14:textId="21DF3405" w:rsidR="00E24649" w:rsidRDefault="00E24649" w:rsidP="00567D05">
      <w:pPr>
        <w:tabs>
          <w:tab w:val="left" w:pos="1170"/>
        </w:tabs>
        <w:ind w:left="1170" w:hanging="1170"/>
        <w:rPr>
          <w:rFonts w:eastAsiaTheme="minorEastAsia" w:cs="Arial"/>
          <w:lang w:eastAsia="ja-JP"/>
        </w:rPr>
      </w:pPr>
      <w:r>
        <w:t>WTT</w:t>
      </w:r>
      <w:r>
        <w:tab/>
      </w:r>
      <w:r w:rsidRPr="00E24649">
        <w:rPr>
          <w:rFonts w:eastAsiaTheme="minorEastAsia" w:cs="Arial"/>
          <w:lang w:eastAsia="ja-JP"/>
        </w:rPr>
        <w:t>Codex Leningradensis Hebrew Text</w:t>
      </w:r>
      <w:r>
        <w:rPr>
          <w:rFonts w:eastAsiaTheme="minorEastAsia" w:cs="Arial"/>
          <w:lang w:eastAsia="ja-JP"/>
        </w:rPr>
        <w:t xml:space="preserve"> used in BibleWorks.</w:t>
      </w:r>
    </w:p>
    <w:p w14:paraId="0F5648B9" w14:textId="77777777" w:rsidR="00F26B53" w:rsidRDefault="00F26B53" w:rsidP="00567D05">
      <w:pPr>
        <w:tabs>
          <w:tab w:val="left" w:pos="1170"/>
        </w:tabs>
        <w:ind w:left="1170" w:hanging="1170"/>
        <w:rPr>
          <w:rFonts w:eastAsiaTheme="minorEastAsia" w:cs="Arial"/>
          <w:lang w:eastAsia="ja-JP"/>
        </w:rPr>
      </w:pPr>
    </w:p>
    <w:p w14:paraId="7C3093E5" w14:textId="77777777" w:rsidR="00F26B53" w:rsidRDefault="00F26B53" w:rsidP="00567D05">
      <w:pPr>
        <w:tabs>
          <w:tab w:val="left" w:pos="1170"/>
        </w:tabs>
        <w:ind w:left="1170" w:hanging="1170"/>
        <w:rPr>
          <w:rFonts w:eastAsiaTheme="minorEastAsia" w:cs="Arial"/>
          <w:lang w:eastAsia="ja-JP"/>
        </w:rPr>
      </w:pPr>
    </w:p>
    <w:p w14:paraId="6EA6A09A" w14:textId="77777777" w:rsidR="00F26B53" w:rsidRDefault="00F26B53" w:rsidP="00567D05">
      <w:pPr>
        <w:tabs>
          <w:tab w:val="left" w:pos="1170"/>
        </w:tabs>
        <w:ind w:left="1170" w:hanging="1170"/>
        <w:rPr>
          <w:rFonts w:eastAsiaTheme="minorEastAsia" w:cs="Arial"/>
          <w:lang w:eastAsia="ja-JP"/>
        </w:rPr>
      </w:pPr>
    </w:p>
    <w:p w14:paraId="096C2577" w14:textId="77777777" w:rsidR="00F26B53" w:rsidRDefault="00F26B53" w:rsidP="00567D05">
      <w:pPr>
        <w:tabs>
          <w:tab w:val="left" w:pos="1170"/>
        </w:tabs>
        <w:ind w:left="1170" w:hanging="1170"/>
        <w:rPr>
          <w:rFonts w:eastAsiaTheme="minorEastAsia" w:cs="Arial"/>
          <w:lang w:eastAsia="ja-JP"/>
        </w:rPr>
      </w:pPr>
    </w:p>
    <w:p w14:paraId="14E600E7" w14:textId="77777777" w:rsidR="00F26B53" w:rsidRDefault="00F26B53" w:rsidP="00567D05">
      <w:pPr>
        <w:tabs>
          <w:tab w:val="left" w:pos="1170"/>
        </w:tabs>
        <w:ind w:left="1170" w:hanging="1170"/>
        <w:rPr>
          <w:rFonts w:eastAsiaTheme="minorEastAsia" w:cs="Arial"/>
          <w:lang w:eastAsia="ja-JP"/>
        </w:rPr>
      </w:pPr>
    </w:p>
    <w:p w14:paraId="56BD5A02" w14:textId="77777777" w:rsidR="00F26B53" w:rsidRDefault="00F26B53" w:rsidP="00567D05">
      <w:pPr>
        <w:tabs>
          <w:tab w:val="left" w:pos="1170"/>
        </w:tabs>
        <w:ind w:left="1170" w:hanging="1170"/>
        <w:rPr>
          <w:rFonts w:eastAsiaTheme="minorEastAsia" w:cs="Arial"/>
          <w:lang w:eastAsia="ja-JP"/>
        </w:rPr>
      </w:pPr>
    </w:p>
    <w:p w14:paraId="3932F27E" w14:textId="77777777" w:rsidR="00F26B53" w:rsidRDefault="00F26B53" w:rsidP="00567D05">
      <w:pPr>
        <w:tabs>
          <w:tab w:val="left" w:pos="1170"/>
        </w:tabs>
        <w:ind w:left="1170" w:hanging="1170"/>
        <w:rPr>
          <w:rFonts w:eastAsiaTheme="minorEastAsia" w:cs="Arial"/>
          <w:lang w:eastAsia="ja-JP"/>
        </w:rPr>
      </w:pPr>
    </w:p>
    <w:p w14:paraId="728D9799" w14:textId="77777777" w:rsidR="00F26B53" w:rsidRDefault="00F26B53" w:rsidP="00567D05">
      <w:pPr>
        <w:tabs>
          <w:tab w:val="left" w:pos="1170"/>
        </w:tabs>
        <w:ind w:left="1170" w:hanging="1170"/>
        <w:rPr>
          <w:rFonts w:eastAsiaTheme="minorEastAsia" w:cs="Arial"/>
          <w:lang w:eastAsia="ja-JP"/>
        </w:rPr>
      </w:pPr>
    </w:p>
    <w:p w14:paraId="3CFDC1E4" w14:textId="77777777" w:rsidR="00F26B53" w:rsidRDefault="00F26B53" w:rsidP="00567D05">
      <w:pPr>
        <w:tabs>
          <w:tab w:val="left" w:pos="1170"/>
        </w:tabs>
        <w:ind w:left="1170" w:hanging="1170"/>
        <w:rPr>
          <w:rFonts w:eastAsiaTheme="minorEastAsia" w:cs="Arial"/>
          <w:lang w:eastAsia="ja-JP"/>
        </w:rPr>
      </w:pPr>
    </w:p>
    <w:p w14:paraId="6E0424A9" w14:textId="77777777" w:rsidR="00F26B53" w:rsidRDefault="00F26B53" w:rsidP="00567D05">
      <w:pPr>
        <w:tabs>
          <w:tab w:val="left" w:pos="1170"/>
        </w:tabs>
        <w:ind w:left="1170" w:hanging="1170"/>
        <w:rPr>
          <w:rFonts w:eastAsiaTheme="minorEastAsia" w:cs="Arial"/>
          <w:lang w:eastAsia="ja-JP"/>
        </w:rPr>
      </w:pPr>
    </w:p>
    <w:p w14:paraId="2FFF699F" w14:textId="77777777" w:rsidR="00F26B53" w:rsidRDefault="00F26B53" w:rsidP="00567D05">
      <w:pPr>
        <w:tabs>
          <w:tab w:val="left" w:pos="1170"/>
        </w:tabs>
        <w:ind w:left="1170" w:hanging="1170"/>
        <w:rPr>
          <w:rFonts w:eastAsiaTheme="minorEastAsia" w:cs="Arial"/>
          <w:lang w:eastAsia="ja-JP"/>
        </w:rPr>
      </w:pPr>
    </w:p>
    <w:p w14:paraId="7483C6E9" w14:textId="77777777" w:rsidR="00F26B53" w:rsidRDefault="00F26B53" w:rsidP="00567D05">
      <w:pPr>
        <w:tabs>
          <w:tab w:val="left" w:pos="1170"/>
        </w:tabs>
        <w:ind w:left="1170" w:hanging="1170"/>
        <w:rPr>
          <w:rFonts w:eastAsiaTheme="minorEastAsia" w:cs="Arial"/>
          <w:lang w:eastAsia="ja-JP"/>
        </w:rPr>
      </w:pPr>
    </w:p>
    <w:p w14:paraId="7E72C3CA" w14:textId="2BC33BE2" w:rsidR="00F26B53" w:rsidRDefault="00F26B53" w:rsidP="00567D05">
      <w:pPr>
        <w:tabs>
          <w:tab w:val="left" w:pos="1170"/>
        </w:tabs>
        <w:ind w:left="1170" w:hanging="1170"/>
        <w:rPr>
          <w:rFonts w:eastAsiaTheme="minorEastAsia" w:cs="Arial"/>
          <w:lang w:eastAsia="ja-JP"/>
        </w:rPr>
      </w:pPr>
    </w:p>
    <w:p w14:paraId="63BB88CA" w14:textId="7BDD1E2C" w:rsidR="00F26B53" w:rsidRPr="00E24649" w:rsidRDefault="00F26B53" w:rsidP="00567D05">
      <w:pPr>
        <w:tabs>
          <w:tab w:val="left" w:pos="1170"/>
        </w:tabs>
        <w:ind w:left="1170" w:hanging="1170"/>
      </w:pPr>
      <w:r w:rsidRPr="0092439D">
        <w:rPr>
          <w:rFonts w:ascii="Times" w:hAnsi="Times"/>
        </w:rPr>
        <w:t>[[@Page:x</w:t>
      </w:r>
      <w:r>
        <w:rPr>
          <w:rFonts w:ascii="Times" w:hAnsi="Times"/>
        </w:rPr>
        <w:t>iii</w:t>
      </w:r>
      <w:r w:rsidRPr="0092439D">
        <w:rPr>
          <w:rFonts w:ascii="Times" w:hAnsi="Times"/>
        </w:rPr>
        <w:t>]]</w:t>
      </w:r>
    </w:p>
    <w:p w14:paraId="6FF41193" w14:textId="77777777" w:rsidR="009757D2" w:rsidRDefault="009757D2">
      <w:pPr>
        <w:spacing w:line="240" w:lineRule="auto"/>
        <w:jc w:val="left"/>
        <w:rPr>
          <w:rFonts w:ascii="Calibri" w:eastAsia="Times New Roman" w:hAnsi="Calibri"/>
          <w:b/>
          <w:bCs/>
          <w:i/>
          <w:iCs/>
          <w:color w:val="BD461C"/>
          <w:sz w:val="28"/>
          <w:szCs w:val="28"/>
          <w:lang w:eastAsia="ja-JP"/>
        </w:rPr>
      </w:pPr>
      <w:r>
        <w:br w:type="page"/>
      </w:r>
    </w:p>
    <w:p w14:paraId="07DA47DA" w14:textId="762402DC" w:rsidR="00EE6EB9" w:rsidRDefault="009757D2" w:rsidP="008E0202">
      <w:pPr>
        <w:pStyle w:val="Heading2"/>
      </w:pPr>
      <w:bookmarkStart w:id="29" w:name="_Toc301095081"/>
      <w:bookmarkStart w:id="30" w:name="_Toc328147971"/>
      <w:r>
        <w:t xml:space="preserve">Abbreviations For </w:t>
      </w:r>
      <w:r w:rsidR="00567D05">
        <w:t>Bible Books</w:t>
      </w:r>
      <w:r w:rsidR="00322626">
        <w:t xml:space="preserve"> &amp; Apocrypha</w:t>
      </w:r>
      <w:bookmarkEnd w:id="29"/>
      <w:bookmarkEnd w:id="30"/>
    </w:p>
    <w:p w14:paraId="454D6D49" w14:textId="77777777" w:rsidR="00EC5795" w:rsidRDefault="00EC5795" w:rsidP="00EE6EB9">
      <w:pPr>
        <w:tabs>
          <w:tab w:val="left" w:pos="1170"/>
        </w:tabs>
        <w:ind w:left="360"/>
        <w:sectPr w:rsidR="00EC5795" w:rsidSect="008535B6">
          <w:headerReference w:type="first" r:id="rId13"/>
          <w:footerReference w:type="first" r:id="rId14"/>
          <w:type w:val="oddPage"/>
          <w:pgSz w:w="12240" w:h="15840"/>
          <w:pgMar w:top="1440" w:right="1728" w:bottom="1440" w:left="1728" w:header="720" w:footer="720" w:gutter="0"/>
          <w:pgNumType w:fmt="lowerRoman" w:start="1"/>
          <w:cols w:space="720"/>
          <w:titlePg/>
        </w:sectPr>
      </w:pPr>
    </w:p>
    <w:p w14:paraId="11136F70" w14:textId="08A53311" w:rsidR="00EE6EB9" w:rsidRPr="00207C12" w:rsidRDefault="009757D2" w:rsidP="00040C5A">
      <w:pPr>
        <w:tabs>
          <w:tab w:val="left" w:pos="990"/>
        </w:tabs>
        <w:spacing w:line="276" w:lineRule="auto"/>
        <w:rPr>
          <w:sz w:val="20"/>
          <w:szCs w:val="20"/>
        </w:rPr>
      </w:pPr>
      <w:r w:rsidRPr="00207C12">
        <w:rPr>
          <w:sz w:val="20"/>
          <w:szCs w:val="20"/>
        </w:rPr>
        <w:t>1Ch</w:t>
      </w:r>
      <w:r w:rsidR="00056A07">
        <w:rPr>
          <w:sz w:val="20"/>
          <w:szCs w:val="20"/>
        </w:rPr>
        <w:tab/>
      </w:r>
      <w:r w:rsidRPr="00207C12">
        <w:rPr>
          <w:sz w:val="20"/>
          <w:szCs w:val="20"/>
        </w:rPr>
        <w:t>1 Chronicles</w:t>
      </w:r>
    </w:p>
    <w:p w14:paraId="68B0E10E" w14:textId="7E85BBEF" w:rsidR="00EE6EB9" w:rsidRPr="00207C12" w:rsidRDefault="009757D2" w:rsidP="00040C5A">
      <w:pPr>
        <w:tabs>
          <w:tab w:val="left" w:pos="990"/>
        </w:tabs>
        <w:spacing w:line="276" w:lineRule="auto"/>
        <w:rPr>
          <w:sz w:val="20"/>
          <w:szCs w:val="20"/>
        </w:rPr>
      </w:pPr>
      <w:r w:rsidRPr="00207C12">
        <w:rPr>
          <w:sz w:val="20"/>
          <w:szCs w:val="20"/>
        </w:rPr>
        <w:t>1Co</w:t>
      </w:r>
      <w:r w:rsidR="00056A07">
        <w:rPr>
          <w:sz w:val="20"/>
          <w:szCs w:val="20"/>
        </w:rPr>
        <w:tab/>
      </w:r>
      <w:r w:rsidRPr="00207C12">
        <w:rPr>
          <w:sz w:val="20"/>
          <w:szCs w:val="20"/>
        </w:rPr>
        <w:t>1 Corinthians</w:t>
      </w:r>
    </w:p>
    <w:p w14:paraId="382F34EF" w14:textId="51744326" w:rsidR="00EE6EB9" w:rsidRPr="00207C12" w:rsidRDefault="009757D2" w:rsidP="00040C5A">
      <w:pPr>
        <w:tabs>
          <w:tab w:val="left" w:pos="990"/>
        </w:tabs>
        <w:spacing w:line="276" w:lineRule="auto"/>
        <w:rPr>
          <w:sz w:val="20"/>
          <w:szCs w:val="20"/>
        </w:rPr>
      </w:pPr>
      <w:r w:rsidRPr="00207C12">
        <w:rPr>
          <w:sz w:val="20"/>
          <w:szCs w:val="20"/>
        </w:rPr>
        <w:t>1Jo</w:t>
      </w:r>
      <w:r w:rsidR="00056A07">
        <w:rPr>
          <w:sz w:val="20"/>
          <w:szCs w:val="20"/>
        </w:rPr>
        <w:tab/>
      </w:r>
      <w:r w:rsidRPr="00207C12">
        <w:rPr>
          <w:sz w:val="20"/>
          <w:szCs w:val="20"/>
        </w:rPr>
        <w:t>1 John</w:t>
      </w:r>
    </w:p>
    <w:p w14:paraId="1F72637D" w14:textId="7A268FE2" w:rsidR="009757D2" w:rsidRDefault="009757D2" w:rsidP="00040C5A">
      <w:pPr>
        <w:tabs>
          <w:tab w:val="left" w:pos="990"/>
        </w:tabs>
        <w:spacing w:line="276" w:lineRule="auto"/>
        <w:rPr>
          <w:sz w:val="20"/>
          <w:szCs w:val="20"/>
        </w:rPr>
      </w:pPr>
      <w:r w:rsidRPr="00207C12">
        <w:rPr>
          <w:sz w:val="20"/>
          <w:szCs w:val="20"/>
        </w:rPr>
        <w:t>1Ki</w:t>
      </w:r>
      <w:r w:rsidR="00056A07">
        <w:rPr>
          <w:sz w:val="20"/>
          <w:szCs w:val="20"/>
        </w:rPr>
        <w:tab/>
      </w:r>
      <w:r w:rsidRPr="00207C12">
        <w:rPr>
          <w:sz w:val="20"/>
          <w:szCs w:val="20"/>
        </w:rPr>
        <w:t>1 Kings</w:t>
      </w:r>
    </w:p>
    <w:p w14:paraId="7E8729F9" w14:textId="22281196" w:rsidR="00DC3854" w:rsidRPr="00207C12" w:rsidRDefault="00DC3854" w:rsidP="00040C5A">
      <w:pPr>
        <w:tabs>
          <w:tab w:val="left" w:pos="990"/>
        </w:tabs>
        <w:spacing w:line="276" w:lineRule="auto"/>
        <w:rPr>
          <w:sz w:val="20"/>
          <w:szCs w:val="20"/>
        </w:rPr>
      </w:pPr>
      <w:r>
        <w:rPr>
          <w:sz w:val="20"/>
          <w:szCs w:val="20"/>
        </w:rPr>
        <w:t>1Ma</w:t>
      </w:r>
      <w:r>
        <w:rPr>
          <w:sz w:val="20"/>
          <w:szCs w:val="20"/>
        </w:rPr>
        <w:tab/>
        <w:t>1 Maccabees</w:t>
      </w:r>
    </w:p>
    <w:p w14:paraId="025F71A7" w14:textId="009BF2B5" w:rsidR="009757D2" w:rsidRPr="00207C12" w:rsidRDefault="009757D2" w:rsidP="00040C5A">
      <w:pPr>
        <w:tabs>
          <w:tab w:val="left" w:pos="990"/>
        </w:tabs>
        <w:spacing w:line="276" w:lineRule="auto"/>
        <w:rPr>
          <w:sz w:val="20"/>
          <w:szCs w:val="20"/>
        </w:rPr>
      </w:pPr>
      <w:r w:rsidRPr="00207C12">
        <w:rPr>
          <w:sz w:val="20"/>
          <w:szCs w:val="20"/>
        </w:rPr>
        <w:t>1Pe</w:t>
      </w:r>
      <w:r w:rsidR="00056A07">
        <w:rPr>
          <w:sz w:val="20"/>
          <w:szCs w:val="20"/>
        </w:rPr>
        <w:tab/>
      </w:r>
      <w:r w:rsidRPr="00207C12">
        <w:rPr>
          <w:sz w:val="20"/>
          <w:szCs w:val="20"/>
        </w:rPr>
        <w:t>1 Peter</w:t>
      </w:r>
    </w:p>
    <w:p w14:paraId="2297D2D6" w14:textId="0CFFE657" w:rsidR="009757D2" w:rsidRPr="00207C12" w:rsidRDefault="009757D2" w:rsidP="00040C5A">
      <w:pPr>
        <w:tabs>
          <w:tab w:val="left" w:pos="990"/>
        </w:tabs>
        <w:spacing w:line="276" w:lineRule="auto"/>
        <w:rPr>
          <w:sz w:val="20"/>
          <w:szCs w:val="20"/>
        </w:rPr>
      </w:pPr>
      <w:r w:rsidRPr="00207C12">
        <w:rPr>
          <w:sz w:val="20"/>
          <w:szCs w:val="20"/>
        </w:rPr>
        <w:t>1Sa</w:t>
      </w:r>
      <w:r w:rsidR="00056A07">
        <w:rPr>
          <w:sz w:val="20"/>
          <w:szCs w:val="20"/>
        </w:rPr>
        <w:tab/>
      </w:r>
      <w:r w:rsidRPr="00207C12">
        <w:rPr>
          <w:sz w:val="20"/>
          <w:szCs w:val="20"/>
        </w:rPr>
        <w:t>1 Samuel</w:t>
      </w:r>
    </w:p>
    <w:p w14:paraId="358013F1" w14:textId="0428142A" w:rsidR="009757D2" w:rsidRPr="00207C12" w:rsidRDefault="009757D2" w:rsidP="00040C5A">
      <w:pPr>
        <w:tabs>
          <w:tab w:val="left" w:pos="990"/>
        </w:tabs>
        <w:spacing w:line="276" w:lineRule="auto"/>
        <w:rPr>
          <w:sz w:val="20"/>
          <w:szCs w:val="20"/>
        </w:rPr>
      </w:pPr>
      <w:r w:rsidRPr="00207C12">
        <w:rPr>
          <w:sz w:val="20"/>
          <w:szCs w:val="20"/>
        </w:rPr>
        <w:t>1Th</w:t>
      </w:r>
      <w:r w:rsidR="00056A07">
        <w:rPr>
          <w:sz w:val="20"/>
          <w:szCs w:val="20"/>
        </w:rPr>
        <w:tab/>
      </w:r>
      <w:r w:rsidRPr="00207C12">
        <w:rPr>
          <w:sz w:val="20"/>
          <w:szCs w:val="20"/>
        </w:rPr>
        <w:t>1 Thessalonians</w:t>
      </w:r>
    </w:p>
    <w:p w14:paraId="0D89D7E0" w14:textId="60392741" w:rsidR="009757D2" w:rsidRPr="00207C12" w:rsidRDefault="009757D2" w:rsidP="00040C5A">
      <w:pPr>
        <w:tabs>
          <w:tab w:val="left" w:pos="990"/>
        </w:tabs>
        <w:spacing w:line="276" w:lineRule="auto"/>
        <w:rPr>
          <w:sz w:val="20"/>
          <w:szCs w:val="20"/>
        </w:rPr>
      </w:pPr>
      <w:r w:rsidRPr="00207C12">
        <w:rPr>
          <w:sz w:val="20"/>
          <w:szCs w:val="20"/>
        </w:rPr>
        <w:t>1Ti</w:t>
      </w:r>
      <w:r w:rsidR="00056A07">
        <w:rPr>
          <w:sz w:val="20"/>
          <w:szCs w:val="20"/>
        </w:rPr>
        <w:tab/>
      </w:r>
      <w:r w:rsidRPr="00207C12">
        <w:rPr>
          <w:sz w:val="20"/>
          <w:szCs w:val="20"/>
        </w:rPr>
        <w:t>1 Timothy</w:t>
      </w:r>
    </w:p>
    <w:p w14:paraId="7C2B5F3F" w14:textId="4B4C4A5C" w:rsidR="009757D2" w:rsidRPr="00207C12" w:rsidRDefault="009757D2" w:rsidP="00040C5A">
      <w:pPr>
        <w:tabs>
          <w:tab w:val="left" w:pos="990"/>
        </w:tabs>
        <w:spacing w:line="276" w:lineRule="auto"/>
        <w:rPr>
          <w:sz w:val="20"/>
          <w:szCs w:val="20"/>
        </w:rPr>
      </w:pPr>
      <w:r w:rsidRPr="00207C12">
        <w:rPr>
          <w:sz w:val="20"/>
          <w:szCs w:val="20"/>
        </w:rPr>
        <w:t>2Ch</w:t>
      </w:r>
      <w:r w:rsidRPr="00207C12">
        <w:rPr>
          <w:sz w:val="20"/>
          <w:szCs w:val="20"/>
        </w:rPr>
        <w:tab/>
        <w:t>2 Chronicles</w:t>
      </w:r>
    </w:p>
    <w:p w14:paraId="26F200E7" w14:textId="77777777" w:rsidR="009757D2" w:rsidRPr="00207C12" w:rsidRDefault="009757D2" w:rsidP="00040C5A">
      <w:pPr>
        <w:tabs>
          <w:tab w:val="left" w:pos="990"/>
        </w:tabs>
        <w:spacing w:line="276" w:lineRule="auto"/>
        <w:rPr>
          <w:sz w:val="20"/>
          <w:szCs w:val="20"/>
        </w:rPr>
      </w:pPr>
      <w:r w:rsidRPr="00207C12">
        <w:rPr>
          <w:sz w:val="20"/>
          <w:szCs w:val="20"/>
        </w:rPr>
        <w:t>2Co</w:t>
      </w:r>
      <w:r w:rsidRPr="00207C12">
        <w:rPr>
          <w:sz w:val="20"/>
          <w:szCs w:val="20"/>
        </w:rPr>
        <w:tab/>
        <w:t>2 Corinthians</w:t>
      </w:r>
    </w:p>
    <w:p w14:paraId="2D197210" w14:textId="77777777" w:rsidR="009757D2" w:rsidRPr="00207C12" w:rsidRDefault="009757D2" w:rsidP="00040C5A">
      <w:pPr>
        <w:tabs>
          <w:tab w:val="left" w:pos="990"/>
        </w:tabs>
        <w:spacing w:line="276" w:lineRule="auto"/>
        <w:rPr>
          <w:sz w:val="20"/>
          <w:szCs w:val="20"/>
        </w:rPr>
      </w:pPr>
      <w:r w:rsidRPr="00207C12">
        <w:rPr>
          <w:sz w:val="20"/>
          <w:szCs w:val="20"/>
        </w:rPr>
        <w:t>2Jo</w:t>
      </w:r>
      <w:r w:rsidRPr="00207C12">
        <w:rPr>
          <w:sz w:val="20"/>
          <w:szCs w:val="20"/>
        </w:rPr>
        <w:tab/>
        <w:t>2 John</w:t>
      </w:r>
    </w:p>
    <w:p w14:paraId="4439A8FA" w14:textId="2541AD76" w:rsidR="009757D2" w:rsidRDefault="009757D2" w:rsidP="00040C5A">
      <w:pPr>
        <w:tabs>
          <w:tab w:val="left" w:pos="990"/>
        </w:tabs>
        <w:spacing w:line="276" w:lineRule="auto"/>
        <w:rPr>
          <w:sz w:val="20"/>
          <w:szCs w:val="20"/>
        </w:rPr>
      </w:pPr>
      <w:r w:rsidRPr="00207C12">
        <w:rPr>
          <w:sz w:val="20"/>
          <w:szCs w:val="20"/>
        </w:rPr>
        <w:t>2Ki</w:t>
      </w:r>
      <w:r w:rsidRPr="00207C12">
        <w:rPr>
          <w:sz w:val="20"/>
          <w:szCs w:val="20"/>
        </w:rPr>
        <w:tab/>
        <w:t>2</w:t>
      </w:r>
      <w:r w:rsidR="005A7221" w:rsidRPr="00207C12">
        <w:rPr>
          <w:sz w:val="20"/>
          <w:szCs w:val="20"/>
        </w:rPr>
        <w:t xml:space="preserve"> </w:t>
      </w:r>
      <w:r w:rsidRPr="00207C12">
        <w:rPr>
          <w:sz w:val="20"/>
          <w:szCs w:val="20"/>
        </w:rPr>
        <w:t>Kings</w:t>
      </w:r>
    </w:p>
    <w:p w14:paraId="76375C3D" w14:textId="44DA8B91" w:rsidR="00DC3854" w:rsidRPr="00207C12" w:rsidRDefault="00DC3854" w:rsidP="00040C5A">
      <w:pPr>
        <w:tabs>
          <w:tab w:val="left" w:pos="990"/>
        </w:tabs>
        <w:spacing w:line="276" w:lineRule="auto"/>
        <w:rPr>
          <w:sz w:val="20"/>
          <w:szCs w:val="20"/>
        </w:rPr>
      </w:pPr>
      <w:r>
        <w:rPr>
          <w:sz w:val="20"/>
          <w:szCs w:val="20"/>
        </w:rPr>
        <w:t>2Ma</w:t>
      </w:r>
      <w:r>
        <w:rPr>
          <w:sz w:val="20"/>
          <w:szCs w:val="20"/>
        </w:rPr>
        <w:tab/>
        <w:t>2 Maccabees</w:t>
      </w:r>
    </w:p>
    <w:p w14:paraId="73145E80" w14:textId="77777777" w:rsidR="009757D2" w:rsidRPr="00207C12" w:rsidRDefault="009757D2" w:rsidP="00040C5A">
      <w:pPr>
        <w:tabs>
          <w:tab w:val="left" w:pos="990"/>
        </w:tabs>
        <w:spacing w:line="276" w:lineRule="auto"/>
        <w:rPr>
          <w:sz w:val="20"/>
          <w:szCs w:val="20"/>
        </w:rPr>
      </w:pPr>
      <w:r w:rsidRPr="00207C12">
        <w:rPr>
          <w:sz w:val="20"/>
          <w:szCs w:val="20"/>
        </w:rPr>
        <w:t>2Pe</w:t>
      </w:r>
      <w:r w:rsidRPr="00207C12">
        <w:rPr>
          <w:sz w:val="20"/>
          <w:szCs w:val="20"/>
        </w:rPr>
        <w:tab/>
        <w:t xml:space="preserve">2 Peter </w:t>
      </w:r>
    </w:p>
    <w:p w14:paraId="6F7A52FA" w14:textId="77777777" w:rsidR="009757D2" w:rsidRPr="00207C12" w:rsidRDefault="009757D2" w:rsidP="00040C5A">
      <w:pPr>
        <w:tabs>
          <w:tab w:val="left" w:pos="990"/>
        </w:tabs>
        <w:spacing w:line="276" w:lineRule="auto"/>
        <w:rPr>
          <w:sz w:val="20"/>
          <w:szCs w:val="20"/>
        </w:rPr>
      </w:pPr>
      <w:r w:rsidRPr="00207C12">
        <w:rPr>
          <w:sz w:val="20"/>
          <w:szCs w:val="20"/>
        </w:rPr>
        <w:t>2Sa</w:t>
      </w:r>
      <w:r w:rsidRPr="00207C12">
        <w:rPr>
          <w:sz w:val="20"/>
          <w:szCs w:val="20"/>
        </w:rPr>
        <w:tab/>
        <w:t>2 Samuel</w:t>
      </w:r>
    </w:p>
    <w:p w14:paraId="42CE320A" w14:textId="77777777" w:rsidR="009757D2" w:rsidRPr="00207C12" w:rsidRDefault="009757D2" w:rsidP="00040C5A">
      <w:pPr>
        <w:tabs>
          <w:tab w:val="left" w:pos="990"/>
        </w:tabs>
        <w:spacing w:line="276" w:lineRule="auto"/>
        <w:rPr>
          <w:sz w:val="20"/>
          <w:szCs w:val="20"/>
        </w:rPr>
      </w:pPr>
      <w:r w:rsidRPr="00207C12">
        <w:rPr>
          <w:sz w:val="20"/>
          <w:szCs w:val="20"/>
        </w:rPr>
        <w:t>2Th</w:t>
      </w:r>
      <w:r w:rsidRPr="00207C12">
        <w:rPr>
          <w:sz w:val="20"/>
          <w:szCs w:val="20"/>
        </w:rPr>
        <w:tab/>
        <w:t>2 Thessalonians</w:t>
      </w:r>
    </w:p>
    <w:p w14:paraId="7B626ECA" w14:textId="77777777" w:rsidR="009757D2" w:rsidRPr="00207C12" w:rsidRDefault="009757D2" w:rsidP="00040C5A">
      <w:pPr>
        <w:tabs>
          <w:tab w:val="left" w:pos="990"/>
        </w:tabs>
        <w:spacing w:line="276" w:lineRule="auto"/>
        <w:rPr>
          <w:sz w:val="20"/>
          <w:szCs w:val="20"/>
        </w:rPr>
      </w:pPr>
      <w:r w:rsidRPr="00207C12">
        <w:rPr>
          <w:sz w:val="20"/>
          <w:szCs w:val="20"/>
        </w:rPr>
        <w:t>2Ti</w:t>
      </w:r>
      <w:r w:rsidRPr="00207C12">
        <w:rPr>
          <w:sz w:val="20"/>
          <w:szCs w:val="20"/>
        </w:rPr>
        <w:tab/>
        <w:t>2 Timothy</w:t>
      </w:r>
    </w:p>
    <w:p w14:paraId="0A412E54" w14:textId="77777777" w:rsidR="009757D2" w:rsidRPr="00207C12" w:rsidRDefault="009757D2" w:rsidP="00040C5A">
      <w:pPr>
        <w:tabs>
          <w:tab w:val="left" w:pos="990"/>
        </w:tabs>
        <w:spacing w:line="276" w:lineRule="auto"/>
        <w:rPr>
          <w:sz w:val="20"/>
          <w:szCs w:val="20"/>
        </w:rPr>
      </w:pPr>
      <w:r w:rsidRPr="00207C12">
        <w:rPr>
          <w:sz w:val="20"/>
          <w:szCs w:val="20"/>
        </w:rPr>
        <w:t>3Jo</w:t>
      </w:r>
      <w:r w:rsidRPr="00207C12">
        <w:rPr>
          <w:sz w:val="20"/>
          <w:szCs w:val="20"/>
        </w:rPr>
        <w:tab/>
        <w:t>3 John</w:t>
      </w:r>
    </w:p>
    <w:p w14:paraId="7C06C494" w14:textId="77777777" w:rsidR="00040C5A" w:rsidRPr="00207C12" w:rsidRDefault="00040C5A" w:rsidP="00E66BB2">
      <w:pPr>
        <w:tabs>
          <w:tab w:val="left" w:pos="990"/>
        </w:tabs>
        <w:spacing w:line="276" w:lineRule="auto"/>
        <w:rPr>
          <w:sz w:val="20"/>
          <w:szCs w:val="20"/>
        </w:rPr>
      </w:pPr>
      <w:r>
        <w:rPr>
          <w:sz w:val="20"/>
          <w:szCs w:val="20"/>
        </w:rPr>
        <w:t>3Ma</w:t>
      </w:r>
      <w:r>
        <w:rPr>
          <w:sz w:val="20"/>
          <w:szCs w:val="20"/>
        </w:rPr>
        <w:tab/>
        <w:t>3 Maccabees</w:t>
      </w:r>
    </w:p>
    <w:p w14:paraId="2AB06DCF" w14:textId="77777777" w:rsidR="00040C5A" w:rsidRPr="00207C12" w:rsidRDefault="00040C5A" w:rsidP="00E66BB2">
      <w:pPr>
        <w:tabs>
          <w:tab w:val="left" w:pos="990"/>
        </w:tabs>
        <w:spacing w:line="276" w:lineRule="auto"/>
        <w:rPr>
          <w:sz w:val="20"/>
          <w:szCs w:val="20"/>
        </w:rPr>
      </w:pPr>
      <w:r>
        <w:rPr>
          <w:sz w:val="20"/>
          <w:szCs w:val="20"/>
        </w:rPr>
        <w:t>4Ma</w:t>
      </w:r>
      <w:r>
        <w:rPr>
          <w:sz w:val="20"/>
          <w:szCs w:val="20"/>
        </w:rPr>
        <w:tab/>
        <w:t>4 Maccabees</w:t>
      </w:r>
    </w:p>
    <w:p w14:paraId="019AF235" w14:textId="77777777" w:rsidR="009757D2" w:rsidRPr="00207C12" w:rsidRDefault="009757D2" w:rsidP="00040C5A">
      <w:pPr>
        <w:tabs>
          <w:tab w:val="left" w:pos="990"/>
        </w:tabs>
        <w:spacing w:line="276" w:lineRule="auto"/>
        <w:rPr>
          <w:sz w:val="20"/>
          <w:szCs w:val="20"/>
        </w:rPr>
      </w:pPr>
      <w:r w:rsidRPr="00207C12">
        <w:rPr>
          <w:sz w:val="20"/>
          <w:szCs w:val="20"/>
        </w:rPr>
        <w:t>Act</w:t>
      </w:r>
      <w:r w:rsidRPr="00207C12">
        <w:rPr>
          <w:sz w:val="20"/>
          <w:szCs w:val="20"/>
        </w:rPr>
        <w:tab/>
        <w:t>Acts</w:t>
      </w:r>
    </w:p>
    <w:p w14:paraId="304A9CBE" w14:textId="6798F482" w:rsidR="009757D2" w:rsidRPr="00207C12" w:rsidRDefault="009757D2" w:rsidP="00040C5A">
      <w:pPr>
        <w:tabs>
          <w:tab w:val="left" w:pos="990"/>
        </w:tabs>
        <w:spacing w:line="276" w:lineRule="auto"/>
        <w:rPr>
          <w:sz w:val="20"/>
          <w:szCs w:val="20"/>
        </w:rPr>
      </w:pPr>
      <w:r w:rsidRPr="00207C12">
        <w:rPr>
          <w:sz w:val="20"/>
          <w:szCs w:val="20"/>
        </w:rPr>
        <w:t>Amo</w:t>
      </w:r>
      <w:r w:rsidR="000819EC" w:rsidRPr="00207C12">
        <w:rPr>
          <w:sz w:val="20"/>
          <w:szCs w:val="20"/>
        </w:rPr>
        <w:t>s</w:t>
      </w:r>
      <w:r w:rsidRPr="00207C12">
        <w:rPr>
          <w:sz w:val="20"/>
          <w:szCs w:val="20"/>
        </w:rPr>
        <w:tab/>
        <w:t>Amos</w:t>
      </w:r>
    </w:p>
    <w:p w14:paraId="396BF56C" w14:textId="77777777" w:rsidR="009757D2" w:rsidRPr="00207C12" w:rsidRDefault="009757D2" w:rsidP="00040C5A">
      <w:pPr>
        <w:tabs>
          <w:tab w:val="left" w:pos="990"/>
        </w:tabs>
        <w:spacing w:line="276" w:lineRule="auto"/>
        <w:rPr>
          <w:sz w:val="20"/>
          <w:szCs w:val="20"/>
        </w:rPr>
      </w:pPr>
      <w:r w:rsidRPr="00207C12">
        <w:rPr>
          <w:sz w:val="20"/>
          <w:szCs w:val="20"/>
        </w:rPr>
        <w:t>Col</w:t>
      </w:r>
      <w:r w:rsidRPr="00207C12">
        <w:rPr>
          <w:sz w:val="20"/>
          <w:szCs w:val="20"/>
        </w:rPr>
        <w:tab/>
        <w:t>Colossians</w:t>
      </w:r>
    </w:p>
    <w:p w14:paraId="7DB311C0" w14:textId="77777777" w:rsidR="009757D2" w:rsidRPr="00207C12" w:rsidRDefault="009757D2" w:rsidP="00040C5A">
      <w:pPr>
        <w:tabs>
          <w:tab w:val="left" w:pos="990"/>
        </w:tabs>
        <w:spacing w:line="276" w:lineRule="auto"/>
        <w:rPr>
          <w:sz w:val="20"/>
          <w:szCs w:val="20"/>
        </w:rPr>
      </w:pPr>
      <w:r w:rsidRPr="00207C12">
        <w:rPr>
          <w:sz w:val="20"/>
          <w:szCs w:val="20"/>
        </w:rPr>
        <w:t>Dan</w:t>
      </w:r>
      <w:r w:rsidRPr="00207C12">
        <w:rPr>
          <w:sz w:val="20"/>
          <w:szCs w:val="20"/>
        </w:rPr>
        <w:tab/>
        <w:t>Daniel</w:t>
      </w:r>
    </w:p>
    <w:p w14:paraId="59BCEF48" w14:textId="77777777" w:rsidR="009757D2" w:rsidRPr="00207C12" w:rsidRDefault="009757D2" w:rsidP="00040C5A">
      <w:pPr>
        <w:tabs>
          <w:tab w:val="left" w:pos="990"/>
        </w:tabs>
        <w:spacing w:line="276" w:lineRule="auto"/>
        <w:rPr>
          <w:sz w:val="20"/>
          <w:szCs w:val="20"/>
        </w:rPr>
      </w:pPr>
      <w:r w:rsidRPr="00207C12">
        <w:rPr>
          <w:sz w:val="20"/>
          <w:szCs w:val="20"/>
        </w:rPr>
        <w:t>Deut</w:t>
      </w:r>
      <w:r w:rsidRPr="00207C12">
        <w:rPr>
          <w:sz w:val="20"/>
          <w:szCs w:val="20"/>
        </w:rPr>
        <w:tab/>
        <w:t>Deuteronomy</w:t>
      </w:r>
    </w:p>
    <w:p w14:paraId="403472CD" w14:textId="77777777" w:rsidR="009757D2" w:rsidRPr="00207C12" w:rsidRDefault="009757D2" w:rsidP="00040C5A">
      <w:pPr>
        <w:tabs>
          <w:tab w:val="left" w:pos="990"/>
        </w:tabs>
        <w:spacing w:line="276" w:lineRule="auto"/>
        <w:rPr>
          <w:sz w:val="20"/>
          <w:szCs w:val="20"/>
        </w:rPr>
      </w:pPr>
      <w:r w:rsidRPr="00207C12">
        <w:rPr>
          <w:sz w:val="20"/>
          <w:szCs w:val="20"/>
        </w:rPr>
        <w:t>Ecc</w:t>
      </w:r>
      <w:r w:rsidRPr="00207C12">
        <w:rPr>
          <w:sz w:val="20"/>
          <w:szCs w:val="20"/>
        </w:rPr>
        <w:tab/>
        <w:t>Ecclesiastes</w:t>
      </w:r>
    </w:p>
    <w:p w14:paraId="3724ED8D" w14:textId="77777777" w:rsidR="009757D2" w:rsidRPr="00207C12" w:rsidRDefault="009757D2" w:rsidP="00040C5A">
      <w:pPr>
        <w:tabs>
          <w:tab w:val="left" w:pos="990"/>
        </w:tabs>
        <w:spacing w:line="276" w:lineRule="auto"/>
        <w:rPr>
          <w:sz w:val="20"/>
          <w:szCs w:val="20"/>
        </w:rPr>
      </w:pPr>
      <w:r w:rsidRPr="00207C12">
        <w:rPr>
          <w:sz w:val="20"/>
          <w:szCs w:val="20"/>
        </w:rPr>
        <w:t>Eph</w:t>
      </w:r>
      <w:r w:rsidRPr="00207C12">
        <w:rPr>
          <w:sz w:val="20"/>
          <w:szCs w:val="20"/>
        </w:rPr>
        <w:tab/>
        <w:t>Ephesians</w:t>
      </w:r>
    </w:p>
    <w:p w14:paraId="1EBA1437" w14:textId="77777777" w:rsidR="009757D2" w:rsidRPr="00207C12" w:rsidRDefault="009757D2" w:rsidP="00040C5A">
      <w:pPr>
        <w:tabs>
          <w:tab w:val="left" w:pos="990"/>
        </w:tabs>
        <w:spacing w:line="276" w:lineRule="auto"/>
        <w:rPr>
          <w:sz w:val="20"/>
          <w:szCs w:val="20"/>
        </w:rPr>
      </w:pPr>
      <w:r w:rsidRPr="00207C12">
        <w:rPr>
          <w:sz w:val="20"/>
          <w:szCs w:val="20"/>
        </w:rPr>
        <w:t>Est</w:t>
      </w:r>
      <w:r w:rsidRPr="00207C12">
        <w:rPr>
          <w:sz w:val="20"/>
          <w:szCs w:val="20"/>
        </w:rPr>
        <w:tab/>
        <w:t>Esther</w:t>
      </w:r>
    </w:p>
    <w:p w14:paraId="63A63B39" w14:textId="77777777" w:rsidR="009757D2" w:rsidRPr="00207C12" w:rsidRDefault="009757D2" w:rsidP="00040C5A">
      <w:pPr>
        <w:tabs>
          <w:tab w:val="left" w:pos="990"/>
        </w:tabs>
        <w:spacing w:line="276" w:lineRule="auto"/>
        <w:rPr>
          <w:sz w:val="20"/>
          <w:szCs w:val="20"/>
        </w:rPr>
      </w:pPr>
      <w:r w:rsidRPr="00207C12">
        <w:rPr>
          <w:sz w:val="20"/>
          <w:szCs w:val="20"/>
        </w:rPr>
        <w:t>Ex</w:t>
      </w:r>
      <w:r w:rsidRPr="00207C12">
        <w:rPr>
          <w:sz w:val="20"/>
          <w:szCs w:val="20"/>
        </w:rPr>
        <w:tab/>
        <w:t>Exodus</w:t>
      </w:r>
    </w:p>
    <w:p w14:paraId="7B3AF137" w14:textId="77777777" w:rsidR="009757D2" w:rsidRPr="00207C12" w:rsidRDefault="009757D2" w:rsidP="00040C5A">
      <w:pPr>
        <w:tabs>
          <w:tab w:val="left" w:pos="990"/>
        </w:tabs>
        <w:spacing w:line="276" w:lineRule="auto"/>
        <w:rPr>
          <w:sz w:val="20"/>
          <w:szCs w:val="20"/>
        </w:rPr>
      </w:pPr>
      <w:r w:rsidRPr="00207C12">
        <w:rPr>
          <w:sz w:val="20"/>
          <w:szCs w:val="20"/>
        </w:rPr>
        <w:t>Eze</w:t>
      </w:r>
      <w:r w:rsidRPr="00207C12">
        <w:rPr>
          <w:sz w:val="20"/>
          <w:szCs w:val="20"/>
        </w:rPr>
        <w:tab/>
        <w:t>Ezekiel</w:t>
      </w:r>
    </w:p>
    <w:p w14:paraId="1F44C052" w14:textId="77777777" w:rsidR="009757D2" w:rsidRPr="00207C12" w:rsidRDefault="009757D2" w:rsidP="00040C5A">
      <w:pPr>
        <w:tabs>
          <w:tab w:val="left" w:pos="990"/>
        </w:tabs>
        <w:spacing w:line="276" w:lineRule="auto"/>
        <w:rPr>
          <w:sz w:val="20"/>
          <w:szCs w:val="20"/>
        </w:rPr>
      </w:pPr>
      <w:r w:rsidRPr="00207C12">
        <w:rPr>
          <w:sz w:val="20"/>
          <w:szCs w:val="20"/>
        </w:rPr>
        <w:t>Ezr</w:t>
      </w:r>
      <w:r w:rsidRPr="00207C12">
        <w:rPr>
          <w:sz w:val="20"/>
          <w:szCs w:val="20"/>
        </w:rPr>
        <w:tab/>
        <w:t>Ezra</w:t>
      </w:r>
    </w:p>
    <w:p w14:paraId="4E0FFB0A" w14:textId="77777777" w:rsidR="00322626" w:rsidRPr="00207C12" w:rsidRDefault="009757D2" w:rsidP="00040C5A">
      <w:pPr>
        <w:tabs>
          <w:tab w:val="left" w:pos="990"/>
        </w:tabs>
        <w:spacing w:line="276" w:lineRule="auto"/>
        <w:rPr>
          <w:sz w:val="20"/>
          <w:szCs w:val="20"/>
        </w:rPr>
      </w:pPr>
      <w:r w:rsidRPr="00207C12">
        <w:rPr>
          <w:sz w:val="20"/>
          <w:szCs w:val="20"/>
        </w:rPr>
        <w:t>Gal</w:t>
      </w:r>
      <w:r w:rsidRPr="00207C12">
        <w:rPr>
          <w:sz w:val="20"/>
          <w:szCs w:val="20"/>
        </w:rPr>
        <w:tab/>
        <w:t>Galatians</w:t>
      </w:r>
    </w:p>
    <w:p w14:paraId="3A0E8D5F" w14:textId="561E8E04" w:rsidR="009757D2" w:rsidRPr="00207C12" w:rsidRDefault="009757D2" w:rsidP="00040C5A">
      <w:pPr>
        <w:tabs>
          <w:tab w:val="left" w:pos="990"/>
        </w:tabs>
        <w:spacing w:line="276" w:lineRule="auto"/>
        <w:rPr>
          <w:sz w:val="20"/>
          <w:szCs w:val="20"/>
        </w:rPr>
      </w:pPr>
      <w:r w:rsidRPr="00207C12">
        <w:rPr>
          <w:sz w:val="20"/>
          <w:szCs w:val="20"/>
        </w:rPr>
        <w:t>Gen</w:t>
      </w:r>
      <w:r w:rsidRPr="00207C12">
        <w:rPr>
          <w:sz w:val="20"/>
          <w:szCs w:val="20"/>
        </w:rPr>
        <w:tab/>
        <w:t>Genesis</w:t>
      </w:r>
    </w:p>
    <w:p w14:paraId="5B5251E6" w14:textId="77777777" w:rsidR="009757D2" w:rsidRPr="00207C12" w:rsidRDefault="009757D2" w:rsidP="00040C5A">
      <w:pPr>
        <w:tabs>
          <w:tab w:val="left" w:pos="990"/>
        </w:tabs>
        <w:spacing w:line="276" w:lineRule="auto"/>
        <w:rPr>
          <w:sz w:val="20"/>
          <w:szCs w:val="20"/>
        </w:rPr>
      </w:pPr>
      <w:r w:rsidRPr="00207C12">
        <w:rPr>
          <w:sz w:val="20"/>
          <w:szCs w:val="20"/>
        </w:rPr>
        <w:t>Hab</w:t>
      </w:r>
      <w:r w:rsidRPr="00207C12">
        <w:rPr>
          <w:sz w:val="20"/>
          <w:szCs w:val="20"/>
        </w:rPr>
        <w:tab/>
        <w:t>Habakkuk</w:t>
      </w:r>
    </w:p>
    <w:p w14:paraId="001CBCF9" w14:textId="77777777" w:rsidR="009757D2" w:rsidRPr="00207C12" w:rsidRDefault="009757D2" w:rsidP="00040C5A">
      <w:pPr>
        <w:tabs>
          <w:tab w:val="left" w:pos="990"/>
        </w:tabs>
        <w:spacing w:line="276" w:lineRule="auto"/>
        <w:rPr>
          <w:sz w:val="20"/>
          <w:szCs w:val="20"/>
        </w:rPr>
      </w:pPr>
      <w:r w:rsidRPr="00207C12">
        <w:rPr>
          <w:sz w:val="20"/>
          <w:szCs w:val="20"/>
        </w:rPr>
        <w:t>Hag</w:t>
      </w:r>
      <w:r w:rsidRPr="00207C12">
        <w:rPr>
          <w:sz w:val="20"/>
          <w:szCs w:val="20"/>
        </w:rPr>
        <w:tab/>
        <w:t>Haggai</w:t>
      </w:r>
    </w:p>
    <w:p w14:paraId="698A5CD1" w14:textId="77777777" w:rsidR="009757D2" w:rsidRPr="00207C12" w:rsidRDefault="009757D2" w:rsidP="00040C5A">
      <w:pPr>
        <w:tabs>
          <w:tab w:val="left" w:pos="990"/>
        </w:tabs>
        <w:spacing w:line="276" w:lineRule="auto"/>
        <w:rPr>
          <w:sz w:val="20"/>
          <w:szCs w:val="20"/>
        </w:rPr>
      </w:pPr>
      <w:r w:rsidRPr="00207C12">
        <w:rPr>
          <w:sz w:val="20"/>
          <w:szCs w:val="20"/>
        </w:rPr>
        <w:t>Heb</w:t>
      </w:r>
      <w:r w:rsidRPr="00207C12">
        <w:rPr>
          <w:sz w:val="20"/>
          <w:szCs w:val="20"/>
        </w:rPr>
        <w:tab/>
        <w:t>Hebrews</w:t>
      </w:r>
    </w:p>
    <w:p w14:paraId="7C17BF40" w14:textId="77777777" w:rsidR="009757D2" w:rsidRPr="00207C12" w:rsidRDefault="009757D2" w:rsidP="00040C5A">
      <w:pPr>
        <w:tabs>
          <w:tab w:val="left" w:pos="990"/>
        </w:tabs>
        <w:spacing w:line="276" w:lineRule="auto"/>
        <w:rPr>
          <w:sz w:val="20"/>
          <w:szCs w:val="20"/>
        </w:rPr>
      </w:pPr>
      <w:r w:rsidRPr="00207C12">
        <w:rPr>
          <w:sz w:val="20"/>
          <w:szCs w:val="20"/>
        </w:rPr>
        <w:t>Hos</w:t>
      </w:r>
      <w:r w:rsidRPr="00207C12">
        <w:rPr>
          <w:sz w:val="20"/>
          <w:szCs w:val="20"/>
        </w:rPr>
        <w:tab/>
        <w:t>Hosea</w:t>
      </w:r>
    </w:p>
    <w:p w14:paraId="3610F61B" w14:textId="77777777" w:rsidR="009757D2" w:rsidRPr="00207C12" w:rsidRDefault="009757D2" w:rsidP="00040C5A">
      <w:pPr>
        <w:tabs>
          <w:tab w:val="left" w:pos="990"/>
        </w:tabs>
        <w:spacing w:line="276" w:lineRule="auto"/>
        <w:rPr>
          <w:sz w:val="20"/>
          <w:szCs w:val="20"/>
        </w:rPr>
      </w:pPr>
      <w:r w:rsidRPr="00207C12">
        <w:rPr>
          <w:sz w:val="20"/>
          <w:szCs w:val="20"/>
        </w:rPr>
        <w:t>Isa</w:t>
      </w:r>
      <w:r w:rsidRPr="00207C12">
        <w:rPr>
          <w:sz w:val="20"/>
          <w:szCs w:val="20"/>
        </w:rPr>
        <w:tab/>
        <w:t>Isaiah</w:t>
      </w:r>
    </w:p>
    <w:p w14:paraId="0450F848" w14:textId="77777777" w:rsidR="009757D2" w:rsidRPr="00207C12" w:rsidRDefault="009757D2" w:rsidP="00040C5A">
      <w:pPr>
        <w:tabs>
          <w:tab w:val="left" w:pos="990"/>
        </w:tabs>
        <w:spacing w:line="276" w:lineRule="auto"/>
        <w:rPr>
          <w:sz w:val="20"/>
          <w:szCs w:val="20"/>
        </w:rPr>
      </w:pPr>
      <w:r w:rsidRPr="00207C12">
        <w:rPr>
          <w:sz w:val="20"/>
          <w:szCs w:val="20"/>
        </w:rPr>
        <w:t>Jam</w:t>
      </w:r>
      <w:r w:rsidRPr="00207C12">
        <w:rPr>
          <w:sz w:val="20"/>
          <w:szCs w:val="20"/>
        </w:rPr>
        <w:tab/>
        <w:t>James</w:t>
      </w:r>
    </w:p>
    <w:p w14:paraId="31519110" w14:textId="77777777" w:rsidR="009757D2" w:rsidRPr="00207C12" w:rsidRDefault="009757D2" w:rsidP="00040C5A">
      <w:pPr>
        <w:tabs>
          <w:tab w:val="left" w:pos="990"/>
        </w:tabs>
        <w:spacing w:line="276" w:lineRule="auto"/>
        <w:rPr>
          <w:sz w:val="20"/>
          <w:szCs w:val="20"/>
        </w:rPr>
      </w:pPr>
      <w:r w:rsidRPr="00207C12">
        <w:rPr>
          <w:sz w:val="20"/>
          <w:szCs w:val="20"/>
        </w:rPr>
        <w:t>Jdg</w:t>
      </w:r>
      <w:r w:rsidRPr="00207C12">
        <w:rPr>
          <w:sz w:val="20"/>
          <w:szCs w:val="20"/>
        </w:rPr>
        <w:tab/>
        <w:t>Judges</w:t>
      </w:r>
    </w:p>
    <w:p w14:paraId="6DDA61D6" w14:textId="77777777" w:rsidR="00365675" w:rsidRPr="00365675" w:rsidRDefault="00365675" w:rsidP="00040C5A">
      <w:pPr>
        <w:tabs>
          <w:tab w:val="left" w:pos="990"/>
        </w:tabs>
        <w:spacing w:line="276" w:lineRule="auto"/>
        <w:rPr>
          <w:sz w:val="20"/>
          <w:szCs w:val="20"/>
        </w:rPr>
      </w:pPr>
      <w:r w:rsidRPr="00365675">
        <w:rPr>
          <w:sz w:val="20"/>
          <w:szCs w:val="20"/>
        </w:rPr>
        <w:t xml:space="preserve">Jdt </w:t>
      </w:r>
      <w:r w:rsidRPr="00365675">
        <w:rPr>
          <w:sz w:val="20"/>
          <w:szCs w:val="20"/>
        </w:rPr>
        <w:tab/>
        <w:t>Judith</w:t>
      </w:r>
    </w:p>
    <w:p w14:paraId="2136E16A" w14:textId="6DE851DD" w:rsidR="009757D2" w:rsidRPr="00207C12" w:rsidRDefault="009757D2" w:rsidP="00040C5A">
      <w:pPr>
        <w:tabs>
          <w:tab w:val="left" w:pos="990"/>
        </w:tabs>
        <w:spacing w:line="276" w:lineRule="auto"/>
        <w:rPr>
          <w:sz w:val="20"/>
          <w:szCs w:val="20"/>
        </w:rPr>
      </w:pPr>
      <w:r w:rsidRPr="00207C12">
        <w:rPr>
          <w:sz w:val="20"/>
          <w:szCs w:val="20"/>
        </w:rPr>
        <w:t>Jer</w:t>
      </w:r>
      <w:r w:rsidRPr="00207C12">
        <w:rPr>
          <w:sz w:val="20"/>
          <w:szCs w:val="20"/>
        </w:rPr>
        <w:tab/>
        <w:t>Jeremiah</w:t>
      </w:r>
    </w:p>
    <w:p w14:paraId="517267BD" w14:textId="77777777" w:rsidR="009757D2" w:rsidRPr="00207C12" w:rsidRDefault="009757D2" w:rsidP="00040C5A">
      <w:pPr>
        <w:tabs>
          <w:tab w:val="left" w:pos="990"/>
        </w:tabs>
        <w:spacing w:line="276" w:lineRule="auto"/>
        <w:rPr>
          <w:sz w:val="20"/>
          <w:szCs w:val="20"/>
        </w:rPr>
      </w:pPr>
      <w:r w:rsidRPr="00207C12">
        <w:rPr>
          <w:sz w:val="20"/>
          <w:szCs w:val="20"/>
        </w:rPr>
        <w:t>Job</w:t>
      </w:r>
      <w:r w:rsidRPr="00207C12">
        <w:rPr>
          <w:sz w:val="20"/>
          <w:szCs w:val="20"/>
        </w:rPr>
        <w:tab/>
        <w:t>Job</w:t>
      </w:r>
    </w:p>
    <w:p w14:paraId="2D029B66" w14:textId="77777777" w:rsidR="009757D2" w:rsidRPr="00207C12" w:rsidRDefault="009757D2" w:rsidP="00040C5A">
      <w:pPr>
        <w:tabs>
          <w:tab w:val="left" w:pos="990"/>
        </w:tabs>
        <w:spacing w:line="276" w:lineRule="auto"/>
        <w:rPr>
          <w:sz w:val="20"/>
          <w:szCs w:val="20"/>
        </w:rPr>
      </w:pPr>
      <w:r w:rsidRPr="00207C12">
        <w:rPr>
          <w:sz w:val="20"/>
          <w:szCs w:val="20"/>
        </w:rPr>
        <w:t>Joe</w:t>
      </w:r>
      <w:r w:rsidRPr="00207C12">
        <w:rPr>
          <w:sz w:val="20"/>
          <w:szCs w:val="20"/>
        </w:rPr>
        <w:tab/>
        <w:t>Joel</w:t>
      </w:r>
    </w:p>
    <w:p w14:paraId="58105472" w14:textId="77777777" w:rsidR="009757D2" w:rsidRPr="00207C12" w:rsidRDefault="009757D2" w:rsidP="00040C5A">
      <w:pPr>
        <w:tabs>
          <w:tab w:val="left" w:pos="990"/>
        </w:tabs>
        <w:spacing w:line="276" w:lineRule="auto"/>
        <w:rPr>
          <w:sz w:val="20"/>
          <w:szCs w:val="20"/>
        </w:rPr>
      </w:pPr>
      <w:r w:rsidRPr="00207C12">
        <w:rPr>
          <w:sz w:val="20"/>
          <w:szCs w:val="20"/>
        </w:rPr>
        <w:t>Joh</w:t>
      </w:r>
      <w:r w:rsidRPr="00207C12">
        <w:rPr>
          <w:sz w:val="20"/>
          <w:szCs w:val="20"/>
        </w:rPr>
        <w:tab/>
        <w:t>John</w:t>
      </w:r>
    </w:p>
    <w:p w14:paraId="058482B1" w14:textId="77777777" w:rsidR="009757D2" w:rsidRPr="00207C12" w:rsidRDefault="009757D2" w:rsidP="00040C5A">
      <w:pPr>
        <w:tabs>
          <w:tab w:val="left" w:pos="990"/>
        </w:tabs>
        <w:spacing w:line="276" w:lineRule="auto"/>
        <w:rPr>
          <w:sz w:val="20"/>
          <w:szCs w:val="20"/>
        </w:rPr>
      </w:pPr>
      <w:r w:rsidRPr="00207C12">
        <w:rPr>
          <w:sz w:val="20"/>
          <w:szCs w:val="20"/>
        </w:rPr>
        <w:t>Jon</w:t>
      </w:r>
      <w:r w:rsidRPr="00207C12">
        <w:rPr>
          <w:sz w:val="20"/>
          <w:szCs w:val="20"/>
        </w:rPr>
        <w:tab/>
        <w:t>Jonah</w:t>
      </w:r>
    </w:p>
    <w:p w14:paraId="0DACB1CC" w14:textId="352DA744" w:rsidR="005A09F6" w:rsidRPr="00207C12" w:rsidRDefault="009757D2" w:rsidP="00040C5A">
      <w:pPr>
        <w:tabs>
          <w:tab w:val="left" w:pos="990"/>
        </w:tabs>
        <w:spacing w:line="276" w:lineRule="auto"/>
        <w:rPr>
          <w:sz w:val="20"/>
          <w:szCs w:val="20"/>
        </w:rPr>
      </w:pPr>
      <w:r w:rsidRPr="00207C12">
        <w:rPr>
          <w:sz w:val="20"/>
          <w:szCs w:val="20"/>
        </w:rPr>
        <w:t>Jos</w:t>
      </w:r>
      <w:r w:rsidRPr="00207C12">
        <w:rPr>
          <w:sz w:val="20"/>
          <w:szCs w:val="20"/>
        </w:rPr>
        <w:tab/>
        <w:t>Joshua</w:t>
      </w:r>
    </w:p>
    <w:p w14:paraId="73123D62" w14:textId="7BEEA7EA" w:rsidR="009757D2" w:rsidRPr="00207C12" w:rsidRDefault="009757D2" w:rsidP="00040C5A">
      <w:pPr>
        <w:tabs>
          <w:tab w:val="left" w:pos="990"/>
        </w:tabs>
        <w:spacing w:line="276" w:lineRule="auto"/>
        <w:rPr>
          <w:sz w:val="20"/>
          <w:szCs w:val="20"/>
        </w:rPr>
      </w:pPr>
      <w:r w:rsidRPr="00207C12">
        <w:rPr>
          <w:sz w:val="20"/>
          <w:szCs w:val="20"/>
        </w:rPr>
        <w:t>Jude</w:t>
      </w:r>
      <w:r w:rsidRPr="00207C12">
        <w:rPr>
          <w:sz w:val="20"/>
          <w:szCs w:val="20"/>
        </w:rPr>
        <w:tab/>
        <w:t>Jude</w:t>
      </w:r>
    </w:p>
    <w:p w14:paraId="1DC9CDA4" w14:textId="77777777" w:rsidR="009757D2" w:rsidRPr="00207C12" w:rsidRDefault="009757D2" w:rsidP="00040C5A">
      <w:pPr>
        <w:tabs>
          <w:tab w:val="left" w:pos="990"/>
        </w:tabs>
        <w:spacing w:line="276" w:lineRule="auto"/>
        <w:rPr>
          <w:sz w:val="20"/>
          <w:szCs w:val="20"/>
        </w:rPr>
      </w:pPr>
      <w:r w:rsidRPr="00207C12">
        <w:rPr>
          <w:sz w:val="20"/>
          <w:szCs w:val="20"/>
        </w:rPr>
        <w:t>Lam</w:t>
      </w:r>
      <w:r w:rsidRPr="00207C12">
        <w:rPr>
          <w:sz w:val="20"/>
          <w:szCs w:val="20"/>
        </w:rPr>
        <w:tab/>
        <w:t>Lamentations</w:t>
      </w:r>
    </w:p>
    <w:p w14:paraId="61E2DBED" w14:textId="77777777" w:rsidR="009757D2" w:rsidRPr="00207C12" w:rsidRDefault="009757D2" w:rsidP="00040C5A">
      <w:pPr>
        <w:tabs>
          <w:tab w:val="left" w:pos="990"/>
        </w:tabs>
        <w:spacing w:line="276" w:lineRule="auto"/>
        <w:rPr>
          <w:sz w:val="20"/>
          <w:szCs w:val="20"/>
        </w:rPr>
      </w:pPr>
      <w:r w:rsidRPr="00207C12">
        <w:rPr>
          <w:sz w:val="20"/>
          <w:szCs w:val="20"/>
        </w:rPr>
        <w:t>Lev</w:t>
      </w:r>
      <w:r w:rsidRPr="00207C12">
        <w:rPr>
          <w:sz w:val="20"/>
          <w:szCs w:val="20"/>
        </w:rPr>
        <w:tab/>
        <w:t>Leviticus</w:t>
      </w:r>
    </w:p>
    <w:p w14:paraId="571BFAA6" w14:textId="77777777" w:rsidR="009757D2" w:rsidRPr="00207C12" w:rsidRDefault="009757D2" w:rsidP="00040C5A">
      <w:pPr>
        <w:tabs>
          <w:tab w:val="left" w:pos="990"/>
        </w:tabs>
        <w:spacing w:line="276" w:lineRule="auto"/>
        <w:rPr>
          <w:sz w:val="20"/>
          <w:szCs w:val="20"/>
        </w:rPr>
      </w:pPr>
      <w:r w:rsidRPr="00207C12">
        <w:rPr>
          <w:sz w:val="20"/>
          <w:szCs w:val="20"/>
        </w:rPr>
        <w:t>Luk</w:t>
      </w:r>
      <w:r w:rsidRPr="00207C12">
        <w:rPr>
          <w:sz w:val="20"/>
          <w:szCs w:val="20"/>
        </w:rPr>
        <w:tab/>
        <w:t>Luke</w:t>
      </w:r>
    </w:p>
    <w:p w14:paraId="676B8D31" w14:textId="77777777" w:rsidR="009757D2" w:rsidRPr="00207C12" w:rsidRDefault="009757D2" w:rsidP="00040C5A">
      <w:pPr>
        <w:tabs>
          <w:tab w:val="left" w:pos="990"/>
        </w:tabs>
        <w:spacing w:line="276" w:lineRule="auto"/>
        <w:rPr>
          <w:sz w:val="20"/>
          <w:szCs w:val="20"/>
        </w:rPr>
      </w:pPr>
      <w:r w:rsidRPr="00207C12">
        <w:rPr>
          <w:sz w:val="20"/>
          <w:szCs w:val="20"/>
        </w:rPr>
        <w:t>Mal</w:t>
      </w:r>
      <w:r w:rsidRPr="00207C12">
        <w:rPr>
          <w:sz w:val="20"/>
          <w:szCs w:val="20"/>
        </w:rPr>
        <w:tab/>
        <w:t>Malachi</w:t>
      </w:r>
    </w:p>
    <w:p w14:paraId="2414774E" w14:textId="77777777" w:rsidR="009757D2" w:rsidRPr="00207C12" w:rsidRDefault="009757D2" w:rsidP="00040C5A">
      <w:pPr>
        <w:tabs>
          <w:tab w:val="left" w:pos="990"/>
        </w:tabs>
        <w:spacing w:line="276" w:lineRule="auto"/>
        <w:rPr>
          <w:sz w:val="20"/>
          <w:szCs w:val="20"/>
        </w:rPr>
      </w:pPr>
      <w:r w:rsidRPr="00207C12">
        <w:rPr>
          <w:sz w:val="20"/>
          <w:szCs w:val="20"/>
        </w:rPr>
        <w:t>Mar</w:t>
      </w:r>
      <w:r w:rsidRPr="00207C12">
        <w:rPr>
          <w:sz w:val="20"/>
          <w:szCs w:val="20"/>
        </w:rPr>
        <w:tab/>
        <w:t>Mark</w:t>
      </w:r>
    </w:p>
    <w:p w14:paraId="4031B165" w14:textId="77777777" w:rsidR="009757D2" w:rsidRPr="00207C12" w:rsidRDefault="009757D2" w:rsidP="00040C5A">
      <w:pPr>
        <w:tabs>
          <w:tab w:val="left" w:pos="990"/>
        </w:tabs>
        <w:spacing w:line="276" w:lineRule="auto"/>
        <w:rPr>
          <w:sz w:val="20"/>
          <w:szCs w:val="20"/>
        </w:rPr>
      </w:pPr>
      <w:r w:rsidRPr="00207C12">
        <w:rPr>
          <w:sz w:val="20"/>
          <w:szCs w:val="20"/>
        </w:rPr>
        <w:t>Mat</w:t>
      </w:r>
      <w:r w:rsidRPr="00207C12">
        <w:rPr>
          <w:sz w:val="20"/>
          <w:szCs w:val="20"/>
        </w:rPr>
        <w:tab/>
        <w:t>Matthew</w:t>
      </w:r>
    </w:p>
    <w:p w14:paraId="4D6F4329" w14:textId="77777777" w:rsidR="009757D2" w:rsidRPr="00207C12" w:rsidRDefault="009757D2" w:rsidP="00040C5A">
      <w:pPr>
        <w:tabs>
          <w:tab w:val="left" w:pos="990"/>
        </w:tabs>
        <w:spacing w:line="276" w:lineRule="auto"/>
        <w:rPr>
          <w:sz w:val="20"/>
          <w:szCs w:val="20"/>
        </w:rPr>
      </w:pPr>
      <w:r w:rsidRPr="00207C12">
        <w:rPr>
          <w:sz w:val="20"/>
          <w:szCs w:val="20"/>
        </w:rPr>
        <w:t>Mic</w:t>
      </w:r>
      <w:r w:rsidRPr="00207C12">
        <w:rPr>
          <w:sz w:val="20"/>
          <w:szCs w:val="20"/>
        </w:rPr>
        <w:tab/>
        <w:t>Micah</w:t>
      </w:r>
    </w:p>
    <w:p w14:paraId="40706312" w14:textId="77777777" w:rsidR="009757D2" w:rsidRPr="00207C12" w:rsidRDefault="009757D2" w:rsidP="00040C5A">
      <w:pPr>
        <w:tabs>
          <w:tab w:val="left" w:pos="990"/>
        </w:tabs>
        <w:spacing w:line="276" w:lineRule="auto"/>
        <w:rPr>
          <w:sz w:val="20"/>
          <w:szCs w:val="20"/>
        </w:rPr>
      </w:pPr>
      <w:r w:rsidRPr="00207C12">
        <w:rPr>
          <w:sz w:val="20"/>
          <w:szCs w:val="20"/>
        </w:rPr>
        <w:t>Nah</w:t>
      </w:r>
      <w:r w:rsidRPr="00207C12">
        <w:rPr>
          <w:sz w:val="20"/>
          <w:szCs w:val="20"/>
        </w:rPr>
        <w:tab/>
        <w:t>Nahum</w:t>
      </w:r>
    </w:p>
    <w:p w14:paraId="329587F3" w14:textId="77777777" w:rsidR="009757D2" w:rsidRPr="00207C12" w:rsidRDefault="009757D2" w:rsidP="00040C5A">
      <w:pPr>
        <w:tabs>
          <w:tab w:val="left" w:pos="990"/>
        </w:tabs>
        <w:spacing w:line="276" w:lineRule="auto"/>
        <w:rPr>
          <w:sz w:val="20"/>
          <w:szCs w:val="20"/>
        </w:rPr>
      </w:pPr>
      <w:r w:rsidRPr="00207C12">
        <w:rPr>
          <w:sz w:val="20"/>
          <w:szCs w:val="20"/>
        </w:rPr>
        <w:t>Neh</w:t>
      </w:r>
      <w:r w:rsidRPr="00207C12">
        <w:rPr>
          <w:sz w:val="20"/>
          <w:szCs w:val="20"/>
        </w:rPr>
        <w:tab/>
        <w:t>Nehemiah</w:t>
      </w:r>
    </w:p>
    <w:p w14:paraId="2D8D4A06" w14:textId="77777777" w:rsidR="009757D2" w:rsidRPr="00207C12" w:rsidRDefault="009757D2" w:rsidP="00040C5A">
      <w:pPr>
        <w:tabs>
          <w:tab w:val="left" w:pos="990"/>
        </w:tabs>
        <w:spacing w:line="276" w:lineRule="auto"/>
        <w:rPr>
          <w:sz w:val="20"/>
          <w:szCs w:val="20"/>
        </w:rPr>
      </w:pPr>
      <w:r w:rsidRPr="00207C12">
        <w:rPr>
          <w:sz w:val="20"/>
          <w:szCs w:val="20"/>
        </w:rPr>
        <w:t>Num</w:t>
      </w:r>
      <w:r w:rsidRPr="00207C12">
        <w:rPr>
          <w:sz w:val="20"/>
          <w:szCs w:val="20"/>
        </w:rPr>
        <w:tab/>
        <w:t>Numbers</w:t>
      </w:r>
    </w:p>
    <w:p w14:paraId="205D8C5E" w14:textId="77777777" w:rsidR="009757D2" w:rsidRPr="00207C12" w:rsidRDefault="009757D2" w:rsidP="00040C5A">
      <w:pPr>
        <w:tabs>
          <w:tab w:val="left" w:pos="990"/>
        </w:tabs>
        <w:spacing w:line="276" w:lineRule="auto"/>
        <w:rPr>
          <w:sz w:val="20"/>
          <w:szCs w:val="20"/>
        </w:rPr>
      </w:pPr>
      <w:r w:rsidRPr="00207C12">
        <w:rPr>
          <w:sz w:val="20"/>
          <w:szCs w:val="20"/>
        </w:rPr>
        <w:t>Oba</w:t>
      </w:r>
      <w:r w:rsidRPr="00207C12">
        <w:rPr>
          <w:sz w:val="20"/>
          <w:szCs w:val="20"/>
        </w:rPr>
        <w:tab/>
        <w:t>Obadiah</w:t>
      </w:r>
    </w:p>
    <w:p w14:paraId="3FDEB0DD" w14:textId="77777777" w:rsidR="009757D2" w:rsidRPr="00207C12" w:rsidRDefault="009757D2" w:rsidP="00040C5A">
      <w:pPr>
        <w:tabs>
          <w:tab w:val="left" w:pos="990"/>
        </w:tabs>
        <w:spacing w:line="276" w:lineRule="auto"/>
        <w:rPr>
          <w:sz w:val="20"/>
          <w:szCs w:val="20"/>
        </w:rPr>
      </w:pPr>
      <w:r w:rsidRPr="00207C12">
        <w:rPr>
          <w:sz w:val="20"/>
          <w:szCs w:val="20"/>
        </w:rPr>
        <w:t>Phil</w:t>
      </w:r>
      <w:r w:rsidRPr="00207C12">
        <w:rPr>
          <w:sz w:val="20"/>
          <w:szCs w:val="20"/>
        </w:rPr>
        <w:tab/>
        <w:t>Philippians</w:t>
      </w:r>
    </w:p>
    <w:p w14:paraId="5D33E966" w14:textId="77777777" w:rsidR="009757D2" w:rsidRPr="00207C12" w:rsidRDefault="009757D2" w:rsidP="00040C5A">
      <w:pPr>
        <w:tabs>
          <w:tab w:val="left" w:pos="990"/>
        </w:tabs>
        <w:spacing w:line="276" w:lineRule="auto"/>
        <w:rPr>
          <w:sz w:val="20"/>
          <w:szCs w:val="20"/>
        </w:rPr>
      </w:pPr>
      <w:r w:rsidRPr="00207C12">
        <w:rPr>
          <w:sz w:val="20"/>
          <w:szCs w:val="20"/>
        </w:rPr>
        <w:t>Phm</w:t>
      </w:r>
      <w:r w:rsidRPr="00207C12">
        <w:rPr>
          <w:sz w:val="20"/>
          <w:szCs w:val="20"/>
        </w:rPr>
        <w:tab/>
        <w:t>Philemon</w:t>
      </w:r>
    </w:p>
    <w:p w14:paraId="2B8DC31A" w14:textId="77777777" w:rsidR="009757D2" w:rsidRPr="00207C12" w:rsidRDefault="009757D2" w:rsidP="00040C5A">
      <w:pPr>
        <w:tabs>
          <w:tab w:val="left" w:pos="990"/>
        </w:tabs>
        <w:spacing w:line="276" w:lineRule="auto"/>
        <w:rPr>
          <w:sz w:val="20"/>
          <w:szCs w:val="20"/>
        </w:rPr>
      </w:pPr>
      <w:r w:rsidRPr="00207C12">
        <w:rPr>
          <w:sz w:val="20"/>
          <w:szCs w:val="20"/>
        </w:rPr>
        <w:t>Pro</w:t>
      </w:r>
      <w:r w:rsidRPr="00207C12">
        <w:rPr>
          <w:sz w:val="20"/>
          <w:szCs w:val="20"/>
        </w:rPr>
        <w:tab/>
        <w:t>Proverbs</w:t>
      </w:r>
    </w:p>
    <w:p w14:paraId="78827623" w14:textId="77777777" w:rsidR="009757D2" w:rsidRPr="00207C12" w:rsidRDefault="009757D2" w:rsidP="00040C5A">
      <w:pPr>
        <w:tabs>
          <w:tab w:val="left" w:pos="990"/>
        </w:tabs>
        <w:spacing w:line="276" w:lineRule="auto"/>
        <w:rPr>
          <w:sz w:val="20"/>
          <w:szCs w:val="20"/>
        </w:rPr>
      </w:pPr>
      <w:r w:rsidRPr="00207C12">
        <w:rPr>
          <w:sz w:val="20"/>
          <w:szCs w:val="20"/>
        </w:rPr>
        <w:t>Psa</w:t>
      </w:r>
      <w:r w:rsidRPr="00207C12">
        <w:rPr>
          <w:sz w:val="20"/>
          <w:szCs w:val="20"/>
        </w:rPr>
        <w:tab/>
        <w:t>Psalms</w:t>
      </w:r>
    </w:p>
    <w:p w14:paraId="3FFB17AC" w14:textId="77777777" w:rsidR="009757D2" w:rsidRPr="00207C12" w:rsidRDefault="009757D2" w:rsidP="00040C5A">
      <w:pPr>
        <w:tabs>
          <w:tab w:val="left" w:pos="990"/>
        </w:tabs>
        <w:spacing w:line="276" w:lineRule="auto"/>
        <w:rPr>
          <w:sz w:val="20"/>
          <w:szCs w:val="20"/>
        </w:rPr>
      </w:pPr>
      <w:r w:rsidRPr="00207C12">
        <w:rPr>
          <w:sz w:val="20"/>
          <w:szCs w:val="20"/>
        </w:rPr>
        <w:t>Rev</w:t>
      </w:r>
      <w:r w:rsidRPr="00207C12">
        <w:rPr>
          <w:sz w:val="20"/>
          <w:szCs w:val="20"/>
        </w:rPr>
        <w:tab/>
        <w:t>Revelation</w:t>
      </w:r>
    </w:p>
    <w:p w14:paraId="1EC7FE2C" w14:textId="77777777" w:rsidR="009757D2" w:rsidRPr="00207C12" w:rsidRDefault="009757D2" w:rsidP="00040C5A">
      <w:pPr>
        <w:tabs>
          <w:tab w:val="left" w:pos="990"/>
        </w:tabs>
        <w:spacing w:line="276" w:lineRule="auto"/>
        <w:rPr>
          <w:sz w:val="20"/>
          <w:szCs w:val="20"/>
        </w:rPr>
      </w:pPr>
      <w:r w:rsidRPr="00207C12">
        <w:rPr>
          <w:sz w:val="20"/>
          <w:szCs w:val="20"/>
        </w:rPr>
        <w:t>Rom</w:t>
      </w:r>
      <w:r w:rsidRPr="00207C12">
        <w:rPr>
          <w:sz w:val="20"/>
          <w:szCs w:val="20"/>
        </w:rPr>
        <w:tab/>
        <w:t>Romans</w:t>
      </w:r>
    </w:p>
    <w:p w14:paraId="796EABE8" w14:textId="77777777" w:rsidR="009757D2" w:rsidRPr="00207C12" w:rsidRDefault="009757D2" w:rsidP="00040C5A">
      <w:pPr>
        <w:tabs>
          <w:tab w:val="left" w:pos="990"/>
        </w:tabs>
        <w:spacing w:line="276" w:lineRule="auto"/>
        <w:rPr>
          <w:sz w:val="20"/>
          <w:szCs w:val="20"/>
        </w:rPr>
      </w:pPr>
      <w:r w:rsidRPr="00207C12">
        <w:rPr>
          <w:sz w:val="20"/>
          <w:szCs w:val="20"/>
        </w:rPr>
        <w:t>Rut</w:t>
      </w:r>
      <w:r w:rsidRPr="00207C12">
        <w:rPr>
          <w:sz w:val="20"/>
          <w:szCs w:val="20"/>
        </w:rPr>
        <w:tab/>
        <w:t>Ruth</w:t>
      </w:r>
    </w:p>
    <w:p w14:paraId="54ECECC8" w14:textId="05122229" w:rsidR="00791989" w:rsidRPr="00207C12" w:rsidRDefault="00791989" w:rsidP="00040C5A">
      <w:pPr>
        <w:tabs>
          <w:tab w:val="left" w:pos="990"/>
        </w:tabs>
        <w:spacing w:line="276" w:lineRule="auto"/>
        <w:rPr>
          <w:sz w:val="20"/>
          <w:szCs w:val="20"/>
        </w:rPr>
      </w:pPr>
      <w:r w:rsidRPr="00207C12">
        <w:rPr>
          <w:sz w:val="20"/>
          <w:szCs w:val="20"/>
        </w:rPr>
        <w:t>Sir</w:t>
      </w:r>
      <w:r w:rsidRPr="00207C12">
        <w:rPr>
          <w:sz w:val="20"/>
          <w:szCs w:val="20"/>
        </w:rPr>
        <w:tab/>
        <w:t>Sirach or Wisdom of Ben Sira</w:t>
      </w:r>
    </w:p>
    <w:p w14:paraId="25C5DFE4" w14:textId="2044A8F2" w:rsidR="009757D2" w:rsidRPr="00207C12" w:rsidRDefault="009757D2" w:rsidP="00040C5A">
      <w:pPr>
        <w:tabs>
          <w:tab w:val="left" w:pos="990"/>
        </w:tabs>
        <w:spacing w:line="276" w:lineRule="auto"/>
        <w:rPr>
          <w:sz w:val="20"/>
          <w:szCs w:val="20"/>
        </w:rPr>
      </w:pPr>
      <w:r w:rsidRPr="00207C12">
        <w:rPr>
          <w:sz w:val="20"/>
          <w:szCs w:val="20"/>
        </w:rPr>
        <w:t>Song</w:t>
      </w:r>
      <w:r w:rsidRPr="00207C12">
        <w:rPr>
          <w:sz w:val="20"/>
          <w:szCs w:val="20"/>
        </w:rPr>
        <w:tab/>
        <w:t>The Song of Solomon</w:t>
      </w:r>
      <w:bookmarkStart w:id="31" w:name="_Bibliographic"/>
      <w:bookmarkEnd w:id="31"/>
      <w:r w:rsidRPr="00207C12">
        <w:rPr>
          <w:sz w:val="20"/>
          <w:szCs w:val="20"/>
        </w:rPr>
        <w:t xml:space="preserve"> </w:t>
      </w:r>
    </w:p>
    <w:p w14:paraId="332AE401" w14:textId="77777777" w:rsidR="009757D2" w:rsidRPr="00207C12" w:rsidRDefault="009757D2" w:rsidP="00040C5A">
      <w:pPr>
        <w:tabs>
          <w:tab w:val="left" w:pos="990"/>
        </w:tabs>
        <w:spacing w:line="276" w:lineRule="auto"/>
        <w:rPr>
          <w:sz w:val="20"/>
          <w:szCs w:val="20"/>
        </w:rPr>
      </w:pPr>
      <w:r w:rsidRPr="00207C12">
        <w:rPr>
          <w:sz w:val="20"/>
          <w:szCs w:val="20"/>
        </w:rPr>
        <w:t>Tit</w:t>
      </w:r>
      <w:r w:rsidRPr="00207C12">
        <w:rPr>
          <w:sz w:val="20"/>
          <w:szCs w:val="20"/>
        </w:rPr>
        <w:tab/>
        <w:t>Titus</w:t>
      </w:r>
    </w:p>
    <w:p w14:paraId="536A90AE" w14:textId="77777777" w:rsidR="00D3468D" w:rsidRDefault="00D3468D" w:rsidP="00040C5A">
      <w:pPr>
        <w:tabs>
          <w:tab w:val="left" w:pos="990"/>
        </w:tabs>
        <w:spacing w:line="276" w:lineRule="auto"/>
        <w:rPr>
          <w:sz w:val="20"/>
          <w:szCs w:val="20"/>
        </w:rPr>
      </w:pPr>
      <w:r>
        <w:rPr>
          <w:sz w:val="20"/>
          <w:szCs w:val="20"/>
        </w:rPr>
        <w:t>Tob</w:t>
      </w:r>
      <w:r>
        <w:rPr>
          <w:sz w:val="20"/>
          <w:szCs w:val="20"/>
        </w:rPr>
        <w:tab/>
        <w:t>Tobit</w:t>
      </w:r>
    </w:p>
    <w:p w14:paraId="5DE74FBA" w14:textId="3E3F3CD8" w:rsidR="008D7212" w:rsidRPr="00207C12" w:rsidRDefault="008D7212" w:rsidP="00040C5A">
      <w:pPr>
        <w:tabs>
          <w:tab w:val="left" w:pos="990"/>
        </w:tabs>
        <w:spacing w:line="276" w:lineRule="auto"/>
        <w:rPr>
          <w:sz w:val="20"/>
          <w:szCs w:val="20"/>
        </w:rPr>
      </w:pPr>
      <w:r w:rsidRPr="00207C12">
        <w:rPr>
          <w:sz w:val="20"/>
          <w:szCs w:val="20"/>
        </w:rPr>
        <w:t>Wis</w:t>
      </w:r>
      <w:r w:rsidRPr="00207C12">
        <w:rPr>
          <w:sz w:val="20"/>
          <w:szCs w:val="20"/>
        </w:rPr>
        <w:tab/>
        <w:t>Wisdom</w:t>
      </w:r>
      <w:r w:rsidR="00AD3386">
        <w:rPr>
          <w:sz w:val="20"/>
          <w:szCs w:val="20"/>
        </w:rPr>
        <w:t xml:space="preserve"> of Solomon</w:t>
      </w:r>
    </w:p>
    <w:p w14:paraId="0F79BA5B" w14:textId="0DEA769A" w:rsidR="009757D2" w:rsidRPr="00207C12" w:rsidRDefault="009757D2" w:rsidP="00040C5A">
      <w:pPr>
        <w:tabs>
          <w:tab w:val="left" w:pos="990"/>
        </w:tabs>
        <w:spacing w:line="276" w:lineRule="auto"/>
        <w:rPr>
          <w:sz w:val="20"/>
          <w:szCs w:val="20"/>
        </w:rPr>
      </w:pPr>
      <w:r w:rsidRPr="00207C12">
        <w:rPr>
          <w:sz w:val="20"/>
          <w:szCs w:val="20"/>
        </w:rPr>
        <w:t>Zec</w:t>
      </w:r>
      <w:r w:rsidRPr="00207C12">
        <w:rPr>
          <w:sz w:val="20"/>
          <w:szCs w:val="20"/>
        </w:rPr>
        <w:tab/>
        <w:t>Zechariah</w:t>
      </w:r>
    </w:p>
    <w:p w14:paraId="4BEEED2E" w14:textId="77777777" w:rsidR="009757D2" w:rsidRPr="00207C12" w:rsidRDefault="009757D2" w:rsidP="00040C5A">
      <w:pPr>
        <w:tabs>
          <w:tab w:val="left" w:pos="990"/>
        </w:tabs>
        <w:spacing w:line="276" w:lineRule="auto"/>
        <w:rPr>
          <w:sz w:val="20"/>
          <w:szCs w:val="20"/>
        </w:rPr>
      </w:pPr>
      <w:r w:rsidRPr="00207C12">
        <w:rPr>
          <w:sz w:val="20"/>
          <w:szCs w:val="20"/>
        </w:rPr>
        <w:t>Zep</w:t>
      </w:r>
      <w:r w:rsidRPr="00207C12">
        <w:rPr>
          <w:sz w:val="20"/>
          <w:szCs w:val="20"/>
        </w:rPr>
        <w:tab/>
        <w:t>Zephaniah</w:t>
      </w:r>
    </w:p>
    <w:p w14:paraId="5ECB2B71" w14:textId="16A9AE27" w:rsidR="00EC5795" w:rsidRDefault="00F26B53" w:rsidP="00040C5A">
      <w:pPr>
        <w:spacing w:line="276" w:lineRule="auto"/>
        <w:jc w:val="left"/>
        <w:sectPr w:rsidR="00EC5795" w:rsidSect="008535B6">
          <w:type w:val="continuous"/>
          <w:pgSz w:w="12240" w:h="15840"/>
          <w:pgMar w:top="1440" w:right="1728" w:bottom="1440" w:left="1728" w:header="720" w:footer="720" w:gutter="0"/>
          <w:pgNumType w:fmt="lowerRoman"/>
          <w:cols w:num="2" w:space="720"/>
          <w:titlePg/>
        </w:sectPr>
      </w:pPr>
      <w:r w:rsidRPr="0092439D">
        <w:rPr>
          <w:rFonts w:ascii="Times" w:hAnsi="Times"/>
        </w:rPr>
        <w:t>[[@Page:x</w:t>
      </w:r>
      <w:r>
        <w:rPr>
          <w:rFonts w:ascii="Times" w:hAnsi="Times"/>
        </w:rPr>
        <w:t>iv</w:t>
      </w:r>
      <w:r w:rsidRPr="0092439D">
        <w:rPr>
          <w:rFonts w:ascii="Times" w:hAnsi="Times"/>
        </w:rPr>
        <w:t>]]</w:t>
      </w:r>
    </w:p>
    <w:p w14:paraId="0BA64EFE" w14:textId="77777777" w:rsidR="00040C5A" w:rsidRDefault="00040C5A">
      <w:pPr>
        <w:spacing w:line="240" w:lineRule="auto"/>
        <w:jc w:val="left"/>
        <w:rPr>
          <w:rFonts w:ascii="Calibri" w:eastAsia="Times New Roman" w:hAnsi="Calibri"/>
          <w:color w:val="943634" w:themeColor="accent2" w:themeShade="BF"/>
          <w:sz w:val="40"/>
          <w:szCs w:val="40"/>
          <w:lang w:eastAsia="ja-JP"/>
        </w:rPr>
      </w:pPr>
      <w:bookmarkStart w:id="32" w:name="_Bibliographic_Abbreviations_For"/>
      <w:bookmarkStart w:id="33" w:name="_Bibliographic_Abbreviations_For_1"/>
      <w:bookmarkStart w:id="34" w:name="_Bibliographic_Abbreviations_For_2"/>
      <w:bookmarkStart w:id="35" w:name="_Bibliographic_Abbreviations_For_3"/>
      <w:bookmarkStart w:id="36" w:name="_Bibliographic_Abbreviations_For_4"/>
      <w:bookmarkStart w:id="37" w:name="_Bibliographic_Abbreviations_For_5"/>
      <w:bookmarkStart w:id="38" w:name="_Bibliographic_Abbreviations_For_6"/>
      <w:bookmarkStart w:id="39" w:name="_Bibliographic_Abbreviations_For_7"/>
      <w:bookmarkStart w:id="40" w:name="_Bibliographic_Abbreviations_For_8"/>
      <w:bookmarkStart w:id="41" w:name="_Bibliographic_Abbreviations_For_9"/>
      <w:bookmarkStart w:id="42" w:name="_Bibliographic_Abbreviations_For_10"/>
      <w:bookmarkStart w:id="43" w:name="_Bibliographic_Abbreviations_For_11"/>
      <w:bookmarkStart w:id="44" w:name="_Bibliographic_Abbreviations_For_12"/>
      <w:bookmarkStart w:id="45" w:name="_Bibliographic_Abbreviations_For_13"/>
      <w:bookmarkStart w:id="46" w:name="_Bibliographic_Abbreviations_For_14"/>
      <w:bookmarkStart w:id="47" w:name="_Bibliographic_Abbreviations_For_15"/>
      <w:bookmarkStart w:id="48" w:name="_Toc301095082"/>
      <w:bookmarkStart w:id="49" w:name="_Toc328147972"/>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br w:type="page"/>
      </w:r>
    </w:p>
    <w:p w14:paraId="309D668E" w14:textId="2848CB27" w:rsidR="00567D05" w:rsidRDefault="00567D05" w:rsidP="008E0202">
      <w:pPr>
        <w:pStyle w:val="Heading2"/>
      </w:pPr>
      <w:r>
        <w:t>Bibliographic</w:t>
      </w:r>
      <w:r w:rsidR="00E04CBA">
        <w:t xml:space="preserve"> Abbreviations </w:t>
      </w:r>
      <w:r w:rsidR="00CB46DA">
        <w:t xml:space="preserve">For </w:t>
      </w:r>
      <w:r w:rsidR="00A45753">
        <w:t>Other</w:t>
      </w:r>
      <w:r w:rsidR="00E04CBA">
        <w:t xml:space="preserve"> Works</w:t>
      </w:r>
      <w:r w:rsidR="00B60ADD">
        <w:t>, Ancient And Modern</w:t>
      </w:r>
      <w:bookmarkEnd w:id="48"/>
      <w:bookmarkEnd w:id="49"/>
    </w:p>
    <w:p w14:paraId="04A43A5D" w14:textId="00C2ED7F" w:rsidR="00BC5311" w:rsidRPr="003317DB" w:rsidRDefault="00BC5311" w:rsidP="008E0202">
      <w:pPr>
        <w:spacing w:before="240"/>
      </w:pPr>
      <w:r>
        <w:t xml:space="preserve">NOTE: All quotations from the </w:t>
      </w:r>
      <w:r w:rsidR="00B75519">
        <w:t xml:space="preserve">Ante-Nicene </w:t>
      </w:r>
      <w:hyperlink w:anchor="_Church_Fathers_12" w:history="1">
        <w:r w:rsidRPr="000A42AF">
          <w:rPr>
            <w:rStyle w:val="Hyperlink"/>
            <w:rFonts w:ascii="New Century Schlbk" w:hAnsi="New Century Schlbk"/>
          </w:rPr>
          <w:t>Church Fathers</w:t>
        </w:r>
      </w:hyperlink>
      <w:r>
        <w:t>, unless otherwise attributed, are taken from</w:t>
      </w:r>
      <w:r w:rsidR="00B75519">
        <w:t xml:space="preserve"> the Roberts</w:t>
      </w:r>
      <w:r w:rsidR="00C56F9E">
        <w:t>,</w:t>
      </w:r>
      <w:r w:rsidR="00B75519">
        <w:t xml:space="preserve"> Donaldson</w:t>
      </w:r>
      <w:r w:rsidR="00C56F9E">
        <w:t xml:space="preserve"> and Menzies’</w:t>
      </w:r>
      <w:r w:rsidR="00B75519">
        <w:t xml:space="preserve"> English editions</w:t>
      </w:r>
      <w:r w:rsidR="00C56F9E">
        <w:t>. Quotations</w:t>
      </w:r>
      <w:r w:rsidR="00B75519">
        <w:t xml:space="preserve"> from the </w:t>
      </w:r>
      <w:hyperlink w:anchor="_Church_Fathers_91" w:history="1">
        <w:r w:rsidR="00B75519" w:rsidRPr="009D075B">
          <w:rPr>
            <w:rStyle w:val="Hyperlink"/>
            <w:rFonts w:ascii="New Century Schlbk" w:hAnsi="New Century Schlbk"/>
          </w:rPr>
          <w:t>Nicene and Post-Nicene Father</w:t>
        </w:r>
        <w:r w:rsidR="00345D14" w:rsidRPr="009D075B">
          <w:rPr>
            <w:rStyle w:val="Hyperlink"/>
            <w:rFonts w:ascii="New Century Schlbk" w:hAnsi="New Century Schlbk"/>
          </w:rPr>
          <w:t>s</w:t>
        </w:r>
      </w:hyperlink>
      <w:r w:rsidR="00B75519">
        <w:t xml:space="preserve"> </w:t>
      </w:r>
      <w:r w:rsidR="00C56F9E">
        <w:t xml:space="preserve">are taken </w:t>
      </w:r>
      <w:r w:rsidR="00B75519">
        <w:t>from</w:t>
      </w:r>
      <w:r>
        <w:t xml:space="preserve"> Philip Schaff’s English editions.</w:t>
      </w:r>
      <w:r w:rsidR="003317DB">
        <w:t xml:space="preserve"> English quotations from the </w:t>
      </w:r>
      <w:r w:rsidR="003317DB">
        <w:rPr>
          <w:i/>
        </w:rPr>
        <w:t>Summa</w:t>
      </w:r>
      <w:r w:rsidR="003317DB">
        <w:t xml:space="preserve"> of </w:t>
      </w:r>
      <w:hyperlink w:anchor="_Aquinas,_Thomas_(1224_17" w:history="1">
        <w:r w:rsidR="003317DB" w:rsidRPr="000F78AF">
          <w:rPr>
            <w:rStyle w:val="Hyperlink"/>
            <w:rFonts w:ascii="New Century Schlbk" w:hAnsi="New Century Schlbk"/>
          </w:rPr>
          <w:t>Thomas Aquinas</w:t>
        </w:r>
      </w:hyperlink>
      <w:r w:rsidR="003317DB">
        <w:t xml:space="preserve"> are taken from the translation by the Fathers of the English Dominican Province.</w:t>
      </w:r>
      <w:r w:rsidR="001149F6">
        <w:t xml:space="preserve"> In citations of these and other works, I have changed the original editors’ chapter and verse designations from Roman numerals to our common Arabic numerals.</w:t>
      </w:r>
    </w:p>
    <w:p w14:paraId="2B5FBACF" w14:textId="77777777" w:rsidR="00BC5311" w:rsidRPr="00BC5311" w:rsidRDefault="00BC5311" w:rsidP="00BC5311"/>
    <w:p w14:paraId="61796FE3" w14:textId="01F74F40" w:rsidR="00465394" w:rsidRPr="004333A3" w:rsidRDefault="001A06D7" w:rsidP="0046348E">
      <w:pPr>
        <w:tabs>
          <w:tab w:val="left" w:pos="1800"/>
        </w:tabs>
        <w:ind w:left="1800" w:hanging="1800"/>
        <w:rPr>
          <w:i/>
          <w:noProof/>
        </w:rPr>
      </w:pPr>
      <w:r w:rsidRPr="004333A3">
        <w:rPr>
          <w:i/>
        </w:rPr>
        <w:t>[[1Apo &gt;&gt; JustinMartyr:1 Apol.]]</w:t>
      </w:r>
      <w:r w:rsidR="00465394" w:rsidRPr="004333A3">
        <w:rPr>
          <w:i/>
        </w:rPr>
        <w:tab/>
      </w:r>
      <w:hyperlink w:anchor="_Justin_Martyr_(c._3" w:history="1">
        <w:r w:rsidR="004E580F" w:rsidRPr="0086087B">
          <w:rPr>
            <w:rStyle w:val="Hyperlink"/>
            <w:rFonts w:ascii="New Century Schlbk" w:hAnsi="New Century Schlbk"/>
          </w:rPr>
          <w:t>Justin Martyr</w:t>
        </w:r>
      </w:hyperlink>
      <w:r w:rsidR="00005095" w:rsidRPr="004333A3">
        <w:t>,</w:t>
      </w:r>
      <w:r w:rsidR="004E580F" w:rsidRPr="004333A3">
        <w:rPr>
          <w:i/>
        </w:rPr>
        <w:t xml:space="preserve"> </w:t>
      </w:r>
      <w:r w:rsidRPr="004333A3">
        <w:rPr>
          <w:i/>
        </w:rPr>
        <w:t>[[</w:t>
      </w:r>
      <w:r w:rsidR="004E580F" w:rsidRPr="004333A3">
        <w:rPr>
          <w:i/>
        </w:rPr>
        <w:t>The First Apology</w:t>
      </w:r>
      <w:r w:rsidRPr="004333A3">
        <w:rPr>
          <w:i/>
        </w:rPr>
        <w:t xml:space="preserve"> &gt;&gt; JustinMartyr:1 Apol.]]</w:t>
      </w:r>
      <w:r w:rsidR="004E580F" w:rsidRPr="004333A3">
        <w:rPr>
          <w:i/>
          <w:noProof/>
        </w:rPr>
        <w:t xml:space="preserve"> </w:t>
      </w:r>
    </w:p>
    <w:p w14:paraId="6499F39F" w14:textId="0DEF54D9" w:rsidR="005A7221" w:rsidRPr="004641D5" w:rsidRDefault="001A06D7" w:rsidP="0046348E">
      <w:pPr>
        <w:tabs>
          <w:tab w:val="left" w:pos="1800"/>
        </w:tabs>
        <w:ind w:left="1800" w:hanging="1800"/>
        <w:rPr>
          <w:i/>
        </w:rPr>
      </w:pPr>
      <w:r w:rsidRPr="004641D5">
        <w:rPr>
          <w:i/>
        </w:rPr>
        <w:t>[[</w:t>
      </w:r>
      <w:r w:rsidR="00B03C79" w:rsidRPr="004641D5">
        <w:rPr>
          <w:i/>
        </w:rPr>
        <w:t>1Cl</w:t>
      </w:r>
      <w:r w:rsidRPr="004641D5">
        <w:rPr>
          <w:i/>
        </w:rPr>
        <w:t xml:space="preserve"> &gt;&gt; ApostolicFathers:1Cl]]</w:t>
      </w:r>
      <w:r w:rsidR="00B03C79" w:rsidRPr="004641D5">
        <w:rPr>
          <w:i/>
        </w:rPr>
        <w:tab/>
      </w:r>
      <w:r w:rsidRPr="004641D5">
        <w:rPr>
          <w:i/>
        </w:rPr>
        <w:t>[[</w:t>
      </w:r>
      <w:r w:rsidR="00B03C79" w:rsidRPr="004641D5">
        <w:rPr>
          <w:i/>
        </w:rPr>
        <w:t>1 Clement</w:t>
      </w:r>
      <w:r w:rsidRPr="004641D5">
        <w:rPr>
          <w:i/>
        </w:rPr>
        <w:t xml:space="preserve"> &gt;&gt; ApostolicFathers:1Cl]]</w:t>
      </w:r>
    </w:p>
    <w:p w14:paraId="7B42708F" w14:textId="192E0725" w:rsidR="00FB598C" w:rsidRPr="004641D5" w:rsidRDefault="00FD79B7" w:rsidP="0046348E">
      <w:pPr>
        <w:tabs>
          <w:tab w:val="left" w:pos="1800"/>
        </w:tabs>
        <w:ind w:left="1800" w:hanging="1800"/>
        <w:rPr>
          <w:i/>
        </w:rPr>
      </w:pPr>
      <w:r w:rsidRPr="004641D5">
        <w:rPr>
          <w:i/>
        </w:rPr>
        <w:t>[[1En&gt;&gt;Pseudepigrapha:1 En]]</w:t>
      </w:r>
      <w:r w:rsidR="00FB598C" w:rsidRPr="004641D5">
        <w:rPr>
          <w:i/>
        </w:rPr>
        <w:tab/>
        <w:t>1 Enoch</w:t>
      </w:r>
      <w:r w:rsidR="00ED7207" w:rsidRPr="004641D5">
        <w:rPr>
          <w:i/>
        </w:rPr>
        <w:fldChar w:fldCharType="begin"/>
      </w:r>
      <w:r w:rsidR="00ED7207" w:rsidRPr="004641D5">
        <w:rPr>
          <w:i/>
        </w:rPr>
        <w:instrText xml:space="preserve"> XE "1En" </w:instrText>
      </w:r>
      <w:r w:rsidR="00ED7207" w:rsidRPr="004641D5">
        <w:rPr>
          <w:i/>
        </w:rPr>
        <w:fldChar w:fldCharType="end"/>
      </w:r>
    </w:p>
    <w:p w14:paraId="01EC0AEE" w14:textId="5A0E6114" w:rsidR="005A7221" w:rsidRPr="005A7221" w:rsidRDefault="005A7221" w:rsidP="0046348E">
      <w:pPr>
        <w:tabs>
          <w:tab w:val="left" w:pos="1800"/>
        </w:tabs>
        <w:ind w:left="1800" w:hanging="1800"/>
        <w:rPr>
          <w:i/>
        </w:rPr>
      </w:pPr>
      <w:r w:rsidRPr="00FB598C">
        <w:rPr>
          <w:i/>
        </w:rPr>
        <w:t>2Ba</w:t>
      </w:r>
      <w:r>
        <w:tab/>
      </w:r>
      <w:r w:rsidRPr="00FB598C">
        <w:rPr>
          <w:i/>
        </w:rPr>
        <w:t>2 Baruch</w:t>
      </w:r>
    </w:p>
    <w:p w14:paraId="6B98DAC0" w14:textId="63864DF7" w:rsidR="009E59C5" w:rsidRPr="004641D5" w:rsidRDefault="001A06D7" w:rsidP="0046348E">
      <w:pPr>
        <w:tabs>
          <w:tab w:val="left" w:pos="1800"/>
        </w:tabs>
        <w:ind w:left="1800" w:hanging="1800"/>
        <w:rPr>
          <w:i/>
        </w:rPr>
      </w:pPr>
      <w:r w:rsidRPr="004641D5">
        <w:rPr>
          <w:i/>
        </w:rPr>
        <w:t>[[</w:t>
      </w:r>
      <w:r w:rsidR="009E59C5" w:rsidRPr="004641D5">
        <w:rPr>
          <w:i/>
        </w:rPr>
        <w:t>2Cl</w:t>
      </w:r>
      <w:r w:rsidRPr="004641D5">
        <w:rPr>
          <w:i/>
        </w:rPr>
        <w:t xml:space="preserve"> &gt;&gt; ApostolicFathers:2Cl]]</w:t>
      </w:r>
      <w:r w:rsidR="009E59C5" w:rsidRPr="004641D5">
        <w:rPr>
          <w:i/>
        </w:rPr>
        <w:tab/>
      </w:r>
      <w:r w:rsidRPr="004641D5">
        <w:rPr>
          <w:i/>
        </w:rPr>
        <w:t>[[</w:t>
      </w:r>
      <w:r w:rsidR="009E59C5" w:rsidRPr="004641D5">
        <w:rPr>
          <w:i/>
        </w:rPr>
        <w:t>An Early Christian Homily, aka The Second Letter of Clement To The Corinthians</w:t>
      </w:r>
      <w:r w:rsidRPr="004641D5">
        <w:rPr>
          <w:i/>
        </w:rPr>
        <w:t xml:space="preserve"> &gt;&gt; ApostolicFathers:2Cl]]</w:t>
      </w:r>
    </w:p>
    <w:p w14:paraId="515E9175" w14:textId="4F24D82E" w:rsidR="0003636C" w:rsidRPr="0003636C" w:rsidRDefault="0003636C" w:rsidP="0046348E">
      <w:pPr>
        <w:tabs>
          <w:tab w:val="left" w:pos="1800"/>
        </w:tabs>
        <w:ind w:left="1800" w:hanging="1800"/>
      </w:pPr>
      <w:r w:rsidRPr="0003636C">
        <w:rPr>
          <w:i/>
        </w:rPr>
        <w:t>2Com Mat</w:t>
      </w:r>
      <w:r>
        <w:rPr>
          <w:i/>
        </w:rPr>
        <w:tab/>
      </w:r>
      <w:hyperlink w:anchor="_Origen_(c._185_88" w:history="1">
        <w:r w:rsidRPr="003738AA">
          <w:rPr>
            <w:rStyle w:val="Hyperlink"/>
            <w:rFonts w:ascii="New Century Schlbk" w:hAnsi="New Century Schlbk"/>
          </w:rPr>
          <w:t>Origen</w:t>
        </w:r>
      </w:hyperlink>
      <w:r>
        <w:t xml:space="preserve">, </w:t>
      </w:r>
      <w:r w:rsidRPr="0003636C">
        <w:rPr>
          <w:i/>
        </w:rPr>
        <w:t xml:space="preserve">Second </w:t>
      </w:r>
      <w:r>
        <w:rPr>
          <w:i/>
        </w:rPr>
        <w:t xml:space="preserve">Book Of </w:t>
      </w:r>
      <w:r w:rsidRPr="0003636C">
        <w:rPr>
          <w:i/>
        </w:rPr>
        <w:t>Commentary On Matthew</w:t>
      </w:r>
    </w:p>
    <w:p w14:paraId="669C2D3C" w14:textId="25433BEF" w:rsidR="001B54B6" w:rsidRPr="001B54B6" w:rsidRDefault="001B54B6" w:rsidP="0046348E">
      <w:pPr>
        <w:tabs>
          <w:tab w:val="left" w:pos="1800"/>
        </w:tabs>
        <w:ind w:left="1800" w:hanging="1800"/>
      </w:pPr>
      <w:r>
        <w:rPr>
          <w:i/>
        </w:rPr>
        <w:t>4Es</w:t>
      </w:r>
      <w:r>
        <w:rPr>
          <w:i/>
        </w:rPr>
        <w:tab/>
        <w:t>4 Esdras</w:t>
      </w:r>
    </w:p>
    <w:p w14:paraId="21742F81" w14:textId="2C26A9CC" w:rsidR="00567D05" w:rsidRPr="004A0DE7" w:rsidRDefault="00567D05" w:rsidP="0046348E">
      <w:pPr>
        <w:tabs>
          <w:tab w:val="left" w:pos="1800"/>
        </w:tabs>
        <w:ind w:left="1800" w:hanging="1800"/>
        <w:rPr>
          <w:i/>
        </w:rPr>
      </w:pPr>
      <w:r w:rsidRPr="0064634D">
        <w:t>ABD</w:t>
      </w:r>
      <w:r w:rsidRPr="0064634D">
        <w:tab/>
      </w:r>
      <w:r w:rsidRPr="004A0DE7">
        <w:rPr>
          <w:i/>
        </w:rPr>
        <w:t xml:space="preserve">The Anchor </w:t>
      </w:r>
      <w:r w:rsidR="001E4324">
        <w:rPr>
          <w:i/>
        </w:rPr>
        <w:t xml:space="preserve">Yale </w:t>
      </w:r>
      <w:r w:rsidRPr="004A0DE7">
        <w:rPr>
          <w:i/>
        </w:rPr>
        <w:t>Bible Dictionary</w:t>
      </w:r>
    </w:p>
    <w:p w14:paraId="014F1A25" w14:textId="77777777" w:rsidR="00567D05" w:rsidRPr="004A0DE7" w:rsidRDefault="00567D05" w:rsidP="0046348E">
      <w:pPr>
        <w:tabs>
          <w:tab w:val="left" w:pos="1800"/>
        </w:tabs>
        <w:ind w:left="1800" w:hanging="1800"/>
        <w:rPr>
          <w:i/>
        </w:rPr>
      </w:pPr>
      <w:r>
        <w:t>ACCOS</w:t>
      </w:r>
      <w:r>
        <w:tab/>
      </w:r>
      <w:r>
        <w:rPr>
          <w:i/>
        </w:rPr>
        <w:t>Ancient Christian Commentary On Scripture</w:t>
      </w:r>
    </w:p>
    <w:p w14:paraId="6165E501" w14:textId="42721159" w:rsidR="007F7269" w:rsidRPr="007F7269" w:rsidRDefault="007F7269" w:rsidP="0046348E">
      <w:pPr>
        <w:pStyle w:val="abb"/>
        <w:tabs>
          <w:tab w:val="clear" w:pos="1170"/>
          <w:tab w:val="left" w:pos="1800"/>
        </w:tabs>
        <w:spacing w:line="360" w:lineRule="auto"/>
        <w:ind w:left="1800" w:hanging="1800"/>
        <w:rPr>
          <w:i/>
        </w:rPr>
      </w:pPr>
      <w:r w:rsidRPr="00CA05D2">
        <w:rPr>
          <w:i/>
        </w:rPr>
        <w:t>Ad Sel</w:t>
      </w:r>
      <w:r>
        <w:rPr>
          <w:i/>
        </w:rPr>
        <w:tab/>
      </w:r>
      <w:hyperlink w:anchor="_Augustine_Of_Hippo_22" w:history="1">
        <w:r w:rsidRPr="009E1441">
          <w:rPr>
            <w:rStyle w:val="Hyperlink"/>
            <w:rFonts w:ascii="New Century Schlbk" w:hAnsi="New Century Schlbk"/>
          </w:rPr>
          <w:t>Augustine</w:t>
        </w:r>
      </w:hyperlink>
      <w:r>
        <w:t xml:space="preserve">, </w:t>
      </w:r>
      <w:r>
        <w:rPr>
          <w:i/>
        </w:rPr>
        <w:t>Epistle To Seleuciam</w:t>
      </w:r>
    </w:p>
    <w:p w14:paraId="68781B33" w14:textId="099632C0" w:rsidR="000708DE" w:rsidRPr="000708DE" w:rsidRDefault="002749EC" w:rsidP="0046348E">
      <w:pPr>
        <w:pStyle w:val="abb"/>
        <w:tabs>
          <w:tab w:val="clear" w:pos="1170"/>
          <w:tab w:val="left" w:pos="1800"/>
        </w:tabs>
        <w:spacing w:line="360" w:lineRule="auto"/>
        <w:ind w:left="1800" w:hanging="1800"/>
        <w:rPr>
          <w:i/>
        </w:rPr>
      </w:pPr>
      <w:r>
        <w:t>[[</w:t>
      </w:r>
      <w:r w:rsidR="000708DE">
        <w:rPr>
          <w:i/>
        </w:rPr>
        <w:t>Adv Haer</w:t>
      </w:r>
      <w:r>
        <w:rPr>
          <w:i/>
        </w:rPr>
        <w:t xml:space="preserve"> </w:t>
      </w:r>
      <w:r w:rsidRPr="00B10FCE">
        <w:t>&gt;&gt; Irenaeus</w:t>
      </w:r>
      <w:r>
        <w:t>:</w:t>
      </w:r>
      <w:r w:rsidRPr="00B10FCE">
        <w:t>Adv.</w:t>
      </w:r>
      <w:r>
        <w:t xml:space="preserve"> </w:t>
      </w:r>
      <w:r w:rsidRPr="00B10FCE">
        <w:t>Haer.]]</w:t>
      </w:r>
      <w:r w:rsidR="000708DE">
        <w:rPr>
          <w:i/>
        </w:rPr>
        <w:tab/>
      </w:r>
      <w:hyperlink w:anchor="_Irenaeus_(fl._c._2" w:history="1">
        <w:r w:rsidR="000708DE" w:rsidRPr="00406ADA">
          <w:rPr>
            <w:rStyle w:val="Hyperlink"/>
            <w:rFonts w:ascii="New Century Schlbk" w:hAnsi="New Century Schlbk"/>
          </w:rPr>
          <w:t>Irenaeus</w:t>
        </w:r>
      </w:hyperlink>
      <w:r w:rsidR="00E15846" w:rsidRPr="00E15846">
        <w:t>,</w:t>
      </w:r>
      <w:r w:rsidR="000708DE" w:rsidRPr="00E15846">
        <w:t xml:space="preserve"> </w:t>
      </w:r>
      <w:r w:rsidR="00566E82">
        <w:t>[[</w:t>
      </w:r>
      <w:r w:rsidR="000708DE" w:rsidRPr="00E15846">
        <w:rPr>
          <w:i/>
        </w:rPr>
        <w:t>Against Heresies</w:t>
      </w:r>
      <w:r>
        <w:rPr>
          <w:i/>
        </w:rPr>
        <w:t xml:space="preserve"> </w:t>
      </w:r>
      <w:r w:rsidRPr="00B10FCE">
        <w:t>&gt;&gt; Irenaeus</w:t>
      </w:r>
      <w:r>
        <w:t>:</w:t>
      </w:r>
      <w:r w:rsidRPr="00B10FCE">
        <w:t>Adv.</w:t>
      </w:r>
      <w:r>
        <w:t xml:space="preserve"> </w:t>
      </w:r>
      <w:r w:rsidRPr="00B10FCE">
        <w:t>Haer.]]</w:t>
      </w:r>
    </w:p>
    <w:p w14:paraId="3ED72E29" w14:textId="7C8BFC87" w:rsidR="002F3A4A" w:rsidRPr="002F3A4A" w:rsidRDefault="002F3A4A" w:rsidP="0046348E">
      <w:pPr>
        <w:pStyle w:val="abb"/>
        <w:tabs>
          <w:tab w:val="clear" w:pos="1170"/>
          <w:tab w:val="left" w:pos="1800"/>
        </w:tabs>
        <w:spacing w:line="360" w:lineRule="auto"/>
        <w:ind w:left="1800" w:hanging="1800"/>
        <w:rPr>
          <w:i/>
        </w:rPr>
      </w:pPr>
      <w:r>
        <w:rPr>
          <w:i/>
        </w:rPr>
        <w:t>Adv Iud</w:t>
      </w:r>
      <w:r>
        <w:rPr>
          <w:i/>
        </w:rPr>
        <w:tab/>
      </w:r>
      <w:hyperlink w:anchor="_Chrysostom,_John_(c._4" w:history="1">
        <w:r w:rsidRPr="00F01D99">
          <w:rPr>
            <w:rStyle w:val="Hyperlink"/>
            <w:rFonts w:ascii="New Century Schlbk" w:hAnsi="New Century Schlbk"/>
          </w:rPr>
          <w:t>John Chrysostom</w:t>
        </w:r>
      </w:hyperlink>
      <w:r>
        <w:t xml:space="preserve">, </w:t>
      </w:r>
      <w:r>
        <w:rPr>
          <w:i/>
        </w:rPr>
        <w:t>Homilies Against The Jews</w:t>
      </w:r>
    </w:p>
    <w:p w14:paraId="37A88BA7" w14:textId="172DDCB7" w:rsidR="0000599D" w:rsidRPr="002749EC" w:rsidRDefault="002749EC" w:rsidP="0046348E">
      <w:pPr>
        <w:pStyle w:val="abb"/>
        <w:tabs>
          <w:tab w:val="clear" w:pos="1170"/>
          <w:tab w:val="left" w:pos="1800"/>
        </w:tabs>
        <w:spacing w:line="360" w:lineRule="auto"/>
        <w:ind w:left="1800" w:hanging="1800"/>
      </w:pPr>
      <w:r>
        <w:t>[[</w:t>
      </w:r>
      <w:r w:rsidR="0000599D">
        <w:rPr>
          <w:i/>
        </w:rPr>
        <w:t>Adv Marc</w:t>
      </w:r>
      <w:r>
        <w:t xml:space="preserve"> &gt;&gt; </w:t>
      </w:r>
      <w:r w:rsidRPr="00EA721D">
        <w:t>Tertullian</w:t>
      </w:r>
      <w:r>
        <w:t>:</w:t>
      </w:r>
      <w:r w:rsidRPr="00EA721D">
        <w:t>Adv.</w:t>
      </w:r>
      <w:r>
        <w:t xml:space="preserve"> </w:t>
      </w:r>
      <w:r w:rsidRPr="00EA721D">
        <w:t>Marc.]]</w:t>
      </w:r>
      <w:r w:rsidR="0000599D">
        <w:rPr>
          <w:i/>
        </w:rPr>
        <w:tab/>
      </w:r>
      <w:hyperlink w:anchor="_Tertullian_of_Carthage_14" w:history="1">
        <w:r w:rsidR="0000599D" w:rsidRPr="00D01022">
          <w:rPr>
            <w:rStyle w:val="Hyperlink"/>
            <w:rFonts w:ascii="New Century Schlbk" w:hAnsi="New Century Schlbk"/>
          </w:rPr>
          <w:t>Tertullian</w:t>
        </w:r>
      </w:hyperlink>
      <w:r w:rsidR="00E15846" w:rsidRPr="00E15846">
        <w:t>,</w:t>
      </w:r>
      <w:r w:rsidR="0000599D" w:rsidRPr="00E15846">
        <w:t xml:space="preserve"> </w:t>
      </w:r>
      <w:r w:rsidR="0000599D">
        <w:rPr>
          <w:i/>
        </w:rPr>
        <w:t xml:space="preserve">Against </w:t>
      </w:r>
      <w:hyperlink w:anchor="_Marcion_(Fl._c." w:history="1">
        <w:r w:rsidR="0000599D" w:rsidRPr="00B54868">
          <w:rPr>
            <w:rStyle w:val="Hyperlink"/>
            <w:rFonts w:ascii="New Century Schlbk" w:hAnsi="New Century Schlbk"/>
            <w:i/>
          </w:rPr>
          <w:t>Marcion</w:t>
        </w:r>
      </w:hyperlink>
      <w:r>
        <w:t xml:space="preserve"> </w:t>
      </w:r>
      <w:r w:rsidR="00861D61">
        <w:t>[[</w:t>
      </w:r>
      <w:r>
        <w:t xml:space="preserve">&gt;&gt; </w:t>
      </w:r>
      <w:r w:rsidRPr="00EA721D">
        <w:t>Tertullian</w:t>
      </w:r>
      <w:r>
        <w:t>:</w:t>
      </w:r>
      <w:r w:rsidRPr="00EA721D">
        <w:t>Adv.</w:t>
      </w:r>
      <w:r>
        <w:t xml:space="preserve"> </w:t>
      </w:r>
      <w:r w:rsidRPr="00EA721D">
        <w:t>Marc.]]</w:t>
      </w:r>
    </w:p>
    <w:p w14:paraId="67FC9D1F" w14:textId="34CBD90B" w:rsidR="007961B7" w:rsidRDefault="002749EC" w:rsidP="0046348E">
      <w:pPr>
        <w:pStyle w:val="abb"/>
        <w:tabs>
          <w:tab w:val="clear" w:pos="1170"/>
          <w:tab w:val="left" w:pos="1800"/>
        </w:tabs>
        <w:spacing w:line="360" w:lineRule="auto"/>
        <w:ind w:left="1800" w:hanging="1800"/>
        <w:rPr>
          <w:i/>
        </w:rPr>
      </w:pPr>
      <w:r>
        <w:t>[[</w:t>
      </w:r>
      <w:r w:rsidR="007961B7">
        <w:rPr>
          <w:i/>
        </w:rPr>
        <w:t>Adv Val</w:t>
      </w:r>
      <w:r>
        <w:t xml:space="preserve"> </w:t>
      </w:r>
      <w:r w:rsidRPr="009C7CF1">
        <w:t>&gt;&gt; Tertullian</w:t>
      </w:r>
      <w:r>
        <w:t>:</w:t>
      </w:r>
      <w:r w:rsidRPr="009C7CF1">
        <w:t>Adv.</w:t>
      </w:r>
      <w:r>
        <w:t xml:space="preserve"> </w:t>
      </w:r>
      <w:r w:rsidRPr="009C7CF1">
        <w:t>Val.]]</w:t>
      </w:r>
      <w:r w:rsidR="007961B7">
        <w:rPr>
          <w:i/>
        </w:rPr>
        <w:tab/>
      </w:r>
      <w:hyperlink w:anchor="_Tertullian_of_Carthage_15" w:history="1">
        <w:r w:rsidR="007961B7" w:rsidRPr="00D01022">
          <w:rPr>
            <w:rStyle w:val="Hyperlink"/>
            <w:rFonts w:ascii="New Century Schlbk" w:hAnsi="New Century Schlbk"/>
          </w:rPr>
          <w:t>Tertullian</w:t>
        </w:r>
      </w:hyperlink>
      <w:r w:rsidR="00E15846" w:rsidRPr="00E15846">
        <w:t>,</w:t>
      </w:r>
      <w:r w:rsidR="007961B7" w:rsidRPr="00E15846">
        <w:t xml:space="preserve"> </w:t>
      </w:r>
      <w:r w:rsidR="00861D61">
        <w:t>[[</w:t>
      </w:r>
      <w:r w:rsidR="007961B7">
        <w:rPr>
          <w:i/>
        </w:rPr>
        <w:t>Against the Valentinians</w:t>
      </w:r>
      <w:r>
        <w:t xml:space="preserve"> </w:t>
      </w:r>
      <w:r w:rsidRPr="009C7CF1">
        <w:t>&gt;&gt; Tertullian</w:t>
      </w:r>
      <w:r>
        <w:t>:</w:t>
      </w:r>
      <w:r w:rsidRPr="009C7CF1">
        <w:t>Adv.</w:t>
      </w:r>
      <w:r>
        <w:t xml:space="preserve"> </w:t>
      </w:r>
      <w:r w:rsidRPr="009C7CF1">
        <w:t>Val.]]</w:t>
      </w:r>
    </w:p>
    <w:p w14:paraId="14272E04" w14:textId="7325CA58" w:rsidR="00B62613" w:rsidRPr="00B62613" w:rsidRDefault="002749EC" w:rsidP="0046348E">
      <w:pPr>
        <w:tabs>
          <w:tab w:val="left" w:pos="1800"/>
        </w:tabs>
        <w:ind w:left="1800" w:hanging="1800"/>
        <w:rPr>
          <w:i/>
        </w:rPr>
      </w:pPr>
      <w:r>
        <w:t>[[</w:t>
      </w:r>
      <w:r w:rsidR="00B62613">
        <w:rPr>
          <w:i/>
        </w:rPr>
        <w:t>Amb Epi</w:t>
      </w:r>
      <w:r w:rsidRPr="009C7CF1">
        <w:t xml:space="preserve"> &gt;&gt; Ambrose</w:t>
      </w:r>
      <w:r>
        <w:t>:</w:t>
      </w:r>
      <w:r w:rsidRPr="009C7CF1">
        <w:t>Ep.]]</w:t>
      </w:r>
      <w:r w:rsidR="00B62613">
        <w:rPr>
          <w:i/>
        </w:rPr>
        <w:tab/>
      </w:r>
      <w:hyperlink w:anchor="_Ambrose_Of_Milan_8" w:history="1">
        <w:r w:rsidR="00B62613" w:rsidRPr="00C1071D">
          <w:rPr>
            <w:rStyle w:val="Hyperlink"/>
            <w:rFonts w:ascii="New Century Schlbk" w:hAnsi="New Century Schlbk"/>
          </w:rPr>
          <w:t>Ambrose of Milan</w:t>
        </w:r>
      </w:hyperlink>
      <w:r w:rsidR="00B62613">
        <w:t xml:space="preserve">, </w:t>
      </w:r>
      <w:r w:rsidR="00A94EC7">
        <w:t>[[</w:t>
      </w:r>
      <w:r w:rsidR="00B62613">
        <w:rPr>
          <w:i/>
        </w:rPr>
        <w:t>Letters</w:t>
      </w:r>
      <w:r w:rsidRPr="009C7CF1">
        <w:t xml:space="preserve"> &gt;&gt; Ambrose</w:t>
      </w:r>
      <w:r>
        <w:t>:</w:t>
      </w:r>
      <w:r w:rsidRPr="009C7CF1">
        <w:t>Ep.]]</w:t>
      </w:r>
    </w:p>
    <w:p w14:paraId="117AC8EE" w14:textId="7056816D" w:rsidR="009B3311" w:rsidRDefault="002749EC" w:rsidP="0046348E">
      <w:pPr>
        <w:pStyle w:val="abb"/>
        <w:tabs>
          <w:tab w:val="clear" w:pos="1170"/>
          <w:tab w:val="left" w:pos="1800"/>
        </w:tabs>
        <w:spacing w:line="360" w:lineRule="auto"/>
        <w:ind w:left="1800" w:hanging="1800"/>
        <w:rPr>
          <w:i/>
        </w:rPr>
      </w:pPr>
      <w:r>
        <w:t>[[</w:t>
      </w:r>
      <w:r w:rsidR="009B3311">
        <w:rPr>
          <w:i/>
        </w:rPr>
        <w:t>Anima</w:t>
      </w:r>
      <w:r>
        <w:t xml:space="preserve"> </w:t>
      </w:r>
      <w:r w:rsidRPr="0015467D">
        <w:t>&gt;&gt; Tertullian</w:t>
      </w:r>
      <w:r>
        <w:t>:</w:t>
      </w:r>
      <w:r w:rsidRPr="0015467D">
        <w:t>De</w:t>
      </w:r>
      <w:r>
        <w:t xml:space="preserve"> </w:t>
      </w:r>
      <w:r w:rsidRPr="0015467D">
        <w:t>an.]]</w:t>
      </w:r>
      <w:r w:rsidR="009B3311">
        <w:rPr>
          <w:i/>
        </w:rPr>
        <w:tab/>
      </w:r>
      <w:hyperlink w:anchor="_Tertullian_of_Carthage_16" w:history="1">
        <w:r w:rsidR="009B3311" w:rsidRPr="00D01022">
          <w:rPr>
            <w:rStyle w:val="Hyperlink"/>
            <w:rFonts w:ascii="New Century Schlbk" w:hAnsi="New Century Schlbk"/>
          </w:rPr>
          <w:t>Tertullian</w:t>
        </w:r>
      </w:hyperlink>
      <w:r w:rsidR="009B3311" w:rsidRPr="00E15846">
        <w:t xml:space="preserve">, </w:t>
      </w:r>
      <w:r w:rsidR="00A94EC7">
        <w:t>[[</w:t>
      </w:r>
      <w:r w:rsidR="009B3311">
        <w:rPr>
          <w:i/>
        </w:rPr>
        <w:t>A Treatise On The Soul</w:t>
      </w:r>
      <w:r>
        <w:t xml:space="preserve"> </w:t>
      </w:r>
      <w:r w:rsidRPr="0015467D">
        <w:t>&gt;&gt; Tertullian</w:t>
      </w:r>
      <w:r>
        <w:t>:</w:t>
      </w:r>
      <w:r w:rsidRPr="0015467D">
        <w:t>De</w:t>
      </w:r>
      <w:r>
        <w:t xml:space="preserve"> </w:t>
      </w:r>
      <w:r w:rsidRPr="0015467D">
        <w:t>an.]]</w:t>
      </w:r>
    </w:p>
    <w:p w14:paraId="52AAAC59" w14:textId="7B7C8169" w:rsidR="00567D05" w:rsidRDefault="007F2FEB" w:rsidP="0046348E">
      <w:pPr>
        <w:pStyle w:val="abb"/>
        <w:tabs>
          <w:tab w:val="clear" w:pos="1170"/>
          <w:tab w:val="left" w:pos="1800"/>
        </w:tabs>
        <w:spacing w:line="360" w:lineRule="auto"/>
        <w:ind w:left="1800" w:hanging="1800"/>
      </w:pPr>
      <w:r>
        <w:t>[[</w:t>
      </w:r>
      <w:r w:rsidR="00567D05" w:rsidRPr="00AE197A">
        <w:rPr>
          <w:i/>
        </w:rPr>
        <w:t>Ant</w:t>
      </w:r>
      <w:r>
        <w:rPr>
          <w:i/>
        </w:rPr>
        <w:t xml:space="preserve"> </w:t>
      </w:r>
      <w:r w:rsidRPr="007F2FEB">
        <w:rPr>
          <w:i/>
        </w:rPr>
        <w:t>&gt;&gt;</w:t>
      </w:r>
      <w:r w:rsidR="005230E2">
        <w:rPr>
          <w:i/>
        </w:rPr>
        <w:t xml:space="preserve"> </w:t>
      </w:r>
      <w:r>
        <w:rPr>
          <w:i/>
        </w:rPr>
        <w:t>j</w:t>
      </w:r>
      <w:r w:rsidRPr="007F2FEB">
        <w:rPr>
          <w:i/>
        </w:rPr>
        <w:t>os</w:t>
      </w:r>
      <w:r>
        <w:rPr>
          <w:i/>
        </w:rPr>
        <w:t>w:</w:t>
      </w:r>
      <w:r w:rsidRPr="007F2FEB">
        <w:rPr>
          <w:i/>
        </w:rPr>
        <w:t>Ant]]</w:t>
      </w:r>
      <w:r w:rsidR="00567D05">
        <w:tab/>
      </w:r>
      <w:hyperlink w:anchor="_Josephus,_Flavius_(c._1" w:history="1">
        <w:r w:rsidR="00567D05" w:rsidRPr="0086087B">
          <w:rPr>
            <w:rStyle w:val="Hyperlink"/>
            <w:rFonts w:ascii="New Century Schlbk" w:hAnsi="New Century Schlbk"/>
          </w:rPr>
          <w:t>Josephus</w:t>
        </w:r>
      </w:hyperlink>
      <w:r w:rsidR="00E15846" w:rsidRPr="00E15846">
        <w:t>,</w:t>
      </w:r>
      <w:r w:rsidR="00567D05" w:rsidRPr="00E15846">
        <w:t xml:space="preserve"> </w:t>
      </w:r>
      <w:r w:rsidR="00567D05" w:rsidRPr="004A0DE7">
        <w:rPr>
          <w:i/>
        </w:rPr>
        <w:t>Antiquities of the Jews</w:t>
      </w:r>
    </w:p>
    <w:p w14:paraId="63100562" w14:textId="405821B0" w:rsidR="00AD454A" w:rsidRPr="00AD454A" w:rsidRDefault="00777A6A" w:rsidP="0046348E">
      <w:pPr>
        <w:tabs>
          <w:tab w:val="left" w:pos="1800"/>
        </w:tabs>
        <w:ind w:left="1800" w:hanging="1800"/>
        <w:rPr>
          <w:i/>
        </w:rPr>
      </w:pPr>
      <w:r>
        <w:t>[[</w:t>
      </w:r>
      <w:r w:rsidR="00AD454A">
        <w:rPr>
          <w:i/>
        </w:rPr>
        <w:t>Apol</w:t>
      </w:r>
      <w:r>
        <w:t xml:space="preserve"> </w:t>
      </w:r>
      <w:r w:rsidRPr="00995548">
        <w:t>&gt;&gt; Tertullian</w:t>
      </w:r>
      <w:r>
        <w:t>:</w:t>
      </w:r>
      <w:r w:rsidRPr="00995548">
        <w:t>Apol.</w:t>
      </w:r>
      <w:r>
        <w:t>]]</w:t>
      </w:r>
      <w:r w:rsidR="00AD454A">
        <w:rPr>
          <w:i/>
        </w:rPr>
        <w:tab/>
      </w:r>
      <w:hyperlink w:anchor="_Tertullian_of_Carthage_17" w:history="1">
        <w:r w:rsidR="00AD454A" w:rsidRPr="00D01022">
          <w:rPr>
            <w:rStyle w:val="Hyperlink"/>
            <w:rFonts w:ascii="New Century Schlbk" w:hAnsi="New Century Schlbk"/>
          </w:rPr>
          <w:t>Tertullian</w:t>
        </w:r>
      </w:hyperlink>
      <w:r w:rsidR="00E15846" w:rsidRPr="00E15846">
        <w:t>,</w:t>
      </w:r>
      <w:r w:rsidR="00AD454A" w:rsidRPr="00E15846">
        <w:t xml:space="preserve"> </w:t>
      </w:r>
      <w:r w:rsidR="00A94EC7">
        <w:t>[[</w:t>
      </w:r>
      <w:r w:rsidR="00AD454A">
        <w:rPr>
          <w:i/>
        </w:rPr>
        <w:t>Apologeticum</w:t>
      </w:r>
      <w:r w:rsidR="00AD454A">
        <w:t xml:space="preserve"> </w:t>
      </w:r>
      <w:r w:rsidR="00AD454A">
        <w:rPr>
          <w:i/>
        </w:rPr>
        <w:t>(The Apology)</w:t>
      </w:r>
      <w:r>
        <w:t xml:space="preserve"> </w:t>
      </w:r>
      <w:r w:rsidRPr="00995548">
        <w:t>&gt;&gt; Tertullian</w:t>
      </w:r>
      <w:r>
        <w:t>:</w:t>
      </w:r>
      <w:r w:rsidRPr="00995548">
        <w:t>Apol.</w:t>
      </w:r>
      <w:r>
        <w:t>]]</w:t>
      </w:r>
    </w:p>
    <w:p w14:paraId="3C06CA3C" w14:textId="6BBB7939" w:rsidR="00465394" w:rsidRPr="00465394" w:rsidRDefault="00465394" w:rsidP="0046348E">
      <w:pPr>
        <w:tabs>
          <w:tab w:val="left" w:pos="1800"/>
        </w:tabs>
        <w:ind w:left="1800" w:hanging="1800"/>
        <w:rPr>
          <w:i/>
        </w:rPr>
      </w:pPr>
      <w:r>
        <w:t>Aris</w:t>
      </w:r>
      <w:r>
        <w:tab/>
      </w:r>
      <w:hyperlink w:anchor="_Aristides_(Second_Century)" w:history="1">
        <w:r w:rsidRPr="006609D4">
          <w:rPr>
            <w:rStyle w:val="Hyperlink"/>
            <w:rFonts w:ascii="New Century Schlbk" w:hAnsi="New Century Schlbk"/>
          </w:rPr>
          <w:t>Aristides</w:t>
        </w:r>
      </w:hyperlink>
      <w:r w:rsidR="00E15846" w:rsidRPr="00E15846">
        <w:t>,</w:t>
      </w:r>
      <w:r>
        <w:t xml:space="preserve"> </w:t>
      </w:r>
      <w:r>
        <w:rPr>
          <w:i/>
        </w:rPr>
        <w:t>Apology</w:t>
      </w:r>
    </w:p>
    <w:p w14:paraId="6A64A92F" w14:textId="07CF6107" w:rsidR="00182B0A" w:rsidRDefault="00182B0A" w:rsidP="0046348E">
      <w:pPr>
        <w:tabs>
          <w:tab w:val="left" w:pos="1800"/>
        </w:tabs>
        <w:ind w:left="1800" w:hanging="1800"/>
      </w:pPr>
      <w:r>
        <w:t>Aster</w:t>
      </w:r>
      <w:r>
        <w:tab/>
      </w:r>
      <w:hyperlink w:anchor="_Asterius_The_Homilist" w:history="1">
        <w:r w:rsidRPr="006609D4">
          <w:rPr>
            <w:rStyle w:val="Hyperlink"/>
            <w:rFonts w:ascii="New Century Schlbk" w:hAnsi="New Century Schlbk"/>
          </w:rPr>
          <w:t>Asterius</w:t>
        </w:r>
      </w:hyperlink>
    </w:p>
    <w:p w14:paraId="63E4C69F" w14:textId="266990AB" w:rsidR="00411205" w:rsidRDefault="00DC3854" w:rsidP="0046348E">
      <w:pPr>
        <w:tabs>
          <w:tab w:val="left" w:pos="1800"/>
        </w:tabs>
        <w:ind w:left="1800" w:hanging="1800"/>
        <w:rPr>
          <w:i/>
        </w:rPr>
      </w:pPr>
      <w:r w:rsidRPr="0092439D">
        <w:rPr>
          <w:rFonts w:ascii="Times" w:hAnsi="Times"/>
        </w:rPr>
        <w:t>[[@Page:x</w:t>
      </w:r>
      <w:r>
        <w:rPr>
          <w:rFonts w:ascii="Times" w:hAnsi="Times"/>
        </w:rPr>
        <w:t>v</w:t>
      </w:r>
      <w:r w:rsidRPr="0092439D">
        <w:rPr>
          <w:rFonts w:ascii="Times" w:hAnsi="Times"/>
        </w:rPr>
        <w:t>]]</w:t>
      </w:r>
      <w:r w:rsidR="00777A6A">
        <w:t>[[</w:t>
      </w:r>
      <w:r w:rsidR="00411205" w:rsidRPr="00860AA7">
        <w:t>Aug</w:t>
      </w:r>
      <w:r w:rsidR="00411205">
        <w:rPr>
          <w:i/>
        </w:rPr>
        <w:t xml:space="preserve"> Epi</w:t>
      </w:r>
      <w:r w:rsidR="00777A6A">
        <w:t xml:space="preserve"> </w:t>
      </w:r>
      <w:r w:rsidR="00777A6A" w:rsidRPr="00C24EEE">
        <w:t>&gt;&gt; Augustine</w:t>
      </w:r>
      <w:r w:rsidR="00777A6A">
        <w:t>:</w:t>
      </w:r>
      <w:r w:rsidR="00777A6A" w:rsidRPr="00C24EEE">
        <w:t>Ep.</w:t>
      </w:r>
      <w:r w:rsidR="00A32113">
        <w:t>]]</w:t>
      </w:r>
      <w:r w:rsidR="00411205">
        <w:rPr>
          <w:i/>
        </w:rPr>
        <w:tab/>
      </w:r>
      <w:hyperlink w:anchor="_Augustine_Of_Hippo_23" w:history="1">
        <w:r w:rsidR="00411205" w:rsidRPr="009E1441">
          <w:rPr>
            <w:rStyle w:val="Hyperlink"/>
            <w:rFonts w:ascii="New Century Schlbk" w:hAnsi="New Century Schlbk"/>
          </w:rPr>
          <w:t>Augustine</w:t>
        </w:r>
      </w:hyperlink>
      <w:r w:rsidR="00411205">
        <w:t>,</w:t>
      </w:r>
      <w:r w:rsidR="00411205">
        <w:rPr>
          <w:i/>
        </w:rPr>
        <w:t xml:space="preserve"> </w:t>
      </w:r>
      <w:r w:rsidR="00A94EC7">
        <w:t>[[</w:t>
      </w:r>
      <w:r w:rsidR="00411205">
        <w:rPr>
          <w:i/>
        </w:rPr>
        <w:t>Letters</w:t>
      </w:r>
      <w:r w:rsidR="00A32113">
        <w:t xml:space="preserve"> </w:t>
      </w:r>
      <w:r w:rsidR="00A32113" w:rsidRPr="00C24EEE">
        <w:t>&gt;&gt; Augustine</w:t>
      </w:r>
      <w:r w:rsidR="00A32113">
        <w:t>:</w:t>
      </w:r>
      <w:r w:rsidR="00A32113" w:rsidRPr="00C24EEE">
        <w:t>Ep.</w:t>
      </w:r>
      <w:r w:rsidR="00A32113">
        <w:t>]]</w:t>
      </w:r>
    </w:p>
    <w:p w14:paraId="0C0DE567" w14:textId="1D008043" w:rsidR="00994B5B" w:rsidRDefault="00994B5B" w:rsidP="0046348E">
      <w:pPr>
        <w:tabs>
          <w:tab w:val="left" w:pos="1800"/>
        </w:tabs>
        <w:ind w:left="1800" w:hanging="1800"/>
        <w:rPr>
          <w:i/>
        </w:rPr>
      </w:pPr>
      <w:r w:rsidRPr="00860AA7">
        <w:t>Aug</w:t>
      </w:r>
      <w:r>
        <w:rPr>
          <w:i/>
        </w:rPr>
        <w:t xml:space="preserve"> Ser</w:t>
      </w:r>
      <w:r>
        <w:rPr>
          <w:i/>
        </w:rPr>
        <w:tab/>
      </w:r>
      <w:hyperlink w:anchor="_Augustine_Of_Hippo_24" w:history="1">
        <w:r w:rsidRPr="009E1441">
          <w:rPr>
            <w:rStyle w:val="Hyperlink"/>
            <w:rFonts w:ascii="New Century Schlbk" w:hAnsi="New Century Schlbk"/>
          </w:rPr>
          <w:t>Augustine</w:t>
        </w:r>
      </w:hyperlink>
      <w:r>
        <w:t>,</w:t>
      </w:r>
      <w:r>
        <w:rPr>
          <w:i/>
        </w:rPr>
        <w:t xml:space="preserve"> Sermons</w:t>
      </w:r>
    </w:p>
    <w:p w14:paraId="61F30305" w14:textId="1329CB70" w:rsidR="00AA78CA" w:rsidRDefault="00A32113" w:rsidP="0046348E">
      <w:pPr>
        <w:tabs>
          <w:tab w:val="left" w:pos="1800"/>
        </w:tabs>
        <w:ind w:left="1800" w:hanging="1800"/>
        <w:rPr>
          <w:i/>
        </w:rPr>
      </w:pPr>
      <w:r>
        <w:t>[[</w:t>
      </w:r>
      <w:r w:rsidR="00AA78CA">
        <w:rPr>
          <w:i/>
        </w:rPr>
        <w:t>Auto</w:t>
      </w:r>
      <w:r w:rsidRPr="00C24EEE">
        <w:t xml:space="preserve"> &gt;&gt; Theophilus</w:t>
      </w:r>
      <w:r>
        <w:t>:</w:t>
      </w:r>
      <w:r w:rsidRPr="00C24EEE">
        <w:t>Theoph.,</w:t>
      </w:r>
      <w:r>
        <w:t xml:space="preserve"> </w:t>
      </w:r>
      <w:r w:rsidRPr="00C24EEE">
        <w:t>Autol.</w:t>
      </w:r>
      <w:r>
        <w:t>]]</w:t>
      </w:r>
      <w:r w:rsidR="00AA78CA">
        <w:rPr>
          <w:i/>
        </w:rPr>
        <w:tab/>
      </w:r>
      <w:hyperlink w:anchor="_Theophilus_Of_Antioch" w:history="1">
        <w:r w:rsidR="00E15846" w:rsidRPr="00BE24CD">
          <w:rPr>
            <w:rStyle w:val="Hyperlink"/>
            <w:rFonts w:ascii="New Century Schlbk" w:hAnsi="New Century Schlbk"/>
          </w:rPr>
          <w:t>Theophilus of Antioch</w:t>
        </w:r>
      </w:hyperlink>
      <w:r w:rsidR="00E15846" w:rsidRPr="00E15846">
        <w:t>,</w:t>
      </w:r>
      <w:r w:rsidR="00E15846">
        <w:rPr>
          <w:i/>
        </w:rPr>
        <w:t xml:space="preserve"> </w:t>
      </w:r>
      <w:r w:rsidR="00A94EC7">
        <w:t>[[</w:t>
      </w:r>
      <w:r w:rsidR="00AA78CA">
        <w:rPr>
          <w:i/>
        </w:rPr>
        <w:t>To Autolycus</w:t>
      </w:r>
      <w:r w:rsidRPr="00C24EEE">
        <w:t xml:space="preserve"> &gt;&gt; Theophilus</w:t>
      </w:r>
      <w:r>
        <w:t>:</w:t>
      </w:r>
      <w:r w:rsidRPr="00C24EEE">
        <w:t>Theoph.,</w:t>
      </w:r>
      <w:r>
        <w:t xml:space="preserve"> </w:t>
      </w:r>
      <w:r w:rsidRPr="00C24EEE">
        <w:t>Autol.</w:t>
      </w:r>
      <w:r>
        <w:t>]]</w:t>
      </w:r>
    </w:p>
    <w:p w14:paraId="7E70CAFA" w14:textId="3E4612BF" w:rsidR="00493539" w:rsidRPr="00A32113" w:rsidRDefault="00A32113" w:rsidP="0046348E">
      <w:pPr>
        <w:tabs>
          <w:tab w:val="left" w:pos="1800"/>
        </w:tabs>
        <w:ind w:left="1800" w:hanging="1800"/>
      </w:pPr>
      <w:r>
        <w:t>[[</w:t>
      </w:r>
      <w:r w:rsidR="00493539">
        <w:rPr>
          <w:i/>
        </w:rPr>
        <w:t>Banq</w:t>
      </w:r>
      <w:r>
        <w:t xml:space="preserve"> &gt;&gt; </w:t>
      </w:r>
      <w:r w:rsidRPr="00DD58BC">
        <w:t>Methodius</w:t>
      </w:r>
      <w:r>
        <w:t>:</w:t>
      </w:r>
      <w:r w:rsidRPr="00DD58BC">
        <w:t>Symp.]]</w:t>
      </w:r>
      <w:r w:rsidR="00493539">
        <w:rPr>
          <w:i/>
        </w:rPr>
        <w:tab/>
      </w:r>
      <w:hyperlink w:anchor="_Methodius_Of_Olympus_1" w:history="1">
        <w:r w:rsidR="008E230A" w:rsidRPr="00B54868">
          <w:rPr>
            <w:rStyle w:val="Hyperlink"/>
            <w:rFonts w:ascii="New Century Schlbk" w:hAnsi="New Century Schlbk"/>
          </w:rPr>
          <w:t>Methodius</w:t>
        </w:r>
        <w:r w:rsidR="001E2002" w:rsidRPr="00B54868">
          <w:rPr>
            <w:rStyle w:val="Hyperlink"/>
            <w:rFonts w:ascii="New Century Schlbk" w:hAnsi="New Century Schlbk"/>
          </w:rPr>
          <w:t xml:space="preserve"> of Olympus</w:t>
        </w:r>
      </w:hyperlink>
      <w:r w:rsidR="008E230A">
        <w:t xml:space="preserve">, </w:t>
      </w:r>
      <w:r w:rsidR="00A94EC7">
        <w:t>[[</w:t>
      </w:r>
      <w:r w:rsidR="008E230A">
        <w:rPr>
          <w:i/>
        </w:rPr>
        <w:t>Symposium</w:t>
      </w:r>
      <w:r w:rsidR="008E230A">
        <w:t xml:space="preserve"> or </w:t>
      </w:r>
      <w:r w:rsidR="00493539">
        <w:rPr>
          <w:i/>
        </w:rPr>
        <w:t>The Banquet Of The Ten Virgins</w:t>
      </w:r>
      <w:r>
        <w:t xml:space="preserve"> &gt;&gt; </w:t>
      </w:r>
      <w:r w:rsidRPr="00DD58BC">
        <w:t>Methodius</w:t>
      </w:r>
      <w:r>
        <w:t>:</w:t>
      </w:r>
      <w:r w:rsidRPr="00DD58BC">
        <w:t>Symp.]]</w:t>
      </w:r>
    </w:p>
    <w:p w14:paraId="53735F86" w14:textId="49C31AA8" w:rsidR="003D52A2" w:rsidRDefault="00A32113" w:rsidP="0046348E">
      <w:pPr>
        <w:tabs>
          <w:tab w:val="left" w:pos="1800"/>
        </w:tabs>
        <w:ind w:left="1800" w:hanging="1800"/>
        <w:rPr>
          <w:i/>
        </w:rPr>
      </w:pPr>
      <w:r>
        <w:t>[[</w:t>
      </w:r>
      <w:r w:rsidR="003D52A2">
        <w:rPr>
          <w:i/>
        </w:rPr>
        <w:t>Bap</w:t>
      </w:r>
      <w:r>
        <w:t xml:space="preserve"> </w:t>
      </w:r>
      <w:r w:rsidRPr="003C3456">
        <w:t>&gt;&gt; Tertullian</w:t>
      </w:r>
      <w:r>
        <w:t>:</w:t>
      </w:r>
      <w:r w:rsidRPr="003C3456">
        <w:t>De</w:t>
      </w:r>
      <w:r>
        <w:t xml:space="preserve"> </w:t>
      </w:r>
      <w:r w:rsidRPr="003C3456">
        <w:t>bapt.</w:t>
      </w:r>
      <w:r>
        <w:t>]]</w:t>
      </w:r>
      <w:r w:rsidR="003D52A2">
        <w:rPr>
          <w:i/>
        </w:rPr>
        <w:tab/>
      </w:r>
      <w:hyperlink w:anchor="_Tertullian_of_Carthage_18" w:history="1">
        <w:r w:rsidR="00005095" w:rsidRPr="00D01022">
          <w:rPr>
            <w:rStyle w:val="Hyperlink"/>
            <w:rFonts w:ascii="New Century Schlbk" w:hAnsi="New Century Schlbk"/>
          </w:rPr>
          <w:t>Tertullian</w:t>
        </w:r>
      </w:hyperlink>
      <w:r w:rsidR="00005095">
        <w:t xml:space="preserve">, </w:t>
      </w:r>
      <w:r w:rsidR="00A94EC7">
        <w:rPr>
          <w:sz w:val="22"/>
        </w:rPr>
        <w:t>[[</w:t>
      </w:r>
      <w:r w:rsidR="003D52A2">
        <w:rPr>
          <w:i/>
        </w:rPr>
        <w:t>On Baptism</w:t>
      </w:r>
      <w:r>
        <w:t xml:space="preserve"> </w:t>
      </w:r>
      <w:r w:rsidRPr="003C3456">
        <w:t>&gt;&gt; Tertullian</w:t>
      </w:r>
      <w:r>
        <w:t>:</w:t>
      </w:r>
      <w:r w:rsidRPr="003C3456">
        <w:t>De</w:t>
      </w:r>
      <w:r>
        <w:t xml:space="preserve"> </w:t>
      </w:r>
      <w:r w:rsidRPr="003C3456">
        <w:t>bapt.</w:t>
      </w:r>
      <w:r>
        <w:t>]]</w:t>
      </w:r>
    </w:p>
    <w:p w14:paraId="1CD4C1EB" w14:textId="341A1576" w:rsidR="000B4951" w:rsidRDefault="00A32113" w:rsidP="0046348E">
      <w:pPr>
        <w:tabs>
          <w:tab w:val="left" w:pos="1800"/>
        </w:tabs>
        <w:ind w:left="1800" w:hanging="1800"/>
        <w:rPr>
          <w:i/>
        </w:rPr>
      </w:pPr>
      <w:r>
        <w:t>[[</w:t>
      </w:r>
      <w:r w:rsidR="000B4951">
        <w:rPr>
          <w:i/>
        </w:rPr>
        <w:t>Bar</w:t>
      </w:r>
      <w:r w:rsidRPr="00C224E4">
        <w:t xml:space="preserve"> &gt;&gt; ApostolicFathers</w:t>
      </w:r>
      <w:r>
        <w:t>:</w:t>
      </w:r>
      <w:r w:rsidRPr="00C224E4">
        <w:t>Barn]]</w:t>
      </w:r>
      <w:r w:rsidR="000B4951">
        <w:rPr>
          <w:i/>
        </w:rPr>
        <w:tab/>
      </w:r>
      <w:r>
        <w:t>[[</w:t>
      </w:r>
      <w:r w:rsidR="000B4951">
        <w:rPr>
          <w:i/>
        </w:rPr>
        <w:t>Epistle Of Barnabas</w:t>
      </w:r>
      <w:r w:rsidRPr="00C224E4">
        <w:t xml:space="preserve"> &gt;&gt; ApostolicFathers</w:t>
      </w:r>
      <w:r>
        <w:t>:</w:t>
      </w:r>
      <w:r w:rsidRPr="00C224E4">
        <w:t>Barn]]</w:t>
      </w:r>
    </w:p>
    <w:p w14:paraId="16A8EB2A" w14:textId="6FD15DC9" w:rsidR="00B658A0" w:rsidRDefault="00B658A0" w:rsidP="0046348E">
      <w:pPr>
        <w:tabs>
          <w:tab w:val="left" w:pos="1800"/>
        </w:tabs>
        <w:ind w:left="1800" w:hanging="1800"/>
      </w:pPr>
      <w:r>
        <w:t>BBCNT</w:t>
      </w:r>
      <w:r>
        <w:tab/>
      </w:r>
      <w:r>
        <w:rPr>
          <w:i/>
          <w:noProof/>
        </w:rPr>
        <w:t>The IVP Bible Background Commentary: New Testament</w:t>
      </w:r>
    </w:p>
    <w:p w14:paraId="332ED297" w14:textId="251D3C21" w:rsidR="008D1C60" w:rsidRDefault="00B54F06" w:rsidP="0046348E">
      <w:pPr>
        <w:tabs>
          <w:tab w:val="left" w:pos="1800"/>
        </w:tabs>
        <w:ind w:left="1800" w:hanging="1800"/>
        <w:rPr>
          <w:i/>
        </w:rPr>
      </w:pPr>
      <w:r>
        <w:t>[[</w:t>
      </w:r>
      <w:r w:rsidR="008D1C60">
        <w:rPr>
          <w:i/>
        </w:rPr>
        <w:t>Brev</w:t>
      </w:r>
      <w:r w:rsidRPr="00100AAA">
        <w:t xml:space="preserve"> &gt;&gt; Bonaventure</w:t>
      </w:r>
      <w:r>
        <w:t>:</w:t>
      </w:r>
      <w:r w:rsidRPr="00100AAA">
        <w:t>Brev.</w:t>
      </w:r>
      <w:r>
        <w:t>]]</w:t>
      </w:r>
      <w:r w:rsidR="008D1C60">
        <w:rPr>
          <w:i/>
        </w:rPr>
        <w:tab/>
      </w:r>
      <w:hyperlink w:anchor="_Bonaventure_(aka_Bonaventura," w:history="1">
        <w:r w:rsidR="008D1C60" w:rsidRPr="00E04324">
          <w:rPr>
            <w:rStyle w:val="Hyperlink"/>
            <w:rFonts w:ascii="New Century Schlbk" w:hAnsi="New Century Schlbk"/>
          </w:rPr>
          <w:t>Bonaventure</w:t>
        </w:r>
      </w:hyperlink>
      <w:r w:rsidR="008D1C60">
        <w:t>,</w:t>
      </w:r>
      <w:r w:rsidR="008D1C60" w:rsidRPr="0029259F">
        <w:t xml:space="preserve"> </w:t>
      </w:r>
      <w:r w:rsidR="00A94EC7">
        <w:t>[[</w:t>
      </w:r>
      <w:r w:rsidR="008D1C60">
        <w:rPr>
          <w:i/>
          <w:iCs/>
        </w:rPr>
        <w:t>Breviloquium</w:t>
      </w:r>
      <w:r w:rsidRPr="00100AAA">
        <w:t xml:space="preserve"> &gt;&gt; Bonaventure</w:t>
      </w:r>
      <w:r>
        <w:t>:</w:t>
      </w:r>
      <w:r w:rsidRPr="00100AAA">
        <w:t>Brev.</w:t>
      </w:r>
      <w:r>
        <w:t>]]</w:t>
      </w:r>
    </w:p>
    <w:p w14:paraId="4060B3F3" w14:textId="17721C07" w:rsidR="00F001B8" w:rsidRDefault="00F001B8" w:rsidP="0046348E">
      <w:pPr>
        <w:tabs>
          <w:tab w:val="left" w:pos="1800"/>
        </w:tabs>
        <w:ind w:left="1800" w:hanging="1800"/>
        <w:rPr>
          <w:i/>
        </w:rPr>
      </w:pPr>
      <w:r>
        <w:rPr>
          <w:i/>
        </w:rPr>
        <w:t>Cat Aur</w:t>
      </w:r>
      <w:r w:rsidR="008604E8">
        <w:rPr>
          <w:i/>
        </w:rPr>
        <w:tab/>
      </w:r>
      <w:hyperlink w:anchor="_Aquinas,_Thomas_(1224_18" w:history="1">
        <w:r w:rsidRPr="000F78AF">
          <w:rPr>
            <w:rStyle w:val="Hyperlink"/>
            <w:rFonts w:ascii="New Century Schlbk" w:hAnsi="New Century Schlbk"/>
          </w:rPr>
          <w:t>Thomas Aquinas</w:t>
        </w:r>
      </w:hyperlink>
      <w:r>
        <w:t xml:space="preserve">, </w:t>
      </w:r>
      <w:r w:rsidRPr="007809FF">
        <w:rPr>
          <w:rStyle w:val="FootnoteTextChar"/>
          <w:i/>
          <w:sz w:val="24"/>
          <w:szCs w:val="24"/>
        </w:rPr>
        <w:t>Catena Aurea: Commentary on the Four Gospels, Collected Out of the Works of the Fathers</w:t>
      </w:r>
    </w:p>
    <w:p w14:paraId="61EA5712" w14:textId="45189347" w:rsidR="001F2948" w:rsidRPr="00927290" w:rsidRDefault="00F53160" w:rsidP="0046348E">
      <w:pPr>
        <w:tabs>
          <w:tab w:val="left" w:pos="1800"/>
        </w:tabs>
        <w:ind w:left="1800" w:hanging="1800"/>
        <w:rPr>
          <w:rFonts w:ascii="Times New Roman" w:hAnsi="Times New Roman"/>
          <w:i/>
        </w:rPr>
      </w:pPr>
      <w:r>
        <w:t>[[</w:t>
      </w:r>
      <w:r w:rsidR="001F2948">
        <w:rPr>
          <w:i/>
        </w:rPr>
        <w:t>Cat Lec</w:t>
      </w:r>
      <w:r w:rsidRPr="00F35F03">
        <w:t xml:space="preserve"> &gt;&gt; Cyrillus</w:t>
      </w:r>
      <w:r>
        <w:t>_</w:t>
      </w:r>
      <w:r w:rsidRPr="00F35F03">
        <w:t>hierosolymitanus</w:t>
      </w:r>
      <w:r>
        <w:t>:</w:t>
      </w:r>
      <w:r w:rsidRPr="00F35F03">
        <w:t>Cat.</w:t>
      </w:r>
      <w:r>
        <w:t xml:space="preserve"> </w:t>
      </w:r>
      <w:r w:rsidRPr="00F35F03">
        <w:t>Lect.</w:t>
      </w:r>
      <w:r>
        <w:t>]]</w:t>
      </w:r>
      <w:r w:rsidR="001F2948">
        <w:rPr>
          <w:i/>
        </w:rPr>
        <w:tab/>
      </w:r>
      <w:hyperlink w:anchor="_Cyril_Of_Jerusalem_3" w:history="1">
        <w:r w:rsidR="00005095" w:rsidRPr="00C82E77">
          <w:rPr>
            <w:rStyle w:val="Hyperlink"/>
            <w:rFonts w:ascii="New Century Schlbk" w:hAnsi="New Century Schlbk"/>
          </w:rPr>
          <w:t>Cyril of Jerusalem</w:t>
        </w:r>
      </w:hyperlink>
      <w:r w:rsidR="00005095">
        <w:t>,</w:t>
      </w:r>
      <w:r w:rsidR="00005095">
        <w:rPr>
          <w:i/>
        </w:rPr>
        <w:t xml:space="preserve"> </w:t>
      </w:r>
      <w:r w:rsidR="00A94EC7">
        <w:t>[[</w:t>
      </w:r>
      <w:r w:rsidR="001F2948">
        <w:rPr>
          <w:i/>
        </w:rPr>
        <w:t>Catechetical Lectures</w:t>
      </w:r>
      <w:r w:rsidRPr="00F35F03">
        <w:t xml:space="preserve"> &gt;&gt; Cyrillus</w:t>
      </w:r>
      <w:r>
        <w:t>_</w:t>
      </w:r>
      <w:r w:rsidRPr="00F35F03">
        <w:t>hierosolymitanus</w:t>
      </w:r>
      <w:r>
        <w:t>:</w:t>
      </w:r>
      <w:r w:rsidRPr="00F35F03">
        <w:t>Cat.</w:t>
      </w:r>
      <w:r>
        <w:t xml:space="preserve"> </w:t>
      </w:r>
      <w:r w:rsidRPr="00F35F03">
        <w:t>Lect.</w:t>
      </w:r>
      <w:r>
        <w:t>]]</w:t>
      </w:r>
    </w:p>
    <w:p w14:paraId="4773FB88" w14:textId="0D0C97B0" w:rsidR="00D73866" w:rsidRPr="00D73866" w:rsidRDefault="00F53160" w:rsidP="0046348E">
      <w:pPr>
        <w:tabs>
          <w:tab w:val="left" w:pos="1800"/>
        </w:tabs>
        <w:ind w:left="1800" w:hanging="1800"/>
        <w:rPr>
          <w:i/>
        </w:rPr>
      </w:pPr>
      <w:r>
        <w:t>[[</w:t>
      </w:r>
      <w:r w:rsidR="00D73866">
        <w:rPr>
          <w:i/>
        </w:rPr>
        <w:t>Cat Ora</w:t>
      </w:r>
      <w:r w:rsidRPr="00F35F03">
        <w:t xml:space="preserve"> &gt;&gt; GregoryNyssa</w:t>
      </w:r>
      <w:r>
        <w:t>:</w:t>
      </w:r>
      <w:r w:rsidRPr="00F35F03">
        <w:t>Cat</w:t>
      </w:r>
      <w:r>
        <w:t xml:space="preserve"> </w:t>
      </w:r>
      <w:r w:rsidRPr="00F35F03">
        <w:t>or.</w:t>
      </w:r>
      <w:r>
        <w:t>]]</w:t>
      </w:r>
      <w:r w:rsidR="00D73866">
        <w:rPr>
          <w:i/>
        </w:rPr>
        <w:tab/>
      </w:r>
      <w:hyperlink w:anchor="_Gregory_Of_Nyssa" w:history="1">
        <w:r w:rsidR="00D73866" w:rsidRPr="00665662">
          <w:rPr>
            <w:rStyle w:val="Hyperlink"/>
            <w:rFonts w:ascii="New Century Schlbk" w:hAnsi="New Century Schlbk"/>
          </w:rPr>
          <w:t>Gregory of Nyssa</w:t>
        </w:r>
      </w:hyperlink>
      <w:r w:rsidR="00D73866">
        <w:t xml:space="preserve">, </w:t>
      </w:r>
      <w:r w:rsidR="00A94EC7">
        <w:t>[[</w:t>
      </w:r>
      <w:r w:rsidR="00D73866">
        <w:rPr>
          <w:i/>
          <w:noProof/>
        </w:rPr>
        <w:t>Catechetical Oration</w:t>
      </w:r>
      <w:r w:rsidR="00D73866">
        <w:rPr>
          <w:noProof/>
        </w:rPr>
        <w:t xml:space="preserve"> (aka </w:t>
      </w:r>
      <w:r w:rsidR="00D73866">
        <w:rPr>
          <w:i/>
          <w:noProof/>
        </w:rPr>
        <w:t>The Great Catechism</w:t>
      </w:r>
      <w:r w:rsidR="00D73866">
        <w:rPr>
          <w:noProof/>
        </w:rPr>
        <w:t>)</w:t>
      </w:r>
      <w:r w:rsidRPr="00F35F03">
        <w:t xml:space="preserve"> &gt;&gt; GregoryNyssa</w:t>
      </w:r>
      <w:r>
        <w:t>:</w:t>
      </w:r>
      <w:r w:rsidRPr="00F35F03">
        <w:t>Cat</w:t>
      </w:r>
      <w:r>
        <w:t xml:space="preserve"> </w:t>
      </w:r>
      <w:r w:rsidRPr="00F35F03">
        <w:t>or.</w:t>
      </w:r>
      <w:r>
        <w:t>]]</w:t>
      </w:r>
    </w:p>
    <w:p w14:paraId="35FFE489" w14:textId="25731332" w:rsidR="00E0605D" w:rsidRPr="00E0605D" w:rsidRDefault="00484043" w:rsidP="0046348E">
      <w:pPr>
        <w:tabs>
          <w:tab w:val="left" w:pos="1800"/>
        </w:tabs>
        <w:ind w:left="1800" w:hanging="1800"/>
      </w:pPr>
      <w:r>
        <w:t>[[</w:t>
      </w:r>
      <w:r w:rsidR="00E0605D">
        <w:t>CCC</w:t>
      </w:r>
      <w:r w:rsidRPr="006D5DEE">
        <w:t xml:space="preserve"> </w:t>
      </w:r>
      <w:r w:rsidRPr="0082305D">
        <w:t>&gt;&gt; CCC</w:t>
      </w:r>
      <w:r>
        <w:t>:</w:t>
      </w:r>
      <w:r w:rsidRPr="0082305D">
        <w:t>CCC</w:t>
      </w:r>
      <w:r w:rsidR="00DB121D">
        <w:t xml:space="preserve"> 1</w:t>
      </w:r>
      <w:r>
        <w:t>]]</w:t>
      </w:r>
      <w:r w:rsidR="00E0605D">
        <w:tab/>
      </w:r>
      <w:r w:rsidR="00E0605D">
        <w:rPr>
          <w:i/>
        </w:rPr>
        <w:t>Catechism Of The Catholic Church</w:t>
      </w:r>
      <w:r w:rsidR="009D5370">
        <w:t>, Second Edition, 1997</w:t>
      </w:r>
    </w:p>
    <w:p w14:paraId="6CB8536D" w14:textId="488E4D7A" w:rsidR="00FE1EB2" w:rsidRPr="003622B5" w:rsidRDefault="00F53160" w:rsidP="0046348E">
      <w:pPr>
        <w:tabs>
          <w:tab w:val="left" w:pos="1800"/>
        </w:tabs>
        <w:ind w:left="1800" w:hanging="1800"/>
      </w:pPr>
      <w:r>
        <w:t>[[</w:t>
      </w:r>
      <w:r w:rsidR="00FE1EB2">
        <w:rPr>
          <w:i/>
        </w:rPr>
        <w:t>Celsus</w:t>
      </w:r>
      <w:r w:rsidRPr="00D733E7">
        <w:t xml:space="preserve"> &gt;&gt; Origen</w:t>
      </w:r>
      <w:r>
        <w:t>:</w:t>
      </w:r>
      <w:r w:rsidRPr="00D733E7">
        <w:t>Cont.</w:t>
      </w:r>
      <w:r>
        <w:t xml:space="preserve"> </w:t>
      </w:r>
      <w:r w:rsidRPr="00D733E7">
        <w:t>Cels.</w:t>
      </w:r>
      <w:r>
        <w:t>]]</w:t>
      </w:r>
      <w:r w:rsidR="00FE1EB2">
        <w:rPr>
          <w:i/>
        </w:rPr>
        <w:tab/>
      </w:r>
      <w:hyperlink w:anchor="_Origen_(c._185_89" w:history="1">
        <w:r w:rsidR="00005095" w:rsidRPr="003738AA">
          <w:rPr>
            <w:rStyle w:val="Hyperlink"/>
            <w:rFonts w:ascii="New Century Schlbk" w:hAnsi="New Century Schlbk"/>
          </w:rPr>
          <w:t>Origen</w:t>
        </w:r>
      </w:hyperlink>
      <w:r w:rsidR="00005095">
        <w:t xml:space="preserve">, </w:t>
      </w:r>
      <w:r w:rsidR="00A94EC7">
        <w:t>[[</w:t>
      </w:r>
      <w:r w:rsidR="00FE1EB2">
        <w:rPr>
          <w:i/>
        </w:rPr>
        <w:t>Against Celsus</w:t>
      </w:r>
      <w:r w:rsidRPr="00D733E7">
        <w:t xml:space="preserve"> &gt;&gt; Origen</w:t>
      </w:r>
      <w:r>
        <w:t>:</w:t>
      </w:r>
      <w:r w:rsidRPr="00D733E7">
        <w:t>Cont.</w:t>
      </w:r>
      <w:r>
        <w:t xml:space="preserve"> </w:t>
      </w:r>
      <w:r w:rsidRPr="00D733E7">
        <w:t>Cels.</w:t>
      </w:r>
      <w:r>
        <w:t>]]</w:t>
      </w:r>
    </w:p>
    <w:p w14:paraId="79455B14" w14:textId="18F63BEC" w:rsidR="00AA78CA" w:rsidRDefault="00F53160" w:rsidP="0046348E">
      <w:pPr>
        <w:tabs>
          <w:tab w:val="left" w:pos="1800"/>
        </w:tabs>
        <w:ind w:left="1800" w:hanging="1800"/>
        <w:rPr>
          <w:i/>
        </w:rPr>
      </w:pPr>
      <w:r>
        <w:t>[[</w:t>
      </w:r>
      <w:r w:rsidR="00AA78CA">
        <w:rPr>
          <w:i/>
        </w:rPr>
        <w:t>Chr</w:t>
      </w:r>
      <w:r w:rsidR="00ED41BB">
        <w:rPr>
          <w:i/>
        </w:rPr>
        <w:t>-</w:t>
      </w:r>
      <w:r w:rsidR="00AA78CA">
        <w:rPr>
          <w:i/>
        </w:rPr>
        <w:t>Ant</w:t>
      </w:r>
      <w:r w:rsidRPr="00CB579F">
        <w:t xml:space="preserve"> &gt;&gt; Hippolytus</w:t>
      </w:r>
      <w:r>
        <w:t>:</w:t>
      </w:r>
      <w:r w:rsidRPr="00CB579F">
        <w:t>Antichr.</w:t>
      </w:r>
      <w:r>
        <w:t>]]</w:t>
      </w:r>
      <w:r w:rsidR="00AA78CA">
        <w:rPr>
          <w:i/>
        </w:rPr>
        <w:tab/>
      </w:r>
      <w:hyperlink w:anchor="_Hippolytus_(fl._222" w:history="1">
        <w:r w:rsidR="00005095" w:rsidRPr="006C715D">
          <w:rPr>
            <w:rStyle w:val="Hyperlink"/>
            <w:rFonts w:ascii="New Century Schlbk" w:hAnsi="New Century Schlbk"/>
          </w:rPr>
          <w:t>Hippolytus</w:t>
        </w:r>
      </w:hyperlink>
      <w:r w:rsidR="00005095">
        <w:t>,</w:t>
      </w:r>
      <w:r w:rsidR="00005095">
        <w:rPr>
          <w:i/>
        </w:rPr>
        <w:t xml:space="preserve"> </w:t>
      </w:r>
      <w:r w:rsidR="00A94EC7">
        <w:t>[[</w:t>
      </w:r>
      <w:r w:rsidR="00AA78CA">
        <w:rPr>
          <w:i/>
        </w:rPr>
        <w:t>Treatise on Christ and Antichrist</w:t>
      </w:r>
      <w:r>
        <w:rPr>
          <w:i/>
        </w:rPr>
        <w:t xml:space="preserve"> </w:t>
      </w:r>
      <w:r w:rsidRPr="00CB579F">
        <w:t>&gt;&gt; Hippolytus</w:t>
      </w:r>
      <w:r>
        <w:t>:</w:t>
      </w:r>
      <w:r w:rsidRPr="00CB579F">
        <w:t>Antichr.</w:t>
      </w:r>
      <w:r>
        <w:t>]]</w:t>
      </w:r>
    </w:p>
    <w:p w14:paraId="5C43A551" w14:textId="293ACAAF" w:rsidR="00E04CBA" w:rsidRPr="00E04CBA" w:rsidRDefault="00E15846" w:rsidP="0046348E">
      <w:pPr>
        <w:tabs>
          <w:tab w:val="left" w:pos="1800"/>
        </w:tabs>
        <w:ind w:left="1800" w:hanging="1800"/>
        <w:rPr>
          <w:i/>
        </w:rPr>
      </w:pPr>
      <w:r>
        <w:t>CNTTH</w:t>
      </w:r>
      <w:r>
        <w:tab/>
      </w:r>
      <w:hyperlink w:anchor="_Lightfoot,_John_(1602_6" w:history="1">
        <w:r w:rsidRPr="00032940">
          <w:rPr>
            <w:rStyle w:val="Hyperlink"/>
            <w:rFonts w:ascii="New Century Schlbk" w:hAnsi="New Century Schlbk"/>
          </w:rPr>
          <w:t>John Lightfoot</w:t>
        </w:r>
      </w:hyperlink>
      <w:r>
        <w:t>,</w:t>
      </w:r>
      <w:r w:rsidR="00E04CBA">
        <w:t xml:space="preserve"> </w:t>
      </w:r>
      <w:r w:rsidR="00E04CBA">
        <w:rPr>
          <w:i/>
        </w:rPr>
        <w:t>Commentary on the New Testament from the Talmud and Hebraica</w:t>
      </w:r>
    </w:p>
    <w:p w14:paraId="7813460E" w14:textId="6EEBC659" w:rsidR="00954727" w:rsidRPr="00954727" w:rsidRDefault="00954727" w:rsidP="0046348E">
      <w:pPr>
        <w:tabs>
          <w:tab w:val="left" w:pos="1800"/>
        </w:tabs>
        <w:ind w:left="1800" w:hanging="1800"/>
        <w:rPr>
          <w:i/>
        </w:rPr>
      </w:pPr>
      <w:r>
        <w:t>CNTUOT</w:t>
      </w:r>
      <w:r>
        <w:tab/>
      </w:r>
      <w:r>
        <w:rPr>
          <w:i/>
        </w:rPr>
        <w:t>Commentary On The New Testament Use Of The Old Testament</w:t>
      </w:r>
    </w:p>
    <w:p w14:paraId="2CE40232" w14:textId="5F1AE4AD" w:rsidR="00D14D33" w:rsidRPr="006B1319" w:rsidRDefault="00D14D33" w:rsidP="0046348E">
      <w:pPr>
        <w:tabs>
          <w:tab w:val="left" w:pos="1800"/>
        </w:tabs>
        <w:ind w:left="1800" w:hanging="1800"/>
        <w:rPr>
          <w:i/>
        </w:rPr>
      </w:pPr>
      <w:r>
        <w:rPr>
          <w:i/>
        </w:rPr>
        <w:t>Com Apoc</w:t>
      </w:r>
      <w:r>
        <w:rPr>
          <w:i/>
        </w:rPr>
        <w:tab/>
      </w:r>
      <w:hyperlink w:anchor="_Victorinus,_Marius_(C._7" w:history="1">
        <w:r w:rsidRPr="00EB2C05">
          <w:rPr>
            <w:rStyle w:val="Hyperlink"/>
            <w:rFonts w:ascii="New Century Schlbk" w:hAnsi="New Century Schlbk"/>
          </w:rPr>
          <w:t>Marius Victorinus</w:t>
        </w:r>
      </w:hyperlink>
      <w:r>
        <w:t xml:space="preserve">, </w:t>
      </w:r>
      <w:r>
        <w:rPr>
          <w:i/>
        </w:rPr>
        <w:t xml:space="preserve">Commentary On The </w:t>
      </w:r>
      <w:r>
        <w:rPr>
          <w:i/>
          <w:noProof/>
        </w:rPr>
        <w:t>Apocalypse Of The Blessed John</w:t>
      </w:r>
    </w:p>
    <w:p w14:paraId="165206AF" w14:textId="453E10A2" w:rsidR="00807E1D" w:rsidRDefault="00807E1D" w:rsidP="0046348E">
      <w:pPr>
        <w:tabs>
          <w:tab w:val="left" w:pos="1800"/>
        </w:tabs>
        <w:ind w:left="1800" w:hanging="1800"/>
        <w:rPr>
          <w:i/>
        </w:rPr>
      </w:pPr>
      <w:r>
        <w:rPr>
          <w:i/>
        </w:rPr>
        <w:t>Com Col</w:t>
      </w:r>
      <w:r>
        <w:rPr>
          <w:i/>
        </w:rPr>
        <w:tab/>
      </w:r>
      <w:hyperlink w:anchor="_Theodore_of_Mopsuestia" w:history="1">
        <w:r w:rsidR="00EB1B49" w:rsidRPr="00BE24CD">
          <w:rPr>
            <w:rStyle w:val="Hyperlink"/>
            <w:rFonts w:ascii="New Century Schlbk" w:hAnsi="New Century Schlbk"/>
          </w:rPr>
          <w:t>Theodore of Mopsuestia</w:t>
        </w:r>
      </w:hyperlink>
      <w:r w:rsidR="00EB1B49">
        <w:t>,</w:t>
      </w:r>
      <w:r w:rsidR="00EB1B49">
        <w:rPr>
          <w:i/>
        </w:rPr>
        <w:t xml:space="preserve"> </w:t>
      </w:r>
      <w:r>
        <w:rPr>
          <w:i/>
        </w:rPr>
        <w:t>Commentary On Colossians</w:t>
      </w:r>
    </w:p>
    <w:p w14:paraId="5846B427" w14:textId="4A282710" w:rsidR="0093596A" w:rsidRDefault="0093596A" w:rsidP="0046348E">
      <w:pPr>
        <w:tabs>
          <w:tab w:val="left" w:pos="1800"/>
        </w:tabs>
        <w:ind w:left="1800" w:hanging="1800"/>
        <w:rPr>
          <w:i/>
        </w:rPr>
      </w:pPr>
      <w:r>
        <w:rPr>
          <w:i/>
        </w:rPr>
        <w:t>Com Gen</w:t>
      </w:r>
      <w:r>
        <w:rPr>
          <w:i/>
        </w:rPr>
        <w:tab/>
      </w:r>
      <w:hyperlink w:anchor="_Origen_(c._185_90" w:history="1">
        <w:r w:rsidR="00ED5126" w:rsidRPr="003738AA">
          <w:rPr>
            <w:rStyle w:val="Hyperlink"/>
            <w:rFonts w:ascii="New Century Schlbk" w:hAnsi="New Century Schlbk"/>
          </w:rPr>
          <w:t>Origen</w:t>
        </w:r>
      </w:hyperlink>
      <w:r w:rsidR="00ED5126">
        <w:t xml:space="preserve">, </w:t>
      </w:r>
      <w:r>
        <w:rPr>
          <w:i/>
        </w:rPr>
        <w:t>Commentary On Genesis</w:t>
      </w:r>
    </w:p>
    <w:p w14:paraId="7812A12A" w14:textId="17A0FAF0" w:rsidR="006B5B46" w:rsidRPr="006B1319" w:rsidRDefault="006B5B46" w:rsidP="0046348E">
      <w:pPr>
        <w:tabs>
          <w:tab w:val="left" w:pos="1800"/>
        </w:tabs>
        <w:ind w:left="1800" w:hanging="1800"/>
        <w:rPr>
          <w:i/>
        </w:rPr>
      </w:pPr>
      <w:r>
        <w:rPr>
          <w:i/>
        </w:rPr>
        <w:t>Com Eph</w:t>
      </w:r>
      <w:r>
        <w:rPr>
          <w:i/>
        </w:rPr>
        <w:tab/>
      </w:r>
      <w:hyperlink w:anchor="_Victorinus,_Marius_(C._8" w:history="1">
        <w:r w:rsidRPr="00EB2C05">
          <w:rPr>
            <w:rStyle w:val="Hyperlink"/>
            <w:rFonts w:ascii="New Century Schlbk" w:hAnsi="New Century Schlbk"/>
          </w:rPr>
          <w:t>Marius Victorinus</w:t>
        </w:r>
      </w:hyperlink>
      <w:r>
        <w:t xml:space="preserve">, </w:t>
      </w:r>
      <w:r>
        <w:rPr>
          <w:i/>
        </w:rPr>
        <w:t>Commentary On The Epistle To The Ephesians</w:t>
      </w:r>
    </w:p>
    <w:p w14:paraId="6BA5C2CA" w14:textId="6B5BDF7D" w:rsidR="007F154A" w:rsidRDefault="0009652E" w:rsidP="0046348E">
      <w:pPr>
        <w:tabs>
          <w:tab w:val="left" w:pos="1800"/>
        </w:tabs>
        <w:ind w:left="1800" w:hanging="1800"/>
        <w:rPr>
          <w:i/>
        </w:rPr>
      </w:pPr>
      <w:r>
        <w:t>[[</w:t>
      </w:r>
      <w:r w:rsidR="007F154A">
        <w:rPr>
          <w:i/>
        </w:rPr>
        <w:t>Com Joh</w:t>
      </w:r>
      <w:r w:rsidRPr="007800D9">
        <w:t xml:space="preserve"> &gt;&gt; Origen</w:t>
      </w:r>
      <w:r>
        <w:t>:</w:t>
      </w:r>
      <w:r w:rsidRPr="007800D9">
        <w:t>Comm.</w:t>
      </w:r>
      <w:r>
        <w:t xml:space="preserve"> </w:t>
      </w:r>
      <w:r w:rsidRPr="007800D9">
        <w:t>Jo.</w:t>
      </w:r>
      <w:r>
        <w:t>]]</w:t>
      </w:r>
      <w:r w:rsidR="007F154A">
        <w:rPr>
          <w:i/>
        </w:rPr>
        <w:tab/>
      </w:r>
      <w:hyperlink w:anchor="_Origen_(c._185_91" w:history="1">
        <w:r w:rsidR="0048788A" w:rsidRPr="003738AA">
          <w:rPr>
            <w:rStyle w:val="Hyperlink"/>
            <w:rFonts w:ascii="New Century Schlbk" w:hAnsi="New Century Schlbk"/>
          </w:rPr>
          <w:t>Origen</w:t>
        </w:r>
      </w:hyperlink>
      <w:r w:rsidR="0048788A">
        <w:t xml:space="preserve">, </w:t>
      </w:r>
      <w:r w:rsidR="00A94EC7">
        <w:t>[[</w:t>
      </w:r>
      <w:r w:rsidR="007F154A">
        <w:rPr>
          <w:i/>
        </w:rPr>
        <w:t>Commentary On The Gospel Of John</w:t>
      </w:r>
      <w:r w:rsidRPr="007800D9">
        <w:t xml:space="preserve"> &gt;&gt; Origen</w:t>
      </w:r>
      <w:r>
        <w:t>:</w:t>
      </w:r>
      <w:r w:rsidRPr="007800D9">
        <w:t>Comm.</w:t>
      </w:r>
      <w:r>
        <w:t xml:space="preserve"> </w:t>
      </w:r>
      <w:r w:rsidRPr="007800D9">
        <w:t>Jo.</w:t>
      </w:r>
      <w:r>
        <w:t>]]</w:t>
      </w:r>
    </w:p>
    <w:p w14:paraId="14E4CFFC" w14:textId="01B9D391" w:rsidR="00A94698" w:rsidRPr="00A94698" w:rsidRDefault="00A94698" w:rsidP="0046348E">
      <w:pPr>
        <w:tabs>
          <w:tab w:val="left" w:pos="1800"/>
        </w:tabs>
        <w:ind w:left="1800" w:hanging="1800"/>
        <w:rPr>
          <w:i/>
        </w:rPr>
      </w:pPr>
      <w:r>
        <w:rPr>
          <w:i/>
        </w:rPr>
        <w:t>Com Lev</w:t>
      </w:r>
      <w:r>
        <w:rPr>
          <w:i/>
        </w:rPr>
        <w:tab/>
      </w:r>
      <w:r w:rsidRPr="005A6BA9">
        <w:t>Hesychius of Jerusalem</w:t>
      </w:r>
      <w:r>
        <w:t xml:space="preserve">, </w:t>
      </w:r>
      <w:r>
        <w:rPr>
          <w:i/>
        </w:rPr>
        <w:t>Commentarius in Leviticum</w:t>
      </w:r>
    </w:p>
    <w:p w14:paraId="550F49E9" w14:textId="31486474" w:rsidR="00AA78CA" w:rsidRDefault="00A94EC7" w:rsidP="0046348E">
      <w:pPr>
        <w:tabs>
          <w:tab w:val="left" w:pos="1800"/>
        </w:tabs>
        <w:ind w:left="1800" w:hanging="1800"/>
        <w:rPr>
          <w:i/>
        </w:rPr>
      </w:pPr>
      <w:r>
        <w:t>[[</w:t>
      </w:r>
      <w:r w:rsidR="00AA78CA">
        <w:rPr>
          <w:i/>
        </w:rPr>
        <w:t>Com Mat</w:t>
      </w:r>
      <w:r w:rsidRPr="00D05082">
        <w:t xml:space="preserve"> &gt;&gt; Origen:Comm. Matt.]]</w:t>
      </w:r>
      <w:r w:rsidR="00AA78CA">
        <w:rPr>
          <w:i/>
        </w:rPr>
        <w:tab/>
      </w:r>
      <w:hyperlink w:anchor="_Origen_(c._185_92" w:history="1">
        <w:r w:rsidR="005216B1" w:rsidRPr="003738AA">
          <w:rPr>
            <w:rStyle w:val="Hyperlink"/>
            <w:rFonts w:ascii="New Century Schlbk" w:hAnsi="New Century Schlbk"/>
          </w:rPr>
          <w:t>Origen</w:t>
        </w:r>
      </w:hyperlink>
      <w:r w:rsidR="005216B1">
        <w:t xml:space="preserve">, </w:t>
      </w:r>
      <w:r>
        <w:t>[[</w:t>
      </w:r>
      <w:r w:rsidR="005216B1">
        <w:rPr>
          <w:i/>
        </w:rPr>
        <w:t>Commentary On The Gospel Of Matthew</w:t>
      </w:r>
      <w:r w:rsidRPr="00D05082">
        <w:t xml:space="preserve"> &gt;&gt; Origen:Comm. Matt.]]</w:t>
      </w:r>
    </w:p>
    <w:p w14:paraId="0C2FFAB9" w14:textId="59A4F408" w:rsidR="00515388" w:rsidRPr="00515388" w:rsidRDefault="00515388" w:rsidP="0046348E">
      <w:pPr>
        <w:tabs>
          <w:tab w:val="left" w:pos="1800"/>
        </w:tabs>
        <w:ind w:left="1800" w:hanging="1800"/>
        <w:rPr>
          <w:i/>
        </w:rPr>
      </w:pPr>
      <w:r>
        <w:rPr>
          <w:i/>
        </w:rPr>
        <w:t>Com Paul</w:t>
      </w:r>
      <w:r>
        <w:rPr>
          <w:i/>
        </w:rPr>
        <w:tab/>
      </w:r>
      <w:hyperlink w:anchor="_Severian_Of_Gabala" w:history="1">
        <w:r w:rsidRPr="00835E1A">
          <w:rPr>
            <w:rStyle w:val="Hyperlink"/>
            <w:rFonts w:ascii="New Century Schlbk" w:hAnsi="New Century Schlbk"/>
          </w:rPr>
          <w:t>Severian of Gabala</w:t>
        </w:r>
      </w:hyperlink>
      <w:r>
        <w:t xml:space="preserve">, </w:t>
      </w:r>
      <w:r>
        <w:rPr>
          <w:i/>
        </w:rPr>
        <w:t>Pauline Commentary From The Greek Church</w:t>
      </w:r>
    </w:p>
    <w:p w14:paraId="267B2F08" w14:textId="5C1FB301" w:rsidR="00D920D1" w:rsidRPr="00D920D1" w:rsidRDefault="0065584B" w:rsidP="0046348E">
      <w:pPr>
        <w:tabs>
          <w:tab w:val="left" w:pos="1800"/>
        </w:tabs>
        <w:ind w:left="1800" w:hanging="1800"/>
      </w:pPr>
      <w:r w:rsidRPr="0092439D">
        <w:rPr>
          <w:rFonts w:ascii="Times" w:hAnsi="Times"/>
        </w:rPr>
        <w:t>[[@Page:x</w:t>
      </w:r>
      <w:r>
        <w:rPr>
          <w:rFonts w:ascii="Times" w:hAnsi="Times"/>
        </w:rPr>
        <w:t>vi</w:t>
      </w:r>
      <w:r w:rsidRPr="0092439D">
        <w:rPr>
          <w:rFonts w:ascii="Times" w:hAnsi="Times"/>
        </w:rPr>
        <w:t>]]</w:t>
      </w:r>
      <w:r w:rsidR="00D920D1">
        <w:rPr>
          <w:i/>
        </w:rPr>
        <w:t>Com Prov</w:t>
      </w:r>
      <w:r w:rsidR="00D920D1">
        <w:rPr>
          <w:i/>
        </w:rPr>
        <w:tab/>
      </w:r>
      <w:hyperlink w:anchor="_Hippolytus_(fl._222_1" w:history="1">
        <w:r w:rsidR="00D920D1" w:rsidRPr="006C715D">
          <w:rPr>
            <w:rStyle w:val="Hyperlink"/>
            <w:rFonts w:ascii="New Century Schlbk" w:hAnsi="New Century Schlbk"/>
          </w:rPr>
          <w:t>Hippolytus</w:t>
        </w:r>
      </w:hyperlink>
      <w:r w:rsidR="00D920D1">
        <w:t xml:space="preserve">, </w:t>
      </w:r>
      <w:r w:rsidR="00D920D1">
        <w:rPr>
          <w:i/>
        </w:rPr>
        <w:t>On Proverbs</w:t>
      </w:r>
      <w:r w:rsidR="00D920D1">
        <w:t xml:space="preserve"> (Fragments from the </w:t>
      </w:r>
      <w:r w:rsidR="00D920D1" w:rsidRPr="00D920D1">
        <w:rPr>
          <w:i/>
        </w:rPr>
        <w:t xml:space="preserve">Commentary Of </w:t>
      </w:r>
      <w:hyperlink w:anchor="_Hippolytus_(fl._222_2" w:history="1">
        <w:r w:rsidR="00D920D1" w:rsidRPr="006C715D">
          <w:rPr>
            <w:rStyle w:val="Hyperlink"/>
            <w:rFonts w:ascii="New Century Schlbk" w:hAnsi="New Century Schlbk"/>
            <w:i/>
          </w:rPr>
          <w:t>Hippolytus</w:t>
        </w:r>
      </w:hyperlink>
      <w:r w:rsidR="00D920D1" w:rsidRPr="00D920D1">
        <w:rPr>
          <w:i/>
        </w:rPr>
        <w:t xml:space="preserve"> On Proverbs</w:t>
      </w:r>
      <w:r w:rsidR="00D920D1">
        <w:t>)</w:t>
      </w:r>
    </w:p>
    <w:p w14:paraId="5856B2F2" w14:textId="7FA70D84" w:rsidR="00322F99" w:rsidRDefault="00322F99" w:rsidP="0046348E">
      <w:pPr>
        <w:tabs>
          <w:tab w:val="left" w:pos="1800"/>
        </w:tabs>
        <w:ind w:left="1800" w:hanging="1800"/>
        <w:rPr>
          <w:i/>
        </w:rPr>
      </w:pPr>
      <w:r>
        <w:rPr>
          <w:i/>
        </w:rPr>
        <w:t>Com Rom</w:t>
      </w:r>
      <w:r>
        <w:rPr>
          <w:i/>
        </w:rPr>
        <w:tab/>
      </w:r>
      <w:hyperlink w:anchor="_Origen_(c._185_93" w:history="1">
        <w:r w:rsidR="00CB695D" w:rsidRPr="003738AA">
          <w:rPr>
            <w:rStyle w:val="Hyperlink"/>
            <w:rFonts w:ascii="New Century Schlbk" w:hAnsi="New Century Schlbk"/>
          </w:rPr>
          <w:t>Origen</w:t>
        </w:r>
      </w:hyperlink>
      <w:r w:rsidR="00CB695D">
        <w:t xml:space="preserve">, </w:t>
      </w:r>
      <w:r>
        <w:rPr>
          <w:i/>
        </w:rPr>
        <w:t>Commentary On The Epistle To The Romans</w:t>
      </w:r>
    </w:p>
    <w:p w14:paraId="3B2F85AC" w14:textId="1EB0DD38" w:rsidR="00F43958" w:rsidRPr="00F54CFB" w:rsidRDefault="00F43958" w:rsidP="0046348E">
      <w:pPr>
        <w:tabs>
          <w:tab w:val="left" w:pos="1800"/>
        </w:tabs>
        <w:ind w:left="1800" w:hanging="1800"/>
        <w:rPr>
          <w:i/>
        </w:rPr>
      </w:pPr>
      <w:r>
        <w:rPr>
          <w:i/>
        </w:rPr>
        <w:t>Con Don</w:t>
      </w:r>
      <w:r>
        <w:rPr>
          <w:i/>
        </w:rPr>
        <w:tab/>
      </w:r>
      <w:hyperlink w:anchor="_Optatus_(fl._370)_1" w:history="1">
        <w:r w:rsidRPr="00BF2E15">
          <w:rPr>
            <w:rStyle w:val="Hyperlink"/>
            <w:rFonts w:ascii="New Century Schlbk" w:hAnsi="New Century Schlbk"/>
          </w:rPr>
          <w:t>Optatus</w:t>
        </w:r>
      </w:hyperlink>
      <w:r>
        <w:t xml:space="preserve">, </w:t>
      </w:r>
      <w:r>
        <w:rPr>
          <w:i/>
        </w:rPr>
        <w:t>Against [Parmenian] The Donatist[s]</w:t>
      </w:r>
    </w:p>
    <w:p w14:paraId="14637A6F" w14:textId="2A297641" w:rsidR="00F04014" w:rsidRPr="00F04014" w:rsidRDefault="00C81A0B" w:rsidP="0046348E">
      <w:pPr>
        <w:tabs>
          <w:tab w:val="left" w:pos="1800"/>
        </w:tabs>
        <w:ind w:left="1800" w:hanging="1800"/>
        <w:rPr>
          <w:i/>
        </w:rPr>
      </w:pPr>
      <w:r>
        <w:t>[[</w:t>
      </w:r>
      <w:r w:rsidR="00F04014">
        <w:rPr>
          <w:i/>
        </w:rPr>
        <w:t>Con Dua</w:t>
      </w:r>
      <w:r w:rsidRPr="008D4412">
        <w:t xml:space="preserve"> &gt;&gt; Augustine</w:t>
      </w:r>
      <w:r>
        <w:t>:</w:t>
      </w:r>
      <w:r w:rsidRPr="008D4412">
        <w:t>Contra</w:t>
      </w:r>
      <w:r>
        <w:t xml:space="preserve"> </w:t>
      </w:r>
      <w:r w:rsidRPr="008D4412">
        <w:t>duas</w:t>
      </w:r>
      <w:r>
        <w:t xml:space="preserve"> </w:t>
      </w:r>
      <w:r w:rsidRPr="008D4412">
        <w:t>epist.</w:t>
      </w:r>
      <w:r>
        <w:t xml:space="preserve"> </w:t>
      </w:r>
      <w:r w:rsidRPr="008D4412">
        <w:t>Pelag.</w:t>
      </w:r>
      <w:r>
        <w:t>]]</w:t>
      </w:r>
      <w:r w:rsidR="00F04014">
        <w:rPr>
          <w:i/>
        </w:rPr>
        <w:tab/>
      </w:r>
      <w:hyperlink w:anchor="_Augustine_Of_Hippo_25" w:history="1">
        <w:r w:rsidR="00F04014" w:rsidRPr="009E1441">
          <w:rPr>
            <w:rStyle w:val="Hyperlink"/>
            <w:rFonts w:ascii="New Century Schlbk" w:hAnsi="New Century Schlbk"/>
          </w:rPr>
          <w:t>Augustine</w:t>
        </w:r>
      </w:hyperlink>
      <w:r w:rsidR="00F04014">
        <w:t xml:space="preserve">, </w:t>
      </w:r>
      <w:r>
        <w:t>[[</w:t>
      </w:r>
      <w:r w:rsidR="00F04014">
        <w:rPr>
          <w:i/>
        </w:rPr>
        <w:t>A Treatise Against Two Letters Of The Pelagians</w:t>
      </w:r>
      <w:r w:rsidRPr="008D4412">
        <w:t xml:space="preserve"> &gt;&gt; Augustine</w:t>
      </w:r>
      <w:r>
        <w:t>:</w:t>
      </w:r>
      <w:r w:rsidRPr="008D4412">
        <w:t>Contra</w:t>
      </w:r>
      <w:r>
        <w:t xml:space="preserve"> </w:t>
      </w:r>
      <w:r w:rsidRPr="008D4412">
        <w:t>duas</w:t>
      </w:r>
      <w:r>
        <w:t xml:space="preserve"> </w:t>
      </w:r>
      <w:r w:rsidRPr="008D4412">
        <w:t>epist.</w:t>
      </w:r>
      <w:r>
        <w:t xml:space="preserve"> </w:t>
      </w:r>
      <w:r w:rsidRPr="008D4412">
        <w:t>Pelag.</w:t>
      </w:r>
      <w:r>
        <w:t>]]</w:t>
      </w:r>
    </w:p>
    <w:p w14:paraId="47FD084B" w14:textId="34F28D5D" w:rsidR="00DA0C04" w:rsidRDefault="00DA0C04" w:rsidP="0046348E">
      <w:pPr>
        <w:tabs>
          <w:tab w:val="left" w:pos="1800"/>
        </w:tabs>
        <w:ind w:left="1800" w:hanging="1800"/>
        <w:rPr>
          <w:i/>
        </w:rPr>
      </w:pPr>
      <w:r>
        <w:rPr>
          <w:i/>
        </w:rPr>
        <w:t>Con Jul</w:t>
      </w:r>
      <w:r>
        <w:rPr>
          <w:i/>
        </w:rPr>
        <w:tab/>
      </w:r>
      <w:hyperlink w:anchor="_Augustine_Of_Hippo_26" w:history="1">
        <w:r w:rsidRPr="009E1441">
          <w:rPr>
            <w:rStyle w:val="Hyperlink"/>
            <w:rFonts w:ascii="New Century Schlbk" w:hAnsi="New Century Schlbk"/>
          </w:rPr>
          <w:t>Augustine</w:t>
        </w:r>
      </w:hyperlink>
      <w:r>
        <w:t xml:space="preserve">, </w:t>
      </w:r>
      <w:r>
        <w:rPr>
          <w:i/>
        </w:rPr>
        <w:t xml:space="preserve">Against </w:t>
      </w:r>
      <w:hyperlink w:anchor="_Julian_Of_Eclanum_4" w:history="1">
        <w:r w:rsidRPr="0086087B">
          <w:rPr>
            <w:rStyle w:val="Hyperlink"/>
            <w:rFonts w:ascii="New Century Schlbk" w:hAnsi="New Century Schlbk"/>
            <w:i/>
          </w:rPr>
          <w:t>Julian</w:t>
        </w:r>
      </w:hyperlink>
    </w:p>
    <w:p w14:paraId="6836CC42" w14:textId="114EF1A1" w:rsidR="002C76B6" w:rsidRPr="00DF288A" w:rsidRDefault="00016F0D" w:rsidP="0046348E">
      <w:pPr>
        <w:tabs>
          <w:tab w:val="left" w:pos="1800"/>
        </w:tabs>
        <w:ind w:left="1800" w:hanging="1800"/>
        <w:rPr>
          <w:i/>
        </w:rPr>
      </w:pPr>
      <w:r>
        <w:t>[[</w:t>
      </w:r>
      <w:r w:rsidR="002C76B6">
        <w:rPr>
          <w:i/>
        </w:rPr>
        <w:t>Con Pel</w:t>
      </w:r>
      <w:r w:rsidRPr="00E762A8">
        <w:t xml:space="preserve"> &gt;&gt; Jerome</w:t>
      </w:r>
      <w:r>
        <w:t>:</w:t>
      </w:r>
      <w:r w:rsidRPr="00E762A8">
        <w:t>Adv.</w:t>
      </w:r>
      <w:r>
        <w:t xml:space="preserve"> </w:t>
      </w:r>
      <w:r w:rsidRPr="00E762A8">
        <w:t>Pelag.</w:t>
      </w:r>
      <w:r>
        <w:t>]]</w:t>
      </w:r>
      <w:r w:rsidR="002C76B6">
        <w:rPr>
          <w:i/>
        </w:rPr>
        <w:tab/>
      </w:r>
      <w:hyperlink w:anchor="_Jerome_(c._340_1" w:history="1">
        <w:r w:rsidR="002C76B6" w:rsidRPr="00406ADA">
          <w:rPr>
            <w:rStyle w:val="Hyperlink"/>
            <w:rFonts w:ascii="New Century Schlbk" w:hAnsi="New Century Schlbk"/>
          </w:rPr>
          <w:t>Jerome</w:t>
        </w:r>
      </w:hyperlink>
      <w:r w:rsidR="002C76B6">
        <w:t xml:space="preserve">, </w:t>
      </w:r>
      <w:r>
        <w:t>[[</w:t>
      </w:r>
      <w:r w:rsidR="002C76B6">
        <w:rPr>
          <w:i/>
        </w:rPr>
        <w:t>Against The Pelagians</w:t>
      </w:r>
      <w:r w:rsidR="00DF288A">
        <w:rPr>
          <w:i/>
        </w:rPr>
        <w:t>:</w:t>
      </w:r>
      <w:r w:rsidR="00DF288A" w:rsidRPr="00DF288A">
        <w:rPr>
          <w:smallCaps/>
          <w:sz w:val="28"/>
          <w:szCs w:val="48"/>
        </w:rPr>
        <w:t xml:space="preserve"> </w:t>
      </w:r>
      <w:r w:rsidR="00DF288A" w:rsidRPr="00DF288A">
        <w:rPr>
          <w:i/>
          <w:lang w:eastAsia="ja-JP"/>
        </w:rPr>
        <w:t>Dialogue Between Atticus, A Catholic, And Critobulus, A Heretic</w:t>
      </w:r>
      <w:r w:rsidRPr="00E762A8">
        <w:t xml:space="preserve"> &gt;&gt; Jerome</w:t>
      </w:r>
      <w:r>
        <w:t>:</w:t>
      </w:r>
      <w:r w:rsidRPr="00E762A8">
        <w:t>Adv.</w:t>
      </w:r>
      <w:r>
        <w:t xml:space="preserve"> </w:t>
      </w:r>
      <w:r w:rsidRPr="00E762A8">
        <w:t>Pelag.</w:t>
      </w:r>
      <w:r>
        <w:t>]]</w:t>
      </w:r>
    </w:p>
    <w:p w14:paraId="286A351A" w14:textId="01D2221B" w:rsidR="00AF1DC9" w:rsidRDefault="003E767D" w:rsidP="0046348E">
      <w:pPr>
        <w:tabs>
          <w:tab w:val="left" w:pos="1800"/>
        </w:tabs>
        <w:ind w:left="1800" w:hanging="1800"/>
        <w:rPr>
          <w:i/>
        </w:rPr>
      </w:pPr>
      <w:r>
        <w:t>[[</w:t>
      </w:r>
      <w:r w:rsidR="00AF1DC9">
        <w:rPr>
          <w:i/>
        </w:rPr>
        <w:t>Conf</w:t>
      </w:r>
      <w:r w:rsidRPr="000C52D8">
        <w:t xml:space="preserve"> &gt;&gt; Augustine</w:t>
      </w:r>
      <w:r>
        <w:t>:</w:t>
      </w:r>
      <w:r w:rsidRPr="000C52D8">
        <w:t>Conf.</w:t>
      </w:r>
      <w:r>
        <w:t>]]</w:t>
      </w:r>
      <w:r w:rsidR="00AF1DC9">
        <w:rPr>
          <w:i/>
        </w:rPr>
        <w:tab/>
      </w:r>
      <w:hyperlink w:anchor="_Augustine_Of_Hippo_27" w:history="1">
        <w:r w:rsidR="00AF1DC9" w:rsidRPr="009E1441">
          <w:rPr>
            <w:rStyle w:val="Hyperlink"/>
            <w:rFonts w:ascii="New Century Schlbk" w:hAnsi="New Century Schlbk"/>
          </w:rPr>
          <w:t>Augustine</w:t>
        </w:r>
      </w:hyperlink>
      <w:r w:rsidR="00AF1DC9">
        <w:t xml:space="preserve">, </w:t>
      </w:r>
      <w:r>
        <w:t>[[</w:t>
      </w:r>
      <w:r w:rsidR="00AF1DC9">
        <w:rPr>
          <w:i/>
        </w:rPr>
        <w:t>Confessions</w:t>
      </w:r>
      <w:r w:rsidRPr="000C52D8">
        <w:t xml:space="preserve"> &gt;&gt; Augustine</w:t>
      </w:r>
      <w:r>
        <w:t>:</w:t>
      </w:r>
      <w:r w:rsidRPr="000C52D8">
        <w:t>Conf.</w:t>
      </w:r>
      <w:r>
        <w:t>]]</w:t>
      </w:r>
      <w:r w:rsidR="00AF1DC9">
        <w:rPr>
          <w:i/>
        </w:rPr>
        <w:t xml:space="preserve"> </w:t>
      </w:r>
    </w:p>
    <w:p w14:paraId="01602A32" w14:textId="2C5FFBB7" w:rsidR="00124D92" w:rsidRPr="007350EA" w:rsidRDefault="00124D92" w:rsidP="00124D92">
      <w:pPr>
        <w:tabs>
          <w:tab w:val="left" w:pos="1800"/>
        </w:tabs>
        <w:ind w:left="1800" w:hanging="1800"/>
        <w:rPr>
          <w:i/>
        </w:rPr>
      </w:pPr>
      <w:r>
        <w:rPr>
          <w:i/>
        </w:rPr>
        <w:t>Confusion</w:t>
      </w:r>
      <w:r>
        <w:rPr>
          <w:i/>
        </w:rPr>
        <w:tab/>
      </w:r>
      <w:hyperlink w:anchor="_Philo_Of_Alexandria" w:history="1">
        <w:r w:rsidRPr="00DB6370">
          <w:rPr>
            <w:rStyle w:val="Hyperlink"/>
            <w:rFonts w:ascii="New Century Schlbk" w:hAnsi="New Century Schlbk"/>
          </w:rPr>
          <w:t>Philo</w:t>
        </w:r>
      </w:hyperlink>
      <w:r>
        <w:t xml:space="preserve">, </w:t>
      </w:r>
      <w:r>
        <w:rPr>
          <w:i/>
        </w:rPr>
        <w:t>De Confusione Linguarum, or On The Confusion Of Tongues</w:t>
      </w:r>
    </w:p>
    <w:p w14:paraId="0A62BFDC" w14:textId="532BEDF0" w:rsidR="005F32F4" w:rsidRDefault="003E767D" w:rsidP="0046348E">
      <w:pPr>
        <w:tabs>
          <w:tab w:val="left" w:pos="1800"/>
        </w:tabs>
        <w:ind w:left="1800" w:hanging="1800"/>
        <w:rPr>
          <w:i/>
        </w:rPr>
      </w:pPr>
      <w:r>
        <w:t>[[</w:t>
      </w:r>
      <w:r w:rsidR="005F32F4">
        <w:rPr>
          <w:i/>
        </w:rPr>
        <w:t>Const</w:t>
      </w:r>
      <w:r>
        <w:t xml:space="preserve"> </w:t>
      </w:r>
      <w:r w:rsidRPr="002146B2">
        <w:t>&gt;&gt; Constitutiones</w:t>
      </w:r>
      <w:r>
        <w:t>_</w:t>
      </w:r>
      <w:r w:rsidRPr="002146B2">
        <w:t>apostolorum</w:t>
      </w:r>
      <w:r>
        <w:t>:</w:t>
      </w:r>
      <w:r w:rsidRPr="002146B2">
        <w:t>Const.</w:t>
      </w:r>
      <w:r>
        <w:t xml:space="preserve"> </w:t>
      </w:r>
      <w:r w:rsidRPr="002146B2">
        <w:t>Ap.</w:t>
      </w:r>
      <w:r>
        <w:t>]]</w:t>
      </w:r>
      <w:r w:rsidR="005F32F4">
        <w:rPr>
          <w:i/>
        </w:rPr>
        <w:tab/>
      </w:r>
      <w:r w:rsidR="006A65D0">
        <w:t>[[</w:t>
      </w:r>
      <w:r w:rsidR="005F32F4" w:rsidRPr="00D70DA9">
        <w:rPr>
          <w:i/>
        </w:rPr>
        <w:t>Constitutions Of The Holy Apostles</w:t>
      </w:r>
      <w:r>
        <w:t xml:space="preserve"> </w:t>
      </w:r>
      <w:r w:rsidRPr="002146B2">
        <w:t>&gt;&gt; Constitutiones</w:t>
      </w:r>
      <w:r>
        <w:t>_</w:t>
      </w:r>
      <w:r w:rsidRPr="002146B2">
        <w:t>apostolorum</w:t>
      </w:r>
      <w:r>
        <w:t>:</w:t>
      </w:r>
      <w:r w:rsidRPr="002146B2">
        <w:t>Const.</w:t>
      </w:r>
      <w:r>
        <w:t xml:space="preserve"> </w:t>
      </w:r>
      <w:r w:rsidRPr="002146B2">
        <w:t>Ap.</w:t>
      </w:r>
      <w:r>
        <w:t>]]</w:t>
      </w:r>
    </w:p>
    <w:p w14:paraId="649BBBD8" w14:textId="61408F2B" w:rsidR="0036164C" w:rsidRDefault="0036164C" w:rsidP="0036164C">
      <w:pPr>
        <w:tabs>
          <w:tab w:val="left" w:pos="1800"/>
        </w:tabs>
        <w:ind w:left="1800" w:hanging="1800"/>
        <w:rPr>
          <w:i/>
        </w:rPr>
      </w:pPr>
      <w:r>
        <w:rPr>
          <w:i/>
        </w:rPr>
        <w:t>Crat</w:t>
      </w:r>
      <w:r>
        <w:rPr>
          <w:i/>
        </w:rPr>
        <w:tab/>
      </w:r>
      <w:hyperlink w:anchor="_Plato_(c._428_3" w:history="1">
        <w:r w:rsidRPr="00352D5E">
          <w:rPr>
            <w:rStyle w:val="Hyperlink"/>
            <w:rFonts w:ascii="New Century Schlbk" w:hAnsi="New Century Schlbk"/>
          </w:rPr>
          <w:t>Plato</w:t>
        </w:r>
      </w:hyperlink>
      <w:r>
        <w:t xml:space="preserve">, </w:t>
      </w:r>
      <w:r>
        <w:rPr>
          <w:i/>
        </w:rPr>
        <w:t>Cratylus</w:t>
      </w:r>
    </w:p>
    <w:p w14:paraId="5B409060" w14:textId="40A96EFF" w:rsidR="00181DC1" w:rsidRPr="00181DC1" w:rsidRDefault="002E3F08" w:rsidP="0046348E">
      <w:pPr>
        <w:pStyle w:val="abb"/>
        <w:tabs>
          <w:tab w:val="clear" w:pos="1170"/>
          <w:tab w:val="left" w:pos="1800"/>
        </w:tabs>
        <w:spacing w:line="360" w:lineRule="auto"/>
        <w:ind w:left="1800" w:hanging="1800"/>
        <w:rPr>
          <w:i/>
        </w:rPr>
      </w:pPr>
      <w:r>
        <w:t>[[</w:t>
      </w:r>
      <w:r w:rsidR="00C30296" w:rsidRPr="00860AA7">
        <w:t>Cyp</w:t>
      </w:r>
      <w:r w:rsidR="00C30296" w:rsidRPr="00C30296">
        <w:rPr>
          <w:i/>
        </w:rPr>
        <w:t xml:space="preserve"> Epi</w:t>
      </w:r>
      <w:r w:rsidRPr="005742B4">
        <w:t xml:space="preserve"> &gt;&gt;Cyprian</w:t>
      </w:r>
      <w:r>
        <w:t>:</w:t>
      </w:r>
      <w:r w:rsidRPr="005742B4">
        <w:t>Ep.</w:t>
      </w:r>
      <w:r>
        <w:t xml:space="preserve"> </w:t>
      </w:r>
      <w:r w:rsidRPr="005742B4">
        <w:t>(ANF)</w:t>
      </w:r>
      <w:r>
        <w:t>]]</w:t>
      </w:r>
      <w:r w:rsidR="00181DC1" w:rsidRPr="00C30296">
        <w:rPr>
          <w:i/>
        </w:rPr>
        <w:tab/>
      </w:r>
      <w:hyperlink w:anchor="_Cyprian_Of_Carthage_2" w:history="1">
        <w:r w:rsidR="00181DC1" w:rsidRPr="00F01D99">
          <w:rPr>
            <w:rStyle w:val="Hyperlink"/>
            <w:rFonts w:ascii="New Century Schlbk" w:hAnsi="New Century Schlbk"/>
          </w:rPr>
          <w:t>Cyprian</w:t>
        </w:r>
      </w:hyperlink>
      <w:r w:rsidR="00181DC1" w:rsidRPr="00C30296">
        <w:t xml:space="preserve">, </w:t>
      </w:r>
      <w:r>
        <w:t>[[</w:t>
      </w:r>
      <w:r w:rsidR="00181DC1" w:rsidRPr="00C30296">
        <w:rPr>
          <w:i/>
        </w:rPr>
        <w:t>Epistles</w:t>
      </w:r>
      <w:r w:rsidRPr="005742B4">
        <w:t xml:space="preserve"> &gt;&gt;Cyprian</w:t>
      </w:r>
      <w:r>
        <w:t>:</w:t>
      </w:r>
      <w:r w:rsidRPr="005742B4">
        <w:t>Ep.</w:t>
      </w:r>
      <w:r>
        <w:t xml:space="preserve"> </w:t>
      </w:r>
      <w:r w:rsidRPr="005742B4">
        <w:t>(ANF)</w:t>
      </w:r>
      <w:r>
        <w:t>]]</w:t>
      </w:r>
    </w:p>
    <w:p w14:paraId="5BDD459B" w14:textId="3079FB01" w:rsidR="003D2EE6" w:rsidRPr="003D2EE6" w:rsidRDefault="002E3F08" w:rsidP="0046348E">
      <w:pPr>
        <w:pStyle w:val="abb"/>
        <w:tabs>
          <w:tab w:val="clear" w:pos="1170"/>
          <w:tab w:val="left" w:pos="1800"/>
        </w:tabs>
        <w:spacing w:line="360" w:lineRule="auto"/>
        <w:ind w:left="1800" w:hanging="1800"/>
        <w:rPr>
          <w:i/>
        </w:rPr>
      </w:pPr>
      <w:r w:rsidRPr="002E3F08">
        <w:t>[[</w:t>
      </w:r>
      <w:r w:rsidR="003D2EE6" w:rsidRPr="00860AA7">
        <w:t>Cyp</w:t>
      </w:r>
      <w:r w:rsidR="003D2EE6">
        <w:rPr>
          <w:i/>
        </w:rPr>
        <w:t xml:space="preserve"> Treat</w:t>
      </w:r>
      <w:r w:rsidR="008F4AD3" w:rsidRPr="008F4AD3">
        <w:t xml:space="preserve"> &gt;&gt; Cyprian</w:t>
      </w:r>
      <w:r w:rsidR="008F4AD3">
        <w:t>:</w:t>
      </w:r>
      <w:r w:rsidR="008F4AD3" w:rsidRPr="008F4AD3">
        <w:t>De</w:t>
      </w:r>
      <w:r w:rsidR="008F4AD3">
        <w:t xml:space="preserve"> </w:t>
      </w:r>
      <w:r w:rsidR="008F4AD3" w:rsidRPr="008F4AD3">
        <w:t>unit.</w:t>
      </w:r>
      <w:r w:rsidR="008F4AD3">
        <w:t xml:space="preserve"> </w:t>
      </w:r>
      <w:r w:rsidR="008F4AD3" w:rsidRPr="008F4AD3">
        <w:t>eccl</w:t>
      </w:r>
      <w:r w:rsidR="008F4AD3">
        <w:t>.</w:t>
      </w:r>
      <w:r w:rsidR="008F4AD3" w:rsidRPr="008F4AD3">
        <w:t>]]</w:t>
      </w:r>
      <w:r w:rsidR="003D2EE6">
        <w:rPr>
          <w:i/>
        </w:rPr>
        <w:tab/>
      </w:r>
      <w:hyperlink w:anchor="_Cyprian_Of_Carthage_3" w:history="1">
        <w:r w:rsidR="003D2EE6" w:rsidRPr="00F01D99">
          <w:rPr>
            <w:rStyle w:val="Hyperlink"/>
            <w:rFonts w:ascii="New Century Schlbk" w:hAnsi="New Century Schlbk"/>
          </w:rPr>
          <w:t>Cyprian</w:t>
        </w:r>
      </w:hyperlink>
      <w:r w:rsidR="003D2EE6">
        <w:t xml:space="preserve">, </w:t>
      </w:r>
      <w:r>
        <w:t>[[</w:t>
      </w:r>
      <w:r w:rsidR="003D2EE6">
        <w:rPr>
          <w:i/>
        </w:rPr>
        <w:t>Treatises</w:t>
      </w:r>
      <w:r w:rsidRPr="002E3F08">
        <w:t xml:space="preserve"> &gt;&gt; Cyprian</w:t>
      </w:r>
      <w:r w:rsidR="006A65D0">
        <w:t>:</w:t>
      </w:r>
      <w:r w:rsidRPr="002E3F08">
        <w:t>De</w:t>
      </w:r>
      <w:r w:rsidR="006A65D0">
        <w:t xml:space="preserve"> </w:t>
      </w:r>
      <w:r w:rsidRPr="002E3F08">
        <w:t>unit.</w:t>
      </w:r>
      <w:r w:rsidR="006A65D0">
        <w:t xml:space="preserve"> </w:t>
      </w:r>
      <w:r w:rsidRPr="002E3F08">
        <w:t>eccl</w:t>
      </w:r>
      <w:r w:rsidR="008F4AD3">
        <w:t>.</w:t>
      </w:r>
      <w:r w:rsidRPr="002E3F08">
        <w:t>]]</w:t>
      </w:r>
    </w:p>
    <w:p w14:paraId="4E8A2C96" w14:textId="20508804" w:rsidR="00B0041F" w:rsidRPr="00B0041F" w:rsidRDefault="00B0041F" w:rsidP="0046348E">
      <w:pPr>
        <w:pStyle w:val="abb"/>
        <w:tabs>
          <w:tab w:val="clear" w:pos="1170"/>
          <w:tab w:val="left" w:pos="1800"/>
        </w:tabs>
        <w:spacing w:line="360" w:lineRule="auto"/>
        <w:ind w:left="1800" w:hanging="1800"/>
        <w:rPr>
          <w:i/>
        </w:rPr>
      </w:pPr>
      <w:r>
        <w:rPr>
          <w:i/>
        </w:rPr>
        <w:t>Dav Alt</w:t>
      </w:r>
      <w:r>
        <w:rPr>
          <w:i/>
        </w:rPr>
        <w:tab/>
      </w:r>
      <w:hyperlink w:anchor="_Ambrose_Of_Milan_9" w:history="1">
        <w:r w:rsidRPr="00C1071D">
          <w:rPr>
            <w:rStyle w:val="Hyperlink"/>
            <w:rFonts w:ascii="New Century Schlbk" w:hAnsi="New Century Schlbk"/>
          </w:rPr>
          <w:t>Ambrose of Milan</w:t>
        </w:r>
      </w:hyperlink>
      <w:r>
        <w:t xml:space="preserve">, </w:t>
      </w:r>
      <w:r>
        <w:rPr>
          <w:i/>
        </w:rPr>
        <w:t>Apologia David Altera</w:t>
      </w:r>
    </w:p>
    <w:p w14:paraId="6E00E312" w14:textId="060E3992" w:rsidR="00414D96" w:rsidRPr="00D74738" w:rsidRDefault="005239EE" w:rsidP="0046348E">
      <w:pPr>
        <w:pStyle w:val="abb"/>
        <w:tabs>
          <w:tab w:val="clear" w:pos="1170"/>
          <w:tab w:val="left" w:pos="1800"/>
        </w:tabs>
        <w:spacing w:line="360" w:lineRule="auto"/>
        <w:ind w:left="1800" w:hanging="1800"/>
        <w:rPr>
          <w:i/>
        </w:rPr>
      </w:pPr>
      <w:r>
        <w:t>[[</w:t>
      </w:r>
      <w:r w:rsidR="00414D96">
        <w:rPr>
          <w:i/>
        </w:rPr>
        <w:t>De Anima</w:t>
      </w:r>
      <w:r w:rsidRPr="00AE22DD">
        <w:t xml:space="preserve"> &gt;&gt; Augustine</w:t>
      </w:r>
      <w:r>
        <w:t>:</w:t>
      </w:r>
      <w:r w:rsidRPr="00AE22DD">
        <w:t>De</w:t>
      </w:r>
      <w:r>
        <w:t xml:space="preserve"> </w:t>
      </w:r>
      <w:r w:rsidRPr="00AE22DD">
        <w:t>anima</w:t>
      </w:r>
      <w:r>
        <w:t>]]</w:t>
      </w:r>
      <w:r w:rsidR="00414D96">
        <w:rPr>
          <w:i/>
        </w:rPr>
        <w:tab/>
      </w:r>
      <w:hyperlink w:anchor="_Augustine_Of_Hippo_28" w:history="1">
        <w:r w:rsidR="00AE22DD" w:rsidRPr="009E1441">
          <w:rPr>
            <w:rStyle w:val="Hyperlink"/>
            <w:rFonts w:ascii="New Century Schlbk" w:hAnsi="New Century Schlbk"/>
          </w:rPr>
          <w:t>Augustine</w:t>
        </w:r>
      </w:hyperlink>
      <w:r w:rsidR="00414D96" w:rsidRPr="00E15846">
        <w:t xml:space="preserve">, </w:t>
      </w:r>
      <w:r w:rsidR="002654E0">
        <w:t>[[</w:t>
      </w:r>
      <w:r w:rsidR="00414D96">
        <w:rPr>
          <w:i/>
        </w:rPr>
        <w:t>De Anima</w:t>
      </w:r>
      <w:r w:rsidR="00414D96">
        <w:t xml:space="preserve"> </w:t>
      </w:r>
      <w:r w:rsidR="00414D96">
        <w:rPr>
          <w:i/>
        </w:rPr>
        <w:t>(A Treatise On The Soul</w:t>
      </w:r>
      <w:r w:rsidR="00F15660">
        <w:rPr>
          <w:i/>
        </w:rPr>
        <w:t xml:space="preserve"> And Its Origin</w:t>
      </w:r>
      <w:r w:rsidR="00414D96">
        <w:rPr>
          <w:i/>
        </w:rPr>
        <w:t>)</w:t>
      </w:r>
      <w:r w:rsidR="002654E0" w:rsidRPr="00AE22DD">
        <w:t xml:space="preserve"> &gt;&gt; Augustine</w:t>
      </w:r>
      <w:r w:rsidR="002654E0">
        <w:t>:</w:t>
      </w:r>
      <w:r w:rsidR="002654E0" w:rsidRPr="00AE22DD">
        <w:t>De</w:t>
      </w:r>
      <w:r w:rsidR="002654E0">
        <w:t xml:space="preserve"> </w:t>
      </w:r>
      <w:r w:rsidR="002654E0" w:rsidRPr="00AE22DD">
        <w:t>anima</w:t>
      </w:r>
      <w:r w:rsidR="002654E0">
        <w:t>]]</w:t>
      </w:r>
    </w:p>
    <w:p w14:paraId="3F99F1FA" w14:textId="213FD62F" w:rsidR="006F1E4A" w:rsidRPr="006F1E4A" w:rsidRDefault="002654E0" w:rsidP="0046348E">
      <w:pPr>
        <w:tabs>
          <w:tab w:val="left" w:pos="1800"/>
        </w:tabs>
        <w:ind w:left="1800" w:hanging="1800"/>
        <w:rPr>
          <w:i/>
        </w:rPr>
      </w:pPr>
      <w:r>
        <w:t>[[</w:t>
      </w:r>
      <w:r w:rsidR="006F1E4A">
        <w:rPr>
          <w:i/>
        </w:rPr>
        <w:t>De Bap</w:t>
      </w:r>
      <w:r w:rsidRPr="003713A2">
        <w:t xml:space="preserve"> &gt;&gt; Augustine</w:t>
      </w:r>
      <w:r>
        <w:t>:</w:t>
      </w:r>
      <w:r w:rsidRPr="003713A2">
        <w:t>De</w:t>
      </w:r>
      <w:r>
        <w:t xml:space="preserve"> </w:t>
      </w:r>
      <w:r w:rsidRPr="003713A2">
        <w:t>bapt.</w:t>
      </w:r>
      <w:r>
        <w:t>]]</w:t>
      </w:r>
      <w:r w:rsidR="006F1E4A">
        <w:rPr>
          <w:i/>
        </w:rPr>
        <w:tab/>
      </w:r>
      <w:hyperlink w:anchor="_Augustine_Of_Hippo_29" w:history="1">
        <w:r w:rsidR="006F1E4A" w:rsidRPr="009E1441">
          <w:rPr>
            <w:rStyle w:val="Hyperlink"/>
            <w:rFonts w:ascii="New Century Schlbk" w:hAnsi="New Century Schlbk"/>
          </w:rPr>
          <w:t>Augustine</w:t>
        </w:r>
      </w:hyperlink>
      <w:r w:rsidR="006F1E4A">
        <w:t xml:space="preserve">, </w:t>
      </w:r>
      <w:r>
        <w:t>[[</w:t>
      </w:r>
      <w:r w:rsidR="006F1E4A">
        <w:rPr>
          <w:i/>
        </w:rPr>
        <w:t>On Baptism Against The Donatists</w:t>
      </w:r>
      <w:r w:rsidRPr="003713A2">
        <w:t xml:space="preserve"> &gt;&gt; Augustine</w:t>
      </w:r>
      <w:r>
        <w:t>:</w:t>
      </w:r>
      <w:r w:rsidRPr="003713A2">
        <w:t>De</w:t>
      </w:r>
      <w:r>
        <w:t xml:space="preserve"> </w:t>
      </w:r>
      <w:r w:rsidRPr="003713A2">
        <w:t>bapt.</w:t>
      </w:r>
      <w:r>
        <w:t>]]</w:t>
      </w:r>
    </w:p>
    <w:p w14:paraId="0EF37A18" w14:textId="5ACD871F" w:rsidR="00F64E1E" w:rsidRPr="00883DEC" w:rsidRDefault="002B36F6" w:rsidP="0046348E">
      <w:pPr>
        <w:tabs>
          <w:tab w:val="left" w:pos="1800"/>
        </w:tabs>
        <w:ind w:left="1800" w:hanging="1800"/>
        <w:rPr>
          <w:i/>
        </w:rPr>
      </w:pPr>
      <w:r>
        <w:t>[[</w:t>
      </w:r>
      <w:r w:rsidR="00F64E1E">
        <w:rPr>
          <w:i/>
        </w:rPr>
        <w:t>De Civ</w:t>
      </w:r>
      <w:r w:rsidRPr="00915019">
        <w:t xml:space="preserve"> &gt;&gt; Augustine</w:t>
      </w:r>
      <w:r>
        <w:t>:</w:t>
      </w:r>
      <w:r w:rsidRPr="00915019">
        <w:t>De</w:t>
      </w:r>
      <w:r>
        <w:t xml:space="preserve"> </w:t>
      </w:r>
      <w:r w:rsidRPr="00915019">
        <w:t>civ.</w:t>
      </w:r>
      <w:r>
        <w:t xml:space="preserve"> </w:t>
      </w:r>
      <w:r w:rsidRPr="00915019">
        <w:t>Dei</w:t>
      </w:r>
      <w:r>
        <w:t>]]</w:t>
      </w:r>
      <w:r w:rsidR="00F64E1E">
        <w:rPr>
          <w:i/>
        </w:rPr>
        <w:tab/>
      </w:r>
      <w:hyperlink w:anchor="_Augustine_Of_Hippo_30" w:history="1">
        <w:r w:rsidR="00F64E1E" w:rsidRPr="009E1441">
          <w:rPr>
            <w:rStyle w:val="Hyperlink"/>
            <w:rFonts w:ascii="New Century Schlbk" w:hAnsi="New Century Schlbk"/>
          </w:rPr>
          <w:t>Augustine</w:t>
        </w:r>
      </w:hyperlink>
      <w:r w:rsidR="00F64E1E">
        <w:t xml:space="preserve">, </w:t>
      </w:r>
      <w:r>
        <w:t>[[</w:t>
      </w:r>
      <w:r w:rsidR="00F64E1E">
        <w:rPr>
          <w:i/>
        </w:rPr>
        <w:t>The City Of God</w:t>
      </w:r>
      <w:r w:rsidRPr="00915019">
        <w:t xml:space="preserve"> &gt;&gt; Augustine</w:t>
      </w:r>
      <w:r>
        <w:t>:</w:t>
      </w:r>
      <w:r w:rsidRPr="00915019">
        <w:t>De</w:t>
      </w:r>
      <w:r>
        <w:t xml:space="preserve"> </w:t>
      </w:r>
      <w:r w:rsidRPr="00915019">
        <w:t>civ.</w:t>
      </w:r>
      <w:r>
        <w:t xml:space="preserve"> </w:t>
      </w:r>
      <w:r w:rsidRPr="00915019">
        <w:t>Dei</w:t>
      </w:r>
      <w:r>
        <w:t>]]</w:t>
      </w:r>
    </w:p>
    <w:p w14:paraId="5E8E5307" w14:textId="588345F2" w:rsidR="004F1F29" w:rsidRDefault="00C70A3C" w:rsidP="0046348E">
      <w:pPr>
        <w:tabs>
          <w:tab w:val="left" w:pos="1800"/>
        </w:tabs>
        <w:ind w:left="1800" w:hanging="1800"/>
        <w:rPr>
          <w:i/>
        </w:rPr>
      </w:pPr>
      <w:r>
        <w:t>[[</w:t>
      </w:r>
      <w:r w:rsidR="004F1F29">
        <w:rPr>
          <w:i/>
        </w:rPr>
        <w:t>De Cor</w:t>
      </w:r>
      <w:r w:rsidRPr="00915019">
        <w:t xml:space="preserve"> &gt;&gt; Tertullian</w:t>
      </w:r>
      <w:r>
        <w:t>:</w:t>
      </w:r>
      <w:r w:rsidRPr="00915019">
        <w:t>De</w:t>
      </w:r>
      <w:r>
        <w:t xml:space="preserve"> </w:t>
      </w:r>
      <w:r w:rsidRPr="00915019">
        <w:t>cor.]]</w:t>
      </w:r>
      <w:r w:rsidR="004F1F29">
        <w:rPr>
          <w:i/>
        </w:rPr>
        <w:tab/>
      </w:r>
      <w:hyperlink w:anchor="_Tertullian_of_Carthage_19" w:history="1">
        <w:r w:rsidR="004F1F29" w:rsidRPr="00D01022">
          <w:rPr>
            <w:rStyle w:val="Hyperlink"/>
            <w:rFonts w:ascii="New Century Schlbk" w:hAnsi="New Century Schlbk"/>
          </w:rPr>
          <w:t>Tertullian</w:t>
        </w:r>
      </w:hyperlink>
      <w:r w:rsidR="00FB5425">
        <w:t>,</w:t>
      </w:r>
      <w:r w:rsidR="004F1F29">
        <w:t xml:space="preserve"> </w:t>
      </w:r>
      <w:r>
        <w:t>[[</w:t>
      </w:r>
      <w:r w:rsidR="004F1F29">
        <w:rPr>
          <w:i/>
        </w:rPr>
        <w:t>De Corona</w:t>
      </w:r>
      <w:r w:rsidR="004F1F29">
        <w:t xml:space="preserve"> </w:t>
      </w:r>
      <w:r w:rsidR="004F1F29">
        <w:rPr>
          <w:i/>
        </w:rPr>
        <w:t>(The Chaplet)</w:t>
      </w:r>
      <w:r w:rsidRPr="00915019">
        <w:t xml:space="preserve"> &gt;&gt; Tertullian</w:t>
      </w:r>
      <w:r>
        <w:t>:</w:t>
      </w:r>
      <w:r w:rsidRPr="00915019">
        <w:t>De</w:t>
      </w:r>
      <w:r>
        <w:t xml:space="preserve"> </w:t>
      </w:r>
      <w:r w:rsidRPr="00915019">
        <w:t>cor.]]</w:t>
      </w:r>
    </w:p>
    <w:p w14:paraId="5FB12AC4" w14:textId="0DA0E3DC" w:rsidR="00FB5425" w:rsidRDefault="00C70A3C" w:rsidP="0046348E">
      <w:pPr>
        <w:tabs>
          <w:tab w:val="left" w:pos="1800"/>
        </w:tabs>
        <w:ind w:left="1800" w:hanging="1800"/>
        <w:rPr>
          <w:i/>
        </w:rPr>
      </w:pPr>
      <w:r>
        <w:t>[[</w:t>
      </w:r>
      <w:r w:rsidR="00FB5425">
        <w:rPr>
          <w:i/>
        </w:rPr>
        <w:t xml:space="preserve">De </w:t>
      </w:r>
      <w:r w:rsidR="00825FC3">
        <w:rPr>
          <w:i/>
        </w:rPr>
        <w:t>Corr</w:t>
      </w:r>
      <w:r w:rsidRPr="005A2822">
        <w:t xml:space="preserve"> &gt;&gt; Augustine</w:t>
      </w:r>
      <w:r>
        <w:t>:</w:t>
      </w:r>
      <w:r w:rsidRPr="005A2822">
        <w:t>De</w:t>
      </w:r>
      <w:r>
        <w:t xml:space="preserve"> </w:t>
      </w:r>
      <w:r w:rsidRPr="005A2822">
        <w:t>corr.</w:t>
      </w:r>
      <w:r>
        <w:t xml:space="preserve"> </w:t>
      </w:r>
      <w:r w:rsidRPr="005A2822">
        <w:t>et</w:t>
      </w:r>
      <w:r>
        <w:t xml:space="preserve"> </w:t>
      </w:r>
      <w:r w:rsidRPr="005A2822">
        <w:t>grat.</w:t>
      </w:r>
      <w:r>
        <w:t>]]</w:t>
      </w:r>
      <w:r w:rsidR="00FB5425">
        <w:rPr>
          <w:i/>
        </w:rPr>
        <w:tab/>
      </w:r>
      <w:hyperlink w:anchor="_Augustine_Of_Hippo_31" w:history="1">
        <w:r w:rsidR="00FB5425" w:rsidRPr="009E1441">
          <w:rPr>
            <w:rStyle w:val="Hyperlink"/>
            <w:rFonts w:ascii="New Century Schlbk" w:hAnsi="New Century Schlbk"/>
          </w:rPr>
          <w:t>Augustine</w:t>
        </w:r>
      </w:hyperlink>
      <w:r w:rsidR="00FB5425">
        <w:t xml:space="preserve">, </w:t>
      </w:r>
      <w:r>
        <w:t>[[</w:t>
      </w:r>
      <w:r w:rsidR="00FB5425">
        <w:rPr>
          <w:i/>
        </w:rPr>
        <w:t>A Treatise On Rebuke And Grace</w:t>
      </w:r>
      <w:r w:rsidRPr="00C70A3C">
        <w:rPr>
          <w:i/>
        </w:rPr>
        <w:t xml:space="preserve"> </w:t>
      </w:r>
      <w:r>
        <w:rPr>
          <w:i/>
        </w:rPr>
        <w:t>r</w:t>
      </w:r>
      <w:r w:rsidRPr="005A2822">
        <w:t xml:space="preserve"> &gt;&gt; Augustine</w:t>
      </w:r>
      <w:r>
        <w:t>:</w:t>
      </w:r>
      <w:r w:rsidRPr="005A2822">
        <w:t>De</w:t>
      </w:r>
      <w:r>
        <w:t xml:space="preserve"> </w:t>
      </w:r>
      <w:r w:rsidRPr="005A2822">
        <w:t>corr.</w:t>
      </w:r>
      <w:r>
        <w:t xml:space="preserve"> </w:t>
      </w:r>
      <w:r w:rsidRPr="005A2822">
        <w:t>et</w:t>
      </w:r>
      <w:r>
        <w:t xml:space="preserve"> </w:t>
      </w:r>
      <w:r w:rsidRPr="005A2822">
        <w:t>grat.</w:t>
      </w:r>
      <w:r>
        <w:t>]]</w:t>
      </w:r>
    </w:p>
    <w:p w14:paraId="17456FF1" w14:textId="5C1F17FC" w:rsidR="003B37DF" w:rsidRPr="00FE16AF" w:rsidRDefault="00C70A3C" w:rsidP="0046348E">
      <w:pPr>
        <w:tabs>
          <w:tab w:val="left" w:pos="1800"/>
        </w:tabs>
        <w:ind w:left="1800" w:hanging="1800"/>
        <w:rPr>
          <w:i/>
        </w:rPr>
      </w:pPr>
      <w:r>
        <w:t>[[</w:t>
      </w:r>
      <w:r w:rsidR="003B37DF">
        <w:rPr>
          <w:i/>
        </w:rPr>
        <w:t xml:space="preserve">De </w:t>
      </w:r>
      <w:r w:rsidR="00E316A2">
        <w:rPr>
          <w:i/>
        </w:rPr>
        <w:t>Doc</w:t>
      </w:r>
      <w:r>
        <w:t xml:space="preserve"> </w:t>
      </w:r>
      <w:r w:rsidRPr="00100E46">
        <w:t>&gt;&gt; Augustine</w:t>
      </w:r>
      <w:r>
        <w:t>:</w:t>
      </w:r>
      <w:r w:rsidRPr="00100E46">
        <w:t>De</w:t>
      </w:r>
      <w:r>
        <w:t xml:space="preserve"> </w:t>
      </w:r>
      <w:r w:rsidRPr="00100E46">
        <w:t>doctr.</w:t>
      </w:r>
      <w:r>
        <w:t xml:space="preserve"> </w:t>
      </w:r>
      <w:r w:rsidRPr="00100E46">
        <w:t>christ.</w:t>
      </w:r>
      <w:r>
        <w:t>]]</w:t>
      </w:r>
      <w:r w:rsidR="003B37DF">
        <w:rPr>
          <w:i/>
        </w:rPr>
        <w:tab/>
      </w:r>
      <w:hyperlink w:anchor="_Augustine_Of_Hippo_32" w:history="1">
        <w:r w:rsidR="003B37DF" w:rsidRPr="009E1441">
          <w:rPr>
            <w:rStyle w:val="Hyperlink"/>
            <w:rFonts w:ascii="New Century Schlbk" w:hAnsi="New Century Schlbk"/>
          </w:rPr>
          <w:t>Augustine</w:t>
        </w:r>
      </w:hyperlink>
      <w:r w:rsidR="003B37DF">
        <w:t xml:space="preserve">, </w:t>
      </w:r>
      <w:r>
        <w:t>[[</w:t>
      </w:r>
      <w:r w:rsidR="003B37DF">
        <w:rPr>
          <w:i/>
        </w:rPr>
        <w:t xml:space="preserve">On </w:t>
      </w:r>
      <w:r w:rsidR="00E316A2">
        <w:rPr>
          <w:i/>
        </w:rPr>
        <w:t>Christian Doctrine</w:t>
      </w:r>
      <w:r>
        <w:t xml:space="preserve"> </w:t>
      </w:r>
      <w:r w:rsidRPr="00100E46">
        <w:t>&gt;&gt; Augustine</w:t>
      </w:r>
      <w:r>
        <w:t>:</w:t>
      </w:r>
      <w:r w:rsidRPr="00100E46">
        <w:t>De</w:t>
      </w:r>
      <w:r>
        <w:t xml:space="preserve"> </w:t>
      </w:r>
      <w:r w:rsidRPr="00100E46">
        <w:t>doctr.</w:t>
      </w:r>
      <w:r>
        <w:t xml:space="preserve"> </w:t>
      </w:r>
      <w:r w:rsidRPr="00100E46">
        <w:t>christ.</w:t>
      </w:r>
      <w:r>
        <w:t>]]</w:t>
      </w:r>
    </w:p>
    <w:p w14:paraId="68B8F895" w14:textId="0261C3F9" w:rsidR="000C7732" w:rsidRDefault="00C70A3C" w:rsidP="0046348E">
      <w:pPr>
        <w:tabs>
          <w:tab w:val="left" w:pos="1800"/>
        </w:tabs>
        <w:ind w:left="1800" w:hanging="1800"/>
        <w:rPr>
          <w:i/>
        </w:rPr>
      </w:pPr>
      <w:r>
        <w:t>[[</w:t>
      </w:r>
      <w:r w:rsidR="000C7732">
        <w:rPr>
          <w:i/>
        </w:rPr>
        <w:t>De Gestis</w:t>
      </w:r>
      <w:r w:rsidRPr="00E840EF">
        <w:t xml:space="preserve"> &gt;&gt; Augustine</w:t>
      </w:r>
      <w:r>
        <w:t>:</w:t>
      </w:r>
      <w:r w:rsidRPr="00E840EF">
        <w:t>De</w:t>
      </w:r>
      <w:r>
        <w:t xml:space="preserve"> </w:t>
      </w:r>
      <w:r w:rsidRPr="00E840EF">
        <w:t>gest.</w:t>
      </w:r>
      <w:r>
        <w:t xml:space="preserve"> </w:t>
      </w:r>
      <w:r w:rsidRPr="00E840EF">
        <w:t>Pel.</w:t>
      </w:r>
      <w:r>
        <w:t>]]</w:t>
      </w:r>
      <w:r w:rsidR="000C7732">
        <w:rPr>
          <w:i/>
        </w:rPr>
        <w:tab/>
      </w:r>
      <w:hyperlink w:anchor="_Augustine_Of_Hippo_33" w:history="1">
        <w:r w:rsidR="000C7732" w:rsidRPr="009E1441">
          <w:rPr>
            <w:rStyle w:val="Hyperlink"/>
            <w:rFonts w:ascii="New Century Schlbk" w:hAnsi="New Century Schlbk"/>
          </w:rPr>
          <w:t>Augustine</w:t>
        </w:r>
      </w:hyperlink>
      <w:r w:rsidR="000C7732">
        <w:t xml:space="preserve">, </w:t>
      </w:r>
      <w:r>
        <w:t>[[</w:t>
      </w:r>
      <w:r w:rsidR="000C7732">
        <w:rPr>
          <w:i/>
        </w:rPr>
        <w:t>On The Proceedings [Of The Synod Of Diospolis] Regarding Pelagius</w:t>
      </w:r>
      <w:r w:rsidRPr="00E840EF">
        <w:t xml:space="preserve"> &gt;&gt; Augustine</w:t>
      </w:r>
      <w:r>
        <w:t>:</w:t>
      </w:r>
      <w:r w:rsidRPr="00E840EF">
        <w:t>De</w:t>
      </w:r>
      <w:r>
        <w:t xml:space="preserve"> </w:t>
      </w:r>
      <w:r w:rsidRPr="00E840EF">
        <w:t>gest.</w:t>
      </w:r>
      <w:r>
        <w:t xml:space="preserve"> </w:t>
      </w:r>
      <w:r w:rsidRPr="00E840EF">
        <w:t>Pel.</w:t>
      </w:r>
      <w:r>
        <w:t>]]</w:t>
      </w:r>
    </w:p>
    <w:p w14:paraId="1C8F0589" w14:textId="1611389D" w:rsidR="00FE16AF" w:rsidRPr="00FE16AF" w:rsidRDefault="00C70A3C" w:rsidP="0046348E">
      <w:pPr>
        <w:tabs>
          <w:tab w:val="left" w:pos="1800"/>
        </w:tabs>
        <w:ind w:left="1800" w:hanging="1800"/>
        <w:rPr>
          <w:i/>
        </w:rPr>
      </w:pPr>
      <w:r>
        <w:t>[[</w:t>
      </w:r>
      <w:r w:rsidR="00FE16AF">
        <w:rPr>
          <w:i/>
        </w:rPr>
        <w:t>De Grat</w:t>
      </w:r>
      <w:r>
        <w:t xml:space="preserve"> </w:t>
      </w:r>
      <w:r w:rsidRPr="00E840EF">
        <w:t>&gt;&gt; Augustine</w:t>
      </w:r>
      <w:r>
        <w:t>:</w:t>
      </w:r>
      <w:r w:rsidRPr="00E840EF">
        <w:t>De</w:t>
      </w:r>
      <w:r>
        <w:t xml:space="preserve"> </w:t>
      </w:r>
      <w:r w:rsidRPr="00E840EF">
        <w:t>grat.</w:t>
      </w:r>
      <w:r>
        <w:t xml:space="preserve"> </w:t>
      </w:r>
      <w:r w:rsidRPr="00E840EF">
        <w:t>Christi</w:t>
      </w:r>
      <w:r>
        <w:t>]]</w:t>
      </w:r>
      <w:r w:rsidR="00FE16AF">
        <w:rPr>
          <w:i/>
        </w:rPr>
        <w:tab/>
      </w:r>
      <w:hyperlink w:anchor="_Augustine_Of_Hippo_34" w:history="1">
        <w:r w:rsidR="00FE16AF" w:rsidRPr="009E1441">
          <w:rPr>
            <w:rStyle w:val="Hyperlink"/>
            <w:rFonts w:ascii="New Century Schlbk" w:hAnsi="New Century Schlbk"/>
          </w:rPr>
          <w:t>Augustine</w:t>
        </w:r>
      </w:hyperlink>
      <w:r w:rsidR="00FE16AF">
        <w:t xml:space="preserve">, </w:t>
      </w:r>
      <w:r>
        <w:t>[[</w:t>
      </w:r>
      <w:r w:rsidR="00FE16AF">
        <w:rPr>
          <w:i/>
        </w:rPr>
        <w:t>A Treatise On The Grace Of Christ, And On Original Sin</w:t>
      </w:r>
      <w:r>
        <w:t xml:space="preserve"> </w:t>
      </w:r>
      <w:r w:rsidRPr="00E840EF">
        <w:t>&gt;&gt; Augustine</w:t>
      </w:r>
      <w:r>
        <w:t>:</w:t>
      </w:r>
      <w:r w:rsidRPr="00E840EF">
        <w:t>De</w:t>
      </w:r>
      <w:r>
        <w:t xml:space="preserve"> </w:t>
      </w:r>
      <w:r w:rsidRPr="00E840EF">
        <w:t>grat.</w:t>
      </w:r>
      <w:r>
        <w:t xml:space="preserve"> </w:t>
      </w:r>
      <w:r w:rsidRPr="00E840EF">
        <w:t>Christi</w:t>
      </w:r>
      <w:r>
        <w:t>]]</w:t>
      </w:r>
    </w:p>
    <w:p w14:paraId="41BB3B8D" w14:textId="1C74CEFF" w:rsidR="00043DDB" w:rsidRPr="00043DDB" w:rsidRDefault="00C70A3C" w:rsidP="0046348E">
      <w:pPr>
        <w:tabs>
          <w:tab w:val="left" w:pos="1800"/>
        </w:tabs>
        <w:ind w:left="1800" w:hanging="1800"/>
        <w:rPr>
          <w:i/>
        </w:rPr>
      </w:pPr>
      <w:r>
        <w:t>[[</w:t>
      </w:r>
      <w:r w:rsidR="00043DDB">
        <w:rPr>
          <w:i/>
        </w:rPr>
        <w:t>De Myst</w:t>
      </w:r>
      <w:r w:rsidRPr="003748EE">
        <w:t xml:space="preserve"> &gt;&gt; </w:t>
      </w:r>
      <w:r w:rsidRPr="002D32A9">
        <w:t>Ambrose</w:t>
      </w:r>
      <w:r>
        <w:t>:</w:t>
      </w:r>
      <w:r w:rsidRPr="002D32A9">
        <w:t>De</w:t>
      </w:r>
      <w:r>
        <w:t xml:space="preserve"> </w:t>
      </w:r>
      <w:r w:rsidRPr="002D32A9">
        <w:t>myst.]]</w:t>
      </w:r>
      <w:r w:rsidR="00043DDB">
        <w:rPr>
          <w:i/>
        </w:rPr>
        <w:tab/>
      </w:r>
      <w:hyperlink w:anchor="_Ambrose_Of_Milan_33" w:history="1">
        <w:r w:rsidR="00043DDB" w:rsidRPr="00F15A4D">
          <w:rPr>
            <w:rStyle w:val="Hyperlink"/>
            <w:rFonts w:ascii="New Century Schlbk" w:hAnsi="New Century Schlbk"/>
          </w:rPr>
          <w:t>Ambrose</w:t>
        </w:r>
      </w:hyperlink>
      <w:r w:rsidR="00043DDB">
        <w:t xml:space="preserve">, </w:t>
      </w:r>
      <w:r>
        <w:t>[[</w:t>
      </w:r>
      <w:r w:rsidR="00043DDB">
        <w:rPr>
          <w:i/>
        </w:rPr>
        <w:t>On The Mysteries</w:t>
      </w:r>
      <w:r w:rsidR="00043DDB" w:rsidRPr="00043DDB">
        <w:rPr>
          <w:i/>
        </w:rPr>
        <w:t xml:space="preserve"> </w:t>
      </w:r>
      <w:r w:rsidR="00043DDB" w:rsidRPr="00043DDB">
        <w:t>[Baptism and Eucharist]</w:t>
      </w:r>
      <w:r w:rsidRPr="003748EE">
        <w:t xml:space="preserve"> &gt;&gt; </w:t>
      </w:r>
      <w:r w:rsidRPr="002D32A9">
        <w:t>Ambrose</w:t>
      </w:r>
      <w:r>
        <w:t>:</w:t>
      </w:r>
      <w:r w:rsidRPr="002D32A9">
        <w:t>De</w:t>
      </w:r>
      <w:r>
        <w:t xml:space="preserve"> </w:t>
      </w:r>
      <w:r w:rsidRPr="002D32A9">
        <w:t>myst.]]</w:t>
      </w:r>
    </w:p>
    <w:p w14:paraId="3C7D64FB" w14:textId="5202A616" w:rsidR="00E15846" w:rsidRPr="00E21AF8" w:rsidRDefault="003757EA" w:rsidP="0046348E">
      <w:pPr>
        <w:tabs>
          <w:tab w:val="left" w:pos="1800"/>
        </w:tabs>
        <w:ind w:left="1800" w:hanging="1800"/>
        <w:rPr>
          <w:i/>
        </w:rPr>
      </w:pPr>
      <w:r>
        <w:t>[[</w:t>
      </w:r>
      <w:r w:rsidR="00E15846">
        <w:rPr>
          <w:i/>
        </w:rPr>
        <w:t>De Nup</w:t>
      </w:r>
      <w:r w:rsidRPr="00BB78B4">
        <w:t xml:space="preserve"> &gt;&gt; Augustine</w:t>
      </w:r>
      <w:r>
        <w:t>:</w:t>
      </w:r>
      <w:r w:rsidRPr="00BB78B4">
        <w:t>De</w:t>
      </w:r>
      <w:r>
        <w:t xml:space="preserve"> </w:t>
      </w:r>
      <w:r w:rsidRPr="00BB78B4">
        <w:t>nup.</w:t>
      </w:r>
      <w:r>
        <w:t xml:space="preserve"> </w:t>
      </w:r>
      <w:r w:rsidRPr="00BB78B4">
        <w:t>et</w:t>
      </w:r>
      <w:r>
        <w:t xml:space="preserve"> </w:t>
      </w:r>
      <w:r w:rsidRPr="00BB78B4">
        <w:t>concup.</w:t>
      </w:r>
      <w:r>
        <w:t>]]</w:t>
      </w:r>
      <w:r w:rsidR="00E15846">
        <w:rPr>
          <w:i/>
        </w:rPr>
        <w:tab/>
      </w:r>
      <w:hyperlink w:anchor="_Augustine_Of_Hippo_35" w:history="1">
        <w:r w:rsidR="00E15846" w:rsidRPr="009E1441">
          <w:rPr>
            <w:rStyle w:val="Hyperlink"/>
            <w:rFonts w:ascii="New Century Schlbk" w:hAnsi="New Century Schlbk"/>
          </w:rPr>
          <w:t>Augustine</w:t>
        </w:r>
      </w:hyperlink>
      <w:r w:rsidR="00E15846">
        <w:t xml:space="preserve">, </w:t>
      </w:r>
      <w:r>
        <w:t>[[</w:t>
      </w:r>
      <w:r w:rsidR="00E15846">
        <w:rPr>
          <w:i/>
        </w:rPr>
        <w:t>On Marriage And Concupiscence</w:t>
      </w:r>
      <w:r w:rsidRPr="00BB78B4">
        <w:t xml:space="preserve"> &gt;&gt; Augustine</w:t>
      </w:r>
      <w:r>
        <w:t>:</w:t>
      </w:r>
      <w:r w:rsidRPr="00BB78B4">
        <w:t>De</w:t>
      </w:r>
      <w:r>
        <w:t xml:space="preserve"> </w:t>
      </w:r>
      <w:r w:rsidRPr="00BB78B4">
        <w:t>nup.</w:t>
      </w:r>
      <w:r>
        <w:t xml:space="preserve"> </w:t>
      </w:r>
      <w:r w:rsidRPr="00BB78B4">
        <w:t>et</w:t>
      </w:r>
      <w:r>
        <w:t xml:space="preserve"> </w:t>
      </w:r>
      <w:r w:rsidRPr="00BB78B4">
        <w:t>concup.</w:t>
      </w:r>
      <w:r>
        <w:t>]]</w:t>
      </w:r>
    </w:p>
    <w:p w14:paraId="4AC78739" w14:textId="27493E8A" w:rsidR="00801921" w:rsidRPr="00801921" w:rsidRDefault="00E84621" w:rsidP="0046348E">
      <w:pPr>
        <w:tabs>
          <w:tab w:val="left" w:pos="1800"/>
        </w:tabs>
        <w:ind w:left="1800" w:hanging="1800"/>
        <w:rPr>
          <w:i/>
        </w:rPr>
      </w:pPr>
      <w:r>
        <w:t>[[</w:t>
      </w:r>
      <w:r w:rsidR="00801921">
        <w:rPr>
          <w:i/>
        </w:rPr>
        <w:t>De Pec</w:t>
      </w:r>
      <w:r>
        <w:t xml:space="preserve"> </w:t>
      </w:r>
      <w:r w:rsidRPr="00142390">
        <w:t>&gt;&gt; Augustine</w:t>
      </w:r>
      <w:r>
        <w:t>:</w:t>
      </w:r>
      <w:r w:rsidRPr="00142390">
        <w:t>De</w:t>
      </w:r>
      <w:r>
        <w:t xml:space="preserve"> </w:t>
      </w:r>
      <w:r w:rsidRPr="00142390">
        <w:t>pecc.</w:t>
      </w:r>
      <w:r>
        <w:t xml:space="preserve"> </w:t>
      </w:r>
      <w:r w:rsidRPr="00142390">
        <w:t>merit.</w:t>
      </w:r>
      <w:r>
        <w:t xml:space="preserve"> </w:t>
      </w:r>
      <w:r w:rsidRPr="00142390">
        <w:t>et</w:t>
      </w:r>
      <w:r>
        <w:t xml:space="preserve"> </w:t>
      </w:r>
      <w:r w:rsidRPr="00142390">
        <w:t>remiss.</w:t>
      </w:r>
      <w:r>
        <w:t>]]</w:t>
      </w:r>
      <w:r w:rsidR="00801921">
        <w:rPr>
          <w:i/>
        </w:rPr>
        <w:tab/>
      </w:r>
      <w:hyperlink w:anchor="_Augustine_Of_Hippo_36" w:history="1">
        <w:r w:rsidR="00801921" w:rsidRPr="009E1441">
          <w:rPr>
            <w:rStyle w:val="Hyperlink"/>
            <w:rFonts w:ascii="New Century Schlbk" w:hAnsi="New Century Schlbk"/>
          </w:rPr>
          <w:t>Augustine</w:t>
        </w:r>
      </w:hyperlink>
      <w:r w:rsidR="00FB5425">
        <w:t>,</w:t>
      </w:r>
      <w:r w:rsidR="00801921">
        <w:t xml:space="preserve"> </w:t>
      </w:r>
      <w:r>
        <w:t>[[</w:t>
      </w:r>
      <w:r w:rsidR="00801921">
        <w:rPr>
          <w:i/>
        </w:rPr>
        <w:t xml:space="preserve">A Treatise On The Merits And Forgiveness </w:t>
      </w:r>
      <w:r w:rsidR="00DB11A3">
        <w:rPr>
          <w:i/>
        </w:rPr>
        <w:t>O</w:t>
      </w:r>
      <w:r w:rsidR="00801921">
        <w:rPr>
          <w:i/>
        </w:rPr>
        <w:t>f Sins</w:t>
      </w:r>
      <w:r w:rsidR="00D70831">
        <w:rPr>
          <w:i/>
        </w:rPr>
        <w:t>, And On The Baptism Of Infants</w:t>
      </w:r>
      <w:r>
        <w:t xml:space="preserve"> </w:t>
      </w:r>
      <w:r w:rsidRPr="00142390">
        <w:t>&gt;&gt; Augustine</w:t>
      </w:r>
      <w:r>
        <w:t>:</w:t>
      </w:r>
      <w:r w:rsidRPr="00142390">
        <w:t>De</w:t>
      </w:r>
      <w:r>
        <w:t xml:space="preserve"> </w:t>
      </w:r>
      <w:r w:rsidRPr="00142390">
        <w:t>pecc.</w:t>
      </w:r>
      <w:r>
        <w:t xml:space="preserve"> </w:t>
      </w:r>
      <w:r w:rsidRPr="00142390">
        <w:t>merit.</w:t>
      </w:r>
      <w:r>
        <w:t xml:space="preserve"> </w:t>
      </w:r>
      <w:r w:rsidRPr="00142390">
        <w:t>et</w:t>
      </w:r>
      <w:r>
        <w:t xml:space="preserve"> </w:t>
      </w:r>
      <w:r w:rsidRPr="00142390">
        <w:t>remiss.</w:t>
      </w:r>
      <w:r>
        <w:t>]]</w:t>
      </w:r>
    </w:p>
    <w:p w14:paraId="5DA6E509" w14:textId="4B367917" w:rsidR="00D37F1D" w:rsidRPr="003622B5" w:rsidRDefault="00E84621" w:rsidP="0046348E">
      <w:pPr>
        <w:tabs>
          <w:tab w:val="left" w:pos="1800"/>
        </w:tabs>
        <w:ind w:left="1800" w:hanging="1800"/>
      </w:pPr>
      <w:r>
        <w:t>[[</w:t>
      </w:r>
      <w:r w:rsidR="00D37F1D">
        <w:rPr>
          <w:i/>
        </w:rPr>
        <w:t>De Prin</w:t>
      </w:r>
      <w:r w:rsidRPr="00DA2CB2">
        <w:t xml:space="preserve"> &gt;&gt; Origen</w:t>
      </w:r>
      <w:r>
        <w:t>:</w:t>
      </w:r>
      <w:r w:rsidRPr="00DA2CB2">
        <w:t>De</w:t>
      </w:r>
      <w:r>
        <w:t xml:space="preserve"> </w:t>
      </w:r>
      <w:r w:rsidRPr="00DA2CB2">
        <w:t>princ.</w:t>
      </w:r>
      <w:r>
        <w:t>]]</w:t>
      </w:r>
      <w:r w:rsidR="00D37F1D">
        <w:rPr>
          <w:i/>
        </w:rPr>
        <w:tab/>
      </w:r>
      <w:hyperlink w:anchor="_Origen_(c._185" w:history="1">
        <w:r w:rsidR="00D37F1D" w:rsidRPr="00BF2E15">
          <w:rPr>
            <w:rStyle w:val="Hyperlink"/>
            <w:rFonts w:ascii="New Century Schlbk" w:hAnsi="New Century Schlbk"/>
          </w:rPr>
          <w:t>Origen</w:t>
        </w:r>
      </w:hyperlink>
      <w:r w:rsidR="00E15846">
        <w:t>,</w:t>
      </w:r>
      <w:r w:rsidR="00D37F1D">
        <w:t xml:space="preserve"> </w:t>
      </w:r>
      <w:r w:rsidR="006F189F">
        <w:t>[[</w:t>
      </w:r>
      <w:r w:rsidR="00D37F1D" w:rsidRPr="00D37F1D">
        <w:rPr>
          <w:i/>
        </w:rPr>
        <w:t>De Principiis</w:t>
      </w:r>
      <w:r w:rsidRPr="00DA2CB2">
        <w:t xml:space="preserve"> &gt;&gt; Origen</w:t>
      </w:r>
      <w:r>
        <w:t>:</w:t>
      </w:r>
      <w:r w:rsidRPr="00DA2CB2">
        <w:t>De</w:t>
      </w:r>
      <w:r>
        <w:t xml:space="preserve"> </w:t>
      </w:r>
      <w:r w:rsidRPr="00DA2CB2">
        <w:t>princ.</w:t>
      </w:r>
      <w:r>
        <w:t>]]</w:t>
      </w:r>
    </w:p>
    <w:p w14:paraId="10655AFC" w14:textId="2C04FB6D" w:rsidR="000062E6" w:rsidRPr="000062E6" w:rsidRDefault="000062E6" w:rsidP="0046348E">
      <w:pPr>
        <w:tabs>
          <w:tab w:val="left" w:pos="1800"/>
        </w:tabs>
        <w:ind w:left="1800" w:hanging="1800"/>
        <w:rPr>
          <w:i/>
        </w:rPr>
      </w:pPr>
      <w:r>
        <w:rPr>
          <w:i/>
        </w:rPr>
        <w:t>De Servo</w:t>
      </w:r>
      <w:r>
        <w:rPr>
          <w:i/>
        </w:rPr>
        <w:tab/>
      </w:r>
      <w:hyperlink w:anchor="_Luther,_Martin_(1483_1" w:history="1">
        <w:r w:rsidRPr="00032940">
          <w:rPr>
            <w:rStyle w:val="Hyperlink"/>
            <w:rFonts w:ascii="New Century Schlbk" w:hAnsi="New Century Schlbk"/>
          </w:rPr>
          <w:t>Martin Luther</w:t>
        </w:r>
      </w:hyperlink>
      <w:r>
        <w:t xml:space="preserve">, </w:t>
      </w:r>
      <w:r>
        <w:rPr>
          <w:i/>
        </w:rPr>
        <w:t>The Bondage Of The Will</w:t>
      </w:r>
    </w:p>
    <w:p w14:paraId="4DB1D729" w14:textId="232C88D7" w:rsidR="00DF5828" w:rsidRDefault="00B81E86" w:rsidP="0046348E">
      <w:pPr>
        <w:tabs>
          <w:tab w:val="left" w:pos="1800"/>
        </w:tabs>
        <w:ind w:left="1800" w:hanging="1800"/>
        <w:rPr>
          <w:i/>
        </w:rPr>
      </w:pPr>
      <w:r>
        <w:t>[[</w:t>
      </w:r>
      <w:r w:rsidR="00DF5828">
        <w:rPr>
          <w:i/>
        </w:rPr>
        <w:t>De Spiritu</w:t>
      </w:r>
      <w:r w:rsidRPr="00235CFE">
        <w:t xml:space="preserve"> &gt;&gt; Augustine</w:t>
      </w:r>
      <w:r>
        <w:t>:</w:t>
      </w:r>
      <w:r w:rsidRPr="00235CFE">
        <w:t>De</w:t>
      </w:r>
      <w:r>
        <w:t xml:space="preserve"> </w:t>
      </w:r>
      <w:r w:rsidRPr="00235CFE">
        <w:t>spir.</w:t>
      </w:r>
      <w:r>
        <w:t xml:space="preserve"> </w:t>
      </w:r>
      <w:r w:rsidRPr="00235CFE">
        <w:t>et</w:t>
      </w:r>
      <w:r>
        <w:t xml:space="preserve"> </w:t>
      </w:r>
      <w:r w:rsidRPr="00235CFE">
        <w:t>litt.</w:t>
      </w:r>
      <w:r>
        <w:t>]]</w:t>
      </w:r>
      <w:r w:rsidR="00DF5828">
        <w:rPr>
          <w:i/>
        </w:rPr>
        <w:tab/>
      </w:r>
      <w:hyperlink w:anchor="_Augustine_Of_Hippo_37" w:history="1">
        <w:r w:rsidR="00DF5828" w:rsidRPr="009E1441">
          <w:rPr>
            <w:rStyle w:val="Hyperlink"/>
            <w:rFonts w:ascii="New Century Schlbk" w:hAnsi="New Century Schlbk"/>
          </w:rPr>
          <w:t>Augustine</w:t>
        </w:r>
      </w:hyperlink>
      <w:r w:rsidR="00DF5828">
        <w:t xml:space="preserve">, </w:t>
      </w:r>
      <w:r>
        <w:t>[[</w:t>
      </w:r>
      <w:r w:rsidR="00DF5828">
        <w:rPr>
          <w:i/>
        </w:rPr>
        <w:t>A Treatise On The Spirit And The Letter</w:t>
      </w:r>
      <w:r w:rsidRPr="00235CFE">
        <w:t xml:space="preserve"> &gt;&gt; Augustine</w:t>
      </w:r>
      <w:r>
        <w:t>:</w:t>
      </w:r>
      <w:r w:rsidRPr="00235CFE">
        <w:t>De</w:t>
      </w:r>
      <w:r>
        <w:t xml:space="preserve"> </w:t>
      </w:r>
      <w:r w:rsidRPr="00235CFE">
        <w:t>spir.</w:t>
      </w:r>
      <w:r>
        <w:t xml:space="preserve"> </w:t>
      </w:r>
      <w:r w:rsidRPr="00235CFE">
        <w:t>et</w:t>
      </w:r>
      <w:r>
        <w:t xml:space="preserve"> </w:t>
      </w:r>
      <w:r w:rsidRPr="00235CFE">
        <w:t>litt.</w:t>
      </w:r>
      <w:r>
        <w:t>]]</w:t>
      </w:r>
    </w:p>
    <w:p w14:paraId="498890F5" w14:textId="77777777" w:rsidR="00BD2696" w:rsidRDefault="0065584B" w:rsidP="00BD2696">
      <w:pPr>
        <w:tabs>
          <w:tab w:val="left" w:pos="1800"/>
        </w:tabs>
        <w:ind w:left="1800" w:hanging="1800"/>
        <w:rPr>
          <w:i/>
        </w:rPr>
      </w:pPr>
      <w:r w:rsidRPr="0092439D">
        <w:rPr>
          <w:rFonts w:ascii="Times" w:hAnsi="Times"/>
        </w:rPr>
        <w:t>[[@Page:x</w:t>
      </w:r>
      <w:r>
        <w:rPr>
          <w:rFonts w:ascii="Times" w:hAnsi="Times"/>
        </w:rPr>
        <w:t>vii</w:t>
      </w:r>
      <w:r w:rsidRPr="0092439D">
        <w:rPr>
          <w:rFonts w:ascii="Times" w:hAnsi="Times"/>
        </w:rPr>
        <w:t>]]</w:t>
      </w:r>
      <w:r w:rsidR="00B81E86">
        <w:rPr>
          <w:rFonts w:ascii="Times" w:hAnsi="Times"/>
        </w:rPr>
        <w:t>[[</w:t>
      </w:r>
      <w:r w:rsidR="003200A2">
        <w:rPr>
          <w:i/>
        </w:rPr>
        <w:t>De Trin</w:t>
      </w:r>
      <w:r w:rsidR="00B81E86" w:rsidRPr="00235CFE">
        <w:t xml:space="preserve"> &gt;&gt; Novatian</w:t>
      </w:r>
      <w:r w:rsidR="00B81E86">
        <w:t>:</w:t>
      </w:r>
      <w:r w:rsidR="00B81E86" w:rsidRPr="00235CFE">
        <w:t>De</w:t>
      </w:r>
      <w:r w:rsidR="00B81E86">
        <w:t xml:space="preserve"> </w:t>
      </w:r>
      <w:r w:rsidR="00B81E86" w:rsidRPr="00235CFE">
        <w:t>Trin.</w:t>
      </w:r>
      <w:r w:rsidR="00B81E86">
        <w:t>]]</w:t>
      </w:r>
      <w:r w:rsidR="003200A2">
        <w:rPr>
          <w:i/>
        </w:rPr>
        <w:tab/>
      </w:r>
      <w:r w:rsidR="003200A2">
        <w:t>Novatian,</w:t>
      </w:r>
      <w:r w:rsidR="003200A2">
        <w:rPr>
          <w:i/>
        </w:rPr>
        <w:t xml:space="preserve"> </w:t>
      </w:r>
      <w:r w:rsidR="00B81E86">
        <w:t>[[</w:t>
      </w:r>
      <w:r w:rsidR="003200A2">
        <w:rPr>
          <w:i/>
        </w:rPr>
        <w:t>A Treatise On The Trinity</w:t>
      </w:r>
      <w:r w:rsidR="00B81E86" w:rsidRPr="00235CFE">
        <w:t xml:space="preserve"> &gt;&gt; Novatian</w:t>
      </w:r>
      <w:r w:rsidR="00B81E86">
        <w:t>:</w:t>
      </w:r>
      <w:r w:rsidR="00B81E86" w:rsidRPr="00235CFE">
        <w:t>De</w:t>
      </w:r>
      <w:r w:rsidR="00B81E86">
        <w:t xml:space="preserve"> </w:t>
      </w:r>
      <w:r w:rsidR="00B81E86" w:rsidRPr="00235CFE">
        <w:t>Trin.</w:t>
      </w:r>
      <w:r w:rsidR="00B81E86">
        <w:t>]]</w:t>
      </w:r>
    </w:p>
    <w:p w14:paraId="57FA85E0" w14:textId="77777777" w:rsidR="00BD2696" w:rsidRDefault="00BD2696" w:rsidP="00BD2696">
      <w:pPr>
        <w:tabs>
          <w:tab w:val="left" w:pos="1800"/>
        </w:tabs>
        <w:ind w:left="1800" w:hanging="1800"/>
        <w:rPr>
          <w:i/>
        </w:rPr>
      </w:pPr>
    </w:p>
    <w:p w14:paraId="479F3DDE" w14:textId="54BD1F0A" w:rsidR="005E4D7F" w:rsidRPr="00BD2696" w:rsidRDefault="005E4D7F" w:rsidP="00BD2696">
      <w:pPr>
        <w:tabs>
          <w:tab w:val="left" w:pos="1800"/>
        </w:tabs>
        <w:ind w:left="1800" w:hanging="1800"/>
        <w:rPr>
          <w:i/>
        </w:rPr>
      </w:pPr>
      <w:r>
        <w:rPr>
          <w:i/>
        </w:rPr>
        <w:t>De Virg</w:t>
      </w:r>
      <w:r w:rsidR="006A65D0">
        <w:rPr>
          <w:i/>
        </w:rPr>
        <w:tab/>
      </w:r>
      <w:hyperlink w:anchor="_Anselm_Of_Canterbury_13" w:history="1">
        <w:r w:rsidRPr="002E3587">
          <w:rPr>
            <w:rStyle w:val="Hyperlink"/>
            <w:rFonts w:ascii="New Century Schlbk" w:hAnsi="New Century Schlbk"/>
          </w:rPr>
          <w:t>Anselm</w:t>
        </w:r>
      </w:hyperlink>
      <w:r>
        <w:t xml:space="preserve">, </w:t>
      </w:r>
      <w:r>
        <w:rPr>
          <w:i/>
        </w:rPr>
        <w:t>De Virginali Conceptu et de Peccato Originali,</w:t>
      </w:r>
      <w:r>
        <w:t xml:space="preserve"> (The edition used is from </w:t>
      </w:r>
      <w:r>
        <w:rPr>
          <w:i/>
        </w:rPr>
        <w:t xml:space="preserve">Complete Philosophical And Theological Treatises of </w:t>
      </w:r>
      <w:hyperlink w:anchor="_Anselm_Of_Canterbury_14" w:history="1">
        <w:r w:rsidRPr="002E3587">
          <w:rPr>
            <w:rStyle w:val="Hyperlink"/>
            <w:rFonts w:ascii="New Century Schlbk" w:hAnsi="New Century Schlbk"/>
            <w:i/>
          </w:rPr>
          <w:t>Anselm of Canterbury</w:t>
        </w:r>
      </w:hyperlink>
      <w:r>
        <w:rPr>
          <w:i/>
        </w:rPr>
        <w:t>: The Virgin Conception and Original Sin,</w:t>
      </w:r>
      <w:r>
        <w:t xml:space="preserve"> translated by Jasper Hopkins and Herbert Richardson).</w:t>
      </w:r>
    </w:p>
    <w:p w14:paraId="7FADE4C0" w14:textId="5F3BFE26" w:rsidR="00E03E02" w:rsidRDefault="00B81E86" w:rsidP="0046348E">
      <w:pPr>
        <w:tabs>
          <w:tab w:val="left" w:pos="1800"/>
        </w:tabs>
        <w:ind w:left="1800" w:hanging="1800"/>
        <w:rPr>
          <w:i/>
          <w:noProof/>
        </w:rPr>
      </w:pPr>
      <w:r>
        <w:t>[[</w:t>
      </w:r>
      <w:r w:rsidR="00E03E02">
        <w:rPr>
          <w:i/>
        </w:rPr>
        <w:t>Dial</w:t>
      </w:r>
      <w:r w:rsidRPr="001C3DA7">
        <w:t xml:space="preserve"> &gt;&gt; JustinMartyr</w:t>
      </w:r>
      <w:r>
        <w:t>:</w:t>
      </w:r>
      <w:r w:rsidRPr="001C3DA7">
        <w:t>Dial.</w:t>
      </w:r>
      <w:r>
        <w:t>]]</w:t>
      </w:r>
      <w:r w:rsidR="00E03E02">
        <w:rPr>
          <w:i/>
        </w:rPr>
        <w:tab/>
      </w:r>
      <w:hyperlink w:anchor="_Justin_Martyr_(c._4" w:history="1">
        <w:r w:rsidR="00005095" w:rsidRPr="0086087B">
          <w:rPr>
            <w:rStyle w:val="Hyperlink"/>
            <w:rFonts w:ascii="New Century Schlbk" w:hAnsi="New Century Schlbk"/>
          </w:rPr>
          <w:t>Justin Martyr</w:t>
        </w:r>
      </w:hyperlink>
      <w:r w:rsidR="00005095">
        <w:t xml:space="preserve">, </w:t>
      </w:r>
      <w:r>
        <w:t>[[</w:t>
      </w:r>
      <w:r w:rsidR="00E03E02">
        <w:rPr>
          <w:i/>
          <w:noProof/>
        </w:rPr>
        <w:t>Dialogue With Trypho, A Jew</w:t>
      </w:r>
      <w:r w:rsidRPr="001C3DA7">
        <w:t xml:space="preserve"> &gt;&gt; JustinMartyr</w:t>
      </w:r>
      <w:r>
        <w:t>:</w:t>
      </w:r>
      <w:r w:rsidRPr="001C3DA7">
        <w:t>Dial.</w:t>
      </w:r>
      <w:r>
        <w:t>]]</w:t>
      </w:r>
    </w:p>
    <w:p w14:paraId="708A6F22" w14:textId="56199847" w:rsidR="000708DE" w:rsidRPr="000708DE" w:rsidRDefault="00B81E86" w:rsidP="0046348E">
      <w:pPr>
        <w:tabs>
          <w:tab w:val="left" w:pos="1800"/>
        </w:tabs>
        <w:ind w:left="1800" w:hanging="1800"/>
      </w:pPr>
      <w:r>
        <w:t>[[</w:t>
      </w:r>
      <w:r w:rsidR="000708DE">
        <w:rPr>
          <w:i/>
        </w:rPr>
        <w:t>Diat</w:t>
      </w:r>
      <w:r w:rsidRPr="008D6688">
        <w:t xml:space="preserve"> &gt;&gt; Diatessaron</w:t>
      </w:r>
      <w:r>
        <w:t>:</w:t>
      </w:r>
      <w:r w:rsidRPr="008D6688">
        <w:t>Diatessaron</w:t>
      </w:r>
      <w:r w:rsidR="003B3179">
        <w:t xml:space="preserve"> 1</w:t>
      </w:r>
      <w:r>
        <w:t>]]</w:t>
      </w:r>
      <w:r w:rsidR="000708DE">
        <w:rPr>
          <w:i/>
        </w:rPr>
        <w:tab/>
      </w:r>
      <w:hyperlink w:anchor="_Tatian_(c._110" w:history="1">
        <w:r w:rsidR="000708DE" w:rsidRPr="00634376">
          <w:rPr>
            <w:rStyle w:val="Hyperlink"/>
            <w:rFonts w:ascii="New Century Schlbk" w:hAnsi="New Century Schlbk"/>
          </w:rPr>
          <w:t>Tatian</w:t>
        </w:r>
      </w:hyperlink>
      <w:r w:rsidR="007E6824">
        <w:t>,</w:t>
      </w:r>
      <w:r w:rsidR="000708DE">
        <w:t xml:space="preserve"> </w:t>
      </w:r>
      <w:r>
        <w:t>[[</w:t>
      </w:r>
      <w:r w:rsidR="000708DE">
        <w:rPr>
          <w:i/>
        </w:rPr>
        <w:t>Diatessaron</w:t>
      </w:r>
      <w:r w:rsidRPr="008D6688">
        <w:t xml:space="preserve"> &gt;&gt; Diatessaron</w:t>
      </w:r>
      <w:r>
        <w:t>:</w:t>
      </w:r>
      <w:r w:rsidRPr="008D6688">
        <w:t>Diatessaron</w:t>
      </w:r>
      <w:r w:rsidR="003B3179">
        <w:t xml:space="preserve"> 1</w:t>
      </w:r>
      <w:r>
        <w:t>]]</w:t>
      </w:r>
    </w:p>
    <w:p w14:paraId="0A603DBD" w14:textId="3562AFB2" w:rsidR="009D29F5" w:rsidRDefault="00B81E86" w:rsidP="0046348E">
      <w:pPr>
        <w:tabs>
          <w:tab w:val="left" w:pos="1800"/>
        </w:tabs>
        <w:ind w:left="1800" w:hanging="1800"/>
        <w:rPr>
          <w:i/>
        </w:rPr>
      </w:pPr>
      <w:r>
        <w:t>[[</w:t>
      </w:r>
      <w:r w:rsidR="009D29F5">
        <w:rPr>
          <w:i/>
        </w:rPr>
        <w:t>Did</w:t>
      </w:r>
      <w:r w:rsidRPr="00152654">
        <w:rPr>
          <w:i/>
        </w:rPr>
        <w:t xml:space="preserve"> </w:t>
      </w:r>
      <w:r w:rsidRPr="00152654">
        <w:t>&gt;&gt; ApostolicFathers</w:t>
      </w:r>
      <w:r>
        <w:t>:</w:t>
      </w:r>
      <w:r w:rsidRPr="00152654">
        <w:t>Did</w:t>
      </w:r>
      <w:r>
        <w:t>]]</w:t>
      </w:r>
      <w:r w:rsidR="009D29F5">
        <w:rPr>
          <w:i/>
        </w:rPr>
        <w:tab/>
      </w:r>
      <w:r>
        <w:t>[[</w:t>
      </w:r>
      <w:r w:rsidR="009D29F5">
        <w:rPr>
          <w:i/>
        </w:rPr>
        <w:t>The Didache: The Lord’s Teaching Through The Twelve Apostles To The Nations</w:t>
      </w:r>
      <w:r w:rsidRPr="00152654">
        <w:rPr>
          <w:i/>
        </w:rPr>
        <w:t xml:space="preserve"> </w:t>
      </w:r>
      <w:r w:rsidRPr="00152654">
        <w:t>&gt;&gt; ApostolicFathers</w:t>
      </w:r>
      <w:r>
        <w:t>:</w:t>
      </w:r>
      <w:r w:rsidRPr="00152654">
        <w:t>Did</w:t>
      </w:r>
      <w:r>
        <w:t>]]</w:t>
      </w:r>
    </w:p>
    <w:p w14:paraId="6DF7D0F4" w14:textId="1087868F" w:rsidR="00BB0315" w:rsidRPr="00BB0315" w:rsidRDefault="00B81E86" w:rsidP="0046348E">
      <w:pPr>
        <w:tabs>
          <w:tab w:val="left" w:pos="1800"/>
        </w:tabs>
        <w:ind w:left="1800" w:hanging="1800"/>
        <w:rPr>
          <w:i/>
        </w:rPr>
      </w:pPr>
      <w:r>
        <w:t>[[</w:t>
      </w:r>
      <w:r w:rsidR="00BB0315">
        <w:rPr>
          <w:i/>
        </w:rPr>
        <w:t>Div Inst</w:t>
      </w:r>
      <w:r w:rsidRPr="00CA4980">
        <w:t xml:space="preserve"> &gt;&gt; Lactantius</w:t>
      </w:r>
      <w:r>
        <w:t>:</w:t>
      </w:r>
      <w:r w:rsidRPr="00CA4980">
        <w:t>Inst.</w:t>
      </w:r>
      <w:r>
        <w:t>]]</w:t>
      </w:r>
      <w:r w:rsidR="00BB0315">
        <w:rPr>
          <w:i/>
        </w:rPr>
        <w:tab/>
      </w:r>
      <w:hyperlink w:anchor="_Lactantius_(c._250_2" w:history="1">
        <w:r w:rsidR="00BB0315" w:rsidRPr="00032940">
          <w:rPr>
            <w:rStyle w:val="Hyperlink"/>
            <w:rFonts w:ascii="New Century Schlbk" w:hAnsi="New Century Schlbk"/>
          </w:rPr>
          <w:t>Lactantius</w:t>
        </w:r>
      </w:hyperlink>
      <w:r w:rsidR="00E15846">
        <w:t>,</w:t>
      </w:r>
      <w:r w:rsidR="00BB0315">
        <w:t xml:space="preserve"> </w:t>
      </w:r>
      <w:r>
        <w:t>[[</w:t>
      </w:r>
      <w:r w:rsidR="00BB0315">
        <w:rPr>
          <w:i/>
        </w:rPr>
        <w:t>Divine Institutes</w:t>
      </w:r>
      <w:r w:rsidRPr="00CA4980">
        <w:t xml:space="preserve"> &gt;&gt; Lactantius</w:t>
      </w:r>
      <w:r>
        <w:t>:</w:t>
      </w:r>
      <w:r w:rsidRPr="00CA4980">
        <w:t>Inst.</w:t>
      </w:r>
      <w:r>
        <w:t>]]</w:t>
      </w:r>
    </w:p>
    <w:p w14:paraId="50FAE76A" w14:textId="30034060" w:rsidR="000F75D0" w:rsidRPr="000F75D0" w:rsidRDefault="000F75D0" w:rsidP="0046348E">
      <w:pPr>
        <w:tabs>
          <w:tab w:val="left" w:pos="1800"/>
        </w:tabs>
        <w:ind w:left="1800" w:hanging="1800"/>
        <w:rPr>
          <w:i/>
        </w:rPr>
      </w:pPr>
      <w:r>
        <w:t xml:space="preserve">DJTBP </w:t>
      </w:r>
      <w:r>
        <w:tab/>
      </w:r>
      <w:r>
        <w:rPr>
          <w:i/>
        </w:rPr>
        <w:t>Dictionary Of Judaism In The Biblical Period</w:t>
      </w:r>
    </w:p>
    <w:p w14:paraId="23B47578" w14:textId="448CA0C1" w:rsidR="00695B44" w:rsidRDefault="00695B44" w:rsidP="0046348E">
      <w:pPr>
        <w:tabs>
          <w:tab w:val="left" w:pos="1800"/>
        </w:tabs>
        <w:ind w:left="1800" w:hanging="1800"/>
      </w:pPr>
      <w:r>
        <w:t>DLGTT</w:t>
      </w:r>
      <w:r>
        <w:tab/>
      </w:r>
      <w:r>
        <w:rPr>
          <w:i/>
          <w:iCs/>
        </w:rPr>
        <w:t>Dictionary of Latin and Greek Theological Terms : Drawn Principally from Protestant Scholastic Theology</w:t>
      </w:r>
    </w:p>
    <w:p w14:paraId="23D310AE" w14:textId="5D0B4439" w:rsidR="00B55E39" w:rsidRDefault="00B55E39" w:rsidP="0046348E">
      <w:pPr>
        <w:tabs>
          <w:tab w:val="left" w:pos="1800"/>
        </w:tabs>
        <w:ind w:left="1800" w:hanging="1800"/>
      </w:pPr>
      <w:r w:rsidRPr="00B55E39">
        <w:t>DSS</w:t>
      </w:r>
      <w:r>
        <w:rPr>
          <w:i/>
        </w:rPr>
        <w:tab/>
      </w:r>
      <w:r>
        <w:t>The Dead Sea Scrolls</w:t>
      </w:r>
    </w:p>
    <w:p w14:paraId="04E8A1E6" w14:textId="6A47EF0C" w:rsidR="00A67007" w:rsidRPr="00A67007" w:rsidRDefault="00A67007" w:rsidP="0046348E">
      <w:pPr>
        <w:tabs>
          <w:tab w:val="left" w:pos="1800"/>
        </w:tabs>
        <w:ind w:left="1800" w:hanging="1800"/>
        <w:rPr>
          <w:i/>
        </w:rPr>
      </w:pPr>
      <w:r>
        <w:t>EBC</w:t>
      </w:r>
      <w:r>
        <w:tab/>
      </w:r>
      <w:r>
        <w:rPr>
          <w:i/>
        </w:rPr>
        <w:t>The Expositor’s Bible Commentary</w:t>
      </w:r>
    </w:p>
    <w:p w14:paraId="74E1BC9A" w14:textId="6DC8FD9E" w:rsidR="000040E9" w:rsidRDefault="000040E9" w:rsidP="0046348E">
      <w:pPr>
        <w:tabs>
          <w:tab w:val="left" w:pos="1800"/>
        </w:tabs>
        <w:ind w:left="1800" w:hanging="1800"/>
      </w:pPr>
      <w:r>
        <w:t>EDT2</w:t>
      </w:r>
      <w:r>
        <w:tab/>
      </w:r>
      <w:r>
        <w:rPr>
          <w:i/>
          <w:iCs/>
        </w:rPr>
        <w:t>Evangelical Dictionary of Theology: Second Edition</w:t>
      </w:r>
    </w:p>
    <w:p w14:paraId="4A1C9832" w14:textId="130D4B3F" w:rsidR="003C3793" w:rsidRPr="003C3793" w:rsidRDefault="003C3793" w:rsidP="0046348E">
      <w:pPr>
        <w:tabs>
          <w:tab w:val="left" w:pos="1800"/>
        </w:tabs>
        <w:ind w:left="1800" w:hanging="1800"/>
        <w:rPr>
          <w:i/>
        </w:rPr>
      </w:pPr>
      <w:r>
        <w:t>EGT</w:t>
      </w:r>
      <w:r>
        <w:tab/>
      </w:r>
      <w:r>
        <w:rPr>
          <w:i/>
        </w:rPr>
        <w:t>The Expositor’s Greek Testament</w:t>
      </w:r>
    </w:p>
    <w:p w14:paraId="6E1D83A1" w14:textId="0AB6558E" w:rsidR="008D2689" w:rsidRPr="00F570C0" w:rsidRDefault="00B81E86" w:rsidP="0046348E">
      <w:pPr>
        <w:tabs>
          <w:tab w:val="left" w:pos="1800"/>
        </w:tabs>
        <w:ind w:left="1800" w:hanging="1800"/>
        <w:rPr>
          <w:i/>
        </w:rPr>
      </w:pPr>
      <w:r>
        <w:t>[[</w:t>
      </w:r>
      <w:r w:rsidR="008D2689">
        <w:rPr>
          <w:i/>
        </w:rPr>
        <w:t>Enchi</w:t>
      </w:r>
      <w:r w:rsidRPr="00CA4980">
        <w:t xml:space="preserve"> &gt;&gt; Augustine</w:t>
      </w:r>
      <w:r>
        <w:t>:</w:t>
      </w:r>
      <w:r w:rsidRPr="00CA4980">
        <w:t>Enchir.</w:t>
      </w:r>
      <w:r>
        <w:t>]]</w:t>
      </w:r>
      <w:r w:rsidR="008D2689">
        <w:rPr>
          <w:i/>
        </w:rPr>
        <w:tab/>
      </w:r>
      <w:hyperlink w:anchor="_Augustine_Of_Hippo_38" w:history="1">
        <w:r w:rsidR="008D2689" w:rsidRPr="009E1441">
          <w:rPr>
            <w:rStyle w:val="Hyperlink"/>
            <w:rFonts w:ascii="New Century Schlbk" w:hAnsi="New Century Schlbk"/>
          </w:rPr>
          <w:t>Augustine</w:t>
        </w:r>
      </w:hyperlink>
      <w:r w:rsidR="008D2689">
        <w:t xml:space="preserve">, </w:t>
      </w:r>
      <w:r>
        <w:t>[[</w:t>
      </w:r>
      <w:r w:rsidR="008D2689">
        <w:rPr>
          <w:i/>
        </w:rPr>
        <w:t>The Enchiridion or On Faith, Hope, And Love</w:t>
      </w:r>
      <w:r w:rsidRPr="00CA4980">
        <w:t xml:space="preserve"> &gt;&gt; Augustine</w:t>
      </w:r>
      <w:r>
        <w:t>:</w:t>
      </w:r>
      <w:r w:rsidRPr="00CA4980">
        <w:t>Enchir.</w:t>
      </w:r>
      <w:r>
        <w:t>]]</w:t>
      </w:r>
    </w:p>
    <w:p w14:paraId="2B211967" w14:textId="7BD7C049" w:rsidR="002A6ABA" w:rsidRPr="002A6ABA" w:rsidRDefault="00B81E86" w:rsidP="0046348E">
      <w:pPr>
        <w:tabs>
          <w:tab w:val="left" w:pos="1800"/>
        </w:tabs>
        <w:ind w:left="1800" w:hanging="1800"/>
        <w:rPr>
          <w:i/>
        </w:rPr>
      </w:pPr>
      <w:r>
        <w:t>[[</w:t>
      </w:r>
      <w:r w:rsidR="002A6ABA">
        <w:rPr>
          <w:i/>
        </w:rPr>
        <w:t>Exh</w:t>
      </w:r>
      <w:r w:rsidRPr="00393C35">
        <w:t xml:space="preserve"> &gt;&gt; Clemens</w:t>
      </w:r>
      <w:r>
        <w:t>_</w:t>
      </w:r>
      <w:r w:rsidRPr="00393C35">
        <w:t>alexandrinus</w:t>
      </w:r>
      <w:r>
        <w:t>:</w:t>
      </w:r>
      <w:r w:rsidRPr="00393C35">
        <w:t>Prot.</w:t>
      </w:r>
      <w:r>
        <w:t>]]</w:t>
      </w:r>
      <w:r w:rsidR="002A6ABA">
        <w:rPr>
          <w:i/>
        </w:rPr>
        <w:tab/>
      </w:r>
      <w:hyperlink w:anchor="_Clement_Of_Alexandria_2" w:history="1">
        <w:r w:rsidR="002A6ABA" w:rsidRPr="00F01D99">
          <w:rPr>
            <w:rStyle w:val="Hyperlink"/>
            <w:rFonts w:ascii="New Century Schlbk" w:hAnsi="New Century Schlbk"/>
          </w:rPr>
          <w:t>Clement of Alexandria</w:t>
        </w:r>
      </w:hyperlink>
      <w:r w:rsidR="00E15846">
        <w:t>,</w:t>
      </w:r>
      <w:r w:rsidR="002A6ABA">
        <w:t xml:space="preserve"> </w:t>
      </w:r>
      <w:r>
        <w:t>[[</w:t>
      </w:r>
      <w:r w:rsidR="00AF11EA">
        <w:rPr>
          <w:i/>
        </w:rPr>
        <w:t>Protrepticus,</w:t>
      </w:r>
      <w:r w:rsidR="00AF11EA">
        <w:t xml:space="preserve"> or </w:t>
      </w:r>
      <w:r w:rsidR="002A6ABA">
        <w:rPr>
          <w:i/>
        </w:rPr>
        <w:t>Exhortation To The Heathen</w:t>
      </w:r>
      <w:r w:rsidR="00DE6A78">
        <w:rPr>
          <w:i/>
        </w:rPr>
        <w:t xml:space="preserve"> (Greeks)</w:t>
      </w:r>
      <w:r w:rsidRPr="00393C35">
        <w:t xml:space="preserve"> &gt;&gt; Clemens</w:t>
      </w:r>
      <w:r>
        <w:t>_</w:t>
      </w:r>
      <w:r w:rsidRPr="00393C35">
        <w:t>alexandrinus</w:t>
      </w:r>
      <w:r>
        <w:t>:</w:t>
      </w:r>
      <w:r w:rsidRPr="00393C35">
        <w:t>Prot.</w:t>
      </w:r>
      <w:r>
        <w:t>]]</w:t>
      </w:r>
    </w:p>
    <w:p w14:paraId="4A56B5BE" w14:textId="2DAC49AF" w:rsidR="00FF579D" w:rsidRPr="00FF579D" w:rsidRDefault="00FF579D" w:rsidP="0046348E">
      <w:pPr>
        <w:tabs>
          <w:tab w:val="left" w:pos="1800"/>
        </w:tabs>
        <w:ind w:left="1800" w:hanging="1800"/>
        <w:rPr>
          <w:i/>
        </w:rPr>
      </w:pPr>
      <w:r>
        <w:rPr>
          <w:i/>
        </w:rPr>
        <w:t>Expo Apoc</w:t>
      </w:r>
      <w:r>
        <w:rPr>
          <w:i/>
        </w:rPr>
        <w:tab/>
      </w:r>
      <w:r>
        <w:t xml:space="preserve">Caesarius of Arles, </w:t>
      </w:r>
      <w:r>
        <w:rPr>
          <w:i/>
        </w:rPr>
        <w:t>Exposition On The Apocalypse</w:t>
      </w:r>
    </w:p>
    <w:p w14:paraId="59CE56A4" w14:textId="19BCEDBD" w:rsidR="00A713F2" w:rsidRPr="00A713F2" w:rsidRDefault="00A713F2" w:rsidP="0046348E">
      <w:pPr>
        <w:tabs>
          <w:tab w:val="left" w:pos="1800"/>
        </w:tabs>
        <w:ind w:left="1800" w:hanging="1800"/>
        <w:rPr>
          <w:i/>
        </w:rPr>
      </w:pPr>
      <w:r>
        <w:rPr>
          <w:i/>
        </w:rPr>
        <w:t>Expo Luc</w:t>
      </w:r>
      <w:r>
        <w:rPr>
          <w:i/>
        </w:rPr>
        <w:tab/>
      </w:r>
      <w:hyperlink w:anchor="_Ambrose_Of_Milan_10" w:history="1">
        <w:r w:rsidRPr="00C1071D">
          <w:rPr>
            <w:rStyle w:val="Hyperlink"/>
            <w:rFonts w:ascii="New Century Schlbk" w:hAnsi="New Century Schlbk"/>
          </w:rPr>
          <w:t>Ambrose of Milan</w:t>
        </w:r>
      </w:hyperlink>
      <w:r>
        <w:t xml:space="preserve">, </w:t>
      </w:r>
      <w:r>
        <w:rPr>
          <w:i/>
        </w:rPr>
        <w:t>Exposition Of The Gospel According To Luke</w:t>
      </w:r>
    </w:p>
    <w:p w14:paraId="02F41517" w14:textId="63BE8894" w:rsidR="000F5ED0" w:rsidRPr="000F5ED0" w:rsidRDefault="000F5ED0" w:rsidP="0046348E">
      <w:pPr>
        <w:tabs>
          <w:tab w:val="left" w:pos="1800"/>
        </w:tabs>
        <w:ind w:left="1800" w:hanging="1800"/>
      </w:pPr>
      <w:r w:rsidRPr="00D753C3">
        <w:t>Fab</w:t>
      </w:r>
      <w:r>
        <w:rPr>
          <w:i/>
        </w:rPr>
        <w:t xml:space="preserve"> Epi</w:t>
      </w:r>
      <w:r>
        <w:rPr>
          <w:i/>
        </w:rPr>
        <w:tab/>
      </w:r>
      <w:r>
        <w:t xml:space="preserve">Pope Fabian, </w:t>
      </w:r>
      <w:r>
        <w:rPr>
          <w:i/>
        </w:rPr>
        <w:t>Epistles</w:t>
      </w:r>
      <w:r>
        <w:t xml:space="preserve"> (Papal Decretals)</w:t>
      </w:r>
    </w:p>
    <w:p w14:paraId="50A1EB32" w14:textId="5BAEFF88" w:rsidR="00F924E4" w:rsidRPr="00F924E4" w:rsidRDefault="00B81E86" w:rsidP="0046348E">
      <w:pPr>
        <w:tabs>
          <w:tab w:val="left" w:pos="1800"/>
        </w:tabs>
        <w:ind w:left="1800" w:hanging="1800"/>
      </w:pPr>
      <w:r>
        <w:t>[[</w:t>
      </w:r>
      <w:r w:rsidR="00F924E4">
        <w:rPr>
          <w:i/>
        </w:rPr>
        <w:t>Faust</w:t>
      </w:r>
      <w:r w:rsidRPr="00DD183D">
        <w:t xml:space="preserve"> &gt;&gt; Augustine</w:t>
      </w:r>
      <w:r>
        <w:t>:</w:t>
      </w:r>
      <w:r w:rsidRPr="00DD183D">
        <w:t>Contra</w:t>
      </w:r>
      <w:r>
        <w:t xml:space="preserve"> </w:t>
      </w:r>
      <w:r w:rsidRPr="00DD183D">
        <w:t>Faustum</w:t>
      </w:r>
      <w:r>
        <w:t>]]</w:t>
      </w:r>
      <w:r w:rsidR="00F924E4">
        <w:rPr>
          <w:i/>
        </w:rPr>
        <w:tab/>
      </w:r>
      <w:hyperlink w:anchor="_Augustine_Of_Hippo_39" w:history="1">
        <w:r w:rsidR="00F924E4" w:rsidRPr="009E1441">
          <w:rPr>
            <w:rStyle w:val="Hyperlink"/>
            <w:rFonts w:ascii="New Century Schlbk" w:hAnsi="New Century Schlbk"/>
          </w:rPr>
          <w:t>Augustine</w:t>
        </w:r>
      </w:hyperlink>
      <w:r w:rsidR="00E7776E">
        <w:t>,</w:t>
      </w:r>
      <w:r w:rsidR="00F924E4">
        <w:t xml:space="preserve"> </w:t>
      </w:r>
      <w:r>
        <w:t>[[</w:t>
      </w:r>
      <w:r w:rsidR="00F924E4">
        <w:rPr>
          <w:i/>
        </w:rPr>
        <w:t>Reply To Faustus The Manichaean</w:t>
      </w:r>
      <w:r w:rsidRPr="00DD183D">
        <w:t xml:space="preserve"> &gt;&gt; Augustine</w:t>
      </w:r>
      <w:r>
        <w:t>:</w:t>
      </w:r>
      <w:r w:rsidRPr="00DD183D">
        <w:t>Contra</w:t>
      </w:r>
      <w:r>
        <w:t xml:space="preserve"> </w:t>
      </w:r>
      <w:r w:rsidRPr="00DD183D">
        <w:t>Faustum</w:t>
      </w:r>
      <w:r>
        <w:t>]]</w:t>
      </w:r>
    </w:p>
    <w:p w14:paraId="37607DA5" w14:textId="4EECD0EE" w:rsidR="00AC23C2" w:rsidRDefault="00AC23C2" w:rsidP="0046348E">
      <w:pPr>
        <w:tabs>
          <w:tab w:val="left" w:pos="1800"/>
        </w:tabs>
        <w:ind w:left="1800" w:hanging="1800"/>
        <w:rPr>
          <w:i/>
        </w:rPr>
      </w:pPr>
      <w:r>
        <w:rPr>
          <w:i/>
        </w:rPr>
        <w:t>Frag</w:t>
      </w:r>
      <w:r>
        <w:rPr>
          <w:i/>
        </w:rPr>
        <w:tab/>
      </w:r>
      <w:hyperlink w:anchor="_Irenaeus_(fl._c._3" w:history="1">
        <w:r w:rsidRPr="00406ADA">
          <w:rPr>
            <w:rStyle w:val="Hyperlink"/>
            <w:rFonts w:ascii="New Century Schlbk" w:hAnsi="New Century Schlbk"/>
          </w:rPr>
          <w:t>Irenaeus</w:t>
        </w:r>
      </w:hyperlink>
      <w:r w:rsidR="00E15846">
        <w:t>,</w:t>
      </w:r>
      <w:r>
        <w:t xml:space="preserve"> </w:t>
      </w:r>
      <w:r>
        <w:rPr>
          <w:i/>
        </w:rPr>
        <w:t>Fragments of Lost Writings</w:t>
      </w:r>
    </w:p>
    <w:p w14:paraId="0BD1F171" w14:textId="583B0177" w:rsidR="00BB0A5F" w:rsidRPr="00BB0A5F" w:rsidRDefault="00BB0A5F" w:rsidP="0046348E">
      <w:pPr>
        <w:tabs>
          <w:tab w:val="left" w:pos="1800"/>
        </w:tabs>
        <w:ind w:left="1800" w:hanging="1800"/>
        <w:rPr>
          <w:i/>
        </w:rPr>
      </w:pPr>
      <w:r>
        <w:rPr>
          <w:i/>
        </w:rPr>
        <w:t>Geo</w:t>
      </w:r>
      <w:r>
        <w:rPr>
          <w:i/>
        </w:rPr>
        <w:tab/>
      </w:r>
      <w:r>
        <w:t xml:space="preserve">Strabo, </w:t>
      </w:r>
      <w:r>
        <w:rPr>
          <w:i/>
        </w:rPr>
        <w:t>Geography</w:t>
      </w:r>
    </w:p>
    <w:p w14:paraId="414B4D2B" w14:textId="275A4A20" w:rsidR="004F20E2" w:rsidRPr="004F20E2" w:rsidRDefault="004F20E2" w:rsidP="0046348E">
      <w:pPr>
        <w:tabs>
          <w:tab w:val="left" w:pos="1800"/>
        </w:tabs>
        <w:ind w:left="1800" w:hanging="1800"/>
        <w:rPr>
          <w:i/>
        </w:rPr>
      </w:pPr>
      <w:r>
        <w:rPr>
          <w:i/>
        </w:rPr>
        <w:t>Greece</w:t>
      </w:r>
      <w:r>
        <w:rPr>
          <w:i/>
        </w:rPr>
        <w:tab/>
      </w:r>
      <w:r>
        <w:t xml:space="preserve">Pausanias, </w:t>
      </w:r>
      <w:r>
        <w:rPr>
          <w:i/>
        </w:rPr>
        <w:t>Description Of Greece</w:t>
      </w:r>
    </w:p>
    <w:p w14:paraId="3CAE9020" w14:textId="2CB170CC" w:rsidR="00EC1A33" w:rsidRPr="00EC1A33" w:rsidRDefault="00243D58" w:rsidP="0046348E">
      <w:pPr>
        <w:tabs>
          <w:tab w:val="left" w:pos="1800"/>
        </w:tabs>
        <w:ind w:left="1800" w:hanging="1800"/>
      </w:pPr>
      <w:r>
        <w:t>[[</w:t>
      </w:r>
      <w:r w:rsidR="00EC1A33" w:rsidRPr="00EC1A33">
        <w:rPr>
          <w:i/>
        </w:rPr>
        <w:t>Heir</w:t>
      </w:r>
      <w:r>
        <w:rPr>
          <w:i/>
        </w:rPr>
        <w:t xml:space="preserve"> </w:t>
      </w:r>
      <w:r w:rsidRPr="00243D58">
        <w:rPr>
          <w:i/>
        </w:rPr>
        <w:t xml:space="preserve">&gt;&gt; </w:t>
      </w:r>
      <w:r w:rsidRPr="00D836B1">
        <w:t>WorksOfPhilo:Her]]</w:t>
      </w:r>
      <w:r w:rsidR="00EC1A33" w:rsidRPr="00EC1A33">
        <w:rPr>
          <w:i/>
        </w:rPr>
        <w:tab/>
      </w:r>
      <w:hyperlink w:anchor="_Philo_Of_Alexandria_1" w:history="1">
        <w:r w:rsidR="00EC1A33" w:rsidRPr="00DB6370">
          <w:rPr>
            <w:rStyle w:val="Hyperlink"/>
            <w:rFonts w:ascii="New Century Schlbk" w:hAnsi="New Century Schlbk"/>
          </w:rPr>
          <w:t>Philo</w:t>
        </w:r>
      </w:hyperlink>
      <w:r w:rsidR="00EC1A33" w:rsidRPr="00EC1A33">
        <w:t xml:space="preserve">, </w:t>
      </w:r>
      <w:r w:rsidR="00EC1A33" w:rsidRPr="006E3504">
        <w:rPr>
          <w:i/>
          <w:lang w:val="en-AU"/>
        </w:rPr>
        <w:t>Quis Rerum Divinarum Heres Sit</w:t>
      </w:r>
      <w:r w:rsidR="007A5E02" w:rsidRPr="006E3504">
        <w:rPr>
          <w:i/>
          <w:lang w:val="en-AU"/>
        </w:rPr>
        <w:t>,</w:t>
      </w:r>
      <w:r w:rsidR="00EC1A33" w:rsidRPr="006E3504">
        <w:rPr>
          <w:lang w:val="en-AU"/>
        </w:rPr>
        <w:t xml:space="preserve"> Or </w:t>
      </w:r>
      <w:r w:rsidR="00EC1A33" w:rsidRPr="006E3504">
        <w:rPr>
          <w:i/>
          <w:lang w:val="en-AU"/>
        </w:rPr>
        <w:t>Who Is The Heir Of Divine Things</w:t>
      </w:r>
    </w:p>
    <w:p w14:paraId="5F9B1E9E" w14:textId="17F58DE6" w:rsidR="0048518A" w:rsidRDefault="00B81E86" w:rsidP="0046348E">
      <w:pPr>
        <w:tabs>
          <w:tab w:val="left" w:pos="1800"/>
        </w:tabs>
        <w:ind w:left="1800" w:hanging="1800"/>
        <w:rPr>
          <w:i/>
        </w:rPr>
      </w:pPr>
      <w:r w:rsidRPr="00536892">
        <w:t>[[</w:t>
      </w:r>
      <w:r w:rsidRPr="00B81E86">
        <w:rPr>
          <w:i/>
        </w:rPr>
        <w:t>Hermas</w:t>
      </w:r>
      <w:r w:rsidRPr="00536892">
        <w:t xml:space="preserve"> &gt;&gt; ApostolicFathers</w:t>
      </w:r>
      <w:r>
        <w:t>:</w:t>
      </w:r>
      <w:r w:rsidRPr="00536892">
        <w:t>Herm]]</w:t>
      </w:r>
      <w:r w:rsidR="0048518A">
        <w:rPr>
          <w:i/>
        </w:rPr>
        <w:tab/>
      </w:r>
      <w:r>
        <w:t>[[</w:t>
      </w:r>
      <w:r w:rsidR="0048518A">
        <w:rPr>
          <w:i/>
        </w:rPr>
        <w:t>The Shepherd [Pastor] Of Hermas</w:t>
      </w:r>
      <w:r w:rsidRPr="00536892">
        <w:t xml:space="preserve"> &gt;&gt; ApostolicFathers</w:t>
      </w:r>
      <w:r>
        <w:t>:</w:t>
      </w:r>
      <w:r w:rsidRPr="00536892">
        <w:t>Herm]]</w:t>
      </w:r>
    </w:p>
    <w:p w14:paraId="1EA2BB53" w14:textId="0A03737E" w:rsidR="005216B1" w:rsidRDefault="005216B1" w:rsidP="0046348E">
      <w:pPr>
        <w:tabs>
          <w:tab w:val="left" w:pos="1800"/>
        </w:tabs>
        <w:ind w:left="1800" w:hanging="1800"/>
        <w:rPr>
          <w:i/>
        </w:rPr>
      </w:pPr>
      <w:r w:rsidRPr="005216B1">
        <w:rPr>
          <w:i/>
        </w:rPr>
        <w:t>Hil</w:t>
      </w:r>
      <w:r>
        <w:rPr>
          <w:color w:val="0000FF"/>
        </w:rPr>
        <w:tab/>
      </w:r>
      <w:hyperlink w:anchor="_Hilary_Of_Poitiers" w:history="1">
        <w:r w:rsidRPr="006C715D">
          <w:rPr>
            <w:rStyle w:val="Hyperlink"/>
            <w:rFonts w:ascii="New Century Schlbk" w:hAnsi="New Century Schlbk"/>
          </w:rPr>
          <w:t>Hilary Of Poitiers</w:t>
        </w:r>
      </w:hyperlink>
      <w:r>
        <w:t xml:space="preserve">, </w:t>
      </w:r>
      <w:r>
        <w:rPr>
          <w:i/>
        </w:rPr>
        <w:t xml:space="preserve">Commentary On The Gospel Of Matthew </w:t>
      </w:r>
    </w:p>
    <w:p w14:paraId="77841E65" w14:textId="57A5C747" w:rsidR="004E49CF" w:rsidRDefault="00536892" w:rsidP="0046348E">
      <w:pPr>
        <w:tabs>
          <w:tab w:val="left" w:pos="1800"/>
        </w:tabs>
        <w:ind w:left="1800" w:hanging="1800"/>
        <w:rPr>
          <w:i/>
        </w:rPr>
      </w:pPr>
      <w:r w:rsidRPr="0092439D">
        <w:rPr>
          <w:rFonts w:ascii="Times" w:hAnsi="Times"/>
        </w:rPr>
        <w:t>[[@Page:x</w:t>
      </w:r>
      <w:r>
        <w:rPr>
          <w:rFonts w:ascii="Times" w:hAnsi="Times"/>
        </w:rPr>
        <w:t>viii</w:t>
      </w:r>
      <w:r w:rsidRPr="0092439D">
        <w:rPr>
          <w:rFonts w:ascii="Times" w:hAnsi="Times"/>
        </w:rPr>
        <w:t>]]</w:t>
      </w:r>
      <w:r w:rsidR="004E49CF">
        <w:rPr>
          <w:i/>
        </w:rPr>
        <w:t>Hip Prov</w:t>
      </w:r>
      <w:r w:rsidR="004E49CF">
        <w:rPr>
          <w:i/>
        </w:rPr>
        <w:tab/>
      </w:r>
      <w:hyperlink w:anchor="_Hippolytus_(fl._222_3" w:history="1">
        <w:r w:rsidR="004E49CF" w:rsidRPr="006C715D">
          <w:rPr>
            <w:rStyle w:val="Hyperlink"/>
            <w:rFonts w:ascii="New Century Schlbk" w:hAnsi="New Century Schlbk"/>
          </w:rPr>
          <w:t>Hippolytus</w:t>
        </w:r>
      </w:hyperlink>
      <w:r w:rsidR="004E49CF">
        <w:t xml:space="preserve"> </w:t>
      </w:r>
      <w:r w:rsidR="004E49CF">
        <w:rPr>
          <w:i/>
        </w:rPr>
        <w:t>On Proverbs</w:t>
      </w:r>
    </w:p>
    <w:p w14:paraId="6369BFBB" w14:textId="5E408D9E" w:rsidR="005E41DB" w:rsidRPr="005E41DB" w:rsidRDefault="00B81E86" w:rsidP="0046348E">
      <w:pPr>
        <w:tabs>
          <w:tab w:val="left" w:pos="1800"/>
        </w:tabs>
        <w:ind w:left="1800" w:hanging="1800"/>
        <w:rPr>
          <w:i/>
        </w:rPr>
      </w:pPr>
      <w:r>
        <w:t>[[</w:t>
      </w:r>
      <w:r w:rsidR="005E41DB">
        <w:rPr>
          <w:i/>
        </w:rPr>
        <w:t>Hom 1Jo</w:t>
      </w:r>
      <w:r w:rsidRPr="00773CE9">
        <w:t xml:space="preserve"> &gt;&gt; Augustine</w:t>
      </w:r>
      <w:r>
        <w:t>:</w:t>
      </w:r>
      <w:r w:rsidRPr="00773CE9">
        <w:t>Tract.</w:t>
      </w:r>
      <w:r>
        <w:t xml:space="preserve"> </w:t>
      </w:r>
      <w:r w:rsidRPr="00773CE9">
        <w:t>In</w:t>
      </w:r>
      <w:r>
        <w:t xml:space="preserve"> </w:t>
      </w:r>
      <w:r w:rsidRPr="00773CE9">
        <w:t>ep.</w:t>
      </w:r>
      <w:r>
        <w:t xml:space="preserve"> </w:t>
      </w:r>
      <w:r w:rsidRPr="00773CE9">
        <w:t>Joan.</w:t>
      </w:r>
      <w:r>
        <w:t>]]</w:t>
      </w:r>
      <w:r w:rsidR="005E41DB">
        <w:rPr>
          <w:i/>
        </w:rPr>
        <w:tab/>
      </w:r>
      <w:r>
        <w:t>[[</w:t>
      </w:r>
      <w:r w:rsidR="005E41DB" w:rsidRPr="009E1441">
        <w:t>Augustine</w:t>
      </w:r>
      <w:r w:rsidR="005E41DB">
        <w:t xml:space="preserve">, </w:t>
      </w:r>
      <w:r w:rsidR="005E41DB">
        <w:rPr>
          <w:i/>
        </w:rPr>
        <w:t>Ten Homilies On The First Epistle Of John</w:t>
      </w:r>
      <w:r w:rsidRPr="00773CE9">
        <w:t xml:space="preserve"> &gt;&gt; Augustine</w:t>
      </w:r>
      <w:r>
        <w:t>:</w:t>
      </w:r>
      <w:r w:rsidRPr="00773CE9">
        <w:t>Tract.</w:t>
      </w:r>
      <w:r>
        <w:t xml:space="preserve"> </w:t>
      </w:r>
      <w:r w:rsidRPr="00773CE9">
        <w:t>In</w:t>
      </w:r>
      <w:r>
        <w:t xml:space="preserve"> </w:t>
      </w:r>
      <w:r w:rsidRPr="00773CE9">
        <w:t>ep.</w:t>
      </w:r>
      <w:r>
        <w:t xml:space="preserve"> </w:t>
      </w:r>
      <w:r w:rsidRPr="00773CE9">
        <w:t>Joan.</w:t>
      </w:r>
      <w:r>
        <w:t>]]</w:t>
      </w:r>
    </w:p>
    <w:p w14:paraId="0B63405D" w14:textId="16F158A1" w:rsidR="00E235B2" w:rsidRDefault="00B81E86" w:rsidP="0046348E">
      <w:pPr>
        <w:tabs>
          <w:tab w:val="left" w:pos="1800"/>
        </w:tabs>
        <w:ind w:left="1800" w:hanging="1800"/>
        <w:rPr>
          <w:i/>
        </w:rPr>
      </w:pPr>
      <w:r>
        <w:t>[[</w:t>
      </w:r>
      <w:r w:rsidR="00E235B2">
        <w:rPr>
          <w:i/>
        </w:rPr>
        <w:t>Hom Act</w:t>
      </w:r>
      <w:r w:rsidRPr="00986EF8">
        <w:t xml:space="preserve"> &gt;&gt; Chrysostom</w:t>
      </w:r>
      <w:r>
        <w:t>:</w:t>
      </w:r>
      <w:r w:rsidRPr="00986EF8">
        <w:t>Hom.</w:t>
      </w:r>
      <w:r>
        <w:t xml:space="preserve"> </w:t>
      </w:r>
      <w:r w:rsidRPr="00986EF8">
        <w:t>Act.</w:t>
      </w:r>
      <w:r>
        <w:t>]]</w:t>
      </w:r>
      <w:r w:rsidR="00E235B2">
        <w:rPr>
          <w:i/>
        </w:rPr>
        <w:tab/>
      </w:r>
      <w:hyperlink w:anchor="_Chrysostom,_John_(c._5" w:history="1">
        <w:r w:rsidR="00E235B2" w:rsidRPr="00F01D99">
          <w:rPr>
            <w:rStyle w:val="Hyperlink"/>
            <w:rFonts w:ascii="New Century Schlbk" w:hAnsi="New Century Schlbk"/>
          </w:rPr>
          <w:t>Chrysostom</w:t>
        </w:r>
      </w:hyperlink>
      <w:r w:rsidR="00E235B2">
        <w:t xml:space="preserve">, </w:t>
      </w:r>
      <w:r>
        <w:t>[[</w:t>
      </w:r>
      <w:r w:rsidR="00E235B2">
        <w:rPr>
          <w:i/>
        </w:rPr>
        <w:t>Homilies On The Acts Of The Apostles</w:t>
      </w:r>
      <w:r w:rsidRPr="00986EF8">
        <w:t xml:space="preserve"> &gt;&gt; Chrysostom</w:t>
      </w:r>
      <w:r>
        <w:t>:</w:t>
      </w:r>
      <w:r w:rsidRPr="00986EF8">
        <w:t>Hom.</w:t>
      </w:r>
      <w:r>
        <w:t xml:space="preserve"> </w:t>
      </w:r>
      <w:r w:rsidRPr="00986EF8">
        <w:t>Act.</w:t>
      </w:r>
      <w:r>
        <w:t>]]</w:t>
      </w:r>
    </w:p>
    <w:p w14:paraId="1A81A4C8" w14:textId="1678F843" w:rsidR="00807E1D" w:rsidRDefault="00807E1D" w:rsidP="0046348E">
      <w:pPr>
        <w:tabs>
          <w:tab w:val="left" w:pos="1800"/>
        </w:tabs>
        <w:ind w:left="1800" w:hanging="1800"/>
        <w:rPr>
          <w:i/>
        </w:rPr>
      </w:pPr>
      <w:r w:rsidRPr="005E3712">
        <w:rPr>
          <w:i/>
        </w:rPr>
        <w:t>Hom Col</w:t>
      </w:r>
      <w:r w:rsidRPr="005E3712">
        <w:rPr>
          <w:i/>
        </w:rPr>
        <w:tab/>
      </w:r>
      <w:hyperlink w:anchor="_Chrysostom,_John_(c._6" w:history="1">
        <w:r w:rsidR="00EB1B49" w:rsidRPr="00F01D99">
          <w:rPr>
            <w:rStyle w:val="Hyperlink"/>
            <w:rFonts w:ascii="New Century Schlbk" w:hAnsi="New Century Schlbk"/>
          </w:rPr>
          <w:t>Chrysostom</w:t>
        </w:r>
      </w:hyperlink>
      <w:r w:rsidR="00EB1B49" w:rsidRPr="005E3712">
        <w:t xml:space="preserve">, </w:t>
      </w:r>
      <w:r w:rsidRPr="005E3712">
        <w:rPr>
          <w:i/>
        </w:rPr>
        <w:t>Homilies On Colossians</w:t>
      </w:r>
    </w:p>
    <w:p w14:paraId="15D7DDB1" w14:textId="7C1B607C" w:rsidR="00493539" w:rsidRDefault="00311F3E" w:rsidP="0046348E">
      <w:pPr>
        <w:tabs>
          <w:tab w:val="left" w:pos="1800"/>
        </w:tabs>
        <w:ind w:left="1800" w:hanging="1800"/>
        <w:rPr>
          <w:i/>
        </w:rPr>
      </w:pPr>
      <w:r>
        <w:t>[[</w:t>
      </w:r>
      <w:r w:rsidR="00493539">
        <w:rPr>
          <w:i/>
        </w:rPr>
        <w:t>Hom Eph</w:t>
      </w:r>
      <w:r w:rsidRPr="00DC0558">
        <w:t xml:space="preserve"> &gt;&gt; Chrysostom</w:t>
      </w:r>
      <w:r>
        <w:t>:</w:t>
      </w:r>
      <w:r w:rsidRPr="00DC0558">
        <w:t>Hom.</w:t>
      </w:r>
      <w:r>
        <w:t xml:space="preserve"> </w:t>
      </w:r>
      <w:r w:rsidRPr="00DC0558">
        <w:t>Eph.</w:t>
      </w:r>
      <w:r>
        <w:t>]]</w:t>
      </w:r>
      <w:r w:rsidR="00493539">
        <w:rPr>
          <w:i/>
        </w:rPr>
        <w:tab/>
      </w:r>
      <w:hyperlink w:anchor="_Chrysostom,_John_(c._7" w:history="1">
        <w:r w:rsidR="0083447A" w:rsidRPr="00F01D99">
          <w:rPr>
            <w:rStyle w:val="Hyperlink"/>
            <w:rFonts w:ascii="New Century Schlbk" w:hAnsi="New Century Schlbk"/>
          </w:rPr>
          <w:t>Chrysostom</w:t>
        </w:r>
      </w:hyperlink>
      <w:r w:rsidR="0083447A">
        <w:t xml:space="preserve">, </w:t>
      </w:r>
      <w:r w:rsidR="00493539" w:rsidRPr="00493539">
        <w:rPr>
          <w:i/>
        </w:rPr>
        <w:t>Homilies On The Epistle Of St. Paul To T</w:t>
      </w:r>
      <w:r w:rsidR="00493539">
        <w:rPr>
          <w:i/>
        </w:rPr>
        <w:t>he Ephesians</w:t>
      </w:r>
    </w:p>
    <w:p w14:paraId="0F251B5F" w14:textId="1DC5A13A" w:rsidR="00B81E86" w:rsidRDefault="00B81E86" w:rsidP="00B81E86">
      <w:pPr>
        <w:tabs>
          <w:tab w:val="left" w:pos="1800"/>
        </w:tabs>
        <w:ind w:left="1800" w:hanging="1800"/>
        <w:rPr>
          <w:i/>
        </w:rPr>
      </w:pPr>
      <w:r w:rsidRPr="005E3712">
        <w:rPr>
          <w:i/>
        </w:rPr>
        <w:t>Hom Gen</w:t>
      </w:r>
      <w:r w:rsidRPr="005E3712">
        <w:rPr>
          <w:i/>
        </w:rPr>
        <w:tab/>
      </w:r>
      <w:hyperlink w:anchor="_Chrysostom,_John_(c._8" w:history="1">
        <w:r w:rsidRPr="00F01D99">
          <w:rPr>
            <w:rStyle w:val="Hyperlink"/>
            <w:rFonts w:ascii="New Century Schlbk" w:hAnsi="New Century Schlbk"/>
          </w:rPr>
          <w:t>Chrysostom</w:t>
        </w:r>
      </w:hyperlink>
      <w:r w:rsidRPr="005E3712">
        <w:t xml:space="preserve">, </w:t>
      </w:r>
      <w:r w:rsidRPr="005E3712">
        <w:rPr>
          <w:i/>
        </w:rPr>
        <w:t>Homilies On Genesis</w:t>
      </w:r>
    </w:p>
    <w:p w14:paraId="7384986B" w14:textId="57BE59A9" w:rsidR="00C71707" w:rsidRPr="00DA6EF9" w:rsidRDefault="00311F3E" w:rsidP="00C71707">
      <w:pPr>
        <w:tabs>
          <w:tab w:val="left" w:pos="1800"/>
        </w:tabs>
        <w:ind w:left="1800" w:hanging="1800"/>
        <w:rPr>
          <w:i/>
        </w:rPr>
      </w:pPr>
      <w:r>
        <w:t>[[</w:t>
      </w:r>
      <w:r w:rsidR="00C71707">
        <w:rPr>
          <w:i/>
        </w:rPr>
        <w:t>Hom Joh</w:t>
      </w:r>
      <w:r w:rsidRPr="00D00CB1">
        <w:t xml:space="preserve"> &gt;&gt; Chrysostom</w:t>
      </w:r>
      <w:r>
        <w:t>:</w:t>
      </w:r>
      <w:r w:rsidRPr="00D00CB1">
        <w:t>Hom.</w:t>
      </w:r>
      <w:r>
        <w:t xml:space="preserve"> Jo.]]</w:t>
      </w:r>
      <w:r w:rsidR="00C71707">
        <w:rPr>
          <w:i/>
        </w:rPr>
        <w:tab/>
      </w:r>
      <w:hyperlink w:anchor="_Chrysostom,_John_(c._9" w:history="1">
        <w:r w:rsidR="00C71707" w:rsidRPr="00F01D99">
          <w:rPr>
            <w:rStyle w:val="Hyperlink"/>
            <w:rFonts w:ascii="New Century Schlbk" w:hAnsi="New Century Schlbk"/>
          </w:rPr>
          <w:t>Chrysostom</w:t>
        </w:r>
      </w:hyperlink>
      <w:r w:rsidR="00C71707">
        <w:t xml:space="preserve">, </w:t>
      </w:r>
      <w:r>
        <w:t>[[</w:t>
      </w:r>
      <w:r w:rsidR="00C71707">
        <w:rPr>
          <w:i/>
        </w:rPr>
        <w:t>Homilies On The Gospel Of St.</w:t>
      </w:r>
      <w:r w:rsidR="005230E2">
        <w:rPr>
          <w:i/>
        </w:rPr>
        <w:t xml:space="preserve"> </w:t>
      </w:r>
      <w:r w:rsidR="00C71707">
        <w:rPr>
          <w:i/>
        </w:rPr>
        <w:t>John</w:t>
      </w:r>
      <w:r w:rsidRPr="00D00CB1">
        <w:t xml:space="preserve"> &gt;&gt; Chrysostom</w:t>
      </w:r>
      <w:r>
        <w:t>:</w:t>
      </w:r>
      <w:r w:rsidRPr="00D00CB1">
        <w:t>Hom.</w:t>
      </w:r>
      <w:r>
        <w:t xml:space="preserve"> Jo.]]</w:t>
      </w:r>
    </w:p>
    <w:p w14:paraId="3B859ADD" w14:textId="0CF3C960" w:rsidR="003D52A2" w:rsidRDefault="003D52A2" w:rsidP="0046348E">
      <w:pPr>
        <w:tabs>
          <w:tab w:val="left" w:pos="1800"/>
        </w:tabs>
        <w:ind w:left="1800" w:hanging="1800"/>
        <w:rPr>
          <w:i/>
        </w:rPr>
      </w:pPr>
      <w:r>
        <w:rPr>
          <w:i/>
        </w:rPr>
        <w:t>Hom Lev</w:t>
      </w:r>
      <w:r>
        <w:rPr>
          <w:i/>
        </w:rPr>
        <w:tab/>
      </w:r>
      <w:hyperlink w:anchor="_Origen_(c._185_1" w:history="1">
        <w:r w:rsidR="000F40D0" w:rsidRPr="00BF2E15">
          <w:rPr>
            <w:rStyle w:val="Hyperlink"/>
            <w:rFonts w:ascii="New Century Schlbk" w:hAnsi="New Century Schlbk"/>
          </w:rPr>
          <w:t>Origen</w:t>
        </w:r>
      </w:hyperlink>
      <w:r w:rsidR="000F40D0">
        <w:t xml:space="preserve">, </w:t>
      </w:r>
      <w:r>
        <w:rPr>
          <w:i/>
        </w:rPr>
        <w:t>Homily On Leviticus</w:t>
      </w:r>
    </w:p>
    <w:p w14:paraId="26A6B0EA" w14:textId="076558CB" w:rsidR="00C71707" w:rsidRDefault="00C71707" w:rsidP="00C71707">
      <w:pPr>
        <w:tabs>
          <w:tab w:val="left" w:pos="1800"/>
        </w:tabs>
        <w:ind w:left="1800" w:hanging="1800"/>
        <w:rPr>
          <w:i/>
        </w:rPr>
      </w:pPr>
      <w:r>
        <w:rPr>
          <w:i/>
        </w:rPr>
        <w:t>Hom Luk</w:t>
      </w:r>
      <w:r>
        <w:rPr>
          <w:i/>
        </w:rPr>
        <w:tab/>
      </w:r>
      <w:hyperlink w:anchor="_Origen_(c._185_2" w:history="1">
        <w:r w:rsidRPr="00BF2E15">
          <w:rPr>
            <w:rStyle w:val="Hyperlink"/>
            <w:rFonts w:ascii="New Century Schlbk" w:hAnsi="New Century Schlbk"/>
          </w:rPr>
          <w:t>Origen</w:t>
        </w:r>
      </w:hyperlink>
      <w:r>
        <w:t xml:space="preserve">, </w:t>
      </w:r>
      <w:r>
        <w:rPr>
          <w:i/>
        </w:rPr>
        <w:t>Homilies On The Gospel Of Luke</w:t>
      </w:r>
    </w:p>
    <w:p w14:paraId="069F5CAA" w14:textId="05903B1C" w:rsidR="00C70B17" w:rsidRPr="008E0202" w:rsidRDefault="00596B27" w:rsidP="0046348E">
      <w:pPr>
        <w:tabs>
          <w:tab w:val="left" w:pos="1800"/>
        </w:tabs>
        <w:ind w:left="1800" w:hanging="1800"/>
        <w:rPr>
          <w:i/>
        </w:rPr>
      </w:pPr>
      <w:r>
        <w:t>[[</w:t>
      </w:r>
      <w:r w:rsidR="00C70B17" w:rsidRPr="00C70B17">
        <w:rPr>
          <w:i/>
        </w:rPr>
        <w:t>Ign</w:t>
      </w:r>
      <w:r w:rsidR="00C70B17">
        <w:t xml:space="preserve"> </w:t>
      </w:r>
      <w:r w:rsidR="00C70B17">
        <w:rPr>
          <w:i/>
        </w:rPr>
        <w:t>Eph</w:t>
      </w:r>
      <w:r w:rsidRPr="007B36EF">
        <w:t xml:space="preserve"> &gt;&gt; ApostolicFathers</w:t>
      </w:r>
      <w:r>
        <w:t>:</w:t>
      </w:r>
      <w:r w:rsidRPr="007B36EF">
        <w:t>IEph</w:t>
      </w:r>
      <w:r>
        <w:t>]]</w:t>
      </w:r>
      <w:r w:rsidR="00C70B17">
        <w:rPr>
          <w:i/>
        </w:rPr>
        <w:tab/>
      </w:r>
      <w:hyperlink w:anchor="_Ignatius_Of_Antioch" w:history="1">
        <w:r w:rsidR="008E0202" w:rsidRPr="00265610">
          <w:rPr>
            <w:rStyle w:val="Hyperlink"/>
            <w:rFonts w:ascii="New Century Schlbk" w:hAnsi="New Century Schlbk"/>
          </w:rPr>
          <w:t>Ignatius</w:t>
        </w:r>
      </w:hyperlink>
      <w:r w:rsidR="008E0202">
        <w:t xml:space="preserve"> </w:t>
      </w:r>
      <w:r>
        <w:t>[[</w:t>
      </w:r>
      <w:r w:rsidR="008E0202">
        <w:rPr>
          <w:i/>
        </w:rPr>
        <w:t>Epistle To The Ephesians</w:t>
      </w:r>
      <w:r w:rsidRPr="007B36EF">
        <w:t xml:space="preserve"> &gt;&gt; ApostolicFathers</w:t>
      </w:r>
      <w:r>
        <w:t>:</w:t>
      </w:r>
      <w:r w:rsidRPr="007B36EF">
        <w:t>IEph</w:t>
      </w:r>
      <w:r>
        <w:t>]]</w:t>
      </w:r>
    </w:p>
    <w:p w14:paraId="5F28352A" w14:textId="59F067E6" w:rsidR="00773AD0" w:rsidRPr="00E300A7" w:rsidRDefault="00596B27" w:rsidP="0046348E">
      <w:pPr>
        <w:tabs>
          <w:tab w:val="left" w:pos="1800"/>
        </w:tabs>
        <w:ind w:left="1800" w:hanging="1800"/>
        <w:rPr>
          <w:i/>
        </w:rPr>
      </w:pPr>
      <w:r>
        <w:t>[[</w:t>
      </w:r>
      <w:r w:rsidR="00773AD0">
        <w:rPr>
          <w:i/>
        </w:rPr>
        <w:t>Ign Mag</w:t>
      </w:r>
      <w:r w:rsidRPr="007B36EF">
        <w:t xml:space="preserve"> &gt;&gt; ApostolicFathers</w:t>
      </w:r>
      <w:r>
        <w:t>:</w:t>
      </w:r>
      <w:r w:rsidRPr="007B36EF">
        <w:t>IMag</w:t>
      </w:r>
      <w:r>
        <w:t>]]</w:t>
      </w:r>
      <w:r w:rsidR="00773AD0">
        <w:rPr>
          <w:i/>
        </w:rPr>
        <w:tab/>
      </w:r>
      <w:hyperlink w:anchor="_Ignatius_Of_Antioch_1" w:history="1">
        <w:r w:rsidR="00773AD0" w:rsidRPr="00265610">
          <w:rPr>
            <w:rStyle w:val="Hyperlink"/>
            <w:rFonts w:ascii="New Century Schlbk" w:hAnsi="New Century Schlbk"/>
          </w:rPr>
          <w:t>Ignatius</w:t>
        </w:r>
      </w:hyperlink>
      <w:r w:rsidR="00773AD0">
        <w:t xml:space="preserve">, </w:t>
      </w:r>
      <w:r>
        <w:t>[[</w:t>
      </w:r>
      <w:r w:rsidR="00773AD0">
        <w:rPr>
          <w:i/>
        </w:rPr>
        <w:t>Epistle To The Magnesians</w:t>
      </w:r>
      <w:r w:rsidRPr="007B36EF">
        <w:t xml:space="preserve"> &gt;&gt; ApostolicFathers</w:t>
      </w:r>
      <w:r>
        <w:t>:</w:t>
      </w:r>
      <w:r w:rsidRPr="007B36EF">
        <w:t>IMag</w:t>
      </w:r>
      <w:r>
        <w:t>]]</w:t>
      </w:r>
    </w:p>
    <w:p w14:paraId="55CA887B" w14:textId="2307A657" w:rsidR="00E767DF" w:rsidRPr="00E767DF" w:rsidRDefault="00F45AEC" w:rsidP="0046348E">
      <w:pPr>
        <w:tabs>
          <w:tab w:val="left" w:pos="1800"/>
        </w:tabs>
        <w:ind w:left="1800" w:hanging="1800"/>
        <w:rPr>
          <w:i/>
        </w:rPr>
      </w:pPr>
      <w:r>
        <w:t>[[</w:t>
      </w:r>
      <w:r w:rsidR="00E767DF">
        <w:rPr>
          <w:i/>
        </w:rPr>
        <w:t>Inst</w:t>
      </w:r>
      <w:r>
        <w:t xml:space="preserve"> </w:t>
      </w:r>
      <w:r w:rsidRPr="00130CF1">
        <w:t xml:space="preserve">&gt;&gt; </w:t>
      </w:r>
      <w:r>
        <w:t>cicr:</w:t>
      </w:r>
      <w:r w:rsidRPr="00130CF1">
        <w:t>Institutes</w:t>
      </w:r>
      <w:r>
        <w:t xml:space="preserve"> </w:t>
      </w:r>
      <w:r w:rsidRPr="00130CF1">
        <w:t>I]]</w:t>
      </w:r>
      <w:r>
        <w:rPr>
          <w:i/>
        </w:rPr>
        <w:tab/>
      </w:r>
      <w:hyperlink w:anchor="_Calvin,_John_(1509_1" w:history="1">
        <w:r w:rsidR="00E767DF" w:rsidRPr="00E04324">
          <w:rPr>
            <w:rStyle w:val="Hyperlink"/>
            <w:rFonts w:ascii="New Century Schlbk" w:hAnsi="New Century Schlbk"/>
          </w:rPr>
          <w:t>John Calvin</w:t>
        </w:r>
      </w:hyperlink>
      <w:r w:rsidR="00E767DF">
        <w:t xml:space="preserve">, </w:t>
      </w:r>
      <w:r w:rsidR="00E767DF">
        <w:rPr>
          <w:i/>
        </w:rPr>
        <w:t>Institutes Of The Christian Religion</w:t>
      </w:r>
    </w:p>
    <w:p w14:paraId="6C57B9C8" w14:textId="38520E13" w:rsidR="00B62613" w:rsidRPr="00B62613" w:rsidRDefault="00B62613" w:rsidP="0046348E">
      <w:pPr>
        <w:tabs>
          <w:tab w:val="left" w:pos="1800"/>
        </w:tabs>
        <w:ind w:left="1800" w:hanging="1800"/>
        <w:rPr>
          <w:i/>
        </w:rPr>
      </w:pPr>
      <w:r>
        <w:rPr>
          <w:i/>
        </w:rPr>
        <w:t>Jer Hom</w:t>
      </w:r>
      <w:r>
        <w:rPr>
          <w:i/>
        </w:rPr>
        <w:tab/>
      </w:r>
      <w:hyperlink w:anchor="_Jerome_(c._340_2" w:history="1">
        <w:r w:rsidRPr="00406ADA">
          <w:rPr>
            <w:rStyle w:val="Hyperlink"/>
            <w:rFonts w:ascii="New Century Schlbk" w:hAnsi="New Century Schlbk"/>
          </w:rPr>
          <w:t>Jerome</w:t>
        </w:r>
      </w:hyperlink>
      <w:r>
        <w:t xml:space="preserve">, </w:t>
      </w:r>
      <w:r>
        <w:rPr>
          <w:i/>
        </w:rPr>
        <w:t>Homilies</w:t>
      </w:r>
    </w:p>
    <w:p w14:paraId="78A2A0EE" w14:textId="7C7F2DEE" w:rsidR="00567D05" w:rsidRDefault="00567D05" w:rsidP="0046348E">
      <w:pPr>
        <w:tabs>
          <w:tab w:val="left" w:pos="1800"/>
        </w:tabs>
        <w:ind w:left="1800" w:hanging="1800"/>
      </w:pPr>
      <w:r w:rsidRPr="00586E8C">
        <w:rPr>
          <w:i/>
        </w:rPr>
        <w:t>Jub</w:t>
      </w:r>
      <w:r>
        <w:tab/>
      </w:r>
      <w:r w:rsidRPr="00194B7A">
        <w:rPr>
          <w:i/>
        </w:rPr>
        <w:t>Jubilees</w:t>
      </w:r>
    </w:p>
    <w:p w14:paraId="0026EACB" w14:textId="4824630E" w:rsidR="00BA69D5" w:rsidRPr="00BA69D5" w:rsidRDefault="00BA69D5" w:rsidP="00BA69D5">
      <w:pPr>
        <w:tabs>
          <w:tab w:val="left" w:pos="1800"/>
        </w:tabs>
        <w:ind w:left="1800" w:hanging="1800"/>
        <w:rPr>
          <w:i/>
        </w:rPr>
      </w:pPr>
      <w:r w:rsidRPr="00BA69D5">
        <w:rPr>
          <w:i/>
        </w:rPr>
        <w:t>Laws</w:t>
      </w:r>
      <w:r w:rsidRPr="00BA69D5">
        <w:rPr>
          <w:i/>
        </w:rPr>
        <w:tab/>
      </w:r>
      <w:hyperlink w:anchor="_Philo_Of_Alexandria_2" w:history="1">
        <w:r w:rsidRPr="00400FBA">
          <w:rPr>
            <w:rStyle w:val="Hyperlink"/>
            <w:rFonts w:ascii="New Century Schlbk" w:hAnsi="New Century Schlbk"/>
          </w:rPr>
          <w:t>Philo</w:t>
        </w:r>
      </w:hyperlink>
      <w:r w:rsidRPr="00BA69D5">
        <w:t xml:space="preserve">, </w:t>
      </w:r>
      <w:r w:rsidRPr="004F6452">
        <w:rPr>
          <w:i/>
        </w:rPr>
        <w:t>De Specialibus Legibus</w:t>
      </w:r>
      <w:r w:rsidRPr="004F6452">
        <w:t xml:space="preserve"> or </w:t>
      </w:r>
      <w:r w:rsidRPr="004F6452">
        <w:rPr>
          <w:i/>
        </w:rPr>
        <w:t>The Special Laws</w:t>
      </w:r>
    </w:p>
    <w:p w14:paraId="4B812964" w14:textId="0AC8124F" w:rsidR="00273F4C" w:rsidRPr="00273F4C" w:rsidRDefault="00273F4C" w:rsidP="0046348E">
      <w:pPr>
        <w:tabs>
          <w:tab w:val="left" w:pos="1800"/>
        </w:tabs>
        <w:ind w:left="1800" w:hanging="1800"/>
        <w:rPr>
          <w:i/>
        </w:rPr>
      </w:pPr>
      <w:r>
        <w:rPr>
          <w:i/>
        </w:rPr>
        <w:t>Meno</w:t>
      </w:r>
      <w:r>
        <w:rPr>
          <w:i/>
        </w:rPr>
        <w:tab/>
      </w:r>
      <w:hyperlink w:anchor="_Plato_(c._428_4" w:history="1">
        <w:r w:rsidRPr="00352D5E">
          <w:rPr>
            <w:rStyle w:val="Hyperlink"/>
            <w:rFonts w:ascii="New Century Schlbk" w:hAnsi="New Century Schlbk"/>
          </w:rPr>
          <w:t>Plato</w:t>
        </w:r>
      </w:hyperlink>
      <w:r>
        <w:t xml:space="preserve">, </w:t>
      </w:r>
      <w:r>
        <w:rPr>
          <w:i/>
        </w:rPr>
        <w:t>Socratic Dialogue With Meno</w:t>
      </w:r>
    </w:p>
    <w:p w14:paraId="669F9BF8" w14:textId="390AB55B" w:rsidR="00AA78CA" w:rsidRDefault="00596B27" w:rsidP="0046348E">
      <w:pPr>
        <w:tabs>
          <w:tab w:val="left" w:pos="1800"/>
        </w:tabs>
        <w:ind w:left="1800" w:hanging="1800"/>
        <w:rPr>
          <w:i/>
        </w:rPr>
      </w:pPr>
      <w:r>
        <w:t>[[</w:t>
      </w:r>
      <w:r w:rsidR="00AA78CA">
        <w:rPr>
          <w:i/>
        </w:rPr>
        <w:t>Mod</w:t>
      </w:r>
      <w:r w:rsidRPr="00DA4E33">
        <w:t xml:space="preserve"> &gt;&gt; Tertullian</w:t>
      </w:r>
      <w:r>
        <w:t>:</w:t>
      </w:r>
      <w:r w:rsidRPr="00DA4E33">
        <w:t>De</w:t>
      </w:r>
      <w:r>
        <w:t xml:space="preserve"> </w:t>
      </w:r>
      <w:r w:rsidRPr="00DA4E33">
        <w:t>pud.</w:t>
      </w:r>
      <w:r>
        <w:t>]]</w:t>
      </w:r>
      <w:r w:rsidR="00AA78CA">
        <w:rPr>
          <w:i/>
        </w:rPr>
        <w:tab/>
      </w:r>
      <w:hyperlink w:anchor="_Tertullian_of_Carthage_20" w:history="1">
        <w:r w:rsidR="00005095" w:rsidRPr="00D01022">
          <w:rPr>
            <w:rStyle w:val="Hyperlink"/>
            <w:rFonts w:ascii="New Century Schlbk" w:hAnsi="New Century Schlbk"/>
          </w:rPr>
          <w:t>Tertullian</w:t>
        </w:r>
      </w:hyperlink>
      <w:r w:rsidR="00005095">
        <w:t xml:space="preserve">, </w:t>
      </w:r>
      <w:r>
        <w:t>[[</w:t>
      </w:r>
      <w:r w:rsidR="00AA78CA">
        <w:rPr>
          <w:i/>
        </w:rPr>
        <w:t>On Modesty</w:t>
      </w:r>
      <w:r w:rsidRPr="00DA4E33">
        <w:t xml:space="preserve"> &gt;&gt; Tertullian</w:t>
      </w:r>
      <w:r>
        <w:t>:</w:t>
      </w:r>
      <w:r w:rsidRPr="00DA4E33">
        <w:t>De</w:t>
      </w:r>
      <w:r>
        <w:t xml:space="preserve"> </w:t>
      </w:r>
      <w:r w:rsidRPr="00DA4E33">
        <w:t>pud.</w:t>
      </w:r>
      <w:r>
        <w:t>]]</w:t>
      </w:r>
    </w:p>
    <w:p w14:paraId="0D7879BA" w14:textId="1A709886" w:rsidR="0050617B" w:rsidRPr="0050617B" w:rsidRDefault="00596B27" w:rsidP="0046348E">
      <w:pPr>
        <w:tabs>
          <w:tab w:val="left" w:pos="1800"/>
        </w:tabs>
        <w:ind w:left="1800" w:hanging="1800"/>
        <w:rPr>
          <w:i/>
        </w:rPr>
      </w:pPr>
      <w:r>
        <w:t>[[</w:t>
      </w:r>
      <w:r w:rsidR="0050617B">
        <w:rPr>
          <w:i/>
        </w:rPr>
        <w:t>Mon</w:t>
      </w:r>
      <w:r w:rsidRPr="00DA4E33">
        <w:t xml:space="preserve"> &gt;&gt; Tertullian</w:t>
      </w:r>
      <w:r>
        <w:t>:</w:t>
      </w:r>
      <w:r w:rsidRPr="00DA4E33">
        <w:t>De</w:t>
      </w:r>
      <w:r>
        <w:t xml:space="preserve"> </w:t>
      </w:r>
      <w:r w:rsidRPr="00DA4E33">
        <w:t>mon.</w:t>
      </w:r>
      <w:r>
        <w:t>]]</w:t>
      </w:r>
      <w:r w:rsidR="0050617B">
        <w:tab/>
      </w:r>
      <w:hyperlink w:anchor="_Tertullian_of_Carthage_21" w:history="1">
        <w:r w:rsidR="0050617B" w:rsidRPr="00D01022">
          <w:rPr>
            <w:rStyle w:val="Hyperlink"/>
            <w:rFonts w:ascii="New Century Schlbk" w:hAnsi="New Century Schlbk"/>
          </w:rPr>
          <w:t>Tertullian</w:t>
        </w:r>
      </w:hyperlink>
      <w:r w:rsidR="00E15846">
        <w:t>,</w:t>
      </w:r>
      <w:r w:rsidR="0050617B">
        <w:t xml:space="preserve"> </w:t>
      </w:r>
      <w:r>
        <w:t>[[</w:t>
      </w:r>
      <w:r w:rsidR="0050617B">
        <w:rPr>
          <w:i/>
        </w:rPr>
        <w:t>On Monogamy</w:t>
      </w:r>
      <w:r w:rsidRPr="00DA4E33">
        <w:t xml:space="preserve"> &gt;&gt; Tertullian</w:t>
      </w:r>
      <w:r>
        <w:t>:</w:t>
      </w:r>
      <w:r w:rsidRPr="00DA4E33">
        <w:t>De</w:t>
      </w:r>
      <w:r>
        <w:t xml:space="preserve"> </w:t>
      </w:r>
      <w:r w:rsidRPr="00DA4E33">
        <w:t>mon.</w:t>
      </w:r>
      <w:r>
        <w:t>]]</w:t>
      </w:r>
    </w:p>
    <w:p w14:paraId="2CA34F79" w14:textId="1CDE9DEC" w:rsidR="003D5AEE" w:rsidRDefault="003D5AEE" w:rsidP="0046348E">
      <w:pPr>
        <w:tabs>
          <w:tab w:val="left" w:pos="1800"/>
        </w:tabs>
        <w:ind w:left="1800" w:hanging="1800"/>
      </w:pPr>
      <w:r>
        <w:t>NIC</w:t>
      </w:r>
      <w:r>
        <w:tab/>
      </w:r>
      <w:r>
        <w:rPr>
          <w:i/>
        </w:rPr>
        <w:t>The New International Commentary On The New Testament</w:t>
      </w:r>
    </w:p>
    <w:p w14:paraId="2EB2B2B9" w14:textId="5F3C9FC2" w:rsidR="00A95F89" w:rsidRDefault="00A95F89" w:rsidP="0046348E">
      <w:pPr>
        <w:tabs>
          <w:tab w:val="left" w:pos="1800"/>
        </w:tabs>
        <w:ind w:left="1800" w:hanging="1800"/>
      </w:pPr>
      <w:r>
        <w:t>NIDCC</w:t>
      </w:r>
      <w:r w:rsidRPr="0064634D">
        <w:t xml:space="preserve"> </w:t>
      </w:r>
      <w:r>
        <w:tab/>
      </w:r>
      <w:r>
        <w:rPr>
          <w:i/>
          <w:noProof/>
        </w:rPr>
        <w:t>The New International Dictionary Of The Christian Church</w:t>
      </w:r>
    </w:p>
    <w:p w14:paraId="4E6F2B12" w14:textId="6A0CD8E4" w:rsidR="00933C80" w:rsidRDefault="00933C80" w:rsidP="0046348E">
      <w:pPr>
        <w:tabs>
          <w:tab w:val="left" w:pos="1800"/>
        </w:tabs>
        <w:ind w:left="1800" w:hanging="1800"/>
      </w:pPr>
      <w:r>
        <w:t>NIEBD</w:t>
      </w:r>
      <w:r>
        <w:tab/>
      </w:r>
      <w:r>
        <w:rPr>
          <w:i/>
          <w:iCs/>
        </w:rPr>
        <w:t>New International Encyclopedia of Bible Difficulties</w:t>
      </w:r>
    </w:p>
    <w:p w14:paraId="5BF3F81C" w14:textId="77777777" w:rsidR="00567D05" w:rsidRDefault="00567D05" w:rsidP="0046348E">
      <w:pPr>
        <w:tabs>
          <w:tab w:val="left" w:pos="1800"/>
        </w:tabs>
        <w:ind w:left="1800" w:hanging="1800"/>
        <w:rPr>
          <w:i/>
        </w:rPr>
      </w:pPr>
      <w:r w:rsidRPr="0064634D">
        <w:t>NTUOT</w:t>
      </w:r>
      <w:r w:rsidRPr="0064634D">
        <w:tab/>
      </w:r>
      <w:r w:rsidRPr="004A0DE7">
        <w:rPr>
          <w:i/>
        </w:rPr>
        <w:t>Commentary On The New Testament Use Of The Old Testament</w:t>
      </w:r>
    </w:p>
    <w:p w14:paraId="543B2AED" w14:textId="060E388D" w:rsidR="003635AD" w:rsidRDefault="003635AD" w:rsidP="0046348E">
      <w:pPr>
        <w:tabs>
          <w:tab w:val="left" w:pos="1800"/>
        </w:tabs>
        <w:ind w:left="1800" w:hanging="1800"/>
      </w:pPr>
      <w:r>
        <w:t>ODCC</w:t>
      </w:r>
      <w:r w:rsidR="000E01E3">
        <w:tab/>
      </w:r>
      <w:r w:rsidR="000E01E3">
        <w:rPr>
          <w:i/>
          <w:iCs/>
        </w:rPr>
        <w:t>The Oxford Dictionary of the Christian Church</w:t>
      </w:r>
    </w:p>
    <w:p w14:paraId="39822330" w14:textId="7CEAA04F" w:rsidR="00567D05" w:rsidRPr="0051327D" w:rsidRDefault="00567D05" w:rsidP="0046348E">
      <w:pPr>
        <w:tabs>
          <w:tab w:val="left" w:pos="1800"/>
        </w:tabs>
        <w:ind w:left="1800" w:hanging="1800"/>
        <w:rPr>
          <w:i/>
        </w:rPr>
      </w:pPr>
      <w:r w:rsidRPr="00171E07">
        <w:rPr>
          <w:i/>
        </w:rPr>
        <w:t>Od</w:t>
      </w:r>
      <w:r w:rsidR="00171E07" w:rsidRPr="00171E07">
        <w:rPr>
          <w:i/>
        </w:rPr>
        <w:t>e Sol</w:t>
      </w:r>
      <w:r>
        <w:tab/>
      </w:r>
      <w:r w:rsidRPr="00194B7A">
        <w:rPr>
          <w:i/>
        </w:rPr>
        <w:t>Odes Of Solomon</w:t>
      </w:r>
    </w:p>
    <w:p w14:paraId="4618A2E5" w14:textId="60A4738B" w:rsidR="00FD5540" w:rsidRPr="00FD5540" w:rsidRDefault="00FD5540" w:rsidP="0046348E">
      <w:pPr>
        <w:tabs>
          <w:tab w:val="left" w:pos="1800"/>
        </w:tabs>
        <w:ind w:left="1800" w:hanging="1800"/>
        <w:rPr>
          <w:i/>
        </w:rPr>
      </w:pPr>
      <w:r>
        <w:rPr>
          <w:i/>
        </w:rPr>
        <w:t>Op Imp</w:t>
      </w:r>
      <w:r>
        <w:rPr>
          <w:i/>
        </w:rPr>
        <w:tab/>
      </w:r>
      <w:hyperlink w:anchor="_Augustine_Of_Hippo_40" w:history="1">
        <w:r w:rsidRPr="009E1441">
          <w:rPr>
            <w:rStyle w:val="Hyperlink"/>
            <w:rFonts w:ascii="New Century Schlbk" w:hAnsi="New Century Schlbk"/>
          </w:rPr>
          <w:t>Augustine</w:t>
        </w:r>
      </w:hyperlink>
      <w:r>
        <w:t xml:space="preserve">, </w:t>
      </w:r>
      <w:r>
        <w:rPr>
          <w:i/>
        </w:rPr>
        <w:t xml:space="preserve">Unfinished Work Against </w:t>
      </w:r>
      <w:hyperlink w:anchor="_Julian_Of_Eclanum_5" w:history="1">
        <w:r w:rsidRPr="0086087B">
          <w:rPr>
            <w:rStyle w:val="Hyperlink"/>
            <w:rFonts w:ascii="New Century Schlbk" w:hAnsi="New Century Schlbk"/>
            <w:i/>
          </w:rPr>
          <w:t>Julian</w:t>
        </w:r>
      </w:hyperlink>
    </w:p>
    <w:p w14:paraId="48EFCBE0" w14:textId="0E910AC9" w:rsidR="00CB46DA" w:rsidRPr="00CB46DA" w:rsidRDefault="00596B27" w:rsidP="0046348E">
      <w:pPr>
        <w:tabs>
          <w:tab w:val="left" w:pos="1800"/>
        </w:tabs>
        <w:ind w:left="1800" w:hanging="1800"/>
        <w:rPr>
          <w:i/>
        </w:rPr>
      </w:pPr>
      <w:r>
        <w:t>[[</w:t>
      </w:r>
      <w:r w:rsidR="00CB46DA" w:rsidRPr="00636883">
        <w:rPr>
          <w:i/>
        </w:rPr>
        <w:t>Ora</w:t>
      </w:r>
      <w:r w:rsidRPr="0052447F">
        <w:t xml:space="preserve"> &gt;&gt; GregoryNazianzen</w:t>
      </w:r>
      <w:r>
        <w:t>:</w:t>
      </w:r>
      <w:r w:rsidRPr="0052447F">
        <w:t>Orat.</w:t>
      </w:r>
      <w:r>
        <w:t>]]</w:t>
      </w:r>
      <w:r w:rsidR="00CB46DA">
        <w:rPr>
          <w:i/>
        </w:rPr>
        <w:tab/>
      </w:r>
      <w:hyperlink w:anchor="_Gregory_Nazianzen_(aka" w:history="1">
        <w:r w:rsidR="00CB46DA" w:rsidRPr="00665662">
          <w:rPr>
            <w:rStyle w:val="Hyperlink"/>
            <w:rFonts w:ascii="New Century Schlbk" w:hAnsi="New Century Schlbk"/>
          </w:rPr>
          <w:t>Gregory Nazianzen</w:t>
        </w:r>
      </w:hyperlink>
      <w:r w:rsidR="00E15846">
        <w:t>,</w:t>
      </w:r>
      <w:r w:rsidR="00CB46DA">
        <w:t xml:space="preserve"> </w:t>
      </w:r>
      <w:r>
        <w:t>[[</w:t>
      </w:r>
      <w:r w:rsidR="00CB46DA">
        <w:rPr>
          <w:i/>
        </w:rPr>
        <w:t>Orations</w:t>
      </w:r>
      <w:r w:rsidRPr="0052447F">
        <w:t xml:space="preserve"> &gt;&gt; GregoryNazianzen</w:t>
      </w:r>
      <w:r>
        <w:t>:</w:t>
      </w:r>
      <w:r w:rsidRPr="0052447F">
        <w:t>Orat.</w:t>
      </w:r>
      <w:r>
        <w:t>]]</w:t>
      </w:r>
    </w:p>
    <w:p w14:paraId="41CF7D6F" w14:textId="77777777" w:rsidR="00567D05" w:rsidRDefault="00567D05" w:rsidP="0046348E">
      <w:pPr>
        <w:tabs>
          <w:tab w:val="left" w:pos="1800"/>
        </w:tabs>
        <w:ind w:left="1800" w:hanging="1800"/>
      </w:pPr>
      <w:r>
        <w:t>OTP</w:t>
      </w:r>
      <w:r>
        <w:tab/>
        <w:t>Old Testament Pseudepigrapha</w:t>
      </w:r>
    </w:p>
    <w:p w14:paraId="2A71541F" w14:textId="4881A737" w:rsidR="00AF1178" w:rsidRPr="00AF1178" w:rsidRDefault="00596B27" w:rsidP="0046348E">
      <w:pPr>
        <w:tabs>
          <w:tab w:val="left" w:pos="1800"/>
        </w:tabs>
        <w:ind w:left="1800" w:hanging="1800"/>
        <w:rPr>
          <w:i/>
        </w:rPr>
      </w:pPr>
      <w:r>
        <w:t>[[</w:t>
      </w:r>
      <w:r w:rsidR="00AF1178">
        <w:rPr>
          <w:i/>
        </w:rPr>
        <w:t>Pæd</w:t>
      </w:r>
      <w:r w:rsidRPr="007C588D">
        <w:t xml:space="preserve"> &gt;&gt; Clemens</w:t>
      </w:r>
      <w:r>
        <w:t>_</w:t>
      </w:r>
      <w:r w:rsidRPr="007C588D">
        <w:t>alexandrinus</w:t>
      </w:r>
      <w:r>
        <w:t>:</w:t>
      </w:r>
      <w:r w:rsidRPr="007C588D">
        <w:t>Paed.</w:t>
      </w:r>
      <w:r>
        <w:t>]]</w:t>
      </w:r>
      <w:r w:rsidR="00AF1178">
        <w:rPr>
          <w:i/>
        </w:rPr>
        <w:tab/>
      </w:r>
      <w:hyperlink w:anchor="_Clement_Of_Alexandria_3" w:history="1">
        <w:r w:rsidR="00AF1178" w:rsidRPr="00F01D99">
          <w:rPr>
            <w:rStyle w:val="Hyperlink"/>
            <w:rFonts w:ascii="New Century Schlbk" w:hAnsi="New Century Schlbk"/>
          </w:rPr>
          <w:t>Clement of Alexandria</w:t>
        </w:r>
      </w:hyperlink>
      <w:r w:rsidR="00AF1178">
        <w:t xml:space="preserve">, </w:t>
      </w:r>
      <w:r w:rsidR="00772651">
        <w:t>[[</w:t>
      </w:r>
      <w:r w:rsidR="00AF1178">
        <w:rPr>
          <w:i/>
        </w:rPr>
        <w:t>The Instructor (Pædagogus)</w:t>
      </w:r>
      <w:r w:rsidR="00772651" w:rsidRPr="007C588D">
        <w:t xml:space="preserve"> &gt;&gt; Clemens</w:t>
      </w:r>
      <w:r w:rsidR="00772651">
        <w:t>_</w:t>
      </w:r>
      <w:r w:rsidR="00772651" w:rsidRPr="007C588D">
        <w:t>alexandrinus</w:t>
      </w:r>
      <w:r w:rsidR="00772651">
        <w:t>:</w:t>
      </w:r>
      <w:r w:rsidR="00772651" w:rsidRPr="007C588D">
        <w:t>Paed.</w:t>
      </w:r>
      <w:r w:rsidR="00772651">
        <w:t>]]</w:t>
      </w:r>
    </w:p>
    <w:p w14:paraId="365BDF88" w14:textId="581D8403" w:rsidR="00493539" w:rsidRDefault="0065584B" w:rsidP="0046348E">
      <w:pPr>
        <w:tabs>
          <w:tab w:val="left" w:pos="1800"/>
        </w:tabs>
        <w:ind w:left="1800" w:hanging="1800"/>
        <w:rPr>
          <w:i/>
        </w:rPr>
      </w:pPr>
      <w:r w:rsidRPr="0092439D">
        <w:rPr>
          <w:rFonts w:ascii="Times" w:hAnsi="Times"/>
        </w:rPr>
        <w:t>[[@Page:x</w:t>
      </w:r>
      <w:r>
        <w:rPr>
          <w:rFonts w:ascii="Times" w:hAnsi="Times"/>
        </w:rPr>
        <w:t>ix</w:t>
      </w:r>
      <w:r w:rsidRPr="0092439D">
        <w:rPr>
          <w:rFonts w:ascii="Times" w:hAnsi="Times"/>
        </w:rPr>
        <w:t>]]</w:t>
      </w:r>
      <w:r w:rsidR="00772651">
        <w:rPr>
          <w:rFonts w:ascii="Times" w:hAnsi="Times"/>
        </w:rPr>
        <w:t>[[</w:t>
      </w:r>
      <w:r w:rsidR="00493539">
        <w:rPr>
          <w:i/>
        </w:rPr>
        <w:t>Perf</w:t>
      </w:r>
      <w:r w:rsidR="00772651" w:rsidRPr="008B5D16">
        <w:t xml:space="preserve"> &gt;&gt;</w:t>
      </w:r>
      <w:r w:rsidR="00772651">
        <w:t xml:space="preserve"> </w:t>
      </w:r>
      <w:r w:rsidR="00772651" w:rsidRPr="008B5D16">
        <w:t>Augustine</w:t>
      </w:r>
      <w:r w:rsidR="00772651">
        <w:t>:</w:t>
      </w:r>
      <w:r w:rsidR="00772651" w:rsidRPr="008B5D16">
        <w:t>De</w:t>
      </w:r>
      <w:r w:rsidR="00772651">
        <w:t xml:space="preserve"> </w:t>
      </w:r>
      <w:r w:rsidR="00772651" w:rsidRPr="008B5D16">
        <w:t>perf.</w:t>
      </w:r>
      <w:r w:rsidR="00772651">
        <w:t xml:space="preserve"> </w:t>
      </w:r>
      <w:r w:rsidR="00772651" w:rsidRPr="008B5D16">
        <w:t>justit.</w:t>
      </w:r>
      <w:r w:rsidR="00772651">
        <w:t>]]</w:t>
      </w:r>
      <w:r w:rsidR="00493539">
        <w:rPr>
          <w:i/>
        </w:rPr>
        <w:tab/>
      </w:r>
      <w:hyperlink w:anchor="_Augustine_Of_Hippo_41" w:history="1">
        <w:r w:rsidR="00DF5828" w:rsidRPr="009E1441">
          <w:rPr>
            <w:rStyle w:val="Hyperlink"/>
            <w:rFonts w:ascii="New Century Schlbk" w:hAnsi="New Century Schlbk"/>
          </w:rPr>
          <w:t>Augustine</w:t>
        </w:r>
      </w:hyperlink>
      <w:r w:rsidR="00DF5828">
        <w:t xml:space="preserve">, </w:t>
      </w:r>
      <w:r w:rsidR="00772651">
        <w:t>[[</w:t>
      </w:r>
      <w:r w:rsidR="00DF5828">
        <w:rPr>
          <w:i/>
        </w:rPr>
        <w:t xml:space="preserve">A Treatise </w:t>
      </w:r>
      <w:r w:rsidR="00493539" w:rsidRPr="00493539">
        <w:rPr>
          <w:i/>
        </w:rPr>
        <w:t>Concerning Ma</w:t>
      </w:r>
      <w:r w:rsidR="00CB46DA">
        <w:rPr>
          <w:i/>
        </w:rPr>
        <w:t>n’s Perfection In Righteousness</w:t>
      </w:r>
      <w:r w:rsidR="00772651" w:rsidRPr="008B5D16">
        <w:t xml:space="preserve"> &gt;&gt;</w:t>
      </w:r>
      <w:r w:rsidR="00772651">
        <w:t xml:space="preserve"> </w:t>
      </w:r>
      <w:r w:rsidR="00772651" w:rsidRPr="008B5D16">
        <w:t>Augustine</w:t>
      </w:r>
      <w:r w:rsidR="00772651">
        <w:t>:</w:t>
      </w:r>
      <w:r w:rsidR="00772651" w:rsidRPr="008B5D16">
        <w:t>De</w:t>
      </w:r>
      <w:r w:rsidR="00772651">
        <w:t xml:space="preserve"> </w:t>
      </w:r>
      <w:r w:rsidR="00772651" w:rsidRPr="008B5D16">
        <w:t>perf.</w:t>
      </w:r>
      <w:r w:rsidR="00772651">
        <w:t xml:space="preserve"> </w:t>
      </w:r>
      <w:r w:rsidR="00772651" w:rsidRPr="008B5D16">
        <w:t>justit.</w:t>
      </w:r>
      <w:r w:rsidR="00772651">
        <w:t>]]</w:t>
      </w:r>
    </w:p>
    <w:p w14:paraId="334E1871" w14:textId="1B33ABB8" w:rsidR="0038200A" w:rsidRDefault="00772651" w:rsidP="0046348E">
      <w:pPr>
        <w:tabs>
          <w:tab w:val="left" w:pos="1800"/>
        </w:tabs>
        <w:ind w:left="1800" w:hanging="1800"/>
        <w:rPr>
          <w:i/>
        </w:rPr>
      </w:pPr>
      <w:r>
        <w:t>[[</w:t>
      </w:r>
      <w:r w:rsidR="0038200A">
        <w:rPr>
          <w:i/>
        </w:rPr>
        <w:t>Pet</w:t>
      </w:r>
      <w:r w:rsidR="003E3141">
        <w:rPr>
          <w:i/>
        </w:rPr>
        <w:t>i</w:t>
      </w:r>
      <w:r w:rsidRPr="00AC4567">
        <w:t xml:space="preserve"> &gt;&gt;</w:t>
      </w:r>
      <w:r>
        <w:t xml:space="preserve"> </w:t>
      </w:r>
      <w:r w:rsidRPr="00AC4567">
        <w:t>Augustine</w:t>
      </w:r>
      <w:r>
        <w:t>:</w:t>
      </w:r>
      <w:r w:rsidRPr="00AC4567">
        <w:t>Contra</w:t>
      </w:r>
      <w:r>
        <w:t xml:space="preserve"> </w:t>
      </w:r>
      <w:r w:rsidRPr="00AC4567">
        <w:t>Petilian.</w:t>
      </w:r>
      <w:r>
        <w:t>]]</w:t>
      </w:r>
      <w:r w:rsidR="0038200A">
        <w:rPr>
          <w:i/>
        </w:rPr>
        <w:tab/>
      </w:r>
      <w:hyperlink w:anchor="_Augustine_Of_Hippo_42" w:history="1">
        <w:r w:rsidR="0038200A" w:rsidRPr="009E1441">
          <w:rPr>
            <w:rStyle w:val="Hyperlink"/>
            <w:rFonts w:ascii="New Century Schlbk" w:hAnsi="New Century Schlbk"/>
          </w:rPr>
          <w:t>Augustine</w:t>
        </w:r>
      </w:hyperlink>
      <w:r w:rsidR="00636883">
        <w:t>,</w:t>
      </w:r>
      <w:r w:rsidR="0038200A">
        <w:t xml:space="preserve"> </w:t>
      </w:r>
      <w:r>
        <w:t>[[</w:t>
      </w:r>
      <w:r w:rsidR="0038200A">
        <w:rPr>
          <w:i/>
        </w:rPr>
        <w:t>In Answer To Petilian</w:t>
      </w:r>
      <w:r w:rsidRPr="00AC4567">
        <w:t xml:space="preserve"> &gt;&gt;</w:t>
      </w:r>
      <w:r>
        <w:t xml:space="preserve"> </w:t>
      </w:r>
      <w:r w:rsidRPr="00AC4567">
        <w:t>Augustine</w:t>
      </w:r>
      <w:r>
        <w:t>:</w:t>
      </w:r>
      <w:r w:rsidRPr="00AC4567">
        <w:t>Contra</w:t>
      </w:r>
      <w:r>
        <w:t xml:space="preserve"> </w:t>
      </w:r>
      <w:r w:rsidRPr="00AC4567">
        <w:t>Petilian.</w:t>
      </w:r>
      <w:r>
        <w:t>]]</w:t>
      </w:r>
    </w:p>
    <w:p w14:paraId="35BEDA98" w14:textId="08AF3B80" w:rsidR="00F5275C" w:rsidRPr="007350EA" w:rsidRDefault="00F5275C" w:rsidP="00F5275C">
      <w:pPr>
        <w:tabs>
          <w:tab w:val="left" w:pos="1800"/>
        </w:tabs>
        <w:ind w:left="1800" w:hanging="1800"/>
        <w:rPr>
          <w:i/>
        </w:rPr>
      </w:pPr>
      <w:r>
        <w:rPr>
          <w:i/>
        </w:rPr>
        <w:t>Plant</w:t>
      </w:r>
      <w:r w:rsidR="00124D92">
        <w:rPr>
          <w:i/>
        </w:rPr>
        <w:t>er</w:t>
      </w:r>
      <w:r>
        <w:rPr>
          <w:i/>
        </w:rPr>
        <w:tab/>
      </w:r>
      <w:hyperlink w:anchor="_Philo_Of_Alexandria_3" w:history="1">
        <w:r w:rsidRPr="00400FBA">
          <w:rPr>
            <w:rStyle w:val="Hyperlink"/>
            <w:rFonts w:ascii="New Century Schlbk" w:hAnsi="New Century Schlbk"/>
          </w:rPr>
          <w:t>Philo</w:t>
        </w:r>
      </w:hyperlink>
      <w:r>
        <w:t xml:space="preserve">, </w:t>
      </w:r>
      <w:r>
        <w:rPr>
          <w:i/>
        </w:rPr>
        <w:t xml:space="preserve">De Plantatione, or </w:t>
      </w:r>
      <w:r w:rsidRPr="007350EA">
        <w:rPr>
          <w:i/>
        </w:rPr>
        <w:t>Concerning Noah’s Work As A Planter</w:t>
      </w:r>
    </w:p>
    <w:p w14:paraId="6579D2FE" w14:textId="0FD7C84E" w:rsidR="00C768A9" w:rsidRPr="00C768A9" w:rsidRDefault="00867286" w:rsidP="0046348E">
      <w:pPr>
        <w:tabs>
          <w:tab w:val="left" w:pos="1800"/>
        </w:tabs>
        <w:ind w:left="1800" w:hanging="1800"/>
        <w:rPr>
          <w:i/>
        </w:rPr>
      </w:pPr>
      <w:r>
        <w:t>[[</w:t>
      </w:r>
      <w:r w:rsidR="00C768A9">
        <w:rPr>
          <w:i/>
        </w:rPr>
        <w:t>Pneuma</w:t>
      </w:r>
      <w:r w:rsidRPr="00AC4567">
        <w:t xml:space="preserve"> &gt;&gt; Basil</w:t>
      </w:r>
      <w:r>
        <w:t>:</w:t>
      </w:r>
      <w:r w:rsidRPr="00AC4567">
        <w:t>De</w:t>
      </w:r>
      <w:r>
        <w:t xml:space="preserve"> </w:t>
      </w:r>
      <w:r w:rsidRPr="00AC4567">
        <w:t>Spir.</w:t>
      </w:r>
      <w:r>
        <w:t xml:space="preserve"> </w:t>
      </w:r>
      <w:r w:rsidRPr="00AC4567">
        <w:t>Sanct.</w:t>
      </w:r>
      <w:r>
        <w:t>]]</w:t>
      </w:r>
      <w:r w:rsidR="00C768A9">
        <w:rPr>
          <w:i/>
        </w:rPr>
        <w:tab/>
      </w:r>
      <w:r w:rsidR="00C768A9" w:rsidRPr="009D2BF5">
        <w:t>Basil</w:t>
      </w:r>
      <w:r w:rsidR="00C768A9">
        <w:t xml:space="preserve">, </w:t>
      </w:r>
      <w:r>
        <w:t>[[</w:t>
      </w:r>
      <w:r w:rsidR="00043DDB">
        <w:rPr>
          <w:i/>
        </w:rPr>
        <w:t>On</w:t>
      </w:r>
      <w:r w:rsidR="00C768A9">
        <w:rPr>
          <w:i/>
        </w:rPr>
        <w:t xml:space="preserve"> The Spirit</w:t>
      </w:r>
      <w:r w:rsidRPr="00AC4567">
        <w:t xml:space="preserve"> &gt;&gt; Basil</w:t>
      </w:r>
      <w:r>
        <w:t>:</w:t>
      </w:r>
      <w:r w:rsidRPr="00AC4567">
        <w:t>De</w:t>
      </w:r>
      <w:r>
        <w:t xml:space="preserve"> </w:t>
      </w:r>
      <w:r w:rsidRPr="00AC4567">
        <w:t>Spir.</w:t>
      </w:r>
      <w:r>
        <w:t xml:space="preserve"> </w:t>
      </w:r>
      <w:r w:rsidRPr="00AC4567">
        <w:t>Sanct.</w:t>
      </w:r>
      <w:r>
        <w:t>]]</w:t>
      </w:r>
    </w:p>
    <w:p w14:paraId="638CDF4A" w14:textId="312873FB" w:rsidR="004E49CF" w:rsidRDefault="00867286" w:rsidP="0046348E">
      <w:pPr>
        <w:tabs>
          <w:tab w:val="left" w:pos="1800"/>
        </w:tabs>
        <w:ind w:left="1800" w:hanging="1800"/>
        <w:rPr>
          <w:i/>
        </w:rPr>
      </w:pPr>
      <w:r>
        <w:t>[[</w:t>
      </w:r>
      <w:r w:rsidR="004E49CF" w:rsidRPr="00D753C3">
        <w:t>Poly Phil</w:t>
      </w:r>
      <w:r w:rsidRPr="00E32F93">
        <w:t xml:space="preserve"> &gt;&gt;</w:t>
      </w:r>
      <w:r>
        <w:t xml:space="preserve"> </w:t>
      </w:r>
      <w:r w:rsidRPr="00E32F93">
        <w:t>ApostolicFathers</w:t>
      </w:r>
      <w:r>
        <w:t>:</w:t>
      </w:r>
      <w:r w:rsidRPr="00E32F93">
        <w:t>Poly</w:t>
      </w:r>
      <w:r>
        <w:t>]]</w:t>
      </w:r>
      <w:r w:rsidR="004E49CF">
        <w:rPr>
          <w:i/>
        </w:rPr>
        <w:tab/>
      </w:r>
      <w:r>
        <w:t>[[</w:t>
      </w:r>
      <w:r w:rsidR="004E49CF">
        <w:rPr>
          <w:i/>
        </w:rPr>
        <w:t>The Epistle Of</w:t>
      </w:r>
      <w:r w:rsidR="004E49CF" w:rsidRPr="0083414D">
        <w:rPr>
          <w:i/>
          <w:color w:val="0000FF"/>
        </w:rPr>
        <w:t xml:space="preserve"> Polycarp</w:t>
      </w:r>
      <w:r w:rsidR="004E49CF">
        <w:rPr>
          <w:i/>
        </w:rPr>
        <w:t xml:space="preserve"> To The Philippians</w:t>
      </w:r>
      <w:r w:rsidRPr="00E32F93">
        <w:t xml:space="preserve"> &gt;&gt;</w:t>
      </w:r>
      <w:r>
        <w:t xml:space="preserve"> </w:t>
      </w:r>
      <w:r w:rsidRPr="00E32F93">
        <w:t>ApostolicFathers</w:t>
      </w:r>
      <w:r>
        <w:t>:</w:t>
      </w:r>
      <w:r w:rsidRPr="00E32F93">
        <w:t>Poly</w:t>
      </w:r>
      <w:r>
        <w:t>]]</w:t>
      </w:r>
    </w:p>
    <w:p w14:paraId="2E5F0781" w14:textId="77777777" w:rsidR="004E49CF" w:rsidRDefault="004E49CF" w:rsidP="0046348E">
      <w:pPr>
        <w:tabs>
          <w:tab w:val="left" w:pos="1800"/>
        </w:tabs>
        <w:ind w:left="1800" w:hanging="1800"/>
        <w:rPr>
          <w:i/>
        </w:rPr>
      </w:pPr>
      <w:r>
        <w:rPr>
          <w:i/>
        </w:rPr>
        <w:t>Poet</w:t>
      </w:r>
      <w:r>
        <w:rPr>
          <w:i/>
        </w:rPr>
        <w:tab/>
        <w:t>Philo The Epic Poet</w:t>
      </w:r>
    </w:p>
    <w:p w14:paraId="7C704337" w14:textId="1EDC85B7" w:rsidR="007516EC" w:rsidRDefault="007516EC" w:rsidP="0046348E">
      <w:pPr>
        <w:tabs>
          <w:tab w:val="left" w:pos="1800"/>
        </w:tabs>
        <w:ind w:left="1800" w:hanging="1800"/>
      </w:pPr>
      <w:r>
        <w:t>Pss</w:t>
      </w:r>
      <w:r>
        <w:tab/>
      </w:r>
      <w:r w:rsidRPr="007A3B49">
        <w:rPr>
          <w:i/>
        </w:rPr>
        <w:t>Psalms of Solomon</w:t>
      </w:r>
    </w:p>
    <w:p w14:paraId="5A1545F7" w14:textId="577A36BF" w:rsidR="00AE4460" w:rsidRPr="00094F60" w:rsidRDefault="00AE4460" w:rsidP="0046348E">
      <w:pPr>
        <w:tabs>
          <w:tab w:val="left" w:pos="1800"/>
        </w:tabs>
        <w:ind w:left="1800" w:hanging="1800"/>
        <w:rPr>
          <w:i/>
        </w:rPr>
      </w:pPr>
      <w:r w:rsidRPr="00094F60">
        <w:rPr>
          <w:i/>
        </w:rPr>
        <w:t>Q Gen</w:t>
      </w:r>
      <w:r w:rsidRPr="00094F60">
        <w:rPr>
          <w:i/>
        </w:rPr>
        <w:tab/>
      </w:r>
      <w:hyperlink w:anchor="_Philo_Of_Alexandria_4" w:history="1">
        <w:r w:rsidRPr="00400FBA">
          <w:rPr>
            <w:rStyle w:val="Hyperlink"/>
            <w:rFonts w:ascii="New Century Schlbk" w:hAnsi="New Century Schlbk"/>
          </w:rPr>
          <w:t>Philo</w:t>
        </w:r>
      </w:hyperlink>
      <w:r w:rsidRPr="00094F60">
        <w:t xml:space="preserve">, </w:t>
      </w:r>
      <w:r w:rsidR="00094F60" w:rsidRPr="00094F60">
        <w:rPr>
          <w:rFonts w:eastAsiaTheme="minorEastAsia" w:cs="Arial"/>
          <w:bCs/>
          <w:i/>
          <w:lang w:eastAsia="ja-JP" w:bidi="he-IL"/>
        </w:rPr>
        <w:t xml:space="preserve">Quaestiones </w:t>
      </w:r>
      <w:r w:rsidR="00094F60">
        <w:rPr>
          <w:rFonts w:eastAsiaTheme="minorEastAsia" w:cs="Arial"/>
          <w:bCs/>
          <w:i/>
          <w:lang w:eastAsia="ja-JP" w:bidi="he-IL"/>
        </w:rPr>
        <w:t>I</w:t>
      </w:r>
      <w:r w:rsidR="00094F60" w:rsidRPr="00094F60">
        <w:rPr>
          <w:rFonts w:eastAsiaTheme="minorEastAsia" w:cs="Arial"/>
          <w:bCs/>
          <w:i/>
          <w:lang w:eastAsia="ja-JP" w:bidi="he-IL"/>
        </w:rPr>
        <w:t>n Genesim</w:t>
      </w:r>
      <w:r w:rsidR="007A5E02">
        <w:rPr>
          <w:rFonts w:eastAsiaTheme="minorEastAsia" w:cs="Arial"/>
          <w:bCs/>
          <w:i/>
          <w:lang w:eastAsia="ja-JP" w:bidi="he-IL"/>
        </w:rPr>
        <w:t>,</w:t>
      </w:r>
      <w:r w:rsidR="00094F60" w:rsidRPr="00094F60">
        <w:rPr>
          <w:rFonts w:eastAsiaTheme="minorEastAsia"/>
          <w:lang w:eastAsia="ja-JP" w:bidi="he-IL"/>
        </w:rPr>
        <w:t xml:space="preserve"> </w:t>
      </w:r>
      <w:r w:rsidR="00094F60" w:rsidRPr="00094F60">
        <w:rPr>
          <w:rFonts w:eastAsiaTheme="minorEastAsia" w:cs="Arial"/>
          <w:lang w:eastAsia="ja-JP" w:bidi="he-IL"/>
        </w:rPr>
        <w:t xml:space="preserve">or </w:t>
      </w:r>
      <w:r w:rsidRPr="00094F60">
        <w:rPr>
          <w:i/>
        </w:rPr>
        <w:t>Questions On Genesis</w:t>
      </w:r>
    </w:p>
    <w:p w14:paraId="65619908" w14:textId="47B7BC5E" w:rsidR="00985D0C" w:rsidRPr="00985D0C" w:rsidRDefault="00867286" w:rsidP="0046348E">
      <w:pPr>
        <w:tabs>
          <w:tab w:val="left" w:pos="1800"/>
        </w:tabs>
        <w:ind w:left="1800" w:hanging="1800"/>
        <w:rPr>
          <w:i/>
        </w:rPr>
      </w:pPr>
      <w:r>
        <w:t>[[</w:t>
      </w:r>
      <w:r w:rsidR="00985D0C">
        <w:rPr>
          <w:i/>
        </w:rPr>
        <w:t>Rec</w:t>
      </w:r>
      <w:r>
        <w:t xml:space="preserve"> </w:t>
      </w:r>
      <w:r w:rsidRPr="00F85567">
        <w:t>&gt;&gt; NTApocrypha</w:t>
      </w:r>
      <w:r>
        <w:t>:</w:t>
      </w:r>
      <w:r w:rsidRPr="00F85567">
        <w:t>R</w:t>
      </w:r>
      <w:r>
        <w:t xml:space="preserve"> 1]]</w:t>
      </w:r>
      <w:r w:rsidR="00985D0C">
        <w:rPr>
          <w:i/>
        </w:rPr>
        <w:tab/>
      </w:r>
      <w:r>
        <w:t>[[</w:t>
      </w:r>
      <w:r w:rsidR="00985D0C">
        <w:rPr>
          <w:i/>
        </w:rPr>
        <w:t>Recognitions of Clement (Clementine Recognitions)</w:t>
      </w:r>
      <w:r>
        <w:t xml:space="preserve"> </w:t>
      </w:r>
      <w:r w:rsidRPr="00F85567">
        <w:t>&gt;&gt; NTApocrypha</w:t>
      </w:r>
      <w:r>
        <w:t>:</w:t>
      </w:r>
      <w:r w:rsidRPr="00F85567">
        <w:t>R</w:t>
      </w:r>
      <w:r>
        <w:t xml:space="preserve"> 1]]</w:t>
      </w:r>
    </w:p>
    <w:p w14:paraId="2349A072" w14:textId="197A8131" w:rsidR="003D52A2" w:rsidRDefault="00867286" w:rsidP="0046348E">
      <w:pPr>
        <w:tabs>
          <w:tab w:val="left" w:pos="1800"/>
        </w:tabs>
        <w:ind w:left="1800" w:hanging="1800"/>
        <w:rPr>
          <w:i/>
        </w:rPr>
      </w:pPr>
      <w:r>
        <w:t>[[</w:t>
      </w:r>
      <w:r w:rsidR="003D52A2">
        <w:rPr>
          <w:i/>
        </w:rPr>
        <w:t>Res</w:t>
      </w:r>
      <w:r w:rsidRPr="003F6977">
        <w:t xml:space="preserve"> &gt;&gt; Tertullian</w:t>
      </w:r>
      <w:r>
        <w:t>:</w:t>
      </w:r>
      <w:r w:rsidRPr="003F6977">
        <w:t>De</w:t>
      </w:r>
      <w:r>
        <w:t xml:space="preserve"> </w:t>
      </w:r>
      <w:r w:rsidRPr="003F6977">
        <w:t>res.</w:t>
      </w:r>
      <w:r>
        <w:t>]]</w:t>
      </w:r>
      <w:r w:rsidR="003D52A2">
        <w:rPr>
          <w:i/>
        </w:rPr>
        <w:tab/>
      </w:r>
      <w:hyperlink w:anchor="_Tertullian_of_Carthage_22" w:history="1">
        <w:r w:rsidR="00636883" w:rsidRPr="00D01022">
          <w:rPr>
            <w:rStyle w:val="Hyperlink"/>
            <w:rFonts w:ascii="New Century Schlbk" w:hAnsi="New Century Schlbk"/>
          </w:rPr>
          <w:t>Tertullian</w:t>
        </w:r>
      </w:hyperlink>
      <w:r w:rsidR="00636883">
        <w:t>,</w:t>
      </w:r>
      <w:r w:rsidR="00636883">
        <w:rPr>
          <w:i/>
        </w:rPr>
        <w:t xml:space="preserve"> </w:t>
      </w:r>
      <w:r>
        <w:t>[[</w:t>
      </w:r>
      <w:r w:rsidR="003D52A2">
        <w:rPr>
          <w:i/>
        </w:rPr>
        <w:t>On Resurrection Of The Flesh</w:t>
      </w:r>
      <w:r w:rsidRPr="003F6977">
        <w:t xml:space="preserve"> &gt;&gt; Tertullian</w:t>
      </w:r>
      <w:r>
        <w:t>:</w:t>
      </w:r>
      <w:r w:rsidRPr="003F6977">
        <w:t>De</w:t>
      </w:r>
      <w:r>
        <w:t xml:space="preserve"> </w:t>
      </w:r>
      <w:r w:rsidRPr="003F6977">
        <w:t>res.</w:t>
      </w:r>
      <w:r>
        <w:t>]]</w:t>
      </w:r>
    </w:p>
    <w:p w14:paraId="21BE0D18" w14:textId="352CE030" w:rsidR="00EC6DE1" w:rsidRPr="00EC6DE1" w:rsidRDefault="00EC6DE1" w:rsidP="0046348E">
      <w:pPr>
        <w:tabs>
          <w:tab w:val="left" w:pos="1800"/>
        </w:tabs>
        <w:ind w:left="1800" w:hanging="1800"/>
        <w:rPr>
          <w:i/>
        </w:rPr>
      </w:pPr>
      <w:r>
        <w:rPr>
          <w:i/>
        </w:rPr>
        <w:t>Resur</w:t>
      </w:r>
      <w:r>
        <w:rPr>
          <w:i/>
        </w:rPr>
        <w:tab/>
      </w:r>
      <w:hyperlink w:anchor="_Methodius_Of_Olympus_2" w:history="1">
        <w:r w:rsidRPr="00B54868">
          <w:rPr>
            <w:rStyle w:val="Hyperlink"/>
            <w:rFonts w:ascii="New Century Schlbk" w:hAnsi="New Century Schlbk"/>
          </w:rPr>
          <w:t>Methodius Of Olympus</w:t>
        </w:r>
      </w:hyperlink>
      <w:r>
        <w:t xml:space="preserve">, </w:t>
      </w:r>
      <w:r>
        <w:rPr>
          <w:i/>
        </w:rPr>
        <w:t>Aglaophon or on the Resurrection</w:t>
      </w:r>
    </w:p>
    <w:p w14:paraId="6351AC99" w14:textId="2E5F341F" w:rsidR="00D56891" w:rsidRPr="00D56891" w:rsidRDefault="00D56891" w:rsidP="0046348E">
      <w:pPr>
        <w:tabs>
          <w:tab w:val="left" w:pos="1800"/>
        </w:tabs>
        <w:ind w:left="1800" w:hanging="1800"/>
      </w:pPr>
      <w:r>
        <w:rPr>
          <w:i/>
        </w:rPr>
        <w:t>San</w:t>
      </w:r>
      <w:r>
        <w:rPr>
          <w:i/>
        </w:rPr>
        <w:tab/>
      </w:r>
      <w:hyperlink w:anchor="_Mishnah,_The_5" w:history="1">
        <w:r w:rsidRPr="009D2BF5">
          <w:rPr>
            <w:rStyle w:val="Hyperlink"/>
            <w:rFonts w:ascii="New Century Schlbk" w:hAnsi="New Century Schlbk"/>
            <w:i/>
          </w:rPr>
          <w:t>The Mishnah,</w:t>
        </w:r>
      </w:hyperlink>
      <w:r>
        <w:t xml:space="preserve"> tractate “Sanhedrin”</w:t>
      </w:r>
    </w:p>
    <w:p w14:paraId="00E4751C" w14:textId="215BA916" w:rsidR="00052E8E" w:rsidRPr="005F4A58" w:rsidRDefault="00867286" w:rsidP="0046348E">
      <w:pPr>
        <w:tabs>
          <w:tab w:val="left" w:pos="1800"/>
        </w:tabs>
        <w:ind w:left="1800" w:hanging="1800"/>
        <w:rPr>
          <w:i/>
        </w:rPr>
      </w:pPr>
      <w:r>
        <w:t>[[</w:t>
      </w:r>
      <w:r w:rsidR="00052E8E">
        <w:rPr>
          <w:i/>
        </w:rPr>
        <w:t>Sat</w:t>
      </w:r>
      <w:r w:rsidRPr="00841913">
        <w:t xml:space="preserve"> &gt;&gt; Ambrose</w:t>
      </w:r>
      <w:r>
        <w:t>:</w:t>
      </w:r>
      <w:r w:rsidRPr="00841913">
        <w:t>De</w:t>
      </w:r>
      <w:r>
        <w:t xml:space="preserve"> </w:t>
      </w:r>
      <w:r w:rsidRPr="00841913">
        <w:t>excessu</w:t>
      </w:r>
      <w:r>
        <w:t xml:space="preserve"> Fratris]]</w:t>
      </w:r>
      <w:r w:rsidR="00052E8E">
        <w:rPr>
          <w:i/>
        </w:rPr>
        <w:tab/>
      </w:r>
      <w:hyperlink w:anchor="_Ambrose_Of_Milan_1" w:history="1">
        <w:r w:rsidR="006F7D4D" w:rsidRPr="00C1071D">
          <w:rPr>
            <w:rStyle w:val="Hyperlink"/>
            <w:rFonts w:ascii="New Century Schlbk" w:hAnsi="New Century Schlbk"/>
          </w:rPr>
          <w:t>Ambrose</w:t>
        </w:r>
        <w:r w:rsidR="00F06D04" w:rsidRPr="00C1071D">
          <w:rPr>
            <w:rStyle w:val="Hyperlink"/>
            <w:rFonts w:ascii="New Century Schlbk" w:hAnsi="New Century Schlbk"/>
          </w:rPr>
          <w:t xml:space="preserve"> of Milan</w:t>
        </w:r>
      </w:hyperlink>
      <w:r w:rsidR="00636883">
        <w:t>,</w:t>
      </w:r>
      <w:r w:rsidR="006F7D4D">
        <w:t xml:space="preserve"> </w:t>
      </w:r>
      <w:r>
        <w:t>[[</w:t>
      </w:r>
      <w:r w:rsidR="005F4A58">
        <w:rPr>
          <w:i/>
        </w:rPr>
        <w:t>De Excessu Fratris Satyri</w:t>
      </w:r>
      <w:r w:rsidR="005F4A58">
        <w:t>, aka,</w:t>
      </w:r>
      <w:r w:rsidR="005F4A58">
        <w:rPr>
          <w:i/>
        </w:rPr>
        <w:t xml:space="preserve"> </w:t>
      </w:r>
      <w:r w:rsidR="00B0041F">
        <w:rPr>
          <w:i/>
        </w:rPr>
        <w:t>Two Books Of St. Ambrose On The Decease Of Satyrus</w:t>
      </w:r>
      <w:r w:rsidR="00F50BFD">
        <w:t xml:space="preserve"> </w:t>
      </w:r>
      <w:r w:rsidR="005F4A58">
        <w:rPr>
          <w:i/>
        </w:rPr>
        <w:t>[And The Resurrection Of The Dead]</w:t>
      </w:r>
      <w:r w:rsidRPr="00841913">
        <w:t xml:space="preserve"> &gt;&gt; Ambrose</w:t>
      </w:r>
      <w:r>
        <w:t>:</w:t>
      </w:r>
      <w:r w:rsidRPr="00841913">
        <w:t>De</w:t>
      </w:r>
      <w:r>
        <w:t xml:space="preserve"> </w:t>
      </w:r>
      <w:r w:rsidRPr="00841913">
        <w:t>excessu</w:t>
      </w:r>
      <w:r>
        <w:t xml:space="preserve"> Fratris]]</w:t>
      </w:r>
    </w:p>
    <w:p w14:paraId="653E02F5" w14:textId="2F5F7C9C" w:rsidR="00B812EF" w:rsidRDefault="00B812EF" w:rsidP="0046348E">
      <w:pPr>
        <w:tabs>
          <w:tab w:val="left" w:pos="1800"/>
        </w:tabs>
        <w:ind w:left="1800" w:hanging="1800"/>
        <w:rPr>
          <w:i/>
        </w:rPr>
      </w:pPr>
      <w:r>
        <w:rPr>
          <w:i/>
        </w:rPr>
        <w:t>Ser</w:t>
      </w:r>
      <w:r>
        <w:rPr>
          <w:i/>
        </w:rPr>
        <w:tab/>
        <w:t>Sermon(s)</w:t>
      </w:r>
    </w:p>
    <w:p w14:paraId="5D072689" w14:textId="536DE47D" w:rsidR="001D2F4D" w:rsidRPr="001D2F4D" w:rsidRDefault="00867286" w:rsidP="0046348E">
      <w:pPr>
        <w:tabs>
          <w:tab w:val="left" w:pos="1800"/>
        </w:tabs>
        <w:ind w:left="1800" w:hanging="1800"/>
        <w:rPr>
          <w:i/>
        </w:rPr>
      </w:pPr>
      <w:r>
        <w:t>[[</w:t>
      </w:r>
      <w:r w:rsidR="001D2F4D">
        <w:rPr>
          <w:i/>
        </w:rPr>
        <w:t>Scorp</w:t>
      </w:r>
      <w:r w:rsidRPr="00841913">
        <w:t xml:space="preserve"> &gt;&gt; Tertullian</w:t>
      </w:r>
      <w:r>
        <w:t>:</w:t>
      </w:r>
      <w:r w:rsidRPr="00841913">
        <w:t>Scorp.</w:t>
      </w:r>
      <w:r>
        <w:t>]]</w:t>
      </w:r>
      <w:r w:rsidR="001D2F4D">
        <w:rPr>
          <w:i/>
        </w:rPr>
        <w:tab/>
      </w:r>
      <w:hyperlink w:anchor="_Tertullian_of_Carthage_23" w:history="1">
        <w:r w:rsidR="001D2F4D" w:rsidRPr="00D01022">
          <w:rPr>
            <w:rStyle w:val="Hyperlink"/>
            <w:rFonts w:ascii="New Century Schlbk" w:hAnsi="New Century Schlbk"/>
          </w:rPr>
          <w:t>Tertullian</w:t>
        </w:r>
      </w:hyperlink>
      <w:r w:rsidR="00636883">
        <w:t>,</w:t>
      </w:r>
      <w:r w:rsidR="001D2F4D">
        <w:t xml:space="preserve"> </w:t>
      </w:r>
      <w:r>
        <w:t>[[</w:t>
      </w:r>
      <w:r w:rsidR="001D2F4D">
        <w:rPr>
          <w:i/>
        </w:rPr>
        <w:t>Scorpiace</w:t>
      </w:r>
      <w:r w:rsidR="001D2F4D">
        <w:t xml:space="preserve"> </w:t>
      </w:r>
      <w:r w:rsidR="001D2F4D">
        <w:rPr>
          <w:i/>
        </w:rPr>
        <w:t>(Antidote For The Scorpion’s Sting)</w:t>
      </w:r>
      <w:r w:rsidRPr="00841913">
        <w:t xml:space="preserve"> &gt;&gt; Tertullian</w:t>
      </w:r>
      <w:r>
        <w:t>:</w:t>
      </w:r>
      <w:r w:rsidRPr="00841913">
        <w:t>Scorp.</w:t>
      </w:r>
      <w:r>
        <w:t>]]</w:t>
      </w:r>
    </w:p>
    <w:p w14:paraId="7D3B1604" w14:textId="77777777" w:rsidR="006D4170" w:rsidRDefault="006D4170" w:rsidP="0046348E">
      <w:pPr>
        <w:tabs>
          <w:tab w:val="left" w:pos="1800"/>
        </w:tabs>
        <w:ind w:left="1800" w:hanging="1800"/>
        <w:rPr>
          <w:i/>
        </w:rPr>
      </w:pPr>
      <w:r>
        <w:rPr>
          <w:i/>
        </w:rPr>
        <w:t>Shem</w:t>
      </w:r>
      <w:r>
        <w:rPr>
          <w:i/>
        </w:rPr>
        <w:tab/>
        <w:t>The Paraphrase Of Shem</w:t>
      </w:r>
    </w:p>
    <w:p w14:paraId="19665F9F" w14:textId="5EC88D17" w:rsidR="00E56C5B" w:rsidRDefault="00E56C5B" w:rsidP="0046348E">
      <w:pPr>
        <w:tabs>
          <w:tab w:val="left" w:pos="1800"/>
        </w:tabs>
        <w:ind w:left="1800" w:hanging="1800"/>
        <w:rPr>
          <w:i/>
        </w:rPr>
      </w:pPr>
      <w:r>
        <w:rPr>
          <w:i/>
        </w:rPr>
        <w:t>Sib</w:t>
      </w:r>
      <w:r>
        <w:rPr>
          <w:i/>
        </w:rPr>
        <w:tab/>
        <w:t>Sibylline Oracles</w:t>
      </w:r>
    </w:p>
    <w:p w14:paraId="56AD86DF" w14:textId="0388CA89" w:rsidR="003D52A2" w:rsidRDefault="003D52A2" w:rsidP="0046348E">
      <w:pPr>
        <w:tabs>
          <w:tab w:val="left" w:pos="1800"/>
        </w:tabs>
        <w:ind w:left="1800" w:hanging="1800"/>
        <w:rPr>
          <w:i/>
        </w:rPr>
      </w:pPr>
      <w:r>
        <w:rPr>
          <w:i/>
        </w:rPr>
        <w:t>Soul</w:t>
      </w:r>
      <w:r>
        <w:rPr>
          <w:i/>
        </w:rPr>
        <w:tab/>
      </w:r>
      <w:hyperlink w:anchor="_Augustine_Of_Hippo_43" w:history="1">
        <w:r w:rsidR="0038200A" w:rsidRPr="009E1441">
          <w:rPr>
            <w:rStyle w:val="Hyperlink"/>
            <w:rFonts w:ascii="New Century Schlbk" w:hAnsi="New Century Schlbk"/>
          </w:rPr>
          <w:t>Augustine</w:t>
        </w:r>
      </w:hyperlink>
      <w:r w:rsidR="0038200A">
        <w:t xml:space="preserve">, </w:t>
      </w:r>
      <w:r w:rsidR="0038200A">
        <w:rPr>
          <w:i/>
        </w:rPr>
        <w:t>On The Soul And Its Origin</w:t>
      </w:r>
    </w:p>
    <w:p w14:paraId="5DEDD75E" w14:textId="25F893E7" w:rsidR="006C6A77" w:rsidRDefault="00C029BC" w:rsidP="0046348E">
      <w:pPr>
        <w:tabs>
          <w:tab w:val="left" w:pos="1800"/>
        </w:tabs>
        <w:ind w:left="1800" w:hanging="1800"/>
        <w:rPr>
          <w:i/>
        </w:rPr>
      </w:pPr>
      <w:r>
        <w:t>[[</w:t>
      </w:r>
      <w:r w:rsidR="006C6A77">
        <w:rPr>
          <w:i/>
        </w:rPr>
        <w:t>Strom</w:t>
      </w:r>
      <w:r w:rsidR="00867286" w:rsidRPr="00786A8B">
        <w:t xml:space="preserve"> &gt;&gt; Clemens</w:t>
      </w:r>
      <w:r w:rsidR="00867286">
        <w:t>_</w:t>
      </w:r>
      <w:r w:rsidR="00867286" w:rsidRPr="00786A8B">
        <w:t>alexandrinus</w:t>
      </w:r>
      <w:r w:rsidR="00867286">
        <w:t>:</w:t>
      </w:r>
      <w:r w:rsidR="00867286" w:rsidRPr="00786A8B">
        <w:t>Misc.</w:t>
      </w:r>
      <w:r w:rsidR="00867286">
        <w:t>]]</w:t>
      </w:r>
      <w:r w:rsidR="006C6A77">
        <w:rPr>
          <w:i/>
        </w:rPr>
        <w:tab/>
      </w:r>
      <w:hyperlink w:anchor="_Clement_Of_Alexandria_4" w:history="1">
        <w:r w:rsidR="006C6A77" w:rsidRPr="00F01D99">
          <w:rPr>
            <w:rStyle w:val="Hyperlink"/>
            <w:rFonts w:ascii="New Century Schlbk" w:hAnsi="New Century Schlbk"/>
          </w:rPr>
          <w:t>Clement of Alexandria</w:t>
        </w:r>
      </w:hyperlink>
      <w:r w:rsidR="00636883">
        <w:t>,</w:t>
      </w:r>
      <w:r w:rsidR="006C6A77">
        <w:t xml:space="preserve"> </w:t>
      </w:r>
      <w:r>
        <w:t>[[</w:t>
      </w:r>
      <w:r w:rsidR="006C6A77">
        <w:rPr>
          <w:i/>
        </w:rPr>
        <w:t>The Stromata, or Miscellanies</w:t>
      </w:r>
      <w:r w:rsidRPr="00786A8B">
        <w:t xml:space="preserve"> &gt;&gt; Clemens</w:t>
      </w:r>
      <w:r>
        <w:t>_</w:t>
      </w:r>
      <w:r w:rsidRPr="00786A8B">
        <w:t>alexandrinus</w:t>
      </w:r>
      <w:r>
        <w:t>:</w:t>
      </w:r>
      <w:r w:rsidRPr="00786A8B">
        <w:t>Misc.</w:t>
      </w:r>
      <w:r>
        <w:t>]]</w:t>
      </w:r>
    </w:p>
    <w:p w14:paraId="69372853" w14:textId="09A23697" w:rsidR="003317DB" w:rsidRPr="003317DB" w:rsidRDefault="003317DB" w:rsidP="0046348E">
      <w:pPr>
        <w:tabs>
          <w:tab w:val="left" w:pos="1800"/>
        </w:tabs>
        <w:ind w:left="1800" w:hanging="1800"/>
        <w:rPr>
          <w:i/>
        </w:rPr>
      </w:pPr>
      <w:r>
        <w:rPr>
          <w:i/>
        </w:rPr>
        <w:t>Summa</w:t>
      </w:r>
      <w:r>
        <w:rPr>
          <w:i/>
        </w:rPr>
        <w:tab/>
      </w:r>
      <w:hyperlink w:anchor="_Aquinas,_Thomas_(1224_19" w:history="1">
        <w:r w:rsidRPr="000F78AF">
          <w:rPr>
            <w:rStyle w:val="Hyperlink"/>
            <w:rFonts w:ascii="New Century Schlbk" w:hAnsi="New Century Schlbk"/>
          </w:rPr>
          <w:t>Thomas Aquinas</w:t>
        </w:r>
      </w:hyperlink>
      <w:r>
        <w:t xml:space="preserve">, </w:t>
      </w:r>
      <w:r>
        <w:rPr>
          <w:i/>
        </w:rPr>
        <w:t>Summa Theologica</w:t>
      </w:r>
    </w:p>
    <w:p w14:paraId="66C16ADB" w14:textId="0412EF38" w:rsidR="00C57B33" w:rsidRPr="00C57B33" w:rsidRDefault="00C57B33" w:rsidP="0046348E">
      <w:pPr>
        <w:tabs>
          <w:tab w:val="left" w:pos="1800"/>
        </w:tabs>
        <w:ind w:left="1800" w:hanging="1800"/>
        <w:rPr>
          <w:i/>
        </w:rPr>
      </w:pPr>
      <w:r>
        <w:t>TDNT</w:t>
      </w:r>
      <w:r>
        <w:tab/>
      </w:r>
      <w:r>
        <w:rPr>
          <w:i/>
        </w:rPr>
        <w:t>Theological Dictionary Of The New Testament</w:t>
      </w:r>
    </w:p>
    <w:p w14:paraId="4CBC36D5" w14:textId="64BA862D" w:rsidR="009D496E" w:rsidRDefault="009D496E" w:rsidP="0046348E">
      <w:pPr>
        <w:tabs>
          <w:tab w:val="left" w:pos="1800"/>
        </w:tabs>
        <w:ind w:left="1800" w:hanging="1800"/>
        <w:rPr>
          <w:i/>
        </w:rPr>
      </w:pPr>
      <w:r>
        <w:rPr>
          <w:i/>
        </w:rPr>
        <w:t>Test Sol</w:t>
      </w:r>
      <w:r>
        <w:rPr>
          <w:i/>
        </w:rPr>
        <w:tab/>
        <w:t>The Testament Of Solomon</w:t>
      </w:r>
    </w:p>
    <w:p w14:paraId="0C6E449D" w14:textId="60F85912" w:rsidR="00A46FA6" w:rsidRDefault="00A46FA6" w:rsidP="0046348E">
      <w:pPr>
        <w:tabs>
          <w:tab w:val="left" w:pos="1800"/>
        </w:tabs>
        <w:ind w:left="1800" w:hanging="1800"/>
        <w:rPr>
          <w:i/>
        </w:rPr>
      </w:pPr>
      <w:r>
        <w:rPr>
          <w:i/>
        </w:rPr>
        <w:t>Theo</w:t>
      </w:r>
      <w:r>
        <w:rPr>
          <w:i/>
        </w:rPr>
        <w:tab/>
      </w:r>
      <w:r w:rsidRPr="000F0928">
        <w:t xml:space="preserve">Hesiod, </w:t>
      </w:r>
      <w:r>
        <w:rPr>
          <w:i/>
        </w:rPr>
        <w:t>Theogonia</w:t>
      </w:r>
    </w:p>
    <w:p w14:paraId="79787BD2" w14:textId="3D099D01" w:rsidR="00AA78CA" w:rsidRDefault="00C029BC" w:rsidP="0046348E">
      <w:pPr>
        <w:tabs>
          <w:tab w:val="left" w:pos="1800"/>
        </w:tabs>
        <w:ind w:left="1800" w:hanging="1800"/>
        <w:rPr>
          <w:i/>
        </w:rPr>
      </w:pPr>
      <w:r>
        <w:t>[[</w:t>
      </w:r>
      <w:r w:rsidR="00AA78CA" w:rsidRPr="00AA78CA">
        <w:rPr>
          <w:i/>
        </w:rPr>
        <w:t>Theoph</w:t>
      </w:r>
      <w:r w:rsidRPr="00ED5C04">
        <w:t xml:space="preserve"> &gt;&gt;</w:t>
      </w:r>
      <w:r>
        <w:t xml:space="preserve"> </w:t>
      </w:r>
      <w:r w:rsidRPr="00ED5C04">
        <w:t>Hippolytus</w:t>
      </w:r>
      <w:r>
        <w:t>:</w:t>
      </w:r>
      <w:r w:rsidRPr="00ED5C04">
        <w:t>Theoph.</w:t>
      </w:r>
      <w:r>
        <w:t>]]</w:t>
      </w:r>
      <w:r w:rsidR="00AA78CA">
        <w:tab/>
      </w:r>
      <w:hyperlink w:anchor="_Hippolytus_(fl._222_4" w:history="1">
        <w:r w:rsidR="00636883" w:rsidRPr="006C715D">
          <w:rPr>
            <w:rStyle w:val="Hyperlink"/>
            <w:rFonts w:ascii="New Century Schlbk" w:hAnsi="New Century Schlbk"/>
          </w:rPr>
          <w:t>Hippolytus</w:t>
        </w:r>
      </w:hyperlink>
      <w:r w:rsidR="00636883">
        <w:t>,</w:t>
      </w:r>
      <w:r w:rsidR="00636883">
        <w:rPr>
          <w:i/>
        </w:rPr>
        <w:t xml:space="preserve"> </w:t>
      </w:r>
      <w:r>
        <w:t>[[</w:t>
      </w:r>
      <w:r w:rsidR="00AA78CA">
        <w:rPr>
          <w:i/>
        </w:rPr>
        <w:t>Discourse on the Holy Theophany</w:t>
      </w:r>
      <w:r w:rsidRPr="00ED5C04">
        <w:t xml:space="preserve"> &gt;&gt;</w:t>
      </w:r>
      <w:r>
        <w:t xml:space="preserve"> </w:t>
      </w:r>
      <w:r w:rsidRPr="00ED5C04">
        <w:t>Hippolytus</w:t>
      </w:r>
      <w:r>
        <w:t>:</w:t>
      </w:r>
      <w:r w:rsidRPr="00ED5C04">
        <w:t>Theoph.</w:t>
      </w:r>
      <w:r>
        <w:t>]]</w:t>
      </w:r>
    </w:p>
    <w:p w14:paraId="26D7335C" w14:textId="6A2D9716" w:rsidR="00573466" w:rsidRPr="00542D57" w:rsidRDefault="00573466" w:rsidP="0046348E">
      <w:pPr>
        <w:tabs>
          <w:tab w:val="left" w:pos="1800"/>
        </w:tabs>
        <w:ind w:left="1800" w:hanging="1800"/>
      </w:pPr>
      <w:r>
        <w:rPr>
          <w:i/>
        </w:rPr>
        <w:t>Thomas</w:t>
      </w:r>
      <w:r>
        <w:rPr>
          <w:i/>
        </w:rPr>
        <w:tab/>
        <w:t>The Gospel Of Thomas</w:t>
      </w:r>
      <w:r w:rsidR="00542D57">
        <w:t xml:space="preserve"> (</w:t>
      </w:r>
      <w:hyperlink w:anchor="_Gnosticism_17" w:history="1">
        <w:r w:rsidR="00542D57" w:rsidRPr="00446E88">
          <w:rPr>
            <w:rStyle w:val="Hyperlink"/>
            <w:rFonts w:ascii="New Century Schlbk" w:hAnsi="New Century Schlbk"/>
          </w:rPr>
          <w:t>Gnostic</w:t>
        </w:r>
      </w:hyperlink>
      <w:r w:rsidR="00542D57">
        <w:t>)</w:t>
      </w:r>
    </w:p>
    <w:p w14:paraId="56C8C942" w14:textId="39001A33" w:rsidR="00FE7AD3" w:rsidRPr="00FE7AD3" w:rsidRDefault="00FE7AD3" w:rsidP="0046348E">
      <w:pPr>
        <w:tabs>
          <w:tab w:val="left" w:pos="1800"/>
        </w:tabs>
        <w:ind w:left="1800" w:hanging="1800"/>
        <w:rPr>
          <w:i/>
        </w:rPr>
      </w:pPr>
      <w:r>
        <w:rPr>
          <w:i/>
        </w:rPr>
        <w:t>Trac Mat</w:t>
      </w:r>
      <w:r>
        <w:rPr>
          <w:i/>
        </w:rPr>
        <w:tab/>
      </w:r>
      <w:hyperlink w:anchor="_Chromatius_(d._407)" w:history="1">
        <w:r w:rsidRPr="008733A0">
          <w:rPr>
            <w:rStyle w:val="Hyperlink"/>
            <w:rFonts w:ascii="New Century Schlbk" w:hAnsi="New Century Schlbk"/>
          </w:rPr>
          <w:t>Chromatius</w:t>
        </w:r>
      </w:hyperlink>
      <w:r>
        <w:t xml:space="preserve">, </w:t>
      </w:r>
      <w:r>
        <w:rPr>
          <w:i/>
        </w:rPr>
        <w:t>Tractate On Matthew</w:t>
      </w:r>
    </w:p>
    <w:p w14:paraId="2CAA296E" w14:textId="6FDDE056" w:rsidR="004E6AE0" w:rsidRDefault="004E6AE0" w:rsidP="0046348E">
      <w:pPr>
        <w:tabs>
          <w:tab w:val="left" w:pos="1800"/>
        </w:tabs>
        <w:ind w:left="1800" w:hanging="1800"/>
        <w:rPr>
          <w:i/>
        </w:rPr>
      </w:pPr>
      <w:r>
        <w:rPr>
          <w:i/>
        </w:rPr>
        <w:t>Trag</w:t>
      </w:r>
      <w:r>
        <w:rPr>
          <w:i/>
        </w:rPr>
        <w:tab/>
        <w:t>Ezekiel The Tragedian</w:t>
      </w:r>
    </w:p>
    <w:p w14:paraId="3300B2F2" w14:textId="0778289F" w:rsidR="00E56C5B" w:rsidRDefault="00E56C5B" w:rsidP="0046348E">
      <w:pPr>
        <w:tabs>
          <w:tab w:val="left" w:pos="1800"/>
        </w:tabs>
        <w:ind w:left="1800" w:hanging="1800"/>
        <w:rPr>
          <w:i/>
        </w:rPr>
      </w:pPr>
      <w:r>
        <w:rPr>
          <w:i/>
        </w:rPr>
        <w:t>TWOT</w:t>
      </w:r>
      <w:r>
        <w:rPr>
          <w:i/>
        </w:rPr>
        <w:tab/>
        <w:t>Theological Wordbook Of The Old Testament</w:t>
      </w:r>
    </w:p>
    <w:p w14:paraId="2A323B04" w14:textId="0E8F806E" w:rsidR="005F233F" w:rsidRPr="005F233F" w:rsidRDefault="00C029BC" w:rsidP="0046348E">
      <w:pPr>
        <w:tabs>
          <w:tab w:val="left" w:pos="1800"/>
        </w:tabs>
        <w:ind w:left="1800" w:hanging="1800"/>
        <w:rPr>
          <w:i/>
          <w:noProof/>
        </w:rPr>
      </w:pPr>
      <w:r>
        <w:rPr>
          <w:noProof/>
        </w:rPr>
        <w:t>[[</w:t>
      </w:r>
      <w:r w:rsidR="005F233F">
        <w:rPr>
          <w:i/>
          <w:noProof/>
        </w:rPr>
        <w:t>Trin</w:t>
      </w:r>
      <w:r w:rsidRPr="00ED5C04">
        <w:t xml:space="preserve"> &gt;&gt; Augustine</w:t>
      </w:r>
      <w:r>
        <w:t>:</w:t>
      </w:r>
      <w:r w:rsidRPr="00ED5C04">
        <w:t>De</w:t>
      </w:r>
      <w:r>
        <w:t xml:space="preserve"> </w:t>
      </w:r>
      <w:r w:rsidRPr="00ED5C04">
        <w:t>Trin.</w:t>
      </w:r>
      <w:r>
        <w:t>]]</w:t>
      </w:r>
      <w:r w:rsidR="005F233F">
        <w:rPr>
          <w:i/>
          <w:noProof/>
        </w:rPr>
        <w:tab/>
      </w:r>
      <w:hyperlink w:anchor="_Augustine_Of_Hippo_44" w:history="1">
        <w:r w:rsidR="005F233F" w:rsidRPr="009E1441">
          <w:rPr>
            <w:rStyle w:val="Hyperlink"/>
            <w:rFonts w:ascii="New Century Schlbk" w:hAnsi="New Century Schlbk"/>
            <w:noProof/>
          </w:rPr>
          <w:t>Augustine</w:t>
        </w:r>
      </w:hyperlink>
      <w:r w:rsidR="00636883">
        <w:rPr>
          <w:noProof/>
        </w:rPr>
        <w:t>,</w:t>
      </w:r>
      <w:r w:rsidR="005F233F">
        <w:rPr>
          <w:noProof/>
        </w:rPr>
        <w:t xml:space="preserve"> </w:t>
      </w:r>
      <w:r>
        <w:rPr>
          <w:noProof/>
        </w:rPr>
        <w:t>[[</w:t>
      </w:r>
      <w:r w:rsidR="005F233F">
        <w:rPr>
          <w:i/>
          <w:noProof/>
        </w:rPr>
        <w:t>On The Trinity</w:t>
      </w:r>
      <w:r w:rsidRPr="00ED5C04">
        <w:t xml:space="preserve"> &gt;&gt; Augustine</w:t>
      </w:r>
      <w:r>
        <w:t>:</w:t>
      </w:r>
      <w:r w:rsidRPr="00ED5C04">
        <w:t>De</w:t>
      </w:r>
      <w:r>
        <w:t xml:space="preserve"> </w:t>
      </w:r>
      <w:r w:rsidRPr="00ED5C04">
        <w:t>Trin.</w:t>
      </w:r>
      <w:r>
        <w:t>]]</w:t>
      </w:r>
    </w:p>
    <w:p w14:paraId="0684AD70" w14:textId="790D89D3" w:rsidR="006D4170" w:rsidRDefault="006D4170" w:rsidP="0046348E">
      <w:pPr>
        <w:tabs>
          <w:tab w:val="left" w:pos="1800"/>
        </w:tabs>
        <w:ind w:left="1800" w:hanging="1800"/>
        <w:rPr>
          <w:i/>
          <w:noProof/>
        </w:rPr>
      </w:pPr>
      <w:r>
        <w:rPr>
          <w:i/>
          <w:noProof/>
        </w:rPr>
        <w:t>Truth</w:t>
      </w:r>
      <w:r>
        <w:rPr>
          <w:i/>
          <w:noProof/>
        </w:rPr>
        <w:tab/>
        <w:t>The Testimony Of Truth</w:t>
      </w:r>
    </w:p>
    <w:p w14:paraId="65A2B600" w14:textId="45F9B215" w:rsidR="00244842" w:rsidRDefault="0065584B" w:rsidP="0046348E">
      <w:pPr>
        <w:tabs>
          <w:tab w:val="left" w:pos="1800"/>
        </w:tabs>
        <w:ind w:left="1800" w:hanging="1800"/>
        <w:rPr>
          <w:i/>
          <w:noProof/>
        </w:rPr>
      </w:pPr>
      <w:r w:rsidRPr="0092439D">
        <w:rPr>
          <w:rFonts w:ascii="Times" w:hAnsi="Times"/>
        </w:rPr>
        <w:t>[[@Page:x</w:t>
      </w:r>
      <w:r>
        <w:rPr>
          <w:rFonts w:ascii="Times" w:hAnsi="Times"/>
        </w:rPr>
        <w:t>x</w:t>
      </w:r>
      <w:r w:rsidRPr="0092439D">
        <w:rPr>
          <w:rFonts w:ascii="Times" w:hAnsi="Times"/>
        </w:rPr>
        <w:t>]]</w:t>
      </w:r>
      <w:r w:rsidR="00244842" w:rsidRPr="004F068B">
        <w:rPr>
          <w:i/>
          <w:noProof/>
        </w:rPr>
        <w:t>TynB</w:t>
      </w:r>
      <w:r w:rsidR="00322626" w:rsidRPr="004F068B">
        <w:rPr>
          <w:i/>
          <w:noProof/>
        </w:rPr>
        <w:t>ul</w:t>
      </w:r>
      <w:r w:rsidR="00244842">
        <w:rPr>
          <w:i/>
          <w:noProof/>
        </w:rPr>
        <w:tab/>
      </w:r>
      <w:r w:rsidR="00005095">
        <w:rPr>
          <w:i/>
          <w:noProof/>
        </w:rPr>
        <w:t>Tyndale Bulletin</w:t>
      </w:r>
    </w:p>
    <w:p w14:paraId="4B989BE4" w14:textId="20CADAB5" w:rsidR="006B1319" w:rsidRPr="006B1319" w:rsidRDefault="00C029BC" w:rsidP="0046348E">
      <w:pPr>
        <w:tabs>
          <w:tab w:val="left" w:pos="1800"/>
        </w:tabs>
        <w:ind w:left="1800" w:hanging="1800"/>
        <w:rPr>
          <w:i/>
        </w:rPr>
      </w:pPr>
      <w:r>
        <w:t>[[</w:t>
      </w:r>
      <w:r w:rsidR="006B1319">
        <w:rPr>
          <w:i/>
        </w:rPr>
        <w:t>Vis</w:t>
      </w:r>
      <w:r w:rsidRPr="006B212E">
        <w:t xml:space="preserve"> &gt;&gt; ApostolicFathers</w:t>
      </w:r>
      <w:r>
        <w:t>:</w:t>
      </w:r>
      <w:r w:rsidRPr="006B212E">
        <w:t>Herm,</w:t>
      </w:r>
      <w:r>
        <w:t xml:space="preserve"> </w:t>
      </w:r>
      <w:r w:rsidRPr="006B212E">
        <w:t>V</w:t>
      </w:r>
      <w:r>
        <w:t>is.]]</w:t>
      </w:r>
      <w:r w:rsidR="006B1319">
        <w:rPr>
          <w:i/>
        </w:rPr>
        <w:tab/>
      </w:r>
      <w:r w:rsidR="006B1319">
        <w:t xml:space="preserve">Shepherd of Hermas, </w:t>
      </w:r>
      <w:r>
        <w:t>[[</w:t>
      </w:r>
      <w:r w:rsidR="006B1319">
        <w:rPr>
          <w:i/>
        </w:rPr>
        <w:t>Visions</w:t>
      </w:r>
      <w:r w:rsidRPr="006B212E">
        <w:t xml:space="preserve"> &gt;&gt; ApostolicFathers</w:t>
      </w:r>
      <w:r>
        <w:t>:</w:t>
      </w:r>
      <w:r w:rsidRPr="006B212E">
        <w:t>Herm,</w:t>
      </w:r>
      <w:r>
        <w:t xml:space="preserve"> </w:t>
      </w:r>
      <w:r w:rsidRPr="006B212E">
        <w:t>V</w:t>
      </w:r>
      <w:r>
        <w:t>is.]]</w:t>
      </w:r>
    </w:p>
    <w:p w14:paraId="378E26DB" w14:textId="38DFC956" w:rsidR="00AF0826" w:rsidRDefault="00C029BC" w:rsidP="0046348E">
      <w:pPr>
        <w:tabs>
          <w:tab w:val="left" w:pos="1800"/>
        </w:tabs>
        <w:ind w:left="1800" w:hanging="1800"/>
        <w:rPr>
          <w:i/>
        </w:rPr>
      </w:pPr>
      <w:r>
        <w:t>[[</w:t>
      </w:r>
      <w:r w:rsidR="00AF0826">
        <w:rPr>
          <w:i/>
        </w:rPr>
        <w:t>Work</w:t>
      </w:r>
      <w:r w:rsidRPr="006B212E">
        <w:t xml:space="preserve"> &gt;&gt; Lactantius</w:t>
      </w:r>
      <w:r>
        <w:t>:</w:t>
      </w:r>
      <w:r w:rsidRPr="006B212E">
        <w:t>Opif.</w:t>
      </w:r>
      <w:r>
        <w:t>]]</w:t>
      </w:r>
      <w:r w:rsidR="00AF0826">
        <w:rPr>
          <w:i/>
        </w:rPr>
        <w:tab/>
      </w:r>
      <w:hyperlink w:anchor="_Lactantius_(c._250_3" w:history="1">
        <w:r w:rsidR="00AF0826" w:rsidRPr="00032940">
          <w:rPr>
            <w:rStyle w:val="Hyperlink"/>
            <w:rFonts w:ascii="New Century Schlbk" w:hAnsi="New Century Schlbk"/>
          </w:rPr>
          <w:t>Lactantius</w:t>
        </w:r>
      </w:hyperlink>
      <w:r w:rsidR="00636883">
        <w:t>,</w:t>
      </w:r>
      <w:r w:rsidR="00AF0826">
        <w:t xml:space="preserve"> </w:t>
      </w:r>
      <w:r>
        <w:t>[[</w:t>
      </w:r>
      <w:r w:rsidR="00AF0826">
        <w:rPr>
          <w:i/>
        </w:rPr>
        <w:t>On The Workmanship Of God, Or The Formation Of Man</w:t>
      </w:r>
      <w:r w:rsidRPr="006B212E">
        <w:t xml:space="preserve"> &gt;&gt; Lactantius</w:t>
      </w:r>
      <w:r>
        <w:t>:</w:t>
      </w:r>
      <w:r w:rsidRPr="006B212E">
        <w:t>Opif.</w:t>
      </w:r>
      <w:r>
        <w:t>]]</w:t>
      </w:r>
    </w:p>
    <w:p w14:paraId="389A594F" w14:textId="77777777" w:rsidR="007239F5" w:rsidRDefault="007239F5" w:rsidP="0046348E">
      <w:pPr>
        <w:tabs>
          <w:tab w:val="left" w:pos="1800"/>
        </w:tabs>
        <w:ind w:left="1800" w:hanging="1800"/>
      </w:pPr>
    </w:p>
    <w:p w14:paraId="1460FC7A" w14:textId="77777777" w:rsidR="007239F5" w:rsidRDefault="007239F5" w:rsidP="0046348E">
      <w:pPr>
        <w:tabs>
          <w:tab w:val="left" w:pos="1800"/>
        </w:tabs>
        <w:ind w:left="1800" w:hanging="1800"/>
      </w:pPr>
    </w:p>
    <w:p w14:paraId="67C28073" w14:textId="77777777" w:rsidR="007239F5" w:rsidRDefault="007239F5" w:rsidP="0046348E">
      <w:pPr>
        <w:tabs>
          <w:tab w:val="left" w:pos="1800"/>
        </w:tabs>
        <w:ind w:left="1800" w:hanging="1800"/>
      </w:pPr>
    </w:p>
    <w:p w14:paraId="2BC6BB75" w14:textId="77777777" w:rsidR="007239F5" w:rsidRDefault="007239F5" w:rsidP="0046348E">
      <w:pPr>
        <w:tabs>
          <w:tab w:val="left" w:pos="1800"/>
        </w:tabs>
        <w:ind w:left="1800" w:hanging="1800"/>
      </w:pPr>
    </w:p>
    <w:p w14:paraId="02123EC4" w14:textId="77777777" w:rsidR="007239F5" w:rsidRDefault="007239F5" w:rsidP="0046348E">
      <w:pPr>
        <w:tabs>
          <w:tab w:val="left" w:pos="1800"/>
        </w:tabs>
        <w:ind w:left="1800" w:hanging="1800"/>
      </w:pPr>
    </w:p>
    <w:p w14:paraId="10FE8EB7" w14:textId="77777777" w:rsidR="007239F5" w:rsidRDefault="007239F5" w:rsidP="0046348E">
      <w:pPr>
        <w:tabs>
          <w:tab w:val="left" w:pos="1800"/>
        </w:tabs>
        <w:ind w:left="1800" w:hanging="1800"/>
      </w:pPr>
    </w:p>
    <w:p w14:paraId="10B5CE17" w14:textId="77777777" w:rsidR="007239F5" w:rsidRDefault="007239F5" w:rsidP="0046348E">
      <w:pPr>
        <w:tabs>
          <w:tab w:val="left" w:pos="1800"/>
        </w:tabs>
        <w:ind w:left="1800" w:hanging="1800"/>
      </w:pPr>
    </w:p>
    <w:p w14:paraId="29AFF70A" w14:textId="77777777" w:rsidR="007239F5" w:rsidRDefault="007239F5" w:rsidP="0046348E">
      <w:pPr>
        <w:tabs>
          <w:tab w:val="left" w:pos="1800"/>
        </w:tabs>
        <w:ind w:left="1800" w:hanging="1800"/>
      </w:pPr>
    </w:p>
    <w:p w14:paraId="5EA4F453" w14:textId="77777777" w:rsidR="007239F5" w:rsidRDefault="007239F5" w:rsidP="0046348E">
      <w:pPr>
        <w:tabs>
          <w:tab w:val="left" w:pos="1800"/>
        </w:tabs>
        <w:ind w:left="1800" w:hanging="1800"/>
      </w:pPr>
    </w:p>
    <w:p w14:paraId="793E0F1B" w14:textId="77777777" w:rsidR="007239F5" w:rsidRDefault="007239F5" w:rsidP="0046348E">
      <w:pPr>
        <w:tabs>
          <w:tab w:val="left" w:pos="1800"/>
        </w:tabs>
        <w:ind w:left="1800" w:hanging="1800"/>
      </w:pPr>
    </w:p>
    <w:p w14:paraId="5CD681C8" w14:textId="77777777" w:rsidR="007239F5" w:rsidRDefault="007239F5" w:rsidP="0046348E">
      <w:pPr>
        <w:tabs>
          <w:tab w:val="left" w:pos="1800"/>
        </w:tabs>
        <w:ind w:left="1800" w:hanging="1800"/>
      </w:pPr>
    </w:p>
    <w:p w14:paraId="2C3DC2FA" w14:textId="77777777" w:rsidR="007239F5" w:rsidRDefault="007239F5" w:rsidP="0046348E">
      <w:pPr>
        <w:tabs>
          <w:tab w:val="left" w:pos="1800"/>
        </w:tabs>
        <w:ind w:left="1800" w:hanging="1800"/>
      </w:pPr>
    </w:p>
    <w:p w14:paraId="586DCB2F" w14:textId="77777777" w:rsidR="007239F5" w:rsidRDefault="007239F5" w:rsidP="0046348E">
      <w:pPr>
        <w:tabs>
          <w:tab w:val="left" w:pos="1800"/>
        </w:tabs>
        <w:ind w:left="1800" w:hanging="1800"/>
      </w:pPr>
    </w:p>
    <w:p w14:paraId="0718A62A" w14:textId="77777777" w:rsidR="007239F5" w:rsidRDefault="007239F5" w:rsidP="0046348E">
      <w:pPr>
        <w:tabs>
          <w:tab w:val="left" w:pos="1800"/>
        </w:tabs>
        <w:ind w:left="1800" w:hanging="1800"/>
      </w:pPr>
    </w:p>
    <w:p w14:paraId="57AB55CC" w14:textId="77777777" w:rsidR="007239F5" w:rsidRDefault="007239F5" w:rsidP="0046348E">
      <w:pPr>
        <w:tabs>
          <w:tab w:val="left" w:pos="1800"/>
        </w:tabs>
        <w:ind w:left="1800" w:hanging="1800"/>
      </w:pPr>
    </w:p>
    <w:p w14:paraId="63076A52" w14:textId="77777777" w:rsidR="007239F5" w:rsidRDefault="007239F5" w:rsidP="0046348E">
      <w:pPr>
        <w:tabs>
          <w:tab w:val="left" w:pos="1800"/>
        </w:tabs>
        <w:ind w:left="1800" w:hanging="1800"/>
      </w:pPr>
    </w:p>
    <w:p w14:paraId="2E86A541" w14:textId="77777777" w:rsidR="007239F5" w:rsidRDefault="007239F5" w:rsidP="0046348E">
      <w:pPr>
        <w:tabs>
          <w:tab w:val="left" w:pos="1800"/>
        </w:tabs>
        <w:ind w:left="1800" w:hanging="1800"/>
      </w:pPr>
    </w:p>
    <w:p w14:paraId="0ECF03F1" w14:textId="77777777" w:rsidR="007239F5" w:rsidRDefault="007239F5" w:rsidP="0046348E">
      <w:pPr>
        <w:tabs>
          <w:tab w:val="left" w:pos="1800"/>
        </w:tabs>
        <w:ind w:left="1800" w:hanging="1800"/>
      </w:pPr>
    </w:p>
    <w:p w14:paraId="36D6E5C8" w14:textId="77777777" w:rsidR="007239F5" w:rsidRDefault="007239F5" w:rsidP="0046348E">
      <w:pPr>
        <w:tabs>
          <w:tab w:val="left" w:pos="1800"/>
        </w:tabs>
        <w:ind w:left="1800" w:hanging="1800"/>
      </w:pPr>
    </w:p>
    <w:p w14:paraId="6D39EA18" w14:textId="77777777" w:rsidR="007239F5" w:rsidRDefault="007239F5" w:rsidP="0046348E">
      <w:pPr>
        <w:tabs>
          <w:tab w:val="left" w:pos="1800"/>
        </w:tabs>
        <w:ind w:left="1800" w:hanging="1800"/>
      </w:pPr>
    </w:p>
    <w:p w14:paraId="61D67CA6" w14:textId="77777777" w:rsidR="007239F5" w:rsidRDefault="007239F5" w:rsidP="0046348E">
      <w:pPr>
        <w:tabs>
          <w:tab w:val="left" w:pos="1800"/>
        </w:tabs>
        <w:ind w:left="1800" w:hanging="1800"/>
      </w:pPr>
    </w:p>
    <w:p w14:paraId="7C78D5BA" w14:textId="77777777" w:rsidR="007239F5" w:rsidRDefault="007239F5" w:rsidP="0046348E">
      <w:pPr>
        <w:tabs>
          <w:tab w:val="left" w:pos="1800"/>
        </w:tabs>
        <w:ind w:left="1800" w:hanging="1800"/>
      </w:pPr>
    </w:p>
    <w:p w14:paraId="62C27A55" w14:textId="32C4CC2B" w:rsidR="007239F5" w:rsidRPr="007239F5" w:rsidRDefault="007239F5" w:rsidP="0046348E">
      <w:pPr>
        <w:tabs>
          <w:tab w:val="left" w:pos="1800"/>
        </w:tabs>
        <w:ind w:left="1800" w:hanging="1800"/>
      </w:pPr>
      <w:r w:rsidRPr="0092439D">
        <w:rPr>
          <w:rFonts w:ascii="Times" w:hAnsi="Times"/>
        </w:rPr>
        <w:t>[[@Page:</w:t>
      </w:r>
      <w:r>
        <w:rPr>
          <w:rFonts w:ascii="Times" w:hAnsi="Times"/>
        </w:rPr>
        <w:t>xxi</w:t>
      </w:r>
      <w:r w:rsidRPr="0092439D">
        <w:rPr>
          <w:rFonts w:ascii="Times" w:hAnsi="Times"/>
        </w:rPr>
        <w:t>]]</w:t>
      </w:r>
    </w:p>
    <w:p w14:paraId="01C5FC85" w14:textId="77777777" w:rsidR="008E0202" w:rsidRDefault="008E0202">
      <w:pPr>
        <w:spacing w:line="240" w:lineRule="auto"/>
        <w:jc w:val="left"/>
        <w:rPr>
          <w:rFonts w:ascii="Lithos Pro Regular" w:eastAsia="Times New Roman" w:hAnsi="Lithos Pro Regular"/>
          <w:color w:val="BD461C"/>
          <w:sz w:val="36"/>
          <w:szCs w:val="36"/>
          <w:lang w:eastAsia="ja-JP"/>
        </w:rPr>
      </w:pPr>
      <w:r>
        <w:br w:type="page"/>
      </w:r>
    </w:p>
    <w:p w14:paraId="500BD56D" w14:textId="0E389FAC" w:rsidR="00567D05" w:rsidRDefault="00567D05" w:rsidP="008E0202">
      <w:pPr>
        <w:pStyle w:val="Heading2"/>
      </w:pPr>
      <w:bookmarkStart w:id="50" w:name="_Miscellaneous_Abbreviations"/>
      <w:bookmarkStart w:id="51" w:name="_Miscellaneous_Abbreviations_1"/>
      <w:bookmarkStart w:id="52" w:name="_Miscellaneous_Abbreviations_2"/>
      <w:bookmarkStart w:id="53" w:name="_Miscellaneous_Abbreviations_3"/>
      <w:bookmarkStart w:id="54" w:name="_Miscellaneous_Abbreviations_4"/>
      <w:bookmarkStart w:id="55" w:name="_Miscellaneous_Abbreviations_5"/>
      <w:bookmarkStart w:id="56" w:name="_Miscellaneous_Abbreviations_6"/>
      <w:bookmarkStart w:id="57" w:name="_Miscellaneous_Abbreviations_7"/>
      <w:bookmarkStart w:id="58" w:name="_Miscellaneous_Abbreviations_8"/>
      <w:bookmarkStart w:id="59" w:name="_Miscellaneous_Abbreviations_9"/>
      <w:bookmarkStart w:id="60" w:name="_Toc301095083"/>
      <w:bookmarkStart w:id="61" w:name="_Toc328147973"/>
      <w:bookmarkEnd w:id="50"/>
      <w:bookmarkEnd w:id="51"/>
      <w:bookmarkEnd w:id="52"/>
      <w:bookmarkEnd w:id="53"/>
      <w:bookmarkEnd w:id="54"/>
      <w:bookmarkEnd w:id="55"/>
      <w:bookmarkEnd w:id="56"/>
      <w:bookmarkEnd w:id="57"/>
      <w:bookmarkEnd w:id="58"/>
      <w:bookmarkEnd w:id="59"/>
      <w:r>
        <w:t>Miscellaneous</w:t>
      </w:r>
      <w:r w:rsidR="00A763FF">
        <w:t xml:space="preserve"> Abbreviations</w:t>
      </w:r>
      <w:bookmarkEnd w:id="60"/>
      <w:bookmarkEnd w:id="61"/>
    </w:p>
    <w:p w14:paraId="5AAC4F69" w14:textId="0A37C550" w:rsidR="00207C12" w:rsidRDefault="002E545A" w:rsidP="002E545A">
      <w:r>
        <w:t>Please note that OT and NT are used as abbreviations for the Old and New Testaments respectively throughout this work.</w:t>
      </w:r>
    </w:p>
    <w:p w14:paraId="2E49D792" w14:textId="77777777" w:rsidR="00207C12" w:rsidRDefault="00207C12" w:rsidP="00322F99">
      <w:pPr>
        <w:tabs>
          <w:tab w:val="left" w:pos="1440"/>
        </w:tabs>
        <w:ind w:left="1440" w:hanging="1440"/>
      </w:pPr>
    </w:p>
    <w:p w14:paraId="61DFB85B" w14:textId="77777777" w:rsidR="00207C12" w:rsidRDefault="00207C12" w:rsidP="00322F99">
      <w:pPr>
        <w:tabs>
          <w:tab w:val="left" w:pos="1440"/>
        </w:tabs>
        <w:ind w:left="1440" w:hanging="1440"/>
        <w:sectPr w:rsidR="00207C12" w:rsidSect="00681142">
          <w:type w:val="continuous"/>
          <w:pgSz w:w="12240" w:h="15840"/>
          <w:pgMar w:top="1440" w:right="1728" w:bottom="1440" w:left="1728" w:header="720" w:footer="720" w:gutter="0"/>
          <w:pgNumType w:fmt="lowerRoman"/>
          <w:cols w:space="720"/>
        </w:sectPr>
      </w:pPr>
    </w:p>
    <w:p w14:paraId="425A02B4" w14:textId="4100E70A" w:rsidR="00AE5F9B" w:rsidRPr="00207C12" w:rsidRDefault="00AE5F9B" w:rsidP="00207C12">
      <w:pPr>
        <w:tabs>
          <w:tab w:val="left" w:pos="1440"/>
        </w:tabs>
        <w:ind w:left="1440" w:hanging="1440"/>
        <w:jc w:val="left"/>
        <w:rPr>
          <w:sz w:val="22"/>
          <w:szCs w:val="22"/>
        </w:rPr>
      </w:pPr>
      <w:r w:rsidRPr="00207C12">
        <w:rPr>
          <w:sz w:val="22"/>
          <w:szCs w:val="22"/>
        </w:rPr>
        <w:t>adj.</w:t>
      </w:r>
      <w:r w:rsidRPr="00207C12">
        <w:rPr>
          <w:sz w:val="22"/>
          <w:szCs w:val="22"/>
        </w:rPr>
        <w:tab/>
        <w:t>adjective</w:t>
      </w:r>
    </w:p>
    <w:p w14:paraId="704172A7" w14:textId="77777777" w:rsidR="00C034A1" w:rsidRPr="00207C12" w:rsidRDefault="00C034A1" w:rsidP="00207C12">
      <w:pPr>
        <w:tabs>
          <w:tab w:val="left" w:pos="1440"/>
        </w:tabs>
        <w:ind w:left="1440" w:hanging="1440"/>
        <w:jc w:val="left"/>
        <w:rPr>
          <w:sz w:val="22"/>
          <w:szCs w:val="22"/>
        </w:rPr>
      </w:pPr>
      <w:r w:rsidRPr="00207C12">
        <w:rPr>
          <w:sz w:val="22"/>
          <w:szCs w:val="22"/>
        </w:rPr>
        <w:t>adv.</w:t>
      </w:r>
      <w:r w:rsidRPr="00207C12">
        <w:rPr>
          <w:sz w:val="22"/>
          <w:szCs w:val="22"/>
        </w:rPr>
        <w:tab/>
        <w:t>adverb</w:t>
      </w:r>
    </w:p>
    <w:p w14:paraId="0557A7E6" w14:textId="2D5C5098" w:rsidR="005F4A58" w:rsidRPr="00207C12" w:rsidRDefault="005F4A58" w:rsidP="00207C12">
      <w:pPr>
        <w:tabs>
          <w:tab w:val="left" w:pos="1440"/>
        </w:tabs>
        <w:ind w:left="1440" w:hanging="1440"/>
        <w:jc w:val="left"/>
        <w:rPr>
          <w:sz w:val="22"/>
          <w:szCs w:val="22"/>
        </w:rPr>
      </w:pPr>
      <w:r w:rsidRPr="00207C12">
        <w:rPr>
          <w:sz w:val="22"/>
          <w:szCs w:val="22"/>
        </w:rPr>
        <w:t>aka</w:t>
      </w:r>
      <w:r w:rsidRPr="00207C12">
        <w:rPr>
          <w:sz w:val="22"/>
          <w:szCs w:val="22"/>
        </w:rPr>
        <w:tab/>
      </w:r>
      <w:r w:rsidR="0003413E">
        <w:rPr>
          <w:sz w:val="22"/>
          <w:szCs w:val="22"/>
        </w:rPr>
        <w:t>a</w:t>
      </w:r>
      <w:r w:rsidRPr="00207C12">
        <w:rPr>
          <w:sz w:val="22"/>
          <w:szCs w:val="22"/>
        </w:rPr>
        <w:t>lso known as</w:t>
      </w:r>
    </w:p>
    <w:p w14:paraId="61068589" w14:textId="0ED0C88C" w:rsidR="00EF38D9" w:rsidRPr="00207C12" w:rsidRDefault="00EF38D9" w:rsidP="00207C12">
      <w:pPr>
        <w:tabs>
          <w:tab w:val="left" w:pos="1440"/>
        </w:tabs>
        <w:ind w:left="1440" w:hanging="1440"/>
        <w:jc w:val="left"/>
        <w:rPr>
          <w:sz w:val="22"/>
          <w:szCs w:val="22"/>
        </w:rPr>
      </w:pPr>
      <w:r w:rsidRPr="00207C12">
        <w:rPr>
          <w:sz w:val="22"/>
          <w:szCs w:val="22"/>
        </w:rPr>
        <w:t>ANE</w:t>
      </w:r>
      <w:r w:rsidRPr="00207C12">
        <w:rPr>
          <w:sz w:val="22"/>
          <w:szCs w:val="22"/>
        </w:rPr>
        <w:tab/>
        <w:t>Ancient Near East</w:t>
      </w:r>
    </w:p>
    <w:p w14:paraId="2135F4A4" w14:textId="3DAD615B" w:rsidR="003317DB" w:rsidRPr="00207C12" w:rsidRDefault="003317DB" w:rsidP="00207C12">
      <w:pPr>
        <w:tabs>
          <w:tab w:val="left" w:pos="1440"/>
        </w:tabs>
        <w:ind w:left="1440" w:hanging="1440"/>
        <w:jc w:val="left"/>
        <w:rPr>
          <w:sz w:val="22"/>
          <w:szCs w:val="22"/>
        </w:rPr>
      </w:pPr>
      <w:r w:rsidRPr="00207C12">
        <w:rPr>
          <w:sz w:val="22"/>
          <w:szCs w:val="22"/>
        </w:rPr>
        <w:t>app.</w:t>
      </w:r>
      <w:r w:rsidRPr="00207C12">
        <w:rPr>
          <w:sz w:val="22"/>
          <w:szCs w:val="22"/>
        </w:rPr>
        <w:tab/>
      </w:r>
      <w:r w:rsidR="0003413E">
        <w:rPr>
          <w:sz w:val="22"/>
          <w:szCs w:val="22"/>
        </w:rPr>
        <w:t>a</w:t>
      </w:r>
      <w:r w:rsidRPr="00207C12">
        <w:rPr>
          <w:sz w:val="22"/>
          <w:szCs w:val="22"/>
        </w:rPr>
        <w:t>ppendix</w:t>
      </w:r>
    </w:p>
    <w:p w14:paraId="64306D30" w14:textId="67EA0123" w:rsidR="003317DB" w:rsidRPr="00207C12" w:rsidRDefault="003317DB" w:rsidP="00207C12">
      <w:pPr>
        <w:tabs>
          <w:tab w:val="left" w:pos="1440"/>
        </w:tabs>
        <w:ind w:left="1440" w:hanging="1440"/>
        <w:jc w:val="left"/>
        <w:rPr>
          <w:sz w:val="22"/>
          <w:szCs w:val="22"/>
        </w:rPr>
      </w:pPr>
      <w:r w:rsidRPr="00207C12">
        <w:rPr>
          <w:sz w:val="22"/>
          <w:szCs w:val="22"/>
        </w:rPr>
        <w:t>art.</w:t>
      </w:r>
      <w:r w:rsidRPr="00207C12">
        <w:rPr>
          <w:sz w:val="22"/>
          <w:szCs w:val="22"/>
        </w:rPr>
        <w:tab/>
      </w:r>
      <w:r w:rsidR="0003413E">
        <w:rPr>
          <w:sz w:val="22"/>
          <w:szCs w:val="22"/>
        </w:rPr>
        <w:t>a</w:t>
      </w:r>
      <w:r w:rsidRPr="00207C12">
        <w:rPr>
          <w:sz w:val="22"/>
          <w:szCs w:val="22"/>
        </w:rPr>
        <w:t>rticle</w:t>
      </w:r>
    </w:p>
    <w:p w14:paraId="3153B692" w14:textId="4E1DF403" w:rsidR="000F2767" w:rsidRPr="00207C12" w:rsidRDefault="000F2767" w:rsidP="00207C12">
      <w:pPr>
        <w:tabs>
          <w:tab w:val="left" w:pos="1440"/>
        </w:tabs>
        <w:ind w:left="1440" w:hanging="1440"/>
        <w:jc w:val="left"/>
        <w:rPr>
          <w:sz w:val="22"/>
          <w:szCs w:val="22"/>
        </w:rPr>
      </w:pPr>
      <w:r w:rsidRPr="00207C12">
        <w:rPr>
          <w:sz w:val="22"/>
          <w:szCs w:val="22"/>
        </w:rPr>
        <w:t>b.</w:t>
      </w:r>
      <w:r w:rsidRPr="00207C12">
        <w:rPr>
          <w:sz w:val="22"/>
          <w:szCs w:val="22"/>
        </w:rPr>
        <w:tab/>
      </w:r>
      <w:r w:rsidR="0003413E">
        <w:rPr>
          <w:sz w:val="22"/>
          <w:szCs w:val="22"/>
        </w:rPr>
        <w:t>b</w:t>
      </w:r>
      <w:r w:rsidRPr="00207C12">
        <w:rPr>
          <w:sz w:val="22"/>
          <w:szCs w:val="22"/>
        </w:rPr>
        <w:t>orn</w:t>
      </w:r>
    </w:p>
    <w:p w14:paraId="31DFB2A2" w14:textId="464B89A9" w:rsidR="00362D9D" w:rsidRPr="00207C12" w:rsidRDefault="00362D9D" w:rsidP="00207C12">
      <w:pPr>
        <w:tabs>
          <w:tab w:val="left" w:pos="1440"/>
        </w:tabs>
        <w:ind w:left="1440" w:hanging="1440"/>
        <w:jc w:val="left"/>
        <w:rPr>
          <w:sz w:val="22"/>
          <w:szCs w:val="22"/>
        </w:rPr>
      </w:pPr>
      <w:r w:rsidRPr="00207C12">
        <w:rPr>
          <w:sz w:val="22"/>
          <w:szCs w:val="22"/>
        </w:rPr>
        <w:t>BW</w:t>
      </w:r>
      <w:r w:rsidRPr="00207C12">
        <w:rPr>
          <w:sz w:val="22"/>
          <w:szCs w:val="22"/>
        </w:rPr>
        <w:tab/>
        <w:t xml:space="preserve">BibleWorks </w:t>
      </w:r>
      <w:r w:rsidR="00322626" w:rsidRPr="00207C12">
        <w:rPr>
          <w:sz w:val="22"/>
          <w:szCs w:val="22"/>
        </w:rPr>
        <w:t>Bible S</w:t>
      </w:r>
      <w:r w:rsidRPr="00207C12">
        <w:rPr>
          <w:sz w:val="22"/>
          <w:szCs w:val="22"/>
        </w:rPr>
        <w:t>oftware</w:t>
      </w:r>
    </w:p>
    <w:p w14:paraId="3AD6A3F5" w14:textId="6E7EB174" w:rsidR="00DC42EC" w:rsidRPr="00207C12" w:rsidRDefault="00DC42EC" w:rsidP="00207C12">
      <w:pPr>
        <w:tabs>
          <w:tab w:val="left" w:pos="1440"/>
        </w:tabs>
        <w:ind w:left="1440" w:hanging="1440"/>
        <w:jc w:val="left"/>
        <w:rPr>
          <w:sz w:val="22"/>
          <w:szCs w:val="22"/>
        </w:rPr>
      </w:pPr>
      <w:r w:rsidRPr="00207C12">
        <w:rPr>
          <w:sz w:val="22"/>
          <w:szCs w:val="22"/>
        </w:rPr>
        <w:t>c.</w:t>
      </w:r>
      <w:r w:rsidRPr="00207C12">
        <w:rPr>
          <w:sz w:val="22"/>
          <w:szCs w:val="22"/>
        </w:rPr>
        <w:tab/>
      </w:r>
      <w:r w:rsidR="0003413E">
        <w:rPr>
          <w:sz w:val="22"/>
          <w:szCs w:val="22"/>
        </w:rPr>
        <w:t>c</w:t>
      </w:r>
      <w:r w:rsidRPr="00207C12">
        <w:rPr>
          <w:sz w:val="22"/>
          <w:szCs w:val="22"/>
        </w:rPr>
        <w:t>irca, approximately</w:t>
      </w:r>
    </w:p>
    <w:p w14:paraId="21056A98" w14:textId="4271933E" w:rsidR="0003413E" w:rsidRDefault="0003413E" w:rsidP="00207C12">
      <w:pPr>
        <w:tabs>
          <w:tab w:val="left" w:pos="1440"/>
        </w:tabs>
        <w:ind w:left="1440" w:hanging="1440"/>
        <w:jc w:val="left"/>
        <w:rPr>
          <w:sz w:val="22"/>
          <w:szCs w:val="22"/>
        </w:rPr>
      </w:pPr>
      <w:r>
        <w:rPr>
          <w:sz w:val="22"/>
          <w:szCs w:val="22"/>
        </w:rPr>
        <w:t>cf.</w:t>
      </w:r>
      <w:r>
        <w:rPr>
          <w:sz w:val="22"/>
          <w:szCs w:val="22"/>
        </w:rPr>
        <w:tab/>
        <w:t>compare with</w:t>
      </w:r>
    </w:p>
    <w:p w14:paraId="705E91D2" w14:textId="67D71C9D" w:rsidR="00E8257D" w:rsidRPr="00207C12" w:rsidRDefault="00E8257D" w:rsidP="00207C12">
      <w:pPr>
        <w:tabs>
          <w:tab w:val="left" w:pos="1440"/>
        </w:tabs>
        <w:ind w:left="1440" w:hanging="1440"/>
        <w:jc w:val="left"/>
        <w:rPr>
          <w:sz w:val="22"/>
          <w:szCs w:val="22"/>
        </w:rPr>
      </w:pPr>
      <w:r w:rsidRPr="00207C12">
        <w:rPr>
          <w:sz w:val="22"/>
          <w:szCs w:val="22"/>
        </w:rPr>
        <w:t>cen.</w:t>
      </w:r>
      <w:r w:rsidRPr="00207C12">
        <w:rPr>
          <w:sz w:val="22"/>
          <w:szCs w:val="22"/>
        </w:rPr>
        <w:tab/>
        <w:t>century</w:t>
      </w:r>
    </w:p>
    <w:p w14:paraId="7EEEB01E" w14:textId="3116104D" w:rsidR="00135C1D" w:rsidRPr="00207C12" w:rsidRDefault="00135C1D" w:rsidP="00207C12">
      <w:pPr>
        <w:tabs>
          <w:tab w:val="left" w:pos="1440"/>
        </w:tabs>
        <w:ind w:left="1440" w:hanging="1440"/>
        <w:jc w:val="left"/>
        <w:rPr>
          <w:sz w:val="22"/>
          <w:szCs w:val="22"/>
        </w:rPr>
      </w:pPr>
      <w:r w:rsidRPr="00207C12">
        <w:rPr>
          <w:sz w:val="22"/>
          <w:szCs w:val="22"/>
        </w:rPr>
        <w:t>ch., chs.</w:t>
      </w:r>
      <w:r w:rsidRPr="00207C12">
        <w:rPr>
          <w:sz w:val="22"/>
          <w:szCs w:val="22"/>
        </w:rPr>
        <w:tab/>
      </w:r>
      <w:r w:rsidR="0003413E">
        <w:rPr>
          <w:sz w:val="22"/>
          <w:szCs w:val="22"/>
        </w:rPr>
        <w:t>c</w:t>
      </w:r>
      <w:r w:rsidRPr="00207C12">
        <w:rPr>
          <w:sz w:val="22"/>
          <w:szCs w:val="22"/>
        </w:rPr>
        <w:t>hapter, chapters</w:t>
      </w:r>
    </w:p>
    <w:p w14:paraId="392ECCD9" w14:textId="53F3DA38" w:rsidR="00DC42EC" w:rsidRPr="00207C12" w:rsidRDefault="00DC42EC" w:rsidP="00207C12">
      <w:pPr>
        <w:tabs>
          <w:tab w:val="left" w:pos="1440"/>
        </w:tabs>
        <w:ind w:left="1440" w:hanging="1440"/>
        <w:jc w:val="left"/>
        <w:rPr>
          <w:sz w:val="22"/>
          <w:szCs w:val="22"/>
        </w:rPr>
      </w:pPr>
      <w:r w:rsidRPr="00207C12">
        <w:rPr>
          <w:sz w:val="22"/>
          <w:szCs w:val="22"/>
        </w:rPr>
        <w:t>d.</w:t>
      </w:r>
      <w:r w:rsidRPr="00207C12">
        <w:rPr>
          <w:sz w:val="22"/>
          <w:szCs w:val="22"/>
        </w:rPr>
        <w:tab/>
      </w:r>
      <w:r w:rsidR="0003413E">
        <w:rPr>
          <w:sz w:val="22"/>
          <w:szCs w:val="22"/>
        </w:rPr>
        <w:t>d</w:t>
      </w:r>
      <w:r w:rsidRPr="00207C12">
        <w:rPr>
          <w:sz w:val="22"/>
          <w:szCs w:val="22"/>
        </w:rPr>
        <w:t>ied</w:t>
      </w:r>
    </w:p>
    <w:p w14:paraId="66B95F36" w14:textId="32D77C32" w:rsidR="00567FD0" w:rsidRPr="00207C12" w:rsidRDefault="00567FD0" w:rsidP="00207C12">
      <w:pPr>
        <w:tabs>
          <w:tab w:val="left" w:pos="1440"/>
        </w:tabs>
        <w:ind w:left="1440" w:hanging="1440"/>
        <w:jc w:val="left"/>
        <w:rPr>
          <w:sz w:val="22"/>
          <w:szCs w:val="22"/>
        </w:rPr>
      </w:pPr>
      <w:r w:rsidRPr="00207C12">
        <w:rPr>
          <w:sz w:val="22"/>
          <w:szCs w:val="22"/>
        </w:rPr>
        <w:t>ed.</w:t>
      </w:r>
      <w:r w:rsidR="00C034A1" w:rsidRPr="00207C12">
        <w:rPr>
          <w:sz w:val="22"/>
          <w:szCs w:val="22"/>
        </w:rPr>
        <w:t>, eds.</w:t>
      </w:r>
      <w:r w:rsidRPr="00207C12">
        <w:rPr>
          <w:sz w:val="22"/>
          <w:szCs w:val="22"/>
        </w:rPr>
        <w:tab/>
      </w:r>
      <w:r w:rsidR="0003413E">
        <w:rPr>
          <w:sz w:val="22"/>
          <w:szCs w:val="22"/>
        </w:rPr>
        <w:t>e</w:t>
      </w:r>
      <w:r w:rsidRPr="00207C12">
        <w:rPr>
          <w:sz w:val="22"/>
          <w:szCs w:val="22"/>
        </w:rPr>
        <w:t>ditor</w:t>
      </w:r>
      <w:r w:rsidR="00C034A1" w:rsidRPr="00207C12">
        <w:rPr>
          <w:sz w:val="22"/>
          <w:szCs w:val="22"/>
        </w:rPr>
        <w:t>, editors</w:t>
      </w:r>
    </w:p>
    <w:p w14:paraId="503D6D64" w14:textId="77777777" w:rsidR="00E42960" w:rsidRPr="00207C12" w:rsidRDefault="00E42960" w:rsidP="00E42960">
      <w:pPr>
        <w:tabs>
          <w:tab w:val="left" w:pos="1440"/>
        </w:tabs>
        <w:ind w:left="1440" w:hanging="1440"/>
        <w:jc w:val="left"/>
        <w:rPr>
          <w:sz w:val="22"/>
          <w:szCs w:val="22"/>
        </w:rPr>
      </w:pPr>
      <w:r w:rsidRPr="00207C12">
        <w:rPr>
          <w:sz w:val="22"/>
          <w:szCs w:val="22"/>
        </w:rPr>
        <w:t>Eng</w:t>
      </w:r>
      <w:r w:rsidRPr="00207C12">
        <w:rPr>
          <w:sz w:val="22"/>
          <w:szCs w:val="22"/>
        </w:rPr>
        <w:tab/>
        <w:t>English</w:t>
      </w:r>
    </w:p>
    <w:p w14:paraId="09C45DCC" w14:textId="367E0EA8" w:rsidR="00322626" w:rsidRPr="00207C12" w:rsidRDefault="00322626" w:rsidP="00207C12">
      <w:pPr>
        <w:tabs>
          <w:tab w:val="left" w:pos="1440"/>
        </w:tabs>
        <w:ind w:left="1440" w:hanging="1440"/>
        <w:jc w:val="left"/>
        <w:rPr>
          <w:sz w:val="22"/>
          <w:szCs w:val="22"/>
        </w:rPr>
      </w:pPr>
      <w:r w:rsidRPr="00207C12">
        <w:rPr>
          <w:sz w:val="22"/>
          <w:szCs w:val="22"/>
        </w:rPr>
        <w:t>Epi</w:t>
      </w:r>
      <w:r w:rsidRPr="00207C12">
        <w:rPr>
          <w:sz w:val="22"/>
          <w:szCs w:val="22"/>
        </w:rPr>
        <w:tab/>
        <w:t>Epistle, i.e., Letter</w:t>
      </w:r>
    </w:p>
    <w:p w14:paraId="08A53C39" w14:textId="537581A3" w:rsidR="00F32D9B" w:rsidRPr="00207C12" w:rsidRDefault="00F32D9B" w:rsidP="00207C12">
      <w:pPr>
        <w:tabs>
          <w:tab w:val="left" w:pos="1440"/>
        </w:tabs>
        <w:ind w:left="1440" w:hanging="1440"/>
        <w:jc w:val="left"/>
        <w:rPr>
          <w:sz w:val="22"/>
          <w:szCs w:val="22"/>
        </w:rPr>
      </w:pPr>
      <w:r w:rsidRPr="00207C12">
        <w:rPr>
          <w:sz w:val="22"/>
          <w:szCs w:val="22"/>
        </w:rPr>
        <w:t>ET</w:t>
      </w:r>
      <w:r w:rsidRPr="00207C12">
        <w:rPr>
          <w:sz w:val="22"/>
          <w:szCs w:val="22"/>
        </w:rPr>
        <w:tab/>
        <w:t>English translation</w:t>
      </w:r>
    </w:p>
    <w:p w14:paraId="20B335B9" w14:textId="1B27AECF" w:rsidR="00E70AAD" w:rsidRPr="00207C12" w:rsidRDefault="00E70AAD" w:rsidP="00207C12">
      <w:pPr>
        <w:tabs>
          <w:tab w:val="left" w:pos="1440"/>
        </w:tabs>
        <w:ind w:left="1440" w:hanging="1440"/>
        <w:jc w:val="left"/>
        <w:rPr>
          <w:sz w:val="22"/>
          <w:szCs w:val="22"/>
        </w:rPr>
      </w:pPr>
      <w:r w:rsidRPr="00207C12">
        <w:rPr>
          <w:sz w:val="22"/>
          <w:szCs w:val="22"/>
        </w:rPr>
        <w:t>ff.</w:t>
      </w:r>
      <w:r w:rsidRPr="00207C12">
        <w:rPr>
          <w:sz w:val="22"/>
          <w:szCs w:val="22"/>
        </w:rPr>
        <w:tab/>
      </w:r>
      <w:r w:rsidR="0003413E">
        <w:rPr>
          <w:sz w:val="22"/>
          <w:szCs w:val="22"/>
        </w:rPr>
        <w:t>a</w:t>
      </w:r>
      <w:r w:rsidRPr="00207C12">
        <w:rPr>
          <w:sz w:val="22"/>
          <w:szCs w:val="22"/>
        </w:rPr>
        <w:t>nd following</w:t>
      </w:r>
    </w:p>
    <w:p w14:paraId="5F9A698C" w14:textId="0D3CD9D5" w:rsidR="00E42960" w:rsidRDefault="00E42960" w:rsidP="00207C12">
      <w:pPr>
        <w:tabs>
          <w:tab w:val="left" w:pos="1440"/>
        </w:tabs>
        <w:ind w:left="1440" w:hanging="1440"/>
        <w:jc w:val="left"/>
        <w:rPr>
          <w:sz w:val="22"/>
          <w:szCs w:val="22"/>
        </w:rPr>
      </w:pPr>
      <w:r>
        <w:rPr>
          <w:sz w:val="22"/>
          <w:szCs w:val="22"/>
        </w:rPr>
        <w:t>Fig.</w:t>
      </w:r>
      <w:r>
        <w:rPr>
          <w:sz w:val="22"/>
          <w:szCs w:val="22"/>
        </w:rPr>
        <w:tab/>
        <w:t>figure</w:t>
      </w:r>
    </w:p>
    <w:p w14:paraId="65A424F5" w14:textId="41CFFFFE" w:rsidR="002147C4" w:rsidRPr="00207C12" w:rsidRDefault="002147C4" w:rsidP="00207C12">
      <w:pPr>
        <w:tabs>
          <w:tab w:val="left" w:pos="1440"/>
        </w:tabs>
        <w:ind w:left="1440" w:hanging="1440"/>
        <w:jc w:val="left"/>
        <w:rPr>
          <w:sz w:val="22"/>
          <w:szCs w:val="22"/>
        </w:rPr>
      </w:pPr>
      <w:r w:rsidRPr="00207C12">
        <w:rPr>
          <w:sz w:val="22"/>
          <w:szCs w:val="22"/>
        </w:rPr>
        <w:t>fl.</w:t>
      </w:r>
      <w:r w:rsidRPr="00207C12">
        <w:rPr>
          <w:sz w:val="22"/>
          <w:szCs w:val="22"/>
        </w:rPr>
        <w:tab/>
      </w:r>
      <w:r w:rsidR="0003413E">
        <w:rPr>
          <w:sz w:val="22"/>
          <w:szCs w:val="22"/>
        </w:rPr>
        <w:t>f</w:t>
      </w:r>
      <w:r w:rsidRPr="00207C12">
        <w:rPr>
          <w:sz w:val="22"/>
          <w:szCs w:val="22"/>
        </w:rPr>
        <w:t>lourished</w:t>
      </w:r>
    </w:p>
    <w:p w14:paraId="7107A916" w14:textId="68830B91" w:rsidR="00567D05" w:rsidRPr="00207C12" w:rsidRDefault="00567D05" w:rsidP="00207C12">
      <w:pPr>
        <w:tabs>
          <w:tab w:val="left" w:pos="1440"/>
        </w:tabs>
        <w:ind w:left="1440" w:hanging="1440"/>
        <w:jc w:val="left"/>
        <w:rPr>
          <w:sz w:val="22"/>
          <w:szCs w:val="22"/>
        </w:rPr>
      </w:pPr>
      <w:r w:rsidRPr="00207C12">
        <w:rPr>
          <w:sz w:val="22"/>
          <w:szCs w:val="22"/>
        </w:rPr>
        <w:t>Grk</w:t>
      </w:r>
      <w:r w:rsidRPr="00207C12">
        <w:rPr>
          <w:sz w:val="22"/>
          <w:szCs w:val="22"/>
        </w:rPr>
        <w:tab/>
        <w:t>Greek</w:t>
      </w:r>
      <w:r w:rsidR="00B71D0C" w:rsidRPr="00207C12">
        <w:rPr>
          <w:sz w:val="22"/>
          <w:szCs w:val="22"/>
        </w:rPr>
        <w:t xml:space="preserve"> </w:t>
      </w:r>
      <w:r w:rsidR="00363C67" w:rsidRPr="00207C12">
        <w:rPr>
          <w:sz w:val="22"/>
          <w:szCs w:val="22"/>
        </w:rPr>
        <w:t>(</w:t>
      </w:r>
      <w:r w:rsidR="00B71D0C" w:rsidRPr="00207C12">
        <w:rPr>
          <w:sz w:val="22"/>
          <w:szCs w:val="22"/>
        </w:rPr>
        <w:t>language</w:t>
      </w:r>
      <w:r w:rsidR="00363C67" w:rsidRPr="00207C12">
        <w:rPr>
          <w:sz w:val="22"/>
          <w:szCs w:val="22"/>
        </w:rPr>
        <w:t>)</w:t>
      </w:r>
    </w:p>
    <w:p w14:paraId="4DEE9FD0" w14:textId="13576D0C" w:rsidR="00567D05" w:rsidRPr="00207C12" w:rsidRDefault="00567D05" w:rsidP="00207C12">
      <w:pPr>
        <w:tabs>
          <w:tab w:val="left" w:pos="1440"/>
        </w:tabs>
        <w:ind w:left="1440" w:hanging="1440"/>
        <w:jc w:val="left"/>
        <w:rPr>
          <w:sz w:val="22"/>
          <w:szCs w:val="22"/>
        </w:rPr>
      </w:pPr>
      <w:r w:rsidRPr="00207C12">
        <w:rPr>
          <w:sz w:val="22"/>
          <w:szCs w:val="22"/>
        </w:rPr>
        <w:t>Heb</w:t>
      </w:r>
      <w:r w:rsidRPr="00207C12">
        <w:rPr>
          <w:sz w:val="22"/>
          <w:szCs w:val="22"/>
        </w:rPr>
        <w:tab/>
        <w:t>Hebrew</w:t>
      </w:r>
      <w:r w:rsidR="00B71D0C" w:rsidRPr="00207C12">
        <w:rPr>
          <w:sz w:val="22"/>
          <w:szCs w:val="22"/>
        </w:rPr>
        <w:t xml:space="preserve"> </w:t>
      </w:r>
      <w:r w:rsidR="00134404">
        <w:rPr>
          <w:sz w:val="22"/>
          <w:szCs w:val="22"/>
        </w:rPr>
        <w:t>(</w:t>
      </w:r>
      <w:r w:rsidR="00B71D0C" w:rsidRPr="00207C12">
        <w:rPr>
          <w:sz w:val="22"/>
          <w:szCs w:val="22"/>
        </w:rPr>
        <w:t>language</w:t>
      </w:r>
      <w:r w:rsidR="00134404">
        <w:rPr>
          <w:sz w:val="22"/>
          <w:szCs w:val="22"/>
        </w:rPr>
        <w:t>), or book of Hebrews</w:t>
      </w:r>
    </w:p>
    <w:p w14:paraId="5A66F51A" w14:textId="398B70A9" w:rsidR="006F1E4A" w:rsidRPr="00207C12" w:rsidRDefault="006F1E4A" w:rsidP="00207C12">
      <w:pPr>
        <w:tabs>
          <w:tab w:val="left" w:pos="1440"/>
        </w:tabs>
        <w:ind w:left="1440" w:hanging="1440"/>
        <w:jc w:val="left"/>
        <w:rPr>
          <w:sz w:val="22"/>
          <w:szCs w:val="22"/>
        </w:rPr>
      </w:pPr>
      <w:r w:rsidRPr="00207C12">
        <w:rPr>
          <w:sz w:val="22"/>
          <w:szCs w:val="22"/>
        </w:rPr>
        <w:t>Hom</w:t>
      </w:r>
      <w:r w:rsidRPr="00207C12">
        <w:rPr>
          <w:sz w:val="22"/>
          <w:szCs w:val="22"/>
        </w:rPr>
        <w:tab/>
        <w:t>Homily, homilies</w:t>
      </w:r>
    </w:p>
    <w:p w14:paraId="226EE04F" w14:textId="34A6E0E7" w:rsidR="00A238C5" w:rsidRPr="00207C12" w:rsidRDefault="00A238C5" w:rsidP="00207C12">
      <w:pPr>
        <w:tabs>
          <w:tab w:val="left" w:pos="1440"/>
        </w:tabs>
        <w:ind w:left="1440" w:hanging="1440"/>
        <w:jc w:val="left"/>
        <w:rPr>
          <w:sz w:val="22"/>
          <w:szCs w:val="22"/>
        </w:rPr>
      </w:pPr>
      <w:r w:rsidRPr="00207C12">
        <w:rPr>
          <w:sz w:val="22"/>
          <w:szCs w:val="22"/>
        </w:rPr>
        <w:t>Lat</w:t>
      </w:r>
      <w:r w:rsidRPr="00207C12">
        <w:rPr>
          <w:sz w:val="22"/>
          <w:szCs w:val="22"/>
        </w:rPr>
        <w:tab/>
        <w:t>Latin</w:t>
      </w:r>
      <w:r w:rsidR="00B71D0C" w:rsidRPr="00207C12">
        <w:rPr>
          <w:sz w:val="22"/>
          <w:szCs w:val="22"/>
        </w:rPr>
        <w:t xml:space="preserve"> </w:t>
      </w:r>
      <w:r w:rsidR="00363C67" w:rsidRPr="00207C12">
        <w:rPr>
          <w:sz w:val="22"/>
          <w:szCs w:val="22"/>
        </w:rPr>
        <w:t>(</w:t>
      </w:r>
      <w:r w:rsidR="00B71D0C" w:rsidRPr="00207C12">
        <w:rPr>
          <w:sz w:val="22"/>
          <w:szCs w:val="22"/>
        </w:rPr>
        <w:t>language</w:t>
      </w:r>
      <w:r w:rsidR="00363C67" w:rsidRPr="00207C12">
        <w:rPr>
          <w:sz w:val="22"/>
          <w:szCs w:val="22"/>
        </w:rPr>
        <w:t>)</w:t>
      </w:r>
    </w:p>
    <w:p w14:paraId="710D6C2E" w14:textId="692B13A5" w:rsidR="00512062" w:rsidRPr="00207C12" w:rsidRDefault="00512062" w:rsidP="00207C12">
      <w:pPr>
        <w:tabs>
          <w:tab w:val="left" w:pos="1440"/>
        </w:tabs>
        <w:ind w:left="1440" w:hanging="1440"/>
        <w:jc w:val="left"/>
        <w:rPr>
          <w:sz w:val="22"/>
          <w:szCs w:val="22"/>
        </w:rPr>
      </w:pPr>
      <w:r w:rsidRPr="00207C12">
        <w:rPr>
          <w:sz w:val="22"/>
          <w:szCs w:val="22"/>
        </w:rPr>
        <w:t>LE</w:t>
      </w:r>
      <w:r w:rsidRPr="00207C12">
        <w:rPr>
          <w:sz w:val="22"/>
          <w:szCs w:val="22"/>
        </w:rPr>
        <w:tab/>
      </w:r>
      <w:r w:rsidR="0003413E">
        <w:rPr>
          <w:sz w:val="22"/>
          <w:szCs w:val="22"/>
        </w:rPr>
        <w:t>L</w:t>
      </w:r>
      <w:r w:rsidRPr="00207C12">
        <w:rPr>
          <w:sz w:val="22"/>
          <w:szCs w:val="22"/>
        </w:rPr>
        <w:t xml:space="preserve">ong </w:t>
      </w:r>
      <w:r w:rsidR="0003413E">
        <w:rPr>
          <w:sz w:val="22"/>
          <w:szCs w:val="22"/>
        </w:rPr>
        <w:t>E</w:t>
      </w:r>
      <w:r w:rsidRPr="00207C12">
        <w:rPr>
          <w:sz w:val="22"/>
          <w:szCs w:val="22"/>
        </w:rPr>
        <w:t>nding of Mark, Mar 16.9-20</w:t>
      </w:r>
    </w:p>
    <w:p w14:paraId="4A0EB6ED" w14:textId="17E5C840" w:rsidR="00660B5F" w:rsidRPr="00207C12" w:rsidRDefault="00660B5F" w:rsidP="00207C12">
      <w:pPr>
        <w:tabs>
          <w:tab w:val="left" w:pos="1440"/>
        </w:tabs>
        <w:ind w:left="1440" w:hanging="1440"/>
        <w:jc w:val="left"/>
        <w:rPr>
          <w:sz w:val="22"/>
          <w:szCs w:val="22"/>
        </w:rPr>
      </w:pPr>
      <w:r w:rsidRPr="00207C12">
        <w:rPr>
          <w:sz w:val="22"/>
          <w:szCs w:val="22"/>
        </w:rPr>
        <w:t>lit.</w:t>
      </w:r>
      <w:r w:rsidRPr="00207C12">
        <w:rPr>
          <w:sz w:val="22"/>
          <w:szCs w:val="22"/>
        </w:rPr>
        <w:tab/>
        <w:t>Literal</w:t>
      </w:r>
      <w:r w:rsidR="009325CE" w:rsidRPr="00207C12">
        <w:rPr>
          <w:sz w:val="22"/>
          <w:szCs w:val="22"/>
        </w:rPr>
        <w:t>, literally</w:t>
      </w:r>
    </w:p>
    <w:p w14:paraId="0C57B05F" w14:textId="05629453" w:rsidR="00362D9D" w:rsidRPr="00207C12" w:rsidRDefault="00362D9D" w:rsidP="00207C12">
      <w:pPr>
        <w:tabs>
          <w:tab w:val="left" w:pos="1440"/>
        </w:tabs>
        <w:ind w:left="1440" w:hanging="1440"/>
        <w:jc w:val="left"/>
        <w:rPr>
          <w:sz w:val="22"/>
          <w:szCs w:val="22"/>
        </w:rPr>
      </w:pPr>
      <w:r w:rsidRPr="00207C12">
        <w:rPr>
          <w:sz w:val="22"/>
          <w:szCs w:val="22"/>
        </w:rPr>
        <w:t>LBS</w:t>
      </w:r>
      <w:r w:rsidRPr="00207C12">
        <w:rPr>
          <w:sz w:val="22"/>
          <w:szCs w:val="22"/>
        </w:rPr>
        <w:tab/>
        <w:t>Logos Bible Software</w:t>
      </w:r>
      <w:r w:rsidR="00203885" w:rsidRPr="00207C12">
        <w:rPr>
          <w:sz w:val="22"/>
          <w:szCs w:val="22"/>
        </w:rPr>
        <w:t xml:space="preserve"> by FaithLife</w:t>
      </w:r>
      <w:r w:rsidRPr="00207C12">
        <w:rPr>
          <w:sz w:val="22"/>
          <w:szCs w:val="22"/>
        </w:rPr>
        <w:tab/>
      </w:r>
    </w:p>
    <w:p w14:paraId="6181DA6E" w14:textId="6684E509" w:rsidR="00F04162" w:rsidRPr="00207C12" w:rsidRDefault="00F04162" w:rsidP="00207C12">
      <w:pPr>
        <w:tabs>
          <w:tab w:val="left" w:pos="1440"/>
        </w:tabs>
        <w:ind w:left="1440" w:hanging="1440"/>
        <w:jc w:val="left"/>
        <w:rPr>
          <w:sz w:val="22"/>
          <w:szCs w:val="22"/>
        </w:rPr>
      </w:pPr>
      <w:r w:rsidRPr="00207C12">
        <w:rPr>
          <w:sz w:val="22"/>
          <w:szCs w:val="22"/>
        </w:rPr>
        <w:t>LCMS</w:t>
      </w:r>
      <w:r w:rsidRPr="00207C12">
        <w:rPr>
          <w:sz w:val="22"/>
          <w:szCs w:val="22"/>
        </w:rPr>
        <w:tab/>
        <w:t>Lutheran Church Missouri Synod</w:t>
      </w:r>
    </w:p>
    <w:p w14:paraId="5675BAEA" w14:textId="33374C7E" w:rsidR="00567D05" w:rsidRPr="00207C12" w:rsidRDefault="00322F99" w:rsidP="00207C12">
      <w:pPr>
        <w:tabs>
          <w:tab w:val="left" w:pos="1440"/>
        </w:tabs>
        <w:ind w:left="1440" w:hanging="1440"/>
        <w:jc w:val="left"/>
        <w:rPr>
          <w:sz w:val="22"/>
          <w:szCs w:val="22"/>
        </w:rPr>
      </w:pPr>
      <w:r w:rsidRPr="00207C12">
        <w:rPr>
          <w:sz w:val="22"/>
          <w:szCs w:val="22"/>
        </w:rPr>
        <w:t>m</w:t>
      </w:r>
      <w:r w:rsidR="00567D05" w:rsidRPr="00207C12">
        <w:rPr>
          <w:sz w:val="22"/>
          <w:szCs w:val="22"/>
        </w:rPr>
        <w:t xml:space="preserve">s, </w:t>
      </w:r>
      <w:r w:rsidRPr="00207C12">
        <w:rPr>
          <w:sz w:val="22"/>
          <w:szCs w:val="22"/>
        </w:rPr>
        <w:t>m</w:t>
      </w:r>
      <w:r w:rsidR="00567D05" w:rsidRPr="00207C12">
        <w:rPr>
          <w:sz w:val="22"/>
          <w:szCs w:val="22"/>
        </w:rPr>
        <w:t>ss</w:t>
      </w:r>
      <w:r w:rsidR="00567D05" w:rsidRPr="00207C12">
        <w:rPr>
          <w:sz w:val="22"/>
          <w:szCs w:val="22"/>
        </w:rPr>
        <w:tab/>
      </w:r>
      <w:r w:rsidR="0003413E">
        <w:rPr>
          <w:sz w:val="22"/>
          <w:szCs w:val="22"/>
        </w:rPr>
        <w:t>m</w:t>
      </w:r>
      <w:r w:rsidR="00567D05" w:rsidRPr="00207C12">
        <w:rPr>
          <w:sz w:val="22"/>
          <w:szCs w:val="22"/>
        </w:rPr>
        <w:t xml:space="preserve">anuscript, </w:t>
      </w:r>
      <w:r w:rsidR="0003413E">
        <w:rPr>
          <w:sz w:val="22"/>
          <w:szCs w:val="22"/>
        </w:rPr>
        <w:t>m</w:t>
      </w:r>
      <w:r w:rsidR="00567D05" w:rsidRPr="00207C12">
        <w:rPr>
          <w:sz w:val="22"/>
          <w:szCs w:val="22"/>
        </w:rPr>
        <w:t>anuscripts</w:t>
      </w:r>
    </w:p>
    <w:p w14:paraId="0FD1F3D7" w14:textId="58BFEB40" w:rsidR="00875F59" w:rsidRDefault="00875F59" w:rsidP="00207C12">
      <w:pPr>
        <w:tabs>
          <w:tab w:val="left" w:pos="1440"/>
        </w:tabs>
        <w:ind w:left="1440" w:hanging="1440"/>
        <w:jc w:val="left"/>
        <w:rPr>
          <w:sz w:val="22"/>
          <w:szCs w:val="22"/>
        </w:rPr>
      </w:pPr>
      <w:r w:rsidRPr="00207C12">
        <w:rPr>
          <w:sz w:val="22"/>
          <w:szCs w:val="22"/>
        </w:rPr>
        <w:t>n.</w:t>
      </w:r>
      <w:r w:rsidRPr="00207C12">
        <w:rPr>
          <w:sz w:val="22"/>
          <w:szCs w:val="22"/>
        </w:rPr>
        <w:tab/>
      </w:r>
      <w:r w:rsidR="0003413E">
        <w:rPr>
          <w:sz w:val="22"/>
          <w:szCs w:val="22"/>
        </w:rPr>
        <w:t>n</w:t>
      </w:r>
      <w:r w:rsidRPr="00207C12">
        <w:rPr>
          <w:sz w:val="22"/>
          <w:szCs w:val="22"/>
        </w:rPr>
        <w:t>ote, footnote</w:t>
      </w:r>
    </w:p>
    <w:p w14:paraId="46D75B7F" w14:textId="4EDE03A2" w:rsidR="00E82ACB" w:rsidRPr="00207C12" w:rsidRDefault="00E82ACB" w:rsidP="00207C12">
      <w:pPr>
        <w:tabs>
          <w:tab w:val="left" w:pos="1440"/>
        </w:tabs>
        <w:ind w:left="1440" w:hanging="1440"/>
        <w:jc w:val="left"/>
        <w:rPr>
          <w:sz w:val="22"/>
          <w:szCs w:val="22"/>
        </w:rPr>
      </w:pPr>
      <w:r>
        <w:rPr>
          <w:sz w:val="22"/>
          <w:szCs w:val="22"/>
        </w:rPr>
        <w:t>NT</w:t>
      </w:r>
      <w:r>
        <w:rPr>
          <w:sz w:val="22"/>
          <w:szCs w:val="22"/>
        </w:rPr>
        <w:tab/>
        <w:t>New Testament</w:t>
      </w:r>
    </w:p>
    <w:p w14:paraId="7D90805D" w14:textId="7D1FFD85" w:rsidR="00567D05" w:rsidRDefault="00567D05" w:rsidP="00207C12">
      <w:pPr>
        <w:tabs>
          <w:tab w:val="left" w:pos="1440"/>
        </w:tabs>
        <w:ind w:left="1440" w:hanging="1440"/>
        <w:jc w:val="left"/>
        <w:rPr>
          <w:sz w:val="22"/>
          <w:szCs w:val="22"/>
        </w:rPr>
      </w:pPr>
      <w:r w:rsidRPr="00207C12">
        <w:rPr>
          <w:i/>
          <w:sz w:val="22"/>
          <w:szCs w:val="22"/>
        </w:rPr>
        <w:t>op cit</w:t>
      </w:r>
      <w:r w:rsidRPr="00207C12">
        <w:rPr>
          <w:sz w:val="22"/>
          <w:szCs w:val="22"/>
        </w:rPr>
        <w:tab/>
      </w:r>
      <w:r w:rsidR="0003413E">
        <w:rPr>
          <w:sz w:val="22"/>
          <w:szCs w:val="22"/>
        </w:rPr>
        <w:t>i</w:t>
      </w:r>
      <w:r w:rsidRPr="00207C12">
        <w:rPr>
          <w:sz w:val="22"/>
          <w:szCs w:val="22"/>
        </w:rPr>
        <w:t>n the work previously cited</w:t>
      </w:r>
    </w:p>
    <w:p w14:paraId="6FE58ACF" w14:textId="540B0BFA" w:rsidR="00E82ACB" w:rsidRPr="00E82ACB" w:rsidRDefault="00E82ACB" w:rsidP="00207C12">
      <w:pPr>
        <w:tabs>
          <w:tab w:val="left" w:pos="1440"/>
        </w:tabs>
        <w:ind w:left="1440" w:hanging="1440"/>
        <w:jc w:val="left"/>
        <w:rPr>
          <w:sz w:val="22"/>
          <w:szCs w:val="22"/>
        </w:rPr>
      </w:pPr>
      <w:r>
        <w:rPr>
          <w:sz w:val="22"/>
          <w:szCs w:val="22"/>
        </w:rPr>
        <w:t>OT</w:t>
      </w:r>
      <w:r>
        <w:rPr>
          <w:sz w:val="22"/>
          <w:szCs w:val="22"/>
        </w:rPr>
        <w:tab/>
        <w:t>Old Testament</w:t>
      </w:r>
    </w:p>
    <w:p w14:paraId="13D4C1B8" w14:textId="7A06C767" w:rsidR="002B2BAF" w:rsidRPr="00207C12" w:rsidRDefault="002B2BAF" w:rsidP="00207C12">
      <w:pPr>
        <w:tabs>
          <w:tab w:val="left" w:pos="1440"/>
        </w:tabs>
        <w:ind w:left="1440" w:hanging="1440"/>
        <w:jc w:val="left"/>
        <w:rPr>
          <w:sz w:val="22"/>
          <w:szCs w:val="22"/>
        </w:rPr>
      </w:pPr>
      <w:r w:rsidRPr="00207C12">
        <w:rPr>
          <w:sz w:val="22"/>
          <w:szCs w:val="22"/>
        </w:rPr>
        <w:t>p., pp.</w:t>
      </w:r>
      <w:r w:rsidRPr="00207C12">
        <w:rPr>
          <w:sz w:val="22"/>
          <w:szCs w:val="22"/>
        </w:rPr>
        <w:tab/>
      </w:r>
      <w:r w:rsidR="0003413E">
        <w:rPr>
          <w:sz w:val="22"/>
          <w:szCs w:val="22"/>
        </w:rPr>
        <w:t>p</w:t>
      </w:r>
      <w:r w:rsidRPr="00207C12">
        <w:rPr>
          <w:sz w:val="22"/>
          <w:szCs w:val="22"/>
        </w:rPr>
        <w:t>age, pages</w:t>
      </w:r>
    </w:p>
    <w:p w14:paraId="6207BEEA" w14:textId="7547620E" w:rsidR="00080478" w:rsidRPr="00207C12" w:rsidRDefault="00080478" w:rsidP="00207C12">
      <w:pPr>
        <w:tabs>
          <w:tab w:val="left" w:pos="1440"/>
        </w:tabs>
        <w:ind w:left="1440" w:hanging="1440"/>
        <w:jc w:val="left"/>
        <w:rPr>
          <w:sz w:val="22"/>
          <w:szCs w:val="22"/>
        </w:rPr>
      </w:pPr>
      <w:r w:rsidRPr="00207C12">
        <w:rPr>
          <w:sz w:val="22"/>
          <w:szCs w:val="22"/>
        </w:rPr>
        <w:t>pl.</w:t>
      </w:r>
      <w:r w:rsidRPr="00207C12">
        <w:rPr>
          <w:sz w:val="22"/>
          <w:szCs w:val="22"/>
        </w:rPr>
        <w:tab/>
      </w:r>
      <w:r w:rsidR="0003413E">
        <w:rPr>
          <w:sz w:val="22"/>
          <w:szCs w:val="22"/>
        </w:rPr>
        <w:t>p</w:t>
      </w:r>
      <w:r w:rsidRPr="00207C12">
        <w:rPr>
          <w:sz w:val="22"/>
          <w:szCs w:val="22"/>
        </w:rPr>
        <w:t>lural</w:t>
      </w:r>
    </w:p>
    <w:p w14:paraId="0571602B" w14:textId="14006C03" w:rsidR="003317DB" w:rsidRPr="00207C12" w:rsidRDefault="003317DB" w:rsidP="00207C12">
      <w:pPr>
        <w:tabs>
          <w:tab w:val="left" w:pos="1440"/>
        </w:tabs>
        <w:ind w:left="1440" w:hanging="1440"/>
        <w:jc w:val="left"/>
        <w:rPr>
          <w:sz w:val="22"/>
          <w:szCs w:val="22"/>
        </w:rPr>
      </w:pPr>
      <w:r w:rsidRPr="00207C12">
        <w:rPr>
          <w:sz w:val="22"/>
          <w:szCs w:val="22"/>
        </w:rPr>
        <w:t>q.</w:t>
      </w:r>
      <w:r w:rsidRPr="00207C12">
        <w:rPr>
          <w:sz w:val="22"/>
          <w:szCs w:val="22"/>
        </w:rPr>
        <w:tab/>
      </w:r>
      <w:r w:rsidR="0003413E">
        <w:rPr>
          <w:sz w:val="22"/>
          <w:szCs w:val="22"/>
        </w:rPr>
        <w:t>q</w:t>
      </w:r>
      <w:r w:rsidRPr="00207C12">
        <w:rPr>
          <w:sz w:val="22"/>
          <w:szCs w:val="22"/>
        </w:rPr>
        <w:t>uestion</w:t>
      </w:r>
    </w:p>
    <w:p w14:paraId="739B6D74" w14:textId="7B8CBB9C" w:rsidR="00660B5F" w:rsidRPr="00207C12" w:rsidRDefault="00660B5F" w:rsidP="00207C12">
      <w:pPr>
        <w:tabs>
          <w:tab w:val="left" w:pos="1440"/>
        </w:tabs>
        <w:ind w:left="1440" w:hanging="1440"/>
        <w:jc w:val="left"/>
        <w:rPr>
          <w:sz w:val="22"/>
          <w:szCs w:val="22"/>
        </w:rPr>
      </w:pPr>
      <w:r w:rsidRPr="00207C12">
        <w:rPr>
          <w:sz w:val="22"/>
          <w:szCs w:val="22"/>
        </w:rPr>
        <w:t>trans.</w:t>
      </w:r>
      <w:r w:rsidRPr="00207C12">
        <w:rPr>
          <w:sz w:val="22"/>
          <w:szCs w:val="22"/>
        </w:rPr>
        <w:tab/>
      </w:r>
      <w:r w:rsidR="0003413E">
        <w:rPr>
          <w:sz w:val="22"/>
          <w:szCs w:val="22"/>
        </w:rPr>
        <w:t>t</w:t>
      </w:r>
      <w:r w:rsidRPr="00207C12">
        <w:rPr>
          <w:sz w:val="22"/>
          <w:szCs w:val="22"/>
        </w:rPr>
        <w:t>ranslation</w:t>
      </w:r>
      <w:r w:rsidR="009A4904" w:rsidRPr="00207C12">
        <w:rPr>
          <w:sz w:val="22"/>
          <w:szCs w:val="22"/>
        </w:rPr>
        <w:t>, translator(s)</w:t>
      </w:r>
    </w:p>
    <w:p w14:paraId="5C9D707F" w14:textId="77777777" w:rsidR="003932B3" w:rsidRPr="00207C12" w:rsidRDefault="003932B3" w:rsidP="00207C12">
      <w:pPr>
        <w:tabs>
          <w:tab w:val="left" w:pos="1440"/>
        </w:tabs>
        <w:ind w:left="1440" w:hanging="1440"/>
        <w:jc w:val="left"/>
        <w:rPr>
          <w:i/>
          <w:sz w:val="22"/>
          <w:szCs w:val="22"/>
        </w:rPr>
      </w:pPr>
      <w:r w:rsidRPr="00207C12">
        <w:rPr>
          <w:i/>
          <w:sz w:val="22"/>
          <w:szCs w:val="22"/>
        </w:rPr>
        <w:t>Treat</w:t>
      </w:r>
      <w:r w:rsidRPr="00207C12">
        <w:rPr>
          <w:i/>
          <w:sz w:val="22"/>
          <w:szCs w:val="22"/>
        </w:rPr>
        <w:tab/>
        <w:t>Treatise(s)</w:t>
      </w:r>
    </w:p>
    <w:p w14:paraId="5DEBF266" w14:textId="2910F06A" w:rsidR="009757D2" w:rsidRPr="00207C12" w:rsidRDefault="00005095" w:rsidP="00207C12">
      <w:pPr>
        <w:tabs>
          <w:tab w:val="left" w:pos="1440"/>
        </w:tabs>
        <w:ind w:left="1440" w:hanging="1440"/>
        <w:jc w:val="left"/>
        <w:rPr>
          <w:sz w:val="22"/>
          <w:szCs w:val="22"/>
        </w:rPr>
      </w:pPr>
      <w:r w:rsidRPr="00207C12">
        <w:rPr>
          <w:sz w:val="22"/>
          <w:szCs w:val="22"/>
        </w:rPr>
        <w:t>Vis</w:t>
      </w:r>
      <w:r w:rsidRPr="00207C12">
        <w:rPr>
          <w:sz w:val="22"/>
          <w:szCs w:val="22"/>
        </w:rPr>
        <w:tab/>
        <w:t>Vision(s)</w:t>
      </w:r>
      <w:bookmarkStart w:id="62" w:name="_Toc184272309"/>
      <w:bookmarkStart w:id="63" w:name="_Toc185587378"/>
    </w:p>
    <w:p w14:paraId="19AC66AE" w14:textId="4AA05135" w:rsidR="002B2BAF" w:rsidRPr="00207C12" w:rsidRDefault="00EB1B49" w:rsidP="00207C12">
      <w:pPr>
        <w:tabs>
          <w:tab w:val="left" w:pos="1440"/>
        </w:tabs>
        <w:ind w:left="1440" w:hanging="1440"/>
        <w:jc w:val="left"/>
        <w:rPr>
          <w:sz w:val="22"/>
          <w:szCs w:val="22"/>
        </w:rPr>
      </w:pPr>
      <w:r w:rsidRPr="00207C12">
        <w:rPr>
          <w:sz w:val="22"/>
          <w:szCs w:val="22"/>
        </w:rPr>
        <w:t>v</w:t>
      </w:r>
      <w:r w:rsidR="002B2BAF" w:rsidRPr="00207C12">
        <w:rPr>
          <w:sz w:val="22"/>
          <w:szCs w:val="22"/>
        </w:rPr>
        <w:t>ol.</w:t>
      </w:r>
      <w:r w:rsidR="002B2BAF" w:rsidRPr="00207C12">
        <w:rPr>
          <w:sz w:val="22"/>
          <w:szCs w:val="22"/>
        </w:rPr>
        <w:tab/>
      </w:r>
      <w:r w:rsidR="0003413E">
        <w:rPr>
          <w:sz w:val="22"/>
          <w:szCs w:val="22"/>
        </w:rPr>
        <w:t>v</w:t>
      </w:r>
      <w:r w:rsidR="002B2BAF" w:rsidRPr="00207C12">
        <w:rPr>
          <w:sz w:val="22"/>
          <w:szCs w:val="22"/>
        </w:rPr>
        <w:t>olume</w:t>
      </w:r>
    </w:p>
    <w:p w14:paraId="0D1308EB" w14:textId="0A2418CF" w:rsidR="00207C12" w:rsidRPr="00207C12" w:rsidRDefault="007239F5">
      <w:pPr>
        <w:spacing w:line="240" w:lineRule="auto"/>
        <w:jc w:val="left"/>
        <w:rPr>
          <w:sz w:val="22"/>
          <w:szCs w:val="22"/>
        </w:rPr>
        <w:sectPr w:rsidR="00207C12" w:rsidRPr="00207C12" w:rsidSect="008535B6">
          <w:type w:val="continuous"/>
          <w:pgSz w:w="12240" w:h="15840"/>
          <w:pgMar w:top="1440" w:right="1728" w:bottom="1440" w:left="1728" w:header="720" w:footer="720" w:gutter="0"/>
          <w:pgNumType w:fmt="lowerRoman"/>
          <w:cols w:num="2" w:space="720"/>
        </w:sectPr>
      </w:pPr>
      <w:r w:rsidRPr="0092439D">
        <w:rPr>
          <w:rFonts w:ascii="Times" w:hAnsi="Times"/>
        </w:rPr>
        <w:t>[[@Page:</w:t>
      </w:r>
      <w:r>
        <w:rPr>
          <w:rFonts w:ascii="Times" w:hAnsi="Times"/>
        </w:rPr>
        <w:t>xxii</w:t>
      </w:r>
      <w:r w:rsidRPr="0092439D">
        <w:rPr>
          <w:rFonts w:ascii="Times" w:hAnsi="Times"/>
        </w:rPr>
        <w:t>]]</w:t>
      </w:r>
    </w:p>
    <w:p w14:paraId="024B0A3F" w14:textId="1F6F54C0" w:rsidR="002B2BAF" w:rsidRDefault="002B2BAF">
      <w:pPr>
        <w:spacing w:line="240" w:lineRule="auto"/>
        <w:jc w:val="left"/>
        <w:rPr>
          <w:rFonts w:ascii="Lithos Pro Regular" w:eastAsia="Times New Roman" w:hAnsi="Lithos Pro Regular"/>
          <w:bCs/>
          <w:kern w:val="32"/>
          <w:sz w:val="48"/>
          <w:szCs w:val="32"/>
          <w:lang w:eastAsia="ja-JP"/>
        </w:rPr>
      </w:pPr>
      <w:r>
        <w:br w:type="page"/>
      </w:r>
    </w:p>
    <w:p w14:paraId="05D8B6D5" w14:textId="2B1CB94B" w:rsidR="009757D2" w:rsidRPr="00837E94" w:rsidRDefault="009757D2" w:rsidP="00434D10">
      <w:pPr>
        <w:pStyle w:val="Heading1"/>
      </w:pPr>
      <w:bookmarkStart w:id="64" w:name="_Toc328147974"/>
      <w:r w:rsidRPr="00837E94">
        <w:t>Pronunciation Guide</w:t>
      </w:r>
      <w:bookmarkEnd w:id="62"/>
      <w:bookmarkEnd w:id="63"/>
      <w:bookmarkEnd w:id="64"/>
    </w:p>
    <w:p w14:paraId="65EACF49" w14:textId="697164B9" w:rsidR="009757D2" w:rsidRDefault="009757D2" w:rsidP="009757D2">
      <w:r>
        <w:t xml:space="preserve">For Greek and Hebrew </w:t>
      </w:r>
      <w:r w:rsidR="00700905">
        <w:t>term</w:t>
      </w:r>
      <w:r>
        <w:t>s in this work I have provided a phonetic pronunciation after the word in its original form. For vowels, follow this key:</w:t>
      </w:r>
    </w:p>
    <w:p w14:paraId="7C1F0F6A" w14:textId="77777777" w:rsidR="009757D2" w:rsidRDefault="009757D2" w:rsidP="009757D2"/>
    <w:p w14:paraId="4E9F44ED" w14:textId="77777777" w:rsidR="009757D2" w:rsidRDefault="009757D2" w:rsidP="002E41FF">
      <w:pPr>
        <w:ind w:left="720"/>
      </w:pPr>
      <w:r>
        <w:t>ä = a as in Father.</w:t>
      </w:r>
    </w:p>
    <w:p w14:paraId="4F2415D5" w14:textId="77777777" w:rsidR="009757D2" w:rsidRDefault="009757D2" w:rsidP="002E41FF">
      <w:pPr>
        <w:ind w:left="720"/>
        <w:rPr>
          <w:rFonts w:ascii="Charis SIL" w:hAnsi="Charis SIL"/>
        </w:rPr>
      </w:pPr>
      <w:r>
        <w:rPr>
          <w:rFonts w:ascii="Charis SIL" w:hAnsi="Charis SIL"/>
        </w:rPr>
        <w:t>ā = a as in fate.</w:t>
      </w:r>
    </w:p>
    <w:p w14:paraId="36666F23" w14:textId="77777777" w:rsidR="009757D2" w:rsidRDefault="009757D2" w:rsidP="002E41FF">
      <w:pPr>
        <w:ind w:left="720"/>
        <w:rPr>
          <w:rFonts w:ascii="Charis SIL" w:hAnsi="Charis SIL"/>
        </w:rPr>
      </w:pPr>
      <w:r>
        <w:rPr>
          <w:rFonts w:ascii="Charis SIL" w:hAnsi="Charis SIL"/>
        </w:rPr>
        <w:t>ă = a as in cat.</w:t>
      </w:r>
    </w:p>
    <w:p w14:paraId="12C254A1" w14:textId="77777777" w:rsidR="009757D2" w:rsidRDefault="009757D2" w:rsidP="002E41FF">
      <w:pPr>
        <w:ind w:left="720"/>
        <w:rPr>
          <w:rFonts w:ascii="Charis SIL" w:hAnsi="Charis SIL"/>
        </w:rPr>
      </w:pPr>
      <w:r>
        <w:rPr>
          <w:rFonts w:ascii="Charis SIL" w:hAnsi="Charis SIL"/>
        </w:rPr>
        <w:t>ē = e as in feet.</w:t>
      </w:r>
    </w:p>
    <w:p w14:paraId="44355FD5" w14:textId="77777777" w:rsidR="009757D2" w:rsidRDefault="009757D2" w:rsidP="002E41FF">
      <w:pPr>
        <w:ind w:left="720"/>
        <w:rPr>
          <w:rFonts w:ascii="Charis SIL" w:hAnsi="Charis SIL"/>
        </w:rPr>
      </w:pPr>
      <w:r>
        <w:rPr>
          <w:rFonts w:ascii="Charis SIL" w:hAnsi="Charis SIL"/>
        </w:rPr>
        <w:t>ĕ = e as in bet.</w:t>
      </w:r>
    </w:p>
    <w:p w14:paraId="4EAA42D3" w14:textId="77777777" w:rsidR="009757D2" w:rsidRDefault="009757D2" w:rsidP="002E41FF">
      <w:pPr>
        <w:ind w:left="720"/>
        <w:rPr>
          <w:rFonts w:ascii="Charis SIL" w:hAnsi="Charis SIL"/>
        </w:rPr>
      </w:pPr>
      <w:r>
        <w:rPr>
          <w:rFonts w:ascii="Charis SIL" w:hAnsi="Charis SIL"/>
        </w:rPr>
        <w:t>ə = a as in among.</w:t>
      </w:r>
    </w:p>
    <w:p w14:paraId="74D26753" w14:textId="77777777" w:rsidR="009757D2" w:rsidRDefault="009757D2" w:rsidP="002E41FF">
      <w:pPr>
        <w:ind w:left="720"/>
        <w:rPr>
          <w:rFonts w:ascii="Charis SIL" w:hAnsi="Charis SIL"/>
        </w:rPr>
      </w:pPr>
      <w:r>
        <w:rPr>
          <w:rFonts w:ascii="Charis SIL" w:hAnsi="Charis SIL"/>
        </w:rPr>
        <w:t>ī = i as in bite.</w:t>
      </w:r>
    </w:p>
    <w:p w14:paraId="46D2D0B7" w14:textId="77777777" w:rsidR="009757D2" w:rsidRDefault="009757D2" w:rsidP="002E41FF">
      <w:pPr>
        <w:ind w:left="720"/>
        <w:rPr>
          <w:rFonts w:ascii="Charis SIL" w:hAnsi="Charis SIL"/>
        </w:rPr>
      </w:pPr>
      <w:r>
        <w:rPr>
          <w:rFonts w:ascii="Charis SIL" w:hAnsi="Charis SIL"/>
        </w:rPr>
        <w:t>ĭ = i as in bin.</w:t>
      </w:r>
    </w:p>
    <w:p w14:paraId="209DD62C" w14:textId="77777777" w:rsidR="009757D2" w:rsidRDefault="009757D2" w:rsidP="002E41FF">
      <w:pPr>
        <w:ind w:left="720"/>
        <w:rPr>
          <w:rFonts w:ascii="Charis SIL" w:hAnsi="Charis SIL"/>
        </w:rPr>
      </w:pPr>
      <w:r>
        <w:rPr>
          <w:rFonts w:ascii="Charis SIL" w:hAnsi="Charis SIL"/>
        </w:rPr>
        <w:t>ō = o as in vote.</w:t>
      </w:r>
    </w:p>
    <w:p w14:paraId="622E19B8" w14:textId="77777777" w:rsidR="009757D2" w:rsidRDefault="009757D2" w:rsidP="002E41FF">
      <w:pPr>
        <w:ind w:left="720"/>
        <w:rPr>
          <w:rFonts w:ascii="Charis SIL" w:hAnsi="Charis SIL"/>
        </w:rPr>
      </w:pPr>
      <w:r>
        <w:rPr>
          <w:rFonts w:ascii="Charis SIL" w:hAnsi="Charis SIL"/>
        </w:rPr>
        <w:t xml:space="preserve">ŏ = o as in lot. </w:t>
      </w:r>
    </w:p>
    <w:p w14:paraId="1D9D897A" w14:textId="77777777" w:rsidR="009757D2" w:rsidRPr="005C6C63" w:rsidRDefault="009757D2" w:rsidP="002E41FF">
      <w:pPr>
        <w:ind w:left="720"/>
        <w:rPr>
          <w:rFonts w:ascii="Charis SIL" w:hAnsi="Charis SIL"/>
        </w:rPr>
      </w:pPr>
      <w:r>
        <w:rPr>
          <w:rFonts w:ascii="Charis SIL" w:hAnsi="Charis SIL"/>
        </w:rPr>
        <w:t>ū</w:t>
      </w:r>
      <w:r w:rsidRPr="005C6C63">
        <w:rPr>
          <w:rFonts w:ascii="Charis SIL" w:hAnsi="Charis SIL"/>
        </w:rPr>
        <w:t xml:space="preserve"> = u as in cute.</w:t>
      </w:r>
    </w:p>
    <w:p w14:paraId="3FAFDACC" w14:textId="77777777" w:rsidR="009757D2" w:rsidRPr="005C6C63" w:rsidRDefault="009757D2" w:rsidP="002E41FF">
      <w:pPr>
        <w:ind w:left="720"/>
        <w:rPr>
          <w:rFonts w:ascii="Charis SIL" w:hAnsi="Charis SIL"/>
        </w:rPr>
      </w:pPr>
      <w:r w:rsidRPr="005C6C63">
        <w:rPr>
          <w:rFonts w:ascii="Charis SIL" w:hAnsi="Charis SIL"/>
        </w:rPr>
        <w:t>ü = u as in</w:t>
      </w:r>
      <w:r w:rsidRPr="00D847C7">
        <w:rPr>
          <w:rFonts w:ascii="Charis SIL" w:hAnsi="Charis SIL"/>
        </w:rPr>
        <w:t xml:space="preserve"> </w:t>
      </w:r>
      <w:r w:rsidRPr="005C6C63">
        <w:rPr>
          <w:rFonts w:ascii="Charis SIL" w:hAnsi="Charis SIL"/>
        </w:rPr>
        <w:t>blue.</w:t>
      </w:r>
    </w:p>
    <w:p w14:paraId="586996E7" w14:textId="77777777" w:rsidR="009757D2" w:rsidRDefault="009757D2" w:rsidP="009757D2"/>
    <w:p w14:paraId="53D015F2" w14:textId="7DD3A853" w:rsidR="009757D2" w:rsidRPr="00642658" w:rsidRDefault="009757D2" w:rsidP="009757D2">
      <w:pPr>
        <w:rPr>
          <w:i/>
        </w:rPr>
      </w:pPr>
      <w:r>
        <w:tab/>
        <w:t xml:space="preserve">The sound of consonants in the pronunciations should generally be self-evident, but note that in neither Greek nor Hebrew do we find the sound of </w:t>
      </w:r>
      <w:r>
        <w:rPr>
          <w:i/>
        </w:rPr>
        <w:t>ch</w:t>
      </w:r>
      <w:r>
        <w:t xml:space="preserve"> as in </w:t>
      </w:r>
      <w:r>
        <w:rPr>
          <w:i/>
        </w:rPr>
        <w:t>chew.</w:t>
      </w:r>
      <w:r>
        <w:t xml:space="preserve"> Rather, when </w:t>
      </w:r>
      <w:r>
        <w:rPr>
          <w:i/>
        </w:rPr>
        <w:t>ch</w:t>
      </w:r>
      <w:r>
        <w:t xml:space="preserve"> </w:t>
      </w:r>
      <w:r w:rsidR="0046348E">
        <w:t>appears</w:t>
      </w:r>
      <w:r>
        <w:t xml:space="preserve"> in a pronunciation, it should be sounded as a guttural </w:t>
      </w:r>
      <w:r>
        <w:rPr>
          <w:i/>
        </w:rPr>
        <w:t>k</w:t>
      </w:r>
      <w:r>
        <w:t xml:space="preserve"> as in </w:t>
      </w:r>
      <w:r w:rsidRPr="00B00D58">
        <w:rPr>
          <w:i/>
        </w:rPr>
        <w:t>Bach.</w:t>
      </w:r>
      <w:r w:rsidR="00642658">
        <w:rPr>
          <w:i/>
        </w:rPr>
        <w:t xml:space="preserve"> </w:t>
      </w:r>
      <w:r>
        <w:t>The accented syllable in the pronunciations will be marked with a preceding mark like this:</w:t>
      </w:r>
      <w:r w:rsidRPr="00642658">
        <w:rPr>
          <w:rFonts w:ascii="Calibri" w:hAnsi="Calibri"/>
        </w:rPr>
        <w:t xml:space="preserve"> </w:t>
      </w:r>
      <w:r w:rsidRPr="00642658">
        <w:rPr>
          <w:rFonts w:ascii="Calibri" w:hAnsi="Calibri" w:cs="Arial"/>
        </w:rPr>
        <w:t>ˈ</w:t>
      </w:r>
      <w:r w:rsidRPr="00642658">
        <w:rPr>
          <w:rFonts w:ascii="Calibri" w:hAnsi="Calibri"/>
        </w:rPr>
        <w:t xml:space="preserve"> </w:t>
      </w:r>
      <w:r>
        <w:t>.</w:t>
      </w:r>
    </w:p>
    <w:p w14:paraId="3C6374D8" w14:textId="0DFD72B9" w:rsidR="00837E94" w:rsidRPr="00642658" w:rsidRDefault="00F973EC" w:rsidP="00642658">
      <w:r>
        <w:tab/>
        <w:t>My apologies to th</w:t>
      </w:r>
      <w:r w:rsidR="0046348E">
        <w:t>ose</w:t>
      </w:r>
      <w:r>
        <w:t xml:space="preserve"> trained in the Erasmian pronunciation of </w:t>
      </w:r>
      <w:r w:rsidR="0046348E">
        <w:t>Koine</w:t>
      </w:r>
      <w:r>
        <w:t xml:space="preserve"> Greek</w:t>
      </w:r>
      <w:r w:rsidR="0046348E">
        <w:t xml:space="preserve"> (as I was)</w:t>
      </w:r>
      <w:r>
        <w:t xml:space="preserve">. Because of my own </w:t>
      </w:r>
      <w:r w:rsidR="008E0202">
        <w:t>preference to</w:t>
      </w:r>
      <w:r>
        <w:t xml:space="preserve"> pronounce Greek as t</w:t>
      </w:r>
      <w:r w:rsidR="008E0202">
        <w:t>oday’s</w:t>
      </w:r>
      <w:r>
        <w:t xml:space="preserve"> Greeks do, </w:t>
      </w:r>
      <w:r w:rsidR="0046348E">
        <w:t xml:space="preserve">I give </w:t>
      </w:r>
      <w:r>
        <w:t>all phonetic pronunciations of Greek words in this work according to the rules of Modern Greek.</w:t>
      </w:r>
      <w:r w:rsidR="00265AD1">
        <w:rPr>
          <w:rFonts w:ascii="Times" w:hAnsi="Times"/>
        </w:rPr>
        <w:t xml:space="preserve"> </w:t>
      </w:r>
      <w:r w:rsidR="007239F5" w:rsidRPr="0092439D">
        <w:rPr>
          <w:rFonts w:ascii="Times" w:hAnsi="Times"/>
        </w:rPr>
        <w:t>[[@Page:</w:t>
      </w:r>
      <w:r w:rsidR="007239F5">
        <w:rPr>
          <w:rFonts w:ascii="Times" w:hAnsi="Times"/>
        </w:rPr>
        <w:t>xxiii</w:t>
      </w:r>
      <w:r w:rsidR="007239F5" w:rsidRPr="0092439D">
        <w:rPr>
          <w:rFonts w:ascii="Times" w:hAnsi="Times"/>
        </w:rPr>
        <w:t>]]</w:t>
      </w:r>
    </w:p>
    <w:p w14:paraId="58609D78" w14:textId="38495E95" w:rsidR="009757D2" w:rsidRDefault="009757D2" w:rsidP="00434D10">
      <w:pPr>
        <w:pStyle w:val="Heading1"/>
      </w:pPr>
      <w:bookmarkStart w:id="65" w:name="_Toc328147975"/>
      <w:r w:rsidRPr="00EE1BE7">
        <w:t>Preface</w:t>
      </w:r>
      <w:bookmarkEnd w:id="65"/>
    </w:p>
    <w:p w14:paraId="0D85E7CD" w14:textId="7A20D457" w:rsidR="009757D2" w:rsidRDefault="009757D2" w:rsidP="009757D2">
      <w:pPr>
        <w:spacing w:before="240"/>
      </w:pPr>
      <w:r>
        <w:t xml:space="preserve">In this work I </w:t>
      </w:r>
      <w:r w:rsidR="00B64575">
        <w:t xml:space="preserve">unavoidably </w:t>
      </w:r>
      <w:r w:rsidR="00A36C93">
        <w:t>challenge</w:t>
      </w:r>
      <w:r>
        <w:t xml:space="preserve"> some long-held doctrinal traditions. </w:t>
      </w:r>
      <w:r w:rsidR="00825D1E">
        <w:t xml:space="preserve">Therefore, in the hopes of </w:t>
      </w:r>
      <w:r w:rsidR="00B64575">
        <w:t>preclu</w:t>
      </w:r>
      <w:r w:rsidR="00825D1E">
        <w:t>ding as much misunderstanding as possible, allow me to</w:t>
      </w:r>
      <w:r>
        <w:t xml:space="preserve"> </w:t>
      </w:r>
      <w:r w:rsidR="00642658">
        <w:t>a</w:t>
      </w:r>
      <w:r w:rsidR="000C7575">
        <w:t>ffirm</w:t>
      </w:r>
      <w:r>
        <w:t xml:space="preserve"> s</w:t>
      </w:r>
      <w:r w:rsidR="00642658">
        <w:t>ome</w:t>
      </w:r>
      <w:r>
        <w:t xml:space="preserve"> </w:t>
      </w:r>
      <w:r w:rsidR="00A763FF">
        <w:t xml:space="preserve">important </w:t>
      </w:r>
      <w:r w:rsidR="00642658">
        <w:t>points</w:t>
      </w:r>
      <w:r>
        <w:t xml:space="preserve"> </w:t>
      </w:r>
      <w:r w:rsidR="00A763FF">
        <w:t>at</w:t>
      </w:r>
      <w:r w:rsidR="00825D1E">
        <w:t xml:space="preserve"> the outset</w:t>
      </w:r>
      <w:r>
        <w:t xml:space="preserve">. </w:t>
      </w:r>
    </w:p>
    <w:p w14:paraId="651A69D4" w14:textId="65B4BFFE" w:rsidR="009757D2" w:rsidRDefault="009757D2" w:rsidP="009757D2">
      <w:r>
        <w:tab/>
        <w:t xml:space="preserve">First, </w:t>
      </w:r>
      <w:r w:rsidR="00823BA8">
        <w:t>as an advocate of</w:t>
      </w:r>
      <w:r>
        <w:t xml:space="preserve"> “</w:t>
      </w:r>
      <w:hyperlink w:anchor="_Believer’s_Baptism_(also,_1" w:history="1">
        <w:r w:rsidRPr="000618A8">
          <w:rPr>
            <w:rStyle w:val="Hyperlink"/>
            <w:rFonts w:ascii="New Century Schlbk" w:hAnsi="New Century Schlbk"/>
          </w:rPr>
          <w:t>believer’s baptism</w:t>
        </w:r>
      </w:hyperlink>
      <w:r>
        <w:t xml:space="preserve">,” </w:t>
      </w:r>
      <w:r w:rsidR="00B64575">
        <w:t xml:space="preserve">I </w:t>
      </w:r>
      <w:r>
        <w:t xml:space="preserve">consider Christian baptism an </w:t>
      </w:r>
      <w:hyperlink w:anchor="_Ordinance(s)_6" w:history="1">
        <w:r w:rsidRPr="00E057C4">
          <w:rPr>
            <w:rStyle w:val="Hyperlink"/>
            <w:rFonts w:ascii="New Century Schlbk" w:hAnsi="New Century Schlbk"/>
          </w:rPr>
          <w:t>ordinance</w:t>
        </w:r>
      </w:hyperlink>
      <w:r>
        <w:t xml:space="preserve"> </w:t>
      </w:r>
      <w:r w:rsidR="00823BA8">
        <w:t>that the Church should</w:t>
      </w:r>
      <w:r w:rsidR="00823BA8" w:rsidRPr="00823BA8">
        <w:t xml:space="preserve"> </w:t>
      </w:r>
      <w:r w:rsidR="00823BA8">
        <w:t>obediently practice and</w:t>
      </w:r>
      <w:r w:rsidR="00823BA8" w:rsidRPr="00823BA8">
        <w:t xml:space="preserve"> </w:t>
      </w:r>
      <w:r w:rsidR="00823BA8">
        <w:t>hold in high honor</w:t>
      </w:r>
      <w:r>
        <w:t>. I believe that Christian baptism</w:t>
      </w:r>
      <w:r w:rsidR="00823BA8">
        <w:t xml:space="preserve">, properly understood, </w:t>
      </w:r>
      <w:r>
        <w:t xml:space="preserve">is rich in meaning and that </w:t>
      </w:r>
      <w:r w:rsidR="00823BA8">
        <w:t>each of us should</w:t>
      </w:r>
      <w:r>
        <w:t xml:space="preserve"> remember</w:t>
      </w:r>
      <w:r w:rsidR="00823BA8">
        <w:t xml:space="preserve"> our own baptism with joy</w:t>
      </w:r>
      <w:r>
        <w:t xml:space="preserve">. </w:t>
      </w:r>
    </w:p>
    <w:p w14:paraId="415AD95C" w14:textId="223C01EE" w:rsidR="009757D2" w:rsidRDefault="00700AC6" w:rsidP="009757D2">
      <w:r>
        <w:tab/>
        <w:t>Second</w:t>
      </w:r>
      <w:r w:rsidR="009757D2">
        <w:t xml:space="preserve">, while I cannot hide my </w:t>
      </w:r>
      <w:r w:rsidR="00627033">
        <w:t>disapproval of</w:t>
      </w:r>
      <w:r w:rsidR="009757D2">
        <w:t xml:space="preserve"> </w:t>
      </w:r>
      <w:hyperlink w:anchor="_Infant_Baptism_5" w:history="1">
        <w:r w:rsidR="009757D2" w:rsidRPr="002C36DD">
          <w:rPr>
            <w:rStyle w:val="Hyperlink"/>
            <w:rFonts w:ascii="New Century Schlbk" w:hAnsi="New Century Schlbk"/>
          </w:rPr>
          <w:t>infant baptism</w:t>
        </w:r>
      </w:hyperlink>
      <w:r w:rsidR="009757D2">
        <w:t xml:space="preserve"> </w:t>
      </w:r>
      <w:r w:rsidR="009757D2">
        <w:rPr>
          <w:i/>
        </w:rPr>
        <w:t>as a doctrine,</w:t>
      </w:r>
      <w:r w:rsidR="009757D2">
        <w:t xml:space="preserve"> I assure the reader that</w:t>
      </w:r>
      <w:r w:rsidR="008D2F72">
        <w:t xml:space="preserve"> ill feelings toward recipients or proponents of </w:t>
      </w:r>
      <w:hyperlink w:anchor="_Infant_Baptism_6" w:history="1">
        <w:r w:rsidR="008D2F72" w:rsidRPr="002C36DD">
          <w:rPr>
            <w:rStyle w:val="Hyperlink"/>
            <w:rFonts w:ascii="New Century Schlbk" w:hAnsi="New Century Schlbk"/>
          </w:rPr>
          <w:t>infant baptism</w:t>
        </w:r>
      </w:hyperlink>
      <w:r w:rsidR="009757D2">
        <w:t xml:space="preserve"> </w:t>
      </w:r>
      <w:r w:rsidR="008D2F72">
        <w:t xml:space="preserve">have never marred </w:t>
      </w:r>
      <w:r w:rsidR="009757D2">
        <w:t xml:space="preserve">the more than </w:t>
      </w:r>
      <w:r w:rsidR="00A36C93">
        <w:t>fo</w:t>
      </w:r>
      <w:r w:rsidR="00B64575">
        <w:t>rty year</w:t>
      </w:r>
      <w:r w:rsidR="009757D2">
        <w:t xml:space="preserve">s of my Christian life </w:t>
      </w:r>
      <w:r w:rsidR="008D2F72">
        <w:t>and ministry</w:t>
      </w:r>
      <w:r w:rsidR="009757D2" w:rsidRPr="007559B0">
        <w:rPr>
          <w:i/>
        </w:rPr>
        <w:t>.</w:t>
      </w:r>
      <w:r w:rsidR="008D2F72">
        <w:t xml:space="preserve"> </w:t>
      </w:r>
      <w:r w:rsidR="009757D2">
        <w:t>While I disagree with my Missouri</w:t>
      </w:r>
      <w:r w:rsidR="00627033">
        <w:t xml:space="preserve"> Synod</w:t>
      </w:r>
      <w:r w:rsidR="009757D2">
        <w:t xml:space="preserve"> Lutheran brethren, for example, I nevertheless respect their doctrinal heritage</w:t>
      </w:r>
      <w:r w:rsidR="00C039EC">
        <w:t>,</w:t>
      </w:r>
      <w:r w:rsidR="009757D2">
        <w:t xml:space="preserve"> and </w:t>
      </w:r>
      <w:r w:rsidR="00C039EC">
        <w:t xml:space="preserve">I </w:t>
      </w:r>
      <w:r w:rsidR="009757D2">
        <w:t>consider all who maintain a personal faith in the atoning work of Christ as my true spiritual kin.</w:t>
      </w:r>
    </w:p>
    <w:p w14:paraId="5551751D" w14:textId="7C74DD2F" w:rsidR="009757D2" w:rsidRDefault="009757D2" w:rsidP="009757D2">
      <w:r>
        <w:tab/>
      </w:r>
      <w:r w:rsidR="00642658">
        <w:t>Third</w:t>
      </w:r>
      <w:r>
        <w:t xml:space="preserve">, while I argue against both the </w:t>
      </w:r>
      <w:hyperlink w:anchor="_Augustine_Of_Hippo_216" w:history="1">
        <w:r w:rsidRPr="008A7667">
          <w:rPr>
            <w:rStyle w:val="Hyperlink"/>
            <w:rFonts w:ascii="New Century Schlbk" w:hAnsi="New Century Schlbk"/>
          </w:rPr>
          <w:t>Augustinian</w:t>
        </w:r>
      </w:hyperlink>
      <w:r>
        <w:t xml:space="preserve"> and </w:t>
      </w:r>
      <w:r w:rsidRPr="006B0352">
        <w:t>Federal</w:t>
      </w:r>
      <w:r>
        <w:t xml:space="preserve"> understandings of inherited sin and guilt, </w:t>
      </w:r>
      <w:r w:rsidR="008D2F72">
        <w:t>I do so</w:t>
      </w:r>
      <w:r>
        <w:t xml:space="preserve"> only to emphasize what I consider the true biblical doctrine of our </w:t>
      </w:r>
      <w:hyperlink w:anchor="_Fallenness_1" w:history="1">
        <w:r w:rsidRPr="00CF7E90">
          <w:rPr>
            <w:rStyle w:val="Hyperlink"/>
            <w:rFonts w:ascii="New Century Schlbk" w:hAnsi="New Century Schlbk"/>
          </w:rPr>
          <w:t>fallenness</w:t>
        </w:r>
      </w:hyperlink>
      <w:r w:rsidR="007F2E8E">
        <w:t xml:space="preserve">. By </w:t>
      </w:r>
      <w:hyperlink w:anchor="_Fallenness_2" w:history="1">
        <w:r w:rsidR="007F2E8E" w:rsidRPr="00CF7E90">
          <w:rPr>
            <w:rStyle w:val="Hyperlink"/>
            <w:rFonts w:ascii="New Century Schlbk" w:hAnsi="New Century Schlbk"/>
            <w:i/>
          </w:rPr>
          <w:t>fallenness</w:t>
        </w:r>
      </w:hyperlink>
      <w:r w:rsidR="007F2E8E">
        <w:t xml:space="preserve"> I mean</w:t>
      </w:r>
      <w:r w:rsidR="00EC75BA">
        <w:t xml:space="preserve"> the </w:t>
      </w:r>
      <w:r w:rsidR="007F2E8E">
        <w:t xml:space="preserve">bondage to Satan, the </w:t>
      </w:r>
      <w:r w:rsidR="00EC75BA">
        <w:t>corruption of our human nature</w:t>
      </w:r>
      <w:r w:rsidR="007F2E8E">
        <w:t xml:space="preserve"> and our sinfulness from birth,</w:t>
      </w:r>
      <w:r w:rsidR="00EC75BA">
        <w:t xml:space="preserve"> </w:t>
      </w:r>
      <w:r w:rsidR="007F2E8E">
        <w:t>all of which</w:t>
      </w:r>
      <w:r w:rsidR="00EC75BA">
        <w:t xml:space="preserve"> </w:t>
      </w:r>
      <w:r w:rsidR="007F2E8E">
        <w:t>are</w:t>
      </w:r>
      <w:r w:rsidR="00EC75BA">
        <w:t xml:space="preserve"> indeed </w:t>
      </w:r>
      <w:r w:rsidR="007F2E8E">
        <w:t>legacies</w:t>
      </w:r>
      <w:r>
        <w:t xml:space="preserve"> from Adam. That “all have sinned and fall short of the glory of God,” and that therefore all must be born again to “see the kingdom of God,” I consider beyond debate.</w:t>
      </w:r>
    </w:p>
    <w:p w14:paraId="200E04B1" w14:textId="2739AD97" w:rsidR="00F973EC" w:rsidRPr="00DA5F9B" w:rsidRDefault="009757D2" w:rsidP="00506B38">
      <w:r>
        <w:tab/>
      </w:r>
      <w:r w:rsidR="00642658">
        <w:t xml:space="preserve">Finally, </w:t>
      </w:r>
      <w:r w:rsidR="00F973EC" w:rsidRPr="00B56E38">
        <w:t xml:space="preserve">I </w:t>
      </w:r>
      <w:r w:rsidR="00642658">
        <w:t xml:space="preserve">must mention some practical matters. I </w:t>
      </w:r>
      <w:r w:rsidR="00F973EC" w:rsidRPr="00B56E38">
        <w:t xml:space="preserve">have done my best to make this technical work readable and understandable to the layperson. </w:t>
      </w:r>
      <w:r w:rsidR="009E2125">
        <w:t>I have provide</w:t>
      </w:r>
      <w:r w:rsidR="00627033">
        <w:t>d</w:t>
      </w:r>
      <w:r w:rsidR="009E2125">
        <w:t xml:space="preserve"> </w:t>
      </w:r>
      <w:r w:rsidR="00F973EC" w:rsidRPr="00B56E38">
        <w:t>synops</w:t>
      </w:r>
      <w:r w:rsidR="009E2125">
        <w:t>e</w:t>
      </w:r>
      <w:r w:rsidR="00F973EC" w:rsidRPr="00B56E38">
        <w:t>s</w:t>
      </w:r>
      <w:r w:rsidR="009E2125">
        <w:t xml:space="preserve"> before each major section, </w:t>
      </w:r>
      <w:r w:rsidR="00F973EC" w:rsidRPr="00B56E38">
        <w:t xml:space="preserve">and </w:t>
      </w:r>
      <w:r w:rsidR="009E2125">
        <w:t>at the end of the book I have included</w:t>
      </w:r>
      <w:r w:rsidR="00F973EC" w:rsidRPr="00B56E38">
        <w:t xml:space="preserve"> </w:t>
      </w:r>
      <w:r w:rsidR="009E2125">
        <w:t>a</w:t>
      </w:r>
      <w:r w:rsidR="00F973EC" w:rsidRPr="00B56E38">
        <w:t xml:space="preserve"> </w:t>
      </w:r>
      <w:r w:rsidR="00F973EC" w:rsidRPr="006B0352">
        <w:t>Glossary</w:t>
      </w:r>
      <w:r w:rsidR="009E2125">
        <w:t xml:space="preserve"> of terms</w:t>
      </w:r>
      <w:r w:rsidR="00F973EC" w:rsidRPr="00B56E38">
        <w:t xml:space="preserve">, along with </w:t>
      </w:r>
      <w:r w:rsidR="00F973EC" w:rsidRPr="006B0352">
        <w:t>Biographical Notes</w:t>
      </w:r>
      <w:r w:rsidR="00627033">
        <w:t xml:space="preserve"> on authors and theologians</w:t>
      </w:r>
      <w:r w:rsidR="00F973EC" w:rsidRPr="00B56E38">
        <w:t xml:space="preserve">. Furthermore, where I mention </w:t>
      </w:r>
      <w:r w:rsidR="00636829">
        <w:t xml:space="preserve">a </w:t>
      </w:r>
      <w:r w:rsidR="00F973EC" w:rsidRPr="00B56E38">
        <w:t xml:space="preserve">Greek </w:t>
      </w:r>
      <w:r w:rsidR="00636829">
        <w:t>or Hebrew word</w:t>
      </w:r>
      <w:r w:rsidR="00F973EC" w:rsidRPr="00B56E38">
        <w:t xml:space="preserve">, I have provided a </w:t>
      </w:r>
      <w:r w:rsidR="00F973EC" w:rsidRPr="00F952B3">
        <w:t>phonetic pronunciation</w:t>
      </w:r>
      <w:r w:rsidR="00F973EC" w:rsidRPr="00B56E38">
        <w:t xml:space="preserve"> (rather than a classic transliteration)</w:t>
      </w:r>
      <w:r w:rsidR="00B64575">
        <w:t xml:space="preserve"> alongside</w:t>
      </w:r>
      <w:r w:rsidR="00F973EC" w:rsidRPr="00B56E38">
        <w:t>.</w:t>
      </w:r>
      <w:r w:rsidR="00F973EC" w:rsidRPr="00B56E38">
        <w:rPr>
          <w:rStyle w:val="FootnoteReference"/>
        </w:rPr>
        <w:footnoteReference w:id="1"/>
      </w:r>
      <w:r w:rsidR="00642658">
        <w:t xml:space="preserve"> </w:t>
      </w:r>
      <w:r w:rsidR="00283B6A">
        <w:t xml:space="preserve">For dates, I use the traditional </w:t>
      </w:r>
      <w:r w:rsidR="00283B6A">
        <w:rPr>
          <w:smallCaps/>
        </w:rPr>
        <w:t>bc</w:t>
      </w:r>
      <w:r w:rsidR="00283B6A">
        <w:t xml:space="preserve"> (before Christ) and </w:t>
      </w:r>
      <w:r w:rsidR="00283B6A">
        <w:rPr>
          <w:smallCaps/>
        </w:rPr>
        <w:t>ad</w:t>
      </w:r>
      <w:r w:rsidR="00283B6A">
        <w:t xml:space="preserve"> (</w:t>
      </w:r>
      <w:r w:rsidR="00283B6A">
        <w:rPr>
          <w:i/>
        </w:rPr>
        <w:t>anno domini</w:t>
      </w:r>
      <w:r w:rsidR="00283B6A">
        <w:t xml:space="preserve">, “year of the Lord”) designations instead of the secularized </w:t>
      </w:r>
      <w:r w:rsidR="00283B6A">
        <w:rPr>
          <w:smallCaps/>
        </w:rPr>
        <w:t>bce</w:t>
      </w:r>
      <w:r w:rsidR="00283B6A">
        <w:t xml:space="preserve"> (before the common era) and </w:t>
      </w:r>
      <w:r w:rsidR="00283B6A">
        <w:rPr>
          <w:smallCaps/>
        </w:rPr>
        <w:t>ce</w:t>
      </w:r>
      <w:r w:rsidR="00283B6A">
        <w:t xml:space="preserve"> (common era). </w:t>
      </w:r>
      <w:r w:rsidR="00DA5F9B">
        <w:t xml:space="preserve">I capitalize the word </w:t>
      </w:r>
      <w:r w:rsidR="00DA5F9B">
        <w:rPr>
          <w:i/>
        </w:rPr>
        <w:t>Church</w:t>
      </w:r>
      <w:r w:rsidR="00DA5F9B">
        <w:t xml:space="preserve"> when </w:t>
      </w:r>
      <w:r w:rsidR="0065584B" w:rsidRPr="0092439D">
        <w:rPr>
          <w:rFonts w:ascii="Times" w:hAnsi="Times"/>
        </w:rPr>
        <w:t>[[@Page:</w:t>
      </w:r>
      <w:r w:rsidR="0065584B">
        <w:rPr>
          <w:rFonts w:ascii="Times" w:hAnsi="Times"/>
        </w:rPr>
        <w:t>xxiv</w:t>
      </w:r>
      <w:r w:rsidR="0065584B" w:rsidRPr="0092439D">
        <w:rPr>
          <w:rFonts w:ascii="Times" w:hAnsi="Times"/>
        </w:rPr>
        <w:t>]]</w:t>
      </w:r>
      <w:r w:rsidR="00DA5F9B">
        <w:t>speaking of the Body of Christ in its universal, wide-spread or invisible aspect, and leave the word uncapitalized when speaking of a denominational, or local body.</w:t>
      </w:r>
      <w:r w:rsidR="004506F4">
        <w:t xml:space="preserve"> </w:t>
      </w:r>
      <w:r w:rsidR="009C568C">
        <w:t>I</w:t>
      </w:r>
      <w:r w:rsidR="00634450">
        <w:t xml:space="preserve">talics </w:t>
      </w:r>
      <w:r w:rsidR="009C568C">
        <w:t>in biblical quotations</w:t>
      </w:r>
      <w:r w:rsidR="00634450">
        <w:t xml:space="preserve"> indicate </w:t>
      </w:r>
      <w:r w:rsidR="000F74CE">
        <w:rPr>
          <w:i/>
        </w:rPr>
        <w:t xml:space="preserve">implied </w:t>
      </w:r>
      <w:r w:rsidR="00634450">
        <w:t>words not in the original Hebrew or Greek</w:t>
      </w:r>
      <w:r w:rsidR="009C568C">
        <w:t xml:space="preserve"> source texts</w:t>
      </w:r>
      <w:r w:rsidR="00EB28AD">
        <w:t>;</w:t>
      </w:r>
      <w:r w:rsidR="00634450">
        <w:t xml:space="preserve"> I have used </w:t>
      </w:r>
      <w:r w:rsidR="00634450" w:rsidRPr="00634450">
        <w:rPr>
          <w:b/>
        </w:rPr>
        <w:t>bold font</w:t>
      </w:r>
      <w:r w:rsidR="00634450">
        <w:t xml:space="preserve"> to add emphasis to words in Scripture quotations</w:t>
      </w:r>
      <w:r w:rsidR="00EB28AD">
        <w:t xml:space="preserve"> and</w:t>
      </w:r>
      <w:r w:rsidR="00506B38">
        <w:t xml:space="preserve"> </w:t>
      </w:r>
      <w:r w:rsidR="00506B38">
        <w:rPr>
          <w:i/>
        </w:rPr>
        <w:t>italic font</w:t>
      </w:r>
      <w:r w:rsidR="00EB28AD">
        <w:t xml:space="preserve"> to add emphasis in all other instances</w:t>
      </w:r>
      <w:r w:rsidR="00506B38">
        <w:t xml:space="preserve">. </w:t>
      </w:r>
      <w:r w:rsidR="004506F4">
        <w:t>One last thing: in this work I use</w:t>
      </w:r>
      <w:r w:rsidR="004506F4" w:rsidRPr="00C7119A">
        <w:t xml:space="preserve"> the dot rather than the colon in Scripture references</w:t>
      </w:r>
      <w:r w:rsidR="004506F4">
        <w:t>,</w:t>
      </w:r>
      <w:r w:rsidR="004506F4" w:rsidRPr="00C7119A">
        <w:t xml:space="preserve"> and three-letter abbreviations for Bible book names</w:t>
      </w:r>
      <w:r w:rsidR="004506F4">
        <w:t xml:space="preserve"> (as given in the “Abbreviations” section above)</w:t>
      </w:r>
      <w:r w:rsidR="004506F4" w:rsidRPr="00C7119A">
        <w:t>.</w:t>
      </w:r>
      <w:r w:rsidR="004506F4">
        <w:t xml:space="preserve"> </w:t>
      </w:r>
      <w:r w:rsidR="004506F4" w:rsidRPr="004506F4">
        <w:t>I have taken the liberty of converting biblical references embedded in quotations to this system so that all passages in this work can be indexed.</w:t>
      </w:r>
    </w:p>
    <w:p w14:paraId="3106B972" w14:textId="2CD04643" w:rsidR="009757D2" w:rsidRDefault="00F973EC" w:rsidP="00F973EC">
      <w:r w:rsidRPr="00B56E38">
        <w:tab/>
        <w:t xml:space="preserve">May God bless all who read this book, and give them a renewed commitment to the authority of Scripture, along with a greater fervor to grow </w:t>
      </w:r>
      <w:r>
        <w:t xml:space="preserve">in the likeness of our Lord Jesus Christ. </w:t>
      </w:r>
      <w:r w:rsidR="009757D2">
        <w:t>I thank my dear readers beforehand for their forbearance</w:t>
      </w:r>
      <w:r w:rsidR="00627033">
        <w:t>,</w:t>
      </w:r>
      <w:r w:rsidR="009757D2">
        <w:t xml:space="preserve"> and for honoring me with a fair hearing.</w:t>
      </w:r>
    </w:p>
    <w:p w14:paraId="7278F592" w14:textId="77777777" w:rsidR="00B64575" w:rsidRDefault="00B64575" w:rsidP="00F973EC"/>
    <w:p w14:paraId="414CAB76" w14:textId="77777777" w:rsidR="00B64575" w:rsidRDefault="009E2125" w:rsidP="009E2125">
      <w:pPr>
        <w:jc w:val="right"/>
      </w:pPr>
      <w:r>
        <w:t xml:space="preserve">Roderick Graciano, </w:t>
      </w:r>
    </w:p>
    <w:p w14:paraId="60C88176" w14:textId="2571C732" w:rsidR="009E2125" w:rsidRDefault="009E2125" w:rsidP="009E2125">
      <w:pPr>
        <w:jc w:val="right"/>
      </w:pPr>
      <w:r>
        <w:t>Tacoma, WA</w:t>
      </w:r>
      <w:r w:rsidR="00B64575">
        <w:t>, USA</w:t>
      </w:r>
    </w:p>
    <w:p w14:paraId="417E3DE6" w14:textId="2BD557FE" w:rsidR="009E2125" w:rsidRDefault="000C7575" w:rsidP="009E2125">
      <w:pPr>
        <w:jc w:val="right"/>
      </w:pPr>
      <w:r>
        <w:t>Febru</w:t>
      </w:r>
      <w:r w:rsidR="00DA5F9B">
        <w:t>ary</w:t>
      </w:r>
      <w:r w:rsidR="009E2125">
        <w:t xml:space="preserve"> 1, 201</w:t>
      </w:r>
      <w:r>
        <w:t>6</w:t>
      </w:r>
    </w:p>
    <w:p w14:paraId="31853599" w14:textId="77777777" w:rsidR="007239F5" w:rsidRDefault="007239F5" w:rsidP="009E2125">
      <w:pPr>
        <w:jc w:val="right"/>
      </w:pPr>
    </w:p>
    <w:p w14:paraId="5E6601AD" w14:textId="77777777" w:rsidR="007239F5" w:rsidRDefault="007239F5" w:rsidP="009E2125">
      <w:pPr>
        <w:jc w:val="right"/>
      </w:pPr>
    </w:p>
    <w:p w14:paraId="0A5B348D" w14:textId="77777777" w:rsidR="007239F5" w:rsidRDefault="007239F5" w:rsidP="009E2125">
      <w:pPr>
        <w:jc w:val="right"/>
      </w:pPr>
    </w:p>
    <w:p w14:paraId="67FBAB82" w14:textId="77777777" w:rsidR="007239F5" w:rsidRDefault="007239F5" w:rsidP="009E2125">
      <w:pPr>
        <w:jc w:val="right"/>
      </w:pPr>
    </w:p>
    <w:p w14:paraId="3CEF9376" w14:textId="77777777" w:rsidR="007239F5" w:rsidRDefault="007239F5" w:rsidP="009E2125">
      <w:pPr>
        <w:jc w:val="right"/>
      </w:pPr>
    </w:p>
    <w:p w14:paraId="4DF8EBA9" w14:textId="77777777" w:rsidR="007239F5" w:rsidRDefault="007239F5" w:rsidP="009E2125">
      <w:pPr>
        <w:jc w:val="right"/>
      </w:pPr>
    </w:p>
    <w:p w14:paraId="61758B68" w14:textId="77777777" w:rsidR="007239F5" w:rsidRDefault="007239F5" w:rsidP="009E2125">
      <w:pPr>
        <w:jc w:val="right"/>
      </w:pPr>
    </w:p>
    <w:p w14:paraId="75720CE3" w14:textId="77777777" w:rsidR="007239F5" w:rsidRDefault="007239F5" w:rsidP="009E2125">
      <w:pPr>
        <w:jc w:val="right"/>
      </w:pPr>
    </w:p>
    <w:p w14:paraId="33656730" w14:textId="77777777" w:rsidR="007239F5" w:rsidRDefault="007239F5" w:rsidP="009E2125">
      <w:pPr>
        <w:jc w:val="right"/>
      </w:pPr>
    </w:p>
    <w:p w14:paraId="543466B1" w14:textId="77777777" w:rsidR="007239F5" w:rsidRDefault="007239F5" w:rsidP="009E2125">
      <w:pPr>
        <w:jc w:val="right"/>
      </w:pPr>
    </w:p>
    <w:p w14:paraId="79546E5D" w14:textId="77777777" w:rsidR="007239F5" w:rsidRDefault="007239F5" w:rsidP="009E2125">
      <w:pPr>
        <w:jc w:val="right"/>
      </w:pPr>
    </w:p>
    <w:p w14:paraId="371ACC5D" w14:textId="77777777" w:rsidR="007239F5" w:rsidRDefault="007239F5" w:rsidP="009E2125">
      <w:pPr>
        <w:jc w:val="right"/>
      </w:pPr>
    </w:p>
    <w:p w14:paraId="2C7352C9" w14:textId="4F049751" w:rsidR="007239F5" w:rsidRDefault="007239F5" w:rsidP="009E2125">
      <w:pPr>
        <w:jc w:val="right"/>
      </w:pPr>
      <w:r w:rsidRPr="0092439D">
        <w:rPr>
          <w:rFonts w:ascii="Times" w:hAnsi="Times"/>
        </w:rPr>
        <w:t>[[@Page:</w:t>
      </w:r>
      <w:r>
        <w:rPr>
          <w:rFonts w:ascii="Times" w:hAnsi="Times"/>
        </w:rPr>
        <w:t>xxv</w:t>
      </w:r>
      <w:r w:rsidRPr="0092439D">
        <w:rPr>
          <w:rFonts w:ascii="Times" w:hAnsi="Times"/>
        </w:rPr>
        <w:t>]]</w:t>
      </w:r>
    </w:p>
    <w:p w14:paraId="453E8F66" w14:textId="77777777" w:rsidR="0086758A" w:rsidRDefault="0086758A">
      <w:pPr>
        <w:spacing w:line="240" w:lineRule="auto"/>
        <w:jc w:val="left"/>
        <w:rPr>
          <w:rFonts w:ascii="Lithos Pro Regular" w:eastAsia="Times New Roman" w:hAnsi="Lithos Pro Regular"/>
          <w:bCs/>
          <w:kern w:val="32"/>
          <w:sz w:val="48"/>
          <w:szCs w:val="32"/>
          <w:lang w:eastAsia="ja-JP"/>
        </w:rPr>
      </w:pPr>
      <w:r>
        <w:br w:type="page"/>
      </w:r>
    </w:p>
    <w:p w14:paraId="692776E9" w14:textId="2D75AAFC" w:rsidR="00207C12" w:rsidRPr="004F0CD8" w:rsidRDefault="00207C12" w:rsidP="00207C12">
      <w:pPr>
        <w:pStyle w:val="Heading1"/>
      </w:pPr>
      <w:bookmarkStart w:id="66" w:name="_Toc328147976"/>
      <w:r w:rsidRPr="004F0CD8">
        <w:t>Dedication</w:t>
      </w:r>
      <w:bookmarkEnd w:id="66"/>
    </w:p>
    <w:p w14:paraId="2A09C52D" w14:textId="77777777" w:rsidR="00207C12" w:rsidRPr="00C02E39" w:rsidRDefault="00207C12" w:rsidP="00207C12">
      <w:pPr>
        <w:jc w:val="center"/>
        <w:rPr>
          <w:b/>
          <w:color w:val="000000"/>
        </w:rPr>
      </w:pPr>
    </w:p>
    <w:p w14:paraId="53DE24D7" w14:textId="77777777" w:rsidR="00207C12" w:rsidRDefault="00207C12" w:rsidP="00207C12"/>
    <w:p w14:paraId="0C382F9D" w14:textId="0C09C3B2" w:rsidR="00207C12" w:rsidRDefault="00207C12" w:rsidP="00207C12">
      <w:r>
        <w:t xml:space="preserve">Thousands of </w:t>
      </w:r>
      <w:hyperlink w:anchor="_Anabaptist_1" w:history="1">
        <w:r w:rsidRPr="000F4CBF">
          <w:rPr>
            <w:rStyle w:val="Hyperlink"/>
            <w:rFonts w:ascii="New Century Schlbk" w:hAnsi="New Century Schlbk"/>
          </w:rPr>
          <w:t>Anabaptists</w:t>
        </w:r>
      </w:hyperlink>
      <w:r>
        <w:t xml:space="preserve"> in the 1500’s sacrificed their lives so that their spiritual heirs might be free to practice Christianity according to their consciences, unconstrained by the edicts of a state church. Their opponents most vehemently persecuted the </w:t>
      </w:r>
      <w:hyperlink w:anchor="_Anabaptist_2" w:history="1">
        <w:r w:rsidRPr="000F4CBF">
          <w:rPr>
            <w:rStyle w:val="Hyperlink"/>
            <w:rFonts w:ascii="New Century Schlbk" w:hAnsi="New Century Schlbk"/>
          </w:rPr>
          <w:t>Anabaptists</w:t>
        </w:r>
      </w:hyperlink>
      <w:r>
        <w:t xml:space="preserve"> for their practice of baptizing only those who had made a personal (not by proxy) confession of faith in Christ. In the words of </w:t>
      </w:r>
      <w:hyperlink w:anchor="_Wright,_David_F." w:history="1">
        <w:r w:rsidRPr="00EB2C05">
          <w:rPr>
            <w:rStyle w:val="Hyperlink"/>
            <w:rFonts w:ascii="New Century Schlbk" w:hAnsi="New Century Schlbk"/>
          </w:rPr>
          <w:t>David F. Wright</w:t>
        </w:r>
      </w:hyperlink>
      <w:r>
        <w:t xml:space="preserve">, from his Didsbury Lectures of 2003, “The contemporary church still waits for appropriate acknowledgment by the Vatican and the worldwide Anglican and Reformed communions (the Lutherans of Germany have in good measure led the way and the Swiss Reformed churches have followed more recently) of their forbears’ scandalous mistreatment of [the </w:t>
      </w:r>
      <w:hyperlink w:anchor="_Anabaptist_3" w:history="1">
        <w:r w:rsidRPr="000F4CBF">
          <w:rPr>
            <w:rStyle w:val="Hyperlink"/>
            <w:rFonts w:ascii="New Century Schlbk" w:hAnsi="New Century Schlbk"/>
          </w:rPr>
          <w:t>Anabaptists</w:t>
        </w:r>
      </w:hyperlink>
      <w:r>
        <w:t xml:space="preserve"> who were] the first significant modern advocates of long-lost dimensions of New Testament baptism.”</w:t>
      </w:r>
      <w:r>
        <w:rPr>
          <w:rStyle w:val="FootnoteReference"/>
        </w:rPr>
        <w:footnoteReference w:id="2"/>
      </w:r>
      <w:r>
        <w:t xml:space="preserve"> In the hope that such an acknowledgement will yet come, I gratefully dedicate this work to those 16</w:t>
      </w:r>
      <w:r w:rsidRPr="005519AA">
        <w:rPr>
          <w:vertAlign w:val="superscript"/>
        </w:rPr>
        <w:t>th</w:t>
      </w:r>
      <w:r>
        <w:t xml:space="preserve"> century martyrs who made the ultimate sacrifice to advance a more biblical doctrine of baptism among their peers.</w:t>
      </w:r>
    </w:p>
    <w:p w14:paraId="628755E7" w14:textId="77777777" w:rsidR="00207C12" w:rsidRDefault="00207C12" w:rsidP="00207C12"/>
    <w:p w14:paraId="7CF75DC6" w14:textId="77777777" w:rsidR="00207C12" w:rsidRDefault="00207C12" w:rsidP="00207C12"/>
    <w:p w14:paraId="2D993232" w14:textId="77777777" w:rsidR="00207C12" w:rsidRDefault="00207C12" w:rsidP="009E2125">
      <w:pPr>
        <w:jc w:val="right"/>
      </w:pPr>
    </w:p>
    <w:p w14:paraId="060E860D" w14:textId="77777777" w:rsidR="00EE6EB9" w:rsidRDefault="00EE6EB9" w:rsidP="00F973EC"/>
    <w:p w14:paraId="5B7EC04A" w14:textId="77777777" w:rsidR="00564F04" w:rsidRDefault="00564F04" w:rsidP="00F973EC"/>
    <w:p w14:paraId="28A3CC39" w14:textId="77777777" w:rsidR="00564F04" w:rsidRDefault="00564F04" w:rsidP="00F973EC"/>
    <w:p w14:paraId="2EDE6B6B" w14:textId="77777777" w:rsidR="00564F04" w:rsidRDefault="00564F04" w:rsidP="00F973EC"/>
    <w:p w14:paraId="25CBB101" w14:textId="77777777" w:rsidR="00564F04" w:rsidRDefault="00564F04" w:rsidP="00F973EC"/>
    <w:p w14:paraId="125231A2" w14:textId="77777777" w:rsidR="00564F04" w:rsidRDefault="00564F04" w:rsidP="00F973EC"/>
    <w:p w14:paraId="7646C527" w14:textId="77777777" w:rsidR="00564F04" w:rsidRDefault="00564F04" w:rsidP="00F973EC"/>
    <w:p w14:paraId="140656F1" w14:textId="77777777" w:rsidR="00564F04" w:rsidRDefault="00564F04" w:rsidP="00F973EC"/>
    <w:p w14:paraId="52421312" w14:textId="4D4F93B3" w:rsidR="00564F04" w:rsidRDefault="007239F5" w:rsidP="00F973EC">
      <w:r w:rsidRPr="0092439D">
        <w:rPr>
          <w:rFonts w:ascii="Times" w:hAnsi="Times"/>
        </w:rPr>
        <w:t>[[@Page:</w:t>
      </w:r>
      <w:r>
        <w:rPr>
          <w:rFonts w:ascii="Times" w:hAnsi="Times"/>
        </w:rPr>
        <w:t>xxvi</w:t>
      </w:r>
      <w:r w:rsidRPr="0092439D">
        <w:rPr>
          <w:rFonts w:ascii="Times" w:hAnsi="Times"/>
        </w:rPr>
        <w:t>]]</w:t>
      </w:r>
    </w:p>
    <w:p w14:paraId="0A7793CA" w14:textId="77777777" w:rsidR="00C02E39" w:rsidRDefault="00C02E39" w:rsidP="003F2E83"/>
    <w:p w14:paraId="4BE28A3B" w14:textId="74F887DF" w:rsidR="00564F04" w:rsidRDefault="00D8236E" w:rsidP="00D8236E">
      <w:pPr>
        <w:pStyle w:val="Heading1"/>
      </w:pPr>
      <w:bookmarkStart w:id="67" w:name="_Toc328147977"/>
      <w:r>
        <w:t>Acknowledgments</w:t>
      </w:r>
      <w:bookmarkEnd w:id="67"/>
    </w:p>
    <w:p w14:paraId="4BE5569D" w14:textId="77777777" w:rsidR="00D8236E" w:rsidRDefault="00D8236E" w:rsidP="00D8236E"/>
    <w:p w14:paraId="709846A5" w14:textId="77777777" w:rsidR="00D8236E" w:rsidRDefault="00D8236E" w:rsidP="00D8236E"/>
    <w:p w14:paraId="79946C96" w14:textId="2630AB67" w:rsidR="00D8236E" w:rsidRDefault="00D8236E" w:rsidP="00D8236E">
      <w:r>
        <w:t xml:space="preserve">My wife, Kaaren Joy, has patiently endured the varied challenges and sacrifices involved in having a </w:t>
      </w:r>
      <w:r w:rsidR="007C20F8">
        <w:t xml:space="preserve">theological </w:t>
      </w:r>
      <w:r>
        <w:t xml:space="preserve">writer for a husband, and for that I give her my heartfelt thanks. </w:t>
      </w:r>
      <w:r w:rsidR="004E45C6">
        <w:t xml:space="preserve">Kaaren, </w:t>
      </w:r>
      <w:r>
        <w:t>I love you forever.</w:t>
      </w:r>
    </w:p>
    <w:p w14:paraId="4E16C06F" w14:textId="6F2C7C3B" w:rsidR="00D8236E" w:rsidRDefault="00D8236E" w:rsidP="00D8236E">
      <w:r>
        <w:tab/>
        <w:t xml:space="preserve">My two editors, Mrs. Sally Sternard and Mr. Robert Firman, </w:t>
      </w:r>
      <w:r w:rsidR="0059184B">
        <w:t xml:space="preserve">richly </w:t>
      </w:r>
      <w:r>
        <w:t xml:space="preserve">deserve </w:t>
      </w:r>
      <w:r w:rsidR="0059184B">
        <w:t>my</w:t>
      </w:r>
      <w:r>
        <w:t xml:space="preserve"> gratitude</w:t>
      </w:r>
      <w:r w:rsidR="0059184B">
        <w:t xml:space="preserve"> — and also the gratitude of those who read this work —</w:t>
      </w:r>
      <w:r>
        <w:t xml:space="preserve">because </w:t>
      </w:r>
      <w:r w:rsidR="0059184B">
        <w:t>it</w:t>
      </w:r>
      <w:r>
        <w:t xml:space="preserve"> is a vastly better book than it would have been without their careful attention. I cannot thank you </w:t>
      </w:r>
      <w:r w:rsidR="007C20F8">
        <w:t>two</w:t>
      </w:r>
      <w:r>
        <w:t xml:space="preserve"> enough for your labor of love.</w:t>
      </w:r>
    </w:p>
    <w:p w14:paraId="0CAAF24C" w14:textId="42393AF2" w:rsidR="002B6DD4" w:rsidRDefault="002B6DD4" w:rsidP="00D8236E">
      <w:r>
        <w:tab/>
        <w:t xml:space="preserve">I owe a debt of gratitude also to my many students, past and current, young and old, </w:t>
      </w:r>
      <w:r w:rsidR="00A975FE">
        <w:t xml:space="preserve">both </w:t>
      </w:r>
      <w:r>
        <w:t>because I have learned so much from them</w:t>
      </w:r>
      <w:r w:rsidR="00A975FE">
        <w:t xml:space="preserve"> in our studies together, and because their insightful questions have helped me recognize many of the theological issues that most need to be addressed by pastors and teachers in our time.</w:t>
      </w:r>
    </w:p>
    <w:p w14:paraId="65DD3CEB" w14:textId="7C9B6BE8" w:rsidR="00D8236E" w:rsidRPr="00D8236E" w:rsidRDefault="00D8236E" w:rsidP="00D8236E">
      <w:r>
        <w:tab/>
      </w:r>
      <w:r w:rsidR="00EE3D8A">
        <w:t>If this book helps produce any good spiritual fruit in the Church, then the thanks for that success must go to our Father, our Lord Jesus and the Holy Spirit of truth. I hope that I have planted or watered well, but I know that “neither the one who plants nor the one who waters is anything, but God who causes the growth” (1Co 3.7).</w:t>
      </w:r>
    </w:p>
    <w:p w14:paraId="4CDDDA77" w14:textId="77777777" w:rsidR="00564F04" w:rsidRDefault="00564F04" w:rsidP="00F973EC"/>
    <w:p w14:paraId="7612E9AF" w14:textId="77777777" w:rsidR="00564F04" w:rsidRDefault="00564F04" w:rsidP="00F973EC"/>
    <w:p w14:paraId="4E9BD256" w14:textId="77777777" w:rsidR="00564F04" w:rsidRDefault="00564F04" w:rsidP="00F973EC"/>
    <w:p w14:paraId="4AE11F82" w14:textId="77777777" w:rsidR="00564F04" w:rsidRDefault="00564F04" w:rsidP="00F973EC"/>
    <w:p w14:paraId="39829824" w14:textId="77777777" w:rsidR="00564F04" w:rsidRDefault="00564F04" w:rsidP="00F973EC"/>
    <w:p w14:paraId="621375B7" w14:textId="77777777" w:rsidR="00564F04" w:rsidRDefault="00564F04" w:rsidP="00F973EC"/>
    <w:p w14:paraId="1F97E91D" w14:textId="77777777" w:rsidR="00564F04" w:rsidRDefault="00564F04" w:rsidP="00F973EC"/>
    <w:p w14:paraId="21D6CC23" w14:textId="77777777" w:rsidR="00564F04" w:rsidRDefault="00564F04" w:rsidP="00F973EC"/>
    <w:p w14:paraId="6D0B720F" w14:textId="77777777" w:rsidR="00564F04" w:rsidRDefault="00564F04" w:rsidP="00F973EC"/>
    <w:p w14:paraId="6B2392DF" w14:textId="0982D3BC" w:rsidR="00564F04" w:rsidRDefault="007239F5" w:rsidP="00F973EC">
      <w:r w:rsidRPr="0092439D">
        <w:rPr>
          <w:rFonts w:ascii="Times" w:hAnsi="Times"/>
        </w:rPr>
        <w:t>[[@Page:</w:t>
      </w:r>
      <w:r>
        <w:rPr>
          <w:rFonts w:ascii="Times" w:hAnsi="Times"/>
        </w:rPr>
        <w:t>1</w:t>
      </w:r>
      <w:r w:rsidRPr="0092439D">
        <w:rPr>
          <w:rFonts w:ascii="Times" w:hAnsi="Times"/>
        </w:rPr>
        <w:t>]]</w:t>
      </w:r>
    </w:p>
    <w:p w14:paraId="4EC664BB" w14:textId="77777777" w:rsidR="00564F04" w:rsidRDefault="00564F04" w:rsidP="00F973EC"/>
    <w:p w14:paraId="79F1613E" w14:textId="77777777" w:rsidR="00EE6EB9" w:rsidRDefault="00EE6EB9">
      <w:pPr>
        <w:spacing w:line="240" w:lineRule="auto"/>
        <w:jc w:val="left"/>
        <w:rPr>
          <w:rFonts w:ascii="Calibri" w:eastAsia="Times New Roman" w:hAnsi="Calibri"/>
          <w:b/>
          <w:bCs/>
          <w:color w:val="943634" w:themeColor="accent2" w:themeShade="BF"/>
          <w:kern w:val="32"/>
          <w:sz w:val="48"/>
          <w:szCs w:val="32"/>
          <w:lang w:eastAsia="ja-JP"/>
        </w:rPr>
        <w:sectPr w:rsidR="00EE6EB9" w:rsidSect="008535B6">
          <w:type w:val="continuous"/>
          <w:pgSz w:w="12240" w:h="15840"/>
          <w:pgMar w:top="1440" w:right="1728" w:bottom="1440" w:left="1728" w:header="720" w:footer="720" w:gutter="0"/>
          <w:pgNumType w:fmt="lowerRoman"/>
          <w:cols w:space="720"/>
        </w:sectPr>
      </w:pPr>
    </w:p>
    <w:p w14:paraId="18AEFA35" w14:textId="3701CF69" w:rsidR="00DA5F9B" w:rsidRDefault="00DA5F9B">
      <w:pPr>
        <w:spacing w:line="240" w:lineRule="auto"/>
        <w:jc w:val="left"/>
        <w:rPr>
          <w:rFonts w:ascii="Lithos Pro Regular" w:eastAsia="Times New Roman" w:hAnsi="Lithos Pro Regular"/>
          <w:bCs/>
          <w:kern w:val="32"/>
          <w:sz w:val="48"/>
          <w:szCs w:val="32"/>
          <w:lang w:eastAsia="ja-JP"/>
        </w:rPr>
      </w:pPr>
    </w:p>
    <w:p w14:paraId="58A833F4" w14:textId="067F60F3" w:rsidR="00570E3E" w:rsidRDefault="00570E3E" w:rsidP="00434D10">
      <w:pPr>
        <w:pStyle w:val="Heading1"/>
      </w:pPr>
      <w:bookmarkStart w:id="68" w:name="_Toc328147978"/>
      <w:r>
        <w:t>Synopsis</w:t>
      </w:r>
      <w:r w:rsidR="007A2218">
        <w:t xml:space="preserve"> Of The Book</w:t>
      </w:r>
      <w:bookmarkEnd w:id="68"/>
    </w:p>
    <w:p w14:paraId="6EF2F89A" w14:textId="77777777" w:rsidR="005164E6" w:rsidRDefault="005164E6" w:rsidP="00570E3E"/>
    <w:p w14:paraId="47DE0303" w14:textId="26690B05" w:rsidR="00570E3E" w:rsidRPr="00257E57" w:rsidRDefault="00570E3E" w:rsidP="00257E57">
      <w:pPr>
        <w:pStyle w:val="sum"/>
      </w:pPr>
      <w:r w:rsidRPr="00257E57">
        <w:t xml:space="preserve">The culture from which the </w:t>
      </w:r>
      <w:r w:rsidR="005164E6" w:rsidRPr="00257E57">
        <w:t>Holy Bible</w:t>
      </w:r>
      <w:r w:rsidRPr="00257E57">
        <w:t xml:space="preserve"> emerged, like living cultures today, made rich use of </w:t>
      </w:r>
      <w:r w:rsidR="00700AC6">
        <w:t>figurative language</w:t>
      </w:r>
      <w:r w:rsidR="00571AB9">
        <w:t xml:space="preserve">, and </w:t>
      </w:r>
      <w:r w:rsidR="00700AC6">
        <w:t>its</w:t>
      </w:r>
      <w:r w:rsidRPr="00257E57">
        <w:t xml:space="preserve"> lively figures of speech found their way into the </w:t>
      </w:r>
      <w:r w:rsidR="005164E6" w:rsidRPr="00257E57">
        <w:t>biblical texts</w:t>
      </w:r>
      <w:r w:rsidRPr="00257E57">
        <w:t xml:space="preserve">. Therefore, to read the </w:t>
      </w:r>
      <w:r w:rsidR="005164E6" w:rsidRPr="00257E57">
        <w:t>Bible</w:t>
      </w:r>
      <w:r w:rsidRPr="00257E57">
        <w:t xml:space="preserve"> as if </w:t>
      </w:r>
      <w:r w:rsidR="005164E6" w:rsidRPr="00257E57">
        <w:t>it</w:t>
      </w:r>
      <w:r w:rsidRPr="00257E57">
        <w:t xml:space="preserve"> were void of symbolism and metaphor is to read </w:t>
      </w:r>
      <w:r w:rsidR="005164E6" w:rsidRPr="00257E57">
        <w:t>it</w:t>
      </w:r>
      <w:r w:rsidRPr="00257E57">
        <w:t xml:space="preserve"> with a wooden literalness that turns the </w:t>
      </w:r>
      <w:r w:rsidR="005164E6" w:rsidRPr="00257E57">
        <w:t>Scriptures</w:t>
      </w:r>
      <w:r w:rsidRPr="00257E57">
        <w:t xml:space="preserve"> into the absurd and self-contradictory </w:t>
      </w:r>
      <w:r w:rsidR="00031EAF" w:rsidRPr="00257E57">
        <w:t>prattle</w:t>
      </w:r>
      <w:r w:rsidRPr="00257E57">
        <w:t xml:space="preserve"> of </w:t>
      </w:r>
      <w:r w:rsidR="00031EAF" w:rsidRPr="00257E57">
        <w:t>fools. This we must not do</w:t>
      </w:r>
      <w:r w:rsidRPr="00257E57">
        <w:t xml:space="preserve">. The </w:t>
      </w:r>
      <w:hyperlink w:anchor="_Hermeneutics_19" w:history="1">
        <w:r w:rsidRPr="00925A1A">
          <w:rPr>
            <w:rStyle w:val="Hyperlink"/>
          </w:rPr>
          <w:t>her</w:t>
        </w:r>
        <w:r w:rsidR="005164E6" w:rsidRPr="00925A1A">
          <w:rPr>
            <w:rStyle w:val="Hyperlink"/>
          </w:rPr>
          <w:t>meneutical</w:t>
        </w:r>
      </w:hyperlink>
      <w:r w:rsidR="005164E6" w:rsidRPr="00257E57">
        <w:t xml:space="preserve"> challenge, </w:t>
      </w:r>
      <w:r w:rsidR="00031EAF" w:rsidRPr="00257E57">
        <w:t>however</w:t>
      </w:r>
      <w:r w:rsidR="005164E6" w:rsidRPr="00257E57">
        <w:t>,</w:t>
      </w:r>
      <w:r w:rsidRPr="00257E57">
        <w:t xml:space="preserve"> as in any cross-cultural </w:t>
      </w:r>
      <w:r w:rsidR="00031EAF" w:rsidRPr="00257E57">
        <w:t>interpretation</w:t>
      </w:r>
      <w:r w:rsidR="005164E6" w:rsidRPr="00257E57">
        <w:t>,</w:t>
      </w:r>
      <w:r w:rsidRPr="00257E57">
        <w:t xml:space="preserve"> is to distinguish </w:t>
      </w:r>
      <w:r w:rsidR="00031EAF" w:rsidRPr="00257E57">
        <w:t xml:space="preserve">the Bible’s </w:t>
      </w:r>
      <w:r w:rsidRPr="00257E57">
        <w:t xml:space="preserve">figures of speech from literal </w:t>
      </w:r>
      <w:r w:rsidR="00031EAF" w:rsidRPr="00257E57">
        <w:t>statements,</w:t>
      </w:r>
      <w:r w:rsidRPr="00257E57">
        <w:t xml:space="preserve"> and to interpret </w:t>
      </w:r>
      <w:r w:rsidR="00031EAF" w:rsidRPr="00257E57">
        <w:t xml:space="preserve">its </w:t>
      </w:r>
      <w:r w:rsidRPr="00257E57">
        <w:t xml:space="preserve">idiomatic expressions correctly. </w:t>
      </w:r>
      <w:r w:rsidR="00E9301C">
        <w:t>We must recognize and embrace this challenge</w:t>
      </w:r>
      <w:r w:rsidRPr="00257E57">
        <w:t>.</w:t>
      </w:r>
    </w:p>
    <w:p w14:paraId="7C80BFDC" w14:textId="06996906" w:rsidR="00570E3E" w:rsidRPr="00257E57" w:rsidRDefault="00A039D3" w:rsidP="00257E57">
      <w:pPr>
        <w:pStyle w:val="sum"/>
      </w:pPr>
      <w:r>
        <w:t>             </w:t>
      </w:r>
      <w:r w:rsidR="00570E3E" w:rsidRPr="00257E57">
        <w:t xml:space="preserve">Within a generation after the apostles, baptism became the </w:t>
      </w:r>
      <w:r w:rsidR="008E68BA" w:rsidRPr="00026C3B">
        <w:rPr>
          <w:i/>
        </w:rPr>
        <w:t>Nehushtan</w:t>
      </w:r>
      <w:r w:rsidR="00570E3E" w:rsidRPr="00257E57">
        <w:t xml:space="preserve"> of early Christianity (Num 21.9; 2Ki 18.4). </w:t>
      </w:r>
      <w:r w:rsidR="008E68BA" w:rsidRPr="00257E57">
        <w:t>Just as the bronze serpent of Moses became an idol to the Israelites, so the</w:t>
      </w:r>
      <w:r w:rsidR="00570E3E" w:rsidRPr="00257E57">
        <w:t xml:space="preserve"> </w:t>
      </w:r>
      <w:hyperlink w:anchor="_Ordinance(s)_7" w:history="1">
        <w:r w:rsidR="00570E3E" w:rsidRPr="00E057C4">
          <w:rPr>
            <w:rStyle w:val="Hyperlink"/>
          </w:rPr>
          <w:t>ordinance</w:t>
        </w:r>
      </w:hyperlink>
      <w:r w:rsidR="00570E3E" w:rsidRPr="00257E57">
        <w:t xml:space="preserve"> </w:t>
      </w:r>
      <w:r w:rsidR="008E68BA" w:rsidRPr="00257E57">
        <w:t xml:space="preserve">of baptism, </w:t>
      </w:r>
      <w:r w:rsidR="00570E3E" w:rsidRPr="00257E57">
        <w:t>given by God as a</w:t>
      </w:r>
      <w:r w:rsidR="008E68BA" w:rsidRPr="00257E57">
        <w:t xml:space="preserve"> New Covenant</w:t>
      </w:r>
      <w:r w:rsidR="00570E3E" w:rsidRPr="00257E57">
        <w:t xml:space="preserve"> “copy and shadow</w:t>
      </w:r>
      <w:r w:rsidR="008E68BA" w:rsidRPr="00257E57">
        <w:t>,</w:t>
      </w:r>
      <w:r w:rsidR="00570E3E" w:rsidRPr="00257E57">
        <w:t xml:space="preserve">” became an end in itself, almost worshipped by the </w:t>
      </w:r>
      <w:r w:rsidR="00ED03E8">
        <w:t>C</w:t>
      </w:r>
      <w:r w:rsidR="00570E3E" w:rsidRPr="00257E57">
        <w:t>hurch.</w:t>
      </w:r>
    </w:p>
    <w:p w14:paraId="1C93CD9D" w14:textId="3C732853" w:rsidR="00570E3E" w:rsidRPr="00257E57" w:rsidRDefault="00A039D3" w:rsidP="00257E57">
      <w:pPr>
        <w:pStyle w:val="sum"/>
      </w:pPr>
      <w:r>
        <w:t>             </w:t>
      </w:r>
      <w:r w:rsidR="00570E3E" w:rsidRPr="00257E57">
        <w:t xml:space="preserve">Christian baptism, properly understood, is a profound blessing to the recipient and a powerful testimony to the observer. </w:t>
      </w:r>
      <w:r w:rsidR="00974C67" w:rsidRPr="00257E57">
        <w:t xml:space="preserve">The antecedents of Christian baptism are the flood of Noah, the crossing of the Red Sea, and the </w:t>
      </w:r>
      <w:hyperlink w:anchor="_Consecrate_26" w:history="1">
        <w:r w:rsidR="00974C67" w:rsidRPr="00E57042">
          <w:rPr>
            <w:rStyle w:val="Hyperlink"/>
          </w:rPr>
          <w:t>consecration</w:t>
        </w:r>
      </w:hyperlink>
      <w:r w:rsidR="00974C67" w:rsidRPr="00257E57">
        <w:t xml:space="preserve"> of the Aaronic priests. All the </w:t>
      </w:r>
      <w:hyperlink w:anchor="_Type,_Typology_53" w:history="1">
        <w:r w:rsidR="00974C67" w:rsidRPr="004E5E78">
          <w:rPr>
            <w:rStyle w:val="Hyperlink"/>
          </w:rPr>
          <w:t>typology</w:t>
        </w:r>
      </w:hyperlink>
      <w:r w:rsidR="00974C67" w:rsidRPr="00257E57">
        <w:t xml:space="preserve"> and symbolism of these antecedents c</w:t>
      </w:r>
      <w:r w:rsidR="003E77FA" w:rsidRPr="00257E57">
        <w:t>a</w:t>
      </w:r>
      <w:r w:rsidR="00974C67" w:rsidRPr="00257E57">
        <w:t xml:space="preserve">me to their </w:t>
      </w:r>
      <w:r w:rsidR="003E77FA" w:rsidRPr="00257E57">
        <w:t>climactic application</w:t>
      </w:r>
      <w:r w:rsidR="00974C67" w:rsidRPr="00257E57">
        <w:t xml:space="preserve"> in</w:t>
      </w:r>
      <w:r w:rsidR="003E77FA" w:rsidRPr="00257E57">
        <w:t xml:space="preserve"> the baptism of Jesus. Christ’s baptism confirmed and deepened the meaning of</w:t>
      </w:r>
      <w:r w:rsidR="00974C67" w:rsidRPr="00257E57">
        <w:t xml:space="preserve"> the</w:t>
      </w:r>
      <w:r w:rsidR="003E77FA" w:rsidRPr="00257E57">
        <w:t xml:space="preserve"> baptism that He would </w:t>
      </w:r>
      <w:r w:rsidR="00026C3B">
        <w:t>command</w:t>
      </w:r>
      <w:r w:rsidR="003E77FA" w:rsidRPr="00257E57">
        <w:t xml:space="preserve"> for His followers.</w:t>
      </w:r>
      <w:r w:rsidR="00974C67" w:rsidRPr="00257E57">
        <w:t xml:space="preserve"> </w:t>
      </w:r>
      <w:r w:rsidR="00570E3E" w:rsidRPr="00257E57">
        <w:t xml:space="preserve">While we </w:t>
      </w:r>
      <w:r w:rsidR="003E77FA" w:rsidRPr="00257E57">
        <w:t xml:space="preserve">thus </w:t>
      </w:r>
      <w:r w:rsidR="00570E3E" w:rsidRPr="00257E57">
        <w:t xml:space="preserve">hold biblical baptism in high honor, we must reject a </w:t>
      </w:r>
      <w:hyperlink w:anchor="_Hellenism_36" w:history="1">
        <w:r w:rsidR="00570E3E" w:rsidRPr="00907EC6">
          <w:rPr>
            <w:rStyle w:val="Hyperlink"/>
          </w:rPr>
          <w:t>Hellenized</w:t>
        </w:r>
      </w:hyperlink>
      <w:r w:rsidR="00570E3E" w:rsidRPr="00257E57">
        <w:t xml:space="preserve"> understanding of the </w:t>
      </w:r>
      <w:hyperlink w:anchor="_Ordinance(s)_8" w:history="1">
        <w:r w:rsidR="00570E3E" w:rsidRPr="00E057C4">
          <w:rPr>
            <w:rStyle w:val="Hyperlink"/>
          </w:rPr>
          <w:t>ordinance</w:t>
        </w:r>
      </w:hyperlink>
      <w:r w:rsidR="00570E3E" w:rsidRPr="00257E57">
        <w:t xml:space="preserve"> a</w:t>
      </w:r>
      <w:r w:rsidR="008E3988" w:rsidRPr="00257E57">
        <w:t>long with</w:t>
      </w:r>
      <w:r w:rsidR="00570E3E" w:rsidRPr="00257E57">
        <w:t xml:space="preserve"> the idolatrous devotion historically attached to its external features.</w:t>
      </w:r>
    </w:p>
    <w:p w14:paraId="225848EC" w14:textId="4E921E66" w:rsidR="00023691" w:rsidRPr="00257E57" w:rsidRDefault="00A039D3" w:rsidP="00257E57">
      <w:pPr>
        <w:pStyle w:val="sum"/>
      </w:pPr>
      <w:r>
        <w:t>             </w:t>
      </w:r>
      <w:r w:rsidR="00EF55B7" w:rsidRPr="00257E57">
        <w:t xml:space="preserve">The </w:t>
      </w:r>
      <w:hyperlink w:anchor="_Hellenism_37" w:history="1">
        <w:r w:rsidR="00EF55B7" w:rsidRPr="00907EC6">
          <w:rPr>
            <w:rStyle w:val="Hyperlink"/>
          </w:rPr>
          <w:t>Hellenized</w:t>
        </w:r>
      </w:hyperlink>
      <w:r w:rsidR="00EF55B7" w:rsidRPr="00257E57">
        <w:t xml:space="preserve"> understanding of baptism came about after the Second Jewish Revolt, when the </w:t>
      </w:r>
      <w:hyperlink w:anchor="_Church_Fathers_13" w:history="1">
        <w:r w:rsidR="00EF55B7" w:rsidRPr="000A42AF">
          <w:rPr>
            <w:rStyle w:val="Hyperlink"/>
          </w:rPr>
          <w:t>Church Fathers</w:t>
        </w:r>
      </w:hyperlink>
      <w:r w:rsidR="00EF55B7" w:rsidRPr="00257E57">
        <w:t xml:space="preserve"> distanced themselves from the Jewish</w:t>
      </w:r>
      <w:r w:rsidR="003F2E83">
        <w:t xml:space="preserve"> community, and thus from</w:t>
      </w:r>
      <w:r w:rsidR="00EF55B7" w:rsidRPr="00257E57">
        <w:t xml:space="preserve"> </w:t>
      </w:r>
      <w:hyperlink w:anchor="_Worldview" w:history="1">
        <w:r w:rsidR="00EF55B7" w:rsidRPr="00AC3727">
          <w:rPr>
            <w:rStyle w:val="Hyperlink"/>
          </w:rPr>
          <w:t>worldview</w:t>
        </w:r>
      </w:hyperlink>
      <w:r w:rsidR="00EF55B7" w:rsidRPr="00257E57">
        <w:t xml:space="preserve"> of the Apostles</w:t>
      </w:r>
      <w:r w:rsidR="008E3988" w:rsidRPr="00257E57">
        <w:t>. Th</w:t>
      </w:r>
      <w:r w:rsidR="00571AB9">
        <w:t>is resulted in</w:t>
      </w:r>
      <w:r w:rsidR="008E3988" w:rsidRPr="00257E57">
        <w:t xml:space="preserve"> Christians c</w:t>
      </w:r>
      <w:r w:rsidR="00571AB9">
        <w:t>oming</w:t>
      </w:r>
      <w:r w:rsidR="008E3988" w:rsidRPr="00257E57">
        <w:t xml:space="preserve"> to understand baptism as a rite that </w:t>
      </w:r>
      <w:hyperlink w:anchor="_Regeneration_218" w:history="1">
        <w:r w:rsidR="008E3988" w:rsidRPr="00F95F7F">
          <w:rPr>
            <w:rStyle w:val="Hyperlink"/>
          </w:rPr>
          <w:t>regenerates</w:t>
        </w:r>
      </w:hyperlink>
      <w:r w:rsidR="008E3988" w:rsidRPr="00257E57">
        <w:t xml:space="preserve"> the recipient</w:t>
      </w:r>
      <w:r w:rsidR="00023691" w:rsidRPr="00257E57">
        <w:t>,</w:t>
      </w:r>
      <w:r w:rsidR="00026C3B">
        <w:t xml:space="preserve"> i.e., a rite that gives </w:t>
      </w:r>
      <w:hyperlink w:anchor="_Regeneration_8" w:history="1">
        <w:r w:rsidR="00026C3B" w:rsidRPr="001E7609">
          <w:rPr>
            <w:rStyle w:val="Hyperlink"/>
          </w:rPr>
          <w:t>new birth</w:t>
        </w:r>
      </w:hyperlink>
      <w:r w:rsidR="00026C3B">
        <w:t xml:space="preserve"> to the </w:t>
      </w:r>
      <w:r w:rsidR="00584E6E">
        <w:t xml:space="preserve">human </w:t>
      </w:r>
      <w:r w:rsidR="0072334C" w:rsidRPr="0092439D">
        <w:rPr>
          <w:rFonts w:ascii="Times" w:hAnsi="Times"/>
        </w:rPr>
        <w:t>[[@Page:</w:t>
      </w:r>
      <w:r w:rsidR="0072334C">
        <w:rPr>
          <w:rFonts w:ascii="Times" w:hAnsi="Times"/>
        </w:rPr>
        <w:t>2</w:t>
      </w:r>
      <w:r w:rsidR="0072334C" w:rsidRPr="0092439D">
        <w:rPr>
          <w:rFonts w:ascii="Times" w:hAnsi="Times"/>
        </w:rPr>
        <w:t>]]</w:t>
      </w:r>
      <w:r w:rsidR="00026C3B">
        <w:t>soul.</w:t>
      </w:r>
      <w:r w:rsidR="00026C3B">
        <w:rPr>
          <w:rStyle w:val="FootnoteReference"/>
        </w:rPr>
        <w:footnoteReference w:id="3"/>
      </w:r>
      <w:r w:rsidR="00023691" w:rsidRPr="00257E57">
        <w:t xml:space="preserve"> </w:t>
      </w:r>
      <w:r w:rsidR="008E3988" w:rsidRPr="00257E57">
        <w:t>To this day, consequently,</w:t>
      </w:r>
      <w:r w:rsidR="00570E3E" w:rsidRPr="00257E57">
        <w:t xml:space="preserve"> Christians of various stripes </w:t>
      </w:r>
      <w:r w:rsidR="008E3988" w:rsidRPr="00257E57">
        <w:t xml:space="preserve">believe that baptism </w:t>
      </w:r>
      <w:r w:rsidR="00570E3E" w:rsidRPr="00257E57">
        <w:t xml:space="preserve">confers salvation. The bases </w:t>
      </w:r>
      <w:r w:rsidR="008E3988" w:rsidRPr="00257E57">
        <w:t xml:space="preserve">for </w:t>
      </w:r>
      <w:r w:rsidR="00570E3E" w:rsidRPr="00257E57">
        <w:t>th</w:t>
      </w:r>
      <w:r w:rsidR="008E3988" w:rsidRPr="00257E57">
        <w:t>is</w:t>
      </w:r>
      <w:r w:rsidR="00570E3E" w:rsidRPr="00257E57">
        <w:t xml:space="preserve"> belief</w:t>
      </w:r>
      <w:r w:rsidR="008E3988" w:rsidRPr="00257E57">
        <w:t>, however,</w:t>
      </w:r>
      <w:r w:rsidR="00570E3E" w:rsidRPr="00257E57">
        <w:t xml:space="preserve"> are not biblical but have roots in the </w:t>
      </w:r>
      <w:hyperlink w:anchor="_Magic_5" w:history="1">
        <w:r w:rsidR="00570E3E" w:rsidRPr="008A5B24">
          <w:rPr>
            <w:rStyle w:val="Hyperlink"/>
          </w:rPr>
          <w:t>magic</w:t>
        </w:r>
      </w:hyperlink>
      <w:r w:rsidR="00077A32" w:rsidRPr="00257E57">
        <w:t>-</w:t>
      </w:r>
      <w:r w:rsidR="00570E3E" w:rsidRPr="00257E57">
        <w:t xml:space="preserve">drenched </w:t>
      </w:r>
      <w:hyperlink w:anchor="_Worldview_1" w:history="1">
        <w:r w:rsidR="00570E3E" w:rsidRPr="00AC3727">
          <w:rPr>
            <w:rStyle w:val="Hyperlink"/>
          </w:rPr>
          <w:t>worldview</w:t>
        </w:r>
      </w:hyperlink>
      <w:r w:rsidR="00570E3E" w:rsidRPr="00257E57">
        <w:t xml:space="preserve"> of </w:t>
      </w:r>
      <w:hyperlink w:anchor="_Hellenism_10" w:history="1">
        <w:r w:rsidR="00570E3E" w:rsidRPr="00527D5E">
          <w:rPr>
            <w:rStyle w:val="Hyperlink"/>
          </w:rPr>
          <w:t>Hellenis</w:t>
        </w:r>
        <w:r w:rsidR="00077A32" w:rsidRPr="00527D5E">
          <w:rPr>
            <w:rStyle w:val="Hyperlink"/>
          </w:rPr>
          <w:t>m</w:t>
        </w:r>
      </w:hyperlink>
      <w:r w:rsidR="00077A32" w:rsidRPr="00257E57">
        <w:t xml:space="preserve"> and </w:t>
      </w:r>
      <w:r w:rsidR="008E3988" w:rsidRPr="00257E57">
        <w:t>its</w:t>
      </w:r>
      <w:r w:rsidR="00570E3E" w:rsidRPr="00257E57">
        <w:t xml:space="preserve"> </w:t>
      </w:r>
      <w:hyperlink w:anchor="_Mystery_Religions,_aka:_6" w:history="1">
        <w:r w:rsidR="00D743E3" w:rsidRPr="00515F72">
          <w:rPr>
            <w:rStyle w:val="Hyperlink"/>
          </w:rPr>
          <w:t>mystery religions</w:t>
        </w:r>
      </w:hyperlink>
      <w:r w:rsidR="00570E3E" w:rsidRPr="00257E57">
        <w:t xml:space="preserve">. When one </w:t>
      </w:r>
      <w:r w:rsidR="008E3988" w:rsidRPr="00257E57">
        <w:t>becomes acquainted with</w:t>
      </w:r>
      <w:r w:rsidR="00570E3E" w:rsidRPr="00257E57">
        <w:t xml:space="preserve"> the Jewish milieu in which John the </w:t>
      </w:r>
      <w:hyperlink w:anchor="_Baptist_1" w:history="1">
        <w:r w:rsidR="00570E3E" w:rsidRPr="0059111A">
          <w:rPr>
            <w:rStyle w:val="Hyperlink"/>
          </w:rPr>
          <w:t>Baptist</w:t>
        </w:r>
      </w:hyperlink>
      <w:r w:rsidR="00570E3E" w:rsidRPr="00257E57">
        <w:t xml:space="preserve">, Jesus and the Apostles arose, it becomes absurd to believe that any New Testament figure could have taught that a water ritual imparted </w:t>
      </w:r>
      <w:hyperlink w:anchor="_Repentance_58" w:history="1">
        <w:r w:rsidR="00570E3E" w:rsidRPr="007A3781">
          <w:rPr>
            <w:rStyle w:val="Hyperlink"/>
          </w:rPr>
          <w:t>repentance</w:t>
        </w:r>
      </w:hyperlink>
      <w:r w:rsidR="00570E3E" w:rsidRPr="00257E57">
        <w:t xml:space="preserve">, faith, forgiveness or </w:t>
      </w:r>
      <w:hyperlink w:anchor="_Regeneration_9" w:history="1">
        <w:r w:rsidR="00570E3E" w:rsidRPr="001E7609">
          <w:rPr>
            <w:rStyle w:val="Hyperlink"/>
          </w:rPr>
          <w:t>new birth</w:t>
        </w:r>
      </w:hyperlink>
      <w:r w:rsidR="00570E3E" w:rsidRPr="00257E57">
        <w:t xml:space="preserve">. </w:t>
      </w:r>
      <w:r w:rsidR="008E3988" w:rsidRPr="00257E57">
        <w:t xml:space="preserve">Nevertheless, </w:t>
      </w:r>
      <w:r w:rsidR="00093216" w:rsidRPr="00257E57">
        <w:t xml:space="preserve">a </w:t>
      </w:r>
      <w:hyperlink w:anchor="_Hellenism_81" w:history="1">
        <w:r w:rsidR="00093216" w:rsidRPr="00A42C0F">
          <w:rPr>
            <w:rStyle w:val="Hyperlink"/>
          </w:rPr>
          <w:t>Hellenistic</w:t>
        </w:r>
      </w:hyperlink>
      <w:r w:rsidR="00093216" w:rsidRPr="00257E57">
        <w:t xml:space="preserve"> understanding of baptism has persisted in the Church</w:t>
      </w:r>
      <w:r w:rsidR="000913D4" w:rsidRPr="00257E57">
        <w:t xml:space="preserve">, due in part to </w:t>
      </w:r>
      <w:hyperlink w:anchor="_Ecclesiastic" w:history="1">
        <w:r w:rsidR="000913D4" w:rsidRPr="00DD1437">
          <w:rPr>
            <w:rStyle w:val="Hyperlink"/>
          </w:rPr>
          <w:t xml:space="preserve">ecclesiastical </w:t>
        </w:r>
      </w:hyperlink>
      <w:r w:rsidR="000913D4" w:rsidRPr="00257E57">
        <w:t>exigencies.</w:t>
      </w:r>
    </w:p>
    <w:p w14:paraId="6D5A11A8" w14:textId="22109308" w:rsidR="00023691" w:rsidRPr="00257E57" w:rsidRDefault="00A039D3" w:rsidP="00257E57">
      <w:pPr>
        <w:pStyle w:val="sum"/>
      </w:pPr>
      <w:r>
        <w:t>             </w:t>
      </w:r>
      <w:r w:rsidR="00023691" w:rsidRPr="00257E57">
        <w:t xml:space="preserve">Nevertheless, a biblical understanding of sin, and particularly of man’s congenital fallen condition should disabuse us of the idea that an external rite like baptism could </w:t>
      </w:r>
      <w:r w:rsidR="00DB5726">
        <w:t>meet our need</w:t>
      </w:r>
      <w:r w:rsidR="00023691" w:rsidRPr="00257E57">
        <w:t xml:space="preserve">. Man’s sin problem is simply too profound to be </w:t>
      </w:r>
      <w:r w:rsidR="00D4540D">
        <w:t>addressed</w:t>
      </w:r>
      <w:r w:rsidR="00023691" w:rsidRPr="00257E57">
        <w:t xml:space="preserve"> by anything less that the direct agency of </w:t>
      </w:r>
      <w:r w:rsidR="00EF46E2" w:rsidRPr="00257E57">
        <w:t xml:space="preserve">God’s Holy Spirit. The more fully we understand human </w:t>
      </w:r>
      <w:hyperlink w:anchor="_Fallenness_3" w:history="1">
        <w:r w:rsidR="00EF46E2" w:rsidRPr="00CF7E90">
          <w:rPr>
            <w:rStyle w:val="Hyperlink"/>
          </w:rPr>
          <w:t>fallenness</w:t>
        </w:r>
      </w:hyperlink>
      <w:r w:rsidR="00EF46E2" w:rsidRPr="00257E57">
        <w:t>, the less we will rely on religious rites and rituals</w:t>
      </w:r>
      <w:r w:rsidR="00527F10" w:rsidRPr="00257E57">
        <w:t xml:space="preserve"> for salvation</w:t>
      </w:r>
      <w:r w:rsidR="00EF46E2" w:rsidRPr="00257E57">
        <w:t xml:space="preserve">. </w:t>
      </w:r>
      <w:r w:rsidR="00D4540D">
        <w:t>When</w:t>
      </w:r>
      <w:r w:rsidR="00EF46E2" w:rsidRPr="00257E57">
        <w:t xml:space="preserve"> we </w:t>
      </w:r>
      <w:r w:rsidR="00D4540D">
        <w:t>truly understand</w:t>
      </w:r>
      <w:r w:rsidR="00EF46E2" w:rsidRPr="00257E57">
        <w:t xml:space="preserve"> our problem, we will</w:t>
      </w:r>
      <w:r w:rsidR="00D4540D">
        <w:t xml:space="preserve"> know that we have no choice but to</w:t>
      </w:r>
      <w:r w:rsidR="00EF46E2" w:rsidRPr="00257E57">
        <w:t xml:space="preserve"> put all our hope in the saving power of God Himself</w:t>
      </w:r>
      <w:r w:rsidR="00527F10" w:rsidRPr="00257E57">
        <w:t xml:space="preserve"> — saving power </w:t>
      </w:r>
      <w:r w:rsidR="00EF46E2" w:rsidRPr="00257E57">
        <w:t xml:space="preserve">made available to us through the atoning work of His Son, our Lord Jesus Christ. </w:t>
      </w:r>
    </w:p>
    <w:p w14:paraId="5B21E50D" w14:textId="47AC41A1" w:rsidR="00570E3E" w:rsidRPr="002E637D" w:rsidRDefault="00A039D3" w:rsidP="00257E57">
      <w:pPr>
        <w:pStyle w:val="sum"/>
        <w:rPr>
          <w:sz w:val="22"/>
        </w:rPr>
      </w:pPr>
      <w:r>
        <w:t>             </w:t>
      </w:r>
      <w:r w:rsidR="00EF46E2" w:rsidRPr="00257E57">
        <w:t xml:space="preserve">Furthermore, </w:t>
      </w:r>
      <w:r w:rsidR="00023691" w:rsidRPr="00257E57">
        <w:t>people</w:t>
      </w:r>
      <w:r w:rsidR="00EF46E2" w:rsidRPr="00257E57">
        <w:t xml:space="preserve"> throughout history have observed that the recipients of Christian baptism still sin, sometimes flagrantly! </w:t>
      </w:r>
      <w:r w:rsidR="00D4540D">
        <w:t>O</w:t>
      </w:r>
      <w:r w:rsidR="00EF46E2" w:rsidRPr="00257E57">
        <w:t>bvious</w:t>
      </w:r>
      <w:r w:rsidR="00D4540D">
        <w:t>ly,</w:t>
      </w:r>
      <w:r w:rsidR="00EF46E2" w:rsidRPr="00257E57">
        <w:t xml:space="preserve"> therefore, baptism does not remove man’s inclination to evil. </w:t>
      </w:r>
      <w:r w:rsidR="00D4540D">
        <w:t>H</w:t>
      </w:r>
      <w:r w:rsidR="00EF46E2" w:rsidRPr="00257E57">
        <w:t>ow</w:t>
      </w:r>
      <w:r w:rsidR="00D4540D">
        <w:t>, then,</w:t>
      </w:r>
      <w:r w:rsidR="00EF46E2" w:rsidRPr="00257E57">
        <w:t xml:space="preserve"> can anyone continue to </w:t>
      </w:r>
      <w:r w:rsidR="00527F10" w:rsidRPr="00257E57">
        <w:t>claim</w:t>
      </w:r>
      <w:r w:rsidR="00D4540D">
        <w:t xml:space="preserve"> that baptism saves</w:t>
      </w:r>
      <w:r w:rsidR="00EF46E2" w:rsidRPr="00257E57">
        <w:t xml:space="preserve">? In order to maintain the </w:t>
      </w:r>
      <w:hyperlink w:anchor="_Mystical_105" w:history="1">
        <w:r w:rsidR="00EF46E2" w:rsidRPr="0083177B">
          <w:rPr>
            <w:rStyle w:val="Hyperlink"/>
          </w:rPr>
          <w:t>m</w:t>
        </w:r>
        <w:r w:rsidR="00D4540D" w:rsidRPr="0083177B">
          <w:rPr>
            <w:rStyle w:val="Hyperlink"/>
          </w:rPr>
          <w:t>ysti</w:t>
        </w:r>
        <w:r w:rsidR="00EF46E2" w:rsidRPr="0083177B">
          <w:rPr>
            <w:rStyle w:val="Hyperlink"/>
          </w:rPr>
          <w:t>cal</w:t>
        </w:r>
      </w:hyperlink>
      <w:r w:rsidR="00EF46E2" w:rsidRPr="0083177B">
        <w:t xml:space="preserve"> </w:t>
      </w:r>
      <w:r w:rsidR="00EF46E2" w:rsidRPr="00257E57">
        <w:t xml:space="preserve">efficacy of baptism in the face of its lack of observable effect, the </w:t>
      </w:r>
      <w:hyperlink w:anchor="_Church_Fathers_14" w:history="1">
        <w:r w:rsidR="00EF46E2" w:rsidRPr="000A42AF">
          <w:rPr>
            <w:rStyle w:val="Hyperlink"/>
          </w:rPr>
          <w:t>Church Fathers</w:t>
        </w:r>
      </w:hyperlink>
      <w:r w:rsidR="00EF46E2" w:rsidRPr="00257E57">
        <w:t xml:space="preserve"> invented the doctrine of </w:t>
      </w:r>
      <w:hyperlink w:anchor="_Original_Sin_3" w:history="1">
        <w:r w:rsidR="00EF46E2" w:rsidRPr="003E3754">
          <w:rPr>
            <w:rStyle w:val="Hyperlink"/>
          </w:rPr>
          <w:t>original sin</w:t>
        </w:r>
      </w:hyperlink>
      <w:r w:rsidR="00407BCE" w:rsidRPr="00257E57">
        <w:t xml:space="preserve">. This </w:t>
      </w:r>
      <w:r w:rsidR="00EF46E2" w:rsidRPr="00257E57">
        <w:t>doctrine</w:t>
      </w:r>
      <w:r w:rsidR="00407BCE" w:rsidRPr="00257E57">
        <w:t xml:space="preserve"> teaches that we have inherited </w:t>
      </w:r>
      <w:r w:rsidR="00C07831">
        <w:t xml:space="preserve">guilt for </w:t>
      </w:r>
      <w:r w:rsidR="00407BCE" w:rsidRPr="00257E57">
        <w:t>the sin of one or more of our ancestors</w:t>
      </w:r>
      <w:r w:rsidR="00527F10" w:rsidRPr="00257E57">
        <w:t xml:space="preserve">, </w:t>
      </w:r>
      <w:r w:rsidR="00C07831">
        <w:t xml:space="preserve">and that it is </w:t>
      </w:r>
      <w:r w:rsidR="00C07831">
        <w:rPr>
          <w:i/>
        </w:rPr>
        <w:t>this guilt</w:t>
      </w:r>
      <w:r w:rsidR="00C07831">
        <w:t xml:space="preserve"> </w:t>
      </w:r>
      <w:r w:rsidR="00527F10" w:rsidRPr="00257E57">
        <w:t>which</w:t>
      </w:r>
      <w:r w:rsidR="00C07831" w:rsidRPr="00257E57">
        <w:t xml:space="preserve"> baptism</w:t>
      </w:r>
      <w:r w:rsidR="00527F10" w:rsidRPr="00257E57">
        <w:t xml:space="preserve"> expunge</w:t>
      </w:r>
      <w:r w:rsidR="00C07831">
        <w:t>s</w:t>
      </w:r>
      <w:r w:rsidR="00407BCE" w:rsidRPr="00257E57">
        <w:t>.</w:t>
      </w:r>
      <w:r w:rsidR="00EF46E2" w:rsidRPr="00257E57">
        <w:t xml:space="preserve"> </w:t>
      </w:r>
      <w:hyperlink w:anchor="_Augustine_Of_Hippo_45" w:history="1">
        <w:r w:rsidR="00C07831" w:rsidRPr="009E1441">
          <w:rPr>
            <w:rStyle w:val="Hyperlink"/>
          </w:rPr>
          <w:t>Augustine</w:t>
        </w:r>
      </w:hyperlink>
      <w:r w:rsidR="00C07831" w:rsidRPr="00257E57">
        <w:t xml:space="preserve"> </w:t>
      </w:r>
      <w:r w:rsidR="00C07831">
        <w:t>brought this</w:t>
      </w:r>
      <w:r w:rsidR="00407BCE" w:rsidRPr="00257E57">
        <w:t xml:space="preserve"> doctrine </w:t>
      </w:r>
      <w:r w:rsidR="00C07831">
        <w:t>to</w:t>
      </w:r>
      <w:r w:rsidR="00EF46E2" w:rsidRPr="00257E57">
        <w:t xml:space="preserve"> its fully developed form</w:t>
      </w:r>
      <w:r w:rsidR="00407BCE" w:rsidRPr="00257E57">
        <w:t xml:space="preserve">, </w:t>
      </w:r>
      <w:r w:rsidR="00C07831" w:rsidRPr="00257E57">
        <w:t xml:space="preserve">the medieval </w:t>
      </w:r>
      <w:hyperlink w:anchor="_Scholasticism_2" w:history="1">
        <w:r w:rsidR="00C07831" w:rsidRPr="00C77535">
          <w:rPr>
            <w:rStyle w:val="Hyperlink"/>
          </w:rPr>
          <w:t>Scholastics</w:t>
        </w:r>
      </w:hyperlink>
      <w:r w:rsidR="00C07831" w:rsidRPr="00257E57">
        <w:t xml:space="preserve"> modified </w:t>
      </w:r>
      <w:r w:rsidR="00C07831">
        <w:t>it</w:t>
      </w:r>
      <w:r w:rsidR="00407BCE" w:rsidRPr="00257E57">
        <w:t>, and</w:t>
      </w:r>
      <w:r w:rsidR="00C07831" w:rsidRPr="00257E57">
        <w:t xml:space="preserve"> the </w:t>
      </w:r>
      <w:hyperlink w:anchor="_Reformation,_The_Protestant_34" w:history="1">
        <w:r w:rsidR="00C07831" w:rsidRPr="007F2832">
          <w:rPr>
            <w:rStyle w:val="Hyperlink"/>
          </w:rPr>
          <w:t>Reformers</w:t>
        </w:r>
      </w:hyperlink>
      <w:r w:rsidR="00407BCE" w:rsidRPr="00257E57">
        <w:t xml:space="preserve"> reformulated </w:t>
      </w:r>
      <w:r w:rsidR="00C07831">
        <w:t>it</w:t>
      </w:r>
      <w:r w:rsidR="00407BCE" w:rsidRPr="00257E57">
        <w:t xml:space="preserve">. However, </w:t>
      </w:r>
      <w:r w:rsidR="00527F10" w:rsidRPr="00257E57">
        <w:t>the doctrine</w:t>
      </w:r>
      <w:r w:rsidR="00407BCE" w:rsidRPr="00257E57">
        <w:t xml:space="preserve"> creates more theological problems than it solves. In the final analysis, </w:t>
      </w:r>
      <w:hyperlink w:anchor="_Original_Sin_4" w:history="1">
        <w:r w:rsidR="00407BCE" w:rsidRPr="003E3754">
          <w:rPr>
            <w:rStyle w:val="Hyperlink"/>
          </w:rPr>
          <w:t>original sin</w:t>
        </w:r>
      </w:hyperlink>
      <w:r w:rsidR="00407BCE" w:rsidRPr="00257E57">
        <w:t xml:space="preserve"> is a </w:t>
      </w:r>
      <w:r w:rsidR="0072334C" w:rsidRPr="0092439D">
        <w:rPr>
          <w:rFonts w:ascii="Times" w:hAnsi="Times"/>
        </w:rPr>
        <w:t>[[@Page:</w:t>
      </w:r>
      <w:r w:rsidR="0072334C">
        <w:rPr>
          <w:rFonts w:ascii="Times" w:hAnsi="Times"/>
        </w:rPr>
        <w:t>3</w:t>
      </w:r>
      <w:r w:rsidR="0072334C" w:rsidRPr="0092439D">
        <w:rPr>
          <w:rFonts w:ascii="Times" w:hAnsi="Times"/>
        </w:rPr>
        <w:t>]]</w:t>
      </w:r>
      <w:r w:rsidR="00407BCE" w:rsidRPr="00257E57">
        <w:t xml:space="preserve">superfluous </w:t>
      </w:r>
      <w:r w:rsidR="00527F10" w:rsidRPr="00257E57">
        <w:t>idea</w:t>
      </w:r>
      <w:r w:rsidR="00407BCE" w:rsidRPr="00257E57">
        <w:t xml:space="preserve"> in view of the clear biblical teaching that we all have enough sin</w:t>
      </w:r>
      <w:r w:rsidR="00527F10" w:rsidRPr="00257E57">
        <w:t>s</w:t>
      </w:r>
      <w:r w:rsidR="00407BCE" w:rsidRPr="00257E57">
        <w:t xml:space="preserve"> of our own to</w:t>
      </w:r>
      <w:r w:rsidR="00527F10" w:rsidRPr="00257E57">
        <w:t xml:space="preserve"> deal with.</w:t>
      </w:r>
      <w:r w:rsidR="00407BCE" w:rsidRPr="00257E57">
        <w:t xml:space="preserve"> </w:t>
      </w:r>
      <w:r w:rsidR="00527F10" w:rsidRPr="00257E57">
        <w:t>We all</w:t>
      </w:r>
      <w:r w:rsidR="00407BCE" w:rsidRPr="00257E57">
        <w:t xml:space="preserve"> need </w:t>
      </w:r>
      <w:r w:rsidR="00527F10" w:rsidRPr="00257E57">
        <w:t xml:space="preserve">the </w:t>
      </w:r>
      <w:r w:rsidR="00407BCE" w:rsidRPr="00257E57">
        <w:t>salvation</w:t>
      </w:r>
      <w:r w:rsidR="00527F10" w:rsidRPr="00257E57">
        <w:t xml:space="preserve"> proffered in the gospel</w:t>
      </w:r>
      <w:r w:rsidR="00407BCE" w:rsidRPr="00257E57">
        <w:t xml:space="preserve">, </w:t>
      </w:r>
      <w:r w:rsidR="00527F10" w:rsidRPr="00257E57">
        <w:t xml:space="preserve">regardless of whether or not </w:t>
      </w:r>
      <w:r w:rsidR="00407BCE" w:rsidRPr="00257E57">
        <w:t xml:space="preserve">we </w:t>
      </w:r>
      <w:r w:rsidR="00527F10" w:rsidRPr="00257E57">
        <w:t xml:space="preserve">have </w:t>
      </w:r>
      <w:r w:rsidR="00407BCE" w:rsidRPr="00257E57">
        <w:t xml:space="preserve">inherited </w:t>
      </w:r>
      <w:r w:rsidR="00C07831">
        <w:t>guilt</w:t>
      </w:r>
      <w:r w:rsidR="00527F10" w:rsidRPr="00257E57">
        <w:t xml:space="preserve"> </w:t>
      </w:r>
      <w:r w:rsidR="00407BCE" w:rsidRPr="00257E57">
        <w:t>from someone else</w:t>
      </w:r>
      <w:r w:rsidR="00C07831">
        <w:t>’s sin</w:t>
      </w:r>
      <w:r w:rsidR="00407BCE" w:rsidRPr="00257E57">
        <w:t>.</w:t>
      </w:r>
      <w:r w:rsidR="00527F10" w:rsidRPr="00257E57">
        <w:t xml:space="preserve"> Why then has some form of the doctrine of </w:t>
      </w:r>
      <w:hyperlink w:anchor="_Original_Sin_5" w:history="1">
        <w:r w:rsidR="00527F10" w:rsidRPr="003E3754">
          <w:rPr>
            <w:rStyle w:val="Hyperlink"/>
          </w:rPr>
          <w:t>original sin</w:t>
        </w:r>
      </w:hyperlink>
      <w:r w:rsidR="00527F10" w:rsidRPr="00257E57">
        <w:t xml:space="preserve"> persisted in a wide variety of Christian denominations? Primarily because it is a necessary component of theological constructs that provide the rationale for </w:t>
      </w:r>
      <w:hyperlink w:anchor="_Infant_Baptism_7" w:history="1">
        <w:r w:rsidR="00527F10" w:rsidRPr="002C36DD">
          <w:rPr>
            <w:rStyle w:val="Hyperlink"/>
          </w:rPr>
          <w:t>infant baptism</w:t>
        </w:r>
      </w:hyperlink>
      <w:r w:rsidR="00527F10" w:rsidRPr="00257E57">
        <w:t>.</w:t>
      </w:r>
    </w:p>
    <w:p w14:paraId="65E24946" w14:textId="4C29AFEF" w:rsidR="00EA6E5E" w:rsidRDefault="00A039D3" w:rsidP="00257E57">
      <w:pPr>
        <w:pStyle w:val="sum"/>
      </w:pPr>
      <w:r>
        <w:t>             </w:t>
      </w:r>
      <w:r w:rsidR="00EA4C57" w:rsidRPr="00257E57">
        <w:t xml:space="preserve">A thorough study of baptism (and of human </w:t>
      </w:r>
      <w:hyperlink w:anchor="_Fallenness_4" w:history="1">
        <w:r w:rsidR="00EA4C57" w:rsidRPr="00CF7E90">
          <w:rPr>
            <w:rStyle w:val="Hyperlink"/>
          </w:rPr>
          <w:t>fallenness</w:t>
        </w:r>
      </w:hyperlink>
      <w:r w:rsidR="00EA4C57" w:rsidRPr="00257E57">
        <w:t xml:space="preserve">) should bring us back to </w:t>
      </w:r>
      <w:r w:rsidR="001E42F8">
        <w:t xml:space="preserve">an acknowledgment of </w:t>
      </w:r>
      <w:r w:rsidR="00EA4C57" w:rsidRPr="00257E57">
        <w:t>the gospel as the only “power of God for salvation to everyone who believes.” Nevertheless, our baptism, rightly understood, should fill us with spiritual boldness for the Kingdom work ahead.</w:t>
      </w:r>
    </w:p>
    <w:p w14:paraId="725EEE74" w14:textId="77777777" w:rsidR="00EA6E5E" w:rsidRDefault="00EA6E5E" w:rsidP="00257E57">
      <w:pPr>
        <w:pStyle w:val="sum"/>
      </w:pPr>
    </w:p>
    <w:p w14:paraId="3EEEDFB0" w14:textId="77777777" w:rsidR="00EA6E5E" w:rsidRDefault="00EA6E5E" w:rsidP="00257E57">
      <w:pPr>
        <w:pStyle w:val="sum"/>
      </w:pPr>
    </w:p>
    <w:p w14:paraId="6D082D0A" w14:textId="77777777" w:rsidR="00EA6E5E" w:rsidRDefault="00EA6E5E" w:rsidP="00257E57">
      <w:pPr>
        <w:pStyle w:val="sum"/>
      </w:pPr>
    </w:p>
    <w:p w14:paraId="6DB4CB1F" w14:textId="77777777" w:rsidR="00EA6E5E" w:rsidRDefault="00EA6E5E" w:rsidP="00257E57">
      <w:pPr>
        <w:pStyle w:val="sum"/>
      </w:pPr>
    </w:p>
    <w:p w14:paraId="4BE15315" w14:textId="77777777" w:rsidR="00EA6E5E" w:rsidRDefault="00EA6E5E" w:rsidP="00257E57">
      <w:pPr>
        <w:pStyle w:val="sum"/>
      </w:pPr>
    </w:p>
    <w:p w14:paraId="1E3D18FC" w14:textId="77777777" w:rsidR="00EA6E5E" w:rsidRDefault="00EA6E5E" w:rsidP="00257E57">
      <w:pPr>
        <w:pStyle w:val="sum"/>
      </w:pPr>
    </w:p>
    <w:p w14:paraId="28F4328C" w14:textId="77777777" w:rsidR="00EA6E5E" w:rsidRDefault="00EA6E5E" w:rsidP="00257E57">
      <w:pPr>
        <w:pStyle w:val="sum"/>
      </w:pPr>
    </w:p>
    <w:p w14:paraId="3B43E4C6" w14:textId="77777777" w:rsidR="00EA6E5E" w:rsidRDefault="00EA6E5E" w:rsidP="00257E57">
      <w:pPr>
        <w:pStyle w:val="sum"/>
      </w:pPr>
    </w:p>
    <w:p w14:paraId="36AC5772" w14:textId="77777777" w:rsidR="00EA6E5E" w:rsidRDefault="00EA6E5E" w:rsidP="00257E57">
      <w:pPr>
        <w:pStyle w:val="sum"/>
      </w:pPr>
    </w:p>
    <w:p w14:paraId="0CA39040" w14:textId="77777777" w:rsidR="00EA6E5E" w:rsidRDefault="00EA6E5E" w:rsidP="00257E57">
      <w:pPr>
        <w:pStyle w:val="sum"/>
      </w:pPr>
    </w:p>
    <w:p w14:paraId="79E1A6F0" w14:textId="77777777" w:rsidR="00EA6E5E" w:rsidRDefault="00EA6E5E" w:rsidP="00257E57">
      <w:pPr>
        <w:pStyle w:val="sum"/>
      </w:pPr>
    </w:p>
    <w:p w14:paraId="60CE2E29" w14:textId="77777777" w:rsidR="00EA6E5E" w:rsidRDefault="00EA6E5E" w:rsidP="00257E57">
      <w:pPr>
        <w:pStyle w:val="sum"/>
      </w:pPr>
    </w:p>
    <w:p w14:paraId="60CDC72A" w14:textId="77777777" w:rsidR="00EA6E5E" w:rsidRDefault="00EA6E5E" w:rsidP="00257E57">
      <w:pPr>
        <w:pStyle w:val="sum"/>
      </w:pPr>
    </w:p>
    <w:p w14:paraId="515E8227" w14:textId="77777777" w:rsidR="00EA6E5E" w:rsidRDefault="00EA6E5E" w:rsidP="00257E57">
      <w:pPr>
        <w:pStyle w:val="sum"/>
      </w:pPr>
    </w:p>
    <w:p w14:paraId="31B40196" w14:textId="77777777" w:rsidR="00EA6E5E" w:rsidRDefault="00EA6E5E" w:rsidP="00257E57">
      <w:pPr>
        <w:pStyle w:val="sum"/>
      </w:pPr>
    </w:p>
    <w:p w14:paraId="2AE61B68" w14:textId="77777777" w:rsidR="0072334C" w:rsidRDefault="0072334C" w:rsidP="0072334C">
      <w:pPr>
        <w:pStyle w:val="qtcalibri"/>
      </w:pPr>
      <w:r w:rsidRPr="0092439D">
        <w:rPr>
          <w:rFonts w:ascii="Times" w:hAnsi="Times"/>
        </w:rPr>
        <w:t>[[@Page:</w:t>
      </w:r>
      <w:r>
        <w:rPr>
          <w:rFonts w:ascii="Times" w:hAnsi="Times"/>
        </w:rPr>
        <w:t>4</w:t>
      </w:r>
      <w:r w:rsidRPr="0092439D">
        <w:rPr>
          <w:rFonts w:ascii="Times" w:hAnsi="Times"/>
        </w:rPr>
        <w:t>]]</w:t>
      </w:r>
    </w:p>
    <w:p w14:paraId="61ADB527" w14:textId="77777777" w:rsidR="00EA6E5E" w:rsidRDefault="00EA6E5E" w:rsidP="00257E57">
      <w:pPr>
        <w:pStyle w:val="sum"/>
      </w:pPr>
    </w:p>
    <w:p w14:paraId="5CF80DB6" w14:textId="77777777" w:rsidR="00EA6E5E" w:rsidRDefault="00EA6E5E" w:rsidP="00EA6E5E">
      <w:pPr>
        <w:pStyle w:val="qtcalibri"/>
      </w:pPr>
    </w:p>
    <w:p w14:paraId="3332DC41" w14:textId="77777777" w:rsidR="00EA6E5E" w:rsidRDefault="00EA6E5E" w:rsidP="00EA6E5E">
      <w:pPr>
        <w:pStyle w:val="qtcalibri"/>
      </w:pPr>
    </w:p>
    <w:p w14:paraId="41387AFC" w14:textId="77777777" w:rsidR="00EA6E5E" w:rsidRDefault="00EA6E5E" w:rsidP="00EA6E5E">
      <w:pPr>
        <w:pStyle w:val="qtcalibri"/>
      </w:pPr>
    </w:p>
    <w:p w14:paraId="2ED2F96D" w14:textId="77777777" w:rsidR="00EA6E5E" w:rsidRDefault="00EA6E5E" w:rsidP="00EA6E5E">
      <w:pPr>
        <w:pStyle w:val="qtcalibri"/>
      </w:pPr>
    </w:p>
    <w:p w14:paraId="6EB7A94E" w14:textId="77777777" w:rsidR="00EA6E5E" w:rsidRDefault="00EA6E5E" w:rsidP="00EA6E5E">
      <w:pPr>
        <w:pStyle w:val="qtcalibri"/>
      </w:pPr>
    </w:p>
    <w:p w14:paraId="2C63D020" w14:textId="77777777" w:rsidR="00EA6E5E" w:rsidRPr="00EA6E5E" w:rsidRDefault="00EA6E5E" w:rsidP="00EA6E5E">
      <w:pPr>
        <w:pStyle w:val="qtcalibri"/>
        <w:ind w:left="2160" w:firstLine="540"/>
      </w:pPr>
      <w:r w:rsidRPr="00EA6E5E">
        <w:t>What can wash away my sin?</w:t>
      </w:r>
    </w:p>
    <w:p w14:paraId="0C342F79" w14:textId="77777777" w:rsidR="00EA6E5E" w:rsidRPr="00EA6E5E" w:rsidRDefault="00EA6E5E" w:rsidP="00EA6E5E">
      <w:pPr>
        <w:pStyle w:val="qtcalibri"/>
        <w:ind w:left="2160" w:firstLine="540"/>
      </w:pPr>
      <w:r w:rsidRPr="00EA6E5E">
        <w:t>Nothing but the blood of Jesus;</w:t>
      </w:r>
    </w:p>
    <w:p w14:paraId="490DF240" w14:textId="77777777" w:rsidR="00EA6E5E" w:rsidRPr="00EA6E5E" w:rsidRDefault="00EA6E5E" w:rsidP="00EA6E5E">
      <w:pPr>
        <w:pStyle w:val="qtcalibri"/>
        <w:ind w:left="2160" w:firstLine="540"/>
      </w:pPr>
      <w:r w:rsidRPr="00EA6E5E">
        <w:t>What can make me whole again?</w:t>
      </w:r>
    </w:p>
    <w:p w14:paraId="37134B0E" w14:textId="77777777" w:rsidR="00EA6E5E" w:rsidRPr="00EA6E5E" w:rsidRDefault="00EA6E5E" w:rsidP="00EA6E5E">
      <w:pPr>
        <w:pStyle w:val="qtcalibri"/>
        <w:ind w:left="2160" w:firstLine="540"/>
      </w:pPr>
      <w:r w:rsidRPr="00EA6E5E">
        <w:t>Nothing but the blood of Jesus.</w:t>
      </w:r>
    </w:p>
    <w:p w14:paraId="54603578" w14:textId="77777777" w:rsidR="00EA6E5E" w:rsidRDefault="00EA6E5E" w:rsidP="00EA6E5E">
      <w:pPr>
        <w:pStyle w:val="qtcalibri"/>
        <w:ind w:left="2160" w:firstLine="540"/>
      </w:pPr>
    </w:p>
    <w:p w14:paraId="18938855" w14:textId="77777777" w:rsidR="00EA6E5E" w:rsidRPr="00EA6E5E" w:rsidRDefault="00EA6E5E" w:rsidP="00EA6E5E">
      <w:pPr>
        <w:pStyle w:val="qtcalibri"/>
        <w:ind w:left="2160" w:firstLine="540"/>
      </w:pPr>
      <w:r w:rsidRPr="00EA6E5E">
        <w:t>Oh! precious is the flow</w:t>
      </w:r>
    </w:p>
    <w:p w14:paraId="6EE1EFBB" w14:textId="77777777" w:rsidR="00EA6E5E" w:rsidRPr="00EA6E5E" w:rsidRDefault="00EA6E5E" w:rsidP="00EA6E5E">
      <w:pPr>
        <w:pStyle w:val="qtcalibri"/>
        <w:ind w:left="2160" w:firstLine="540"/>
      </w:pPr>
      <w:r w:rsidRPr="00EA6E5E">
        <w:t>That makes me white as snow;</w:t>
      </w:r>
    </w:p>
    <w:p w14:paraId="6CB6C461" w14:textId="77777777" w:rsidR="00EA6E5E" w:rsidRPr="00EA6E5E" w:rsidRDefault="00EA6E5E" w:rsidP="00EA6E5E">
      <w:pPr>
        <w:pStyle w:val="qtcalibri"/>
        <w:ind w:left="2160" w:firstLine="540"/>
      </w:pPr>
      <w:r w:rsidRPr="00EA6E5E">
        <w:t>No other fount I know,</w:t>
      </w:r>
    </w:p>
    <w:p w14:paraId="600B74F4" w14:textId="3A98A95C" w:rsidR="00EA6E5E" w:rsidRPr="00EA6E5E" w:rsidRDefault="00EA6E5E" w:rsidP="00EA6E5E">
      <w:pPr>
        <w:pStyle w:val="qtcalibri"/>
        <w:ind w:left="2160" w:firstLine="540"/>
      </w:pPr>
      <w:r w:rsidRPr="00EA6E5E">
        <w:t>Nothing but the blood of Jesus.</w:t>
      </w:r>
    </w:p>
    <w:p w14:paraId="0DA60C76" w14:textId="77777777" w:rsidR="00EA6E5E" w:rsidRDefault="00EA6E5E" w:rsidP="00EA6E5E">
      <w:pPr>
        <w:ind w:left="1440" w:firstLine="540"/>
      </w:pPr>
    </w:p>
    <w:p w14:paraId="16E705F5" w14:textId="77777777" w:rsidR="00EA6E5E" w:rsidRDefault="00EA6E5E" w:rsidP="00EA6E5E">
      <w:pPr>
        <w:pStyle w:val="qt"/>
        <w:ind w:left="2160" w:firstLine="540"/>
      </w:pPr>
    </w:p>
    <w:p w14:paraId="3292A209" w14:textId="1E9F796A" w:rsidR="00EA6E5E" w:rsidRPr="00EA6E5E" w:rsidRDefault="00635AFD" w:rsidP="00EA6E5E">
      <w:pPr>
        <w:pStyle w:val="qt"/>
        <w:ind w:left="2160" w:firstLine="540"/>
      </w:pPr>
      <w:hyperlink w:anchor="_Lowry,_Robert_(1826" w:history="1">
        <w:r w:rsidR="00EA6E5E" w:rsidRPr="00032940">
          <w:rPr>
            <w:rStyle w:val="Hyperlink"/>
            <w:rFonts w:ascii="New Century Schlbk" w:hAnsi="New Century Schlbk"/>
          </w:rPr>
          <w:t>Robert Lowry</w:t>
        </w:r>
      </w:hyperlink>
      <w:r w:rsidR="00EA6E5E">
        <w:t>,</w:t>
      </w:r>
      <w:r w:rsidR="00265AD1">
        <w:t xml:space="preserve"> </w:t>
      </w:r>
      <w:r w:rsidR="00EA6E5E" w:rsidRPr="00EA6E5E">
        <w:rPr>
          <w:i/>
        </w:rPr>
        <w:t>Nothing But The Blood</w:t>
      </w:r>
    </w:p>
    <w:p w14:paraId="3E5F149A" w14:textId="77777777" w:rsidR="00EA6E5E" w:rsidRDefault="00EA6E5E" w:rsidP="00257E57">
      <w:pPr>
        <w:pStyle w:val="sum"/>
      </w:pPr>
    </w:p>
    <w:p w14:paraId="1C4FC8D6" w14:textId="3521F273" w:rsidR="00570E3E" w:rsidRPr="00EA4C57" w:rsidRDefault="00570E3E" w:rsidP="00257E57">
      <w:pPr>
        <w:pStyle w:val="sum"/>
      </w:pPr>
      <w:r>
        <w:br w:type="page"/>
      </w:r>
    </w:p>
    <w:p w14:paraId="52A143A3" w14:textId="3876E843" w:rsidR="00272281" w:rsidRDefault="0072334C">
      <w:pPr>
        <w:spacing w:line="240" w:lineRule="auto"/>
        <w:jc w:val="left"/>
        <w:rPr>
          <w:rFonts w:ascii="Lithos Pro Regular" w:eastAsia="Times New Roman" w:hAnsi="Lithos Pro Regular"/>
          <w:bCs/>
          <w:kern w:val="32"/>
          <w:sz w:val="48"/>
          <w:szCs w:val="32"/>
          <w:lang w:eastAsia="ja-JP"/>
        </w:rPr>
      </w:pPr>
      <w:r w:rsidRPr="0092439D">
        <w:rPr>
          <w:rFonts w:ascii="Times" w:hAnsi="Times"/>
        </w:rPr>
        <w:t>[[@Page:</w:t>
      </w:r>
      <w:r>
        <w:rPr>
          <w:rFonts w:ascii="Times" w:hAnsi="Times"/>
        </w:rPr>
        <w:t>5</w:t>
      </w:r>
      <w:r w:rsidRPr="0092439D">
        <w:rPr>
          <w:rFonts w:ascii="Times" w:hAnsi="Times"/>
        </w:rPr>
        <w:t>]]</w:t>
      </w:r>
    </w:p>
    <w:p w14:paraId="58609176" w14:textId="77777777" w:rsidR="00272281" w:rsidRDefault="00272281" w:rsidP="00272281"/>
    <w:p w14:paraId="0BB9522F" w14:textId="77777777" w:rsidR="00272281" w:rsidRDefault="00272281" w:rsidP="00272281"/>
    <w:p w14:paraId="5F928148" w14:textId="77777777" w:rsidR="00272281" w:rsidRDefault="00272281" w:rsidP="00272281"/>
    <w:p w14:paraId="6836BD2F" w14:textId="77777777" w:rsidR="00272281" w:rsidRDefault="00272281" w:rsidP="00272281"/>
    <w:p w14:paraId="4AF37F17" w14:textId="62DEF54A" w:rsidR="00567D05" w:rsidRDefault="00567D05" w:rsidP="00434D10">
      <w:pPr>
        <w:pStyle w:val="Heading1"/>
      </w:pPr>
      <w:bookmarkStart w:id="69" w:name="_Part_I:_Understanding"/>
      <w:bookmarkStart w:id="70" w:name="_Part_I:_Understanding_1"/>
      <w:bookmarkStart w:id="71" w:name="_Part_I:_Understanding_2"/>
      <w:bookmarkStart w:id="72" w:name="_Toc328147979"/>
      <w:bookmarkEnd w:id="69"/>
      <w:bookmarkEnd w:id="70"/>
      <w:bookmarkEnd w:id="71"/>
      <w:r>
        <w:t>Part I: Understanding Baptism</w:t>
      </w:r>
      <w:bookmarkEnd w:id="72"/>
    </w:p>
    <w:p w14:paraId="7A5F7EB4" w14:textId="77777777" w:rsidR="00567D05" w:rsidRDefault="00567D05" w:rsidP="00853329"/>
    <w:p w14:paraId="0B7C9E24" w14:textId="77777777" w:rsidR="00853329" w:rsidRDefault="00853329" w:rsidP="00853329"/>
    <w:p w14:paraId="46CB84D9" w14:textId="77777777" w:rsidR="00853329" w:rsidRDefault="00853329" w:rsidP="00853329"/>
    <w:p w14:paraId="3F19F568" w14:textId="77777777" w:rsidR="00853329" w:rsidRDefault="00853329" w:rsidP="00853329"/>
    <w:p w14:paraId="3C8CA811" w14:textId="77777777" w:rsidR="00567D05" w:rsidRDefault="00567D05" w:rsidP="00567D05">
      <w:pPr>
        <w:pStyle w:val="qt"/>
        <w:rPr>
          <w:b/>
          <w:color w:val="FF0000"/>
        </w:rPr>
      </w:pPr>
    </w:p>
    <w:p w14:paraId="7B186492" w14:textId="470A95A9" w:rsidR="00567D05" w:rsidRPr="004D32C4" w:rsidRDefault="00567D05" w:rsidP="00567D05">
      <w:pPr>
        <w:pStyle w:val="qt"/>
        <w:rPr>
          <w:b/>
        </w:rPr>
      </w:pPr>
      <w:r w:rsidRPr="006B0352">
        <w:rPr>
          <w:rFonts w:ascii="Calibri" w:hAnsi="Calibri"/>
          <w:b/>
          <w:sz w:val="24"/>
        </w:rPr>
        <w:t>Baptismism</w:t>
      </w:r>
      <w:r w:rsidRPr="00495FD4">
        <w:rPr>
          <w:rFonts w:ascii="Calibri" w:hAnsi="Calibri"/>
          <w:color w:val="FF0000"/>
          <w:sz w:val="24"/>
        </w:rPr>
        <w:t xml:space="preserve"> </w:t>
      </w:r>
      <w:r w:rsidRPr="00495FD4">
        <w:rPr>
          <w:rFonts w:ascii="Calibri" w:hAnsi="Calibri"/>
          <w:sz w:val="24"/>
        </w:rPr>
        <w:t>\ˈbap-ti-z</w:t>
      </w:r>
      <w:r w:rsidRPr="00495FD4">
        <w:rPr>
          <w:rFonts w:ascii="Calibri" w:hAnsi="Calibri" w:cs="Monaco"/>
          <w:sz w:val="24"/>
        </w:rPr>
        <w:t>əm-ˌiz-əm</w:t>
      </w:r>
      <w:r w:rsidRPr="00495FD4">
        <w:rPr>
          <w:rFonts w:ascii="Calibri" w:hAnsi="Calibri"/>
          <w:sz w:val="24"/>
        </w:rPr>
        <w:t>\</w:t>
      </w:r>
      <w:r w:rsidRPr="00495FD4">
        <w:rPr>
          <w:rFonts w:ascii="Calibri" w:hAnsi="Calibri"/>
          <w:color w:val="FF0000"/>
          <w:sz w:val="24"/>
        </w:rPr>
        <w:t xml:space="preserve"> </w:t>
      </w:r>
      <w:r w:rsidRPr="00495FD4">
        <w:rPr>
          <w:rFonts w:ascii="Calibri" w:hAnsi="Calibri"/>
          <w:b/>
          <w:i/>
          <w:sz w:val="24"/>
        </w:rPr>
        <w:t>noun</w:t>
      </w:r>
      <w:r w:rsidRPr="00495FD4">
        <w:rPr>
          <w:rFonts w:ascii="Calibri" w:hAnsi="Calibri"/>
          <w:sz w:val="24"/>
        </w:rPr>
        <w:t xml:space="preserve"> 1 : </w:t>
      </w:r>
      <w:r w:rsidR="00F11620" w:rsidRPr="00495FD4">
        <w:rPr>
          <w:rFonts w:ascii="Calibri" w:hAnsi="Calibri"/>
          <w:sz w:val="24"/>
        </w:rPr>
        <w:t>belief that</w:t>
      </w:r>
      <w:r w:rsidR="00031871" w:rsidRPr="00495FD4">
        <w:rPr>
          <w:rFonts w:ascii="Calibri" w:hAnsi="Calibri"/>
          <w:sz w:val="24"/>
        </w:rPr>
        <w:t xml:space="preserve"> the rite of</w:t>
      </w:r>
      <w:r w:rsidR="00F11620" w:rsidRPr="00495FD4">
        <w:rPr>
          <w:rFonts w:ascii="Calibri" w:hAnsi="Calibri"/>
          <w:sz w:val="24"/>
        </w:rPr>
        <w:t xml:space="preserve"> water</w:t>
      </w:r>
      <w:r w:rsidRPr="00495FD4">
        <w:rPr>
          <w:rFonts w:ascii="Calibri" w:hAnsi="Calibri"/>
          <w:sz w:val="24"/>
        </w:rPr>
        <w:t xml:space="preserve"> bap</w:t>
      </w:r>
      <w:r w:rsidR="006C5196" w:rsidRPr="00495FD4">
        <w:rPr>
          <w:rFonts w:ascii="Calibri" w:hAnsi="Calibri"/>
          <w:sz w:val="24"/>
        </w:rPr>
        <w:softHyphen/>
      </w:r>
      <w:r w:rsidRPr="00495FD4">
        <w:rPr>
          <w:rFonts w:ascii="Calibri" w:hAnsi="Calibri"/>
          <w:sz w:val="24"/>
        </w:rPr>
        <w:t xml:space="preserve">tism </w:t>
      </w:r>
      <w:r w:rsidR="00F11620" w:rsidRPr="00495FD4">
        <w:rPr>
          <w:rFonts w:ascii="Calibri" w:hAnsi="Calibri"/>
          <w:sz w:val="24"/>
        </w:rPr>
        <w:t xml:space="preserve">(or </w:t>
      </w:r>
      <w:hyperlink w:anchor="_Consecrate_27" w:history="1">
        <w:r w:rsidR="00031871" w:rsidRPr="00E57042">
          <w:rPr>
            <w:rStyle w:val="Hyperlink"/>
            <w:sz w:val="24"/>
          </w:rPr>
          <w:t>consecrated</w:t>
        </w:r>
      </w:hyperlink>
      <w:r w:rsidR="00031871" w:rsidRPr="00495FD4">
        <w:rPr>
          <w:rFonts w:ascii="Calibri" w:hAnsi="Calibri"/>
          <w:sz w:val="24"/>
        </w:rPr>
        <w:t xml:space="preserve"> water itself)</w:t>
      </w:r>
      <w:r w:rsidRPr="00495FD4">
        <w:rPr>
          <w:rFonts w:ascii="Calibri" w:hAnsi="Calibri"/>
          <w:sz w:val="24"/>
        </w:rPr>
        <w:t xml:space="preserve"> confers </w:t>
      </w:r>
      <w:hyperlink w:anchor="_Mystical_9" w:history="1">
        <w:r w:rsidRPr="00C3058F">
          <w:rPr>
            <w:rStyle w:val="Hyperlink"/>
            <w:sz w:val="24"/>
          </w:rPr>
          <w:t>mystical</w:t>
        </w:r>
      </w:hyperlink>
      <w:r w:rsidRPr="00495FD4">
        <w:rPr>
          <w:rFonts w:ascii="Calibri" w:hAnsi="Calibri"/>
          <w:sz w:val="24"/>
        </w:rPr>
        <w:t xml:space="preserve"> union with Christ, conveys spiritual merit or communicates expiatory, </w:t>
      </w:r>
      <w:hyperlink w:anchor="_Regeneration_66" w:history="1">
        <w:r w:rsidRPr="0000188E">
          <w:rPr>
            <w:rStyle w:val="Hyperlink"/>
            <w:sz w:val="24"/>
          </w:rPr>
          <w:t>regenera</w:t>
        </w:r>
        <w:r w:rsidR="006C5196" w:rsidRPr="0000188E">
          <w:rPr>
            <w:rStyle w:val="Hyperlink"/>
            <w:sz w:val="24"/>
          </w:rPr>
          <w:softHyphen/>
        </w:r>
        <w:r w:rsidRPr="0000188E">
          <w:rPr>
            <w:rStyle w:val="Hyperlink"/>
            <w:sz w:val="24"/>
          </w:rPr>
          <w:t>tive</w:t>
        </w:r>
      </w:hyperlink>
      <w:r w:rsidRPr="00495FD4">
        <w:rPr>
          <w:rFonts w:ascii="Calibri" w:hAnsi="Calibri"/>
          <w:sz w:val="24"/>
        </w:rPr>
        <w:t xml:space="preserve"> or </w:t>
      </w:r>
      <w:r w:rsidR="00031871" w:rsidRPr="00495FD4">
        <w:rPr>
          <w:rFonts w:ascii="Calibri" w:hAnsi="Calibri"/>
          <w:sz w:val="24"/>
        </w:rPr>
        <w:t xml:space="preserve">otherwise </w:t>
      </w:r>
      <w:hyperlink w:anchor="_Salvific_6" w:history="1">
        <w:r w:rsidRPr="00654B1F">
          <w:rPr>
            <w:rStyle w:val="Hyperlink"/>
            <w:sz w:val="24"/>
          </w:rPr>
          <w:t>salvific</w:t>
        </w:r>
      </w:hyperlink>
      <w:r w:rsidRPr="00495FD4">
        <w:rPr>
          <w:rFonts w:ascii="Calibri" w:hAnsi="Calibri"/>
          <w:sz w:val="24"/>
        </w:rPr>
        <w:t xml:space="preserve"> power; 2 : </w:t>
      </w:r>
      <w:r w:rsidR="001E6496" w:rsidRPr="00495FD4">
        <w:rPr>
          <w:rFonts w:ascii="Calibri" w:hAnsi="Calibri"/>
          <w:sz w:val="24"/>
        </w:rPr>
        <w:t>the propensity to find</w:t>
      </w:r>
      <w:r w:rsidRPr="00495FD4">
        <w:rPr>
          <w:rFonts w:ascii="Calibri" w:hAnsi="Calibri"/>
          <w:sz w:val="24"/>
        </w:rPr>
        <w:t xml:space="preserve"> </w:t>
      </w:r>
      <w:r w:rsidR="007D0C17" w:rsidRPr="00495FD4">
        <w:rPr>
          <w:rFonts w:ascii="Calibri" w:hAnsi="Calibri"/>
          <w:sz w:val="24"/>
        </w:rPr>
        <w:t>allusion</w:t>
      </w:r>
      <w:r w:rsidRPr="00495FD4">
        <w:rPr>
          <w:rFonts w:ascii="Calibri" w:hAnsi="Calibri"/>
          <w:sz w:val="24"/>
        </w:rPr>
        <w:t xml:space="preserve">s to </w:t>
      </w:r>
      <w:r w:rsidR="00B64575" w:rsidRPr="00495FD4">
        <w:rPr>
          <w:rFonts w:ascii="Calibri" w:hAnsi="Calibri"/>
          <w:sz w:val="24"/>
        </w:rPr>
        <w:t xml:space="preserve">Christian </w:t>
      </w:r>
      <w:r w:rsidRPr="00495FD4">
        <w:rPr>
          <w:rFonts w:ascii="Calibri" w:hAnsi="Calibri"/>
          <w:sz w:val="24"/>
        </w:rPr>
        <w:t>bap</w:t>
      </w:r>
      <w:r w:rsidR="006C5196" w:rsidRPr="00495FD4">
        <w:rPr>
          <w:rFonts w:ascii="Calibri" w:hAnsi="Calibri"/>
          <w:sz w:val="24"/>
        </w:rPr>
        <w:softHyphen/>
      </w:r>
      <w:r w:rsidRPr="00495FD4">
        <w:rPr>
          <w:rFonts w:ascii="Calibri" w:hAnsi="Calibri"/>
          <w:sz w:val="24"/>
        </w:rPr>
        <w:t>tism in any Bible text mentioning or having to do with water or wash</w:t>
      </w:r>
      <w:r w:rsidR="006C5196" w:rsidRPr="00495FD4">
        <w:rPr>
          <w:rFonts w:ascii="Calibri" w:hAnsi="Calibri"/>
          <w:sz w:val="24"/>
        </w:rPr>
        <w:softHyphen/>
      </w:r>
      <w:r w:rsidRPr="00495FD4">
        <w:rPr>
          <w:rFonts w:ascii="Calibri" w:hAnsi="Calibri"/>
          <w:sz w:val="24"/>
        </w:rPr>
        <w:t>ing</w:t>
      </w:r>
      <w:r w:rsidR="00E511D2" w:rsidRPr="00495FD4">
        <w:rPr>
          <w:rFonts w:ascii="Calibri" w:hAnsi="Calibri"/>
          <w:sz w:val="24"/>
        </w:rPr>
        <w:t xml:space="preserve"> </w:t>
      </w:r>
      <w:r w:rsidR="0054159F" w:rsidRPr="00495FD4">
        <w:rPr>
          <w:rStyle w:val="FootnoteReference"/>
          <w:rFonts w:ascii="Calibri" w:hAnsi="Calibri"/>
          <w:sz w:val="24"/>
        </w:rPr>
        <w:footnoteReference w:id="4"/>
      </w:r>
      <w:r w:rsidR="00E511D2" w:rsidRPr="00495FD4">
        <w:rPr>
          <w:rFonts w:ascii="Calibri" w:hAnsi="Calibri"/>
          <w:sz w:val="24"/>
        </w:rPr>
        <w:t xml:space="preserve"> </w:t>
      </w:r>
      <w:r w:rsidRPr="00495FD4">
        <w:rPr>
          <w:rFonts w:ascii="Calibri" w:hAnsi="Calibri"/>
          <w:sz w:val="24"/>
        </w:rPr>
        <w:t>; 3 : the inclination to see baptismal formulas and confessions in early Christianity before such things existed; 4 : the impulse to al</w:t>
      </w:r>
      <w:r w:rsidR="006C5196" w:rsidRPr="00495FD4">
        <w:rPr>
          <w:rFonts w:ascii="Calibri" w:hAnsi="Calibri"/>
          <w:sz w:val="24"/>
        </w:rPr>
        <w:softHyphen/>
      </w:r>
      <w:r w:rsidRPr="00495FD4">
        <w:rPr>
          <w:rFonts w:ascii="Calibri" w:hAnsi="Calibri"/>
          <w:sz w:val="24"/>
        </w:rPr>
        <w:t xml:space="preserve">ter or add to Scripture in order to promote the idea of </w:t>
      </w:r>
      <w:r w:rsidR="005544BF" w:rsidRPr="0092439D">
        <w:rPr>
          <w:rFonts w:ascii="Times" w:hAnsi="Times"/>
        </w:rPr>
        <w:t>[[@</w:t>
      </w:r>
      <w:r w:rsidR="005544BF">
        <w:rPr>
          <w:rFonts w:ascii="Times" w:hAnsi="Times"/>
        </w:rPr>
        <w:t>Headword:baptismal regeneration</w:t>
      </w:r>
      <w:r w:rsidR="005544BF" w:rsidRPr="0092439D">
        <w:rPr>
          <w:rFonts w:ascii="Times" w:hAnsi="Times"/>
        </w:rPr>
        <w:t>]]</w:t>
      </w:r>
      <w:hyperlink w:anchor="_Baptismal_Regeneration_5" w:history="1">
        <w:r w:rsidRPr="00174A48">
          <w:rPr>
            <w:rStyle w:val="Hyperlink"/>
            <w:sz w:val="24"/>
          </w:rPr>
          <w:t>baptismal regenera</w:t>
        </w:r>
        <w:r w:rsidR="006C5196" w:rsidRPr="00174A48">
          <w:rPr>
            <w:rStyle w:val="Hyperlink"/>
            <w:sz w:val="24"/>
          </w:rPr>
          <w:softHyphen/>
        </w:r>
        <w:r w:rsidRPr="00174A48">
          <w:rPr>
            <w:rStyle w:val="Hyperlink"/>
            <w:sz w:val="24"/>
          </w:rPr>
          <w:t>tion</w:t>
        </w:r>
      </w:hyperlink>
      <w:r>
        <w:t>.</w:t>
      </w:r>
    </w:p>
    <w:p w14:paraId="71D7316B" w14:textId="77777777" w:rsidR="00567D05" w:rsidRDefault="00567D05" w:rsidP="00AD281A"/>
    <w:p w14:paraId="44D71CE7" w14:textId="77777777" w:rsidR="00853329" w:rsidRDefault="00853329">
      <w:pPr>
        <w:spacing w:line="240" w:lineRule="auto"/>
        <w:jc w:val="left"/>
      </w:pPr>
      <w:r>
        <w:br w:type="page"/>
      </w:r>
    </w:p>
    <w:p w14:paraId="4F1AF371" w14:textId="5386A190" w:rsidR="00495FD4" w:rsidRDefault="0072334C">
      <w:pPr>
        <w:spacing w:line="240" w:lineRule="auto"/>
        <w:jc w:val="left"/>
      </w:pPr>
      <w:r w:rsidRPr="0092439D">
        <w:rPr>
          <w:rFonts w:ascii="Times" w:hAnsi="Times"/>
        </w:rPr>
        <w:t>[[@Page:</w:t>
      </w:r>
      <w:r>
        <w:rPr>
          <w:rFonts w:ascii="Times" w:hAnsi="Times"/>
        </w:rPr>
        <w:t>6</w:t>
      </w:r>
      <w:r w:rsidRPr="0092439D">
        <w:rPr>
          <w:rFonts w:ascii="Times" w:hAnsi="Times"/>
        </w:rPr>
        <w:t>]]</w:t>
      </w:r>
    </w:p>
    <w:p w14:paraId="57FA06D3" w14:textId="77777777" w:rsidR="00495FD4" w:rsidRDefault="00495FD4">
      <w:pPr>
        <w:spacing w:line="240" w:lineRule="auto"/>
        <w:jc w:val="left"/>
      </w:pPr>
    </w:p>
    <w:p w14:paraId="2DE49F26" w14:textId="77777777" w:rsidR="00495FD4" w:rsidRDefault="00495FD4">
      <w:pPr>
        <w:spacing w:line="240" w:lineRule="auto"/>
        <w:jc w:val="left"/>
      </w:pPr>
    </w:p>
    <w:p w14:paraId="36BA4E1F" w14:textId="77777777" w:rsidR="00495FD4" w:rsidRDefault="00495FD4">
      <w:pPr>
        <w:spacing w:line="240" w:lineRule="auto"/>
        <w:jc w:val="left"/>
      </w:pPr>
    </w:p>
    <w:p w14:paraId="2453C285" w14:textId="77777777" w:rsidR="00495FD4" w:rsidRDefault="00495FD4">
      <w:pPr>
        <w:spacing w:line="240" w:lineRule="auto"/>
        <w:jc w:val="left"/>
      </w:pPr>
    </w:p>
    <w:p w14:paraId="3C5A3831" w14:textId="77777777" w:rsidR="00495FD4" w:rsidRDefault="00495FD4">
      <w:pPr>
        <w:spacing w:line="240" w:lineRule="auto"/>
        <w:jc w:val="left"/>
      </w:pPr>
    </w:p>
    <w:p w14:paraId="6C2A7B67" w14:textId="77777777" w:rsidR="00495FD4" w:rsidRDefault="00495FD4">
      <w:pPr>
        <w:spacing w:line="240" w:lineRule="auto"/>
        <w:jc w:val="left"/>
      </w:pPr>
    </w:p>
    <w:p w14:paraId="078FD17C" w14:textId="77777777" w:rsidR="00495FD4" w:rsidRDefault="00495FD4" w:rsidP="00495FD4">
      <w:pPr>
        <w:pStyle w:val="qtcalibri"/>
      </w:pPr>
    </w:p>
    <w:p w14:paraId="3364299C" w14:textId="77777777" w:rsidR="00495FD4" w:rsidRDefault="00495FD4" w:rsidP="00495FD4">
      <w:pPr>
        <w:pStyle w:val="qtcalibri"/>
      </w:pPr>
    </w:p>
    <w:p w14:paraId="249D1BEB" w14:textId="77777777" w:rsidR="00495FD4" w:rsidRDefault="00495FD4" w:rsidP="00495FD4">
      <w:pPr>
        <w:pStyle w:val="qtcalibri"/>
      </w:pPr>
    </w:p>
    <w:p w14:paraId="2103F4DD" w14:textId="77777777" w:rsidR="005C689F" w:rsidRDefault="005C689F" w:rsidP="005C689F">
      <w:pPr>
        <w:pStyle w:val="qtcalibri"/>
      </w:pPr>
      <w:r w:rsidRPr="00495FD4">
        <w:t xml:space="preserve">Now these </w:t>
      </w:r>
      <w:r>
        <w:t xml:space="preserve">[Berean Jews] </w:t>
      </w:r>
      <w:r w:rsidRPr="00495FD4">
        <w:t xml:space="preserve">were more noble-minded than those in Thessalonica, for they received the word with great eagerness, examining the Scriptures daily </w:t>
      </w:r>
      <w:r w:rsidRPr="00495FD4">
        <w:rPr>
          <w:i/>
        </w:rPr>
        <w:t>to see</w:t>
      </w:r>
      <w:r w:rsidRPr="00495FD4">
        <w:t xml:space="preserve"> whether these things were so.</w:t>
      </w:r>
    </w:p>
    <w:p w14:paraId="2FD59169" w14:textId="77777777" w:rsidR="005C689F" w:rsidRDefault="005C689F" w:rsidP="005C689F">
      <w:pPr>
        <w:pStyle w:val="qtcalibri"/>
      </w:pPr>
    </w:p>
    <w:p w14:paraId="2F383BCB" w14:textId="77777777" w:rsidR="005C689F" w:rsidRPr="00495FD4" w:rsidRDefault="005C689F" w:rsidP="005C689F">
      <w:pPr>
        <w:pStyle w:val="qtcalibri"/>
        <w:jc w:val="center"/>
        <w:rPr>
          <w:rFonts w:ascii="New Century Schlbk" w:eastAsia="Times New Roman" w:hAnsi="New Century Schlbk"/>
          <w:color w:val="BD461C"/>
          <w:sz w:val="22"/>
          <w:szCs w:val="22"/>
          <w:lang w:eastAsia="ja-JP"/>
        </w:rPr>
      </w:pPr>
      <w:r>
        <w:rPr>
          <w:rFonts w:ascii="New Century Schlbk" w:hAnsi="New Century Schlbk"/>
          <w:sz w:val="22"/>
          <w:szCs w:val="22"/>
        </w:rPr>
        <w:t>Act 17.11</w:t>
      </w:r>
      <w:r>
        <w:rPr>
          <w:rFonts w:ascii="New Century Schlbk" w:hAnsi="New Century Schlbk"/>
          <w:sz w:val="22"/>
          <w:szCs w:val="22"/>
        </w:rPr>
        <w:fldChar w:fldCharType="begin"/>
      </w:r>
      <w:r>
        <w:instrText xml:space="preserve"> XE "</w:instrText>
      </w:r>
      <w:r>
        <w:rPr>
          <w:rFonts w:ascii="New Century Schlbk" w:hAnsi="New Century Schlbk"/>
          <w:sz w:val="22"/>
          <w:szCs w:val="22"/>
        </w:rPr>
        <w:instrText>Act 17.11</w:instrText>
      </w:r>
      <w:r>
        <w:instrText xml:space="preserve">" </w:instrText>
      </w:r>
      <w:r>
        <w:rPr>
          <w:rFonts w:ascii="New Century Schlbk" w:hAnsi="New Century Schlbk"/>
          <w:sz w:val="22"/>
          <w:szCs w:val="22"/>
        </w:rPr>
        <w:fldChar w:fldCharType="end"/>
      </w:r>
    </w:p>
    <w:p w14:paraId="1B5A9BA3" w14:textId="77777777" w:rsidR="005C689F" w:rsidRDefault="005C689F" w:rsidP="00495FD4">
      <w:pPr>
        <w:pStyle w:val="qtcalibri"/>
      </w:pPr>
    </w:p>
    <w:p w14:paraId="7E117B3A" w14:textId="77777777" w:rsidR="005C689F" w:rsidRDefault="005C689F" w:rsidP="00495FD4">
      <w:pPr>
        <w:pStyle w:val="qtcalibri"/>
      </w:pPr>
    </w:p>
    <w:p w14:paraId="3A44BC78" w14:textId="77777777" w:rsidR="00495FD4" w:rsidRDefault="00495FD4" w:rsidP="00495FD4">
      <w:pPr>
        <w:pStyle w:val="qtcalibri"/>
        <w:rPr>
          <w:strike/>
        </w:rPr>
      </w:pPr>
    </w:p>
    <w:p w14:paraId="7B019096" w14:textId="77777777" w:rsidR="007239F5" w:rsidRDefault="007239F5" w:rsidP="00495FD4">
      <w:pPr>
        <w:pStyle w:val="qtcalibri"/>
        <w:rPr>
          <w:strike/>
        </w:rPr>
      </w:pPr>
    </w:p>
    <w:p w14:paraId="0614BAAA" w14:textId="77777777" w:rsidR="007239F5" w:rsidRDefault="007239F5" w:rsidP="00495FD4">
      <w:pPr>
        <w:pStyle w:val="qtcalibri"/>
        <w:rPr>
          <w:strike/>
        </w:rPr>
      </w:pPr>
    </w:p>
    <w:p w14:paraId="6449BC16" w14:textId="77777777" w:rsidR="007239F5" w:rsidRDefault="007239F5" w:rsidP="00495FD4">
      <w:pPr>
        <w:pStyle w:val="qtcalibri"/>
        <w:rPr>
          <w:strike/>
        </w:rPr>
      </w:pPr>
    </w:p>
    <w:p w14:paraId="7BC177E6" w14:textId="77777777" w:rsidR="007239F5" w:rsidRDefault="007239F5" w:rsidP="00495FD4">
      <w:pPr>
        <w:pStyle w:val="qtcalibri"/>
        <w:rPr>
          <w:strike/>
        </w:rPr>
      </w:pPr>
    </w:p>
    <w:p w14:paraId="48219F93" w14:textId="77777777" w:rsidR="007239F5" w:rsidRDefault="007239F5" w:rsidP="00495FD4">
      <w:pPr>
        <w:pStyle w:val="qtcalibri"/>
        <w:rPr>
          <w:strike/>
        </w:rPr>
      </w:pPr>
    </w:p>
    <w:p w14:paraId="4CF3AF55" w14:textId="77777777" w:rsidR="007239F5" w:rsidRDefault="007239F5" w:rsidP="00495FD4">
      <w:pPr>
        <w:pStyle w:val="qtcalibri"/>
        <w:rPr>
          <w:strike/>
        </w:rPr>
      </w:pPr>
    </w:p>
    <w:p w14:paraId="3B9A1D0E" w14:textId="77777777" w:rsidR="007239F5" w:rsidRDefault="007239F5" w:rsidP="00495FD4">
      <w:pPr>
        <w:pStyle w:val="qtcalibri"/>
        <w:rPr>
          <w:strike/>
        </w:rPr>
      </w:pPr>
    </w:p>
    <w:p w14:paraId="22597F60" w14:textId="77777777" w:rsidR="007239F5" w:rsidRDefault="007239F5" w:rsidP="00495FD4">
      <w:pPr>
        <w:pStyle w:val="qtcalibri"/>
        <w:rPr>
          <w:strike/>
        </w:rPr>
      </w:pPr>
    </w:p>
    <w:p w14:paraId="5E783ED2" w14:textId="77777777" w:rsidR="007239F5" w:rsidRDefault="007239F5" w:rsidP="00495FD4">
      <w:pPr>
        <w:pStyle w:val="qtcalibri"/>
        <w:rPr>
          <w:strike/>
        </w:rPr>
      </w:pPr>
    </w:p>
    <w:p w14:paraId="460ED9ED" w14:textId="77777777" w:rsidR="007239F5" w:rsidRDefault="007239F5" w:rsidP="00495FD4">
      <w:pPr>
        <w:pStyle w:val="qtcalibri"/>
        <w:rPr>
          <w:strike/>
        </w:rPr>
      </w:pPr>
    </w:p>
    <w:p w14:paraId="42CB388E" w14:textId="77777777" w:rsidR="007239F5" w:rsidRDefault="007239F5" w:rsidP="00495FD4">
      <w:pPr>
        <w:pStyle w:val="qtcalibri"/>
        <w:rPr>
          <w:strike/>
        </w:rPr>
      </w:pPr>
    </w:p>
    <w:p w14:paraId="0945892A" w14:textId="77777777" w:rsidR="007239F5" w:rsidRDefault="007239F5" w:rsidP="00495FD4">
      <w:pPr>
        <w:pStyle w:val="qtcalibri"/>
        <w:rPr>
          <w:strike/>
        </w:rPr>
      </w:pPr>
    </w:p>
    <w:p w14:paraId="4BABC11C" w14:textId="77777777" w:rsidR="007239F5" w:rsidRDefault="007239F5" w:rsidP="00495FD4">
      <w:pPr>
        <w:pStyle w:val="qtcalibri"/>
        <w:rPr>
          <w:strike/>
        </w:rPr>
      </w:pPr>
    </w:p>
    <w:p w14:paraId="171C397F" w14:textId="77777777" w:rsidR="007239F5" w:rsidRDefault="007239F5" w:rsidP="00495FD4">
      <w:pPr>
        <w:pStyle w:val="qtcalibri"/>
        <w:rPr>
          <w:strike/>
        </w:rPr>
      </w:pPr>
    </w:p>
    <w:p w14:paraId="30D68D50" w14:textId="77777777" w:rsidR="007239F5" w:rsidRDefault="007239F5" w:rsidP="00495FD4">
      <w:pPr>
        <w:pStyle w:val="qtcalibri"/>
        <w:rPr>
          <w:strike/>
        </w:rPr>
      </w:pPr>
    </w:p>
    <w:p w14:paraId="31F7F72D" w14:textId="77777777" w:rsidR="007239F5" w:rsidRDefault="007239F5" w:rsidP="00495FD4">
      <w:pPr>
        <w:pStyle w:val="qtcalibri"/>
        <w:rPr>
          <w:strike/>
        </w:rPr>
      </w:pPr>
    </w:p>
    <w:p w14:paraId="10D24D45" w14:textId="77777777" w:rsidR="007239F5" w:rsidRDefault="007239F5" w:rsidP="00495FD4">
      <w:pPr>
        <w:pStyle w:val="qtcalibri"/>
        <w:rPr>
          <w:strike/>
        </w:rPr>
      </w:pPr>
    </w:p>
    <w:p w14:paraId="6EEB1453" w14:textId="77777777" w:rsidR="007239F5" w:rsidRDefault="007239F5" w:rsidP="00495FD4">
      <w:pPr>
        <w:pStyle w:val="qtcalibri"/>
        <w:rPr>
          <w:strike/>
        </w:rPr>
      </w:pPr>
    </w:p>
    <w:p w14:paraId="4B77A033" w14:textId="77777777" w:rsidR="007239F5" w:rsidRDefault="007239F5" w:rsidP="00495FD4">
      <w:pPr>
        <w:pStyle w:val="qtcalibri"/>
        <w:rPr>
          <w:strike/>
        </w:rPr>
      </w:pPr>
    </w:p>
    <w:p w14:paraId="47499BAB" w14:textId="0DF5EE18" w:rsidR="007239F5" w:rsidRPr="0092687F" w:rsidRDefault="00E424C8" w:rsidP="00495FD4">
      <w:pPr>
        <w:pStyle w:val="qtcalibri"/>
        <w:rPr>
          <w:strike/>
        </w:rPr>
      </w:pPr>
      <w:r w:rsidRPr="0092439D">
        <w:rPr>
          <w:rFonts w:ascii="Times" w:hAnsi="Times"/>
        </w:rPr>
        <w:t>[[@Page:</w:t>
      </w:r>
      <w:r>
        <w:rPr>
          <w:rFonts w:ascii="Times" w:hAnsi="Times"/>
        </w:rPr>
        <w:t>7</w:t>
      </w:r>
      <w:r w:rsidRPr="0092439D">
        <w:rPr>
          <w:rFonts w:ascii="Times" w:hAnsi="Times"/>
        </w:rPr>
        <w:t>]]</w:t>
      </w:r>
    </w:p>
    <w:p w14:paraId="6F9F4992" w14:textId="77777777" w:rsidR="00032844" w:rsidRDefault="00032844">
      <w:pPr>
        <w:spacing w:line="240" w:lineRule="auto"/>
        <w:jc w:val="left"/>
        <w:rPr>
          <w:rFonts w:ascii="Lithos Pro Regular" w:eastAsia="Times New Roman" w:hAnsi="Lithos Pro Regular"/>
          <w:color w:val="841714"/>
          <w:sz w:val="40"/>
          <w:szCs w:val="36"/>
          <w:lang w:eastAsia="ja-JP"/>
        </w:rPr>
      </w:pPr>
      <w:r>
        <w:br w:type="page"/>
      </w:r>
    </w:p>
    <w:p w14:paraId="3845BF42" w14:textId="7CCFA217" w:rsidR="0052791B" w:rsidRDefault="00DF1BF5" w:rsidP="0052791B">
      <w:pPr>
        <w:pStyle w:val="Heading2"/>
      </w:pPr>
      <w:bookmarkStart w:id="73" w:name="_Toc328147980"/>
      <w:r>
        <w:t>Synopsis Of Part I</w:t>
      </w:r>
      <w:bookmarkEnd w:id="73"/>
    </w:p>
    <w:p w14:paraId="606A1259" w14:textId="77777777" w:rsidR="0052791B" w:rsidRDefault="0052791B" w:rsidP="00257E57">
      <w:pPr>
        <w:pStyle w:val="sum"/>
      </w:pPr>
    </w:p>
    <w:p w14:paraId="3C06E2A6" w14:textId="55D88ED2" w:rsidR="00DF1BF5" w:rsidRDefault="00DF1BF5" w:rsidP="00257E57">
      <w:pPr>
        <w:pStyle w:val="sum"/>
      </w:pPr>
      <w:r>
        <w:t xml:space="preserve">The </w:t>
      </w:r>
      <w:r w:rsidR="00CA0FDC">
        <w:t xml:space="preserve">New Testament (henceforth, </w:t>
      </w:r>
      <w:r w:rsidRPr="006B0352">
        <w:t>NT</w:t>
      </w:r>
      <w:r w:rsidR="00CA0FDC">
        <w:t>)</w:t>
      </w:r>
      <w:r>
        <w:t xml:space="preserve"> writings </w:t>
      </w:r>
      <w:r w:rsidR="003F0524">
        <w:t>sparkle with</w:t>
      </w:r>
      <w:r>
        <w:t xml:space="preserve"> metaphor and idiom. W</w:t>
      </w:r>
      <w:r w:rsidR="00E54E56">
        <w:t>hen we study these scriptures and their doctrines, therefore, w</w:t>
      </w:r>
      <w:r>
        <w:t xml:space="preserve">e must take care to distinguish the literal from the metaphorical and idiomatic. </w:t>
      </w:r>
      <w:r w:rsidR="002C3D82">
        <w:t xml:space="preserve">Once we recognize an expression as </w:t>
      </w:r>
      <w:r w:rsidR="00E54E56">
        <w:t>non-literal</w:t>
      </w:r>
      <w:r w:rsidR="002C3D82">
        <w:t xml:space="preserve">, we must interpret it from a </w:t>
      </w:r>
      <w:hyperlink w:anchor="_Hebraic_27" w:history="1">
        <w:r w:rsidR="002C3D82" w:rsidRPr="00C05236">
          <w:rPr>
            <w:rStyle w:val="Hyperlink"/>
          </w:rPr>
          <w:t>Hebraic</w:t>
        </w:r>
      </w:hyperlink>
      <w:r w:rsidR="002C3D82">
        <w:t xml:space="preserve"> point of view</w:t>
      </w:r>
      <w:r w:rsidR="00E54E56">
        <w:t>,</w:t>
      </w:r>
      <w:r w:rsidR="002C3D82">
        <w:t xml:space="preserve"> rather than from</w:t>
      </w:r>
      <w:r w:rsidR="00362813">
        <w:t xml:space="preserve"> our Western perspective</w:t>
      </w:r>
      <w:r w:rsidR="002C3D82">
        <w:t xml:space="preserve"> </w:t>
      </w:r>
      <w:r w:rsidR="00362813">
        <w:t>that has been so influenced by</w:t>
      </w:r>
      <w:r w:rsidR="002C3D82">
        <w:t xml:space="preserve"> </w:t>
      </w:r>
      <w:hyperlink w:anchor="_Hellenism_82" w:history="1">
        <w:r w:rsidR="002C3D82" w:rsidRPr="00A42C0F">
          <w:rPr>
            <w:rStyle w:val="Hyperlink"/>
          </w:rPr>
          <w:t>Hellenistic</w:t>
        </w:r>
      </w:hyperlink>
      <w:r w:rsidR="002C3D82">
        <w:t xml:space="preserve"> </w:t>
      </w:r>
      <w:r w:rsidR="00362813">
        <w:t>and</w:t>
      </w:r>
      <w:r w:rsidR="002C3D82">
        <w:t xml:space="preserve"> Roman</w:t>
      </w:r>
      <w:r w:rsidR="00362813">
        <w:t xml:space="preserve"> categories</w:t>
      </w:r>
      <w:r w:rsidR="002C3D82">
        <w:t>.</w:t>
      </w:r>
    </w:p>
    <w:p w14:paraId="65D347D8" w14:textId="281FB79F" w:rsidR="00D76EB1" w:rsidRDefault="00A039D3" w:rsidP="00D76EB1">
      <w:pPr>
        <w:pStyle w:val="sum"/>
      </w:pPr>
      <w:r>
        <w:t>             </w:t>
      </w:r>
      <w:r w:rsidR="002C3D82">
        <w:t xml:space="preserve">From the </w:t>
      </w:r>
      <w:r w:rsidR="00E54E56">
        <w:t>mid-</w:t>
      </w:r>
      <w:r w:rsidR="002C3D82">
        <w:t>second century onward,</w:t>
      </w:r>
      <w:r w:rsidR="00E54E56">
        <w:t xml:space="preserve"> </w:t>
      </w:r>
      <w:r w:rsidR="00F52FE8">
        <w:t>the Church largely lost touch with its</w:t>
      </w:r>
      <w:r w:rsidR="00E54E56">
        <w:t xml:space="preserve"> </w:t>
      </w:r>
      <w:hyperlink w:anchor="_Hebraic_28" w:history="1">
        <w:r w:rsidR="00E54E56" w:rsidRPr="00C05236">
          <w:rPr>
            <w:rStyle w:val="Hyperlink"/>
          </w:rPr>
          <w:t>Hebraic</w:t>
        </w:r>
      </w:hyperlink>
      <w:r w:rsidR="00E54E56">
        <w:t xml:space="preserve"> </w:t>
      </w:r>
      <w:r w:rsidR="00F52FE8">
        <w:t xml:space="preserve">heritage and its Jewish </w:t>
      </w:r>
      <w:r w:rsidR="00E54E56">
        <w:t>understanding of the Scriptures.</w:t>
      </w:r>
      <w:r w:rsidR="002C3D82">
        <w:t xml:space="preserve"> </w:t>
      </w:r>
      <w:r w:rsidR="00E54E56">
        <w:t xml:space="preserve">Accordingly, </w:t>
      </w:r>
      <w:r w:rsidR="00F52FE8">
        <w:t xml:space="preserve">the early </w:t>
      </w:r>
      <w:hyperlink w:anchor="_Church_Fathers_15" w:history="1">
        <w:r w:rsidR="00F52FE8" w:rsidRPr="00142607">
          <w:rPr>
            <w:rStyle w:val="Hyperlink"/>
          </w:rPr>
          <w:t>Church Fathers</w:t>
        </w:r>
      </w:hyperlink>
      <w:r w:rsidR="00F52FE8">
        <w:t xml:space="preserve"> began to</w:t>
      </w:r>
      <w:r w:rsidR="00F52FE8" w:rsidRPr="00F52FE8">
        <w:t xml:space="preserve"> </w:t>
      </w:r>
      <w:r w:rsidR="00F52FE8">
        <w:t xml:space="preserve">interpret </w:t>
      </w:r>
      <w:r w:rsidR="002C3D82">
        <w:t xml:space="preserve">Christian baptism </w:t>
      </w:r>
      <w:r w:rsidR="00E54E56">
        <w:t xml:space="preserve">from a </w:t>
      </w:r>
      <w:hyperlink w:anchor="_Hellenism_83" w:history="1">
        <w:r w:rsidR="00E54E56" w:rsidRPr="00A42C0F">
          <w:rPr>
            <w:rStyle w:val="Hyperlink"/>
          </w:rPr>
          <w:t>Hellenistic</w:t>
        </w:r>
      </w:hyperlink>
      <w:r w:rsidR="00E54E56">
        <w:t xml:space="preserve"> </w:t>
      </w:r>
      <w:r w:rsidR="00D76EB1">
        <w:t xml:space="preserve">mindset which viewed such rites as </w:t>
      </w:r>
      <w:hyperlink w:anchor="_Apotropaic_1" w:history="1">
        <w:r w:rsidR="00D76EB1" w:rsidRPr="00E860BD">
          <w:rPr>
            <w:rStyle w:val="Hyperlink"/>
          </w:rPr>
          <w:t>apotropaic</w:t>
        </w:r>
      </w:hyperlink>
      <w:r w:rsidR="00D76EB1">
        <w:t xml:space="preserve"> or even </w:t>
      </w:r>
      <w:hyperlink w:anchor="_Salvific_7" w:history="1">
        <w:r w:rsidR="00D76EB1" w:rsidRPr="00654B1F">
          <w:rPr>
            <w:rStyle w:val="Hyperlink"/>
          </w:rPr>
          <w:t>salvific</w:t>
        </w:r>
      </w:hyperlink>
      <w:r w:rsidR="00D76EB1">
        <w:t>.</w:t>
      </w:r>
      <w:r w:rsidR="002C3D82">
        <w:t xml:space="preserve"> </w:t>
      </w:r>
      <w:r w:rsidR="00D76EB1">
        <w:t xml:space="preserve">Not surprisingly, then, </w:t>
      </w:r>
      <w:r w:rsidR="00F52FE8">
        <w:t>writer</w:t>
      </w:r>
      <w:r w:rsidR="00D76EB1">
        <w:t>s</w:t>
      </w:r>
      <w:r w:rsidR="006F036A">
        <w:t xml:space="preserve"> </w:t>
      </w:r>
      <w:r w:rsidR="00D76EB1">
        <w:t>like</w:t>
      </w:r>
      <w:r w:rsidR="006F036A">
        <w:t xml:space="preserve"> </w:t>
      </w:r>
      <w:hyperlink w:anchor="_Cyril_Of_Jerusalem_4" w:history="1">
        <w:r w:rsidR="006F036A" w:rsidRPr="00C82E77">
          <w:rPr>
            <w:rStyle w:val="Hyperlink"/>
          </w:rPr>
          <w:t>Cyril of Jerusalem</w:t>
        </w:r>
      </w:hyperlink>
      <w:r w:rsidR="006F036A">
        <w:t xml:space="preserve"> </w:t>
      </w:r>
      <w:r w:rsidR="00F52FE8">
        <w:t>began to describe</w:t>
      </w:r>
      <w:r w:rsidR="00D76EB1">
        <w:t xml:space="preserve"> baptism as</w:t>
      </w:r>
      <w:r w:rsidR="006F036A">
        <w:t xml:space="preserve"> “</w:t>
      </w:r>
      <w:r w:rsidR="008A08E2">
        <w:t xml:space="preserve">a </w:t>
      </w:r>
      <w:r w:rsidR="006F036A">
        <w:t xml:space="preserve">chariot to heaven.” No one can read the </w:t>
      </w:r>
      <w:r w:rsidR="006F036A" w:rsidRPr="006B0352">
        <w:t>NT</w:t>
      </w:r>
      <w:r w:rsidR="006F036A">
        <w:t xml:space="preserve"> without recognizing that baptism holds an important place in the Christian life, but is it </w:t>
      </w:r>
      <w:hyperlink w:anchor="_Salvific_8" w:history="1">
        <w:r w:rsidR="006F036A" w:rsidRPr="00654B1F">
          <w:rPr>
            <w:rStyle w:val="Hyperlink"/>
          </w:rPr>
          <w:t>salvific</w:t>
        </w:r>
      </w:hyperlink>
      <w:r w:rsidR="006F036A">
        <w:t xml:space="preserve">? To understand </w:t>
      </w:r>
      <w:r w:rsidR="00026806">
        <w:t xml:space="preserve">what gives baptism its importance — and what does not — </w:t>
      </w:r>
      <w:r w:rsidR="006F036A">
        <w:t>, we must examine twenty</w:t>
      </w:r>
      <w:r w:rsidR="007743CE">
        <w:t>-one</w:t>
      </w:r>
      <w:r w:rsidR="006F036A">
        <w:t xml:space="preserve"> </w:t>
      </w:r>
      <w:r w:rsidR="006F036A" w:rsidRPr="006B0352">
        <w:t>NT</w:t>
      </w:r>
      <w:r w:rsidR="006F036A">
        <w:t xml:space="preserve"> passages for what they </w:t>
      </w:r>
      <w:r w:rsidR="007951A8">
        <w:t>reveal</w:t>
      </w:r>
      <w:r w:rsidR="006F036A">
        <w:t xml:space="preserve"> about this rite. </w:t>
      </w:r>
    </w:p>
    <w:p w14:paraId="7902A38F" w14:textId="4C45A4E5" w:rsidR="006F036A" w:rsidRDefault="00A039D3" w:rsidP="00D76EB1">
      <w:pPr>
        <w:pStyle w:val="sum"/>
      </w:pPr>
      <w:r>
        <w:t>             </w:t>
      </w:r>
      <w:r w:rsidR="003376E4">
        <w:t>T</w:t>
      </w:r>
      <w:r w:rsidR="006F036A">
        <w:t>he</w:t>
      </w:r>
      <w:r w:rsidR="00D76EB1">
        <w:t xml:space="preserve"> </w:t>
      </w:r>
      <w:r w:rsidR="00D76EB1" w:rsidRPr="006B0352">
        <w:t>NT</w:t>
      </w:r>
      <w:r w:rsidR="006F036A">
        <w:t xml:space="preserve"> passages </w:t>
      </w:r>
      <w:r w:rsidR="00A9417F">
        <w:t>pertaining to Christian baptism</w:t>
      </w:r>
      <w:r w:rsidR="003376E4">
        <w:t xml:space="preserve"> </w:t>
      </w:r>
      <w:r w:rsidR="007951A8">
        <w:t>teach</w:t>
      </w:r>
      <w:r w:rsidR="00D76EB1">
        <w:t xml:space="preserve"> that b</w:t>
      </w:r>
      <w:r w:rsidR="006F036A">
        <w:t>aptism</w:t>
      </w:r>
      <w:r w:rsidR="00D76EB1" w:rsidRPr="00D76EB1">
        <w:t xml:space="preserve"> </w:t>
      </w:r>
      <w:r w:rsidR="00D76EB1">
        <w:t xml:space="preserve">commits the </w:t>
      </w:r>
      <w:hyperlink w:anchor="_Baptizee_6" w:history="1">
        <w:r w:rsidR="00D76EB1" w:rsidRPr="00B1779D">
          <w:rPr>
            <w:rStyle w:val="Hyperlink"/>
          </w:rPr>
          <w:t>baptizee</w:t>
        </w:r>
      </w:hyperlink>
      <w:r w:rsidR="00D76EB1">
        <w:t xml:space="preserve"> to o</w:t>
      </w:r>
      <w:r w:rsidR="007951A8">
        <w:t>ngoing relationship with Christ.</w:t>
      </w:r>
      <w:r w:rsidR="00D76EB1">
        <w:t xml:space="preserve"> </w:t>
      </w:r>
      <w:r w:rsidR="007951A8">
        <w:t xml:space="preserve">Indeed, baptism marks the beginning of </w:t>
      </w:r>
      <w:r w:rsidR="008D4A00">
        <w:t>a person’s</w:t>
      </w:r>
      <w:r w:rsidR="007951A8">
        <w:t xml:space="preserve"> new life in Christ</w:t>
      </w:r>
      <w:r w:rsidR="00E57F94" w:rsidRPr="00E57F94">
        <w:t xml:space="preserve"> </w:t>
      </w:r>
      <w:r w:rsidR="008D4A00">
        <w:t xml:space="preserve">and </w:t>
      </w:r>
      <w:hyperlink w:anchor="_Consecrate_28" w:history="1">
        <w:r w:rsidR="00E57F94" w:rsidRPr="00E57042">
          <w:rPr>
            <w:rStyle w:val="Hyperlink"/>
          </w:rPr>
          <w:t>consecrates</w:t>
        </w:r>
      </w:hyperlink>
      <w:r w:rsidR="00E57F94">
        <w:t xml:space="preserve"> </w:t>
      </w:r>
      <w:r w:rsidR="008D4A00">
        <w:t xml:space="preserve">the </w:t>
      </w:r>
      <w:hyperlink w:anchor="_Baptizee_7" w:history="1">
        <w:r w:rsidR="008D4A00" w:rsidRPr="00B1779D">
          <w:rPr>
            <w:rStyle w:val="Hyperlink"/>
          </w:rPr>
          <w:t>baptizee</w:t>
        </w:r>
      </w:hyperlink>
      <w:r w:rsidR="00E57F94">
        <w:t xml:space="preserve"> to priestly ministry in God’s Kingdom</w:t>
      </w:r>
      <w:r w:rsidR="008D4A00">
        <w:t>. Baptism thus</w:t>
      </w:r>
      <w:r w:rsidR="007951A8">
        <w:t xml:space="preserve"> </w:t>
      </w:r>
      <w:r w:rsidR="00F52FE8">
        <w:t xml:space="preserve">marks </w:t>
      </w:r>
      <w:r w:rsidR="007951A8">
        <w:t>the first step of obedience in a lifetime of discipleship and sanctification. Baptism</w:t>
      </w:r>
      <w:r w:rsidR="007951A8" w:rsidRPr="007951A8">
        <w:t xml:space="preserve"> </w:t>
      </w:r>
      <w:r w:rsidR="007951A8">
        <w:t xml:space="preserve">not only identifies the </w:t>
      </w:r>
      <w:hyperlink w:anchor="_Baptizee_8" w:history="1">
        <w:r w:rsidR="007951A8" w:rsidRPr="00B1779D">
          <w:rPr>
            <w:rStyle w:val="Hyperlink"/>
          </w:rPr>
          <w:t>baptizee</w:t>
        </w:r>
      </w:hyperlink>
      <w:r w:rsidR="007951A8">
        <w:t xml:space="preserve"> as belonging to Christ, but also as having participated by faith in Christ’s death, burial and resurrection.</w:t>
      </w:r>
      <w:r w:rsidR="007951A8" w:rsidRPr="007951A8">
        <w:t xml:space="preserve"> </w:t>
      </w:r>
      <w:r w:rsidR="007951A8">
        <w:t xml:space="preserve">In fact, </w:t>
      </w:r>
      <w:r w:rsidR="008D4A00">
        <w:t>in</w:t>
      </w:r>
      <w:r w:rsidR="007951A8">
        <w:t xml:space="preserve"> baptism the </w:t>
      </w:r>
      <w:hyperlink w:anchor="_Baptizee_9" w:history="1">
        <w:r w:rsidR="007951A8" w:rsidRPr="00B1779D">
          <w:rPr>
            <w:rStyle w:val="Hyperlink"/>
          </w:rPr>
          <w:t>baptizee</w:t>
        </w:r>
      </w:hyperlink>
      <w:r w:rsidR="007951A8">
        <w:t xml:space="preserve"> dramatically reenact</w:t>
      </w:r>
      <w:r w:rsidR="008D4A00">
        <w:t>s</w:t>
      </w:r>
      <w:r w:rsidR="007951A8">
        <w:t xml:space="preserve"> </w:t>
      </w:r>
      <w:r w:rsidR="007951A8" w:rsidRPr="0005690C">
        <w:t xml:space="preserve">the judgment </w:t>
      </w:r>
      <w:r w:rsidR="007951A8">
        <w:t xml:space="preserve">upon sin that satisfied God’s justice, and </w:t>
      </w:r>
      <w:r w:rsidR="008D4A00">
        <w:t>is thus</w:t>
      </w:r>
      <w:r w:rsidR="007951A8">
        <w:t xml:space="preserve"> saved </w:t>
      </w:r>
      <w:r w:rsidR="007951A8">
        <w:rPr>
          <w:i/>
        </w:rPr>
        <w:t>in a figurative sense</w:t>
      </w:r>
      <w:r w:rsidR="007951A8" w:rsidRPr="0005690C">
        <w:t>.</w:t>
      </w:r>
      <w:r w:rsidR="007951A8">
        <w:t xml:space="preserve"> </w:t>
      </w:r>
      <w:r w:rsidR="00E57F94">
        <w:t>By baptism, therefore,</w:t>
      </w:r>
      <w:r w:rsidR="007951A8">
        <w:t xml:space="preserve"> the </w:t>
      </w:r>
      <w:hyperlink w:anchor="_Baptizee_10" w:history="1">
        <w:r w:rsidR="007951A8" w:rsidRPr="00B1779D">
          <w:rPr>
            <w:rStyle w:val="Hyperlink"/>
          </w:rPr>
          <w:t>baptizee</w:t>
        </w:r>
      </w:hyperlink>
      <w:r w:rsidR="007951A8">
        <w:t xml:space="preserve"> give</w:t>
      </w:r>
      <w:r w:rsidR="00E57F94">
        <w:t>s</w:t>
      </w:r>
      <w:r w:rsidR="007951A8">
        <w:t xml:space="preserve"> public testimony </w:t>
      </w:r>
      <w:r w:rsidR="00E57F94">
        <w:t>that he</w:t>
      </w:r>
      <w:r w:rsidR="008D4A00">
        <w:t xml:space="preserve"> </w:t>
      </w:r>
      <w:r w:rsidR="00E57F94">
        <w:t xml:space="preserve">has repented and been forgiven, that his heart has been spiritually circumcised, that he himself has died to his old life, and </w:t>
      </w:r>
      <w:r w:rsidR="007743CE">
        <w:t xml:space="preserve">he </w:t>
      </w:r>
      <w:r w:rsidR="00E57F94">
        <w:t>has now become an heir with Christ in the family of God</w:t>
      </w:r>
      <w:r w:rsidR="008D4A00">
        <w:t>.</w:t>
      </w:r>
    </w:p>
    <w:p w14:paraId="58E9B44A" w14:textId="601AE626" w:rsidR="00AB6525" w:rsidRDefault="00A039D3" w:rsidP="00257E57">
      <w:pPr>
        <w:pStyle w:val="sum"/>
      </w:pPr>
      <w:r>
        <w:t>             </w:t>
      </w:r>
      <w:r w:rsidR="008D4A00">
        <w:t xml:space="preserve">Other </w:t>
      </w:r>
      <w:r w:rsidR="008D4A00" w:rsidRPr="006B0352">
        <w:t>NT</w:t>
      </w:r>
      <w:r w:rsidR="008D4A00">
        <w:t xml:space="preserve"> </w:t>
      </w:r>
      <w:r w:rsidR="00257E57">
        <w:t>passages</w:t>
      </w:r>
      <w:r w:rsidR="008D4A00">
        <w:t xml:space="preserve"> pertaining, or </w:t>
      </w:r>
      <w:r w:rsidR="008D4A00">
        <w:rPr>
          <w:i/>
        </w:rPr>
        <w:t>thought</w:t>
      </w:r>
      <w:r w:rsidR="008D4A00">
        <w:t xml:space="preserve"> to pertain</w:t>
      </w:r>
      <w:r w:rsidR="005852DC">
        <w:t>,</w:t>
      </w:r>
      <w:r w:rsidR="008D4A00">
        <w:t xml:space="preserve"> to baptism</w:t>
      </w:r>
      <w:r w:rsidR="00257E57">
        <w:t xml:space="preserve"> </w:t>
      </w:r>
      <w:r w:rsidR="008A08E2">
        <w:t>reveal</w:t>
      </w:r>
      <w:r w:rsidR="00257E57">
        <w:t xml:space="preserve"> </w:t>
      </w:r>
      <w:r w:rsidR="00AB6525">
        <w:t>that:</w:t>
      </w:r>
    </w:p>
    <w:p w14:paraId="21EC7D35" w14:textId="7B392D08" w:rsidR="00AB6525" w:rsidRPr="008A08E2" w:rsidRDefault="00846BB4" w:rsidP="003E0F6D">
      <w:pPr>
        <w:pStyle w:val="sum"/>
        <w:numPr>
          <w:ilvl w:val="0"/>
          <w:numId w:val="35"/>
        </w:numPr>
      </w:pPr>
      <w:r w:rsidRPr="008A08E2">
        <w:t>Jesus did not teach Nicodemus about baptism but pointed him away from external rites</w:t>
      </w:r>
      <w:r w:rsidR="005852DC">
        <w:t xml:space="preserve"> that he might be born again</w:t>
      </w:r>
      <w:r w:rsidRPr="008A08E2">
        <w:t>.</w:t>
      </w:r>
      <w:r w:rsidR="0072334C" w:rsidRPr="0072334C">
        <w:rPr>
          <w:rFonts w:ascii="Times" w:hAnsi="Times"/>
        </w:rPr>
        <w:t xml:space="preserve"> </w:t>
      </w:r>
      <w:r w:rsidR="0072334C" w:rsidRPr="0092439D">
        <w:rPr>
          <w:rFonts w:ascii="Times" w:hAnsi="Times"/>
        </w:rPr>
        <w:t>[[@Page:</w:t>
      </w:r>
      <w:r w:rsidR="0072334C">
        <w:rPr>
          <w:rFonts w:ascii="Times" w:hAnsi="Times"/>
        </w:rPr>
        <w:t>8</w:t>
      </w:r>
      <w:r w:rsidR="0072334C" w:rsidRPr="0092439D">
        <w:rPr>
          <w:rFonts w:ascii="Times" w:hAnsi="Times"/>
        </w:rPr>
        <w:t>]]</w:t>
      </w:r>
    </w:p>
    <w:p w14:paraId="1F7C26D6" w14:textId="191886AC" w:rsidR="006F036A" w:rsidRPr="008A08E2" w:rsidRDefault="00846BB4" w:rsidP="003E0F6D">
      <w:pPr>
        <w:pStyle w:val="sum"/>
        <w:numPr>
          <w:ilvl w:val="0"/>
          <w:numId w:val="35"/>
        </w:numPr>
      </w:pPr>
      <w:r w:rsidRPr="008A08E2">
        <w:t xml:space="preserve">When a person is baptized in the name of Jesus, the spiritual power </w:t>
      </w:r>
      <w:r w:rsidR="00953D57">
        <w:t>resides</w:t>
      </w:r>
      <w:r w:rsidRPr="008A08E2">
        <w:t xml:space="preserve"> not in the baptism (nor in the baptismal waters) but in the Name.</w:t>
      </w:r>
    </w:p>
    <w:p w14:paraId="2793338B" w14:textId="2395FC3C" w:rsidR="00DF1BF5" w:rsidRPr="008A08E2" w:rsidRDefault="00953D57" w:rsidP="003E0F6D">
      <w:pPr>
        <w:pStyle w:val="sum"/>
        <w:numPr>
          <w:ilvl w:val="0"/>
          <w:numId w:val="35"/>
        </w:numPr>
      </w:pPr>
      <w:r w:rsidRPr="008A08E2">
        <w:t>Christ’s word</w:t>
      </w:r>
      <w:r>
        <w:t>, not</w:t>
      </w:r>
      <w:r w:rsidRPr="008A08E2">
        <w:t xml:space="preserve"> baptism</w:t>
      </w:r>
      <w:r>
        <w:t>,</w:t>
      </w:r>
      <w:r w:rsidRPr="008A08E2">
        <w:t xml:space="preserve"> effect</w:t>
      </w:r>
      <w:r>
        <w:t>s</w:t>
      </w:r>
      <w:r w:rsidRPr="008A08E2">
        <w:t xml:space="preserve"> </w:t>
      </w:r>
      <w:r>
        <w:t>t</w:t>
      </w:r>
      <w:r w:rsidR="00846BB4" w:rsidRPr="008A08E2">
        <w:t>he spiritual washing that all sinners need.</w:t>
      </w:r>
    </w:p>
    <w:p w14:paraId="4D8A02C8" w14:textId="1086C390" w:rsidR="00846BB4" w:rsidRPr="008A08E2" w:rsidRDefault="00953D57" w:rsidP="003E0F6D">
      <w:pPr>
        <w:pStyle w:val="sum"/>
        <w:numPr>
          <w:ilvl w:val="0"/>
          <w:numId w:val="35"/>
        </w:numPr>
      </w:pPr>
      <w:r w:rsidRPr="008A08E2">
        <w:t>God’s Holy Spirit</w:t>
      </w:r>
      <w:r>
        <w:t>, not</w:t>
      </w:r>
      <w:r w:rsidRPr="00953D57">
        <w:t xml:space="preserve"> </w:t>
      </w:r>
      <w:r w:rsidRPr="008A08E2">
        <w:t>baptism</w:t>
      </w:r>
      <w:r>
        <w:t>,</w:t>
      </w:r>
      <w:r w:rsidRPr="00953D57">
        <w:t xml:space="preserve"> </w:t>
      </w:r>
      <w:r w:rsidRPr="008A08E2">
        <w:t>accomplishe</w:t>
      </w:r>
      <w:r>
        <w:t>s the</w:t>
      </w:r>
      <w:r w:rsidR="00846BB4" w:rsidRPr="008A08E2">
        <w:t xml:space="preserve"> </w:t>
      </w:r>
      <w:hyperlink w:anchor="_Regeneration_80" w:history="1">
        <w:r w:rsidR="00846BB4" w:rsidRPr="00512690">
          <w:rPr>
            <w:rStyle w:val="Hyperlink"/>
          </w:rPr>
          <w:t>regeneration</w:t>
        </w:r>
      </w:hyperlink>
      <w:r w:rsidR="00846BB4" w:rsidRPr="008A08E2">
        <w:t xml:space="preserve"> that we must have in order to see the Kingdom of Heaven.</w:t>
      </w:r>
    </w:p>
    <w:p w14:paraId="0884EA11" w14:textId="0A793207" w:rsidR="00846BB4" w:rsidRDefault="00A039D3" w:rsidP="00257E57">
      <w:pPr>
        <w:pStyle w:val="sum"/>
        <w:rPr>
          <w:lang w:eastAsia="ja-JP"/>
        </w:rPr>
      </w:pPr>
      <w:r>
        <w:t>             </w:t>
      </w:r>
      <w:r w:rsidR="00D3690A">
        <w:rPr>
          <w:lang w:eastAsia="ja-JP"/>
        </w:rPr>
        <w:t>Our contemporaries</w:t>
      </w:r>
      <w:r w:rsidR="005852DC">
        <w:rPr>
          <w:lang w:eastAsia="ja-JP"/>
        </w:rPr>
        <w:t xml:space="preserve"> have many</w:t>
      </w:r>
      <w:r w:rsidR="00846BB4">
        <w:rPr>
          <w:lang w:eastAsia="ja-JP"/>
        </w:rPr>
        <w:t xml:space="preserve"> </w:t>
      </w:r>
      <w:r w:rsidR="00D3690A">
        <w:rPr>
          <w:lang w:eastAsia="ja-JP"/>
        </w:rPr>
        <w:t xml:space="preserve">practical </w:t>
      </w:r>
      <w:r w:rsidR="00846BB4">
        <w:rPr>
          <w:lang w:eastAsia="ja-JP"/>
        </w:rPr>
        <w:t>questions about baptism</w:t>
      </w:r>
      <w:r w:rsidR="005852DC">
        <w:rPr>
          <w:lang w:eastAsia="ja-JP"/>
        </w:rPr>
        <w:t>. They include questions such as</w:t>
      </w:r>
      <w:r w:rsidR="003376E4">
        <w:rPr>
          <w:lang w:eastAsia="ja-JP"/>
        </w:rPr>
        <w:t>:</w:t>
      </w:r>
      <w:r w:rsidR="00846BB4">
        <w:rPr>
          <w:lang w:eastAsia="ja-JP"/>
        </w:rPr>
        <w:t xml:space="preserve"> </w:t>
      </w:r>
    </w:p>
    <w:p w14:paraId="68F5240F" w14:textId="6679F156" w:rsidR="003376E4" w:rsidRDefault="003376E4" w:rsidP="003E0F6D">
      <w:pPr>
        <w:pStyle w:val="sum"/>
        <w:numPr>
          <w:ilvl w:val="0"/>
          <w:numId w:val="34"/>
        </w:numPr>
        <w:rPr>
          <w:lang w:eastAsia="ja-JP"/>
        </w:rPr>
      </w:pPr>
      <w:r>
        <w:rPr>
          <w:lang w:eastAsia="ja-JP"/>
        </w:rPr>
        <w:t xml:space="preserve">Does </w:t>
      </w:r>
      <w:hyperlink w:anchor="_Infant_Baptism_8" w:history="1">
        <w:r w:rsidRPr="002C36DD">
          <w:rPr>
            <w:rStyle w:val="Hyperlink"/>
            <w:lang w:eastAsia="ja-JP"/>
          </w:rPr>
          <w:t>infant baptism</w:t>
        </w:r>
      </w:hyperlink>
      <w:r>
        <w:rPr>
          <w:lang w:eastAsia="ja-JP"/>
        </w:rPr>
        <w:t xml:space="preserve"> have any value?</w:t>
      </w:r>
    </w:p>
    <w:p w14:paraId="4974E3D9" w14:textId="131FFEF8" w:rsidR="003376E4" w:rsidRDefault="003376E4" w:rsidP="003E0F6D">
      <w:pPr>
        <w:pStyle w:val="sum"/>
        <w:numPr>
          <w:ilvl w:val="0"/>
          <w:numId w:val="34"/>
        </w:numPr>
        <w:rPr>
          <w:lang w:eastAsia="ja-JP"/>
        </w:rPr>
      </w:pPr>
      <w:r>
        <w:rPr>
          <w:lang w:eastAsia="ja-JP"/>
        </w:rPr>
        <w:t>Who can baptize?</w:t>
      </w:r>
    </w:p>
    <w:p w14:paraId="0B889DF2" w14:textId="09A0D378" w:rsidR="003376E4" w:rsidRDefault="003376E4" w:rsidP="003E0F6D">
      <w:pPr>
        <w:pStyle w:val="sum"/>
        <w:numPr>
          <w:ilvl w:val="0"/>
          <w:numId w:val="34"/>
        </w:numPr>
        <w:rPr>
          <w:lang w:eastAsia="ja-JP"/>
        </w:rPr>
      </w:pPr>
      <w:r>
        <w:rPr>
          <w:lang w:eastAsia="ja-JP"/>
        </w:rPr>
        <w:t>What is the proper mode of baptism?</w:t>
      </w:r>
    </w:p>
    <w:p w14:paraId="4D853075" w14:textId="3E2CE054" w:rsidR="003376E4" w:rsidRDefault="003376E4" w:rsidP="003E0F6D">
      <w:pPr>
        <w:pStyle w:val="sum"/>
        <w:numPr>
          <w:ilvl w:val="0"/>
          <w:numId w:val="34"/>
        </w:numPr>
        <w:rPr>
          <w:lang w:eastAsia="ja-JP"/>
        </w:rPr>
      </w:pPr>
      <w:r>
        <w:rPr>
          <w:lang w:eastAsia="ja-JP"/>
        </w:rPr>
        <w:t>Which baptismal formula is correct?</w:t>
      </w:r>
    </w:p>
    <w:p w14:paraId="79DD69B3" w14:textId="2E2540C3" w:rsidR="003376E4" w:rsidRDefault="003376E4" w:rsidP="00257E57">
      <w:pPr>
        <w:pStyle w:val="sum"/>
        <w:rPr>
          <w:lang w:eastAsia="ja-JP"/>
        </w:rPr>
      </w:pPr>
      <w:r>
        <w:rPr>
          <w:lang w:eastAsia="ja-JP"/>
        </w:rPr>
        <w:t>Upon examining each of these questions and m</w:t>
      </w:r>
      <w:r w:rsidR="005852DC">
        <w:rPr>
          <w:lang w:eastAsia="ja-JP"/>
        </w:rPr>
        <w:t>any others</w:t>
      </w:r>
      <w:r>
        <w:rPr>
          <w:lang w:eastAsia="ja-JP"/>
        </w:rPr>
        <w:t xml:space="preserve">, </w:t>
      </w:r>
      <w:r w:rsidR="008A08E2">
        <w:rPr>
          <w:lang w:eastAsia="ja-JP"/>
        </w:rPr>
        <w:t>it becomes apparent</w:t>
      </w:r>
      <w:r w:rsidR="00853329">
        <w:rPr>
          <w:lang w:eastAsia="ja-JP"/>
        </w:rPr>
        <w:t xml:space="preserve"> that while</w:t>
      </w:r>
      <w:r w:rsidR="00D3690A">
        <w:rPr>
          <w:lang w:eastAsia="ja-JP"/>
        </w:rPr>
        <w:t xml:space="preserve"> we should hold</w:t>
      </w:r>
      <w:r w:rsidR="00853329">
        <w:rPr>
          <w:lang w:eastAsia="ja-JP"/>
        </w:rPr>
        <w:t xml:space="preserve"> Christian baptism in high honor, we should never attribute inherent power to it. </w:t>
      </w:r>
      <w:r w:rsidR="00D3690A">
        <w:t>N</w:t>
      </w:r>
      <w:r w:rsidR="00853329">
        <w:t xml:space="preserve">o religious ritual, nor </w:t>
      </w:r>
      <w:hyperlink w:anchor="_Ecclesiastic_1" w:history="1">
        <w:r w:rsidR="00853329" w:rsidRPr="00DD1437">
          <w:rPr>
            <w:rStyle w:val="Hyperlink"/>
          </w:rPr>
          <w:t>ecclesiastical</w:t>
        </w:r>
      </w:hyperlink>
      <w:r w:rsidR="00853329">
        <w:t xml:space="preserve"> pronouncement, nor any other</w:t>
      </w:r>
      <w:r w:rsidR="005852DC">
        <w:t xml:space="preserve"> external or</w:t>
      </w:r>
      <w:r w:rsidR="00853329">
        <w:t xml:space="preserve"> human deed accomplishes the salvation of man. Instead, salvation — from beginning to end — belongs to our God.</w:t>
      </w:r>
      <w:r w:rsidR="0072334C">
        <w:t xml:space="preserve"> </w:t>
      </w:r>
      <w:r w:rsidR="0072334C" w:rsidRPr="0092439D">
        <w:rPr>
          <w:rFonts w:ascii="Times" w:hAnsi="Times"/>
        </w:rPr>
        <w:t>[[@Page:</w:t>
      </w:r>
      <w:r w:rsidR="0072334C">
        <w:rPr>
          <w:rFonts w:ascii="Times" w:hAnsi="Times"/>
        </w:rPr>
        <w:t>9</w:t>
      </w:r>
      <w:r w:rsidR="0072334C" w:rsidRPr="0092439D">
        <w:rPr>
          <w:rFonts w:ascii="Times" w:hAnsi="Times"/>
        </w:rPr>
        <w:t>]]</w:t>
      </w:r>
    </w:p>
    <w:p w14:paraId="6E14494B" w14:textId="77777777" w:rsidR="00846BB4" w:rsidRDefault="00846BB4" w:rsidP="00257E57">
      <w:pPr>
        <w:pStyle w:val="sum"/>
        <w:rPr>
          <w:lang w:eastAsia="ja-JP"/>
        </w:rPr>
      </w:pPr>
    </w:p>
    <w:p w14:paraId="22935086" w14:textId="77777777" w:rsidR="00846BB4" w:rsidRDefault="00846BB4" w:rsidP="00257E57">
      <w:pPr>
        <w:pStyle w:val="sum"/>
        <w:rPr>
          <w:lang w:eastAsia="ja-JP"/>
        </w:rPr>
      </w:pPr>
    </w:p>
    <w:p w14:paraId="5840F712" w14:textId="77777777" w:rsidR="00DF1BF5" w:rsidRDefault="00DF1BF5">
      <w:pPr>
        <w:spacing w:line="240" w:lineRule="auto"/>
        <w:jc w:val="left"/>
        <w:rPr>
          <w:rFonts w:ascii="Lithos Pro Regular" w:eastAsia="Times New Roman" w:hAnsi="Lithos Pro Regular"/>
          <w:color w:val="BD461C"/>
          <w:sz w:val="36"/>
          <w:szCs w:val="36"/>
          <w:lang w:eastAsia="ja-JP"/>
        </w:rPr>
      </w:pPr>
      <w:r>
        <w:br w:type="page"/>
      </w:r>
    </w:p>
    <w:p w14:paraId="678FC3CA" w14:textId="413CE599" w:rsidR="00567D05" w:rsidRDefault="00567D05" w:rsidP="008E0202">
      <w:pPr>
        <w:pStyle w:val="Heading2"/>
      </w:pPr>
      <w:bookmarkStart w:id="74" w:name="_Toc328147981"/>
      <w:r>
        <w:t>Black And Blue</w:t>
      </w:r>
      <w:bookmarkEnd w:id="74"/>
    </w:p>
    <w:p w14:paraId="34AB7AD9" w14:textId="77777777" w:rsidR="0052791B" w:rsidRDefault="0052791B" w:rsidP="00567D05"/>
    <w:p w14:paraId="11570835" w14:textId="4817C390" w:rsidR="00567D05" w:rsidRPr="00BF2DE8" w:rsidRDefault="0052791B" w:rsidP="00567D05">
      <w:pPr>
        <w:rPr>
          <w:i/>
        </w:rPr>
      </w:pPr>
      <w:r>
        <w:t>W</w:t>
      </w:r>
      <w:r w:rsidR="00567D05">
        <w:t>e once hosted a</w:t>
      </w:r>
      <w:r w:rsidR="008D0C9C">
        <w:t>n</w:t>
      </w:r>
      <w:r w:rsidR="00567D05">
        <w:t xml:space="preserve"> exchange student from Barcelona, named Ernest. At dinner one evening</w:t>
      </w:r>
      <w:r w:rsidR="00026806">
        <w:t>,</w:t>
      </w:r>
      <w:r w:rsidR="00567D05">
        <w:t xml:space="preserve"> Ernest</w:t>
      </w:r>
      <w:r w:rsidR="008D0C9C">
        <w:t>, speaking in Spanish,</w:t>
      </w:r>
      <w:r w:rsidR="00567D05">
        <w:t xml:space="preserve"> asked me about a conversation he’d had with a couple</w:t>
      </w:r>
      <w:r w:rsidR="001C10CA">
        <w:t xml:space="preserve"> of his</w:t>
      </w:r>
      <w:r w:rsidR="00567D05">
        <w:t xml:space="preserve"> American classmates. </w:t>
      </w:r>
      <w:r w:rsidR="00567D05" w:rsidRPr="002B3943">
        <w:t>“They played soccer yesterday,” Ernest said, “and they mentioned going home afterwards with their bodies ‘black and blue.’</w:t>
      </w:r>
      <w:r w:rsidR="00567D05">
        <w:t xml:space="preserve"> Does that mean they painted themselves with the team colors?” </w:t>
      </w:r>
      <w:r w:rsidR="00974C67">
        <w:t>Imagine</w:t>
      </w:r>
      <w:r w:rsidR="00691552">
        <w:t xml:space="preserve"> Ernest’s</w:t>
      </w:r>
      <w:r w:rsidR="00567D05">
        <w:t xml:space="preserve"> amus</w:t>
      </w:r>
      <w:r w:rsidR="00691552">
        <w:t>ement</w:t>
      </w:r>
      <w:r w:rsidR="00567D05">
        <w:t xml:space="preserve"> when I explained that “black and blue” </w:t>
      </w:r>
      <w:r w:rsidR="00252384">
        <w:t>i</w:t>
      </w:r>
      <w:r w:rsidR="00567D05">
        <w:t>s a</w:t>
      </w:r>
      <w:r w:rsidR="008D0C9C">
        <w:t>n English</w:t>
      </w:r>
      <w:r w:rsidR="00567D05">
        <w:t xml:space="preserve"> figure of speech </w:t>
      </w:r>
      <w:r w:rsidR="008D0C9C">
        <w:t>meaning</w:t>
      </w:r>
      <w:r w:rsidR="00567D05">
        <w:t xml:space="preserve"> </w:t>
      </w:r>
      <w:r w:rsidR="00567D05">
        <w:rPr>
          <w:i/>
        </w:rPr>
        <w:t>bruised.</w:t>
      </w:r>
    </w:p>
    <w:p w14:paraId="5A6E3A63" w14:textId="5CF05B08" w:rsidR="00567D05" w:rsidRDefault="00567D05" w:rsidP="00567D05">
      <w:r>
        <w:tab/>
      </w:r>
      <w:r w:rsidR="008D0C9C">
        <w:t>Ever</w:t>
      </w:r>
      <w:r>
        <w:t>y bilingual person knows (sometimes having learned after personal embarrassment) that all languages make use of idiomatic expressions, i.e., words and phrases whose meaning</w:t>
      </w:r>
      <w:r w:rsidR="008D0C9C">
        <w:t>s</w:t>
      </w:r>
      <w:r>
        <w:t xml:space="preserve"> </w:t>
      </w:r>
      <w:r w:rsidR="00252384">
        <w:t>seem</w:t>
      </w:r>
      <w:r>
        <w:t xml:space="preserve"> absurd if taken literally. </w:t>
      </w:r>
      <w:r w:rsidR="00252384">
        <w:t>Such</w:t>
      </w:r>
      <w:r>
        <w:t xml:space="preserve"> idiom</w:t>
      </w:r>
      <w:r w:rsidR="00252384">
        <w:t>atic expressions, though, along with</w:t>
      </w:r>
      <w:r>
        <w:t xml:space="preserve"> </w:t>
      </w:r>
      <w:r w:rsidR="00252384">
        <w:t>other figures of speech, make a language sparkle, and we</w:t>
      </w:r>
      <w:r>
        <w:t xml:space="preserve"> certainly </w:t>
      </w:r>
      <w:r w:rsidR="00252384">
        <w:t>see this</w:t>
      </w:r>
      <w:r w:rsidR="000C4F3B">
        <w:t xml:space="preserve"> engaging phenomenon in</w:t>
      </w:r>
      <w:r>
        <w:t xml:space="preserve"> the biblical languages.</w:t>
      </w:r>
      <w:r>
        <w:rPr>
          <w:rStyle w:val="FootnoteReference"/>
        </w:rPr>
        <w:footnoteReference w:id="5"/>
      </w:r>
      <w:r w:rsidR="00974C67">
        <w:t xml:space="preserve"> </w:t>
      </w:r>
      <w:r>
        <w:t>Therefore, to read the</w:t>
      </w:r>
      <w:r w:rsidR="00FF344A">
        <w:t xml:space="preserve"> Scriptures</w:t>
      </w:r>
      <w:r>
        <w:t xml:space="preserve"> as if </w:t>
      </w:r>
      <w:r w:rsidR="00FF344A">
        <w:t>they</w:t>
      </w:r>
      <w:r>
        <w:t xml:space="preserve"> were void of </w:t>
      </w:r>
      <w:r w:rsidR="000C4F3B">
        <w:t>idiom</w:t>
      </w:r>
      <w:r>
        <w:t xml:space="preserve"> and meta</w:t>
      </w:r>
      <w:r w:rsidR="00CA503C">
        <w:softHyphen/>
      </w:r>
      <w:r>
        <w:t xml:space="preserve">phor </w:t>
      </w:r>
      <w:r w:rsidR="00FF344A">
        <w:t xml:space="preserve">would </w:t>
      </w:r>
      <w:r>
        <w:t>turn</w:t>
      </w:r>
      <w:r w:rsidR="00FF344A">
        <w:t xml:space="preserve"> </w:t>
      </w:r>
      <w:r>
        <w:t>the</w:t>
      </w:r>
      <w:r w:rsidR="00FF344A">
        <w:t>m</w:t>
      </w:r>
      <w:r>
        <w:t xml:space="preserve"> into the absurd and self</w:t>
      </w:r>
      <w:r w:rsidR="002E41FF">
        <w:t xml:space="preserve">-contradictory </w:t>
      </w:r>
      <w:r w:rsidR="00974C67">
        <w:t>prattle of fools</w:t>
      </w:r>
      <w:r w:rsidR="002E41FF">
        <w:t>.</w:t>
      </w:r>
      <w:r>
        <w:rPr>
          <w:rStyle w:val="FootnoteReference"/>
        </w:rPr>
        <w:footnoteReference w:id="6"/>
      </w:r>
      <w:r>
        <w:t xml:space="preserve"> </w:t>
      </w:r>
      <w:r w:rsidR="00974C67">
        <w:t xml:space="preserve">This we must not do. </w:t>
      </w:r>
      <w:r>
        <w:t xml:space="preserve">The </w:t>
      </w:r>
      <w:hyperlink w:anchor="_Hermeneutics_20" w:history="1">
        <w:r w:rsidRPr="00EF5B58">
          <w:rPr>
            <w:rStyle w:val="Hyperlink"/>
            <w:rFonts w:ascii="New Century Schlbk" w:hAnsi="New Century Schlbk"/>
          </w:rPr>
          <w:t>hermeneutical</w:t>
        </w:r>
      </w:hyperlink>
      <w:r>
        <w:t xml:space="preserve"> chal</w:t>
      </w:r>
      <w:r w:rsidR="00CA503C">
        <w:softHyphen/>
      </w:r>
      <w:r>
        <w:t xml:space="preserve">lenge, </w:t>
      </w:r>
      <w:r w:rsidR="00974C67">
        <w:t xml:space="preserve">however, as in any cross-cultural interpretation, is to distinguish the Bible’s figures of speech from literal statements, and </w:t>
      </w:r>
      <w:r w:rsidR="00FF344A">
        <w:t xml:space="preserve">then </w:t>
      </w:r>
      <w:r w:rsidR="00974C67">
        <w:t xml:space="preserve">to interpret its idiomatic </w:t>
      </w:r>
      <w:r w:rsidR="000C4F3B">
        <w:t xml:space="preserve">and metaphorical </w:t>
      </w:r>
      <w:r w:rsidR="00974C67">
        <w:t>expressions correctly</w:t>
      </w:r>
      <w:r>
        <w:t xml:space="preserve">. </w:t>
      </w:r>
    </w:p>
    <w:p w14:paraId="37CE2ACB" w14:textId="67019AF1" w:rsidR="00567D05" w:rsidRDefault="00567D05" w:rsidP="00567D05">
      <w:r>
        <w:tab/>
      </w:r>
      <w:r w:rsidR="00FF344A">
        <w:t>I make this point because</w:t>
      </w:r>
      <w:r w:rsidR="008D0C9C">
        <w:t xml:space="preserve"> the </w:t>
      </w:r>
      <w:r w:rsidR="0065693F">
        <w:t>apostolic</w:t>
      </w:r>
      <w:r w:rsidR="008D0C9C">
        <w:t xml:space="preserve"> teaching </w:t>
      </w:r>
      <w:r w:rsidR="00974C67">
        <w:t>about</w:t>
      </w:r>
      <w:r w:rsidR="008D0C9C">
        <w:t xml:space="preserve"> baptism </w:t>
      </w:r>
      <w:r w:rsidR="0065693F">
        <w:t>employs as</w:t>
      </w:r>
      <w:r>
        <w:t xml:space="preserve"> rich</w:t>
      </w:r>
      <w:r w:rsidR="0065693F">
        <w:t xml:space="preserve"> an</w:t>
      </w:r>
      <w:r>
        <w:t xml:space="preserve"> array of symbol and metaphor </w:t>
      </w:r>
      <w:r w:rsidR="0065693F">
        <w:t xml:space="preserve">as any other </w:t>
      </w:r>
      <w:r w:rsidR="0065693F" w:rsidRPr="006B0352">
        <w:t>NT</w:t>
      </w:r>
      <w:r w:rsidR="0065693F">
        <w:t xml:space="preserve"> doctrine</w:t>
      </w:r>
      <w:r>
        <w:t xml:space="preserve">. Sadly, expositors over the centuries have </w:t>
      </w:r>
      <w:r w:rsidR="002A35FE">
        <w:t>frequently</w:t>
      </w:r>
      <w:r>
        <w:t xml:space="preserve"> overlooked — sometimes knowingly, sometimes unwittingly, often selectively — the symbolic and metaphorical content of </w:t>
      </w:r>
      <w:r w:rsidR="0065693F">
        <w:t xml:space="preserve">biblical </w:t>
      </w:r>
      <w:r>
        <w:t xml:space="preserve">passages </w:t>
      </w:r>
      <w:r w:rsidR="00FF344A">
        <w:t>about</w:t>
      </w:r>
      <w:r>
        <w:t xml:space="preserve"> baptism. T</w:t>
      </w:r>
      <w:r w:rsidR="0065693F">
        <w:t xml:space="preserve">his historical tendency </w:t>
      </w:r>
      <w:r w:rsidR="002A35FE">
        <w:t xml:space="preserve">to read literally what </w:t>
      </w:r>
      <w:r w:rsidR="00765665">
        <w:t>the apostles</w:t>
      </w:r>
      <w:r w:rsidR="002A35FE">
        <w:t xml:space="preserve"> intended metaphorically </w:t>
      </w:r>
      <w:r w:rsidR="0065693F">
        <w:t>is understandable</w:t>
      </w:r>
      <w:r w:rsidR="00944BAD">
        <w:t xml:space="preserve"> for two reasons: (1) the influence of </w:t>
      </w:r>
      <w:r w:rsidR="002A35FE">
        <w:t>paganism upon Christianity in</w:t>
      </w:r>
      <w:r w:rsidR="00944BAD">
        <w:t xml:space="preserve"> the early centuries </w:t>
      </w:r>
      <w:r w:rsidR="002A35FE">
        <w:t xml:space="preserve">made </w:t>
      </w:r>
      <w:hyperlink w:anchor="_Mystical_10"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2A35FE">
        <w:t>readings of</w:t>
      </w:r>
      <w:r w:rsidR="00765665">
        <w:t xml:space="preserve"> the</w:t>
      </w:r>
      <w:r w:rsidR="002A35FE">
        <w:t xml:space="preserve"> </w:t>
      </w:r>
      <w:r w:rsidR="002A35FE" w:rsidRPr="006B0352">
        <w:t>NT</w:t>
      </w:r>
      <w:r w:rsidR="002A35FE">
        <w:t xml:space="preserve"> more </w:t>
      </w:r>
      <w:r w:rsidR="0072334C" w:rsidRPr="0092439D">
        <w:rPr>
          <w:rFonts w:ascii="Times" w:hAnsi="Times"/>
        </w:rPr>
        <w:t>[[@Page:</w:t>
      </w:r>
      <w:r w:rsidR="0072334C">
        <w:rPr>
          <w:rFonts w:ascii="Times" w:hAnsi="Times"/>
        </w:rPr>
        <w:t>10</w:t>
      </w:r>
      <w:r w:rsidR="0072334C" w:rsidRPr="0092439D">
        <w:rPr>
          <w:rFonts w:ascii="Times" w:hAnsi="Times"/>
        </w:rPr>
        <w:t>]]</w:t>
      </w:r>
      <w:r w:rsidR="002A35FE">
        <w:t>plausible</w:t>
      </w:r>
      <w:r w:rsidR="0065693F">
        <w:t xml:space="preserve">, </w:t>
      </w:r>
      <w:r w:rsidR="002A35FE">
        <w:t>and (2)</w:t>
      </w:r>
      <w:r w:rsidR="0065693F">
        <w:t xml:space="preserve"> </w:t>
      </w:r>
      <w:r w:rsidR="002A35FE">
        <w:t>if</w:t>
      </w:r>
      <w:r>
        <w:t xml:space="preserve"> </w:t>
      </w:r>
      <w:r w:rsidR="002A35FE">
        <w:t xml:space="preserve">we </w:t>
      </w:r>
      <w:r w:rsidR="00FF344A">
        <w:t xml:space="preserve">once </w:t>
      </w:r>
      <w:r>
        <w:t xml:space="preserve">admit </w:t>
      </w:r>
      <w:r w:rsidR="00FF344A">
        <w:t xml:space="preserve">that </w:t>
      </w:r>
      <w:r>
        <w:t xml:space="preserve">the </w:t>
      </w:r>
      <w:r w:rsidRPr="006B0352">
        <w:t>N</w:t>
      </w:r>
      <w:r w:rsidR="002A35FE" w:rsidRPr="006B0352">
        <w:t>T</w:t>
      </w:r>
      <w:r>
        <w:t xml:space="preserve"> use</w:t>
      </w:r>
      <w:r w:rsidR="00FF344A">
        <w:t>s</w:t>
      </w:r>
      <w:r>
        <w:t xml:space="preserve"> symbol and metaphor in its baptismal teaching</w:t>
      </w:r>
      <w:r w:rsidR="0065693F">
        <w:t xml:space="preserve">, then we </w:t>
      </w:r>
      <w:r w:rsidR="00FF344A">
        <w:t xml:space="preserve">will </w:t>
      </w:r>
      <w:r w:rsidR="002A35FE">
        <w:t xml:space="preserve">have to accept </w:t>
      </w:r>
      <w:r w:rsidR="00CA503C">
        <w:t>the</w:t>
      </w:r>
      <w:r w:rsidR="002A35FE">
        <w:t xml:space="preserve"> more difficult task </w:t>
      </w:r>
      <w:r w:rsidR="00CA503C">
        <w:t>of</w:t>
      </w:r>
      <w:r>
        <w:t xml:space="preserve"> interpreting that teaching</w:t>
      </w:r>
      <w:r w:rsidR="0065693F">
        <w:t xml:space="preserve">. </w:t>
      </w:r>
      <w:r w:rsidR="002A35FE">
        <w:t xml:space="preserve">I will say more about the influence of paganism in </w:t>
      </w:r>
      <w:r w:rsidR="002A35FE" w:rsidRPr="006B0352">
        <w:t>Part II</w:t>
      </w:r>
      <w:r w:rsidR="002A35FE">
        <w:t xml:space="preserve"> of this book, but the working premise of Part I is that</w:t>
      </w:r>
      <w:r w:rsidR="00765665">
        <w:t xml:space="preserve"> the </w:t>
      </w:r>
      <w:r w:rsidR="00765665" w:rsidRPr="006B0352">
        <w:t>NT</w:t>
      </w:r>
      <w:r w:rsidR="00765665">
        <w:t xml:space="preserve"> writers </w:t>
      </w:r>
      <w:r w:rsidR="00765665">
        <w:rPr>
          <w:i/>
        </w:rPr>
        <w:t xml:space="preserve">did </w:t>
      </w:r>
      <w:r w:rsidR="00765665">
        <w:t>employ</w:t>
      </w:r>
      <w:r w:rsidR="0065693F">
        <w:t xml:space="preserve"> symbols and metaphors</w:t>
      </w:r>
      <w:r w:rsidR="00765665">
        <w:rPr>
          <w:i/>
        </w:rPr>
        <w:t xml:space="preserve"> </w:t>
      </w:r>
      <w:r w:rsidR="002A35FE">
        <w:t>in baptismal</w:t>
      </w:r>
      <w:r w:rsidR="0065693F">
        <w:t xml:space="preserve"> text</w:t>
      </w:r>
      <w:r w:rsidR="002A35FE">
        <w:t>s</w:t>
      </w:r>
      <w:r w:rsidR="0065693F">
        <w:t xml:space="preserve">, </w:t>
      </w:r>
      <w:r w:rsidR="002A35FE">
        <w:t xml:space="preserve">and </w:t>
      </w:r>
      <w:r w:rsidR="0065693F">
        <w:t xml:space="preserve">so we must embrace </w:t>
      </w:r>
      <w:r w:rsidR="002E41FF">
        <w:t>the</w:t>
      </w:r>
      <w:r w:rsidR="0065693F">
        <w:t xml:space="preserve"> interpretive </w:t>
      </w:r>
      <w:r w:rsidR="002E41FF">
        <w:t>challenge</w:t>
      </w:r>
      <w:r w:rsidR="002A35FE">
        <w:t xml:space="preserve"> of</w:t>
      </w:r>
      <w:r>
        <w:rPr>
          <w:i/>
        </w:rPr>
        <w:t xml:space="preserve"> distinguish</w:t>
      </w:r>
      <w:r w:rsidR="002A35FE">
        <w:rPr>
          <w:i/>
        </w:rPr>
        <w:t>ing</w:t>
      </w:r>
      <w:r>
        <w:rPr>
          <w:i/>
        </w:rPr>
        <w:t xml:space="preserve"> the </w:t>
      </w:r>
      <w:r w:rsidR="00026806">
        <w:rPr>
          <w:i/>
        </w:rPr>
        <w:t>figurative</w:t>
      </w:r>
      <w:r>
        <w:rPr>
          <w:i/>
        </w:rPr>
        <w:t xml:space="preserve"> from the literal</w:t>
      </w:r>
      <w:r w:rsidRPr="00AC53F6">
        <w:t xml:space="preserve"> in </w:t>
      </w:r>
      <w:r w:rsidR="002A35FE">
        <w:t>those</w:t>
      </w:r>
      <w:r w:rsidRPr="00AC53F6">
        <w:t xml:space="preserve"> texts. </w:t>
      </w:r>
      <w:r>
        <w:t>That said, let us plunge into the problem.</w:t>
      </w:r>
    </w:p>
    <w:p w14:paraId="1B2F95C0" w14:textId="37933056" w:rsidR="00A039D3" w:rsidRPr="008B61A1" w:rsidRDefault="00A039D3" w:rsidP="00567D05"/>
    <w:p w14:paraId="7B4C7D51" w14:textId="77777777" w:rsidR="00567D05" w:rsidRDefault="00567D05" w:rsidP="008E0202">
      <w:pPr>
        <w:pStyle w:val="Heading2"/>
      </w:pPr>
      <w:bookmarkStart w:id="75" w:name="_Chariot_To_Heaven"/>
      <w:bookmarkStart w:id="76" w:name="_Toc328147982"/>
      <w:bookmarkEnd w:id="75"/>
      <w:r>
        <w:t>Chariot To Heaven</w:t>
      </w:r>
      <w:bookmarkEnd w:id="76"/>
    </w:p>
    <w:p w14:paraId="0B90B1D5" w14:textId="77777777" w:rsidR="00A039D3" w:rsidRDefault="00A039D3" w:rsidP="00567D05"/>
    <w:p w14:paraId="384014B4" w14:textId="04906927" w:rsidR="00567D05" w:rsidRDefault="00122F1E" w:rsidP="00567D05">
      <w:r>
        <w:t>In his</w:t>
      </w:r>
      <w:r w:rsidRPr="002D2A82">
        <w:rPr>
          <w:i/>
        </w:rPr>
        <w:t xml:space="preserve"> </w:t>
      </w:r>
      <w:r w:rsidR="00C9605A">
        <w:t>[[</w:t>
      </w:r>
      <w:r w:rsidRPr="00C9605A">
        <w:rPr>
          <w:i/>
        </w:rPr>
        <w:t>Catechetical Lectures</w:t>
      </w:r>
      <w:r w:rsidR="00C9605A">
        <w:t xml:space="preserve"> &gt;&gt; </w:t>
      </w:r>
      <w:r w:rsidR="00C9605A" w:rsidRPr="00C9605A">
        <w:t>Cyrillus</w:t>
      </w:r>
      <w:r w:rsidR="00C9605A">
        <w:t>_</w:t>
      </w:r>
      <w:r w:rsidR="00C9605A" w:rsidRPr="00C9605A">
        <w:t>hierosolymitanus</w:t>
      </w:r>
      <w:r w:rsidR="00C9605A">
        <w:t>:</w:t>
      </w:r>
      <w:r w:rsidR="00C9605A" w:rsidRPr="00C9605A">
        <w:t>Procat.</w:t>
      </w:r>
      <w:r w:rsidR="00C9605A">
        <w:t xml:space="preserve"> </w:t>
      </w:r>
      <w:r w:rsidR="00C9605A" w:rsidRPr="00C9605A">
        <w:t>16]]</w:t>
      </w:r>
      <w:r>
        <w:t>,</w:t>
      </w:r>
      <w:r w:rsidRPr="002A35FE">
        <w:rPr>
          <w:color w:val="3366FF"/>
        </w:rPr>
        <w:t xml:space="preserve"> </w:t>
      </w:r>
      <w:hyperlink w:anchor="_Cyril_Of_Jerusalem_5" w:history="1">
        <w:r w:rsidR="00567D05" w:rsidRPr="00C82E77">
          <w:rPr>
            <w:rStyle w:val="Hyperlink"/>
            <w:rFonts w:ascii="New Century Schlbk" w:hAnsi="New Century Schlbk"/>
          </w:rPr>
          <w:t>Cyril of Jerusalem</w:t>
        </w:r>
      </w:hyperlink>
      <w:r w:rsidR="00567D05">
        <w:t xml:space="preserve"> (c. </w:t>
      </w:r>
      <w:r w:rsidR="00E44451" w:rsidRPr="00E44451">
        <w:rPr>
          <w:smallCaps/>
        </w:rPr>
        <w:t xml:space="preserve">ad </w:t>
      </w:r>
      <w:r w:rsidR="00567D05">
        <w:t>370) could hardly contain himself</w:t>
      </w:r>
      <w:r w:rsidR="00567D05" w:rsidRPr="008E43BA">
        <w:t xml:space="preserve"> </w:t>
      </w:r>
      <w:r w:rsidR="00567D05">
        <w:t>when he came to the subject of baptism</w:t>
      </w:r>
      <w:r w:rsidR="00567D05">
        <w:rPr>
          <w:i/>
        </w:rPr>
        <w:t xml:space="preserve">. </w:t>
      </w:r>
      <w:r w:rsidR="00567D05">
        <w:t>To the baptismal candidates gathered in the Church of the Holy Sepulchre he said, “Great is the Baptism that lies before you: a ransom to captives; a remission of offences; a death of sin; a new-birth of the soul; a garment of light; a holy indissoluble seal; a chariot to heaven; the delight of Paradise; a welcome into the kingdom; the gift of adoption!”</w:t>
      </w:r>
      <w:r w:rsidR="00567D05">
        <w:rPr>
          <w:rStyle w:val="FootnoteReference"/>
        </w:rPr>
        <w:footnoteReference w:id="7"/>
      </w:r>
      <w:r w:rsidR="00567D05">
        <w:t xml:space="preserve"> </w:t>
      </w:r>
      <w:r w:rsidR="00CD2B43">
        <w:t xml:space="preserve">About 170 years earlier, and </w:t>
      </w:r>
      <w:r w:rsidR="00846FA0">
        <w:t>with like jubil</w:t>
      </w:r>
      <w:r w:rsidR="00567D05">
        <w:t xml:space="preserve">ation, </w:t>
      </w:r>
      <w:hyperlink w:anchor="_Clement_Of_Alexandria_5" w:history="1">
        <w:r w:rsidR="00567D05" w:rsidRPr="00F01D99">
          <w:rPr>
            <w:rStyle w:val="Hyperlink"/>
            <w:rFonts w:ascii="New Century Schlbk" w:hAnsi="New Century Schlbk"/>
          </w:rPr>
          <w:t>Clement of Alexandria</w:t>
        </w:r>
      </w:hyperlink>
      <w:r w:rsidR="00567D05">
        <w:t xml:space="preserve"> </w:t>
      </w:r>
      <w:r w:rsidR="00567D05" w:rsidRPr="00FF2501">
        <w:t>praised baptism</w:t>
      </w:r>
      <w:r w:rsidR="0074754A">
        <w:t xml:space="preserve"> in his</w:t>
      </w:r>
      <w:r w:rsidR="00806C38">
        <w:t xml:space="preserve"> </w:t>
      </w:r>
      <w:r w:rsidR="0074754A" w:rsidRPr="00FF2501">
        <w:t>[[</w:t>
      </w:r>
      <w:r w:rsidR="00806C38">
        <w:t>manual for Christian living</w:t>
      </w:r>
      <w:r w:rsidR="00F429A4">
        <w:t>,</w:t>
      </w:r>
      <w:r w:rsidR="00C9605A">
        <w:t xml:space="preserve"> </w:t>
      </w:r>
      <w:r w:rsidR="00645F13" w:rsidRPr="00FF2501">
        <w:t xml:space="preserve">&gt;&gt; </w:t>
      </w:r>
      <w:r w:rsidR="00041FFC" w:rsidRPr="00FF2501">
        <w:t>Clemens_alexandrinus:Paed. 1.6</w:t>
      </w:r>
      <w:r w:rsidR="00645F13" w:rsidRPr="00FF2501">
        <w:t>]]</w:t>
      </w:r>
      <w:r w:rsidR="00645F13">
        <w:t xml:space="preserve"> </w:t>
      </w:r>
      <w:r w:rsidR="00567D05">
        <w:t>saying,</w:t>
      </w:r>
    </w:p>
    <w:p w14:paraId="1F27C490" w14:textId="77777777" w:rsidR="00A039D3" w:rsidRDefault="00A039D3" w:rsidP="00CA503C">
      <w:pPr>
        <w:pStyle w:val="qt"/>
      </w:pPr>
    </w:p>
    <w:p w14:paraId="653AABF4" w14:textId="4DEEDF67" w:rsidR="00A039D3" w:rsidRDefault="00567D05" w:rsidP="00CA503C">
      <w:pPr>
        <w:pStyle w:val="qt"/>
      </w:pPr>
      <w:r>
        <w:t>Being baptized, we are illuminated; illuminated, we become sons; being made sons, we are made perfect; being made</w:t>
      </w:r>
      <w:r w:rsidR="00240CC9">
        <w:t xml:space="preserve"> perfect, we are made immortal. </w:t>
      </w:r>
      <w:r>
        <w:t>… This work is variously called grace, and illumination, and perfection, and washing: washing, by which we cleanse away our sins; grace, by which the penalties accruing to transgressions are remitted; and illumination, by which that holy light of salvation is beheld, that is, by which we see God clearly.</w:t>
      </w:r>
      <w:r>
        <w:rPr>
          <w:rStyle w:val="FootnoteReference"/>
        </w:rPr>
        <w:footnoteReference w:id="8"/>
      </w:r>
    </w:p>
    <w:p w14:paraId="53AC975C" w14:textId="77777777" w:rsidR="00A039D3" w:rsidRDefault="00A039D3" w:rsidP="00CA503C">
      <w:pPr>
        <w:pStyle w:val="qt"/>
      </w:pPr>
    </w:p>
    <w:p w14:paraId="444F827F" w14:textId="0C7F4CBB" w:rsidR="00567D05" w:rsidRDefault="00567D05" w:rsidP="00567D05">
      <w:r>
        <w:tab/>
      </w:r>
      <w:r w:rsidR="00586B81">
        <w:t>M</w:t>
      </w:r>
      <w:r w:rsidR="000376F9">
        <w:t>any other</w:t>
      </w:r>
      <w:r>
        <w:t xml:space="preserve"> </w:t>
      </w:r>
      <w:hyperlink w:anchor="_Church_Fathers_16" w:history="1">
        <w:r w:rsidR="000376F9" w:rsidRPr="00142607">
          <w:rPr>
            <w:rStyle w:val="Hyperlink"/>
            <w:rFonts w:ascii="New Century Schlbk" w:hAnsi="New Century Schlbk"/>
          </w:rPr>
          <w:t xml:space="preserve">Church </w:t>
        </w:r>
        <w:r w:rsidRPr="00142607">
          <w:rPr>
            <w:rStyle w:val="Hyperlink"/>
            <w:rFonts w:ascii="New Century Schlbk" w:hAnsi="New Century Schlbk"/>
          </w:rPr>
          <w:t>Fathers</w:t>
        </w:r>
      </w:hyperlink>
      <w:r>
        <w:t xml:space="preserve"> of the 3</w:t>
      </w:r>
      <w:r w:rsidRPr="008B6D07">
        <w:rPr>
          <w:vertAlign w:val="superscript"/>
        </w:rPr>
        <w:t>rd</w:t>
      </w:r>
      <w:r>
        <w:t xml:space="preserve"> and 4</w:t>
      </w:r>
      <w:r w:rsidRPr="008B6D07">
        <w:rPr>
          <w:vertAlign w:val="superscript"/>
        </w:rPr>
        <w:t>th</w:t>
      </w:r>
      <w:r>
        <w:t xml:space="preserve"> centuries</w:t>
      </w:r>
      <w:r w:rsidR="000376F9">
        <w:t xml:space="preserve"> </w:t>
      </w:r>
      <w:r w:rsidR="00586B81">
        <w:t>also</w:t>
      </w:r>
      <w:r w:rsidR="000376F9">
        <w:t xml:space="preserve"> </w:t>
      </w:r>
      <w:r>
        <w:t>exalt</w:t>
      </w:r>
      <w:r w:rsidR="000376F9">
        <w:t>ed</w:t>
      </w:r>
      <w:r>
        <w:t xml:space="preserve"> baptism as the most wonderful and efficacious gift from God. It should not surprise us</w:t>
      </w:r>
      <w:r w:rsidR="00961B1F">
        <w:t>,</w:t>
      </w:r>
      <w:r>
        <w:t xml:space="preserve"> then</w:t>
      </w:r>
      <w:r w:rsidR="00961B1F">
        <w:t>,</w:t>
      </w:r>
      <w:r>
        <w:t xml:space="preserve"> that the Roman Catholic heirs of the </w:t>
      </w:r>
      <w:hyperlink w:anchor="_Church_Fathers_92" w:history="1">
        <w:r w:rsidRPr="00D46F47">
          <w:rPr>
            <w:rStyle w:val="Hyperlink"/>
            <w:rFonts w:ascii="New Century Schlbk" w:hAnsi="New Century Schlbk"/>
          </w:rPr>
          <w:t>early Fathers</w:t>
        </w:r>
      </w:hyperlink>
      <w:r>
        <w:t xml:space="preserve"> became </w:t>
      </w:r>
      <w:r w:rsidR="0072334C" w:rsidRPr="0092439D">
        <w:rPr>
          <w:rFonts w:ascii="Times" w:hAnsi="Times"/>
        </w:rPr>
        <w:t>[[@Page:</w:t>
      </w:r>
      <w:r w:rsidR="0072334C">
        <w:rPr>
          <w:rFonts w:ascii="Times" w:hAnsi="Times"/>
        </w:rPr>
        <w:t>11</w:t>
      </w:r>
      <w:r w:rsidR="0072334C" w:rsidRPr="0092439D">
        <w:rPr>
          <w:rFonts w:ascii="Times" w:hAnsi="Times"/>
        </w:rPr>
        <w:t>]]</w:t>
      </w:r>
      <w:r>
        <w:t>firmly convinced that</w:t>
      </w:r>
      <w:r w:rsidR="00961B1F">
        <w:t xml:space="preserve"> one could not be saved without </w:t>
      </w:r>
      <w:r>
        <w:t xml:space="preserve">baptism. Today’s </w:t>
      </w:r>
      <w:r w:rsidR="00240CC9">
        <w:t xml:space="preserve">Roman </w:t>
      </w:r>
      <w:r>
        <w:t xml:space="preserve">Catholics affirm that </w:t>
      </w:r>
      <w:r w:rsidRPr="00586B81">
        <w:t>the</w:t>
      </w:r>
      <w:r w:rsidRPr="00961B1F">
        <w:rPr>
          <w:i/>
        </w:rPr>
        <w:t xml:space="preserve"> Catholic church</w:t>
      </w:r>
      <w:r>
        <w:t xml:space="preserve"> is necessary for salvation, and since baptism is the doorway into the church, it too is a requirement for </w:t>
      </w:r>
      <w:r w:rsidR="00CA503C">
        <w:t xml:space="preserve">attaining </w:t>
      </w:r>
      <w:r>
        <w:t>heaven.</w:t>
      </w:r>
      <w:r>
        <w:rPr>
          <w:rStyle w:val="FootnoteReference"/>
        </w:rPr>
        <w:footnoteReference w:id="9"/>
      </w:r>
      <w:r>
        <w:t xml:space="preserve"> In the words of Vatican Council II, Jesus “explicitly asserted the necessity of faith and baptism (cf. Mar 16.16</w:t>
      </w:r>
      <w:r w:rsidR="00240CC9">
        <w:fldChar w:fldCharType="begin"/>
      </w:r>
      <w:r w:rsidR="00240CC9">
        <w:instrText xml:space="preserve"> XE "Mar 16.16" </w:instrText>
      </w:r>
      <w:r w:rsidR="00240CC9">
        <w:fldChar w:fldCharType="end"/>
      </w:r>
      <w:r>
        <w:t>; Joh 3.5</w:t>
      </w:r>
      <w:r w:rsidR="00240CC9">
        <w:fldChar w:fldCharType="begin"/>
      </w:r>
      <w:r w:rsidR="00240CC9">
        <w:instrText xml:space="preserve"> XE "Joh 03.05" </w:instrText>
      </w:r>
      <w:r w:rsidR="00240CC9">
        <w:fldChar w:fldCharType="end"/>
      </w:r>
      <w:r>
        <w:t>), and thereby affirmed at the same time the necessity of the Church which men enter through baptism as through a door. Hence they could not be saved who, knowing that the Catholic Church was founded as necessary by God through Christ, would refuse either to enter it, or to remain in it.”</w:t>
      </w:r>
      <w:r>
        <w:rPr>
          <w:rStyle w:val="FootnoteReference"/>
        </w:rPr>
        <w:footnoteReference w:id="10"/>
      </w:r>
      <w:r>
        <w:t xml:space="preserve"> </w:t>
      </w:r>
      <w:r>
        <w:rPr>
          <w:i/>
        </w:rPr>
        <w:t xml:space="preserve">The New Saint Joseph Baltimore </w:t>
      </w:r>
      <w:hyperlink w:anchor="_Catechism_3" w:history="1">
        <w:r w:rsidRPr="005A16DB">
          <w:rPr>
            <w:rStyle w:val="Hyperlink"/>
            <w:rFonts w:ascii="New Century Schlbk" w:hAnsi="New Century Schlbk"/>
            <w:i/>
          </w:rPr>
          <w:t>Catechism</w:t>
        </w:r>
      </w:hyperlink>
      <w:r>
        <w:t xml:space="preserve"> </w:t>
      </w:r>
      <w:r w:rsidR="00240CC9">
        <w:t>affirms</w:t>
      </w:r>
      <w:r>
        <w:t xml:space="preserve"> the teaching of Vatican II by stating that “baptism is necessary for the salvation of all men.”</w:t>
      </w:r>
      <w:r>
        <w:rPr>
          <w:rStyle w:val="FootnoteReference"/>
        </w:rPr>
        <w:footnoteReference w:id="11"/>
      </w:r>
    </w:p>
    <w:p w14:paraId="394E24E5" w14:textId="488367A8" w:rsidR="00567D05" w:rsidRDefault="00567D05" w:rsidP="00567D05">
      <w:r>
        <w:tab/>
      </w:r>
      <w:r w:rsidR="00586B81">
        <w:t xml:space="preserve">However, we have other contemporaries besides </w:t>
      </w:r>
      <w:r>
        <w:t>Roman Catholics</w:t>
      </w:r>
      <w:r w:rsidR="00586B81">
        <w:t xml:space="preserve"> </w:t>
      </w:r>
      <w:r>
        <w:t>who give supreme importance to baptism. I remember when my</w:t>
      </w:r>
      <w:r w:rsidR="00586B81">
        <w:t xml:space="preserve"> professor of</w:t>
      </w:r>
      <w:r>
        <w:t xml:space="preserve"> </w:t>
      </w:r>
      <w:r w:rsidRPr="006B0352">
        <w:t>Heb</w:t>
      </w:r>
      <w:r>
        <w:t xml:space="preserve">, a beloved Lutheran man, attended a </w:t>
      </w:r>
      <w:hyperlink w:anchor="_Graham,_William_Franklin_16" w:history="1">
        <w:r w:rsidRPr="00CE59AF">
          <w:rPr>
            <w:rStyle w:val="Hyperlink"/>
            <w:rFonts w:ascii="New Century Schlbk" w:hAnsi="New Century Schlbk"/>
          </w:rPr>
          <w:t>Billy Graham</w:t>
        </w:r>
      </w:hyperlink>
      <w:r>
        <w:t xml:space="preserve"> </w:t>
      </w:r>
      <w:r w:rsidR="00961B1F">
        <w:t>crusade</w:t>
      </w:r>
      <w:r>
        <w:t xml:space="preserve"> back in the 1980’s. The next day this professor commented in class on Billy’s preaching: “Just imagine,” he said, “</w:t>
      </w:r>
      <w:hyperlink w:anchor="_Graham,_William_Franklin_17" w:history="1">
        <w:r w:rsidRPr="00CE59AF">
          <w:rPr>
            <w:rStyle w:val="Hyperlink"/>
            <w:rFonts w:ascii="New Century Schlbk" w:hAnsi="New Century Schlbk"/>
          </w:rPr>
          <w:t>Mr. Graham</w:t>
        </w:r>
      </w:hyperlink>
      <w:r>
        <w:t xml:space="preserve"> preached his </w:t>
      </w:r>
      <w:r w:rsidR="00961B1F">
        <w:t>whole</w:t>
      </w:r>
      <w:r>
        <w:t xml:space="preserve"> sermon on the topic of being born again, and he didn’t say a </w:t>
      </w:r>
      <w:r>
        <w:rPr>
          <w:i/>
        </w:rPr>
        <w:t>single word</w:t>
      </w:r>
      <w:r>
        <w:t xml:space="preserve"> about </w:t>
      </w:r>
      <w:hyperlink w:anchor="_Infant_Baptism_9" w:history="1">
        <w:r w:rsidRPr="002C36DD">
          <w:rPr>
            <w:rStyle w:val="Hyperlink"/>
            <w:rFonts w:ascii="New Century Schlbk" w:hAnsi="New Century Schlbk"/>
          </w:rPr>
          <w:t>infant baptism</w:t>
        </w:r>
      </w:hyperlink>
      <w:r>
        <w:t xml:space="preserve"> the entire evening!” </w:t>
      </w:r>
    </w:p>
    <w:p w14:paraId="05EA281B" w14:textId="5E2E063A" w:rsidR="00567D05" w:rsidRDefault="00567D05" w:rsidP="00567D05">
      <w:r>
        <w:tab/>
        <w:t>My professor</w:t>
      </w:r>
      <w:r w:rsidR="00586B81">
        <w:t xml:space="preserve"> reacted with this</w:t>
      </w:r>
      <w:r>
        <w:t xml:space="preserve"> consternation because, as the</w:t>
      </w:r>
      <w:r w:rsidR="0092765B">
        <w:t xml:space="preserve"> Lutheran Church -</w:t>
      </w:r>
      <w:r>
        <w:t xml:space="preserve"> Missouri Synod explains,</w:t>
      </w:r>
    </w:p>
    <w:p w14:paraId="16E3A535" w14:textId="77777777" w:rsidR="00A039D3" w:rsidRDefault="00A039D3" w:rsidP="00567D05">
      <w:pPr>
        <w:pStyle w:val="qt"/>
      </w:pPr>
    </w:p>
    <w:p w14:paraId="36459581" w14:textId="67D003FB" w:rsidR="00A039D3" w:rsidRPr="00107A98" w:rsidRDefault="00567D05" w:rsidP="00567D05">
      <w:pPr>
        <w:pStyle w:val="qt"/>
        <w:rPr>
          <w:sz w:val="24"/>
        </w:rPr>
      </w:pPr>
      <w:r>
        <w:t>Lutherans believe that the Bible teaches that a person is saved by God’s grace alone through faith alone in Jesus Christ</w:t>
      </w:r>
      <w:r w:rsidR="0092765B">
        <w:t>. [However,</w:t>
      </w:r>
      <w:r w:rsidR="00C96054">
        <w:t>]</w:t>
      </w:r>
      <w:r w:rsidR="0092765B">
        <w:t xml:space="preserve"> </w:t>
      </w:r>
      <w:r w:rsidR="00C96054">
        <w:t>B</w:t>
      </w:r>
      <w:r w:rsidR="0092765B">
        <w:t>aptism,</w:t>
      </w:r>
      <w:r>
        <w:t xml:space="preserve"> we believe</w:t>
      </w:r>
      <w:r w:rsidR="0092765B">
        <w:t>,</w:t>
      </w:r>
      <w:r w:rsidR="00E43E46">
        <w:t xml:space="preserve"> </w:t>
      </w:r>
      <w:r>
        <w:t>is one of the miraculous means of grace (</w:t>
      </w:r>
      <w:r w:rsidR="0092765B">
        <w:t>together with God’s written and spoken Word</w:t>
      </w:r>
      <w:r>
        <w:t>) through which God creates</w:t>
      </w:r>
      <w:r w:rsidR="00E43E46">
        <w:t xml:space="preserve"> </w:t>
      </w:r>
      <w:r>
        <w:t>the gift of faith in a person’s heart</w:t>
      </w:r>
      <w:r w:rsidR="0092765B">
        <w:t xml:space="preserve">. </w:t>
      </w:r>
      <w:r>
        <w:t xml:space="preserve">Although we do not claim to understand how this </w:t>
      </w:r>
      <w:r w:rsidR="0072334C" w:rsidRPr="0092439D">
        <w:rPr>
          <w:rFonts w:ascii="Times" w:hAnsi="Times"/>
          <w:sz w:val="24"/>
        </w:rPr>
        <w:t>[[@Page:</w:t>
      </w:r>
      <w:r w:rsidR="0072334C">
        <w:rPr>
          <w:rFonts w:ascii="Times" w:hAnsi="Times"/>
          <w:sz w:val="24"/>
        </w:rPr>
        <w:t>1</w:t>
      </w:r>
      <w:r w:rsidR="0072334C">
        <w:rPr>
          <w:rFonts w:ascii="Times" w:hAnsi="Times"/>
        </w:rPr>
        <w:t>2</w:t>
      </w:r>
      <w:r w:rsidR="0072334C" w:rsidRPr="0092439D">
        <w:rPr>
          <w:rFonts w:ascii="Times" w:hAnsi="Times"/>
          <w:sz w:val="24"/>
        </w:rPr>
        <w:t>]]</w:t>
      </w:r>
      <w:r>
        <w:t>happens</w:t>
      </w:r>
      <w:r w:rsidR="0092765B">
        <w:t xml:space="preserve"> or how it is </w:t>
      </w:r>
      <w:r w:rsidR="0092765B" w:rsidRPr="00C96054">
        <w:t>possible</w:t>
      </w:r>
      <w:r w:rsidRPr="00C96054">
        <w:t>, we believe</w:t>
      </w:r>
      <w:r w:rsidR="008F04A7" w:rsidRPr="00C96054">
        <w:t xml:space="preserve"> </w:t>
      </w:r>
      <w:r w:rsidRPr="00C96054">
        <w:t>that when an infant is baptized God creates faith in the heart of that infant.</w:t>
      </w:r>
      <w:r w:rsidR="008F04A7" w:rsidRPr="00C96054">
        <w:t xml:space="preserve"> We believe</w:t>
      </w:r>
      <w:r w:rsidR="0092765B" w:rsidRPr="00C96054">
        <w:t xml:space="preserve"> (b</w:t>
      </w:r>
      <w:r w:rsidR="008F04A7" w:rsidRPr="00C96054">
        <w:t xml:space="preserve">ecause </w:t>
      </w:r>
      <w:r w:rsidR="0092765B" w:rsidRPr="00C96054">
        <w:t xml:space="preserve">of what </w:t>
      </w:r>
      <w:r w:rsidR="008F04A7" w:rsidRPr="00C96054">
        <w:t>the Bible says</w:t>
      </w:r>
      <w:r w:rsidR="0092765B" w:rsidRPr="00C96054">
        <w:t xml:space="preserve"> about Baptism)</w:t>
      </w:r>
      <w:r w:rsidR="008F04A7" w:rsidRPr="00C96054">
        <w:t xml:space="preserve"> that</w:t>
      </w:r>
      <w:r w:rsidR="00C96054" w:rsidRPr="00C96054">
        <w:t xml:space="preserve"> when an infant is baptized God creates faith in the heart of that infant.</w:t>
      </w:r>
      <w:r w:rsidR="00C96054">
        <w:t xml:space="preserve"> </w:t>
      </w:r>
      <w:r w:rsidR="00C96054" w:rsidRPr="00C96054">
        <w:t xml:space="preserve">This faith cannot yet, of course, be expressed or articulated, yet it is real and present all the same (see, </w:t>
      </w:r>
      <w:r w:rsidR="00C96054">
        <w:t>e.g., 1Pe</w:t>
      </w:r>
      <w:r w:rsidR="00C96054" w:rsidRPr="00C96054">
        <w:t xml:space="preserve"> 3</w:t>
      </w:r>
      <w:r w:rsidR="00C96054">
        <w:t>.21</w:t>
      </w:r>
      <w:r w:rsidR="00C96054">
        <w:fldChar w:fldCharType="begin"/>
      </w:r>
      <w:r w:rsidR="00C96054">
        <w:instrText xml:space="preserve"> XE "1Pe</w:instrText>
      </w:r>
      <w:r w:rsidR="00C96054" w:rsidRPr="00C96054">
        <w:instrText xml:space="preserve"> 3</w:instrText>
      </w:r>
      <w:r w:rsidR="00C96054">
        <w:instrText xml:space="preserve">.21" </w:instrText>
      </w:r>
      <w:r w:rsidR="00C96054">
        <w:fldChar w:fldCharType="end"/>
      </w:r>
      <w:r w:rsidR="00C96054">
        <w:t>; Act 2.</w:t>
      </w:r>
      <w:r w:rsidR="00C96054" w:rsidRPr="00C96054">
        <w:t>38-39</w:t>
      </w:r>
      <w:r w:rsidR="00C96054">
        <w:fldChar w:fldCharType="begin"/>
      </w:r>
      <w:r w:rsidR="00C96054">
        <w:instrText xml:space="preserve"> XE "Act 02.</w:instrText>
      </w:r>
      <w:r w:rsidR="00C96054" w:rsidRPr="00C96054">
        <w:instrText>38-39</w:instrText>
      </w:r>
      <w:r w:rsidR="00C96054">
        <w:instrText xml:space="preserve">" </w:instrText>
      </w:r>
      <w:r w:rsidR="00C96054">
        <w:fldChar w:fldCharType="end"/>
      </w:r>
      <w:r w:rsidR="00C96054" w:rsidRPr="00C96054">
        <w:t>; Tit 3</w:t>
      </w:r>
      <w:r w:rsidR="00C96054">
        <w:t>.</w:t>
      </w:r>
      <w:r w:rsidR="00C96054" w:rsidRPr="00C96054">
        <w:t>5-6</w:t>
      </w:r>
      <w:r w:rsidR="00C96054">
        <w:fldChar w:fldCharType="begin"/>
      </w:r>
      <w:r w:rsidR="00C96054">
        <w:instrText xml:space="preserve"> XE "</w:instrText>
      </w:r>
      <w:r w:rsidR="00C96054" w:rsidRPr="00C96054">
        <w:instrText>Tit 3</w:instrText>
      </w:r>
      <w:r w:rsidR="00C96054">
        <w:instrText>.0</w:instrText>
      </w:r>
      <w:r w:rsidR="00C96054" w:rsidRPr="00C96054">
        <w:instrText>5-</w:instrText>
      </w:r>
      <w:r w:rsidR="00C96054">
        <w:instrText>0</w:instrText>
      </w:r>
      <w:r w:rsidR="00C96054" w:rsidRPr="00C96054">
        <w:instrText>6</w:instrText>
      </w:r>
      <w:r w:rsidR="00C96054">
        <w:instrText xml:space="preserve">" </w:instrText>
      </w:r>
      <w:r w:rsidR="00C96054">
        <w:fldChar w:fldCharType="end"/>
      </w:r>
      <w:r w:rsidR="00C96054" w:rsidRPr="00C96054">
        <w:t>; Mat 18</w:t>
      </w:r>
      <w:r w:rsidR="00C96054">
        <w:t>.</w:t>
      </w:r>
      <w:r w:rsidR="00C96054" w:rsidRPr="00C96054">
        <w:t>6</w:t>
      </w:r>
      <w:r w:rsidR="00C96054">
        <w:fldChar w:fldCharType="begin"/>
      </w:r>
      <w:r w:rsidR="00C96054">
        <w:instrText xml:space="preserve"> XE "</w:instrText>
      </w:r>
      <w:r w:rsidR="00C96054" w:rsidRPr="00C96054">
        <w:instrText>Mat 18</w:instrText>
      </w:r>
      <w:r w:rsidR="00C96054">
        <w:instrText>.0</w:instrText>
      </w:r>
      <w:r w:rsidR="00C96054" w:rsidRPr="00C96054">
        <w:instrText>6</w:instrText>
      </w:r>
      <w:r w:rsidR="00C96054">
        <w:instrText xml:space="preserve">" </w:instrText>
      </w:r>
      <w:r w:rsidR="00C96054">
        <w:fldChar w:fldCharType="end"/>
      </w:r>
      <w:r w:rsidR="00C96054" w:rsidRPr="00C96054">
        <w:t>; Luk 1</w:t>
      </w:r>
      <w:r w:rsidR="00C96054">
        <w:t>.15</w:t>
      </w:r>
      <w:r w:rsidR="00C96054">
        <w:fldChar w:fldCharType="begin"/>
      </w:r>
      <w:r w:rsidR="00C96054">
        <w:instrText xml:space="preserve"> XE "</w:instrText>
      </w:r>
      <w:r w:rsidR="00C96054" w:rsidRPr="00C96054">
        <w:instrText xml:space="preserve">Luk </w:instrText>
      </w:r>
      <w:r w:rsidR="00C96054">
        <w:instrText>0</w:instrText>
      </w:r>
      <w:r w:rsidR="00C96054" w:rsidRPr="00C96054">
        <w:instrText>1</w:instrText>
      </w:r>
      <w:r w:rsidR="00C96054">
        <w:instrText xml:space="preserve">.15" </w:instrText>
      </w:r>
      <w:r w:rsidR="00C96054">
        <w:fldChar w:fldCharType="end"/>
      </w:r>
      <w:r w:rsidR="00C96054">
        <w:t>; 2</w:t>
      </w:r>
      <w:r w:rsidR="00C96054" w:rsidRPr="00C96054">
        <w:t>Ti</w:t>
      </w:r>
      <w:r w:rsidR="00C96054">
        <w:t xml:space="preserve"> 3.15; Gal 3.26-27</w:t>
      </w:r>
      <w:r w:rsidR="00C96054">
        <w:fldChar w:fldCharType="begin"/>
      </w:r>
      <w:r w:rsidR="00C96054">
        <w:instrText xml:space="preserve"> XE "Gal 3.26-27" </w:instrText>
      </w:r>
      <w:r w:rsidR="00C96054">
        <w:fldChar w:fldCharType="end"/>
      </w:r>
      <w:r w:rsidR="00C96054">
        <w:t>; Rom 6.4</w:t>
      </w:r>
      <w:r w:rsidR="00C96054">
        <w:fldChar w:fldCharType="begin"/>
      </w:r>
      <w:r w:rsidR="00C96054">
        <w:instrText xml:space="preserve"> XE "Rom 06.04" </w:instrText>
      </w:r>
      <w:r w:rsidR="00C96054">
        <w:fldChar w:fldCharType="end"/>
      </w:r>
      <w:r w:rsidR="00C96054">
        <w:t>; Col</w:t>
      </w:r>
      <w:r w:rsidR="00C96054" w:rsidRPr="00C96054">
        <w:t xml:space="preserve"> </w:t>
      </w:r>
      <w:r w:rsidR="00C96054">
        <w:t>2.11-12</w:t>
      </w:r>
      <w:r w:rsidR="00C96054">
        <w:fldChar w:fldCharType="begin"/>
      </w:r>
      <w:r w:rsidR="00C96054">
        <w:instrText xml:space="preserve"> XE "Col</w:instrText>
      </w:r>
      <w:r w:rsidR="00C96054" w:rsidRPr="00C96054">
        <w:instrText xml:space="preserve"> </w:instrText>
      </w:r>
      <w:r w:rsidR="00C96054">
        <w:instrText xml:space="preserve">2.11-12" </w:instrText>
      </w:r>
      <w:r w:rsidR="00C96054">
        <w:fldChar w:fldCharType="end"/>
      </w:r>
      <w:r w:rsidR="00C96054">
        <w:t>; 1Co 12.</w:t>
      </w:r>
      <w:r w:rsidR="00C96054" w:rsidRPr="00C96054">
        <w:t>13</w:t>
      </w:r>
      <w:r w:rsidR="00C96054">
        <w:fldChar w:fldCharType="begin"/>
      </w:r>
      <w:r w:rsidR="00C96054">
        <w:instrText xml:space="preserve"> XE "1Co 12.</w:instrText>
      </w:r>
      <w:r w:rsidR="00C96054" w:rsidRPr="00C96054">
        <w:instrText>13</w:instrText>
      </w:r>
      <w:r w:rsidR="00C96054">
        <w:instrText xml:space="preserve">" </w:instrText>
      </w:r>
      <w:r w:rsidR="00C96054">
        <w:fldChar w:fldCharType="end"/>
      </w:r>
      <w:r w:rsidR="00C96054" w:rsidRPr="00C96054">
        <w:t>).</w:t>
      </w:r>
      <w:r w:rsidR="00C96054">
        <w:rPr>
          <w:rStyle w:val="FootnoteReference"/>
        </w:rPr>
        <w:t xml:space="preserve"> </w:t>
      </w:r>
      <w:r>
        <w:rPr>
          <w:rStyle w:val="FootnoteReference"/>
        </w:rPr>
        <w:footnoteReference w:id="12"/>
      </w:r>
      <w:r>
        <w:t xml:space="preserve"> </w:t>
      </w:r>
    </w:p>
    <w:p w14:paraId="268558FF" w14:textId="77777777" w:rsidR="00A039D3" w:rsidRDefault="00A039D3" w:rsidP="00567D05">
      <w:pPr>
        <w:pStyle w:val="qt"/>
      </w:pPr>
    </w:p>
    <w:p w14:paraId="4B5DE572" w14:textId="1F14C4DF" w:rsidR="007743CE" w:rsidRDefault="00567D05" w:rsidP="00567D05">
      <w:r>
        <w:t xml:space="preserve">For the conservative Lutheran, then, salvation </w:t>
      </w:r>
      <w:r w:rsidR="00F03F87">
        <w:t>is attained</w:t>
      </w:r>
      <w:r>
        <w:t xml:space="preserve"> by faith, but faith comes by two avenues</w:t>
      </w:r>
      <w:r w:rsidR="00F03F87">
        <w:t>:</w:t>
      </w:r>
      <w:r>
        <w:t xml:space="preserve"> the hearing of the Word (as taught in Rom 10.17</w:t>
      </w:r>
      <w:r w:rsidR="00240CC9">
        <w:fldChar w:fldCharType="begin"/>
      </w:r>
      <w:r w:rsidR="00240CC9">
        <w:instrText xml:space="preserve"> XE "Rom 10.17" </w:instrText>
      </w:r>
      <w:r w:rsidR="00240CC9">
        <w:fldChar w:fldCharType="end"/>
      </w:r>
      <w:r>
        <w:t xml:space="preserve">) and baptism for those too young to </w:t>
      </w:r>
      <w:r w:rsidR="00C96054">
        <w:t>understand</w:t>
      </w:r>
      <w:r>
        <w:t xml:space="preserve"> the Word. </w:t>
      </w:r>
    </w:p>
    <w:p w14:paraId="4A165F9D" w14:textId="3D9142BC" w:rsidR="00567D05" w:rsidRDefault="007743CE" w:rsidP="00567D05">
      <w:r>
        <w:tab/>
      </w:r>
      <w:r w:rsidR="009E0A36">
        <w:t>Let’s get the full picture of</w:t>
      </w:r>
      <w:r w:rsidR="00567D05">
        <w:t xml:space="preserve"> the Lutheran teaching on this matter. Someone who had been exposed to </w:t>
      </w:r>
      <w:hyperlink w:anchor="_Evangelicalism_2" w:history="1">
        <w:r w:rsidR="00567D05" w:rsidRPr="009D5AE8">
          <w:rPr>
            <w:rStyle w:val="Hyperlink"/>
            <w:rFonts w:ascii="New Century Schlbk" w:hAnsi="New Century Schlbk"/>
          </w:rPr>
          <w:t>evangelical</w:t>
        </w:r>
      </w:hyperlink>
      <w:r w:rsidR="00567D05">
        <w:t xml:space="preserve"> preaching on the </w:t>
      </w:r>
      <w:hyperlink w:anchor="_Regeneration_10" w:history="1">
        <w:r w:rsidR="00567D05" w:rsidRPr="001E7609">
          <w:rPr>
            <w:rStyle w:val="Hyperlink"/>
            <w:rFonts w:ascii="New Century Schlbk" w:hAnsi="New Century Schlbk"/>
          </w:rPr>
          <w:t>new birth</w:t>
        </w:r>
      </w:hyperlink>
      <w:r w:rsidR="00567D05">
        <w:t xml:space="preserve"> wrote to the </w:t>
      </w:r>
      <w:hyperlink w:anchor="_LCMS_3" w:history="1">
        <w:r w:rsidR="00567D05" w:rsidRPr="0042492E">
          <w:rPr>
            <w:rStyle w:val="Hyperlink"/>
            <w:rFonts w:ascii="New Century Schlbk" w:hAnsi="New Century Schlbk"/>
          </w:rPr>
          <w:t>LCMS</w:t>
        </w:r>
      </w:hyperlink>
      <w:r w:rsidR="00567D05">
        <w:t xml:space="preserve"> web site and asked:</w:t>
      </w:r>
    </w:p>
    <w:p w14:paraId="64B3EE06" w14:textId="77777777" w:rsidR="00A039D3" w:rsidRDefault="00A039D3" w:rsidP="00567D05">
      <w:pPr>
        <w:pStyle w:val="qt"/>
        <w:rPr>
          <w:rStyle w:val="Strong"/>
          <w:i/>
        </w:rPr>
      </w:pPr>
    </w:p>
    <w:p w14:paraId="65BF4FA4" w14:textId="3BF5BEBA" w:rsidR="00A039D3" w:rsidRPr="00107A98" w:rsidRDefault="00567D05" w:rsidP="00567D05">
      <w:pPr>
        <w:pStyle w:val="qt"/>
        <w:rPr>
          <w:rStyle w:val="Strong"/>
          <w:b w:val="0"/>
          <w:i/>
        </w:rPr>
      </w:pPr>
      <w:r w:rsidRPr="00862A81">
        <w:rPr>
          <w:rStyle w:val="Strong"/>
          <w:b w:val="0"/>
          <w:i/>
        </w:rPr>
        <w:t xml:space="preserve">Q. I heard a pastor (not </w:t>
      </w:r>
      <w:hyperlink w:anchor="_LCMS_4" w:history="1">
        <w:r w:rsidRPr="0042492E">
          <w:rPr>
            <w:rStyle w:val="Hyperlink"/>
            <w:rFonts w:ascii="New Century Schlbk" w:hAnsi="New Century Schlbk"/>
            <w:i/>
          </w:rPr>
          <w:t>LCMS</w:t>
        </w:r>
      </w:hyperlink>
      <w:r w:rsidRPr="00862A81">
        <w:rPr>
          <w:rStyle w:val="Strong"/>
          <w:b w:val="0"/>
          <w:i/>
        </w:rPr>
        <w:t xml:space="preserve">) [say] that in order to be saved you must be “born again” and quoted several scriptural passages. What is the </w:t>
      </w:r>
      <w:hyperlink w:anchor="_LCMS_5" w:history="1">
        <w:r w:rsidRPr="0042492E">
          <w:rPr>
            <w:rStyle w:val="Hyperlink"/>
            <w:rFonts w:ascii="New Century Schlbk" w:hAnsi="New Century Schlbk"/>
            <w:i/>
          </w:rPr>
          <w:t>LCMS</w:t>
        </w:r>
      </w:hyperlink>
      <w:r w:rsidRPr="00862A81">
        <w:rPr>
          <w:rStyle w:val="Strong"/>
          <w:b w:val="0"/>
          <w:i/>
        </w:rPr>
        <w:t xml:space="preserve"> position? I thought baptism was good enough! </w:t>
      </w:r>
    </w:p>
    <w:p w14:paraId="775F4341" w14:textId="77777777" w:rsidR="00A039D3" w:rsidRDefault="00A039D3" w:rsidP="00567D05">
      <w:pPr>
        <w:pStyle w:val="qt"/>
      </w:pPr>
    </w:p>
    <w:p w14:paraId="6CACA451" w14:textId="77777777" w:rsidR="00567D05" w:rsidRDefault="00567D05" w:rsidP="00567D05">
      <w:r>
        <w:t xml:space="preserve">The answer given by the Lutheran web site explains that </w:t>
      </w:r>
      <w:r w:rsidRPr="00973D9D">
        <w:rPr>
          <w:i/>
        </w:rPr>
        <w:t>Baptism</w:t>
      </w:r>
      <w:r>
        <w:t xml:space="preserve"> is:</w:t>
      </w:r>
    </w:p>
    <w:p w14:paraId="1CA41E69" w14:textId="77777777" w:rsidR="00A039D3" w:rsidRDefault="00A039D3" w:rsidP="00567D05">
      <w:pPr>
        <w:pStyle w:val="qt"/>
      </w:pPr>
    </w:p>
    <w:p w14:paraId="5F2F571E" w14:textId="43A1FBAC" w:rsidR="00A039D3" w:rsidRDefault="00567D05" w:rsidP="00567D05">
      <w:pPr>
        <w:pStyle w:val="qt"/>
      </w:pPr>
      <w:r>
        <w:t xml:space="preserve">“…the washing of </w:t>
      </w:r>
      <w:hyperlink w:anchor="_Regeneration_68" w:history="1">
        <w:r w:rsidRPr="00782018">
          <w:rPr>
            <w:rStyle w:val="Hyperlink"/>
            <w:rFonts w:ascii="New Century Schlbk" w:hAnsi="New Century Schlbk"/>
          </w:rPr>
          <w:t>rebirth</w:t>
        </w:r>
      </w:hyperlink>
      <w:r>
        <w:t xml:space="preserve"> and renewal of the Holy Spirit … In Baptism, the Holy Spirit works faith and so creates in us new spiritual life with the power to overcome sin. … Lutherans do not direct people to subjective personal experiences for assurance of salvation, but to God’s objective Word and </w:t>
      </w:r>
      <w:hyperlink w:anchor="_Sacrament_42" w:history="1">
        <w:r w:rsidRPr="00A10F37">
          <w:rPr>
            <w:rStyle w:val="Hyperlink"/>
            <w:rFonts w:ascii="New Century Schlbk" w:hAnsi="New Century Schlbk"/>
          </w:rPr>
          <w:t>Sacraments</w:t>
        </w:r>
      </w:hyperlink>
      <w:r>
        <w:t xml:space="preserve">. In Baptism, Lutherans believe, we are ‘born again’ by the power of God’s Word and promise, through the ‘washing of </w:t>
      </w:r>
      <w:hyperlink w:anchor="_Regeneration_81" w:history="1">
        <w:r w:rsidRPr="00512690">
          <w:rPr>
            <w:rStyle w:val="Hyperlink"/>
            <w:rFonts w:ascii="New Century Schlbk" w:hAnsi="New Century Schlbk"/>
          </w:rPr>
          <w:t>regeneration</w:t>
        </w:r>
      </w:hyperlink>
      <w:r>
        <w:t xml:space="preserve"> and renewal in the Holy Spirit’ made possible by the life, death, and resurrection of Jesus Christ.”</w:t>
      </w:r>
      <w:r>
        <w:rPr>
          <w:rStyle w:val="FootnoteReference"/>
        </w:rPr>
        <w:footnoteReference w:id="13"/>
      </w:r>
      <w:r>
        <w:t xml:space="preserve"> </w:t>
      </w:r>
    </w:p>
    <w:p w14:paraId="362E03D9" w14:textId="77777777" w:rsidR="00A039D3" w:rsidRDefault="00A039D3" w:rsidP="00567D05">
      <w:pPr>
        <w:pStyle w:val="qt"/>
      </w:pPr>
    </w:p>
    <w:p w14:paraId="51B4FD45" w14:textId="0DA96556" w:rsidR="00567D05" w:rsidRDefault="00BB7E43" w:rsidP="00567D05">
      <w:r w:rsidRPr="0092439D">
        <w:rPr>
          <w:rFonts w:ascii="Times" w:hAnsi="Times"/>
        </w:rPr>
        <w:t>[[@Page:</w:t>
      </w:r>
      <w:r>
        <w:rPr>
          <w:rFonts w:ascii="Times" w:hAnsi="Times"/>
        </w:rPr>
        <w:t>13</w:t>
      </w:r>
      <w:r w:rsidRPr="0092439D">
        <w:rPr>
          <w:rFonts w:ascii="Times" w:hAnsi="Times"/>
        </w:rPr>
        <w:t>]]</w:t>
      </w:r>
      <w:r w:rsidR="00567D05">
        <w:t xml:space="preserve">From this perspective, then, any teaching on the </w:t>
      </w:r>
      <w:hyperlink w:anchor="_Regeneration_11" w:history="1">
        <w:r w:rsidR="00567D05" w:rsidRPr="001E7609">
          <w:rPr>
            <w:rStyle w:val="Hyperlink"/>
            <w:rFonts w:ascii="New Century Schlbk" w:hAnsi="New Century Schlbk"/>
          </w:rPr>
          <w:t>new birth</w:t>
        </w:r>
      </w:hyperlink>
      <w:r w:rsidR="00567D05">
        <w:t xml:space="preserve"> </w:t>
      </w:r>
      <w:r w:rsidR="00567D05">
        <w:rPr>
          <w:i/>
        </w:rPr>
        <w:t>should mention</w:t>
      </w:r>
      <w:r w:rsidR="00567D05" w:rsidRPr="001351BC">
        <w:t xml:space="preserve"> baptism</w:t>
      </w:r>
      <w:r w:rsidR="00567D05">
        <w:t xml:space="preserve"> as one way to be born again.</w:t>
      </w:r>
    </w:p>
    <w:p w14:paraId="27652CB7" w14:textId="06DD9A10" w:rsidR="00567D05" w:rsidRDefault="00567D05" w:rsidP="00567D05">
      <w:r>
        <w:tab/>
      </w:r>
      <w:r w:rsidR="0081499D">
        <w:t xml:space="preserve">With regard to the importance they place upon baptism, </w:t>
      </w:r>
      <w:r>
        <w:t xml:space="preserve">Lutherans ironically </w:t>
      </w:r>
      <w:r w:rsidR="009E0A36">
        <w:t>mirror</w:t>
      </w:r>
      <w:r>
        <w:t xml:space="preserve"> Roman Catholics.</w:t>
      </w:r>
      <w:r>
        <w:rPr>
          <w:rStyle w:val="FootnoteReference"/>
        </w:rPr>
        <w:footnoteReference w:id="14"/>
      </w:r>
      <w:r>
        <w:t xml:space="preserve"> The</w:t>
      </w:r>
      <w:r w:rsidR="009E0A36">
        <w:t xml:space="preserve"> two groups differ in other ways</w:t>
      </w:r>
      <w:r w:rsidR="005B2679">
        <w:t>,</w:t>
      </w:r>
      <w:r>
        <w:t xml:space="preserve"> </w:t>
      </w:r>
      <w:r w:rsidR="009E0A36">
        <w:t>certainly</w:t>
      </w:r>
      <w:r>
        <w:t xml:space="preserve">. As the </w:t>
      </w:r>
      <w:hyperlink w:anchor="_LCMS_6" w:history="1">
        <w:r w:rsidRPr="0042492E">
          <w:rPr>
            <w:rStyle w:val="Hyperlink"/>
            <w:rFonts w:ascii="New Century Schlbk" w:hAnsi="New Century Schlbk"/>
          </w:rPr>
          <w:t>LCMS</w:t>
        </w:r>
      </w:hyperlink>
      <w:r>
        <w:t xml:space="preserve"> web site clarifies,</w:t>
      </w:r>
    </w:p>
    <w:p w14:paraId="1E566F88" w14:textId="77777777" w:rsidR="00A039D3" w:rsidRDefault="00A039D3" w:rsidP="00567D05">
      <w:pPr>
        <w:pStyle w:val="qt"/>
      </w:pPr>
    </w:p>
    <w:p w14:paraId="6F712A7D" w14:textId="0D4C65D6" w:rsidR="00567D05" w:rsidRDefault="00567D05" w:rsidP="00567D05">
      <w:pPr>
        <w:pStyle w:val="qt"/>
      </w:pPr>
      <w:r w:rsidRPr="002B1847">
        <w:t xml:space="preserve">The </w:t>
      </w:r>
      <w:r>
        <w:t>[Lutheran Church Missouri Synod]</w:t>
      </w:r>
      <w:r w:rsidRPr="002B1847">
        <w:t xml:space="preserve"> does not believe that Baptism is ABSOLUTELY necessary for salvation. The thief on the cross was saved (apparently without Baptism), as were all true believers in</w:t>
      </w:r>
      <w:r>
        <w:t xml:space="preserve"> the Old Testament era. Mark 16.</w:t>
      </w:r>
      <w:r w:rsidRPr="002B1847">
        <w:t>16</w:t>
      </w:r>
      <w:r w:rsidR="005B2679">
        <w:fldChar w:fldCharType="begin"/>
      </w:r>
      <w:r w:rsidR="00A4318E">
        <w:instrText xml:space="preserve"> XE "Mar</w:instrText>
      </w:r>
      <w:r w:rsidR="005B2679">
        <w:instrText xml:space="preserve"> 16.</w:instrText>
      </w:r>
      <w:r w:rsidR="005B2679" w:rsidRPr="002B1847">
        <w:instrText>16</w:instrText>
      </w:r>
      <w:r w:rsidR="005B2679">
        <w:instrText xml:space="preserve">" </w:instrText>
      </w:r>
      <w:r w:rsidR="005B2679">
        <w:fldChar w:fldCharType="end"/>
      </w:r>
      <w:r w:rsidRPr="002B1847">
        <w:t xml:space="preserve"> implies that it is not the absence of Baptism that condemns a person but the absence of faith, and there are clearly other ways of coming to faith by the power of the Holy Spirit (reading or hearing the Word of God). Still, Baptism dare not be despised or willfully neglected, since it is explicitly commanded by God and has His precious promises attached to it. It is not a mere </w:t>
      </w:r>
      <w:r>
        <w:t>“</w:t>
      </w:r>
      <w:r w:rsidRPr="002B1847">
        <w:t>ritual</w:t>
      </w:r>
      <w:r>
        <w:t>”</w:t>
      </w:r>
      <w:r w:rsidRPr="002B1847">
        <w:t xml:space="preserve"> or </w:t>
      </w:r>
      <w:r>
        <w:t>“</w:t>
      </w:r>
      <w:r w:rsidRPr="002B1847">
        <w:t>symbol,</w:t>
      </w:r>
      <w:r>
        <w:t>”</w:t>
      </w:r>
      <w:r w:rsidRPr="002B1847">
        <w:t xml:space="preserve"> but a powerful means of grace by which God grants faith and the forgiveness of sins.</w:t>
      </w:r>
      <w:r>
        <w:rPr>
          <w:rStyle w:val="FootnoteReference"/>
          <w:sz w:val="20"/>
          <w:szCs w:val="20"/>
        </w:rPr>
        <w:footnoteReference w:id="15"/>
      </w:r>
      <w:r>
        <w:t xml:space="preserve"> </w:t>
      </w:r>
    </w:p>
    <w:p w14:paraId="750163C2" w14:textId="77777777" w:rsidR="00A039D3" w:rsidRDefault="00A039D3" w:rsidP="00567D05">
      <w:pPr>
        <w:pStyle w:val="qt"/>
      </w:pPr>
    </w:p>
    <w:p w14:paraId="515D01E3" w14:textId="77777777" w:rsidR="00A039D3" w:rsidRDefault="00A039D3" w:rsidP="00567D05">
      <w:pPr>
        <w:pStyle w:val="qt"/>
      </w:pPr>
    </w:p>
    <w:p w14:paraId="6377FE96" w14:textId="5A58D309" w:rsidR="00567D05" w:rsidRDefault="005B2679" w:rsidP="00567D05">
      <w:r>
        <w:t>Granted, then, that Lutherans don’t believe that baptism is “ABSOLUTELY necessary for salvation,” they n</w:t>
      </w:r>
      <w:r w:rsidR="00567D05">
        <w:t xml:space="preserve">evertheless, </w:t>
      </w:r>
      <w:r>
        <w:t>like</w:t>
      </w:r>
      <w:r w:rsidR="00567D05">
        <w:t xml:space="preserve"> Catholics</w:t>
      </w:r>
      <w:r>
        <w:t>,</w:t>
      </w:r>
      <w:r w:rsidR="00567D05">
        <w:t xml:space="preserve"> see baptism as conveying faith, remission of sins and </w:t>
      </w:r>
      <w:hyperlink w:anchor="_Regeneration_82" w:history="1">
        <w:r w:rsidR="00567D05" w:rsidRPr="00512690">
          <w:rPr>
            <w:rStyle w:val="Hyperlink"/>
            <w:rFonts w:ascii="New Century Schlbk" w:hAnsi="New Century Schlbk"/>
          </w:rPr>
          <w:t>regeneration</w:t>
        </w:r>
      </w:hyperlink>
      <w:r w:rsidR="00567D05">
        <w:t>.</w:t>
      </w:r>
    </w:p>
    <w:p w14:paraId="2F9B7AB0" w14:textId="748883BB" w:rsidR="00B12582" w:rsidRDefault="00567D05" w:rsidP="00567D05">
      <w:pPr>
        <w:rPr>
          <w:rFonts w:ascii="Times" w:hAnsi="Times"/>
        </w:rPr>
      </w:pPr>
      <w:r>
        <w:tab/>
        <w:t xml:space="preserve">This all seems strange to non-mainline </w:t>
      </w:r>
      <w:hyperlink w:anchor="_Evangelicalism_3" w:history="1">
        <w:r w:rsidR="005B2679" w:rsidRPr="009D5AE8">
          <w:rPr>
            <w:rStyle w:val="Hyperlink"/>
            <w:rFonts w:ascii="New Century Schlbk" w:hAnsi="New Century Schlbk"/>
          </w:rPr>
          <w:t>E</w:t>
        </w:r>
        <w:r w:rsidRPr="009D5AE8">
          <w:rPr>
            <w:rStyle w:val="Hyperlink"/>
            <w:rFonts w:ascii="New Century Schlbk" w:hAnsi="New Century Schlbk"/>
          </w:rPr>
          <w:t>vangelicals</w:t>
        </w:r>
      </w:hyperlink>
      <w:r>
        <w:t xml:space="preserve">. While we believe in the importance of Christian baptism, we don’t find a biblical basis for the idea that baptism has such </w:t>
      </w:r>
      <w:hyperlink w:anchor="_Salvific_9" w:history="1">
        <w:r w:rsidRPr="00654B1F">
          <w:rPr>
            <w:rStyle w:val="Hyperlink"/>
            <w:rFonts w:ascii="New Century Schlbk" w:hAnsi="New Century Schlbk"/>
          </w:rPr>
          <w:t>salvific</w:t>
        </w:r>
      </w:hyperlink>
      <w:r>
        <w:t xml:space="preserve"> power. Have we missed something? If not, where did these ideas about baptism come from? Catholics have a huge body of </w:t>
      </w:r>
      <w:hyperlink w:anchor="_Patristics_2" w:history="1">
        <w:r w:rsidRPr="007D4B50">
          <w:rPr>
            <w:rStyle w:val="Hyperlink"/>
            <w:rFonts w:ascii="New Century Schlbk" w:hAnsi="New Century Schlbk"/>
          </w:rPr>
          <w:t>patristic</w:t>
        </w:r>
      </w:hyperlink>
      <w:r>
        <w:t xml:space="preserve"> support for their doctrine, and Lutherans give an impressive-looking list of </w:t>
      </w:r>
      <w:hyperlink w:anchor="_Proof_Text_1" w:history="1">
        <w:r w:rsidRPr="00170A42">
          <w:rPr>
            <w:rStyle w:val="Hyperlink"/>
            <w:rFonts w:ascii="New Century Schlbk" w:hAnsi="New Century Schlbk"/>
          </w:rPr>
          <w:t>proof texts</w:t>
        </w:r>
      </w:hyperlink>
      <w:r>
        <w:t xml:space="preserve"> from the Bible. Do these supporting citations have any merit? We must look</w:t>
      </w:r>
      <w:r w:rsidR="0081499D">
        <w:t xml:space="preserve"> more</w:t>
      </w:r>
      <w:r>
        <w:t xml:space="preserve"> closely and see.</w:t>
      </w:r>
      <w:r w:rsidR="00D00EC7" w:rsidRPr="00D00EC7">
        <w:rPr>
          <w:rFonts w:ascii="Times" w:hAnsi="Times"/>
        </w:rPr>
        <w:t xml:space="preserve"> </w:t>
      </w:r>
      <w:r w:rsidR="00D00EC7" w:rsidRPr="0092439D">
        <w:rPr>
          <w:rFonts w:ascii="Times" w:hAnsi="Times"/>
        </w:rPr>
        <w:t>[[@Page:</w:t>
      </w:r>
      <w:r w:rsidR="00D00EC7">
        <w:rPr>
          <w:rFonts w:ascii="Times" w:hAnsi="Times"/>
        </w:rPr>
        <w:t>14</w:t>
      </w:r>
      <w:r w:rsidR="00D00EC7" w:rsidRPr="0092439D">
        <w:rPr>
          <w:rFonts w:ascii="Times" w:hAnsi="Times"/>
        </w:rPr>
        <w:t>]]</w:t>
      </w:r>
    </w:p>
    <w:p w14:paraId="4714FA95" w14:textId="77777777" w:rsidR="00833A1B" w:rsidRDefault="00833A1B" w:rsidP="00567D05">
      <w:pPr>
        <w:rPr>
          <w:rFonts w:ascii="Times" w:hAnsi="Times"/>
        </w:rPr>
      </w:pPr>
    </w:p>
    <w:p w14:paraId="0ADDF5B5" w14:textId="77777777" w:rsidR="00833A1B" w:rsidRDefault="00833A1B" w:rsidP="00567D05">
      <w:pPr>
        <w:rPr>
          <w:rFonts w:ascii="Times" w:hAnsi="Times"/>
        </w:rPr>
      </w:pPr>
    </w:p>
    <w:p w14:paraId="0027D07D" w14:textId="77777777" w:rsidR="00833A1B" w:rsidRDefault="00833A1B" w:rsidP="00F639E7">
      <w:pPr>
        <w:jc w:val="center"/>
        <w:rPr>
          <w:rFonts w:ascii="Times" w:hAnsi="Times"/>
        </w:rPr>
      </w:pPr>
    </w:p>
    <w:p w14:paraId="1275F393" w14:textId="76DF5390" w:rsidR="00833A1B" w:rsidRDefault="00D03CF9" w:rsidP="00F639E7">
      <w:pPr>
        <w:jc w:val="center"/>
        <w:rPr>
          <w:rFonts w:ascii="Times" w:hAnsi="Times"/>
        </w:rPr>
      </w:pPr>
      <w:r>
        <w:rPr>
          <w:rFonts w:ascii="Times" w:hAnsi="Times"/>
          <w:noProof/>
        </w:rPr>
        <w:drawing>
          <wp:inline distT="0" distB="0" distL="0" distR="0" wp14:anchorId="7095BCA3" wp14:editId="4F6D6BDF">
            <wp:extent cx="5577840" cy="4194810"/>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ptism Antecedents Landscape.jpg"/>
                    <pic:cNvPicPr/>
                  </pic:nvPicPr>
                  <pic:blipFill>
                    <a:blip r:embed="rId15">
                      <a:extLst>
                        <a:ext uri="{28A0092B-C50C-407E-A947-70E740481C1C}">
                          <a14:useLocalDpi xmlns:a14="http://schemas.microsoft.com/office/drawing/2010/main" val="0"/>
                        </a:ext>
                      </a:extLst>
                    </a:blip>
                    <a:stretch>
                      <a:fillRect/>
                    </a:stretch>
                  </pic:blipFill>
                  <pic:spPr>
                    <a:xfrm>
                      <a:off x="0" y="0"/>
                      <a:ext cx="5577840" cy="4194810"/>
                    </a:xfrm>
                    <a:prstGeom prst="rect">
                      <a:avLst/>
                    </a:prstGeom>
                  </pic:spPr>
                </pic:pic>
              </a:graphicData>
            </a:graphic>
          </wp:inline>
        </w:drawing>
      </w:r>
    </w:p>
    <w:p w14:paraId="520E0FAA" w14:textId="7843A479" w:rsidR="00833A1B" w:rsidRDefault="00833A1B" w:rsidP="00F639E7">
      <w:pPr>
        <w:ind w:hanging="1080"/>
        <w:jc w:val="center"/>
      </w:pPr>
    </w:p>
    <w:p w14:paraId="5BE55BE9" w14:textId="24C8971A" w:rsidR="0092687F" w:rsidRDefault="0092687F" w:rsidP="00833A1B">
      <w:pPr>
        <w:spacing w:line="240" w:lineRule="auto"/>
        <w:ind w:left="-720"/>
        <w:jc w:val="center"/>
      </w:pPr>
    </w:p>
    <w:p w14:paraId="0E2B8B13" w14:textId="06E8D690" w:rsidR="008739B8" w:rsidRDefault="00833A1B" w:rsidP="00833A1B">
      <w:bookmarkStart w:id="77" w:name="_Toc328147983"/>
      <w:r w:rsidRPr="00833A1B">
        <w:t xml:space="preserve"> </w:t>
      </w:r>
      <w:r w:rsidR="00D00EC7" w:rsidRPr="00D00EC7">
        <w:t>[[@Page:1</w:t>
      </w:r>
      <w:r w:rsidR="00D00EC7">
        <w:t>5</w:t>
      </w:r>
      <w:r w:rsidR="00D00EC7" w:rsidRPr="00D00EC7">
        <w:t>]]</w:t>
      </w:r>
    </w:p>
    <w:p w14:paraId="785621DF" w14:textId="37831964" w:rsidR="00B12582" w:rsidRDefault="00B12582" w:rsidP="0037224B">
      <w:pPr>
        <w:pStyle w:val="Heading2"/>
      </w:pPr>
      <w:bookmarkStart w:id="78" w:name="_Key_Passages_For"/>
      <w:bookmarkEnd w:id="78"/>
      <w:r>
        <w:t xml:space="preserve">Key Passages </w:t>
      </w:r>
      <w:r w:rsidR="00BE6ABF">
        <w:t>For</w:t>
      </w:r>
      <w:r>
        <w:t xml:space="preserve"> Our Understanding Of </w:t>
      </w:r>
      <w:r w:rsidR="00906522">
        <w:t xml:space="preserve">Christian </w:t>
      </w:r>
      <w:r>
        <w:t>Baptism</w:t>
      </w:r>
      <w:bookmarkEnd w:id="77"/>
    </w:p>
    <w:p w14:paraId="438454EA" w14:textId="77777777" w:rsidR="00B838B7" w:rsidRDefault="00B838B7" w:rsidP="006F2210"/>
    <w:p w14:paraId="41F7FDB2" w14:textId="730148CA" w:rsidR="007861D1" w:rsidRDefault="00906522" w:rsidP="00AA2849">
      <w:pPr>
        <w:pStyle w:val="Heading3"/>
      </w:pPr>
      <w:bookmarkStart w:id="79" w:name="_Mark_1.4_and"/>
      <w:bookmarkStart w:id="80" w:name="_Mark_1.4_&amp;"/>
      <w:bookmarkStart w:id="81" w:name="_Mark_1.4_&amp;_1"/>
      <w:bookmarkStart w:id="82" w:name="_Mark_1.4_&amp;_2"/>
      <w:bookmarkStart w:id="83" w:name="_Mark_1.4_&amp;_3"/>
      <w:bookmarkStart w:id="84" w:name="_Toc328147984"/>
      <w:bookmarkEnd w:id="79"/>
      <w:bookmarkEnd w:id="80"/>
      <w:bookmarkEnd w:id="81"/>
      <w:bookmarkEnd w:id="82"/>
      <w:bookmarkEnd w:id="83"/>
      <w:r>
        <w:t xml:space="preserve">Mark 1.4 </w:t>
      </w:r>
      <w:r w:rsidR="002D4F51">
        <w:t>&amp;</w:t>
      </w:r>
      <w:r>
        <w:t xml:space="preserve"> </w:t>
      </w:r>
      <w:r w:rsidR="007861D1">
        <w:t xml:space="preserve">Acts 2.38: </w:t>
      </w:r>
      <w:r>
        <w:t xml:space="preserve">Christian </w:t>
      </w:r>
      <w:r w:rsidR="007861D1">
        <w:t xml:space="preserve">Baptism testifies to </w:t>
      </w:r>
      <w:r w:rsidR="007861D1" w:rsidRPr="00734C3E">
        <w:t>repentance</w:t>
      </w:r>
      <w:r w:rsidR="007861D1">
        <w:t xml:space="preserve"> and forgiveness.</w:t>
      </w:r>
      <w:bookmarkEnd w:id="84"/>
    </w:p>
    <w:p w14:paraId="61CC6FCD" w14:textId="77777777" w:rsidR="007861D1" w:rsidRDefault="007861D1" w:rsidP="00B0436F">
      <w:pPr>
        <w:pStyle w:val="qt"/>
      </w:pPr>
    </w:p>
    <w:p w14:paraId="7AE9F904" w14:textId="3840D372" w:rsidR="007861D1" w:rsidRDefault="00A84241" w:rsidP="00B0436F">
      <w:pPr>
        <w:pStyle w:val="qt"/>
      </w:pPr>
      <w:r>
        <w:t>[[@Bible:Mark 1:4]]</w:t>
      </w:r>
      <w:r w:rsidR="007861D1">
        <w:t>Mar</w:t>
      </w:r>
      <w:r w:rsidR="007861D1" w:rsidRPr="00633B76">
        <w:t xml:space="preserve"> 1.4</w:t>
      </w:r>
      <w:r w:rsidR="007861D1">
        <w:fldChar w:fldCharType="begin"/>
      </w:r>
      <w:r w:rsidR="007861D1">
        <w:instrText xml:space="preserve"> XE "Mar</w:instrText>
      </w:r>
      <w:r w:rsidR="007861D1" w:rsidRPr="00633B76">
        <w:instrText xml:space="preserve"> </w:instrText>
      </w:r>
      <w:r w:rsidR="007861D1">
        <w:instrText>0</w:instrText>
      </w:r>
      <w:r w:rsidR="007861D1" w:rsidRPr="00633B76">
        <w:instrText>1.</w:instrText>
      </w:r>
      <w:r w:rsidR="007861D1">
        <w:instrText>0</w:instrText>
      </w:r>
      <w:r w:rsidR="007861D1" w:rsidRPr="00633B76">
        <w:instrText>4</w:instrText>
      </w:r>
      <w:r w:rsidR="007861D1">
        <w:instrText xml:space="preserve">" </w:instrText>
      </w:r>
      <w:r w:rsidR="007861D1">
        <w:fldChar w:fldCharType="end"/>
      </w:r>
      <w:r w:rsidR="007861D1" w:rsidRPr="00633B76">
        <w:t xml:space="preserve"> John the </w:t>
      </w:r>
      <w:hyperlink w:anchor="_Baptist_2" w:history="1">
        <w:r w:rsidR="007861D1" w:rsidRPr="0059111A">
          <w:rPr>
            <w:rStyle w:val="Hyperlink"/>
            <w:rFonts w:ascii="New Century Schlbk" w:hAnsi="New Century Schlbk"/>
          </w:rPr>
          <w:t>Baptist</w:t>
        </w:r>
      </w:hyperlink>
      <w:r w:rsidR="007861D1" w:rsidRPr="00633B76">
        <w:t xml:space="preserve"> appeared in the wilderness preaching </w:t>
      </w:r>
      <w:r w:rsidR="007861D1" w:rsidRPr="0081499D">
        <w:rPr>
          <w:b/>
        </w:rPr>
        <w:t xml:space="preserve">a baptism of </w:t>
      </w:r>
      <w:hyperlink w:anchor="_Repentance_60" w:history="1">
        <w:r w:rsidR="007861D1" w:rsidRPr="007A3781">
          <w:rPr>
            <w:rStyle w:val="Hyperlink"/>
            <w:rFonts w:ascii="New Century Schlbk" w:hAnsi="New Century Schlbk"/>
            <w:b/>
          </w:rPr>
          <w:t>repentance</w:t>
        </w:r>
      </w:hyperlink>
      <w:r w:rsidR="007861D1" w:rsidRPr="0081499D">
        <w:rPr>
          <w:b/>
        </w:rPr>
        <w:t xml:space="preserve"> for the forgiveness </w:t>
      </w:r>
      <w:r w:rsidR="007861D1" w:rsidRPr="0081499D">
        <w:t>(</w:t>
      </w:r>
      <w:r w:rsidR="006E3504">
        <w:t>[[</w:t>
      </w:r>
      <w:r w:rsidR="00BB65DA" w:rsidRPr="0081499D">
        <w:rPr>
          <w:rFonts w:ascii="SBL Greek" w:hAnsi="SBL Greek"/>
          <w:lang w:val="el-GR"/>
        </w:rPr>
        <w:t>ἄφεσις</w:t>
      </w:r>
      <w:r w:rsidR="006E3504" w:rsidRPr="00A50283">
        <w:rPr>
          <w:lang w:val="el-GR"/>
        </w:rPr>
        <w:t xml:space="preserve"> </w:t>
      </w:r>
      <w:r w:rsidR="006E3504" w:rsidRPr="004F6452">
        <w:t>&gt;&gt; LouwNida:40.8]]</w:t>
      </w:r>
      <w:r w:rsidR="007861D1" w:rsidRPr="004F6452">
        <w:rPr>
          <w:rFonts w:ascii="Calibri" w:hAnsi="Calibri"/>
          <w:i/>
          <w:szCs w:val="22"/>
        </w:rPr>
        <w:t>,</w:t>
      </w:r>
      <w:r w:rsidR="007861D1" w:rsidRPr="004F6452">
        <w:rPr>
          <w:rFonts w:ascii="Calibri" w:hAnsi="Calibri" w:cs="Monaco"/>
          <w:szCs w:val="22"/>
        </w:rPr>
        <w:t xml:space="preserve"> </w:t>
      </w:r>
      <w:r w:rsidR="00BB65DA" w:rsidRPr="004F6452">
        <w:rPr>
          <w:rFonts w:ascii="Calibri" w:hAnsi="Calibri" w:cs="Monaco"/>
          <w:szCs w:val="22"/>
        </w:rPr>
        <w:t>ˈ</w:t>
      </w:r>
      <w:r w:rsidR="007861D1" w:rsidRPr="004F6452">
        <w:rPr>
          <w:rFonts w:ascii="Calibri" w:hAnsi="Calibri"/>
          <w:szCs w:val="22"/>
        </w:rPr>
        <w:t>ä-phĕ-sēs</w:t>
      </w:r>
      <w:r w:rsidR="007861D1" w:rsidRPr="004F6452">
        <w:t>)</w:t>
      </w:r>
      <w:r w:rsidR="007861D1" w:rsidRPr="004F6452">
        <w:rPr>
          <w:b/>
          <w:i/>
        </w:rPr>
        <w:t xml:space="preserve"> </w:t>
      </w:r>
      <w:r w:rsidR="007861D1" w:rsidRPr="004F6452">
        <w:rPr>
          <w:b/>
        </w:rPr>
        <w:t>of sins</w:t>
      </w:r>
      <w:r w:rsidR="007861D1" w:rsidRPr="004F6452">
        <w:t>.</w:t>
      </w:r>
      <w:r w:rsidR="007861D1">
        <w:t xml:space="preserve"> </w:t>
      </w:r>
    </w:p>
    <w:p w14:paraId="7D02FDB8" w14:textId="77777777" w:rsidR="007861D1" w:rsidRDefault="007861D1" w:rsidP="00B0436F">
      <w:pPr>
        <w:pStyle w:val="qt"/>
      </w:pPr>
    </w:p>
    <w:p w14:paraId="76CC7201" w14:textId="69163BC1" w:rsidR="007861D1" w:rsidRPr="00B4055E" w:rsidRDefault="00A84241" w:rsidP="00B0436F">
      <w:pPr>
        <w:pStyle w:val="qt"/>
      </w:pPr>
      <w:r>
        <w:t>[[@Bible:Acts 2.38-39]]</w:t>
      </w:r>
      <w:r w:rsidR="007861D1">
        <w:t>Act</w:t>
      </w:r>
      <w:r w:rsidR="007861D1" w:rsidRPr="00DC203B">
        <w:t xml:space="preserve"> 2.38</w:t>
      </w:r>
      <w:r w:rsidR="007861D1">
        <w:fldChar w:fldCharType="begin"/>
      </w:r>
      <w:r w:rsidR="007861D1">
        <w:instrText xml:space="preserve"> XE "Act</w:instrText>
      </w:r>
      <w:r w:rsidR="007861D1" w:rsidRPr="00DC203B">
        <w:instrText xml:space="preserve"> </w:instrText>
      </w:r>
      <w:r w:rsidR="007861D1">
        <w:instrText>0</w:instrText>
      </w:r>
      <w:r w:rsidR="007861D1" w:rsidRPr="00DC203B">
        <w:instrText>2.38</w:instrText>
      </w:r>
      <w:r w:rsidR="007861D1">
        <w:instrText xml:space="preserve">-39" </w:instrText>
      </w:r>
      <w:r w:rsidR="007861D1">
        <w:fldChar w:fldCharType="end"/>
      </w:r>
      <w:r w:rsidR="007861D1">
        <w:t xml:space="preserve"> And Peter said to them,</w:t>
      </w:r>
      <w:r w:rsidR="007861D1" w:rsidRPr="00DC203B">
        <w:t xml:space="preserve"> “</w:t>
      </w:r>
      <w:hyperlink w:anchor="_Repentance_191" w:history="1">
        <w:r w:rsidR="007861D1" w:rsidRPr="00F54551">
          <w:rPr>
            <w:rStyle w:val="Hyperlink"/>
            <w:rFonts w:ascii="New Century Schlbk" w:hAnsi="New Century Schlbk"/>
            <w:b/>
          </w:rPr>
          <w:t>Repent</w:t>
        </w:r>
      </w:hyperlink>
      <w:r w:rsidR="007861D1" w:rsidRPr="0081499D">
        <w:rPr>
          <w:b/>
        </w:rPr>
        <w:t xml:space="preserve">, and let each of you be baptized in the name of Jesus Christ for the forgiveness </w:t>
      </w:r>
      <w:r w:rsidR="002D544F" w:rsidRPr="0081499D">
        <w:t>(</w:t>
      </w:r>
      <w:r w:rsidR="006E3504">
        <w:t>[[</w:t>
      </w:r>
      <w:r w:rsidR="002D544F" w:rsidRPr="0081499D">
        <w:rPr>
          <w:rFonts w:ascii="SBL Greek" w:hAnsi="SBL Greek"/>
          <w:lang w:val="el-GR"/>
        </w:rPr>
        <w:t>ἄφεσις</w:t>
      </w:r>
      <w:r w:rsidR="006E3504" w:rsidRPr="00A50283">
        <w:rPr>
          <w:lang w:val="el-GR"/>
        </w:rPr>
        <w:t xml:space="preserve"> </w:t>
      </w:r>
      <w:r w:rsidR="006E3504" w:rsidRPr="004F6452">
        <w:t>&gt;&gt; LouwNida:</w:t>
      </w:r>
      <w:r w:rsidR="00F0537C" w:rsidRPr="004F6452">
        <w:t xml:space="preserve"> </w:t>
      </w:r>
      <w:r w:rsidR="00C752AC" w:rsidRPr="00CC18DA">
        <w:t>40.8</w:t>
      </w:r>
      <w:r w:rsidR="006E3504" w:rsidRPr="00CC18DA">
        <w:t>]]</w:t>
      </w:r>
      <w:r w:rsidR="002D544F" w:rsidRPr="00CC18DA">
        <w:t>)</w:t>
      </w:r>
      <w:r w:rsidR="007861D1" w:rsidRPr="00CC18DA">
        <w:rPr>
          <w:b/>
        </w:rPr>
        <w:t xml:space="preserve"> </w:t>
      </w:r>
      <w:r w:rsidR="007861D1" w:rsidRPr="0081499D">
        <w:rPr>
          <w:b/>
        </w:rPr>
        <w:t>of your sins</w:t>
      </w:r>
      <w:r w:rsidR="007861D1" w:rsidRPr="00DC203B">
        <w:t>; and you shall receive the gift of the Holy Spirit.</w:t>
      </w:r>
      <w:r w:rsidR="00265AD1">
        <w:t xml:space="preserve"> </w:t>
      </w:r>
      <w:r w:rsidR="007861D1" w:rsidRPr="00DC203B">
        <w:t>39</w:t>
      </w:r>
      <w:r w:rsidR="00265AD1">
        <w:t xml:space="preserve"> </w:t>
      </w:r>
      <w:r w:rsidR="007861D1" w:rsidRPr="00DC203B">
        <w:t>“For the promise is for you and your children, and for all who are far off, as many as the Lord our God shall call to Himself.”</w:t>
      </w:r>
      <w:r w:rsidR="007861D1">
        <w:t xml:space="preserve"> </w:t>
      </w:r>
      <w:r w:rsidR="007861D1" w:rsidRPr="00373CB6">
        <w:rPr>
          <w:vertAlign w:val="superscript"/>
        </w:rPr>
        <w:t>(</w:t>
      </w:r>
      <w:r w:rsidR="007861D1" w:rsidRPr="006B0352">
        <w:rPr>
          <w:vertAlign w:val="superscript"/>
        </w:rPr>
        <w:t>NAS</w:t>
      </w:r>
      <w:r w:rsidR="007861D1" w:rsidRPr="00373CB6">
        <w:rPr>
          <w:vertAlign w:val="superscript"/>
        </w:rPr>
        <w:t>)</w:t>
      </w:r>
      <w:r w:rsidR="007861D1">
        <w:t xml:space="preserve"> </w:t>
      </w:r>
    </w:p>
    <w:p w14:paraId="02E8EDF4" w14:textId="77777777" w:rsidR="0037113D" w:rsidRDefault="0037113D" w:rsidP="00B0436F"/>
    <w:p w14:paraId="241240E5" w14:textId="77777777" w:rsidR="007861D1" w:rsidRPr="00287820" w:rsidRDefault="007861D1" w:rsidP="00490836">
      <w:pPr>
        <w:pStyle w:val="sumtit"/>
      </w:pPr>
      <w:r>
        <w:t>SYNOPSIS</w:t>
      </w:r>
    </w:p>
    <w:p w14:paraId="48CAED63" w14:textId="5CC93890" w:rsidR="00634556" w:rsidRPr="000266C2" w:rsidRDefault="009F6852" w:rsidP="00257E57">
      <w:pPr>
        <w:pStyle w:val="sum"/>
      </w:pPr>
      <w:r w:rsidRPr="000266C2">
        <w:t>Neither John nor Jesus invented</w:t>
      </w:r>
      <w:r w:rsidR="00634556" w:rsidRPr="000266C2">
        <w:t xml:space="preserve"> baptism</w:t>
      </w:r>
      <w:r w:rsidR="00CB5FC3">
        <w:t xml:space="preserve">; </w:t>
      </w:r>
      <w:r w:rsidR="00646EBE">
        <w:t>d</w:t>
      </w:r>
      <w:r w:rsidR="00646EBE" w:rsidRPr="000266C2">
        <w:t xml:space="preserve">iverse baptisms </w:t>
      </w:r>
      <w:r w:rsidR="00646EBE">
        <w:t xml:space="preserve">had been a part of </w:t>
      </w:r>
      <w:r w:rsidR="00CB5FC3" w:rsidRPr="000266C2">
        <w:t xml:space="preserve">Jewish culture </w:t>
      </w:r>
      <w:r w:rsidR="00646EBE">
        <w:t>since</w:t>
      </w:r>
      <w:r w:rsidR="00CB5FC3">
        <w:t xml:space="preserve"> the time of Moses</w:t>
      </w:r>
      <w:r w:rsidR="00634556" w:rsidRPr="000266C2">
        <w:t xml:space="preserve">. The baptism administered </w:t>
      </w:r>
      <w:r w:rsidR="004C6AD6" w:rsidRPr="000266C2">
        <w:t xml:space="preserve">to Israelite priests </w:t>
      </w:r>
      <w:r w:rsidR="00634556" w:rsidRPr="000266C2">
        <w:t>at the</w:t>
      </w:r>
      <w:r w:rsidR="004C6AD6" w:rsidRPr="000266C2">
        <w:t>ir</w:t>
      </w:r>
      <w:r w:rsidR="00634556" w:rsidRPr="000266C2">
        <w:t xml:space="preserve"> </w:t>
      </w:r>
      <w:hyperlink w:anchor="_Consecrate_29" w:history="1">
        <w:r w:rsidR="00634556" w:rsidRPr="00E57042">
          <w:rPr>
            <w:rStyle w:val="Hyperlink"/>
          </w:rPr>
          <w:t>consecration</w:t>
        </w:r>
      </w:hyperlink>
      <w:r w:rsidR="004C6AD6" w:rsidRPr="000266C2">
        <w:t xml:space="preserve"> </w:t>
      </w:r>
      <w:r w:rsidR="00634556" w:rsidRPr="000266C2">
        <w:t xml:space="preserve">provided John, Jesus and the apostles with a fitting template for </w:t>
      </w:r>
      <w:r w:rsidR="004C6AD6" w:rsidRPr="000266C2">
        <w:t xml:space="preserve">the </w:t>
      </w:r>
      <w:r w:rsidR="00634556" w:rsidRPr="000266C2">
        <w:t xml:space="preserve">baptism </w:t>
      </w:r>
      <w:r w:rsidR="004C6AD6" w:rsidRPr="000266C2">
        <w:t xml:space="preserve">of those willing to </w:t>
      </w:r>
      <w:hyperlink w:anchor="_Repentance_192" w:history="1">
        <w:r w:rsidR="004C6AD6" w:rsidRPr="00F54551">
          <w:rPr>
            <w:rStyle w:val="Hyperlink"/>
          </w:rPr>
          <w:t>repent</w:t>
        </w:r>
      </w:hyperlink>
      <w:r w:rsidR="004C6AD6" w:rsidRPr="000266C2">
        <w:t xml:space="preserve"> and be</w:t>
      </w:r>
      <w:r w:rsidR="00634556" w:rsidRPr="000266C2">
        <w:t xml:space="preserve"> </w:t>
      </w:r>
      <w:hyperlink w:anchor="_Consecrate_30" w:history="1">
        <w:r w:rsidR="00634556" w:rsidRPr="00E57042">
          <w:rPr>
            <w:rStyle w:val="Hyperlink"/>
          </w:rPr>
          <w:t>consecrat</w:t>
        </w:r>
        <w:r w:rsidR="004C6AD6" w:rsidRPr="00E57042">
          <w:rPr>
            <w:rStyle w:val="Hyperlink"/>
          </w:rPr>
          <w:t>ed</w:t>
        </w:r>
      </w:hyperlink>
      <w:r w:rsidR="00634556" w:rsidRPr="000266C2">
        <w:t xml:space="preserve"> for </w:t>
      </w:r>
      <w:r w:rsidR="004C6AD6" w:rsidRPr="000266C2">
        <w:t xml:space="preserve">service in </w:t>
      </w:r>
      <w:r w:rsidR="00634556" w:rsidRPr="000266C2">
        <w:t>the new phase of God’s Kingdom.</w:t>
      </w:r>
    </w:p>
    <w:p w14:paraId="6B50566C" w14:textId="433EA1F6" w:rsidR="007861D1" w:rsidRPr="000266C2" w:rsidRDefault="00A039D3" w:rsidP="00257E57">
      <w:pPr>
        <w:pStyle w:val="sum"/>
      </w:pPr>
      <w:r>
        <w:t>             </w:t>
      </w:r>
      <w:r w:rsidR="004C6AD6" w:rsidRPr="000266C2">
        <w:t>As the Messianic phase of God’s Kingdom began, b</w:t>
      </w:r>
      <w:r w:rsidR="007861D1" w:rsidRPr="000266C2">
        <w:t xml:space="preserve">oth John the </w:t>
      </w:r>
      <w:hyperlink w:anchor="_Baptist_3" w:history="1">
        <w:r w:rsidR="007861D1" w:rsidRPr="0059111A">
          <w:rPr>
            <w:rStyle w:val="Hyperlink"/>
          </w:rPr>
          <w:t>Baptist</w:t>
        </w:r>
      </w:hyperlink>
      <w:r w:rsidR="007861D1" w:rsidRPr="000266C2">
        <w:t xml:space="preserve"> and the apostles called people to a baptism of </w:t>
      </w:r>
      <w:hyperlink w:anchor="_Repentance_61" w:history="1">
        <w:r w:rsidR="007861D1" w:rsidRPr="007A3781">
          <w:rPr>
            <w:rStyle w:val="Hyperlink"/>
          </w:rPr>
          <w:t>repentance</w:t>
        </w:r>
      </w:hyperlink>
      <w:r w:rsidR="007861D1" w:rsidRPr="000266C2">
        <w:t xml:space="preserve">. These baptisms did not confer </w:t>
      </w:r>
      <w:hyperlink w:anchor="_Repentance_62" w:history="1">
        <w:r w:rsidR="007861D1" w:rsidRPr="007A3781">
          <w:rPr>
            <w:rStyle w:val="Hyperlink"/>
          </w:rPr>
          <w:t>repentance</w:t>
        </w:r>
      </w:hyperlink>
      <w:r w:rsidR="007861D1" w:rsidRPr="000266C2">
        <w:t xml:space="preserve"> nor remission of sins</w:t>
      </w:r>
      <w:r w:rsidR="00CF27E4">
        <w:t>. Instead, they</w:t>
      </w:r>
      <w:r w:rsidR="007861D1" w:rsidRPr="000266C2">
        <w:t xml:space="preserve"> testified to an antecedent </w:t>
      </w:r>
      <w:hyperlink w:anchor="_Repentance_63" w:history="1">
        <w:r w:rsidR="007861D1" w:rsidRPr="007A3781">
          <w:rPr>
            <w:rStyle w:val="Hyperlink"/>
          </w:rPr>
          <w:t>repentance</w:t>
        </w:r>
      </w:hyperlink>
      <w:r w:rsidR="00CF27E4">
        <w:t>,</w:t>
      </w:r>
      <w:r w:rsidR="007861D1" w:rsidRPr="000266C2">
        <w:t xml:space="preserve"> and </w:t>
      </w:r>
      <w:r w:rsidR="00CF27E4">
        <w:t xml:space="preserve">to </w:t>
      </w:r>
      <w:r w:rsidR="004D1C5F" w:rsidRPr="000266C2">
        <w:t>the</w:t>
      </w:r>
      <w:r w:rsidR="007861D1" w:rsidRPr="000266C2">
        <w:t xml:space="preserve"> forgiveness</w:t>
      </w:r>
      <w:r w:rsidR="004D1C5F" w:rsidRPr="000266C2">
        <w:t xml:space="preserve"> and reconciliation </w:t>
      </w:r>
      <w:r w:rsidR="00CF27E4">
        <w:t xml:space="preserve">which that </w:t>
      </w:r>
      <w:hyperlink w:anchor="_Repentance_64" w:history="1">
        <w:r w:rsidR="00CF27E4" w:rsidRPr="007A3781">
          <w:rPr>
            <w:rStyle w:val="Hyperlink"/>
          </w:rPr>
          <w:t>repentance</w:t>
        </w:r>
      </w:hyperlink>
      <w:r w:rsidR="004D1C5F" w:rsidRPr="000266C2">
        <w:t xml:space="preserve"> </w:t>
      </w:r>
      <w:r w:rsidR="00CF27E4">
        <w:t xml:space="preserve">had </w:t>
      </w:r>
      <w:r w:rsidR="00B51CF7">
        <w:t>made possible</w:t>
      </w:r>
      <w:r w:rsidR="007861D1" w:rsidRPr="000266C2">
        <w:t xml:space="preserve">. While </w:t>
      </w:r>
      <w:hyperlink w:anchor="_Repentance_65" w:history="1">
        <w:r w:rsidR="007861D1" w:rsidRPr="007A3781">
          <w:rPr>
            <w:rStyle w:val="Hyperlink"/>
          </w:rPr>
          <w:t>repentance</w:t>
        </w:r>
      </w:hyperlink>
      <w:r w:rsidR="007861D1" w:rsidRPr="000266C2">
        <w:t xml:space="preserve"> has always been the </w:t>
      </w:r>
      <w:r w:rsidR="00C3151E">
        <w:t>pathway</w:t>
      </w:r>
      <w:r w:rsidR="00373CB6" w:rsidRPr="000266C2">
        <w:t xml:space="preserve"> to</w:t>
      </w:r>
      <w:r w:rsidR="007861D1" w:rsidRPr="000266C2">
        <w:t xml:space="preserve"> divine forgiveness, </w:t>
      </w:r>
      <w:hyperlink w:anchor="_Repentance_66" w:history="1">
        <w:r w:rsidR="00307B5F" w:rsidRPr="007A3781">
          <w:rPr>
            <w:rStyle w:val="Hyperlink"/>
          </w:rPr>
          <w:t>repentance</w:t>
        </w:r>
      </w:hyperlink>
      <w:r w:rsidR="00373CB6" w:rsidRPr="000266C2">
        <w:t xml:space="preserve"> </w:t>
      </w:r>
      <w:r w:rsidR="00C3151E">
        <w:t xml:space="preserve">only has </w:t>
      </w:r>
      <w:r w:rsidR="00CB5FC3">
        <w:t xml:space="preserve">its reconciliatory </w:t>
      </w:r>
      <w:r w:rsidR="00C3151E">
        <w:t>result</w:t>
      </w:r>
      <w:r w:rsidR="00373CB6" w:rsidRPr="000266C2">
        <w:t xml:space="preserve"> because</w:t>
      </w:r>
      <w:r w:rsidR="007861D1" w:rsidRPr="000266C2">
        <w:t xml:space="preserve"> “the lamb of God” provide</w:t>
      </w:r>
      <w:r w:rsidR="00373CB6" w:rsidRPr="000266C2">
        <w:t>s</w:t>
      </w:r>
      <w:r w:rsidR="007861D1" w:rsidRPr="000266C2">
        <w:t xml:space="preserve"> the judicial basis for </w:t>
      </w:r>
      <w:r w:rsidR="00307B5F" w:rsidRPr="000266C2">
        <w:t>remission of sin</w:t>
      </w:r>
      <w:r w:rsidR="007861D1" w:rsidRPr="000266C2">
        <w:t>.</w:t>
      </w:r>
    </w:p>
    <w:p w14:paraId="44E1F016" w14:textId="182695D5" w:rsidR="007C2B31" w:rsidRDefault="00A039D3" w:rsidP="008739B8">
      <w:pPr>
        <w:pStyle w:val="sum"/>
        <w:rPr>
          <w:rFonts w:ascii="Times" w:hAnsi="Times"/>
        </w:rPr>
      </w:pPr>
      <w:r>
        <w:t>             </w:t>
      </w:r>
      <w:r w:rsidR="007861D1" w:rsidRPr="000266C2">
        <w:t xml:space="preserve">Christian baptism differed from the baptism of John in that it not only testified to </w:t>
      </w:r>
      <w:hyperlink w:anchor="_Repentance_67" w:history="1">
        <w:r w:rsidR="007861D1" w:rsidRPr="007A3781">
          <w:rPr>
            <w:rStyle w:val="Hyperlink"/>
          </w:rPr>
          <w:t>repentance</w:t>
        </w:r>
      </w:hyperlink>
      <w:r w:rsidR="007861D1" w:rsidRPr="000266C2">
        <w:t>, but also testified to faith in Christ’s lordship and atoning work.</w:t>
      </w:r>
      <w:r w:rsidR="00D00EC7">
        <w:t xml:space="preserve"> </w:t>
      </w:r>
    </w:p>
    <w:p w14:paraId="1AED7297" w14:textId="69336A9B" w:rsidR="008739B8" w:rsidRDefault="00C6496D" w:rsidP="00C6496D">
      <w:r w:rsidRPr="0092439D">
        <w:rPr>
          <w:rFonts w:ascii="Times" w:hAnsi="Times"/>
        </w:rPr>
        <w:t>[[@Page:</w:t>
      </w:r>
      <w:r>
        <w:rPr>
          <w:rFonts w:ascii="Times" w:hAnsi="Times"/>
        </w:rPr>
        <w:t>16</w:t>
      </w:r>
      <w:r w:rsidRPr="0092439D">
        <w:rPr>
          <w:rFonts w:ascii="Times" w:hAnsi="Times"/>
        </w:rPr>
        <w:t>]]</w:t>
      </w:r>
    </w:p>
    <w:p w14:paraId="61A585D7" w14:textId="490AF83C" w:rsidR="007C2B31" w:rsidRDefault="007C2B31" w:rsidP="002D5601">
      <w:pPr>
        <w:pStyle w:val="Heading4"/>
      </w:pPr>
      <w:r>
        <w:t>The Antecedents of Christian Baptism</w:t>
      </w:r>
    </w:p>
    <w:p w14:paraId="1E8CF937" w14:textId="4C5989E9" w:rsidR="000142AA" w:rsidRDefault="007C2B31" w:rsidP="007C2B31">
      <w:r>
        <w:t xml:space="preserve">As we begin our examination of </w:t>
      </w:r>
      <w:r w:rsidRPr="006B0352">
        <w:t>NT</w:t>
      </w:r>
      <w:r>
        <w:t xml:space="preserve"> passages </w:t>
      </w:r>
      <w:r w:rsidR="00F93610">
        <w:t>relevant</w:t>
      </w:r>
      <w:r w:rsidR="0065110B">
        <w:t xml:space="preserve"> to Christian baptism </w:t>
      </w:r>
      <w:r w:rsidR="00D20B7B">
        <w:t>and</w:t>
      </w:r>
      <w:r w:rsidR="0065110B">
        <w:t xml:space="preserve"> its doctrinal development</w:t>
      </w:r>
      <w:r w:rsidR="000D1BC9">
        <w:t>,</w:t>
      </w:r>
      <w:r>
        <w:t xml:space="preserve"> </w:t>
      </w:r>
      <w:r w:rsidR="00F93610">
        <w:t>let us acknowledge</w:t>
      </w:r>
      <w:r w:rsidR="000D1BC9">
        <w:t xml:space="preserve"> that neither John the </w:t>
      </w:r>
      <w:hyperlink w:anchor="_Baptist_4" w:history="1">
        <w:r w:rsidR="000D1BC9" w:rsidRPr="0059111A">
          <w:rPr>
            <w:rStyle w:val="Hyperlink"/>
            <w:rFonts w:ascii="New Century Schlbk" w:hAnsi="New Century Schlbk"/>
          </w:rPr>
          <w:t>Baptist</w:t>
        </w:r>
      </w:hyperlink>
      <w:r w:rsidR="000D1BC9">
        <w:t xml:space="preserve"> nor Jesus invented </w:t>
      </w:r>
      <w:r w:rsidR="00390FD1">
        <w:t>ritual immersion</w:t>
      </w:r>
      <w:r w:rsidR="000D1BC9">
        <w:t xml:space="preserve">. </w:t>
      </w:r>
      <w:r w:rsidR="00635997">
        <w:t xml:space="preserve">Though </w:t>
      </w:r>
      <w:r w:rsidR="00F32E43">
        <w:t>many of us have</w:t>
      </w:r>
      <w:r w:rsidR="00804F3D">
        <w:t xml:space="preserve"> grow</w:t>
      </w:r>
      <w:r w:rsidR="00F32E43">
        <w:t>n</w:t>
      </w:r>
      <w:r w:rsidR="00804F3D">
        <w:t xml:space="preserve"> up in church</w:t>
      </w:r>
      <w:r w:rsidR="00D951AA">
        <w:t xml:space="preserve"> assuming that</w:t>
      </w:r>
      <w:r w:rsidR="00635997">
        <w:t xml:space="preserve"> baptism </w:t>
      </w:r>
      <w:r w:rsidR="00D951AA">
        <w:t>i</w:t>
      </w:r>
      <w:r w:rsidR="00635997">
        <w:t>s a</w:t>
      </w:r>
      <w:r w:rsidR="00742647">
        <w:t xml:space="preserve"> unique</w:t>
      </w:r>
      <w:r w:rsidR="00635997">
        <w:t xml:space="preserve">ly </w:t>
      </w:r>
      <w:r w:rsidR="00635997" w:rsidRPr="006B0352">
        <w:t>NT</w:t>
      </w:r>
      <w:r w:rsidR="00635997">
        <w:t xml:space="preserve"> phenomenon, </w:t>
      </w:r>
      <w:r w:rsidR="00D951AA">
        <w:t xml:space="preserve">it is a misperception to </w:t>
      </w:r>
      <w:r w:rsidR="00635997">
        <w:t>t</w:t>
      </w:r>
      <w:r w:rsidR="00D951AA">
        <w:t>hink that</w:t>
      </w:r>
      <w:r w:rsidR="009273C7">
        <w:t xml:space="preserve"> immersion rites </w:t>
      </w:r>
      <w:r w:rsidR="00742647">
        <w:t>originat</w:t>
      </w:r>
      <w:r w:rsidR="00D951AA">
        <w:t>ed</w:t>
      </w:r>
      <w:r w:rsidR="00742647">
        <w:t xml:space="preserve"> so recently</w:t>
      </w:r>
      <w:r w:rsidR="00635997">
        <w:t>.</w:t>
      </w:r>
      <w:r w:rsidR="00DB2937">
        <w:rPr>
          <w:rStyle w:val="FootnoteReference"/>
        </w:rPr>
        <w:footnoteReference w:id="16"/>
      </w:r>
      <w:r w:rsidR="00635997">
        <w:t xml:space="preserve"> The truth is that </w:t>
      </w:r>
      <w:r w:rsidR="00297B6C">
        <w:t xml:space="preserve">the </w:t>
      </w:r>
      <w:r w:rsidR="009273C7">
        <w:t xml:space="preserve">Egyptians had purificatory rites involving water ablutions before the time of Moses, and Greek pilgrims who participated in the </w:t>
      </w:r>
      <w:hyperlink w:anchor="_Initiate_65" w:history="1">
        <w:r w:rsidR="009273C7" w:rsidRPr="006370FD">
          <w:rPr>
            <w:rStyle w:val="Hyperlink"/>
            <w:rFonts w:ascii="New Century Schlbk" w:hAnsi="New Century Schlbk"/>
          </w:rPr>
          <w:t>initiation</w:t>
        </w:r>
      </w:hyperlink>
      <w:r w:rsidR="00D951AA">
        <w:t xml:space="preserve"> rites</w:t>
      </w:r>
      <w:r w:rsidR="00E417A1">
        <w:t xml:space="preserve"> at Eleu</w:t>
      </w:r>
      <w:r w:rsidR="009273C7">
        <w:t>sis were</w:t>
      </w:r>
      <w:r w:rsidR="00E417A1">
        <w:t xml:space="preserve"> baptizing themselves in the sea by 530 </w:t>
      </w:r>
      <w:r w:rsidR="00E417A1">
        <w:rPr>
          <w:smallCaps/>
        </w:rPr>
        <w:t>bc</w:t>
      </w:r>
      <w:r w:rsidR="00E417A1">
        <w:t>.</w:t>
      </w:r>
      <w:r w:rsidR="006C437E">
        <w:rPr>
          <w:rStyle w:val="FootnoteReference"/>
        </w:rPr>
        <w:footnoteReference w:id="17"/>
      </w:r>
      <w:r w:rsidR="00E417A1">
        <w:t xml:space="preserve"> More importantly, the Jewish culture from which Christianity emerged had — since the giving of the Law at Sinai — practiced various immersions</w:t>
      </w:r>
      <w:r w:rsidR="00297B6C">
        <w:t xml:space="preserve"> for restoring ritual cleanliness</w:t>
      </w:r>
      <w:r w:rsidR="00D36937">
        <w:t xml:space="preserve"> (Lev 14, 15, 16)</w:t>
      </w:r>
      <w:r w:rsidR="007A6AEB">
        <w:fldChar w:fldCharType="begin"/>
      </w:r>
      <w:r w:rsidR="007A6AEB">
        <w:instrText xml:space="preserve"> XE "Lev 08" </w:instrText>
      </w:r>
      <w:r w:rsidR="007A6AEB">
        <w:fldChar w:fldCharType="end"/>
      </w:r>
      <w:r w:rsidR="00E417A1">
        <w:t>,</w:t>
      </w:r>
      <w:r w:rsidR="000142AA">
        <w:rPr>
          <w:rStyle w:val="FootnoteReference"/>
        </w:rPr>
        <w:footnoteReference w:id="18"/>
      </w:r>
      <w:r w:rsidR="00297B6C">
        <w:t xml:space="preserve"> and immersed their priests in </w:t>
      </w:r>
      <w:r w:rsidR="00D36937">
        <w:t>a</w:t>
      </w:r>
      <w:r w:rsidR="00297B6C">
        <w:t xml:space="preserve"> </w:t>
      </w:r>
      <w:r w:rsidR="000142AA">
        <w:t>ceremony</w:t>
      </w:r>
      <w:r w:rsidR="00297B6C">
        <w:t xml:space="preserve"> of </w:t>
      </w:r>
      <w:hyperlink w:anchor="_Consecrate_31" w:history="1">
        <w:r w:rsidR="00297B6C" w:rsidRPr="008532C4">
          <w:rPr>
            <w:rStyle w:val="Hyperlink"/>
            <w:rFonts w:ascii="New Century Schlbk" w:hAnsi="New Century Schlbk"/>
          </w:rPr>
          <w:t>consecration</w:t>
        </w:r>
      </w:hyperlink>
      <w:r w:rsidR="00297B6C">
        <w:t xml:space="preserve"> </w:t>
      </w:r>
      <w:r w:rsidR="0008740B">
        <w:t xml:space="preserve">that dramatized the recent judgment-deliverance at the Red Sea </w:t>
      </w:r>
      <w:r w:rsidR="00297B6C">
        <w:t>(Ex 29</w:t>
      </w:r>
      <w:r w:rsidR="009342D3">
        <w:fldChar w:fldCharType="begin"/>
      </w:r>
      <w:r w:rsidR="009342D3">
        <w:instrText xml:space="preserve"> XE "Ex 29" </w:instrText>
      </w:r>
      <w:r w:rsidR="009342D3">
        <w:fldChar w:fldCharType="end"/>
      </w:r>
      <w:r w:rsidR="00297B6C">
        <w:t>, 40</w:t>
      </w:r>
      <w:r w:rsidR="009342D3">
        <w:fldChar w:fldCharType="begin"/>
      </w:r>
      <w:r w:rsidR="009342D3">
        <w:instrText xml:space="preserve"> XE "Ex 40" </w:instrText>
      </w:r>
      <w:r w:rsidR="009342D3">
        <w:fldChar w:fldCharType="end"/>
      </w:r>
      <w:r w:rsidR="00297B6C">
        <w:t>; Lev 8</w:t>
      </w:r>
      <w:r w:rsidR="009342D3">
        <w:fldChar w:fldCharType="begin"/>
      </w:r>
      <w:r w:rsidR="009342D3">
        <w:instrText xml:space="preserve"> XE "Lev 08" </w:instrText>
      </w:r>
      <w:r w:rsidR="009342D3">
        <w:fldChar w:fldCharType="end"/>
      </w:r>
      <w:r w:rsidR="000142AA">
        <w:t>)</w:t>
      </w:r>
      <w:r w:rsidR="00297B6C">
        <w:t>.</w:t>
      </w:r>
      <w:r w:rsidR="0008740B">
        <w:rPr>
          <w:rStyle w:val="FootnoteReference"/>
        </w:rPr>
        <w:footnoteReference w:id="19"/>
      </w:r>
      <w:r w:rsidR="00297B6C">
        <w:t xml:space="preserve"> Nearer to the Christian era, the Jews had </w:t>
      </w:r>
      <w:r w:rsidR="00D36937">
        <w:t xml:space="preserve">also </w:t>
      </w:r>
      <w:r w:rsidR="00297B6C">
        <w:t xml:space="preserve">developed a protocol for </w:t>
      </w:r>
      <w:hyperlink w:anchor="_Proselytism_5" w:history="1">
        <w:r w:rsidR="00297B6C" w:rsidRPr="00170A42">
          <w:rPr>
            <w:rStyle w:val="Hyperlink"/>
            <w:rFonts w:ascii="New Century Schlbk" w:hAnsi="New Century Schlbk"/>
          </w:rPr>
          <w:t>proselyte</w:t>
        </w:r>
      </w:hyperlink>
      <w:r w:rsidR="00297B6C">
        <w:t xml:space="preserve"> </w:t>
      </w:r>
      <w:hyperlink w:anchor="_Conversion_29" w:history="1">
        <w:r w:rsidR="00297B6C" w:rsidRPr="005B374F">
          <w:rPr>
            <w:rStyle w:val="Hyperlink"/>
            <w:rFonts w:ascii="New Century Schlbk" w:hAnsi="New Century Schlbk"/>
          </w:rPr>
          <w:t>conversion</w:t>
        </w:r>
      </w:hyperlink>
      <w:r w:rsidR="00297B6C">
        <w:t xml:space="preserve"> that included full immersion.</w:t>
      </w:r>
      <w:r w:rsidR="007A3298">
        <w:rPr>
          <w:rStyle w:val="FootnoteReference"/>
        </w:rPr>
        <w:footnoteReference w:id="20"/>
      </w:r>
      <w:r w:rsidR="00E417A1">
        <w:t xml:space="preserve"> </w:t>
      </w:r>
    </w:p>
    <w:p w14:paraId="4FE8B1D6" w14:textId="40A25E15" w:rsidR="00ED3068" w:rsidRDefault="000142AA" w:rsidP="00BB65DA">
      <w:r>
        <w:tab/>
      </w:r>
      <w:r w:rsidR="00297B6C">
        <w:t>We understand, therefore, that</w:t>
      </w:r>
      <w:r w:rsidR="009273C7">
        <w:t xml:space="preserve"> </w:t>
      </w:r>
      <w:r w:rsidR="000D1BC9">
        <w:t xml:space="preserve">John did not </w:t>
      </w:r>
      <w:r w:rsidR="00DB2937">
        <w:t>wake up one morning and</w:t>
      </w:r>
      <w:r w:rsidR="000D1BC9">
        <w:t xml:space="preserve"> decide to dunk his </w:t>
      </w:r>
      <w:r w:rsidR="002C1D2E">
        <w:t>fellow Jews</w:t>
      </w:r>
      <w:r w:rsidR="000D1BC9">
        <w:t xml:space="preserve"> in the river</w:t>
      </w:r>
      <w:r w:rsidR="00D20B7B">
        <w:t xml:space="preserve"> as a religious innovation</w:t>
      </w:r>
      <w:r w:rsidR="000D1BC9">
        <w:t xml:space="preserve">. Far less </w:t>
      </w:r>
      <w:r w:rsidR="00D00EC7" w:rsidRPr="0092439D">
        <w:rPr>
          <w:rFonts w:ascii="Times" w:hAnsi="Times"/>
        </w:rPr>
        <w:t>[[@Page:</w:t>
      </w:r>
      <w:r w:rsidR="00D00EC7">
        <w:rPr>
          <w:rFonts w:ascii="Times" w:hAnsi="Times"/>
        </w:rPr>
        <w:t>17</w:t>
      </w:r>
      <w:r w:rsidR="00D00EC7" w:rsidRPr="0092439D">
        <w:rPr>
          <w:rFonts w:ascii="Times" w:hAnsi="Times"/>
        </w:rPr>
        <w:t>]]</w:t>
      </w:r>
      <w:r w:rsidR="000D1BC9">
        <w:t xml:space="preserve">did Jesus decide to invent a new religion that involved immersing people </w:t>
      </w:r>
      <w:r w:rsidR="0029221F">
        <w:t>rather than</w:t>
      </w:r>
      <w:r w:rsidR="000D1BC9">
        <w:t xml:space="preserve"> circumcising them. Instead, both John and Jesus made use of a </w:t>
      </w:r>
      <w:r w:rsidR="00D36937">
        <w:t>practice</w:t>
      </w:r>
      <w:r w:rsidR="000D1BC9">
        <w:t xml:space="preserve"> long established in the cultural experience of the Jewish peopl</w:t>
      </w:r>
      <w:r w:rsidR="000D1BC9" w:rsidRPr="002C1D2E">
        <w:t>e.</w:t>
      </w:r>
      <w:r w:rsidR="0055435D" w:rsidRPr="002C1D2E">
        <w:rPr>
          <w:rStyle w:val="FootnoteReference"/>
        </w:rPr>
        <w:footnoteReference w:id="21"/>
      </w:r>
      <w:r>
        <w:t xml:space="preserve"> </w:t>
      </w:r>
      <w:r w:rsidR="00B74B32">
        <w:t>Th</w:t>
      </w:r>
      <w:r w:rsidR="00390FD1">
        <w:t>e familiarity of ritual immersion</w:t>
      </w:r>
      <w:r w:rsidR="00B74B32">
        <w:t xml:space="preserve"> is </w:t>
      </w:r>
      <w:r>
        <w:t>confirmed by</w:t>
      </w:r>
      <w:r w:rsidR="00B74B32">
        <w:t xml:space="preserve"> the fact that</w:t>
      </w:r>
      <w:r w:rsidR="00ED3068">
        <w:t xml:space="preserve"> </w:t>
      </w:r>
      <w:r>
        <w:t>John’s countrymen</w:t>
      </w:r>
      <w:r w:rsidR="00ED3068">
        <w:t xml:space="preserve"> </w:t>
      </w:r>
      <w:r w:rsidR="00D20B7B">
        <w:t xml:space="preserve">flocked to </w:t>
      </w:r>
      <w:r>
        <w:t>him</w:t>
      </w:r>
      <w:r w:rsidR="00D20B7B">
        <w:t xml:space="preserve"> at the Jordan to be baptized (Luk 3.7</w:t>
      </w:r>
      <w:r w:rsidR="00D20B7B">
        <w:fldChar w:fldCharType="begin"/>
      </w:r>
      <w:r w:rsidR="00D20B7B">
        <w:instrText xml:space="preserve"> XE "Luk 03.07" </w:instrText>
      </w:r>
      <w:r w:rsidR="00D20B7B">
        <w:fldChar w:fldCharType="end"/>
      </w:r>
      <w:r w:rsidR="00D20B7B">
        <w:t>), not to ask him what baptism was.</w:t>
      </w:r>
      <w:r w:rsidR="00D20B7B">
        <w:rPr>
          <w:rStyle w:val="FootnoteReference"/>
        </w:rPr>
        <w:footnoteReference w:id="22"/>
      </w:r>
      <w:r w:rsidR="00D20B7B">
        <w:t xml:space="preserve"> Likewise, when the priests and Levites came from Jerusalem</w:t>
      </w:r>
      <w:r w:rsidR="00470830">
        <w:t>,</w:t>
      </w:r>
      <w:r w:rsidR="00D20B7B">
        <w:t xml:space="preserve"> </w:t>
      </w:r>
      <w:r w:rsidR="00470830">
        <w:t xml:space="preserve">they did not </w:t>
      </w:r>
      <w:r w:rsidR="00D20B7B">
        <w:t>question John about</w:t>
      </w:r>
      <w:r w:rsidR="00D36937">
        <w:t xml:space="preserve"> his having introduced</w:t>
      </w:r>
      <w:r w:rsidR="00D20B7B">
        <w:t xml:space="preserve"> a religious innovation, but about his identity (Joh 1.19-24</w:t>
      </w:r>
      <w:r w:rsidR="00D20B7B">
        <w:fldChar w:fldCharType="begin"/>
      </w:r>
      <w:r w:rsidR="00D20B7B">
        <w:instrText xml:space="preserve"> XE "Joh 01.19-24" </w:instrText>
      </w:r>
      <w:r w:rsidR="00D20B7B">
        <w:fldChar w:fldCharType="end"/>
      </w:r>
      <w:r w:rsidR="00D20B7B">
        <w:t xml:space="preserve">). In fact, the Jewish </w:t>
      </w:r>
      <w:r w:rsidR="00527CD0">
        <w:t>prie</w:t>
      </w:r>
      <w:r w:rsidR="00D20B7B">
        <w:t xml:space="preserve">sts assumed that the Messiah or a prophet </w:t>
      </w:r>
      <w:r w:rsidR="0065110B">
        <w:t>would</w:t>
      </w:r>
      <w:r w:rsidR="00D20B7B">
        <w:t xml:space="preserve"> baptize (Joh 1.25</w:t>
      </w:r>
      <w:r w:rsidR="00D20B7B">
        <w:fldChar w:fldCharType="begin"/>
      </w:r>
      <w:r w:rsidR="00D20B7B">
        <w:instrText xml:space="preserve"> XE "Joh 01.25" </w:instrText>
      </w:r>
      <w:r w:rsidR="00D20B7B">
        <w:fldChar w:fldCharType="end"/>
      </w:r>
      <w:r w:rsidR="00D20B7B">
        <w:t>)</w:t>
      </w:r>
      <w:r>
        <w:t>, and so had antecedently known what baptism was</w:t>
      </w:r>
      <w:r w:rsidR="00D20B7B">
        <w:t xml:space="preserve">. </w:t>
      </w:r>
      <w:r w:rsidR="0012720A">
        <w:t>Therefore, s</w:t>
      </w:r>
      <w:r>
        <w:t>ince</w:t>
      </w:r>
      <w:r w:rsidR="0012720A">
        <w:t xml:space="preserve"> the Jewish culture</w:t>
      </w:r>
      <w:r w:rsidR="00D20B7B">
        <w:t xml:space="preserve"> already</w:t>
      </w:r>
      <w:r w:rsidR="0012720A">
        <w:t xml:space="preserve"> had familiarity with the</w:t>
      </w:r>
      <w:r w:rsidR="00D20B7B">
        <w:t xml:space="preserve"> religious phenomenon </w:t>
      </w:r>
      <w:r w:rsidR="0012720A">
        <w:t>of baptism</w:t>
      </w:r>
      <w:r w:rsidR="00D20B7B">
        <w:t xml:space="preserve">, we </w:t>
      </w:r>
      <w:r w:rsidR="00470830">
        <w:t>should realize</w:t>
      </w:r>
      <w:r w:rsidR="00D20B7B">
        <w:t xml:space="preserve"> that </w:t>
      </w:r>
      <w:r w:rsidR="00D20B7B" w:rsidRPr="006B0352">
        <w:t>NT</w:t>
      </w:r>
      <w:r w:rsidR="00D20B7B">
        <w:t xml:space="preserve"> baptism ha</w:t>
      </w:r>
      <w:r>
        <w:t>s</w:t>
      </w:r>
      <w:r w:rsidR="00D20B7B">
        <w:t xml:space="preserve"> its roots in </w:t>
      </w:r>
      <w:r w:rsidR="00D20B7B" w:rsidRPr="006B0352">
        <w:t>O</w:t>
      </w:r>
      <w:r w:rsidR="00B524B1">
        <w:t xml:space="preserve">ld </w:t>
      </w:r>
      <w:r w:rsidR="00D20B7B" w:rsidRPr="006B0352">
        <w:t>T</w:t>
      </w:r>
      <w:r w:rsidR="00B524B1">
        <w:t>estament</w:t>
      </w:r>
      <w:r w:rsidR="00D20B7B">
        <w:t xml:space="preserve"> </w:t>
      </w:r>
      <w:hyperlink w:anchor="_Ordinance(s)_9" w:history="1">
        <w:r w:rsidR="00D20B7B" w:rsidRPr="00E057C4">
          <w:rPr>
            <w:rStyle w:val="Hyperlink"/>
            <w:rFonts w:ascii="New Century Schlbk" w:hAnsi="New Century Schlbk"/>
          </w:rPr>
          <w:t>ordinances</w:t>
        </w:r>
      </w:hyperlink>
      <w:r w:rsidR="00D20B7B">
        <w:t>.</w:t>
      </w:r>
    </w:p>
    <w:p w14:paraId="11823FDE" w14:textId="46E0EFCE" w:rsidR="00A16243" w:rsidRDefault="001522D2" w:rsidP="007C2B31">
      <w:r>
        <w:tab/>
      </w:r>
      <w:r w:rsidR="0081499D">
        <w:t>W</w:t>
      </w:r>
      <w:r>
        <w:t xml:space="preserve">e need not </w:t>
      </w:r>
      <w:r w:rsidR="00696501">
        <w:t>concern ourselves here with</w:t>
      </w:r>
      <w:r>
        <w:t xml:space="preserve"> all the “various ceremonial washings” of the Jews</w:t>
      </w:r>
      <w:r w:rsidR="007A6AEB">
        <w:t xml:space="preserve"> (</w:t>
      </w:r>
      <w:r w:rsidR="007A6AEB" w:rsidRPr="006B0352">
        <w:t>Heb 9.10</w:t>
      </w:r>
      <w:r w:rsidR="000E4375" w:rsidRPr="00F639E7">
        <w:fldChar w:fldCharType="begin"/>
      </w:r>
      <w:r w:rsidR="000E4375" w:rsidRPr="00F639E7">
        <w:instrText xml:space="preserve"> XE "Heb 09.10" </w:instrText>
      </w:r>
      <w:r w:rsidR="000E4375" w:rsidRPr="00F639E7">
        <w:fldChar w:fldCharType="end"/>
      </w:r>
      <w:r w:rsidR="007A6AEB" w:rsidRPr="00F639E7">
        <w:t xml:space="preserve"> </w:t>
      </w:r>
      <w:r w:rsidR="007A6AEB" w:rsidRPr="006B0352">
        <w:rPr>
          <w:vertAlign w:val="superscript"/>
        </w:rPr>
        <w:t>NIVO</w:t>
      </w:r>
      <w:r w:rsidR="007A6AEB">
        <w:t>)</w:t>
      </w:r>
      <w:r>
        <w:t>, for many of them were washings of things rather than of persons, and the majority of those</w:t>
      </w:r>
      <w:r w:rsidR="0081499D">
        <w:t xml:space="preserve"> washings</w:t>
      </w:r>
      <w:r>
        <w:t xml:space="preserve"> involving persons were self-administered. However, one great exception to the rule </w:t>
      </w:r>
      <w:r w:rsidR="007A6AEB">
        <w:t>was</w:t>
      </w:r>
      <w:r>
        <w:t xml:space="preserve"> the baptism of </w:t>
      </w:r>
      <w:r w:rsidR="006F4A66">
        <w:t>priest</w:t>
      </w:r>
      <w:r w:rsidR="007A6AEB">
        <w:t xml:space="preserve">ly </w:t>
      </w:r>
      <w:hyperlink w:anchor="_Consecrate_32" w:history="1">
        <w:r w:rsidR="007A6AEB" w:rsidRPr="008532C4">
          <w:rPr>
            <w:rStyle w:val="Hyperlink"/>
            <w:rFonts w:ascii="New Century Schlbk" w:hAnsi="New Century Schlbk"/>
          </w:rPr>
          <w:t>consecration</w:t>
        </w:r>
      </w:hyperlink>
      <w:r w:rsidR="007A6AEB">
        <w:t xml:space="preserve"> just mentioned above (Ex 29</w:t>
      </w:r>
      <w:r w:rsidR="007A6AEB">
        <w:fldChar w:fldCharType="begin"/>
      </w:r>
      <w:r w:rsidR="007A6AEB">
        <w:instrText xml:space="preserve"> XE "Ex 29" </w:instrText>
      </w:r>
      <w:r w:rsidR="007A6AEB">
        <w:fldChar w:fldCharType="end"/>
      </w:r>
      <w:r w:rsidR="007A6AEB">
        <w:t xml:space="preserve"> and 40</w:t>
      </w:r>
      <w:r w:rsidR="007A6AEB">
        <w:fldChar w:fldCharType="begin"/>
      </w:r>
      <w:r w:rsidR="007A6AEB">
        <w:instrText xml:space="preserve"> XE "Ex 40" </w:instrText>
      </w:r>
      <w:r w:rsidR="007A6AEB">
        <w:fldChar w:fldCharType="end"/>
      </w:r>
      <w:r w:rsidR="007A6AEB">
        <w:t>; Lev 8</w:t>
      </w:r>
      <w:r w:rsidR="007A6AEB">
        <w:fldChar w:fldCharType="begin"/>
      </w:r>
      <w:r w:rsidR="007A6AEB">
        <w:instrText xml:space="preserve"> XE "Lev 08" </w:instrText>
      </w:r>
      <w:r w:rsidR="007A6AEB">
        <w:fldChar w:fldCharType="end"/>
      </w:r>
      <w:r w:rsidR="007A6AEB">
        <w:t>).</w:t>
      </w:r>
      <w:r w:rsidR="006F4A66">
        <w:t xml:space="preserve"> </w:t>
      </w:r>
      <w:r w:rsidR="0024385D">
        <w:t>This baptism (referred to as an act of “washing…with water” in our English versions), was administered by another</w:t>
      </w:r>
      <w:r w:rsidR="007A6AEB">
        <w:t xml:space="preserve"> person</w:t>
      </w:r>
      <w:r w:rsidR="00696501">
        <w:t xml:space="preserve">, and had the essential function of ceremonially marking the </w:t>
      </w:r>
      <w:hyperlink w:anchor="_Baptizee_11" w:history="1">
        <w:r w:rsidR="00696501" w:rsidRPr="00B1779D">
          <w:rPr>
            <w:rStyle w:val="Hyperlink"/>
            <w:rFonts w:ascii="New Century Schlbk" w:hAnsi="New Century Schlbk"/>
          </w:rPr>
          <w:t>baptizee’s</w:t>
        </w:r>
      </w:hyperlink>
      <w:r w:rsidR="00696501">
        <w:rPr>
          <w:i/>
        </w:rPr>
        <w:t xml:space="preserve"> change in status</w:t>
      </w:r>
      <w:r w:rsidR="00696501">
        <w:t xml:space="preserve"> in </w:t>
      </w:r>
      <w:r w:rsidR="00266F78">
        <w:t>relation to God’s program</w:t>
      </w:r>
      <w:r w:rsidR="004C6AD6">
        <w:t>:</w:t>
      </w:r>
      <w:r w:rsidR="00266F78">
        <w:t xml:space="preserve"> for the </w:t>
      </w:r>
      <w:r w:rsidR="0081499D">
        <w:t>male descendant of Aaron</w:t>
      </w:r>
      <w:r w:rsidR="00B92F2A">
        <w:t>,</w:t>
      </w:r>
      <w:r w:rsidR="00266F78">
        <w:t xml:space="preserve"> it marked the end of his private life and beginning of his public service as a priest to God and </w:t>
      </w:r>
      <w:r w:rsidR="00D85342">
        <w:t>to God’s</w:t>
      </w:r>
      <w:r w:rsidR="00266F78">
        <w:t xml:space="preserve"> people</w:t>
      </w:r>
      <w:r w:rsidR="00696501">
        <w:t>.</w:t>
      </w:r>
      <w:r w:rsidR="00266F78">
        <w:t xml:space="preserve"> </w:t>
      </w:r>
    </w:p>
    <w:p w14:paraId="2B935495" w14:textId="5291FEE2" w:rsidR="003B3D7D" w:rsidRDefault="00D00EC7" w:rsidP="007C2B31">
      <w:r w:rsidRPr="0092439D">
        <w:rPr>
          <w:rFonts w:ascii="Times" w:hAnsi="Times"/>
        </w:rPr>
        <w:t>[[@Page:</w:t>
      </w:r>
      <w:r>
        <w:rPr>
          <w:rFonts w:ascii="Times" w:hAnsi="Times"/>
        </w:rPr>
        <w:t>18</w:t>
      </w:r>
      <w:r w:rsidRPr="0092439D">
        <w:rPr>
          <w:rFonts w:ascii="Times" w:hAnsi="Times"/>
        </w:rPr>
        <w:t>]]</w:t>
      </w:r>
      <w:r w:rsidR="0081499D">
        <w:tab/>
      </w:r>
      <w:r w:rsidR="00A16243" w:rsidRPr="006B0352">
        <w:t>NT</w:t>
      </w:r>
      <w:r w:rsidR="00A16243">
        <w:t xml:space="preserve"> baptism emerged from</w:t>
      </w:r>
      <w:r w:rsidR="00266F78">
        <w:t xml:space="preserve"> this priestly rite of </w:t>
      </w:r>
      <w:hyperlink w:anchor="_Consecrate_33" w:history="1">
        <w:r w:rsidR="00266F78" w:rsidRPr="008532C4">
          <w:rPr>
            <w:rStyle w:val="Hyperlink"/>
            <w:rFonts w:ascii="New Century Schlbk" w:hAnsi="New Century Schlbk"/>
          </w:rPr>
          <w:t>consecration</w:t>
        </w:r>
      </w:hyperlink>
      <w:r w:rsidR="005155AE">
        <w:t>.</w:t>
      </w:r>
      <w:r w:rsidR="005155AE">
        <w:rPr>
          <w:rStyle w:val="FootnoteReference"/>
        </w:rPr>
        <w:footnoteReference w:id="23"/>
      </w:r>
      <w:r w:rsidR="00266F78">
        <w:t xml:space="preserve"> </w:t>
      </w:r>
      <w:r w:rsidR="00D85342">
        <w:t xml:space="preserve">I will say </w:t>
      </w:r>
      <w:r w:rsidR="00D85342" w:rsidRPr="0081499D">
        <w:t>more</w:t>
      </w:r>
      <w:r w:rsidR="00AD43C6" w:rsidRPr="0081499D">
        <w:t xml:space="preserve"> </w:t>
      </w:r>
      <w:r w:rsidR="00AD43C6" w:rsidRPr="0012720A">
        <w:t>below</w:t>
      </w:r>
      <w:r w:rsidR="00D85342" w:rsidRPr="0081499D">
        <w:t xml:space="preserve"> about th</w:t>
      </w:r>
      <w:r w:rsidR="005155AE">
        <w:t>e Levitical rite</w:t>
      </w:r>
      <w:r w:rsidR="0012720A">
        <w:t xml:space="preserve"> in connection with the baptism of Jesus</w:t>
      </w:r>
      <w:r w:rsidR="00F75CA7">
        <w:t>,</w:t>
      </w:r>
      <w:r w:rsidR="00AD43C6">
        <w:rPr>
          <w:rStyle w:val="FootnoteReference"/>
        </w:rPr>
        <w:footnoteReference w:id="24"/>
      </w:r>
      <w:r w:rsidR="0012720A">
        <w:t xml:space="preserve"> </w:t>
      </w:r>
      <w:r w:rsidR="00F75CA7">
        <w:t>but her</w:t>
      </w:r>
      <w:r w:rsidR="00F75CA7" w:rsidRPr="000B703A">
        <w:t>e</w:t>
      </w:r>
      <w:r w:rsidR="00F75CA7">
        <w:t xml:space="preserve"> </w:t>
      </w:r>
      <w:r w:rsidR="0012720A">
        <w:t>I</w:t>
      </w:r>
      <w:r w:rsidR="005155AE">
        <w:t xml:space="preserve"> must point out</w:t>
      </w:r>
      <w:r w:rsidR="00083399">
        <w:t xml:space="preserve"> </w:t>
      </w:r>
      <w:r w:rsidR="005155AE">
        <w:t xml:space="preserve">that the priestly </w:t>
      </w:r>
      <w:hyperlink w:anchor="_Consecrate_34" w:history="1">
        <w:r w:rsidR="005155AE" w:rsidRPr="008532C4">
          <w:rPr>
            <w:rStyle w:val="Hyperlink"/>
            <w:rFonts w:ascii="New Century Schlbk" w:hAnsi="New Century Schlbk"/>
          </w:rPr>
          <w:t>consecration</w:t>
        </w:r>
      </w:hyperlink>
      <w:r w:rsidR="005155AE">
        <w:t xml:space="preserve"> was first received by the entire Israelite nation at the foot of Mt. Sinai (Ex 19.1-11</w:t>
      </w:r>
      <w:r w:rsidR="00B8399B">
        <w:fldChar w:fldCharType="begin"/>
      </w:r>
      <w:r w:rsidR="00B8399B">
        <w:instrText xml:space="preserve"> XE "Ex 19.01-11" </w:instrText>
      </w:r>
      <w:r w:rsidR="00B8399B">
        <w:fldChar w:fldCharType="end"/>
      </w:r>
      <w:r w:rsidR="005155AE">
        <w:t>)</w:t>
      </w:r>
      <w:r w:rsidR="00266F78">
        <w:t>.</w:t>
      </w:r>
      <w:r w:rsidR="00ED5644">
        <w:t xml:space="preserve"> </w:t>
      </w:r>
      <w:r w:rsidR="00083399">
        <w:t>When the Israelites agreed to keep God’s covenant, and</w:t>
      </w:r>
      <w:r w:rsidR="000B703A">
        <w:t xml:space="preserve"> become “a kingdom of priests</w:t>
      </w:r>
      <w:r w:rsidR="00083399">
        <w:t>”</w:t>
      </w:r>
      <w:r w:rsidR="000B703A">
        <w:t xml:space="preserve"> for Him,</w:t>
      </w:r>
      <w:r w:rsidR="00083399">
        <w:t xml:space="preserve"> Moses </w:t>
      </w:r>
      <w:hyperlink w:anchor="_Consecrate_35" w:history="1">
        <w:r w:rsidR="00083399" w:rsidRPr="008532C4">
          <w:rPr>
            <w:rStyle w:val="Hyperlink"/>
            <w:rFonts w:ascii="New Century Schlbk" w:hAnsi="New Century Schlbk"/>
          </w:rPr>
          <w:t>consecrated</w:t>
        </w:r>
      </w:hyperlink>
      <w:r w:rsidR="00083399">
        <w:t xml:space="preserve"> them with a bathing of themselves and their garments (Ex 19.10</w:t>
      </w:r>
      <w:r w:rsidR="00B8399B">
        <w:fldChar w:fldCharType="begin"/>
      </w:r>
      <w:r w:rsidR="00B8399B">
        <w:instrText xml:space="preserve"> XE "Ex 19.10" </w:instrText>
      </w:r>
      <w:r w:rsidR="00B8399B">
        <w:fldChar w:fldCharType="end"/>
      </w:r>
      <w:r w:rsidR="00083399">
        <w:t>).</w:t>
      </w:r>
      <w:r w:rsidR="000B703A">
        <w:rPr>
          <w:rStyle w:val="FootnoteReference"/>
        </w:rPr>
        <w:footnoteReference w:id="25"/>
      </w:r>
      <w:r w:rsidR="00083399">
        <w:t xml:space="preserve"> </w:t>
      </w:r>
      <w:r w:rsidR="00ED5644">
        <w:t xml:space="preserve">Thus, when John the </w:t>
      </w:r>
      <w:hyperlink w:anchor="_Baptist_5" w:history="1">
        <w:r w:rsidR="00ED5644" w:rsidRPr="0059111A">
          <w:rPr>
            <w:rStyle w:val="Hyperlink"/>
            <w:rFonts w:ascii="New Century Schlbk" w:hAnsi="New Century Schlbk"/>
          </w:rPr>
          <w:t>Baptist</w:t>
        </w:r>
      </w:hyperlink>
      <w:r w:rsidR="00ED5644">
        <w:t xml:space="preserve"> </w:t>
      </w:r>
      <w:r w:rsidR="001112CB">
        <w:t>announce</w:t>
      </w:r>
      <w:r w:rsidR="0081499D">
        <w:t>d</w:t>
      </w:r>
      <w:r w:rsidR="001112CB">
        <w:t xml:space="preserve"> the dawn of the messianic phase of </w:t>
      </w:r>
      <w:r w:rsidR="009163FB">
        <w:t>God’s</w:t>
      </w:r>
      <w:r w:rsidR="001112CB">
        <w:t xml:space="preserve"> Kingdom</w:t>
      </w:r>
      <w:r w:rsidR="007A6AEB">
        <w:t xml:space="preserve"> (Mat 3.1-12</w:t>
      </w:r>
      <w:r w:rsidR="007A6AEB">
        <w:fldChar w:fldCharType="begin"/>
      </w:r>
      <w:r w:rsidR="007A6AEB">
        <w:instrText xml:space="preserve"> XE "Mat 03.01-12" </w:instrText>
      </w:r>
      <w:r w:rsidR="007A6AEB">
        <w:fldChar w:fldCharType="end"/>
      </w:r>
      <w:r w:rsidR="007A6AEB">
        <w:t>)</w:t>
      </w:r>
      <w:r w:rsidR="0081499D">
        <w:t>,</w:t>
      </w:r>
      <w:r w:rsidR="001112CB">
        <w:t xml:space="preserve"> </w:t>
      </w:r>
      <w:r w:rsidR="001112CB" w:rsidRPr="00A75868">
        <w:t xml:space="preserve">and </w:t>
      </w:r>
      <w:r w:rsidR="00ED5644" w:rsidRPr="00A75868">
        <w:t>call</w:t>
      </w:r>
      <w:r w:rsidR="0081499D" w:rsidRPr="00A75868">
        <w:t>ed</w:t>
      </w:r>
      <w:r w:rsidR="00ED5644" w:rsidRPr="00A75868">
        <w:t xml:space="preserve"> Israel back to </w:t>
      </w:r>
      <w:r w:rsidR="004C6AD6" w:rsidRPr="00A75868">
        <w:t>her</w:t>
      </w:r>
      <w:r w:rsidR="00ED5644" w:rsidRPr="00A75868">
        <w:t xml:space="preserve"> divine mandate </w:t>
      </w:r>
      <w:r w:rsidR="00A16243" w:rsidRPr="00A75868">
        <w:t>as</w:t>
      </w:r>
      <w:r w:rsidR="007A6AEB" w:rsidRPr="00A75868">
        <w:t xml:space="preserve"> “a kingdom of priests” (Ex</w:t>
      </w:r>
      <w:r w:rsidR="00ED5644" w:rsidRPr="00A75868">
        <w:t xml:space="preserve"> 19.6</w:t>
      </w:r>
      <w:r w:rsidR="007A6AEB" w:rsidRPr="00A75868">
        <w:fldChar w:fldCharType="begin"/>
      </w:r>
      <w:r w:rsidR="007A6AEB" w:rsidRPr="00A75868">
        <w:instrText xml:space="preserve"> XE "Ex 19.06" </w:instrText>
      </w:r>
      <w:r w:rsidR="007A6AEB" w:rsidRPr="00A75868">
        <w:fldChar w:fldCharType="end"/>
      </w:r>
      <w:r w:rsidR="00ED5644" w:rsidRPr="00A75868">
        <w:t>),</w:t>
      </w:r>
      <w:r w:rsidR="00ED5644">
        <w:t xml:space="preserve"> it was fitting that he baptize all those who would </w:t>
      </w:r>
      <w:hyperlink w:anchor="_Repentance_193" w:history="1">
        <w:r w:rsidR="009163FB" w:rsidRPr="00F54551">
          <w:rPr>
            <w:rStyle w:val="Hyperlink"/>
            <w:rFonts w:ascii="New Century Schlbk" w:hAnsi="New Century Schlbk"/>
          </w:rPr>
          <w:t>repent</w:t>
        </w:r>
      </w:hyperlink>
      <w:r w:rsidR="009163FB">
        <w:t xml:space="preserve"> and be </w:t>
      </w:r>
      <w:hyperlink w:anchor="_Consecrate_36" w:history="1">
        <w:r w:rsidR="009163FB" w:rsidRPr="008532C4">
          <w:rPr>
            <w:rStyle w:val="Hyperlink"/>
            <w:rFonts w:ascii="New Century Schlbk" w:hAnsi="New Century Schlbk"/>
          </w:rPr>
          <w:t>consecrated</w:t>
        </w:r>
      </w:hyperlink>
      <w:r w:rsidR="009163FB">
        <w:t xml:space="preserve"> to service in the Kingdom</w:t>
      </w:r>
      <w:r w:rsidR="00A75868">
        <w:t xml:space="preserve">, even as </w:t>
      </w:r>
      <w:r w:rsidR="003B3D7D">
        <w:t xml:space="preserve">their forefathers had been so </w:t>
      </w:r>
      <w:hyperlink w:anchor="_Consecrate_37" w:history="1">
        <w:r w:rsidR="003B3D7D" w:rsidRPr="008532C4">
          <w:rPr>
            <w:rStyle w:val="Hyperlink"/>
            <w:rFonts w:ascii="New Century Schlbk" w:hAnsi="New Century Schlbk"/>
          </w:rPr>
          <w:t>consecrated</w:t>
        </w:r>
      </w:hyperlink>
      <w:r w:rsidR="003B3D7D">
        <w:t xml:space="preserve"> at Sinai. </w:t>
      </w:r>
    </w:p>
    <w:p w14:paraId="6DA05B77" w14:textId="25655C31" w:rsidR="009163FB" w:rsidRPr="00696501" w:rsidRDefault="003B3D7D" w:rsidP="007C2B31">
      <w:r>
        <w:tab/>
      </w:r>
      <w:r w:rsidR="009163FB">
        <w:t xml:space="preserve">With this background in mind, let us look more closely at the </w:t>
      </w:r>
      <w:r w:rsidR="009163FB" w:rsidRPr="006B0352">
        <w:t>NT</w:t>
      </w:r>
      <w:r w:rsidR="009163FB">
        <w:t xml:space="preserve"> baptism</w:t>
      </w:r>
      <w:r w:rsidR="0081499D">
        <w:t>s</w:t>
      </w:r>
      <w:r w:rsidR="009163FB">
        <w:t xml:space="preserve"> of </w:t>
      </w:r>
      <w:hyperlink w:anchor="_Repentance_68" w:history="1">
        <w:r w:rsidR="009163FB" w:rsidRPr="007A3781">
          <w:rPr>
            <w:rStyle w:val="Hyperlink"/>
            <w:rFonts w:ascii="New Century Schlbk" w:hAnsi="New Century Schlbk"/>
          </w:rPr>
          <w:t>repentance</w:t>
        </w:r>
      </w:hyperlink>
      <w:r w:rsidR="009163FB">
        <w:t>.</w:t>
      </w:r>
    </w:p>
    <w:p w14:paraId="0451BE4D" w14:textId="72CF400B" w:rsidR="007861D1" w:rsidRDefault="009163FB" w:rsidP="000D60F6">
      <w:pPr>
        <w:pStyle w:val="Heading4"/>
      </w:pPr>
      <w:bookmarkStart w:id="85" w:name="_Baptisms_Of_Repentance"/>
      <w:bookmarkEnd w:id="85"/>
      <w:r>
        <w:t>Baptism</w:t>
      </w:r>
      <w:r w:rsidR="0008454A">
        <w:t>s</w:t>
      </w:r>
      <w:r w:rsidR="007861D1">
        <w:t xml:space="preserve"> Of </w:t>
      </w:r>
      <w:r w:rsidR="007861D1" w:rsidRPr="00E15A77">
        <w:t>Repentance</w:t>
      </w:r>
    </w:p>
    <w:p w14:paraId="4EFE4ADE" w14:textId="574854C1" w:rsidR="007861D1" w:rsidRDefault="007861D1" w:rsidP="00B0436F">
      <w:r>
        <w:t>A comparison of Mar 1.4</w:t>
      </w:r>
      <w:r>
        <w:fldChar w:fldCharType="begin"/>
      </w:r>
      <w:r>
        <w:instrText xml:space="preserve"> XE "Mar 01.04" </w:instrText>
      </w:r>
      <w:r>
        <w:fldChar w:fldCharType="end"/>
      </w:r>
      <w:r>
        <w:t xml:space="preserve"> and Act 2.38</w:t>
      </w:r>
      <w:r>
        <w:fldChar w:fldCharType="begin"/>
      </w:r>
      <w:r>
        <w:instrText xml:space="preserve"> XE "Act 02.38" </w:instrText>
      </w:r>
      <w:r>
        <w:fldChar w:fldCharType="end"/>
      </w:r>
      <w:r>
        <w:t xml:space="preserve"> should help us see a relationship between John’s baptism and the baptism “in the name of Jesus” that came later. The two baptisms were not equivalent, as Luke makes clear in his story about Paul and the Ephesus “disciples” (Act 19.1-5</w:t>
      </w:r>
      <w:r>
        <w:fldChar w:fldCharType="begin"/>
      </w:r>
      <w:r>
        <w:instrText xml:space="preserve"> XE "Act 19.01-05" </w:instrText>
      </w:r>
      <w:r>
        <w:fldChar w:fldCharType="end"/>
      </w:r>
      <w:r>
        <w:t xml:space="preserve">). In that narrative, persons who had already received John’s baptism were </w:t>
      </w:r>
      <w:r w:rsidR="00A16243">
        <w:t xml:space="preserve">then </w:t>
      </w:r>
      <w:r>
        <w:t xml:space="preserve">baptized “into the name of the Lord Jesus” after they had received further instruction. Apparently the Baptism of John did not suffice for those who wished to become followers of </w:t>
      </w:r>
      <w:r w:rsidR="00D00EC7" w:rsidRPr="0092439D">
        <w:rPr>
          <w:rFonts w:ascii="Times" w:hAnsi="Times"/>
        </w:rPr>
        <w:t>[[@Page:</w:t>
      </w:r>
      <w:r w:rsidR="00D00EC7">
        <w:rPr>
          <w:rFonts w:ascii="Times" w:hAnsi="Times"/>
        </w:rPr>
        <w:t>19</w:t>
      </w:r>
      <w:r w:rsidR="00D00EC7" w:rsidRPr="0092439D">
        <w:rPr>
          <w:rFonts w:ascii="Times" w:hAnsi="Times"/>
        </w:rPr>
        <w:t>]]</w:t>
      </w:r>
      <w:r>
        <w:t>Jesus. Nevertheless, the baptism of John and the later Christian baptism overlap in their meaning and purpose</w:t>
      </w:r>
      <w:r w:rsidR="0083414D">
        <w:t>, as we shall see</w:t>
      </w:r>
      <w:r>
        <w:t xml:space="preserve">. </w:t>
      </w:r>
    </w:p>
    <w:p w14:paraId="0C8AF7A6" w14:textId="5994AE65" w:rsidR="007861D1" w:rsidRPr="000266C2" w:rsidRDefault="007861D1" w:rsidP="00B0436F">
      <w:r>
        <w:tab/>
        <w:t xml:space="preserve">“John’s baptism was a baptism of </w:t>
      </w:r>
      <w:hyperlink w:anchor="_Repentance_70" w:history="1">
        <w:r w:rsidRPr="007A3781">
          <w:rPr>
            <w:rStyle w:val="Hyperlink"/>
            <w:rFonts w:ascii="New Century Schlbk" w:hAnsi="New Century Schlbk"/>
          </w:rPr>
          <w:t>repentance</w:t>
        </w:r>
      </w:hyperlink>
      <w:r w:rsidRPr="000266C2">
        <w:t>” (Act 19.4</w:t>
      </w:r>
      <w:r w:rsidR="00AD43C6">
        <w:t xml:space="preserve"> </w:t>
      </w:r>
      <w:r w:rsidR="00AD43C6" w:rsidRPr="006B0352">
        <w:rPr>
          <w:vertAlign w:val="superscript"/>
        </w:rPr>
        <w:t>NIVO</w:t>
      </w:r>
      <w:r w:rsidRPr="000266C2">
        <w:fldChar w:fldCharType="begin"/>
      </w:r>
      <w:r w:rsidRPr="000266C2">
        <w:instrText xml:space="preserve"> XE "Act 19.04" </w:instrText>
      </w:r>
      <w:r w:rsidRPr="000266C2">
        <w:fldChar w:fldCharType="end"/>
      </w:r>
      <w:r w:rsidRPr="000266C2">
        <w:t xml:space="preserve">). Indeed, the gospels record that John’s message began with the call to </w:t>
      </w:r>
      <w:hyperlink w:anchor="_Repentance_194" w:history="1">
        <w:r w:rsidRPr="00F54551">
          <w:rPr>
            <w:rStyle w:val="Hyperlink"/>
            <w:rFonts w:ascii="New Century Schlbk" w:hAnsi="New Century Schlbk"/>
          </w:rPr>
          <w:t>repent</w:t>
        </w:r>
      </w:hyperlink>
      <w:r w:rsidRPr="000266C2">
        <w:t xml:space="preserve"> (Mat 3.1</w:t>
      </w:r>
      <w:r w:rsidRPr="000266C2">
        <w:fldChar w:fldCharType="begin"/>
      </w:r>
      <w:r w:rsidRPr="000266C2">
        <w:instrText xml:space="preserve"> XE "Mat 03.01" </w:instrText>
      </w:r>
      <w:r w:rsidRPr="000266C2">
        <w:fldChar w:fldCharType="end"/>
      </w:r>
      <w:r w:rsidRPr="000266C2">
        <w:t xml:space="preserve">). Furthermore, John himself said, “I baptize you with water for </w:t>
      </w:r>
      <w:hyperlink w:anchor="_Repentance_71" w:history="1">
        <w:r w:rsidRPr="007A3781">
          <w:rPr>
            <w:rStyle w:val="Hyperlink"/>
            <w:rFonts w:ascii="New Century Schlbk" w:hAnsi="New Century Schlbk"/>
          </w:rPr>
          <w:t>repentance</w:t>
        </w:r>
      </w:hyperlink>
      <w:r w:rsidRPr="000266C2">
        <w:t>” (Mat 3.11</w:t>
      </w:r>
      <w:r w:rsidRPr="000266C2">
        <w:fldChar w:fldCharType="begin"/>
      </w:r>
      <w:r w:rsidRPr="000266C2">
        <w:instrText xml:space="preserve"> XE "Mat 03.11" </w:instrText>
      </w:r>
      <w:r w:rsidRPr="000266C2">
        <w:fldChar w:fldCharType="end"/>
      </w:r>
      <w:r w:rsidRPr="000266C2">
        <w:t xml:space="preserve">). Both Mark and Luke summarize John’s ministry saying, “John the </w:t>
      </w:r>
      <w:hyperlink w:anchor="_Baptist_6" w:history="1">
        <w:r w:rsidRPr="0059111A">
          <w:rPr>
            <w:rStyle w:val="Hyperlink"/>
            <w:rFonts w:ascii="New Century Schlbk" w:hAnsi="New Century Schlbk"/>
          </w:rPr>
          <w:t>Baptist</w:t>
        </w:r>
      </w:hyperlink>
      <w:r w:rsidRPr="000266C2">
        <w:t xml:space="preserve"> appeared in the wilderness preaching a baptism of </w:t>
      </w:r>
      <w:hyperlink w:anchor="_Repentance_72" w:history="1">
        <w:r w:rsidRPr="007A3781">
          <w:rPr>
            <w:rStyle w:val="Hyperlink"/>
            <w:rFonts w:ascii="New Century Schlbk" w:hAnsi="New Century Schlbk"/>
          </w:rPr>
          <w:t>repentance</w:t>
        </w:r>
      </w:hyperlink>
      <w:r w:rsidRPr="000266C2">
        <w:t xml:space="preserve"> for the forgiveness of sins” (Mar 1.4</w:t>
      </w:r>
      <w:r w:rsidRPr="000266C2">
        <w:fldChar w:fldCharType="begin"/>
      </w:r>
      <w:r w:rsidRPr="000266C2">
        <w:instrText xml:space="preserve"> XE "Mar 01.04" </w:instrText>
      </w:r>
      <w:r w:rsidRPr="000266C2">
        <w:fldChar w:fldCharType="end"/>
      </w:r>
      <w:r w:rsidRPr="000266C2">
        <w:t>; Luk 3.3</w:t>
      </w:r>
      <w:r w:rsidRPr="000266C2">
        <w:fldChar w:fldCharType="begin"/>
      </w:r>
      <w:r w:rsidRPr="000266C2">
        <w:instrText xml:space="preserve"> XE "Luk 03.03" </w:instrText>
      </w:r>
      <w:r w:rsidRPr="000266C2">
        <w:fldChar w:fldCharType="end"/>
      </w:r>
      <w:r w:rsidRPr="000266C2">
        <w:t xml:space="preserve">). So what was the purpose of a “baptism of </w:t>
      </w:r>
      <w:hyperlink w:anchor="_Repentance_73" w:history="1">
        <w:r w:rsidRPr="007A3781">
          <w:rPr>
            <w:rStyle w:val="Hyperlink"/>
            <w:rFonts w:ascii="New Century Schlbk" w:hAnsi="New Century Schlbk"/>
          </w:rPr>
          <w:t>repentance</w:t>
        </w:r>
      </w:hyperlink>
      <w:r w:rsidRPr="000266C2">
        <w:t>”?</w:t>
      </w:r>
    </w:p>
    <w:p w14:paraId="4A4B5C58" w14:textId="37D771AB" w:rsidR="007861D1" w:rsidRDefault="007861D1" w:rsidP="00B0436F">
      <w:r w:rsidRPr="000266C2">
        <w:tab/>
        <w:t>We can be</w:t>
      </w:r>
      <w:r w:rsidR="00307B5F" w:rsidRPr="000266C2">
        <w:t>st</w:t>
      </w:r>
      <w:r w:rsidRPr="000266C2">
        <w:t xml:space="preserve"> answer that question by </w:t>
      </w:r>
      <w:r w:rsidR="00307B5F" w:rsidRPr="000266C2">
        <w:t>first</w:t>
      </w:r>
      <w:r w:rsidRPr="000266C2">
        <w:t xml:space="preserve"> </w:t>
      </w:r>
      <w:r w:rsidR="0083414D">
        <w:t>observ</w:t>
      </w:r>
      <w:r w:rsidRPr="000266C2">
        <w:t xml:space="preserve">ing what the purpose </w:t>
      </w:r>
      <w:r w:rsidR="00307B5F" w:rsidRPr="000266C2">
        <w:t xml:space="preserve">of </w:t>
      </w:r>
      <w:r w:rsidRPr="000266C2">
        <w:t xml:space="preserve">John’s baptism </w:t>
      </w:r>
      <w:r w:rsidRPr="000266C2">
        <w:rPr>
          <w:i/>
        </w:rPr>
        <w:t>was not.</w:t>
      </w:r>
      <w:r w:rsidRPr="000266C2">
        <w:t xml:space="preserve"> No </w:t>
      </w:r>
      <w:hyperlink w:anchor="_Exegete" w:history="1">
        <w:r w:rsidRPr="00245C01">
          <w:rPr>
            <w:rStyle w:val="Hyperlink"/>
            <w:rFonts w:ascii="New Century Schlbk" w:hAnsi="New Century Schlbk"/>
          </w:rPr>
          <w:t>exegete</w:t>
        </w:r>
      </w:hyperlink>
      <w:r w:rsidRPr="000266C2">
        <w:t xml:space="preserve"> has ever </w:t>
      </w:r>
      <w:r w:rsidR="00307B5F" w:rsidRPr="000266C2">
        <w:t>thought</w:t>
      </w:r>
      <w:r w:rsidRPr="000266C2">
        <w:t xml:space="preserve"> that </w:t>
      </w:r>
      <w:r w:rsidR="009163FB" w:rsidRPr="000266C2">
        <w:t>a</w:t>
      </w:r>
      <w:r w:rsidRPr="000266C2">
        <w:t xml:space="preserve"> “baptism of </w:t>
      </w:r>
      <w:hyperlink w:anchor="_Repentance_74" w:history="1">
        <w:r w:rsidRPr="007A3781">
          <w:rPr>
            <w:rStyle w:val="Hyperlink"/>
            <w:rFonts w:ascii="New Century Schlbk" w:hAnsi="New Century Schlbk"/>
          </w:rPr>
          <w:t>repentance</w:t>
        </w:r>
      </w:hyperlink>
      <w:r w:rsidRPr="000266C2">
        <w:t xml:space="preserve">” </w:t>
      </w:r>
      <w:r w:rsidRPr="000266C2">
        <w:rPr>
          <w:i/>
        </w:rPr>
        <w:t>conferred</w:t>
      </w:r>
      <w:r w:rsidRPr="000266C2">
        <w:t xml:space="preserve"> </w:t>
      </w:r>
      <w:hyperlink w:anchor="_Repentance_75" w:history="1">
        <w:r w:rsidRPr="007A3781">
          <w:rPr>
            <w:rStyle w:val="Hyperlink"/>
            <w:rFonts w:ascii="New Century Schlbk" w:hAnsi="New Century Schlbk"/>
          </w:rPr>
          <w:t>repentance</w:t>
        </w:r>
      </w:hyperlink>
      <w:r w:rsidRPr="000266C2">
        <w:t>.</w:t>
      </w:r>
      <w:r w:rsidR="001C7A37" w:rsidRPr="000266C2">
        <w:rPr>
          <w:rStyle w:val="FootnoteReference"/>
        </w:rPr>
        <w:footnoteReference w:id="26"/>
      </w:r>
      <w:r w:rsidRPr="000266C2">
        <w:t xml:space="preserve"> It’s true that in Mat 3.11</w:t>
      </w:r>
      <w:r w:rsidRPr="000266C2">
        <w:fldChar w:fldCharType="begin"/>
      </w:r>
      <w:r w:rsidRPr="000266C2">
        <w:instrText xml:space="preserve"> XE "Mat 03.11" </w:instrText>
      </w:r>
      <w:r w:rsidRPr="000266C2">
        <w:fldChar w:fldCharType="end"/>
      </w:r>
      <w:r w:rsidRPr="000266C2">
        <w:t xml:space="preserve">, John the </w:t>
      </w:r>
      <w:hyperlink w:anchor="_Baptist_7" w:history="1">
        <w:r w:rsidRPr="0059111A">
          <w:rPr>
            <w:rStyle w:val="Hyperlink"/>
            <w:rFonts w:ascii="New Century Schlbk" w:hAnsi="New Century Schlbk"/>
          </w:rPr>
          <w:t>Baptist</w:t>
        </w:r>
      </w:hyperlink>
      <w:r w:rsidRPr="000266C2">
        <w:t xml:space="preserve"> says, “I baptize you with water </w:t>
      </w:r>
      <w:r w:rsidRPr="000266C2">
        <w:rPr>
          <w:b/>
        </w:rPr>
        <w:t>for</w:t>
      </w:r>
      <w:r w:rsidRPr="000266C2">
        <w:t xml:space="preserve"> </w:t>
      </w:r>
      <w:hyperlink w:anchor="_Repentance_76" w:history="1">
        <w:r w:rsidRPr="007A3781">
          <w:rPr>
            <w:rStyle w:val="Hyperlink"/>
            <w:rFonts w:ascii="New Century Schlbk" w:hAnsi="New Century Schlbk"/>
          </w:rPr>
          <w:t>repentance</w:t>
        </w:r>
      </w:hyperlink>
      <w:r w:rsidRPr="000266C2">
        <w:t>.”</w:t>
      </w:r>
      <w:r>
        <w:t xml:space="preserve"> However, the preposition </w:t>
      </w:r>
      <w:r>
        <w:rPr>
          <w:i/>
        </w:rPr>
        <w:t>for</w:t>
      </w:r>
      <w:r>
        <w:t xml:space="preserve"> in this verse</w:t>
      </w:r>
      <w:r w:rsidRPr="00604ED8">
        <w:t xml:space="preserve"> </w:t>
      </w:r>
      <w:r w:rsidR="009163FB">
        <w:t>translates</w:t>
      </w:r>
      <w:r>
        <w:t xml:space="preserve"> a general and very flexible </w:t>
      </w:r>
      <w:r w:rsidR="009163FB" w:rsidRPr="006B0352">
        <w:t>Grk</w:t>
      </w:r>
      <w:r w:rsidR="009163FB">
        <w:t xml:space="preserve"> </w:t>
      </w:r>
      <w:r>
        <w:t xml:space="preserve">term. </w:t>
      </w:r>
      <w:r w:rsidR="009163FB">
        <w:t>T</w:t>
      </w:r>
      <w:r>
        <w:t xml:space="preserve">he </w:t>
      </w:r>
      <w:r w:rsidR="009163FB" w:rsidRPr="006B0352">
        <w:t>Grk</w:t>
      </w:r>
      <w:r w:rsidR="009163FB">
        <w:t xml:space="preserve"> </w:t>
      </w:r>
      <w:r>
        <w:t>word</w:t>
      </w:r>
      <w:r w:rsidR="009163FB">
        <w:t xml:space="preserve"> is</w:t>
      </w:r>
      <w:r>
        <w:t xml:space="preserve"> </w:t>
      </w:r>
      <w:r w:rsidR="00A50283">
        <w:t>[[</w:t>
      </w:r>
      <w:r w:rsidR="00900930" w:rsidRPr="00900930">
        <w:rPr>
          <w:rFonts w:ascii="SBL Greek" w:hAnsi="SBL Greek"/>
          <w:lang w:val="el-GR"/>
        </w:rPr>
        <w:t>εἰς</w:t>
      </w:r>
      <w:r w:rsidR="00A50283" w:rsidRPr="004F6452">
        <w:t xml:space="preserve"> &gt;&gt; ln:89.57]]</w:t>
      </w:r>
      <w:r w:rsidRPr="000A48D4">
        <w:t xml:space="preserve"> </w:t>
      </w:r>
      <w:r>
        <w:t>(</w:t>
      </w:r>
      <w:r w:rsidRPr="00900930">
        <w:rPr>
          <w:rFonts w:ascii="Calibri" w:hAnsi="Calibri"/>
        </w:rPr>
        <w:t>ēs</w:t>
      </w:r>
      <w:r>
        <w:t>) which can mean at least three different things in this context:</w:t>
      </w:r>
    </w:p>
    <w:p w14:paraId="06EC29A6" w14:textId="77777777" w:rsidR="00A16243" w:rsidRPr="00666206" w:rsidRDefault="00A16243" w:rsidP="00B0436F">
      <w:pPr>
        <w:rPr>
          <w:sz w:val="16"/>
          <w:szCs w:val="16"/>
        </w:rPr>
      </w:pPr>
    </w:p>
    <w:p w14:paraId="482268EC" w14:textId="77777777" w:rsidR="007861D1" w:rsidRPr="0068387B" w:rsidRDefault="007861D1" w:rsidP="00FF1410">
      <w:pPr>
        <w:pStyle w:val="qt"/>
        <w:numPr>
          <w:ilvl w:val="0"/>
          <w:numId w:val="9"/>
        </w:numPr>
        <w:spacing w:line="320" w:lineRule="exact"/>
        <w:rPr>
          <w:sz w:val="24"/>
        </w:rPr>
      </w:pPr>
      <w:r w:rsidRPr="0068387B">
        <w:rPr>
          <w:sz w:val="24"/>
        </w:rPr>
        <w:t xml:space="preserve">“in order to get, have, keep, etc.” </w:t>
      </w:r>
    </w:p>
    <w:p w14:paraId="6B1FEE1D" w14:textId="1047441F" w:rsidR="007861D1" w:rsidRPr="0068387B" w:rsidRDefault="007861D1" w:rsidP="00FF1410">
      <w:pPr>
        <w:pStyle w:val="qt"/>
        <w:numPr>
          <w:ilvl w:val="0"/>
          <w:numId w:val="9"/>
        </w:numPr>
        <w:spacing w:line="320" w:lineRule="exact"/>
        <w:rPr>
          <w:sz w:val="24"/>
        </w:rPr>
      </w:pPr>
      <w:r w:rsidRPr="0068387B">
        <w:rPr>
          <w:sz w:val="24"/>
        </w:rPr>
        <w:t>“because of, as the result of</w:t>
      </w:r>
      <w:r w:rsidR="00307B5F" w:rsidRPr="0068387B">
        <w:rPr>
          <w:sz w:val="24"/>
        </w:rPr>
        <w:t>.</w:t>
      </w:r>
      <w:r w:rsidRPr="0068387B">
        <w:rPr>
          <w:sz w:val="24"/>
        </w:rPr>
        <w:t xml:space="preserve">” </w:t>
      </w:r>
    </w:p>
    <w:p w14:paraId="42FEBA35" w14:textId="3C444737" w:rsidR="007861D1" w:rsidRDefault="00307B5F" w:rsidP="00FF1410">
      <w:pPr>
        <w:pStyle w:val="qt"/>
        <w:numPr>
          <w:ilvl w:val="0"/>
          <w:numId w:val="9"/>
        </w:numPr>
        <w:spacing w:line="320" w:lineRule="exact"/>
        <w:rPr>
          <w:sz w:val="24"/>
        </w:rPr>
      </w:pPr>
      <w:r w:rsidRPr="0068387B">
        <w:rPr>
          <w:sz w:val="24"/>
        </w:rPr>
        <w:t xml:space="preserve">or simply </w:t>
      </w:r>
      <w:r w:rsidR="007861D1" w:rsidRPr="0068387B">
        <w:rPr>
          <w:sz w:val="24"/>
        </w:rPr>
        <w:t>the generalized idea of “with reference to</w:t>
      </w:r>
      <w:r w:rsidRPr="0068387B">
        <w:rPr>
          <w:sz w:val="24"/>
        </w:rPr>
        <w:t>.</w:t>
      </w:r>
      <w:r w:rsidR="007861D1" w:rsidRPr="0068387B">
        <w:rPr>
          <w:sz w:val="24"/>
        </w:rPr>
        <w:t xml:space="preserve">” </w:t>
      </w:r>
    </w:p>
    <w:p w14:paraId="3F802FF9" w14:textId="77777777" w:rsidR="00A039D3" w:rsidRPr="0068387B" w:rsidRDefault="00A039D3" w:rsidP="00A039D3"/>
    <w:p w14:paraId="413A5DD8" w14:textId="5338BE73" w:rsidR="007861D1" w:rsidRPr="000266C2" w:rsidRDefault="0083414D" w:rsidP="00B0436F">
      <w:r>
        <w:tab/>
      </w:r>
      <w:r w:rsidR="007861D1">
        <w:t xml:space="preserve">Our English preposition </w:t>
      </w:r>
      <w:r w:rsidR="007861D1">
        <w:rPr>
          <w:i/>
        </w:rPr>
        <w:t>for</w:t>
      </w:r>
      <w:r w:rsidR="007861D1">
        <w:t xml:space="preserve"> is just as flexible. When a doctor says, “Take two aspirin for </w:t>
      </w:r>
      <w:r>
        <w:t>a</w:t>
      </w:r>
      <w:r w:rsidR="007861D1">
        <w:t xml:space="preserve"> headache,” he obviously does not mean “take two aspirin </w:t>
      </w:r>
      <w:r w:rsidR="007861D1" w:rsidRPr="002E575A">
        <w:rPr>
          <w:i/>
        </w:rPr>
        <w:t>in order to get</w:t>
      </w:r>
      <w:r w:rsidR="007861D1" w:rsidRPr="00C17D4E">
        <w:t xml:space="preserve"> </w:t>
      </w:r>
      <w:r>
        <w:t>a</w:t>
      </w:r>
      <w:r w:rsidR="009163FB">
        <w:t xml:space="preserve"> </w:t>
      </w:r>
      <w:r w:rsidR="007861D1" w:rsidRPr="00C17D4E">
        <w:t>headache.”</w:t>
      </w:r>
      <w:r w:rsidR="007861D1">
        <w:t xml:space="preserve"> Instead, he means to “take two aspirin for relief </w:t>
      </w:r>
      <w:r w:rsidRPr="0083414D">
        <w:t xml:space="preserve">when you </w:t>
      </w:r>
      <w:r>
        <w:t>(</w:t>
      </w:r>
      <w:r w:rsidRPr="0083414D">
        <w:t>already</w:t>
      </w:r>
      <w:r>
        <w:t>)</w:t>
      </w:r>
      <w:r w:rsidRPr="0083414D">
        <w:t xml:space="preserve"> have</w:t>
      </w:r>
      <w:r w:rsidR="007861D1" w:rsidRPr="00C17D4E">
        <w:t xml:space="preserve"> </w:t>
      </w:r>
      <w:r w:rsidR="00E1585E">
        <w:t xml:space="preserve">a </w:t>
      </w:r>
      <w:r w:rsidR="007861D1" w:rsidRPr="00C17D4E">
        <w:t>headache.”</w:t>
      </w:r>
      <w:r>
        <w:t xml:space="preserve"> </w:t>
      </w:r>
      <w:r w:rsidR="007861D1">
        <w:t xml:space="preserve">Likewise, when John said, “I baptize you … </w:t>
      </w:r>
      <w:r w:rsidR="007861D1" w:rsidRPr="000266C2">
        <w:t xml:space="preserve">for </w:t>
      </w:r>
      <w:hyperlink w:anchor="_Repentance_77" w:history="1">
        <w:r w:rsidR="007861D1" w:rsidRPr="007A3781">
          <w:rPr>
            <w:rStyle w:val="Hyperlink"/>
            <w:rFonts w:ascii="New Century Schlbk" w:hAnsi="New Century Schlbk"/>
          </w:rPr>
          <w:t>repentance</w:t>
        </w:r>
      </w:hyperlink>
      <w:r w:rsidR="007861D1" w:rsidRPr="000266C2">
        <w:t xml:space="preserve">,” he did not mean “I baptize you so you can get </w:t>
      </w:r>
      <w:hyperlink w:anchor="_Repentance_78" w:history="1">
        <w:r w:rsidR="007861D1" w:rsidRPr="007A3781">
          <w:rPr>
            <w:rStyle w:val="Hyperlink"/>
            <w:rFonts w:ascii="New Century Schlbk" w:hAnsi="New Century Schlbk"/>
          </w:rPr>
          <w:t>repentance</w:t>
        </w:r>
      </w:hyperlink>
      <w:r w:rsidR="007861D1" w:rsidRPr="000266C2">
        <w:t xml:space="preserve">,” but, “I baptize you </w:t>
      </w:r>
      <w:r w:rsidR="007861D1" w:rsidRPr="000266C2">
        <w:rPr>
          <w:i/>
        </w:rPr>
        <w:t>because of,</w:t>
      </w:r>
      <w:r w:rsidR="009163FB" w:rsidRPr="000266C2">
        <w:t xml:space="preserve"> or,</w:t>
      </w:r>
      <w:r w:rsidR="007861D1" w:rsidRPr="000266C2">
        <w:rPr>
          <w:i/>
        </w:rPr>
        <w:t xml:space="preserve"> as a result of</w:t>
      </w:r>
      <w:r w:rsidR="007861D1" w:rsidRPr="000266C2">
        <w:t xml:space="preserve"> your </w:t>
      </w:r>
      <w:hyperlink w:anchor="_Repentance_79" w:history="1">
        <w:r w:rsidR="007861D1" w:rsidRPr="007A3781">
          <w:rPr>
            <w:rStyle w:val="Hyperlink"/>
            <w:rFonts w:ascii="New Century Schlbk" w:hAnsi="New Century Schlbk"/>
          </w:rPr>
          <w:t>repentance</w:t>
        </w:r>
      </w:hyperlink>
      <w:r w:rsidR="007861D1" w:rsidRPr="000266C2">
        <w:t xml:space="preserve">.” </w:t>
      </w:r>
    </w:p>
    <w:p w14:paraId="772EF218" w14:textId="403EAEEB" w:rsidR="007861D1" w:rsidRPr="000266C2" w:rsidRDefault="007861D1" w:rsidP="00B0436F">
      <w:r w:rsidRPr="000266C2">
        <w:tab/>
      </w:r>
      <w:r w:rsidR="0083414D">
        <w:t>We know that</w:t>
      </w:r>
      <w:r w:rsidRPr="000266C2">
        <w:t xml:space="preserve"> baptism does not confer </w:t>
      </w:r>
      <w:hyperlink w:anchor="_Repentance_80" w:history="1">
        <w:r w:rsidRPr="007A3781">
          <w:rPr>
            <w:rStyle w:val="Hyperlink"/>
            <w:rFonts w:ascii="New Century Schlbk" w:hAnsi="New Century Schlbk"/>
          </w:rPr>
          <w:t>repentance</w:t>
        </w:r>
      </w:hyperlink>
      <w:r w:rsidR="0083414D">
        <w:t xml:space="preserve"> because</w:t>
      </w:r>
      <w:r w:rsidR="0083414D" w:rsidRPr="000266C2">
        <w:t xml:space="preserve"> no one</w:t>
      </w:r>
      <w:r w:rsidR="0083414D" w:rsidRPr="00AF769A">
        <w:t xml:space="preserve"> does anything </w:t>
      </w:r>
      <w:r w:rsidR="0083414D" w:rsidRPr="000266C2">
        <w:t xml:space="preserve">about </w:t>
      </w:r>
      <w:hyperlink w:anchor="_Repentance_81" w:history="1">
        <w:r w:rsidR="0083414D" w:rsidRPr="007A3781">
          <w:rPr>
            <w:rStyle w:val="Hyperlink"/>
            <w:rFonts w:ascii="New Century Schlbk" w:hAnsi="New Century Schlbk"/>
          </w:rPr>
          <w:t>repentance</w:t>
        </w:r>
      </w:hyperlink>
      <w:r w:rsidR="0083414D" w:rsidRPr="000266C2">
        <w:t xml:space="preserve"> until they are already </w:t>
      </w:r>
      <w:hyperlink w:anchor="_Repentance_224" w:history="1">
        <w:r w:rsidR="0083414D" w:rsidRPr="009A1B9C">
          <w:rPr>
            <w:rStyle w:val="Hyperlink"/>
            <w:rFonts w:ascii="New Century Schlbk" w:hAnsi="New Century Schlbk"/>
          </w:rPr>
          <w:t>repentant</w:t>
        </w:r>
      </w:hyperlink>
      <w:r w:rsidR="0083414D">
        <w:t xml:space="preserve">. </w:t>
      </w:r>
      <w:hyperlink w:anchor="_Repentance_82" w:history="1">
        <w:r w:rsidR="0083414D" w:rsidRPr="007A3781">
          <w:rPr>
            <w:rStyle w:val="Hyperlink"/>
            <w:rFonts w:ascii="New Century Schlbk" w:hAnsi="New Century Schlbk"/>
          </w:rPr>
          <w:t>Repentance</w:t>
        </w:r>
      </w:hyperlink>
      <w:r w:rsidR="0083414D" w:rsidRPr="000266C2">
        <w:t xml:space="preserve"> begins in the heart and mind and then progresses to outward expression. The unrepentant do not normally </w:t>
      </w:r>
      <w:r w:rsidR="009D0231">
        <w:t xml:space="preserve">seek a “baptism of </w:t>
      </w:r>
      <w:hyperlink w:anchor="_Repentance_83" w:history="1">
        <w:r w:rsidR="009D0231" w:rsidRPr="007A3781">
          <w:rPr>
            <w:rStyle w:val="Hyperlink"/>
            <w:rFonts w:ascii="New Century Schlbk" w:hAnsi="New Century Schlbk"/>
          </w:rPr>
          <w:t>repentance</w:t>
        </w:r>
      </w:hyperlink>
      <w:r w:rsidR="009D0231">
        <w:t xml:space="preserve">.” </w:t>
      </w:r>
      <w:r w:rsidR="0083414D">
        <w:t xml:space="preserve">Instead, </w:t>
      </w:r>
      <w:r w:rsidR="00AF769A" w:rsidRPr="00AF769A">
        <w:rPr>
          <w:i/>
        </w:rPr>
        <w:t xml:space="preserve">God </w:t>
      </w:r>
      <w:r w:rsidR="00D00EC7" w:rsidRPr="0092439D">
        <w:rPr>
          <w:rFonts w:ascii="Times" w:hAnsi="Times"/>
        </w:rPr>
        <w:t>[[@Page:</w:t>
      </w:r>
      <w:r w:rsidR="00D00EC7">
        <w:rPr>
          <w:rFonts w:ascii="Times" w:hAnsi="Times"/>
        </w:rPr>
        <w:t>20</w:t>
      </w:r>
      <w:r w:rsidR="00D00EC7" w:rsidRPr="0092439D">
        <w:rPr>
          <w:rFonts w:ascii="Times" w:hAnsi="Times"/>
        </w:rPr>
        <w:t>]]</w:t>
      </w:r>
      <w:r w:rsidR="00AF769A" w:rsidRPr="00AF769A">
        <w:t>gives</w:t>
      </w:r>
      <w:r w:rsidR="00AF769A" w:rsidRPr="00AF769A">
        <w:rPr>
          <w:color w:val="0000FF"/>
        </w:rPr>
        <w:t xml:space="preserve"> </w:t>
      </w:r>
      <w:hyperlink w:anchor="_Repentance_84" w:history="1">
        <w:r w:rsidR="0083414D" w:rsidRPr="007A3781">
          <w:rPr>
            <w:rStyle w:val="Hyperlink"/>
            <w:rFonts w:ascii="New Century Schlbk" w:hAnsi="New Century Schlbk"/>
          </w:rPr>
          <w:t>r</w:t>
        </w:r>
        <w:r w:rsidRPr="007A3781">
          <w:rPr>
            <w:rStyle w:val="Hyperlink"/>
            <w:rFonts w:ascii="New Century Schlbk" w:hAnsi="New Century Schlbk"/>
          </w:rPr>
          <w:t>epentance</w:t>
        </w:r>
      </w:hyperlink>
      <w:r w:rsidRPr="000266C2">
        <w:t xml:space="preserve"> </w:t>
      </w:r>
      <w:r w:rsidR="00AF769A" w:rsidRPr="000266C2">
        <w:t xml:space="preserve">directly </w:t>
      </w:r>
      <w:r w:rsidRPr="000266C2">
        <w:t>to the human heart (Act 5.31</w:t>
      </w:r>
      <w:r w:rsidRPr="000266C2">
        <w:fldChar w:fldCharType="begin"/>
      </w:r>
      <w:r w:rsidRPr="000266C2">
        <w:instrText xml:space="preserve"> XE "Act 05.31" </w:instrText>
      </w:r>
      <w:r w:rsidRPr="000266C2">
        <w:fldChar w:fldCharType="end"/>
      </w:r>
      <w:r w:rsidRPr="000266C2">
        <w:t>; cf. 1Ki 18.37</w:t>
      </w:r>
      <w:r w:rsidRPr="000266C2">
        <w:fldChar w:fldCharType="begin"/>
      </w:r>
      <w:r w:rsidRPr="000266C2">
        <w:instrText xml:space="preserve"> XE "1Ki 18.37" </w:instrText>
      </w:r>
      <w:r w:rsidRPr="000266C2">
        <w:fldChar w:fldCharType="end"/>
      </w:r>
      <w:r w:rsidRPr="000266C2">
        <w:t>; Joh 6.44</w:t>
      </w:r>
      <w:r w:rsidRPr="000266C2">
        <w:fldChar w:fldCharType="begin"/>
      </w:r>
      <w:r w:rsidRPr="000266C2">
        <w:instrText xml:space="preserve"> XE "Joh 06.44" </w:instrText>
      </w:r>
      <w:r w:rsidRPr="000266C2">
        <w:fldChar w:fldCharType="end"/>
      </w:r>
      <w:r w:rsidRPr="000266C2">
        <w:t>; Wis 12.19</w:t>
      </w:r>
      <w:r w:rsidRPr="000266C2">
        <w:fldChar w:fldCharType="begin"/>
      </w:r>
      <w:r w:rsidRPr="000266C2">
        <w:instrText xml:space="preserve"> XE "Wis 12.19" </w:instrText>
      </w:r>
      <w:r w:rsidRPr="000266C2">
        <w:fldChar w:fldCharType="end"/>
      </w:r>
      <w:r w:rsidRPr="000266C2">
        <w:t>).</w:t>
      </w:r>
      <w:r w:rsidRPr="000266C2">
        <w:rPr>
          <w:rStyle w:val="FootnoteReference"/>
        </w:rPr>
        <w:footnoteReference w:id="27"/>
      </w:r>
      <w:r w:rsidRPr="000266C2">
        <w:t xml:space="preserve"> </w:t>
      </w:r>
    </w:p>
    <w:p w14:paraId="5F0A7F9F" w14:textId="598BA144" w:rsidR="007861D1" w:rsidRDefault="007861D1" w:rsidP="00B0436F">
      <w:r>
        <w:tab/>
        <w:t>Some unrepentant Pharisees and Sadducees</w:t>
      </w:r>
      <w:r w:rsidR="009D0231" w:rsidRPr="006924C6">
        <w:t xml:space="preserve"> </w:t>
      </w:r>
      <w:r w:rsidR="009D0231">
        <w:t>attempting a hypocritical show of religiosity</w:t>
      </w:r>
      <w:r>
        <w:t xml:space="preserve"> </w:t>
      </w:r>
      <w:r w:rsidRPr="009D0231">
        <w:rPr>
          <w:i/>
        </w:rPr>
        <w:t>did</w:t>
      </w:r>
      <w:r>
        <w:t xml:space="preserve"> come to John for baptism. John rebuked them</w:t>
      </w:r>
      <w:r w:rsidR="009D0231">
        <w:t xml:space="preserve"> for trying to put the cart before the horse,</w:t>
      </w:r>
      <w:r>
        <w:t xml:space="preserve"> and turned them away. He insisted that they first “bear fruit in keeping with </w:t>
      </w:r>
      <w:hyperlink w:anchor="_Repentance_85" w:history="1">
        <w:r w:rsidRPr="007A3781">
          <w:rPr>
            <w:rStyle w:val="Hyperlink"/>
            <w:rFonts w:ascii="New Century Schlbk" w:hAnsi="New Century Schlbk"/>
          </w:rPr>
          <w:t>repentance</w:t>
        </w:r>
      </w:hyperlink>
      <w:r>
        <w:t>,” and warned them that they couldn’t escape God’s wrath by being baptized or by pleading their descent from Abraham (Mat 3.7-9</w:t>
      </w:r>
      <w:r>
        <w:fldChar w:fldCharType="begin"/>
      </w:r>
      <w:r>
        <w:instrText xml:space="preserve"> XE "Mat 03.07-09" </w:instrText>
      </w:r>
      <w:r>
        <w:fldChar w:fldCharType="end"/>
      </w:r>
      <w:r>
        <w:t xml:space="preserve">). </w:t>
      </w:r>
      <w:r w:rsidRPr="00FA3CB0">
        <w:t xml:space="preserve">This </w:t>
      </w:r>
      <w:r w:rsidR="009D0231">
        <w:t>incident confirms</w:t>
      </w:r>
      <w:r w:rsidRPr="00FA3CB0">
        <w:t xml:space="preserve"> that John’s “baptism of </w:t>
      </w:r>
      <w:hyperlink w:anchor="_Repentance_86" w:history="1">
        <w:r w:rsidRPr="007A3781">
          <w:rPr>
            <w:rStyle w:val="Hyperlink"/>
            <w:rFonts w:ascii="New Century Schlbk" w:hAnsi="New Century Schlbk"/>
          </w:rPr>
          <w:t>repentance</w:t>
        </w:r>
      </w:hyperlink>
      <w:r w:rsidRPr="00FA3CB0">
        <w:t xml:space="preserve">” was for those </w:t>
      </w:r>
      <w:r w:rsidRPr="00FA3CB0">
        <w:rPr>
          <w:i/>
        </w:rPr>
        <w:t xml:space="preserve">already </w:t>
      </w:r>
      <w:hyperlink w:anchor="_Repentance_225" w:history="1">
        <w:r w:rsidRPr="009A1B9C">
          <w:rPr>
            <w:rStyle w:val="Hyperlink"/>
            <w:rFonts w:ascii="New Century Schlbk" w:hAnsi="New Century Schlbk"/>
            <w:i/>
          </w:rPr>
          <w:t>repentant</w:t>
        </w:r>
      </w:hyperlink>
      <w:r w:rsidRPr="00FA3CB0">
        <w:rPr>
          <w:i/>
        </w:rPr>
        <w:t>.</w:t>
      </w:r>
      <w:r w:rsidRPr="00FA3CB0">
        <w:t xml:space="preserve"> </w:t>
      </w:r>
      <w:r w:rsidR="00AF769A">
        <w:t xml:space="preserve">The Jewish historian </w:t>
      </w:r>
      <w:hyperlink w:anchor="_Josephus,_Flavius_(c._2" w:history="1">
        <w:r w:rsidRPr="0086087B">
          <w:rPr>
            <w:rStyle w:val="Hyperlink"/>
            <w:rFonts w:ascii="New Century Schlbk" w:hAnsi="New Century Schlbk"/>
          </w:rPr>
          <w:t>Josephus</w:t>
        </w:r>
      </w:hyperlink>
      <w:r>
        <w:t xml:space="preserve">, </w:t>
      </w:r>
      <w:r w:rsidR="00AF769A">
        <w:t>born about seven years after</w:t>
      </w:r>
      <w:r>
        <w:t xml:space="preserve"> John’s ministry, confirmed that the public understanding of John’s baptism was that it </w:t>
      </w:r>
      <w:r w:rsidR="00B42ECC">
        <w:t>pertained to</w:t>
      </w:r>
      <w:r>
        <w:t xml:space="preserve"> those who had already purified their souls beforehand:</w:t>
      </w:r>
      <w:r w:rsidR="000D5799">
        <w:t xml:space="preserve"> </w:t>
      </w:r>
    </w:p>
    <w:p w14:paraId="33BD2D7D" w14:textId="77777777" w:rsidR="00A039D3" w:rsidRDefault="00A039D3" w:rsidP="00B0436F">
      <w:pPr>
        <w:pStyle w:val="qt"/>
        <w:rPr>
          <w:i/>
        </w:rPr>
      </w:pPr>
    </w:p>
    <w:p w14:paraId="7B86D991" w14:textId="560CD48A" w:rsidR="00A039D3" w:rsidRDefault="005C0694" w:rsidP="00B42558">
      <w:pPr>
        <w:pStyle w:val="qt"/>
      </w:pPr>
      <w:r w:rsidRPr="000D5799">
        <w:t>[[</w:t>
      </w:r>
      <w:r w:rsidRPr="00AE197A">
        <w:rPr>
          <w:i/>
        </w:rPr>
        <w:t xml:space="preserve">Ant </w:t>
      </w:r>
      <w:r w:rsidRPr="00EC6A6B">
        <w:t>18.116</w:t>
      </w:r>
      <w:r>
        <w:t xml:space="preserve"> </w:t>
      </w:r>
      <w:r w:rsidR="00D9198B" w:rsidRPr="00D9198B">
        <w:t>&gt;&gt; JosephusWhiston</w:t>
      </w:r>
      <w:r w:rsidR="00D9198B">
        <w:t>:</w:t>
      </w:r>
      <w:r w:rsidR="00D9198B" w:rsidRPr="00D9198B">
        <w:t>Ant</w:t>
      </w:r>
      <w:r w:rsidR="00D9198B">
        <w:t xml:space="preserve"> </w:t>
      </w:r>
      <w:r w:rsidR="00D9198B" w:rsidRPr="00D9198B">
        <w:t>XVIII%2c</w:t>
      </w:r>
      <w:r w:rsidR="00D9198B">
        <w:t xml:space="preserve"> </w:t>
      </w:r>
      <w:r w:rsidR="00D9198B" w:rsidRPr="00D9198B">
        <w:t>v</w:t>
      </w:r>
      <w:r w:rsidR="00D9198B">
        <w:t xml:space="preserve"> </w:t>
      </w:r>
      <w:r w:rsidR="00D9198B" w:rsidRPr="00D9198B">
        <w:t xml:space="preserve">2]] </w:t>
      </w:r>
      <w:r w:rsidR="009665E6">
        <w:fldChar w:fldCharType="begin"/>
      </w:r>
      <w:r w:rsidR="009665E6">
        <w:instrText xml:space="preserve"> XE "</w:instrText>
      </w:r>
      <w:r w:rsidR="009665E6" w:rsidRPr="00AE197A">
        <w:rPr>
          <w:i/>
        </w:rPr>
        <w:instrText xml:space="preserve">Ant </w:instrText>
      </w:r>
      <w:r w:rsidR="009665E6" w:rsidRPr="00EC6A6B">
        <w:instrText>18.116</w:instrText>
      </w:r>
      <w:r w:rsidR="009665E6">
        <w:instrText xml:space="preserve">" </w:instrText>
      </w:r>
      <w:r w:rsidR="009665E6">
        <w:fldChar w:fldCharType="end"/>
      </w:r>
      <w:r w:rsidR="007861D1" w:rsidRPr="00EC6A6B">
        <w:t xml:space="preserve"> Now, some of the Jews thought that the destruction of Herod’s army came from God, and that very justly, as a punishment of what he did against John, that was called the </w:t>
      </w:r>
      <w:hyperlink w:anchor="_Baptist_8" w:history="1">
        <w:r w:rsidR="007861D1" w:rsidRPr="0059111A">
          <w:rPr>
            <w:rStyle w:val="Hyperlink"/>
            <w:rFonts w:ascii="New Century Schlbk" w:hAnsi="New Century Schlbk"/>
          </w:rPr>
          <w:t>Baptist</w:t>
        </w:r>
      </w:hyperlink>
      <w:r w:rsidR="007861D1" w:rsidRPr="00EC6A6B">
        <w:t>; for Herod slew him, who was a good man, and commanded the Jews to exercise vir</w:t>
      </w:r>
      <w:r w:rsidR="0012017E">
        <w:softHyphen/>
      </w:r>
      <w:r w:rsidR="007861D1" w:rsidRPr="00EC6A6B">
        <w:t>tue, both as to righteousness towards one another, and piety towards God, and so to come to baptism; for that the washing [with water] would be acceptable to him, if they made use of it, not in order to the put</w:t>
      </w:r>
      <w:r w:rsidR="0012017E">
        <w:softHyphen/>
      </w:r>
      <w:r w:rsidR="007861D1" w:rsidRPr="00EC6A6B">
        <w:t>ting away [or the remission] of some sins [only], but for the purifica</w:t>
      </w:r>
      <w:r w:rsidR="0012017E">
        <w:softHyphen/>
      </w:r>
      <w:r w:rsidR="007861D1" w:rsidRPr="00EC6A6B">
        <w:t xml:space="preserve">tion of the body; </w:t>
      </w:r>
      <w:r w:rsidR="007861D1" w:rsidRPr="00862A81">
        <w:rPr>
          <w:i/>
        </w:rPr>
        <w:t>supposing still that the soul was thor</w:t>
      </w:r>
      <w:r w:rsidR="0012017E" w:rsidRPr="00862A81">
        <w:rPr>
          <w:i/>
        </w:rPr>
        <w:softHyphen/>
      </w:r>
      <w:r w:rsidR="007861D1" w:rsidRPr="00862A81">
        <w:rPr>
          <w:i/>
        </w:rPr>
        <w:t>oughly purified beforehand by righteousness</w:t>
      </w:r>
      <w:r w:rsidR="007861D1" w:rsidRPr="00EC6A6B">
        <w:t>.</w:t>
      </w:r>
      <w:r w:rsidR="007861D1">
        <w:rPr>
          <w:rStyle w:val="FootnoteReference"/>
        </w:rPr>
        <w:footnoteReference w:id="28"/>
      </w:r>
      <w:r w:rsidR="007861D1">
        <w:t xml:space="preserve"> </w:t>
      </w:r>
    </w:p>
    <w:p w14:paraId="7F55829D" w14:textId="77777777" w:rsidR="00A039D3" w:rsidRDefault="00A039D3" w:rsidP="00B0436F">
      <w:pPr>
        <w:pStyle w:val="qt"/>
      </w:pPr>
    </w:p>
    <w:p w14:paraId="0DBA40DB" w14:textId="7F2A9386" w:rsidR="007861D1" w:rsidRPr="00112045" w:rsidRDefault="00B42ECC" w:rsidP="00B0436F">
      <w:r>
        <w:t>So</w:t>
      </w:r>
      <w:r w:rsidR="007861D1" w:rsidRPr="00FA3CB0">
        <w:t xml:space="preserve">, John’s “baptism of </w:t>
      </w:r>
      <w:hyperlink w:anchor="_Repentance_87" w:history="1">
        <w:r w:rsidR="007861D1" w:rsidRPr="007A3781">
          <w:rPr>
            <w:rStyle w:val="Hyperlink"/>
            <w:rFonts w:ascii="New Century Schlbk" w:hAnsi="New Century Schlbk"/>
          </w:rPr>
          <w:t>repentance</w:t>
        </w:r>
      </w:hyperlink>
      <w:r w:rsidR="007861D1" w:rsidRPr="00FA3CB0">
        <w:t xml:space="preserve">” was a baptism for the already </w:t>
      </w:r>
      <w:hyperlink w:anchor="_Repentance_226" w:history="1">
        <w:r w:rsidR="007861D1" w:rsidRPr="009A1B9C">
          <w:rPr>
            <w:rStyle w:val="Hyperlink"/>
            <w:rFonts w:ascii="New Century Schlbk" w:hAnsi="New Century Schlbk"/>
          </w:rPr>
          <w:t>repentant</w:t>
        </w:r>
      </w:hyperlink>
      <w:r w:rsidR="007861D1" w:rsidRPr="00FA3CB0">
        <w:t xml:space="preserve">, allowing them to enact a public confession and testimony of their </w:t>
      </w:r>
      <w:hyperlink w:anchor="_Repentance_88" w:history="1">
        <w:r w:rsidR="007861D1" w:rsidRPr="007A3781">
          <w:rPr>
            <w:rStyle w:val="Hyperlink"/>
            <w:rFonts w:ascii="New Century Schlbk" w:hAnsi="New Century Schlbk"/>
          </w:rPr>
          <w:t>repentance</w:t>
        </w:r>
      </w:hyperlink>
      <w:r w:rsidR="007861D1" w:rsidRPr="00FA3CB0">
        <w:t xml:space="preserve">. A “baptism of </w:t>
      </w:r>
      <w:hyperlink w:anchor="_Repentance_89" w:history="1">
        <w:r w:rsidR="007861D1" w:rsidRPr="007A3781">
          <w:rPr>
            <w:rStyle w:val="Hyperlink"/>
            <w:rFonts w:ascii="New Century Schlbk" w:hAnsi="New Century Schlbk"/>
          </w:rPr>
          <w:t>repentance</w:t>
        </w:r>
      </w:hyperlink>
      <w:r w:rsidR="007861D1" w:rsidRPr="00FA3CB0">
        <w:t xml:space="preserve">” was a baptism by which </w:t>
      </w:r>
      <w:r w:rsidR="009D0231">
        <w:t xml:space="preserve">the </w:t>
      </w:r>
      <w:hyperlink w:anchor="_Baptizee_12" w:history="1">
        <w:r w:rsidR="009D0231" w:rsidRPr="00B1779D">
          <w:rPr>
            <w:rStyle w:val="Hyperlink"/>
            <w:rFonts w:ascii="New Century Schlbk" w:hAnsi="New Century Schlbk"/>
          </w:rPr>
          <w:t>baptizee</w:t>
        </w:r>
      </w:hyperlink>
      <w:r w:rsidR="007861D1" w:rsidRPr="00FA3CB0">
        <w:t xml:space="preserve"> announced his or her </w:t>
      </w:r>
      <w:hyperlink w:anchor="_Repentance_90" w:history="1">
        <w:r w:rsidR="007861D1" w:rsidRPr="007A3781">
          <w:rPr>
            <w:rStyle w:val="Hyperlink"/>
            <w:rFonts w:ascii="New Century Schlbk" w:hAnsi="New Century Schlbk"/>
          </w:rPr>
          <w:t>repentance</w:t>
        </w:r>
      </w:hyperlink>
      <w:r w:rsidR="007861D1" w:rsidRPr="00FA3CB0">
        <w:t>.</w:t>
      </w:r>
      <w:r w:rsidR="007861D1" w:rsidRPr="00FA3CB0">
        <w:rPr>
          <w:rStyle w:val="FootnoteReference"/>
        </w:rPr>
        <w:footnoteReference w:id="29"/>
      </w:r>
      <w:r w:rsidR="007861D1" w:rsidRPr="00FA3CB0">
        <w:t xml:space="preserve"> </w:t>
      </w:r>
      <w:r w:rsidR="00D00EC7" w:rsidRPr="0092439D">
        <w:rPr>
          <w:rFonts w:ascii="Times" w:hAnsi="Times"/>
        </w:rPr>
        <w:t>[[@Page:</w:t>
      </w:r>
      <w:r w:rsidR="00D00EC7">
        <w:rPr>
          <w:rFonts w:ascii="Times" w:hAnsi="Times"/>
        </w:rPr>
        <w:t>21</w:t>
      </w:r>
      <w:r w:rsidR="00D00EC7" w:rsidRPr="0092439D">
        <w:rPr>
          <w:rFonts w:ascii="Times" w:hAnsi="Times"/>
        </w:rPr>
        <w:t>]]</w:t>
      </w:r>
    </w:p>
    <w:p w14:paraId="3D56CB2E" w14:textId="693EF80B" w:rsidR="007861D1" w:rsidRPr="00C6299B" w:rsidRDefault="007861D1" w:rsidP="00FF445B">
      <w:pPr>
        <w:pStyle w:val="Heading4"/>
      </w:pPr>
      <w:bookmarkStart w:id="86" w:name="_Forgiveness_Flows_From"/>
      <w:bookmarkStart w:id="87" w:name="_Forgiveness_Flows_From_1"/>
      <w:bookmarkEnd w:id="86"/>
      <w:bookmarkEnd w:id="87"/>
      <w:r w:rsidRPr="00C6299B">
        <w:t xml:space="preserve">Forgiveness Flows From </w:t>
      </w:r>
      <w:r w:rsidRPr="00422CF4">
        <w:t>Repentance</w:t>
      </w:r>
    </w:p>
    <w:p w14:paraId="45BD7156" w14:textId="5AF6E502" w:rsidR="007861D1" w:rsidRDefault="007861D1" w:rsidP="00B0436F">
      <w:r>
        <w:t xml:space="preserve">John’s “baptism of </w:t>
      </w:r>
      <w:hyperlink w:anchor="_Repentance_92" w:history="1">
        <w:r w:rsidRPr="007A3781">
          <w:rPr>
            <w:rStyle w:val="Hyperlink"/>
            <w:rFonts w:ascii="New Century Schlbk" w:hAnsi="New Century Schlbk"/>
          </w:rPr>
          <w:t>repentance</w:t>
        </w:r>
      </w:hyperlink>
      <w:r w:rsidRPr="00FA3CB0">
        <w:t xml:space="preserve">” </w:t>
      </w:r>
      <w:r w:rsidR="000724C1" w:rsidRPr="000724C1">
        <w:t>did not</w:t>
      </w:r>
      <w:r>
        <w:t xml:space="preserve"> confer </w:t>
      </w:r>
      <w:hyperlink w:anchor="_Repentance_93" w:history="1">
        <w:r w:rsidRPr="007A3781">
          <w:rPr>
            <w:rStyle w:val="Hyperlink"/>
            <w:rFonts w:ascii="New Century Schlbk" w:hAnsi="New Century Schlbk"/>
          </w:rPr>
          <w:t>repentance</w:t>
        </w:r>
      </w:hyperlink>
      <w:r w:rsidRPr="00112045">
        <w:t>,</w:t>
      </w:r>
      <w:r>
        <w:t xml:space="preserve"> but did it confer forgiveness?</w:t>
      </w:r>
      <w:r w:rsidRPr="00FA3CB0">
        <w:t xml:space="preserve"> After all, John preached “a baptism of </w:t>
      </w:r>
      <w:hyperlink w:anchor="_Repentance_94" w:history="1">
        <w:r w:rsidRPr="007A3781">
          <w:rPr>
            <w:rStyle w:val="Hyperlink"/>
            <w:rFonts w:ascii="New Century Schlbk" w:hAnsi="New Century Schlbk"/>
          </w:rPr>
          <w:t>repentance</w:t>
        </w:r>
      </w:hyperlink>
      <w:r w:rsidRPr="00FA3CB0">
        <w:t xml:space="preserve"> </w:t>
      </w:r>
      <w:r w:rsidRPr="00FA3CB0">
        <w:rPr>
          <w:i/>
        </w:rPr>
        <w:t>for the forgiveness of sins</w:t>
      </w:r>
      <w:r>
        <w:t>” (Mar 1.4</w:t>
      </w:r>
      <w:r>
        <w:fldChar w:fldCharType="begin"/>
      </w:r>
      <w:r>
        <w:instrText xml:space="preserve"> XE "Mar 01.04" </w:instrText>
      </w:r>
      <w:r>
        <w:fldChar w:fldCharType="end"/>
      </w:r>
      <w:r>
        <w:t>).</w:t>
      </w:r>
      <w:r w:rsidRPr="00FA3CB0">
        <w:t xml:space="preserve"> </w:t>
      </w:r>
      <w:r>
        <w:t>To</w:t>
      </w:r>
      <w:r w:rsidRPr="00636AA4">
        <w:t xml:space="preserve"> answer this question, </w:t>
      </w:r>
      <w:r w:rsidR="007A058F">
        <w:t>we must realize</w:t>
      </w:r>
      <w:r w:rsidRPr="00636AA4">
        <w:t xml:space="preserve"> that the forgiveness of sins (</w:t>
      </w:r>
      <w:r>
        <w:t>synonymous with</w:t>
      </w:r>
      <w:r w:rsidRPr="00636AA4">
        <w:t xml:space="preserve"> </w:t>
      </w:r>
      <w:r w:rsidRPr="0010336D">
        <w:rPr>
          <w:i/>
        </w:rPr>
        <w:t>remission</w:t>
      </w:r>
      <w:r w:rsidRPr="00C6299B">
        <w:rPr>
          <w:i/>
        </w:rPr>
        <w:t>)</w:t>
      </w:r>
      <w:r w:rsidRPr="00636AA4">
        <w:t xml:space="preserve"> </w:t>
      </w:r>
      <w:r>
        <w:t>was not a new phenomenon in John’s day</w:t>
      </w:r>
      <w:r w:rsidR="007A058F">
        <w:t>.</w:t>
      </w:r>
      <w:r>
        <w:t xml:space="preserve"> The Jews of the </w:t>
      </w:r>
      <w:r w:rsidR="006E2C2E">
        <w:t>first</w:t>
      </w:r>
      <w:r>
        <w:t xml:space="preserve"> century weren’t waiting around for the divine inauguration of some way to get their sins forgiven. God had long </w:t>
      </w:r>
      <w:r w:rsidR="000724C1">
        <w:t>before</w:t>
      </w:r>
      <w:r>
        <w:t xml:space="preserve"> revealed Himself on Sinai as the One “who forgives iniquity, transgression and sin” (</w:t>
      </w:r>
      <w:r w:rsidR="002E13FF">
        <w:t xml:space="preserve">Ex </w:t>
      </w:r>
      <w:r>
        <w:t>34.7</w:t>
      </w:r>
      <w:r>
        <w:fldChar w:fldCharType="begin"/>
      </w:r>
      <w:r w:rsidR="002E13FF">
        <w:instrText xml:space="preserve"> XE "Ex</w:instrText>
      </w:r>
      <w:r>
        <w:instrText xml:space="preserve"> 34.07" </w:instrText>
      </w:r>
      <w:r>
        <w:fldChar w:fldCharType="end"/>
      </w:r>
      <w:r>
        <w:t xml:space="preserve">). The whole Levitical system of sin offerings promised forgiveness of sins to the </w:t>
      </w:r>
      <w:hyperlink w:anchor="_Repentance_227" w:history="1">
        <w:r w:rsidRPr="009A1B9C">
          <w:rPr>
            <w:rStyle w:val="Hyperlink"/>
            <w:rFonts w:ascii="New Century Schlbk" w:hAnsi="New Century Schlbk"/>
          </w:rPr>
          <w:t>repentant</w:t>
        </w:r>
      </w:hyperlink>
      <w:r>
        <w:t xml:space="preserve"> who demonstrated their contrition </w:t>
      </w:r>
      <w:r w:rsidR="00533D18">
        <w:t xml:space="preserve">by their participation </w:t>
      </w:r>
      <w:r>
        <w:t>in the prescribed rituals (Lev 4-5</w:t>
      </w:r>
      <w:r>
        <w:fldChar w:fldCharType="begin"/>
      </w:r>
      <w:r>
        <w:instrText xml:space="preserve"> XE "Lev 04-05" </w:instrText>
      </w:r>
      <w:r>
        <w:fldChar w:fldCharType="end"/>
      </w:r>
      <w:r>
        <w:t xml:space="preserve">). Solomon trusted that God would forgive the sins of His people who turned away from their sin, and supplicated </w:t>
      </w:r>
      <w:r w:rsidR="007A058F">
        <w:t>the Lord</w:t>
      </w:r>
      <w:r w:rsidR="000724C1">
        <w:t xml:space="preserve"> in or toward</w:t>
      </w:r>
      <w:r>
        <w:t xml:space="preserve"> </w:t>
      </w:r>
      <w:r w:rsidR="007A058F">
        <w:t>His holy</w:t>
      </w:r>
      <w:r>
        <w:t xml:space="preserve"> temple</w:t>
      </w:r>
      <w:r w:rsidR="00B374E6">
        <w:t xml:space="preserve">, </w:t>
      </w:r>
      <w:r w:rsidR="000724C1">
        <w:t>i.e.</w:t>
      </w:r>
      <w:r>
        <w:t>,</w:t>
      </w:r>
      <w:r w:rsidR="007A058F">
        <w:t xml:space="preserve"> His people who</w:t>
      </w:r>
      <w:r>
        <w:t xml:space="preserve"> </w:t>
      </w:r>
      <w:r w:rsidRPr="006B0352">
        <w:t>repented</w:t>
      </w:r>
      <w:r w:rsidR="00B374E6">
        <w:t xml:space="preserve"> (</w:t>
      </w:r>
      <w:r>
        <w:t>1Ki 8.33-50</w:t>
      </w:r>
      <w:r>
        <w:fldChar w:fldCharType="begin"/>
      </w:r>
      <w:r>
        <w:instrText xml:space="preserve"> XE "1Ki 08.33-50" </w:instrText>
      </w:r>
      <w:r>
        <w:fldChar w:fldCharType="end"/>
      </w:r>
      <w:r>
        <w:t>). God assured Solomon that He would indeed forgive the sins of those who humbled themselves, prayed, sought God’s face and turned from their wicked ways</w:t>
      </w:r>
      <w:r w:rsidR="00B374E6">
        <w:t xml:space="preserve">, </w:t>
      </w:r>
      <w:r>
        <w:t>i.e.,</w:t>
      </w:r>
      <w:r w:rsidR="00B374E6">
        <w:t xml:space="preserve"> those who</w:t>
      </w:r>
      <w:r>
        <w:t xml:space="preserve"> </w:t>
      </w:r>
      <w:r w:rsidRPr="006B0352">
        <w:t>repented</w:t>
      </w:r>
      <w:r w:rsidR="00B374E6">
        <w:t xml:space="preserve"> (</w:t>
      </w:r>
      <w:r>
        <w:t>2Ch 7.12-14</w:t>
      </w:r>
      <w:r>
        <w:fldChar w:fldCharType="begin"/>
      </w:r>
      <w:r>
        <w:instrText xml:space="preserve"> XE "2Ch 07.12-14" </w:instrText>
      </w:r>
      <w:r>
        <w:fldChar w:fldCharType="end"/>
      </w:r>
      <w:r>
        <w:t xml:space="preserve">). David famously described his own spiritual journey of </w:t>
      </w:r>
      <w:hyperlink w:anchor="_Repentance_95" w:history="1">
        <w:r w:rsidRPr="007A3781">
          <w:rPr>
            <w:rStyle w:val="Hyperlink"/>
            <w:rFonts w:ascii="New Century Schlbk" w:hAnsi="New Century Schlbk"/>
          </w:rPr>
          <w:t>repentance</w:t>
        </w:r>
      </w:hyperlink>
      <w:r>
        <w:t xml:space="preserve"> and forgiveness:</w:t>
      </w:r>
    </w:p>
    <w:p w14:paraId="0E80B374" w14:textId="77777777" w:rsidR="00A039D3" w:rsidRDefault="00A039D3" w:rsidP="00B0436F">
      <w:pPr>
        <w:pStyle w:val="qt"/>
      </w:pPr>
    </w:p>
    <w:p w14:paraId="7A712AB3" w14:textId="7865EB76" w:rsidR="00A039D3" w:rsidRDefault="007861D1" w:rsidP="00950742">
      <w:pPr>
        <w:pStyle w:val="qt"/>
      </w:pPr>
      <w:r w:rsidRPr="00D8618D">
        <w:t>Psa 32.1</w:t>
      </w:r>
      <w:r>
        <w:fldChar w:fldCharType="begin"/>
      </w:r>
      <w:r>
        <w:instrText xml:space="preserve"> XE "</w:instrText>
      </w:r>
      <w:r w:rsidRPr="00D8618D">
        <w:instrText xml:space="preserve">Psa </w:instrText>
      </w:r>
      <w:r w:rsidR="006274BF">
        <w:instrText>0</w:instrText>
      </w:r>
      <w:r w:rsidRPr="00D8618D">
        <w:instrText>32.</w:instrText>
      </w:r>
      <w:r>
        <w:instrText>0</w:instrText>
      </w:r>
      <w:r w:rsidRPr="00D8618D">
        <w:instrText>1</w:instrText>
      </w:r>
      <w:r>
        <w:instrText xml:space="preserve">-05" </w:instrText>
      </w:r>
      <w:r>
        <w:fldChar w:fldCharType="end"/>
      </w:r>
      <w:r>
        <w:t xml:space="preserve"> </w:t>
      </w:r>
      <w:r w:rsidRPr="00D8618D">
        <w:t>How blessed is he whose transgression is forgiven, Whose sin is covered!</w:t>
      </w:r>
      <w:r>
        <w:t xml:space="preserve"> </w:t>
      </w:r>
      <w:r w:rsidRPr="00D8618D">
        <w:t xml:space="preserve">2 How blessed is the man to whom the LORD does not </w:t>
      </w:r>
      <w:hyperlink w:anchor="_Impute_27" w:history="1">
        <w:r w:rsidRPr="0032176A">
          <w:rPr>
            <w:rStyle w:val="Hyperlink"/>
            <w:rFonts w:ascii="New Century Schlbk" w:hAnsi="New Century Schlbk"/>
          </w:rPr>
          <w:t>impute</w:t>
        </w:r>
      </w:hyperlink>
      <w:r w:rsidRPr="00D8618D">
        <w:t xml:space="preserve"> iniquity, And in whose spirit there is no deceit!</w:t>
      </w:r>
      <w:r>
        <w:t xml:space="preserve"> 3 </w:t>
      </w:r>
      <w:r w:rsidRPr="00D8618D">
        <w:t>When I kept silent about my sin, my body wasted away Through my groaning all day long.</w:t>
      </w:r>
      <w:r>
        <w:t xml:space="preserve"> </w:t>
      </w:r>
      <w:r w:rsidRPr="00D8618D">
        <w:t xml:space="preserve">4 For day and night Thy hand was heavy upon me; My vitality was drained away </w:t>
      </w:r>
      <w:r w:rsidRPr="00B374E6">
        <w:rPr>
          <w:i/>
        </w:rPr>
        <w:t>as</w:t>
      </w:r>
      <w:r w:rsidRPr="00D8618D">
        <w:t xml:space="preserve"> with the fever heat of summer. Selah.</w:t>
      </w:r>
      <w:r>
        <w:t xml:space="preserve"> </w:t>
      </w:r>
      <w:r w:rsidRPr="00D8618D">
        <w:t>5 I acknowledged my sin to Thee, And my iniquity I did not hide; I said,</w:t>
      </w:r>
      <w:r w:rsidR="005230E2">
        <w:t xml:space="preserve"> </w:t>
      </w:r>
      <w:r w:rsidRPr="00D8618D">
        <w:t>“I will confess my transgressions to the LORD”; And Thou didst forgive the guilt of my sin. Selah.</w:t>
      </w:r>
      <w:r w:rsidR="009665E6" w:rsidRPr="009665E6">
        <w:rPr>
          <w:vertAlign w:val="superscript"/>
        </w:rPr>
        <w:t xml:space="preserve"> </w:t>
      </w:r>
      <w:r w:rsidR="009665E6">
        <w:rPr>
          <w:vertAlign w:val="superscript"/>
        </w:rPr>
        <w:t>(</w:t>
      </w:r>
      <w:r w:rsidR="009665E6" w:rsidRPr="006B0352">
        <w:rPr>
          <w:vertAlign w:val="superscript"/>
        </w:rPr>
        <w:t>NAS</w:t>
      </w:r>
      <w:r w:rsidR="009665E6">
        <w:rPr>
          <w:vertAlign w:val="superscript"/>
        </w:rPr>
        <w:t>)</w:t>
      </w:r>
      <w:r>
        <w:t xml:space="preserve"> </w:t>
      </w:r>
    </w:p>
    <w:p w14:paraId="628012C1" w14:textId="77777777" w:rsidR="00A039D3" w:rsidRDefault="00A039D3" w:rsidP="00B0436F">
      <w:pPr>
        <w:pStyle w:val="qt"/>
      </w:pPr>
    </w:p>
    <w:p w14:paraId="33AACD67" w14:textId="77777777" w:rsidR="007861D1" w:rsidRDefault="007861D1" w:rsidP="00B0436F">
      <w:r>
        <w:t>In Psa 51, David recorded his very supplication to God:</w:t>
      </w:r>
    </w:p>
    <w:p w14:paraId="665C6E85" w14:textId="77777777" w:rsidR="00A039D3" w:rsidRDefault="00A039D3" w:rsidP="00B0436F">
      <w:pPr>
        <w:pStyle w:val="qt"/>
      </w:pPr>
    </w:p>
    <w:p w14:paraId="3A96C64E" w14:textId="4F286686" w:rsidR="007861D1" w:rsidRDefault="007861D1" w:rsidP="00B0436F">
      <w:pPr>
        <w:pStyle w:val="qt"/>
      </w:pPr>
      <w:r>
        <w:t>Psa</w:t>
      </w:r>
      <w:r w:rsidRPr="00D8618D">
        <w:t xml:space="preserve"> 51.1</w:t>
      </w:r>
      <w:r w:rsidR="00C73780">
        <w:t xml:space="preserve"> </w:t>
      </w:r>
      <w:r w:rsidR="00C73780">
        <w:rPr>
          <w:vertAlign w:val="superscript"/>
        </w:rPr>
        <w:t>(</w:t>
      </w:r>
      <w:r w:rsidR="00C73780" w:rsidRPr="006B0352">
        <w:rPr>
          <w:vertAlign w:val="superscript"/>
        </w:rPr>
        <w:t>NAS</w:t>
      </w:r>
      <w:r w:rsidR="00C73780">
        <w:rPr>
          <w:vertAlign w:val="superscript"/>
        </w:rPr>
        <w:t>)</w:t>
      </w:r>
      <w:r>
        <w:fldChar w:fldCharType="begin"/>
      </w:r>
      <w:r>
        <w:instrText xml:space="preserve"> XE "Psa</w:instrText>
      </w:r>
      <w:r w:rsidRPr="00D8618D">
        <w:instrText xml:space="preserve"> </w:instrText>
      </w:r>
      <w:r w:rsidR="006274BF">
        <w:instrText>0</w:instrText>
      </w:r>
      <w:r w:rsidRPr="00D8618D">
        <w:instrText>51.</w:instrText>
      </w:r>
      <w:r>
        <w:instrText>0</w:instrText>
      </w:r>
      <w:r w:rsidRPr="00D8618D">
        <w:instrText>1</w:instrText>
      </w:r>
      <w:r>
        <w:instrText xml:space="preserve">-19" </w:instrText>
      </w:r>
      <w:r>
        <w:fldChar w:fldCharType="end"/>
      </w:r>
      <w:r w:rsidR="00C73780">
        <w:t xml:space="preserve"> </w:t>
      </w:r>
      <w:r w:rsidRPr="00D8618D">
        <w:t>Be gracious to me, O God, according to Thy lovingkindness; According to the greatness of Thy compassion blot out my transgressions.</w:t>
      </w:r>
      <w:r>
        <w:t xml:space="preserve"> </w:t>
      </w:r>
      <w:r w:rsidRPr="00D8618D">
        <w:t>2 Wash me thoroughly from my iniquity, And cleanse me from my sin.</w:t>
      </w:r>
      <w:r>
        <w:t xml:space="preserve"> </w:t>
      </w:r>
      <w:r w:rsidRPr="00D8618D">
        <w:t>3 For I know my transgressions, And my sin is ever before me. 4 Against Thee, Thee only, I have sinned, And done what is evil in Thy sight, So that Thou art justified when Thou dost speak, And blameless when Thou dost judge.</w:t>
      </w:r>
      <w:r>
        <w:t>…</w:t>
      </w:r>
      <w:r w:rsidR="00FB6B55">
        <w:t xml:space="preserve"> </w:t>
      </w:r>
      <w:r w:rsidR="00FB6B55" w:rsidRPr="0092439D">
        <w:rPr>
          <w:rFonts w:ascii="Times" w:hAnsi="Times"/>
          <w:sz w:val="24"/>
        </w:rPr>
        <w:t>[[@Page:</w:t>
      </w:r>
      <w:r w:rsidR="00FB6B55">
        <w:rPr>
          <w:rFonts w:ascii="Times" w:hAnsi="Times"/>
        </w:rPr>
        <w:t>22</w:t>
      </w:r>
      <w:r w:rsidR="00FB6B55" w:rsidRPr="0092439D">
        <w:rPr>
          <w:rFonts w:ascii="Times" w:hAnsi="Times"/>
          <w:sz w:val="24"/>
        </w:rPr>
        <w:t>]]</w:t>
      </w:r>
    </w:p>
    <w:p w14:paraId="454268AA" w14:textId="77777777" w:rsidR="007861D1" w:rsidRDefault="007861D1" w:rsidP="00B0436F">
      <w:pPr>
        <w:pStyle w:val="qt"/>
      </w:pPr>
      <w:r>
        <w:t>          </w:t>
      </w:r>
      <w:r w:rsidRPr="00D8618D">
        <w:t>7 Purify me with hyssop, and I shall be clean; Wash me, and I shall be whiter than snow.</w:t>
      </w:r>
      <w:r>
        <w:t xml:space="preserve"> </w:t>
      </w:r>
      <w:r w:rsidRPr="00D8618D">
        <w:t>8 Make me to hear joy and gladness, Let the bones which Thou hast broken rejoice.</w:t>
      </w:r>
      <w:r>
        <w:t xml:space="preserve"> </w:t>
      </w:r>
      <w:r w:rsidRPr="00D8618D">
        <w:t>9 Hide Thy face from my sins, And blot out all my iniquities.</w:t>
      </w:r>
    </w:p>
    <w:p w14:paraId="1FB622CB" w14:textId="77777777" w:rsidR="007861D1" w:rsidRDefault="007861D1" w:rsidP="00B0436F">
      <w:pPr>
        <w:pStyle w:val="qt"/>
      </w:pPr>
      <w:r>
        <w:t>          </w:t>
      </w:r>
      <w:r w:rsidRPr="00D8618D">
        <w:t>10</w:t>
      </w:r>
      <w:r>
        <w:t xml:space="preserve"> </w:t>
      </w:r>
      <w:r w:rsidRPr="00D8618D">
        <w:t>Create in me a clean heart, O God, And rene</w:t>
      </w:r>
      <w:r>
        <w:t>w a steadfast spirit within me.…</w:t>
      </w:r>
    </w:p>
    <w:p w14:paraId="296181D7" w14:textId="0A16E7E2" w:rsidR="007861D1" w:rsidRDefault="007861D1" w:rsidP="00B0436F">
      <w:pPr>
        <w:pStyle w:val="qt"/>
        <w:rPr>
          <w:vertAlign w:val="superscript"/>
        </w:rPr>
      </w:pPr>
      <w:r>
        <w:t>          </w:t>
      </w:r>
      <w:r w:rsidRPr="00D8618D">
        <w:t>16 For Thou dost not delight in sacrifice, otherwise I would give it; Thou art not pleased with burnt offering.</w:t>
      </w:r>
      <w:r>
        <w:t xml:space="preserve"> </w:t>
      </w:r>
      <w:r w:rsidRPr="00D8618D">
        <w:t>17 The sacrifices of God are a broken spirit; A broken and a contrite heart, O God, Thou wilt not despise.</w:t>
      </w:r>
      <w:r>
        <w:t xml:space="preserve"> </w:t>
      </w:r>
      <w:r w:rsidRPr="00D8618D">
        <w:t>18 By Thy favor do good to Zion; Build the walls of Jerusalem.</w:t>
      </w:r>
      <w:r>
        <w:t xml:space="preserve"> </w:t>
      </w:r>
      <w:r w:rsidRPr="00D8618D">
        <w:t>19 Then Thou wilt delight in righteous sacrifices, In burnt offering and whole burnt offering; Then young bulls will be offered on Thine altar.</w:t>
      </w:r>
      <w:r w:rsidR="00B374E6">
        <w:t xml:space="preserve"> </w:t>
      </w:r>
    </w:p>
    <w:p w14:paraId="069B3AD9" w14:textId="77777777" w:rsidR="00A039D3" w:rsidRPr="0012017E" w:rsidRDefault="00A039D3" w:rsidP="00B0436F">
      <w:pPr>
        <w:pStyle w:val="qt"/>
        <w:rPr>
          <w:vertAlign w:val="superscript"/>
        </w:rPr>
      </w:pPr>
    </w:p>
    <w:p w14:paraId="1CBEE282" w14:textId="316B7660" w:rsidR="007861D1" w:rsidRDefault="007861D1" w:rsidP="00B0436F">
      <w:r>
        <w:t xml:space="preserve">The final verses of the Psalm are important for this study because they record David’s understanding that his forgiveness did not depend upon external rituals but upon internal </w:t>
      </w:r>
      <w:r w:rsidR="007A058F">
        <w:t>contrition</w:t>
      </w:r>
      <w:r>
        <w:t xml:space="preserve">. In fact, the temple sacrifices had to be “righteous sacrifices,” i.e., sacrifices offered in true </w:t>
      </w:r>
      <w:hyperlink w:anchor="_Repentance_96" w:history="1">
        <w:r w:rsidR="007A058F" w:rsidRPr="007A3781">
          <w:rPr>
            <w:rStyle w:val="Hyperlink"/>
            <w:rFonts w:ascii="New Century Schlbk" w:hAnsi="New Century Schlbk"/>
          </w:rPr>
          <w:t>repentance</w:t>
        </w:r>
      </w:hyperlink>
      <w:r>
        <w:t xml:space="preserve">, before they could in any way delight God. </w:t>
      </w:r>
    </w:p>
    <w:p w14:paraId="6204610D" w14:textId="76F01F3A" w:rsidR="007861D1" w:rsidRDefault="007861D1" w:rsidP="00B0436F">
      <w:pPr>
        <w:rPr>
          <w:color w:val="000000"/>
        </w:rPr>
      </w:pPr>
      <w:r>
        <w:tab/>
        <w:t>Often one of the first verses new Christians memorize</w:t>
      </w:r>
      <w:r w:rsidR="00347390">
        <w:t>,</w:t>
      </w:r>
      <w:r>
        <w:t xml:space="preserve"> 1Jo 1.9</w:t>
      </w:r>
      <w:r w:rsidR="00C15F74">
        <w:t xml:space="preserve"> </w:t>
      </w:r>
      <w:r w:rsidR="00C15F74" w:rsidRPr="009665E6">
        <w:rPr>
          <w:color w:val="000000"/>
          <w:vertAlign w:val="superscript"/>
        </w:rPr>
        <w:t>(</w:t>
      </w:r>
      <w:r w:rsidR="00C15F74" w:rsidRPr="006B0352">
        <w:rPr>
          <w:vertAlign w:val="superscript"/>
        </w:rPr>
        <w:t>NIVO</w:t>
      </w:r>
      <w:r w:rsidR="00C15F74" w:rsidRPr="009665E6">
        <w:rPr>
          <w:color w:val="000000"/>
          <w:vertAlign w:val="superscript"/>
        </w:rPr>
        <w:t>)</w:t>
      </w:r>
      <w:r w:rsidR="00347390">
        <w:t>, states</w:t>
      </w:r>
      <w:r>
        <w:fldChar w:fldCharType="begin"/>
      </w:r>
      <w:r>
        <w:instrText xml:space="preserve"> XE "1Jo 1.09" </w:instrText>
      </w:r>
      <w:r>
        <w:fldChar w:fldCharType="end"/>
      </w:r>
      <w:r>
        <w:t>: “</w:t>
      </w:r>
      <w:r w:rsidRPr="00C03CB8">
        <w:rPr>
          <w:color w:val="000000"/>
        </w:rPr>
        <w:t xml:space="preserve">If we confess our sins, He is faithful and </w:t>
      </w:r>
      <w:r>
        <w:rPr>
          <w:color w:val="000000"/>
        </w:rPr>
        <w:t>just and will</w:t>
      </w:r>
      <w:r w:rsidRPr="00C03CB8">
        <w:rPr>
          <w:color w:val="000000"/>
        </w:rPr>
        <w:t xml:space="preserve"> forgive us our sins and </w:t>
      </w:r>
      <w:r>
        <w:rPr>
          <w:color w:val="000000"/>
        </w:rPr>
        <w:t>puri</w:t>
      </w:r>
      <w:r w:rsidR="009665E6">
        <w:rPr>
          <w:color w:val="000000"/>
        </w:rPr>
        <w:t>fy us from all unrighteousness</w:t>
      </w:r>
      <w:r w:rsidR="00C15F74">
        <w:rPr>
          <w:color w:val="000000"/>
        </w:rPr>
        <w:t>.</w:t>
      </w:r>
      <w:r w:rsidR="009665E6">
        <w:rPr>
          <w:color w:val="000000"/>
        </w:rPr>
        <w:t>”</w:t>
      </w:r>
      <w:r>
        <w:rPr>
          <w:color w:val="000000"/>
        </w:rPr>
        <w:t xml:space="preserve"> This promise of receiving God’s forgiveness upon the </w:t>
      </w:r>
      <w:hyperlink w:anchor="_Repentance_228" w:history="1">
        <w:r w:rsidRPr="009A1B9C">
          <w:rPr>
            <w:rStyle w:val="Hyperlink"/>
            <w:rFonts w:ascii="New Century Schlbk" w:hAnsi="New Century Schlbk"/>
          </w:rPr>
          <w:t>repentant</w:t>
        </w:r>
      </w:hyperlink>
      <w:r>
        <w:rPr>
          <w:color w:val="000000"/>
        </w:rPr>
        <w:t xml:space="preserve"> confession of our sins is not new, but is the same offer of forgiveness that God had previously extended to His people through Moses and the prophets (see for example Isa 1.18</w:t>
      </w:r>
      <w:r>
        <w:rPr>
          <w:color w:val="000000"/>
        </w:rPr>
        <w:fldChar w:fldCharType="begin"/>
      </w:r>
      <w:r>
        <w:instrText xml:space="preserve"> XE "</w:instrText>
      </w:r>
      <w:r>
        <w:rPr>
          <w:color w:val="000000"/>
        </w:rPr>
        <w:instrText>Isa 01.18</w:instrText>
      </w:r>
      <w:r>
        <w:instrText xml:space="preserve">" </w:instrText>
      </w:r>
      <w:r>
        <w:rPr>
          <w:color w:val="000000"/>
        </w:rPr>
        <w:fldChar w:fldCharType="end"/>
      </w:r>
      <w:r>
        <w:rPr>
          <w:color w:val="000000"/>
        </w:rPr>
        <w:t xml:space="preserve">). If people would </w:t>
      </w:r>
      <w:hyperlink w:anchor="_Repentance_195" w:history="1">
        <w:r w:rsidRPr="00F54551">
          <w:rPr>
            <w:rStyle w:val="Hyperlink"/>
            <w:rFonts w:ascii="New Century Schlbk" w:hAnsi="New Century Schlbk"/>
          </w:rPr>
          <w:t>repent</w:t>
        </w:r>
      </w:hyperlink>
      <w:r>
        <w:rPr>
          <w:color w:val="000000"/>
        </w:rPr>
        <w:t>, God would graciously forgive them.</w:t>
      </w:r>
      <w:r w:rsidR="001F0C15">
        <w:rPr>
          <w:rStyle w:val="FootnoteReference"/>
          <w:color w:val="000000"/>
        </w:rPr>
        <w:footnoteReference w:id="30"/>
      </w:r>
      <w:r>
        <w:rPr>
          <w:color w:val="000000"/>
        </w:rPr>
        <w:t xml:space="preserve"> </w:t>
      </w:r>
    </w:p>
    <w:p w14:paraId="5D0C2908" w14:textId="36A77A92" w:rsidR="007861D1" w:rsidRDefault="007861D1" w:rsidP="00B0436F">
      <w:r>
        <w:rPr>
          <w:color w:val="000000"/>
        </w:rPr>
        <w:tab/>
      </w:r>
      <w:r>
        <w:t xml:space="preserve">This understanding of </w:t>
      </w:r>
      <w:hyperlink w:anchor="_Repentance_97" w:history="1">
        <w:r w:rsidR="00B92574" w:rsidRPr="007A3781">
          <w:rPr>
            <w:rStyle w:val="Hyperlink"/>
            <w:rFonts w:ascii="New Century Schlbk" w:hAnsi="New Century Schlbk"/>
          </w:rPr>
          <w:t>repentance</w:t>
        </w:r>
      </w:hyperlink>
      <w:r w:rsidR="00B92574" w:rsidRPr="00B92574">
        <w:t>-based</w:t>
      </w:r>
      <w:r w:rsidR="00B92574">
        <w:t xml:space="preserve"> </w:t>
      </w:r>
      <w:r>
        <w:t>forgiveness</w:t>
      </w:r>
      <w:r w:rsidR="00B92574">
        <w:t xml:space="preserve"> </w:t>
      </w:r>
      <w:r>
        <w:t xml:space="preserve">continued from the </w:t>
      </w:r>
      <w:r w:rsidRPr="006B0352">
        <w:t>OT</w:t>
      </w:r>
      <w:r>
        <w:t xml:space="preserve"> era into the intertestamental period. </w:t>
      </w:r>
      <w:r w:rsidR="00F77B0E">
        <w:t>[[</w:t>
      </w:r>
      <w:r>
        <w:t xml:space="preserve">The </w:t>
      </w:r>
      <w:r w:rsidR="00F77B0E">
        <w:t>B</w:t>
      </w:r>
      <w:r>
        <w:t xml:space="preserve">ook </w:t>
      </w:r>
      <w:r w:rsidR="00F77B0E">
        <w:t>O</w:t>
      </w:r>
      <w:r>
        <w:t>f Jubilees</w:t>
      </w:r>
      <w:r w:rsidR="00F77B0E">
        <w:t xml:space="preserve"> </w:t>
      </w:r>
      <w:r w:rsidR="00F77B0E" w:rsidRPr="00F77B0E">
        <w:t>&gt;&gt; Pseudepigrapha</w:t>
      </w:r>
      <w:r w:rsidR="00F77B0E">
        <w:t>:</w:t>
      </w:r>
      <w:r w:rsidR="00F77B0E" w:rsidRPr="00F77B0E">
        <w:t>Jub.]]</w:t>
      </w:r>
      <w:r>
        <w:t xml:space="preserve">, dated to the </w:t>
      </w:r>
      <w:r w:rsidR="003C2151">
        <w:t>second</w:t>
      </w:r>
      <w:r>
        <w:t xml:space="preserve"> century </w:t>
      </w:r>
      <w:r w:rsidR="003F0471" w:rsidRPr="003F0471">
        <w:rPr>
          <w:smallCaps/>
        </w:rPr>
        <w:t>bc</w:t>
      </w:r>
      <w:r>
        <w:t xml:space="preserve">, describes Judah’s </w:t>
      </w:r>
      <w:hyperlink w:anchor="_Repentance_98" w:history="1">
        <w:r w:rsidRPr="007A3781">
          <w:rPr>
            <w:rStyle w:val="Hyperlink"/>
            <w:rFonts w:ascii="New Century Schlbk" w:hAnsi="New Century Schlbk"/>
          </w:rPr>
          <w:t>repentance</w:t>
        </w:r>
      </w:hyperlink>
      <w:r>
        <w:t xml:space="preserve"> for his sin with Tamar:</w:t>
      </w:r>
    </w:p>
    <w:p w14:paraId="0C2D3E1A" w14:textId="77777777" w:rsidR="00A039D3" w:rsidRDefault="00A039D3" w:rsidP="00B0436F">
      <w:pPr>
        <w:pStyle w:val="qt"/>
      </w:pPr>
    </w:p>
    <w:p w14:paraId="368EF4AB" w14:textId="1D145669" w:rsidR="007861D1" w:rsidRDefault="007861D1" w:rsidP="00B0436F">
      <w:pPr>
        <w:pStyle w:val="qt"/>
      </w:pPr>
      <w:r>
        <w:t>Jub 41.</w:t>
      </w:r>
      <w:r w:rsidRPr="00DD4DB2">
        <w:t>23</w:t>
      </w:r>
      <w:r w:rsidR="009665E6">
        <w:fldChar w:fldCharType="begin"/>
      </w:r>
      <w:r w:rsidR="009665E6">
        <w:instrText xml:space="preserve"> XE "Jub 41.</w:instrText>
      </w:r>
      <w:r w:rsidR="009665E6" w:rsidRPr="00DD4DB2">
        <w:instrText>23</w:instrText>
      </w:r>
      <w:r w:rsidR="009665E6">
        <w:instrText xml:space="preserve">" </w:instrText>
      </w:r>
      <w:r w:rsidR="009665E6">
        <w:fldChar w:fldCharType="end"/>
      </w:r>
      <w:r w:rsidRPr="00DD4DB2">
        <w:t xml:space="preserve"> And Judah acknowledged that the deed which he had done was evil, for he had lain with his daughter-in-law, and he esteemed it hateful in his eyes, and he acknowledged that he had transgressed and gone astray, for he had uncovered the skirt of his son, and he began to lament and to supplicate before the Lord</w:t>
      </w:r>
      <w:r>
        <w:t xml:space="preserve"> because of his transgression. </w:t>
      </w:r>
      <w:r w:rsidRPr="00DD4DB2">
        <w:t>24 And we told him in a dream that it was forgiven him because he supplicated earnestly, and lamented</w:t>
      </w:r>
      <w:r>
        <w:t xml:space="preserve">, and did not again commit it. </w:t>
      </w:r>
      <w:r w:rsidRPr="00DD4DB2">
        <w:t>25 And he received forgiveness because he turned from his sin and from his ign</w:t>
      </w:r>
      <w:r>
        <w:t xml:space="preserve">orance… </w:t>
      </w:r>
    </w:p>
    <w:p w14:paraId="3EB41672" w14:textId="77777777" w:rsidR="00A039D3" w:rsidRDefault="00A039D3" w:rsidP="00B0436F">
      <w:pPr>
        <w:pStyle w:val="qt"/>
      </w:pPr>
    </w:p>
    <w:p w14:paraId="1DCDE80A" w14:textId="77777777" w:rsidR="00A039D3" w:rsidRDefault="00A039D3" w:rsidP="00B0436F">
      <w:pPr>
        <w:pStyle w:val="qt"/>
      </w:pPr>
    </w:p>
    <w:p w14:paraId="254D1904" w14:textId="476A8636" w:rsidR="007861D1" w:rsidRDefault="00FB6B55" w:rsidP="00B0436F">
      <w:r w:rsidRPr="0092439D">
        <w:rPr>
          <w:rFonts w:ascii="Times" w:hAnsi="Times"/>
        </w:rPr>
        <w:t>[[@Page:</w:t>
      </w:r>
      <w:r>
        <w:rPr>
          <w:rFonts w:ascii="Times" w:hAnsi="Times"/>
        </w:rPr>
        <w:t>23</w:t>
      </w:r>
      <w:r w:rsidRPr="0092439D">
        <w:rPr>
          <w:rFonts w:ascii="Times" w:hAnsi="Times"/>
        </w:rPr>
        <w:t>]]</w:t>
      </w:r>
      <w:r w:rsidR="007861D1">
        <w:t xml:space="preserve">The final verse in this passage assures us that Judah’s sin was forgiven </w:t>
      </w:r>
      <w:r w:rsidR="007861D1" w:rsidRPr="00B92574">
        <w:t xml:space="preserve">because of his sincere </w:t>
      </w:r>
      <w:hyperlink w:anchor="_Repentance_99" w:history="1">
        <w:r w:rsidR="007861D1" w:rsidRPr="007A3781">
          <w:rPr>
            <w:rStyle w:val="Hyperlink"/>
            <w:rFonts w:ascii="New Century Schlbk" w:hAnsi="New Century Schlbk"/>
          </w:rPr>
          <w:t>repentance</w:t>
        </w:r>
      </w:hyperlink>
      <w:r w:rsidR="007861D1" w:rsidRPr="00B92574">
        <w:t xml:space="preserve">. </w:t>
      </w:r>
    </w:p>
    <w:p w14:paraId="19C58094" w14:textId="3400AD11" w:rsidR="007861D1" w:rsidRDefault="007861D1" w:rsidP="00B0436F">
      <w:r>
        <w:tab/>
      </w:r>
      <w:r w:rsidR="001445BA">
        <w:t>[[</w:t>
      </w:r>
      <w:r>
        <w:t>The Psalms Of Solomon</w:t>
      </w:r>
      <w:r w:rsidR="001445BA" w:rsidRPr="001445BA">
        <w:t xml:space="preserve"> &gt;&gt; BibleCAP</w:t>
      </w:r>
      <w:r w:rsidR="001445BA">
        <w:t>:</w:t>
      </w:r>
      <w:r w:rsidR="001445BA" w:rsidRPr="001445BA">
        <w:t>PsSol]]</w:t>
      </w:r>
      <w:r w:rsidR="00347390">
        <w:t xml:space="preserve">, </w:t>
      </w:r>
      <w:r>
        <w:t xml:space="preserve">probably </w:t>
      </w:r>
      <w:r w:rsidR="00347390">
        <w:t>written</w:t>
      </w:r>
      <w:r>
        <w:t xml:space="preserve"> just decades before the birth of Christ</w:t>
      </w:r>
      <w:r w:rsidR="00347390">
        <w:t>,</w:t>
      </w:r>
      <w:r>
        <w:t xml:space="preserve"> likewise tell us,</w:t>
      </w:r>
    </w:p>
    <w:p w14:paraId="7F4B854C" w14:textId="77777777" w:rsidR="00A039D3" w:rsidRDefault="00A039D3" w:rsidP="00B0436F">
      <w:pPr>
        <w:pStyle w:val="qt"/>
      </w:pPr>
    </w:p>
    <w:p w14:paraId="0F45A142" w14:textId="14FF38B4" w:rsidR="00A039D3" w:rsidRDefault="00474F5E" w:rsidP="00C47F37">
      <w:pPr>
        <w:pStyle w:val="qt"/>
      </w:pPr>
      <w:r>
        <w:t>[[</w:t>
      </w:r>
      <w:r w:rsidR="00B92574">
        <w:t xml:space="preserve">Pss </w:t>
      </w:r>
      <w:r w:rsidR="007861D1">
        <w:t>9.14 (7)</w:t>
      </w:r>
      <w:r w:rsidRPr="00474F5E">
        <w:t xml:space="preserve"> &gt;&gt; BibleCAP</w:t>
      </w:r>
      <w:r>
        <w:t>:</w:t>
      </w:r>
      <w:r w:rsidRPr="00474F5E">
        <w:t>PsSol9.14]]</w:t>
      </w:r>
      <w:r w:rsidR="009665E6">
        <w:fldChar w:fldCharType="begin"/>
      </w:r>
      <w:r w:rsidR="009665E6">
        <w:instrText xml:space="preserve"> XE "Ps</w:instrText>
      </w:r>
      <w:r w:rsidR="00B92574">
        <w:instrText>s</w:instrText>
      </w:r>
      <w:r w:rsidR="009665E6">
        <w:instrText xml:space="preserve"> 09.14 (7)" </w:instrText>
      </w:r>
      <w:r w:rsidR="009665E6">
        <w:fldChar w:fldCharType="end"/>
      </w:r>
      <w:r w:rsidR="007861D1" w:rsidRPr="00BE71B1">
        <w:t xml:space="preserve"> And to whom doth He forgive sins, except to them that have sinned? Thou blessest the righteous, and dost not reprove them for the sins that they have committed; And Thy goodness is upon them that sin, </w:t>
      </w:r>
      <w:r w:rsidR="007861D1" w:rsidRPr="001E516F">
        <w:t xml:space="preserve">when they </w:t>
      </w:r>
      <w:hyperlink w:anchor="_Repentance_196" w:history="1">
        <w:r w:rsidR="007861D1" w:rsidRPr="00F54551">
          <w:rPr>
            <w:rStyle w:val="Hyperlink"/>
            <w:rFonts w:ascii="New Century Schlbk" w:hAnsi="New Century Schlbk"/>
          </w:rPr>
          <w:t>repent</w:t>
        </w:r>
      </w:hyperlink>
      <w:r w:rsidR="007861D1" w:rsidRPr="001E516F">
        <w:t>.</w:t>
      </w:r>
      <w:r w:rsidR="007861D1">
        <w:t xml:space="preserve"> </w:t>
      </w:r>
    </w:p>
    <w:p w14:paraId="7D482323" w14:textId="77777777" w:rsidR="00A039D3" w:rsidRDefault="00A039D3" w:rsidP="00B0436F">
      <w:pPr>
        <w:pStyle w:val="qt"/>
      </w:pPr>
    </w:p>
    <w:p w14:paraId="302C5406" w14:textId="2FA5048F" w:rsidR="007861D1" w:rsidRDefault="007861D1" w:rsidP="00B0436F">
      <w:pPr>
        <w:rPr>
          <w:color w:val="000000"/>
        </w:rPr>
      </w:pPr>
      <w:r>
        <w:rPr>
          <w:color w:val="000000"/>
        </w:rPr>
        <w:t xml:space="preserve">Again we see that the Jewish mind expected forgiveness of sins from a gracious God </w:t>
      </w:r>
      <w:r>
        <w:rPr>
          <w:i/>
          <w:color w:val="000000"/>
        </w:rPr>
        <w:t xml:space="preserve">upon </w:t>
      </w:r>
      <w:hyperlink w:anchor="_Repentance_100" w:history="1">
        <w:r w:rsidRPr="007A3781">
          <w:rPr>
            <w:rStyle w:val="Hyperlink"/>
            <w:rFonts w:ascii="New Century Schlbk" w:hAnsi="New Century Schlbk"/>
            <w:i/>
          </w:rPr>
          <w:t>repentance</w:t>
        </w:r>
      </w:hyperlink>
      <w:r>
        <w:rPr>
          <w:i/>
          <w:color w:val="000000"/>
        </w:rPr>
        <w:t>.</w:t>
      </w:r>
      <w:r>
        <w:rPr>
          <w:color w:val="000000"/>
        </w:rPr>
        <w:t xml:space="preserve"> Nowhere </w:t>
      </w:r>
      <w:r w:rsidR="00986709">
        <w:rPr>
          <w:color w:val="000000"/>
        </w:rPr>
        <w:t xml:space="preserve">in the scriptures or </w:t>
      </w:r>
      <w:r w:rsidR="00347390">
        <w:rPr>
          <w:color w:val="000000"/>
        </w:rPr>
        <w:t xml:space="preserve">in </w:t>
      </w:r>
      <w:r w:rsidR="00986709">
        <w:rPr>
          <w:color w:val="000000"/>
        </w:rPr>
        <w:t xml:space="preserve">other ancient Jewish writings </w:t>
      </w:r>
      <w:r>
        <w:rPr>
          <w:color w:val="000000"/>
        </w:rPr>
        <w:t xml:space="preserve">do we find God offering forgiveness of sins in response to meritorious conduct or the performance of religious rituals. </w:t>
      </w:r>
      <w:r w:rsidR="00986709">
        <w:rPr>
          <w:color w:val="000000"/>
        </w:rPr>
        <w:t xml:space="preserve">External acts are important when seeking God’s forgiveness, but only insofar as they express an inward </w:t>
      </w:r>
      <w:r w:rsidR="00986709">
        <w:t>turning away from sin</w:t>
      </w:r>
      <w:r w:rsidR="00277474">
        <w:t>,</w:t>
      </w:r>
      <w:r w:rsidR="00986709">
        <w:t xml:space="preserve"> and </w:t>
      </w:r>
      <w:r w:rsidR="00347390">
        <w:t>a return of the heart</w:t>
      </w:r>
      <w:r w:rsidR="00986709">
        <w:t xml:space="preserve"> to God.</w:t>
      </w:r>
      <w:r>
        <w:rPr>
          <w:color w:val="000000"/>
        </w:rPr>
        <w:t xml:space="preserve"> </w:t>
      </w:r>
    </w:p>
    <w:p w14:paraId="2FA0382E" w14:textId="4D8B3498" w:rsidR="007861D1" w:rsidRDefault="007861D1" w:rsidP="00B0436F">
      <w:pPr>
        <w:rPr>
          <w:color w:val="000000"/>
        </w:rPr>
      </w:pPr>
      <w:r>
        <w:rPr>
          <w:color w:val="000000"/>
        </w:rPr>
        <w:tab/>
        <w:t xml:space="preserve">This Jewish priority upon </w:t>
      </w:r>
      <w:hyperlink w:anchor="_Repentance_101" w:history="1">
        <w:r w:rsidRPr="007A3781">
          <w:rPr>
            <w:rStyle w:val="Hyperlink"/>
            <w:rFonts w:ascii="New Century Schlbk" w:hAnsi="New Century Schlbk"/>
          </w:rPr>
          <w:t>repentance</w:t>
        </w:r>
      </w:hyperlink>
      <w:r>
        <w:rPr>
          <w:color w:val="000000"/>
        </w:rPr>
        <w:t xml:space="preserve"> pervades the so-called </w:t>
      </w:r>
      <w:r w:rsidRPr="006B0352">
        <w:rPr>
          <w:i/>
        </w:rPr>
        <w:t>Community Rule</w:t>
      </w:r>
      <w:r w:rsidR="00834174" w:rsidRPr="006B0352">
        <w:t xml:space="preserve"> (</w:t>
      </w:r>
      <w:r w:rsidR="00D3488F">
        <w:t>[[1QS</w:t>
      </w:r>
      <w:r w:rsidR="00D3488F" w:rsidRPr="00273C9A">
        <w:t xml:space="preserve"> &gt;&gt; QSM</w:t>
      </w:r>
      <w:r w:rsidR="00D3488F">
        <w:t>:</w:t>
      </w:r>
      <w:r w:rsidR="00D3488F" w:rsidRPr="00273C9A">
        <w:t>1QS]]</w:t>
      </w:r>
      <w:r w:rsidR="00834174" w:rsidRPr="006B0352">
        <w:t>)</w:t>
      </w:r>
      <w:r>
        <w:rPr>
          <w:color w:val="000000"/>
        </w:rPr>
        <w:t xml:space="preserve"> of Qumran discovered among the </w:t>
      </w:r>
      <w:r w:rsidRPr="006B0352">
        <w:t>D</w:t>
      </w:r>
      <w:r w:rsidR="00986709" w:rsidRPr="006B0352">
        <w:t>SS</w:t>
      </w:r>
      <w:r>
        <w:rPr>
          <w:color w:val="000000"/>
        </w:rPr>
        <w:t xml:space="preserve">. The Qumran </w:t>
      </w:r>
      <w:r w:rsidR="00834174">
        <w:rPr>
          <w:color w:val="000000"/>
        </w:rPr>
        <w:t>sectarians</w:t>
      </w:r>
      <w:r>
        <w:rPr>
          <w:color w:val="000000"/>
        </w:rPr>
        <w:t xml:space="preserve">, contemporaries of John the </w:t>
      </w:r>
      <w:hyperlink w:anchor="_Baptist_9" w:history="1">
        <w:r w:rsidRPr="0059111A">
          <w:rPr>
            <w:rStyle w:val="Hyperlink"/>
            <w:rFonts w:ascii="New Century Schlbk" w:hAnsi="New Century Schlbk"/>
          </w:rPr>
          <w:t>Baptist</w:t>
        </w:r>
      </w:hyperlink>
      <w:r>
        <w:rPr>
          <w:color w:val="000000"/>
        </w:rPr>
        <w:t>, Jesus and the apostles, taught that “it is impossible to be purified without first repenting of evil” (</w:t>
      </w:r>
      <w:r w:rsidR="00D3488F">
        <w:t xml:space="preserve">[[1QS </w:t>
      </w:r>
      <w:r w:rsidR="00D3488F" w:rsidRPr="007D189F">
        <w:t>5.13-14</w:t>
      </w:r>
      <w:r w:rsidR="00D3488F" w:rsidRPr="00273C9A">
        <w:t xml:space="preserve"> &gt;&gt; QSM</w:t>
      </w:r>
      <w:r w:rsidR="00D3488F">
        <w:t>:</w:t>
      </w:r>
      <w:r w:rsidR="00D3488F" w:rsidRPr="00273C9A">
        <w:t>1QS</w:t>
      </w:r>
      <w:r w:rsidR="00D3488F">
        <w:t xml:space="preserve"> </w:t>
      </w:r>
      <w:r w:rsidR="00D3488F" w:rsidRPr="00273C9A">
        <w:t>5%3a13]]</w:t>
      </w:r>
      <w:r w:rsidR="007B2B01">
        <w:rPr>
          <w:color w:val="000000"/>
        </w:rPr>
        <w:fldChar w:fldCharType="begin"/>
      </w:r>
      <w:r w:rsidR="007B2B01">
        <w:instrText xml:space="preserve"> XE "</w:instrText>
      </w:r>
      <w:r w:rsidR="007B2B01">
        <w:rPr>
          <w:color w:val="000000"/>
        </w:rPr>
        <w:instrText>1QS 05.13-14</w:instrText>
      </w:r>
      <w:r w:rsidR="007B2B01">
        <w:instrText xml:space="preserve">" </w:instrText>
      </w:r>
      <w:r w:rsidR="007B2B01">
        <w:rPr>
          <w:color w:val="000000"/>
        </w:rPr>
        <w:fldChar w:fldCharType="end"/>
      </w:r>
      <w:r>
        <w:rPr>
          <w:color w:val="000000"/>
        </w:rPr>
        <w:t>). In fact, for the unrepentant,</w:t>
      </w:r>
    </w:p>
    <w:p w14:paraId="27FF3532" w14:textId="77777777" w:rsidR="00E136D8" w:rsidRDefault="00E136D8" w:rsidP="00523ADC">
      <w:pPr>
        <w:pStyle w:val="qt"/>
      </w:pPr>
    </w:p>
    <w:p w14:paraId="5EFB52AC" w14:textId="29DCC09A" w:rsidR="00A039D3" w:rsidRDefault="007861D1" w:rsidP="00A27BF0">
      <w:pPr>
        <w:pStyle w:val="qt"/>
      </w:pPr>
      <w:r>
        <w:t>…ceremonies of atonement cannot restore his innocence, neither cultic waters his purity. He cannot be sanctified by baptism in oceans and rivers, nor purified by mere ritual bathing. Unclean, unclean shall he be all the days that he rejects the laws of God … (</w:t>
      </w:r>
      <w:r w:rsidR="004153B3">
        <w:t>[[1QS 3.4-6</w:t>
      </w:r>
      <w:r w:rsidR="004153B3" w:rsidRPr="007F5F9A">
        <w:t xml:space="preserve"> &gt;&gt; QSM</w:t>
      </w:r>
      <w:r w:rsidR="004153B3">
        <w:t>:</w:t>
      </w:r>
      <w:r w:rsidR="004153B3" w:rsidRPr="007F5F9A">
        <w:t>1QS</w:t>
      </w:r>
      <w:r w:rsidR="004153B3">
        <w:t xml:space="preserve"> </w:t>
      </w:r>
      <w:r w:rsidR="004153B3" w:rsidRPr="007F5F9A">
        <w:t>3%3a4]]</w:t>
      </w:r>
      <w:r w:rsidR="007B2B01">
        <w:fldChar w:fldCharType="begin"/>
      </w:r>
      <w:r w:rsidR="007B2B01">
        <w:instrText xml:space="preserve"> XE "1QS 03.4-6" </w:instrText>
      </w:r>
      <w:r w:rsidR="007B2B01">
        <w:fldChar w:fldCharType="end"/>
      </w:r>
      <w:r>
        <w:t>).</w:t>
      </w:r>
      <w:r>
        <w:rPr>
          <w:rStyle w:val="FootnoteReference"/>
        </w:rPr>
        <w:footnoteReference w:id="31"/>
      </w:r>
    </w:p>
    <w:p w14:paraId="6A9F6959" w14:textId="77777777" w:rsidR="00A039D3" w:rsidRDefault="00A039D3" w:rsidP="00523ADC">
      <w:pPr>
        <w:pStyle w:val="qt"/>
      </w:pPr>
    </w:p>
    <w:p w14:paraId="56274B13" w14:textId="6BDB8E5A" w:rsidR="007861D1" w:rsidRDefault="007861D1" w:rsidP="00B0436F">
      <w:pPr>
        <w:rPr>
          <w:color w:val="000000"/>
        </w:rPr>
      </w:pPr>
      <w:r>
        <w:t xml:space="preserve"> </w:t>
      </w:r>
      <w:r>
        <w:rPr>
          <w:color w:val="000000"/>
        </w:rPr>
        <w:tab/>
      </w:r>
      <w:r w:rsidR="00347390">
        <w:rPr>
          <w:color w:val="000000"/>
        </w:rPr>
        <w:t>Clearly</w:t>
      </w:r>
      <w:r>
        <w:rPr>
          <w:color w:val="000000"/>
        </w:rPr>
        <w:t xml:space="preserve">, therefore, the people streaming down to the Jordan to be baptized by John did not expect his baptism to confer forgiveness. </w:t>
      </w:r>
      <w:bookmarkStart w:id="88" w:name="ForgivenessFromRepentance"/>
      <w:bookmarkEnd w:id="88"/>
      <w:r>
        <w:rPr>
          <w:color w:val="000000"/>
        </w:rPr>
        <w:t xml:space="preserve">It was well ingrained in the Jewish psyche that God forgave sins in response to </w:t>
      </w:r>
      <w:hyperlink w:anchor="_Repentance_102" w:history="1">
        <w:r w:rsidRPr="007A3781">
          <w:rPr>
            <w:rStyle w:val="Hyperlink"/>
            <w:rFonts w:ascii="New Century Schlbk" w:hAnsi="New Century Schlbk"/>
          </w:rPr>
          <w:t>repentance</w:t>
        </w:r>
      </w:hyperlink>
      <w:r>
        <w:rPr>
          <w:color w:val="000000"/>
        </w:rPr>
        <w:t xml:space="preserve">, </w:t>
      </w:r>
      <w:r>
        <w:rPr>
          <w:i/>
          <w:color w:val="000000"/>
        </w:rPr>
        <w:t>and that</w:t>
      </w:r>
      <w:r>
        <w:rPr>
          <w:color w:val="000000"/>
        </w:rPr>
        <w:t xml:space="preserve"> </w:t>
      </w:r>
      <w:r>
        <w:rPr>
          <w:i/>
          <w:color w:val="000000"/>
        </w:rPr>
        <w:t>only God</w:t>
      </w:r>
      <w:r>
        <w:rPr>
          <w:color w:val="000000"/>
        </w:rPr>
        <w:t xml:space="preserve"> </w:t>
      </w:r>
      <w:r w:rsidRPr="00A37880">
        <w:rPr>
          <w:i/>
          <w:color w:val="000000"/>
        </w:rPr>
        <w:t xml:space="preserve">could forgive sins </w:t>
      </w:r>
      <w:r>
        <w:rPr>
          <w:color w:val="000000"/>
        </w:rPr>
        <w:t>(Mar 2.7</w:t>
      </w:r>
      <w:r>
        <w:rPr>
          <w:color w:val="000000"/>
        </w:rPr>
        <w:fldChar w:fldCharType="begin"/>
      </w:r>
      <w:r>
        <w:instrText xml:space="preserve"> XE "</w:instrText>
      </w:r>
      <w:r>
        <w:rPr>
          <w:color w:val="000000"/>
        </w:rPr>
        <w:instrText>Mar 02.07</w:instrText>
      </w:r>
      <w:r>
        <w:instrText xml:space="preserve">" </w:instrText>
      </w:r>
      <w:r>
        <w:rPr>
          <w:color w:val="000000"/>
        </w:rPr>
        <w:fldChar w:fldCharType="end"/>
      </w:r>
      <w:r>
        <w:rPr>
          <w:color w:val="000000"/>
        </w:rPr>
        <w:t>; Luk 5.21</w:t>
      </w:r>
      <w:r>
        <w:rPr>
          <w:color w:val="000000"/>
        </w:rPr>
        <w:fldChar w:fldCharType="begin"/>
      </w:r>
      <w:r>
        <w:instrText xml:space="preserve"> XE "</w:instrText>
      </w:r>
      <w:r>
        <w:rPr>
          <w:color w:val="000000"/>
        </w:rPr>
        <w:instrText>Luk 05.21</w:instrText>
      </w:r>
      <w:r>
        <w:instrText xml:space="preserve">" </w:instrText>
      </w:r>
      <w:r>
        <w:rPr>
          <w:color w:val="000000"/>
        </w:rPr>
        <w:fldChar w:fldCharType="end"/>
      </w:r>
      <w:r>
        <w:rPr>
          <w:color w:val="000000"/>
        </w:rPr>
        <w:t xml:space="preserve">). We must conclude that John did not offer his baptism as a new way to receive forgiveness of sins. </w:t>
      </w:r>
      <w:r w:rsidR="00986709">
        <w:rPr>
          <w:color w:val="000000"/>
        </w:rPr>
        <w:t>Instead</w:t>
      </w:r>
      <w:r>
        <w:rPr>
          <w:color w:val="000000"/>
        </w:rPr>
        <w:t xml:space="preserve">, his “baptism of </w:t>
      </w:r>
      <w:hyperlink w:anchor="_Repentance_103" w:history="1">
        <w:r w:rsidRPr="007A3781">
          <w:rPr>
            <w:rStyle w:val="Hyperlink"/>
            <w:rFonts w:ascii="New Century Schlbk" w:hAnsi="New Century Schlbk"/>
          </w:rPr>
          <w:t>repentance</w:t>
        </w:r>
      </w:hyperlink>
      <w:r>
        <w:rPr>
          <w:color w:val="000000"/>
        </w:rPr>
        <w:t xml:space="preserve">” </w:t>
      </w:r>
      <w:r w:rsidR="00F03853">
        <w:rPr>
          <w:color w:val="000000"/>
        </w:rPr>
        <w:t>provided</w:t>
      </w:r>
      <w:r>
        <w:rPr>
          <w:color w:val="000000"/>
        </w:rPr>
        <w:t xml:space="preserve"> a way for the </w:t>
      </w:r>
      <w:r w:rsidR="00FB6B55" w:rsidRPr="0092439D">
        <w:rPr>
          <w:rFonts w:ascii="Times" w:hAnsi="Times"/>
        </w:rPr>
        <w:t>[[@Page:</w:t>
      </w:r>
      <w:r w:rsidR="00FB6B55">
        <w:rPr>
          <w:rFonts w:ascii="Times" w:hAnsi="Times"/>
        </w:rPr>
        <w:t>24</w:t>
      </w:r>
      <w:r w:rsidR="00FB6B55" w:rsidRPr="0092439D">
        <w:rPr>
          <w:rFonts w:ascii="Times" w:hAnsi="Times"/>
        </w:rPr>
        <w:t>]]</w:t>
      </w:r>
      <w:r>
        <w:rPr>
          <w:color w:val="000000"/>
        </w:rPr>
        <w:t xml:space="preserve">people to testify to </w:t>
      </w:r>
      <w:r w:rsidR="00986709">
        <w:rPr>
          <w:color w:val="000000"/>
        </w:rPr>
        <w:t>an</w:t>
      </w:r>
      <w:r>
        <w:rPr>
          <w:color w:val="000000"/>
        </w:rPr>
        <w:t xml:space="preserve"> antecedent</w:t>
      </w:r>
      <w:r w:rsidR="00986709">
        <w:rPr>
          <w:color w:val="0000FF"/>
        </w:rPr>
        <w:t xml:space="preserve"> </w:t>
      </w:r>
      <w:r w:rsidR="00986709" w:rsidRPr="00986709">
        <w:t>inner turnabout</w:t>
      </w:r>
      <w:r w:rsidR="00986709">
        <w:t>,</w:t>
      </w:r>
      <w:r>
        <w:rPr>
          <w:color w:val="000000"/>
        </w:rPr>
        <w:t xml:space="preserve"> </w:t>
      </w:r>
      <w:r w:rsidRPr="00986709">
        <w:rPr>
          <w:i/>
          <w:color w:val="000000"/>
        </w:rPr>
        <w:t xml:space="preserve">upon </w:t>
      </w:r>
      <w:r w:rsidR="00986709" w:rsidRPr="00986709">
        <w:rPr>
          <w:i/>
          <w:color w:val="000000"/>
        </w:rPr>
        <w:t xml:space="preserve">the basis of </w:t>
      </w:r>
      <w:r w:rsidRPr="00986709">
        <w:rPr>
          <w:i/>
          <w:color w:val="000000"/>
        </w:rPr>
        <w:t>which</w:t>
      </w:r>
      <w:r>
        <w:rPr>
          <w:color w:val="000000"/>
        </w:rPr>
        <w:t xml:space="preserve"> they had</w:t>
      </w:r>
      <w:r w:rsidR="00277474">
        <w:rPr>
          <w:color w:val="000000"/>
        </w:rPr>
        <w:t xml:space="preserve"> already</w:t>
      </w:r>
      <w:r>
        <w:rPr>
          <w:color w:val="000000"/>
        </w:rPr>
        <w:t xml:space="preserve"> received forgiveness of sins.</w:t>
      </w:r>
    </w:p>
    <w:p w14:paraId="6164ED7A" w14:textId="1D8A0035" w:rsidR="007861D1" w:rsidRDefault="007861D1" w:rsidP="00B0436F">
      <w:pPr>
        <w:rPr>
          <w:color w:val="000000"/>
        </w:rPr>
      </w:pPr>
      <w:r>
        <w:rPr>
          <w:color w:val="000000"/>
        </w:rPr>
        <w:tab/>
      </w:r>
      <w:r w:rsidRPr="005814B3">
        <w:t>Of course, the justice of God could not have forgiven sins</w:t>
      </w:r>
      <w:r>
        <w:t xml:space="preserve"> </w:t>
      </w:r>
      <w:r w:rsidRPr="005814B3">
        <w:t xml:space="preserve">if those sins </w:t>
      </w:r>
      <w:r w:rsidR="00F6757E">
        <w:t>had</w:t>
      </w:r>
      <w:r w:rsidRPr="005814B3">
        <w:t xml:space="preserve"> not </w:t>
      </w:r>
      <w:r w:rsidR="00986709">
        <w:t xml:space="preserve">been </w:t>
      </w:r>
      <w:r w:rsidRPr="005814B3">
        <w:t xml:space="preserve">atoned for by “the Lamb of God, who </w:t>
      </w:r>
      <w:r w:rsidR="00277474">
        <w:t>takes away the sin of the world</w:t>
      </w:r>
      <w:r w:rsidRPr="005814B3">
        <w:t>”</w:t>
      </w:r>
      <w:r w:rsidR="00277474">
        <w:t xml:space="preserve"> (Joh 1.29</w:t>
      </w:r>
      <w:r w:rsidR="00277474">
        <w:fldChar w:fldCharType="begin"/>
      </w:r>
      <w:r w:rsidR="00277474">
        <w:instrText xml:space="preserve"> XE "Joh 01.29" </w:instrText>
      </w:r>
      <w:r w:rsidR="00277474">
        <w:fldChar w:fldCharType="end"/>
      </w:r>
      <w:r w:rsidR="00277474">
        <w:t>).</w:t>
      </w:r>
      <w:r w:rsidRPr="005814B3">
        <w:t xml:space="preserve"> </w:t>
      </w:r>
      <w:r w:rsidR="00986709">
        <w:t xml:space="preserve">As the Bible says, </w:t>
      </w:r>
      <w:r>
        <w:t>“</w:t>
      </w:r>
      <w:r w:rsidR="000009D2">
        <w:t>w</w:t>
      </w:r>
      <w:r w:rsidRPr="00401AF8">
        <w:t>ithout shedding of blood there is no forgivene</w:t>
      </w:r>
      <w:r w:rsidRPr="00732363">
        <w:t xml:space="preserve">ss” </w:t>
      </w:r>
      <w:r>
        <w:t xml:space="preserve">(Heb </w:t>
      </w:r>
      <w:r w:rsidRPr="00732363">
        <w:t>9.22</w:t>
      </w:r>
      <w:r>
        <w:fldChar w:fldCharType="begin"/>
      </w:r>
      <w:r>
        <w:instrText xml:space="preserve"> XE "</w:instrText>
      </w:r>
      <w:r w:rsidRPr="00732363">
        <w:instrText>Heb 09.22</w:instrText>
      </w:r>
      <w:r>
        <w:instrText xml:space="preserve">" </w:instrText>
      </w:r>
      <w:r>
        <w:fldChar w:fldCharType="end"/>
      </w:r>
      <w:r w:rsidR="00986709">
        <w:t>),</w:t>
      </w:r>
      <w:r>
        <w:t xml:space="preserve"> and </w:t>
      </w:r>
      <w:r w:rsidRPr="005814B3">
        <w:rPr>
          <w:color w:val="000000"/>
        </w:rPr>
        <w:t>“</w:t>
      </w:r>
      <w:r w:rsidRPr="005814B3">
        <w:rPr>
          <w:i/>
          <w:color w:val="000000"/>
        </w:rPr>
        <w:t>through Jesus</w:t>
      </w:r>
      <w:r w:rsidRPr="005814B3">
        <w:rPr>
          <w:color w:val="000000"/>
        </w:rPr>
        <w:t xml:space="preserve"> the forgivene</w:t>
      </w:r>
      <w:r>
        <w:rPr>
          <w:color w:val="000000"/>
        </w:rPr>
        <w:t>ss of sins is proclaimed to you” (Act 13.38</w:t>
      </w:r>
      <w:r w:rsidR="000009D2">
        <w:rPr>
          <w:color w:val="000000"/>
        </w:rPr>
        <w:t xml:space="preserve"> </w:t>
      </w:r>
      <w:r w:rsidR="000009D2" w:rsidRPr="006B0352">
        <w:rPr>
          <w:vertAlign w:val="superscript"/>
        </w:rPr>
        <w:t>NIVO</w:t>
      </w:r>
      <w:r>
        <w:rPr>
          <w:color w:val="000000"/>
        </w:rPr>
        <w:fldChar w:fldCharType="begin"/>
      </w:r>
      <w:r>
        <w:instrText xml:space="preserve"> XE "</w:instrText>
      </w:r>
      <w:r>
        <w:rPr>
          <w:color w:val="000000"/>
        </w:rPr>
        <w:instrText>Act 13.38</w:instrText>
      </w:r>
      <w:r>
        <w:instrText xml:space="preserve">" </w:instrText>
      </w:r>
      <w:r>
        <w:rPr>
          <w:color w:val="000000"/>
        </w:rPr>
        <w:fldChar w:fldCharType="end"/>
      </w:r>
      <w:r>
        <w:rPr>
          <w:color w:val="000000"/>
        </w:rPr>
        <w:t xml:space="preserve">). </w:t>
      </w:r>
      <w:r w:rsidR="00363CBB">
        <w:rPr>
          <w:color w:val="000000"/>
        </w:rPr>
        <w:t xml:space="preserve">Still, while the accomplishment of Christ’s atoning work in history sealed the judicial basis for forgiveness from God, it did not change the </w:t>
      </w:r>
      <w:r w:rsidR="00363CBB" w:rsidRPr="00AE197A">
        <w:rPr>
          <w:color w:val="000000"/>
        </w:rPr>
        <w:t>practical process</w:t>
      </w:r>
      <w:r w:rsidR="00363CBB">
        <w:rPr>
          <w:color w:val="000000"/>
        </w:rPr>
        <w:t xml:space="preserve"> for being reconciled to God. </w:t>
      </w:r>
      <w:hyperlink w:anchor="_Repentance_104" w:history="1">
        <w:r w:rsidR="00363CBB" w:rsidRPr="007A3781">
          <w:rPr>
            <w:rStyle w:val="Hyperlink"/>
            <w:rFonts w:ascii="New Century Schlbk" w:hAnsi="New Century Schlbk"/>
          </w:rPr>
          <w:t>Repentance</w:t>
        </w:r>
      </w:hyperlink>
      <w:r w:rsidR="00363CBB">
        <w:rPr>
          <w:color w:val="000000"/>
        </w:rPr>
        <w:t xml:space="preserve"> had </w:t>
      </w:r>
      <w:r w:rsidR="00363CBB" w:rsidRPr="005D28A8">
        <w:rPr>
          <w:color w:val="000000"/>
        </w:rPr>
        <w:t xml:space="preserve">always </w:t>
      </w:r>
      <w:r w:rsidR="00363CBB">
        <w:rPr>
          <w:color w:val="000000"/>
        </w:rPr>
        <w:t xml:space="preserve">been the experiential basis for reconciliation between God and man, just as Christ’s atoning work had </w:t>
      </w:r>
      <w:r w:rsidR="00363CBB" w:rsidRPr="005D28A8">
        <w:rPr>
          <w:color w:val="000000"/>
        </w:rPr>
        <w:t>always been</w:t>
      </w:r>
      <w:r w:rsidR="00363CBB">
        <w:rPr>
          <w:color w:val="000000"/>
        </w:rPr>
        <w:t xml:space="preserve"> the judicial basis for the divine forgiveness of sins (cf. 2Ti 1.9</w:t>
      </w:r>
      <w:r w:rsidR="00363CBB">
        <w:rPr>
          <w:color w:val="000000"/>
        </w:rPr>
        <w:fldChar w:fldCharType="begin"/>
      </w:r>
      <w:r w:rsidR="00363CBB">
        <w:instrText xml:space="preserve"> XE "</w:instrText>
      </w:r>
      <w:r w:rsidR="00363CBB">
        <w:rPr>
          <w:color w:val="000000"/>
        </w:rPr>
        <w:instrText>2Ti 1.09</w:instrText>
      </w:r>
      <w:r w:rsidR="00363CBB">
        <w:instrText xml:space="preserve">" </w:instrText>
      </w:r>
      <w:r w:rsidR="00363CBB">
        <w:rPr>
          <w:color w:val="000000"/>
        </w:rPr>
        <w:fldChar w:fldCharType="end"/>
      </w:r>
      <w:r w:rsidR="00363CBB">
        <w:rPr>
          <w:color w:val="000000"/>
        </w:rPr>
        <w:t>; 1Pe 1.18-21</w:t>
      </w:r>
      <w:r w:rsidR="00363CBB">
        <w:rPr>
          <w:color w:val="000000"/>
        </w:rPr>
        <w:fldChar w:fldCharType="begin"/>
      </w:r>
      <w:r w:rsidR="00363CBB">
        <w:instrText xml:space="preserve"> XE "</w:instrText>
      </w:r>
      <w:r w:rsidR="00363CBB">
        <w:rPr>
          <w:color w:val="000000"/>
        </w:rPr>
        <w:instrText>1Pe 1.18-21</w:instrText>
      </w:r>
      <w:r w:rsidR="00363CBB">
        <w:instrText xml:space="preserve">" </w:instrText>
      </w:r>
      <w:r w:rsidR="00363CBB">
        <w:rPr>
          <w:color w:val="000000"/>
        </w:rPr>
        <w:fldChar w:fldCharType="end"/>
      </w:r>
      <w:r w:rsidR="00363CBB">
        <w:rPr>
          <w:color w:val="000000"/>
        </w:rPr>
        <w:t>; Rev 13.8</w:t>
      </w:r>
      <w:r w:rsidR="00363CBB">
        <w:rPr>
          <w:color w:val="000000"/>
        </w:rPr>
        <w:fldChar w:fldCharType="begin"/>
      </w:r>
      <w:r w:rsidR="00363CBB">
        <w:instrText xml:space="preserve"> XE "</w:instrText>
      </w:r>
      <w:r w:rsidR="00363CBB">
        <w:rPr>
          <w:color w:val="000000"/>
        </w:rPr>
        <w:instrText>Rev 13.08</w:instrText>
      </w:r>
      <w:r w:rsidR="00363CBB">
        <w:instrText xml:space="preserve">" </w:instrText>
      </w:r>
      <w:r w:rsidR="00363CBB">
        <w:rPr>
          <w:color w:val="000000"/>
        </w:rPr>
        <w:fldChar w:fldCharType="end"/>
      </w:r>
      <w:r w:rsidR="00363CBB">
        <w:rPr>
          <w:color w:val="000000"/>
        </w:rPr>
        <w:t>). Therefore, we see again</w:t>
      </w:r>
      <w:r w:rsidR="007B2B01">
        <w:rPr>
          <w:color w:val="000000"/>
        </w:rPr>
        <w:t xml:space="preserve"> that</w:t>
      </w:r>
      <w:r w:rsidRPr="005814B3">
        <w:rPr>
          <w:color w:val="000000"/>
        </w:rPr>
        <w:t xml:space="preserve"> people’s </w:t>
      </w:r>
      <w:hyperlink w:anchor="_Repentance_105" w:history="1">
        <w:r w:rsidRPr="007A3781">
          <w:rPr>
            <w:rStyle w:val="Hyperlink"/>
            <w:rFonts w:ascii="New Century Schlbk" w:hAnsi="New Century Schlbk"/>
          </w:rPr>
          <w:t>repentance</w:t>
        </w:r>
      </w:hyperlink>
      <w:r w:rsidRPr="005814B3">
        <w:rPr>
          <w:color w:val="000000"/>
        </w:rPr>
        <w:t xml:space="preserve"> </w:t>
      </w:r>
      <w:r>
        <w:rPr>
          <w:color w:val="000000"/>
        </w:rPr>
        <w:t>n</w:t>
      </w:r>
      <w:r w:rsidRPr="005814B3">
        <w:rPr>
          <w:color w:val="000000"/>
        </w:rPr>
        <w:t xml:space="preserve">ever </w:t>
      </w:r>
      <w:r>
        <w:rPr>
          <w:color w:val="000000"/>
        </w:rPr>
        <w:t>earn</w:t>
      </w:r>
      <w:r w:rsidRPr="005814B3">
        <w:rPr>
          <w:color w:val="000000"/>
        </w:rPr>
        <w:t>ed forgiveness, but God — having provided for sins’ atonement and having purposed to extend His grace —</w:t>
      </w:r>
      <w:r w:rsidR="00363CBB">
        <w:rPr>
          <w:color w:val="000000"/>
        </w:rPr>
        <w:t xml:space="preserve"> </w:t>
      </w:r>
      <w:r w:rsidRPr="005814B3">
        <w:rPr>
          <w:color w:val="000000"/>
        </w:rPr>
        <w:t xml:space="preserve">made it known </w:t>
      </w:r>
      <w:r w:rsidR="00363CBB">
        <w:rPr>
          <w:color w:val="000000"/>
        </w:rPr>
        <w:t xml:space="preserve">from ages past </w:t>
      </w:r>
      <w:r w:rsidRPr="005814B3">
        <w:rPr>
          <w:color w:val="000000"/>
        </w:rPr>
        <w:t>that His forgiveness could</w:t>
      </w:r>
      <w:r>
        <w:rPr>
          <w:color w:val="000000"/>
        </w:rPr>
        <w:t xml:space="preserve"> only be appropriated by those in a </w:t>
      </w:r>
      <w:hyperlink w:anchor="_Repentance_229" w:history="1">
        <w:r w:rsidRPr="009A1B9C">
          <w:rPr>
            <w:rStyle w:val="Hyperlink"/>
            <w:rFonts w:ascii="New Century Schlbk" w:hAnsi="New Century Schlbk"/>
          </w:rPr>
          <w:t>repentant</w:t>
        </w:r>
      </w:hyperlink>
      <w:r>
        <w:rPr>
          <w:color w:val="000000"/>
        </w:rPr>
        <w:t xml:space="preserve"> state</w:t>
      </w:r>
      <w:r w:rsidR="00986709">
        <w:rPr>
          <w:color w:val="000000"/>
        </w:rPr>
        <w:t xml:space="preserve"> (cf. Mat 6.14-15</w:t>
      </w:r>
      <w:r w:rsidR="00986709">
        <w:rPr>
          <w:color w:val="000000"/>
        </w:rPr>
        <w:fldChar w:fldCharType="begin"/>
      </w:r>
      <w:r w:rsidR="00986709">
        <w:instrText xml:space="preserve"> XE "</w:instrText>
      </w:r>
      <w:r w:rsidR="00986709">
        <w:rPr>
          <w:color w:val="000000"/>
        </w:rPr>
        <w:instrText>Mat 06.14-15</w:instrText>
      </w:r>
      <w:r w:rsidR="00986709">
        <w:instrText xml:space="preserve">" </w:instrText>
      </w:r>
      <w:r w:rsidR="00986709">
        <w:rPr>
          <w:color w:val="000000"/>
        </w:rPr>
        <w:fldChar w:fldCharType="end"/>
      </w:r>
      <w:r w:rsidR="00986709">
        <w:rPr>
          <w:color w:val="000000"/>
        </w:rPr>
        <w:t>)</w:t>
      </w:r>
      <w:r>
        <w:rPr>
          <w:color w:val="000000"/>
        </w:rPr>
        <w:t xml:space="preserve">. </w:t>
      </w:r>
      <w:r w:rsidR="00363CBB">
        <w:rPr>
          <w:color w:val="000000"/>
        </w:rPr>
        <w:t xml:space="preserve">Furthermore, the only </w:t>
      </w:r>
      <w:r>
        <w:rPr>
          <w:color w:val="000000"/>
        </w:rPr>
        <w:t xml:space="preserve">difference between the </w:t>
      </w:r>
      <w:r w:rsidRPr="006B0352">
        <w:t>OT</w:t>
      </w:r>
      <w:r>
        <w:rPr>
          <w:color w:val="000000"/>
        </w:rPr>
        <w:t xml:space="preserve"> and the </w:t>
      </w:r>
      <w:r w:rsidRPr="006B0352">
        <w:t>NT</w:t>
      </w:r>
      <w:r>
        <w:rPr>
          <w:color w:val="000000"/>
        </w:rPr>
        <w:t xml:space="preserve"> era</w:t>
      </w:r>
      <w:r w:rsidR="008465AA">
        <w:rPr>
          <w:color w:val="000000"/>
        </w:rPr>
        <w:t>s</w:t>
      </w:r>
      <w:r>
        <w:rPr>
          <w:color w:val="000000"/>
        </w:rPr>
        <w:t xml:space="preserve">, </w:t>
      </w:r>
      <w:r w:rsidR="004644D7">
        <w:rPr>
          <w:color w:val="000000"/>
        </w:rPr>
        <w:t>with regard to</w:t>
      </w:r>
      <w:r>
        <w:rPr>
          <w:color w:val="000000"/>
        </w:rPr>
        <w:t xml:space="preserve"> receiving forgiveness, is that now, rather than enacting the basis of our forgiveness with symbolic sacrifices, we testify — by word and commemorative acts — to the accomplished reality foreshadowed by those sacrifices, namely, “the [shed] blood of Jesus” which “</w:t>
      </w:r>
      <w:r w:rsidR="000009D2">
        <w:rPr>
          <w:color w:val="000000"/>
        </w:rPr>
        <w:t>cleans</w:t>
      </w:r>
      <w:r>
        <w:rPr>
          <w:color w:val="000000"/>
        </w:rPr>
        <w:t>es us from all sin” (1Jo 1.7</w:t>
      </w:r>
      <w:r>
        <w:rPr>
          <w:color w:val="000000"/>
        </w:rPr>
        <w:fldChar w:fldCharType="begin"/>
      </w:r>
      <w:r>
        <w:instrText xml:space="preserve"> XE "</w:instrText>
      </w:r>
      <w:r>
        <w:rPr>
          <w:color w:val="000000"/>
        </w:rPr>
        <w:instrText>1Jo 1.07</w:instrText>
      </w:r>
      <w:r>
        <w:instrText xml:space="preserve">" </w:instrText>
      </w:r>
      <w:r>
        <w:rPr>
          <w:color w:val="000000"/>
        </w:rPr>
        <w:fldChar w:fldCharType="end"/>
      </w:r>
      <w:r>
        <w:rPr>
          <w:color w:val="000000"/>
        </w:rPr>
        <w:t>).</w:t>
      </w:r>
    </w:p>
    <w:p w14:paraId="77F74E6A" w14:textId="0A4C060D" w:rsidR="007861D1" w:rsidRPr="00DA6B0F" w:rsidRDefault="007861D1" w:rsidP="00B0436F">
      <w:pPr>
        <w:rPr>
          <w:color w:val="000000"/>
        </w:rPr>
      </w:pPr>
      <w:r>
        <w:rPr>
          <w:color w:val="000000"/>
        </w:rPr>
        <w:tab/>
        <w:t>The fact that nothing fundamental changed about</w:t>
      </w:r>
      <w:r w:rsidRPr="00452999">
        <w:rPr>
          <w:i/>
          <w:color w:val="000000"/>
        </w:rPr>
        <w:t xml:space="preserve"> the </w:t>
      </w:r>
      <w:r w:rsidR="0008454A">
        <w:rPr>
          <w:i/>
          <w:color w:val="000000"/>
        </w:rPr>
        <w:t xml:space="preserve">experiential </w:t>
      </w:r>
      <w:r w:rsidRPr="00452999">
        <w:rPr>
          <w:i/>
          <w:color w:val="000000"/>
        </w:rPr>
        <w:t>process</w:t>
      </w:r>
      <w:r>
        <w:rPr>
          <w:color w:val="000000"/>
        </w:rPr>
        <w:t xml:space="preserve"> </w:t>
      </w:r>
      <w:r w:rsidR="007B2B01">
        <w:rPr>
          <w:color w:val="000000"/>
        </w:rPr>
        <w:t>for</w:t>
      </w:r>
      <w:r>
        <w:rPr>
          <w:color w:val="000000"/>
        </w:rPr>
        <w:t xml:space="preserve"> receiving forgiveness of sins</w:t>
      </w:r>
      <w:r w:rsidR="00363CBB">
        <w:rPr>
          <w:color w:val="000000"/>
        </w:rPr>
        <w:t xml:space="preserve"> and reconciliation to God</w:t>
      </w:r>
      <w:r>
        <w:rPr>
          <w:color w:val="000000"/>
        </w:rPr>
        <w:t xml:space="preserve">, explains why Peter, </w:t>
      </w:r>
      <w:r w:rsidRPr="009A5795">
        <w:rPr>
          <w:color w:val="000000"/>
        </w:rPr>
        <w:t xml:space="preserve">after the crucifixion </w:t>
      </w:r>
      <w:r>
        <w:rPr>
          <w:color w:val="000000"/>
        </w:rPr>
        <w:t xml:space="preserve">and resurrection of Jesus, still offered assurance of forgiveness in almost the same words that John the </w:t>
      </w:r>
      <w:hyperlink w:anchor="_Baptist_10" w:history="1">
        <w:r w:rsidRPr="0059111A">
          <w:rPr>
            <w:rStyle w:val="Hyperlink"/>
            <w:rFonts w:ascii="New Century Schlbk" w:hAnsi="New Century Schlbk"/>
          </w:rPr>
          <w:t>Baptist</w:t>
        </w:r>
      </w:hyperlink>
      <w:r>
        <w:rPr>
          <w:color w:val="000000"/>
        </w:rPr>
        <w:t xml:space="preserve"> had used</w:t>
      </w:r>
      <w:r w:rsidRPr="009A5795">
        <w:rPr>
          <w:color w:val="000000"/>
        </w:rPr>
        <w:t>.</w:t>
      </w:r>
      <w:r>
        <w:rPr>
          <w:color w:val="000000"/>
        </w:rPr>
        <w:t xml:space="preserve"> In both cases, and in both times, forgiveness was vouchsafed to the </w:t>
      </w:r>
      <w:hyperlink w:anchor="_Repentance_230" w:history="1">
        <w:r w:rsidRPr="009A1B9C">
          <w:rPr>
            <w:rStyle w:val="Hyperlink"/>
            <w:rFonts w:ascii="New Century Schlbk" w:hAnsi="New Century Schlbk"/>
          </w:rPr>
          <w:t>repentant</w:t>
        </w:r>
      </w:hyperlink>
      <w:r>
        <w:rPr>
          <w:color w:val="000000"/>
        </w:rPr>
        <w:t xml:space="preserve">. In both cases, and in both times, the </w:t>
      </w:r>
      <w:hyperlink w:anchor="_Repentance_231" w:history="1">
        <w:r w:rsidRPr="009A1B9C">
          <w:rPr>
            <w:rStyle w:val="Hyperlink"/>
            <w:rFonts w:ascii="New Century Schlbk" w:hAnsi="New Century Schlbk"/>
          </w:rPr>
          <w:t>repentant</w:t>
        </w:r>
      </w:hyperlink>
      <w:r>
        <w:rPr>
          <w:color w:val="000000"/>
        </w:rPr>
        <w:t xml:space="preserve"> were invited to be baptized to testify to their </w:t>
      </w:r>
      <w:hyperlink w:anchor="_Repentance_106" w:history="1">
        <w:r w:rsidRPr="007A3781">
          <w:rPr>
            <w:rStyle w:val="Hyperlink"/>
            <w:rFonts w:ascii="New Century Schlbk" w:hAnsi="New Century Schlbk"/>
          </w:rPr>
          <w:t>repentance</w:t>
        </w:r>
      </w:hyperlink>
      <w:r>
        <w:rPr>
          <w:color w:val="000000"/>
        </w:rPr>
        <w:t xml:space="preserve">. Both John’s baptism, </w:t>
      </w:r>
      <w:r>
        <w:rPr>
          <w:i/>
          <w:color w:val="000000"/>
        </w:rPr>
        <w:t>and</w:t>
      </w:r>
      <w:r>
        <w:rPr>
          <w:color w:val="000000"/>
        </w:rPr>
        <w:t xml:space="preserve"> Christian baptism were baptisms “of </w:t>
      </w:r>
      <w:hyperlink w:anchor="_Repentance_107" w:history="1">
        <w:r w:rsidRPr="007A3781">
          <w:rPr>
            <w:rStyle w:val="Hyperlink"/>
            <w:rFonts w:ascii="New Century Schlbk" w:hAnsi="New Century Schlbk"/>
          </w:rPr>
          <w:t>repentance</w:t>
        </w:r>
      </w:hyperlink>
      <w:r>
        <w:rPr>
          <w:color w:val="000000"/>
        </w:rPr>
        <w:t xml:space="preserve">.” </w:t>
      </w:r>
      <w:r w:rsidRPr="00862A81">
        <w:rPr>
          <w:i/>
        </w:rPr>
        <w:t xml:space="preserve">The great difference was that the latter “baptism of </w:t>
      </w:r>
      <w:hyperlink w:anchor="_Repentance_108" w:history="1">
        <w:r w:rsidRPr="007A3781">
          <w:rPr>
            <w:rStyle w:val="Hyperlink"/>
            <w:rFonts w:ascii="New Century Schlbk" w:hAnsi="New Century Schlbk"/>
            <w:i/>
          </w:rPr>
          <w:t>repentance</w:t>
        </w:r>
      </w:hyperlink>
      <w:r w:rsidRPr="00862A81">
        <w:rPr>
          <w:i/>
        </w:rPr>
        <w:t>” also expressed faith in the Lordship and atoning work of Jesus Christ.</w:t>
      </w:r>
      <w:r>
        <w:rPr>
          <w:color w:val="000000"/>
        </w:rPr>
        <w:t xml:space="preserve"> The </w:t>
      </w:r>
      <w:r w:rsidR="00FB6B55" w:rsidRPr="0092439D">
        <w:rPr>
          <w:rFonts w:ascii="Times" w:hAnsi="Times"/>
        </w:rPr>
        <w:t>[[@Page:</w:t>
      </w:r>
      <w:r w:rsidR="00FB6B55">
        <w:rPr>
          <w:rFonts w:ascii="Times" w:hAnsi="Times"/>
        </w:rPr>
        <w:t>25</w:t>
      </w:r>
      <w:r w:rsidR="00FB6B55" w:rsidRPr="0092439D">
        <w:rPr>
          <w:rFonts w:ascii="Times" w:hAnsi="Times"/>
        </w:rPr>
        <w:t>]]</w:t>
      </w:r>
      <w:r>
        <w:rPr>
          <w:color w:val="000000"/>
        </w:rPr>
        <w:t xml:space="preserve">Christian “baptism </w:t>
      </w:r>
      <w:r w:rsidRPr="007612C7">
        <w:rPr>
          <w:color w:val="000000"/>
        </w:rPr>
        <w:t xml:space="preserve">of </w:t>
      </w:r>
      <w:hyperlink w:anchor="_Repentance_109" w:history="1">
        <w:r w:rsidRPr="007A3781">
          <w:rPr>
            <w:rStyle w:val="Hyperlink"/>
            <w:rFonts w:ascii="New Century Schlbk" w:hAnsi="New Century Schlbk"/>
          </w:rPr>
          <w:t>repentance</w:t>
        </w:r>
      </w:hyperlink>
      <w:r>
        <w:rPr>
          <w:color w:val="000000"/>
        </w:rPr>
        <w:t>” was a baptism “into the name of the Lord Jesus” (Act 19.4-5</w:t>
      </w:r>
      <w:r>
        <w:rPr>
          <w:color w:val="000000"/>
        </w:rPr>
        <w:fldChar w:fldCharType="begin"/>
      </w:r>
      <w:r>
        <w:instrText xml:space="preserve"> XE "</w:instrText>
      </w:r>
      <w:r>
        <w:rPr>
          <w:color w:val="000000"/>
        </w:rPr>
        <w:instrText>Act 19.04-05</w:instrText>
      </w:r>
      <w:r>
        <w:instrText xml:space="preserve">" </w:instrText>
      </w:r>
      <w:r>
        <w:rPr>
          <w:color w:val="000000"/>
        </w:rPr>
        <w:fldChar w:fldCharType="end"/>
      </w:r>
      <w:r>
        <w:rPr>
          <w:color w:val="000000"/>
        </w:rPr>
        <w:t>).</w:t>
      </w:r>
      <w:r w:rsidR="00716BC7">
        <w:rPr>
          <w:rStyle w:val="FootnoteReference"/>
          <w:color w:val="000000"/>
        </w:rPr>
        <w:footnoteReference w:id="32"/>
      </w:r>
    </w:p>
    <w:p w14:paraId="65882454" w14:textId="77777777" w:rsidR="007861D1" w:rsidRDefault="007861D1" w:rsidP="00FF445B">
      <w:pPr>
        <w:pStyle w:val="Heading4"/>
      </w:pPr>
      <w:r>
        <w:t>A Closer Look At The Grammar</w:t>
      </w:r>
    </w:p>
    <w:p w14:paraId="32E6930B" w14:textId="2DB808A1" w:rsidR="007861D1" w:rsidRDefault="007861D1" w:rsidP="008D3904">
      <w:pPr>
        <w:spacing w:after="120"/>
      </w:pPr>
      <w:r>
        <w:t xml:space="preserve">From </w:t>
      </w:r>
      <w:r w:rsidR="00E235B2">
        <w:t>our</w:t>
      </w:r>
      <w:r>
        <w:t xml:space="preserve"> review of the biblical </w:t>
      </w:r>
      <w:r w:rsidR="00E235B2">
        <w:t>perspective on</w:t>
      </w:r>
      <w:r>
        <w:t xml:space="preserve"> “forgiveness of sin,” we understand that Mar 1.4</w:t>
      </w:r>
      <w:r>
        <w:fldChar w:fldCharType="begin"/>
      </w:r>
      <w:r>
        <w:instrText xml:space="preserve"> XE "Mar 01.04" </w:instrText>
      </w:r>
      <w:r>
        <w:fldChar w:fldCharType="end"/>
      </w:r>
      <w:r>
        <w:t xml:space="preserve"> does not speak of a “</w:t>
      </w:r>
      <w:r w:rsidRPr="00F879DD">
        <w:rPr>
          <w:i/>
        </w:rPr>
        <w:t>baptism</w:t>
      </w:r>
      <w:r>
        <w:t xml:space="preserve"> … for the forgiveness of sins,” but rather a baptism having to do with “</w:t>
      </w:r>
      <w:hyperlink w:anchor="_Repentance_110" w:history="1">
        <w:r w:rsidRPr="007A3781">
          <w:rPr>
            <w:rStyle w:val="Hyperlink"/>
            <w:rFonts w:ascii="New Century Schlbk" w:hAnsi="New Century Schlbk"/>
            <w:i/>
          </w:rPr>
          <w:t>repentance</w:t>
        </w:r>
      </w:hyperlink>
      <w:r>
        <w:t xml:space="preserve"> for the forgiveness of sins.” Likewise, in Act 2.38</w:t>
      </w:r>
      <w:r>
        <w:fldChar w:fldCharType="begin"/>
      </w:r>
      <w:r>
        <w:instrText xml:space="preserve"> XE "Act 02.38" </w:instrText>
      </w:r>
      <w:r>
        <w:fldChar w:fldCharType="end"/>
      </w:r>
      <w:r>
        <w:t xml:space="preserve"> Peter did not command</w:t>
      </w:r>
      <w:r w:rsidR="00E235B2">
        <w:t xml:space="preserve"> the people</w:t>
      </w:r>
      <w:r>
        <w:t>, “be baptized … for the forgiveness of your sins,” but rather “</w:t>
      </w:r>
      <w:hyperlink w:anchor="_Repentance_197" w:history="1">
        <w:r w:rsidRPr="00F54551">
          <w:rPr>
            <w:rStyle w:val="Hyperlink"/>
            <w:rFonts w:ascii="New Century Schlbk" w:hAnsi="New Century Schlbk"/>
            <w:i/>
          </w:rPr>
          <w:t>Repent</w:t>
        </w:r>
      </w:hyperlink>
      <w:r>
        <w:t xml:space="preserve"> … for the forgiveness of your sins.” We can clarify Peter’s instruction with a diagram of the </w:t>
      </w:r>
      <w:r w:rsidRPr="006B0352">
        <w:t>G</w:t>
      </w:r>
      <w:r w:rsidR="00727304" w:rsidRPr="006B0352">
        <w:t>NT</w:t>
      </w:r>
      <w:r>
        <w:t xml:space="preserve"> wording. Sadly the Greek text has often been diagramed like this:</w:t>
      </w:r>
    </w:p>
    <w:p w14:paraId="52F22450" w14:textId="77777777" w:rsidR="00A978D7" w:rsidRDefault="00A978D7" w:rsidP="008D3904">
      <w:pPr>
        <w:spacing w:after="120"/>
      </w:pPr>
    </w:p>
    <w:p w14:paraId="60037A24" w14:textId="61C59495" w:rsidR="000773E5" w:rsidRDefault="001018EB" w:rsidP="00DC0EF1">
      <w:pPr>
        <w:jc w:val="center"/>
      </w:pPr>
      <w:r>
        <w:rPr>
          <w:noProof/>
        </w:rPr>
        <w:drawing>
          <wp:inline distT="0" distB="0" distL="0" distR="0" wp14:anchorId="73E20EBD" wp14:editId="05D5E6BE">
            <wp:extent cx="5293335" cy="272149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2_38_wrong.jpg"/>
                    <pic:cNvPicPr/>
                  </pic:nvPicPr>
                  <pic:blipFill>
                    <a:blip r:embed="rId16">
                      <a:extLst>
                        <a:ext uri="{28A0092B-C50C-407E-A947-70E740481C1C}">
                          <a14:useLocalDpi xmlns:a14="http://schemas.microsoft.com/office/drawing/2010/main" val="0"/>
                        </a:ext>
                      </a:extLst>
                    </a:blip>
                    <a:stretch>
                      <a:fillRect/>
                    </a:stretch>
                  </pic:blipFill>
                  <pic:spPr>
                    <a:xfrm>
                      <a:off x="0" y="0"/>
                      <a:ext cx="5294750" cy="2722227"/>
                    </a:xfrm>
                    <a:prstGeom prst="rect">
                      <a:avLst/>
                    </a:prstGeom>
                  </pic:spPr>
                </pic:pic>
              </a:graphicData>
            </a:graphic>
          </wp:inline>
        </w:drawing>
      </w:r>
    </w:p>
    <w:p w14:paraId="1E9EF38D" w14:textId="77777777" w:rsidR="00A978D7" w:rsidRDefault="00A978D7" w:rsidP="00B0436F"/>
    <w:p w14:paraId="7157B9E4" w14:textId="6D3DC1B3" w:rsidR="007861D1" w:rsidRDefault="007861D1" w:rsidP="00B0436F">
      <w:r>
        <w:t>Notice that in this traditional diagram the prepositional phrase, “for</w:t>
      </w:r>
      <w:r w:rsidR="008F7886">
        <w:t xml:space="preserve"> </w:t>
      </w:r>
      <w:r>
        <w:t>forgiveness</w:t>
      </w:r>
      <w:r w:rsidR="008F7886">
        <w:t xml:space="preserve"> / </w:t>
      </w:r>
      <w:r>
        <w:t>of</w:t>
      </w:r>
      <w:r w:rsidR="008F7886">
        <w:t xml:space="preserve"> </w:t>
      </w:r>
      <w:r>
        <w:t>the</w:t>
      </w:r>
      <w:r w:rsidR="008F7886">
        <w:t xml:space="preserve"> </w:t>
      </w:r>
      <w:r>
        <w:t>sins</w:t>
      </w:r>
      <w:r w:rsidR="008F7886">
        <w:t xml:space="preserve"> / </w:t>
      </w:r>
      <w:r>
        <w:t>your,” is attached to the imperative, “be baptized,” implying that the forgiveness proceeds from the baptism.</w:t>
      </w:r>
      <w:r>
        <w:rPr>
          <w:rStyle w:val="FootnoteReference"/>
        </w:rPr>
        <w:footnoteReference w:id="33"/>
      </w:r>
      <w:r>
        <w:t xml:space="preserve"> However, the</w:t>
      </w:r>
      <w:r w:rsidR="00DC0EF1">
        <w:t xml:space="preserve"> </w:t>
      </w:r>
      <w:r>
        <w:t xml:space="preserve">phrase in question </w:t>
      </w:r>
      <w:r w:rsidR="00413F4D">
        <w:t>should be</w:t>
      </w:r>
      <w:r>
        <w:t xml:space="preserve"> attached to the imperative “</w:t>
      </w:r>
      <w:hyperlink w:anchor="_Repentance_198" w:history="1">
        <w:r w:rsidRPr="00F54551">
          <w:rPr>
            <w:rStyle w:val="Hyperlink"/>
            <w:rFonts w:ascii="New Century Schlbk" w:hAnsi="New Century Schlbk"/>
          </w:rPr>
          <w:t>repent</w:t>
        </w:r>
      </w:hyperlink>
      <w:r>
        <w:t>” like this:</w:t>
      </w:r>
      <w:r w:rsidR="00DC0EF1" w:rsidRPr="00DC0EF1">
        <w:rPr>
          <w:noProof/>
        </w:rPr>
        <w:t xml:space="preserve"> </w:t>
      </w:r>
      <w:r w:rsidR="00FB6B55" w:rsidRPr="0092439D">
        <w:rPr>
          <w:rFonts w:ascii="Times" w:hAnsi="Times"/>
        </w:rPr>
        <w:t>[[@Page:</w:t>
      </w:r>
      <w:r w:rsidR="00FB6B55">
        <w:rPr>
          <w:rFonts w:ascii="Times" w:hAnsi="Times"/>
        </w:rPr>
        <w:t>26</w:t>
      </w:r>
      <w:r w:rsidR="00FB6B55" w:rsidRPr="0092439D">
        <w:rPr>
          <w:rFonts w:ascii="Times" w:hAnsi="Times"/>
        </w:rPr>
        <w:t>]]</w:t>
      </w:r>
    </w:p>
    <w:p w14:paraId="5C14AE3C" w14:textId="23453115" w:rsidR="005826BA" w:rsidRDefault="001018EB" w:rsidP="009630D6">
      <w:pPr>
        <w:jc w:val="center"/>
      </w:pPr>
      <w:r>
        <w:rPr>
          <w:noProof/>
        </w:rPr>
        <w:drawing>
          <wp:inline distT="0" distB="0" distL="0" distR="0" wp14:anchorId="3078C6B3" wp14:editId="248CEAD1">
            <wp:extent cx="5567704" cy="2835258"/>
            <wp:effectExtent l="0" t="0" r="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2_38_right.jpg"/>
                    <pic:cNvPicPr/>
                  </pic:nvPicPr>
                  <pic:blipFill>
                    <a:blip r:embed="rId17">
                      <a:extLst>
                        <a:ext uri="{28A0092B-C50C-407E-A947-70E740481C1C}">
                          <a14:useLocalDpi xmlns:a14="http://schemas.microsoft.com/office/drawing/2010/main" val="0"/>
                        </a:ext>
                      </a:extLst>
                    </a:blip>
                    <a:stretch>
                      <a:fillRect/>
                    </a:stretch>
                  </pic:blipFill>
                  <pic:spPr>
                    <a:xfrm>
                      <a:off x="0" y="0"/>
                      <a:ext cx="5567911" cy="2835363"/>
                    </a:xfrm>
                    <a:prstGeom prst="rect">
                      <a:avLst/>
                    </a:prstGeom>
                  </pic:spPr>
                </pic:pic>
              </a:graphicData>
            </a:graphic>
          </wp:inline>
        </w:drawing>
      </w:r>
    </w:p>
    <w:p w14:paraId="41CBDE50" w14:textId="65327D53" w:rsidR="007861D1" w:rsidRDefault="007861D1" w:rsidP="00B0436F"/>
    <w:p w14:paraId="451C8AEA" w14:textId="7DC78F6B" w:rsidR="007861D1" w:rsidRDefault="007861D1" w:rsidP="00B0436F">
      <w:r>
        <w:t>Technically, the prepositional phrase, “for</w:t>
      </w:r>
      <w:r w:rsidR="008F7886">
        <w:t xml:space="preserve"> </w:t>
      </w:r>
      <w:r>
        <w:t>forgiveness</w:t>
      </w:r>
      <w:r w:rsidR="008F7886">
        <w:t xml:space="preserve"> / </w:t>
      </w:r>
      <w:r>
        <w:t>of</w:t>
      </w:r>
      <w:r w:rsidR="008F7886">
        <w:t xml:space="preserve"> </w:t>
      </w:r>
      <w:r>
        <w:t>the</w:t>
      </w:r>
      <w:r w:rsidR="008F7886">
        <w:t xml:space="preserve"> </w:t>
      </w:r>
      <w:r>
        <w:t>sins</w:t>
      </w:r>
      <w:r w:rsidR="008F7886">
        <w:t xml:space="preserve"> / </w:t>
      </w:r>
      <w:r>
        <w:t xml:space="preserve">your,” could be attached to </w:t>
      </w:r>
      <w:r>
        <w:rPr>
          <w:i/>
        </w:rPr>
        <w:t>either</w:t>
      </w:r>
      <w:r>
        <w:t xml:space="preserve"> the imperative “</w:t>
      </w:r>
      <w:hyperlink w:anchor="_Repentance_199" w:history="1">
        <w:r w:rsidRPr="00F54551">
          <w:rPr>
            <w:rStyle w:val="Hyperlink"/>
            <w:rFonts w:ascii="New Century Schlbk" w:hAnsi="New Century Schlbk"/>
          </w:rPr>
          <w:t>repent</w:t>
        </w:r>
      </w:hyperlink>
      <w:r>
        <w:t>” or the imperative “be baptized.”</w:t>
      </w:r>
      <w:r>
        <w:rPr>
          <w:rStyle w:val="FootnoteReference"/>
        </w:rPr>
        <w:footnoteReference w:id="34"/>
      </w:r>
      <w:r>
        <w:t xml:space="preserve"> However, there is no grammatical reason why the phrase must be connected to “be baptized,” </w:t>
      </w:r>
      <w:r w:rsidR="006A215B">
        <w:t>and</w:t>
      </w:r>
      <w:r w:rsidR="00704E49">
        <w:t xml:space="preserve">, </w:t>
      </w:r>
      <w:r w:rsidR="00992853">
        <w:t xml:space="preserve">as explained </w:t>
      </w:r>
      <w:r w:rsidR="00992853" w:rsidRPr="00704E49">
        <w:t>above</w:t>
      </w:r>
      <w:r w:rsidR="00704E49">
        <w:t xml:space="preserve"> under the heading, “</w:t>
      </w:r>
      <w:hyperlink w:anchor="_Forgiveness_Flows_From_1" w:history="1">
        <w:r w:rsidR="00704E49" w:rsidRPr="003A19C1">
          <w:rPr>
            <w:rStyle w:val="Hyperlink"/>
            <w:rFonts w:ascii="New Century Schlbk" w:hAnsi="New Century Schlbk"/>
            <w:u w:val="single"/>
          </w:rPr>
          <w:t>Forgiveness Flows From Repentance</w:t>
        </w:r>
      </w:hyperlink>
      <w:r w:rsidR="00704E49">
        <w:t>,”</w:t>
      </w:r>
      <w:r w:rsidR="00992853">
        <w:t xml:space="preserve"> </w:t>
      </w:r>
      <w:r>
        <w:t>there is every biblical reason why it should be attached to</w:t>
      </w:r>
      <w:r w:rsidR="00704E49">
        <w:t xml:space="preserve"> the command </w:t>
      </w:r>
      <w:hyperlink w:anchor="_Repentance_200" w:history="1">
        <w:r w:rsidRPr="00F54551">
          <w:rPr>
            <w:rStyle w:val="Hyperlink"/>
            <w:rFonts w:ascii="New Century Schlbk" w:hAnsi="New Century Schlbk"/>
            <w:i/>
          </w:rPr>
          <w:t>repent</w:t>
        </w:r>
      </w:hyperlink>
      <w:r w:rsidR="00704E49">
        <w:t>.</w:t>
      </w:r>
      <w:r>
        <w:t xml:space="preserve"> The Jews had always understood forgiveness to flow from </w:t>
      </w:r>
      <w:hyperlink w:anchor="_Repentance_111" w:history="1">
        <w:r w:rsidRPr="00F54551">
          <w:rPr>
            <w:rStyle w:val="Hyperlink"/>
            <w:rFonts w:ascii="New Century Schlbk" w:hAnsi="New Century Schlbk"/>
          </w:rPr>
          <w:t>repentance</w:t>
        </w:r>
      </w:hyperlink>
      <w:r>
        <w:t xml:space="preserve">, and </w:t>
      </w:r>
      <w:r w:rsidRPr="0057286D">
        <w:rPr>
          <w:i/>
        </w:rPr>
        <w:t>not from the ritual expression</w:t>
      </w:r>
      <w:r>
        <w:t xml:space="preserve"> of </w:t>
      </w:r>
      <w:hyperlink w:anchor="_Repentance_112" w:history="1">
        <w:r w:rsidRPr="00F54551">
          <w:rPr>
            <w:rStyle w:val="Hyperlink"/>
            <w:rFonts w:ascii="New Century Schlbk" w:hAnsi="New Century Schlbk"/>
          </w:rPr>
          <w:t>repentance</w:t>
        </w:r>
      </w:hyperlink>
      <w:r>
        <w:t>. One chapter later in the book of Acts, Peter restate</w:t>
      </w:r>
      <w:r w:rsidR="002C49EB">
        <w:t>d</w:t>
      </w:r>
      <w:r>
        <w:t xml:space="preserve"> this principle:</w:t>
      </w:r>
    </w:p>
    <w:p w14:paraId="74763F87" w14:textId="77777777" w:rsidR="006E2C2E" w:rsidRDefault="006E2C2E" w:rsidP="00B0436F">
      <w:pPr>
        <w:pStyle w:val="qt"/>
      </w:pPr>
    </w:p>
    <w:p w14:paraId="730A0367" w14:textId="0E1B1CCF" w:rsidR="007861D1" w:rsidRDefault="007861D1" w:rsidP="00B0436F">
      <w:pPr>
        <w:pStyle w:val="qt"/>
      </w:pPr>
      <w:r w:rsidRPr="00895733">
        <w:t>“</w:t>
      </w:r>
      <w:hyperlink w:anchor="_Repentance_201" w:history="1">
        <w:r w:rsidRPr="00F54551">
          <w:rPr>
            <w:rStyle w:val="Hyperlink"/>
            <w:rFonts w:ascii="New Century Schlbk" w:hAnsi="New Century Schlbk"/>
          </w:rPr>
          <w:t>Repent</w:t>
        </w:r>
      </w:hyperlink>
      <w:r w:rsidR="000A18BD">
        <w:rPr>
          <w:color w:val="0000FF"/>
        </w:rPr>
        <w:t>,</w:t>
      </w:r>
      <w:r w:rsidRPr="00895733">
        <w:t xml:space="preserve"> the</w:t>
      </w:r>
      <w:r>
        <w:t>n</w:t>
      </w:r>
      <w:r w:rsidR="000A18BD">
        <w:t>,</w:t>
      </w:r>
      <w:r w:rsidRPr="00895733">
        <w:t xml:space="preserve"> and turn</w:t>
      </w:r>
      <w:r>
        <w:t xml:space="preserve"> to God</w:t>
      </w:r>
      <w:r w:rsidRPr="00895733">
        <w:t xml:space="preserve">, </w:t>
      </w:r>
      <w:r>
        <w:t xml:space="preserve">so </w:t>
      </w:r>
      <w:r w:rsidRPr="00895733">
        <w:t xml:space="preserve">that your sins may be wiped </w:t>
      </w:r>
      <w:r>
        <w:t>out…” (Act 3.19</w:t>
      </w:r>
      <w:r>
        <w:fldChar w:fldCharType="begin"/>
      </w:r>
      <w:r>
        <w:instrText xml:space="preserve"> XE "Act 03.19" </w:instrText>
      </w:r>
      <w:r>
        <w:fldChar w:fldCharType="end"/>
      </w:r>
      <w:r>
        <w:t xml:space="preserve"> </w:t>
      </w:r>
      <w:r w:rsidRPr="00895D86">
        <w:rPr>
          <w:vertAlign w:val="superscript"/>
        </w:rPr>
        <w:t>NIV</w:t>
      </w:r>
      <w:r>
        <w:t>)</w:t>
      </w:r>
    </w:p>
    <w:p w14:paraId="77701986" w14:textId="77777777" w:rsidR="006E2C2E" w:rsidRDefault="006E2C2E" w:rsidP="00B0436F">
      <w:pPr>
        <w:pStyle w:val="qt"/>
      </w:pPr>
    </w:p>
    <w:p w14:paraId="229010B5" w14:textId="77777777" w:rsidR="006E2C2E" w:rsidRPr="00895733" w:rsidRDefault="006E2C2E" w:rsidP="00B0436F">
      <w:pPr>
        <w:pStyle w:val="qt"/>
      </w:pPr>
    </w:p>
    <w:p w14:paraId="623182CC" w14:textId="48FE723C" w:rsidR="007861D1" w:rsidRDefault="002C49EB" w:rsidP="00B0436F">
      <w:r>
        <w:t>Peter did not</w:t>
      </w:r>
      <w:r w:rsidR="007861D1">
        <w:t xml:space="preserve"> mention baptism in this context, </w:t>
      </w:r>
      <w:r>
        <w:t xml:space="preserve">but </w:t>
      </w:r>
      <w:r w:rsidR="007861D1" w:rsidRPr="00F1131E">
        <w:t xml:space="preserve">only </w:t>
      </w:r>
      <w:hyperlink w:anchor="_Repentance_113" w:history="1">
        <w:r w:rsidR="007861D1" w:rsidRPr="00F54551">
          <w:rPr>
            <w:rStyle w:val="Hyperlink"/>
            <w:rFonts w:ascii="New Century Schlbk" w:hAnsi="New Century Schlbk"/>
          </w:rPr>
          <w:t>repentance</w:t>
        </w:r>
      </w:hyperlink>
      <w:r w:rsidR="007861D1" w:rsidRPr="00F1131E">
        <w:t xml:space="preserve"> </w:t>
      </w:r>
      <w:r w:rsidR="007861D1">
        <w:t>“that your sins may be wiped out.” In Scripture,</w:t>
      </w:r>
      <w:r>
        <w:t xml:space="preserve"> only</w:t>
      </w:r>
      <w:r w:rsidR="007861D1">
        <w:t xml:space="preserve"> </w:t>
      </w:r>
      <w:hyperlink w:anchor="_Repentance_114" w:history="1">
        <w:r w:rsidR="007861D1" w:rsidRPr="00F54551">
          <w:rPr>
            <w:rStyle w:val="Hyperlink"/>
            <w:rFonts w:ascii="New Century Schlbk" w:hAnsi="New Century Schlbk"/>
          </w:rPr>
          <w:t>repentance</w:t>
        </w:r>
      </w:hyperlink>
      <w:r w:rsidR="007861D1">
        <w:t xml:space="preserve"> consistently appears</w:t>
      </w:r>
      <w:r w:rsidRPr="002C49EB">
        <w:t xml:space="preserve"> </w:t>
      </w:r>
      <w:r>
        <w:t>as the prerequisite</w:t>
      </w:r>
      <w:r w:rsidR="007861D1">
        <w:t xml:space="preserve"> </w:t>
      </w:r>
      <w:r>
        <w:t>for</w:t>
      </w:r>
      <w:r w:rsidR="007861D1">
        <w:t xml:space="preserve"> forgiveness of sin. </w:t>
      </w:r>
      <w:r w:rsidR="007861D1" w:rsidRPr="00A81093">
        <w:rPr>
          <w:color w:val="000000"/>
        </w:rPr>
        <w:t xml:space="preserve">“Thus it is written, that the Christ </w:t>
      </w:r>
      <w:r w:rsidR="000A18BD">
        <w:rPr>
          <w:color w:val="000000"/>
        </w:rPr>
        <w:t>w</w:t>
      </w:r>
      <w:r w:rsidR="007861D1" w:rsidRPr="00A81093">
        <w:rPr>
          <w:color w:val="000000"/>
        </w:rPr>
        <w:t xml:space="preserve">ould suffer and rise again from the dead the third day; and that </w:t>
      </w:r>
      <w:hyperlink w:anchor="_Repentance_115" w:history="1">
        <w:r w:rsidR="007861D1" w:rsidRPr="00F54551">
          <w:rPr>
            <w:rStyle w:val="Hyperlink"/>
            <w:rFonts w:ascii="New Century Schlbk" w:hAnsi="New Century Schlbk"/>
          </w:rPr>
          <w:t>repentance</w:t>
        </w:r>
      </w:hyperlink>
      <w:r w:rsidR="007861D1" w:rsidRPr="006A215B">
        <w:rPr>
          <w:color w:val="000000"/>
        </w:rPr>
        <w:t xml:space="preserve"> for forgiveness of sins</w:t>
      </w:r>
      <w:r w:rsidR="007861D1" w:rsidRPr="00A81093">
        <w:rPr>
          <w:color w:val="000000"/>
        </w:rPr>
        <w:t xml:space="preserve"> </w:t>
      </w:r>
      <w:r w:rsidR="000A18BD">
        <w:rPr>
          <w:color w:val="000000"/>
        </w:rPr>
        <w:t>w</w:t>
      </w:r>
      <w:r w:rsidR="007861D1" w:rsidRPr="00A81093">
        <w:rPr>
          <w:color w:val="000000"/>
        </w:rPr>
        <w:t>ould be proclaimed in His name</w:t>
      </w:r>
      <w:r w:rsidR="007861D1">
        <w:rPr>
          <w:color w:val="000000"/>
        </w:rPr>
        <w:t>…” (Luk 24.46-47</w:t>
      </w:r>
      <w:r w:rsidR="007861D1">
        <w:rPr>
          <w:color w:val="000000"/>
        </w:rPr>
        <w:fldChar w:fldCharType="begin"/>
      </w:r>
      <w:r w:rsidR="007861D1">
        <w:instrText xml:space="preserve"> XE "</w:instrText>
      </w:r>
      <w:r w:rsidR="007861D1">
        <w:rPr>
          <w:color w:val="000000"/>
        </w:rPr>
        <w:instrText>Luk 24.46-47</w:instrText>
      </w:r>
      <w:r w:rsidR="007861D1">
        <w:instrText xml:space="preserve">" </w:instrText>
      </w:r>
      <w:r w:rsidR="007861D1">
        <w:rPr>
          <w:color w:val="000000"/>
        </w:rPr>
        <w:fldChar w:fldCharType="end"/>
      </w:r>
      <w:r w:rsidR="007861D1">
        <w:rPr>
          <w:color w:val="000000"/>
        </w:rPr>
        <w:t>)</w:t>
      </w:r>
      <w:r w:rsidR="007861D1" w:rsidRPr="00A81093">
        <w:rPr>
          <w:color w:val="000000"/>
        </w:rPr>
        <w:t xml:space="preserve">. </w:t>
      </w:r>
      <w:r w:rsidR="007861D1">
        <w:t xml:space="preserve">“The God of our fathers raised Jesus from the dead … that he might give </w:t>
      </w:r>
      <w:hyperlink w:anchor="_Repentance_116" w:history="1">
        <w:r w:rsidR="007861D1" w:rsidRPr="00F54551">
          <w:rPr>
            <w:rStyle w:val="Hyperlink"/>
            <w:rFonts w:ascii="New Century Schlbk" w:hAnsi="New Century Schlbk"/>
          </w:rPr>
          <w:t>repentance</w:t>
        </w:r>
      </w:hyperlink>
      <w:r w:rsidR="007861D1" w:rsidRPr="006A215B">
        <w:t xml:space="preserve"> and forgiveness of sins</w:t>
      </w:r>
      <w:r w:rsidR="007861D1">
        <w:t xml:space="preserve"> to Israel” (Act 5.30-31</w:t>
      </w:r>
      <w:r w:rsidR="007861D1">
        <w:fldChar w:fldCharType="begin"/>
      </w:r>
      <w:r w:rsidR="007861D1">
        <w:instrText xml:space="preserve"> XE "Act </w:instrText>
      </w:r>
      <w:r w:rsidR="004922B1">
        <w:instrText>0</w:instrText>
      </w:r>
      <w:r w:rsidR="007861D1">
        <w:instrText xml:space="preserve">5.30-31" </w:instrText>
      </w:r>
      <w:r w:rsidR="007861D1">
        <w:fldChar w:fldCharType="end"/>
      </w:r>
      <w:r w:rsidR="00EB394B">
        <w:t xml:space="preserve"> </w:t>
      </w:r>
      <w:r w:rsidR="007861D1" w:rsidRPr="007C2975">
        <w:rPr>
          <w:vertAlign w:val="superscript"/>
        </w:rPr>
        <w:t>NIV</w:t>
      </w:r>
      <w:r w:rsidR="00F1131E" w:rsidRPr="007C2975">
        <w:rPr>
          <w:vertAlign w:val="superscript"/>
        </w:rPr>
        <w:t>O</w:t>
      </w:r>
      <w:r w:rsidR="007861D1">
        <w:t xml:space="preserve">). </w:t>
      </w:r>
    </w:p>
    <w:p w14:paraId="2073BA08" w14:textId="2A639AB1" w:rsidR="007861D1" w:rsidRDefault="00FB6B55" w:rsidP="00B0436F">
      <w:r w:rsidRPr="0092439D">
        <w:rPr>
          <w:rFonts w:ascii="Times" w:hAnsi="Times"/>
        </w:rPr>
        <w:t>[[@Page:</w:t>
      </w:r>
      <w:r>
        <w:rPr>
          <w:rFonts w:ascii="Times" w:hAnsi="Times"/>
        </w:rPr>
        <w:t>27</w:t>
      </w:r>
      <w:r w:rsidRPr="0092439D">
        <w:rPr>
          <w:rFonts w:ascii="Times" w:hAnsi="Times"/>
        </w:rPr>
        <w:t>]]</w:t>
      </w:r>
      <w:r w:rsidR="007861D1">
        <w:tab/>
        <w:t xml:space="preserve">The foregoing examination of the </w:t>
      </w:r>
      <w:hyperlink w:anchor="_Repentance_117" w:history="1">
        <w:r w:rsidR="007861D1" w:rsidRPr="00F54551">
          <w:rPr>
            <w:rStyle w:val="Hyperlink"/>
            <w:rFonts w:ascii="New Century Schlbk" w:hAnsi="New Century Schlbk"/>
          </w:rPr>
          <w:t>repentance</w:t>
        </w:r>
      </w:hyperlink>
      <w:r w:rsidR="007861D1">
        <w:t xml:space="preserve">-forgiveness connection, both in </w:t>
      </w:r>
      <w:r w:rsidR="00F1131E">
        <w:t>S</w:t>
      </w:r>
      <w:r w:rsidR="007861D1">
        <w:t>cripture and in extra-biblical Jewish writings, allows us</w:t>
      </w:r>
      <w:r w:rsidR="006A215B">
        <w:t xml:space="preserve"> to conclude </w:t>
      </w:r>
      <w:r w:rsidR="00F1131E">
        <w:t>the analysis of</w:t>
      </w:r>
      <w:r w:rsidR="00933869">
        <w:t xml:space="preserve"> Act</w:t>
      </w:r>
      <w:r w:rsidR="006A215B">
        <w:t xml:space="preserve"> </w:t>
      </w:r>
      <w:r w:rsidR="007861D1">
        <w:t>2.38</w:t>
      </w:r>
      <w:r w:rsidR="007861D1">
        <w:fldChar w:fldCharType="begin"/>
      </w:r>
      <w:r w:rsidR="00933869">
        <w:instrText xml:space="preserve"> XE "Act</w:instrText>
      </w:r>
      <w:r w:rsidR="007861D1">
        <w:instrText xml:space="preserve"> 02.38" </w:instrText>
      </w:r>
      <w:r w:rsidR="007861D1">
        <w:fldChar w:fldCharType="end"/>
      </w:r>
      <w:r w:rsidR="007861D1">
        <w:t xml:space="preserve"> with the following paraphrase of Peter’s exhortation to </w:t>
      </w:r>
      <w:r w:rsidR="00F1131E">
        <w:t>his</w:t>
      </w:r>
      <w:r w:rsidR="007861D1">
        <w:t xml:space="preserve"> conscience</w:t>
      </w:r>
      <w:r w:rsidR="00F1131E">
        <w:t>-</w:t>
      </w:r>
      <w:r w:rsidR="007861D1">
        <w:t xml:space="preserve">stricken </w:t>
      </w:r>
      <w:r w:rsidR="00F1131E">
        <w:t>audience</w:t>
      </w:r>
      <w:r w:rsidR="007861D1">
        <w:t xml:space="preserve">: </w:t>
      </w:r>
    </w:p>
    <w:p w14:paraId="1722AEC1" w14:textId="77777777" w:rsidR="00A039D3" w:rsidRDefault="00A039D3" w:rsidP="0057286D">
      <w:pPr>
        <w:pStyle w:val="qt"/>
      </w:pPr>
    </w:p>
    <w:p w14:paraId="12B48A4B" w14:textId="52F5744C" w:rsidR="007861D1" w:rsidRDefault="007861D1" w:rsidP="0057286D">
      <w:pPr>
        <w:pStyle w:val="qt"/>
      </w:pPr>
      <w:r>
        <w:t>“</w:t>
      </w:r>
      <w:hyperlink w:anchor="_Repentance_202" w:history="1">
        <w:r w:rsidRPr="00F54551">
          <w:rPr>
            <w:rStyle w:val="Hyperlink"/>
            <w:rFonts w:ascii="New Century Schlbk" w:hAnsi="New Century Schlbk"/>
          </w:rPr>
          <w:t>Repent</w:t>
        </w:r>
      </w:hyperlink>
      <w:r>
        <w:t xml:space="preserve"> for the forgiveness of your sins, and (as an expression of that </w:t>
      </w:r>
      <w:hyperlink w:anchor="_Repentance_118" w:history="1">
        <w:r w:rsidRPr="00F54551">
          <w:rPr>
            <w:rStyle w:val="Hyperlink"/>
            <w:rFonts w:ascii="New Century Schlbk" w:hAnsi="New Century Schlbk"/>
          </w:rPr>
          <w:t>repentance</w:t>
        </w:r>
      </w:hyperlink>
      <w:r>
        <w:t xml:space="preserve"> and of your commitment to the Savior) be baptized every one of you, in the name of Jesus Christ.” </w:t>
      </w:r>
    </w:p>
    <w:p w14:paraId="2896E746" w14:textId="77777777" w:rsidR="00A039D3" w:rsidRDefault="00A039D3" w:rsidP="0057286D">
      <w:pPr>
        <w:pStyle w:val="qt"/>
      </w:pPr>
    </w:p>
    <w:p w14:paraId="40333502" w14:textId="77777777" w:rsidR="00A039D3" w:rsidRDefault="00A039D3" w:rsidP="0057286D">
      <w:pPr>
        <w:pStyle w:val="qt"/>
      </w:pPr>
    </w:p>
    <w:p w14:paraId="332A1A5E" w14:textId="7D1C7C88" w:rsidR="007861D1" w:rsidRDefault="007861D1" w:rsidP="00567D05">
      <w:r>
        <w:tab/>
        <w:t>Th</w:t>
      </w:r>
      <w:r w:rsidR="00D043DA">
        <w:t>is is how the</w:t>
      </w:r>
      <w:r>
        <w:t xml:space="preserve"> </w:t>
      </w:r>
      <w:r w:rsidR="000B3AE8">
        <w:t>Day-of-</w:t>
      </w:r>
      <w:r>
        <w:t xml:space="preserve">Pentecost </w:t>
      </w:r>
      <w:r w:rsidR="00F1131E">
        <w:t>celebrants</w:t>
      </w:r>
      <w:r>
        <w:t xml:space="preserve"> would have understood </w:t>
      </w:r>
      <w:r w:rsidR="00F1131E">
        <w:t>Peter’s</w:t>
      </w:r>
      <w:r>
        <w:t xml:space="preserve"> </w:t>
      </w:r>
      <w:r w:rsidR="002C49EB">
        <w:t>word</w:t>
      </w:r>
      <w:r w:rsidR="00D043DA">
        <w:t>s</w:t>
      </w:r>
      <w:r>
        <w:t>.</w:t>
      </w:r>
    </w:p>
    <w:p w14:paraId="714247AF" w14:textId="711C204A" w:rsidR="007861D1" w:rsidRDefault="00FB6B55">
      <w:pPr>
        <w:spacing w:line="240" w:lineRule="auto"/>
        <w:jc w:val="left"/>
        <w:rPr>
          <w:rFonts w:ascii="Calibri" w:eastAsia="Times New Roman" w:hAnsi="Calibri"/>
          <w:b/>
          <w:bCs/>
          <w:color w:val="DE1DAE"/>
          <w:sz w:val="26"/>
          <w:szCs w:val="26"/>
          <w:lang w:eastAsia="ja-JP"/>
        </w:rPr>
      </w:pPr>
      <w:r w:rsidRPr="0092439D">
        <w:rPr>
          <w:rFonts w:ascii="Times" w:hAnsi="Times"/>
        </w:rPr>
        <w:t>[[@Page:</w:t>
      </w:r>
      <w:r>
        <w:rPr>
          <w:rFonts w:ascii="Times" w:hAnsi="Times"/>
        </w:rPr>
        <w:t>28</w:t>
      </w:r>
      <w:r w:rsidRPr="0092439D">
        <w:rPr>
          <w:rFonts w:ascii="Times" w:hAnsi="Times"/>
        </w:rPr>
        <w:t>]]</w:t>
      </w:r>
      <w:r w:rsidR="007861D1">
        <w:br w:type="page"/>
      </w:r>
    </w:p>
    <w:p w14:paraId="005AFD28" w14:textId="135A7FB8" w:rsidR="007861D1" w:rsidRDefault="007861D1" w:rsidP="00AA2849">
      <w:pPr>
        <w:pStyle w:val="Heading3"/>
      </w:pPr>
      <w:bookmarkStart w:id="89" w:name="_Colossians_2.11-12_&amp;"/>
      <w:bookmarkStart w:id="90" w:name="_Colossians_2.11-12_&amp;_1"/>
      <w:bookmarkStart w:id="91" w:name="_Colossians_2.11-12_&amp;_2"/>
      <w:bookmarkStart w:id="92" w:name="_Toc328147985"/>
      <w:bookmarkEnd w:id="89"/>
      <w:bookmarkEnd w:id="90"/>
      <w:bookmarkEnd w:id="91"/>
      <w:r>
        <w:t>Colossians 2.11-12</w:t>
      </w:r>
      <w:r w:rsidR="002D4F51">
        <w:t xml:space="preserve"> &amp; 3.1</w:t>
      </w:r>
      <w:r>
        <w:t xml:space="preserve">: </w:t>
      </w:r>
      <w:r w:rsidR="00431265">
        <w:t xml:space="preserve">Christian </w:t>
      </w:r>
      <w:r>
        <w:t>Baptism attests to the circumcision of our heart and the beginning of our new life in Christ.</w:t>
      </w:r>
      <w:bookmarkEnd w:id="92"/>
    </w:p>
    <w:p w14:paraId="3DAEA8DF" w14:textId="77777777" w:rsidR="007861D1" w:rsidRDefault="007861D1" w:rsidP="00A53E4E">
      <w:pPr>
        <w:pStyle w:val="qt"/>
      </w:pPr>
    </w:p>
    <w:p w14:paraId="1EE0D694" w14:textId="77777777" w:rsidR="00C178AF" w:rsidRDefault="00C178AF" w:rsidP="00A53E4E">
      <w:pPr>
        <w:pStyle w:val="qt"/>
      </w:pPr>
    </w:p>
    <w:p w14:paraId="70913579" w14:textId="1816E885" w:rsidR="007861D1" w:rsidRDefault="00A84241" w:rsidP="00A53E4E">
      <w:pPr>
        <w:pStyle w:val="qt"/>
      </w:pPr>
      <w:r>
        <w:t>[[@Bible:Col 2:11-12]]</w:t>
      </w:r>
      <w:r w:rsidR="007861D1">
        <w:t>Col 2.11</w:t>
      </w:r>
      <w:r w:rsidR="009454C7">
        <w:fldChar w:fldCharType="begin"/>
      </w:r>
      <w:r w:rsidR="009454C7">
        <w:instrText xml:space="preserve"> XE "Col 2.11-12" </w:instrText>
      </w:r>
      <w:r w:rsidR="009454C7">
        <w:fldChar w:fldCharType="end"/>
      </w:r>
      <w:r w:rsidR="007861D1" w:rsidRPr="00E07AEB">
        <w:t xml:space="preserve"> and </w:t>
      </w:r>
      <w:r w:rsidR="007861D1" w:rsidRPr="00A039D3">
        <w:rPr>
          <w:b/>
        </w:rPr>
        <w:t>in Him you were also circumcised with a circumcision made without hands, in the removal of the body of the flesh by the circumcision of Christ</w:t>
      </w:r>
      <w:r w:rsidR="007861D1" w:rsidRPr="00A039D3">
        <w:t xml:space="preserve">; 12 </w:t>
      </w:r>
      <w:r w:rsidR="007861D1" w:rsidRPr="00A039D3">
        <w:rPr>
          <w:b/>
        </w:rPr>
        <w:t>having been buried with Him in baptism</w:t>
      </w:r>
      <w:r w:rsidR="007861D1" w:rsidRPr="00A039D3">
        <w:t>, in whic</w:t>
      </w:r>
      <w:r w:rsidR="007861D1" w:rsidRPr="004543CA">
        <w:t xml:space="preserve">h </w:t>
      </w:r>
      <w:r w:rsidR="007861D1" w:rsidRPr="00067FE0">
        <w:rPr>
          <w:b/>
        </w:rPr>
        <w:t xml:space="preserve">you were also raised up with </w:t>
      </w:r>
      <w:r w:rsidR="000A48D4" w:rsidRPr="000A48D4">
        <w:t>([</w:t>
      </w:r>
      <w:r w:rsidR="005A0A80">
        <w:t>[</w:t>
      </w:r>
      <w:r w:rsidR="005A0A80" w:rsidRPr="001C2FF3">
        <w:rPr>
          <w:rFonts w:ascii="SBL Greek" w:hAnsi="SBL Greek" w:cs="SBL Greek"/>
          <w:sz w:val="24"/>
          <w:lang w:val="el-GR"/>
        </w:rPr>
        <w:t>συνηγέρθητε</w:t>
      </w:r>
      <w:r w:rsidR="000A48D4" w:rsidRPr="004F6452">
        <w:t xml:space="preserve"> &gt;&gt; LouwNida: 23.95</w:t>
      </w:r>
      <w:r w:rsidR="000A48D4" w:rsidRPr="00CC18DA">
        <w:t>]])</w:t>
      </w:r>
      <w:r w:rsidR="005A0A80">
        <w:t xml:space="preserve"> </w:t>
      </w:r>
      <w:r w:rsidR="007861D1" w:rsidRPr="00067FE0">
        <w:rPr>
          <w:b/>
        </w:rPr>
        <w:t>Him</w:t>
      </w:r>
      <w:r w:rsidR="007861D1" w:rsidRPr="004543CA">
        <w:t xml:space="preserve"> through faith in the working of God, who raised Him from the dead.</w:t>
      </w:r>
      <w:r w:rsidR="007861D1">
        <w:t xml:space="preserve"> </w:t>
      </w:r>
    </w:p>
    <w:p w14:paraId="77897A1C" w14:textId="77777777" w:rsidR="002D4F51" w:rsidRDefault="002D4F51" w:rsidP="00A53E4E">
      <w:pPr>
        <w:pStyle w:val="qt"/>
        <w:rPr>
          <w:rFonts w:ascii="Times New Roman" w:eastAsiaTheme="minorEastAsia" w:hAnsi="Times New Roman"/>
          <w:sz w:val="24"/>
          <w:lang w:eastAsia="ja-JP"/>
        </w:rPr>
      </w:pPr>
    </w:p>
    <w:p w14:paraId="579F360A" w14:textId="78CEDEFC" w:rsidR="002D4F51" w:rsidRPr="001C2FF3" w:rsidRDefault="00A84241" w:rsidP="00A53E4E">
      <w:pPr>
        <w:pStyle w:val="qt"/>
        <w:rPr>
          <w:rFonts w:eastAsiaTheme="minorEastAsia"/>
          <w:szCs w:val="22"/>
          <w:lang w:eastAsia="ja-JP"/>
        </w:rPr>
      </w:pPr>
      <w:r w:rsidRPr="001C2FF3">
        <w:rPr>
          <w:szCs w:val="22"/>
        </w:rPr>
        <w:t>[[@Bible:Col 3.1-3]]</w:t>
      </w:r>
      <w:r w:rsidR="002D4F51" w:rsidRPr="001C2FF3">
        <w:rPr>
          <w:rFonts w:eastAsiaTheme="minorEastAsia"/>
          <w:szCs w:val="22"/>
          <w:lang w:eastAsia="ja-JP"/>
        </w:rPr>
        <w:t>Col 3.1</w:t>
      </w:r>
      <w:r w:rsidR="009454C7" w:rsidRPr="001C2FF3">
        <w:rPr>
          <w:rFonts w:eastAsiaTheme="minorEastAsia"/>
          <w:szCs w:val="22"/>
          <w:lang w:eastAsia="ja-JP"/>
        </w:rPr>
        <w:fldChar w:fldCharType="begin"/>
      </w:r>
      <w:r w:rsidR="009454C7" w:rsidRPr="001C2FF3">
        <w:rPr>
          <w:szCs w:val="22"/>
        </w:rPr>
        <w:instrText xml:space="preserve"> XE "</w:instrText>
      </w:r>
      <w:r w:rsidR="009454C7" w:rsidRPr="001C2FF3">
        <w:rPr>
          <w:rFonts w:eastAsiaTheme="minorEastAsia"/>
          <w:szCs w:val="22"/>
          <w:lang w:eastAsia="ja-JP"/>
        </w:rPr>
        <w:instrText>Col 3.01-03</w:instrText>
      </w:r>
      <w:r w:rsidR="009454C7" w:rsidRPr="001C2FF3">
        <w:rPr>
          <w:szCs w:val="22"/>
        </w:rPr>
        <w:instrText xml:space="preserve">" </w:instrText>
      </w:r>
      <w:r w:rsidR="009454C7" w:rsidRPr="001C2FF3">
        <w:rPr>
          <w:rFonts w:eastAsiaTheme="minorEastAsia"/>
          <w:szCs w:val="22"/>
          <w:lang w:eastAsia="ja-JP"/>
        </w:rPr>
        <w:fldChar w:fldCharType="end"/>
      </w:r>
      <w:r w:rsidR="002D4F51" w:rsidRPr="001C2FF3">
        <w:rPr>
          <w:rFonts w:eastAsiaTheme="minorEastAsia"/>
          <w:szCs w:val="22"/>
          <w:lang w:eastAsia="ja-JP"/>
        </w:rPr>
        <w:t xml:space="preserve"> Therefore </w:t>
      </w:r>
      <w:r w:rsidR="002D4F51" w:rsidRPr="001C2FF3">
        <w:rPr>
          <w:rFonts w:eastAsiaTheme="minorEastAsia"/>
          <w:b/>
          <w:szCs w:val="22"/>
          <w:lang w:eastAsia="ja-JP"/>
        </w:rPr>
        <w:t>if you have been</w:t>
      </w:r>
      <w:r w:rsidR="002D4F51" w:rsidRPr="001C2FF3">
        <w:rPr>
          <w:rFonts w:eastAsiaTheme="minorEastAsia"/>
          <w:b/>
          <w:szCs w:val="22"/>
          <w:vertAlign w:val="superscript"/>
          <w:lang w:eastAsia="ja-JP"/>
        </w:rPr>
        <w:t xml:space="preserve"> </w:t>
      </w:r>
      <w:r w:rsidR="002D4F51" w:rsidRPr="001C2FF3">
        <w:rPr>
          <w:rFonts w:eastAsiaTheme="minorEastAsia"/>
          <w:b/>
          <w:szCs w:val="22"/>
          <w:lang w:eastAsia="ja-JP"/>
        </w:rPr>
        <w:t xml:space="preserve">raised up with </w:t>
      </w:r>
      <w:r w:rsidR="000A48D4" w:rsidRPr="001C2FF3">
        <w:rPr>
          <w:szCs w:val="22"/>
        </w:rPr>
        <w:t>([[</w:t>
      </w:r>
      <w:r w:rsidR="005A0A80" w:rsidRPr="001C2FF3">
        <w:rPr>
          <w:rFonts w:ascii="SBL Greek" w:hAnsi="SBL Greek" w:cs="SBL Greek"/>
          <w:sz w:val="24"/>
          <w:lang w:val="el-GR"/>
        </w:rPr>
        <w:t>συνηγέρθητε</w:t>
      </w:r>
      <w:r w:rsidR="000A48D4" w:rsidRPr="004F6452">
        <w:t xml:space="preserve"> </w:t>
      </w:r>
      <w:r w:rsidR="000A48D4" w:rsidRPr="004F6452">
        <w:rPr>
          <w:szCs w:val="22"/>
        </w:rPr>
        <w:t>&gt;&gt; LouwNida:</w:t>
      </w:r>
      <w:r w:rsidR="000A48D4" w:rsidRPr="001C2FF3">
        <w:rPr>
          <w:szCs w:val="22"/>
        </w:rPr>
        <w:t xml:space="preserve"> 23.95</w:t>
      </w:r>
      <w:r w:rsidR="000A48D4" w:rsidRPr="00CC18DA">
        <w:rPr>
          <w:szCs w:val="22"/>
        </w:rPr>
        <w:t>]])</w:t>
      </w:r>
      <w:r w:rsidR="005A0A80" w:rsidRPr="001C2FF3">
        <w:rPr>
          <w:szCs w:val="22"/>
        </w:rPr>
        <w:t xml:space="preserve"> </w:t>
      </w:r>
      <w:r w:rsidR="002D4F51" w:rsidRPr="001C2FF3">
        <w:rPr>
          <w:rFonts w:eastAsiaTheme="minorEastAsia"/>
          <w:b/>
          <w:szCs w:val="22"/>
          <w:lang w:eastAsia="ja-JP"/>
        </w:rPr>
        <w:t>Christ</w:t>
      </w:r>
      <w:r w:rsidR="002D4F51" w:rsidRPr="001C2FF3">
        <w:rPr>
          <w:rFonts w:eastAsiaTheme="minorEastAsia"/>
          <w:szCs w:val="22"/>
          <w:lang w:eastAsia="ja-JP"/>
        </w:rPr>
        <w:t>, keep seeking the things above, where Christ is, seated at the right hand of God.</w:t>
      </w:r>
      <w:r w:rsidR="005A0A80" w:rsidRPr="001C2FF3">
        <w:rPr>
          <w:szCs w:val="22"/>
        </w:rPr>
        <w:t xml:space="preserve"> 2 Set your mind on the things above, not on the things that are on earth. 3 For </w:t>
      </w:r>
      <w:r w:rsidR="005A0A80" w:rsidRPr="001C2FF3">
        <w:rPr>
          <w:b/>
          <w:szCs w:val="22"/>
        </w:rPr>
        <w:t>you have died</w:t>
      </w:r>
      <w:r w:rsidR="005A0A80" w:rsidRPr="001C2FF3">
        <w:rPr>
          <w:szCs w:val="22"/>
        </w:rPr>
        <w:t xml:space="preserve"> and your life is hidden with Christ in God.</w:t>
      </w:r>
    </w:p>
    <w:p w14:paraId="3294B13A" w14:textId="77777777" w:rsidR="00C178AF" w:rsidRDefault="00C178AF" w:rsidP="00A53E4E">
      <w:pPr>
        <w:pStyle w:val="qt"/>
      </w:pPr>
    </w:p>
    <w:p w14:paraId="0DBD4F9B" w14:textId="77777777" w:rsidR="007861D1" w:rsidRDefault="007861D1" w:rsidP="00A53E4E">
      <w:pPr>
        <w:pStyle w:val="qt"/>
      </w:pPr>
    </w:p>
    <w:p w14:paraId="32A3AF79" w14:textId="77777777" w:rsidR="007861D1" w:rsidRDefault="007861D1" w:rsidP="007C3E52">
      <w:pPr>
        <w:pStyle w:val="sumtit"/>
      </w:pPr>
      <w:r>
        <w:t>SYNOPSIS</w:t>
      </w:r>
    </w:p>
    <w:p w14:paraId="4C8F7758" w14:textId="4F0A73D6" w:rsidR="007861D1" w:rsidRDefault="007861D1" w:rsidP="00257E57">
      <w:pPr>
        <w:pStyle w:val="sum"/>
      </w:pPr>
      <w:r>
        <w:t xml:space="preserve">Heretics insinuated that the Colossian Christians were spiritually deficient because they neglected certain traditions like circumcision. Paul assured the Colossians that they had all </w:t>
      </w:r>
      <w:r w:rsidR="003D1387">
        <w:t xml:space="preserve">of </w:t>
      </w:r>
      <w:r>
        <w:t xml:space="preserve">God’s fullness in Christ Himself, </w:t>
      </w:r>
      <w:r w:rsidR="00825E24">
        <w:t>regardless</w:t>
      </w:r>
      <w:r>
        <w:t xml:space="preserve"> of external obse</w:t>
      </w:r>
      <w:r w:rsidR="001D129A">
        <w:t>rvances. In fact, Paul declared that</w:t>
      </w:r>
      <w:r>
        <w:t xml:space="preserve"> the Colossian believers had received the spiritual “substance” </w:t>
      </w:r>
      <w:r w:rsidR="001D129A">
        <w:t>which</w:t>
      </w:r>
      <w:r>
        <w:t xml:space="preserve"> physical circumcision had always prefigured, namely</w:t>
      </w:r>
      <w:r w:rsidR="007531BF">
        <w:t>,</w:t>
      </w:r>
      <w:r>
        <w:t xml:space="preserve"> the </w:t>
      </w:r>
      <w:r w:rsidR="00295357">
        <w:t>spiritual</w:t>
      </w:r>
      <w:r>
        <w:t xml:space="preserve"> excision of </w:t>
      </w:r>
      <w:r w:rsidR="00295357">
        <w:t>“the flesh” from</w:t>
      </w:r>
      <w:r>
        <w:t xml:space="preserve"> the heart. Paul characterizes this </w:t>
      </w:r>
      <w:r w:rsidR="00295357">
        <w:t>inner</w:t>
      </w:r>
      <w:r>
        <w:t xml:space="preserve"> circumcision as “the circumcision of Christ.” </w:t>
      </w:r>
      <w:r w:rsidR="00CA5623">
        <w:t>Furthermore, t</w:t>
      </w:r>
      <w:r>
        <w:t>he Colossian believers</w:t>
      </w:r>
      <w:r w:rsidR="00CA5623">
        <w:t xml:space="preserve"> had not only</w:t>
      </w:r>
      <w:r>
        <w:t xml:space="preserve"> been spiritually circumcised, having the tyranny of the flesh stripped away “without hands” by the supernatural working of God, but they ha</w:t>
      </w:r>
      <w:r w:rsidR="00825E24">
        <w:t>d also been symbolically buried</w:t>
      </w:r>
      <w:r>
        <w:t xml:space="preserve"> and raised with Christ in baptism</w:t>
      </w:r>
      <w:r w:rsidR="00295357">
        <w:t>.</w:t>
      </w:r>
      <w:r>
        <w:t xml:space="preserve"> </w:t>
      </w:r>
      <w:r w:rsidR="00295357">
        <w:t>By this they had</w:t>
      </w:r>
      <w:r>
        <w:t xml:space="preserve"> attest</w:t>
      </w:r>
      <w:r w:rsidR="00295357">
        <w:t>ed</w:t>
      </w:r>
      <w:r>
        <w:t xml:space="preserve"> not only to their death to sin, but also to the</w:t>
      </w:r>
      <w:r w:rsidR="00295357">
        <w:t xml:space="preserve"> beginning of their</w:t>
      </w:r>
      <w:r>
        <w:t xml:space="preserve"> new life in the Spirit.</w:t>
      </w:r>
    </w:p>
    <w:p w14:paraId="36E24243" w14:textId="6E06A6D7" w:rsidR="007861D1" w:rsidRPr="00626A84" w:rsidRDefault="007861D1" w:rsidP="00257E57">
      <w:pPr>
        <w:pStyle w:val="sum"/>
      </w:pPr>
      <w:r>
        <w:t xml:space="preserve">          Theologians </w:t>
      </w:r>
      <w:r w:rsidR="00C060AE">
        <w:t>of</w:t>
      </w:r>
      <w:r>
        <w:t xml:space="preserve"> the Middle Ages, and later </w:t>
      </w:r>
      <w:hyperlink w:anchor="_Reformation,_The_Protestant_13" w:history="1">
        <w:r w:rsidRPr="00292025">
          <w:rPr>
            <w:rStyle w:val="Hyperlink"/>
          </w:rPr>
          <w:t>Reformers</w:t>
        </w:r>
      </w:hyperlink>
      <w:r>
        <w:t xml:space="preserve"> and </w:t>
      </w:r>
      <w:hyperlink w:anchor="_Reformed_Theology_(AKA_9" w:history="1">
        <w:r w:rsidRPr="00292025">
          <w:rPr>
            <w:rStyle w:val="Hyperlink"/>
          </w:rPr>
          <w:t>Reformed theologians</w:t>
        </w:r>
      </w:hyperlink>
      <w:r>
        <w:t>, misread Col 2.11-12</w:t>
      </w:r>
      <w:r w:rsidR="009454C7">
        <w:fldChar w:fldCharType="begin"/>
      </w:r>
      <w:r w:rsidR="009454C7">
        <w:instrText xml:space="preserve"> XE "Col 2.11-12" </w:instrText>
      </w:r>
      <w:r w:rsidR="009454C7">
        <w:fldChar w:fldCharType="end"/>
      </w:r>
      <w:r>
        <w:t xml:space="preserve"> as teaching that baptism is Christian circumcision. This </w:t>
      </w:r>
      <w:r w:rsidR="0026401A">
        <w:t>faulty</w:t>
      </w:r>
      <w:r>
        <w:t xml:space="preserve"> exegesis was motivated by the desire to justify </w:t>
      </w:r>
      <w:hyperlink w:anchor="_Infant_Baptism_10" w:history="1">
        <w:r w:rsidR="009753AF" w:rsidRPr="002C36DD">
          <w:rPr>
            <w:rStyle w:val="Hyperlink"/>
          </w:rPr>
          <w:t>infant baptism</w:t>
        </w:r>
      </w:hyperlink>
      <w:r>
        <w:t xml:space="preserve"> as the contin</w:t>
      </w:r>
      <w:r w:rsidR="00295357">
        <w:t xml:space="preserve">uity of a “sign of the covenant.” </w:t>
      </w:r>
      <w:r>
        <w:t xml:space="preserve">Baptism is </w:t>
      </w:r>
      <w:r w:rsidRPr="003D6739">
        <w:t xml:space="preserve">not </w:t>
      </w:r>
      <w:r>
        <w:t xml:space="preserve">Christian circumcision, however, but rather a symbolic ritual that attests to our antecedent </w:t>
      </w:r>
      <w:r w:rsidRPr="003D6739">
        <w:t>spiritual</w:t>
      </w:r>
      <w:r>
        <w:t xml:space="preserve"> circumcision</w:t>
      </w:r>
      <w:r w:rsidR="00825E24">
        <w:t xml:space="preserve"> in Christ,</w:t>
      </w:r>
      <w:r w:rsidR="003757B9">
        <w:t xml:space="preserve"> i.e.,</w:t>
      </w:r>
      <w:r>
        <w:t xml:space="preserve"> </w:t>
      </w:r>
      <w:r w:rsidR="00825E24">
        <w:t xml:space="preserve">the </w:t>
      </w:r>
      <w:r>
        <w:t>putting to death of the flesh</w:t>
      </w:r>
      <w:r w:rsidR="0026401A">
        <w:t>, and to our</w:t>
      </w:r>
      <w:r>
        <w:t xml:space="preserve"> hav</w:t>
      </w:r>
      <w:r w:rsidR="0026401A">
        <w:t>ing</w:t>
      </w:r>
      <w:r>
        <w:t xml:space="preserve"> risen to </w:t>
      </w:r>
      <w:r w:rsidR="00295357">
        <w:t xml:space="preserve">new </w:t>
      </w:r>
      <w:r>
        <w:t>life in the Spirit.</w:t>
      </w:r>
    </w:p>
    <w:p w14:paraId="2114CF45" w14:textId="77777777" w:rsidR="007861D1" w:rsidRDefault="007861D1" w:rsidP="00A53E4E"/>
    <w:p w14:paraId="3660561F" w14:textId="091FA6D9" w:rsidR="007861D1" w:rsidRDefault="00FB6B55" w:rsidP="00A53E4E">
      <w:r w:rsidRPr="0092439D">
        <w:rPr>
          <w:rFonts w:ascii="Times" w:hAnsi="Times"/>
        </w:rPr>
        <w:t>[[@Page:</w:t>
      </w:r>
      <w:r>
        <w:rPr>
          <w:rFonts w:ascii="Times" w:hAnsi="Times"/>
        </w:rPr>
        <w:t>29</w:t>
      </w:r>
      <w:r w:rsidRPr="0092439D">
        <w:rPr>
          <w:rFonts w:ascii="Times" w:hAnsi="Times"/>
        </w:rPr>
        <w:t>]]</w:t>
      </w:r>
      <w:r w:rsidR="007861D1">
        <w:t>We must examine Col 2.11-12</w:t>
      </w:r>
      <w:r w:rsidR="003757B9">
        <w:fldChar w:fldCharType="begin"/>
      </w:r>
      <w:r w:rsidR="003757B9">
        <w:instrText xml:space="preserve"> XE "Col 2.11-12" </w:instrText>
      </w:r>
      <w:r w:rsidR="003757B9">
        <w:fldChar w:fldCharType="end"/>
      </w:r>
      <w:r w:rsidR="007861D1">
        <w:t xml:space="preserve"> </w:t>
      </w:r>
      <w:r w:rsidR="003757B9">
        <w:t>carefully</w:t>
      </w:r>
      <w:r w:rsidR="007861D1">
        <w:t xml:space="preserve">, because </w:t>
      </w:r>
      <w:r w:rsidR="00254D06">
        <w:t>it</w:t>
      </w:r>
      <w:r w:rsidR="007861D1">
        <w:t xml:space="preserve"> is </w:t>
      </w:r>
      <w:r w:rsidR="007861D1" w:rsidRPr="00C178AF">
        <w:rPr>
          <w:i/>
        </w:rPr>
        <w:t>the one scripture</w:t>
      </w:r>
      <w:r w:rsidR="007861D1">
        <w:t xml:space="preserve"> that links baptism with the idea of circumcision. Medieval and </w:t>
      </w:r>
      <w:hyperlink w:anchor="_Reformed_Theology_(AKA_10" w:history="1">
        <w:r w:rsidR="007861D1" w:rsidRPr="00292025">
          <w:rPr>
            <w:rStyle w:val="Hyperlink"/>
            <w:rFonts w:ascii="New Century Schlbk" w:hAnsi="New Century Schlbk"/>
          </w:rPr>
          <w:t>Reformed theologian</w:t>
        </w:r>
        <w:r w:rsidR="00C060AE" w:rsidRPr="00292025">
          <w:rPr>
            <w:rStyle w:val="Hyperlink"/>
            <w:rFonts w:ascii="New Century Schlbk" w:hAnsi="New Century Schlbk"/>
          </w:rPr>
          <w:t>s</w:t>
        </w:r>
      </w:hyperlink>
      <w:r w:rsidR="007861D1">
        <w:t xml:space="preserve"> have used this linkage in Col 2.12</w:t>
      </w:r>
      <w:r w:rsidR="003757B9">
        <w:fldChar w:fldCharType="begin"/>
      </w:r>
      <w:r w:rsidR="003757B9">
        <w:instrText xml:space="preserve"> XE "Col 2.12" </w:instrText>
      </w:r>
      <w:r w:rsidR="003757B9">
        <w:fldChar w:fldCharType="end"/>
      </w:r>
      <w:r w:rsidR="007861D1">
        <w:t xml:space="preserve"> to teach that baptism is the Christian counterpart to </w:t>
      </w:r>
      <w:r w:rsidR="007861D1" w:rsidRPr="000436E2">
        <w:t xml:space="preserve">OT </w:t>
      </w:r>
      <w:r w:rsidR="007861D1">
        <w:t xml:space="preserve">circumcision, and that therefore it is </w:t>
      </w:r>
      <w:r w:rsidR="00254D06">
        <w:t>appropriate</w:t>
      </w:r>
      <w:r w:rsidR="007861D1">
        <w:t xml:space="preserve"> to baptize infants.</w:t>
      </w:r>
    </w:p>
    <w:p w14:paraId="28D4A4C0" w14:textId="77777777" w:rsidR="007861D1" w:rsidRDefault="007861D1" w:rsidP="00FF445B">
      <w:pPr>
        <w:pStyle w:val="Heading4"/>
      </w:pPr>
      <w:bookmarkStart w:id="93" w:name="_The_Meaning_Of"/>
      <w:bookmarkEnd w:id="93"/>
      <w:r>
        <w:t>The Meaning Of OT Circumcision</w:t>
      </w:r>
    </w:p>
    <w:p w14:paraId="00C12A27" w14:textId="4B8C954E" w:rsidR="007861D1" w:rsidRDefault="00BB2B9F" w:rsidP="00A53E4E">
      <w:bookmarkStart w:id="94" w:name="CircumcisionBaptismConnection"/>
      <w:bookmarkEnd w:id="94"/>
      <w:r>
        <w:t>I</w:t>
      </w:r>
      <w:r w:rsidR="007861D1">
        <w:t>n Col 2.11-12</w:t>
      </w:r>
      <w:r>
        <w:t>,</w:t>
      </w:r>
      <w:r w:rsidR="003757B9">
        <w:fldChar w:fldCharType="begin"/>
      </w:r>
      <w:r w:rsidR="003757B9">
        <w:instrText xml:space="preserve"> XE "Col 2.11-12" </w:instrText>
      </w:r>
      <w:r w:rsidR="003757B9">
        <w:fldChar w:fldCharType="end"/>
      </w:r>
      <w:r w:rsidR="007861D1">
        <w:t xml:space="preserve"> Paul </w:t>
      </w:r>
      <w:r>
        <w:t xml:space="preserve">undeniably </w:t>
      </w:r>
      <w:r w:rsidR="007861D1">
        <w:t>makes a connection between the Colossians having been circumcised and their having been baptized. A sentence diagram of Col 2.11-12a</w:t>
      </w:r>
      <w:r w:rsidR="003757B9">
        <w:fldChar w:fldCharType="begin"/>
      </w:r>
      <w:r w:rsidR="003757B9">
        <w:instrText xml:space="preserve"> XE "Col 2.11-12" </w:instrText>
      </w:r>
      <w:r w:rsidR="003757B9">
        <w:fldChar w:fldCharType="end"/>
      </w:r>
      <w:r w:rsidR="007861D1">
        <w:t xml:space="preserve"> makes this evident:</w:t>
      </w:r>
    </w:p>
    <w:p w14:paraId="0D7AC9D3" w14:textId="3943C035" w:rsidR="007861D1" w:rsidRDefault="009D558C" w:rsidP="00D043DA">
      <w:pPr>
        <w:jc w:val="center"/>
      </w:pPr>
      <w:r>
        <w:rPr>
          <w:noProof/>
        </w:rPr>
        <w:drawing>
          <wp:inline distT="0" distB="0" distL="0" distR="0" wp14:anchorId="773190B6" wp14:editId="1AF61226">
            <wp:extent cx="4718304" cy="4434840"/>
            <wp:effectExtent l="0" t="0" r="635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_2.11-12_diag.jpg"/>
                    <pic:cNvPicPr/>
                  </pic:nvPicPr>
                  <pic:blipFill>
                    <a:blip r:embed="rId18">
                      <a:extLst>
                        <a:ext uri="{28A0092B-C50C-407E-A947-70E740481C1C}">
                          <a14:useLocalDpi xmlns:a14="http://schemas.microsoft.com/office/drawing/2010/main" val="0"/>
                        </a:ext>
                      </a:extLst>
                    </a:blip>
                    <a:stretch>
                      <a:fillRect/>
                    </a:stretch>
                  </pic:blipFill>
                  <pic:spPr>
                    <a:xfrm>
                      <a:off x="0" y="0"/>
                      <a:ext cx="4718304" cy="4434840"/>
                    </a:xfrm>
                    <a:prstGeom prst="rect">
                      <a:avLst/>
                    </a:prstGeom>
                  </pic:spPr>
                </pic:pic>
              </a:graphicData>
            </a:graphic>
          </wp:inline>
        </w:drawing>
      </w:r>
    </w:p>
    <w:p w14:paraId="3A9D6B36" w14:textId="7FE4E5C0" w:rsidR="007861D1" w:rsidRDefault="007861D1" w:rsidP="00A53E4E">
      <w:r>
        <w:t>If we clear away all the sub-points, Paul says, “You were circumcised … having been buried with Him in baptism.” Let us note, however, that the circumcision Paul had in view was a “</w:t>
      </w:r>
      <w:r w:rsidRPr="00992853">
        <w:rPr>
          <w:b/>
        </w:rPr>
        <w:t>circumcision made without hands</w:t>
      </w:r>
      <w:r w:rsidRPr="0070479B">
        <w:t>,</w:t>
      </w:r>
      <w:r>
        <w:t xml:space="preserve">” i.e., a spiritual circumcision. </w:t>
      </w:r>
      <w:r w:rsidR="00992853">
        <w:t xml:space="preserve">Therefore, </w:t>
      </w:r>
      <w:r>
        <w:t xml:space="preserve">Paul makes no direct correlation here between baptism and the </w:t>
      </w:r>
      <w:r w:rsidRPr="000F5B2B">
        <w:rPr>
          <w:i/>
        </w:rPr>
        <w:t>physical</w:t>
      </w:r>
      <w:r>
        <w:t xml:space="preserve"> circumcision of the Abrahamic and Mosaic </w:t>
      </w:r>
      <w:r w:rsidR="00FB6B55" w:rsidRPr="0092439D">
        <w:rPr>
          <w:rFonts w:ascii="Times" w:hAnsi="Times"/>
        </w:rPr>
        <w:t>[[@Page:</w:t>
      </w:r>
      <w:r w:rsidR="00FB6B55">
        <w:rPr>
          <w:rFonts w:ascii="Times" w:hAnsi="Times"/>
        </w:rPr>
        <w:t>30</w:t>
      </w:r>
      <w:r w:rsidR="00FB6B55" w:rsidRPr="0092439D">
        <w:rPr>
          <w:rFonts w:ascii="Times" w:hAnsi="Times"/>
        </w:rPr>
        <w:t>]]</w:t>
      </w:r>
      <w:r>
        <w:t>covenants</w:t>
      </w:r>
      <w:r w:rsidR="0089420B">
        <w:t xml:space="preserve">, but between baptism and a </w:t>
      </w:r>
      <w:r w:rsidR="0089420B" w:rsidRPr="00085349">
        <w:rPr>
          <w:i/>
        </w:rPr>
        <w:t>spiritual</w:t>
      </w:r>
      <w:r w:rsidR="0089420B">
        <w:t xml:space="preserve"> circumcision</w:t>
      </w:r>
      <w:r>
        <w:t>. Nevertheless, to understand the spiritual circumcision that the apostle had in mind, we must understand the physical rite that typified it.</w:t>
      </w:r>
    </w:p>
    <w:p w14:paraId="4426C781" w14:textId="77777777" w:rsidR="007861D1" w:rsidRDefault="007861D1" w:rsidP="00A53E4E">
      <w:pPr>
        <w:pStyle w:val="Heading5"/>
      </w:pPr>
      <w:r>
        <w:t>The Unique Meaning Of Circumcision For Abraham</w:t>
      </w:r>
    </w:p>
    <w:p w14:paraId="1EC06998" w14:textId="7717B1C9" w:rsidR="007861D1" w:rsidRDefault="007861D1" w:rsidP="00A53E4E">
      <w:r>
        <w:t>Theologians have sometimes erred in their understanding of circumcision because they have taken Paul’s teaching about Abraham’s circumcision in Rom 4.9-12</w:t>
      </w:r>
      <w:r>
        <w:fldChar w:fldCharType="begin"/>
      </w:r>
      <w:r>
        <w:instrText xml:space="preserve"> XE "Rom 04.</w:instrText>
      </w:r>
      <w:r w:rsidR="00893D67">
        <w:instrText>0</w:instrText>
      </w:r>
      <w:r>
        <w:instrText xml:space="preserve">9-12" </w:instrText>
      </w:r>
      <w:r>
        <w:fldChar w:fldCharType="end"/>
      </w:r>
      <w:r>
        <w:t xml:space="preserve"> as if it applied to circumcision in general. In fact, Paul’s argument in Rom 4</w:t>
      </w:r>
      <w:r>
        <w:fldChar w:fldCharType="begin"/>
      </w:r>
      <w:r>
        <w:instrText xml:space="preserve"> XE "Rom 04" </w:instrText>
      </w:r>
      <w:r>
        <w:fldChar w:fldCharType="end"/>
      </w:r>
      <w:r>
        <w:t xml:space="preserve"> is not even about circumcision, but about the relationship between faith and law. The apostle mentions Abraham’s circumcision only to note that Abraham’s justification occurred </w:t>
      </w:r>
      <w:r>
        <w:rPr>
          <w:i/>
        </w:rPr>
        <w:t>before</w:t>
      </w:r>
      <w:r>
        <w:t xml:space="preserve"> </w:t>
      </w:r>
      <w:r w:rsidR="00BB2B9F" w:rsidRPr="00BB2B9F">
        <w:rPr>
          <w:i/>
        </w:rPr>
        <w:t>it</w:t>
      </w:r>
      <w:r>
        <w:t>. Because of this unique temporal sequence, circumcision</w:t>
      </w:r>
      <w:r>
        <w:rPr>
          <w:i/>
        </w:rPr>
        <w:t xml:space="preserve"> for Abraham</w:t>
      </w:r>
      <w:r>
        <w:t xml:space="preserve"> became “a seal of … righteousness” (Rom 4.11</w:t>
      </w:r>
      <w:r>
        <w:fldChar w:fldCharType="begin"/>
      </w:r>
      <w:r>
        <w:instrText xml:space="preserve"> XE "Rom 04.11" </w:instrText>
      </w:r>
      <w:r>
        <w:fldChar w:fldCharType="end"/>
      </w:r>
      <w:r>
        <w:t xml:space="preserve">), that is, the act of circumcision and its lasting mark confirmed (i.e. </w:t>
      </w:r>
      <w:r>
        <w:rPr>
          <w:i/>
        </w:rPr>
        <w:t>sealed)</w:t>
      </w:r>
      <w:r>
        <w:t xml:space="preserve"> the faith transaction that had occurred</w:t>
      </w:r>
      <w:r w:rsidR="00F71371">
        <w:t xml:space="preserve"> </w:t>
      </w:r>
      <w:r w:rsidR="00043A7A">
        <w:t>beforehand</w:t>
      </w:r>
      <w:r>
        <w:t xml:space="preserve"> between Abraham and God.</w:t>
      </w:r>
      <w:r>
        <w:rPr>
          <w:rStyle w:val="FootnoteReference"/>
        </w:rPr>
        <w:footnoteReference w:id="35"/>
      </w:r>
      <w:r>
        <w:t xml:space="preserve"> Circumcision </w:t>
      </w:r>
      <w:r w:rsidRPr="003D6739">
        <w:t>for Abraham’s posterity</w:t>
      </w:r>
      <w:r w:rsidR="003D6739">
        <w:t xml:space="preserve">, </w:t>
      </w:r>
      <w:r w:rsidR="00F71371">
        <w:t>on the other hand</w:t>
      </w:r>
      <w:r w:rsidR="003D6739">
        <w:t>,</w:t>
      </w:r>
      <w:r>
        <w:rPr>
          <w:i/>
        </w:rPr>
        <w:t xml:space="preserve"> </w:t>
      </w:r>
      <w:r>
        <w:t>was no such “seal</w:t>
      </w:r>
      <w:r w:rsidR="00F71371">
        <w:t>,</w:t>
      </w:r>
      <w:r>
        <w:t xml:space="preserve">” because their faith-righteousness, if they had any, came well after their circumcision as infants. </w:t>
      </w:r>
    </w:p>
    <w:p w14:paraId="569FBBDE" w14:textId="6B7B20F3" w:rsidR="007861D1" w:rsidRPr="00D071E8" w:rsidRDefault="007861D1" w:rsidP="000366E6">
      <w:r>
        <w:tab/>
        <w:t>So, circumcision was “a seal of … righteousness” only for Abraham, not for his posterity.</w:t>
      </w:r>
      <w:r>
        <w:rPr>
          <w:rStyle w:val="FootnoteReference"/>
        </w:rPr>
        <w:footnoteReference w:id="36"/>
      </w:r>
      <w:r>
        <w:t xml:space="preserve"> </w:t>
      </w:r>
      <w:r w:rsidRPr="00254A0F">
        <w:t xml:space="preserve">As such, circumcision for Abraham meant, “I have </w:t>
      </w:r>
      <w:r>
        <w:t>trust</w:t>
      </w:r>
      <w:r w:rsidRPr="00254A0F">
        <w:t>ed God</w:t>
      </w:r>
      <w:r w:rsidR="003F29EF">
        <w:t>;</w:t>
      </w:r>
      <w:r w:rsidRPr="00254A0F">
        <w:t xml:space="preserve"> He has reckoned me righteous</w:t>
      </w:r>
      <w:r>
        <w:t xml:space="preserve"> and given me a seal that testifies to our covenant relationship</w:t>
      </w:r>
      <w:r w:rsidRPr="00254A0F">
        <w:t>.”</w:t>
      </w:r>
      <w:r>
        <w:t xml:space="preserve"> </w:t>
      </w:r>
      <w:r w:rsidR="00FF7580">
        <w:t>To</w:t>
      </w:r>
      <w:r>
        <w:t xml:space="preserve"> reiterate, though, </w:t>
      </w:r>
      <w:r w:rsidRPr="00FF7580">
        <w:rPr>
          <w:i/>
        </w:rPr>
        <w:t>circumcision had no such meaning for Abraham’s posterity</w:t>
      </w:r>
      <w:r>
        <w:t>, nor even for Ishmael and the other men of Abraham’s household who were circumcised on the same day as Abraham (Gen 17.23-27</w:t>
      </w:r>
      <w:r w:rsidR="003757B9">
        <w:fldChar w:fldCharType="begin"/>
      </w:r>
      <w:r w:rsidR="003757B9">
        <w:instrText xml:space="preserve"> XE "Gen 17.23-27" </w:instrText>
      </w:r>
      <w:r w:rsidR="003757B9">
        <w:fldChar w:fldCharType="end"/>
      </w:r>
      <w:r>
        <w:t xml:space="preserve">). For the others of Abraham’s household, circumcision </w:t>
      </w:r>
      <w:r w:rsidR="00BB2B9F">
        <w:t>served as</w:t>
      </w:r>
      <w:r>
        <w:t xml:space="preserve"> the </w:t>
      </w:r>
      <w:r w:rsidR="00070757" w:rsidRPr="0092439D">
        <w:rPr>
          <w:rFonts w:ascii="Times" w:hAnsi="Times"/>
        </w:rPr>
        <w:t>[[@Page:</w:t>
      </w:r>
      <w:r w:rsidR="00070757">
        <w:rPr>
          <w:rFonts w:ascii="Times" w:hAnsi="Times"/>
        </w:rPr>
        <w:t>31</w:t>
      </w:r>
      <w:r w:rsidR="00070757" w:rsidRPr="0092439D">
        <w:rPr>
          <w:rFonts w:ascii="Times" w:hAnsi="Times"/>
        </w:rPr>
        <w:t>]]</w:t>
      </w:r>
      <w:r w:rsidR="00070757">
        <w:t xml:space="preserve"> </w:t>
      </w:r>
      <w:r>
        <w:t>“sign of the covenant between [God] and [them]” (Gen 17.11</w:t>
      </w:r>
      <w:r w:rsidR="003757B9">
        <w:fldChar w:fldCharType="begin"/>
      </w:r>
      <w:r w:rsidR="003757B9">
        <w:instrText xml:space="preserve"> XE "Gen 17.11" </w:instrText>
      </w:r>
      <w:r w:rsidR="003757B9">
        <w:fldChar w:fldCharType="end"/>
      </w:r>
      <w:r>
        <w:t xml:space="preserve">), but it did not testify to their antecedent righteousness. Therefore, Paul applies none of his argument </w:t>
      </w:r>
      <w:r w:rsidR="00366607">
        <w:t>about</w:t>
      </w:r>
      <w:r>
        <w:t xml:space="preserve"> the “seal of the righteousn</w:t>
      </w:r>
      <w:r w:rsidR="003757B9">
        <w:t xml:space="preserve">ess that he had by faith” (Rom </w:t>
      </w:r>
      <w:r>
        <w:t>4.11</w:t>
      </w:r>
      <w:r w:rsidR="00EB394B">
        <w:t xml:space="preserve"> </w:t>
      </w:r>
      <w:r w:rsidR="003757B9" w:rsidRPr="00402FFA">
        <w:fldChar w:fldCharType="begin"/>
      </w:r>
      <w:r w:rsidR="003757B9" w:rsidRPr="00402FFA">
        <w:instrText xml:space="preserve"> XE "Rom 04.11" </w:instrText>
      </w:r>
      <w:r w:rsidR="003757B9" w:rsidRPr="00402FFA">
        <w:fldChar w:fldCharType="end"/>
      </w:r>
      <w:r w:rsidRPr="000436E2">
        <w:rPr>
          <w:vertAlign w:val="superscript"/>
        </w:rPr>
        <w:t>NIVO</w:t>
      </w:r>
      <w:r>
        <w:t xml:space="preserve">) to those others, but only to Abraham. </w:t>
      </w:r>
      <w:r w:rsidR="00BB2B9F">
        <w:t xml:space="preserve">Circumcision testified to antecedent righteousness by faith </w:t>
      </w:r>
      <w:r>
        <w:t>only for Abraham</w:t>
      </w:r>
      <w:r w:rsidR="00BB2B9F">
        <w:t>, but</w:t>
      </w:r>
      <w:r>
        <w:t xml:space="preserve"> even for Abraham </w:t>
      </w:r>
      <w:r w:rsidR="00634220">
        <w:t>it spoke of something even more</w:t>
      </w:r>
      <w:r>
        <w:t xml:space="preserve"> fundamental.</w:t>
      </w:r>
    </w:p>
    <w:p w14:paraId="48F710B6" w14:textId="7B2DD9DD" w:rsidR="007861D1" w:rsidRDefault="007861D1" w:rsidP="00A53E4E">
      <w:pPr>
        <w:pStyle w:val="Heading5"/>
      </w:pPr>
      <w:r>
        <w:t>The General Meaning Of Circumcision For Israel</w:t>
      </w:r>
    </w:p>
    <w:p w14:paraId="4948E085" w14:textId="7DA22BA0" w:rsidR="007861D1" w:rsidRDefault="007861D1" w:rsidP="00A53E4E">
      <w:r>
        <w:t xml:space="preserve">The most fundamental meaning of circumcision for Abraham </w:t>
      </w:r>
      <w:r w:rsidRPr="00895E6D">
        <w:rPr>
          <w:i/>
        </w:rPr>
        <w:t>and</w:t>
      </w:r>
      <w:r>
        <w:t xml:space="preserve"> his posterity </w:t>
      </w:r>
      <w:r w:rsidR="00BE15AB">
        <w:t>emerged from</w:t>
      </w:r>
      <w:r>
        <w:t xml:space="preserve"> the general significance of the ancient Middle-Eastern rituals of blood-covenanting. H. Clay Trumbull documented the many forms </w:t>
      </w:r>
      <w:r w:rsidR="00A073CD">
        <w:t xml:space="preserve">that </w:t>
      </w:r>
      <w:r>
        <w:t>these rites could take; circumcision was one</w:t>
      </w:r>
      <w:r w:rsidR="003F29EF">
        <w:t xml:space="preserve"> of them</w:t>
      </w:r>
      <w:r>
        <w:t>.</w:t>
      </w:r>
      <w:r>
        <w:rPr>
          <w:rStyle w:val="FootnoteReference"/>
        </w:rPr>
        <w:footnoteReference w:id="37"/>
      </w:r>
      <w:r>
        <w:t xml:space="preserve"> Any covenant agreement involving the blood of the covenanting parties implied the uniting of the parties in an irrevocable familial bond. In the context of God’s covenantal declarations to Abraham, then, circumcision became “the sign” (Gen 17.11</w:t>
      </w:r>
      <w:r>
        <w:fldChar w:fldCharType="begin"/>
      </w:r>
      <w:r>
        <w:instrText xml:space="preserve"> XE "Gen 17.11" </w:instrText>
      </w:r>
      <w:r>
        <w:fldChar w:fldCharType="end"/>
      </w:r>
      <w:r>
        <w:t xml:space="preserve">) that God had </w:t>
      </w:r>
      <w:r w:rsidR="00C060AE">
        <w:t xml:space="preserve">now obligated Himself — </w:t>
      </w:r>
      <w:r>
        <w:t>as a kinsman</w:t>
      </w:r>
      <w:r w:rsidR="00C060AE">
        <w:t xml:space="preserve"> — </w:t>
      </w:r>
      <w:r>
        <w:t>to keep His promises to Abraham and to his posterity forever, and that Abraham had obligated himself and his family to relate to this God and no other. That this covenantal sign of circumcision only applied to Abraham’s posterity (biological and naturalized, Gen 17.12-13</w:t>
      </w:r>
      <w:r>
        <w:fldChar w:fldCharType="begin"/>
      </w:r>
      <w:r>
        <w:instrText xml:space="preserve"> XE "Gen 17.12-13" </w:instrText>
      </w:r>
      <w:r>
        <w:fldChar w:fldCharType="end"/>
      </w:r>
      <w:r>
        <w:t>) is implied in the covenant promise of inheriting a specific land (Gen 17.8</w:t>
      </w:r>
      <w:r>
        <w:fldChar w:fldCharType="begin"/>
      </w:r>
      <w:r>
        <w:instrText xml:space="preserve"> XE "Gen 17.08" </w:instrText>
      </w:r>
      <w:r>
        <w:fldChar w:fldCharType="end"/>
      </w:r>
      <w:r>
        <w:t>)</w:t>
      </w:r>
      <w:r w:rsidR="00A073CD">
        <w:t>,</w:t>
      </w:r>
      <w:r>
        <w:t xml:space="preserve"> and in the establishment of the covenant only with a specific lineage (i.e., with Isaac’s line, not Ishmael’s, Gen 17.18-21</w:t>
      </w:r>
      <w:r>
        <w:fldChar w:fldCharType="begin"/>
      </w:r>
      <w:r>
        <w:instrText xml:space="preserve"> XE "Gen 17.18-21" </w:instrText>
      </w:r>
      <w:r>
        <w:fldChar w:fldCharType="end"/>
      </w:r>
      <w:r>
        <w:t xml:space="preserve">). </w:t>
      </w:r>
    </w:p>
    <w:p w14:paraId="0BDA3652" w14:textId="632A5383" w:rsidR="007861D1" w:rsidRDefault="007861D1" w:rsidP="00A53E4E">
      <w:r>
        <w:tab/>
        <w:t xml:space="preserve">In short, circumcision is fundamentally the mark of “the chosen people,” the sign of God’s specific and irrevocable promises and agenda for </w:t>
      </w:r>
      <w:r>
        <w:rPr>
          <w:i/>
        </w:rPr>
        <w:t>national Israel.</w:t>
      </w:r>
      <w:r>
        <w:t xml:space="preserve"> </w:t>
      </w:r>
      <w:r w:rsidRPr="00254A0F">
        <w:t xml:space="preserve">As such, for the Israelite, circumcision means, “I am a member of that nation that God has particularly chosen, I can hope to benefit from the promises made to Abraham, and I </w:t>
      </w:r>
      <w:r w:rsidR="00BE15AB">
        <w:t>must responsibly fulfill</w:t>
      </w:r>
      <w:r w:rsidRPr="00254A0F">
        <w:t xml:space="preserve"> my covenant obligations to the God of Abraham, Isaac and Jacob.”</w:t>
      </w:r>
    </w:p>
    <w:p w14:paraId="4D629FC3" w14:textId="5DC66F6C" w:rsidR="007861D1" w:rsidRPr="00A83AC6" w:rsidRDefault="007861D1" w:rsidP="00A53E4E">
      <w:r>
        <w:tab/>
        <w:t xml:space="preserve">Circumcision, then, had a personal meaning for Abraham and has a corporate meaning for the Jewish nation. However, circumcision’s personal and national meanings do not exhaust its significance. If so, Paul would not </w:t>
      </w:r>
      <w:r w:rsidR="00070757" w:rsidRPr="0092439D">
        <w:rPr>
          <w:rFonts w:ascii="Times" w:hAnsi="Times"/>
        </w:rPr>
        <w:t>[[@Page:</w:t>
      </w:r>
      <w:r w:rsidR="00070757">
        <w:rPr>
          <w:rFonts w:ascii="Times" w:hAnsi="Times"/>
        </w:rPr>
        <w:t>32</w:t>
      </w:r>
      <w:r w:rsidR="00070757" w:rsidRPr="0092439D">
        <w:rPr>
          <w:rFonts w:ascii="Times" w:hAnsi="Times"/>
        </w:rPr>
        <w:t>]]</w:t>
      </w:r>
      <w:r>
        <w:t>have used the idea of circumcision in his argument against the Colossian heretics.</w:t>
      </w:r>
    </w:p>
    <w:p w14:paraId="5B97C99D" w14:textId="77777777" w:rsidR="007861D1" w:rsidRPr="000D708E" w:rsidRDefault="007861D1" w:rsidP="00A53E4E">
      <w:pPr>
        <w:pStyle w:val="Heading5"/>
      </w:pPr>
      <w:bookmarkStart w:id="95" w:name="HeartCircumcision"/>
      <w:bookmarkStart w:id="96" w:name="_The_Spiritual_Meaning"/>
      <w:bookmarkEnd w:id="95"/>
      <w:bookmarkEnd w:id="96"/>
      <w:r>
        <w:t>The Spiritual Meaning Of Circumcision For All</w:t>
      </w:r>
    </w:p>
    <w:p w14:paraId="51563018" w14:textId="4B8F50FF" w:rsidR="007861D1" w:rsidRDefault="007861D1" w:rsidP="00A53E4E">
      <w:r>
        <w:t xml:space="preserve">From Abraham to the Apostles, the Hebrew people knew that circumcision was </w:t>
      </w:r>
      <w:hyperlink w:anchor="_Type,_Typology_68" w:history="1">
        <w:r w:rsidRPr="002B39F1">
          <w:rPr>
            <w:rStyle w:val="Hyperlink"/>
            <w:rFonts w:ascii="New Century Schlbk" w:hAnsi="New Century Schlbk"/>
          </w:rPr>
          <w:t>typological</w:t>
        </w:r>
      </w:hyperlink>
      <w:r>
        <w:t>. It had always pointed beyond its personal and national meanings to a universal</w:t>
      </w:r>
      <w:r w:rsidR="00DD7DA6">
        <w:t>,</w:t>
      </w:r>
      <w:r>
        <w:t xml:space="preserve"> redemptive truth</w:t>
      </w:r>
      <w:r w:rsidR="005A1E98">
        <w:t>, namely, the truth that</w:t>
      </w:r>
      <w:r>
        <w:t xml:space="preserve"> </w:t>
      </w:r>
      <w:r w:rsidR="00140410">
        <w:t>the dominance of the “flesh” (</w:t>
      </w:r>
      <w:r w:rsidR="008F304D">
        <w:t>[[</w:t>
      </w:r>
      <w:r w:rsidR="00140410" w:rsidRPr="000D3509">
        <w:rPr>
          <w:rFonts w:ascii="SBL Greek" w:hAnsi="SBL Greek"/>
          <w:lang w:val="el-GR"/>
        </w:rPr>
        <w:t>σάρξ</w:t>
      </w:r>
      <w:r w:rsidR="008F304D" w:rsidRPr="004F6452">
        <w:t xml:space="preserve"> </w:t>
      </w:r>
      <w:r w:rsidR="008F304D" w:rsidRPr="00013AB9">
        <w:t>&gt;&gt; LouwNida: 26.7]]</w:t>
      </w:r>
      <w:r w:rsidR="00140410">
        <w:t xml:space="preserve">, </w:t>
      </w:r>
      <w:r w:rsidR="009A79AB">
        <w:rPr>
          <w:rFonts w:ascii="Calibri" w:hAnsi="Calibri"/>
        </w:rPr>
        <w:t>särx</w:t>
      </w:r>
      <w:r w:rsidR="00140410">
        <w:t>; as in Rom 8.7</w:t>
      </w:r>
      <w:r w:rsidR="00140410">
        <w:fldChar w:fldCharType="begin"/>
      </w:r>
      <w:r w:rsidR="00140410">
        <w:instrText xml:space="preserve"> XE "Rom 08.07" </w:instrText>
      </w:r>
      <w:r w:rsidR="00140410">
        <w:fldChar w:fldCharType="end"/>
      </w:r>
      <w:r w:rsidR="00140410">
        <w:t>)</w:t>
      </w:r>
      <w:r w:rsidR="00774A7D">
        <w:rPr>
          <w:rStyle w:val="FootnoteReference"/>
        </w:rPr>
        <w:footnoteReference w:id="38"/>
      </w:r>
      <w:r w:rsidR="00140410">
        <w:t xml:space="preserve"> </w:t>
      </w:r>
      <w:r>
        <w:t>must be stripped from the human heart, so that the heart may be freed to live “by the spirit.”</w:t>
      </w:r>
      <w:r>
        <w:rPr>
          <w:rStyle w:val="FootnoteReference"/>
        </w:rPr>
        <w:footnoteReference w:id="39"/>
      </w:r>
      <w:r>
        <w:t xml:space="preserve"> The metaphor is graphic and powerful, </w:t>
      </w:r>
      <w:r w:rsidR="009269F2">
        <w:t>convey</w:t>
      </w:r>
      <w:r>
        <w:t xml:space="preserve">ing the insight that the liberation of the heart can only be realized through the shedding of blood. Circumcision, then, </w:t>
      </w:r>
      <w:r w:rsidR="009269F2">
        <w:t>proclaim</w:t>
      </w:r>
      <w:r>
        <w:t>s a message to all mankind</w:t>
      </w:r>
      <w:r w:rsidR="009269F2">
        <w:t>:</w:t>
      </w:r>
      <w:r>
        <w:t xml:space="preserve"> “those who are in the flesh cannot please God … but if by the Spirit you are putting to death the deeds of the body, you will live” (Rom 8.8-13</w:t>
      </w:r>
      <w:r>
        <w:fldChar w:fldCharType="begin"/>
      </w:r>
      <w:r>
        <w:instrText xml:space="preserve"> XE "Rom 08.08-13" </w:instrText>
      </w:r>
      <w:r>
        <w:fldChar w:fldCharType="end"/>
      </w:r>
      <w:r>
        <w:t>). Part of the message is that the excision of “the flesh,” and subsequent life in the Spirit, are only made possible through the atoning blood of the Lamb.</w:t>
      </w:r>
      <w:r w:rsidRPr="00A26FDD">
        <w:rPr>
          <w:rStyle w:val="FootnoteReference"/>
        </w:rPr>
        <w:footnoteReference w:id="40"/>
      </w:r>
    </w:p>
    <w:p w14:paraId="727FE75A" w14:textId="2916D959" w:rsidR="007861D1" w:rsidRDefault="007861D1" w:rsidP="00A53E4E">
      <w:r>
        <w:tab/>
        <w:t xml:space="preserve">To put it in more familiar biblical terms, physical circumcision always </w:t>
      </w:r>
      <w:r w:rsidR="00037693">
        <w:t>signified</w:t>
      </w:r>
      <w:r>
        <w:t xml:space="preserve"> the need to “circumcise your heart” (</w:t>
      </w:r>
      <w:r w:rsidR="00D44086">
        <w:t xml:space="preserve">Deut </w:t>
      </w:r>
      <w:r>
        <w:t>30.6</w:t>
      </w:r>
      <w:r>
        <w:fldChar w:fldCharType="begin"/>
      </w:r>
      <w:r>
        <w:instrText xml:space="preserve"> XE "Deu</w:instrText>
      </w:r>
      <w:r w:rsidR="00D44086">
        <w:instrText>t</w:instrText>
      </w:r>
      <w:r>
        <w:instrText xml:space="preserve"> 30.06" </w:instrText>
      </w:r>
      <w:r>
        <w:fldChar w:fldCharType="end"/>
      </w:r>
      <w:r>
        <w:t>; Jer 4.4</w:t>
      </w:r>
      <w:r>
        <w:fldChar w:fldCharType="begin"/>
      </w:r>
      <w:r>
        <w:instrText xml:space="preserve"> XE "Jer 04.04" </w:instrText>
      </w:r>
      <w:r>
        <w:fldChar w:fldCharType="end"/>
      </w:r>
      <w:r>
        <w:t>; Rom 2.29</w:t>
      </w:r>
      <w:r>
        <w:fldChar w:fldCharType="begin"/>
      </w:r>
      <w:r>
        <w:instrText xml:space="preserve"> XE "Rom 02.29" </w:instrText>
      </w:r>
      <w:r>
        <w:fldChar w:fldCharType="end"/>
      </w:r>
      <w:r>
        <w:t>; cf. Act 7.51</w:t>
      </w:r>
      <w:r>
        <w:fldChar w:fldCharType="begin"/>
      </w:r>
      <w:r>
        <w:instrText xml:space="preserve"> XE "Act 07.51" </w:instrText>
      </w:r>
      <w:r>
        <w:fldChar w:fldCharType="end"/>
      </w:r>
      <w:r>
        <w:t>).</w:t>
      </w:r>
      <w:r>
        <w:rPr>
          <w:rStyle w:val="FootnoteReference"/>
        </w:rPr>
        <w:footnoteReference w:id="41"/>
      </w:r>
      <w:r>
        <w:t xml:space="preserve"> That the Hebrews always saw physical circumcision as pointing to heart circumcision is evident from how constantly the one idea is paired with the other in extra-canonical Jewish and Jewish-Christian literature. </w:t>
      </w:r>
      <w:hyperlink w:anchor="_Philo_Of_Alexandria_5" w:history="1">
        <w:r w:rsidRPr="00400FBA">
          <w:rPr>
            <w:rStyle w:val="Hyperlink"/>
            <w:rFonts w:ascii="New Century Schlbk" w:hAnsi="New Century Schlbk"/>
          </w:rPr>
          <w:t>Philo</w:t>
        </w:r>
      </w:hyperlink>
      <w:r>
        <w:t>, for example, in commenting on Gen 17.10</w:t>
      </w:r>
      <w:r>
        <w:fldChar w:fldCharType="begin"/>
      </w:r>
      <w:r>
        <w:instrText xml:space="preserve"> XE "Gen 17.10" </w:instrText>
      </w:r>
      <w:r>
        <w:fldChar w:fldCharType="end"/>
      </w:r>
      <w:r>
        <w:t>, wrote:</w:t>
      </w:r>
    </w:p>
    <w:p w14:paraId="6CBECB15" w14:textId="77777777" w:rsidR="00AE4460" w:rsidRDefault="00AE4460" w:rsidP="00AE4460">
      <w:pPr>
        <w:pStyle w:val="qt"/>
      </w:pPr>
    </w:p>
    <w:p w14:paraId="6E81CDE7" w14:textId="0DC188A5" w:rsidR="00AE4460" w:rsidRDefault="007861D1" w:rsidP="00AE4460">
      <w:pPr>
        <w:pStyle w:val="qt"/>
      </w:pPr>
      <w:r>
        <w:t>I see here a twofold circumcision, one of the male creature, and the other of the flesh; that which is of the flesh takes place in the genitals, but tha</w:t>
      </w:r>
      <w:r w:rsidR="00C060AE">
        <w:t>t which is of the male creature</w:t>
      </w:r>
      <w:r>
        <w:t xml:space="preserve"> takes place, as it seems to me, in respect to his thoughts. … This therefore is what is designated by the </w:t>
      </w:r>
      <w:r w:rsidR="00070757" w:rsidRPr="0092439D">
        <w:rPr>
          <w:rFonts w:ascii="Times" w:hAnsi="Times"/>
          <w:sz w:val="24"/>
        </w:rPr>
        <w:t>[[@Page:</w:t>
      </w:r>
      <w:r w:rsidR="00070757">
        <w:rPr>
          <w:rFonts w:ascii="Times" w:hAnsi="Times"/>
        </w:rPr>
        <w:t>33</w:t>
      </w:r>
      <w:r w:rsidR="00070757" w:rsidRPr="0092439D">
        <w:rPr>
          <w:rFonts w:ascii="Times" w:hAnsi="Times"/>
          <w:sz w:val="24"/>
        </w:rPr>
        <w:t>]]</w:t>
      </w:r>
      <w:r>
        <w:t>second circumcision, where God says by an express law, “Circumcise the hardness of your hearts,” that is to say, your hard and rebellious thoughts and ambition, which when they are cut away and removed from you, your most important part will be rendered free.</w:t>
      </w:r>
      <w:r>
        <w:rPr>
          <w:rStyle w:val="FootnoteReference"/>
        </w:rPr>
        <w:footnoteReference w:id="42"/>
      </w:r>
    </w:p>
    <w:p w14:paraId="04C4F8B4" w14:textId="77777777" w:rsidR="00AE4460" w:rsidRDefault="00AE4460" w:rsidP="00AE4460">
      <w:pPr>
        <w:pStyle w:val="qt"/>
      </w:pPr>
    </w:p>
    <w:p w14:paraId="12F58C88" w14:textId="22339400" w:rsidR="00754A12" w:rsidRDefault="00754A12" w:rsidP="00C73780">
      <w:r>
        <w:tab/>
      </w:r>
      <w:r w:rsidR="007861D1">
        <w:t xml:space="preserve">Nor was the biblical call to circumcise the heart the only basis for making the connection between physical circumcision and heart circumcision. The people of God saw a similarity in shape between the physical heart and the </w:t>
      </w:r>
      <w:r w:rsidR="007861D1" w:rsidRPr="00A26FDD">
        <w:rPr>
          <w:i/>
        </w:rPr>
        <w:t>glans penis</w:t>
      </w:r>
      <w:r w:rsidR="007861D1">
        <w:rPr>
          <w:i/>
        </w:rPr>
        <w:t>.</w:t>
      </w:r>
      <w:r w:rsidR="007861D1">
        <w:t xml:space="preserve"> As </w:t>
      </w:r>
      <w:hyperlink w:anchor="_Philo_Of_Alexandria_6" w:history="1">
        <w:r w:rsidR="007861D1" w:rsidRPr="00400FBA">
          <w:rPr>
            <w:rStyle w:val="Hyperlink"/>
            <w:rFonts w:ascii="New Century Schlbk" w:hAnsi="New Century Schlbk"/>
          </w:rPr>
          <w:t>Philo</w:t>
        </w:r>
      </w:hyperlink>
      <w:r w:rsidR="007861D1">
        <w:t xml:space="preserve"> put it, “there is a resemblance of the part that is circumcised to the heart …”</w:t>
      </w:r>
      <w:r w:rsidR="007861D1">
        <w:rPr>
          <w:rStyle w:val="FootnoteReference"/>
        </w:rPr>
        <w:footnoteReference w:id="43"/>
      </w:r>
      <w:r w:rsidR="007861D1">
        <w:t xml:space="preserve"> Likewise, the Christian apologist </w:t>
      </w:r>
      <w:hyperlink w:anchor="_Lactantius_(c._250_4" w:history="1">
        <w:r w:rsidR="007861D1" w:rsidRPr="00032940">
          <w:rPr>
            <w:rStyle w:val="Hyperlink"/>
            <w:rFonts w:ascii="New Century Schlbk" w:hAnsi="New Century Schlbk"/>
          </w:rPr>
          <w:t>Lactantius</w:t>
        </w:r>
      </w:hyperlink>
      <w:r w:rsidR="007861D1">
        <w:t xml:space="preserve"> (c. 250-325) wrote with exceptional insight that,</w:t>
      </w:r>
    </w:p>
    <w:p w14:paraId="3EA32D1D" w14:textId="77777777" w:rsidR="007861D1" w:rsidRDefault="007861D1" w:rsidP="00C73780">
      <w:pPr>
        <w:pStyle w:val="qt"/>
        <w:spacing w:before="120"/>
      </w:pPr>
      <w:r>
        <w:t>…circumcision of the flesh is plainly irrational; since, if God had so willed it, He might so have formed man from the beginning, that he should be without a foreskin. But it was a figure of this second circumcision, signifying that the breast is to be laid bare; that is, that we ought to live with an open and simple heart, since that part of the body which is circumcised has a kind of resemblance to the heart, and is to be treated with reverence. … This is the circumcision of the heart of which the prophets speak, which God transferred from the mortal flesh to the soul, which alone is about to endure.</w:t>
      </w:r>
      <w:r w:rsidRPr="00CA21E2">
        <w:rPr>
          <w:rStyle w:val="FootnoteReference"/>
        </w:rPr>
        <w:footnoteReference w:id="44"/>
      </w:r>
    </w:p>
    <w:p w14:paraId="0159FCDC" w14:textId="77777777" w:rsidR="00754A12" w:rsidRDefault="00754A12" w:rsidP="00A53E4E">
      <w:pPr>
        <w:pStyle w:val="qt"/>
      </w:pPr>
    </w:p>
    <w:p w14:paraId="5B384F20" w14:textId="64E226F8" w:rsidR="00754A12" w:rsidRDefault="007861D1" w:rsidP="00C73780">
      <w:r>
        <w:tab/>
        <w:t xml:space="preserve">For the Hebrews and early Christians, then, circumcision </w:t>
      </w:r>
      <w:r w:rsidR="009269F2">
        <w:t>provided</w:t>
      </w:r>
      <w:r>
        <w:t xml:space="preserve"> a vivid picture of </w:t>
      </w:r>
      <w:r w:rsidRPr="00A001EA">
        <w:t>the stripping away of the flesh’s dominance of the heart.</w:t>
      </w:r>
      <w:r>
        <w:rPr>
          <w:i/>
        </w:rPr>
        <w:t xml:space="preserve"> </w:t>
      </w:r>
      <w:r>
        <w:t>We must understand, however, that by “heart</w:t>
      </w:r>
      <w:r w:rsidR="00B92F2A">
        <w:t>,</w:t>
      </w:r>
      <w:r>
        <w:t xml:space="preserve">” </w:t>
      </w:r>
      <w:r w:rsidR="009269F2">
        <w:t>Scripture refers to</w:t>
      </w:r>
      <w:r>
        <w:t xml:space="preserve"> the whole soul: mind, will and emotions. </w:t>
      </w:r>
      <w:r w:rsidR="00A001EA">
        <w:t>Circumcision pictures t</w:t>
      </w:r>
      <w:r>
        <w:t xml:space="preserve">he radical event </w:t>
      </w:r>
      <w:r w:rsidR="00A001EA">
        <w:t>of</w:t>
      </w:r>
      <w:r>
        <w:t xml:space="preserve"> the freeing of </w:t>
      </w:r>
      <w:r w:rsidR="00A001EA">
        <w:t>a person</w:t>
      </w:r>
      <w:r>
        <w:t xml:space="preserve">’s very nature from the grip of that fleshly drive that courses through the whole body of </w:t>
      </w:r>
      <w:hyperlink w:anchor="_Regeneration_178" w:history="1">
        <w:r w:rsidRPr="00CE526C">
          <w:rPr>
            <w:rStyle w:val="Hyperlink"/>
            <w:rFonts w:ascii="New Century Schlbk" w:hAnsi="New Century Schlbk"/>
          </w:rPr>
          <w:t>unregenerate</w:t>
        </w:r>
      </w:hyperlink>
      <w:r>
        <w:t xml:space="preserve"> man. Thus the </w:t>
      </w:r>
      <w:r w:rsidRPr="006D64E6">
        <w:rPr>
          <w:i/>
        </w:rPr>
        <w:t>Community Rule</w:t>
      </w:r>
      <w:r>
        <w:t xml:space="preserve"> in the </w:t>
      </w:r>
      <w:r w:rsidRPr="00CC57BD">
        <w:t>DSS</w:t>
      </w:r>
      <w:r>
        <w:t xml:space="preserve"> (</w:t>
      </w:r>
      <w:r w:rsidR="00CC57BD">
        <w:t>[[</w:t>
      </w:r>
      <w:r>
        <w:t>1QS 5.3-5</w:t>
      </w:r>
      <w:r w:rsidR="00CC57BD">
        <w:t xml:space="preserve"> &gt;&gt;</w:t>
      </w:r>
      <w:r w:rsidR="00BC420C">
        <w:t xml:space="preserve"> </w:t>
      </w:r>
      <w:r w:rsidR="00F44FA6" w:rsidRPr="00F44FA6">
        <w:t>DSSSE</w:t>
      </w:r>
      <w:r w:rsidR="00F44FA6">
        <w:t>:</w:t>
      </w:r>
      <w:r w:rsidR="00F44FA6" w:rsidRPr="00F44FA6">
        <w:t>1QS</w:t>
      </w:r>
      <w:r w:rsidR="00F44FA6">
        <w:t xml:space="preserve"> </w:t>
      </w:r>
      <w:r w:rsidR="00F44FA6" w:rsidRPr="00F44FA6">
        <w:t>Col.</w:t>
      </w:r>
      <w:r w:rsidR="00F44FA6">
        <w:t xml:space="preserve"> </w:t>
      </w:r>
      <w:r w:rsidR="00F44FA6" w:rsidRPr="00F44FA6">
        <w:t>v%3a3</w:t>
      </w:r>
      <w:r w:rsidR="0082427E">
        <w:t>]]</w:t>
      </w:r>
      <w:r w:rsidR="00317B2D">
        <w:t>)</w:t>
      </w:r>
      <w:r w:rsidR="0082427E">
        <w:t xml:space="preserve"> </w:t>
      </w:r>
      <w:r>
        <w:t>can speak of circumcising one’s “lower nature”:</w:t>
      </w:r>
    </w:p>
    <w:p w14:paraId="1A40607C" w14:textId="6C20AF38" w:rsidR="00754A12" w:rsidRDefault="0065438A" w:rsidP="00C73780">
      <w:pPr>
        <w:pStyle w:val="qt"/>
        <w:spacing w:before="120"/>
      </w:pPr>
      <w:r>
        <w:t>1QS 5.3</w:t>
      </w:r>
      <w:r w:rsidR="00731ECE">
        <w:t xml:space="preserve"> </w:t>
      </w:r>
      <w:r w:rsidR="007861D1" w:rsidRPr="00627E31">
        <w:t>They are to practice</w:t>
      </w:r>
      <w:r w:rsidR="007861D1">
        <w:t xml:space="preserve"> truth together with humility, </w:t>
      </w:r>
      <w:r w:rsidR="007861D1" w:rsidRPr="00627E31">
        <w:t>4</w:t>
      </w:r>
      <w:r w:rsidR="007861D1">
        <w:t xml:space="preserve"> </w:t>
      </w:r>
      <w:r w:rsidR="007861D1" w:rsidRPr="00627E31">
        <w:t>charity, justice, lovingkindness and modesty in all their ways. Accordingly, none will continue in a willful heart and thus be seduced, not by his heart,</w:t>
      </w:r>
      <w:r w:rsidR="007861D1">
        <w:t xml:space="preserve"> </w:t>
      </w:r>
      <w:r w:rsidR="007861D1" w:rsidRPr="00627E31">
        <w:t>5</w:t>
      </w:r>
      <w:r w:rsidR="007861D1">
        <w:t xml:space="preserve"> </w:t>
      </w:r>
      <w:r w:rsidR="007861D1" w:rsidRPr="00627E31">
        <w:t xml:space="preserve">neither by his eyes nor yet by his lower nature. Together </w:t>
      </w:r>
      <w:r w:rsidR="007861D1" w:rsidRPr="00254A0F">
        <w:t>they shall circumcise the foreskin of this nature,</w:t>
      </w:r>
      <w:r w:rsidR="007861D1" w:rsidRPr="00627E31">
        <w:t xml:space="preserve"> this stiff neck, and so </w:t>
      </w:r>
      <w:r w:rsidR="007861D1">
        <w:t>establish a foundation of truth…</w:t>
      </w:r>
      <w:r w:rsidR="007861D1" w:rsidRPr="00627E31">
        <w:t>.</w:t>
      </w:r>
      <w:r w:rsidR="007861D1">
        <w:rPr>
          <w:rStyle w:val="FootnoteReference"/>
        </w:rPr>
        <w:footnoteReference w:id="45"/>
      </w:r>
    </w:p>
    <w:p w14:paraId="32C23111" w14:textId="77777777" w:rsidR="00754A12" w:rsidRDefault="00754A12" w:rsidP="00A53E4E">
      <w:pPr>
        <w:pStyle w:val="qt"/>
      </w:pPr>
    </w:p>
    <w:p w14:paraId="3D2110D6" w14:textId="18D48E26" w:rsidR="007861D1" w:rsidRPr="00B17042" w:rsidRDefault="00070757" w:rsidP="00A53E4E">
      <w:r w:rsidRPr="0092439D">
        <w:rPr>
          <w:rFonts w:ascii="Times" w:hAnsi="Times"/>
        </w:rPr>
        <w:t>[[@Page:</w:t>
      </w:r>
      <w:r>
        <w:rPr>
          <w:rFonts w:ascii="Times" w:hAnsi="Times"/>
        </w:rPr>
        <w:t>34</w:t>
      </w:r>
      <w:r w:rsidRPr="0092439D">
        <w:rPr>
          <w:rFonts w:ascii="Times" w:hAnsi="Times"/>
        </w:rPr>
        <w:t>]]</w:t>
      </w:r>
      <w:r w:rsidR="00754A12">
        <w:tab/>
      </w:r>
      <w:r w:rsidR="007861D1">
        <w:t xml:space="preserve">Clearly, </w:t>
      </w:r>
      <w:r w:rsidR="00A001EA">
        <w:t>“</w:t>
      </w:r>
      <w:r w:rsidR="007861D1">
        <w:t>circumcision of the heart</w:t>
      </w:r>
      <w:r w:rsidR="00A001EA">
        <w:t>”</w:t>
      </w:r>
      <w:r w:rsidR="007861D1">
        <w:t xml:space="preserve"> is a metaphor for the complete </w:t>
      </w:r>
      <w:r w:rsidR="00A001EA">
        <w:t xml:space="preserve">liberation and </w:t>
      </w:r>
      <w:r w:rsidR="007861D1">
        <w:t xml:space="preserve">restoration of human nature, and thus </w:t>
      </w:r>
      <w:r w:rsidR="00A001EA">
        <w:t xml:space="preserve">a circumcision of the heart </w:t>
      </w:r>
      <w:r w:rsidR="007861D1">
        <w:t>is also a circumcision of the ears and lips. In other words, heart circumcision makes it possible for the heart to hear truth and express it (cf. Jer 6.10</w:t>
      </w:r>
      <w:r w:rsidR="007861D1">
        <w:fldChar w:fldCharType="begin"/>
      </w:r>
      <w:r w:rsidR="007861D1">
        <w:instrText xml:space="preserve"> XE "Jer 06.10" </w:instrText>
      </w:r>
      <w:r w:rsidR="007861D1">
        <w:fldChar w:fldCharType="end"/>
      </w:r>
      <w:r w:rsidR="007861D1">
        <w:t xml:space="preserve">). While the </w:t>
      </w:r>
      <w:r w:rsidR="000A029F">
        <w:t>[[</w:t>
      </w:r>
      <w:r w:rsidR="000A029F" w:rsidRPr="000A029F">
        <w:rPr>
          <w:i/>
        </w:rPr>
        <w:t>Epistle Of Barnabas</w:t>
      </w:r>
      <w:r w:rsidR="000A029F" w:rsidRPr="00C224E4">
        <w:t xml:space="preserve"> &gt;&gt; ApostolicFathers</w:t>
      </w:r>
      <w:r w:rsidR="000A029F">
        <w:t>:</w:t>
      </w:r>
      <w:r w:rsidR="000A029F" w:rsidRPr="00C224E4">
        <w:t>Barn]]</w:t>
      </w:r>
      <w:r w:rsidR="000A029F">
        <w:t xml:space="preserve"> </w:t>
      </w:r>
      <w:r w:rsidR="00AB3494">
        <w:t>strikes many</w:t>
      </w:r>
      <w:r w:rsidR="007861D1">
        <w:t xml:space="preserve"> false</w:t>
      </w:r>
      <w:r w:rsidR="00AB3494">
        <w:t xml:space="preserve"> notes</w:t>
      </w:r>
      <w:r w:rsidR="007861D1">
        <w:t xml:space="preserve">, it </w:t>
      </w:r>
      <w:r w:rsidR="00AB3494">
        <w:t xml:space="preserve">does </w:t>
      </w:r>
      <w:r w:rsidR="007861D1">
        <w:t>express this understanding of heart circumcision when it says at the end of ch. 10</w:t>
      </w:r>
      <w:r w:rsidR="000B4951">
        <w:fldChar w:fldCharType="begin"/>
      </w:r>
      <w:r w:rsidR="000B4951">
        <w:instrText xml:space="preserve"> XE "</w:instrText>
      </w:r>
      <w:r w:rsidR="000B4951">
        <w:rPr>
          <w:i/>
        </w:rPr>
        <w:instrText xml:space="preserve">Bar </w:instrText>
      </w:r>
      <w:r w:rsidR="000B4951">
        <w:instrText xml:space="preserve">10" </w:instrText>
      </w:r>
      <w:r w:rsidR="000B4951">
        <w:fldChar w:fldCharType="end"/>
      </w:r>
      <w:r w:rsidR="007861D1">
        <w:t>, “For this purpose He circumcised our ears and our hearts, that we might understand these things.”</w:t>
      </w:r>
    </w:p>
    <w:p w14:paraId="032F6C66" w14:textId="1ECCAD28" w:rsidR="004212D1" w:rsidRDefault="007861D1" w:rsidP="009A08B0">
      <w:r>
        <w:tab/>
        <w:t xml:space="preserve">Of particular interest to us, in our larger discussion about baptism and how it relates to </w:t>
      </w:r>
      <w:hyperlink w:anchor="_Regeneration_83" w:history="1">
        <w:r w:rsidRPr="00512690">
          <w:rPr>
            <w:rStyle w:val="Hyperlink"/>
            <w:rFonts w:ascii="New Century Schlbk" w:hAnsi="New Century Schlbk"/>
          </w:rPr>
          <w:t>regeneration</w:t>
        </w:r>
      </w:hyperlink>
      <w:r>
        <w:t xml:space="preserve">, is the fact that circumcision of the heart was understood very early on as the work of the Holy Spirit. Thus we read in </w:t>
      </w:r>
      <w:r w:rsidR="005610E0">
        <w:t>[[</w:t>
      </w:r>
      <w:r>
        <w:rPr>
          <w:i/>
        </w:rPr>
        <w:t>The Odes Of Solomon</w:t>
      </w:r>
      <w:r w:rsidR="00670DA1">
        <w:t xml:space="preserve"> &gt;&gt;</w:t>
      </w:r>
      <w:r w:rsidR="00BD1A01">
        <w:t xml:space="preserve"> </w:t>
      </w:r>
      <w:r w:rsidR="000316E9" w:rsidRPr="0025696D">
        <w:t>Pseudepigrapha</w:t>
      </w:r>
      <w:r w:rsidR="000316E9">
        <w:t>:</w:t>
      </w:r>
      <w:r w:rsidR="000316E9" w:rsidRPr="0025696D">
        <w:t>OdesSol</w:t>
      </w:r>
      <w:r w:rsidR="000316E9">
        <w:t xml:space="preserve"> 1</w:t>
      </w:r>
      <w:r w:rsidR="001B4A6F">
        <w:t>]]</w:t>
      </w:r>
      <w:r>
        <w:rPr>
          <w:i/>
        </w:rPr>
        <w:t>,</w:t>
      </w:r>
      <w:r>
        <w:t xml:space="preserve"> a Jewish-Christian composition of c. </w:t>
      </w:r>
      <w:r w:rsidR="00E44451" w:rsidRPr="00E44451">
        <w:rPr>
          <w:smallCaps/>
        </w:rPr>
        <w:t xml:space="preserve">ad </w:t>
      </w:r>
      <w:r>
        <w:t>100:</w:t>
      </w:r>
    </w:p>
    <w:p w14:paraId="5F72B78C" w14:textId="668A7093" w:rsidR="00573466" w:rsidRDefault="007861D1" w:rsidP="009A08B0">
      <w:pPr>
        <w:pStyle w:val="qt"/>
        <w:spacing w:before="120"/>
      </w:pPr>
      <w:r>
        <w:t>Od</w:t>
      </w:r>
      <w:r w:rsidR="00BC7A31">
        <w:t>e Sol</w:t>
      </w:r>
      <w:r>
        <w:t xml:space="preserve"> 11.1</w:t>
      </w:r>
      <w:r>
        <w:fldChar w:fldCharType="begin"/>
      </w:r>
      <w:r>
        <w:instrText xml:space="preserve"> XE "</w:instrText>
      </w:r>
      <w:r w:rsidRPr="00D7101B">
        <w:rPr>
          <w:i/>
        </w:rPr>
        <w:instrText>Od</w:instrText>
      </w:r>
      <w:r w:rsidR="00D7101B" w:rsidRPr="00D7101B">
        <w:rPr>
          <w:i/>
        </w:rPr>
        <w:instrText>e Sol</w:instrText>
      </w:r>
      <w:r>
        <w:instrText xml:space="preserve"> 11.1-3" </w:instrText>
      </w:r>
      <w:r>
        <w:fldChar w:fldCharType="end"/>
      </w:r>
      <w:r>
        <w:t xml:space="preserve"> My heart was pruned </w:t>
      </w:r>
      <w:r w:rsidR="008A73EE">
        <w:t>[</w:t>
      </w:r>
      <w:r>
        <w:t>lit. circumcised</w:t>
      </w:r>
      <w:r w:rsidR="008A73EE">
        <w:t>]</w:t>
      </w:r>
      <w:r>
        <w:t xml:space="preserve"> and its flower appeared; grace in it sprouted, and it bore fruit to God. 2 </w:t>
      </w:r>
      <w:r w:rsidRPr="00254A0F">
        <w:t>The Most High circumcised me with his Holy Spirit,</w:t>
      </w:r>
      <w:r>
        <w:t xml:space="preserve"> and laid bare to himself my inner parts and filled me with his love. 3 His circumcision became salvation for me; I have run the way of truth in peace.</w:t>
      </w:r>
      <w:r>
        <w:rPr>
          <w:rStyle w:val="FootnoteReference"/>
        </w:rPr>
        <w:footnoteReference w:id="46"/>
      </w:r>
    </w:p>
    <w:p w14:paraId="4D5E26FF" w14:textId="77777777" w:rsidR="004212D1" w:rsidRDefault="004212D1" w:rsidP="00A53E4E">
      <w:pPr>
        <w:pStyle w:val="qt"/>
      </w:pPr>
    </w:p>
    <w:p w14:paraId="108C54C7" w14:textId="6C2633C8" w:rsidR="007861D1" w:rsidRDefault="007861D1" w:rsidP="00A53E4E">
      <w:r>
        <w:t xml:space="preserve">Similarly, in the much earlier </w:t>
      </w:r>
      <w:r w:rsidR="00D651BA">
        <w:t>[[</w:t>
      </w:r>
      <w:r w:rsidR="00D651BA">
        <w:rPr>
          <w:i/>
        </w:rPr>
        <w:t>Book Of</w:t>
      </w:r>
      <w:r>
        <w:t xml:space="preserve"> </w:t>
      </w:r>
      <w:r w:rsidRPr="00C86EE7">
        <w:rPr>
          <w:i/>
        </w:rPr>
        <w:t>Jubilees</w:t>
      </w:r>
      <w:r w:rsidR="00D651BA">
        <w:rPr>
          <w:i/>
        </w:rPr>
        <w:t xml:space="preserve"> &gt;&gt;</w:t>
      </w:r>
      <w:r w:rsidR="00D651BA">
        <w:t xml:space="preserve"> </w:t>
      </w:r>
      <w:r w:rsidR="00CF1E81" w:rsidRPr="00CF1E81">
        <w:t>Pseudepigrapha</w:t>
      </w:r>
      <w:r w:rsidR="00CF1E81">
        <w:t>:</w:t>
      </w:r>
      <w:r w:rsidR="00CF1E81" w:rsidRPr="00CF1E81">
        <w:t>Jub.</w:t>
      </w:r>
      <w:r w:rsidR="00CF1E81">
        <w:t xml:space="preserve"> </w:t>
      </w:r>
      <w:r w:rsidR="00CF1E81" w:rsidRPr="00CF1E81">
        <w:t>1</w:t>
      </w:r>
      <w:r w:rsidR="00D651BA">
        <w:t>]]</w:t>
      </w:r>
      <w:r>
        <w:t xml:space="preserve"> (</w:t>
      </w:r>
      <w:r w:rsidR="00D651BA">
        <w:t xml:space="preserve">aka, </w:t>
      </w:r>
      <w:r w:rsidR="00D651BA">
        <w:rPr>
          <w:i/>
        </w:rPr>
        <w:t>The Book Of Division</w:t>
      </w:r>
      <w:r w:rsidR="00D651BA">
        <w:t xml:space="preserve">, </w:t>
      </w:r>
      <w:r>
        <w:t xml:space="preserve">c. 100 </w:t>
      </w:r>
      <w:r w:rsidR="00D936EB" w:rsidRPr="00D936EB">
        <w:rPr>
          <w:smallCaps/>
        </w:rPr>
        <w:t>bc</w:t>
      </w:r>
      <w:r>
        <w:t>), God tells Moses on Mt. Sinai,</w:t>
      </w:r>
    </w:p>
    <w:p w14:paraId="4EF84DAD" w14:textId="77777777" w:rsidR="00573466" w:rsidRDefault="00573466" w:rsidP="00A53E4E">
      <w:pPr>
        <w:pStyle w:val="qt"/>
      </w:pPr>
    </w:p>
    <w:p w14:paraId="729D007A" w14:textId="049736B3" w:rsidR="007861D1" w:rsidRDefault="009E3CBA" w:rsidP="00A53E4E">
      <w:pPr>
        <w:pStyle w:val="qt"/>
      </w:pPr>
      <w:r>
        <w:t xml:space="preserve">Jub </w:t>
      </w:r>
      <w:r w:rsidR="007861D1">
        <w:t>1.23</w:t>
      </w:r>
      <w:r w:rsidR="007861D1">
        <w:fldChar w:fldCharType="begin"/>
      </w:r>
      <w:r w:rsidR="007861D1">
        <w:instrText xml:space="preserve"> XE "</w:instrText>
      </w:r>
      <w:r w:rsidR="007861D1" w:rsidRPr="00D7101B">
        <w:rPr>
          <w:i/>
        </w:rPr>
        <w:instrText>Jub</w:instrText>
      </w:r>
      <w:r w:rsidR="007861D1">
        <w:instrText xml:space="preserve"> 1.23" </w:instrText>
      </w:r>
      <w:r w:rsidR="007861D1">
        <w:fldChar w:fldCharType="end"/>
      </w:r>
      <w:r w:rsidR="007861D1">
        <w:t xml:space="preserve"> And after this they will turn to Me in all uprightness and with all (their) heart and with all (their) soul, and I will circumcise the foreskin of their heart and the foreskin of the heart of their seed, and </w:t>
      </w:r>
      <w:r w:rsidR="007861D1" w:rsidRPr="00254A0F">
        <w:t>I will create in them a holy spirit</w:t>
      </w:r>
      <w:r w:rsidR="007861D1">
        <w:t>, and I will cleanse them so that they shall not turn away from Me from that day unto eternity.</w:t>
      </w:r>
      <w:r w:rsidR="007861D1">
        <w:rPr>
          <w:rStyle w:val="FootnoteReference"/>
        </w:rPr>
        <w:footnoteReference w:id="47"/>
      </w:r>
    </w:p>
    <w:p w14:paraId="09C3E798" w14:textId="77777777" w:rsidR="00AB3494" w:rsidRDefault="00AB3494" w:rsidP="00A53E4E">
      <w:pPr>
        <w:pStyle w:val="qt"/>
      </w:pPr>
    </w:p>
    <w:p w14:paraId="0C282C47" w14:textId="318C6E8D" w:rsidR="007861D1" w:rsidRDefault="009E3CBA" w:rsidP="00A53E4E">
      <w:r>
        <w:t>Apparently, h</w:t>
      </w:r>
      <w:r w:rsidR="007861D1">
        <w:t xml:space="preserve">eart circumcision </w:t>
      </w:r>
      <w:r>
        <w:t xml:space="preserve">was understood as </w:t>
      </w:r>
      <w:r w:rsidR="007861D1">
        <w:t>not only</w:t>
      </w:r>
      <w:r>
        <w:t xml:space="preserve"> originating from</w:t>
      </w:r>
      <w:r w:rsidR="007861D1">
        <w:t xml:space="preserve"> the Holy Spirit, but </w:t>
      </w:r>
      <w:r>
        <w:t>also as making</w:t>
      </w:r>
      <w:r w:rsidR="007861D1">
        <w:t xml:space="preserve"> it possible for </w:t>
      </w:r>
      <w:r w:rsidR="00573466">
        <w:t>man’s</w:t>
      </w:r>
      <w:r w:rsidR="007861D1">
        <w:t xml:space="preserve"> spirit</w:t>
      </w:r>
      <w:r w:rsidR="00573466">
        <w:t xml:space="preserve"> within him to become holy.</w:t>
      </w:r>
    </w:p>
    <w:p w14:paraId="7C375F41" w14:textId="1D8336F7" w:rsidR="007861D1" w:rsidRPr="00573466" w:rsidRDefault="007861D1" w:rsidP="00A53E4E">
      <w:r>
        <w:tab/>
      </w:r>
      <w:r w:rsidR="009E3CBA">
        <w:t>So,</w:t>
      </w:r>
      <w:r>
        <w:t xml:space="preserve"> heart circumcision is </w:t>
      </w:r>
      <w:r w:rsidR="009E3CBA">
        <w:t>the Holy Spirit</w:t>
      </w:r>
      <w:r>
        <w:t xml:space="preserve"> freeing the </w:t>
      </w:r>
      <w:r w:rsidR="00573466">
        <w:t xml:space="preserve">human </w:t>
      </w:r>
      <w:r>
        <w:t xml:space="preserve">heart from the flesh, and allowing the heart (i.e., the whole man) to become spirit-directed. From the beginning, </w:t>
      </w:r>
      <w:r w:rsidRPr="00731ECE">
        <w:t xml:space="preserve">the </w:t>
      </w:r>
      <w:hyperlink w:anchor="_Type,_Typology" w:history="1">
        <w:r w:rsidRPr="001D2D0C">
          <w:rPr>
            <w:rStyle w:val="Hyperlink"/>
            <w:rFonts w:ascii="New Century Schlbk" w:hAnsi="New Century Schlbk"/>
          </w:rPr>
          <w:t>type</w:t>
        </w:r>
      </w:hyperlink>
      <w:r w:rsidRPr="00731ECE">
        <w:t xml:space="preserve"> </w:t>
      </w:r>
      <w:r w:rsidR="005747F5">
        <w:t>of</w:t>
      </w:r>
      <w:r>
        <w:t xml:space="preserve"> physical circumcision had always </w:t>
      </w:r>
      <w:r w:rsidR="00070757" w:rsidRPr="0092439D">
        <w:rPr>
          <w:rFonts w:ascii="Times" w:hAnsi="Times"/>
        </w:rPr>
        <w:t>[[@Page:</w:t>
      </w:r>
      <w:r w:rsidR="00070757">
        <w:rPr>
          <w:rFonts w:ascii="Times" w:hAnsi="Times"/>
        </w:rPr>
        <w:t>35</w:t>
      </w:r>
      <w:r w:rsidR="00070757" w:rsidRPr="0092439D">
        <w:rPr>
          <w:rFonts w:ascii="Times" w:hAnsi="Times"/>
        </w:rPr>
        <w:t>]]</w:t>
      </w:r>
      <w:r>
        <w:t xml:space="preserve">pointed to </w:t>
      </w:r>
      <w:r w:rsidRPr="00731ECE">
        <w:t>th</w:t>
      </w:r>
      <w:r w:rsidR="009E3CBA" w:rsidRPr="00731ECE">
        <w:t>is</w:t>
      </w:r>
      <w:r w:rsidRPr="00731ECE">
        <w:t xml:space="preserve"> fulfillment</w:t>
      </w:r>
      <w:r>
        <w:t xml:space="preserve"> </w:t>
      </w:r>
      <w:r w:rsidR="005747F5">
        <w:t>in</w:t>
      </w:r>
      <w:r>
        <w:t xml:space="preserve"> heart-circumcision. Apart from spiritual fulfillment in “the circumcision of Christ,” the external rite never had any ultimate value (</w:t>
      </w:r>
      <w:r w:rsidR="00D44086">
        <w:t xml:space="preserve">Deut </w:t>
      </w:r>
      <w:r>
        <w:t>10.16</w:t>
      </w:r>
      <w:r>
        <w:fldChar w:fldCharType="begin"/>
      </w:r>
      <w:r>
        <w:instrText xml:space="preserve"> XE "Deu</w:instrText>
      </w:r>
      <w:r w:rsidR="00D44086">
        <w:instrText>t</w:instrText>
      </w:r>
      <w:r>
        <w:instrText xml:space="preserve"> 10.16" </w:instrText>
      </w:r>
      <w:r>
        <w:fldChar w:fldCharType="end"/>
      </w:r>
      <w:r>
        <w:t>; Jer 4.4</w:t>
      </w:r>
      <w:r>
        <w:fldChar w:fldCharType="begin"/>
      </w:r>
      <w:r>
        <w:instrText xml:space="preserve"> XE "Jer 04.04" </w:instrText>
      </w:r>
      <w:r>
        <w:fldChar w:fldCharType="end"/>
      </w:r>
      <w:r>
        <w:t>; Rom 2.29</w:t>
      </w:r>
      <w:r>
        <w:fldChar w:fldCharType="begin"/>
      </w:r>
      <w:r>
        <w:instrText xml:space="preserve"> XE "Rom 02.29" </w:instrText>
      </w:r>
      <w:r>
        <w:fldChar w:fldCharType="end"/>
      </w:r>
      <w:r>
        <w:t>).</w:t>
      </w:r>
      <w:r>
        <w:rPr>
          <w:rStyle w:val="FootnoteReference"/>
        </w:rPr>
        <w:footnoteReference w:id="48"/>
      </w:r>
      <w:r>
        <w:t xml:space="preserve"> In fact, the </w:t>
      </w:r>
      <w:r w:rsidRPr="00573466">
        <w:t>chief value of the external and physical rite had always been to point to the spiritual and greater realities in Christ that we can summarize in the following manner:</w:t>
      </w:r>
    </w:p>
    <w:p w14:paraId="69E6A434" w14:textId="78A72D29" w:rsidR="007861D1" w:rsidRDefault="009D558C" w:rsidP="009D558C">
      <w:pPr>
        <w:jc w:val="center"/>
      </w:pPr>
      <w:r>
        <w:rPr>
          <w:noProof/>
        </w:rPr>
        <w:drawing>
          <wp:inline distT="0" distB="0" distL="0" distR="0" wp14:anchorId="14F0AA55" wp14:editId="790AF502">
            <wp:extent cx="4516120" cy="5195347"/>
            <wp:effectExtent l="0" t="0" r="5080" b="120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cumcision Of Christ fig 5 copy.jpg"/>
                    <pic:cNvPicPr/>
                  </pic:nvPicPr>
                  <pic:blipFill>
                    <a:blip r:embed="rId19">
                      <a:extLst>
                        <a:ext uri="{28A0092B-C50C-407E-A947-70E740481C1C}">
                          <a14:useLocalDpi xmlns:a14="http://schemas.microsoft.com/office/drawing/2010/main" val="0"/>
                        </a:ext>
                      </a:extLst>
                    </a:blip>
                    <a:stretch>
                      <a:fillRect/>
                    </a:stretch>
                  </pic:blipFill>
                  <pic:spPr>
                    <a:xfrm>
                      <a:off x="0" y="0"/>
                      <a:ext cx="4517364" cy="5196778"/>
                    </a:xfrm>
                    <a:prstGeom prst="rect">
                      <a:avLst/>
                    </a:prstGeom>
                  </pic:spPr>
                </pic:pic>
              </a:graphicData>
            </a:graphic>
          </wp:inline>
        </w:drawing>
      </w:r>
    </w:p>
    <w:p w14:paraId="407C8464" w14:textId="77777777" w:rsidR="009D558C" w:rsidRDefault="009D558C" w:rsidP="009D558C">
      <w:pPr>
        <w:jc w:val="center"/>
      </w:pPr>
    </w:p>
    <w:p w14:paraId="50365BB8" w14:textId="7794DF08" w:rsidR="007861D1" w:rsidRPr="00191DAC" w:rsidRDefault="007861D1" w:rsidP="00A53E4E">
      <w:r>
        <w:t xml:space="preserve">From the biblical standpoint, then, </w:t>
      </w:r>
      <w:r w:rsidRPr="00254A0F">
        <w:t xml:space="preserve">the universal meaning and message of </w:t>
      </w:r>
      <w:r w:rsidRPr="009E3CBA">
        <w:t>physical</w:t>
      </w:r>
      <w:r w:rsidRPr="00254A0F">
        <w:rPr>
          <w:i/>
        </w:rPr>
        <w:t xml:space="preserve"> </w:t>
      </w:r>
      <w:r w:rsidRPr="00254A0F">
        <w:t>circumcision, with application beyond Abraham and Israel, was and is</w:t>
      </w:r>
      <w:r w:rsidR="009E3CBA">
        <w:t>:</w:t>
      </w:r>
      <w:r w:rsidRPr="00254A0F">
        <w:t xml:space="preserve"> </w:t>
      </w:r>
      <w:r w:rsidR="00421A2A">
        <w:rPr>
          <w:i/>
        </w:rPr>
        <w:t>T</w:t>
      </w:r>
      <w:r w:rsidRPr="00254A0F">
        <w:rPr>
          <w:i/>
        </w:rPr>
        <w:t>he tyranny of the flesh must be overthrown, and this victory is possible by the blood of Christ</w:t>
      </w:r>
      <w:r w:rsidRPr="00254A0F">
        <w:t>.</w:t>
      </w:r>
      <w:r>
        <w:t xml:space="preserve"> </w:t>
      </w:r>
      <w:r w:rsidR="00A01D2E">
        <w:t>W</w:t>
      </w:r>
      <w:r>
        <w:t xml:space="preserve">ith this most important meaning of the physical rite in </w:t>
      </w:r>
      <w:r w:rsidR="00070757" w:rsidRPr="0092439D">
        <w:rPr>
          <w:rFonts w:ascii="Times" w:hAnsi="Times"/>
        </w:rPr>
        <w:t>[[@Page:</w:t>
      </w:r>
      <w:r w:rsidR="00070757">
        <w:rPr>
          <w:rFonts w:ascii="Times" w:hAnsi="Times"/>
        </w:rPr>
        <w:t>36</w:t>
      </w:r>
      <w:r w:rsidR="00070757" w:rsidRPr="0092439D">
        <w:rPr>
          <w:rFonts w:ascii="Times" w:hAnsi="Times"/>
        </w:rPr>
        <w:t>]]</w:t>
      </w:r>
      <w:r>
        <w:t xml:space="preserve">mind, and by seeing </w:t>
      </w:r>
      <w:r w:rsidRPr="0080118A">
        <w:t>its fulfillment in</w:t>
      </w:r>
      <w:r>
        <w:rPr>
          <w:i/>
        </w:rPr>
        <w:t xml:space="preserve"> “the circumcision of Christ,”</w:t>
      </w:r>
      <w:r>
        <w:t xml:space="preserve"> we can</w:t>
      </w:r>
      <w:r w:rsidR="00A01D2E">
        <w:t xml:space="preserve"> now</w:t>
      </w:r>
      <w:r>
        <w:t xml:space="preserve"> interpret Paul’s circumcision-baptism connection in Colossians.</w:t>
      </w:r>
    </w:p>
    <w:p w14:paraId="50699336" w14:textId="77777777" w:rsidR="007861D1" w:rsidRDefault="007861D1" w:rsidP="00FF445B">
      <w:pPr>
        <w:pStyle w:val="Heading4"/>
      </w:pPr>
      <w:bookmarkStart w:id="97" w:name="_Paul’s_Argument"/>
      <w:bookmarkEnd w:id="97"/>
      <w:r>
        <w:t>Paul’s Argument</w:t>
      </w:r>
    </w:p>
    <w:p w14:paraId="7D4151A2" w14:textId="5B741FA3" w:rsidR="007861D1" w:rsidRDefault="007861D1" w:rsidP="0075056E">
      <w:pPr>
        <w:widowControl w:val="0"/>
      </w:pPr>
      <w:r>
        <w:t>Col 2.8-15</w:t>
      </w:r>
      <w:r>
        <w:fldChar w:fldCharType="begin"/>
      </w:r>
      <w:r>
        <w:instrText xml:space="preserve"> XE "Col 2.08-15" </w:instrText>
      </w:r>
      <w:r>
        <w:fldChar w:fldCharType="end"/>
      </w:r>
      <w:r>
        <w:t xml:space="preserve"> </w:t>
      </w:r>
      <w:r w:rsidR="00A01D2E">
        <w:t>expresses</w:t>
      </w:r>
      <w:r>
        <w:t xml:space="preserve"> the climax of Paul’s argument against heretics who </w:t>
      </w:r>
      <w:r w:rsidR="00A01D2E">
        <w:t>had judged</w:t>
      </w:r>
      <w:r>
        <w:t xml:space="preserve"> the Colossian Christians </w:t>
      </w:r>
      <w:r w:rsidR="00A01D2E">
        <w:t>as</w:t>
      </w:r>
      <w:r>
        <w:t xml:space="preserve"> spiritually deficient. </w:t>
      </w:r>
      <w:r>
        <w:rPr>
          <w:noProof/>
        </w:rPr>
        <w:t xml:space="preserve">The content of Paul’s argument implies that the heretics’ belief system involved a mixture of </w:t>
      </w:r>
      <w:hyperlink w:anchor="_Hellenism_41" w:history="1">
        <w:r w:rsidRPr="002E5E85">
          <w:rPr>
            <w:rStyle w:val="Hyperlink"/>
            <w:rFonts w:ascii="New Century Schlbk" w:hAnsi="New Century Schlbk"/>
            <w:noProof/>
          </w:rPr>
          <w:t>Hellenistic</w:t>
        </w:r>
      </w:hyperlink>
      <w:r>
        <w:rPr>
          <w:noProof/>
        </w:rPr>
        <w:t xml:space="preserve"> </w:t>
      </w:r>
      <w:hyperlink w:anchor="_Mysticism" w:history="1">
        <w:r w:rsidRPr="008C64F4">
          <w:rPr>
            <w:rStyle w:val="Hyperlink"/>
            <w:rFonts w:ascii="New Century Schlbk" w:hAnsi="New Century Schlbk"/>
            <w:noProof/>
          </w:rPr>
          <w:t>mysticism</w:t>
        </w:r>
      </w:hyperlink>
      <w:r>
        <w:rPr>
          <w:noProof/>
        </w:rPr>
        <w:t xml:space="preserve"> with Jewish legalism.</w:t>
      </w:r>
      <w:r>
        <w:rPr>
          <w:rStyle w:val="FootnoteReference"/>
          <w:rFonts w:ascii="Times New Roman" w:hAnsi="Times New Roman"/>
          <w:noProof/>
        </w:rPr>
        <w:footnoteReference w:id="49"/>
      </w:r>
      <w:r w:rsidR="00F16D97">
        <w:rPr>
          <w:noProof/>
        </w:rPr>
        <w:t xml:space="preserve"> These troublemak</w:t>
      </w:r>
      <w:r w:rsidR="00476A4E">
        <w:rPr>
          <w:noProof/>
        </w:rPr>
        <w:softHyphen/>
      </w:r>
      <w:r>
        <w:rPr>
          <w:noProof/>
        </w:rPr>
        <w:t xml:space="preserve">ers apparently </w:t>
      </w:r>
      <w:r w:rsidR="00A01D2E">
        <w:rPr>
          <w:noProof/>
        </w:rPr>
        <w:t>regard</w:t>
      </w:r>
      <w:r>
        <w:rPr>
          <w:noProof/>
        </w:rPr>
        <w:t xml:space="preserve">ed the Colossian believers as </w:t>
      </w:r>
      <w:r>
        <w:t>lacking the fullness of God</w:t>
      </w:r>
      <w:r w:rsidR="00A01D2E">
        <w:t>,</w:t>
      </w:r>
      <w:r>
        <w:t xml:space="preserve"> due to </w:t>
      </w:r>
      <w:r w:rsidR="00F16D97">
        <w:t xml:space="preserve">their </w:t>
      </w:r>
      <w:r>
        <w:t xml:space="preserve">neglect of certain traditions and ascetic practices. In answer, Paul assured the Colossians that they had all God’s fullness in Christ Himself, </w:t>
      </w:r>
      <w:r w:rsidR="00F16D97">
        <w:t>regardless</w:t>
      </w:r>
      <w:r>
        <w:t xml:space="preserve"> of external observances (Col 2.16-17</w:t>
      </w:r>
      <w:r>
        <w:fldChar w:fldCharType="begin"/>
      </w:r>
      <w:r>
        <w:instrText xml:space="preserve"> XE "Col 2.16-17" </w:instrText>
      </w:r>
      <w:r>
        <w:fldChar w:fldCharType="end"/>
      </w:r>
      <w:r>
        <w:t>).</w:t>
      </w:r>
    </w:p>
    <w:p w14:paraId="4DE5BDF2" w14:textId="697A1240" w:rsidR="007861D1" w:rsidRDefault="007861D1" w:rsidP="00A53E4E">
      <w:r>
        <w:tab/>
      </w:r>
      <w:r w:rsidR="00F16D97">
        <w:t>We infer that</w:t>
      </w:r>
      <w:r>
        <w:t xml:space="preserve"> the heretics harassing the Colossian church criticized the Gentile Christians for their lack of circumcision, because at the apex of his argument Paul assures the believers that in Christ they “were also circum</w:t>
      </w:r>
      <w:r>
        <w:softHyphen/>
        <w:t>cised with a circumcision made without hands … [that is] in the circumcision of Christ.”</w:t>
      </w:r>
      <w:r>
        <w:rPr>
          <w:rStyle w:val="FootnoteReference"/>
        </w:rPr>
        <w:footnoteReference w:id="50"/>
      </w:r>
      <w:r w:rsidR="00107D04">
        <w:t xml:space="preserve"> </w:t>
      </w:r>
      <w:r>
        <w:t>The Colossian Christia</w:t>
      </w:r>
      <w:r w:rsidR="00F16D97">
        <w:t>ns, then, need not have been in</w:t>
      </w:r>
      <w:r>
        <w:t>timidated by their critics. As believers they were circumcised with a superior circumci</w:t>
      </w:r>
      <w:r>
        <w:softHyphen/>
        <w:t xml:space="preserve">sion, a </w:t>
      </w:r>
      <w:r>
        <w:rPr>
          <w:i/>
        </w:rPr>
        <w:t>spiritual circumcision,</w:t>
      </w:r>
      <w:r>
        <w:t xml:space="preserve"> a circumcision that Paul calls “the circumcision of Christ.”</w:t>
      </w:r>
    </w:p>
    <w:p w14:paraId="01B4BDC4" w14:textId="1D006F4C" w:rsidR="007861D1" w:rsidRDefault="007861D1" w:rsidP="00A53E4E">
      <w:r>
        <w:tab/>
        <w:t xml:space="preserve">“The circumcision of Christ” is a unique and </w:t>
      </w:r>
      <w:r w:rsidR="00640AE0">
        <w:t>perplexing</w:t>
      </w:r>
      <w:r>
        <w:t xml:space="preserve"> phrase. Does it refer to a circumcision experienced by Christ (i.e., the stripping away of His mortal body when He died on the cross), or to a circumcision performed by Christ, or to a circumcision accomplished on the basis of Christ’s atoning work (i.e., the spiritual circumcision that the Holy Spirit works in the life of the believer)? </w:t>
      </w:r>
      <w:r w:rsidR="007926AA">
        <w:t>Paul did not explain his phrase</w:t>
      </w:r>
      <w:r>
        <w:t xml:space="preserve">, and so expositors and Bible </w:t>
      </w:r>
      <w:r w:rsidR="0019005C">
        <w:t>translator</w:t>
      </w:r>
      <w:r>
        <w:t xml:space="preserve">s </w:t>
      </w:r>
      <w:r w:rsidR="007926AA">
        <w:t xml:space="preserve">interpret it </w:t>
      </w:r>
      <w:r w:rsidR="00B3753A">
        <w:t>in various ways</w:t>
      </w:r>
      <w:r>
        <w:t xml:space="preserve">, some </w:t>
      </w:r>
      <w:r w:rsidR="007926AA">
        <w:t>explain</w:t>
      </w:r>
      <w:r>
        <w:t xml:space="preserve">ing “the circumcision of </w:t>
      </w:r>
      <w:r w:rsidR="00070757" w:rsidRPr="0092439D">
        <w:rPr>
          <w:rFonts w:ascii="Times" w:hAnsi="Times"/>
        </w:rPr>
        <w:t>[[@Page:</w:t>
      </w:r>
      <w:r w:rsidR="00070757">
        <w:rPr>
          <w:rFonts w:ascii="Times" w:hAnsi="Times"/>
        </w:rPr>
        <w:t>37</w:t>
      </w:r>
      <w:r w:rsidR="00070757" w:rsidRPr="0092439D">
        <w:rPr>
          <w:rFonts w:ascii="Times" w:hAnsi="Times"/>
        </w:rPr>
        <w:t>]]</w:t>
      </w:r>
      <w:r>
        <w:t xml:space="preserve">Christ” as referring to His death, others </w:t>
      </w:r>
      <w:r w:rsidR="007926AA">
        <w:t>present</w:t>
      </w:r>
      <w:r>
        <w:t>ing it as the circumcision “done by Christ” (</w:t>
      </w:r>
      <w:r w:rsidR="000436E2" w:rsidRPr="000436E2">
        <w:t>NIVO</w:t>
      </w:r>
      <w:r w:rsidRPr="000436E2">
        <w:t>, NLT</w:t>
      </w:r>
      <w:r>
        <w:t xml:space="preserve">). In the final analysis, both interpretations point to Christ’s conquest of the flesh in the life of the believer. </w:t>
      </w:r>
      <w:r w:rsidR="007926AA">
        <w:t xml:space="preserve">Either </w:t>
      </w:r>
      <w:r>
        <w:t>“</w:t>
      </w:r>
      <w:r w:rsidR="007926AA">
        <w:t>t</w:t>
      </w:r>
      <w:r>
        <w:t xml:space="preserve">he circumcision of Christ” </w:t>
      </w:r>
      <w:r w:rsidR="007926AA">
        <w:t>refer</w:t>
      </w:r>
      <w:r>
        <w:t xml:space="preserve">s </w:t>
      </w:r>
      <w:r w:rsidR="007926AA">
        <w:t xml:space="preserve">to </w:t>
      </w:r>
      <w:r>
        <w:t>Christ’s own death which became the basis for the believers death to the reign of sin (Rom 6.6</w:t>
      </w:r>
      <w:r>
        <w:fldChar w:fldCharType="begin"/>
      </w:r>
      <w:r>
        <w:instrText xml:space="preserve"> XE "Rom 06.06" </w:instrText>
      </w:r>
      <w:r>
        <w:fldChar w:fldCharType="end"/>
      </w:r>
      <w:r>
        <w:t>),</w:t>
      </w:r>
      <w:r>
        <w:rPr>
          <w:rStyle w:val="FootnoteReference"/>
        </w:rPr>
        <w:footnoteReference w:id="51"/>
      </w:r>
      <w:r>
        <w:t xml:space="preserve"> or “the circumcision of Christ” </w:t>
      </w:r>
      <w:r w:rsidR="007926AA">
        <w:t>point</w:t>
      </w:r>
      <w:r>
        <w:t>s to the direct agency of Christ’s Spirit “putting to death the deeds of [our] body” (Rom 8.13</w:t>
      </w:r>
      <w:r>
        <w:fldChar w:fldCharType="begin"/>
      </w:r>
      <w:r>
        <w:instrText xml:space="preserve"> XE "Rom 08.13" </w:instrText>
      </w:r>
      <w:r>
        <w:fldChar w:fldCharType="end"/>
      </w:r>
      <w:r>
        <w:t>).</w:t>
      </w:r>
    </w:p>
    <w:p w14:paraId="0DE0BB4F" w14:textId="4AC0626B" w:rsidR="007861D1" w:rsidRPr="00CA0937" w:rsidRDefault="007861D1" w:rsidP="00A53E4E">
      <w:r>
        <w:tab/>
        <w:t>In neither case does the phrase “the circumcision of Christ” refer to baptism.</w:t>
      </w:r>
      <w:r w:rsidR="000F5362">
        <w:t xml:space="preserve"> </w:t>
      </w:r>
      <w:r w:rsidR="00B87643">
        <w:t xml:space="preserve">As </w:t>
      </w:r>
      <w:r w:rsidR="00B87643" w:rsidRPr="00B3753A">
        <w:t>stated</w:t>
      </w:r>
      <w:r w:rsidR="00B3753A">
        <w:t xml:space="preserve"> above</w:t>
      </w:r>
      <w:r w:rsidR="00B3753A" w:rsidRPr="00B3753A">
        <w:t xml:space="preserve"> (in the section, “</w:t>
      </w:r>
      <w:r w:rsidR="00B3753A" w:rsidRPr="006B0352">
        <w:t>The Meaning Of OT Circumcision</w:t>
      </w:r>
      <w:r w:rsidR="00B3753A" w:rsidRPr="00B3753A">
        <w:t>”)</w:t>
      </w:r>
      <w:r w:rsidR="00B87643" w:rsidRPr="00B3753A">
        <w:t>,</w:t>
      </w:r>
      <w:r w:rsidR="00B87643">
        <w:t xml:space="preserve"> </w:t>
      </w:r>
      <w:r w:rsidRPr="00B87643">
        <w:t xml:space="preserve">Paul </w:t>
      </w:r>
      <w:r w:rsidR="00B87643" w:rsidRPr="00B87643">
        <w:t xml:space="preserve">does </w:t>
      </w:r>
      <w:r w:rsidRPr="00B87643">
        <w:t>makes a connection between the Colossian’s spiritual circumcision and baptism, but</w:t>
      </w:r>
      <w:r w:rsidR="00B87643">
        <w:t xml:space="preserve"> his other epistles confirm that</w:t>
      </w:r>
      <w:r w:rsidRPr="00B87643">
        <w:t xml:space="preserve"> the connection is not one of equivalence</w:t>
      </w:r>
      <w:r>
        <w:t xml:space="preserve">. Paul elsewhere speaks of spiritual circumcision, but nowhere identifies it as baptism or the result of baptism. </w:t>
      </w:r>
      <w:r w:rsidR="00B87643">
        <w:t>Instead</w:t>
      </w:r>
      <w:r>
        <w:t>, those who have received this spiritual circumcision</w:t>
      </w:r>
      <w:r w:rsidR="000F5362" w:rsidRPr="000F5362">
        <w:t xml:space="preserve"> </w:t>
      </w:r>
      <w:r w:rsidR="00372FFA">
        <w:t>now</w:t>
      </w:r>
      <w:r w:rsidR="000F5362">
        <w:t xml:space="preserve"> “worship in the Spirit of God and glory in Christ Jesus and put no confidence in the flesh” (Phil 3.3</w:t>
      </w:r>
      <w:r w:rsidR="000F5362">
        <w:fldChar w:fldCharType="begin"/>
      </w:r>
      <w:r w:rsidR="000F5362">
        <w:instrText xml:space="preserve"> XE "Phil 3.03" </w:instrText>
      </w:r>
      <w:r w:rsidR="000F5362">
        <w:fldChar w:fldCharType="end"/>
      </w:r>
      <w:r w:rsidR="000F5362">
        <w:t xml:space="preserve">). They </w:t>
      </w:r>
      <w:r>
        <w:t xml:space="preserve">constitute “the </w:t>
      </w:r>
      <w:r>
        <w:rPr>
          <w:i/>
        </w:rPr>
        <w:t>true</w:t>
      </w:r>
      <w:r>
        <w:t xml:space="preserve"> circumcision” </w:t>
      </w:r>
      <w:r w:rsidR="00567122">
        <w:t>(</w:t>
      </w:r>
      <w:r>
        <w:t xml:space="preserve">as opposed to those who </w:t>
      </w:r>
      <w:r w:rsidR="00372FFA">
        <w:t>represent</w:t>
      </w:r>
      <w:r>
        <w:t xml:space="preserve"> only physical circumcis</w:t>
      </w:r>
      <w:r w:rsidR="00567122">
        <w:t>ion)</w:t>
      </w:r>
      <w:r w:rsidR="000F5362">
        <w:t xml:space="preserve">. </w:t>
      </w:r>
      <w:r>
        <w:t>Th</w:t>
      </w:r>
      <w:r w:rsidR="005E4B0B">
        <w:t>eir</w:t>
      </w:r>
      <w:r>
        <w:t xml:space="preserve"> circumcision</w:t>
      </w:r>
      <w:r w:rsidR="005E4B0B">
        <w:t xml:space="preserve"> is</w:t>
      </w:r>
      <w:r>
        <w:t xml:space="preserve"> “of the heart</w:t>
      </w:r>
      <w:r w:rsidR="005E4B0B">
        <w:t>,</w:t>
      </w:r>
      <w:r>
        <w:t xml:space="preserve">” </w:t>
      </w:r>
      <w:r w:rsidR="005E4B0B">
        <w:t xml:space="preserve">and </w:t>
      </w:r>
      <w:r>
        <w:t xml:space="preserve">is effected “by the </w:t>
      </w:r>
      <w:r w:rsidR="00B87643">
        <w:t>S</w:t>
      </w:r>
      <w:r>
        <w:t>pirit,” not by baptism (Rom 2.29</w:t>
      </w:r>
      <w:r>
        <w:fldChar w:fldCharType="begin"/>
      </w:r>
      <w:r>
        <w:instrText xml:space="preserve"> XE "Rom 02.29" </w:instrText>
      </w:r>
      <w:r>
        <w:fldChar w:fldCharType="end"/>
      </w:r>
      <w:r>
        <w:t>).</w:t>
      </w:r>
    </w:p>
    <w:p w14:paraId="017E7489" w14:textId="46E9DD5E" w:rsidR="007861D1" w:rsidRDefault="007861D1" w:rsidP="00A53E4E">
      <w:r>
        <w:tab/>
      </w:r>
      <w:r w:rsidR="005E4B0B">
        <w:t>However,</w:t>
      </w:r>
      <w:r>
        <w:t xml:space="preserve"> if “the circumcision of Christ” which the Colossians had received is not</w:t>
      </w:r>
      <w:r w:rsidRPr="005E4B0B">
        <w:t xml:space="preserve"> </w:t>
      </w:r>
      <w:r>
        <w:t xml:space="preserve">baptism, how does it relate to baptism? </w:t>
      </w:r>
      <w:r w:rsidR="00374E68">
        <w:t>This</w:t>
      </w:r>
      <w:r>
        <w:t xml:space="preserve"> is the key exegetical question. As</w:t>
      </w:r>
      <w:r w:rsidR="005E4B0B">
        <w:t xml:space="preserve"> already</w:t>
      </w:r>
      <w:r>
        <w:t xml:space="preserve"> </w:t>
      </w:r>
      <w:r w:rsidR="005E4B0B">
        <w:t>explained</w:t>
      </w:r>
      <w:r>
        <w:t>, if we clear away all the sub-points in Col 2.11-12</w:t>
      </w:r>
      <w:r>
        <w:fldChar w:fldCharType="begin"/>
      </w:r>
      <w:r>
        <w:instrText xml:space="preserve"> XE "Col 2.11-12" </w:instrText>
      </w:r>
      <w:r>
        <w:fldChar w:fldCharType="end"/>
      </w:r>
      <w:r>
        <w:t xml:space="preserve">, Paul says, “You were circumcised … having been buried with Him in baptism.” However, the phrase, “having been buried,” translates a single </w:t>
      </w:r>
      <w:hyperlink w:anchor="_Aorist_Tense_Form" w:history="1">
        <w:r w:rsidRPr="00D54ED1">
          <w:rPr>
            <w:rStyle w:val="Hyperlink"/>
            <w:rFonts w:ascii="New Century Schlbk" w:hAnsi="New Century Schlbk"/>
          </w:rPr>
          <w:t>aorist</w:t>
        </w:r>
      </w:hyperlink>
      <w:r>
        <w:t xml:space="preserve"> participle </w:t>
      </w:r>
      <w:r w:rsidRPr="006B0352">
        <w:t>(</w:t>
      </w:r>
      <w:r w:rsidR="00013AB9">
        <w:t>[[</w:t>
      </w:r>
      <w:r w:rsidR="005E4B0B" w:rsidRPr="006B0352">
        <w:rPr>
          <w:rFonts w:ascii="SBL Greek" w:hAnsi="SBL Greek" w:cs="SBL Greek"/>
          <w:lang w:val="el-GR"/>
        </w:rPr>
        <w:t>συνταφέντες</w:t>
      </w:r>
      <w:r w:rsidR="00013AB9" w:rsidRPr="00A50283">
        <w:rPr>
          <w:lang w:val="el-GR"/>
        </w:rPr>
        <w:t xml:space="preserve"> </w:t>
      </w:r>
      <w:r w:rsidR="00013AB9" w:rsidRPr="00013AB9">
        <w:t xml:space="preserve">&gt;&gt; LouwNida: </w:t>
      </w:r>
      <w:r w:rsidR="00013AB9">
        <w:t>52.8</w:t>
      </w:r>
      <w:r w:rsidR="00013AB9" w:rsidRPr="00013AB9">
        <w:t>]]</w:t>
      </w:r>
      <w:r w:rsidRPr="006B0352">
        <w:t xml:space="preserve">, </w:t>
      </w:r>
      <w:r w:rsidRPr="006B0352">
        <w:rPr>
          <w:rFonts w:ascii="Calibri" w:hAnsi="Calibri"/>
        </w:rPr>
        <w:t>sēn-</w:t>
      </w:r>
      <w:r w:rsidR="00013AB9">
        <w:rPr>
          <w:rFonts w:ascii="Calibri" w:hAnsi="Calibri"/>
        </w:rPr>
        <w:t>d</w:t>
      </w:r>
      <w:r w:rsidRPr="006B0352">
        <w:rPr>
          <w:rFonts w:ascii="Calibri" w:hAnsi="Calibri"/>
        </w:rPr>
        <w:t>ä-ˈphĕn-</w:t>
      </w:r>
      <w:r w:rsidR="00DD0967" w:rsidRPr="006B0352">
        <w:rPr>
          <w:rFonts w:ascii="Calibri" w:hAnsi="Calibri"/>
        </w:rPr>
        <w:t>d</w:t>
      </w:r>
      <w:r w:rsidRPr="006B0352">
        <w:rPr>
          <w:rFonts w:ascii="Calibri" w:hAnsi="Calibri"/>
        </w:rPr>
        <w:t>ĕs</w:t>
      </w:r>
      <w:r w:rsidRPr="006B0352">
        <w:t>)</w:t>
      </w:r>
      <w:r w:rsidRPr="00BD541A">
        <w:t xml:space="preserve"> </w:t>
      </w:r>
      <w:r>
        <w:t xml:space="preserve">in the </w:t>
      </w:r>
      <w:r w:rsidRPr="00D86925">
        <w:rPr>
          <w:color w:val="5E320A"/>
        </w:rPr>
        <w:t>GNT</w:t>
      </w:r>
      <w:r w:rsidR="005E4B0B">
        <w:t>, and</w:t>
      </w:r>
      <w:r>
        <w:t xml:space="preserve"> </w:t>
      </w:r>
      <w:r w:rsidR="008D0524">
        <w:t xml:space="preserve">as part of </w:t>
      </w:r>
      <w:r w:rsidR="00070757" w:rsidRPr="0092439D">
        <w:rPr>
          <w:rFonts w:ascii="Times" w:hAnsi="Times"/>
        </w:rPr>
        <w:t>[[@Page:</w:t>
      </w:r>
      <w:r w:rsidR="00070757">
        <w:rPr>
          <w:rFonts w:ascii="Times" w:hAnsi="Times"/>
        </w:rPr>
        <w:t>38</w:t>
      </w:r>
      <w:r w:rsidR="00070757" w:rsidRPr="0092439D">
        <w:rPr>
          <w:rFonts w:ascii="Times" w:hAnsi="Times"/>
        </w:rPr>
        <w:t>]]</w:t>
      </w:r>
      <w:r w:rsidR="008D0524">
        <w:t xml:space="preserve">an adverbial clause </w:t>
      </w:r>
      <w:r>
        <w:t xml:space="preserve">admits of </w:t>
      </w:r>
      <w:r w:rsidRPr="007952CF">
        <w:t xml:space="preserve">various </w:t>
      </w:r>
      <w:r>
        <w:t>interpretations.</w:t>
      </w:r>
      <w:r w:rsidR="00681C95">
        <w:rPr>
          <w:rStyle w:val="FootnoteReference"/>
        </w:rPr>
        <w:footnoteReference w:id="52"/>
      </w:r>
      <w:r>
        <w:t xml:space="preserve"> Added to Paul’s preceding statement</w:t>
      </w:r>
      <w:r w:rsidR="008D0524">
        <w:t xml:space="preserve"> in which the main verb</w:t>
      </w:r>
      <w:r w:rsidR="00B72D72">
        <w:t xml:space="preserve"> </w:t>
      </w:r>
      <w:r w:rsidR="007952CF" w:rsidRPr="00B72D72">
        <w:rPr>
          <w:i/>
        </w:rPr>
        <w:t>you were circumcised</w:t>
      </w:r>
      <w:r>
        <w:t xml:space="preserve"> </w:t>
      </w:r>
      <w:r w:rsidR="00B72D72" w:rsidRPr="006B0352">
        <w:t>(</w:t>
      </w:r>
      <w:r w:rsidR="000B00E9">
        <w:t>[[</w:t>
      </w:r>
      <w:r w:rsidR="00B72D72" w:rsidRPr="006B0352">
        <w:rPr>
          <w:rFonts w:ascii="SBL Greek" w:hAnsi="SBL Greek" w:cs="SBL Greek"/>
          <w:lang w:val="el-GR"/>
        </w:rPr>
        <w:t>περιετμήθητε</w:t>
      </w:r>
      <w:r w:rsidR="000B00E9" w:rsidRPr="00A50283">
        <w:rPr>
          <w:lang w:val="el-GR"/>
        </w:rPr>
        <w:t xml:space="preserve"> </w:t>
      </w:r>
      <w:r w:rsidR="000B00E9" w:rsidRPr="00696E42">
        <w:t>&gt;&gt; LouwNida: 53.51]]</w:t>
      </w:r>
      <w:r w:rsidR="00B72D72" w:rsidRPr="00696E42">
        <w:rPr>
          <w:rFonts w:cs="SBL Greek"/>
        </w:rPr>
        <w:t xml:space="preserve">, </w:t>
      </w:r>
      <w:r w:rsidR="00B72D72" w:rsidRPr="00696E42">
        <w:rPr>
          <w:rFonts w:ascii="Calibri" w:hAnsi="Calibri" w:cs="SBL Greek"/>
        </w:rPr>
        <w:t>pĕ-rē-ĕt-ˈmē-thē-tĕ</w:t>
      </w:r>
      <w:r w:rsidR="00B72D72" w:rsidRPr="00696E42">
        <w:t>)</w:t>
      </w:r>
      <w:r w:rsidR="00B72D72">
        <w:t xml:space="preserve"> </w:t>
      </w:r>
      <w:r w:rsidR="008D0524">
        <w:t xml:space="preserve">appears, </w:t>
      </w:r>
      <w:r>
        <w:t>the phrase “having been buried with Him in baptism” can imply:</w:t>
      </w:r>
    </w:p>
    <w:p w14:paraId="6B49640A" w14:textId="6FC53DEA" w:rsidR="007861D1" w:rsidRDefault="007861D1" w:rsidP="00ED777C">
      <w:pPr>
        <w:numPr>
          <w:ilvl w:val="0"/>
          <w:numId w:val="1"/>
        </w:numPr>
        <w:spacing w:before="120"/>
      </w:pPr>
      <w:r>
        <w:t xml:space="preserve">“You were circumcised, </w:t>
      </w:r>
      <w:r w:rsidR="00216683">
        <w:rPr>
          <w:i/>
        </w:rPr>
        <w:t>meaning</w:t>
      </w:r>
      <w:r w:rsidRPr="00A3759E">
        <w:rPr>
          <w:i/>
        </w:rPr>
        <w:t>,</w:t>
      </w:r>
      <w:r>
        <w:t xml:space="preserve"> you were buried with Him in baptism,” thus equating spi</w:t>
      </w:r>
      <w:r w:rsidR="007952CF">
        <w:t>ritual circumcision and baptism.</w:t>
      </w:r>
    </w:p>
    <w:p w14:paraId="798FBD48" w14:textId="2F21ABAC" w:rsidR="007861D1" w:rsidRDefault="007861D1" w:rsidP="00ED777C">
      <w:pPr>
        <w:numPr>
          <w:ilvl w:val="0"/>
          <w:numId w:val="1"/>
        </w:numPr>
      </w:pPr>
      <w:r>
        <w:t xml:space="preserve">“You were circumcised </w:t>
      </w:r>
      <w:r>
        <w:rPr>
          <w:i/>
        </w:rPr>
        <w:t>when</w:t>
      </w:r>
      <w:r>
        <w:t xml:space="preserve"> you were buried with Him in baptism,” making baptism the temporal occasio</w:t>
      </w:r>
      <w:r w:rsidR="007952CF">
        <w:t>n of the spiritual circumcision.</w:t>
      </w:r>
    </w:p>
    <w:p w14:paraId="1A5D5CE2" w14:textId="247311A1" w:rsidR="007861D1" w:rsidRDefault="007861D1" w:rsidP="00ED777C">
      <w:pPr>
        <w:numPr>
          <w:ilvl w:val="0"/>
          <w:numId w:val="1"/>
        </w:numPr>
      </w:pPr>
      <w:r>
        <w:t xml:space="preserve">“You were circumcised, and </w:t>
      </w:r>
      <w:r w:rsidRPr="00A3759E">
        <w:rPr>
          <w:i/>
        </w:rPr>
        <w:t>therefore</w:t>
      </w:r>
      <w:r>
        <w:t xml:space="preserve"> you were buried with him in baptism,” making spiritual circumcisio</w:t>
      </w:r>
      <w:r w:rsidR="007952CF">
        <w:t>n the reason for being baptized.</w:t>
      </w:r>
    </w:p>
    <w:p w14:paraId="0AC108F8" w14:textId="462352FF" w:rsidR="007861D1" w:rsidRDefault="007861D1" w:rsidP="00ED777C">
      <w:pPr>
        <w:numPr>
          <w:ilvl w:val="0"/>
          <w:numId w:val="1"/>
        </w:numPr>
      </w:pPr>
      <w:r>
        <w:t xml:space="preserve">“You were circumcised </w:t>
      </w:r>
      <w:r>
        <w:rPr>
          <w:i/>
        </w:rPr>
        <w:t>because</w:t>
      </w:r>
      <w:r>
        <w:t xml:space="preserve"> you were baptized,” making baptism the condition upon which they </w:t>
      </w:r>
      <w:r w:rsidR="007952CF">
        <w:t>received spiritual circumcision.</w:t>
      </w:r>
      <w:r w:rsidR="00B72D72">
        <w:rPr>
          <w:rStyle w:val="FootnoteReference"/>
        </w:rPr>
        <w:footnoteReference w:id="53"/>
      </w:r>
    </w:p>
    <w:p w14:paraId="2A81D4C8" w14:textId="35F608FA" w:rsidR="007861D1" w:rsidRDefault="007861D1" w:rsidP="00ED777C">
      <w:pPr>
        <w:numPr>
          <w:ilvl w:val="0"/>
          <w:numId w:val="1"/>
        </w:numPr>
      </w:pPr>
      <w:r>
        <w:t>“</w:t>
      </w:r>
      <w:r w:rsidRPr="00216683">
        <w:t>You have assurance that</w:t>
      </w:r>
      <w:r>
        <w:t xml:space="preserve"> you were circumcised </w:t>
      </w:r>
      <w:r w:rsidRPr="00A3759E">
        <w:rPr>
          <w:i/>
        </w:rPr>
        <w:t>because</w:t>
      </w:r>
      <w:r>
        <w:t xml:space="preserve"> you were buried with Him in baptism,” making baptism the evidence of</w:t>
      </w:r>
      <w:r w:rsidR="007952CF">
        <w:t xml:space="preserve"> a prior spiritual circumcision.</w:t>
      </w:r>
    </w:p>
    <w:p w14:paraId="51CCC975" w14:textId="41704707" w:rsidR="007861D1" w:rsidRDefault="007861D1" w:rsidP="00ED777C">
      <w:pPr>
        <w:numPr>
          <w:ilvl w:val="0"/>
          <w:numId w:val="1"/>
        </w:numPr>
      </w:pPr>
      <w:r>
        <w:t xml:space="preserve">“You were circumcised, and </w:t>
      </w:r>
      <w:r w:rsidRPr="00E87BC1">
        <w:rPr>
          <w:i/>
        </w:rPr>
        <w:t>in a related action</w:t>
      </w:r>
      <w:r>
        <w:t xml:space="preserve"> you were also buried with Him in baptism,” making baptism an event distinct from but related to spiritual circumcision.</w:t>
      </w:r>
    </w:p>
    <w:p w14:paraId="38596E50" w14:textId="0C19F2FD" w:rsidR="007861D1" w:rsidRDefault="007861D1" w:rsidP="00CF580B">
      <w:pPr>
        <w:spacing w:before="120"/>
      </w:pPr>
      <w:r>
        <w:t xml:space="preserve">The </w:t>
      </w:r>
      <w:hyperlink w:anchor="_Church_Fathers_93" w:history="1">
        <w:r w:rsidRPr="00D46F47">
          <w:rPr>
            <w:rStyle w:val="Hyperlink"/>
            <w:rFonts w:ascii="New Century Schlbk" w:hAnsi="New Century Schlbk"/>
          </w:rPr>
          <w:t>Fathers</w:t>
        </w:r>
      </w:hyperlink>
      <w:r>
        <w:t xml:space="preserve"> of the third to fifth centuries, along with their doctrinal heirs in the </w:t>
      </w:r>
      <w:hyperlink w:anchor="_Reformation,_The_Protestant_1" w:history="1">
        <w:r w:rsidRPr="00FF681E">
          <w:rPr>
            <w:rStyle w:val="Hyperlink"/>
            <w:rFonts w:ascii="New Century Schlbk" w:hAnsi="New Century Schlbk"/>
          </w:rPr>
          <w:t>Reformation</w:t>
        </w:r>
      </w:hyperlink>
      <w:r>
        <w:t xml:space="preserve"> era, gravitated to the first interpretation of “having been buried with Him in baptism,” and read Col 2.11-12</w:t>
      </w:r>
      <w:r>
        <w:fldChar w:fldCharType="begin"/>
      </w:r>
      <w:r>
        <w:instrText xml:space="preserve"> XE "Col 2.11-12" </w:instrText>
      </w:r>
      <w:r>
        <w:fldChar w:fldCharType="end"/>
      </w:r>
      <w:r>
        <w:t xml:space="preserve"> as equating</w:t>
      </w:r>
      <w:r w:rsidR="00265AD1">
        <w:t xml:space="preserve"> </w:t>
      </w:r>
      <w:r>
        <w:t>the spiritual circumcision of the Colossians with their baptism.</w:t>
      </w:r>
      <w:r>
        <w:rPr>
          <w:rStyle w:val="FootnoteReference"/>
        </w:rPr>
        <w:footnoteReference w:id="54"/>
      </w:r>
      <w:r>
        <w:t xml:space="preserve"> This in turn allowed the </w:t>
      </w:r>
      <w:r w:rsidR="00070757" w:rsidRPr="0092439D">
        <w:rPr>
          <w:rFonts w:ascii="Times" w:hAnsi="Times"/>
        </w:rPr>
        <w:t>[[@Page:</w:t>
      </w:r>
      <w:r w:rsidR="00070757">
        <w:rPr>
          <w:rFonts w:ascii="Times" w:hAnsi="Times"/>
        </w:rPr>
        <w:t>39</w:t>
      </w:r>
      <w:r w:rsidR="00070757" w:rsidRPr="0092439D">
        <w:rPr>
          <w:rFonts w:ascii="Times" w:hAnsi="Times"/>
        </w:rPr>
        <w:t>]]</w:t>
      </w:r>
      <w:hyperlink w:anchor="_Church_Fathers_94" w:history="1">
        <w:r w:rsidRPr="00D46F47">
          <w:rPr>
            <w:rStyle w:val="Hyperlink"/>
            <w:rFonts w:ascii="New Century Schlbk" w:hAnsi="New Century Schlbk"/>
          </w:rPr>
          <w:t>Fathers</w:t>
        </w:r>
      </w:hyperlink>
      <w:r>
        <w:t xml:space="preserve"> and </w:t>
      </w:r>
      <w:hyperlink w:anchor="_Reformation,_The_Protestant_14" w:history="1">
        <w:r w:rsidRPr="006F777B">
          <w:rPr>
            <w:rStyle w:val="Hyperlink"/>
            <w:rFonts w:ascii="New Century Schlbk" w:hAnsi="New Century Schlbk"/>
          </w:rPr>
          <w:t>Reformers</w:t>
        </w:r>
      </w:hyperlink>
      <w:r>
        <w:t xml:space="preserve"> to infer that </w:t>
      </w:r>
      <w:r w:rsidRPr="006F777B">
        <w:t>NT baptism correlates to and replaces OT circumcision. Such an inference i</w:t>
      </w:r>
      <w:r>
        <w:t>s reasonable, but was the initial interpretation justified? We all know that when the grammar of a text admits of more than one interpretation, we must pay special attention to the literary, cultural and theological context of the passage</w:t>
      </w:r>
      <w:r w:rsidR="00DD0967">
        <w:t>,</w:t>
      </w:r>
      <w:r>
        <w:t xml:space="preserve"> or else our own biases and presuppositions will decide the matter. Decision by doctrinal bias is exactly what happened in this case. Only after </w:t>
      </w:r>
      <w:hyperlink w:anchor="_Infant_Baptism_11" w:history="1">
        <w:r w:rsidRPr="002C36DD">
          <w:rPr>
            <w:rStyle w:val="Hyperlink"/>
            <w:rFonts w:ascii="New Century Schlbk" w:hAnsi="New Century Schlbk"/>
          </w:rPr>
          <w:t>infant baptism</w:t>
        </w:r>
      </w:hyperlink>
      <w:r>
        <w:t xml:space="preserve"> had become a dogma did expositors incline to th</w:t>
      </w:r>
      <w:r w:rsidR="00CF509F">
        <w:t>e baptism-equals-circumcision</w:t>
      </w:r>
      <w:r>
        <w:t xml:space="preserve"> interpretation of Col 2.11-12</w:t>
      </w:r>
      <w:r>
        <w:fldChar w:fldCharType="begin"/>
      </w:r>
      <w:r>
        <w:instrText xml:space="preserve"> XE "Col 2.11-12" </w:instrText>
      </w:r>
      <w:r>
        <w:fldChar w:fldCharType="end"/>
      </w:r>
      <w:r>
        <w:t>.</w:t>
      </w:r>
      <w:r w:rsidR="00CF509F">
        <w:rPr>
          <w:rStyle w:val="FootnoteReference"/>
        </w:rPr>
        <w:footnoteReference w:id="55"/>
      </w:r>
      <w:r>
        <w:t xml:space="preserve"> </w:t>
      </w:r>
      <w:r w:rsidR="00CF509F">
        <w:t xml:space="preserve">Since this </w:t>
      </w:r>
      <w:r>
        <w:t xml:space="preserve">interpretation </w:t>
      </w:r>
      <w:r w:rsidR="00CF509F">
        <w:t>has</w:t>
      </w:r>
      <w:r>
        <w:t xml:space="preserve"> such a suspect history</w:t>
      </w:r>
      <w:r w:rsidR="00CF509F">
        <w:t>, we must examine</w:t>
      </w:r>
      <w:r w:rsidR="00CF509F" w:rsidRPr="00CF509F">
        <w:t xml:space="preserve"> </w:t>
      </w:r>
      <w:r w:rsidR="00CF509F">
        <w:t>it more closely</w:t>
      </w:r>
      <w:r>
        <w:t>!</w:t>
      </w:r>
    </w:p>
    <w:p w14:paraId="59E9C09D" w14:textId="6741DAE6" w:rsidR="007861D1" w:rsidRDefault="007861D1" w:rsidP="00A53E4E">
      <w:pPr>
        <w:pStyle w:val="Heading5"/>
      </w:pPr>
      <w:r>
        <w:t>Baptism As Christian Circumcision: The Dela</w:t>
      </w:r>
      <w:r w:rsidR="009E51EB">
        <w:t>yed</w:t>
      </w:r>
      <w:r>
        <w:t xml:space="preserve"> Development</w:t>
      </w:r>
      <w:r w:rsidR="009E51EB">
        <w:t xml:space="preserve"> Of The Idea</w:t>
      </w:r>
    </w:p>
    <w:p w14:paraId="778F20CC" w14:textId="36E1C6FF" w:rsidR="007861D1" w:rsidRDefault="007861D1" w:rsidP="00A53E4E">
      <w:r>
        <w:t xml:space="preserve">It’s telling that this idea </w:t>
      </w:r>
      <w:r w:rsidRPr="006F777B">
        <w:t>of NT baptism subsuming OT circumcision</w:t>
      </w:r>
      <w:r>
        <w:t xml:space="preserve"> didn’t begin to catch on until the third century. By that time the</w:t>
      </w:r>
      <w:r w:rsidR="00A067A0">
        <w:t xml:space="preserve"> </w:t>
      </w:r>
      <w:hyperlink w:anchor="_Hellenism_40" w:history="1">
        <w:r w:rsidR="00A067A0" w:rsidRPr="006F777B">
          <w:rPr>
            <w:rStyle w:val="Hyperlink"/>
            <w:rFonts w:ascii="New Century Schlbk" w:hAnsi="New Century Schlbk"/>
          </w:rPr>
          <w:t>Hellenistic</w:t>
        </w:r>
      </w:hyperlink>
      <w:r>
        <w:t xml:space="preserve"> template for interpreting the</w:t>
      </w:r>
      <w:r w:rsidRPr="006F777B">
        <w:t xml:space="preserve"> </w:t>
      </w:r>
      <w:r w:rsidR="00374E68" w:rsidRPr="00D86925">
        <w:t>G</w:t>
      </w:r>
      <w:r w:rsidRPr="00D86925">
        <w:t>NT</w:t>
      </w:r>
      <w:r w:rsidRPr="006F777B">
        <w:t xml:space="preserve"> had lo</w:t>
      </w:r>
      <w:r>
        <w:t>ng supplanted the</w:t>
      </w:r>
      <w:r w:rsidR="00A067A0">
        <w:t xml:space="preserve"> </w:t>
      </w:r>
      <w:hyperlink w:anchor="_Hebraic_29" w:history="1">
        <w:r w:rsidR="00A067A0" w:rsidRPr="00C05236">
          <w:rPr>
            <w:rStyle w:val="Hyperlink"/>
            <w:rFonts w:ascii="New Century Schlbk" w:hAnsi="New Century Schlbk"/>
          </w:rPr>
          <w:t>Hebraic</w:t>
        </w:r>
      </w:hyperlink>
      <w:r>
        <w:t xml:space="preserve"> one. I will say more about this paradigm shift</w:t>
      </w:r>
      <w:r w:rsidR="00021BA0">
        <w:t xml:space="preserve"> below (in </w:t>
      </w:r>
      <w:r w:rsidR="00021BA0" w:rsidRPr="006B0352">
        <w:t>Part II: How Baptism Became Enchanted</w:t>
      </w:r>
      <w:r w:rsidR="00021BA0">
        <w:t>)</w:t>
      </w:r>
      <w:r>
        <w:t>, but for now, suffice it to say that no Israelite who put his faith in Jesus during the apostolic era would have dreamed that his Christian baptism made his Jewish circumcision irrelevant!</w:t>
      </w:r>
      <w:r>
        <w:rPr>
          <w:rStyle w:val="FootnoteReference"/>
        </w:rPr>
        <w:footnoteReference w:id="56"/>
      </w:r>
      <w:r>
        <w:t xml:space="preserve"> Nor would any ethnic son of Abraham have imagined that his Christian faith rendered it inappropriate for him to </w:t>
      </w:r>
      <w:r w:rsidR="00070757" w:rsidRPr="0092439D">
        <w:rPr>
          <w:rFonts w:ascii="Times" w:hAnsi="Times"/>
        </w:rPr>
        <w:t>[[@Page:</w:t>
      </w:r>
      <w:r w:rsidR="00070757">
        <w:rPr>
          <w:rFonts w:ascii="Times" w:hAnsi="Times"/>
        </w:rPr>
        <w:t>40</w:t>
      </w:r>
      <w:r w:rsidR="00070757" w:rsidRPr="0092439D">
        <w:rPr>
          <w:rFonts w:ascii="Times" w:hAnsi="Times"/>
        </w:rPr>
        <w:t>]]</w:t>
      </w:r>
      <w:r>
        <w:t xml:space="preserve">circumcise his infant sons. Circumcision was instituted for Abraham as a sign of his </w:t>
      </w:r>
      <w:r w:rsidR="000077A2">
        <w:t>nation</w:t>
      </w:r>
      <w:r>
        <w:t xml:space="preserve">’s covenant with God, and </w:t>
      </w:r>
      <w:r w:rsidR="0076127B">
        <w:t xml:space="preserve">God commanded Abraham to maintain </w:t>
      </w:r>
      <w:r>
        <w:t>this sign “throughout your generations … in your flesh for an everlasting covenant” (Gen 17.12-13</w:t>
      </w:r>
      <w:r>
        <w:fldChar w:fldCharType="begin"/>
      </w:r>
      <w:r>
        <w:instrText xml:space="preserve"> XE "Gen 17.12-13" </w:instrText>
      </w:r>
      <w:r>
        <w:fldChar w:fldCharType="end"/>
      </w:r>
      <w:r>
        <w:t>). Nothing in the</w:t>
      </w:r>
      <w:r w:rsidRPr="00831ACB">
        <w:t xml:space="preserve"> NT</w:t>
      </w:r>
      <w:r>
        <w:t>, including Paul’s censure of those who sought justifi</w:t>
      </w:r>
      <w:r w:rsidR="0076127B">
        <w:t>cation</w:t>
      </w:r>
      <w:r>
        <w:t xml:space="preserve"> by law-keeping (Gal 5.1-12</w:t>
      </w:r>
      <w:r>
        <w:fldChar w:fldCharType="begin"/>
      </w:r>
      <w:r>
        <w:instrText xml:space="preserve"> XE "Gal 5.01-12" </w:instrText>
      </w:r>
      <w:r>
        <w:fldChar w:fldCharType="end"/>
      </w:r>
      <w:r>
        <w:t>), has rescinded the “everlasting” covenant sign of circumcision for Jewish people (cf. Act 21.21</w:t>
      </w:r>
      <w:r>
        <w:fldChar w:fldCharType="begin"/>
      </w:r>
      <w:r>
        <w:instrText xml:space="preserve"> XE "Act 21.21" </w:instrText>
      </w:r>
      <w:r>
        <w:fldChar w:fldCharType="end"/>
      </w:r>
      <w:r>
        <w:t>).</w:t>
      </w:r>
      <w:r>
        <w:rPr>
          <w:rStyle w:val="FootnoteReference"/>
        </w:rPr>
        <w:footnoteReference w:id="57"/>
      </w:r>
      <w:r>
        <w:t xml:space="preserve"> Furthermore, every first-century Jew knew that </w:t>
      </w:r>
      <w:r w:rsidR="009E51EB">
        <w:t xml:space="preserve">the </w:t>
      </w:r>
      <w:hyperlink w:anchor="_Conversion_30" w:history="1">
        <w:r w:rsidRPr="005B374F">
          <w:rPr>
            <w:rStyle w:val="Hyperlink"/>
            <w:rFonts w:ascii="New Century Schlbk" w:hAnsi="New Century Schlbk"/>
          </w:rPr>
          <w:t>conversion</w:t>
        </w:r>
      </w:hyperlink>
      <w:r w:rsidR="009E51EB">
        <w:t xml:space="preserve"> of a Gentile</w:t>
      </w:r>
      <w:r>
        <w:t xml:space="preserve"> to Judaism involved both circumcision </w:t>
      </w:r>
      <w:r>
        <w:rPr>
          <w:i/>
        </w:rPr>
        <w:t>and</w:t>
      </w:r>
      <w:r>
        <w:t xml:space="preserve"> baptism (and sacrifice) because each rite had a distinct meaning. </w:t>
      </w:r>
      <w:r w:rsidR="0076127B">
        <w:t>T</w:t>
      </w:r>
      <w:r>
        <w:t>he</w:t>
      </w:r>
      <w:r w:rsidR="009E51EB">
        <w:t>refore</w:t>
      </w:r>
      <w:r>
        <w:t xml:space="preserve">, </w:t>
      </w:r>
      <w:r w:rsidR="0076127B">
        <w:t>when some</w:t>
      </w:r>
      <w:r>
        <w:t xml:space="preserve"> Jew</w:t>
      </w:r>
      <w:r w:rsidR="0076127B">
        <w:t>s</w:t>
      </w:r>
      <w:r>
        <w:t xml:space="preserve"> </w:t>
      </w:r>
      <w:r w:rsidR="0076127B">
        <w:t>learned</w:t>
      </w:r>
      <w:r>
        <w:t xml:space="preserve"> that “</w:t>
      </w:r>
      <w:hyperlink w:anchor="_Conversion_2" w:history="1">
        <w:r w:rsidRPr="005B374F">
          <w:rPr>
            <w:rStyle w:val="Hyperlink"/>
            <w:rFonts w:ascii="New Century Schlbk" w:hAnsi="New Century Schlbk"/>
          </w:rPr>
          <w:t>conversion</w:t>
        </w:r>
      </w:hyperlink>
      <w:r>
        <w:t xml:space="preserve">” to faith in Jesus, involved baptism, </w:t>
      </w:r>
      <w:r w:rsidR="0076127B">
        <w:t>they naturally inferred that it</w:t>
      </w:r>
      <w:r>
        <w:t xml:space="preserve"> also require</w:t>
      </w:r>
      <w:r w:rsidR="0076127B">
        <w:t>d</w:t>
      </w:r>
      <w:r>
        <w:t xml:space="preserve"> circumcision (for Gentiles). The Jewish heretics in Colossae </w:t>
      </w:r>
      <w:r w:rsidR="0076127B">
        <w:t>apparently made this assumption</w:t>
      </w:r>
      <w:r>
        <w:t>. It’s no wonder, the</w:t>
      </w:r>
      <w:r w:rsidR="009E51EB">
        <w:t>n</w:t>
      </w:r>
      <w:r>
        <w:t xml:space="preserve">, that the conflation of circumcision and baptism </w:t>
      </w:r>
      <w:r w:rsidR="00884C0A">
        <w:t>developed</w:t>
      </w:r>
      <w:r>
        <w:t xml:space="preserve"> </w:t>
      </w:r>
      <w:r>
        <w:rPr>
          <w:i/>
        </w:rPr>
        <w:t xml:space="preserve">only </w:t>
      </w:r>
      <w:r w:rsidRPr="00116859">
        <w:rPr>
          <w:i/>
        </w:rPr>
        <w:t>later</w:t>
      </w:r>
      <w:r>
        <w:t xml:space="preserve"> in Christian theology</w:t>
      </w:r>
      <w:r w:rsidR="00F35ABE">
        <w:t>.</w:t>
      </w:r>
      <w:r w:rsidR="00F35ABE">
        <w:rPr>
          <w:rStyle w:val="FootnoteReference"/>
        </w:rPr>
        <w:footnoteReference w:id="58"/>
      </w:r>
      <w:r>
        <w:t xml:space="preserve"> </w:t>
      </w:r>
      <w:r w:rsidR="00F35ABE">
        <w:t>T</w:t>
      </w:r>
      <w:r>
        <w:t xml:space="preserve">he earliest believers and their Jewish forefathers recognized circumcision and baptism as two distinct rituals in meaning and application, and would never have made the mistake of </w:t>
      </w:r>
      <w:r w:rsidR="00216C0F">
        <w:t>letting one take the place of both</w:t>
      </w:r>
      <w:r>
        <w:t>.</w:t>
      </w:r>
    </w:p>
    <w:p w14:paraId="48EA232D" w14:textId="18151106" w:rsidR="007861D1" w:rsidRDefault="007861D1" w:rsidP="00A53E4E">
      <w:pPr>
        <w:pStyle w:val="Heading5"/>
      </w:pPr>
      <w:bookmarkStart w:id="98" w:name="_Baptism_As_Christian"/>
      <w:bookmarkEnd w:id="98"/>
      <w:r>
        <w:t>Baptism As Christian Circumcision: Further Light From History</w:t>
      </w:r>
    </w:p>
    <w:p w14:paraId="595452EF" w14:textId="706FB887" w:rsidR="007861D1" w:rsidRPr="002C2545" w:rsidRDefault="007861D1" w:rsidP="00A53E4E">
      <w:bookmarkStart w:id="99" w:name="BaptismNotCorrelatedWithCircumcision"/>
      <w:bookmarkEnd w:id="99"/>
      <w:r>
        <w:t xml:space="preserve">The first Christians </w:t>
      </w:r>
      <w:r w:rsidR="00216C0F">
        <w:t xml:space="preserve">certainly </w:t>
      </w:r>
      <w:r>
        <w:t xml:space="preserve">did not believe that baptism had </w:t>
      </w:r>
      <w:r w:rsidR="00216C0F">
        <w:t>supplant</w:t>
      </w:r>
      <w:r>
        <w:t xml:space="preserve">ed circumcision. As </w:t>
      </w:r>
      <w:hyperlink w:anchor="_Beasley-Murray,_George_Raymond" w:history="1">
        <w:r w:rsidRPr="00133528">
          <w:rPr>
            <w:rStyle w:val="Hyperlink"/>
            <w:rFonts w:ascii="New Century Schlbk" w:hAnsi="New Century Schlbk"/>
          </w:rPr>
          <w:t>Beasley-Murray</w:t>
        </w:r>
      </w:hyperlink>
      <w:r>
        <w:t xml:space="preserve"> wrote, “Since baptism was administered in Jerusalem as in all other Christian communities [of Paul’s time], the two rites were clearly maintained side by side in Palestinian churches and there was no possibility for baptism being regarded by them as in any sense a replacement of circumcision.”</w:t>
      </w:r>
      <w:r>
        <w:rPr>
          <w:rStyle w:val="FootnoteReference"/>
        </w:rPr>
        <w:footnoteReference w:id="59"/>
      </w:r>
      <w:r>
        <w:t xml:space="preserve"> </w:t>
      </w:r>
      <w:hyperlink w:anchor="_Ferguson,_Everett_(b._3" w:history="1">
        <w:r w:rsidRPr="00CF013B">
          <w:rPr>
            <w:rStyle w:val="Hyperlink"/>
            <w:rFonts w:ascii="New Century Schlbk" w:hAnsi="New Century Schlbk"/>
          </w:rPr>
          <w:t>Ferguson</w:t>
        </w:r>
      </w:hyperlink>
      <w:r>
        <w:t xml:space="preserve"> explains that for the earliest </w:t>
      </w:r>
      <w:hyperlink w:anchor="_Patristics_3" w:history="1">
        <w:r w:rsidRPr="007D4B50">
          <w:rPr>
            <w:rStyle w:val="Hyperlink"/>
            <w:rFonts w:ascii="New Century Schlbk" w:hAnsi="New Century Schlbk"/>
          </w:rPr>
          <w:t>patristic</w:t>
        </w:r>
      </w:hyperlink>
      <w:r>
        <w:t xml:space="preserve"> writers “the Christian equivalent to circumcision </w:t>
      </w:r>
      <w:r w:rsidR="00480814">
        <w:t>[was]</w:t>
      </w:r>
      <w:r>
        <w:t xml:space="preserve"> not baptism but spiritual heart surgery, and the multiple Jewish washings for ceremonial purity are distinguished from the single Christian baptism for forgiveness of sins.”</w:t>
      </w:r>
      <w:r>
        <w:rPr>
          <w:rStyle w:val="FootnoteReference"/>
        </w:rPr>
        <w:footnoteReference w:id="60"/>
      </w:r>
      <w:r>
        <w:t xml:space="preserve"> In </w:t>
      </w:r>
      <w:r w:rsidR="00070757" w:rsidRPr="0092439D">
        <w:rPr>
          <w:rFonts w:ascii="Times" w:hAnsi="Times"/>
        </w:rPr>
        <w:t>[[@Page:</w:t>
      </w:r>
      <w:r w:rsidR="00070757">
        <w:rPr>
          <w:rFonts w:ascii="Times" w:hAnsi="Times"/>
        </w:rPr>
        <w:t>41</w:t>
      </w:r>
      <w:r w:rsidR="00070757" w:rsidRPr="0092439D">
        <w:rPr>
          <w:rFonts w:ascii="Times" w:hAnsi="Times"/>
        </w:rPr>
        <w:t>]]</w:t>
      </w:r>
      <w:r>
        <w:t>other words, for the earl</w:t>
      </w:r>
      <w:r w:rsidR="00B236F7">
        <w:t>iest</w:t>
      </w:r>
      <w:r>
        <w:t xml:space="preserve"> Christians the circumcision of the heart fulfilled the </w:t>
      </w:r>
      <w:hyperlink w:anchor="_Type,_Typology_54" w:history="1">
        <w:r w:rsidRPr="004E5E78">
          <w:rPr>
            <w:rStyle w:val="Hyperlink"/>
            <w:rFonts w:ascii="New Century Schlbk" w:hAnsi="New Century Schlbk"/>
          </w:rPr>
          <w:t>typology</w:t>
        </w:r>
      </w:hyperlink>
      <w:r>
        <w:t xml:space="preserve"> of physical circumcision, while Christian baptism mirrored</w:t>
      </w:r>
      <w:r w:rsidR="00B236F7">
        <w:t xml:space="preserve"> something else</w:t>
      </w:r>
      <w:r>
        <w:t>.</w:t>
      </w:r>
      <w:r w:rsidR="00B236F7">
        <w:rPr>
          <w:rStyle w:val="FootnoteReference"/>
        </w:rPr>
        <w:footnoteReference w:id="61"/>
      </w:r>
      <w:r>
        <w:t xml:space="preserve"> Even </w:t>
      </w:r>
      <w:hyperlink w:anchor="_Cyprian_Of_Carthage_4" w:history="1">
        <w:r w:rsidRPr="00F01D99">
          <w:rPr>
            <w:rStyle w:val="Hyperlink"/>
            <w:rFonts w:ascii="New Century Schlbk" w:hAnsi="New Century Schlbk"/>
          </w:rPr>
          <w:t>Cyprian</w:t>
        </w:r>
        <w:r w:rsidRPr="00F01D99">
          <w:rPr>
            <w:rStyle w:val="Hyperlink"/>
            <w:rFonts w:ascii="New Century Schlbk" w:hAnsi="New Century Schlbk"/>
          </w:rPr>
          <w:fldChar w:fldCharType="begin"/>
        </w:r>
        <w:r w:rsidRPr="00F01D99">
          <w:rPr>
            <w:rStyle w:val="Hyperlink"/>
            <w:rFonts w:ascii="New Century Schlbk" w:hAnsi="New Century Schlbk"/>
          </w:rPr>
          <w:instrText xml:space="preserve"> XE "Cyp Epi 58" </w:instrText>
        </w:r>
        <w:r w:rsidRPr="00F01D99">
          <w:rPr>
            <w:rStyle w:val="Hyperlink"/>
            <w:rFonts w:ascii="New Century Schlbk" w:hAnsi="New Century Schlbk"/>
          </w:rPr>
          <w:fldChar w:fldCharType="end"/>
        </w:r>
        <w:r w:rsidRPr="00F01D99">
          <w:rPr>
            <w:rStyle w:val="Hyperlink"/>
            <w:rFonts w:ascii="New Century Schlbk" w:hAnsi="New Century Schlbk"/>
          </w:rPr>
          <w:t xml:space="preserve"> of Carthage</w:t>
        </w:r>
      </w:hyperlink>
      <w:r>
        <w:t xml:space="preserve"> (c. </w:t>
      </w:r>
      <w:r w:rsidR="00E44451">
        <w:rPr>
          <w:smallCaps/>
        </w:rPr>
        <w:t>ad</w:t>
      </w:r>
      <w:r w:rsidR="00E44451" w:rsidRPr="00E44451">
        <w:rPr>
          <w:smallCaps/>
        </w:rPr>
        <w:t xml:space="preserve"> </w:t>
      </w:r>
      <w:r>
        <w:t xml:space="preserve">250), an early proponent of </w:t>
      </w:r>
      <w:hyperlink w:anchor="_Infant_Baptism_12" w:history="1">
        <w:r w:rsidRPr="002C36DD">
          <w:rPr>
            <w:rStyle w:val="Hyperlink"/>
            <w:rFonts w:ascii="New Century Schlbk" w:hAnsi="New Century Schlbk"/>
          </w:rPr>
          <w:t>infant baptism</w:t>
        </w:r>
      </w:hyperlink>
      <w:r>
        <w:t>,</w:t>
      </w:r>
      <w:r w:rsidRPr="002C2545">
        <w:t xml:space="preserve"> </w:t>
      </w:r>
      <w:r>
        <w:t>saw no correlation between circumcision and baptism, though some of his contemporaries had begun to do so.</w:t>
      </w:r>
      <w:r>
        <w:rPr>
          <w:rStyle w:val="FootnoteReference"/>
        </w:rPr>
        <w:footnoteReference w:id="62"/>
      </w:r>
      <w:r>
        <w:t xml:space="preserve"> One of those contemporaries, </w:t>
      </w:r>
      <w:hyperlink w:anchor="_Origen_(c._185_3" w:history="1">
        <w:r w:rsidRPr="00BF2E15">
          <w:rPr>
            <w:rStyle w:val="Hyperlink"/>
            <w:rFonts w:ascii="New Century Schlbk" w:hAnsi="New Century Schlbk"/>
          </w:rPr>
          <w:t>Origen</w:t>
        </w:r>
      </w:hyperlink>
      <w:r>
        <w:t xml:space="preserve"> the allegorical </w:t>
      </w:r>
      <w:hyperlink w:anchor="_Exegete_1" w:history="1">
        <w:r w:rsidRPr="00245C01">
          <w:rPr>
            <w:rStyle w:val="Hyperlink"/>
            <w:rFonts w:ascii="New Century Schlbk" w:hAnsi="New Century Schlbk"/>
          </w:rPr>
          <w:t>exegete</w:t>
        </w:r>
      </w:hyperlink>
      <w:r w:rsidRPr="002A2705">
        <w:t xml:space="preserve"> </w:t>
      </w:r>
      <w:r>
        <w:t xml:space="preserve">of Alexandria, began to blur the line between circumcision and baptism by often associating the two. </w:t>
      </w:r>
      <w:hyperlink w:anchor="_Origen_(c._185_4" w:history="1">
        <w:r w:rsidRPr="00BF2E15">
          <w:rPr>
            <w:rStyle w:val="Hyperlink"/>
            <w:rFonts w:ascii="New Century Schlbk" w:hAnsi="New Century Schlbk"/>
          </w:rPr>
          <w:t>Origen</w:t>
        </w:r>
      </w:hyperlink>
      <w:r>
        <w:fldChar w:fldCharType="begin"/>
      </w:r>
      <w:r>
        <w:instrText xml:space="preserve"> XE "</w:instrText>
      </w:r>
      <w:r>
        <w:rPr>
          <w:i/>
        </w:rPr>
        <w:instrText>Com Joh</w:instrText>
      </w:r>
      <w:r>
        <w:instrText xml:space="preserve"> 1.9" </w:instrText>
      </w:r>
      <w:r>
        <w:fldChar w:fldCharType="end"/>
      </w:r>
      <w:r>
        <w:t xml:space="preserve"> wrote</w:t>
      </w:r>
      <w:r w:rsidR="005852C7">
        <w:t>, for example</w:t>
      </w:r>
      <w:r>
        <w:t xml:space="preserve">, “as it is with </w:t>
      </w:r>
      <w:r w:rsidR="00E9607D">
        <w:t>h</w:t>
      </w:r>
      <w:r>
        <w:t>im who is a Jew outwardly and circumcised in the flesh, so it is with the Christian and with baptism.”</w:t>
      </w:r>
      <w:r>
        <w:rPr>
          <w:rStyle w:val="FootnoteReference"/>
        </w:rPr>
        <w:footnoteReference w:id="63"/>
      </w:r>
      <w:r>
        <w:t xml:space="preserve"> And in his </w:t>
      </w:r>
      <w:r>
        <w:rPr>
          <w:i/>
        </w:rPr>
        <w:t>Commentary On Romans:</w:t>
      </w:r>
    </w:p>
    <w:p w14:paraId="30453744" w14:textId="77777777" w:rsidR="006F1E4A" w:rsidRDefault="006F1E4A" w:rsidP="00A53E4E">
      <w:pPr>
        <w:pStyle w:val="qt"/>
      </w:pPr>
    </w:p>
    <w:p w14:paraId="12FE6FA5" w14:textId="00CC2117" w:rsidR="007861D1" w:rsidRDefault="007861D1" w:rsidP="00A53E4E">
      <w:pPr>
        <w:pStyle w:val="qt"/>
      </w:pPr>
      <w:r>
        <w:t>If anyone in the church who is circumcised by means of the grace of baptism should afterwards become a transgressor of Christ’s law, his baptismal circumcision shall be reckoned to him as the uncircumcision of unbelief.… We might say that the catechumens are the ones who are still uncircumcised, or even Gentiles, and those who are believers by means of the grace of baptism are the circumcised. (2.12.4</w:t>
      </w:r>
      <w:r>
        <w:fldChar w:fldCharType="begin"/>
      </w:r>
      <w:r>
        <w:instrText xml:space="preserve"> XE "</w:instrText>
      </w:r>
      <w:r>
        <w:rPr>
          <w:i/>
        </w:rPr>
        <w:instrText xml:space="preserve">Com Rom </w:instrText>
      </w:r>
      <w:r>
        <w:instrText xml:space="preserve">2.12.4" </w:instrText>
      </w:r>
      <w:r>
        <w:fldChar w:fldCharType="end"/>
      </w:r>
      <w:r>
        <w:t>; 2.13.2</w:t>
      </w:r>
      <w:r>
        <w:fldChar w:fldCharType="begin"/>
      </w:r>
      <w:r>
        <w:instrText xml:space="preserve"> XE "</w:instrText>
      </w:r>
      <w:r>
        <w:rPr>
          <w:i/>
        </w:rPr>
        <w:instrText xml:space="preserve">Com Rom </w:instrText>
      </w:r>
      <w:r>
        <w:instrText xml:space="preserve">2.13.2" </w:instrText>
      </w:r>
      <w:r>
        <w:fldChar w:fldCharType="end"/>
      </w:r>
      <w:r>
        <w:t>)</w:t>
      </w:r>
      <w:r>
        <w:rPr>
          <w:rStyle w:val="FootnoteReference"/>
        </w:rPr>
        <w:footnoteReference w:id="64"/>
      </w:r>
      <w:r>
        <w:t xml:space="preserve"> </w:t>
      </w:r>
    </w:p>
    <w:p w14:paraId="62D36680" w14:textId="77777777" w:rsidR="006F1E4A" w:rsidRDefault="006F1E4A" w:rsidP="00400027">
      <w:pPr>
        <w:pStyle w:val="qt"/>
        <w:ind w:left="0"/>
      </w:pPr>
    </w:p>
    <w:p w14:paraId="460DD818" w14:textId="36E6C65A" w:rsidR="007861D1" w:rsidRPr="00C72D73" w:rsidRDefault="007861D1" w:rsidP="00A53E4E">
      <w:r>
        <w:t xml:space="preserve">In this same connection, </w:t>
      </w:r>
      <w:hyperlink w:anchor="_Ferguson,_Everett_(b._4" w:history="1">
        <w:r w:rsidRPr="00CF013B">
          <w:rPr>
            <w:rStyle w:val="Hyperlink"/>
            <w:rFonts w:ascii="New Century Schlbk" w:hAnsi="New Century Schlbk"/>
          </w:rPr>
          <w:t>Ferguson</w:t>
        </w:r>
      </w:hyperlink>
      <w:r>
        <w:t xml:space="preserve"> quotes from </w:t>
      </w:r>
      <w:hyperlink w:anchor="_Origen_(c._185_5" w:history="1">
        <w:r w:rsidRPr="00BF2E15">
          <w:rPr>
            <w:rStyle w:val="Hyperlink"/>
            <w:rFonts w:ascii="New Century Schlbk" w:hAnsi="New Century Schlbk"/>
          </w:rPr>
          <w:t>Origen’s</w:t>
        </w:r>
      </w:hyperlink>
      <w:r>
        <w:t xml:space="preserve"> </w:t>
      </w:r>
      <w:r>
        <w:rPr>
          <w:i/>
        </w:rPr>
        <w:t>Homilies On Joshua</w:t>
      </w:r>
      <w:r>
        <w:t xml:space="preserve"> </w:t>
      </w:r>
      <w:r w:rsidRPr="007A511B">
        <w:t>5.5-6</w:t>
      </w:r>
      <w:r>
        <w:fldChar w:fldCharType="begin"/>
      </w:r>
      <w:r>
        <w:instrText xml:space="preserve"> XE "Ori </w:instrText>
      </w:r>
      <w:r>
        <w:rPr>
          <w:i/>
        </w:rPr>
        <w:instrText>Hom Jos</w:instrText>
      </w:r>
      <w:r>
        <w:instrText xml:space="preserve"> </w:instrText>
      </w:r>
      <w:r w:rsidRPr="007A511B">
        <w:instrText>5.5-6</w:instrText>
      </w:r>
      <w:r>
        <w:instrText xml:space="preserve">" </w:instrText>
      </w:r>
      <w:r>
        <w:fldChar w:fldCharType="end"/>
      </w:r>
      <w:r w:rsidRPr="007A511B">
        <w:t>,</w:t>
      </w:r>
      <w:r>
        <w:t xml:space="preserve"> where </w:t>
      </w:r>
      <w:hyperlink w:anchor="_Origen_(c._185_6" w:history="1">
        <w:r w:rsidRPr="00BF2E15">
          <w:rPr>
            <w:rStyle w:val="Hyperlink"/>
            <w:rFonts w:ascii="New Century Schlbk" w:hAnsi="New Century Schlbk"/>
          </w:rPr>
          <w:t>Origen</w:t>
        </w:r>
      </w:hyperlink>
      <w:r>
        <w:t xml:space="preserve"> says, “Christ came and gave to us the second circumcision through ‘the baptism of </w:t>
      </w:r>
      <w:hyperlink w:anchor="_Regeneration_84" w:history="1">
        <w:r w:rsidRPr="00512690">
          <w:rPr>
            <w:rStyle w:val="Hyperlink"/>
            <w:rFonts w:ascii="New Century Schlbk" w:hAnsi="New Century Schlbk"/>
          </w:rPr>
          <w:t>regeneration</w:t>
        </w:r>
      </w:hyperlink>
      <w:r>
        <w:t xml:space="preserve">’ and purified our souls.” With appropriate caution, </w:t>
      </w:r>
      <w:hyperlink w:anchor="_Ferguson,_Everett_(b._5" w:history="1">
        <w:r w:rsidRPr="00CF013B">
          <w:rPr>
            <w:rStyle w:val="Hyperlink"/>
            <w:rFonts w:ascii="New Century Schlbk" w:hAnsi="New Century Schlbk"/>
          </w:rPr>
          <w:t>Ferguson</w:t>
        </w:r>
      </w:hyperlink>
      <w:r>
        <w:t xml:space="preserve"> observes that for </w:t>
      </w:r>
      <w:hyperlink w:anchor="_Origen_(c._185_7" w:history="1">
        <w:r w:rsidRPr="00BF2E15">
          <w:rPr>
            <w:rStyle w:val="Hyperlink"/>
            <w:rFonts w:ascii="New Century Schlbk" w:hAnsi="New Century Schlbk"/>
          </w:rPr>
          <w:t>Origen</w:t>
        </w:r>
      </w:hyperlink>
      <w:r>
        <w:t xml:space="preserve">, “spiritual circumcision is not baptism but is through baptism.” </w:t>
      </w:r>
      <w:hyperlink w:anchor="_Origen_(c._185_8" w:history="1">
        <w:r w:rsidRPr="00BF2E15">
          <w:rPr>
            <w:rStyle w:val="Hyperlink"/>
            <w:rFonts w:ascii="New Century Schlbk" w:hAnsi="New Century Schlbk"/>
          </w:rPr>
          <w:t>Origen</w:t>
        </w:r>
      </w:hyperlink>
      <w:r>
        <w:t xml:space="preserve"> may well have made this mental distinction, but we still see in his writings the onset of </w:t>
      </w:r>
      <w:r w:rsidR="00D9078B">
        <w:t>correlat</w:t>
      </w:r>
      <w:r>
        <w:t xml:space="preserve">ing </w:t>
      </w:r>
      <w:r w:rsidRPr="00831ACB">
        <w:t>NT</w:t>
      </w:r>
      <w:r>
        <w:t xml:space="preserve"> baptism with </w:t>
      </w:r>
      <w:r w:rsidR="00C01841">
        <w:rPr>
          <w:sz w:val="22"/>
          <w:szCs w:val="22"/>
        </w:rPr>
        <w:t>OT</w:t>
      </w:r>
      <w:r w:rsidR="00265AD1">
        <w:rPr>
          <w:rFonts w:ascii="Times New Roman" w:eastAsiaTheme="minorEastAsia" w:hAnsi="Times New Roman"/>
          <w:sz w:val="20"/>
          <w:szCs w:val="20"/>
        </w:rPr>
        <w:t xml:space="preserve"> </w:t>
      </w:r>
      <w:r>
        <w:t>circumcision.</w:t>
      </w:r>
      <w:r>
        <w:rPr>
          <w:rStyle w:val="FootnoteReference"/>
        </w:rPr>
        <w:footnoteReference w:id="65"/>
      </w:r>
    </w:p>
    <w:p w14:paraId="1C27F1AE" w14:textId="36A73588" w:rsidR="007861D1" w:rsidRDefault="00070757" w:rsidP="00A53E4E">
      <w:pPr>
        <w:rPr>
          <w:i/>
        </w:rPr>
      </w:pPr>
      <w:r w:rsidRPr="0092439D">
        <w:rPr>
          <w:rFonts w:ascii="Times" w:hAnsi="Times"/>
        </w:rPr>
        <w:t>[[@Page:</w:t>
      </w:r>
      <w:r>
        <w:rPr>
          <w:rFonts w:ascii="Times" w:hAnsi="Times"/>
        </w:rPr>
        <w:t>42</w:t>
      </w:r>
      <w:r w:rsidRPr="0092439D">
        <w:rPr>
          <w:rFonts w:ascii="Times" w:hAnsi="Times"/>
        </w:rPr>
        <w:t>]]</w:t>
      </w:r>
      <w:r w:rsidR="007861D1">
        <w:tab/>
        <w:t>Sure enough, by the fourth century</w:t>
      </w:r>
      <w:r w:rsidR="007861D1" w:rsidRPr="001240BD">
        <w:t xml:space="preserve"> </w:t>
      </w:r>
      <w:r w:rsidR="007861D1">
        <w:t>the belief had firmly taken root that “the baptism of Christians had been foreshadowed in the circumcision of the Hebrews.”</w:t>
      </w:r>
      <w:r w:rsidR="007861D1">
        <w:fldChar w:fldCharType="begin"/>
      </w:r>
      <w:r w:rsidR="007861D1">
        <w:instrText xml:space="preserve"> XE "</w:instrText>
      </w:r>
      <w:r w:rsidR="00F43958" w:rsidRPr="00F43958">
        <w:rPr>
          <w:i/>
        </w:rPr>
        <w:instrText>Con Don</w:instrText>
      </w:r>
      <w:r w:rsidR="007861D1">
        <w:instrText xml:space="preserve"> 5.1" </w:instrText>
      </w:r>
      <w:r w:rsidR="007861D1">
        <w:fldChar w:fldCharType="end"/>
      </w:r>
      <w:r w:rsidR="007861D1">
        <w:rPr>
          <w:rStyle w:val="FootnoteReference"/>
        </w:rPr>
        <w:footnoteReference w:id="66"/>
      </w:r>
      <w:r w:rsidR="007861D1">
        <w:t xml:space="preserve"> Indeed, from </w:t>
      </w:r>
      <w:hyperlink w:anchor="_Augustine_Of_Hippo_46" w:history="1">
        <w:r w:rsidR="007861D1" w:rsidRPr="009E1441">
          <w:rPr>
            <w:rStyle w:val="Hyperlink"/>
            <w:rFonts w:ascii="New Century Schlbk" w:hAnsi="New Century Schlbk"/>
          </w:rPr>
          <w:t>Augustine’s</w:t>
        </w:r>
      </w:hyperlink>
      <w:r w:rsidR="007861D1">
        <w:t xml:space="preserve"> time onward</w:t>
      </w:r>
      <w:r w:rsidR="004C343F">
        <w:t>, Catholics and Protestant have understood</w:t>
      </w:r>
      <w:r w:rsidR="007861D1">
        <w:t xml:space="preserve"> baptism </w:t>
      </w:r>
      <w:r w:rsidR="004C343F">
        <w:t>as</w:t>
      </w:r>
      <w:r w:rsidR="007861D1">
        <w:t xml:space="preserve"> correspond</w:t>
      </w:r>
      <w:r w:rsidR="004C343F">
        <w:t>ing</w:t>
      </w:r>
      <w:r w:rsidR="007861D1">
        <w:t xml:space="preserve"> to the preceding “sign and seal” </w:t>
      </w:r>
      <w:r w:rsidR="004C343F">
        <w:t>of</w:t>
      </w:r>
      <w:r w:rsidR="007861D1">
        <w:t xml:space="preserve"> circumcision. Once assumed, this correspondence was immediately employed as a rationale for the practice of </w:t>
      </w:r>
      <w:hyperlink w:anchor="_Infant_Baptism_13" w:history="1">
        <w:r w:rsidR="007861D1" w:rsidRPr="002C36DD">
          <w:rPr>
            <w:rStyle w:val="Hyperlink"/>
            <w:rFonts w:ascii="New Century Schlbk" w:hAnsi="New Century Schlbk"/>
          </w:rPr>
          <w:t>infant baptism</w:t>
        </w:r>
      </w:hyperlink>
      <w:r w:rsidR="007861D1">
        <w:t>.</w:t>
      </w:r>
      <w:r w:rsidR="00FD6219">
        <w:rPr>
          <w:rStyle w:val="FootnoteReference"/>
        </w:rPr>
        <w:footnoteReference w:id="67"/>
      </w:r>
      <w:r w:rsidR="007861D1">
        <w:t xml:space="preserve"> We see this in </w:t>
      </w:r>
      <w:hyperlink w:anchor="_Augustine_Of_Hippo_47" w:history="1">
        <w:r w:rsidR="007861D1" w:rsidRPr="009E1441">
          <w:rPr>
            <w:rStyle w:val="Hyperlink"/>
            <w:rFonts w:ascii="New Century Schlbk" w:hAnsi="New Century Schlbk"/>
          </w:rPr>
          <w:t>Augustine’s</w:t>
        </w:r>
      </w:hyperlink>
      <w:r w:rsidR="007861D1">
        <w:t xml:space="preserve"> treatise </w:t>
      </w:r>
      <w:r w:rsidR="00C30BAB">
        <w:t>[[</w:t>
      </w:r>
      <w:r w:rsidR="007861D1">
        <w:rPr>
          <w:i/>
        </w:rPr>
        <w:t>On</w:t>
      </w:r>
      <w:r w:rsidR="007861D1" w:rsidRPr="00A0369D">
        <w:rPr>
          <w:i/>
        </w:rPr>
        <w:t xml:space="preserve"> Baptism</w:t>
      </w:r>
      <w:r w:rsidR="00C30BAB" w:rsidRPr="00915019">
        <w:t xml:space="preserve"> &gt;&gt; Augustine</w:t>
      </w:r>
      <w:r w:rsidR="00C30BAB">
        <w:t>:</w:t>
      </w:r>
      <w:r w:rsidR="00C30BAB" w:rsidRPr="00915019">
        <w:t>De</w:t>
      </w:r>
      <w:r w:rsidR="00C30BAB">
        <w:t xml:space="preserve"> </w:t>
      </w:r>
      <w:r w:rsidR="00C30BAB" w:rsidRPr="00915019">
        <w:t>bapt.</w:t>
      </w:r>
      <w:r w:rsidR="00C30BAB">
        <w:t xml:space="preserve"> 1</w:t>
      </w:r>
      <w:r w:rsidR="00370374">
        <w:t>.1</w:t>
      </w:r>
      <w:r w:rsidR="00C30BAB" w:rsidRPr="00915019">
        <w:t>]]</w:t>
      </w:r>
      <w:r w:rsidR="007861D1">
        <w:rPr>
          <w:i/>
        </w:rPr>
        <w:t>:</w:t>
      </w:r>
    </w:p>
    <w:p w14:paraId="463224F0" w14:textId="77777777" w:rsidR="00994582" w:rsidRDefault="00994582" w:rsidP="00A53E4E">
      <w:pPr>
        <w:pStyle w:val="qt"/>
      </w:pPr>
    </w:p>
    <w:p w14:paraId="436F5556" w14:textId="1F92B918" w:rsidR="007861D1" w:rsidRDefault="007861D1" w:rsidP="00A53E4E">
      <w:pPr>
        <w:pStyle w:val="qt"/>
      </w:pPr>
      <w:r>
        <w:t xml:space="preserve">And as in Isaac, who was circumcised on the eighth day after his birth, the seal of this righteousness of faith was given first, and afterwards, as he imitated the faith of this father, the righteousness itself followed as he grew up, of which the seal had been given before when he was an infant; so in infants, who are baptized, the </w:t>
      </w:r>
      <w:hyperlink w:anchor="_Sacrament" w:history="1">
        <w:r w:rsidRPr="00B624C4">
          <w:rPr>
            <w:rStyle w:val="Hyperlink"/>
            <w:rFonts w:ascii="New Century Schlbk" w:hAnsi="New Century Schlbk"/>
          </w:rPr>
          <w:t>sacrament</w:t>
        </w:r>
      </w:hyperlink>
      <w:r>
        <w:t xml:space="preserve"> of </w:t>
      </w:r>
      <w:hyperlink w:anchor="_Regeneration_85" w:history="1">
        <w:r w:rsidRPr="00512690">
          <w:rPr>
            <w:rStyle w:val="Hyperlink"/>
            <w:rFonts w:ascii="New Century Schlbk" w:hAnsi="New Century Schlbk"/>
          </w:rPr>
          <w:t>regeneration</w:t>
        </w:r>
      </w:hyperlink>
      <w:r>
        <w:t xml:space="preserve"> is given first, and if they maintain a Christian piety, </w:t>
      </w:r>
      <w:hyperlink w:anchor="_Conversion_3" w:history="1">
        <w:r w:rsidRPr="005B374F">
          <w:rPr>
            <w:rStyle w:val="Hyperlink"/>
            <w:rFonts w:ascii="New Century Schlbk" w:hAnsi="New Century Schlbk"/>
          </w:rPr>
          <w:t>conversion</w:t>
        </w:r>
      </w:hyperlink>
      <w:r>
        <w:t xml:space="preserve"> also in the heart will follow, of which the </w:t>
      </w:r>
      <w:hyperlink w:anchor="_Mystery_35" w:history="1">
        <w:r w:rsidRPr="00A56A9D">
          <w:rPr>
            <w:rStyle w:val="Hyperlink"/>
            <w:rFonts w:ascii="New Century Schlbk" w:hAnsi="New Century Schlbk"/>
          </w:rPr>
          <w:t>mysterious</w:t>
        </w:r>
      </w:hyperlink>
      <w:r>
        <w:t xml:space="preserve"> sign had gone before in the outward body.</w:t>
      </w:r>
      <w:r>
        <w:rPr>
          <w:rStyle w:val="FootnoteReference"/>
        </w:rPr>
        <w:footnoteReference w:id="68"/>
      </w:r>
      <w:r>
        <w:t xml:space="preserve"> </w:t>
      </w:r>
    </w:p>
    <w:p w14:paraId="164F92BC" w14:textId="77777777" w:rsidR="006F1E4A" w:rsidRDefault="006F1E4A" w:rsidP="00A53E4E">
      <w:pPr>
        <w:pStyle w:val="qt"/>
      </w:pPr>
    </w:p>
    <w:p w14:paraId="05BD05F3" w14:textId="77777777" w:rsidR="006F1E4A" w:rsidRDefault="006F1E4A" w:rsidP="00A53E4E">
      <w:pPr>
        <w:pStyle w:val="qt"/>
      </w:pPr>
    </w:p>
    <w:p w14:paraId="212995C4" w14:textId="107358E0" w:rsidR="007861D1" w:rsidRPr="00DC60A1" w:rsidRDefault="00635AFD" w:rsidP="00A53E4E">
      <w:hyperlink w:anchor="_Augustine_Of_Hippo_48" w:history="1">
        <w:r w:rsidR="007861D1" w:rsidRPr="009E1441">
          <w:rPr>
            <w:rStyle w:val="Hyperlink"/>
            <w:rFonts w:ascii="New Century Schlbk" w:hAnsi="New Century Schlbk"/>
          </w:rPr>
          <w:t>Augustine</w:t>
        </w:r>
      </w:hyperlink>
      <w:r w:rsidR="007861D1">
        <w:t xml:space="preserve"> thus argued that, by analogy with the earlier practice of circumcision, infants should be baptized even though they “certainly are as yet unable ‘with the heart to believe unto righteousness, and with the mouth to make confession unto salvation.’”</w:t>
      </w:r>
      <w:r w:rsidR="007861D1">
        <w:rPr>
          <w:rStyle w:val="FootnoteReference"/>
        </w:rPr>
        <w:footnoteReference w:id="69"/>
      </w:r>
    </w:p>
    <w:p w14:paraId="53634BA8" w14:textId="5A1FB929" w:rsidR="007861D1" w:rsidRDefault="00070757" w:rsidP="00A53E4E">
      <w:r w:rsidRPr="0092439D">
        <w:rPr>
          <w:rFonts w:ascii="Times" w:hAnsi="Times"/>
        </w:rPr>
        <w:t>[[@Page:</w:t>
      </w:r>
      <w:r>
        <w:rPr>
          <w:rFonts w:ascii="Times" w:hAnsi="Times"/>
        </w:rPr>
        <w:t>43</w:t>
      </w:r>
      <w:r w:rsidRPr="0092439D">
        <w:rPr>
          <w:rFonts w:ascii="Times" w:hAnsi="Times"/>
        </w:rPr>
        <w:t>]]</w:t>
      </w:r>
      <w:r w:rsidR="007861D1">
        <w:tab/>
      </w:r>
      <w:r w:rsidR="007861D1" w:rsidRPr="00AC1E2D">
        <w:t xml:space="preserve">The </w:t>
      </w:r>
      <w:r w:rsidR="00AC1E2D" w:rsidRPr="00AC1E2D">
        <w:t>perceived</w:t>
      </w:r>
      <w:r w:rsidR="007861D1" w:rsidRPr="00AC1E2D">
        <w:t xml:space="preserve"> correlation between baptism and circumcision quickly bec</w:t>
      </w:r>
      <w:r w:rsidR="00602899">
        <w:t>a</w:t>
      </w:r>
      <w:r w:rsidR="007861D1" w:rsidRPr="00AC1E2D">
        <w:t xml:space="preserve">me popular among Catholic theologians and preachers, not only as an argument </w:t>
      </w:r>
      <w:r w:rsidR="007804C8">
        <w:t>for practicing</w:t>
      </w:r>
      <w:r w:rsidR="007861D1" w:rsidRPr="00AC1E2D">
        <w:t xml:space="preserve"> </w:t>
      </w:r>
      <w:hyperlink w:anchor="_Infant_Baptism_14" w:history="1">
        <w:r w:rsidR="007861D1" w:rsidRPr="002C36DD">
          <w:rPr>
            <w:rStyle w:val="Hyperlink"/>
            <w:rFonts w:ascii="New Century Schlbk" w:hAnsi="New Century Schlbk"/>
          </w:rPr>
          <w:t>infant baptism</w:t>
        </w:r>
      </w:hyperlink>
      <w:r w:rsidR="007861D1" w:rsidRPr="00AC1E2D">
        <w:t>, but as a basis for exalting the rite of baptism in general.</w:t>
      </w:r>
      <w:r w:rsidR="00B85C97">
        <w:t xml:space="preserve"> For example,</w:t>
      </w:r>
      <w:r w:rsidR="007861D1">
        <w:t xml:space="preserve"> </w:t>
      </w:r>
      <w:hyperlink w:anchor="_Asterius_The_Homilist_1" w:history="1">
        <w:r w:rsidR="007861D1" w:rsidRPr="006609D4">
          <w:rPr>
            <w:rStyle w:val="Hyperlink"/>
            <w:rFonts w:ascii="New Century Schlbk" w:hAnsi="New Century Schlbk"/>
          </w:rPr>
          <w:t>Asterius the Homilist</w:t>
        </w:r>
      </w:hyperlink>
      <w:r w:rsidR="007861D1">
        <w:t xml:space="preserve"> (c. </w:t>
      </w:r>
      <w:r w:rsidR="00E44451">
        <w:rPr>
          <w:smallCaps/>
        </w:rPr>
        <w:t>ad</w:t>
      </w:r>
      <w:r w:rsidR="00E44451" w:rsidRPr="00E44451">
        <w:rPr>
          <w:smallCaps/>
        </w:rPr>
        <w:t xml:space="preserve"> </w:t>
      </w:r>
      <w:r w:rsidR="007861D1">
        <w:t xml:space="preserve">385-410) used </w:t>
      </w:r>
      <w:r w:rsidR="00B85C97">
        <w:t>the correlation</w:t>
      </w:r>
      <w:r w:rsidR="007861D1">
        <w:t xml:space="preserve"> in reference to Col 2.11-12</w:t>
      </w:r>
      <w:r w:rsidR="007861D1">
        <w:fldChar w:fldCharType="begin"/>
      </w:r>
      <w:r w:rsidR="007861D1">
        <w:instrText xml:space="preserve"> XE "Col 2.11-12" </w:instrText>
      </w:r>
      <w:r w:rsidR="007861D1">
        <w:fldChar w:fldCharType="end"/>
      </w:r>
      <w:r w:rsidR="007861D1">
        <w:t>, saying,</w:t>
      </w:r>
    </w:p>
    <w:p w14:paraId="43ED2364" w14:textId="77777777" w:rsidR="006F1E4A" w:rsidRDefault="006F1E4A" w:rsidP="00A53E4E">
      <w:pPr>
        <w:pStyle w:val="qt"/>
      </w:pPr>
    </w:p>
    <w:p w14:paraId="777F5703" w14:textId="418C5D8E" w:rsidR="006F1E4A" w:rsidRDefault="007861D1" w:rsidP="00A53E4E">
      <w:pPr>
        <w:pStyle w:val="qt"/>
      </w:pPr>
      <w:r>
        <w:t>If the circumcision of the Jew was given early and quickly, immediately after swaddling clothes, to the infant, how much more ought the circumcision of Christ, which is by baptism, be given more quickly to the infant for safety.</w:t>
      </w:r>
      <w:r>
        <w:rPr>
          <w:rStyle w:val="FootnoteReference"/>
        </w:rPr>
        <w:footnoteReference w:id="70"/>
      </w:r>
      <w:r>
        <w:t xml:space="preserve"> </w:t>
      </w:r>
    </w:p>
    <w:p w14:paraId="235A4280" w14:textId="1D9EFDE7" w:rsidR="007861D1" w:rsidRDefault="007861D1" w:rsidP="00A53E4E">
      <w:pPr>
        <w:pStyle w:val="qt"/>
      </w:pPr>
      <w:r>
        <w:tab/>
      </w:r>
    </w:p>
    <w:p w14:paraId="58B5F381" w14:textId="03CBF39C" w:rsidR="007861D1" w:rsidRDefault="007861D1" w:rsidP="00A53E4E">
      <w:r>
        <w:t xml:space="preserve">Likewise, </w:t>
      </w:r>
      <w:hyperlink w:anchor="_Chrysostom,_John_(c._10" w:history="1">
        <w:r w:rsidRPr="00F01D99">
          <w:rPr>
            <w:rStyle w:val="Hyperlink"/>
            <w:rFonts w:ascii="New Century Schlbk" w:hAnsi="New Century Schlbk"/>
          </w:rPr>
          <w:t>John Chrysostom</w:t>
        </w:r>
      </w:hyperlink>
      <w:r>
        <w:t xml:space="preserve">, whose ministry flourished between </w:t>
      </w:r>
      <w:r w:rsidR="00E44451" w:rsidRPr="00E44451">
        <w:rPr>
          <w:smallCaps/>
        </w:rPr>
        <w:t>ad</w:t>
      </w:r>
      <w:r>
        <w:t xml:space="preserve"> 386 and 407, preached from </w:t>
      </w:r>
      <w:r w:rsidR="00B85C97">
        <w:t xml:space="preserve">the epistle to the </w:t>
      </w:r>
      <w:r>
        <w:t>Colossians, and said,</w:t>
      </w:r>
    </w:p>
    <w:p w14:paraId="6ED7F4D9" w14:textId="77777777" w:rsidR="000531F3" w:rsidRDefault="000531F3" w:rsidP="00A53E4E">
      <w:pPr>
        <w:pStyle w:val="qt"/>
      </w:pPr>
    </w:p>
    <w:p w14:paraId="356DD751" w14:textId="40EDEA93" w:rsidR="006F1E4A" w:rsidRDefault="007861D1" w:rsidP="00A53E4E">
      <w:pPr>
        <w:pStyle w:val="qt"/>
      </w:pPr>
      <w:r w:rsidRPr="00CB1019">
        <w:t>No longer, he saith, is the circumcision with the knife, but in Christ Himself; for no hand imparts this circumcision, as is the case there, but the Spirit. It circumciseth not a part, but the whole man. It is the body both in the one and the other case, but in the one it is carnally, in the other it is spiritually circumcised; but not as the Jews, for ye have not put off flesh, but sins. When and where? In Baptism. And what he calls circumcision, he again calls burial.</w:t>
      </w:r>
      <w:r>
        <w:rPr>
          <w:rStyle w:val="FootnoteReference"/>
        </w:rPr>
        <w:footnoteReference w:id="71"/>
      </w:r>
      <w:r>
        <w:t xml:space="preserve"> </w:t>
      </w:r>
    </w:p>
    <w:p w14:paraId="51EA02AF" w14:textId="77777777" w:rsidR="006F1E4A" w:rsidRDefault="006F1E4A" w:rsidP="00A53E4E">
      <w:pPr>
        <w:pStyle w:val="qt"/>
      </w:pPr>
    </w:p>
    <w:p w14:paraId="03E9B7D6" w14:textId="5827EF91" w:rsidR="007861D1" w:rsidRDefault="007861D1" w:rsidP="00A53E4E">
      <w:r>
        <w:t xml:space="preserve">Again in his </w:t>
      </w:r>
      <w:r>
        <w:rPr>
          <w:i/>
        </w:rPr>
        <w:t>Homilies On Genesis</w:t>
      </w:r>
      <w:r>
        <w:t xml:space="preserve"> </w:t>
      </w:r>
      <w:hyperlink w:anchor="_Chrysostom,_John_(c._11" w:history="1">
        <w:r w:rsidRPr="00F01D99">
          <w:rPr>
            <w:rStyle w:val="Hyperlink"/>
            <w:rFonts w:ascii="New Century Schlbk" w:hAnsi="New Century Schlbk"/>
          </w:rPr>
          <w:t>Chrysostom</w:t>
        </w:r>
      </w:hyperlink>
      <w:r>
        <w:t xml:space="preserve"> spoke of the painfulness of the ancient circumcision, and then said,</w:t>
      </w:r>
    </w:p>
    <w:p w14:paraId="1975DFA0" w14:textId="77777777" w:rsidR="006F1E4A" w:rsidRDefault="006F1E4A" w:rsidP="00A53E4E">
      <w:pPr>
        <w:pStyle w:val="qt"/>
      </w:pPr>
    </w:p>
    <w:p w14:paraId="5A10ADC1" w14:textId="024CE904" w:rsidR="006F1E4A" w:rsidRDefault="007861D1" w:rsidP="00A53E4E">
      <w:pPr>
        <w:pStyle w:val="qt"/>
      </w:pPr>
      <w:r>
        <w:t>Our circumcision, on the contrary — I mean the grace of baptism — involves a painless medicine and is the means of countless good things for us filling us with the grace of the Spirit.</w:t>
      </w:r>
      <w:r>
        <w:rPr>
          <w:rStyle w:val="FootnoteReference"/>
        </w:rPr>
        <w:footnoteReference w:id="72"/>
      </w:r>
      <w:r>
        <w:t xml:space="preserve"> </w:t>
      </w:r>
    </w:p>
    <w:p w14:paraId="4CE69A88" w14:textId="77777777" w:rsidR="006F1E4A" w:rsidRDefault="006F1E4A" w:rsidP="00A53E4E">
      <w:pPr>
        <w:pStyle w:val="qt"/>
      </w:pPr>
    </w:p>
    <w:p w14:paraId="45D6A5AA" w14:textId="16E4016A" w:rsidR="007861D1" w:rsidRDefault="00635AFD" w:rsidP="00A53E4E">
      <w:hyperlink w:anchor="_Chrysostom,_John_(c._12" w:history="1">
        <w:r w:rsidR="007861D1" w:rsidRPr="00F01D99">
          <w:rPr>
            <w:rStyle w:val="Hyperlink"/>
            <w:rFonts w:ascii="New Century Schlbk" w:hAnsi="New Century Schlbk"/>
          </w:rPr>
          <w:t>Chrysostom’s</w:t>
        </w:r>
      </w:hyperlink>
      <w:r w:rsidR="007861D1">
        <w:t xml:space="preserve"> </w:t>
      </w:r>
      <w:r w:rsidR="00FA5AC6">
        <w:t xml:space="preserve">friend </w:t>
      </w:r>
      <w:r w:rsidR="007861D1">
        <w:t xml:space="preserve">to the west, </w:t>
      </w:r>
      <w:hyperlink w:anchor="_Theodore_of_Mopsuestia_1" w:history="1">
        <w:r w:rsidR="007861D1" w:rsidRPr="00BE24CD">
          <w:rPr>
            <w:rStyle w:val="Hyperlink"/>
            <w:rFonts w:ascii="New Century Schlbk" w:hAnsi="New Century Schlbk"/>
          </w:rPr>
          <w:t>Theodore of Mopsuestia</w:t>
        </w:r>
      </w:hyperlink>
      <w:r w:rsidR="007861D1">
        <w:t xml:space="preserve"> (c. 350-428), commented also on Colossians 2.12, and wrote,</w:t>
      </w:r>
    </w:p>
    <w:p w14:paraId="45C32FF1" w14:textId="77777777" w:rsidR="006F1E4A" w:rsidRDefault="006F1E4A" w:rsidP="007802B5">
      <w:pPr>
        <w:pStyle w:val="qt"/>
      </w:pPr>
    </w:p>
    <w:p w14:paraId="569E4412" w14:textId="77777777" w:rsidR="007861D1" w:rsidRDefault="007861D1" w:rsidP="007802B5">
      <w:pPr>
        <w:pStyle w:val="qt"/>
      </w:pPr>
      <w:r>
        <w:t>“Circumcision” refers to the life of immortality embraced through baptism, just as “uncircumcision” is the old life of mortality.</w:t>
      </w:r>
      <w:r>
        <w:rPr>
          <w:rStyle w:val="FootnoteReference"/>
        </w:rPr>
        <w:footnoteReference w:id="73"/>
      </w:r>
    </w:p>
    <w:p w14:paraId="33627A67" w14:textId="77777777" w:rsidR="006F1E4A" w:rsidRDefault="006F1E4A" w:rsidP="007802B5">
      <w:pPr>
        <w:pStyle w:val="qt"/>
      </w:pPr>
    </w:p>
    <w:p w14:paraId="10A6542A" w14:textId="6A0B65DD" w:rsidR="007861D1" w:rsidRDefault="00070757" w:rsidP="00A53E4E">
      <w:r w:rsidRPr="0092439D">
        <w:rPr>
          <w:rFonts w:ascii="Times" w:hAnsi="Times"/>
        </w:rPr>
        <w:t>[[@Page:</w:t>
      </w:r>
      <w:r>
        <w:rPr>
          <w:rFonts w:ascii="Times" w:hAnsi="Times"/>
        </w:rPr>
        <w:t>44</w:t>
      </w:r>
      <w:r w:rsidRPr="0092439D">
        <w:rPr>
          <w:rFonts w:ascii="Times" w:hAnsi="Times"/>
        </w:rPr>
        <w:t>]]</w:t>
      </w:r>
      <w:r w:rsidR="007861D1">
        <w:t xml:space="preserve">Then </w:t>
      </w:r>
      <w:hyperlink w:anchor="_Chrysostom,_John_(c._13" w:history="1">
        <w:r w:rsidR="00914784" w:rsidRPr="00F01D99">
          <w:rPr>
            <w:rStyle w:val="Hyperlink"/>
            <w:rFonts w:ascii="New Century Schlbk" w:hAnsi="New Century Schlbk"/>
          </w:rPr>
          <w:t>Chrysostom’s</w:t>
        </w:r>
      </w:hyperlink>
      <w:r w:rsidR="00914784">
        <w:t xml:space="preserve"> opponent</w:t>
      </w:r>
      <w:r w:rsidR="007861D1">
        <w:t xml:space="preserve">, </w:t>
      </w:r>
      <w:hyperlink w:anchor="_Severian_Of_Gabala_1" w:history="1">
        <w:r w:rsidR="007861D1" w:rsidRPr="00835E1A">
          <w:rPr>
            <w:rStyle w:val="Hyperlink"/>
            <w:rFonts w:ascii="New Century Schlbk" w:hAnsi="New Century Schlbk"/>
          </w:rPr>
          <w:t>Severian of Gabala</w:t>
        </w:r>
      </w:hyperlink>
      <w:r w:rsidR="007861D1">
        <w:t>, a preacher</w:t>
      </w:r>
      <w:r w:rsidR="00A75885">
        <w:t xml:space="preserve"> with influence</w:t>
      </w:r>
      <w:r w:rsidR="007861D1">
        <w:t xml:space="preserve"> in Constantinople (c. </w:t>
      </w:r>
      <w:r w:rsidR="00E44451" w:rsidRPr="00E44451">
        <w:rPr>
          <w:smallCaps/>
        </w:rPr>
        <w:t xml:space="preserve">ad </w:t>
      </w:r>
      <w:r w:rsidR="007861D1">
        <w:t>400), wrote</w:t>
      </w:r>
      <w:r w:rsidR="00515388">
        <w:fldChar w:fldCharType="begin"/>
      </w:r>
      <w:r w:rsidR="00515388">
        <w:instrText xml:space="preserve"> XE "</w:instrText>
      </w:r>
      <w:r w:rsidR="00515388">
        <w:rPr>
          <w:i/>
        </w:rPr>
        <w:instrText>Com Paul</w:instrText>
      </w:r>
      <w:r w:rsidR="00515388">
        <w:instrText xml:space="preserve">" </w:instrText>
      </w:r>
      <w:r w:rsidR="00515388">
        <w:fldChar w:fldCharType="end"/>
      </w:r>
      <w:r w:rsidR="007861D1">
        <w:t>,</w:t>
      </w:r>
    </w:p>
    <w:p w14:paraId="63FE9D34" w14:textId="0B57EDD1" w:rsidR="006F1E4A" w:rsidRDefault="006F1E4A" w:rsidP="00A53E4E">
      <w:pPr>
        <w:pStyle w:val="qt"/>
      </w:pPr>
    </w:p>
    <w:p w14:paraId="57F778C4" w14:textId="77777777" w:rsidR="007861D1" w:rsidRDefault="007861D1" w:rsidP="00A53E4E">
      <w:pPr>
        <w:pStyle w:val="qt"/>
      </w:pPr>
      <w:r>
        <w:t>Through baptism comes the stripping away and circumcision of sins.</w:t>
      </w:r>
      <w:r>
        <w:rPr>
          <w:rStyle w:val="FootnoteReference"/>
        </w:rPr>
        <w:footnoteReference w:id="74"/>
      </w:r>
      <w:r>
        <w:t xml:space="preserve"> </w:t>
      </w:r>
    </w:p>
    <w:p w14:paraId="39E1C149" w14:textId="77777777" w:rsidR="006F1E4A" w:rsidRDefault="006F1E4A" w:rsidP="00A53E4E">
      <w:pPr>
        <w:pStyle w:val="qt"/>
      </w:pPr>
    </w:p>
    <w:p w14:paraId="4BE0E92B" w14:textId="0BF9E0C1" w:rsidR="007861D1" w:rsidRDefault="007861D1" w:rsidP="00A53E4E">
      <w:r>
        <w:t>While these</w:t>
      </w:r>
      <w:r w:rsidRPr="00CC2839">
        <w:t xml:space="preserve"> </w:t>
      </w:r>
      <w:r>
        <w:t>fourth and fifth-century</w:t>
      </w:r>
      <w:r w:rsidR="009D788A">
        <w:t xml:space="preserve"> authors</w:t>
      </w:r>
      <w:r>
        <w:t xml:space="preserve"> leave us wondering whether the</w:t>
      </w:r>
      <w:r w:rsidR="009D788A">
        <w:t>y</w:t>
      </w:r>
      <w:r>
        <w:t xml:space="preserve"> saw baptism as constituting our spiritual circumcision or only as providing the </w:t>
      </w:r>
      <w:r w:rsidRPr="00624321">
        <w:t>occasion</w:t>
      </w:r>
      <w:r>
        <w:t xml:space="preserve"> for</w:t>
      </w:r>
      <w:r w:rsidRPr="00624321">
        <w:t xml:space="preserve"> </w:t>
      </w:r>
      <w:r>
        <w:t xml:space="preserve">our spiritual circumcision, </w:t>
      </w:r>
      <w:r w:rsidR="009D788A">
        <w:t>they clearly believed that</w:t>
      </w:r>
      <w:r>
        <w:t xml:space="preserve"> Christian baptism had fulfilled and replaced Jewish circumcision as the effective induction into covenant relationship with God. The </w:t>
      </w:r>
      <w:r w:rsidRPr="009D788A">
        <w:rPr>
          <w:i/>
        </w:rPr>
        <w:t>only</w:t>
      </w:r>
      <w:r>
        <w:t xml:space="preserve"> scripture th</w:t>
      </w:r>
      <w:r w:rsidR="009D788A">
        <w:t>ey</w:t>
      </w:r>
      <w:r>
        <w:t xml:space="preserve"> could </w:t>
      </w:r>
      <w:r w:rsidR="009D788A">
        <w:t>cite</w:t>
      </w:r>
      <w:r>
        <w:t xml:space="preserve"> for this supposed supplanting of circumcision by bap</w:t>
      </w:r>
      <w:r w:rsidR="006D4DE6">
        <w:softHyphen/>
      </w:r>
      <w:r>
        <w:t>tism was Col 2.11-12</w:t>
      </w:r>
      <w:r>
        <w:fldChar w:fldCharType="begin"/>
      </w:r>
      <w:r>
        <w:instrText xml:space="preserve"> XE "Col 2.11-12" </w:instrText>
      </w:r>
      <w:r>
        <w:fldChar w:fldCharType="end"/>
      </w:r>
      <w:r>
        <w:t xml:space="preserve">. </w:t>
      </w:r>
    </w:p>
    <w:p w14:paraId="0E5DFB07" w14:textId="2F53CE1D" w:rsidR="007861D1" w:rsidRDefault="007861D1" w:rsidP="00A53E4E">
      <w:r>
        <w:tab/>
        <w:t xml:space="preserve">The paucity of biblical support, however, did not discourage succeeding generations of theologians from thinking of baptism as the new circumcision. Indeed, by the time of the later </w:t>
      </w:r>
      <w:hyperlink w:anchor="_Reformation,_The_Protestant_15" w:history="1">
        <w:r w:rsidRPr="00977CB1">
          <w:rPr>
            <w:rStyle w:val="Hyperlink"/>
            <w:rFonts w:ascii="New Century Schlbk" w:hAnsi="New Century Schlbk"/>
          </w:rPr>
          <w:t>Reformers</w:t>
        </w:r>
      </w:hyperlink>
      <w:r>
        <w:t xml:space="preserve">, the correlation between baptism and circumcision hardly required a </w:t>
      </w:r>
      <w:hyperlink w:anchor="_Proof_Text_2" w:history="1">
        <w:r w:rsidRPr="00170A42">
          <w:rPr>
            <w:rStyle w:val="Hyperlink"/>
            <w:rFonts w:ascii="New Century Schlbk" w:hAnsi="New Century Schlbk"/>
          </w:rPr>
          <w:t>proof text</w:t>
        </w:r>
      </w:hyperlink>
      <w:r>
        <w:t xml:space="preserve">, because it had become an axiom within larger theological constructs. </w:t>
      </w:r>
      <w:hyperlink w:anchor="_Calvin,_John_(1509_2" w:history="1">
        <w:r w:rsidRPr="00E04324">
          <w:rPr>
            <w:rStyle w:val="Hyperlink"/>
            <w:rFonts w:ascii="New Century Schlbk" w:hAnsi="New Century Schlbk"/>
          </w:rPr>
          <w:t>John Calvin</w:t>
        </w:r>
      </w:hyperlink>
      <w:r>
        <w:t xml:space="preserve"> (1509-1564), for example, beg</w:t>
      </w:r>
      <w:r w:rsidR="007802B5">
        <w:t>an</w:t>
      </w:r>
      <w:r>
        <w:t xml:space="preserve"> his defense of </w:t>
      </w:r>
      <w:hyperlink w:anchor="_Infant_Baptism_15" w:history="1">
        <w:r w:rsidR="00914667" w:rsidRPr="002C36DD">
          <w:rPr>
            <w:rStyle w:val="Hyperlink"/>
            <w:rFonts w:ascii="New Century Schlbk" w:hAnsi="New Century Schlbk"/>
          </w:rPr>
          <w:t>infant baptism</w:t>
        </w:r>
      </w:hyperlink>
      <w:r>
        <w:t xml:space="preserve"> with the argument that “prior to the institution of baptism, the people of God had circumcision </w:t>
      </w:r>
      <w:r w:rsidRPr="003874E7">
        <w:rPr>
          <w:i/>
        </w:rPr>
        <w:t>in its stead</w:t>
      </w:r>
      <w:r w:rsidR="001E289C">
        <w:rPr>
          <w:i/>
        </w:rPr>
        <w:t>.</w:t>
      </w:r>
      <w:r>
        <w:t>”</w:t>
      </w:r>
      <w:r>
        <w:rPr>
          <w:rStyle w:val="FootnoteReference"/>
        </w:rPr>
        <w:footnoteReference w:id="75"/>
      </w:r>
      <w:r>
        <w:t xml:space="preserve"> H</w:t>
      </w:r>
      <w:r w:rsidR="0009679C">
        <w:t>e based</w:t>
      </w:r>
      <w:r>
        <w:t xml:space="preserve"> </w:t>
      </w:r>
      <w:r w:rsidR="0009679C">
        <w:t xml:space="preserve">his </w:t>
      </w:r>
      <w:r>
        <w:t xml:space="preserve">assumption </w:t>
      </w:r>
      <w:r w:rsidR="0009679C">
        <w:t xml:space="preserve">— </w:t>
      </w:r>
      <w:r>
        <w:t>that circumcision stood in the stead of baptism (and vice versa)</w:t>
      </w:r>
      <w:r w:rsidR="0009679C">
        <w:t xml:space="preserve"> —</w:t>
      </w:r>
      <w:r>
        <w:t xml:space="preserve"> primarily on the doctrine of “covenantal continuity,” i.e., the belief that the principles of the old covenant are subsumed in the new “covenant of grace.”</w:t>
      </w:r>
      <w:r>
        <w:rPr>
          <w:rStyle w:val="FootnoteReference"/>
        </w:rPr>
        <w:footnoteReference w:id="76"/>
      </w:r>
      <w:r>
        <w:t xml:space="preserve"> </w:t>
      </w:r>
      <w:hyperlink w:anchor="_Calvin,_John_(1509_8" w:history="1">
        <w:r w:rsidRPr="00A17C9B">
          <w:rPr>
            <w:rStyle w:val="Hyperlink"/>
            <w:rFonts w:ascii="New Century Schlbk" w:hAnsi="New Century Schlbk"/>
          </w:rPr>
          <w:t>Calvin</w:t>
        </w:r>
      </w:hyperlink>
      <w:r>
        <w:t xml:space="preserve"> d</w:t>
      </w:r>
      <w:r w:rsidR="00231732">
        <w:t>id</w:t>
      </w:r>
      <w:r>
        <w:t xml:space="preserve"> not enlist Col 2.12</w:t>
      </w:r>
      <w:r>
        <w:fldChar w:fldCharType="begin"/>
      </w:r>
      <w:r>
        <w:instrText xml:space="preserve"> XE "Col 2.12" </w:instrText>
      </w:r>
      <w:r>
        <w:fldChar w:fldCharType="end"/>
      </w:r>
      <w:r>
        <w:t xml:space="preserve"> to support his argument for </w:t>
      </w:r>
      <w:hyperlink w:anchor="_Infant_Baptism_16" w:history="1">
        <w:r w:rsidR="00914667" w:rsidRPr="002C36DD">
          <w:rPr>
            <w:rStyle w:val="Hyperlink"/>
            <w:rFonts w:ascii="New Century Schlbk" w:hAnsi="New Century Schlbk"/>
          </w:rPr>
          <w:t>infant baptism</w:t>
        </w:r>
      </w:hyperlink>
      <w:r>
        <w:t xml:space="preserve"> (and </w:t>
      </w:r>
      <w:r w:rsidR="0009679C">
        <w:t xml:space="preserve">for </w:t>
      </w:r>
      <w:r>
        <w:t>the correlation between baptism and circumcision) until eight paragraphs later, but then state</w:t>
      </w:r>
      <w:r w:rsidR="00231732">
        <w:t>d</w:t>
      </w:r>
      <w:r>
        <w:t xml:space="preserve"> frankly that Paul’s object in the Colossians passage “is to show that baptism is the same thing to Christians that circumcision formerly was to the Jews.”</w:t>
      </w:r>
      <w:r>
        <w:rPr>
          <w:rStyle w:val="FootnoteReference"/>
        </w:rPr>
        <w:footnoteReference w:id="77"/>
      </w:r>
      <w:r>
        <w:t xml:space="preserve"> Near the end of </w:t>
      </w:r>
      <w:hyperlink w:anchor="_Calvin,_John_(1509_9" w:history="1">
        <w:r w:rsidRPr="00A17C9B">
          <w:rPr>
            <w:rStyle w:val="Hyperlink"/>
            <w:rFonts w:ascii="New Century Schlbk" w:hAnsi="New Century Schlbk"/>
          </w:rPr>
          <w:t>Calvin’s</w:t>
        </w:r>
      </w:hyperlink>
      <w:r>
        <w:t xml:space="preserve"> life, the Protestant </w:t>
      </w:r>
      <w:r w:rsidRPr="006D4DE6">
        <w:rPr>
          <w:i/>
        </w:rPr>
        <w:t xml:space="preserve">Heidelberg </w:t>
      </w:r>
      <w:hyperlink w:anchor="_Catechism_4" w:history="1">
        <w:r w:rsidRPr="005A16DB">
          <w:rPr>
            <w:rStyle w:val="Hyperlink"/>
            <w:rFonts w:ascii="New Century Schlbk" w:hAnsi="New Century Schlbk"/>
            <w:i/>
          </w:rPr>
          <w:t>Catechism</w:t>
        </w:r>
      </w:hyperlink>
      <w:r>
        <w:t xml:space="preserve"> (1562), a work largely following </w:t>
      </w:r>
      <w:hyperlink w:anchor="_Calvin,_John_(1509_10" w:history="1">
        <w:r w:rsidRPr="00A17C9B">
          <w:rPr>
            <w:rStyle w:val="Hyperlink"/>
            <w:rFonts w:ascii="New Century Schlbk" w:hAnsi="New Century Schlbk"/>
          </w:rPr>
          <w:t>Calvin’s</w:t>
        </w:r>
      </w:hyperlink>
      <w:r>
        <w:t xml:space="preserve"> </w:t>
      </w:r>
      <w:r w:rsidR="00070757" w:rsidRPr="0092439D">
        <w:rPr>
          <w:rFonts w:ascii="Times" w:hAnsi="Times"/>
        </w:rPr>
        <w:t>[[@Page:</w:t>
      </w:r>
      <w:r w:rsidR="00070757">
        <w:rPr>
          <w:rFonts w:ascii="Times" w:hAnsi="Times"/>
        </w:rPr>
        <w:t>45</w:t>
      </w:r>
      <w:r w:rsidR="00070757" w:rsidRPr="0092439D">
        <w:rPr>
          <w:rFonts w:ascii="Times" w:hAnsi="Times"/>
        </w:rPr>
        <w:t>]]</w:t>
      </w:r>
      <w:r>
        <w:t xml:space="preserve">theology, codified the idea that </w:t>
      </w:r>
      <w:r>
        <w:rPr>
          <w:color w:val="000000"/>
        </w:rPr>
        <w:t>“</w:t>
      </w:r>
      <w:r w:rsidRPr="001E0EC3">
        <w:rPr>
          <w:color w:val="000000"/>
        </w:rPr>
        <w:t>baptism is</w:t>
      </w:r>
      <w:r>
        <w:rPr>
          <w:color w:val="000000"/>
        </w:rPr>
        <w:t xml:space="preserve"> instituted in the new covenant” instead of circumcision.</w:t>
      </w:r>
      <w:r>
        <w:rPr>
          <w:rStyle w:val="FootnoteReference"/>
          <w:color w:val="000000"/>
        </w:rPr>
        <w:footnoteReference w:id="78"/>
      </w:r>
    </w:p>
    <w:p w14:paraId="4673FE4E" w14:textId="6DF0BA16" w:rsidR="007861D1" w:rsidRDefault="007861D1" w:rsidP="00A53E4E">
      <w:pPr>
        <w:rPr>
          <w:i/>
        </w:rPr>
      </w:pPr>
      <w:r>
        <w:tab/>
      </w:r>
      <w:r w:rsidR="0009679C">
        <w:t xml:space="preserve">In his </w:t>
      </w:r>
      <w:r w:rsidR="0009679C">
        <w:rPr>
          <w:i/>
        </w:rPr>
        <w:t>Systematic Theology</w:t>
      </w:r>
      <w:r w:rsidR="0009679C">
        <w:t>,</w:t>
      </w:r>
      <w:r w:rsidR="0009679C" w:rsidRPr="0009679C">
        <w:rPr>
          <w:color w:val="0000FF"/>
        </w:rPr>
        <w:t xml:space="preserve"> </w:t>
      </w:r>
      <w:hyperlink w:anchor="_Reymond,_Robert_L._5" w:history="1">
        <w:r w:rsidR="0009679C" w:rsidRPr="0089717F">
          <w:rPr>
            <w:rStyle w:val="Hyperlink"/>
            <w:rFonts w:ascii="New Century Schlbk" w:hAnsi="New Century Schlbk"/>
          </w:rPr>
          <w:t>Robert L. Reymond</w:t>
        </w:r>
      </w:hyperlink>
      <w:r w:rsidR="0009679C">
        <w:t xml:space="preserve"> </w:t>
      </w:r>
      <w:r w:rsidR="00BB17A8">
        <w:t>shows</w:t>
      </w:r>
      <w:r w:rsidR="0009679C">
        <w:t xml:space="preserve"> </w:t>
      </w:r>
      <w:r w:rsidR="00BB17A8">
        <w:t>t</w:t>
      </w:r>
      <w:r>
        <w:t xml:space="preserve">hat the spiritual equation of baptism with circumcision remains the standard position of </w:t>
      </w:r>
      <w:hyperlink w:anchor="_Reformed_Theology_(AKA_2" w:history="1">
        <w:r w:rsidRPr="00B67F75">
          <w:rPr>
            <w:rStyle w:val="Hyperlink"/>
            <w:rFonts w:ascii="New Century Schlbk" w:hAnsi="New Century Schlbk"/>
          </w:rPr>
          <w:t>Reformed theology</w:t>
        </w:r>
      </w:hyperlink>
      <w:r w:rsidR="00BB17A8">
        <w:t>:</w:t>
      </w:r>
    </w:p>
    <w:p w14:paraId="06D7FCD5" w14:textId="77777777" w:rsidR="003E3B28" w:rsidRDefault="003E3B28" w:rsidP="00A53E4E">
      <w:pPr>
        <w:pStyle w:val="qt"/>
      </w:pPr>
    </w:p>
    <w:p w14:paraId="6AEFCA1A" w14:textId="56AAC1D5" w:rsidR="007861D1" w:rsidRDefault="007861D1" w:rsidP="00A53E4E">
      <w:pPr>
        <w:pStyle w:val="qt"/>
      </w:pPr>
      <w:r>
        <w:t xml:space="preserve">Clearly, for Paul the spiritual import of the New Testament </w:t>
      </w:r>
      <w:hyperlink w:anchor="_Sacrament_1" w:history="1">
        <w:r w:rsidRPr="00B624C4">
          <w:rPr>
            <w:rStyle w:val="Hyperlink"/>
            <w:rFonts w:ascii="New Century Schlbk" w:hAnsi="New Century Schlbk"/>
          </w:rPr>
          <w:t>sacrament</w:t>
        </w:r>
      </w:hyperlink>
      <w:r>
        <w:t xml:space="preserve"> of baptism — the outward sign and seal of the Spirit’s inner baptismal work — is tantamount to that of the Old Testament circumcision. By the authority of Christ and his apostles, the church in this age administers baptism in lieu of circumcision. But it does so with the understanding that the spiritual significance of baptism as a sign is essentially the same as the former Old Testament ceremony, namely, a covenantal sign of the Spirit’s act of cleansing from sin’s defilement.</w:t>
      </w:r>
      <w:r>
        <w:rPr>
          <w:rStyle w:val="FootnoteReference"/>
        </w:rPr>
        <w:footnoteReference w:id="79"/>
      </w:r>
    </w:p>
    <w:p w14:paraId="1C28E621" w14:textId="77777777" w:rsidR="003E3B28" w:rsidRDefault="003E3B28" w:rsidP="00A53E4E">
      <w:pPr>
        <w:pStyle w:val="qt"/>
      </w:pPr>
    </w:p>
    <w:p w14:paraId="0C294A80" w14:textId="47A653EF" w:rsidR="007861D1" w:rsidRDefault="007861D1" w:rsidP="00A53E4E">
      <w:r>
        <w:tab/>
        <w:t>Without a doubt, Col 2.11-12</w:t>
      </w:r>
      <w:r>
        <w:fldChar w:fldCharType="begin"/>
      </w:r>
      <w:r>
        <w:instrText xml:space="preserve"> XE "Col 2.11-12" </w:instrText>
      </w:r>
      <w:r>
        <w:fldChar w:fldCharType="end"/>
      </w:r>
      <w:r>
        <w:t xml:space="preserve"> has been a key passage in the development of baptismal theology, particularly with regard to the doctrine of </w:t>
      </w:r>
      <w:hyperlink w:anchor="_Infant_Baptism_17" w:history="1">
        <w:r w:rsidR="003E3B28" w:rsidRPr="002C36DD">
          <w:rPr>
            <w:rStyle w:val="Hyperlink"/>
            <w:rFonts w:ascii="New Century Schlbk" w:hAnsi="New Century Schlbk"/>
          </w:rPr>
          <w:t xml:space="preserve">infant </w:t>
        </w:r>
        <w:r w:rsidRPr="002C36DD">
          <w:rPr>
            <w:rStyle w:val="Hyperlink"/>
            <w:rFonts w:ascii="New Century Schlbk" w:hAnsi="New Century Schlbk"/>
          </w:rPr>
          <w:t>baptism</w:t>
        </w:r>
      </w:hyperlink>
      <w:r>
        <w:t>.</w:t>
      </w:r>
      <w:r w:rsidR="007202CD">
        <w:rPr>
          <w:rStyle w:val="FootnoteReference"/>
        </w:rPr>
        <w:footnoteReference w:id="80"/>
      </w:r>
      <w:r>
        <w:t xml:space="preserve"> </w:t>
      </w:r>
      <w:r w:rsidR="0022059F">
        <w:t>However, w</w:t>
      </w:r>
      <w:r>
        <w:t>e have seen</w:t>
      </w:r>
      <w:r w:rsidR="00286A20">
        <w:t xml:space="preserve"> </w:t>
      </w:r>
      <w:r w:rsidR="00286A20" w:rsidRPr="0022059F">
        <w:t>above</w:t>
      </w:r>
      <w:r w:rsidR="0022059F">
        <w:t xml:space="preserve"> (in the section, “</w:t>
      </w:r>
      <w:r w:rsidR="0022059F" w:rsidRPr="006B0352">
        <w:t>Baptism As Christian Circumcision: Further Light On The Question From History</w:t>
      </w:r>
      <w:r w:rsidR="0022059F">
        <w:t>”)</w:t>
      </w:r>
      <w:r>
        <w:t xml:space="preserve">, that the first generations of Christians </w:t>
      </w:r>
      <w:r>
        <w:rPr>
          <w:i/>
        </w:rPr>
        <w:t>did not</w:t>
      </w:r>
      <w:r>
        <w:t xml:space="preserve"> correlate </w:t>
      </w:r>
      <w:r w:rsidRPr="00C01841">
        <w:rPr>
          <w:color w:val="000000" w:themeColor="text1"/>
        </w:rPr>
        <w:t>NT</w:t>
      </w:r>
      <w:r>
        <w:t xml:space="preserve"> baptism with </w:t>
      </w:r>
      <w:r w:rsidR="00C01841">
        <w:rPr>
          <w:sz w:val="22"/>
          <w:szCs w:val="22"/>
        </w:rPr>
        <w:t>OT</w:t>
      </w:r>
      <w:r w:rsidR="00265AD1">
        <w:rPr>
          <w:rFonts w:ascii="Times New Roman" w:eastAsiaTheme="minorEastAsia" w:hAnsi="Times New Roman"/>
          <w:sz w:val="20"/>
          <w:szCs w:val="20"/>
        </w:rPr>
        <w:t xml:space="preserve"> </w:t>
      </w:r>
      <w:r>
        <w:t>circumcision,</w:t>
      </w:r>
      <w:r>
        <w:rPr>
          <w:rStyle w:val="FootnoteReference"/>
        </w:rPr>
        <w:footnoteReference w:id="81"/>
      </w:r>
      <w:r>
        <w:t xml:space="preserve"> </w:t>
      </w:r>
      <w:r>
        <w:rPr>
          <w:i/>
        </w:rPr>
        <w:t>did not</w:t>
      </w:r>
      <w:r>
        <w:t xml:space="preserve"> equate </w:t>
      </w:r>
      <w:r w:rsidR="00C01841">
        <w:rPr>
          <w:color w:val="000000" w:themeColor="text1"/>
        </w:rPr>
        <w:t>NT</w:t>
      </w:r>
      <w:r w:rsidR="00265AD1">
        <w:rPr>
          <w:rFonts w:ascii="Times New Roman" w:eastAsiaTheme="minorEastAsia" w:hAnsi="Times New Roman"/>
          <w:sz w:val="20"/>
          <w:szCs w:val="20"/>
        </w:rPr>
        <w:t xml:space="preserve"> </w:t>
      </w:r>
      <w:r>
        <w:t xml:space="preserve">baptism with spiritual circumcision, and certainly </w:t>
      </w:r>
      <w:r>
        <w:rPr>
          <w:i/>
        </w:rPr>
        <w:t>did not</w:t>
      </w:r>
      <w:r>
        <w:t xml:space="preserve"> use a correlation between </w:t>
      </w:r>
      <w:r w:rsidR="00C01841">
        <w:rPr>
          <w:sz w:val="22"/>
          <w:szCs w:val="22"/>
        </w:rPr>
        <w:t>OT</w:t>
      </w:r>
      <w:r w:rsidR="00265AD1">
        <w:rPr>
          <w:rFonts w:ascii="Times New Roman" w:eastAsiaTheme="minorEastAsia" w:hAnsi="Times New Roman"/>
          <w:sz w:val="20"/>
          <w:szCs w:val="20"/>
        </w:rPr>
        <w:t xml:space="preserve"> </w:t>
      </w:r>
      <w:r>
        <w:t xml:space="preserve">circumcision and </w:t>
      </w:r>
      <w:r w:rsidR="00C01841">
        <w:rPr>
          <w:color w:val="000000" w:themeColor="text1"/>
        </w:rPr>
        <w:t>NT</w:t>
      </w:r>
      <w:r w:rsidR="00265AD1">
        <w:rPr>
          <w:rFonts w:ascii="Times New Roman" w:eastAsiaTheme="minorEastAsia" w:hAnsi="Times New Roman"/>
          <w:sz w:val="20"/>
          <w:szCs w:val="20"/>
        </w:rPr>
        <w:t xml:space="preserve"> </w:t>
      </w:r>
      <w:r>
        <w:t xml:space="preserve">baptism to justify </w:t>
      </w:r>
      <w:r w:rsidRPr="00231732">
        <w:t>the as yet unknown</w:t>
      </w:r>
      <w:r>
        <w:t xml:space="preserve"> practice of </w:t>
      </w:r>
      <w:hyperlink w:anchor="_Infant_Baptism_18" w:history="1">
        <w:r w:rsidR="008D678E" w:rsidRPr="002C36DD">
          <w:rPr>
            <w:rStyle w:val="Hyperlink"/>
            <w:rFonts w:ascii="New Century Schlbk" w:hAnsi="New Century Schlbk"/>
          </w:rPr>
          <w:t>infant baptism</w:t>
        </w:r>
      </w:hyperlink>
      <w:r>
        <w:t xml:space="preserve">. In spite of centuries of Catholic and </w:t>
      </w:r>
      <w:r w:rsidR="000204C5" w:rsidRPr="0092439D">
        <w:rPr>
          <w:rFonts w:ascii="Times" w:hAnsi="Times"/>
        </w:rPr>
        <w:t>[[@Page:</w:t>
      </w:r>
      <w:r w:rsidR="000204C5">
        <w:rPr>
          <w:rFonts w:ascii="Times" w:hAnsi="Times"/>
        </w:rPr>
        <w:t>46</w:t>
      </w:r>
      <w:r w:rsidR="000204C5" w:rsidRPr="0092439D">
        <w:rPr>
          <w:rFonts w:ascii="Times" w:hAnsi="Times"/>
        </w:rPr>
        <w:t>]]</w:t>
      </w:r>
      <w:hyperlink w:anchor="_Reformed_Theology_(AKA_3" w:history="1">
        <w:r w:rsidRPr="00B67F75">
          <w:rPr>
            <w:rStyle w:val="Hyperlink"/>
            <w:rFonts w:ascii="New Century Schlbk" w:hAnsi="New Century Schlbk"/>
          </w:rPr>
          <w:t>Reformed theology</w:t>
        </w:r>
      </w:hyperlink>
      <w:r>
        <w:t>, therefore, we must re</w:t>
      </w:r>
      <w:r w:rsidR="008538BE">
        <w:t>pudiate that</w:t>
      </w:r>
      <w:r>
        <w:t xml:space="preserve"> interpretation (among many alternatives) of Col 2.11-12</w:t>
      </w:r>
      <w:r>
        <w:fldChar w:fldCharType="begin"/>
      </w:r>
      <w:r>
        <w:instrText xml:space="preserve"> XE "Col 2.11-12" </w:instrText>
      </w:r>
      <w:r>
        <w:fldChar w:fldCharType="end"/>
      </w:r>
      <w:r>
        <w:t xml:space="preserve"> which </w:t>
      </w:r>
      <w:r w:rsidR="008538BE">
        <w:t>posits an unwarranted</w:t>
      </w:r>
      <w:r>
        <w:t xml:space="preserve"> correlation between </w:t>
      </w:r>
      <w:r w:rsidR="00C01841">
        <w:rPr>
          <w:sz w:val="22"/>
          <w:szCs w:val="22"/>
        </w:rPr>
        <w:t>OT</w:t>
      </w:r>
      <w:r w:rsidR="00265AD1">
        <w:rPr>
          <w:rFonts w:ascii="Times New Roman" w:eastAsiaTheme="minorEastAsia" w:hAnsi="Times New Roman"/>
          <w:sz w:val="20"/>
          <w:szCs w:val="20"/>
        </w:rPr>
        <w:t xml:space="preserve"> </w:t>
      </w:r>
      <w:r>
        <w:t xml:space="preserve">circumcision and </w:t>
      </w:r>
      <w:r w:rsidR="00C01841">
        <w:rPr>
          <w:color w:val="000000" w:themeColor="text1"/>
        </w:rPr>
        <w:t>NT</w:t>
      </w:r>
      <w:r w:rsidR="00265AD1">
        <w:rPr>
          <w:rFonts w:ascii="Times New Roman" w:eastAsiaTheme="minorEastAsia" w:hAnsi="Times New Roman"/>
          <w:sz w:val="20"/>
          <w:szCs w:val="20"/>
        </w:rPr>
        <w:t xml:space="preserve"> </w:t>
      </w:r>
      <w:r>
        <w:t>baptism.</w:t>
      </w:r>
      <w:r>
        <w:rPr>
          <w:rStyle w:val="FootnoteReference"/>
        </w:rPr>
        <w:footnoteReference w:id="82"/>
      </w:r>
      <w:r>
        <w:t xml:space="preserve"> We must consider the other alternative interpretations of this passage to discover what Paul really meant.</w:t>
      </w:r>
    </w:p>
    <w:p w14:paraId="271BB824" w14:textId="3383576C" w:rsidR="007861D1" w:rsidRPr="0052011B" w:rsidRDefault="00231732" w:rsidP="00A53E4E">
      <w:pPr>
        <w:pStyle w:val="Heading5"/>
      </w:pPr>
      <w:r>
        <w:t>The Connection Between The “Circumcision Of Christ” And Baptism</w:t>
      </w:r>
    </w:p>
    <w:p w14:paraId="6D73F3EC" w14:textId="1A6E69A7" w:rsidR="007861D1" w:rsidRDefault="008538BE" w:rsidP="00A53E4E">
      <w:r>
        <w:t>A</w:t>
      </w:r>
      <w:r w:rsidR="007861D1">
        <w:t>t length</w:t>
      </w:r>
      <w:r>
        <w:t>, then,</w:t>
      </w:r>
      <w:r w:rsidR="007861D1">
        <w:t xml:space="preserve"> we return to the question of what Paul meant when he wrote to the Colossians, “[You] were circumcised … having been buried with Him in baptism.” </w:t>
      </w:r>
      <w:r w:rsidR="00FC1CB5">
        <w:t>We now understand the</w:t>
      </w:r>
      <w:r w:rsidR="007861D1">
        <w:t xml:space="preserve"> first part of the statement. </w:t>
      </w:r>
      <w:r w:rsidR="00FC1CB5">
        <w:t>In writing</w:t>
      </w:r>
      <w:r w:rsidR="007861D1">
        <w:t xml:space="preserve"> to the Colossians that they were “</w:t>
      </w:r>
      <w:r w:rsidR="007861D1" w:rsidRPr="000E12D7">
        <w:t>circumcised with a circumcision made without hands, in the removal of the body of the flesh by the circumcision of Christ,</w:t>
      </w:r>
      <w:r w:rsidR="007861D1">
        <w:t xml:space="preserve">” </w:t>
      </w:r>
      <w:r w:rsidR="00FC1CB5">
        <w:t>Paul</w:t>
      </w:r>
      <w:r w:rsidR="007861D1">
        <w:t xml:space="preserve"> assur</w:t>
      </w:r>
      <w:r w:rsidR="00FC1CB5">
        <w:t>ed</w:t>
      </w:r>
      <w:r w:rsidR="007861D1">
        <w:t xml:space="preserve"> them that they need not be intimidated by those demanding their </w:t>
      </w:r>
      <w:r w:rsidR="007861D1">
        <w:rPr>
          <w:i/>
        </w:rPr>
        <w:t>physical</w:t>
      </w:r>
      <w:r w:rsidR="007861D1">
        <w:t xml:space="preserve"> circumcision</w:t>
      </w:r>
      <w:r w:rsidR="00FC1CB5">
        <w:t>:</w:t>
      </w:r>
      <w:r w:rsidR="007861D1">
        <w:t xml:space="preserve"> they already possessed the vital spiritual reality (“the substance,” Col 2.17</w:t>
      </w:r>
      <w:r w:rsidR="007861D1">
        <w:fldChar w:fldCharType="begin"/>
      </w:r>
      <w:r w:rsidR="007861D1">
        <w:instrText xml:space="preserve"> XE "Col 2.17" </w:instrText>
      </w:r>
      <w:r w:rsidR="007861D1">
        <w:fldChar w:fldCharType="end"/>
      </w:r>
      <w:r w:rsidR="007861D1">
        <w:t xml:space="preserve">) </w:t>
      </w:r>
      <w:r w:rsidR="00231732">
        <w:t>to which</w:t>
      </w:r>
      <w:r w:rsidR="007861D1">
        <w:t xml:space="preserve"> physical circumcision only</w:t>
      </w:r>
      <w:r w:rsidR="00231732">
        <w:t xml:space="preserve"> pointed</w:t>
      </w:r>
      <w:r w:rsidR="007861D1">
        <w:t>.</w:t>
      </w:r>
      <w:r w:rsidR="007861D1">
        <w:rPr>
          <w:rStyle w:val="FootnoteReference"/>
        </w:rPr>
        <w:footnoteReference w:id="83"/>
      </w:r>
      <w:r w:rsidR="007861D1">
        <w:t xml:space="preserve"> In Christ they had already had their hearts, their very natures, freed from the tyranny of the flesh, and this spiritual circumcision had been accomplished supernaturally (without hands) by the power of God.</w:t>
      </w:r>
      <w:r w:rsidR="007861D1">
        <w:rPr>
          <w:rStyle w:val="FootnoteReference"/>
          <w:color w:val="000000"/>
        </w:rPr>
        <w:footnoteReference w:id="84"/>
      </w:r>
    </w:p>
    <w:p w14:paraId="1461A371" w14:textId="4184370E" w:rsidR="007861D1" w:rsidRDefault="000204C5" w:rsidP="00A53E4E">
      <w:r w:rsidRPr="0092439D">
        <w:rPr>
          <w:rFonts w:ascii="Times" w:hAnsi="Times"/>
        </w:rPr>
        <w:t>[[@Page:</w:t>
      </w:r>
      <w:r>
        <w:rPr>
          <w:rFonts w:ascii="Times" w:hAnsi="Times"/>
        </w:rPr>
        <w:t>47</w:t>
      </w:r>
      <w:r w:rsidRPr="0092439D">
        <w:rPr>
          <w:rFonts w:ascii="Times" w:hAnsi="Times"/>
        </w:rPr>
        <w:t>]]</w:t>
      </w:r>
      <w:r w:rsidR="007861D1">
        <w:tab/>
        <w:t>What</w:t>
      </w:r>
      <w:r w:rsidR="00FC1CB5">
        <w:t xml:space="preserve"> connection,</w:t>
      </w:r>
      <w:r w:rsidR="007861D1">
        <w:t xml:space="preserve"> then</w:t>
      </w:r>
      <w:r w:rsidR="00FC1CB5">
        <w:t>,</w:t>
      </w:r>
      <w:r w:rsidR="007861D1">
        <w:t xml:space="preserve"> </w:t>
      </w:r>
      <w:r w:rsidR="00FC1CB5">
        <w:t>did Paul make</w:t>
      </w:r>
      <w:r w:rsidR="007861D1">
        <w:t xml:space="preserve"> between this spiritual “</w:t>
      </w:r>
      <w:r w:rsidR="00D64C82">
        <w:t>c</w:t>
      </w:r>
      <w:r w:rsidR="007861D1">
        <w:t>ircumcision of Christ” and the Colossian</w:t>
      </w:r>
      <w:r w:rsidR="00994582">
        <w:t xml:space="preserve"> </w:t>
      </w:r>
      <w:hyperlink w:anchor="_Believer’s_Baptism_(also,_8" w:history="1">
        <w:r w:rsidR="00994582" w:rsidRPr="0039794F">
          <w:rPr>
            <w:rStyle w:val="Hyperlink"/>
            <w:rFonts w:ascii="New Century Schlbk" w:hAnsi="New Century Schlbk"/>
          </w:rPr>
          <w:t>believer</w:t>
        </w:r>
        <w:r w:rsidR="007861D1" w:rsidRPr="0039794F">
          <w:rPr>
            <w:rStyle w:val="Hyperlink"/>
            <w:rFonts w:ascii="New Century Schlbk" w:hAnsi="New Century Schlbk"/>
          </w:rPr>
          <w:t>s’ baptisms</w:t>
        </w:r>
      </w:hyperlink>
      <w:r w:rsidR="007861D1">
        <w:t>? The most plausible interpretation of the key phrase in Col 2.11-12</w:t>
      </w:r>
      <w:r w:rsidR="007861D1">
        <w:fldChar w:fldCharType="begin"/>
      </w:r>
      <w:r w:rsidR="007861D1">
        <w:instrText xml:space="preserve"> XE "Col 2.11-12" </w:instrText>
      </w:r>
      <w:r w:rsidR="007861D1">
        <w:fldChar w:fldCharType="end"/>
      </w:r>
      <w:r w:rsidR="007861D1">
        <w:t xml:space="preserve">, in light of the </w:t>
      </w:r>
      <w:r w:rsidR="007861D1" w:rsidRPr="00C01841">
        <w:rPr>
          <w:color w:val="000000" w:themeColor="text1"/>
        </w:rPr>
        <w:t>NT’s</w:t>
      </w:r>
      <w:r w:rsidR="007861D1">
        <w:t xml:space="preserve"> overall teaching that justification is solely by faith and </w:t>
      </w:r>
      <w:hyperlink w:anchor="_Regeneration_86" w:history="1">
        <w:r w:rsidR="007861D1" w:rsidRPr="00512690">
          <w:rPr>
            <w:rStyle w:val="Hyperlink"/>
            <w:rFonts w:ascii="New Century Schlbk" w:hAnsi="New Century Schlbk"/>
          </w:rPr>
          <w:t>regeneration</w:t>
        </w:r>
      </w:hyperlink>
      <w:r w:rsidR="007861D1">
        <w:t xml:space="preserve"> is wholly a work of the Spirit (principles which will be reinforced as we study other baptismal passages below), is a combination of </w:t>
      </w:r>
      <w:r w:rsidR="007861D1" w:rsidRPr="00D64C82">
        <w:t xml:space="preserve">choices 3 and 5 </w:t>
      </w:r>
      <w:r w:rsidR="0022059F">
        <w:t xml:space="preserve">in the list </w:t>
      </w:r>
      <w:r w:rsidR="007861D1" w:rsidRPr="0022059F">
        <w:t>above</w:t>
      </w:r>
      <w:r w:rsidR="0022059F">
        <w:t xml:space="preserve"> (in the section, “</w:t>
      </w:r>
      <w:r w:rsidR="0022059F" w:rsidRPr="006B0352">
        <w:t>Paul’s Argument</w:t>
      </w:r>
      <w:r w:rsidR="0022059F">
        <w:t>”)</w:t>
      </w:r>
      <w:r w:rsidR="007861D1">
        <w:t xml:space="preserve">. The Colossians had been spiritually circumcised in Christ and </w:t>
      </w:r>
      <w:r w:rsidR="007861D1">
        <w:rPr>
          <w:i/>
        </w:rPr>
        <w:t>therefore</w:t>
      </w:r>
      <w:r w:rsidR="007861D1">
        <w:t xml:space="preserve"> they were “buried with him in baptism.” </w:t>
      </w:r>
      <w:r w:rsidR="00231732" w:rsidRPr="00231732">
        <w:t>Reciprocally</w:t>
      </w:r>
      <w:r w:rsidR="007861D1" w:rsidRPr="00231732">
        <w:t xml:space="preserve">, they could </w:t>
      </w:r>
      <w:r w:rsidR="007861D1" w:rsidRPr="00231732">
        <w:rPr>
          <w:i/>
        </w:rPr>
        <w:t xml:space="preserve">have assurance </w:t>
      </w:r>
      <w:r w:rsidR="007861D1" w:rsidRPr="00231732">
        <w:t>that they had been spiritually circumcised because that inner transformation had emboldened them to be “buried with him in baptism.”</w:t>
      </w:r>
      <w:r w:rsidR="007861D1">
        <w:t xml:space="preserve"> We might paraphrase the passage </w:t>
      </w:r>
      <w:r w:rsidR="0022059F">
        <w:t>in this manner</w:t>
      </w:r>
      <w:r w:rsidR="007861D1">
        <w:t>:</w:t>
      </w:r>
    </w:p>
    <w:p w14:paraId="6E0C746B" w14:textId="77777777" w:rsidR="00D64C82" w:rsidRDefault="00D64C82" w:rsidP="00A53E4E">
      <w:pPr>
        <w:pStyle w:val="qt"/>
      </w:pPr>
    </w:p>
    <w:p w14:paraId="00C7DF86" w14:textId="568756E0" w:rsidR="007861D1" w:rsidRDefault="007861D1" w:rsidP="00A53E4E">
      <w:pPr>
        <w:pStyle w:val="qt"/>
      </w:pPr>
      <w:r w:rsidRPr="004D5949">
        <w:t xml:space="preserve">In Christ you were circumcised with a spiritual circumcision that has dethroned the tyranny of the flesh over your heart. Because of this circumcision of Christ you were baptized. In fact, you have assurance of </w:t>
      </w:r>
      <w:r w:rsidR="00231732" w:rsidRPr="004D5949">
        <w:t>your</w:t>
      </w:r>
      <w:r w:rsidRPr="004D5949">
        <w:t xml:space="preserve"> inner circumcision because it is what emboldened you to receive Christian baptism, a baptism by which you have [symbo</w:t>
      </w:r>
      <w:r w:rsidR="00FC1CB5">
        <w:t xml:space="preserve">lically] been buried with Him, </w:t>
      </w:r>
      <w:r w:rsidRPr="004D5949">
        <w:t xml:space="preserve">and </w:t>
      </w:r>
      <w:r w:rsidR="00FC1CB5">
        <w:t>(</w:t>
      </w:r>
      <w:r w:rsidRPr="004D5949">
        <w:t>more than that) also raised up with Him (to begin your new Spirit-led life) through faith in the working of God, who raised Him from the dead.</w:t>
      </w:r>
    </w:p>
    <w:p w14:paraId="6EDB123F" w14:textId="77777777" w:rsidR="00D64C82" w:rsidRDefault="00D64C82" w:rsidP="00A53E4E">
      <w:pPr>
        <w:pStyle w:val="qt"/>
      </w:pPr>
    </w:p>
    <w:p w14:paraId="6557F1F2" w14:textId="77777777" w:rsidR="00D64C82" w:rsidRDefault="00D64C82" w:rsidP="00A53E4E">
      <w:pPr>
        <w:pStyle w:val="qt"/>
      </w:pPr>
    </w:p>
    <w:p w14:paraId="0ED6D75F" w14:textId="29345AFB" w:rsidR="007861D1" w:rsidRDefault="007861D1" w:rsidP="00A53E4E">
      <w:r>
        <w:t>According to this interpretation, the spiritual “</w:t>
      </w:r>
      <w:r w:rsidR="00FC1CB5">
        <w:t>c</w:t>
      </w:r>
      <w:r>
        <w:t xml:space="preserve">ircumcision of Christ” was an event of </w:t>
      </w:r>
      <w:hyperlink w:anchor="_Regeneration_87" w:history="1">
        <w:r w:rsidRPr="00512690">
          <w:rPr>
            <w:rStyle w:val="Hyperlink"/>
            <w:rFonts w:ascii="New Century Schlbk" w:hAnsi="New Century Schlbk"/>
          </w:rPr>
          <w:t>regeneration</w:t>
        </w:r>
      </w:hyperlink>
      <w:r>
        <w:t xml:space="preserve"> that occurred prior to the Colossians’ baptisms. As </w:t>
      </w:r>
      <w:r w:rsidRPr="00D24731">
        <w:t xml:space="preserve">Vine </w:t>
      </w:r>
      <w:r>
        <w:t>put it:</w:t>
      </w:r>
    </w:p>
    <w:p w14:paraId="79E9C2E0" w14:textId="77777777" w:rsidR="00D64C82" w:rsidRDefault="00D64C82" w:rsidP="00A53E4E">
      <w:pPr>
        <w:pStyle w:val="qt"/>
      </w:pPr>
    </w:p>
    <w:p w14:paraId="63111A1F" w14:textId="77777777" w:rsidR="007861D1" w:rsidRDefault="007861D1" w:rsidP="00A53E4E">
      <w:pPr>
        <w:pStyle w:val="qt"/>
      </w:pPr>
      <w:r>
        <w:t>The time when this spiritual circumcision takes place in the experience of believers is not at their baptism, but when they believe on the Lord Jesus Christ, and thereby become children of God, that is to say, when they are converted (Joh 1.12</w:t>
      </w:r>
      <w:r>
        <w:fldChar w:fldCharType="begin"/>
      </w:r>
      <w:r>
        <w:instrText xml:space="preserve"> XE "Joh 01.12" </w:instrText>
      </w:r>
      <w:r>
        <w:fldChar w:fldCharType="end"/>
      </w:r>
      <w:r>
        <w:t>; Gal 3.26</w:t>
      </w:r>
      <w:r>
        <w:fldChar w:fldCharType="begin"/>
      </w:r>
      <w:r>
        <w:instrText xml:space="preserve"> XE "Gal 3.26" </w:instrText>
      </w:r>
      <w:r>
        <w:fldChar w:fldCharType="end"/>
      </w:r>
      <w:r>
        <w:t>). Their new life, their spiritual circumcision, their spiritual burial and resurrection, all took place then, their baptism in water being a confession and confirmation of the preceding spiritual experience….</w:t>
      </w:r>
      <w:r>
        <w:rPr>
          <w:rStyle w:val="FootnoteReference"/>
        </w:rPr>
        <w:footnoteReference w:id="85"/>
      </w:r>
    </w:p>
    <w:p w14:paraId="70EC4C33" w14:textId="77777777" w:rsidR="00D64C82" w:rsidRPr="00941496" w:rsidRDefault="00D64C82" w:rsidP="00A53E4E">
      <w:pPr>
        <w:pStyle w:val="qt"/>
      </w:pPr>
    </w:p>
    <w:p w14:paraId="22240EF6" w14:textId="30838632" w:rsidR="007861D1" w:rsidRDefault="000204C5" w:rsidP="00567D05">
      <w:r w:rsidRPr="0092439D">
        <w:rPr>
          <w:rFonts w:ascii="Times" w:hAnsi="Times"/>
        </w:rPr>
        <w:t>[[@Page:</w:t>
      </w:r>
      <w:r>
        <w:rPr>
          <w:rFonts w:ascii="Times" w:hAnsi="Times"/>
        </w:rPr>
        <w:t>48</w:t>
      </w:r>
      <w:r w:rsidRPr="0092439D">
        <w:rPr>
          <w:rFonts w:ascii="Times" w:hAnsi="Times"/>
        </w:rPr>
        <w:t>]]</w:t>
      </w:r>
      <w:r w:rsidR="007861D1">
        <w:t xml:space="preserve">The plausibility of </w:t>
      </w:r>
      <w:r w:rsidR="00513A67">
        <w:t xml:space="preserve">Vine’s explanation that </w:t>
      </w:r>
      <w:r w:rsidR="007861D1">
        <w:t xml:space="preserve">the Colossians’ spiritual circumcision </w:t>
      </w:r>
      <w:r w:rsidR="00513A67">
        <w:t xml:space="preserve">was </w:t>
      </w:r>
      <w:r w:rsidR="007861D1">
        <w:t xml:space="preserve">attested </w:t>
      </w:r>
      <w:r w:rsidR="00513A67">
        <w:t xml:space="preserve">to </w:t>
      </w:r>
      <w:r w:rsidR="007861D1">
        <w:t xml:space="preserve">by </w:t>
      </w:r>
      <w:r w:rsidR="002E1A3E">
        <w:t xml:space="preserve">their </w:t>
      </w:r>
      <w:r w:rsidR="007861D1">
        <w:t xml:space="preserve">subsequent baptism is supported by the </w:t>
      </w:r>
      <w:r w:rsidR="007861D1" w:rsidRPr="00E71353">
        <w:t xml:space="preserve">complementariness </w:t>
      </w:r>
      <w:r w:rsidR="007861D1">
        <w:t>of the symbolic content of circumcision and baptism.</w:t>
      </w:r>
      <w:r w:rsidR="002E1A3E">
        <w:t xml:space="preserve"> Though we must maintain the distinction between the two rites, we must nevertheless understand how the meaning of baptism builds upon and complements the meaning of circumcision.</w:t>
      </w:r>
      <w:r w:rsidR="007861D1">
        <w:t xml:space="preserve"> Physical circumcision had pointed to the stripping away of the fl</w:t>
      </w:r>
      <w:r w:rsidR="00E43252">
        <w:t>eshly tyranny over the heart, accomplished by</w:t>
      </w:r>
      <w:r w:rsidR="007861D1">
        <w:t xml:space="preserve"> the shedding of blood. This symbolism had been fulfilled in the spiritual lives of the Colossians when they experienced </w:t>
      </w:r>
      <w:hyperlink w:anchor="_Regeneration_88" w:history="1">
        <w:r w:rsidR="007861D1" w:rsidRPr="00512690">
          <w:rPr>
            <w:rStyle w:val="Hyperlink"/>
            <w:rFonts w:ascii="New Century Schlbk" w:hAnsi="New Century Schlbk"/>
          </w:rPr>
          <w:t>regeneration</w:t>
        </w:r>
      </w:hyperlink>
      <w:r w:rsidR="00E71353" w:rsidRPr="00E71353">
        <w:t>,</w:t>
      </w:r>
      <w:r w:rsidR="007861D1">
        <w:t xml:space="preserve"> and by faith appropriated the virtue of Christ’s death. Their subsequent baptism, then, had symbolically attested that they had been buried with Christ</w:t>
      </w:r>
      <w:r w:rsidR="00C13CE8">
        <w:t>. It testified</w:t>
      </w:r>
      <w:r w:rsidR="007861D1">
        <w:t xml:space="preserve"> that their “old man” really had been crucified with Christ, i.e., that the rule of the flesh had been stripped away by union with Jesus, and that they were currently dead to sin (Rom 6.3-7</w:t>
      </w:r>
      <w:r w:rsidR="007861D1">
        <w:fldChar w:fldCharType="begin"/>
      </w:r>
      <w:r w:rsidR="007861D1">
        <w:instrText xml:space="preserve"> XE "Rom 06.03-07" </w:instrText>
      </w:r>
      <w:r w:rsidR="007861D1">
        <w:fldChar w:fldCharType="end"/>
      </w:r>
      <w:r w:rsidR="007861D1">
        <w:t xml:space="preserve">). </w:t>
      </w:r>
      <w:r w:rsidR="002E1A3E">
        <w:t>In a wonderful way</w:t>
      </w:r>
      <w:r w:rsidR="00C13CE8">
        <w:t>,</w:t>
      </w:r>
      <w:r w:rsidR="007861D1">
        <w:t xml:space="preserve"> the symbolism of baptism takes the testimony one step further. Whereas the Colossian’s spiritual circumcision (prefigured by physical circumcision) dethroned the flesh, their spiritual resurrection in Christ (commemorated in baptism) began their new life of righteousness with Him (Rom 6.8-11</w:t>
      </w:r>
      <w:r w:rsidR="007861D1">
        <w:fldChar w:fldCharType="begin"/>
      </w:r>
      <w:r w:rsidR="007861D1">
        <w:instrText xml:space="preserve"> XE "Rom 06.08-11" </w:instrText>
      </w:r>
      <w:r w:rsidR="007861D1">
        <w:fldChar w:fldCharType="end"/>
      </w:r>
      <w:r w:rsidR="007861D1">
        <w:t>; Col 2.13</w:t>
      </w:r>
      <w:r w:rsidR="007861D1">
        <w:fldChar w:fldCharType="begin"/>
      </w:r>
      <w:r w:rsidR="007861D1">
        <w:instrText xml:space="preserve"> XE "Col 2.13" </w:instrText>
      </w:r>
      <w:r w:rsidR="007861D1">
        <w:fldChar w:fldCharType="end"/>
      </w:r>
      <w:r w:rsidR="007861D1">
        <w:t>). Circumcision speaks of the death of the flesh; baptism speaks of both the death of the old self and the coming to life of the new (Rom 6.4-6</w:t>
      </w:r>
      <w:r w:rsidR="007861D1">
        <w:fldChar w:fldCharType="begin"/>
      </w:r>
      <w:r w:rsidR="007861D1">
        <w:instrText xml:space="preserve"> XE "Rom 06.04-06" </w:instrText>
      </w:r>
      <w:r w:rsidR="007861D1">
        <w:fldChar w:fldCharType="end"/>
      </w:r>
      <w:r w:rsidR="007861D1">
        <w:t>). Th</w:t>
      </w:r>
      <w:r w:rsidR="002E1A3E">
        <w:t>us</w:t>
      </w:r>
      <w:r w:rsidR="007861D1">
        <w:t>, the symbolism of the latter builds upon the symbolism of the former.</w:t>
      </w:r>
      <w:r w:rsidR="007861D1" w:rsidRPr="00E35B5F">
        <w:t xml:space="preserve"> </w:t>
      </w:r>
      <w:r w:rsidR="007861D1">
        <w:t xml:space="preserve">Baptism is not the counterpart of </w:t>
      </w:r>
      <w:r w:rsidR="00C01841">
        <w:rPr>
          <w:sz w:val="22"/>
          <w:szCs w:val="22"/>
        </w:rPr>
        <w:t>OT</w:t>
      </w:r>
      <w:r w:rsidR="00265AD1">
        <w:rPr>
          <w:rFonts w:ascii="Times New Roman" w:eastAsiaTheme="minorEastAsia" w:hAnsi="Times New Roman"/>
          <w:sz w:val="20"/>
          <w:szCs w:val="20"/>
        </w:rPr>
        <w:t xml:space="preserve"> </w:t>
      </w:r>
      <w:r w:rsidR="007861D1">
        <w:t>circumcision</w:t>
      </w:r>
      <w:r w:rsidR="00C13CE8">
        <w:t>; instead it is</w:t>
      </w:r>
      <w:r w:rsidR="007861D1">
        <w:t xml:space="preserve"> a dramatization of </w:t>
      </w:r>
      <w:r w:rsidR="009F3909">
        <w:t xml:space="preserve">spiritual </w:t>
      </w:r>
      <w:r w:rsidR="007861D1">
        <w:t>realities</w:t>
      </w:r>
      <w:r w:rsidR="009F3909">
        <w:t xml:space="preserve"> </w:t>
      </w:r>
      <w:r w:rsidR="002E1A3E" w:rsidRPr="002E1A3E">
        <w:rPr>
          <w:i/>
        </w:rPr>
        <w:t>beyond those</w:t>
      </w:r>
      <w:r w:rsidR="002E1A3E">
        <w:t xml:space="preserve"> </w:t>
      </w:r>
      <w:r w:rsidR="002E1A3E" w:rsidRPr="002E1A3E">
        <w:rPr>
          <w:i/>
        </w:rPr>
        <w:t>that were symbolized by circumcision</w:t>
      </w:r>
      <w:r w:rsidR="002E1A3E">
        <w:t>. The spiritual blessings symbolized by baptism are</w:t>
      </w:r>
      <w:r w:rsidR="009F3909">
        <w:t xml:space="preserve"> acquired by faith</w:t>
      </w:r>
      <w:r w:rsidR="002E1A3E">
        <w:t>, and they</w:t>
      </w:r>
      <w:r w:rsidR="009F3909">
        <w:t xml:space="preserve"> include what Paul referred to as</w:t>
      </w:r>
      <w:r w:rsidR="007861D1">
        <w:t xml:space="preserve"> “the circumcision of Christ</w:t>
      </w:r>
      <w:r w:rsidR="009F3909">
        <w:t>.</w:t>
      </w:r>
      <w:r w:rsidR="007861D1">
        <w:t>”</w:t>
      </w:r>
    </w:p>
    <w:p w14:paraId="042B24FD" w14:textId="29027EB5" w:rsidR="00D27648" w:rsidRDefault="00226BEA" w:rsidP="00D27648">
      <w:pPr>
        <w:pStyle w:val="Heading5"/>
      </w:pPr>
      <w:r>
        <w:t>The Baptismal Incentive For Holy Living</w:t>
      </w:r>
    </w:p>
    <w:p w14:paraId="447349F2" w14:textId="40095F2B" w:rsidR="00790B7A" w:rsidRDefault="00790B7A" w:rsidP="00D27648">
      <w:r>
        <w:t xml:space="preserve">In a final reference to the Colossians’ spiritual death and resurrection through faith, Paul wrote </w:t>
      </w:r>
      <w:r w:rsidR="00E71353">
        <w:t xml:space="preserve">in </w:t>
      </w:r>
      <w:r>
        <w:t>Col 3.1-3</w:t>
      </w:r>
      <w:r>
        <w:fldChar w:fldCharType="begin"/>
      </w:r>
      <w:r>
        <w:instrText xml:space="preserve"> XE "Col 3.01-03" </w:instrText>
      </w:r>
      <w:r>
        <w:fldChar w:fldCharType="end"/>
      </w:r>
      <w:r w:rsidR="00E71353">
        <w:t>:</w:t>
      </w:r>
    </w:p>
    <w:p w14:paraId="620F439A" w14:textId="77777777" w:rsidR="00790B7A" w:rsidRDefault="00790B7A" w:rsidP="00790B7A">
      <w:pPr>
        <w:pStyle w:val="qt"/>
      </w:pPr>
    </w:p>
    <w:p w14:paraId="62D64C20" w14:textId="4ABE9616" w:rsidR="00790B7A" w:rsidRDefault="00790B7A" w:rsidP="00790B7A">
      <w:pPr>
        <w:pStyle w:val="qt"/>
      </w:pPr>
      <w:r w:rsidRPr="00790B7A">
        <w:t xml:space="preserve">Therefore if </w:t>
      </w:r>
      <w:r w:rsidRPr="00790B7A">
        <w:rPr>
          <w:b/>
        </w:rPr>
        <w:t>you have been raised up with Christ</w:t>
      </w:r>
      <w:r w:rsidRPr="00790B7A">
        <w:t>, keep seeking the things above, where Christ is, seated at the right hand of God.</w:t>
      </w:r>
      <w:r>
        <w:t xml:space="preserve"> </w:t>
      </w:r>
      <w:r w:rsidRPr="00790B7A">
        <w:t>Set your mind on the things above, not on the things that are on earth.</w:t>
      </w:r>
      <w:r>
        <w:t xml:space="preserve"> </w:t>
      </w:r>
      <w:r w:rsidRPr="00790B7A">
        <w:t xml:space="preserve">For </w:t>
      </w:r>
      <w:r w:rsidRPr="00790B7A">
        <w:rPr>
          <w:b/>
        </w:rPr>
        <w:t>you have died</w:t>
      </w:r>
      <w:r w:rsidRPr="00790B7A">
        <w:t xml:space="preserve"> and your life is hidden with Christ in God.</w:t>
      </w:r>
    </w:p>
    <w:p w14:paraId="45EAF6EA" w14:textId="77777777" w:rsidR="00790B7A" w:rsidRPr="00790B7A" w:rsidRDefault="00790B7A" w:rsidP="00790B7A">
      <w:pPr>
        <w:pStyle w:val="qt"/>
      </w:pPr>
    </w:p>
    <w:p w14:paraId="5C5EC08B" w14:textId="2B30A9C1" w:rsidR="007861D1" w:rsidRDefault="000204C5" w:rsidP="00567D05">
      <w:r w:rsidRPr="0092439D">
        <w:rPr>
          <w:rFonts w:ascii="Times" w:hAnsi="Times"/>
        </w:rPr>
        <w:t>[[@Page:</w:t>
      </w:r>
      <w:r>
        <w:rPr>
          <w:rFonts w:ascii="Times" w:hAnsi="Times"/>
        </w:rPr>
        <w:t>49</w:t>
      </w:r>
      <w:r w:rsidRPr="0092439D">
        <w:rPr>
          <w:rFonts w:ascii="Times" w:hAnsi="Times"/>
        </w:rPr>
        <w:t>]]</w:t>
      </w:r>
      <w:r w:rsidR="00790B7A">
        <w:t>He then went on to admonish the Colossians to consider themselves dead to immorality, etc. (</w:t>
      </w:r>
      <w:r w:rsidR="006D2F01">
        <w:t>[[</w:t>
      </w:r>
      <w:r w:rsidR="00790B7A">
        <w:t>v.5</w:t>
      </w:r>
      <w:r w:rsidR="006D2F01">
        <w:t xml:space="preserve"> &gt;&gt; Col 3.5]]</w:t>
      </w:r>
      <w:r w:rsidR="00790B7A">
        <w:fldChar w:fldCharType="begin"/>
      </w:r>
      <w:r w:rsidR="00790B7A">
        <w:instrText xml:space="preserve"> XE "Col 3.05" </w:instrText>
      </w:r>
      <w:r w:rsidR="00790B7A">
        <w:fldChar w:fldCharType="end"/>
      </w:r>
      <w:r w:rsidR="00790B7A">
        <w:t>), to put aside anger, etc. (</w:t>
      </w:r>
      <w:r w:rsidR="006D2F01">
        <w:t>[[</w:t>
      </w:r>
      <w:r w:rsidR="00790B7A">
        <w:t>v.8</w:t>
      </w:r>
      <w:r w:rsidR="006D2F01">
        <w:t xml:space="preserve"> &gt;&gt; Col 3.8]]</w:t>
      </w:r>
      <w:r w:rsidR="00790B7A">
        <w:fldChar w:fldCharType="begin"/>
      </w:r>
      <w:r w:rsidR="00790B7A">
        <w:instrText xml:space="preserve"> XE "Col 3.08" </w:instrText>
      </w:r>
      <w:r w:rsidR="00790B7A">
        <w:fldChar w:fldCharType="end"/>
      </w:r>
      <w:r w:rsidR="00790B7A">
        <w:t xml:space="preserve">), and </w:t>
      </w:r>
      <w:r w:rsidR="005A0A80">
        <w:t xml:space="preserve">to </w:t>
      </w:r>
      <w:r w:rsidR="00790B7A">
        <w:t>put on a heart of compassion, etc. (</w:t>
      </w:r>
      <w:r w:rsidR="006D2F01">
        <w:t>[[</w:t>
      </w:r>
      <w:r w:rsidR="00790B7A">
        <w:t>v.12</w:t>
      </w:r>
      <w:r w:rsidR="006D2F01">
        <w:t xml:space="preserve"> &gt;&gt; Col 3.12]]</w:t>
      </w:r>
      <w:r w:rsidR="00790B7A">
        <w:fldChar w:fldCharType="begin"/>
      </w:r>
      <w:r w:rsidR="00790B7A">
        <w:instrText xml:space="preserve"> XE "Col 3.12" </w:instrText>
      </w:r>
      <w:r w:rsidR="00790B7A">
        <w:fldChar w:fldCharType="end"/>
      </w:r>
      <w:r w:rsidR="00790B7A">
        <w:t>).</w:t>
      </w:r>
      <w:r w:rsidR="005A0A80">
        <w:t xml:space="preserve"> While Paul based these admonitions on the Colossians having actually died to sin and </w:t>
      </w:r>
      <w:r w:rsidR="00E71353">
        <w:t xml:space="preserve">having </w:t>
      </w:r>
      <w:r w:rsidR="005A0A80">
        <w:t xml:space="preserve">been raised to new life, the verb </w:t>
      </w:r>
      <w:r w:rsidR="005A0A80">
        <w:rPr>
          <w:i/>
        </w:rPr>
        <w:t>raised with</w:t>
      </w:r>
      <w:r w:rsidR="005A0A80">
        <w:t xml:space="preserve"> (</w:t>
      </w:r>
      <w:r w:rsidR="009A480A">
        <w:t>[[</w:t>
      </w:r>
      <w:r w:rsidR="005A0A80">
        <w:rPr>
          <w:rFonts w:ascii="SBL Greek" w:hAnsi="SBL Greek" w:cs="SBL Greek"/>
          <w:lang w:val="el-GR"/>
        </w:rPr>
        <w:t>συνηγέρθητε</w:t>
      </w:r>
      <w:r w:rsidR="009A480A" w:rsidRPr="00A50283">
        <w:rPr>
          <w:lang w:val="el-GR"/>
        </w:rPr>
        <w:t xml:space="preserve"> </w:t>
      </w:r>
      <w:r w:rsidR="009A480A" w:rsidRPr="00013AB9">
        <w:t>&gt;&gt; LouwNida: 2</w:t>
      </w:r>
      <w:r w:rsidR="009A480A">
        <w:t>3.95</w:t>
      </w:r>
      <w:r w:rsidR="009A480A" w:rsidRPr="00013AB9">
        <w:t>]]</w:t>
      </w:r>
      <w:r w:rsidR="005A0A80" w:rsidRPr="00C30812">
        <w:rPr>
          <w:rFonts w:cs="SBL Greek"/>
        </w:rPr>
        <w:t xml:space="preserve">, </w:t>
      </w:r>
      <w:r w:rsidR="005A0A80" w:rsidRPr="00C30812">
        <w:rPr>
          <w:rFonts w:ascii="Calibri" w:hAnsi="Calibri" w:cs="SBL Greek"/>
        </w:rPr>
        <w:t>sē-nē-ˈyĕr-thē-tĕ</w:t>
      </w:r>
      <w:r w:rsidR="005A0A80">
        <w:t>)</w:t>
      </w:r>
      <w:r w:rsidR="00226BEA">
        <w:t xml:space="preserve"> in Col 3.1</w:t>
      </w:r>
      <w:r w:rsidR="00226BEA">
        <w:fldChar w:fldCharType="begin"/>
      </w:r>
      <w:r w:rsidR="00226BEA">
        <w:instrText xml:space="preserve"> XE "Col 3.01" </w:instrText>
      </w:r>
      <w:r w:rsidR="00226BEA">
        <w:fldChar w:fldCharType="end"/>
      </w:r>
      <w:r w:rsidR="00226BEA">
        <w:t xml:space="preserve">, repeated </w:t>
      </w:r>
      <w:r w:rsidR="005A0A80">
        <w:t xml:space="preserve">from the preceding verse </w:t>
      </w:r>
      <w:r w:rsidR="006D2F01">
        <w:t>[[</w:t>
      </w:r>
      <w:r w:rsidR="005A0A80">
        <w:t>2.12</w:t>
      </w:r>
      <w:r w:rsidR="006D2F01">
        <w:t xml:space="preserve"> &gt;&gt; Col 2.12]]</w:t>
      </w:r>
      <w:r w:rsidR="00226BEA">
        <w:fldChar w:fldCharType="begin"/>
      </w:r>
      <w:r w:rsidR="00226BEA">
        <w:instrText xml:space="preserve"> XE "Col 2.12" </w:instrText>
      </w:r>
      <w:r w:rsidR="00226BEA">
        <w:fldChar w:fldCharType="end"/>
      </w:r>
      <w:r w:rsidR="005A0A80">
        <w:t xml:space="preserve">, alludes as well to the symbolism of their baptism. Thus, the </w:t>
      </w:r>
      <w:r w:rsidR="005A0A80">
        <w:rPr>
          <w:i/>
        </w:rPr>
        <w:t>double impetus</w:t>
      </w:r>
      <w:r w:rsidR="005A0A80">
        <w:t xml:space="preserve"> for them to live holy lives </w:t>
      </w:r>
      <w:r w:rsidR="00AE144D">
        <w:t>wa</w:t>
      </w:r>
      <w:r w:rsidR="005A0A80">
        <w:t xml:space="preserve">s that they </w:t>
      </w:r>
      <w:r w:rsidR="00E71353">
        <w:t xml:space="preserve">had </w:t>
      </w:r>
      <w:r w:rsidR="005A0A80">
        <w:t>both died and r</w:t>
      </w:r>
      <w:r w:rsidR="00E71353">
        <w:t>isen</w:t>
      </w:r>
      <w:r w:rsidR="005A0A80">
        <w:t xml:space="preserve"> with Christ, </w:t>
      </w:r>
      <w:r w:rsidR="005A0A80">
        <w:rPr>
          <w:i/>
        </w:rPr>
        <w:t xml:space="preserve">and </w:t>
      </w:r>
      <w:r w:rsidR="00E71353">
        <w:t xml:space="preserve">had </w:t>
      </w:r>
      <w:r w:rsidR="005A0A80">
        <w:t>publically symbolized</w:t>
      </w:r>
      <w:r w:rsidR="00226BEA">
        <w:t xml:space="preserve"> th</w:t>
      </w:r>
      <w:r w:rsidR="00E71353">
        <w:t>e</w:t>
      </w:r>
      <w:r w:rsidR="00226BEA">
        <w:t xml:space="preserve">se spiritual realities in their baptism. Again we see that for Paul baptism attests to the believers’ true spiritual circumcision in Christ, and powerfully </w:t>
      </w:r>
      <w:r w:rsidR="00203004">
        <w:t>mark</w:t>
      </w:r>
      <w:r w:rsidR="0053240A">
        <w:t>s</w:t>
      </w:r>
      <w:r w:rsidR="00226BEA">
        <w:t xml:space="preserve"> his or her beg</w:t>
      </w:r>
      <w:r w:rsidR="000D6C3D">
        <w:t>inning of a “resurrected” life.</w:t>
      </w:r>
    </w:p>
    <w:p w14:paraId="3A0D71C8" w14:textId="77777777" w:rsidR="007861D1" w:rsidRDefault="007861D1" w:rsidP="00567D05"/>
    <w:p w14:paraId="50670A62" w14:textId="77777777" w:rsidR="000204C5" w:rsidRDefault="000204C5" w:rsidP="00567D05"/>
    <w:p w14:paraId="3B22F478" w14:textId="77777777" w:rsidR="000204C5" w:rsidRDefault="000204C5" w:rsidP="00567D05"/>
    <w:p w14:paraId="47096E6B" w14:textId="77777777" w:rsidR="000204C5" w:rsidRDefault="000204C5" w:rsidP="00567D05"/>
    <w:p w14:paraId="4FDDDC02" w14:textId="77777777" w:rsidR="000204C5" w:rsidRDefault="000204C5" w:rsidP="00567D05"/>
    <w:p w14:paraId="0D4E0A1A" w14:textId="77777777" w:rsidR="000204C5" w:rsidRDefault="000204C5" w:rsidP="00567D05"/>
    <w:p w14:paraId="05E644F7" w14:textId="77777777" w:rsidR="000204C5" w:rsidRDefault="000204C5" w:rsidP="00567D05"/>
    <w:p w14:paraId="6DF07013" w14:textId="7EB2F8AF" w:rsidR="000204C5" w:rsidRDefault="000204C5" w:rsidP="00567D05">
      <w:r w:rsidRPr="0092439D">
        <w:rPr>
          <w:rFonts w:ascii="Times" w:hAnsi="Times"/>
        </w:rPr>
        <w:t>[[@Page:</w:t>
      </w:r>
      <w:r>
        <w:rPr>
          <w:rFonts w:ascii="Times" w:hAnsi="Times"/>
        </w:rPr>
        <w:t>50</w:t>
      </w:r>
      <w:r w:rsidRPr="0092439D">
        <w:rPr>
          <w:rFonts w:ascii="Times" w:hAnsi="Times"/>
        </w:rPr>
        <w:t>]]</w:t>
      </w:r>
    </w:p>
    <w:p w14:paraId="30D2E4F7" w14:textId="77777777" w:rsidR="007861D1" w:rsidRDefault="007861D1">
      <w:pPr>
        <w:spacing w:line="240" w:lineRule="auto"/>
        <w:jc w:val="left"/>
        <w:rPr>
          <w:rFonts w:ascii="Calibri" w:eastAsia="Times New Roman" w:hAnsi="Calibri"/>
          <w:b/>
          <w:bCs/>
          <w:color w:val="DE1DAE"/>
          <w:sz w:val="26"/>
          <w:szCs w:val="26"/>
          <w:lang w:eastAsia="ja-JP"/>
        </w:rPr>
      </w:pPr>
      <w:r>
        <w:br w:type="page"/>
      </w:r>
    </w:p>
    <w:p w14:paraId="12C4439F" w14:textId="4A1C5BBB" w:rsidR="007861D1" w:rsidRDefault="007861D1" w:rsidP="00AA2849">
      <w:pPr>
        <w:pStyle w:val="Heading3"/>
      </w:pPr>
      <w:bookmarkStart w:id="100" w:name="_1_Corinthians_10.1-2:"/>
      <w:bookmarkStart w:id="101" w:name="_1_Corinthians_10.1-2:_1"/>
      <w:bookmarkStart w:id="102" w:name="_Toc328147986"/>
      <w:bookmarkEnd w:id="100"/>
      <w:bookmarkEnd w:id="101"/>
      <w:r>
        <w:t xml:space="preserve">1 Corinthians 10.1-2: </w:t>
      </w:r>
      <w:r w:rsidR="00431265">
        <w:t xml:space="preserve">Christian </w:t>
      </w:r>
      <w:r>
        <w:t>Baptism commits us to Christ.</w:t>
      </w:r>
      <w:bookmarkEnd w:id="102"/>
    </w:p>
    <w:p w14:paraId="0E62DD1E" w14:textId="77777777" w:rsidR="007861D1" w:rsidRDefault="007861D1" w:rsidP="00F52F67">
      <w:pPr>
        <w:pStyle w:val="qt"/>
      </w:pPr>
    </w:p>
    <w:p w14:paraId="29EADF69" w14:textId="5F10DF0D" w:rsidR="007861D1" w:rsidRDefault="00A84241" w:rsidP="00763CFF">
      <w:pPr>
        <w:pStyle w:val="qt"/>
      </w:pPr>
      <w:r>
        <w:t>[[@Bible:1Co 10.1-4]]</w:t>
      </w:r>
      <w:r w:rsidR="007861D1" w:rsidRPr="00FE74EF">
        <w:t>1Co 10.1</w:t>
      </w:r>
      <w:r w:rsidR="007861D1">
        <w:fldChar w:fldCharType="begin"/>
      </w:r>
      <w:r w:rsidR="007861D1">
        <w:instrText xml:space="preserve"> XE "</w:instrText>
      </w:r>
      <w:r w:rsidR="007861D1" w:rsidRPr="00FE74EF">
        <w:instrText>1Co 10.</w:instrText>
      </w:r>
      <w:r w:rsidR="007861D1">
        <w:instrText>0</w:instrText>
      </w:r>
      <w:r w:rsidR="007861D1" w:rsidRPr="00FE74EF">
        <w:instrText>1</w:instrText>
      </w:r>
      <w:r w:rsidR="007861D1">
        <w:instrText xml:space="preserve">-04" </w:instrText>
      </w:r>
      <w:r w:rsidR="007861D1">
        <w:fldChar w:fldCharType="end"/>
      </w:r>
      <w:r w:rsidR="007861D1" w:rsidRPr="00FE74EF">
        <w:t> For I do not want you to be unaware, brethren, that our fathers were all under the cloud, a</w:t>
      </w:r>
      <w:r w:rsidR="007861D1">
        <w:t xml:space="preserve">nd all passed through the sea; </w:t>
      </w:r>
      <w:r w:rsidR="007861D1" w:rsidRPr="00FE74EF">
        <w:t xml:space="preserve">2 and </w:t>
      </w:r>
      <w:r w:rsidR="007861D1" w:rsidRPr="009F3909">
        <w:rPr>
          <w:b/>
        </w:rPr>
        <w:t>all were baptized into Moses in the cloud and in the sea</w:t>
      </w:r>
      <w:r w:rsidR="007861D1">
        <w:t xml:space="preserve">; </w:t>
      </w:r>
      <w:r w:rsidR="007861D1" w:rsidRPr="00FE74EF">
        <w:t>3 and al</w:t>
      </w:r>
      <w:r w:rsidR="007861D1">
        <w:t xml:space="preserve">l ate the same spiritual food; </w:t>
      </w:r>
      <w:r w:rsidR="007861D1" w:rsidRPr="00FE74EF">
        <w:t>4 and all drank the same spiritual drink, for they were drinking from a spiritual rock which followed them; and the rock was Christ.</w:t>
      </w:r>
    </w:p>
    <w:p w14:paraId="328987C1" w14:textId="77777777" w:rsidR="007861D1" w:rsidRDefault="007861D1" w:rsidP="00763CFF">
      <w:pPr>
        <w:pStyle w:val="sumtit"/>
        <w:spacing w:before="120"/>
      </w:pPr>
      <w:r>
        <w:t>SYNOPSIS</w:t>
      </w:r>
    </w:p>
    <w:p w14:paraId="1A030C2E" w14:textId="0A2E540A" w:rsidR="007861D1" w:rsidRDefault="007861D1" w:rsidP="00763CFF">
      <w:pPr>
        <w:pStyle w:val="sum"/>
        <w:spacing w:after="0"/>
      </w:pPr>
      <w:r>
        <w:t xml:space="preserve">The </w:t>
      </w:r>
      <w:hyperlink w:anchor="_Type,_Typology_55" w:history="1">
        <w:r w:rsidRPr="004E5E78">
          <w:rPr>
            <w:rStyle w:val="Hyperlink"/>
          </w:rPr>
          <w:t>typology</w:t>
        </w:r>
      </w:hyperlink>
      <w:r>
        <w:t xml:space="preserve"> of the Exodus helps us understand what baptism is and what it is</w:t>
      </w:r>
      <w:r w:rsidR="0047751C">
        <w:t xml:space="preserve"> not</w:t>
      </w:r>
      <w:r>
        <w:t xml:space="preserve">. </w:t>
      </w:r>
      <w:r w:rsidR="0047751C">
        <w:t>Baptism is not</w:t>
      </w:r>
      <w:r>
        <w:t xml:space="preserve"> a </w:t>
      </w:r>
      <w:hyperlink w:anchor="_Magic_6" w:history="1">
        <w:r w:rsidRPr="008A5B24">
          <w:rPr>
            <w:rStyle w:val="Hyperlink"/>
          </w:rPr>
          <w:t>magical</w:t>
        </w:r>
      </w:hyperlink>
      <w:r>
        <w:t xml:space="preserve"> ritual that brings us into a “</w:t>
      </w:r>
      <w:hyperlink w:anchor="_Mystical_11" w:history="1">
        <w:r w:rsidRPr="00C3058F">
          <w:rPr>
            <w:rStyle w:val="Hyperlink"/>
          </w:rPr>
          <w:t>mystical</w:t>
        </w:r>
      </w:hyperlink>
      <w:r>
        <w:t xml:space="preserve"> union” with Christ. It is an act that creates a barrier to returning to our old life, and </w:t>
      </w:r>
      <w:r w:rsidR="00A95CEE">
        <w:t xml:space="preserve">an experience that </w:t>
      </w:r>
      <w:r>
        <w:t>should undergird our commitment to going forward with Christ and His agenda.</w:t>
      </w:r>
    </w:p>
    <w:p w14:paraId="0E4499A2" w14:textId="77777777" w:rsidR="00763CFF" w:rsidRDefault="00763CFF" w:rsidP="00F52F67"/>
    <w:p w14:paraId="0355BB12" w14:textId="77777777" w:rsidR="003028A6" w:rsidRDefault="0037625E" w:rsidP="00F52F67">
      <w:r>
        <w:t>T</w:t>
      </w:r>
      <w:r w:rsidR="007861D1">
        <w:t>he Exodus</w:t>
      </w:r>
      <w:r w:rsidR="00431265">
        <w:t xml:space="preserve"> of</w:t>
      </w:r>
      <w:r>
        <w:t xml:space="preserve"> the twelve tribes of</w:t>
      </w:r>
      <w:r w:rsidR="00431265">
        <w:t xml:space="preserve"> Israel from Egypt</w:t>
      </w:r>
      <w:r>
        <w:t>, under the leadership of Moses and Joshua,</w:t>
      </w:r>
      <w:r w:rsidR="007861D1">
        <w:t xml:space="preserve"> </w:t>
      </w:r>
      <w:r>
        <w:t>foreshadowed a much greater redemption</w:t>
      </w:r>
      <w:r w:rsidR="003028A6">
        <w:t>, namely, the redemption</w:t>
      </w:r>
      <w:r>
        <w:t xml:space="preserve"> of people from every tribe and nation that will occur at the return of the second Joshua. It also </w:t>
      </w:r>
      <w:r w:rsidR="005B3012">
        <w:t xml:space="preserve">wonderfully typified the redemption of </w:t>
      </w:r>
      <w:r w:rsidR="005B3012" w:rsidRPr="003028A6">
        <w:t>individuals</w:t>
      </w:r>
      <w:r w:rsidR="005B3012">
        <w:t xml:space="preserve"> that already occurs by faith in the second Moses (</w:t>
      </w:r>
      <w:r w:rsidR="003028A6">
        <w:t xml:space="preserve">i.e., </w:t>
      </w:r>
      <w:r w:rsidR="005B3012">
        <w:t>Jesus</w:t>
      </w:r>
      <w:r w:rsidR="00C14A70">
        <w:t>,</w:t>
      </w:r>
      <w:r w:rsidR="005B3012">
        <w:t xml:space="preserve"> the Moses-like Prophet and new lawgiver)</w:t>
      </w:r>
      <w:r w:rsidR="003028A6">
        <w:t>. Furthermore, it</w:t>
      </w:r>
      <w:r w:rsidR="005B3012">
        <w:t xml:space="preserve"> illustrated the radical, relational commitment that Christian baptism would entail. When we consider the parallels between</w:t>
      </w:r>
      <w:r w:rsidR="007861D1">
        <w:t xml:space="preserve"> the Exodus </w:t>
      </w:r>
      <w:r w:rsidR="005B3012">
        <w:t>and</w:t>
      </w:r>
      <w:r w:rsidR="007861D1">
        <w:t xml:space="preserve"> the </w:t>
      </w:r>
      <w:r w:rsidR="00431265">
        <w:t xml:space="preserve">Christian </w:t>
      </w:r>
      <w:r w:rsidR="007861D1">
        <w:t xml:space="preserve">life, </w:t>
      </w:r>
      <w:r w:rsidR="005B3012">
        <w:t>we see that:</w:t>
      </w:r>
      <w:r w:rsidR="007861D1">
        <w:t xml:space="preserve"> </w:t>
      </w:r>
    </w:p>
    <w:p w14:paraId="5B9E6063" w14:textId="43E1089D" w:rsidR="003028A6" w:rsidRDefault="003E0F6D" w:rsidP="003E0F6D">
      <w:pPr>
        <w:pStyle w:val="ListParagraph"/>
        <w:numPr>
          <w:ilvl w:val="0"/>
          <w:numId w:val="45"/>
        </w:numPr>
      </w:pPr>
      <w:r>
        <w:t>T</w:t>
      </w:r>
      <w:r w:rsidR="007861D1">
        <w:t xml:space="preserve">he Passover </w:t>
      </w:r>
      <w:r w:rsidR="00431265">
        <w:t>foreshadowed the appropriati</w:t>
      </w:r>
      <w:r>
        <w:t>on of</w:t>
      </w:r>
      <w:r w:rsidR="007861D1">
        <w:t xml:space="preserve"> </w:t>
      </w:r>
      <w:r w:rsidR="00431265">
        <w:t>Christ’s</w:t>
      </w:r>
      <w:r w:rsidR="007861D1">
        <w:t xml:space="preserve"> aton</w:t>
      </w:r>
      <w:r w:rsidR="00431265">
        <w:t>ing sacrifice</w:t>
      </w:r>
      <w:r>
        <w:t>.</w:t>
      </w:r>
    </w:p>
    <w:p w14:paraId="0D003CEA" w14:textId="4E168CA8" w:rsidR="003028A6" w:rsidRDefault="003E0F6D" w:rsidP="003E0F6D">
      <w:pPr>
        <w:pStyle w:val="ListParagraph"/>
        <w:numPr>
          <w:ilvl w:val="0"/>
          <w:numId w:val="45"/>
        </w:numPr>
      </w:pPr>
      <w:r>
        <w:t>L</w:t>
      </w:r>
      <w:r w:rsidR="007861D1">
        <w:t xml:space="preserve">eaving Egypt </w:t>
      </w:r>
      <w:r w:rsidR="005B3012">
        <w:t>pictur</w:t>
      </w:r>
      <w:r w:rsidR="007607ED">
        <w:t>ed</w:t>
      </w:r>
      <w:r>
        <w:t xml:space="preserve"> </w:t>
      </w:r>
      <w:hyperlink w:anchor="_Repentance_119" w:history="1">
        <w:r w:rsidRPr="00F54551">
          <w:rPr>
            <w:rStyle w:val="Hyperlink"/>
            <w:rFonts w:ascii="New Century Schlbk" w:hAnsi="New Century Schlbk"/>
          </w:rPr>
          <w:t>repentance</w:t>
        </w:r>
      </w:hyperlink>
      <w:r>
        <w:t>.</w:t>
      </w:r>
    </w:p>
    <w:p w14:paraId="3AFAF4F7" w14:textId="5B09ED12" w:rsidR="003028A6" w:rsidRDefault="003E0F6D" w:rsidP="003E0F6D">
      <w:pPr>
        <w:pStyle w:val="ListParagraph"/>
        <w:numPr>
          <w:ilvl w:val="0"/>
          <w:numId w:val="45"/>
        </w:numPr>
      </w:pPr>
      <w:r>
        <w:t>C</w:t>
      </w:r>
      <w:r w:rsidR="007861D1">
        <w:t xml:space="preserve">rossing the sea </w:t>
      </w:r>
      <w:r w:rsidR="005B3012">
        <w:t>typifi</w:t>
      </w:r>
      <w:r w:rsidR="007607ED">
        <w:t>ed</w:t>
      </w:r>
      <w:r>
        <w:t xml:space="preserve"> baptism.</w:t>
      </w:r>
      <w:r w:rsidR="007861D1">
        <w:t xml:space="preserve"> </w:t>
      </w:r>
    </w:p>
    <w:p w14:paraId="03F3B2F3" w14:textId="70A5FFE3" w:rsidR="003028A6" w:rsidRDefault="003E0F6D" w:rsidP="003E0F6D">
      <w:pPr>
        <w:pStyle w:val="ListParagraph"/>
        <w:numPr>
          <w:ilvl w:val="0"/>
          <w:numId w:val="45"/>
        </w:numPr>
      </w:pPr>
      <w:r>
        <w:t>T</w:t>
      </w:r>
      <w:r w:rsidR="007861D1">
        <w:t xml:space="preserve">ravels in the wilderness </w:t>
      </w:r>
      <w:r>
        <w:t>illustra</w:t>
      </w:r>
      <w:r w:rsidR="007861D1">
        <w:t>t</w:t>
      </w:r>
      <w:r w:rsidR="007607ED">
        <w:t>ed</w:t>
      </w:r>
      <w:r w:rsidR="007861D1">
        <w:t xml:space="preserve"> the process of sanctification</w:t>
      </w:r>
      <w:r>
        <w:t>.</w:t>
      </w:r>
      <w:r w:rsidR="007861D1">
        <w:t xml:space="preserve"> </w:t>
      </w:r>
    </w:p>
    <w:p w14:paraId="172FFE63" w14:textId="4C4CC153" w:rsidR="003028A6" w:rsidRDefault="003E0F6D" w:rsidP="003E0F6D">
      <w:pPr>
        <w:pStyle w:val="ListParagraph"/>
        <w:numPr>
          <w:ilvl w:val="0"/>
          <w:numId w:val="45"/>
        </w:numPr>
      </w:pPr>
      <w:r>
        <w:t>E</w:t>
      </w:r>
      <w:r w:rsidR="007861D1">
        <w:t xml:space="preserve">ntering the Promised Land </w:t>
      </w:r>
      <w:r>
        <w:t>foreshadow</w:t>
      </w:r>
      <w:r w:rsidR="007607ED">
        <w:t>ed the</w:t>
      </w:r>
      <w:r w:rsidR="007861D1">
        <w:t xml:space="preserve"> attain</w:t>
      </w:r>
      <w:r w:rsidR="005B3012">
        <w:t>ment</w:t>
      </w:r>
      <w:r w:rsidR="007861D1">
        <w:t xml:space="preserve"> </w:t>
      </w:r>
      <w:r w:rsidR="007607ED">
        <w:t xml:space="preserve">of </w:t>
      </w:r>
      <w:r w:rsidR="007861D1">
        <w:t xml:space="preserve">sufficient maturity to engage in the battles of the Lord. </w:t>
      </w:r>
    </w:p>
    <w:p w14:paraId="01F70653" w14:textId="77D893F9" w:rsidR="007861D1" w:rsidRDefault="003E0F6D" w:rsidP="003E0F6D">
      <w:r>
        <w:t xml:space="preserve">Of these parallels, </w:t>
      </w:r>
      <w:r w:rsidR="007861D1">
        <w:t xml:space="preserve">Paul </w:t>
      </w:r>
      <w:r w:rsidR="0007404F">
        <w:t>made use of</w:t>
      </w:r>
      <w:r>
        <w:t xml:space="preserve"> number three,</w:t>
      </w:r>
      <w:r w:rsidR="007861D1">
        <w:t xml:space="preserve"> the baptism parallel</w:t>
      </w:r>
      <w:r>
        <w:t>,</w:t>
      </w:r>
      <w:r w:rsidR="007861D1">
        <w:t xml:space="preserve"> in 1Co 10.2</w:t>
      </w:r>
      <w:r w:rsidR="007861D1">
        <w:fldChar w:fldCharType="begin"/>
      </w:r>
      <w:r w:rsidR="007861D1">
        <w:instrText xml:space="preserve"> XE "1Co 10.02" </w:instrText>
      </w:r>
      <w:r w:rsidR="007861D1">
        <w:fldChar w:fldCharType="end"/>
      </w:r>
      <w:r w:rsidR="007861D1">
        <w:t>.</w:t>
      </w:r>
    </w:p>
    <w:p w14:paraId="7CBA47CF" w14:textId="4B17520C" w:rsidR="007861D1" w:rsidRDefault="007861D1" w:rsidP="00F52F67">
      <w:r>
        <w:tab/>
      </w:r>
      <w:r w:rsidR="00581D3D">
        <w:t xml:space="preserve">As </w:t>
      </w:r>
      <w:r w:rsidR="0007404F">
        <w:t>with the reference to baptism in</w:t>
      </w:r>
      <w:r w:rsidR="00581D3D">
        <w:t xml:space="preserve"> Col 2.11-12</w:t>
      </w:r>
      <w:r w:rsidR="00581D3D">
        <w:fldChar w:fldCharType="begin"/>
      </w:r>
      <w:r w:rsidR="00581D3D">
        <w:instrText xml:space="preserve"> XE "Col 2.11-12" </w:instrText>
      </w:r>
      <w:r w:rsidR="00581D3D">
        <w:fldChar w:fldCharType="end"/>
      </w:r>
      <w:r w:rsidR="00581D3D">
        <w:t>, however,</w:t>
      </w:r>
      <w:r>
        <w:t xml:space="preserve"> </w:t>
      </w:r>
      <w:r w:rsidR="0007404F">
        <w:t>Paul’</w:t>
      </w:r>
      <w:r w:rsidR="0081708D">
        <w:t>s</w:t>
      </w:r>
      <w:r>
        <w:t xml:space="preserve"> </w:t>
      </w:r>
      <w:r w:rsidR="0081708D">
        <w:t>reference to</w:t>
      </w:r>
      <w:r>
        <w:t xml:space="preserve"> baptism</w:t>
      </w:r>
      <w:r w:rsidR="0081708D">
        <w:t xml:space="preserve"> in 1Co 10</w:t>
      </w:r>
      <w:r>
        <w:t xml:space="preserve"> </w:t>
      </w:r>
      <w:r w:rsidR="00C14A70">
        <w:t>occurs</w:t>
      </w:r>
      <w:r>
        <w:t xml:space="preserve"> in a passage </w:t>
      </w:r>
      <w:r w:rsidR="00C14A70" w:rsidRPr="00C14A70">
        <w:rPr>
          <w:i/>
        </w:rPr>
        <w:t xml:space="preserve">not </w:t>
      </w:r>
      <w:r w:rsidR="00581D3D" w:rsidRPr="00C14A70">
        <w:rPr>
          <w:i/>
        </w:rPr>
        <w:t xml:space="preserve">primarily </w:t>
      </w:r>
      <w:r w:rsidRPr="00C14A70">
        <w:rPr>
          <w:i/>
        </w:rPr>
        <w:t>about baptism</w:t>
      </w:r>
      <w:r>
        <w:t xml:space="preserve">. </w:t>
      </w:r>
      <w:r w:rsidR="0081708D">
        <w:t xml:space="preserve">Instead, </w:t>
      </w:r>
      <w:r w:rsidR="00C14A70">
        <w:t>it appears</w:t>
      </w:r>
      <w:r w:rsidR="0081708D">
        <w:t xml:space="preserve"> </w:t>
      </w:r>
      <w:r w:rsidR="00C14A70">
        <w:t>in the midst of Paul’s</w:t>
      </w:r>
      <w:r w:rsidR="0081708D">
        <w:t xml:space="preserve"> practical warning </w:t>
      </w:r>
      <w:r>
        <w:t>t</w:t>
      </w:r>
      <w:r w:rsidR="0081708D">
        <w:t>o</w:t>
      </w:r>
      <w:r>
        <w:t xml:space="preserve"> “him </w:t>
      </w:r>
      <w:r w:rsidR="00FA6BF2" w:rsidRPr="0092439D">
        <w:rPr>
          <w:rFonts w:ascii="Times" w:hAnsi="Times"/>
        </w:rPr>
        <w:t>[[@Page:</w:t>
      </w:r>
      <w:r w:rsidR="00FA6BF2">
        <w:rPr>
          <w:rFonts w:ascii="Times" w:hAnsi="Times"/>
        </w:rPr>
        <w:t>51</w:t>
      </w:r>
      <w:r w:rsidR="00FA6BF2" w:rsidRPr="0092439D">
        <w:rPr>
          <w:rFonts w:ascii="Times" w:hAnsi="Times"/>
        </w:rPr>
        <w:t>]]</w:t>
      </w:r>
      <w:r>
        <w:t>who thinks he stands</w:t>
      </w:r>
      <w:r w:rsidR="0081708D">
        <w:t>,</w:t>
      </w:r>
      <w:r>
        <w:t xml:space="preserve">” </w:t>
      </w:r>
      <w:r w:rsidR="0081708D">
        <w:t xml:space="preserve">and </w:t>
      </w:r>
      <w:r w:rsidR="00C14A70">
        <w:t xml:space="preserve">his </w:t>
      </w:r>
      <w:r w:rsidR="0081708D">
        <w:t>admonish</w:t>
      </w:r>
      <w:r w:rsidR="00C14A70">
        <w:t>ment</w:t>
      </w:r>
      <w:r w:rsidR="0081708D">
        <w:t xml:space="preserve"> that </w:t>
      </w:r>
      <w:r w:rsidR="00C14A70">
        <w:t xml:space="preserve">the overconfident </w:t>
      </w:r>
      <w:r w:rsidR="00C13222">
        <w:t>person</w:t>
      </w:r>
      <w:r w:rsidR="0081708D">
        <w:t xml:space="preserve"> </w:t>
      </w:r>
      <w:r>
        <w:t>should “take heed that he does not fall” (</w:t>
      </w:r>
      <w:r w:rsidR="0007404F">
        <w:t>1Co 10.</w:t>
      </w:r>
      <w:r>
        <w:t>12</w:t>
      </w:r>
      <w:r w:rsidR="0081708D">
        <w:fldChar w:fldCharType="begin"/>
      </w:r>
      <w:r w:rsidR="0081708D">
        <w:instrText xml:space="preserve"> XE "1Co 10.12" </w:instrText>
      </w:r>
      <w:r w:rsidR="0081708D">
        <w:fldChar w:fldCharType="end"/>
      </w:r>
      <w:r>
        <w:t xml:space="preserve">). Paul </w:t>
      </w:r>
      <w:r w:rsidR="00433110">
        <w:t>grounds his warning upon</w:t>
      </w:r>
      <w:r>
        <w:t xml:space="preserve"> a description of the favorable circumstances enjoyed by his ancestors in the time of the Exodus:</w:t>
      </w:r>
      <w:r>
        <w:rPr>
          <w:i/>
        </w:rPr>
        <w:t xml:space="preserve"> God’s manifest presence accompanied them, they were baptized</w:t>
      </w:r>
      <w:r w:rsidR="007607ED">
        <w:rPr>
          <w:i/>
        </w:rPr>
        <w:t xml:space="preserve"> “into Moses</w:t>
      </w:r>
      <w:r>
        <w:rPr>
          <w:i/>
        </w:rPr>
        <w:t>,</w:t>
      </w:r>
      <w:r w:rsidR="007607ED">
        <w:rPr>
          <w:i/>
        </w:rPr>
        <w:t>”</w:t>
      </w:r>
      <w:r>
        <w:t xml:space="preserve"> </w:t>
      </w:r>
      <w:r>
        <w:rPr>
          <w:i/>
        </w:rPr>
        <w:t>and they communed with Christ.</w:t>
      </w:r>
      <w:r>
        <w:t xml:space="preserve"> Paul point</w:t>
      </w:r>
      <w:r w:rsidR="00A53650">
        <w:t>s</w:t>
      </w:r>
      <w:r>
        <w:t xml:space="preserve"> </w:t>
      </w:r>
      <w:r w:rsidR="00C13222">
        <w:t>out</w:t>
      </w:r>
      <w:r>
        <w:t xml:space="preserve"> that in spite of these benefits most of them “were laid low in the wilderness” because </w:t>
      </w:r>
      <w:r w:rsidR="00C13222">
        <w:t xml:space="preserve">they displeased </w:t>
      </w:r>
      <w:r>
        <w:t>God (</w:t>
      </w:r>
      <w:r w:rsidR="0007404F">
        <w:t>1Co 10.</w:t>
      </w:r>
      <w:r>
        <w:t>5)</w:t>
      </w:r>
      <w:r>
        <w:fldChar w:fldCharType="begin"/>
      </w:r>
      <w:r>
        <w:instrText xml:space="preserve"> XE "1Co 10.05" </w:instrText>
      </w:r>
      <w:r>
        <w:fldChar w:fldCharType="end"/>
      </w:r>
      <w:r>
        <w:t xml:space="preserve">. The application for the Corinthian Christians </w:t>
      </w:r>
      <w:r w:rsidR="007607ED">
        <w:t>wa</w:t>
      </w:r>
      <w:r>
        <w:t xml:space="preserve">s that they </w:t>
      </w:r>
      <w:r w:rsidR="00B757E0">
        <w:t>should</w:t>
      </w:r>
      <w:r>
        <w:t xml:space="preserve"> not think that the manifest presence of God </w:t>
      </w:r>
      <w:r w:rsidR="00C13222">
        <w:t>in their congregation</w:t>
      </w:r>
      <w:r>
        <w:t xml:space="preserve">, </w:t>
      </w:r>
      <w:r w:rsidR="00C13222">
        <w:t xml:space="preserve">or </w:t>
      </w:r>
      <w:r>
        <w:t xml:space="preserve">the fact of their baptism, </w:t>
      </w:r>
      <w:r w:rsidR="00C13222">
        <w:t>or</w:t>
      </w:r>
      <w:r>
        <w:t xml:space="preserve"> their sense of communion with Christ, w</w:t>
      </w:r>
      <w:r w:rsidR="007607ED">
        <w:t>ould</w:t>
      </w:r>
      <w:r>
        <w:t xml:space="preserve"> cause God to wink at their </w:t>
      </w:r>
      <w:r w:rsidR="007607ED">
        <w:t>immorality</w:t>
      </w:r>
      <w:r>
        <w:t xml:space="preserve"> and idolatry.</w:t>
      </w:r>
    </w:p>
    <w:p w14:paraId="1161D01B" w14:textId="51C395C8" w:rsidR="007861D1" w:rsidRDefault="007861D1" w:rsidP="00F52F67">
      <w:r>
        <w:tab/>
        <w:t>The mention of baptism, then, is quite ancillary to Paul’s main point</w:t>
      </w:r>
      <w:r w:rsidR="00433110">
        <w:t>,</w:t>
      </w:r>
      <w:r>
        <w:t xml:space="preserve"> but it nevertheless affords </w:t>
      </w:r>
      <w:r w:rsidR="007607ED">
        <w:t xml:space="preserve">us </w:t>
      </w:r>
      <w:r>
        <w:t>some good insights for our present study. For example, consider what it mean</w:t>
      </w:r>
      <w:r w:rsidR="007607ED">
        <w:t>t</w:t>
      </w:r>
      <w:r>
        <w:t xml:space="preserve"> to have been “baptized into Moses.” It d</w:t>
      </w:r>
      <w:r w:rsidR="007607ED">
        <w:t>id</w:t>
      </w:r>
      <w:r>
        <w:t xml:space="preserve"> </w:t>
      </w:r>
      <w:r>
        <w:rPr>
          <w:i/>
        </w:rPr>
        <w:t>not</w:t>
      </w:r>
      <w:r>
        <w:t xml:space="preserve"> mean that the Israelites entered into some kind of </w:t>
      </w:r>
      <w:hyperlink w:anchor="_Mystical_106" w:history="1">
        <w:r w:rsidRPr="007C2C73">
          <w:rPr>
            <w:rStyle w:val="Hyperlink"/>
            <w:rFonts w:ascii="New Century Schlbk" w:hAnsi="New Century Schlbk"/>
          </w:rPr>
          <w:t>mystical</w:t>
        </w:r>
      </w:hyperlink>
      <w:r>
        <w:t xml:space="preserve"> union with their leader. As </w:t>
      </w:r>
      <w:r w:rsidRPr="00C13222">
        <w:t>H. A. A. Kennedy</w:t>
      </w:r>
      <w:r>
        <w:t xml:space="preserve"> wrote, “we cannot conceive the implication of some </w:t>
      </w:r>
      <w:hyperlink w:anchor="_Mystical_107" w:history="1">
        <w:r w:rsidRPr="007C2C73">
          <w:rPr>
            <w:rStyle w:val="Hyperlink"/>
            <w:rFonts w:ascii="New Century Schlbk" w:hAnsi="New Century Schlbk"/>
          </w:rPr>
          <w:t>mystic</w:t>
        </w:r>
      </w:hyperlink>
      <w:r>
        <w:t xml:space="preserve"> relationship established between the people and Moses by these events in their history.”</w:t>
      </w:r>
      <w:r>
        <w:rPr>
          <w:rStyle w:val="FootnoteReference"/>
        </w:rPr>
        <w:footnoteReference w:id="86"/>
      </w:r>
      <w:r>
        <w:t xml:space="preserve"> Rather, as a baptism, the crossing of the sea signified </w:t>
      </w:r>
      <w:r w:rsidR="007607ED">
        <w:t xml:space="preserve">a break with the past, </w:t>
      </w:r>
      <w:r>
        <w:t xml:space="preserve">a change of status (no longer </w:t>
      </w:r>
      <w:r w:rsidR="00B757E0">
        <w:t>subject</w:t>
      </w:r>
      <w:r>
        <w:t>s of Egypt)</w:t>
      </w:r>
      <w:r w:rsidR="00CC20BD">
        <w:t>,</w:t>
      </w:r>
      <w:r>
        <w:t xml:space="preserve"> and </w:t>
      </w:r>
      <w:r>
        <w:rPr>
          <w:i/>
        </w:rPr>
        <w:t>a commitment</w:t>
      </w:r>
      <w:r>
        <w:t xml:space="preserve"> to Moses and his agenda. Before this baptism, any Israelite could have deserted</w:t>
      </w:r>
      <w:r w:rsidR="007607ED">
        <w:t xml:space="preserve"> </w:t>
      </w:r>
      <w:r w:rsidR="00C13222">
        <w:t>Moses</w:t>
      </w:r>
      <w:r>
        <w:t xml:space="preserve"> and returned to Egypt without too much trouble</w:t>
      </w:r>
      <w:r w:rsidR="007607ED">
        <w:t>. However,</w:t>
      </w:r>
      <w:r>
        <w:t xml:space="preserve"> after the waters of the sea </w:t>
      </w:r>
      <w:r w:rsidR="0034495C">
        <w:t xml:space="preserve">returned to their normal place, </w:t>
      </w:r>
      <w:r>
        <w:t>all th</w:t>
      </w:r>
      <w:r w:rsidR="0034495C">
        <w:t>e Israelites</w:t>
      </w:r>
      <w:r>
        <w:t xml:space="preserve"> who had crossed over were committed</w:t>
      </w:r>
      <w:r w:rsidR="0034495C">
        <w:t xml:space="preserve"> to Moses</w:t>
      </w:r>
      <w:r>
        <w:t>. So should Christian baptism</w:t>
      </w:r>
      <w:r w:rsidR="0034495C">
        <w:t xml:space="preserve"> commit us to Christ</w:t>
      </w:r>
      <w:r>
        <w:t xml:space="preserve">. Not only should </w:t>
      </w:r>
      <w:r w:rsidR="00581D3D">
        <w:t>our baptism</w:t>
      </w:r>
      <w:r>
        <w:t xml:space="preserve"> signify a real departure from the old life, but it should also </w:t>
      </w:r>
      <w:r w:rsidR="00655486">
        <w:t>present</w:t>
      </w:r>
      <w:r>
        <w:t xml:space="preserve"> us </w:t>
      </w:r>
      <w:r w:rsidR="00655486">
        <w:t xml:space="preserve">with </w:t>
      </w:r>
      <w:r>
        <w:t>a real barrier against returning to that old life</w:t>
      </w:r>
      <w:r w:rsidR="00655486">
        <w:t>. Thus, baptism</w:t>
      </w:r>
      <w:r>
        <w:t xml:space="preserve"> should constitute a vital component in our commitment to Christ and His agenda.</w:t>
      </w:r>
    </w:p>
    <w:p w14:paraId="7079689C" w14:textId="40BFFFEF" w:rsidR="007861D1" w:rsidRDefault="007861D1" w:rsidP="00F52F67">
      <w:r>
        <w:tab/>
      </w:r>
      <w:r w:rsidR="00CC20BD">
        <w:t>Now,</w:t>
      </w:r>
      <w:r>
        <w:t xml:space="preserve"> let us return to</w:t>
      </w:r>
      <w:r w:rsidRPr="00C13222">
        <w:t xml:space="preserve"> Kennedy’s</w:t>
      </w:r>
      <w:r>
        <w:t xml:space="preserve"> point: </w:t>
      </w:r>
      <w:r w:rsidR="00351C44">
        <w:t xml:space="preserve">the fact </w:t>
      </w:r>
      <w:r>
        <w:t>that the crossing of the sea by the Israelites typified Christian baptism</w:t>
      </w:r>
      <w:r w:rsidR="009541E7">
        <w:t>,</w:t>
      </w:r>
      <w:r>
        <w:t xml:space="preserve"> undercuts any suggestion that baptism effects a </w:t>
      </w:r>
      <w:hyperlink w:anchor="_Mystical_12"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union. “All that can be properly asserted is that, as the crossing of the Red Sea definitely committed the people to follow Moses as their divinely appointed head, so </w:t>
      </w:r>
      <w:r w:rsidR="007607ED">
        <w:t xml:space="preserve">[Christian] </w:t>
      </w:r>
      <w:r>
        <w:t xml:space="preserve">baptism is a definite committal </w:t>
      </w:r>
      <w:r w:rsidR="00FA6BF2" w:rsidRPr="0092439D">
        <w:rPr>
          <w:rFonts w:ascii="Times" w:hAnsi="Times"/>
        </w:rPr>
        <w:t>[[@Page:</w:t>
      </w:r>
      <w:r w:rsidR="00FA6BF2">
        <w:rPr>
          <w:rFonts w:ascii="Times" w:hAnsi="Times"/>
        </w:rPr>
        <w:t>52</w:t>
      </w:r>
      <w:r w:rsidR="00FA6BF2" w:rsidRPr="0092439D">
        <w:rPr>
          <w:rFonts w:ascii="Times" w:hAnsi="Times"/>
        </w:rPr>
        <w:t>]]</w:t>
      </w:r>
      <w:r>
        <w:t xml:space="preserve">and </w:t>
      </w:r>
      <w:hyperlink w:anchor="_Consecrate_38" w:history="1">
        <w:r w:rsidRPr="008532C4">
          <w:rPr>
            <w:rStyle w:val="Hyperlink"/>
            <w:rFonts w:ascii="New Century Schlbk" w:hAnsi="New Century Schlbk"/>
          </w:rPr>
          <w:t>consecration</w:t>
        </w:r>
      </w:hyperlink>
      <w:r>
        <w:t xml:space="preserve"> to following Christ.”</w:t>
      </w:r>
      <w:r>
        <w:rPr>
          <w:rStyle w:val="FootnoteReference"/>
        </w:rPr>
        <w:footnoteReference w:id="87"/>
      </w:r>
      <w:r>
        <w:t xml:space="preserve"> Christian baptism no more effects a </w:t>
      </w:r>
      <w:hyperlink w:anchor="_Mystical_13" w:history="1">
        <w:r w:rsidRPr="008532C4">
          <w:rPr>
            <w:rStyle w:val="Hyperlink"/>
            <w:rFonts w:ascii="New Century Schlbk" w:hAnsi="New Century Schlbk"/>
          </w:rPr>
          <w:t>mystical</w:t>
        </w:r>
      </w:hyperlink>
      <w:r>
        <w:t xml:space="preserve"> union with Christ, than crossing the sea </w:t>
      </w:r>
      <w:r w:rsidR="00006FE1">
        <w:t>brought about</w:t>
      </w:r>
      <w:r>
        <w:t xml:space="preserve"> a </w:t>
      </w:r>
      <w:hyperlink w:anchor="_Mystical_14" w:history="1">
        <w:r w:rsidRPr="008532C4">
          <w:rPr>
            <w:rStyle w:val="Hyperlink"/>
            <w:rFonts w:ascii="New Century Schlbk" w:hAnsi="New Century Schlbk"/>
          </w:rPr>
          <w:t>mystical</w:t>
        </w:r>
      </w:hyperlink>
      <w:r w:rsidRPr="008532C4">
        <w:t xml:space="preserve"> </w:t>
      </w:r>
      <w:r>
        <w:t xml:space="preserve">union with Moses. In fact, “the whole point of Paul’s argument lies in the uselessness of the </w:t>
      </w:r>
      <w:hyperlink w:anchor="_Sacrament_25" w:history="1">
        <w:r w:rsidRPr="007C2C73">
          <w:rPr>
            <w:rStyle w:val="Hyperlink"/>
            <w:rFonts w:ascii="New Century Schlbk" w:hAnsi="New Century Schlbk"/>
          </w:rPr>
          <w:t>sacraments</w:t>
        </w:r>
      </w:hyperlink>
      <w:r>
        <w:t xml:space="preserve"> apart f</w:t>
      </w:r>
      <w:r w:rsidR="007607ED">
        <w:t>ro</w:t>
      </w:r>
      <w:r>
        <w:t xml:space="preserve">m that ethical obedience to which believers have pledged themselves in these sacred </w:t>
      </w:r>
      <w:hyperlink w:anchor="_Ordinance(s)_10" w:history="1">
        <w:r w:rsidRPr="00E057C4">
          <w:rPr>
            <w:rStyle w:val="Hyperlink"/>
            <w:rFonts w:ascii="New Century Schlbk" w:hAnsi="New Century Schlbk"/>
          </w:rPr>
          <w:t>ordinances</w:t>
        </w:r>
      </w:hyperlink>
      <w:r>
        <w:t>.”</w:t>
      </w:r>
      <w:r>
        <w:rPr>
          <w:rStyle w:val="FootnoteReference"/>
        </w:rPr>
        <w:footnoteReference w:id="88"/>
      </w:r>
      <w:r>
        <w:t xml:space="preserve"> For those Israelites who rebelled against Moses’ leadership in the Sinai wilderness, their baptism in the cloud and in the sea availed them nothing (1Co 10.5-10</w:t>
      </w:r>
      <w:r>
        <w:fldChar w:fldCharType="begin"/>
      </w:r>
      <w:r>
        <w:instrText xml:space="preserve"> XE "1Co 10.05-10" </w:instrText>
      </w:r>
      <w:r>
        <w:fldChar w:fldCharType="end"/>
      </w:r>
      <w:r>
        <w:t>).</w:t>
      </w:r>
      <w:r>
        <w:tab/>
      </w:r>
    </w:p>
    <w:p w14:paraId="7CAF097A" w14:textId="5D2F660C" w:rsidR="007861D1" w:rsidRDefault="007861D1" w:rsidP="00F52F67">
      <w:r>
        <w:tab/>
      </w:r>
      <w:r w:rsidR="009541E7">
        <w:t>With this in mind, l</w:t>
      </w:r>
      <w:r>
        <w:t>et us consider why</w:t>
      </w:r>
      <w:r w:rsidRPr="008B24CD">
        <w:t xml:space="preserve"> the Corinthians</w:t>
      </w:r>
      <w:r>
        <w:t xml:space="preserve"> might have thought that their baptism made them immune from God’s displeasure</w:t>
      </w:r>
      <w:r w:rsidR="009541E7">
        <w:t>;</w:t>
      </w:r>
      <w:r>
        <w:t xml:space="preserve"> </w:t>
      </w:r>
      <w:r w:rsidR="008B24CD">
        <w:t xml:space="preserve">Paul’s argument seems to have anticipated </w:t>
      </w:r>
      <w:r>
        <w:t>such thinking. Had some of the Corinthian Christians been in</w:t>
      </w:r>
      <w:r w:rsidR="00531770">
        <w:t xml:space="preserve">fluenced by </w:t>
      </w:r>
      <w:r>
        <w:t xml:space="preserve">the ubiquitous </w:t>
      </w:r>
      <w:hyperlink w:anchor="_Mystery_Religions,_aka:_7" w:history="1">
        <w:r w:rsidR="00D743E3" w:rsidRPr="00515F72">
          <w:rPr>
            <w:rStyle w:val="Hyperlink"/>
            <w:rFonts w:ascii="New Century Schlbk" w:hAnsi="New Century Schlbk"/>
          </w:rPr>
          <w:t>mystery religions</w:t>
        </w:r>
      </w:hyperlink>
      <w:r w:rsidR="00C5783B">
        <w:t xml:space="preserve">? (See more about these secretive cults </w:t>
      </w:r>
      <w:r w:rsidR="00C5783B" w:rsidRPr="00C5783B">
        <w:t>below</w:t>
      </w:r>
      <w:r w:rsidR="00C5783B">
        <w:t xml:space="preserve">, in the section, </w:t>
      </w:r>
      <w:hyperlink w:anchor="_Mystery_Religions_And_1" w:history="1">
        <w:r w:rsidR="00C5783B" w:rsidRPr="00C16EB1">
          <w:rPr>
            <w:rStyle w:val="Hyperlink"/>
            <w:rFonts w:ascii="New Century Schlbk" w:hAnsi="New Century Schlbk"/>
            <w:u w:val="single"/>
          </w:rPr>
          <w:t>Mystery Religions And The Fathers</w:t>
        </w:r>
      </w:hyperlink>
      <w:r w:rsidR="00C5783B">
        <w:t>.</w:t>
      </w:r>
      <w:r w:rsidR="00C5783B" w:rsidRPr="00C5783B">
        <w:t>)</w:t>
      </w:r>
      <w:r w:rsidR="00C5783B">
        <w:rPr>
          <w:color w:val="0000FF"/>
        </w:rPr>
        <w:t xml:space="preserve"> </w:t>
      </w:r>
      <w:r w:rsidR="00C5783B" w:rsidRPr="00C5783B">
        <w:t>H</w:t>
      </w:r>
      <w:r w:rsidR="00C5783B">
        <w:t>ad they</w:t>
      </w:r>
      <w:r>
        <w:t xml:space="preserve"> come to think of their baptism as </w:t>
      </w:r>
      <w:r w:rsidR="00C5783B">
        <w:t>an</w:t>
      </w:r>
      <w:r>
        <w:t xml:space="preserve"> effectual</w:t>
      </w:r>
      <w:r w:rsidR="00531770">
        <w:t xml:space="preserve"> </w:t>
      </w:r>
      <w:hyperlink w:anchor="_Initiate_66" w:history="1">
        <w:r w:rsidR="00531770" w:rsidRPr="006370FD">
          <w:rPr>
            <w:rStyle w:val="Hyperlink"/>
            <w:rFonts w:ascii="New Century Schlbk" w:hAnsi="New Century Schlbk"/>
          </w:rPr>
          <w:t>initiation</w:t>
        </w:r>
      </w:hyperlink>
      <w:r w:rsidR="00531770">
        <w:t xml:space="preserve"> into God’s favor and protection</w:t>
      </w:r>
      <w:r>
        <w:t>? Possibly. It</w:t>
      </w:r>
      <w:r w:rsidR="00D2571B">
        <w:t>’</w:t>
      </w:r>
      <w:r>
        <w:t>s just as likely, though, that the high personal cost of their public b</w:t>
      </w:r>
      <w:r w:rsidR="009541E7">
        <w:t>aptism had just made them cocky.</w:t>
      </w:r>
      <w:r>
        <w:t xml:space="preserve"> Think of Peter’s exclamation be</w:t>
      </w:r>
      <w:r w:rsidR="00531770">
        <w:t>fore Christ’s arrest:</w:t>
      </w:r>
      <w:r>
        <w:t xml:space="preserve"> “Even though all may fall away because of you, I will never fall away” (Mat 26.33</w:t>
      </w:r>
      <w:r>
        <w:fldChar w:fldCharType="begin"/>
      </w:r>
      <w:r>
        <w:instrText xml:space="preserve"> XE "Mat 26.33" </w:instrText>
      </w:r>
      <w:r>
        <w:fldChar w:fldCharType="end"/>
      </w:r>
      <w:r>
        <w:t>). Perhaps some in the Corinthian church</w:t>
      </w:r>
      <w:r w:rsidR="00531770">
        <w:t xml:space="preserve"> had</w:t>
      </w:r>
      <w:r>
        <w:t xml:space="preserve"> boasted, “I sacrificed my livelihood and risked </w:t>
      </w:r>
      <w:r w:rsidR="00AC6A69">
        <w:t>m</w:t>
      </w:r>
      <w:r>
        <w:t xml:space="preserve">y life by my baptism, so I’ve proven that I will never fall away from Jesus!” In </w:t>
      </w:r>
      <w:r w:rsidR="004F48D7">
        <w:t>response</w:t>
      </w:r>
      <w:r>
        <w:t xml:space="preserve">, Paul warned them that no ritual </w:t>
      </w:r>
      <w:r w:rsidR="009541E7">
        <w:t>n</w:t>
      </w:r>
      <w:r>
        <w:t>or any other aspect of their Christian experience had made them immune to potentially fatal temptations, and so they must actively “flee from idolatry” (</w:t>
      </w:r>
      <w:r w:rsidR="00C5783B">
        <w:t>1Co 10.</w:t>
      </w:r>
      <w:r>
        <w:t>14)</w:t>
      </w:r>
      <w:r>
        <w:fldChar w:fldCharType="begin"/>
      </w:r>
      <w:r>
        <w:instrText xml:space="preserve"> XE "1Co 10.14" </w:instrText>
      </w:r>
      <w:r>
        <w:fldChar w:fldCharType="end"/>
      </w:r>
      <w:r>
        <w:t>.</w:t>
      </w:r>
    </w:p>
    <w:p w14:paraId="6E69B4A2" w14:textId="67EBEEB8" w:rsidR="007861D1" w:rsidRPr="003D77D6" w:rsidRDefault="007861D1" w:rsidP="003D77D6">
      <w:r>
        <w:tab/>
        <w:t xml:space="preserve">Baptism cannot guarantee that the </w:t>
      </w:r>
      <w:hyperlink w:anchor="_Baptizee_13" w:history="1">
        <w:r w:rsidRPr="00B1779D">
          <w:rPr>
            <w:rStyle w:val="Hyperlink"/>
            <w:rFonts w:ascii="New Century Schlbk" w:hAnsi="New Century Schlbk"/>
          </w:rPr>
          <w:t>baptize</w:t>
        </w:r>
        <w:r w:rsidR="007607ED" w:rsidRPr="00B1779D">
          <w:rPr>
            <w:rStyle w:val="Hyperlink"/>
            <w:rFonts w:ascii="New Century Schlbk" w:hAnsi="New Century Schlbk"/>
          </w:rPr>
          <w:t>e</w:t>
        </w:r>
      </w:hyperlink>
      <w:r>
        <w:t xml:space="preserve"> will nevermore stumble. Still, </w:t>
      </w:r>
      <w:r w:rsidR="002C654B">
        <w:t>we</w:t>
      </w:r>
      <w:r w:rsidR="00EF3DF1">
        <w:t xml:space="preserve"> learn </w:t>
      </w:r>
      <w:r>
        <w:t>from 1Co 10</w:t>
      </w:r>
      <w:r>
        <w:fldChar w:fldCharType="begin"/>
      </w:r>
      <w:r>
        <w:instrText xml:space="preserve"> XE "1Co 10" </w:instrText>
      </w:r>
      <w:r>
        <w:fldChar w:fldCharType="end"/>
      </w:r>
      <w:r w:rsidR="002C654B">
        <w:t xml:space="preserve"> that</w:t>
      </w:r>
      <w:r>
        <w:t xml:space="preserve"> baptism should create a barrier to our returning to the old life,</w:t>
      </w:r>
      <w:r w:rsidR="00831EF6">
        <w:rPr>
          <w:rStyle w:val="FootnoteReference"/>
        </w:rPr>
        <w:footnoteReference w:id="89"/>
      </w:r>
      <w:r>
        <w:t xml:space="preserve"> and should thus undergird our commitment to going forward with Christ and His agenda.</w:t>
      </w:r>
      <w:r w:rsidR="00FA6BF2">
        <w:t xml:space="preserve"> </w:t>
      </w:r>
      <w:r w:rsidR="00FA6BF2" w:rsidRPr="0092439D">
        <w:rPr>
          <w:rFonts w:ascii="Times" w:hAnsi="Times"/>
        </w:rPr>
        <w:t>[[@Page:</w:t>
      </w:r>
      <w:r w:rsidR="00FA6BF2">
        <w:rPr>
          <w:rFonts w:ascii="Times" w:hAnsi="Times"/>
        </w:rPr>
        <w:t>53</w:t>
      </w:r>
      <w:r w:rsidR="00FA6BF2" w:rsidRPr="0092439D">
        <w:rPr>
          <w:rFonts w:ascii="Times" w:hAnsi="Times"/>
        </w:rPr>
        <w:t>]]</w:t>
      </w:r>
    </w:p>
    <w:p w14:paraId="6375A064" w14:textId="77777777" w:rsidR="00904813" w:rsidRDefault="00904813">
      <w:pPr>
        <w:spacing w:line="240" w:lineRule="auto"/>
        <w:jc w:val="left"/>
        <w:rPr>
          <w:rFonts w:ascii="Lithos Pro Regular" w:eastAsia="Times New Roman" w:hAnsi="Lithos Pro Regular"/>
          <w:bCs/>
          <w:iCs/>
          <w:color w:val="824C29"/>
          <w:sz w:val="32"/>
          <w:szCs w:val="26"/>
          <w:lang w:eastAsia="ja-JP"/>
        </w:rPr>
      </w:pPr>
      <w:r>
        <w:br w:type="page"/>
      </w:r>
    </w:p>
    <w:p w14:paraId="00DC2520" w14:textId="5217506F" w:rsidR="007861D1" w:rsidRPr="005C055C" w:rsidRDefault="007861D1" w:rsidP="00AA2849">
      <w:pPr>
        <w:pStyle w:val="Heading3"/>
      </w:pPr>
      <w:bookmarkStart w:id="103" w:name="_Galatians_3.27:_Christian"/>
      <w:bookmarkStart w:id="104" w:name="_Galatians_3.27:_Christian_1"/>
      <w:bookmarkStart w:id="105" w:name="_Galatians_3.27:_Christian_2"/>
      <w:bookmarkStart w:id="106" w:name="_Toc328147987"/>
      <w:bookmarkEnd w:id="103"/>
      <w:bookmarkEnd w:id="104"/>
      <w:bookmarkEnd w:id="105"/>
      <w:r w:rsidRPr="005C055C">
        <w:t xml:space="preserve">Galatians 3.27: </w:t>
      </w:r>
      <w:r w:rsidR="007607ED" w:rsidRPr="005C055C">
        <w:t xml:space="preserve">Christian </w:t>
      </w:r>
      <w:r w:rsidRPr="005C055C">
        <w:t>Baptism identifies us as Chris</w:t>
      </w:r>
      <w:r w:rsidRPr="005C055C">
        <w:rPr>
          <w:kern w:val="1"/>
        </w:rPr>
        <w:t>t</w:t>
      </w:r>
      <w:r w:rsidR="00AD39F7" w:rsidRPr="005C055C">
        <w:rPr>
          <w:kern w:val="1"/>
        </w:rPr>
        <w:t>’</w:t>
      </w:r>
      <w:r w:rsidRPr="005C055C">
        <w:rPr>
          <w:kern w:val="1"/>
        </w:rPr>
        <w:t>s</w:t>
      </w:r>
      <w:r w:rsidRPr="005C055C">
        <w:t>, and therefore as heirs.</w:t>
      </w:r>
      <w:bookmarkEnd w:id="106"/>
    </w:p>
    <w:p w14:paraId="1888E790" w14:textId="77777777" w:rsidR="007861D1" w:rsidRDefault="007861D1" w:rsidP="006B5341">
      <w:pPr>
        <w:pStyle w:val="qt"/>
      </w:pPr>
    </w:p>
    <w:p w14:paraId="572835DC" w14:textId="66BDE1B4" w:rsidR="007861D1" w:rsidRDefault="00A84241" w:rsidP="006B5341">
      <w:pPr>
        <w:pStyle w:val="qt"/>
      </w:pPr>
      <w:r>
        <w:t>[[@Bible:Gal 3.27]]</w:t>
      </w:r>
      <w:r w:rsidR="007861D1">
        <w:t>Gal</w:t>
      </w:r>
      <w:r w:rsidR="007861D1" w:rsidRPr="00654D93">
        <w:t xml:space="preserve"> 3.27</w:t>
      </w:r>
      <w:r w:rsidR="007861D1">
        <w:fldChar w:fldCharType="begin"/>
      </w:r>
      <w:r w:rsidR="007861D1">
        <w:instrText xml:space="preserve"> XE "Gal</w:instrText>
      </w:r>
      <w:r w:rsidR="007861D1" w:rsidRPr="00654D93">
        <w:instrText xml:space="preserve"> 3.27</w:instrText>
      </w:r>
      <w:r w:rsidR="007861D1">
        <w:instrText xml:space="preserve">" </w:instrText>
      </w:r>
      <w:r w:rsidR="007861D1">
        <w:fldChar w:fldCharType="end"/>
      </w:r>
      <w:r w:rsidR="007861D1" w:rsidRPr="00654D93">
        <w:t xml:space="preserve"> For all of you who were baptized into Christ have clothed yourselves with Christ.</w:t>
      </w:r>
    </w:p>
    <w:p w14:paraId="3CA72741" w14:textId="77777777" w:rsidR="007861D1" w:rsidRDefault="007861D1" w:rsidP="00257E57">
      <w:pPr>
        <w:pStyle w:val="sum"/>
      </w:pPr>
    </w:p>
    <w:p w14:paraId="7399C12D" w14:textId="77777777" w:rsidR="007861D1" w:rsidRDefault="007861D1" w:rsidP="00DC5008">
      <w:pPr>
        <w:pStyle w:val="sumtit"/>
      </w:pPr>
      <w:r>
        <w:t>SYNOPSIS</w:t>
      </w:r>
    </w:p>
    <w:p w14:paraId="6C94D002" w14:textId="00134922" w:rsidR="007861D1" w:rsidRDefault="007861D1" w:rsidP="00257E57">
      <w:pPr>
        <w:pStyle w:val="sum"/>
      </w:pPr>
      <w:r>
        <w:t xml:space="preserve">Identity in Christ supersedes all other social distinctions and renders all believers heirs by grace of salvation’s blessings. </w:t>
      </w:r>
      <w:r w:rsidR="00322952">
        <w:t>Baptism makes t</w:t>
      </w:r>
      <w:r>
        <w:t xml:space="preserve">his unifying and religiously-leveling identity public, </w:t>
      </w:r>
      <w:r w:rsidR="00322952">
        <w:t>in that</w:t>
      </w:r>
      <w:r>
        <w:t xml:space="preserve"> baptism is a primary occasion when the believer “clothes himself,” i.e., publicly </w:t>
      </w:r>
      <w:r w:rsidR="007C49EC">
        <w:t>associat</w:t>
      </w:r>
      <w:r>
        <w:t>es himself, with Christ (Gal 3.27</w:t>
      </w:r>
      <w:r>
        <w:fldChar w:fldCharType="begin"/>
      </w:r>
      <w:r>
        <w:instrText xml:space="preserve"> XE "Gal 3.27" </w:instrText>
      </w:r>
      <w:r>
        <w:fldChar w:fldCharType="end"/>
      </w:r>
      <w:r>
        <w:t>). However, baptism is not the only time, nor necessarily the first time, that</w:t>
      </w:r>
      <w:r w:rsidR="000D5222">
        <w:t xml:space="preserve"> the believer “puts on Christ”;</w:t>
      </w:r>
      <w:r>
        <w:t xml:space="preserve"> the Christian constantly</w:t>
      </w:r>
      <w:r w:rsidR="000D5222">
        <w:t xml:space="preserve"> identifies with Christ</w:t>
      </w:r>
      <w:r w:rsidR="000D5222" w:rsidRPr="000D5222">
        <w:t xml:space="preserve"> </w:t>
      </w:r>
      <w:r w:rsidR="000D5222">
        <w:t>publicly,</w:t>
      </w:r>
      <w:r>
        <w:t xml:space="preserve"> by word and deed (Rom 13.14</w:t>
      </w:r>
      <w:r>
        <w:fldChar w:fldCharType="begin"/>
      </w:r>
      <w:r>
        <w:instrText xml:space="preserve"> XE "Rom 13.14" </w:instrText>
      </w:r>
      <w:r>
        <w:fldChar w:fldCharType="end"/>
      </w:r>
      <w:r>
        <w:t>).</w:t>
      </w:r>
    </w:p>
    <w:p w14:paraId="23FCD5E3" w14:textId="1A1A1753" w:rsidR="007861D1" w:rsidRDefault="007861D1" w:rsidP="00257E57">
      <w:pPr>
        <w:pStyle w:val="sum"/>
      </w:pPr>
      <w:r>
        <w:t>          When we understand the biblical imagery of “clothing oneself,” we realize that Gal 3.27</w:t>
      </w:r>
      <w:r>
        <w:fldChar w:fldCharType="begin"/>
      </w:r>
      <w:r>
        <w:instrText xml:space="preserve"> XE "Gal 3.27" </w:instrText>
      </w:r>
      <w:r>
        <w:fldChar w:fldCharType="end"/>
      </w:r>
      <w:r>
        <w:t xml:space="preserve"> is neither about salvation nor about the moment</w:t>
      </w:r>
      <w:r w:rsidR="00DC7C67">
        <w:t xml:space="preserve"> </w:t>
      </w:r>
      <w:r>
        <w:t xml:space="preserve">when </w:t>
      </w:r>
      <w:r w:rsidR="000D5222">
        <w:t xml:space="preserve">God bestows </w:t>
      </w:r>
      <w:r>
        <w:t>salvation’s blessings. Both</w:t>
      </w:r>
      <w:r w:rsidRPr="00A43BC3">
        <w:t xml:space="preserve"> </w:t>
      </w:r>
      <w:r>
        <w:t>salvation and its blessings result from faith alone</w:t>
      </w:r>
      <w:r w:rsidR="0036786B">
        <w:t>,</w:t>
      </w:r>
      <w:r>
        <w:t xml:space="preserve"> so</w:t>
      </w:r>
      <w:r w:rsidR="0036786B">
        <w:t xml:space="preserve"> God only awaits the moment when a person comes to authentic faith</w:t>
      </w:r>
      <w:r>
        <w:t xml:space="preserve"> t</w:t>
      </w:r>
      <w:r w:rsidR="0036786B">
        <w:t>o</w:t>
      </w:r>
      <w:r>
        <w:t xml:space="preserve"> bestow</w:t>
      </w:r>
      <w:r w:rsidR="0036786B">
        <w:t xml:space="preserve"> these gifts</w:t>
      </w:r>
      <w:r>
        <w:t>.</w:t>
      </w:r>
    </w:p>
    <w:p w14:paraId="35A6345E" w14:textId="77777777" w:rsidR="007861D1" w:rsidRDefault="007861D1" w:rsidP="006B5341"/>
    <w:p w14:paraId="4433B7E4" w14:textId="6ADD9189" w:rsidR="007861D1" w:rsidRDefault="009541E7" w:rsidP="006B5341">
      <w:r>
        <w:t>Once we understand</w:t>
      </w:r>
      <w:r w:rsidR="007861D1">
        <w:t xml:space="preserve"> </w:t>
      </w:r>
      <w:r w:rsidR="002C21F7">
        <w:t>1Co 10.1-2</w:t>
      </w:r>
      <w:r w:rsidR="002C21F7">
        <w:fldChar w:fldCharType="begin"/>
      </w:r>
      <w:r w:rsidR="002C21F7">
        <w:instrText xml:space="preserve"> XE "1Co 10.</w:instrText>
      </w:r>
      <w:r w:rsidR="00CC7D3B">
        <w:instrText>0</w:instrText>
      </w:r>
      <w:r w:rsidR="002C21F7">
        <w:instrText>1-</w:instrText>
      </w:r>
      <w:r w:rsidR="00CC7D3B">
        <w:instrText>0</w:instrText>
      </w:r>
      <w:r w:rsidR="002C21F7">
        <w:instrText xml:space="preserve">2" </w:instrText>
      </w:r>
      <w:r w:rsidR="002C21F7">
        <w:fldChar w:fldCharType="end"/>
      </w:r>
      <w:r w:rsidR="007861D1">
        <w:t xml:space="preserve"> and Col 2.12</w:t>
      </w:r>
      <w:r w:rsidR="007861D1">
        <w:fldChar w:fldCharType="begin"/>
      </w:r>
      <w:r w:rsidR="007861D1">
        <w:instrText xml:space="preserve"> XE "Col 2.12" </w:instrText>
      </w:r>
      <w:r w:rsidR="007861D1">
        <w:fldChar w:fldCharType="end"/>
      </w:r>
      <w:r w:rsidR="007861D1">
        <w:t xml:space="preserve">, it </w:t>
      </w:r>
      <w:r>
        <w:t>becomes easier</w:t>
      </w:r>
      <w:r w:rsidR="007861D1">
        <w:t xml:space="preserve"> to understand Paul’s related statement in Gal 3.27</w:t>
      </w:r>
      <w:r w:rsidR="007861D1">
        <w:fldChar w:fldCharType="begin"/>
      </w:r>
      <w:r w:rsidR="007861D1">
        <w:instrText xml:space="preserve"> XE "Gal 3.27" </w:instrText>
      </w:r>
      <w:r w:rsidR="007861D1">
        <w:fldChar w:fldCharType="end"/>
      </w:r>
      <w:r w:rsidR="007861D1">
        <w:t xml:space="preserve">: </w:t>
      </w:r>
      <w:r>
        <w:t xml:space="preserve">by their </w:t>
      </w:r>
      <w:r w:rsidR="007861D1">
        <w:t>baptism</w:t>
      </w:r>
      <w:r>
        <w:t>, the Galatians</w:t>
      </w:r>
      <w:r w:rsidR="007861D1">
        <w:t xml:space="preserve"> identified themselves with Jesus and embraced </w:t>
      </w:r>
      <w:r w:rsidR="002C21F7">
        <w:t>a new life</w:t>
      </w:r>
      <w:r w:rsidR="007861D1">
        <w:t xml:space="preserve"> in Him. </w:t>
      </w:r>
      <w:r w:rsidR="005B0FC6">
        <w:t>Indeed, in the apostolic era, s</w:t>
      </w:r>
      <w:r w:rsidR="007861D1">
        <w:t xml:space="preserve">o far as </w:t>
      </w:r>
      <w:r w:rsidR="005B0FC6">
        <w:t xml:space="preserve">a </w:t>
      </w:r>
      <w:hyperlink w:anchor="_Baptizee_14" w:history="1">
        <w:r w:rsidR="007861D1" w:rsidRPr="00B1779D">
          <w:rPr>
            <w:rStyle w:val="Hyperlink"/>
            <w:rFonts w:ascii="New Century Schlbk" w:hAnsi="New Century Schlbk"/>
          </w:rPr>
          <w:t>baptiz</w:t>
        </w:r>
        <w:r w:rsidR="005B0FC6" w:rsidRPr="00B1779D">
          <w:rPr>
            <w:rStyle w:val="Hyperlink"/>
            <w:rFonts w:ascii="New Century Schlbk" w:hAnsi="New Century Schlbk"/>
          </w:rPr>
          <w:t>ee</w:t>
        </w:r>
        <w:r w:rsidR="007861D1" w:rsidRPr="00B1779D">
          <w:rPr>
            <w:rStyle w:val="Hyperlink"/>
            <w:rFonts w:ascii="New Century Schlbk" w:hAnsi="New Century Schlbk"/>
          </w:rPr>
          <w:t>’s</w:t>
        </w:r>
      </w:hyperlink>
      <w:r w:rsidR="007861D1">
        <w:t xml:space="preserve"> neighbors were concerned, the Christian </w:t>
      </w:r>
      <w:r w:rsidR="005B0FC6">
        <w:t>believer by his baptism</w:t>
      </w:r>
      <w:r w:rsidR="007861D1">
        <w:t xml:space="preserve"> had so identified himself with Christ that he may as well have clothed himself in Jesus.</w:t>
      </w:r>
      <w:r w:rsidR="007861D1">
        <w:rPr>
          <w:rStyle w:val="FootnoteReference"/>
        </w:rPr>
        <w:footnoteReference w:id="90"/>
      </w:r>
      <w:r w:rsidR="007861D1">
        <w:t xml:space="preserve"> </w:t>
      </w:r>
      <w:r w:rsidR="005B0FC6">
        <w:t>Paul argued further, however, that s</w:t>
      </w:r>
      <w:r w:rsidR="007861D1">
        <w:t xml:space="preserve">o far as fellow Christians are concerned, </w:t>
      </w:r>
      <w:hyperlink w:anchor="_Baptizee_43" w:history="1">
        <w:r w:rsidR="007861D1" w:rsidRPr="00B252E6">
          <w:rPr>
            <w:rStyle w:val="Hyperlink"/>
            <w:rFonts w:ascii="New Century Schlbk" w:hAnsi="New Century Schlbk"/>
          </w:rPr>
          <w:t>baptize</w:t>
        </w:r>
        <w:r w:rsidR="005B0FC6" w:rsidRPr="00B252E6">
          <w:rPr>
            <w:rStyle w:val="Hyperlink"/>
            <w:rFonts w:ascii="New Century Schlbk" w:hAnsi="New Century Schlbk"/>
          </w:rPr>
          <w:t>e</w:t>
        </w:r>
        <w:r w:rsidR="007861D1" w:rsidRPr="00B252E6">
          <w:rPr>
            <w:rStyle w:val="Hyperlink"/>
            <w:rFonts w:ascii="New Century Schlbk" w:hAnsi="New Century Schlbk"/>
          </w:rPr>
          <w:t>s</w:t>
        </w:r>
      </w:hyperlink>
      <w:r w:rsidR="007861D1">
        <w:t xml:space="preserve"> have taken on an identity that transcends ethnicity, social class</w:t>
      </w:r>
      <w:r w:rsidR="00840EDC">
        <w:t>,</w:t>
      </w:r>
      <w:r w:rsidR="007861D1">
        <w:t xml:space="preserve"> and gender, such that all are </w:t>
      </w:r>
      <w:r w:rsidR="001C07B3">
        <w:t>“</w:t>
      </w:r>
      <w:r w:rsidR="007861D1">
        <w:t>one in Christ Jesus, and … are Abraham’s descendants, heirs according to promise” (Gal 3.27-29</w:t>
      </w:r>
      <w:r w:rsidR="007861D1">
        <w:fldChar w:fldCharType="begin"/>
      </w:r>
      <w:r w:rsidR="007861D1">
        <w:instrText xml:space="preserve"> XE "Gal 3.27-29" </w:instrText>
      </w:r>
      <w:r w:rsidR="007861D1">
        <w:fldChar w:fldCharType="end"/>
      </w:r>
      <w:r w:rsidR="007861D1">
        <w:t xml:space="preserve">). Just as in his arguments of </w:t>
      </w:r>
      <w:r w:rsidR="002C21F7">
        <w:t>1Co 10.1-2</w:t>
      </w:r>
      <w:r w:rsidR="002C21F7">
        <w:fldChar w:fldCharType="begin"/>
      </w:r>
      <w:r w:rsidR="002C21F7">
        <w:instrText xml:space="preserve"> XE "1Co 10.</w:instrText>
      </w:r>
      <w:r w:rsidR="006F0145">
        <w:instrText>0</w:instrText>
      </w:r>
      <w:r w:rsidR="002C21F7">
        <w:instrText>1-</w:instrText>
      </w:r>
      <w:r w:rsidR="006F0145">
        <w:instrText>0</w:instrText>
      </w:r>
      <w:r w:rsidR="002C21F7">
        <w:instrText xml:space="preserve">2" </w:instrText>
      </w:r>
      <w:r w:rsidR="002C21F7">
        <w:fldChar w:fldCharType="end"/>
      </w:r>
      <w:r w:rsidR="007861D1">
        <w:t xml:space="preserve"> and Col 2</w:t>
      </w:r>
      <w:r w:rsidR="007861D1">
        <w:fldChar w:fldCharType="begin"/>
      </w:r>
      <w:r w:rsidR="007861D1">
        <w:instrText xml:space="preserve"> XE "Col 2" </w:instrText>
      </w:r>
      <w:r w:rsidR="007861D1">
        <w:fldChar w:fldCharType="end"/>
      </w:r>
      <w:r w:rsidR="007861D1">
        <w:t>, Paul’s doctrinal focus in Gal 3</w:t>
      </w:r>
      <w:r w:rsidR="007861D1">
        <w:fldChar w:fldCharType="begin"/>
      </w:r>
      <w:r w:rsidR="007861D1">
        <w:instrText xml:space="preserve"> XE "Gal 3" </w:instrText>
      </w:r>
      <w:r w:rsidR="007861D1">
        <w:fldChar w:fldCharType="end"/>
      </w:r>
      <w:r w:rsidR="007861D1">
        <w:t xml:space="preserve"> is not upon baptism </w:t>
      </w:r>
      <w:r w:rsidR="007861D1" w:rsidRPr="003E4184">
        <w:rPr>
          <w:i/>
        </w:rPr>
        <w:t>per se</w:t>
      </w:r>
      <w:r w:rsidR="007861D1">
        <w:t xml:space="preserve"> but upon the implications of identi</w:t>
      </w:r>
      <w:r w:rsidR="001C07B3">
        <w:t>fying</w:t>
      </w:r>
      <w:r w:rsidR="007861D1">
        <w:t xml:space="preserve"> with Christ. The Galatians had been baptized “into Christ” (i.e., in </w:t>
      </w:r>
      <w:r w:rsidR="00FA6BF2" w:rsidRPr="0092439D">
        <w:rPr>
          <w:rFonts w:ascii="Times" w:hAnsi="Times"/>
        </w:rPr>
        <w:t>[[@Page:</w:t>
      </w:r>
      <w:r w:rsidR="00FA6BF2">
        <w:rPr>
          <w:rFonts w:ascii="Times" w:hAnsi="Times"/>
        </w:rPr>
        <w:t>54</w:t>
      </w:r>
      <w:r w:rsidR="00FA6BF2" w:rsidRPr="0092439D">
        <w:rPr>
          <w:rFonts w:ascii="Times" w:hAnsi="Times"/>
        </w:rPr>
        <w:t>]]</w:t>
      </w:r>
      <w:r w:rsidR="007861D1">
        <w:t>the name of Christ), and should recognize the religious leveling implied by that public identification.</w:t>
      </w:r>
    </w:p>
    <w:p w14:paraId="43338395" w14:textId="75FD78DB" w:rsidR="009541E7" w:rsidRPr="00946C18" w:rsidRDefault="007861D1" w:rsidP="00946C18">
      <w:pPr>
        <w:rPr>
          <w:color w:val="0000FF"/>
        </w:rPr>
      </w:pPr>
      <w:r>
        <w:tab/>
      </w:r>
      <w:r w:rsidR="005013AE">
        <w:t>N</w:t>
      </w:r>
      <w:r>
        <w:t>othing in Gal 3.27</w:t>
      </w:r>
      <w:r>
        <w:fldChar w:fldCharType="begin"/>
      </w:r>
      <w:r>
        <w:instrText xml:space="preserve"> XE "Gal 3.27" </w:instrText>
      </w:r>
      <w:r>
        <w:fldChar w:fldCharType="end"/>
      </w:r>
      <w:r>
        <w:t xml:space="preserve"> </w:t>
      </w:r>
      <w:r w:rsidR="007B76F5">
        <w:t>refer</w:t>
      </w:r>
      <w:r w:rsidR="0055245A">
        <w:t xml:space="preserve">s </w:t>
      </w:r>
      <w:r w:rsidR="005013AE">
        <w:t xml:space="preserve">directly </w:t>
      </w:r>
      <w:r w:rsidR="007B76F5">
        <w:t>to</w:t>
      </w:r>
      <w:r w:rsidR="005013AE">
        <w:t xml:space="preserve"> salvation, </w:t>
      </w:r>
      <w:r>
        <w:t xml:space="preserve">or </w:t>
      </w:r>
      <w:r w:rsidR="007B76F5">
        <w:t>to</w:t>
      </w:r>
      <w:r>
        <w:t xml:space="preserve"> </w:t>
      </w:r>
      <w:hyperlink w:anchor="_Mystical_15"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union with Christ. Nevertheless, </w:t>
      </w:r>
      <w:r w:rsidR="0015662A">
        <w:t xml:space="preserve">the </w:t>
      </w:r>
      <w:hyperlink w:anchor="_Church(es)_Of_Christ" w:history="1">
        <w:r w:rsidR="0015662A" w:rsidRPr="002A7218">
          <w:rPr>
            <w:rStyle w:val="Hyperlink"/>
            <w:rFonts w:ascii="New Century Schlbk" w:hAnsi="New Century Schlbk"/>
          </w:rPr>
          <w:t>Church of Christ</w:t>
        </w:r>
      </w:hyperlink>
      <w:r w:rsidR="0015662A">
        <w:t xml:space="preserve"> writers for the </w:t>
      </w:r>
      <w:r w:rsidR="0015662A">
        <w:rPr>
          <w:i/>
        </w:rPr>
        <w:t>Truth For The World</w:t>
      </w:r>
      <w:r w:rsidR="002341E3">
        <w:rPr>
          <w:i/>
        </w:rPr>
        <w:t xml:space="preserve"> Question And Answer Booklet</w:t>
      </w:r>
      <w:r w:rsidR="0015662A">
        <w:t xml:space="preserve"> use</w:t>
      </w:r>
      <w:r>
        <w:t xml:space="preserve"> this passage in </w:t>
      </w:r>
      <w:r w:rsidR="0015662A">
        <w:t xml:space="preserve">their </w:t>
      </w:r>
      <w:r>
        <w:t>answer to the question, “</w:t>
      </w:r>
      <w:r w:rsidRPr="002906A1">
        <w:rPr>
          <w:rStyle w:val="Strong"/>
          <w:b w:val="0"/>
        </w:rPr>
        <w:t>Is water baptism necessary to salvation?</w:t>
      </w:r>
      <w:r>
        <w:rPr>
          <w:rStyle w:val="Strong"/>
          <w:b w:val="0"/>
        </w:rPr>
        <w:t>”</w:t>
      </w:r>
      <w:r>
        <w:rPr>
          <w:rStyle w:val="Strong"/>
        </w:rPr>
        <w:t xml:space="preserve"> </w:t>
      </w:r>
      <w:r>
        <w:rPr>
          <w:rStyle w:val="Strong"/>
          <w:b w:val="0"/>
        </w:rPr>
        <w:t>They write:</w:t>
      </w:r>
    </w:p>
    <w:p w14:paraId="37A5AA85" w14:textId="77777777" w:rsidR="007861D1" w:rsidRDefault="007861D1" w:rsidP="00946C18">
      <w:pPr>
        <w:pStyle w:val="qt"/>
        <w:spacing w:before="120"/>
      </w:pPr>
      <w:r>
        <w:t>When one is baptized into Christ, he or she puts Christ on! Christ is not put on before baptism!</w:t>
      </w:r>
      <w:r>
        <w:rPr>
          <w:rStyle w:val="FootnoteReference"/>
        </w:rPr>
        <w:footnoteReference w:id="91"/>
      </w:r>
    </w:p>
    <w:p w14:paraId="397F5C5E" w14:textId="77777777" w:rsidR="009541E7" w:rsidRDefault="009541E7" w:rsidP="006B5341">
      <w:pPr>
        <w:pStyle w:val="qt"/>
      </w:pPr>
    </w:p>
    <w:p w14:paraId="698B8B80" w14:textId="1812621F" w:rsidR="007861D1" w:rsidRDefault="0055245A" w:rsidP="006B5341">
      <w:r>
        <w:t>With this statement, t</w:t>
      </w:r>
      <w:r w:rsidR="007861D1">
        <w:t xml:space="preserve">hese </w:t>
      </w:r>
      <w:hyperlink w:anchor="_Church(es)_Of_Christ_1" w:history="1">
        <w:r w:rsidR="007861D1" w:rsidRPr="002A7218">
          <w:rPr>
            <w:rStyle w:val="Hyperlink"/>
            <w:rFonts w:ascii="New Century Schlbk" w:hAnsi="New Century Schlbk"/>
          </w:rPr>
          <w:t>Church of Christ</w:t>
        </w:r>
      </w:hyperlink>
      <w:r w:rsidR="007861D1">
        <w:t xml:space="preserve"> </w:t>
      </w:r>
      <w:r>
        <w:t xml:space="preserve">writers </w:t>
      </w:r>
      <w:r w:rsidR="007861D1">
        <w:t>equat</w:t>
      </w:r>
      <w:r>
        <w:t>e</w:t>
      </w:r>
      <w:r w:rsidR="007861D1">
        <w:t xml:space="preserve"> “salvation” with Paul’s words “you … clothed yourselves with Christ.” They interpret clothing oneself in Christ as referring to the </w:t>
      </w:r>
      <w:hyperlink w:anchor="_Baptizee_15" w:history="1">
        <w:r w:rsidR="007861D1" w:rsidRPr="00B1779D">
          <w:rPr>
            <w:rStyle w:val="Hyperlink"/>
            <w:rFonts w:ascii="New Century Schlbk" w:hAnsi="New Century Schlbk"/>
          </w:rPr>
          <w:t>baptiz</w:t>
        </w:r>
        <w:r w:rsidR="002D12D9" w:rsidRPr="00B1779D">
          <w:rPr>
            <w:rStyle w:val="Hyperlink"/>
            <w:rFonts w:ascii="New Century Schlbk" w:hAnsi="New Century Schlbk"/>
          </w:rPr>
          <w:t>ee</w:t>
        </w:r>
        <w:r w:rsidR="007861D1" w:rsidRPr="00B1779D">
          <w:rPr>
            <w:rStyle w:val="Hyperlink"/>
            <w:rFonts w:ascii="New Century Schlbk" w:hAnsi="New Century Schlbk"/>
          </w:rPr>
          <w:t>’s</w:t>
        </w:r>
      </w:hyperlink>
      <w:r w:rsidR="007861D1">
        <w:t xml:space="preserve"> entrance into a </w:t>
      </w:r>
      <w:hyperlink w:anchor="_Mystical_16"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7861D1">
        <w:t>union with Christ that saves</w:t>
      </w:r>
      <w:r>
        <w:t xml:space="preserve"> (</w:t>
      </w:r>
      <w:r w:rsidR="007861D1">
        <w:t>or is prerequisite to salvation</w:t>
      </w:r>
      <w:r>
        <w:t>), but b</w:t>
      </w:r>
      <w:r w:rsidR="007861D1">
        <w:t>y this interpretation the</w:t>
      </w:r>
      <w:r>
        <w:t>y commit a serious</w:t>
      </w:r>
      <w:r w:rsidR="007861D1">
        <w:t xml:space="preserve"> exegetical </w:t>
      </w:r>
      <w:r>
        <w:t>error</w:t>
      </w:r>
      <w:r w:rsidR="007861D1">
        <w:t xml:space="preserve">. They </w:t>
      </w:r>
      <w:r>
        <w:t>seem to</w:t>
      </w:r>
      <w:r w:rsidR="007861D1">
        <w:t xml:space="preserve"> not understand the biblical imagery of “clothing oneself.” Throughout Scripture, the idea of putting something on as a garment </w:t>
      </w:r>
      <w:r w:rsidR="00031D25">
        <w:t>serves as</w:t>
      </w:r>
      <w:r w:rsidR="007861D1">
        <w:t xml:space="preserve"> a </w:t>
      </w:r>
      <w:r w:rsidR="006B2E8A">
        <w:t>versatile</w:t>
      </w:r>
      <w:r w:rsidR="007861D1">
        <w:t xml:space="preserve"> </w:t>
      </w:r>
      <w:r w:rsidR="007861D1" w:rsidRPr="002928DC">
        <w:rPr>
          <w:i/>
        </w:rPr>
        <w:t>metaphor.</w:t>
      </w:r>
      <w:r w:rsidR="007861D1">
        <w:t xml:space="preserve"> People and things can be clothed with strength (Isa 52.1</w:t>
      </w:r>
      <w:r w:rsidR="007861D1">
        <w:fldChar w:fldCharType="begin"/>
      </w:r>
      <w:r w:rsidR="007861D1">
        <w:instrText xml:space="preserve"> XE "Isa 52.01" </w:instrText>
      </w:r>
      <w:r w:rsidR="007861D1">
        <w:fldChar w:fldCharType="end"/>
      </w:r>
      <w:r w:rsidR="007861D1">
        <w:t>), with salvation (Isa 61.10</w:t>
      </w:r>
      <w:r w:rsidR="007861D1">
        <w:fldChar w:fldCharType="begin"/>
      </w:r>
      <w:r w:rsidR="007861D1">
        <w:instrText xml:space="preserve"> XE "Isa 61.10" </w:instrText>
      </w:r>
      <w:r w:rsidR="007861D1">
        <w:fldChar w:fldCharType="end"/>
      </w:r>
      <w:r w:rsidR="007861D1">
        <w:t>), with despair (Eze 7.27</w:t>
      </w:r>
      <w:r w:rsidR="007861D1">
        <w:fldChar w:fldCharType="begin"/>
      </w:r>
      <w:r w:rsidR="007861D1">
        <w:instrText xml:space="preserve"> XE "Eze 07.27" </w:instrText>
      </w:r>
      <w:r w:rsidR="007861D1">
        <w:fldChar w:fldCharType="end"/>
      </w:r>
      <w:r w:rsidR="007861D1">
        <w:t>), with terror (Eze 26.16</w:t>
      </w:r>
      <w:r w:rsidR="007861D1">
        <w:fldChar w:fldCharType="begin"/>
      </w:r>
      <w:r w:rsidR="007861D1">
        <w:instrText xml:space="preserve"> XE "Eze 26.16" </w:instrText>
      </w:r>
      <w:r w:rsidR="007861D1">
        <w:fldChar w:fldCharType="end"/>
      </w:r>
      <w:r w:rsidR="007861D1">
        <w:t>), with power (Luk 24.49</w:t>
      </w:r>
      <w:r w:rsidR="007861D1">
        <w:fldChar w:fldCharType="begin"/>
      </w:r>
      <w:r w:rsidR="007861D1">
        <w:instrText xml:space="preserve"> XE "Luk 24.49" </w:instrText>
      </w:r>
      <w:r w:rsidR="007861D1">
        <w:fldChar w:fldCharType="end"/>
      </w:r>
      <w:r w:rsidR="007861D1">
        <w:t>), with humility (1Pe 5.5</w:t>
      </w:r>
      <w:r w:rsidR="007861D1">
        <w:fldChar w:fldCharType="begin"/>
      </w:r>
      <w:r w:rsidR="007861D1">
        <w:instrText xml:space="preserve"> XE "1Pe 5.05" </w:instrText>
      </w:r>
      <w:r w:rsidR="007861D1">
        <w:fldChar w:fldCharType="end"/>
      </w:r>
      <w:r w:rsidR="007861D1">
        <w:t xml:space="preserve">), and so on. The metaphor always has to do with the outward demonstration of an intangible, usually inner, reality. As people put on certain clothing to outwardly express either inner mourning or celebration, so Scripture uses clothing as a metaphor for the behavioral expression of an inward experience. </w:t>
      </w:r>
      <w:r w:rsidR="009541E7">
        <w:t>To “put on Christ,” or clothe oneself in</w:t>
      </w:r>
      <w:r w:rsidR="007861D1">
        <w:t xml:space="preserve"> Christ, </w:t>
      </w:r>
      <w:r>
        <w:t xml:space="preserve">therefore, </w:t>
      </w:r>
      <w:r w:rsidR="007861D1">
        <w:t xml:space="preserve">is to express outwardly the inner experience of receiving Christ as Lord. </w:t>
      </w:r>
      <w:r w:rsidR="002E3568">
        <w:t>The act of b</w:t>
      </w:r>
      <w:r w:rsidR="007861D1">
        <w:t xml:space="preserve">aptism </w:t>
      </w:r>
      <w:r w:rsidR="002E3568">
        <w:t>allows us to</w:t>
      </w:r>
      <w:r w:rsidR="007861D1">
        <w:t xml:space="preserve"> </w:t>
      </w:r>
      <w:r w:rsidR="007861D1" w:rsidRPr="002E3568">
        <w:rPr>
          <w:i/>
        </w:rPr>
        <w:t>publicly</w:t>
      </w:r>
      <w:r w:rsidR="007861D1">
        <w:t xml:space="preserve"> put on Christ in this way.</w:t>
      </w:r>
      <w:r w:rsidR="001A61AA">
        <w:rPr>
          <w:rStyle w:val="FootnoteReference"/>
        </w:rPr>
        <w:footnoteReference w:id="92"/>
      </w:r>
    </w:p>
    <w:p w14:paraId="2973AFE0" w14:textId="476104C0" w:rsidR="007861D1" w:rsidRDefault="007861D1" w:rsidP="006B5341">
      <w:r>
        <w:tab/>
      </w:r>
      <w:r w:rsidR="002E3568">
        <w:t>Sadly</w:t>
      </w:r>
      <w:r>
        <w:t xml:space="preserve">, the </w:t>
      </w:r>
      <w:hyperlink w:anchor="_Church(es)_Of_Christ_2" w:history="1">
        <w:r w:rsidRPr="002A7218">
          <w:rPr>
            <w:rStyle w:val="Hyperlink"/>
            <w:rFonts w:ascii="New Century Schlbk" w:hAnsi="New Century Schlbk"/>
          </w:rPr>
          <w:t>Church of Christ</w:t>
        </w:r>
      </w:hyperlink>
      <w:r>
        <w:t xml:space="preserve"> writers did not notice that</w:t>
      </w:r>
      <w:r w:rsidR="00882E96">
        <w:t>,</w:t>
      </w:r>
      <w:r w:rsidR="00882E96" w:rsidRPr="00882E96">
        <w:t xml:space="preserve"> </w:t>
      </w:r>
      <w:r w:rsidR="00882E96">
        <w:t>for Pau</w:t>
      </w:r>
      <w:r w:rsidR="002E3568">
        <w:t>l,</w:t>
      </w:r>
      <w:r w:rsidR="00882E96">
        <w:t xml:space="preserve"> “putting on Christ</w:t>
      </w:r>
      <w:r w:rsidR="001945F3">
        <w:t xml:space="preserve">” </w:t>
      </w:r>
      <w:r>
        <w:t>was something already-saved believers do constantly as part of their lifestyle (Rom 13.14</w:t>
      </w:r>
      <w:r>
        <w:fldChar w:fldCharType="begin"/>
      </w:r>
      <w:r>
        <w:instrText xml:space="preserve"> XE "Rom 13.14" </w:instrText>
      </w:r>
      <w:r>
        <w:fldChar w:fldCharType="end"/>
      </w:r>
      <w:r>
        <w:t>). Christians continue to “put on Christ,” even as they constantly clothe themselves in the character qualities of Jesus (Col 3.12</w:t>
      </w:r>
      <w:r>
        <w:fldChar w:fldCharType="begin"/>
      </w:r>
      <w:r>
        <w:instrText xml:space="preserve"> XE "Col 3.12" </w:instrText>
      </w:r>
      <w:r>
        <w:fldChar w:fldCharType="end"/>
      </w:r>
      <w:r>
        <w:t>). While Gal 3.27</w:t>
      </w:r>
      <w:r>
        <w:fldChar w:fldCharType="begin"/>
      </w:r>
      <w:r>
        <w:instrText xml:space="preserve"> XE "Gal 3.27" </w:instrText>
      </w:r>
      <w:r>
        <w:fldChar w:fldCharType="end"/>
      </w:r>
      <w:r>
        <w:t xml:space="preserve"> points to the occasion of baptism as a key moment when </w:t>
      </w:r>
      <w:r w:rsidR="00FA6BF2" w:rsidRPr="0092439D">
        <w:rPr>
          <w:rFonts w:ascii="Times" w:hAnsi="Times"/>
        </w:rPr>
        <w:t>[[@Page:</w:t>
      </w:r>
      <w:r w:rsidR="00FA6BF2">
        <w:rPr>
          <w:rFonts w:ascii="Times" w:hAnsi="Times"/>
        </w:rPr>
        <w:t>55</w:t>
      </w:r>
      <w:r w:rsidR="00FA6BF2" w:rsidRPr="0092439D">
        <w:rPr>
          <w:rFonts w:ascii="Times" w:hAnsi="Times"/>
        </w:rPr>
        <w:t>]]</w:t>
      </w:r>
      <w:hyperlink w:anchor="_Baptizee_44" w:history="1">
        <w:r w:rsidRPr="008C172F">
          <w:rPr>
            <w:rStyle w:val="Hyperlink"/>
            <w:rFonts w:ascii="New Century Schlbk" w:hAnsi="New Century Schlbk"/>
          </w:rPr>
          <w:t>baptiz</w:t>
        </w:r>
        <w:r w:rsidR="002D12D9" w:rsidRPr="008C172F">
          <w:rPr>
            <w:rStyle w:val="Hyperlink"/>
            <w:rFonts w:ascii="New Century Schlbk" w:hAnsi="New Century Schlbk"/>
          </w:rPr>
          <w:t>ee</w:t>
        </w:r>
        <w:r w:rsidRPr="008C172F">
          <w:rPr>
            <w:rStyle w:val="Hyperlink"/>
            <w:rFonts w:ascii="New Century Schlbk" w:hAnsi="New Century Schlbk"/>
          </w:rPr>
          <w:t>s</w:t>
        </w:r>
      </w:hyperlink>
      <w:r>
        <w:t xml:space="preserve"> publicly “clothed themselves with Christ,” Paul’s wording does not support the interpretation that the moment of baptism </w:t>
      </w:r>
      <w:r w:rsidR="00882E96">
        <w:t>i</w:t>
      </w:r>
      <w:r>
        <w:t xml:space="preserve">s </w:t>
      </w:r>
      <w:r>
        <w:rPr>
          <w:i/>
        </w:rPr>
        <w:t>the first</w:t>
      </w:r>
      <w:r w:rsidRPr="0043146E">
        <w:rPr>
          <w:i/>
        </w:rPr>
        <w:t xml:space="preserve"> time</w:t>
      </w:r>
      <w:r>
        <w:t xml:space="preserve"> or the </w:t>
      </w:r>
      <w:r w:rsidRPr="0043146E">
        <w:rPr>
          <w:i/>
        </w:rPr>
        <w:t>only</w:t>
      </w:r>
      <w:r>
        <w:rPr>
          <w:i/>
        </w:rPr>
        <w:t xml:space="preserve"> time</w:t>
      </w:r>
      <w:r>
        <w:t xml:space="preserve"> </w:t>
      </w:r>
      <w:r w:rsidR="00882E96">
        <w:t xml:space="preserve">that </w:t>
      </w:r>
      <w:r>
        <w:t>the Galatians or other believers “put on Christ.” Believers constantly “clothe themselves in Christ” from the moment they first profess faith in Him (Rom 13.14</w:t>
      </w:r>
      <w:r>
        <w:fldChar w:fldCharType="begin"/>
      </w:r>
      <w:r>
        <w:instrText xml:space="preserve"> XE "Rom 13.14" </w:instrText>
      </w:r>
      <w:r>
        <w:fldChar w:fldCharType="end"/>
      </w:r>
      <w:r>
        <w:t xml:space="preserve">). </w:t>
      </w:r>
    </w:p>
    <w:p w14:paraId="18A22DF3" w14:textId="5B819D0D" w:rsidR="00882E96" w:rsidRDefault="007861D1" w:rsidP="00395B54">
      <w:r>
        <w:tab/>
        <w:t>Therefore, Gal 3.27</w:t>
      </w:r>
      <w:r>
        <w:fldChar w:fldCharType="begin"/>
      </w:r>
      <w:r>
        <w:instrText xml:space="preserve"> XE "Gal 3.27" </w:instrText>
      </w:r>
      <w:r>
        <w:fldChar w:fldCharType="end"/>
      </w:r>
      <w:r>
        <w:t xml:space="preserve"> provides no support for the </w:t>
      </w:r>
      <w:hyperlink w:anchor="_Church(es)_Of_Christ_3" w:history="1">
        <w:r w:rsidRPr="002A7218">
          <w:rPr>
            <w:rStyle w:val="Hyperlink"/>
            <w:rFonts w:ascii="New Century Schlbk" w:hAnsi="New Century Schlbk"/>
          </w:rPr>
          <w:t>Church of Christ</w:t>
        </w:r>
      </w:hyperlink>
      <w:r>
        <w:t xml:space="preserve"> contention that baptism is necessary for salvation. Neither does it </w:t>
      </w:r>
      <w:r w:rsidR="00882E96">
        <w:t xml:space="preserve">support the idea </w:t>
      </w:r>
      <w:r>
        <w:t>that</w:t>
      </w:r>
      <w:r w:rsidR="00157BC3">
        <w:t xml:space="preserve"> God withholds</w:t>
      </w:r>
      <w:r>
        <w:t xml:space="preserve"> the blessings of salvation until the moment of baptism</w:t>
      </w:r>
      <w:r w:rsidR="00882E96">
        <w:t>, and only then confer</w:t>
      </w:r>
      <w:r w:rsidR="00157BC3">
        <w:t>s them</w:t>
      </w:r>
      <w:r w:rsidR="00882E96">
        <w:t xml:space="preserve"> upon the </w:t>
      </w:r>
      <w:hyperlink w:anchor="_Baptizee_16" w:history="1">
        <w:r w:rsidR="00882E96" w:rsidRPr="00B1779D">
          <w:rPr>
            <w:rStyle w:val="Hyperlink"/>
            <w:rFonts w:ascii="New Century Schlbk" w:hAnsi="New Century Schlbk"/>
          </w:rPr>
          <w:t>baptizee</w:t>
        </w:r>
      </w:hyperlink>
      <w:r>
        <w:t xml:space="preserve">. </w:t>
      </w:r>
      <w:r w:rsidR="002341E3">
        <w:t xml:space="preserve">Sadly, even so great a scholar as </w:t>
      </w:r>
      <w:hyperlink w:anchor="_Ferguson,_Everett_(b._6" w:history="1">
        <w:r w:rsidR="002341E3" w:rsidRPr="00CF013B">
          <w:rPr>
            <w:rStyle w:val="Hyperlink"/>
            <w:rFonts w:ascii="New Century Schlbk" w:hAnsi="New Century Schlbk"/>
          </w:rPr>
          <w:t>Everett Ferguson</w:t>
        </w:r>
      </w:hyperlink>
      <w:r w:rsidR="002341E3">
        <w:t xml:space="preserve"> has been misled by </w:t>
      </w:r>
      <w:r w:rsidR="002016D0">
        <w:t xml:space="preserve">His </w:t>
      </w:r>
      <w:hyperlink w:anchor="_Church(es)_Of_Christ_4" w:history="1">
        <w:r w:rsidR="002016D0" w:rsidRPr="002A7218">
          <w:rPr>
            <w:rStyle w:val="Hyperlink"/>
            <w:rFonts w:ascii="New Century Schlbk" w:hAnsi="New Century Schlbk"/>
          </w:rPr>
          <w:t>Church of Christ</w:t>
        </w:r>
      </w:hyperlink>
      <w:r w:rsidR="002016D0">
        <w:t xml:space="preserve"> affiliation</w:t>
      </w:r>
      <w:r>
        <w:t xml:space="preserve"> </w:t>
      </w:r>
      <w:r w:rsidR="00C669B6">
        <w:t>in this regard</w:t>
      </w:r>
      <w:r>
        <w:t>. In connection with Gal 3.27</w:t>
      </w:r>
      <w:r>
        <w:fldChar w:fldCharType="begin"/>
      </w:r>
      <w:r>
        <w:instrText xml:space="preserve"> XE "Gal 3.27" </w:instrText>
      </w:r>
      <w:r>
        <w:fldChar w:fldCharType="end"/>
      </w:r>
      <w:r>
        <w:t xml:space="preserve"> and its context, he writes:</w:t>
      </w:r>
    </w:p>
    <w:p w14:paraId="20C97E2C" w14:textId="248A7105" w:rsidR="00882E96" w:rsidRDefault="007861D1" w:rsidP="006B5341">
      <w:pPr>
        <w:pStyle w:val="qt"/>
      </w:pPr>
      <w:r>
        <w:t>If a distinction is to be made between the relation of faith and baptism to the blessings described, one might say that baptism is the time at which and faith is the reason why.</w:t>
      </w:r>
      <w:r>
        <w:rPr>
          <w:rStyle w:val="FootnoteReference"/>
        </w:rPr>
        <w:footnoteReference w:id="93"/>
      </w:r>
    </w:p>
    <w:p w14:paraId="6CFA2EFB" w14:textId="77777777" w:rsidR="00882E96" w:rsidRDefault="00882E96" w:rsidP="006B5341">
      <w:pPr>
        <w:pStyle w:val="qt"/>
      </w:pPr>
    </w:p>
    <w:p w14:paraId="00255600" w14:textId="1BD03D01" w:rsidR="007861D1" w:rsidRPr="005C778B" w:rsidRDefault="00C669B6" w:rsidP="006B5341">
      <w:r>
        <w:t xml:space="preserve">However, </w:t>
      </w:r>
      <w:r w:rsidRPr="00C669B6">
        <w:rPr>
          <w:i/>
        </w:rPr>
        <w:t>if</w:t>
      </w:r>
      <w:r>
        <w:t xml:space="preserve"> —</w:t>
      </w:r>
      <w:r w:rsidR="007861D1">
        <w:t xml:space="preserve"> as </w:t>
      </w:r>
      <w:hyperlink w:anchor="_Ferguson,_Everett_(b._7" w:history="1">
        <w:r w:rsidR="007861D1" w:rsidRPr="00CF013B">
          <w:rPr>
            <w:rStyle w:val="Hyperlink"/>
            <w:rFonts w:ascii="New Century Schlbk" w:hAnsi="New Century Schlbk"/>
          </w:rPr>
          <w:t>Ferguson</w:t>
        </w:r>
      </w:hyperlink>
      <w:r w:rsidR="007861D1">
        <w:t xml:space="preserve"> points out</w:t>
      </w:r>
      <w:r>
        <w:t xml:space="preserve"> — </w:t>
      </w:r>
      <w:r w:rsidR="007861D1">
        <w:t>faith is “the reason why” we were made “sons of God” (Gal 3.26</w:t>
      </w:r>
      <w:r w:rsidR="007861D1">
        <w:fldChar w:fldCharType="begin"/>
      </w:r>
      <w:r w:rsidR="007861D1">
        <w:instrText xml:space="preserve"> XE "Gal 3.26" </w:instrText>
      </w:r>
      <w:r w:rsidR="007861D1">
        <w:fldChar w:fldCharType="end"/>
      </w:r>
      <w:r w:rsidR="007861D1">
        <w:t>), “the reason why” we became “sons of Abraham” (Gal 3.7</w:t>
      </w:r>
      <w:r w:rsidR="007861D1">
        <w:fldChar w:fldCharType="begin"/>
      </w:r>
      <w:r w:rsidR="007861D1">
        <w:instrText xml:space="preserve"> XE "Gal 3.07" </w:instrText>
      </w:r>
      <w:r w:rsidR="007861D1">
        <w:fldChar w:fldCharType="end"/>
      </w:r>
      <w:r w:rsidR="007861D1">
        <w:t>), and</w:t>
      </w:r>
      <w:r w:rsidR="00DC7C67">
        <w:t xml:space="preserve"> </w:t>
      </w:r>
      <w:r w:rsidR="007861D1">
        <w:t>“the reason why” we were justified and receive “the blessing of Abraham” (Gal 2.16</w:t>
      </w:r>
      <w:r w:rsidR="007861D1">
        <w:fldChar w:fldCharType="begin"/>
      </w:r>
      <w:r w:rsidR="007861D1">
        <w:instrText xml:space="preserve"> XE "Gal 2.16" </w:instrText>
      </w:r>
      <w:r w:rsidR="007861D1">
        <w:fldChar w:fldCharType="end"/>
      </w:r>
      <w:r w:rsidR="007861D1">
        <w:t>; 3.6-9</w:t>
      </w:r>
      <w:r w:rsidR="007861D1">
        <w:fldChar w:fldCharType="begin"/>
      </w:r>
      <w:r w:rsidR="007861D1">
        <w:instrText xml:space="preserve"> XE "</w:instrText>
      </w:r>
      <w:r w:rsidR="00182B0A">
        <w:instrText xml:space="preserve">Gal </w:instrText>
      </w:r>
      <w:r w:rsidR="007861D1">
        <w:instrText xml:space="preserve">3.06-09" </w:instrText>
      </w:r>
      <w:r w:rsidR="007861D1">
        <w:fldChar w:fldCharType="end"/>
      </w:r>
      <w:r w:rsidR="007861D1">
        <w:t>, 11</w:t>
      </w:r>
      <w:r w:rsidR="007861D1">
        <w:fldChar w:fldCharType="begin"/>
      </w:r>
      <w:r w:rsidR="007861D1">
        <w:instrText xml:space="preserve"> XE "Gal 3.11" </w:instrText>
      </w:r>
      <w:r w:rsidR="007861D1">
        <w:fldChar w:fldCharType="end"/>
      </w:r>
      <w:r w:rsidR="007861D1">
        <w:t>, 22</w:t>
      </w:r>
      <w:r w:rsidR="007861D1">
        <w:fldChar w:fldCharType="begin"/>
      </w:r>
      <w:r w:rsidR="007861D1">
        <w:instrText xml:space="preserve"> XE "Gal 3.22" </w:instrText>
      </w:r>
      <w:r w:rsidR="007861D1">
        <w:fldChar w:fldCharType="end"/>
      </w:r>
      <w:r w:rsidR="007861D1">
        <w:t xml:space="preserve">), then “the time at which” we receive all these blessings cannot be constrained to the moment of baptism, but only to the moment of faith. How ironic that some would exposit </w:t>
      </w:r>
      <w:r w:rsidR="007861D1">
        <w:rPr>
          <w:i/>
        </w:rPr>
        <w:t>Galatians</w:t>
      </w:r>
      <w:r w:rsidR="007861D1">
        <w:t xml:space="preserve"> in a way that adds baptism to faith as prerequisite to God’s blessings, even as the heretics among the Galatians sought to add circumcision!</w:t>
      </w:r>
    </w:p>
    <w:p w14:paraId="3360F05A" w14:textId="2B1269A9" w:rsidR="007861D1" w:rsidRDefault="007861D1" w:rsidP="00700F05">
      <w:pPr>
        <w:widowControl w:val="0"/>
      </w:pPr>
      <w:r>
        <w:tab/>
      </w:r>
      <w:r w:rsidR="00F72B8B">
        <w:t>People can receive</w:t>
      </w:r>
      <w:r w:rsidR="0053224E">
        <w:t xml:space="preserve"> baptism</w:t>
      </w:r>
      <w:r>
        <w:t xml:space="preserve"> </w:t>
      </w:r>
      <w:r w:rsidRPr="0053224E">
        <w:rPr>
          <w:i/>
        </w:rPr>
        <w:t>immediately</w:t>
      </w:r>
      <w:r>
        <w:t xml:space="preserve"> </w:t>
      </w:r>
      <w:r w:rsidR="0053224E">
        <w:t>upon believing in Christ</w:t>
      </w:r>
      <w:r>
        <w:t xml:space="preserve"> (as in Acts 2</w:t>
      </w:r>
      <w:r>
        <w:fldChar w:fldCharType="begin"/>
      </w:r>
      <w:r w:rsidR="00B36095">
        <w:instrText xml:space="preserve"> XE "Act</w:instrText>
      </w:r>
      <w:r>
        <w:instrText xml:space="preserve"> 02" </w:instrText>
      </w:r>
      <w:r>
        <w:fldChar w:fldCharType="end"/>
      </w:r>
      <w:r>
        <w:t>, 8</w:t>
      </w:r>
      <w:r>
        <w:fldChar w:fldCharType="begin"/>
      </w:r>
      <w:r>
        <w:instrText xml:space="preserve"> XE "Act 08" </w:instrText>
      </w:r>
      <w:r>
        <w:fldChar w:fldCharType="end"/>
      </w:r>
      <w:r>
        <w:t xml:space="preserve">, etc.), such that the </w:t>
      </w:r>
      <w:r w:rsidR="0053224E">
        <w:t>event</w:t>
      </w:r>
      <w:r w:rsidR="00025864">
        <w:t>s</w:t>
      </w:r>
      <w:r w:rsidR="0053224E">
        <w:t xml:space="preserve"> of their coming to faith and their reception of baptism</w:t>
      </w:r>
      <w:r>
        <w:t xml:space="preserve"> can be </w:t>
      </w:r>
      <w:r w:rsidR="0053224E">
        <w:t>thought</w:t>
      </w:r>
      <w:r>
        <w:t xml:space="preserve"> of as having occurred concurrently. However, </w:t>
      </w:r>
      <w:r w:rsidR="00025864">
        <w:t>we know</w:t>
      </w:r>
      <w:r>
        <w:t xml:space="preserve"> th</w:t>
      </w:r>
      <w:r w:rsidR="00025864">
        <w:t>at throughout Christian history</w:t>
      </w:r>
      <w:r>
        <w:t xml:space="preserve"> people’s saving faith </w:t>
      </w:r>
      <w:r w:rsidR="00025864">
        <w:t xml:space="preserve">has </w:t>
      </w:r>
      <w:r>
        <w:t>precede</w:t>
      </w:r>
      <w:r w:rsidR="00025864">
        <w:t>d</w:t>
      </w:r>
      <w:r>
        <w:t xml:space="preserve"> their baptism by widely varying amounts of time. In fact, countless Christians have </w:t>
      </w:r>
      <w:r w:rsidR="00025864">
        <w:t>di</w:t>
      </w:r>
      <w:r>
        <w:t>ed for their faith before they had the opportunity to receive water baptism at all.</w:t>
      </w:r>
      <w:r>
        <w:rPr>
          <w:rStyle w:val="FootnoteReference"/>
        </w:rPr>
        <w:footnoteReference w:id="94"/>
      </w:r>
      <w:r>
        <w:t xml:space="preserve"> </w:t>
      </w:r>
    </w:p>
    <w:p w14:paraId="28F188EF" w14:textId="71009C76" w:rsidR="007861D1" w:rsidRDefault="00FA6BF2" w:rsidP="006B5341">
      <w:r w:rsidRPr="0092439D">
        <w:rPr>
          <w:rFonts w:ascii="Times" w:hAnsi="Times"/>
        </w:rPr>
        <w:t>[[@Page:</w:t>
      </w:r>
      <w:r>
        <w:rPr>
          <w:rFonts w:ascii="Times" w:hAnsi="Times"/>
        </w:rPr>
        <w:t>56</w:t>
      </w:r>
      <w:r w:rsidRPr="0092439D">
        <w:rPr>
          <w:rFonts w:ascii="Times" w:hAnsi="Times"/>
        </w:rPr>
        <w:t>]]</w:t>
      </w:r>
      <w:r w:rsidR="007861D1">
        <w:tab/>
      </w:r>
      <w:r w:rsidR="007861D1">
        <w:rPr>
          <w:i/>
        </w:rPr>
        <w:t>If</w:t>
      </w:r>
      <w:r w:rsidR="007861D1">
        <w:t xml:space="preserve"> God withholds the blessings of salvation until the moment of baptism, not only would countless martyrs have died never having experienced those blessings, but it would present us with the unfathomable </w:t>
      </w:r>
      <w:hyperlink w:anchor="_Mystery_15" w:history="1">
        <w:r w:rsidR="007861D1" w:rsidRPr="00515F72">
          <w:rPr>
            <w:rStyle w:val="Hyperlink"/>
            <w:rFonts w:ascii="New Century Schlbk" w:hAnsi="New Century Schlbk"/>
          </w:rPr>
          <w:t>mystery</w:t>
        </w:r>
      </w:hyperlink>
      <w:r w:rsidR="007861D1">
        <w:t xml:space="preserve"> as to why neither Jesus nor any of His apostles explained such a vital fact. If God withholds salvation’s blessings until a person is baptized, the </w:t>
      </w:r>
      <w:r w:rsidR="00C01841">
        <w:rPr>
          <w:color w:val="000000" w:themeColor="text1"/>
        </w:rPr>
        <w:t>NT</w:t>
      </w:r>
      <w:r w:rsidR="00DC7C67">
        <w:rPr>
          <w:rFonts w:ascii="Times New Roman" w:eastAsiaTheme="minorEastAsia" w:hAnsi="Times New Roman"/>
          <w:sz w:val="20"/>
          <w:szCs w:val="20"/>
        </w:rPr>
        <w:t xml:space="preserve"> </w:t>
      </w:r>
      <w:r w:rsidR="007861D1">
        <w:t xml:space="preserve">authors missed abundant opportunities to give us this </w:t>
      </w:r>
      <w:r w:rsidR="007861D1" w:rsidRPr="00221525">
        <w:rPr>
          <w:i/>
        </w:rPr>
        <w:t>essential</w:t>
      </w:r>
      <w:r w:rsidR="007861D1">
        <w:t xml:space="preserve"> teaching. If baptism were the key to receiving the gospel’s blessings (let alone the key to salvation), Paul was surely misguided to stress the point — without some caveat — that “Christ did not send me to baptize” (1Co 1.17</w:t>
      </w:r>
      <w:r w:rsidR="007861D1">
        <w:fldChar w:fldCharType="begin"/>
      </w:r>
      <w:r w:rsidR="007861D1">
        <w:instrText xml:space="preserve"> XE "1Co 01.17" </w:instrText>
      </w:r>
      <w:r w:rsidR="007861D1">
        <w:fldChar w:fldCharType="end"/>
      </w:r>
      <w:r w:rsidR="007861D1">
        <w:t xml:space="preserve">)! </w:t>
      </w:r>
    </w:p>
    <w:p w14:paraId="551F11B0" w14:textId="0FFE7F85" w:rsidR="007861D1" w:rsidRDefault="007861D1" w:rsidP="00567D05">
      <w:r>
        <w:tab/>
        <w:t xml:space="preserve">No, if baptism were the key to salvation or salvation’s blessings, our </w:t>
      </w:r>
      <w:r w:rsidR="00C01841">
        <w:rPr>
          <w:color w:val="000000" w:themeColor="text1"/>
        </w:rPr>
        <w:t>NT</w:t>
      </w:r>
      <w:r w:rsidR="00DC7C67">
        <w:rPr>
          <w:rFonts w:ascii="Times New Roman" w:eastAsiaTheme="minorEastAsia" w:hAnsi="Times New Roman"/>
          <w:sz w:val="20"/>
          <w:szCs w:val="20"/>
        </w:rPr>
        <w:t xml:space="preserve"> </w:t>
      </w:r>
      <w:r>
        <w:t>would have recorded this truth repeatedly and explicitly. Christian baptism is very important, but its importance pales next to the believer’s faith and even more in comparison to the objects of that faith.</w:t>
      </w:r>
    </w:p>
    <w:p w14:paraId="39099878" w14:textId="77777777" w:rsidR="00FA6BF2" w:rsidRDefault="00FA6BF2" w:rsidP="00567D05"/>
    <w:p w14:paraId="402B16CD" w14:textId="77777777" w:rsidR="00FA6BF2" w:rsidRDefault="00FA6BF2" w:rsidP="00567D05"/>
    <w:p w14:paraId="50167CD4" w14:textId="77777777" w:rsidR="00FA6BF2" w:rsidRDefault="00FA6BF2" w:rsidP="00567D05"/>
    <w:p w14:paraId="09BFC05D" w14:textId="77777777" w:rsidR="00FA6BF2" w:rsidRDefault="00FA6BF2" w:rsidP="00567D05"/>
    <w:p w14:paraId="1C43601E" w14:textId="77777777" w:rsidR="00FA6BF2" w:rsidRDefault="00FA6BF2" w:rsidP="00567D05"/>
    <w:p w14:paraId="5FCB1871" w14:textId="77777777" w:rsidR="00FA6BF2" w:rsidRDefault="00FA6BF2" w:rsidP="00567D05"/>
    <w:p w14:paraId="0D759413" w14:textId="77777777" w:rsidR="00FA6BF2" w:rsidRDefault="00FA6BF2" w:rsidP="00567D05"/>
    <w:p w14:paraId="72BE5B64" w14:textId="77777777" w:rsidR="00FA6BF2" w:rsidRDefault="00FA6BF2" w:rsidP="00567D05"/>
    <w:p w14:paraId="0BC4F7E7" w14:textId="77777777" w:rsidR="00FA6BF2" w:rsidRDefault="00FA6BF2" w:rsidP="00567D05"/>
    <w:p w14:paraId="1E67140A" w14:textId="33865655" w:rsidR="00FA6BF2" w:rsidRDefault="00FA6BF2" w:rsidP="00567D05">
      <w:r w:rsidRPr="0092439D">
        <w:rPr>
          <w:rFonts w:ascii="Times" w:hAnsi="Times"/>
        </w:rPr>
        <w:t>[[@Page:</w:t>
      </w:r>
      <w:r>
        <w:rPr>
          <w:rFonts w:ascii="Times" w:hAnsi="Times"/>
        </w:rPr>
        <w:t>57</w:t>
      </w:r>
      <w:r w:rsidRPr="0092439D">
        <w:rPr>
          <w:rFonts w:ascii="Times" w:hAnsi="Times"/>
        </w:rPr>
        <w:t>]]</w:t>
      </w:r>
    </w:p>
    <w:p w14:paraId="02CA3337" w14:textId="77777777" w:rsidR="000F13A0" w:rsidRDefault="000F13A0">
      <w:pPr>
        <w:spacing w:line="240" w:lineRule="auto"/>
        <w:jc w:val="left"/>
        <w:rPr>
          <w:rFonts w:ascii="Lithos Pro Regular" w:eastAsia="Times New Roman" w:hAnsi="Lithos Pro Regular"/>
          <w:bCs/>
          <w:iCs/>
          <w:color w:val="948A54" w:themeColor="background2" w:themeShade="80"/>
          <w:sz w:val="32"/>
          <w:szCs w:val="26"/>
          <w:lang w:eastAsia="ja-JP"/>
        </w:rPr>
      </w:pPr>
      <w:r>
        <w:br w:type="page"/>
      </w:r>
    </w:p>
    <w:p w14:paraId="191C1E48" w14:textId="2A0CA195" w:rsidR="007861D1" w:rsidRDefault="007861D1" w:rsidP="00AA2849">
      <w:pPr>
        <w:pStyle w:val="Heading3"/>
      </w:pPr>
      <w:bookmarkStart w:id="107" w:name="_Mark_16.16_and"/>
      <w:bookmarkStart w:id="108" w:name="_Toc328147988"/>
      <w:bookmarkEnd w:id="107"/>
      <w:r w:rsidRPr="001621FD">
        <w:t xml:space="preserve">Mark 16.16 and Matthew 28.18-20: </w:t>
      </w:r>
      <w:r w:rsidR="00C90014">
        <w:t>By b</w:t>
      </w:r>
      <w:r w:rsidRPr="001621FD">
        <w:t xml:space="preserve">aptism </w:t>
      </w:r>
      <w:r w:rsidR="00C90014">
        <w:t>we take</w:t>
      </w:r>
      <w:r w:rsidRPr="001621FD">
        <w:t xml:space="preserve"> our first step in discipleship</w:t>
      </w:r>
      <w:r>
        <w:t>.</w:t>
      </w:r>
      <w:bookmarkEnd w:id="108"/>
    </w:p>
    <w:p w14:paraId="66C261AF" w14:textId="77777777" w:rsidR="007861D1" w:rsidRDefault="007861D1" w:rsidP="00F52F67">
      <w:pPr>
        <w:pStyle w:val="qt"/>
      </w:pPr>
    </w:p>
    <w:p w14:paraId="3D7A1BD2" w14:textId="4EFC5D43" w:rsidR="001B385E" w:rsidRDefault="00E31B78" w:rsidP="00AC4F4B">
      <w:pPr>
        <w:pStyle w:val="qt"/>
        <w:contextualSpacing w:val="0"/>
      </w:pPr>
      <w:r>
        <w:t>[[@Bible:Mark 16:9-20]]</w:t>
      </w:r>
    </w:p>
    <w:p w14:paraId="4A2A52E3" w14:textId="00F95780" w:rsidR="007861D1" w:rsidRDefault="007861D1" w:rsidP="00AC4F4B">
      <w:pPr>
        <w:pStyle w:val="qt"/>
        <w:contextualSpacing w:val="0"/>
      </w:pPr>
      <w:r>
        <w:t>Mar 16.9</w:t>
      </w:r>
      <w:r>
        <w:fldChar w:fldCharType="begin"/>
      </w:r>
      <w:r>
        <w:instrText xml:space="preserve"> XE "Mar 16.09-20" </w:instrText>
      </w:r>
      <w:r>
        <w:fldChar w:fldCharType="end"/>
      </w:r>
      <w:r w:rsidRPr="00E12FA3">
        <w:t xml:space="preserve"> [Now after He had risen early on the first day of the week, He first appeared to Mary Magdalene, from whom</w:t>
      </w:r>
      <w:r>
        <w:t xml:space="preserve"> He had cast out seven </w:t>
      </w:r>
      <w:hyperlink w:anchor="_Daemons_(also,_Daemones,_11" w:history="1">
        <w:r w:rsidRPr="004F4657">
          <w:rPr>
            <w:rStyle w:val="Hyperlink"/>
            <w:rFonts w:ascii="New Century Schlbk" w:hAnsi="New Century Schlbk"/>
          </w:rPr>
          <w:t>demons</w:t>
        </w:r>
      </w:hyperlink>
      <w:r>
        <w:t xml:space="preserve">. </w:t>
      </w:r>
      <w:r w:rsidRPr="00E12FA3">
        <w:t>10 She went and reported to those who had been with Him, while t</w:t>
      </w:r>
      <w:r>
        <w:t xml:space="preserve">hey were mourning and weeping. </w:t>
      </w:r>
      <w:r w:rsidRPr="00E12FA3">
        <w:t xml:space="preserve">11 </w:t>
      </w:r>
      <w:r w:rsidR="00BC299F">
        <w:t>W</w:t>
      </w:r>
      <w:r w:rsidRPr="00E12FA3">
        <w:t>hen they heard that He was alive, and had been seen by her, they refused to believe it.</w:t>
      </w:r>
      <w:r w:rsidR="00DC7C67">
        <w:t xml:space="preserve"> </w:t>
      </w:r>
    </w:p>
    <w:p w14:paraId="54BA9FE9" w14:textId="7D5E7C5D" w:rsidR="007861D1" w:rsidRDefault="007861D1" w:rsidP="00AC4F4B">
      <w:pPr>
        <w:pStyle w:val="qt"/>
        <w:contextualSpacing w:val="0"/>
      </w:pPr>
      <w:r>
        <w:t>          12</w:t>
      </w:r>
      <w:r w:rsidR="00DC7C67">
        <w:t xml:space="preserve"> </w:t>
      </w:r>
      <w:r w:rsidRPr="00E12FA3">
        <w:t>After that, He appeared in a different form to two of them, while they were walking along on their way to the country.</w:t>
      </w:r>
      <w:r w:rsidR="00DC7C67">
        <w:t xml:space="preserve"> </w:t>
      </w:r>
      <w:r w:rsidRPr="00E12FA3">
        <w:t xml:space="preserve">13 </w:t>
      </w:r>
      <w:r w:rsidR="00BC299F">
        <w:t>T</w:t>
      </w:r>
      <w:r w:rsidRPr="00E12FA3">
        <w:t xml:space="preserve">hey went away and reported it to the others, but they did not believe them either. </w:t>
      </w:r>
      <w:r>
        <w:tab/>
      </w:r>
    </w:p>
    <w:p w14:paraId="1695987F" w14:textId="5D91299C" w:rsidR="007861D1" w:rsidRDefault="007861D1" w:rsidP="00AC4F4B">
      <w:pPr>
        <w:pStyle w:val="qt"/>
        <w:contextualSpacing w:val="0"/>
      </w:pPr>
      <w:r>
        <w:t xml:space="preserve">          14 </w:t>
      </w:r>
      <w:r w:rsidRPr="00E12FA3">
        <w:t>Afterward He appeared to the eleven themselves as they were reclining at the table; and He reproached them for their unbelief and hardness of heart, because they had not believed those who had seen Him after He had risen.</w:t>
      </w:r>
      <w:r w:rsidR="00DC7C67">
        <w:t xml:space="preserve"> </w:t>
      </w:r>
      <w:r w:rsidRPr="001B385E">
        <w:t xml:space="preserve">15 </w:t>
      </w:r>
      <w:r w:rsidRPr="001B385E">
        <w:rPr>
          <w:b/>
        </w:rPr>
        <w:t>And He said to them,</w:t>
      </w:r>
      <w:r w:rsidR="00DC7C67">
        <w:rPr>
          <w:b/>
        </w:rPr>
        <w:t xml:space="preserve"> </w:t>
      </w:r>
      <w:r w:rsidRPr="001B385E">
        <w:rPr>
          <w:b/>
        </w:rPr>
        <w:t>“Go into all the world and preach the gospel to all creation.</w:t>
      </w:r>
      <w:r w:rsidR="00DC7C67">
        <w:rPr>
          <w:b/>
        </w:rPr>
        <w:t xml:space="preserve"> </w:t>
      </w:r>
      <w:r w:rsidRPr="001B385E">
        <w:rPr>
          <w:b/>
        </w:rPr>
        <w:t>16</w:t>
      </w:r>
      <w:r w:rsidR="00DC7C67">
        <w:rPr>
          <w:b/>
        </w:rPr>
        <w:t xml:space="preserve"> </w:t>
      </w:r>
      <w:r w:rsidRPr="001B385E">
        <w:rPr>
          <w:b/>
        </w:rPr>
        <w:t>“He who has believed and has been baptized shall be saved; but he who has disbelieved shall be condemned</w:t>
      </w:r>
      <w:r w:rsidRPr="001B385E">
        <w:t>. 17 “</w:t>
      </w:r>
      <w:r w:rsidR="00BC299F">
        <w:t>T</w:t>
      </w:r>
      <w:r w:rsidRPr="001B385E">
        <w:t xml:space="preserve">hese signs will accompany those who have believed: in My name they will cast out </w:t>
      </w:r>
      <w:hyperlink w:anchor="_Daemons_(also,_Daemones,_12" w:history="1">
        <w:r w:rsidRPr="004F4657">
          <w:rPr>
            <w:rStyle w:val="Hyperlink"/>
            <w:rFonts w:ascii="New Century Schlbk" w:hAnsi="New Century Schlbk"/>
          </w:rPr>
          <w:t>demons</w:t>
        </w:r>
      </w:hyperlink>
      <w:r w:rsidRPr="001B385E">
        <w:t>, they will speak with new tongu</w:t>
      </w:r>
      <w:r>
        <w:t xml:space="preserve">es; </w:t>
      </w:r>
      <w:r w:rsidRPr="00E12FA3">
        <w:t xml:space="preserve">18 they will pick up serpents, and if they drink any deadly poison, it </w:t>
      </w:r>
      <w:r w:rsidR="00BC299F">
        <w:t>wi</w:t>
      </w:r>
      <w:r w:rsidRPr="00E12FA3">
        <w:t>ll not hurt them; they will lay hands on the sick, and they will recover.”</w:t>
      </w:r>
      <w:r w:rsidR="00DC7C67">
        <w:t xml:space="preserve"> </w:t>
      </w:r>
    </w:p>
    <w:p w14:paraId="0407F45E" w14:textId="0264A9E2" w:rsidR="007861D1" w:rsidRDefault="007861D1" w:rsidP="00AC4F4B">
      <w:pPr>
        <w:pStyle w:val="qt"/>
        <w:contextualSpacing w:val="0"/>
      </w:pPr>
      <w:r>
        <w:t>          </w:t>
      </w:r>
      <w:r w:rsidRPr="00E12FA3">
        <w:t>19</w:t>
      </w:r>
      <w:r w:rsidR="00DC7C67">
        <w:t xml:space="preserve"> </w:t>
      </w:r>
      <w:r w:rsidRPr="00E12FA3">
        <w:t xml:space="preserve">So then, when the Lord Jesus had spoken to them, He was received up into heaven, and sat </w:t>
      </w:r>
      <w:r>
        <w:t xml:space="preserve">down at the right hand of God. </w:t>
      </w:r>
      <w:r w:rsidRPr="00E12FA3">
        <w:t>20 And they went out and preached everywhere, while the Lord worked with them, and confirmed the word by the signs that followed.]</w:t>
      </w:r>
      <w:r w:rsidR="00DC7C67">
        <w:t xml:space="preserve"> </w:t>
      </w:r>
    </w:p>
    <w:p w14:paraId="40365E6A" w14:textId="77777777" w:rsidR="007861D1" w:rsidRDefault="007861D1" w:rsidP="00F52F67">
      <w:pPr>
        <w:pStyle w:val="qt"/>
      </w:pPr>
    </w:p>
    <w:p w14:paraId="108A0E19" w14:textId="77777777" w:rsidR="001B385E" w:rsidRDefault="001B385E" w:rsidP="00F52F67">
      <w:pPr>
        <w:pStyle w:val="qt"/>
      </w:pPr>
    </w:p>
    <w:p w14:paraId="1B4BA183" w14:textId="0DF18507" w:rsidR="001B385E" w:rsidRDefault="00E31B78" w:rsidP="00F52F67">
      <w:pPr>
        <w:pStyle w:val="qt"/>
      </w:pPr>
      <w:r>
        <w:t>[[@Bible:Matthew 28:18-20]]</w:t>
      </w:r>
    </w:p>
    <w:p w14:paraId="00D0DF0E" w14:textId="7907109D" w:rsidR="007861D1" w:rsidRDefault="007861D1" w:rsidP="00F52F67">
      <w:pPr>
        <w:pStyle w:val="qt"/>
      </w:pPr>
      <w:r>
        <w:t>Mat</w:t>
      </w:r>
      <w:r w:rsidRPr="00B42D23">
        <w:t xml:space="preserve"> 28.18</w:t>
      </w:r>
      <w:r>
        <w:fldChar w:fldCharType="begin"/>
      </w:r>
      <w:r>
        <w:instrText xml:space="preserve"> XE "Mat</w:instrText>
      </w:r>
      <w:r w:rsidRPr="00B42D23">
        <w:instrText xml:space="preserve"> 28.18</w:instrText>
      </w:r>
      <w:r>
        <w:instrText xml:space="preserve">-20" </w:instrText>
      </w:r>
      <w:r>
        <w:fldChar w:fldCharType="end"/>
      </w:r>
      <w:r w:rsidRPr="00B42D23">
        <w:t xml:space="preserve"> And Jesus came up and spoke to them, saying,</w:t>
      </w:r>
      <w:r w:rsidR="00DC7C67">
        <w:t xml:space="preserve"> </w:t>
      </w:r>
      <w:r w:rsidRPr="001B385E">
        <w:t>“All authority has been given to Me in heaven and on earth.</w:t>
      </w:r>
      <w:r w:rsidR="00DC7C67">
        <w:t xml:space="preserve"> </w:t>
      </w:r>
      <w:r w:rsidRPr="001B385E">
        <w:t>19</w:t>
      </w:r>
      <w:r w:rsidR="00DC7C67">
        <w:t xml:space="preserve"> </w:t>
      </w:r>
      <w:r w:rsidRPr="001B385E">
        <w:t>“</w:t>
      </w:r>
      <w:r w:rsidRPr="001B385E">
        <w:rPr>
          <w:b/>
        </w:rPr>
        <w:t>Go therefore and make disciples of all the nations, baptizing them in the name of the Father and the Son and the Holy Spirit</w:t>
      </w:r>
      <w:r w:rsidRPr="001B385E">
        <w:t>,</w:t>
      </w:r>
      <w:r w:rsidR="00DC7C67">
        <w:t xml:space="preserve"> </w:t>
      </w:r>
      <w:r w:rsidRPr="001B385E">
        <w:t>2</w:t>
      </w:r>
      <w:r w:rsidRPr="00B42D23">
        <w:t>0 teaching them to observe all that I commanded you; and lo, I am with you always, even to the end of the age.”</w:t>
      </w:r>
      <w:r>
        <w:t xml:space="preserve"> </w:t>
      </w:r>
    </w:p>
    <w:p w14:paraId="13F0D59F" w14:textId="77777777" w:rsidR="00FA6BF2" w:rsidRDefault="00FA6BF2" w:rsidP="00F52F67">
      <w:pPr>
        <w:pStyle w:val="qt"/>
      </w:pPr>
    </w:p>
    <w:p w14:paraId="194002D7" w14:textId="77777777" w:rsidR="00FA6BF2" w:rsidRDefault="00FA6BF2" w:rsidP="00F52F67">
      <w:pPr>
        <w:pStyle w:val="qt"/>
      </w:pPr>
    </w:p>
    <w:p w14:paraId="47B9AFEC" w14:textId="77777777" w:rsidR="00FA6BF2" w:rsidRDefault="00FA6BF2" w:rsidP="00F52F67">
      <w:pPr>
        <w:pStyle w:val="qt"/>
      </w:pPr>
    </w:p>
    <w:p w14:paraId="399EC4F4" w14:textId="77777777" w:rsidR="00FA6BF2" w:rsidRDefault="00FA6BF2" w:rsidP="00F52F67">
      <w:pPr>
        <w:pStyle w:val="qt"/>
      </w:pPr>
    </w:p>
    <w:p w14:paraId="1AF6A4C7" w14:textId="0139BD0B" w:rsidR="00FA6BF2" w:rsidRDefault="00FA6BF2" w:rsidP="00FA6BF2">
      <w:r w:rsidRPr="0092439D">
        <w:rPr>
          <w:rFonts w:ascii="Times" w:hAnsi="Times"/>
        </w:rPr>
        <w:t>[[@Page:</w:t>
      </w:r>
      <w:r>
        <w:rPr>
          <w:rFonts w:ascii="Times" w:hAnsi="Times"/>
        </w:rPr>
        <w:t>58</w:t>
      </w:r>
      <w:r w:rsidRPr="0092439D">
        <w:rPr>
          <w:rFonts w:ascii="Times" w:hAnsi="Times"/>
        </w:rPr>
        <w:t>]]</w:t>
      </w:r>
    </w:p>
    <w:p w14:paraId="6809C7B1" w14:textId="77777777" w:rsidR="007861D1" w:rsidRDefault="007861D1" w:rsidP="00F52F67">
      <w:pPr>
        <w:pStyle w:val="qt"/>
      </w:pPr>
    </w:p>
    <w:p w14:paraId="273D15BE" w14:textId="77777777" w:rsidR="001B385E" w:rsidRDefault="001B385E">
      <w:pPr>
        <w:spacing w:line="240" w:lineRule="auto"/>
        <w:jc w:val="left"/>
        <w:rPr>
          <w:rFonts w:ascii="Lithos Pro Regular" w:hAnsi="Lithos Pro Regular"/>
          <w:color w:val="800000"/>
          <w:sz w:val="28"/>
        </w:rPr>
      </w:pPr>
      <w:r>
        <w:br w:type="page"/>
      </w:r>
    </w:p>
    <w:p w14:paraId="5A3EC690" w14:textId="3F7FDC8E" w:rsidR="007861D1" w:rsidRDefault="007861D1" w:rsidP="00FE645D">
      <w:pPr>
        <w:pStyle w:val="sumtit"/>
      </w:pPr>
      <w:r>
        <w:t>SYNOPSIS</w:t>
      </w:r>
    </w:p>
    <w:p w14:paraId="355471E2" w14:textId="2BCEC184" w:rsidR="007861D1" w:rsidRDefault="00021BD1" w:rsidP="00257E57">
      <w:pPr>
        <w:pStyle w:val="sum"/>
      </w:pPr>
      <w:r>
        <w:t xml:space="preserve">Someone other than Mark may have added </w:t>
      </w:r>
      <w:r w:rsidR="007861D1">
        <w:t>Mark 16.16</w:t>
      </w:r>
      <w:r w:rsidR="007861D1">
        <w:fldChar w:fldCharType="begin"/>
      </w:r>
      <w:r w:rsidR="007861D1">
        <w:instrText xml:space="preserve"> XE "Mar 16.16" </w:instrText>
      </w:r>
      <w:r w:rsidR="007861D1">
        <w:fldChar w:fldCharType="end"/>
      </w:r>
      <w:r w:rsidR="007861D1">
        <w:t xml:space="preserve"> to Mark’s Gospel. Nevertheless, working on the assumption that this </w:t>
      </w:r>
      <w:r>
        <w:t>verse forms part of the inspired text</w:t>
      </w:r>
      <w:r w:rsidR="007861D1">
        <w:t>, a faithful exegesis tells us that Jesus cannot possibly have intended His words in Mark 16.16 to mean that baptism saves or is a second prerequisite of salvation. Instead, like the Great Commission in Matthew 28.19-20</w:t>
      </w:r>
      <w:r w:rsidR="007861D1">
        <w:fldChar w:fldCharType="begin"/>
      </w:r>
      <w:r w:rsidR="007861D1">
        <w:instrText xml:space="preserve"> XE "Mat 28.19-20" </w:instrText>
      </w:r>
      <w:r w:rsidR="007861D1">
        <w:fldChar w:fldCharType="end"/>
      </w:r>
      <w:r w:rsidR="007861D1">
        <w:t xml:space="preserve">, Mark 16.16 </w:t>
      </w:r>
      <w:r w:rsidR="00614CA4">
        <w:t xml:space="preserve">teaches </w:t>
      </w:r>
      <w:r>
        <w:t xml:space="preserve">us </w:t>
      </w:r>
      <w:r w:rsidR="00614CA4">
        <w:t xml:space="preserve">that baptism </w:t>
      </w:r>
      <w:r>
        <w:t>serves as</w:t>
      </w:r>
      <w:r w:rsidR="00614CA4">
        <w:t xml:space="preserve"> a vital</w:t>
      </w:r>
      <w:r w:rsidR="007861D1">
        <w:t xml:space="preserve"> public testimony to authentic faith. As a public </w:t>
      </w:r>
      <w:r>
        <w:t>act</w:t>
      </w:r>
      <w:r w:rsidR="007861D1">
        <w:t xml:space="preserve"> that commits the believer to following Christ </w:t>
      </w:r>
      <w:r w:rsidR="00216C00">
        <w:t>without</w:t>
      </w:r>
      <w:r>
        <w:t xml:space="preserve"> turning back, baptism </w:t>
      </w:r>
      <w:r w:rsidR="00A35038">
        <w:t>launches</w:t>
      </w:r>
      <w:r>
        <w:t xml:space="preserve"> the life of </w:t>
      </w:r>
      <w:r w:rsidR="007861D1">
        <w:t>Christian discipleship.</w:t>
      </w:r>
    </w:p>
    <w:p w14:paraId="6D77F1E9" w14:textId="77777777" w:rsidR="001B385E" w:rsidRDefault="001B385E" w:rsidP="00257E57">
      <w:pPr>
        <w:pStyle w:val="sum"/>
      </w:pPr>
    </w:p>
    <w:p w14:paraId="03A1B057" w14:textId="77777777" w:rsidR="007861D1" w:rsidRPr="001621FD" w:rsidRDefault="007861D1" w:rsidP="00FF445B">
      <w:pPr>
        <w:pStyle w:val="Heading4"/>
      </w:pPr>
      <w:r w:rsidRPr="001621FD">
        <w:t>A Forced Choice: Interpreting</w:t>
      </w:r>
      <w:r w:rsidRPr="001621FD">
        <w:rPr>
          <w:noProof/>
        </w:rPr>
        <w:t xml:space="preserve"> </w:t>
      </w:r>
      <w:r w:rsidRPr="001621FD">
        <w:t>Mark 16.16</w:t>
      </w:r>
    </w:p>
    <w:p w14:paraId="6CF6A6C9" w14:textId="5700A879" w:rsidR="007861D1" w:rsidRDefault="007861D1" w:rsidP="00F52F67">
      <w:r>
        <w:t>At first glance, Mar 16.16</w:t>
      </w:r>
      <w:r>
        <w:fldChar w:fldCharType="begin"/>
      </w:r>
      <w:r>
        <w:instrText xml:space="preserve"> XE "Mar 16.16" </w:instrText>
      </w:r>
      <w:r>
        <w:fldChar w:fldCharType="end"/>
      </w:r>
      <w:r>
        <w:t xml:space="preserve"> seems quite clear. The language is not complex. The statement, </w:t>
      </w:r>
      <w:r w:rsidRPr="00AC4F4B">
        <w:t>“He who has believed and has been baptized shall be saved,”</w:t>
      </w:r>
      <w:r>
        <w:t xml:space="preserve"> implies that baptism is one of two conditions for salvation. As </w:t>
      </w:r>
      <w:hyperlink w:anchor="_Ferguson,_Everett_(b._8" w:history="1">
        <w:r w:rsidRPr="00CF013B">
          <w:rPr>
            <w:rStyle w:val="Hyperlink"/>
            <w:rFonts w:ascii="New Century Schlbk" w:hAnsi="New Century Schlbk"/>
          </w:rPr>
          <w:t>Ferguson</w:t>
        </w:r>
      </w:hyperlink>
      <w:r>
        <w:t xml:space="preserve"> writes, “the passage is notable for its testimony to the early Christian conviction of the importance of baptism as a condition for salvation…</w:t>
      </w:r>
      <w:r w:rsidR="003C21E2">
        <w:t>.</w:t>
      </w:r>
      <w:r>
        <w:t>”</w:t>
      </w:r>
      <w:r>
        <w:rPr>
          <w:rStyle w:val="FootnoteReference"/>
        </w:rPr>
        <w:footnoteReference w:id="95"/>
      </w:r>
      <w:r>
        <w:t xml:space="preserve"> </w:t>
      </w:r>
    </w:p>
    <w:p w14:paraId="4D695B2A" w14:textId="29818446" w:rsidR="007861D1" w:rsidRPr="001224A5" w:rsidRDefault="007861D1" w:rsidP="00F52F67">
      <w:pPr>
        <w:rPr>
          <w:i/>
        </w:rPr>
      </w:pPr>
      <w:r>
        <w:tab/>
        <w:t>However, if we interpret Mar 16.16</w:t>
      </w:r>
      <w:r>
        <w:fldChar w:fldCharType="begin"/>
      </w:r>
      <w:r>
        <w:instrText xml:space="preserve"> XE "Mar 16.16" </w:instrText>
      </w:r>
      <w:r>
        <w:fldChar w:fldCharType="end"/>
      </w:r>
      <w:r>
        <w:t xml:space="preserve"> in this way, making baptism a second prerequisite for salvation, then it contradicts all the passages in the Bible that make faith </w:t>
      </w:r>
      <w:r>
        <w:rPr>
          <w:i/>
        </w:rPr>
        <w:t>the only</w:t>
      </w:r>
      <w:r>
        <w:t xml:space="preserve"> condition for salvation (e.g., Luk 8.12</w:t>
      </w:r>
      <w:r>
        <w:fldChar w:fldCharType="begin"/>
      </w:r>
      <w:r>
        <w:instrText xml:space="preserve"> XE "Luk 08.12" </w:instrText>
      </w:r>
      <w:r>
        <w:fldChar w:fldCharType="end"/>
      </w:r>
      <w:r>
        <w:t>; Act 16.31</w:t>
      </w:r>
      <w:r>
        <w:fldChar w:fldCharType="begin"/>
      </w:r>
      <w:r>
        <w:instrText xml:space="preserve"> XE "Act 16.31" </w:instrText>
      </w:r>
      <w:r>
        <w:fldChar w:fldCharType="end"/>
      </w:r>
      <w:r>
        <w:t>; Rom 1.16</w:t>
      </w:r>
      <w:r>
        <w:fldChar w:fldCharType="begin"/>
      </w:r>
      <w:r>
        <w:instrText xml:space="preserve"> XE "Rom 01.16" </w:instrText>
      </w:r>
      <w:r>
        <w:fldChar w:fldCharType="end"/>
      </w:r>
      <w:r>
        <w:t>; 1Co 1.21</w:t>
      </w:r>
      <w:r>
        <w:fldChar w:fldCharType="begin"/>
      </w:r>
      <w:r>
        <w:instrText xml:space="preserve"> XE "1Co </w:instrText>
      </w:r>
      <w:r w:rsidR="007F0571">
        <w:instrText>0</w:instrText>
      </w:r>
      <w:r>
        <w:instrText xml:space="preserve">1.21" </w:instrText>
      </w:r>
      <w:r>
        <w:fldChar w:fldCharType="end"/>
      </w:r>
      <w:r>
        <w:t>; Eph 2.8</w:t>
      </w:r>
      <w:r>
        <w:fldChar w:fldCharType="begin"/>
      </w:r>
      <w:r>
        <w:instrText xml:space="preserve"> XE "Eph 2.08" </w:instrText>
      </w:r>
      <w:r>
        <w:fldChar w:fldCharType="end"/>
      </w:r>
      <w:r>
        <w:t>; 2Ti 3.15</w:t>
      </w:r>
      <w:r>
        <w:fldChar w:fldCharType="begin"/>
      </w:r>
      <w:r>
        <w:instrText xml:space="preserve"> XE "2Ti 3.15" </w:instrText>
      </w:r>
      <w:r>
        <w:fldChar w:fldCharType="end"/>
      </w:r>
      <w:r>
        <w:t>). This forces us to make one of two interpretive choices. We must conclude either that the meaning of Mar 16.16</w:t>
      </w:r>
      <w:r>
        <w:fldChar w:fldCharType="begin"/>
      </w:r>
      <w:r>
        <w:instrText xml:space="preserve"> XE "Mar 16.16" </w:instrText>
      </w:r>
      <w:r>
        <w:fldChar w:fldCharType="end"/>
      </w:r>
      <w:r>
        <w:t xml:space="preserve"> is not so </w:t>
      </w:r>
      <w:r w:rsidR="00A83CEA">
        <w:t>obvious</w:t>
      </w:r>
      <w:r>
        <w:t xml:space="preserve"> as it first appears, or </w:t>
      </w:r>
      <w:r w:rsidRPr="00512062">
        <w:t>that</w:t>
      </w:r>
      <w:r w:rsidRPr="001224A5">
        <w:rPr>
          <w:i/>
        </w:rPr>
        <w:t xml:space="preserve"> th</w:t>
      </w:r>
      <w:r w:rsidR="00512062">
        <w:rPr>
          <w:i/>
        </w:rPr>
        <w:t>is</w:t>
      </w:r>
      <w:r w:rsidRPr="001224A5">
        <w:rPr>
          <w:i/>
        </w:rPr>
        <w:t xml:space="preserve"> verse doesn’t be</w:t>
      </w:r>
      <w:r w:rsidR="003C21E2">
        <w:rPr>
          <w:i/>
        </w:rPr>
        <w:t>long in our Bible.</w:t>
      </w:r>
    </w:p>
    <w:p w14:paraId="5DDB34B2" w14:textId="77777777" w:rsidR="007861D1" w:rsidRDefault="007861D1" w:rsidP="00F52F67">
      <w:pPr>
        <w:pStyle w:val="Heading5"/>
      </w:pPr>
      <w:r>
        <w:t>Mark’s Long Ending As A Spurious Addition</w:t>
      </w:r>
    </w:p>
    <w:p w14:paraId="3D8173B8" w14:textId="03FE27E3" w:rsidR="007861D1" w:rsidRDefault="00162B9B" w:rsidP="00F52F67">
      <w:r>
        <w:t>S</w:t>
      </w:r>
      <w:r w:rsidR="007861D1">
        <w:t xml:space="preserve">hould </w:t>
      </w:r>
      <w:r>
        <w:t xml:space="preserve">we </w:t>
      </w:r>
      <w:r w:rsidR="007861D1">
        <w:t>set Mar 16.16</w:t>
      </w:r>
      <w:r w:rsidR="008122FE">
        <w:fldChar w:fldCharType="begin"/>
      </w:r>
      <w:r w:rsidR="008122FE">
        <w:instrText xml:space="preserve"> XE "Mar 16.16" </w:instrText>
      </w:r>
      <w:r w:rsidR="008122FE">
        <w:fldChar w:fldCharType="end"/>
      </w:r>
      <w:r w:rsidR="007861D1">
        <w:t xml:space="preserve"> aside as not truly part of Mark’s inspired Gospel? </w:t>
      </w:r>
      <w:r>
        <w:t>Maybe</w:t>
      </w:r>
      <w:r w:rsidR="007861D1">
        <w:t xml:space="preserve">. At least since the time of </w:t>
      </w:r>
      <w:hyperlink w:anchor="_Eusebius_Of_Caesarea" w:history="1">
        <w:r w:rsidR="007861D1" w:rsidRPr="00CF013B">
          <w:rPr>
            <w:rStyle w:val="Hyperlink"/>
            <w:rFonts w:ascii="New Century Schlbk" w:hAnsi="New Century Schlbk"/>
          </w:rPr>
          <w:t>Eusebius of Caesarea</w:t>
        </w:r>
      </w:hyperlink>
      <w:r w:rsidR="007861D1">
        <w:t xml:space="preserve"> (c. </w:t>
      </w:r>
      <w:r w:rsidR="00E44451" w:rsidRPr="00E44451">
        <w:rPr>
          <w:smallCaps/>
        </w:rPr>
        <w:t xml:space="preserve">ad </w:t>
      </w:r>
      <w:r w:rsidR="007861D1">
        <w:t>300), Mar 16.9-20</w:t>
      </w:r>
      <w:r w:rsidR="007861D1">
        <w:fldChar w:fldCharType="begin"/>
      </w:r>
      <w:r w:rsidR="007861D1">
        <w:instrText xml:space="preserve"> XE "Mar 16.09-20" </w:instrText>
      </w:r>
      <w:r w:rsidR="007861D1">
        <w:fldChar w:fldCharType="end"/>
      </w:r>
      <w:r w:rsidR="007861D1">
        <w:t>, known as the long ending (</w:t>
      </w:r>
      <w:r w:rsidR="007861D1" w:rsidRPr="008C172F">
        <w:t>LE</w:t>
      </w:r>
      <w:r w:rsidR="007861D1">
        <w:t xml:space="preserve">) of Mark, has been suspected </w:t>
      </w:r>
      <w:r w:rsidR="00CA15EA">
        <w:t>of being</w:t>
      </w:r>
      <w:r w:rsidR="007861D1">
        <w:t xml:space="preserve"> a spurious addition to Mark’s gospel.</w:t>
      </w:r>
      <w:r w:rsidR="007861D1">
        <w:rPr>
          <w:rStyle w:val="FootnoteReference"/>
        </w:rPr>
        <w:footnoteReference w:id="96"/>
      </w:r>
      <w:r w:rsidR="007861D1">
        <w:t xml:space="preserve"> However, because it appears in the vast majority of </w:t>
      </w:r>
      <w:r w:rsidR="007861D1" w:rsidRPr="00546A97">
        <w:t xml:space="preserve">ancient </w:t>
      </w:r>
      <w:r w:rsidR="00401246" w:rsidRPr="00546A97">
        <w:t>mss</w:t>
      </w:r>
      <w:r w:rsidR="007861D1" w:rsidRPr="00546A97">
        <w:t>, the</w:t>
      </w:r>
      <w:r w:rsidR="007861D1">
        <w:t xml:space="preserve"> </w:t>
      </w:r>
      <w:r w:rsidR="007861D1" w:rsidRPr="008C172F">
        <w:t>LE</w:t>
      </w:r>
      <w:r w:rsidR="007861D1">
        <w:t xml:space="preserve"> tenaciously held its place in the English Bible </w:t>
      </w:r>
      <w:r w:rsidR="00FA6BF2" w:rsidRPr="0092439D">
        <w:rPr>
          <w:rFonts w:ascii="Times" w:hAnsi="Times"/>
        </w:rPr>
        <w:t>[[@Page:</w:t>
      </w:r>
      <w:r w:rsidR="00FA6BF2">
        <w:rPr>
          <w:rFonts w:ascii="Times" w:hAnsi="Times"/>
        </w:rPr>
        <w:t>59</w:t>
      </w:r>
      <w:r w:rsidR="00FA6BF2" w:rsidRPr="0092439D">
        <w:rPr>
          <w:rFonts w:ascii="Times" w:hAnsi="Times"/>
        </w:rPr>
        <w:t>]]</w:t>
      </w:r>
      <w:r w:rsidR="007861D1">
        <w:t>until the publication of the Revised Version in 1881.</w:t>
      </w:r>
      <w:r w:rsidR="007861D1">
        <w:rPr>
          <w:rStyle w:val="FootnoteReference"/>
        </w:rPr>
        <w:footnoteReference w:id="97"/>
      </w:r>
      <w:r w:rsidR="007861D1">
        <w:t xml:space="preserve"> Since that time, undoubtedly </w:t>
      </w:r>
      <w:r w:rsidR="008344A6">
        <w:t>prompted</w:t>
      </w:r>
      <w:r w:rsidR="007861D1">
        <w:t xml:space="preserve"> by the general skepticism of the age, but also by the burgeoning discipline of textual criticism, the </w:t>
      </w:r>
      <w:r w:rsidR="007861D1" w:rsidRPr="008C172F">
        <w:t>LE</w:t>
      </w:r>
      <w:r w:rsidR="007861D1">
        <w:t xml:space="preserve"> has been bracketed as suspect in many English versions, and has remained the subject of lively debate among Bible scholars.</w:t>
      </w:r>
      <w:r w:rsidR="007861D1">
        <w:rPr>
          <w:rStyle w:val="FootnoteReference"/>
        </w:rPr>
        <w:footnoteReference w:id="98"/>
      </w:r>
      <w:r w:rsidR="007861D1">
        <w:t xml:space="preserve"> The </w:t>
      </w:r>
      <w:r w:rsidR="007861D1" w:rsidRPr="008C172F">
        <w:t>LE</w:t>
      </w:r>
      <w:r w:rsidR="007861D1">
        <w:t xml:space="preserve"> has four things against it:</w:t>
      </w:r>
    </w:p>
    <w:p w14:paraId="2A4138A1" w14:textId="77777777" w:rsidR="007861D1" w:rsidRDefault="007861D1" w:rsidP="00F52F67"/>
    <w:p w14:paraId="232649B6" w14:textId="7D11DBFA" w:rsidR="007861D1" w:rsidRDefault="007861D1" w:rsidP="00ED777C">
      <w:pPr>
        <w:numPr>
          <w:ilvl w:val="0"/>
          <w:numId w:val="5"/>
        </w:numPr>
      </w:pPr>
      <w:r w:rsidRPr="000F74CE">
        <w:t>Manuscript Evidence:</w:t>
      </w:r>
      <w:r>
        <w:rPr>
          <w:b/>
        </w:rPr>
        <w:t xml:space="preserve"> </w:t>
      </w:r>
      <w:r>
        <w:t>It does not ap</w:t>
      </w:r>
      <w:r w:rsidRPr="00546A97">
        <w:t xml:space="preserve">pear in the oldest </w:t>
      </w:r>
      <w:r w:rsidR="003366BB" w:rsidRPr="00546A97">
        <w:t>Grk</w:t>
      </w:r>
      <w:r w:rsidRPr="00546A97">
        <w:rPr>
          <w:color w:val="0000FF"/>
        </w:rPr>
        <w:t xml:space="preserve"> </w:t>
      </w:r>
      <w:r w:rsidR="00401246" w:rsidRPr="00546A97">
        <w:t>mss</w:t>
      </w:r>
      <w:r w:rsidRPr="00546A97">
        <w:t xml:space="preserve"> of </w:t>
      </w:r>
      <w:r>
        <w:t xml:space="preserve">the </w:t>
      </w:r>
      <w:r w:rsidR="00C01841">
        <w:rPr>
          <w:color w:val="000000" w:themeColor="text1"/>
        </w:rPr>
        <w:t>NT</w:t>
      </w:r>
      <w:r w:rsidR="00DC7C67">
        <w:rPr>
          <w:rFonts w:ascii="Times New Roman" w:eastAsiaTheme="minorEastAsia" w:hAnsi="Times New Roman"/>
          <w:sz w:val="20"/>
          <w:szCs w:val="20"/>
        </w:rPr>
        <w:t xml:space="preserve"> </w:t>
      </w:r>
      <w:r>
        <w:t xml:space="preserve">nor in the ancient Sinaitic Syriac version </w:t>
      </w:r>
      <w:r w:rsidRPr="00546A97">
        <w:t>(</w:t>
      </w:r>
      <w:r w:rsidR="00401246" w:rsidRPr="00546A97">
        <w:t>mss</w:t>
      </w:r>
      <w:r w:rsidRPr="00546A97">
        <w:t xml:space="preserve"> ranging</w:t>
      </w:r>
      <w:r>
        <w:t xml:space="preserve"> in time of origin from </w:t>
      </w:r>
      <w:r w:rsidR="00E44451" w:rsidRPr="00E44451">
        <w:rPr>
          <w:smallCaps/>
        </w:rPr>
        <w:t xml:space="preserve">ad </w:t>
      </w:r>
      <w:r>
        <w:t xml:space="preserve">325 to </w:t>
      </w:r>
      <w:r w:rsidR="00E44451" w:rsidRPr="00E44451">
        <w:rPr>
          <w:smallCaps/>
        </w:rPr>
        <w:t xml:space="preserve">ad </w:t>
      </w:r>
      <w:r>
        <w:t>400).</w:t>
      </w:r>
    </w:p>
    <w:p w14:paraId="0EE6A110" w14:textId="28276414" w:rsidR="007861D1" w:rsidRDefault="007861D1" w:rsidP="00ED777C">
      <w:pPr>
        <w:numPr>
          <w:ilvl w:val="0"/>
          <w:numId w:val="5"/>
        </w:numPr>
      </w:pPr>
      <w:r w:rsidRPr="000F74CE">
        <w:t>Style:</w:t>
      </w:r>
      <w:r>
        <w:rPr>
          <w:b/>
        </w:rPr>
        <w:t xml:space="preserve"> </w:t>
      </w:r>
      <w:r>
        <w:t>Roughly a third of its significant vocabulary is either used differently elsewhere in Mark or does not appear in the rest of Mark at all. A</w:t>
      </w:r>
      <w:r w:rsidR="0088574F">
        <w:t>dditionally</w:t>
      </w:r>
      <w:r>
        <w:t>,</w:t>
      </w:r>
      <w:r w:rsidR="007C2304">
        <w:t xml:space="preserve"> many have sensed a change of diction</w:t>
      </w:r>
      <w:r>
        <w:t xml:space="preserve"> in the </w:t>
      </w:r>
      <w:r w:rsidRPr="008C172F">
        <w:t>LE</w:t>
      </w:r>
      <w:r w:rsidR="002509E0">
        <w:rPr>
          <w:color w:val="0000FF"/>
        </w:rPr>
        <w:t xml:space="preserve"> </w:t>
      </w:r>
      <w:r w:rsidR="002509E0" w:rsidRPr="00887412">
        <w:t>(</w:t>
      </w:r>
      <w:r w:rsidR="002509E0" w:rsidRPr="002509E0">
        <w:t>as compared to the style in the rest of Mark</w:t>
      </w:r>
      <w:r w:rsidR="002509E0">
        <w:t>)</w:t>
      </w:r>
      <w:r w:rsidR="007C2304">
        <w:t xml:space="preserve">, </w:t>
      </w:r>
      <w:r w:rsidR="002509E0">
        <w:t>by</w:t>
      </w:r>
      <w:r w:rsidR="007C2304">
        <w:t xml:space="preserve"> which the narrative becomes</w:t>
      </w:r>
      <w:r>
        <w:t xml:space="preserve"> hurried</w:t>
      </w:r>
      <w:r w:rsidR="007C2304">
        <w:t>, or abbreviated, “barren of details</w:t>
      </w:r>
      <w:r>
        <w:t>.</w:t>
      </w:r>
      <w:r w:rsidR="007C2304">
        <w:t>”</w:t>
      </w:r>
      <w:r>
        <w:rPr>
          <w:rStyle w:val="FootnoteReference"/>
        </w:rPr>
        <w:footnoteReference w:id="99"/>
      </w:r>
    </w:p>
    <w:p w14:paraId="40BDA367" w14:textId="4613DE54" w:rsidR="007861D1" w:rsidRDefault="007861D1" w:rsidP="00ED777C">
      <w:pPr>
        <w:numPr>
          <w:ilvl w:val="0"/>
          <w:numId w:val="5"/>
        </w:numPr>
      </w:pPr>
      <w:r w:rsidRPr="000F74CE">
        <w:t>Discontinuity:</w:t>
      </w:r>
      <w:r>
        <w:t xml:space="preserve"> The transition from Mar 16.8</w:t>
      </w:r>
      <w:r>
        <w:fldChar w:fldCharType="begin"/>
      </w:r>
      <w:r>
        <w:instrText xml:space="preserve"> XE "Mar 16.08" </w:instrText>
      </w:r>
      <w:r>
        <w:fldChar w:fldCharType="end"/>
      </w:r>
      <w:r>
        <w:t xml:space="preserve"> to </w:t>
      </w:r>
      <w:r w:rsidR="00A97C0E">
        <w:t>[[</w:t>
      </w:r>
      <w:r>
        <w:t>v. 9</w:t>
      </w:r>
      <w:r w:rsidR="00A97C0E">
        <w:t xml:space="preserve"> &gt;&gt; </w:t>
      </w:r>
      <w:r w:rsidR="00A97C0E" w:rsidRPr="00A753DB">
        <w:t>Bible:</w:t>
      </w:r>
      <w:r w:rsidR="00A97C0E">
        <w:t>Mar 16.9</w:t>
      </w:r>
      <w:r w:rsidR="00A97C0E" w:rsidRPr="00A753DB">
        <w:t>]]</w:t>
      </w:r>
      <w:r>
        <w:t xml:space="preserve"> is grammatically awkward. The masculine participle that begins </w:t>
      </w:r>
      <w:r w:rsidR="00A97C0E">
        <w:t>[[</w:t>
      </w:r>
      <w:r>
        <w:t>v. 9</w:t>
      </w:r>
      <w:r w:rsidR="00A97C0E">
        <w:t xml:space="preserve"> &gt;&gt; </w:t>
      </w:r>
      <w:r w:rsidR="00A97C0E" w:rsidRPr="00A753DB">
        <w:t>Bible:</w:t>
      </w:r>
      <w:r w:rsidR="00A97C0E">
        <w:t>Mar 16.9</w:t>
      </w:r>
      <w:r w:rsidR="00A97C0E" w:rsidRPr="00A753DB">
        <w:t>]]</w:t>
      </w:r>
      <w:r w:rsidR="00DA7640">
        <w:fldChar w:fldCharType="begin"/>
      </w:r>
      <w:r w:rsidR="00DA7640">
        <w:instrText xml:space="preserve"> XE "Mar 16.09" </w:instrText>
      </w:r>
      <w:r w:rsidR="00DA7640">
        <w:fldChar w:fldCharType="end"/>
      </w:r>
      <w:r>
        <w:t xml:space="preserve">, </w:t>
      </w:r>
      <w:r w:rsidRPr="004B4052">
        <w:rPr>
          <w:i/>
        </w:rPr>
        <w:t>having risen</w:t>
      </w:r>
      <w:r>
        <w:rPr>
          <w:i/>
        </w:rPr>
        <w:t>,</w:t>
      </w:r>
      <w:r>
        <w:t xml:space="preserve"> (</w:t>
      </w:r>
      <w:r w:rsidR="00C30812">
        <w:t>[[</w:t>
      </w:r>
      <w:r w:rsidR="00614CA4">
        <w:rPr>
          <w:rFonts w:ascii="SBL Greek" w:hAnsi="SBL Greek" w:cs="SBL Greek"/>
          <w:lang w:val="el-GR"/>
        </w:rPr>
        <w:t>Ἀναστὰς</w:t>
      </w:r>
      <w:r w:rsidR="00C30812" w:rsidRPr="00A50283">
        <w:rPr>
          <w:lang w:val="el-GR"/>
        </w:rPr>
        <w:t xml:space="preserve"> </w:t>
      </w:r>
      <w:r w:rsidR="00C30812" w:rsidRPr="00013AB9">
        <w:t>&gt;&gt; LouwNida: 2</w:t>
      </w:r>
      <w:r w:rsidR="00C30812">
        <w:t>3.94</w:t>
      </w:r>
      <w:r w:rsidR="00C30812" w:rsidRPr="00013AB9">
        <w:t>]]</w:t>
      </w:r>
      <w:r>
        <w:t xml:space="preserve">, </w:t>
      </w:r>
      <w:r w:rsidRPr="00614CA4">
        <w:rPr>
          <w:rFonts w:ascii="Calibri" w:hAnsi="Calibri"/>
        </w:rPr>
        <w:t>ä-nä-ˈstäs</w:t>
      </w:r>
      <w:r w:rsidRPr="008A1AA0">
        <w:t>),</w:t>
      </w:r>
      <w:r>
        <w:t xml:space="preserve"> demands a masculine antecedent, </w:t>
      </w:r>
      <w:r w:rsidRPr="008A1AA0">
        <w:t xml:space="preserve">but the subject of the last sentence of </w:t>
      </w:r>
      <w:r w:rsidR="00A97C0E">
        <w:t>[[</w:t>
      </w:r>
      <w:r w:rsidRPr="008A1AA0">
        <w:t>v.</w:t>
      </w:r>
      <w:r>
        <w:t xml:space="preserve"> </w:t>
      </w:r>
      <w:r w:rsidRPr="008A1AA0">
        <w:t>8</w:t>
      </w:r>
      <w:r w:rsidR="00A97C0E">
        <w:t xml:space="preserve"> &gt;&gt; </w:t>
      </w:r>
      <w:r w:rsidR="00A97C0E" w:rsidRPr="00A753DB">
        <w:t>Bible:</w:t>
      </w:r>
      <w:r w:rsidR="00A97C0E">
        <w:t>Mar 16.8</w:t>
      </w:r>
      <w:r w:rsidR="00A97C0E" w:rsidRPr="00A753DB">
        <w:t>]]</w:t>
      </w:r>
      <w:r w:rsidRPr="008A1AA0">
        <w:t xml:space="preserve"> is the women</w:t>
      </w:r>
      <w:r w:rsidR="00607DC4">
        <w:t xml:space="preserve"> who had visited the tomb</w:t>
      </w:r>
      <w:r>
        <w:t xml:space="preserve">. Grammatically, the subject of </w:t>
      </w:r>
      <w:r w:rsidRPr="004B4052">
        <w:rPr>
          <w:i/>
        </w:rPr>
        <w:t>having risen</w:t>
      </w:r>
      <w:r>
        <w:t xml:space="preserve"> could be mistaken for the “young man” of </w:t>
      </w:r>
      <w:r w:rsidR="00A97C0E">
        <w:t>[[</w:t>
      </w:r>
      <w:r>
        <w:t>v. 5</w:t>
      </w:r>
      <w:r w:rsidR="00A97C0E">
        <w:t xml:space="preserve"> &gt;&gt; </w:t>
      </w:r>
      <w:r w:rsidR="00A97C0E" w:rsidRPr="00A753DB">
        <w:t>Bible:</w:t>
      </w:r>
      <w:r w:rsidR="00A97C0E">
        <w:t>Mar 16.5</w:t>
      </w:r>
      <w:r w:rsidR="00A97C0E" w:rsidRPr="00A753DB">
        <w:t>]]</w:t>
      </w:r>
      <w:r w:rsidR="00DA7640">
        <w:fldChar w:fldCharType="begin"/>
      </w:r>
      <w:r w:rsidR="00DA7640">
        <w:instrText xml:space="preserve"> XE "Mar 16.05" </w:instrText>
      </w:r>
      <w:r w:rsidR="00DA7640">
        <w:fldChar w:fldCharType="end"/>
      </w:r>
      <w:r>
        <w:t xml:space="preserve">. The reader has to think back to the young man’s </w:t>
      </w:r>
      <w:r w:rsidR="00FA6BF2" w:rsidRPr="0092439D">
        <w:rPr>
          <w:rFonts w:ascii="Times" w:hAnsi="Times"/>
        </w:rPr>
        <w:t>[[@Page:</w:t>
      </w:r>
      <w:r w:rsidR="00FA6BF2">
        <w:rPr>
          <w:rFonts w:ascii="Times" w:hAnsi="Times"/>
        </w:rPr>
        <w:t>60</w:t>
      </w:r>
      <w:r w:rsidR="00FA6BF2" w:rsidRPr="0092439D">
        <w:rPr>
          <w:rFonts w:ascii="Times" w:hAnsi="Times"/>
        </w:rPr>
        <w:t>]]</w:t>
      </w:r>
      <w:r>
        <w:t xml:space="preserve">words in </w:t>
      </w:r>
      <w:r w:rsidR="00A97C0E">
        <w:t>[[</w:t>
      </w:r>
      <w:r>
        <w:t>v. 6</w:t>
      </w:r>
      <w:r w:rsidR="00A97C0E">
        <w:t xml:space="preserve"> &gt;&gt; </w:t>
      </w:r>
      <w:r w:rsidR="00A97C0E" w:rsidRPr="00A753DB">
        <w:t>Bible:</w:t>
      </w:r>
      <w:r w:rsidR="00A97C0E">
        <w:t>Mar 16.</w:t>
      </w:r>
      <w:r w:rsidR="00641C60">
        <w:t>6</w:t>
      </w:r>
      <w:r w:rsidR="00A97C0E" w:rsidRPr="00A753DB">
        <w:t>]]</w:t>
      </w:r>
      <w:r w:rsidR="00DA7640">
        <w:fldChar w:fldCharType="begin"/>
      </w:r>
      <w:r w:rsidR="00DA7640">
        <w:instrText xml:space="preserve"> XE "Mar 16.06" </w:instrText>
      </w:r>
      <w:r w:rsidR="00DA7640">
        <w:fldChar w:fldCharType="end"/>
      </w:r>
      <w:r>
        <w:t xml:space="preserve"> to realize who rose </w:t>
      </w:r>
      <w:r w:rsidRPr="0032136B">
        <w:t xml:space="preserve">(the </w:t>
      </w:r>
      <w:r w:rsidRPr="000436E2">
        <w:t>NIV</w:t>
      </w:r>
      <w:r w:rsidR="00614CA4" w:rsidRPr="000436E2">
        <w:t>O</w:t>
      </w:r>
      <w:r w:rsidRPr="0032136B">
        <w:t xml:space="preserve"> provides the word </w:t>
      </w:r>
      <w:r w:rsidRPr="0032136B">
        <w:rPr>
          <w:i/>
        </w:rPr>
        <w:t>Jesus</w:t>
      </w:r>
      <w:r w:rsidRPr="0032136B">
        <w:t xml:space="preserve"> in </w:t>
      </w:r>
      <w:r w:rsidR="00A753DB" w:rsidRPr="0032136B">
        <w:t>[[</w:t>
      </w:r>
      <w:r w:rsidRPr="0032136B">
        <w:t>v. 9</w:t>
      </w:r>
      <w:r w:rsidR="00A753DB" w:rsidRPr="0032136B">
        <w:t xml:space="preserve"> &gt;&gt;</w:t>
      </w:r>
      <w:r w:rsidR="00CE5BB2" w:rsidRPr="0032136B">
        <w:t xml:space="preserve"> BibleNIV:Mk16.9</w:t>
      </w:r>
      <w:r w:rsidR="00A753DB" w:rsidRPr="0032136B">
        <w:t>]]</w:t>
      </w:r>
      <w:r w:rsidR="00DA7640" w:rsidRPr="0032136B">
        <w:fldChar w:fldCharType="begin"/>
      </w:r>
      <w:r w:rsidR="00DA7640" w:rsidRPr="0032136B">
        <w:instrText xml:space="preserve"> XE "Mar 16.09" </w:instrText>
      </w:r>
      <w:r w:rsidR="00DA7640" w:rsidRPr="0032136B">
        <w:fldChar w:fldCharType="end"/>
      </w:r>
      <w:r w:rsidRPr="0032136B">
        <w:t>,</w:t>
      </w:r>
      <w:r>
        <w:t xml:space="preserve"> but </w:t>
      </w:r>
      <w:r w:rsidR="003C21E2">
        <w:t>that word</w:t>
      </w:r>
      <w:r>
        <w:t xml:space="preserve"> does not appear in the </w:t>
      </w:r>
      <w:r w:rsidR="003366BB">
        <w:rPr>
          <w:sz w:val="22"/>
          <w:szCs w:val="22"/>
        </w:rPr>
        <w:t>Grk</w:t>
      </w:r>
      <w:r w:rsidR="00DC7C67">
        <w:rPr>
          <w:rFonts w:ascii="Times New Roman" w:eastAsiaTheme="minorEastAsia" w:hAnsi="Times New Roman"/>
          <w:sz w:val="20"/>
          <w:szCs w:val="20"/>
        </w:rPr>
        <w:t xml:space="preserve"> </w:t>
      </w:r>
      <w:r w:rsidR="003C21E2" w:rsidRPr="003C21E2">
        <w:t>text</w:t>
      </w:r>
      <w:r>
        <w:t xml:space="preserve">). Also, </w:t>
      </w:r>
      <w:r w:rsidR="0017554E">
        <w:t>[[</w:t>
      </w:r>
      <w:r>
        <w:t>v. 9</w:t>
      </w:r>
      <w:r w:rsidR="0017554E">
        <w:t xml:space="preserve"> &gt;&gt; </w:t>
      </w:r>
      <w:r w:rsidR="0017554E" w:rsidRPr="00A753DB">
        <w:t>Bible:</w:t>
      </w:r>
      <w:r w:rsidR="0017554E">
        <w:t>Mar 16.9</w:t>
      </w:r>
      <w:r w:rsidR="0017554E" w:rsidRPr="00A753DB">
        <w:t>]]</w:t>
      </w:r>
      <w:r>
        <w:t xml:space="preserve"> provides identifying information about Mary Magdalene as if she hadn’t already been mentioned three times in the immediately preceding context. Finally, the “young man” at the tomb announces a Galilee appearance of Jesus (</w:t>
      </w:r>
      <w:r w:rsidR="0017554E">
        <w:t>[[</w:t>
      </w:r>
      <w:r>
        <w:t>v. 7</w:t>
      </w:r>
      <w:r w:rsidR="0017554E">
        <w:t xml:space="preserve"> &gt;&gt; </w:t>
      </w:r>
      <w:r w:rsidR="0017554E" w:rsidRPr="00A753DB">
        <w:t>Bible:</w:t>
      </w:r>
      <w:r w:rsidR="0017554E">
        <w:t>Mar 16.7</w:t>
      </w:r>
      <w:r w:rsidR="0017554E" w:rsidRPr="00A753DB">
        <w:t>]]</w:t>
      </w:r>
      <w:r w:rsidR="00DA7640">
        <w:fldChar w:fldCharType="begin"/>
      </w:r>
      <w:r w:rsidR="00DA7640">
        <w:instrText xml:space="preserve"> XE "Mar 16.07" </w:instrText>
      </w:r>
      <w:r w:rsidR="00DA7640">
        <w:fldChar w:fldCharType="end"/>
      </w:r>
      <w:r>
        <w:t xml:space="preserve">) that never materializes in the </w:t>
      </w:r>
      <w:r w:rsidR="008C172F">
        <w:t>LE</w:t>
      </w:r>
      <w:r w:rsidR="00DC7C67">
        <w:rPr>
          <w:rFonts w:ascii="Times New Roman" w:eastAsiaTheme="minorEastAsia" w:hAnsi="Times New Roman"/>
          <w:sz w:val="20"/>
          <w:szCs w:val="20"/>
        </w:rPr>
        <w:t xml:space="preserve"> </w:t>
      </w:r>
      <w:r>
        <w:t>as it does in Matthew’s post-resurrection narrative.</w:t>
      </w:r>
    </w:p>
    <w:p w14:paraId="46326FEC" w14:textId="1EBFBEF8" w:rsidR="007861D1" w:rsidRPr="003E54DE" w:rsidRDefault="007861D1" w:rsidP="00ED777C">
      <w:pPr>
        <w:numPr>
          <w:ilvl w:val="0"/>
          <w:numId w:val="5"/>
        </w:numPr>
        <w:rPr>
          <w:b/>
        </w:rPr>
      </w:pPr>
      <w:r w:rsidRPr="000F74CE">
        <w:t>Content:</w:t>
      </w:r>
      <w:r>
        <w:rPr>
          <w:b/>
        </w:rPr>
        <w:t xml:space="preserve"> </w:t>
      </w:r>
      <w:r>
        <w:t xml:space="preserve">The specificity of the enumerated signs </w:t>
      </w:r>
      <w:r w:rsidR="0087542C">
        <w:t>seems</w:t>
      </w:r>
      <w:r>
        <w:t xml:space="preserve"> odd, almost implying that the Holy Spirit would limit Himself to these signs </w:t>
      </w:r>
      <w:r>
        <w:rPr>
          <w:i/>
        </w:rPr>
        <w:t>only.</w:t>
      </w:r>
      <w:r>
        <w:t xml:space="preserve"> The mention of “speak[ing] with new tongues” is particularly strange since no hint of this sign (or gift) appears previously in any of the gospels. And then there’s the seemingly unorthodox pairing of baptism with belief as a prerequisite of salvation.</w:t>
      </w:r>
    </w:p>
    <w:p w14:paraId="17FC91D8" w14:textId="77777777" w:rsidR="007861D1" w:rsidRDefault="007861D1" w:rsidP="00F52F67">
      <w:pPr>
        <w:pStyle w:val="Heading6"/>
      </w:pPr>
      <w:r>
        <w:t>Some Perspective On The Problems Of The LE</w:t>
      </w:r>
    </w:p>
    <w:p w14:paraId="4F73CE87" w14:textId="58601414" w:rsidR="007861D1" w:rsidRDefault="007861D1" w:rsidP="00F52F67">
      <w:r>
        <w:t xml:space="preserve">These complaints against the </w:t>
      </w:r>
      <w:r w:rsidR="00401246">
        <w:t>LE</w:t>
      </w:r>
      <w:r w:rsidR="00DC7C67">
        <w:rPr>
          <w:rFonts w:ascii="Times New Roman" w:eastAsiaTheme="minorEastAsia" w:hAnsi="Times New Roman"/>
          <w:sz w:val="20"/>
          <w:szCs w:val="20"/>
        </w:rPr>
        <w:t xml:space="preserve"> </w:t>
      </w:r>
      <w:r w:rsidR="0087542C">
        <w:t>do</w:t>
      </w:r>
      <w:r>
        <w:t xml:space="preserve"> not all </w:t>
      </w:r>
      <w:r w:rsidR="0087542C">
        <w:t xml:space="preserve">have </w:t>
      </w:r>
      <w:r w:rsidR="00A56068">
        <w:t>equal weight</w:t>
      </w:r>
      <w:r>
        <w:t xml:space="preserve">. For example, the manuscript evidence against the </w:t>
      </w:r>
      <w:r w:rsidR="00401246">
        <w:t>LE</w:t>
      </w:r>
      <w:r w:rsidR="00DC7C67">
        <w:rPr>
          <w:rFonts w:ascii="Times New Roman" w:eastAsiaTheme="minorEastAsia" w:hAnsi="Times New Roman"/>
          <w:sz w:val="20"/>
          <w:szCs w:val="20"/>
        </w:rPr>
        <w:t xml:space="preserve"> </w:t>
      </w:r>
      <w:r>
        <w:t xml:space="preserve">is an argument from silence. It proves very little because the </w:t>
      </w:r>
      <w:hyperlink w:anchor="_Church_Fathers_95" w:history="1">
        <w:r w:rsidRPr="00D46F47">
          <w:rPr>
            <w:rStyle w:val="Hyperlink"/>
            <w:rFonts w:ascii="New Century Schlbk" w:hAnsi="New Century Schlbk"/>
          </w:rPr>
          <w:t xml:space="preserve">Christian </w:t>
        </w:r>
        <w:r w:rsidR="00607DC4" w:rsidRPr="00D46F47">
          <w:rPr>
            <w:rStyle w:val="Hyperlink"/>
            <w:rFonts w:ascii="New Century Schlbk" w:hAnsi="New Century Schlbk"/>
          </w:rPr>
          <w:t>F</w:t>
        </w:r>
        <w:r w:rsidRPr="00D46F47">
          <w:rPr>
            <w:rStyle w:val="Hyperlink"/>
            <w:rFonts w:ascii="New Century Schlbk" w:hAnsi="New Century Schlbk"/>
          </w:rPr>
          <w:t>athers</w:t>
        </w:r>
      </w:hyperlink>
      <w:r>
        <w:t xml:space="preserve"> quoted from or alluded to the </w:t>
      </w:r>
      <w:r w:rsidR="00401246">
        <w:t>LE</w:t>
      </w:r>
      <w:r w:rsidR="00DC7C67">
        <w:rPr>
          <w:rFonts w:ascii="Times New Roman" w:eastAsiaTheme="minorEastAsia" w:hAnsi="Times New Roman"/>
          <w:sz w:val="20"/>
          <w:szCs w:val="20"/>
        </w:rPr>
        <w:t xml:space="preserve"> </w:t>
      </w:r>
      <w:r>
        <w:t xml:space="preserve">by c. </w:t>
      </w:r>
      <w:r w:rsidR="00E44451" w:rsidRPr="00E44451">
        <w:rPr>
          <w:smallCaps/>
        </w:rPr>
        <w:t xml:space="preserve">ad </w:t>
      </w:r>
      <w:r>
        <w:t xml:space="preserve">150 to 200, long before the </w:t>
      </w:r>
      <w:r w:rsidR="00C01841" w:rsidRPr="00501378">
        <w:rPr>
          <w:color w:val="000000" w:themeColor="text1"/>
        </w:rPr>
        <w:t>NT</w:t>
      </w:r>
      <w:r w:rsidRPr="00501378">
        <w:rPr>
          <w:color w:val="0000FF"/>
        </w:rPr>
        <w:t xml:space="preserve"> </w:t>
      </w:r>
      <w:r w:rsidR="00401246" w:rsidRPr="00501378">
        <w:t>mss</w:t>
      </w:r>
      <w:r w:rsidR="00401246" w:rsidRPr="00501378">
        <w:rPr>
          <w:rFonts w:ascii="Times New Roman" w:eastAsiaTheme="minorEastAsia" w:hAnsi="Times New Roman"/>
        </w:rPr>
        <w:t xml:space="preserve"> </w:t>
      </w:r>
      <w:r w:rsidRPr="00501378">
        <w:t>appea</w:t>
      </w:r>
      <w:r>
        <w:t xml:space="preserve">red which lack the </w:t>
      </w:r>
      <w:r w:rsidR="00401246">
        <w:t>LE</w:t>
      </w:r>
      <w:r w:rsidR="00DC7C67">
        <w:rPr>
          <w:rFonts w:ascii="Times New Roman" w:eastAsiaTheme="minorEastAsia" w:hAnsi="Times New Roman"/>
          <w:sz w:val="20"/>
          <w:szCs w:val="20"/>
        </w:rPr>
        <w:t xml:space="preserve"> </w:t>
      </w:r>
      <w:r>
        <w:t xml:space="preserve">(between </w:t>
      </w:r>
      <w:r w:rsidR="00E44451" w:rsidRPr="00E44451">
        <w:rPr>
          <w:smallCaps/>
        </w:rPr>
        <w:t xml:space="preserve">ad </w:t>
      </w:r>
      <w:r>
        <w:t>325 and 400).</w:t>
      </w:r>
      <w:r>
        <w:rPr>
          <w:rStyle w:val="FootnoteReference"/>
        </w:rPr>
        <w:footnoteReference w:id="100"/>
      </w:r>
      <w:r>
        <w:t xml:space="preserve"> The absence of the </w:t>
      </w:r>
      <w:r w:rsidR="00401246">
        <w:t>LE</w:t>
      </w:r>
      <w:r>
        <w:t xml:space="preserve"> from a f</w:t>
      </w:r>
      <w:r w:rsidRPr="00501378">
        <w:t xml:space="preserve">ew </w:t>
      </w:r>
      <w:r w:rsidR="00401246" w:rsidRPr="00501378">
        <w:t>mss</w:t>
      </w:r>
      <w:r w:rsidRPr="00501378">
        <w:t xml:space="preserve">, </w:t>
      </w:r>
      <w:r>
        <w:t>therefore, does not prove its nonexistence at the time those</w:t>
      </w:r>
      <w:r w:rsidRPr="00146329">
        <w:t xml:space="preserve"> </w:t>
      </w:r>
      <w:r w:rsidR="00401246" w:rsidRPr="00146329">
        <w:t>mss</w:t>
      </w:r>
      <w:r w:rsidRPr="00146329">
        <w:t xml:space="preserve"> </w:t>
      </w:r>
      <w:r>
        <w:t xml:space="preserve">were produced, but only </w:t>
      </w:r>
      <w:r w:rsidR="0087542C">
        <w:t xml:space="preserve">tells us </w:t>
      </w:r>
      <w:r>
        <w:t xml:space="preserve">that the scribes of </w:t>
      </w:r>
      <w:r w:rsidRPr="00146329">
        <w:t xml:space="preserve">those </w:t>
      </w:r>
      <w:r w:rsidR="00401246" w:rsidRPr="00146329">
        <w:t>mss</w:t>
      </w:r>
      <w:r w:rsidRPr="00146329">
        <w:t xml:space="preserve"> omitted</w:t>
      </w:r>
      <w:r>
        <w:t xml:space="preserve"> the </w:t>
      </w:r>
      <w:r w:rsidR="00401246">
        <w:t>LE</w:t>
      </w:r>
      <w:r>
        <w:t xml:space="preserve"> for unknown reasons. Those reasons could have included certain knowledge that the </w:t>
      </w:r>
      <w:r w:rsidR="00401246">
        <w:t>LE</w:t>
      </w:r>
      <w:r>
        <w:t xml:space="preserve"> of Mark was spurious, but we don’t know that. We can only speculate about the reasoning of those scribes who omitted the </w:t>
      </w:r>
      <w:r w:rsidR="00401246">
        <w:t>LE</w:t>
      </w:r>
      <w:r>
        <w:t xml:space="preserve">; we can’t draw conclusions from positive evidence. Therefore, on the basis of the </w:t>
      </w:r>
      <w:r w:rsidRPr="00401246">
        <w:t>ms</w:t>
      </w:r>
      <w:r>
        <w:t xml:space="preserve"> evidence, we cannot say dogmatically that Mark did not write the </w:t>
      </w:r>
      <w:r w:rsidR="00401246">
        <w:t>LE</w:t>
      </w:r>
      <w:r>
        <w:t>.</w:t>
      </w:r>
    </w:p>
    <w:p w14:paraId="28C700B0" w14:textId="33E4F691" w:rsidR="007861D1" w:rsidRDefault="007861D1" w:rsidP="002648BD">
      <w:pPr>
        <w:widowControl w:val="0"/>
      </w:pPr>
      <w:r>
        <w:tab/>
      </w:r>
      <w:r w:rsidR="00601D53">
        <w:t>However, t</w:t>
      </w:r>
      <w:r>
        <w:t xml:space="preserve">he style and continuity issues of the </w:t>
      </w:r>
      <w:r w:rsidR="00401246">
        <w:t>LE</w:t>
      </w:r>
      <w:r>
        <w:t xml:space="preserve"> </w:t>
      </w:r>
      <w:r w:rsidR="002509E0">
        <w:t>strongly suggest</w:t>
      </w:r>
      <w:r>
        <w:t xml:space="preserve"> that it is an addendum to Mark’s gospel. This does not </w:t>
      </w:r>
      <w:r w:rsidR="002509E0">
        <w:t>preclude</w:t>
      </w:r>
      <w:r w:rsidR="00601D53">
        <w:t xml:space="preserve"> Mark</w:t>
      </w:r>
      <w:r w:rsidR="002509E0">
        <w:t>’s authorship of</w:t>
      </w:r>
      <w:r>
        <w:t xml:space="preserve"> the </w:t>
      </w:r>
      <w:r w:rsidR="00401246">
        <w:t>LE</w:t>
      </w:r>
      <w:r w:rsidR="00DC7C67">
        <w:rPr>
          <w:rFonts w:ascii="Times New Roman" w:eastAsiaTheme="minorEastAsia" w:hAnsi="Times New Roman"/>
          <w:sz w:val="20"/>
          <w:szCs w:val="20"/>
        </w:rPr>
        <w:t xml:space="preserve"> </w:t>
      </w:r>
      <w:r>
        <w:t xml:space="preserve">— theoretically Mark could have written the </w:t>
      </w:r>
      <w:r w:rsidR="00401246">
        <w:t>LE</w:t>
      </w:r>
      <w:r w:rsidR="00DC7C67">
        <w:rPr>
          <w:rFonts w:ascii="Times New Roman" w:eastAsiaTheme="minorEastAsia" w:hAnsi="Times New Roman"/>
          <w:sz w:val="20"/>
          <w:szCs w:val="20"/>
        </w:rPr>
        <w:t xml:space="preserve"> </w:t>
      </w:r>
      <w:r>
        <w:t>earlier than the rest of his gospel (as part of an “outline”), or later (as a hurried conclusion)</w:t>
      </w:r>
      <w:r w:rsidR="00601D53">
        <w:t xml:space="preserve">. </w:t>
      </w:r>
      <w:r w:rsidR="002509E0">
        <w:t>Mark</w:t>
      </w:r>
      <w:r w:rsidR="00601D53">
        <w:t xml:space="preserve"> </w:t>
      </w:r>
      <w:r w:rsidR="00FA6BF2" w:rsidRPr="0092439D">
        <w:rPr>
          <w:rFonts w:ascii="Times" w:hAnsi="Times"/>
        </w:rPr>
        <w:t>[[@Page:</w:t>
      </w:r>
      <w:r w:rsidR="00FA6BF2">
        <w:rPr>
          <w:rFonts w:ascii="Times" w:hAnsi="Times"/>
        </w:rPr>
        <w:t>61</w:t>
      </w:r>
      <w:r w:rsidR="00FA6BF2" w:rsidRPr="0092439D">
        <w:rPr>
          <w:rFonts w:ascii="Times" w:hAnsi="Times"/>
        </w:rPr>
        <w:t>]]</w:t>
      </w:r>
      <w:r w:rsidR="00601D53">
        <w:t>also could have</w:t>
      </w:r>
      <w:r>
        <w:t xml:space="preserve"> borrowed material from another source to conclude his own work. Nevertheless, the </w:t>
      </w:r>
      <w:r w:rsidR="00401246">
        <w:t>LE</w:t>
      </w:r>
      <w:r w:rsidR="00DC7C67">
        <w:rPr>
          <w:rFonts w:ascii="Times New Roman" w:eastAsiaTheme="minorEastAsia" w:hAnsi="Times New Roman"/>
          <w:sz w:val="20"/>
          <w:szCs w:val="20"/>
        </w:rPr>
        <w:t xml:space="preserve"> </w:t>
      </w:r>
      <w:r w:rsidR="002509E0">
        <w:t xml:space="preserve">does not </w:t>
      </w:r>
      <w:r>
        <w:t>f</w:t>
      </w:r>
      <w:r w:rsidR="002509E0">
        <w:t>low</w:t>
      </w:r>
      <w:r>
        <w:t xml:space="preserve"> directly from the preceding narrative as its organic conclusion, and this disjunction </w:t>
      </w:r>
      <w:r w:rsidR="002509E0">
        <w:t>necessarily raises the question of whether there is a discontinuity</w:t>
      </w:r>
      <w:r>
        <w:t xml:space="preserve"> </w:t>
      </w:r>
      <w:r w:rsidR="002509E0">
        <w:t xml:space="preserve">of </w:t>
      </w:r>
      <w:r>
        <w:t xml:space="preserve">authorship </w:t>
      </w:r>
      <w:r w:rsidR="002509E0">
        <w:t>between the main body of Mark’s gospel and the</w:t>
      </w:r>
      <w:r>
        <w:t xml:space="preserve"> </w:t>
      </w:r>
      <w:r w:rsidR="00401246">
        <w:t>LE</w:t>
      </w:r>
      <w:r w:rsidR="00401246">
        <w:rPr>
          <w:rFonts w:ascii="Times New Roman" w:eastAsiaTheme="minorEastAsia" w:hAnsi="Times New Roman"/>
          <w:sz w:val="20"/>
          <w:szCs w:val="20"/>
        </w:rPr>
        <w:t xml:space="preserve"> </w:t>
      </w:r>
      <w:r>
        <w:t>.</w:t>
      </w:r>
      <w:r>
        <w:rPr>
          <w:rStyle w:val="FootnoteReference"/>
        </w:rPr>
        <w:footnoteReference w:id="101"/>
      </w:r>
    </w:p>
    <w:p w14:paraId="75722C23" w14:textId="6E70D398" w:rsidR="007861D1" w:rsidRPr="00DD3D61" w:rsidRDefault="007861D1" w:rsidP="00F52F67">
      <w:r>
        <w:tab/>
        <w:t xml:space="preserve">Regarding the content of the </w:t>
      </w:r>
      <w:r w:rsidR="00401246">
        <w:t>LE</w:t>
      </w:r>
      <w:r w:rsidR="00401246">
        <w:rPr>
          <w:rFonts w:ascii="Times New Roman" w:eastAsiaTheme="minorEastAsia" w:hAnsi="Times New Roman"/>
          <w:sz w:val="20"/>
          <w:szCs w:val="20"/>
        </w:rPr>
        <w:t xml:space="preserve"> </w:t>
      </w:r>
      <w:r>
        <w:t>, the signs passage (Mar 16.17-18</w:t>
      </w:r>
      <w:r>
        <w:fldChar w:fldCharType="begin"/>
      </w:r>
      <w:r>
        <w:instrText xml:space="preserve"> XE "Mar 16.17-18" </w:instrText>
      </w:r>
      <w:r>
        <w:fldChar w:fldCharType="end"/>
      </w:r>
      <w:r>
        <w:t xml:space="preserve">) is </w:t>
      </w:r>
      <w:r w:rsidR="0087542C">
        <w:t>strange</w:t>
      </w:r>
      <w:r w:rsidR="008243BE">
        <w:t>,</w:t>
      </w:r>
      <w:r>
        <w:t xml:space="preserve"> but not fatal. The declaration about accompanying signs need not be interpreted as limiting the possible kinds of signs, nor as dictating that these specific signs have to occur at specific times, nor as teaching that believers must intentionally handle snakes and drink poison. </w:t>
      </w:r>
      <w:r w:rsidR="0087542C">
        <w:t xml:space="preserve">We </w:t>
      </w:r>
      <w:r>
        <w:t>can reasonably underst</w:t>
      </w:r>
      <w:r w:rsidR="0087542C">
        <w:t>an</w:t>
      </w:r>
      <w:r>
        <w:t xml:space="preserve">d </w:t>
      </w:r>
      <w:r w:rsidR="0087542C">
        <w:t xml:space="preserve">the signs passage </w:t>
      </w:r>
      <w:r>
        <w:t>as giving examples of the kinds of signs (including immunity to snakebite as in Act 28.3-6</w:t>
      </w:r>
      <w:r>
        <w:fldChar w:fldCharType="begin"/>
      </w:r>
      <w:r>
        <w:instrText xml:space="preserve"> XE "Act 28.03-06" </w:instrText>
      </w:r>
      <w:r>
        <w:fldChar w:fldCharType="end"/>
      </w:r>
      <w:r>
        <w:t>) that will</w:t>
      </w:r>
      <w:r w:rsidR="008243BE">
        <w:t>,</w:t>
      </w:r>
      <w:r>
        <w:t xml:space="preserve"> from time to time</w:t>
      </w:r>
      <w:r w:rsidR="008243BE">
        <w:t>,</w:t>
      </w:r>
      <w:r>
        <w:t xml:space="preserve"> corroborate the gospel message. Although speaking in tongues is a previously unheard of gift or sign in the narrative of the gospels, we must not forget that Jesus taught for forty days after His resurrection, and we only have a fraction of that teaching recorded in the gospels and </w:t>
      </w:r>
      <w:r w:rsidR="0068284B">
        <w:t xml:space="preserve">in </w:t>
      </w:r>
      <w:r>
        <w:t xml:space="preserve">the first chapter of Acts. </w:t>
      </w:r>
      <w:r w:rsidR="0087542C">
        <w:t>We can</w:t>
      </w:r>
      <w:r>
        <w:t xml:space="preserve"> reasonabl</w:t>
      </w:r>
      <w:r w:rsidR="0087542C">
        <w:t>y assume</w:t>
      </w:r>
      <w:r>
        <w:t xml:space="preserve"> that Jesus taught the disciples about spiritual gifts, including the gift of tongues, in the </w:t>
      </w:r>
      <w:r w:rsidRPr="0087542C">
        <w:rPr>
          <w:i/>
        </w:rPr>
        <w:t>Evangelium Dierum Quadraginta</w:t>
      </w:r>
      <w:r w:rsidR="0024170C">
        <w:t>.</w:t>
      </w:r>
      <w:r w:rsidR="0024170C" w:rsidRPr="0024170C">
        <w:rPr>
          <w:rStyle w:val="FootnoteReference"/>
        </w:rPr>
        <w:footnoteReference w:id="102"/>
      </w:r>
      <w:r>
        <w:rPr>
          <w:i/>
        </w:rPr>
        <w:t xml:space="preserve"> </w:t>
      </w:r>
      <w:r>
        <w:t xml:space="preserve">If Jesus </w:t>
      </w:r>
      <w:r w:rsidR="00D461BB">
        <w:t>gave</w:t>
      </w:r>
      <w:r>
        <w:t xml:space="preserve"> detailed teaching about spiritual gifts during the forty days, then it</w:t>
      </w:r>
      <w:r w:rsidR="00D461BB">
        <w:t>’s plausible</w:t>
      </w:r>
      <w:r>
        <w:t xml:space="preserve"> that He name</w:t>
      </w:r>
      <w:r w:rsidR="00D461BB">
        <w:t>d</w:t>
      </w:r>
      <w:r>
        <w:t xml:space="preserve"> some of the</w:t>
      </w:r>
      <w:r w:rsidR="00D461BB">
        <w:t xml:space="preserve"> gifts</w:t>
      </w:r>
      <w:r>
        <w:t xml:space="preserve"> as examples of corroborating signs, and </w:t>
      </w:r>
      <w:r w:rsidR="00D461BB">
        <w:t>that He did</w:t>
      </w:r>
      <w:r>
        <w:t xml:space="preserve"> so when giving the final commission to His disciples. This rationale for the sudden mention of speaking in “new tongues” is admittedly speculative, but </w:t>
      </w:r>
      <w:r w:rsidR="00E01467">
        <w:t>show</w:t>
      </w:r>
      <w:r>
        <w:t>s that there are ways to make sense of the enumeration of signs in Mar 16.17-18</w:t>
      </w:r>
      <w:r>
        <w:fldChar w:fldCharType="begin"/>
      </w:r>
      <w:r>
        <w:instrText xml:space="preserve"> XE "Mar 16.17-18" </w:instrText>
      </w:r>
      <w:r>
        <w:fldChar w:fldCharType="end"/>
      </w:r>
      <w:r>
        <w:t>.</w:t>
      </w:r>
      <w:r w:rsidR="00FA6BF2">
        <w:t xml:space="preserve"> </w:t>
      </w:r>
      <w:r w:rsidR="00FA6BF2" w:rsidRPr="0092439D">
        <w:rPr>
          <w:rFonts w:ascii="Times" w:hAnsi="Times"/>
        </w:rPr>
        <w:t>[[@Page:</w:t>
      </w:r>
      <w:r w:rsidR="00FA6BF2">
        <w:rPr>
          <w:rFonts w:ascii="Times" w:hAnsi="Times"/>
        </w:rPr>
        <w:t>62</w:t>
      </w:r>
      <w:r w:rsidR="00FA6BF2" w:rsidRPr="0092439D">
        <w:rPr>
          <w:rFonts w:ascii="Times" w:hAnsi="Times"/>
        </w:rPr>
        <w:t>]]</w:t>
      </w:r>
    </w:p>
    <w:p w14:paraId="38143081" w14:textId="2CCBFB87" w:rsidR="007861D1" w:rsidRPr="000568ED" w:rsidRDefault="007861D1" w:rsidP="002648BD">
      <w:pPr>
        <w:pStyle w:val="Heading6"/>
        <w:keepNext/>
        <w:widowControl w:val="0"/>
      </w:pPr>
      <w:r>
        <w:t xml:space="preserve">The Ultimate Case of </w:t>
      </w:r>
      <w:r w:rsidRPr="00C822A4">
        <w:t>Baptismism</w:t>
      </w:r>
      <w:r>
        <w:t>?</w:t>
      </w:r>
    </w:p>
    <w:p w14:paraId="05C68964" w14:textId="47ED8231" w:rsidR="0068284B" w:rsidRDefault="007861D1" w:rsidP="002648BD">
      <w:r>
        <w:t xml:space="preserve">It’s harder to make sense </w:t>
      </w:r>
      <w:r w:rsidR="00DA7640">
        <w:t xml:space="preserve">of </w:t>
      </w:r>
      <w:r>
        <w:t>Mar 16.16</w:t>
      </w:r>
      <w:r>
        <w:fldChar w:fldCharType="begin"/>
      </w:r>
      <w:r>
        <w:instrText xml:space="preserve"> XE "Mar 16.16" </w:instrText>
      </w:r>
      <w:r>
        <w:fldChar w:fldCharType="end"/>
      </w:r>
      <w:r>
        <w:t>. Let’s look at it again:</w:t>
      </w:r>
    </w:p>
    <w:p w14:paraId="25B75017" w14:textId="1E3A9186" w:rsidR="004B31C8" w:rsidRDefault="007861D1" w:rsidP="002648BD">
      <w:pPr>
        <w:pStyle w:val="qt"/>
        <w:spacing w:before="120"/>
      </w:pPr>
      <w:r w:rsidRPr="000708DE">
        <w:t>“He who has believed and has been baptized shall be saved; but he who has disbelieved shall be condemned.”</w:t>
      </w:r>
      <w:r>
        <w:t xml:space="preserve"> </w:t>
      </w:r>
    </w:p>
    <w:p w14:paraId="647CC605" w14:textId="77777777" w:rsidR="0068284B" w:rsidRDefault="0068284B" w:rsidP="003C21E2">
      <w:pPr>
        <w:pStyle w:val="qt"/>
      </w:pPr>
    </w:p>
    <w:p w14:paraId="4031C635" w14:textId="7DA87AB2" w:rsidR="00C53772" w:rsidRDefault="007861D1" w:rsidP="002648BD">
      <w:r>
        <w:t xml:space="preserve">Many </w:t>
      </w:r>
      <w:r w:rsidR="00CB2B48">
        <w:t>exposi</w:t>
      </w:r>
      <w:r>
        <w:t xml:space="preserve">tors </w:t>
      </w:r>
      <w:r w:rsidR="00AC4CF5">
        <w:t xml:space="preserve">have </w:t>
      </w:r>
      <w:r>
        <w:t>insist</w:t>
      </w:r>
      <w:r w:rsidR="00AC4CF5">
        <w:t>ed</w:t>
      </w:r>
      <w:r>
        <w:t xml:space="preserve"> that this verse does </w:t>
      </w:r>
      <w:r w:rsidRPr="00CC0ED0">
        <w:rPr>
          <w:i/>
        </w:rPr>
        <w:t>not</w:t>
      </w:r>
      <w:r>
        <w:t xml:space="preserve"> teach baptism as necessary for salvation.</w:t>
      </w:r>
      <w:r w:rsidR="00AC4CF5">
        <w:rPr>
          <w:rStyle w:val="FootnoteReference"/>
        </w:rPr>
        <w:footnoteReference w:id="103"/>
      </w:r>
      <w:r>
        <w:t xml:space="preserve"> They are right if we resort to the strict rules of logic. In a conditional statement, after the </w:t>
      </w:r>
      <w:r w:rsidR="00810E81">
        <w:rPr>
          <w:i/>
        </w:rPr>
        <w:t>necessary</w:t>
      </w:r>
      <w:r>
        <w:rPr>
          <w:i/>
        </w:rPr>
        <w:t xml:space="preserve"> condition</w:t>
      </w:r>
      <w:r>
        <w:t xml:space="preserve"> for something is given, an endless list of </w:t>
      </w:r>
      <w:r w:rsidR="00810E81" w:rsidRPr="00810E81">
        <w:rPr>
          <w:i/>
        </w:rPr>
        <w:t>attendant</w:t>
      </w:r>
      <w:r w:rsidRPr="00810E81">
        <w:rPr>
          <w:i/>
        </w:rPr>
        <w:t xml:space="preserve"> circumstances</w:t>
      </w:r>
      <w:r>
        <w:t xml:space="preserve"> can be added without </w:t>
      </w:r>
      <w:r w:rsidR="00810E81">
        <w:t>nega</w:t>
      </w:r>
      <w:r>
        <w:t>ting the sense that only the first c</w:t>
      </w:r>
      <w:r w:rsidR="00810E81">
        <w:t>ircumstance</w:t>
      </w:r>
      <w:r>
        <w:t xml:space="preserve"> is </w:t>
      </w:r>
      <w:r w:rsidR="00810E81">
        <w:t>required to produce the result in view</w:t>
      </w:r>
      <w:r>
        <w:t>. Consider this example:</w:t>
      </w:r>
    </w:p>
    <w:p w14:paraId="508DA53C" w14:textId="3B9D57B5" w:rsidR="00C53772" w:rsidRDefault="00C56654" w:rsidP="002648BD">
      <w:pPr>
        <w:pStyle w:val="qt"/>
        <w:spacing w:before="120"/>
      </w:pPr>
      <w:r>
        <w:t>He who</w:t>
      </w:r>
      <w:r w:rsidR="007861D1" w:rsidRPr="00654C81">
        <w:t xml:space="preserve"> </w:t>
      </w:r>
      <w:r>
        <w:t xml:space="preserve">wins the lottery and </w:t>
      </w:r>
      <w:r w:rsidR="00654C81" w:rsidRPr="00654C81">
        <w:t>quits his job</w:t>
      </w:r>
      <w:r>
        <w:t>, will</w:t>
      </w:r>
      <w:r w:rsidR="00654C81">
        <w:t xml:space="preserve"> be richer than 90% of his fellow Americans</w:t>
      </w:r>
      <w:r w:rsidR="007861D1" w:rsidRPr="00654C81">
        <w:t>.</w:t>
      </w:r>
      <w:r w:rsidR="007861D1">
        <w:t xml:space="preserve"> </w:t>
      </w:r>
    </w:p>
    <w:p w14:paraId="6508E1A9" w14:textId="77777777" w:rsidR="00C53772" w:rsidRDefault="00C53772" w:rsidP="00F52F67">
      <w:pPr>
        <w:pStyle w:val="qt"/>
      </w:pPr>
    </w:p>
    <w:p w14:paraId="667337D6" w14:textId="25922FA0" w:rsidR="00810E81" w:rsidRDefault="007861D1" w:rsidP="002648BD">
      <w:pPr>
        <w:widowControl w:val="0"/>
      </w:pPr>
      <w:r>
        <w:t xml:space="preserve">Obviously, </w:t>
      </w:r>
      <w:r w:rsidR="00654C81">
        <w:t xml:space="preserve">quitting one’s job </w:t>
      </w:r>
      <w:r w:rsidR="002C2675">
        <w:t>is</w:t>
      </w:r>
      <w:r>
        <w:t xml:space="preserve"> not </w:t>
      </w:r>
      <w:r w:rsidR="002C2675">
        <w:t xml:space="preserve">a </w:t>
      </w:r>
      <w:r>
        <w:t xml:space="preserve">necessary condition for </w:t>
      </w:r>
      <w:r w:rsidR="00654C81">
        <w:t>becoming wealthy</w:t>
      </w:r>
      <w:r>
        <w:t xml:space="preserve"> once a person has </w:t>
      </w:r>
      <w:r w:rsidR="00654C81">
        <w:t>won the lottery</w:t>
      </w:r>
      <w:r>
        <w:t>.</w:t>
      </w:r>
      <w:r w:rsidR="00654C81">
        <w:t xml:space="preserve"> Rather, the above statement expresses the fact that the condition of wealth will prevail</w:t>
      </w:r>
      <w:r w:rsidR="00810E81">
        <w:t xml:space="preserve"> when a person wins the lottery,</w:t>
      </w:r>
      <w:r w:rsidR="00654C81">
        <w:t xml:space="preserve"> </w:t>
      </w:r>
      <w:r w:rsidR="002C2675">
        <w:rPr>
          <w:i/>
        </w:rPr>
        <w:t>even if</w:t>
      </w:r>
      <w:r w:rsidR="00654C81">
        <w:t xml:space="preserve"> th</w:t>
      </w:r>
      <w:r w:rsidR="00810E81">
        <w:t>at</w:t>
      </w:r>
      <w:r w:rsidR="00654C81">
        <w:t xml:space="preserve"> person quit</w:t>
      </w:r>
      <w:r w:rsidR="002C2675">
        <w:t>s</w:t>
      </w:r>
      <w:r w:rsidR="00654C81">
        <w:t xml:space="preserve"> his or her job</w:t>
      </w:r>
      <w:r w:rsidR="00C924B9">
        <w:t>.</w:t>
      </w:r>
      <w:r>
        <w:t xml:space="preserve"> By the same logic applied to Mar 16.16</w:t>
      </w:r>
      <w:r>
        <w:fldChar w:fldCharType="begin"/>
      </w:r>
      <w:r>
        <w:instrText xml:space="preserve"> XE "Mar 16.16" </w:instrText>
      </w:r>
      <w:r>
        <w:fldChar w:fldCharType="end"/>
      </w:r>
      <w:r>
        <w:t xml:space="preserve">, </w:t>
      </w:r>
      <w:r w:rsidR="00810E81">
        <w:t xml:space="preserve">a person who has believed will be saved </w:t>
      </w:r>
      <w:r w:rsidR="009F5BA6">
        <w:rPr>
          <w:i/>
        </w:rPr>
        <w:t>regardless</w:t>
      </w:r>
      <w:r w:rsidR="00810E81">
        <w:rPr>
          <w:i/>
        </w:rPr>
        <w:t xml:space="preserve"> of </w:t>
      </w:r>
      <w:r w:rsidR="00810E81">
        <w:t xml:space="preserve">whether or not they are subsequently </w:t>
      </w:r>
      <w:r>
        <w:t>bapti</w:t>
      </w:r>
      <w:r w:rsidR="00810E81">
        <w:t>zed</w:t>
      </w:r>
      <w:r>
        <w:t>.</w:t>
      </w:r>
      <w:r w:rsidR="009F5BA6">
        <w:rPr>
          <w:rStyle w:val="FootnoteReference"/>
        </w:rPr>
        <w:footnoteReference w:id="104"/>
      </w:r>
      <w:r>
        <w:t xml:space="preserve"> </w:t>
      </w:r>
    </w:p>
    <w:p w14:paraId="671E7438" w14:textId="0B68F1B1" w:rsidR="007861D1" w:rsidRPr="00F03888" w:rsidRDefault="00810E81" w:rsidP="00F52F67">
      <w:r>
        <w:tab/>
        <w:t xml:space="preserve">Of course, </w:t>
      </w:r>
      <w:r w:rsidR="005544BF" w:rsidRPr="0092439D">
        <w:rPr>
          <w:rFonts w:ascii="Times" w:hAnsi="Times"/>
        </w:rPr>
        <w:t>[[@</w:t>
      </w:r>
      <w:r w:rsidR="005544BF">
        <w:rPr>
          <w:rFonts w:ascii="Times" w:hAnsi="Times"/>
        </w:rPr>
        <w:t>Headword:baptismal regeneration</w:t>
      </w:r>
      <w:r w:rsidR="005544BF" w:rsidRPr="0092439D">
        <w:rPr>
          <w:rFonts w:ascii="Times" w:hAnsi="Times"/>
        </w:rPr>
        <w:t>]]</w:t>
      </w:r>
      <w:hyperlink w:anchor="_Baptismal_Regeneration_6" w:history="1">
        <w:r w:rsidRPr="00174A48">
          <w:rPr>
            <w:rStyle w:val="Hyperlink"/>
            <w:rFonts w:ascii="New Century Schlbk" w:hAnsi="New Century Schlbk"/>
          </w:rPr>
          <w:t>baptismal regenerationists</w:t>
        </w:r>
      </w:hyperlink>
      <w:r>
        <w:t xml:space="preserve"> will deny that the clause “has been baptized” describes an “attendant circumstance” in Mar 16.16</w:t>
      </w:r>
      <w:r w:rsidR="007B4A8B">
        <w:fldChar w:fldCharType="begin"/>
      </w:r>
      <w:r w:rsidR="007B4A8B">
        <w:instrText xml:space="preserve"> XE "Mar 16.16" </w:instrText>
      </w:r>
      <w:r w:rsidR="007B4A8B">
        <w:fldChar w:fldCharType="end"/>
      </w:r>
      <w:r>
        <w:t>. Instead,</w:t>
      </w:r>
      <w:r w:rsidRPr="00810E81">
        <w:t xml:space="preserve"> </w:t>
      </w:r>
      <w:r w:rsidR="00FA6BF2" w:rsidRPr="0092439D">
        <w:rPr>
          <w:rFonts w:ascii="Times" w:hAnsi="Times"/>
        </w:rPr>
        <w:t>[[@Page:</w:t>
      </w:r>
      <w:r w:rsidR="00FA6BF2">
        <w:rPr>
          <w:rFonts w:ascii="Times" w:hAnsi="Times"/>
        </w:rPr>
        <w:t>63</w:t>
      </w:r>
      <w:r w:rsidR="00FA6BF2" w:rsidRPr="0092439D">
        <w:rPr>
          <w:rFonts w:ascii="Times" w:hAnsi="Times"/>
        </w:rPr>
        <w:t>]]</w:t>
      </w:r>
      <w:r>
        <w:t xml:space="preserve">they assume that the clause presents a second </w:t>
      </w:r>
      <w:r>
        <w:rPr>
          <w:i/>
        </w:rPr>
        <w:t>necessary condition</w:t>
      </w:r>
      <w:r>
        <w:t xml:space="preserve"> for salvation. </w:t>
      </w:r>
      <w:r w:rsidR="007861D1">
        <w:t xml:space="preserve">Strictly speaking, </w:t>
      </w:r>
      <w:r>
        <w:t xml:space="preserve">however, </w:t>
      </w:r>
      <w:r w:rsidR="007861D1">
        <w:t>for Christ to teach the necessity of baptism for salvation in Mar 16.16</w:t>
      </w:r>
      <w:r w:rsidR="007861D1">
        <w:fldChar w:fldCharType="begin"/>
      </w:r>
      <w:r w:rsidR="007861D1">
        <w:instrText xml:space="preserve"> XE "Mar 16.16" </w:instrText>
      </w:r>
      <w:r w:rsidR="007861D1">
        <w:fldChar w:fldCharType="end"/>
      </w:r>
      <w:r w:rsidR="007861D1">
        <w:t>, He would have</w:t>
      </w:r>
      <w:r w:rsidR="00555E7B">
        <w:t xml:space="preserve"> had to</w:t>
      </w:r>
      <w:r w:rsidR="007861D1">
        <w:t xml:space="preserve"> </w:t>
      </w:r>
      <w:r w:rsidR="00C924B9">
        <w:t>conclude His sentence with the warning</w:t>
      </w:r>
      <w:r w:rsidR="007861D1">
        <w:t xml:space="preserve">, “but he </w:t>
      </w:r>
      <w:r w:rsidR="007861D1" w:rsidRPr="00561F7E">
        <w:t xml:space="preserve">who has disbelieved </w:t>
      </w:r>
      <w:r w:rsidR="007861D1">
        <w:rPr>
          <w:i/>
        </w:rPr>
        <w:t>and</w:t>
      </w:r>
      <w:r w:rsidR="007861D1" w:rsidRPr="00561F7E">
        <w:rPr>
          <w:i/>
        </w:rPr>
        <w:t xml:space="preserve"> he</w:t>
      </w:r>
      <w:r w:rsidR="007861D1">
        <w:rPr>
          <w:i/>
        </w:rPr>
        <w:t xml:space="preserve"> who</w:t>
      </w:r>
      <w:r w:rsidR="007861D1" w:rsidRPr="00561F7E">
        <w:rPr>
          <w:i/>
        </w:rPr>
        <w:t xml:space="preserve"> is not baptized</w:t>
      </w:r>
      <w:r w:rsidR="007861D1" w:rsidRPr="00561F7E">
        <w:t xml:space="preserve"> shall be condemned.”</w:t>
      </w:r>
      <w:r w:rsidR="007861D1" w:rsidRPr="00561F7E">
        <w:rPr>
          <w:rStyle w:val="FootnoteReference"/>
        </w:rPr>
        <w:footnoteReference w:id="105"/>
      </w:r>
      <w:r w:rsidR="007861D1" w:rsidRPr="00561F7E">
        <w:t xml:space="preserve"> Such a</w:t>
      </w:r>
      <w:r w:rsidR="007861D1">
        <w:t xml:space="preserve"> follow-up </w:t>
      </w:r>
      <w:r w:rsidR="00555E7B">
        <w:t>to the first clause</w:t>
      </w:r>
      <w:r w:rsidR="007861D1">
        <w:t xml:space="preserve"> would have </w:t>
      </w:r>
      <w:r>
        <w:t xml:space="preserve">clarified that there are indeed </w:t>
      </w:r>
      <w:r w:rsidRPr="00810E81">
        <w:rPr>
          <w:i/>
        </w:rPr>
        <w:t>two</w:t>
      </w:r>
      <w:r>
        <w:t xml:space="preserve"> </w:t>
      </w:r>
      <w:r w:rsidRPr="00810E81">
        <w:rPr>
          <w:i/>
        </w:rPr>
        <w:t>necessary conditions</w:t>
      </w:r>
      <w:r>
        <w:t xml:space="preserve"> for salvation, and </w:t>
      </w:r>
      <w:r w:rsidR="007861D1">
        <w:t xml:space="preserve">made the </w:t>
      </w:r>
      <w:r>
        <w:t>requirement</w:t>
      </w:r>
      <w:r w:rsidR="007861D1">
        <w:t xml:space="preserve"> of baptism explicit</w:t>
      </w:r>
      <w:r>
        <w:t>.</w:t>
      </w:r>
      <w:r>
        <w:rPr>
          <w:rStyle w:val="FootnoteReference"/>
        </w:rPr>
        <w:footnoteReference w:id="106"/>
      </w:r>
      <w:r w:rsidR="007861D1">
        <w:t xml:space="preserve"> </w:t>
      </w:r>
      <w:r>
        <w:t>It is t</w:t>
      </w:r>
      <w:r w:rsidR="007861D1">
        <w:t xml:space="preserve">he lack of </w:t>
      </w:r>
      <w:r>
        <w:t>any mention of baptism in the second clause</w:t>
      </w:r>
      <w:r w:rsidR="007861D1">
        <w:t xml:space="preserve"> </w:t>
      </w:r>
      <w:r>
        <w:t xml:space="preserve">that </w:t>
      </w:r>
      <w:r w:rsidR="007861D1">
        <w:t xml:space="preserve">makes it unprovable </w:t>
      </w:r>
      <w:r w:rsidR="00CB2B48">
        <w:rPr>
          <w:i/>
        </w:rPr>
        <w:t>log</w:t>
      </w:r>
      <w:r w:rsidR="00555E7B">
        <w:rPr>
          <w:i/>
        </w:rPr>
        <w:t>ical</w:t>
      </w:r>
      <w:r w:rsidR="0097797C">
        <w:rPr>
          <w:i/>
        </w:rPr>
        <w:t>ly</w:t>
      </w:r>
      <w:r w:rsidR="00555E7B">
        <w:rPr>
          <w:i/>
        </w:rPr>
        <w:t xml:space="preserve"> </w:t>
      </w:r>
      <w:r>
        <w:t>that</w:t>
      </w:r>
      <w:r w:rsidR="009F5BA6">
        <w:t xml:space="preserve"> the phrase</w:t>
      </w:r>
      <w:r>
        <w:t xml:space="preserve"> “has been baptized” describes a second </w:t>
      </w:r>
      <w:r>
        <w:rPr>
          <w:i/>
        </w:rPr>
        <w:t>necessary condition</w:t>
      </w:r>
      <w:r>
        <w:t>, and</w:t>
      </w:r>
      <w:r w:rsidR="009F5BA6">
        <w:t xml:space="preserve"> thus unprovable</w:t>
      </w:r>
      <w:r>
        <w:t xml:space="preserve"> </w:t>
      </w:r>
      <w:r w:rsidR="007861D1">
        <w:t xml:space="preserve">that </w:t>
      </w:r>
      <w:r w:rsidR="00555E7B">
        <w:t>Mar 16.16</w:t>
      </w:r>
      <w:r w:rsidR="00555E7B">
        <w:fldChar w:fldCharType="begin"/>
      </w:r>
      <w:r w:rsidR="00555E7B">
        <w:instrText xml:space="preserve"> XE "Mar 16.16" </w:instrText>
      </w:r>
      <w:r w:rsidR="00555E7B">
        <w:fldChar w:fldCharType="end"/>
      </w:r>
      <w:r w:rsidR="00555E7B">
        <w:t xml:space="preserve"> presents</w:t>
      </w:r>
      <w:r w:rsidR="007861D1">
        <w:t xml:space="preserve"> baptism </w:t>
      </w:r>
      <w:r w:rsidR="00555E7B">
        <w:t xml:space="preserve">as a requisite </w:t>
      </w:r>
      <w:r w:rsidR="007861D1">
        <w:t>for salvation.</w:t>
      </w:r>
      <w:r w:rsidR="007861D1">
        <w:rPr>
          <w:rStyle w:val="FootnoteReference"/>
        </w:rPr>
        <w:footnoteReference w:id="107"/>
      </w:r>
    </w:p>
    <w:p w14:paraId="1952A251" w14:textId="36DD82F7" w:rsidR="007861D1" w:rsidRDefault="007861D1" w:rsidP="00F52F67">
      <w:r>
        <w:tab/>
        <w:t xml:space="preserve">However, in everyday conversation we often state multiple </w:t>
      </w:r>
      <w:r w:rsidR="00810E81">
        <w:rPr>
          <w:i/>
        </w:rPr>
        <w:t>necessary</w:t>
      </w:r>
      <w:r>
        <w:rPr>
          <w:i/>
        </w:rPr>
        <w:t xml:space="preserve"> conditions</w:t>
      </w:r>
      <w:r>
        <w:t xml:space="preserve"> for something without bothering to make </w:t>
      </w:r>
      <w:r w:rsidR="00C924B9">
        <w:t>our</w:t>
      </w:r>
      <w:r>
        <w:t xml:space="preserve"> language airtight. For example, a teacher might say to his students, “If you complete all your </w:t>
      </w:r>
      <w:r w:rsidR="00FA6BF2" w:rsidRPr="0092439D">
        <w:rPr>
          <w:rFonts w:ascii="Times" w:hAnsi="Times"/>
        </w:rPr>
        <w:t>[[@Page:</w:t>
      </w:r>
      <w:r w:rsidR="00FA6BF2">
        <w:rPr>
          <w:rFonts w:ascii="Times" w:hAnsi="Times"/>
        </w:rPr>
        <w:t>64</w:t>
      </w:r>
      <w:r w:rsidR="00FA6BF2" w:rsidRPr="0092439D">
        <w:rPr>
          <w:rFonts w:ascii="Times" w:hAnsi="Times"/>
        </w:rPr>
        <w:t>]]</w:t>
      </w:r>
      <w:r>
        <w:t>assignments, and score at least 90 on your final, you’ll get an A for this course; whoever doesn’t complete all assignments will get a lower grade.” A smart aleck might later argue that the teacher only promised lower grades to those who failed to complete all assignments, not to those who s</w:t>
      </w:r>
      <w:r w:rsidR="0046272A">
        <w:t>cored less than 90 on the final.</w:t>
      </w:r>
      <w:r>
        <w:t xml:space="preserve"> </w:t>
      </w:r>
      <w:r w:rsidR="0046272A">
        <w:t>T</w:t>
      </w:r>
      <w:r>
        <w:t>he teacher’s intent was clear</w:t>
      </w:r>
      <w:r w:rsidR="0046272A">
        <w:t>, though</w:t>
      </w:r>
      <w:r>
        <w:t xml:space="preserve">: “If you meet </w:t>
      </w:r>
      <w:r>
        <w:rPr>
          <w:i/>
        </w:rPr>
        <w:t>both</w:t>
      </w:r>
      <w:r>
        <w:t xml:space="preserve"> conditions, you’ll get an A; if not, you</w:t>
      </w:r>
      <w:r w:rsidR="00D82ED2">
        <w:t>’ll get a</w:t>
      </w:r>
      <w:r>
        <w:t xml:space="preserve"> lower</w:t>
      </w:r>
      <w:r w:rsidR="00D82ED2">
        <w:t xml:space="preserve"> grade</w:t>
      </w:r>
      <w:r>
        <w:t>.”</w:t>
      </w:r>
      <w:r w:rsidR="0046272A">
        <w:t xml:space="preserve"> </w:t>
      </w:r>
      <w:r>
        <w:t>So, I suspect that the author of Mar 16.16</w:t>
      </w:r>
      <w:r>
        <w:fldChar w:fldCharType="begin"/>
      </w:r>
      <w:r>
        <w:instrText xml:space="preserve"> XE "Mar 16.16" </w:instrText>
      </w:r>
      <w:r>
        <w:fldChar w:fldCharType="end"/>
      </w:r>
      <w:r>
        <w:t xml:space="preserve"> </w:t>
      </w:r>
      <w:r w:rsidRPr="00A73E31">
        <w:rPr>
          <w:i/>
        </w:rPr>
        <w:t>did</w:t>
      </w:r>
      <w:r>
        <w:t xml:space="preserve"> intend to promote the idea that baptism was necessary for salvation, and that he just failed to make the </w:t>
      </w:r>
      <w:r w:rsidR="007B4A8B">
        <w:t>wording</w:t>
      </w:r>
      <w:r>
        <w:t xml:space="preserve"> airtight for later </w:t>
      </w:r>
      <w:hyperlink w:anchor="_Exegete_2" w:history="1">
        <w:r w:rsidR="00C924B9" w:rsidRPr="00245C01">
          <w:rPr>
            <w:rStyle w:val="Hyperlink"/>
            <w:rFonts w:ascii="New Century Schlbk" w:hAnsi="New Century Schlbk"/>
          </w:rPr>
          <w:t>exegete</w:t>
        </w:r>
        <w:r w:rsidRPr="00245C01">
          <w:rPr>
            <w:rStyle w:val="Hyperlink"/>
            <w:rFonts w:ascii="New Century Schlbk" w:hAnsi="New Century Schlbk"/>
          </w:rPr>
          <w:t>s</w:t>
        </w:r>
      </w:hyperlink>
      <w:r>
        <w:t xml:space="preserve">. </w:t>
      </w:r>
      <w:r w:rsidR="007B4A8B">
        <w:t>However, i</w:t>
      </w:r>
      <w:r>
        <w:t xml:space="preserve">f my suspicion is correct, then Jesus could not have </w:t>
      </w:r>
      <w:r w:rsidR="009F5BA6">
        <w:t>said</w:t>
      </w:r>
      <w:r>
        <w:t xml:space="preserve"> what Mar 16.16</w:t>
      </w:r>
      <w:r>
        <w:fldChar w:fldCharType="begin"/>
      </w:r>
      <w:r>
        <w:instrText xml:space="preserve"> XE "Mar 16.16" </w:instrText>
      </w:r>
      <w:r>
        <w:fldChar w:fldCharType="end"/>
      </w:r>
      <w:r>
        <w:t xml:space="preserve"> </w:t>
      </w:r>
      <w:r w:rsidR="009F5BA6">
        <w:t>report</w:t>
      </w:r>
      <w:r>
        <w:t xml:space="preserve">s </w:t>
      </w:r>
      <w:r w:rsidR="009F5BA6">
        <w:t xml:space="preserve">that </w:t>
      </w:r>
      <w:r>
        <w:t>He did, and Mark could never have recorded it.</w:t>
      </w:r>
    </w:p>
    <w:p w14:paraId="1229B181" w14:textId="6BBDBB9B" w:rsidR="007861D1" w:rsidRDefault="007861D1" w:rsidP="00F52F67">
      <w:r>
        <w:tab/>
        <w:t>I’m suspicious of Mar 16.16</w:t>
      </w:r>
      <w:r>
        <w:fldChar w:fldCharType="begin"/>
      </w:r>
      <w:r>
        <w:instrText xml:space="preserve"> XE "Mar 16.16" </w:instrText>
      </w:r>
      <w:r>
        <w:fldChar w:fldCharType="end"/>
      </w:r>
      <w:r>
        <w:t xml:space="preserve">, and by extension of the whole </w:t>
      </w:r>
      <w:r w:rsidR="00401246">
        <w:t>LE</w:t>
      </w:r>
      <w:r w:rsidR="00401246">
        <w:rPr>
          <w:rFonts w:ascii="Times New Roman" w:eastAsiaTheme="minorEastAsia" w:hAnsi="Times New Roman"/>
          <w:sz w:val="20"/>
          <w:szCs w:val="20"/>
        </w:rPr>
        <w:t xml:space="preserve"> </w:t>
      </w:r>
      <w:r>
        <w:t xml:space="preserve">, because even though </w:t>
      </w:r>
      <w:hyperlink w:anchor="_Church_Fathers_96" w:history="1">
        <w:r w:rsidR="00BE198C" w:rsidRPr="00D46F47">
          <w:rPr>
            <w:rStyle w:val="Hyperlink"/>
            <w:rFonts w:ascii="New Century Schlbk" w:hAnsi="New Century Schlbk"/>
          </w:rPr>
          <w:t>Fathers</w:t>
        </w:r>
      </w:hyperlink>
      <w:r>
        <w:t xml:space="preserve"> attested</w:t>
      </w:r>
      <w:r w:rsidR="00BE198C">
        <w:t xml:space="preserve"> to the </w:t>
      </w:r>
      <w:r w:rsidR="00401246">
        <w:t>LE</w:t>
      </w:r>
      <w:r w:rsidR="00DC7C67">
        <w:rPr>
          <w:rFonts w:ascii="Times New Roman" w:eastAsiaTheme="minorEastAsia" w:hAnsi="Times New Roman"/>
          <w:sz w:val="20"/>
          <w:szCs w:val="20"/>
        </w:rPr>
        <w:t xml:space="preserve"> </w:t>
      </w:r>
      <w:r>
        <w:t>p</w:t>
      </w:r>
      <w:r w:rsidR="00BE198C">
        <w:t>erhaps</w:t>
      </w:r>
      <w:r>
        <w:t xml:space="preserve"> as early as </w:t>
      </w:r>
      <w:r w:rsidR="00E44451" w:rsidRPr="00E44451">
        <w:rPr>
          <w:smallCaps/>
        </w:rPr>
        <w:t xml:space="preserve">ad </w:t>
      </w:r>
      <w:r>
        <w:t xml:space="preserve">150, </w:t>
      </w:r>
      <w:r w:rsidR="00BE198C">
        <w:t xml:space="preserve">we </w:t>
      </w:r>
      <w:r>
        <w:t>cannot verif</w:t>
      </w:r>
      <w:r w:rsidR="00BE198C">
        <w:t>y</w:t>
      </w:r>
      <w:r>
        <w:t xml:space="preserve"> </w:t>
      </w:r>
      <w:r w:rsidR="00BE198C">
        <w:t xml:space="preserve">its existence </w:t>
      </w:r>
      <w:r>
        <w:t xml:space="preserve">before </w:t>
      </w:r>
      <w:r w:rsidR="00E44451" w:rsidRPr="00E44451">
        <w:rPr>
          <w:smallCaps/>
        </w:rPr>
        <w:t xml:space="preserve">ad </w:t>
      </w:r>
      <w:r>
        <w:t xml:space="preserve">135, and by </w:t>
      </w:r>
      <w:r w:rsidR="00E44451" w:rsidRPr="00E44451">
        <w:rPr>
          <w:smallCaps/>
        </w:rPr>
        <w:t xml:space="preserve">ad </w:t>
      </w:r>
      <w:r>
        <w:t xml:space="preserve">135 the Church’s understanding of baptism had </w:t>
      </w:r>
      <w:r>
        <w:rPr>
          <w:i/>
        </w:rPr>
        <w:t>radically departed from the teaching of the apostles.</w:t>
      </w:r>
      <w:r>
        <w:t xml:space="preserve"> I will say more about this </w:t>
      </w:r>
      <w:hyperlink w:anchor="_The_Fathers’_Paradigm" w:history="1">
        <w:r w:rsidRPr="004923D3">
          <w:rPr>
            <w:rStyle w:val="Hyperlink"/>
            <w:rFonts w:ascii="New Century Schlbk" w:hAnsi="New Century Schlbk"/>
            <w:u w:val="single"/>
          </w:rPr>
          <w:t>below</w:t>
        </w:r>
      </w:hyperlink>
      <w:r>
        <w:t xml:space="preserve">, but </w:t>
      </w:r>
      <w:r w:rsidR="003868A6">
        <w:t>let us note here</w:t>
      </w:r>
      <w:r w:rsidR="00A17F3B">
        <w:t xml:space="preserve"> </w:t>
      </w:r>
      <w:r>
        <w:t xml:space="preserve">that by the time we get the first hints of a </w:t>
      </w:r>
      <w:hyperlink w:anchor="_Patristics_5" w:history="1">
        <w:r w:rsidRPr="007D4B50">
          <w:rPr>
            <w:rStyle w:val="Hyperlink"/>
            <w:rFonts w:ascii="New Century Schlbk" w:hAnsi="New Century Schlbk"/>
          </w:rPr>
          <w:t>patristic</w:t>
        </w:r>
      </w:hyperlink>
      <w:r>
        <w:t xml:space="preserve"> awareness of the </w:t>
      </w:r>
      <w:r w:rsidR="00401246">
        <w:t>LE</w:t>
      </w:r>
      <w:r w:rsidR="00401246">
        <w:rPr>
          <w:rFonts w:ascii="Times New Roman" w:eastAsiaTheme="minorEastAsia" w:hAnsi="Times New Roman"/>
          <w:sz w:val="20"/>
          <w:szCs w:val="20"/>
        </w:rPr>
        <w:t xml:space="preserve"> </w:t>
      </w:r>
      <w:r w:rsidR="003868A6">
        <w:rPr>
          <w:color w:val="0000FF"/>
        </w:rPr>
        <w:t>,</w:t>
      </w:r>
      <w:r>
        <w:t xml:space="preserve"> the </w:t>
      </w:r>
      <w:hyperlink w:anchor="_Church_Fathers_97" w:history="1">
        <w:r w:rsidR="0046272A" w:rsidRPr="00D46F47">
          <w:rPr>
            <w:rStyle w:val="Hyperlink"/>
            <w:rFonts w:ascii="New Century Schlbk" w:hAnsi="New Century Schlbk"/>
          </w:rPr>
          <w:t>F</w:t>
        </w:r>
        <w:r w:rsidRPr="00D46F47">
          <w:rPr>
            <w:rStyle w:val="Hyperlink"/>
            <w:rFonts w:ascii="New Century Schlbk" w:hAnsi="New Century Schlbk"/>
          </w:rPr>
          <w:t>athers</w:t>
        </w:r>
      </w:hyperlink>
      <w:r>
        <w:t xml:space="preserve"> had already </w:t>
      </w:r>
      <w:r w:rsidR="00A17F3B">
        <w:t>begun to embrace the idea of</w:t>
      </w:r>
      <w:r>
        <w:t xml:space="preserve"> </w:t>
      </w:r>
      <w:r w:rsidR="005544BF" w:rsidRPr="0092439D">
        <w:rPr>
          <w:rFonts w:ascii="Times" w:hAnsi="Times"/>
        </w:rPr>
        <w:t>[[@</w:t>
      </w:r>
      <w:r w:rsidR="005544BF">
        <w:rPr>
          <w:rFonts w:ascii="Times" w:hAnsi="Times"/>
        </w:rPr>
        <w:t>Headword:baptismal regeneration</w:t>
      </w:r>
      <w:r w:rsidR="005544BF" w:rsidRPr="0092439D">
        <w:rPr>
          <w:rFonts w:ascii="Times" w:hAnsi="Times"/>
        </w:rPr>
        <w:t>]]</w:t>
      </w:r>
      <w:hyperlink w:anchor="_Baptismal_Regeneration_7" w:history="1">
        <w:r w:rsidRPr="00174A48">
          <w:rPr>
            <w:rStyle w:val="Hyperlink"/>
            <w:rFonts w:ascii="New Century Schlbk" w:hAnsi="New Century Schlbk"/>
          </w:rPr>
          <w:t>baptismal regeneration</w:t>
        </w:r>
      </w:hyperlink>
      <w:r>
        <w:t>. I fear</w:t>
      </w:r>
      <w:r w:rsidR="003868A6">
        <w:t>,</w:t>
      </w:r>
      <w:r>
        <w:t xml:space="preserve"> therefore, that Mar 16.16</w:t>
      </w:r>
      <w:r w:rsidR="00A17F3B">
        <w:fldChar w:fldCharType="begin"/>
      </w:r>
      <w:r w:rsidR="00A17F3B">
        <w:instrText xml:space="preserve"> XE "Mar 16.16" </w:instrText>
      </w:r>
      <w:r w:rsidR="00A17F3B">
        <w:fldChar w:fldCharType="end"/>
      </w:r>
      <w:r>
        <w:t xml:space="preserve"> may represent the ultimate case of </w:t>
      </w:r>
      <w:hyperlink w:anchor="_Baptismism_2" w:history="1">
        <w:r w:rsidRPr="00174A48">
          <w:rPr>
            <w:rStyle w:val="Hyperlink"/>
            <w:rFonts w:ascii="New Century Schlbk" w:hAnsi="New Century Schlbk"/>
            <w:i/>
          </w:rPr>
          <w:t>Baptismism</w:t>
        </w:r>
      </w:hyperlink>
      <w:r>
        <w:rPr>
          <w:i/>
        </w:rPr>
        <w:t>,</w:t>
      </w:r>
      <w:r>
        <w:t xml:space="preserve"> namely</w:t>
      </w:r>
      <w:r w:rsidR="003868A6">
        <w:t>,</w:t>
      </w:r>
      <w:r>
        <w:t xml:space="preserve"> </w:t>
      </w:r>
      <w:r w:rsidRPr="003B1968">
        <w:rPr>
          <w:i/>
        </w:rPr>
        <w:t xml:space="preserve">an addition to the sacred text </w:t>
      </w:r>
      <w:r w:rsidR="0046272A">
        <w:rPr>
          <w:i/>
        </w:rPr>
        <w:t>in order to</w:t>
      </w:r>
      <w:r w:rsidRPr="003B1968">
        <w:rPr>
          <w:i/>
        </w:rPr>
        <w:t xml:space="preserve"> promot</w:t>
      </w:r>
      <w:r w:rsidR="0046272A">
        <w:rPr>
          <w:i/>
        </w:rPr>
        <w:t>e a</w:t>
      </w:r>
      <w:r w:rsidRPr="003B1968">
        <w:rPr>
          <w:i/>
        </w:rPr>
        <w:t xml:space="preserve"> non-apostolic baptismal doctrine.</w:t>
      </w:r>
      <w:r>
        <w:t xml:space="preserve"> I’m not the first to think this might have happened. As Alexander Bruce writes, Mar 16.16</w:t>
      </w:r>
      <w:r w:rsidR="00A17F3B">
        <w:fldChar w:fldCharType="begin"/>
      </w:r>
      <w:r w:rsidR="00A17F3B">
        <w:instrText xml:space="preserve"> XE "Mar 16.16" </w:instrText>
      </w:r>
      <w:r w:rsidR="00A17F3B">
        <w:fldChar w:fldCharType="end"/>
      </w:r>
      <w:r>
        <w:t xml:space="preserve"> “is a poor equivalent for M[atthew]’s reference to baptism, insisting as it does, in an </w:t>
      </w:r>
      <w:hyperlink w:anchor="_Ecclesiastic_2" w:history="1">
        <w:r w:rsidRPr="00DD1437">
          <w:rPr>
            <w:rStyle w:val="Hyperlink"/>
            <w:rFonts w:ascii="New Century Schlbk" w:hAnsi="New Century Schlbk"/>
          </w:rPr>
          <w:t>ecclesiastical</w:t>
        </w:r>
      </w:hyperlink>
      <w:r>
        <w:t xml:space="preserve"> spirit, on the necessity of baptism rather than on its significance as an expression of the Christian faith in God the Father, Son, and Spirit.… the words put into [Jesus’] mouth by the first evangelist are far more worthy of the Lord than those here ascribed to Him.”</w:t>
      </w:r>
      <w:r>
        <w:rPr>
          <w:rStyle w:val="FootnoteReference"/>
        </w:rPr>
        <w:footnoteReference w:id="108"/>
      </w:r>
      <w:r>
        <w:t xml:space="preserve"> In other words, Mar 16.16</w:t>
      </w:r>
      <w:r>
        <w:fldChar w:fldCharType="begin"/>
      </w:r>
      <w:r>
        <w:instrText xml:space="preserve"> XE "Mar 16.16" </w:instrText>
      </w:r>
      <w:r>
        <w:fldChar w:fldCharType="end"/>
      </w:r>
      <w:r>
        <w:t xml:space="preserve"> sounds more like the saying of a later </w:t>
      </w:r>
      <w:hyperlink w:anchor="_Ecclesiastic_3" w:history="1">
        <w:r w:rsidRPr="00DD1437">
          <w:rPr>
            <w:rStyle w:val="Hyperlink"/>
            <w:rFonts w:ascii="New Century Schlbk" w:hAnsi="New Century Schlbk"/>
          </w:rPr>
          <w:t>ecclesiastic</w:t>
        </w:r>
      </w:hyperlink>
      <w:r>
        <w:t xml:space="preserve"> than of Jesus.</w:t>
      </w:r>
    </w:p>
    <w:p w14:paraId="648B5E8E" w14:textId="77777777" w:rsidR="007861D1" w:rsidRDefault="007861D1" w:rsidP="00F52F67">
      <w:pPr>
        <w:pStyle w:val="Heading5"/>
      </w:pPr>
      <w:r>
        <w:t>Mark’s Long Ending As Legitimately Canonical</w:t>
      </w:r>
    </w:p>
    <w:p w14:paraId="51B74C5F" w14:textId="200BDC33" w:rsidR="007861D1" w:rsidRDefault="007861D1" w:rsidP="00F52F67">
      <w:r>
        <w:t>I’m suspicious of Mar 16.16</w:t>
      </w:r>
      <w:r>
        <w:fldChar w:fldCharType="begin"/>
      </w:r>
      <w:r>
        <w:instrText xml:space="preserve"> XE "Mar 16.16" </w:instrText>
      </w:r>
      <w:r>
        <w:fldChar w:fldCharType="end"/>
      </w:r>
      <w:r>
        <w:t>, but if I dismiss</w:t>
      </w:r>
      <w:r w:rsidR="00F34F58">
        <w:t>ed</w:t>
      </w:r>
      <w:r>
        <w:t xml:space="preserve"> it from our discussion as non-Markan and non-inspired, </w:t>
      </w:r>
      <w:r w:rsidR="00F34F58">
        <w:t>some</w:t>
      </w:r>
      <w:r>
        <w:t xml:space="preserve"> </w:t>
      </w:r>
      <w:r w:rsidR="00604BE3">
        <w:t>might</w:t>
      </w:r>
      <w:r>
        <w:t xml:space="preserve"> </w:t>
      </w:r>
      <w:r w:rsidR="0046272A">
        <w:t>accuse</w:t>
      </w:r>
      <w:r w:rsidR="00F34F58">
        <w:t xml:space="preserve"> me</w:t>
      </w:r>
      <w:r w:rsidR="0046272A">
        <w:t xml:space="preserve"> of </w:t>
      </w:r>
      <w:r>
        <w:t xml:space="preserve">throwing out any Bible </w:t>
      </w:r>
      <w:r w:rsidR="00FA6BF2" w:rsidRPr="0092439D">
        <w:rPr>
          <w:rFonts w:ascii="Times" w:hAnsi="Times"/>
        </w:rPr>
        <w:t>[[@Page:</w:t>
      </w:r>
      <w:r w:rsidR="00FA6BF2">
        <w:rPr>
          <w:rFonts w:ascii="Times" w:hAnsi="Times"/>
        </w:rPr>
        <w:t>65</w:t>
      </w:r>
      <w:r w:rsidR="00FA6BF2" w:rsidRPr="0092439D">
        <w:rPr>
          <w:rFonts w:ascii="Times" w:hAnsi="Times"/>
        </w:rPr>
        <w:t>]]</w:t>
      </w:r>
      <w:r>
        <w:t>passage that didn’t fit my view of baptism. So let’s examine Mar 16.16</w:t>
      </w:r>
      <w:r>
        <w:fldChar w:fldCharType="begin"/>
      </w:r>
      <w:r>
        <w:instrText xml:space="preserve"> XE "Mar 16.16" </w:instrText>
      </w:r>
      <w:r>
        <w:fldChar w:fldCharType="end"/>
      </w:r>
      <w:r>
        <w:t xml:space="preserve"> further</w:t>
      </w:r>
      <w:r w:rsidR="00F34F58">
        <w:t>,</w:t>
      </w:r>
      <w:r>
        <w:t xml:space="preserve"> under the working hypothesis that it is legitimately canonical.</w:t>
      </w:r>
      <w:r>
        <w:rPr>
          <w:rStyle w:val="FootnoteReference"/>
        </w:rPr>
        <w:footnoteReference w:id="109"/>
      </w:r>
    </w:p>
    <w:p w14:paraId="7FF9A9BB" w14:textId="77777777" w:rsidR="007861D1" w:rsidRPr="000B0B6A" w:rsidRDefault="007861D1" w:rsidP="00F52F67">
      <w:pPr>
        <w:pStyle w:val="Heading6"/>
      </w:pPr>
      <w:r>
        <w:t>Necessity Of Baptism A Postscript?</w:t>
      </w:r>
    </w:p>
    <w:p w14:paraId="27F1673E" w14:textId="4AC395A8" w:rsidR="007861D1" w:rsidRDefault="007861D1" w:rsidP="00F52F67">
      <w:r>
        <w:t xml:space="preserve">Before we continue, though, let’s </w:t>
      </w:r>
      <w:r w:rsidR="0045712E">
        <w:t>observe</w:t>
      </w:r>
      <w:r>
        <w:t xml:space="preserve"> that so far as the gospel </w:t>
      </w:r>
      <w:r w:rsidR="00C16833">
        <w:t>narratives tell us</w:t>
      </w:r>
      <w:r>
        <w:t xml:space="preserve">, Jesus </w:t>
      </w:r>
      <w:r>
        <w:rPr>
          <w:i/>
        </w:rPr>
        <w:t>never</w:t>
      </w:r>
      <w:r>
        <w:t xml:space="preserve"> </w:t>
      </w:r>
      <w:r w:rsidRPr="000B155B">
        <w:rPr>
          <w:i/>
        </w:rPr>
        <w:t>taught</w:t>
      </w:r>
      <w:r>
        <w:t xml:space="preserve"> on the topic of baptism. As we </w:t>
      </w:r>
      <w:r w:rsidR="00A17F3B">
        <w:t xml:space="preserve">will see </w:t>
      </w:r>
      <w:r w:rsidR="00A17F3B" w:rsidRPr="00B15DC0">
        <w:t>below</w:t>
      </w:r>
      <w:r w:rsidR="00B15DC0" w:rsidRPr="00B15DC0">
        <w:t xml:space="preserve"> in </w:t>
      </w:r>
      <w:hyperlink w:anchor="_John_3.5:_Jesus_3" w:history="1">
        <w:r w:rsidR="00B15DC0" w:rsidRPr="004923D3">
          <w:rPr>
            <w:rStyle w:val="Hyperlink"/>
            <w:rFonts w:ascii="New Century Schlbk" w:hAnsi="New Century Schlbk"/>
            <w:u w:val="single"/>
          </w:rPr>
          <w:t>the study of</w:t>
        </w:r>
      </w:hyperlink>
      <w:r w:rsidR="00B15DC0" w:rsidRPr="00C822A4">
        <w:rPr>
          <w:color w:val="0000FF"/>
        </w:rPr>
        <w:t xml:space="preserve"> John 3.5</w:t>
      </w:r>
      <w:r w:rsidRPr="00C822A4">
        <w:t>,</w:t>
      </w:r>
      <w:r>
        <w:t xml:space="preserve"> the Lord’s conversation with Nicodemus</w:t>
      </w:r>
      <w:r>
        <w:fldChar w:fldCharType="begin"/>
      </w:r>
      <w:r>
        <w:instrText xml:space="preserve"> XE "Joh 03" </w:instrText>
      </w:r>
      <w:r>
        <w:fldChar w:fldCharType="end"/>
      </w:r>
      <w:r>
        <w:t xml:space="preserve">, though interpreted by the </w:t>
      </w:r>
      <w:hyperlink w:anchor="_Church_Fathers_98" w:history="1">
        <w:r w:rsidRPr="00D46F47">
          <w:rPr>
            <w:rStyle w:val="Hyperlink"/>
            <w:rFonts w:ascii="New Century Schlbk" w:hAnsi="New Century Schlbk"/>
          </w:rPr>
          <w:t>post-apostolic Fathers</w:t>
        </w:r>
      </w:hyperlink>
      <w:r>
        <w:t xml:space="preserve"> and their doctrinal heirs as referring to </w:t>
      </w:r>
      <w:r w:rsidR="005544BF" w:rsidRPr="0092439D">
        <w:rPr>
          <w:rFonts w:ascii="Times" w:hAnsi="Times"/>
        </w:rPr>
        <w:t>[[@</w:t>
      </w:r>
      <w:r w:rsidR="005544BF">
        <w:rPr>
          <w:rFonts w:ascii="Times" w:hAnsi="Times"/>
        </w:rPr>
        <w:t>Headword:baptismal regeneration</w:t>
      </w:r>
      <w:r w:rsidR="005544BF" w:rsidRPr="0092439D">
        <w:rPr>
          <w:rFonts w:ascii="Times" w:hAnsi="Times"/>
        </w:rPr>
        <w:t>]]</w:t>
      </w:r>
      <w:hyperlink w:anchor="_Baptismal_Regeneration_8" w:history="1">
        <w:r w:rsidRPr="00174A48">
          <w:rPr>
            <w:rStyle w:val="Hyperlink"/>
            <w:rFonts w:ascii="New Century Schlbk" w:hAnsi="New Century Schlbk"/>
          </w:rPr>
          <w:t>baptismal regeneration</w:t>
        </w:r>
      </w:hyperlink>
      <w:r>
        <w:t xml:space="preserve">, does not in fact refer to baptism at all. The only two times in the gospel record that Jesus used the word </w:t>
      </w:r>
      <w:r w:rsidRPr="00F024BD">
        <w:rPr>
          <w:i/>
        </w:rPr>
        <w:t>baptism</w:t>
      </w:r>
      <w:r>
        <w:t xml:space="preserve"> before His resurrection were to query His enemies about the legitimacy of John the </w:t>
      </w:r>
      <w:hyperlink w:anchor="_Baptist_11" w:history="1">
        <w:r w:rsidRPr="0059111A">
          <w:rPr>
            <w:rStyle w:val="Hyperlink"/>
            <w:rFonts w:ascii="New Century Schlbk" w:hAnsi="New Century Schlbk"/>
          </w:rPr>
          <w:t>Baptist’s</w:t>
        </w:r>
      </w:hyperlink>
      <w:r>
        <w:t xml:space="preserve"> ministry (Mat 21.25</w:t>
      </w:r>
      <w:r>
        <w:fldChar w:fldCharType="begin"/>
      </w:r>
      <w:r>
        <w:instrText xml:space="preserve"> XE "Mat 21.25" </w:instrText>
      </w:r>
      <w:r>
        <w:fldChar w:fldCharType="end"/>
      </w:r>
      <w:r>
        <w:t>; Mar 11.30</w:t>
      </w:r>
      <w:r>
        <w:fldChar w:fldCharType="begin"/>
      </w:r>
      <w:r>
        <w:instrText xml:space="preserve"> XE "Mar 11.30" </w:instrText>
      </w:r>
      <w:r>
        <w:fldChar w:fldCharType="end"/>
      </w:r>
      <w:r>
        <w:t>; Luk 20.4</w:t>
      </w:r>
      <w:r>
        <w:fldChar w:fldCharType="begin"/>
      </w:r>
      <w:r>
        <w:instrText xml:space="preserve"> XE "Luk 20.04" </w:instrText>
      </w:r>
      <w:r>
        <w:fldChar w:fldCharType="end"/>
      </w:r>
      <w:r>
        <w:t>), and to refer metaphorically to His approaching passion (Mar 10.38-39</w:t>
      </w:r>
      <w:r>
        <w:fldChar w:fldCharType="begin"/>
      </w:r>
      <w:r>
        <w:instrText xml:space="preserve"> XE "Mar 10.38-39" </w:instrText>
      </w:r>
      <w:r>
        <w:fldChar w:fldCharType="end"/>
      </w:r>
      <w:r>
        <w:t>; Luk 12.50</w:t>
      </w:r>
      <w:r>
        <w:fldChar w:fldCharType="begin"/>
      </w:r>
      <w:r>
        <w:instrText xml:space="preserve"> XE "Luk 12.50" </w:instrText>
      </w:r>
      <w:r>
        <w:fldChar w:fldCharType="end"/>
      </w:r>
      <w:r>
        <w:t xml:space="preserve">). Jesus taught </w:t>
      </w:r>
      <w:r w:rsidRPr="004F2011">
        <w:rPr>
          <w:i/>
        </w:rPr>
        <w:t>nothing</w:t>
      </w:r>
      <w:r>
        <w:t xml:space="preserve"> about what we think of as Christian baptism.</w:t>
      </w:r>
      <w:r w:rsidR="0017700D">
        <w:rPr>
          <w:rStyle w:val="FootnoteReference"/>
        </w:rPr>
        <w:footnoteReference w:id="110"/>
      </w:r>
    </w:p>
    <w:p w14:paraId="7312762F" w14:textId="30547C70" w:rsidR="007861D1" w:rsidRDefault="007861D1" w:rsidP="00F52F67">
      <w:r>
        <w:tab/>
        <w:t xml:space="preserve">Only after His death and resurrection did Jesus give a single directive concerning baptism. That directive appears in the commission to baptize disciples </w:t>
      </w:r>
      <w:r w:rsidR="008A63F0">
        <w:t>“</w:t>
      </w:r>
      <w:r>
        <w:t>in the Name of Father, Son and Holy Spirit</w:t>
      </w:r>
      <w:r w:rsidR="008A63F0">
        <w:t>”</w:t>
      </w:r>
      <w:r>
        <w:t xml:space="preserve"> (Mat 28.19</w:t>
      </w:r>
      <w:r>
        <w:fldChar w:fldCharType="begin"/>
      </w:r>
      <w:r>
        <w:instrText xml:space="preserve"> XE "Mat 28.19" </w:instrText>
      </w:r>
      <w:r>
        <w:fldChar w:fldCharType="end"/>
      </w:r>
      <w:r>
        <w:t xml:space="preserve">). Jesus also reiterated the pronouncement of John the </w:t>
      </w:r>
      <w:hyperlink w:anchor="_Baptist_12" w:history="1">
        <w:r w:rsidRPr="0059111A">
          <w:rPr>
            <w:rStyle w:val="Hyperlink"/>
            <w:rFonts w:ascii="New Century Schlbk" w:hAnsi="New Century Schlbk"/>
          </w:rPr>
          <w:t>Baptist</w:t>
        </w:r>
      </w:hyperlink>
      <w:r>
        <w:t>, about the baptism in the Spirit (Act 1.5</w:t>
      </w:r>
      <w:r>
        <w:fldChar w:fldCharType="begin"/>
      </w:r>
      <w:r>
        <w:instrText xml:space="preserve"> XE "Act 01.05" </w:instrText>
      </w:r>
      <w:r>
        <w:fldChar w:fldCharType="end"/>
      </w:r>
      <w:r>
        <w:t xml:space="preserve">), but that does not bear directly upon our present discussion </w:t>
      </w:r>
      <w:r w:rsidR="00C16833">
        <w:t>of</w:t>
      </w:r>
      <w:r>
        <w:t xml:space="preserve"> water baptism. If we don’t count Mar 16.16</w:t>
      </w:r>
      <w:r>
        <w:fldChar w:fldCharType="begin"/>
      </w:r>
      <w:r>
        <w:instrText xml:space="preserve"> XE "Mar 16.16" </w:instrText>
      </w:r>
      <w:r>
        <w:fldChar w:fldCharType="end"/>
      </w:r>
      <w:r>
        <w:t xml:space="preserve">, Jesus taught </w:t>
      </w:r>
      <w:r>
        <w:rPr>
          <w:i/>
        </w:rPr>
        <w:t>nothing</w:t>
      </w:r>
      <w:r>
        <w:t xml:space="preserve"> about water baptism, but only commanded </w:t>
      </w:r>
      <w:r w:rsidR="0045712E">
        <w:t>that it be done</w:t>
      </w:r>
      <w:r>
        <w:t xml:space="preserve"> in His Name.</w:t>
      </w:r>
    </w:p>
    <w:p w14:paraId="264CDFEA" w14:textId="793981FD" w:rsidR="007861D1" w:rsidRDefault="007861D1" w:rsidP="00F52F67">
      <w:r>
        <w:tab/>
        <w:t xml:space="preserve">It is ludicrous, therefore, to think that Jesus would </w:t>
      </w:r>
      <w:r>
        <w:rPr>
          <w:i/>
        </w:rPr>
        <w:t>suddenly,</w:t>
      </w:r>
      <w:r>
        <w:t xml:space="preserve"> in a single post-resurrection declaration, uncorroborated in any other Gospel, announce that baptism is required for salvation.</w:t>
      </w:r>
      <w:r w:rsidRPr="00285A9E">
        <w:t xml:space="preserve"> </w:t>
      </w:r>
      <w:r w:rsidR="000619F6">
        <w:t>Instead, we should realize that Christ’s</w:t>
      </w:r>
      <w:r>
        <w:t xml:space="preserve"> </w:t>
      </w:r>
      <w:r w:rsidR="000619F6">
        <w:t xml:space="preserve">complete </w:t>
      </w:r>
      <w:r>
        <w:t>lack</w:t>
      </w:r>
      <w:r w:rsidR="00B67821">
        <w:t xml:space="preserve"> of teaching about baptism</w:t>
      </w:r>
      <w:r w:rsidR="000619F6">
        <w:t>, before giving</w:t>
      </w:r>
      <w:r>
        <w:t xml:space="preserve"> His directive in the Great Commission</w:t>
      </w:r>
      <w:r w:rsidR="000619F6">
        <w:t>,</w:t>
      </w:r>
      <w:r>
        <w:t xml:space="preserve"> implies that </w:t>
      </w:r>
      <w:r w:rsidRPr="000F74CE">
        <w:rPr>
          <w:i/>
        </w:rPr>
        <w:t xml:space="preserve">He </w:t>
      </w:r>
      <w:r w:rsidR="00C16833" w:rsidRPr="000F74CE">
        <w:rPr>
          <w:i/>
        </w:rPr>
        <w:t>assum</w:t>
      </w:r>
      <w:r w:rsidRPr="000F74CE">
        <w:rPr>
          <w:i/>
        </w:rPr>
        <w:t xml:space="preserve">ed </w:t>
      </w:r>
      <w:r w:rsidR="009965B8" w:rsidRPr="000F74CE">
        <w:rPr>
          <w:i/>
        </w:rPr>
        <w:t xml:space="preserve">his disciples would understand </w:t>
      </w:r>
      <w:r w:rsidRPr="000F74CE">
        <w:rPr>
          <w:i/>
        </w:rPr>
        <w:t xml:space="preserve">baptism </w:t>
      </w:r>
      <w:r w:rsidR="009965B8" w:rsidRPr="000F74CE">
        <w:rPr>
          <w:i/>
        </w:rPr>
        <w:t>in the same way they had understood it</w:t>
      </w:r>
      <w:r w:rsidRPr="000F74CE">
        <w:rPr>
          <w:i/>
        </w:rPr>
        <w:t xml:space="preserve"> in the Jewish milieu of His </w:t>
      </w:r>
      <w:r w:rsidR="00FA6BF2" w:rsidRPr="0092439D">
        <w:rPr>
          <w:rFonts w:ascii="Times" w:hAnsi="Times"/>
        </w:rPr>
        <w:t>[[@Page:</w:t>
      </w:r>
      <w:r w:rsidR="00FA6BF2">
        <w:rPr>
          <w:rFonts w:ascii="Times" w:hAnsi="Times"/>
        </w:rPr>
        <w:t>66</w:t>
      </w:r>
      <w:r w:rsidR="00FA6BF2" w:rsidRPr="0092439D">
        <w:rPr>
          <w:rFonts w:ascii="Times" w:hAnsi="Times"/>
        </w:rPr>
        <w:t>]]</w:t>
      </w:r>
      <w:r w:rsidRPr="000F74CE">
        <w:rPr>
          <w:i/>
        </w:rPr>
        <w:t>preceding ministry</w:t>
      </w:r>
      <w:r>
        <w:t xml:space="preserve">. That </w:t>
      </w:r>
      <w:hyperlink w:anchor="_Hebraic_30" w:history="1">
        <w:r w:rsidRPr="00C05236">
          <w:rPr>
            <w:rStyle w:val="Hyperlink"/>
            <w:rFonts w:ascii="New Century Schlbk" w:hAnsi="New Century Schlbk"/>
          </w:rPr>
          <w:t>Hebraic</w:t>
        </w:r>
      </w:hyperlink>
      <w:r>
        <w:t xml:space="preserve"> milieu </w:t>
      </w:r>
      <w:r w:rsidR="009965B8">
        <w:t>most certainly</w:t>
      </w:r>
      <w:r>
        <w:t xml:space="preserve"> </w:t>
      </w:r>
      <w:r>
        <w:rPr>
          <w:i/>
        </w:rPr>
        <w:t>did not</w:t>
      </w:r>
      <w:r>
        <w:t xml:space="preserve"> </w:t>
      </w:r>
      <w:r w:rsidR="009965B8">
        <w:t>think of</w:t>
      </w:r>
      <w:r>
        <w:t xml:space="preserve"> baptism as requisite for salvation.</w:t>
      </w:r>
      <w:r>
        <w:rPr>
          <w:rStyle w:val="FootnoteReference"/>
        </w:rPr>
        <w:footnoteReference w:id="111"/>
      </w:r>
    </w:p>
    <w:p w14:paraId="6E36CAC7" w14:textId="77777777" w:rsidR="007861D1" w:rsidRPr="00BD0393" w:rsidRDefault="007861D1" w:rsidP="00F52F67">
      <w:pPr>
        <w:pStyle w:val="Heading6"/>
      </w:pPr>
      <w:r>
        <w:t>A Rationale For The Extra Phrase</w:t>
      </w:r>
    </w:p>
    <w:p w14:paraId="470E2C07" w14:textId="79B9FB5B" w:rsidR="007861D1" w:rsidRDefault="007861D1" w:rsidP="00F52F67">
      <w:r>
        <w:t>If, then, we interpret Mar 16.16</w:t>
      </w:r>
      <w:r>
        <w:fldChar w:fldCharType="begin"/>
      </w:r>
      <w:r>
        <w:instrText xml:space="preserve"> XE "Mar 16.16" </w:instrText>
      </w:r>
      <w:r>
        <w:fldChar w:fldCharType="end"/>
      </w:r>
      <w:r>
        <w:t xml:space="preserve"> as legitimately canonical, we must conclude that it does not teach </w:t>
      </w:r>
      <w:r w:rsidR="005544BF" w:rsidRPr="0092439D">
        <w:rPr>
          <w:rFonts w:ascii="Times" w:hAnsi="Times"/>
        </w:rPr>
        <w:t>[[@</w:t>
      </w:r>
      <w:r w:rsidR="005544BF">
        <w:rPr>
          <w:rFonts w:ascii="Times" w:hAnsi="Times"/>
        </w:rPr>
        <w:t>Headword:baptismal regeneration</w:t>
      </w:r>
      <w:r w:rsidR="005544BF" w:rsidRPr="0092439D">
        <w:rPr>
          <w:rFonts w:ascii="Times" w:hAnsi="Times"/>
        </w:rPr>
        <w:t>]]</w:t>
      </w:r>
      <w:hyperlink w:anchor="_Baptismal_Regeneration_9" w:history="1">
        <w:r w:rsidRPr="00174A48">
          <w:rPr>
            <w:rStyle w:val="Hyperlink"/>
            <w:rFonts w:ascii="New Century Schlbk" w:hAnsi="New Century Schlbk"/>
          </w:rPr>
          <w:t>baptismal</w:t>
        </w:r>
        <w:r w:rsidR="00604BE3" w:rsidRPr="00174A48">
          <w:rPr>
            <w:rStyle w:val="Hyperlink"/>
            <w:rFonts w:ascii="New Century Schlbk" w:hAnsi="New Century Schlbk"/>
          </w:rPr>
          <w:t xml:space="preserve"> </w:t>
        </w:r>
        <w:r w:rsidRPr="00174A48">
          <w:rPr>
            <w:rStyle w:val="Hyperlink"/>
            <w:rFonts w:ascii="New Century Schlbk" w:hAnsi="New Century Schlbk"/>
          </w:rPr>
          <w:t>regeneratio</w:t>
        </w:r>
        <w:r w:rsidR="00604BE3" w:rsidRPr="00174A48">
          <w:rPr>
            <w:rStyle w:val="Hyperlink"/>
            <w:rFonts w:ascii="New Century Schlbk" w:hAnsi="New Century Schlbk"/>
          </w:rPr>
          <w:t>n</w:t>
        </w:r>
      </w:hyperlink>
      <w:r>
        <w:t xml:space="preserve">, nor </w:t>
      </w:r>
      <w:r w:rsidR="00604BE3">
        <w:t>does</w:t>
      </w:r>
      <w:r>
        <w:t xml:space="preserve"> it teach baptism as “the time at which”</w:t>
      </w:r>
      <w:r w:rsidR="0066259B">
        <w:t xml:space="preserve"> God bestows</w:t>
      </w:r>
      <w:r>
        <w:t xml:space="preserve"> salvation’s blessings.</w:t>
      </w:r>
      <w:r>
        <w:rPr>
          <w:rStyle w:val="FootnoteReference"/>
        </w:rPr>
        <w:footnoteReference w:id="112"/>
      </w:r>
      <w:r>
        <w:t xml:space="preserve"> If Mar 16.16</w:t>
      </w:r>
      <w:r>
        <w:fldChar w:fldCharType="begin"/>
      </w:r>
      <w:r>
        <w:instrText xml:space="preserve"> XE "Mar 16.16" </w:instrText>
      </w:r>
      <w:r>
        <w:fldChar w:fldCharType="end"/>
      </w:r>
      <w:r>
        <w:t xml:space="preserve"> does not teach such things, however, why does Jesus mention baptism at all in this verse? If not to teach the necessity of baptism, why would Jesus have inserted “</w:t>
      </w:r>
      <w:r w:rsidRPr="00CC0ED0">
        <w:t>and has been baptized</w:t>
      </w:r>
      <w:r>
        <w:t>” into the statement, “He who has believed … shall be saved.” Jesus never wasted words. If Jesus really said what</w:t>
      </w:r>
      <w:r w:rsidR="00386343">
        <w:t xml:space="preserve"> Mar 16.16 </w:t>
      </w:r>
      <w:r>
        <w:t>record</w:t>
      </w:r>
      <w:r w:rsidR="00386343">
        <w:t>s</w:t>
      </w:r>
      <w:r>
        <w:fldChar w:fldCharType="begin"/>
      </w:r>
      <w:r>
        <w:instrText xml:space="preserve"> XE "Mar 16.16" </w:instrText>
      </w:r>
      <w:r>
        <w:fldChar w:fldCharType="end"/>
      </w:r>
      <w:r>
        <w:t xml:space="preserve">, </w:t>
      </w:r>
      <w:r w:rsidR="00386343">
        <w:t>He surely had</w:t>
      </w:r>
      <w:r>
        <w:t xml:space="preserve"> a rationale for the extra phrase, </w:t>
      </w:r>
      <w:r w:rsidR="000C37B4">
        <w:rPr>
          <w:i/>
        </w:rPr>
        <w:t>“and has been baptized</w:t>
      </w:r>
      <w:r w:rsidRPr="008C02D2">
        <w:rPr>
          <w:i/>
        </w:rPr>
        <w:t>”</w:t>
      </w:r>
      <w:r w:rsidR="000C37B4">
        <w:rPr>
          <w:i/>
        </w:rPr>
        <w:t>.</w:t>
      </w:r>
      <w:r>
        <w:t xml:space="preserve"> Why is it there? </w:t>
      </w:r>
    </w:p>
    <w:p w14:paraId="05BBEC93" w14:textId="040F84D4" w:rsidR="007861D1" w:rsidRPr="00F9334B" w:rsidRDefault="007861D1" w:rsidP="00F52F67">
      <w:r>
        <w:tab/>
      </w:r>
      <w:r w:rsidR="0033604E">
        <w:t>We can begin to</w:t>
      </w:r>
      <w:r>
        <w:t xml:space="preserve"> answer this question by comparing Mar 16.16</w:t>
      </w:r>
      <w:r>
        <w:fldChar w:fldCharType="begin"/>
      </w:r>
      <w:r>
        <w:instrText xml:space="preserve"> XE "Mar 16.16" </w:instrText>
      </w:r>
      <w:r>
        <w:fldChar w:fldCharType="end"/>
      </w:r>
      <w:r>
        <w:t xml:space="preserve"> to grammatically similar passages elsewhere in Scripture.</w:t>
      </w:r>
      <w:r>
        <w:rPr>
          <w:rStyle w:val="FootnoteReference"/>
        </w:rPr>
        <w:footnoteReference w:id="113"/>
      </w:r>
      <w:r>
        <w:t xml:space="preserve"> Sadly, an exact parallel to Mar 16.16</w:t>
      </w:r>
      <w:r>
        <w:fldChar w:fldCharType="begin"/>
      </w:r>
      <w:r>
        <w:instrText xml:space="preserve"> XE "Mar 16.16" </w:instrText>
      </w:r>
      <w:r>
        <w:fldChar w:fldCharType="end"/>
      </w:r>
      <w:r>
        <w:t xml:space="preserve"> does not exist, but the</w:t>
      </w:r>
      <w:r w:rsidR="00386343">
        <w:t xml:space="preserve"> </w:t>
      </w:r>
      <w:r w:rsidR="00C01841">
        <w:rPr>
          <w:color w:val="000000" w:themeColor="text1"/>
        </w:rPr>
        <w:t>NT</w:t>
      </w:r>
      <w:r w:rsidR="00DC7C67">
        <w:rPr>
          <w:rFonts w:ascii="Times New Roman" w:eastAsiaTheme="minorEastAsia" w:hAnsi="Times New Roman"/>
          <w:sz w:val="20"/>
          <w:szCs w:val="20"/>
        </w:rPr>
        <w:t xml:space="preserve"> </w:t>
      </w:r>
      <w:r w:rsidR="00386343">
        <w:t>does include</w:t>
      </w:r>
      <w:r>
        <w:t xml:space="preserve"> a passage that seems to similarly state a double condition for salvation. That </w:t>
      </w:r>
      <w:r>
        <w:rPr>
          <w:i/>
        </w:rPr>
        <w:t>near</w:t>
      </w:r>
      <w:r>
        <w:t xml:space="preserve"> parallel appears in Rom 10:</w:t>
      </w:r>
    </w:p>
    <w:p w14:paraId="6CBFE6E2" w14:textId="77777777" w:rsidR="00917A54" w:rsidRDefault="00917A54" w:rsidP="00F52F67">
      <w:pPr>
        <w:pStyle w:val="qt"/>
      </w:pPr>
    </w:p>
    <w:p w14:paraId="156F89B0" w14:textId="356F074C" w:rsidR="007861D1" w:rsidRDefault="007861D1" w:rsidP="00F52F67">
      <w:pPr>
        <w:pStyle w:val="qt"/>
      </w:pPr>
      <w:r>
        <w:t>Rom</w:t>
      </w:r>
      <w:r w:rsidRPr="00A01551">
        <w:t xml:space="preserve"> 10.8</w:t>
      </w:r>
      <w:r>
        <w:fldChar w:fldCharType="begin"/>
      </w:r>
      <w:r>
        <w:instrText xml:space="preserve"> XE "Rom</w:instrText>
      </w:r>
      <w:r w:rsidRPr="00A01551">
        <w:instrText xml:space="preserve"> 10.</w:instrText>
      </w:r>
      <w:r>
        <w:instrText>0</w:instrText>
      </w:r>
      <w:r w:rsidRPr="00A01551">
        <w:instrText>8</w:instrText>
      </w:r>
      <w:r>
        <w:instrText xml:space="preserve">-10" </w:instrText>
      </w:r>
      <w:r>
        <w:fldChar w:fldCharType="end"/>
      </w:r>
      <w:r w:rsidRPr="00A01551">
        <w:t xml:space="preserve"> But what does it say?</w:t>
      </w:r>
      <w:r w:rsidR="00DC7C67">
        <w:t xml:space="preserve"> </w:t>
      </w:r>
      <w:r w:rsidRPr="00A01551">
        <w:t>“The word is near you, in your mouth and in your heart” — that is, the word of faith which we are preaching,</w:t>
      </w:r>
      <w:r>
        <w:t xml:space="preserve"> </w:t>
      </w:r>
      <w:r w:rsidRPr="00A01551">
        <w:t xml:space="preserve">9 that </w:t>
      </w:r>
      <w:r w:rsidRPr="00917A54">
        <w:rPr>
          <w:b/>
        </w:rPr>
        <w:t xml:space="preserve">if you confess with your mouth Jesus </w:t>
      </w:r>
      <w:r w:rsidRPr="0033604E">
        <w:rPr>
          <w:b/>
          <w:i/>
        </w:rPr>
        <w:t>as</w:t>
      </w:r>
      <w:r w:rsidRPr="00917A54">
        <w:rPr>
          <w:b/>
        </w:rPr>
        <w:t xml:space="preserve"> Lord, and believe in your heart that God raised Him from the dead, you </w:t>
      </w:r>
      <w:r w:rsidR="0033604E">
        <w:rPr>
          <w:b/>
        </w:rPr>
        <w:t>will</w:t>
      </w:r>
      <w:r w:rsidRPr="00917A54">
        <w:rPr>
          <w:b/>
        </w:rPr>
        <w:t xml:space="preserve"> be saved</w:t>
      </w:r>
      <w:r w:rsidRPr="00A01551">
        <w:t>;</w:t>
      </w:r>
      <w:r>
        <w:t xml:space="preserve"> </w:t>
      </w:r>
      <w:r w:rsidRPr="00A01551">
        <w:t xml:space="preserve">10 for with the heart </w:t>
      </w:r>
      <w:r w:rsidR="0033604E">
        <w:t>a person</w:t>
      </w:r>
      <w:r w:rsidRPr="00A01551">
        <w:t xml:space="preserve"> believes, resulting in righteousness, and with the mouth he confesses, resulting in salvation.</w:t>
      </w:r>
      <w:r>
        <w:t xml:space="preserve"> </w:t>
      </w:r>
    </w:p>
    <w:p w14:paraId="14907782" w14:textId="77777777" w:rsidR="00917A54" w:rsidRDefault="00917A54" w:rsidP="00F52F67">
      <w:pPr>
        <w:pStyle w:val="qt"/>
      </w:pPr>
    </w:p>
    <w:p w14:paraId="7301E6F2" w14:textId="39037454" w:rsidR="007861D1" w:rsidRDefault="00FA6BF2" w:rsidP="00F52F67">
      <w:r w:rsidRPr="0092439D">
        <w:rPr>
          <w:rFonts w:ascii="Times" w:hAnsi="Times"/>
        </w:rPr>
        <w:t>[[@Page:</w:t>
      </w:r>
      <w:r>
        <w:rPr>
          <w:rFonts w:ascii="Times" w:hAnsi="Times"/>
        </w:rPr>
        <w:t>67</w:t>
      </w:r>
      <w:r w:rsidRPr="0092439D">
        <w:rPr>
          <w:rFonts w:ascii="Times" w:hAnsi="Times"/>
        </w:rPr>
        <w:t>]]</w:t>
      </w:r>
      <w:r w:rsidR="007861D1">
        <w:t>Rom 10.9</w:t>
      </w:r>
      <w:r w:rsidR="007861D1">
        <w:fldChar w:fldCharType="begin"/>
      </w:r>
      <w:r w:rsidR="007861D1">
        <w:instrText xml:space="preserve"> XE "Rom 10.09" </w:instrText>
      </w:r>
      <w:r w:rsidR="007861D1">
        <w:fldChar w:fldCharType="end"/>
      </w:r>
      <w:r w:rsidR="007861D1">
        <w:t xml:space="preserve"> </w:t>
      </w:r>
      <w:r w:rsidR="00386343">
        <w:t>parallels</w:t>
      </w:r>
      <w:r w:rsidR="007861D1">
        <w:t xml:space="preserve"> Mar 16.16</w:t>
      </w:r>
      <w:r w:rsidR="007861D1">
        <w:fldChar w:fldCharType="begin"/>
      </w:r>
      <w:r w:rsidR="007861D1">
        <w:instrText xml:space="preserve"> XE "Mar 16.16" </w:instrText>
      </w:r>
      <w:r w:rsidR="007861D1">
        <w:fldChar w:fldCharType="end"/>
      </w:r>
      <w:r w:rsidR="007861D1">
        <w:t xml:space="preserve"> close</w:t>
      </w:r>
      <w:r w:rsidR="00386343">
        <w:t>ly</w:t>
      </w:r>
      <w:r w:rsidR="007861D1">
        <w:t xml:space="preserve"> enough that those who insist on baptism as necessary for salvation (based on Mar 16.16</w:t>
      </w:r>
      <w:r w:rsidR="007861D1">
        <w:fldChar w:fldCharType="begin"/>
      </w:r>
      <w:r w:rsidR="007861D1">
        <w:instrText xml:space="preserve"> XE "Mar 16.16" </w:instrText>
      </w:r>
      <w:r w:rsidR="007861D1">
        <w:fldChar w:fldCharType="end"/>
      </w:r>
      <w:r w:rsidR="007861D1">
        <w:t>), sometimes add “confession of faith” as also a condition for salvation (based on Rom 10.9</w:t>
      </w:r>
      <w:r w:rsidR="007861D1">
        <w:fldChar w:fldCharType="begin"/>
      </w:r>
      <w:r w:rsidR="007861D1">
        <w:instrText xml:space="preserve"> XE "Rom 10.09" </w:instrText>
      </w:r>
      <w:r w:rsidR="007861D1">
        <w:fldChar w:fldCharType="end"/>
      </w:r>
      <w:r w:rsidR="007861D1">
        <w:t>).</w:t>
      </w:r>
      <w:r w:rsidR="007861D1">
        <w:rPr>
          <w:rStyle w:val="FootnoteReference"/>
        </w:rPr>
        <w:footnoteReference w:id="114"/>
      </w:r>
    </w:p>
    <w:p w14:paraId="2B05D318" w14:textId="0064B0C2" w:rsidR="007861D1" w:rsidRDefault="007861D1" w:rsidP="00F52F67">
      <w:r>
        <w:tab/>
        <w:t xml:space="preserve">So how </w:t>
      </w:r>
      <w:r w:rsidR="00386343">
        <w:t>should we</w:t>
      </w:r>
      <w:r>
        <w:t xml:space="preserve"> understand Rom 10.9-10</w:t>
      </w:r>
      <w:r>
        <w:fldChar w:fldCharType="begin"/>
      </w:r>
      <w:r>
        <w:instrText xml:space="preserve"> XE "Rom 10.09-10" </w:instrText>
      </w:r>
      <w:r>
        <w:fldChar w:fldCharType="end"/>
      </w:r>
      <w:r>
        <w:t xml:space="preserve">? It clearly speaks of that salvation which occurs upon a person’s being received as righteous by God. We cannot dismiss this passage as speaking only of the subsequent process of sanctification. Does it, then, teach that confession of Jesus as Lord </w:t>
      </w:r>
      <w:r w:rsidRPr="00AF56A4">
        <w:rPr>
          <w:i/>
        </w:rPr>
        <w:t>is</w:t>
      </w:r>
      <w:r>
        <w:t xml:space="preserve"> </w:t>
      </w:r>
      <w:r w:rsidRPr="00AF56A4">
        <w:t>another</w:t>
      </w:r>
      <w:r>
        <w:t xml:space="preserve"> condition of salvation along with faith?</w:t>
      </w:r>
    </w:p>
    <w:p w14:paraId="197FF8E4" w14:textId="77777777" w:rsidR="007861D1" w:rsidRDefault="007861D1" w:rsidP="00F52F67">
      <w:r>
        <w:tab/>
        <w:t>Not really, because the confession in view is simply the oral expression of faith, and as such it is equivalent to faith itself. As the</w:t>
      </w:r>
      <w:r w:rsidRPr="00F55C3F">
        <w:t xml:space="preserve"> TDNT </w:t>
      </w:r>
      <w:r>
        <w:t>puts it:</w:t>
      </w:r>
    </w:p>
    <w:p w14:paraId="05456489" w14:textId="77777777" w:rsidR="00917A54" w:rsidRDefault="00917A54" w:rsidP="00F52F67">
      <w:pPr>
        <w:pStyle w:val="qt"/>
      </w:pPr>
    </w:p>
    <w:p w14:paraId="5D7C0D01" w14:textId="7C399D59" w:rsidR="007861D1" w:rsidRDefault="007861D1" w:rsidP="00F52F67">
      <w:pPr>
        <w:pStyle w:val="qt"/>
      </w:pPr>
      <w:r>
        <w:t xml:space="preserve">… </w:t>
      </w:r>
      <w:r w:rsidR="00247D45">
        <w:t>[[</w:t>
      </w:r>
      <w:r w:rsidR="0081660E" w:rsidRPr="004F6452">
        <w:rPr>
          <w:rFonts w:ascii="SBL Greek" w:hAnsi="SBL Greek"/>
          <w:sz w:val="24"/>
          <w:lang w:val="el-GR"/>
        </w:rPr>
        <w:t>ὁμολογεῖν</w:t>
      </w:r>
      <w:r w:rsidR="00247D45" w:rsidRPr="00A50283">
        <w:rPr>
          <w:lang w:val="el-GR"/>
        </w:rPr>
        <w:t xml:space="preserve"> </w:t>
      </w:r>
      <w:r w:rsidR="00247D45" w:rsidRPr="00013AB9">
        <w:t xml:space="preserve">&gt;&gt; LouwNida: </w:t>
      </w:r>
      <w:r w:rsidR="00247D45">
        <w:t>33.275</w:t>
      </w:r>
      <w:r w:rsidR="00247D45" w:rsidRPr="00013AB9">
        <w:t>]</w:t>
      </w:r>
      <w:r w:rsidR="00247D45">
        <w:t>]</w:t>
      </w:r>
      <w:r w:rsidR="0081660E">
        <w:t xml:space="preserve"> </w:t>
      </w:r>
      <w:r w:rsidR="00247D45">
        <w:t>[</w:t>
      </w:r>
      <w:r w:rsidRPr="0018052F">
        <w:rPr>
          <w:rFonts w:ascii="Calibri" w:hAnsi="Calibri" w:cs="Adobe Caslon Pro"/>
          <w:szCs w:val="22"/>
        </w:rPr>
        <w:t>ō-mō-lō-</w:t>
      </w:r>
      <w:r w:rsidRPr="0018052F">
        <w:rPr>
          <w:rFonts w:ascii="Calibri" w:hAnsi="Calibri" w:cs="Arial"/>
          <w:szCs w:val="22"/>
        </w:rPr>
        <w:t>ˈyēn</w:t>
      </w:r>
      <w:r w:rsidRPr="00041441">
        <w:t>,</w:t>
      </w:r>
      <w:r>
        <w:rPr>
          <w:i/>
        </w:rPr>
        <w:t xml:space="preserve"> </w:t>
      </w:r>
      <w:r>
        <w:t>to confess</w:t>
      </w:r>
      <w:r w:rsidR="00247D45">
        <w:t>]</w:t>
      </w:r>
      <w:r>
        <w:t xml:space="preserve"> and </w:t>
      </w:r>
      <w:r w:rsidR="004F6452">
        <w:t>[[</w:t>
      </w:r>
      <w:r w:rsidR="0018052F" w:rsidRPr="004F6452">
        <w:rPr>
          <w:rFonts w:ascii="SBL Greek" w:hAnsi="SBL Greek"/>
          <w:sz w:val="24"/>
          <w:lang w:val="el-GR"/>
        </w:rPr>
        <w:t>πιστεύειν</w:t>
      </w:r>
      <w:r w:rsidR="004F6452" w:rsidRPr="004F6452">
        <w:t xml:space="preserve"> </w:t>
      </w:r>
      <w:r w:rsidR="004F6452" w:rsidRPr="00013AB9">
        <w:t>&gt;&gt; LouwNida:</w:t>
      </w:r>
      <w:r w:rsidR="004F6452">
        <w:t xml:space="preserve"> 31.85</w:t>
      </w:r>
      <w:r w:rsidR="004F6452" w:rsidRPr="00013AB9">
        <w:t>]]</w:t>
      </w:r>
      <w:r w:rsidRPr="00C00CD9">
        <w:t xml:space="preserve"> </w:t>
      </w:r>
      <w:r>
        <w:t>[</w:t>
      </w:r>
      <w:r w:rsidRPr="0018052F">
        <w:rPr>
          <w:rFonts w:ascii="Calibri" w:hAnsi="Calibri"/>
          <w:szCs w:val="22"/>
        </w:rPr>
        <w:t>p</w:t>
      </w:r>
      <w:r w:rsidR="008A63F0">
        <w:rPr>
          <w:rFonts w:ascii="Calibri" w:hAnsi="Calibri"/>
          <w:szCs w:val="22"/>
        </w:rPr>
        <w:t>ē</w:t>
      </w:r>
      <w:r w:rsidRPr="0018052F">
        <w:rPr>
          <w:rFonts w:ascii="Calibri" w:hAnsi="Calibri"/>
          <w:szCs w:val="22"/>
        </w:rPr>
        <w:t>-ˈstĕv-ēn</w:t>
      </w:r>
      <w:r w:rsidRPr="00C57B33">
        <w:t>,</w:t>
      </w:r>
      <w:r>
        <w:rPr>
          <w:i/>
        </w:rPr>
        <w:t xml:space="preserve"> </w:t>
      </w:r>
      <w:r>
        <w:t>to believe] are obvious equivalents in the synonymous parallelism [of Rom 10.9</w:t>
      </w:r>
      <w:r>
        <w:fldChar w:fldCharType="begin"/>
      </w:r>
      <w:r>
        <w:instrText xml:space="preserve"> XE "Rom 10.09" </w:instrText>
      </w:r>
      <w:r>
        <w:fldChar w:fldCharType="end"/>
      </w:r>
      <w:r>
        <w:t>] … it is apparent that acknowledgment of Jesus as Lord is intrinsic to Christian faith along with the acknowledgement of the miracle of His resurrection …</w:t>
      </w:r>
      <w:r>
        <w:rPr>
          <w:rStyle w:val="FootnoteReference"/>
        </w:rPr>
        <w:footnoteReference w:id="115"/>
      </w:r>
      <w:r>
        <w:t xml:space="preserve"> </w:t>
      </w:r>
    </w:p>
    <w:p w14:paraId="3E8C0E09" w14:textId="77777777" w:rsidR="00386343" w:rsidRDefault="00386343" w:rsidP="00F52F67">
      <w:pPr>
        <w:pStyle w:val="qt"/>
      </w:pPr>
    </w:p>
    <w:p w14:paraId="7B0BD8D2" w14:textId="1C9F7863" w:rsidR="007861D1" w:rsidRPr="00F07F19" w:rsidRDefault="007861D1" w:rsidP="00F52F67">
      <w:r w:rsidRPr="00F07F19">
        <w:t>Or as Eric W. Adams puts it, “It is not the confession that redeems a person, but the belief of the heart, where the confession originates.”</w:t>
      </w:r>
      <w:r w:rsidRPr="00F07F19">
        <w:rPr>
          <w:rStyle w:val="FootnoteReference"/>
        </w:rPr>
        <w:footnoteReference w:id="116"/>
      </w:r>
      <w:r w:rsidRPr="00F07F19">
        <w:t xml:space="preserve"> The words of Jesus support what Adams says. Jesus warned, </w:t>
      </w:r>
    </w:p>
    <w:p w14:paraId="5451B88C" w14:textId="77777777" w:rsidR="007E42AE" w:rsidRDefault="007E42AE" w:rsidP="00F52F67">
      <w:pPr>
        <w:pStyle w:val="qt"/>
        <w:rPr>
          <w:color w:val="000000"/>
        </w:rPr>
      </w:pPr>
    </w:p>
    <w:p w14:paraId="1089DAFD" w14:textId="329686D6" w:rsidR="007861D1" w:rsidRDefault="007861D1" w:rsidP="00F52F67">
      <w:pPr>
        <w:pStyle w:val="qt"/>
      </w:pPr>
      <w:r>
        <w:rPr>
          <w:color w:val="000000"/>
        </w:rPr>
        <w:t>Not everyone who says to Me,</w:t>
      </w:r>
      <w:r w:rsidRPr="00A34D50">
        <w:rPr>
          <w:color w:val="000000"/>
        </w:rPr>
        <w:t xml:space="preserve"> ‘Lord, Lord,’</w:t>
      </w:r>
      <w:r>
        <w:rPr>
          <w:color w:val="000000"/>
        </w:rPr>
        <w:t xml:space="preserve"> </w:t>
      </w:r>
      <w:r w:rsidRPr="00A34D50">
        <w:rPr>
          <w:color w:val="000000"/>
        </w:rPr>
        <w:t>will enter the kingdom of heaven</w:t>
      </w:r>
      <w:r>
        <w:rPr>
          <w:color w:val="000000"/>
        </w:rPr>
        <w:t xml:space="preserve">…. </w:t>
      </w:r>
      <w:r w:rsidRPr="00EC42DA">
        <w:t>Many will say to Me on that day,</w:t>
      </w:r>
      <w:r w:rsidR="00DC7C67">
        <w:t xml:space="preserve"> </w:t>
      </w:r>
      <w:r w:rsidRPr="00EC42DA">
        <w:t xml:space="preserve">‘Lord, Lord, </w:t>
      </w:r>
      <w:r>
        <w:t>…</w:t>
      </w:r>
      <w:r w:rsidRPr="00EC42DA">
        <w:t>’ And then I will declare to them, I never knew you</w:t>
      </w:r>
      <w:r>
        <w:t>… (Mat 7.21-23</w:t>
      </w:r>
      <w:r>
        <w:fldChar w:fldCharType="begin"/>
      </w:r>
      <w:r>
        <w:instrText xml:space="preserve"> XE "Mat 07.21-23" </w:instrText>
      </w:r>
      <w:r>
        <w:fldChar w:fldCharType="end"/>
      </w:r>
      <w:r>
        <w:t xml:space="preserve">). </w:t>
      </w:r>
    </w:p>
    <w:p w14:paraId="4E9A4D4D" w14:textId="77777777" w:rsidR="007E42AE" w:rsidRDefault="007E42AE" w:rsidP="00F52F67">
      <w:pPr>
        <w:pStyle w:val="qt"/>
      </w:pPr>
    </w:p>
    <w:p w14:paraId="13A2E891" w14:textId="436DE562" w:rsidR="007861D1" w:rsidRDefault="007861D1" w:rsidP="00F52F67">
      <w:r>
        <w:t>Clearly, entering the Kingdom (and being saved) pivots on a deeper act than verbal confession. If the confession does not proceed from a</w:t>
      </w:r>
      <w:r w:rsidR="004902E2">
        <w:t>uthentic</w:t>
      </w:r>
      <w:r>
        <w:t xml:space="preserve"> faith </w:t>
      </w:r>
      <w:r w:rsidR="000C37B4">
        <w:t>committed to</w:t>
      </w:r>
      <w:r>
        <w:t xml:space="preserve"> doing the will of the Father, </w:t>
      </w:r>
      <w:r w:rsidR="004902E2">
        <w:t>the confession</w:t>
      </w:r>
      <w:r>
        <w:t xml:space="preserve"> is meaningless </w:t>
      </w:r>
      <w:r w:rsidR="00F80787">
        <w:t>with regard to</w:t>
      </w:r>
      <w:r>
        <w:t xml:space="preserve"> entering the Kingdom. </w:t>
      </w:r>
      <w:r w:rsidR="000802B6">
        <w:t>Furthermore,</w:t>
      </w:r>
      <w:r>
        <w:t xml:space="preserve"> if faith in the heart is the essential factor, then the confession (or profession) is not; the confession only </w:t>
      </w:r>
      <w:r w:rsidR="00FA6BF2" w:rsidRPr="0092439D">
        <w:rPr>
          <w:rFonts w:ascii="Times" w:hAnsi="Times"/>
        </w:rPr>
        <w:t>[[@Page:</w:t>
      </w:r>
      <w:r w:rsidR="00FA6BF2">
        <w:rPr>
          <w:rFonts w:ascii="Times" w:hAnsi="Times"/>
        </w:rPr>
        <w:t>68</w:t>
      </w:r>
      <w:r w:rsidR="00FA6BF2" w:rsidRPr="0092439D">
        <w:rPr>
          <w:rFonts w:ascii="Times" w:hAnsi="Times"/>
        </w:rPr>
        <w:t>]]</w:t>
      </w:r>
      <w:r w:rsidR="000136DA">
        <w:t xml:space="preserve">provides </w:t>
      </w:r>
      <w:r>
        <w:t xml:space="preserve">an outward indication of the inner faith. </w:t>
      </w:r>
      <w:r w:rsidR="000136DA">
        <w:t>For this reason</w:t>
      </w:r>
      <w:r>
        <w:t>, when</w:t>
      </w:r>
      <w:r w:rsidR="000136DA">
        <w:t xml:space="preserve"> most</w:t>
      </w:r>
      <w:r>
        <w:t xml:space="preserve"> </w:t>
      </w:r>
      <w:hyperlink w:anchor="_Evangelicalism_4" w:history="1">
        <w:r w:rsidRPr="009D5AE8">
          <w:rPr>
            <w:rStyle w:val="Hyperlink"/>
            <w:rFonts w:ascii="New Century Schlbk" w:hAnsi="New Century Schlbk"/>
          </w:rPr>
          <w:t>Evangelicals</w:t>
        </w:r>
      </w:hyperlink>
      <w:r>
        <w:t xml:space="preserve"> read Rom 10.9</w:t>
      </w:r>
      <w:r w:rsidR="004902E2">
        <w:fldChar w:fldCharType="begin"/>
      </w:r>
      <w:r w:rsidR="004902E2">
        <w:instrText xml:space="preserve"> XE "Rom 10.09" </w:instrText>
      </w:r>
      <w:r w:rsidR="004902E2">
        <w:fldChar w:fldCharType="end"/>
      </w:r>
      <w:r>
        <w:t>, the only condition for salvation they see there is faith, i.e., they see the confession as simply the verbal expression of “the sole condition … faith.”</w:t>
      </w:r>
      <w:r>
        <w:rPr>
          <w:rStyle w:val="FootnoteReference"/>
        </w:rPr>
        <w:footnoteReference w:id="117"/>
      </w:r>
      <w:r w:rsidRPr="007B45F5">
        <w:t xml:space="preserve"> </w:t>
      </w:r>
      <w:r>
        <w:t xml:space="preserve">It’s like the relationship between your grocery money and the sales receipt that documents your transaction; the sales receipt is not essential for buying your groceries, but only gives evidence that you really did </w:t>
      </w:r>
      <w:r>
        <w:rPr>
          <w:i/>
        </w:rPr>
        <w:t>buy</w:t>
      </w:r>
      <w:r>
        <w:t xml:space="preserve"> them.</w:t>
      </w:r>
    </w:p>
    <w:p w14:paraId="6BC0AF2E" w14:textId="2572B609" w:rsidR="007861D1" w:rsidRDefault="007861D1" w:rsidP="00F52F67">
      <w:r>
        <w:tab/>
        <w:t>Mind you, this evidence is</w:t>
      </w:r>
      <w:r w:rsidRPr="00547222">
        <w:t xml:space="preserve"> </w:t>
      </w:r>
      <w:r>
        <w:t>critical in certain circumstances. Just as your grocery receipt is essential when</w:t>
      </w:r>
      <w:r w:rsidR="00DF4A35">
        <w:t xml:space="preserve"> the store security guard at the exit</w:t>
      </w:r>
      <w:r>
        <w:t xml:space="preserve"> confront</w:t>
      </w:r>
      <w:r w:rsidR="00DF4A35">
        <w:t>s you</w:t>
      </w:r>
      <w:r>
        <w:t xml:space="preserve">, </w:t>
      </w:r>
      <w:r w:rsidR="00DF4A35">
        <w:t xml:space="preserve">so </w:t>
      </w:r>
      <w:r>
        <w:t xml:space="preserve">the oral confession of Christ’s Lordship is essential when </w:t>
      </w:r>
      <w:r w:rsidR="00DF4A35">
        <w:t>someone</w:t>
      </w:r>
      <w:r>
        <w:t xml:space="preserve"> confront</w:t>
      </w:r>
      <w:r w:rsidR="00DF4A35">
        <w:t>s you</w:t>
      </w:r>
      <w:r>
        <w:t xml:space="preserve"> about your faith. As Jesus said in Mat 10.32-33</w:t>
      </w:r>
      <w:r>
        <w:fldChar w:fldCharType="begin"/>
      </w:r>
      <w:r>
        <w:instrText xml:space="preserve"> XE "Mat 10.32-33" </w:instrText>
      </w:r>
      <w:r>
        <w:fldChar w:fldCharType="end"/>
      </w:r>
      <w:r>
        <w:t xml:space="preserve">: </w:t>
      </w:r>
    </w:p>
    <w:p w14:paraId="28628A08" w14:textId="77777777" w:rsidR="000802B6" w:rsidRDefault="000802B6" w:rsidP="005E630D">
      <w:pPr>
        <w:pStyle w:val="qt"/>
      </w:pPr>
    </w:p>
    <w:p w14:paraId="5A0D73DE" w14:textId="6687691B" w:rsidR="007861D1" w:rsidRDefault="004902E2" w:rsidP="005E630D">
      <w:pPr>
        <w:pStyle w:val="qt"/>
      </w:pPr>
      <w:r>
        <w:t>T</w:t>
      </w:r>
      <w:r w:rsidRPr="00184C02">
        <w:t xml:space="preserve">herefore </w:t>
      </w:r>
      <w:r>
        <w:t>e</w:t>
      </w:r>
      <w:r w:rsidR="007861D1" w:rsidRPr="00184C02">
        <w:t>veryone who confess</w:t>
      </w:r>
      <w:r>
        <w:t>es</w:t>
      </w:r>
      <w:r w:rsidR="007861D1" w:rsidRPr="00184C02">
        <w:t xml:space="preserve"> Me before men, I will also confess him bef</w:t>
      </w:r>
      <w:r w:rsidR="007861D1">
        <w:t xml:space="preserve">ore My Father who is in heaven. </w:t>
      </w:r>
      <w:r w:rsidR="007861D1" w:rsidRPr="00184C02">
        <w:t xml:space="preserve">But whoever </w:t>
      </w:r>
      <w:r>
        <w:t>denies</w:t>
      </w:r>
      <w:r w:rsidR="007861D1" w:rsidRPr="00184C02">
        <w:t xml:space="preserve"> Me before men, I will also deny him before My Father who is in heaven.</w:t>
      </w:r>
    </w:p>
    <w:p w14:paraId="6B3321C5" w14:textId="77777777" w:rsidR="000802B6" w:rsidRPr="00184C02" w:rsidRDefault="000802B6" w:rsidP="005E630D">
      <w:pPr>
        <w:pStyle w:val="qt"/>
      </w:pPr>
    </w:p>
    <w:p w14:paraId="5122E4BD" w14:textId="77777777" w:rsidR="007861D1" w:rsidRDefault="007861D1" w:rsidP="00F52F67">
      <w:r>
        <w:t xml:space="preserve">This teaching of Jesus does not mean that we must constantly confess our faith in Christ as we pick up a latte at Starbucks or walk our dog in the park (though it can’t hurt). The context of Christ’s warning to His disciples is His anticipation that they will be confronted and persecuted because of their relationship to Him. When </w:t>
      </w:r>
      <w:r w:rsidRPr="006743D2">
        <w:rPr>
          <w:i/>
        </w:rPr>
        <w:t>we</w:t>
      </w:r>
      <w:r>
        <w:t xml:space="preserve"> are confronted about our faith, then we will confess Jesus if our faith is real. If we fail to confess Christ’s Lordship when confronted about our beliefs, then we have no true faith and can expect Him to deny us before the Father.</w:t>
      </w:r>
    </w:p>
    <w:p w14:paraId="42ADFF60" w14:textId="53BF93E3" w:rsidR="007861D1" w:rsidRDefault="007861D1" w:rsidP="00F52F67">
      <w:r>
        <w:tab/>
      </w:r>
      <w:r w:rsidR="000802B6">
        <w:t>Still,</w:t>
      </w:r>
      <w:r>
        <w:t xml:space="preserve"> let us </w:t>
      </w:r>
      <w:r w:rsidR="00DC63E7">
        <w:t>understand</w:t>
      </w:r>
      <w:r>
        <w:t>: neither Christ’s requirement to confess Him before men, nor Paul’s statement that “with the mouth confession is made unto salvation,”</w:t>
      </w:r>
      <w:r w:rsidR="006002DE">
        <w:fldChar w:fldCharType="begin"/>
      </w:r>
      <w:r w:rsidR="006002DE">
        <w:instrText xml:space="preserve"> XE "Rom 10.10" </w:instrText>
      </w:r>
      <w:r w:rsidR="006002DE">
        <w:fldChar w:fldCharType="end"/>
      </w:r>
      <w:r>
        <w:rPr>
          <w:vertAlign w:val="superscript"/>
        </w:rPr>
        <w:t>(</w:t>
      </w:r>
      <w:r w:rsidRPr="003F4845">
        <w:rPr>
          <w:vertAlign w:val="superscript"/>
        </w:rPr>
        <w:t>KJV</w:t>
      </w:r>
      <w:r>
        <w:rPr>
          <w:vertAlign w:val="superscript"/>
        </w:rPr>
        <w:t xml:space="preserve">) </w:t>
      </w:r>
      <w:r>
        <w:t xml:space="preserve">precludes the salvation of people who physically cannot talk. The person with permanently incapacitated vocal chords can still be saved! The thing demanded by Jesus and referenced by Paul is not that we use our mouths to fulfill some kind of </w:t>
      </w:r>
      <w:hyperlink w:anchor="_Mystical_17"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requirement for salvation, but rather that we live in a way that evinces our faith.</w:t>
      </w:r>
    </w:p>
    <w:p w14:paraId="282AE21D" w14:textId="6835BC50" w:rsidR="007861D1" w:rsidRDefault="00FA6BF2" w:rsidP="00F52F67">
      <w:pPr>
        <w:rPr>
          <w:color w:val="000000"/>
        </w:rPr>
      </w:pPr>
      <w:r w:rsidRPr="0092439D">
        <w:rPr>
          <w:rFonts w:ascii="Times" w:hAnsi="Times"/>
        </w:rPr>
        <w:t>[[@Page:</w:t>
      </w:r>
      <w:r>
        <w:rPr>
          <w:rFonts w:ascii="Times" w:hAnsi="Times"/>
        </w:rPr>
        <w:t>69</w:t>
      </w:r>
      <w:r w:rsidRPr="0092439D">
        <w:rPr>
          <w:rFonts w:ascii="Times" w:hAnsi="Times"/>
        </w:rPr>
        <w:t>]]</w:t>
      </w:r>
      <w:r w:rsidR="007861D1">
        <w:tab/>
        <w:t>Based upon these truths we realize that if Jesus really said, “</w:t>
      </w:r>
      <w:r w:rsidR="007861D1" w:rsidRPr="00781B40">
        <w:rPr>
          <w:color w:val="000000"/>
        </w:rPr>
        <w:t>He who has believed and has been baptized shall be saved</w:t>
      </w:r>
      <w:r w:rsidR="007861D1">
        <w:rPr>
          <w:color w:val="000000"/>
        </w:rPr>
        <w:t xml:space="preserve">,” then </w:t>
      </w:r>
      <w:r w:rsidR="007861D1" w:rsidRPr="000F74CE">
        <w:rPr>
          <w:i/>
          <w:color w:val="000000"/>
        </w:rPr>
        <w:t xml:space="preserve">He </w:t>
      </w:r>
      <w:r w:rsidR="001E1165" w:rsidRPr="000F74CE">
        <w:rPr>
          <w:i/>
          <w:color w:val="000000"/>
        </w:rPr>
        <w:t>added the phrase about</w:t>
      </w:r>
      <w:r w:rsidR="007861D1" w:rsidRPr="000F74CE">
        <w:rPr>
          <w:i/>
          <w:color w:val="000000"/>
        </w:rPr>
        <w:t xml:space="preserve"> baptism</w:t>
      </w:r>
      <w:r w:rsidR="001E1165" w:rsidRPr="000F74CE">
        <w:rPr>
          <w:i/>
          <w:color w:val="000000"/>
        </w:rPr>
        <w:t>, because baptism was</w:t>
      </w:r>
      <w:r w:rsidR="007861D1" w:rsidRPr="000F74CE">
        <w:rPr>
          <w:i/>
          <w:color w:val="000000"/>
        </w:rPr>
        <w:t xml:space="preserve"> as an act that would evince true faith</w:t>
      </w:r>
      <w:r w:rsidR="007861D1">
        <w:rPr>
          <w:color w:val="000000"/>
        </w:rPr>
        <w:t xml:space="preserve"> </w:t>
      </w:r>
      <w:r w:rsidR="000802B6">
        <w:rPr>
          <w:color w:val="000000"/>
        </w:rPr>
        <w:t>(</w:t>
      </w:r>
      <w:r w:rsidR="007861D1">
        <w:rPr>
          <w:color w:val="000000"/>
        </w:rPr>
        <w:t>assuming the believer was not physically incapacitated from being baptized</w:t>
      </w:r>
      <w:r w:rsidR="005E630D">
        <w:rPr>
          <w:color w:val="000000"/>
        </w:rPr>
        <w:t>,</w:t>
      </w:r>
      <w:r w:rsidR="007861D1">
        <w:rPr>
          <w:color w:val="000000"/>
        </w:rPr>
        <w:t xml:space="preserve"> like the thief on the cross</w:t>
      </w:r>
      <w:r w:rsidR="000802B6">
        <w:rPr>
          <w:color w:val="000000"/>
        </w:rPr>
        <w:t>)</w:t>
      </w:r>
      <w:r w:rsidR="007861D1">
        <w:rPr>
          <w:color w:val="000000"/>
        </w:rPr>
        <w:t xml:space="preserve">. We could </w:t>
      </w:r>
      <w:r w:rsidR="000802B6">
        <w:rPr>
          <w:color w:val="000000"/>
        </w:rPr>
        <w:t xml:space="preserve">then </w:t>
      </w:r>
      <w:r w:rsidR="007861D1">
        <w:rPr>
          <w:color w:val="000000"/>
        </w:rPr>
        <w:t>paraphrase Mar 16.16</w:t>
      </w:r>
      <w:r w:rsidR="008122FE">
        <w:rPr>
          <w:color w:val="000000"/>
        </w:rPr>
        <w:fldChar w:fldCharType="begin"/>
      </w:r>
      <w:r w:rsidR="008122FE">
        <w:instrText xml:space="preserve"> XE "Mar 16.16" </w:instrText>
      </w:r>
      <w:r w:rsidR="008122FE">
        <w:rPr>
          <w:color w:val="000000"/>
        </w:rPr>
        <w:fldChar w:fldCharType="end"/>
      </w:r>
      <w:r w:rsidR="007861D1">
        <w:rPr>
          <w:color w:val="000000"/>
        </w:rPr>
        <w:t xml:space="preserve"> </w:t>
      </w:r>
      <w:r w:rsidR="005B3B1F">
        <w:rPr>
          <w:color w:val="000000"/>
        </w:rPr>
        <w:t xml:space="preserve">in </w:t>
      </w:r>
      <w:r w:rsidR="007861D1">
        <w:rPr>
          <w:color w:val="000000"/>
        </w:rPr>
        <w:t xml:space="preserve">this </w:t>
      </w:r>
      <w:r w:rsidR="005B3B1F">
        <w:rPr>
          <w:color w:val="000000"/>
        </w:rPr>
        <w:t xml:space="preserve">(admittedly cumbersome) </w:t>
      </w:r>
      <w:r w:rsidR="007861D1">
        <w:rPr>
          <w:color w:val="000000"/>
        </w:rPr>
        <w:t>way:</w:t>
      </w:r>
    </w:p>
    <w:p w14:paraId="17BD0D3E" w14:textId="77777777" w:rsidR="000802B6" w:rsidRDefault="000802B6" w:rsidP="00F52F67">
      <w:pPr>
        <w:pStyle w:val="qt"/>
      </w:pPr>
    </w:p>
    <w:p w14:paraId="10313D04" w14:textId="0CAD1C3F" w:rsidR="007861D1" w:rsidRDefault="007861D1" w:rsidP="00F52F67">
      <w:pPr>
        <w:pStyle w:val="qt"/>
      </w:pPr>
      <w:r w:rsidRPr="000E01DD">
        <w:t>He who has believed</w:t>
      </w:r>
      <w:r>
        <w:t>,</w:t>
      </w:r>
      <w:r w:rsidRPr="000E01DD">
        <w:t xml:space="preserve"> and </w:t>
      </w:r>
      <w:r>
        <w:rPr>
          <w:i/>
        </w:rPr>
        <w:t xml:space="preserve">I mean ‘believed’ in such a way that </w:t>
      </w:r>
      <w:r w:rsidR="005B3B1F">
        <w:rPr>
          <w:i/>
        </w:rPr>
        <w:t xml:space="preserve">unless he is physically incapacitated </w:t>
      </w:r>
      <w:r>
        <w:rPr>
          <w:i/>
        </w:rPr>
        <w:t xml:space="preserve">he </w:t>
      </w:r>
      <w:r w:rsidRPr="000E01DD">
        <w:t>has been baptized</w:t>
      </w:r>
      <w:r>
        <w:t>,</w:t>
      </w:r>
      <w:r w:rsidRPr="000E01DD">
        <w:t xml:space="preserve"> shall be saved</w:t>
      </w:r>
      <w:r w:rsidRPr="00831F09">
        <w:t>; but he who has disbelieved shall be condemned.</w:t>
      </w:r>
      <w:r>
        <w:t xml:space="preserve"> </w:t>
      </w:r>
    </w:p>
    <w:p w14:paraId="2136109C" w14:textId="77777777" w:rsidR="000802B6" w:rsidRDefault="000802B6" w:rsidP="00F52F67">
      <w:pPr>
        <w:pStyle w:val="qt"/>
      </w:pPr>
    </w:p>
    <w:p w14:paraId="4BFE8B0F" w14:textId="77777777" w:rsidR="007861D1" w:rsidRDefault="007861D1" w:rsidP="00087907">
      <w:r>
        <w:t>The one condition for salvation is faith. Aside from physical incapacitation, baptism becomes a vital expression of that saving faith.</w:t>
      </w:r>
    </w:p>
    <w:p w14:paraId="7F2998A9" w14:textId="25054CF1" w:rsidR="007861D1" w:rsidRDefault="00306206" w:rsidP="00FF445B">
      <w:pPr>
        <w:pStyle w:val="Heading4"/>
      </w:pPr>
      <w:r>
        <w:t xml:space="preserve">Radical </w:t>
      </w:r>
      <w:r w:rsidR="007861D1">
        <w:t>Discipleship Begins</w:t>
      </w:r>
      <w:r>
        <w:t xml:space="preserve"> With Baptism</w:t>
      </w:r>
    </w:p>
    <w:p w14:paraId="79D27FE8" w14:textId="7A045FD9" w:rsidR="007861D1" w:rsidRDefault="007861D1" w:rsidP="00F52F67">
      <w:r>
        <w:t xml:space="preserve">As I </w:t>
      </w:r>
      <w:r w:rsidR="005E630D">
        <w:t xml:space="preserve">will reiterate </w:t>
      </w:r>
      <w:r w:rsidR="005E630D" w:rsidRPr="008F42E4">
        <w:t>below</w:t>
      </w:r>
      <w:r w:rsidRPr="008F42E4">
        <w:t xml:space="preserve"> </w:t>
      </w:r>
      <w:r>
        <w:t xml:space="preserve">in </w:t>
      </w:r>
      <w:hyperlink w:anchor="_Romans_6.1-11_&amp;" w:history="1">
        <w:r w:rsidR="008F42E4" w:rsidRPr="0060386C">
          <w:rPr>
            <w:rStyle w:val="Hyperlink"/>
            <w:rFonts w:ascii="New Century Schlbk" w:hAnsi="New Century Schlbk"/>
            <w:u w:val="single"/>
          </w:rPr>
          <w:t>the section on</w:t>
        </w:r>
      </w:hyperlink>
      <w:r w:rsidRPr="00936723">
        <w:rPr>
          <w:color w:val="0000FF"/>
        </w:rPr>
        <w:t xml:space="preserve"> Rom 6.1-11</w:t>
      </w:r>
      <w:r>
        <w:fldChar w:fldCharType="begin"/>
      </w:r>
      <w:r>
        <w:instrText xml:space="preserve"> XE "Rom 06.01-11" </w:instrText>
      </w:r>
      <w:r>
        <w:fldChar w:fldCharType="end"/>
      </w:r>
      <w:r>
        <w:t xml:space="preserve">, we cannot fully appreciate the force of the </w:t>
      </w:r>
      <w:r w:rsidR="00C01841" w:rsidRPr="00831ACB">
        <w:t>NT</w:t>
      </w:r>
      <w:r w:rsidR="00C01841" w:rsidRPr="00831ACB">
        <w:rPr>
          <w:rFonts w:ascii="Times New Roman" w:eastAsiaTheme="minorEastAsia" w:hAnsi="Times New Roman"/>
          <w:sz w:val="20"/>
          <w:szCs w:val="20"/>
        </w:rPr>
        <w:t xml:space="preserve"> </w:t>
      </w:r>
      <w:r w:rsidRPr="00831ACB">
        <w:t>’s</w:t>
      </w:r>
      <w:r>
        <w:t xml:space="preserve"> baptismal teaching apart from the milieu of persecution. It’s plausible that Jesus mentioned</w:t>
      </w:r>
      <w:r w:rsidR="00C63E16">
        <w:t xml:space="preserve"> the act of</w:t>
      </w:r>
      <w:r>
        <w:t xml:space="preserve"> baptism in Mar 16.16</w:t>
      </w:r>
      <w:r>
        <w:fldChar w:fldCharType="begin"/>
      </w:r>
      <w:r>
        <w:instrText xml:space="preserve"> XE "Mar 16.16" </w:instrText>
      </w:r>
      <w:r>
        <w:fldChar w:fldCharType="end"/>
      </w:r>
      <w:r>
        <w:t xml:space="preserve"> rather than some other evidence of true faith (like loving our brothers, 1Jo 3.14</w:t>
      </w:r>
      <w:r>
        <w:fldChar w:fldCharType="begin"/>
      </w:r>
      <w:r>
        <w:instrText xml:space="preserve"> XE "1Jo 3.14" </w:instrText>
      </w:r>
      <w:r>
        <w:fldChar w:fldCharType="end"/>
      </w:r>
      <w:r>
        <w:t>), because baptism</w:t>
      </w:r>
      <w:r w:rsidR="00CB09FB">
        <w:t xml:space="preserve"> unambiguously</w:t>
      </w:r>
      <w:r>
        <w:t xml:space="preserve"> demonstrated</w:t>
      </w:r>
      <w:r w:rsidR="00CB09FB">
        <w:t xml:space="preserve"> </w:t>
      </w:r>
      <w:r w:rsidR="00CB09FB">
        <w:rPr>
          <w:i/>
        </w:rPr>
        <w:t xml:space="preserve">Christian </w:t>
      </w:r>
      <w:r>
        <w:t>faith very publicly. A Christ</w:t>
      </w:r>
      <w:r w:rsidR="000802B6">
        <w:t>-</w:t>
      </w:r>
      <w:r>
        <w:t>follower of the first century would not have draw</w:t>
      </w:r>
      <w:r w:rsidR="005B3B1F">
        <w:t>n</w:t>
      </w:r>
      <w:r>
        <w:t xml:space="preserve"> fire for his or her inward faith, nor for external acts of kindness, but did risk a public backlash for declaring faith in Jesus</w:t>
      </w:r>
      <w:r w:rsidR="008F42E4">
        <w:t>’</w:t>
      </w:r>
      <w:r>
        <w:t xml:space="preserve"> lordship by so overt and explicit an act as baptism</w:t>
      </w:r>
      <w:r w:rsidR="000C37B4">
        <w:t xml:space="preserve"> in Jesus’ name</w:t>
      </w:r>
      <w:r>
        <w:t>.</w:t>
      </w:r>
    </w:p>
    <w:p w14:paraId="1B81D282" w14:textId="40698A23" w:rsidR="007861D1" w:rsidRDefault="007861D1" w:rsidP="00F52F67">
      <w:r>
        <w:tab/>
        <w:t>Of course, any act that entailed such risk for the name of Jesus served to solidify one’s commitment to</w:t>
      </w:r>
      <w:r w:rsidR="004E45C6">
        <w:t xml:space="preserve"> Christ</w:t>
      </w:r>
      <w:r w:rsidR="00C63E16">
        <w:t>.</w:t>
      </w:r>
      <w:r>
        <w:t xml:space="preserve"> </w:t>
      </w:r>
      <w:r w:rsidR="004E45C6">
        <w:t xml:space="preserve">Jesus </w:t>
      </w:r>
      <w:r>
        <w:t>inten</w:t>
      </w:r>
      <w:r w:rsidR="00C63E16">
        <w:t>ded exactly</w:t>
      </w:r>
      <w:r w:rsidR="00C63E16" w:rsidRPr="00C63E16">
        <w:t xml:space="preserve"> </w:t>
      </w:r>
      <w:r w:rsidR="00C63E16">
        <w:t>this</w:t>
      </w:r>
      <w:r>
        <w:t xml:space="preserve"> when He mandated baptism “</w:t>
      </w:r>
      <w:r w:rsidRPr="00D408CD">
        <w:rPr>
          <w:color w:val="000000"/>
        </w:rPr>
        <w:t>in the name of the Father and the Son and the Holy Spirit</w:t>
      </w:r>
      <w:r>
        <w:rPr>
          <w:color w:val="000000"/>
        </w:rPr>
        <w:t>” (Mat 28.19</w:t>
      </w:r>
      <w:r>
        <w:rPr>
          <w:color w:val="000000"/>
        </w:rPr>
        <w:fldChar w:fldCharType="begin"/>
      </w:r>
      <w:r>
        <w:instrText xml:space="preserve"> XE "</w:instrText>
      </w:r>
      <w:r>
        <w:rPr>
          <w:color w:val="000000"/>
        </w:rPr>
        <w:instrText>Mat 28.19</w:instrText>
      </w:r>
      <w:r>
        <w:instrText xml:space="preserve">" </w:instrText>
      </w:r>
      <w:r>
        <w:rPr>
          <w:color w:val="000000"/>
        </w:rPr>
        <w:fldChar w:fldCharType="end"/>
      </w:r>
      <w:r>
        <w:rPr>
          <w:color w:val="000000"/>
        </w:rPr>
        <w:t xml:space="preserve">). </w:t>
      </w:r>
      <w:r>
        <w:t>Th</w:t>
      </w:r>
      <w:r w:rsidR="000802B6">
        <w:t>e fact th</w:t>
      </w:r>
      <w:r>
        <w:t xml:space="preserve">at baptism is an act of commitment is nowhere so vividly illustrated as in the </w:t>
      </w:r>
      <w:hyperlink w:anchor="_Type,_Typology_56" w:history="1">
        <w:r w:rsidRPr="004E5E78">
          <w:rPr>
            <w:rStyle w:val="Hyperlink"/>
            <w:rFonts w:ascii="New Century Schlbk" w:hAnsi="New Century Schlbk"/>
          </w:rPr>
          <w:t>typology</w:t>
        </w:r>
      </w:hyperlink>
      <w:r>
        <w:t xml:space="preserve"> of the Exodus</w:t>
      </w:r>
      <w:r w:rsidR="005E630D">
        <w:t xml:space="preserve"> mentioned</w:t>
      </w:r>
      <w:r w:rsidR="005E630D" w:rsidRPr="004E45C6">
        <w:t xml:space="preserve"> above</w:t>
      </w:r>
      <w:r w:rsidR="004E45C6" w:rsidRPr="004E45C6">
        <w:t xml:space="preserve"> in </w:t>
      </w:r>
      <w:hyperlink w:anchor="_1_Corinthians_10.1-2:" w:history="1">
        <w:r w:rsidR="004E45C6" w:rsidRPr="0060386C">
          <w:rPr>
            <w:rStyle w:val="Hyperlink"/>
            <w:rFonts w:ascii="New Century Schlbk" w:hAnsi="New Century Schlbk"/>
            <w:u w:val="single"/>
          </w:rPr>
          <w:t>the section on</w:t>
        </w:r>
      </w:hyperlink>
      <w:r w:rsidR="004E45C6" w:rsidRPr="0060386C">
        <w:rPr>
          <w:color w:val="0000FF"/>
        </w:rPr>
        <w:t xml:space="preserve"> 1 Corinthians 10.1-2</w:t>
      </w:r>
      <w:r>
        <w:t xml:space="preserve">. </w:t>
      </w:r>
      <w:r w:rsidR="005E630D">
        <w:t>Remember that i</w:t>
      </w:r>
      <w:r>
        <w:t>n 1Co 10.1-2</w:t>
      </w:r>
      <w:r>
        <w:fldChar w:fldCharType="begin"/>
      </w:r>
      <w:r>
        <w:instrText xml:space="preserve"> XE "1Co 10.01-02" </w:instrText>
      </w:r>
      <w:r>
        <w:fldChar w:fldCharType="end"/>
      </w:r>
      <w:r>
        <w:t>, Paul wrote:</w:t>
      </w:r>
    </w:p>
    <w:p w14:paraId="4374C8C3" w14:textId="77777777" w:rsidR="000802B6" w:rsidRDefault="000802B6" w:rsidP="008E5CFD">
      <w:pPr>
        <w:pStyle w:val="qt"/>
      </w:pPr>
    </w:p>
    <w:p w14:paraId="5E757601" w14:textId="77777777" w:rsidR="007861D1" w:rsidRDefault="007861D1" w:rsidP="008E5CFD">
      <w:pPr>
        <w:pStyle w:val="qt"/>
      </w:pPr>
      <w:r w:rsidRPr="00724033">
        <w:t>For I do not want you to be unaware, brethren, that our fathers were all under the cloud, and all passed through the sea;</w:t>
      </w:r>
      <w:r>
        <w:rPr>
          <w:rFonts w:ascii="Helvetica" w:hAnsi="Helvetica"/>
        </w:rPr>
        <w:t xml:space="preserve"> </w:t>
      </w:r>
      <w:r w:rsidRPr="00724033">
        <w:t>and all were baptized into Moses in the cloud and in the sea</w:t>
      </w:r>
      <w:r>
        <w:t xml:space="preserve">… </w:t>
      </w:r>
    </w:p>
    <w:p w14:paraId="1FF5A58E" w14:textId="77777777" w:rsidR="000802B6" w:rsidRDefault="000802B6" w:rsidP="008E5CFD">
      <w:pPr>
        <w:pStyle w:val="qt"/>
      </w:pPr>
    </w:p>
    <w:p w14:paraId="5B3CE7B8" w14:textId="0E1DD424" w:rsidR="007861D1" w:rsidRDefault="00FA6BF2" w:rsidP="00F52F67">
      <w:r w:rsidRPr="0092439D">
        <w:rPr>
          <w:rFonts w:ascii="Times" w:hAnsi="Times"/>
        </w:rPr>
        <w:t>[[@Page:</w:t>
      </w:r>
      <w:r>
        <w:rPr>
          <w:rFonts w:ascii="Times" w:hAnsi="Times"/>
        </w:rPr>
        <w:t>70</w:t>
      </w:r>
      <w:r w:rsidRPr="0092439D">
        <w:rPr>
          <w:rFonts w:ascii="Times" w:hAnsi="Times"/>
        </w:rPr>
        <w:t>]]</w:t>
      </w:r>
      <w:r w:rsidR="007861D1">
        <w:t>We do not have to explain the context of Paul’s teaching in this passage to get the point</w:t>
      </w:r>
      <w:r w:rsidR="000C37B4">
        <w:t>:</w:t>
      </w:r>
      <w:r w:rsidR="007861D1">
        <w:t xml:space="preserve"> the Israelites were “baptized into Moses” wh</w:t>
      </w:r>
      <w:r w:rsidR="000802B6">
        <w:t>en they crossed the Red Sea, in</w:t>
      </w:r>
      <w:r w:rsidR="000C37B4">
        <w:t xml:space="preserve"> the sense </w:t>
      </w:r>
      <w:r w:rsidR="007861D1">
        <w:t xml:space="preserve">that when the waters closed behind them, </w:t>
      </w:r>
      <w:r w:rsidR="007861D1">
        <w:rPr>
          <w:i/>
        </w:rPr>
        <w:t>they were committed to Moses.</w:t>
      </w:r>
      <w:r w:rsidR="007861D1">
        <w:t xml:space="preserve"> Likewise, Christian baptism </w:t>
      </w:r>
      <w:r w:rsidR="00372EBD">
        <w:t>should</w:t>
      </w:r>
      <w:r w:rsidR="007861D1">
        <w:t xml:space="preserve"> preclude </w:t>
      </w:r>
      <w:r w:rsidR="003F21B1">
        <w:t xml:space="preserve">the </w:t>
      </w:r>
      <w:r w:rsidR="005B3B1F">
        <w:t>ren</w:t>
      </w:r>
      <w:r w:rsidR="003F21B1">
        <w:t>unciation of</w:t>
      </w:r>
      <w:r w:rsidR="005B3B1F">
        <w:t xml:space="preserve"> one’s relationship to</w:t>
      </w:r>
      <w:r w:rsidR="007861D1">
        <w:t xml:space="preserve"> Jesus</w:t>
      </w:r>
      <w:r w:rsidR="00372EBD">
        <w:t>. A baptized believer should not find it possible to return</w:t>
      </w:r>
      <w:r w:rsidR="007861D1">
        <w:t xml:space="preserve"> to the Egypt of his or her old life.</w:t>
      </w:r>
    </w:p>
    <w:p w14:paraId="4A925223" w14:textId="5B2D84FA" w:rsidR="007861D1" w:rsidRDefault="007861D1" w:rsidP="00F52F67">
      <w:r>
        <w:tab/>
        <w:t xml:space="preserve">As a radical step of commitment to Christ, </w:t>
      </w:r>
      <w:r w:rsidR="000C37B4">
        <w:t xml:space="preserve">Christian </w:t>
      </w:r>
      <w:r>
        <w:t>baptism powerfully launches the believer’s life of discipleship. Jesus commanded</w:t>
      </w:r>
      <w:r w:rsidR="005B3B1F" w:rsidRPr="005B3B1F">
        <w:t xml:space="preserve"> </w:t>
      </w:r>
      <w:r w:rsidR="005B3B1F">
        <w:t>very purposefully</w:t>
      </w:r>
      <w:r>
        <w:t>,</w:t>
      </w:r>
    </w:p>
    <w:p w14:paraId="0FB9958F" w14:textId="77777777" w:rsidR="000802B6" w:rsidRDefault="000802B6" w:rsidP="00F52F67">
      <w:pPr>
        <w:pStyle w:val="qt"/>
      </w:pPr>
    </w:p>
    <w:p w14:paraId="6A65EFD0" w14:textId="77777777" w:rsidR="007861D1" w:rsidRDefault="007861D1" w:rsidP="00F52F67">
      <w:pPr>
        <w:pStyle w:val="qt"/>
      </w:pPr>
      <w:r>
        <w:t>“</w:t>
      </w:r>
      <w:r w:rsidRPr="00427E9E">
        <w:t>make disciples of all the nations, baptizing them</w:t>
      </w:r>
      <w:r>
        <w:t>…” (Mat 28.19</w:t>
      </w:r>
      <w:r>
        <w:fldChar w:fldCharType="begin"/>
      </w:r>
      <w:r>
        <w:instrText xml:space="preserve"> XE "Mat 28.19" </w:instrText>
      </w:r>
      <w:r>
        <w:fldChar w:fldCharType="end"/>
      </w:r>
      <w:r>
        <w:t xml:space="preserve">). </w:t>
      </w:r>
    </w:p>
    <w:p w14:paraId="0C8DB361" w14:textId="77777777" w:rsidR="000802B6" w:rsidRDefault="000802B6" w:rsidP="00F52F67">
      <w:pPr>
        <w:pStyle w:val="qt"/>
      </w:pPr>
    </w:p>
    <w:p w14:paraId="2DF70C44" w14:textId="1E5E2F99" w:rsidR="007861D1" w:rsidRDefault="00922F57" w:rsidP="005B3B1F">
      <w:r>
        <w:t>A</w:t>
      </w:r>
      <w:r w:rsidR="007861D1">
        <w:t xml:space="preserve"> life of discipleship </w:t>
      </w:r>
      <w:r w:rsidR="00C63E16">
        <w:t>involves</w:t>
      </w:r>
      <w:r w:rsidR="007861D1">
        <w:t xml:space="preserve"> active imitation of </w:t>
      </w:r>
      <w:r>
        <w:t>a</w:t>
      </w:r>
      <w:r w:rsidR="007861D1">
        <w:t xml:space="preserve"> Master, and when the disciplines of th</w:t>
      </w:r>
      <w:r>
        <w:t>at m</w:t>
      </w:r>
      <w:r w:rsidR="007861D1">
        <w:t>aster become difficult, the disciple must have a definite, initial commitment to the relationship that fortifies hi</w:t>
      </w:r>
      <w:r w:rsidR="000C37B4">
        <w:t>m</w:t>
      </w:r>
      <w:r w:rsidR="007861D1">
        <w:t xml:space="preserve"> or her </w:t>
      </w:r>
      <w:r w:rsidR="000C37B4">
        <w:t xml:space="preserve">to </w:t>
      </w:r>
      <w:r w:rsidR="007861D1">
        <w:t xml:space="preserve">persevere. The commitment supports perseverance, and the perseverance in discipleship allows the </w:t>
      </w:r>
      <w:r>
        <w:t>m</w:t>
      </w:r>
      <w:r w:rsidR="007861D1">
        <w:t xml:space="preserve">aster adequate time to shape the skills and character of the disciple. In Christian discipleship we call this </w:t>
      </w:r>
      <w:r w:rsidR="000C37B4">
        <w:t>process</w:t>
      </w:r>
      <w:r>
        <w:t xml:space="preserve"> — the process </w:t>
      </w:r>
      <w:r w:rsidR="000C37B4">
        <w:t xml:space="preserve">of being </w:t>
      </w:r>
      <w:r w:rsidR="007861D1">
        <w:t>shap</w:t>
      </w:r>
      <w:r w:rsidR="000C37B4">
        <w:t>ed</w:t>
      </w:r>
      <w:r w:rsidR="007861D1">
        <w:t xml:space="preserve"> into the image of </w:t>
      </w:r>
      <w:r>
        <w:t>our</w:t>
      </w:r>
      <w:r w:rsidR="007861D1">
        <w:t xml:space="preserve"> Master</w:t>
      </w:r>
      <w:r>
        <w:t xml:space="preserve"> —</w:t>
      </w:r>
      <w:r w:rsidR="007861D1">
        <w:t xml:space="preserve"> </w:t>
      </w:r>
      <w:r w:rsidR="00C63E16">
        <w:t>“</w:t>
      </w:r>
      <w:r w:rsidR="007861D1" w:rsidRPr="00C63E16">
        <w:t>sanctification</w:t>
      </w:r>
      <w:r w:rsidR="00C63E16">
        <w:t>.”</w:t>
      </w:r>
      <w:r w:rsidR="007861D1">
        <w:t xml:space="preserve"> Baptism launches </w:t>
      </w:r>
      <w:r w:rsidR="00260485">
        <w:t>us into this</w:t>
      </w:r>
      <w:r w:rsidR="000C37B4">
        <w:t xml:space="preserve"> life of discipleship and sanctification</w:t>
      </w:r>
      <w:r w:rsidR="007861D1">
        <w:t>.</w:t>
      </w:r>
    </w:p>
    <w:p w14:paraId="29601C1B" w14:textId="77777777" w:rsidR="00FA6BF2" w:rsidRDefault="00FA6BF2" w:rsidP="005B3B1F"/>
    <w:p w14:paraId="67230608" w14:textId="77777777" w:rsidR="00FA6BF2" w:rsidRDefault="00FA6BF2" w:rsidP="005B3B1F"/>
    <w:p w14:paraId="45AB5306" w14:textId="77777777" w:rsidR="00FA6BF2" w:rsidRDefault="00FA6BF2" w:rsidP="005B3B1F"/>
    <w:p w14:paraId="589CD928" w14:textId="77777777" w:rsidR="00FA6BF2" w:rsidRDefault="00FA6BF2" w:rsidP="005B3B1F"/>
    <w:p w14:paraId="1443B46B" w14:textId="77777777" w:rsidR="00FA6BF2" w:rsidRDefault="00FA6BF2" w:rsidP="005B3B1F"/>
    <w:p w14:paraId="046D1B08" w14:textId="77777777" w:rsidR="00FA6BF2" w:rsidRDefault="00FA6BF2" w:rsidP="005B3B1F"/>
    <w:p w14:paraId="68B2B12F" w14:textId="77777777" w:rsidR="00FA6BF2" w:rsidRDefault="00FA6BF2" w:rsidP="005B3B1F"/>
    <w:p w14:paraId="2A444984" w14:textId="1B45B50B" w:rsidR="00FA6BF2" w:rsidRPr="005B3B1F" w:rsidRDefault="00FA6BF2" w:rsidP="005B3B1F">
      <w:r w:rsidRPr="0092439D">
        <w:rPr>
          <w:rFonts w:ascii="Times" w:hAnsi="Times"/>
        </w:rPr>
        <w:t>[[@Page:</w:t>
      </w:r>
      <w:r>
        <w:rPr>
          <w:rFonts w:ascii="Times" w:hAnsi="Times"/>
        </w:rPr>
        <w:t>71</w:t>
      </w:r>
      <w:r w:rsidRPr="0092439D">
        <w:rPr>
          <w:rFonts w:ascii="Times" w:hAnsi="Times"/>
        </w:rPr>
        <w:t>]]</w:t>
      </w:r>
    </w:p>
    <w:p w14:paraId="40046060" w14:textId="77777777" w:rsidR="000974DB" w:rsidRDefault="000974DB">
      <w:pPr>
        <w:spacing w:line="240" w:lineRule="auto"/>
        <w:jc w:val="left"/>
        <w:rPr>
          <w:rFonts w:ascii="Lithos Pro Regular" w:eastAsia="Times New Roman" w:hAnsi="Lithos Pro Regular"/>
          <w:bCs/>
          <w:iCs/>
          <w:color w:val="948A54" w:themeColor="background2" w:themeShade="80"/>
          <w:sz w:val="32"/>
          <w:szCs w:val="26"/>
          <w:lang w:eastAsia="ja-JP"/>
        </w:rPr>
      </w:pPr>
      <w:r>
        <w:br w:type="page"/>
      </w:r>
    </w:p>
    <w:p w14:paraId="57033836" w14:textId="07D32AD4" w:rsidR="007861D1" w:rsidRDefault="007861D1" w:rsidP="00AA2849">
      <w:pPr>
        <w:pStyle w:val="Heading3"/>
      </w:pPr>
      <w:bookmarkStart w:id="109" w:name="_Matthew_3.13-17,_Mark"/>
      <w:bookmarkStart w:id="110" w:name="_Matthew_3.13-17,_Mark_1"/>
      <w:bookmarkStart w:id="111" w:name="_Matthew_3.13-17,_Mark_2"/>
      <w:bookmarkStart w:id="112" w:name="_Matthew_3.13-17,_Mark_3"/>
      <w:bookmarkStart w:id="113" w:name="_Toc328147989"/>
      <w:bookmarkEnd w:id="109"/>
      <w:bookmarkEnd w:id="110"/>
      <w:bookmarkEnd w:id="111"/>
      <w:bookmarkEnd w:id="112"/>
      <w:r>
        <w:t>Matthew 3.13-17</w:t>
      </w:r>
      <w:r w:rsidR="00906522">
        <w:t>,</w:t>
      </w:r>
      <w:r>
        <w:t xml:space="preserve"> Mark 1.9-11</w:t>
      </w:r>
      <w:r w:rsidR="002D4F51">
        <w:t>,</w:t>
      </w:r>
      <w:r>
        <w:t xml:space="preserve"> Luke 3.21-23</w:t>
      </w:r>
      <w:r w:rsidR="00A8423D">
        <w:t xml:space="preserve"> </w:t>
      </w:r>
      <w:r w:rsidR="002D4F51">
        <w:t>&amp;</w:t>
      </w:r>
      <w:r w:rsidR="00A8423D">
        <w:t xml:space="preserve"> John 1.29-34</w:t>
      </w:r>
      <w:r>
        <w:t xml:space="preserve">: Baptism </w:t>
      </w:r>
      <w:r w:rsidRPr="00ED5359">
        <w:t>consecrates</w:t>
      </w:r>
      <w:r>
        <w:t xml:space="preserve"> us for </w:t>
      </w:r>
      <w:r w:rsidR="00267A14">
        <w:t xml:space="preserve">priestly </w:t>
      </w:r>
      <w:r>
        <w:t xml:space="preserve">ministry in </w:t>
      </w:r>
      <w:r w:rsidR="004C0651">
        <w:t>God’s</w:t>
      </w:r>
      <w:r>
        <w:t xml:space="preserve"> Kingdom.</w:t>
      </w:r>
      <w:bookmarkEnd w:id="113"/>
    </w:p>
    <w:p w14:paraId="31904350" w14:textId="77777777" w:rsidR="007861D1" w:rsidRDefault="007861D1" w:rsidP="00D263EF"/>
    <w:p w14:paraId="067329C9" w14:textId="73547CFE" w:rsidR="007861D1" w:rsidRPr="00F15732" w:rsidRDefault="00A84241" w:rsidP="00F7093B">
      <w:pPr>
        <w:pStyle w:val="qt"/>
      </w:pPr>
      <w:r>
        <w:t>[[@Bible:Mat 3.13-17]]</w:t>
      </w:r>
      <w:r w:rsidR="007861D1">
        <w:t>Mat 3.</w:t>
      </w:r>
      <w:r w:rsidR="007861D1" w:rsidRPr="00F7093B">
        <w:t>13</w:t>
      </w:r>
      <w:r w:rsidR="00306206">
        <w:fldChar w:fldCharType="begin"/>
      </w:r>
      <w:r w:rsidR="00306206">
        <w:instrText xml:space="preserve"> XE "Mat 03.</w:instrText>
      </w:r>
      <w:r w:rsidR="00306206" w:rsidRPr="00F7093B">
        <w:instrText>13</w:instrText>
      </w:r>
      <w:r w:rsidR="00306206">
        <w:instrText xml:space="preserve">-17" </w:instrText>
      </w:r>
      <w:r w:rsidR="00306206">
        <w:fldChar w:fldCharType="end"/>
      </w:r>
      <w:r w:rsidR="007861D1">
        <w:t xml:space="preserve"> </w:t>
      </w:r>
      <w:r w:rsidR="007861D1" w:rsidRPr="00F7093B">
        <w:t xml:space="preserve">Then Jesus arrived from Galilee at the Jordan </w:t>
      </w:r>
      <w:r w:rsidR="007861D1" w:rsidRPr="007446C6">
        <w:rPr>
          <w:i/>
        </w:rPr>
        <w:t>coming</w:t>
      </w:r>
      <w:r w:rsidR="007861D1" w:rsidRPr="00F7093B">
        <w:t xml:space="preserve"> to John, to be baptized by him. 14</w:t>
      </w:r>
      <w:r w:rsidR="007861D1">
        <w:t xml:space="preserve"> </w:t>
      </w:r>
      <w:r w:rsidR="007861D1" w:rsidRPr="00F7093B">
        <w:t>But John tried to prevent Him, saying, “I have need to be baptized by You, and do You come to me?” 15</w:t>
      </w:r>
      <w:r w:rsidR="007861D1">
        <w:t xml:space="preserve"> </w:t>
      </w:r>
      <w:r w:rsidR="007861D1" w:rsidRPr="00F7093B">
        <w:t>But</w:t>
      </w:r>
      <w:r w:rsidR="007861D1">
        <w:t xml:space="preserve"> </w:t>
      </w:r>
      <w:r w:rsidR="007861D1" w:rsidRPr="00F7093B">
        <w:t xml:space="preserve">Jesus answering said to him, “Permit </w:t>
      </w:r>
      <w:r w:rsidR="007861D1" w:rsidRPr="007446C6">
        <w:rPr>
          <w:i/>
        </w:rPr>
        <w:t>it</w:t>
      </w:r>
      <w:r w:rsidR="007861D1" w:rsidRPr="00F7093B">
        <w:t xml:space="preserve"> at this time; f</w:t>
      </w:r>
      <w:r w:rsidR="007861D1" w:rsidRPr="00F15732">
        <w:t xml:space="preserve">or </w:t>
      </w:r>
      <w:r w:rsidR="007861D1" w:rsidRPr="00F15732">
        <w:rPr>
          <w:b/>
        </w:rPr>
        <w:t>in this way it is fitting for us to fulfill all righteousness</w:t>
      </w:r>
      <w:r w:rsidR="007861D1" w:rsidRPr="00F15732">
        <w:t xml:space="preserve">.” Then he permitted Him. </w:t>
      </w:r>
    </w:p>
    <w:p w14:paraId="0B16AFB5" w14:textId="77777777" w:rsidR="007861D1" w:rsidRDefault="007861D1" w:rsidP="00D263EF">
      <w:pPr>
        <w:pStyle w:val="qt"/>
      </w:pPr>
      <w:r w:rsidRPr="00F15732">
        <w:tab/>
        <w:t>16 After being baptized, Jesus came up</w:t>
      </w:r>
      <w:r w:rsidRPr="00F7093B">
        <w:t xml:space="preserve"> immediately from the water; and behold, the heavens were opened, and </w:t>
      </w:r>
      <w:r w:rsidRPr="00F15732">
        <w:rPr>
          <w:b/>
        </w:rPr>
        <w:t xml:space="preserve">he saw the Spirit of God descending as a dove </w:t>
      </w:r>
      <w:r w:rsidRPr="007446C6">
        <w:rPr>
          <w:b/>
          <w:i/>
        </w:rPr>
        <w:t>and</w:t>
      </w:r>
      <w:r w:rsidRPr="00F15732">
        <w:rPr>
          <w:b/>
        </w:rPr>
        <w:t xml:space="preserve"> lighting on Him</w:t>
      </w:r>
      <w:r w:rsidRPr="00F7093B">
        <w:t>, 17</w:t>
      </w:r>
      <w:r>
        <w:t xml:space="preserve"> </w:t>
      </w:r>
      <w:r w:rsidRPr="00F7093B">
        <w:t xml:space="preserve">and behold, a voice out of the heavens said, </w:t>
      </w:r>
      <w:r w:rsidRPr="00F15732">
        <w:t>“</w:t>
      </w:r>
      <w:r w:rsidRPr="00F15732">
        <w:rPr>
          <w:b/>
        </w:rPr>
        <w:t>This is My beloved Son</w:t>
      </w:r>
      <w:r w:rsidRPr="00F15732">
        <w:t>, in whom I am well-pleased.”</w:t>
      </w:r>
    </w:p>
    <w:p w14:paraId="005F6243" w14:textId="77777777" w:rsidR="007861D1" w:rsidRDefault="007861D1" w:rsidP="00D263EF">
      <w:pPr>
        <w:pStyle w:val="qt"/>
      </w:pPr>
    </w:p>
    <w:p w14:paraId="66495DF5" w14:textId="45962B44" w:rsidR="007861D1" w:rsidRPr="00F7093B" w:rsidRDefault="00A84241" w:rsidP="00F7093B">
      <w:pPr>
        <w:pStyle w:val="qt"/>
      </w:pPr>
      <w:r>
        <w:t>[[@Bible:Mark 1.9-12]]</w:t>
      </w:r>
      <w:r w:rsidR="007861D1" w:rsidRPr="00F15732">
        <w:t>Mar 1.9</w:t>
      </w:r>
      <w:r w:rsidR="00306206" w:rsidRPr="00F15732">
        <w:fldChar w:fldCharType="begin"/>
      </w:r>
      <w:r w:rsidR="00306206" w:rsidRPr="00F15732">
        <w:instrText xml:space="preserve"> XE "Mar 01.09-11" </w:instrText>
      </w:r>
      <w:r w:rsidR="00306206" w:rsidRPr="00F15732">
        <w:fldChar w:fldCharType="end"/>
      </w:r>
      <w:r w:rsidR="007861D1" w:rsidRPr="00F15732">
        <w:t xml:space="preserve"> In those days Jesus came from Nazareth in Galilee and was baptized by John in the Jordan. 10 Immediately coming up out of the water, He saw the heavens opening, and </w:t>
      </w:r>
      <w:r w:rsidR="007861D1" w:rsidRPr="00F15732">
        <w:rPr>
          <w:b/>
        </w:rPr>
        <w:t>the Spirit like a dove descending upon Him</w:t>
      </w:r>
      <w:r w:rsidR="007861D1" w:rsidRPr="00F15732">
        <w:t xml:space="preserve">; 11 and a voice came out of the heavens: “You are </w:t>
      </w:r>
      <w:r w:rsidR="007861D1" w:rsidRPr="00F15732">
        <w:rPr>
          <w:b/>
        </w:rPr>
        <w:t>My beloved Son</w:t>
      </w:r>
      <w:r w:rsidR="007861D1" w:rsidRPr="00F15732">
        <w:t xml:space="preserve">, in You I am well-pleased.” 12 </w:t>
      </w:r>
      <w:r w:rsidR="007861D1" w:rsidRPr="00F15732">
        <w:rPr>
          <w:b/>
        </w:rPr>
        <w:t>Immediately the Spirit impelled Him</w:t>
      </w:r>
      <w:r w:rsidR="007861D1" w:rsidRPr="00F15732">
        <w:t xml:space="preserve"> </w:t>
      </w:r>
      <w:r w:rsidR="007861D1" w:rsidRPr="007446C6">
        <w:rPr>
          <w:i/>
        </w:rPr>
        <w:t>to go</w:t>
      </w:r>
      <w:r w:rsidR="007861D1" w:rsidRPr="00F15732">
        <w:t xml:space="preserve"> out into the wilderness.</w:t>
      </w:r>
    </w:p>
    <w:p w14:paraId="27A673FF" w14:textId="77777777" w:rsidR="007861D1" w:rsidRDefault="007861D1" w:rsidP="00D263EF">
      <w:pPr>
        <w:pStyle w:val="qt"/>
      </w:pPr>
    </w:p>
    <w:p w14:paraId="37BCC665" w14:textId="68225996" w:rsidR="007861D1" w:rsidRPr="00F15732" w:rsidRDefault="00A84241" w:rsidP="00D263EF">
      <w:pPr>
        <w:pStyle w:val="qt"/>
      </w:pPr>
      <w:r>
        <w:t>[[@Bible:Luk 3.21-23]]</w:t>
      </w:r>
      <w:r w:rsidR="007861D1" w:rsidRPr="00F15732">
        <w:t>Luk 3.21</w:t>
      </w:r>
      <w:r w:rsidR="00D17449">
        <w:fldChar w:fldCharType="begin"/>
      </w:r>
      <w:r w:rsidR="00D17449">
        <w:instrText xml:space="preserve"> XE "</w:instrText>
      </w:r>
      <w:r w:rsidR="00D17449" w:rsidRPr="00F15732">
        <w:instrText xml:space="preserve">Luk </w:instrText>
      </w:r>
      <w:r w:rsidR="00893D67">
        <w:instrText>0</w:instrText>
      </w:r>
      <w:r w:rsidR="00D17449" w:rsidRPr="00F15732">
        <w:instrText>3.21</w:instrText>
      </w:r>
      <w:r w:rsidR="00D17449">
        <w:instrText xml:space="preserve">-23" </w:instrText>
      </w:r>
      <w:r w:rsidR="00D17449">
        <w:fldChar w:fldCharType="end"/>
      </w:r>
      <w:r w:rsidR="007861D1" w:rsidRPr="00F15732">
        <w:t xml:space="preserve"> Now when all the people were baptized, Jesus was also baptized, and while He was praying, heaven was opened, 22 and </w:t>
      </w:r>
      <w:r w:rsidR="007861D1" w:rsidRPr="00F15732">
        <w:rPr>
          <w:b/>
        </w:rPr>
        <w:t>the Holy Spirit descended upon Him in bodily form like a dove</w:t>
      </w:r>
      <w:r w:rsidR="007861D1" w:rsidRPr="00F15732">
        <w:t>, and a voice came out of heaven, “</w:t>
      </w:r>
      <w:r w:rsidR="007861D1" w:rsidRPr="00F15732">
        <w:rPr>
          <w:b/>
        </w:rPr>
        <w:t>You are My beloved Son</w:t>
      </w:r>
      <w:r w:rsidR="007861D1" w:rsidRPr="00F15732">
        <w:t>, in You I am well-pleased.”</w:t>
      </w:r>
    </w:p>
    <w:p w14:paraId="6013D27A" w14:textId="77777777" w:rsidR="007861D1" w:rsidRDefault="007861D1" w:rsidP="00D263EF">
      <w:pPr>
        <w:pStyle w:val="qt"/>
      </w:pPr>
      <w:r w:rsidRPr="00F15732">
        <w:tab/>
        <w:t xml:space="preserve">23 </w:t>
      </w:r>
      <w:r w:rsidRPr="00F15732">
        <w:rPr>
          <w:b/>
        </w:rPr>
        <w:t>When He began His ministry, Jesus Himself was about thirty years of age</w:t>
      </w:r>
      <w:r w:rsidRPr="00F15732">
        <w:t>…</w:t>
      </w:r>
    </w:p>
    <w:p w14:paraId="737E7E97" w14:textId="77777777" w:rsidR="007861D1" w:rsidRDefault="007861D1" w:rsidP="00D263EF">
      <w:pPr>
        <w:pStyle w:val="qt"/>
      </w:pPr>
    </w:p>
    <w:p w14:paraId="56CB52C0" w14:textId="4BF6418F" w:rsidR="007861D1" w:rsidRDefault="00A84241" w:rsidP="00EE3B1A">
      <w:pPr>
        <w:pStyle w:val="qt"/>
      </w:pPr>
      <w:r>
        <w:t>[[@Bible:Joh 1.29-34]]</w:t>
      </w:r>
      <w:r w:rsidR="007861D1" w:rsidRPr="00F15732">
        <w:t>Joh 1.29</w:t>
      </w:r>
      <w:r w:rsidR="00306206" w:rsidRPr="00F15732">
        <w:fldChar w:fldCharType="begin"/>
      </w:r>
      <w:r w:rsidR="00306206" w:rsidRPr="00F15732">
        <w:instrText xml:space="preserve"> XE "Joh 01.29-34" </w:instrText>
      </w:r>
      <w:r w:rsidR="00306206" w:rsidRPr="00F15732">
        <w:fldChar w:fldCharType="end"/>
      </w:r>
      <w:r w:rsidR="007861D1" w:rsidRPr="00F15732">
        <w:t xml:space="preserve"> The next day he saw Jesus coming to him and said, “Behold, the Lamb of God who takes away the sin of the world! 30 This is He on behalf of whom I said, ‘After me comes a Man who has a higher rank than I, for He existed before me.’ 31 I did not recognize Him, but </w:t>
      </w:r>
      <w:r w:rsidR="007861D1" w:rsidRPr="00F15732">
        <w:rPr>
          <w:b/>
        </w:rPr>
        <w:t>so that He might be manifested to Israel, I came baptizing in water</w:t>
      </w:r>
      <w:r w:rsidR="007861D1" w:rsidRPr="00F15732">
        <w:t>.” 32 John testified saying, “</w:t>
      </w:r>
      <w:r w:rsidR="007861D1" w:rsidRPr="00F15732">
        <w:rPr>
          <w:b/>
        </w:rPr>
        <w:t>I have seen the Spirit descending as a dove out of heaven, and He remained upon Him</w:t>
      </w:r>
      <w:r w:rsidR="007861D1" w:rsidRPr="00F15732">
        <w:t xml:space="preserve">. 33 I did not recognize Him, but He who sent me to baptize in water said to me, ‘He upon whom you see the Spirit descending and remaining upon Him, </w:t>
      </w:r>
      <w:r w:rsidR="007861D1" w:rsidRPr="00F15732">
        <w:rPr>
          <w:b/>
        </w:rPr>
        <w:t>this is the One who baptizes in the Holy Spirit</w:t>
      </w:r>
      <w:r w:rsidR="007861D1" w:rsidRPr="00F15732">
        <w:t xml:space="preserve">.’ 34 I myself have seen, and have testified that </w:t>
      </w:r>
      <w:r w:rsidR="007861D1" w:rsidRPr="00F15732">
        <w:rPr>
          <w:b/>
        </w:rPr>
        <w:t>this is the Son of God</w:t>
      </w:r>
      <w:r w:rsidR="007861D1" w:rsidRPr="00F15732">
        <w:t>.”</w:t>
      </w:r>
    </w:p>
    <w:p w14:paraId="0E2478C1" w14:textId="77777777" w:rsidR="00FA6BF2" w:rsidRDefault="00FA6BF2" w:rsidP="00FA6BF2"/>
    <w:p w14:paraId="51327F2B" w14:textId="77777777" w:rsidR="007861D1" w:rsidRDefault="007861D1" w:rsidP="00D263EF">
      <w:pPr>
        <w:pStyle w:val="qt"/>
      </w:pPr>
    </w:p>
    <w:p w14:paraId="70F4C694" w14:textId="77777777" w:rsidR="00ED7D94" w:rsidRPr="00D263EF" w:rsidRDefault="00ED7D94" w:rsidP="00D263EF">
      <w:pPr>
        <w:pStyle w:val="qt"/>
      </w:pPr>
    </w:p>
    <w:p w14:paraId="183E0FF2" w14:textId="7AC41597" w:rsidR="007861D1" w:rsidRDefault="00FA6BF2" w:rsidP="00CC4A05">
      <w:r w:rsidRPr="0092439D">
        <w:rPr>
          <w:rFonts w:ascii="Times" w:hAnsi="Times"/>
        </w:rPr>
        <w:t>[[@Page:</w:t>
      </w:r>
      <w:r>
        <w:rPr>
          <w:rFonts w:ascii="Times" w:hAnsi="Times"/>
        </w:rPr>
        <w:t>72</w:t>
      </w:r>
      <w:r w:rsidRPr="0092439D">
        <w:rPr>
          <w:rFonts w:ascii="Times" w:hAnsi="Times"/>
        </w:rPr>
        <w:t>]]</w:t>
      </w:r>
    </w:p>
    <w:p w14:paraId="1FF67DF3" w14:textId="77777777" w:rsidR="007861D1" w:rsidRDefault="007861D1" w:rsidP="0063093B">
      <w:pPr>
        <w:pStyle w:val="sumtit"/>
        <w:keepNext/>
      </w:pPr>
      <w:r>
        <w:t>SYNOPSIS</w:t>
      </w:r>
    </w:p>
    <w:p w14:paraId="4E4A8E3F" w14:textId="12076257" w:rsidR="007861D1" w:rsidRDefault="00D13B55" w:rsidP="00257E57">
      <w:pPr>
        <w:pStyle w:val="sum"/>
      </w:pPr>
      <w:r>
        <w:t>The</w:t>
      </w:r>
      <w:r w:rsidR="007861D1">
        <w:t xml:space="preserve"> baptism </w:t>
      </w:r>
      <w:r>
        <w:t xml:space="preserve">of Jesus </w:t>
      </w:r>
      <w:r w:rsidR="00C15819">
        <w:t>proves</w:t>
      </w:r>
      <w:r w:rsidR="00163764">
        <w:t xml:space="preserve"> </w:t>
      </w:r>
      <w:r w:rsidR="007861D1">
        <w:t>that baptism in the Jewish milieu</w:t>
      </w:r>
      <w:r w:rsidR="00ED7D94">
        <w:t xml:space="preserve">, </w:t>
      </w:r>
      <w:r>
        <w:t>though</w:t>
      </w:r>
      <w:r w:rsidR="00ED7D94">
        <w:t xml:space="preserve"> referred to as</w:t>
      </w:r>
      <w:r w:rsidR="00C15819">
        <w:t xml:space="preserve"> a</w:t>
      </w:r>
      <w:r w:rsidR="00ED7D94">
        <w:t xml:space="preserve"> </w:t>
      </w:r>
      <w:r w:rsidR="00887B16" w:rsidRPr="00887B16">
        <w:rPr>
          <w:i/>
        </w:rPr>
        <w:t>washing</w:t>
      </w:r>
      <w:r w:rsidR="00887B16">
        <w:t xml:space="preserve"> (with the verb </w:t>
      </w:r>
      <w:r w:rsidR="00371D8F">
        <w:t>[[</w:t>
      </w:r>
      <w:r w:rsidR="00163764" w:rsidRPr="00163764">
        <w:rPr>
          <w:rFonts w:ascii="SBL Greek" w:hAnsi="SBL Greek"/>
          <w:lang w:val="el-GR"/>
        </w:rPr>
        <w:t>λούω</w:t>
      </w:r>
      <w:r w:rsidR="00371D8F" w:rsidRPr="004F6452">
        <w:t xml:space="preserve"> </w:t>
      </w:r>
      <w:r w:rsidR="00371D8F">
        <w:t>&gt;&gt; LouwNida:47.12</w:t>
      </w:r>
      <w:r w:rsidR="00371D8F" w:rsidRPr="00013AB9">
        <w:t>]]</w:t>
      </w:r>
      <w:r w:rsidR="00306206" w:rsidRPr="00163764">
        <w:t>,ˈlü-ō</w:t>
      </w:r>
      <w:r w:rsidRPr="00163764">
        <w:t xml:space="preserve">, and more rarely with the noun </w:t>
      </w:r>
      <w:r w:rsidR="00F80646">
        <w:t>[[</w:t>
      </w:r>
      <w:r w:rsidR="00163764" w:rsidRPr="00163764">
        <w:rPr>
          <w:rFonts w:ascii="SBL Greek" w:hAnsi="SBL Greek"/>
          <w:lang w:val="el-GR"/>
        </w:rPr>
        <w:t>λουτρόν</w:t>
      </w:r>
      <w:r w:rsidR="00F80646" w:rsidRPr="004F6452">
        <w:t xml:space="preserve"> </w:t>
      </w:r>
      <w:r w:rsidR="00F80646">
        <w:t>&gt;&gt; LouwNida:53.43</w:t>
      </w:r>
      <w:r w:rsidR="00F80646" w:rsidRPr="00013AB9">
        <w:t>]]</w:t>
      </w:r>
      <w:r w:rsidR="00306206" w:rsidRPr="00163764">
        <w:t>, ˈlü-trōn</w:t>
      </w:r>
      <w:r w:rsidR="00306206" w:rsidRPr="00163764">
        <w:rPr>
          <w:rStyle w:val="FootnoteReference"/>
        </w:rPr>
        <w:t xml:space="preserve"> </w:t>
      </w:r>
      <w:r w:rsidR="00306206" w:rsidRPr="00163764">
        <w:rPr>
          <w:rStyle w:val="FootnoteReference"/>
        </w:rPr>
        <w:footnoteReference w:id="118"/>
      </w:r>
      <w:r w:rsidR="00306206" w:rsidRPr="00163764">
        <w:t>)</w:t>
      </w:r>
      <w:r w:rsidR="00ED7D94" w:rsidRPr="00163764">
        <w:t>,</w:t>
      </w:r>
      <w:r w:rsidR="007861D1">
        <w:t xml:space="preserve"> was </w:t>
      </w:r>
      <w:r w:rsidR="007861D1" w:rsidRPr="00652005">
        <w:t xml:space="preserve">not </w:t>
      </w:r>
      <w:r w:rsidR="007861D1">
        <w:t>about</w:t>
      </w:r>
      <w:r w:rsidR="00C15819">
        <w:t xml:space="preserve"> the</w:t>
      </w:r>
      <w:r w:rsidR="007861D1">
        <w:t xml:space="preserve"> </w:t>
      </w:r>
      <w:r w:rsidR="007861D1" w:rsidRPr="009F5697">
        <w:t>cleansing</w:t>
      </w:r>
      <w:r w:rsidR="00ED7D94" w:rsidRPr="009F5697">
        <w:t xml:space="preserve"> </w:t>
      </w:r>
      <w:r w:rsidR="00C15819" w:rsidRPr="009F5697">
        <w:t xml:space="preserve">of </w:t>
      </w:r>
      <w:r w:rsidR="00ED7D94" w:rsidRPr="009F5697">
        <w:t>sin</w:t>
      </w:r>
      <w:r w:rsidR="007861D1" w:rsidRPr="00306206">
        <w:rPr>
          <w:i/>
        </w:rPr>
        <w:t>.</w:t>
      </w:r>
      <w:r w:rsidR="007861D1">
        <w:t xml:space="preserve"> Israel</w:t>
      </w:r>
      <w:r w:rsidR="00C15819">
        <w:t>ites</w:t>
      </w:r>
      <w:r w:rsidR="007861D1">
        <w:t xml:space="preserve"> never </w:t>
      </w:r>
      <w:r w:rsidR="00514B78">
        <w:t>thought</w:t>
      </w:r>
      <w:r w:rsidR="00C15819" w:rsidRPr="00C15819">
        <w:t xml:space="preserve"> </w:t>
      </w:r>
      <w:r w:rsidR="00C15819">
        <w:t xml:space="preserve">baptism </w:t>
      </w:r>
      <w:r w:rsidR="007861D1">
        <w:t>convey</w:t>
      </w:r>
      <w:r w:rsidR="00514B78">
        <w:t>ed</w:t>
      </w:r>
      <w:r w:rsidR="007861D1">
        <w:t xml:space="preserve"> </w:t>
      </w:r>
      <w:hyperlink w:anchor="_Mystical_18" w:history="1">
        <w:r w:rsidR="007861D1" w:rsidRPr="00084EB1">
          <w:rPr>
            <w:rStyle w:val="Hyperlink"/>
          </w:rPr>
          <w:t>mystical</w:t>
        </w:r>
      </w:hyperlink>
      <w:r w:rsidR="00C15819">
        <w:t xml:space="preserve"> grace, </w:t>
      </w:r>
      <w:r w:rsidR="00ED7D94">
        <w:t>remission</w:t>
      </w:r>
      <w:r w:rsidR="00C15819">
        <w:t xml:space="preserve"> from sin, </w:t>
      </w:r>
      <w:r w:rsidR="007861D1">
        <w:t>or salvation.</w:t>
      </w:r>
      <w:r w:rsidR="007861D1" w:rsidRPr="006C2F43">
        <w:t xml:space="preserve"> </w:t>
      </w:r>
      <w:r w:rsidR="00C15819">
        <w:t>Instead</w:t>
      </w:r>
      <w:r w:rsidR="007861D1">
        <w:t xml:space="preserve">, </w:t>
      </w:r>
      <w:r w:rsidR="00C15819">
        <w:t xml:space="preserve">they saw </w:t>
      </w:r>
      <w:r w:rsidR="007861D1">
        <w:t xml:space="preserve">baptism </w:t>
      </w:r>
      <w:r>
        <w:t xml:space="preserve">as a bodily washing that </w:t>
      </w:r>
      <w:r w:rsidR="007861D1">
        <w:t xml:space="preserve">marked a change of religious or ministerial status. The baptism of Jesus marked such a change as it fulfilled </w:t>
      </w:r>
      <w:r w:rsidR="00C15819">
        <w:t>a</w:t>
      </w:r>
      <w:r w:rsidR="007861D1">
        <w:t xml:space="preserve"> ritual of </w:t>
      </w:r>
      <w:r w:rsidR="00D55118">
        <w:t xml:space="preserve">priestly </w:t>
      </w:r>
      <w:r w:rsidR="007861D1">
        <w:t xml:space="preserve">ordination </w:t>
      </w:r>
      <w:r w:rsidR="00C15819">
        <w:t xml:space="preserve">like that </w:t>
      </w:r>
      <w:r w:rsidR="009F5697">
        <w:t>commanded in Ex</w:t>
      </w:r>
      <w:r w:rsidR="007861D1">
        <w:t xml:space="preserve"> 29</w:t>
      </w:r>
      <w:r w:rsidR="00CB46DA">
        <w:fldChar w:fldCharType="begin"/>
      </w:r>
      <w:r w:rsidR="00CB46DA">
        <w:instrText xml:space="preserve"> XE "</w:instrText>
      </w:r>
      <w:r w:rsidR="002E13FF">
        <w:instrText xml:space="preserve">Ex </w:instrText>
      </w:r>
      <w:r w:rsidR="00CB46DA">
        <w:instrText xml:space="preserve">29" </w:instrText>
      </w:r>
      <w:r w:rsidR="00CB46DA">
        <w:fldChar w:fldCharType="end"/>
      </w:r>
      <w:r w:rsidR="00D55118">
        <w:t>.</w:t>
      </w:r>
      <w:r w:rsidR="007861D1">
        <w:rPr>
          <w:rStyle w:val="FootnoteReference"/>
        </w:rPr>
        <w:footnoteReference w:id="119"/>
      </w:r>
      <w:r w:rsidR="00703815">
        <w:t xml:space="preserve"> </w:t>
      </w:r>
      <w:r w:rsidR="00D55118">
        <w:t xml:space="preserve">Jesus’ baptism </w:t>
      </w:r>
      <w:r w:rsidR="00703815">
        <w:t>marked the end of His preparation</w:t>
      </w:r>
      <w:r w:rsidR="007861D1">
        <w:t xml:space="preserve"> and the beginning of His public role as Messiah. </w:t>
      </w:r>
    </w:p>
    <w:p w14:paraId="1D3FDEDB" w14:textId="2AC45473" w:rsidR="007861D1" w:rsidRDefault="00163764" w:rsidP="00257E57">
      <w:pPr>
        <w:pStyle w:val="sum"/>
      </w:pPr>
      <w:r>
        <w:t>          </w:t>
      </w:r>
      <w:r w:rsidR="007861D1">
        <w:t xml:space="preserve">John’s baptism was a baptism of </w:t>
      </w:r>
      <w:hyperlink w:anchor="_Repentance_120" w:history="1">
        <w:r w:rsidR="007861D1" w:rsidRPr="00F54551">
          <w:rPr>
            <w:rStyle w:val="Hyperlink"/>
          </w:rPr>
          <w:t>repentance</w:t>
        </w:r>
      </w:hyperlink>
      <w:r w:rsidR="007861D1">
        <w:t xml:space="preserve">, i.e., a baptism testifying to an antecedent </w:t>
      </w:r>
      <w:hyperlink w:anchor="_Repentance_121" w:history="1">
        <w:r w:rsidR="007861D1" w:rsidRPr="00F54551">
          <w:rPr>
            <w:rStyle w:val="Hyperlink"/>
          </w:rPr>
          <w:t>repentance</w:t>
        </w:r>
      </w:hyperlink>
      <w:r w:rsidR="007861D1">
        <w:t xml:space="preserve"> of the recipient, but it was more fundamentally a baptism of </w:t>
      </w:r>
      <w:hyperlink w:anchor="_Consecrate_40" w:history="1">
        <w:r w:rsidR="007861D1" w:rsidRPr="008532C4">
          <w:rPr>
            <w:rStyle w:val="Hyperlink"/>
          </w:rPr>
          <w:t>consecration</w:t>
        </w:r>
      </w:hyperlink>
      <w:r w:rsidR="007861D1">
        <w:t xml:space="preserve"> for the about-to-be-inaugurated new phase of God’s </w:t>
      </w:r>
      <w:r w:rsidR="00703815">
        <w:t>K</w:t>
      </w:r>
      <w:r w:rsidR="007861D1">
        <w:t>ingdom.</w:t>
      </w:r>
      <w:r w:rsidR="007861D1">
        <w:rPr>
          <w:rStyle w:val="FootnoteReference"/>
        </w:rPr>
        <w:footnoteReference w:id="120"/>
      </w:r>
      <w:r w:rsidR="007861D1">
        <w:t xml:space="preserve"> Thus, </w:t>
      </w:r>
      <w:r w:rsidR="00FF0F34">
        <w:t>in being baptized</w:t>
      </w:r>
      <w:r w:rsidR="00B6398D">
        <w:t xml:space="preserve"> by John,</w:t>
      </w:r>
      <w:r w:rsidR="00FF0F34">
        <w:t xml:space="preserve"> </w:t>
      </w:r>
      <w:r w:rsidR="007861D1">
        <w:t xml:space="preserve">Jesus was </w:t>
      </w:r>
      <w:hyperlink w:anchor="_Consecrate_41" w:history="1">
        <w:r w:rsidR="007861D1" w:rsidRPr="008532C4">
          <w:rPr>
            <w:rStyle w:val="Hyperlink"/>
          </w:rPr>
          <w:t>consecrat</w:t>
        </w:r>
        <w:r w:rsidR="00703815" w:rsidRPr="008532C4">
          <w:rPr>
            <w:rStyle w:val="Hyperlink"/>
          </w:rPr>
          <w:t>ed</w:t>
        </w:r>
      </w:hyperlink>
      <w:r w:rsidR="007861D1">
        <w:t xml:space="preserve"> </w:t>
      </w:r>
      <w:r w:rsidR="00703815">
        <w:t>to</w:t>
      </w:r>
      <w:r w:rsidR="007861D1">
        <w:t xml:space="preserve"> officiat</w:t>
      </w:r>
      <w:r w:rsidR="00703815">
        <w:t>e</w:t>
      </w:r>
      <w:r w:rsidR="007861D1">
        <w:t xml:space="preserve"> over that </w:t>
      </w:r>
      <w:r w:rsidR="00703815">
        <w:t>new phase of the K</w:t>
      </w:r>
      <w:r w:rsidR="007861D1">
        <w:t xml:space="preserve">ingdom as God’s Son, God’s anointed representative, the Messiah. </w:t>
      </w:r>
      <w:r w:rsidR="00115BFC">
        <w:t>Correspondingly, b</w:t>
      </w:r>
      <w:r w:rsidR="007861D1">
        <w:t>aptism</w:t>
      </w:r>
      <w:r w:rsidR="00703815">
        <w:t xml:space="preserve"> </w:t>
      </w:r>
      <w:hyperlink w:anchor="_Consecrate_42" w:history="1">
        <w:r w:rsidR="00B6398D" w:rsidRPr="008532C4">
          <w:rPr>
            <w:rStyle w:val="Hyperlink"/>
          </w:rPr>
          <w:t>consecrates</w:t>
        </w:r>
      </w:hyperlink>
      <w:r w:rsidR="00B6398D">
        <w:t xml:space="preserve"> Christ’s disciples</w:t>
      </w:r>
      <w:r w:rsidR="00115BFC">
        <w:t xml:space="preserve"> also</w:t>
      </w:r>
      <w:r w:rsidR="007861D1">
        <w:t xml:space="preserve"> to the work of the </w:t>
      </w:r>
      <w:r w:rsidR="007861D1" w:rsidRPr="00831ACB">
        <w:rPr>
          <w:color w:val="800000"/>
        </w:rPr>
        <w:t>NT</w:t>
      </w:r>
      <w:r w:rsidR="007861D1">
        <w:t xml:space="preserve"> phase of the Kingdom.</w:t>
      </w:r>
    </w:p>
    <w:p w14:paraId="3655347A" w14:textId="3E8642D8" w:rsidR="007861D1" w:rsidRDefault="00163764" w:rsidP="00257E57">
      <w:pPr>
        <w:pStyle w:val="sum"/>
      </w:pPr>
      <w:r>
        <w:t>          </w:t>
      </w:r>
      <w:r w:rsidR="00115BFC">
        <w:t xml:space="preserve">Looking closely at the baptism of Jesus helps us understand that </w:t>
      </w:r>
      <w:r w:rsidR="007861D1">
        <w:t xml:space="preserve">baptism </w:t>
      </w:r>
      <w:r w:rsidR="00BF0B3E">
        <w:t>is neither</w:t>
      </w:r>
      <w:r w:rsidR="007861D1">
        <w:t xml:space="preserve"> the means by which, nor the moment at which, </w:t>
      </w:r>
      <w:r w:rsidR="00B6398D">
        <w:t xml:space="preserve">God </w:t>
      </w:r>
      <w:r w:rsidR="007861D1">
        <w:t>adopt</w:t>
      </w:r>
      <w:r w:rsidR="00BF0B3E">
        <w:t xml:space="preserve">s </w:t>
      </w:r>
      <w:r w:rsidR="00B6398D">
        <w:t xml:space="preserve">us as His </w:t>
      </w:r>
      <w:r w:rsidR="007861D1">
        <w:t>sons.</w:t>
      </w:r>
      <w:r w:rsidR="007861D1">
        <w:rPr>
          <w:rStyle w:val="FootnoteReference"/>
        </w:rPr>
        <w:footnoteReference w:id="121"/>
      </w:r>
      <w:r w:rsidR="007861D1">
        <w:t xml:space="preserve"> Though the voice from heaven affirmed </w:t>
      </w:r>
      <w:r w:rsidR="00306206">
        <w:t>Jesus</w:t>
      </w:r>
      <w:r w:rsidR="00C2678B">
        <w:t>’</w:t>
      </w:r>
      <w:r w:rsidR="007861D1">
        <w:t xml:space="preserve"> </w:t>
      </w:r>
      <w:r w:rsidR="00BF0B3E">
        <w:t>S</w:t>
      </w:r>
      <w:r w:rsidR="007861D1">
        <w:t xml:space="preserve">onship, </w:t>
      </w:r>
      <w:r w:rsidR="00C140F9">
        <w:t>the Father did</w:t>
      </w:r>
      <w:r w:rsidR="007861D1">
        <w:t xml:space="preserve"> not adopt</w:t>
      </w:r>
      <w:r w:rsidR="00C140F9">
        <w:t xml:space="preserve"> Him as Hi</w:t>
      </w:r>
      <w:r w:rsidR="007861D1">
        <w:t>s Son at that moment.</w:t>
      </w:r>
      <w:r w:rsidR="007861D1">
        <w:rPr>
          <w:rStyle w:val="FootnoteReference"/>
        </w:rPr>
        <w:footnoteReference w:id="122"/>
      </w:r>
      <w:r w:rsidR="007861D1">
        <w:t xml:space="preserve"> </w:t>
      </w:r>
      <w:r w:rsidR="00306206">
        <w:t xml:space="preserve">Rather, </w:t>
      </w:r>
      <w:r w:rsidR="00C140F9">
        <w:t xml:space="preserve">Jesus’ </w:t>
      </w:r>
      <w:r w:rsidR="00306206">
        <w:t xml:space="preserve">baptism </w:t>
      </w:r>
      <w:r w:rsidR="00C140F9">
        <w:t>provided the opportunity for a public</w:t>
      </w:r>
      <w:r w:rsidR="00306206">
        <w:t xml:space="preserve"> affirmation of </w:t>
      </w:r>
      <w:r w:rsidR="00C140F9">
        <w:t>His</w:t>
      </w:r>
      <w:r w:rsidR="00306206">
        <w:t xml:space="preserve"> pre-existent Sonship. Likewise, baptism for </w:t>
      </w:r>
      <w:r w:rsidR="00C140F9">
        <w:t>the followers of Jesus</w:t>
      </w:r>
      <w:r w:rsidR="00306206">
        <w:t xml:space="preserve"> testi</w:t>
      </w:r>
      <w:r w:rsidR="00C140F9">
        <w:t>fies to their</w:t>
      </w:r>
      <w:r w:rsidR="00306206">
        <w:t xml:space="preserve"> adoption into God’s family by </w:t>
      </w:r>
      <w:r w:rsidR="00C140F9">
        <w:t xml:space="preserve">antecedent </w:t>
      </w:r>
      <w:r w:rsidR="00306206">
        <w:t>faith.</w:t>
      </w:r>
    </w:p>
    <w:p w14:paraId="57CD7841" w14:textId="0918DDC2" w:rsidR="005F4BE2" w:rsidRDefault="00163764" w:rsidP="00257E57">
      <w:pPr>
        <w:pStyle w:val="sum"/>
      </w:pPr>
      <w:r>
        <w:t>          </w:t>
      </w:r>
      <w:r w:rsidR="00306206">
        <w:t xml:space="preserve">Nor should we think of baptism as the means for receiving the empowering of the Spirit. If John the </w:t>
      </w:r>
      <w:hyperlink w:anchor="_Baptist_13" w:history="1">
        <w:r w:rsidR="00306206" w:rsidRPr="0059111A">
          <w:rPr>
            <w:rStyle w:val="Hyperlink"/>
          </w:rPr>
          <w:t>Baptist</w:t>
        </w:r>
      </w:hyperlink>
      <w:r w:rsidR="00306206">
        <w:t xml:space="preserve"> was “filled with the Holy Spirit even from his mother’s womb” (Luk 1.15</w:t>
      </w:r>
      <w:r w:rsidR="00CB46DA" w:rsidRPr="006A391B">
        <w:rPr>
          <w:color w:val="auto"/>
        </w:rPr>
        <w:fldChar w:fldCharType="begin"/>
      </w:r>
      <w:r w:rsidR="00CB46DA" w:rsidRPr="006A391B">
        <w:rPr>
          <w:color w:val="auto"/>
        </w:rPr>
        <w:instrText xml:space="preserve"> XE "Luk 01.15" </w:instrText>
      </w:r>
      <w:r w:rsidR="00CB46DA" w:rsidRPr="006A391B">
        <w:rPr>
          <w:color w:val="auto"/>
        </w:rPr>
        <w:fldChar w:fldCharType="end"/>
      </w:r>
      <w:r w:rsidR="00306206" w:rsidRPr="006A391B">
        <w:rPr>
          <w:color w:val="auto"/>
          <w:vertAlign w:val="superscript"/>
        </w:rPr>
        <w:t>NKJ</w:t>
      </w:r>
      <w:r w:rsidR="00306206">
        <w:t xml:space="preserve">), Jesus was more so. The manifestation of the Spirit at Jesus’ baptism was not an initial coming of </w:t>
      </w:r>
      <w:r w:rsidR="00FA6BF2" w:rsidRPr="0092439D">
        <w:rPr>
          <w:rFonts w:ascii="Times" w:hAnsi="Times"/>
        </w:rPr>
        <w:t>[[@Page:</w:t>
      </w:r>
      <w:r w:rsidR="00FA6BF2">
        <w:rPr>
          <w:rFonts w:ascii="Times" w:hAnsi="Times"/>
        </w:rPr>
        <w:t>73</w:t>
      </w:r>
      <w:r w:rsidR="00FA6BF2" w:rsidRPr="0092439D">
        <w:rPr>
          <w:rFonts w:ascii="Times" w:hAnsi="Times"/>
        </w:rPr>
        <w:t>]]</w:t>
      </w:r>
      <w:r w:rsidR="00306206">
        <w:t xml:space="preserve">the Spirit to Him, but only a </w:t>
      </w:r>
      <w:r w:rsidR="0060156E">
        <w:t>visible</w:t>
      </w:r>
      <w:r w:rsidR="00306206">
        <w:t xml:space="preserve"> </w:t>
      </w:r>
      <w:r w:rsidR="00CB46DA">
        <w:t>confirm</w:t>
      </w:r>
      <w:r w:rsidR="00306206">
        <w:t>ation of an already existing and enduring reality: Jesus is the One who baptizes in the Holy Spirit (Joh 1.33</w:t>
      </w:r>
      <w:r w:rsidR="00CB46DA">
        <w:fldChar w:fldCharType="begin"/>
      </w:r>
      <w:r w:rsidR="00CB46DA">
        <w:instrText xml:space="preserve"> XE "Joh 01.33" </w:instrText>
      </w:r>
      <w:r w:rsidR="00CB46DA">
        <w:fldChar w:fldCharType="end"/>
      </w:r>
      <w:r w:rsidR="00306206">
        <w:t xml:space="preserve">). </w:t>
      </w:r>
      <w:r w:rsidR="00CB46DA">
        <w:t>Correspondingly</w:t>
      </w:r>
      <w:r w:rsidR="00306206">
        <w:t xml:space="preserve">, </w:t>
      </w:r>
      <w:r w:rsidR="00CB46DA">
        <w:t xml:space="preserve">baptism for </w:t>
      </w:r>
      <w:r w:rsidR="0060156E">
        <w:t>Jesus’</w:t>
      </w:r>
      <w:r w:rsidR="00CB46DA">
        <w:t xml:space="preserve"> followers </w:t>
      </w:r>
      <w:r w:rsidR="00306206">
        <w:t>is neither the means, nor necessarily the occasion for receiving the empowering gift of the Spirit (Act 8.14-16</w:t>
      </w:r>
      <w:r w:rsidR="00CB46DA">
        <w:fldChar w:fldCharType="begin"/>
      </w:r>
      <w:r w:rsidR="00CB46DA">
        <w:instrText xml:space="preserve"> XE "Act 08.14-16" </w:instrText>
      </w:r>
      <w:r w:rsidR="00CB46DA">
        <w:fldChar w:fldCharType="end"/>
      </w:r>
      <w:r w:rsidR="00BF0B3E">
        <w:t>).</w:t>
      </w:r>
      <w:r w:rsidR="00306206">
        <w:t xml:space="preserve"> </w:t>
      </w:r>
      <w:r w:rsidR="00BF0B3E">
        <w:t>Still, baptism</w:t>
      </w:r>
      <w:r w:rsidR="00306206">
        <w:t xml:space="preserve"> </w:t>
      </w:r>
      <w:r w:rsidR="0060156E">
        <w:t>provides</w:t>
      </w:r>
      <w:r w:rsidR="00306206">
        <w:t xml:space="preserve"> an </w:t>
      </w:r>
      <w:r w:rsidR="00306206">
        <w:rPr>
          <w:i/>
        </w:rPr>
        <w:t>appropriate</w:t>
      </w:r>
      <w:r w:rsidR="00306206">
        <w:t xml:space="preserve"> occasion for </w:t>
      </w:r>
      <w:r w:rsidR="00BF0B3E">
        <w:t>receiving the Spirit’s empowering</w:t>
      </w:r>
      <w:r w:rsidR="00306206">
        <w:t xml:space="preserve"> (Act 2.38</w:t>
      </w:r>
      <w:r w:rsidR="00CB46DA">
        <w:fldChar w:fldCharType="begin"/>
      </w:r>
      <w:r w:rsidR="00CB46DA">
        <w:instrText xml:space="preserve"> XE "Act 02.38" </w:instrText>
      </w:r>
      <w:r w:rsidR="00CB46DA">
        <w:fldChar w:fldCharType="end"/>
      </w:r>
      <w:r w:rsidR="00306206">
        <w:t>; 19.1-6</w:t>
      </w:r>
      <w:r w:rsidR="00CB46DA">
        <w:fldChar w:fldCharType="begin"/>
      </w:r>
      <w:r w:rsidR="00CB46DA">
        <w:instrText xml:space="preserve"> XE "Act 19.01-06" </w:instrText>
      </w:r>
      <w:r w:rsidR="00CB46DA">
        <w:fldChar w:fldCharType="end"/>
      </w:r>
      <w:r w:rsidR="00306206">
        <w:t>)</w:t>
      </w:r>
      <w:r w:rsidR="00115BFC">
        <w:t>, since baptism marks o</w:t>
      </w:r>
      <w:r w:rsidR="0060156E">
        <w:t>ne’s</w:t>
      </w:r>
      <w:r w:rsidR="00115BFC">
        <w:t xml:space="preserve"> </w:t>
      </w:r>
      <w:hyperlink w:anchor="_Consecrate_43" w:history="1">
        <w:r w:rsidR="00115BFC" w:rsidRPr="008532C4">
          <w:rPr>
            <w:rStyle w:val="Hyperlink"/>
          </w:rPr>
          <w:t>consecration</w:t>
        </w:r>
      </w:hyperlink>
      <w:r w:rsidR="00115BFC">
        <w:t xml:space="preserve"> for ministry in God’s Kingdom.</w:t>
      </w:r>
    </w:p>
    <w:p w14:paraId="3C16A8B0" w14:textId="008B300E" w:rsidR="009F1A16" w:rsidRDefault="00CB46DA" w:rsidP="00257E57">
      <w:pPr>
        <w:pStyle w:val="sum"/>
      </w:pPr>
      <w:r>
        <w:tab/>
      </w:r>
    </w:p>
    <w:p w14:paraId="40F9F07C" w14:textId="7D3119E6" w:rsidR="007861D1" w:rsidRDefault="00673BF7" w:rsidP="00673BF7">
      <w:r w:rsidRPr="002C76B6">
        <w:t>T</w:t>
      </w:r>
      <w:r w:rsidR="007861D1">
        <w:t xml:space="preserve">he baptism of Jesus by John the </w:t>
      </w:r>
      <w:hyperlink w:anchor="_Baptist_14" w:history="1">
        <w:r w:rsidR="007861D1" w:rsidRPr="0059111A">
          <w:rPr>
            <w:rStyle w:val="Hyperlink"/>
            <w:rFonts w:ascii="New Century Schlbk" w:hAnsi="New Century Schlbk"/>
          </w:rPr>
          <w:t>Baptist</w:t>
        </w:r>
      </w:hyperlink>
      <w:r w:rsidR="007861D1">
        <w:t xml:space="preserve"> has puzzled </w:t>
      </w:r>
      <w:r w:rsidR="008176E4">
        <w:t xml:space="preserve">Christians </w:t>
      </w:r>
      <w:r w:rsidR="007861D1">
        <w:t>through the centuries, and</w:t>
      </w:r>
      <w:r w:rsidR="008176E4">
        <w:t xml:space="preserve"> interpreters have</w:t>
      </w:r>
      <w:r w:rsidR="008176E4" w:rsidRPr="008176E4">
        <w:t xml:space="preserve"> </w:t>
      </w:r>
      <w:r w:rsidR="008176E4">
        <w:t xml:space="preserve">offered diverse </w:t>
      </w:r>
      <w:r w:rsidR="003A0857">
        <w:t>explan</w:t>
      </w:r>
      <w:r w:rsidR="008176E4" w:rsidRPr="00EB21B0">
        <w:t xml:space="preserve">ations of </w:t>
      </w:r>
      <w:r w:rsidR="008176E4">
        <w:t>the event</w:t>
      </w:r>
      <w:r w:rsidR="007861D1">
        <w:t xml:space="preserve">. </w:t>
      </w:r>
      <w:r w:rsidR="003A0857">
        <w:t>A</w:t>
      </w:r>
      <w:r w:rsidR="007861D1">
        <w:t xml:space="preserve">ll pious interpreters of Christ’s baptism have agreed, though, that the event </w:t>
      </w:r>
      <w:r w:rsidR="001D3D9B">
        <w:t>had profound</w:t>
      </w:r>
      <w:r w:rsidR="007861D1">
        <w:t xml:space="preserve"> significan</w:t>
      </w:r>
      <w:r w:rsidR="001D3D9B">
        <w:t xml:space="preserve">ce in </w:t>
      </w:r>
      <w:r w:rsidR="00716E5A">
        <w:t>God’s redemptive plan</w:t>
      </w:r>
      <w:r w:rsidR="007861D1">
        <w:t xml:space="preserve">, </w:t>
      </w:r>
      <w:r w:rsidR="007861D1" w:rsidRPr="003A0857">
        <w:rPr>
          <w:i/>
        </w:rPr>
        <w:t>and</w:t>
      </w:r>
      <w:r w:rsidR="007861D1">
        <w:t xml:space="preserve"> </w:t>
      </w:r>
      <w:r w:rsidR="001D3D9B">
        <w:t xml:space="preserve">that it </w:t>
      </w:r>
      <w:r w:rsidR="007861D1">
        <w:t>was in some way paradigmatic for those who would afterward be baptized in Jesus’ name.</w:t>
      </w:r>
      <w:r w:rsidR="00D27CD5">
        <w:rPr>
          <w:rStyle w:val="FootnoteReference"/>
        </w:rPr>
        <w:footnoteReference w:id="123"/>
      </w:r>
      <w:r w:rsidR="007861D1">
        <w:t xml:space="preserve"> It</w:t>
      </w:r>
      <w:r w:rsidR="00CB46DA">
        <w:t>’s appropriate</w:t>
      </w:r>
      <w:r w:rsidR="007861D1">
        <w:t>, therefore, to give particular attention to the record of our Lord’s baptism as we pursue an understanding of Christian baptism in general.</w:t>
      </w:r>
    </w:p>
    <w:p w14:paraId="4F8BA062" w14:textId="3FBF1D67" w:rsidR="007861D1" w:rsidRDefault="007861D1" w:rsidP="00587944">
      <w:r>
        <w:tab/>
        <w:t xml:space="preserve">Through the centuries, most of the </w:t>
      </w:r>
      <w:r w:rsidRPr="00FD5437">
        <w:rPr>
          <w:i/>
        </w:rPr>
        <w:t>false</w:t>
      </w:r>
      <w:r>
        <w:t xml:space="preserve"> interpretations of Jesus’ baptism have emerged from the persistent presupposition of </w:t>
      </w:r>
      <w:hyperlink w:anchor="_Baptismism_3" w:history="1">
        <w:r w:rsidRPr="00174A48">
          <w:rPr>
            <w:rStyle w:val="Hyperlink"/>
            <w:rFonts w:ascii="New Century Schlbk" w:hAnsi="New Century Schlbk"/>
          </w:rPr>
          <w:t>baptismism</w:t>
        </w:r>
      </w:hyperlink>
      <w:r>
        <w:t xml:space="preserve">, </w:t>
      </w:r>
      <w:r w:rsidR="00716E5A">
        <w:t>namely</w:t>
      </w:r>
      <w:r>
        <w:t xml:space="preserve">, from the idea that baptism has </w:t>
      </w:r>
      <w:hyperlink w:anchor="_Mystical_19"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power to </w:t>
      </w:r>
      <w:hyperlink w:anchor="_Regeneration_187" w:history="1">
        <w:r w:rsidRPr="00C96DFD">
          <w:rPr>
            <w:rStyle w:val="Hyperlink"/>
            <w:rFonts w:ascii="New Century Schlbk" w:hAnsi="New Century Schlbk"/>
          </w:rPr>
          <w:t>regenerate</w:t>
        </w:r>
      </w:hyperlink>
      <w:r w:rsidR="002C76B6">
        <w:rPr>
          <w:color w:val="0000FF"/>
        </w:rPr>
        <w:t xml:space="preserve"> </w:t>
      </w:r>
      <w:r w:rsidR="002C76B6" w:rsidRPr="002C76B6">
        <w:t>people</w:t>
      </w:r>
      <w:r>
        <w:t xml:space="preserve"> or </w:t>
      </w:r>
      <w:r w:rsidR="002C76B6">
        <w:t xml:space="preserve">to </w:t>
      </w:r>
      <w:r>
        <w:t xml:space="preserve">remit </w:t>
      </w:r>
      <w:r w:rsidR="002C76B6">
        <w:t xml:space="preserve">their </w:t>
      </w:r>
      <w:r>
        <w:t>sin</w:t>
      </w:r>
      <w:r w:rsidR="002C76B6">
        <w:t>s</w:t>
      </w:r>
      <w:r>
        <w:t xml:space="preserve">. This ancient presupposition </w:t>
      </w:r>
      <w:r w:rsidR="00716E5A">
        <w:t>appeared</w:t>
      </w:r>
      <w:r>
        <w:t xml:space="preserve"> in the </w:t>
      </w:r>
      <w:hyperlink w:anchor="_Apocrypha_7" w:history="1">
        <w:r w:rsidRPr="008162EC">
          <w:rPr>
            <w:rStyle w:val="Hyperlink"/>
            <w:rFonts w:ascii="New Century Schlbk" w:hAnsi="New Century Schlbk"/>
          </w:rPr>
          <w:t>apocryphal</w:t>
        </w:r>
      </w:hyperlink>
      <w:r>
        <w:t xml:space="preserve"> “Gospel According To The Hebrews</w:t>
      </w:r>
      <w:r w:rsidR="002C76B6">
        <w:t>,</w:t>
      </w:r>
      <w:r>
        <w:t xml:space="preserve">” as related in </w:t>
      </w:r>
      <w:hyperlink w:anchor="_Jerome_(c._340_3" w:history="1">
        <w:r w:rsidRPr="00406ADA">
          <w:rPr>
            <w:rStyle w:val="Hyperlink"/>
            <w:rFonts w:ascii="New Century Schlbk" w:hAnsi="New Century Schlbk"/>
          </w:rPr>
          <w:t>Jerome’s</w:t>
        </w:r>
      </w:hyperlink>
      <w:r>
        <w:t xml:space="preserve"> </w:t>
      </w:r>
      <w:r w:rsidR="00276E33">
        <w:t>[[</w:t>
      </w:r>
      <w:r w:rsidRPr="001D428A">
        <w:rPr>
          <w:i/>
        </w:rPr>
        <w:t>Dialogue Against The Pelagians</w:t>
      </w:r>
      <w:r w:rsidR="00276E33" w:rsidRPr="00276E33">
        <w:t xml:space="preserve"> </w:t>
      </w:r>
      <w:r w:rsidR="00276E33">
        <w:t>&gt;&gt;</w:t>
      </w:r>
      <w:r w:rsidR="00276E33" w:rsidRPr="00276E33">
        <w:t xml:space="preserve"> Jerome</w:t>
      </w:r>
      <w:r w:rsidR="00276E33">
        <w:t>:</w:t>
      </w:r>
      <w:r w:rsidR="00276E33" w:rsidRPr="00276E33">
        <w:t>Adv.</w:t>
      </w:r>
      <w:r w:rsidR="00276E33">
        <w:t xml:space="preserve"> </w:t>
      </w:r>
      <w:r w:rsidR="00276E33" w:rsidRPr="00276E33">
        <w:t>Pelag.,</w:t>
      </w:r>
      <w:r w:rsidR="00276E33">
        <w:t xml:space="preserve"> </w:t>
      </w:r>
      <w:r w:rsidR="00276E33" w:rsidRPr="00276E33">
        <w:t>Prol.</w:t>
      </w:r>
      <w:r w:rsidR="00276E33">
        <w:t>]]</w:t>
      </w:r>
      <w:r w:rsidRPr="00415F44">
        <w:t xml:space="preserve">. </w:t>
      </w:r>
      <w:hyperlink w:anchor="_Jerome_(c._340_4" w:history="1">
        <w:r w:rsidRPr="00406ADA">
          <w:rPr>
            <w:rStyle w:val="Hyperlink"/>
            <w:rFonts w:ascii="New Century Schlbk" w:hAnsi="New Century Schlbk"/>
          </w:rPr>
          <w:t>Jerome</w:t>
        </w:r>
      </w:hyperlink>
      <w:r w:rsidRPr="00415F44">
        <w:t xml:space="preserve"> </w:t>
      </w:r>
      <w:r w:rsidR="00BF0B3E">
        <w:t>wrote</w:t>
      </w:r>
      <w:r w:rsidRPr="00415F44">
        <w:t xml:space="preserve"> that </w:t>
      </w:r>
      <w:r>
        <w:t>according to that Gospel,</w:t>
      </w:r>
      <w:r w:rsidR="0017531A">
        <w:t xml:space="preserve"> </w:t>
      </w:r>
      <w:r w:rsidR="0017531A" w:rsidRPr="0092439D">
        <w:rPr>
          <w:rFonts w:ascii="Times" w:hAnsi="Times"/>
        </w:rPr>
        <w:t>[[@Page:</w:t>
      </w:r>
      <w:r w:rsidR="0017531A">
        <w:rPr>
          <w:rFonts w:ascii="Times" w:hAnsi="Times"/>
        </w:rPr>
        <w:t>74</w:t>
      </w:r>
      <w:r w:rsidR="0017531A" w:rsidRPr="0092439D">
        <w:rPr>
          <w:rFonts w:ascii="Times" w:hAnsi="Times"/>
        </w:rPr>
        <w:t>]]</w:t>
      </w:r>
    </w:p>
    <w:p w14:paraId="280E6D25" w14:textId="77777777" w:rsidR="001D3D9B" w:rsidRDefault="001D3D9B" w:rsidP="005F4BE2">
      <w:pPr>
        <w:pStyle w:val="qt"/>
        <w:keepLines/>
        <w:spacing w:after="240"/>
        <w:rPr>
          <w:lang w:eastAsia="ja-JP"/>
        </w:rPr>
      </w:pPr>
    </w:p>
    <w:p w14:paraId="3A94B98D" w14:textId="3D3EAE98" w:rsidR="007861D1" w:rsidRPr="00415F44" w:rsidRDefault="007861D1" w:rsidP="005F4BE2">
      <w:pPr>
        <w:pStyle w:val="qt"/>
        <w:keepLines/>
        <w:spacing w:after="240"/>
      </w:pPr>
      <w:r>
        <w:rPr>
          <w:lang w:eastAsia="ja-JP"/>
        </w:rPr>
        <w:t>…</w:t>
      </w:r>
      <w:r w:rsidRPr="00415F44">
        <w:rPr>
          <w:lang w:eastAsia="ja-JP"/>
        </w:rPr>
        <w:t xml:space="preserve">the mother of our Lord and His brethren said to Him, John </w:t>
      </w:r>
      <w:hyperlink w:anchor="_Baptist_15" w:history="1">
        <w:r w:rsidRPr="0059111A">
          <w:rPr>
            <w:rStyle w:val="Hyperlink"/>
            <w:rFonts w:ascii="New Century Schlbk" w:hAnsi="New Century Schlbk"/>
            <w:lang w:eastAsia="ja-JP"/>
          </w:rPr>
          <w:t>Baptist</w:t>
        </w:r>
      </w:hyperlink>
      <w:r w:rsidR="00C2678B">
        <w:rPr>
          <w:lang w:eastAsia="ja-JP"/>
        </w:rPr>
        <w:t xml:space="preserve"> [sic]</w:t>
      </w:r>
      <w:r w:rsidRPr="00415F44">
        <w:rPr>
          <w:lang w:eastAsia="ja-JP"/>
        </w:rPr>
        <w:t xml:space="preserve"> baptizes for the remission of sins; let us go and be baptized by him. But He said to them, what sin have I committed that I should go and be baptized by him?</w:t>
      </w:r>
      <w:r w:rsidRPr="001D428A">
        <w:rPr>
          <w:vertAlign w:val="superscript"/>
          <w:lang w:eastAsia="ja-JP"/>
        </w:rPr>
        <w:footnoteReference w:id="124"/>
      </w:r>
    </w:p>
    <w:p w14:paraId="769F29EA" w14:textId="21D7D675" w:rsidR="007861D1" w:rsidRDefault="007861D1" w:rsidP="00587944">
      <w:r>
        <w:t xml:space="preserve">This excerpt illustrates not only the early belief that baptism had </w:t>
      </w:r>
      <w:hyperlink w:anchor="_Mystical_20"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power to remit sin, but also the fact that early interpreters struggled with the question of why Jesus submitted to a baptism </w:t>
      </w:r>
      <w:r w:rsidR="001E1BB1">
        <w:t>of remission</w:t>
      </w:r>
      <w:r>
        <w:t xml:space="preserve">. To reconcile the belief that baptism effected a redemptive change with the fact that Jesus received baptism </w:t>
      </w:r>
      <w:r w:rsidR="00321EEB">
        <w:t>while</w:t>
      </w:r>
      <w:r>
        <w:t xml:space="preserve"> </w:t>
      </w:r>
      <w:r w:rsidR="001E1BB1">
        <w:t xml:space="preserve">not </w:t>
      </w:r>
      <w:r>
        <w:t xml:space="preserve">needing </w:t>
      </w:r>
      <w:r w:rsidR="001E1BB1">
        <w:t>any</w:t>
      </w:r>
      <w:r>
        <w:t xml:space="preserve"> such change, the </w:t>
      </w:r>
      <w:hyperlink w:anchor="_Church_Fathers_99" w:history="1">
        <w:r w:rsidRPr="00D46F47">
          <w:rPr>
            <w:rStyle w:val="Hyperlink"/>
            <w:rFonts w:ascii="New Century Schlbk" w:hAnsi="New Century Schlbk"/>
          </w:rPr>
          <w:t>Christian fathers</w:t>
        </w:r>
      </w:hyperlink>
      <w:r>
        <w:t xml:space="preserve"> produced various explanations as to what happened </w:t>
      </w:r>
      <w:r w:rsidR="001C2DE5">
        <w:rPr>
          <w:i/>
        </w:rPr>
        <w:t xml:space="preserve">differently </w:t>
      </w:r>
      <w:r>
        <w:t>when Jesus was baptized.</w:t>
      </w:r>
      <w:r>
        <w:rPr>
          <w:rStyle w:val="FootnoteReference"/>
        </w:rPr>
        <w:footnoteReference w:id="125"/>
      </w:r>
      <w:r>
        <w:t xml:space="preserve"> </w:t>
      </w:r>
    </w:p>
    <w:p w14:paraId="368B5623" w14:textId="704AF867" w:rsidR="00111353" w:rsidRPr="00C0768A" w:rsidRDefault="007861D1" w:rsidP="00C0768A">
      <w:r>
        <w:tab/>
      </w:r>
      <w:r w:rsidR="00635AFD">
        <w:fldChar w:fldCharType="begin"/>
      </w:r>
      <w:r w:rsidR="00635AFD">
        <w:instrText xml:space="preserve"> HYPERLINK \l "_Remigius_Of_Auxerre" </w:instrText>
      </w:r>
      <w:r w:rsidR="00635AFD">
        <w:fldChar w:fldCharType="separate"/>
      </w:r>
      <w:r w:rsidRPr="0089717F">
        <w:rPr>
          <w:rStyle w:val="Hyperlink"/>
          <w:rFonts w:ascii="New Century Schlbk" w:hAnsi="New Century Schlbk"/>
        </w:rPr>
        <w:t>Remigius</w:t>
      </w:r>
      <w:r w:rsidR="00F71C25" w:rsidRPr="0089717F">
        <w:rPr>
          <w:rStyle w:val="Hyperlink"/>
          <w:rFonts w:ascii="New Century Schlbk" w:hAnsi="New Century Schlbk"/>
        </w:rPr>
        <w:t xml:space="preserve"> of Auxerre</w:t>
      </w:r>
      <w:r w:rsidR="00635AFD">
        <w:rPr>
          <w:rStyle w:val="Hyperlink"/>
          <w:rFonts w:ascii="New Century Schlbk" w:hAnsi="New Century Schlbk"/>
        </w:rPr>
        <w:fldChar w:fldCharType="end"/>
      </w:r>
      <w:r w:rsidRPr="00EB21B0">
        <w:t>, for example, wrote that Jesus received baptism, “not baptism to the remission of sins, but to leave the water sanctified for those after to be baptized.</w:t>
      </w:r>
      <w:r>
        <w:t>”</w:t>
      </w:r>
      <w:r w:rsidRPr="007346E6">
        <w:rPr>
          <w:rFonts w:ascii="Times New Roman" w:eastAsiaTheme="minorEastAsia" w:hAnsi="Times New Roman"/>
          <w:vertAlign w:val="superscript"/>
          <w:lang w:eastAsia="ja-JP"/>
        </w:rPr>
        <w:footnoteReference w:id="126"/>
      </w:r>
      <w:r>
        <w:t xml:space="preserve"> This belief, that Christ’s baptism communicated </w:t>
      </w:r>
      <w:hyperlink w:anchor="_Mystical_21"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power to baptismal water, had circulated since the earliest centuries. At the beginning of the </w:t>
      </w:r>
      <w:r w:rsidR="003C2151">
        <w:t>second</w:t>
      </w:r>
      <w:r>
        <w:t xml:space="preserve"> century, </w:t>
      </w:r>
      <w:hyperlink w:anchor="_Ignatius_Of_Antioch_2" w:history="1">
        <w:r w:rsidRPr="00265610">
          <w:rPr>
            <w:rStyle w:val="Hyperlink"/>
            <w:rFonts w:ascii="New Century Schlbk" w:hAnsi="New Century Schlbk"/>
          </w:rPr>
          <w:t>Ignatius</w:t>
        </w:r>
      </w:hyperlink>
      <w:r w:rsidRPr="005A4E84">
        <w:t xml:space="preserve"> had written that Christ was “</w:t>
      </w:r>
      <w:r w:rsidRPr="005A4E84">
        <w:rPr>
          <w:lang w:eastAsia="ja-JP"/>
        </w:rPr>
        <w:t>baptized, that by His passion He might purify the water.</w:t>
      </w:r>
      <w:r w:rsidRPr="005A4E84">
        <w:t>”</w:t>
      </w:r>
      <w:r w:rsidRPr="005A4E84">
        <w:rPr>
          <w:vertAlign w:val="superscript"/>
          <w:lang w:eastAsia="ja-JP"/>
        </w:rPr>
        <w:footnoteReference w:id="127"/>
      </w:r>
      <w:r>
        <w:t xml:space="preserve"> Around the beginning of the </w:t>
      </w:r>
      <w:r w:rsidR="00111353">
        <w:t>fifth</w:t>
      </w:r>
      <w:r>
        <w:t xml:space="preserve"> century, </w:t>
      </w:r>
      <w:hyperlink w:anchor="_Augustine_Of_Hippo_49" w:history="1">
        <w:r w:rsidRPr="009E1441">
          <w:rPr>
            <w:rStyle w:val="Hyperlink"/>
            <w:rFonts w:ascii="New Century Schlbk" w:hAnsi="New Century Schlbk"/>
          </w:rPr>
          <w:t>Augustine</w:t>
        </w:r>
      </w:hyperlink>
      <w:r>
        <w:rPr>
          <w:color w:val="0000FF"/>
        </w:rPr>
        <w:t xml:space="preserve"> </w:t>
      </w:r>
      <w:r>
        <w:t>made similar affirmations, writing:</w:t>
      </w:r>
    </w:p>
    <w:p w14:paraId="64FFA20B" w14:textId="77777777" w:rsidR="00AF49B8" w:rsidRDefault="00AF49B8" w:rsidP="00C0768A">
      <w:pPr>
        <w:pStyle w:val="qt"/>
        <w:spacing w:before="120"/>
        <w:rPr>
          <w:rFonts w:eastAsiaTheme="minorEastAsia"/>
          <w:szCs w:val="22"/>
          <w:lang w:eastAsia="ja-JP"/>
        </w:rPr>
      </w:pPr>
    </w:p>
    <w:p w14:paraId="58AF2E67" w14:textId="5F9575E2" w:rsidR="007861D1" w:rsidRPr="00A84A28" w:rsidRDefault="007861D1" w:rsidP="00C0768A">
      <w:pPr>
        <w:pStyle w:val="qt"/>
        <w:spacing w:before="120"/>
        <w:rPr>
          <w:rFonts w:eastAsiaTheme="minorEastAsia"/>
          <w:szCs w:val="22"/>
          <w:lang w:eastAsia="ja-JP"/>
        </w:rPr>
      </w:pPr>
      <w:r w:rsidRPr="00A84A28">
        <w:rPr>
          <w:rFonts w:eastAsiaTheme="minorEastAsia"/>
          <w:szCs w:val="22"/>
          <w:lang w:eastAsia="ja-JP"/>
        </w:rPr>
        <w:t>The Saviour willed to be baptized not that He might</w:t>
      </w:r>
      <w:r w:rsidR="00B605DE">
        <w:rPr>
          <w:rFonts w:eastAsiaTheme="minorEastAsia"/>
          <w:color w:val="FF8017"/>
          <w:szCs w:val="22"/>
          <w:lang w:eastAsia="ja-JP"/>
        </w:rPr>
        <w:t xml:space="preserve"> </w:t>
      </w:r>
      <w:r w:rsidRPr="00A84A28">
        <w:rPr>
          <w:rFonts w:eastAsiaTheme="minorEastAsia"/>
          <w:szCs w:val="22"/>
          <w:lang w:eastAsia="ja-JP"/>
        </w:rPr>
        <w:t>Himself be cleansed, but to cleanse the water for us. From the time that Himself was dipped in the water, from that time has He washed away all our sins in water. And let none wonder that water, itself corporeal substance, is said to be effectual to the purification of the soul; it is so effectual, reaching to and searching out the hidden recesses of the conscience. Subtle and penetrating in its own nature, made yet more so by Christ’s blessing, it touches the hidden springs of life, the secret places of the soul, by virtue of its all-pervading dew. The course of blessing is even yet more penetrating than the flow of waters. Thus the blessing which like a spiritual river flows on from the Saviour’s baptism, hath filled the basins of all pools, and the courses of all fountains.</w:t>
      </w:r>
      <w:r w:rsidRPr="00A84A28">
        <w:rPr>
          <w:rFonts w:eastAsiaTheme="minorEastAsia"/>
          <w:szCs w:val="22"/>
          <w:vertAlign w:val="superscript"/>
          <w:lang w:eastAsia="ja-JP"/>
        </w:rPr>
        <w:footnoteReference w:id="128"/>
      </w:r>
    </w:p>
    <w:p w14:paraId="7D9F0671" w14:textId="77777777" w:rsidR="00111353" w:rsidRDefault="00111353" w:rsidP="009E066E">
      <w:pPr>
        <w:pStyle w:val="qt"/>
      </w:pPr>
    </w:p>
    <w:p w14:paraId="5393FB49" w14:textId="483F8385" w:rsidR="007861D1" w:rsidRDefault="0017531A" w:rsidP="00EB21B0">
      <w:r w:rsidRPr="0092439D">
        <w:rPr>
          <w:rFonts w:ascii="Times" w:hAnsi="Times"/>
        </w:rPr>
        <w:t>[[@Page:</w:t>
      </w:r>
      <w:r>
        <w:rPr>
          <w:rFonts w:ascii="Times" w:hAnsi="Times"/>
        </w:rPr>
        <w:t>75</w:t>
      </w:r>
      <w:r w:rsidRPr="0092439D">
        <w:rPr>
          <w:rFonts w:ascii="Times" w:hAnsi="Times"/>
        </w:rPr>
        <w:t>]]</w:t>
      </w:r>
      <w:r w:rsidR="007861D1">
        <w:t xml:space="preserve">While the </w:t>
      </w:r>
      <w:hyperlink w:anchor="_Church_Fathers_37" w:history="1">
        <w:r w:rsidR="007861D1" w:rsidRPr="002A7218">
          <w:rPr>
            <w:rStyle w:val="Hyperlink"/>
            <w:rFonts w:ascii="New Century Schlbk" w:hAnsi="New Century Schlbk"/>
          </w:rPr>
          <w:t>fathers</w:t>
        </w:r>
      </w:hyperlink>
      <w:r w:rsidR="007861D1">
        <w:t xml:space="preserve"> correct</w:t>
      </w:r>
      <w:r w:rsidR="00CF64C5">
        <w:t>ly</w:t>
      </w:r>
      <w:r w:rsidR="007861D1">
        <w:t xml:space="preserve"> </w:t>
      </w:r>
      <w:r w:rsidR="00CF64C5">
        <w:t>said</w:t>
      </w:r>
      <w:r w:rsidR="007861D1">
        <w:t xml:space="preserve"> that Jesus did not seek baptism for the remission of sins, they quite mistaken</w:t>
      </w:r>
      <w:r w:rsidR="00CF64C5">
        <w:t>ly taught that</w:t>
      </w:r>
      <w:r w:rsidR="007861D1">
        <w:t xml:space="preserve"> Jesus transform</w:t>
      </w:r>
      <w:r w:rsidR="00CF64C5">
        <w:t>ed</w:t>
      </w:r>
      <w:r w:rsidR="007861D1">
        <w:t xml:space="preserve"> the water. By His baptism, Jesus </w:t>
      </w:r>
      <w:hyperlink w:anchor="_Mystical_22" w:history="1">
        <w:r w:rsidR="007861D1" w:rsidRPr="00B76F36">
          <w:rPr>
            <w:rStyle w:val="Hyperlink"/>
            <w:rFonts w:ascii="New Century Schlbk" w:hAnsi="New Century Schlbk"/>
          </w:rPr>
          <w:t>mystically</w:t>
        </w:r>
      </w:hyperlink>
      <w:r w:rsidR="007861D1" w:rsidRPr="00B76F36">
        <w:t xml:space="preserve"> </w:t>
      </w:r>
      <w:r w:rsidR="007861D1">
        <w:t>trans</w:t>
      </w:r>
      <w:r w:rsidR="00023C4E">
        <w:softHyphen/>
      </w:r>
      <w:r w:rsidR="007861D1">
        <w:t>formed</w:t>
      </w:r>
      <w:r w:rsidR="00CF64C5">
        <w:t xml:space="preserve"> neither</w:t>
      </w:r>
      <w:r w:rsidR="007861D1">
        <w:t xml:space="preserve"> the waters of the Jordan</w:t>
      </w:r>
      <w:r w:rsidR="00CF64C5">
        <w:t xml:space="preserve"> in particular</w:t>
      </w:r>
      <w:r w:rsidR="007861D1">
        <w:t>, nor baptismal water</w:t>
      </w:r>
      <w:r w:rsidR="00CF64C5">
        <w:t>s</w:t>
      </w:r>
      <w:r w:rsidR="007861D1">
        <w:t xml:space="preserve"> in general</w:t>
      </w:r>
      <w:r w:rsidR="001E1BB1">
        <w:t>.</w:t>
      </w:r>
      <w:r w:rsidR="001E1BB1">
        <w:rPr>
          <w:rStyle w:val="FootnoteReference"/>
        </w:rPr>
        <w:footnoteReference w:id="129"/>
      </w:r>
      <w:r w:rsidR="001E1BB1">
        <w:t xml:space="preserve"> </w:t>
      </w:r>
      <w:r w:rsidR="003947B3">
        <w:t>Jesus did not create</w:t>
      </w:r>
      <w:r w:rsidR="00CF64C5">
        <w:t xml:space="preserve"> </w:t>
      </w:r>
      <w:r w:rsidR="0021612A">
        <w:t>“</w:t>
      </w:r>
      <w:r w:rsidR="00CF64C5">
        <w:t>h</w:t>
      </w:r>
      <w:r w:rsidR="007861D1">
        <w:t>oly water</w:t>
      </w:r>
      <w:r w:rsidR="003947B3">
        <w:t>,</w:t>
      </w:r>
      <w:r w:rsidR="0021612A">
        <w:t>”</w:t>
      </w:r>
      <w:r w:rsidR="007861D1">
        <w:t xml:space="preserve"> </w:t>
      </w:r>
      <w:r w:rsidR="003947B3">
        <w:t xml:space="preserve">nor </w:t>
      </w:r>
      <w:r w:rsidR="00CF64C5">
        <w:t xml:space="preserve">did </w:t>
      </w:r>
      <w:r w:rsidR="003947B3">
        <w:t xml:space="preserve">the idea of it </w:t>
      </w:r>
      <w:r w:rsidR="00CF64C5">
        <w:t xml:space="preserve">come from </w:t>
      </w:r>
      <w:r w:rsidR="00D323C5">
        <w:t xml:space="preserve">the </w:t>
      </w:r>
      <w:r w:rsidR="0021612A">
        <w:t>S</w:t>
      </w:r>
      <w:r w:rsidR="00D323C5">
        <w:t>criptures</w:t>
      </w:r>
      <w:r w:rsidR="00DF3EDF">
        <w:t>;</w:t>
      </w:r>
      <w:r w:rsidR="00D323C5">
        <w:t xml:space="preserve"> </w:t>
      </w:r>
      <w:r w:rsidR="00DF3EDF">
        <w:t xml:space="preserve">Christianity absorbed </w:t>
      </w:r>
      <w:r w:rsidR="003947B3">
        <w:t xml:space="preserve">the idea of </w:t>
      </w:r>
      <w:hyperlink w:anchor="_Magic_7" w:history="1">
        <w:r w:rsidR="003947B3" w:rsidRPr="008A5B24">
          <w:rPr>
            <w:rStyle w:val="Hyperlink"/>
            <w:rFonts w:ascii="New Century Schlbk" w:hAnsi="New Century Schlbk"/>
          </w:rPr>
          <w:t>magically</w:t>
        </w:r>
      </w:hyperlink>
      <w:r w:rsidR="003947B3">
        <w:t xml:space="preserve"> effectual water</w:t>
      </w:r>
      <w:r w:rsidR="00DF3EDF">
        <w:t xml:space="preserve"> directly </w:t>
      </w:r>
      <w:r w:rsidR="007861D1">
        <w:t>f</w:t>
      </w:r>
      <w:r w:rsidR="00DF3EDF">
        <w:t>rom the</w:t>
      </w:r>
      <w:r w:rsidR="007861D1">
        <w:t xml:space="preserve"> paganism</w:t>
      </w:r>
      <w:r w:rsidR="00DF3EDF">
        <w:t xml:space="preserve"> of</w:t>
      </w:r>
      <w:r w:rsidR="007861D1">
        <w:t xml:space="preserve"> the surrounding </w:t>
      </w:r>
      <w:hyperlink w:anchor="_Hellenism_42" w:history="1">
        <w:r w:rsidR="007861D1" w:rsidRPr="000C6DA8">
          <w:rPr>
            <w:rStyle w:val="Hyperlink"/>
            <w:rFonts w:ascii="New Century Schlbk" w:hAnsi="New Century Schlbk"/>
          </w:rPr>
          <w:t>Hellenistic</w:t>
        </w:r>
      </w:hyperlink>
      <w:r w:rsidR="007861D1">
        <w:t xml:space="preserve"> culture.</w:t>
      </w:r>
    </w:p>
    <w:p w14:paraId="577E0366" w14:textId="03D83785" w:rsidR="0021612A" w:rsidRDefault="007861D1" w:rsidP="00C0768A">
      <w:pPr>
        <w:rPr>
          <w:lang w:eastAsia="ja-JP"/>
        </w:rPr>
      </w:pPr>
      <w:r w:rsidRPr="001203B4">
        <w:tab/>
      </w:r>
      <w:r w:rsidR="001D5731">
        <w:t>Regrettab</w:t>
      </w:r>
      <w:r>
        <w:t xml:space="preserve">ly, </w:t>
      </w:r>
      <w:r w:rsidRPr="001203B4">
        <w:t xml:space="preserve">false interpretations of Jesus’ baptism </w:t>
      </w:r>
      <w:r w:rsidR="000F0857">
        <w:t xml:space="preserve">did not end with ideas about the water, but </w:t>
      </w:r>
      <w:r w:rsidR="00023C4E">
        <w:t xml:space="preserve">also </w:t>
      </w:r>
      <w:r w:rsidRPr="001203B4">
        <w:t>extend</w:t>
      </w:r>
      <w:r>
        <w:t>ed</w:t>
      </w:r>
      <w:r w:rsidRPr="001203B4">
        <w:t xml:space="preserve"> to the other phenomena associated with </w:t>
      </w:r>
      <w:r w:rsidR="000F0857">
        <w:t>the drama at the Jordan</w:t>
      </w:r>
      <w:r w:rsidRPr="001203B4">
        <w:t xml:space="preserve">. </w:t>
      </w:r>
      <w:hyperlink w:anchor="_Bede_The_Venerable" w:history="1">
        <w:r w:rsidRPr="00133528">
          <w:rPr>
            <w:rStyle w:val="Hyperlink"/>
            <w:rFonts w:ascii="New Century Schlbk" w:hAnsi="New Century Schlbk"/>
          </w:rPr>
          <w:t>Bede</w:t>
        </w:r>
      </w:hyperlink>
      <w:r w:rsidRPr="001203B4">
        <w:t>, for example, wrote</w:t>
      </w:r>
      <w:r>
        <w:t xml:space="preserve"> that</w:t>
      </w:r>
      <w:r w:rsidRPr="001203B4">
        <w:t>, “This event also, in which the Holy Ghost was seen to come down upon baptism, was a sign of spiritual grace to be given to us in baptism</w:t>
      </w:r>
      <w:r w:rsidR="00361179">
        <w:t>.</w:t>
      </w:r>
      <w:r>
        <w:t>”</w:t>
      </w:r>
      <w:r w:rsidRPr="001203B4">
        <w:rPr>
          <w:vertAlign w:val="superscript"/>
        </w:rPr>
        <w:footnoteReference w:id="130"/>
      </w:r>
      <w:r>
        <w:t xml:space="preserve"> </w:t>
      </w:r>
      <w:r w:rsidR="00DD2F49">
        <w:t xml:space="preserve">Regarding the </w:t>
      </w:r>
      <w:r w:rsidR="00DD2F49" w:rsidRPr="001203B4">
        <w:t>voice from heaven,</w:t>
      </w:r>
      <w:r w:rsidR="00DD2F49">
        <w:t xml:space="preserve"> </w:t>
      </w:r>
      <w:hyperlink w:anchor="_Bede_The_Venerable_1" w:history="1">
        <w:r w:rsidR="00361179" w:rsidRPr="00133528">
          <w:rPr>
            <w:rStyle w:val="Hyperlink"/>
            <w:rFonts w:ascii="New Century Schlbk" w:hAnsi="New Century Schlbk"/>
          </w:rPr>
          <w:t>Bede</w:t>
        </w:r>
      </w:hyperlink>
      <w:r w:rsidR="00361179">
        <w:t xml:space="preserve"> wrote,</w:t>
      </w:r>
      <w:r>
        <w:t xml:space="preserve"> </w:t>
      </w:r>
      <w:r w:rsidRPr="001203B4">
        <w:t>“</w:t>
      </w:r>
      <w:r w:rsidRPr="001203B4">
        <w:rPr>
          <w:lang w:eastAsia="ja-JP"/>
        </w:rPr>
        <w:t>The same voice has taught us, that we also, by the water of cleansing, and by the Spirit of sanctification, may be made the sons of God.</w:t>
      </w:r>
      <w:r>
        <w:rPr>
          <w:lang w:eastAsia="ja-JP"/>
        </w:rPr>
        <w:t>”</w:t>
      </w:r>
      <w:r w:rsidRPr="001203B4">
        <w:rPr>
          <w:vertAlign w:val="superscript"/>
          <w:lang w:eastAsia="ja-JP"/>
        </w:rPr>
        <w:footnoteReference w:id="131"/>
      </w:r>
      <w:r>
        <w:rPr>
          <w:lang w:eastAsia="ja-JP"/>
        </w:rPr>
        <w:t xml:space="preserve"> </w:t>
      </w:r>
      <w:hyperlink w:anchor="_Augustine_Of_Hippo_50" w:history="1">
        <w:r w:rsidRPr="009E1441">
          <w:rPr>
            <w:rStyle w:val="Hyperlink"/>
            <w:rFonts w:ascii="New Century Schlbk" w:hAnsi="New Century Schlbk"/>
            <w:lang w:eastAsia="ja-JP"/>
          </w:rPr>
          <w:t>Augustine</w:t>
        </w:r>
      </w:hyperlink>
      <w:r>
        <w:rPr>
          <w:lang w:eastAsia="ja-JP"/>
        </w:rPr>
        <w:t xml:space="preserve"> also connected the manifestation of the Spirit at Jesus’ baptism to a </w:t>
      </w:r>
      <w:hyperlink w:anchor="_Mystical_23"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Pr>
          <w:lang w:eastAsia="ja-JP"/>
        </w:rPr>
        <w:t>effect upon the water:</w:t>
      </w:r>
    </w:p>
    <w:p w14:paraId="18553D31" w14:textId="0001E076" w:rsidR="0021612A" w:rsidRDefault="007861D1" w:rsidP="00C0768A">
      <w:pPr>
        <w:pStyle w:val="qt"/>
        <w:spacing w:before="120"/>
      </w:pPr>
      <w:r w:rsidRPr="002A1467">
        <w:t xml:space="preserve">Christ after He had been once born among men, is born a second time in the </w:t>
      </w:r>
      <w:hyperlink w:anchor="_Sacrament_43" w:history="1">
        <w:r w:rsidRPr="00A10F37">
          <w:rPr>
            <w:rStyle w:val="Hyperlink"/>
            <w:rFonts w:ascii="New Century Schlbk" w:hAnsi="New Century Schlbk"/>
          </w:rPr>
          <w:t>sacraments</w:t>
        </w:r>
      </w:hyperlink>
      <w:r w:rsidRPr="002A1467">
        <w:t>, that as we adore Him then born of a pure mother, so we may now receive Him immersed in pure water. His mother brought forth her Son, and is yet virgin; the wave washed Christ, and is holy. Lastly, that Holy Spirit which was present to Him in the</w:t>
      </w:r>
      <w:r>
        <w:t xml:space="preserve"> </w:t>
      </w:r>
      <w:r w:rsidRPr="002A1467">
        <w:t>womb, now shone round Him in the water, He who then made Mary pure, now sanctifies the waters.</w:t>
      </w:r>
      <w:r w:rsidRPr="002A1467">
        <w:rPr>
          <w:vertAlign w:val="superscript"/>
        </w:rPr>
        <w:footnoteReference w:id="132"/>
      </w:r>
    </w:p>
    <w:p w14:paraId="1919522D" w14:textId="77777777" w:rsidR="0021612A" w:rsidRPr="002A1467" w:rsidRDefault="0021612A" w:rsidP="002A1467">
      <w:pPr>
        <w:pStyle w:val="qt"/>
      </w:pPr>
    </w:p>
    <w:p w14:paraId="64162D24" w14:textId="38806CD5" w:rsidR="007861D1" w:rsidRDefault="007861D1" w:rsidP="00EB21B0">
      <w:r>
        <w:t xml:space="preserve">Before </w:t>
      </w:r>
      <w:hyperlink w:anchor="_Augustine_Of_Hippo_51" w:history="1">
        <w:r w:rsidRPr="009E1441">
          <w:rPr>
            <w:rStyle w:val="Hyperlink"/>
            <w:rFonts w:ascii="New Century Schlbk" w:hAnsi="New Century Schlbk"/>
          </w:rPr>
          <w:t>Augustine</w:t>
        </w:r>
      </w:hyperlink>
      <w:r>
        <w:t xml:space="preserve">, </w:t>
      </w:r>
      <w:hyperlink w:anchor="_Hilary_Of_Poitiers_1" w:history="1">
        <w:r w:rsidRPr="006C715D">
          <w:rPr>
            <w:rStyle w:val="Hyperlink"/>
            <w:rFonts w:ascii="New Century Schlbk" w:hAnsi="New Century Schlbk"/>
          </w:rPr>
          <w:t>Hilary</w:t>
        </w:r>
        <w:r w:rsidR="00231686" w:rsidRPr="006C715D">
          <w:rPr>
            <w:rStyle w:val="Hyperlink"/>
            <w:rFonts w:ascii="New Century Schlbk" w:hAnsi="New Century Schlbk"/>
          </w:rPr>
          <w:t xml:space="preserve"> of Poitiers</w:t>
        </w:r>
      </w:hyperlink>
      <w:r w:rsidR="00231686">
        <w:rPr>
          <w:color w:val="0000FF"/>
        </w:rPr>
        <w:t xml:space="preserve"> </w:t>
      </w:r>
      <w:r w:rsidR="00231686" w:rsidRPr="00231686">
        <w:t xml:space="preserve">(c. </w:t>
      </w:r>
      <w:r w:rsidR="00E44451" w:rsidRPr="00E44451">
        <w:rPr>
          <w:smallCaps/>
        </w:rPr>
        <w:t xml:space="preserve">ad </w:t>
      </w:r>
      <w:r w:rsidR="00231686" w:rsidRPr="00231686">
        <w:t>354)</w:t>
      </w:r>
      <w:r>
        <w:t>, in connection with Jesus’ baptism had said,</w:t>
      </w:r>
    </w:p>
    <w:p w14:paraId="12F8B9E5" w14:textId="479FDA1D" w:rsidR="0021612A" w:rsidRDefault="007861D1" w:rsidP="00351D00">
      <w:pPr>
        <w:pStyle w:val="qt"/>
        <w:keepLines/>
      </w:pPr>
      <w:r>
        <w:t>…</w:t>
      </w:r>
      <w:r w:rsidRPr="00D97761">
        <w:t>from these things thus fulfilled upon Christ, we might learn that after the washing of water the Holy Spirit also descends on us from the heavenly gates, on us also is shed an unction of heavenly glory, and an adoption to be the sons of God, pronounced by the Father’s voice.</w:t>
      </w:r>
      <w:r w:rsidRPr="00D97761">
        <w:rPr>
          <w:vertAlign w:val="superscript"/>
        </w:rPr>
        <w:footnoteReference w:id="133"/>
      </w:r>
    </w:p>
    <w:p w14:paraId="6A4E8128" w14:textId="77777777" w:rsidR="002A7218" w:rsidRPr="00D97761" w:rsidRDefault="002A7218" w:rsidP="00351D00">
      <w:pPr>
        <w:pStyle w:val="qt"/>
        <w:keepLines/>
      </w:pPr>
    </w:p>
    <w:p w14:paraId="3083E311" w14:textId="15377A6E" w:rsidR="007861D1" w:rsidRDefault="0017531A" w:rsidP="00EB21B0">
      <w:r w:rsidRPr="0092439D">
        <w:rPr>
          <w:rFonts w:ascii="Times" w:hAnsi="Times"/>
        </w:rPr>
        <w:t>[[@Page:</w:t>
      </w:r>
      <w:r>
        <w:rPr>
          <w:rFonts w:ascii="Times" w:hAnsi="Times"/>
        </w:rPr>
        <w:t>76</w:t>
      </w:r>
      <w:r w:rsidRPr="0092439D">
        <w:rPr>
          <w:rFonts w:ascii="Times" w:hAnsi="Times"/>
        </w:rPr>
        <w:t>]]</w:t>
      </w:r>
      <w:r w:rsidR="007861D1">
        <w:t xml:space="preserve">From the baptism of Jesus, then, these </w:t>
      </w:r>
      <w:hyperlink w:anchor="_Church_Fathers_38" w:history="1">
        <w:r w:rsidR="007861D1" w:rsidRPr="002A7218">
          <w:rPr>
            <w:rStyle w:val="Hyperlink"/>
            <w:rFonts w:ascii="New Century Schlbk" w:hAnsi="New Century Schlbk"/>
          </w:rPr>
          <w:t>fathers</w:t>
        </w:r>
      </w:hyperlink>
      <w:r w:rsidR="007861D1">
        <w:t xml:space="preserve"> taught not only that baptism was</w:t>
      </w:r>
      <w:r w:rsidR="00840783">
        <w:t>hed away</w:t>
      </w:r>
      <w:r w:rsidR="007861D1">
        <w:t xml:space="preserve"> sin, but that it was the necessary antecedent to</w:t>
      </w:r>
      <w:r w:rsidR="001D5731">
        <w:t xml:space="preserve"> (or occasion for)</w:t>
      </w:r>
      <w:r w:rsidR="007861D1">
        <w:t xml:space="preserve"> receiving both the Spirit and our adoption as sons of</w:t>
      </w:r>
      <w:r w:rsidR="0098164F">
        <w:t xml:space="preserve"> God. None of these ideas agree</w:t>
      </w:r>
      <w:r w:rsidR="007861D1">
        <w:t xml:space="preserve"> with the Jewish understanding of baptism in the first century, nor with the apostolic teaching regarding Christian baptism, but sadly they </w:t>
      </w:r>
      <w:r w:rsidR="00840783">
        <w:t>represent</w:t>
      </w:r>
      <w:r w:rsidR="007861D1">
        <w:t xml:space="preserve"> but a few of the false beliefs that have been drawn from the story of Jesus’ baptism.</w:t>
      </w:r>
    </w:p>
    <w:p w14:paraId="4EAACD81" w14:textId="0A6085A8" w:rsidR="007861D1" w:rsidRDefault="007861D1" w:rsidP="0048021F">
      <w:r>
        <w:tab/>
        <w:t xml:space="preserve">To avoid such errors and to arrive at a more biblical understanding of our Lord’s baptism, it is important that we observe </w:t>
      </w:r>
      <w:r w:rsidRPr="00C35250">
        <w:t>all the details</w:t>
      </w:r>
      <w:r>
        <w:t xml:space="preserve"> about it handed down to us by the </w:t>
      </w:r>
      <w:hyperlink w:anchor="_Evangelists_2" w:history="1">
        <w:r w:rsidRPr="0000188E">
          <w:rPr>
            <w:rStyle w:val="Hyperlink"/>
            <w:rFonts w:ascii="New Century Schlbk" w:hAnsi="New Century Schlbk"/>
          </w:rPr>
          <w:t>evangelists</w:t>
        </w:r>
      </w:hyperlink>
      <w:r>
        <w:t>. We discover from the combined testimony of the Gospels that the narrative of John’s baptism of Jesus</w:t>
      </w:r>
      <w:r w:rsidR="00574DAE" w:rsidRPr="00574DAE">
        <w:t xml:space="preserve"> </w:t>
      </w:r>
      <w:r w:rsidR="00574DAE">
        <w:t>consists of multiple components</w:t>
      </w:r>
      <w:r>
        <w:t xml:space="preserve">. Since the Holy Spirit prompted the </w:t>
      </w:r>
      <w:hyperlink w:anchor="_Evangelists_3" w:history="1">
        <w:r w:rsidRPr="0000188E">
          <w:rPr>
            <w:rStyle w:val="Hyperlink"/>
            <w:rFonts w:ascii="New Century Schlbk" w:hAnsi="New Century Schlbk"/>
          </w:rPr>
          <w:t>evangelists</w:t>
        </w:r>
      </w:hyperlink>
      <w:r>
        <w:t xml:space="preserve"> to mention these different details, each one deserves exposition. Let us note, then, that:</w:t>
      </w:r>
    </w:p>
    <w:p w14:paraId="099AAEE6" w14:textId="72082F5D" w:rsidR="007861D1" w:rsidRDefault="007861D1" w:rsidP="00C0768A">
      <w:pPr>
        <w:pStyle w:val="ListParagraph"/>
        <w:numPr>
          <w:ilvl w:val="0"/>
          <w:numId w:val="13"/>
        </w:numPr>
        <w:spacing w:before="120" w:line="276" w:lineRule="auto"/>
      </w:pPr>
      <w:r>
        <w:t>John felt that Jesus should baptize him, rather than vice versa.</w:t>
      </w:r>
      <w:r w:rsidR="00F56523">
        <w:t xml:space="preserve"> </w:t>
      </w:r>
    </w:p>
    <w:p w14:paraId="0E3469A7" w14:textId="0949DF4C" w:rsidR="007861D1" w:rsidRDefault="007861D1" w:rsidP="00C0768A">
      <w:pPr>
        <w:pStyle w:val="ListParagraph"/>
        <w:numPr>
          <w:ilvl w:val="0"/>
          <w:numId w:val="13"/>
        </w:numPr>
        <w:spacing w:line="276" w:lineRule="auto"/>
      </w:pPr>
      <w:r>
        <w:t>Jesus understood His baptism as appropriate in order “to fulfill all righteousness.”</w:t>
      </w:r>
      <w:r w:rsidR="00D83356">
        <w:t xml:space="preserve"> </w:t>
      </w:r>
    </w:p>
    <w:p w14:paraId="0BC5D2B6" w14:textId="19C0A252" w:rsidR="007861D1" w:rsidRDefault="007861D1" w:rsidP="00C0768A">
      <w:pPr>
        <w:pStyle w:val="ListParagraph"/>
        <w:numPr>
          <w:ilvl w:val="0"/>
          <w:numId w:val="13"/>
        </w:numPr>
        <w:spacing w:line="276" w:lineRule="auto"/>
      </w:pPr>
      <w:r>
        <w:t>An explicit purpose for John’s bapti</w:t>
      </w:r>
      <w:r w:rsidR="009900B7">
        <w:t>zing</w:t>
      </w:r>
      <w:r>
        <w:t xml:space="preserve"> ministry was </w:t>
      </w:r>
      <w:r w:rsidR="00C35250">
        <w:t xml:space="preserve">to </w:t>
      </w:r>
      <w:r>
        <w:t xml:space="preserve">manifest God’s </w:t>
      </w:r>
      <w:r w:rsidR="001D5731">
        <w:t>M</w:t>
      </w:r>
      <w:r>
        <w:t>essiah to Israel.</w:t>
      </w:r>
      <w:r w:rsidR="00BF0D3E">
        <w:t xml:space="preserve"> </w:t>
      </w:r>
    </w:p>
    <w:p w14:paraId="3F313595" w14:textId="59042E54" w:rsidR="007861D1" w:rsidRDefault="007861D1" w:rsidP="00C0768A">
      <w:pPr>
        <w:pStyle w:val="ListParagraph"/>
        <w:numPr>
          <w:ilvl w:val="0"/>
          <w:numId w:val="13"/>
        </w:numPr>
        <w:spacing w:line="276" w:lineRule="auto"/>
      </w:pPr>
      <w:r>
        <w:t>Jesus prayed as he emerged from his baptism.</w:t>
      </w:r>
      <w:r w:rsidR="00BF0D3E">
        <w:t xml:space="preserve"> </w:t>
      </w:r>
    </w:p>
    <w:p w14:paraId="5DE16813" w14:textId="36403A2A" w:rsidR="007861D1" w:rsidRDefault="007861D1" w:rsidP="00C0768A">
      <w:pPr>
        <w:pStyle w:val="ListParagraph"/>
        <w:numPr>
          <w:ilvl w:val="0"/>
          <w:numId w:val="13"/>
        </w:numPr>
        <w:spacing w:line="276" w:lineRule="auto"/>
      </w:pPr>
      <w:r>
        <w:t>As Jesus prayed, He and John perceived the heavens opening.</w:t>
      </w:r>
      <w:r w:rsidR="00BF0D3E">
        <w:t xml:space="preserve"> </w:t>
      </w:r>
    </w:p>
    <w:p w14:paraId="2B627DAA" w14:textId="5AF64EF7" w:rsidR="007861D1" w:rsidRDefault="007861D1" w:rsidP="00C0768A">
      <w:pPr>
        <w:pStyle w:val="ListParagraph"/>
        <w:numPr>
          <w:ilvl w:val="0"/>
          <w:numId w:val="13"/>
        </w:numPr>
        <w:spacing w:line="276" w:lineRule="auto"/>
      </w:pPr>
      <w:r>
        <w:t xml:space="preserve">Jesus and John saw the Holy Spirit manifested, </w:t>
      </w:r>
      <w:r w:rsidR="001D5731">
        <w:t>com</w:t>
      </w:r>
      <w:r>
        <w:t>ing out of heaven with a fluttering descent.</w:t>
      </w:r>
      <w:r w:rsidR="00BF0D3E">
        <w:t xml:space="preserve"> </w:t>
      </w:r>
    </w:p>
    <w:p w14:paraId="7C7BB7A6" w14:textId="71C62E97" w:rsidR="007861D1" w:rsidRDefault="007861D1" w:rsidP="00C0768A">
      <w:pPr>
        <w:pStyle w:val="ListParagraph"/>
        <w:numPr>
          <w:ilvl w:val="0"/>
          <w:numId w:val="13"/>
        </w:numPr>
        <w:spacing w:line="276" w:lineRule="auto"/>
      </w:pPr>
      <w:r>
        <w:t>The Holy Spirit came upon Jesus and visibly remained upon Him.</w:t>
      </w:r>
      <w:r w:rsidR="00DF0544">
        <w:t xml:space="preserve"> </w:t>
      </w:r>
    </w:p>
    <w:p w14:paraId="314153CA" w14:textId="5111DF22" w:rsidR="007861D1" w:rsidRDefault="007861D1" w:rsidP="00C0768A">
      <w:pPr>
        <w:pStyle w:val="ListParagraph"/>
        <w:numPr>
          <w:ilvl w:val="0"/>
          <w:numId w:val="13"/>
        </w:numPr>
        <w:spacing w:line="276" w:lineRule="auto"/>
      </w:pPr>
      <w:r>
        <w:t>The visible descent of the Spirit upon Jesus sign</w:t>
      </w:r>
      <w:r w:rsidR="00840783">
        <w:t>ified</w:t>
      </w:r>
      <w:r>
        <w:t xml:space="preserve"> to John that Jesus “is the One who baptizes in the Holy Spirit.”</w:t>
      </w:r>
      <w:r w:rsidR="00156BE5">
        <w:t xml:space="preserve"> </w:t>
      </w:r>
    </w:p>
    <w:p w14:paraId="32384938" w14:textId="654208AC" w:rsidR="007861D1" w:rsidRDefault="007861D1" w:rsidP="00C0768A">
      <w:pPr>
        <w:pStyle w:val="ListParagraph"/>
        <w:numPr>
          <w:ilvl w:val="0"/>
          <w:numId w:val="13"/>
        </w:numPr>
        <w:spacing w:line="276" w:lineRule="auto"/>
      </w:pPr>
      <w:r>
        <w:t>A voice came from heaven addressing Jesus directly, and apparently also addressing John, affirming Jesus as the beloved Son in whom the heavenly Speaker is well-pleased.</w:t>
      </w:r>
      <w:r w:rsidR="00F56523">
        <w:t xml:space="preserve"> </w:t>
      </w:r>
    </w:p>
    <w:p w14:paraId="345DC535" w14:textId="0ADB29FA" w:rsidR="007861D1" w:rsidRDefault="007861D1" w:rsidP="000C446C">
      <w:pPr>
        <w:pStyle w:val="ListParagraph"/>
        <w:numPr>
          <w:ilvl w:val="0"/>
          <w:numId w:val="13"/>
        </w:numPr>
        <w:spacing w:line="276" w:lineRule="auto"/>
        <w:contextualSpacing w:val="0"/>
      </w:pPr>
      <w:r>
        <w:t xml:space="preserve">The baptism of Jesus marked the </w:t>
      </w:r>
      <w:r w:rsidR="00F66E66">
        <w:t xml:space="preserve">end of His private life of preparation and the </w:t>
      </w:r>
      <w:r>
        <w:t xml:space="preserve">beginning of </w:t>
      </w:r>
      <w:r w:rsidR="00F66E66">
        <w:t>His</w:t>
      </w:r>
      <w:r>
        <w:t xml:space="preserve"> public ministry and active role as Israel’s </w:t>
      </w:r>
      <w:r w:rsidR="00F66E66">
        <w:t xml:space="preserve">priestly </w:t>
      </w:r>
      <w:r>
        <w:t>Messiah.</w:t>
      </w:r>
    </w:p>
    <w:p w14:paraId="0C635042" w14:textId="36953450" w:rsidR="007861D1" w:rsidRDefault="007861D1" w:rsidP="000C446C">
      <w:pPr>
        <w:pStyle w:val="Heading4"/>
        <w:spacing w:before="360"/>
      </w:pPr>
      <w:r>
        <w:t>John’s Resistance</w:t>
      </w:r>
    </w:p>
    <w:p w14:paraId="590AAAD3" w14:textId="0D82AB06" w:rsidR="007861D1" w:rsidRDefault="00F25F40" w:rsidP="00F2018A">
      <w:r>
        <w:t xml:space="preserve">In the analysis of our Lord’s baptism, </w:t>
      </w:r>
      <w:r w:rsidR="008E5740">
        <w:t xml:space="preserve">we must </w:t>
      </w:r>
      <w:r>
        <w:t xml:space="preserve">first </w:t>
      </w:r>
      <w:r w:rsidR="008E5740">
        <w:t>ask</w:t>
      </w:r>
      <w:r w:rsidR="00D54BAF">
        <w:t>, “</w:t>
      </w:r>
      <w:r w:rsidR="00D54BAF" w:rsidRPr="000F74CE">
        <w:rPr>
          <w:i/>
        </w:rPr>
        <w:t>W</w:t>
      </w:r>
      <w:r w:rsidR="007861D1" w:rsidRPr="000F74CE">
        <w:rPr>
          <w:i/>
        </w:rPr>
        <w:t xml:space="preserve">hy did John resist </w:t>
      </w:r>
      <w:r w:rsidR="008E5740" w:rsidRPr="000F74CE">
        <w:rPr>
          <w:i/>
        </w:rPr>
        <w:t xml:space="preserve">Jesus’ </w:t>
      </w:r>
      <w:r w:rsidR="007861D1" w:rsidRPr="000F74CE">
        <w:rPr>
          <w:i/>
        </w:rPr>
        <w:t xml:space="preserve">request </w:t>
      </w:r>
      <w:r w:rsidRPr="000F74CE">
        <w:rPr>
          <w:i/>
        </w:rPr>
        <w:t>for</w:t>
      </w:r>
      <w:r w:rsidR="008E5740" w:rsidRPr="000F74CE">
        <w:rPr>
          <w:i/>
        </w:rPr>
        <w:t xml:space="preserve"> </w:t>
      </w:r>
      <w:r w:rsidR="007861D1" w:rsidRPr="000F74CE">
        <w:rPr>
          <w:i/>
        </w:rPr>
        <w:t>bapti</w:t>
      </w:r>
      <w:r w:rsidRPr="000F74CE">
        <w:rPr>
          <w:i/>
        </w:rPr>
        <w:t>sm</w:t>
      </w:r>
      <w:r w:rsidR="007861D1">
        <w:t>?</w:t>
      </w:r>
      <w:r w:rsidR="00D54BAF">
        <w:t>”</w:t>
      </w:r>
      <w:r w:rsidR="007861D1">
        <w:t xml:space="preserve"> The mind conditioned by </w:t>
      </w:r>
      <w:hyperlink w:anchor="_Baptismism_4" w:history="1">
        <w:r w:rsidR="007861D1" w:rsidRPr="00174A48">
          <w:rPr>
            <w:rStyle w:val="Hyperlink"/>
            <w:rFonts w:ascii="New Century Schlbk" w:hAnsi="New Century Schlbk"/>
          </w:rPr>
          <w:t>baptismism</w:t>
        </w:r>
      </w:hyperlink>
      <w:r w:rsidR="007861D1">
        <w:t xml:space="preserve"> quick</w:t>
      </w:r>
      <w:r w:rsidR="008E5740">
        <w:t>ly responds</w:t>
      </w:r>
      <w:r w:rsidR="007861D1">
        <w:t>, “Well, baptism washes away sin and Jesus had no sin</w:t>
      </w:r>
      <w:r w:rsidR="00C147EC">
        <w:t>;</w:t>
      </w:r>
      <w:r w:rsidR="007861D1">
        <w:t xml:space="preserve"> that is why </w:t>
      </w:r>
      <w:r w:rsidR="0017531A" w:rsidRPr="0092439D">
        <w:rPr>
          <w:rFonts w:ascii="Times" w:hAnsi="Times"/>
        </w:rPr>
        <w:t>[[@Page:</w:t>
      </w:r>
      <w:r w:rsidR="0017531A">
        <w:rPr>
          <w:rFonts w:ascii="Times" w:hAnsi="Times"/>
        </w:rPr>
        <w:t>77</w:t>
      </w:r>
      <w:r w:rsidR="0017531A" w:rsidRPr="0092439D">
        <w:rPr>
          <w:rFonts w:ascii="Times" w:hAnsi="Times"/>
        </w:rPr>
        <w:t>]]</w:t>
      </w:r>
      <w:r w:rsidR="007861D1">
        <w:t>John thought it improper to baptize Jesus.”</w:t>
      </w:r>
      <w:r w:rsidR="007861D1">
        <w:rPr>
          <w:rStyle w:val="FootnoteReference"/>
        </w:rPr>
        <w:footnoteReference w:id="134"/>
      </w:r>
      <w:r w:rsidR="007861D1">
        <w:t xml:space="preserve"> Such a </w:t>
      </w:r>
      <w:r w:rsidR="00D01837">
        <w:t>hypothesis fails</w:t>
      </w:r>
      <w:r w:rsidR="007861D1">
        <w:t xml:space="preserve"> utterly, however, </w:t>
      </w:r>
      <w:r w:rsidR="00D01837">
        <w:t>by</w:t>
      </w:r>
      <w:r w:rsidR="007861D1">
        <w:t xml:space="preserve"> the power it ascribes to baptism. The more biblical thinker will say, “John’s baptism was about </w:t>
      </w:r>
      <w:hyperlink w:anchor="_Repentance_122" w:history="1">
        <w:r w:rsidR="007861D1" w:rsidRPr="00F54551">
          <w:rPr>
            <w:rStyle w:val="Hyperlink"/>
            <w:rFonts w:ascii="New Century Schlbk" w:hAnsi="New Century Schlbk"/>
          </w:rPr>
          <w:t>repentance</w:t>
        </w:r>
      </w:hyperlink>
      <w:r w:rsidR="007861D1" w:rsidRPr="00D54BAF">
        <w:t>,</w:t>
      </w:r>
      <w:r w:rsidR="007861D1">
        <w:t xml:space="preserve"> and Jesus never had occasion to </w:t>
      </w:r>
      <w:hyperlink w:anchor="_Repentance_203" w:history="1">
        <w:r w:rsidR="007861D1" w:rsidRPr="00F54551">
          <w:rPr>
            <w:rStyle w:val="Hyperlink"/>
            <w:rFonts w:ascii="New Century Schlbk" w:hAnsi="New Century Schlbk"/>
          </w:rPr>
          <w:t>repent</w:t>
        </w:r>
      </w:hyperlink>
      <w:r w:rsidR="007861D1">
        <w:t>, so John didn’t think Jesus need</w:t>
      </w:r>
      <w:r w:rsidR="00F56523">
        <w:t>ed</w:t>
      </w:r>
      <w:r w:rsidR="007861D1">
        <w:t xml:space="preserve"> baptism.” This statement could explain John’s hesitation to baptize Jesus, but it doesn’t explain John’s</w:t>
      </w:r>
      <w:r w:rsidR="007861D1" w:rsidRPr="00F56523">
        <w:t xml:space="preserve"> subsequent compliance</w:t>
      </w:r>
      <w:r w:rsidR="007861D1">
        <w:t xml:space="preserve"> with our Lord’s request</w:t>
      </w:r>
      <w:r w:rsidR="007861D1">
        <w:rPr>
          <w:i/>
        </w:rPr>
        <w:t>.</w:t>
      </w:r>
      <w:r w:rsidR="007861D1">
        <w:t xml:space="preserve"> </w:t>
      </w:r>
      <w:r w:rsidR="009F3DE9">
        <w:t>To better answer</w:t>
      </w:r>
      <w:r w:rsidR="00D01837">
        <w:t xml:space="preserve"> our question, we </w:t>
      </w:r>
      <w:r w:rsidR="009F3DE9">
        <w:t>must</w:t>
      </w:r>
      <w:r w:rsidR="007861D1">
        <w:t xml:space="preserve"> set aside all thoughts of </w:t>
      </w:r>
      <w:hyperlink w:anchor="_Sacramentalism_25" w:history="1">
        <w:r w:rsidR="007861D1" w:rsidRPr="00BC560C">
          <w:rPr>
            <w:rStyle w:val="Hyperlink"/>
            <w:rFonts w:ascii="New Century Schlbk" w:hAnsi="New Century Schlbk"/>
          </w:rPr>
          <w:t>sacramental</w:t>
        </w:r>
      </w:hyperlink>
      <w:r w:rsidR="007861D1">
        <w:t xml:space="preserve"> power attributed to baptism by the </w:t>
      </w:r>
      <w:hyperlink w:anchor="_Fathers_3" w:history="1">
        <w:r w:rsidR="00FE7AD3" w:rsidRPr="00D67543">
          <w:rPr>
            <w:rStyle w:val="Hyperlink"/>
            <w:rFonts w:ascii="New Century Schlbk" w:hAnsi="New Century Schlbk"/>
          </w:rPr>
          <w:t>F</w:t>
        </w:r>
        <w:r w:rsidR="007861D1" w:rsidRPr="00D67543">
          <w:rPr>
            <w:rStyle w:val="Hyperlink"/>
            <w:rFonts w:ascii="New Century Schlbk" w:hAnsi="New Century Schlbk"/>
          </w:rPr>
          <w:t>athers</w:t>
        </w:r>
      </w:hyperlink>
      <w:r w:rsidR="007861D1">
        <w:t>, and — for the moment — even the matter of</w:t>
      </w:r>
      <w:r w:rsidR="007861D1" w:rsidRPr="0022718D">
        <w:t xml:space="preserve"> </w:t>
      </w:r>
      <w:hyperlink w:anchor="_Repentance_123" w:history="1">
        <w:r w:rsidR="007861D1" w:rsidRPr="00F54551">
          <w:rPr>
            <w:rStyle w:val="Hyperlink"/>
            <w:rFonts w:ascii="New Century Schlbk" w:hAnsi="New Century Schlbk"/>
          </w:rPr>
          <w:t>repentance</w:t>
        </w:r>
      </w:hyperlink>
      <w:r w:rsidR="007861D1">
        <w:t>, and recognize two fundamental truths: (a) baptism is a religious ceremony, and (b) in religious ceremonies it is generally fitting that the greater should minister to the lesser (cf. Heb 7.7</w:t>
      </w:r>
      <w:r w:rsidR="00B227F1">
        <w:fldChar w:fldCharType="begin"/>
      </w:r>
      <w:r w:rsidR="00B227F1">
        <w:instrText xml:space="preserve"> XE "Heb 07.07" </w:instrText>
      </w:r>
      <w:r w:rsidR="00B227F1">
        <w:fldChar w:fldCharType="end"/>
      </w:r>
      <w:r w:rsidR="007861D1">
        <w:t xml:space="preserve">). John recognized </w:t>
      </w:r>
      <w:r w:rsidR="00D01837">
        <w:t>his</w:t>
      </w:r>
      <w:r w:rsidR="007861D1">
        <w:t xml:space="preserve"> unworth</w:t>
      </w:r>
      <w:r w:rsidR="00D01837">
        <w:t>iness</w:t>
      </w:r>
      <w:r w:rsidR="007861D1">
        <w:t xml:space="preserve"> to </w:t>
      </w:r>
      <w:r w:rsidR="00D01837">
        <w:t xml:space="preserve">even </w:t>
      </w:r>
      <w:r w:rsidR="007861D1">
        <w:t xml:space="preserve">untie </w:t>
      </w:r>
      <w:r w:rsidR="00FE7AD3">
        <w:t>Jesus’</w:t>
      </w:r>
      <w:r w:rsidR="007861D1">
        <w:t xml:space="preserve"> sandals, and so he knew that rather than baptize one </w:t>
      </w:r>
      <w:r w:rsidR="00C35250">
        <w:t xml:space="preserve">of greater </w:t>
      </w:r>
      <w:r w:rsidR="007861D1">
        <w:t>spiritual</w:t>
      </w:r>
      <w:r w:rsidR="00C35250">
        <w:t xml:space="preserve"> authority</w:t>
      </w:r>
      <w:r w:rsidR="007861D1">
        <w:t xml:space="preserve"> than himself, he instead should be baptized by this greatest of all persons.</w:t>
      </w:r>
    </w:p>
    <w:p w14:paraId="7D89DA9F" w14:textId="1B2BFCB6" w:rsidR="00407195" w:rsidRDefault="007861D1" w:rsidP="00C0695D">
      <w:r>
        <w:tab/>
        <w:t xml:space="preserve">This interaction between John and Jesus, underscoring the presence of a greater and a lesser in the drama, helps the Gospel reader see that the greatness of Jesus </w:t>
      </w:r>
      <w:r>
        <w:rPr>
          <w:i/>
        </w:rPr>
        <w:t>preceded</w:t>
      </w:r>
      <w:r>
        <w:t xml:space="preserve"> His baptism, and was not derived from it. Indeed, </w:t>
      </w:r>
      <w:r w:rsidRPr="000F74CE">
        <w:rPr>
          <w:i/>
        </w:rPr>
        <w:t>this antecedent greatness was confirmed by the heavenly voice</w:t>
      </w:r>
      <w:r w:rsidRPr="00D10A42">
        <w:t>: “</w:t>
      </w:r>
      <w:r>
        <w:fldChar w:fldCharType="begin"/>
      </w:r>
      <w:r>
        <w:instrText xml:space="preserve"> XE "Mat 03.17" </w:instrText>
      </w:r>
      <w:r>
        <w:fldChar w:fldCharType="end"/>
      </w:r>
      <w:r w:rsidRPr="00D10A42">
        <w:rPr>
          <w:lang w:eastAsia="ja-JP"/>
        </w:rPr>
        <w:t>This is My beloved Son, in whom I am well-pleased.”</w:t>
      </w:r>
      <w:r>
        <w:rPr>
          <w:lang w:eastAsia="ja-JP"/>
        </w:rPr>
        <w:t xml:space="preserve"> As </w:t>
      </w:r>
      <w:hyperlink w:anchor="_Ladd,_George_Eldon" w:history="1">
        <w:r w:rsidR="00C9702D" w:rsidRPr="00032940">
          <w:rPr>
            <w:rStyle w:val="Hyperlink"/>
            <w:rFonts w:ascii="New Century Schlbk" w:hAnsi="New Century Schlbk"/>
            <w:lang w:eastAsia="ja-JP"/>
          </w:rPr>
          <w:t xml:space="preserve">George </w:t>
        </w:r>
        <w:r w:rsidR="007A116E" w:rsidRPr="00032940">
          <w:rPr>
            <w:rStyle w:val="Hyperlink"/>
            <w:rFonts w:ascii="New Century Schlbk" w:hAnsi="New Century Schlbk"/>
            <w:lang w:eastAsia="ja-JP"/>
          </w:rPr>
          <w:t xml:space="preserve">E. </w:t>
        </w:r>
        <w:r w:rsidR="00C9702D" w:rsidRPr="00032940">
          <w:rPr>
            <w:rStyle w:val="Hyperlink"/>
            <w:rFonts w:ascii="New Century Schlbk" w:hAnsi="New Century Schlbk"/>
            <w:lang w:eastAsia="ja-JP"/>
          </w:rPr>
          <w:t>L</w:t>
        </w:r>
        <w:r w:rsidRPr="00032940">
          <w:rPr>
            <w:rStyle w:val="Hyperlink"/>
            <w:rFonts w:ascii="New Century Schlbk" w:hAnsi="New Century Schlbk"/>
            <w:lang w:eastAsia="ja-JP"/>
          </w:rPr>
          <w:t>add</w:t>
        </w:r>
      </w:hyperlink>
      <w:r>
        <w:rPr>
          <w:lang w:eastAsia="ja-JP"/>
        </w:rPr>
        <w:t xml:space="preserve"> observed, </w:t>
      </w:r>
      <w:r w:rsidRPr="00D10A42">
        <w:t>“</w:t>
      </w:r>
      <w:r w:rsidRPr="00D10A42">
        <w:rPr>
          <w:lang w:eastAsia="ja-JP"/>
        </w:rPr>
        <w:t xml:space="preserve">the Greek word </w:t>
      </w:r>
      <w:r w:rsidRPr="009741F6">
        <w:rPr>
          <w:i/>
          <w:lang w:eastAsia="ja-JP"/>
        </w:rPr>
        <w:t>agap</w:t>
      </w:r>
      <w:r w:rsidRPr="009741F6">
        <w:rPr>
          <w:rFonts w:ascii="Times New Roman" w:hAnsi="Times New Roman"/>
          <w:i/>
          <w:lang w:eastAsia="ja-JP"/>
        </w:rPr>
        <w:t>ē</w:t>
      </w:r>
      <w:r w:rsidRPr="009741F6">
        <w:rPr>
          <w:i/>
          <w:lang w:eastAsia="ja-JP"/>
        </w:rPr>
        <w:t>tos,</w:t>
      </w:r>
      <w:r w:rsidRPr="00D10A42">
        <w:rPr>
          <w:lang w:eastAsia="ja-JP"/>
        </w:rPr>
        <w:t xml:space="preserve"> translated </w:t>
      </w:r>
      <w:r>
        <w:rPr>
          <w:lang w:eastAsia="ja-JP"/>
        </w:rPr>
        <w:t>‘</w:t>
      </w:r>
      <w:r w:rsidRPr="00D10A42">
        <w:rPr>
          <w:lang w:eastAsia="ja-JP"/>
        </w:rPr>
        <w:t>beloved,</w:t>
      </w:r>
      <w:r>
        <w:rPr>
          <w:lang w:eastAsia="ja-JP"/>
        </w:rPr>
        <w:t>’</w:t>
      </w:r>
      <w:r w:rsidRPr="00D10A42">
        <w:rPr>
          <w:lang w:eastAsia="ja-JP"/>
        </w:rPr>
        <w:t xml:space="preserve"> is sometimes a synonym for </w:t>
      </w:r>
      <w:r w:rsidRPr="009741F6">
        <w:rPr>
          <w:i/>
          <w:lang w:eastAsia="ja-JP"/>
        </w:rPr>
        <w:t>monogen</w:t>
      </w:r>
      <w:r w:rsidRPr="009741F6">
        <w:rPr>
          <w:rFonts w:ascii="Times New Roman" w:hAnsi="Times New Roman"/>
          <w:i/>
          <w:lang w:eastAsia="ja-JP"/>
        </w:rPr>
        <w:t>ē</w:t>
      </w:r>
      <w:r w:rsidRPr="009741F6">
        <w:rPr>
          <w:i/>
          <w:lang w:eastAsia="ja-JP"/>
        </w:rPr>
        <w:t xml:space="preserve">s: </w:t>
      </w:r>
      <w:r>
        <w:rPr>
          <w:lang w:eastAsia="ja-JP"/>
        </w:rPr>
        <w:t>‘only.’</w:t>
      </w:r>
      <w:r>
        <w:rPr>
          <w:rStyle w:val="FootnoteReference"/>
          <w:lang w:eastAsia="ja-JP"/>
        </w:rPr>
        <w:footnoteReference w:id="135"/>
      </w:r>
      <w:r w:rsidRPr="00D10A42">
        <w:rPr>
          <w:lang w:eastAsia="ja-JP"/>
        </w:rPr>
        <w:t xml:space="preserve"> </w:t>
      </w:r>
      <w:r w:rsidRPr="009741F6">
        <w:t>Th</w:t>
      </w:r>
      <w:r>
        <w:t>us, we may understand the</w:t>
      </w:r>
      <w:r w:rsidRPr="009741F6">
        <w:t xml:space="preserve"> heavenly voice </w:t>
      </w:r>
      <w:r>
        <w:t>as saying</w:t>
      </w:r>
      <w:r w:rsidRPr="009741F6">
        <w:t xml:space="preserve">, </w:t>
      </w:r>
      <w:r>
        <w:t>‘</w:t>
      </w:r>
      <w:r w:rsidRPr="009741F6">
        <w:t>This is my only Son</w:t>
      </w:r>
      <w:r>
        <w:t>…..’”</w:t>
      </w:r>
      <w:r w:rsidRPr="009741F6">
        <w:rPr>
          <w:vertAlign w:val="superscript"/>
        </w:rPr>
        <w:footnoteReference w:id="136"/>
      </w:r>
      <w:r>
        <w:t xml:space="preserve"> Therefore, even though “</w:t>
      </w:r>
      <w:r w:rsidR="00D05B23">
        <w:t>S</w:t>
      </w:r>
      <w:r>
        <w:t xml:space="preserve">on of God” is sometimes a designation for God’s regent, i.e., God’s </w:t>
      </w:r>
      <w:r w:rsidR="00F56523">
        <w:t>M</w:t>
      </w:r>
      <w:r>
        <w:t>essiah (as in Mat 26.63</w:t>
      </w:r>
      <w:r w:rsidR="00B227F1">
        <w:fldChar w:fldCharType="begin"/>
      </w:r>
      <w:r w:rsidR="00B227F1">
        <w:instrText xml:space="preserve"> XE "Mat 26.63" </w:instrText>
      </w:r>
      <w:r w:rsidR="00B227F1">
        <w:fldChar w:fldCharType="end"/>
      </w:r>
      <w:r>
        <w:t xml:space="preserve">), the heavenly reference to “My beloved Son” at Jesus’ baptism does not refer to messiahship, but to the unique and eternal Sonship of Jesus. Not that Jesus’ </w:t>
      </w:r>
      <w:r w:rsidR="0017531A" w:rsidRPr="0092439D">
        <w:rPr>
          <w:rFonts w:ascii="Times" w:hAnsi="Times"/>
        </w:rPr>
        <w:t>[[@Page:</w:t>
      </w:r>
      <w:r w:rsidR="0017531A">
        <w:rPr>
          <w:rFonts w:ascii="Times" w:hAnsi="Times"/>
        </w:rPr>
        <w:t>78</w:t>
      </w:r>
      <w:r w:rsidR="0017531A" w:rsidRPr="0092439D">
        <w:rPr>
          <w:rFonts w:ascii="Times" w:hAnsi="Times"/>
        </w:rPr>
        <w:t>]]</w:t>
      </w:r>
      <w:r>
        <w:t>messiahship is excluded by the heavenly voice. On the contrary, the second statement, “in whom I am well-pleased,” alludes to Jesus’ role as God’s messianic servant spoken of in Isa 42.1</w:t>
      </w:r>
      <w:r w:rsidR="00B227F1">
        <w:fldChar w:fldCharType="begin"/>
      </w:r>
      <w:r w:rsidR="00B227F1">
        <w:instrText xml:space="preserve"> XE "Isa 42.01" </w:instrText>
      </w:r>
      <w:r w:rsidR="00B227F1">
        <w:fldChar w:fldCharType="end"/>
      </w:r>
      <w:r>
        <w:t>:</w:t>
      </w:r>
    </w:p>
    <w:p w14:paraId="7677A50A" w14:textId="77777777" w:rsidR="00BC2667" w:rsidRDefault="00BC2667" w:rsidP="00315DA8">
      <w:pPr>
        <w:pStyle w:val="qt"/>
      </w:pPr>
    </w:p>
    <w:p w14:paraId="32BF4808" w14:textId="77777777" w:rsidR="007861D1" w:rsidRPr="00536184" w:rsidRDefault="007861D1" w:rsidP="00315DA8">
      <w:pPr>
        <w:pStyle w:val="qt"/>
      </w:pPr>
      <w:r w:rsidRPr="00536184">
        <w:t xml:space="preserve">Behold, My Servant, whom I uphold; </w:t>
      </w:r>
    </w:p>
    <w:p w14:paraId="6F3B39FD" w14:textId="77777777" w:rsidR="007861D1" w:rsidRPr="00536184" w:rsidRDefault="007861D1" w:rsidP="00536184">
      <w:pPr>
        <w:pStyle w:val="qt"/>
      </w:pPr>
      <w:r w:rsidRPr="00536184">
        <w:t xml:space="preserve">My chosen one </w:t>
      </w:r>
      <w:r w:rsidRPr="00536184">
        <w:rPr>
          <w:i/>
        </w:rPr>
        <w:t>in whom</w:t>
      </w:r>
      <w:r w:rsidRPr="00536184">
        <w:t xml:space="preserve"> My soul delights. </w:t>
      </w:r>
    </w:p>
    <w:p w14:paraId="4E2C8C01" w14:textId="77777777" w:rsidR="007861D1" w:rsidRPr="00536184" w:rsidRDefault="007861D1" w:rsidP="00536184">
      <w:pPr>
        <w:pStyle w:val="qt"/>
      </w:pPr>
      <w:r w:rsidRPr="00536184">
        <w:t xml:space="preserve">I have put My Spirit upon Him; </w:t>
      </w:r>
    </w:p>
    <w:p w14:paraId="1E03EE30" w14:textId="77777777" w:rsidR="007861D1" w:rsidRDefault="007861D1" w:rsidP="00536184">
      <w:pPr>
        <w:pStyle w:val="qt"/>
      </w:pPr>
      <w:r w:rsidRPr="00536184">
        <w:t xml:space="preserve">He will bring forth justice to the </w:t>
      </w:r>
      <w:r>
        <w:t>nations.</w:t>
      </w:r>
    </w:p>
    <w:p w14:paraId="691BC89E" w14:textId="77777777" w:rsidR="00407195" w:rsidRPr="00536184" w:rsidRDefault="00407195" w:rsidP="00536184">
      <w:pPr>
        <w:pStyle w:val="qt"/>
      </w:pPr>
    </w:p>
    <w:p w14:paraId="17D56987" w14:textId="52D51F29" w:rsidR="007861D1" w:rsidRPr="007F30AC" w:rsidRDefault="00827935" w:rsidP="00F2018A">
      <w:r>
        <w:t>We must keep in view</w:t>
      </w:r>
      <w:r w:rsidR="007861D1">
        <w:t>, however, that</w:t>
      </w:r>
      <w:r>
        <w:t xml:space="preserve"> the messiahship of Jesus, like</w:t>
      </w:r>
      <w:r w:rsidR="007861D1">
        <w:t xml:space="preserve"> the </w:t>
      </w:r>
      <w:r w:rsidR="00407195">
        <w:t>pleasure of the Heavenly Father</w:t>
      </w:r>
      <w:r>
        <w:t>,</w:t>
      </w:r>
      <w:r w:rsidR="007861D1">
        <w:t xml:space="preserve"> flow</w:t>
      </w:r>
      <w:r w:rsidR="00584B08">
        <w:t>s</w:t>
      </w:r>
      <w:r w:rsidR="007861D1">
        <w:t xml:space="preserve"> from Jesus’ eternal Sonship</w:t>
      </w:r>
      <w:r w:rsidR="00407195">
        <w:t>. Therefore, while</w:t>
      </w:r>
      <w:r>
        <w:t xml:space="preserve"> the heavenly voice</w:t>
      </w:r>
      <w:r w:rsidR="007A116E">
        <w:t xml:space="preserve"> heard at Christ’s baptism</w:t>
      </w:r>
      <w:r w:rsidR="00407195">
        <w:t xml:space="preserve"> </w:t>
      </w:r>
      <w:r>
        <w:t xml:space="preserve">affirmed </w:t>
      </w:r>
      <w:r w:rsidR="00407195">
        <w:t xml:space="preserve">both the Father’s pleasure and Jesus’ messianic office, </w:t>
      </w:r>
      <w:r w:rsidR="007861D1">
        <w:t>neither</w:t>
      </w:r>
      <w:r w:rsidR="007A116E">
        <w:t xml:space="preserve"> the Father’s delight nor the Son’s office</w:t>
      </w:r>
      <w:r w:rsidR="007861D1">
        <w:t xml:space="preserve"> </w:t>
      </w:r>
      <w:r w:rsidR="007861D1" w:rsidRPr="00407195">
        <w:rPr>
          <w:i/>
        </w:rPr>
        <w:t>began</w:t>
      </w:r>
      <w:r w:rsidR="007A116E">
        <w:t xml:space="preserve"> on that occasion</w:t>
      </w:r>
      <w:r w:rsidR="007861D1">
        <w:t>.</w:t>
      </w:r>
      <w:r w:rsidR="007861D1">
        <w:rPr>
          <w:rStyle w:val="FootnoteReference"/>
        </w:rPr>
        <w:footnoteReference w:id="137"/>
      </w:r>
      <w:r w:rsidR="007861D1">
        <w:t xml:space="preserve"> </w:t>
      </w:r>
    </w:p>
    <w:p w14:paraId="713E1B75" w14:textId="107ACC0D" w:rsidR="007861D1" w:rsidRPr="00DE3898" w:rsidRDefault="007861D1" w:rsidP="00F2018A">
      <w:r>
        <w:tab/>
      </w:r>
      <w:r w:rsidR="00BA4D02">
        <w:t>Contrary to the impulse</w:t>
      </w:r>
      <w:r>
        <w:t xml:space="preserve"> of </w:t>
      </w:r>
      <w:hyperlink w:anchor="_Baptismism_5" w:history="1">
        <w:r w:rsidRPr="00174A48">
          <w:rPr>
            <w:rStyle w:val="Hyperlink"/>
            <w:rFonts w:ascii="New Century Schlbk" w:hAnsi="New Century Schlbk"/>
          </w:rPr>
          <w:t>baptismism</w:t>
        </w:r>
      </w:hyperlink>
      <w:r>
        <w:t xml:space="preserve">, </w:t>
      </w:r>
      <w:r w:rsidR="00BA4D02">
        <w:t xml:space="preserve">then, </w:t>
      </w:r>
      <w:r>
        <w:t>the resistance of John to baptize Jesus (together with the heavenly affirmation) help</w:t>
      </w:r>
      <w:r w:rsidR="00BA4D02">
        <w:t>s</w:t>
      </w:r>
      <w:r>
        <w:t xml:space="preserve"> us understand that</w:t>
      </w:r>
      <w:r w:rsidR="00BE17CD">
        <w:t xml:space="preserve"> a </w:t>
      </w:r>
      <w:hyperlink w:anchor="_Baptizee_17" w:history="1">
        <w:r w:rsidR="00BE17CD" w:rsidRPr="00B1779D">
          <w:rPr>
            <w:rStyle w:val="Hyperlink"/>
            <w:rFonts w:ascii="New Century Schlbk" w:hAnsi="New Century Schlbk"/>
          </w:rPr>
          <w:t>baptizee</w:t>
        </w:r>
      </w:hyperlink>
      <w:r w:rsidR="00BE17CD">
        <w:t xml:space="preserve"> should have</w:t>
      </w:r>
      <w:r>
        <w:t xml:space="preserve"> relationship with God </w:t>
      </w:r>
      <w:r w:rsidRPr="008D31C9">
        <w:rPr>
          <w:i/>
        </w:rPr>
        <w:t>prior to,</w:t>
      </w:r>
      <w:r>
        <w:t xml:space="preserve"> not upon or subsequently to</w:t>
      </w:r>
      <w:r w:rsidR="000741CE">
        <w:t>,</w:t>
      </w:r>
      <w:r>
        <w:t xml:space="preserve"> his or her baptism. Even as the Israelites </w:t>
      </w:r>
      <w:r w:rsidR="007310C2">
        <w:t xml:space="preserve">who </w:t>
      </w:r>
      <w:r>
        <w:t>flock</w:t>
      </w:r>
      <w:r w:rsidR="007310C2">
        <w:t>ed to John</w:t>
      </w:r>
      <w:r>
        <w:t xml:space="preserve"> were baptized in recognition of </w:t>
      </w:r>
      <w:r w:rsidRPr="009E41BA">
        <w:t>prior</w:t>
      </w:r>
      <w:r>
        <w:t xml:space="preserve"> </w:t>
      </w:r>
      <w:hyperlink w:anchor="_Repentance_124" w:history="1">
        <w:r w:rsidRPr="00F54551">
          <w:rPr>
            <w:rStyle w:val="Hyperlink"/>
            <w:rFonts w:ascii="New Century Schlbk" w:hAnsi="New Century Schlbk"/>
          </w:rPr>
          <w:t>repentance</w:t>
        </w:r>
      </w:hyperlink>
      <w:r>
        <w:t xml:space="preserve">, so </w:t>
      </w:r>
      <w:r w:rsidR="000741CE">
        <w:t>Jesus came to John for the public</w:t>
      </w:r>
      <w:r>
        <w:t xml:space="preserve"> recognition of </w:t>
      </w:r>
      <w:r w:rsidR="00BA4D02">
        <w:t>His</w:t>
      </w:r>
      <w:r>
        <w:t xml:space="preserve"> </w:t>
      </w:r>
      <w:r w:rsidRPr="009E41BA">
        <w:t>prior</w:t>
      </w:r>
      <w:r>
        <w:t xml:space="preserve"> divine Sonship and messianic </w:t>
      </w:r>
      <w:r w:rsidR="00BA4D02">
        <w:t>office</w:t>
      </w:r>
      <w:r>
        <w:t xml:space="preserve">. Likewise, </w:t>
      </w:r>
      <w:r w:rsidR="007310C2">
        <w:t>followers of Jesus</w:t>
      </w:r>
      <w:r w:rsidRPr="000835F2">
        <w:t xml:space="preserve"> </w:t>
      </w:r>
      <w:r w:rsidR="002C58C7">
        <w:t>should</w:t>
      </w:r>
      <w:r>
        <w:t xml:space="preserve"> come to baptism to mark </w:t>
      </w:r>
      <w:r w:rsidR="007310C2">
        <w:t>their</w:t>
      </w:r>
      <w:r>
        <w:t xml:space="preserve"> </w:t>
      </w:r>
      <w:r w:rsidRPr="009E41BA">
        <w:t>prior</w:t>
      </w:r>
      <w:r>
        <w:t xml:space="preserve"> </w:t>
      </w:r>
      <w:hyperlink w:anchor="_Repentance_125" w:history="1">
        <w:r w:rsidRPr="00F54551">
          <w:rPr>
            <w:rStyle w:val="Hyperlink"/>
            <w:rFonts w:ascii="New Century Schlbk" w:hAnsi="New Century Schlbk"/>
          </w:rPr>
          <w:t>repentance</w:t>
        </w:r>
      </w:hyperlink>
      <w:r>
        <w:t xml:space="preserve"> and </w:t>
      </w:r>
      <w:r w:rsidR="00B227F1" w:rsidRPr="009E41BA">
        <w:t>prior</w:t>
      </w:r>
      <w:r w:rsidR="00B227F1">
        <w:rPr>
          <w:i/>
        </w:rPr>
        <w:t xml:space="preserve"> </w:t>
      </w:r>
      <w:r>
        <w:t>entrance</w:t>
      </w:r>
      <w:r w:rsidR="007310C2">
        <w:t xml:space="preserve"> by faith</w:t>
      </w:r>
      <w:r>
        <w:t xml:space="preserve"> into relationship with God.</w:t>
      </w:r>
    </w:p>
    <w:p w14:paraId="76B05947" w14:textId="17059DC4" w:rsidR="007861D1" w:rsidRDefault="007861D1" w:rsidP="00FF445B">
      <w:pPr>
        <w:pStyle w:val="Heading4"/>
      </w:pPr>
      <w:bookmarkStart w:id="114" w:name="_Fulfilling_All_Righteousness"/>
      <w:bookmarkEnd w:id="114"/>
      <w:r>
        <w:t>Fulfilling All Righteousness</w:t>
      </w:r>
    </w:p>
    <w:p w14:paraId="665DE9B5" w14:textId="18D6A9AF" w:rsidR="007861D1" w:rsidRPr="00D83356" w:rsidRDefault="002C2E4C" w:rsidP="00E12569">
      <w:pPr>
        <w:suppressAutoHyphens/>
      </w:pPr>
      <w:r>
        <w:t>We must now ask t</w:t>
      </w:r>
      <w:r w:rsidR="000471FA">
        <w:t>he question, “</w:t>
      </w:r>
      <w:r w:rsidR="007861D1">
        <w:t xml:space="preserve">What did Jesus mean when He encouraged John to baptize Him </w:t>
      </w:r>
      <w:r w:rsidR="000471FA">
        <w:t>‘</w:t>
      </w:r>
      <w:r w:rsidR="00470E4C">
        <w:rPr>
          <w:b/>
        </w:rPr>
        <w:t xml:space="preserve">to </w:t>
      </w:r>
      <w:r w:rsidR="007861D1" w:rsidRPr="00D83356">
        <w:rPr>
          <w:b/>
        </w:rPr>
        <w:t>fulfill all righteousness</w:t>
      </w:r>
      <w:r w:rsidR="000471FA">
        <w:t>’?</w:t>
      </w:r>
      <w:r w:rsidR="007861D1" w:rsidRPr="00DE3898">
        <w:t>”</w:t>
      </w:r>
      <w:r w:rsidR="007861D1">
        <w:t xml:space="preserve"> </w:t>
      </w:r>
      <w:r w:rsidR="007861D1" w:rsidRPr="00F01F8B">
        <w:t xml:space="preserve">Again, the mind conditioned by </w:t>
      </w:r>
      <w:hyperlink w:anchor="_Baptismism_6" w:history="1">
        <w:r w:rsidR="007861D1" w:rsidRPr="00174A48">
          <w:rPr>
            <w:rStyle w:val="Hyperlink"/>
            <w:rFonts w:ascii="New Century Schlbk" w:hAnsi="New Century Schlbk"/>
          </w:rPr>
          <w:t>bap</w:t>
        </w:r>
        <w:r w:rsidR="007861D1" w:rsidRPr="00174A48">
          <w:rPr>
            <w:rStyle w:val="Hyperlink"/>
            <w:rFonts w:ascii="New Century Schlbk" w:hAnsi="New Century Schlbk"/>
          </w:rPr>
          <w:softHyphen/>
          <w:t>tismism</w:t>
        </w:r>
      </w:hyperlink>
      <w:r w:rsidR="007861D1" w:rsidRPr="00F01F8B">
        <w:t xml:space="preserve"> will </w:t>
      </w:r>
      <w:r w:rsidR="00470E4C">
        <w:t>incline</w:t>
      </w:r>
      <w:r w:rsidR="007861D1" w:rsidRPr="00F01F8B">
        <w:t xml:space="preserve"> to the </w:t>
      </w:r>
      <w:hyperlink w:anchor="_Mystical_24"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7861D1">
        <w:t xml:space="preserve">and </w:t>
      </w:r>
      <w:hyperlink w:anchor="_Salvific_10" w:history="1">
        <w:r w:rsidR="007861D1" w:rsidRPr="00654B1F">
          <w:rPr>
            <w:rStyle w:val="Hyperlink"/>
            <w:rFonts w:ascii="New Century Schlbk" w:hAnsi="New Century Schlbk"/>
          </w:rPr>
          <w:t>salvific</w:t>
        </w:r>
      </w:hyperlink>
      <w:r w:rsidR="007861D1">
        <w:t xml:space="preserve">, and suggest that Jesus “fulfilled all righteousness” by setting the example of </w:t>
      </w:r>
      <w:r w:rsidR="007861D1">
        <w:rPr>
          <w:i/>
        </w:rPr>
        <w:t>how to obtain</w:t>
      </w:r>
      <w:r w:rsidR="007861D1">
        <w:t xml:space="preserve"> righteousness (or justification).</w:t>
      </w:r>
      <w:r w:rsidR="007861D1" w:rsidRPr="00481D90">
        <w:t xml:space="preserve"> </w:t>
      </w:r>
      <w:hyperlink w:anchor="_Remigius_Of_Auxerre_1" w:history="1">
        <w:r w:rsidR="007861D1" w:rsidRPr="0089717F">
          <w:rPr>
            <w:rStyle w:val="Hyperlink"/>
            <w:rFonts w:ascii="New Century Schlbk" w:hAnsi="New Century Schlbk"/>
          </w:rPr>
          <w:t>Remigius</w:t>
        </w:r>
      </w:hyperlink>
      <w:r w:rsidR="007861D1" w:rsidRPr="00F01F8B">
        <w:t>, for example,</w:t>
      </w:r>
      <w:r w:rsidR="007861D1" w:rsidRPr="00481D90">
        <w:t xml:space="preserve"> </w:t>
      </w:r>
      <w:r w:rsidR="007861D1">
        <w:t>said,</w:t>
      </w:r>
      <w:r w:rsidR="007861D1" w:rsidRPr="00481D90">
        <w:t xml:space="preserve"> </w:t>
      </w:r>
      <w:r w:rsidR="007861D1">
        <w:t>Jesus gave “</w:t>
      </w:r>
      <w:r w:rsidR="007861D1" w:rsidRPr="00481D90">
        <w:rPr>
          <w:lang w:eastAsia="ja-JP"/>
        </w:rPr>
        <w:t xml:space="preserve">an example of perfect justification in baptism, without which the gate of the </w:t>
      </w:r>
      <w:r w:rsidR="0017531A" w:rsidRPr="0092439D">
        <w:rPr>
          <w:rFonts w:ascii="Times" w:hAnsi="Times"/>
        </w:rPr>
        <w:t>[[@Page:</w:t>
      </w:r>
      <w:r w:rsidR="0017531A">
        <w:rPr>
          <w:rFonts w:ascii="Times" w:hAnsi="Times"/>
        </w:rPr>
        <w:t>79</w:t>
      </w:r>
      <w:r w:rsidR="0017531A" w:rsidRPr="0092439D">
        <w:rPr>
          <w:rFonts w:ascii="Times" w:hAnsi="Times"/>
        </w:rPr>
        <w:t>]]</w:t>
      </w:r>
      <w:r w:rsidR="007861D1" w:rsidRPr="00481D90">
        <w:rPr>
          <w:lang w:eastAsia="ja-JP"/>
        </w:rPr>
        <w:t>kingdom of heaven is not opened</w:t>
      </w:r>
      <w:r w:rsidR="007861D1">
        <w:rPr>
          <w:lang w:eastAsia="ja-JP"/>
        </w:rPr>
        <w:t>.”</w:t>
      </w:r>
      <w:r w:rsidR="007861D1" w:rsidRPr="00481D90">
        <w:rPr>
          <w:vertAlign w:val="superscript"/>
          <w:lang w:eastAsia="ja-JP"/>
        </w:rPr>
        <w:footnoteReference w:id="138"/>
      </w:r>
      <w:r w:rsidR="007861D1">
        <w:t xml:space="preserve"> Commenting on the same matter, </w:t>
      </w:r>
      <w:hyperlink w:anchor="_Theodore_of_Mopsuestia_2" w:history="1">
        <w:r w:rsidR="007861D1" w:rsidRPr="00BE24CD">
          <w:rPr>
            <w:rStyle w:val="Hyperlink"/>
            <w:rFonts w:ascii="New Century Schlbk" w:hAnsi="New Century Schlbk"/>
          </w:rPr>
          <w:t>Theodore</w:t>
        </w:r>
        <w:r w:rsidR="007861D1" w:rsidRPr="00BE24CD">
          <w:rPr>
            <w:rStyle w:val="Hyperlink"/>
            <w:rFonts w:ascii="New Century Schlbk" w:hAnsi="New Century Schlbk"/>
            <w:b/>
          </w:rPr>
          <w:t xml:space="preserve"> </w:t>
        </w:r>
        <w:r w:rsidR="007861D1" w:rsidRPr="00BE24CD">
          <w:rPr>
            <w:rStyle w:val="Hyperlink"/>
            <w:rFonts w:ascii="New Century Schlbk" w:hAnsi="New Century Schlbk"/>
          </w:rPr>
          <w:t>of Mopsuestia</w:t>
        </w:r>
      </w:hyperlink>
      <w:r w:rsidR="007861D1" w:rsidRPr="00445CC2">
        <w:t xml:space="preserve"> </w:t>
      </w:r>
      <w:r w:rsidR="007861D1">
        <w:t>said</w:t>
      </w:r>
      <w:r w:rsidR="007861D1" w:rsidRPr="00445CC2">
        <w:t>, “</w:t>
      </w:r>
      <w:r w:rsidR="007861D1" w:rsidRPr="00445CC2">
        <w:rPr>
          <w:lang w:eastAsia="ja-JP"/>
        </w:rPr>
        <w:t xml:space="preserve">He was baptized that he might hallow the waters and bestow upon us, through the basin, </w:t>
      </w:r>
      <w:hyperlink w:anchor="_Regeneration_89" w:history="1">
        <w:r w:rsidR="007861D1" w:rsidRPr="00512690">
          <w:rPr>
            <w:rStyle w:val="Hyperlink"/>
            <w:rFonts w:ascii="New Century Schlbk" w:hAnsi="New Century Schlbk"/>
            <w:lang w:eastAsia="ja-JP"/>
          </w:rPr>
          <w:t>regeneration</w:t>
        </w:r>
      </w:hyperlink>
      <w:r w:rsidR="007861D1" w:rsidRPr="00445CC2">
        <w:rPr>
          <w:lang w:eastAsia="ja-JP"/>
        </w:rPr>
        <w:t xml:space="preserve"> and adoption and remission of sins and all the other blessings that came to us through baptism, prefiguring them in himself.</w:t>
      </w:r>
      <w:r w:rsidR="007861D1">
        <w:rPr>
          <w:lang w:eastAsia="ja-JP"/>
        </w:rPr>
        <w:t>”</w:t>
      </w:r>
      <w:r w:rsidR="007861D1" w:rsidRPr="00445CC2">
        <w:rPr>
          <w:vertAlign w:val="superscript"/>
          <w:lang w:eastAsia="ja-JP"/>
        </w:rPr>
        <w:footnoteReference w:id="139"/>
      </w:r>
      <w:r w:rsidR="007861D1">
        <w:rPr>
          <w:lang w:eastAsia="ja-JP"/>
        </w:rPr>
        <w:t xml:space="preserve"> </w:t>
      </w:r>
      <w:hyperlink w:anchor="_Bede_The_Venerable_2" w:history="1">
        <w:r w:rsidR="007861D1" w:rsidRPr="00133528">
          <w:rPr>
            <w:rStyle w:val="Hyperlink"/>
            <w:rFonts w:ascii="New Century Schlbk" w:hAnsi="New Century Schlbk"/>
            <w:lang w:eastAsia="ja-JP"/>
          </w:rPr>
          <w:t>Bede</w:t>
        </w:r>
      </w:hyperlink>
      <w:r w:rsidR="007861D1">
        <w:rPr>
          <w:lang w:eastAsia="ja-JP"/>
        </w:rPr>
        <w:t xml:space="preserve"> likewise said, Jesus </w:t>
      </w:r>
      <w:r w:rsidR="007861D1" w:rsidRPr="006F1182">
        <w:t>“</w:t>
      </w:r>
      <w:r w:rsidR="007861D1" w:rsidRPr="006F1182">
        <w:rPr>
          <w:lang w:eastAsia="ja-JP"/>
        </w:rPr>
        <w:t>did not turn away from the remedy by which sinful flesh was ordinarily made clean…. Not from necessity but by way of example he submitted to the water of baptism, by which he wanted the people of the new law of grace to be washed from the stain of sin.</w:t>
      </w:r>
      <w:r w:rsidR="007861D1">
        <w:rPr>
          <w:lang w:eastAsia="ja-JP"/>
        </w:rPr>
        <w:t>”</w:t>
      </w:r>
      <w:r w:rsidR="007861D1" w:rsidRPr="006F1182">
        <w:rPr>
          <w:vertAlign w:val="superscript"/>
          <w:lang w:eastAsia="ja-JP"/>
        </w:rPr>
        <w:footnoteReference w:id="140"/>
      </w:r>
      <w:r w:rsidR="007861D1">
        <w:rPr>
          <w:lang w:eastAsia="ja-JP"/>
        </w:rPr>
        <w:t xml:space="preserve"> Such statements by diverse </w:t>
      </w:r>
      <w:hyperlink w:anchor="_Fathers_4" w:history="1">
        <w:r w:rsidR="007861D1" w:rsidRPr="009345A6">
          <w:rPr>
            <w:rStyle w:val="Hyperlink"/>
            <w:rFonts w:ascii="New Century Schlbk" w:hAnsi="New Century Schlbk"/>
            <w:lang w:eastAsia="ja-JP"/>
          </w:rPr>
          <w:t>Fathers</w:t>
        </w:r>
      </w:hyperlink>
      <w:r w:rsidR="00AC687E">
        <w:rPr>
          <w:lang w:eastAsia="ja-JP"/>
        </w:rPr>
        <w:t>,</w:t>
      </w:r>
      <w:r w:rsidR="005F4BE2" w:rsidRPr="005F4BE2">
        <w:t xml:space="preserve"> </w:t>
      </w:r>
      <w:r w:rsidR="005F4BE2">
        <w:t>however,</w:t>
      </w:r>
      <w:r w:rsidR="007861D1">
        <w:rPr>
          <w:lang w:eastAsia="ja-JP"/>
        </w:rPr>
        <w:t xml:space="preserve"> </w:t>
      </w:r>
      <w:r w:rsidR="00AC687E">
        <w:rPr>
          <w:lang w:eastAsia="ja-JP"/>
        </w:rPr>
        <w:t>fail to</w:t>
      </w:r>
      <w:r w:rsidR="007861D1">
        <w:rPr>
          <w:lang w:eastAsia="ja-JP"/>
        </w:rPr>
        <w:t xml:space="preserve"> </w:t>
      </w:r>
      <w:r w:rsidR="005F4BE2">
        <w:rPr>
          <w:lang w:eastAsia="ja-JP"/>
        </w:rPr>
        <w:t>rightly understand and explain</w:t>
      </w:r>
      <w:r w:rsidR="007861D1">
        <w:rPr>
          <w:lang w:eastAsia="ja-JP"/>
        </w:rPr>
        <w:t xml:space="preserve"> the </w:t>
      </w:r>
      <w:r w:rsidR="005F4BE2">
        <w:rPr>
          <w:lang w:eastAsia="ja-JP"/>
        </w:rPr>
        <w:t>biblical narrative</w:t>
      </w:r>
      <w:r w:rsidR="007861D1">
        <w:t>. The objective reader will recognize that since Jesus needed no sal</w:t>
      </w:r>
      <w:r w:rsidR="004D596C">
        <w:t>vation nor additional righteous</w:t>
      </w:r>
      <w:r w:rsidR="00D137AE">
        <w:t>ness, and since John’s baptism</w:t>
      </w:r>
      <w:r w:rsidR="007861D1">
        <w:t xml:space="preserve"> </w:t>
      </w:r>
      <w:r w:rsidR="00D137AE">
        <w:t xml:space="preserve">— </w:t>
      </w:r>
      <w:r w:rsidR="007861D1">
        <w:t>like all Jewish baptisms</w:t>
      </w:r>
      <w:r w:rsidR="00D137AE">
        <w:t xml:space="preserve"> — </w:t>
      </w:r>
      <w:r w:rsidR="007861D1">
        <w:t xml:space="preserve">never signified nor promised cleansing from sin nor the </w:t>
      </w:r>
      <w:hyperlink w:anchor="_Sacramentalism_26" w:history="1">
        <w:r w:rsidR="007861D1" w:rsidRPr="00BC560C">
          <w:rPr>
            <w:rStyle w:val="Hyperlink"/>
            <w:rFonts w:ascii="New Century Schlbk" w:hAnsi="New Century Schlbk"/>
          </w:rPr>
          <w:t>sacramental</w:t>
        </w:r>
      </w:hyperlink>
      <w:r w:rsidR="007861D1">
        <w:t xml:space="preserve"> bestowal of righteousness, </w:t>
      </w:r>
      <w:r w:rsidR="007861D1" w:rsidRPr="00D83356">
        <w:t>the idea of exampling justific</w:t>
      </w:r>
      <w:r w:rsidR="004D596C" w:rsidRPr="00D83356">
        <w:t>ation by baptism is utterly for</w:t>
      </w:r>
      <w:r w:rsidR="007861D1" w:rsidRPr="00D83356">
        <w:t xml:space="preserve">eign to the messianic drama at the Jordan. </w:t>
      </w:r>
    </w:p>
    <w:p w14:paraId="3BDBBAC4" w14:textId="3FE1F5DC" w:rsidR="007861D1" w:rsidRDefault="007861D1" w:rsidP="00C0695D">
      <w:r>
        <w:tab/>
      </w:r>
      <w:r w:rsidR="00D137AE">
        <w:t>Instead</w:t>
      </w:r>
      <w:r>
        <w:t xml:space="preserve">, by saying that “in this way it is fitting for us to fulfill all righteousness,” Jesus meant that His baptism was </w:t>
      </w:r>
      <w:r w:rsidR="000111D3">
        <w:t>appropriate</w:t>
      </w:r>
      <w:r>
        <w:t xml:space="preserve"> in order for Himself, together with John, to</w:t>
      </w:r>
      <w:r w:rsidRPr="003704CD">
        <w:t xml:space="preserve"> fulfill</w:t>
      </w:r>
      <w:r w:rsidRPr="007829A7">
        <w:rPr>
          <w:i/>
        </w:rPr>
        <w:t xml:space="preserve"> </w:t>
      </w:r>
      <w:r w:rsidR="0070226A">
        <w:rPr>
          <w:i/>
        </w:rPr>
        <w:t>a righteous requirement</w:t>
      </w:r>
      <w:r>
        <w:rPr>
          <w:i/>
        </w:rPr>
        <w:t xml:space="preserve"> of </w:t>
      </w:r>
      <w:r w:rsidR="0070226A">
        <w:rPr>
          <w:i/>
        </w:rPr>
        <w:t>the Law</w:t>
      </w:r>
      <w:r w:rsidRPr="007829A7">
        <w:rPr>
          <w:i/>
        </w:rPr>
        <w:t>,</w:t>
      </w:r>
      <w:r>
        <w:t xml:space="preserve"> in this case a ceremonial, prophetic or </w:t>
      </w:r>
      <w:hyperlink w:anchor="_Type,_Typology_69" w:history="1">
        <w:r w:rsidRPr="002B39F1">
          <w:rPr>
            <w:rStyle w:val="Hyperlink"/>
            <w:rFonts w:ascii="New Century Schlbk" w:hAnsi="New Century Schlbk"/>
          </w:rPr>
          <w:t>typological</w:t>
        </w:r>
      </w:hyperlink>
      <w:r>
        <w:t xml:space="preserve"> requirement rather than </w:t>
      </w:r>
      <w:r w:rsidR="0070226A">
        <w:t>a</w:t>
      </w:r>
      <w:r>
        <w:t xml:space="preserve"> moral one.</w:t>
      </w:r>
      <w:r>
        <w:rPr>
          <w:rStyle w:val="FootnoteReference"/>
        </w:rPr>
        <w:footnoteReference w:id="141"/>
      </w:r>
      <w:r w:rsidR="00D137AE">
        <w:t xml:space="preserve"> Such a fulfillment</w:t>
      </w:r>
      <w:r>
        <w:t xml:space="preserve">, of course, </w:t>
      </w:r>
      <w:r w:rsidR="005F4BE2">
        <w:t>belonged to a category of</w:t>
      </w:r>
      <w:r>
        <w:t xml:space="preserve"> phenomen</w:t>
      </w:r>
      <w:r w:rsidR="005F4BE2">
        <w:t>a</w:t>
      </w:r>
      <w:r>
        <w:t xml:space="preserve"> with which Jesus and the </w:t>
      </w:r>
      <w:hyperlink w:anchor="_Evangelists_4" w:history="1">
        <w:r w:rsidRPr="0000188E">
          <w:rPr>
            <w:rStyle w:val="Hyperlink"/>
            <w:rFonts w:ascii="New Century Schlbk" w:hAnsi="New Century Schlbk"/>
          </w:rPr>
          <w:t>evangelists</w:t>
        </w:r>
      </w:hyperlink>
      <w:r>
        <w:t xml:space="preserve"> fre</w:t>
      </w:r>
      <w:r>
        <w:softHyphen/>
        <w:t xml:space="preserve">quently concerned themselves. </w:t>
      </w:r>
      <w:r w:rsidR="006E2052">
        <w:t>As we</w:t>
      </w:r>
      <w:r>
        <w:t xml:space="preserve"> zero in on the meaning of this particular fulfillment, </w:t>
      </w:r>
      <w:r w:rsidR="006E2052">
        <w:t>let’s</w:t>
      </w:r>
      <w:r>
        <w:t xml:space="preserve"> note that the biblically unique phrase </w:t>
      </w:r>
      <w:r>
        <w:rPr>
          <w:i/>
        </w:rPr>
        <w:t>fulfill</w:t>
      </w:r>
      <w:r>
        <w:t xml:space="preserve"> </w:t>
      </w:r>
      <w:r>
        <w:rPr>
          <w:i/>
        </w:rPr>
        <w:t>all righteous</w:t>
      </w:r>
      <w:r>
        <w:rPr>
          <w:i/>
        </w:rPr>
        <w:softHyphen/>
        <w:t>ness</w:t>
      </w:r>
      <w:r>
        <w:t xml:space="preserve"> pushes Jesus’ meaning more toward the keeping of a command or </w:t>
      </w:r>
      <w:hyperlink w:anchor="_Ordinance(s)_11" w:history="1">
        <w:r w:rsidRPr="00E057C4">
          <w:rPr>
            <w:rStyle w:val="Hyperlink"/>
            <w:rFonts w:ascii="New Century Schlbk" w:hAnsi="New Century Schlbk"/>
          </w:rPr>
          <w:t>ordinance</w:t>
        </w:r>
      </w:hyperlink>
      <w:r>
        <w:t xml:space="preserve">, i.e., something that can be practiced (cf. </w:t>
      </w:r>
      <w:r w:rsidR="000111D3">
        <w:rPr>
          <w:i/>
        </w:rPr>
        <w:t xml:space="preserve">to </w:t>
      </w:r>
      <w:r w:rsidR="00722087">
        <w:rPr>
          <w:i/>
        </w:rPr>
        <w:t>practice</w:t>
      </w:r>
      <w:r w:rsidR="000111D3">
        <w:rPr>
          <w:i/>
        </w:rPr>
        <w:t xml:space="preserve"> … righteousness,</w:t>
      </w:r>
      <w:r w:rsidR="000111D3">
        <w:t xml:space="preserve"> in </w:t>
      </w:r>
      <w:r>
        <w:t>Mat 6.1</w:t>
      </w:r>
      <w:r w:rsidR="004D596C">
        <w:fldChar w:fldCharType="begin"/>
      </w:r>
      <w:r w:rsidR="004D596C">
        <w:instrText xml:space="preserve"> XE "Mat 06.01" </w:instrText>
      </w:r>
      <w:r w:rsidR="004D596C">
        <w:fldChar w:fldCharType="end"/>
      </w:r>
      <w:r>
        <w:t xml:space="preserve">), rather than toward the </w:t>
      </w:r>
      <w:r w:rsidR="00C14BEF">
        <w:t>accomplish</w:t>
      </w:r>
      <w:r>
        <w:t>ing of a prophetic prediction</w:t>
      </w:r>
      <w:r w:rsidR="0070226A">
        <w:t>.</w:t>
      </w:r>
      <w:r>
        <w:t xml:space="preserve"> </w:t>
      </w:r>
      <w:r w:rsidR="0070226A">
        <w:t>If Jesus had referred to a prophetic prediction,</w:t>
      </w:r>
      <w:r>
        <w:t xml:space="preserve"> </w:t>
      </w:r>
      <w:r w:rsidR="006E2052">
        <w:t xml:space="preserve">He (or Matthew) would probably have cited </w:t>
      </w:r>
      <w:r>
        <w:t xml:space="preserve">the Scriptures or a prophet </w:t>
      </w:r>
      <w:r w:rsidR="0070226A">
        <w:t>(</w:t>
      </w:r>
      <w:r>
        <w:t>cf. Mat 26.54-56</w:t>
      </w:r>
      <w:r w:rsidR="004D596C">
        <w:fldChar w:fldCharType="begin"/>
      </w:r>
      <w:r w:rsidR="004D596C">
        <w:instrText xml:space="preserve"> XE "Mat 26.54-56" </w:instrText>
      </w:r>
      <w:r w:rsidR="004D596C">
        <w:fldChar w:fldCharType="end"/>
      </w:r>
      <w:r>
        <w:t xml:space="preserve">). </w:t>
      </w:r>
      <w:r w:rsidR="006E2052">
        <w:t xml:space="preserve">So, instead of looking for a prediction relating to Messiah’s baptism in the prophets, </w:t>
      </w:r>
      <w:r>
        <w:t xml:space="preserve">we </w:t>
      </w:r>
      <w:r w:rsidR="006E2052">
        <w:t xml:space="preserve">should </w:t>
      </w:r>
      <w:r>
        <w:t xml:space="preserve">look </w:t>
      </w:r>
      <w:r w:rsidR="00C14BEF">
        <w:t xml:space="preserve">in the </w:t>
      </w:r>
      <w:r w:rsidR="0017531A" w:rsidRPr="0092439D">
        <w:rPr>
          <w:rFonts w:ascii="Times" w:hAnsi="Times"/>
        </w:rPr>
        <w:t>[[@Page:</w:t>
      </w:r>
      <w:r w:rsidR="0017531A">
        <w:rPr>
          <w:rFonts w:ascii="Times" w:hAnsi="Times"/>
        </w:rPr>
        <w:t>80</w:t>
      </w:r>
      <w:r w:rsidR="0017531A" w:rsidRPr="0092439D">
        <w:rPr>
          <w:rFonts w:ascii="Times" w:hAnsi="Times"/>
        </w:rPr>
        <w:t>]]</w:t>
      </w:r>
      <w:r w:rsidR="00C14BEF">
        <w:t>Law</w:t>
      </w:r>
      <w:r w:rsidR="0070226A">
        <w:t xml:space="preserve"> for</w:t>
      </w:r>
      <w:r>
        <w:t xml:space="preserve"> </w:t>
      </w:r>
      <w:r w:rsidR="00F426A3">
        <w:t>a</w:t>
      </w:r>
      <w:r>
        <w:t xml:space="preserve"> command or </w:t>
      </w:r>
      <w:hyperlink w:anchor="_Ordinance(s)_12" w:history="1">
        <w:r w:rsidRPr="00E057C4">
          <w:rPr>
            <w:rStyle w:val="Hyperlink"/>
            <w:rFonts w:ascii="New Century Schlbk" w:hAnsi="New Century Schlbk"/>
          </w:rPr>
          <w:t>ordinance</w:t>
        </w:r>
      </w:hyperlink>
      <w:r>
        <w:t xml:space="preserve"> that involves the immersion o</w:t>
      </w:r>
      <w:r w:rsidR="006E2052">
        <w:t>f a servant of God.</w:t>
      </w:r>
      <w:r>
        <w:t xml:space="preserve"> </w:t>
      </w:r>
      <w:r w:rsidR="006E2052">
        <w:t>When we do,</w:t>
      </w:r>
      <w:r>
        <w:t xml:space="preserve"> we find </w:t>
      </w:r>
      <w:r w:rsidR="006E2052">
        <w:t xml:space="preserve">such an </w:t>
      </w:r>
      <w:hyperlink w:anchor="_Ordinance(s)_13" w:history="1">
        <w:r w:rsidR="006E2052" w:rsidRPr="00E057C4">
          <w:rPr>
            <w:rStyle w:val="Hyperlink"/>
            <w:rFonts w:ascii="New Century Schlbk" w:hAnsi="New Century Schlbk"/>
          </w:rPr>
          <w:t>ordinance</w:t>
        </w:r>
      </w:hyperlink>
      <w:r w:rsidR="00470E4C">
        <w:t xml:space="preserve"> in Ex</w:t>
      </w:r>
      <w:r>
        <w:t xml:space="preserve"> 29</w:t>
      </w:r>
      <w:r w:rsidR="004D596C">
        <w:fldChar w:fldCharType="begin"/>
      </w:r>
      <w:r w:rsidR="00470E4C">
        <w:instrText xml:space="preserve"> XE "Ex</w:instrText>
      </w:r>
      <w:r w:rsidR="004D596C">
        <w:instrText xml:space="preserve"> 29" </w:instrText>
      </w:r>
      <w:r w:rsidR="004D596C">
        <w:fldChar w:fldCharType="end"/>
      </w:r>
      <w:r>
        <w:t xml:space="preserve"> and </w:t>
      </w:r>
      <w:r w:rsidR="009345A6">
        <w:t>[[</w:t>
      </w:r>
      <w:r>
        <w:t>40</w:t>
      </w:r>
      <w:r w:rsidR="009345A6">
        <w:t>&gt;&gt;Ex 40]]</w:t>
      </w:r>
      <w:r w:rsidR="004D596C">
        <w:fldChar w:fldCharType="begin"/>
      </w:r>
      <w:r w:rsidR="00470E4C">
        <w:instrText xml:space="preserve"> XE "Ex</w:instrText>
      </w:r>
      <w:r w:rsidR="004D596C">
        <w:instrText xml:space="preserve"> 40" </w:instrText>
      </w:r>
      <w:r w:rsidR="004D596C">
        <w:fldChar w:fldCharType="end"/>
      </w:r>
      <w:r w:rsidR="006E2052">
        <w:t>:</w:t>
      </w:r>
      <w:r>
        <w:t xml:space="preserve"> the prescribed ritual of priestly </w:t>
      </w:r>
      <w:hyperlink w:anchor="_Consecrate_44" w:history="1">
        <w:r w:rsidRPr="008532C4">
          <w:rPr>
            <w:rStyle w:val="Hyperlink"/>
            <w:rFonts w:ascii="New Century Schlbk" w:hAnsi="New Century Schlbk"/>
          </w:rPr>
          <w:t>consecration</w:t>
        </w:r>
      </w:hyperlink>
      <w:r w:rsidR="0070226A">
        <w:t xml:space="preserve"> </w:t>
      </w:r>
      <w:r w:rsidR="005D6528">
        <w:t>(</w:t>
      </w:r>
      <w:r w:rsidR="0070226A">
        <w:t>carried out in Lev 8</w:t>
      </w:r>
      <w:r w:rsidR="005D6528">
        <w:t>)</w:t>
      </w:r>
      <w:r w:rsidR="005D3D9D">
        <w:fldChar w:fldCharType="begin"/>
      </w:r>
      <w:r w:rsidR="005D3D9D">
        <w:instrText xml:space="preserve"> XE "Lev 08" </w:instrText>
      </w:r>
      <w:r w:rsidR="005D3D9D">
        <w:fldChar w:fldCharType="end"/>
      </w:r>
      <w:r>
        <w:t>.</w:t>
      </w:r>
      <w:r>
        <w:rPr>
          <w:rStyle w:val="FootnoteReference"/>
        </w:rPr>
        <w:footnoteReference w:id="142"/>
      </w:r>
      <w:r>
        <w:t xml:space="preserve"> </w:t>
      </w:r>
      <w:r w:rsidR="006305C5">
        <w:t xml:space="preserve">Luke </w:t>
      </w:r>
      <w:r w:rsidR="00C14BEF">
        <w:t xml:space="preserve">purposely </w:t>
      </w:r>
      <w:r w:rsidR="006305C5">
        <w:t xml:space="preserve">mentions the age of Jesus at His baptism, </w:t>
      </w:r>
      <w:r w:rsidR="005F4BE2">
        <w:t>because</w:t>
      </w:r>
      <w:r w:rsidR="006305C5">
        <w:t xml:space="preserve"> thirty years was the age at which the Levit</w:t>
      </w:r>
      <w:r w:rsidR="006269C3">
        <w:t>e</w:t>
      </w:r>
      <w:r w:rsidR="007B1710">
        <w:t>s</w:t>
      </w:r>
      <w:r w:rsidR="006305C5">
        <w:t xml:space="preserve"> entered </w:t>
      </w:r>
      <w:r w:rsidR="006269C3">
        <w:t xml:space="preserve">into </w:t>
      </w:r>
      <w:r w:rsidR="006305C5">
        <w:t>their public ministries (Num 4.46-47</w:t>
      </w:r>
      <w:r w:rsidR="00165532">
        <w:fldChar w:fldCharType="begin"/>
      </w:r>
      <w:r w:rsidR="00165532">
        <w:instrText xml:space="preserve"> XE "Num 04.46-47" </w:instrText>
      </w:r>
      <w:r w:rsidR="00165532">
        <w:fldChar w:fldCharType="end"/>
      </w:r>
      <w:r w:rsidR="006305C5">
        <w:t>).</w:t>
      </w:r>
      <w:r w:rsidR="00953DD9">
        <w:rPr>
          <w:rStyle w:val="FootnoteReference"/>
        </w:rPr>
        <w:footnoteReference w:id="143"/>
      </w:r>
      <w:r w:rsidR="006305C5">
        <w:t xml:space="preserve"> Now</w:t>
      </w:r>
      <w:r w:rsidR="00B742BA">
        <w:t xml:space="preserve">, in order to fulfill this </w:t>
      </w:r>
      <w:hyperlink w:anchor="_Ordinance(s)_14" w:history="1">
        <w:r w:rsidR="00B742BA" w:rsidRPr="00E057C4">
          <w:rPr>
            <w:rStyle w:val="Hyperlink"/>
            <w:rFonts w:ascii="New Century Schlbk" w:hAnsi="New Century Schlbk"/>
          </w:rPr>
          <w:t>ordinance</w:t>
        </w:r>
      </w:hyperlink>
      <w:r w:rsidR="00B742BA">
        <w:t xml:space="preserve"> of </w:t>
      </w:r>
      <w:hyperlink w:anchor="_Consecrate_45" w:history="1">
        <w:r w:rsidR="00B742BA" w:rsidRPr="008532C4">
          <w:rPr>
            <w:rStyle w:val="Hyperlink"/>
            <w:rFonts w:ascii="New Century Schlbk" w:hAnsi="New Century Schlbk"/>
          </w:rPr>
          <w:t>consecration</w:t>
        </w:r>
      </w:hyperlink>
      <w:r w:rsidR="006269C3">
        <w:t xml:space="preserve"> to public ministry</w:t>
      </w:r>
      <w:r w:rsidR="00B742BA">
        <w:t>, Jesus with John’s help</w:t>
      </w:r>
      <w:r w:rsidR="006305C5">
        <w:t xml:space="preserve"> </w:t>
      </w:r>
      <w:r w:rsidR="00B742BA">
        <w:t>receiv</w:t>
      </w:r>
      <w:r w:rsidR="00997AB1">
        <w:t>ed</w:t>
      </w:r>
      <w:r w:rsidR="006305C5">
        <w:t xml:space="preserve"> His </w:t>
      </w:r>
      <w:r w:rsidR="00B742BA">
        <w:t>baptism</w:t>
      </w:r>
      <w:r w:rsidR="002E6FB0">
        <w:t xml:space="preserve">al </w:t>
      </w:r>
      <w:hyperlink w:anchor="_Consecrate_46" w:history="1">
        <w:r w:rsidR="002E6FB0" w:rsidRPr="008532C4">
          <w:rPr>
            <w:rStyle w:val="Hyperlink"/>
            <w:rFonts w:ascii="New Century Schlbk" w:hAnsi="New Century Schlbk"/>
          </w:rPr>
          <w:t>consecration</w:t>
        </w:r>
      </w:hyperlink>
      <w:r w:rsidR="002E6FB0">
        <w:t xml:space="preserve"> </w:t>
      </w:r>
      <w:r w:rsidR="007B1710">
        <w:t xml:space="preserve">to </w:t>
      </w:r>
      <w:r w:rsidR="006305C5">
        <w:t xml:space="preserve">priestly </w:t>
      </w:r>
      <w:r w:rsidR="007B1710">
        <w:t>service</w:t>
      </w:r>
      <w:r w:rsidR="00A47DF4">
        <w:t xml:space="preserve"> in the new phase of God’s Kingdom</w:t>
      </w:r>
      <w:r w:rsidR="006305C5">
        <w:t>.</w:t>
      </w:r>
      <w:r w:rsidR="005D6528">
        <w:t xml:space="preserve"> </w:t>
      </w:r>
    </w:p>
    <w:p w14:paraId="0C38CA04" w14:textId="498F390D" w:rsidR="00997AB1" w:rsidRDefault="005D6528" w:rsidP="00E12569">
      <w:pPr>
        <w:widowControl w:val="0"/>
        <w:rPr>
          <w:lang w:eastAsia="ja-JP"/>
        </w:rPr>
      </w:pPr>
      <w:r>
        <w:tab/>
        <w:t>Let</w:t>
      </w:r>
      <w:r w:rsidR="00B742BA">
        <w:t>’</w:t>
      </w:r>
      <w:r>
        <w:t xml:space="preserve">s examine this </w:t>
      </w:r>
      <w:r w:rsidR="00C14BEF">
        <w:t xml:space="preserve">priestly </w:t>
      </w:r>
      <w:hyperlink w:anchor="_Consecrate_47" w:history="1">
        <w:r w:rsidRPr="008532C4">
          <w:rPr>
            <w:rStyle w:val="Hyperlink"/>
            <w:rFonts w:ascii="New Century Schlbk" w:hAnsi="New Century Schlbk"/>
          </w:rPr>
          <w:t>consecration</w:t>
        </w:r>
      </w:hyperlink>
      <w:r>
        <w:t xml:space="preserve"> rite more closely. </w:t>
      </w:r>
      <w:r w:rsidR="007861D1">
        <w:t xml:space="preserve">God </w:t>
      </w:r>
      <w:r w:rsidR="00A47DF4">
        <w:t xml:space="preserve">had </w:t>
      </w:r>
      <w:r>
        <w:t>commanded</w:t>
      </w:r>
      <w:r w:rsidR="007861D1">
        <w:t xml:space="preserve"> Moses to </w:t>
      </w:r>
      <w:hyperlink w:anchor="_Consecrate_48" w:history="1">
        <w:r w:rsidR="007861D1" w:rsidRPr="008532C4">
          <w:rPr>
            <w:rStyle w:val="Hyperlink"/>
            <w:rFonts w:ascii="New Century Schlbk" w:hAnsi="New Century Schlbk"/>
          </w:rPr>
          <w:t>consecrate</w:t>
        </w:r>
      </w:hyperlink>
      <w:r w:rsidR="007861D1">
        <w:t xml:space="preserve"> Aaron and his sons to “minis</w:t>
      </w:r>
      <w:r>
        <w:t>ter as priests to me.</w:t>
      </w:r>
      <w:r w:rsidR="007861D1">
        <w:t xml:space="preserve">” </w:t>
      </w:r>
      <w:r>
        <w:t>He then</w:t>
      </w:r>
      <w:r w:rsidR="007861D1">
        <w:t xml:space="preserve"> </w:t>
      </w:r>
      <w:r>
        <w:t>instruct</w:t>
      </w:r>
      <w:r w:rsidR="007861D1">
        <w:t>ed in</w:t>
      </w:r>
      <w:r w:rsidR="007861D1" w:rsidRPr="00D244AF">
        <w:t xml:space="preserve"> </w:t>
      </w:r>
      <w:r w:rsidR="00882DDB">
        <w:t>Ex</w:t>
      </w:r>
      <w:r w:rsidR="007861D1">
        <w:t xml:space="preserve"> 29.4</w:t>
      </w:r>
      <w:r w:rsidR="004D596C">
        <w:fldChar w:fldCharType="begin"/>
      </w:r>
      <w:r w:rsidR="00882DDB">
        <w:instrText xml:space="preserve"> XE "Ex</w:instrText>
      </w:r>
      <w:r w:rsidR="004D596C">
        <w:instrText xml:space="preserve"> 29.04" </w:instrText>
      </w:r>
      <w:r w:rsidR="004D596C">
        <w:fldChar w:fldCharType="end"/>
      </w:r>
      <w:r w:rsidR="007861D1">
        <w:t xml:space="preserve">, </w:t>
      </w:r>
      <w:r w:rsidR="007861D1" w:rsidRPr="00F84B0E">
        <w:rPr>
          <w:lang w:eastAsia="ja-JP"/>
        </w:rPr>
        <w:t>“you shall bring Aaron and his sons to the doorway of the tent of m</w:t>
      </w:r>
      <w:r w:rsidR="007861D1">
        <w:rPr>
          <w:lang w:eastAsia="ja-JP"/>
        </w:rPr>
        <w:t>eeting and wash th</w:t>
      </w:r>
      <w:r w:rsidR="00882DDB">
        <w:rPr>
          <w:lang w:eastAsia="ja-JP"/>
        </w:rPr>
        <w:t>em with water” (cf. Ex</w:t>
      </w:r>
      <w:r w:rsidR="007861D1">
        <w:rPr>
          <w:lang w:eastAsia="ja-JP"/>
        </w:rPr>
        <w:t xml:space="preserve"> 40.12-15</w:t>
      </w:r>
      <w:r w:rsidR="004D596C">
        <w:rPr>
          <w:lang w:eastAsia="ja-JP"/>
        </w:rPr>
        <w:fldChar w:fldCharType="begin"/>
      </w:r>
      <w:r w:rsidR="004D596C">
        <w:instrText xml:space="preserve"> XE "</w:instrText>
      </w:r>
      <w:r w:rsidR="00882DDB">
        <w:rPr>
          <w:lang w:eastAsia="ja-JP"/>
        </w:rPr>
        <w:instrText>Ex</w:instrText>
      </w:r>
      <w:r w:rsidR="004D596C">
        <w:rPr>
          <w:lang w:eastAsia="ja-JP"/>
        </w:rPr>
        <w:instrText xml:space="preserve"> 40.12-15</w:instrText>
      </w:r>
      <w:r w:rsidR="004D596C">
        <w:instrText xml:space="preserve">" </w:instrText>
      </w:r>
      <w:r w:rsidR="004D596C">
        <w:rPr>
          <w:lang w:eastAsia="ja-JP"/>
        </w:rPr>
        <w:fldChar w:fldCharType="end"/>
      </w:r>
      <w:r w:rsidR="007861D1">
        <w:rPr>
          <w:lang w:eastAsia="ja-JP"/>
        </w:rPr>
        <w:t xml:space="preserve">). </w:t>
      </w:r>
      <w:hyperlink w:anchor="_Hegg,_Tim_(b." w:history="1">
        <w:r w:rsidR="007861D1" w:rsidRPr="00736648">
          <w:rPr>
            <w:rStyle w:val="Hyperlink"/>
            <w:rFonts w:ascii="New Century Schlbk" w:hAnsi="New Century Schlbk"/>
            <w:lang w:eastAsia="ja-JP"/>
          </w:rPr>
          <w:t>Tim Hegg</w:t>
        </w:r>
      </w:hyperlink>
      <w:r w:rsidR="007861D1">
        <w:rPr>
          <w:lang w:eastAsia="ja-JP"/>
        </w:rPr>
        <w:t xml:space="preserve"> comments on this priestly </w:t>
      </w:r>
      <w:hyperlink w:anchor="_Consecrate_49" w:history="1">
        <w:r w:rsidR="007861D1" w:rsidRPr="008532C4">
          <w:rPr>
            <w:rStyle w:val="Hyperlink"/>
            <w:rFonts w:ascii="New Century Schlbk" w:hAnsi="New Century Schlbk"/>
            <w:lang w:eastAsia="ja-JP"/>
          </w:rPr>
          <w:t>consecration</w:t>
        </w:r>
      </w:hyperlink>
      <w:r w:rsidR="007861D1">
        <w:rPr>
          <w:lang w:eastAsia="ja-JP"/>
        </w:rPr>
        <w:t>, writing,</w:t>
      </w:r>
    </w:p>
    <w:p w14:paraId="79AAADCE" w14:textId="004DDE5E" w:rsidR="00997AB1" w:rsidRPr="00E12569" w:rsidRDefault="007861D1" w:rsidP="00E12569">
      <w:pPr>
        <w:pStyle w:val="qt"/>
        <w:spacing w:before="120" w:after="240"/>
        <w:rPr>
          <w:vertAlign w:val="superscript"/>
        </w:rPr>
      </w:pPr>
      <w:r>
        <w:t xml:space="preserve">Interestingly, the washing with water would have been understood as a </w:t>
      </w:r>
      <w:hyperlink w:anchor="_Mikveh_(pl._mikvaoth)_1" w:history="1">
        <w:r w:rsidRPr="00F77C40">
          <w:rPr>
            <w:rStyle w:val="Hyperlink"/>
            <w:rFonts w:ascii="New Century Schlbk" w:hAnsi="New Century Schlbk"/>
            <w:i/>
          </w:rPr>
          <w:t>mikveh</w:t>
        </w:r>
      </w:hyperlink>
      <w:r>
        <w:rPr>
          <w:i/>
        </w:rPr>
        <w:t>,</w:t>
      </w:r>
      <w:r>
        <w:rPr>
          <w:vertAlign w:val="superscript"/>
        </w:rPr>
        <w:t>[</w:t>
      </w:r>
      <w:r>
        <w:rPr>
          <w:rStyle w:val="FootnoteReference"/>
        </w:rPr>
        <w:footnoteReference w:id="144"/>
      </w:r>
      <w:r>
        <w:rPr>
          <w:vertAlign w:val="superscript"/>
        </w:rPr>
        <w:t>]</w:t>
      </w:r>
      <w:r>
        <w:t xml:space="preserve"> but it is Moses who is instructed to do the washing. In other words, like the </w:t>
      </w:r>
      <w:hyperlink w:anchor="_Mikveh_(pl._mikvaoth)_2" w:history="1">
        <w:r w:rsidRPr="00F77C40">
          <w:rPr>
            <w:rStyle w:val="Hyperlink"/>
            <w:rFonts w:ascii="New Century Schlbk" w:hAnsi="New Century Schlbk"/>
            <w:i/>
          </w:rPr>
          <w:t>mikveh</w:t>
        </w:r>
      </w:hyperlink>
      <w:r>
        <w:t xml:space="preserve"> of Yochanan [i.e., John the </w:t>
      </w:r>
      <w:hyperlink w:anchor="_Baptist_16" w:history="1">
        <w:r w:rsidRPr="0059111A">
          <w:rPr>
            <w:rStyle w:val="Hyperlink"/>
            <w:rFonts w:ascii="New Century Schlbk" w:hAnsi="New Century Schlbk"/>
          </w:rPr>
          <w:t>Baptist</w:t>
        </w:r>
      </w:hyperlink>
      <w:r>
        <w:t xml:space="preserve">], the </w:t>
      </w:r>
      <w:hyperlink w:anchor="_Mikveh_(pl._mikvaoth)_3" w:history="1">
        <w:r w:rsidRPr="00F77C40">
          <w:rPr>
            <w:rStyle w:val="Hyperlink"/>
            <w:rFonts w:ascii="New Century Schlbk" w:hAnsi="New Century Schlbk"/>
            <w:i/>
          </w:rPr>
          <w:t>mikveh</w:t>
        </w:r>
      </w:hyperlink>
      <w:r>
        <w:t xml:space="preserve"> of the priests included Moses as a necessary attendant.… It seems very possible, then, that Yeshua, recognizing His role as the Suffering </w:t>
      </w:r>
      <w:r w:rsidR="0017531A" w:rsidRPr="0092439D">
        <w:rPr>
          <w:rFonts w:ascii="Times" w:hAnsi="Times"/>
        </w:rPr>
        <w:t>[[@Page:</w:t>
      </w:r>
      <w:r w:rsidR="0017531A">
        <w:rPr>
          <w:rFonts w:ascii="Times" w:hAnsi="Times"/>
        </w:rPr>
        <w:t>81</w:t>
      </w:r>
      <w:r w:rsidR="0017531A" w:rsidRPr="0092439D">
        <w:rPr>
          <w:rFonts w:ascii="Times" w:hAnsi="Times"/>
        </w:rPr>
        <w:t>]]</w:t>
      </w:r>
      <w:r>
        <w:t>Servant, and thus as a priest who would bear the sins of Israel and atone for them (cf. Num 18.23</w:t>
      </w:r>
      <w:r w:rsidR="004D596C">
        <w:fldChar w:fldCharType="begin"/>
      </w:r>
      <w:r w:rsidR="004D596C">
        <w:instrText xml:space="preserve"> XE "Num 18.23" </w:instrText>
      </w:r>
      <w:r w:rsidR="004D596C">
        <w:fldChar w:fldCharType="end"/>
      </w:r>
      <w:r>
        <w:t>; Isa 53.6</w:t>
      </w:r>
      <w:r w:rsidR="004D596C">
        <w:fldChar w:fldCharType="begin"/>
      </w:r>
      <w:r w:rsidR="004D596C">
        <w:instrText xml:space="preserve"> XE "Isa 53.06" </w:instrText>
      </w:r>
      <w:r w:rsidR="004D596C">
        <w:fldChar w:fldCharType="end"/>
      </w:r>
      <w:r>
        <w:t>,11</w:t>
      </w:r>
      <w:r w:rsidR="004D596C">
        <w:fldChar w:fldCharType="begin"/>
      </w:r>
      <w:r w:rsidR="004D596C">
        <w:instrText xml:space="preserve"> XE "Isa 53.11" </w:instrText>
      </w:r>
      <w:r w:rsidR="004D596C">
        <w:fldChar w:fldCharType="end"/>
      </w:r>
      <w:r>
        <w:t xml:space="preserve">), likewise recognized that at the </w:t>
      </w:r>
      <w:hyperlink w:anchor="_Initiate_67" w:history="1">
        <w:r w:rsidRPr="006370FD">
          <w:rPr>
            <w:rStyle w:val="Hyperlink"/>
            <w:rFonts w:ascii="New Century Schlbk" w:hAnsi="New Century Schlbk"/>
          </w:rPr>
          <w:t>initiation</w:t>
        </w:r>
      </w:hyperlink>
      <w:r>
        <w:t xml:space="preserve"> of His priestly work it was necessary to undergo a </w:t>
      </w:r>
      <w:hyperlink w:anchor="_Mikveh_(pl._mikvaoth)_4" w:history="1">
        <w:r w:rsidRPr="00F77C40">
          <w:rPr>
            <w:rStyle w:val="Hyperlink"/>
            <w:rFonts w:ascii="New Century Schlbk" w:hAnsi="New Century Schlbk"/>
            <w:i/>
          </w:rPr>
          <w:t>mikveh</w:t>
        </w:r>
      </w:hyperlink>
      <w:r>
        <w:rPr>
          <w:i/>
        </w:rPr>
        <w:t>.</w:t>
      </w:r>
      <w:r w:rsidRPr="003766D7">
        <w:rPr>
          <w:vertAlign w:val="superscript"/>
        </w:rPr>
        <w:t>[</w:t>
      </w:r>
      <w:r w:rsidRPr="003D7D04">
        <w:rPr>
          <w:rStyle w:val="FootnoteReference"/>
        </w:rPr>
        <w:footnoteReference w:id="145"/>
      </w:r>
      <w:r w:rsidRPr="003766D7">
        <w:rPr>
          <w:vertAlign w:val="superscript"/>
        </w:rPr>
        <w:t>]</w:t>
      </w:r>
    </w:p>
    <w:p w14:paraId="6B4C775F" w14:textId="1C67EBCE" w:rsidR="00B9684A" w:rsidRDefault="007861D1" w:rsidP="00B62B99">
      <w:r>
        <w:tab/>
      </w:r>
      <w:r w:rsidR="00D01E16">
        <w:t>T</w:t>
      </w:r>
      <w:r>
        <w:t xml:space="preserve">his </w:t>
      </w:r>
      <w:r w:rsidR="00D01E16">
        <w:t xml:space="preserve">insight </w:t>
      </w:r>
      <w:r w:rsidR="006E1E74">
        <w:t>prompt</w:t>
      </w:r>
      <w:r>
        <w:t xml:space="preserve">s us to </w:t>
      </w:r>
      <w:r w:rsidR="00D01E16">
        <w:t>dig deeper</w:t>
      </w:r>
      <w:r>
        <w:t xml:space="preserve">, for we must ask: </w:t>
      </w:r>
      <w:r w:rsidR="00545FC4">
        <w:t xml:space="preserve">If Jesus was baptized because God had ordained that priests be immersed, </w:t>
      </w:r>
      <w:r>
        <w:t>wh</w:t>
      </w:r>
      <w:r w:rsidR="00F426A3">
        <w:t xml:space="preserve">at was the original </w:t>
      </w:r>
      <w:r w:rsidR="005D6528">
        <w:t>significance</w:t>
      </w:r>
      <w:r w:rsidR="00F426A3">
        <w:t xml:space="preserve"> of</w:t>
      </w:r>
      <w:r w:rsidR="00545FC4">
        <w:t xml:space="preserve"> that</w:t>
      </w:r>
      <w:r>
        <w:t xml:space="preserve"> priest</w:t>
      </w:r>
      <w:r w:rsidR="00F426A3">
        <w:t>ly</w:t>
      </w:r>
      <w:r w:rsidR="00545FC4">
        <w:t xml:space="preserve"> </w:t>
      </w:r>
      <w:r>
        <w:t>immers</w:t>
      </w:r>
      <w:r w:rsidR="00F426A3">
        <w:t>ion</w:t>
      </w:r>
      <w:r>
        <w:t xml:space="preserve">? Expositor </w:t>
      </w:r>
      <w:hyperlink w:anchor="_Pink,_Arthur_Walkington" w:history="1">
        <w:r w:rsidRPr="00400FBA">
          <w:rPr>
            <w:rStyle w:val="Hyperlink"/>
            <w:rFonts w:ascii="New Century Schlbk" w:hAnsi="New Century Schlbk"/>
          </w:rPr>
          <w:t>A. W. Pink</w:t>
        </w:r>
      </w:hyperlink>
      <w:r>
        <w:t xml:space="preserve"> had a ready answer, writing that the immersion of the priests “was a figure of </w:t>
      </w:r>
      <w:hyperlink w:anchor="_Regeneration_90" w:history="1">
        <w:r w:rsidRPr="00512690">
          <w:rPr>
            <w:rStyle w:val="Hyperlink"/>
            <w:rFonts w:ascii="New Century Schlbk" w:hAnsi="New Century Schlbk"/>
          </w:rPr>
          <w:t>regeneration</w:t>
        </w:r>
      </w:hyperlink>
      <w:r>
        <w:t>,” even as their subsequen</w:t>
      </w:r>
      <w:r w:rsidR="00882DDB">
        <w:t>t washing of hands and feet (Ex</w:t>
      </w:r>
      <w:r>
        <w:t xml:space="preserve"> 30.19</w:t>
      </w:r>
      <w:r w:rsidR="004D596C">
        <w:fldChar w:fldCharType="begin"/>
      </w:r>
      <w:r w:rsidR="00882DDB">
        <w:instrText xml:space="preserve"> XE "Ex</w:instrText>
      </w:r>
      <w:r w:rsidR="004D596C">
        <w:instrText xml:space="preserve"> 30.19" </w:instrText>
      </w:r>
      <w:r w:rsidR="004D596C">
        <w:fldChar w:fldCharType="end"/>
      </w:r>
      <w:r>
        <w:t>) “typified the Christian’s need of daily cleansing.”</w:t>
      </w:r>
      <w:r>
        <w:rPr>
          <w:rStyle w:val="FootnoteReference"/>
        </w:rPr>
        <w:footnoteReference w:id="146"/>
      </w:r>
      <w:r>
        <w:t xml:space="preserve"> </w:t>
      </w:r>
      <w:r w:rsidR="00F426A3">
        <w:t xml:space="preserve">Apparently for </w:t>
      </w:r>
      <w:hyperlink w:anchor="_Pink,_Arthur_Walkington_1" w:history="1">
        <w:r w:rsidR="00F426A3" w:rsidRPr="00400FBA">
          <w:rPr>
            <w:rStyle w:val="Hyperlink"/>
            <w:rFonts w:ascii="New Century Schlbk" w:hAnsi="New Century Schlbk"/>
          </w:rPr>
          <w:t>Pink</w:t>
        </w:r>
      </w:hyperlink>
      <w:r w:rsidR="00F426A3">
        <w:t xml:space="preserve">, the point of the priestly immersion was to symbolize </w:t>
      </w:r>
      <w:hyperlink w:anchor="_Regeneration_12" w:history="1">
        <w:r w:rsidR="00F426A3" w:rsidRPr="001E7609">
          <w:rPr>
            <w:rStyle w:val="Hyperlink"/>
            <w:rFonts w:ascii="New Century Schlbk" w:hAnsi="New Century Schlbk"/>
          </w:rPr>
          <w:t>new birth</w:t>
        </w:r>
      </w:hyperlink>
      <w:r w:rsidR="00F426A3">
        <w:t xml:space="preserve">. </w:t>
      </w:r>
      <w:r w:rsidR="006030B3">
        <w:t>Unfortunate</w:t>
      </w:r>
      <w:r w:rsidR="00AC687E">
        <w:t xml:space="preserve">ly, </w:t>
      </w:r>
      <w:r w:rsidR="00F426A3">
        <w:t>his</w:t>
      </w:r>
      <w:r w:rsidR="00545FC4">
        <w:t xml:space="preserve"> explanation</w:t>
      </w:r>
      <w:r w:rsidR="00CE0806">
        <w:t xml:space="preserve"> rescue</w:t>
      </w:r>
      <w:r w:rsidR="00F426A3">
        <w:t>s</w:t>
      </w:r>
      <w:r w:rsidR="00CE0806">
        <w:t xml:space="preserve"> the flea and le</w:t>
      </w:r>
      <w:r w:rsidR="00F426A3">
        <w:t>aves</w:t>
      </w:r>
      <w:r w:rsidR="00CE0806">
        <w:t xml:space="preserve"> the donkey to languish in the pit</w:t>
      </w:r>
      <w:r w:rsidR="00545FC4">
        <w:t>. What I mean is that</w:t>
      </w:r>
      <w:r w:rsidR="00CE0806">
        <w:t xml:space="preserve"> </w:t>
      </w:r>
      <w:hyperlink w:anchor="_Pink,_Arthur_Walkington_2" w:history="1">
        <w:r w:rsidR="00CE0806" w:rsidRPr="00400FBA">
          <w:rPr>
            <w:rStyle w:val="Hyperlink"/>
            <w:rFonts w:ascii="New Century Schlbk" w:hAnsi="New Century Schlbk"/>
          </w:rPr>
          <w:t>Pink’s</w:t>
        </w:r>
      </w:hyperlink>
      <w:r w:rsidR="00CE0806">
        <w:t xml:space="preserve"> exp</w:t>
      </w:r>
      <w:r w:rsidR="00545FC4">
        <w:t>osition</w:t>
      </w:r>
      <w:r w:rsidR="00CE0806">
        <w:t xml:space="preserve"> </w:t>
      </w:r>
      <w:r>
        <w:t>obscure</w:t>
      </w:r>
      <w:r w:rsidR="00255315">
        <w:t>d</w:t>
      </w:r>
      <w:r>
        <w:t xml:space="preserve"> the </w:t>
      </w:r>
      <w:r w:rsidR="00255315" w:rsidRPr="00255315">
        <w:t>immediate</w:t>
      </w:r>
      <w:r w:rsidR="00255315" w:rsidRPr="00882DDB">
        <w:t xml:space="preserve"> </w:t>
      </w:r>
      <w:hyperlink w:anchor="_Type,_Typology_57" w:history="1">
        <w:r w:rsidR="00255315" w:rsidRPr="004E5E78">
          <w:rPr>
            <w:rStyle w:val="Hyperlink"/>
            <w:rFonts w:ascii="New Century Schlbk" w:hAnsi="New Century Schlbk"/>
          </w:rPr>
          <w:t>typology</w:t>
        </w:r>
      </w:hyperlink>
      <w:r w:rsidR="00255315">
        <w:t xml:space="preserve"> of the priestly baptism (</w:t>
      </w:r>
      <w:r w:rsidR="00882DDB">
        <w:t xml:space="preserve">a </w:t>
      </w:r>
      <w:hyperlink w:anchor="_Type,_Typology_58" w:history="1">
        <w:r w:rsidR="00882DDB" w:rsidRPr="004E5E78">
          <w:rPr>
            <w:rStyle w:val="Hyperlink"/>
            <w:rFonts w:ascii="New Century Schlbk" w:hAnsi="New Century Schlbk"/>
          </w:rPr>
          <w:t>typology</w:t>
        </w:r>
      </w:hyperlink>
      <w:r w:rsidR="00882DDB">
        <w:t xml:space="preserve"> </w:t>
      </w:r>
      <w:r w:rsidR="00255315">
        <w:t>which</w:t>
      </w:r>
      <w:r w:rsidR="00882DDB">
        <w:t xml:space="preserve"> the Israelites in the wilderness</w:t>
      </w:r>
      <w:r w:rsidR="00255315">
        <w:t xml:space="preserve"> would have instantly recognized) in favor of a remote and questionable </w:t>
      </w:r>
      <w:r w:rsidR="00255315">
        <w:rPr>
          <w:i/>
        </w:rPr>
        <w:t>resonant</w:t>
      </w:r>
      <w:r w:rsidR="00255315">
        <w:t xml:space="preserve"> meaning for the rite.</w:t>
      </w:r>
      <w:r w:rsidR="00255315">
        <w:rPr>
          <w:rStyle w:val="FootnoteReference"/>
        </w:rPr>
        <w:footnoteReference w:id="147"/>
      </w:r>
      <w:r w:rsidR="00255315">
        <w:t xml:space="preserve"> </w:t>
      </w:r>
      <w:r w:rsidR="00B9684A">
        <w:t xml:space="preserve">In </w:t>
      </w:r>
      <w:hyperlink w:anchor="_Pink,_Arthur_Walkington_3" w:history="1">
        <w:r w:rsidR="00B9684A" w:rsidRPr="00400FBA">
          <w:rPr>
            <w:rStyle w:val="Hyperlink"/>
            <w:rFonts w:ascii="New Century Schlbk" w:hAnsi="New Century Schlbk"/>
          </w:rPr>
          <w:t>Pink’s</w:t>
        </w:r>
      </w:hyperlink>
      <w:r w:rsidR="00B9684A">
        <w:t xml:space="preserve"> mind, the washing of the priests </w:t>
      </w:r>
      <w:r w:rsidR="00F426A3">
        <w:t>resonat</w:t>
      </w:r>
      <w:r w:rsidR="00B9684A">
        <w:t>ed with Joh 3.5</w:t>
      </w:r>
      <w:r w:rsidR="004D596C">
        <w:fldChar w:fldCharType="begin"/>
      </w:r>
      <w:r w:rsidR="004D596C">
        <w:instrText xml:space="preserve"> XE "Joh 03.05" </w:instrText>
      </w:r>
      <w:r w:rsidR="004D596C">
        <w:fldChar w:fldCharType="end"/>
      </w:r>
      <w:r w:rsidR="00B9684A">
        <w:t xml:space="preserve"> and Tit 3.5</w:t>
      </w:r>
      <w:r w:rsidR="004D596C">
        <w:fldChar w:fldCharType="begin"/>
      </w:r>
      <w:r w:rsidR="004D596C">
        <w:instrText xml:space="preserve"> XE "Tit 3.05" </w:instrText>
      </w:r>
      <w:r w:rsidR="004D596C">
        <w:fldChar w:fldCharType="end"/>
      </w:r>
      <w:r w:rsidR="00B9684A">
        <w:t xml:space="preserve">, which passages he cites. However, while these two </w:t>
      </w:r>
      <w:r w:rsidR="0064684C">
        <w:t xml:space="preserve">passages </w:t>
      </w:r>
      <w:r w:rsidR="00545FC4">
        <w:t>refer</w:t>
      </w:r>
      <w:r w:rsidR="0064684C">
        <w:t xml:space="preserve"> to</w:t>
      </w:r>
      <w:r w:rsidR="00B9684A">
        <w:t xml:space="preserve"> </w:t>
      </w:r>
      <w:hyperlink w:anchor="_Regeneration_91" w:history="1">
        <w:r w:rsidR="00B9684A" w:rsidRPr="00512690">
          <w:rPr>
            <w:rStyle w:val="Hyperlink"/>
            <w:rFonts w:ascii="New Century Schlbk" w:hAnsi="New Century Schlbk"/>
          </w:rPr>
          <w:t>regeneration</w:t>
        </w:r>
      </w:hyperlink>
      <w:r w:rsidR="00B9684A">
        <w:t xml:space="preserve"> (</w:t>
      </w:r>
      <w:hyperlink w:anchor="_Regeneration_13" w:history="1">
        <w:r w:rsidR="00B9684A" w:rsidRPr="001E7609">
          <w:rPr>
            <w:rStyle w:val="Hyperlink"/>
            <w:rFonts w:ascii="New Century Schlbk" w:hAnsi="New Century Schlbk"/>
          </w:rPr>
          <w:t>new birth</w:t>
        </w:r>
      </w:hyperlink>
      <w:r w:rsidR="00B9684A">
        <w:t xml:space="preserve">), neither </w:t>
      </w:r>
      <w:r w:rsidR="00545FC4">
        <w:t>discuss</w:t>
      </w:r>
      <w:r w:rsidR="00CE0806">
        <w:t xml:space="preserve"> </w:t>
      </w:r>
      <w:r w:rsidR="00B9684A">
        <w:t>baptism</w:t>
      </w:r>
      <w:r w:rsidR="00545FC4">
        <w:t xml:space="preserve"> (as I will explain more fully </w:t>
      </w:r>
      <w:r w:rsidR="00545FC4" w:rsidRPr="00D966F5">
        <w:t>below</w:t>
      </w:r>
      <w:r w:rsidR="00545FC4">
        <w:t>)</w:t>
      </w:r>
      <w:r w:rsidR="00CE0806">
        <w:t xml:space="preserve"> but rather </w:t>
      </w:r>
      <w:r w:rsidR="00545FC4">
        <w:t>speak of</w:t>
      </w:r>
      <w:r w:rsidR="00CE0806">
        <w:t xml:space="preserve"> the gracious agency of the Holy Spirit</w:t>
      </w:r>
      <w:r w:rsidR="00F426A3">
        <w:t xml:space="preserve"> in raising </w:t>
      </w:r>
      <w:r w:rsidR="003A5789">
        <w:t>people</w:t>
      </w:r>
      <w:r w:rsidR="00F426A3">
        <w:t xml:space="preserve"> spiritually from </w:t>
      </w:r>
      <w:r w:rsidR="003A5789">
        <w:t>their</w:t>
      </w:r>
      <w:r w:rsidR="00F426A3">
        <w:t xml:space="preserve"> deadness in sin</w:t>
      </w:r>
      <w:r w:rsidR="00CE0806">
        <w:t xml:space="preserve">. </w:t>
      </w:r>
      <w:r w:rsidR="003A5789">
        <w:t>With these passages,</w:t>
      </w:r>
      <w:r w:rsidR="00F426A3">
        <w:t xml:space="preserve"> </w:t>
      </w:r>
      <w:hyperlink w:anchor="_Pink,_Arthur_Walkington_4" w:history="1">
        <w:r w:rsidR="00545FC4" w:rsidRPr="00400FBA">
          <w:rPr>
            <w:rStyle w:val="Hyperlink"/>
            <w:rFonts w:ascii="New Century Schlbk" w:hAnsi="New Century Schlbk"/>
          </w:rPr>
          <w:t>Pink</w:t>
        </w:r>
      </w:hyperlink>
      <w:r w:rsidR="00545FC4">
        <w:t xml:space="preserve"> f</w:t>
      </w:r>
      <w:r w:rsidR="003A5789">
        <w:t>astened his attention</w:t>
      </w:r>
      <w:r w:rsidR="00545FC4">
        <w:t xml:space="preserve"> on a faint echo</w:t>
      </w:r>
      <w:r w:rsidR="003A5789">
        <w:t xml:space="preserve"> of meaning</w:t>
      </w:r>
      <w:r w:rsidR="00545FC4">
        <w:t xml:space="preserve"> when he should have </w:t>
      </w:r>
      <w:r w:rsidR="00F426A3">
        <w:t>concentrat</w:t>
      </w:r>
      <w:r w:rsidR="00545FC4">
        <w:t xml:space="preserve">ed on the </w:t>
      </w:r>
      <w:r w:rsidR="003A5789">
        <w:t xml:space="preserve">thundering significance of the </w:t>
      </w:r>
      <w:r w:rsidR="00545FC4">
        <w:t>immediate context of Exodus</w:t>
      </w:r>
      <w:r w:rsidR="003A5789">
        <w:t>: he should have focused</w:t>
      </w:r>
      <w:r w:rsidR="00545FC4">
        <w:t xml:space="preserve"> </w:t>
      </w:r>
      <w:r w:rsidR="00360E0F">
        <w:t xml:space="preserve">on </w:t>
      </w:r>
      <w:r w:rsidR="00545FC4">
        <w:t>the deliverance of the Israelite nation from Egypt. T</w:t>
      </w:r>
      <w:r w:rsidR="00CE0806">
        <w:t xml:space="preserve">he immersion of the priests should have </w:t>
      </w:r>
      <w:r w:rsidR="00B80530">
        <w:t xml:space="preserve">reminded </w:t>
      </w:r>
      <w:hyperlink w:anchor="_Pink,_Arthur_Walkington_7" w:history="1">
        <w:r w:rsidR="00B80530" w:rsidRPr="00400FBA">
          <w:rPr>
            <w:rStyle w:val="Hyperlink"/>
            <w:rFonts w:ascii="New Century Schlbk" w:hAnsi="New Century Schlbk"/>
          </w:rPr>
          <w:t>Mr.</w:t>
        </w:r>
        <w:r w:rsidR="00CE0806" w:rsidRPr="00400FBA">
          <w:rPr>
            <w:rStyle w:val="Hyperlink"/>
            <w:rFonts w:ascii="New Century Schlbk" w:hAnsi="New Century Schlbk"/>
          </w:rPr>
          <w:t xml:space="preserve"> Pink</w:t>
        </w:r>
      </w:hyperlink>
      <w:r w:rsidR="00B80530">
        <w:t xml:space="preserve"> of Israel’s </w:t>
      </w:r>
      <w:r w:rsidR="00545FC4">
        <w:t>departure from</w:t>
      </w:r>
      <w:r w:rsidR="00B80530">
        <w:t xml:space="preserve"> Egypt</w:t>
      </w:r>
      <w:r w:rsidR="00CE0806">
        <w:t xml:space="preserve">, </w:t>
      </w:r>
      <w:r w:rsidR="003A5789">
        <w:t>because</w:t>
      </w:r>
      <w:r w:rsidR="00CE0806">
        <w:t xml:space="preserve"> </w:t>
      </w:r>
      <w:r w:rsidR="00B80530">
        <w:t>th</w:t>
      </w:r>
      <w:r w:rsidR="00545FC4">
        <w:t>at</w:t>
      </w:r>
      <w:r w:rsidR="00B80530">
        <w:t xml:space="preserve"> priestly rite</w:t>
      </w:r>
      <w:r w:rsidR="00CE0806">
        <w:t xml:space="preserve"> </w:t>
      </w:r>
      <w:r w:rsidR="00545FC4">
        <w:t xml:space="preserve">would </w:t>
      </w:r>
      <w:r w:rsidR="00CE0806">
        <w:t xml:space="preserve">certainly </w:t>
      </w:r>
      <w:r w:rsidR="003A5789">
        <w:t xml:space="preserve">have </w:t>
      </w:r>
      <w:r w:rsidR="00B80530">
        <w:t>reminded</w:t>
      </w:r>
      <w:r w:rsidR="00CE0806">
        <w:t xml:space="preserve"> the </w:t>
      </w:r>
      <w:r w:rsidR="00B80530">
        <w:t>people in the wilderness</w:t>
      </w:r>
      <w:r w:rsidR="00CE0806">
        <w:t xml:space="preserve"> of </w:t>
      </w:r>
      <w:r w:rsidR="00CE0806" w:rsidRPr="006030B3">
        <w:t>the baptism the</w:t>
      </w:r>
      <w:r w:rsidR="00B80530" w:rsidRPr="006030B3">
        <w:t>y</w:t>
      </w:r>
      <w:r w:rsidR="00CE0806" w:rsidRPr="006030B3">
        <w:t xml:space="preserve"> had just experienced</w:t>
      </w:r>
      <w:r w:rsidR="00CE0806" w:rsidRPr="00B80530">
        <w:rPr>
          <w:i/>
        </w:rPr>
        <w:t xml:space="preserve"> </w:t>
      </w:r>
      <w:r w:rsidR="00545FC4">
        <w:rPr>
          <w:i/>
        </w:rPr>
        <w:t>“</w:t>
      </w:r>
      <w:r w:rsidR="00CE0806" w:rsidRPr="00B80530">
        <w:rPr>
          <w:i/>
        </w:rPr>
        <w:t>in the</w:t>
      </w:r>
      <w:r w:rsidR="00545FC4">
        <w:rPr>
          <w:i/>
        </w:rPr>
        <w:t xml:space="preserve"> cloud and in the</w:t>
      </w:r>
      <w:r w:rsidR="00CE0806" w:rsidRPr="00B80530">
        <w:rPr>
          <w:i/>
        </w:rPr>
        <w:t xml:space="preserve"> </w:t>
      </w:r>
      <w:r w:rsidR="00545FC4">
        <w:rPr>
          <w:i/>
        </w:rPr>
        <w:t>s</w:t>
      </w:r>
      <w:r w:rsidR="00CE0806" w:rsidRPr="00B80530">
        <w:rPr>
          <w:i/>
        </w:rPr>
        <w:t>ea</w:t>
      </w:r>
      <w:r w:rsidR="00545FC4">
        <w:rPr>
          <w:i/>
        </w:rPr>
        <w:t>”</w:t>
      </w:r>
      <w:r w:rsidR="00545FC4">
        <w:t xml:space="preserve"> (1Co 10.2</w:t>
      </w:r>
      <w:r w:rsidR="00545FC4">
        <w:fldChar w:fldCharType="begin"/>
      </w:r>
      <w:r w:rsidR="00545FC4">
        <w:instrText xml:space="preserve"> XE "1Co 10.</w:instrText>
      </w:r>
      <w:r w:rsidR="00CC7D3B">
        <w:instrText>0</w:instrText>
      </w:r>
      <w:r w:rsidR="00545FC4">
        <w:instrText xml:space="preserve">2" </w:instrText>
      </w:r>
      <w:r w:rsidR="00545FC4">
        <w:fldChar w:fldCharType="end"/>
      </w:r>
      <w:r w:rsidR="00545FC4">
        <w:t>)</w:t>
      </w:r>
      <w:r w:rsidR="00CE0806" w:rsidRPr="00545FC4">
        <w:t>.</w:t>
      </w:r>
      <w:r w:rsidR="007B1710">
        <w:rPr>
          <w:rStyle w:val="FootnoteReference"/>
        </w:rPr>
        <w:footnoteReference w:id="148"/>
      </w:r>
    </w:p>
    <w:p w14:paraId="06AEE00B" w14:textId="42256839" w:rsidR="00EF6E9D" w:rsidRDefault="0017531A" w:rsidP="005C4F16">
      <w:pPr>
        <w:contextualSpacing/>
      </w:pPr>
      <w:r w:rsidRPr="0092439D">
        <w:rPr>
          <w:rFonts w:ascii="Times" w:hAnsi="Times"/>
        </w:rPr>
        <w:t>[[@Page:</w:t>
      </w:r>
      <w:r>
        <w:rPr>
          <w:rFonts w:ascii="Times" w:hAnsi="Times"/>
        </w:rPr>
        <w:t>82</w:t>
      </w:r>
      <w:r w:rsidRPr="0092439D">
        <w:rPr>
          <w:rFonts w:ascii="Times" w:hAnsi="Times"/>
        </w:rPr>
        <w:t>]]</w:t>
      </w:r>
      <w:r w:rsidR="0046209F">
        <w:tab/>
      </w:r>
      <w:r w:rsidR="00A96184">
        <w:t>We must realize</w:t>
      </w:r>
      <w:r w:rsidR="00503B06">
        <w:t>,</w:t>
      </w:r>
      <w:r w:rsidR="00A96184">
        <w:t xml:space="preserve"> though, that t</w:t>
      </w:r>
      <w:r w:rsidR="0046209F">
        <w:t xml:space="preserve">he baptism of Israel “in the cloud and in the sea,” with its concurrent destruction of the Egyptian army, was itself a divine reenactment of the </w:t>
      </w:r>
      <w:r w:rsidR="00503B06">
        <w:t>“</w:t>
      </w:r>
      <w:r w:rsidR="0046209F">
        <w:t>baptism</w:t>
      </w:r>
      <w:r w:rsidR="00503B06">
        <w:t>”</w:t>
      </w:r>
      <w:r w:rsidR="0046209F">
        <w:t xml:space="preserve"> of Noah and his family in the flood of global destruction. Therefore, a secondary purpose of the p</w:t>
      </w:r>
      <w:r w:rsidR="00D27E69">
        <w:t>riestly baptism</w:t>
      </w:r>
      <w:r w:rsidR="00A96184">
        <w:t>al</w:t>
      </w:r>
      <w:r w:rsidR="00D27E69">
        <w:t xml:space="preserve"> </w:t>
      </w:r>
      <w:hyperlink w:anchor="_Consecrate_50" w:history="1">
        <w:r w:rsidR="00D27E69" w:rsidRPr="008532C4">
          <w:rPr>
            <w:rStyle w:val="Hyperlink"/>
            <w:rFonts w:ascii="New Century Schlbk" w:hAnsi="New Century Schlbk"/>
          </w:rPr>
          <w:t>consecration</w:t>
        </w:r>
      </w:hyperlink>
      <w:r w:rsidR="00FC051B">
        <w:t xml:space="preserve"> was to dramatize before the people the enduring fact that God must judge sin.</w:t>
      </w:r>
      <w:r w:rsidR="00D27E69">
        <w:rPr>
          <w:rStyle w:val="FootnoteReference"/>
        </w:rPr>
        <w:footnoteReference w:id="149"/>
      </w:r>
      <w:r w:rsidR="00FC051B">
        <w:t xml:space="preserve"> This</w:t>
      </w:r>
      <w:r w:rsidR="00C20C2F">
        <w:t xml:space="preserve"> being </w:t>
      </w:r>
      <w:r w:rsidR="004841E2">
        <w:t>so</w:t>
      </w:r>
      <w:r w:rsidR="00C20C2F">
        <w:t>, the</w:t>
      </w:r>
      <w:r w:rsidR="00FC051B">
        <w:t xml:space="preserve"> symboli</w:t>
      </w:r>
      <w:r w:rsidR="00DA1535">
        <w:t>c act</w:t>
      </w:r>
      <w:r w:rsidR="00FC051B">
        <w:t xml:space="preserve"> </w:t>
      </w:r>
      <w:r w:rsidR="00C20C2F">
        <w:t xml:space="preserve">of baptism </w:t>
      </w:r>
      <w:r w:rsidR="00FC051B">
        <w:t xml:space="preserve">was </w:t>
      </w:r>
      <w:r w:rsidR="00A96184">
        <w:t>profound</w:t>
      </w:r>
      <w:r w:rsidR="00FC051B">
        <w:t xml:space="preserve">ly fitting for priests whose duty it would be to daily enact the </w:t>
      </w:r>
      <w:hyperlink w:anchor="_Type,_Typology_70" w:history="1">
        <w:r w:rsidR="00DA1535" w:rsidRPr="002B39F1">
          <w:rPr>
            <w:rStyle w:val="Hyperlink"/>
            <w:rFonts w:ascii="New Century Schlbk" w:hAnsi="New Century Schlbk"/>
          </w:rPr>
          <w:t>typological</w:t>
        </w:r>
      </w:hyperlink>
      <w:r w:rsidR="00FC051B">
        <w:t xml:space="preserve"> aton</w:t>
      </w:r>
      <w:r w:rsidR="00347842">
        <w:t>ement</w:t>
      </w:r>
      <w:r w:rsidR="00FC051B">
        <w:t xml:space="preserve"> of sin. </w:t>
      </w:r>
      <w:r w:rsidR="00C20C2F">
        <w:t>Obviously, then, t</w:t>
      </w:r>
      <w:r w:rsidR="00A96184">
        <w:t>he same symboli</w:t>
      </w:r>
      <w:r w:rsidR="00DA1535">
        <w:t>c act</w:t>
      </w:r>
      <w:r w:rsidR="00FC051B">
        <w:t xml:space="preserve"> was also </w:t>
      </w:r>
      <w:r w:rsidR="00031ECB">
        <w:t>supreme</w:t>
      </w:r>
      <w:r w:rsidR="00FC051B">
        <w:t xml:space="preserve">ly fitting for </w:t>
      </w:r>
      <w:r w:rsidR="00DA1535">
        <w:t>Him</w:t>
      </w:r>
      <w:r w:rsidR="00FC051B">
        <w:t xml:space="preserve"> who would</w:t>
      </w:r>
      <w:r w:rsidR="00031ECB">
        <w:t xml:space="preserve"> </w:t>
      </w:r>
      <w:r w:rsidR="00031ECB" w:rsidRPr="00031ECB">
        <w:rPr>
          <w:i/>
        </w:rPr>
        <w:t>actually</w:t>
      </w:r>
      <w:r w:rsidR="00031ECB">
        <w:t xml:space="preserve"> atone for sin</w:t>
      </w:r>
      <w:r w:rsidR="00347842">
        <w:t>. The baptism of Jesus</w:t>
      </w:r>
      <w:r w:rsidR="00C20C2F">
        <w:t xml:space="preserve"> not only commemorat</w:t>
      </w:r>
      <w:r w:rsidR="00347842">
        <w:t>ed</w:t>
      </w:r>
      <w:r w:rsidR="00C20C2F">
        <w:t xml:space="preserve"> God’s past judgments upon sin, but also foreshadow</w:t>
      </w:r>
      <w:r w:rsidR="00347842">
        <w:t>ed</w:t>
      </w:r>
      <w:r w:rsidR="00031ECB">
        <w:t xml:space="preserve"> that most distressing </w:t>
      </w:r>
      <w:r w:rsidR="00C70495">
        <w:t xml:space="preserve">of all </w:t>
      </w:r>
      <w:r w:rsidR="00031ECB">
        <w:t>baptism</w:t>
      </w:r>
      <w:r w:rsidR="00C70495">
        <w:t>s,</w:t>
      </w:r>
      <w:r w:rsidR="00FC051B">
        <w:t xml:space="preserve"> </w:t>
      </w:r>
      <w:r w:rsidR="006724D4">
        <w:t xml:space="preserve">the </w:t>
      </w:r>
      <w:r w:rsidR="00C70495">
        <w:t xml:space="preserve">divine judgment </w:t>
      </w:r>
      <w:r w:rsidR="00EF6E9D">
        <w:t>upon</w:t>
      </w:r>
      <w:r w:rsidR="006724D4">
        <w:t xml:space="preserve"> sin that Jesus </w:t>
      </w:r>
      <w:r w:rsidR="00456635">
        <w:t>would endure</w:t>
      </w:r>
      <w:r w:rsidR="006724D4">
        <w:t xml:space="preserve"> </w:t>
      </w:r>
      <w:r w:rsidR="00DA1535">
        <w:t>on the cross</w:t>
      </w:r>
      <w:r w:rsidR="00C70495">
        <w:t xml:space="preserve"> (Luk 12.50)</w:t>
      </w:r>
      <w:r w:rsidR="00FC051B">
        <w:t>!</w:t>
      </w:r>
      <w:r w:rsidR="00347842">
        <w:rPr>
          <w:rStyle w:val="FootnoteReference"/>
        </w:rPr>
        <w:footnoteReference w:id="150"/>
      </w:r>
      <w:r w:rsidR="00EF6E9D">
        <w:t xml:space="preserve"> </w:t>
      </w:r>
      <w:r w:rsidR="00C70495">
        <w:t>Therefore, if</w:t>
      </w:r>
      <w:r w:rsidR="00FF3519">
        <w:t xml:space="preserve"> we can set aside our </w:t>
      </w:r>
      <w:r w:rsidR="00D01E4E">
        <w:t xml:space="preserve">mental </w:t>
      </w:r>
      <w:r w:rsidR="00FF3519">
        <w:t xml:space="preserve">conditioning by </w:t>
      </w:r>
      <w:hyperlink w:anchor="_Baptismism_7" w:history="1">
        <w:r w:rsidR="00FF3519" w:rsidRPr="00174A48">
          <w:rPr>
            <w:rStyle w:val="Hyperlink"/>
            <w:rFonts w:ascii="New Century Schlbk" w:hAnsi="New Century Schlbk"/>
          </w:rPr>
          <w:t>baptismism</w:t>
        </w:r>
      </w:hyperlink>
      <w:r w:rsidR="00FF3519">
        <w:t xml:space="preserve">, we’ll see that </w:t>
      </w:r>
      <w:r w:rsidR="005C4F16">
        <w:t xml:space="preserve">the priestly baptism of </w:t>
      </w:r>
      <w:r w:rsidR="007861D1">
        <w:t xml:space="preserve">Ex </w:t>
      </w:r>
      <w:r w:rsidR="00C70495">
        <w:t>29.4</w:t>
      </w:r>
      <w:r w:rsidR="00C70495">
        <w:fldChar w:fldCharType="begin"/>
      </w:r>
      <w:r w:rsidR="00C70495">
        <w:instrText xml:space="preserve"> XE "Ex 29.04" </w:instrText>
      </w:r>
      <w:r w:rsidR="00C70495">
        <w:fldChar w:fldCharType="end"/>
      </w:r>
      <w:r w:rsidR="00C70495">
        <w:t xml:space="preserve"> </w:t>
      </w:r>
      <w:r w:rsidR="007861D1">
        <w:t xml:space="preserve">has </w:t>
      </w:r>
      <w:r w:rsidR="007861D1" w:rsidRPr="00FF3519">
        <w:t>nothing</w:t>
      </w:r>
      <w:r w:rsidR="005C4F16" w:rsidRPr="005C4F16">
        <w:t xml:space="preserve"> </w:t>
      </w:r>
      <w:r w:rsidR="005C4F16">
        <w:t>to do</w:t>
      </w:r>
      <w:r w:rsidR="007861D1">
        <w:t xml:space="preserve"> </w:t>
      </w:r>
      <w:r w:rsidR="00FF3519" w:rsidRPr="00FF3519">
        <w:rPr>
          <w:i/>
        </w:rPr>
        <w:t>directly</w:t>
      </w:r>
      <w:r w:rsidR="00FF3519">
        <w:t xml:space="preserve"> </w:t>
      </w:r>
      <w:r w:rsidR="007861D1">
        <w:t xml:space="preserve">with </w:t>
      </w:r>
      <w:hyperlink w:anchor="_Regeneration_92" w:history="1">
        <w:r w:rsidR="007861D1" w:rsidRPr="00512690">
          <w:rPr>
            <w:rStyle w:val="Hyperlink"/>
            <w:rFonts w:ascii="New Century Schlbk" w:hAnsi="New Century Schlbk"/>
          </w:rPr>
          <w:t>regeneration</w:t>
        </w:r>
      </w:hyperlink>
      <w:r w:rsidR="007861D1">
        <w:t>, but</w:t>
      </w:r>
      <w:r w:rsidR="007861D1" w:rsidRPr="00FF3519">
        <w:t xml:space="preserve"> everything </w:t>
      </w:r>
      <w:r w:rsidR="007861D1">
        <w:t>to do with</w:t>
      </w:r>
      <w:r w:rsidR="005C4F16">
        <w:t xml:space="preserve"> reenacting God’s judgment upon sin, </w:t>
      </w:r>
      <w:r w:rsidR="005C4F16" w:rsidRPr="005C4F16">
        <w:rPr>
          <w:i/>
        </w:rPr>
        <w:t>and</w:t>
      </w:r>
      <w:r w:rsidR="007861D1">
        <w:t xml:space="preserve"> </w:t>
      </w:r>
      <w:r w:rsidR="005C4F16">
        <w:t xml:space="preserve">thereby </w:t>
      </w:r>
      <w:hyperlink w:anchor="_Consecrate_51" w:history="1">
        <w:r w:rsidR="00C70495" w:rsidRPr="008532C4">
          <w:rPr>
            <w:rStyle w:val="Hyperlink"/>
            <w:rFonts w:ascii="New Century Schlbk" w:hAnsi="New Century Schlbk"/>
          </w:rPr>
          <w:t>consecrat</w:t>
        </w:r>
        <w:r w:rsidR="005C4F16" w:rsidRPr="008532C4">
          <w:rPr>
            <w:rStyle w:val="Hyperlink"/>
            <w:rFonts w:ascii="New Century Schlbk" w:hAnsi="New Century Schlbk"/>
          </w:rPr>
          <w:t>ing</w:t>
        </w:r>
      </w:hyperlink>
      <w:r w:rsidR="005C4F16">
        <w:t xml:space="preserve"> </w:t>
      </w:r>
      <w:r w:rsidR="007861D1">
        <w:t>God</w:t>
      </w:r>
      <w:r w:rsidR="005C4F16">
        <w:t>’s servants</w:t>
      </w:r>
      <w:r w:rsidR="007861D1">
        <w:t xml:space="preserve"> for </w:t>
      </w:r>
      <w:r w:rsidR="00C70495">
        <w:t xml:space="preserve">the </w:t>
      </w:r>
      <w:r w:rsidR="007861D1">
        <w:t>ministry</w:t>
      </w:r>
      <w:r w:rsidR="00C70495">
        <w:t xml:space="preserve"> of </w:t>
      </w:r>
      <w:r w:rsidR="00456635">
        <w:t xml:space="preserve">pointing </w:t>
      </w:r>
      <w:r w:rsidR="00C70495">
        <w:t>others</w:t>
      </w:r>
      <w:r w:rsidR="00456635">
        <w:t xml:space="preserve"> to </w:t>
      </w:r>
      <w:r w:rsidR="00984858">
        <w:t>the way of escape</w:t>
      </w:r>
      <w:r w:rsidR="00C70495">
        <w:t xml:space="preserve"> from</w:t>
      </w:r>
      <w:r w:rsidR="005C4F16">
        <w:t xml:space="preserve"> </w:t>
      </w:r>
      <w:r w:rsidR="00984858">
        <w:t>that</w:t>
      </w:r>
      <w:r w:rsidR="005C4F16">
        <w:t xml:space="preserve"> judgment</w:t>
      </w:r>
      <w:r w:rsidR="007861D1">
        <w:t xml:space="preserve">. </w:t>
      </w:r>
    </w:p>
    <w:p w14:paraId="76AF2367" w14:textId="1797EBE9" w:rsidR="007861D1" w:rsidRDefault="00EF6E9D" w:rsidP="005C4F16">
      <w:pPr>
        <w:contextualSpacing/>
      </w:pPr>
      <w:r>
        <w:tab/>
      </w:r>
      <w:r w:rsidR="007861D1">
        <w:t xml:space="preserve">God </w:t>
      </w:r>
      <w:r w:rsidR="00D01E4E">
        <w:t>ordained the immersion of</w:t>
      </w:r>
      <w:r w:rsidR="007861D1">
        <w:t xml:space="preserve"> priests </w:t>
      </w:r>
      <w:r w:rsidR="005C4F16">
        <w:t>t</w:t>
      </w:r>
      <w:r w:rsidR="007861D1">
        <w:t>o</w:t>
      </w:r>
      <w:r w:rsidR="005C4F16">
        <w:t xml:space="preserve"> </w:t>
      </w:r>
      <w:r>
        <w:t xml:space="preserve">commemorate </w:t>
      </w:r>
      <w:r w:rsidR="005C4F16">
        <w:t>His judgments</w:t>
      </w:r>
      <w:r>
        <w:t>, but also</w:t>
      </w:r>
      <w:r w:rsidR="005C4F16">
        <w:t xml:space="preserve"> to</w:t>
      </w:r>
      <w:r w:rsidR="007861D1">
        <w:t xml:space="preserve"> </w:t>
      </w:r>
      <w:r w:rsidR="00FF3519">
        <w:t>mark the</w:t>
      </w:r>
      <w:r w:rsidR="005C4F16">
        <w:t xml:space="preserve"> priests’</w:t>
      </w:r>
      <w:r w:rsidR="00FF3519">
        <w:t xml:space="preserve"> change of status </w:t>
      </w:r>
      <w:r w:rsidR="007861D1">
        <w:t>from private life to public ministry</w:t>
      </w:r>
      <w:r w:rsidR="00C70495">
        <w:t xml:space="preserve"> in the divine program of redemption</w:t>
      </w:r>
      <w:r w:rsidR="007861D1">
        <w:t xml:space="preserve">. </w:t>
      </w:r>
      <w:r w:rsidR="005C4F16">
        <w:t>Th</w:t>
      </w:r>
      <w:r>
        <w:t>is latter purpose</w:t>
      </w:r>
      <w:r w:rsidR="005C4F16">
        <w:t xml:space="preserve"> </w:t>
      </w:r>
      <w:r>
        <w:t>for</w:t>
      </w:r>
      <w:r w:rsidR="007861D1">
        <w:t xml:space="preserve"> the baptism of the</w:t>
      </w:r>
      <w:r w:rsidR="00C70495">
        <w:t xml:space="preserve"> </w:t>
      </w:r>
      <w:r w:rsidR="005C4F16">
        <w:t>Aaronic</w:t>
      </w:r>
      <w:r w:rsidR="007861D1">
        <w:t xml:space="preserve"> priests </w:t>
      </w:r>
      <w:r w:rsidR="00C70495">
        <w:t>co</w:t>
      </w:r>
      <w:r>
        <w:t xml:space="preserve">incides with </w:t>
      </w:r>
      <w:r w:rsidR="00984858">
        <w:t>God</w:t>
      </w:r>
      <w:r>
        <w:t>’s own characterization of the</w:t>
      </w:r>
      <w:r w:rsidR="007861D1">
        <w:t xml:space="preserve"> nation’s separation from Egypt through the </w:t>
      </w:r>
      <w:r>
        <w:t>s</w:t>
      </w:r>
      <w:r w:rsidR="007861D1">
        <w:t xml:space="preserve">ea </w:t>
      </w:r>
      <w:r w:rsidR="00537DC1">
        <w:t xml:space="preserve">as having </w:t>
      </w:r>
      <w:r w:rsidR="007861D1" w:rsidRPr="00B47F47">
        <w:rPr>
          <w:i/>
        </w:rPr>
        <w:t>set apart</w:t>
      </w:r>
      <w:r w:rsidR="007861D1">
        <w:t xml:space="preserve"> </w:t>
      </w:r>
      <w:r w:rsidR="005D6528" w:rsidRPr="00C43120">
        <w:t>(</w:t>
      </w:r>
      <w:r w:rsidR="00CC18DA">
        <w:t>[[</w:t>
      </w:r>
      <w:r w:rsidR="00984858" w:rsidRPr="00C43120">
        <w:rPr>
          <w:rFonts w:ascii="SBL Greek" w:hAnsi="SBL Greek"/>
          <w:lang w:val="el-GR"/>
        </w:rPr>
        <w:t>ἀφορίσας</w:t>
      </w:r>
      <w:r w:rsidR="00CC18DA" w:rsidRPr="00C43120">
        <w:t xml:space="preserve"> &gt;&gt; LouwNida:63.28]]</w:t>
      </w:r>
      <w:r w:rsidR="00984858" w:rsidRPr="00C43120">
        <w:rPr>
          <w:rFonts w:ascii="SBL Greek" w:hAnsi="SBL Greek"/>
          <w:lang w:val="el-GR"/>
        </w:rPr>
        <w:t xml:space="preserve"> </w:t>
      </w:r>
      <w:r w:rsidR="005D6528" w:rsidRPr="00C43120">
        <w:t>from</w:t>
      </w:r>
      <w:r w:rsidR="00984858" w:rsidRPr="00C43120">
        <w:t xml:space="preserve"> </w:t>
      </w:r>
      <w:r w:rsidR="002B1FD7" w:rsidRPr="00C43120">
        <w:t>[[</w:t>
      </w:r>
      <w:r w:rsidR="00984858" w:rsidRPr="00C43120">
        <w:rPr>
          <w:rFonts w:ascii="SBL Greek" w:hAnsi="SBL Greek"/>
          <w:lang w:val="el-GR"/>
        </w:rPr>
        <w:t>ἀφορίζω</w:t>
      </w:r>
      <w:r w:rsidR="002B1FD7" w:rsidRPr="00C43120">
        <w:t xml:space="preserve"> &gt;&gt; LouwNida:63.28]]</w:t>
      </w:r>
      <w:r w:rsidR="00984858" w:rsidRPr="00C43120">
        <w:t xml:space="preserve">, </w:t>
      </w:r>
      <w:r w:rsidR="005C4F16" w:rsidRPr="005C4F16">
        <w:rPr>
          <w:rFonts w:ascii="Calibri" w:hAnsi="Calibri"/>
        </w:rPr>
        <w:t>ä-fō-ˈrē-zō</w:t>
      </w:r>
      <w:r w:rsidR="007861D1">
        <w:t>) the sons of Israel “from the nations to be Mine” (Lev 20.26</w:t>
      </w:r>
      <w:r w:rsidR="004D596C" w:rsidRPr="00CC18DA">
        <w:fldChar w:fldCharType="begin"/>
      </w:r>
      <w:r w:rsidR="004D596C" w:rsidRPr="00CC18DA">
        <w:instrText xml:space="preserve"> XE "Lev 20.26" </w:instrText>
      </w:r>
      <w:r w:rsidR="004D596C" w:rsidRPr="00CC18DA">
        <w:fldChar w:fldCharType="end"/>
      </w:r>
      <w:r w:rsidR="007861D1" w:rsidRPr="00CC18DA">
        <w:rPr>
          <w:vertAlign w:val="superscript"/>
        </w:rPr>
        <w:t>LXX</w:t>
      </w:r>
      <w:r w:rsidR="007861D1">
        <w:t>; cf. 1Co 10.1-2</w:t>
      </w:r>
      <w:r w:rsidR="004D596C">
        <w:fldChar w:fldCharType="begin"/>
      </w:r>
      <w:r w:rsidR="004D596C">
        <w:instrText xml:space="preserve"> XE "1Co 10.01-02" </w:instrText>
      </w:r>
      <w:r w:rsidR="004D596C">
        <w:fldChar w:fldCharType="end"/>
      </w:r>
      <w:r w:rsidR="007861D1">
        <w:t xml:space="preserve">). Just as Israel could not adequately serve God and fulfill </w:t>
      </w:r>
      <w:r w:rsidR="006030B3">
        <w:t>the Lord’</w:t>
      </w:r>
      <w:r w:rsidR="007861D1">
        <w:t>s redemptive agenda without separat</w:t>
      </w:r>
      <w:r w:rsidR="00D01E4E">
        <w:t>ion</w:t>
      </w:r>
      <w:r w:rsidR="007861D1">
        <w:t xml:space="preserve"> from the Egyptian milieu, so the sons of Aaron could not wholly fulfill their duties as priests without leaving behind whatever p</w:t>
      </w:r>
      <w:r w:rsidR="00FF3519">
        <w:t>rivate</w:t>
      </w:r>
      <w:r w:rsidR="007861D1">
        <w:t xml:space="preserve"> agendas (</w:t>
      </w:r>
      <w:r w:rsidR="007861D1">
        <w:rPr>
          <w:i/>
        </w:rPr>
        <w:t>good</w:t>
      </w:r>
      <w:r w:rsidR="007861D1">
        <w:t xml:space="preserve"> or </w:t>
      </w:r>
      <w:r w:rsidR="007861D1">
        <w:rPr>
          <w:i/>
        </w:rPr>
        <w:t>bad</w:t>
      </w:r>
      <w:r w:rsidR="007861D1">
        <w:t>) they had entertained in their pr</w:t>
      </w:r>
      <w:r w:rsidR="00D01E4E">
        <w:t>e-ordination</w:t>
      </w:r>
      <w:r w:rsidR="007861D1">
        <w:t xml:space="preserve"> li</w:t>
      </w:r>
      <w:r w:rsidR="00D01E4E">
        <w:t>ves</w:t>
      </w:r>
      <w:r w:rsidR="007861D1">
        <w:t xml:space="preserve">. </w:t>
      </w:r>
    </w:p>
    <w:p w14:paraId="37EE1670" w14:textId="2A8DAE88" w:rsidR="007861D1" w:rsidRPr="000A7F03" w:rsidRDefault="007861D1" w:rsidP="00B62B99">
      <w:r>
        <w:tab/>
        <w:t xml:space="preserve">This </w:t>
      </w:r>
      <w:r>
        <w:rPr>
          <w:i/>
        </w:rPr>
        <w:t>breaking</w:t>
      </w:r>
      <w:r>
        <w:t xml:space="preserve"> from the previous life in order to fully devote oneself to a new calling has been part of God’s program for His people</w:t>
      </w:r>
      <w:r w:rsidR="00FF3519">
        <w:t xml:space="preserve"> since the time </w:t>
      </w:r>
      <w:r w:rsidR="006030B3">
        <w:t xml:space="preserve">of </w:t>
      </w:r>
      <w:r w:rsidR="0017531A" w:rsidRPr="0092439D">
        <w:rPr>
          <w:rFonts w:ascii="Times" w:hAnsi="Times"/>
        </w:rPr>
        <w:t>[[@Page:</w:t>
      </w:r>
      <w:r w:rsidR="0017531A">
        <w:rPr>
          <w:rFonts w:ascii="Times" w:hAnsi="Times"/>
        </w:rPr>
        <w:t>83</w:t>
      </w:r>
      <w:r w:rsidR="0017531A" w:rsidRPr="0092439D">
        <w:rPr>
          <w:rFonts w:ascii="Times" w:hAnsi="Times"/>
        </w:rPr>
        <w:t>]]</w:t>
      </w:r>
      <w:r w:rsidR="00FF3519">
        <w:t>Abraham</w:t>
      </w:r>
      <w:r>
        <w:t xml:space="preserve">. What God did for the nation of Israel </w:t>
      </w:r>
      <w:r w:rsidR="00490232">
        <w:t xml:space="preserve">by bringing them out of Egypt </w:t>
      </w:r>
      <w:r>
        <w:t>(Lev 20.26</w:t>
      </w:r>
      <w:r w:rsidR="004D596C">
        <w:fldChar w:fldCharType="begin"/>
      </w:r>
      <w:r w:rsidR="004D596C">
        <w:instrText xml:space="preserve"> XE "Lev 20.26" </w:instrText>
      </w:r>
      <w:r w:rsidR="004D596C">
        <w:fldChar w:fldCharType="end"/>
      </w:r>
      <w:r>
        <w:t xml:space="preserve">), He </w:t>
      </w:r>
      <w:r w:rsidR="00490232">
        <w:t xml:space="preserve">subsequently </w:t>
      </w:r>
      <w:r>
        <w:t>did with more specific pu</w:t>
      </w:r>
      <w:r w:rsidR="00EB52BD">
        <w:t>rpose for the sons of Aaron (Ex</w:t>
      </w:r>
      <w:r>
        <w:t xml:space="preserve"> 29.4</w:t>
      </w:r>
      <w:r w:rsidR="004D596C">
        <w:fldChar w:fldCharType="begin"/>
      </w:r>
      <w:r w:rsidR="00EB52BD">
        <w:instrText xml:space="preserve"> XE "Ex</w:instrText>
      </w:r>
      <w:r w:rsidR="004D596C">
        <w:instrText xml:space="preserve"> 29.04" </w:instrText>
      </w:r>
      <w:r w:rsidR="004D596C">
        <w:fldChar w:fldCharType="end"/>
      </w:r>
      <w:r>
        <w:t xml:space="preserve">). </w:t>
      </w:r>
      <w:r w:rsidR="00490232">
        <w:t xml:space="preserve">Correspondingly, </w:t>
      </w:r>
      <w:r w:rsidR="004910DF">
        <w:t>though</w:t>
      </w:r>
      <w:r>
        <w:t xml:space="preserve"> God calls the </w:t>
      </w:r>
      <w:r w:rsidR="004910DF">
        <w:t xml:space="preserve">whole </w:t>
      </w:r>
      <w:r>
        <w:t>Church</w:t>
      </w:r>
      <w:r w:rsidR="004910DF">
        <w:t xml:space="preserve"> </w:t>
      </w:r>
      <w:r w:rsidRPr="00F426A3">
        <w:rPr>
          <w:i/>
        </w:rPr>
        <w:t>to be set apart,</w:t>
      </w:r>
      <w:r>
        <w:t xml:space="preserve"> He called Paul and Barnabas to more specific missions (2Co 6.17</w:t>
      </w:r>
      <w:r w:rsidR="004D596C">
        <w:fldChar w:fldCharType="begin"/>
      </w:r>
      <w:r w:rsidR="004D596C">
        <w:instrText xml:space="preserve"> XE "2Co 06.17" </w:instrText>
      </w:r>
      <w:r w:rsidR="004D596C">
        <w:fldChar w:fldCharType="end"/>
      </w:r>
      <w:r w:rsidR="004D596C">
        <w:t xml:space="preserve">; </w:t>
      </w:r>
      <w:r>
        <w:t>Act 13.2</w:t>
      </w:r>
      <w:r w:rsidR="004D596C">
        <w:fldChar w:fldCharType="begin"/>
      </w:r>
      <w:r w:rsidR="004D596C">
        <w:instrText xml:space="preserve"> XE "Act 13.02" </w:instrText>
      </w:r>
      <w:r w:rsidR="004D596C">
        <w:fldChar w:fldCharType="end"/>
      </w:r>
      <w:r>
        <w:t>; Rom 1.1</w:t>
      </w:r>
      <w:r w:rsidR="004D596C">
        <w:fldChar w:fldCharType="begin"/>
      </w:r>
      <w:r w:rsidR="004D596C">
        <w:instrText xml:space="preserve"> XE "Rom 01.01" </w:instrText>
      </w:r>
      <w:r w:rsidR="004D596C">
        <w:fldChar w:fldCharType="end"/>
      </w:r>
      <w:r>
        <w:t xml:space="preserve">: note the use of forms of </w:t>
      </w:r>
      <w:r w:rsidR="00C43120">
        <w:t>[[</w:t>
      </w:r>
      <w:r w:rsidR="00984858" w:rsidRPr="00984858">
        <w:rPr>
          <w:rFonts w:ascii="SBL Greek" w:hAnsi="SBL Greek"/>
          <w:lang w:val="el-GR"/>
        </w:rPr>
        <w:t>ἀφορίζω</w:t>
      </w:r>
      <w:r w:rsidR="00C43120" w:rsidRPr="00C43120">
        <w:t xml:space="preserve"> &gt;&gt; LouwNida:63.28]]</w:t>
      </w:r>
      <w:r>
        <w:t xml:space="preserve">, “to set apart,” in all these </w:t>
      </w:r>
      <w:r w:rsidRPr="00831ACB">
        <w:t>NT</w:t>
      </w:r>
      <w:r>
        <w:t xml:space="preserve"> passages). Therefore, </w:t>
      </w:r>
      <w:r w:rsidR="00834A6C">
        <w:t xml:space="preserve">while it makes no sense for </w:t>
      </w:r>
      <w:r w:rsidR="00F426A3">
        <w:t xml:space="preserve">Jesus, </w:t>
      </w:r>
      <w:r w:rsidR="00181830">
        <w:t>the Holy One of God</w:t>
      </w:r>
      <w:r w:rsidR="00F426A3">
        <w:t>,</w:t>
      </w:r>
      <w:r w:rsidR="00181830">
        <w:t xml:space="preserve"> to have submitted to a rite </w:t>
      </w:r>
      <w:r w:rsidR="004F3BA3">
        <w:t>symboliz</w:t>
      </w:r>
      <w:r w:rsidR="00181830">
        <w:t xml:space="preserve">ing personal </w:t>
      </w:r>
      <w:hyperlink w:anchor="_Regeneration_93" w:history="1">
        <w:r w:rsidR="00181830" w:rsidRPr="00512690">
          <w:rPr>
            <w:rStyle w:val="Hyperlink"/>
            <w:rFonts w:ascii="New Century Schlbk" w:hAnsi="New Century Schlbk"/>
          </w:rPr>
          <w:t>regeneration</w:t>
        </w:r>
      </w:hyperlink>
      <w:r w:rsidR="00181830">
        <w:t xml:space="preserve"> (as implied by </w:t>
      </w:r>
      <w:hyperlink w:anchor="_Pink,_Arthur_Walkington_6" w:history="1">
        <w:r w:rsidR="00181830" w:rsidRPr="00400FBA">
          <w:rPr>
            <w:rStyle w:val="Hyperlink"/>
            <w:rFonts w:ascii="New Century Schlbk" w:hAnsi="New Century Schlbk"/>
          </w:rPr>
          <w:t>Pink’s</w:t>
        </w:r>
      </w:hyperlink>
      <w:r w:rsidR="00181830">
        <w:t xml:space="preserve"> exposition</w:t>
      </w:r>
      <w:r w:rsidR="00EB52BD">
        <w:t xml:space="preserve"> of Ex</w:t>
      </w:r>
      <w:r w:rsidR="00C13550">
        <w:t xml:space="preserve"> 29.4</w:t>
      </w:r>
      <w:r w:rsidR="00C13550">
        <w:fldChar w:fldCharType="begin"/>
      </w:r>
      <w:r w:rsidR="00EB52BD">
        <w:instrText xml:space="preserve"> XE "Ex</w:instrText>
      </w:r>
      <w:r w:rsidR="00C13550">
        <w:instrText xml:space="preserve"> 29.04" </w:instrText>
      </w:r>
      <w:r w:rsidR="00C13550">
        <w:fldChar w:fldCharType="end"/>
      </w:r>
      <w:r w:rsidR="00181830">
        <w:t xml:space="preserve">), </w:t>
      </w:r>
      <w:r w:rsidRPr="000A7F03">
        <w:t xml:space="preserve">it was </w:t>
      </w:r>
      <w:r w:rsidR="00EF6E9D" w:rsidRPr="000A7F03">
        <w:t xml:space="preserve">deeply consistent with God’s </w:t>
      </w:r>
      <w:r w:rsidR="000A7F03">
        <w:t>program that</w:t>
      </w:r>
      <w:r w:rsidR="00181830" w:rsidRPr="000A7F03">
        <w:t xml:space="preserve"> Jesus </w:t>
      </w:r>
      <w:r w:rsidR="000A7F03">
        <w:t>enact a symbolic “breaking” from</w:t>
      </w:r>
      <w:r w:rsidR="00181830" w:rsidRPr="000A7F03">
        <w:t xml:space="preserve"> His</w:t>
      </w:r>
      <w:r w:rsidRPr="000A7F03">
        <w:t xml:space="preserve"> private life </w:t>
      </w:r>
      <w:r w:rsidR="000A7F03">
        <w:t>in order to</w:t>
      </w:r>
      <w:r w:rsidRPr="000A7F03">
        <w:t xml:space="preserve"> begin His public mi</w:t>
      </w:r>
      <w:r w:rsidR="00984858">
        <w:t>nistry</w:t>
      </w:r>
      <w:r w:rsidR="00537DC1" w:rsidRPr="000A7F03">
        <w:t xml:space="preserve"> of redemption</w:t>
      </w:r>
      <w:r w:rsidR="00FF3519" w:rsidRPr="000A7F03">
        <w:t>.</w:t>
      </w:r>
    </w:p>
    <w:p w14:paraId="728ECA33" w14:textId="18799BB2" w:rsidR="007861D1" w:rsidRDefault="00FF3519" w:rsidP="00B62B99">
      <w:r>
        <w:tab/>
      </w:r>
      <w:r w:rsidR="007861D1">
        <w:t xml:space="preserve">For any who might object that John’s baptism was about </w:t>
      </w:r>
      <w:hyperlink w:anchor="_Repentance_126" w:history="1">
        <w:r w:rsidR="007861D1" w:rsidRPr="00F54551">
          <w:rPr>
            <w:rStyle w:val="Hyperlink"/>
            <w:rFonts w:ascii="New Century Schlbk" w:hAnsi="New Century Schlbk"/>
          </w:rPr>
          <w:t>repentance</w:t>
        </w:r>
      </w:hyperlink>
      <w:r w:rsidR="007861D1">
        <w:t>, rather than about</w:t>
      </w:r>
      <w:r w:rsidR="009155CE">
        <w:t xml:space="preserve"> both </w:t>
      </w:r>
      <w:hyperlink w:anchor="_Repentance_127" w:history="1">
        <w:r w:rsidR="009155CE" w:rsidRPr="00F54551">
          <w:rPr>
            <w:rStyle w:val="Hyperlink"/>
            <w:rFonts w:ascii="New Century Schlbk" w:hAnsi="New Century Schlbk"/>
          </w:rPr>
          <w:t>repentance</w:t>
        </w:r>
      </w:hyperlink>
      <w:r w:rsidR="009155CE">
        <w:t xml:space="preserve"> and</w:t>
      </w:r>
      <w:r w:rsidR="007861D1">
        <w:t xml:space="preserve"> inaugurating ministry, let us remember that John the </w:t>
      </w:r>
      <w:hyperlink w:anchor="_Baptist_17" w:history="1">
        <w:r w:rsidR="007861D1" w:rsidRPr="0059111A">
          <w:rPr>
            <w:rStyle w:val="Hyperlink"/>
            <w:rFonts w:ascii="New Century Schlbk" w:hAnsi="New Century Schlbk"/>
          </w:rPr>
          <w:t>Baptist</w:t>
        </w:r>
      </w:hyperlink>
      <w:r w:rsidR="007861D1">
        <w:t xml:space="preserve"> preached two things: </w:t>
      </w:r>
      <w:hyperlink w:anchor="_Repentance_128" w:history="1">
        <w:r w:rsidR="007861D1" w:rsidRPr="00F54551">
          <w:rPr>
            <w:rStyle w:val="Hyperlink"/>
            <w:rFonts w:ascii="New Century Schlbk" w:hAnsi="New Century Schlbk"/>
            <w:i/>
          </w:rPr>
          <w:t>Repentance</w:t>
        </w:r>
      </w:hyperlink>
      <w:r w:rsidR="007861D1">
        <w:t xml:space="preserve"> and </w:t>
      </w:r>
      <w:r w:rsidR="007861D1" w:rsidRPr="00E45BC4">
        <w:rPr>
          <w:i/>
        </w:rPr>
        <w:t>Kingdom.</w:t>
      </w:r>
      <w:r w:rsidR="007861D1">
        <w:t xml:space="preserve"> John’s baptism </w:t>
      </w:r>
      <w:r w:rsidR="007861D1" w:rsidRPr="00E45BC4">
        <w:t>was generally</w:t>
      </w:r>
      <w:r w:rsidR="007861D1">
        <w:t xml:space="preserve"> a baptism of </w:t>
      </w:r>
      <w:hyperlink w:anchor="_Repentance_129" w:history="1">
        <w:r w:rsidR="007861D1" w:rsidRPr="00F54551">
          <w:rPr>
            <w:rStyle w:val="Hyperlink"/>
            <w:rFonts w:ascii="New Century Schlbk" w:hAnsi="New Century Schlbk"/>
          </w:rPr>
          <w:t>repentance</w:t>
        </w:r>
      </w:hyperlink>
      <w:r w:rsidR="007861D1">
        <w:t xml:space="preserve">, but </w:t>
      </w:r>
      <w:hyperlink w:anchor="_Repentance_130" w:history="1">
        <w:r w:rsidR="007861D1" w:rsidRPr="00F54551">
          <w:rPr>
            <w:rStyle w:val="Hyperlink"/>
            <w:rFonts w:ascii="New Century Schlbk" w:hAnsi="New Century Schlbk"/>
          </w:rPr>
          <w:t>repentance</w:t>
        </w:r>
      </w:hyperlink>
      <w:r w:rsidR="007861D1">
        <w:t xml:space="preserve">, though </w:t>
      </w:r>
      <w:r w:rsidR="005B6061">
        <w:t>essential</w:t>
      </w:r>
      <w:r w:rsidR="007861D1">
        <w:t xml:space="preserve">, is not an end in itself. Biblically speaking, one </w:t>
      </w:r>
      <w:hyperlink w:anchor="_Repentance_239" w:history="1">
        <w:r w:rsidR="007861D1" w:rsidRPr="00620E9A">
          <w:rPr>
            <w:rStyle w:val="Hyperlink"/>
            <w:rFonts w:ascii="New Century Schlbk" w:hAnsi="New Century Schlbk"/>
          </w:rPr>
          <w:t>repents</w:t>
        </w:r>
      </w:hyperlink>
      <w:r w:rsidR="007861D1">
        <w:t xml:space="preserve"> </w:t>
      </w:r>
      <w:r w:rsidR="007861D1" w:rsidRPr="00E45BC4">
        <w:t xml:space="preserve">in order to </w:t>
      </w:r>
      <w:r w:rsidR="007861D1">
        <w:t xml:space="preserve">restore (or begin) relationship with God, which is tantamount to entering into obedient service </w:t>
      </w:r>
      <w:r w:rsidR="005B6061">
        <w:t>in</w:t>
      </w:r>
      <w:r w:rsidR="007861D1">
        <w:t xml:space="preserve"> God</w:t>
      </w:r>
      <w:r w:rsidR="00E45BC4">
        <w:t>’</w:t>
      </w:r>
      <w:r w:rsidR="005B6061">
        <w:t>s Kingdom</w:t>
      </w:r>
      <w:r w:rsidR="007861D1">
        <w:t xml:space="preserve">. John’s </w:t>
      </w:r>
      <w:r w:rsidR="000D2221">
        <w:t>preaching of</w:t>
      </w:r>
      <w:r w:rsidR="007861D1">
        <w:t xml:space="preserve"> </w:t>
      </w:r>
      <w:hyperlink w:anchor="_Repentance_131" w:history="1">
        <w:r w:rsidR="007861D1" w:rsidRPr="00F54551">
          <w:rPr>
            <w:rStyle w:val="Hyperlink"/>
            <w:rFonts w:ascii="New Century Schlbk" w:hAnsi="New Century Schlbk"/>
          </w:rPr>
          <w:t>repentance</w:t>
        </w:r>
      </w:hyperlink>
      <w:r w:rsidR="007861D1">
        <w:t xml:space="preserve"> in reference to the Kingdom, therefore, call</w:t>
      </w:r>
      <w:r w:rsidR="000D2221">
        <w:t>ed the people</w:t>
      </w:r>
      <w:r w:rsidR="007861D1">
        <w:t xml:space="preserve"> to prepar</w:t>
      </w:r>
      <w:r w:rsidR="000D2221">
        <w:t>e</w:t>
      </w:r>
      <w:r w:rsidR="007861D1">
        <w:t xml:space="preserve"> for receiving the privileges and embracing the responsibilities of th</w:t>
      </w:r>
      <w:r w:rsidR="00A95F20">
        <w:t>at</w:t>
      </w:r>
      <w:r w:rsidR="007861D1">
        <w:t xml:space="preserve"> Kingdom. </w:t>
      </w:r>
    </w:p>
    <w:p w14:paraId="6AEFF2CC" w14:textId="1B371D5A" w:rsidR="007861D1" w:rsidRDefault="007861D1" w:rsidP="00B62B99">
      <w:r>
        <w:tab/>
        <w:t xml:space="preserve">Furthermore, </w:t>
      </w:r>
      <w:r w:rsidR="00FF3519">
        <w:t>an</w:t>
      </w:r>
      <w:r>
        <w:t xml:space="preserve"> explicit purpose for John’s baptism was “</w:t>
      </w:r>
      <w:r w:rsidRPr="00E45BC4">
        <w:rPr>
          <w:b/>
        </w:rPr>
        <w:t>so that [the Messiah] might be manifested to Israel</w:t>
      </w:r>
      <w:r>
        <w:t>” (Joh 1.31</w:t>
      </w:r>
      <w:r w:rsidR="00AE5371">
        <w:fldChar w:fldCharType="begin"/>
      </w:r>
      <w:r w:rsidR="00AE5371">
        <w:instrText xml:space="preserve"> XE "Joh 01.31" </w:instrText>
      </w:r>
      <w:r w:rsidR="00AE5371">
        <w:fldChar w:fldCharType="end"/>
      </w:r>
      <w:r>
        <w:t>).</w:t>
      </w:r>
      <w:r>
        <w:rPr>
          <w:rStyle w:val="FootnoteReference"/>
        </w:rPr>
        <w:footnoteReference w:id="151"/>
      </w:r>
      <w:r>
        <w:t xml:space="preserve"> John called people to </w:t>
      </w:r>
      <w:hyperlink w:anchor="_Repentance_132" w:history="1">
        <w:r w:rsidRPr="00F54551">
          <w:rPr>
            <w:rStyle w:val="Hyperlink"/>
            <w:rFonts w:ascii="New Century Schlbk" w:hAnsi="New Century Schlbk"/>
          </w:rPr>
          <w:t>repentance</w:t>
        </w:r>
      </w:hyperlink>
      <w:r>
        <w:t xml:space="preserve">, and baptized them (in testimony of their </w:t>
      </w:r>
      <w:hyperlink w:anchor="_Repentance_133" w:history="1">
        <w:r w:rsidRPr="00F54551">
          <w:rPr>
            <w:rStyle w:val="Hyperlink"/>
            <w:rFonts w:ascii="New Century Schlbk" w:hAnsi="New Century Schlbk"/>
          </w:rPr>
          <w:t>repentance</w:t>
        </w:r>
      </w:hyperlink>
      <w:r>
        <w:t xml:space="preserve"> and forgiveness of sins) to prepare the nation for recognizing and receiving their Messiah</w:t>
      </w:r>
      <w:r w:rsidR="006B69FD">
        <w:t xml:space="preserve"> (cf. Act 19.4</w:t>
      </w:r>
      <w:r w:rsidR="006B69FD">
        <w:fldChar w:fldCharType="begin"/>
      </w:r>
      <w:r w:rsidR="006B69FD">
        <w:instrText xml:space="preserve"> XE "Act 19.04" </w:instrText>
      </w:r>
      <w:r w:rsidR="006B69FD">
        <w:fldChar w:fldCharType="end"/>
      </w:r>
      <w:r w:rsidR="006B69FD">
        <w:t>)</w:t>
      </w:r>
      <w:r>
        <w:t>. This was necessary, because the truth about the Messiah, like other vital truths, would be spiritually discerned. That Messiah would not throw off the Roman yoke</w:t>
      </w:r>
      <w:r w:rsidR="000B57A0">
        <w:t xml:space="preserve"> from Israel</w:t>
      </w:r>
      <w:r>
        <w:t xml:space="preserve">, but die as a criminal, would </w:t>
      </w:r>
      <w:r w:rsidR="009A32D3">
        <w:t>seem absurd</w:t>
      </w:r>
      <w:r>
        <w:t xml:space="preserve"> to the unrepentant mind (1Co 2.14</w:t>
      </w:r>
      <w:r w:rsidR="00AE5371">
        <w:fldChar w:fldCharType="begin"/>
      </w:r>
      <w:r w:rsidR="00AE5371">
        <w:instrText xml:space="preserve"> XE "1Co 02.14" </w:instrText>
      </w:r>
      <w:r w:rsidR="00AE5371">
        <w:fldChar w:fldCharType="end"/>
      </w:r>
      <w:r>
        <w:t xml:space="preserve">). Even as Jesus would </w:t>
      </w:r>
      <w:r w:rsidRPr="004E3CCE">
        <w:t xml:space="preserve">later teach, </w:t>
      </w:r>
      <w:r>
        <w:t>only a person</w:t>
      </w:r>
      <w:r w:rsidRPr="004E3CCE">
        <w:rPr>
          <w:lang w:eastAsia="ja-JP"/>
        </w:rPr>
        <w:t xml:space="preserve"> </w:t>
      </w:r>
      <w:r>
        <w:rPr>
          <w:lang w:eastAsia="ja-JP"/>
        </w:rPr>
        <w:t>submitted to</w:t>
      </w:r>
      <w:r w:rsidRPr="004E3CCE">
        <w:rPr>
          <w:lang w:eastAsia="ja-JP"/>
        </w:rPr>
        <w:t xml:space="preserve"> </w:t>
      </w:r>
      <w:r>
        <w:rPr>
          <w:lang w:eastAsia="ja-JP"/>
        </w:rPr>
        <w:t>God “</w:t>
      </w:r>
      <w:r w:rsidRPr="004E3CCE">
        <w:rPr>
          <w:lang w:eastAsia="ja-JP"/>
        </w:rPr>
        <w:t xml:space="preserve">will know of the teaching, whether it is </w:t>
      </w:r>
      <w:r w:rsidR="0017531A" w:rsidRPr="0092439D">
        <w:rPr>
          <w:rFonts w:ascii="Times" w:hAnsi="Times"/>
        </w:rPr>
        <w:t>[[@Page:</w:t>
      </w:r>
      <w:r w:rsidR="0017531A">
        <w:rPr>
          <w:rFonts w:ascii="Times" w:hAnsi="Times"/>
        </w:rPr>
        <w:t>84</w:t>
      </w:r>
      <w:r w:rsidR="0017531A" w:rsidRPr="0092439D">
        <w:rPr>
          <w:rFonts w:ascii="Times" w:hAnsi="Times"/>
        </w:rPr>
        <w:t>]]</w:t>
      </w:r>
      <w:r w:rsidRPr="004E3CCE">
        <w:rPr>
          <w:lang w:eastAsia="ja-JP"/>
        </w:rPr>
        <w:t>of God or whether</w:t>
      </w:r>
      <w:r>
        <w:rPr>
          <w:lang w:eastAsia="ja-JP"/>
        </w:rPr>
        <w:t xml:space="preserve"> I speak from Mysel</w:t>
      </w:r>
      <w:r w:rsidRPr="00FC4086">
        <w:rPr>
          <w:spacing w:val="28"/>
          <w:kern w:val="24"/>
          <w:lang w:eastAsia="ja-JP"/>
        </w:rPr>
        <w:t>f</w:t>
      </w:r>
      <w:r w:rsidRPr="00FC4086">
        <w:rPr>
          <w:spacing w:val="28"/>
          <w:kern w:val="24"/>
        </w:rPr>
        <w:t>”</w:t>
      </w:r>
      <w:r>
        <w:t xml:space="preserve"> (Joh 7.17</w:t>
      </w:r>
      <w:r w:rsidR="00AE5371">
        <w:fldChar w:fldCharType="begin"/>
      </w:r>
      <w:r w:rsidR="00AE5371">
        <w:instrText xml:space="preserve"> XE "Joh 07.17" </w:instrText>
      </w:r>
      <w:r w:rsidR="00AE5371">
        <w:fldChar w:fldCharType="end"/>
      </w:r>
      <w:r>
        <w:t xml:space="preserve">). Only people whose hearts </w:t>
      </w:r>
      <w:r w:rsidR="009A32D3">
        <w:t>had inclined</w:t>
      </w:r>
      <w:r>
        <w:t xml:space="preserve"> to do God’s will would be able to recognize that Jesus and His teaching had come from God.</w:t>
      </w:r>
      <w:r>
        <w:rPr>
          <w:rStyle w:val="FootnoteReference"/>
        </w:rPr>
        <w:footnoteReference w:id="152"/>
      </w:r>
      <w:r>
        <w:t xml:space="preserve"> Thus, John called the Israelites to a baptism of </w:t>
      </w:r>
      <w:hyperlink w:anchor="_Repentance_134" w:history="1">
        <w:r w:rsidRPr="00F54551">
          <w:rPr>
            <w:rStyle w:val="Hyperlink"/>
            <w:rFonts w:ascii="New Century Schlbk" w:hAnsi="New Century Schlbk"/>
          </w:rPr>
          <w:t>repentance</w:t>
        </w:r>
      </w:hyperlink>
      <w:r>
        <w:t xml:space="preserve"> (Mar 1.4</w:t>
      </w:r>
      <w:r w:rsidR="00AE5371">
        <w:fldChar w:fldCharType="begin"/>
      </w:r>
      <w:r w:rsidR="00AE5371">
        <w:instrText xml:space="preserve"> XE "Mar 01.04" </w:instrText>
      </w:r>
      <w:r w:rsidR="00AE5371">
        <w:fldChar w:fldCharType="end"/>
      </w:r>
      <w:r>
        <w:t xml:space="preserve">; Luk 3.3), and those who received this baptism testified that they were ready to do God’s will and </w:t>
      </w:r>
      <w:r w:rsidR="0049103C">
        <w:t xml:space="preserve">be </w:t>
      </w:r>
      <w:hyperlink w:anchor="_Consecrate_52" w:history="1">
        <w:r w:rsidR="0049103C" w:rsidRPr="008532C4">
          <w:rPr>
            <w:rStyle w:val="Hyperlink"/>
            <w:rFonts w:ascii="New Century Schlbk" w:hAnsi="New Century Schlbk"/>
          </w:rPr>
          <w:t>consecrated</w:t>
        </w:r>
      </w:hyperlink>
      <w:r w:rsidR="0049103C">
        <w:t xml:space="preserve"> </w:t>
      </w:r>
      <w:r>
        <w:t xml:space="preserve">to serve in </w:t>
      </w:r>
      <w:r w:rsidR="0049103C">
        <w:t>Messiah</w:t>
      </w:r>
      <w:r>
        <w:t xml:space="preserve">’s </w:t>
      </w:r>
      <w:r w:rsidR="000B57A0">
        <w:t>K</w:t>
      </w:r>
      <w:r>
        <w:t>ingdom.</w:t>
      </w:r>
    </w:p>
    <w:p w14:paraId="6F30FFBC" w14:textId="7C54354D" w:rsidR="009F1A16" w:rsidRDefault="00353F9A" w:rsidP="00FF445B">
      <w:pPr>
        <w:pStyle w:val="Heading4"/>
      </w:pPr>
      <w:r>
        <w:t>The Heavens Opened</w:t>
      </w:r>
    </w:p>
    <w:p w14:paraId="12426816" w14:textId="4363B9C1" w:rsidR="007861D1" w:rsidRDefault="000B57A0" w:rsidP="00B62B99">
      <w:r>
        <w:t>We must not forget</w:t>
      </w:r>
      <w:r w:rsidR="00B23612">
        <w:t xml:space="preserve"> the Kingdom </w:t>
      </w:r>
      <w:r>
        <w:t>context for</w:t>
      </w:r>
      <w:r w:rsidR="00B23612">
        <w:t xml:space="preserve"> Christian baptism.</w:t>
      </w:r>
      <w:r w:rsidR="007861D1">
        <w:t xml:space="preserve"> </w:t>
      </w:r>
      <w:r w:rsidR="009155CE">
        <w:t>Let us r</w:t>
      </w:r>
      <w:r w:rsidR="007861D1" w:rsidRPr="009155CE">
        <w:t>emember that Jesus emerged from His baptism praying</w:t>
      </w:r>
      <w:r w:rsidR="007861D1">
        <w:t xml:space="preserve">. </w:t>
      </w:r>
      <w:r w:rsidR="00162AAB">
        <w:t>The text</w:t>
      </w:r>
      <w:r w:rsidR="00162AAB" w:rsidRPr="00162AAB">
        <w:t xml:space="preserve"> </w:t>
      </w:r>
      <w:r w:rsidR="00162AAB">
        <w:t>does not tell us w</w:t>
      </w:r>
      <w:r w:rsidR="007861D1">
        <w:t xml:space="preserve">hat He prayed, but Edersheim </w:t>
      </w:r>
      <w:r w:rsidR="00097A6D">
        <w:t>plausibly</w:t>
      </w:r>
      <w:r w:rsidR="007861D1">
        <w:t xml:space="preserve"> surmis</w:t>
      </w:r>
      <w:r w:rsidR="00097A6D">
        <w:t>ed</w:t>
      </w:r>
      <w:r w:rsidR="007861D1">
        <w:t xml:space="preserve"> that it was</w:t>
      </w:r>
      <w:r w:rsidR="007861D1" w:rsidRPr="00B62B99">
        <w:t xml:space="preserve"> </w:t>
      </w:r>
      <w:r w:rsidR="007861D1">
        <w:t>a</w:t>
      </w:r>
      <w:r w:rsidR="007861D1" w:rsidRPr="00B62B99">
        <w:t xml:space="preserve"> prayer </w:t>
      </w:r>
      <w:r w:rsidR="007861D1">
        <w:t xml:space="preserve">similar in its Kingdom orientation to the prayer </w:t>
      </w:r>
      <w:r w:rsidR="00097A6D">
        <w:t>Jesus</w:t>
      </w:r>
      <w:r w:rsidR="007861D1">
        <w:t xml:space="preserve"> taught His disciples:</w:t>
      </w:r>
      <w:r w:rsidR="007861D1" w:rsidRPr="00B62B99">
        <w:t xml:space="preserve"> “Father in heaven, let your name be sanctified, let your Kingdom come and will be done on earth.”</w:t>
      </w:r>
      <w:r w:rsidR="007861D1" w:rsidRPr="00B62B99">
        <w:rPr>
          <w:rStyle w:val="FootnoteReference"/>
        </w:rPr>
        <w:footnoteReference w:id="153"/>
      </w:r>
      <w:r w:rsidR="007861D1">
        <w:t xml:space="preserve"> </w:t>
      </w:r>
      <w:r w:rsidR="00B23612">
        <w:t xml:space="preserve">Jesus was baptized </w:t>
      </w:r>
      <w:r w:rsidR="007861D1">
        <w:t>to mark the beginning of His public work for the Kingdom</w:t>
      </w:r>
      <w:r w:rsidR="00B23612">
        <w:t xml:space="preserve">, </w:t>
      </w:r>
      <w:hyperlink w:anchor="_Consecrate_53" w:history="1">
        <w:r w:rsidR="00B23612" w:rsidRPr="008532C4">
          <w:rPr>
            <w:rStyle w:val="Hyperlink"/>
            <w:rFonts w:ascii="New Century Schlbk" w:hAnsi="New Century Schlbk"/>
          </w:rPr>
          <w:t>consecrating</w:t>
        </w:r>
      </w:hyperlink>
      <w:r w:rsidR="00B23612">
        <w:t xml:space="preserve"> Himself for </w:t>
      </w:r>
      <w:r w:rsidR="00E84354">
        <w:t>a</w:t>
      </w:r>
      <w:r w:rsidR="00B23612">
        <w:t xml:space="preserve"> new phase of officiating over</w:t>
      </w:r>
      <w:r w:rsidR="002D5917">
        <w:t xml:space="preserve"> and establishing</w:t>
      </w:r>
      <w:r w:rsidR="00B23612">
        <w:t xml:space="preserve"> that </w:t>
      </w:r>
      <w:r w:rsidR="00E84354">
        <w:t>K</w:t>
      </w:r>
      <w:r w:rsidR="00B23612">
        <w:t>ingdom as God’s Son, God’s anointed Priest, the Messiah</w:t>
      </w:r>
      <w:r w:rsidR="002D5917">
        <w:t xml:space="preserve">, all </w:t>
      </w:r>
      <w:r w:rsidR="00E84354">
        <w:t>to</w:t>
      </w:r>
      <w:r w:rsidR="007861D1">
        <w:t xml:space="preserve"> a</w:t>
      </w:r>
      <w:r w:rsidR="002D5917">
        <w:t>dvance</w:t>
      </w:r>
      <w:r w:rsidR="007861D1">
        <w:t xml:space="preserve"> the Father’s will</w:t>
      </w:r>
      <w:r w:rsidR="002D5917">
        <w:t xml:space="preserve"> on earth. Don’t w</w:t>
      </w:r>
      <w:r w:rsidR="00097A6D">
        <w:t>e</w:t>
      </w:r>
      <w:r w:rsidR="002D5917">
        <w:t>, therefore,</w:t>
      </w:r>
      <w:r w:rsidR="00097A6D">
        <w:t xml:space="preserve"> please </w:t>
      </w:r>
      <w:r w:rsidR="002D5917">
        <w:t>the Father</w:t>
      </w:r>
      <w:r w:rsidR="00097A6D">
        <w:t xml:space="preserve"> </w:t>
      </w:r>
      <w:r w:rsidR="002D5917">
        <w:t>if we</w:t>
      </w:r>
      <w:r>
        <w:t xml:space="preserve"> imitat</w:t>
      </w:r>
      <w:r w:rsidR="002D5917">
        <w:t>e</w:t>
      </w:r>
      <w:r w:rsidR="00F03781">
        <w:t xml:space="preserve"> Jesus </w:t>
      </w:r>
      <w:r w:rsidR="002D5917">
        <w:t>and</w:t>
      </w:r>
      <w:r w:rsidR="00F03781">
        <w:t xml:space="preserve"> rec</w:t>
      </w:r>
      <w:r w:rsidR="002D5917">
        <w:t>eive</w:t>
      </w:r>
      <w:r w:rsidR="00F03781">
        <w:t xml:space="preserve"> baptism as a </w:t>
      </w:r>
      <w:hyperlink w:anchor="_Consecrate_54" w:history="1">
        <w:r w:rsidR="00F03781" w:rsidRPr="008532C4">
          <w:rPr>
            <w:rStyle w:val="Hyperlink"/>
            <w:rFonts w:ascii="New Century Schlbk" w:hAnsi="New Century Schlbk"/>
          </w:rPr>
          <w:t>consecration</w:t>
        </w:r>
      </w:hyperlink>
      <w:r w:rsidR="00F03781">
        <w:t xml:space="preserve"> for priestly </w:t>
      </w:r>
      <w:r w:rsidR="00BF0D3E">
        <w:t>service</w:t>
      </w:r>
      <w:r w:rsidR="000D22DB">
        <w:t>, and give ourselves to</w:t>
      </w:r>
      <w:r w:rsidR="00BF0D3E">
        <w:t xml:space="preserve"> </w:t>
      </w:r>
      <w:r w:rsidR="002D5917">
        <w:t xml:space="preserve">advancing </w:t>
      </w:r>
      <w:r w:rsidR="00E84354">
        <w:t>God’s</w:t>
      </w:r>
      <w:r w:rsidR="00BF0D3E">
        <w:t xml:space="preserve"> </w:t>
      </w:r>
      <w:r w:rsidR="00F03781">
        <w:t>Ki</w:t>
      </w:r>
      <w:r w:rsidR="002D5917">
        <w:t>ngdom and God’s will on earth?</w:t>
      </w:r>
    </w:p>
    <w:p w14:paraId="434F1BF4" w14:textId="760CA1BC" w:rsidR="00DE7BA7" w:rsidRDefault="007861D1" w:rsidP="00AF133F">
      <w:r>
        <w:tab/>
      </w:r>
      <w:r w:rsidR="00097A6D">
        <w:t>It certainly pleased t</w:t>
      </w:r>
      <w:r w:rsidR="00F03781">
        <w:t>he Father w</w:t>
      </w:r>
      <w:r w:rsidR="00E84354">
        <w:t>hen Jesus</w:t>
      </w:r>
      <w:r w:rsidR="00F03781">
        <w:t xml:space="preserve"> receiv</w:t>
      </w:r>
      <w:r w:rsidR="00E84354">
        <w:t>ed</w:t>
      </w:r>
      <w:r w:rsidR="00F03781">
        <w:t xml:space="preserve"> the priestly </w:t>
      </w:r>
      <w:hyperlink w:anchor="_Consecrate_55" w:history="1">
        <w:r w:rsidR="00F03781" w:rsidRPr="008532C4">
          <w:rPr>
            <w:rStyle w:val="Hyperlink"/>
            <w:rFonts w:ascii="New Century Schlbk" w:hAnsi="New Century Schlbk"/>
          </w:rPr>
          <w:t>consecration</w:t>
        </w:r>
      </w:hyperlink>
      <w:r w:rsidR="00F03781">
        <w:t xml:space="preserve"> of John’s baptism. Upon</w:t>
      </w:r>
      <w:r>
        <w:t xml:space="preserve"> Jesus’ willing </w:t>
      </w:r>
      <w:hyperlink w:anchor="_Consecrate_56" w:history="1">
        <w:r w:rsidRPr="008532C4">
          <w:rPr>
            <w:rStyle w:val="Hyperlink"/>
            <w:rFonts w:ascii="New Century Schlbk" w:hAnsi="New Century Schlbk"/>
          </w:rPr>
          <w:t>consecration</w:t>
        </w:r>
      </w:hyperlink>
      <w:r>
        <w:t xml:space="preserve"> to </w:t>
      </w:r>
      <w:r w:rsidR="00F03781">
        <w:t>the Father’s</w:t>
      </w:r>
      <w:r>
        <w:t xml:space="preserve"> Kingdom purposes, the aerial heavens </w:t>
      </w:r>
      <w:r w:rsidR="00097A6D">
        <w:t>opened</w:t>
      </w:r>
      <w:r w:rsidR="00F03781">
        <w:t>,</w:t>
      </w:r>
      <w:r>
        <w:t xml:space="preserve"> </w:t>
      </w:r>
      <w:r w:rsidR="00F03781">
        <w:t>allowing a communication</w:t>
      </w:r>
      <w:r>
        <w:t xml:space="preserve"> between earth and the ethereal Heaven.</w:t>
      </w:r>
      <w:r>
        <w:rPr>
          <w:rStyle w:val="FootnoteReference"/>
        </w:rPr>
        <w:footnoteReference w:id="154"/>
      </w:r>
      <w:r>
        <w:t xml:space="preserve"> </w:t>
      </w:r>
      <w:r w:rsidR="000B57A0">
        <w:t xml:space="preserve">This opening of the heavens revealed that as Moses had </w:t>
      </w:r>
      <w:hyperlink w:anchor="_Consecrate_57" w:history="1">
        <w:r w:rsidR="000B57A0" w:rsidRPr="008532C4">
          <w:rPr>
            <w:rStyle w:val="Hyperlink"/>
            <w:rFonts w:ascii="New Century Schlbk" w:hAnsi="New Century Schlbk"/>
          </w:rPr>
          <w:t>consecrated</w:t>
        </w:r>
      </w:hyperlink>
      <w:r w:rsidR="000B57A0">
        <w:t xml:space="preserve"> the </w:t>
      </w:r>
      <w:r w:rsidR="005D4BE4">
        <w:t>Aaronic</w:t>
      </w:r>
      <w:r w:rsidR="00BF0D3E">
        <w:t xml:space="preserve"> </w:t>
      </w:r>
      <w:r w:rsidR="000B57A0">
        <w:t>priests at the doorway of the tabernacle (</w:t>
      </w:r>
      <w:r w:rsidR="002E13FF">
        <w:t xml:space="preserve">Ex </w:t>
      </w:r>
      <w:r w:rsidR="000B57A0">
        <w:t>29.4</w:t>
      </w:r>
      <w:r w:rsidR="000B57A0">
        <w:fldChar w:fldCharType="begin"/>
      </w:r>
      <w:r w:rsidR="000B57A0">
        <w:instrText xml:space="preserve"> XE "</w:instrText>
      </w:r>
      <w:r w:rsidR="002E13FF">
        <w:instrText xml:space="preserve">Ex </w:instrText>
      </w:r>
      <w:r w:rsidR="000B57A0">
        <w:instrText xml:space="preserve">29.04" </w:instrText>
      </w:r>
      <w:r w:rsidR="000B57A0">
        <w:fldChar w:fldCharType="end"/>
      </w:r>
      <w:r w:rsidR="000B57A0">
        <w:t xml:space="preserve">), John was </w:t>
      </w:r>
      <w:hyperlink w:anchor="_Consecrate_58" w:history="1">
        <w:r w:rsidR="000B57A0" w:rsidRPr="008532C4">
          <w:rPr>
            <w:rStyle w:val="Hyperlink"/>
            <w:rFonts w:ascii="New Century Schlbk" w:hAnsi="New Century Schlbk"/>
          </w:rPr>
          <w:t>consecrating</w:t>
        </w:r>
      </w:hyperlink>
      <w:r w:rsidR="000B57A0">
        <w:t xml:space="preserve"> Jesus as the Priest of a higher order</w:t>
      </w:r>
      <w:r w:rsidR="00BF0D3E">
        <w:t>, “the order of Melchizedek” (Psa 110.4</w:t>
      </w:r>
      <w:r w:rsidR="00BF0D3E">
        <w:fldChar w:fldCharType="begin"/>
      </w:r>
      <w:r w:rsidR="00BF0D3E">
        <w:instrText xml:space="preserve"> XE "Psa 110.04" </w:instrText>
      </w:r>
      <w:r w:rsidR="00BF0D3E">
        <w:fldChar w:fldCharType="end"/>
      </w:r>
      <w:r w:rsidR="00BF0D3E">
        <w:t>; Heb 5.6-10</w:t>
      </w:r>
      <w:r w:rsidR="00BF0D3E">
        <w:fldChar w:fldCharType="begin"/>
      </w:r>
      <w:r w:rsidR="00BF0D3E">
        <w:instrText xml:space="preserve"> XE "Heb 05.06-10" </w:instrText>
      </w:r>
      <w:r w:rsidR="00BF0D3E">
        <w:fldChar w:fldCharType="end"/>
      </w:r>
      <w:r w:rsidR="00BF0D3E">
        <w:t>, etc</w:t>
      </w:r>
      <w:r w:rsidR="00416E6E">
        <w:t>.</w:t>
      </w:r>
      <w:r w:rsidR="00BF0D3E">
        <w:t>),</w:t>
      </w:r>
      <w:r w:rsidR="000B57A0">
        <w:t xml:space="preserve"> at the very doorway of Heaven. This development in the messianic drama at the Jordan held out great promise for the people of God: the “prophet like me” </w:t>
      </w:r>
      <w:r w:rsidR="0017531A" w:rsidRPr="0092439D">
        <w:rPr>
          <w:rFonts w:ascii="Times" w:hAnsi="Times"/>
        </w:rPr>
        <w:t>[[@Page:</w:t>
      </w:r>
      <w:r w:rsidR="0017531A">
        <w:rPr>
          <w:rFonts w:ascii="Times" w:hAnsi="Times"/>
        </w:rPr>
        <w:t>85</w:t>
      </w:r>
      <w:r w:rsidR="0017531A" w:rsidRPr="0092439D">
        <w:rPr>
          <w:rFonts w:ascii="Times" w:hAnsi="Times"/>
        </w:rPr>
        <w:t>]]</w:t>
      </w:r>
      <w:r w:rsidR="000B57A0">
        <w:t>whom Moses had promised (</w:t>
      </w:r>
      <w:r w:rsidR="00D44086">
        <w:t xml:space="preserve">Deut </w:t>
      </w:r>
      <w:r w:rsidR="000B57A0">
        <w:t>18.15</w:t>
      </w:r>
      <w:r w:rsidR="000B57A0">
        <w:fldChar w:fldCharType="begin"/>
      </w:r>
      <w:r w:rsidR="000B57A0">
        <w:instrText xml:space="preserve"> XE "Deu</w:instrText>
      </w:r>
      <w:r w:rsidR="00D44086">
        <w:instrText>t</w:instrText>
      </w:r>
      <w:r w:rsidR="000B57A0">
        <w:instrText xml:space="preserve"> 18.15" </w:instrText>
      </w:r>
      <w:r w:rsidR="000B57A0">
        <w:fldChar w:fldCharType="end"/>
      </w:r>
      <w:r w:rsidR="000B57A0">
        <w:t xml:space="preserve">), </w:t>
      </w:r>
      <w:r w:rsidR="000B57A0" w:rsidRPr="000B57A0">
        <w:rPr>
          <w:i/>
        </w:rPr>
        <w:t>a Prophet with whom God would speak face to face</w:t>
      </w:r>
      <w:r w:rsidR="000B57A0">
        <w:t xml:space="preserve"> (</w:t>
      </w:r>
      <w:r w:rsidR="002E13FF">
        <w:t xml:space="preserve">Ex </w:t>
      </w:r>
      <w:r w:rsidR="000B57A0">
        <w:t>33.1</w:t>
      </w:r>
      <w:r w:rsidR="000B57A0">
        <w:fldChar w:fldCharType="begin"/>
      </w:r>
      <w:r w:rsidR="000B57A0">
        <w:instrText xml:space="preserve"> XE "</w:instrText>
      </w:r>
      <w:r w:rsidR="002E13FF">
        <w:instrText xml:space="preserve">Ex </w:instrText>
      </w:r>
      <w:r w:rsidR="000B57A0">
        <w:instrText xml:space="preserve">33.01" </w:instrText>
      </w:r>
      <w:r w:rsidR="000B57A0">
        <w:fldChar w:fldCharType="end"/>
      </w:r>
      <w:r w:rsidR="000B57A0">
        <w:t>; Num 12.6-8</w:t>
      </w:r>
      <w:r w:rsidR="000B57A0">
        <w:fldChar w:fldCharType="begin"/>
      </w:r>
      <w:r w:rsidR="000B57A0">
        <w:instrText xml:space="preserve"> XE "Num 12.06-08" </w:instrText>
      </w:r>
      <w:r w:rsidR="000B57A0">
        <w:fldChar w:fldCharType="end"/>
      </w:r>
      <w:r w:rsidR="000B57A0">
        <w:t>), had finally come (cf. Act 3.22-26</w:t>
      </w:r>
      <w:r w:rsidR="000B57A0">
        <w:fldChar w:fldCharType="begin"/>
      </w:r>
      <w:r w:rsidR="000B57A0">
        <w:instrText xml:space="preserve"> XE "Act 03.22-26" </w:instrText>
      </w:r>
      <w:r w:rsidR="000B57A0">
        <w:fldChar w:fldCharType="end"/>
      </w:r>
      <w:r w:rsidR="000B57A0">
        <w:t>). Surely this boded renewed blessings from Heaven for God’s people. Indeed it did, for w</w:t>
      </w:r>
      <w:r>
        <w:t>hereas Adam and Eve by their sin were shut out of Eden</w:t>
      </w:r>
      <w:r w:rsidR="00DE7BA7">
        <w:t xml:space="preserve"> and</w:t>
      </w:r>
      <w:r>
        <w:t xml:space="preserve"> </w:t>
      </w:r>
      <w:r w:rsidR="00FC1827">
        <w:t xml:space="preserve">away from </w:t>
      </w:r>
      <w:r>
        <w:t>God’s special presence there, whereas the heavens had been shut between Israel and God’s blessing in Elijah’s time, whereas God had separated His special presence from mankind by a thick veil closing off the holy of holies in the Temple, whereas the Presence had departed from the Temple and Jerusalem in Ezekiel’s time,</w:t>
      </w:r>
      <w:r w:rsidR="00E50033">
        <w:t xml:space="preserve"> and whereas there had been no major prophetic voice since Malachi until John,</w:t>
      </w:r>
      <w:r>
        <w:t xml:space="preserve"> </w:t>
      </w:r>
      <w:r w:rsidRPr="000F74CE">
        <w:rPr>
          <w:i/>
        </w:rPr>
        <w:t>now the heavens opened</w:t>
      </w:r>
      <w:r w:rsidR="00DE7BA7" w:rsidRPr="000F74CE">
        <w:rPr>
          <w:i/>
        </w:rPr>
        <w:t>,</w:t>
      </w:r>
      <w:r w:rsidRPr="000F74CE">
        <w:rPr>
          <w:i/>
        </w:rPr>
        <w:t xml:space="preserve"> the Holy Spirit descended from Heaven, and a heavenly voice spoke!</w:t>
      </w:r>
      <w:r>
        <w:t xml:space="preserve"> </w:t>
      </w:r>
      <w:r w:rsidR="00DE7BA7">
        <w:t xml:space="preserve">All of this expressed the pleasure of the Father, and </w:t>
      </w:r>
      <w:r w:rsidR="001F3FEB">
        <w:t>transpir</w:t>
      </w:r>
      <w:r w:rsidR="00DE7BA7">
        <w:t xml:space="preserve">ed on the basis of Jesus’ obedient </w:t>
      </w:r>
      <w:hyperlink w:anchor="_Consecrate_59" w:history="1">
        <w:r w:rsidR="00DE7BA7" w:rsidRPr="008532C4">
          <w:rPr>
            <w:rStyle w:val="Hyperlink"/>
            <w:rFonts w:ascii="New Century Schlbk" w:hAnsi="New Century Schlbk"/>
          </w:rPr>
          <w:t>consecration</w:t>
        </w:r>
      </w:hyperlink>
      <w:r w:rsidR="00DE7BA7">
        <w:t xml:space="preserve"> to the Father’s Kingdom agenda.</w:t>
      </w:r>
      <w:r w:rsidR="00DE7BA7" w:rsidRPr="00DE7BA7">
        <w:t xml:space="preserve"> </w:t>
      </w:r>
    </w:p>
    <w:p w14:paraId="433E6914" w14:textId="77777777" w:rsidR="007861D1" w:rsidRDefault="007861D1" w:rsidP="00FF445B">
      <w:pPr>
        <w:pStyle w:val="Heading4"/>
      </w:pPr>
      <w:r>
        <w:t>The Abiding Of The Spirit</w:t>
      </w:r>
    </w:p>
    <w:p w14:paraId="780644F9" w14:textId="106F60B8" w:rsidR="00FC1827" w:rsidRDefault="00FC1827" w:rsidP="0012070A">
      <w:r>
        <w:t>Among the wonderful manifestations of the Father’s pleasure</w:t>
      </w:r>
      <w:r w:rsidRPr="00FC1827">
        <w:t xml:space="preserve"> </w:t>
      </w:r>
      <w:r>
        <w:t xml:space="preserve">at Jesus’ baptism, we mustn’t fail to recognize the significance of the descent of the Spirit. This occurrence had immediate importance in Jesus’ ministry. It also foreshadowed the great outpouring of the Spirit </w:t>
      </w:r>
      <w:r w:rsidR="001F3FEB">
        <w:t xml:space="preserve">upon </w:t>
      </w:r>
      <w:r w:rsidR="00075855">
        <w:t>Christ’s disciples</w:t>
      </w:r>
      <w:r w:rsidR="001F3FEB">
        <w:t xml:space="preserve"> </w:t>
      </w:r>
      <w:r>
        <w:t xml:space="preserve">that would </w:t>
      </w:r>
      <w:r w:rsidR="001F3FEB">
        <w:t xml:space="preserve">occur </w:t>
      </w:r>
      <w:r>
        <w:t xml:space="preserve">soon </w:t>
      </w:r>
      <w:r w:rsidR="001F3FEB">
        <w:t>after</w:t>
      </w:r>
      <w:r>
        <w:t xml:space="preserve">. </w:t>
      </w:r>
    </w:p>
    <w:p w14:paraId="4C51FC4E" w14:textId="29157F2D" w:rsidR="007861D1" w:rsidRDefault="00FC1827" w:rsidP="0012070A">
      <w:r>
        <w:tab/>
      </w:r>
      <w:r w:rsidR="001F3FEB">
        <w:t>R</w:t>
      </w:r>
      <w:r w:rsidR="008A3507">
        <w:t>emember that</w:t>
      </w:r>
      <w:r w:rsidR="00DE7BA7">
        <w:t xml:space="preserve"> </w:t>
      </w:r>
      <w:r w:rsidR="007861D1">
        <w:t>John’s baptism was “from heaven” (Mat 21.25</w:t>
      </w:r>
      <w:r w:rsidR="00F03781">
        <w:fldChar w:fldCharType="begin"/>
      </w:r>
      <w:r w:rsidR="00F03781">
        <w:instrText xml:space="preserve"> XE "Mat 21.25" </w:instrText>
      </w:r>
      <w:r w:rsidR="00F03781">
        <w:fldChar w:fldCharType="end"/>
      </w:r>
      <w:r w:rsidR="007861D1">
        <w:t>)</w:t>
      </w:r>
      <w:r w:rsidR="008A3507">
        <w:t xml:space="preserve"> </w:t>
      </w:r>
      <w:r w:rsidR="007861D1">
        <w:t>in that God had commissioned John and his work</w:t>
      </w:r>
      <w:r w:rsidR="00F03781">
        <w:t xml:space="preserve"> (Joh 1.6</w:t>
      </w:r>
      <w:r w:rsidR="00F03781">
        <w:fldChar w:fldCharType="begin"/>
      </w:r>
      <w:r w:rsidR="00F03781">
        <w:instrText xml:space="preserve"> XE "Joh 01.06" </w:instrText>
      </w:r>
      <w:r w:rsidR="00F03781">
        <w:fldChar w:fldCharType="end"/>
      </w:r>
      <w:r w:rsidR="00F03781">
        <w:t>)</w:t>
      </w:r>
      <w:r w:rsidR="007861D1">
        <w:t xml:space="preserve">. As a prophet, John had embraced the signs given before his </w:t>
      </w:r>
      <w:r w:rsidR="008A3507">
        <w:t xml:space="preserve">own </w:t>
      </w:r>
      <w:r w:rsidR="007861D1">
        <w:t xml:space="preserve">birth, and had </w:t>
      </w:r>
      <w:r w:rsidR="008A3507">
        <w:t xml:space="preserve">himself </w:t>
      </w:r>
      <w:r w:rsidR="007861D1">
        <w:t>heard God</w:t>
      </w:r>
      <w:r w:rsidR="008A3507">
        <w:t>’s voice</w:t>
      </w:r>
      <w:r w:rsidR="007861D1">
        <w:rPr>
          <w:rStyle w:val="FootnoteReference"/>
        </w:rPr>
        <w:footnoteReference w:id="155"/>
      </w:r>
      <w:r w:rsidR="007861D1">
        <w:t xml:space="preserve"> instruct</w:t>
      </w:r>
      <w:r w:rsidR="008A3507">
        <w:t>ing</w:t>
      </w:r>
      <w:r w:rsidR="007861D1">
        <w:t xml:space="preserve"> him along these lines:</w:t>
      </w:r>
    </w:p>
    <w:p w14:paraId="11AF259D" w14:textId="77777777" w:rsidR="00FC1827" w:rsidRDefault="00FC1827" w:rsidP="00620E9A">
      <w:pPr>
        <w:pStyle w:val="qt"/>
        <w:contextualSpacing w:val="0"/>
      </w:pPr>
    </w:p>
    <w:p w14:paraId="00492697" w14:textId="6BBEE592" w:rsidR="007861D1" w:rsidRDefault="007861D1" w:rsidP="00620E9A">
      <w:pPr>
        <w:pStyle w:val="qt"/>
      </w:pPr>
      <w:r>
        <w:t xml:space="preserve">You are the forerunner of My </w:t>
      </w:r>
      <w:r w:rsidR="0010657F">
        <w:t>M</w:t>
      </w:r>
      <w:r>
        <w:t>essiah.</w:t>
      </w:r>
      <w:r>
        <w:rPr>
          <w:rStyle w:val="FootnoteReference"/>
        </w:rPr>
        <w:footnoteReference w:id="156"/>
      </w:r>
      <w:r>
        <w:t xml:space="preserve"> </w:t>
      </w:r>
      <w:r w:rsidR="001F30CE">
        <w:t>In the spirit of Elijah, y</w:t>
      </w:r>
      <w:r>
        <w:t>ou must go into the wilderness to preach and make ready the way of the L</w:t>
      </w:r>
      <w:r w:rsidRPr="00453E34">
        <w:rPr>
          <w:smallCaps/>
        </w:rPr>
        <w:t>ord</w:t>
      </w:r>
      <w:r>
        <w:t>.</w:t>
      </w:r>
      <w:r>
        <w:rPr>
          <w:rStyle w:val="FootnoteReference"/>
        </w:rPr>
        <w:footnoteReference w:id="157"/>
      </w:r>
      <w:r>
        <w:t xml:space="preserve"> You shall make the way ready by turning the sons of Israel back to the Lord their God,</w:t>
      </w:r>
      <w:r>
        <w:rPr>
          <w:rStyle w:val="FootnoteReference"/>
        </w:rPr>
        <w:footnoteReference w:id="158"/>
      </w:r>
      <w:r>
        <w:t xml:space="preserve"> because judgment is about to begin in My house.</w:t>
      </w:r>
      <w:r>
        <w:rPr>
          <w:rStyle w:val="FootnoteReference"/>
        </w:rPr>
        <w:footnoteReference w:id="159"/>
      </w:r>
      <w:r>
        <w:t xml:space="preserve"> You must prepare the people to receive My Messiah, and you </w:t>
      </w:r>
      <w:r w:rsidR="0017531A" w:rsidRPr="0092439D">
        <w:rPr>
          <w:rFonts w:ascii="Times" w:hAnsi="Times"/>
        </w:rPr>
        <w:t>[[@Page:</w:t>
      </w:r>
      <w:r w:rsidR="0017531A">
        <w:rPr>
          <w:rFonts w:ascii="Times" w:hAnsi="Times"/>
        </w:rPr>
        <w:t>86</w:t>
      </w:r>
      <w:r w:rsidR="0017531A" w:rsidRPr="0092439D">
        <w:rPr>
          <w:rFonts w:ascii="Times" w:hAnsi="Times"/>
        </w:rPr>
        <w:t>]]</w:t>
      </w:r>
      <w:r>
        <w:t>must make Him manifest to Israel.</w:t>
      </w:r>
      <w:r>
        <w:rPr>
          <w:rStyle w:val="FootnoteReference"/>
        </w:rPr>
        <w:footnoteReference w:id="160"/>
      </w:r>
      <w:r>
        <w:t xml:space="preserve"> </w:t>
      </w:r>
      <w:r w:rsidR="001F30CE">
        <w:t>Israel is</w:t>
      </w:r>
      <w:r>
        <w:t xml:space="preserve"> </w:t>
      </w:r>
      <w:r w:rsidR="00DE7BA7">
        <w:t>familiar with the</w:t>
      </w:r>
      <w:r>
        <w:t xml:space="preserve"> </w:t>
      </w:r>
      <w:hyperlink w:anchor="_Mikveh_(pl._mikvaoth)_5" w:history="1">
        <w:r w:rsidRPr="00F77C40">
          <w:rPr>
            <w:rStyle w:val="Hyperlink"/>
            <w:rFonts w:ascii="New Century Schlbk" w:hAnsi="New Century Schlbk"/>
            <w:i/>
          </w:rPr>
          <w:t>mikvehs</w:t>
        </w:r>
      </w:hyperlink>
      <w:r>
        <w:t xml:space="preserve"> </w:t>
      </w:r>
      <w:r w:rsidR="00DE7BA7">
        <w:t xml:space="preserve">that </w:t>
      </w:r>
      <w:hyperlink w:anchor="_Consecrate_60" w:history="1">
        <w:r w:rsidR="00DE7BA7" w:rsidRPr="008532C4">
          <w:rPr>
            <w:rStyle w:val="Hyperlink"/>
            <w:rFonts w:ascii="New Century Schlbk" w:hAnsi="New Century Schlbk"/>
          </w:rPr>
          <w:t>consecrate</w:t>
        </w:r>
      </w:hyperlink>
      <w:r w:rsidR="00DE7BA7">
        <w:t xml:space="preserve"> the Levites</w:t>
      </w:r>
      <w:r>
        <w:t xml:space="preserve"> to </w:t>
      </w:r>
      <w:r w:rsidR="00DE7BA7">
        <w:t>serve</w:t>
      </w:r>
      <w:r>
        <w:t xml:space="preserve"> Me in the temple ceremonies; you shall </w:t>
      </w:r>
      <w:r w:rsidR="00DE7BA7">
        <w:t xml:space="preserve">thus </w:t>
      </w:r>
      <w:r>
        <w:t>immerse</w:t>
      </w:r>
      <w:r w:rsidR="001F30CE">
        <w:t xml:space="preserve"> in water</w:t>
      </w:r>
      <w:r w:rsidR="001F30CE">
        <w:rPr>
          <w:rStyle w:val="FootnoteReference"/>
        </w:rPr>
        <w:footnoteReference w:id="161"/>
      </w:r>
      <w:r>
        <w:t xml:space="preserve"> the</w:t>
      </w:r>
      <w:r w:rsidR="00DE7BA7">
        <w:t xml:space="preserve"> </w:t>
      </w:r>
      <w:hyperlink w:anchor="_Repentance_232" w:history="1">
        <w:r w:rsidR="00DE7BA7" w:rsidRPr="009A1B9C">
          <w:rPr>
            <w:rStyle w:val="Hyperlink"/>
            <w:rFonts w:ascii="New Century Schlbk" w:hAnsi="New Century Schlbk"/>
          </w:rPr>
          <w:t>repentant</w:t>
        </w:r>
      </w:hyperlink>
      <w:r>
        <w:t xml:space="preserve"> </w:t>
      </w:r>
      <w:r w:rsidR="001F30CE">
        <w:t xml:space="preserve">from among the people, </w:t>
      </w:r>
      <w:r>
        <w:t xml:space="preserve">to </w:t>
      </w:r>
      <w:hyperlink w:anchor="_Consecrate_61" w:history="1">
        <w:r w:rsidR="001F30CE" w:rsidRPr="008532C4">
          <w:rPr>
            <w:rStyle w:val="Hyperlink"/>
            <w:rFonts w:ascii="New Century Schlbk" w:hAnsi="New Century Schlbk"/>
          </w:rPr>
          <w:t>consecrate</w:t>
        </w:r>
      </w:hyperlink>
      <w:r w:rsidR="001F30CE">
        <w:t xml:space="preserve"> them</w:t>
      </w:r>
      <w:r>
        <w:t xml:space="preserve"> </w:t>
      </w:r>
      <w:r w:rsidR="001F3FEB">
        <w:t>for</w:t>
      </w:r>
      <w:r>
        <w:t xml:space="preserve"> </w:t>
      </w:r>
      <w:r w:rsidR="0010657F">
        <w:t xml:space="preserve">priestly </w:t>
      </w:r>
      <w:r>
        <w:t xml:space="preserve">service </w:t>
      </w:r>
      <w:r w:rsidR="00CE2A5A">
        <w:t>in</w:t>
      </w:r>
      <w:r>
        <w:t xml:space="preserve"> My Kingdom. Immersing the people in water will give you the opportunity to announce the One coming after you,</w:t>
      </w:r>
      <w:r w:rsidR="00E87F75">
        <w:t xml:space="preserve"> namely,</w:t>
      </w:r>
      <w:r>
        <w:t xml:space="preserve"> </w:t>
      </w:r>
      <w:r w:rsidR="00E87F75">
        <w:t xml:space="preserve">the One </w:t>
      </w:r>
      <w:r>
        <w:t>who will take away the sin of the world.</w:t>
      </w:r>
      <w:r>
        <w:rPr>
          <w:rStyle w:val="FootnoteReference"/>
        </w:rPr>
        <w:footnoteReference w:id="162"/>
      </w:r>
      <w:r>
        <w:t xml:space="preserve"> When </w:t>
      </w:r>
      <w:r w:rsidR="001F3FEB">
        <w:t>the</w:t>
      </w:r>
      <w:r>
        <w:t xml:space="preserve"> time </w:t>
      </w:r>
      <w:r w:rsidR="001F3FEB">
        <w:t xml:space="preserve">comes </w:t>
      </w:r>
      <w:r>
        <w:t>to make the Messiah manifest to the people, you will recognize Him, for the Holy Spirit will descend and abide upon Him, marking Him as the Son of God Who will immerse the people in the Holy Spirit.</w:t>
      </w:r>
      <w:r>
        <w:rPr>
          <w:rStyle w:val="FootnoteReference"/>
        </w:rPr>
        <w:footnoteReference w:id="163"/>
      </w:r>
    </w:p>
    <w:p w14:paraId="0742ACF0" w14:textId="77777777" w:rsidR="00FC1827" w:rsidRDefault="00FC1827" w:rsidP="00620E9A">
      <w:pPr>
        <w:pStyle w:val="qt"/>
        <w:contextualSpacing w:val="0"/>
      </w:pPr>
    </w:p>
    <w:p w14:paraId="115A11B3" w14:textId="06B98655" w:rsidR="007861D1" w:rsidRDefault="007861D1" w:rsidP="0012070A">
      <w:r>
        <w:t xml:space="preserve">Contemplating </w:t>
      </w:r>
      <w:r w:rsidR="0010657F">
        <w:t>this</w:t>
      </w:r>
      <w:r>
        <w:t xml:space="preserve"> summary of John</w:t>
      </w:r>
      <w:r w:rsidR="007E2722">
        <w:t xml:space="preserve"> the </w:t>
      </w:r>
      <w:hyperlink w:anchor="_Baptist_18" w:history="1">
        <w:r w:rsidR="007E2722" w:rsidRPr="0059111A">
          <w:rPr>
            <w:rStyle w:val="Hyperlink"/>
            <w:rFonts w:ascii="New Century Schlbk" w:hAnsi="New Century Schlbk"/>
          </w:rPr>
          <w:t>Baptist</w:t>
        </w:r>
        <w:r w:rsidRPr="0059111A">
          <w:rPr>
            <w:rStyle w:val="Hyperlink"/>
            <w:rFonts w:ascii="New Century Schlbk" w:hAnsi="New Century Schlbk"/>
          </w:rPr>
          <w:t>’s</w:t>
        </w:r>
      </w:hyperlink>
      <w:r>
        <w:t xml:space="preserve"> </w:t>
      </w:r>
      <w:r w:rsidR="003157E9">
        <w:t>commission</w:t>
      </w:r>
      <w:r>
        <w:t xml:space="preserve"> helps us realize that </w:t>
      </w:r>
      <w:r w:rsidR="0010657F">
        <w:t xml:space="preserve">the </w:t>
      </w:r>
      <w:hyperlink w:anchor="_Baptist_19" w:history="1">
        <w:r w:rsidR="0010657F" w:rsidRPr="0059111A">
          <w:rPr>
            <w:rStyle w:val="Hyperlink"/>
            <w:rFonts w:ascii="New Century Schlbk" w:hAnsi="New Century Schlbk"/>
          </w:rPr>
          <w:t>Baptist’s</w:t>
        </w:r>
      </w:hyperlink>
      <w:r>
        <w:t xml:space="preserve"> remarks about the </w:t>
      </w:r>
      <w:r w:rsidR="0010657F">
        <w:t xml:space="preserve">coming </w:t>
      </w:r>
      <w:r>
        <w:t xml:space="preserve">One </w:t>
      </w:r>
      <w:r w:rsidR="0010657F">
        <w:t>who would</w:t>
      </w:r>
      <w:r>
        <w:t xml:space="preserve"> baptiz</w:t>
      </w:r>
      <w:r w:rsidR="0010657F">
        <w:t>e</w:t>
      </w:r>
      <w:r>
        <w:t xml:space="preserve"> “in the Holy Spirit” were not just spontaneous responses to the queries about his own identity, but instead were </w:t>
      </w:r>
      <w:r w:rsidR="009C47B2">
        <w:t>integral to</w:t>
      </w:r>
      <w:r>
        <w:t xml:space="preserve"> a premeditated message that was central to</w:t>
      </w:r>
      <w:r w:rsidR="009C47B2">
        <w:t xml:space="preserve"> John’</w:t>
      </w:r>
      <w:r>
        <w:t xml:space="preserve">s divine </w:t>
      </w:r>
      <w:r w:rsidR="003157E9">
        <w:t>mandate</w:t>
      </w:r>
      <w:r>
        <w:t xml:space="preserve"> to </w:t>
      </w:r>
      <w:r w:rsidR="008A3507">
        <w:t xml:space="preserve">manifest the </w:t>
      </w:r>
      <w:r>
        <w:t>Messiah to Israel.</w:t>
      </w:r>
    </w:p>
    <w:p w14:paraId="4765C543" w14:textId="07DF9FC8" w:rsidR="007861D1" w:rsidRDefault="007861D1" w:rsidP="006760C7">
      <w:pPr>
        <w:ind w:firstLine="720"/>
      </w:pPr>
      <w:r>
        <w:t>John</w:t>
      </w:r>
      <w:r w:rsidR="007E2722">
        <w:t xml:space="preserve"> the </w:t>
      </w:r>
      <w:hyperlink w:anchor="_Baptist_20" w:history="1">
        <w:r w:rsidR="007E2722" w:rsidRPr="0059111A">
          <w:rPr>
            <w:rStyle w:val="Hyperlink"/>
            <w:rFonts w:ascii="New Century Schlbk" w:hAnsi="New Century Schlbk"/>
          </w:rPr>
          <w:t>Baptist</w:t>
        </w:r>
      </w:hyperlink>
      <w:r>
        <w:t xml:space="preserve"> knew</w:t>
      </w:r>
      <w:r w:rsidR="001F30CE">
        <w:t xml:space="preserve"> that God had spoken about Messiah, saying, “I will put my Spirit on him” (Isa 42.1-4</w:t>
      </w:r>
      <w:r w:rsidR="001F30CE">
        <w:fldChar w:fldCharType="begin"/>
      </w:r>
      <w:r w:rsidR="001F30CE">
        <w:instrText xml:space="preserve"> XE "Isa 42.01-04" </w:instrText>
      </w:r>
      <w:r w:rsidR="001F30CE">
        <w:fldChar w:fldCharType="end"/>
      </w:r>
      <w:r w:rsidR="001F30CE">
        <w:t>).</w:t>
      </w:r>
      <w:r>
        <w:t xml:space="preserve"> </w:t>
      </w:r>
      <w:r w:rsidR="001F30CE">
        <w:t xml:space="preserve">John further knew </w:t>
      </w:r>
      <w:r>
        <w:t>that Isaiah the prophet had described the coming Messiah as One on whom the Spirit would abide in a special way, as “the Spirit of wisdom and of understanding, the Spirit of counsel and of power, the Spirit of knowledge and of the fear of the L</w:t>
      </w:r>
      <w:r>
        <w:rPr>
          <w:smallCaps/>
        </w:rPr>
        <w:t>ord</w:t>
      </w:r>
      <w:r w:rsidR="00F03781">
        <w:t>” (Isa 11.1-</w:t>
      </w:r>
      <w:r>
        <w:t>5</w:t>
      </w:r>
      <w:r w:rsidR="00F03781">
        <w:fldChar w:fldCharType="begin"/>
      </w:r>
      <w:r w:rsidR="00F03781">
        <w:instrText xml:space="preserve"> XE "Isa 11.01-05" </w:instrText>
      </w:r>
      <w:r w:rsidR="00F03781">
        <w:fldChar w:fldCharType="end"/>
      </w:r>
      <w:r>
        <w:t xml:space="preserve">). John also knew </w:t>
      </w:r>
      <w:r w:rsidR="00E87F75">
        <w:t>the prophetic characterization of</w:t>
      </w:r>
      <w:r>
        <w:t xml:space="preserve"> Messiah </w:t>
      </w:r>
      <w:r w:rsidR="00E87F75">
        <w:t>given</w:t>
      </w:r>
      <w:r>
        <w:t xml:space="preserve"> through Isaiah </w:t>
      </w:r>
      <w:r w:rsidR="00E87F75">
        <w:t>that said</w:t>
      </w:r>
      <w:r>
        <w:t xml:space="preserve">, </w:t>
      </w:r>
    </w:p>
    <w:p w14:paraId="23F12FCE" w14:textId="77777777" w:rsidR="00FC1827" w:rsidRDefault="00FC1827" w:rsidP="006760C7">
      <w:pPr>
        <w:pStyle w:val="qt"/>
      </w:pPr>
    </w:p>
    <w:p w14:paraId="264D7D41" w14:textId="77777777" w:rsidR="007861D1" w:rsidRDefault="007861D1" w:rsidP="00985681">
      <w:pPr>
        <w:pStyle w:val="qt"/>
        <w:widowControl/>
      </w:pPr>
      <w:r>
        <w:t>The Spirit of the Sovereign L</w:t>
      </w:r>
      <w:r>
        <w:rPr>
          <w:smallCaps/>
        </w:rPr>
        <w:t>ord</w:t>
      </w:r>
      <w:r>
        <w:t xml:space="preserve"> is on me, because the L</w:t>
      </w:r>
      <w:r>
        <w:rPr>
          <w:smallCaps/>
        </w:rPr>
        <w:t>ord</w:t>
      </w:r>
      <w:r>
        <w:t xml:space="preserve"> has anointed me to preach good news to the poor. He has sent me to bind up the brokenhearted, to proclaim freedom for the captives and release from darkness for the prisoners, to proclaim the year of the L</w:t>
      </w:r>
      <w:r>
        <w:rPr>
          <w:smallCaps/>
        </w:rPr>
        <w:t>ord</w:t>
      </w:r>
      <w:r>
        <w:t>’s favor…</w:t>
      </w:r>
      <w:r>
        <w:rPr>
          <w:rStyle w:val="FootnoteReference"/>
        </w:rPr>
        <w:footnoteReference w:id="164"/>
      </w:r>
    </w:p>
    <w:p w14:paraId="76C3C9A6" w14:textId="77777777" w:rsidR="00FC1827" w:rsidRDefault="00FC1827" w:rsidP="006760C7">
      <w:pPr>
        <w:pStyle w:val="qt"/>
      </w:pPr>
    </w:p>
    <w:p w14:paraId="05CAF178" w14:textId="66BC1518" w:rsidR="007861D1" w:rsidRDefault="007861D1" w:rsidP="00FA4430">
      <w:pPr>
        <w:rPr>
          <w:i/>
          <w:color w:val="000000"/>
        </w:rPr>
      </w:pPr>
      <w:r>
        <w:t>Isaiah had foreseen that a powerful manifestation of the Holy Spirit would characterize the ministry of Israel’s Messiah, and Isaiah’s prophecies provided a basis for John and his gen</w:t>
      </w:r>
      <w:r w:rsidR="001F30CE">
        <w:t>eration to identify the Messiah.</w:t>
      </w:r>
      <w:r>
        <w:t xml:space="preserve"> How would Israel </w:t>
      </w:r>
      <w:r w:rsidR="0017531A" w:rsidRPr="0092439D">
        <w:rPr>
          <w:rFonts w:ascii="Times" w:hAnsi="Times"/>
        </w:rPr>
        <w:t>[[@Page:</w:t>
      </w:r>
      <w:r w:rsidR="0017531A">
        <w:rPr>
          <w:rFonts w:ascii="Times" w:hAnsi="Times"/>
        </w:rPr>
        <w:t>87</w:t>
      </w:r>
      <w:r w:rsidR="0017531A" w:rsidRPr="0092439D">
        <w:rPr>
          <w:rFonts w:ascii="Times" w:hAnsi="Times"/>
        </w:rPr>
        <w:t>]]</w:t>
      </w:r>
      <w:r>
        <w:t xml:space="preserve">recognize the Christ when He came, how would they know He was not just another pretender or imposter? </w:t>
      </w:r>
      <w:r>
        <w:rPr>
          <w:i/>
        </w:rPr>
        <w:t xml:space="preserve">By the </w:t>
      </w:r>
      <w:hyperlink w:anchor="_Charismata_3" w:history="1">
        <w:r w:rsidRPr="00480FE2">
          <w:rPr>
            <w:rStyle w:val="Hyperlink"/>
            <w:rFonts w:ascii="New Century Schlbk" w:hAnsi="New Century Schlbk"/>
          </w:rPr>
          <w:t>charismatic</w:t>
        </w:r>
      </w:hyperlink>
      <w:r>
        <w:t xml:space="preserve"> </w:t>
      </w:r>
      <w:r>
        <w:rPr>
          <w:i/>
        </w:rPr>
        <w:t>power of the Spirit</w:t>
      </w:r>
      <w:r w:rsidR="009C47B2">
        <w:rPr>
          <w:i/>
        </w:rPr>
        <w:t xml:space="preserve"> that would</w:t>
      </w:r>
      <w:r>
        <w:rPr>
          <w:i/>
        </w:rPr>
        <w:t xml:space="preserve"> </w:t>
      </w:r>
      <w:r w:rsidR="00FC1827">
        <w:rPr>
          <w:i/>
        </w:rPr>
        <w:t>characteriz</w:t>
      </w:r>
      <w:r w:rsidR="009C47B2">
        <w:rPr>
          <w:i/>
        </w:rPr>
        <w:t>e</w:t>
      </w:r>
      <w:r w:rsidR="00FC1827">
        <w:rPr>
          <w:i/>
        </w:rPr>
        <w:t xml:space="preserve"> His words and His works</w:t>
      </w:r>
      <w:r>
        <w:rPr>
          <w:i/>
        </w:rPr>
        <w:t>.</w:t>
      </w:r>
    </w:p>
    <w:p w14:paraId="559E4DAD" w14:textId="5AC3C43A" w:rsidR="007861D1" w:rsidRDefault="007861D1" w:rsidP="0012070A">
      <w:r>
        <w:tab/>
        <w:t xml:space="preserve">Therefore, the manifestation of the Holy Spirit descending and abiding upon Jesus </w:t>
      </w:r>
      <w:r w:rsidRPr="00460F0C">
        <w:t xml:space="preserve">was the sign </w:t>
      </w:r>
      <w:r w:rsidR="009C47B2">
        <w:t xml:space="preserve">that </w:t>
      </w:r>
      <w:r w:rsidRPr="00460F0C">
        <w:t xml:space="preserve">John had </w:t>
      </w:r>
      <w:r w:rsidR="009C47B2">
        <w:t>watched</w:t>
      </w:r>
      <w:r>
        <w:t xml:space="preserve"> for</w:t>
      </w:r>
      <w:r w:rsidRPr="00460F0C">
        <w:t xml:space="preserve">. </w:t>
      </w:r>
      <w:r w:rsidR="009C47B2">
        <w:t>When the sign finally came,</w:t>
      </w:r>
      <w:r w:rsidRPr="00460F0C">
        <w:t xml:space="preserve"> John </w:t>
      </w:r>
      <w:r>
        <w:t xml:space="preserve">faithfully </w:t>
      </w:r>
      <w:r w:rsidRPr="00460F0C">
        <w:t>affirmed to the crowd, “He who sent me to baptize in water said t</w:t>
      </w:r>
      <w:r>
        <w:t>o me, ‘He upon whom you see the</w:t>
      </w:r>
      <w:r w:rsidRPr="00460F0C">
        <w:t xml:space="preserve"> Spirit descending and remaining upon Him, this is the One who baptizes in the Holy Spirit.’ I myself have seen, and have testified that this is </w:t>
      </w:r>
      <w:r>
        <w:t>the Son of God</w:t>
      </w:r>
      <w:r w:rsidRPr="00460F0C">
        <w:t xml:space="preserve">” </w:t>
      </w:r>
      <w:r>
        <w:t>(Joh 1.33-34</w:t>
      </w:r>
      <w:r w:rsidR="00FC1827">
        <w:fldChar w:fldCharType="begin"/>
      </w:r>
      <w:r w:rsidR="00FC1827">
        <w:instrText xml:space="preserve"> XE "Joh 01.33-34" </w:instrText>
      </w:r>
      <w:r w:rsidR="00FC1827">
        <w:fldChar w:fldCharType="end"/>
      </w:r>
      <w:r>
        <w:t xml:space="preserve">). </w:t>
      </w:r>
      <w:r w:rsidR="00E50033" w:rsidRPr="00E03686">
        <w:t>T</w:t>
      </w:r>
      <w:r w:rsidRPr="00E03686">
        <w:t>he manifestation of the Spirit following Jesus’ baptism</w:t>
      </w:r>
      <w:r w:rsidR="00E50033" w:rsidRPr="00E03686">
        <w:t>, then, was not unexpected</w:t>
      </w:r>
      <w:r w:rsidR="0018776B">
        <w:t>,</w:t>
      </w:r>
      <w:r w:rsidR="00E50033" w:rsidRPr="00E03686">
        <w:t xml:space="preserve"> </w:t>
      </w:r>
      <w:r w:rsidRPr="00E03686">
        <w:t>but a</w:t>
      </w:r>
      <w:r w:rsidR="0018776B">
        <w:t xml:space="preserve"> looked-for,</w:t>
      </w:r>
      <w:r w:rsidRPr="00E03686">
        <w:t xml:space="preserve"> scriptural corroboration of Messiah’s identity. </w:t>
      </w:r>
      <w:r w:rsidR="007E2722" w:rsidRPr="00E03686">
        <w:t xml:space="preserve">The other John, son of Zebedee, alluded to this in 1Jo 5.6 when he wrote, “This is the One who came by water and blood, Jesus Christ, not with the water only but with the water and with the blood. It is the Spirit who testifies…” With these words, </w:t>
      </w:r>
      <w:r w:rsidR="00E03686" w:rsidRPr="00E03686">
        <w:t xml:space="preserve">the apostle </w:t>
      </w:r>
      <w:r w:rsidR="007E2722" w:rsidRPr="00E03686">
        <w:t>John referred to the bookends of our Lord’s earthly ministry, namely, Christ’s baptism and His death</w:t>
      </w:r>
      <w:r w:rsidR="00E03686" w:rsidRPr="00E03686">
        <w:t>. A</w:t>
      </w:r>
      <w:r w:rsidR="00E34192" w:rsidRPr="00E03686">
        <w:t xml:space="preserve">t </w:t>
      </w:r>
      <w:r w:rsidR="007E2722" w:rsidRPr="00E03686">
        <w:t xml:space="preserve">both of </w:t>
      </w:r>
      <w:r w:rsidR="00E03686" w:rsidRPr="00E03686">
        <w:t>these</w:t>
      </w:r>
      <w:r w:rsidR="007E2722" w:rsidRPr="00E03686">
        <w:t xml:space="preserve"> events</w:t>
      </w:r>
      <w:r w:rsidR="00E03686" w:rsidRPr="00E03686">
        <w:t>,</w:t>
      </w:r>
      <w:r w:rsidR="007E2722" w:rsidRPr="00E03686">
        <w:t xml:space="preserve"> </w:t>
      </w:r>
      <w:r w:rsidR="0018776B" w:rsidRPr="00E03686">
        <w:t xml:space="preserve">the Holy Spirit attested to </w:t>
      </w:r>
      <w:r w:rsidR="00E34192" w:rsidRPr="00E03686">
        <w:t>the messiahship of Jesus</w:t>
      </w:r>
      <w:r w:rsidR="00E03686" w:rsidRPr="00E03686">
        <w:t>:</w:t>
      </w:r>
      <w:r w:rsidR="007E2722" w:rsidRPr="00E03686">
        <w:t xml:space="preserve"> with the descent of the Spirit at the f</w:t>
      </w:r>
      <w:r w:rsidR="00FC1827">
        <w:t>ormer</w:t>
      </w:r>
      <w:r w:rsidR="007E2722" w:rsidRPr="00E03686">
        <w:t xml:space="preserve">, and the </w:t>
      </w:r>
      <w:r w:rsidR="00E34192" w:rsidRPr="00E03686">
        <w:t>resurrection power of the Spirit</w:t>
      </w:r>
      <w:r w:rsidR="007E2722" w:rsidRPr="00E03686">
        <w:t xml:space="preserve"> </w:t>
      </w:r>
      <w:r w:rsidR="00E34192" w:rsidRPr="00E03686">
        <w:t>at the la</w:t>
      </w:r>
      <w:r w:rsidR="00FC1827">
        <w:t>tter</w:t>
      </w:r>
      <w:r w:rsidR="00E34192" w:rsidRPr="00E03686">
        <w:t xml:space="preserve"> </w:t>
      </w:r>
      <w:r w:rsidR="007E2722" w:rsidRPr="00E03686">
        <w:t>(1Ti 3.16</w:t>
      </w:r>
      <w:r w:rsidR="00FC1827">
        <w:fldChar w:fldCharType="begin"/>
      </w:r>
      <w:r w:rsidR="00FC1827">
        <w:instrText xml:space="preserve"> XE "</w:instrText>
      </w:r>
      <w:r w:rsidR="00FC1827" w:rsidRPr="00E03686">
        <w:instrText>1Ti 3.16</w:instrText>
      </w:r>
      <w:r w:rsidR="00FC1827">
        <w:instrText xml:space="preserve">" </w:instrText>
      </w:r>
      <w:r w:rsidR="00FC1827">
        <w:fldChar w:fldCharType="end"/>
      </w:r>
      <w:r w:rsidR="00E34192" w:rsidRPr="00E03686">
        <w:t>; 1Pe 3.18</w:t>
      </w:r>
      <w:r w:rsidR="00FC1827">
        <w:fldChar w:fldCharType="begin"/>
      </w:r>
      <w:r w:rsidR="00FC1827">
        <w:instrText xml:space="preserve"> XE "</w:instrText>
      </w:r>
      <w:r w:rsidR="00FC1827" w:rsidRPr="00E03686">
        <w:instrText>1Pe 3.18</w:instrText>
      </w:r>
      <w:r w:rsidR="00FC1827">
        <w:instrText xml:space="preserve">" </w:instrText>
      </w:r>
      <w:r w:rsidR="00FC1827">
        <w:fldChar w:fldCharType="end"/>
      </w:r>
      <w:r w:rsidR="007E2722" w:rsidRPr="00E03686">
        <w:t>)</w:t>
      </w:r>
      <w:r w:rsidR="00E34192" w:rsidRPr="00E03686">
        <w:t xml:space="preserve">. The </w:t>
      </w:r>
      <w:r w:rsidR="00E03686">
        <w:t xml:space="preserve">manifest and </w:t>
      </w:r>
      <w:r w:rsidR="00E34192" w:rsidRPr="00E03686">
        <w:t>abiding presence of the Spirit upon Jesus</w:t>
      </w:r>
      <w:r w:rsidR="00E03686">
        <w:t>, from His baptism to His resurrection,</w:t>
      </w:r>
      <w:r w:rsidR="00E34192" w:rsidRPr="00E03686">
        <w:t xml:space="preserve"> vindicated Christ’s identity and </w:t>
      </w:r>
      <w:r w:rsidR="00E03686">
        <w:t xml:space="preserve">earthly </w:t>
      </w:r>
      <w:r w:rsidR="00E34192" w:rsidRPr="00E03686">
        <w:t xml:space="preserve">ministry from </w:t>
      </w:r>
      <w:r w:rsidR="00E03686">
        <w:t>its beginning to its end</w:t>
      </w:r>
      <w:r w:rsidR="00E34192" w:rsidRPr="00E03686">
        <w:t>.</w:t>
      </w:r>
      <w:r w:rsidR="007E2722" w:rsidRPr="00E03686">
        <w:t xml:space="preserve"> </w:t>
      </w:r>
      <w:r w:rsidR="0010657F" w:rsidRPr="00E03686">
        <w:t>Additional</w:t>
      </w:r>
      <w:r w:rsidR="00E34192" w:rsidRPr="00E03686">
        <w:t>ly, though, the manifest</w:t>
      </w:r>
      <w:r w:rsidR="00E03686">
        <w:t>ation</w:t>
      </w:r>
      <w:r w:rsidRPr="00E03686">
        <w:t xml:space="preserve"> of the Spirit </w:t>
      </w:r>
      <w:r w:rsidR="00E03686">
        <w:t>up</w:t>
      </w:r>
      <w:r w:rsidRPr="00E03686">
        <w:t>on Jesus</w:t>
      </w:r>
      <w:r w:rsidR="00E34192" w:rsidRPr="00E03686">
        <w:t xml:space="preserve"> at His baptism</w:t>
      </w:r>
      <w:r w:rsidRPr="00E03686">
        <w:t xml:space="preserve"> indicat</w:t>
      </w:r>
      <w:r w:rsidR="0018776B">
        <w:t>ed</w:t>
      </w:r>
      <w:r w:rsidRPr="00E03686">
        <w:t xml:space="preserve"> that </w:t>
      </w:r>
      <w:r w:rsidRPr="000F74CE">
        <w:rPr>
          <w:i/>
        </w:rPr>
        <w:t>His messianic work had begun</w:t>
      </w:r>
      <w:r w:rsidRPr="00E03686">
        <w:t>.</w:t>
      </w:r>
    </w:p>
    <w:p w14:paraId="3516D1D2" w14:textId="54EBD82C" w:rsidR="007861D1" w:rsidRDefault="007861D1" w:rsidP="00A10383">
      <w:r>
        <w:tab/>
        <w:t>The iconic symbol of the Spirit’s descent upon Jesus is, of course, the dove. It’s important to note, however, that the phrase “like a dove”</w:t>
      </w:r>
      <w:r w:rsidRPr="00A10383">
        <w:t xml:space="preserve"> </w:t>
      </w:r>
      <w:r>
        <w:t xml:space="preserve">in the gospel accounts of Jesus’ baptism is adverbial, not characterizing the form the Spirit but rather the manner of the Spirit’s descent. The Spirit descended upon Jesus in a manner that, to the human eye, had a fluttering quality to it. I propose that John </w:t>
      </w:r>
      <w:r w:rsidR="00075855">
        <w:t>did</w:t>
      </w:r>
      <w:r>
        <w:t xml:space="preserve"> not </w:t>
      </w:r>
      <w:r w:rsidR="00075855">
        <w:t xml:space="preserve">see </w:t>
      </w:r>
      <w:r>
        <w:t>a dove, nor the Spirit manifest in the form of a dove,</w:t>
      </w:r>
      <w:r w:rsidR="001F30CE">
        <w:rPr>
          <w:rStyle w:val="FootnoteReference"/>
        </w:rPr>
        <w:footnoteReference w:id="165"/>
      </w:r>
      <w:r>
        <w:t xml:space="preserve"> but </w:t>
      </w:r>
      <w:r w:rsidR="00355354">
        <w:t>instead he saw</w:t>
      </w:r>
      <w:r>
        <w:t xml:space="preserve"> the </w:t>
      </w:r>
      <w:hyperlink w:anchor="_Shekinah_4" w:history="1">
        <w:r w:rsidRPr="00F255A5">
          <w:rPr>
            <w:rStyle w:val="Hyperlink"/>
            <w:rFonts w:ascii="New Century Schlbk" w:hAnsi="New Century Schlbk"/>
            <w:i/>
          </w:rPr>
          <w:t>Shekinah</w:t>
        </w:r>
      </w:hyperlink>
      <w:r>
        <w:rPr>
          <w:i/>
        </w:rPr>
        <w:t>,</w:t>
      </w:r>
      <w:r w:rsidR="006A7384">
        <w:t xml:space="preserve"> a manifestation of</w:t>
      </w:r>
      <w:r>
        <w:t xml:space="preserve"> </w:t>
      </w:r>
      <w:r w:rsidR="006A7384">
        <w:t xml:space="preserve">Spirit as </w:t>
      </w:r>
      <w:r>
        <w:t>th</w:t>
      </w:r>
      <w:r w:rsidR="006A7384">
        <w:t>at</w:t>
      </w:r>
      <w:r>
        <w:t xml:space="preserve"> pillar of fire that guided Israel in Sinai, seen </w:t>
      </w:r>
      <w:r w:rsidR="0010657F">
        <w:t xml:space="preserve">on this occasion </w:t>
      </w:r>
      <w:r>
        <w:t xml:space="preserve">by Jesus and </w:t>
      </w:r>
      <w:r w:rsidR="0017531A" w:rsidRPr="0092439D">
        <w:rPr>
          <w:rFonts w:ascii="Times" w:hAnsi="Times"/>
        </w:rPr>
        <w:t>[[@Page:</w:t>
      </w:r>
      <w:r w:rsidR="0017531A">
        <w:rPr>
          <w:rFonts w:ascii="Times" w:hAnsi="Times"/>
        </w:rPr>
        <w:t>88</w:t>
      </w:r>
      <w:r w:rsidR="0017531A" w:rsidRPr="0092439D">
        <w:rPr>
          <w:rFonts w:ascii="Times" w:hAnsi="Times"/>
        </w:rPr>
        <w:t>]]</w:t>
      </w:r>
      <w:r>
        <w:t xml:space="preserve">John as a cluster of flames fluttering down upon Jesus, and then </w:t>
      </w:r>
      <w:r w:rsidRPr="000F74CE">
        <w:rPr>
          <w:i/>
        </w:rPr>
        <w:t>remaining</w:t>
      </w:r>
      <w:r w:rsidRPr="000F74CE">
        <w:t xml:space="preserve"> </w:t>
      </w:r>
      <w:r>
        <w:t>glowing upon His head and shoulders.</w:t>
      </w:r>
      <w:r>
        <w:rPr>
          <w:rStyle w:val="FootnoteReference"/>
        </w:rPr>
        <w:footnoteReference w:id="166"/>
      </w:r>
      <w:r>
        <w:t xml:space="preserve"> I don’t wish to undermine a favorite bit of Christian iconography, but we </w:t>
      </w:r>
      <w:r w:rsidR="00075855">
        <w:t xml:space="preserve">must </w:t>
      </w:r>
      <w:r>
        <w:t xml:space="preserve">see the parallel between the descent of the Spirit upon Jesus at His baptism, and the descent of the Spirit upon Christ’s disciples on the day of Pentecost. In both cases, the Spirit </w:t>
      </w:r>
      <w:r w:rsidR="008015E4">
        <w:t>revealed Himself</w:t>
      </w:r>
      <w:r>
        <w:t xml:space="preserve"> as the empowering agent for the work of the Kingdom.</w:t>
      </w:r>
    </w:p>
    <w:p w14:paraId="477C3550" w14:textId="32EFF9A3" w:rsidR="007861D1" w:rsidRPr="005C3FED" w:rsidRDefault="007861D1" w:rsidP="00A10383">
      <w:r>
        <w:tab/>
        <w:t xml:space="preserve">The manifestation of the Spirit at the Jordan in no way implies that Jesus lacked the Spirit before His baptism. </w:t>
      </w:r>
      <w:r w:rsidR="00F626A7">
        <w:t>Instead</w:t>
      </w:r>
      <w:r>
        <w:t xml:space="preserve">, </w:t>
      </w:r>
      <w:r w:rsidR="00835793">
        <w:t>as we have already noted, the descent of the Spirit provided a long-anticipate</w:t>
      </w:r>
      <w:r w:rsidR="006D15A5">
        <w:t>d</w:t>
      </w:r>
      <w:r w:rsidR="00835793">
        <w:t xml:space="preserve"> messianic sign</w:t>
      </w:r>
      <w:r>
        <w:t xml:space="preserve">. </w:t>
      </w:r>
      <w:r w:rsidR="006D15A5">
        <w:t>Although</w:t>
      </w:r>
      <w:r>
        <w:t xml:space="preserve"> Jesus, far more than John the </w:t>
      </w:r>
      <w:hyperlink w:anchor="_Baptist_21" w:history="1">
        <w:r w:rsidRPr="0059111A">
          <w:rPr>
            <w:rStyle w:val="Hyperlink"/>
            <w:rFonts w:ascii="New Century Schlbk" w:hAnsi="New Century Schlbk"/>
          </w:rPr>
          <w:t>Baptist</w:t>
        </w:r>
      </w:hyperlink>
      <w:r>
        <w:t>, was “filled with the Holy Spirit while yet in his mother’s womb”</w:t>
      </w:r>
      <w:r w:rsidRPr="006163CC">
        <w:t xml:space="preserve"> </w:t>
      </w:r>
      <w:r>
        <w:t>(cf. Mat 1.20</w:t>
      </w:r>
      <w:r w:rsidR="0010657F">
        <w:fldChar w:fldCharType="begin"/>
      </w:r>
      <w:r w:rsidR="0010657F">
        <w:instrText xml:space="preserve"> XE "Mat 01.20" </w:instrText>
      </w:r>
      <w:r w:rsidR="0010657F">
        <w:fldChar w:fldCharType="end"/>
      </w:r>
      <w:r>
        <w:t xml:space="preserve"> and Luk 1.15</w:t>
      </w:r>
      <w:r w:rsidR="0010657F">
        <w:fldChar w:fldCharType="begin"/>
      </w:r>
      <w:r w:rsidR="0010657F">
        <w:instrText xml:space="preserve"> XE "Luk 01.15" </w:instrText>
      </w:r>
      <w:r w:rsidR="0010657F">
        <w:fldChar w:fldCharType="end"/>
      </w:r>
      <w:r>
        <w:t>), it was nevertheless necessary for the Spirit to appe</w:t>
      </w:r>
      <w:r w:rsidRPr="00835793">
        <w:t xml:space="preserve">ar </w:t>
      </w:r>
      <w:r w:rsidR="00835793">
        <w:t xml:space="preserve">in order </w:t>
      </w:r>
      <w:r w:rsidRPr="00835793">
        <w:t>that John might identify the Messiah, the One who would “baptize…with the Holy Spirit.</w:t>
      </w:r>
      <w:r>
        <w:t xml:space="preserve">” </w:t>
      </w:r>
      <w:r w:rsidR="00835793">
        <w:t>Additionally</w:t>
      </w:r>
      <w:r>
        <w:t xml:space="preserve">, </w:t>
      </w:r>
      <w:r w:rsidR="006D15A5">
        <w:t xml:space="preserve">the </w:t>
      </w:r>
      <w:r w:rsidR="00835793">
        <w:t>Spirit’s visible descent</w:t>
      </w:r>
      <w:r>
        <w:t xml:space="preserve"> was </w:t>
      </w:r>
      <w:r w:rsidR="00835793">
        <w:t>vital for</w:t>
      </w:r>
      <w:r>
        <w:t xml:space="preserve"> signify</w:t>
      </w:r>
      <w:r w:rsidR="00835793">
        <w:t>ing that Jesus w</w:t>
      </w:r>
      <w:r w:rsidR="008C5032">
        <w:t>ould</w:t>
      </w:r>
      <w:r w:rsidR="00835793">
        <w:t xml:space="preserve"> now</w:t>
      </w:r>
      <w:r>
        <w:t xml:space="preserve"> embark</w:t>
      </w:r>
      <w:r w:rsidR="00835793">
        <w:t xml:space="preserve"> upon His messianic mission, </w:t>
      </w:r>
      <w:r w:rsidR="00835793">
        <w:rPr>
          <w:i/>
        </w:rPr>
        <w:t>and that</w:t>
      </w:r>
      <w:r>
        <w:t xml:space="preserve"> </w:t>
      </w:r>
      <w:r w:rsidR="008C5032">
        <w:t xml:space="preserve">He would accomplish </w:t>
      </w:r>
      <w:r w:rsidR="00835793">
        <w:t>His messianic work in</w:t>
      </w:r>
      <w:r w:rsidR="0010657F">
        <w:t xml:space="preserve"> the Holy Spirit’s power.</w:t>
      </w:r>
      <w:r w:rsidR="005C3FED">
        <w:t xml:space="preserve"> </w:t>
      </w:r>
      <w:r w:rsidR="005C3FED" w:rsidRPr="00810650">
        <w:t xml:space="preserve">This was the fulfillment of that part of the </w:t>
      </w:r>
      <w:r w:rsidR="00810650" w:rsidRPr="00810650">
        <w:t>Aaronic</w:t>
      </w:r>
      <w:r w:rsidR="005C3FED" w:rsidRPr="00810650">
        <w:t xml:space="preserve"> ordination in which anointing oil was poured upon the head of the priest being </w:t>
      </w:r>
      <w:hyperlink w:anchor="_Consecrate_62" w:history="1">
        <w:r w:rsidR="005C3FED" w:rsidRPr="008532C4">
          <w:rPr>
            <w:rStyle w:val="Hyperlink"/>
            <w:rFonts w:ascii="New Century Schlbk" w:hAnsi="New Century Schlbk"/>
          </w:rPr>
          <w:t>consecrated</w:t>
        </w:r>
      </w:hyperlink>
      <w:r w:rsidR="005C3FED" w:rsidRPr="00810650">
        <w:t xml:space="preserve"> (</w:t>
      </w:r>
      <w:r w:rsidR="002E13FF">
        <w:t xml:space="preserve">Ex </w:t>
      </w:r>
      <w:r w:rsidR="005C3FED" w:rsidRPr="00810650">
        <w:t>29.7</w:t>
      </w:r>
      <w:r w:rsidR="005C3FED" w:rsidRPr="00810650">
        <w:fldChar w:fldCharType="begin"/>
      </w:r>
      <w:r w:rsidR="005C3FED" w:rsidRPr="00810650">
        <w:instrText xml:space="preserve"> XE "</w:instrText>
      </w:r>
      <w:r w:rsidR="002E13FF">
        <w:instrText xml:space="preserve">Ex </w:instrText>
      </w:r>
      <w:r w:rsidR="005C3FED" w:rsidRPr="00810650">
        <w:instrText xml:space="preserve">29.07" </w:instrText>
      </w:r>
      <w:r w:rsidR="005C3FED" w:rsidRPr="00810650">
        <w:fldChar w:fldCharType="end"/>
      </w:r>
      <w:r w:rsidR="005C3FED" w:rsidRPr="00810650">
        <w:t xml:space="preserve">). The </w:t>
      </w:r>
      <w:r w:rsidR="00810650" w:rsidRPr="00810650">
        <w:t>sons of Aaron</w:t>
      </w:r>
      <w:r w:rsidR="005C3FED" w:rsidRPr="00810650">
        <w:t xml:space="preserve"> had </w:t>
      </w:r>
      <w:r w:rsidR="005C3FED" w:rsidRPr="00810650">
        <w:rPr>
          <w:i/>
        </w:rPr>
        <w:t>the symbol</w:t>
      </w:r>
      <w:r w:rsidR="005C3FED" w:rsidRPr="00810650">
        <w:t xml:space="preserve"> of the Holy Spirit poured on their heads to signify their reliance on the Spirit in executing their ministries; the Messiah was anointed with </w:t>
      </w:r>
      <w:r w:rsidR="005C3FED" w:rsidRPr="00810650">
        <w:rPr>
          <w:i/>
        </w:rPr>
        <w:t>the substance,</w:t>
      </w:r>
      <w:r w:rsidR="005C3FED" w:rsidRPr="00810650">
        <w:t xml:space="preserve"> the Holy Spirit Himself, to mark the beginning of His Spirit-empowered mission.</w:t>
      </w:r>
    </w:p>
    <w:p w14:paraId="311234B0" w14:textId="0EBA3B15" w:rsidR="007861D1" w:rsidRDefault="007861D1" w:rsidP="00FF445B">
      <w:pPr>
        <w:pStyle w:val="Heading4"/>
      </w:pPr>
      <w:r>
        <w:t>Baptism And The Gift Of The Spirit</w:t>
      </w:r>
    </w:p>
    <w:p w14:paraId="01F98B70" w14:textId="12375774" w:rsidR="007861D1" w:rsidRPr="00447EDB" w:rsidRDefault="007861D1" w:rsidP="0071178C">
      <w:r>
        <w:t>From the apostolic era to the present, God’s people have seen a connection between baptism and the gift of the Spirit. After all, on the day of Pentecost Peter said, “</w:t>
      </w:r>
      <w:hyperlink w:anchor="_Repentance_204" w:history="1">
        <w:r w:rsidR="006D15A5" w:rsidRPr="00F54551">
          <w:rPr>
            <w:rStyle w:val="Hyperlink"/>
            <w:rFonts w:ascii="New Century Schlbk" w:hAnsi="New Century Schlbk"/>
          </w:rPr>
          <w:t>Repent</w:t>
        </w:r>
      </w:hyperlink>
      <w:r w:rsidR="006D15A5">
        <w:t>, and each of you be baptized in the name of Jesus Christ … and you will receive the gift of the Holy Spirit” (Act 2.38</w:t>
      </w:r>
      <w:r w:rsidR="006D15A5">
        <w:fldChar w:fldCharType="begin"/>
      </w:r>
      <w:r w:rsidR="006D15A5">
        <w:instrText xml:space="preserve"> XE "Act 02.38" </w:instrText>
      </w:r>
      <w:r w:rsidR="006D15A5">
        <w:fldChar w:fldCharType="end"/>
      </w:r>
      <w:r w:rsidR="006D15A5">
        <w:t xml:space="preserve">). Furthermore, when </w:t>
      </w:r>
      <w:r w:rsidR="00683AA3">
        <w:t>people of</w:t>
      </w:r>
      <w:r w:rsidR="006D15A5">
        <w:t xml:space="preserve"> Samari</w:t>
      </w:r>
      <w:r w:rsidR="00683AA3">
        <w:t>a received the gospel,</w:t>
      </w:r>
      <w:r w:rsidR="006D15A5">
        <w:t xml:space="preserve"> it </w:t>
      </w:r>
      <w:r w:rsidR="001F418E">
        <w:t xml:space="preserve">seems to have </w:t>
      </w:r>
      <w:r w:rsidR="006D15A5">
        <w:t xml:space="preserve">surprised the apostles that </w:t>
      </w:r>
      <w:r w:rsidR="00683AA3">
        <w:t>the Samaritans</w:t>
      </w:r>
      <w:r w:rsidR="006D15A5">
        <w:t xml:space="preserve"> did not receive the Holy Spirit</w:t>
      </w:r>
      <w:r w:rsidR="00683AA3" w:rsidRPr="00683AA3">
        <w:t xml:space="preserve"> </w:t>
      </w:r>
      <w:r w:rsidR="00683AA3">
        <w:t>at the same time that they were baptized</w:t>
      </w:r>
      <w:r w:rsidR="006D15A5">
        <w:t>:</w:t>
      </w:r>
      <w:r w:rsidR="0017531A">
        <w:t xml:space="preserve"> </w:t>
      </w:r>
      <w:r w:rsidR="0017531A" w:rsidRPr="0092439D">
        <w:rPr>
          <w:rFonts w:ascii="Times" w:hAnsi="Times"/>
        </w:rPr>
        <w:t>[[@Page:</w:t>
      </w:r>
      <w:r w:rsidR="0017531A">
        <w:rPr>
          <w:rFonts w:ascii="Times" w:hAnsi="Times"/>
        </w:rPr>
        <w:t>89</w:t>
      </w:r>
      <w:r w:rsidR="0017531A" w:rsidRPr="0092439D">
        <w:rPr>
          <w:rFonts w:ascii="Times" w:hAnsi="Times"/>
        </w:rPr>
        <w:t>]]</w:t>
      </w:r>
    </w:p>
    <w:p w14:paraId="23626057" w14:textId="77777777" w:rsidR="00F626A7" w:rsidRDefault="00F626A7" w:rsidP="00DB28C3">
      <w:pPr>
        <w:pStyle w:val="qt"/>
      </w:pPr>
    </w:p>
    <w:p w14:paraId="5D66F9E3" w14:textId="4769CBAF" w:rsidR="007861D1" w:rsidRDefault="007861D1" w:rsidP="00DB28C3">
      <w:pPr>
        <w:pStyle w:val="qt"/>
      </w:pPr>
      <w:r>
        <w:t>Act 8.</w:t>
      </w:r>
      <w:r w:rsidRPr="00447EDB">
        <w:t>14</w:t>
      </w:r>
      <w:r w:rsidR="00BB00A9">
        <w:fldChar w:fldCharType="begin"/>
      </w:r>
      <w:r w:rsidR="00BB00A9">
        <w:instrText xml:space="preserve"> XE "Act 08.</w:instrText>
      </w:r>
      <w:r w:rsidR="00BB00A9" w:rsidRPr="00447EDB">
        <w:instrText>14</w:instrText>
      </w:r>
      <w:r w:rsidR="00BB00A9">
        <w:instrText xml:space="preserve">-17" </w:instrText>
      </w:r>
      <w:r w:rsidR="00BB00A9">
        <w:fldChar w:fldCharType="end"/>
      </w:r>
      <w:r>
        <w:t xml:space="preserve"> </w:t>
      </w:r>
      <w:r w:rsidRPr="00447EDB">
        <w:t>Now when the apostles in Jerusalem heard that Samaria had received the word of God, they sent them Peter and John, 15</w:t>
      </w:r>
      <w:r>
        <w:t xml:space="preserve"> </w:t>
      </w:r>
      <w:r w:rsidRPr="00447EDB">
        <w:t>who came down and prayed for them that they might receive the Holy Spirit.</w:t>
      </w:r>
      <w:r>
        <w:t xml:space="preserve"> </w:t>
      </w:r>
      <w:r w:rsidRPr="00447EDB">
        <w:t>16</w:t>
      </w:r>
      <w:r>
        <w:t xml:space="preserve"> </w:t>
      </w:r>
      <w:r w:rsidRPr="00447EDB">
        <w:t>For He had not yet fallen upon any of them; they had simply been baptized in the name of the Lord Jesus.</w:t>
      </w:r>
      <w:r>
        <w:t xml:space="preserve"> </w:t>
      </w:r>
      <w:r w:rsidRPr="00447EDB">
        <w:t>17</w:t>
      </w:r>
      <w:r>
        <w:t xml:space="preserve"> </w:t>
      </w:r>
      <w:r w:rsidRPr="00447EDB">
        <w:t xml:space="preserve">Then they </w:t>
      </w:r>
      <w:r w:rsidRPr="007E7386">
        <w:rPr>
          <w:i/>
        </w:rPr>
        <w:t>began</w:t>
      </w:r>
      <w:r w:rsidRPr="00447EDB">
        <w:t xml:space="preserve"> laying their hands on them, and they were receiving the Holy Spirit.</w:t>
      </w:r>
    </w:p>
    <w:p w14:paraId="527D534B" w14:textId="77777777" w:rsidR="00F626A7" w:rsidRDefault="00F626A7" w:rsidP="00DB28C3">
      <w:pPr>
        <w:pStyle w:val="qt"/>
      </w:pPr>
    </w:p>
    <w:p w14:paraId="528D6E21" w14:textId="7E38532C" w:rsidR="007861D1" w:rsidRDefault="00210D54" w:rsidP="006D15A5">
      <w:r>
        <w:t>Also, Peter seem</w:t>
      </w:r>
      <w:r w:rsidR="001F418E">
        <w:t>ed</w:t>
      </w:r>
      <w:r>
        <w:t xml:space="preserve"> to make a connection between baptism and receiving the Spirit when he asked at the house of Cornelius (Act 10.47</w:t>
      </w:r>
      <w:r w:rsidR="00BB00A9">
        <w:fldChar w:fldCharType="begin"/>
      </w:r>
      <w:r w:rsidR="00BB00A9">
        <w:instrText xml:space="preserve"> XE "Act 10.47" </w:instrText>
      </w:r>
      <w:r w:rsidR="00BB00A9">
        <w:fldChar w:fldCharType="end"/>
      </w:r>
      <w:r>
        <w:t xml:space="preserve">), “Surely no one can refuse the water for these to be baptized who have received the Holy Spirit just as we </w:t>
      </w:r>
      <w:r>
        <w:rPr>
          <w:i/>
        </w:rPr>
        <w:t>did,</w:t>
      </w:r>
      <w:r>
        <w:t xml:space="preserve"> can he?”</w:t>
      </w:r>
      <w:r w:rsidR="00C2654B">
        <w:t xml:space="preserve"> </w:t>
      </w:r>
      <w:r w:rsidR="006D15A5">
        <w:t xml:space="preserve">Again, when Paul met some disciples in Ephesus and perceived that they had not received the Holy Spirit, he </w:t>
      </w:r>
      <w:r w:rsidR="00D466C6">
        <w:t xml:space="preserve">immediately </w:t>
      </w:r>
      <w:r w:rsidR="006D15A5">
        <w:t xml:space="preserve">asked about their baptism: </w:t>
      </w:r>
    </w:p>
    <w:p w14:paraId="11FF3493" w14:textId="77777777" w:rsidR="00F626A7" w:rsidRDefault="00F626A7" w:rsidP="00DB28C3">
      <w:pPr>
        <w:pStyle w:val="qt"/>
      </w:pPr>
    </w:p>
    <w:p w14:paraId="5CE450EB" w14:textId="3B69CF43" w:rsidR="006D15A5" w:rsidRDefault="006D15A5" w:rsidP="00DB28C3">
      <w:pPr>
        <w:pStyle w:val="qt"/>
      </w:pPr>
      <w:r>
        <w:t>Act 19.1</w:t>
      </w:r>
      <w:r w:rsidR="00BB00A9">
        <w:fldChar w:fldCharType="begin"/>
      </w:r>
      <w:r w:rsidR="00BB00A9">
        <w:instrText xml:space="preserve"> XE "Act 19.01-06" </w:instrText>
      </w:r>
      <w:r w:rsidR="00BB00A9">
        <w:fldChar w:fldCharType="end"/>
      </w:r>
      <w:r>
        <w:t xml:space="preserve"> </w:t>
      </w:r>
      <w:r w:rsidRPr="00CB22D3">
        <w:t>It happened that while Apollos was at Corinth, Paul passed through the upper country and came to Ephesus, and found some disciples. 2</w:t>
      </w:r>
      <w:r>
        <w:t xml:space="preserve"> </w:t>
      </w:r>
      <w:r w:rsidRPr="00CB22D3">
        <w:t>He said to them, “</w:t>
      </w:r>
      <w:r w:rsidRPr="00F04162">
        <w:t>Did you receive the Holy Spirit when you believed?</w:t>
      </w:r>
      <w:r w:rsidRPr="00CB22D3">
        <w:t xml:space="preserve">” And they </w:t>
      </w:r>
      <w:r w:rsidRPr="00A03008">
        <w:rPr>
          <w:i/>
        </w:rPr>
        <w:t>said</w:t>
      </w:r>
      <w:r w:rsidRPr="00CB22D3">
        <w:t xml:space="preserve"> to him, “No, we have not even heard whether there is a Holy Spirit.” 3</w:t>
      </w:r>
      <w:r>
        <w:t xml:space="preserve"> </w:t>
      </w:r>
      <w:r w:rsidRPr="00CB22D3">
        <w:t>And he said, “</w:t>
      </w:r>
      <w:r w:rsidRPr="00F04162">
        <w:t>Into what then were you baptized?</w:t>
      </w:r>
      <w:r w:rsidRPr="00CB22D3">
        <w:t>” And they said, “Into John’s baptism.” 4</w:t>
      </w:r>
      <w:r>
        <w:t xml:space="preserve"> </w:t>
      </w:r>
      <w:r w:rsidRPr="00CB22D3">
        <w:t xml:space="preserve">Paul said, “John baptized with the baptism of </w:t>
      </w:r>
      <w:hyperlink w:anchor="_Repentance_135" w:history="1">
        <w:r w:rsidRPr="00F54551">
          <w:rPr>
            <w:rStyle w:val="Hyperlink"/>
            <w:rFonts w:ascii="New Century Schlbk" w:hAnsi="New Century Schlbk"/>
          </w:rPr>
          <w:t>repentance</w:t>
        </w:r>
      </w:hyperlink>
      <w:r w:rsidRPr="00CB22D3">
        <w:t>, telling the people to believe in Him who was coming after him, that is, in Jesus.” 5</w:t>
      </w:r>
      <w:r>
        <w:t xml:space="preserve"> </w:t>
      </w:r>
      <w:r w:rsidRPr="00CB22D3">
        <w:t>When they heard this, they were baptized in the name of the Lord Jesus. 6</w:t>
      </w:r>
      <w:r>
        <w:t xml:space="preserve"> </w:t>
      </w:r>
      <w:r w:rsidRPr="00CB22D3">
        <w:t xml:space="preserve">And when Paul had laid his hands upon them, the Holy Spirit came on them, and they </w:t>
      </w:r>
      <w:r w:rsidRPr="00A03008">
        <w:rPr>
          <w:i/>
        </w:rPr>
        <w:t>began</w:t>
      </w:r>
      <w:r w:rsidRPr="00CB22D3">
        <w:t xml:space="preserve"> speaking with tongues and prophesying.</w:t>
      </w:r>
    </w:p>
    <w:p w14:paraId="77737527" w14:textId="77777777" w:rsidR="00F626A7" w:rsidRDefault="00F626A7" w:rsidP="00DB28C3">
      <w:pPr>
        <w:pStyle w:val="qt"/>
      </w:pPr>
    </w:p>
    <w:p w14:paraId="6699F059" w14:textId="4FD8D18F" w:rsidR="006D15A5" w:rsidRDefault="00C2654B" w:rsidP="00210D54">
      <w:r>
        <w:t>Then, in 1Co 12.13</w:t>
      </w:r>
      <w:r w:rsidR="00BB00A9">
        <w:fldChar w:fldCharType="begin"/>
      </w:r>
      <w:r w:rsidR="00BB00A9">
        <w:instrText xml:space="preserve"> XE "1Co 12.13" </w:instrText>
      </w:r>
      <w:r w:rsidR="00BB00A9">
        <w:fldChar w:fldCharType="end"/>
      </w:r>
      <w:r>
        <w:t xml:space="preserve">, Paul seems to connect baptism and the gift of the Spirit, saying, “For by one Spirit we were all baptized into one body … and we were all made to drink of one Spirit.” Furthermore, </w:t>
      </w:r>
      <w:r w:rsidR="00683AA3">
        <w:t>various</w:t>
      </w:r>
      <w:r>
        <w:t xml:space="preserve"> </w:t>
      </w:r>
      <w:hyperlink w:anchor="_Exegete_3" w:history="1">
        <w:r w:rsidRPr="00245C01">
          <w:rPr>
            <w:rStyle w:val="Hyperlink"/>
            <w:rFonts w:ascii="New Century Schlbk" w:hAnsi="New Century Schlbk"/>
          </w:rPr>
          <w:t>exegetes</w:t>
        </w:r>
      </w:hyperlink>
      <w:r>
        <w:t xml:space="preserve"> </w:t>
      </w:r>
      <w:r w:rsidR="00683AA3">
        <w:t xml:space="preserve">have </w:t>
      </w:r>
      <w:r>
        <w:t>see</w:t>
      </w:r>
      <w:r w:rsidR="00683AA3">
        <w:t>n</w:t>
      </w:r>
      <w:r>
        <w:t xml:space="preserve"> </w:t>
      </w:r>
      <w:r w:rsidR="00DF0544">
        <w:t xml:space="preserve">simultaneous </w:t>
      </w:r>
      <w:r>
        <w:t>reference</w:t>
      </w:r>
      <w:r w:rsidR="00683AA3">
        <w:t>s</w:t>
      </w:r>
      <w:r>
        <w:t xml:space="preserve"> to baptism </w:t>
      </w:r>
      <w:r w:rsidR="00953AAC">
        <w:t xml:space="preserve">and </w:t>
      </w:r>
      <w:r>
        <w:t xml:space="preserve">the gift of the Spirit in </w:t>
      </w:r>
      <w:r w:rsidR="00683AA3">
        <w:t>Joh 3.5</w:t>
      </w:r>
      <w:r w:rsidR="00BB00A9">
        <w:fldChar w:fldCharType="begin"/>
      </w:r>
      <w:r w:rsidR="00BB00A9">
        <w:instrText xml:space="preserve"> XE "Joh 03.05" </w:instrText>
      </w:r>
      <w:r w:rsidR="00BB00A9">
        <w:fldChar w:fldCharType="end"/>
      </w:r>
      <w:r w:rsidR="00683AA3">
        <w:t xml:space="preserve">, </w:t>
      </w:r>
      <w:r>
        <w:t>1Co 6.11</w:t>
      </w:r>
      <w:r w:rsidR="00BB00A9">
        <w:fldChar w:fldCharType="begin"/>
      </w:r>
      <w:r w:rsidR="00BB00A9">
        <w:instrText xml:space="preserve"> XE "1Co 06.11" </w:instrText>
      </w:r>
      <w:r w:rsidR="00BB00A9">
        <w:fldChar w:fldCharType="end"/>
      </w:r>
      <w:r w:rsidR="001F418E">
        <w:t xml:space="preserve"> </w:t>
      </w:r>
      <w:r w:rsidR="00953AAC">
        <w:t>and Tit 3.5</w:t>
      </w:r>
      <w:r w:rsidR="00BB00A9">
        <w:fldChar w:fldCharType="begin"/>
      </w:r>
      <w:r w:rsidR="00BB00A9">
        <w:instrText xml:space="preserve"> XE "Tit 3.05" </w:instrText>
      </w:r>
      <w:r w:rsidR="00BB00A9">
        <w:fldChar w:fldCharType="end"/>
      </w:r>
      <w:r w:rsidR="00953AAC">
        <w:t>.</w:t>
      </w:r>
    </w:p>
    <w:p w14:paraId="5112548D" w14:textId="701476A0" w:rsidR="001F418E" w:rsidRPr="005B10B9" w:rsidRDefault="001F418E" w:rsidP="00210D54">
      <w:r>
        <w:tab/>
      </w:r>
      <w:r w:rsidR="00F04162">
        <w:t>A</w:t>
      </w:r>
      <w:r>
        <w:t>s we shall see</w:t>
      </w:r>
      <w:r w:rsidRPr="00A03008">
        <w:t xml:space="preserve"> below,</w:t>
      </w:r>
      <w:r>
        <w:t xml:space="preserve"> the passages just mentioned from the gospel of John and the epistles of Paul have nothing directly to do with </w:t>
      </w:r>
      <w:r w:rsidR="005D1E52">
        <w:t xml:space="preserve">water </w:t>
      </w:r>
      <w:r w:rsidR="00727EF3">
        <w:t>b</w:t>
      </w:r>
      <w:r>
        <w:t xml:space="preserve">aptism, though they do speak of the </w:t>
      </w:r>
      <w:r w:rsidR="005B10B9">
        <w:t xml:space="preserve">working of the </w:t>
      </w:r>
      <w:r>
        <w:t>Holy Spirit.</w:t>
      </w:r>
      <w:r w:rsidR="005B10B9">
        <w:t xml:space="preserve"> </w:t>
      </w:r>
      <w:r w:rsidR="00F04162">
        <w:t>A</w:t>
      </w:r>
      <w:r w:rsidR="005B10B9">
        <w:t>lso</w:t>
      </w:r>
      <w:r w:rsidR="00F04162">
        <w:t>,</w:t>
      </w:r>
      <w:r w:rsidR="005B10B9">
        <w:t xml:space="preserve"> the focus of Peter’s statement in Act 2.38</w:t>
      </w:r>
      <w:r w:rsidR="00BB00A9">
        <w:fldChar w:fldCharType="begin"/>
      </w:r>
      <w:r w:rsidR="00BB00A9">
        <w:instrText xml:space="preserve"> XE "Act 02.38" </w:instrText>
      </w:r>
      <w:r w:rsidR="00BB00A9">
        <w:fldChar w:fldCharType="end"/>
      </w:r>
      <w:r w:rsidR="005B10B9">
        <w:t xml:space="preserve">, as we saw in </w:t>
      </w:r>
      <w:hyperlink w:anchor="_Mark_1.4_&amp;" w:history="1">
        <w:r w:rsidR="005B10B9" w:rsidRPr="00EA3D1A">
          <w:rPr>
            <w:rStyle w:val="Hyperlink"/>
            <w:rFonts w:ascii="New Century Schlbk" w:hAnsi="New Century Schlbk"/>
            <w:u w:val="single"/>
          </w:rPr>
          <w:t>the section about that passage</w:t>
        </w:r>
      </w:hyperlink>
      <w:r w:rsidR="00F04162" w:rsidRPr="00EA3D1A">
        <w:rPr>
          <w:color w:val="0000FF"/>
        </w:rPr>
        <w:t xml:space="preserve"> </w:t>
      </w:r>
      <w:r w:rsidR="00F04162" w:rsidRPr="00A03008">
        <w:t>above</w:t>
      </w:r>
      <w:r w:rsidR="005B10B9">
        <w:t xml:space="preserve">, is not baptism but </w:t>
      </w:r>
      <w:hyperlink w:anchor="_Repentance_136" w:history="1">
        <w:r w:rsidR="005B10B9" w:rsidRPr="00F54551">
          <w:rPr>
            <w:rStyle w:val="Hyperlink"/>
            <w:rFonts w:ascii="New Century Schlbk" w:hAnsi="New Century Schlbk"/>
          </w:rPr>
          <w:t>repentance</w:t>
        </w:r>
      </w:hyperlink>
      <w:r w:rsidR="005B10B9">
        <w:t xml:space="preserve">; </w:t>
      </w:r>
      <w:hyperlink w:anchor="_Repentance_137" w:history="1">
        <w:r w:rsidR="005B10B9" w:rsidRPr="00F54551">
          <w:rPr>
            <w:rStyle w:val="Hyperlink"/>
            <w:rFonts w:ascii="New Century Schlbk" w:hAnsi="New Century Schlbk"/>
          </w:rPr>
          <w:t>repentance</w:t>
        </w:r>
      </w:hyperlink>
      <w:r w:rsidR="005B10B9">
        <w:t xml:space="preserve"> was the </w:t>
      </w:r>
      <w:r w:rsidR="002865D0">
        <w:t>primary</w:t>
      </w:r>
      <w:r w:rsidR="005B10B9">
        <w:t xml:space="preserve"> prerequisite to receiving the gift of the Holy Spirit. This becomes quite apparent in the subsequent Acts passages where we read of the gift of the Holy Spirit being </w:t>
      </w:r>
      <w:r w:rsidR="0017531A" w:rsidRPr="0092439D">
        <w:rPr>
          <w:rFonts w:ascii="Times" w:hAnsi="Times"/>
        </w:rPr>
        <w:t>[[@Page:</w:t>
      </w:r>
      <w:r w:rsidR="0017531A">
        <w:rPr>
          <w:rFonts w:ascii="Times" w:hAnsi="Times"/>
        </w:rPr>
        <w:t>90</w:t>
      </w:r>
      <w:r w:rsidR="0017531A" w:rsidRPr="0092439D">
        <w:rPr>
          <w:rFonts w:ascii="Times" w:hAnsi="Times"/>
        </w:rPr>
        <w:t>]]</w:t>
      </w:r>
      <w:r w:rsidR="005B10B9">
        <w:t xml:space="preserve">given both </w:t>
      </w:r>
      <w:r w:rsidR="005B10B9" w:rsidRPr="005B10B9">
        <w:rPr>
          <w:i/>
        </w:rPr>
        <w:t>before</w:t>
      </w:r>
      <w:r w:rsidR="005B10B9">
        <w:t xml:space="preserve"> and at a significant </w:t>
      </w:r>
      <w:r w:rsidR="00DF0544">
        <w:t>interval</w:t>
      </w:r>
      <w:r w:rsidR="005B10B9">
        <w:t xml:space="preserve"> </w:t>
      </w:r>
      <w:r w:rsidR="005B10B9">
        <w:rPr>
          <w:i/>
        </w:rPr>
        <w:t>after</w:t>
      </w:r>
      <w:r w:rsidR="005B10B9">
        <w:t xml:space="preserve"> reception of water baptism. Clearly, water baptism is neither the essential prerequisite, nor necessarily the moment at which the gift of the Holy Spirit is conferred. Still, the Holy Spirit </w:t>
      </w:r>
      <w:r w:rsidR="00504B63" w:rsidRPr="00F16417">
        <w:rPr>
          <w:i/>
        </w:rPr>
        <w:t>did</w:t>
      </w:r>
      <w:r w:rsidR="005B10B9">
        <w:t xml:space="preserve"> descend upon Jesus immediately upon </w:t>
      </w:r>
      <w:r w:rsidR="00F04162">
        <w:t>His</w:t>
      </w:r>
      <w:r w:rsidR="005B10B9">
        <w:t xml:space="preserve"> baptism, and </w:t>
      </w:r>
      <w:r w:rsidR="00504B63">
        <w:t xml:space="preserve">various ones in the book of Acts </w:t>
      </w:r>
      <w:r w:rsidR="00F16417">
        <w:rPr>
          <w:i/>
        </w:rPr>
        <w:t xml:space="preserve">did </w:t>
      </w:r>
      <w:r w:rsidR="00F16417">
        <w:t>receive</w:t>
      </w:r>
      <w:r w:rsidR="00504B63">
        <w:t xml:space="preserve"> the gift of the Spirit in close conjunction with the event of their water baptism</w:t>
      </w:r>
      <w:r w:rsidR="00F04162">
        <w:t>. W</w:t>
      </w:r>
      <w:r w:rsidR="00504B63">
        <w:t xml:space="preserve">hat </w:t>
      </w:r>
      <w:r w:rsidR="00F04162">
        <w:t xml:space="preserve">then </w:t>
      </w:r>
      <w:r w:rsidR="00504B63">
        <w:t>is the connection between baptism and the gift of the Spirit?</w:t>
      </w:r>
    </w:p>
    <w:p w14:paraId="371C7963" w14:textId="4737239A" w:rsidR="00504B63" w:rsidRDefault="00880AEB" w:rsidP="00210D54">
      <w:r>
        <w:tab/>
      </w:r>
      <w:r w:rsidR="001A2E70">
        <w:t>B</w:t>
      </w:r>
      <w:r w:rsidR="00210D54">
        <w:t xml:space="preserve">ecause of </w:t>
      </w:r>
      <w:r w:rsidR="00F04162">
        <w:t xml:space="preserve">the repeated </w:t>
      </w:r>
      <w:r w:rsidR="005D1E52">
        <w:t xml:space="preserve">textual </w:t>
      </w:r>
      <w:r w:rsidR="00F04162">
        <w:t>proximity between</w:t>
      </w:r>
      <w:r w:rsidR="00A03008">
        <w:t xml:space="preserve"> mentions</w:t>
      </w:r>
      <w:r w:rsidR="00F04162">
        <w:t xml:space="preserve"> </w:t>
      </w:r>
      <w:r w:rsidR="00A03008">
        <w:t>of</w:t>
      </w:r>
      <w:r w:rsidR="00F04162">
        <w:t xml:space="preserve"> </w:t>
      </w:r>
      <w:r w:rsidR="00210D54">
        <w:t>baptism and</w:t>
      </w:r>
      <w:r w:rsidR="00A03008">
        <w:t xml:space="preserve"> references</w:t>
      </w:r>
      <w:r w:rsidR="00210D54">
        <w:t xml:space="preserve"> </w:t>
      </w:r>
      <w:r w:rsidR="00F04162">
        <w:t xml:space="preserve">to </w:t>
      </w:r>
      <w:r w:rsidR="00210D54">
        <w:t>the Spirit</w:t>
      </w:r>
      <w:r w:rsidR="00F04162">
        <w:t xml:space="preserve"> in </w:t>
      </w:r>
      <w:r w:rsidR="00F04162" w:rsidRPr="00831ACB">
        <w:t>NT</w:t>
      </w:r>
      <w:r w:rsidR="00F04162">
        <w:t xml:space="preserve"> narratives</w:t>
      </w:r>
      <w:r w:rsidR="00210D54">
        <w:t>, many</w:t>
      </w:r>
      <w:r w:rsidR="00504B63">
        <w:t xml:space="preserve"> </w:t>
      </w:r>
      <w:r>
        <w:t xml:space="preserve">expositors </w:t>
      </w:r>
      <w:r w:rsidR="00504B63">
        <w:t>over the centuries</w:t>
      </w:r>
      <w:r w:rsidR="00210D54">
        <w:t xml:space="preserve"> have </w:t>
      </w:r>
      <w:r w:rsidR="001A2E70">
        <w:t xml:space="preserve">regrettably </w:t>
      </w:r>
      <w:r w:rsidR="00210D54">
        <w:t>concluded that baptism is, effects</w:t>
      </w:r>
      <w:r w:rsidR="001A2E70">
        <w:t>,</w:t>
      </w:r>
      <w:r w:rsidR="00210D54">
        <w:t xml:space="preserve"> or occurs concurrently with</w:t>
      </w:r>
      <w:r w:rsidR="001A2E70">
        <w:t>,</w:t>
      </w:r>
      <w:r w:rsidR="00210D54">
        <w:t xml:space="preserve"> the</w:t>
      </w:r>
      <w:r w:rsidR="00504B63">
        <w:rPr>
          <w:i/>
        </w:rPr>
        <w:t xml:space="preserve"> regenerating </w:t>
      </w:r>
      <w:r w:rsidR="00504B63" w:rsidRPr="00880AEB">
        <w:t>gift of the Holy Spirit</w:t>
      </w:r>
      <w:r w:rsidR="00F04162">
        <w:t>. In other words</w:t>
      </w:r>
      <w:r w:rsidR="00504B63">
        <w:t xml:space="preserve">, </w:t>
      </w:r>
      <w:r>
        <w:t xml:space="preserve">they have concluded </w:t>
      </w:r>
      <w:r w:rsidR="00504B63">
        <w:t>that baptism is concurrent</w:t>
      </w:r>
      <w:r w:rsidR="000B0D6B">
        <w:t xml:space="preserve"> with</w:t>
      </w:r>
      <w:r w:rsidR="00504B63">
        <w:t xml:space="preserve"> or equivalent to the</w:t>
      </w:r>
      <w:r w:rsidR="00210D54">
        <w:t xml:space="preserve"> </w:t>
      </w:r>
      <w:hyperlink w:anchor="_Regeneration_14" w:history="1">
        <w:r w:rsidR="00210D54" w:rsidRPr="001E7609">
          <w:rPr>
            <w:rStyle w:val="Hyperlink"/>
            <w:rFonts w:ascii="New Century Schlbk" w:hAnsi="New Century Schlbk"/>
          </w:rPr>
          <w:t>new birth</w:t>
        </w:r>
      </w:hyperlink>
      <w:r w:rsidR="00210D54">
        <w:t xml:space="preserve">. </w:t>
      </w:r>
      <w:r w:rsidR="00A03008">
        <w:t>As I already mentioned above, in the section entitled “</w:t>
      </w:r>
      <w:hyperlink w:anchor="_Chariot_To_Heaven" w:history="1">
        <w:r w:rsidR="00A03008" w:rsidRPr="00BB6DD2">
          <w:rPr>
            <w:rStyle w:val="Hyperlink"/>
            <w:rFonts w:ascii="New Century Schlbk" w:hAnsi="New Century Schlbk"/>
            <w:u w:val="single"/>
          </w:rPr>
          <w:t>Chariot To Heaven</w:t>
        </w:r>
      </w:hyperlink>
      <w:r w:rsidR="00A03008" w:rsidRPr="00A03008">
        <w:t>,</w:t>
      </w:r>
      <w:r w:rsidR="00A03008">
        <w:t>”</w:t>
      </w:r>
      <w:r w:rsidR="000057C3">
        <w:t xml:space="preserve"> </w:t>
      </w:r>
      <w:hyperlink w:anchor="_Cyril_Of_Jerusalem_6" w:history="1">
        <w:r w:rsidR="000057C3" w:rsidRPr="00C82E77">
          <w:rPr>
            <w:rStyle w:val="Hyperlink"/>
            <w:rFonts w:ascii="New Century Schlbk" w:hAnsi="New Century Schlbk"/>
          </w:rPr>
          <w:t>Cyril of Jerusalem</w:t>
        </w:r>
      </w:hyperlink>
      <w:r w:rsidR="000057C3">
        <w:t xml:space="preserve"> called baptism, “a </w:t>
      </w:r>
      <w:hyperlink w:anchor="_Regeneration_15" w:history="1">
        <w:r w:rsidR="000057C3" w:rsidRPr="001E7609">
          <w:rPr>
            <w:rStyle w:val="Hyperlink"/>
            <w:rFonts w:ascii="New Century Schlbk" w:hAnsi="New Century Schlbk"/>
          </w:rPr>
          <w:t>new</w:t>
        </w:r>
        <w:r w:rsidR="001A2E70" w:rsidRPr="001E7609">
          <w:rPr>
            <w:rStyle w:val="Hyperlink"/>
            <w:rFonts w:ascii="New Century Schlbk" w:hAnsi="New Century Schlbk"/>
          </w:rPr>
          <w:t xml:space="preserve"> </w:t>
        </w:r>
        <w:r w:rsidR="000057C3" w:rsidRPr="001E7609">
          <w:rPr>
            <w:rStyle w:val="Hyperlink"/>
            <w:rFonts w:ascii="New Century Schlbk" w:hAnsi="New Century Schlbk"/>
          </w:rPr>
          <w:t>birth</w:t>
        </w:r>
      </w:hyperlink>
      <w:r w:rsidR="000057C3">
        <w:t xml:space="preserve"> of the soul.”</w:t>
      </w:r>
      <w:r w:rsidR="000057C3">
        <w:rPr>
          <w:rStyle w:val="FootnoteReference"/>
        </w:rPr>
        <w:footnoteReference w:id="167"/>
      </w:r>
      <w:r w:rsidR="000057C3">
        <w:t xml:space="preserve"> </w:t>
      </w:r>
      <w:r w:rsidR="000B0D6B">
        <w:t xml:space="preserve">We will see other similar </w:t>
      </w:r>
      <w:hyperlink w:anchor="_Patristics_6" w:history="1">
        <w:r w:rsidR="000B0D6B" w:rsidRPr="007D4B50">
          <w:rPr>
            <w:rStyle w:val="Hyperlink"/>
            <w:rFonts w:ascii="New Century Schlbk" w:hAnsi="New Century Schlbk"/>
          </w:rPr>
          <w:t>patristic</w:t>
        </w:r>
      </w:hyperlink>
      <w:r w:rsidR="000B0D6B">
        <w:t xml:space="preserve"> statements in </w:t>
      </w:r>
      <w:hyperlink w:anchor="_John_3.5:_Jesus" w:history="1">
        <w:r w:rsidR="00A03008" w:rsidRPr="00BB6DD2">
          <w:rPr>
            <w:rStyle w:val="Hyperlink"/>
            <w:rFonts w:ascii="New Century Schlbk" w:hAnsi="New Century Schlbk"/>
            <w:u w:val="single"/>
          </w:rPr>
          <w:t>the section on</w:t>
        </w:r>
      </w:hyperlink>
      <w:r w:rsidR="000B0D6B" w:rsidRPr="00BB6DD2">
        <w:rPr>
          <w:color w:val="0000FF"/>
        </w:rPr>
        <w:t xml:space="preserve"> Joh</w:t>
      </w:r>
      <w:r w:rsidR="00A03008" w:rsidRPr="00BB6DD2">
        <w:rPr>
          <w:color w:val="0000FF"/>
        </w:rPr>
        <w:t>n</w:t>
      </w:r>
      <w:r w:rsidR="000B0D6B" w:rsidRPr="00BB6DD2">
        <w:rPr>
          <w:color w:val="0000FF"/>
        </w:rPr>
        <w:t xml:space="preserve"> 3.5</w:t>
      </w:r>
      <w:r w:rsidR="00BB00A9">
        <w:fldChar w:fldCharType="begin"/>
      </w:r>
      <w:r w:rsidR="00BB00A9">
        <w:instrText xml:space="preserve"> XE "Joh 03.05" </w:instrText>
      </w:r>
      <w:r w:rsidR="00BB00A9">
        <w:fldChar w:fldCharType="end"/>
      </w:r>
      <w:r w:rsidR="000B0D6B">
        <w:t xml:space="preserve"> </w:t>
      </w:r>
      <w:r w:rsidR="000B0D6B" w:rsidRPr="00A03008">
        <w:t>below</w:t>
      </w:r>
      <w:r w:rsidR="000B0D6B">
        <w:t>. However, w</w:t>
      </w:r>
      <w:r w:rsidR="000057C3">
        <w:t xml:space="preserve">e also saw that </w:t>
      </w:r>
      <w:r w:rsidR="001A2E70">
        <w:t>today’s</w:t>
      </w:r>
      <w:r w:rsidR="000057C3">
        <w:t xml:space="preserve"> Lutheran Church (</w:t>
      </w:r>
      <w:hyperlink w:anchor="_LCMS_7" w:history="1">
        <w:r w:rsidR="000057C3" w:rsidRPr="0042492E">
          <w:rPr>
            <w:rStyle w:val="Hyperlink"/>
            <w:rFonts w:ascii="New Century Schlbk" w:hAnsi="New Century Schlbk"/>
          </w:rPr>
          <w:t>LCMS</w:t>
        </w:r>
      </w:hyperlink>
      <w:r w:rsidR="000057C3">
        <w:t xml:space="preserve">) </w:t>
      </w:r>
      <w:r w:rsidR="001A2E70">
        <w:t xml:space="preserve">still </w:t>
      </w:r>
      <w:r w:rsidR="000057C3">
        <w:t xml:space="preserve">calls baptism “…the washing of </w:t>
      </w:r>
      <w:hyperlink w:anchor="_Regeneration_69" w:history="1">
        <w:r w:rsidR="000057C3" w:rsidRPr="00782018">
          <w:rPr>
            <w:rStyle w:val="Hyperlink"/>
            <w:rFonts w:ascii="New Century Schlbk" w:hAnsi="New Century Schlbk"/>
          </w:rPr>
          <w:t>rebirth</w:t>
        </w:r>
      </w:hyperlink>
      <w:r w:rsidR="000057C3">
        <w:t xml:space="preserve"> and renewal of the Holy Spirit.”</w:t>
      </w:r>
      <w:r w:rsidR="000057C3">
        <w:rPr>
          <w:rStyle w:val="FootnoteReference"/>
        </w:rPr>
        <w:footnoteReference w:id="168"/>
      </w:r>
    </w:p>
    <w:p w14:paraId="64681845" w14:textId="27258EBD" w:rsidR="007861D1" w:rsidRDefault="000B0D6B" w:rsidP="00EE74F9">
      <w:pPr>
        <w:rPr>
          <w:lang w:eastAsia="ja-JP"/>
        </w:rPr>
      </w:pPr>
      <w:r>
        <w:tab/>
        <w:t>The irony in most of the theological associations made</w:t>
      </w:r>
      <w:r w:rsidR="00F04162">
        <w:t xml:space="preserve"> throughout the centuries</w:t>
      </w:r>
      <w:r>
        <w:t xml:space="preserve"> between baptism and the gift of the Holy Spirit is that they in</w:t>
      </w:r>
      <w:r w:rsidR="001A2E70">
        <w:t>volve</w:t>
      </w:r>
      <w:r>
        <w:t xml:space="preserve"> a misunderstanding of the gift. There </w:t>
      </w:r>
      <w:r w:rsidRPr="00C40371">
        <w:rPr>
          <w:i/>
        </w:rPr>
        <w:t>is</w:t>
      </w:r>
      <w:r>
        <w:t xml:space="preserve"> a connection between baptism and the gift of the Holy Spirit in the </w:t>
      </w:r>
      <w:r w:rsidR="00EE4D8E">
        <w:t xml:space="preserve">gospels and the </w:t>
      </w:r>
      <w:r>
        <w:t xml:space="preserve">book of Acts, but it is not the </w:t>
      </w:r>
      <w:r>
        <w:rPr>
          <w:i/>
        </w:rPr>
        <w:t>regenerating</w:t>
      </w:r>
      <w:r>
        <w:t xml:space="preserve"> gift of the Spirit, but rather the </w:t>
      </w:r>
      <w:hyperlink w:anchor="_Charismata_16" w:history="1">
        <w:r w:rsidR="00BB00A9" w:rsidRPr="00A37C20">
          <w:rPr>
            <w:rStyle w:val="Hyperlink"/>
            <w:rFonts w:ascii="New Century Schlbk" w:hAnsi="New Century Schlbk"/>
            <w:i/>
          </w:rPr>
          <w:t>charismatically</w:t>
        </w:r>
      </w:hyperlink>
      <w:r w:rsidR="00DD00BE">
        <w:rPr>
          <w:i/>
        </w:rPr>
        <w:t>-</w:t>
      </w:r>
      <w:r w:rsidRPr="00BB00A9">
        <w:rPr>
          <w:i/>
        </w:rPr>
        <w:t>empowering</w:t>
      </w:r>
      <w:r>
        <w:t xml:space="preserve"> gift</w:t>
      </w:r>
      <w:r w:rsidR="00277072">
        <w:t xml:space="preserve"> of the Spirit that is in view</w:t>
      </w:r>
      <w:r>
        <w:t>.</w:t>
      </w:r>
      <w:r w:rsidR="00BB00A9">
        <w:t xml:space="preserve"> This distinction is vital though easily missed, and so I take it up at length in my forthcoming book entitled </w:t>
      </w:r>
      <w:r w:rsidR="00BB00A9">
        <w:rPr>
          <w:i/>
        </w:rPr>
        <w:t>The Pentecost Twist.</w:t>
      </w:r>
      <w:r w:rsidR="00BB00A9">
        <w:t xml:space="preserve"> For now, suffice it to say that what Peter promised his hearers on the day of Pentecost with the phrase, “the gift of the Holy Spirit,” was not </w:t>
      </w:r>
      <w:hyperlink w:anchor="_Regeneration_94" w:history="1">
        <w:r w:rsidR="00BB00A9" w:rsidRPr="00512690">
          <w:rPr>
            <w:rStyle w:val="Hyperlink"/>
            <w:rFonts w:ascii="New Century Schlbk" w:hAnsi="New Century Schlbk"/>
          </w:rPr>
          <w:t>regeneration</w:t>
        </w:r>
      </w:hyperlink>
      <w:r w:rsidR="00BB00A9">
        <w:t xml:space="preserve"> (though many undoubtedly experienced the </w:t>
      </w:r>
      <w:hyperlink w:anchor="_Regeneration_16" w:history="1">
        <w:r w:rsidR="00BB00A9" w:rsidRPr="001E7609">
          <w:rPr>
            <w:rStyle w:val="Hyperlink"/>
            <w:rFonts w:ascii="New Century Schlbk" w:hAnsi="New Century Schlbk"/>
          </w:rPr>
          <w:t>new birth</w:t>
        </w:r>
      </w:hyperlink>
      <w:r w:rsidR="00BB00A9">
        <w:t xml:space="preserve"> that day), but rather the </w:t>
      </w:r>
      <w:hyperlink w:anchor="_Charismata_4" w:history="1">
        <w:r w:rsidR="00BB00A9" w:rsidRPr="00480FE2">
          <w:rPr>
            <w:rStyle w:val="Hyperlink"/>
            <w:rFonts w:ascii="New Century Schlbk" w:hAnsi="New Century Schlbk"/>
          </w:rPr>
          <w:t>charismatic</w:t>
        </w:r>
      </w:hyperlink>
      <w:r w:rsidR="00BB00A9">
        <w:t xml:space="preserve"> empowering that </w:t>
      </w:r>
      <w:r w:rsidR="00E72A27">
        <w:t>his</w:t>
      </w:r>
      <w:r w:rsidR="00BB00A9">
        <w:t xml:space="preserve"> hearers were witnessing in the apostles</w:t>
      </w:r>
      <w:r w:rsidR="00E72A27">
        <w:t>’</w:t>
      </w:r>
      <w:r w:rsidR="00BB00A9">
        <w:t xml:space="preserve"> tongues</w:t>
      </w:r>
      <w:r w:rsidR="00F04162">
        <w:t>-</w:t>
      </w:r>
      <w:r w:rsidR="00BB00A9">
        <w:t xml:space="preserve">speaking, and that Peter had just finished expounding </w:t>
      </w:r>
      <w:r w:rsidR="002606F0">
        <w:t>upon</w:t>
      </w:r>
      <w:r w:rsidR="00BB00A9">
        <w:t xml:space="preserve"> </w:t>
      </w:r>
      <w:r w:rsidR="00771343">
        <w:t>from</w:t>
      </w:r>
      <w:r w:rsidR="00BB00A9">
        <w:t xml:space="preserve"> the prophecy of Joel, namely that </w:t>
      </w:r>
      <w:r w:rsidR="00771343">
        <w:t xml:space="preserve">same </w:t>
      </w:r>
      <w:r w:rsidR="00BB00A9">
        <w:t xml:space="preserve">empowering gift of the Spirit that Jesus </w:t>
      </w:r>
      <w:r w:rsidR="0017531A" w:rsidRPr="0092439D">
        <w:rPr>
          <w:rFonts w:ascii="Times" w:hAnsi="Times"/>
        </w:rPr>
        <w:t>[[@Page:</w:t>
      </w:r>
      <w:r w:rsidR="0017531A">
        <w:rPr>
          <w:rFonts w:ascii="Times" w:hAnsi="Times"/>
        </w:rPr>
        <w:t>91</w:t>
      </w:r>
      <w:r w:rsidR="0017531A" w:rsidRPr="0092439D">
        <w:rPr>
          <w:rFonts w:ascii="Times" w:hAnsi="Times"/>
        </w:rPr>
        <w:t>]]</w:t>
      </w:r>
      <w:r w:rsidR="00BB00A9">
        <w:t>had promised just prior to His ascension (Act 1.8</w:t>
      </w:r>
      <w:r w:rsidR="00BB00A9">
        <w:fldChar w:fldCharType="begin"/>
      </w:r>
      <w:r w:rsidR="00BB00A9">
        <w:instrText xml:space="preserve"> XE "Act 01.08" </w:instrText>
      </w:r>
      <w:r w:rsidR="00BB00A9">
        <w:fldChar w:fldCharType="end"/>
      </w:r>
      <w:r w:rsidR="00BB00A9">
        <w:t>).</w:t>
      </w:r>
      <w:r w:rsidR="001A2E70">
        <w:rPr>
          <w:rStyle w:val="FootnoteReference"/>
        </w:rPr>
        <w:footnoteReference w:id="169"/>
      </w:r>
      <w:r w:rsidR="00BB00A9">
        <w:t xml:space="preserve"> </w:t>
      </w:r>
      <w:r w:rsidR="00C40371">
        <w:t>This fact is born out by</w:t>
      </w:r>
      <w:r w:rsidR="00BB00A9">
        <w:t xml:space="preserve"> </w:t>
      </w:r>
      <w:r w:rsidR="00E72A27" w:rsidRPr="00E72A27">
        <w:t xml:space="preserve">the </w:t>
      </w:r>
      <w:r w:rsidR="00E72A27">
        <w:t>report from Samaria, that the Holy Spirit</w:t>
      </w:r>
      <w:r w:rsidR="00E72A27" w:rsidRPr="00E72A27">
        <w:t xml:space="preserve"> “</w:t>
      </w:r>
      <w:r w:rsidR="00E72A27" w:rsidRPr="00E72A27">
        <w:rPr>
          <w:lang w:eastAsia="ja-JP"/>
        </w:rPr>
        <w:t xml:space="preserve">had not yet </w:t>
      </w:r>
      <w:r w:rsidR="00E72A27" w:rsidRPr="00E72A27">
        <w:rPr>
          <w:b/>
          <w:lang w:eastAsia="ja-JP"/>
        </w:rPr>
        <w:t>fallen upon</w:t>
      </w:r>
      <w:r w:rsidR="00E72A27" w:rsidRPr="00E72A27">
        <w:rPr>
          <w:lang w:eastAsia="ja-JP"/>
        </w:rPr>
        <w:t xml:space="preserve"> any</w:t>
      </w:r>
      <w:r w:rsidR="00E72A27">
        <w:rPr>
          <w:lang w:eastAsia="ja-JP"/>
        </w:rPr>
        <w:t xml:space="preserve">,” given in words that connect the anticipated gift of the Spirit to the empowering </w:t>
      </w:r>
      <w:r w:rsidR="00C40371">
        <w:rPr>
          <w:lang w:eastAsia="ja-JP"/>
        </w:rPr>
        <w:t>of</w:t>
      </w:r>
      <w:r w:rsidR="00E72A27">
        <w:rPr>
          <w:lang w:eastAsia="ja-JP"/>
        </w:rPr>
        <w:t xml:space="preserve"> the </w:t>
      </w:r>
      <w:r w:rsidR="00C01841">
        <w:rPr>
          <w:sz w:val="22"/>
          <w:szCs w:val="22"/>
        </w:rPr>
        <w:t>OT</w:t>
      </w:r>
      <w:r w:rsidR="00B605DE">
        <w:rPr>
          <w:rFonts w:ascii="Times New Roman" w:eastAsiaTheme="minorEastAsia" w:hAnsi="Times New Roman"/>
          <w:sz w:val="20"/>
          <w:szCs w:val="20"/>
        </w:rPr>
        <w:t xml:space="preserve"> </w:t>
      </w:r>
      <w:r w:rsidR="00C40371">
        <w:rPr>
          <w:lang w:eastAsia="ja-JP"/>
        </w:rPr>
        <w:t>judges and prophet</w:t>
      </w:r>
      <w:r w:rsidR="00E72A27">
        <w:rPr>
          <w:lang w:eastAsia="ja-JP"/>
        </w:rPr>
        <w:t>s (</w:t>
      </w:r>
      <w:r w:rsidR="00C40371">
        <w:rPr>
          <w:lang w:eastAsia="ja-JP"/>
        </w:rPr>
        <w:t>Eze 11.5</w:t>
      </w:r>
      <w:r w:rsidR="004F7399">
        <w:rPr>
          <w:lang w:eastAsia="ja-JP"/>
        </w:rPr>
        <w:fldChar w:fldCharType="begin"/>
      </w:r>
      <w:r w:rsidR="004F7399">
        <w:instrText xml:space="preserve"> XE "</w:instrText>
      </w:r>
      <w:r w:rsidR="004F7399">
        <w:rPr>
          <w:lang w:eastAsia="ja-JP"/>
        </w:rPr>
        <w:instrText>Eze 11.05</w:instrText>
      </w:r>
      <w:r w:rsidR="004F7399">
        <w:instrText xml:space="preserve">" </w:instrText>
      </w:r>
      <w:r w:rsidR="004F7399">
        <w:rPr>
          <w:lang w:eastAsia="ja-JP"/>
        </w:rPr>
        <w:fldChar w:fldCharType="end"/>
      </w:r>
      <w:r w:rsidR="00C40371">
        <w:rPr>
          <w:lang w:eastAsia="ja-JP"/>
        </w:rPr>
        <w:t>; cf.</w:t>
      </w:r>
      <w:r w:rsidR="00B605DE">
        <w:rPr>
          <w:lang w:eastAsia="ja-JP"/>
        </w:rPr>
        <w:t xml:space="preserve"> </w:t>
      </w:r>
      <w:r w:rsidR="00C40371">
        <w:rPr>
          <w:lang w:eastAsia="ja-JP"/>
        </w:rPr>
        <w:t>Jdg 3.10</w:t>
      </w:r>
      <w:r w:rsidR="004F7399">
        <w:rPr>
          <w:lang w:eastAsia="ja-JP"/>
        </w:rPr>
        <w:fldChar w:fldCharType="begin"/>
      </w:r>
      <w:r w:rsidR="004F7399">
        <w:instrText xml:space="preserve"> XE "</w:instrText>
      </w:r>
      <w:r w:rsidR="004F7399">
        <w:rPr>
          <w:lang w:eastAsia="ja-JP"/>
        </w:rPr>
        <w:instrText>Jdg 03.10</w:instrText>
      </w:r>
      <w:r w:rsidR="004F7399">
        <w:instrText xml:space="preserve">" </w:instrText>
      </w:r>
      <w:r w:rsidR="004F7399">
        <w:rPr>
          <w:lang w:eastAsia="ja-JP"/>
        </w:rPr>
        <w:fldChar w:fldCharType="end"/>
      </w:r>
      <w:r w:rsidR="00C40371">
        <w:rPr>
          <w:lang w:eastAsia="ja-JP"/>
        </w:rPr>
        <w:t>; 14.6</w:t>
      </w:r>
      <w:r w:rsidR="004F7399">
        <w:rPr>
          <w:lang w:eastAsia="ja-JP"/>
        </w:rPr>
        <w:fldChar w:fldCharType="begin"/>
      </w:r>
      <w:r w:rsidR="004F7399">
        <w:instrText xml:space="preserve"> XE "</w:instrText>
      </w:r>
      <w:r w:rsidR="004F7399">
        <w:rPr>
          <w:lang w:eastAsia="ja-JP"/>
        </w:rPr>
        <w:instrText>Jdg 14.06</w:instrText>
      </w:r>
      <w:r w:rsidR="004F7399">
        <w:instrText xml:space="preserve">" </w:instrText>
      </w:r>
      <w:r w:rsidR="004F7399">
        <w:rPr>
          <w:lang w:eastAsia="ja-JP"/>
        </w:rPr>
        <w:fldChar w:fldCharType="end"/>
      </w:r>
      <w:r w:rsidR="00C40371">
        <w:rPr>
          <w:lang w:eastAsia="ja-JP"/>
        </w:rPr>
        <w:t>; etc.; 1Sa 10.10</w:t>
      </w:r>
      <w:r w:rsidR="004F7399">
        <w:rPr>
          <w:lang w:eastAsia="ja-JP"/>
        </w:rPr>
        <w:fldChar w:fldCharType="begin"/>
      </w:r>
      <w:r w:rsidR="004F7399">
        <w:instrText xml:space="preserve"> XE "</w:instrText>
      </w:r>
      <w:r w:rsidR="004F7399">
        <w:rPr>
          <w:lang w:eastAsia="ja-JP"/>
        </w:rPr>
        <w:instrText>1Sa 10.10</w:instrText>
      </w:r>
      <w:r w:rsidR="004F7399">
        <w:instrText xml:space="preserve">" </w:instrText>
      </w:r>
      <w:r w:rsidR="004F7399">
        <w:rPr>
          <w:lang w:eastAsia="ja-JP"/>
        </w:rPr>
        <w:fldChar w:fldCharType="end"/>
      </w:r>
      <w:r w:rsidR="00C40371">
        <w:rPr>
          <w:lang w:eastAsia="ja-JP"/>
        </w:rPr>
        <w:t>; 19.20</w:t>
      </w:r>
      <w:r w:rsidR="004F7399">
        <w:rPr>
          <w:lang w:eastAsia="ja-JP"/>
        </w:rPr>
        <w:fldChar w:fldCharType="begin"/>
      </w:r>
      <w:r w:rsidR="004F7399">
        <w:instrText xml:space="preserve"> XE "</w:instrText>
      </w:r>
      <w:r w:rsidR="004F7399">
        <w:rPr>
          <w:lang w:eastAsia="ja-JP"/>
        </w:rPr>
        <w:instrText>1Sa 19.20</w:instrText>
      </w:r>
      <w:r w:rsidR="004F7399">
        <w:instrText xml:space="preserve">" </w:instrText>
      </w:r>
      <w:r w:rsidR="004F7399">
        <w:rPr>
          <w:lang w:eastAsia="ja-JP"/>
        </w:rPr>
        <w:fldChar w:fldCharType="end"/>
      </w:r>
      <w:r w:rsidR="00C40371">
        <w:rPr>
          <w:lang w:eastAsia="ja-JP"/>
        </w:rPr>
        <w:t>; etc.; 2Ch 20.14</w:t>
      </w:r>
      <w:r w:rsidR="004F7399">
        <w:rPr>
          <w:lang w:eastAsia="ja-JP"/>
        </w:rPr>
        <w:fldChar w:fldCharType="begin"/>
      </w:r>
      <w:r w:rsidR="004F7399">
        <w:instrText xml:space="preserve"> XE "</w:instrText>
      </w:r>
      <w:r w:rsidR="004F7399">
        <w:rPr>
          <w:lang w:eastAsia="ja-JP"/>
        </w:rPr>
        <w:instrText>2Ch 20.14</w:instrText>
      </w:r>
      <w:r w:rsidR="004F7399">
        <w:instrText xml:space="preserve">" </w:instrText>
      </w:r>
      <w:r w:rsidR="004F7399">
        <w:rPr>
          <w:lang w:eastAsia="ja-JP"/>
        </w:rPr>
        <w:fldChar w:fldCharType="end"/>
      </w:r>
      <w:r w:rsidR="00C40371">
        <w:rPr>
          <w:lang w:eastAsia="ja-JP"/>
        </w:rPr>
        <w:t xml:space="preserve">). It is further </w:t>
      </w:r>
      <w:r w:rsidR="002606F0">
        <w:rPr>
          <w:lang w:eastAsia="ja-JP"/>
        </w:rPr>
        <w:t>confirmed</w:t>
      </w:r>
      <w:r w:rsidR="00C40371">
        <w:rPr>
          <w:lang w:eastAsia="ja-JP"/>
        </w:rPr>
        <w:t xml:space="preserve"> by the fact that when </w:t>
      </w:r>
      <w:r w:rsidR="00C40371" w:rsidRPr="00C40371">
        <w:t xml:space="preserve">“the </w:t>
      </w:r>
      <w:r w:rsidR="00C40371" w:rsidRPr="00C40371">
        <w:rPr>
          <w:lang w:eastAsia="ja-JP"/>
        </w:rPr>
        <w:t xml:space="preserve">Holy Spirit </w:t>
      </w:r>
      <w:r w:rsidR="00C40371" w:rsidRPr="00C40371">
        <w:rPr>
          <w:b/>
          <w:lang w:eastAsia="ja-JP"/>
        </w:rPr>
        <w:t>fell upon</w:t>
      </w:r>
      <w:r w:rsidR="00C40371" w:rsidRPr="00C40371">
        <w:rPr>
          <w:lang w:eastAsia="ja-JP"/>
        </w:rPr>
        <w:t xml:space="preserve"> all those who were listening to </w:t>
      </w:r>
      <w:r w:rsidR="00C40371">
        <w:rPr>
          <w:lang w:eastAsia="ja-JP"/>
        </w:rPr>
        <w:t xml:space="preserve">[Peter’s] </w:t>
      </w:r>
      <w:r w:rsidR="00C40371" w:rsidRPr="00C40371">
        <w:rPr>
          <w:lang w:eastAsia="ja-JP"/>
        </w:rPr>
        <w:t>message</w:t>
      </w:r>
      <w:r w:rsidR="00BB1E09">
        <w:rPr>
          <w:lang w:eastAsia="ja-JP"/>
        </w:rPr>
        <w:t>” in Caesarea (Act 10.44</w:t>
      </w:r>
      <w:r w:rsidR="004F7399">
        <w:rPr>
          <w:lang w:eastAsia="ja-JP"/>
        </w:rPr>
        <w:fldChar w:fldCharType="begin"/>
      </w:r>
      <w:r w:rsidR="004F7399">
        <w:instrText xml:space="preserve"> XE "</w:instrText>
      </w:r>
      <w:r w:rsidR="004F7399">
        <w:rPr>
          <w:lang w:eastAsia="ja-JP"/>
        </w:rPr>
        <w:instrText>Act 10.44</w:instrText>
      </w:r>
      <w:r w:rsidR="004F7399">
        <w:instrText xml:space="preserve">" </w:instrText>
      </w:r>
      <w:r w:rsidR="004F7399">
        <w:rPr>
          <w:lang w:eastAsia="ja-JP"/>
        </w:rPr>
        <w:fldChar w:fldCharType="end"/>
      </w:r>
      <w:r w:rsidR="00BB1E09">
        <w:rPr>
          <w:lang w:eastAsia="ja-JP"/>
        </w:rPr>
        <w:t>), i.e., when</w:t>
      </w:r>
      <w:r w:rsidR="00C40371" w:rsidRPr="00C40371">
        <w:t xml:space="preserve"> </w:t>
      </w:r>
      <w:r w:rsidR="00C40371">
        <w:rPr>
          <w:lang w:eastAsia="ja-JP"/>
        </w:rPr>
        <w:t xml:space="preserve">“the gift of the Holy Spirit” </w:t>
      </w:r>
      <w:r w:rsidR="00BB1E09">
        <w:rPr>
          <w:lang w:eastAsia="ja-JP"/>
        </w:rPr>
        <w:t xml:space="preserve">was </w:t>
      </w:r>
      <w:r w:rsidR="00C40371">
        <w:rPr>
          <w:lang w:eastAsia="ja-JP"/>
        </w:rPr>
        <w:t>poured out on the household of Cornelius (Act 10.45</w:t>
      </w:r>
      <w:r w:rsidR="004F7399">
        <w:rPr>
          <w:lang w:eastAsia="ja-JP"/>
        </w:rPr>
        <w:fldChar w:fldCharType="begin"/>
      </w:r>
      <w:r w:rsidR="004F7399">
        <w:instrText xml:space="preserve"> XE "</w:instrText>
      </w:r>
      <w:r w:rsidR="004F7399">
        <w:rPr>
          <w:lang w:eastAsia="ja-JP"/>
        </w:rPr>
        <w:instrText>Act 10.45</w:instrText>
      </w:r>
      <w:r w:rsidR="004F7399">
        <w:instrText xml:space="preserve">" </w:instrText>
      </w:r>
      <w:r w:rsidR="004F7399">
        <w:rPr>
          <w:lang w:eastAsia="ja-JP"/>
        </w:rPr>
        <w:fldChar w:fldCharType="end"/>
      </w:r>
      <w:r w:rsidR="00C40371">
        <w:rPr>
          <w:lang w:eastAsia="ja-JP"/>
        </w:rPr>
        <w:t xml:space="preserve">), </w:t>
      </w:r>
      <w:r w:rsidR="00BB1E09">
        <w:rPr>
          <w:lang w:eastAsia="ja-JP"/>
        </w:rPr>
        <w:t xml:space="preserve">the gift </w:t>
      </w:r>
      <w:r w:rsidR="00C40371">
        <w:rPr>
          <w:lang w:eastAsia="ja-JP"/>
        </w:rPr>
        <w:t>was manifest</w:t>
      </w:r>
      <w:r w:rsidR="002606F0">
        <w:rPr>
          <w:lang w:eastAsia="ja-JP"/>
        </w:rPr>
        <w:t>ed</w:t>
      </w:r>
      <w:r w:rsidR="00C40371">
        <w:rPr>
          <w:lang w:eastAsia="ja-JP"/>
        </w:rPr>
        <w:t xml:space="preserve"> </w:t>
      </w:r>
      <w:r w:rsidR="00BB1E09">
        <w:rPr>
          <w:lang w:eastAsia="ja-JP"/>
        </w:rPr>
        <w:t>by the recipients “speaking with tongues and exalting God” (Act 10.46</w:t>
      </w:r>
      <w:r w:rsidR="004F7399">
        <w:rPr>
          <w:lang w:eastAsia="ja-JP"/>
        </w:rPr>
        <w:fldChar w:fldCharType="begin"/>
      </w:r>
      <w:r w:rsidR="004F7399">
        <w:instrText xml:space="preserve"> XE "</w:instrText>
      </w:r>
      <w:r w:rsidR="004F7399">
        <w:rPr>
          <w:lang w:eastAsia="ja-JP"/>
        </w:rPr>
        <w:instrText>Act 10.46</w:instrText>
      </w:r>
      <w:r w:rsidR="004F7399">
        <w:instrText xml:space="preserve">" </w:instrText>
      </w:r>
      <w:r w:rsidR="004F7399">
        <w:rPr>
          <w:lang w:eastAsia="ja-JP"/>
        </w:rPr>
        <w:fldChar w:fldCharType="end"/>
      </w:r>
      <w:r w:rsidR="00BB1E09">
        <w:rPr>
          <w:lang w:eastAsia="ja-JP"/>
        </w:rPr>
        <w:t>), just as when the Holy Spirit “</w:t>
      </w:r>
      <w:r w:rsidR="00BB1E09" w:rsidRPr="00730306">
        <w:rPr>
          <w:b/>
          <w:lang w:eastAsia="ja-JP"/>
        </w:rPr>
        <w:t>came upon</w:t>
      </w:r>
      <w:r w:rsidR="00BB1E09">
        <w:rPr>
          <w:lang w:eastAsia="ja-JP"/>
        </w:rPr>
        <w:t xml:space="preserve">” the Ephesian disciples, </w:t>
      </w:r>
      <w:r w:rsidR="00771343">
        <w:rPr>
          <w:lang w:eastAsia="ja-JP"/>
        </w:rPr>
        <w:t xml:space="preserve">and </w:t>
      </w:r>
      <w:r w:rsidR="00BB1E09">
        <w:rPr>
          <w:lang w:eastAsia="ja-JP"/>
        </w:rPr>
        <w:t xml:space="preserve">they </w:t>
      </w:r>
      <w:r w:rsidR="00771343">
        <w:rPr>
          <w:lang w:eastAsia="ja-JP"/>
        </w:rPr>
        <w:t xml:space="preserve">also </w:t>
      </w:r>
      <w:r w:rsidR="00BB1E09">
        <w:rPr>
          <w:lang w:eastAsia="ja-JP"/>
        </w:rPr>
        <w:t>spoke in tongues and prophesied (Act 19.6</w:t>
      </w:r>
      <w:r w:rsidR="004F7399">
        <w:rPr>
          <w:lang w:eastAsia="ja-JP"/>
        </w:rPr>
        <w:fldChar w:fldCharType="begin"/>
      </w:r>
      <w:r w:rsidR="004F7399">
        <w:instrText xml:space="preserve"> XE "</w:instrText>
      </w:r>
      <w:r w:rsidR="004F7399">
        <w:rPr>
          <w:lang w:eastAsia="ja-JP"/>
        </w:rPr>
        <w:instrText>Act 19.06</w:instrText>
      </w:r>
      <w:r w:rsidR="004F7399">
        <w:instrText xml:space="preserve">" </w:instrText>
      </w:r>
      <w:r w:rsidR="004F7399">
        <w:rPr>
          <w:lang w:eastAsia="ja-JP"/>
        </w:rPr>
        <w:fldChar w:fldCharType="end"/>
      </w:r>
      <w:r w:rsidR="00BB1E09">
        <w:rPr>
          <w:lang w:eastAsia="ja-JP"/>
        </w:rPr>
        <w:t xml:space="preserve">). </w:t>
      </w:r>
      <w:r w:rsidR="004F7399">
        <w:rPr>
          <w:lang w:eastAsia="ja-JP"/>
        </w:rPr>
        <w:t xml:space="preserve">The gift of the Holy Spirit </w:t>
      </w:r>
      <w:r w:rsidR="002606F0">
        <w:rPr>
          <w:lang w:eastAsia="ja-JP"/>
        </w:rPr>
        <w:t>described</w:t>
      </w:r>
      <w:r w:rsidR="004F7399">
        <w:rPr>
          <w:lang w:eastAsia="ja-JP"/>
        </w:rPr>
        <w:t xml:space="preserve"> in all these passages is not the </w:t>
      </w:r>
      <w:r w:rsidR="004F7399" w:rsidRPr="00790744">
        <w:rPr>
          <w:i/>
          <w:lang w:eastAsia="ja-JP"/>
        </w:rPr>
        <w:t>regenerating</w:t>
      </w:r>
      <w:r w:rsidR="004F7399">
        <w:rPr>
          <w:lang w:eastAsia="ja-JP"/>
        </w:rPr>
        <w:t xml:space="preserve"> gift but the </w:t>
      </w:r>
      <w:r w:rsidR="004F7399" w:rsidRPr="00790744">
        <w:rPr>
          <w:i/>
          <w:lang w:eastAsia="ja-JP"/>
        </w:rPr>
        <w:t>empowering</w:t>
      </w:r>
      <w:r w:rsidR="004F7399">
        <w:rPr>
          <w:lang w:eastAsia="ja-JP"/>
        </w:rPr>
        <w:t xml:space="preserve"> gift, even as the manifestation of the Spirit at the baptism of Jesus was not</w:t>
      </w:r>
      <w:r w:rsidR="003F4C1E">
        <w:rPr>
          <w:lang w:eastAsia="ja-JP"/>
        </w:rPr>
        <w:t xml:space="preserve"> a sign of Jesus’ </w:t>
      </w:r>
      <w:hyperlink w:anchor="_Regeneration_95" w:history="1">
        <w:r w:rsidR="003F4C1E" w:rsidRPr="00512690">
          <w:rPr>
            <w:rStyle w:val="Hyperlink"/>
            <w:rFonts w:ascii="New Century Schlbk" w:hAnsi="New Century Schlbk"/>
            <w:lang w:eastAsia="ja-JP"/>
          </w:rPr>
          <w:t>regeneration</w:t>
        </w:r>
      </w:hyperlink>
      <w:r w:rsidR="003F4C1E">
        <w:rPr>
          <w:lang w:eastAsia="ja-JP"/>
        </w:rPr>
        <w:t>, but of His empowering for ministry.</w:t>
      </w:r>
      <w:r w:rsidR="00790744" w:rsidRPr="00C01E6E">
        <w:rPr>
          <w:rFonts w:ascii="Times New Roman" w:eastAsiaTheme="minorEastAsia" w:hAnsi="Times New Roman"/>
          <w:vertAlign w:val="superscript"/>
          <w:lang w:eastAsia="ja-JP"/>
        </w:rPr>
        <w:footnoteReference w:id="170"/>
      </w:r>
      <w:r w:rsidR="00EE74F9">
        <w:t xml:space="preserve"> </w:t>
      </w:r>
      <w:r w:rsidR="007D7410">
        <w:t xml:space="preserve">Therefore, rather than effecting </w:t>
      </w:r>
      <w:hyperlink w:anchor="_Regeneration_96" w:history="1">
        <w:r w:rsidR="007D7410" w:rsidRPr="00512690">
          <w:rPr>
            <w:rStyle w:val="Hyperlink"/>
            <w:rFonts w:ascii="New Century Schlbk" w:hAnsi="New Century Schlbk"/>
          </w:rPr>
          <w:t>regeneration</w:t>
        </w:r>
      </w:hyperlink>
      <w:r w:rsidR="00771343">
        <w:t xml:space="preserve"> (or even directly symbolizing it),</w:t>
      </w:r>
      <w:r w:rsidR="006D15A5">
        <w:rPr>
          <w:lang w:eastAsia="ja-JP"/>
        </w:rPr>
        <w:t xml:space="preserve"> </w:t>
      </w:r>
      <w:r w:rsidR="007D7410">
        <w:rPr>
          <w:lang w:eastAsia="ja-JP"/>
        </w:rPr>
        <w:t>Christian b</w:t>
      </w:r>
      <w:r w:rsidR="006D15A5">
        <w:rPr>
          <w:lang w:eastAsia="ja-JP"/>
        </w:rPr>
        <w:t>ap</w:t>
      </w:r>
      <w:r w:rsidR="007D7410">
        <w:rPr>
          <w:lang w:eastAsia="ja-JP"/>
        </w:rPr>
        <w:t xml:space="preserve">tism, </w:t>
      </w:r>
      <w:r w:rsidR="007D7410" w:rsidRPr="007D7410">
        <w:rPr>
          <w:i/>
          <w:lang w:eastAsia="ja-JP"/>
        </w:rPr>
        <w:t xml:space="preserve">since it marks one’s </w:t>
      </w:r>
      <w:hyperlink w:anchor="_Consecrate_63" w:history="1">
        <w:r w:rsidR="007D7410" w:rsidRPr="008532C4">
          <w:rPr>
            <w:rStyle w:val="Hyperlink"/>
            <w:rFonts w:ascii="New Century Schlbk" w:hAnsi="New Century Schlbk"/>
            <w:i/>
            <w:lang w:eastAsia="ja-JP"/>
          </w:rPr>
          <w:t>consecration</w:t>
        </w:r>
      </w:hyperlink>
      <w:r w:rsidR="007D7410" w:rsidRPr="007D7410">
        <w:rPr>
          <w:i/>
          <w:lang w:eastAsia="ja-JP"/>
        </w:rPr>
        <w:t xml:space="preserve"> to Kingdom ministry,</w:t>
      </w:r>
      <w:r w:rsidR="007D7410">
        <w:rPr>
          <w:lang w:eastAsia="ja-JP"/>
        </w:rPr>
        <w:t xml:space="preserve"> </w:t>
      </w:r>
      <w:r w:rsidR="006D15A5">
        <w:rPr>
          <w:lang w:eastAsia="ja-JP"/>
        </w:rPr>
        <w:t xml:space="preserve">should </w:t>
      </w:r>
      <w:r w:rsidR="007D7410">
        <w:rPr>
          <w:lang w:eastAsia="ja-JP"/>
        </w:rPr>
        <w:t xml:space="preserve">ideally be the occasion </w:t>
      </w:r>
      <w:r w:rsidR="007D7410" w:rsidRPr="00F53146">
        <w:rPr>
          <w:lang w:eastAsia="ja-JP"/>
        </w:rPr>
        <w:t>b</w:t>
      </w:r>
      <w:r w:rsidR="00EE74F9">
        <w:rPr>
          <w:lang w:eastAsia="ja-JP"/>
        </w:rPr>
        <w:t>efore</w:t>
      </w:r>
      <w:r w:rsidR="00771343">
        <w:rPr>
          <w:lang w:eastAsia="ja-JP"/>
        </w:rPr>
        <w:t>, upon,</w:t>
      </w:r>
      <w:r w:rsidR="007D7410" w:rsidRPr="00F53146">
        <w:rPr>
          <w:lang w:eastAsia="ja-JP"/>
        </w:rPr>
        <w:t xml:space="preserve"> or soon after which</w:t>
      </w:r>
      <w:r w:rsidR="00771343">
        <w:rPr>
          <w:lang w:eastAsia="ja-JP"/>
        </w:rPr>
        <w:t>,</w:t>
      </w:r>
      <w:r w:rsidR="007D7410">
        <w:rPr>
          <w:lang w:eastAsia="ja-JP"/>
        </w:rPr>
        <w:t xml:space="preserve"> one receive</w:t>
      </w:r>
      <w:r w:rsidR="00771343">
        <w:rPr>
          <w:lang w:eastAsia="ja-JP"/>
        </w:rPr>
        <w:t>s</w:t>
      </w:r>
      <w:r w:rsidR="007D7410">
        <w:rPr>
          <w:lang w:eastAsia="ja-JP"/>
        </w:rPr>
        <w:t xml:space="preserve"> the</w:t>
      </w:r>
      <w:r w:rsidR="00771343">
        <w:rPr>
          <w:lang w:eastAsia="ja-JP"/>
        </w:rPr>
        <w:t xml:space="preserve"> empowering</w:t>
      </w:r>
      <w:r w:rsidR="007D7410">
        <w:rPr>
          <w:lang w:eastAsia="ja-JP"/>
        </w:rPr>
        <w:t xml:space="preserve"> gift of the Holy Spirit for that</w:t>
      </w:r>
      <w:r w:rsidR="006D15A5">
        <w:rPr>
          <w:lang w:eastAsia="ja-JP"/>
        </w:rPr>
        <w:t xml:space="preserve"> Kingdom</w:t>
      </w:r>
      <w:r w:rsidR="007D7410">
        <w:rPr>
          <w:lang w:eastAsia="ja-JP"/>
        </w:rPr>
        <w:t xml:space="preserve"> ministry.</w:t>
      </w:r>
      <w:r w:rsidR="007D7410">
        <w:rPr>
          <w:rStyle w:val="FootnoteReference"/>
          <w:lang w:eastAsia="ja-JP"/>
        </w:rPr>
        <w:footnoteReference w:id="171"/>
      </w:r>
      <w:r w:rsidR="007D7410">
        <w:rPr>
          <w:lang w:eastAsia="ja-JP"/>
        </w:rPr>
        <w:t xml:space="preserve"> </w:t>
      </w:r>
    </w:p>
    <w:p w14:paraId="730E3690" w14:textId="16879CA4" w:rsidR="007861D1" w:rsidRDefault="007861D1" w:rsidP="00FF445B">
      <w:pPr>
        <w:pStyle w:val="Heading4"/>
      </w:pPr>
      <w:r>
        <w:t xml:space="preserve">The Baptized Must </w:t>
      </w:r>
      <w:r w:rsidR="002606F0">
        <w:t>Minister</w:t>
      </w:r>
    </w:p>
    <w:p w14:paraId="19ECF234" w14:textId="02409EC7" w:rsidR="007861D1" w:rsidRDefault="007861D1" w:rsidP="00F2018A">
      <w:r>
        <w:t>All of this has important application for</w:t>
      </w:r>
      <w:r w:rsidR="00CD745C">
        <w:t xml:space="preserve"> followers</w:t>
      </w:r>
      <w:r>
        <w:t xml:space="preserve"> </w:t>
      </w:r>
      <w:r w:rsidR="00CD745C">
        <w:t xml:space="preserve">of </w:t>
      </w:r>
      <w:r>
        <w:t xml:space="preserve">Christ. </w:t>
      </w:r>
      <w:r w:rsidR="00CD745C">
        <w:t>Since</w:t>
      </w:r>
      <w:r>
        <w:t xml:space="preserve"> the call to </w:t>
      </w:r>
      <w:hyperlink w:anchor="_Repentance_138" w:history="1">
        <w:r w:rsidRPr="00F54551">
          <w:rPr>
            <w:rStyle w:val="Hyperlink"/>
            <w:rFonts w:ascii="New Century Schlbk" w:hAnsi="New Century Schlbk"/>
          </w:rPr>
          <w:t>repentance</w:t>
        </w:r>
      </w:hyperlink>
      <w:r>
        <w:t xml:space="preserve"> by John and by Jesus had reference to the Kingdom of God, and </w:t>
      </w:r>
      <w:r w:rsidR="00CD745C">
        <w:t xml:space="preserve">since </w:t>
      </w:r>
      <w:r>
        <w:t>the baptism of Jesus is paradigmatic for His followers</w:t>
      </w:r>
      <w:r w:rsidR="00CD745C">
        <w:t xml:space="preserve">, </w:t>
      </w:r>
      <w:r>
        <w:t xml:space="preserve">then Christian </w:t>
      </w:r>
      <w:r w:rsidR="0017531A" w:rsidRPr="0092439D">
        <w:rPr>
          <w:rFonts w:ascii="Times" w:hAnsi="Times"/>
        </w:rPr>
        <w:t>[[@Page:</w:t>
      </w:r>
      <w:r w:rsidR="0017531A">
        <w:rPr>
          <w:rFonts w:ascii="Times" w:hAnsi="Times"/>
        </w:rPr>
        <w:t>92</w:t>
      </w:r>
      <w:r w:rsidR="0017531A" w:rsidRPr="0092439D">
        <w:rPr>
          <w:rFonts w:ascii="Times" w:hAnsi="Times"/>
        </w:rPr>
        <w:t>]]</w:t>
      </w:r>
      <w:r>
        <w:t>baptism</w:t>
      </w:r>
      <w:r w:rsidR="00F53146">
        <w:t xml:space="preserve"> for us, in imitation of what baptism was for Jesus,</w:t>
      </w:r>
      <w:r>
        <w:t xml:space="preserve"> should mark the beginning of </w:t>
      </w:r>
      <w:r w:rsidR="00231EFE">
        <w:t>our</w:t>
      </w:r>
      <w:r>
        <w:t xml:space="preserve"> Spirit-empowered</w:t>
      </w:r>
      <w:r w:rsidR="00E14CD8">
        <w:t>, priestly</w:t>
      </w:r>
      <w:r>
        <w:t xml:space="preserve"> service for the Kingdom</w:t>
      </w:r>
      <w:r w:rsidR="00E14CD8">
        <w:t>.</w:t>
      </w:r>
      <w:r w:rsidR="00E14CD8">
        <w:rPr>
          <w:rStyle w:val="FootnoteReference"/>
        </w:rPr>
        <w:footnoteReference w:id="172"/>
      </w:r>
      <w:r w:rsidR="00461D68">
        <w:t xml:space="preserve"> Clearly then, our baptism should follow rather than precede both our </w:t>
      </w:r>
      <w:hyperlink w:anchor="_Repentance_139" w:history="1">
        <w:r w:rsidR="00461D68" w:rsidRPr="00F54551">
          <w:rPr>
            <w:rStyle w:val="Hyperlink"/>
            <w:rFonts w:ascii="New Century Schlbk" w:hAnsi="New Century Schlbk"/>
          </w:rPr>
          <w:t>repentance</w:t>
        </w:r>
      </w:hyperlink>
      <w:r w:rsidR="00461D68">
        <w:t xml:space="preserve"> and our adoption as sons into God’s family, and therefore baptism does not cleanse us from sin, but </w:t>
      </w:r>
      <w:r w:rsidR="00E14CD8">
        <w:t xml:space="preserve">instead </w:t>
      </w:r>
      <w:r w:rsidR="00461D68">
        <w:t>marks our change of status in relationship to God and His Kingdom.</w:t>
      </w:r>
      <w:r w:rsidR="001E0722">
        <w:t xml:space="preserve"> If we desire to live consistent</w:t>
      </w:r>
      <w:r w:rsidR="00E14CD8">
        <w:t xml:space="preserve">ly with that change of status, </w:t>
      </w:r>
      <w:r w:rsidR="001E0722">
        <w:t xml:space="preserve">we must </w:t>
      </w:r>
      <w:r w:rsidR="004129DF">
        <w:t xml:space="preserve">serve as </w:t>
      </w:r>
      <w:r w:rsidR="001E0722">
        <w:t>minister</w:t>
      </w:r>
      <w:r w:rsidR="004129DF">
        <w:t>s in God’s Kingdom</w:t>
      </w:r>
      <w:r w:rsidR="00522E29">
        <w:t>, each</w:t>
      </w:r>
      <w:r w:rsidR="00183B82">
        <w:t xml:space="preserve"> of us </w:t>
      </w:r>
      <w:r w:rsidR="00522E29">
        <w:t>according to our unique calling and gifting</w:t>
      </w:r>
      <w:r w:rsidR="000D0B6A">
        <w:t xml:space="preserve"> (1Pe 4.10-11</w:t>
      </w:r>
      <w:r w:rsidR="000D0B6A">
        <w:fldChar w:fldCharType="begin"/>
      </w:r>
      <w:r w:rsidR="000D0B6A">
        <w:instrText xml:space="preserve"> XE "1Pe 4.10-11" </w:instrText>
      </w:r>
      <w:r w:rsidR="000D0B6A">
        <w:fldChar w:fldCharType="end"/>
      </w:r>
      <w:r w:rsidR="000D0B6A">
        <w:t>)</w:t>
      </w:r>
      <w:r w:rsidR="001E0722">
        <w:t>.</w:t>
      </w:r>
    </w:p>
    <w:p w14:paraId="01E0B888" w14:textId="77777777" w:rsidR="0017531A" w:rsidRDefault="0017531A" w:rsidP="00F2018A"/>
    <w:p w14:paraId="2513EDDC" w14:textId="77777777" w:rsidR="0017531A" w:rsidRDefault="0017531A" w:rsidP="00F2018A"/>
    <w:p w14:paraId="0898CA19" w14:textId="77777777" w:rsidR="0017531A" w:rsidRDefault="0017531A" w:rsidP="00F2018A"/>
    <w:p w14:paraId="688DDBE6" w14:textId="77777777" w:rsidR="0017531A" w:rsidRDefault="0017531A" w:rsidP="00F2018A"/>
    <w:p w14:paraId="2539F6F3" w14:textId="77777777" w:rsidR="0017531A" w:rsidRDefault="0017531A" w:rsidP="00F2018A"/>
    <w:p w14:paraId="3BC38D70" w14:textId="77777777" w:rsidR="0017531A" w:rsidRDefault="0017531A" w:rsidP="00F2018A"/>
    <w:p w14:paraId="5815CE43" w14:textId="77777777" w:rsidR="0017531A" w:rsidRDefault="0017531A" w:rsidP="00F2018A"/>
    <w:p w14:paraId="5796D29B" w14:textId="77777777" w:rsidR="0017531A" w:rsidRDefault="0017531A" w:rsidP="00F2018A"/>
    <w:p w14:paraId="501A5E39" w14:textId="77777777" w:rsidR="0017531A" w:rsidRDefault="0017531A" w:rsidP="00F2018A"/>
    <w:p w14:paraId="1E9D8959" w14:textId="77777777" w:rsidR="0017531A" w:rsidRDefault="0017531A" w:rsidP="00F2018A"/>
    <w:p w14:paraId="1CAAF09A" w14:textId="77777777" w:rsidR="0017531A" w:rsidRDefault="0017531A" w:rsidP="00F2018A"/>
    <w:p w14:paraId="64DD128B" w14:textId="77777777" w:rsidR="0017531A" w:rsidRDefault="0017531A" w:rsidP="00F2018A"/>
    <w:p w14:paraId="101D4D18" w14:textId="77777777" w:rsidR="0017531A" w:rsidRDefault="0017531A" w:rsidP="00F2018A"/>
    <w:p w14:paraId="4F234917" w14:textId="77777777" w:rsidR="0017531A" w:rsidRDefault="0017531A" w:rsidP="00F2018A"/>
    <w:p w14:paraId="17B7DA1D" w14:textId="77777777" w:rsidR="0017531A" w:rsidRDefault="0017531A" w:rsidP="00F2018A"/>
    <w:p w14:paraId="03374D73" w14:textId="77777777" w:rsidR="0017531A" w:rsidRDefault="0017531A" w:rsidP="00F2018A"/>
    <w:p w14:paraId="7BA2F01E" w14:textId="77777777" w:rsidR="0017531A" w:rsidRDefault="0017531A" w:rsidP="00F2018A"/>
    <w:p w14:paraId="34E2A9B6" w14:textId="77777777" w:rsidR="0017531A" w:rsidRDefault="0017531A" w:rsidP="00F2018A"/>
    <w:p w14:paraId="76956A6E" w14:textId="77777777" w:rsidR="0017531A" w:rsidRDefault="0017531A" w:rsidP="00F2018A"/>
    <w:p w14:paraId="5D20EA75" w14:textId="7F9A9D17" w:rsidR="0017531A" w:rsidRDefault="0017531A" w:rsidP="00F2018A">
      <w:r w:rsidRPr="0092439D">
        <w:rPr>
          <w:rFonts w:ascii="Times" w:hAnsi="Times"/>
        </w:rPr>
        <w:t>[[@Page:</w:t>
      </w:r>
      <w:r>
        <w:rPr>
          <w:rFonts w:ascii="Times" w:hAnsi="Times"/>
        </w:rPr>
        <w:t>93</w:t>
      </w:r>
      <w:r w:rsidRPr="0092439D">
        <w:rPr>
          <w:rFonts w:ascii="Times" w:hAnsi="Times"/>
        </w:rPr>
        <w:t>]]</w:t>
      </w:r>
    </w:p>
    <w:p w14:paraId="4BA709B0" w14:textId="77777777" w:rsidR="00210D54" w:rsidRDefault="00210D54">
      <w:pPr>
        <w:spacing w:line="240" w:lineRule="auto"/>
        <w:jc w:val="left"/>
        <w:rPr>
          <w:rFonts w:ascii="Lithos Pro Regular" w:eastAsia="Times New Roman" w:hAnsi="Lithos Pro Regular"/>
          <w:bCs/>
          <w:color w:val="DE1DAE"/>
          <w:sz w:val="32"/>
          <w:szCs w:val="26"/>
          <w:lang w:eastAsia="ja-JP"/>
        </w:rPr>
      </w:pPr>
      <w:r>
        <w:br w:type="page"/>
      </w:r>
    </w:p>
    <w:p w14:paraId="120B14C7" w14:textId="0F375B10" w:rsidR="00247658" w:rsidRPr="00247658" w:rsidRDefault="004A06B2" w:rsidP="00AA2849">
      <w:pPr>
        <w:pStyle w:val="Heading3"/>
      </w:pPr>
      <w:bookmarkStart w:id="115" w:name="_1_Peter_3.21:"/>
      <w:bookmarkStart w:id="116" w:name="_1_Peter_3.21:_1"/>
      <w:bookmarkStart w:id="117" w:name="_1_Peter_3.21:_2"/>
      <w:bookmarkStart w:id="118" w:name="_1_Peter_3.21:_3"/>
      <w:bookmarkStart w:id="119" w:name="_1_Peter_3.21:_4"/>
      <w:bookmarkStart w:id="120" w:name="_1_Peter_3.21:_5"/>
      <w:bookmarkStart w:id="121" w:name="_Toc328147990"/>
      <w:bookmarkEnd w:id="115"/>
      <w:bookmarkEnd w:id="116"/>
      <w:bookmarkEnd w:id="117"/>
      <w:bookmarkEnd w:id="118"/>
      <w:bookmarkEnd w:id="119"/>
      <w:bookmarkEnd w:id="120"/>
      <w:r>
        <w:t>1 Peter</w:t>
      </w:r>
      <w:r w:rsidR="00B12582">
        <w:t xml:space="preserve"> 3.21: </w:t>
      </w:r>
      <w:r w:rsidR="004719BA">
        <w:t xml:space="preserve">Baptism saves us </w:t>
      </w:r>
      <w:r w:rsidR="003A2F58">
        <w:t>Figuratively</w:t>
      </w:r>
      <w:r w:rsidR="004719BA">
        <w:t>.</w:t>
      </w:r>
      <w:bookmarkEnd w:id="121"/>
    </w:p>
    <w:p w14:paraId="1A438631" w14:textId="77777777" w:rsidR="003D4CD7" w:rsidRDefault="003D4CD7" w:rsidP="00B12582">
      <w:pPr>
        <w:pStyle w:val="qt"/>
      </w:pPr>
    </w:p>
    <w:p w14:paraId="0DE26DFA" w14:textId="66E1B2D6" w:rsidR="00B12582" w:rsidRDefault="00A84241" w:rsidP="00034B8D">
      <w:pPr>
        <w:pStyle w:val="qt"/>
      </w:pPr>
      <w:r>
        <w:t>[[@Bible:1Pe 3.20-22]]</w:t>
      </w:r>
      <w:r w:rsidR="00B12582">
        <w:t>1Pe</w:t>
      </w:r>
      <w:r w:rsidR="00B12582" w:rsidRPr="00D316AF">
        <w:t xml:space="preserve"> 3.20</w:t>
      </w:r>
      <w:r w:rsidR="00A5430E">
        <w:fldChar w:fldCharType="begin"/>
      </w:r>
      <w:r w:rsidR="00A5430E">
        <w:instrText xml:space="preserve"> XE "1Pe</w:instrText>
      </w:r>
      <w:r w:rsidR="00A5430E" w:rsidRPr="00D316AF">
        <w:instrText xml:space="preserve"> 3.20</w:instrText>
      </w:r>
      <w:r w:rsidR="00A5430E">
        <w:instrText xml:space="preserve">-22" </w:instrText>
      </w:r>
      <w:r w:rsidR="00A5430E">
        <w:fldChar w:fldCharType="end"/>
      </w:r>
      <w:r w:rsidR="00B12582" w:rsidRPr="00D316AF">
        <w:t xml:space="preserve"> </w:t>
      </w:r>
      <w:r w:rsidR="00B12582">
        <w:t>…</w:t>
      </w:r>
      <w:r w:rsidR="00B12582" w:rsidRPr="00D316AF">
        <w:t xml:space="preserve"> </w:t>
      </w:r>
      <w:r w:rsidR="002B3E18" w:rsidRPr="002B3E18">
        <w:rPr>
          <w:lang w:eastAsia="ja-JP"/>
        </w:rPr>
        <w:t xml:space="preserve">when once the Divine longsuffering waited in the days of Noah, while </w:t>
      </w:r>
      <w:r w:rsidR="002B3E18" w:rsidRPr="002B3E18">
        <w:rPr>
          <w:i/>
          <w:lang w:eastAsia="ja-JP"/>
        </w:rPr>
        <w:t>the</w:t>
      </w:r>
      <w:r w:rsidR="002B3E18" w:rsidRPr="002B3E18">
        <w:rPr>
          <w:lang w:eastAsia="ja-JP"/>
        </w:rPr>
        <w:t xml:space="preserve"> ark was being prepared, in which a few, that is, eight souls, were saved through water. 21</w:t>
      </w:r>
      <w:r w:rsidR="002B3E18" w:rsidRPr="002B3E18">
        <w:rPr>
          <w:vertAlign w:val="superscript"/>
          <w:lang w:eastAsia="ja-JP"/>
        </w:rPr>
        <w:t> </w:t>
      </w:r>
      <w:r w:rsidR="002B3E18" w:rsidRPr="002B3E18">
        <w:rPr>
          <w:lang w:eastAsia="ja-JP"/>
        </w:rPr>
        <w:t xml:space="preserve">There is also </w:t>
      </w:r>
      <w:r w:rsidR="002B3E18" w:rsidRPr="006E390A">
        <w:rPr>
          <w:color w:val="000000" w:themeColor="text1"/>
          <w:lang w:eastAsia="ja-JP"/>
        </w:rPr>
        <w:t>an</w:t>
      </w:r>
      <w:r w:rsidR="002B3E18" w:rsidRPr="00440A3E">
        <w:rPr>
          <w:color w:val="0000FF"/>
          <w:lang w:eastAsia="ja-JP"/>
        </w:rPr>
        <w:t xml:space="preserve"> </w:t>
      </w:r>
      <w:hyperlink w:anchor="_Antitype,_Antitypical,_Antitypically" w:history="1">
        <w:r w:rsidR="002B3E18" w:rsidRPr="00845A2D">
          <w:rPr>
            <w:rStyle w:val="Hyperlink"/>
            <w:rFonts w:ascii="New Century Schlbk" w:hAnsi="New Century Schlbk"/>
            <w:lang w:eastAsia="ja-JP"/>
          </w:rPr>
          <w:t>antitype</w:t>
        </w:r>
      </w:hyperlink>
      <w:r w:rsidR="002B3E18" w:rsidRPr="002B3E18">
        <w:rPr>
          <w:lang w:eastAsia="ja-JP"/>
        </w:rPr>
        <w:t xml:space="preserve"> </w:t>
      </w:r>
      <w:r w:rsidR="00440A3E">
        <w:rPr>
          <w:lang w:eastAsia="ja-JP"/>
        </w:rPr>
        <w:t>[</w:t>
      </w:r>
      <w:r w:rsidR="00B86502">
        <w:rPr>
          <w:lang w:eastAsia="ja-JP"/>
        </w:rPr>
        <w:t>[[</w:t>
      </w:r>
      <w:r w:rsidR="00440A3E">
        <w:rPr>
          <w:rFonts w:ascii="SBL Greek" w:hAnsi="SBL Greek" w:cs="SBL Greek"/>
          <w:lang w:val="el-GR"/>
        </w:rPr>
        <w:t>ἀντίτυπον</w:t>
      </w:r>
      <w:r w:rsidR="00B86502" w:rsidRPr="00B86502">
        <w:rPr>
          <w:szCs w:val="22"/>
        </w:rPr>
        <w:t xml:space="preserve"> &gt;&gt; LouwNida:58.69]]</w:t>
      </w:r>
      <w:r w:rsidR="00440A3E" w:rsidRPr="00B86502">
        <w:rPr>
          <w:szCs w:val="22"/>
          <w:lang w:eastAsia="ja-JP"/>
        </w:rPr>
        <w:t xml:space="preserve">] </w:t>
      </w:r>
      <w:r w:rsidR="002B3E18" w:rsidRPr="002B3E18">
        <w:rPr>
          <w:lang w:eastAsia="ja-JP"/>
        </w:rPr>
        <w:t>which now saves us</w:t>
      </w:r>
      <w:r w:rsidR="00440A3E">
        <w:rPr>
          <w:lang w:eastAsia="ja-JP"/>
        </w:rPr>
        <w:t xml:space="preserve"> </w:t>
      </w:r>
      <w:r w:rsidR="002B3E18" w:rsidRPr="002B3E18">
        <w:rPr>
          <w:lang w:eastAsia="ja-JP"/>
        </w:rPr>
        <w:t>—</w:t>
      </w:r>
      <w:r w:rsidR="00440A3E">
        <w:rPr>
          <w:lang w:eastAsia="ja-JP"/>
        </w:rPr>
        <w:t xml:space="preserve"> </w:t>
      </w:r>
      <w:r w:rsidR="002B3E18" w:rsidRPr="002B3E18">
        <w:rPr>
          <w:lang w:eastAsia="ja-JP"/>
        </w:rPr>
        <w:t xml:space="preserve">baptism (not the removal of the filth of the flesh, but the answer of a good conscience toward God), through the resurrection of Jesus Christ, </w:t>
      </w:r>
      <w:r w:rsidR="002B3E18" w:rsidRPr="00440A3E">
        <w:rPr>
          <w:lang w:eastAsia="ja-JP"/>
        </w:rPr>
        <w:t>22</w:t>
      </w:r>
      <w:r w:rsidR="002B3E18" w:rsidRPr="002B3E18">
        <w:rPr>
          <w:vertAlign w:val="superscript"/>
          <w:lang w:eastAsia="ja-JP"/>
        </w:rPr>
        <w:t> </w:t>
      </w:r>
      <w:r w:rsidR="002B3E18" w:rsidRPr="002B3E18">
        <w:rPr>
          <w:lang w:eastAsia="ja-JP"/>
        </w:rPr>
        <w:t>who has gone into heaven and is at the right hand of God, angels and authorities and powers having been made subject to Him.</w:t>
      </w:r>
      <w:r w:rsidR="00B12582" w:rsidRPr="00CF38A1">
        <w:t xml:space="preserve"> (</w:t>
      </w:r>
      <w:r w:rsidR="002B3E18" w:rsidRPr="006E390A">
        <w:rPr>
          <w:color w:val="000000" w:themeColor="text1"/>
        </w:rPr>
        <w:t>NKJ</w:t>
      </w:r>
      <w:r w:rsidR="00B12582" w:rsidRPr="00CF38A1">
        <w:t>)</w:t>
      </w:r>
      <w:r w:rsidR="00B12582">
        <w:t xml:space="preserve"> </w:t>
      </w:r>
    </w:p>
    <w:p w14:paraId="2B7FB994" w14:textId="77777777" w:rsidR="003D4CD7" w:rsidRDefault="003D4CD7" w:rsidP="00B12582">
      <w:pPr>
        <w:pStyle w:val="qt"/>
      </w:pPr>
    </w:p>
    <w:p w14:paraId="42A1B5BC" w14:textId="77777777" w:rsidR="00B12582" w:rsidRDefault="00B12582" w:rsidP="00B12582">
      <w:pPr>
        <w:pStyle w:val="qt"/>
      </w:pPr>
    </w:p>
    <w:p w14:paraId="3ED922F3" w14:textId="77777777" w:rsidR="00B12582" w:rsidRPr="00DB2F5E" w:rsidRDefault="00B12582" w:rsidP="00DB2F5E">
      <w:pPr>
        <w:pStyle w:val="sumtit"/>
      </w:pPr>
      <w:r w:rsidRPr="00DB2F5E">
        <w:t>SYNOPSIS</w:t>
      </w:r>
    </w:p>
    <w:p w14:paraId="44BF7F9C" w14:textId="6488FD3C" w:rsidR="004348ED" w:rsidRPr="004348ED" w:rsidRDefault="00E7439F" w:rsidP="00257E57">
      <w:pPr>
        <w:pStyle w:val="sum"/>
      </w:pPr>
      <w:r>
        <w:t>Correctly interpreting 1Pe 3.</w:t>
      </w:r>
      <w:r w:rsidR="00950F4A">
        <w:t>20-</w:t>
      </w:r>
      <w:r>
        <w:t>21</w:t>
      </w:r>
      <w:r w:rsidR="003832BA">
        <w:fldChar w:fldCharType="begin"/>
      </w:r>
      <w:r w:rsidR="003832BA">
        <w:instrText xml:space="preserve"> XE "1Pe 3.20-21" </w:instrText>
      </w:r>
      <w:r w:rsidR="003832BA">
        <w:fldChar w:fldCharType="end"/>
      </w:r>
      <w:r>
        <w:t xml:space="preserve"> requires </w:t>
      </w:r>
      <w:r w:rsidR="004348ED">
        <w:t xml:space="preserve">a careful examination of the key adjective in </w:t>
      </w:r>
      <w:r w:rsidR="001925B1">
        <w:t>[[</w:t>
      </w:r>
      <w:r w:rsidR="004348ED">
        <w:t>verse 21</w:t>
      </w:r>
      <w:r w:rsidR="001925B1">
        <w:t xml:space="preserve"> &gt;&gt; 1Pe 3.21]]</w:t>
      </w:r>
      <w:r w:rsidR="004348ED">
        <w:t xml:space="preserve">: </w:t>
      </w:r>
      <w:hyperlink w:anchor="_Antitype,_Antitypical,_Antitypically_46" w:history="1">
        <w:r w:rsidR="004348ED" w:rsidRPr="00D54ED1">
          <w:rPr>
            <w:rStyle w:val="Hyperlink"/>
            <w:i/>
          </w:rPr>
          <w:t>antitypical</w:t>
        </w:r>
      </w:hyperlink>
      <w:r w:rsidR="004348ED">
        <w:t xml:space="preserve">. This word is translated </w:t>
      </w:r>
      <w:r w:rsidR="004348ED" w:rsidRPr="00CD754E">
        <w:rPr>
          <w:i/>
          <w:color w:val="800000"/>
        </w:rPr>
        <w:t>an</w:t>
      </w:r>
      <w:r w:rsidR="004348ED" w:rsidRPr="004348ED">
        <w:rPr>
          <w:i/>
          <w:color w:val="0000FF"/>
        </w:rPr>
        <w:t xml:space="preserve"> </w:t>
      </w:r>
      <w:hyperlink w:anchor="_Antitype,_Antitypical,_Antitypically_1" w:history="1">
        <w:r w:rsidR="004348ED" w:rsidRPr="00320A65">
          <w:rPr>
            <w:rStyle w:val="Hyperlink"/>
            <w:i/>
          </w:rPr>
          <w:t>antitype</w:t>
        </w:r>
      </w:hyperlink>
      <w:r w:rsidR="004348ED">
        <w:t xml:space="preserve"> in the </w:t>
      </w:r>
      <w:r w:rsidR="004348ED" w:rsidRPr="006E390A">
        <w:rPr>
          <w:color w:val="5E320A"/>
        </w:rPr>
        <w:t>NKJ</w:t>
      </w:r>
      <w:r w:rsidR="004348ED">
        <w:t xml:space="preserve">, and with various words and phrases in other versions. Part of the difficulty is that the Greek adjective can be used as a normal adjective, as a </w:t>
      </w:r>
      <w:hyperlink w:anchor="_Substantive" w:history="1">
        <w:r w:rsidR="004348ED" w:rsidRPr="00D50650">
          <w:rPr>
            <w:rStyle w:val="Hyperlink"/>
          </w:rPr>
          <w:t>substantive</w:t>
        </w:r>
      </w:hyperlink>
      <w:r w:rsidR="003832BA">
        <w:t>, o</w:t>
      </w:r>
      <w:r w:rsidR="004348ED">
        <w:t xml:space="preserve">r as an adverb. Once we have analyzed the three different ways to translate the word in its context, we will see that all three translations express essentially the same idea. The </w:t>
      </w:r>
      <w:r w:rsidR="004348ED" w:rsidRPr="006E390A">
        <w:rPr>
          <w:color w:val="5E320A"/>
        </w:rPr>
        <w:t xml:space="preserve">NKJ </w:t>
      </w:r>
      <w:r w:rsidR="004348ED">
        <w:t xml:space="preserve">is on the right track: Christian baptism is an </w:t>
      </w:r>
      <w:hyperlink w:anchor="_Antitype,_Antitypical,_Antitypically_2" w:history="1">
        <w:r w:rsidR="004348ED" w:rsidRPr="00320A65">
          <w:rPr>
            <w:rStyle w:val="Hyperlink"/>
          </w:rPr>
          <w:t>antitype</w:t>
        </w:r>
      </w:hyperlink>
      <w:r w:rsidR="004348ED">
        <w:t>.</w:t>
      </w:r>
    </w:p>
    <w:p w14:paraId="5F3425D2" w14:textId="7EDF7500" w:rsidR="00E7439F" w:rsidRDefault="004348ED" w:rsidP="00257E57">
      <w:pPr>
        <w:pStyle w:val="sum"/>
      </w:pPr>
      <w:r>
        <w:tab/>
        <w:t xml:space="preserve">Therefore, </w:t>
      </w:r>
      <w:r w:rsidR="00E7439F">
        <w:t xml:space="preserve">we </w:t>
      </w:r>
      <w:r>
        <w:t>must</w:t>
      </w:r>
      <w:r w:rsidR="003832BA">
        <w:t xml:space="preserve"> understand the biblical meaning of the term</w:t>
      </w:r>
      <w:r w:rsidR="00F53944">
        <w:t xml:space="preserve"> </w:t>
      </w:r>
      <w:hyperlink w:anchor="_Antitype,_Antitypical,_Antitypically_3" w:history="1">
        <w:r w:rsidR="00F53944" w:rsidRPr="00320A65">
          <w:rPr>
            <w:rStyle w:val="Hyperlink"/>
            <w:i/>
          </w:rPr>
          <w:t>antitype</w:t>
        </w:r>
      </w:hyperlink>
      <w:r w:rsidR="003832BA">
        <w:t>.</w:t>
      </w:r>
      <w:r w:rsidR="00E7439F">
        <w:t xml:space="preserve"> </w:t>
      </w:r>
      <w:r w:rsidR="00F53944">
        <w:t xml:space="preserve">One might assume that an </w:t>
      </w:r>
      <w:hyperlink w:anchor="_Antitype,_Antitypical,_Antitypically_4" w:history="1">
        <w:r w:rsidR="00F53944" w:rsidRPr="00320A65">
          <w:rPr>
            <w:rStyle w:val="Hyperlink"/>
          </w:rPr>
          <w:t>antitype</w:t>
        </w:r>
      </w:hyperlink>
      <w:r w:rsidR="00F53944">
        <w:t xml:space="preserve"> is the fulfillment of an antecedent </w:t>
      </w:r>
      <w:hyperlink w:anchor="_Type,_Typology_1" w:history="1">
        <w:r w:rsidR="00F53944" w:rsidRPr="001D2D0C">
          <w:rPr>
            <w:rStyle w:val="Hyperlink"/>
          </w:rPr>
          <w:t>type</w:t>
        </w:r>
      </w:hyperlink>
      <w:r w:rsidR="00F53944">
        <w:t>, but this is not the case.</w:t>
      </w:r>
      <w:r w:rsidR="00172627">
        <w:t xml:space="preserve"> Instead, an </w:t>
      </w:r>
      <w:hyperlink w:anchor="_Antitype,_Antitypical,_Antitypically_5" w:history="1">
        <w:r w:rsidR="00172627" w:rsidRPr="00320A65">
          <w:rPr>
            <w:rStyle w:val="Hyperlink"/>
          </w:rPr>
          <w:t>antitype</w:t>
        </w:r>
      </w:hyperlink>
      <w:r w:rsidR="00172627">
        <w:t xml:space="preserve"> is itself a kind of </w:t>
      </w:r>
      <w:hyperlink w:anchor="_Type,_Typology_2" w:history="1">
        <w:r w:rsidR="00172627" w:rsidRPr="001D2D0C">
          <w:rPr>
            <w:rStyle w:val="Hyperlink"/>
          </w:rPr>
          <w:t>type</w:t>
        </w:r>
      </w:hyperlink>
      <w:r w:rsidR="00172627">
        <w:t xml:space="preserve">, distinguished by the fact that it </w:t>
      </w:r>
      <w:r w:rsidR="004E0F92" w:rsidRPr="004348ED">
        <w:rPr>
          <w:i/>
        </w:rPr>
        <w:t>corresponds to</w:t>
      </w:r>
      <w:r w:rsidR="004E0F92">
        <w:t xml:space="preserve"> an antecedent </w:t>
      </w:r>
      <w:hyperlink w:anchor="_Type,_Typology_3" w:history="1">
        <w:r w:rsidR="004E0F92" w:rsidRPr="001D2D0C">
          <w:rPr>
            <w:rStyle w:val="Hyperlink"/>
          </w:rPr>
          <w:t>type</w:t>
        </w:r>
      </w:hyperlink>
      <w:r w:rsidR="004E0F92">
        <w:t xml:space="preserve">, while still foreshadowing </w:t>
      </w:r>
      <w:r w:rsidR="00CB152B">
        <w:t xml:space="preserve">or commemorating </w:t>
      </w:r>
      <w:r w:rsidR="00081FF9">
        <w:t>the same</w:t>
      </w:r>
      <w:r>
        <w:t xml:space="preserve"> important</w:t>
      </w:r>
      <w:r w:rsidR="00CB152B">
        <w:t xml:space="preserve"> reality</w:t>
      </w:r>
      <w:r w:rsidR="004E0F92">
        <w:t xml:space="preserve">. The relationship between </w:t>
      </w:r>
      <w:hyperlink w:anchor="_Type,_Typology_4" w:history="1">
        <w:r w:rsidR="004E0F92" w:rsidRPr="001D2D0C">
          <w:rPr>
            <w:rStyle w:val="Hyperlink"/>
          </w:rPr>
          <w:t>type</w:t>
        </w:r>
      </w:hyperlink>
      <w:r w:rsidR="004E0F92">
        <w:t xml:space="preserve"> and </w:t>
      </w:r>
      <w:hyperlink w:anchor="_Antitype,_Antitypical,_Antitypically_6" w:history="1">
        <w:r w:rsidR="004E0F92" w:rsidRPr="00320A65">
          <w:rPr>
            <w:rStyle w:val="Hyperlink"/>
          </w:rPr>
          <w:t>antitype</w:t>
        </w:r>
      </w:hyperlink>
      <w:r w:rsidR="004E0F92">
        <w:t xml:space="preserve"> is like the relationship between the big “Next Exit” billboard on the freeway and the smaller but </w:t>
      </w:r>
      <w:r w:rsidR="004E0F92" w:rsidRPr="004E0F92">
        <w:rPr>
          <w:i/>
        </w:rPr>
        <w:t>corresponding</w:t>
      </w:r>
      <w:r w:rsidR="004E0F92">
        <w:t xml:space="preserve"> directional sign where the exit ramp meets the arterial.</w:t>
      </w:r>
    </w:p>
    <w:p w14:paraId="76FC0651" w14:textId="7FB15A5F" w:rsidR="00D03A09" w:rsidRDefault="00E7439F" w:rsidP="00257E57">
      <w:pPr>
        <w:pStyle w:val="sum"/>
      </w:pPr>
      <w:r>
        <w:tab/>
      </w:r>
      <w:r w:rsidR="003832BA">
        <w:t>So,</w:t>
      </w:r>
      <w:r w:rsidR="004348ED">
        <w:t xml:space="preserve"> when </w:t>
      </w:r>
      <w:r w:rsidR="00B12582">
        <w:t xml:space="preserve">Peter </w:t>
      </w:r>
      <w:r w:rsidR="003832BA">
        <w:t>says</w:t>
      </w:r>
      <w:r w:rsidR="00B12582">
        <w:t xml:space="preserve"> </w:t>
      </w:r>
      <w:r w:rsidR="004348ED">
        <w:t>in 1Pe 3.20-21</w:t>
      </w:r>
      <w:r w:rsidR="003832BA">
        <w:fldChar w:fldCharType="begin"/>
      </w:r>
      <w:r w:rsidR="003832BA">
        <w:instrText xml:space="preserve"> XE "1Pe 3.20-21" </w:instrText>
      </w:r>
      <w:r w:rsidR="003832BA">
        <w:fldChar w:fldCharType="end"/>
      </w:r>
      <w:r w:rsidR="004348ED">
        <w:t xml:space="preserve">, </w:t>
      </w:r>
      <w:r w:rsidR="00B12582">
        <w:t xml:space="preserve">that Christian baptism is </w:t>
      </w:r>
      <w:hyperlink w:anchor="_Antitype,_Antitypical,_Antitypically_47" w:history="1">
        <w:r w:rsidR="00B12582" w:rsidRPr="00D54ED1">
          <w:rPr>
            <w:rStyle w:val="Hyperlink"/>
            <w:i/>
          </w:rPr>
          <w:t>antitypical</w:t>
        </w:r>
      </w:hyperlink>
      <w:r w:rsidR="004348ED">
        <w:rPr>
          <w:i/>
        </w:rPr>
        <w:t xml:space="preserve">, </w:t>
      </w:r>
      <w:r w:rsidR="004348ED" w:rsidRPr="004348ED">
        <w:t>t</w:t>
      </w:r>
      <w:r w:rsidR="00B12582">
        <w:t xml:space="preserve">his does not mean that baptism </w:t>
      </w:r>
      <w:r w:rsidR="00B12582" w:rsidRPr="004348ED">
        <w:rPr>
          <w:i/>
        </w:rPr>
        <w:t>fulfill</w:t>
      </w:r>
      <w:r w:rsidR="000D0B6A" w:rsidRPr="004348ED">
        <w:rPr>
          <w:i/>
        </w:rPr>
        <w:t>s</w:t>
      </w:r>
      <w:r w:rsidR="00B12582">
        <w:t xml:space="preserve"> a </w:t>
      </w:r>
      <w:hyperlink w:anchor="_Type,_Typology_5" w:history="1">
        <w:r w:rsidR="00B12582" w:rsidRPr="001D2D0C">
          <w:rPr>
            <w:rStyle w:val="Hyperlink"/>
          </w:rPr>
          <w:t>type</w:t>
        </w:r>
      </w:hyperlink>
      <w:r w:rsidR="00B12582">
        <w:t xml:space="preserve"> from the</w:t>
      </w:r>
      <w:r w:rsidR="00B12582" w:rsidRPr="000D0B6A">
        <w:rPr>
          <w:color w:val="0000FF"/>
        </w:rPr>
        <w:t xml:space="preserve"> </w:t>
      </w:r>
      <w:r w:rsidR="00C01841">
        <w:rPr>
          <w:sz w:val="22"/>
          <w:szCs w:val="22"/>
        </w:rPr>
        <w:t>OT</w:t>
      </w:r>
      <w:r w:rsidR="00C01841">
        <w:rPr>
          <w:rFonts w:ascii="Times New Roman" w:eastAsiaTheme="minorEastAsia" w:hAnsi="Times New Roman"/>
          <w:sz w:val="20"/>
          <w:szCs w:val="20"/>
        </w:rPr>
        <w:t xml:space="preserve"> </w:t>
      </w:r>
      <w:r w:rsidR="00B12582">
        <w:t xml:space="preserve">, but that baptism is itself a </w:t>
      </w:r>
      <w:r w:rsidR="00B12582">
        <w:rPr>
          <w:i/>
        </w:rPr>
        <w:t xml:space="preserve">corresponding </w:t>
      </w:r>
      <w:hyperlink w:anchor="_Type,_Typology_6" w:history="1">
        <w:r w:rsidR="00B12582" w:rsidRPr="001D2D0C">
          <w:rPr>
            <w:rStyle w:val="Hyperlink"/>
            <w:i/>
          </w:rPr>
          <w:t>type</w:t>
        </w:r>
      </w:hyperlink>
      <w:r w:rsidR="00B12582" w:rsidRPr="00AA5C18">
        <w:rPr>
          <w:i/>
        </w:rPr>
        <w:t>,</w:t>
      </w:r>
      <w:r w:rsidR="00B12582">
        <w:t xml:space="preserve"> </w:t>
      </w:r>
      <w:r w:rsidR="00A12F6D">
        <w:t xml:space="preserve">still </w:t>
      </w:r>
      <w:r w:rsidR="00B12582">
        <w:t>symbolizing a reality</w:t>
      </w:r>
      <w:r w:rsidR="00A12F6D">
        <w:t xml:space="preserve"> previously foreshadowed</w:t>
      </w:r>
      <w:r w:rsidR="00B12582">
        <w:t>. The</w:t>
      </w:r>
      <w:r w:rsidR="004348ED">
        <w:t xml:space="preserve"> earlier </w:t>
      </w:r>
      <w:hyperlink w:anchor="_Type,_Typology_7" w:history="1">
        <w:r w:rsidR="004348ED" w:rsidRPr="001D2D0C">
          <w:rPr>
            <w:rStyle w:val="Hyperlink"/>
          </w:rPr>
          <w:t>type</w:t>
        </w:r>
      </w:hyperlink>
      <w:r w:rsidR="00C27854">
        <w:t xml:space="preserve"> </w:t>
      </w:r>
      <w:r w:rsidR="004348ED">
        <w:t>is the water of judgment in the</w:t>
      </w:r>
      <w:r w:rsidR="00B12582">
        <w:t xml:space="preserve"> flood of Noah</w:t>
      </w:r>
      <w:r w:rsidR="004348ED">
        <w:t xml:space="preserve">. Baptism does not </w:t>
      </w:r>
      <w:r w:rsidR="004348ED">
        <w:rPr>
          <w:i/>
        </w:rPr>
        <w:t>fulfill</w:t>
      </w:r>
      <w:r w:rsidR="004348ED">
        <w:t xml:space="preserve"> the flood (as if the flood was a prophecy of Christian baptism). Instead,</w:t>
      </w:r>
      <w:r w:rsidR="00275724">
        <w:t xml:space="preserve"> as an </w:t>
      </w:r>
      <w:hyperlink w:anchor="_Antitype,_Antitypical,_Antitypically_7" w:history="1">
        <w:r w:rsidR="00275724" w:rsidRPr="00320A65">
          <w:rPr>
            <w:rStyle w:val="Hyperlink"/>
          </w:rPr>
          <w:t>antitype</w:t>
        </w:r>
      </w:hyperlink>
      <w:r w:rsidR="00275724">
        <w:t>,</w:t>
      </w:r>
      <w:r w:rsidR="004348ED">
        <w:t xml:space="preserve"> baptism</w:t>
      </w:r>
      <w:r w:rsidR="00275724">
        <w:t xml:space="preserve"> corresponds to the earlier </w:t>
      </w:r>
      <w:hyperlink w:anchor="_Type,_Typology_8" w:history="1">
        <w:r w:rsidR="00275724" w:rsidRPr="001D2D0C">
          <w:rPr>
            <w:rStyle w:val="Hyperlink"/>
          </w:rPr>
          <w:t>type</w:t>
        </w:r>
      </w:hyperlink>
      <w:r w:rsidR="004348ED">
        <w:t xml:space="preserve"> </w:t>
      </w:r>
      <w:r w:rsidR="00275724">
        <w:t>of</w:t>
      </w:r>
      <w:r w:rsidR="004348ED">
        <w:t xml:space="preserve"> the flood, </w:t>
      </w:r>
      <w:r w:rsidR="00275724">
        <w:t>and together they point</w:t>
      </w:r>
      <w:r w:rsidR="004348ED">
        <w:t xml:space="preserve"> to </w:t>
      </w:r>
      <w:r w:rsidR="00D03A09">
        <w:t>God’s judgment</w:t>
      </w:r>
      <w:r w:rsidR="00B12582">
        <w:t xml:space="preserve"> upon sin</w:t>
      </w:r>
      <w:r w:rsidR="00D03A09">
        <w:t xml:space="preserve">. </w:t>
      </w:r>
      <w:r w:rsidR="00275724">
        <w:t>A</w:t>
      </w:r>
      <w:r w:rsidR="00D03A09">
        <w:t xml:space="preserve">n </w:t>
      </w:r>
      <w:hyperlink w:anchor="_Antitype,_Antitypical,_Antitypically_8" w:history="1">
        <w:r w:rsidR="00D03A09" w:rsidRPr="00320A65">
          <w:rPr>
            <w:rStyle w:val="Hyperlink"/>
          </w:rPr>
          <w:t>antitype</w:t>
        </w:r>
      </w:hyperlink>
      <w:r w:rsidR="00275724">
        <w:t xml:space="preserve"> doesn’t just repeat the symbolism of the earlier </w:t>
      </w:r>
      <w:hyperlink w:anchor="_Type,_Typology_9" w:history="1">
        <w:r w:rsidR="00275724" w:rsidRPr="001D2D0C">
          <w:rPr>
            <w:rStyle w:val="Hyperlink"/>
          </w:rPr>
          <w:t>type</w:t>
        </w:r>
      </w:hyperlink>
      <w:r w:rsidR="00D03A09">
        <w:t xml:space="preserve">, though, </w:t>
      </w:r>
      <w:r w:rsidR="00B21E4A">
        <w:t>it</w:t>
      </w:r>
      <w:r w:rsidR="00D03A09">
        <w:t xml:space="preserve"> illuminates it. </w:t>
      </w:r>
      <w:r w:rsidR="00B21E4A">
        <w:t>The Noahic flood revealed</w:t>
      </w:r>
      <w:r w:rsidR="00D03A09">
        <w:t xml:space="preserve"> </w:t>
      </w:r>
      <w:r w:rsidR="00B12582">
        <w:t>God’s</w:t>
      </w:r>
      <w:r w:rsidR="00B21E4A">
        <w:t xml:space="preserve"> holiness and </w:t>
      </w:r>
      <w:r w:rsidR="0051436F">
        <w:t>express</w:t>
      </w:r>
      <w:r w:rsidR="00B21E4A">
        <w:t>ed a</w:t>
      </w:r>
      <w:r w:rsidR="00B12582">
        <w:t xml:space="preserve"> </w:t>
      </w:r>
      <w:r w:rsidR="00B21E4A">
        <w:t xml:space="preserve">severe </w:t>
      </w:r>
      <w:r w:rsidR="00B12582">
        <w:t>judgment</w:t>
      </w:r>
      <w:r w:rsidR="00B12582" w:rsidRPr="00435B22">
        <w:t xml:space="preserve"> </w:t>
      </w:r>
      <w:r w:rsidR="00B21E4A">
        <w:t xml:space="preserve">upon sin, but </w:t>
      </w:r>
      <w:r w:rsidR="007A168E">
        <w:t xml:space="preserve">did anyone in Noah’s day realize that the flood foreshadowed the atoning suffering of </w:t>
      </w:r>
      <w:r w:rsidR="0017531A" w:rsidRPr="0092439D">
        <w:rPr>
          <w:rFonts w:ascii="Times" w:hAnsi="Times"/>
        </w:rPr>
        <w:t>[[@Page:</w:t>
      </w:r>
      <w:r w:rsidR="0017531A">
        <w:rPr>
          <w:rFonts w:ascii="Times" w:hAnsi="Times"/>
        </w:rPr>
        <w:t>94</w:t>
      </w:r>
      <w:r w:rsidR="0017531A" w:rsidRPr="0092439D">
        <w:rPr>
          <w:rFonts w:ascii="Times" w:hAnsi="Times"/>
        </w:rPr>
        <w:t>]]</w:t>
      </w:r>
      <w:r w:rsidR="007A168E">
        <w:t xml:space="preserve">Christ? </w:t>
      </w:r>
      <w:r w:rsidR="00B21E4A">
        <w:t>Christian baptism illuminates th</w:t>
      </w:r>
      <w:r w:rsidR="007A168E">
        <w:t>is truth, revealing that the</w:t>
      </w:r>
      <w:r w:rsidR="00B21E4A">
        <w:t xml:space="preserve"> </w:t>
      </w:r>
      <w:r w:rsidR="007A168E">
        <w:t>Noahic</w:t>
      </w:r>
      <w:r w:rsidR="00B21E4A">
        <w:t xml:space="preserve"> flood </w:t>
      </w:r>
      <w:r w:rsidR="007A168E">
        <w:t>had foreshadowed</w:t>
      </w:r>
      <w:r w:rsidR="00B21E4A">
        <w:t xml:space="preserve"> the most severe punishment ever meted out,</w:t>
      </w:r>
      <w:r w:rsidR="007A168E">
        <w:t xml:space="preserve"> namely,</w:t>
      </w:r>
      <w:r w:rsidR="00B21E4A">
        <w:t xml:space="preserve"> the wrath of God poured out upon Jesu</w:t>
      </w:r>
      <w:r w:rsidR="00B21E4A" w:rsidRPr="007A168E">
        <w:t xml:space="preserve">s. The flood </w:t>
      </w:r>
      <w:r w:rsidR="007A168E" w:rsidRPr="007A168E">
        <w:t>also foreshadowed the resurrection of Jesus</w:t>
      </w:r>
      <w:r w:rsidR="007A168E">
        <w:t>:</w:t>
      </w:r>
      <w:r w:rsidR="007A168E" w:rsidRPr="007A168E">
        <w:t xml:space="preserve"> the waters </w:t>
      </w:r>
      <w:r w:rsidR="00B21E4A" w:rsidRPr="007A168E">
        <w:t>receded from around Noah, allowing him to come forth into a new life</w:t>
      </w:r>
      <w:r w:rsidR="007A168E">
        <w:t>, even as</w:t>
      </w:r>
      <w:r w:rsidR="00B21E4A" w:rsidRPr="007A168E">
        <w:t xml:space="preserve"> the tomb receded from around Jesus, as He came forth into immortal life.</w:t>
      </w:r>
      <w:r w:rsidR="007A168E">
        <w:t xml:space="preserve"> That the flood foreshadowed the atoning death and resurrection of Jesus was not made clear to us in Noah’s sto</w:t>
      </w:r>
      <w:r w:rsidR="009F1706">
        <w:t xml:space="preserve">ry; it is revealed through the wonderful, symbolic </w:t>
      </w:r>
      <w:hyperlink w:anchor="_Antitype,_Antitypical,_Antitypically_9" w:history="1">
        <w:r w:rsidR="009F1706" w:rsidRPr="00320A65">
          <w:rPr>
            <w:rStyle w:val="Hyperlink"/>
          </w:rPr>
          <w:t>antitype</w:t>
        </w:r>
      </w:hyperlink>
      <w:r w:rsidR="009F1706">
        <w:t xml:space="preserve"> of Christian baptism.</w:t>
      </w:r>
    </w:p>
    <w:p w14:paraId="226C77D8" w14:textId="5FB25039" w:rsidR="00FE64C1" w:rsidRDefault="00D03A09" w:rsidP="009C61CB">
      <w:pPr>
        <w:pStyle w:val="sum"/>
      </w:pPr>
      <w:r>
        <w:tab/>
      </w:r>
      <w:r w:rsidR="009F1706">
        <w:t>Once we understand the nature of a</w:t>
      </w:r>
      <w:r w:rsidR="001A4E5B">
        <w:t xml:space="preserve"> biblical</w:t>
      </w:r>
      <w:r w:rsidR="009F1706">
        <w:t xml:space="preserve"> </w:t>
      </w:r>
      <w:hyperlink w:anchor="_Antitype,_Antitypical,_Antitypically_10" w:history="1">
        <w:r w:rsidR="009F1706" w:rsidRPr="00320A65">
          <w:rPr>
            <w:rStyle w:val="Hyperlink"/>
          </w:rPr>
          <w:t>antitype</w:t>
        </w:r>
      </w:hyperlink>
      <w:r w:rsidR="009F1706">
        <w:t xml:space="preserve">, we realize that Peter’s words, “an </w:t>
      </w:r>
      <w:hyperlink w:anchor="_Antitype,_Antitypical,_Antitypically_11" w:history="1">
        <w:r w:rsidR="009F1706" w:rsidRPr="00320A65">
          <w:rPr>
            <w:rStyle w:val="Hyperlink"/>
          </w:rPr>
          <w:t>antitype</w:t>
        </w:r>
      </w:hyperlink>
      <w:r w:rsidR="009F1706">
        <w:t xml:space="preserve"> … now saves us,” mean that baptism saves </w:t>
      </w:r>
      <w:r w:rsidR="009C61CB">
        <w:rPr>
          <w:i/>
        </w:rPr>
        <w:t>in its character as</w:t>
      </w:r>
      <w:r w:rsidR="009F1706" w:rsidRPr="00CD754E">
        <w:rPr>
          <w:color w:val="800000"/>
        </w:rPr>
        <w:t xml:space="preserve"> an</w:t>
      </w:r>
      <w:r w:rsidR="009C61CB">
        <w:rPr>
          <w:color w:val="0000FF"/>
        </w:rPr>
        <w:t xml:space="preserve"> </w:t>
      </w:r>
      <w:hyperlink w:anchor="_Antitype,_Antitypical,_Antitypically_12" w:history="1">
        <w:r w:rsidR="009C61CB" w:rsidRPr="00320A65">
          <w:rPr>
            <w:rStyle w:val="Hyperlink"/>
          </w:rPr>
          <w:t>antitype</w:t>
        </w:r>
      </w:hyperlink>
      <w:r w:rsidR="00FE64C1">
        <w:t>. In other words</w:t>
      </w:r>
      <w:r w:rsidR="009F1706" w:rsidRPr="009F1706">
        <w:t>,</w:t>
      </w:r>
      <w:r w:rsidR="00FE64C1">
        <w:t xml:space="preserve"> baptism saves us</w:t>
      </w:r>
      <w:r w:rsidR="009F1706" w:rsidRPr="009F1706">
        <w:t xml:space="preserve"> </w:t>
      </w:r>
      <w:r w:rsidR="009F1706" w:rsidRPr="009C61CB">
        <w:rPr>
          <w:i/>
        </w:rPr>
        <w:t>figuratively</w:t>
      </w:r>
      <w:r w:rsidR="00F95E3E">
        <w:t>, just as</w:t>
      </w:r>
      <w:r w:rsidR="009C61CB">
        <w:t xml:space="preserve"> the </w:t>
      </w:r>
      <w:r w:rsidR="00C01841">
        <w:rPr>
          <w:sz w:val="22"/>
          <w:szCs w:val="22"/>
        </w:rPr>
        <w:t>OT</w:t>
      </w:r>
      <w:r w:rsidR="00B605DE">
        <w:rPr>
          <w:rFonts w:ascii="Times New Roman" w:eastAsiaTheme="minorEastAsia" w:hAnsi="Times New Roman"/>
          <w:sz w:val="20"/>
          <w:szCs w:val="20"/>
        </w:rPr>
        <w:t xml:space="preserve"> </w:t>
      </w:r>
      <w:r w:rsidR="009C61CB">
        <w:t xml:space="preserve">sacrifices atoned for sin </w:t>
      </w:r>
      <w:r w:rsidR="009C61CB" w:rsidRPr="00FE64C1">
        <w:rPr>
          <w:i/>
        </w:rPr>
        <w:t>figuratively</w:t>
      </w:r>
      <w:r w:rsidR="00FE64C1">
        <w:t xml:space="preserve"> (or as we say, </w:t>
      </w:r>
      <w:r w:rsidR="00FE64C1">
        <w:rPr>
          <w:i/>
        </w:rPr>
        <w:t>ceremonially</w:t>
      </w:r>
      <w:r w:rsidR="00FE64C1">
        <w:t>)</w:t>
      </w:r>
      <w:r w:rsidR="009F1706">
        <w:t>. Baptism</w:t>
      </w:r>
      <w:r w:rsidR="009C61CB">
        <w:t xml:space="preserve"> thus serves as </w:t>
      </w:r>
      <w:r w:rsidR="009F1706">
        <w:t xml:space="preserve">an </w:t>
      </w:r>
      <w:hyperlink w:anchor="_Cause_16" w:history="1">
        <w:r w:rsidR="009F1706" w:rsidRPr="00245C01">
          <w:rPr>
            <w:rStyle w:val="Hyperlink"/>
          </w:rPr>
          <w:t>exemplar cause</w:t>
        </w:r>
      </w:hyperlink>
      <w:r w:rsidR="009F1706">
        <w:t xml:space="preserve"> of our salvation</w:t>
      </w:r>
      <w:r w:rsidR="009C61CB">
        <w:t>, i.e., as a pattern for how God saves</w:t>
      </w:r>
      <w:r w:rsidR="00FE64C1">
        <w:t xml:space="preserve"> by judging sin</w:t>
      </w:r>
      <w:r w:rsidR="00B12582" w:rsidRPr="00BC2C09">
        <w:t xml:space="preserve">. </w:t>
      </w:r>
    </w:p>
    <w:p w14:paraId="0A83403E" w14:textId="66A4128E" w:rsidR="00715D32" w:rsidRDefault="003832BA" w:rsidP="009C61CB">
      <w:pPr>
        <w:pStyle w:val="sum"/>
      </w:pPr>
      <w:r>
        <w:tab/>
      </w:r>
      <w:r w:rsidR="00FE64C1">
        <w:t>If</w:t>
      </w:r>
      <w:r w:rsidR="00FE64C1">
        <w:rPr>
          <w:i/>
        </w:rPr>
        <w:t xml:space="preserve"> </w:t>
      </w:r>
      <w:r w:rsidR="00FE64C1">
        <w:t xml:space="preserve">baptism saves us </w:t>
      </w:r>
      <w:r w:rsidR="00FE64C1" w:rsidRPr="00C104CC">
        <w:rPr>
          <w:i/>
        </w:rPr>
        <w:t>figuratively</w:t>
      </w:r>
      <w:r w:rsidR="00FE64C1" w:rsidRPr="00BF1155">
        <w:t xml:space="preserve">, </w:t>
      </w:r>
      <w:r w:rsidR="00FE64C1">
        <w:t xml:space="preserve">then it cannot (at the same time) save us </w:t>
      </w:r>
      <w:r w:rsidR="00FE64C1">
        <w:rPr>
          <w:i/>
        </w:rPr>
        <w:t>actually</w:t>
      </w:r>
      <w:r w:rsidR="00FE64C1">
        <w:t xml:space="preserve"> since the two ideas are mutually exclusive. Peter’s words help us understand</w:t>
      </w:r>
      <w:r w:rsidR="00715D32">
        <w:t xml:space="preserve"> that baptism, rather than serving as the</w:t>
      </w:r>
      <w:r w:rsidR="00715D32" w:rsidRPr="00715D32">
        <w:rPr>
          <w:color w:val="0000FF"/>
        </w:rPr>
        <w:t xml:space="preserve"> </w:t>
      </w:r>
      <w:hyperlink w:anchor="_Cause_24" w:history="1">
        <w:r w:rsidR="00715D32" w:rsidRPr="00EA3097">
          <w:rPr>
            <w:rStyle w:val="Hyperlink"/>
          </w:rPr>
          <w:t>instrumental cause</w:t>
        </w:r>
      </w:hyperlink>
      <w:r w:rsidR="00715D32">
        <w:t xml:space="preserve"> of our salvation, is </w:t>
      </w:r>
      <w:r w:rsidR="00715D32" w:rsidRPr="00715D32">
        <w:rPr>
          <w:i/>
        </w:rPr>
        <w:t>a reenactment</w:t>
      </w:r>
      <w:r w:rsidR="00715D32">
        <w:t xml:space="preserve"> of both God’s judgment upon the antediluvian world, and of the outpouring of His wrath upon Christ.</w:t>
      </w:r>
      <w:r w:rsidR="00FE64C1">
        <w:t xml:space="preserve"> </w:t>
      </w:r>
      <w:r w:rsidR="00715D32">
        <w:t>Thus, o</w:t>
      </w:r>
      <w:r w:rsidR="00FE64C1">
        <w:t>ur participation in baptism illustrates our relational union with Christ in His death and resurrection</w:t>
      </w:r>
      <w:r w:rsidR="00715D32">
        <w:t>, and</w:t>
      </w:r>
      <w:r w:rsidR="00B12582" w:rsidRPr="0005690C">
        <w:t xml:space="preserve"> </w:t>
      </w:r>
      <w:r w:rsidR="00B12582">
        <w:t>testifies to</w:t>
      </w:r>
      <w:r w:rsidR="00B12582" w:rsidRPr="0005690C">
        <w:t xml:space="preserve"> </w:t>
      </w:r>
      <w:r w:rsidR="00B12582">
        <w:t>our t</w:t>
      </w:r>
      <w:r w:rsidR="00DB2F5E">
        <w:t>rust in Christ</w:t>
      </w:r>
      <w:r w:rsidR="00BF1155">
        <w:t>,</w:t>
      </w:r>
      <w:r w:rsidR="00DB2F5E">
        <w:t xml:space="preserve"> the Ark</w:t>
      </w:r>
      <w:r w:rsidR="00BF1155">
        <w:t>,</w:t>
      </w:r>
      <w:r w:rsidR="00DB2F5E">
        <w:t xml:space="preserve"> </w:t>
      </w:r>
      <w:r w:rsidR="00BC2C09">
        <w:t>w</w:t>
      </w:r>
      <w:r w:rsidR="00DB2F5E">
        <w:t xml:space="preserve">ho was </w:t>
      </w:r>
      <w:r w:rsidR="00B12582">
        <w:t>baptize</w:t>
      </w:r>
      <w:r w:rsidR="00DB2F5E">
        <w:t>d</w:t>
      </w:r>
      <w:r w:rsidR="00B12582">
        <w:t xml:space="preserve"> in our judgment waters (Luk 12.50</w:t>
      </w:r>
      <w:r w:rsidR="00A5430E">
        <w:fldChar w:fldCharType="begin"/>
      </w:r>
      <w:r w:rsidR="00A5430E">
        <w:instrText xml:space="preserve"> XE "Luk 12.50" </w:instrText>
      </w:r>
      <w:r w:rsidR="00A5430E">
        <w:fldChar w:fldCharType="end"/>
      </w:r>
      <w:r w:rsidR="00B12582">
        <w:t>) and carried us to safety.</w:t>
      </w:r>
      <w:r w:rsidR="00715D32">
        <w:t xml:space="preserve"> As </w:t>
      </w:r>
      <w:r w:rsidR="00715D32" w:rsidRPr="005D2674">
        <w:rPr>
          <w:color w:val="800000"/>
        </w:rPr>
        <w:t xml:space="preserve">Walter L. Wilson </w:t>
      </w:r>
      <w:r w:rsidR="00715D32">
        <w:t>said, “We are saved by baptism, but it is Jesus’ baptism, and not ours.”</w:t>
      </w:r>
      <w:r w:rsidR="00715D32">
        <w:rPr>
          <w:rStyle w:val="FootnoteReference"/>
        </w:rPr>
        <w:footnoteReference w:id="173"/>
      </w:r>
      <w:r w:rsidR="00B12582">
        <w:t xml:space="preserve"> </w:t>
      </w:r>
    </w:p>
    <w:p w14:paraId="5783FAE4" w14:textId="78867BCE" w:rsidR="00886B70" w:rsidRDefault="00715D32" w:rsidP="00886B70">
      <w:pPr>
        <w:pStyle w:val="sum"/>
      </w:pPr>
      <w:r>
        <w:tab/>
      </w:r>
      <w:r w:rsidR="00D441CA">
        <w:t xml:space="preserve">By affirming a </w:t>
      </w:r>
      <w:hyperlink w:anchor="_Type,_Typology_71" w:history="1">
        <w:r w:rsidR="00D441CA" w:rsidRPr="002B39F1">
          <w:rPr>
            <w:rStyle w:val="Hyperlink"/>
          </w:rPr>
          <w:t>typological</w:t>
        </w:r>
      </w:hyperlink>
      <w:r w:rsidR="00D441CA">
        <w:t xml:space="preserve"> correspondence between the Noahic flood and baptism, Peter reminded his readers of both God’s patience with wrongdoers and the certainty of His judgment upon persecutors. At the same time, Peter taught his readers that </w:t>
      </w:r>
      <w:r w:rsidR="00D441CA" w:rsidRPr="00D441CA">
        <w:rPr>
          <w:i/>
        </w:rPr>
        <w:t>they</w:t>
      </w:r>
      <w:r w:rsidR="00D441CA">
        <w:t xml:space="preserve"> have clear consciences before God’s throne only because they have identified by faith with the judgment that fell upon Jesus — not because they have participated in an external washing, </w:t>
      </w:r>
      <w:r w:rsidR="00D441CA" w:rsidRPr="001A3A9D">
        <w:t>“the removal of dirt from the flesh</w:t>
      </w:r>
      <w:r w:rsidR="00D441CA">
        <w:t>.</w:t>
      </w:r>
      <w:r w:rsidR="00D441CA" w:rsidRPr="001A3A9D">
        <w:t>”</w:t>
      </w:r>
      <w:r w:rsidR="00886B70">
        <w:t xml:space="preserve"> Baptism has saved them </w:t>
      </w:r>
      <w:hyperlink w:anchor="_Type,_Typology_97" w:history="1">
        <w:r w:rsidR="00886B70" w:rsidRPr="005D2674">
          <w:rPr>
            <w:rStyle w:val="Hyperlink"/>
            <w:i/>
          </w:rPr>
          <w:t>typically</w:t>
        </w:r>
      </w:hyperlink>
      <w:r w:rsidR="00FD098C">
        <w:t xml:space="preserve">, </w:t>
      </w:r>
      <w:r w:rsidR="00886B70">
        <w:t>a</w:t>
      </w:r>
      <w:r w:rsidR="00FD098C">
        <w:t>nd, in a sense, made them into new “Noahs,” called to be preachers of righteousness in an evil generation</w:t>
      </w:r>
      <w:r w:rsidR="00886B70">
        <w:t xml:space="preserve">. </w:t>
      </w:r>
    </w:p>
    <w:p w14:paraId="4DF12156" w14:textId="1BA9686E" w:rsidR="00B12582" w:rsidRDefault="0017531A" w:rsidP="009C61CB">
      <w:pPr>
        <w:pStyle w:val="sum"/>
      </w:pPr>
      <w:r w:rsidRPr="0092439D">
        <w:rPr>
          <w:rFonts w:ascii="Times" w:hAnsi="Times"/>
        </w:rPr>
        <w:t>[[@Page:</w:t>
      </w:r>
      <w:r>
        <w:rPr>
          <w:rFonts w:ascii="Times" w:hAnsi="Times"/>
        </w:rPr>
        <w:t>95</w:t>
      </w:r>
      <w:r w:rsidRPr="0092439D">
        <w:rPr>
          <w:rFonts w:ascii="Times" w:hAnsi="Times"/>
        </w:rPr>
        <w:t>]]</w:t>
      </w:r>
    </w:p>
    <w:p w14:paraId="2E7AA87B" w14:textId="77777777" w:rsidR="00BF1155" w:rsidRDefault="00BF1155" w:rsidP="00B12582"/>
    <w:p w14:paraId="0747345F" w14:textId="28C07B49" w:rsidR="0008740B" w:rsidRDefault="00C40599" w:rsidP="0008740B">
      <w:pPr>
        <w:pStyle w:val="Heading4"/>
      </w:pPr>
      <w:r>
        <w:t xml:space="preserve">A Key Adjective And Its </w:t>
      </w:r>
      <w:r w:rsidRPr="00B666EA">
        <w:t>Typological</w:t>
      </w:r>
      <w:r>
        <w:t xml:space="preserve"> Context</w:t>
      </w:r>
    </w:p>
    <w:p w14:paraId="39D7E50E" w14:textId="691405BE" w:rsidR="00CD3E57" w:rsidRDefault="00B12582" w:rsidP="00B12582">
      <w:r>
        <w:t>1Pe 3.21</w:t>
      </w:r>
      <w:r w:rsidR="00232754">
        <w:fldChar w:fldCharType="begin"/>
      </w:r>
      <w:r w:rsidR="00232754">
        <w:instrText xml:space="preserve"> XE "1Pe 3.21" </w:instrText>
      </w:r>
      <w:r w:rsidR="00232754">
        <w:fldChar w:fldCharType="end"/>
      </w:r>
      <w:r>
        <w:t xml:space="preserve"> </w:t>
      </w:r>
      <w:r w:rsidR="00CA4AEB">
        <w:t>provides</w:t>
      </w:r>
      <w:r>
        <w:t xml:space="preserve"> a </w:t>
      </w:r>
      <w:r w:rsidR="005C598D">
        <w:t>key</w:t>
      </w:r>
      <w:r w:rsidRPr="00CE34B8">
        <w:t xml:space="preserve"> </w:t>
      </w:r>
      <w:r>
        <w:t xml:space="preserve">for the </w:t>
      </w:r>
      <w:r w:rsidRPr="00831ACB">
        <w:t>NT</w:t>
      </w:r>
      <w:r>
        <w:t xml:space="preserve"> doctrine of baptism because it reveals the </w:t>
      </w:r>
      <w:r w:rsidR="00CA4AEB">
        <w:t>apostolic understanding of</w:t>
      </w:r>
      <w:r w:rsidRPr="00D5358D">
        <w:t xml:space="preserve"> </w:t>
      </w:r>
      <w:r>
        <w:t>baptism’s</w:t>
      </w:r>
      <w:r w:rsidRPr="00D5358D">
        <w:t xml:space="preserve"> </w:t>
      </w:r>
      <w:r w:rsidR="00CA4AEB">
        <w:t>relationship to salvation</w:t>
      </w:r>
      <w:r>
        <w:t xml:space="preserve">. </w:t>
      </w:r>
      <w:r w:rsidR="009F2604">
        <w:t>U</w:t>
      </w:r>
      <w:r w:rsidR="00703A2A">
        <w:t>nderstand</w:t>
      </w:r>
      <w:r w:rsidR="009F2604">
        <w:t>ing</w:t>
      </w:r>
      <w:r w:rsidR="00703A2A">
        <w:t xml:space="preserve"> this </w:t>
      </w:r>
      <w:r w:rsidR="00CA4AEB">
        <w:t>vers</w:t>
      </w:r>
      <w:r w:rsidR="00703A2A">
        <w:t xml:space="preserve">e </w:t>
      </w:r>
      <w:r w:rsidR="009F2604">
        <w:t>requires that we</w:t>
      </w:r>
      <w:r w:rsidR="00703A2A">
        <w:t xml:space="preserve"> </w:t>
      </w:r>
      <w:r w:rsidR="00CF38A1">
        <w:t>delve into some technicalities of its translation,</w:t>
      </w:r>
      <w:r w:rsidR="009F2604">
        <w:t xml:space="preserve"> but the reward will justify the labor. We will</w:t>
      </w:r>
      <w:r w:rsidR="00CF38A1">
        <w:t xml:space="preserve"> particularly </w:t>
      </w:r>
      <w:r w:rsidR="009F2604">
        <w:t>have to examine</w:t>
      </w:r>
      <w:r w:rsidR="00CF38A1">
        <w:t xml:space="preserve"> </w:t>
      </w:r>
      <w:r>
        <w:t>the</w:t>
      </w:r>
      <w:r w:rsidR="00C80F6B">
        <w:t xml:space="preserve"> verse’s</w:t>
      </w:r>
      <w:r>
        <w:t xml:space="preserve"> </w:t>
      </w:r>
      <w:r w:rsidR="00232754">
        <w:t>key</w:t>
      </w:r>
      <w:r>
        <w:t xml:space="preserve"> </w:t>
      </w:r>
      <w:r w:rsidR="00913686">
        <w:t>word</w:t>
      </w:r>
      <w:r w:rsidR="00CF38A1">
        <w:t>,</w:t>
      </w:r>
      <w:r w:rsidR="001875C5">
        <w:t xml:space="preserve"> </w:t>
      </w:r>
      <w:hyperlink w:anchor="_Antitype,_Antitypical,_Antitypically_48" w:history="1">
        <w:r w:rsidR="001875C5" w:rsidRPr="00D54ED1">
          <w:rPr>
            <w:rStyle w:val="Hyperlink"/>
            <w:rFonts w:ascii="New Century Schlbk" w:hAnsi="New Century Schlbk"/>
            <w:i/>
          </w:rPr>
          <w:t>antitypical</w:t>
        </w:r>
      </w:hyperlink>
      <w:r w:rsidR="00703A2A">
        <w:t xml:space="preserve"> </w:t>
      </w:r>
      <w:r w:rsidR="001875C5">
        <w:t>(</w:t>
      </w:r>
      <w:r w:rsidR="00477112">
        <w:t>[[</w:t>
      </w:r>
      <w:r w:rsidR="00CF38A1" w:rsidRPr="00BF1155">
        <w:rPr>
          <w:rFonts w:ascii="SBL Greek" w:hAnsi="SBL Greek" w:cs="SBL Greek"/>
          <w:lang w:val="el-GR"/>
        </w:rPr>
        <w:t>ἀντίτυπος</w:t>
      </w:r>
      <w:r w:rsidR="00477112" w:rsidRPr="00477112">
        <w:t xml:space="preserve"> &gt;&gt; LouwNida:58.69]]</w:t>
      </w:r>
      <w:r w:rsidR="00CF38A1" w:rsidRPr="00CC18DA">
        <w:rPr>
          <w:rFonts w:ascii="SBL Greek" w:hAnsi="SBL Greek" w:cs="SBL Greek"/>
        </w:rPr>
        <w:t xml:space="preserve"> </w:t>
      </w:r>
      <w:r w:rsidR="00CF38A1" w:rsidRPr="00BF1155">
        <w:rPr>
          <w:rFonts w:ascii="Calibri" w:hAnsi="Calibri"/>
        </w:rPr>
        <w:t>än-ˈ</w:t>
      </w:r>
      <w:r w:rsidR="00CF38A1">
        <w:rPr>
          <w:rFonts w:ascii="Calibri" w:hAnsi="Calibri"/>
        </w:rPr>
        <w:t>d</w:t>
      </w:r>
      <w:r w:rsidR="00CF38A1" w:rsidRPr="00BF1155">
        <w:rPr>
          <w:rFonts w:ascii="Calibri" w:hAnsi="Calibri"/>
        </w:rPr>
        <w:t>ē-tē-pōs</w:t>
      </w:r>
      <w:r w:rsidR="00913686">
        <w:t>).</w:t>
      </w:r>
      <w:r w:rsidR="00913686">
        <w:rPr>
          <w:rStyle w:val="FootnoteReference"/>
        </w:rPr>
        <w:footnoteReference w:id="174"/>
      </w:r>
      <w:r w:rsidR="00CF38A1">
        <w:t xml:space="preserve"> </w:t>
      </w:r>
      <w:r w:rsidR="00913686">
        <w:t>This word is an</w:t>
      </w:r>
      <w:r w:rsidR="00CF38A1">
        <w:t xml:space="preserve"> adjectiv</w:t>
      </w:r>
      <w:r w:rsidR="00913686">
        <w:t>e, but it</w:t>
      </w:r>
      <w:r w:rsidR="00CF38A1">
        <w:t xml:space="preserve"> can also be used</w:t>
      </w:r>
      <w:r w:rsidR="008B0414">
        <w:t xml:space="preserve"> as a </w:t>
      </w:r>
      <w:hyperlink w:anchor="_Substantive_1" w:history="1">
        <w:r w:rsidR="008B0414" w:rsidRPr="00CE315B">
          <w:rPr>
            <w:rStyle w:val="Hyperlink"/>
            <w:rFonts w:ascii="New Century Schlbk" w:hAnsi="New Century Schlbk"/>
          </w:rPr>
          <w:t>substantive</w:t>
        </w:r>
      </w:hyperlink>
      <w:r w:rsidR="008B0414">
        <w:t xml:space="preserve"> </w:t>
      </w:r>
      <w:r w:rsidR="00440A3E">
        <w:t>(i.e., as the noun</w:t>
      </w:r>
      <w:r w:rsidR="00AD1461">
        <w:t>,</w:t>
      </w:r>
      <w:r w:rsidR="00440A3E">
        <w:t xml:space="preserve"> </w:t>
      </w:r>
      <w:r w:rsidR="00440A3E" w:rsidRPr="005D2674">
        <w:rPr>
          <w:i/>
          <w:color w:val="000000" w:themeColor="text1"/>
        </w:rPr>
        <w:t>an</w:t>
      </w:r>
      <w:r w:rsidR="00440A3E" w:rsidRPr="008B0414">
        <w:rPr>
          <w:i/>
          <w:color w:val="0000FF"/>
        </w:rPr>
        <w:t xml:space="preserve"> </w:t>
      </w:r>
      <w:hyperlink w:anchor="_Antitype,_Antitypical,_Antitypically_13" w:history="1">
        <w:r w:rsidR="00440A3E" w:rsidRPr="00320A65">
          <w:rPr>
            <w:rStyle w:val="Hyperlink"/>
            <w:rFonts w:ascii="New Century Schlbk" w:hAnsi="New Century Schlbk"/>
            <w:i/>
          </w:rPr>
          <w:t>antitype</w:t>
        </w:r>
      </w:hyperlink>
      <w:r w:rsidR="00AD1461">
        <w:t>,</w:t>
      </w:r>
      <w:r w:rsidR="00C40599">
        <w:t xml:space="preserve"> </w:t>
      </w:r>
      <w:r w:rsidR="00AD1461">
        <w:t>as in</w:t>
      </w:r>
      <w:r w:rsidR="00440A3E">
        <w:t xml:space="preserve"> the </w:t>
      </w:r>
      <w:r w:rsidR="00440A3E" w:rsidRPr="006A391B">
        <w:t>NKJ</w:t>
      </w:r>
      <w:r w:rsidR="00440A3E">
        <w:t xml:space="preserve">) </w:t>
      </w:r>
      <w:r w:rsidR="008B0414">
        <w:t xml:space="preserve">or </w:t>
      </w:r>
      <w:r w:rsidR="00440A3E">
        <w:t xml:space="preserve">as </w:t>
      </w:r>
      <w:r w:rsidR="008B0414">
        <w:t>an adverb</w:t>
      </w:r>
      <w:r w:rsidR="00440A3E">
        <w:t xml:space="preserve"> (</w:t>
      </w:r>
      <w:hyperlink w:anchor="_Antitype,_Antitypical,_Antitypically_49" w:history="1">
        <w:r w:rsidR="008B0414" w:rsidRPr="00D54ED1">
          <w:rPr>
            <w:rStyle w:val="Hyperlink"/>
            <w:rFonts w:ascii="New Century Schlbk" w:hAnsi="New Century Schlbk"/>
            <w:i/>
          </w:rPr>
          <w:t>antitypically</w:t>
        </w:r>
      </w:hyperlink>
      <w:r w:rsidR="00440A3E">
        <w:rPr>
          <w:color w:val="0000FF"/>
        </w:rPr>
        <w:t>)</w:t>
      </w:r>
      <w:r w:rsidR="00C13974">
        <w:t>.</w:t>
      </w:r>
      <w:r w:rsidR="00440A3E">
        <w:rPr>
          <w:rStyle w:val="FootnoteReference"/>
        </w:rPr>
        <w:footnoteReference w:id="175"/>
      </w:r>
      <w:r w:rsidR="008B0414">
        <w:t xml:space="preserve"> </w:t>
      </w:r>
    </w:p>
    <w:p w14:paraId="7C64638E" w14:textId="319F49B0" w:rsidR="00B12582" w:rsidRDefault="00CD3E57" w:rsidP="00B12582">
      <w:r>
        <w:tab/>
        <w:t xml:space="preserve">Before we delve more deeply into the meaning of </w:t>
      </w:r>
      <w:hyperlink w:anchor="_Antitype,_Antitypical,_Antitypically_50" w:history="1">
        <w:r w:rsidR="00C40599" w:rsidRPr="00D54ED1">
          <w:rPr>
            <w:rStyle w:val="Hyperlink"/>
            <w:rFonts w:ascii="New Century Schlbk" w:hAnsi="New Century Schlbk"/>
            <w:i/>
          </w:rPr>
          <w:t>antitypical</w:t>
        </w:r>
      </w:hyperlink>
      <w:r>
        <w:t xml:space="preserve">, </w:t>
      </w:r>
      <w:r w:rsidR="009B16FA">
        <w:t>it will help</w:t>
      </w:r>
      <w:r w:rsidR="00C40599">
        <w:t xml:space="preserve"> us</w:t>
      </w:r>
      <w:r w:rsidR="009B16FA">
        <w:t xml:space="preserve"> to review the context in which Peter used this word. </w:t>
      </w:r>
      <w:r w:rsidR="00B12582">
        <w:t xml:space="preserve">Peter’s </w:t>
      </w:r>
      <w:r w:rsidR="00D7562E">
        <w:t xml:space="preserve">first epistle in general, and his </w:t>
      </w:r>
      <w:r w:rsidR="00B12582">
        <w:t>baptism passage</w:t>
      </w:r>
      <w:r w:rsidR="00D7562E">
        <w:t xml:space="preserve"> in particular,</w:t>
      </w:r>
      <w:r w:rsidR="00B12582">
        <w:t xml:space="preserve"> calls believers to keep a clear conscience while enduring mistreatment</w:t>
      </w:r>
      <w:r w:rsidR="00D7562E">
        <w:t xml:space="preserve"> from persecutors</w:t>
      </w:r>
      <w:r w:rsidR="00B12582">
        <w:t xml:space="preserve">. </w:t>
      </w:r>
      <w:hyperlink w:anchor="_Keener,_Craig_(b." w:history="1">
        <w:r w:rsidR="00B12582" w:rsidRPr="0086087B">
          <w:rPr>
            <w:rStyle w:val="Hyperlink"/>
            <w:rFonts w:ascii="New Century Schlbk" w:hAnsi="New Century Schlbk"/>
          </w:rPr>
          <w:t>Craig Keener</w:t>
        </w:r>
      </w:hyperlink>
      <w:r w:rsidR="00B12582">
        <w:t xml:space="preserve"> lays out the </w:t>
      </w:r>
      <w:hyperlink w:anchor="_Chiasm_2" w:history="1">
        <w:r w:rsidR="00B12582" w:rsidRPr="005D2674">
          <w:rPr>
            <w:rStyle w:val="Hyperlink"/>
            <w:rFonts w:ascii="New Century Schlbk" w:hAnsi="New Century Schlbk"/>
          </w:rPr>
          <w:t>chiastic</w:t>
        </w:r>
      </w:hyperlink>
      <w:r w:rsidR="00B12582">
        <w:t xml:space="preserve"> structure for part of Peter’s message this way (with my alterations in brackets):</w:t>
      </w:r>
    </w:p>
    <w:p w14:paraId="324C3DD1" w14:textId="77777777" w:rsidR="00B12582" w:rsidRDefault="00B12582" w:rsidP="00B12582"/>
    <w:p w14:paraId="31EC3EE3" w14:textId="299080DD" w:rsidR="00B12582" w:rsidRPr="0048053D" w:rsidRDefault="00B12582" w:rsidP="00E7439F">
      <w:pPr>
        <w:keepNext/>
        <w:keepLines/>
        <w:widowControl w:val="0"/>
        <w:tabs>
          <w:tab w:val="left" w:pos="1170"/>
        </w:tabs>
        <w:ind w:left="720"/>
        <w:rPr>
          <w:sz w:val="22"/>
          <w:szCs w:val="22"/>
        </w:rPr>
      </w:pPr>
      <w:r w:rsidRPr="0048053D">
        <w:rPr>
          <w:color w:val="FF0000"/>
          <w:sz w:val="22"/>
          <w:szCs w:val="22"/>
        </w:rPr>
        <w:t>A</w:t>
      </w:r>
      <w:r w:rsidR="00820520" w:rsidRPr="0048053D">
        <w:rPr>
          <w:sz w:val="22"/>
          <w:szCs w:val="22"/>
        </w:rPr>
        <w:t>     </w:t>
      </w:r>
      <w:r w:rsidRPr="0048053D">
        <w:rPr>
          <w:sz w:val="22"/>
          <w:szCs w:val="22"/>
        </w:rPr>
        <w:t>Your slanderers will be ashamed (1Pe 3.16</w:t>
      </w:r>
      <w:r w:rsidR="00434132">
        <w:rPr>
          <w:sz w:val="22"/>
          <w:szCs w:val="22"/>
        </w:rPr>
        <w:fldChar w:fldCharType="begin"/>
      </w:r>
      <w:r w:rsidR="00434132">
        <w:instrText xml:space="preserve"> XE "</w:instrText>
      </w:r>
      <w:r w:rsidR="00434132" w:rsidRPr="0048053D">
        <w:rPr>
          <w:sz w:val="22"/>
          <w:szCs w:val="22"/>
        </w:rPr>
        <w:instrText>1Pe 3.16</w:instrText>
      </w:r>
      <w:r w:rsidR="00434132">
        <w:instrText xml:space="preserve">" </w:instrText>
      </w:r>
      <w:r w:rsidR="00434132">
        <w:rPr>
          <w:sz w:val="22"/>
          <w:szCs w:val="22"/>
        </w:rPr>
        <w:fldChar w:fldCharType="end"/>
      </w:r>
      <w:r w:rsidRPr="0048053D">
        <w:rPr>
          <w:sz w:val="22"/>
          <w:szCs w:val="22"/>
        </w:rPr>
        <w:t>)</w:t>
      </w:r>
    </w:p>
    <w:p w14:paraId="4F355AA3" w14:textId="193346FB" w:rsidR="00B12582" w:rsidRPr="0048053D" w:rsidRDefault="00820520" w:rsidP="00E7439F">
      <w:pPr>
        <w:keepNext/>
        <w:keepLines/>
        <w:widowControl w:val="0"/>
        <w:tabs>
          <w:tab w:val="left" w:pos="1440"/>
          <w:tab w:val="left" w:pos="1890"/>
        </w:tabs>
        <w:ind w:left="720"/>
        <w:rPr>
          <w:sz w:val="22"/>
          <w:szCs w:val="22"/>
        </w:rPr>
      </w:pPr>
      <w:r w:rsidRPr="0048053D">
        <w:rPr>
          <w:sz w:val="22"/>
          <w:szCs w:val="22"/>
        </w:rPr>
        <w:t>             </w:t>
      </w:r>
      <w:r w:rsidR="00B12582" w:rsidRPr="0048053D">
        <w:rPr>
          <w:color w:val="FF0000"/>
          <w:sz w:val="22"/>
          <w:szCs w:val="22"/>
        </w:rPr>
        <w:t>B</w:t>
      </w:r>
      <w:r w:rsidRPr="0048053D">
        <w:rPr>
          <w:sz w:val="22"/>
          <w:szCs w:val="22"/>
        </w:rPr>
        <w:t>     </w:t>
      </w:r>
      <w:r w:rsidR="00B12582" w:rsidRPr="0048053D">
        <w:rPr>
          <w:sz w:val="22"/>
          <w:szCs w:val="22"/>
        </w:rPr>
        <w:t>Suffer though innocent, in God’s will (3.17</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3.17</w:instrText>
      </w:r>
      <w:r w:rsidR="00434132">
        <w:instrText xml:space="preserve">" </w:instrText>
      </w:r>
      <w:r w:rsidR="00434132">
        <w:rPr>
          <w:sz w:val="22"/>
          <w:szCs w:val="22"/>
        </w:rPr>
        <w:fldChar w:fldCharType="end"/>
      </w:r>
      <w:r w:rsidR="00B12582" w:rsidRPr="0048053D">
        <w:rPr>
          <w:sz w:val="22"/>
          <w:szCs w:val="22"/>
        </w:rPr>
        <w:t>)</w:t>
      </w:r>
    </w:p>
    <w:p w14:paraId="4CE306B1" w14:textId="51466693" w:rsidR="00B12582" w:rsidRPr="0048053D" w:rsidRDefault="00820520" w:rsidP="00E7439F">
      <w:pPr>
        <w:keepNext/>
        <w:keepLines/>
        <w:widowControl w:val="0"/>
        <w:tabs>
          <w:tab w:val="left" w:pos="2160"/>
          <w:tab w:val="left" w:pos="2610"/>
        </w:tabs>
        <w:ind w:left="720"/>
        <w:rPr>
          <w:sz w:val="22"/>
          <w:szCs w:val="22"/>
        </w:rPr>
      </w:pPr>
      <w:r w:rsidRPr="0048053D">
        <w:rPr>
          <w:sz w:val="22"/>
          <w:szCs w:val="22"/>
        </w:rPr>
        <w:t>                         </w:t>
      </w:r>
      <w:r w:rsidR="00B12582" w:rsidRPr="0048053D">
        <w:rPr>
          <w:color w:val="FF0000"/>
          <w:sz w:val="22"/>
          <w:szCs w:val="22"/>
        </w:rPr>
        <w:t>C</w:t>
      </w:r>
      <w:r w:rsidRPr="0048053D">
        <w:rPr>
          <w:sz w:val="22"/>
          <w:szCs w:val="22"/>
        </w:rPr>
        <w:t>     </w:t>
      </w:r>
      <w:r w:rsidR="00427236">
        <w:rPr>
          <w:sz w:val="22"/>
          <w:szCs w:val="22"/>
        </w:rPr>
        <w:t>For</w:t>
      </w:r>
      <w:r w:rsidR="00B12582" w:rsidRPr="0048053D">
        <w:rPr>
          <w:sz w:val="22"/>
          <w:szCs w:val="22"/>
        </w:rPr>
        <w:t xml:space="preserve"> Christ suffered for the unjust (3.18</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3.18</w:instrText>
      </w:r>
      <w:r w:rsidR="00434132">
        <w:instrText xml:space="preserve">" </w:instrText>
      </w:r>
      <w:r w:rsidR="00434132">
        <w:rPr>
          <w:sz w:val="22"/>
          <w:szCs w:val="22"/>
        </w:rPr>
        <w:fldChar w:fldCharType="end"/>
      </w:r>
      <w:r w:rsidR="00B12582" w:rsidRPr="0048053D">
        <w:rPr>
          <w:sz w:val="22"/>
          <w:szCs w:val="22"/>
        </w:rPr>
        <w:t>)</w:t>
      </w:r>
    </w:p>
    <w:p w14:paraId="3C848839" w14:textId="20A34650" w:rsidR="00B12582" w:rsidRPr="0048053D" w:rsidRDefault="00820520" w:rsidP="00E7439F">
      <w:pPr>
        <w:keepNext/>
        <w:keepLines/>
        <w:widowControl w:val="0"/>
        <w:tabs>
          <w:tab w:val="left" w:pos="2880"/>
          <w:tab w:val="left" w:pos="3330"/>
        </w:tabs>
        <w:ind w:left="720"/>
        <w:rPr>
          <w:sz w:val="22"/>
          <w:szCs w:val="22"/>
        </w:rPr>
      </w:pPr>
      <w:r w:rsidRPr="0048053D">
        <w:rPr>
          <w:sz w:val="22"/>
          <w:szCs w:val="22"/>
        </w:rPr>
        <w:t>                                      </w:t>
      </w:r>
      <w:r w:rsidR="00B12582" w:rsidRPr="0048053D">
        <w:rPr>
          <w:color w:val="FF0000"/>
          <w:sz w:val="22"/>
          <w:szCs w:val="22"/>
        </w:rPr>
        <w:t>D</w:t>
      </w:r>
      <w:r w:rsidRPr="0048053D">
        <w:rPr>
          <w:sz w:val="22"/>
          <w:szCs w:val="22"/>
        </w:rPr>
        <w:t>     </w:t>
      </w:r>
      <w:r w:rsidR="00B12582" w:rsidRPr="0048053D">
        <w:rPr>
          <w:sz w:val="22"/>
          <w:szCs w:val="22"/>
        </w:rPr>
        <w:t>He [warned disobedient] spirits (3.19</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3.19</w:instrText>
      </w:r>
      <w:r w:rsidR="00434132">
        <w:instrText xml:space="preserve">" </w:instrText>
      </w:r>
      <w:r w:rsidR="00434132">
        <w:rPr>
          <w:sz w:val="22"/>
          <w:szCs w:val="22"/>
        </w:rPr>
        <w:fldChar w:fldCharType="end"/>
      </w:r>
      <w:r w:rsidR="00B12582" w:rsidRPr="0048053D">
        <w:rPr>
          <w:sz w:val="22"/>
          <w:szCs w:val="22"/>
        </w:rPr>
        <w:t>)</w:t>
      </w:r>
    </w:p>
    <w:p w14:paraId="436AB6F8" w14:textId="27BCE1DD" w:rsidR="00B12582" w:rsidRPr="0048053D" w:rsidRDefault="00820520" w:rsidP="00E7439F">
      <w:pPr>
        <w:keepNext/>
        <w:keepLines/>
        <w:widowControl w:val="0"/>
        <w:tabs>
          <w:tab w:val="left" w:pos="3600"/>
          <w:tab w:val="left" w:pos="4050"/>
        </w:tabs>
        <w:ind w:left="720"/>
        <w:rPr>
          <w:sz w:val="22"/>
          <w:szCs w:val="22"/>
        </w:rPr>
      </w:pPr>
      <w:r w:rsidRPr="0048053D">
        <w:rPr>
          <w:sz w:val="22"/>
          <w:szCs w:val="22"/>
        </w:rPr>
        <w:t>                                                   </w:t>
      </w:r>
      <w:r w:rsidR="00B12582" w:rsidRPr="0048053D">
        <w:rPr>
          <w:color w:val="FF0000"/>
          <w:sz w:val="22"/>
          <w:szCs w:val="22"/>
        </w:rPr>
        <w:t>E</w:t>
      </w:r>
      <w:r w:rsidRPr="0048053D">
        <w:rPr>
          <w:sz w:val="22"/>
          <w:szCs w:val="22"/>
        </w:rPr>
        <w:t>     </w:t>
      </w:r>
      <w:r w:rsidR="00B12582" w:rsidRPr="0048053D">
        <w:rPr>
          <w:sz w:val="22"/>
          <w:szCs w:val="22"/>
        </w:rPr>
        <w:t>Noah was saved through water (3.20</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3.20</w:instrText>
      </w:r>
      <w:r w:rsidR="00434132">
        <w:instrText xml:space="preserve">" </w:instrText>
      </w:r>
      <w:r w:rsidR="00434132">
        <w:rPr>
          <w:sz w:val="22"/>
          <w:szCs w:val="22"/>
        </w:rPr>
        <w:fldChar w:fldCharType="end"/>
      </w:r>
      <w:r w:rsidR="00B12582" w:rsidRPr="0048053D">
        <w:rPr>
          <w:sz w:val="22"/>
          <w:szCs w:val="22"/>
        </w:rPr>
        <w:t>)</w:t>
      </w:r>
    </w:p>
    <w:p w14:paraId="6FFA0DC6" w14:textId="0232FFE6" w:rsidR="00B12582" w:rsidRPr="0048053D" w:rsidRDefault="00820520" w:rsidP="00E7439F">
      <w:pPr>
        <w:keepNext/>
        <w:keepLines/>
        <w:widowControl w:val="0"/>
        <w:tabs>
          <w:tab w:val="left" w:pos="3600"/>
          <w:tab w:val="left" w:pos="4050"/>
        </w:tabs>
        <w:ind w:left="720"/>
        <w:rPr>
          <w:sz w:val="22"/>
          <w:szCs w:val="22"/>
        </w:rPr>
      </w:pPr>
      <w:r w:rsidRPr="0048053D">
        <w:rPr>
          <w:sz w:val="22"/>
          <w:szCs w:val="22"/>
        </w:rPr>
        <w:t>                                                   </w:t>
      </w:r>
      <w:r w:rsidR="00B12582" w:rsidRPr="0048053D">
        <w:rPr>
          <w:color w:val="FF0000"/>
          <w:sz w:val="22"/>
          <w:szCs w:val="22"/>
        </w:rPr>
        <w:t>E’</w:t>
      </w:r>
      <w:r w:rsidRPr="0048053D">
        <w:rPr>
          <w:sz w:val="22"/>
          <w:szCs w:val="22"/>
        </w:rPr>
        <w:t>    </w:t>
      </w:r>
      <w:r w:rsidR="00B12582" w:rsidRPr="0048053D">
        <w:rPr>
          <w:sz w:val="22"/>
          <w:szCs w:val="22"/>
        </w:rPr>
        <w:t xml:space="preserve">You are saved </w:t>
      </w:r>
      <w:r w:rsidR="00D7562E">
        <w:rPr>
          <w:sz w:val="22"/>
          <w:szCs w:val="22"/>
        </w:rPr>
        <w:t>[by]</w:t>
      </w:r>
      <w:r w:rsidR="00B12582" w:rsidRPr="0048053D">
        <w:rPr>
          <w:sz w:val="22"/>
          <w:szCs w:val="22"/>
        </w:rPr>
        <w:t xml:space="preserve"> water (3.21</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3.21</w:instrText>
      </w:r>
      <w:r w:rsidR="00434132">
        <w:instrText xml:space="preserve">" </w:instrText>
      </w:r>
      <w:r w:rsidR="00434132">
        <w:rPr>
          <w:sz w:val="22"/>
          <w:szCs w:val="22"/>
        </w:rPr>
        <w:fldChar w:fldCharType="end"/>
      </w:r>
      <w:r w:rsidR="00B12582" w:rsidRPr="0048053D">
        <w:rPr>
          <w:sz w:val="22"/>
          <w:szCs w:val="22"/>
        </w:rPr>
        <w:t>)</w:t>
      </w:r>
    </w:p>
    <w:p w14:paraId="66EF6248" w14:textId="7A7DF8CF" w:rsidR="00B12582" w:rsidRPr="0048053D" w:rsidRDefault="00820520" w:rsidP="00E7439F">
      <w:pPr>
        <w:keepNext/>
        <w:keepLines/>
        <w:widowControl w:val="0"/>
        <w:tabs>
          <w:tab w:val="left" w:pos="2880"/>
          <w:tab w:val="left" w:pos="3330"/>
        </w:tabs>
        <w:ind w:left="720"/>
        <w:rPr>
          <w:sz w:val="22"/>
          <w:szCs w:val="22"/>
        </w:rPr>
      </w:pPr>
      <w:r w:rsidRPr="0048053D">
        <w:rPr>
          <w:sz w:val="22"/>
          <w:szCs w:val="22"/>
        </w:rPr>
        <w:t>                                      </w:t>
      </w:r>
      <w:r w:rsidR="00B12582" w:rsidRPr="0048053D">
        <w:rPr>
          <w:color w:val="FF0000"/>
          <w:sz w:val="22"/>
          <w:szCs w:val="22"/>
        </w:rPr>
        <w:t>D’</w:t>
      </w:r>
      <w:r w:rsidRPr="0048053D">
        <w:rPr>
          <w:sz w:val="22"/>
          <w:szCs w:val="22"/>
        </w:rPr>
        <w:t>    </w:t>
      </w:r>
      <w:r w:rsidR="00B12582" w:rsidRPr="0048053D">
        <w:rPr>
          <w:sz w:val="22"/>
          <w:szCs w:val="22"/>
        </w:rPr>
        <w:t>[All spirits now subjected to Christ] (3.22</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3.22</w:instrText>
      </w:r>
      <w:r w:rsidR="00434132">
        <w:instrText xml:space="preserve">" </w:instrText>
      </w:r>
      <w:r w:rsidR="00434132">
        <w:rPr>
          <w:sz w:val="22"/>
          <w:szCs w:val="22"/>
        </w:rPr>
        <w:fldChar w:fldCharType="end"/>
      </w:r>
      <w:r w:rsidR="00B12582" w:rsidRPr="0048053D">
        <w:rPr>
          <w:sz w:val="22"/>
          <w:szCs w:val="22"/>
        </w:rPr>
        <w:t>)</w:t>
      </w:r>
    </w:p>
    <w:p w14:paraId="089A6004" w14:textId="722FB3E7" w:rsidR="00B12582" w:rsidRPr="0048053D" w:rsidRDefault="00820520" w:rsidP="00E7439F">
      <w:pPr>
        <w:keepNext/>
        <w:keepLines/>
        <w:widowControl w:val="0"/>
        <w:tabs>
          <w:tab w:val="left" w:pos="2160"/>
          <w:tab w:val="left" w:pos="2610"/>
        </w:tabs>
        <w:ind w:left="720"/>
        <w:rPr>
          <w:sz w:val="22"/>
          <w:szCs w:val="22"/>
        </w:rPr>
      </w:pPr>
      <w:r w:rsidRPr="0048053D">
        <w:rPr>
          <w:sz w:val="22"/>
          <w:szCs w:val="22"/>
        </w:rPr>
        <w:t>                         </w:t>
      </w:r>
      <w:r w:rsidR="00B12582" w:rsidRPr="0048053D">
        <w:rPr>
          <w:color w:val="FF0000"/>
          <w:sz w:val="22"/>
          <w:szCs w:val="22"/>
        </w:rPr>
        <w:t>C’</w:t>
      </w:r>
      <w:r w:rsidRPr="0048053D">
        <w:rPr>
          <w:sz w:val="22"/>
          <w:szCs w:val="22"/>
        </w:rPr>
        <w:t>    </w:t>
      </w:r>
      <w:r w:rsidR="00B12582" w:rsidRPr="0048053D">
        <w:rPr>
          <w:sz w:val="22"/>
          <w:szCs w:val="22"/>
        </w:rPr>
        <w:t>For Christ suffered [in his body] (4.1a</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4.</w:instrText>
      </w:r>
      <w:r w:rsidR="00434132">
        <w:rPr>
          <w:sz w:val="22"/>
          <w:szCs w:val="22"/>
        </w:rPr>
        <w:instrText>0</w:instrText>
      </w:r>
      <w:r w:rsidR="00434132" w:rsidRPr="0048053D">
        <w:rPr>
          <w:sz w:val="22"/>
          <w:szCs w:val="22"/>
        </w:rPr>
        <w:instrText>1a</w:instrText>
      </w:r>
      <w:r w:rsidR="00434132">
        <w:instrText xml:space="preserve">" </w:instrText>
      </w:r>
      <w:r w:rsidR="00434132">
        <w:rPr>
          <w:sz w:val="22"/>
          <w:szCs w:val="22"/>
        </w:rPr>
        <w:fldChar w:fldCharType="end"/>
      </w:r>
      <w:r w:rsidR="00B12582" w:rsidRPr="0048053D">
        <w:rPr>
          <w:sz w:val="22"/>
          <w:szCs w:val="22"/>
        </w:rPr>
        <w:t>)</w:t>
      </w:r>
    </w:p>
    <w:p w14:paraId="25623699" w14:textId="4FBE067B" w:rsidR="00B12582" w:rsidRPr="0048053D" w:rsidRDefault="00820520" w:rsidP="00E7439F">
      <w:pPr>
        <w:keepNext/>
        <w:keepLines/>
        <w:widowControl w:val="0"/>
        <w:tabs>
          <w:tab w:val="left" w:pos="1440"/>
          <w:tab w:val="left" w:pos="1890"/>
        </w:tabs>
        <w:ind w:left="720"/>
        <w:rPr>
          <w:sz w:val="22"/>
          <w:szCs w:val="22"/>
        </w:rPr>
      </w:pPr>
      <w:r w:rsidRPr="0048053D">
        <w:rPr>
          <w:sz w:val="22"/>
          <w:szCs w:val="22"/>
        </w:rPr>
        <w:t>             </w:t>
      </w:r>
      <w:r w:rsidR="00B12582" w:rsidRPr="0048053D">
        <w:rPr>
          <w:color w:val="FF0000"/>
          <w:sz w:val="22"/>
          <w:szCs w:val="22"/>
        </w:rPr>
        <w:t>B’</w:t>
      </w:r>
      <w:r w:rsidRPr="0048053D">
        <w:rPr>
          <w:sz w:val="22"/>
          <w:szCs w:val="22"/>
        </w:rPr>
        <w:t>    </w:t>
      </w:r>
      <w:r w:rsidR="00B12582" w:rsidRPr="0048053D">
        <w:rPr>
          <w:sz w:val="22"/>
          <w:szCs w:val="22"/>
        </w:rPr>
        <w:t>Suffer [and live for] God’s will (4.1b-2</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4.</w:instrText>
      </w:r>
      <w:r w:rsidR="00434132">
        <w:rPr>
          <w:sz w:val="22"/>
          <w:szCs w:val="22"/>
        </w:rPr>
        <w:instrText>0</w:instrText>
      </w:r>
      <w:r w:rsidR="00434132" w:rsidRPr="0048053D">
        <w:rPr>
          <w:sz w:val="22"/>
          <w:szCs w:val="22"/>
        </w:rPr>
        <w:instrText>1b-</w:instrText>
      </w:r>
      <w:r w:rsidR="00434132">
        <w:rPr>
          <w:sz w:val="22"/>
          <w:szCs w:val="22"/>
        </w:rPr>
        <w:instrText>0</w:instrText>
      </w:r>
      <w:r w:rsidR="00434132" w:rsidRPr="0048053D">
        <w:rPr>
          <w:sz w:val="22"/>
          <w:szCs w:val="22"/>
        </w:rPr>
        <w:instrText>2</w:instrText>
      </w:r>
      <w:r w:rsidR="00434132">
        <w:instrText xml:space="preserve">" </w:instrText>
      </w:r>
      <w:r w:rsidR="00434132">
        <w:rPr>
          <w:sz w:val="22"/>
          <w:szCs w:val="22"/>
        </w:rPr>
        <w:fldChar w:fldCharType="end"/>
      </w:r>
      <w:r w:rsidR="00B12582" w:rsidRPr="0048053D">
        <w:rPr>
          <w:sz w:val="22"/>
          <w:szCs w:val="22"/>
        </w:rPr>
        <w:t>)</w:t>
      </w:r>
    </w:p>
    <w:p w14:paraId="43D54773" w14:textId="5157EC47" w:rsidR="00B12582" w:rsidRPr="0048053D" w:rsidRDefault="00B12582" w:rsidP="001438B3">
      <w:pPr>
        <w:keepLines/>
        <w:tabs>
          <w:tab w:val="left" w:pos="1170"/>
        </w:tabs>
        <w:ind w:left="720"/>
        <w:rPr>
          <w:sz w:val="22"/>
          <w:szCs w:val="22"/>
        </w:rPr>
      </w:pPr>
      <w:r w:rsidRPr="0048053D">
        <w:rPr>
          <w:color w:val="FF0000"/>
          <w:sz w:val="22"/>
          <w:szCs w:val="22"/>
        </w:rPr>
        <w:t>A’</w:t>
      </w:r>
      <w:r w:rsidR="00820520" w:rsidRPr="0048053D">
        <w:rPr>
          <w:sz w:val="22"/>
          <w:szCs w:val="22"/>
        </w:rPr>
        <w:t>     </w:t>
      </w:r>
      <w:r w:rsidRPr="0048053D">
        <w:rPr>
          <w:sz w:val="22"/>
          <w:szCs w:val="22"/>
        </w:rPr>
        <w:t>Your slanderers will [give account to Him] (4.3-5</w:t>
      </w:r>
      <w:r w:rsidR="00434132">
        <w:rPr>
          <w:sz w:val="22"/>
          <w:szCs w:val="22"/>
        </w:rPr>
        <w:fldChar w:fldCharType="begin"/>
      </w:r>
      <w:r w:rsidR="00434132">
        <w:instrText xml:space="preserve"> XE "</w:instrText>
      </w:r>
      <w:r w:rsidR="00434132">
        <w:rPr>
          <w:sz w:val="22"/>
          <w:szCs w:val="22"/>
        </w:rPr>
        <w:instrText xml:space="preserve">1Pe </w:instrText>
      </w:r>
      <w:r w:rsidR="00434132" w:rsidRPr="0048053D">
        <w:rPr>
          <w:sz w:val="22"/>
          <w:szCs w:val="22"/>
        </w:rPr>
        <w:instrText>4.</w:instrText>
      </w:r>
      <w:r w:rsidR="00434132">
        <w:rPr>
          <w:sz w:val="22"/>
          <w:szCs w:val="22"/>
        </w:rPr>
        <w:instrText>0</w:instrText>
      </w:r>
      <w:r w:rsidR="00434132" w:rsidRPr="0048053D">
        <w:rPr>
          <w:sz w:val="22"/>
          <w:szCs w:val="22"/>
        </w:rPr>
        <w:instrText>3-</w:instrText>
      </w:r>
      <w:r w:rsidR="00434132">
        <w:rPr>
          <w:sz w:val="22"/>
          <w:szCs w:val="22"/>
        </w:rPr>
        <w:instrText>0</w:instrText>
      </w:r>
      <w:r w:rsidR="00434132" w:rsidRPr="0048053D">
        <w:rPr>
          <w:sz w:val="22"/>
          <w:szCs w:val="22"/>
        </w:rPr>
        <w:instrText>5</w:instrText>
      </w:r>
      <w:r w:rsidR="00434132">
        <w:instrText xml:space="preserve">" </w:instrText>
      </w:r>
      <w:r w:rsidR="00434132">
        <w:rPr>
          <w:sz w:val="22"/>
          <w:szCs w:val="22"/>
        </w:rPr>
        <w:fldChar w:fldCharType="end"/>
      </w:r>
      <w:r w:rsidRPr="0048053D">
        <w:rPr>
          <w:sz w:val="22"/>
          <w:szCs w:val="22"/>
        </w:rPr>
        <w:t>)</w:t>
      </w:r>
      <w:r w:rsidRPr="0048053D">
        <w:rPr>
          <w:rStyle w:val="FootnoteReference"/>
          <w:sz w:val="22"/>
          <w:szCs w:val="22"/>
        </w:rPr>
        <w:footnoteReference w:id="176"/>
      </w:r>
    </w:p>
    <w:p w14:paraId="6822E5A2" w14:textId="77777777" w:rsidR="00B12582" w:rsidRDefault="00B12582" w:rsidP="00B12582"/>
    <w:p w14:paraId="1DD07668" w14:textId="3D426CB2" w:rsidR="00B12582" w:rsidRDefault="0017531A" w:rsidP="00B12582">
      <w:r w:rsidRPr="0092439D">
        <w:rPr>
          <w:rFonts w:ascii="Times" w:hAnsi="Times"/>
        </w:rPr>
        <w:t>[[@Page:</w:t>
      </w:r>
      <w:r>
        <w:rPr>
          <w:rFonts w:ascii="Times" w:hAnsi="Times"/>
        </w:rPr>
        <w:t>96</w:t>
      </w:r>
      <w:r w:rsidRPr="0092439D">
        <w:rPr>
          <w:rFonts w:ascii="Times" w:hAnsi="Times"/>
        </w:rPr>
        <w:t>]]</w:t>
      </w:r>
      <w:r w:rsidR="00B12582">
        <w:t>In</w:t>
      </w:r>
      <w:r w:rsidR="00B52477">
        <w:t xml:space="preserve"> a</w:t>
      </w:r>
      <w:r w:rsidR="00B12582">
        <w:t xml:space="preserve"> </w:t>
      </w:r>
      <w:hyperlink w:anchor="_Chiasm" w:history="1">
        <w:r w:rsidR="00B12582" w:rsidRPr="00E91095">
          <w:rPr>
            <w:rStyle w:val="Hyperlink"/>
            <w:rFonts w:ascii="New Century Schlbk" w:hAnsi="New Century Schlbk"/>
          </w:rPr>
          <w:t>chias</w:t>
        </w:r>
        <w:r w:rsidR="00B52477" w:rsidRPr="00E91095">
          <w:rPr>
            <w:rStyle w:val="Hyperlink"/>
            <w:rFonts w:ascii="New Century Schlbk" w:hAnsi="New Century Schlbk"/>
          </w:rPr>
          <w:t>m</w:t>
        </w:r>
      </w:hyperlink>
      <w:r w:rsidR="00B12582">
        <w:t xml:space="preserve">, </w:t>
      </w:r>
      <w:r w:rsidR="00B52477">
        <w:t>the author</w:t>
      </w:r>
      <w:r w:rsidR="00B52477" w:rsidRPr="00B52477">
        <w:t xml:space="preserve"> </w:t>
      </w:r>
      <w:r w:rsidR="00B52477">
        <w:t xml:space="preserve">repeats or echoes </w:t>
      </w:r>
      <w:r w:rsidR="00B12582">
        <w:t xml:space="preserve">important points in inverse order. </w:t>
      </w:r>
      <w:r w:rsidR="00A93DAE">
        <w:t>Clearly</w:t>
      </w:r>
      <w:r w:rsidR="00A93DAE" w:rsidRPr="00A93DAE">
        <w:t xml:space="preserve"> </w:t>
      </w:r>
      <w:r w:rsidR="00A93DAE">
        <w:t>then, t</w:t>
      </w:r>
      <w:r w:rsidR="00B12582">
        <w:t xml:space="preserve">he </w:t>
      </w:r>
      <w:r w:rsidR="00A93DAE">
        <w:t xml:space="preserve">overarching </w:t>
      </w:r>
      <w:r w:rsidR="00B12582">
        <w:t>me</w:t>
      </w:r>
      <w:r w:rsidR="0048053D">
        <w:t>ssage of th</w:t>
      </w:r>
      <w:r w:rsidR="00B52477">
        <w:t>is</w:t>
      </w:r>
      <w:r w:rsidR="0048053D">
        <w:t xml:space="preserve"> </w:t>
      </w:r>
      <w:hyperlink w:anchor="_Chiasm_1" w:history="1">
        <w:r w:rsidR="0048053D" w:rsidRPr="00E91095">
          <w:rPr>
            <w:rStyle w:val="Hyperlink"/>
            <w:rFonts w:ascii="New Century Schlbk" w:hAnsi="New Century Schlbk"/>
          </w:rPr>
          <w:t>chiasm</w:t>
        </w:r>
      </w:hyperlink>
      <w:r w:rsidR="0048053D">
        <w:t xml:space="preserve"> (1Pe </w:t>
      </w:r>
      <w:r w:rsidR="00B12582">
        <w:t>3.16</w:t>
      </w:r>
      <w:r w:rsidR="00B56184">
        <w:fldChar w:fldCharType="begin"/>
      </w:r>
      <w:r w:rsidR="00B56184">
        <w:instrText xml:space="preserve"> XE "1Pe 3.16" </w:instrText>
      </w:r>
      <w:r w:rsidR="00B56184">
        <w:fldChar w:fldCharType="end"/>
      </w:r>
      <w:r w:rsidR="0048053D">
        <w:t xml:space="preserve"> to </w:t>
      </w:r>
      <w:r w:rsidR="00B56184">
        <w:t>1Pe 4.5</w:t>
      </w:r>
      <w:r w:rsidR="00B56184">
        <w:fldChar w:fldCharType="begin"/>
      </w:r>
      <w:r w:rsidR="00B56184">
        <w:instrText xml:space="preserve"> XE "1Pe 4.05" </w:instrText>
      </w:r>
      <w:r w:rsidR="00B56184">
        <w:fldChar w:fldCharType="end"/>
      </w:r>
      <w:r w:rsidR="00B12582">
        <w:t>)</w:t>
      </w:r>
      <w:r w:rsidR="00A93DAE">
        <w:t xml:space="preserve"> </w:t>
      </w:r>
      <w:r w:rsidR="00B12582">
        <w:t xml:space="preserve">is </w:t>
      </w:r>
      <w:r w:rsidR="00B12582" w:rsidRPr="00B52477">
        <w:rPr>
          <w:i/>
        </w:rPr>
        <w:t>bear up patiently under persecution</w:t>
      </w:r>
      <w:r w:rsidR="00B12582">
        <w:t xml:space="preserve">. </w:t>
      </w:r>
      <w:r w:rsidR="00A93DAE">
        <w:t>Believers</w:t>
      </w:r>
      <w:r w:rsidR="00B12582">
        <w:t xml:space="preserve"> can do this since Christ </w:t>
      </w:r>
      <w:r w:rsidR="00A93DAE">
        <w:t>their</w:t>
      </w:r>
      <w:r w:rsidR="00B12582">
        <w:t xml:space="preserve"> example has already endured similar treatment, and since </w:t>
      </w:r>
      <w:r w:rsidR="00A93DAE">
        <w:t>they</w:t>
      </w:r>
      <w:r w:rsidR="00B12582">
        <w:t xml:space="preserve"> have assurance that Christ will finally triumph over those entities hostile to God</w:t>
      </w:r>
      <w:r w:rsidR="00C40599">
        <w:t>,</w:t>
      </w:r>
      <w:r w:rsidR="00B12582">
        <w:t xml:space="preserve"> and will bring </w:t>
      </w:r>
      <w:r w:rsidR="00A93DAE">
        <w:t>them</w:t>
      </w:r>
      <w:r w:rsidR="00B12582">
        <w:t xml:space="preserve"> to account. </w:t>
      </w:r>
    </w:p>
    <w:p w14:paraId="615B459A" w14:textId="5B75655F" w:rsidR="00B12582" w:rsidRDefault="00B12582" w:rsidP="00B12582">
      <w:r>
        <w:tab/>
        <w:t xml:space="preserve">However, a </w:t>
      </w:r>
      <w:hyperlink w:anchor="_Chiasm_3" w:history="1">
        <w:r w:rsidRPr="005D2674">
          <w:rPr>
            <w:rStyle w:val="Hyperlink"/>
            <w:rFonts w:ascii="New Century Schlbk" w:hAnsi="New Century Schlbk"/>
          </w:rPr>
          <w:t>chiastic</w:t>
        </w:r>
      </w:hyperlink>
      <w:r>
        <w:t xml:space="preserve"> passage </w:t>
      </w:r>
      <w:r w:rsidR="00B52477">
        <w:t>expresses its emphasis with</w:t>
      </w:r>
      <w:r>
        <w:t xml:space="preserve"> </w:t>
      </w:r>
      <w:r w:rsidR="00B52477">
        <w:t>its</w:t>
      </w:r>
      <w:r>
        <w:t xml:space="preserve"> central couplet, in this case,</w:t>
      </w:r>
    </w:p>
    <w:p w14:paraId="058A0C46" w14:textId="77777777" w:rsidR="00B12582" w:rsidRDefault="00B12582" w:rsidP="00B12582"/>
    <w:p w14:paraId="1C059F6A" w14:textId="07AA8468" w:rsidR="00B12582" w:rsidRPr="0048053D" w:rsidRDefault="00B12582" w:rsidP="00B12582">
      <w:pPr>
        <w:ind w:left="720"/>
        <w:rPr>
          <w:sz w:val="22"/>
          <w:szCs w:val="22"/>
        </w:rPr>
      </w:pPr>
      <w:r w:rsidRPr="0048053D">
        <w:rPr>
          <w:color w:val="FF0000"/>
          <w:sz w:val="22"/>
          <w:szCs w:val="22"/>
        </w:rPr>
        <w:tab/>
        <w:t>E</w:t>
      </w:r>
      <w:r w:rsidR="0048053D" w:rsidRPr="0048053D">
        <w:rPr>
          <w:sz w:val="22"/>
          <w:szCs w:val="22"/>
        </w:rPr>
        <w:t>     </w:t>
      </w:r>
      <w:r w:rsidRPr="0048053D">
        <w:rPr>
          <w:sz w:val="22"/>
          <w:szCs w:val="22"/>
        </w:rPr>
        <w:t>Noah was saved through water (3.20</w:t>
      </w:r>
      <w:r w:rsidR="00FF3C95">
        <w:rPr>
          <w:sz w:val="22"/>
          <w:szCs w:val="22"/>
        </w:rPr>
        <w:fldChar w:fldCharType="begin"/>
      </w:r>
      <w:r w:rsidR="00FF3C95">
        <w:instrText xml:space="preserve"> XE "</w:instrText>
      </w:r>
      <w:r w:rsidR="00FF3C95">
        <w:rPr>
          <w:sz w:val="22"/>
          <w:szCs w:val="22"/>
        </w:rPr>
        <w:instrText xml:space="preserve">1Pe </w:instrText>
      </w:r>
      <w:r w:rsidR="00FF3C95" w:rsidRPr="0048053D">
        <w:rPr>
          <w:sz w:val="22"/>
          <w:szCs w:val="22"/>
        </w:rPr>
        <w:instrText>3.20</w:instrText>
      </w:r>
      <w:r w:rsidR="00FF3C95">
        <w:instrText xml:space="preserve">" </w:instrText>
      </w:r>
      <w:r w:rsidR="00FF3C95">
        <w:rPr>
          <w:sz w:val="22"/>
          <w:szCs w:val="22"/>
        </w:rPr>
        <w:fldChar w:fldCharType="end"/>
      </w:r>
      <w:r w:rsidRPr="0048053D">
        <w:rPr>
          <w:sz w:val="22"/>
          <w:szCs w:val="22"/>
        </w:rPr>
        <w:t>)</w:t>
      </w:r>
    </w:p>
    <w:p w14:paraId="1EC17203" w14:textId="19D1FDC2" w:rsidR="00B12582" w:rsidRPr="0048053D" w:rsidRDefault="00B12582" w:rsidP="00B12582">
      <w:pPr>
        <w:ind w:left="720"/>
        <w:rPr>
          <w:sz w:val="22"/>
          <w:szCs w:val="22"/>
        </w:rPr>
      </w:pPr>
      <w:r w:rsidRPr="0048053D">
        <w:rPr>
          <w:color w:val="FF0000"/>
          <w:sz w:val="22"/>
          <w:szCs w:val="22"/>
        </w:rPr>
        <w:tab/>
        <w:t>E’</w:t>
      </w:r>
      <w:r w:rsidR="0048053D" w:rsidRPr="0048053D">
        <w:rPr>
          <w:sz w:val="22"/>
          <w:szCs w:val="22"/>
        </w:rPr>
        <w:t>    </w:t>
      </w:r>
      <w:r w:rsidRPr="0048053D">
        <w:rPr>
          <w:sz w:val="22"/>
          <w:szCs w:val="22"/>
        </w:rPr>
        <w:t xml:space="preserve">You are saved </w:t>
      </w:r>
      <w:r w:rsidR="00D7562E">
        <w:rPr>
          <w:sz w:val="22"/>
          <w:szCs w:val="22"/>
        </w:rPr>
        <w:t>[by]</w:t>
      </w:r>
      <w:r w:rsidRPr="0048053D">
        <w:rPr>
          <w:sz w:val="22"/>
          <w:szCs w:val="22"/>
        </w:rPr>
        <w:t xml:space="preserve"> water (3.21</w:t>
      </w:r>
      <w:r w:rsidR="00FF3C95">
        <w:rPr>
          <w:sz w:val="22"/>
          <w:szCs w:val="22"/>
        </w:rPr>
        <w:fldChar w:fldCharType="begin"/>
      </w:r>
      <w:r w:rsidR="00FF3C95">
        <w:instrText xml:space="preserve"> XE "</w:instrText>
      </w:r>
      <w:r w:rsidR="00FF3C95">
        <w:rPr>
          <w:sz w:val="22"/>
          <w:szCs w:val="22"/>
        </w:rPr>
        <w:instrText xml:space="preserve">1Pe </w:instrText>
      </w:r>
      <w:r w:rsidR="00FF3C95" w:rsidRPr="0048053D">
        <w:rPr>
          <w:sz w:val="22"/>
          <w:szCs w:val="22"/>
        </w:rPr>
        <w:instrText>3.21</w:instrText>
      </w:r>
      <w:r w:rsidR="00FF3C95">
        <w:instrText xml:space="preserve">" </w:instrText>
      </w:r>
      <w:r w:rsidR="00FF3C95">
        <w:rPr>
          <w:sz w:val="22"/>
          <w:szCs w:val="22"/>
        </w:rPr>
        <w:fldChar w:fldCharType="end"/>
      </w:r>
      <w:r w:rsidRPr="0048053D">
        <w:rPr>
          <w:sz w:val="22"/>
          <w:szCs w:val="22"/>
        </w:rPr>
        <w:t>).</w:t>
      </w:r>
    </w:p>
    <w:p w14:paraId="7E3FA205" w14:textId="77777777" w:rsidR="00B12582" w:rsidRDefault="00B12582" w:rsidP="00B12582"/>
    <w:p w14:paraId="5910D81C" w14:textId="04E73440" w:rsidR="009B16FA" w:rsidRDefault="00B12582" w:rsidP="00B12582">
      <w:r>
        <w:t xml:space="preserve">So let us focus again upon Peter’s reference to Noah’s flood. Peter recognized the events of the flood as </w:t>
      </w:r>
      <w:hyperlink w:anchor="_Type,_Typology_73" w:history="1">
        <w:r w:rsidRPr="002B39F1">
          <w:rPr>
            <w:rStyle w:val="Hyperlink"/>
            <w:rFonts w:ascii="New Century Schlbk" w:hAnsi="New Century Schlbk"/>
          </w:rPr>
          <w:t>typological</w:t>
        </w:r>
      </w:hyperlink>
      <w:r>
        <w:t xml:space="preserve">, i.e., he understood </w:t>
      </w:r>
      <w:r w:rsidR="0048053D">
        <w:t>elemen</w:t>
      </w:r>
      <w:r>
        <w:t xml:space="preserve">ts of the flood </w:t>
      </w:r>
      <w:r w:rsidR="00181DC1">
        <w:t>story</w:t>
      </w:r>
      <w:r>
        <w:t xml:space="preserve"> as </w:t>
      </w:r>
      <w:hyperlink w:anchor="_Type,_Typology_105" w:history="1">
        <w:r w:rsidRPr="003E39F8">
          <w:rPr>
            <w:rStyle w:val="Hyperlink"/>
            <w:rFonts w:ascii="New Century Schlbk" w:hAnsi="New Century Schlbk"/>
            <w:i/>
          </w:rPr>
          <w:t>types</w:t>
        </w:r>
      </w:hyperlink>
      <w:r>
        <w:rPr>
          <w:i/>
        </w:rPr>
        <w:t>.</w:t>
      </w:r>
      <w:r>
        <w:t xml:space="preserve"> A biblical </w:t>
      </w:r>
      <w:hyperlink w:anchor="_Type,_Typology_10" w:history="1">
        <w:r w:rsidRPr="001D2D0C">
          <w:rPr>
            <w:rStyle w:val="Hyperlink"/>
            <w:rFonts w:ascii="New Century Schlbk" w:hAnsi="New Century Schlbk"/>
          </w:rPr>
          <w:t>type</w:t>
        </w:r>
      </w:hyperlink>
      <w:r>
        <w:t xml:space="preserve"> is a person, thing or event that foreshadows (or commemorates) </w:t>
      </w:r>
      <w:r w:rsidR="00D7562E">
        <w:t>“a reality of a higher order than itself.”</w:t>
      </w:r>
      <w:r w:rsidR="00D7562E">
        <w:rPr>
          <w:rStyle w:val="FootnoteReference"/>
        </w:rPr>
        <w:footnoteReference w:id="177"/>
      </w:r>
      <w:r>
        <w:t xml:space="preserve"> In this case, Peter understood the events of the flood as foreshadowing a greater judgment and deliverance </w:t>
      </w:r>
      <w:r w:rsidR="00FF3C95">
        <w:t>which had</w:t>
      </w:r>
      <w:r>
        <w:t xml:space="preserve"> finally occurred</w:t>
      </w:r>
      <w:r w:rsidR="00181DC1">
        <w:t>,</w:t>
      </w:r>
      <w:r>
        <w:t xml:space="preserve"> long after Noah’s time</w:t>
      </w:r>
      <w:r w:rsidR="00A21D92">
        <w:t>, namely</w:t>
      </w:r>
      <w:r w:rsidR="00C40599">
        <w:t>,</w:t>
      </w:r>
      <w:r w:rsidR="00A21D92">
        <w:t xml:space="preserve"> the divine judgment that fell upon Christ and the deliverance of all who </w:t>
      </w:r>
      <w:r w:rsidR="009B16FA">
        <w:t xml:space="preserve">endure suffering </w:t>
      </w:r>
      <w:r w:rsidR="00C40599">
        <w:t>with</w:t>
      </w:r>
      <w:r w:rsidR="009B16FA">
        <w:t xml:space="preserve"> Him</w:t>
      </w:r>
      <w:r>
        <w:t>.</w:t>
      </w:r>
      <w:r w:rsidR="00C40599">
        <w:rPr>
          <w:rStyle w:val="FootnoteReference"/>
        </w:rPr>
        <w:footnoteReference w:id="178"/>
      </w:r>
      <w:r>
        <w:t xml:space="preserve"> </w:t>
      </w:r>
    </w:p>
    <w:p w14:paraId="6A379E36" w14:textId="660B03EA" w:rsidR="00B12582" w:rsidRDefault="009B16FA" w:rsidP="00B12582">
      <w:r>
        <w:tab/>
      </w:r>
      <w:r w:rsidR="00B12582">
        <w:t xml:space="preserve">We can summarize the </w:t>
      </w:r>
      <w:hyperlink w:anchor="_Type,_Typology_74" w:history="1">
        <w:r w:rsidR="00181DC1" w:rsidRPr="002B39F1">
          <w:rPr>
            <w:rStyle w:val="Hyperlink"/>
            <w:rFonts w:ascii="New Century Schlbk" w:hAnsi="New Century Schlbk"/>
          </w:rPr>
          <w:t>typological</w:t>
        </w:r>
      </w:hyperlink>
      <w:r w:rsidR="00181DC1">
        <w:t xml:space="preserve"> </w:t>
      </w:r>
      <w:r w:rsidR="00B12582">
        <w:t>symbolism of the flood this way:</w:t>
      </w:r>
    </w:p>
    <w:p w14:paraId="72BD7C51" w14:textId="77777777" w:rsidR="00B12582" w:rsidRDefault="00B12582" w:rsidP="00B12582"/>
    <w:p w14:paraId="6A57358C" w14:textId="53CE304B" w:rsidR="00B12582" w:rsidRDefault="00B12582" w:rsidP="00E00733">
      <w:pPr>
        <w:tabs>
          <w:tab w:val="left" w:pos="720"/>
          <w:tab w:val="left" w:pos="3240"/>
        </w:tabs>
        <w:spacing w:line="276" w:lineRule="auto"/>
        <w:ind w:left="3240" w:hanging="3326"/>
      </w:pPr>
      <w:r>
        <w:tab/>
        <w:t>Flood Waters</w:t>
      </w:r>
      <w:r w:rsidR="006D48E2">
        <w:tab/>
      </w:r>
      <w:r>
        <w:t xml:space="preserve">The judgment upon sin that was required by God’s holiness, and that allowed Him to extend grace and </w:t>
      </w:r>
      <w:r w:rsidRPr="00265ACB">
        <w:rPr>
          <w:i/>
        </w:rPr>
        <w:t>save</w:t>
      </w:r>
      <w:r>
        <w:t xml:space="preserve"> those who believed and put their trust in His Ark.</w:t>
      </w:r>
    </w:p>
    <w:p w14:paraId="2EAE1B18" w14:textId="77777777" w:rsidR="00B12582" w:rsidRDefault="00B12582" w:rsidP="005C1FF3">
      <w:pPr>
        <w:tabs>
          <w:tab w:val="left" w:pos="720"/>
          <w:tab w:val="left" w:pos="3330"/>
        </w:tabs>
        <w:ind w:left="3240" w:hanging="3330"/>
      </w:pPr>
    </w:p>
    <w:p w14:paraId="68523C63" w14:textId="2FB7F898" w:rsidR="00B12582" w:rsidRDefault="00B12582" w:rsidP="00E00733">
      <w:pPr>
        <w:tabs>
          <w:tab w:val="left" w:pos="720"/>
          <w:tab w:val="left" w:pos="3240"/>
        </w:tabs>
        <w:spacing w:line="276" w:lineRule="auto"/>
        <w:ind w:left="3240" w:hanging="3330"/>
      </w:pPr>
      <w:r>
        <w:tab/>
        <w:t>The Ark</w:t>
      </w:r>
      <w:r w:rsidR="006D48E2">
        <w:tab/>
      </w:r>
      <w:r>
        <w:t xml:space="preserve">Jesus Christ </w:t>
      </w:r>
      <w:r w:rsidR="002843FC">
        <w:t>w</w:t>
      </w:r>
      <w:r>
        <w:t>ho</w:t>
      </w:r>
      <w:r w:rsidR="00D7562E">
        <w:t>,</w:t>
      </w:r>
      <w:r>
        <w:t xml:space="preserve"> by enduring the overwhelm</w:t>
      </w:r>
      <w:r>
        <w:softHyphen/>
        <w:t>ing seas of judgment (on the wooden cross), carr</w:t>
      </w:r>
      <w:r w:rsidR="001F54DC">
        <w:t>ies</w:t>
      </w:r>
      <w:r>
        <w:t xml:space="preserve"> His people to safety and new life.</w:t>
      </w:r>
      <w:r>
        <w:rPr>
          <w:rStyle w:val="FootnoteReference"/>
        </w:rPr>
        <w:footnoteReference w:id="179"/>
      </w:r>
      <w:r w:rsidR="0017531A">
        <w:t xml:space="preserve"> </w:t>
      </w:r>
      <w:r w:rsidR="0017531A" w:rsidRPr="0092439D">
        <w:rPr>
          <w:rFonts w:ascii="Times" w:hAnsi="Times"/>
        </w:rPr>
        <w:t>[[@Page:</w:t>
      </w:r>
      <w:r w:rsidR="0017531A">
        <w:rPr>
          <w:rFonts w:ascii="Times" w:hAnsi="Times"/>
        </w:rPr>
        <w:t>97</w:t>
      </w:r>
      <w:r w:rsidR="0017531A" w:rsidRPr="0092439D">
        <w:rPr>
          <w:rFonts w:ascii="Times" w:hAnsi="Times"/>
        </w:rPr>
        <w:t>]]</w:t>
      </w:r>
    </w:p>
    <w:p w14:paraId="35E3858C" w14:textId="77777777" w:rsidR="00B12582" w:rsidRDefault="00B12582" w:rsidP="005C1FF3">
      <w:pPr>
        <w:tabs>
          <w:tab w:val="left" w:pos="720"/>
          <w:tab w:val="left" w:pos="3330"/>
        </w:tabs>
        <w:ind w:left="3240" w:hanging="3330"/>
      </w:pPr>
    </w:p>
    <w:p w14:paraId="74870EB1" w14:textId="7303B25E" w:rsidR="00B12582" w:rsidRDefault="00B12582" w:rsidP="00E00733">
      <w:pPr>
        <w:tabs>
          <w:tab w:val="left" w:pos="720"/>
          <w:tab w:val="left" w:pos="3240"/>
        </w:tabs>
        <w:spacing w:line="276" w:lineRule="auto"/>
        <w:ind w:left="3240" w:hanging="3330"/>
      </w:pPr>
      <w:r>
        <w:tab/>
        <w:t>Noah’s Family</w:t>
      </w:r>
      <w:r w:rsidR="006D48E2">
        <w:tab/>
      </w:r>
      <w:r>
        <w:t xml:space="preserve">The Church, i.e., those who put their trust in </w:t>
      </w:r>
      <w:r w:rsidR="00D7562E">
        <w:t xml:space="preserve">Jesus </w:t>
      </w:r>
      <w:r>
        <w:t>Christ</w:t>
      </w:r>
      <w:r w:rsidR="00D7562E">
        <w:t>, the One</w:t>
      </w:r>
      <w:r>
        <w:t xml:space="preserve"> </w:t>
      </w:r>
      <w:r w:rsidR="00D7562E">
        <w:t>who</w:t>
      </w:r>
      <w:r>
        <w:t xml:space="preserve"> endure</w:t>
      </w:r>
      <w:r w:rsidR="00D7562E">
        <w:t>d</w:t>
      </w:r>
      <w:r>
        <w:t xml:space="preserve"> </w:t>
      </w:r>
      <w:r w:rsidR="00D7562E">
        <w:t>God’s</w:t>
      </w:r>
      <w:r>
        <w:t xml:space="preserve"> battering judgment</w:t>
      </w:r>
      <w:r w:rsidR="00181DC1">
        <w:t xml:space="preserve"> </w:t>
      </w:r>
      <w:r w:rsidR="001F54DC">
        <w:t>on their behalf</w:t>
      </w:r>
      <w:r>
        <w:t>.</w:t>
      </w:r>
    </w:p>
    <w:p w14:paraId="7BE2510E" w14:textId="77777777" w:rsidR="00B12582" w:rsidRDefault="00B12582" w:rsidP="00B12582"/>
    <w:p w14:paraId="344C81CB" w14:textId="17D8B078" w:rsidR="00B12582" w:rsidRDefault="00B12582" w:rsidP="00B12582">
      <w:r>
        <w:t xml:space="preserve">In the context of his epistle, Peter’s climactic reference to the flood and to </w:t>
      </w:r>
      <w:r w:rsidR="00181DC1">
        <w:t>his readers’</w:t>
      </w:r>
      <w:r>
        <w:t xml:space="preserve"> baptism is a reminder that persecution continues only because of God’s patience toward </w:t>
      </w:r>
      <w:r w:rsidR="00181DC1">
        <w:t>their</w:t>
      </w:r>
      <w:r>
        <w:t xml:space="preserve"> persecutors. Peter’s words also remind his readers that God’s judgment will finally fall upon persistent wrongdoers</w:t>
      </w:r>
      <w:r w:rsidR="00D7562E">
        <w:t>,</w:t>
      </w:r>
      <w:r>
        <w:t xml:space="preserve"> as surely as </w:t>
      </w:r>
      <w:r w:rsidR="00C40599">
        <w:t>the flood waters crashed down</w:t>
      </w:r>
      <w:r>
        <w:t xml:space="preserve"> upon Noah’s world.</w:t>
      </w:r>
      <w:r w:rsidR="003C4C9B">
        <w:rPr>
          <w:rStyle w:val="FootnoteReference"/>
        </w:rPr>
        <w:footnoteReference w:id="180"/>
      </w:r>
      <w:r>
        <w:t xml:space="preserve"> Most importantly, Peter reminds </w:t>
      </w:r>
      <w:r w:rsidR="00181DC1">
        <w:t>believers</w:t>
      </w:r>
      <w:r>
        <w:t xml:space="preserve"> that God’s judgment would </w:t>
      </w:r>
      <w:r w:rsidR="007374AD">
        <w:t xml:space="preserve">have </w:t>
      </w:r>
      <w:r>
        <w:t>also fall</w:t>
      </w:r>
      <w:r w:rsidR="007374AD">
        <w:t>en</w:t>
      </w:r>
      <w:r>
        <w:t xml:space="preserve"> upon </w:t>
      </w:r>
      <w:r w:rsidR="00181DC1">
        <w:t>them</w:t>
      </w:r>
      <w:r>
        <w:t xml:space="preserve"> if </w:t>
      </w:r>
      <w:r w:rsidR="00181DC1">
        <w:t>they</w:t>
      </w:r>
      <w:r>
        <w:t xml:space="preserve"> had not been </w:t>
      </w:r>
      <w:r w:rsidRPr="006F69F7">
        <w:rPr>
          <w:i/>
        </w:rPr>
        <w:t>saved</w:t>
      </w:r>
      <w:r>
        <w:t xml:space="preserve"> by receiving a “good conscience toward God, through t</w:t>
      </w:r>
      <w:r w:rsidR="007374AD">
        <w:t>he resurrection of Jesus Christ.</w:t>
      </w:r>
      <w:r>
        <w:t xml:space="preserve">” </w:t>
      </w:r>
      <w:r w:rsidR="007374AD">
        <w:t xml:space="preserve">Thankfully </w:t>
      </w:r>
      <w:r w:rsidR="00181DC1">
        <w:t>they</w:t>
      </w:r>
      <w:r w:rsidR="007374AD">
        <w:t xml:space="preserve"> were saved</w:t>
      </w:r>
      <w:r w:rsidR="00C40599">
        <w:t>, and (as we shall see),</w:t>
      </w:r>
      <w:r w:rsidR="002D262F">
        <w:t xml:space="preserve"> </w:t>
      </w:r>
      <w:r w:rsidR="00C40599" w:rsidRPr="00C40599">
        <w:rPr>
          <w:i/>
        </w:rPr>
        <w:t>they were saved</w:t>
      </w:r>
      <w:r w:rsidR="002D262F" w:rsidRPr="00C40599">
        <w:t xml:space="preserve"> </w:t>
      </w:r>
      <w:r w:rsidRPr="00C40599">
        <w:rPr>
          <w:i/>
        </w:rPr>
        <w:t>in the manner pictured by</w:t>
      </w:r>
      <w:r w:rsidR="00181DC1" w:rsidRPr="00C40599">
        <w:rPr>
          <w:i/>
        </w:rPr>
        <w:t xml:space="preserve"> their</w:t>
      </w:r>
      <w:r w:rsidRPr="00C40599">
        <w:rPr>
          <w:i/>
        </w:rPr>
        <w:t xml:space="preserve"> baptism</w:t>
      </w:r>
      <w:r w:rsidRPr="00C40599">
        <w:t>.</w:t>
      </w:r>
      <w:r w:rsidR="00453858" w:rsidRPr="00C40599">
        <w:rPr>
          <w:rStyle w:val="FootnoteReference"/>
        </w:rPr>
        <w:footnoteReference w:id="181"/>
      </w:r>
    </w:p>
    <w:p w14:paraId="59E4BE4B" w14:textId="0F835A70" w:rsidR="00C40599" w:rsidRPr="00C40599" w:rsidRDefault="00C40599" w:rsidP="00C40599">
      <w:pPr>
        <w:pStyle w:val="Heading4"/>
        <w:rPr>
          <w:i/>
        </w:rPr>
      </w:pPr>
      <w:r>
        <w:t xml:space="preserve">The </w:t>
      </w:r>
      <w:r w:rsidRPr="00B666EA">
        <w:t>Referent</w:t>
      </w:r>
      <w:r>
        <w:t xml:space="preserve"> And Meaning Of </w:t>
      </w:r>
      <w:r w:rsidRPr="00B666EA">
        <w:rPr>
          <w:i/>
        </w:rPr>
        <w:t>Antitypical</w:t>
      </w:r>
    </w:p>
    <w:p w14:paraId="3BEA2140" w14:textId="108CD33D" w:rsidR="00AE5157" w:rsidRDefault="00B12582" w:rsidP="002976DB">
      <w:pPr>
        <w:widowControl w:val="0"/>
      </w:pPr>
      <w:r>
        <w:t xml:space="preserve">Now, </w:t>
      </w:r>
      <w:r w:rsidR="00C95FA8">
        <w:t>as we return</w:t>
      </w:r>
      <w:r>
        <w:t xml:space="preserve"> to </w:t>
      </w:r>
      <w:r w:rsidR="00C40599">
        <w:t>Peter’s</w:t>
      </w:r>
      <w:r w:rsidR="0070408A">
        <w:t xml:space="preserve"> </w:t>
      </w:r>
      <w:r w:rsidR="00C40599">
        <w:t xml:space="preserve">word </w:t>
      </w:r>
      <w:hyperlink w:anchor="_Antitype,_Antitypical,_Antitypically_52" w:history="1">
        <w:r w:rsidR="00C40599" w:rsidRPr="00D54ED1">
          <w:rPr>
            <w:rStyle w:val="Hyperlink"/>
            <w:rFonts w:ascii="New Century Schlbk" w:hAnsi="New Century Schlbk"/>
            <w:i/>
          </w:rPr>
          <w:t>antitypical</w:t>
        </w:r>
      </w:hyperlink>
      <w:r>
        <w:t xml:space="preserve"> </w:t>
      </w:r>
      <w:r w:rsidR="00C40599">
        <w:t>(</w:t>
      </w:r>
      <w:r w:rsidR="00477112">
        <w:t>[[</w:t>
      </w:r>
      <w:r w:rsidR="00181DC1" w:rsidRPr="00BF1155">
        <w:rPr>
          <w:rFonts w:ascii="SBL Greek" w:hAnsi="SBL Greek" w:cs="SBL Greek"/>
          <w:lang w:val="el-GR"/>
        </w:rPr>
        <w:t>ἀντίτυπος</w:t>
      </w:r>
      <w:r w:rsidR="00477112" w:rsidRPr="00477112">
        <w:t xml:space="preserve"> &gt;&gt; LouwNida:58.69]]</w:t>
      </w:r>
      <w:r w:rsidR="00C40599">
        <w:t xml:space="preserve">, </w:t>
      </w:r>
      <w:r w:rsidR="001F54DC" w:rsidRPr="00BF1155">
        <w:rPr>
          <w:rFonts w:ascii="Calibri" w:hAnsi="Calibri"/>
        </w:rPr>
        <w:t>än-ˈ</w:t>
      </w:r>
      <w:r w:rsidR="001F54DC">
        <w:rPr>
          <w:rFonts w:ascii="Calibri" w:hAnsi="Calibri"/>
        </w:rPr>
        <w:t>d</w:t>
      </w:r>
      <w:r w:rsidR="001F54DC" w:rsidRPr="00BF1155">
        <w:rPr>
          <w:rFonts w:ascii="Calibri" w:hAnsi="Calibri"/>
        </w:rPr>
        <w:t>ē-tē-pōs</w:t>
      </w:r>
      <w:r w:rsidR="001F54DC">
        <w:t>)</w:t>
      </w:r>
      <w:r w:rsidR="00C95FA8">
        <w:t>, we must answer two questions</w:t>
      </w:r>
      <w:r w:rsidR="0070408A">
        <w:t xml:space="preserve">: </w:t>
      </w:r>
      <w:r w:rsidR="00C95FA8">
        <w:t>(1) W</w:t>
      </w:r>
      <w:r w:rsidR="0070408A">
        <w:t xml:space="preserve">hat is its </w:t>
      </w:r>
      <w:hyperlink w:anchor="_Referent_1" w:history="1">
        <w:r w:rsidR="0070408A" w:rsidRPr="00FF681E">
          <w:rPr>
            <w:rStyle w:val="Hyperlink"/>
            <w:rFonts w:ascii="New Century Schlbk" w:hAnsi="New Century Schlbk"/>
          </w:rPr>
          <w:t>referent</w:t>
        </w:r>
      </w:hyperlink>
      <w:r w:rsidR="00C40599">
        <w:rPr>
          <w:color w:val="0000FF"/>
        </w:rPr>
        <w:t xml:space="preserve"> </w:t>
      </w:r>
      <w:r w:rsidR="00C40599">
        <w:t>in 1Pe 3.21</w:t>
      </w:r>
      <w:r w:rsidR="0075068E">
        <w:fldChar w:fldCharType="begin"/>
      </w:r>
      <w:r w:rsidR="0075068E">
        <w:instrText xml:space="preserve"> XE "1Pe 3.21" </w:instrText>
      </w:r>
      <w:r w:rsidR="0075068E">
        <w:fldChar w:fldCharType="end"/>
      </w:r>
      <w:r w:rsidR="00C40599">
        <w:t xml:space="preserve"> (</w:t>
      </w:r>
      <w:r w:rsidR="0070408A" w:rsidRPr="0070408A">
        <w:t xml:space="preserve">what </w:t>
      </w:r>
      <w:hyperlink w:anchor="_Substantive_19" w:history="1">
        <w:r w:rsidR="0070408A" w:rsidRPr="00BE0849">
          <w:rPr>
            <w:rStyle w:val="Hyperlink"/>
            <w:rFonts w:ascii="New Century Schlbk" w:hAnsi="New Century Schlbk"/>
          </w:rPr>
          <w:t>substantive</w:t>
        </w:r>
      </w:hyperlink>
      <w:r w:rsidR="0070408A" w:rsidRPr="0070408A">
        <w:t xml:space="preserve"> does </w:t>
      </w:r>
      <w:r w:rsidR="00C40599">
        <w:t>it connect</w:t>
      </w:r>
      <w:r w:rsidR="0070408A" w:rsidRPr="0070408A">
        <w:t xml:space="preserve"> to),</w:t>
      </w:r>
      <w:r w:rsidR="0070408A">
        <w:t xml:space="preserve"> and </w:t>
      </w:r>
      <w:r w:rsidR="00C95FA8">
        <w:t xml:space="preserve">(2) </w:t>
      </w:r>
      <w:r w:rsidR="00C40599">
        <w:t>what does the word itself</w:t>
      </w:r>
      <w:r w:rsidR="0070408A">
        <w:t xml:space="preserve"> mean</w:t>
      </w:r>
      <w:r w:rsidR="00C40599">
        <w:t xml:space="preserve"> in this passage</w:t>
      </w:r>
      <w:r w:rsidR="0070408A">
        <w:t>?</w:t>
      </w:r>
      <w:r w:rsidR="00C86A08">
        <w:t xml:space="preserve"> </w:t>
      </w:r>
      <w:r w:rsidR="008C12D2">
        <w:t>The</w:t>
      </w:r>
      <w:r w:rsidR="009B16FA">
        <w:t xml:space="preserve"> </w:t>
      </w:r>
      <w:r w:rsidR="003366BB">
        <w:rPr>
          <w:sz w:val="22"/>
          <w:szCs w:val="22"/>
        </w:rPr>
        <w:t>Grk</w:t>
      </w:r>
      <w:r w:rsidR="005230E2">
        <w:rPr>
          <w:rFonts w:ascii="Times New Roman" w:eastAsiaTheme="minorEastAsia" w:hAnsi="Times New Roman"/>
          <w:sz w:val="20"/>
          <w:szCs w:val="20"/>
        </w:rPr>
        <w:t xml:space="preserve"> </w:t>
      </w:r>
      <w:r w:rsidR="009B16FA">
        <w:t>text</w:t>
      </w:r>
      <w:r w:rsidR="008C12D2">
        <w:t xml:space="preserve"> </w:t>
      </w:r>
      <w:r w:rsidR="0070408A">
        <w:t xml:space="preserve">of Peter’s sentence </w:t>
      </w:r>
      <w:r w:rsidR="009B16FA">
        <w:t>provides the answer</w:t>
      </w:r>
      <w:r w:rsidR="0070408A">
        <w:t xml:space="preserve"> to the first question</w:t>
      </w:r>
      <w:r w:rsidR="008C12D2">
        <w:t xml:space="preserve">. The coordinated </w:t>
      </w:r>
      <w:r w:rsidR="009B16FA">
        <w:t>grammatical forms</w:t>
      </w:r>
      <w:r w:rsidR="008C12D2">
        <w:t xml:space="preserve"> of the words </w:t>
      </w:r>
      <w:r w:rsidR="009B16FA">
        <w:t>show</w:t>
      </w:r>
      <w:r w:rsidR="008C12D2">
        <w:t xml:space="preserve"> that</w:t>
      </w:r>
      <w:r w:rsidR="00C40599">
        <w:t xml:space="preserve"> </w:t>
      </w:r>
      <w:hyperlink w:anchor="_Antitype,_Antitypical,_Antitypically_53" w:history="1">
        <w:r w:rsidR="00C40599" w:rsidRPr="00D54ED1">
          <w:rPr>
            <w:rStyle w:val="Hyperlink"/>
            <w:rFonts w:ascii="New Century Schlbk" w:hAnsi="New Century Schlbk"/>
            <w:i/>
          </w:rPr>
          <w:t>antitypical</w:t>
        </w:r>
      </w:hyperlink>
      <w:r w:rsidR="00C40599">
        <w:t xml:space="preserve"> (</w:t>
      </w:r>
      <w:r w:rsidR="00477112">
        <w:t>[[</w:t>
      </w:r>
      <w:r w:rsidR="00181DC1" w:rsidRPr="00BF1155">
        <w:rPr>
          <w:rFonts w:ascii="SBL Greek" w:hAnsi="SBL Greek" w:cs="SBL Greek"/>
          <w:lang w:val="el-GR"/>
        </w:rPr>
        <w:t>ἀντίτυπο</w:t>
      </w:r>
      <w:r w:rsidR="008C12D2">
        <w:rPr>
          <w:rFonts w:ascii="SBL Greek" w:hAnsi="SBL Greek" w:cs="SBL Greek"/>
          <w:lang w:val="el-GR"/>
        </w:rPr>
        <w:t>ν</w:t>
      </w:r>
      <w:r w:rsidR="00477112" w:rsidRPr="00477112">
        <w:t xml:space="preserve"> &gt;&gt; LouwNida:58.69]]</w:t>
      </w:r>
      <w:r w:rsidR="00567283">
        <w:t xml:space="preserve"> </w:t>
      </w:r>
      <w:r w:rsidR="008C12D2">
        <w:t>(</w:t>
      </w:r>
      <w:r w:rsidR="008C12D2" w:rsidRPr="00BF1155">
        <w:rPr>
          <w:rFonts w:ascii="Calibri" w:hAnsi="Calibri"/>
        </w:rPr>
        <w:t>än-ˈ</w:t>
      </w:r>
      <w:r w:rsidR="008C12D2">
        <w:rPr>
          <w:rFonts w:ascii="Calibri" w:hAnsi="Calibri"/>
        </w:rPr>
        <w:t>d</w:t>
      </w:r>
      <w:r w:rsidR="008C12D2" w:rsidRPr="00BF1155">
        <w:rPr>
          <w:rFonts w:ascii="Calibri" w:hAnsi="Calibri"/>
        </w:rPr>
        <w:t>ē-tē-pō</w:t>
      </w:r>
      <w:r w:rsidR="008C12D2">
        <w:rPr>
          <w:rFonts w:ascii="Calibri" w:hAnsi="Calibri"/>
        </w:rPr>
        <w:t>n</w:t>
      </w:r>
      <w:r w:rsidR="008C12D2">
        <w:t xml:space="preserve">) </w:t>
      </w:r>
      <w:r>
        <w:t>serve</w:t>
      </w:r>
      <w:r w:rsidR="008C12D2">
        <w:t>s</w:t>
      </w:r>
      <w:r>
        <w:t xml:space="preserve"> as the</w:t>
      </w:r>
      <w:r w:rsidR="00C40599">
        <w:t xml:space="preserve"> connecting bridge between the </w:t>
      </w:r>
      <w:r w:rsidR="00C40599" w:rsidRPr="00C40599">
        <w:rPr>
          <w:i/>
        </w:rPr>
        <w:t>water</w:t>
      </w:r>
      <w:r>
        <w:t xml:space="preserve"> </w:t>
      </w:r>
      <w:r w:rsidR="009B16FA">
        <w:t>(</w:t>
      </w:r>
      <w:r w:rsidR="00477112">
        <w:t>[[</w:t>
      </w:r>
      <w:r w:rsidR="009B16FA">
        <w:rPr>
          <w:rFonts w:ascii="SBL Greek" w:hAnsi="SBL Greek" w:cs="SBL Greek"/>
        </w:rPr>
        <w:t>ὕδατος</w:t>
      </w:r>
      <w:r w:rsidR="00477112" w:rsidRPr="00477112">
        <w:t xml:space="preserve"> &gt;&gt; LouwNida:</w:t>
      </w:r>
      <w:r w:rsidR="00477112">
        <w:t>2.7</w:t>
      </w:r>
      <w:r w:rsidR="00477112" w:rsidRPr="00477112">
        <w:t>]]</w:t>
      </w:r>
      <w:r w:rsidR="009B16FA">
        <w:t xml:space="preserve">, </w:t>
      </w:r>
      <w:r w:rsidR="009B16FA">
        <w:rPr>
          <w:rFonts w:ascii="Times New Roman" w:hAnsi="Times New Roman"/>
        </w:rPr>
        <w:t>ˈ</w:t>
      </w:r>
      <w:r w:rsidR="009B16FA">
        <w:rPr>
          <w:rFonts w:ascii="Calibri" w:hAnsi="Calibri"/>
        </w:rPr>
        <w:t>ē-</w:t>
      </w:r>
      <w:r w:rsidR="00B41909">
        <w:rPr>
          <w:rFonts w:ascii="Calibri" w:hAnsi="Calibri"/>
        </w:rPr>
        <w:t>th</w:t>
      </w:r>
      <w:r w:rsidR="009B16FA">
        <w:rPr>
          <w:rFonts w:ascii="Calibri" w:hAnsi="Calibri"/>
        </w:rPr>
        <w:t>ə-tōs</w:t>
      </w:r>
      <w:r w:rsidR="009B16FA">
        <w:t xml:space="preserve">) </w:t>
      </w:r>
      <w:r>
        <w:t xml:space="preserve">of </w:t>
      </w:r>
      <w:r w:rsidR="001925B1">
        <w:t>[[</w:t>
      </w:r>
      <w:r>
        <w:t>verse 20</w:t>
      </w:r>
      <w:r w:rsidR="001925B1">
        <w:t xml:space="preserve"> &gt;&gt; 1Pe 3.20]]</w:t>
      </w:r>
      <w:r w:rsidR="00C40599">
        <w:fldChar w:fldCharType="begin"/>
      </w:r>
      <w:r w:rsidR="00C40599">
        <w:instrText xml:space="preserve"> XE "1Pe 3.20" </w:instrText>
      </w:r>
      <w:r w:rsidR="00C40599">
        <w:fldChar w:fldCharType="end"/>
      </w:r>
      <w:r w:rsidR="00C40599">
        <w:t xml:space="preserve"> and the </w:t>
      </w:r>
      <w:r w:rsidR="00C40599" w:rsidRPr="00C40599">
        <w:rPr>
          <w:i/>
        </w:rPr>
        <w:t>baptism</w:t>
      </w:r>
      <w:r>
        <w:t xml:space="preserve"> </w:t>
      </w:r>
      <w:r w:rsidR="009B16FA">
        <w:t>(</w:t>
      </w:r>
      <w:r w:rsidR="00477112">
        <w:t>[[</w:t>
      </w:r>
      <w:r w:rsidR="009B16FA">
        <w:rPr>
          <w:rFonts w:ascii="SBL Greek" w:hAnsi="SBL Greek" w:cs="SBL Greek"/>
          <w:lang w:val="el-GR"/>
        </w:rPr>
        <w:t>βάπτισμα</w:t>
      </w:r>
      <w:r w:rsidR="00477112" w:rsidRPr="00477112">
        <w:t xml:space="preserve"> &gt;&gt; LouwNida:5</w:t>
      </w:r>
      <w:r w:rsidR="00477112">
        <w:t>3.</w:t>
      </w:r>
      <w:r w:rsidR="00DA2AE0">
        <w:t>4</w:t>
      </w:r>
      <w:r w:rsidR="00477112">
        <w:t>1</w:t>
      </w:r>
      <w:r w:rsidR="00477112" w:rsidRPr="00477112">
        <w:t>]]</w:t>
      </w:r>
      <w:r w:rsidR="009B16FA">
        <w:t xml:space="preserve">, </w:t>
      </w:r>
      <w:r w:rsidR="009B16FA" w:rsidRPr="00BF1155">
        <w:rPr>
          <w:rFonts w:ascii="Calibri" w:hAnsi="Calibri"/>
        </w:rPr>
        <w:t>ˈ</w:t>
      </w:r>
      <w:r w:rsidR="009B16FA">
        <w:rPr>
          <w:rFonts w:ascii="Calibri" w:hAnsi="Calibri"/>
        </w:rPr>
        <w:t>v</w:t>
      </w:r>
      <w:r w:rsidR="009B16FA" w:rsidRPr="00BF1155">
        <w:rPr>
          <w:rFonts w:ascii="Calibri" w:hAnsi="Calibri"/>
        </w:rPr>
        <w:t>ä</w:t>
      </w:r>
      <w:r w:rsidR="009B16FA">
        <w:rPr>
          <w:rFonts w:ascii="Calibri" w:hAnsi="Calibri"/>
        </w:rPr>
        <w:t>p</w:t>
      </w:r>
      <w:r w:rsidR="009B16FA" w:rsidRPr="00BF1155">
        <w:rPr>
          <w:rFonts w:ascii="Calibri" w:hAnsi="Calibri"/>
        </w:rPr>
        <w:t>-</w:t>
      </w:r>
      <w:r w:rsidR="009B16FA">
        <w:rPr>
          <w:rFonts w:ascii="Calibri" w:hAnsi="Calibri"/>
        </w:rPr>
        <w:t>t</w:t>
      </w:r>
      <w:r w:rsidR="009B16FA" w:rsidRPr="00BF1155">
        <w:rPr>
          <w:rFonts w:ascii="Calibri" w:hAnsi="Calibri"/>
        </w:rPr>
        <w:t>ē</w:t>
      </w:r>
      <w:r w:rsidR="009B16FA">
        <w:rPr>
          <w:rFonts w:ascii="Calibri" w:hAnsi="Calibri"/>
        </w:rPr>
        <w:t>z</w:t>
      </w:r>
      <w:r w:rsidR="009B16FA" w:rsidRPr="00BF1155">
        <w:rPr>
          <w:rFonts w:ascii="Calibri" w:hAnsi="Calibri"/>
        </w:rPr>
        <w:t>-</w:t>
      </w:r>
      <w:r w:rsidR="009B16FA">
        <w:rPr>
          <w:rFonts w:ascii="Calibri" w:hAnsi="Calibri"/>
        </w:rPr>
        <w:t>m</w:t>
      </w:r>
      <w:r w:rsidR="009B16FA" w:rsidRPr="00BF1155">
        <w:rPr>
          <w:rFonts w:ascii="Calibri" w:hAnsi="Calibri"/>
        </w:rPr>
        <w:t>ä</w:t>
      </w:r>
      <w:r w:rsidR="009B16FA">
        <w:t xml:space="preserve">) </w:t>
      </w:r>
      <w:r>
        <w:t xml:space="preserve">of </w:t>
      </w:r>
      <w:r w:rsidR="001925B1">
        <w:t>[[</w:t>
      </w:r>
      <w:r>
        <w:t>verse 21</w:t>
      </w:r>
      <w:r w:rsidR="001925B1">
        <w:t xml:space="preserve"> &gt;&gt; 1Pe 3.21]]</w:t>
      </w:r>
      <w:r w:rsidR="00C40599">
        <w:fldChar w:fldCharType="begin"/>
      </w:r>
      <w:r w:rsidR="00C40599">
        <w:instrText xml:space="preserve"> XE "1Pe 3.21" </w:instrText>
      </w:r>
      <w:r w:rsidR="00C40599">
        <w:fldChar w:fldCharType="end"/>
      </w:r>
      <w:r>
        <w:t>.</w:t>
      </w:r>
      <w:r w:rsidR="008C12D2">
        <w:rPr>
          <w:rStyle w:val="FootnoteReference"/>
        </w:rPr>
        <w:footnoteReference w:id="182"/>
      </w:r>
      <w:r>
        <w:t xml:space="preserve"> </w:t>
      </w:r>
      <w:r w:rsidR="0070408A">
        <w:t>In other words, t</w:t>
      </w:r>
      <w:r w:rsidR="008C12D2">
        <w:t xml:space="preserve">he </w:t>
      </w:r>
      <w:r w:rsidR="005B4414">
        <w:t>term</w:t>
      </w:r>
      <w:r w:rsidR="00C86A08">
        <w:t xml:space="preserve"> </w:t>
      </w:r>
      <w:hyperlink w:anchor="_Antitype,_Antitypical,_Antitypically_54" w:history="1">
        <w:r w:rsidR="00C40599" w:rsidRPr="00D54ED1">
          <w:rPr>
            <w:rStyle w:val="Hyperlink"/>
            <w:rFonts w:ascii="New Century Schlbk" w:hAnsi="New Century Schlbk"/>
            <w:i/>
          </w:rPr>
          <w:t>antitypical</w:t>
        </w:r>
      </w:hyperlink>
      <w:r w:rsidR="00C86A08">
        <w:t xml:space="preserve"> </w:t>
      </w:r>
      <w:r w:rsidR="008C12D2">
        <w:t>connects</w:t>
      </w:r>
      <w:r w:rsidR="00C86A08">
        <w:t xml:space="preserve"> to</w:t>
      </w:r>
      <w:r w:rsidR="008C12D2">
        <w:t xml:space="preserve">, and </w:t>
      </w:r>
      <w:r w:rsidR="00AE5157">
        <w:t>— in one way or another</w:t>
      </w:r>
      <w:r w:rsidR="008C12D2">
        <w:t xml:space="preserve"> </w:t>
      </w:r>
      <w:r w:rsidR="00AE5157">
        <w:t xml:space="preserve">— </w:t>
      </w:r>
      <w:r w:rsidR="008C12D2">
        <w:t xml:space="preserve">qualifies, the word </w:t>
      </w:r>
      <w:r w:rsidR="00C40599" w:rsidRPr="00C40599">
        <w:rPr>
          <w:i/>
        </w:rPr>
        <w:t>baptism</w:t>
      </w:r>
      <w:r w:rsidR="00C86A08" w:rsidRPr="00AE5157">
        <w:t>.</w:t>
      </w:r>
      <w:r w:rsidR="00AE5157">
        <w:rPr>
          <w:rStyle w:val="FootnoteReference"/>
        </w:rPr>
        <w:footnoteReference w:id="183"/>
      </w:r>
      <w:r w:rsidR="00C86A08">
        <w:t xml:space="preserve"> </w:t>
      </w:r>
      <w:r w:rsidR="0070408A">
        <w:t xml:space="preserve">The word </w:t>
      </w:r>
      <w:r w:rsidR="00C40599" w:rsidRPr="00C40599">
        <w:rPr>
          <w:i/>
        </w:rPr>
        <w:t>baptism</w:t>
      </w:r>
      <w:r w:rsidR="0070408A" w:rsidRPr="00CC18DA">
        <w:rPr>
          <w:rFonts w:ascii="SBL Greek" w:hAnsi="SBL Greek" w:cs="SBL Greek"/>
        </w:rPr>
        <w:t xml:space="preserve"> </w:t>
      </w:r>
      <w:r w:rsidR="0070408A">
        <w:t xml:space="preserve">is the </w:t>
      </w:r>
      <w:hyperlink w:anchor="_Referent_2" w:history="1">
        <w:r w:rsidR="0070408A" w:rsidRPr="00FF681E">
          <w:rPr>
            <w:rStyle w:val="Hyperlink"/>
            <w:rFonts w:ascii="New Century Schlbk" w:hAnsi="New Century Schlbk"/>
          </w:rPr>
          <w:t>referent</w:t>
        </w:r>
      </w:hyperlink>
      <w:r w:rsidR="0070408A">
        <w:rPr>
          <w:color w:val="0000FF"/>
        </w:rPr>
        <w:t xml:space="preserve"> </w:t>
      </w:r>
      <w:r w:rsidR="0070408A">
        <w:t>of</w:t>
      </w:r>
      <w:r w:rsidR="00C40599" w:rsidRPr="00C40599">
        <w:rPr>
          <w:i/>
          <w:color w:val="0000FF"/>
        </w:rPr>
        <w:t xml:space="preserve"> </w:t>
      </w:r>
      <w:hyperlink w:anchor="_Antitype,_Antitypical,_Antitypically_55" w:history="1">
        <w:r w:rsidR="00C40599" w:rsidRPr="00D54ED1">
          <w:rPr>
            <w:rStyle w:val="Hyperlink"/>
            <w:rFonts w:ascii="New Century Schlbk" w:hAnsi="New Century Schlbk"/>
            <w:i/>
          </w:rPr>
          <w:t>antitypical</w:t>
        </w:r>
      </w:hyperlink>
      <w:r w:rsidR="0070408A">
        <w:t>.</w:t>
      </w:r>
    </w:p>
    <w:p w14:paraId="3F9556F8" w14:textId="5D61C58B" w:rsidR="00C95FA8" w:rsidRPr="00207CE9" w:rsidRDefault="0017531A" w:rsidP="00C95FA8">
      <w:r w:rsidRPr="0092439D">
        <w:rPr>
          <w:rFonts w:ascii="Times" w:hAnsi="Times"/>
        </w:rPr>
        <w:t>[[@Page:</w:t>
      </w:r>
      <w:r>
        <w:rPr>
          <w:rFonts w:ascii="Times" w:hAnsi="Times"/>
        </w:rPr>
        <w:t>98</w:t>
      </w:r>
      <w:r w:rsidRPr="0092439D">
        <w:rPr>
          <w:rFonts w:ascii="Times" w:hAnsi="Times"/>
        </w:rPr>
        <w:t>]]</w:t>
      </w:r>
      <w:r w:rsidR="0070408A">
        <w:tab/>
      </w:r>
      <w:r w:rsidR="0070408A" w:rsidRPr="00C40599">
        <w:t xml:space="preserve">Answering the </w:t>
      </w:r>
      <w:r w:rsidR="00C95FA8" w:rsidRPr="00C40599">
        <w:t xml:space="preserve">second </w:t>
      </w:r>
      <w:r w:rsidR="0070408A" w:rsidRPr="00C40599">
        <w:t xml:space="preserve">question </w:t>
      </w:r>
      <w:r w:rsidR="00C40599" w:rsidRPr="00C40599">
        <w:t>requires</w:t>
      </w:r>
      <w:r w:rsidR="0070408A" w:rsidRPr="00C40599">
        <w:t xml:space="preserve"> </w:t>
      </w:r>
      <w:r w:rsidR="00C40599" w:rsidRPr="00C40599">
        <w:t>some</w:t>
      </w:r>
      <w:r w:rsidR="0070408A" w:rsidRPr="00C40599">
        <w:t xml:space="preserve"> </w:t>
      </w:r>
      <w:r w:rsidR="00C40599" w:rsidRPr="00C40599">
        <w:t>deeper investigation</w:t>
      </w:r>
      <w:r w:rsidR="0070408A" w:rsidRPr="00C40599">
        <w:t>.</w:t>
      </w:r>
      <w:r w:rsidR="00C95FA8" w:rsidRPr="00C40599">
        <w:t xml:space="preserve"> T</w:t>
      </w:r>
      <w:r w:rsidR="00C95FA8">
        <w:t xml:space="preserve">he </w:t>
      </w:r>
      <w:r w:rsidR="00C40599">
        <w:t xml:space="preserve">word </w:t>
      </w:r>
      <w:hyperlink w:anchor="_Antitype,_Antitypical,_Antitypically_56" w:history="1">
        <w:r w:rsidR="00C40599" w:rsidRPr="00D54ED1">
          <w:rPr>
            <w:rStyle w:val="Hyperlink"/>
            <w:rFonts w:ascii="New Century Schlbk" w:hAnsi="New Century Schlbk"/>
            <w:i/>
          </w:rPr>
          <w:t>antitypical</w:t>
        </w:r>
      </w:hyperlink>
      <w:r w:rsidR="00C95FA8">
        <w:t xml:space="preserve"> </w:t>
      </w:r>
      <w:r w:rsidR="00C40599">
        <w:t>(</w:t>
      </w:r>
      <w:r w:rsidR="00FE0C68">
        <w:t>[[</w:t>
      </w:r>
      <w:r w:rsidR="00C95FA8" w:rsidRPr="00BF1155">
        <w:rPr>
          <w:rFonts w:ascii="SBL Greek" w:hAnsi="SBL Greek" w:cs="SBL Greek"/>
          <w:lang w:val="el-GR"/>
        </w:rPr>
        <w:t>ἀντίτυπος</w:t>
      </w:r>
      <w:r w:rsidR="00FE0C68" w:rsidRPr="00477112">
        <w:t xml:space="preserve"> &gt;&gt; LouwNida:58.69]]</w:t>
      </w:r>
      <w:r w:rsidR="00C40599" w:rsidRPr="00CC18DA">
        <w:rPr>
          <w:rFonts w:ascii="SBL Greek" w:hAnsi="SBL Greek" w:cs="SBL Greek"/>
        </w:rPr>
        <w:t>)</w:t>
      </w:r>
      <w:r w:rsidR="00C95FA8">
        <w:t>, like its root</w:t>
      </w:r>
      <w:r w:rsidR="00C40599">
        <w:t xml:space="preserve"> </w:t>
      </w:r>
      <w:hyperlink w:anchor="_Type,_Typology_11" w:history="1">
        <w:r w:rsidR="00C40599" w:rsidRPr="001D2D0C">
          <w:rPr>
            <w:rStyle w:val="Hyperlink"/>
            <w:rFonts w:ascii="New Century Schlbk" w:hAnsi="New Century Schlbk"/>
            <w:i/>
          </w:rPr>
          <w:t>type</w:t>
        </w:r>
      </w:hyperlink>
      <w:r w:rsidR="00C95FA8">
        <w:t xml:space="preserve">, </w:t>
      </w:r>
      <w:r w:rsidR="00C40599">
        <w:t>(</w:t>
      </w:r>
      <w:r w:rsidR="00FE0C68">
        <w:t>[[</w:t>
      </w:r>
      <w:r w:rsidR="00C95FA8" w:rsidRPr="009952FC">
        <w:rPr>
          <w:rFonts w:ascii="SBL Greek" w:hAnsi="SBL Greek"/>
          <w:lang w:val="el-GR"/>
        </w:rPr>
        <w:t>τύπος</w:t>
      </w:r>
      <w:r w:rsidR="00FE0C68" w:rsidRPr="00477112">
        <w:t xml:space="preserve"> &gt;&gt; LouwNida:8.</w:t>
      </w:r>
      <w:r w:rsidR="00FE0C68">
        <w:t>56</w:t>
      </w:r>
      <w:r w:rsidR="00FE0C68" w:rsidRPr="00477112">
        <w:t>]]</w:t>
      </w:r>
      <w:r w:rsidR="00C40599">
        <w:t>,</w:t>
      </w:r>
      <w:r w:rsidR="00C95FA8">
        <w:t xml:space="preserve"> </w:t>
      </w:r>
      <w:r w:rsidR="00C95FA8" w:rsidRPr="009952FC">
        <w:rPr>
          <w:rFonts w:ascii="Calibri" w:hAnsi="Calibri"/>
        </w:rPr>
        <w:t>ˈtē-pōs</w:t>
      </w:r>
      <w:r w:rsidR="00C95FA8">
        <w:t>), derives from the</w:t>
      </w:r>
      <w:r w:rsidR="00C40599">
        <w:t xml:space="preserve"> Greek </w:t>
      </w:r>
      <w:r w:rsidR="00C95FA8">
        <w:t>verb</w:t>
      </w:r>
      <w:r w:rsidR="00C40599">
        <w:t xml:space="preserve"> which means </w:t>
      </w:r>
      <w:r w:rsidR="00C40599">
        <w:rPr>
          <w:i/>
        </w:rPr>
        <w:t xml:space="preserve">to </w:t>
      </w:r>
      <w:r w:rsidR="00C40599" w:rsidRPr="00C95FA8">
        <w:rPr>
          <w:i/>
        </w:rPr>
        <w:t>strike</w:t>
      </w:r>
      <w:r w:rsidR="00C40599">
        <w:t xml:space="preserve"> something</w:t>
      </w:r>
      <w:r w:rsidR="000F15A5">
        <w:t xml:space="preserve"> </w:t>
      </w:r>
      <w:r w:rsidR="00C40599">
        <w:t>(</w:t>
      </w:r>
      <w:r w:rsidR="009021AF">
        <w:t>[[</w:t>
      </w:r>
      <w:r w:rsidR="000F15A5" w:rsidRPr="009952FC">
        <w:rPr>
          <w:rFonts w:ascii="SBL Greek" w:hAnsi="SBL Greek"/>
          <w:lang w:val="el-GR"/>
        </w:rPr>
        <w:t>τύπτω</w:t>
      </w:r>
      <w:r w:rsidR="00FE0C68" w:rsidRPr="00477112">
        <w:t xml:space="preserve"> &gt;&gt; LouwNida:</w:t>
      </w:r>
      <w:r w:rsidR="00FE0C68">
        <w:t>19.1</w:t>
      </w:r>
      <w:r w:rsidR="00FE0C68" w:rsidRPr="00477112">
        <w:t>]]</w:t>
      </w:r>
      <w:r w:rsidR="00C40599">
        <w:t xml:space="preserve">, </w:t>
      </w:r>
      <w:r w:rsidR="000F15A5">
        <w:rPr>
          <w:rFonts w:ascii="Calibri" w:hAnsi="Calibri"/>
        </w:rPr>
        <w:t>ˈtēp-tō</w:t>
      </w:r>
      <w:r w:rsidR="000F15A5">
        <w:t>). Consequently,</w:t>
      </w:r>
      <w:r w:rsidR="00C95FA8">
        <w:t xml:space="preserve"> </w:t>
      </w:r>
      <w:r w:rsidR="00C40599">
        <w:t xml:space="preserve">in the Greek of the apostles, </w:t>
      </w:r>
      <w:r w:rsidR="00C95FA8">
        <w:t xml:space="preserve">both </w:t>
      </w:r>
      <w:hyperlink w:anchor="_Type,_Typology_12" w:history="1">
        <w:r w:rsidR="00C40599" w:rsidRPr="001D2D0C">
          <w:rPr>
            <w:rStyle w:val="Hyperlink"/>
            <w:rFonts w:ascii="New Century Schlbk" w:hAnsi="New Century Schlbk"/>
            <w:i/>
          </w:rPr>
          <w:t>type</w:t>
        </w:r>
      </w:hyperlink>
      <w:r w:rsidR="00C40599">
        <w:t xml:space="preserve"> (</w:t>
      </w:r>
      <w:r w:rsidR="009021AF">
        <w:t>[[</w:t>
      </w:r>
      <w:r w:rsidR="00C40599" w:rsidRPr="009952FC">
        <w:rPr>
          <w:rFonts w:ascii="SBL Greek" w:hAnsi="SBL Greek"/>
          <w:lang w:val="el-GR"/>
        </w:rPr>
        <w:t>τύπος</w:t>
      </w:r>
      <w:r w:rsidR="009021AF" w:rsidRPr="00477112">
        <w:t xml:space="preserve"> &gt;&gt; LouwNida:8.</w:t>
      </w:r>
      <w:r w:rsidR="009021AF">
        <w:t>56</w:t>
      </w:r>
      <w:r w:rsidR="009021AF" w:rsidRPr="00477112">
        <w:t>]]</w:t>
      </w:r>
      <w:r w:rsidR="00C40599">
        <w:t>)</w:t>
      </w:r>
      <w:r w:rsidR="00C95FA8">
        <w:t xml:space="preserve"> and </w:t>
      </w:r>
      <w:hyperlink w:anchor="_Antitype,_Antitypical,_Antitypically_57" w:history="1">
        <w:r w:rsidR="00C40599" w:rsidRPr="00D54ED1">
          <w:rPr>
            <w:rStyle w:val="Hyperlink"/>
            <w:rFonts w:ascii="New Century Schlbk" w:hAnsi="New Century Schlbk"/>
            <w:i/>
          </w:rPr>
          <w:t>antitypical</w:t>
        </w:r>
      </w:hyperlink>
      <w:r w:rsidR="00C40599">
        <w:t xml:space="preserve"> (</w:t>
      </w:r>
      <w:r w:rsidR="009021AF">
        <w:t>[[</w:t>
      </w:r>
      <w:r w:rsidR="00C40599" w:rsidRPr="00BF1155">
        <w:rPr>
          <w:rFonts w:ascii="SBL Greek" w:hAnsi="SBL Greek" w:cs="SBL Greek"/>
          <w:lang w:val="el-GR"/>
        </w:rPr>
        <w:t>ἀντίτυπος</w:t>
      </w:r>
      <w:r w:rsidR="009021AF" w:rsidRPr="00477112">
        <w:t xml:space="preserve"> &gt;&gt; LouwNida:58.69]]</w:t>
      </w:r>
      <w:r w:rsidR="00C40599" w:rsidRPr="00CC18DA">
        <w:rPr>
          <w:rFonts w:ascii="SBL Greek" w:hAnsi="SBL Greek" w:cs="SBL Greek"/>
        </w:rPr>
        <w:t>)</w:t>
      </w:r>
      <w:r w:rsidR="00C95FA8">
        <w:t xml:space="preserve"> convey varied meanings related to</w:t>
      </w:r>
      <w:r w:rsidR="00C95FA8" w:rsidRPr="002C6F63">
        <w:t xml:space="preserve"> th</w:t>
      </w:r>
      <w:r w:rsidR="00C95FA8">
        <w:t>e</w:t>
      </w:r>
      <w:r w:rsidR="000F15A5">
        <w:t xml:space="preserve"> idea of </w:t>
      </w:r>
      <w:r w:rsidR="000F15A5" w:rsidRPr="000F15A5">
        <w:rPr>
          <w:i/>
        </w:rPr>
        <w:t>an</w:t>
      </w:r>
      <w:r w:rsidR="00C95FA8" w:rsidRPr="000F15A5">
        <w:rPr>
          <w:i/>
        </w:rPr>
        <w:t xml:space="preserve"> impression made by </w:t>
      </w:r>
      <w:r w:rsidR="000F15A5">
        <w:rPr>
          <w:i/>
        </w:rPr>
        <w:t>a</w:t>
      </w:r>
      <w:r w:rsidR="00C95FA8" w:rsidRPr="000F15A5">
        <w:rPr>
          <w:i/>
        </w:rPr>
        <w:t xml:space="preserve"> blow</w:t>
      </w:r>
      <w:r w:rsidR="00C95FA8">
        <w:t xml:space="preserve"> (as the “mark (</w:t>
      </w:r>
      <w:r w:rsidR="009021AF">
        <w:t>[[</w:t>
      </w:r>
      <w:r w:rsidR="00C95FA8" w:rsidRPr="009952FC">
        <w:rPr>
          <w:rFonts w:ascii="SBL Greek" w:hAnsi="SBL Greek"/>
          <w:lang w:val="el-GR"/>
        </w:rPr>
        <w:t>τύπο</w:t>
      </w:r>
      <w:r w:rsidR="00C95FA8">
        <w:rPr>
          <w:rFonts w:ascii="SBL Greek" w:hAnsi="SBL Greek"/>
          <w:lang w:val="el-GR"/>
        </w:rPr>
        <w:t>ν</w:t>
      </w:r>
      <w:r w:rsidR="009021AF" w:rsidRPr="00477112">
        <w:t xml:space="preserve"> &gt;&gt; LouwNida:8.</w:t>
      </w:r>
      <w:r w:rsidR="009021AF">
        <w:t>56</w:t>
      </w:r>
      <w:r w:rsidR="009021AF" w:rsidRPr="00477112">
        <w:t>]]</w:t>
      </w:r>
      <w:r w:rsidR="00C40599">
        <w:t xml:space="preserve">, </w:t>
      </w:r>
      <w:r w:rsidR="00C40599" w:rsidRPr="009952FC">
        <w:rPr>
          <w:rFonts w:ascii="Calibri" w:hAnsi="Calibri"/>
        </w:rPr>
        <w:t>ˈtē-pō</w:t>
      </w:r>
      <w:r w:rsidR="00C40599">
        <w:rPr>
          <w:rFonts w:ascii="Calibri" w:hAnsi="Calibri"/>
        </w:rPr>
        <w:t>n</w:t>
      </w:r>
      <w:r w:rsidR="00C95FA8">
        <w:t>) of the nails,” Joh 20.25</w:t>
      </w:r>
      <w:r w:rsidR="00682363" w:rsidRPr="00175A98">
        <w:rPr>
          <w:color w:val="000000" w:themeColor="text1"/>
        </w:rPr>
        <w:t xml:space="preserve"> </w:t>
      </w:r>
      <w:r w:rsidR="00682363" w:rsidRPr="00175A98">
        <w:rPr>
          <w:color w:val="000000" w:themeColor="text1"/>
          <w:vertAlign w:val="superscript"/>
        </w:rPr>
        <w:t>CSB</w:t>
      </w:r>
      <w:r w:rsidR="00C95FA8">
        <w:fldChar w:fldCharType="begin"/>
      </w:r>
      <w:r w:rsidR="00C95FA8">
        <w:instrText xml:space="preserve"> XE "Joh 20.25" </w:instrText>
      </w:r>
      <w:r w:rsidR="00C95FA8">
        <w:fldChar w:fldCharType="end"/>
      </w:r>
      <w:r w:rsidR="00C95FA8">
        <w:t xml:space="preserve">). </w:t>
      </w:r>
      <w:r w:rsidR="000F15A5">
        <w:t>For its part</w:t>
      </w:r>
      <w:r w:rsidR="00C95FA8">
        <w:t xml:space="preserve">, </w:t>
      </w:r>
      <w:hyperlink w:anchor="_Antitype,_Antitypical,_Antitypically_58" w:history="1">
        <w:r w:rsidR="00C40599" w:rsidRPr="00D54ED1">
          <w:rPr>
            <w:rStyle w:val="Hyperlink"/>
            <w:rFonts w:ascii="New Century Schlbk" w:hAnsi="New Century Schlbk"/>
            <w:i/>
          </w:rPr>
          <w:t>antitypical</w:t>
        </w:r>
      </w:hyperlink>
      <w:r w:rsidR="00C40599">
        <w:t xml:space="preserve"> (</w:t>
      </w:r>
      <w:r w:rsidR="00C9719C">
        <w:t>[[</w:t>
      </w:r>
      <w:r w:rsidR="00C40599" w:rsidRPr="00BF1155">
        <w:rPr>
          <w:rFonts w:ascii="SBL Greek" w:hAnsi="SBL Greek" w:cs="SBL Greek"/>
          <w:lang w:val="el-GR"/>
        </w:rPr>
        <w:t>ἀντίτυπος</w:t>
      </w:r>
      <w:r w:rsidR="00C9719C" w:rsidRPr="00477112">
        <w:t xml:space="preserve"> &gt;&gt; LouwNida:58.69]]</w:t>
      </w:r>
      <w:r w:rsidR="00C40599" w:rsidRPr="00CC18DA">
        <w:rPr>
          <w:rFonts w:ascii="SBL Greek" w:hAnsi="SBL Greek" w:cs="SBL Greek"/>
        </w:rPr>
        <w:t>),</w:t>
      </w:r>
      <w:r w:rsidR="00C95FA8">
        <w:t xml:space="preserve"> </w:t>
      </w:r>
      <w:r w:rsidR="00085885">
        <w:t xml:space="preserve">when used </w:t>
      </w:r>
      <w:r w:rsidR="00C95FA8">
        <w:t xml:space="preserve">as an adjective can mean </w:t>
      </w:r>
      <w:r w:rsidR="00C95FA8">
        <w:rPr>
          <w:i/>
        </w:rPr>
        <w:t>echoing</w:t>
      </w:r>
      <w:r w:rsidR="00C95FA8">
        <w:t xml:space="preserve">, </w:t>
      </w:r>
      <w:r w:rsidR="00C95FA8">
        <w:rPr>
          <w:i/>
        </w:rPr>
        <w:t>corresponding</w:t>
      </w:r>
      <w:r w:rsidR="00C95FA8">
        <w:t>,</w:t>
      </w:r>
      <w:r w:rsidR="00C95FA8">
        <w:rPr>
          <w:rStyle w:val="FootnoteReference"/>
        </w:rPr>
        <w:footnoteReference w:id="184"/>
      </w:r>
      <w:r w:rsidR="00C95FA8">
        <w:t xml:space="preserve"> or </w:t>
      </w:r>
      <w:r w:rsidR="00C95FA8">
        <w:rPr>
          <w:i/>
        </w:rPr>
        <w:t>opposite, opposed,</w:t>
      </w:r>
      <w:r w:rsidR="00C95FA8">
        <w:t xml:space="preserve"> or </w:t>
      </w:r>
      <w:r w:rsidR="00C95FA8">
        <w:rPr>
          <w:i/>
        </w:rPr>
        <w:t>firm, resistant.</w:t>
      </w:r>
      <w:r w:rsidR="00C95FA8" w:rsidRPr="00085885">
        <w:rPr>
          <w:rStyle w:val="FootnoteReference"/>
        </w:rPr>
        <w:footnoteReference w:id="185"/>
      </w:r>
      <w:r w:rsidR="00C95FA8">
        <w:t xml:space="preserve"> If used adverbially, it can mean </w:t>
      </w:r>
      <w:r w:rsidR="00C95FA8">
        <w:rPr>
          <w:i/>
        </w:rPr>
        <w:t>in a corresponding manner</w:t>
      </w:r>
      <w:r w:rsidR="00C95FA8">
        <w:t xml:space="preserve">. When used </w:t>
      </w:r>
      <w:hyperlink w:anchor="_Substantive_20" w:history="1">
        <w:r w:rsidR="00C95FA8" w:rsidRPr="00BE0849">
          <w:rPr>
            <w:rStyle w:val="Hyperlink"/>
            <w:rFonts w:ascii="New Century Schlbk" w:hAnsi="New Century Schlbk"/>
          </w:rPr>
          <w:t>substantively</w:t>
        </w:r>
      </w:hyperlink>
      <w:r w:rsidR="00C95FA8">
        <w:t xml:space="preserve">, it can mean </w:t>
      </w:r>
      <w:r w:rsidR="00C95FA8">
        <w:rPr>
          <w:i/>
        </w:rPr>
        <w:t>a counterblow, an echo,</w:t>
      </w:r>
      <w:r w:rsidR="00C95FA8">
        <w:t xml:space="preserve"> </w:t>
      </w:r>
      <w:r w:rsidR="00C95FA8">
        <w:rPr>
          <w:i/>
        </w:rPr>
        <w:t>a counterpart,</w:t>
      </w:r>
      <w:r w:rsidR="00C95FA8" w:rsidRPr="009E59C5">
        <w:rPr>
          <w:rStyle w:val="FootnoteReference"/>
        </w:rPr>
        <w:footnoteReference w:id="186"/>
      </w:r>
      <w:r w:rsidR="00C95FA8">
        <w:rPr>
          <w:i/>
        </w:rPr>
        <w:t xml:space="preserve"> </w:t>
      </w:r>
      <w:r w:rsidR="00C95FA8">
        <w:t xml:space="preserve">or </w:t>
      </w:r>
      <w:r w:rsidR="00C95FA8">
        <w:rPr>
          <w:i/>
        </w:rPr>
        <w:t>a reproduction, a copy</w:t>
      </w:r>
      <w:r w:rsidR="00C95FA8">
        <w:t xml:space="preserve"> (in Modern Greek, </w:t>
      </w:r>
      <w:r w:rsidR="00736474">
        <w:t>[[</w:t>
      </w:r>
      <w:r w:rsidR="00C95FA8" w:rsidRPr="00BF1155">
        <w:rPr>
          <w:rFonts w:ascii="SBL Greek" w:hAnsi="SBL Greek" w:cs="SBL Greek"/>
          <w:lang w:val="el-GR"/>
        </w:rPr>
        <w:t>ἀντίτυπος</w:t>
      </w:r>
      <w:r w:rsidR="00736474" w:rsidRPr="00477112">
        <w:t xml:space="preserve"> &gt;&gt; LouwNida:58.69]]</w:t>
      </w:r>
      <w:r w:rsidR="00C95FA8">
        <w:t xml:space="preserve"> means </w:t>
      </w:r>
      <w:r w:rsidR="00C95FA8">
        <w:rPr>
          <w:i/>
        </w:rPr>
        <w:t>copy of a book</w:t>
      </w:r>
      <w:r w:rsidR="00C95FA8">
        <w:t xml:space="preserve">) or a </w:t>
      </w:r>
      <w:r w:rsidR="00C95FA8">
        <w:rPr>
          <w:i/>
        </w:rPr>
        <w:t>corresponding copy</w:t>
      </w:r>
      <w:r w:rsidR="00C95FA8">
        <w:t>.</w:t>
      </w:r>
    </w:p>
    <w:p w14:paraId="5F36447B" w14:textId="7EB6660E" w:rsidR="00C95FA8" w:rsidRDefault="00C95FA8" w:rsidP="00C95FA8">
      <w:r>
        <w:tab/>
        <w:t xml:space="preserve">Sadly, Peter only had occasion to use </w:t>
      </w:r>
      <w:hyperlink w:anchor="_Antitype,_Antitypical,_Antitypically_59" w:history="1">
        <w:r w:rsidR="0075068E" w:rsidRPr="00D54ED1">
          <w:rPr>
            <w:rStyle w:val="Hyperlink"/>
            <w:rFonts w:ascii="New Century Schlbk" w:hAnsi="New Century Schlbk"/>
            <w:i/>
          </w:rPr>
          <w:t>antitypical</w:t>
        </w:r>
      </w:hyperlink>
      <w:r w:rsidR="0075068E">
        <w:t xml:space="preserve"> (</w:t>
      </w:r>
      <w:r w:rsidR="00C9719C">
        <w:t>[[</w:t>
      </w:r>
      <w:r w:rsidR="0075068E" w:rsidRPr="00BF1155">
        <w:rPr>
          <w:rFonts w:ascii="SBL Greek" w:hAnsi="SBL Greek" w:cs="SBL Greek"/>
          <w:lang w:val="el-GR"/>
        </w:rPr>
        <w:t>ἀντίτυπος</w:t>
      </w:r>
      <w:r w:rsidR="00C9719C" w:rsidRPr="00477112">
        <w:t xml:space="preserve"> &gt;&gt; LouwNida:58.69]]</w:t>
      </w:r>
      <w:r w:rsidR="0075068E">
        <w:t xml:space="preserve">, </w:t>
      </w:r>
      <w:r w:rsidR="0075068E" w:rsidRPr="00BF1155">
        <w:rPr>
          <w:rFonts w:ascii="Calibri" w:hAnsi="Calibri"/>
        </w:rPr>
        <w:t>än-ˈ</w:t>
      </w:r>
      <w:r w:rsidR="0075068E">
        <w:rPr>
          <w:rFonts w:ascii="Calibri" w:hAnsi="Calibri"/>
        </w:rPr>
        <w:t>d</w:t>
      </w:r>
      <w:r w:rsidR="0075068E" w:rsidRPr="00BF1155">
        <w:rPr>
          <w:rFonts w:ascii="Calibri" w:hAnsi="Calibri"/>
        </w:rPr>
        <w:t>ē-tē-pōs</w:t>
      </w:r>
      <w:r w:rsidR="0075068E">
        <w:t>)</w:t>
      </w:r>
      <w:r>
        <w:t xml:space="preserve"> one time in his epistles, so we have no further evidence of his particular understanding of the</w:t>
      </w:r>
      <w:r w:rsidR="0075068E">
        <w:t xml:space="preserve"> </w:t>
      </w:r>
      <w:r w:rsidR="003366BB">
        <w:rPr>
          <w:sz w:val="22"/>
          <w:szCs w:val="22"/>
        </w:rPr>
        <w:t>Grk</w:t>
      </w:r>
      <w:r w:rsidR="00B605DE">
        <w:rPr>
          <w:rFonts w:ascii="Times New Roman" w:eastAsiaTheme="minorEastAsia" w:hAnsi="Times New Roman"/>
          <w:sz w:val="20"/>
          <w:szCs w:val="20"/>
        </w:rPr>
        <w:t xml:space="preserve"> </w:t>
      </w:r>
      <w:r>
        <w:t xml:space="preserve">term. In fact, </w:t>
      </w:r>
      <w:hyperlink w:anchor="_Antitype,_Antitypical,_Antitypically_60" w:history="1">
        <w:r w:rsidR="0075068E" w:rsidRPr="00D54ED1">
          <w:rPr>
            <w:rStyle w:val="Hyperlink"/>
            <w:rFonts w:ascii="New Century Schlbk" w:hAnsi="New Century Schlbk"/>
            <w:i/>
          </w:rPr>
          <w:t>antitypical</w:t>
        </w:r>
      </w:hyperlink>
      <w:r>
        <w:t xml:space="preserve"> is only used one other time in the canonical Scriptures, in Heb 9.24</w:t>
      </w:r>
      <w:r w:rsidR="001044D2">
        <w:fldChar w:fldCharType="begin"/>
      </w:r>
      <w:r w:rsidR="001044D2">
        <w:instrText xml:space="preserve"> XE "Heb 09.24" </w:instrText>
      </w:r>
      <w:r w:rsidR="001044D2">
        <w:fldChar w:fldCharType="end"/>
      </w:r>
      <w:r>
        <w:t>. In that passage,</w:t>
      </w:r>
      <w:r w:rsidR="008479A8">
        <w:t xml:space="preserve"> the Grk word</w:t>
      </w:r>
      <w:r>
        <w:t xml:space="preserve"> </w:t>
      </w:r>
      <w:r w:rsidR="00736474">
        <w:t>[[</w:t>
      </w:r>
      <w:r w:rsidRPr="00BF1155">
        <w:rPr>
          <w:rFonts w:ascii="SBL Greek" w:hAnsi="SBL Greek" w:cs="SBL Greek"/>
          <w:lang w:val="el-GR"/>
        </w:rPr>
        <w:t>ἀντίτυπος</w:t>
      </w:r>
      <w:r w:rsidR="00736474" w:rsidRPr="00477112">
        <w:t xml:space="preserve"> &gt;&gt; LouwNida:58.69]]</w:t>
      </w:r>
      <w:r w:rsidRPr="00181DC1">
        <w:t xml:space="preserve"> (</w:t>
      </w:r>
      <w:r w:rsidRPr="00181DC1">
        <w:rPr>
          <w:rFonts w:ascii="Calibri" w:hAnsi="Calibri"/>
        </w:rPr>
        <w:t>än-ˈ</w:t>
      </w:r>
      <w:r w:rsidR="00B41909">
        <w:rPr>
          <w:rFonts w:ascii="Calibri" w:hAnsi="Calibri"/>
        </w:rPr>
        <w:t>d</w:t>
      </w:r>
      <w:r w:rsidRPr="00181DC1">
        <w:rPr>
          <w:rFonts w:ascii="Calibri" w:hAnsi="Calibri"/>
        </w:rPr>
        <w:t>ē-tē-pōs</w:t>
      </w:r>
      <w:r w:rsidRPr="00181DC1">
        <w:t>)</w:t>
      </w:r>
      <w:r>
        <w:t xml:space="preserve"> is clearly used</w:t>
      </w:r>
      <w:r w:rsidRPr="00DD20C0">
        <w:rPr>
          <w:color w:val="0000FF"/>
        </w:rPr>
        <w:t xml:space="preserve"> </w:t>
      </w:r>
      <w:hyperlink w:anchor="_Substantive_21" w:history="1">
        <w:r w:rsidRPr="00BE0849">
          <w:rPr>
            <w:rStyle w:val="Hyperlink"/>
            <w:rFonts w:ascii="New Century Schlbk" w:hAnsi="New Century Schlbk"/>
          </w:rPr>
          <w:t>substantively</w:t>
        </w:r>
      </w:hyperlink>
      <w:r>
        <w:t xml:space="preserve"> (as a noun, translated “a </w:t>
      </w:r>
      <w:r>
        <w:rPr>
          <w:i/>
        </w:rPr>
        <w:t>mere</w:t>
      </w:r>
      <w:r>
        <w:t xml:space="preserve"> copy” in </w:t>
      </w:r>
      <w:r w:rsidRPr="00B666EA">
        <w:t>the NAU</w:t>
      </w:r>
      <w:r>
        <w:t xml:space="preserve">), and refers to the holy of holies in the Jerusalem temple as </w:t>
      </w:r>
      <w:r w:rsidR="008479A8">
        <w:t xml:space="preserve">a </w:t>
      </w:r>
      <w:r w:rsidR="00085885">
        <w:t>copy of God’s heavenly throne room</w:t>
      </w:r>
      <w:r>
        <w:t>.</w:t>
      </w:r>
      <w:r>
        <w:rPr>
          <w:rStyle w:val="FootnoteReference"/>
        </w:rPr>
        <w:footnoteReference w:id="187"/>
      </w:r>
      <w:r w:rsidR="0017531A">
        <w:t xml:space="preserve"> </w:t>
      </w:r>
      <w:r w:rsidR="0017531A" w:rsidRPr="0092439D">
        <w:rPr>
          <w:rFonts w:ascii="Times" w:hAnsi="Times"/>
        </w:rPr>
        <w:t>[[@Page:</w:t>
      </w:r>
      <w:r w:rsidR="0017531A">
        <w:rPr>
          <w:rFonts w:ascii="Times" w:hAnsi="Times"/>
        </w:rPr>
        <w:t>99</w:t>
      </w:r>
      <w:r w:rsidR="0017531A" w:rsidRPr="0092439D">
        <w:rPr>
          <w:rFonts w:ascii="Times" w:hAnsi="Times"/>
        </w:rPr>
        <w:t>]]</w:t>
      </w:r>
    </w:p>
    <w:p w14:paraId="73C99676" w14:textId="106CF01C" w:rsidR="00B41909" w:rsidRPr="00B41909" w:rsidRDefault="00B41909" w:rsidP="00B41909">
      <w:pPr>
        <w:pStyle w:val="Heading4"/>
      </w:pPr>
      <w:r w:rsidRPr="00CF0053">
        <w:rPr>
          <w:i/>
        </w:rPr>
        <w:t>Antitypical</w:t>
      </w:r>
      <w:r>
        <w:t xml:space="preserve"> In 1Pe 3.21</w:t>
      </w:r>
      <w:r w:rsidR="000F45F4">
        <w:fldChar w:fldCharType="begin"/>
      </w:r>
      <w:r w:rsidR="000F45F4">
        <w:instrText xml:space="preserve"> XE "</w:instrText>
      </w:r>
      <w:r w:rsidR="000F45F4">
        <w:rPr>
          <w:rFonts w:eastAsiaTheme="minorEastAsia"/>
        </w:rPr>
        <w:instrText>1Pe 3.21</w:instrText>
      </w:r>
      <w:r w:rsidR="000F45F4">
        <w:instrText xml:space="preserve">" </w:instrText>
      </w:r>
      <w:r w:rsidR="000F45F4">
        <w:fldChar w:fldCharType="end"/>
      </w:r>
      <w:r>
        <w:t xml:space="preserve"> As A </w:t>
      </w:r>
      <w:r w:rsidRPr="00CF0053">
        <w:t>Substantive</w:t>
      </w:r>
    </w:p>
    <w:p w14:paraId="3FEDFB19" w14:textId="16881F91" w:rsidR="00C95FA8" w:rsidRDefault="00C95FA8" w:rsidP="00C95FA8">
      <w:r>
        <w:t>If Peter</w:t>
      </w:r>
      <w:r w:rsidR="00085885">
        <w:t>,</w:t>
      </w:r>
      <w:r w:rsidR="00085885" w:rsidRPr="00085885">
        <w:t xml:space="preserve"> </w:t>
      </w:r>
      <w:r w:rsidR="00085885">
        <w:t>like the author of Hebrews,</w:t>
      </w:r>
      <w:r>
        <w:t xml:space="preserve"> used </w:t>
      </w:r>
      <w:hyperlink w:anchor="_Antitype,_Antitypical,_Antitypically_62" w:history="1">
        <w:r w:rsidR="00B41909" w:rsidRPr="00D54ED1">
          <w:rPr>
            <w:rStyle w:val="Hyperlink"/>
            <w:rFonts w:ascii="New Century Schlbk" w:hAnsi="New Century Schlbk"/>
            <w:i/>
          </w:rPr>
          <w:t>antitypical</w:t>
        </w:r>
      </w:hyperlink>
      <w:r w:rsidR="00B41909">
        <w:t xml:space="preserve"> (</w:t>
      </w:r>
      <w:r w:rsidR="00736474">
        <w:t>[[</w:t>
      </w:r>
      <w:r w:rsidR="00B41909" w:rsidRPr="00BF1155">
        <w:rPr>
          <w:rFonts w:ascii="SBL Greek" w:hAnsi="SBL Greek" w:cs="SBL Greek"/>
          <w:lang w:val="el-GR"/>
        </w:rPr>
        <w:t>ἀντίτυπος</w:t>
      </w:r>
      <w:r w:rsidR="00736474" w:rsidRPr="00477112">
        <w:t xml:space="preserve"> &gt;&gt; LouwNida:58.69]]</w:t>
      </w:r>
      <w:r w:rsidR="00B41909">
        <w:t xml:space="preserve">, </w:t>
      </w:r>
      <w:r w:rsidR="00B41909" w:rsidRPr="00BF1155">
        <w:rPr>
          <w:rFonts w:ascii="Calibri" w:hAnsi="Calibri"/>
        </w:rPr>
        <w:t>än-ˈ</w:t>
      </w:r>
      <w:r w:rsidR="00B41909">
        <w:rPr>
          <w:rFonts w:ascii="Calibri" w:hAnsi="Calibri"/>
        </w:rPr>
        <w:t>d</w:t>
      </w:r>
      <w:r w:rsidR="00B41909" w:rsidRPr="00BF1155">
        <w:rPr>
          <w:rFonts w:ascii="Calibri" w:hAnsi="Calibri"/>
        </w:rPr>
        <w:t>ē-tē-pōs</w:t>
      </w:r>
      <w:r w:rsidR="00B41909">
        <w:t>)</w:t>
      </w:r>
      <w:r>
        <w:t xml:space="preserve"> as a </w:t>
      </w:r>
      <w:hyperlink w:anchor="_Substantive_3" w:history="1">
        <w:r w:rsidRPr="00CE315B">
          <w:rPr>
            <w:rStyle w:val="Hyperlink"/>
            <w:rFonts w:ascii="New Century Schlbk" w:hAnsi="New Century Schlbk"/>
          </w:rPr>
          <w:t>substantive</w:t>
        </w:r>
      </w:hyperlink>
      <w:r>
        <w:t>, then, we m</w:t>
      </w:r>
      <w:r w:rsidR="00085885">
        <w:t>ay</w:t>
      </w:r>
      <w:r>
        <w:t xml:space="preserve"> translate 1Pe 3.20b-21</w:t>
      </w:r>
      <w:r>
        <w:fldChar w:fldCharType="begin"/>
      </w:r>
      <w:r>
        <w:instrText xml:space="preserve"> XE "1Pe 3.20-21" </w:instrText>
      </w:r>
      <w:r>
        <w:fldChar w:fldCharType="end"/>
      </w:r>
      <w:r>
        <w:t xml:space="preserve"> like this</w:t>
      </w:r>
      <w:r w:rsidR="00D81284">
        <w:t xml:space="preserve"> (with implied words in italics)</w:t>
      </w:r>
      <w:r>
        <w:t>:</w:t>
      </w:r>
    </w:p>
    <w:p w14:paraId="27C6D4CF" w14:textId="77777777" w:rsidR="00C95FA8" w:rsidRDefault="00C95FA8" w:rsidP="00C95FA8">
      <w:pPr>
        <w:pStyle w:val="qt"/>
        <w:keepLines/>
      </w:pPr>
    </w:p>
    <w:p w14:paraId="11DEE42A" w14:textId="4B71943D" w:rsidR="00C95FA8" w:rsidRDefault="00C95FA8" w:rsidP="00C95FA8">
      <w:pPr>
        <w:pStyle w:val="qt"/>
        <w:keepLines/>
      </w:pPr>
      <w:r>
        <w:t xml:space="preserve">… eight souls were saved through water, which </w:t>
      </w:r>
      <w:r w:rsidRPr="00D81284">
        <w:rPr>
          <w:i/>
        </w:rPr>
        <w:t>water</w:t>
      </w:r>
      <w:r w:rsidR="003B7E8C">
        <w:t>,</w:t>
      </w:r>
      <w:r>
        <w:t xml:space="preserve"> </w:t>
      </w:r>
      <w:r>
        <w:rPr>
          <w:i/>
        </w:rPr>
        <w:t>in</w:t>
      </w:r>
      <w:r>
        <w:t xml:space="preserve"> </w:t>
      </w:r>
      <w:r w:rsidRPr="00DD20C0">
        <w:rPr>
          <w:b/>
        </w:rPr>
        <w:t>a</w:t>
      </w:r>
      <w:r w:rsidR="00B41909">
        <w:rPr>
          <w:b/>
        </w:rPr>
        <w:t>n</w:t>
      </w:r>
      <w:r w:rsidRPr="00DD20C0">
        <w:rPr>
          <w:b/>
        </w:rPr>
        <w:t xml:space="preserve"> </w:t>
      </w:r>
      <w:hyperlink w:anchor="_Antitype,_Antitypical,_Antitypically_14" w:history="1">
        <w:r w:rsidR="00B41909" w:rsidRPr="00320A65">
          <w:rPr>
            <w:rStyle w:val="Hyperlink"/>
            <w:rFonts w:ascii="New Century Schlbk" w:hAnsi="New Century Schlbk"/>
            <w:b/>
          </w:rPr>
          <w:t>antitype</w:t>
        </w:r>
      </w:hyperlink>
      <w:r w:rsidR="00D81284">
        <w:rPr>
          <w:b/>
        </w:rPr>
        <w:t xml:space="preserve"> </w:t>
      </w:r>
      <w:r w:rsidR="00D81284">
        <w:rPr>
          <w:i/>
        </w:rPr>
        <w:t>to that of the flood</w:t>
      </w:r>
      <w:r>
        <w:t xml:space="preserve">, </w:t>
      </w:r>
      <w:r w:rsidR="00D81284">
        <w:rPr>
          <w:i/>
        </w:rPr>
        <w:t>namely</w:t>
      </w:r>
      <w:r>
        <w:t xml:space="preserve"> baptism</w:t>
      </w:r>
      <w:r w:rsidR="00B41909">
        <w:rPr>
          <w:i/>
        </w:rPr>
        <w:t xml:space="preserve"> water</w:t>
      </w:r>
      <w:r>
        <w:t>,</w:t>
      </w:r>
      <w:r w:rsidR="003B7E8C">
        <w:t xml:space="preserve"> also</w:t>
      </w:r>
      <w:r>
        <w:t xml:space="preserve"> now saves you, not in the removal of filth from the flesh, but in an appeal of a good conscience to God, through the resurrection of Jesus Christ …</w:t>
      </w:r>
    </w:p>
    <w:p w14:paraId="2EE3E65E" w14:textId="77777777" w:rsidR="00C95FA8" w:rsidRDefault="00C95FA8" w:rsidP="00C95FA8">
      <w:pPr>
        <w:pStyle w:val="qt"/>
        <w:keepLines/>
        <w:spacing w:before="120" w:after="120"/>
      </w:pPr>
    </w:p>
    <w:p w14:paraId="78096615" w14:textId="688F5078" w:rsidR="00C95FA8" w:rsidRDefault="00D81284" w:rsidP="000955C7">
      <w:pPr>
        <w:widowControl w:val="0"/>
      </w:pPr>
      <w:r>
        <w:t>T</w:t>
      </w:r>
      <w:r w:rsidR="00C95FA8">
        <w:t xml:space="preserve">his translation </w:t>
      </w:r>
      <w:r>
        <w:t>communicates</w:t>
      </w:r>
      <w:r w:rsidR="00C95FA8">
        <w:t xml:space="preserve"> that baptism</w:t>
      </w:r>
      <w:r w:rsidR="00B41909">
        <w:t xml:space="preserve"> [water]</w:t>
      </w:r>
      <w:r w:rsidR="00C95FA8">
        <w:t xml:space="preserve"> is a</w:t>
      </w:r>
      <w:r w:rsidR="00A153DA">
        <w:t xml:space="preserve">n </w:t>
      </w:r>
      <w:hyperlink w:anchor="_Antitype,_Antitypical,_Antitypically_15" w:history="1">
        <w:r w:rsidR="00A153DA" w:rsidRPr="00320A65">
          <w:rPr>
            <w:rStyle w:val="Hyperlink"/>
            <w:rFonts w:ascii="New Century Schlbk" w:hAnsi="New Century Schlbk"/>
          </w:rPr>
          <w:t>antitype</w:t>
        </w:r>
      </w:hyperlink>
      <w:r w:rsidR="00C95FA8">
        <w:t xml:space="preserve"> of, i.e., </w:t>
      </w:r>
      <w:r w:rsidR="00C95FA8" w:rsidRPr="0035705F">
        <w:rPr>
          <w:i/>
        </w:rPr>
        <w:t xml:space="preserve">a </w:t>
      </w:r>
      <w:r w:rsidR="00C95FA8">
        <w:rPr>
          <w:i/>
        </w:rPr>
        <w:t>c</w:t>
      </w:r>
      <w:r w:rsidR="00A153DA">
        <w:rPr>
          <w:i/>
        </w:rPr>
        <w:t>ounterpart</w:t>
      </w:r>
      <w:r w:rsidR="00C95FA8" w:rsidRPr="0035705F">
        <w:rPr>
          <w:i/>
        </w:rPr>
        <w:t xml:space="preserve"> to</w:t>
      </w:r>
      <w:r w:rsidR="00C95FA8">
        <w:t>, the waters of Noah’s flood.</w:t>
      </w:r>
      <w:r w:rsidR="00D50B68">
        <w:rPr>
          <w:rStyle w:val="FootnoteReference"/>
        </w:rPr>
        <w:footnoteReference w:id="188"/>
      </w:r>
      <w:r w:rsidR="00C95FA8">
        <w:t xml:space="preserve"> </w:t>
      </w:r>
      <w:r>
        <w:t>As such, b</w:t>
      </w:r>
      <w:r w:rsidR="00C95FA8">
        <w:t xml:space="preserve">aptism saves Christian believers </w:t>
      </w:r>
      <w:r w:rsidR="00C95FA8" w:rsidRPr="00427236">
        <w:rPr>
          <w:i/>
        </w:rPr>
        <w:t>in it’s character as a</w:t>
      </w:r>
      <w:r w:rsidR="00A153DA">
        <w:rPr>
          <w:i/>
        </w:rPr>
        <w:t xml:space="preserve">n </w:t>
      </w:r>
      <w:hyperlink w:anchor="_Antitype,_Antitypical,_Antitypically_16" w:history="1">
        <w:r w:rsidR="00A153DA" w:rsidRPr="00320A65">
          <w:rPr>
            <w:rStyle w:val="Hyperlink"/>
            <w:rFonts w:ascii="New Century Schlbk" w:hAnsi="New Century Schlbk"/>
            <w:i/>
          </w:rPr>
          <w:t>antitype</w:t>
        </w:r>
      </w:hyperlink>
      <w:r w:rsidR="00C95FA8">
        <w:rPr>
          <w:i/>
        </w:rPr>
        <w:t xml:space="preserve"> of the flood waters.</w:t>
      </w:r>
      <w:r w:rsidR="00C95FA8">
        <w:t xml:space="preserve"> </w:t>
      </w:r>
    </w:p>
    <w:p w14:paraId="105D1C75" w14:textId="36762677" w:rsidR="004F7588" w:rsidRDefault="00C95FA8" w:rsidP="000955C7">
      <w:pPr>
        <w:widowControl w:val="0"/>
      </w:pPr>
      <w:r>
        <w:tab/>
        <w:t>To avoid confusion at this point, we must remind ourselves that Peter used a story of physical salvation (Noah’s deliverance from the judgment of the flood) to say something about his readers’ spiritual salvation (</w:t>
      </w:r>
      <w:r w:rsidR="00535865">
        <w:t>from</w:t>
      </w:r>
      <w:r>
        <w:t xml:space="preserve"> the “judgment [about to] begin with the household of God,” 1Pe 4.17</w:t>
      </w:r>
      <w:r>
        <w:fldChar w:fldCharType="begin"/>
      </w:r>
      <w:r>
        <w:instrText xml:space="preserve"> XE "1Pe 4.17" </w:instrText>
      </w:r>
      <w:r>
        <w:fldChar w:fldCharType="end"/>
      </w:r>
      <w:r>
        <w:t xml:space="preserve">). Now, when we consider Noah’s experience of physical deliverance, we realize that the flood waters were neither the </w:t>
      </w:r>
      <w:hyperlink w:anchor="_Cause_11" w:history="1">
        <w:r w:rsidRPr="00156201">
          <w:rPr>
            <w:rStyle w:val="Hyperlink"/>
            <w:rFonts w:ascii="New Century Schlbk" w:hAnsi="New Century Schlbk"/>
            <w:i/>
          </w:rPr>
          <w:t>efficient</w:t>
        </w:r>
        <w:r w:rsidR="00EC14C2" w:rsidRPr="00156201">
          <w:rPr>
            <w:rStyle w:val="Hyperlink"/>
            <w:rFonts w:ascii="New Century Schlbk" w:hAnsi="New Century Schlbk"/>
            <w:i/>
          </w:rPr>
          <w:t xml:space="preserve"> cause</w:t>
        </w:r>
      </w:hyperlink>
      <w:r>
        <w:t xml:space="preserve"> nor </w:t>
      </w:r>
      <w:hyperlink w:anchor="_Cause_25" w:history="1">
        <w:r w:rsidRPr="00EA3097">
          <w:rPr>
            <w:rStyle w:val="Hyperlink"/>
            <w:rFonts w:ascii="New Century Schlbk" w:hAnsi="New Century Schlbk"/>
            <w:i/>
          </w:rPr>
          <w:t>instrumental cause</w:t>
        </w:r>
      </w:hyperlink>
      <w:r>
        <w:t xml:space="preserve"> of his salvation </w:t>
      </w:r>
      <w:r w:rsidRPr="00B66D07">
        <w:t xml:space="preserve">(see </w:t>
      </w:r>
      <w:r w:rsidR="00025335" w:rsidRPr="00175A98">
        <w:rPr>
          <w:color w:val="000000" w:themeColor="text1"/>
        </w:rPr>
        <w:t>F</w:t>
      </w:r>
      <w:r w:rsidRPr="00175A98">
        <w:rPr>
          <w:color w:val="000000" w:themeColor="text1"/>
        </w:rPr>
        <w:t xml:space="preserve">ig. </w:t>
      </w:r>
      <w:r w:rsidR="00E12569" w:rsidRPr="00175A98">
        <w:rPr>
          <w:color w:val="000000" w:themeColor="text1"/>
        </w:rPr>
        <w:t>6</w:t>
      </w:r>
      <w:r w:rsidR="00B66D07" w:rsidRPr="00B66D07">
        <w:t xml:space="preserve"> </w:t>
      </w:r>
      <w:r w:rsidR="00B66D07" w:rsidRPr="00AE3866">
        <w:t>below</w:t>
      </w:r>
      <w:r w:rsidRPr="00B66D07">
        <w:t>).</w:t>
      </w:r>
      <w:r w:rsidR="00AE5B3B" w:rsidRPr="00B66D07">
        <w:rPr>
          <w:rStyle w:val="FootnoteReference"/>
        </w:rPr>
        <w:footnoteReference w:id="189"/>
      </w:r>
      <w:r>
        <w:t xml:space="preserve"> </w:t>
      </w:r>
      <w:r>
        <w:rPr>
          <w:i/>
        </w:rPr>
        <w:t>God</w:t>
      </w:r>
      <w:r>
        <w:t xml:space="preserve"> saved Noah and his family</w:t>
      </w:r>
      <w:r w:rsidR="00795BF4">
        <w:t xml:space="preserve"> (2Pe 2.4-5</w:t>
      </w:r>
      <w:r w:rsidR="00795BF4">
        <w:fldChar w:fldCharType="begin"/>
      </w:r>
      <w:r w:rsidR="00795BF4">
        <w:instrText xml:space="preserve"> XE "2Pe 2.04-05" </w:instrText>
      </w:r>
      <w:r w:rsidR="00795BF4">
        <w:fldChar w:fldCharType="end"/>
      </w:r>
      <w:r w:rsidR="00795BF4">
        <w:t>),</w:t>
      </w:r>
      <w:r>
        <w:t xml:space="preserve"> by </w:t>
      </w:r>
      <w:r w:rsidR="00795BF4">
        <w:t>means</w:t>
      </w:r>
      <w:r>
        <w:t xml:space="preserve"> of the</w:t>
      </w:r>
      <w:r w:rsidRPr="00535865">
        <w:t xml:space="preserve"> ark</w:t>
      </w:r>
      <w:r w:rsidR="004F7588">
        <w:t xml:space="preserve"> (Heb 11.7</w:t>
      </w:r>
      <w:r w:rsidR="004F7588">
        <w:fldChar w:fldCharType="begin"/>
      </w:r>
      <w:r w:rsidR="004F7588">
        <w:instrText xml:space="preserve"> XE "Heb 11.07" </w:instrText>
      </w:r>
      <w:r w:rsidR="004F7588">
        <w:fldChar w:fldCharType="end"/>
      </w:r>
      <w:r w:rsidR="004F7588">
        <w:t>)</w:t>
      </w:r>
      <w:r>
        <w:rPr>
          <w:i/>
        </w:rPr>
        <w:t>.</w:t>
      </w:r>
      <w:r>
        <w:t xml:space="preserve"> In fact, the flood waters did not save Noah at all; the flood was</w:t>
      </w:r>
      <w:r w:rsidR="004F7588">
        <w:t xml:space="preserve"> judgment,</w:t>
      </w:r>
      <w:r>
        <w:t xml:space="preserve"> not salvation. </w:t>
      </w:r>
      <w:r w:rsidRPr="009A1722">
        <w:rPr>
          <w:i/>
        </w:rPr>
        <w:t>God</w:t>
      </w:r>
      <w:r>
        <w:t xml:space="preserve"> saved Noah and his family by bringing them “safely through </w:t>
      </w:r>
      <w:r w:rsidRPr="00A269B6">
        <w:rPr>
          <w:i/>
        </w:rPr>
        <w:t>the</w:t>
      </w:r>
      <w:r>
        <w:t xml:space="preserve"> water” of judgment (1Pe 3.20</w:t>
      </w:r>
      <w:r w:rsidR="00795BF4">
        <w:fldChar w:fldCharType="begin"/>
      </w:r>
      <w:r w:rsidR="00795BF4">
        <w:instrText xml:space="preserve"> XE "1Pe 3.20" </w:instrText>
      </w:r>
      <w:r w:rsidR="00795BF4">
        <w:fldChar w:fldCharType="end"/>
      </w:r>
      <w:r>
        <w:t>).</w:t>
      </w:r>
      <w:r w:rsidR="009037C9">
        <w:rPr>
          <w:rStyle w:val="FootnoteReference"/>
        </w:rPr>
        <w:footnoteReference w:id="190"/>
      </w:r>
      <w:r w:rsidR="0017531A">
        <w:t xml:space="preserve"> </w:t>
      </w:r>
      <w:r w:rsidR="0017531A" w:rsidRPr="0092439D">
        <w:rPr>
          <w:rFonts w:ascii="Times" w:hAnsi="Times"/>
        </w:rPr>
        <w:t>[[@Page:</w:t>
      </w:r>
      <w:r w:rsidR="0017531A">
        <w:rPr>
          <w:rFonts w:ascii="Times" w:hAnsi="Times"/>
        </w:rPr>
        <w:t>100</w:t>
      </w:r>
      <w:r w:rsidR="0017531A" w:rsidRPr="0092439D">
        <w:rPr>
          <w:rFonts w:ascii="Times" w:hAnsi="Times"/>
        </w:rPr>
        <w:t>]]</w:t>
      </w:r>
    </w:p>
    <w:p w14:paraId="0C18587B" w14:textId="24A0D283" w:rsidR="000955C7" w:rsidRDefault="002C66BB" w:rsidP="000955C7">
      <w:pPr>
        <w:keepLines/>
      </w:pPr>
      <w:r>
        <w:rPr>
          <w:noProof/>
        </w:rPr>
        <w:drawing>
          <wp:inline distT="0" distB="0" distL="0" distR="0" wp14:anchorId="041B9CC9" wp14:editId="121EA646">
            <wp:extent cx="5543550" cy="538670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x_Causes_Diagram.jpg"/>
                    <pic:cNvPicPr/>
                  </pic:nvPicPr>
                  <pic:blipFill>
                    <a:blip r:embed="rId20">
                      <a:extLst>
                        <a:ext uri="{28A0092B-C50C-407E-A947-70E740481C1C}">
                          <a14:useLocalDpi xmlns:a14="http://schemas.microsoft.com/office/drawing/2010/main" val="0"/>
                        </a:ext>
                      </a:extLst>
                    </a:blip>
                    <a:stretch>
                      <a:fillRect/>
                    </a:stretch>
                  </pic:blipFill>
                  <pic:spPr>
                    <a:xfrm>
                      <a:off x="0" y="0"/>
                      <a:ext cx="5543550" cy="5386705"/>
                    </a:xfrm>
                    <a:prstGeom prst="rect">
                      <a:avLst/>
                    </a:prstGeom>
                  </pic:spPr>
                </pic:pic>
              </a:graphicData>
            </a:graphic>
          </wp:inline>
        </w:drawing>
      </w:r>
      <w:r w:rsidR="00394698">
        <w:fldChar w:fldCharType="begin"/>
      </w:r>
      <w:r w:rsidR="00394698">
        <w:instrText xml:space="preserve"> XE "2Pe 2.04-</w:instrText>
      </w:r>
      <w:r w:rsidR="00CE75C5">
        <w:instrText>0</w:instrText>
      </w:r>
      <w:r w:rsidR="00394698">
        <w:instrText xml:space="preserve">5" </w:instrText>
      </w:r>
      <w:r w:rsidR="00394698">
        <w:fldChar w:fldCharType="end"/>
      </w:r>
      <w:r w:rsidR="00394698">
        <w:fldChar w:fldCharType="begin"/>
      </w:r>
      <w:r w:rsidR="00394698">
        <w:instrText xml:space="preserve"> XE "Heb 11.07" </w:instrText>
      </w:r>
      <w:r w:rsidR="00394698">
        <w:fldChar w:fldCharType="end"/>
      </w:r>
      <w:r w:rsidR="00394698">
        <w:fldChar w:fldCharType="begin"/>
      </w:r>
      <w:r w:rsidR="00394698">
        <w:instrText xml:space="preserve"> XE "Gen 09.01" </w:instrText>
      </w:r>
      <w:r w:rsidR="00394698">
        <w:fldChar w:fldCharType="end"/>
      </w:r>
      <w:r w:rsidR="00394698">
        <w:fldChar w:fldCharType="begin"/>
      </w:r>
      <w:r w:rsidR="00394698">
        <w:instrText xml:space="preserve"> XE "Gen 06.08" </w:instrText>
      </w:r>
      <w:r w:rsidR="00394698">
        <w:fldChar w:fldCharType="end"/>
      </w:r>
      <w:r w:rsidR="00394698">
        <w:fldChar w:fldCharType="begin"/>
      </w:r>
      <w:r w:rsidR="00394698">
        <w:instrText xml:space="preserve"> XE "Gen 06.13-16" </w:instrText>
      </w:r>
      <w:r w:rsidR="00394698">
        <w:fldChar w:fldCharType="end"/>
      </w:r>
      <w:r w:rsidR="00394698">
        <w:fldChar w:fldCharType="begin"/>
      </w:r>
      <w:r w:rsidR="00394698">
        <w:instrText xml:space="preserve"> XE "Gen 08.20" </w:instrText>
      </w:r>
      <w:r w:rsidR="00394698">
        <w:fldChar w:fldCharType="end"/>
      </w:r>
    </w:p>
    <w:p w14:paraId="1B9E2DD7" w14:textId="58CA7B2D" w:rsidR="00C95FA8" w:rsidRDefault="002E1E48" w:rsidP="000955C7">
      <w:pPr>
        <w:keepLines/>
      </w:pPr>
      <w:r w:rsidRPr="0092439D">
        <w:rPr>
          <w:rFonts w:ascii="Times" w:hAnsi="Times"/>
        </w:rPr>
        <w:t>[[@Page:</w:t>
      </w:r>
      <w:r>
        <w:rPr>
          <w:rFonts w:ascii="Times" w:hAnsi="Times"/>
        </w:rPr>
        <w:t>101</w:t>
      </w:r>
      <w:r w:rsidRPr="0092439D">
        <w:rPr>
          <w:rFonts w:ascii="Times" w:hAnsi="Times"/>
        </w:rPr>
        <w:t>]]</w:t>
      </w:r>
      <w:r w:rsidR="000955C7">
        <w:tab/>
      </w:r>
      <w:r w:rsidR="004F7588">
        <w:t>Nevertheless</w:t>
      </w:r>
      <w:r w:rsidR="00C95FA8">
        <w:t xml:space="preserve">, Peter </w:t>
      </w:r>
      <w:r w:rsidR="004F7588">
        <w:t>made</w:t>
      </w:r>
      <w:r w:rsidR="00C95FA8">
        <w:t xml:space="preserve"> a spiritual application from the physical </w:t>
      </w:r>
      <w:hyperlink w:anchor="_Type,_Typology_13" w:history="1">
        <w:r w:rsidR="00C95FA8" w:rsidRPr="001D2D0C">
          <w:rPr>
            <w:rStyle w:val="Hyperlink"/>
            <w:rFonts w:ascii="New Century Schlbk" w:hAnsi="New Century Schlbk"/>
          </w:rPr>
          <w:t>type</w:t>
        </w:r>
      </w:hyperlink>
      <w:r w:rsidR="00C95FA8">
        <w:rPr>
          <w:color w:val="0000FF"/>
        </w:rPr>
        <w:t xml:space="preserve"> </w:t>
      </w:r>
      <w:r w:rsidR="00C95FA8" w:rsidRPr="009A1722">
        <w:t>of the flood</w:t>
      </w:r>
      <w:r w:rsidR="00C95FA8">
        <w:t xml:space="preserve">, </w:t>
      </w:r>
      <w:r w:rsidR="004F7588">
        <w:t>and revealed that</w:t>
      </w:r>
      <w:r w:rsidR="00C95FA8">
        <w:t xml:space="preserve"> the flood waters </w:t>
      </w:r>
      <w:r w:rsidR="00C95FA8">
        <w:rPr>
          <w:i/>
        </w:rPr>
        <w:t>are</w:t>
      </w:r>
      <w:r w:rsidR="00C95FA8">
        <w:t xml:space="preserve"> a symbol of salvation</w:t>
      </w:r>
      <w:r w:rsidR="004F7588">
        <w:t xml:space="preserve"> for Christian believers</w:t>
      </w:r>
      <w:r w:rsidR="00C95FA8">
        <w:t>. For Christians, the</w:t>
      </w:r>
      <w:r w:rsidR="00FC3B4C">
        <w:t xml:space="preserve"> </w:t>
      </w:r>
      <w:r w:rsidR="00C95FA8">
        <w:t>water</w:t>
      </w:r>
      <w:r w:rsidR="00FC3B4C">
        <w:t xml:space="preserve"> </w:t>
      </w:r>
      <w:r w:rsidR="00C95FA8">
        <w:t>of</w:t>
      </w:r>
      <w:r w:rsidR="00FC3B4C">
        <w:t xml:space="preserve"> </w:t>
      </w:r>
      <w:r w:rsidR="00C95FA8">
        <w:t>the</w:t>
      </w:r>
      <w:r w:rsidR="00FC3B4C">
        <w:t xml:space="preserve"> </w:t>
      </w:r>
      <w:r w:rsidR="00C95FA8">
        <w:t>flood</w:t>
      </w:r>
      <w:r w:rsidR="00FB5750">
        <w:t xml:space="preserve"> (along with other </w:t>
      </w:r>
      <w:hyperlink w:anchor="_Type,_Typology_75" w:history="1">
        <w:r w:rsidR="00FB5750" w:rsidRPr="002B39F1">
          <w:rPr>
            <w:rStyle w:val="Hyperlink"/>
            <w:rFonts w:ascii="New Century Schlbk" w:hAnsi="New Century Schlbk"/>
          </w:rPr>
          <w:t>typological</w:t>
        </w:r>
      </w:hyperlink>
      <w:r w:rsidR="00FB5750">
        <w:t xml:space="preserve"> judgments, like the Jewish sacrifices, </w:t>
      </w:r>
      <w:r w:rsidR="00FB5750" w:rsidRPr="00B66D07">
        <w:t>see</w:t>
      </w:r>
      <w:r w:rsidR="00FB5750" w:rsidRPr="001E6FAD">
        <w:rPr>
          <w:color w:val="000000" w:themeColor="text1"/>
        </w:rPr>
        <w:t xml:space="preserve"> </w:t>
      </w:r>
      <w:r w:rsidR="00B66D07" w:rsidRPr="001E6FAD">
        <w:rPr>
          <w:color w:val="000000" w:themeColor="text1"/>
        </w:rPr>
        <w:t xml:space="preserve">Fig. </w:t>
      </w:r>
      <w:r w:rsidR="00E12569" w:rsidRPr="001E6FAD">
        <w:rPr>
          <w:color w:val="000000" w:themeColor="text1"/>
        </w:rPr>
        <w:t>7</w:t>
      </w:r>
      <w:r w:rsidR="00B66D07" w:rsidRPr="001E6FAD">
        <w:rPr>
          <w:color w:val="000000" w:themeColor="text1"/>
        </w:rPr>
        <w:t xml:space="preserve"> </w:t>
      </w:r>
      <w:r w:rsidR="00B66D07" w:rsidRPr="00AE3866">
        <w:t>below</w:t>
      </w:r>
      <w:r w:rsidR="00FB5750" w:rsidRPr="00B66D07">
        <w:t>)</w:t>
      </w:r>
      <w:r w:rsidR="00FC3B4C">
        <w:t xml:space="preserve"> </w:t>
      </w:r>
      <w:r w:rsidR="00C95FA8">
        <w:t xml:space="preserve">is the </w:t>
      </w:r>
      <w:hyperlink w:anchor="_Cause_17" w:history="1">
        <w:r w:rsidR="00C95FA8" w:rsidRPr="00245C01">
          <w:rPr>
            <w:rStyle w:val="Hyperlink"/>
            <w:rFonts w:ascii="New Century Schlbk" w:hAnsi="New Century Schlbk"/>
            <w:i/>
          </w:rPr>
          <w:t>exemplar cause</w:t>
        </w:r>
      </w:hyperlink>
      <w:r w:rsidR="00C95FA8" w:rsidRPr="000F74CE">
        <w:rPr>
          <w:i/>
        </w:rPr>
        <w:t xml:space="preserve"> </w:t>
      </w:r>
      <w:r w:rsidR="00C95FA8">
        <w:t xml:space="preserve">of salvation in that it provide </w:t>
      </w:r>
      <w:r w:rsidR="00C95FA8" w:rsidRPr="007C2F89">
        <w:rPr>
          <w:i/>
        </w:rPr>
        <w:t>a pattern</w:t>
      </w:r>
      <w:r w:rsidR="00C95FA8">
        <w:t xml:space="preserve"> </w:t>
      </w:r>
      <w:r w:rsidR="00C95FA8" w:rsidRPr="00EC14C2">
        <w:rPr>
          <w:i/>
        </w:rPr>
        <w:t>of</w:t>
      </w:r>
      <w:r w:rsidR="00C95FA8">
        <w:t xml:space="preserve"> (1)</w:t>
      </w:r>
      <w:r w:rsidR="00B605DE">
        <w:t xml:space="preserve"> </w:t>
      </w:r>
      <w:r w:rsidR="00C95FA8">
        <w:t xml:space="preserve">judgment for sin by death and burial in the water, and (2) of resurrection as the waters receded and allowed Noah to emerge from the flood into new life. </w:t>
      </w:r>
      <w:r w:rsidR="00F66460">
        <w:t>Building upon this symbolism</w:t>
      </w:r>
      <w:r w:rsidR="00C95FA8">
        <w:t>, Peter conclude</w:t>
      </w:r>
      <w:r w:rsidR="004F7588">
        <w:t>d</w:t>
      </w:r>
      <w:r w:rsidR="00C95FA8">
        <w:t xml:space="preserve"> his </w:t>
      </w:r>
      <w:r w:rsidR="004F7588">
        <w:t xml:space="preserve">baptismal </w:t>
      </w:r>
      <w:r w:rsidR="00C95FA8">
        <w:t xml:space="preserve">passage with an emphasis upon the </w:t>
      </w:r>
      <w:hyperlink w:anchor="_Cause_26" w:history="1">
        <w:r w:rsidR="00C95FA8" w:rsidRPr="00EA3097">
          <w:rPr>
            <w:rStyle w:val="Hyperlink"/>
            <w:rFonts w:ascii="New Century Schlbk" w:hAnsi="New Century Schlbk"/>
            <w:i/>
          </w:rPr>
          <w:t>instrumental cause</w:t>
        </w:r>
      </w:hyperlink>
      <w:r w:rsidR="00C95FA8">
        <w:t xml:space="preserve"> of our salvation, namely, the [death and] resurrection of Jesus Christ, which fulfilled the </w:t>
      </w:r>
      <w:hyperlink w:anchor="_Type,_Typology_76" w:history="1">
        <w:r w:rsidR="00C95FA8" w:rsidRPr="002B39F1">
          <w:rPr>
            <w:rStyle w:val="Hyperlink"/>
            <w:rFonts w:ascii="New Century Schlbk" w:hAnsi="New Century Schlbk"/>
          </w:rPr>
          <w:t>typological</w:t>
        </w:r>
      </w:hyperlink>
      <w:r w:rsidR="00C95FA8">
        <w:t xml:space="preserve"> foreshadowings of the flood judgment. In other words, Peter used a physical symbol of judgment, the flood water, to remind his readers that the water of baptism points to the metaphysical basis of our salvation,</w:t>
      </w:r>
      <w:r w:rsidR="004F7588">
        <w:t xml:space="preserve"> namely,</w:t>
      </w:r>
      <w:r w:rsidR="00C95FA8">
        <w:t xml:space="preserve"> the judgment of God that </w:t>
      </w:r>
      <w:r w:rsidR="00455FC5">
        <w:t>crashed against</w:t>
      </w:r>
      <w:r w:rsidR="00C95FA8">
        <w:t xml:space="preserve"> Jesus, our Ark.</w:t>
      </w:r>
    </w:p>
    <w:p w14:paraId="4BB7EB5E" w14:textId="55F5A6CB" w:rsidR="00415360" w:rsidRDefault="00C95FA8" w:rsidP="00C95FA8">
      <w:r>
        <w:tab/>
        <w:t xml:space="preserve">If baptism thus saves us </w:t>
      </w:r>
      <w:r w:rsidRPr="00427236">
        <w:rPr>
          <w:i/>
        </w:rPr>
        <w:t>in it’s character as a</w:t>
      </w:r>
      <w:r>
        <w:rPr>
          <w:i/>
        </w:rPr>
        <w:t xml:space="preserve">n </w:t>
      </w:r>
      <w:hyperlink w:anchor="_Antitype,_Antitypical,_Antitypically_17" w:history="1">
        <w:r w:rsidR="00455FC5" w:rsidRPr="00320A65">
          <w:rPr>
            <w:rStyle w:val="Hyperlink"/>
            <w:rFonts w:ascii="New Century Schlbk" w:hAnsi="New Century Schlbk"/>
            <w:i/>
          </w:rPr>
          <w:t>antitype</w:t>
        </w:r>
      </w:hyperlink>
      <w:r>
        <w:t xml:space="preserve">, i.e., in the same sense that the water of Noah’s flood saves </w:t>
      </w:r>
      <w:r w:rsidRPr="0045134E">
        <w:rPr>
          <w:i/>
        </w:rPr>
        <w:t>us</w:t>
      </w:r>
      <w:r>
        <w:t xml:space="preserve"> (not Noah), it does not mean that our salvation is less than real. It only means that baptism saves in the sense that, as an </w:t>
      </w:r>
      <w:hyperlink w:anchor="_Cause_18" w:history="1">
        <w:r w:rsidRPr="00245C01">
          <w:rPr>
            <w:rStyle w:val="Hyperlink"/>
            <w:rFonts w:ascii="New Century Schlbk" w:hAnsi="New Century Schlbk"/>
            <w:i/>
          </w:rPr>
          <w:t>exemplar cause</w:t>
        </w:r>
      </w:hyperlink>
      <w:r>
        <w:t xml:space="preserve"> </w:t>
      </w:r>
      <w:r w:rsidRPr="00B66D07">
        <w:t xml:space="preserve">(see </w:t>
      </w:r>
      <w:r w:rsidRPr="001E6FAD">
        <w:rPr>
          <w:color w:val="000000" w:themeColor="text1"/>
        </w:rPr>
        <w:t xml:space="preserve">Fig. </w:t>
      </w:r>
      <w:r w:rsidR="00E12569" w:rsidRPr="001E6FAD">
        <w:rPr>
          <w:color w:val="000000" w:themeColor="text1"/>
        </w:rPr>
        <w:t>7</w:t>
      </w:r>
      <w:r w:rsidR="00B66D07" w:rsidRPr="00B66D07">
        <w:t xml:space="preserve"> </w:t>
      </w:r>
      <w:r w:rsidR="00B66D07" w:rsidRPr="00F66460">
        <w:t>below</w:t>
      </w:r>
      <w:r w:rsidRPr="00B66D07">
        <w:t>),</w:t>
      </w:r>
      <w:r>
        <w:t xml:space="preserve"> it </w:t>
      </w:r>
      <w:r w:rsidRPr="007C2F89">
        <w:rPr>
          <w:i/>
        </w:rPr>
        <w:t xml:space="preserve">points us to </w:t>
      </w:r>
      <w:r>
        <w:t xml:space="preserve">the </w:t>
      </w:r>
      <w:hyperlink w:anchor="_Cause_27" w:history="1">
        <w:r w:rsidRPr="00EA3097">
          <w:rPr>
            <w:rStyle w:val="Hyperlink"/>
            <w:rFonts w:ascii="New Century Schlbk" w:hAnsi="New Century Schlbk"/>
            <w:i/>
          </w:rPr>
          <w:t>instrumental cause</w:t>
        </w:r>
      </w:hyperlink>
      <w:r>
        <w:t xml:space="preserve"> of our salvation, namely the flood of judgment that fell upon Jesus for our sakes. This interpretation of</w:t>
      </w:r>
      <w:r w:rsidR="004F7588">
        <w:t xml:space="preserve"> 1Pe 3.21</w:t>
      </w:r>
      <w:r w:rsidR="000F45F4">
        <w:fldChar w:fldCharType="begin"/>
      </w:r>
      <w:r w:rsidR="000F45F4">
        <w:instrText xml:space="preserve"> XE "</w:instrText>
      </w:r>
      <w:r w:rsidR="000F45F4">
        <w:rPr>
          <w:rFonts w:eastAsiaTheme="minorEastAsia"/>
          <w:lang w:eastAsia="ja-JP"/>
        </w:rPr>
        <w:instrText>1Pe 3.21</w:instrText>
      </w:r>
      <w:r w:rsidR="000F45F4">
        <w:instrText xml:space="preserve">" </w:instrText>
      </w:r>
      <w:r w:rsidR="000F45F4">
        <w:fldChar w:fldCharType="end"/>
      </w:r>
      <w:r w:rsidR="004F7588">
        <w:t>, treating</w:t>
      </w:r>
      <w:r w:rsidR="00455FC5">
        <w:t xml:space="preserve"> the </w:t>
      </w:r>
      <w:r w:rsidR="003366BB">
        <w:rPr>
          <w:sz w:val="22"/>
          <w:szCs w:val="22"/>
        </w:rPr>
        <w:t>Grk</w:t>
      </w:r>
      <w:r w:rsidR="00B605DE">
        <w:rPr>
          <w:rFonts w:ascii="Times New Roman" w:eastAsiaTheme="minorEastAsia" w:hAnsi="Times New Roman"/>
          <w:sz w:val="20"/>
          <w:szCs w:val="20"/>
        </w:rPr>
        <w:t xml:space="preserve"> </w:t>
      </w:r>
      <w:r w:rsidR="00455FC5">
        <w:t>word</w:t>
      </w:r>
      <w:r>
        <w:t xml:space="preserve"> </w:t>
      </w:r>
      <w:r w:rsidR="00736474">
        <w:t>[[</w:t>
      </w:r>
      <w:r w:rsidRPr="00BF1155">
        <w:rPr>
          <w:rFonts w:ascii="SBL Greek" w:hAnsi="SBL Greek" w:cs="SBL Greek"/>
          <w:lang w:val="el-GR"/>
        </w:rPr>
        <w:t>ἀντίτυπο</w:t>
      </w:r>
      <w:r w:rsidR="004F7588">
        <w:rPr>
          <w:rFonts w:ascii="SBL Greek" w:hAnsi="SBL Greek" w:cs="SBL Greek"/>
          <w:lang w:val="el-GR"/>
        </w:rPr>
        <w:t>ν</w:t>
      </w:r>
      <w:r w:rsidR="00736474" w:rsidRPr="00477112">
        <w:t xml:space="preserve"> &gt;&gt; LouwNida:58.69]]</w:t>
      </w:r>
      <w:r w:rsidR="00455FC5" w:rsidRPr="00181DC1">
        <w:t xml:space="preserve"> (</w:t>
      </w:r>
      <w:r w:rsidR="00455FC5" w:rsidRPr="00181DC1">
        <w:rPr>
          <w:rFonts w:ascii="Calibri" w:hAnsi="Calibri"/>
        </w:rPr>
        <w:t>än-ˈ</w:t>
      </w:r>
      <w:r w:rsidR="00455FC5">
        <w:rPr>
          <w:rFonts w:ascii="Calibri" w:hAnsi="Calibri"/>
        </w:rPr>
        <w:t>d</w:t>
      </w:r>
      <w:r w:rsidR="00455FC5" w:rsidRPr="00181DC1">
        <w:rPr>
          <w:rFonts w:ascii="Calibri" w:hAnsi="Calibri"/>
        </w:rPr>
        <w:t>ē-tē-pō</w:t>
      </w:r>
      <w:r w:rsidR="00455FC5">
        <w:rPr>
          <w:rFonts w:ascii="Calibri" w:hAnsi="Calibri"/>
        </w:rPr>
        <w:t>n</w:t>
      </w:r>
      <w:r w:rsidR="00455FC5" w:rsidRPr="00181DC1">
        <w:t>)</w:t>
      </w:r>
      <w:r w:rsidR="00455FC5">
        <w:t xml:space="preserve"> </w:t>
      </w:r>
      <w:r w:rsidR="004F7588">
        <w:t xml:space="preserve">as a </w:t>
      </w:r>
      <w:hyperlink w:anchor="_Substantive_4" w:history="1">
        <w:r w:rsidR="004F7588" w:rsidRPr="00BE0849">
          <w:rPr>
            <w:rStyle w:val="Hyperlink"/>
            <w:rFonts w:ascii="New Century Schlbk" w:hAnsi="New Century Schlbk"/>
          </w:rPr>
          <w:t>substantive</w:t>
        </w:r>
      </w:hyperlink>
      <w:r w:rsidR="004F7588">
        <w:t xml:space="preserve">, underscores the </w:t>
      </w:r>
      <w:r w:rsidR="004F7588" w:rsidRPr="00B66D07">
        <w:t>figurative</w:t>
      </w:r>
      <w:r w:rsidR="004F7588">
        <w:t xml:space="preserve"> rather than </w:t>
      </w:r>
      <w:hyperlink w:anchor="_Sacramentalism_27" w:history="1">
        <w:r w:rsidR="004F7588" w:rsidRPr="00BC560C">
          <w:rPr>
            <w:rStyle w:val="Hyperlink"/>
            <w:rFonts w:ascii="New Century Schlbk" w:hAnsi="New Century Schlbk"/>
          </w:rPr>
          <w:t>sacramental</w:t>
        </w:r>
      </w:hyperlink>
      <w:r w:rsidR="004F7588">
        <w:t xml:space="preserve"> power of Christian baptism,</w:t>
      </w:r>
      <w:r>
        <w:t xml:space="preserve"> </w:t>
      </w:r>
      <w:r w:rsidR="004F7588">
        <w:t xml:space="preserve">and </w:t>
      </w:r>
      <w:r>
        <w:t>keeps the focus upon Christ</w:t>
      </w:r>
      <w:r w:rsidR="004F7588">
        <w:t xml:space="preserve"> as Savior — </w:t>
      </w:r>
      <w:r w:rsidR="00455FC5">
        <w:t xml:space="preserve">our Savior </w:t>
      </w:r>
      <w:r w:rsidR="004F7588">
        <w:t>by virtue of His having endured a baptism of judgment (Luk 12.50</w:t>
      </w:r>
      <w:r w:rsidR="004F7588">
        <w:fldChar w:fldCharType="begin"/>
      </w:r>
      <w:r w:rsidR="004F7588">
        <w:instrText xml:space="preserve"> XE "Luk 12.50" </w:instrText>
      </w:r>
      <w:r w:rsidR="004F7588">
        <w:fldChar w:fldCharType="end"/>
      </w:r>
      <w:r w:rsidR="004F7588">
        <w:t>)</w:t>
      </w:r>
      <w:r>
        <w:t xml:space="preserve">. As </w:t>
      </w:r>
      <w:r w:rsidRPr="001E6FAD">
        <w:rPr>
          <w:color w:val="000000" w:themeColor="text1"/>
        </w:rPr>
        <w:t>Walter L. Wilson</w:t>
      </w:r>
      <w:r>
        <w:t xml:space="preserve"> said, “We are saved by baptism, but it is Jesus’ baptism, and not ours.”</w:t>
      </w:r>
      <w:r>
        <w:rPr>
          <w:rStyle w:val="FootnoteReference"/>
        </w:rPr>
        <w:footnoteReference w:id="191"/>
      </w:r>
    </w:p>
    <w:p w14:paraId="3645C864" w14:textId="77777777" w:rsidR="002E1E48" w:rsidRDefault="002E1E48" w:rsidP="00C95FA8"/>
    <w:p w14:paraId="43BC366D" w14:textId="77777777" w:rsidR="002E1E48" w:rsidRDefault="002E1E48" w:rsidP="00C95FA8"/>
    <w:p w14:paraId="2680C26D" w14:textId="77777777" w:rsidR="002E1E48" w:rsidRDefault="002E1E48" w:rsidP="00C95FA8"/>
    <w:p w14:paraId="34AF865F" w14:textId="79C86BE4" w:rsidR="002E1E48" w:rsidRDefault="002E1E48" w:rsidP="00C95FA8">
      <w:r w:rsidRPr="0092439D">
        <w:rPr>
          <w:rFonts w:ascii="Times" w:hAnsi="Times"/>
        </w:rPr>
        <w:t>[[@Page:</w:t>
      </w:r>
      <w:r>
        <w:rPr>
          <w:rFonts w:ascii="Times" w:hAnsi="Times"/>
        </w:rPr>
        <w:t>102</w:t>
      </w:r>
      <w:r w:rsidRPr="0092439D">
        <w:rPr>
          <w:rFonts w:ascii="Times" w:hAnsi="Times"/>
        </w:rPr>
        <w:t>]]</w:t>
      </w:r>
    </w:p>
    <w:p w14:paraId="1AF4C9CE" w14:textId="2FD2327B" w:rsidR="00415360" w:rsidRDefault="00CA44BD" w:rsidP="00415360">
      <w:r>
        <w:rPr>
          <w:noProof/>
        </w:rPr>
        <w:drawing>
          <wp:inline distT="0" distB="0" distL="0" distR="0" wp14:anchorId="3E3929CB" wp14:editId="4C84D82C">
            <wp:extent cx="5665470" cy="550517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ian_Six_Causes_Diagram.jpg"/>
                    <pic:cNvPicPr/>
                  </pic:nvPicPr>
                  <pic:blipFill>
                    <a:blip r:embed="rId21">
                      <a:extLst>
                        <a:ext uri="{28A0092B-C50C-407E-A947-70E740481C1C}">
                          <a14:useLocalDpi xmlns:a14="http://schemas.microsoft.com/office/drawing/2010/main" val="0"/>
                        </a:ext>
                      </a:extLst>
                    </a:blip>
                    <a:stretch>
                      <a:fillRect/>
                    </a:stretch>
                  </pic:blipFill>
                  <pic:spPr>
                    <a:xfrm>
                      <a:off x="0" y="0"/>
                      <a:ext cx="5665470" cy="5505175"/>
                    </a:xfrm>
                    <a:prstGeom prst="rect">
                      <a:avLst/>
                    </a:prstGeom>
                  </pic:spPr>
                </pic:pic>
              </a:graphicData>
            </a:graphic>
          </wp:inline>
        </w:drawing>
      </w:r>
    </w:p>
    <w:p w14:paraId="0A50B0F2" w14:textId="70471048" w:rsidR="00415360" w:rsidRDefault="00415360" w:rsidP="00415360">
      <w:r>
        <w:fldChar w:fldCharType="begin"/>
      </w:r>
      <w:r>
        <w:instrText xml:space="preserve"> XE "Rom 08.33" </w:instrText>
      </w:r>
      <w:r>
        <w:fldChar w:fldCharType="end"/>
      </w:r>
      <w:r w:rsidR="00607018">
        <w:fldChar w:fldCharType="begin"/>
      </w:r>
      <w:r w:rsidR="00607018">
        <w:instrText xml:space="preserve"> XE "2Ti 1.08-09" </w:instrText>
      </w:r>
      <w:r w:rsidR="00607018">
        <w:fldChar w:fldCharType="end"/>
      </w:r>
      <w:r w:rsidR="00607018">
        <w:fldChar w:fldCharType="begin"/>
      </w:r>
      <w:r w:rsidR="00607018">
        <w:instrText xml:space="preserve"> XE "1Ti 1.15" </w:instrText>
      </w:r>
      <w:r w:rsidR="00607018">
        <w:fldChar w:fldCharType="end"/>
      </w:r>
      <w:r w:rsidR="00607018">
        <w:fldChar w:fldCharType="begin"/>
      </w:r>
      <w:r w:rsidR="00607018">
        <w:instrText xml:space="preserve"> XE "Eph 2.08" </w:instrText>
      </w:r>
      <w:r w:rsidR="00607018">
        <w:fldChar w:fldCharType="end"/>
      </w:r>
      <w:r w:rsidR="00607018">
        <w:fldChar w:fldCharType="begin"/>
      </w:r>
      <w:r w:rsidR="00607018">
        <w:instrText xml:space="preserve"> XE "Heb 05.09" </w:instrText>
      </w:r>
      <w:r w:rsidR="00607018">
        <w:fldChar w:fldCharType="end"/>
      </w:r>
      <w:r w:rsidR="00607018">
        <w:fldChar w:fldCharType="begin"/>
      </w:r>
      <w:r w:rsidR="00607018">
        <w:instrText xml:space="preserve"> XE "Rom 08.29-30" </w:instrText>
      </w:r>
      <w:r w:rsidR="00607018">
        <w:fldChar w:fldCharType="end"/>
      </w:r>
      <w:r w:rsidR="00607018">
        <w:fldChar w:fldCharType="begin"/>
      </w:r>
      <w:r w:rsidR="00607018">
        <w:instrText xml:space="preserve"> XE "2Co 11.02" </w:instrText>
      </w:r>
      <w:r w:rsidR="00607018">
        <w:fldChar w:fldCharType="end"/>
      </w:r>
      <w:r w:rsidR="00607018">
        <w:fldChar w:fldCharType="begin"/>
      </w:r>
      <w:r w:rsidR="00607018">
        <w:instrText xml:space="preserve"> XE "Mat 12.50" </w:instrText>
      </w:r>
      <w:r w:rsidR="00607018">
        <w:fldChar w:fldCharType="end"/>
      </w:r>
      <w:r w:rsidR="00607018">
        <w:fldChar w:fldCharType="begin"/>
      </w:r>
      <w:r w:rsidR="00607018">
        <w:instrText xml:space="preserve"> XE "Joh 15.13-15" </w:instrText>
      </w:r>
      <w:r w:rsidR="00607018">
        <w:fldChar w:fldCharType="end"/>
      </w:r>
      <w:r w:rsidR="00607018">
        <w:fldChar w:fldCharType="begin"/>
      </w:r>
      <w:r w:rsidR="00607018">
        <w:instrText xml:space="preserve"> XE "Rom 05.01" </w:instrText>
      </w:r>
      <w:r w:rsidR="00607018">
        <w:fldChar w:fldCharType="end"/>
      </w:r>
      <w:r w:rsidR="00607018">
        <w:fldChar w:fldCharType="begin"/>
      </w:r>
      <w:r w:rsidR="00607018">
        <w:instrText xml:space="preserve"> XE "1Co 05.07" </w:instrText>
      </w:r>
      <w:r w:rsidR="00607018">
        <w:fldChar w:fldCharType="end"/>
      </w:r>
      <w:r w:rsidR="00607018">
        <w:fldChar w:fldCharType="begin"/>
      </w:r>
      <w:r w:rsidR="00607018">
        <w:instrText xml:space="preserve"> XE "1Pe 3.20-21" </w:instrText>
      </w:r>
      <w:r w:rsidR="00607018">
        <w:fldChar w:fldCharType="end"/>
      </w:r>
    </w:p>
    <w:p w14:paraId="2651D627" w14:textId="53B05038" w:rsidR="00455FC5" w:rsidRDefault="00455FC5" w:rsidP="00455FC5">
      <w:pPr>
        <w:pStyle w:val="Heading4"/>
      </w:pPr>
      <w:r w:rsidRPr="00B666EA">
        <w:rPr>
          <w:i/>
        </w:rPr>
        <w:t>Antitypical</w:t>
      </w:r>
      <w:r>
        <w:t xml:space="preserve"> In 1Pe 3.21</w:t>
      </w:r>
      <w:r w:rsidR="000F45F4">
        <w:fldChar w:fldCharType="begin"/>
      </w:r>
      <w:r w:rsidR="000F45F4">
        <w:instrText xml:space="preserve"> XE "</w:instrText>
      </w:r>
      <w:r w:rsidR="000F45F4">
        <w:rPr>
          <w:rFonts w:eastAsiaTheme="minorEastAsia"/>
        </w:rPr>
        <w:instrText>1Pe 3.21</w:instrText>
      </w:r>
      <w:r w:rsidR="000F45F4">
        <w:instrText xml:space="preserve">" </w:instrText>
      </w:r>
      <w:r w:rsidR="000F45F4">
        <w:fldChar w:fldCharType="end"/>
      </w:r>
      <w:r>
        <w:t xml:space="preserve"> As A Normal Adjective</w:t>
      </w:r>
    </w:p>
    <w:p w14:paraId="21805547" w14:textId="469A064D" w:rsidR="00C95FA8" w:rsidRDefault="00C95FA8" w:rsidP="00C95FA8">
      <w:r>
        <w:t>Let us continue</w:t>
      </w:r>
      <w:r w:rsidR="00455FC5">
        <w:t xml:space="preserve"> our investigation</w:t>
      </w:r>
      <w:r>
        <w:t>, though, and consider how it might change the interpretation of 1Pe 3.20-21</w:t>
      </w:r>
      <w:r w:rsidR="00F66460">
        <w:fldChar w:fldCharType="begin"/>
      </w:r>
      <w:r w:rsidR="00F66460">
        <w:instrText xml:space="preserve"> XE "1Pe 3.20-21" </w:instrText>
      </w:r>
      <w:r w:rsidR="00F66460">
        <w:fldChar w:fldCharType="end"/>
      </w:r>
      <w:r>
        <w:t xml:space="preserve"> if Peter intended </w:t>
      </w:r>
      <w:hyperlink w:anchor="_Antitype,_Antitypical,_Antitypically_64" w:history="1">
        <w:r w:rsidR="00455FC5" w:rsidRPr="00D54ED1">
          <w:rPr>
            <w:rStyle w:val="Hyperlink"/>
            <w:rFonts w:ascii="New Century Schlbk" w:hAnsi="New Century Schlbk"/>
            <w:i/>
          </w:rPr>
          <w:t>antitypical</w:t>
        </w:r>
      </w:hyperlink>
      <w:r w:rsidR="00455FC5">
        <w:t xml:space="preserve"> (</w:t>
      </w:r>
      <w:r w:rsidR="00736474">
        <w:t>[[</w:t>
      </w:r>
      <w:r w:rsidR="00455FC5" w:rsidRPr="00BF1155">
        <w:rPr>
          <w:rFonts w:ascii="SBL Greek" w:hAnsi="SBL Greek" w:cs="SBL Greek"/>
          <w:lang w:val="el-GR"/>
        </w:rPr>
        <w:t>ἀντίτυπος</w:t>
      </w:r>
      <w:r w:rsidR="00736474" w:rsidRPr="00477112">
        <w:t xml:space="preserve"> &gt;&gt; LouwNida:58.69]]</w:t>
      </w:r>
      <w:r w:rsidR="00455FC5">
        <w:t xml:space="preserve">, </w:t>
      </w:r>
      <w:r w:rsidR="00455FC5" w:rsidRPr="00BF1155">
        <w:rPr>
          <w:rFonts w:ascii="Calibri" w:hAnsi="Calibri"/>
        </w:rPr>
        <w:t>än-ˈ</w:t>
      </w:r>
      <w:r w:rsidR="00455FC5">
        <w:rPr>
          <w:rFonts w:ascii="Calibri" w:hAnsi="Calibri"/>
        </w:rPr>
        <w:t>d</w:t>
      </w:r>
      <w:r w:rsidR="00455FC5" w:rsidRPr="00BF1155">
        <w:rPr>
          <w:rFonts w:ascii="Calibri" w:hAnsi="Calibri"/>
        </w:rPr>
        <w:t>ē-tē-pōs</w:t>
      </w:r>
      <w:r w:rsidR="00455FC5">
        <w:t>)</w:t>
      </w:r>
      <w:r>
        <w:t xml:space="preserve"> as a normal adjective.</w:t>
      </w:r>
      <w:r w:rsidR="00D52AC9">
        <w:rPr>
          <w:rStyle w:val="FootnoteReference"/>
        </w:rPr>
        <w:footnoteReference w:id="192"/>
      </w:r>
      <w:r>
        <w:t xml:space="preserve"> In that case, our translation should look something like this</w:t>
      </w:r>
      <w:r w:rsidR="004F7588">
        <w:t xml:space="preserve"> (with implied words in italics)</w:t>
      </w:r>
      <w:r>
        <w:t>:</w:t>
      </w:r>
    </w:p>
    <w:p w14:paraId="0FABA1CA" w14:textId="4FE92BC4" w:rsidR="004F7588" w:rsidRDefault="002E1E48" w:rsidP="00C95FA8">
      <w:pPr>
        <w:pStyle w:val="qt"/>
        <w:keepLines/>
      </w:pPr>
      <w:r w:rsidRPr="0092439D">
        <w:rPr>
          <w:rFonts w:ascii="Times" w:hAnsi="Times"/>
        </w:rPr>
        <w:t>[[@Page:</w:t>
      </w:r>
      <w:r>
        <w:rPr>
          <w:rFonts w:ascii="Times" w:hAnsi="Times"/>
        </w:rPr>
        <w:t>103</w:t>
      </w:r>
      <w:r w:rsidRPr="0092439D">
        <w:rPr>
          <w:rFonts w:ascii="Times" w:hAnsi="Times"/>
        </w:rPr>
        <w:t>]]</w:t>
      </w:r>
    </w:p>
    <w:p w14:paraId="53544C0D" w14:textId="262E38CA" w:rsidR="00C95FA8" w:rsidRDefault="00C95FA8" w:rsidP="00C95FA8">
      <w:pPr>
        <w:pStyle w:val="qt"/>
        <w:keepLines/>
      </w:pPr>
      <w:r>
        <w:t xml:space="preserve">… eight souls were saved through water, which </w:t>
      </w:r>
      <w:r w:rsidRPr="004F7588">
        <w:rPr>
          <w:i/>
        </w:rPr>
        <w:t>water</w:t>
      </w:r>
      <w:r w:rsidR="003B7E8C">
        <w:t>,</w:t>
      </w:r>
      <w:r>
        <w:t xml:space="preserve"> </w:t>
      </w:r>
      <w:r w:rsidR="003B7E8C">
        <w:rPr>
          <w:i/>
        </w:rPr>
        <w:t>by way of</w:t>
      </w:r>
      <w:r>
        <w:t xml:space="preserve"> </w:t>
      </w:r>
      <w:r w:rsidRPr="00455FC5">
        <w:t>a</w:t>
      </w:r>
      <w:r w:rsidR="00455FC5" w:rsidRPr="00455FC5">
        <w:t>n</w:t>
      </w:r>
      <w:r w:rsidRPr="00DD20C0">
        <w:rPr>
          <w:b/>
        </w:rPr>
        <w:t xml:space="preserve"> </w:t>
      </w:r>
      <w:hyperlink w:anchor="_Antitype,_Antitypical,_Antitypically_65" w:history="1">
        <w:r w:rsidR="00455FC5" w:rsidRPr="00D54ED1">
          <w:rPr>
            <w:rStyle w:val="Hyperlink"/>
            <w:rFonts w:ascii="New Century Schlbk" w:hAnsi="New Century Schlbk"/>
            <w:b/>
          </w:rPr>
          <w:t>antitypical</w:t>
        </w:r>
      </w:hyperlink>
      <w:r>
        <w:t xml:space="preserve"> baptism,</w:t>
      </w:r>
      <w:r w:rsidR="003B7E8C">
        <w:t xml:space="preserve"> also</w:t>
      </w:r>
      <w:r>
        <w:t xml:space="preserve"> now saves you, not in the removal of filth from the flesh, but in an appeal of a good conscience to God, through the resurrection of Jesus Christ …</w:t>
      </w:r>
    </w:p>
    <w:p w14:paraId="1246C83F" w14:textId="77777777" w:rsidR="00FB5750" w:rsidRDefault="00FB5750" w:rsidP="00C95FA8"/>
    <w:p w14:paraId="7D97DF2E" w14:textId="2BEA39A0" w:rsidR="00C95FA8" w:rsidRDefault="00FB5750" w:rsidP="00C95FA8">
      <w:r>
        <w:tab/>
      </w:r>
      <w:r w:rsidR="004F7588">
        <w:t xml:space="preserve">This translation </w:t>
      </w:r>
      <w:r w:rsidR="00455FC5">
        <w:t xml:space="preserve">places even greater emphasis on the idea that baptism is </w:t>
      </w:r>
      <w:hyperlink w:anchor="_Antitype,_Antitypical,_Antitypically_66" w:history="1">
        <w:r w:rsidR="00455FC5" w:rsidRPr="00D54ED1">
          <w:rPr>
            <w:rStyle w:val="Hyperlink"/>
            <w:rFonts w:ascii="New Century Schlbk" w:hAnsi="New Century Schlbk"/>
          </w:rPr>
          <w:t>antitypical</w:t>
        </w:r>
      </w:hyperlink>
      <w:r w:rsidR="00455FC5">
        <w:t xml:space="preserve">. Thus, it </w:t>
      </w:r>
      <w:r w:rsidR="004F7588">
        <w:t>convey</w:t>
      </w:r>
      <w:r>
        <w:t>s</w:t>
      </w:r>
      <w:r w:rsidR="00C95FA8">
        <w:t xml:space="preserve"> that Christians </w:t>
      </w:r>
      <w:r w:rsidR="004F7588">
        <w:t>undergo a baptism, the water</w:t>
      </w:r>
      <w:r w:rsidR="00C95FA8">
        <w:t xml:space="preserve"> of which </w:t>
      </w:r>
      <w:r w:rsidR="004F7588">
        <w:t xml:space="preserve">corresponds to, </w:t>
      </w:r>
      <w:r w:rsidR="00C95FA8">
        <w:t xml:space="preserve">the </w:t>
      </w:r>
      <w:r>
        <w:t xml:space="preserve">Noahic </w:t>
      </w:r>
      <w:r w:rsidR="004F7588">
        <w:t xml:space="preserve">water of </w:t>
      </w:r>
      <w:r w:rsidR="00C95FA8">
        <w:t xml:space="preserve">judgment. </w:t>
      </w:r>
      <w:r w:rsidR="004F7588">
        <w:t>In effect, therefore, this translation</w:t>
      </w:r>
      <w:r w:rsidR="00C95FA8">
        <w:t xml:space="preserve"> says the same thing about baptism as the </w:t>
      </w:r>
      <w:r w:rsidR="004F7588">
        <w:t>one</w:t>
      </w:r>
      <w:r w:rsidR="00C95FA8">
        <w:t xml:space="preserve"> treating </w:t>
      </w:r>
      <w:hyperlink w:anchor="_Antitype,_Antitypical,_Antitypically_67" w:history="1">
        <w:r w:rsidR="00455FC5" w:rsidRPr="00D54ED1">
          <w:rPr>
            <w:rStyle w:val="Hyperlink"/>
            <w:rFonts w:ascii="New Century Schlbk" w:hAnsi="New Century Schlbk"/>
            <w:i/>
          </w:rPr>
          <w:t>antitypical</w:t>
        </w:r>
      </w:hyperlink>
      <w:r w:rsidR="00455FC5">
        <w:t xml:space="preserve"> (</w:t>
      </w:r>
      <w:r w:rsidR="007B0446">
        <w:t>[[</w:t>
      </w:r>
      <w:r w:rsidR="00455FC5" w:rsidRPr="00BF1155">
        <w:rPr>
          <w:rFonts w:ascii="SBL Greek" w:hAnsi="SBL Greek" w:cs="SBL Greek"/>
          <w:lang w:val="el-GR"/>
        </w:rPr>
        <w:t>ἀντίτυπος</w:t>
      </w:r>
      <w:r w:rsidR="007B0446" w:rsidRPr="00477112">
        <w:t xml:space="preserve"> &gt;&gt; LouwNida:58.69]]</w:t>
      </w:r>
      <w:r w:rsidR="00455FC5">
        <w:t xml:space="preserve">, </w:t>
      </w:r>
      <w:r w:rsidR="00455FC5" w:rsidRPr="00BF1155">
        <w:rPr>
          <w:rFonts w:ascii="Calibri" w:hAnsi="Calibri"/>
        </w:rPr>
        <w:t>än-ˈ</w:t>
      </w:r>
      <w:r w:rsidR="00455FC5">
        <w:rPr>
          <w:rFonts w:ascii="Calibri" w:hAnsi="Calibri"/>
        </w:rPr>
        <w:t>d</w:t>
      </w:r>
      <w:r w:rsidR="00455FC5" w:rsidRPr="00BF1155">
        <w:rPr>
          <w:rFonts w:ascii="Calibri" w:hAnsi="Calibri"/>
        </w:rPr>
        <w:t>ē-tē-pōs</w:t>
      </w:r>
      <w:r w:rsidR="00455FC5">
        <w:t>)</w:t>
      </w:r>
      <w:r w:rsidR="00C95FA8" w:rsidRPr="00181DC1">
        <w:t xml:space="preserve"> </w:t>
      </w:r>
      <w:r w:rsidR="00C95FA8">
        <w:t xml:space="preserve">as a </w:t>
      </w:r>
      <w:hyperlink w:anchor="_Substantive_5" w:history="1">
        <w:r w:rsidR="00C95FA8" w:rsidRPr="00BE0849">
          <w:rPr>
            <w:rStyle w:val="Hyperlink"/>
            <w:rFonts w:ascii="New Century Schlbk" w:hAnsi="New Century Schlbk"/>
          </w:rPr>
          <w:t>substantive</w:t>
        </w:r>
      </w:hyperlink>
      <w:r w:rsidR="00C95FA8">
        <w:t xml:space="preserve">: baptism saves the believer in the same way that the </w:t>
      </w:r>
      <w:r w:rsidR="0045134E">
        <w:t xml:space="preserve">Noahic </w:t>
      </w:r>
      <w:r w:rsidR="00C95FA8">
        <w:t>flood waters save the believer, n</w:t>
      </w:r>
      <w:r w:rsidR="00455FC5">
        <w:t>either</w:t>
      </w:r>
      <w:r w:rsidR="00C95FA8">
        <w:t xml:space="preserve"> as the </w:t>
      </w:r>
      <w:hyperlink w:anchor="_Cause_12" w:history="1">
        <w:r w:rsidR="00C95FA8" w:rsidRPr="00156201">
          <w:rPr>
            <w:rStyle w:val="Hyperlink"/>
            <w:rFonts w:ascii="New Century Schlbk" w:hAnsi="New Century Schlbk"/>
          </w:rPr>
          <w:t>efficient</w:t>
        </w:r>
        <w:r w:rsidR="0045134E" w:rsidRPr="00156201">
          <w:rPr>
            <w:rStyle w:val="Hyperlink"/>
            <w:rFonts w:ascii="New Century Schlbk" w:hAnsi="New Century Schlbk"/>
          </w:rPr>
          <w:t xml:space="preserve"> cause</w:t>
        </w:r>
      </w:hyperlink>
      <w:r w:rsidR="00C95FA8">
        <w:t xml:space="preserve"> </w:t>
      </w:r>
      <w:r w:rsidR="00455FC5">
        <w:t>n</w:t>
      </w:r>
      <w:r w:rsidR="00C95FA8">
        <w:t xml:space="preserve">or </w:t>
      </w:r>
      <w:hyperlink w:anchor="_Cause_28" w:history="1">
        <w:r w:rsidR="00C95FA8" w:rsidRPr="00EA3097">
          <w:rPr>
            <w:rStyle w:val="Hyperlink"/>
            <w:rFonts w:ascii="New Century Schlbk" w:hAnsi="New Century Schlbk"/>
          </w:rPr>
          <w:t>instrumental cause</w:t>
        </w:r>
      </w:hyperlink>
      <w:r w:rsidR="0075475B">
        <w:t xml:space="preserve"> of salvation</w:t>
      </w:r>
      <w:r w:rsidR="00C95FA8">
        <w:t xml:space="preserve">, but as the </w:t>
      </w:r>
      <w:hyperlink w:anchor="_Cause_19" w:history="1">
        <w:r w:rsidR="00C95FA8" w:rsidRPr="00245C01">
          <w:rPr>
            <w:rStyle w:val="Hyperlink"/>
            <w:rFonts w:ascii="New Century Schlbk" w:hAnsi="New Century Schlbk"/>
          </w:rPr>
          <w:t>exemplar cause</w:t>
        </w:r>
      </w:hyperlink>
      <w:r w:rsidR="00C95FA8">
        <w:t xml:space="preserve">. In other words, the water of Noah’s flood provides </w:t>
      </w:r>
      <w:r w:rsidR="00C95FA8" w:rsidRPr="00354BBB">
        <w:rPr>
          <w:i/>
        </w:rPr>
        <w:t>a pattern</w:t>
      </w:r>
      <w:r w:rsidR="00C95FA8">
        <w:t xml:space="preserve"> of how God saves </w:t>
      </w:r>
      <w:r w:rsidR="00C95FA8" w:rsidRPr="00354BBB">
        <w:t xml:space="preserve">by judging sin, </w:t>
      </w:r>
      <w:r w:rsidR="00C95FA8">
        <w:t>and the corresponding water of baptism does the same thing, pointing to the judgment that fell upon Jesus for our sakes.</w:t>
      </w:r>
    </w:p>
    <w:p w14:paraId="2EC086BF" w14:textId="214F23BF" w:rsidR="00455FC5" w:rsidRDefault="00455FC5" w:rsidP="00455FC5">
      <w:pPr>
        <w:pStyle w:val="Heading4"/>
      </w:pPr>
      <w:r w:rsidRPr="00B666EA">
        <w:rPr>
          <w:i/>
        </w:rPr>
        <w:t>Antitypical</w:t>
      </w:r>
      <w:r>
        <w:t xml:space="preserve"> In 1Pe 3.21</w:t>
      </w:r>
      <w:r w:rsidR="000F45F4">
        <w:fldChar w:fldCharType="begin"/>
      </w:r>
      <w:r w:rsidR="000F45F4">
        <w:instrText xml:space="preserve"> XE "</w:instrText>
      </w:r>
      <w:r w:rsidR="000F45F4">
        <w:rPr>
          <w:rFonts w:eastAsiaTheme="minorEastAsia"/>
        </w:rPr>
        <w:instrText>1Pe 3.21</w:instrText>
      </w:r>
      <w:r w:rsidR="000F45F4">
        <w:instrText xml:space="preserve">" </w:instrText>
      </w:r>
      <w:r w:rsidR="000F45F4">
        <w:fldChar w:fldCharType="end"/>
      </w:r>
      <w:r>
        <w:t xml:space="preserve"> As Adverbial</w:t>
      </w:r>
    </w:p>
    <w:p w14:paraId="4659F27A" w14:textId="75E4EF05" w:rsidR="00C95FA8" w:rsidRPr="00961FD7" w:rsidRDefault="00C95FA8" w:rsidP="00C95FA8">
      <w:r>
        <w:t xml:space="preserve">What about the possible </w:t>
      </w:r>
      <w:r>
        <w:rPr>
          <w:i/>
        </w:rPr>
        <w:t>adverbial</w:t>
      </w:r>
      <w:r>
        <w:t xml:space="preserve"> use of </w:t>
      </w:r>
      <w:hyperlink w:anchor="_Antitype,_Antitypical,_Antitypically_69" w:history="1">
        <w:r w:rsidR="00DB1BD6" w:rsidRPr="00D54ED1">
          <w:rPr>
            <w:rStyle w:val="Hyperlink"/>
            <w:rFonts w:ascii="New Century Schlbk" w:hAnsi="New Century Schlbk"/>
            <w:i/>
          </w:rPr>
          <w:t>antitypical</w:t>
        </w:r>
      </w:hyperlink>
      <w:r w:rsidR="00DB1BD6">
        <w:t xml:space="preserve"> (</w:t>
      </w:r>
      <w:r w:rsidR="007B0446">
        <w:t>[[</w:t>
      </w:r>
      <w:r w:rsidR="00DB1BD6" w:rsidRPr="00BF1155">
        <w:rPr>
          <w:rFonts w:ascii="SBL Greek" w:hAnsi="SBL Greek" w:cs="SBL Greek"/>
          <w:lang w:val="el-GR"/>
        </w:rPr>
        <w:t>ἀντίτυπος</w:t>
      </w:r>
      <w:r w:rsidR="007B0446" w:rsidRPr="00477112">
        <w:t xml:space="preserve"> &gt;&gt; LouwNida:58.69]]</w:t>
      </w:r>
      <w:r w:rsidR="00DB1BD6">
        <w:t xml:space="preserve">, </w:t>
      </w:r>
      <w:r w:rsidR="00DB1BD6" w:rsidRPr="00BF1155">
        <w:rPr>
          <w:rFonts w:ascii="Calibri" w:hAnsi="Calibri"/>
        </w:rPr>
        <w:t>än-ˈ</w:t>
      </w:r>
      <w:r w:rsidR="00DB1BD6">
        <w:rPr>
          <w:rFonts w:ascii="Calibri" w:hAnsi="Calibri"/>
        </w:rPr>
        <w:t>d</w:t>
      </w:r>
      <w:r w:rsidR="00DB1BD6" w:rsidRPr="00BF1155">
        <w:rPr>
          <w:rFonts w:ascii="Calibri" w:hAnsi="Calibri"/>
        </w:rPr>
        <w:t>ē-tē-pōs</w:t>
      </w:r>
      <w:r w:rsidR="00DB1BD6">
        <w:t>)</w:t>
      </w:r>
      <w:r>
        <w:t>? In 1Pe 3.21</w:t>
      </w:r>
      <w:r w:rsidR="000F45F4">
        <w:fldChar w:fldCharType="begin"/>
      </w:r>
      <w:r w:rsidR="000F45F4">
        <w:instrText xml:space="preserve"> XE "</w:instrText>
      </w:r>
      <w:r w:rsidR="000F45F4">
        <w:rPr>
          <w:rFonts w:eastAsiaTheme="minorEastAsia"/>
          <w:lang w:eastAsia="ja-JP"/>
        </w:rPr>
        <w:instrText>1Pe 3.21</w:instrText>
      </w:r>
      <w:r w:rsidR="000F45F4">
        <w:instrText xml:space="preserve">" </w:instrText>
      </w:r>
      <w:r w:rsidR="000F45F4">
        <w:fldChar w:fldCharType="end"/>
      </w:r>
      <w:r>
        <w:t xml:space="preserve">, the form of our pivotal word is the </w:t>
      </w:r>
      <w:hyperlink w:anchor="_Nominative_Case" w:history="1">
        <w:r w:rsidRPr="00FA5C98">
          <w:rPr>
            <w:rStyle w:val="Hyperlink"/>
            <w:rFonts w:ascii="New Century Schlbk" w:hAnsi="New Century Schlbk"/>
          </w:rPr>
          <w:t>nominative</w:t>
        </w:r>
      </w:hyperlink>
      <w:r>
        <w:t xml:space="preserve">, neuter </w:t>
      </w:r>
      <w:r w:rsidR="007B0446">
        <w:t>[[</w:t>
      </w:r>
      <w:r>
        <w:rPr>
          <w:rFonts w:ascii="SBL Greek" w:hAnsi="SBL Greek" w:cs="SBL Greek"/>
        </w:rPr>
        <w:t>ἀντίτυπον</w:t>
      </w:r>
      <w:r w:rsidR="007B0446" w:rsidRPr="00477112">
        <w:t xml:space="preserve"> &gt;&gt; LouwNida:58.69]]</w:t>
      </w:r>
      <w:r w:rsidRPr="00181DC1">
        <w:t xml:space="preserve"> (</w:t>
      </w:r>
      <w:r w:rsidRPr="00181DC1">
        <w:rPr>
          <w:rFonts w:ascii="Calibri" w:hAnsi="Calibri"/>
        </w:rPr>
        <w:t>än-ˈtē-tē-pō</w:t>
      </w:r>
      <w:r>
        <w:rPr>
          <w:rFonts w:ascii="Calibri" w:hAnsi="Calibri"/>
        </w:rPr>
        <w:t>n</w:t>
      </w:r>
      <w:r w:rsidRPr="00181DC1">
        <w:t>)</w:t>
      </w:r>
      <w:r>
        <w:t>, and as A. T. Roberts</w:t>
      </w:r>
      <w:r w:rsidRPr="00961FD7">
        <w:t>on remarked, “</w:t>
      </w:r>
      <w:r w:rsidRPr="00961FD7">
        <w:rPr>
          <w:rFonts w:eastAsiaTheme="minorEastAsia"/>
          <w:lang w:eastAsia="ja-JP"/>
        </w:rPr>
        <w:t xml:space="preserve">The border line between adjective in the </w:t>
      </w:r>
      <w:hyperlink w:anchor="_Nominative_Case_1" w:history="1">
        <w:r w:rsidRPr="00FA5C98">
          <w:rPr>
            <w:rStyle w:val="Hyperlink"/>
            <w:rFonts w:ascii="New Century Schlbk" w:eastAsiaTheme="minorEastAsia" w:hAnsi="New Century Schlbk"/>
            <w:lang w:eastAsia="ja-JP"/>
          </w:rPr>
          <w:t>nominative</w:t>
        </w:r>
      </w:hyperlink>
      <w:r w:rsidRPr="00961FD7">
        <w:rPr>
          <w:rFonts w:eastAsiaTheme="minorEastAsia"/>
          <w:lang w:eastAsia="ja-JP"/>
        </w:rPr>
        <w:t xml:space="preserve"> and adverb gets very dim sometimes.”</w:t>
      </w:r>
      <w:r w:rsidRPr="00961FD7">
        <w:rPr>
          <w:rFonts w:eastAsiaTheme="minorEastAsia"/>
          <w:vertAlign w:val="superscript"/>
          <w:lang w:eastAsia="ja-JP"/>
        </w:rPr>
        <w:footnoteReference w:id="193"/>
      </w:r>
      <w:r>
        <w:t xml:space="preserve"> If then, Peter intended</w:t>
      </w:r>
      <w:r w:rsidR="00DB1BD6">
        <w:t xml:space="preserve"> his word</w:t>
      </w:r>
      <w:r>
        <w:t xml:space="preserve"> </w:t>
      </w:r>
      <w:r w:rsidR="007B0446">
        <w:t>[[</w:t>
      </w:r>
      <w:r>
        <w:rPr>
          <w:rFonts w:ascii="SBL Greek" w:hAnsi="SBL Greek" w:cs="SBL Greek"/>
        </w:rPr>
        <w:t>ἀντίτυπον</w:t>
      </w:r>
      <w:r w:rsidR="007B0446" w:rsidRPr="00477112">
        <w:t xml:space="preserve"> &gt;&gt; LouwNida:58.69]]</w:t>
      </w:r>
      <w:r>
        <w:t xml:space="preserve"> as an adverb, our translation </w:t>
      </w:r>
      <w:r w:rsidR="00FB5750">
        <w:t>can</w:t>
      </w:r>
      <w:r>
        <w:t xml:space="preserve"> read</w:t>
      </w:r>
      <w:r w:rsidR="00FB5750">
        <w:t xml:space="preserve"> (with implied words in italics)</w:t>
      </w:r>
      <w:r>
        <w:t>:</w:t>
      </w:r>
    </w:p>
    <w:p w14:paraId="1851FFC6" w14:textId="77777777" w:rsidR="00FB5750" w:rsidRDefault="00FB5750" w:rsidP="00C95FA8">
      <w:pPr>
        <w:pStyle w:val="qt"/>
        <w:keepLines/>
      </w:pPr>
    </w:p>
    <w:p w14:paraId="03B81B73" w14:textId="76ADD137" w:rsidR="00C95FA8" w:rsidRDefault="00C95FA8" w:rsidP="00C95FA8">
      <w:pPr>
        <w:pStyle w:val="qt"/>
        <w:keepLines/>
      </w:pPr>
      <w:r>
        <w:t xml:space="preserve">… eight souls were saved through water, which </w:t>
      </w:r>
      <w:r w:rsidRPr="00FB5750">
        <w:rPr>
          <w:i/>
        </w:rPr>
        <w:t>water</w:t>
      </w:r>
      <w:r>
        <w:t xml:space="preserve">, </w:t>
      </w:r>
      <w:r>
        <w:rPr>
          <w:i/>
        </w:rPr>
        <w:t>namely</w:t>
      </w:r>
      <w:r w:rsidRPr="00CF38A1">
        <w:t xml:space="preserve"> </w:t>
      </w:r>
      <w:r>
        <w:t>baptism</w:t>
      </w:r>
      <w:r w:rsidR="00FB5750">
        <w:t xml:space="preserve"> </w:t>
      </w:r>
      <w:r w:rsidR="00FB5750">
        <w:rPr>
          <w:i/>
        </w:rPr>
        <w:t>water</w:t>
      </w:r>
      <w:r w:rsidR="00FB5750">
        <w:t>,</w:t>
      </w:r>
      <w:r>
        <w:t xml:space="preserve"> also now saves you </w:t>
      </w:r>
      <w:hyperlink w:anchor="_Antitype,_Antitypical,_Antitypically_70" w:history="1">
        <w:r w:rsidRPr="00D54ED1">
          <w:rPr>
            <w:rStyle w:val="Hyperlink"/>
            <w:rFonts w:ascii="New Century Schlbk" w:hAnsi="New Century Schlbk"/>
            <w:b/>
          </w:rPr>
          <w:t>a</w:t>
        </w:r>
        <w:r w:rsidR="00DB1BD6" w:rsidRPr="00D54ED1">
          <w:rPr>
            <w:rStyle w:val="Hyperlink"/>
            <w:rFonts w:ascii="New Century Schlbk" w:hAnsi="New Century Schlbk"/>
            <w:b/>
          </w:rPr>
          <w:t>ntitypically</w:t>
        </w:r>
      </w:hyperlink>
      <w:r>
        <w:t>, not in the removal of filth from the flesh, but in an appeal of a good conscience to God, through the resurrection of Jesus Christ …</w:t>
      </w:r>
    </w:p>
    <w:p w14:paraId="4901B82F" w14:textId="77777777" w:rsidR="00C95FA8" w:rsidRDefault="00C95FA8" w:rsidP="00C95FA8"/>
    <w:p w14:paraId="6203BFC2" w14:textId="2E6B51A5" w:rsidR="00C95FA8" w:rsidRDefault="00C95FA8" w:rsidP="00C95FA8">
      <w:r>
        <w:t xml:space="preserve">The meaning of this translation comes out essentially the same as the others: baptism saves the believer in </w:t>
      </w:r>
      <w:r w:rsidR="00DB1BD6">
        <w:t xml:space="preserve">a </w:t>
      </w:r>
      <w:r w:rsidR="00DB1BD6">
        <w:rPr>
          <w:i/>
        </w:rPr>
        <w:t>corresponding manner</w:t>
      </w:r>
      <w:r>
        <w:t xml:space="preserve"> </w:t>
      </w:r>
      <w:r w:rsidR="00DB1BD6">
        <w:t xml:space="preserve">to the </w:t>
      </w:r>
      <w:r>
        <w:t>way that the flood waters save the believer, n</w:t>
      </w:r>
      <w:r w:rsidR="00DB1BD6">
        <w:t>either</w:t>
      </w:r>
      <w:r>
        <w:t xml:space="preserve"> as the </w:t>
      </w:r>
      <w:hyperlink w:anchor="_Cause_13" w:history="1">
        <w:r w:rsidRPr="00156201">
          <w:rPr>
            <w:rStyle w:val="Hyperlink"/>
            <w:rFonts w:ascii="New Century Schlbk" w:hAnsi="New Century Schlbk"/>
          </w:rPr>
          <w:t>efficient</w:t>
        </w:r>
        <w:r w:rsidR="00FB5750" w:rsidRPr="00156201">
          <w:rPr>
            <w:rStyle w:val="Hyperlink"/>
            <w:rFonts w:ascii="New Century Schlbk" w:hAnsi="New Century Schlbk"/>
          </w:rPr>
          <w:t xml:space="preserve"> cause</w:t>
        </w:r>
      </w:hyperlink>
      <w:r>
        <w:t xml:space="preserve"> </w:t>
      </w:r>
      <w:r w:rsidR="00DB1BD6">
        <w:t>n</w:t>
      </w:r>
      <w:r>
        <w:t xml:space="preserve">or </w:t>
      </w:r>
      <w:hyperlink w:anchor="_Cause_29" w:history="1">
        <w:r w:rsidRPr="0042492E">
          <w:rPr>
            <w:rStyle w:val="Hyperlink"/>
            <w:rFonts w:ascii="New Century Schlbk" w:hAnsi="New Century Schlbk"/>
          </w:rPr>
          <w:t>instrumental cause</w:t>
        </w:r>
      </w:hyperlink>
      <w:r>
        <w:t xml:space="preserve">, </w:t>
      </w:r>
      <w:r w:rsidR="002E1E48" w:rsidRPr="0092439D">
        <w:rPr>
          <w:rFonts w:ascii="Times" w:hAnsi="Times"/>
        </w:rPr>
        <w:t>[[@Page:</w:t>
      </w:r>
      <w:r w:rsidR="002E1E48">
        <w:rPr>
          <w:rFonts w:ascii="Times" w:hAnsi="Times"/>
        </w:rPr>
        <w:t>104</w:t>
      </w:r>
      <w:r w:rsidR="002E1E48" w:rsidRPr="0092439D">
        <w:rPr>
          <w:rFonts w:ascii="Times" w:hAnsi="Times"/>
        </w:rPr>
        <w:t>]]</w:t>
      </w:r>
      <w:r>
        <w:t xml:space="preserve">but as the </w:t>
      </w:r>
      <w:hyperlink w:anchor="_Cause_20" w:history="1">
        <w:r w:rsidRPr="00245C01">
          <w:rPr>
            <w:rStyle w:val="Hyperlink"/>
            <w:rFonts w:ascii="New Century Schlbk" w:hAnsi="New Century Schlbk"/>
          </w:rPr>
          <w:t>exemplar cause</w:t>
        </w:r>
      </w:hyperlink>
      <w:r>
        <w:t xml:space="preserve">. Noah’s </w:t>
      </w:r>
      <w:r w:rsidR="00DB1BD6">
        <w:t>experience</w:t>
      </w:r>
      <w:r>
        <w:t xml:space="preserve"> provide</w:t>
      </w:r>
      <w:r w:rsidR="00DB1BD6">
        <w:t>d</w:t>
      </w:r>
      <w:r>
        <w:t xml:space="preserve"> </w:t>
      </w:r>
      <w:r w:rsidRPr="00354BBB">
        <w:rPr>
          <w:i/>
        </w:rPr>
        <w:t>a pattern</w:t>
      </w:r>
      <w:r>
        <w:t xml:space="preserve"> of how God saves </w:t>
      </w:r>
      <w:r w:rsidRPr="00354BBB">
        <w:t xml:space="preserve">by judging sin, </w:t>
      </w:r>
      <w:r>
        <w:t xml:space="preserve">and the corresponding </w:t>
      </w:r>
      <w:r w:rsidR="00DB1BD6">
        <w:t>experience</w:t>
      </w:r>
      <w:r>
        <w:t xml:space="preserve"> of baptism does the same thing, pointing to the judgment that fell upon Jesus for our sakes.</w:t>
      </w:r>
    </w:p>
    <w:p w14:paraId="64FA363A" w14:textId="75E1A9FD" w:rsidR="00E847DA" w:rsidRDefault="00E847DA" w:rsidP="00E847DA">
      <w:pPr>
        <w:pStyle w:val="Heading4"/>
      </w:pPr>
      <w:r>
        <w:rPr>
          <w:i/>
        </w:rPr>
        <w:t>Baptism Corresponds To The Flood</w:t>
      </w:r>
    </w:p>
    <w:p w14:paraId="2FC6AD68" w14:textId="09A13069" w:rsidR="00B12582" w:rsidRDefault="003B7E8C" w:rsidP="00B12582">
      <w:r>
        <w:t xml:space="preserve">I have always been partial to the adverbial interpretation of </w:t>
      </w:r>
      <w:hyperlink w:anchor="_Antitype,_Antitypical,_Antitypically_71" w:history="1">
        <w:r w:rsidR="00DB1BD6" w:rsidRPr="00D54ED1">
          <w:rPr>
            <w:rStyle w:val="Hyperlink"/>
            <w:rFonts w:ascii="New Century Schlbk" w:hAnsi="New Century Schlbk"/>
            <w:i/>
          </w:rPr>
          <w:t>antitypical</w:t>
        </w:r>
      </w:hyperlink>
      <w:r w:rsidR="00DB1BD6">
        <w:t xml:space="preserve"> (</w:t>
      </w:r>
      <w:r w:rsidR="007B0446">
        <w:t>[[</w:t>
      </w:r>
      <w:r w:rsidR="00DB1BD6" w:rsidRPr="00BF1155">
        <w:rPr>
          <w:rFonts w:ascii="SBL Greek" w:hAnsi="SBL Greek" w:cs="SBL Greek"/>
          <w:lang w:val="el-GR"/>
        </w:rPr>
        <w:t>ἀντίτυπος</w:t>
      </w:r>
      <w:r w:rsidR="007B0446" w:rsidRPr="00477112">
        <w:t xml:space="preserve"> &gt;&gt; LouwNida:58.69]]</w:t>
      </w:r>
      <w:r w:rsidR="00DB1BD6">
        <w:t xml:space="preserve">, </w:t>
      </w:r>
      <w:r w:rsidR="00DB1BD6" w:rsidRPr="00BF1155">
        <w:rPr>
          <w:rFonts w:ascii="Calibri" w:hAnsi="Calibri"/>
        </w:rPr>
        <w:t>än-ˈ</w:t>
      </w:r>
      <w:r w:rsidR="00DB1BD6">
        <w:rPr>
          <w:rFonts w:ascii="Calibri" w:hAnsi="Calibri"/>
        </w:rPr>
        <w:t>d</w:t>
      </w:r>
      <w:r w:rsidR="00DB1BD6" w:rsidRPr="00BF1155">
        <w:rPr>
          <w:rFonts w:ascii="Calibri" w:hAnsi="Calibri"/>
        </w:rPr>
        <w:t>ē-tē-pōs</w:t>
      </w:r>
      <w:r w:rsidR="00DB1BD6">
        <w:t>)</w:t>
      </w:r>
      <w:r>
        <w:t xml:space="preserve"> in 1Pe 3.21</w:t>
      </w:r>
      <w:r w:rsidR="000F45F4">
        <w:fldChar w:fldCharType="begin"/>
      </w:r>
      <w:r w:rsidR="000F45F4">
        <w:instrText xml:space="preserve"> XE "</w:instrText>
      </w:r>
      <w:r w:rsidR="000F45F4">
        <w:rPr>
          <w:rFonts w:eastAsiaTheme="minorEastAsia"/>
          <w:lang w:eastAsia="ja-JP"/>
        </w:rPr>
        <w:instrText>1Pe 3.21</w:instrText>
      </w:r>
      <w:r w:rsidR="000F45F4">
        <w:instrText xml:space="preserve">" </w:instrText>
      </w:r>
      <w:r w:rsidR="000F45F4">
        <w:fldChar w:fldCharType="end"/>
      </w:r>
      <w:r w:rsidR="00FC778C">
        <w:t xml:space="preserve">, but </w:t>
      </w:r>
      <w:r w:rsidR="00DB1BD6">
        <w:t>our</w:t>
      </w:r>
      <w:r w:rsidR="00FC778C">
        <w:t xml:space="preserve"> </w:t>
      </w:r>
      <w:r w:rsidR="00DB1BD6">
        <w:t>several</w:t>
      </w:r>
      <w:r w:rsidR="00FC778C">
        <w:t xml:space="preserve"> translations of the verse </w:t>
      </w:r>
      <w:r w:rsidR="007502E9">
        <w:t>have</w:t>
      </w:r>
      <w:r w:rsidR="00FC778C">
        <w:t xml:space="preserve"> show</w:t>
      </w:r>
      <w:r w:rsidR="00106B75">
        <w:t>n</w:t>
      </w:r>
      <w:r w:rsidR="007502E9">
        <w:t xml:space="preserve"> that </w:t>
      </w:r>
      <w:r w:rsidR="00875C07">
        <w:t>the pertinent meaning regarding baptism comes out the same</w:t>
      </w:r>
      <w:r w:rsidR="007502E9">
        <w:t xml:space="preserve">, regardless of what part of speech we assign to the </w:t>
      </w:r>
      <w:r w:rsidR="003366BB">
        <w:rPr>
          <w:sz w:val="22"/>
          <w:szCs w:val="22"/>
        </w:rPr>
        <w:t>Grk</w:t>
      </w:r>
      <w:r w:rsidR="00B605DE">
        <w:rPr>
          <w:rFonts w:ascii="Times New Roman" w:eastAsiaTheme="minorEastAsia" w:hAnsi="Times New Roman"/>
          <w:sz w:val="20"/>
          <w:szCs w:val="20"/>
        </w:rPr>
        <w:t xml:space="preserve"> </w:t>
      </w:r>
      <w:r w:rsidR="007502E9">
        <w:t>word</w:t>
      </w:r>
      <w:r w:rsidR="00875C07">
        <w:t>:</w:t>
      </w:r>
      <w:r w:rsidR="002D4C26">
        <w:t xml:space="preserve"> </w:t>
      </w:r>
      <w:r w:rsidR="00B236C2">
        <w:t>baptism</w:t>
      </w:r>
      <w:r w:rsidR="00875C07">
        <w:t>al water</w:t>
      </w:r>
      <w:r w:rsidR="002D4C26">
        <w:t xml:space="preserve"> </w:t>
      </w:r>
      <w:r w:rsidR="00875C07">
        <w:t>provides</w:t>
      </w:r>
      <w:r w:rsidR="00875C07" w:rsidRPr="00875C07">
        <w:rPr>
          <w:i/>
        </w:rPr>
        <w:t xml:space="preserve"> </w:t>
      </w:r>
      <w:r w:rsidR="00DB1BD6">
        <w:rPr>
          <w:i/>
        </w:rPr>
        <w:t>a counterpart</w:t>
      </w:r>
      <w:r w:rsidR="00875C07">
        <w:t xml:space="preserve"> to</w:t>
      </w:r>
      <w:r w:rsidR="00B12582">
        <w:t xml:space="preserve"> the water of Noah’s flood. To put it </w:t>
      </w:r>
      <w:r w:rsidR="00073843">
        <w:t xml:space="preserve">yet </w:t>
      </w:r>
      <w:r w:rsidR="00B12582">
        <w:t xml:space="preserve">another way, the </w:t>
      </w:r>
      <w:r w:rsidR="003366BB">
        <w:rPr>
          <w:sz w:val="22"/>
          <w:szCs w:val="22"/>
        </w:rPr>
        <w:t>Grk</w:t>
      </w:r>
      <w:r w:rsidR="00B605DE">
        <w:rPr>
          <w:rFonts w:ascii="Times New Roman" w:eastAsiaTheme="minorEastAsia" w:hAnsi="Times New Roman"/>
          <w:sz w:val="20"/>
          <w:szCs w:val="20"/>
        </w:rPr>
        <w:t xml:space="preserve"> </w:t>
      </w:r>
      <w:r w:rsidR="007502E9">
        <w:t xml:space="preserve">word </w:t>
      </w:r>
      <w:r w:rsidR="00CF0053">
        <w:t>[[</w:t>
      </w:r>
      <w:r w:rsidR="007502E9" w:rsidRPr="00BF1155">
        <w:rPr>
          <w:rFonts w:ascii="SBL Greek" w:hAnsi="SBL Greek" w:cs="SBL Greek"/>
          <w:lang w:val="el-GR"/>
        </w:rPr>
        <w:t>ἀντίτυπος</w:t>
      </w:r>
      <w:r w:rsidR="00CF0053" w:rsidRPr="00477112">
        <w:t xml:space="preserve"> &gt;&gt; LouwNida:58.69]]</w:t>
      </w:r>
      <w:r w:rsidR="007502E9" w:rsidRPr="00181DC1">
        <w:t xml:space="preserve"> (</w:t>
      </w:r>
      <w:r w:rsidR="007502E9" w:rsidRPr="00181DC1">
        <w:rPr>
          <w:rFonts w:ascii="Calibri" w:hAnsi="Calibri"/>
        </w:rPr>
        <w:t>än-ˈ</w:t>
      </w:r>
      <w:r w:rsidR="007502E9">
        <w:rPr>
          <w:rFonts w:ascii="Calibri" w:hAnsi="Calibri"/>
        </w:rPr>
        <w:t>d</w:t>
      </w:r>
      <w:r w:rsidR="007502E9" w:rsidRPr="00181DC1">
        <w:rPr>
          <w:rFonts w:ascii="Calibri" w:hAnsi="Calibri"/>
        </w:rPr>
        <w:t>ē-tē-pōs</w:t>
      </w:r>
      <w:r w:rsidR="007502E9" w:rsidRPr="00181DC1">
        <w:t>)</w:t>
      </w:r>
      <w:r w:rsidR="00B12582">
        <w:t xml:space="preserve"> in our text </w:t>
      </w:r>
      <w:r w:rsidR="002C5737">
        <w:t xml:space="preserve">establishes a </w:t>
      </w:r>
      <w:r w:rsidR="00B12582">
        <w:t>correspond</w:t>
      </w:r>
      <w:r w:rsidR="002C5737">
        <w:t>ence</w:t>
      </w:r>
      <w:r w:rsidR="00B12582">
        <w:t xml:space="preserve"> (</w:t>
      </w:r>
      <w:r w:rsidR="00E3367F">
        <w:rPr>
          <w:rFonts w:ascii="Cambria Math" w:hAnsi="Cambria Math" w:cs="Cambria Math"/>
        </w:rPr>
        <w:t>≘</w:t>
      </w:r>
      <w:r w:rsidR="00B12582">
        <w:t xml:space="preserve">) </w:t>
      </w:r>
      <w:r w:rsidR="002C5737">
        <w:t>between</w:t>
      </w:r>
      <w:r w:rsidR="00B12582">
        <w:t xml:space="preserve"> the flood waters on </w:t>
      </w:r>
      <w:r w:rsidR="002C5737">
        <w:t xml:space="preserve">the </w:t>
      </w:r>
      <w:r w:rsidR="00B12582">
        <w:t>one hand, and baptism on the other. We can d</w:t>
      </w:r>
      <w:r w:rsidR="00D52AC9">
        <w:t>elineate</w:t>
      </w:r>
      <w:r w:rsidR="00B12582">
        <w:t xml:space="preserve"> these </w:t>
      </w:r>
      <w:r w:rsidR="000D6965">
        <w:t xml:space="preserve">three </w:t>
      </w:r>
      <w:r w:rsidR="00B12582">
        <w:t>terms of 1Pe 3.20-21</w:t>
      </w:r>
      <w:r w:rsidR="00E62C7A">
        <w:fldChar w:fldCharType="begin"/>
      </w:r>
      <w:r w:rsidR="00E62C7A">
        <w:instrText xml:space="preserve"> XE "1Pe 3.20-21" </w:instrText>
      </w:r>
      <w:r w:rsidR="00E62C7A">
        <w:fldChar w:fldCharType="end"/>
      </w:r>
      <w:r w:rsidR="00B12582">
        <w:t xml:space="preserve"> this way:</w:t>
      </w:r>
    </w:p>
    <w:p w14:paraId="70B54CEA" w14:textId="5FA1FF84" w:rsidR="00B12582" w:rsidRPr="00E12569" w:rsidRDefault="007502E9" w:rsidP="00E12569">
      <w:pPr>
        <w:spacing w:before="160" w:after="120"/>
        <w:jc w:val="center"/>
        <w:rPr>
          <w:rFonts w:ascii="Calibri" w:hAnsi="Calibri"/>
          <w:b/>
        </w:rPr>
      </w:pPr>
      <w:r>
        <w:rPr>
          <w:rFonts w:ascii="Calibri" w:hAnsi="Calibri"/>
          <w:b/>
        </w:rPr>
        <w:t xml:space="preserve">FLOOD </w:t>
      </w:r>
      <w:r w:rsidR="00B12582" w:rsidRPr="00113BD4">
        <w:rPr>
          <w:rFonts w:ascii="Calibri" w:hAnsi="Calibri"/>
          <w:b/>
        </w:rPr>
        <w:t xml:space="preserve">WATER </w:t>
      </w:r>
      <w:r w:rsidR="009212C3">
        <w:rPr>
          <w:rFonts w:ascii="Cambria Math" w:hAnsi="Cambria Math" w:cs="Cambria Math"/>
        </w:rPr>
        <w:t>≘</w:t>
      </w:r>
      <w:r w:rsidR="00B12582" w:rsidRPr="00113BD4">
        <w:rPr>
          <w:rFonts w:ascii="Calibri" w:hAnsi="Calibri"/>
          <w:b/>
        </w:rPr>
        <w:t xml:space="preserve"> </w:t>
      </w:r>
      <w:r w:rsidR="002843FC">
        <w:rPr>
          <w:rFonts w:ascii="Calibri" w:hAnsi="Calibri"/>
          <w:b/>
        </w:rPr>
        <w:t>(</w:t>
      </w:r>
      <w:r w:rsidR="00D52AC9">
        <w:rPr>
          <w:rFonts w:ascii="Calibri" w:hAnsi="Calibri"/>
          <w:b/>
        </w:rPr>
        <w:t>COUNTERPART</w:t>
      </w:r>
      <w:r w:rsidR="00E62C7A">
        <w:rPr>
          <w:rFonts w:ascii="Calibri" w:hAnsi="Calibri"/>
          <w:b/>
        </w:rPr>
        <w:t xml:space="preserve"> </w:t>
      </w:r>
      <w:r w:rsidR="003120F9">
        <w:rPr>
          <w:rFonts w:ascii="Cambria Math" w:eastAsiaTheme="minorEastAsia" w:hAnsi="Cambria Math" w:cs="Cambria Math"/>
          <w:lang w:eastAsia="ja-JP"/>
        </w:rPr>
        <w:t>=</w:t>
      </w:r>
      <w:r w:rsidR="00B12582" w:rsidRPr="009212C3">
        <w:rPr>
          <w:rFonts w:ascii="Calibri" w:hAnsi="Calibri"/>
          <w:b/>
        </w:rPr>
        <w:t xml:space="preserve"> </w:t>
      </w:r>
      <w:r w:rsidR="00B12582" w:rsidRPr="00113BD4">
        <w:rPr>
          <w:rFonts w:ascii="Calibri" w:hAnsi="Calibri"/>
          <w:b/>
        </w:rPr>
        <w:t>BAPTISM</w:t>
      </w:r>
      <w:r w:rsidR="002843FC">
        <w:rPr>
          <w:rFonts w:ascii="Calibri" w:hAnsi="Calibri"/>
          <w:b/>
        </w:rPr>
        <w:t>)</w:t>
      </w:r>
      <w:r w:rsidR="00B12582" w:rsidRPr="00113BD4">
        <w:rPr>
          <w:rStyle w:val="FootnoteReference"/>
          <w:rFonts w:ascii="Calibri" w:hAnsi="Calibri"/>
        </w:rPr>
        <w:footnoteReference w:id="194"/>
      </w:r>
    </w:p>
    <w:p w14:paraId="0719C120" w14:textId="2853E2C1" w:rsidR="00B12582" w:rsidRPr="00D52AC9" w:rsidRDefault="00E62C7A" w:rsidP="00B12582">
      <w:pPr>
        <w:rPr>
          <w:i/>
        </w:rPr>
      </w:pPr>
      <w:r>
        <w:t xml:space="preserve">We read this </w:t>
      </w:r>
      <w:r w:rsidR="00D52AC9">
        <w:t>delineation</w:t>
      </w:r>
      <w:r>
        <w:t xml:space="preserve"> as saying, </w:t>
      </w:r>
      <w:r w:rsidRPr="00E3367F">
        <w:rPr>
          <w:i/>
        </w:rPr>
        <w:t xml:space="preserve">the water of the flood </w:t>
      </w:r>
      <w:r w:rsidR="000D6965" w:rsidRPr="00E3367F">
        <w:rPr>
          <w:i/>
        </w:rPr>
        <w:t>corresponds to a</w:t>
      </w:r>
      <w:r w:rsidRPr="00E3367F">
        <w:rPr>
          <w:i/>
        </w:rPr>
        <w:t xml:space="preserve"> </w:t>
      </w:r>
      <w:r w:rsidR="00370195" w:rsidRPr="00E3367F">
        <w:rPr>
          <w:i/>
        </w:rPr>
        <w:t>counterpart which is</w:t>
      </w:r>
      <w:r w:rsidRPr="00E3367F">
        <w:rPr>
          <w:i/>
        </w:rPr>
        <w:t xml:space="preserve"> baptism</w:t>
      </w:r>
      <w:r w:rsidR="00D52AC9">
        <w:rPr>
          <w:i/>
        </w:rPr>
        <w:t xml:space="preserve"> [water]</w:t>
      </w:r>
      <w:r w:rsidRPr="00E3367F">
        <w:rPr>
          <w:i/>
        </w:rPr>
        <w:t>.</w:t>
      </w:r>
      <w:r w:rsidR="00D52AC9">
        <w:rPr>
          <w:i/>
        </w:rPr>
        <w:t xml:space="preserve"> </w:t>
      </w:r>
      <w:r w:rsidR="00B12582">
        <w:t>Consistent</w:t>
      </w:r>
      <w:r w:rsidR="00D52AC9">
        <w:t>ly</w:t>
      </w:r>
      <w:r w:rsidR="00B12582">
        <w:t xml:space="preserve"> with the majority’s understanding of this passage, </w:t>
      </w:r>
      <w:hyperlink w:anchor="_Bullinger,_Ethelbert_William" w:history="1">
        <w:r w:rsidR="003C5012" w:rsidRPr="00E04324">
          <w:rPr>
            <w:rStyle w:val="Hyperlink"/>
            <w:rFonts w:ascii="New Century Schlbk" w:hAnsi="New Century Schlbk"/>
          </w:rPr>
          <w:t xml:space="preserve">E. W. </w:t>
        </w:r>
        <w:r w:rsidR="00B12582" w:rsidRPr="00E04324">
          <w:rPr>
            <w:rStyle w:val="Hyperlink"/>
            <w:rFonts w:ascii="New Century Schlbk" w:hAnsi="New Century Schlbk"/>
          </w:rPr>
          <w:t>Bullinger</w:t>
        </w:r>
      </w:hyperlink>
      <w:r w:rsidR="00B12582">
        <w:t xml:space="preserve"> sees the threefold </w:t>
      </w:r>
      <w:r w:rsidR="00D52AC9">
        <w:t>linking</w:t>
      </w:r>
      <w:r w:rsidR="00B12582">
        <w:t xml:space="preserve"> of </w:t>
      </w:r>
      <w:r w:rsidR="003120F9">
        <w:rPr>
          <w:i/>
        </w:rPr>
        <w:t>WATER</w:t>
      </w:r>
      <w:r w:rsidR="00B12582">
        <w:rPr>
          <w:i/>
        </w:rPr>
        <w:t xml:space="preserve"> </w:t>
      </w:r>
      <w:r w:rsidR="003120F9">
        <w:rPr>
          <w:rFonts w:ascii="Cambria Math" w:hAnsi="Cambria Math" w:cs="Cambria Math"/>
        </w:rPr>
        <w:t>≘</w:t>
      </w:r>
      <w:r w:rsidR="00B12582">
        <w:rPr>
          <w:i/>
        </w:rPr>
        <w:t xml:space="preserve"> </w:t>
      </w:r>
      <w:r w:rsidR="002843FC">
        <w:rPr>
          <w:i/>
        </w:rPr>
        <w:t>(</w:t>
      </w:r>
      <w:r w:rsidR="00D52AC9">
        <w:rPr>
          <w:i/>
        </w:rPr>
        <w:t>COUNTERPART</w:t>
      </w:r>
      <w:r w:rsidR="00B12582">
        <w:rPr>
          <w:i/>
        </w:rPr>
        <w:t xml:space="preserve"> </w:t>
      </w:r>
      <w:r w:rsidR="002843FC">
        <w:rPr>
          <w:i/>
        </w:rPr>
        <w:t>=</w:t>
      </w:r>
      <w:r w:rsidR="00B12582">
        <w:rPr>
          <w:i/>
        </w:rPr>
        <w:t xml:space="preserve"> </w:t>
      </w:r>
      <w:r w:rsidR="003120F9">
        <w:rPr>
          <w:i/>
        </w:rPr>
        <w:t>BAPTISM</w:t>
      </w:r>
      <w:r w:rsidR="002843FC">
        <w:rPr>
          <w:i/>
        </w:rPr>
        <w:t>)</w:t>
      </w:r>
      <w:r w:rsidR="00B12582">
        <w:rPr>
          <w:i/>
        </w:rPr>
        <w:t xml:space="preserve"> </w:t>
      </w:r>
      <w:r w:rsidR="00B12582">
        <w:t>in 1Pe 3.21</w:t>
      </w:r>
      <w:r w:rsidR="00EA4B7F">
        <w:fldChar w:fldCharType="begin"/>
      </w:r>
      <w:r w:rsidR="00EA4B7F">
        <w:instrText xml:space="preserve"> XE "1Pe 3.21" </w:instrText>
      </w:r>
      <w:r w:rsidR="00EA4B7F">
        <w:fldChar w:fldCharType="end"/>
      </w:r>
      <w:r w:rsidR="00B12582">
        <w:t xml:space="preserve"> as an example of </w:t>
      </w:r>
      <w:r w:rsidR="00B12582" w:rsidRPr="006A3A74">
        <w:t>hyperbaton</w:t>
      </w:r>
      <w:r w:rsidR="00B12582">
        <w:t xml:space="preserve">, a figure of speech which uses word order to put emphasis on a particular term. In this case the corresponding terms </w:t>
      </w:r>
      <w:r w:rsidR="00B12582">
        <w:rPr>
          <w:i/>
        </w:rPr>
        <w:t>water</w:t>
      </w:r>
      <w:r w:rsidR="00B12582">
        <w:t xml:space="preserve"> and </w:t>
      </w:r>
      <w:r w:rsidR="00D52AC9" w:rsidRPr="00D52AC9">
        <w:rPr>
          <w:i/>
        </w:rPr>
        <w:t>counterpart</w:t>
      </w:r>
      <w:r w:rsidR="00B12582" w:rsidRPr="00D52AC9">
        <w:t xml:space="preserve"> </w:t>
      </w:r>
      <w:r w:rsidR="007502E9" w:rsidRPr="007502E9">
        <w:rPr>
          <w:i/>
        </w:rPr>
        <w:t>(</w:t>
      </w:r>
      <w:hyperlink w:anchor="_Antitype,_Antitypical,_Antitypically_18" w:history="1">
        <w:r w:rsidR="007502E9" w:rsidRPr="00320A65">
          <w:rPr>
            <w:rStyle w:val="Hyperlink"/>
            <w:rFonts w:ascii="New Century Schlbk" w:hAnsi="New Century Schlbk"/>
            <w:i/>
          </w:rPr>
          <w:t>antitype</w:t>
        </w:r>
      </w:hyperlink>
      <w:r w:rsidR="007502E9" w:rsidRPr="007502E9">
        <w:rPr>
          <w:i/>
        </w:rPr>
        <w:t>)</w:t>
      </w:r>
      <w:r w:rsidR="007502E9">
        <w:t xml:space="preserve"> </w:t>
      </w:r>
      <w:r w:rsidR="00B12582">
        <w:t xml:space="preserve">combine to throw emphasis on the final </w:t>
      </w:r>
      <w:hyperlink w:anchor="_Referent_3" w:history="1">
        <w:r w:rsidR="00B12582" w:rsidRPr="00FF681E">
          <w:rPr>
            <w:rStyle w:val="Hyperlink"/>
            <w:rFonts w:ascii="New Century Schlbk" w:hAnsi="New Century Schlbk"/>
          </w:rPr>
          <w:t>referent</w:t>
        </w:r>
      </w:hyperlink>
      <w:r w:rsidR="00B12582">
        <w:t xml:space="preserve">, </w:t>
      </w:r>
      <w:r w:rsidR="00B12582">
        <w:rPr>
          <w:i/>
        </w:rPr>
        <w:t>baptism.</w:t>
      </w:r>
      <w:r w:rsidR="00B12582">
        <w:rPr>
          <w:rStyle w:val="FootnoteReference"/>
        </w:rPr>
        <w:footnoteReference w:id="195"/>
      </w:r>
      <w:r w:rsidR="00B12582">
        <w:t xml:space="preserve"> </w:t>
      </w:r>
      <w:r w:rsidR="00EA4B7F">
        <w:t xml:space="preserve">All this confirms that </w:t>
      </w:r>
      <w:r w:rsidR="00EA4B7F" w:rsidRPr="002843FC">
        <w:t>t</w:t>
      </w:r>
      <w:r w:rsidR="00B12582" w:rsidRPr="002843FC">
        <w:t>he thing in view</w:t>
      </w:r>
      <w:r w:rsidR="007502E9">
        <w:t xml:space="preserve"> that corresponds to the flood water</w:t>
      </w:r>
      <w:r w:rsidR="00B12582" w:rsidRPr="002843FC">
        <w:t xml:space="preserve"> is </w:t>
      </w:r>
      <w:r w:rsidR="00B12582" w:rsidRPr="007502E9">
        <w:t>baptism</w:t>
      </w:r>
      <w:r w:rsidR="00B12582" w:rsidRPr="002843FC">
        <w:rPr>
          <w:i/>
        </w:rPr>
        <w:t>.</w:t>
      </w:r>
      <w:r w:rsidR="00B12582" w:rsidRPr="004E2EB4">
        <w:rPr>
          <w:b/>
        </w:rPr>
        <w:t xml:space="preserve"> </w:t>
      </w:r>
    </w:p>
    <w:p w14:paraId="479E3B8B" w14:textId="09BB697C" w:rsidR="00E847DA" w:rsidRDefault="00E847DA" w:rsidP="00E847DA">
      <w:pPr>
        <w:pStyle w:val="Heading4"/>
      </w:pPr>
      <w:r>
        <w:rPr>
          <w:i/>
        </w:rPr>
        <w:t>Baptism Does Not Fulfill The Flood</w:t>
      </w:r>
    </w:p>
    <w:p w14:paraId="02129DC1" w14:textId="73E7095A" w:rsidR="00B12582" w:rsidRPr="00E847DA" w:rsidRDefault="00D52AC9" w:rsidP="00B12582">
      <w:pPr>
        <w:rPr>
          <w:i/>
        </w:rPr>
      </w:pPr>
      <w:r>
        <w:t>At this juncture I must caution the reader</w:t>
      </w:r>
      <w:r w:rsidR="00E847DA">
        <w:t>: Don’t</w:t>
      </w:r>
      <w:r>
        <w:t xml:space="preserve"> be tempted, as some expositors have been, to interpret baptism as the </w:t>
      </w:r>
      <w:r>
        <w:rPr>
          <w:i/>
        </w:rPr>
        <w:t>fulfillment</w:t>
      </w:r>
      <w:r>
        <w:t xml:space="preserve"> of the </w:t>
      </w:r>
      <w:hyperlink w:anchor="_Type,_Typology_77" w:history="1">
        <w:r w:rsidRPr="002B39F1">
          <w:rPr>
            <w:rStyle w:val="Hyperlink"/>
            <w:rFonts w:ascii="New Century Schlbk" w:hAnsi="New Century Schlbk"/>
          </w:rPr>
          <w:t>typological</w:t>
        </w:r>
      </w:hyperlink>
      <w:r w:rsidRPr="00D52AC9">
        <w:rPr>
          <w:color w:val="0000FF"/>
        </w:rPr>
        <w:t xml:space="preserve"> </w:t>
      </w:r>
      <w:r>
        <w:t>flood waters.</w:t>
      </w:r>
      <w:r w:rsidR="00B12582">
        <w:t xml:space="preserve"> For anyone familiar with Scripture’s use of </w:t>
      </w:r>
      <w:hyperlink w:anchor="_Type,_Typology_106" w:history="1">
        <w:r w:rsidR="00B12582" w:rsidRPr="009F5CF6">
          <w:rPr>
            <w:rStyle w:val="Hyperlink"/>
            <w:rFonts w:ascii="New Century Schlbk" w:hAnsi="New Century Schlbk"/>
          </w:rPr>
          <w:t>types</w:t>
        </w:r>
      </w:hyperlink>
      <w:r w:rsidR="00E847DA">
        <w:t>,</w:t>
      </w:r>
      <w:r w:rsidR="00B12582">
        <w:t xml:space="preserve"> it </w:t>
      </w:r>
      <w:r>
        <w:t>may seem logical</w:t>
      </w:r>
      <w:r w:rsidR="00B12582">
        <w:t xml:space="preserve"> to interpret</w:t>
      </w:r>
      <w:r w:rsidRPr="00CC18DA">
        <w:rPr>
          <w:rFonts w:ascii="SBL Greek" w:hAnsi="SBL Greek" w:cs="SBL Greek"/>
        </w:rPr>
        <w:t xml:space="preserve"> </w:t>
      </w:r>
      <w:hyperlink w:anchor="_Antitype,_Antitypical,_Antitypically_19" w:history="1">
        <w:r w:rsidR="00B12582" w:rsidRPr="00320A65">
          <w:rPr>
            <w:rStyle w:val="Hyperlink"/>
            <w:rFonts w:ascii="New Century Schlbk" w:hAnsi="New Century Schlbk"/>
            <w:i/>
          </w:rPr>
          <w:t>antitype</w:t>
        </w:r>
      </w:hyperlink>
      <w:r w:rsidR="00E847DA" w:rsidRPr="00E847DA">
        <w:rPr>
          <w:i/>
          <w:color w:val="0000FF"/>
        </w:rPr>
        <w:t xml:space="preserve"> </w:t>
      </w:r>
      <w:r w:rsidR="00E847DA">
        <w:t>(</w:t>
      </w:r>
      <w:r w:rsidR="00CF0053">
        <w:t>[[</w:t>
      </w:r>
      <w:r w:rsidR="00E847DA" w:rsidRPr="00BF1155">
        <w:rPr>
          <w:rFonts w:ascii="SBL Greek" w:hAnsi="SBL Greek" w:cs="SBL Greek"/>
          <w:lang w:val="el-GR"/>
        </w:rPr>
        <w:t>ἀντίτυπος</w:t>
      </w:r>
      <w:r w:rsidR="00CF0053" w:rsidRPr="00477112">
        <w:t xml:space="preserve"> &gt;&gt; LouwNida:58.69]]</w:t>
      </w:r>
      <w:r w:rsidR="00E847DA">
        <w:t xml:space="preserve">, </w:t>
      </w:r>
      <w:r w:rsidR="00E847DA" w:rsidRPr="00BF1155">
        <w:rPr>
          <w:rFonts w:ascii="Calibri" w:hAnsi="Calibri"/>
        </w:rPr>
        <w:t>än-ˈ</w:t>
      </w:r>
      <w:r w:rsidR="00E847DA">
        <w:rPr>
          <w:rFonts w:ascii="Calibri" w:hAnsi="Calibri"/>
        </w:rPr>
        <w:t>d</w:t>
      </w:r>
      <w:r w:rsidR="00E847DA" w:rsidRPr="00BF1155">
        <w:rPr>
          <w:rFonts w:ascii="Calibri" w:hAnsi="Calibri"/>
        </w:rPr>
        <w:t>ē-tē-pōs</w:t>
      </w:r>
      <w:r w:rsidR="00E847DA">
        <w:t>)</w:t>
      </w:r>
      <w:r>
        <w:t xml:space="preserve">, </w:t>
      </w:r>
      <w:r w:rsidR="00B12582">
        <w:t>as the</w:t>
      </w:r>
      <w:r w:rsidR="00B12582" w:rsidRPr="00475B3D">
        <w:t xml:space="preserve"> fulfillment</w:t>
      </w:r>
      <w:r w:rsidR="00B12582">
        <w:t xml:space="preserve"> of a</w:t>
      </w:r>
      <w:r w:rsidRPr="00CC18DA">
        <w:rPr>
          <w:rFonts w:ascii="SBL Greek" w:hAnsi="SBL Greek"/>
        </w:rPr>
        <w:t xml:space="preserve"> </w:t>
      </w:r>
      <w:hyperlink w:anchor="_Type,_Typology_14" w:history="1">
        <w:r w:rsidR="00E847DA" w:rsidRPr="001D2D0C">
          <w:rPr>
            <w:rStyle w:val="Hyperlink"/>
            <w:rFonts w:ascii="New Century Schlbk" w:hAnsi="New Century Schlbk"/>
            <w:i/>
          </w:rPr>
          <w:t>type</w:t>
        </w:r>
      </w:hyperlink>
      <w:r w:rsidR="00E847DA" w:rsidRPr="009952FC">
        <w:rPr>
          <w:rFonts w:ascii="SBL Greek" w:hAnsi="SBL Greek"/>
          <w:lang w:val="el-GR"/>
        </w:rPr>
        <w:t xml:space="preserve"> </w:t>
      </w:r>
      <w:r w:rsidR="00E847DA">
        <w:t>(</w:t>
      </w:r>
      <w:r w:rsidR="00CF0053">
        <w:t>[[</w:t>
      </w:r>
      <w:r w:rsidRPr="009952FC">
        <w:rPr>
          <w:rFonts w:ascii="SBL Greek" w:hAnsi="SBL Greek"/>
          <w:lang w:val="el-GR"/>
        </w:rPr>
        <w:t>τύπος</w:t>
      </w:r>
      <w:r w:rsidR="00CF0053" w:rsidRPr="00477112">
        <w:t xml:space="preserve"> &gt;&gt; LouwNida:8.</w:t>
      </w:r>
      <w:r w:rsidR="00CF0053">
        <w:t>56</w:t>
      </w:r>
      <w:r w:rsidR="00CF0053" w:rsidRPr="00477112">
        <w:t>]]</w:t>
      </w:r>
      <w:r w:rsidR="00E847DA">
        <w:t xml:space="preserve">, </w:t>
      </w:r>
      <w:r w:rsidRPr="009952FC">
        <w:rPr>
          <w:rFonts w:ascii="Calibri" w:hAnsi="Calibri"/>
        </w:rPr>
        <w:t>ˈtē-pōs</w:t>
      </w:r>
      <w:r>
        <w:t>)</w:t>
      </w:r>
      <w:r w:rsidR="00B12582">
        <w:rPr>
          <w:i/>
        </w:rPr>
        <w:t>.</w:t>
      </w:r>
      <w:r w:rsidR="00B12582">
        <w:t xml:space="preserve"> If the sacrifice of Isaac in Gen 22</w:t>
      </w:r>
      <w:r w:rsidR="00370195">
        <w:fldChar w:fldCharType="begin"/>
      </w:r>
      <w:r w:rsidR="00370195">
        <w:instrText xml:space="preserve"> XE "Gen 22" </w:instrText>
      </w:r>
      <w:r w:rsidR="00370195">
        <w:fldChar w:fldCharType="end"/>
      </w:r>
      <w:r w:rsidR="00B12582">
        <w:t xml:space="preserve"> is </w:t>
      </w:r>
      <w:r w:rsidR="00E55322">
        <w:t>a</w:t>
      </w:r>
      <w:r w:rsidR="00B12582">
        <w:t xml:space="preserve"> </w:t>
      </w:r>
      <w:hyperlink w:anchor="_Type,_Typology_15" w:history="1">
        <w:r w:rsidR="00B12582" w:rsidRPr="001D2D0C">
          <w:rPr>
            <w:rStyle w:val="Hyperlink"/>
            <w:rFonts w:ascii="New Century Schlbk" w:hAnsi="New Century Schlbk"/>
          </w:rPr>
          <w:t>type</w:t>
        </w:r>
      </w:hyperlink>
      <w:r w:rsidR="00B12582">
        <w:rPr>
          <w:i/>
        </w:rPr>
        <w:t>,</w:t>
      </w:r>
      <w:r w:rsidR="00B12582">
        <w:t xml:space="preserve"> foreshadowing the sacrifice of God’s only Son, is not the crucifixion of Jesus the </w:t>
      </w:r>
      <w:hyperlink w:anchor="_Antitype,_Antitypical,_Antitypically_20" w:history="1">
        <w:r w:rsidR="00B12582" w:rsidRPr="00320A65">
          <w:rPr>
            <w:rStyle w:val="Hyperlink"/>
            <w:rFonts w:ascii="New Century Schlbk" w:hAnsi="New Century Schlbk"/>
          </w:rPr>
          <w:t>antitype</w:t>
        </w:r>
      </w:hyperlink>
      <w:r w:rsidR="00B12582" w:rsidRPr="00E9339F">
        <w:rPr>
          <w:color w:val="0000FF"/>
        </w:rPr>
        <w:t xml:space="preserve">? </w:t>
      </w:r>
      <w:r w:rsidR="00B12582">
        <w:t xml:space="preserve">If this </w:t>
      </w:r>
      <w:r w:rsidR="002E1E48" w:rsidRPr="0092439D">
        <w:rPr>
          <w:rFonts w:ascii="Times" w:hAnsi="Times"/>
        </w:rPr>
        <w:t>[[@Page:</w:t>
      </w:r>
      <w:r w:rsidR="002E1E48">
        <w:rPr>
          <w:rFonts w:ascii="Times" w:hAnsi="Times"/>
        </w:rPr>
        <w:t>105</w:t>
      </w:r>
      <w:r w:rsidR="002E1E48" w:rsidRPr="0092439D">
        <w:rPr>
          <w:rFonts w:ascii="Times" w:hAnsi="Times"/>
        </w:rPr>
        <w:t>]]</w:t>
      </w:r>
      <w:r w:rsidR="00B12582">
        <w:t xml:space="preserve">were the correct </w:t>
      </w:r>
      <w:r w:rsidR="00370195">
        <w:t>interpretation</w:t>
      </w:r>
      <w:r w:rsidR="00B12582">
        <w:t xml:space="preserve"> of </w:t>
      </w:r>
      <w:hyperlink w:anchor="_Antitype,_Antitypical,_Antitypically_21" w:history="1">
        <w:r w:rsidR="00B12582" w:rsidRPr="00320A65">
          <w:rPr>
            <w:rStyle w:val="Hyperlink"/>
            <w:rFonts w:ascii="New Century Schlbk" w:hAnsi="New Century Schlbk"/>
            <w:i/>
          </w:rPr>
          <w:t>antitype</w:t>
        </w:r>
      </w:hyperlink>
      <w:r w:rsidR="00370195">
        <w:rPr>
          <w:i/>
        </w:rPr>
        <w:t>,</w:t>
      </w:r>
      <w:r w:rsidR="00B12582">
        <w:t xml:space="preserve"> </w:t>
      </w:r>
      <w:r w:rsidR="00756C75">
        <w:t xml:space="preserve">then the word </w:t>
      </w:r>
      <w:r w:rsidR="00370195">
        <w:t xml:space="preserve">would </w:t>
      </w:r>
      <w:r w:rsidR="00E55322">
        <w:t>indicate</w:t>
      </w:r>
      <w:r w:rsidR="00370195">
        <w:t xml:space="preserve"> that its </w:t>
      </w:r>
      <w:hyperlink w:anchor="_Referent_4" w:history="1">
        <w:r w:rsidR="00370195" w:rsidRPr="00FF681E">
          <w:rPr>
            <w:rStyle w:val="Hyperlink"/>
            <w:rFonts w:ascii="New Century Schlbk" w:hAnsi="New Century Schlbk"/>
          </w:rPr>
          <w:t>referent</w:t>
        </w:r>
      </w:hyperlink>
      <w:r w:rsidR="00B12582">
        <w:t xml:space="preserve"> is </w:t>
      </w:r>
      <w:r w:rsidR="00B12582" w:rsidRPr="00E9339F">
        <w:t>the fulfillment</w:t>
      </w:r>
      <w:r w:rsidR="00B12582">
        <w:t xml:space="preserve"> of </w:t>
      </w:r>
      <w:r w:rsidR="00E55322">
        <w:t>whatever</w:t>
      </w:r>
      <w:r w:rsidR="00B12582">
        <w:t xml:space="preserve"> </w:t>
      </w:r>
      <w:r w:rsidR="00370195">
        <w:t xml:space="preserve">antecedent </w:t>
      </w:r>
      <w:hyperlink w:anchor="_Type,_Typology_16" w:history="1">
        <w:r w:rsidR="00370195" w:rsidRPr="001D2D0C">
          <w:rPr>
            <w:rStyle w:val="Hyperlink"/>
            <w:rFonts w:ascii="New Century Schlbk" w:hAnsi="New Century Schlbk"/>
          </w:rPr>
          <w:t>type</w:t>
        </w:r>
      </w:hyperlink>
      <w:r w:rsidR="00370195">
        <w:t xml:space="preserve"> is in view. </w:t>
      </w:r>
      <w:r w:rsidR="00756C75">
        <w:t>Thus,</w:t>
      </w:r>
      <w:r w:rsidR="00370195">
        <w:t xml:space="preserve"> in 1Pe 3.20-21</w:t>
      </w:r>
      <w:r w:rsidR="00370195">
        <w:fldChar w:fldCharType="begin"/>
      </w:r>
      <w:r w:rsidR="00370195">
        <w:instrText xml:space="preserve"> XE "1Pe 3.20-21" </w:instrText>
      </w:r>
      <w:r w:rsidR="00370195">
        <w:fldChar w:fldCharType="end"/>
      </w:r>
      <w:r w:rsidR="00370195">
        <w:t xml:space="preserve">, baptism would be the fulfillment of the </w:t>
      </w:r>
      <w:r w:rsidR="00222D90">
        <w:t>foreshadowing</w:t>
      </w:r>
      <w:r w:rsidR="00B12582">
        <w:t xml:space="preserve"> flood waters of judgment</w:t>
      </w:r>
      <w:r w:rsidR="00222D90">
        <w:t>,</w:t>
      </w:r>
      <w:r w:rsidR="00B12582">
        <w:t xml:space="preserve"> and </w:t>
      </w:r>
      <w:r w:rsidR="00222D90">
        <w:t xml:space="preserve">thus </w:t>
      </w:r>
      <w:r>
        <w:t>we might interpret</w:t>
      </w:r>
      <w:r w:rsidR="00370195">
        <w:t xml:space="preserve"> baptism </w:t>
      </w:r>
      <w:r>
        <w:t xml:space="preserve">as </w:t>
      </w:r>
      <w:r w:rsidRPr="00E847DA">
        <w:rPr>
          <w:i/>
        </w:rPr>
        <w:t>that which</w:t>
      </w:r>
      <w:r w:rsidR="00370195" w:rsidRPr="00E847DA">
        <w:rPr>
          <w:i/>
        </w:rPr>
        <w:t xml:space="preserve"> actually expiate</w:t>
      </w:r>
      <w:r w:rsidRPr="00E847DA">
        <w:rPr>
          <w:i/>
        </w:rPr>
        <w:t>s</w:t>
      </w:r>
      <w:r w:rsidR="00B12582" w:rsidRPr="00E847DA">
        <w:rPr>
          <w:i/>
        </w:rPr>
        <w:t xml:space="preserve"> sin.</w:t>
      </w:r>
    </w:p>
    <w:p w14:paraId="1F3AA046" w14:textId="0C0BB2C8" w:rsidR="00B12582" w:rsidRDefault="00B12582" w:rsidP="00B12582">
      <w:r>
        <w:tab/>
        <w:t xml:space="preserve">However, </w:t>
      </w:r>
      <w:r w:rsidR="00D52AC9">
        <w:t xml:space="preserve">NT authors used a different </w:t>
      </w:r>
      <w:r w:rsidR="003366BB">
        <w:rPr>
          <w:sz w:val="22"/>
          <w:szCs w:val="22"/>
        </w:rPr>
        <w:t>Grk</w:t>
      </w:r>
      <w:r w:rsidR="00B605DE">
        <w:rPr>
          <w:rFonts w:ascii="Times New Roman" w:eastAsiaTheme="minorEastAsia" w:hAnsi="Times New Roman"/>
          <w:sz w:val="20"/>
          <w:szCs w:val="20"/>
        </w:rPr>
        <w:t xml:space="preserve"> </w:t>
      </w:r>
      <w:r w:rsidR="00D52AC9">
        <w:t xml:space="preserve">word, </w:t>
      </w:r>
      <w:r w:rsidR="00CF0053">
        <w:t>[[</w:t>
      </w:r>
      <w:r w:rsidR="00D52AC9" w:rsidRPr="00CF38A1">
        <w:rPr>
          <w:rFonts w:ascii="SBL Greek" w:hAnsi="SBL Greek"/>
          <w:lang w:val="el-GR"/>
        </w:rPr>
        <w:t>πληρόω</w:t>
      </w:r>
      <w:r w:rsidR="00CF0053" w:rsidRPr="00477112">
        <w:t xml:space="preserve"> &gt;&gt; LouwNida:</w:t>
      </w:r>
      <w:r w:rsidR="00CF0053">
        <w:t>13.106</w:t>
      </w:r>
      <w:r w:rsidR="00CF0053" w:rsidRPr="00477112">
        <w:t>]]</w:t>
      </w:r>
      <w:r w:rsidR="00D52AC9" w:rsidRPr="00CF38A1">
        <w:t xml:space="preserve"> </w:t>
      </w:r>
      <w:r w:rsidR="00D52AC9">
        <w:t>(</w:t>
      </w:r>
      <w:r w:rsidR="00D52AC9">
        <w:rPr>
          <w:rFonts w:ascii="Calibri" w:hAnsi="Calibri"/>
        </w:rPr>
        <w:t>plē-ˈrō-ō</w:t>
      </w:r>
      <w:r w:rsidR="00D52AC9">
        <w:t xml:space="preserve">), to speak of the fulfillment of a prophecy or </w:t>
      </w:r>
      <w:hyperlink w:anchor="_Type,_Typology_17" w:history="1">
        <w:r w:rsidR="00D52AC9" w:rsidRPr="001D2D0C">
          <w:rPr>
            <w:rStyle w:val="Hyperlink"/>
            <w:rFonts w:ascii="New Century Schlbk" w:hAnsi="New Century Schlbk"/>
          </w:rPr>
          <w:t>type</w:t>
        </w:r>
      </w:hyperlink>
      <w:r w:rsidR="00D52AC9">
        <w:t xml:space="preserve"> (Luk 22.15-16</w:t>
      </w:r>
      <w:r w:rsidR="006C4E12">
        <w:fldChar w:fldCharType="begin"/>
      </w:r>
      <w:r w:rsidR="006C4E12">
        <w:instrText xml:space="preserve"> XE "Luk 22.15-16" </w:instrText>
      </w:r>
      <w:r w:rsidR="006C4E12">
        <w:fldChar w:fldCharType="end"/>
      </w:r>
      <w:r w:rsidR="00D52AC9">
        <w:t>; 24.44</w:t>
      </w:r>
      <w:r w:rsidR="006C4E12">
        <w:fldChar w:fldCharType="begin"/>
      </w:r>
      <w:r w:rsidR="006C4E12">
        <w:instrText xml:space="preserve"> XE "Luk 24.44" </w:instrText>
      </w:r>
      <w:r w:rsidR="006C4E12">
        <w:fldChar w:fldCharType="end"/>
      </w:r>
      <w:r w:rsidR="00D52AC9">
        <w:t>), and other</w:t>
      </w:r>
      <w:r>
        <w:t xml:space="preserve"> writers of antiquity seem never to have used the word </w:t>
      </w:r>
      <w:hyperlink w:anchor="_Antitype,_Antitypical,_Antitypically_72" w:history="1">
        <w:r w:rsidR="00E847DA" w:rsidRPr="00D54ED1">
          <w:rPr>
            <w:rStyle w:val="Hyperlink"/>
            <w:rFonts w:ascii="New Century Schlbk" w:hAnsi="New Century Schlbk"/>
            <w:i/>
          </w:rPr>
          <w:t>antitypical</w:t>
        </w:r>
      </w:hyperlink>
      <w:r w:rsidR="00E847DA">
        <w:t xml:space="preserve"> (</w:t>
      </w:r>
      <w:r w:rsidR="00CF0053">
        <w:t>[[</w:t>
      </w:r>
      <w:r w:rsidR="00E847DA" w:rsidRPr="00BF1155">
        <w:rPr>
          <w:rFonts w:ascii="SBL Greek" w:hAnsi="SBL Greek" w:cs="SBL Greek"/>
          <w:lang w:val="el-GR"/>
        </w:rPr>
        <w:t>ἀντίτυπος</w:t>
      </w:r>
      <w:r w:rsidR="00CF0053" w:rsidRPr="00477112">
        <w:t xml:space="preserve"> &gt;&gt; LouwNida:58.69]]</w:t>
      </w:r>
      <w:r w:rsidR="00E847DA">
        <w:t xml:space="preserve">, </w:t>
      </w:r>
      <w:r w:rsidR="00E847DA" w:rsidRPr="00BF1155">
        <w:rPr>
          <w:rFonts w:ascii="Calibri" w:hAnsi="Calibri"/>
        </w:rPr>
        <w:t>än-ˈ</w:t>
      </w:r>
      <w:r w:rsidR="00E847DA">
        <w:rPr>
          <w:rFonts w:ascii="Calibri" w:hAnsi="Calibri"/>
        </w:rPr>
        <w:t>d</w:t>
      </w:r>
      <w:r w:rsidR="00E847DA" w:rsidRPr="00BF1155">
        <w:rPr>
          <w:rFonts w:ascii="Calibri" w:hAnsi="Calibri"/>
        </w:rPr>
        <w:t>ē-tē-pōs</w:t>
      </w:r>
      <w:r w:rsidR="00E847DA">
        <w:t>)</w:t>
      </w:r>
      <w:r>
        <w:t xml:space="preserve"> to signify the reality </w:t>
      </w:r>
      <w:r w:rsidRPr="00BE7CAA">
        <w:t>or</w:t>
      </w:r>
      <w:r w:rsidRPr="00E9339F">
        <w:t xml:space="preserve"> fulfillment</w:t>
      </w:r>
      <w:r>
        <w:t xml:space="preserve"> of something foreshadowed. </w:t>
      </w:r>
      <w:r w:rsidR="001149F6">
        <w:t>Instead</w:t>
      </w:r>
      <w:r>
        <w:t xml:space="preserve">, as with the word </w:t>
      </w:r>
      <w:hyperlink w:anchor="_Type,_Typology_18" w:history="1">
        <w:r w:rsidR="00E847DA" w:rsidRPr="001D2D0C">
          <w:rPr>
            <w:rStyle w:val="Hyperlink"/>
            <w:rFonts w:ascii="New Century Schlbk" w:hAnsi="New Century Schlbk"/>
            <w:i/>
          </w:rPr>
          <w:t>type</w:t>
        </w:r>
      </w:hyperlink>
      <w:r w:rsidR="00E847DA" w:rsidRPr="00CC18DA">
        <w:rPr>
          <w:rFonts w:ascii="SBL Greek" w:hAnsi="SBL Greek"/>
        </w:rPr>
        <w:t xml:space="preserve"> </w:t>
      </w:r>
      <w:r w:rsidR="00E847DA">
        <w:t>(</w:t>
      </w:r>
      <w:r w:rsidR="00CF0053">
        <w:t>[[</w:t>
      </w:r>
      <w:r w:rsidR="00E847DA" w:rsidRPr="009952FC">
        <w:rPr>
          <w:rFonts w:ascii="SBL Greek" w:hAnsi="SBL Greek"/>
          <w:lang w:val="el-GR"/>
        </w:rPr>
        <w:t>τύπος</w:t>
      </w:r>
      <w:r w:rsidR="00CF0053" w:rsidRPr="00477112">
        <w:t xml:space="preserve"> &gt;&gt; LouwNida:8.</w:t>
      </w:r>
      <w:r w:rsidR="00CF0053">
        <w:t>56</w:t>
      </w:r>
      <w:r w:rsidR="00CF0053" w:rsidRPr="00477112">
        <w:t>]]</w:t>
      </w:r>
      <w:r w:rsidR="00E847DA">
        <w:t xml:space="preserve">, </w:t>
      </w:r>
      <w:r w:rsidR="00E847DA" w:rsidRPr="009952FC">
        <w:rPr>
          <w:rFonts w:ascii="Calibri" w:hAnsi="Calibri"/>
        </w:rPr>
        <w:t>ˈtē-pōs</w:t>
      </w:r>
      <w:r w:rsidR="00E847DA">
        <w:t>)</w:t>
      </w:r>
      <w:r w:rsidRPr="00973C5B">
        <w:t>,</w:t>
      </w:r>
      <w:r>
        <w:t xml:space="preserve"> </w:t>
      </w:r>
      <w:hyperlink w:anchor="_Antitype,_Antitypical,_Antitypically_73" w:history="1">
        <w:r w:rsidR="00E847DA" w:rsidRPr="00D54ED1">
          <w:rPr>
            <w:rStyle w:val="Hyperlink"/>
            <w:rFonts w:ascii="New Century Schlbk" w:hAnsi="New Century Schlbk"/>
            <w:i/>
          </w:rPr>
          <w:t>antitypical</w:t>
        </w:r>
      </w:hyperlink>
      <w:r w:rsidR="001149F6">
        <w:t xml:space="preserve">, or </w:t>
      </w:r>
      <w:hyperlink w:anchor="_Antitype,_Antitypical,_Antitypically_22" w:history="1">
        <w:r w:rsidR="001149F6" w:rsidRPr="00320A65">
          <w:rPr>
            <w:rStyle w:val="Hyperlink"/>
            <w:rFonts w:ascii="New Century Schlbk" w:hAnsi="New Century Schlbk"/>
            <w:i/>
          </w:rPr>
          <w:t>antitype</w:t>
        </w:r>
      </w:hyperlink>
      <w:r w:rsidR="001149F6">
        <w:t>,</w:t>
      </w:r>
      <w:r>
        <w:t xml:space="preserve"> always speaks of an image, reflection or copy of the reality.</w:t>
      </w:r>
      <w:r w:rsidR="000D4413">
        <w:t xml:space="preserve"> For example,</w:t>
      </w:r>
      <w:r>
        <w:t xml:space="preserve"> </w:t>
      </w:r>
      <w:hyperlink w:anchor="_Cyril_Of_Jerusalem_7" w:history="1">
        <w:r w:rsidRPr="00C82E77">
          <w:rPr>
            <w:rStyle w:val="Hyperlink"/>
            <w:rFonts w:ascii="New Century Schlbk" w:hAnsi="New Century Schlbk"/>
          </w:rPr>
          <w:t>Cyril of Jerusalem</w:t>
        </w:r>
      </w:hyperlink>
      <w:r>
        <w:t xml:space="preserve">, while </w:t>
      </w:r>
      <w:r w:rsidR="000537C2">
        <w:t>erring much in his</w:t>
      </w:r>
      <w:r>
        <w:t xml:space="preserve"> view of baptism, nevertheless, used the word</w:t>
      </w:r>
      <w:r w:rsidR="001149F6" w:rsidRPr="00CC18DA">
        <w:rPr>
          <w:rFonts w:ascii="SBL Greek" w:hAnsi="SBL Greek" w:cs="SBL Greek"/>
        </w:rPr>
        <w:t xml:space="preserve"> </w:t>
      </w:r>
      <w:hyperlink w:anchor="_Antitype,_Antitypical,_Antitypically_74" w:history="1">
        <w:r w:rsidR="00817F58" w:rsidRPr="00D54ED1">
          <w:rPr>
            <w:rStyle w:val="Hyperlink"/>
            <w:rFonts w:ascii="New Century Schlbk" w:hAnsi="New Century Schlbk"/>
            <w:i/>
          </w:rPr>
          <w:t>antitypical</w:t>
        </w:r>
      </w:hyperlink>
      <w:r w:rsidR="00817F58">
        <w:t xml:space="preserve"> (</w:t>
      </w:r>
      <w:r w:rsidR="00CF0053">
        <w:t>[[</w:t>
      </w:r>
      <w:r w:rsidR="00817F58" w:rsidRPr="00BF1155">
        <w:rPr>
          <w:rFonts w:ascii="SBL Greek" w:hAnsi="SBL Greek" w:cs="SBL Greek"/>
          <w:lang w:val="el-GR"/>
        </w:rPr>
        <w:t>ἀντίτυπος</w:t>
      </w:r>
      <w:r w:rsidR="00CF0053" w:rsidRPr="00477112">
        <w:t xml:space="preserve"> &gt;&gt; LouwNida:58.69]]</w:t>
      </w:r>
      <w:r w:rsidR="00817F58">
        <w:t xml:space="preserve">, </w:t>
      </w:r>
      <w:r w:rsidR="00817F58" w:rsidRPr="00BF1155">
        <w:rPr>
          <w:rFonts w:ascii="Calibri" w:hAnsi="Calibri"/>
        </w:rPr>
        <w:t>än-ˈ</w:t>
      </w:r>
      <w:r w:rsidR="00817F58">
        <w:rPr>
          <w:rFonts w:ascii="Calibri" w:hAnsi="Calibri"/>
        </w:rPr>
        <w:t>d</w:t>
      </w:r>
      <w:r w:rsidR="00817F58" w:rsidRPr="00BF1155">
        <w:rPr>
          <w:rFonts w:ascii="Calibri" w:hAnsi="Calibri"/>
        </w:rPr>
        <w:t>ē-tē-pōs</w:t>
      </w:r>
      <w:r w:rsidR="00817F58">
        <w:t>)</w:t>
      </w:r>
      <w:r>
        <w:t xml:space="preserve"> to say that baptism was a </w:t>
      </w:r>
      <w:r>
        <w:rPr>
          <w:i/>
        </w:rPr>
        <w:t>representation</w:t>
      </w:r>
      <w:r>
        <w:t xml:space="preserve"> or “counterpart of the sufferings of Christ.”</w:t>
      </w:r>
      <w:r>
        <w:rPr>
          <w:rStyle w:val="FootnoteReference"/>
        </w:rPr>
        <w:footnoteReference w:id="196"/>
      </w:r>
      <w:r>
        <w:t xml:space="preserve"> Similarly, </w:t>
      </w:r>
      <w:r w:rsidR="00CF032B">
        <w:t>a homily of c. AD 150</w:t>
      </w:r>
      <w:r>
        <w:t xml:space="preserve"> used the </w:t>
      </w:r>
      <w:r w:rsidR="00817F58">
        <w:t xml:space="preserve">same </w:t>
      </w:r>
      <w:r>
        <w:t>word to mean a “copy” of an original or archetype.</w:t>
      </w:r>
      <w:r>
        <w:rPr>
          <w:rStyle w:val="FootnoteReference"/>
        </w:rPr>
        <w:footnoteReference w:id="197"/>
      </w:r>
    </w:p>
    <w:p w14:paraId="272368E3" w14:textId="0700117B" w:rsidR="00B12582" w:rsidRDefault="000F47E4" w:rsidP="00B12582">
      <w:r>
        <w:tab/>
      </w:r>
      <w:r w:rsidR="00B12582">
        <w:t>Mo</w:t>
      </w:r>
      <w:r w:rsidR="00D23416">
        <w:t>re</w:t>
      </w:r>
      <w:r w:rsidR="00B12582">
        <w:t xml:space="preserve"> importantly, the writer to the Hebrews used both the words </w:t>
      </w:r>
      <w:hyperlink w:anchor="_Type,_Typology_19" w:history="1">
        <w:r w:rsidR="0057724B" w:rsidRPr="001D2D0C">
          <w:rPr>
            <w:rStyle w:val="Hyperlink"/>
            <w:rFonts w:ascii="New Century Schlbk" w:hAnsi="New Century Schlbk"/>
            <w:i/>
          </w:rPr>
          <w:t>type</w:t>
        </w:r>
      </w:hyperlink>
      <w:r w:rsidR="0057724B" w:rsidRPr="00CC18DA">
        <w:rPr>
          <w:rFonts w:ascii="SBL Greek" w:hAnsi="SBL Greek"/>
        </w:rPr>
        <w:t xml:space="preserve"> </w:t>
      </w:r>
      <w:r w:rsidR="0057724B">
        <w:t>(</w:t>
      </w:r>
      <w:r w:rsidR="00CF0053">
        <w:t>[[</w:t>
      </w:r>
      <w:r w:rsidR="0057724B" w:rsidRPr="009952FC">
        <w:rPr>
          <w:rFonts w:ascii="SBL Greek" w:hAnsi="SBL Greek"/>
          <w:lang w:val="el-GR"/>
        </w:rPr>
        <w:t>τύπος</w:t>
      </w:r>
      <w:r w:rsidR="00CF0053" w:rsidRPr="00477112">
        <w:t xml:space="preserve"> &gt;&gt; LouwNida:8.</w:t>
      </w:r>
      <w:r w:rsidR="00CF0053">
        <w:t>56</w:t>
      </w:r>
      <w:r w:rsidR="00CF0053" w:rsidRPr="00477112">
        <w:t>]]</w:t>
      </w:r>
      <w:r w:rsidR="0057724B">
        <w:t xml:space="preserve">, </w:t>
      </w:r>
      <w:r w:rsidR="0057724B" w:rsidRPr="009952FC">
        <w:rPr>
          <w:rFonts w:ascii="Calibri" w:hAnsi="Calibri"/>
        </w:rPr>
        <w:t>ˈtē-pōs</w:t>
      </w:r>
      <w:r w:rsidR="0057724B">
        <w:t>)</w:t>
      </w:r>
      <w:r w:rsidR="000D4413" w:rsidRPr="00973C5B">
        <w:t>,</w:t>
      </w:r>
      <w:r w:rsidR="000D4413">
        <w:t xml:space="preserve"> and </w:t>
      </w:r>
      <w:hyperlink w:anchor="_Antitype,_Antitypical,_Antitypically_23" w:history="1">
        <w:r w:rsidR="0057724B" w:rsidRPr="00320A65">
          <w:rPr>
            <w:rStyle w:val="Hyperlink"/>
            <w:rFonts w:ascii="New Century Schlbk" w:hAnsi="New Century Schlbk"/>
            <w:i/>
          </w:rPr>
          <w:t>antitype</w:t>
        </w:r>
      </w:hyperlink>
      <w:r w:rsidR="0057724B">
        <w:t xml:space="preserve"> (</w:t>
      </w:r>
      <w:r w:rsidR="00CF0053">
        <w:t>[[</w:t>
      </w:r>
      <w:r w:rsidR="0057724B" w:rsidRPr="00BF1155">
        <w:rPr>
          <w:rFonts w:ascii="SBL Greek" w:hAnsi="SBL Greek" w:cs="SBL Greek"/>
          <w:lang w:val="el-GR"/>
        </w:rPr>
        <w:t>ἀντίτυπος</w:t>
      </w:r>
      <w:r w:rsidR="00CF0053" w:rsidRPr="00477112">
        <w:t xml:space="preserve"> &gt;&gt; LouwNida:58.69]]</w:t>
      </w:r>
      <w:r w:rsidR="0057724B">
        <w:t xml:space="preserve">, </w:t>
      </w:r>
      <w:r w:rsidR="0057724B" w:rsidRPr="00BF1155">
        <w:rPr>
          <w:rFonts w:ascii="Calibri" w:hAnsi="Calibri"/>
        </w:rPr>
        <w:t>än-ˈ</w:t>
      </w:r>
      <w:r w:rsidR="0057724B">
        <w:rPr>
          <w:rFonts w:ascii="Calibri" w:hAnsi="Calibri"/>
        </w:rPr>
        <w:t>d</w:t>
      </w:r>
      <w:r w:rsidR="0057724B" w:rsidRPr="00BF1155">
        <w:rPr>
          <w:rFonts w:ascii="Calibri" w:hAnsi="Calibri"/>
        </w:rPr>
        <w:t>ē-tē-pōs</w:t>
      </w:r>
      <w:r w:rsidR="0057724B">
        <w:t>)</w:t>
      </w:r>
      <w:r w:rsidR="000D4413">
        <w:t>,</w:t>
      </w:r>
      <w:r w:rsidR="00B12582">
        <w:t xml:space="preserve"> and thereby showed us the relationship between the two terms</w:t>
      </w:r>
      <w:r w:rsidR="000D4413">
        <w:t xml:space="preserve">, at least as he understood </w:t>
      </w:r>
      <w:r w:rsidR="0057724B">
        <w:t>them</w:t>
      </w:r>
      <w:r w:rsidR="00B12582">
        <w:t>. In Heb 8.5</w:t>
      </w:r>
      <w:r w:rsidR="006C4E12">
        <w:t xml:space="preserve"> </w:t>
      </w:r>
      <w:r w:rsidR="006C4E12" w:rsidRPr="000436E2">
        <w:rPr>
          <w:vertAlign w:val="superscript"/>
        </w:rPr>
        <w:t>NIVO</w:t>
      </w:r>
      <w:r w:rsidR="00222D90">
        <w:fldChar w:fldCharType="begin"/>
      </w:r>
      <w:r w:rsidR="00222D90">
        <w:instrText xml:space="preserve"> XE "Heb 08.05" </w:instrText>
      </w:r>
      <w:r w:rsidR="00222D90">
        <w:fldChar w:fldCharType="end"/>
      </w:r>
      <w:r w:rsidR="00B12582">
        <w:t xml:space="preserve">, the writer </w:t>
      </w:r>
      <w:r w:rsidR="000D4413">
        <w:t>recalls</w:t>
      </w:r>
      <w:r w:rsidR="00B12582">
        <w:t xml:space="preserve"> </w:t>
      </w:r>
      <w:r w:rsidR="000D4413">
        <w:t xml:space="preserve">when </w:t>
      </w:r>
      <w:r w:rsidR="00B12582">
        <w:t>God sp</w:t>
      </w:r>
      <w:r w:rsidR="000D4413">
        <w:t>oke</w:t>
      </w:r>
      <w:r w:rsidR="00B12582">
        <w:t xml:space="preserve"> to Moses about building the tabernacle</w:t>
      </w:r>
      <w:r w:rsidR="00EE6AD2">
        <w:t>. God sa</w:t>
      </w:r>
      <w:r w:rsidR="000D4413">
        <w:t>id</w:t>
      </w:r>
      <w:r w:rsidR="00B12582">
        <w:t xml:space="preserve">, “See to it that you make everything according to the pattern </w:t>
      </w:r>
      <w:r w:rsidR="00D9414A">
        <w:t>[</w:t>
      </w:r>
      <w:hyperlink w:anchor="_Type,_Typology_20" w:history="1">
        <w:r w:rsidR="00D23416" w:rsidRPr="001D2D0C">
          <w:rPr>
            <w:rStyle w:val="Hyperlink"/>
            <w:rFonts w:ascii="New Century Schlbk" w:hAnsi="New Century Schlbk"/>
          </w:rPr>
          <w:t>type</w:t>
        </w:r>
      </w:hyperlink>
      <w:r w:rsidR="00D23416">
        <w:t>,</w:t>
      </w:r>
      <w:r w:rsidR="00D23416" w:rsidRPr="00CC18DA">
        <w:rPr>
          <w:rFonts w:ascii="SBL Greek" w:hAnsi="SBL Greek"/>
        </w:rPr>
        <w:t xml:space="preserve"> </w:t>
      </w:r>
      <w:r w:rsidR="00CF0053" w:rsidRPr="00CC18DA">
        <w:rPr>
          <w:rFonts w:ascii="SBL Greek" w:hAnsi="SBL Greek"/>
        </w:rPr>
        <w:t>[[</w:t>
      </w:r>
      <w:r w:rsidR="000D4413" w:rsidRPr="009952FC">
        <w:rPr>
          <w:rFonts w:ascii="SBL Greek" w:hAnsi="SBL Greek"/>
          <w:lang w:val="el-GR"/>
        </w:rPr>
        <w:t>τύπος</w:t>
      </w:r>
      <w:r w:rsidR="00CF0053" w:rsidRPr="00477112">
        <w:t xml:space="preserve"> &gt;&gt; LouwNida:8.</w:t>
      </w:r>
      <w:r w:rsidR="00CF0053">
        <w:t>56</w:t>
      </w:r>
      <w:r w:rsidR="00CF0053" w:rsidRPr="00477112">
        <w:t>]]</w:t>
      </w:r>
      <w:r w:rsidR="00D9414A">
        <w:t>]</w:t>
      </w:r>
      <w:r w:rsidR="00B12582">
        <w:t xml:space="preserve"> shown you on the mountain.”</w:t>
      </w:r>
      <w:r w:rsidR="00B12582">
        <w:rPr>
          <w:rStyle w:val="FootnoteReference"/>
        </w:rPr>
        <w:footnoteReference w:id="198"/>
      </w:r>
      <w:r w:rsidR="00B12582">
        <w:t xml:space="preserve"> We see here that God gave Mose</w:t>
      </w:r>
      <w:r w:rsidR="00D23416">
        <w:t xml:space="preserve">s a blueprint which is called </w:t>
      </w:r>
      <w:r w:rsidR="004E0DAC">
        <w:t>a</w:t>
      </w:r>
      <w:r w:rsidR="000D4413">
        <w:t xml:space="preserve"> </w:t>
      </w:r>
      <w:hyperlink w:anchor="_Type,_Typology_21" w:history="1">
        <w:r w:rsidR="00B12582" w:rsidRPr="001D2D0C">
          <w:rPr>
            <w:rStyle w:val="Hyperlink"/>
            <w:rFonts w:ascii="New Century Schlbk" w:hAnsi="New Century Schlbk"/>
          </w:rPr>
          <w:t>type</w:t>
        </w:r>
      </w:hyperlink>
      <w:r w:rsidR="004E0DAC">
        <w:t xml:space="preserve"> </w:t>
      </w:r>
      <w:r w:rsidR="00B12582">
        <w:t>of the tabernacle. However, in Heb 9.24</w:t>
      </w:r>
      <w:r w:rsidR="006C4E12">
        <w:t xml:space="preserve"> </w:t>
      </w:r>
      <w:r w:rsidR="006C4E12" w:rsidRPr="000436E2">
        <w:rPr>
          <w:vertAlign w:val="superscript"/>
        </w:rPr>
        <w:t>NIVO</w:t>
      </w:r>
      <w:r w:rsidR="00EB5CB6">
        <w:fldChar w:fldCharType="begin"/>
      </w:r>
      <w:r w:rsidR="00EB5CB6">
        <w:instrText xml:space="preserve"> XE "Heb 09.24" </w:instrText>
      </w:r>
      <w:r w:rsidR="00EB5CB6">
        <w:fldChar w:fldCharType="end"/>
      </w:r>
      <w:r w:rsidR="00B12582">
        <w:t xml:space="preserve"> we discover that the man-made sanctuary itself is still only a</w:t>
      </w:r>
      <w:r w:rsidR="00B12582">
        <w:rPr>
          <w:i/>
        </w:rPr>
        <w:t xml:space="preserve"> copy</w:t>
      </w:r>
      <w:r w:rsidR="00B12582">
        <w:t xml:space="preserve"> </w:t>
      </w:r>
      <w:r w:rsidR="00B12582" w:rsidRPr="008F4982">
        <w:t>(</w:t>
      </w:r>
      <w:r w:rsidR="00B12582">
        <w:t>an</w:t>
      </w:r>
      <w:r w:rsidR="00D23416">
        <w:t xml:space="preserve"> </w:t>
      </w:r>
      <w:hyperlink w:anchor="_Antitype,_Antitypical,_Antitypically_24" w:history="1">
        <w:r w:rsidR="00D23416" w:rsidRPr="00320A65">
          <w:rPr>
            <w:rStyle w:val="Hyperlink"/>
            <w:rFonts w:ascii="New Century Schlbk" w:hAnsi="New Century Schlbk"/>
          </w:rPr>
          <w:t>antitype</w:t>
        </w:r>
      </w:hyperlink>
      <w:r w:rsidR="00D23416">
        <w:t>,</w:t>
      </w:r>
      <w:r w:rsidR="004E0DAC">
        <w:t xml:space="preserve"> </w:t>
      </w:r>
      <w:r w:rsidR="00CF0053">
        <w:t>[[</w:t>
      </w:r>
      <w:r w:rsidR="004E0DAC" w:rsidRPr="00BF1155">
        <w:rPr>
          <w:rFonts w:ascii="SBL Greek" w:hAnsi="SBL Greek" w:cs="SBL Greek"/>
          <w:lang w:val="el-GR"/>
        </w:rPr>
        <w:t>ἀντίτυπος</w:t>
      </w:r>
      <w:r w:rsidR="00CF0053" w:rsidRPr="00477112">
        <w:t xml:space="preserve"> &gt;&gt; LouwNida:58.69]]</w:t>
      </w:r>
      <w:r w:rsidR="00B12582" w:rsidRPr="00D9414A">
        <w:t>)</w:t>
      </w:r>
      <w:r w:rsidR="00B12582">
        <w:t xml:space="preserve"> of the ultimate Holy Place, heaven itself:</w:t>
      </w:r>
    </w:p>
    <w:p w14:paraId="664C0781" w14:textId="77777777" w:rsidR="00D9414A" w:rsidRDefault="00D9414A" w:rsidP="00B12582">
      <w:pPr>
        <w:pStyle w:val="qt"/>
      </w:pPr>
    </w:p>
    <w:p w14:paraId="147B9393" w14:textId="37D66C76" w:rsidR="00B12582" w:rsidRDefault="00B12582" w:rsidP="006C4E12">
      <w:pPr>
        <w:pStyle w:val="qt"/>
        <w:keepLines/>
      </w:pPr>
      <w:r>
        <w:t xml:space="preserve">For Christ did not enter a man-made sanctuary that was only a copy </w:t>
      </w:r>
      <w:r w:rsidRPr="009D1F8B">
        <w:t>[</w:t>
      </w:r>
      <w:r w:rsidR="00CF0053">
        <w:t>[[</w:t>
      </w:r>
      <w:r w:rsidR="00D9414A" w:rsidRPr="00BF1155">
        <w:rPr>
          <w:rFonts w:ascii="SBL Greek" w:hAnsi="SBL Greek" w:cs="SBL Greek"/>
          <w:lang w:val="el-GR"/>
        </w:rPr>
        <w:t>ἀντίτυπος</w:t>
      </w:r>
      <w:r w:rsidR="00CF0053" w:rsidRPr="00477112">
        <w:t xml:space="preserve"> &gt;&gt; LouwNida:58.69]]</w:t>
      </w:r>
      <w:r w:rsidRPr="009D1F8B">
        <w:t>]</w:t>
      </w:r>
      <w:r>
        <w:t xml:space="preserve"> of the true one; he entered heaven itself, now to appear for us in God’s presence. </w:t>
      </w:r>
    </w:p>
    <w:p w14:paraId="0DC8C458" w14:textId="77777777" w:rsidR="00D9414A" w:rsidRDefault="00D9414A" w:rsidP="00B12582">
      <w:pPr>
        <w:pStyle w:val="qt"/>
      </w:pPr>
    </w:p>
    <w:p w14:paraId="6A212DB2" w14:textId="77777777" w:rsidR="00D9414A" w:rsidRDefault="00D9414A" w:rsidP="00B12582">
      <w:pPr>
        <w:pStyle w:val="qt"/>
      </w:pPr>
    </w:p>
    <w:p w14:paraId="63D93056" w14:textId="2545A477" w:rsidR="00B12582" w:rsidRDefault="002E1E48" w:rsidP="00B12582">
      <w:r w:rsidRPr="0092439D">
        <w:rPr>
          <w:rFonts w:ascii="Times" w:hAnsi="Times"/>
        </w:rPr>
        <w:t>[[@Page:</w:t>
      </w:r>
      <w:r>
        <w:rPr>
          <w:rFonts w:ascii="Times" w:hAnsi="Times"/>
        </w:rPr>
        <w:t>106</w:t>
      </w:r>
      <w:r w:rsidRPr="0092439D">
        <w:rPr>
          <w:rFonts w:ascii="Times" w:hAnsi="Times"/>
        </w:rPr>
        <w:t>]]</w:t>
      </w:r>
      <w:r w:rsidR="00B12582">
        <w:t xml:space="preserve">Here then is </w:t>
      </w:r>
      <w:r w:rsidR="004E0DAC">
        <w:t>an interesting and</w:t>
      </w:r>
      <w:r w:rsidR="00B12582">
        <w:t xml:space="preserve"> biblical triad of ideas:</w:t>
      </w:r>
      <w:r w:rsidR="009D111E">
        <w:t xml:space="preserve"> </w:t>
      </w:r>
    </w:p>
    <w:p w14:paraId="1E204D74" w14:textId="77777777" w:rsidR="00B12582" w:rsidRDefault="00B12582" w:rsidP="00B12582"/>
    <w:p w14:paraId="5848186E" w14:textId="10E10E1D" w:rsidR="00B12582" w:rsidRPr="00C41C8F" w:rsidRDefault="00635AFD" w:rsidP="00113BD4">
      <w:pPr>
        <w:pStyle w:val="clari"/>
      </w:pPr>
      <w:hyperlink w:anchor="_Type,_Typology_22" w:history="1">
        <w:r w:rsidR="00B12582" w:rsidRPr="001D2D0C">
          <w:rPr>
            <w:rStyle w:val="Hyperlink"/>
          </w:rPr>
          <w:t>Type</w:t>
        </w:r>
      </w:hyperlink>
      <w:r w:rsidR="00B12582">
        <w:t xml:space="preserve"> </w:t>
      </w:r>
      <w:r w:rsidR="009D111E">
        <w:rPr>
          <w:rFonts w:ascii="Cambria Math" w:hAnsi="Cambria Math" w:cs="Cambria Math"/>
        </w:rPr>
        <w:t>≘</w:t>
      </w:r>
      <w:r w:rsidR="00B12582">
        <w:t xml:space="preserve"> </w:t>
      </w:r>
      <w:hyperlink w:anchor="_Antitype,_Antitypical,_Antitypically_25" w:history="1">
        <w:r w:rsidR="00B12582" w:rsidRPr="00320A65">
          <w:rPr>
            <w:rStyle w:val="Hyperlink"/>
          </w:rPr>
          <w:t>Antitype</w:t>
        </w:r>
      </w:hyperlink>
      <w:r w:rsidR="00B12582">
        <w:t xml:space="preserve"> </w:t>
      </w:r>
      <w:r w:rsidR="009212C3">
        <w:rPr>
          <w:rFonts w:ascii="Cambria Math" w:hAnsi="Cambria Math" w:cs="Cambria Math"/>
        </w:rPr>
        <w:t>≘</w:t>
      </w:r>
      <w:r w:rsidR="00B12582">
        <w:t xml:space="preserve"> Reality</w:t>
      </w:r>
    </w:p>
    <w:p w14:paraId="60DE2420" w14:textId="77777777" w:rsidR="00B12582" w:rsidRDefault="00B12582" w:rsidP="00B12582"/>
    <w:p w14:paraId="451CDC9B" w14:textId="3EB57A0E" w:rsidR="00B12582" w:rsidRPr="00AE6B08" w:rsidRDefault="00B12582" w:rsidP="00B12582">
      <w:r>
        <w:t xml:space="preserve">The </w:t>
      </w:r>
      <w:hyperlink w:anchor="_Type,_Typology_23" w:history="1">
        <w:r w:rsidR="004E0DAC" w:rsidRPr="001D2D0C">
          <w:rPr>
            <w:rStyle w:val="Hyperlink"/>
            <w:rFonts w:ascii="New Century Schlbk" w:hAnsi="New Century Schlbk"/>
            <w:i/>
          </w:rPr>
          <w:t>type</w:t>
        </w:r>
      </w:hyperlink>
      <w:r>
        <w:t xml:space="preserve"> foreshadows and corresponds to (</w:t>
      </w:r>
      <w:r w:rsidR="009212C3">
        <w:rPr>
          <w:rFonts w:ascii="Cambria Math" w:hAnsi="Cambria Math" w:cs="Cambria Math"/>
        </w:rPr>
        <w:t>≘</w:t>
      </w:r>
      <w:r>
        <w:t xml:space="preserve">) both the </w:t>
      </w:r>
      <w:r w:rsidRPr="00D23416">
        <w:rPr>
          <w:i/>
        </w:rPr>
        <w:t>reality</w:t>
      </w:r>
      <w:r>
        <w:t xml:space="preserve"> and any intervening </w:t>
      </w:r>
      <w:hyperlink w:anchor="_Antitype,_Antitypical,_Antitypically_26" w:history="1">
        <w:r w:rsidR="004E0DAC" w:rsidRPr="00320A65">
          <w:rPr>
            <w:rStyle w:val="Hyperlink"/>
            <w:rFonts w:ascii="New Century Schlbk" w:hAnsi="New Century Schlbk"/>
            <w:i/>
          </w:rPr>
          <w:t>antitype</w:t>
        </w:r>
      </w:hyperlink>
      <w:r w:rsidRPr="004E0DAC">
        <w:t>;</w:t>
      </w:r>
      <w:r>
        <w:rPr>
          <w:i/>
        </w:rPr>
        <w:t xml:space="preserve"> </w:t>
      </w:r>
      <w:r>
        <w:t xml:space="preserve">the </w:t>
      </w:r>
      <w:hyperlink w:anchor="_Antitype,_Antitypical,_Antitypically_27" w:history="1">
        <w:r w:rsidRPr="00320A65">
          <w:rPr>
            <w:rStyle w:val="Hyperlink"/>
            <w:rFonts w:ascii="New Century Schlbk" w:hAnsi="New Century Schlbk"/>
            <w:i/>
          </w:rPr>
          <w:t>antitype</w:t>
        </w:r>
      </w:hyperlink>
      <w:r>
        <w:rPr>
          <w:i/>
        </w:rPr>
        <w:t xml:space="preserve"> </w:t>
      </w:r>
      <w:r>
        <w:t xml:space="preserve">corresponds to the preceding </w:t>
      </w:r>
      <w:hyperlink w:anchor="_Type,_Typology_24" w:history="1">
        <w:r w:rsidRPr="001D2D0C">
          <w:rPr>
            <w:rStyle w:val="Hyperlink"/>
            <w:rFonts w:ascii="New Century Schlbk" w:hAnsi="New Century Schlbk"/>
            <w:i/>
          </w:rPr>
          <w:t>type</w:t>
        </w:r>
      </w:hyperlink>
      <w:r>
        <w:t xml:space="preserve"> and continues to foreshadow</w:t>
      </w:r>
      <w:r w:rsidR="004E0DAC">
        <w:t xml:space="preserve"> or symbolize</w:t>
      </w:r>
      <w:r>
        <w:t xml:space="preserve"> the </w:t>
      </w:r>
      <w:r>
        <w:rPr>
          <w:i/>
        </w:rPr>
        <w:t xml:space="preserve">reality. </w:t>
      </w:r>
      <w:r>
        <w:t xml:space="preserve">In the book of Hebrews, the tabernacle blueprint given to Moses on Sinai was the </w:t>
      </w:r>
      <w:hyperlink w:anchor="_Type,_Typology_25" w:history="1">
        <w:r w:rsidRPr="001D2D0C">
          <w:rPr>
            <w:rStyle w:val="Hyperlink"/>
            <w:rFonts w:ascii="New Century Schlbk" w:hAnsi="New Century Schlbk"/>
          </w:rPr>
          <w:t>type</w:t>
        </w:r>
      </w:hyperlink>
      <w:r w:rsidRPr="00D9414A">
        <w:t>,</w:t>
      </w:r>
      <w:r>
        <w:t xml:space="preserve"> a pattern foreshadowing both </w:t>
      </w:r>
      <w:r w:rsidR="00FF19A6">
        <w:t xml:space="preserve">the three-dimensional structure </w:t>
      </w:r>
      <w:r w:rsidR="00040307">
        <w:t xml:space="preserve">that </w:t>
      </w:r>
      <w:r w:rsidR="00FF19A6">
        <w:t xml:space="preserve">the Israelites would build and </w:t>
      </w:r>
      <w:r w:rsidR="004E0DAC">
        <w:t xml:space="preserve">simultaneously reflecting </w:t>
      </w:r>
      <w:r w:rsidR="00FF19A6">
        <w:t>the</w:t>
      </w:r>
      <w:r>
        <w:t xml:space="preserve"> heavenly reality. The physical tabernacle itself was an </w:t>
      </w:r>
      <w:hyperlink w:anchor="_Antitype,_Antitypical,_Antitypically_28" w:history="1">
        <w:r w:rsidRPr="00320A65">
          <w:rPr>
            <w:rStyle w:val="Hyperlink"/>
            <w:rFonts w:ascii="New Century Schlbk" w:hAnsi="New Century Schlbk"/>
          </w:rPr>
          <w:t>antitype</w:t>
        </w:r>
      </w:hyperlink>
      <w:r w:rsidRPr="00D9414A">
        <w:t>,</w:t>
      </w:r>
      <w:r>
        <w:t xml:space="preserve"> a reflection of the blueprint to be sure, but still pointing to the ultimate heavenly reality. Both the blueprint and the earthly structure, i.e., both the </w:t>
      </w:r>
      <w:hyperlink w:anchor="_Type,_Typology_26" w:history="1">
        <w:r w:rsidRPr="001D2D0C">
          <w:rPr>
            <w:rStyle w:val="Hyperlink"/>
            <w:rFonts w:ascii="New Century Schlbk" w:hAnsi="New Century Schlbk"/>
          </w:rPr>
          <w:t>type</w:t>
        </w:r>
      </w:hyperlink>
      <w:r>
        <w:t xml:space="preserve"> and the </w:t>
      </w:r>
      <w:hyperlink w:anchor="_Antitype,_Antitypical,_Antitypically_29" w:history="1">
        <w:r w:rsidRPr="00320A65">
          <w:rPr>
            <w:rStyle w:val="Hyperlink"/>
            <w:rFonts w:ascii="New Century Schlbk" w:hAnsi="New Century Schlbk"/>
          </w:rPr>
          <w:t>antitype</w:t>
        </w:r>
      </w:hyperlink>
      <w:r>
        <w:t xml:space="preserve">, foreshadow or model the greater reality of </w:t>
      </w:r>
      <w:r w:rsidR="00EE6AD2">
        <w:t>the heavenly sanctuary (Rev 15.</w:t>
      </w:r>
      <w:r>
        <w:t>5</w:t>
      </w:r>
      <w:r w:rsidR="00EE6AD2">
        <w:fldChar w:fldCharType="begin"/>
      </w:r>
      <w:r w:rsidR="00EE6AD2">
        <w:instrText xml:space="preserve"> XE "Rev 15.05" </w:instrText>
      </w:r>
      <w:r w:rsidR="00EE6AD2">
        <w:fldChar w:fldCharType="end"/>
      </w:r>
      <w:r>
        <w:t xml:space="preserve">). The </w:t>
      </w:r>
      <w:hyperlink w:anchor="_Antitype,_Antitypical,_Antitypically_30" w:history="1">
        <w:r w:rsidRPr="00320A65">
          <w:rPr>
            <w:rStyle w:val="Hyperlink"/>
            <w:rFonts w:ascii="New Century Schlbk" w:hAnsi="New Century Schlbk"/>
          </w:rPr>
          <w:t>antitype</w:t>
        </w:r>
      </w:hyperlink>
      <w:r w:rsidRPr="00D9414A">
        <w:t>,</w:t>
      </w:r>
      <w:r>
        <w:t xml:space="preserve"> therefore, is not the fulfillment of the</w:t>
      </w:r>
      <w:r w:rsidRPr="00D9414A">
        <w:rPr>
          <w:color w:val="0000FF"/>
        </w:rPr>
        <w:t xml:space="preserve"> </w:t>
      </w:r>
      <w:hyperlink w:anchor="_Type,_Typology_27" w:history="1">
        <w:r w:rsidRPr="001D2D0C">
          <w:rPr>
            <w:rStyle w:val="Hyperlink"/>
            <w:rFonts w:ascii="New Century Schlbk" w:hAnsi="New Century Schlbk"/>
          </w:rPr>
          <w:t>type</w:t>
        </w:r>
      </w:hyperlink>
      <w:r w:rsidRPr="00D9414A">
        <w:t>,</w:t>
      </w:r>
      <w:r>
        <w:t xml:space="preserve"> but rather a “corresponding </w:t>
      </w:r>
      <w:hyperlink w:anchor="_Type,_Typology_28" w:history="1">
        <w:r w:rsidRPr="001D2D0C">
          <w:rPr>
            <w:rStyle w:val="Hyperlink"/>
            <w:rFonts w:ascii="New Century Schlbk" w:hAnsi="New Century Schlbk"/>
          </w:rPr>
          <w:t>type</w:t>
        </w:r>
      </w:hyperlink>
      <w:r>
        <w:t xml:space="preserve">” that — together with the preceding </w:t>
      </w:r>
      <w:hyperlink w:anchor="_Type,_Typology_29" w:history="1">
        <w:r w:rsidRPr="001D2D0C">
          <w:rPr>
            <w:rStyle w:val="Hyperlink"/>
            <w:rFonts w:ascii="New Century Schlbk" w:hAnsi="New Century Schlbk"/>
          </w:rPr>
          <w:t>type</w:t>
        </w:r>
      </w:hyperlink>
      <w:r>
        <w:t xml:space="preserve"> — still points to a </w:t>
      </w:r>
      <w:r w:rsidR="00756C75">
        <w:t>more important</w:t>
      </w:r>
      <w:r>
        <w:t xml:space="preserve"> reality.</w:t>
      </w:r>
    </w:p>
    <w:p w14:paraId="09D9EA05" w14:textId="43BF2E3F" w:rsidR="000F47E4" w:rsidRDefault="000F47E4" w:rsidP="000F47E4">
      <w:pPr>
        <w:pStyle w:val="Heading4"/>
      </w:pPr>
      <w:r>
        <w:rPr>
          <w:i/>
        </w:rPr>
        <w:t xml:space="preserve">Baptism Illuminates The </w:t>
      </w:r>
      <w:r w:rsidRPr="00B666EA">
        <w:rPr>
          <w:i/>
        </w:rPr>
        <w:t>Typology</w:t>
      </w:r>
      <w:r>
        <w:rPr>
          <w:i/>
        </w:rPr>
        <w:t xml:space="preserve"> Of The Flood</w:t>
      </w:r>
    </w:p>
    <w:p w14:paraId="7F47FF3F" w14:textId="78B4BF35" w:rsidR="00B12582" w:rsidRDefault="00B12582" w:rsidP="00B12582">
      <w:r>
        <w:t xml:space="preserve">The biblical </w:t>
      </w:r>
      <w:r w:rsidR="004E0DAC">
        <w:t>example</w:t>
      </w:r>
      <w:r>
        <w:t xml:space="preserve"> of </w:t>
      </w:r>
      <w:hyperlink w:anchor="_Type,_Typology_30" w:history="1">
        <w:r w:rsidRPr="001D2D0C">
          <w:rPr>
            <w:rStyle w:val="Hyperlink"/>
            <w:rFonts w:ascii="New Century Schlbk" w:hAnsi="New Century Schlbk"/>
            <w:i/>
          </w:rPr>
          <w:t>Type</w:t>
        </w:r>
      </w:hyperlink>
      <w:r w:rsidRPr="006D212C">
        <w:rPr>
          <w:i/>
        </w:rPr>
        <w:t xml:space="preserve"> </w:t>
      </w:r>
      <w:r w:rsidR="004E0DAC">
        <w:rPr>
          <w:rFonts w:ascii="Cambria Math" w:hAnsi="Cambria Math" w:cs="Cambria Math"/>
        </w:rPr>
        <w:t>≘</w:t>
      </w:r>
      <w:r w:rsidRPr="006D212C">
        <w:rPr>
          <w:i/>
        </w:rPr>
        <w:t xml:space="preserve"> </w:t>
      </w:r>
      <w:hyperlink w:anchor="_Antitype,_Antitypical,_Antitypically_31" w:history="1">
        <w:r w:rsidRPr="00320A65">
          <w:rPr>
            <w:rStyle w:val="Hyperlink"/>
            <w:rFonts w:ascii="New Century Schlbk" w:hAnsi="New Century Schlbk"/>
            <w:i/>
          </w:rPr>
          <w:t>Antitype</w:t>
        </w:r>
      </w:hyperlink>
      <w:r w:rsidRPr="006D212C">
        <w:rPr>
          <w:i/>
        </w:rPr>
        <w:t xml:space="preserve"> </w:t>
      </w:r>
      <w:r w:rsidR="004E0DAC">
        <w:rPr>
          <w:rFonts w:ascii="Cambria Math" w:hAnsi="Cambria Math" w:cs="Cambria Math"/>
        </w:rPr>
        <w:t>≘</w:t>
      </w:r>
      <w:r w:rsidRPr="006D212C">
        <w:rPr>
          <w:i/>
        </w:rPr>
        <w:t xml:space="preserve"> Reality</w:t>
      </w:r>
      <w:r>
        <w:t xml:space="preserve"> </w:t>
      </w:r>
      <w:r w:rsidR="004E0DAC">
        <w:t>(</w:t>
      </w:r>
      <w:hyperlink w:anchor="_Type,_Typology_31" w:history="1">
        <w:r w:rsidR="004E0DAC" w:rsidRPr="001D2D0C">
          <w:rPr>
            <w:rStyle w:val="Hyperlink"/>
            <w:rFonts w:ascii="New Century Schlbk" w:hAnsi="New Century Schlbk"/>
          </w:rPr>
          <w:t>type</w:t>
        </w:r>
      </w:hyperlink>
      <w:r w:rsidR="004E0DAC">
        <w:t xml:space="preserve"> </w:t>
      </w:r>
      <w:r w:rsidR="004E0DAC" w:rsidRPr="000F47E4">
        <w:rPr>
          <w:i/>
        </w:rPr>
        <w:t>corresponds to</w:t>
      </w:r>
      <w:r w:rsidR="004E0DAC">
        <w:t xml:space="preserve"> </w:t>
      </w:r>
      <w:hyperlink w:anchor="_Antitype,_Antitypical,_Antitypically_32" w:history="1">
        <w:r w:rsidR="004E0DAC" w:rsidRPr="00320A65">
          <w:rPr>
            <w:rStyle w:val="Hyperlink"/>
            <w:rFonts w:ascii="New Century Schlbk" w:hAnsi="New Century Schlbk"/>
          </w:rPr>
          <w:t>antitype</w:t>
        </w:r>
      </w:hyperlink>
      <w:r w:rsidR="004E0DAC">
        <w:t xml:space="preserve"> </w:t>
      </w:r>
      <w:r w:rsidR="004E0DAC" w:rsidRPr="000F47E4">
        <w:rPr>
          <w:i/>
        </w:rPr>
        <w:t>corresponds to</w:t>
      </w:r>
      <w:r w:rsidR="004E0DAC">
        <w:t xml:space="preserve"> </w:t>
      </w:r>
      <w:r w:rsidR="004E0DAC" w:rsidRPr="00304A65">
        <w:t>reality)</w:t>
      </w:r>
      <w:r w:rsidR="004E0DAC">
        <w:t xml:space="preserve"> </w:t>
      </w:r>
      <w:r>
        <w:t xml:space="preserve">mirrors the way the Holy Spirit has often fulfilled </w:t>
      </w:r>
      <w:r w:rsidR="000F47E4">
        <w:t xml:space="preserve">biblical </w:t>
      </w:r>
      <w:r>
        <w:t>prophec</w:t>
      </w:r>
      <w:r w:rsidR="000F47E4">
        <w:t>ies</w:t>
      </w:r>
      <w:r>
        <w:t xml:space="preserve">, a process which we can express this way: </w:t>
      </w:r>
    </w:p>
    <w:p w14:paraId="08180508" w14:textId="77777777" w:rsidR="00B12582" w:rsidRDefault="00B12582" w:rsidP="00B12582"/>
    <w:p w14:paraId="1C85C22D" w14:textId="467E9107" w:rsidR="00B12582" w:rsidRDefault="00B12582" w:rsidP="00113BD4">
      <w:pPr>
        <w:pStyle w:val="clari"/>
      </w:pPr>
      <w:r>
        <w:t xml:space="preserve">Prophecy </w:t>
      </w:r>
      <w:r w:rsidR="00B87CFF">
        <w:rPr>
          <w:rFonts w:ascii="Wingdings" w:hAnsi="Wingdings"/>
        </w:rPr>
        <w:t></w:t>
      </w:r>
      <w:r>
        <w:t xml:space="preserve"> Fulfillment </w:t>
      </w:r>
      <w:r w:rsidRPr="006D212C">
        <w:rPr>
          <w:vertAlign w:val="superscript"/>
        </w:rPr>
        <w:t>ƒ</w:t>
      </w:r>
      <w:r>
        <w:rPr>
          <w:vertAlign w:val="superscript"/>
        </w:rPr>
        <w:t>n</w:t>
      </w:r>
      <w:r>
        <w:t xml:space="preserve"> </w:t>
      </w:r>
      <w:r w:rsidR="00B87CFF">
        <w:rPr>
          <w:rFonts w:ascii="Wingdings" w:hAnsi="Wingdings"/>
        </w:rPr>
        <w:t></w:t>
      </w:r>
      <w:r>
        <w:t xml:space="preserve"> Fulfillment </w:t>
      </w:r>
      <w:r w:rsidR="009802B6">
        <w:rPr>
          <w:vertAlign w:val="superscript"/>
        </w:rPr>
        <w:t>ƒ</w:t>
      </w:r>
      <w:r w:rsidRPr="006D212C">
        <w:rPr>
          <w:vertAlign w:val="superscript"/>
        </w:rPr>
        <w:t>Ω</w:t>
      </w:r>
    </w:p>
    <w:p w14:paraId="5276E9A6" w14:textId="77777777" w:rsidR="00B12582" w:rsidRDefault="00B12582" w:rsidP="00B12582"/>
    <w:p w14:paraId="36EE7313" w14:textId="12EAAA5E" w:rsidR="00B12582" w:rsidRPr="00A70230" w:rsidRDefault="00B12582" w:rsidP="00B12582">
      <w:pPr>
        <w:rPr>
          <w:rFonts w:cs="Myriad Pro"/>
        </w:rPr>
      </w:pPr>
      <w:r>
        <w:t xml:space="preserve">A prophecy is often followed by one or more </w:t>
      </w:r>
      <w:r w:rsidRPr="00A70230">
        <w:rPr>
          <w:i/>
        </w:rPr>
        <w:t>foreshadowing fulfillments,</w:t>
      </w:r>
      <w:r>
        <w:t xml:space="preserve"> ƒ</w:t>
      </w:r>
      <w:r w:rsidRPr="009802B6">
        <w:rPr>
          <w:vertAlign w:val="superscript"/>
        </w:rPr>
        <w:t>1</w:t>
      </w:r>
      <w:r>
        <w:t>, ƒ</w:t>
      </w:r>
      <w:r w:rsidRPr="009802B6">
        <w:rPr>
          <w:vertAlign w:val="superscript"/>
        </w:rPr>
        <w:t>2</w:t>
      </w:r>
      <w:r>
        <w:t xml:space="preserve">, etc. </w:t>
      </w:r>
      <w:r w:rsidR="000F47E4">
        <w:t>T</w:t>
      </w:r>
      <w:r>
        <w:t>hese preliminary fulfillments</w:t>
      </w:r>
      <w:r w:rsidR="00FF19A6">
        <w:t>,</w:t>
      </w:r>
      <w:r>
        <w:t xml:space="preserve"> while possibly having contemporary significance in their own right</w:t>
      </w:r>
      <w:r w:rsidR="00FF19A6">
        <w:t>,</w:t>
      </w:r>
      <w:r>
        <w:t xml:space="preserve"> provide context and perspective for the </w:t>
      </w:r>
      <w:r>
        <w:rPr>
          <w:i/>
        </w:rPr>
        <w:t>final</w:t>
      </w:r>
      <w:r w:rsidR="009802B6">
        <w:rPr>
          <w:i/>
        </w:rPr>
        <w:t xml:space="preserve"> (omega)</w:t>
      </w:r>
      <w:r>
        <w:rPr>
          <w:i/>
        </w:rPr>
        <w:t xml:space="preserve"> fulfillment, </w:t>
      </w:r>
      <w:r w:rsidR="009802B6">
        <w:rPr>
          <w:i/>
        </w:rPr>
        <w:t>ƒ</w:t>
      </w:r>
      <w:r w:rsidRPr="009802B6">
        <w:rPr>
          <w:rFonts w:ascii="Myriad Pro" w:hAnsi="Myriad Pro" w:cs="Myriad Pro"/>
          <w:vertAlign w:val="superscript"/>
        </w:rPr>
        <w:t>Ω</w:t>
      </w:r>
      <w:r>
        <w:rPr>
          <w:rFonts w:cs="Myriad Pro"/>
        </w:rPr>
        <w:t>, yet to come.</w:t>
      </w:r>
    </w:p>
    <w:p w14:paraId="74C17DB6" w14:textId="50C4A0D4" w:rsidR="00B12582" w:rsidRDefault="00B12582" w:rsidP="00B12582">
      <w:r>
        <w:tab/>
        <w:t>As an example, Isaiah’s pro</w:t>
      </w:r>
      <w:r w:rsidR="00FF19A6">
        <w:t xml:space="preserve">phecy of the virgin birth (Isa </w:t>
      </w:r>
      <w:r>
        <w:t>7.14</w:t>
      </w:r>
      <w:r w:rsidR="00FF19A6">
        <w:fldChar w:fldCharType="begin"/>
      </w:r>
      <w:r w:rsidR="00FF19A6">
        <w:instrText xml:space="preserve"> XE "Isa 07.14" </w:instrText>
      </w:r>
      <w:r w:rsidR="00FF19A6">
        <w:fldChar w:fldCharType="end"/>
      </w:r>
      <w:r>
        <w:t>) had a foreshadowing fulfillment, ƒ</w:t>
      </w:r>
      <w:r w:rsidRPr="009802B6">
        <w:rPr>
          <w:vertAlign w:val="superscript"/>
        </w:rPr>
        <w:t>1</w:t>
      </w:r>
      <w:r>
        <w:t>, in the birth</w:t>
      </w:r>
      <w:r w:rsidR="00FF19A6">
        <w:t xml:space="preserve"> of Maher-Shalal-Hash-Baz (Isa 8.3-</w:t>
      </w:r>
      <w:r>
        <w:t>4</w:t>
      </w:r>
      <w:r w:rsidR="00FF19A6">
        <w:fldChar w:fldCharType="begin"/>
      </w:r>
      <w:r w:rsidR="00FF19A6">
        <w:instrText xml:space="preserve"> XE "Isa 08.03-04" </w:instrText>
      </w:r>
      <w:r w:rsidR="00FF19A6">
        <w:fldChar w:fldCharType="end"/>
      </w:r>
      <w:r>
        <w:t xml:space="preserve">), but had its final and complete fulfillment, </w:t>
      </w:r>
      <w:r w:rsidR="009802B6">
        <w:t>ƒ</w:t>
      </w:r>
      <w:r w:rsidRPr="009802B6">
        <w:rPr>
          <w:rFonts w:ascii="Myriad Pro" w:hAnsi="Myriad Pro" w:cs="Myriad Pro"/>
          <w:vertAlign w:val="superscript"/>
        </w:rPr>
        <w:t>Ω</w:t>
      </w:r>
      <w:r>
        <w:t>, in the virgin birth of Jesus (Mat 1.21-24</w:t>
      </w:r>
      <w:r w:rsidR="00FF19A6">
        <w:fldChar w:fldCharType="begin"/>
      </w:r>
      <w:r w:rsidR="00FF19A6">
        <w:instrText xml:space="preserve"> XE "Mat 01.21-24" </w:instrText>
      </w:r>
      <w:r w:rsidR="00FF19A6">
        <w:fldChar w:fldCharType="end"/>
      </w:r>
      <w:r>
        <w:t xml:space="preserve">). In the foreshadowing fulfillment, little Maher’s birth wasn’t supernatural, and his mother was not a virgin </w:t>
      </w:r>
      <w:r>
        <w:rPr>
          <w:i/>
        </w:rPr>
        <w:t>after</w:t>
      </w:r>
      <w:r>
        <w:t xml:space="preserve"> his conception, but he was </w:t>
      </w:r>
      <w:r w:rsidR="002E1E48" w:rsidRPr="0092439D">
        <w:rPr>
          <w:rFonts w:ascii="Times" w:hAnsi="Times"/>
        </w:rPr>
        <w:t>[[@Page:</w:t>
      </w:r>
      <w:r w:rsidR="002E1E48">
        <w:rPr>
          <w:rFonts w:ascii="Times" w:hAnsi="Times"/>
        </w:rPr>
        <w:t>107</w:t>
      </w:r>
      <w:r w:rsidR="002E1E48" w:rsidRPr="0092439D">
        <w:rPr>
          <w:rFonts w:ascii="Times" w:hAnsi="Times"/>
        </w:rPr>
        <w:t>]]</w:t>
      </w:r>
      <w:r>
        <w:t>a real human child, born of a Spirit-filled woman, and he served as a sign of salvation to Jerusalem and Judah. We see that this kind of preliminary fulfillment of the prophecy serves both to foreshadow and illuminate the yet-to-come final fulfillment.</w:t>
      </w:r>
    </w:p>
    <w:p w14:paraId="3E0098D7" w14:textId="1E68D873" w:rsidR="00B12582" w:rsidRPr="00AE5BDC" w:rsidRDefault="00B12582" w:rsidP="00B12582">
      <w:r>
        <w:tab/>
        <w:t xml:space="preserve">Likewise, in the case of </w:t>
      </w:r>
      <w:hyperlink w:anchor="_Type,_Typology_32" w:history="1">
        <w:r w:rsidRPr="001D2D0C">
          <w:rPr>
            <w:rStyle w:val="Hyperlink"/>
            <w:rFonts w:ascii="New Century Schlbk" w:hAnsi="New Century Schlbk"/>
            <w:i/>
          </w:rPr>
          <w:t>Type</w:t>
        </w:r>
      </w:hyperlink>
      <w:r w:rsidRPr="00A221C3">
        <w:rPr>
          <w:i/>
        </w:rPr>
        <w:t xml:space="preserve"> </w:t>
      </w:r>
      <w:r w:rsidR="004A3D13">
        <w:rPr>
          <w:rFonts w:ascii="Cambria Math" w:hAnsi="Cambria Math" w:cs="Cambria Math"/>
        </w:rPr>
        <w:t>≘</w:t>
      </w:r>
      <w:r w:rsidRPr="00A221C3">
        <w:rPr>
          <w:i/>
        </w:rPr>
        <w:t xml:space="preserve"> </w:t>
      </w:r>
      <w:hyperlink w:anchor="_Antitype,_Antitypical,_Antitypically_33" w:history="1">
        <w:r w:rsidRPr="00320A65">
          <w:rPr>
            <w:rStyle w:val="Hyperlink"/>
            <w:rFonts w:ascii="New Century Schlbk" w:hAnsi="New Century Schlbk"/>
            <w:i/>
          </w:rPr>
          <w:t>Antitype</w:t>
        </w:r>
      </w:hyperlink>
      <w:r w:rsidRPr="00A221C3">
        <w:rPr>
          <w:i/>
        </w:rPr>
        <w:t xml:space="preserve"> </w:t>
      </w:r>
      <w:r w:rsidR="004A3D13">
        <w:rPr>
          <w:rFonts w:ascii="Cambria Math" w:hAnsi="Cambria Math" w:cs="Cambria Math"/>
        </w:rPr>
        <w:t>≘</w:t>
      </w:r>
      <w:r w:rsidRPr="00A221C3">
        <w:rPr>
          <w:i/>
        </w:rPr>
        <w:t xml:space="preserve"> Reality,</w:t>
      </w:r>
      <w:r>
        <w:t xml:space="preserve"> the </w:t>
      </w:r>
      <w:hyperlink w:anchor="_Antitype,_Antitypical,_Antitypically_34" w:history="1">
        <w:r w:rsidRPr="00320A65">
          <w:rPr>
            <w:rStyle w:val="Hyperlink"/>
            <w:rFonts w:ascii="New Century Schlbk" w:hAnsi="New Century Schlbk"/>
          </w:rPr>
          <w:t>antitype</w:t>
        </w:r>
      </w:hyperlink>
      <w:r>
        <w:t xml:space="preserve"> serves to further illuminate the greater reality in view. So it is with baptism. The waters of Noah’s flood, the </w:t>
      </w:r>
      <w:hyperlink w:anchor="_Type,_Typology_33" w:history="1">
        <w:r w:rsidRPr="001D2D0C">
          <w:rPr>
            <w:rStyle w:val="Hyperlink"/>
            <w:rFonts w:ascii="New Century Schlbk" w:hAnsi="New Century Schlbk"/>
          </w:rPr>
          <w:t>type</w:t>
        </w:r>
      </w:hyperlink>
      <w:r>
        <w:t xml:space="preserve">, foreshadowed a divine judgment that would expiate sin while carrying believers to a new life. Baptism, the </w:t>
      </w:r>
      <w:hyperlink w:anchor="_Antitype,_Antitypical,_Antitypically_35" w:history="1">
        <w:r w:rsidRPr="00320A65">
          <w:rPr>
            <w:rStyle w:val="Hyperlink"/>
            <w:rFonts w:ascii="New Century Schlbk" w:hAnsi="New Century Schlbk"/>
          </w:rPr>
          <w:t>antitype</w:t>
        </w:r>
      </w:hyperlink>
      <w:r>
        <w:t xml:space="preserve">, still points to the real (and now accomplished), sin-expiating judgment of God, but further illuminates that judgment by </w:t>
      </w:r>
      <w:r w:rsidR="00C402EE">
        <w:t>dramatiz</w:t>
      </w:r>
      <w:r>
        <w:t xml:space="preserve">ing our participation by faith in the death and resurrection of the sin-bearer, Jesus Christ. The flood taught God’s judgment upon sin and His gracious deliverance of the righteous; baptism teaches that the righteous must receive their deliverance by believing identification with the death and resurrection of the One who endured God’s judgment. </w:t>
      </w:r>
      <w:r w:rsidRPr="00D95C99">
        <w:t xml:space="preserve">An </w:t>
      </w:r>
      <w:hyperlink w:anchor="_Antitype,_Antitypical,_Antitypically_36" w:history="1">
        <w:r w:rsidRPr="00320A65">
          <w:rPr>
            <w:rStyle w:val="Hyperlink"/>
            <w:rFonts w:ascii="New Century Schlbk" w:hAnsi="New Century Schlbk"/>
          </w:rPr>
          <w:t>antitype</w:t>
        </w:r>
      </w:hyperlink>
      <w:r w:rsidRPr="00D95C99">
        <w:t xml:space="preserve">, then, </w:t>
      </w:r>
      <w:r w:rsidR="004E0DAC">
        <w:t>at least insofar as our limit</w:t>
      </w:r>
      <w:r w:rsidR="004E0DAC" w:rsidRPr="00B666EA">
        <w:t>ed NT usag</w:t>
      </w:r>
      <w:r w:rsidR="004E0DAC">
        <w:t xml:space="preserve">e of the term indicates, </w:t>
      </w:r>
      <w:r w:rsidRPr="00D95C99">
        <w:t xml:space="preserve">is a </w:t>
      </w:r>
      <w:r w:rsidRPr="00D95C99">
        <w:rPr>
          <w:i/>
        </w:rPr>
        <w:t>corresponding</w:t>
      </w:r>
      <w:r w:rsidRPr="00D95C99">
        <w:rPr>
          <w:i/>
          <w:color w:val="0000FF"/>
        </w:rPr>
        <w:t xml:space="preserve"> </w:t>
      </w:r>
      <w:hyperlink w:anchor="_Type,_Typology_34" w:history="1">
        <w:r w:rsidRPr="001D2D0C">
          <w:rPr>
            <w:rStyle w:val="Hyperlink"/>
            <w:rFonts w:ascii="New Century Schlbk" w:hAnsi="New Century Schlbk"/>
            <w:i/>
          </w:rPr>
          <w:t>type</w:t>
        </w:r>
      </w:hyperlink>
      <w:r w:rsidRPr="00D95C99">
        <w:t xml:space="preserve"> </w:t>
      </w:r>
      <w:r w:rsidR="009802B6">
        <w:t xml:space="preserve">that </w:t>
      </w:r>
      <w:r w:rsidRPr="00D95C99">
        <w:t>further illuminat</w:t>
      </w:r>
      <w:r w:rsidR="009802B6">
        <w:t>es</w:t>
      </w:r>
      <w:r w:rsidRPr="00D95C99">
        <w:t xml:space="preserve"> a preceding </w:t>
      </w:r>
      <w:hyperlink w:anchor="_Type,_Typology_35" w:history="1">
        <w:r w:rsidRPr="001D2D0C">
          <w:rPr>
            <w:rStyle w:val="Hyperlink"/>
            <w:rFonts w:ascii="New Century Schlbk" w:hAnsi="New Century Schlbk"/>
          </w:rPr>
          <w:t>type</w:t>
        </w:r>
      </w:hyperlink>
      <w:r w:rsidRPr="00D95C99">
        <w:t>.</w:t>
      </w:r>
    </w:p>
    <w:p w14:paraId="62EDBB48" w14:textId="7D6BC65F" w:rsidR="000F47E4" w:rsidRDefault="000F47E4" w:rsidP="000F47E4">
      <w:pPr>
        <w:pStyle w:val="Heading4"/>
      </w:pPr>
      <w:r>
        <w:rPr>
          <w:i/>
        </w:rPr>
        <w:t>Baptism Saves Figuratively, Not Actually</w:t>
      </w:r>
    </w:p>
    <w:p w14:paraId="799B8D7D" w14:textId="4726DB67" w:rsidR="00DC238E" w:rsidRDefault="00BA3D0A" w:rsidP="00B12582">
      <w:r>
        <w:t>This understanding</w:t>
      </w:r>
      <w:r w:rsidR="00B12582">
        <w:t xml:space="preserve"> of an </w:t>
      </w:r>
      <w:hyperlink w:anchor="_Antitype,_Antitypical,_Antitypically_37" w:history="1">
        <w:r w:rsidR="00B12582" w:rsidRPr="00320A65">
          <w:rPr>
            <w:rStyle w:val="Hyperlink"/>
            <w:rFonts w:ascii="New Century Schlbk" w:hAnsi="New Century Schlbk"/>
          </w:rPr>
          <w:t>antitype</w:t>
        </w:r>
      </w:hyperlink>
      <w:r>
        <w:t xml:space="preserve"> is consistent with</w:t>
      </w:r>
      <w:r w:rsidR="00B12582">
        <w:t xml:space="preserve"> the sense of 1Pe 3.21</w:t>
      </w:r>
      <w:r w:rsidR="00B66D07">
        <w:fldChar w:fldCharType="begin"/>
      </w:r>
      <w:r w:rsidR="00B66D07">
        <w:instrText xml:space="preserve"> XE "1Pe 3.21" </w:instrText>
      </w:r>
      <w:r w:rsidR="00B66D07">
        <w:fldChar w:fldCharType="end"/>
      </w:r>
      <w:r>
        <w:t xml:space="preserve"> </w:t>
      </w:r>
      <w:r w:rsidR="00B925D8">
        <w:t xml:space="preserve">that </w:t>
      </w:r>
      <w:r>
        <w:t xml:space="preserve">we have already derived from </w:t>
      </w:r>
      <w:r w:rsidR="000F47E4">
        <w:t>our</w:t>
      </w:r>
      <w:r>
        <w:t xml:space="preserve"> </w:t>
      </w:r>
      <w:r w:rsidR="00B925D8">
        <w:t>several different</w:t>
      </w:r>
      <w:r>
        <w:t xml:space="preserve"> translations </w:t>
      </w:r>
      <w:r w:rsidR="000F47E4">
        <w:t xml:space="preserve">of </w:t>
      </w:r>
      <w:r w:rsidR="00FB2ED0">
        <w:t>the verse</w:t>
      </w:r>
      <w:r w:rsidR="00B12582">
        <w:t xml:space="preserve">. </w:t>
      </w:r>
      <w:r>
        <w:t>B</w:t>
      </w:r>
      <w:r w:rsidR="000F47E4">
        <w:t xml:space="preserve">aptism is </w:t>
      </w:r>
      <w:r w:rsidR="000F47E4" w:rsidRPr="00FB2ED0">
        <w:rPr>
          <w:i/>
        </w:rPr>
        <w:t>not</w:t>
      </w:r>
      <w:r w:rsidR="000F47E4">
        <w:t xml:space="preserve"> the fulfillment</w:t>
      </w:r>
      <w:r w:rsidR="00B12582">
        <w:t xml:space="preserve"> foreshadowed by the </w:t>
      </w:r>
      <w:hyperlink w:anchor="_Type,_Typology_36" w:history="1">
        <w:r w:rsidR="00B12582" w:rsidRPr="001D2D0C">
          <w:rPr>
            <w:rStyle w:val="Hyperlink"/>
            <w:rFonts w:ascii="New Century Schlbk" w:hAnsi="New Century Schlbk"/>
          </w:rPr>
          <w:t>type</w:t>
        </w:r>
      </w:hyperlink>
      <w:r w:rsidR="00B12582">
        <w:t xml:space="preserve"> of the flood waters</w:t>
      </w:r>
      <w:r>
        <w:t>.</w:t>
      </w:r>
      <w:r w:rsidR="00B12582">
        <w:t xml:space="preserve"> </w:t>
      </w:r>
      <w:r>
        <w:t>I</w:t>
      </w:r>
      <w:r w:rsidR="006D2A58">
        <w:t>nstead</w:t>
      </w:r>
      <w:r>
        <w:t>, baptism</w:t>
      </w:r>
      <w:r w:rsidR="006D2A58">
        <w:t xml:space="preserve"> serves as</w:t>
      </w:r>
      <w:r w:rsidR="000F47E4">
        <w:t xml:space="preserve"> another </w:t>
      </w:r>
      <w:r w:rsidR="00B12582">
        <w:t xml:space="preserve">corresponding </w:t>
      </w:r>
      <w:hyperlink w:anchor="_Type,_Typology_37" w:history="1">
        <w:r w:rsidR="00B12582" w:rsidRPr="001D2D0C">
          <w:rPr>
            <w:rStyle w:val="Hyperlink"/>
            <w:rFonts w:ascii="New Century Schlbk" w:hAnsi="New Century Schlbk"/>
          </w:rPr>
          <w:t>type</w:t>
        </w:r>
      </w:hyperlink>
      <w:r w:rsidR="006D2A58" w:rsidRPr="006D2A58">
        <w:t>,</w:t>
      </w:r>
      <w:r w:rsidR="00B12582">
        <w:t xml:space="preserve"> echoing </w:t>
      </w:r>
      <w:r w:rsidR="000F47E4">
        <w:t>and illuminating</w:t>
      </w:r>
      <w:r>
        <w:t xml:space="preserve"> </w:t>
      </w:r>
      <w:r w:rsidR="00B12582">
        <w:t xml:space="preserve">the symbolic meaning of those </w:t>
      </w:r>
      <w:r w:rsidR="002D45E6">
        <w:t xml:space="preserve">earlier </w:t>
      </w:r>
      <w:r w:rsidR="00B12582">
        <w:t>waters</w:t>
      </w:r>
      <w:r>
        <w:t xml:space="preserve"> of judgment</w:t>
      </w:r>
      <w:r w:rsidR="00B12582">
        <w:t>. T</w:t>
      </w:r>
      <w:r w:rsidR="00FB2ED0">
        <w:t>herefore, t</w:t>
      </w:r>
      <w:r w:rsidR="00B12582">
        <w:t>he baptism</w:t>
      </w:r>
      <w:r w:rsidR="00B925D8">
        <w:t>al water</w:t>
      </w:r>
      <w:r w:rsidR="00B12582">
        <w:t xml:space="preserve"> that “saves you” in 1Pe 3.21</w:t>
      </w:r>
      <w:r w:rsidR="00FF19A6">
        <w:fldChar w:fldCharType="begin"/>
      </w:r>
      <w:r w:rsidR="00FF19A6">
        <w:instrText xml:space="preserve"> XE "1Pe 3.21" </w:instrText>
      </w:r>
      <w:r w:rsidR="00FF19A6">
        <w:fldChar w:fldCharType="end"/>
      </w:r>
      <w:r w:rsidR="00B12582">
        <w:t xml:space="preserve">, must save </w:t>
      </w:r>
      <w:hyperlink w:anchor="_Type,_Typology_98" w:history="1">
        <w:r w:rsidR="00B12582" w:rsidRPr="005D2674">
          <w:rPr>
            <w:rStyle w:val="Hyperlink"/>
            <w:rFonts w:ascii="New Century Schlbk" w:hAnsi="New Century Schlbk"/>
            <w:i/>
          </w:rPr>
          <w:t>typically</w:t>
        </w:r>
      </w:hyperlink>
      <w:r w:rsidR="00B925D8">
        <w:t xml:space="preserve">, i.e., </w:t>
      </w:r>
      <w:r w:rsidR="00B925D8">
        <w:rPr>
          <w:i/>
        </w:rPr>
        <w:t>figuratively,</w:t>
      </w:r>
      <w:r w:rsidR="00B12582">
        <w:t xml:space="preserve"> rather than </w:t>
      </w:r>
      <w:r w:rsidR="00B12582">
        <w:rPr>
          <w:i/>
        </w:rPr>
        <w:t>actually.</w:t>
      </w:r>
      <w:r w:rsidR="00B12582">
        <w:t xml:space="preserve"> The exegetical conclusion we must draw is that </w:t>
      </w:r>
      <w:r w:rsidR="00FB2ED0">
        <w:t>the</w:t>
      </w:r>
      <w:r w:rsidR="00B12582">
        <w:t xml:space="preserve"> adjective</w:t>
      </w:r>
      <w:r w:rsidR="00B925D8" w:rsidRPr="00B925D8">
        <w:rPr>
          <w:rFonts w:ascii="SBL Greek" w:hAnsi="SBL Greek" w:cs="SBL Greek"/>
        </w:rPr>
        <w:t xml:space="preserve"> </w:t>
      </w:r>
      <w:hyperlink w:anchor="_Antitype,_Antitypical,_Antitypically_75" w:history="1">
        <w:r w:rsidR="00CF0053" w:rsidRPr="00E96C89">
          <w:rPr>
            <w:rStyle w:val="Hyperlink"/>
            <w:rFonts w:ascii="New Century Schlbk" w:hAnsi="New Century Schlbk" w:cs="Lucida Grande"/>
            <w:i/>
          </w:rPr>
          <w:t>a</w:t>
        </w:r>
        <w:r w:rsidR="00D54ED1" w:rsidRPr="00E96C89">
          <w:rPr>
            <w:rStyle w:val="Hyperlink"/>
            <w:rFonts w:ascii="New Century Schlbk" w:hAnsi="New Century Schlbk" w:cs="Lucida Grande"/>
            <w:i/>
          </w:rPr>
          <w:t>ntitypic</w:t>
        </w:r>
        <w:r w:rsidR="00CF0053" w:rsidRPr="00E96C89">
          <w:rPr>
            <w:rStyle w:val="Hyperlink"/>
            <w:rFonts w:ascii="New Century Schlbk" w:hAnsi="New Century Schlbk" w:cs="Lucida Grande"/>
            <w:i/>
          </w:rPr>
          <w:t>al</w:t>
        </w:r>
        <w:r w:rsidR="000F47E4" w:rsidRPr="00E96C89">
          <w:rPr>
            <w:rStyle w:val="Hyperlink"/>
            <w:rFonts w:ascii="New Century Schlbk" w:hAnsi="New Century Schlbk"/>
          </w:rPr>
          <w:t xml:space="preserve"> </w:t>
        </w:r>
      </w:hyperlink>
      <w:r w:rsidR="000F47E4">
        <w:t>(</w:t>
      </w:r>
      <w:r w:rsidR="00B666EA">
        <w:t>[[</w:t>
      </w:r>
      <w:r w:rsidR="000F47E4" w:rsidRPr="00BF1155">
        <w:rPr>
          <w:rFonts w:ascii="SBL Greek" w:hAnsi="SBL Greek" w:cs="SBL Greek"/>
          <w:lang w:val="el-GR"/>
        </w:rPr>
        <w:t>ἀντίτυπος</w:t>
      </w:r>
      <w:r w:rsidR="00B666EA" w:rsidRPr="00477112">
        <w:t xml:space="preserve"> &gt;&gt; LouwNida:58.69]]</w:t>
      </w:r>
      <w:r w:rsidR="000F47E4" w:rsidRPr="00CC18DA">
        <w:rPr>
          <w:rFonts w:ascii="SBL Greek" w:hAnsi="SBL Greek" w:cs="SBL Greek"/>
        </w:rPr>
        <w:t xml:space="preserve"> </w:t>
      </w:r>
      <w:r w:rsidR="000F47E4" w:rsidRPr="00BF1155">
        <w:rPr>
          <w:rFonts w:ascii="Calibri" w:hAnsi="Calibri"/>
        </w:rPr>
        <w:t>än-ˈ</w:t>
      </w:r>
      <w:r w:rsidR="000F47E4">
        <w:rPr>
          <w:rFonts w:ascii="Calibri" w:hAnsi="Calibri"/>
        </w:rPr>
        <w:t>d</w:t>
      </w:r>
      <w:r w:rsidR="000F47E4" w:rsidRPr="00BF1155">
        <w:rPr>
          <w:rFonts w:ascii="Calibri" w:hAnsi="Calibri"/>
        </w:rPr>
        <w:t>ē-tē-pōs</w:t>
      </w:r>
      <w:r w:rsidR="000F47E4">
        <w:t>)</w:t>
      </w:r>
      <w:r w:rsidR="00681560">
        <w:t xml:space="preserve"> in 1Pe 3.21</w:t>
      </w:r>
      <w:r w:rsidR="00A82EBC">
        <w:fldChar w:fldCharType="begin"/>
      </w:r>
      <w:r w:rsidR="00A82EBC">
        <w:instrText xml:space="preserve"> XE "1Pe 3.21" </w:instrText>
      </w:r>
      <w:r w:rsidR="00A82EBC">
        <w:fldChar w:fldCharType="end"/>
      </w:r>
      <w:r w:rsidR="00681560">
        <w:t xml:space="preserve"> — </w:t>
      </w:r>
      <w:r w:rsidR="00B925D8">
        <w:t>whether it</w:t>
      </w:r>
      <w:r w:rsidR="00B12582">
        <w:t xml:space="preserve"> serves </w:t>
      </w:r>
      <w:r w:rsidR="00B925D8">
        <w:t>as a</w:t>
      </w:r>
      <w:r w:rsidR="00681560">
        <w:t xml:space="preserve"> normal adjective, a </w:t>
      </w:r>
      <w:hyperlink w:anchor="_Substantive_6" w:history="1">
        <w:r w:rsidR="00681560" w:rsidRPr="00BE0849">
          <w:rPr>
            <w:rStyle w:val="Hyperlink"/>
            <w:rFonts w:ascii="New Century Schlbk" w:hAnsi="New Century Schlbk"/>
          </w:rPr>
          <w:t>substantive</w:t>
        </w:r>
      </w:hyperlink>
      <w:r w:rsidR="00681560">
        <w:t>, or an</w:t>
      </w:r>
      <w:r w:rsidR="00B12582">
        <w:rPr>
          <w:i/>
        </w:rPr>
        <w:t xml:space="preserve"> </w:t>
      </w:r>
      <w:r w:rsidR="00B12582" w:rsidRPr="00681560">
        <w:t>adverb</w:t>
      </w:r>
      <w:r w:rsidR="00C402EE">
        <w:fldChar w:fldCharType="begin"/>
      </w:r>
      <w:r w:rsidR="00C402EE">
        <w:instrText xml:space="preserve"> XE "1Pe 3.21" </w:instrText>
      </w:r>
      <w:r w:rsidR="00C402EE">
        <w:fldChar w:fldCharType="end"/>
      </w:r>
      <w:r w:rsidR="00FB2ED0">
        <w:t xml:space="preserve"> — </w:t>
      </w:r>
      <w:r w:rsidR="00B12582">
        <w:t xml:space="preserve">describes the </w:t>
      </w:r>
      <w:r w:rsidR="00B12582">
        <w:rPr>
          <w:i/>
        </w:rPr>
        <w:t>manner</w:t>
      </w:r>
      <w:r w:rsidR="00B12582">
        <w:t xml:space="preserve"> in which baptism saves. As </w:t>
      </w:r>
      <w:hyperlink w:anchor="_Newton,_B._W." w:history="1">
        <w:r w:rsidR="00B12582" w:rsidRPr="00B2526B">
          <w:rPr>
            <w:rStyle w:val="Hyperlink"/>
            <w:rFonts w:ascii="New Century Schlbk" w:hAnsi="New Century Schlbk"/>
          </w:rPr>
          <w:t>B. W. Newton</w:t>
        </w:r>
      </w:hyperlink>
      <w:r w:rsidR="00B12582">
        <w:t xml:space="preserve"> </w:t>
      </w:r>
      <w:r w:rsidR="00F2275C">
        <w:t xml:space="preserve">once </w:t>
      </w:r>
      <w:r w:rsidR="00B12582">
        <w:t>translated 1Pe 3.21</w:t>
      </w:r>
      <w:r w:rsidR="00FF19A6">
        <w:fldChar w:fldCharType="begin"/>
      </w:r>
      <w:r w:rsidR="00FF19A6">
        <w:instrText xml:space="preserve"> XE "1Pe 3.21" </w:instrText>
      </w:r>
      <w:r w:rsidR="00FF19A6">
        <w:fldChar w:fldCharType="end"/>
      </w:r>
      <w:r w:rsidR="00B12582">
        <w:t xml:space="preserve">, “water … that is </w:t>
      </w:r>
      <w:r w:rsidR="00F2275C">
        <w:t>to say</w:t>
      </w:r>
      <w:r w:rsidR="00B12582">
        <w:t xml:space="preserve"> baptism … doth also now, in </w:t>
      </w:r>
      <w:r w:rsidR="00B12582" w:rsidRPr="00F2275C">
        <w:rPr>
          <w:b/>
        </w:rPr>
        <w:t xml:space="preserve">a manner correspondingly </w:t>
      </w:r>
      <w:hyperlink w:anchor="_Type,_Typology_96" w:history="1">
        <w:r w:rsidR="00B12582" w:rsidRPr="002B39F1">
          <w:rPr>
            <w:rStyle w:val="Hyperlink"/>
            <w:rFonts w:ascii="New Century Schlbk" w:hAnsi="New Century Schlbk"/>
            <w:b/>
          </w:rPr>
          <w:t>typical</w:t>
        </w:r>
      </w:hyperlink>
      <w:r w:rsidR="00B12582">
        <w:t>, save you …</w:t>
      </w:r>
      <w:r w:rsidR="00681560">
        <w:t>.</w:t>
      </w:r>
      <w:r w:rsidR="00B12582">
        <w:t>”</w:t>
      </w:r>
      <w:r w:rsidR="00F2275C">
        <w:rPr>
          <w:rStyle w:val="FootnoteReference"/>
        </w:rPr>
        <w:footnoteReference w:id="199"/>
      </w:r>
      <w:r w:rsidR="00B12582">
        <w:t xml:space="preserve"> Baptism saves </w:t>
      </w:r>
      <w:r w:rsidR="002E1E48" w:rsidRPr="0092439D">
        <w:rPr>
          <w:rFonts w:ascii="Times" w:hAnsi="Times"/>
        </w:rPr>
        <w:t>[[@Page:</w:t>
      </w:r>
      <w:r w:rsidR="002E1E48">
        <w:rPr>
          <w:rFonts w:ascii="Times" w:hAnsi="Times"/>
        </w:rPr>
        <w:t>108</w:t>
      </w:r>
      <w:r w:rsidR="002E1E48" w:rsidRPr="0092439D">
        <w:rPr>
          <w:rFonts w:ascii="Times" w:hAnsi="Times"/>
        </w:rPr>
        <w:t>]]</w:t>
      </w:r>
      <w:r w:rsidR="00681560">
        <w:rPr>
          <w:i/>
        </w:rPr>
        <w:t>figuratively</w:t>
      </w:r>
      <w:r w:rsidR="00B12582">
        <w:t xml:space="preserve"> not </w:t>
      </w:r>
      <w:r w:rsidR="00B12582">
        <w:rPr>
          <w:i/>
        </w:rPr>
        <w:t>actually</w:t>
      </w:r>
      <w:r w:rsidR="00D95C99">
        <w:rPr>
          <w:i/>
        </w:rPr>
        <w:t>,</w:t>
      </w:r>
      <w:r w:rsidR="00D95C99">
        <w:t xml:space="preserve"> as it</w:t>
      </w:r>
      <w:r w:rsidR="00B12582">
        <w:t xml:space="preserve"> points to the ultimate saving reality</w:t>
      </w:r>
      <w:r w:rsidR="00A82EBC">
        <w:t>.</w:t>
      </w:r>
      <w:r w:rsidR="00B12582">
        <w:t xml:space="preserve"> </w:t>
      </w:r>
      <w:r w:rsidR="00A82EBC">
        <w:t>That reality</w:t>
      </w:r>
      <w:r w:rsidR="00B12582">
        <w:t xml:space="preserve"> is the </w:t>
      </w:r>
      <w:r w:rsidR="00681560">
        <w:t xml:space="preserve">atoning judgment </w:t>
      </w:r>
      <w:r w:rsidR="00A82EBC">
        <w:t xml:space="preserve">that was </w:t>
      </w:r>
      <w:r w:rsidR="00681560">
        <w:t xml:space="preserve">poured out upon Jesus, and that was </w:t>
      </w:r>
      <w:r w:rsidR="00A82EBC">
        <w:t xml:space="preserve">fully </w:t>
      </w:r>
      <w:r w:rsidR="00681560">
        <w:t>accepted by God</w:t>
      </w:r>
      <w:r w:rsidR="00FF19A6">
        <w:t>.</w:t>
      </w:r>
      <w:r w:rsidR="00A82EBC">
        <w:rPr>
          <w:rStyle w:val="FootnoteReference"/>
        </w:rPr>
        <w:footnoteReference w:id="200"/>
      </w:r>
      <w:r w:rsidR="00B12582">
        <w:t xml:space="preserve"> </w:t>
      </w:r>
    </w:p>
    <w:p w14:paraId="6F3926A1" w14:textId="3855AD5E" w:rsidR="00C402EE" w:rsidRDefault="00DC238E" w:rsidP="00D44464">
      <w:r>
        <w:tab/>
      </w:r>
      <w:r w:rsidR="004D37A7" w:rsidRPr="004D37A7">
        <w:t>Apparently</w:t>
      </w:r>
      <w:r w:rsidR="00B12582" w:rsidRPr="004D37A7">
        <w:t>, then,</w:t>
      </w:r>
      <w:r w:rsidR="00B12582">
        <w:t xml:space="preserve"> </w:t>
      </w:r>
      <w:r w:rsidR="00CA4BCE">
        <w:t>Peter</w:t>
      </w:r>
      <w:r w:rsidR="00B12582">
        <w:t xml:space="preserve"> understood baptism </w:t>
      </w:r>
      <w:r w:rsidR="00B12582" w:rsidRPr="006D2A58">
        <w:t>not</w:t>
      </w:r>
      <w:r w:rsidR="00B12582">
        <w:t xml:space="preserve"> as a rite with intrinsic power to save, but as an acted parable, a visual </w:t>
      </w:r>
      <w:r w:rsidR="00C402EE">
        <w:t>dramatiz</w:t>
      </w:r>
      <w:r w:rsidR="00B12582">
        <w:t xml:space="preserve">ation of what </w:t>
      </w:r>
      <w:r w:rsidR="00B12582" w:rsidRPr="006D2A58">
        <w:t>does</w:t>
      </w:r>
      <w:r w:rsidR="00B12582">
        <w:t xml:space="preserve"> save, namely, the death and resurrection of Jesus. As Ken Wuest expressed it,</w:t>
      </w:r>
    </w:p>
    <w:p w14:paraId="56628FE0" w14:textId="39C8C7F0" w:rsidR="00C402EE" w:rsidRDefault="00B12582" w:rsidP="00D44464">
      <w:pPr>
        <w:pStyle w:val="qt"/>
        <w:spacing w:before="120" w:after="240"/>
      </w:pPr>
      <w:r>
        <w:t>[Peter speaks] of baptism saving believers. But he says that it saves them only as a counterpart [</w:t>
      </w:r>
      <w:hyperlink w:anchor="_Antitype,_Antitypical,_Antitypically_38" w:history="1">
        <w:r w:rsidRPr="00320A65">
          <w:rPr>
            <w:rStyle w:val="Hyperlink"/>
            <w:rFonts w:ascii="New Century Schlbk" w:hAnsi="New Century Schlbk"/>
          </w:rPr>
          <w:t>antitype</w:t>
        </w:r>
      </w:hyperlink>
      <w:r>
        <w:t xml:space="preserve">]. That is, water baptism is the counterpart of the reality, salvation. It can only save as a counterpart, not actually. The Old Testament sacrifices were counterparts of the reality, the Lord Jesus. They did not actually save the believer, only in </w:t>
      </w:r>
      <w:hyperlink w:anchor="_Type,_Typology_38" w:history="1">
        <w:r w:rsidRPr="001D2D0C">
          <w:rPr>
            <w:rStyle w:val="Hyperlink"/>
            <w:rFonts w:ascii="New Century Schlbk" w:hAnsi="New Century Schlbk"/>
          </w:rPr>
          <w:t>type</w:t>
        </w:r>
      </w:hyperlink>
      <w:r w:rsidR="00CA4BCE">
        <w:t>.…</w:t>
      </w:r>
      <w:r>
        <w:t xml:space="preserve"> So water baptism only saves the believer in </w:t>
      </w:r>
      <w:hyperlink w:anchor="_Type,_Typology_39" w:history="1">
        <w:r w:rsidRPr="001D2D0C">
          <w:rPr>
            <w:rStyle w:val="Hyperlink"/>
            <w:rFonts w:ascii="New Century Schlbk" w:hAnsi="New Century Schlbk"/>
          </w:rPr>
          <w:t>type</w:t>
        </w:r>
      </w:hyperlink>
      <w:r>
        <w:t>.</w:t>
      </w:r>
      <w:r w:rsidRPr="00F61A8C">
        <w:rPr>
          <w:rStyle w:val="FootnoteReference"/>
        </w:rPr>
        <w:footnoteReference w:id="201"/>
      </w:r>
      <w:r>
        <w:t xml:space="preserve"> </w:t>
      </w:r>
    </w:p>
    <w:p w14:paraId="4B4EF10D" w14:textId="360A8AFD" w:rsidR="006C7750" w:rsidRPr="00D44464" w:rsidRDefault="00B12582" w:rsidP="00B12582">
      <w:pPr>
        <w:rPr>
          <w:color w:val="0000FF"/>
        </w:rPr>
      </w:pPr>
      <w:r>
        <w:t xml:space="preserve">To </w:t>
      </w:r>
      <w:r w:rsidR="004D37A7">
        <w:t>reiterate</w:t>
      </w:r>
      <w:r>
        <w:t xml:space="preserve">, the rite of baptism itself has </w:t>
      </w:r>
      <w:r>
        <w:rPr>
          <w:i/>
        </w:rPr>
        <w:t>no</w:t>
      </w:r>
      <w:r>
        <w:t xml:space="preserve"> intrinsic power. The power is in Christ, His death and resurrection, and our only access to that power is by faith.</w:t>
      </w:r>
      <w:r w:rsidR="00A670B4">
        <w:rPr>
          <w:rStyle w:val="FootnoteReference"/>
        </w:rPr>
        <w:footnoteReference w:id="202"/>
      </w:r>
      <w:r w:rsidR="00B605DE">
        <w:t xml:space="preserve"> </w:t>
      </w:r>
      <w:r w:rsidR="006C7750">
        <w:t>The “</w:t>
      </w:r>
      <w:hyperlink w:anchor="_Type,_Typology_40" w:history="1">
        <w:r w:rsidR="006C7750" w:rsidRPr="001D2D0C">
          <w:rPr>
            <w:rStyle w:val="Hyperlink"/>
            <w:rFonts w:ascii="New Century Schlbk" w:hAnsi="New Century Schlbk"/>
          </w:rPr>
          <w:t>Type</w:t>
        </w:r>
      </w:hyperlink>
      <w:r w:rsidR="006C7750">
        <w:t xml:space="preserve"> </w:t>
      </w:r>
      <w:r w:rsidR="004A3D13">
        <w:rPr>
          <w:rFonts w:ascii="Cambria Math" w:hAnsi="Cambria Math" w:cs="Cambria Math"/>
        </w:rPr>
        <w:t>≘</w:t>
      </w:r>
      <w:r w:rsidR="006C7750">
        <w:t xml:space="preserve"> </w:t>
      </w:r>
      <w:hyperlink w:anchor="_Antitype,_Antitypical,_Antitypically_39" w:history="1">
        <w:r w:rsidR="006C7750" w:rsidRPr="00320A65">
          <w:rPr>
            <w:rStyle w:val="Hyperlink"/>
            <w:rFonts w:ascii="New Century Schlbk" w:hAnsi="New Century Schlbk"/>
          </w:rPr>
          <w:t>Antitype</w:t>
        </w:r>
      </w:hyperlink>
      <w:r w:rsidR="006C7750">
        <w:t xml:space="preserve"> </w:t>
      </w:r>
      <w:r w:rsidR="004A3D13">
        <w:rPr>
          <w:rFonts w:ascii="Cambria Math" w:hAnsi="Cambria Math" w:cs="Cambria Math"/>
        </w:rPr>
        <w:t>≘</w:t>
      </w:r>
      <w:r w:rsidR="006C7750">
        <w:t xml:space="preserve"> Reality” formula presented by Peter then, is:</w:t>
      </w:r>
    </w:p>
    <w:p w14:paraId="5DEFC126" w14:textId="76337627" w:rsidR="00DF1F59" w:rsidRDefault="004D37A7" w:rsidP="00D44464">
      <w:pPr>
        <w:spacing w:before="160" w:after="160"/>
        <w:jc w:val="center"/>
      </w:pPr>
      <w:r>
        <w:t>Flood Waters</w:t>
      </w:r>
      <w:r w:rsidR="006C7750">
        <w:t xml:space="preserve"> </w:t>
      </w:r>
      <w:r w:rsidR="004A3D13">
        <w:rPr>
          <w:rFonts w:ascii="Cambria Math" w:hAnsi="Cambria Math" w:cs="Cambria Math"/>
        </w:rPr>
        <w:t>≘</w:t>
      </w:r>
      <w:r w:rsidR="006C7750">
        <w:t xml:space="preserve"> Christian Baptism </w:t>
      </w:r>
      <w:r w:rsidR="004A3D13">
        <w:rPr>
          <w:rFonts w:ascii="Cambria Math" w:hAnsi="Cambria Math" w:cs="Cambria Math"/>
        </w:rPr>
        <w:t>≘</w:t>
      </w:r>
      <w:r w:rsidR="006C7750">
        <w:t xml:space="preserve"> [Death &amp;] Resurrection of Christ</w:t>
      </w:r>
    </w:p>
    <w:p w14:paraId="6BFBD1D4" w14:textId="0957C54F" w:rsidR="007577B7" w:rsidRDefault="00B12582" w:rsidP="00B12582">
      <w:r>
        <w:t xml:space="preserve">As the heirs of centuries of error and confusion about baptism, we cannot emphasize </w:t>
      </w:r>
      <w:r w:rsidR="007577B7">
        <w:t xml:space="preserve">the corrective meaning of </w:t>
      </w:r>
      <w:r>
        <w:t xml:space="preserve">this </w:t>
      </w:r>
      <w:r w:rsidR="007577B7">
        <w:t>formula</w:t>
      </w:r>
      <w:r w:rsidR="004D37A7">
        <w:t xml:space="preserve"> enough</w:t>
      </w:r>
      <w:r>
        <w:t>:</w:t>
      </w:r>
      <w:r w:rsidR="007577B7">
        <w:t xml:space="preserve"> that Christian baptism is an </w:t>
      </w:r>
      <w:hyperlink w:anchor="_Antitype,_Antitypical,_Antitypically_40" w:history="1">
        <w:r w:rsidR="007577B7" w:rsidRPr="00320A65">
          <w:rPr>
            <w:rStyle w:val="Hyperlink"/>
            <w:rFonts w:ascii="New Century Schlbk" w:hAnsi="New Century Schlbk"/>
          </w:rPr>
          <w:t>antitype</w:t>
        </w:r>
      </w:hyperlink>
      <w:r w:rsidR="007577B7">
        <w:t xml:space="preserve"> means that</w:t>
      </w:r>
      <w:r>
        <w:t xml:space="preserve"> baptism saves </w:t>
      </w:r>
      <w:r w:rsidR="004D37A7" w:rsidRPr="004D37A7">
        <w:rPr>
          <w:i/>
        </w:rPr>
        <w:t>figuratively</w:t>
      </w:r>
      <w:r w:rsidRPr="004D37A7">
        <w:rPr>
          <w:i/>
        </w:rPr>
        <w:t>,</w:t>
      </w:r>
      <w:r>
        <w:t xml:space="preserve"> not</w:t>
      </w:r>
      <w:r w:rsidR="007577B7">
        <w:t xml:space="preserve"> </w:t>
      </w:r>
      <w:r w:rsidR="007577B7">
        <w:rPr>
          <w:i/>
        </w:rPr>
        <w:t>literally</w:t>
      </w:r>
      <w:r w:rsidRPr="00DA5294">
        <w:rPr>
          <w:i/>
        </w:rPr>
        <w:t>.</w:t>
      </w:r>
      <w:r>
        <w:t xml:space="preserve"> </w:t>
      </w:r>
    </w:p>
    <w:p w14:paraId="4205DBD3" w14:textId="2CC9A97B" w:rsidR="00B12582" w:rsidRDefault="002E1E48" w:rsidP="00B12582">
      <w:pPr>
        <w:rPr>
          <w:b/>
        </w:rPr>
      </w:pPr>
      <w:r w:rsidRPr="0092439D">
        <w:rPr>
          <w:rFonts w:ascii="Times" w:hAnsi="Times"/>
        </w:rPr>
        <w:t>[[@Page:</w:t>
      </w:r>
      <w:r>
        <w:rPr>
          <w:rFonts w:ascii="Times" w:hAnsi="Times"/>
        </w:rPr>
        <w:t>109</w:t>
      </w:r>
      <w:r w:rsidRPr="0092439D">
        <w:rPr>
          <w:rFonts w:ascii="Times" w:hAnsi="Times"/>
        </w:rPr>
        <w:t>]]</w:t>
      </w:r>
      <w:r w:rsidR="007577B7">
        <w:tab/>
      </w:r>
      <w:r w:rsidR="00B12582">
        <w:t xml:space="preserve">Imagine </w:t>
      </w:r>
      <w:r w:rsidR="00073843">
        <w:t xml:space="preserve">a man (let’s call him </w:t>
      </w:r>
      <w:r w:rsidR="00B12582">
        <w:t>Larry</w:t>
      </w:r>
      <w:r w:rsidR="00073843">
        <w:t>)</w:t>
      </w:r>
      <w:r w:rsidR="00B12582">
        <w:t xml:space="preserve"> catching his teenage son sneaking mom’s car keys out of her purse. As the boy looks up at his dad, Larry kills him figuratively by drawing his index finger across his own throat. Did Larry </w:t>
      </w:r>
      <w:r w:rsidR="00B12582">
        <w:rPr>
          <w:i/>
        </w:rPr>
        <w:t>really</w:t>
      </w:r>
      <w:r w:rsidR="00B12582">
        <w:t xml:space="preserve"> cut his son’s throat? No, </w:t>
      </w:r>
      <w:r w:rsidR="00073843">
        <w:t>as I said,</w:t>
      </w:r>
      <w:r w:rsidR="00B12582">
        <w:t xml:space="preserve"> he killed him </w:t>
      </w:r>
      <w:r w:rsidR="00B12582">
        <w:rPr>
          <w:i/>
        </w:rPr>
        <w:t>figuratively.</w:t>
      </w:r>
      <w:r w:rsidR="00B12582">
        <w:t xml:space="preserve"> Could Larry have killed his son both</w:t>
      </w:r>
      <w:r w:rsidR="00B12582" w:rsidRPr="00793614">
        <w:t xml:space="preserve"> figuratively</w:t>
      </w:r>
      <w:r w:rsidR="00B12582">
        <w:t xml:space="preserve"> and literally? Yes, God forbid, but not simultaneously. A figurative event and</w:t>
      </w:r>
      <w:r w:rsidR="00B12582" w:rsidRPr="00DA5294">
        <w:t xml:space="preserve"> </w:t>
      </w:r>
      <w:r w:rsidR="00B12582">
        <w:t xml:space="preserve">its corresponding literal event are mutually exclusive in that they cannot occur in the same act; either one occurs or the other. If Larry grabbed a knife and stabbed his son, </w:t>
      </w:r>
      <w:r w:rsidR="00C56450">
        <w:t>we</w:t>
      </w:r>
      <w:r w:rsidR="00B12582">
        <w:t xml:space="preserve"> cannot </w:t>
      </w:r>
      <w:r w:rsidR="00C56450">
        <w:t>say</w:t>
      </w:r>
      <w:r w:rsidR="00B12582">
        <w:t xml:space="preserve"> that he killed him </w:t>
      </w:r>
      <w:r w:rsidR="00B12582">
        <w:rPr>
          <w:i/>
        </w:rPr>
        <w:t>figuratively.</w:t>
      </w:r>
      <w:r w:rsidR="00B12582">
        <w:t xml:space="preserve"> Likewise, if Larry only uses his finger to sign across his throat, </w:t>
      </w:r>
      <w:r w:rsidR="00C56450">
        <w:t>we cannot say</w:t>
      </w:r>
      <w:r w:rsidR="00B12582">
        <w:t xml:space="preserve"> that he killed his son </w:t>
      </w:r>
      <w:r w:rsidR="00B12582">
        <w:rPr>
          <w:i/>
        </w:rPr>
        <w:t>literally.</w:t>
      </w:r>
      <w:r w:rsidR="00B12582">
        <w:t xml:space="preserve"> Returning to the matter of baptism, then, what is true for a figure and its literal </w:t>
      </w:r>
      <w:hyperlink w:anchor="_Referent_5" w:history="1">
        <w:r w:rsidR="00B12582" w:rsidRPr="00FF681E">
          <w:rPr>
            <w:rStyle w:val="Hyperlink"/>
            <w:rFonts w:ascii="New Century Schlbk" w:hAnsi="New Century Schlbk"/>
          </w:rPr>
          <w:t>referent</w:t>
        </w:r>
      </w:hyperlink>
      <w:r w:rsidR="00B12582">
        <w:t xml:space="preserve">, or for a metaphor and its corresponding reality, is likewise true for a </w:t>
      </w:r>
      <w:hyperlink w:anchor="_Type,_Typology_41" w:history="1">
        <w:r w:rsidR="00B12582" w:rsidRPr="001D2D0C">
          <w:rPr>
            <w:rStyle w:val="Hyperlink"/>
            <w:rFonts w:ascii="New Century Schlbk" w:hAnsi="New Century Schlbk"/>
          </w:rPr>
          <w:t>type</w:t>
        </w:r>
      </w:hyperlink>
      <w:r w:rsidR="00B12582">
        <w:t xml:space="preserve"> and the actuality</w:t>
      </w:r>
      <w:r w:rsidR="00073843">
        <w:t xml:space="preserve"> to</w:t>
      </w:r>
      <w:r w:rsidR="00B12582">
        <w:t xml:space="preserve"> </w:t>
      </w:r>
      <w:r w:rsidR="00073843">
        <w:t xml:space="preserve">which </w:t>
      </w:r>
      <w:r w:rsidR="00B12582">
        <w:t xml:space="preserve">it points: they cannot be the same thing. Either baptism saves </w:t>
      </w:r>
      <w:hyperlink w:anchor="_Type,_Typology_99" w:history="1">
        <w:r w:rsidR="00B12582" w:rsidRPr="005D2674">
          <w:rPr>
            <w:rStyle w:val="Hyperlink"/>
            <w:rFonts w:ascii="New Century Schlbk" w:hAnsi="New Century Schlbk"/>
          </w:rPr>
          <w:t>typically</w:t>
        </w:r>
      </w:hyperlink>
      <w:r w:rsidR="00B12582">
        <w:t xml:space="preserve"> or actually, not both, and Peter </w:t>
      </w:r>
      <w:r w:rsidR="00C56450">
        <w:t>made it</w:t>
      </w:r>
      <w:r w:rsidR="00B12582">
        <w:t xml:space="preserve"> very clear: baptism is an </w:t>
      </w:r>
      <w:hyperlink w:anchor="_Antitype,_Antitypical,_Antitypically_41" w:history="1">
        <w:r w:rsidR="00B12582" w:rsidRPr="00320A65">
          <w:rPr>
            <w:rStyle w:val="Hyperlink"/>
            <w:rFonts w:ascii="New Century Schlbk" w:hAnsi="New Century Schlbk"/>
            <w:i/>
          </w:rPr>
          <w:t>antitype</w:t>
        </w:r>
      </w:hyperlink>
      <w:r w:rsidR="00B12582" w:rsidRPr="00885E1C">
        <w:rPr>
          <w:color w:val="0000FF"/>
        </w:rPr>
        <w:t xml:space="preserve"> </w:t>
      </w:r>
      <w:r w:rsidR="00C56450">
        <w:t>that</w:t>
      </w:r>
      <w:r w:rsidR="00B12582">
        <w:t xml:space="preserve"> saves us </w:t>
      </w:r>
      <w:hyperlink w:anchor="_Type,_Typology_100" w:history="1">
        <w:r w:rsidR="00B12582" w:rsidRPr="005D2674">
          <w:rPr>
            <w:rStyle w:val="Hyperlink"/>
            <w:rFonts w:ascii="New Century Schlbk" w:hAnsi="New Century Schlbk"/>
            <w:i/>
          </w:rPr>
          <w:t>typically</w:t>
        </w:r>
      </w:hyperlink>
      <w:r w:rsidR="00B12582">
        <w:rPr>
          <w:i/>
        </w:rPr>
        <w:t>.</w:t>
      </w:r>
      <w:r w:rsidR="00B12582" w:rsidRPr="00603E3C">
        <w:t xml:space="preserve"> </w:t>
      </w:r>
      <w:r w:rsidR="00B12582" w:rsidRPr="000F74CE">
        <w:t xml:space="preserve">Therefore, </w:t>
      </w:r>
      <w:r w:rsidR="00B12582" w:rsidRPr="000F74CE">
        <w:rPr>
          <w:i/>
        </w:rPr>
        <w:t>baptism does not save us</w:t>
      </w:r>
      <w:r w:rsidR="00B12582" w:rsidRPr="000F74CE">
        <w:t xml:space="preserve"> </w:t>
      </w:r>
      <w:r w:rsidR="00B12582" w:rsidRPr="000F74CE">
        <w:rPr>
          <w:i/>
        </w:rPr>
        <w:t>actually</w:t>
      </w:r>
      <w:r w:rsidR="00B12582" w:rsidRPr="000F74CE">
        <w:t>.</w:t>
      </w:r>
      <w:r w:rsidR="00073843" w:rsidRPr="00073843">
        <w:rPr>
          <w:rStyle w:val="FootnoteReference"/>
        </w:rPr>
        <w:footnoteReference w:id="203"/>
      </w:r>
    </w:p>
    <w:p w14:paraId="0CFB6347" w14:textId="24522AE9" w:rsidR="00F93247" w:rsidRDefault="00B12582" w:rsidP="00B12582">
      <w:r>
        <w:tab/>
        <w:t xml:space="preserve">The fact that baptism saves us </w:t>
      </w:r>
      <w:r w:rsidR="007577B7" w:rsidRPr="007577B7">
        <w:rPr>
          <w:i/>
        </w:rPr>
        <w:t>figuratively</w:t>
      </w:r>
      <w:r w:rsidRPr="007577B7">
        <w:rPr>
          <w:i/>
        </w:rPr>
        <w:t>,</w:t>
      </w:r>
      <w:r w:rsidRPr="007577B7">
        <w:t xml:space="preserve"> i</w:t>
      </w:r>
      <w:r>
        <w:t xml:space="preserve">n no way diminishes its importance. The fact that Larry did not </w:t>
      </w:r>
      <w:r>
        <w:rPr>
          <w:i/>
        </w:rPr>
        <w:t>really</w:t>
      </w:r>
      <w:r>
        <w:t xml:space="preserve"> kill his teenager does not diminish the importance and effectiveness of the </w:t>
      </w:r>
      <w:r w:rsidR="007577B7">
        <w:t>symbolic</w:t>
      </w:r>
      <w:r>
        <w:t xml:space="preserve"> act of drawing his </w:t>
      </w:r>
      <w:r w:rsidR="002E1E48" w:rsidRPr="0092439D">
        <w:rPr>
          <w:rFonts w:ascii="Times" w:hAnsi="Times"/>
        </w:rPr>
        <w:t>[[@Page:</w:t>
      </w:r>
      <w:r w:rsidR="002E1E48">
        <w:rPr>
          <w:rFonts w:ascii="Times" w:hAnsi="Times"/>
        </w:rPr>
        <w:t>110</w:t>
      </w:r>
      <w:r w:rsidR="002E1E48" w:rsidRPr="0092439D">
        <w:rPr>
          <w:rFonts w:ascii="Times" w:hAnsi="Times"/>
        </w:rPr>
        <w:t>]]</w:t>
      </w:r>
      <w:r>
        <w:t xml:space="preserve">finger across his throat. We can imagine the eyes of Larry’s son opening wide and his mouth dropping open as he hurriedly returns the car keys to their proper place. Let us be assured, then, that </w:t>
      </w:r>
      <w:r w:rsidR="00C402EE">
        <w:t>b</w:t>
      </w:r>
      <w:r>
        <w:t xml:space="preserve">aptism is a powerful blessing, notwithstanding its </w:t>
      </w:r>
      <w:hyperlink w:anchor="_Type,_Typology_78" w:history="1">
        <w:r w:rsidRPr="002B39F1">
          <w:rPr>
            <w:rStyle w:val="Hyperlink"/>
            <w:rFonts w:ascii="New Century Schlbk" w:hAnsi="New Century Schlbk"/>
          </w:rPr>
          <w:t>typological</w:t>
        </w:r>
      </w:hyperlink>
      <w:r>
        <w:t xml:space="preserve"> character. </w:t>
      </w:r>
    </w:p>
    <w:p w14:paraId="0E3BB287" w14:textId="30E3A349" w:rsidR="00F93247" w:rsidRDefault="00F93247" w:rsidP="00F93247">
      <w:pPr>
        <w:pStyle w:val="Heading4"/>
      </w:pPr>
      <w:r>
        <w:t xml:space="preserve">What Baptism </w:t>
      </w:r>
      <w:r w:rsidRPr="00F93247">
        <w:rPr>
          <w:i/>
        </w:rPr>
        <w:t>Is Not</w:t>
      </w:r>
      <w:r>
        <w:t xml:space="preserve"> and </w:t>
      </w:r>
      <w:r w:rsidRPr="00F93247">
        <w:rPr>
          <w:i/>
        </w:rPr>
        <w:t>Is</w:t>
      </w:r>
    </w:p>
    <w:p w14:paraId="2CAA9F23" w14:textId="54B2BABD" w:rsidR="00F93247" w:rsidRDefault="00F93247" w:rsidP="00F93247">
      <w:pPr>
        <w:rPr>
          <w:rFonts w:eastAsiaTheme="minorEastAsia"/>
          <w:lang w:eastAsia="ja-JP"/>
        </w:rPr>
      </w:pPr>
      <w:r>
        <w:t xml:space="preserve">Having made a correlation between the Noahic flood and baptism, and having thus characterized baptism as </w:t>
      </w:r>
      <w:hyperlink w:anchor="_Type,_Typology_79" w:history="1">
        <w:r w:rsidRPr="002B39F1">
          <w:rPr>
            <w:rStyle w:val="Hyperlink"/>
            <w:rFonts w:ascii="New Century Schlbk" w:hAnsi="New Century Schlbk"/>
          </w:rPr>
          <w:t>typological</w:t>
        </w:r>
      </w:hyperlink>
      <w:r>
        <w:t xml:space="preserve">, Peter </w:t>
      </w:r>
      <w:r w:rsidR="00290411">
        <w:t>sought to avoid all</w:t>
      </w:r>
      <w:r>
        <w:t xml:space="preserve"> misunderstanding by affirming what baptism </w:t>
      </w:r>
      <w:r>
        <w:rPr>
          <w:i/>
        </w:rPr>
        <w:t>is not</w:t>
      </w:r>
      <w:r>
        <w:t xml:space="preserve"> and what baptism </w:t>
      </w:r>
      <w:r>
        <w:rPr>
          <w:i/>
        </w:rPr>
        <w:t>is</w:t>
      </w:r>
      <w:r>
        <w:t>. Using nouns that coordinate grammatical</w:t>
      </w:r>
      <w:r w:rsidR="00E37586">
        <w:t>ly</w:t>
      </w:r>
      <w:r>
        <w:t xml:space="preserve"> with the word </w:t>
      </w:r>
      <w:r>
        <w:rPr>
          <w:i/>
        </w:rPr>
        <w:t>baptism</w:t>
      </w:r>
      <w:r>
        <w:t xml:space="preserve"> in 1Pe 3.21</w:t>
      </w:r>
      <w:r w:rsidR="000F45F4">
        <w:fldChar w:fldCharType="begin"/>
      </w:r>
      <w:r w:rsidR="000F45F4">
        <w:instrText xml:space="preserve"> XE "</w:instrText>
      </w:r>
      <w:r w:rsidR="000F45F4">
        <w:rPr>
          <w:rFonts w:eastAsiaTheme="minorEastAsia"/>
          <w:lang w:eastAsia="ja-JP"/>
        </w:rPr>
        <w:instrText>1Pe 3.21</w:instrText>
      </w:r>
      <w:r w:rsidR="000F45F4">
        <w:instrText xml:space="preserve">" </w:instrText>
      </w:r>
      <w:r w:rsidR="000F45F4">
        <w:fldChar w:fldCharType="end"/>
      </w:r>
      <w:r>
        <w:t xml:space="preserve">, </w:t>
      </w:r>
      <w:r w:rsidRPr="00F93247">
        <w:t>the apostle clarified that baptism is “</w:t>
      </w:r>
      <w:r w:rsidRPr="00F93247">
        <w:rPr>
          <w:rFonts w:eastAsiaTheme="minorEastAsia"/>
          <w:lang w:eastAsia="ja-JP"/>
        </w:rPr>
        <w:t xml:space="preserve">not the </w:t>
      </w:r>
      <w:r w:rsidRPr="00290411">
        <w:rPr>
          <w:rFonts w:eastAsiaTheme="minorEastAsia"/>
          <w:b/>
          <w:lang w:eastAsia="ja-JP"/>
        </w:rPr>
        <w:t>removal</w:t>
      </w:r>
      <w:r w:rsidRPr="00F93247">
        <w:rPr>
          <w:rFonts w:eastAsiaTheme="minorEastAsia"/>
          <w:lang w:eastAsia="ja-JP"/>
        </w:rPr>
        <w:t xml:space="preserve"> of the filth of the flesh”</w:t>
      </w:r>
      <w:r w:rsidR="00E37586">
        <w:rPr>
          <w:rFonts w:eastAsiaTheme="minorEastAsia"/>
          <w:lang w:eastAsia="ja-JP"/>
        </w:rPr>
        <w:t xml:space="preserve"> but </w:t>
      </w:r>
      <w:r w:rsidR="00E37586">
        <w:rPr>
          <w:rFonts w:eastAsiaTheme="minorEastAsia"/>
          <w:i/>
          <w:lang w:eastAsia="ja-JP"/>
        </w:rPr>
        <w:t>is</w:t>
      </w:r>
      <w:r w:rsidR="00E37586">
        <w:rPr>
          <w:rFonts w:eastAsiaTheme="minorEastAsia"/>
          <w:lang w:eastAsia="ja-JP"/>
        </w:rPr>
        <w:t xml:space="preserve"> “the </w:t>
      </w:r>
      <w:r w:rsidR="00E37586" w:rsidRPr="00290411">
        <w:rPr>
          <w:rFonts w:eastAsiaTheme="minorEastAsia"/>
          <w:b/>
          <w:lang w:eastAsia="ja-JP"/>
        </w:rPr>
        <w:t>answer</w:t>
      </w:r>
      <w:r w:rsidR="00E37586">
        <w:rPr>
          <w:rFonts w:eastAsiaTheme="minorEastAsia"/>
          <w:lang w:eastAsia="ja-JP"/>
        </w:rPr>
        <w:t xml:space="preserve"> of a good conscience toward God” </w:t>
      </w:r>
      <w:r>
        <w:rPr>
          <w:rFonts w:eastAsiaTheme="minorEastAsia"/>
          <w:lang w:eastAsia="ja-JP"/>
        </w:rPr>
        <w:t>(</w:t>
      </w:r>
      <w:r w:rsidRPr="006A391B">
        <w:rPr>
          <w:rFonts w:eastAsiaTheme="minorEastAsia"/>
          <w:lang w:eastAsia="ja-JP"/>
        </w:rPr>
        <w:t>NKJ</w:t>
      </w:r>
      <w:r>
        <w:rPr>
          <w:rFonts w:eastAsiaTheme="minorEastAsia"/>
          <w:lang w:eastAsia="ja-JP"/>
        </w:rPr>
        <w:t xml:space="preserve">). </w:t>
      </w:r>
      <w:r w:rsidR="009E6791">
        <w:rPr>
          <w:rFonts w:eastAsiaTheme="minorEastAsia"/>
          <w:lang w:eastAsia="ja-JP"/>
        </w:rPr>
        <w:t>W</w:t>
      </w:r>
      <w:r w:rsidR="00E37586">
        <w:rPr>
          <w:rFonts w:eastAsiaTheme="minorEastAsia"/>
          <w:lang w:eastAsia="ja-JP"/>
        </w:rPr>
        <w:t xml:space="preserve">ith regard to what baptism </w:t>
      </w:r>
      <w:r w:rsidR="00E37586">
        <w:rPr>
          <w:rFonts w:eastAsiaTheme="minorEastAsia"/>
          <w:i/>
          <w:lang w:eastAsia="ja-JP"/>
        </w:rPr>
        <w:t>is not</w:t>
      </w:r>
      <w:r w:rsidR="00E37586">
        <w:rPr>
          <w:rFonts w:eastAsiaTheme="minorEastAsia"/>
          <w:lang w:eastAsia="ja-JP"/>
        </w:rPr>
        <w:t>,</w:t>
      </w:r>
      <w:r w:rsidR="009E6791">
        <w:rPr>
          <w:rFonts w:eastAsiaTheme="minorEastAsia"/>
          <w:lang w:eastAsia="ja-JP"/>
        </w:rPr>
        <w:t xml:space="preserve"> various English versions make it sound like Peter </w:t>
      </w:r>
      <w:r w:rsidR="00626798">
        <w:rPr>
          <w:rFonts w:eastAsiaTheme="minorEastAsia"/>
          <w:lang w:eastAsia="ja-JP"/>
        </w:rPr>
        <w:t>indicates</w:t>
      </w:r>
      <w:r w:rsidR="009E6791">
        <w:rPr>
          <w:rFonts w:eastAsiaTheme="minorEastAsia"/>
          <w:lang w:eastAsia="ja-JP"/>
        </w:rPr>
        <w:t xml:space="preserve"> an external, bodily washing,</w:t>
      </w:r>
      <w:r w:rsidR="00D7143A" w:rsidRPr="00D7143A">
        <w:rPr>
          <w:rStyle w:val="FootnoteReference"/>
          <w:rFonts w:eastAsiaTheme="minorEastAsia"/>
          <w:lang w:eastAsia="ja-JP"/>
        </w:rPr>
        <w:t xml:space="preserve"> </w:t>
      </w:r>
      <w:r w:rsidR="00D7143A">
        <w:rPr>
          <w:rStyle w:val="FootnoteReference"/>
          <w:rFonts w:eastAsiaTheme="minorEastAsia"/>
          <w:lang w:eastAsia="ja-JP"/>
        </w:rPr>
        <w:footnoteReference w:id="204"/>
      </w:r>
      <w:r w:rsidR="009E6791">
        <w:rPr>
          <w:rFonts w:eastAsiaTheme="minorEastAsia"/>
          <w:lang w:eastAsia="ja-JP"/>
        </w:rPr>
        <w:t xml:space="preserve"> and various commentators have </w:t>
      </w:r>
      <w:r w:rsidR="00290411">
        <w:rPr>
          <w:rFonts w:eastAsiaTheme="minorEastAsia"/>
          <w:lang w:eastAsia="ja-JP"/>
        </w:rPr>
        <w:t>seen</w:t>
      </w:r>
      <w:r w:rsidR="009E6791">
        <w:rPr>
          <w:rFonts w:eastAsiaTheme="minorEastAsia"/>
          <w:lang w:eastAsia="ja-JP"/>
        </w:rPr>
        <w:t xml:space="preserve"> this </w:t>
      </w:r>
      <w:r w:rsidR="00290411">
        <w:rPr>
          <w:rFonts w:eastAsiaTheme="minorEastAsia"/>
          <w:lang w:eastAsia="ja-JP"/>
        </w:rPr>
        <w:t xml:space="preserve">as </w:t>
      </w:r>
      <w:r w:rsidR="009E6791">
        <w:rPr>
          <w:rFonts w:eastAsiaTheme="minorEastAsia"/>
          <w:lang w:eastAsia="ja-JP"/>
        </w:rPr>
        <w:t>an allusion to pagan or Jewish purification rituals</w:t>
      </w:r>
      <w:r w:rsidR="00E37586">
        <w:rPr>
          <w:rFonts w:eastAsiaTheme="minorEastAsia"/>
          <w:lang w:eastAsia="ja-JP"/>
        </w:rPr>
        <w:t xml:space="preserve">. However, </w:t>
      </w:r>
      <w:r w:rsidR="009E6791">
        <w:rPr>
          <w:rFonts w:eastAsiaTheme="minorEastAsia"/>
          <w:lang w:eastAsia="ja-JP"/>
        </w:rPr>
        <w:t xml:space="preserve">both translators and expositors have been misled by their </w:t>
      </w:r>
      <w:r w:rsidR="00290411">
        <w:rPr>
          <w:rFonts w:eastAsiaTheme="minorEastAsia"/>
          <w:lang w:eastAsia="ja-JP"/>
        </w:rPr>
        <w:t xml:space="preserve">mistaken </w:t>
      </w:r>
      <w:r w:rsidR="009E6791">
        <w:rPr>
          <w:rFonts w:eastAsiaTheme="minorEastAsia"/>
          <w:lang w:eastAsia="ja-JP"/>
        </w:rPr>
        <w:t>association of baptism with the washing away of sin</w:t>
      </w:r>
      <w:r w:rsidR="00290411">
        <w:rPr>
          <w:rFonts w:eastAsiaTheme="minorEastAsia"/>
          <w:lang w:eastAsia="ja-JP"/>
        </w:rPr>
        <w:t xml:space="preserve"> (see “</w:t>
      </w:r>
      <w:hyperlink w:anchor="_3._Does_Baptism" w:history="1">
        <w:r w:rsidR="00290411" w:rsidRPr="00110E7B">
          <w:rPr>
            <w:rStyle w:val="Hyperlink"/>
            <w:rFonts w:ascii="New Century Schlbk" w:eastAsiaTheme="minorEastAsia" w:hAnsi="New Century Schlbk"/>
            <w:u w:val="single"/>
            <w:lang w:eastAsia="ja-JP"/>
          </w:rPr>
          <w:t>Does Baptism Wash Away Our Sins</w:t>
        </w:r>
      </w:hyperlink>
      <w:r w:rsidR="00290411">
        <w:rPr>
          <w:rFonts w:eastAsiaTheme="minorEastAsia"/>
          <w:lang w:eastAsia="ja-JP"/>
        </w:rPr>
        <w:t xml:space="preserve">? </w:t>
      </w:r>
      <w:r w:rsidR="00290411" w:rsidRPr="002D45E6">
        <w:rPr>
          <w:rFonts w:eastAsiaTheme="minorEastAsia"/>
          <w:lang w:eastAsia="ja-JP"/>
        </w:rPr>
        <w:t>below</w:t>
      </w:r>
      <w:r w:rsidR="00290411">
        <w:rPr>
          <w:rFonts w:eastAsiaTheme="minorEastAsia"/>
          <w:lang w:eastAsia="ja-JP"/>
        </w:rPr>
        <w:t>)</w:t>
      </w:r>
      <w:r w:rsidR="009E6791">
        <w:rPr>
          <w:rFonts w:eastAsiaTheme="minorEastAsia"/>
          <w:lang w:eastAsia="ja-JP"/>
        </w:rPr>
        <w:t xml:space="preserve">. </w:t>
      </w:r>
      <w:r w:rsidR="00D7143A">
        <w:rPr>
          <w:rFonts w:eastAsiaTheme="minorEastAsia"/>
          <w:lang w:eastAsia="ja-JP"/>
        </w:rPr>
        <w:t xml:space="preserve">Peter did not deny that baptism was an external washing; </w:t>
      </w:r>
      <w:r w:rsidR="00D7143A" w:rsidRPr="00D7143A">
        <w:rPr>
          <w:rFonts w:eastAsiaTheme="minorEastAsia"/>
          <w:i/>
          <w:lang w:eastAsia="ja-JP"/>
        </w:rPr>
        <w:t xml:space="preserve">he denied that baptism </w:t>
      </w:r>
      <w:r w:rsidR="00C15FC4">
        <w:rPr>
          <w:rFonts w:eastAsiaTheme="minorEastAsia"/>
          <w:i/>
          <w:lang w:eastAsia="ja-JP"/>
        </w:rPr>
        <w:t>is a removal of the</w:t>
      </w:r>
      <w:r w:rsidR="00C15FC4" w:rsidRPr="00C15FC4">
        <w:rPr>
          <w:rFonts w:eastAsiaTheme="minorEastAsia"/>
          <w:i/>
          <w:lang w:eastAsia="ja-JP"/>
        </w:rPr>
        <w:t xml:space="preserve"> </w:t>
      </w:r>
      <w:r w:rsidR="00C15FC4">
        <w:rPr>
          <w:rFonts w:eastAsiaTheme="minorEastAsia"/>
          <w:i/>
          <w:lang w:eastAsia="ja-JP"/>
        </w:rPr>
        <w:t>inner</w:t>
      </w:r>
      <w:r w:rsidR="00D7143A" w:rsidRPr="00D7143A">
        <w:rPr>
          <w:rFonts w:eastAsiaTheme="minorEastAsia"/>
          <w:i/>
          <w:lang w:eastAsia="ja-JP"/>
        </w:rPr>
        <w:t xml:space="preserve"> </w:t>
      </w:r>
      <w:r w:rsidR="00626798">
        <w:rPr>
          <w:rFonts w:eastAsiaTheme="minorEastAsia"/>
          <w:i/>
          <w:lang w:eastAsia="ja-JP"/>
        </w:rPr>
        <w:t>moral filth of the</w:t>
      </w:r>
      <w:r w:rsidR="00D7143A" w:rsidRPr="00D7143A">
        <w:rPr>
          <w:rFonts w:eastAsiaTheme="minorEastAsia"/>
          <w:i/>
          <w:lang w:eastAsia="ja-JP"/>
        </w:rPr>
        <w:t xml:space="preserve"> flesh</w:t>
      </w:r>
      <w:r w:rsidR="00626798">
        <w:rPr>
          <w:rFonts w:eastAsiaTheme="minorEastAsia"/>
          <w:lang w:eastAsia="ja-JP"/>
        </w:rPr>
        <w:t xml:space="preserve"> (</w:t>
      </w:r>
      <w:r w:rsidR="00104B9F">
        <w:rPr>
          <w:rFonts w:eastAsiaTheme="minorEastAsia"/>
          <w:lang w:eastAsia="ja-JP"/>
        </w:rPr>
        <w:t>[[</w:t>
      </w:r>
      <w:r w:rsidR="00626798">
        <w:rPr>
          <w:rFonts w:ascii="SBL Greek" w:hAnsi="SBL Greek"/>
          <w:b/>
          <w:lang w:val="el-GR"/>
        </w:rPr>
        <w:t>σάρξ</w:t>
      </w:r>
      <w:r w:rsidR="00B666EA" w:rsidRPr="00477112">
        <w:t xml:space="preserve"> &gt;&gt; LouwNida:8.</w:t>
      </w:r>
      <w:r w:rsidR="00104B9F">
        <w:t>4</w:t>
      </w:r>
      <w:r w:rsidR="00B666EA" w:rsidRPr="00477112">
        <w:t>]]</w:t>
      </w:r>
      <w:r w:rsidR="00626798">
        <w:rPr>
          <w:rFonts w:eastAsiaTheme="minorEastAsia"/>
          <w:lang w:eastAsia="ja-JP"/>
        </w:rPr>
        <w:t xml:space="preserve">, </w:t>
      </w:r>
      <w:r w:rsidR="00626798">
        <w:rPr>
          <w:rFonts w:ascii="Calibri" w:eastAsiaTheme="minorEastAsia" w:hAnsi="Calibri"/>
          <w:lang w:eastAsia="ja-JP"/>
        </w:rPr>
        <w:t>särx</w:t>
      </w:r>
      <w:r w:rsidR="00626798">
        <w:rPr>
          <w:rFonts w:eastAsiaTheme="minorEastAsia"/>
          <w:lang w:eastAsia="ja-JP"/>
        </w:rPr>
        <w:t>)</w:t>
      </w:r>
      <w:r w:rsidR="00D7143A">
        <w:rPr>
          <w:rFonts w:eastAsiaTheme="minorEastAsia"/>
          <w:lang w:eastAsia="ja-JP"/>
        </w:rPr>
        <w:t xml:space="preserve">. </w:t>
      </w:r>
      <w:r w:rsidR="00C74339">
        <w:rPr>
          <w:rFonts w:eastAsiaTheme="minorEastAsia"/>
          <w:lang w:eastAsia="ja-JP"/>
        </w:rPr>
        <w:t xml:space="preserve">It’s true that Scripture uses the word flesh to speak literally (and amorally) of the physical body (see </w:t>
      </w:r>
      <w:r w:rsidR="0093282A">
        <w:rPr>
          <w:rFonts w:eastAsiaTheme="minorEastAsia"/>
          <w:lang w:eastAsia="ja-JP"/>
        </w:rPr>
        <w:t>“</w:t>
      </w:r>
      <w:hyperlink w:anchor="_The_First_Affliction:" w:history="1">
        <w:r w:rsidR="00C74339" w:rsidRPr="00110E7B">
          <w:rPr>
            <w:rStyle w:val="Hyperlink"/>
            <w:rFonts w:ascii="New Century Schlbk" w:eastAsiaTheme="minorEastAsia" w:hAnsi="New Century Schlbk"/>
            <w:u w:val="single"/>
            <w:lang w:eastAsia="ja-JP"/>
          </w:rPr>
          <w:t>What Is Human Fallenness: The First Affliction</w:t>
        </w:r>
      </w:hyperlink>
      <w:r w:rsidR="00C74339">
        <w:rPr>
          <w:rFonts w:eastAsiaTheme="minorEastAsia"/>
          <w:lang w:eastAsia="ja-JP"/>
        </w:rPr>
        <w:t>,</w:t>
      </w:r>
      <w:r w:rsidR="0093282A">
        <w:rPr>
          <w:rFonts w:eastAsiaTheme="minorEastAsia"/>
          <w:lang w:eastAsia="ja-JP"/>
        </w:rPr>
        <w:t>”</w:t>
      </w:r>
      <w:r w:rsidR="00C74339">
        <w:rPr>
          <w:rFonts w:eastAsiaTheme="minorEastAsia"/>
          <w:lang w:eastAsia="ja-JP"/>
        </w:rPr>
        <w:t xml:space="preserve"> </w:t>
      </w:r>
      <w:r w:rsidR="00C74339" w:rsidRPr="002D45E6">
        <w:rPr>
          <w:rFonts w:eastAsiaTheme="minorEastAsia"/>
          <w:lang w:eastAsia="ja-JP"/>
        </w:rPr>
        <w:t>below</w:t>
      </w:r>
      <w:r w:rsidR="00C74339">
        <w:rPr>
          <w:rFonts w:eastAsiaTheme="minorEastAsia"/>
          <w:lang w:eastAsia="ja-JP"/>
        </w:rPr>
        <w:t>), and that Peter also used the term this way (</w:t>
      </w:r>
      <w:r w:rsidR="0093282A">
        <w:rPr>
          <w:rFonts w:eastAsiaTheme="minorEastAsia"/>
          <w:lang w:eastAsia="ja-JP"/>
        </w:rPr>
        <w:t xml:space="preserve">e.g., </w:t>
      </w:r>
      <w:r w:rsidR="00C74339">
        <w:rPr>
          <w:rFonts w:eastAsiaTheme="minorEastAsia"/>
          <w:lang w:eastAsia="ja-JP"/>
        </w:rPr>
        <w:t>1Pe 3.18</w:t>
      </w:r>
      <w:r w:rsidR="00B66D07">
        <w:rPr>
          <w:rFonts w:eastAsiaTheme="minorEastAsia"/>
          <w:lang w:eastAsia="ja-JP"/>
        </w:rPr>
        <w:fldChar w:fldCharType="begin"/>
      </w:r>
      <w:r w:rsidR="00B66D07">
        <w:instrText xml:space="preserve"> XE "</w:instrText>
      </w:r>
      <w:r w:rsidR="00B66D07">
        <w:rPr>
          <w:rFonts w:eastAsiaTheme="minorEastAsia"/>
          <w:lang w:eastAsia="ja-JP"/>
        </w:rPr>
        <w:instrText>1Pe 3.18</w:instrText>
      </w:r>
      <w:r w:rsidR="00B66D07">
        <w:instrText xml:space="preserve">" </w:instrText>
      </w:r>
      <w:r w:rsidR="00B66D07">
        <w:rPr>
          <w:rFonts w:eastAsiaTheme="minorEastAsia"/>
          <w:lang w:eastAsia="ja-JP"/>
        </w:rPr>
        <w:fldChar w:fldCharType="end"/>
      </w:r>
      <w:r w:rsidR="00C74339">
        <w:rPr>
          <w:rFonts w:eastAsiaTheme="minorEastAsia"/>
          <w:lang w:eastAsia="ja-JP"/>
        </w:rPr>
        <w:t>). However, Peter, like Paul,</w:t>
      </w:r>
      <w:r w:rsidR="00C15FC4">
        <w:rPr>
          <w:rFonts w:eastAsiaTheme="minorEastAsia"/>
          <w:lang w:eastAsia="ja-JP"/>
        </w:rPr>
        <w:t xml:space="preserve"> also</w:t>
      </w:r>
      <w:r w:rsidR="00C74339">
        <w:rPr>
          <w:rFonts w:eastAsiaTheme="minorEastAsia"/>
          <w:lang w:eastAsia="ja-JP"/>
        </w:rPr>
        <w:t xml:space="preserve"> used the word </w:t>
      </w:r>
      <w:r w:rsidR="00C74339">
        <w:rPr>
          <w:rFonts w:eastAsiaTheme="minorEastAsia"/>
          <w:i/>
          <w:lang w:eastAsia="ja-JP"/>
        </w:rPr>
        <w:t>flesh</w:t>
      </w:r>
      <w:r w:rsidR="00C74339">
        <w:rPr>
          <w:rFonts w:eastAsiaTheme="minorEastAsia"/>
          <w:lang w:eastAsia="ja-JP"/>
        </w:rPr>
        <w:t xml:space="preserve"> in a moral sense, to speak of the corrupt human mind controlled by physical drives and instincts. Context helps us distinguish when Peter used </w:t>
      </w:r>
      <w:r w:rsidR="00C74339">
        <w:rPr>
          <w:rFonts w:eastAsiaTheme="minorEastAsia"/>
          <w:i/>
          <w:lang w:eastAsia="ja-JP"/>
        </w:rPr>
        <w:t>flesh</w:t>
      </w:r>
      <w:r w:rsidR="00C74339">
        <w:rPr>
          <w:rFonts w:eastAsiaTheme="minorEastAsia"/>
          <w:lang w:eastAsia="ja-JP"/>
        </w:rPr>
        <w:t xml:space="preserve"> in </w:t>
      </w:r>
      <w:r w:rsidR="00D22830">
        <w:rPr>
          <w:rFonts w:eastAsiaTheme="minorEastAsia"/>
          <w:lang w:eastAsia="ja-JP"/>
        </w:rPr>
        <w:t>th</w:t>
      </w:r>
      <w:r w:rsidR="00C15FC4">
        <w:rPr>
          <w:rFonts w:eastAsiaTheme="minorEastAsia"/>
          <w:lang w:eastAsia="ja-JP"/>
        </w:rPr>
        <w:t>is</w:t>
      </w:r>
      <w:r w:rsidR="00C74339">
        <w:rPr>
          <w:rFonts w:eastAsiaTheme="minorEastAsia"/>
          <w:lang w:eastAsia="ja-JP"/>
        </w:rPr>
        <w:t xml:space="preserve"> moral</w:t>
      </w:r>
      <w:r w:rsidR="00D22830">
        <w:rPr>
          <w:rFonts w:eastAsiaTheme="minorEastAsia"/>
          <w:lang w:eastAsia="ja-JP"/>
        </w:rPr>
        <w:t xml:space="preserve"> sense, as in 2Pe 2.10</w:t>
      </w:r>
      <w:r w:rsidR="00B66D07">
        <w:rPr>
          <w:rFonts w:eastAsiaTheme="minorEastAsia"/>
          <w:lang w:eastAsia="ja-JP"/>
        </w:rPr>
        <w:fldChar w:fldCharType="begin"/>
      </w:r>
      <w:r w:rsidR="00B66D07">
        <w:instrText xml:space="preserve"> XE "</w:instrText>
      </w:r>
      <w:r w:rsidR="00B66D07">
        <w:rPr>
          <w:rFonts w:eastAsiaTheme="minorEastAsia"/>
          <w:lang w:eastAsia="ja-JP"/>
        </w:rPr>
        <w:instrText>2Pe 2.10</w:instrText>
      </w:r>
      <w:r w:rsidR="00B66D07">
        <w:instrText xml:space="preserve">" </w:instrText>
      </w:r>
      <w:r w:rsidR="00B66D07">
        <w:rPr>
          <w:rFonts w:eastAsiaTheme="minorEastAsia"/>
          <w:lang w:eastAsia="ja-JP"/>
        </w:rPr>
        <w:fldChar w:fldCharType="end"/>
      </w:r>
      <w:r w:rsidR="00D22830">
        <w:rPr>
          <w:rFonts w:eastAsiaTheme="minorEastAsia"/>
          <w:lang w:eastAsia="ja-JP"/>
        </w:rPr>
        <w:t xml:space="preserve">, where </w:t>
      </w:r>
      <w:r w:rsidR="00C15FC4">
        <w:rPr>
          <w:rFonts w:eastAsiaTheme="minorEastAsia"/>
          <w:lang w:eastAsia="ja-JP"/>
        </w:rPr>
        <w:t>he</w:t>
      </w:r>
      <w:r w:rsidR="00D22830">
        <w:rPr>
          <w:rFonts w:eastAsiaTheme="minorEastAsia"/>
          <w:lang w:eastAsia="ja-JP"/>
        </w:rPr>
        <w:t xml:space="preserve"> mentions “those who indulge the flesh in </w:t>
      </w:r>
      <w:r w:rsidR="00D22830">
        <w:rPr>
          <w:rFonts w:eastAsiaTheme="minorEastAsia"/>
          <w:i/>
          <w:lang w:eastAsia="ja-JP"/>
        </w:rPr>
        <w:t>its</w:t>
      </w:r>
      <w:r w:rsidR="00D22830">
        <w:rPr>
          <w:rFonts w:eastAsiaTheme="minorEastAsia"/>
          <w:lang w:eastAsia="ja-JP"/>
        </w:rPr>
        <w:t xml:space="preserve"> corrupt desires.” Likewise, in 1Pe 3.21</w:t>
      </w:r>
      <w:r w:rsidR="00B66D07">
        <w:rPr>
          <w:rFonts w:eastAsiaTheme="minorEastAsia"/>
          <w:lang w:eastAsia="ja-JP"/>
        </w:rPr>
        <w:fldChar w:fldCharType="begin"/>
      </w:r>
      <w:r w:rsidR="00B66D07">
        <w:instrText xml:space="preserve"> XE "</w:instrText>
      </w:r>
      <w:r w:rsidR="00B66D07">
        <w:rPr>
          <w:rFonts w:eastAsiaTheme="minorEastAsia"/>
          <w:lang w:eastAsia="ja-JP"/>
        </w:rPr>
        <w:instrText>1Pe 3.21</w:instrText>
      </w:r>
      <w:r w:rsidR="00B66D07">
        <w:instrText xml:space="preserve">" </w:instrText>
      </w:r>
      <w:r w:rsidR="00B66D07">
        <w:rPr>
          <w:rFonts w:eastAsiaTheme="minorEastAsia"/>
          <w:lang w:eastAsia="ja-JP"/>
        </w:rPr>
        <w:fldChar w:fldCharType="end"/>
      </w:r>
      <w:r w:rsidR="00D22830">
        <w:rPr>
          <w:rFonts w:eastAsiaTheme="minorEastAsia"/>
          <w:lang w:eastAsia="ja-JP"/>
        </w:rPr>
        <w:t xml:space="preserve">, Peter combines the word </w:t>
      </w:r>
      <w:r w:rsidR="00D22830" w:rsidRPr="00D7143A">
        <w:rPr>
          <w:rFonts w:eastAsiaTheme="minorEastAsia"/>
          <w:i/>
          <w:lang w:eastAsia="ja-JP"/>
        </w:rPr>
        <w:t>flesh</w:t>
      </w:r>
      <w:r w:rsidR="00D22830">
        <w:rPr>
          <w:rFonts w:eastAsiaTheme="minorEastAsia"/>
          <w:lang w:eastAsia="ja-JP"/>
        </w:rPr>
        <w:t xml:space="preserve"> (</w:t>
      </w:r>
      <w:r w:rsidR="00104B9F">
        <w:rPr>
          <w:rFonts w:eastAsiaTheme="minorEastAsia"/>
          <w:lang w:eastAsia="ja-JP"/>
        </w:rPr>
        <w:t>[[</w:t>
      </w:r>
      <w:r w:rsidR="00D22830">
        <w:rPr>
          <w:rFonts w:ascii="SBL Greek" w:hAnsi="SBL Greek"/>
          <w:b/>
          <w:lang w:val="el-GR"/>
        </w:rPr>
        <w:t>σάρξ</w:t>
      </w:r>
      <w:r w:rsidR="00104B9F" w:rsidRPr="00477112">
        <w:t xml:space="preserve"> &gt;&gt; LouwNida:8.</w:t>
      </w:r>
      <w:r w:rsidR="00104B9F">
        <w:t>4</w:t>
      </w:r>
      <w:r w:rsidR="00104B9F" w:rsidRPr="00477112">
        <w:t>]]</w:t>
      </w:r>
      <w:r w:rsidR="00D22830">
        <w:rPr>
          <w:rFonts w:eastAsiaTheme="minorEastAsia"/>
          <w:lang w:eastAsia="ja-JP"/>
        </w:rPr>
        <w:t xml:space="preserve">, </w:t>
      </w:r>
      <w:r w:rsidR="00D22830">
        <w:rPr>
          <w:rFonts w:ascii="Calibri" w:eastAsiaTheme="minorEastAsia" w:hAnsi="Calibri"/>
          <w:lang w:eastAsia="ja-JP"/>
        </w:rPr>
        <w:t>särx</w:t>
      </w:r>
      <w:r w:rsidR="00D22830">
        <w:rPr>
          <w:rFonts w:eastAsiaTheme="minorEastAsia"/>
          <w:lang w:eastAsia="ja-JP"/>
        </w:rPr>
        <w:t xml:space="preserve">) with the word </w:t>
      </w:r>
      <w:r w:rsidR="00D22830">
        <w:rPr>
          <w:rFonts w:eastAsiaTheme="minorEastAsia"/>
          <w:i/>
          <w:lang w:eastAsia="ja-JP"/>
        </w:rPr>
        <w:t>filth</w:t>
      </w:r>
      <w:r w:rsidR="00D22830">
        <w:rPr>
          <w:rFonts w:eastAsiaTheme="minorEastAsia"/>
          <w:lang w:eastAsia="ja-JP"/>
        </w:rPr>
        <w:t xml:space="preserve"> (</w:t>
      </w:r>
      <w:r w:rsidR="00104B9F">
        <w:rPr>
          <w:rFonts w:eastAsiaTheme="minorEastAsia"/>
          <w:lang w:eastAsia="ja-JP"/>
        </w:rPr>
        <w:t>[[</w:t>
      </w:r>
      <w:r w:rsidR="00D22830" w:rsidRPr="00D22830">
        <w:rPr>
          <w:rFonts w:ascii="SBL Greek" w:hAnsi="SBL Greek"/>
          <w:lang w:val="el-GR"/>
        </w:rPr>
        <w:t>ῥύπος</w:t>
      </w:r>
      <w:r w:rsidR="00104B9F" w:rsidRPr="00477112">
        <w:t xml:space="preserve"> &gt;&gt; LouwNida:</w:t>
      </w:r>
      <w:r w:rsidR="00104B9F">
        <w:t>79.55</w:t>
      </w:r>
      <w:r w:rsidR="00104B9F" w:rsidRPr="00477112">
        <w:t>]]</w:t>
      </w:r>
      <w:r w:rsidR="00D22830">
        <w:rPr>
          <w:rFonts w:eastAsiaTheme="minorEastAsia"/>
          <w:lang w:eastAsia="ja-JP"/>
        </w:rPr>
        <w:t xml:space="preserve">, </w:t>
      </w:r>
      <w:r w:rsidR="00D22830">
        <w:rPr>
          <w:rFonts w:ascii="Calibri" w:eastAsiaTheme="minorEastAsia" w:hAnsi="Calibri"/>
          <w:lang w:eastAsia="ja-JP"/>
        </w:rPr>
        <w:t>ˈrē-pōs</w:t>
      </w:r>
      <w:r w:rsidR="00305D10">
        <w:rPr>
          <w:rFonts w:eastAsiaTheme="minorEastAsia"/>
          <w:lang w:eastAsia="ja-JP"/>
        </w:rPr>
        <w:t>,</w:t>
      </w:r>
      <w:r w:rsidR="00D22830">
        <w:rPr>
          <w:rFonts w:eastAsiaTheme="minorEastAsia"/>
          <w:lang w:eastAsia="ja-JP"/>
        </w:rPr>
        <w:t xml:space="preserve"> which Scripture uses exclusively in reference to moral uncleanness</w:t>
      </w:r>
      <w:r w:rsidR="00305D10">
        <w:rPr>
          <w:rFonts w:eastAsiaTheme="minorEastAsia"/>
          <w:lang w:eastAsia="ja-JP"/>
        </w:rPr>
        <w:t>),</w:t>
      </w:r>
      <w:r w:rsidR="00305D10" w:rsidRPr="00305D10">
        <w:rPr>
          <w:rStyle w:val="FootnoteReference"/>
          <w:rFonts w:eastAsiaTheme="minorEastAsia"/>
          <w:lang w:eastAsia="ja-JP"/>
        </w:rPr>
        <w:t xml:space="preserve"> </w:t>
      </w:r>
      <w:r w:rsidR="00305D10">
        <w:rPr>
          <w:rStyle w:val="FootnoteReference"/>
          <w:rFonts w:eastAsiaTheme="minorEastAsia"/>
          <w:lang w:eastAsia="ja-JP"/>
        </w:rPr>
        <w:footnoteReference w:id="205"/>
      </w:r>
      <w:r w:rsidR="00305D10">
        <w:rPr>
          <w:rFonts w:eastAsiaTheme="minorEastAsia"/>
          <w:lang w:eastAsia="ja-JP"/>
        </w:rPr>
        <w:t xml:space="preserve"> and so alerts us that he refers to the corrupt human mind</w:t>
      </w:r>
      <w:r w:rsidR="00C15FC4">
        <w:rPr>
          <w:rFonts w:eastAsiaTheme="minorEastAsia"/>
          <w:lang w:eastAsia="ja-JP"/>
        </w:rPr>
        <w:t>.</w:t>
      </w:r>
      <w:r w:rsidR="00C15FC4" w:rsidRPr="00C15FC4">
        <w:rPr>
          <w:rStyle w:val="FootnoteReference"/>
          <w:rFonts w:eastAsiaTheme="minorEastAsia"/>
          <w:lang w:eastAsia="ja-JP"/>
        </w:rPr>
        <w:t xml:space="preserve"> </w:t>
      </w:r>
      <w:r w:rsidR="00C15FC4">
        <w:rPr>
          <w:rStyle w:val="FootnoteReference"/>
          <w:rFonts w:eastAsiaTheme="minorEastAsia"/>
          <w:lang w:eastAsia="ja-JP"/>
        </w:rPr>
        <w:footnoteReference w:id="206"/>
      </w:r>
      <w:r w:rsidR="00C15FC4">
        <w:rPr>
          <w:rFonts w:eastAsiaTheme="minorEastAsia"/>
          <w:lang w:eastAsia="ja-JP"/>
        </w:rPr>
        <w:t xml:space="preserve"> Thus, Peter </w:t>
      </w:r>
      <w:r w:rsidR="002E1E48" w:rsidRPr="0092439D">
        <w:rPr>
          <w:rFonts w:ascii="Times" w:hAnsi="Times"/>
        </w:rPr>
        <w:t>[[@Page:</w:t>
      </w:r>
      <w:r w:rsidR="002E1E48">
        <w:rPr>
          <w:rFonts w:ascii="Times" w:hAnsi="Times"/>
        </w:rPr>
        <w:t>111</w:t>
      </w:r>
      <w:r w:rsidR="002E1E48" w:rsidRPr="0092439D">
        <w:rPr>
          <w:rFonts w:ascii="Times" w:hAnsi="Times"/>
        </w:rPr>
        <w:t>]]</w:t>
      </w:r>
      <w:r w:rsidR="00C15FC4">
        <w:rPr>
          <w:rFonts w:eastAsiaTheme="minorEastAsia"/>
          <w:lang w:eastAsia="ja-JP"/>
        </w:rPr>
        <w:t xml:space="preserve">denied that baptism is a </w:t>
      </w:r>
      <w:r w:rsidR="00305D10">
        <w:rPr>
          <w:rFonts w:eastAsiaTheme="minorEastAsia"/>
          <w:lang w:eastAsia="ja-JP"/>
        </w:rPr>
        <w:t>remov</w:t>
      </w:r>
      <w:r w:rsidR="00C15FC4">
        <w:rPr>
          <w:rFonts w:eastAsiaTheme="minorEastAsia"/>
          <w:lang w:eastAsia="ja-JP"/>
        </w:rPr>
        <w:t>al of</w:t>
      </w:r>
      <w:r w:rsidR="00305D10">
        <w:rPr>
          <w:rFonts w:eastAsiaTheme="minorEastAsia"/>
          <w:lang w:eastAsia="ja-JP"/>
        </w:rPr>
        <w:t xml:space="preserve"> this internal corruption.</w:t>
      </w:r>
      <w:r w:rsidR="00C15FC4">
        <w:rPr>
          <w:rFonts w:eastAsiaTheme="minorEastAsia"/>
          <w:lang w:eastAsia="ja-JP"/>
        </w:rPr>
        <w:t xml:space="preserve"> Another way to say it is, </w:t>
      </w:r>
      <w:r w:rsidR="00C15FC4" w:rsidRPr="00C15FC4">
        <w:rPr>
          <w:rFonts w:eastAsiaTheme="minorEastAsia"/>
          <w:i/>
          <w:lang w:eastAsia="ja-JP"/>
        </w:rPr>
        <w:t>baptism</w:t>
      </w:r>
      <w:r w:rsidR="00C15FC4">
        <w:rPr>
          <w:rFonts w:eastAsiaTheme="minorEastAsia"/>
          <w:i/>
          <w:lang w:eastAsia="ja-JP"/>
        </w:rPr>
        <w:t xml:space="preserve"> does not </w:t>
      </w:r>
      <w:hyperlink w:anchor="_Regeneration_219" w:history="1">
        <w:r w:rsidR="00C15FC4" w:rsidRPr="00F95F7F">
          <w:rPr>
            <w:rStyle w:val="Hyperlink"/>
            <w:rFonts w:ascii="New Century Schlbk" w:eastAsiaTheme="minorEastAsia" w:hAnsi="New Century Schlbk"/>
            <w:i/>
            <w:lang w:eastAsia="ja-JP"/>
          </w:rPr>
          <w:t>regenerate</w:t>
        </w:r>
      </w:hyperlink>
      <w:r w:rsidR="00C15FC4">
        <w:rPr>
          <w:rFonts w:eastAsiaTheme="minorEastAsia"/>
          <w:i/>
          <w:lang w:eastAsia="ja-JP"/>
        </w:rPr>
        <w:t xml:space="preserve">, i.e., baptism is not </w:t>
      </w:r>
      <w:hyperlink w:anchor="_Regeneration_17" w:history="1">
        <w:r w:rsidR="00C15FC4" w:rsidRPr="001E7609">
          <w:rPr>
            <w:rStyle w:val="Hyperlink"/>
            <w:rFonts w:ascii="New Century Schlbk" w:eastAsiaTheme="minorEastAsia" w:hAnsi="New Century Schlbk"/>
            <w:i/>
            <w:lang w:eastAsia="ja-JP"/>
          </w:rPr>
          <w:t>new birth</w:t>
        </w:r>
      </w:hyperlink>
      <w:r w:rsidR="00C15FC4">
        <w:rPr>
          <w:rFonts w:eastAsiaTheme="minorEastAsia"/>
          <w:i/>
          <w:lang w:eastAsia="ja-JP"/>
        </w:rPr>
        <w:t>.</w:t>
      </w:r>
      <w:r w:rsidR="00C15FC4">
        <w:rPr>
          <w:rFonts w:eastAsiaTheme="minorEastAsia"/>
          <w:lang w:eastAsia="ja-JP"/>
        </w:rPr>
        <w:t xml:space="preserve"> In spite of centuries of interpretation to the contrary (see </w:t>
      </w:r>
      <w:hyperlink w:anchor="_John_3.5:_Jesus_1" w:history="1">
        <w:r w:rsidR="00C15FC4" w:rsidRPr="00DE4CB6">
          <w:rPr>
            <w:rStyle w:val="Hyperlink"/>
            <w:rFonts w:ascii="New Century Schlbk" w:eastAsiaTheme="minorEastAsia" w:hAnsi="New Century Schlbk"/>
            <w:u w:val="single"/>
            <w:lang w:eastAsia="ja-JP"/>
          </w:rPr>
          <w:t>the exposition of</w:t>
        </w:r>
      </w:hyperlink>
      <w:r w:rsidR="00C15FC4" w:rsidRPr="00DE4CB6">
        <w:rPr>
          <w:rFonts w:eastAsiaTheme="minorEastAsia"/>
          <w:color w:val="0000FF"/>
          <w:lang w:eastAsia="ja-JP"/>
        </w:rPr>
        <w:t xml:space="preserve"> John 3.5</w:t>
      </w:r>
      <w:r w:rsidR="000F45F4">
        <w:rPr>
          <w:rFonts w:eastAsiaTheme="minorEastAsia"/>
          <w:lang w:eastAsia="ja-JP"/>
        </w:rPr>
        <w:fldChar w:fldCharType="begin"/>
      </w:r>
      <w:r w:rsidR="000F45F4">
        <w:instrText xml:space="preserve"> XE "</w:instrText>
      </w:r>
      <w:r w:rsidR="000E2988">
        <w:rPr>
          <w:rFonts w:eastAsiaTheme="minorEastAsia"/>
          <w:lang w:eastAsia="ja-JP"/>
        </w:rPr>
        <w:instrText>Joh</w:instrText>
      </w:r>
      <w:r w:rsidR="000F45F4">
        <w:rPr>
          <w:rFonts w:eastAsiaTheme="minorEastAsia"/>
          <w:lang w:eastAsia="ja-JP"/>
        </w:rPr>
        <w:instrText xml:space="preserve"> 03.05</w:instrText>
      </w:r>
      <w:r w:rsidR="000F45F4">
        <w:instrText xml:space="preserve">" </w:instrText>
      </w:r>
      <w:r w:rsidR="000F45F4">
        <w:rPr>
          <w:rFonts w:eastAsiaTheme="minorEastAsia"/>
          <w:lang w:eastAsia="ja-JP"/>
        </w:rPr>
        <w:fldChar w:fldCharType="end"/>
      </w:r>
      <w:r w:rsidR="00C15FC4">
        <w:rPr>
          <w:rFonts w:eastAsiaTheme="minorEastAsia"/>
          <w:lang w:eastAsia="ja-JP"/>
        </w:rPr>
        <w:t xml:space="preserve">, </w:t>
      </w:r>
      <w:r w:rsidR="00C15FC4" w:rsidRPr="002D45E6">
        <w:rPr>
          <w:rFonts w:eastAsiaTheme="minorEastAsia"/>
          <w:lang w:eastAsia="ja-JP"/>
        </w:rPr>
        <w:t>below</w:t>
      </w:r>
      <w:r w:rsidR="00C15FC4">
        <w:rPr>
          <w:rFonts w:eastAsiaTheme="minorEastAsia"/>
          <w:lang w:eastAsia="ja-JP"/>
        </w:rPr>
        <w:t xml:space="preserve">), </w:t>
      </w:r>
      <w:r w:rsidR="00034B8D">
        <w:rPr>
          <w:rFonts w:eastAsiaTheme="minorEastAsia"/>
          <w:lang w:eastAsia="ja-JP"/>
        </w:rPr>
        <w:t xml:space="preserve">this makes complete sense in light of the </w:t>
      </w:r>
      <w:hyperlink w:anchor="_Type,_Typology_60" w:history="1">
        <w:r w:rsidR="00034B8D" w:rsidRPr="004E5E78">
          <w:rPr>
            <w:rStyle w:val="Hyperlink"/>
            <w:rFonts w:ascii="New Century Schlbk" w:eastAsiaTheme="minorEastAsia" w:hAnsi="New Century Schlbk"/>
            <w:lang w:eastAsia="ja-JP"/>
          </w:rPr>
          <w:t>typology</w:t>
        </w:r>
      </w:hyperlink>
      <w:r w:rsidR="00034B8D">
        <w:rPr>
          <w:rFonts w:eastAsiaTheme="minorEastAsia"/>
          <w:lang w:eastAsia="ja-JP"/>
        </w:rPr>
        <w:t xml:space="preserve"> of the flood: baptism is neither about cleansing (except in the most indirect manner), nor about </w:t>
      </w:r>
      <w:hyperlink w:anchor="_Regeneration_97" w:history="1">
        <w:r w:rsidR="00034B8D" w:rsidRPr="00512690">
          <w:rPr>
            <w:rStyle w:val="Hyperlink"/>
            <w:rFonts w:ascii="New Century Schlbk" w:eastAsiaTheme="minorEastAsia" w:hAnsi="New Century Schlbk"/>
            <w:lang w:eastAsia="ja-JP"/>
          </w:rPr>
          <w:t>regeneration</w:t>
        </w:r>
      </w:hyperlink>
      <w:r w:rsidR="00034B8D">
        <w:rPr>
          <w:rFonts w:eastAsiaTheme="minorEastAsia"/>
          <w:lang w:eastAsia="ja-JP"/>
        </w:rPr>
        <w:t>, but about judgment upon sin.</w:t>
      </w:r>
    </w:p>
    <w:p w14:paraId="1413592D" w14:textId="061C55D5" w:rsidR="00034B8D" w:rsidRPr="00034B8D" w:rsidRDefault="00034B8D" w:rsidP="00034B8D">
      <w:r w:rsidRPr="00034B8D">
        <w:tab/>
        <w:t>As a reenactment of judgment upon sin, baptism</w:t>
      </w:r>
      <w:r w:rsidRPr="00557672">
        <w:rPr>
          <w:i/>
        </w:rPr>
        <w:t xml:space="preserve"> is</w:t>
      </w:r>
      <w:r w:rsidRPr="00034B8D">
        <w:t xml:space="preserve"> — Peter affirmed — </w:t>
      </w:r>
      <w:r>
        <w:t>“</w:t>
      </w:r>
      <w:r w:rsidRPr="00034B8D">
        <w:t>the answer of a good conscience toward God</w:t>
      </w:r>
      <w:r>
        <w:t xml:space="preserve"> … through the resurrection of Jesus Christ.” In other words, by receiving baptism, the believer testifies that his sin </w:t>
      </w:r>
      <w:r w:rsidR="00557672">
        <w:t xml:space="preserve">has been atoned for by the judgment poured </w:t>
      </w:r>
      <w:r w:rsidR="001278BC">
        <w:t xml:space="preserve">out </w:t>
      </w:r>
      <w:r w:rsidR="00557672">
        <w:t xml:space="preserve">upon Jesus, and atoned for </w:t>
      </w:r>
      <w:r w:rsidR="00557672" w:rsidRPr="001278BC">
        <w:rPr>
          <w:i/>
        </w:rPr>
        <w:t>successfully</w:t>
      </w:r>
      <w:r w:rsidR="00557672">
        <w:t xml:space="preserve">, as proven by Christ’s resurrection. Now, when the Spirit of God searches the believer’s conscience, the believer can respond with a </w:t>
      </w:r>
      <w:r w:rsidR="00557672" w:rsidRPr="001278BC">
        <w:rPr>
          <w:i/>
        </w:rPr>
        <w:t>good conscience</w:t>
      </w:r>
      <w:r w:rsidR="00557672">
        <w:t>, pointing to his faith — demonstrated by baptism — in the atoning work of Christ.</w:t>
      </w:r>
    </w:p>
    <w:p w14:paraId="49561F2B" w14:textId="4A5EAF15" w:rsidR="007577B7" w:rsidRDefault="007577B7" w:rsidP="007577B7">
      <w:pPr>
        <w:pStyle w:val="Heading4"/>
      </w:pPr>
      <w:r>
        <w:t>Message And Application Of Peter’s Baptismal Passage</w:t>
      </w:r>
    </w:p>
    <w:p w14:paraId="20205850" w14:textId="1960EE91" w:rsidR="00B12582" w:rsidRDefault="000F45F4" w:rsidP="00B12582">
      <w:r>
        <w:t xml:space="preserve">Having carefully analyzed the meaning of </w:t>
      </w:r>
      <w:r w:rsidR="001278BC">
        <w:t>1Pe 3.21</w:t>
      </w:r>
      <w:r>
        <w:fldChar w:fldCharType="begin"/>
      </w:r>
      <w:r>
        <w:instrText xml:space="preserve"> XE "1Pe 3.21" </w:instrText>
      </w:r>
      <w:r>
        <w:fldChar w:fldCharType="end"/>
      </w:r>
      <w:r>
        <w:t>, let’s conclude our study of this passage</w:t>
      </w:r>
      <w:r w:rsidR="001278BC">
        <w:t xml:space="preserve"> with a summation of </w:t>
      </w:r>
      <w:r>
        <w:t>its</w:t>
      </w:r>
      <w:r w:rsidR="001278BC">
        <w:t xml:space="preserve"> message and its application.</w:t>
      </w:r>
      <w:r>
        <w:t xml:space="preserve"> </w:t>
      </w:r>
      <w:r w:rsidR="00B12582">
        <w:t xml:space="preserve">The larger context </w:t>
      </w:r>
      <w:r w:rsidR="001278BC">
        <w:t>surrounding</w:t>
      </w:r>
      <w:r w:rsidR="00B12582">
        <w:t xml:space="preserve"> </w:t>
      </w:r>
      <w:r>
        <w:t>this verse</w:t>
      </w:r>
      <w:r w:rsidR="00B12582">
        <w:t xml:space="preserve"> has to do with</w:t>
      </w:r>
      <w:r w:rsidR="00B6581E">
        <w:t xml:space="preserve"> instructing believers to patiently</w:t>
      </w:r>
      <w:r w:rsidR="00B12582">
        <w:t xml:space="preserve"> endur</w:t>
      </w:r>
      <w:r w:rsidR="00B6581E">
        <w:t>e</w:t>
      </w:r>
      <w:r w:rsidR="00B12582">
        <w:t xml:space="preserve"> mistreatment. </w:t>
      </w:r>
      <w:r w:rsidR="00B6581E">
        <w:t xml:space="preserve">By affirming a </w:t>
      </w:r>
      <w:hyperlink w:anchor="_Type,_Typology_80" w:history="1">
        <w:r w:rsidR="00B6581E" w:rsidRPr="002B39F1">
          <w:rPr>
            <w:rStyle w:val="Hyperlink"/>
            <w:rFonts w:ascii="New Century Schlbk" w:hAnsi="New Century Schlbk"/>
          </w:rPr>
          <w:t>typological</w:t>
        </w:r>
      </w:hyperlink>
      <w:r w:rsidR="00B6581E">
        <w:t xml:space="preserve"> correspondence between the Noahic flood and baptism, Peter reminded his readers of both God’s patience with wrongdoers and the certainty of His judgment upon persecutors. At the same time, Peter taught his readers that </w:t>
      </w:r>
      <w:r w:rsidR="00B6581E" w:rsidRPr="00D441CA">
        <w:rPr>
          <w:i/>
        </w:rPr>
        <w:t>they</w:t>
      </w:r>
      <w:r w:rsidR="00B6581E">
        <w:t xml:space="preserve"> have clear consciences before God’s throne only because they have identified by faith with the judgment that fell upon Jesus</w:t>
      </w:r>
      <w:r>
        <w:t>.</w:t>
      </w:r>
      <w:r w:rsidR="00B12582">
        <w:t xml:space="preserve"> </w:t>
      </w:r>
    </w:p>
    <w:p w14:paraId="313D08D1" w14:textId="2D28AF14" w:rsidR="00D75100" w:rsidRDefault="001064D7" w:rsidP="00D75100">
      <w:r>
        <w:tab/>
      </w:r>
      <w:r w:rsidR="00D75100">
        <w:t>Though in his epistles Peter does not develop the</w:t>
      </w:r>
      <w:r w:rsidR="005828A1">
        <w:t xml:space="preserve"> </w:t>
      </w:r>
      <w:hyperlink w:anchor="_Type,_Typology_61" w:history="1">
        <w:r w:rsidR="00D75100" w:rsidRPr="004E5E78">
          <w:rPr>
            <w:rStyle w:val="Hyperlink"/>
            <w:rFonts w:ascii="New Century Schlbk" w:hAnsi="New Century Schlbk"/>
          </w:rPr>
          <w:t>typology</w:t>
        </w:r>
      </w:hyperlink>
      <w:r w:rsidR="00D75100">
        <w:t xml:space="preserve"> of the flood beyond what we have already examined, </w:t>
      </w:r>
      <w:r w:rsidR="00D441CA">
        <w:t>his affirmation</w:t>
      </w:r>
      <w:r w:rsidR="00D75100">
        <w:t xml:space="preserve"> that the </w:t>
      </w:r>
      <w:r w:rsidR="000B2CA2">
        <w:t xml:space="preserve">salvation of Noah through </w:t>
      </w:r>
      <w:r w:rsidR="00D441CA">
        <w:t>water</w:t>
      </w:r>
      <w:r w:rsidR="00D75100">
        <w:t xml:space="preserve"> </w:t>
      </w:r>
      <w:r w:rsidR="000B2CA2">
        <w:t>h</w:t>
      </w:r>
      <w:r w:rsidR="00D75100">
        <w:t xml:space="preserve">as </w:t>
      </w:r>
      <w:hyperlink w:anchor="_Type,_Typology_81" w:history="1">
        <w:r w:rsidR="00D75100" w:rsidRPr="002B39F1">
          <w:rPr>
            <w:rStyle w:val="Hyperlink"/>
            <w:rFonts w:ascii="New Century Schlbk" w:hAnsi="New Century Schlbk"/>
          </w:rPr>
          <w:t>typological</w:t>
        </w:r>
      </w:hyperlink>
      <w:r w:rsidR="000B2CA2">
        <w:t xml:space="preserve"> meaning</w:t>
      </w:r>
      <w:r w:rsidR="00D75100">
        <w:t xml:space="preserve">, </w:t>
      </w:r>
      <w:r w:rsidR="00D75100">
        <w:rPr>
          <w:i/>
        </w:rPr>
        <w:t>and that</w:t>
      </w:r>
      <w:r w:rsidR="00D75100">
        <w:t xml:space="preserve"> baptism is a</w:t>
      </w:r>
      <w:r>
        <w:t>n</w:t>
      </w:r>
      <w:r w:rsidR="00D75100" w:rsidRPr="00D75100">
        <w:t xml:space="preserve"> </w:t>
      </w:r>
      <w:hyperlink w:anchor="_Antitype,_Antitypical,_Antitypically_42" w:history="1">
        <w:r w:rsidRPr="00320A65">
          <w:rPr>
            <w:rStyle w:val="Hyperlink"/>
            <w:rFonts w:ascii="New Century Schlbk" w:hAnsi="New Century Schlbk"/>
          </w:rPr>
          <w:t>antit</w:t>
        </w:r>
        <w:r w:rsidR="00D75100" w:rsidRPr="00320A65">
          <w:rPr>
            <w:rStyle w:val="Hyperlink"/>
            <w:rFonts w:ascii="New Century Schlbk" w:hAnsi="New Century Schlbk"/>
          </w:rPr>
          <w:t>ype</w:t>
        </w:r>
      </w:hyperlink>
      <w:r w:rsidR="00D75100">
        <w:t xml:space="preserve"> corresponding to</w:t>
      </w:r>
      <w:r w:rsidR="00D441CA">
        <w:t xml:space="preserve"> the earlier</w:t>
      </w:r>
      <w:r w:rsidR="00D75100">
        <w:t xml:space="preserve"> </w:t>
      </w:r>
      <w:hyperlink w:anchor="_Type,_Typology_42" w:history="1">
        <w:r w:rsidRPr="001D2D0C">
          <w:rPr>
            <w:rStyle w:val="Hyperlink"/>
            <w:rFonts w:ascii="New Century Schlbk" w:hAnsi="New Century Schlbk"/>
          </w:rPr>
          <w:t>type</w:t>
        </w:r>
      </w:hyperlink>
      <w:r>
        <w:t xml:space="preserve"> of</w:t>
      </w:r>
      <w:r w:rsidR="00D75100">
        <w:t xml:space="preserve"> </w:t>
      </w:r>
      <w:r w:rsidR="00D441CA">
        <w:t xml:space="preserve">the </w:t>
      </w:r>
      <w:r w:rsidR="00D75100">
        <w:t xml:space="preserve">flood, we can </w:t>
      </w:r>
      <w:r w:rsidR="00196E77">
        <w:t>make</w:t>
      </w:r>
      <w:r w:rsidR="00D75100">
        <w:t xml:space="preserve"> this </w:t>
      </w:r>
      <w:r w:rsidR="00196E77">
        <w:t>inference</w:t>
      </w:r>
      <w:r w:rsidR="00D75100">
        <w:t xml:space="preserve">: a </w:t>
      </w:r>
      <w:r w:rsidR="002E1E48" w:rsidRPr="0092439D">
        <w:rPr>
          <w:rFonts w:ascii="Times" w:hAnsi="Times"/>
        </w:rPr>
        <w:t>[[@Page:</w:t>
      </w:r>
      <w:r w:rsidR="002E1E48">
        <w:rPr>
          <w:rFonts w:ascii="Times" w:hAnsi="Times"/>
        </w:rPr>
        <w:t>112</w:t>
      </w:r>
      <w:r w:rsidR="002E1E48" w:rsidRPr="0092439D">
        <w:rPr>
          <w:rFonts w:ascii="Times" w:hAnsi="Times"/>
        </w:rPr>
        <w:t>]]</w:t>
      </w:r>
      <w:hyperlink w:anchor="_Baptizee_18" w:history="1">
        <w:r w:rsidR="00D75100" w:rsidRPr="00B1779D">
          <w:rPr>
            <w:rStyle w:val="Hyperlink"/>
            <w:rFonts w:ascii="New Century Schlbk" w:hAnsi="New Century Schlbk"/>
          </w:rPr>
          <w:t>baptizee</w:t>
        </w:r>
      </w:hyperlink>
      <w:r w:rsidR="00D75100">
        <w:t xml:space="preserve"> is in a sense a “new Noah.” </w:t>
      </w:r>
      <w:r w:rsidR="00196E77">
        <w:t>We baptized believers</w:t>
      </w:r>
      <w:r w:rsidR="00196E77" w:rsidRPr="00196E77">
        <w:t xml:space="preserve"> </w:t>
      </w:r>
      <w:r w:rsidR="00196E77">
        <w:t>have been ushered into a new world, the kingdom of God, t</w:t>
      </w:r>
      <w:r w:rsidR="00D75100">
        <w:t>hrough the divine judgment that b</w:t>
      </w:r>
      <w:r w:rsidR="00196E77">
        <w:t>uffet</w:t>
      </w:r>
      <w:r w:rsidR="00D75100">
        <w:t>e</w:t>
      </w:r>
      <w:r w:rsidR="00196E77">
        <w:t>d our Ark of deliverance, Jesus</w:t>
      </w:r>
      <w:r w:rsidR="00D75100">
        <w:t>.</w:t>
      </w:r>
      <w:r w:rsidR="00196E77">
        <w:t xml:space="preserve"> Now, like Noah (cf. Gen 8.20-22</w:t>
      </w:r>
      <w:r w:rsidR="009342D3">
        <w:fldChar w:fldCharType="begin"/>
      </w:r>
      <w:r w:rsidR="009342D3">
        <w:instrText xml:space="preserve"> XE "Gen 08.20-22" </w:instrText>
      </w:r>
      <w:r w:rsidR="009342D3">
        <w:fldChar w:fldCharType="end"/>
      </w:r>
      <w:r w:rsidR="00196E77">
        <w:t xml:space="preserve">), we have been </w:t>
      </w:r>
      <w:hyperlink w:anchor="_Consecrate_64" w:history="1">
        <w:r w:rsidR="00196E77" w:rsidRPr="008532C4">
          <w:rPr>
            <w:rStyle w:val="Hyperlink"/>
            <w:rFonts w:ascii="New Century Schlbk" w:hAnsi="New Century Schlbk"/>
          </w:rPr>
          <w:t>consecrated</w:t>
        </w:r>
      </w:hyperlink>
      <w:r w:rsidR="00196E77">
        <w:t xml:space="preserve"> to priestly service in this new world (as we saw above in the exposition of the passages about the baptism of Jesus, Mat 3.13-17</w:t>
      </w:r>
      <w:r w:rsidR="009342D3">
        <w:fldChar w:fldCharType="begin"/>
      </w:r>
      <w:r w:rsidR="009342D3">
        <w:instrText xml:space="preserve"> XE "Mat 03.13-17" </w:instrText>
      </w:r>
      <w:r w:rsidR="009342D3">
        <w:fldChar w:fldCharType="end"/>
      </w:r>
      <w:r w:rsidR="00196E77">
        <w:t>, Mar 1.9-11</w:t>
      </w:r>
      <w:r w:rsidR="009342D3">
        <w:fldChar w:fldCharType="begin"/>
      </w:r>
      <w:r w:rsidR="009342D3">
        <w:instrText xml:space="preserve"> XE "Mar 01.9-11" </w:instrText>
      </w:r>
      <w:r w:rsidR="009342D3">
        <w:fldChar w:fldCharType="end"/>
      </w:r>
      <w:r w:rsidR="00196E77">
        <w:t>, Luk 3.21-23</w:t>
      </w:r>
      <w:r w:rsidR="009342D3">
        <w:fldChar w:fldCharType="begin"/>
      </w:r>
      <w:r w:rsidR="009342D3">
        <w:instrText xml:space="preserve"> XE "Luk 03.21-23" </w:instrText>
      </w:r>
      <w:r w:rsidR="009342D3">
        <w:fldChar w:fldCharType="end"/>
      </w:r>
      <w:r w:rsidR="00196E77">
        <w:t xml:space="preserve"> and Joh 1.29-34</w:t>
      </w:r>
      <w:r w:rsidR="009342D3">
        <w:fldChar w:fldCharType="begin"/>
      </w:r>
      <w:r w:rsidR="009342D3">
        <w:instrText xml:space="preserve"> XE "Joh 01.29-34" </w:instrText>
      </w:r>
      <w:r w:rsidR="009342D3">
        <w:fldChar w:fldCharType="end"/>
      </w:r>
      <w:r w:rsidR="00196E77">
        <w:t xml:space="preserve">). As Noah and his sons </w:t>
      </w:r>
      <w:r>
        <w:t xml:space="preserve">again </w:t>
      </w:r>
      <w:r w:rsidR="00196E77">
        <w:t>received the mandate to “Be fruitful and multiply,” (Gen 9.1</w:t>
      </w:r>
      <w:r w:rsidR="009342D3">
        <w:fldChar w:fldCharType="begin"/>
      </w:r>
      <w:r w:rsidR="009342D3">
        <w:instrText xml:space="preserve"> XE "Gen 09.01" </w:instrText>
      </w:r>
      <w:r w:rsidR="009342D3">
        <w:fldChar w:fldCharType="end"/>
      </w:r>
      <w:r w:rsidR="00196E77">
        <w:t>,7</w:t>
      </w:r>
      <w:r w:rsidR="009342D3">
        <w:fldChar w:fldCharType="begin"/>
      </w:r>
      <w:r w:rsidR="009342D3">
        <w:instrText xml:space="preserve"> XE "Gen 09.07" </w:instrText>
      </w:r>
      <w:r w:rsidR="009342D3">
        <w:fldChar w:fldCharType="end"/>
      </w:r>
      <w:r w:rsidR="00196E77">
        <w:t>), so have we received the commission to bear much fruit (Joh 15.8</w:t>
      </w:r>
      <w:r w:rsidR="009342D3">
        <w:fldChar w:fldCharType="begin"/>
      </w:r>
      <w:r w:rsidR="009342D3">
        <w:instrText xml:space="preserve"> XE "Joh 15.08" </w:instrText>
      </w:r>
      <w:r w:rsidR="009342D3">
        <w:fldChar w:fldCharType="end"/>
      </w:r>
      <w:r w:rsidR="00196E77">
        <w:t>) and multiply disciples (Mat 28.19</w:t>
      </w:r>
      <w:r w:rsidR="009342D3">
        <w:fldChar w:fldCharType="begin"/>
      </w:r>
      <w:r w:rsidR="009342D3">
        <w:instrText xml:space="preserve"> XE "Mat 28.19" </w:instrText>
      </w:r>
      <w:r w:rsidR="009342D3">
        <w:fldChar w:fldCharType="end"/>
      </w:r>
      <w:r w:rsidR="00196E77">
        <w:t>). As God gave Noah and his sons authority over all other creatures, including “everything that creeps on the ground,” (Gen 9.2</w:t>
      </w:r>
      <w:r w:rsidR="009342D3">
        <w:fldChar w:fldCharType="begin"/>
      </w:r>
      <w:r w:rsidR="009342D3">
        <w:instrText xml:space="preserve"> XE "Gen 09.02" </w:instrText>
      </w:r>
      <w:r w:rsidR="009342D3">
        <w:fldChar w:fldCharType="end"/>
      </w:r>
      <w:r w:rsidR="00196E77">
        <w:t>), so Jesus has given His disciples “authority to tread on serpents and scorpions, and over all the power of the enemy” (Luk 10.19</w:t>
      </w:r>
      <w:r w:rsidR="009342D3">
        <w:fldChar w:fldCharType="begin"/>
      </w:r>
      <w:r w:rsidR="009342D3">
        <w:instrText xml:space="preserve"> XE "Luk 10.19" </w:instrText>
      </w:r>
      <w:r w:rsidR="009342D3">
        <w:fldChar w:fldCharType="end"/>
      </w:r>
      <w:r w:rsidR="00196E77">
        <w:t>). As God established a</w:t>
      </w:r>
      <w:r w:rsidR="00F90EDD">
        <w:t xml:space="preserve"> new and</w:t>
      </w:r>
      <w:r w:rsidR="00196E77">
        <w:t xml:space="preserve"> “everlasting covenant” with Noah, attested by a specific sign, to the effect that the judgment of the flood would never be repeated (Gen 9.8-17</w:t>
      </w:r>
      <w:r w:rsidR="009342D3">
        <w:fldChar w:fldCharType="begin"/>
      </w:r>
      <w:r w:rsidR="009342D3">
        <w:instrText xml:space="preserve"> XE "Gen 09.08-17" </w:instrText>
      </w:r>
      <w:r w:rsidR="009342D3">
        <w:fldChar w:fldCharType="end"/>
      </w:r>
      <w:r w:rsidR="00196E77">
        <w:t xml:space="preserve">), so the believing </w:t>
      </w:r>
      <w:hyperlink w:anchor="_Baptizee_19" w:history="1">
        <w:r w:rsidR="00196E77" w:rsidRPr="00B1779D">
          <w:rPr>
            <w:rStyle w:val="Hyperlink"/>
            <w:rFonts w:ascii="New Century Schlbk" w:hAnsi="New Century Schlbk"/>
          </w:rPr>
          <w:t>baptizee</w:t>
        </w:r>
      </w:hyperlink>
      <w:r w:rsidR="00196E77">
        <w:t xml:space="preserve"> </w:t>
      </w:r>
      <w:r w:rsidR="00F90EDD">
        <w:t>has entered into the “new covenant” in Christ’s blood, with its specific symbols of bread and wine (Luk 22.17-20</w:t>
      </w:r>
      <w:r w:rsidR="009342D3">
        <w:fldChar w:fldCharType="begin"/>
      </w:r>
      <w:r w:rsidR="009342D3">
        <w:instrText xml:space="preserve"> XE "Luk 22.17-20" </w:instrText>
      </w:r>
      <w:r w:rsidR="009342D3">
        <w:fldChar w:fldCharType="end"/>
      </w:r>
      <w:r w:rsidR="00F90EDD">
        <w:t>), and having to do with a judgment that</w:t>
      </w:r>
      <w:r w:rsidR="00636607">
        <w:t xml:space="preserve"> obtained “eternal redemption”</w:t>
      </w:r>
      <w:r w:rsidR="00F90EDD">
        <w:t xml:space="preserve"> </w:t>
      </w:r>
      <w:r w:rsidR="00636607">
        <w:t xml:space="preserve">and </w:t>
      </w:r>
      <w:r w:rsidR="00F90EDD">
        <w:t>occurred “once for all” (Rom 6.10</w:t>
      </w:r>
      <w:r w:rsidR="009342D3">
        <w:fldChar w:fldCharType="begin"/>
      </w:r>
      <w:r w:rsidR="009342D3">
        <w:instrText xml:space="preserve"> XE "Rom 06.10" </w:instrText>
      </w:r>
      <w:r w:rsidR="009342D3">
        <w:fldChar w:fldCharType="end"/>
      </w:r>
      <w:r w:rsidR="00F90EDD">
        <w:t>; Heb 7.27</w:t>
      </w:r>
      <w:r w:rsidR="009342D3">
        <w:fldChar w:fldCharType="begin"/>
      </w:r>
      <w:r w:rsidR="009342D3">
        <w:instrText xml:space="preserve"> XE "Heb 07.27" </w:instrText>
      </w:r>
      <w:r w:rsidR="009342D3">
        <w:fldChar w:fldCharType="end"/>
      </w:r>
      <w:r w:rsidR="00F90EDD">
        <w:t>; 9.12</w:t>
      </w:r>
      <w:r w:rsidR="009342D3">
        <w:fldChar w:fldCharType="begin"/>
      </w:r>
      <w:r w:rsidR="009342D3">
        <w:instrText xml:space="preserve"> XE "Heb 09.12" </w:instrText>
      </w:r>
      <w:r w:rsidR="009342D3">
        <w:fldChar w:fldCharType="end"/>
      </w:r>
      <w:r w:rsidR="00F90EDD">
        <w:t>; 1Pe 3.18</w:t>
      </w:r>
      <w:r w:rsidR="009342D3">
        <w:fldChar w:fldCharType="begin"/>
      </w:r>
      <w:r w:rsidR="009342D3">
        <w:instrText xml:space="preserve"> XE "1Pe 3.18" </w:instrText>
      </w:r>
      <w:r w:rsidR="009342D3">
        <w:fldChar w:fldCharType="end"/>
      </w:r>
      <w:r w:rsidR="00F90EDD">
        <w:t>). Finally, as Noah was “a preacher of righteousness” before the flood (2Pe 2.5</w:t>
      </w:r>
      <w:r w:rsidR="009342D3">
        <w:fldChar w:fldCharType="begin"/>
      </w:r>
      <w:r w:rsidR="009342D3">
        <w:instrText xml:space="preserve"> XE "2Pe 2.05" </w:instrText>
      </w:r>
      <w:r w:rsidR="009342D3">
        <w:fldChar w:fldCharType="end"/>
      </w:r>
      <w:r w:rsidR="00F90EDD">
        <w:t>), inviting others to enter the ark of salvation, likewise</w:t>
      </w:r>
      <w:r w:rsidR="00636607">
        <w:t xml:space="preserve"> we</w:t>
      </w:r>
      <w:r w:rsidR="00F90EDD">
        <w:t xml:space="preserve"> have</w:t>
      </w:r>
      <w:r w:rsidR="00636607">
        <w:t xml:space="preserve"> been called</w:t>
      </w:r>
      <w:r w:rsidR="00F90EDD">
        <w:t xml:space="preserve"> — in view of the meaning of our baptism —</w:t>
      </w:r>
      <w:r>
        <w:t xml:space="preserve"> </w:t>
      </w:r>
      <w:r w:rsidR="00F90EDD">
        <w:t>to preach the gospel of the kingdom in order “to save those who believe” (Mat 24.14</w:t>
      </w:r>
      <w:r w:rsidR="009342D3">
        <w:fldChar w:fldCharType="begin"/>
      </w:r>
      <w:r w:rsidR="009342D3">
        <w:instrText xml:space="preserve"> XE "Mat 24.14" </w:instrText>
      </w:r>
      <w:r w:rsidR="009342D3">
        <w:fldChar w:fldCharType="end"/>
      </w:r>
      <w:r w:rsidR="00F90EDD">
        <w:t xml:space="preserve">; 1Co </w:t>
      </w:r>
      <w:r w:rsidR="009342D3">
        <w:t>1.</w:t>
      </w:r>
      <w:r w:rsidR="00F90EDD">
        <w:t>21</w:t>
      </w:r>
      <w:r w:rsidR="009342D3">
        <w:fldChar w:fldCharType="begin"/>
      </w:r>
      <w:r w:rsidR="009342D3">
        <w:instrText xml:space="preserve"> XE "1Co 01.21" </w:instrText>
      </w:r>
      <w:r w:rsidR="009342D3">
        <w:fldChar w:fldCharType="end"/>
      </w:r>
      <w:r w:rsidR="00F90EDD">
        <w:t>).</w:t>
      </w:r>
    </w:p>
    <w:p w14:paraId="6A7B9CA6" w14:textId="696DD9E1" w:rsidR="00F90EDD" w:rsidRDefault="00F90EDD" w:rsidP="00D75100">
      <w:r>
        <w:tab/>
        <w:t xml:space="preserve">If, therefore, baptism has </w:t>
      </w:r>
      <w:r w:rsidRPr="00F90EDD">
        <w:rPr>
          <w:i/>
        </w:rPr>
        <w:t xml:space="preserve">saved us in a </w:t>
      </w:r>
      <w:hyperlink w:anchor="_Type,_Typology_93" w:history="1">
        <w:r w:rsidRPr="002B39F1">
          <w:rPr>
            <w:rStyle w:val="Hyperlink"/>
            <w:rFonts w:ascii="New Century Schlbk" w:hAnsi="New Century Schlbk"/>
            <w:i/>
          </w:rPr>
          <w:t>typical</w:t>
        </w:r>
      </w:hyperlink>
      <w:r w:rsidRPr="00F90EDD">
        <w:rPr>
          <w:i/>
        </w:rPr>
        <w:t xml:space="preserve"> fashion</w:t>
      </w:r>
      <w:r>
        <w:t xml:space="preserve">, it is that we might fulfill the </w:t>
      </w:r>
      <w:hyperlink w:anchor="_Type,_Typology_62" w:history="1">
        <w:r w:rsidRPr="004E5E78">
          <w:rPr>
            <w:rStyle w:val="Hyperlink"/>
            <w:rFonts w:ascii="New Century Schlbk" w:hAnsi="New Century Schlbk"/>
          </w:rPr>
          <w:t>typology</w:t>
        </w:r>
      </w:hyperlink>
      <w:r>
        <w:t xml:space="preserve"> of Noah who, though he undoubtedly endured mockery for his faith as we do today, nevertheless stood in his generation as “a preacher of righteousness” (2Pe 2.5</w:t>
      </w:r>
      <w:r w:rsidR="009342D3">
        <w:fldChar w:fldCharType="begin"/>
      </w:r>
      <w:r w:rsidR="009342D3">
        <w:instrText xml:space="preserve"> XE "2Pe 2.05" </w:instrText>
      </w:r>
      <w:r w:rsidR="009342D3">
        <w:fldChar w:fldCharType="end"/>
      </w:r>
      <w:r>
        <w:t>).</w:t>
      </w:r>
    </w:p>
    <w:p w14:paraId="3B1DBF61" w14:textId="77777777" w:rsidR="002E1E48" w:rsidRDefault="002E1E48" w:rsidP="00D75100"/>
    <w:p w14:paraId="67CA8B26" w14:textId="5C42325F" w:rsidR="002E1E48" w:rsidRPr="00F90EDD" w:rsidRDefault="002E1E48" w:rsidP="00D75100">
      <w:r w:rsidRPr="0092439D">
        <w:rPr>
          <w:rFonts w:ascii="Times" w:hAnsi="Times"/>
        </w:rPr>
        <w:t>[[@Page:</w:t>
      </w:r>
      <w:r>
        <w:rPr>
          <w:rFonts w:ascii="Times" w:hAnsi="Times"/>
        </w:rPr>
        <w:t>113</w:t>
      </w:r>
      <w:r w:rsidRPr="0092439D">
        <w:rPr>
          <w:rFonts w:ascii="Times" w:hAnsi="Times"/>
        </w:rPr>
        <w:t>]]</w:t>
      </w:r>
    </w:p>
    <w:p w14:paraId="2FC4F110" w14:textId="77777777" w:rsidR="00773414" w:rsidRDefault="00773414">
      <w:pPr>
        <w:spacing w:line="240" w:lineRule="auto"/>
        <w:jc w:val="left"/>
        <w:rPr>
          <w:rFonts w:ascii="Lithos Pro Regular" w:eastAsia="Times New Roman" w:hAnsi="Lithos Pro Regular"/>
          <w:bCs/>
          <w:iCs/>
          <w:color w:val="824C29"/>
          <w:sz w:val="32"/>
          <w:szCs w:val="26"/>
          <w:lang w:eastAsia="ja-JP"/>
        </w:rPr>
      </w:pPr>
      <w:r>
        <w:br w:type="page"/>
      </w:r>
    </w:p>
    <w:p w14:paraId="618AF1C1" w14:textId="138350F1" w:rsidR="00B0436F" w:rsidRDefault="008F303F" w:rsidP="00AA2849">
      <w:pPr>
        <w:pStyle w:val="Heading3"/>
      </w:pPr>
      <w:bookmarkStart w:id="122" w:name="_Romans_6.1-11_&amp;"/>
      <w:bookmarkStart w:id="123" w:name="_Romans_6.1-11_&amp;_1"/>
      <w:bookmarkStart w:id="124" w:name="_Romans_6.1-11_&amp;_2"/>
      <w:bookmarkStart w:id="125" w:name="_Toc328147991"/>
      <w:bookmarkEnd w:id="122"/>
      <w:bookmarkEnd w:id="123"/>
      <w:bookmarkEnd w:id="124"/>
      <w:r>
        <w:t>Romans 6.</w:t>
      </w:r>
      <w:r w:rsidR="00B0436F">
        <w:t xml:space="preserve">1-11 &amp; Colossians 2.12: Baptism </w:t>
      </w:r>
      <w:r w:rsidR="00300656">
        <w:t>certifies our death</w:t>
      </w:r>
      <w:r w:rsidR="00C22E1C">
        <w:t>.</w:t>
      </w:r>
      <w:bookmarkEnd w:id="125"/>
    </w:p>
    <w:p w14:paraId="278CEB8D" w14:textId="77777777" w:rsidR="00F00C40" w:rsidRDefault="00F00C40" w:rsidP="00B0436F">
      <w:pPr>
        <w:pStyle w:val="qt"/>
      </w:pPr>
    </w:p>
    <w:p w14:paraId="2A696310" w14:textId="2F73026B" w:rsidR="00B0436F" w:rsidRDefault="00A84241" w:rsidP="00B0436F">
      <w:pPr>
        <w:pStyle w:val="qt"/>
      </w:pPr>
      <w:r>
        <w:t>[[@Bible:Rom 6.1-11]]</w:t>
      </w:r>
      <w:r w:rsidR="00B0436F" w:rsidRPr="00807164">
        <w:t>Rom 6.1</w:t>
      </w:r>
      <w:r w:rsidR="003C2254" w:rsidRPr="00807164">
        <w:fldChar w:fldCharType="begin"/>
      </w:r>
      <w:r w:rsidR="003C2254" w:rsidRPr="00807164">
        <w:instrText xml:space="preserve"> XE "Rom 06.01-11" </w:instrText>
      </w:r>
      <w:r w:rsidR="003C2254" w:rsidRPr="00807164">
        <w:fldChar w:fldCharType="end"/>
      </w:r>
      <w:r w:rsidR="00B0436F" w:rsidRPr="00807164">
        <w:t xml:space="preserve"> What shall we say then? Are we to continue in sin that grace m</w:t>
      </w:r>
      <w:r w:rsidR="00FB4AE5">
        <w:t>ay</w:t>
      </w:r>
      <w:r w:rsidR="00B0436F" w:rsidRPr="00807164">
        <w:t xml:space="preserve"> increase? 2 May it never be! How shall </w:t>
      </w:r>
      <w:r w:rsidR="00B0436F" w:rsidRPr="00807164">
        <w:rPr>
          <w:b/>
        </w:rPr>
        <w:t>we who died to sin</w:t>
      </w:r>
      <w:r w:rsidR="00B0436F" w:rsidRPr="00807164">
        <w:t xml:space="preserve"> still live in it? 3 Or do you not know that </w:t>
      </w:r>
      <w:r w:rsidR="00B0436F" w:rsidRPr="00231A0D">
        <w:rPr>
          <w:b/>
        </w:rPr>
        <w:t>all of us who have been baptized into Christ Jesus have been baptized into His death</w:t>
      </w:r>
      <w:r w:rsidR="00B0436F" w:rsidRPr="00807164">
        <w:t>?</w:t>
      </w:r>
      <w:r w:rsidR="00B605DE">
        <w:t xml:space="preserve"> </w:t>
      </w:r>
      <w:r w:rsidR="00B0436F" w:rsidRPr="00807164">
        <w:t xml:space="preserve">4 Therefore we have been buried with Him through baptism into death, </w:t>
      </w:r>
      <w:r w:rsidR="00FB4AE5">
        <w:t>so</w:t>
      </w:r>
      <w:r w:rsidR="00B0436F" w:rsidRPr="00807164">
        <w:t xml:space="preserve"> that as Christ was raised from the dead through the glory of the Father, so we too might walk in newness of life. 5 For if </w:t>
      </w:r>
      <w:r w:rsidR="00B0436F" w:rsidRPr="005300F6">
        <w:rPr>
          <w:b/>
        </w:rPr>
        <w:t xml:space="preserve">we have become united with </w:t>
      </w:r>
      <w:r w:rsidR="00B0436F" w:rsidRPr="00FB4AE5">
        <w:rPr>
          <w:b/>
          <w:i/>
        </w:rPr>
        <w:t>Him</w:t>
      </w:r>
      <w:r w:rsidR="00B0436F" w:rsidRPr="005300F6">
        <w:rPr>
          <w:b/>
        </w:rPr>
        <w:t xml:space="preserve"> in the likeness of His death</w:t>
      </w:r>
      <w:r w:rsidR="00B0436F" w:rsidRPr="00807164">
        <w:t xml:space="preserve">, certainly we shall be also </w:t>
      </w:r>
      <w:r w:rsidR="00B0436F" w:rsidRPr="00FB4AE5">
        <w:rPr>
          <w:i/>
        </w:rPr>
        <w:t xml:space="preserve">in the likeness </w:t>
      </w:r>
      <w:r w:rsidR="00B0436F" w:rsidRPr="00807164">
        <w:t xml:space="preserve">of His resurrection, 6 knowing this, that </w:t>
      </w:r>
      <w:r w:rsidR="00B0436F" w:rsidRPr="00807164">
        <w:rPr>
          <w:b/>
        </w:rPr>
        <w:t xml:space="preserve">our old self was crucified with </w:t>
      </w:r>
      <w:r w:rsidR="00B0436F" w:rsidRPr="00FB4AE5">
        <w:rPr>
          <w:b/>
          <w:i/>
        </w:rPr>
        <w:t>Him</w:t>
      </w:r>
      <w:r w:rsidR="00B0436F" w:rsidRPr="00807164">
        <w:t xml:space="preserve">, </w:t>
      </w:r>
      <w:r w:rsidR="00FB4AE5">
        <w:t xml:space="preserve">in order </w:t>
      </w:r>
      <w:r w:rsidR="00B0436F" w:rsidRPr="00807164">
        <w:t xml:space="preserve">that our body of sin might be done away with, </w:t>
      </w:r>
      <w:r w:rsidR="00FB4AE5">
        <w:t xml:space="preserve">so </w:t>
      </w:r>
      <w:r w:rsidR="00B0436F" w:rsidRPr="00807164">
        <w:t xml:space="preserve">that we </w:t>
      </w:r>
      <w:r w:rsidR="00FB4AE5">
        <w:t>w</w:t>
      </w:r>
      <w:r w:rsidR="00B0436F" w:rsidRPr="00807164">
        <w:t xml:space="preserve">ould no longer be slaves to sin; 7 for he who has died is freed from sin. 8 Now if we have died with Christ, we believe that we shall also live with Him, 9 knowing that Christ, having been raised from the dead, is never to die again; death no longer is master over Him. 10 For the death that He died, He died to sin, once for all; but the life that He lives, He lives to God. 11 </w:t>
      </w:r>
      <w:r w:rsidR="00B0436F" w:rsidRPr="00807164">
        <w:rPr>
          <w:b/>
        </w:rPr>
        <w:t>Even so consider yourselves to be dead to sin</w:t>
      </w:r>
      <w:r w:rsidR="00B0436F" w:rsidRPr="00807164">
        <w:t>, but alive to God in Christ Jesus.</w:t>
      </w:r>
    </w:p>
    <w:p w14:paraId="280A3082" w14:textId="77777777" w:rsidR="00B0436F" w:rsidRDefault="00B0436F" w:rsidP="00B0436F">
      <w:pPr>
        <w:pStyle w:val="qt"/>
      </w:pPr>
    </w:p>
    <w:p w14:paraId="29F3C0F2" w14:textId="41F653A7" w:rsidR="00B0436F" w:rsidRDefault="00A84241" w:rsidP="00B0436F">
      <w:pPr>
        <w:pStyle w:val="qt"/>
      </w:pPr>
      <w:r>
        <w:t>[[@Bible:Col 2.12]]</w:t>
      </w:r>
      <w:r w:rsidR="00B0436F">
        <w:t>Col 2.</w:t>
      </w:r>
      <w:r w:rsidR="00B0436F" w:rsidRPr="004543CA">
        <w:t>12</w:t>
      </w:r>
      <w:r w:rsidR="003C2254">
        <w:fldChar w:fldCharType="begin"/>
      </w:r>
      <w:r w:rsidR="003C2254">
        <w:instrText xml:space="preserve"> XE "Col 2.</w:instrText>
      </w:r>
      <w:r w:rsidR="003C2254" w:rsidRPr="004543CA">
        <w:instrText>12</w:instrText>
      </w:r>
      <w:r w:rsidR="003C2254">
        <w:instrText xml:space="preserve">" </w:instrText>
      </w:r>
      <w:r w:rsidR="003C2254">
        <w:fldChar w:fldCharType="end"/>
      </w:r>
      <w:r w:rsidR="00B0436F" w:rsidRPr="004543CA">
        <w:t xml:space="preserve"> </w:t>
      </w:r>
      <w:r w:rsidR="00B0436F">
        <w:t xml:space="preserve">… </w:t>
      </w:r>
      <w:r w:rsidR="00B0436F" w:rsidRPr="004543CA">
        <w:t xml:space="preserve">having been </w:t>
      </w:r>
      <w:r w:rsidR="00B0436F" w:rsidRPr="005300F6">
        <w:rPr>
          <w:b/>
        </w:rPr>
        <w:t>buried with Him in baptism, in which you were also raised up with Him through faith</w:t>
      </w:r>
      <w:r w:rsidR="00B0436F" w:rsidRPr="004543CA">
        <w:t xml:space="preserve"> in the working of God, who raised Him from the dead.</w:t>
      </w:r>
      <w:r w:rsidR="00B0436F">
        <w:t xml:space="preserve"> </w:t>
      </w:r>
    </w:p>
    <w:p w14:paraId="653BC903" w14:textId="77777777" w:rsidR="00807164" w:rsidRDefault="00807164" w:rsidP="00B0436F">
      <w:pPr>
        <w:pStyle w:val="qt"/>
      </w:pPr>
    </w:p>
    <w:p w14:paraId="419B68B5" w14:textId="77777777" w:rsidR="00807164" w:rsidRDefault="00807164" w:rsidP="00B0436F">
      <w:pPr>
        <w:pStyle w:val="qt"/>
      </w:pPr>
    </w:p>
    <w:p w14:paraId="1D3B5982" w14:textId="77777777" w:rsidR="003C2254" w:rsidRDefault="003C2254" w:rsidP="00B0436F">
      <w:pPr>
        <w:pStyle w:val="qt"/>
      </w:pPr>
    </w:p>
    <w:p w14:paraId="6CF7DC1A" w14:textId="7BC3AFC7" w:rsidR="003C2254" w:rsidRDefault="003C2254" w:rsidP="003C2254">
      <w:pPr>
        <w:pStyle w:val="sumtit"/>
      </w:pPr>
      <w:r>
        <w:t>SYNOPSIS</w:t>
      </w:r>
    </w:p>
    <w:p w14:paraId="073DD5F7" w14:textId="44D3CEAB" w:rsidR="00B0436F" w:rsidRDefault="00B0436F" w:rsidP="00257E57">
      <w:pPr>
        <w:pStyle w:val="sum"/>
      </w:pPr>
      <w:r>
        <w:t>Paul</w:t>
      </w:r>
      <w:r w:rsidR="00C22E1C">
        <w:t>, in his epistles,</w:t>
      </w:r>
      <w:r>
        <w:t xml:space="preserve"> hand</w:t>
      </w:r>
      <w:r w:rsidR="003C2254">
        <w:t>ed</w:t>
      </w:r>
      <w:r w:rsidR="00C22E1C">
        <w:t xml:space="preserve"> down</w:t>
      </w:r>
      <w:r>
        <w:t xml:space="preserve"> </w:t>
      </w:r>
      <w:r w:rsidRPr="00C22E1C">
        <w:t>otherwise unrecorded</w:t>
      </w:r>
      <w:r>
        <w:t xml:space="preserve"> apostolic teaching on the </w:t>
      </w:r>
      <w:r w:rsidR="00231A0D">
        <w:t>figurative</w:t>
      </w:r>
      <w:r>
        <w:t xml:space="preserve"> meaning </w:t>
      </w:r>
      <w:r w:rsidR="00231A0D">
        <w:t xml:space="preserve">and practical implications </w:t>
      </w:r>
      <w:r>
        <w:t xml:space="preserve">of </w:t>
      </w:r>
      <w:r w:rsidR="00A71C62">
        <w:t xml:space="preserve">Christian </w:t>
      </w:r>
      <w:r>
        <w:t xml:space="preserve">baptism. </w:t>
      </w:r>
      <w:r w:rsidR="00FF3761">
        <w:t>I</w:t>
      </w:r>
      <w:r>
        <w:t xml:space="preserve">n the epistle to the Romans </w:t>
      </w:r>
      <w:r w:rsidR="00FF3761">
        <w:t>Paul does</w:t>
      </w:r>
      <w:r>
        <w:t xml:space="preserve"> not teach about baptism </w:t>
      </w:r>
      <w:r w:rsidR="003C2254">
        <w:rPr>
          <w:i/>
        </w:rPr>
        <w:t>as such</w:t>
      </w:r>
      <w:r>
        <w:rPr>
          <w:i/>
        </w:rPr>
        <w:t>,</w:t>
      </w:r>
      <w:r>
        <w:t xml:space="preserve"> but argue</w:t>
      </w:r>
      <w:r w:rsidR="00FF3761">
        <w:t>s</w:t>
      </w:r>
      <w:r>
        <w:t xml:space="preserve"> that the Christian believer is obligated to eschew sin. This obligation to live righteously stems from the fact that the believer’s old self died with Christ, an event certified by </w:t>
      </w:r>
      <w:r w:rsidR="00FF3761">
        <w:t>the</w:t>
      </w:r>
      <w:r>
        <w:t xml:space="preserve"> baptismal reenactment of buri</w:t>
      </w:r>
      <w:r w:rsidR="00760639">
        <w:t>al</w:t>
      </w:r>
      <w:r>
        <w:t xml:space="preserve"> with Him.</w:t>
      </w:r>
    </w:p>
    <w:p w14:paraId="6A46143C" w14:textId="5E86CC31" w:rsidR="00B0436F" w:rsidRDefault="00BB40C0" w:rsidP="00257E57">
      <w:pPr>
        <w:pStyle w:val="sum"/>
      </w:pPr>
      <w:r>
        <w:tab/>
      </w:r>
      <w:r w:rsidR="00B0436F">
        <w:t>Peter’s teaching that baptism</w:t>
      </w:r>
      <w:r w:rsidR="00EA2EF7">
        <w:t xml:space="preserve"> saves</w:t>
      </w:r>
      <w:r w:rsidR="00B0436F">
        <w:t xml:space="preserve"> </w:t>
      </w:r>
      <w:r w:rsidR="00EA2EF7">
        <w:rPr>
          <w:i/>
        </w:rPr>
        <w:t>figuratively</w:t>
      </w:r>
      <w:r w:rsidR="00B0436F">
        <w:t xml:space="preserve"> (</w:t>
      </w:r>
      <w:r w:rsidR="00EA2EF7">
        <w:t xml:space="preserve">see </w:t>
      </w:r>
      <w:hyperlink w:anchor="_1_Peter_3.21:" w:history="1">
        <w:r w:rsidR="00EA2EF7" w:rsidRPr="00994A98">
          <w:rPr>
            <w:rStyle w:val="Hyperlink"/>
            <w:u w:val="single"/>
          </w:rPr>
          <w:t>the exposition of</w:t>
        </w:r>
      </w:hyperlink>
      <w:r w:rsidR="00EA2EF7" w:rsidRPr="00994A98">
        <w:rPr>
          <w:color w:val="0000FF"/>
        </w:rPr>
        <w:t xml:space="preserve"> 1Pe 3.21</w:t>
      </w:r>
      <w:r w:rsidR="00EA2EF7">
        <w:fldChar w:fldCharType="begin"/>
      </w:r>
      <w:r w:rsidR="00EA2EF7">
        <w:instrText xml:space="preserve"> XE "1Pe 3.21" </w:instrText>
      </w:r>
      <w:r w:rsidR="00EA2EF7">
        <w:fldChar w:fldCharType="end"/>
      </w:r>
      <w:r>
        <w:rPr>
          <w:color w:val="9BBB59" w:themeColor="accent3"/>
        </w:rPr>
        <w:t xml:space="preserve"> </w:t>
      </w:r>
      <w:r>
        <w:t>above)</w:t>
      </w:r>
      <w:r w:rsidR="00B0436F">
        <w:t xml:space="preserve"> should </w:t>
      </w:r>
      <w:r w:rsidR="00231A0D">
        <w:t>keep</w:t>
      </w:r>
      <w:r w:rsidR="00B0436F">
        <w:t xml:space="preserve"> us from interpreting</w:t>
      </w:r>
      <w:r w:rsidR="005300F6">
        <w:t xml:space="preserve"> Rom 6.3</w:t>
      </w:r>
      <w:r w:rsidR="002C144E">
        <w:fldChar w:fldCharType="begin"/>
      </w:r>
      <w:r w:rsidR="002C144E">
        <w:instrText xml:space="preserve"> XE "Rom 06.03" </w:instrText>
      </w:r>
      <w:r w:rsidR="002C144E">
        <w:fldChar w:fldCharType="end"/>
      </w:r>
      <w:r w:rsidR="005300F6">
        <w:t xml:space="preserve"> as </w:t>
      </w:r>
      <w:r w:rsidR="00231A0D">
        <w:t>mean</w:t>
      </w:r>
      <w:r w:rsidR="005300F6">
        <w:t>ing that</w:t>
      </w:r>
      <w:r w:rsidR="00B0436F">
        <w:t xml:space="preserve"> baptism </w:t>
      </w:r>
      <w:r w:rsidR="00540498">
        <w:rPr>
          <w:i/>
        </w:rPr>
        <w:t>effects</w:t>
      </w:r>
      <w:r w:rsidR="00B0436F">
        <w:t xml:space="preserve"> </w:t>
      </w:r>
      <w:r w:rsidR="00241A9D">
        <w:t>our union with</w:t>
      </w:r>
      <w:r w:rsidR="00B0436F">
        <w:t xml:space="preserve"> Christ or His death. Even the </w:t>
      </w:r>
      <w:hyperlink w:anchor="_Sacramentalism_32" w:history="1">
        <w:r w:rsidR="00B0436F" w:rsidRPr="00994A98">
          <w:rPr>
            <w:rStyle w:val="Hyperlink"/>
          </w:rPr>
          <w:t>sacramentally</w:t>
        </w:r>
      </w:hyperlink>
      <w:r w:rsidR="00B0436F">
        <w:t xml:space="preserve"> biased </w:t>
      </w:r>
      <w:hyperlink w:anchor="_Fathers_5" w:history="1">
        <w:r w:rsidR="00B0436F" w:rsidRPr="009345A6">
          <w:rPr>
            <w:rStyle w:val="Hyperlink"/>
          </w:rPr>
          <w:t>Fathers</w:t>
        </w:r>
      </w:hyperlink>
      <w:r w:rsidR="00B0436F">
        <w:t xml:space="preserve"> recognized that </w:t>
      </w:r>
      <w:r w:rsidR="00760639">
        <w:t xml:space="preserve">the </w:t>
      </w:r>
      <w:r w:rsidR="00494DCF">
        <w:t xml:space="preserve">baptismal death of which </w:t>
      </w:r>
      <w:r w:rsidR="00B0436F">
        <w:t xml:space="preserve">Paul spoke </w:t>
      </w:r>
      <w:r w:rsidR="00494DCF">
        <w:t xml:space="preserve">was </w:t>
      </w:r>
      <w:r w:rsidR="00B0436F">
        <w:t xml:space="preserve">figurative. </w:t>
      </w:r>
      <w:r w:rsidR="00B0436F" w:rsidRPr="00494DCF">
        <w:t xml:space="preserve">Paul himself makes </w:t>
      </w:r>
      <w:r w:rsidR="00AB48F5" w:rsidRPr="00494DCF">
        <w:t xml:space="preserve">his </w:t>
      </w:r>
      <w:r w:rsidR="00494DCF" w:rsidRPr="00494DCF">
        <w:t>metaphor</w:t>
      </w:r>
      <w:r w:rsidR="00AB48F5" w:rsidRPr="00494DCF">
        <w:t>ical intent</w:t>
      </w:r>
      <w:r w:rsidR="00B0436F" w:rsidRPr="00494DCF">
        <w:t xml:space="preserve"> explicit when he says, “we have become </w:t>
      </w:r>
      <w:r w:rsidR="00241A9D" w:rsidRPr="00494DCF">
        <w:rPr>
          <w:i/>
        </w:rPr>
        <w:t>planted together</w:t>
      </w:r>
      <w:r w:rsidR="00B0436F" w:rsidRPr="00494DCF">
        <w:t xml:space="preserve"> with Him in the </w:t>
      </w:r>
      <w:r w:rsidR="00B0436F" w:rsidRPr="00494DCF">
        <w:rPr>
          <w:i/>
        </w:rPr>
        <w:t>likeness</w:t>
      </w:r>
      <w:r w:rsidR="00B0436F" w:rsidRPr="00494DCF">
        <w:t xml:space="preserve"> of His death” (Rom 6.5).</w:t>
      </w:r>
    </w:p>
    <w:p w14:paraId="1D8321C8" w14:textId="7A70D170" w:rsidR="00B0436F" w:rsidRDefault="002E1E48" w:rsidP="00257E57">
      <w:pPr>
        <w:pStyle w:val="sum"/>
      </w:pPr>
      <w:r w:rsidRPr="0092439D">
        <w:rPr>
          <w:rFonts w:ascii="Times" w:hAnsi="Times"/>
        </w:rPr>
        <w:t>[[@Page:</w:t>
      </w:r>
      <w:r>
        <w:rPr>
          <w:rFonts w:ascii="Times" w:hAnsi="Times"/>
        </w:rPr>
        <w:t>114</w:t>
      </w:r>
      <w:r w:rsidRPr="0092439D">
        <w:rPr>
          <w:rFonts w:ascii="Times" w:hAnsi="Times"/>
        </w:rPr>
        <w:t>]]</w:t>
      </w:r>
      <w:r w:rsidR="00BB40C0">
        <w:tab/>
      </w:r>
      <w:r w:rsidR="00B0436F">
        <w:t xml:space="preserve">Baptism does not effect a </w:t>
      </w:r>
      <w:r w:rsidR="00231A0D">
        <w:t>spiritual burial with Christ nor a spiritu</w:t>
      </w:r>
      <w:r w:rsidR="00B0436F">
        <w:t xml:space="preserve">al participation in His death. However, it publicly reenacts Christ’s burial </w:t>
      </w:r>
      <w:r w:rsidR="00B0436F" w:rsidRPr="003C2254">
        <w:t xml:space="preserve">and resurrection </w:t>
      </w:r>
      <w:r w:rsidR="00B0436F">
        <w:t>with the intent that the experience w</w:t>
      </w:r>
      <w:r w:rsidR="005300F6">
        <w:t>ill</w:t>
      </w:r>
      <w:r w:rsidR="00B0436F">
        <w:t xml:space="preserve"> oblige the </w:t>
      </w:r>
      <w:hyperlink w:anchor="_Baptizee_20" w:history="1">
        <w:r w:rsidR="00B0436F" w:rsidRPr="00AD6EE5">
          <w:rPr>
            <w:rStyle w:val="Hyperlink"/>
          </w:rPr>
          <w:t>baptize</w:t>
        </w:r>
        <w:r w:rsidR="00A71C62" w:rsidRPr="00AD6EE5">
          <w:rPr>
            <w:rStyle w:val="Hyperlink"/>
          </w:rPr>
          <w:t>e</w:t>
        </w:r>
      </w:hyperlink>
      <w:r w:rsidR="00B0436F">
        <w:t xml:space="preserve"> to “walk in newness of life.” In the hostile milieu of the early centuries, baptism’s symbolism served as a psychological </w:t>
      </w:r>
      <w:r w:rsidR="008167EC">
        <w:t>deterrent to</w:t>
      </w:r>
      <w:r w:rsidR="00B0436F">
        <w:t xml:space="preserve"> falling back into fleshly behavior, and also </w:t>
      </w:r>
      <w:r w:rsidR="00231A0D">
        <w:t>fortifi</w:t>
      </w:r>
      <w:r w:rsidR="00B0436F">
        <w:t xml:space="preserve">ed the believer with great boldness </w:t>
      </w:r>
      <w:r w:rsidR="00231A0D">
        <w:t xml:space="preserve">when </w:t>
      </w:r>
      <w:r w:rsidR="00B0436F">
        <w:t>fac</w:t>
      </w:r>
      <w:r w:rsidR="00231A0D">
        <w:t>ing</w:t>
      </w:r>
      <w:r w:rsidR="00B0436F">
        <w:t xml:space="preserve"> death</w:t>
      </w:r>
      <w:r w:rsidR="00231A0D">
        <w:t xml:space="preserve"> at the hands of persecutors</w:t>
      </w:r>
      <w:r w:rsidR="00B0436F">
        <w:t>.</w:t>
      </w:r>
    </w:p>
    <w:p w14:paraId="4AB3C348" w14:textId="4278E5FF" w:rsidR="00B0436F" w:rsidRPr="00634E24" w:rsidRDefault="00BB40C0" w:rsidP="00257E57">
      <w:pPr>
        <w:pStyle w:val="sum"/>
      </w:pPr>
      <w:r>
        <w:tab/>
      </w:r>
      <w:r w:rsidR="00B0436F">
        <w:t xml:space="preserve">Paul mentions the same baptismal symbolism of burial and resurrection to the Colossians. Once again </w:t>
      </w:r>
      <w:r w:rsidR="00760639">
        <w:t>he does</w:t>
      </w:r>
      <w:r w:rsidR="00B0436F">
        <w:t xml:space="preserve"> not </w:t>
      </w:r>
      <w:r w:rsidR="00760639">
        <w:t xml:space="preserve">teach </w:t>
      </w:r>
      <w:r w:rsidR="00B0436F">
        <w:t xml:space="preserve">about baptism </w:t>
      </w:r>
      <w:r w:rsidR="003C2254">
        <w:rPr>
          <w:i/>
        </w:rPr>
        <w:t>as such</w:t>
      </w:r>
      <w:r w:rsidR="00B0436F">
        <w:rPr>
          <w:i/>
        </w:rPr>
        <w:t>,</w:t>
      </w:r>
      <w:r w:rsidR="00B0436F">
        <w:t xml:space="preserve"> but about the riches we have in Christ. Because believers have died and risen with Christ</w:t>
      </w:r>
      <w:r w:rsidR="008167EC">
        <w:t>,</w:t>
      </w:r>
      <w:r w:rsidR="00B0436F">
        <w:t xml:space="preserve"> as reenacted in their baptism, they need not be intimidated by those who teach that additional rituals are prerequisite to the fullness of divine blessing.</w:t>
      </w:r>
    </w:p>
    <w:p w14:paraId="6D5781E3" w14:textId="1CCAAE25" w:rsidR="00B0436F" w:rsidRDefault="00BB40C0" w:rsidP="00257E57">
      <w:pPr>
        <w:pStyle w:val="sum"/>
      </w:pPr>
      <w:r>
        <w:tab/>
      </w:r>
      <w:r w:rsidR="00760639">
        <w:t>By his</w:t>
      </w:r>
      <w:r w:rsidR="00B0436F">
        <w:t xml:space="preserve"> references to baptism in both Rom 6</w:t>
      </w:r>
      <w:r w:rsidR="008167EC">
        <w:fldChar w:fldCharType="begin"/>
      </w:r>
      <w:r w:rsidR="008167EC">
        <w:instrText xml:space="preserve"> XE "Rom 06" </w:instrText>
      </w:r>
      <w:r w:rsidR="008167EC">
        <w:fldChar w:fldCharType="end"/>
      </w:r>
      <w:r w:rsidR="00B0436F">
        <w:t xml:space="preserve"> and Col 2</w:t>
      </w:r>
      <w:r w:rsidR="00760639">
        <w:t>, Paul does</w:t>
      </w:r>
      <w:r w:rsidR="008167EC">
        <w:fldChar w:fldCharType="begin"/>
      </w:r>
      <w:r w:rsidR="008167EC">
        <w:instrText xml:space="preserve"> XE "Col 2" </w:instrText>
      </w:r>
      <w:r w:rsidR="008167EC">
        <w:fldChar w:fldCharType="end"/>
      </w:r>
      <w:r w:rsidR="00B0436F">
        <w:t xml:space="preserve"> not </w:t>
      </w:r>
      <w:r w:rsidR="00760639">
        <w:t xml:space="preserve">teach about </w:t>
      </w:r>
      <w:r w:rsidR="00B0436F">
        <w:t xml:space="preserve">baptism’s </w:t>
      </w:r>
      <w:hyperlink w:anchor="_Mystical_25" w:history="1">
        <w:r w:rsidR="00B0436F" w:rsidRPr="008F222D">
          <w:rPr>
            <w:rStyle w:val="Hyperlink"/>
          </w:rPr>
          <w:t>mystical</w:t>
        </w:r>
      </w:hyperlink>
      <w:r w:rsidR="00B0436F">
        <w:t xml:space="preserve"> power, but about the moral implications of the believer’s participation in the realities that baptism symbolizes. Baptism for Paul certifies our death with Christ and points to both great responsibilities and amazing privileges.</w:t>
      </w:r>
    </w:p>
    <w:p w14:paraId="020CC1D2" w14:textId="77777777" w:rsidR="00807164" w:rsidRDefault="00807164" w:rsidP="00044359"/>
    <w:p w14:paraId="511ECE69" w14:textId="2F2046AC" w:rsidR="00B0436F" w:rsidRDefault="00B0436F" w:rsidP="00FF445B">
      <w:pPr>
        <w:pStyle w:val="Heading4"/>
      </w:pPr>
      <w:r>
        <w:t xml:space="preserve">Baptism’s </w:t>
      </w:r>
      <w:r w:rsidR="002A2BA0">
        <w:t>Figurative</w:t>
      </w:r>
      <w:r>
        <w:t xml:space="preserve"> Meaning</w:t>
      </w:r>
    </w:p>
    <w:p w14:paraId="25E1702E" w14:textId="715C579D" w:rsidR="00B0436F" w:rsidRDefault="008167EC" w:rsidP="00B0436F">
      <w:r>
        <w:t>P</w:t>
      </w:r>
      <w:r w:rsidR="00B0436F">
        <w:t xml:space="preserve">rior to </w:t>
      </w:r>
      <w:r w:rsidR="00C52539">
        <w:t>the Act 2</w:t>
      </w:r>
      <w:r w:rsidR="00C52539">
        <w:fldChar w:fldCharType="begin"/>
      </w:r>
      <w:r w:rsidR="00C52539">
        <w:instrText xml:space="preserve"> XE "Act </w:instrText>
      </w:r>
      <w:r w:rsidR="004922B1">
        <w:instrText>0</w:instrText>
      </w:r>
      <w:r w:rsidR="00C52539">
        <w:instrText xml:space="preserve">2" </w:instrText>
      </w:r>
      <w:r w:rsidR="00C52539">
        <w:fldChar w:fldCharType="end"/>
      </w:r>
      <w:r w:rsidR="00C52539">
        <w:t xml:space="preserve"> passage about the Spirit’s outpouring on the</w:t>
      </w:r>
      <w:r w:rsidR="00B0436F">
        <w:t xml:space="preserve"> Day of Pentecost, </w:t>
      </w:r>
      <w:r w:rsidR="00C52539">
        <w:t>the biblical narrative says</w:t>
      </w:r>
      <w:r w:rsidR="00B0436F">
        <w:t xml:space="preserve"> nothing </w:t>
      </w:r>
      <w:r w:rsidR="00B0436F" w:rsidRPr="009A334F">
        <w:rPr>
          <w:i/>
        </w:rPr>
        <w:t>explicitly</w:t>
      </w:r>
      <w:r w:rsidR="00B0436F">
        <w:t xml:space="preserve"> about the </w:t>
      </w:r>
      <w:r w:rsidR="00B0436F" w:rsidRPr="009A334F">
        <w:t xml:space="preserve">meaning </w:t>
      </w:r>
      <w:r w:rsidR="00B0436F">
        <w:t>of Christian baptism. Even in the Great Commission as recorded by Matthew</w:t>
      </w:r>
      <w:r>
        <w:t xml:space="preserve"> (Mat 28.18-20</w:t>
      </w:r>
      <w:r>
        <w:fldChar w:fldCharType="begin"/>
      </w:r>
      <w:r>
        <w:instrText xml:space="preserve"> XE "Mat 28.18-20" </w:instrText>
      </w:r>
      <w:r>
        <w:fldChar w:fldCharType="end"/>
      </w:r>
      <w:r>
        <w:t>)</w:t>
      </w:r>
      <w:r w:rsidR="00B0436F">
        <w:t xml:space="preserve">, baptism is only commanded (“in the name of the Father and of the Son and of the Holy Spirit”) without any explanation of its intended meaning. If the </w:t>
      </w:r>
      <w:r w:rsidR="00B0436F" w:rsidRPr="008A609B">
        <w:t>NT</w:t>
      </w:r>
      <w:r w:rsidR="00B0436F">
        <w:t xml:space="preserve"> </w:t>
      </w:r>
      <w:r w:rsidR="00C52539">
        <w:t>consisted only of</w:t>
      </w:r>
      <w:r w:rsidR="00B0436F">
        <w:t xml:space="preserve"> the Gospels, we would have </w:t>
      </w:r>
      <w:r>
        <w:t>very limited</w:t>
      </w:r>
      <w:r w:rsidR="00B0436F">
        <w:t xml:space="preserve"> </w:t>
      </w:r>
      <w:r w:rsidR="00A71C62">
        <w:t>authoritative teaching</w:t>
      </w:r>
      <w:r w:rsidR="00B0436F">
        <w:t xml:space="preserve"> </w:t>
      </w:r>
      <w:r>
        <w:t xml:space="preserve">about </w:t>
      </w:r>
      <w:r w:rsidR="006470CC">
        <w:t>b</w:t>
      </w:r>
      <w:r w:rsidR="00B0436F">
        <w:t>aptism’s significance.</w:t>
      </w:r>
    </w:p>
    <w:p w14:paraId="54996CFA" w14:textId="60096531" w:rsidR="00B0436F" w:rsidRDefault="00B0436F" w:rsidP="00B0436F">
      <w:r>
        <w:tab/>
      </w:r>
      <w:r w:rsidR="00C52539">
        <w:t>Still</w:t>
      </w:r>
      <w:r>
        <w:t>,</w:t>
      </w:r>
      <w:r w:rsidR="00C52539">
        <w:t xml:space="preserve"> the Gospels</w:t>
      </w:r>
      <w:r>
        <w:t xml:space="preserve"> </w:t>
      </w:r>
      <w:r w:rsidR="00C52539">
        <w:t xml:space="preserve">do communicate </w:t>
      </w:r>
      <w:r>
        <w:t xml:space="preserve">important </w:t>
      </w:r>
      <w:r w:rsidR="00C52539">
        <w:t xml:space="preserve">ideas about baptism </w:t>
      </w:r>
      <w:r w:rsidR="00C52539">
        <w:rPr>
          <w:i/>
        </w:rPr>
        <w:t>implicitly</w:t>
      </w:r>
      <w:r>
        <w:t xml:space="preserve">. </w:t>
      </w:r>
      <w:r w:rsidR="00A71C62">
        <w:t>As the preceding sections of this study</w:t>
      </w:r>
      <w:r w:rsidR="00F55A12">
        <w:t xml:space="preserve"> show</w:t>
      </w:r>
      <w:r w:rsidR="00A71C62">
        <w:t>, t</w:t>
      </w:r>
      <w:r>
        <w:t xml:space="preserve">he first Jewish readers of the </w:t>
      </w:r>
      <w:r w:rsidR="003C2254">
        <w:t>s</w:t>
      </w:r>
      <w:r>
        <w:t>ynoptic</w:t>
      </w:r>
      <w:r w:rsidR="003C2254">
        <w:t xml:space="preserve"> </w:t>
      </w:r>
      <w:r w:rsidR="006470CC">
        <w:t>G</w:t>
      </w:r>
      <w:r w:rsidR="003C2254">
        <w:t>ospel</w:t>
      </w:r>
      <w:r>
        <w:t xml:space="preserve">s and </w:t>
      </w:r>
      <w:r w:rsidR="00F55A12">
        <w:t xml:space="preserve">the </w:t>
      </w:r>
      <w:r w:rsidR="006470CC">
        <w:t>G</w:t>
      </w:r>
      <w:r w:rsidR="003C2254">
        <w:t xml:space="preserve">ospel of </w:t>
      </w:r>
      <w:r>
        <w:t xml:space="preserve">John would have </w:t>
      </w:r>
      <w:r w:rsidR="00F55A12">
        <w:t xml:space="preserve">— </w:t>
      </w:r>
      <w:r>
        <w:t>at the very least</w:t>
      </w:r>
      <w:r w:rsidR="00F55A12">
        <w:t xml:space="preserve"> —</w:t>
      </w:r>
      <w:r>
        <w:t xml:space="preserve"> understood Christian baptism as a sign of </w:t>
      </w:r>
      <w:r w:rsidR="003C2254">
        <w:t xml:space="preserve">both </w:t>
      </w:r>
      <w:hyperlink w:anchor="_Repentance_140" w:history="1">
        <w:r w:rsidRPr="00F54551">
          <w:rPr>
            <w:rStyle w:val="Hyperlink"/>
            <w:rFonts w:ascii="New Century Schlbk" w:hAnsi="New Century Schlbk"/>
          </w:rPr>
          <w:t>repentance</w:t>
        </w:r>
      </w:hyperlink>
      <w:r>
        <w:t xml:space="preserve"> and commitment to Jesus. T</w:t>
      </w:r>
      <w:r w:rsidR="008A609B">
        <w:t>he narrative of Act</w:t>
      </w:r>
      <w:r w:rsidR="00C52539">
        <w:t xml:space="preserve"> reinforces t</w:t>
      </w:r>
      <w:r>
        <w:t xml:space="preserve">hese twin </w:t>
      </w:r>
      <w:r w:rsidR="00A574F5">
        <w:t>idea</w:t>
      </w:r>
      <w:r>
        <w:t>s</w:t>
      </w:r>
      <w:r w:rsidR="00A574F5">
        <w:t>,</w:t>
      </w:r>
      <w:r>
        <w:t xml:space="preserve"> as we sa</w:t>
      </w:r>
      <w:r w:rsidR="003C2254">
        <w:t xml:space="preserve">w </w:t>
      </w:r>
      <w:r w:rsidR="003C2254" w:rsidRPr="008A609B">
        <w:t xml:space="preserve">above </w:t>
      </w:r>
      <w:r w:rsidR="003C2254">
        <w:t xml:space="preserve">in </w:t>
      </w:r>
      <w:hyperlink w:anchor="_Mark_1.4_&amp;_1" w:history="1">
        <w:r w:rsidR="003C2254" w:rsidRPr="00994A98">
          <w:rPr>
            <w:rStyle w:val="Hyperlink"/>
            <w:rFonts w:ascii="New Century Schlbk" w:hAnsi="New Century Schlbk"/>
            <w:u w:val="single"/>
          </w:rPr>
          <w:t>the exegesis of</w:t>
        </w:r>
      </w:hyperlink>
      <w:r w:rsidR="003C2254" w:rsidRPr="00994A98">
        <w:rPr>
          <w:color w:val="0000FF"/>
        </w:rPr>
        <w:t xml:space="preserve"> Act </w:t>
      </w:r>
      <w:r w:rsidRPr="00994A98">
        <w:rPr>
          <w:color w:val="0000FF"/>
        </w:rPr>
        <w:t>2.38</w:t>
      </w:r>
      <w:r w:rsidR="003C2254">
        <w:fldChar w:fldCharType="begin"/>
      </w:r>
      <w:r w:rsidR="003C2254">
        <w:instrText xml:space="preserve"> XE "Act 02.38" </w:instrText>
      </w:r>
      <w:r w:rsidR="003C2254">
        <w:fldChar w:fldCharType="end"/>
      </w:r>
      <w:r>
        <w:t>: “</w:t>
      </w:r>
      <w:hyperlink w:anchor="_Repentance_205" w:history="1">
        <w:r w:rsidRPr="00F54551">
          <w:rPr>
            <w:rStyle w:val="Hyperlink"/>
            <w:rFonts w:ascii="New Century Schlbk" w:hAnsi="New Century Schlbk"/>
          </w:rPr>
          <w:t>Repent</w:t>
        </w:r>
      </w:hyperlink>
      <w:r>
        <w:t xml:space="preserve"> … and be baptized in the name of Jesus Christ …” </w:t>
      </w:r>
      <w:r w:rsidR="00C52539">
        <w:t xml:space="preserve">The earliest Christian congregants would have learned </w:t>
      </w:r>
      <w:r w:rsidR="002E1E48" w:rsidRPr="0092439D">
        <w:rPr>
          <w:rFonts w:ascii="Times" w:hAnsi="Times"/>
        </w:rPr>
        <w:t>[[@Page:</w:t>
      </w:r>
      <w:r w:rsidR="002E1E48">
        <w:rPr>
          <w:rFonts w:ascii="Times" w:hAnsi="Times"/>
        </w:rPr>
        <w:t>115</w:t>
      </w:r>
      <w:r w:rsidR="002E1E48" w:rsidRPr="0092439D">
        <w:rPr>
          <w:rFonts w:ascii="Times" w:hAnsi="Times"/>
        </w:rPr>
        <w:t>]]</w:t>
      </w:r>
      <w:r w:rsidR="00C52539">
        <w:t>a</w:t>
      </w:r>
      <w:r w:rsidR="00F55A12">
        <w:t xml:space="preserve">dditional </w:t>
      </w:r>
      <w:r w:rsidR="00F16B44">
        <w:t>baptismal meaning</w:t>
      </w:r>
      <w:r w:rsidR="00F55A12">
        <w:t>s</w:t>
      </w:r>
      <w:r w:rsidR="00F16B44">
        <w:t xml:space="preserve"> as well</w:t>
      </w:r>
      <w:r w:rsidR="00F55A12">
        <w:t>, but</w:t>
      </w:r>
      <w:r>
        <w:t xml:space="preserve"> </w:t>
      </w:r>
      <w:r w:rsidR="00C52539">
        <w:t xml:space="preserve">they would have learned </w:t>
      </w:r>
      <w:r w:rsidR="00F16B44">
        <w:t xml:space="preserve">these further </w:t>
      </w:r>
      <w:r w:rsidR="00C52539">
        <w:t>truth</w:t>
      </w:r>
      <w:r w:rsidR="00F16B44">
        <w:t xml:space="preserve">s </w:t>
      </w:r>
      <w:r>
        <w:t xml:space="preserve">from oral teaching handed down </w:t>
      </w:r>
      <w:r w:rsidR="00F16B44">
        <w:t>from</w:t>
      </w:r>
      <w:r>
        <w:t xml:space="preserve"> the apostles. </w:t>
      </w:r>
    </w:p>
    <w:p w14:paraId="3956C2E1" w14:textId="6918A519" w:rsidR="00B0436F" w:rsidRDefault="00B0436F" w:rsidP="00B0436F">
      <w:r>
        <w:tab/>
        <w:t xml:space="preserve">Thankfully, </w:t>
      </w:r>
      <w:r w:rsidR="00A574F5">
        <w:t xml:space="preserve">the </w:t>
      </w:r>
      <w:r w:rsidR="00611FA5">
        <w:t>twelve</w:t>
      </w:r>
      <w:r w:rsidR="00A574F5">
        <w:t xml:space="preserve"> apostles and their disciples faithfully spread </w:t>
      </w:r>
      <w:r>
        <w:t>th</w:t>
      </w:r>
      <w:r w:rsidR="00A574F5">
        <w:t>e</w:t>
      </w:r>
      <w:r>
        <w:t xml:space="preserve"> unwritten teaching </w:t>
      </w:r>
      <w:r w:rsidR="00A574F5">
        <w:t>about baptism throughout their world</w:t>
      </w:r>
      <w:r>
        <w:t>. Paul assumed that the believers in Rome understood — or should have understood — the connection between baptism and Christ’s death; “Do</w:t>
      </w:r>
      <w:r w:rsidR="003C2254">
        <w:t xml:space="preserve"> you not know,” he asks in Rom 6.</w:t>
      </w:r>
      <w:r>
        <w:t>3</w:t>
      </w:r>
      <w:r w:rsidR="003C2254">
        <w:fldChar w:fldCharType="begin"/>
      </w:r>
      <w:r w:rsidR="003C2254">
        <w:instrText xml:space="preserve"> XE "Rom 06.03" </w:instrText>
      </w:r>
      <w:r w:rsidR="003C2254">
        <w:fldChar w:fldCharType="end"/>
      </w:r>
      <w:r>
        <w:t xml:space="preserve"> “</w:t>
      </w:r>
      <w:r w:rsidRPr="00CE5771">
        <w:t>that all of us who have been baptized into Christ Jesus have been baptized into His death</w:t>
      </w:r>
      <w:r>
        <w:t xml:space="preserve">?” Since Paul did not </w:t>
      </w:r>
      <w:r w:rsidR="00A71C62">
        <w:t>plant</w:t>
      </w:r>
      <w:r>
        <w:t xml:space="preserve"> the church in Rome, he clearly believed that </w:t>
      </w:r>
      <w:r w:rsidR="00A574F5">
        <w:t>someone else</w:t>
      </w:r>
      <w:r>
        <w:t xml:space="preserve"> had </w:t>
      </w:r>
      <w:r w:rsidR="00A574F5">
        <w:t>brought</w:t>
      </w:r>
      <w:r>
        <w:t xml:space="preserve"> the apostolic teaching about baptism’s </w:t>
      </w:r>
      <w:r w:rsidR="00F16B44">
        <w:t>furth</w:t>
      </w:r>
      <w:r>
        <w:t xml:space="preserve">er meaning to the converts there. </w:t>
      </w:r>
      <w:r w:rsidR="00A574F5">
        <w:t>W</w:t>
      </w:r>
      <w:r>
        <w:t>e Christians of a later generation</w:t>
      </w:r>
      <w:r w:rsidR="00A574F5">
        <w:t>, though,</w:t>
      </w:r>
      <w:r>
        <w:t xml:space="preserve"> have Paul himself to thank for making the apostolic teaching about baptism’s </w:t>
      </w:r>
      <w:r w:rsidR="00F16B44">
        <w:t>additional</w:t>
      </w:r>
      <w:r>
        <w:t xml:space="preserve"> </w:t>
      </w:r>
      <w:r w:rsidR="00A574F5">
        <w:t>significance</w:t>
      </w:r>
      <w:r>
        <w:t xml:space="preserve"> available to us.</w:t>
      </w:r>
      <w:r w:rsidR="009D29F5">
        <w:rPr>
          <w:rStyle w:val="FootnoteReference"/>
        </w:rPr>
        <w:footnoteReference w:id="207"/>
      </w:r>
      <w:r w:rsidRPr="00D80B17">
        <w:t xml:space="preserve"> </w:t>
      </w:r>
      <w:r w:rsidRPr="007403CA">
        <w:t>Indeed, once we understand Christian baptism as a</w:t>
      </w:r>
      <w:r w:rsidR="007403CA">
        <w:t xml:space="preserve"> testimony (see </w:t>
      </w:r>
      <w:hyperlink w:anchor="_Mark_1.4_&amp;_2" w:history="1">
        <w:r w:rsidR="007403CA" w:rsidRPr="00CE1B20">
          <w:rPr>
            <w:rStyle w:val="Hyperlink"/>
            <w:rFonts w:ascii="New Century Schlbk" w:hAnsi="New Century Schlbk"/>
            <w:u w:val="single"/>
          </w:rPr>
          <w:t>the exegesis of</w:t>
        </w:r>
      </w:hyperlink>
      <w:r w:rsidR="007403CA" w:rsidRPr="00CE1B20">
        <w:rPr>
          <w:color w:val="0000FF"/>
        </w:rPr>
        <w:t xml:space="preserve"> Mar 1.4 and Act 2.38</w:t>
      </w:r>
      <w:r w:rsidR="0049769B">
        <w:fldChar w:fldCharType="begin"/>
      </w:r>
      <w:r w:rsidR="0049769B">
        <w:instrText xml:space="preserve"> XE "Act 02.38" </w:instrText>
      </w:r>
      <w:r w:rsidR="0049769B">
        <w:fldChar w:fldCharType="end"/>
      </w:r>
      <w:r w:rsidR="007403CA">
        <w:t xml:space="preserve"> </w:t>
      </w:r>
      <w:r w:rsidR="007403CA" w:rsidRPr="008A609B">
        <w:t>above</w:t>
      </w:r>
      <w:r w:rsidR="007403CA">
        <w:t>) and as</w:t>
      </w:r>
      <w:r w:rsidRPr="007403CA">
        <w:t xml:space="preserve"> </w:t>
      </w:r>
      <w:r w:rsidR="007403CA">
        <w:t>a</w:t>
      </w:r>
      <w:r w:rsidR="00EA2EF7">
        <w:t>n</w:t>
      </w:r>
      <w:r w:rsidR="007403CA">
        <w:t xml:space="preserve"> </w:t>
      </w:r>
      <w:hyperlink w:anchor="_Antitype,_Antitypical,_Antitypically_43" w:history="1">
        <w:r w:rsidR="00EA2EF7" w:rsidRPr="00320A65">
          <w:rPr>
            <w:rStyle w:val="Hyperlink"/>
            <w:rFonts w:ascii="New Century Schlbk" w:hAnsi="New Century Schlbk"/>
          </w:rPr>
          <w:t>antit</w:t>
        </w:r>
        <w:r w:rsidRPr="00320A65">
          <w:rPr>
            <w:rStyle w:val="Hyperlink"/>
            <w:rFonts w:ascii="New Century Schlbk" w:hAnsi="New Century Schlbk"/>
          </w:rPr>
          <w:t>yp</w:t>
        </w:r>
        <w:r w:rsidR="007403CA" w:rsidRPr="00320A65">
          <w:rPr>
            <w:rStyle w:val="Hyperlink"/>
            <w:rFonts w:ascii="New Century Schlbk" w:hAnsi="New Century Schlbk"/>
          </w:rPr>
          <w:t>e</w:t>
        </w:r>
      </w:hyperlink>
      <w:r w:rsidRPr="007403CA">
        <w:t xml:space="preserve"> (see </w:t>
      </w:r>
      <w:hyperlink w:anchor="_1_Peter_3.21:_1" w:history="1">
        <w:r w:rsidRPr="00CE1B20">
          <w:rPr>
            <w:rStyle w:val="Hyperlink"/>
            <w:rFonts w:ascii="New Century Schlbk" w:hAnsi="New Century Schlbk"/>
            <w:u w:val="single"/>
          </w:rPr>
          <w:t>the exegesis of</w:t>
        </w:r>
      </w:hyperlink>
      <w:r w:rsidRPr="00CE1B20">
        <w:rPr>
          <w:color w:val="0000FF"/>
        </w:rPr>
        <w:t xml:space="preserve"> 1Pe 3.21</w:t>
      </w:r>
      <w:r w:rsidR="003C2254" w:rsidRPr="007403CA">
        <w:fldChar w:fldCharType="begin"/>
      </w:r>
      <w:r w:rsidR="003C2254" w:rsidRPr="007403CA">
        <w:instrText xml:space="preserve"> XE "1Pe 3.21" </w:instrText>
      </w:r>
      <w:r w:rsidR="003C2254" w:rsidRPr="007403CA">
        <w:fldChar w:fldCharType="end"/>
      </w:r>
      <w:r w:rsidRPr="007403CA">
        <w:t xml:space="preserve"> </w:t>
      </w:r>
      <w:r w:rsidRPr="008A609B">
        <w:t>above</w:t>
      </w:r>
      <w:r w:rsidRPr="007403CA">
        <w:t xml:space="preserve">), we realize </w:t>
      </w:r>
      <w:r w:rsidR="003C2254" w:rsidRPr="007403CA">
        <w:t>that Paul’s teaching in Rom 6.</w:t>
      </w:r>
      <w:r w:rsidRPr="007403CA">
        <w:t>3</w:t>
      </w:r>
      <w:r w:rsidR="002C144E" w:rsidRPr="007403CA">
        <w:fldChar w:fldCharType="begin"/>
      </w:r>
      <w:r w:rsidR="002C144E" w:rsidRPr="007403CA">
        <w:instrText xml:space="preserve"> XE "Rom 06.03" </w:instrText>
      </w:r>
      <w:r w:rsidR="002C144E" w:rsidRPr="007403CA">
        <w:fldChar w:fldCharType="end"/>
      </w:r>
      <w:r w:rsidRPr="007403CA">
        <w:t>-11</w:t>
      </w:r>
      <w:r w:rsidR="003C2254" w:rsidRPr="007403CA">
        <w:fldChar w:fldCharType="begin"/>
      </w:r>
      <w:r w:rsidR="003C2254" w:rsidRPr="007403CA">
        <w:instrText xml:space="preserve"> XE "Rom 06.03-11" </w:instrText>
      </w:r>
      <w:r w:rsidR="003C2254" w:rsidRPr="007403CA">
        <w:fldChar w:fldCharType="end"/>
      </w:r>
      <w:r w:rsidRPr="007403CA">
        <w:t xml:space="preserve"> is the </w:t>
      </w:r>
      <w:r w:rsidRPr="007403CA">
        <w:rPr>
          <w:i/>
        </w:rPr>
        <w:t>definitive statement</w:t>
      </w:r>
      <w:r w:rsidRPr="007403CA">
        <w:t xml:space="preserve"> about</w:t>
      </w:r>
      <w:r w:rsidR="007403CA" w:rsidRPr="007403CA">
        <w:t xml:space="preserve"> </w:t>
      </w:r>
      <w:r w:rsidR="007403CA">
        <w:t>the realities</w:t>
      </w:r>
      <w:r w:rsidRPr="007403CA">
        <w:t xml:space="preserve"> </w:t>
      </w:r>
      <w:r w:rsidR="007403CA">
        <w:t xml:space="preserve">which </w:t>
      </w:r>
      <w:r w:rsidR="006C7750" w:rsidRPr="007403CA">
        <w:t>Christian baptism</w:t>
      </w:r>
      <w:r w:rsidR="00611FA5">
        <w:t xml:space="preserve"> commemorates</w:t>
      </w:r>
      <w:r w:rsidR="007403CA">
        <w:t xml:space="preserve"> and </w:t>
      </w:r>
      <w:r w:rsidR="00611FA5">
        <w:t xml:space="preserve">to </w:t>
      </w:r>
      <w:r w:rsidR="007403CA">
        <w:t>which it</w:t>
      </w:r>
      <w:r w:rsidR="00611FA5">
        <w:t xml:space="preserve"> testifies</w:t>
      </w:r>
      <w:r w:rsidRPr="007403CA">
        <w:t>.</w:t>
      </w:r>
      <w:r w:rsidRPr="007403CA">
        <w:rPr>
          <w:rStyle w:val="FootnoteReference"/>
        </w:rPr>
        <w:footnoteReference w:id="208"/>
      </w:r>
    </w:p>
    <w:p w14:paraId="507EF818" w14:textId="7CEA5043" w:rsidR="00B0436F" w:rsidRPr="000A5895" w:rsidRDefault="00B0436F" w:rsidP="00B0436F">
      <w:r>
        <w:tab/>
        <w:t xml:space="preserve">Ironically, this key statement of Paul’s </w:t>
      </w:r>
      <w:r w:rsidR="009A29C6">
        <w:t>does</w:t>
      </w:r>
      <w:r>
        <w:t xml:space="preserve"> not </w:t>
      </w:r>
      <w:r w:rsidR="009A29C6">
        <w:t>appear</w:t>
      </w:r>
      <w:r>
        <w:t xml:space="preserve"> in a doctrinal passage </w:t>
      </w:r>
      <w:r w:rsidRPr="00A71C62">
        <w:t>about baptism.</w:t>
      </w:r>
      <w:r>
        <w:t xml:space="preserve"> Rather, </w:t>
      </w:r>
      <w:r w:rsidR="00CC76AE">
        <w:t>Paul presents it</w:t>
      </w:r>
      <w:r>
        <w:t xml:space="preserve"> in the midst of an argument that Christian believers are obligated to renounce sin and lawlessness even though justification is by faith and salvation is by grace. Any insight</w:t>
      </w:r>
      <w:r w:rsidR="003C2254">
        <w:t xml:space="preserve"> into baptism derived from Rom </w:t>
      </w:r>
      <w:r>
        <w:t>6</w:t>
      </w:r>
      <w:r w:rsidR="003C2254">
        <w:fldChar w:fldCharType="begin"/>
      </w:r>
      <w:r w:rsidR="003C2254">
        <w:instrText xml:space="preserve"> XE "Rom 06" </w:instrText>
      </w:r>
      <w:r w:rsidR="003C2254">
        <w:fldChar w:fldCharType="end"/>
      </w:r>
      <w:r>
        <w:t xml:space="preserve">, therefore, must be understood as supporting the propositions that </w:t>
      </w:r>
      <w:r>
        <w:rPr>
          <w:i/>
        </w:rPr>
        <w:t>salvation is by grace through faith</w:t>
      </w:r>
      <w:r>
        <w:t xml:space="preserve"> and that </w:t>
      </w:r>
      <w:r>
        <w:rPr>
          <w:i/>
        </w:rPr>
        <w:t>the Christian is obligated to eschew sin.</w:t>
      </w:r>
      <w:r w:rsidRPr="000A5895">
        <w:rPr>
          <w:rStyle w:val="FootnoteReference"/>
        </w:rPr>
        <w:footnoteReference w:id="209"/>
      </w:r>
    </w:p>
    <w:p w14:paraId="3200A010" w14:textId="0D92FD57" w:rsidR="00B0436F" w:rsidRDefault="002E1E48" w:rsidP="00B0436F">
      <w:r w:rsidRPr="0092439D">
        <w:rPr>
          <w:rFonts w:ascii="Times" w:hAnsi="Times"/>
        </w:rPr>
        <w:t>[[@Page:</w:t>
      </w:r>
      <w:r>
        <w:rPr>
          <w:rFonts w:ascii="Times" w:hAnsi="Times"/>
        </w:rPr>
        <w:t>116</w:t>
      </w:r>
      <w:r w:rsidRPr="0092439D">
        <w:rPr>
          <w:rFonts w:ascii="Times" w:hAnsi="Times"/>
        </w:rPr>
        <w:t>]]</w:t>
      </w:r>
      <w:r w:rsidR="00B0436F">
        <w:tab/>
      </w:r>
      <w:r w:rsidR="006C7750">
        <w:t>Bearing</w:t>
      </w:r>
      <w:r w:rsidR="00B0436F">
        <w:t xml:space="preserve"> these things </w:t>
      </w:r>
      <w:r w:rsidR="003C2254">
        <w:t>in mind, we see in Rom 6.</w:t>
      </w:r>
      <w:r w:rsidR="00B0436F">
        <w:t>1-11</w:t>
      </w:r>
      <w:r w:rsidR="003C2254">
        <w:fldChar w:fldCharType="begin"/>
      </w:r>
      <w:r w:rsidR="003C2254">
        <w:instrText xml:space="preserve"> XE "Rom 06.01-11" </w:instrText>
      </w:r>
      <w:r w:rsidR="003C2254">
        <w:fldChar w:fldCharType="end"/>
      </w:r>
      <w:r w:rsidR="00B0436F">
        <w:t xml:space="preserve"> that Baptism symbolizes (</w:t>
      </w:r>
      <w:r w:rsidR="00B0436F" w:rsidRPr="00F5395B">
        <w:t>and reenacts</w:t>
      </w:r>
      <w:r w:rsidR="00B0436F">
        <w:t>) something</w:t>
      </w:r>
      <w:r w:rsidR="00B0436F" w:rsidRPr="00F5395B">
        <w:t xml:space="preserve"> radical.</w:t>
      </w:r>
      <w:r w:rsidR="00B0436F">
        <w:t xml:space="preserve"> Rather than </w:t>
      </w:r>
      <w:r w:rsidR="007403CA">
        <w:t>symbolizing</w:t>
      </w:r>
      <w:r w:rsidR="00B0436F">
        <w:t xml:space="preserve"> the cleansing of sin — the idea seized upon by the early </w:t>
      </w:r>
      <w:hyperlink w:anchor="_Fathers_6" w:history="1">
        <w:r w:rsidR="00B0436F" w:rsidRPr="009345A6">
          <w:rPr>
            <w:rStyle w:val="Hyperlink"/>
            <w:rFonts w:ascii="New Century Schlbk" w:hAnsi="New Century Schlbk"/>
          </w:rPr>
          <w:t>Fathers</w:t>
        </w:r>
      </w:hyperlink>
      <w:r w:rsidR="00B0436F">
        <w:t xml:space="preserve"> — baptism </w:t>
      </w:r>
      <w:r w:rsidR="0026317C">
        <w:t>symbolizes</w:t>
      </w:r>
      <w:r w:rsidR="00B0436F">
        <w:t xml:space="preserve"> the very cessation of the sinner in death</w:t>
      </w:r>
      <w:r w:rsidR="0026317C">
        <w:t>, by reenacting the burial of Christ</w:t>
      </w:r>
      <w:r w:rsidR="00B0436F">
        <w:t>. Paul reiterates this symbolism in Col 2.12</w:t>
      </w:r>
      <w:r w:rsidR="003C2254">
        <w:fldChar w:fldCharType="begin"/>
      </w:r>
      <w:r w:rsidR="003C2254">
        <w:instrText xml:space="preserve"> XE "Col 2.12" </w:instrText>
      </w:r>
      <w:r w:rsidR="003C2254">
        <w:fldChar w:fldCharType="end"/>
      </w:r>
      <w:r w:rsidR="00B0436F">
        <w:t>, though in less detail: “</w:t>
      </w:r>
      <w:r w:rsidR="00B0436F" w:rsidRPr="004543CA">
        <w:t>having been buried with Him in baptism</w:t>
      </w:r>
      <w:r w:rsidR="00B0436F">
        <w:t xml:space="preserve">…” The reenactment of burial in baptism is of the utmost importance because burial </w:t>
      </w:r>
      <w:r w:rsidR="0015467E">
        <w:t>attests to</w:t>
      </w:r>
      <w:r w:rsidR="00B0436F">
        <w:t xml:space="preserve"> death,</w:t>
      </w:r>
      <w:r w:rsidR="00B0436F" w:rsidRPr="00F5395B">
        <w:t xml:space="preserve"> </w:t>
      </w:r>
      <w:r w:rsidR="00B0436F">
        <w:t>and it is the symbolic burial in baptism that conveys this radical idea of the death of the sinner.</w:t>
      </w:r>
    </w:p>
    <w:p w14:paraId="5D095C81" w14:textId="519DBA08" w:rsidR="00B0436F" w:rsidRDefault="00B0436F" w:rsidP="00B0436F">
      <w:r>
        <w:tab/>
        <w:t>The declaration of this most fundame</w:t>
      </w:r>
      <w:r w:rsidR="0026317C">
        <w:t>ntal symbolism by Paul does not</w:t>
      </w:r>
      <w:r>
        <w:t xml:space="preserve"> imply that the apostle was ignorant or forgetful of the gamut of </w:t>
      </w:r>
      <w:r w:rsidR="003C2254">
        <w:t xml:space="preserve">baptism’s </w:t>
      </w:r>
      <w:r w:rsidR="0015467E">
        <w:t>meaning</w:t>
      </w:r>
      <w:r w:rsidR="003C2254">
        <w:t xml:space="preserve">s. In Rom </w:t>
      </w:r>
      <w:r>
        <w:t>6</w:t>
      </w:r>
      <w:r w:rsidR="003C2254">
        <w:fldChar w:fldCharType="begin"/>
      </w:r>
      <w:r w:rsidR="003C2254">
        <w:instrText xml:space="preserve"> XE "Rom 06.03" </w:instrText>
      </w:r>
      <w:r w:rsidR="003C2254">
        <w:fldChar w:fldCharType="end"/>
      </w:r>
      <w:r>
        <w:t xml:space="preserve"> the first aspect of baptism for Paul is that it is</w:t>
      </w:r>
      <w:r>
        <w:rPr>
          <w:i/>
        </w:rPr>
        <w:t xml:space="preserve"> “into</w:t>
      </w:r>
      <w:r>
        <w:t xml:space="preserve"> </w:t>
      </w:r>
      <w:r>
        <w:rPr>
          <w:i/>
        </w:rPr>
        <w:t>Christ Jesus”</w:t>
      </w:r>
      <w:r w:rsidR="003C2254">
        <w:t xml:space="preserve"> (v. </w:t>
      </w:r>
      <w:r>
        <w:t>3). The use of this phrase confirms Paul’s understanding that Christian baptism signifies a commitment to follow Christ as one of His disciples. Paul knew discipleship, and he knew that to be baptized as a Christian was to make an irrevocable decision to follow Christ. For Paul, renouncing Christ after receiving Christian baptism was as impossible as an Israelite changing his mind about following Moses once the Red Sea had been crossed</w:t>
      </w:r>
      <w:r w:rsidR="003C2254">
        <w:t xml:space="preserve"> (1Co 10.1-</w:t>
      </w:r>
      <w:r>
        <w:t>2</w:t>
      </w:r>
      <w:r w:rsidR="003C2254">
        <w:fldChar w:fldCharType="begin"/>
      </w:r>
      <w:r w:rsidR="003C2254">
        <w:instrText xml:space="preserve"> XE "1Co 10.01-02" </w:instrText>
      </w:r>
      <w:r w:rsidR="003C2254">
        <w:fldChar w:fldCharType="end"/>
      </w:r>
      <w:r>
        <w:t xml:space="preserve">). No, </w:t>
      </w:r>
      <w:r w:rsidR="008F5DB6">
        <w:t>one</w:t>
      </w:r>
      <w:r>
        <w:t xml:space="preserve"> can’t be unbaptized. Baptism places us in Christ and in His death </w:t>
      </w:r>
      <w:r>
        <w:rPr>
          <w:i/>
        </w:rPr>
        <w:t>in the public eye</w:t>
      </w:r>
      <w:r>
        <w:t>, and having thus publically</w:t>
      </w:r>
      <w:r w:rsidRPr="009247A7">
        <w:t xml:space="preserve"> testified</w:t>
      </w:r>
      <w:r>
        <w:t xml:space="preserve"> to embracing Christ, the baptized person can sanely move only forward in</w:t>
      </w:r>
      <w:r w:rsidR="0015467E">
        <w:t xml:space="preserve"> his or her faith, not backward</w:t>
      </w:r>
      <w:r>
        <w:t>.</w:t>
      </w:r>
    </w:p>
    <w:p w14:paraId="4B2EA0C5" w14:textId="5BA357EC" w:rsidR="00B0436F" w:rsidRDefault="00B0436F" w:rsidP="00FF445B">
      <w:pPr>
        <w:pStyle w:val="Heading4"/>
      </w:pPr>
      <w:r>
        <w:t xml:space="preserve">The </w:t>
      </w:r>
      <w:r w:rsidRPr="00A6086B">
        <w:t>Baptismism</w:t>
      </w:r>
      <w:r>
        <w:t xml:space="preserve"> Twist</w:t>
      </w:r>
    </w:p>
    <w:p w14:paraId="4C64F437" w14:textId="57865166" w:rsidR="00231E72" w:rsidRDefault="00B0436F" w:rsidP="00BA1F1F">
      <w:r>
        <w:t xml:space="preserve">Paul’s rich understanding of baptism begins with the idea of commitment to Christ, but sadly this is </w:t>
      </w:r>
      <w:r w:rsidR="00F16F3B">
        <w:t xml:space="preserve">also </w:t>
      </w:r>
      <w:r>
        <w:t xml:space="preserve">where the misunderstanding of his teaching </w:t>
      </w:r>
      <w:r w:rsidR="002E1E48" w:rsidRPr="0092439D">
        <w:rPr>
          <w:rFonts w:ascii="Times" w:hAnsi="Times"/>
        </w:rPr>
        <w:t>[[@Page:</w:t>
      </w:r>
      <w:r w:rsidR="002E1E48">
        <w:rPr>
          <w:rFonts w:ascii="Times" w:hAnsi="Times"/>
        </w:rPr>
        <w:t>117</w:t>
      </w:r>
      <w:r w:rsidR="002E1E48" w:rsidRPr="0092439D">
        <w:rPr>
          <w:rFonts w:ascii="Times" w:hAnsi="Times"/>
        </w:rPr>
        <w:t>]]</w:t>
      </w:r>
      <w:r>
        <w:t xml:space="preserve">begins. In answer to the question, </w:t>
      </w:r>
      <w:r w:rsidRPr="00AB2882">
        <w:rPr>
          <w:b/>
        </w:rPr>
        <w:t>“</w:t>
      </w:r>
      <w:r w:rsidRPr="00AB2882">
        <w:rPr>
          <w:rStyle w:val="Strong"/>
          <w:b w:val="0"/>
        </w:rPr>
        <w:t>Is water baptism necessary to salvation?”</w:t>
      </w:r>
      <w:r>
        <w:t xml:space="preserve"> the </w:t>
      </w:r>
      <w:hyperlink w:anchor="_Church(es)_Of_Christ_5" w:history="1">
        <w:r w:rsidRPr="002A7218">
          <w:rPr>
            <w:rStyle w:val="Hyperlink"/>
            <w:rFonts w:ascii="New Century Schlbk" w:hAnsi="New Century Schlbk"/>
          </w:rPr>
          <w:t>Church of Christ</w:t>
        </w:r>
      </w:hyperlink>
      <w:r w:rsidRPr="00AF252A">
        <w:t xml:space="preserve"> writers</w:t>
      </w:r>
      <w:r>
        <w:t xml:space="preserve"> for the </w:t>
      </w:r>
      <w:r>
        <w:rPr>
          <w:i/>
        </w:rPr>
        <w:t xml:space="preserve">Truth For The World </w:t>
      </w:r>
      <w:r>
        <w:t>web site</w:t>
      </w:r>
      <w:r w:rsidR="002F1A17">
        <w:t xml:space="preserve"> </w:t>
      </w:r>
      <w:r>
        <w:t>answer,</w:t>
      </w:r>
    </w:p>
    <w:p w14:paraId="57F9B54D" w14:textId="1142D06A" w:rsidR="00231E72" w:rsidRDefault="00B0436F" w:rsidP="00BA1F1F">
      <w:pPr>
        <w:pStyle w:val="qt"/>
        <w:spacing w:before="120"/>
      </w:pPr>
      <w:r>
        <w:t>(Romans 6:3</w:t>
      </w:r>
      <w:r w:rsidR="00397ECE">
        <w:fldChar w:fldCharType="begin"/>
      </w:r>
      <w:r w:rsidR="00397ECE">
        <w:instrText xml:space="preserve"> XE "Rom 06.03" </w:instrText>
      </w:r>
      <w:r w:rsidR="00397ECE">
        <w:fldChar w:fldCharType="end"/>
      </w:r>
      <w:r>
        <w:t>) Baptism is that which puts one into Christ! Only in Him is there salvation (II Timothy 2:10</w:t>
      </w:r>
      <w:r w:rsidR="00397ECE">
        <w:fldChar w:fldCharType="begin"/>
      </w:r>
      <w:r w:rsidR="00397ECE">
        <w:instrText xml:space="preserve"> XE "2Ti 2.10" </w:instrText>
      </w:r>
      <w:r w:rsidR="00397ECE">
        <w:fldChar w:fldCharType="end"/>
      </w:r>
      <w:r>
        <w:t>; Acts 4:12</w:t>
      </w:r>
      <w:r w:rsidR="00397ECE">
        <w:fldChar w:fldCharType="begin"/>
      </w:r>
      <w:r w:rsidR="00397ECE">
        <w:instrText xml:space="preserve"> XE "Act 04.12" </w:instrText>
      </w:r>
      <w:r w:rsidR="00397ECE">
        <w:fldChar w:fldCharType="end"/>
      </w:r>
      <w:r>
        <w:t>). In order to get to that salvation, we must obey that which puts us into Him!</w:t>
      </w:r>
      <w:r>
        <w:rPr>
          <w:rStyle w:val="FootnoteReference"/>
        </w:rPr>
        <w:footnoteReference w:id="210"/>
      </w:r>
      <w:r>
        <w:t xml:space="preserve"> </w:t>
      </w:r>
    </w:p>
    <w:p w14:paraId="3C23AC44" w14:textId="77777777" w:rsidR="00231E72" w:rsidRDefault="00231E72" w:rsidP="00B0436F">
      <w:pPr>
        <w:pStyle w:val="qt"/>
      </w:pPr>
    </w:p>
    <w:p w14:paraId="3474418A" w14:textId="638EBF98" w:rsidR="00B0436F" w:rsidRDefault="00B0436F" w:rsidP="00B0436F">
      <w:r>
        <w:t>This appalling statement</w:t>
      </w:r>
      <w:r w:rsidR="00E706C2" w:rsidRPr="00E706C2">
        <w:t xml:space="preserve"> </w:t>
      </w:r>
      <w:r w:rsidR="00E706C2">
        <w:t>sandwiches</w:t>
      </w:r>
      <w:r>
        <w:t xml:space="preserve"> one truth between two lies. The Scriptures clear</w:t>
      </w:r>
      <w:r w:rsidR="00E706C2">
        <w:t>ly teach</w:t>
      </w:r>
      <w:r>
        <w:t>, and all orthodox Christians agree</w:t>
      </w:r>
      <w:r w:rsidR="00E706C2">
        <w:t>,</w:t>
      </w:r>
      <w:r>
        <w:t xml:space="preserve"> that “Only in [Christ] is there salvation” — that part is true. However, it is a gross misinterpretation of Ro</w:t>
      </w:r>
      <w:r w:rsidR="00397ECE">
        <w:t>m 6.</w:t>
      </w:r>
      <w:r>
        <w:t>3</w:t>
      </w:r>
      <w:r w:rsidR="00397ECE">
        <w:fldChar w:fldCharType="begin"/>
      </w:r>
      <w:r w:rsidR="00397ECE">
        <w:instrText xml:space="preserve"> XE "Rom 06.03" </w:instrText>
      </w:r>
      <w:r w:rsidR="00397ECE">
        <w:fldChar w:fldCharType="end"/>
      </w:r>
      <w:r>
        <w:t xml:space="preserve"> to state that “baptism is that which puts one into Christ!” By s</w:t>
      </w:r>
      <w:r w:rsidR="00E706C2">
        <w:t>ay</w:t>
      </w:r>
      <w:r>
        <w:t xml:space="preserve">ing this, the </w:t>
      </w:r>
      <w:hyperlink w:anchor="_Church(es)_Of_Christ_6" w:history="1">
        <w:r w:rsidRPr="002A7218">
          <w:rPr>
            <w:rStyle w:val="Hyperlink"/>
            <w:rFonts w:ascii="New Century Schlbk" w:hAnsi="New Century Schlbk"/>
          </w:rPr>
          <w:t>Church of Christ</w:t>
        </w:r>
      </w:hyperlink>
      <w:r>
        <w:t xml:space="preserve"> expositors </w:t>
      </w:r>
      <w:r w:rsidR="00231E72">
        <w:t>show their lack of understanding</w:t>
      </w:r>
      <w:r>
        <w:t xml:space="preserve"> that </w:t>
      </w:r>
      <w:r>
        <w:rPr>
          <w:i/>
        </w:rPr>
        <w:t xml:space="preserve">baptized into </w:t>
      </w:r>
      <w:r>
        <w:t>(</w:t>
      </w:r>
      <w:r w:rsidR="006409D7">
        <w:t>[[</w:t>
      </w:r>
      <w:r w:rsidR="00231E72">
        <w:rPr>
          <w:rFonts w:ascii="SBL Greek" w:hAnsi="SBL Greek" w:cs="SBL Greek"/>
          <w:lang w:val="el-GR"/>
        </w:rPr>
        <w:t>εἰς</w:t>
      </w:r>
      <w:r w:rsidR="006409D7" w:rsidRPr="00477112">
        <w:t xml:space="preserve"> &gt;&gt; LouwNida:</w:t>
      </w:r>
      <w:r w:rsidR="006409D7">
        <w:t>89.57</w:t>
      </w:r>
      <w:r w:rsidR="006409D7" w:rsidRPr="00477112">
        <w:t>]]</w:t>
      </w:r>
      <w:r w:rsidR="00E8257D" w:rsidRPr="00CC18DA">
        <w:rPr>
          <w:rFonts w:ascii="Calibri" w:hAnsi="Calibri" w:cs="SBL Greek"/>
        </w:rPr>
        <w:t>, ēs</w:t>
      </w:r>
      <w:r>
        <w:t>)</w:t>
      </w:r>
      <w:r>
        <w:rPr>
          <w:i/>
        </w:rPr>
        <w:t xml:space="preserve"> Christ</w:t>
      </w:r>
      <w:r>
        <w:t xml:space="preserve"> and </w:t>
      </w:r>
      <w:r>
        <w:rPr>
          <w:i/>
        </w:rPr>
        <w:t xml:space="preserve">baptized in </w:t>
      </w:r>
      <w:r>
        <w:t>(</w:t>
      </w:r>
      <w:r w:rsidR="006409D7">
        <w:t>[[</w:t>
      </w:r>
      <w:r w:rsidR="00231E72">
        <w:rPr>
          <w:rFonts w:ascii="SBL Greek" w:hAnsi="SBL Greek" w:cs="SBL Greek"/>
          <w:lang w:val="el-GR"/>
        </w:rPr>
        <w:t>εἰς</w:t>
      </w:r>
      <w:r w:rsidR="006409D7" w:rsidRPr="00477112">
        <w:t xml:space="preserve"> &gt;&gt; LouwNida:</w:t>
      </w:r>
      <w:r w:rsidR="006409D7">
        <w:t>89.57</w:t>
      </w:r>
      <w:r w:rsidR="006409D7" w:rsidRPr="00477112">
        <w:t>]]</w:t>
      </w:r>
      <w:r w:rsidR="00E8257D" w:rsidRPr="00CC18DA">
        <w:rPr>
          <w:rFonts w:ascii="Calibri" w:hAnsi="Calibri" w:cs="SBL Greek"/>
        </w:rPr>
        <w:t>, ēs</w:t>
      </w:r>
      <w:r>
        <w:t>)</w:t>
      </w:r>
      <w:r>
        <w:rPr>
          <w:i/>
        </w:rPr>
        <w:t xml:space="preserve"> the name of Christ</w:t>
      </w:r>
      <w:r>
        <w:t xml:space="preserve"> are equivalent phrases.</w:t>
      </w:r>
      <w:r>
        <w:rPr>
          <w:rStyle w:val="FootnoteReference"/>
        </w:rPr>
        <w:footnoteReference w:id="211"/>
      </w:r>
      <w:r>
        <w:t xml:space="preserve"> </w:t>
      </w:r>
      <w:r w:rsidRPr="007E2B61">
        <w:t xml:space="preserve">To read any such phrases in the </w:t>
      </w:r>
      <w:r w:rsidR="00C01841">
        <w:rPr>
          <w:color w:val="000000" w:themeColor="text1"/>
        </w:rPr>
        <w:t>NT</w:t>
      </w:r>
      <w:r w:rsidR="00B605DE">
        <w:rPr>
          <w:rFonts w:ascii="Times New Roman" w:eastAsiaTheme="minorEastAsia" w:hAnsi="Times New Roman"/>
          <w:sz w:val="20"/>
          <w:szCs w:val="20"/>
        </w:rPr>
        <w:t xml:space="preserve"> </w:t>
      </w:r>
      <w:r w:rsidRPr="007E2B61">
        <w:t xml:space="preserve">as meaning that by baptism we are literally placed in Christ (having been outside Him up to that point) is to engage in the worst kind of proof-texting that ignores both the literary and theological context of a </w:t>
      </w:r>
      <w:r w:rsidR="00050413" w:rsidRPr="007E2B61">
        <w:t>passage</w:t>
      </w:r>
      <w:r w:rsidRPr="007E2B61">
        <w:t>. Just taking into a</w:t>
      </w:r>
      <w:r w:rsidR="002147C4" w:rsidRPr="007E2B61">
        <w:t>ccount the final clause of Rom 6.</w:t>
      </w:r>
      <w:r w:rsidRPr="007E2B61">
        <w:t>3</w:t>
      </w:r>
      <w:r w:rsidR="002147C4" w:rsidRPr="007E2B61">
        <w:fldChar w:fldCharType="begin"/>
      </w:r>
      <w:r w:rsidR="002147C4" w:rsidRPr="007E2B61">
        <w:instrText xml:space="preserve"> XE "Rom 06.03" </w:instrText>
      </w:r>
      <w:r w:rsidR="002147C4" w:rsidRPr="007E2B61">
        <w:fldChar w:fldCharType="end"/>
      </w:r>
      <w:r w:rsidRPr="007E2B61">
        <w:t xml:space="preserve">, “we were baptized into his death,” forces us to realize that we were no more </w:t>
      </w:r>
      <w:r w:rsidRPr="007E2B61">
        <w:rPr>
          <w:i/>
        </w:rPr>
        <w:t>literally</w:t>
      </w:r>
      <w:r w:rsidRPr="007E2B61">
        <w:t xml:space="preserve"> placed into Christ by baptism than we were </w:t>
      </w:r>
      <w:r w:rsidRPr="007E2B61">
        <w:rPr>
          <w:i/>
        </w:rPr>
        <w:t>literally</w:t>
      </w:r>
      <w:r w:rsidRPr="007E2B61">
        <w:t xml:space="preserve"> placed into His death by it.</w:t>
      </w:r>
      <w:r>
        <w:rPr>
          <w:rStyle w:val="FootnoteReference"/>
        </w:rPr>
        <w:footnoteReference w:id="212"/>
      </w:r>
      <w:r>
        <w:t xml:space="preserve"> </w:t>
      </w:r>
    </w:p>
    <w:p w14:paraId="6B032C8A" w14:textId="26B53AD5" w:rsidR="00B0436F" w:rsidRDefault="00B0436F" w:rsidP="00B0436F">
      <w:r>
        <w:tab/>
        <w:t xml:space="preserve">Peter’s teaching that baptism is an </w:t>
      </w:r>
      <w:hyperlink w:anchor="_Antitype,_Antitypical,_Antitypically_44" w:history="1">
        <w:r w:rsidRPr="00D54ED1">
          <w:rPr>
            <w:rStyle w:val="Hyperlink"/>
            <w:rFonts w:ascii="New Century Schlbk" w:hAnsi="New Century Schlbk"/>
          </w:rPr>
          <w:t>antitype</w:t>
        </w:r>
      </w:hyperlink>
      <w:r>
        <w:t xml:space="preserve"> (1Pe 3.21</w:t>
      </w:r>
      <w:r w:rsidR="002147C4">
        <w:fldChar w:fldCharType="begin"/>
      </w:r>
      <w:r w:rsidR="002147C4">
        <w:instrText xml:space="preserve"> XE "1Pe 3.21" </w:instrText>
      </w:r>
      <w:r w:rsidR="002147C4">
        <w:fldChar w:fldCharType="end"/>
      </w:r>
      <w:r>
        <w:t xml:space="preserve">, </w:t>
      </w:r>
      <w:hyperlink w:anchor="_1_Peter_3.21:_2" w:history="1">
        <w:r w:rsidR="00AF252A" w:rsidRPr="00D03812">
          <w:rPr>
            <w:rStyle w:val="Hyperlink"/>
            <w:rFonts w:ascii="New Century Schlbk" w:hAnsi="New Century Schlbk"/>
            <w:u w:val="single"/>
          </w:rPr>
          <w:t>explain</w:t>
        </w:r>
        <w:r w:rsidRPr="00D03812">
          <w:rPr>
            <w:rStyle w:val="Hyperlink"/>
            <w:rFonts w:ascii="New Century Schlbk" w:hAnsi="New Century Schlbk"/>
            <w:u w:val="single"/>
          </w:rPr>
          <w:t>ed above</w:t>
        </w:r>
      </w:hyperlink>
      <w:r>
        <w:t>) should guard us from such inappropriate literalism in interpreting Paul’s words</w:t>
      </w:r>
      <w:r w:rsidR="007E2B61">
        <w:t xml:space="preserve"> in Rom</w:t>
      </w:r>
      <w:r>
        <w:t xml:space="preserve"> </w:t>
      </w:r>
      <w:r w:rsidR="00B12996">
        <w:t>6.3</w:t>
      </w:r>
      <w:r w:rsidR="002C144E">
        <w:fldChar w:fldCharType="begin"/>
      </w:r>
      <w:r w:rsidR="002C144E">
        <w:instrText xml:space="preserve"> XE "Rom 06.03" </w:instrText>
      </w:r>
      <w:r w:rsidR="002C144E">
        <w:fldChar w:fldCharType="end"/>
      </w:r>
      <w:r>
        <w:t xml:space="preserve">. </w:t>
      </w:r>
      <w:r w:rsidR="00AF254D">
        <w:t>E</w:t>
      </w:r>
      <w:r>
        <w:t xml:space="preserve">ven the </w:t>
      </w:r>
      <w:hyperlink w:anchor="_Fathers_7" w:history="1">
        <w:r w:rsidRPr="009345A6">
          <w:rPr>
            <w:rStyle w:val="Hyperlink"/>
            <w:rFonts w:ascii="New Century Schlbk" w:hAnsi="New Century Schlbk"/>
          </w:rPr>
          <w:t>Fathers</w:t>
        </w:r>
      </w:hyperlink>
      <w:r w:rsidR="00411205">
        <w:t xml:space="preserve">, men </w:t>
      </w:r>
      <w:r>
        <w:t xml:space="preserve">biased toward the </w:t>
      </w:r>
      <w:hyperlink w:anchor="_Sacramentalism_28" w:history="1">
        <w:r w:rsidRPr="00BC560C">
          <w:rPr>
            <w:rStyle w:val="Hyperlink"/>
            <w:rFonts w:ascii="New Century Schlbk" w:hAnsi="New Century Schlbk"/>
          </w:rPr>
          <w:t>sacramental</w:t>
        </w:r>
      </w:hyperlink>
      <w:r>
        <w:t xml:space="preserve"> </w:t>
      </w:r>
      <w:r w:rsidR="002E1E48" w:rsidRPr="0092439D">
        <w:rPr>
          <w:rFonts w:ascii="Times" w:hAnsi="Times"/>
        </w:rPr>
        <w:t>[[@Page:</w:t>
      </w:r>
      <w:r w:rsidR="002E1E48">
        <w:rPr>
          <w:rFonts w:ascii="Times" w:hAnsi="Times"/>
        </w:rPr>
        <w:t>118</w:t>
      </w:r>
      <w:r w:rsidR="002E1E48" w:rsidRPr="0092439D">
        <w:rPr>
          <w:rFonts w:ascii="Times" w:hAnsi="Times"/>
        </w:rPr>
        <w:t>]]</w:t>
      </w:r>
      <w:r>
        <w:t>efficacy of baptism</w:t>
      </w:r>
      <w:r w:rsidR="00AF254D">
        <w:t>,</w:t>
      </w:r>
      <w:r>
        <w:t xml:space="preserve"> understood the symbolic m</w:t>
      </w:r>
      <w:r w:rsidR="002147C4">
        <w:t xml:space="preserve">eaning of </w:t>
      </w:r>
      <w:r w:rsidR="002147C4" w:rsidRPr="00E8257D">
        <w:t>Rom 6.</w:t>
      </w:r>
      <w:r w:rsidRPr="00E8257D">
        <w:t>3</w:t>
      </w:r>
      <w:r w:rsidR="002C144E" w:rsidRPr="00E8257D">
        <w:t>b</w:t>
      </w:r>
      <w:r w:rsidR="002147C4" w:rsidRPr="00E8257D">
        <w:fldChar w:fldCharType="begin"/>
      </w:r>
      <w:r w:rsidR="002147C4" w:rsidRPr="00E8257D">
        <w:instrText xml:space="preserve"> XE "Rom 06.03" </w:instrText>
      </w:r>
      <w:r w:rsidR="002147C4" w:rsidRPr="00E8257D">
        <w:fldChar w:fldCharType="end"/>
      </w:r>
      <w:r w:rsidRPr="00E8257D">
        <w:t>.</w:t>
      </w:r>
      <w:r>
        <w:t xml:space="preserve"> </w:t>
      </w:r>
      <w:hyperlink w:anchor="_Cyril_Of_Alexandria_1" w:history="1">
        <w:r w:rsidRPr="00C82E77">
          <w:rPr>
            <w:rStyle w:val="Hyperlink"/>
            <w:rFonts w:ascii="New Century Schlbk" w:hAnsi="New Century Schlbk"/>
          </w:rPr>
          <w:t>Cyril of Alexandria</w:t>
        </w:r>
      </w:hyperlink>
      <w:r>
        <w:t xml:space="preserve"> (fl. </w:t>
      </w:r>
      <w:r w:rsidR="00E44451" w:rsidRPr="00E44451">
        <w:rPr>
          <w:smallCaps/>
        </w:rPr>
        <w:t xml:space="preserve">ad </w:t>
      </w:r>
      <w:r>
        <w:t>412-444) wrote, for example, “We also were buried together with him when we were baptized. Does this mean that our flesh died the same way as his did? Hardly.”</w:t>
      </w:r>
      <w:r>
        <w:rPr>
          <w:rStyle w:val="FootnoteReference"/>
        </w:rPr>
        <w:footnoteReference w:id="213"/>
      </w:r>
      <w:r>
        <w:t xml:space="preserve"> Likewise, </w:t>
      </w:r>
      <w:hyperlink w:anchor="_Tertullian_of_Carthage_24" w:history="1">
        <w:r w:rsidRPr="00D01022">
          <w:rPr>
            <w:rStyle w:val="Hyperlink"/>
            <w:rFonts w:ascii="New Century Schlbk" w:hAnsi="New Century Schlbk"/>
          </w:rPr>
          <w:t>Tertullian</w:t>
        </w:r>
      </w:hyperlink>
      <w:r>
        <w:t xml:space="preserve"> gloried in the efficacy of baptism but understood that “we die figuratively in our baptism.”</w:t>
      </w:r>
      <w:r>
        <w:rPr>
          <w:rStyle w:val="FootnoteReference"/>
        </w:rPr>
        <w:footnoteReference w:id="214"/>
      </w:r>
      <w:r>
        <w:t xml:space="preserve"> A</w:t>
      </w:r>
      <w:r w:rsidR="00887CE2">
        <w:t>lso</w:t>
      </w:r>
      <w:r>
        <w:t xml:space="preserve"> </w:t>
      </w:r>
      <w:hyperlink w:anchor="_Oecumenius_(Sixth_Century)" w:history="1">
        <w:r w:rsidRPr="00BF2E15">
          <w:rPr>
            <w:rStyle w:val="Hyperlink"/>
            <w:rFonts w:ascii="New Century Schlbk" w:hAnsi="New Century Schlbk"/>
          </w:rPr>
          <w:t>Oecumenius</w:t>
        </w:r>
      </w:hyperlink>
      <w:r>
        <w:t xml:space="preserve"> (</w:t>
      </w:r>
      <w:r w:rsidR="00E8257D">
        <w:t>sixth</w:t>
      </w:r>
      <w:r>
        <w:t xml:space="preserve"> c</w:t>
      </w:r>
      <w:r w:rsidR="00E8257D">
        <w:t>en</w:t>
      </w:r>
      <w:r>
        <w:t>.) wrote, “We have died Christ’s death metaphorically …”</w:t>
      </w:r>
      <w:r>
        <w:rPr>
          <w:rStyle w:val="FootnoteReference"/>
        </w:rPr>
        <w:footnoteReference w:id="215"/>
      </w:r>
      <w:r>
        <w:t xml:space="preserve"> Paul made this meaning</w:t>
      </w:r>
      <w:r w:rsidR="00A26FA2">
        <w:t xml:space="preserve"> unmistakable by stating in v. </w:t>
      </w:r>
      <w:r>
        <w:t>5</w:t>
      </w:r>
      <w:r w:rsidR="00A26FA2">
        <w:fldChar w:fldCharType="begin"/>
      </w:r>
      <w:r w:rsidR="00A26FA2">
        <w:instrText xml:space="preserve"> XE "Rom 06.05" </w:instrText>
      </w:r>
      <w:r w:rsidR="00A26FA2">
        <w:fldChar w:fldCharType="end"/>
      </w:r>
      <w:r>
        <w:t xml:space="preserve"> that we were </w:t>
      </w:r>
      <w:r w:rsidR="00F16F3B">
        <w:t>“planted together”</w:t>
      </w:r>
      <w:r w:rsidR="00F16F3B">
        <w:rPr>
          <w:rStyle w:val="FootnoteReference"/>
        </w:rPr>
        <w:footnoteReference w:id="216"/>
      </w:r>
      <w:r>
        <w:t xml:space="preserve"> with Christ — </w:t>
      </w:r>
      <w:r>
        <w:rPr>
          <w:i/>
        </w:rPr>
        <w:t>not</w:t>
      </w:r>
      <w:r>
        <w:t xml:space="preserve"> “in His death” (</w:t>
      </w:r>
      <w:r w:rsidR="00887CE2">
        <w:t xml:space="preserve">as in the </w:t>
      </w:r>
      <w:r w:rsidRPr="000436E2">
        <w:t>NIV</w:t>
      </w:r>
      <w:r w:rsidR="00AF252A" w:rsidRPr="000436E2">
        <w:t>O</w:t>
      </w:r>
      <w:r>
        <w:t xml:space="preserve">!), but — “in the </w:t>
      </w:r>
      <w:r w:rsidRPr="006332CC">
        <w:rPr>
          <w:b/>
        </w:rPr>
        <w:t>likeness</w:t>
      </w:r>
      <w:r>
        <w:t xml:space="preserve"> </w:t>
      </w:r>
      <w:r w:rsidR="00887CE2">
        <w:t>(</w:t>
      </w:r>
      <w:r w:rsidR="009725A9">
        <w:t>[[</w:t>
      </w:r>
      <w:r w:rsidR="00887CE2">
        <w:rPr>
          <w:rFonts w:ascii="SBL Greek" w:hAnsi="SBL Greek" w:cs="SBL Greek"/>
          <w:lang w:val="el-GR"/>
        </w:rPr>
        <w:t>ὁμοιώματι</w:t>
      </w:r>
      <w:r w:rsidR="009725A9" w:rsidRPr="00477112">
        <w:t xml:space="preserve"> &gt;&gt; LouwNida</w:t>
      </w:r>
      <w:r w:rsidR="009725A9">
        <w:t>:64.3</w:t>
      </w:r>
      <w:r w:rsidR="009725A9" w:rsidRPr="00477112">
        <w:t>]]</w:t>
      </w:r>
      <w:r w:rsidR="00887CE2" w:rsidRPr="00CC18DA">
        <w:rPr>
          <w:rFonts w:ascii="Calibri" w:hAnsi="Calibri" w:cs="SBL Greek"/>
        </w:rPr>
        <w:t>, ō-m</w:t>
      </w:r>
      <w:r w:rsidR="00887CE2" w:rsidRPr="00244035">
        <w:rPr>
          <w:rFonts w:ascii="Calibri" w:hAnsi="Calibri" w:cs="SBL Greek"/>
        </w:rPr>
        <w:t>ē-ˈō-mä-tē</w:t>
      </w:r>
      <w:r w:rsidR="00887CE2">
        <w:t xml:space="preserve">) </w:t>
      </w:r>
      <w:r>
        <w:t>of His death.”</w:t>
      </w:r>
      <w:r w:rsidRPr="00815589">
        <w:t xml:space="preserve"> </w:t>
      </w:r>
    </w:p>
    <w:p w14:paraId="73D08910" w14:textId="67318336" w:rsidR="00B0436F" w:rsidRDefault="00B0436F" w:rsidP="00B0436F">
      <w:r>
        <w:tab/>
        <w:t xml:space="preserve">Paul teaches us </w:t>
      </w:r>
      <w:r w:rsidR="006512C0">
        <w:t>in Rom 6.3-4</w:t>
      </w:r>
      <w:r w:rsidR="006512C0">
        <w:fldChar w:fldCharType="begin"/>
      </w:r>
      <w:r w:rsidR="006512C0">
        <w:instrText xml:space="preserve"> XE "Rom </w:instrText>
      </w:r>
      <w:r w:rsidR="00CD56FF">
        <w:instrText>0</w:instrText>
      </w:r>
      <w:r w:rsidR="006512C0">
        <w:instrText xml:space="preserve">6.03-04" </w:instrText>
      </w:r>
      <w:r w:rsidR="006512C0">
        <w:fldChar w:fldCharType="end"/>
      </w:r>
      <w:r w:rsidR="006512C0">
        <w:t xml:space="preserve"> </w:t>
      </w:r>
      <w:r>
        <w:t>that in Baptism we enact a mini-drama depicting the burial of Christ</w:t>
      </w:r>
      <w:r w:rsidR="006512C0">
        <w:t>,</w:t>
      </w:r>
      <w:r>
        <w:t xml:space="preserve"> and </w:t>
      </w:r>
      <w:r w:rsidR="006512C0">
        <w:t>by implication</w:t>
      </w:r>
      <w:r>
        <w:t xml:space="preserve"> His </w:t>
      </w:r>
      <w:r w:rsidR="006512C0">
        <w:t xml:space="preserve">preceding </w:t>
      </w:r>
      <w:r>
        <w:t xml:space="preserve">death. </w:t>
      </w:r>
      <w:r w:rsidR="006512C0">
        <w:t>C</w:t>
      </w:r>
      <w:r>
        <w:t>lear</w:t>
      </w:r>
      <w:r w:rsidR="006512C0">
        <w:t>ly</w:t>
      </w:r>
      <w:r>
        <w:t xml:space="preserve"> </w:t>
      </w:r>
      <w:r w:rsidR="006512C0">
        <w:t xml:space="preserve">Paul does not mean </w:t>
      </w:r>
      <w:r>
        <w:t xml:space="preserve">that by baptism we experience the </w:t>
      </w:r>
      <w:r w:rsidR="005D215A">
        <w:t xml:space="preserve">literal </w:t>
      </w:r>
      <w:r>
        <w:t xml:space="preserve">agonies of the cross, nor literal enclosure in a tomb. </w:t>
      </w:r>
      <w:r w:rsidR="006512C0">
        <w:t>Recognizing this forces us to admit that neither does Paul teach that</w:t>
      </w:r>
      <w:r>
        <w:t xml:space="preserve"> </w:t>
      </w:r>
      <w:r w:rsidR="006512C0">
        <w:t xml:space="preserve">we </w:t>
      </w:r>
      <w:r>
        <w:t>literal</w:t>
      </w:r>
      <w:r w:rsidR="006512C0">
        <w:t>ly</w:t>
      </w:r>
      <w:r>
        <w:t xml:space="preserve"> attain spiritual union with Christ </w:t>
      </w:r>
      <w:r w:rsidRPr="00123521">
        <w:t xml:space="preserve">by baptism. </w:t>
      </w:r>
      <w:r>
        <w:t>That spiritual union occur</w:t>
      </w:r>
      <w:r w:rsidR="006512C0">
        <w:t>s</w:t>
      </w:r>
      <w:r>
        <w:t xml:space="preserve"> by faith apart from, and ideally preceding, baptism.</w:t>
      </w:r>
      <w:r w:rsidRPr="00421B38">
        <w:rPr>
          <w:rStyle w:val="FootnoteReference"/>
        </w:rPr>
        <w:footnoteReference w:id="217"/>
      </w:r>
    </w:p>
    <w:p w14:paraId="4370C331" w14:textId="22CBDFBA" w:rsidR="006512C0" w:rsidRDefault="00B0436F" w:rsidP="00BA1F1F">
      <w:r>
        <w:tab/>
        <w:t>I</w:t>
      </w:r>
      <w:r w:rsidR="006512C0">
        <w:t>t violat</w:t>
      </w:r>
      <w:r w:rsidR="001318ED">
        <w:t>es</w:t>
      </w:r>
      <w:r w:rsidR="006512C0">
        <w:t xml:space="preserve"> the gospel</w:t>
      </w:r>
      <w:r>
        <w:t xml:space="preserve"> for the so-called </w:t>
      </w:r>
      <w:hyperlink w:anchor="_Church(es)_Of_Christ_7" w:history="1">
        <w:r w:rsidRPr="002A7218">
          <w:rPr>
            <w:rStyle w:val="Hyperlink"/>
            <w:rFonts w:ascii="New Century Schlbk" w:hAnsi="New Century Schlbk"/>
          </w:rPr>
          <w:t>Church of Christ</w:t>
        </w:r>
      </w:hyperlink>
      <w:r>
        <w:t xml:space="preserve"> </w:t>
      </w:r>
      <w:r w:rsidR="002F1A17">
        <w:t>(</w:t>
      </w:r>
      <w:r>
        <w:t>and like sects</w:t>
      </w:r>
      <w:r w:rsidR="002F1A17">
        <w:t>)</w:t>
      </w:r>
      <w:r>
        <w:t xml:space="preserve"> </w:t>
      </w:r>
      <w:r w:rsidR="006512C0">
        <w:t>t</w:t>
      </w:r>
      <w:r>
        <w:t xml:space="preserve">o put </w:t>
      </w:r>
      <w:r w:rsidR="0059403F">
        <w:t>a barrier</w:t>
      </w:r>
      <w:r>
        <w:t xml:space="preserve"> — even so pious a barrier as baptism — between the </w:t>
      </w:r>
      <w:hyperlink w:anchor="_Repentance_233" w:history="1">
        <w:r w:rsidRPr="009A1B9C">
          <w:rPr>
            <w:rStyle w:val="Hyperlink"/>
            <w:rFonts w:ascii="New Century Schlbk" w:hAnsi="New Century Schlbk"/>
          </w:rPr>
          <w:t>repentant</w:t>
        </w:r>
      </w:hyperlink>
      <w:r>
        <w:t xml:space="preserve"> sinner and Christ.</w:t>
      </w:r>
      <w:r>
        <w:rPr>
          <w:rStyle w:val="FootnoteReference"/>
        </w:rPr>
        <w:footnoteReference w:id="218"/>
      </w:r>
      <w:r>
        <w:t xml:space="preserve"> To do so negates the very words of Jesus</w:t>
      </w:r>
      <w:r w:rsidRPr="0010689D">
        <w:t xml:space="preserve"> </w:t>
      </w:r>
      <w:r>
        <w:t xml:space="preserve">in </w:t>
      </w:r>
      <w:r w:rsidR="00223BE3">
        <w:t>Joh</w:t>
      </w:r>
      <w:r w:rsidRPr="0010689D">
        <w:t xml:space="preserve"> 5.24</w:t>
      </w:r>
      <w:r w:rsidR="005D215A">
        <w:fldChar w:fldCharType="begin"/>
      </w:r>
      <w:r w:rsidR="005D215A">
        <w:instrText xml:space="preserve"> XE "</w:instrText>
      </w:r>
      <w:r w:rsidR="00223BE3">
        <w:instrText>Joh</w:instrText>
      </w:r>
      <w:r w:rsidR="005D215A" w:rsidRPr="0010689D">
        <w:instrText xml:space="preserve"> </w:instrText>
      </w:r>
      <w:r w:rsidR="005D215A">
        <w:instrText>0</w:instrText>
      </w:r>
      <w:r w:rsidR="005D215A" w:rsidRPr="0010689D">
        <w:instrText>5.24</w:instrText>
      </w:r>
      <w:r w:rsidR="005D215A">
        <w:instrText xml:space="preserve">" </w:instrText>
      </w:r>
      <w:r w:rsidR="005D215A">
        <w:fldChar w:fldCharType="end"/>
      </w:r>
      <w:r>
        <w:t>:</w:t>
      </w:r>
    </w:p>
    <w:p w14:paraId="20FC505B" w14:textId="15E13070" w:rsidR="006512C0" w:rsidRPr="0010689D" w:rsidRDefault="00B0436F" w:rsidP="00BA1F1F">
      <w:pPr>
        <w:pStyle w:val="qt"/>
        <w:spacing w:before="160" w:after="120"/>
      </w:pPr>
      <w:r w:rsidRPr="0010689D">
        <w:t>Truly, truly, I say to you, he who hears My word, and believes Him who sent Me, has eternal life, and does not come into judgment, but has passed out of death into life.</w:t>
      </w:r>
    </w:p>
    <w:p w14:paraId="4123EF03" w14:textId="649A7D48" w:rsidR="00B0436F" w:rsidRDefault="00F25F35" w:rsidP="00B0436F">
      <w:r w:rsidRPr="0092439D">
        <w:rPr>
          <w:rFonts w:ascii="Times" w:hAnsi="Times"/>
        </w:rPr>
        <w:t>[[@Page:</w:t>
      </w:r>
      <w:r>
        <w:rPr>
          <w:rFonts w:ascii="Times" w:hAnsi="Times"/>
        </w:rPr>
        <w:t>119</w:t>
      </w:r>
      <w:r w:rsidRPr="0092439D">
        <w:rPr>
          <w:rFonts w:ascii="Times" w:hAnsi="Times"/>
        </w:rPr>
        <w:t>]]</w:t>
      </w:r>
      <w:r w:rsidR="00B0436F">
        <w:t>By simply hearing and believing, a person has “passed out of death into life</w:t>
      </w:r>
      <w:r w:rsidR="006512C0">
        <w:t>.</w:t>
      </w:r>
      <w:r w:rsidR="00B0436F">
        <w:t>”</w:t>
      </w:r>
      <w:r w:rsidR="006512C0">
        <w:rPr>
          <w:rStyle w:val="FootnoteReference"/>
        </w:rPr>
        <w:footnoteReference w:id="219"/>
      </w:r>
      <w:r w:rsidR="00B0436F">
        <w:t xml:space="preserve"> Since “only</w:t>
      </w:r>
      <w:r w:rsidR="00FF0BF3">
        <w:t xml:space="preserve"> in [Christ] is there salvation</w:t>
      </w:r>
      <w:r w:rsidR="00B0436F">
        <w:t xml:space="preserve">” </w:t>
      </w:r>
      <w:r w:rsidR="00FF0BF3">
        <w:t xml:space="preserve">(as the </w:t>
      </w:r>
      <w:hyperlink w:anchor="_Church(es)_Of_Christ_8" w:history="1">
        <w:r w:rsidR="00FF0BF3" w:rsidRPr="002A7218">
          <w:rPr>
            <w:rStyle w:val="Hyperlink"/>
            <w:rFonts w:ascii="New Century Schlbk" w:hAnsi="New Century Schlbk"/>
          </w:rPr>
          <w:t>Church of Christ</w:t>
        </w:r>
      </w:hyperlink>
      <w:r w:rsidR="00FF0BF3">
        <w:t xml:space="preserve"> elders correctly state), </w:t>
      </w:r>
      <w:r w:rsidR="00B0436F">
        <w:t xml:space="preserve">it’s obvious from the </w:t>
      </w:r>
      <w:r w:rsidR="00FF0BF3">
        <w:t xml:space="preserve">above </w:t>
      </w:r>
      <w:r w:rsidR="00B0436F">
        <w:t xml:space="preserve">words of Jesus that </w:t>
      </w:r>
      <w:r w:rsidR="00FF0BF3" w:rsidRPr="00FF0BF3">
        <w:rPr>
          <w:i/>
        </w:rPr>
        <w:t>believing</w:t>
      </w:r>
      <w:r w:rsidR="00B0436F">
        <w:t xml:space="preserve"> “puts us into Him,” else it could not be said </w:t>
      </w:r>
      <w:r w:rsidR="00FF0BF3">
        <w:t xml:space="preserve">(without a further caveat) </w:t>
      </w:r>
      <w:r w:rsidR="00B0436F">
        <w:t xml:space="preserve">that </w:t>
      </w:r>
      <w:r w:rsidR="00FF0BF3">
        <w:t xml:space="preserve">the </w:t>
      </w:r>
      <w:r w:rsidR="00FF0BF3" w:rsidRPr="00FF0BF3">
        <w:rPr>
          <w:i/>
        </w:rPr>
        <w:t>hearer-believer</w:t>
      </w:r>
      <w:r w:rsidR="00FF0BF3">
        <w:t xml:space="preserve"> has</w:t>
      </w:r>
      <w:r w:rsidR="00A91497">
        <w:t xml:space="preserve"> “passed out of death into life</w:t>
      </w:r>
      <w:r w:rsidR="00FF0BF3">
        <w:t>.</w:t>
      </w:r>
      <w:r w:rsidR="00B0436F">
        <w:t>”</w:t>
      </w:r>
      <w:r w:rsidR="00FF0BF3">
        <w:rPr>
          <w:rStyle w:val="FootnoteReference"/>
        </w:rPr>
        <w:footnoteReference w:id="220"/>
      </w:r>
      <w:r w:rsidR="00B0436F">
        <w:t xml:space="preserve"> As important as Christian baptism is, it does not </w:t>
      </w:r>
      <w:r w:rsidR="00D36E58">
        <w:t>“</w:t>
      </w:r>
      <w:r w:rsidR="00B0436F">
        <w:t>put us into Christ</w:t>
      </w:r>
      <w:r w:rsidR="00D36E58">
        <w:t xml:space="preserve">” in any sense </w:t>
      </w:r>
      <w:r w:rsidR="00FF0BF3">
        <w:t>other than</w:t>
      </w:r>
      <w:r w:rsidR="00D36E58">
        <w:t xml:space="preserve"> that of being publicly associated with Him</w:t>
      </w:r>
      <w:r w:rsidR="00FF0BF3">
        <w:t>. N</w:t>
      </w:r>
      <w:r w:rsidR="00B0436F">
        <w:t xml:space="preserve">or does </w:t>
      </w:r>
      <w:r w:rsidR="00D36E58">
        <w:t>baptism’s</w:t>
      </w:r>
      <w:r w:rsidR="00B0436F">
        <w:t xml:space="preserve"> incidental delay preclude our being </w:t>
      </w:r>
      <w:r w:rsidR="00D36E58">
        <w:t>savingly</w:t>
      </w:r>
      <w:r w:rsidR="00B0436F">
        <w:t xml:space="preserve"> </w:t>
      </w:r>
      <w:r w:rsidR="00D36E58">
        <w:t>united with</w:t>
      </w:r>
      <w:r w:rsidR="00B0436F">
        <w:t xml:space="preserve"> Christ — and passing out of death into life — by faith alone.</w:t>
      </w:r>
    </w:p>
    <w:p w14:paraId="1A952B2C" w14:textId="3DC6FFA8" w:rsidR="00B0436F" w:rsidRDefault="00B0436F" w:rsidP="00B0436F">
      <w:r>
        <w:tab/>
        <w:t>Paul makes this all the mor</w:t>
      </w:r>
      <w:r w:rsidR="005D215A">
        <w:t>e clear by his reminder in Rom 6.</w:t>
      </w:r>
      <w:r>
        <w:t>6</w:t>
      </w:r>
      <w:r w:rsidR="005D215A">
        <w:fldChar w:fldCharType="begin"/>
      </w:r>
      <w:r w:rsidR="005D215A">
        <w:instrText xml:space="preserve"> XE "Rom 06.06" </w:instrText>
      </w:r>
      <w:r w:rsidR="005D215A">
        <w:fldChar w:fldCharType="end"/>
      </w:r>
      <w:r>
        <w:t xml:space="preserve"> that “</w:t>
      </w:r>
      <w:r w:rsidRPr="00536E49">
        <w:t>our old self was crucified with Him.</w:t>
      </w:r>
      <w:r>
        <w:rPr>
          <w:i/>
        </w:rPr>
        <w:t>”</w:t>
      </w:r>
      <w:r>
        <w:t xml:space="preserve"> When did this crucifixion of our old self occur? Paul does not say that we were</w:t>
      </w:r>
      <w:r w:rsidRPr="008450EA">
        <w:rPr>
          <w:i/>
        </w:rPr>
        <w:t xml:space="preserve"> crucified</w:t>
      </w:r>
      <w:r>
        <w:t xml:space="preserve"> with Christ by baptism but that we were “buried with Him through baptism into death.” Baptism affirms a state of death for the old self, just as burial confirms the death of a physical body. Generally speaking, burial pro</w:t>
      </w:r>
      <w:r w:rsidR="0050290D">
        <w:t>ves</w:t>
      </w:r>
      <w:r>
        <w:t xml:space="preserve"> that a person has truly died. Burial attest</w:t>
      </w:r>
      <w:r w:rsidR="0050290D">
        <w:t>s to</w:t>
      </w:r>
      <w:r>
        <w:t xml:space="preserve"> </w:t>
      </w:r>
      <w:r w:rsidRPr="00D11B55">
        <w:rPr>
          <w:i/>
        </w:rPr>
        <w:t>preceding</w:t>
      </w:r>
      <w:r>
        <w:t xml:space="preserve"> death. Thus, baptism is the declaration that a person has </w:t>
      </w:r>
      <w:r w:rsidR="005D215A">
        <w:t>antecedent</w:t>
      </w:r>
      <w:r>
        <w:t xml:space="preserve">ly died with Christ, having had the old self crucified </w:t>
      </w:r>
      <w:r>
        <w:rPr>
          <w:i/>
        </w:rPr>
        <w:t>by faith.</w:t>
      </w:r>
      <w:r>
        <w:t xml:space="preserve"> Since baptism does not reenact crucifixion or the event of death, and therefore does not depict but only </w:t>
      </w:r>
      <w:r w:rsidR="00AB3B71">
        <w:t>attests to</w:t>
      </w:r>
      <w:r>
        <w:t xml:space="preserve"> the crucifixion of the old self, baptism most certainly does not </w:t>
      </w:r>
      <w:r w:rsidRPr="00D11B55">
        <w:rPr>
          <w:i/>
        </w:rPr>
        <w:t>effect</w:t>
      </w:r>
      <w:r>
        <w:t xml:space="preserve"> the death of the old self.</w:t>
      </w:r>
      <w:r>
        <w:rPr>
          <w:rStyle w:val="FootnoteReference"/>
        </w:rPr>
        <w:footnoteReference w:id="221"/>
      </w:r>
      <w:r>
        <w:t xml:space="preserve"> The death of the old self and union with Christ properly occurs before baptism, and always by faith.</w:t>
      </w:r>
    </w:p>
    <w:p w14:paraId="67A5EBBB" w14:textId="454052DF" w:rsidR="00B0436F" w:rsidRDefault="00652C9D" w:rsidP="00B0436F">
      <w:r>
        <w:tab/>
      </w:r>
      <w:r w:rsidR="00C900A9">
        <w:t xml:space="preserve">At this juncture </w:t>
      </w:r>
      <w:r w:rsidR="00B0436F">
        <w:t xml:space="preserve">we must </w:t>
      </w:r>
      <w:r>
        <w:t>stat</w:t>
      </w:r>
      <w:r w:rsidR="00B0436F">
        <w:t xml:space="preserve">e an important caveat: the death of the old self is not absolute at the </w:t>
      </w:r>
      <w:r w:rsidR="00DB7F2D">
        <w:t>birth</w:t>
      </w:r>
      <w:r w:rsidR="00B0436F">
        <w:t xml:space="preserve"> of saving faith. Paul expresses his frustration over this sad fact in the next chapter of Romans: “I find … that evil </w:t>
      </w:r>
      <w:r>
        <w:t xml:space="preserve">is [still] present in me” (Rom </w:t>
      </w:r>
      <w:r w:rsidR="00B0436F">
        <w:t>7.21</w:t>
      </w:r>
      <w:r>
        <w:fldChar w:fldCharType="begin"/>
      </w:r>
      <w:r>
        <w:instrText xml:space="preserve"> XE "Rom 07.21" </w:instrText>
      </w:r>
      <w:r>
        <w:fldChar w:fldCharType="end"/>
      </w:r>
      <w:r w:rsidR="00B0436F">
        <w:t xml:space="preserve">). While the old self was judicially crucified with Christ, and effectively given the death blow by our </w:t>
      </w:r>
      <w:hyperlink w:anchor="_Regeneration_98" w:history="1">
        <w:r w:rsidR="00B0436F" w:rsidRPr="00512690">
          <w:rPr>
            <w:rStyle w:val="Hyperlink"/>
            <w:rFonts w:ascii="New Century Schlbk" w:hAnsi="New Century Schlbk"/>
          </w:rPr>
          <w:t>regeneration</w:t>
        </w:r>
      </w:hyperlink>
      <w:r w:rsidR="00B0436F">
        <w:t xml:space="preserve">, the impulse </w:t>
      </w:r>
      <w:r w:rsidR="00F25F35" w:rsidRPr="0092439D">
        <w:rPr>
          <w:rFonts w:ascii="Times" w:hAnsi="Times"/>
        </w:rPr>
        <w:t>[[@Page:</w:t>
      </w:r>
      <w:r w:rsidR="00F25F35">
        <w:rPr>
          <w:rFonts w:ascii="Times" w:hAnsi="Times"/>
        </w:rPr>
        <w:t>120</w:t>
      </w:r>
      <w:r w:rsidR="00F25F35" w:rsidRPr="0092439D">
        <w:rPr>
          <w:rFonts w:ascii="Times" w:hAnsi="Times"/>
        </w:rPr>
        <w:t>]]</w:t>
      </w:r>
      <w:r w:rsidR="00B0436F">
        <w:t xml:space="preserve">of what Paul calls the “flesh” </w:t>
      </w:r>
      <w:r w:rsidR="0050290D">
        <w:t>remains</w:t>
      </w:r>
      <w:r w:rsidR="00B0436F">
        <w:t xml:space="preserve"> with us, as every honest Christian knows. The “old self” or the “flesh” will not die in the absolute sense until we leave behind our mortal bodies in physical death or exchange them for immortal ones at Christ’s coming. There is an already/not-yet aspect of these realities that Paul openly declares. While on the one hand “we have been buried with [Christ] through baptism” (</w:t>
      </w:r>
      <w:r w:rsidR="00AB3B71">
        <w:t xml:space="preserve">in the </w:t>
      </w:r>
      <w:r w:rsidR="00B0436F">
        <w:t>past), “so that we might walk in newne</w:t>
      </w:r>
      <w:r w:rsidR="00A471C6">
        <w:t>ss of life” (</w:t>
      </w:r>
      <w:r w:rsidR="00AB3B71">
        <w:t xml:space="preserve">in the </w:t>
      </w:r>
      <w:r w:rsidR="00A471C6">
        <w:t>present), on</w:t>
      </w:r>
      <w:r w:rsidR="00B0436F">
        <w:t xml:space="preserve"> the other hand “we shall also be [united with Christ] in the likeness of His resurrection” (</w:t>
      </w:r>
      <w:r w:rsidR="00AB3B71">
        <w:t xml:space="preserve">in the </w:t>
      </w:r>
      <w:r w:rsidR="00B0436F">
        <w:t>futur</w:t>
      </w:r>
      <w:r w:rsidR="00AB3B71">
        <w:t>e</w:t>
      </w:r>
      <w:r w:rsidR="00B0436F">
        <w:t>, Rom</w:t>
      </w:r>
      <w:r>
        <w:t xml:space="preserve"> 6.4-</w:t>
      </w:r>
      <w:r w:rsidR="00B0436F">
        <w:t>5</w:t>
      </w:r>
      <w:r>
        <w:fldChar w:fldCharType="begin"/>
      </w:r>
      <w:r>
        <w:instrText xml:space="preserve"> XE "Rom 06.04-05" </w:instrText>
      </w:r>
      <w:r>
        <w:fldChar w:fldCharType="end"/>
      </w:r>
      <w:r w:rsidR="00B0436F">
        <w:t>).</w:t>
      </w:r>
    </w:p>
    <w:p w14:paraId="63516057" w14:textId="1DD9EA5C" w:rsidR="00B0436F" w:rsidRPr="00B07457" w:rsidRDefault="00B0436F" w:rsidP="00B0436F">
      <w:r>
        <w:tab/>
        <w:t xml:space="preserve">Now, if saving faith does not immediately bring about the death of the old self in an absolute sense, far less does baptism </w:t>
      </w:r>
      <w:r w:rsidR="0050290D">
        <w:t>(</w:t>
      </w:r>
      <w:r>
        <w:t xml:space="preserve">which is only the </w:t>
      </w:r>
      <w:r w:rsidR="00AB3B71">
        <w:t>dramatization</w:t>
      </w:r>
      <w:r>
        <w:t xml:space="preserve"> of our burial with Christ</w:t>
      </w:r>
      <w:r w:rsidR="0050290D">
        <w:t>) bring about that death</w:t>
      </w:r>
      <w:r>
        <w:t>. However, here we arrive at the real power of Paul’s argument in Rom 6</w:t>
      </w:r>
      <w:r w:rsidR="00652C9D">
        <w:fldChar w:fldCharType="begin"/>
      </w:r>
      <w:r w:rsidR="00652C9D">
        <w:instrText xml:space="preserve"> XE "Rom 06" </w:instrText>
      </w:r>
      <w:r w:rsidR="00652C9D">
        <w:fldChar w:fldCharType="end"/>
      </w:r>
      <w:r>
        <w:t xml:space="preserve">. While baptism does not </w:t>
      </w:r>
      <w:r w:rsidR="00A471C6">
        <w:t>accomplish</w:t>
      </w:r>
      <w:r>
        <w:t xml:space="preserve"> our </w:t>
      </w:r>
      <w:r w:rsidR="00652C9D">
        <w:t xml:space="preserve">spiritual union with </w:t>
      </w:r>
      <w:r>
        <w:t xml:space="preserve">Christ, nor </w:t>
      </w:r>
      <w:r w:rsidR="00A471C6">
        <w:t xml:space="preserve">effect </w:t>
      </w:r>
      <w:r>
        <w:t xml:space="preserve">the death of the old self, it </w:t>
      </w:r>
      <w:r w:rsidR="00A471C6">
        <w:t xml:space="preserve">does </w:t>
      </w:r>
      <w:r>
        <w:t>pro</w:t>
      </w:r>
      <w:r w:rsidR="00A471C6">
        <w:t>vide</w:t>
      </w:r>
      <w:r>
        <w:t xml:space="preserve"> a powerful impetus to embrace the process of our sanctification.</w:t>
      </w:r>
      <w:r>
        <w:rPr>
          <w:rStyle w:val="FootnoteReference"/>
        </w:rPr>
        <w:footnoteReference w:id="222"/>
      </w:r>
      <w:r>
        <w:t xml:space="preserve"> This is Paul’s expectation as he concludes his argument based on baptism. “</w:t>
      </w:r>
      <w:r w:rsidRPr="00830DA2">
        <w:rPr>
          <w:i/>
        </w:rPr>
        <w:t>Even so</w:t>
      </w:r>
      <w:r>
        <w:rPr>
          <w:i/>
        </w:rPr>
        <w:t xml:space="preserve">,” </w:t>
      </w:r>
      <w:r>
        <w:t>he writes,</w:t>
      </w:r>
      <w:r w:rsidRPr="00830DA2">
        <w:rPr>
          <w:i/>
        </w:rPr>
        <w:t xml:space="preserve"> </w:t>
      </w:r>
      <w:r>
        <w:rPr>
          <w:i/>
        </w:rPr>
        <w:t>“</w:t>
      </w:r>
      <w:r w:rsidRPr="00830DA2">
        <w:rPr>
          <w:i/>
        </w:rPr>
        <w:t>consider yourselves to be dead to sin</w:t>
      </w:r>
      <w:r>
        <w:rPr>
          <w:i/>
        </w:rPr>
        <w:t>”</w:t>
      </w:r>
      <w:r w:rsidR="00652C9D">
        <w:t xml:space="preserve"> (Rom </w:t>
      </w:r>
      <w:r>
        <w:t>6.11</w:t>
      </w:r>
      <w:r w:rsidR="00652C9D">
        <w:fldChar w:fldCharType="begin"/>
      </w:r>
      <w:r w:rsidR="00652C9D">
        <w:instrText xml:space="preserve"> XE "Rom 06.11" </w:instrText>
      </w:r>
      <w:r w:rsidR="00652C9D">
        <w:fldChar w:fldCharType="end"/>
      </w:r>
      <w:r>
        <w:t>). It is unnecessary to “consider” (</w:t>
      </w:r>
      <w:r w:rsidR="00244035">
        <w:t>[[</w:t>
      </w:r>
      <w:r w:rsidR="00DB7F2D" w:rsidRPr="00DB7F2D">
        <w:rPr>
          <w:rFonts w:ascii="SBL Greek" w:hAnsi="SBL Greek"/>
          <w:lang w:val="el-GR"/>
        </w:rPr>
        <w:t>λογίζομαι</w:t>
      </w:r>
      <w:r w:rsidR="00244035" w:rsidRPr="00477112">
        <w:t xml:space="preserve"> &gt;&gt; LouwNida:</w:t>
      </w:r>
      <w:r w:rsidR="00244035">
        <w:t>57.227</w:t>
      </w:r>
      <w:r w:rsidR="00244035" w:rsidRPr="00477112">
        <w:t>]]</w:t>
      </w:r>
      <w:r w:rsidR="00652C9D" w:rsidRPr="00DB7F2D">
        <w:t>,</w:t>
      </w:r>
      <w:r w:rsidRPr="00DB7F2D">
        <w:t xml:space="preserve"> </w:t>
      </w:r>
      <w:r w:rsidRPr="00DB7F2D">
        <w:rPr>
          <w:rFonts w:ascii="Calibri" w:hAnsi="Calibri"/>
        </w:rPr>
        <w:t>l</w:t>
      </w:r>
      <w:r w:rsidR="00652C9D" w:rsidRPr="00DB7F2D">
        <w:rPr>
          <w:rFonts w:ascii="Calibri" w:hAnsi="Calibri"/>
        </w:rPr>
        <w:t>ō-ˈyē-</w:t>
      </w:r>
      <w:r w:rsidRPr="00DB7F2D">
        <w:rPr>
          <w:rFonts w:ascii="Calibri" w:hAnsi="Calibri"/>
        </w:rPr>
        <w:t>z</w:t>
      </w:r>
      <w:r w:rsidR="00652C9D" w:rsidRPr="00DB7F2D">
        <w:rPr>
          <w:rFonts w:ascii="Calibri" w:hAnsi="Calibri"/>
        </w:rPr>
        <w:t>ō-</w:t>
      </w:r>
      <w:r w:rsidRPr="00DB7F2D">
        <w:rPr>
          <w:rFonts w:ascii="Calibri" w:hAnsi="Calibri"/>
        </w:rPr>
        <w:t>m</w:t>
      </w:r>
      <w:r w:rsidR="00652C9D" w:rsidRPr="00DB7F2D">
        <w:rPr>
          <w:rFonts w:ascii="Calibri" w:hAnsi="Calibri"/>
        </w:rPr>
        <w:t>ĕ</w:t>
      </w:r>
      <w:r w:rsidRPr="00DB7F2D">
        <w:t>)</w:t>
      </w:r>
      <w:r>
        <w:t xml:space="preserve"> ourselves dead to sin, of course, if we are already fully dead to sin in reality. This exhortation of Paul, the climactic inference of his baptism argument, underscores the fact that baptism </w:t>
      </w:r>
      <w:r w:rsidRPr="00B07457">
        <w:rPr>
          <w:i/>
        </w:rPr>
        <w:t>does not</w:t>
      </w:r>
      <w:r>
        <w:t xml:space="preserve"> </w:t>
      </w:r>
      <w:r w:rsidRPr="00B07457">
        <w:t xml:space="preserve">effect </w:t>
      </w:r>
      <w:r>
        <w:t xml:space="preserve">anything with regard to our spiritual death, </w:t>
      </w:r>
      <w:hyperlink w:anchor="_Regeneration_70" w:history="1">
        <w:r w:rsidRPr="00782018">
          <w:rPr>
            <w:rStyle w:val="Hyperlink"/>
            <w:rFonts w:ascii="New Century Schlbk" w:hAnsi="New Century Schlbk"/>
          </w:rPr>
          <w:t>rebirth</w:t>
        </w:r>
      </w:hyperlink>
      <w:r>
        <w:t xml:space="preserve">, or union with Christ, but that it </w:t>
      </w:r>
      <w:r w:rsidRPr="00B07457">
        <w:rPr>
          <w:i/>
        </w:rPr>
        <w:t>does</w:t>
      </w:r>
      <w:r>
        <w:t xml:space="preserve"> testify to a radical reality</w:t>
      </w:r>
      <w:r w:rsidRPr="00B07457">
        <w:t xml:space="preserve"> in the light of which we now </w:t>
      </w:r>
      <w:r w:rsidR="00EC337B">
        <w:t xml:space="preserve">have the </w:t>
      </w:r>
      <w:r w:rsidRPr="00B07457">
        <w:t>privileg</w:t>
      </w:r>
      <w:r w:rsidR="00EC337B">
        <w:t>e</w:t>
      </w:r>
      <w:r w:rsidRPr="00B07457">
        <w:t xml:space="preserve"> and obligat</w:t>
      </w:r>
      <w:r w:rsidR="00EC337B">
        <w:t>ion</w:t>
      </w:r>
      <w:r w:rsidRPr="00B07457">
        <w:t xml:space="preserve"> to live.</w:t>
      </w:r>
      <w:r>
        <w:rPr>
          <w:rStyle w:val="FootnoteReference"/>
        </w:rPr>
        <w:footnoteReference w:id="223"/>
      </w:r>
    </w:p>
    <w:p w14:paraId="43E9C9AA" w14:textId="31365432" w:rsidR="00B0436F" w:rsidRDefault="00B0436F" w:rsidP="00B0436F">
      <w:r>
        <w:tab/>
        <w:t>Paul had already explained this impetus to right living as the practical purpose of baptism</w:t>
      </w:r>
      <w:r w:rsidR="009D184D">
        <w:t xml:space="preserve"> (given here in my translation</w:t>
      </w:r>
      <w:r w:rsidR="00D85E3B">
        <w:t xml:space="preserve"> and with my emphasis</w:t>
      </w:r>
      <w:r w:rsidR="009D184D">
        <w:t>)</w:t>
      </w:r>
      <w:r>
        <w:t>:</w:t>
      </w:r>
      <w:r w:rsidR="00F25F35">
        <w:t xml:space="preserve"> </w:t>
      </w:r>
      <w:r w:rsidR="00F25F35" w:rsidRPr="0092439D">
        <w:rPr>
          <w:rFonts w:ascii="Times" w:hAnsi="Times"/>
        </w:rPr>
        <w:t>[[@Page:</w:t>
      </w:r>
      <w:r w:rsidR="00F25F35">
        <w:rPr>
          <w:rFonts w:ascii="Times" w:hAnsi="Times"/>
        </w:rPr>
        <w:t>121</w:t>
      </w:r>
      <w:r w:rsidR="00F25F35" w:rsidRPr="0092439D">
        <w:rPr>
          <w:rFonts w:ascii="Times" w:hAnsi="Times"/>
        </w:rPr>
        <w:t>]]</w:t>
      </w:r>
    </w:p>
    <w:p w14:paraId="6C742969" w14:textId="77777777" w:rsidR="00DB7F2D" w:rsidRDefault="00DB7F2D" w:rsidP="00B0436F">
      <w:pPr>
        <w:pStyle w:val="qt"/>
      </w:pPr>
    </w:p>
    <w:p w14:paraId="1F45F8E8" w14:textId="4729BD4E" w:rsidR="009D184D" w:rsidRDefault="003E024E" w:rsidP="009D184D">
      <w:pPr>
        <w:pStyle w:val="qt"/>
      </w:pPr>
      <w:r>
        <w:t>Rom 6.</w:t>
      </w:r>
      <w:r w:rsidR="00B0436F" w:rsidRPr="00CE5771">
        <w:t>4</w:t>
      </w:r>
      <w:r>
        <w:fldChar w:fldCharType="begin"/>
      </w:r>
      <w:r>
        <w:instrText xml:space="preserve"> XE "Rom 06.0</w:instrText>
      </w:r>
      <w:r w:rsidRPr="00CE5771">
        <w:instrText>4</w:instrText>
      </w:r>
      <w:r w:rsidR="00D85E3B">
        <w:instrText>-05</w:instrText>
      </w:r>
      <w:r>
        <w:instrText xml:space="preserve">" </w:instrText>
      </w:r>
      <w:r>
        <w:fldChar w:fldCharType="end"/>
      </w:r>
      <w:r w:rsidR="00B0436F" w:rsidRPr="00CE5771">
        <w:t xml:space="preserve"> </w:t>
      </w:r>
      <w:r w:rsidR="009D184D">
        <w:t xml:space="preserve">We were </w:t>
      </w:r>
      <w:r w:rsidR="009D184D">
        <w:rPr>
          <w:b/>
        </w:rPr>
        <w:t>buried</w:t>
      </w:r>
      <w:r w:rsidR="009D184D">
        <w:t xml:space="preserve"> with Him, then, </w:t>
      </w:r>
    </w:p>
    <w:p w14:paraId="5A6AA350" w14:textId="77777777" w:rsidR="009D184D" w:rsidRDefault="009D184D" w:rsidP="009D184D">
      <w:pPr>
        <w:pStyle w:val="qt"/>
      </w:pPr>
      <w:r>
        <w:tab/>
        <w:t xml:space="preserve">through </w:t>
      </w:r>
      <w:r>
        <w:rPr>
          <w:b/>
        </w:rPr>
        <w:t>baptism</w:t>
      </w:r>
      <w:r>
        <w:t xml:space="preserve"> into </w:t>
      </w:r>
      <w:r>
        <w:rPr>
          <w:b/>
        </w:rPr>
        <w:t>death</w:t>
      </w:r>
      <w:r>
        <w:t>,</w:t>
      </w:r>
    </w:p>
    <w:p w14:paraId="48081565" w14:textId="77777777" w:rsidR="009D184D" w:rsidRDefault="009D184D" w:rsidP="009D184D">
      <w:pPr>
        <w:pStyle w:val="qt"/>
      </w:pPr>
      <w:r>
        <w:t>in order that just as</w:t>
      </w:r>
    </w:p>
    <w:p w14:paraId="79299BA7" w14:textId="77777777" w:rsidR="009D184D" w:rsidRDefault="009D184D" w:rsidP="009D184D">
      <w:pPr>
        <w:pStyle w:val="qt"/>
      </w:pPr>
      <w:r>
        <w:tab/>
        <w:t xml:space="preserve">Christ was </w:t>
      </w:r>
      <w:r>
        <w:rPr>
          <w:b/>
        </w:rPr>
        <w:t>raised</w:t>
      </w:r>
      <w:r>
        <w:t xml:space="preserve"> from the </w:t>
      </w:r>
      <w:r>
        <w:rPr>
          <w:b/>
        </w:rPr>
        <w:t>dead</w:t>
      </w:r>
      <w:r>
        <w:t xml:space="preserve"> [ones]</w:t>
      </w:r>
    </w:p>
    <w:p w14:paraId="4C455F50" w14:textId="77777777" w:rsidR="009D184D" w:rsidRDefault="009D184D" w:rsidP="009D184D">
      <w:pPr>
        <w:pStyle w:val="qt"/>
      </w:pPr>
      <w:r>
        <w:t>through the glory of the Father,</w:t>
      </w:r>
    </w:p>
    <w:p w14:paraId="1C664D77" w14:textId="182B4493" w:rsidR="009D184D" w:rsidRDefault="009D184D" w:rsidP="009D184D">
      <w:pPr>
        <w:pStyle w:val="qt"/>
      </w:pPr>
      <w:r>
        <w:t xml:space="preserve">thus also we may walk in the </w:t>
      </w:r>
      <w:r w:rsidRPr="00FE5B75">
        <w:rPr>
          <w:b/>
        </w:rPr>
        <w:t>newness of life</w:t>
      </w:r>
      <w:r w:rsidRPr="009D184D">
        <w:t>.</w:t>
      </w:r>
      <w:r>
        <w:rPr>
          <w:rStyle w:val="FootnoteReference"/>
          <w:b/>
        </w:rPr>
        <w:footnoteReference w:id="224"/>
      </w:r>
      <w:r>
        <w:t xml:space="preserve"> </w:t>
      </w:r>
    </w:p>
    <w:p w14:paraId="1BB69A0F" w14:textId="275043F6" w:rsidR="009D184D" w:rsidRDefault="009D184D" w:rsidP="009D184D">
      <w:pPr>
        <w:pStyle w:val="qt"/>
      </w:pPr>
      <w:r w:rsidRPr="00722277">
        <w:t>5</w:t>
      </w:r>
      <w:r w:rsidR="00722277">
        <w:t xml:space="preserve"> </w:t>
      </w:r>
      <w:r>
        <w:t xml:space="preserve">For if we were </w:t>
      </w:r>
      <w:r w:rsidRPr="009D184D">
        <w:rPr>
          <w:b/>
        </w:rPr>
        <w:t>planted together</w:t>
      </w:r>
      <w:r>
        <w:t xml:space="preserve"> [with Him]</w:t>
      </w:r>
    </w:p>
    <w:p w14:paraId="47410465" w14:textId="2F5587A9" w:rsidR="009D184D" w:rsidRDefault="009D184D" w:rsidP="009D184D">
      <w:pPr>
        <w:pStyle w:val="qt"/>
      </w:pPr>
      <w:r>
        <w:tab/>
        <w:t xml:space="preserve">in the </w:t>
      </w:r>
      <w:r w:rsidRPr="00B52E71">
        <w:rPr>
          <w:b/>
        </w:rPr>
        <w:t xml:space="preserve">likeness of </w:t>
      </w:r>
      <w:r w:rsidR="0050076C">
        <w:rPr>
          <w:b/>
        </w:rPr>
        <w:t>H</w:t>
      </w:r>
      <w:r w:rsidRPr="00B52E71">
        <w:rPr>
          <w:b/>
        </w:rPr>
        <w:t>is death</w:t>
      </w:r>
      <w:r>
        <w:t>,</w:t>
      </w:r>
    </w:p>
    <w:p w14:paraId="7AEA5359" w14:textId="4A0F55F2" w:rsidR="00B0436F" w:rsidRDefault="009D184D" w:rsidP="009D184D">
      <w:pPr>
        <w:pStyle w:val="qt"/>
      </w:pPr>
      <w:r>
        <w:tab/>
        <w:t xml:space="preserve">we will certainly </w:t>
      </w:r>
      <w:r w:rsidRPr="00FE5B75">
        <w:rPr>
          <w:b/>
          <w:i/>
        </w:rPr>
        <w:t>live</w:t>
      </w:r>
      <w:r>
        <w:t xml:space="preserve"> [in the likeness of His] </w:t>
      </w:r>
      <w:r w:rsidRPr="00FE5B75">
        <w:rPr>
          <w:b/>
        </w:rPr>
        <w:t>resurrection</w:t>
      </w:r>
      <w:r>
        <w:t>.</w:t>
      </w:r>
    </w:p>
    <w:p w14:paraId="36B83E6D" w14:textId="77777777" w:rsidR="00DB7F2D" w:rsidRDefault="00DB7F2D" w:rsidP="00B0436F">
      <w:pPr>
        <w:pStyle w:val="qt"/>
      </w:pPr>
    </w:p>
    <w:p w14:paraId="0A8C804F" w14:textId="6F7BDCB1" w:rsidR="00B0436F" w:rsidRPr="0050076C" w:rsidRDefault="00B0436F" w:rsidP="00B0436F">
      <w:r>
        <w:t>This important verse</w:t>
      </w:r>
      <w:r w:rsidR="009D184D">
        <w:t xml:space="preserve"> </w:t>
      </w:r>
      <w:r w:rsidR="00782A0C">
        <w:t>[[</w:t>
      </w:r>
      <w:r w:rsidR="009D184D">
        <w:t>4</w:t>
      </w:r>
      <w:r w:rsidR="00782A0C">
        <w:t>&gt;&gt;Rom 6.4]]</w:t>
      </w:r>
      <w:r>
        <w:t xml:space="preserve"> in Paul’s baptismal argument pivots on the Greek conjunction </w:t>
      </w:r>
      <w:r w:rsidR="00D62FA5">
        <w:t>[[</w:t>
      </w:r>
      <w:r w:rsidR="00DB7F2D">
        <w:rPr>
          <w:rFonts w:ascii="SBL Greek" w:hAnsi="SBL Greek" w:cs="SBL Greek"/>
          <w:lang w:val="el-GR"/>
        </w:rPr>
        <w:t>ἵνα</w:t>
      </w:r>
      <w:r w:rsidR="00D62FA5" w:rsidRPr="00477112">
        <w:t xml:space="preserve"> &gt;&gt; LouwNida:</w:t>
      </w:r>
      <w:r w:rsidR="00D62FA5">
        <w:t>89.59</w:t>
      </w:r>
      <w:r w:rsidR="00D62FA5" w:rsidRPr="00477112">
        <w:t>]]</w:t>
      </w:r>
      <w:r w:rsidRPr="003E024E">
        <w:t xml:space="preserve"> </w:t>
      </w:r>
      <w:r>
        <w:t>(</w:t>
      </w:r>
      <w:r w:rsidR="00F63E74" w:rsidRPr="00DB7F2D">
        <w:rPr>
          <w:rFonts w:ascii="Calibri" w:hAnsi="Calibri" w:cs="Monaco"/>
        </w:rPr>
        <w:t>ˈ</w:t>
      </w:r>
      <w:r w:rsidR="00F63E74" w:rsidRPr="00DB7F2D">
        <w:rPr>
          <w:rFonts w:ascii="Calibri" w:hAnsi="Calibri"/>
        </w:rPr>
        <w:t>ē-nə</w:t>
      </w:r>
      <w:r w:rsidR="00F63E74">
        <w:t>)</w:t>
      </w:r>
      <w:r w:rsidR="00DB7F2D">
        <w:t>;</w:t>
      </w:r>
      <w:r>
        <w:t xml:space="preserve"> translated “in order that” (</w:t>
      </w:r>
      <w:r w:rsidRPr="000436E2">
        <w:t>NIV</w:t>
      </w:r>
      <w:r w:rsidR="00722277" w:rsidRPr="000436E2">
        <w:t>O</w:t>
      </w:r>
      <w:r>
        <w:t xml:space="preserve">) and “so that” </w:t>
      </w:r>
      <w:r w:rsidRPr="00D62FA5">
        <w:t xml:space="preserve">(NAU), </w:t>
      </w:r>
      <w:r w:rsidR="00DB7F2D">
        <w:t xml:space="preserve">it </w:t>
      </w:r>
      <w:r>
        <w:t>denotes either purpose or result.</w:t>
      </w:r>
      <w:r>
        <w:rPr>
          <w:rStyle w:val="FootnoteReference"/>
        </w:rPr>
        <w:footnoteReference w:id="225"/>
      </w:r>
      <w:r w:rsidR="00F63E74">
        <w:t xml:space="preserve"> If we were to read </w:t>
      </w:r>
      <w:r w:rsidR="00394E7C">
        <w:t>[[</w:t>
      </w:r>
      <w:r w:rsidR="00704BA7">
        <w:rPr>
          <w:rFonts w:ascii="SBL Greek" w:hAnsi="SBL Greek" w:cs="SBL Greek"/>
          <w:lang w:val="el-GR"/>
        </w:rPr>
        <w:t>ἵνα</w:t>
      </w:r>
      <w:r w:rsidR="00394E7C" w:rsidRPr="00477112">
        <w:t xml:space="preserve"> &gt;&gt; LouwNida:</w:t>
      </w:r>
      <w:r w:rsidR="00394E7C">
        <w:t>89.59</w:t>
      </w:r>
      <w:r w:rsidR="00394E7C" w:rsidRPr="00477112">
        <w:t>]]</w:t>
      </w:r>
      <w:r>
        <w:t xml:space="preserve"> in this verse as denoting result, it would mean that we can now “walk in newness of life” </w:t>
      </w:r>
      <w:r>
        <w:rPr>
          <w:i/>
        </w:rPr>
        <w:t>as a result</w:t>
      </w:r>
      <w:r>
        <w:t xml:space="preserve"> of our burial in baptism. We have already seen, though, that Paul does not attribute this kind of efficacy to ba</w:t>
      </w:r>
      <w:r w:rsidR="00F63E74">
        <w:t xml:space="preserve">ptism. </w:t>
      </w:r>
      <w:r w:rsidR="00704BA7">
        <w:t>Instead</w:t>
      </w:r>
      <w:r w:rsidR="00F63E74">
        <w:t xml:space="preserve">, the apostle uses </w:t>
      </w:r>
      <w:r w:rsidR="00A7055C">
        <w:t>[[</w:t>
      </w:r>
      <w:r w:rsidR="00704BA7">
        <w:rPr>
          <w:rFonts w:ascii="SBL Greek" w:hAnsi="SBL Greek" w:cs="SBL Greek"/>
          <w:lang w:val="el-GR"/>
        </w:rPr>
        <w:t>ἵνα</w:t>
      </w:r>
      <w:r w:rsidR="00A7055C" w:rsidRPr="00477112">
        <w:t xml:space="preserve"> &gt;&gt; LouwNida:</w:t>
      </w:r>
      <w:r w:rsidR="00A7055C">
        <w:t>89.59</w:t>
      </w:r>
      <w:r w:rsidR="00A7055C" w:rsidRPr="00477112">
        <w:t>]]</w:t>
      </w:r>
      <w:r>
        <w:t xml:space="preserve"> in this verse to denote purpose. The meaning, then, is that we were figuratively buried with Christ in baptism</w:t>
      </w:r>
      <w:r>
        <w:rPr>
          <w:i/>
        </w:rPr>
        <w:t xml:space="preserve"> with the intent</w:t>
      </w:r>
      <w:r>
        <w:t xml:space="preserve"> </w:t>
      </w:r>
      <w:r w:rsidRPr="00B85CCD">
        <w:rPr>
          <w:i/>
        </w:rPr>
        <w:t xml:space="preserve">that </w:t>
      </w:r>
      <w:r w:rsidR="006756F3">
        <w:t>we would then</w:t>
      </w:r>
      <w:r>
        <w:t xml:space="preserve"> “walk in newness of life.”</w:t>
      </w:r>
      <w:r>
        <w:rPr>
          <w:rStyle w:val="FootnoteReference"/>
        </w:rPr>
        <w:footnoteReference w:id="226"/>
      </w:r>
      <w:r w:rsidR="009D184D">
        <w:t xml:space="preserve"> </w:t>
      </w:r>
      <w:r w:rsidR="00B06FB4">
        <w:t>[[</w:t>
      </w:r>
      <w:r w:rsidR="009D184D">
        <w:t>Verse 5</w:t>
      </w:r>
      <w:r w:rsidR="00B06FB4">
        <w:t>&gt;&gt;Rom 6.5]]</w:t>
      </w:r>
      <w:r w:rsidR="00C36F95">
        <w:fldChar w:fldCharType="begin"/>
      </w:r>
      <w:r w:rsidR="00C36F95">
        <w:instrText xml:space="preserve"> XE "Rom 06.05" </w:instrText>
      </w:r>
      <w:r w:rsidR="00C36F95">
        <w:fldChar w:fldCharType="end"/>
      </w:r>
      <w:r w:rsidR="009D184D">
        <w:t xml:space="preserve"> reiterates this. The adjective </w:t>
      </w:r>
      <w:r w:rsidR="009D184D">
        <w:rPr>
          <w:i/>
        </w:rPr>
        <w:t>planted together</w:t>
      </w:r>
      <w:r w:rsidR="009D184D">
        <w:t xml:space="preserve"> parallels </w:t>
      </w:r>
      <w:r w:rsidR="009D184D">
        <w:rPr>
          <w:i/>
        </w:rPr>
        <w:t>buried</w:t>
      </w:r>
      <w:r w:rsidR="009D184D">
        <w:t xml:space="preserve"> in </w:t>
      </w:r>
      <w:r w:rsidR="00B06FB4">
        <w:t>[[</w:t>
      </w:r>
      <w:r w:rsidR="009D184D">
        <w:t>v. 4</w:t>
      </w:r>
      <w:r w:rsidR="00B06FB4">
        <w:t>&gt;&gt;Rom 6.4]]</w:t>
      </w:r>
      <w:r w:rsidR="00C36F95">
        <w:fldChar w:fldCharType="begin"/>
      </w:r>
      <w:r w:rsidR="00C36F95">
        <w:instrText xml:space="preserve"> XE "Rom 06.04" </w:instrText>
      </w:r>
      <w:r w:rsidR="00C36F95">
        <w:fldChar w:fldCharType="end"/>
      </w:r>
      <w:r w:rsidR="009D184D">
        <w:t>,</w:t>
      </w:r>
      <w:r w:rsidR="0050076C">
        <w:t xml:space="preserve"> </w:t>
      </w:r>
      <w:r w:rsidR="0050076C">
        <w:rPr>
          <w:i/>
        </w:rPr>
        <w:t>likeness of his death</w:t>
      </w:r>
      <w:r w:rsidR="0050076C">
        <w:t xml:space="preserve"> parallels the preceding </w:t>
      </w:r>
      <w:r w:rsidR="0050076C">
        <w:rPr>
          <w:i/>
        </w:rPr>
        <w:t>baptism into death</w:t>
      </w:r>
      <w:r w:rsidR="0050076C">
        <w:t xml:space="preserve">, and </w:t>
      </w:r>
      <w:r w:rsidR="0050076C">
        <w:rPr>
          <w:i/>
        </w:rPr>
        <w:t>in the likeness of His resurrection</w:t>
      </w:r>
      <w:r w:rsidR="0050076C">
        <w:t xml:space="preserve"> parallels </w:t>
      </w:r>
      <w:r w:rsidR="0050076C">
        <w:rPr>
          <w:i/>
        </w:rPr>
        <w:t>in the newness of life.</w:t>
      </w:r>
      <w:r w:rsidR="0050076C">
        <w:t xml:space="preserve"> The message is clear: imitating Christ’s burial in our baptism </w:t>
      </w:r>
      <w:r w:rsidR="006756F3">
        <w:t>commit</w:t>
      </w:r>
      <w:r w:rsidR="0050076C">
        <w:t>s us to imitat</w:t>
      </w:r>
      <w:r w:rsidR="006756F3">
        <w:t>ing</w:t>
      </w:r>
      <w:r w:rsidR="0050076C">
        <w:t xml:space="preserve"> Christ’s resurrection by </w:t>
      </w:r>
      <w:r w:rsidR="006756F3">
        <w:t xml:space="preserve">living </w:t>
      </w:r>
      <w:r w:rsidR="0050076C">
        <w:t xml:space="preserve">a new </w:t>
      </w:r>
      <w:r w:rsidR="006756F3">
        <w:t xml:space="preserve">kind of </w:t>
      </w:r>
      <w:r w:rsidR="0050076C">
        <w:t>life.</w:t>
      </w:r>
    </w:p>
    <w:p w14:paraId="4B231DA8" w14:textId="11556FB7" w:rsidR="00B0436F" w:rsidRDefault="003E3141" w:rsidP="00B0436F">
      <w:r>
        <w:tab/>
      </w:r>
      <w:r w:rsidR="00B0436F">
        <w:t>We cannot fully appreciate the force of Paul’s baptismal argument</w:t>
      </w:r>
      <w:r w:rsidR="0050076C">
        <w:t>, however,</w:t>
      </w:r>
      <w:r w:rsidR="00B0436F">
        <w:t xml:space="preserve"> </w:t>
      </w:r>
      <w:r w:rsidR="006756F3">
        <w:t>without an awareness of his audience’s</w:t>
      </w:r>
      <w:r w:rsidR="00B0436F">
        <w:t xml:space="preserve"> milieu of persecution.</w:t>
      </w:r>
      <w:r w:rsidR="00B0436F">
        <w:rPr>
          <w:rStyle w:val="FootnoteReference"/>
        </w:rPr>
        <w:footnoteReference w:id="227"/>
      </w:r>
      <w:r w:rsidR="00B0436F">
        <w:t xml:space="preserve"> When Paul wrote his epistle to the Romans in </w:t>
      </w:r>
      <w:r w:rsidR="00E44451" w:rsidRPr="00E44451">
        <w:rPr>
          <w:smallCaps/>
        </w:rPr>
        <w:t xml:space="preserve">ad </w:t>
      </w:r>
      <w:r w:rsidR="00B0436F">
        <w:t>57</w:t>
      </w:r>
      <w:r w:rsidR="00777F6F">
        <w:t>,</w:t>
      </w:r>
      <w:r w:rsidR="00B0436F">
        <w:t xml:space="preserve"> only six or seven years </w:t>
      </w:r>
      <w:r w:rsidR="00EC337B">
        <w:t xml:space="preserve">had passed </w:t>
      </w:r>
      <w:r w:rsidR="00B0436F">
        <w:t xml:space="preserve">since the Jews </w:t>
      </w:r>
      <w:r w:rsidR="00777F6F">
        <w:t xml:space="preserve">in Rome had rioted </w:t>
      </w:r>
      <w:r w:rsidR="00B0436F">
        <w:t xml:space="preserve">against </w:t>
      </w:r>
      <w:r w:rsidR="00EC337B">
        <w:t xml:space="preserve">the </w:t>
      </w:r>
      <w:r w:rsidR="00B0436F">
        <w:t>followers of “Chrestus” in their midst</w:t>
      </w:r>
      <w:r w:rsidR="00777F6F">
        <w:t>, and t</w:t>
      </w:r>
      <w:r w:rsidR="00B0436F">
        <w:t xml:space="preserve">he emperor Claudius had </w:t>
      </w:r>
      <w:r w:rsidR="00777F6F">
        <w:t xml:space="preserve">consequently </w:t>
      </w:r>
      <w:r w:rsidR="00F25F35" w:rsidRPr="0092439D">
        <w:rPr>
          <w:rFonts w:ascii="Times" w:hAnsi="Times"/>
        </w:rPr>
        <w:t>[[@Page:</w:t>
      </w:r>
      <w:r w:rsidR="00F25F35">
        <w:rPr>
          <w:rFonts w:ascii="Times" w:hAnsi="Times"/>
        </w:rPr>
        <w:t>122</w:t>
      </w:r>
      <w:r w:rsidR="00F25F35" w:rsidRPr="0092439D">
        <w:rPr>
          <w:rFonts w:ascii="Times" w:hAnsi="Times"/>
        </w:rPr>
        <w:t>]]</w:t>
      </w:r>
      <w:r w:rsidR="00B0436F">
        <w:t>prohibited the Jews from assembling according to their custom. This induced many Jews to leave</w:t>
      </w:r>
      <w:r w:rsidR="005C45D7">
        <w:t xml:space="preserve"> Rome</w:t>
      </w:r>
      <w:r w:rsidR="00B0436F">
        <w:t xml:space="preserve"> (Act 18.2</w:t>
      </w:r>
      <w:r w:rsidR="00777F6F">
        <w:fldChar w:fldCharType="begin"/>
      </w:r>
      <w:r w:rsidR="00777F6F">
        <w:instrText xml:space="preserve"> XE "Act 18.02" </w:instrText>
      </w:r>
      <w:r w:rsidR="00777F6F">
        <w:fldChar w:fldCharType="end"/>
      </w:r>
      <w:r w:rsidR="00B0436F">
        <w:t xml:space="preserve">), but Claudius’ attempt to suppress Judaism had only a partial and transient result; Jews </w:t>
      </w:r>
      <w:r w:rsidR="005C45D7">
        <w:t xml:space="preserve">— </w:t>
      </w:r>
      <w:r w:rsidR="00B0436F">
        <w:t xml:space="preserve">and the religious agitation between the sects </w:t>
      </w:r>
      <w:r w:rsidR="005C45D7">
        <w:t xml:space="preserve">— </w:t>
      </w:r>
      <w:r w:rsidR="00090580">
        <w:t>persist</w:t>
      </w:r>
      <w:r w:rsidR="00B0436F">
        <w:t>ed in</w:t>
      </w:r>
      <w:r w:rsidR="00FA0B7A">
        <w:t xml:space="preserve"> the city</w:t>
      </w:r>
      <w:r w:rsidR="00B0436F">
        <w:t>.</w:t>
      </w:r>
      <w:r w:rsidR="00B0436F">
        <w:rPr>
          <w:rStyle w:val="FootnoteReference"/>
        </w:rPr>
        <w:footnoteReference w:id="228"/>
      </w:r>
      <w:r w:rsidR="00B0436F">
        <w:t xml:space="preserve"> Certainly then, when Paul wrote his epistle to the church</w:t>
      </w:r>
      <w:r w:rsidR="00FA0B7A" w:rsidRPr="00FA0B7A">
        <w:t xml:space="preserve"> </w:t>
      </w:r>
      <w:r w:rsidR="00FA0B7A">
        <w:t>in Rome</w:t>
      </w:r>
      <w:r w:rsidR="00B0436F">
        <w:t xml:space="preserve">, its </w:t>
      </w:r>
      <w:r w:rsidR="00EC337B">
        <w:t>converts</w:t>
      </w:r>
      <w:r w:rsidR="00B0436F">
        <w:t xml:space="preserve"> still t</w:t>
      </w:r>
      <w:r w:rsidR="00EC337B">
        <w:t>ook</w:t>
      </w:r>
      <w:r w:rsidR="00B0436F">
        <w:t xml:space="preserve"> a great risk to be publicly baptized.</w:t>
      </w:r>
      <w:r w:rsidR="00B0436F">
        <w:rPr>
          <w:rStyle w:val="FootnoteReference"/>
        </w:rPr>
        <w:footnoteReference w:id="229"/>
      </w:r>
      <w:r w:rsidR="00B0436F">
        <w:t xml:space="preserve"> Since they had paid such a high price socially for their baptism, Paul would rightly assume their reluctance to betray </w:t>
      </w:r>
      <w:r w:rsidR="00E07BA5">
        <w:t xml:space="preserve">their </w:t>
      </w:r>
      <w:r w:rsidR="00B0436F">
        <w:t>baptism’s meaning. Paul could expect a Christian in Rome to think along the</w:t>
      </w:r>
      <w:r w:rsidR="007B7DBC">
        <w:t>se</w:t>
      </w:r>
      <w:r w:rsidR="00B0436F">
        <w:t xml:space="preserve"> lines</w:t>
      </w:r>
      <w:r w:rsidR="007B7DBC">
        <w:t>:</w:t>
      </w:r>
      <w:r w:rsidR="00B0436F">
        <w:t xml:space="preserve"> “Since I risked my life to be baptized, how can I indulge in sin and thereby betray and negate that which cost me so dearly?” Thus, the apostle reminded the Roman believers that baptism symbolized the burial of the old self with Christ as an attestation that the new self had</w:t>
      </w:r>
      <w:r w:rsidR="009A7346">
        <w:t xml:space="preserve"> effectually</w:t>
      </w:r>
      <w:r w:rsidR="00B0436F">
        <w:t xml:space="preserve"> “died to sin.” By God’s grace, this argument would have </w:t>
      </w:r>
      <w:r w:rsidR="00D87032">
        <w:t>sufficed</w:t>
      </w:r>
      <w:r w:rsidR="00B0436F">
        <w:t xml:space="preserve"> to bring a baptized believer in Rome to </w:t>
      </w:r>
      <w:hyperlink w:anchor="_Repentance_141" w:history="1">
        <w:r w:rsidR="00B0436F" w:rsidRPr="00F54551">
          <w:rPr>
            <w:rStyle w:val="Hyperlink"/>
            <w:rFonts w:ascii="New Century Schlbk" w:hAnsi="New Century Schlbk"/>
          </w:rPr>
          <w:t>repentance</w:t>
        </w:r>
      </w:hyperlink>
      <w:r w:rsidR="00B0436F">
        <w:t xml:space="preserve"> for any lapses in his or her pursuit of holiness.</w:t>
      </w:r>
    </w:p>
    <w:p w14:paraId="1D359066" w14:textId="65B811B6" w:rsidR="00B0436F" w:rsidRPr="001C761C" w:rsidRDefault="00B0436F" w:rsidP="00B0436F">
      <w:r>
        <w:tab/>
      </w:r>
      <w:r w:rsidR="007F6EB6">
        <w:t>Baptism signifies still</w:t>
      </w:r>
      <w:r>
        <w:t xml:space="preserve"> more</w:t>
      </w:r>
      <w:r w:rsidR="005C45D7">
        <w:t xml:space="preserve">: </w:t>
      </w:r>
      <w:r w:rsidR="007F6EB6">
        <w:t xml:space="preserve">the person who </w:t>
      </w:r>
      <w:r w:rsidR="005C45D7">
        <w:t>p</w:t>
      </w:r>
      <w:r>
        <w:t>articipat</w:t>
      </w:r>
      <w:r w:rsidR="007F6EB6">
        <w:t>es</w:t>
      </w:r>
      <w:r>
        <w:t xml:space="preserve"> in Christ</w:t>
      </w:r>
      <w:r w:rsidR="00FA0B7A">
        <w:t>’s</w:t>
      </w:r>
      <w:r>
        <w:t xml:space="preserve"> death </w:t>
      </w:r>
      <w:r w:rsidR="007F6EB6">
        <w:t>die</w:t>
      </w:r>
      <w:r>
        <w:t xml:space="preserve">s not only to sin and the old self, </w:t>
      </w:r>
      <w:r w:rsidR="007F6EB6">
        <w:t>but also</w:t>
      </w:r>
      <w:r>
        <w:t xml:space="preserve"> to this world (Gal 6.14</w:t>
      </w:r>
      <w:r w:rsidR="00777F6F">
        <w:fldChar w:fldCharType="begin"/>
      </w:r>
      <w:r w:rsidR="00777F6F">
        <w:instrText xml:space="preserve"> XE "Gal 6.14" </w:instrText>
      </w:r>
      <w:r w:rsidR="00777F6F">
        <w:fldChar w:fldCharType="end"/>
      </w:r>
      <w:r>
        <w:t>; Col 2.20</w:t>
      </w:r>
      <w:r w:rsidR="00777F6F">
        <w:fldChar w:fldCharType="begin"/>
      </w:r>
      <w:r w:rsidR="00777F6F">
        <w:instrText xml:space="preserve"> XE "Col 2.20" </w:instrText>
      </w:r>
      <w:r w:rsidR="00777F6F">
        <w:fldChar w:fldCharType="end"/>
      </w:r>
      <w:r>
        <w:t>). A disciple who has taken up his cross (Luk 9.23-24</w:t>
      </w:r>
      <w:r w:rsidR="00777F6F">
        <w:fldChar w:fldCharType="begin"/>
      </w:r>
      <w:r w:rsidR="00777F6F">
        <w:instrText xml:space="preserve"> XE "Luk 09.23-24" </w:instrText>
      </w:r>
      <w:r w:rsidR="00777F6F">
        <w:fldChar w:fldCharType="end"/>
      </w:r>
      <w:r>
        <w:t>), has already died to worldly hopes and agendas. Paul’s reminder about baptism’s deeper meaning continu</w:t>
      </w:r>
      <w:r w:rsidR="007F6EB6">
        <w:t>es</w:t>
      </w:r>
      <w:r>
        <w:t xml:space="preserve"> Christ’s teaching about the principles of discipleship. A disciple who has taken up his cross has already died to this world; a disciple who has been baptized has already been buried </w:t>
      </w:r>
      <w:r>
        <w:rPr>
          <w:i/>
        </w:rPr>
        <w:t>and r</w:t>
      </w:r>
      <w:r w:rsidR="003C2908">
        <w:rPr>
          <w:i/>
        </w:rPr>
        <w:t>aised</w:t>
      </w:r>
      <w:r>
        <w:rPr>
          <w:i/>
        </w:rPr>
        <w:t xml:space="preserve"> to life in heaven</w:t>
      </w:r>
      <w:r w:rsidR="00777F6F">
        <w:t xml:space="preserve"> (Eph 2.</w:t>
      </w:r>
      <w:r>
        <w:t>6</w:t>
      </w:r>
      <w:r w:rsidR="00777F6F">
        <w:fldChar w:fldCharType="begin"/>
      </w:r>
      <w:r w:rsidR="00777F6F">
        <w:instrText xml:space="preserve"> XE "Eph 2.06" </w:instrText>
      </w:r>
      <w:r w:rsidR="00777F6F">
        <w:fldChar w:fldCharType="end"/>
      </w:r>
      <w:r>
        <w:t>)</w:t>
      </w:r>
      <w:r>
        <w:rPr>
          <w:i/>
        </w:rPr>
        <w:t>.</w:t>
      </w:r>
      <w:r>
        <w:t xml:space="preserve"> Therefore, the cross-bearing, baptized disciple need fear no threat in his propagation of the gospel. Should the Christian disciple fear tribulation, famine, nakedness? He has already been crucified! Should he fear persecution </w:t>
      </w:r>
      <w:r w:rsidR="00F25F35" w:rsidRPr="0092439D">
        <w:rPr>
          <w:rFonts w:ascii="Times" w:hAnsi="Times"/>
        </w:rPr>
        <w:t>[[@Page:</w:t>
      </w:r>
      <w:r w:rsidR="00F25F35">
        <w:rPr>
          <w:rFonts w:ascii="Times" w:hAnsi="Times"/>
        </w:rPr>
        <w:t>123</w:t>
      </w:r>
      <w:r w:rsidR="00F25F35" w:rsidRPr="0092439D">
        <w:rPr>
          <w:rFonts w:ascii="Times" w:hAnsi="Times"/>
        </w:rPr>
        <w:t>]]</w:t>
      </w:r>
      <w:r>
        <w:t xml:space="preserve">or the sword? </w:t>
      </w:r>
      <w:r w:rsidR="0090206D">
        <w:t>H</w:t>
      </w:r>
      <w:r>
        <w:t>e has already been buried! With regard to distress and peril, the cross-bearing, baptized disciple is more than a conqueror. He is ready to lose his life for Christ’s sake and the gospel’s because he has already died, already been buried and already been saved! So, while Paul’s baptismal argument in Rom 6</w:t>
      </w:r>
      <w:r w:rsidR="003C2908">
        <w:fldChar w:fldCharType="begin"/>
      </w:r>
      <w:r w:rsidR="003C2908">
        <w:instrText xml:space="preserve"> XE "Rom 06" </w:instrText>
      </w:r>
      <w:r w:rsidR="003C2908">
        <w:fldChar w:fldCharType="end"/>
      </w:r>
      <w:r>
        <w:t xml:space="preserve"> is primarily an argument against </w:t>
      </w:r>
      <w:hyperlink w:anchor="_Antinomianism" w:history="1">
        <w:r w:rsidRPr="00845A2D">
          <w:rPr>
            <w:rStyle w:val="Hyperlink"/>
            <w:rFonts w:ascii="New Century Schlbk" w:hAnsi="New Century Schlbk"/>
          </w:rPr>
          <w:t>antinomianism</w:t>
        </w:r>
      </w:hyperlink>
      <w:r>
        <w:t xml:space="preserve"> or </w:t>
      </w:r>
      <w:hyperlink w:anchor="_Libertine_1" w:history="1">
        <w:r w:rsidRPr="0042492E">
          <w:rPr>
            <w:rStyle w:val="Hyperlink"/>
            <w:rFonts w:ascii="New Century Schlbk" w:hAnsi="New Century Schlbk"/>
          </w:rPr>
          <w:t>libertinism</w:t>
        </w:r>
      </w:hyperlink>
      <w:r w:rsidR="00EA2EF7">
        <w:t xml:space="preserve"> (Rom 6.12-15</w:t>
      </w:r>
      <w:r w:rsidR="00EA2EF7">
        <w:fldChar w:fldCharType="begin"/>
      </w:r>
      <w:r w:rsidR="00EA2EF7">
        <w:instrText xml:space="preserve"> XE "Rom 06.12-15" </w:instrText>
      </w:r>
      <w:r w:rsidR="00EA2EF7">
        <w:fldChar w:fldCharType="end"/>
      </w:r>
      <w:r w:rsidR="00EA2EF7">
        <w:t>),</w:t>
      </w:r>
      <w:r>
        <w:t xml:space="preserve"> it also helps him build to the</w:t>
      </w:r>
      <w:r w:rsidR="003C2908">
        <w:t xml:space="preserve"> rallying cry in Rom </w:t>
      </w:r>
      <w:r>
        <w:t>8.31-</w:t>
      </w:r>
      <w:r w:rsidR="0090206D">
        <w:t>3</w:t>
      </w:r>
      <w:r>
        <w:t>9</w:t>
      </w:r>
      <w:r w:rsidR="003C2908">
        <w:fldChar w:fldCharType="begin"/>
      </w:r>
      <w:r w:rsidR="003C2908">
        <w:instrText xml:space="preserve"> XE "Rom 08.31-29" </w:instrText>
      </w:r>
      <w:r w:rsidR="003C2908">
        <w:fldChar w:fldCharType="end"/>
      </w:r>
      <w:r>
        <w:t>: “Who will separate us from the love of Christ? Will tribulation, or distress, or persecution … ?” No, “in all these things we overwhelmingly conquer through Him who loved us.”</w:t>
      </w:r>
    </w:p>
    <w:p w14:paraId="2AF14EC8" w14:textId="64F93F83" w:rsidR="00B0436F" w:rsidRDefault="00B0436F" w:rsidP="00B0436F">
      <w:r>
        <w:tab/>
        <w:t>I</w:t>
      </w:r>
      <w:r w:rsidR="007F6EB6">
        <w:t xml:space="preserve">ts </w:t>
      </w:r>
      <w:r>
        <w:t xml:space="preserve">costly nature joined to its radical symbolism </w:t>
      </w:r>
      <w:r w:rsidR="00192048">
        <w:t>gave</w:t>
      </w:r>
      <w:r w:rsidR="007F6EB6">
        <w:t xml:space="preserve"> Christian baptism great</w:t>
      </w:r>
      <w:r>
        <w:t xml:space="preserve"> </w:t>
      </w:r>
      <w:r w:rsidR="00021B73">
        <w:t>practical</w:t>
      </w:r>
      <w:r>
        <w:t xml:space="preserve"> power. The unbaptized had no such psychological </w:t>
      </w:r>
      <w:r w:rsidR="005C45D7">
        <w:t>deterrent to</w:t>
      </w:r>
      <w:r>
        <w:t xml:space="preserve"> the temptation of falling back into fleshly behavior, nor any such powerful impetus to “walk in newness of life,” nor any such boldness as those who had already died.</w:t>
      </w:r>
      <w:r w:rsidR="00DA4602">
        <w:rPr>
          <w:rStyle w:val="FootnoteReference"/>
        </w:rPr>
        <w:footnoteReference w:id="230"/>
      </w:r>
    </w:p>
    <w:p w14:paraId="06680B34" w14:textId="77777777" w:rsidR="00B0436F" w:rsidRDefault="00B0436F" w:rsidP="00FF445B">
      <w:pPr>
        <w:pStyle w:val="Heading4"/>
      </w:pPr>
      <w:r>
        <w:t>The Riches We Have In Christ</w:t>
      </w:r>
    </w:p>
    <w:p w14:paraId="60827460" w14:textId="2C50675F" w:rsidR="00B0436F" w:rsidRDefault="00B0436F" w:rsidP="00B0436F">
      <w:r>
        <w:t xml:space="preserve">In </w:t>
      </w:r>
      <w:r w:rsidR="0086046E">
        <w:t xml:space="preserve">his epistle to the </w:t>
      </w:r>
      <w:r>
        <w:t xml:space="preserve">Colossians, Paul did not argue against </w:t>
      </w:r>
      <w:hyperlink w:anchor="_Antinomianism_1" w:history="1">
        <w:r w:rsidRPr="00845A2D">
          <w:rPr>
            <w:rStyle w:val="Hyperlink"/>
            <w:rFonts w:ascii="New Century Schlbk" w:hAnsi="New Century Schlbk"/>
          </w:rPr>
          <w:t>antinomianism</w:t>
        </w:r>
      </w:hyperlink>
      <w:r>
        <w:t xml:space="preserve"> (or the accusation of it) as in Romans, but against teaching that made Christ </w:t>
      </w:r>
      <w:r w:rsidR="0090182D">
        <w:t xml:space="preserve">look like </w:t>
      </w:r>
      <w:r>
        <w:t xml:space="preserve">just another </w:t>
      </w:r>
      <w:hyperlink w:anchor="_Demiurge_1" w:history="1">
        <w:r w:rsidRPr="009005BB">
          <w:rPr>
            <w:rStyle w:val="Hyperlink"/>
            <w:rFonts w:ascii="New Century Schlbk" w:hAnsi="New Century Schlbk"/>
          </w:rPr>
          <w:t>demiurge</w:t>
        </w:r>
      </w:hyperlink>
      <w:r>
        <w:t xml:space="preserve"> (m</w:t>
      </w:r>
      <w:r w:rsidR="0090182D">
        <w:t>inor god</w:t>
      </w:r>
      <w:r>
        <w:t xml:space="preserve">) in first-century Asia Minor. </w:t>
      </w:r>
      <w:r w:rsidR="0090182D">
        <w:t>Paul’</w:t>
      </w:r>
      <w:r>
        <w:t xml:space="preserve">s </w:t>
      </w:r>
      <w:r w:rsidR="00DF6E95">
        <w:t>rebuttal of the false teaching</w:t>
      </w:r>
      <w:r w:rsidR="00A91F93">
        <w:t xml:space="preserve"> in Colossae</w:t>
      </w:r>
      <w:r>
        <w:t xml:space="preserve"> consists simply in declaring the supremacy of Christ, and the fullness of </w:t>
      </w:r>
      <w:r w:rsidR="005C2C95">
        <w:t>the Colossians’</w:t>
      </w:r>
      <w:r>
        <w:t xml:space="preserve"> inheritance in Him. In Christ </w:t>
      </w:r>
      <w:r w:rsidR="005C2C95">
        <w:t>they had</w:t>
      </w:r>
      <w:r>
        <w:t xml:space="preserve"> been made complete (Col 2.10</w:t>
      </w:r>
      <w:r w:rsidR="003C2908">
        <w:fldChar w:fldCharType="begin"/>
      </w:r>
      <w:r w:rsidR="003C2908">
        <w:instrText xml:space="preserve"> XE "Col 2.10" </w:instrText>
      </w:r>
      <w:r w:rsidR="003C2908">
        <w:fldChar w:fldCharType="end"/>
      </w:r>
      <w:r>
        <w:t xml:space="preserve">), </w:t>
      </w:r>
      <w:r w:rsidR="005C2C95">
        <w:t xml:space="preserve">they had been </w:t>
      </w:r>
      <w:r>
        <w:t>spiritually circumcised (</w:t>
      </w:r>
      <w:r w:rsidR="005C2C95">
        <w:t xml:space="preserve">Col </w:t>
      </w:r>
      <w:r>
        <w:t>2.11</w:t>
      </w:r>
      <w:r w:rsidR="003C2908">
        <w:fldChar w:fldCharType="begin"/>
      </w:r>
      <w:r w:rsidR="003C2908">
        <w:instrText xml:space="preserve"> XE "Col 2.11" </w:instrText>
      </w:r>
      <w:r w:rsidR="003C2908">
        <w:fldChar w:fldCharType="end"/>
      </w:r>
      <w:r>
        <w:t>)</w:t>
      </w:r>
      <w:r w:rsidR="005C2C95">
        <w:t>, and they had been</w:t>
      </w:r>
      <w:r w:rsidR="005C2C95" w:rsidRPr="005C2C95">
        <w:t xml:space="preserve"> </w:t>
      </w:r>
      <w:r w:rsidR="005C2C95">
        <w:t>made alive, with their transgressions forgiven and their debts nailed to the cross (Col 2.13-14</w:t>
      </w:r>
      <w:r w:rsidR="005C2C95">
        <w:fldChar w:fldCharType="begin"/>
      </w:r>
      <w:r w:rsidR="005C2C95">
        <w:instrText xml:space="preserve"> XE "Col 2.13-14" </w:instrText>
      </w:r>
      <w:r w:rsidR="005C2C95">
        <w:fldChar w:fldCharType="end"/>
      </w:r>
      <w:r w:rsidR="005C2C95">
        <w:t xml:space="preserve">). They had </w:t>
      </w:r>
      <w:r w:rsidR="0090182D">
        <w:t>“</w:t>
      </w:r>
      <w:r w:rsidR="005C2C95">
        <w:t>died</w:t>
      </w:r>
      <w:r w:rsidR="0090182D">
        <w:t>”</w:t>
      </w:r>
      <w:r w:rsidR="005C2C95">
        <w:t xml:space="preserve"> and been </w:t>
      </w:r>
      <w:r w:rsidR="00DF6E95">
        <w:t>“</w:t>
      </w:r>
      <w:r w:rsidR="005C2C95">
        <w:t>rai</w:t>
      </w:r>
      <w:r w:rsidR="00DF6E95">
        <w:t>sed up w</w:t>
      </w:r>
      <w:r w:rsidR="005C2C95">
        <w:t>ith Christ</w:t>
      </w:r>
      <w:r w:rsidR="00DF6E95">
        <w:t>” (Col 3.1-3</w:t>
      </w:r>
      <w:r w:rsidR="00DF6E95">
        <w:fldChar w:fldCharType="begin"/>
      </w:r>
      <w:r w:rsidR="00DF6E95">
        <w:instrText xml:space="preserve"> XE "Col 3.01-03" </w:instrText>
      </w:r>
      <w:r w:rsidR="00DF6E95">
        <w:fldChar w:fldCharType="end"/>
      </w:r>
      <w:r w:rsidR="00DF6E95">
        <w:t>), as attested in their</w:t>
      </w:r>
      <w:r>
        <w:t xml:space="preserve"> baptism (</w:t>
      </w:r>
      <w:r w:rsidR="005C2C95">
        <w:t xml:space="preserve">Col </w:t>
      </w:r>
      <w:r>
        <w:t>2.12</w:t>
      </w:r>
      <w:r w:rsidR="003C2908">
        <w:fldChar w:fldCharType="begin"/>
      </w:r>
      <w:r w:rsidR="003C2908">
        <w:instrText xml:space="preserve"> XE "Col 2.12" </w:instrText>
      </w:r>
      <w:r w:rsidR="003C2908">
        <w:fldChar w:fldCharType="end"/>
      </w:r>
      <w:r w:rsidR="00DF6E95">
        <w:t>)</w:t>
      </w:r>
      <w:r>
        <w:t xml:space="preserve">. The </w:t>
      </w:r>
      <w:r w:rsidR="0090182D">
        <w:t>logical conclusion of Paul’s argument is that</w:t>
      </w:r>
      <w:r>
        <w:t xml:space="preserve"> </w:t>
      </w:r>
      <w:r w:rsidR="00DF6E95">
        <w:t>the Colossians</w:t>
      </w:r>
      <w:r>
        <w:t xml:space="preserve"> need not</w:t>
      </w:r>
      <w:r w:rsidR="00AA6BD4">
        <w:t>, therefore,</w:t>
      </w:r>
      <w:r>
        <w:t xml:space="preserve"> be intimidated by those who promote a </w:t>
      </w:r>
      <w:r w:rsidR="0086046E">
        <w:t xml:space="preserve">doctrine </w:t>
      </w:r>
      <w:r w:rsidR="00F25F35" w:rsidRPr="0092439D">
        <w:rPr>
          <w:rFonts w:ascii="Times" w:hAnsi="Times"/>
        </w:rPr>
        <w:t>[[@Page:</w:t>
      </w:r>
      <w:r w:rsidR="00F25F35">
        <w:rPr>
          <w:rFonts w:ascii="Times" w:hAnsi="Times"/>
        </w:rPr>
        <w:t>124</w:t>
      </w:r>
      <w:r w:rsidR="00F25F35" w:rsidRPr="0092439D">
        <w:rPr>
          <w:rFonts w:ascii="Times" w:hAnsi="Times"/>
        </w:rPr>
        <w:t>]]</w:t>
      </w:r>
      <w:r w:rsidR="0086046E">
        <w:t>of justification by</w:t>
      </w:r>
      <w:r>
        <w:t xml:space="preserve"> </w:t>
      </w:r>
      <w:r w:rsidR="0086046E">
        <w:t xml:space="preserve">the observance of </w:t>
      </w:r>
      <w:r>
        <w:t xml:space="preserve">rules, rituals and </w:t>
      </w:r>
      <w:r w:rsidR="0086046E">
        <w:t>holy days</w:t>
      </w:r>
      <w:r>
        <w:t>, none of which convey any grace for overcoming “fleshly indulgence” (Col 2.16-23</w:t>
      </w:r>
      <w:r w:rsidR="003C2908">
        <w:fldChar w:fldCharType="begin"/>
      </w:r>
      <w:r w:rsidR="003C2908">
        <w:instrText xml:space="preserve"> XE "Col 2.16-23" </w:instrText>
      </w:r>
      <w:r w:rsidR="003C2908">
        <w:fldChar w:fldCharType="end"/>
      </w:r>
      <w:r>
        <w:t>).</w:t>
      </w:r>
    </w:p>
    <w:p w14:paraId="52AA618C" w14:textId="51BC9906" w:rsidR="0090182D" w:rsidRDefault="00B0436F" w:rsidP="00B0436F">
      <w:r>
        <w:tab/>
        <w:t>If Col 2.12</w:t>
      </w:r>
      <w:r w:rsidR="003C2908">
        <w:fldChar w:fldCharType="begin"/>
      </w:r>
      <w:r w:rsidR="003C2908">
        <w:instrText xml:space="preserve"> XE "Col 2.12" </w:instrText>
      </w:r>
      <w:r w:rsidR="003C2908">
        <w:fldChar w:fldCharType="end"/>
      </w:r>
      <w:r>
        <w:t xml:space="preserve"> were</w:t>
      </w:r>
      <w:r w:rsidR="00A91F93">
        <w:t xml:space="preserve"> taken out of its context, however, and if it were</w:t>
      </w:r>
      <w:r>
        <w:t xml:space="preserve"> the only explanatory verse we had </w:t>
      </w:r>
      <w:r w:rsidR="00A91F93">
        <w:t xml:space="preserve">in the </w:t>
      </w:r>
      <w:r w:rsidR="00C01841">
        <w:rPr>
          <w:color w:val="000000" w:themeColor="text1"/>
        </w:rPr>
        <w:t>NT</w:t>
      </w:r>
      <w:r w:rsidR="00B605DE">
        <w:rPr>
          <w:rFonts w:ascii="Times New Roman" w:eastAsiaTheme="minorEastAsia" w:hAnsi="Times New Roman"/>
          <w:sz w:val="20"/>
          <w:szCs w:val="20"/>
        </w:rPr>
        <w:t xml:space="preserve"> </w:t>
      </w:r>
      <w:r>
        <w:t xml:space="preserve">about Christian baptism, it might imply to </w:t>
      </w:r>
      <w:r w:rsidR="00DF6E95">
        <w:t>the ca</w:t>
      </w:r>
      <w:r w:rsidR="00A91F93">
        <w:t>reless</w:t>
      </w:r>
      <w:r w:rsidR="00DF6E95">
        <w:t xml:space="preserve"> reader</w:t>
      </w:r>
      <w:r>
        <w:t xml:space="preserve"> that baptism </w:t>
      </w:r>
      <w:r w:rsidR="00DF6E95">
        <w:t>effects</w:t>
      </w:r>
      <w:r>
        <w:t xml:space="preserve"> a </w:t>
      </w:r>
      <w:hyperlink w:anchor="_Mystical_26"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union with Christ </w:t>
      </w:r>
      <w:r w:rsidR="00DF6E95">
        <w:t xml:space="preserve">as the </w:t>
      </w:r>
      <w:hyperlink w:anchor="_Baptizee_21" w:history="1">
        <w:r w:rsidR="00DF6E95" w:rsidRPr="00AD6EE5">
          <w:rPr>
            <w:rStyle w:val="Hyperlink"/>
            <w:rFonts w:ascii="New Century Schlbk" w:hAnsi="New Century Schlbk"/>
          </w:rPr>
          <w:t>baptizee</w:t>
        </w:r>
      </w:hyperlink>
      <w:r w:rsidR="00DF6E95">
        <w:t xml:space="preserve"> is ritually “buried</w:t>
      </w:r>
      <w:r>
        <w:t>,</w:t>
      </w:r>
      <w:r w:rsidR="00DF6E95">
        <w:t>”</w:t>
      </w:r>
      <w:r>
        <w:t xml:space="preserve"> or </w:t>
      </w:r>
      <w:r w:rsidR="0086046E">
        <w:t xml:space="preserve">that </w:t>
      </w:r>
      <w:r w:rsidR="00A91F93">
        <w:t>baptism</w:t>
      </w:r>
      <w:r w:rsidR="0086046E">
        <w:t xml:space="preserve"> </w:t>
      </w:r>
      <w:hyperlink w:anchor="_Regeneration_220" w:history="1">
        <w:r w:rsidRPr="00F95F7F">
          <w:rPr>
            <w:rStyle w:val="Hyperlink"/>
            <w:rFonts w:ascii="New Century Schlbk" w:hAnsi="New Century Schlbk"/>
          </w:rPr>
          <w:t>regenerates</w:t>
        </w:r>
      </w:hyperlink>
      <w:r>
        <w:t xml:space="preserve"> </w:t>
      </w:r>
      <w:r w:rsidR="00DF6E95">
        <w:t xml:space="preserve">the </w:t>
      </w:r>
      <w:hyperlink w:anchor="_Baptizee_22" w:history="1">
        <w:r w:rsidR="00DF6E95" w:rsidRPr="00AD6EE5">
          <w:rPr>
            <w:rStyle w:val="Hyperlink"/>
            <w:rFonts w:ascii="New Century Schlbk" w:hAnsi="New Century Schlbk"/>
          </w:rPr>
          <w:t>baptizee</w:t>
        </w:r>
      </w:hyperlink>
      <w:r w:rsidR="00DF6E95">
        <w:t xml:space="preserve"> as he or she is</w:t>
      </w:r>
      <w:r>
        <w:t xml:space="preserve"> </w:t>
      </w:r>
      <w:r w:rsidR="00DF6E95">
        <w:t>“raised</w:t>
      </w:r>
      <w:r>
        <w:t xml:space="preserve"> up</w:t>
      </w:r>
      <w:r w:rsidR="00DF6E95">
        <w:t>” from the water</w:t>
      </w:r>
      <w:r>
        <w:t xml:space="preserve">, or </w:t>
      </w:r>
      <w:r w:rsidR="0086046E">
        <w:t xml:space="preserve">that </w:t>
      </w:r>
      <w:r>
        <w:t>at the very least</w:t>
      </w:r>
      <w:r w:rsidR="00191005">
        <w:t>,</w:t>
      </w:r>
      <w:r>
        <w:t xml:space="preserve"> </w:t>
      </w:r>
      <w:r w:rsidR="00DF6E95">
        <w:t>baptism marks the moment</w:t>
      </w:r>
      <w:r>
        <w:t xml:space="preserve"> of </w:t>
      </w:r>
      <w:r w:rsidR="00DF6E95">
        <w:t xml:space="preserve">the </w:t>
      </w:r>
      <w:hyperlink w:anchor="_Baptizee_23" w:history="1">
        <w:r w:rsidR="00DF6E95" w:rsidRPr="00AD6EE5">
          <w:rPr>
            <w:rStyle w:val="Hyperlink"/>
            <w:rFonts w:ascii="New Century Schlbk" w:hAnsi="New Century Schlbk"/>
          </w:rPr>
          <w:t>baptizee’s</w:t>
        </w:r>
      </w:hyperlink>
      <w:r>
        <w:t xml:space="preserve"> spiritual burial and resurrection. However, we must recall everything said above in connection </w:t>
      </w:r>
      <w:r w:rsidR="003C2908">
        <w:t xml:space="preserve">with Rom </w:t>
      </w:r>
      <w:r>
        <w:t>6</w:t>
      </w:r>
      <w:r w:rsidR="003C2908">
        <w:fldChar w:fldCharType="begin"/>
      </w:r>
      <w:r w:rsidR="003C2908">
        <w:instrText xml:space="preserve"> XE "Rom 06" </w:instrText>
      </w:r>
      <w:r w:rsidR="003C2908">
        <w:fldChar w:fldCharType="end"/>
      </w:r>
      <w:r>
        <w:t xml:space="preserve"> as countering any idea </w:t>
      </w:r>
      <w:r w:rsidR="009500E2">
        <w:t>that</w:t>
      </w:r>
      <w:r>
        <w:t xml:space="preserve"> baptism </w:t>
      </w:r>
      <w:r w:rsidR="009500E2">
        <w:t>effects</w:t>
      </w:r>
      <w:r>
        <w:t xml:space="preserve"> </w:t>
      </w:r>
      <w:hyperlink w:anchor="_Mystical_27" w:history="1">
        <w:r w:rsidRPr="00512690">
          <w:rPr>
            <w:rStyle w:val="Hyperlink"/>
            <w:rFonts w:ascii="New Century Schlbk" w:hAnsi="New Century Schlbk"/>
          </w:rPr>
          <w:t>mystical</w:t>
        </w:r>
      </w:hyperlink>
      <w:r>
        <w:t xml:space="preserve"> union</w:t>
      </w:r>
      <w:r w:rsidR="00DF6E95">
        <w:t xml:space="preserve"> or </w:t>
      </w:r>
      <w:hyperlink w:anchor="_Regeneration_99" w:history="1">
        <w:r w:rsidR="00DF6E95" w:rsidRPr="00512690">
          <w:rPr>
            <w:rStyle w:val="Hyperlink"/>
            <w:rFonts w:ascii="New Century Schlbk" w:hAnsi="New Century Schlbk"/>
          </w:rPr>
          <w:t>regeneration</w:t>
        </w:r>
      </w:hyperlink>
      <w:r>
        <w:t xml:space="preserve">. Also, we </w:t>
      </w:r>
      <w:r w:rsidR="0090182D">
        <w:t xml:space="preserve">must </w:t>
      </w:r>
      <w:r w:rsidR="00DF6E95">
        <w:t>look again</w:t>
      </w:r>
      <w:r>
        <w:t xml:space="preserve"> at Col 2.12</w:t>
      </w:r>
      <w:r w:rsidR="003C2908">
        <w:fldChar w:fldCharType="begin"/>
      </w:r>
      <w:r w:rsidR="003C2908">
        <w:instrText xml:space="preserve"> XE "Col 2.12" </w:instrText>
      </w:r>
      <w:r w:rsidR="003C2908">
        <w:fldChar w:fldCharType="end"/>
      </w:r>
      <w:r>
        <w:t xml:space="preserve"> </w:t>
      </w:r>
      <w:r w:rsidR="00A91F93">
        <w:t xml:space="preserve">in its context </w:t>
      </w:r>
      <w:r>
        <w:t xml:space="preserve">and see that the </w:t>
      </w:r>
      <w:r w:rsidR="009500E2">
        <w:t>instrument of</w:t>
      </w:r>
      <w:r>
        <w:t xml:space="preserve"> our spiritual resurrection is not baptism b</w:t>
      </w:r>
      <w:r w:rsidR="009500E2">
        <w:t>ut “faith in the working of God</w:t>
      </w:r>
      <w:r>
        <w:t>”</w:t>
      </w:r>
      <w:r w:rsidR="009500E2">
        <w:t xml:space="preserve"> (Cf. Gal 3.26-27</w:t>
      </w:r>
      <w:r w:rsidR="009500E2">
        <w:fldChar w:fldCharType="begin"/>
      </w:r>
      <w:r w:rsidR="009500E2">
        <w:instrText xml:space="preserve"> XE "Gal 3.26-27" </w:instrText>
      </w:r>
      <w:r w:rsidR="009500E2">
        <w:fldChar w:fldCharType="end"/>
      </w:r>
      <w:r w:rsidR="009500E2">
        <w:t>).</w:t>
      </w:r>
      <w:r>
        <w:t xml:space="preserve"> </w:t>
      </w:r>
    </w:p>
    <w:p w14:paraId="20F7BECD" w14:textId="0C4D3EB4" w:rsidR="00B0436F" w:rsidRPr="005954C4" w:rsidRDefault="0090182D" w:rsidP="00B0436F">
      <w:r>
        <w:tab/>
      </w:r>
      <w:r w:rsidR="00B0436F" w:rsidRPr="0090182D">
        <w:t xml:space="preserve">Furthermore, </w:t>
      </w:r>
      <w:r w:rsidR="00A91F93">
        <w:t xml:space="preserve">we must remember that </w:t>
      </w:r>
      <w:r w:rsidR="00DF6E95" w:rsidRPr="0090182D">
        <w:t xml:space="preserve">the </w:t>
      </w:r>
      <w:r w:rsidR="00A91F93">
        <w:t xml:space="preserve">practical </w:t>
      </w:r>
      <w:r w:rsidR="00DF6E95" w:rsidRPr="0090182D">
        <w:t xml:space="preserve">application of Paul’s argument to the Colossians is </w:t>
      </w:r>
      <w:r w:rsidR="00DF6E95" w:rsidRPr="00A91F93">
        <w:t>not</w:t>
      </w:r>
      <w:r w:rsidR="00DF6E95" w:rsidRPr="0090182D">
        <w:t xml:space="preserve"> that people must </w:t>
      </w:r>
      <w:r>
        <w:t xml:space="preserve">hasten to </w:t>
      </w:r>
      <w:r w:rsidR="00DF6E95" w:rsidRPr="0090182D">
        <w:t>be baptized</w:t>
      </w:r>
      <w:r>
        <w:t xml:space="preserve"> — an application we might expect if Paul had been teaching baptism as </w:t>
      </w:r>
      <w:r w:rsidRPr="00A91F93">
        <w:rPr>
          <w:i/>
        </w:rPr>
        <w:t>the means</w:t>
      </w:r>
      <w:r>
        <w:t xml:space="preserve"> of </w:t>
      </w:r>
      <w:r w:rsidR="00A91F93">
        <w:t>being spiritually circumcised</w:t>
      </w:r>
      <w:r>
        <w:t xml:space="preserve"> or of experiencing </w:t>
      </w:r>
      <w:hyperlink w:anchor="_Mystical_28"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union with Christ. Instead, the application that Paul</w:t>
      </w:r>
      <w:r w:rsidR="00A91F93">
        <w:t>’s argument</w:t>
      </w:r>
      <w:r>
        <w:t xml:space="preserve"> buil</w:t>
      </w:r>
      <w:r w:rsidR="00A91F93">
        <w:t>ds</w:t>
      </w:r>
      <w:r>
        <w:t xml:space="preserve"> to </w:t>
      </w:r>
      <w:r w:rsidR="00A91F93">
        <w:t>i</w:t>
      </w:r>
      <w:r>
        <w:t>s</w:t>
      </w:r>
      <w:r w:rsidR="00DF6E95" w:rsidRPr="0090182D">
        <w:t xml:space="preserve"> that </w:t>
      </w:r>
      <w:r w:rsidRPr="0090182D">
        <w:t>since the Colossian believers “have been raised up with Christ …” (Col 3.1</w:t>
      </w:r>
      <w:r w:rsidRPr="0090182D">
        <w:fldChar w:fldCharType="begin"/>
      </w:r>
      <w:r w:rsidRPr="0090182D">
        <w:instrText xml:space="preserve"> XE "Col 3.01" </w:instrText>
      </w:r>
      <w:r w:rsidRPr="0090182D">
        <w:fldChar w:fldCharType="end"/>
      </w:r>
      <w:r w:rsidRPr="0090182D">
        <w:t>), they must</w:t>
      </w:r>
      <w:r w:rsidR="00B0436F" w:rsidRPr="0090182D">
        <w:t xml:space="preserve"> </w:t>
      </w:r>
      <w:r w:rsidR="00757B85" w:rsidRPr="0090182D">
        <w:t>continue</w:t>
      </w:r>
      <w:r w:rsidR="00B0436F" w:rsidRPr="0090182D">
        <w:t xml:space="preserve"> putting to </w:t>
      </w:r>
      <w:r w:rsidR="003C2908" w:rsidRPr="0090182D">
        <w:t>death</w:t>
      </w:r>
      <w:r w:rsidR="00FE119A" w:rsidRPr="0090182D">
        <w:t xml:space="preserve"> the impulses </w:t>
      </w:r>
      <w:r w:rsidR="003C2908" w:rsidRPr="0090182D">
        <w:t xml:space="preserve">of the </w:t>
      </w:r>
      <w:r w:rsidR="0086046E" w:rsidRPr="0090182D">
        <w:t>old self</w:t>
      </w:r>
      <w:r w:rsidR="003C2908" w:rsidRPr="0090182D">
        <w:t xml:space="preserve"> (</w:t>
      </w:r>
      <w:r w:rsidR="00DE4BA6" w:rsidRPr="0090182D">
        <w:t xml:space="preserve">Col </w:t>
      </w:r>
      <w:r w:rsidR="003C2908" w:rsidRPr="0090182D">
        <w:t>3.</w:t>
      </w:r>
      <w:r w:rsidR="00B0436F" w:rsidRPr="0090182D">
        <w:t>5</w:t>
      </w:r>
      <w:r w:rsidR="003C2908" w:rsidRPr="0090182D">
        <w:fldChar w:fldCharType="begin"/>
      </w:r>
      <w:r w:rsidR="003C2908" w:rsidRPr="0090182D">
        <w:instrText xml:space="preserve"> XE "Col 3.05" </w:instrText>
      </w:r>
      <w:r w:rsidR="003C2908" w:rsidRPr="0090182D">
        <w:fldChar w:fldCharType="end"/>
      </w:r>
      <w:r w:rsidR="00B0436F" w:rsidRPr="0090182D">
        <w:t xml:space="preserve">) and </w:t>
      </w:r>
      <w:r w:rsidR="00FE119A" w:rsidRPr="0090182D">
        <w:t>lay</w:t>
      </w:r>
      <w:r w:rsidR="003C2908" w:rsidRPr="0090182D">
        <w:t xml:space="preserve"> aside sinful habits (</w:t>
      </w:r>
      <w:r w:rsidR="00DE4BA6" w:rsidRPr="0090182D">
        <w:t xml:space="preserve">Col </w:t>
      </w:r>
      <w:r w:rsidR="003C2908" w:rsidRPr="0090182D">
        <w:t>3.</w:t>
      </w:r>
      <w:r w:rsidR="00B0436F" w:rsidRPr="0090182D">
        <w:t>8</w:t>
      </w:r>
      <w:r w:rsidR="003C2908" w:rsidRPr="0090182D">
        <w:fldChar w:fldCharType="begin"/>
      </w:r>
      <w:r w:rsidR="003C2908" w:rsidRPr="0090182D">
        <w:instrText xml:space="preserve"> XE "Col 3.08" </w:instrText>
      </w:r>
      <w:r w:rsidR="003C2908" w:rsidRPr="0090182D">
        <w:fldChar w:fldCharType="end"/>
      </w:r>
      <w:r w:rsidR="00FE119A" w:rsidRPr="0090182D">
        <w:t>),</w:t>
      </w:r>
      <w:r w:rsidR="00B0436F" w:rsidRPr="0090182D">
        <w:t xml:space="preserve"> while the new self continu</w:t>
      </w:r>
      <w:r>
        <w:t>es</w:t>
      </w:r>
      <w:r w:rsidR="00B0436F" w:rsidRPr="0090182D">
        <w:t xml:space="preserve"> to be renewed (</w:t>
      </w:r>
      <w:r w:rsidR="00DE4BA6" w:rsidRPr="0090182D">
        <w:t xml:space="preserve">Col </w:t>
      </w:r>
      <w:r w:rsidR="00B0436F" w:rsidRPr="0090182D">
        <w:t>3.10</w:t>
      </w:r>
      <w:r w:rsidR="003C2908" w:rsidRPr="0090182D">
        <w:fldChar w:fldCharType="begin"/>
      </w:r>
      <w:r w:rsidR="003C2908" w:rsidRPr="0090182D">
        <w:instrText xml:space="preserve"> XE "Col 3.10" </w:instrText>
      </w:r>
      <w:r w:rsidR="003C2908" w:rsidRPr="0090182D">
        <w:fldChar w:fldCharType="end"/>
      </w:r>
      <w:r w:rsidR="00B0436F" w:rsidRPr="0090182D">
        <w:t xml:space="preserve">). </w:t>
      </w:r>
      <w:r w:rsidR="00A91F93">
        <w:t>We see, therefore, that i</w:t>
      </w:r>
      <w:r>
        <w:t>n</w:t>
      </w:r>
      <w:r w:rsidR="00101E94">
        <w:t xml:space="preserve"> both his epistle to the</w:t>
      </w:r>
      <w:r>
        <w:t xml:space="preserve"> Col</w:t>
      </w:r>
      <w:r w:rsidR="00101E94">
        <w:t xml:space="preserve">ossians </w:t>
      </w:r>
      <w:r>
        <w:t>a</w:t>
      </w:r>
      <w:r w:rsidR="00101E94">
        <w:t>nd</w:t>
      </w:r>
      <w:r w:rsidR="00B0436F" w:rsidRPr="0090182D">
        <w:t xml:space="preserve"> </w:t>
      </w:r>
      <w:r w:rsidR="00101E94">
        <w:t xml:space="preserve">his epistle to the </w:t>
      </w:r>
      <w:r w:rsidR="00B0436F" w:rsidRPr="0090182D">
        <w:t>Rom</w:t>
      </w:r>
      <w:r w:rsidR="00101E94">
        <w:t>ans</w:t>
      </w:r>
      <w:r w:rsidR="003C2908" w:rsidRPr="0090182D">
        <w:fldChar w:fldCharType="begin"/>
      </w:r>
      <w:r w:rsidR="003C2908" w:rsidRPr="0090182D">
        <w:instrText xml:space="preserve"> XE "Rom 06" </w:instrText>
      </w:r>
      <w:r w:rsidR="003C2908" w:rsidRPr="0090182D">
        <w:fldChar w:fldCharType="end"/>
      </w:r>
      <w:r w:rsidR="00B0436F" w:rsidRPr="0090182D">
        <w:t xml:space="preserve">, </w:t>
      </w:r>
      <w:r>
        <w:t>Paul</w:t>
      </w:r>
      <w:r w:rsidR="00296F3C">
        <w:t>’s arguments</w:t>
      </w:r>
      <w:r>
        <w:t xml:space="preserve"> </w:t>
      </w:r>
      <w:r w:rsidR="00296F3C">
        <w:t>build</w:t>
      </w:r>
      <w:r w:rsidR="00A91F93">
        <w:t xml:space="preserve"> up to</w:t>
      </w:r>
      <w:r w:rsidR="00B0436F" w:rsidRPr="0090182D">
        <w:t xml:space="preserve"> the moral implications of the spiritual realities </w:t>
      </w:r>
      <w:r w:rsidR="00B0436F" w:rsidRPr="0090182D">
        <w:rPr>
          <w:i/>
        </w:rPr>
        <w:t>depicted</w:t>
      </w:r>
      <w:r w:rsidR="00B0436F" w:rsidRPr="0090182D">
        <w:t xml:space="preserve"> in </w:t>
      </w:r>
      <w:r w:rsidRPr="0090182D">
        <w:t>a person’s</w:t>
      </w:r>
      <w:r w:rsidR="00B0436F" w:rsidRPr="0090182D">
        <w:t xml:space="preserve"> baptism</w:t>
      </w:r>
      <w:r>
        <w:t xml:space="preserve">. </w:t>
      </w:r>
      <w:r w:rsidR="00A91F93">
        <w:t>F</w:t>
      </w:r>
      <w:r>
        <w:t>or Paul</w:t>
      </w:r>
      <w:r w:rsidR="00A91F93">
        <w:t>,</w:t>
      </w:r>
      <w:r>
        <w:t xml:space="preserve"> baptism does not have</w:t>
      </w:r>
      <w:r w:rsidR="00B0436F">
        <w:t xml:space="preserve"> </w:t>
      </w:r>
      <w:hyperlink w:anchor="_Mystical_29"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B0436F">
        <w:t>power</w:t>
      </w:r>
      <w:r w:rsidR="00A91F93">
        <w:t>; it</w:t>
      </w:r>
      <w:r>
        <w:t xml:space="preserve"> has practical power in that it</w:t>
      </w:r>
      <w:r w:rsidR="00B0436F">
        <w:t xml:space="preserve"> certifies </w:t>
      </w:r>
      <w:r w:rsidR="00A91F93">
        <w:t>one</w:t>
      </w:r>
      <w:r>
        <w:t>’s</w:t>
      </w:r>
      <w:r w:rsidR="00B0436F">
        <w:t xml:space="preserve"> death with Christ and points </w:t>
      </w:r>
      <w:r w:rsidR="00A91F93">
        <w:t xml:space="preserve">the </w:t>
      </w:r>
      <w:hyperlink w:anchor="_Baptizee_24" w:history="1">
        <w:r w:rsidR="00A91F93" w:rsidRPr="00AD6EE5">
          <w:rPr>
            <w:rStyle w:val="Hyperlink"/>
            <w:rFonts w:ascii="New Century Schlbk" w:hAnsi="New Century Schlbk"/>
          </w:rPr>
          <w:t>baptizee</w:t>
        </w:r>
      </w:hyperlink>
      <w:r>
        <w:t xml:space="preserve"> </w:t>
      </w:r>
      <w:r w:rsidR="00B0436F">
        <w:t>to both great responsibilities and amazing privileges.</w:t>
      </w:r>
    </w:p>
    <w:p w14:paraId="3510D367" w14:textId="77777777" w:rsidR="00B0436F" w:rsidRDefault="00B0436F" w:rsidP="00567D05"/>
    <w:p w14:paraId="7B873647" w14:textId="77777777" w:rsidR="00F25F35" w:rsidRDefault="00F25F35" w:rsidP="00567D05"/>
    <w:p w14:paraId="0D3A291F" w14:textId="77777777" w:rsidR="00F25F35" w:rsidRDefault="00F25F35" w:rsidP="00567D05"/>
    <w:p w14:paraId="0B485053" w14:textId="77777777" w:rsidR="00F25F35" w:rsidRDefault="00F25F35" w:rsidP="00567D05"/>
    <w:p w14:paraId="703E2D42" w14:textId="77777777" w:rsidR="00F25F35" w:rsidRDefault="00F25F35" w:rsidP="00567D05"/>
    <w:p w14:paraId="1C5B2428" w14:textId="77777777" w:rsidR="00F25F35" w:rsidRDefault="00F25F35" w:rsidP="00567D05"/>
    <w:p w14:paraId="6F86CAA6" w14:textId="77777777" w:rsidR="00F25F35" w:rsidRDefault="00F25F35" w:rsidP="00567D05"/>
    <w:p w14:paraId="21194462" w14:textId="77777777" w:rsidR="00F25F35" w:rsidRDefault="00F25F35" w:rsidP="00567D05"/>
    <w:p w14:paraId="616123AA" w14:textId="77777777" w:rsidR="00F25F35" w:rsidRDefault="00F25F35" w:rsidP="00567D05"/>
    <w:p w14:paraId="66A21635" w14:textId="77777777" w:rsidR="00F25F35" w:rsidRDefault="00F25F35" w:rsidP="00567D05"/>
    <w:p w14:paraId="733AED35" w14:textId="77777777" w:rsidR="00F25F35" w:rsidRDefault="00F25F35" w:rsidP="00567D05"/>
    <w:p w14:paraId="36AAF10E" w14:textId="77777777" w:rsidR="00F25F35" w:rsidRDefault="00F25F35" w:rsidP="00567D05"/>
    <w:p w14:paraId="56EE8804" w14:textId="77777777" w:rsidR="00F25F35" w:rsidRDefault="00F25F35" w:rsidP="00567D05"/>
    <w:p w14:paraId="17E4EACE" w14:textId="77777777" w:rsidR="00F25F35" w:rsidRDefault="00F25F35" w:rsidP="00567D05"/>
    <w:p w14:paraId="4410A326" w14:textId="77777777" w:rsidR="00F25F35" w:rsidRDefault="00F25F35" w:rsidP="00567D05"/>
    <w:p w14:paraId="4D4FB921" w14:textId="77777777" w:rsidR="00F25F35" w:rsidRDefault="00F25F35" w:rsidP="00567D05"/>
    <w:p w14:paraId="067DF60B" w14:textId="77777777" w:rsidR="00F25F35" w:rsidRDefault="00F25F35" w:rsidP="00567D05"/>
    <w:p w14:paraId="2954A950" w14:textId="77777777" w:rsidR="00F25F35" w:rsidRDefault="00F25F35" w:rsidP="00567D05"/>
    <w:p w14:paraId="2FF02713" w14:textId="77777777" w:rsidR="00F25F35" w:rsidRDefault="00F25F35" w:rsidP="00567D05"/>
    <w:p w14:paraId="2B17C28B" w14:textId="77777777" w:rsidR="00F25F35" w:rsidRDefault="00F25F35" w:rsidP="00567D05"/>
    <w:p w14:paraId="498F22A4" w14:textId="77777777" w:rsidR="00F25F35" w:rsidRDefault="00F25F35" w:rsidP="00567D05"/>
    <w:p w14:paraId="1330C6BF" w14:textId="77777777" w:rsidR="00F25F35" w:rsidRDefault="00F25F35" w:rsidP="00567D05"/>
    <w:p w14:paraId="514546B5" w14:textId="77777777" w:rsidR="00F25F35" w:rsidRDefault="00F25F35" w:rsidP="00567D05"/>
    <w:p w14:paraId="69B665DE" w14:textId="77777777" w:rsidR="00F25F35" w:rsidRDefault="00F25F35" w:rsidP="00567D05"/>
    <w:p w14:paraId="156EE6DE" w14:textId="3879B04E" w:rsidR="00F25F35" w:rsidRDefault="00F25F35" w:rsidP="00567D05">
      <w:r w:rsidRPr="0092439D">
        <w:rPr>
          <w:rFonts w:ascii="Times" w:hAnsi="Times"/>
        </w:rPr>
        <w:t>[[@Page:</w:t>
      </w:r>
      <w:r>
        <w:rPr>
          <w:rFonts w:ascii="Times" w:hAnsi="Times"/>
        </w:rPr>
        <w:t>125</w:t>
      </w:r>
      <w:r w:rsidRPr="0092439D">
        <w:rPr>
          <w:rFonts w:ascii="Times" w:hAnsi="Times"/>
        </w:rPr>
        <w:t>]]</w:t>
      </w:r>
    </w:p>
    <w:p w14:paraId="5990CCDA" w14:textId="77777777" w:rsidR="0090182D" w:rsidRDefault="0090182D">
      <w:pPr>
        <w:spacing w:line="240" w:lineRule="auto"/>
        <w:jc w:val="left"/>
        <w:rPr>
          <w:rFonts w:ascii="Lithos Pro Regular" w:eastAsia="Times New Roman" w:hAnsi="Lithos Pro Regular"/>
          <w:bCs/>
          <w:iCs/>
          <w:color w:val="948A54" w:themeColor="background2" w:themeShade="80"/>
          <w:sz w:val="32"/>
          <w:szCs w:val="26"/>
          <w:lang w:eastAsia="ja-JP"/>
        </w:rPr>
      </w:pPr>
      <w:r>
        <w:br w:type="page"/>
      </w:r>
    </w:p>
    <w:p w14:paraId="1C571876" w14:textId="2AC1A6A0" w:rsidR="00221525" w:rsidRPr="00221525" w:rsidRDefault="00221525" w:rsidP="00AA2849">
      <w:pPr>
        <w:pStyle w:val="Heading3"/>
      </w:pPr>
      <w:bookmarkStart w:id="126" w:name="_John_3.5:_Jesus"/>
      <w:bookmarkStart w:id="127" w:name="_John_3.5:_Jesus_1"/>
      <w:bookmarkStart w:id="128" w:name="_John_3.5:_Jesus_2"/>
      <w:bookmarkStart w:id="129" w:name="_John_3.5:_Jesus_3"/>
      <w:bookmarkStart w:id="130" w:name="_Toc328147992"/>
      <w:bookmarkEnd w:id="126"/>
      <w:bookmarkEnd w:id="127"/>
      <w:bookmarkEnd w:id="128"/>
      <w:bookmarkEnd w:id="129"/>
      <w:r>
        <w:t>John 3</w:t>
      </w:r>
      <w:r w:rsidR="007A45C5">
        <w:fldChar w:fldCharType="begin"/>
      </w:r>
      <w:r w:rsidR="007A45C5">
        <w:instrText xml:space="preserve"> XE "</w:instrText>
      </w:r>
      <w:r w:rsidR="007A45C5">
        <w:rPr>
          <w:color w:val="000000"/>
        </w:rPr>
        <w:instrText>Joh 03</w:instrText>
      </w:r>
      <w:r w:rsidR="007A45C5">
        <w:instrText xml:space="preserve">" </w:instrText>
      </w:r>
      <w:r w:rsidR="007A45C5">
        <w:fldChar w:fldCharType="end"/>
      </w:r>
      <w:r>
        <w:t>.</w:t>
      </w:r>
      <w:r w:rsidR="00CF2622">
        <w:t xml:space="preserve">5: Jesus </w:t>
      </w:r>
      <w:r w:rsidR="00300656">
        <w:t>p</w:t>
      </w:r>
      <w:r w:rsidR="00CF2622">
        <w:t xml:space="preserve">ointed Nicodemus </w:t>
      </w:r>
      <w:r w:rsidR="00300656">
        <w:t>a</w:t>
      </w:r>
      <w:r w:rsidR="00CF2622">
        <w:t xml:space="preserve">way </w:t>
      </w:r>
      <w:r w:rsidR="00300656">
        <w:t>f</w:t>
      </w:r>
      <w:r w:rsidR="00CF2622">
        <w:t xml:space="preserve">rom </w:t>
      </w:r>
      <w:r w:rsidR="00300656">
        <w:t>e</w:t>
      </w:r>
      <w:r w:rsidR="00CF2622">
        <w:t xml:space="preserve">xternal </w:t>
      </w:r>
      <w:r w:rsidR="00300656">
        <w:t>r</w:t>
      </w:r>
      <w:r w:rsidR="00CF2622">
        <w:t>ites</w:t>
      </w:r>
      <w:r>
        <w:t>.</w:t>
      </w:r>
      <w:bookmarkEnd w:id="130"/>
    </w:p>
    <w:p w14:paraId="1B84F0D5" w14:textId="77777777" w:rsidR="006016C9" w:rsidRDefault="006016C9" w:rsidP="00CF2622">
      <w:pPr>
        <w:pStyle w:val="qt"/>
      </w:pPr>
    </w:p>
    <w:p w14:paraId="79A0C5D8" w14:textId="77777777" w:rsidR="001B46FC" w:rsidRDefault="001B46FC" w:rsidP="00CF2622">
      <w:pPr>
        <w:pStyle w:val="qt"/>
      </w:pPr>
    </w:p>
    <w:p w14:paraId="7BEA38FB" w14:textId="77777777" w:rsidR="001B46FC" w:rsidRDefault="001B46FC" w:rsidP="00CF2622">
      <w:pPr>
        <w:pStyle w:val="qt"/>
      </w:pPr>
    </w:p>
    <w:p w14:paraId="77190D3B" w14:textId="35E50B0D" w:rsidR="00CF2622" w:rsidRDefault="00A84241" w:rsidP="00CF2622">
      <w:pPr>
        <w:pStyle w:val="qt"/>
      </w:pPr>
      <w:r>
        <w:t>[[@Bible:Joh 3.3-10]]</w:t>
      </w:r>
      <w:r w:rsidR="00CF2622">
        <w:t>Joh</w:t>
      </w:r>
      <w:r w:rsidR="00CF2622" w:rsidRPr="006445CA">
        <w:t xml:space="preserve"> 3.3</w:t>
      </w:r>
      <w:r w:rsidR="00221525">
        <w:fldChar w:fldCharType="begin"/>
      </w:r>
      <w:r w:rsidR="00221525">
        <w:instrText xml:space="preserve"> XE "Joh</w:instrText>
      </w:r>
      <w:r w:rsidR="00221525" w:rsidRPr="006445CA">
        <w:instrText xml:space="preserve"> </w:instrText>
      </w:r>
      <w:r w:rsidR="00221525">
        <w:instrText>0</w:instrText>
      </w:r>
      <w:r w:rsidR="00221525" w:rsidRPr="006445CA">
        <w:instrText>3.</w:instrText>
      </w:r>
      <w:r w:rsidR="00221525">
        <w:instrText>0</w:instrText>
      </w:r>
      <w:r w:rsidR="00221525" w:rsidRPr="006445CA">
        <w:instrText>3</w:instrText>
      </w:r>
      <w:r w:rsidR="00221525">
        <w:instrText xml:space="preserve">-10" </w:instrText>
      </w:r>
      <w:r w:rsidR="00221525">
        <w:fldChar w:fldCharType="end"/>
      </w:r>
      <w:r w:rsidR="00CF2622" w:rsidRPr="006445CA">
        <w:t xml:space="preserve"> </w:t>
      </w:r>
      <w:r w:rsidR="00CF2622">
        <w:t>Jesus answered and said to him,</w:t>
      </w:r>
      <w:r w:rsidR="00CF2622" w:rsidRPr="006445CA">
        <w:t xml:space="preserve"> “Truly, truly, I say to you, unless one is born again, he </w:t>
      </w:r>
      <w:r w:rsidR="00571455">
        <w:t>cannot see the kingdom of God.” 4 Nicodemus said to Him,</w:t>
      </w:r>
      <w:r w:rsidR="00CF2622" w:rsidRPr="006445CA">
        <w:t xml:space="preserve"> “How can a man be born when he is old? He cannot enter a second time into his mother’s womb and be born, can he?”</w:t>
      </w:r>
      <w:r w:rsidR="00B605DE">
        <w:t xml:space="preserve"> </w:t>
      </w:r>
      <w:r w:rsidR="00CF2622" w:rsidRPr="006445CA">
        <w:t>5 Jesus answered,</w:t>
      </w:r>
      <w:r w:rsidR="00B605DE">
        <w:t xml:space="preserve"> </w:t>
      </w:r>
      <w:r w:rsidR="00CF2622" w:rsidRPr="006445CA">
        <w:t xml:space="preserve">“Truly, truly, I say to you, unless one is born of water and </w:t>
      </w:r>
      <w:r w:rsidR="00CF2622" w:rsidRPr="00571455">
        <w:t>the</w:t>
      </w:r>
      <w:r w:rsidR="00CF2622" w:rsidRPr="008053B5">
        <w:rPr>
          <w:i/>
        </w:rPr>
        <w:t xml:space="preserve"> </w:t>
      </w:r>
      <w:r w:rsidR="00CF2622" w:rsidRPr="006445CA">
        <w:t>Spirit, he cannot ente</w:t>
      </w:r>
      <w:r w:rsidR="00571455">
        <w:t>r into the kingdom of God. 6</w:t>
      </w:r>
      <w:r w:rsidR="00021FA9">
        <w:t xml:space="preserve"> </w:t>
      </w:r>
      <w:r w:rsidR="00CF2622" w:rsidRPr="006445CA">
        <w:t>That which is born of the flesh is flesh, and that which is bor</w:t>
      </w:r>
      <w:r w:rsidR="00571455">
        <w:t>n of the Spirit is spirit. 7</w:t>
      </w:r>
      <w:r w:rsidR="00021FA9">
        <w:t xml:space="preserve"> </w:t>
      </w:r>
      <w:r w:rsidR="00CF2622" w:rsidRPr="006445CA">
        <w:t xml:space="preserve">Do not </w:t>
      </w:r>
      <w:r w:rsidR="00571455">
        <w:t>be amazed</w:t>
      </w:r>
      <w:r w:rsidR="00CF2622" w:rsidRPr="006445CA">
        <w:t xml:space="preserve"> that I said to </w:t>
      </w:r>
      <w:r w:rsidR="00CF2622">
        <w:t xml:space="preserve">you, </w:t>
      </w:r>
      <w:r w:rsidR="00571455">
        <w:t>‘You must be born again.’</w:t>
      </w:r>
      <w:r w:rsidR="00B605DE">
        <w:t xml:space="preserve"> </w:t>
      </w:r>
      <w:r w:rsidR="00571455">
        <w:t>8</w:t>
      </w:r>
      <w:r w:rsidR="00021FA9">
        <w:t xml:space="preserve"> </w:t>
      </w:r>
      <w:r w:rsidR="00CF2622" w:rsidRPr="006445CA">
        <w:t>The wind blows where it wishes and you hear the sound of it, but do not know where it comes from and where it is going; so is every</w:t>
      </w:r>
      <w:r w:rsidR="00571455">
        <w:t>one who is born of the Spirit.”</w:t>
      </w:r>
      <w:r w:rsidR="00CF2622" w:rsidRPr="006445CA">
        <w:t xml:space="preserve"> 9 Nico</w:t>
      </w:r>
      <w:r w:rsidR="00571455">
        <w:t>demus answered and said to Him, “How can these things be?”</w:t>
      </w:r>
      <w:r w:rsidR="00CF2622" w:rsidRPr="006445CA">
        <w:t xml:space="preserve"> 10 </w:t>
      </w:r>
      <w:r w:rsidR="00571455">
        <w:t>Jesus answered and said to him,</w:t>
      </w:r>
      <w:r w:rsidR="00CF2622" w:rsidRPr="006445CA">
        <w:t xml:space="preserve"> “Are you the teacher of Israel, and do not understand these things?</w:t>
      </w:r>
      <w:r w:rsidR="00021FA9">
        <w:t>”</w:t>
      </w:r>
      <w:r w:rsidR="00CF2622">
        <w:t xml:space="preserve"> </w:t>
      </w:r>
    </w:p>
    <w:p w14:paraId="6398E5A6" w14:textId="77777777" w:rsidR="001B46FC" w:rsidRDefault="001B46FC" w:rsidP="00CF2622">
      <w:pPr>
        <w:pStyle w:val="qt"/>
      </w:pPr>
    </w:p>
    <w:p w14:paraId="27D2FB23" w14:textId="77777777" w:rsidR="001B46FC" w:rsidRDefault="001B46FC" w:rsidP="00CF2622">
      <w:pPr>
        <w:pStyle w:val="qt"/>
      </w:pPr>
    </w:p>
    <w:p w14:paraId="63F9375E" w14:textId="77777777" w:rsidR="001B46FC" w:rsidRDefault="001B46FC" w:rsidP="00CF2622">
      <w:pPr>
        <w:pStyle w:val="qt"/>
      </w:pPr>
    </w:p>
    <w:p w14:paraId="6ACE0031" w14:textId="77777777" w:rsidR="001B46FC" w:rsidRDefault="001B46FC" w:rsidP="00CF2622">
      <w:pPr>
        <w:pStyle w:val="qt"/>
      </w:pPr>
    </w:p>
    <w:p w14:paraId="0B38C7D6" w14:textId="77777777" w:rsidR="00221525" w:rsidRDefault="00221525" w:rsidP="00CF2622">
      <w:pPr>
        <w:pStyle w:val="qt"/>
      </w:pPr>
    </w:p>
    <w:p w14:paraId="1BEA9286" w14:textId="619E2686" w:rsidR="00221525" w:rsidRDefault="00221525" w:rsidP="00221525">
      <w:pPr>
        <w:pStyle w:val="sumtit"/>
      </w:pPr>
      <w:r>
        <w:t>SYNOPSIS</w:t>
      </w:r>
    </w:p>
    <w:p w14:paraId="171D8793" w14:textId="5B58A11D" w:rsidR="00CF2622" w:rsidRDefault="00CF2622" w:rsidP="00257E57">
      <w:pPr>
        <w:pStyle w:val="sum"/>
      </w:pPr>
      <w:r>
        <w:t xml:space="preserve">The </w:t>
      </w:r>
      <w:hyperlink w:anchor="_Church_Fathers_17" w:history="1">
        <w:r w:rsidRPr="00142607">
          <w:rPr>
            <w:rStyle w:val="Hyperlink"/>
          </w:rPr>
          <w:t>Church Fathers</w:t>
        </w:r>
      </w:hyperlink>
      <w:r>
        <w:t xml:space="preserve"> falsely assumed that the word </w:t>
      </w:r>
      <w:r>
        <w:rPr>
          <w:i/>
        </w:rPr>
        <w:t>water</w:t>
      </w:r>
      <w:r>
        <w:t xml:space="preserve"> in Christ’s exchange with Nicodemus referred to baptism. Ironically, Jesus strategically used the word </w:t>
      </w:r>
      <w:r>
        <w:rPr>
          <w:i/>
        </w:rPr>
        <w:t>water</w:t>
      </w:r>
      <w:r>
        <w:t xml:space="preserve"> to point Nicodemus away from external rites that could never satisfy the thirst of the human heart. </w:t>
      </w:r>
      <w:r w:rsidR="001B46FC">
        <w:t xml:space="preserve">The </w:t>
      </w:r>
      <w:hyperlink w:anchor="_Hellenism_38" w:history="1">
        <w:r w:rsidR="003932B3" w:rsidRPr="00907EC6">
          <w:rPr>
            <w:rStyle w:val="Hyperlink"/>
          </w:rPr>
          <w:t>Hellenized</w:t>
        </w:r>
      </w:hyperlink>
      <w:r w:rsidR="003932B3" w:rsidRPr="003932B3">
        <w:rPr>
          <w:color w:val="0000FF"/>
        </w:rPr>
        <w:t xml:space="preserve"> </w:t>
      </w:r>
      <w:hyperlink w:anchor="_Church_Fathers_39" w:history="1">
        <w:r w:rsidR="003932B3" w:rsidRPr="00907EC6">
          <w:rPr>
            <w:rStyle w:val="Hyperlink"/>
          </w:rPr>
          <w:t>Fathers</w:t>
        </w:r>
      </w:hyperlink>
      <w:r w:rsidR="003932B3">
        <w:t xml:space="preserve">, however, </w:t>
      </w:r>
      <w:r w:rsidR="00CB0794">
        <w:t>did not</w:t>
      </w:r>
      <w:r w:rsidR="003932B3">
        <w:t xml:space="preserve"> understand our Lord’s </w:t>
      </w:r>
      <w:hyperlink w:anchor="_Hebraic_31" w:history="1">
        <w:r w:rsidR="003932B3" w:rsidRPr="00C05236">
          <w:rPr>
            <w:rStyle w:val="Hyperlink"/>
          </w:rPr>
          <w:t>Hebraic</w:t>
        </w:r>
      </w:hyperlink>
      <w:r w:rsidR="003932B3">
        <w:t xml:space="preserve"> figure of speech.</w:t>
      </w:r>
    </w:p>
    <w:p w14:paraId="62E6BEAF" w14:textId="156B82F7" w:rsidR="00CF2622" w:rsidRPr="00977EED" w:rsidRDefault="001B46FC" w:rsidP="00257E57">
      <w:pPr>
        <w:pStyle w:val="sum"/>
      </w:pPr>
      <w:r>
        <w:t xml:space="preserve">             Unlike the other </w:t>
      </w:r>
      <w:hyperlink w:anchor="_Evangelists" w:history="1">
        <w:r w:rsidRPr="0000188E">
          <w:rPr>
            <w:rStyle w:val="Hyperlink"/>
          </w:rPr>
          <w:t>Evangelists</w:t>
        </w:r>
      </w:hyperlink>
      <w:r>
        <w:t>, the apostle John</w:t>
      </w:r>
      <w:r w:rsidR="00CF2622">
        <w:t xml:space="preserve"> made a point of recording instances when Jesus used the word </w:t>
      </w:r>
      <w:r w:rsidR="00CF2622" w:rsidRPr="00977EED">
        <w:rPr>
          <w:i/>
        </w:rPr>
        <w:t>water</w:t>
      </w:r>
      <w:r w:rsidR="00CF2622">
        <w:t xml:space="preserve"> metaphorically (both in the gospel of John and in the Revelation). </w:t>
      </w:r>
      <w:r>
        <w:t>T</w:t>
      </w:r>
      <w:r w:rsidR="00CF2622">
        <w:t>hose instanc</w:t>
      </w:r>
      <w:r w:rsidR="005E22BE">
        <w:t>es</w:t>
      </w:r>
      <w:r w:rsidR="00CF2622">
        <w:t xml:space="preserve"> includ</w:t>
      </w:r>
      <w:r>
        <w:t>e</w:t>
      </w:r>
      <w:r w:rsidR="00CF2622">
        <w:t xml:space="preserve"> Christ’s conversation with Nicodemus and </w:t>
      </w:r>
      <w:r>
        <w:t>His conversation</w:t>
      </w:r>
      <w:r w:rsidR="00CF2622">
        <w:t xml:space="preserve"> with the woman at the well</w:t>
      </w:r>
      <w:r>
        <w:t>. In these encounters,</w:t>
      </w:r>
      <w:r w:rsidR="00CF2622">
        <w:t xml:space="preserve"> Jesus used </w:t>
      </w:r>
      <w:r w:rsidR="00CF2622">
        <w:rPr>
          <w:i/>
        </w:rPr>
        <w:t>water</w:t>
      </w:r>
      <w:r w:rsidR="00CF2622">
        <w:t xml:space="preserve"> to refer to the </w:t>
      </w:r>
      <w:hyperlink w:anchor="_Regeneration_62" w:history="1">
        <w:r w:rsidR="00CF2622" w:rsidRPr="0000188E">
          <w:rPr>
            <w:rStyle w:val="Hyperlink"/>
          </w:rPr>
          <w:t>regenerative</w:t>
        </w:r>
      </w:hyperlink>
      <w:r w:rsidR="00CF2622">
        <w:t xml:space="preserve"> and soul satisfying ministry of the Holy Spirit. </w:t>
      </w:r>
      <w:r w:rsidR="00C257B6">
        <w:t>By</w:t>
      </w:r>
      <w:r w:rsidR="00CF2622">
        <w:t xml:space="preserve"> using the word </w:t>
      </w:r>
      <w:r w:rsidR="00CF2622">
        <w:rPr>
          <w:i/>
        </w:rPr>
        <w:t xml:space="preserve">water </w:t>
      </w:r>
      <w:r w:rsidR="00C257B6">
        <w:t xml:space="preserve">in </w:t>
      </w:r>
      <w:r w:rsidR="00CF2622">
        <w:t xml:space="preserve">this way, Jesus employed the same metaphor for the Holy Spirit as did the </w:t>
      </w:r>
      <w:r w:rsidR="00711DE2">
        <w:t xml:space="preserve">Israelite </w:t>
      </w:r>
      <w:r w:rsidR="00CF2622">
        <w:t xml:space="preserve">prophets of </w:t>
      </w:r>
      <w:r w:rsidR="00711DE2">
        <w:t>earlier centuries</w:t>
      </w:r>
      <w:r w:rsidR="00CF2622">
        <w:t>.</w:t>
      </w:r>
    </w:p>
    <w:p w14:paraId="492E26D3" w14:textId="35760BA5" w:rsidR="00CF2622" w:rsidRPr="00E31E93" w:rsidRDefault="00F25F35" w:rsidP="00CF2622">
      <w:r w:rsidRPr="0092439D">
        <w:rPr>
          <w:rFonts w:ascii="Times" w:hAnsi="Times"/>
        </w:rPr>
        <w:t>[[@Page:</w:t>
      </w:r>
      <w:r>
        <w:rPr>
          <w:rFonts w:ascii="Times" w:hAnsi="Times"/>
        </w:rPr>
        <w:t>126</w:t>
      </w:r>
      <w:r w:rsidRPr="0092439D">
        <w:rPr>
          <w:rFonts w:ascii="Times" w:hAnsi="Times"/>
        </w:rPr>
        <w:t>]]</w:t>
      </w:r>
    </w:p>
    <w:p w14:paraId="04345171" w14:textId="77777777" w:rsidR="001B46FC" w:rsidRDefault="001B46FC">
      <w:pPr>
        <w:spacing w:line="240" w:lineRule="auto"/>
        <w:jc w:val="left"/>
      </w:pPr>
      <w:r>
        <w:br w:type="page"/>
      </w:r>
    </w:p>
    <w:p w14:paraId="0A945209" w14:textId="1D68E87A" w:rsidR="00CF2622" w:rsidRPr="00F81034" w:rsidRDefault="00CF2622" w:rsidP="00CF2622">
      <w:r>
        <w:t xml:space="preserve">In the </w:t>
      </w:r>
      <w:hyperlink w:anchor="_Patristics_7" w:history="1">
        <w:r w:rsidRPr="007D4B50">
          <w:rPr>
            <w:rStyle w:val="Hyperlink"/>
            <w:rFonts w:ascii="New Century Schlbk" w:hAnsi="New Century Schlbk"/>
          </w:rPr>
          <w:t>patristic</w:t>
        </w:r>
      </w:hyperlink>
      <w:r>
        <w:t xml:space="preserve"> period, “the strong emphasis on the necessity of </w:t>
      </w:r>
      <w:r w:rsidR="002F7CFE">
        <w:t>baptism was reinforced by John 3.</w:t>
      </w:r>
      <w:r>
        <w:t>5</w:t>
      </w:r>
      <w:r w:rsidR="002F7CFE">
        <w:fldChar w:fldCharType="begin"/>
      </w:r>
      <w:r w:rsidR="002F7CFE">
        <w:instrText xml:space="preserve"> XE "Joh 03.05" </w:instrText>
      </w:r>
      <w:r w:rsidR="002F7CFE">
        <w:fldChar w:fldCharType="end"/>
      </w:r>
      <w:r>
        <w:t xml:space="preserve">, which was </w:t>
      </w:r>
      <w:r w:rsidRPr="00D211F0">
        <w:rPr>
          <w:i/>
        </w:rPr>
        <w:t>the favorite baptismal text of the early church.”</w:t>
      </w:r>
      <w:r w:rsidRPr="003932B3">
        <w:rPr>
          <w:rStyle w:val="FootnoteReference"/>
        </w:rPr>
        <w:footnoteReference w:id="231"/>
      </w:r>
      <w:r>
        <w:t xml:space="preserve"> Indeed, the early </w:t>
      </w:r>
      <w:hyperlink w:anchor="_Church_Fathers_40" w:history="1">
        <w:r w:rsidR="002F7CFE" w:rsidRPr="0028484F">
          <w:rPr>
            <w:rStyle w:val="Hyperlink"/>
            <w:rFonts w:ascii="New Century Schlbk" w:hAnsi="New Century Schlbk"/>
          </w:rPr>
          <w:t>Fathers</w:t>
        </w:r>
      </w:hyperlink>
      <w:r w:rsidR="0096422F">
        <w:t xml:space="preserve"> often appealed to Joh</w:t>
      </w:r>
      <w:r w:rsidR="002F7CFE">
        <w:t xml:space="preserve"> 3.3-</w:t>
      </w:r>
      <w:r>
        <w:t>5</w:t>
      </w:r>
      <w:r w:rsidR="002F7CFE">
        <w:fldChar w:fldCharType="begin"/>
      </w:r>
      <w:r w:rsidR="002F7CFE">
        <w:instrText xml:space="preserve"> XE "Joh 03.03-05" </w:instrText>
      </w:r>
      <w:r w:rsidR="002F7CFE">
        <w:fldChar w:fldCharType="end"/>
      </w:r>
      <w:r>
        <w:t xml:space="preserve"> not just to emphasize the necessity of baptism, but also to underscore the </w:t>
      </w:r>
      <w:hyperlink w:anchor="_Regeneration_63" w:history="1">
        <w:r w:rsidRPr="0000188E">
          <w:rPr>
            <w:rStyle w:val="Hyperlink"/>
            <w:rFonts w:ascii="New Century Schlbk" w:hAnsi="New Century Schlbk"/>
          </w:rPr>
          <w:t>regenerative</w:t>
        </w:r>
      </w:hyperlink>
      <w:r>
        <w:t xml:space="preserve"> power of baptismal water. As early as about </w:t>
      </w:r>
      <w:r w:rsidR="00E44451" w:rsidRPr="00E44451">
        <w:rPr>
          <w:smallCaps/>
        </w:rPr>
        <w:t xml:space="preserve">ad </w:t>
      </w:r>
      <w:r>
        <w:t xml:space="preserve">160 we read in </w:t>
      </w:r>
      <w:hyperlink w:anchor="_Justin_Martyr_(c._5" w:history="1">
        <w:r w:rsidRPr="0086087B">
          <w:rPr>
            <w:rStyle w:val="Hyperlink"/>
            <w:rFonts w:ascii="New Century Schlbk" w:hAnsi="New Century Schlbk"/>
          </w:rPr>
          <w:t>Justin Martyr’s</w:t>
        </w:r>
      </w:hyperlink>
      <w:r>
        <w:t xml:space="preserve"> </w:t>
      </w:r>
      <w:r w:rsidR="00F81034">
        <w:t>[[</w:t>
      </w:r>
      <w:r>
        <w:rPr>
          <w:i/>
        </w:rPr>
        <w:t>First Apology</w:t>
      </w:r>
      <w:r w:rsidR="00F81034">
        <w:t xml:space="preserve"> &gt;&gt; </w:t>
      </w:r>
      <w:r w:rsidR="00F81034" w:rsidRPr="00F81034">
        <w:t>JustinMartyr</w:t>
      </w:r>
      <w:r w:rsidR="00F81034">
        <w:t>:</w:t>
      </w:r>
      <w:r w:rsidR="00F81034" w:rsidRPr="00F81034">
        <w:t>1</w:t>
      </w:r>
      <w:r w:rsidR="00F81034">
        <w:t xml:space="preserve"> </w:t>
      </w:r>
      <w:r w:rsidR="00F81034" w:rsidRPr="00F81034">
        <w:t>Apol.</w:t>
      </w:r>
      <w:r w:rsidR="00F81034">
        <w:t xml:space="preserve"> </w:t>
      </w:r>
      <w:r w:rsidR="00F81034" w:rsidRPr="00F81034">
        <w:t>61]]</w:t>
      </w:r>
      <w:r w:rsidR="00B825E0">
        <w:rPr>
          <w:i/>
        </w:rPr>
        <w:t>,</w:t>
      </w:r>
    </w:p>
    <w:p w14:paraId="0D3B16AB" w14:textId="77777777" w:rsidR="003932B3" w:rsidRDefault="003932B3" w:rsidP="00CF2622">
      <w:pPr>
        <w:pStyle w:val="qt"/>
      </w:pPr>
    </w:p>
    <w:p w14:paraId="771BCD87" w14:textId="71F54237" w:rsidR="00CF2622" w:rsidRDefault="00CF2622" w:rsidP="00CF2622">
      <w:pPr>
        <w:pStyle w:val="qt"/>
      </w:pPr>
      <w:r w:rsidRPr="00CF5EC5">
        <w:t xml:space="preserve">As many as are persuaded and believe that what we teach and say is true … are brought by us where there is water, and are </w:t>
      </w:r>
      <w:hyperlink w:anchor="_Regeneration_188" w:history="1">
        <w:r w:rsidRPr="00484E6E">
          <w:rPr>
            <w:rStyle w:val="Hyperlink"/>
            <w:rFonts w:ascii="New Century Schlbk" w:hAnsi="New Century Schlbk"/>
          </w:rPr>
          <w:t>regenerated</w:t>
        </w:r>
      </w:hyperlink>
      <w:r w:rsidRPr="00CF5EC5">
        <w:t xml:space="preserve"> in the same manner in which we were ourselves </w:t>
      </w:r>
      <w:hyperlink w:anchor="_Regeneration_189" w:history="1">
        <w:r w:rsidRPr="00484E6E">
          <w:rPr>
            <w:rStyle w:val="Hyperlink"/>
            <w:rFonts w:ascii="New Century Schlbk" w:hAnsi="New Century Schlbk"/>
          </w:rPr>
          <w:t>regenerated</w:t>
        </w:r>
      </w:hyperlink>
      <w:r w:rsidRPr="00CF5EC5">
        <w:t>. For, in the name of God, the Father and Lord of the universe, and of our Saviour Jesus Christ, and of the Holy Spirit, they then receive the washing with water. For Christ also said, “Except ye be born again, ye shall not enter into the kingdom of heaven.</w:t>
      </w:r>
      <w:r w:rsidRPr="00CF5EC5">
        <w:rPr>
          <w:rStyle w:val="FootnoteReference"/>
        </w:rPr>
        <w:footnoteReference w:id="232"/>
      </w:r>
      <w:r>
        <w:t xml:space="preserve"> </w:t>
      </w:r>
    </w:p>
    <w:p w14:paraId="140737A3" w14:textId="77777777" w:rsidR="003932B3" w:rsidRDefault="003932B3" w:rsidP="00CF2622">
      <w:pPr>
        <w:pStyle w:val="qt"/>
      </w:pPr>
    </w:p>
    <w:p w14:paraId="00A89EF8" w14:textId="149AF1CB" w:rsidR="00CF2622" w:rsidRDefault="00635AFD" w:rsidP="00CF2622">
      <w:hyperlink w:anchor="_Justin_Martyr_(c._11" w:history="1">
        <w:r w:rsidR="00CF2622" w:rsidRPr="0086087B">
          <w:rPr>
            <w:rStyle w:val="Hyperlink"/>
            <w:rFonts w:ascii="New Century Schlbk" w:hAnsi="New Century Schlbk"/>
          </w:rPr>
          <w:t>Justin</w:t>
        </w:r>
      </w:hyperlink>
      <w:r w:rsidR="00CF2622" w:rsidRPr="00CF5EC5">
        <w:t xml:space="preserve"> understood th</w:t>
      </w:r>
      <w:r w:rsidR="00CB0794">
        <w:t>e necessity of</w:t>
      </w:r>
      <w:r w:rsidR="00CB0794" w:rsidRPr="00CF5EC5">
        <w:t xml:space="preserve"> heart</w:t>
      </w:r>
      <w:r w:rsidR="00CF2622" w:rsidRPr="00CF5EC5">
        <w:t xml:space="preserve"> </w:t>
      </w:r>
      <w:hyperlink w:anchor="_Conversion_4" w:history="1">
        <w:r w:rsidR="00CF2622" w:rsidRPr="005B374F">
          <w:rPr>
            <w:rStyle w:val="Hyperlink"/>
            <w:rFonts w:ascii="New Century Schlbk" w:hAnsi="New Century Schlbk"/>
          </w:rPr>
          <w:t>conversion</w:t>
        </w:r>
      </w:hyperlink>
      <w:r w:rsidR="00CF2622" w:rsidRPr="00CF5EC5">
        <w:t xml:space="preserve">, and in derision of Jewish </w:t>
      </w:r>
      <w:r w:rsidR="00CF2622">
        <w:t xml:space="preserve">ritual baths </w:t>
      </w:r>
      <w:r w:rsidR="00CF2622" w:rsidRPr="00CF5EC5">
        <w:t>asked Trypho the Jew, “what is the use of that baptism which cleanses the flesh and body alone?”</w:t>
      </w:r>
      <w:r w:rsidR="00CF2622" w:rsidRPr="00CF5EC5">
        <w:rPr>
          <w:rStyle w:val="FootnoteReference"/>
        </w:rPr>
        <w:footnoteReference w:id="233"/>
      </w:r>
      <w:r w:rsidR="00CF2622" w:rsidRPr="00CF5EC5">
        <w:t xml:space="preserve"> </w:t>
      </w:r>
      <w:r w:rsidR="00AC23C2">
        <w:t>However</w:t>
      </w:r>
      <w:r w:rsidR="00CF2622" w:rsidRPr="00CF5EC5">
        <w:t xml:space="preserve">, </w:t>
      </w:r>
      <w:hyperlink w:anchor="_Justin_Martyr_(c._12" w:history="1">
        <w:r w:rsidR="00CF2622" w:rsidRPr="0086087B">
          <w:rPr>
            <w:rStyle w:val="Hyperlink"/>
            <w:rFonts w:ascii="New Century Schlbk" w:hAnsi="New Century Schlbk"/>
          </w:rPr>
          <w:t>Justin</w:t>
        </w:r>
      </w:hyperlink>
      <w:r w:rsidR="00CF2622" w:rsidRPr="00CF5EC5">
        <w:t xml:space="preserve"> seems to have </w:t>
      </w:r>
      <w:r w:rsidR="00AC23C2">
        <w:t>believed</w:t>
      </w:r>
      <w:r w:rsidR="00CF2622" w:rsidRPr="00CF5EC5">
        <w:t xml:space="preserve"> </w:t>
      </w:r>
      <w:r w:rsidR="00CF2622">
        <w:t>that</w:t>
      </w:r>
      <w:r w:rsidR="00CF2622" w:rsidRPr="00CF5EC5">
        <w:t xml:space="preserve"> God</w:t>
      </w:r>
      <w:r w:rsidR="00CF2622">
        <w:t xml:space="preserve"> granted the requisite</w:t>
      </w:r>
      <w:r w:rsidR="00CB0794">
        <w:t xml:space="preserve"> </w:t>
      </w:r>
      <w:hyperlink w:anchor="_Conversion_5" w:history="1">
        <w:r w:rsidR="00CB0794" w:rsidRPr="005B374F">
          <w:rPr>
            <w:rStyle w:val="Hyperlink"/>
            <w:rFonts w:ascii="New Century Schlbk" w:hAnsi="New Century Schlbk"/>
          </w:rPr>
          <w:t>conversion</w:t>
        </w:r>
      </w:hyperlink>
      <w:r w:rsidR="00CF2622">
        <w:t xml:space="preserve"> </w:t>
      </w:r>
      <w:r w:rsidR="00CB0794">
        <w:t xml:space="preserve">of the </w:t>
      </w:r>
      <w:r w:rsidR="00CF2622">
        <w:t>heart</w:t>
      </w:r>
      <w:r w:rsidR="00CF2622" w:rsidRPr="00CF5EC5">
        <w:t xml:space="preserve"> </w:t>
      </w:r>
      <w:r w:rsidR="00CF2622" w:rsidRPr="00F61766">
        <w:rPr>
          <w:i/>
        </w:rPr>
        <w:t xml:space="preserve">in </w:t>
      </w:r>
      <w:r w:rsidR="003932B3">
        <w:rPr>
          <w:i/>
        </w:rPr>
        <w:t xml:space="preserve">the act of </w:t>
      </w:r>
      <w:r w:rsidR="00CF2622" w:rsidRPr="00F61766">
        <w:rPr>
          <w:i/>
        </w:rPr>
        <w:t xml:space="preserve">Christian baptism, </w:t>
      </w:r>
      <w:r w:rsidR="00CF2622" w:rsidRPr="00CF5EC5">
        <w:t>and identified this true baptism as the “water of life.”</w:t>
      </w:r>
      <w:r w:rsidR="00CF2622" w:rsidRPr="00CF5EC5">
        <w:rPr>
          <w:rStyle w:val="FootnoteReference"/>
        </w:rPr>
        <w:footnoteReference w:id="234"/>
      </w:r>
    </w:p>
    <w:p w14:paraId="5FE74B5C" w14:textId="0910CE98" w:rsidR="00CF2622" w:rsidRDefault="00CF2622" w:rsidP="00CF2622">
      <w:r>
        <w:tab/>
        <w:t xml:space="preserve">Perhaps 20 years later, </w:t>
      </w:r>
      <w:hyperlink w:anchor="_Irenaeus_(fl._c._4" w:history="1">
        <w:r w:rsidRPr="00406ADA">
          <w:rPr>
            <w:rStyle w:val="Hyperlink"/>
            <w:rFonts w:ascii="New Century Schlbk" w:hAnsi="New Century Schlbk"/>
          </w:rPr>
          <w:t>Irenaeus</w:t>
        </w:r>
      </w:hyperlink>
      <w:r>
        <w:t xml:space="preserve"> wrote,</w:t>
      </w:r>
    </w:p>
    <w:p w14:paraId="6D6F1EDF" w14:textId="77777777" w:rsidR="003932B3" w:rsidRDefault="003932B3" w:rsidP="00AC23C2">
      <w:pPr>
        <w:pStyle w:val="qt"/>
      </w:pPr>
    </w:p>
    <w:p w14:paraId="43848E83" w14:textId="1C353135" w:rsidR="00AC23C2" w:rsidRDefault="00CF2622" w:rsidP="00AC23C2">
      <w:pPr>
        <w:pStyle w:val="qt"/>
      </w:pPr>
      <w:r>
        <w:t xml:space="preserve">It was not for nothing that Naaman of old, when suffering from leprosy, was purified upon his being baptized, but [it served] as an indication to us. For as lepers in sin, we are made clean, by means of the sacred water and the invocation of the Lord, from our old transgressions; being spiritually </w:t>
      </w:r>
      <w:hyperlink w:anchor="_Regeneration_190" w:history="1">
        <w:r w:rsidRPr="00484E6E">
          <w:rPr>
            <w:rStyle w:val="Hyperlink"/>
            <w:rFonts w:ascii="New Century Schlbk" w:hAnsi="New Century Schlbk"/>
          </w:rPr>
          <w:t>regenerated</w:t>
        </w:r>
      </w:hyperlink>
      <w:r>
        <w:t xml:space="preserve"> as new-born babes, even as the Lord has declared: “Except a man be born again through water and the Spirit, he shall not enter into the kingdom of heaven.”</w:t>
      </w:r>
      <w:r>
        <w:rPr>
          <w:rStyle w:val="FootnoteReference"/>
        </w:rPr>
        <w:footnoteReference w:id="235"/>
      </w:r>
      <w:r>
        <w:t xml:space="preserve"> </w:t>
      </w:r>
    </w:p>
    <w:p w14:paraId="5B004573" w14:textId="77777777" w:rsidR="003932B3" w:rsidRDefault="003932B3" w:rsidP="00AC23C2">
      <w:pPr>
        <w:pStyle w:val="qt"/>
      </w:pPr>
    </w:p>
    <w:p w14:paraId="4742FC43" w14:textId="0914F1F7" w:rsidR="00CF2622" w:rsidRDefault="00CF2622" w:rsidP="00CF2622">
      <w:r>
        <w:t xml:space="preserve">Like </w:t>
      </w:r>
      <w:hyperlink w:anchor="_Justin_Martyr_(c._13" w:history="1">
        <w:r w:rsidRPr="0086087B">
          <w:rPr>
            <w:rStyle w:val="Hyperlink"/>
            <w:rFonts w:ascii="New Century Schlbk" w:hAnsi="New Century Schlbk"/>
          </w:rPr>
          <w:t>Justin</w:t>
        </w:r>
      </w:hyperlink>
      <w:r>
        <w:t xml:space="preserve">, </w:t>
      </w:r>
      <w:hyperlink w:anchor="_Irenaeus_(fl._c._5" w:history="1">
        <w:r w:rsidRPr="00406ADA">
          <w:rPr>
            <w:rStyle w:val="Hyperlink"/>
            <w:rFonts w:ascii="New Century Schlbk" w:hAnsi="New Century Schlbk"/>
          </w:rPr>
          <w:t>Irenaeus</w:t>
        </w:r>
      </w:hyperlink>
      <w:r>
        <w:t xml:space="preserve"> identified spiritual cleansing and </w:t>
      </w:r>
      <w:hyperlink w:anchor="_Regeneration_18" w:history="1">
        <w:r w:rsidRPr="001E7609">
          <w:rPr>
            <w:rStyle w:val="Hyperlink"/>
            <w:rFonts w:ascii="New Century Schlbk" w:hAnsi="New Century Schlbk"/>
          </w:rPr>
          <w:t>new birth</w:t>
        </w:r>
      </w:hyperlink>
      <w:r>
        <w:t xml:space="preserve"> with bap</w:t>
      </w:r>
      <w:r w:rsidR="00AC23C2">
        <w:t>tismal waters and cited Joh 3.</w:t>
      </w:r>
      <w:r>
        <w:t>5</w:t>
      </w:r>
      <w:r w:rsidR="00AC23C2">
        <w:fldChar w:fldCharType="begin"/>
      </w:r>
      <w:r w:rsidR="00AC23C2">
        <w:instrText xml:space="preserve"> XE "Joh 03.05" </w:instrText>
      </w:r>
      <w:r w:rsidR="00AC23C2">
        <w:fldChar w:fldCharType="end"/>
      </w:r>
      <w:r w:rsidRPr="0057430B">
        <w:t xml:space="preserve"> </w:t>
      </w:r>
      <w:r>
        <w:t>as his biblical basis.</w:t>
      </w:r>
    </w:p>
    <w:p w14:paraId="6FD47499" w14:textId="392C1F2A" w:rsidR="00CF2622" w:rsidRDefault="00F25F35" w:rsidP="00CF2622">
      <w:r w:rsidRPr="0092439D">
        <w:rPr>
          <w:rFonts w:ascii="Times" w:hAnsi="Times"/>
        </w:rPr>
        <w:t>[[@Page:</w:t>
      </w:r>
      <w:r>
        <w:rPr>
          <w:rFonts w:ascii="Times" w:hAnsi="Times"/>
        </w:rPr>
        <w:t>127</w:t>
      </w:r>
      <w:r w:rsidRPr="0092439D">
        <w:rPr>
          <w:rFonts w:ascii="Times" w:hAnsi="Times"/>
        </w:rPr>
        <w:t>]]</w:t>
      </w:r>
      <w:r w:rsidR="00CF2622">
        <w:tab/>
      </w:r>
      <w:hyperlink w:anchor="_Tertullian_of_Carthage_25" w:history="1">
        <w:r w:rsidR="00CF2622" w:rsidRPr="007735D8">
          <w:rPr>
            <w:rStyle w:val="Hyperlink"/>
            <w:rFonts w:ascii="New Century Schlbk" w:hAnsi="New Century Schlbk"/>
          </w:rPr>
          <w:t>Tertullian of Carthage</w:t>
        </w:r>
      </w:hyperlink>
      <w:r w:rsidR="00CF2622">
        <w:t xml:space="preserve"> followed in the theological footsteps of </w:t>
      </w:r>
      <w:hyperlink w:anchor="_Irenaeus_(fl._c._6" w:history="1">
        <w:r w:rsidR="00CF2622" w:rsidRPr="00406ADA">
          <w:rPr>
            <w:rStyle w:val="Hyperlink"/>
            <w:rFonts w:ascii="New Century Schlbk" w:hAnsi="New Century Schlbk"/>
          </w:rPr>
          <w:t>Irenaeus</w:t>
        </w:r>
      </w:hyperlink>
      <w:r w:rsidR="00CF2622">
        <w:t xml:space="preserve">. By around </w:t>
      </w:r>
      <w:r w:rsidR="00E44451" w:rsidRPr="00E44451">
        <w:rPr>
          <w:smallCaps/>
        </w:rPr>
        <w:t xml:space="preserve">ad </w:t>
      </w:r>
      <w:r w:rsidR="00CF2622">
        <w:t xml:space="preserve">220, </w:t>
      </w:r>
      <w:hyperlink w:anchor="_Tertullian_of_Carthage_26" w:history="1">
        <w:r w:rsidR="00CF2622" w:rsidRPr="007735D8">
          <w:rPr>
            <w:rStyle w:val="Hyperlink"/>
            <w:rFonts w:ascii="New Century Schlbk" w:hAnsi="New Century Schlbk"/>
          </w:rPr>
          <w:t>Tertullian</w:t>
        </w:r>
      </w:hyperlink>
      <w:r w:rsidR="00CF2622">
        <w:t xml:space="preserve"> had secured his place in Christian history as the “father of Latin theology</w:t>
      </w:r>
      <w:r w:rsidR="003932B3">
        <w:t>,</w:t>
      </w:r>
      <w:r w:rsidR="00CF2622">
        <w:t xml:space="preserve">” </w:t>
      </w:r>
      <w:r w:rsidR="003932B3">
        <w:t>thanks to</w:t>
      </w:r>
      <w:r w:rsidR="00CF2622">
        <w:t xml:space="preserve"> his voluminous writings. This Christian apologist</w:t>
      </w:r>
      <w:r w:rsidR="00985D0C">
        <w:t>,</w:t>
      </w:r>
      <w:r w:rsidR="00CF2622">
        <w:t xml:space="preserve"> who cast the die of Catholic belief for the next two centuries</w:t>
      </w:r>
      <w:r w:rsidR="00985D0C">
        <w:t>,</w:t>
      </w:r>
      <w:r w:rsidR="00CF2622">
        <w:t xml:space="preserve"> strongly championed the </w:t>
      </w:r>
      <w:hyperlink w:anchor="_Mystical_108" w:history="1">
        <w:r w:rsidR="00CF2622" w:rsidRPr="00907FED">
          <w:rPr>
            <w:rStyle w:val="Hyperlink"/>
            <w:rFonts w:ascii="New Century Schlbk" w:hAnsi="New Century Schlbk"/>
          </w:rPr>
          <w:t>mystical</w:t>
        </w:r>
      </w:hyperlink>
      <w:r w:rsidR="00CF2622">
        <w:t xml:space="preserve"> power of baptismal water. He repeated the commonly taught prescript of his time that “without baptism, salvation is attainable by none,” and cited as basis for this rule “that declaration of the Lord, who says, ‘Unless one be born of water, he hath not life.’”</w:t>
      </w:r>
      <w:r w:rsidR="00CF2622">
        <w:rPr>
          <w:rStyle w:val="FootnoteReference"/>
        </w:rPr>
        <w:footnoteReference w:id="236"/>
      </w:r>
      <w:r w:rsidR="00CF2622">
        <w:t xml:space="preserve"> </w:t>
      </w:r>
      <w:r w:rsidR="00D54039">
        <w:t>In this statement,</w:t>
      </w:r>
      <w:r w:rsidR="00CF2622">
        <w:t xml:space="preserve"> </w:t>
      </w:r>
      <w:hyperlink w:anchor="_Tertullian_of_Carthage_27" w:history="1">
        <w:r w:rsidR="00CF2622" w:rsidRPr="007735D8">
          <w:rPr>
            <w:rStyle w:val="Hyperlink"/>
            <w:rFonts w:ascii="New Century Schlbk" w:hAnsi="New Century Schlbk"/>
          </w:rPr>
          <w:t>Tertullian</w:t>
        </w:r>
      </w:hyperlink>
      <w:r w:rsidR="00CF2622">
        <w:t xml:space="preserve"> </w:t>
      </w:r>
      <w:r w:rsidR="00D54039">
        <w:t>severely abridged</w:t>
      </w:r>
      <w:r w:rsidR="00BF74B9">
        <w:t xml:space="preserve"> Joh 3.</w:t>
      </w:r>
      <w:r w:rsidR="00CF2622">
        <w:t>5</w:t>
      </w:r>
      <w:r w:rsidR="00BF74B9">
        <w:fldChar w:fldCharType="begin"/>
      </w:r>
      <w:r w:rsidR="00BF74B9">
        <w:instrText xml:space="preserve"> XE "Joh 03.05" </w:instrText>
      </w:r>
      <w:r w:rsidR="00BF74B9">
        <w:fldChar w:fldCharType="end"/>
      </w:r>
      <w:r w:rsidR="00CF2622">
        <w:t>.</w:t>
      </w:r>
      <w:r w:rsidR="00CF2622">
        <w:rPr>
          <w:rStyle w:val="FootnoteReference"/>
        </w:rPr>
        <w:footnoteReference w:id="237"/>
      </w:r>
    </w:p>
    <w:p w14:paraId="4489FEC1" w14:textId="046CA2FC" w:rsidR="00CF2622" w:rsidRPr="00726110" w:rsidRDefault="004D4C30" w:rsidP="00CF2622">
      <w:r>
        <w:tab/>
      </w:r>
      <w:r w:rsidR="00CF2622">
        <w:t xml:space="preserve">Probably within a decade of </w:t>
      </w:r>
      <w:hyperlink w:anchor="_Tertullian_of_Carthage_28" w:history="1">
        <w:r w:rsidR="00CF2622" w:rsidRPr="007735D8">
          <w:rPr>
            <w:rStyle w:val="Hyperlink"/>
            <w:rFonts w:ascii="New Century Schlbk" w:hAnsi="New Century Schlbk"/>
          </w:rPr>
          <w:t>Tertullian’s</w:t>
        </w:r>
      </w:hyperlink>
      <w:r w:rsidR="00CF2622">
        <w:t xml:space="preserve"> writings, the author of the </w:t>
      </w:r>
      <w:r w:rsidR="00F85567">
        <w:t>[[</w:t>
      </w:r>
      <w:r w:rsidR="00CF2622">
        <w:rPr>
          <w:i/>
        </w:rPr>
        <w:t>Clementine Recognitions</w:t>
      </w:r>
      <w:r w:rsidR="00CF2622">
        <w:t xml:space="preserve"> </w:t>
      </w:r>
      <w:r w:rsidR="00F85567" w:rsidRPr="00F85567">
        <w:t>&gt;&gt; NTApocrypha</w:t>
      </w:r>
      <w:r w:rsidR="00F85567">
        <w:t>:</w:t>
      </w:r>
      <w:r w:rsidR="00F85567" w:rsidRPr="00F85567">
        <w:t>R</w:t>
      </w:r>
      <w:r w:rsidR="00F85567">
        <w:t xml:space="preserve"> </w:t>
      </w:r>
      <w:r w:rsidR="00F85567" w:rsidRPr="00F85567">
        <w:t>6,</w:t>
      </w:r>
      <w:r w:rsidR="00F85567">
        <w:t xml:space="preserve"> </w:t>
      </w:r>
      <w:r w:rsidR="00F85567" w:rsidRPr="00F85567">
        <w:t>9]]</w:t>
      </w:r>
      <w:r w:rsidR="00F85567">
        <w:t xml:space="preserve"> </w:t>
      </w:r>
      <w:r w:rsidR="00CF2622">
        <w:t>wrote about being “</w:t>
      </w:r>
      <w:hyperlink w:anchor="_Regeneration_191" w:history="1">
        <w:r w:rsidR="00CF2622" w:rsidRPr="00484E6E">
          <w:rPr>
            <w:rStyle w:val="Hyperlink"/>
            <w:rFonts w:ascii="New Century Schlbk" w:hAnsi="New Century Schlbk"/>
          </w:rPr>
          <w:t>regenerated</w:t>
        </w:r>
      </w:hyperlink>
      <w:r w:rsidR="00CF2622">
        <w:t xml:space="preserve"> and born of water and of God” apart from which salvation “is impossible.” As proof of this dogma he wrote, “for thus hath the true prophet testified to it with an oath: ‘Verily I say to you, That unless a man is born </w:t>
      </w:r>
      <w:r w:rsidR="00CF2622" w:rsidRPr="00985D0C">
        <w:t xml:space="preserve">again </w:t>
      </w:r>
      <w:r w:rsidR="00985D0C" w:rsidRPr="00985D0C">
        <w:t xml:space="preserve">of </w:t>
      </w:r>
      <w:r w:rsidR="00CF2622" w:rsidRPr="00985D0C">
        <w:t>water,</w:t>
      </w:r>
      <w:r w:rsidR="00CF2622">
        <w:t xml:space="preserve"> he shall not enter into the kingdom of heaven.’”</w:t>
      </w:r>
      <w:r w:rsidR="00985D0C">
        <w:rPr>
          <w:rStyle w:val="FootnoteReference"/>
        </w:rPr>
        <w:footnoteReference w:id="238"/>
      </w:r>
      <w:r w:rsidR="00CF2622">
        <w:t xml:space="preserve"> Not</w:t>
      </w:r>
      <w:r w:rsidR="003932B3">
        <w:t>ice</w:t>
      </w:r>
      <w:r w:rsidR="00CF2622">
        <w:t xml:space="preserve"> how </w:t>
      </w:r>
      <w:r w:rsidR="004C285A">
        <w:t xml:space="preserve">the phrase </w:t>
      </w:r>
      <w:r w:rsidR="00CF2622">
        <w:t>“</w:t>
      </w:r>
      <w:r w:rsidR="004C285A">
        <w:t>and</w:t>
      </w:r>
      <w:r w:rsidR="00CF2622">
        <w:t xml:space="preserve"> Spirit” </w:t>
      </w:r>
      <w:r w:rsidR="00CF2622" w:rsidRPr="005949C8">
        <w:rPr>
          <w:i/>
        </w:rPr>
        <w:t>has</w:t>
      </w:r>
      <w:r w:rsidR="00CF2622">
        <w:rPr>
          <w:i/>
        </w:rPr>
        <w:t xml:space="preserve"> dropped</w:t>
      </w:r>
      <w:r w:rsidR="00CF2622" w:rsidRPr="005949C8">
        <w:rPr>
          <w:i/>
        </w:rPr>
        <w:t xml:space="preserve"> out</w:t>
      </w:r>
      <w:r w:rsidR="00CF2622">
        <w:t xml:space="preserve"> of this quotat</w:t>
      </w:r>
      <w:r w:rsidR="00BF74B9">
        <w:t>ion of Joh 3.</w:t>
      </w:r>
      <w:r w:rsidR="00CF2622">
        <w:t>5</w:t>
      </w:r>
      <w:r w:rsidR="00BF74B9">
        <w:fldChar w:fldCharType="begin"/>
      </w:r>
      <w:r w:rsidR="00BF74B9">
        <w:instrText xml:space="preserve"> XE "Joh 03.05" </w:instrText>
      </w:r>
      <w:r w:rsidR="00BF74B9">
        <w:fldChar w:fldCharType="end"/>
      </w:r>
      <w:r w:rsidR="00CF2622">
        <w:t>.</w:t>
      </w:r>
    </w:p>
    <w:p w14:paraId="7CFEFE9D" w14:textId="36EA391E" w:rsidR="00CF2622" w:rsidRDefault="00CF2622" w:rsidP="00CF2622">
      <w:r>
        <w:tab/>
        <w:t xml:space="preserve">By around </w:t>
      </w:r>
      <w:r w:rsidR="00E44451" w:rsidRPr="00E44451">
        <w:rPr>
          <w:smallCaps/>
        </w:rPr>
        <w:t xml:space="preserve">ad </w:t>
      </w:r>
      <w:r>
        <w:t xml:space="preserve">250, </w:t>
      </w:r>
      <w:hyperlink w:anchor="_Tertullian_of_Carthage_29" w:history="1">
        <w:r w:rsidRPr="007735D8">
          <w:rPr>
            <w:rStyle w:val="Hyperlink"/>
            <w:rFonts w:ascii="New Century Schlbk" w:hAnsi="New Century Schlbk"/>
          </w:rPr>
          <w:t>Tertullian’s</w:t>
        </w:r>
      </w:hyperlink>
      <w:r>
        <w:t xml:space="preserve"> disciple </w:t>
      </w:r>
      <w:hyperlink w:anchor="_Cyprian_Of_Carthage_5" w:history="1">
        <w:r w:rsidRPr="00F01D99">
          <w:rPr>
            <w:rStyle w:val="Hyperlink"/>
            <w:rFonts w:ascii="New Century Schlbk" w:hAnsi="New Century Schlbk"/>
          </w:rPr>
          <w:t>Cyprian</w:t>
        </w:r>
      </w:hyperlink>
      <w:r>
        <w:t xml:space="preserve"> had repeatedly chimed in on the subject. He wrote that “unless a man have</w:t>
      </w:r>
      <w:r w:rsidR="00DB47EF">
        <w:t xml:space="preserve"> [sic]</w:t>
      </w:r>
      <w:r>
        <w:t xml:space="preserve"> been baptized and born again, he cannot attain unto the </w:t>
      </w:r>
      <w:r w:rsidR="00BF74B9">
        <w:t xml:space="preserve">kingdom of God,” and cited Joh </w:t>
      </w:r>
      <w:r>
        <w:t>3</w:t>
      </w:r>
      <w:r w:rsidR="00BF74B9">
        <w:t>.5-</w:t>
      </w:r>
      <w:r>
        <w:t>6</w:t>
      </w:r>
      <w:r w:rsidR="00BF74B9">
        <w:fldChar w:fldCharType="begin"/>
      </w:r>
      <w:r w:rsidR="00BF74B9">
        <w:instrText xml:space="preserve"> XE "Joh 03.05-06" </w:instrText>
      </w:r>
      <w:r w:rsidR="00BF74B9">
        <w:fldChar w:fldCharType="end"/>
      </w:r>
      <w:r>
        <w:t>.</w:t>
      </w:r>
      <w:r>
        <w:rPr>
          <w:rStyle w:val="FootnoteReference"/>
        </w:rPr>
        <w:footnoteReference w:id="239"/>
      </w:r>
      <w:r>
        <w:t xml:space="preserve"> In one of his epistles, </w:t>
      </w:r>
      <w:hyperlink w:anchor="_Cyprian_Of_Carthage_6" w:history="1">
        <w:r w:rsidRPr="00F01D99">
          <w:rPr>
            <w:rStyle w:val="Hyperlink"/>
            <w:rFonts w:ascii="New Century Schlbk" w:hAnsi="New Century Schlbk"/>
          </w:rPr>
          <w:t>Cyprian</w:t>
        </w:r>
      </w:hyperlink>
      <w:r>
        <w:t xml:space="preserve"> taught that </w:t>
      </w:r>
      <w:hyperlink w:anchor="_Repentance_234" w:history="1">
        <w:r w:rsidRPr="009A1B9C">
          <w:rPr>
            <w:rStyle w:val="Hyperlink"/>
            <w:rFonts w:ascii="New Century Schlbk" w:hAnsi="New Century Schlbk"/>
          </w:rPr>
          <w:t>repentant</w:t>
        </w:r>
      </w:hyperlink>
      <w:r>
        <w:t xml:space="preserve"> heretics should be baptized with the “only baptism of the holy church” so that “by divine </w:t>
      </w:r>
      <w:hyperlink w:anchor="_Regeneration_100" w:history="1">
        <w:r w:rsidRPr="00512690">
          <w:rPr>
            <w:rStyle w:val="Hyperlink"/>
            <w:rFonts w:ascii="New Century Schlbk" w:hAnsi="New Century Schlbk"/>
          </w:rPr>
          <w:t>regeneration</w:t>
        </w:r>
      </w:hyperlink>
      <w:r>
        <w:t xml:space="preserve">” they “may be born of both </w:t>
      </w:r>
      <w:hyperlink w:anchor="_Sacrament_44" w:history="1">
        <w:r w:rsidRPr="00A10F37">
          <w:rPr>
            <w:rStyle w:val="Hyperlink"/>
            <w:rFonts w:ascii="New Century Schlbk" w:hAnsi="New Century Schlbk"/>
          </w:rPr>
          <w:t>sacraments</w:t>
        </w:r>
      </w:hyperlink>
      <w:r>
        <w:t>, because it is written, ‘Except a man be born of water and of the Spirit, he cannot enter the kingdom of God.’”</w:t>
      </w:r>
      <w:r>
        <w:rPr>
          <w:rStyle w:val="FootnoteReference"/>
        </w:rPr>
        <w:footnoteReference w:id="240"/>
      </w:r>
    </w:p>
    <w:p w14:paraId="5D7AB855" w14:textId="2653FA9E" w:rsidR="00CF2622" w:rsidRDefault="00CF2622" w:rsidP="00CF2622">
      <w:pPr>
        <w:widowControl w:val="0"/>
      </w:pPr>
      <w:r>
        <w:tab/>
        <w:t xml:space="preserve">Probably within the next hundred years, parts of the compilation known as the </w:t>
      </w:r>
      <w:r w:rsidR="000A556D">
        <w:t>[[</w:t>
      </w:r>
      <w:r>
        <w:rPr>
          <w:i/>
        </w:rPr>
        <w:t>Constitutions Of The Holy Apostles</w:t>
      </w:r>
      <w:r>
        <w:t xml:space="preserve"> </w:t>
      </w:r>
      <w:r w:rsidR="002146B2" w:rsidRPr="002146B2">
        <w:t>&gt;&gt; Constitutiones</w:t>
      </w:r>
      <w:r w:rsidR="000A556D">
        <w:t>_</w:t>
      </w:r>
      <w:r w:rsidR="002146B2" w:rsidRPr="002146B2">
        <w:t>apostolorum</w:t>
      </w:r>
      <w:r w:rsidR="000A556D">
        <w:t>:</w:t>
      </w:r>
      <w:r w:rsidR="002146B2" w:rsidRPr="002146B2">
        <w:t>Const.</w:t>
      </w:r>
      <w:r w:rsidR="000A556D">
        <w:t xml:space="preserve"> </w:t>
      </w:r>
      <w:r w:rsidR="002146B2" w:rsidRPr="002146B2">
        <w:t>Ap.</w:t>
      </w:r>
      <w:r w:rsidR="000A556D">
        <w:t xml:space="preserve"> </w:t>
      </w:r>
      <w:r w:rsidR="002146B2" w:rsidRPr="002146B2">
        <w:t>6.15]]</w:t>
      </w:r>
      <w:r w:rsidR="000A556D">
        <w:t xml:space="preserve"> </w:t>
      </w:r>
      <w:r>
        <w:t>appeared, in which we read:</w:t>
      </w:r>
      <w:r w:rsidR="00F25F35">
        <w:t xml:space="preserve"> </w:t>
      </w:r>
    </w:p>
    <w:p w14:paraId="4264C321" w14:textId="18637864" w:rsidR="003D2EE6" w:rsidRDefault="00F25F35" w:rsidP="00BF74B9">
      <w:pPr>
        <w:pStyle w:val="qt"/>
      </w:pPr>
      <w:r w:rsidRPr="0092439D">
        <w:rPr>
          <w:rFonts w:ascii="Times" w:hAnsi="Times"/>
        </w:rPr>
        <w:t>[[@Page:</w:t>
      </w:r>
      <w:r>
        <w:rPr>
          <w:rFonts w:ascii="Times" w:hAnsi="Times"/>
        </w:rPr>
        <w:t>128</w:t>
      </w:r>
      <w:r w:rsidRPr="0092439D">
        <w:rPr>
          <w:rFonts w:ascii="Times" w:hAnsi="Times"/>
        </w:rPr>
        <w:t>]]</w:t>
      </w:r>
    </w:p>
    <w:p w14:paraId="3C16B284" w14:textId="77777777" w:rsidR="00D70DA9" w:rsidRDefault="00CF2622" w:rsidP="00BF74B9">
      <w:pPr>
        <w:pStyle w:val="qt"/>
      </w:pPr>
      <w:r>
        <w:t>Nay, he that, out of contempt, will not be baptized, shall be condemned as an unbeliever, and shall be reproached as ungrateful and foolish. For the Lord says: “Except a man be baptized of water and of the Spirit, he shall by no means enter into the kingdom of heaven.” And again: “He that believeth and is baptized shall be saved; but he that believeth not shall be damned.”</w:t>
      </w:r>
      <w:r>
        <w:rPr>
          <w:rStyle w:val="FootnoteReference"/>
        </w:rPr>
        <w:footnoteReference w:id="241"/>
      </w:r>
      <w:r>
        <w:t xml:space="preserve"> </w:t>
      </w:r>
    </w:p>
    <w:p w14:paraId="149D6A6D" w14:textId="77777777" w:rsidR="003D2EE6" w:rsidRDefault="003D2EE6" w:rsidP="00BF74B9">
      <w:pPr>
        <w:pStyle w:val="qt"/>
      </w:pPr>
    </w:p>
    <w:p w14:paraId="47FE72EA" w14:textId="096430BA" w:rsidR="00CF2622" w:rsidRDefault="00CF2622" w:rsidP="00D70DA9">
      <w:r>
        <w:t>Noti</w:t>
      </w:r>
      <w:r w:rsidR="00BF74B9">
        <w:t>ce how in the quotation of Joh 3.</w:t>
      </w:r>
      <w:r>
        <w:t>5</w:t>
      </w:r>
      <w:r w:rsidR="00BF74B9">
        <w:fldChar w:fldCharType="begin"/>
      </w:r>
      <w:r w:rsidR="00BF74B9">
        <w:instrText xml:space="preserve"> XE "Joh 03.05" </w:instrText>
      </w:r>
      <w:r w:rsidR="00BF74B9">
        <w:fldChar w:fldCharType="end"/>
      </w:r>
      <w:r>
        <w:t xml:space="preserve">, Christ’s word </w:t>
      </w:r>
      <w:r>
        <w:rPr>
          <w:i/>
        </w:rPr>
        <w:t>born</w:t>
      </w:r>
      <w:r>
        <w:t xml:space="preserve"> has been replaced with the word </w:t>
      </w:r>
      <w:r>
        <w:rPr>
          <w:i/>
        </w:rPr>
        <w:t>baptized!</w:t>
      </w:r>
    </w:p>
    <w:p w14:paraId="078B5347" w14:textId="55B8C608" w:rsidR="00CF2622" w:rsidRDefault="00CF2622" w:rsidP="00CF2622">
      <w:r>
        <w:tab/>
        <w:t xml:space="preserve">By the time of </w:t>
      </w:r>
      <w:hyperlink w:anchor="_Augustine_Of_Hippo_2" w:history="1">
        <w:r w:rsidRPr="000F78AF">
          <w:rPr>
            <w:rStyle w:val="Hyperlink"/>
            <w:rFonts w:ascii="New Century Schlbk" w:hAnsi="New Century Schlbk"/>
          </w:rPr>
          <w:t>Augustine of Hippo</w:t>
        </w:r>
      </w:hyperlink>
      <w:r>
        <w:t xml:space="preserve"> (c. </w:t>
      </w:r>
      <w:r w:rsidR="00E44451" w:rsidRPr="00E44451">
        <w:rPr>
          <w:smallCaps/>
        </w:rPr>
        <w:t xml:space="preserve">ad </w:t>
      </w:r>
      <w:r>
        <w:t>400), it had become obvi</w:t>
      </w:r>
      <w:r w:rsidR="00BF74B9">
        <w:t>ous to Catholic minds that Joh 3.</w:t>
      </w:r>
      <w:r>
        <w:t>5</w:t>
      </w:r>
      <w:r w:rsidR="00BF74B9">
        <w:fldChar w:fldCharType="begin"/>
      </w:r>
      <w:r w:rsidR="00BF74B9">
        <w:instrText xml:space="preserve"> XE "Joh 03.05" </w:instrText>
      </w:r>
      <w:r w:rsidR="00BF74B9">
        <w:fldChar w:fldCharType="end"/>
      </w:r>
      <w:r>
        <w:t xml:space="preserve"> referred to baptism and that baptism was necessary for salvation. In jus</w:t>
      </w:r>
      <w:r w:rsidR="00D70DA9">
        <w:t>t one of many allusions to Joh 3.</w:t>
      </w:r>
      <w:r>
        <w:t>5</w:t>
      </w:r>
      <w:r w:rsidR="00D70DA9">
        <w:fldChar w:fldCharType="begin"/>
      </w:r>
      <w:r w:rsidR="00D70DA9">
        <w:instrText xml:space="preserve"> XE "Joh 03.05" </w:instrText>
      </w:r>
      <w:r w:rsidR="00D70DA9">
        <w:fldChar w:fldCharType="end"/>
      </w:r>
      <w:r>
        <w:t xml:space="preserve">, </w:t>
      </w:r>
      <w:hyperlink w:anchor="_Augustine_Of_Hippo_52" w:history="1">
        <w:r w:rsidRPr="009E1441">
          <w:rPr>
            <w:rStyle w:val="Hyperlink"/>
            <w:rFonts w:ascii="New Century Schlbk" w:hAnsi="New Century Schlbk"/>
          </w:rPr>
          <w:t>Augustine</w:t>
        </w:r>
      </w:hyperlink>
      <w:r>
        <w:t xml:space="preserve"> wrote,</w:t>
      </w:r>
    </w:p>
    <w:p w14:paraId="294FE4C4" w14:textId="77777777" w:rsidR="003D2EE6" w:rsidRDefault="003D2EE6" w:rsidP="00CF2622">
      <w:pPr>
        <w:pStyle w:val="qt"/>
      </w:pPr>
    </w:p>
    <w:p w14:paraId="712280B4" w14:textId="77777777" w:rsidR="00D70DA9" w:rsidRDefault="00CF2622" w:rsidP="00CF2622">
      <w:pPr>
        <w:pStyle w:val="qt"/>
      </w:pPr>
      <w:r>
        <w:t>… with how much greater certainty should it be said of baptism … that without it no one can reach the kingdom of heaven …. For … “Except a man be born of water and of the Spirit, he cannot enter into the kingdom of God.”</w:t>
      </w:r>
      <w:r>
        <w:rPr>
          <w:rStyle w:val="FootnoteReference"/>
        </w:rPr>
        <w:footnoteReference w:id="242"/>
      </w:r>
      <w:r>
        <w:t xml:space="preserve"> </w:t>
      </w:r>
    </w:p>
    <w:p w14:paraId="79080D90" w14:textId="77777777" w:rsidR="003D2EE6" w:rsidRDefault="003D2EE6" w:rsidP="00CF2622">
      <w:pPr>
        <w:pStyle w:val="qt"/>
      </w:pPr>
    </w:p>
    <w:p w14:paraId="44FD4FC3" w14:textId="77777777" w:rsidR="003D2EE6" w:rsidRDefault="003D2EE6" w:rsidP="00CF2622">
      <w:pPr>
        <w:pStyle w:val="qt"/>
      </w:pPr>
    </w:p>
    <w:p w14:paraId="07067D39" w14:textId="4A226A4A" w:rsidR="00CF2622" w:rsidRDefault="00635AFD" w:rsidP="00D70DA9">
      <w:hyperlink w:anchor="_Augustine_Of_Hippo_53" w:history="1">
        <w:r w:rsidR="00CF2622" w:rsidRPr="009E1441">
          <w:rPr>
            <w:rStyle w:val="Hyperlink"/>
            <w:rFonts w:ascii="New Century Schlbk" w:hAnsi="New Century Schlbk"/>
          </w:rPr>
          <w:t>Augustine</w:t>
        </w:r>
      </w:hyperlink>
      <w:r w:rsidR="00CF2622">
        <w:t xml:space="preserve"> even made a distinction between “the kingdom of heaven” and “Paradise,” </w:t>
      </w:r>
      <w:r w:rsidR="003E3141">
        <w:t>since the thief on the cross went to “Paradise” but obviously (based on</w:t>
      </w:r>
      <w:r w:rsidR="00CF2622">
        <w:t xml:space="preserve"> </w:t>
      </w:r>
      <w:r w:rsidR="003E3141">
        <w:t>the words of Joh 3.5</w:t>
      </w:r>
      <w:r w:rsidR="003E3141">
        <w:fldChar w:fldCharType="begin"/>
      </w:r>
      <w:r w:rsidR="003E3141">
        <w:instrText xml:space="preserve"> XE "Joh 03.05" </w:instrText>
      </w:r>
      <w:r w:rsidR="003E3141">
        <w:fldChar w:fldCharType="end"/>
      </w:r>
      <w:r w:rsidR="003E3141">
        <w:t xml:space="preserve">) </w:t>
      </w:r>
      <w:r w:rsidR="00CF2622">
        <w:t xml:space="preserve">Christ could not grant </w:t>
      </w:r>
      <w:r w:rsidR="003E3141">
        <w:t>“</w:t>
      </w:r>
      <w:r w:rsidR="00CF2622">
        <w:t>the kingdom</w:t>
      </w:r>
      <w:r w:rsidR="003E3141">
        <w:t xml:space="preserve"> of heaven”</w:t>
      </w:r>
      <w:r w:rsidR="00CF2622">
        <w:t xml:space="preserve"> to one </w:t>
      </w:r>
      <w:r w:rsidR="00D70DA9">
        <w:t>not baptized</w:t>
      </w:r>
      <w:r w:rsidR="00CF2622">
        <w:t>.</w:t>
      </w:r>
      <w:r w:rsidR="00CF2622">
        <w:rPr>
          <w:rStyle w:val="FootnoteReference"/>
        </w:rPr>
        <w:footnoteReference w:id="243"/>
      </w:r>
      <w:r w:rsidR="00CF2622">
        <w:t xml:space="preserve"> Elsewhere, </w:t>
      </w:r>
      <w:r w:rsidR="00F15660">
        <w:t>in a</w:t>
      </w:r>
      <w:r w:rsidR="00D70DA9">
        <w:t xml:space="preserve"> </w:t>
      </w:r>
      <w:r w:rsidR="00DB47EF">
        <w:t>clear</w:t>
      </w:r>
      <w:r w:rsidR="00D70DA9">
        <w:t xml:space="preserve"> allusion to Joh 3.</w:t>
      </w:r>
      <w:r w:rsidR="00CF2622">
        <w:t>5</w:t>
      </w:r>
      <w:r w:rsidR="00D70DA9">
        <w:fldChar w:fldCharType="begin"/>
      </w:r>
      <w:r w:rsidR="00D70DA9">
        <w:instrText xml:space="preserve"> XE "Joh 03.05" </w:instrText>
      </w:r>
      <w:r w:rsidR="00D70DA9">
        <w:fldChar w:fldCharType="end"/>
      </w:r>
      <w:r w:rsidR="00CF2622">
        <w:t xml:space="preserve">, </w:t>
      </w:r>
      <w:hyperlink w:anchor="_Augustine_Of_Hippo_54" w:history="1">
        <w:r w:rsidR="003E3141" w:rsidRPr="009E1441">
          <w:rPr>
            <w:rStyle w:val="Hyperlink"/>
            <w:rFonts w:ascii="New Century Schlbk" w:hAnsi="New Century Schlbk"/>
          </w:rPr>
          <w:t>Augustine</w:t>
        </w:r>
      </w:hyperlink>
      <w:r w:rsidR="003E3141">
        <w:t xml:space="preserve"> </w:t>
      </w:r>
      <w:r w:rsidR="00CF2622">
        <w:t>summarized the belief of his day most succinctly, saying, “For the Lord has determined that the kingdom of heaven should only be conferred on baptized persons.”</w:t>
      </w:r>
      <w:r w:rsidR="00CF2622">
        <w:rPr>
          <w:rStyle w:val="FootnoteReference"/>
        </w:rPr>
        <w:footnoteReference w:id="244"/>
      </w:r>
    </w:p>
    <w:p w14:paraId="2EAAAABE" w14:textId="01F39E74" w:rsidR="004D4C30" w:rsidRDefault="004D4C30" w:rsidP="00FF445B">
      <w:pPr>
        <w:pStyle w:val="Heading4"/>
      </w:pPr>
      <w:r>
        <w:t>The Reproof To Nicodemus</w:t>
      </w:r>
    </w:p>
    <w:p w14:paraId="1EFEB08D" w14:textId="63F54CA7" w:rsidR="00CF2622" w:rsidRDefault="00CF2622" w:rsidP="00CF2622">
      <w:r>
        <w:t xml:space="preserve">Clearly, </w:t>
      </w:r>
      <w:r w:rsidR="00F15660">
        <w:t>most</w:t>
      </w:r>
      <w:r>
        <w:t xml:space="preserve"> of the </w:t>
      </w:r>
      <w:hyperlink w:anchor="_Church_Fathers_41" w:history="1">
        <w:r w:rsidRPr="0028484F">
          <w:rPr>
            <w:rStyle w:val="Hyperlink"/>
            <w:rFonts w:ascii="New Century Schlbk" w:hAnsi="New Century Schlbk"/>
          </w:rPr>
          <w:t>Fathers</w:t>
        </w:r>
      </w:hyperlink>
      <w:r>
        <w:t xml:space="preserve"> assumed that Jesus spoke of bap</w:t>
      </w:r>
      <w:r w:rsidR="00D70DA9">
        <w:t>tism in Joh 3.</w:t>
      </w:r>
      <w:r>
        <w:t>5</w:t>
      </w:r>
      <w:r w:rsidR="00D70DA9">
        <w:fldChar w:fldCharType="begin"/>
      </w:r>
      <w:r w:rsidR="00D70DA9">
        <w:instrText xml:space="preserve"> XE "Joh 03.05" </w:instrText>
      </w:r>
      <w:r w:rsidR="00D70DA9">
        <w:fldChar w:fldCharType="end"/>
      </w:r>
      <w:r>
        <w:t xml:space="preserve">. Nevertheless, they failed — as many current interpreters do — to take into account the implications of Christ’s reproof </w:t>
      </w:r>
      <w:r w:rsidR="00254E6D">
        <w:t>given to</w:t>
      </w:r>
      <w:r>
        <w:t xml:space="preserve"> Nicodemus in </w:t>
      </w:r>
      <w:r w:rsidR="001925B1">
        <w:t>[[</w:t>
      </w:r>
      <w:r>
        <w:t>verse 10</w:t>
      </w:r>
      <w:r w:rsidR="001925B1">
        <w:t xml:space="preserve"> &gt;&gt; Joh 3.10]]</w:t>
      </w:r>
      <w:r>
        <w:t xml:space="preserve">: “Are you the teacher of Israel and do not understand these things?” What Jesus had just propounded regarding the Kingdom, </w:t>
      </w:r>
      <w:hyperlink w:anchor="_Regeneration_19" w:history="1">
        <w:r w:rsidRPr="001E7609">
          <w:rPr>
            <w:rStyle w:val="Hyperlink"/>
            <w:rFonts w:ascii="New Century Schlbk" w:hAnsi="New Century Schlbk"/>
          </w:rPr>
          <w:t>new birth</w:t>
        </w:r>
      </w:hyperlink>
      <w:r>
        <w:t xml:space="preserve">, and birth “of </w:t>
      </w:r>
      <w:r w:rsidR="00F25F35" w:rsidRPr="0092439D">
        <w:rPr>
          <w:rFonts w:ascii="Times" w:hAnsi="Times"/>
        </w:rPr>
        <w:t>[[@Page:</w:t>
      </w:r>
      <w:r w:rsidR="00F25F35">
        <w:rPr>
          <w:rFonts w:ascii="Times" w:hAnsi="Times"/>
        </w:rPr>
        <w:t>129</w:t>
      </w:r>
      <w:r w:rsidR="00F25F35" w:rsidRPr="0092439D">
        <w:rPr>
          <w:rFonts w:ascii="Times" w:hAnsi="Times"/>
        </w:rPr>
        <w:t>]]</w:t>
      </w:r>
      <w:r>
        <w:t>water and spirit,” had to do with ideas that should have been familiar to Nicodemus.</w:t>
      </w:r>
      <w:r>
        <w:rPr>
          <w:rStyle w:val="FootnoteReference"/>
        </w:rPr>
        <w:footnoteReference w:id="245"/>
      </w:r>
      <w:r>
        <w:t xml:space="preserve"> In other words, in speaking about </w:t>
      </w:r>
      <w:hyperlink w:anchor="_Regeneration_20" w:history="1">
        <w:r w:rsidRPr="001E7609">
          <w:rPr>
            <w:rStyle w:val="Hyperlink"/>
            <w:rFonts w:ascii="New Century Schlbk" w:hAnsi="New Century Schlbk"/>
          </w:rPr>
          <w:t>new birth</w:t>
        </w:r>
      </w:hyperlink>
      <w:r>
        <w:t xml:space="preserve"> “of water and spirit,” Jesus had taught “nothing but what the prophets and Moses said” (to borrow Paul’s phrase from Act 26.22</w:t>
      </w:r>
      <w:r w:rsidR="00D70DA9">
        <w:fldChar w:fldCharType="begin"/>
      </w:r>
      <w:r w:rsidR="00D70DA9">
        <w:instrText xml:space="preserve"> XE "Act 26.22" </w:instrText>
      </w:r>
      <w:r w:rsidR="00D70DA9">
        <w:fldChar w:fldCharType="end"/>
      </w:r>
      <w:r>
        <w:t xml:space="preserve">). Therefore, unless it can be demonstrated that the Hebrew scriptures had taught </w:t>
      </w:r>
      <w:hyperlink w:anchor="_Regeneration_101" w:history="1">
        <w:r w:rsidR="007B75EC" w:rsidRPr="00512690">
          <w:rPr>
            <w:rStyle w:val="Hyperlink"/>
            <w:rFonts w:ascii="New Century Schlbk" w:hAnsi="New Century Schlbk"/>
          </w:rPr>
          <w:t>regeneration</w:t>
        </w:r>
      </w:hyperlink>
      <w:r w:rsidR="007B75EC">
        <w:t xml:space="preserve"> by</w:t>
      </w:r>
      <w:r>
        <w:t xml:space="preserve"> baptism (which they didn’t), ins</w:t>
      </w:r>
      <w:r w:rsidR="00D70DA9">
        <w:t xml:space="preserve">erting the idea of </w:t>
      </w:r>
      <w:r w:rsidR="005544BF" w:rsidRPr="0092439D">
        <w:rPr>
          <w:rFonts w:ascii="Times" w:hAnsi="Times"/>
        </w:rPr>
        <w:t>[[@</w:t>
      </w:r>
      <w:r w:rsidR="005544BF">
        <w:rPr>
          <w:rFonts w:ascii="Times" w:hAnsi="Times"/>
        </w:rPr>
        <w:t>Headword:baptismal regeneration</w:t>
      </w:r>
      <w:r w:rsidR="005544BF" w:rsidRPr="0092439D">
        <w:rPr>
          <w:rFonts w:ascii="Times" w:hAnsi="Times"/>
        </w:rPr>
        <w:t>]]</w:t>
      </w:r>
      <w:hyperlink w:anchor="_Baptismal_Regeneration_10" w:history="1">
        <w:r w:rsidR="007B75EC" w:rsidRPr="00174A48">
          <w:rPr>
            <w:rStyle w:val="Hyperlink"/>
            <w:rFonts w:ascii="New Century Schlbk" w:hAnsi="New Century Schlbk"/>
          </w:rPr>
          <w:t>baptismal regeneration</w:t>
        </w:r>
      </w:hyperlink>
      <w:r w:rsidR="00D70DA9">
        <w:t xml:space="preserve"> into Joh 3.</w:t>
      </w:r>
      <w:r>
        <w:t>5</w:t>
      </w:r>
      <w:r w:rsidR="00D70DA9">
        <w:fldChar w:fldCharType="begin"/>
      </w:r>
      <w:r w:rsidR="00D70DA9">
        <w:instrText xml:space="preserve"> XE "Joh 03.05" </w:instrText>
      </w:r>
      <w:r w:rsidR="00D70DA9">
        <w:fldChar w:fldCharType="end"/>
      </w:r>
      <w:r>
        <w:t xml:space="preserve"> </w:t>
      </w:r>
      <w:r w:rsidR="00441440">
        <w:t>portrays</w:t>
      </w:r>
      <w:r>
        <w:t xml:space="preserve"> Jesus </w:t>
      </w:r>
      <w:r w:rsidR="00441440">
        <w:t xml:space="preserve">as </w:t>
      </w:r>
      <w:r>
        <w:t>commit</w:t>
      </w:r>
      <w:r w:rsidR="00441440">
        <w:t>ting</w:t>
      </w:r>
      <w:r>
        <w:t xml:space="preserve"> the absurdity of reproving Nicodemus for ignorance of something n</w:t>
      </w:r>
      <w:r w:rsidR="007B75EC">
        <w:t>ever before taught</w:t>
      </w:r>
      <w:r w:rsidR="00DA65D8">
        <w:t>.</w:t>
      </w:r>
      <w:r w:rsidR="007B75EC">
        <w:t xml:space="preserve"> Furthermore, the </w:t>
      </w:r>
      <w:r w:rsidR="004C4601" w:rsidRPr="0092439D">
        <w:rPr>
          <w:rFonts w:ascii="Times" w:hAnsi="Times"/>
        </w:rPr>
        <w:t>[[@</w:t>
      </w:r>
      <w:r w:rsidR="004C4601">
        <w:rPr>
          <w:rFonts w:ascii="Times" w:hAnsi="Times"/>
        </w:rPr>
        <w:t>Headword:baptismal regeneration</w:t>
      </w:r>
      <w:r w:rsidR="004C4601" w:rsidRPr="0092439D">
        <w:rPr>
          <w:rFonts w:ascii="Times" w:hAnsi="Times"/>
        </w:rPr>
        <w:t>]]</w:t>
      </w:r>
      <w:hyperlink w:anchor="_Baptismal_Regeneration_11" w:history="1">
        <w:r w:rsidR="007B75EC" w:rsidRPr="00174A48">
          <w:rPr>
            <w:rStyle w:val="Hyperlink"/>
            <w:rFonts w:ascii="New Century Schlbk" w:hAnsi="New Century Schlbk"/>
          </w:rPr>
          <w:t>baptismal regenerationist</w:t>
        </w:r>
      </w:hyperlink>
      <w:r w:rsidR="007B75EC">
        <w:t xml:space="preserve"> </w:t>
      </w:r>
      <w:hyperlink w:anchor="_Church_Fathers_18" w:history="1">
        <w:r w:rsidR="007B75EC" w:rsidRPr="00142607">
          <w:rPr>
            <w:rStyle w:val="Hyperlink"/>
            <w:rFonts w:ascii="New Century Schlbk" w:hAnsi="New Century Schlbk"/>
          </w:rPr>
          <w:t>Church Fathers</w:t>
        </w:r>
      </w:hyperlink>
      <w:r w:rsidR="007B75EC">
        <w:t xml:space="preserve"> and their theological heirs make Jesus refer to </w:t>
      </w:r>
      <w:r w:rsidR="007B75EC">
        <w:rPr>
          <w:i/>
        </w:rPr>
        <w:t>Christian baptism</w:t>
      </w:r>
      <w:r w:rsidR="007B75EC">
        <w:t xml:space="preserve"> in Joh 3.5</w:t>
      </w:r>
      <w:r w:rsidR="00DA65D8">
        <w:t>!</w:t>
      </w:r>
      <w:r w:rsidR="007B75EC">
        <w:t xml:space="preserve"> </w:t>
      </w:r>
      <w:r w:rsidR="00DA65D8">
        <w:t>However, it should be obvious to us that,</w:t>
      </w:r>
      <w:r w:rsidR="007B75EC">
        <w:t xml:space="preserve"> just as</w:t>
      </w:r>
      <w:r w:rsidR="00DA65D8">
        <w:t xml:space="preserve"> Jesus could not have held Nicodemus</w:t>
      </w:r>
      <w:r w:rsidR="007B75EC">
        <w:t xml:space="preserve"> accountable for ignorance of </w:t>
      </w:r>
      <w:r w:rsidR="004C4601" w:rsidRPr="0092439D">
        <w:rPr>
          <w:rFonts w:ascii="Times" w:hAnsi="Times"/>
        </w:rPr>
        <w:t>[[@</w:t>
      </w:r>
      <w:r w:rsidR="004C4601">
        <w:rPr>
          <w:rFonts w:ascii="Times" w:hAnsi="Times"/>
        </w:rPr>
        <w:t>Headword:baptismal regeneration</w:t>
      </w:r>
      <w:r w:rsidR="004C4601" w:rsidRPr="0092439D">
        <w:rPr>
          <w:rFonts w:ascii="Times" w:hAnsi="Times"/>
        </w:rPr>
        <w:t>]]</w:t>
      </w:r>
      <w:hyperlink w:anchor="_Baptismal_Regeneration_12" w:history="1">
        <w:r w:rsidR="007B75EC" w:rsidRPr="00174A48">
          <w:rPr>
            <w:rStyle w:val="Hyperlink"/>
            <w:rFonts w:ascii="New Century Schlbk" w:hAnsi="New Century Schlbk"/>
          </w:rPr>
          <w:t>baptismal regeneration</w:t>
        </w:r>
      </w:hyperlink>
      <w:r w:rsidR="007B75EC">
        <w:t xml:space="preserve">, he likewise could not </w:t>
      </w:r>
      <w:r w:rsidR="00DA65D8">
        <w:t xml:space="preserve">have </w:t>
      </w:r>
      <w:r w:rsidR="00441440">
        <w:t>reproved</w:t>
      </w:r>
      <w:r w:rsidR="007B75EC">
        <w:t xml:space="preserve"> </w:t>
      </w:r>
      <w:r w:rsidR="00DA65D8">
        <w:t xml:space="preserve">Nicodemus </w:t>
      </w:r>
      <w:r w:rsidR="007B75EC">
        <w:t xml:space="preserve">for </w:t>
      </w:r>
      <w:r w:rsidR="00DA65D8">
        <w:t>failure to understand</w:t>
      </w:r>
      <w:r w:rsidR="00441440">
        <w:t xml:space="preserve"> the not-yet instituted</w:t>
      </w:r>
      <w:r w:rsidR="007B75EC">
        <w:t xml:space="preserve"> “Christian baptism</w:t>
      </w:r>
      <w:r w:rsidR="00DA65D8">
        <w:t>.</w:t>
      </w:r>
      <w:r w:rsidR="007B75EC">
        <w:t>”</w:t>
      </w:r>
      <w:r>
        <w:rPr>
          <w:rStyle w:val="FootnoteReference"/>
        </w:rPr>
        <w:footnoteReference w:id="246"/>
      </w:r>
    </w:p>
    <w:p w14:paraId="2BC7D795" w14:textId="40AB5163" w:rsidR="00CF2622" w:rsidRDefault="00CF2622" w:rsidP="003E3141">
      <w:pPr>
        <w:widowControl w:val="0"/>
      </w:pPr>
      <w:r>
        <w:tab/>
        <w:t>It foll</w:t>
      </w:r>
      <w:r w:rsidR="003E3141">
        <w:t>ows that if the “water” of Joh 3.</w:t>
      </w:r>
      <w:r>
        <w:t>5</w:t>
      </w:r>
      <w:r w:rsidR="003E3141">
        <w:fldChar w:fldCharType="begin"/>
      </w:r>
      <w:r w:rsidR="003E3141">
        <w:instrText xml:space="preserve"> XE "Joh 03.05" </w:instrText>
      </w:r>
      <w:r w:rsidR="003E3141">
        <w:fldChar w:fldCharType="end"/>
      </w:r>
      <w:r>
        <w:t xml:space="preserve"> refers to any baptism at all, it would have to </w:t>
      </w:r>
      <w:r w:rsidR="00540BF4">
        <w:t>refer</w:t>
      </w:r>
      <w:r>
        <w:t xml:space="preserve"> to a baptism </w:t>
      </w:r>
      <w:r w:rsidR="00441440">
        <w:t>with which</w:t>
      </w:r>
      <w:r>
        <w:t xml:space="preserve"> Nicodemus was </w:t>
      </w:r>
      <w:r w:rsidR="00441440">
        <w:t xml:space="preserve">already </w:t>
      </w:r>
      <w:r>
        <w:t>familiar. Th</w:t>
      </w:r>
      <w:r w:rsidR="00441440">
        <w:t>is</w:t>
      </w:r>
      <w:r>
        <w:t xml:space="preserve"> presents us with </w:t>
      </w:r>
      <w:r w:rsidR="00BD571E">
        <w:t>four</w:t>
      </w:r>
      <w:r>
        <w:t xml:space="preserve"> options: </w:t>
      </w:r>
      <w:r w:rsidR="00D907F2">
        <w:t xml:space="preserve">the baptismal </w:t>
      </w:r>
      <w:hyperlink w:anchor="_Consecrate_65" w:history="1">
        <w:r w:rsidR="00D907F2" w:rsidRPr="008532C4">
          <w:rPr>
            <w:rStyle w:val="Hyperlink"/>
            <w:rFonts w:ascii="New Century Schlbk" w:hAnsi="New Century Schlbk"/>
          </w:rPr>
          <w:t>consecration</w:t>
        </w:r>
      </w:hyperlink>
      <w:r w:rsidR="00D907F2">
        <w:t xml:space="preserve"> of the priests, other </w:t>
      </w:r>
      <w:r>
        <w:t>Jewish ritual immersions</w:t>
      </w:r>
      <w:r w:rsidR="00540BF4">
        <w:t>,</w:t>
      </w:r>
      <w:r>
        <w:t xml:space="preserve"> </w:t>
      </w:r>
      <w:r w:rsidR="00BD571E">
        <w:t xml:space="preserve">the first baptism of the </w:t>
      </w:r>
      <w:hyperlink w:anchor="_Proselytism_6" w:history="1">
        <w:r w:rsidR="00BD571E" w:rsidRPr="00170A42">
          <w:rPr>
            <w:rStyle w:val="Hyperlink"/>
            <w:rFonts w:ascii="New Century Schlbk" w:hAnsi="New Century Schlbk"/>
          </w:rPr>
          <w:t>proselyte</w:t>
        </w:r>
      </w:hyperlink>
      <w:r w:rsidR="00BD571E">
        <w:t xml:space="preserve">, </w:t>
      </w:r>
      <w:r>
        <w:t>and John</w:t>
      </w:r>
      <w:r w:rsidR="00C26BB5">
        <w:t xml:space="preserve"> </w:t>
      </w:r>
      <w:r w:rsidR="00F25F35" w:rsidRPr="0092439D">
        <w:rPr>
          <w:rFonts w:ascii="Times" w:hAnsi="Times"/>
        </w:rPr>
        <w:t>[[@Page:</w:t>
      </w:r>
      <w:r w:rsidR="00F25F35">
        <w:rPr>
          <w:rFonts w:ascii="Times" w:hAnsi="Times"/>
        </w:rPr>
        <w:t>130</w:t>
      </w:r>
      <w:r w:rsidR="00F25F35" w:rsidRPr="0092439D">
        <w:rPr>
          <w:rFonts w:ascii="Times" w:hAnsi="Times"/>
        </w:rPr>
        <w:t>]]</w:t>
      </w:r>
      <w:r w:rsidR="00C26BB5">
        <w:t xml:space="preserve">the </w:t>
      </w:r>
      <w:hyperlink w:anchor="_Baptist_22" w:history="1">
        <w:r w:rsidR="00C26BB5" w:rsidRPr="0059111A">
          <w:rPr>
            <w:rStyle w:val="Hyperlink"/>
            <w:rFonts w:ascii="New Century Schlbk" w:hAnsi="New Century Schlbk"/>
          </w:rPr>
          <w:t>Baptist</w:t>
        </w:r>
        <w:r w:rsidRPr="0059111A">
          <w:rPr>
            <w:rStyle w:val="Hyperlink"/>
            <w:rFonts w:ascii="New Century Schlbk" w:hAnsi="New Century Schlbk"/>
          </w:rPr>
          <w:t>’s</w:t>
        </w:r>
      </w:hyperlink>
      <w:r>
        <w:t xml:space="preserve"> baptism of </w:t>
      </w:r>
      <w:hyperlink w:anchor="_Repentance_142" w:history="1">
        <w:r w:rsidRPr="00F54551">
          <w:rPr>
            <w:rStyle w:val="Hyperlink"/>
            <w:rFonts w:ascii="New Century Schlbk" w:hAnsi="New Century Schlbk"/>
          </w:rPr>
          <w:t>repentance</w:t>
        </w:r>
      </w:hyperlink>
      <w:r>
        <w:t xml:space="preserve">. Regarding the first </w:t>
      </w:r>
      <w:r w:rsidR="00D907F2">
        <w:t xml:space="preserve">two </w:t>
      </w:r>
      <w:r>
        <w:t xml:space="preserve">of these ideas, no one has ever seriously suggested that Jesus taught the necessity of </w:t>
      </w:r>
      <w:r w:rsidR="00D907F2">
        <w:t>pr</w:t>
      </w:r>
      <w:r w:rsidR="00BD571E">
        <w:t xml:space="preserve">iestly </w:t>
      </w:r>
      <w:hyperlink w:anchor="_Consecrate_66" w:history="1">
        <w:r w:rsidR="00BD571E" w:rsidRPr="008532C4">
          <w:rPr>
            <w:rStyle w:val="Hyperlink"/>
            <w:rFonts w:ascii="New Century Schlbk" w:hAnsi="New Century Schlbk"/>
          </w:rPr>
          <w:t>consecration</w:t>
        </w:r>
      </w:hyperlink>
      <w:r w:rsidR="00BD571E">
        <w:t xml:space="preserve"> </w:t>
      </w:r>
      <w:r w:rsidR="00D907F2">
        <w:t xml:space="preserve">or </w:t>
      </w:r>
      <w:r>
        <w:t xml:space="preserve">repeated immersions in </w:t>
      </w:r>
      <w:hyperlink w:anchor="_Mikveh_(pl._mikvaoth)_6" w:history="1">
        <w:r w:rsidRPr="002269DC">
          <w:rPr>
            <w:rStyle w:val="Hyperlink"/>
            <w:rFonts w:ascii="New Century Schlbk" w:hAnsi="New Century Schlbk"/>
            <w:i/>
          </w:rPr>
          <w:t>mikvaoth</w:t>
        </w:r>
      </w:hyperlink>
      <w:r>
        <w:t xml:space="preserve"> in order to </w:t>
      </w:r>
      <w:r w:rsidRPr="00A46B18">
        <w:t>see</w:t>
      </w:r>
      <w:r>
        <w:t xml:space="preserve"> the Kingdom of Heaven</w:t>
      </w:r>
      <w:r w:rsidR="00D907F2">
        <w:t xml:space="preserve"> — such ideas are utterly foreign to the context of Joh 3.5</w:t>
      </w:r>
      <w:r w:rsidR="00D907F2">
        <w:fldChar w:fldCharType="begin"/>
      </w:r>
      <w:r w:rsidR="00D907F2">
        <w:instrText xml:space="preserve"> XE "Joh 03.05" </w:instrText>
      </w:r>
      <w:r w:rsidR="00D907F2">
        <w:fldChar w:fldCharType="end"/>
      </w:r>
      <w:r>
        <w:t xml:space="preserve">. </w:t>
      </w:r>
      <w:r w:rsidR="00DE0811">
        <w:t>Regarding</w:t>
      </w:r>
      <w:r>
        <w:t xml:space="preserve"> the special first immersion of the </w:t>
      </w:r>
      <w:r w:rsidRPr="00347E8B">
        <w:rPr>
          <w:i/>
        </w:rPr>
        <w:t>convert</w:t>
      </w:r>
      <w:r>
        <w:t xml:space="preserve"> to Judaism, the rabbis (of perhaps a later era) </w:t>
      </w:r>
      <w:r w:rsidR="00DE0811">
        <w:t xml:space="preserve">did </w:t>
      </w:r>
      <w:r>
        <w:t>sp</w:t>
      </w:r>
      <w:r w:rsidR="00DE0811">
        <w:t>eak</w:t>
      </w:r>
      <w:r>
        <w:t xml:space="preserve"> of the </w:t>
      </w:r>
      <w:hyperlink w:anchor="_Proselytism_7" w:history="1">
        <w:r w:rsidRPr="00170A42">
          <w:rPr>
            <w:rStyle w:val="Hyperlink"/>
            <w:rFonts w:ascii="New Century Schlbk" w:hAnsi="New Century Schlbk"/>
          </w:rPr>
          <w:t>proselyte</w:t>
        </w:r>
      </w:hyperlink>
      <w:r>
        <w:t xml:space="preserve"> as having been “born again” in the process of his </w:t>
      </w:r>
      <w:hyperlink w:anchor="_Conversion_6" w:history="1">
        <w:r w:rsidRPr="005B374F">
          <w:rPr>
            <w:rStyle w:val="Hyperlink"/>
            <w:rFonts w:ascii="New Century Schlbk" w:hAnsi="New Century Schlbk"/>
          </w:rPr>
          <w:t>conversion</w:t>
        </w:r>
      </w:hyperlink>
      <w:r>
        <w:t>.</w:t>
      </w:r>
      <w:r>
        <w:rPr>
          <w:rStyle w:val="FootnoteReference"/>
        </w:rPr>
        <w:footnoteReference w:id="247"/>
      </w:r>
      <w:r>
        <w:t xml:space="preserve"> However, if Jesus in his address to Nicodemus had meant to say, “you must be baptized like a </w:t>
      </w:r>
      <w:hyperlink w:anchor="_Proselytism_8" w:history="1">
        <w:r w:rsidRPr="00170A42">
          <w:rPr>
            <w:rStyle w:val="Hyperlink"/>
            <w:rFonts w:ascii="New Century Schlbk" w:hAnsi="New Century Schlbk"/>
          </w:rPr>
          <w:t>proselyte</w:t>
        </w:r>
      </w:hyperlink>
      <w:r>
        <w:t>,” this would have been tantamount to requiring Nicodemus</w:t>
      </w:r>
      <w:r w:rsidR="00C26BB5">
        <w:t xml:space="preserve"> to change religions</w:t>
      </w:r>
      <w:r w:rsidR="00C26BB5" w:rsidRPr="00C26BB5">
        <w:t xml:space="preserve"> </w:t>
      </w:r>
      <w:r w:rsidR="00C26BB5">
        <w:t xml:space="preserve">by receiving (what could only be thought of as) “Christian baptism.” Such an interpretation of Jesus’ words to Nicodemus is doubly </w:t>
      </w:r>
      <w:r>
        <w:t>absurd.</w:t>
      </w:r>
    </w:p>
    <w:p w14:paraId="2CA6381C" w14:textId="5700C531" w:rsidR="00CF2622" w:rsidRDefault="00CF2622" w:rsidP="00CF2622">
      <w:r>
        <w:tab/>
        <w:t>T</w:t>
      </w:r>
      <w:r w:rsidR="00C26BB5">
        <w:t xml:space="preserve">he remaining hypothetical </w:t>
      </w:r>
      <w:r>
        <w:t xml:space="preserve">alternative </w:t>
      </w:r>
      <w:r w:rsidR="00C26BB5">
        <w:t xml:space="preserve">is </w:t>
      </w:r>
      <w:r>
        <w:t xml:space="preserve">that Jesus referred to the baptism of John when he spoke to Nicodemus about being “born of water.” Nicodemus would certainly have been aware of </w:t>
      </w:r>
      <w:r w:rsidR="004D4C30">
        <w:t xml:space="preserve">John the </w:t>
      </w:r>
      <w:hyperlink w:anchor="_Baptist_23" w:history="1">
        <w:r w:rsidR="004D4C30" w:rsidRPr="0059111A">
          <w:rPr>
            <w:rStyle w:val="Hyperlink"/>
            <w:rFonts w:ascii="New Century Schlbk" w:hAnsi="New Century Schlbk"/>
          </w:rPr>
          <w:t>Baptist</w:t>
        </w:r>
        <w:r w:rsidRPr="0059111A">
          <w:rPr>
            <w:rStyle w:val="Hyperlink"/>
            <w:rFonts w:ascii="New Century Schlbk" w:hAnsi="New Century Schlbk"/>
          </w:rPr>
          <w:t>’s</w:t>
        </w:r>
      </w:hyperlink>
      <w:r>
        <w:t xml:space="preserve"> activities at the Jordan, and of the crowds being baptized by him there. Furthermore, in the </w:t>
      </w:r>
      <w:r w:rsidR="00C26BB5">
        <w:t>G</w:t>
      </w:r>
      <w:r>
        <w:t>ospel</w:t>
      </w:r>
      <w:r w:rsidR="004D4C30">
        <w:t xml:space="preserve"> of John, the only two references to water that precede the story of Nicodemus</w:t>
      </w:r>
      <w:r w:rsidR="00C26BB5">
        <w:t xml:space="preserve"> (Joh 3.1-21</w:t>
      </w:r>
      <w:r w:rsidR="00D84BD2">
        <w:fldChar w:fldCharType="begin"/>
      </w:r>
      <w:r w:rsidR="00D84BD2">
        <w:instrText xml:space="preserve"> XE "Joh 03.01-21" </w:instrText>
      </w:r>
      <w:r w:rsidR="00D84BD2">
        <w:fldChar w:fldCharType="end"/>
      </w:r>
      <w:r w:rsidR="00C26BB5">
        <w:t>)</w:t>
      </w:r>
      <w:r>
        <w:t xml:space="preserve"> are </w:t>
      </w:r>
      <w:r w:rsidR="004D4C30">
        <w:t xml:space="preserve">those </w:t>
      </w:r>
      <w:r>
        <w:t>to the miraculous chan</w:t>
      </w:r>
      <w:r w:rsidR="003E3141">
        <w:t>ging of the water to wine (Joh 2.6-</w:t>
      </w:r>
      <w:r>
        <w:t>9</w:t>
      </w:r>
      <w:r w:rsidR="003E3141">
        <w:fldChar w:fldCharType="begin"/>
      </w:r>
      <w:r w:rsidR="003E3141">
        <w:instrText xml:space="preserve"> XE "Joh 02.06-09" </w:instrText>
      </w:r>
      <w:r w:rsidR="003E3141">
        <w:fldChar w:fldCharType="end"/>
      </w:r>
      <w:r>
        <w:t xml:space="preserve">) and to the </w:t>
      </w:r>
      <w:r w:rsidR="004D4C30">
        <w:t>preaching of</w:t>
      </w:r>
      <w:r w:rsidR="003E3141">
        <w:t xml:space="preserve"> John</w:t>
      </w:r>
      <w:r w:rsidR="004D4C30">
        <w:t xml:space="preserve"> the </w:t>
      </w:r>
      <w:hyperlink w:anchor="_Baptist_24" w:history="1">
        <w:r w:rsidR="004D4C30" w:rsidRPr="0059111A">
          <w:rPr>
            <w:rStyle w:val="Hyperlink"/>
            <w:rFonts w:ascii="New Century Schlbk" w:hAnsi="New Century Schlbk"/>
          </w:rPr>
          <w:t>Baptist</w:t>
        </w:r>
      </w:hyperlink>
      <w:r w:rsidR="003E3141">
        <w:t xml:space="preserve"> (Joh </w:t>
      </w:r>
      <w:r>
        <w:t>1.26-33</w:t>
      </w:r>
      <w:r w:rsidR="003E3141">
        <w:fldChar w:fldCharType="begin"/>
      </w:r>
      <w:r w:rsidR="003E3141">
        <w:instrText xml:space="preserve"> XE "Joh 01.26-33" </w:instrText>
      </w:r>
      <w:r w:rsidR="003E3141">
        <w:fldChar w:fldCharType="end"/>
      </w:r>
      <w:r>
        <w:t>). Could</w:t>
      </w:r>
      <w:r w:rsidR="00DE0811">
        <w:t xml:space="preserve"> Jesus have intended</w:t>
      </w:r>
      <w:r>
        <w:t xml:space="preserve"> the baptism of John </w:t>
      </w:r>
      <w:r w:rsidR="00DE0811">
        <w:t>as the</w:t>
      </w:r>
      <w:r w:rsidR="003E3141">
        <w:t xml:space="preserve"> </w:t>
      </w:r>
      <w:hyperlink w:anchor="_Referent_6" w:history="1">
        <w:r w:rsidR="003E3141" w:rsidRPr="00FF681E">
          <w:rPr>
            <w:rStyle w:val="Hyperlink"/>
            <w:rFonts w:ascii="New Century Schlbk" w:hAnsi="New Century Schlbk"/>
          </w:rPr>
          <w:t>referent</w:t>
        </w:r>
      </w:hyperlink>
      <w:r w:rsidR="003E3141">
        <w:t xml:space="preserve"> for “water” in Joh 3.</w:t>
      </w:r>
      <w:r>
        <w:t>5</w:t>
      </w:r>
      <w:r w:rsidR="003E3141">
        <w:fldChar w:fldCharType="begin"/>
      </w:r>
      <w:r w:rsidR="003E3141">
        <w:instrText xml:space="preserve"> XE "Joh 03.05" </w:instrText>
      </w:r>
      <w:r w:rsidR="003E3141">
        <w:fldChar w:fldCharType="end"/>
      </w:r>
      <w:r>
        <w:t xml:space="preserve">? </w:t>
      </w:r>
    </w:p>
    <w:p w14:paraId="0ECA9F77" w14:textId="5EF456FB" w:rsidR="00642D03" w:rsidRDefault="00CF2622" w:rsidP="00CF2622">
      <w:r>
        <w:tab/>
      </w:r>
      <w:r w:rsidR="00D907F2">
        <w:t>As we have noted, t</w:t>
      </w:r>
      <w:r>
        <w:t xml:space="preserve">he baptism of John was a baptism of </w:t>
      </w:r>
      <w:hyperlink w:anchor="_Repentance_143" w:history="1">
        <w:r w:rsidRPr="00F54551">
          <w:rPr>
            <w:rStyle w:val="Hyperlink"/>
            <w:rFonts w:ascii="New Century Schlbk" w:hAnsi="New Century Schlbk"/>
          </w:rPr>
          <w:t>repentance</w:t>
        </w:r>
      </w:hyperlink>
      <w:r>
        <w:t xml:space="preserve">, preparatory for the appearance of the Messiah. Some have interpreted, therefore, that the Lord’s instruction to Nicodemus meant that one must </w:t>
      </w:r>
      <w:hyperlink w:anchor="_Repentance_206" w:history="1">
        <w:r w:rsidRPr="00F54551">
          <w:rPr>
            <w:rStyle w:val="Hyperlink"/>
            <w:rFonts w:ascii="New Century Schlbk" w:hAnsi="New Century Schlbk"/>
            <w:i/>
          </w:rPr>
          <w:t>repent</w:t>
        </w:r>
      </w:hyperlink>
      <w:r>
        <w:rPr>
          <w:i/>
        </w:rPr>
        <w:t xml:space="preserve"> </w:t>
      </w:r>
      <w:r>
        <w:t xml:space="preserve">( = be born of water) and be </w:t>
      </w:r>
      <w:hyperlink w:anchor="_Regeneration_192" w:history="1">
        <w:r w:rsidRPr="00484E6E">
          <w:rPr>
            <w:rStyle w:val="Hyperlink"/>
            <w:rFonts w:ascii="New Century Schlbk" w:hAnsi="New Century Schlbk"/>
          </w:rPr>
          <w:t>regenerated</w:t>
        </w:r>
      </w:hyperlink>
      <w:r>
        <w:t xml:space="preserve"> ( = born of the Spirit) to “enter the Kingdom of God.”</w:t>
      </w:r>
      <w:r>
        <w:rPr>
          <w:rStyle w:val="FootnoteReference"/>
        </w:rPr>
        <w:footnoteReference w:id="248"/>
      </w:r>
      <w:r>
        <w:t xml:space="preserve"> This interpretation seems reasonable at first, but does not hold up </w:t>
      </w:r>
      <w:r w:rsidR="00A5406C">
        <w:t>under</w:t>
      </w:r>
      <w:r>
        <w:t xml:space="preserve"> careful scrutiny</w:t>
      </w:r>
      <w:r w:rsidR="00E2385F">
        <w:t>, as three objections present themselves</w:t>
      </w:r>
      <w:r>
        <w:t xml:space="preserve">. </w:t>
      </w:r>
      <w:r w:rsidR="00E2385F">
        <w:t>First,</w:t>
      </w:r>
      <w:r>
        <w:t xml:space="preserve"> since both John</w:t>
      </w:r>
      <w:r w:rsidR="004D4C30">
        <w:t xml:space="preserve"> the </w:t>
      </w:r>
      <w:hyperlink w:anchor="_Baptist_25" w:history="1">
        <w:r w:rsidR="004D4C30" w:rsidRPr="0059111A">
          <w:rPr>
            <w:rStyle w:val="Hyperlink"/>
            <w:rFonts w:ascii="New Century Schlbk" w:hAnsi="New Century Schlbk"/>
          </w:rPr>
          <w:t>Baptist</w:t>
        </w:r>
      </w:hyperlink>
      <w:r>
        <w:t xml:space="preserve"> and Jesus began their public ministries by preachin</w:t>
      </w:r>
      <w:r w:rsidR="004D4C30">
        <w:t xml:space="preserve">g a message of </w:t>
      </w:r>
      <w:hyperlink w:anchor="_Repentance_144" w:history="1">
        <w:r w:rsidR="004D4C30" w:rsidRPr="00F54551">
          <w:rPr>
            <w:rStyle w:val="Hyperlink"/>
            <w:rFonts w:ascii="New Century Schlbk" w:hAnsi="New Century Schlbk"/>
          </w:rPr>
          <w:t>repentance</w:t>
        </w:r>
      </w:hyperlink>
      <w:r w:rsidR="004D4C30">
        <w:t xml:space="preserve"> (Mat 3.</w:t>
      </w:r>
      <w:r>
        <w:t>3</w:t>
      </w:r>
      <w:r w:rsidR="004D4C30">
        <w:fldChar w:fldCharType="begin"/>
      </w:r>
      <w:r w:rsidR="004D4C30">
        <w:instrText xml:space="preserve"> XE "Mat 03.03" </w:instrText>
      </w:r>
      <w:r w:rsidR="004D4C30">
        <w:fldChar w:fldCharType="end"/>
      </w:r>
      <w:r w:rsidR="004D4C30">
        <w:t xml:space="preserve">; </w:t>
      </w:r>
      <w:r>
        <w:t>4.17</w:t>
      </w:r>
      <w:r w:rsidR="004D4C30">
        <w:fldChar w:fldCharType="begin"/>
      </w:r>
      <w:r w:rsidR="004D4C30">
        <w:instrText xml:space="preserve"> XE "Mat 04.17" </w:instrText>
      </w:r>
      <w:r w:rsidR="004D4C30">
        <w:fldChar w:fldCharType="end"/>
      </w:r>
      <w:r>
        <w:t xml:space="preserve">), Jesus would have undoubtedly used the plain word </w:t>
      </w:r>
      <w:hyperlink w:anchor="_Repentance_207" w:history="1">
        <w:r w:rsidRPr="00F54551">
          <w:rPr>
            <w:rStyle w:val="Hyperlink"/>
            <w:rFonts w:ascii="New Century Schlbk" w:hAnsi="New Century Schlbk"/>
            <w:i/>
          </w:rPr>
          <w:t>repent</w:t>
        </w:r>
      </w:hyperlink>
      <w:r>
        <w:t xml:space="preserve"> if that had been His intended </w:t>
      </w:r>
      <w:r w:rsidR="00F25F35" w:rsidRPr="0092439D">
        <w:rPr>
          <w:rFonts w:ascii="Times" w:hAnsi="Times"/>
        </w:rPr>
        <w:t>[[@Page:</w:t>
      </w:r>
      <w:r w:rsidR="00F25F35">
        <w:rPr>
          <w:rFonts w:ascii="Times" w:hAnsi="Times"/>
        </w:rPr>
        <w:t>131</w:t>
      </w:r>
      <w:r w:rsidR="00F25F35" w:rsidRPr="0092439D">
        <w:rPr>
          <w:rFonts w:ascii="Times" w:hAnsi="Times"/>
        </w:rPr>
        <w:t>]]</w:t>
      </w:r>
      <w:r>
        <w:t xml:space="preserve">meaning: </w:t>
      </w:r>
      <w:r w:rsidR="004D4C30">
        <w:t xml:space="preserve">Jesus would have said, </w:t>
      </w:r>
      <w:r>
        <w:t xml:space="preserve">“unless one </w:t>
      </w:r>
      <w:hyperlink w:anchor="_Repentance_240" w:history="1">
        <w:r w:rsidRPr="00620E9A">
          <w:rPr>
            <w:rStyle w:val="Hyperlink"/>
            <w:rFonts w:ascii="New Century Schlbk" w:hAnsi="New Century Schlbk"/>
          </w:rPr>
          <w:t>repents</w:t>
        </w:r>
      </w:hyperlink>
      <w:r>
        <w:t xml:space="preserve"> and is born of the Spirit he cannot enter the Kingdom of God.”</w:t>
      </w:r>
      <w:r>
        <w:rPr>
          <w:rStyle w:val="FootnoteReference"/>
        </w:rPr>
        <w:footnoteReference w:id="249"/>
      </w:r>
      <w:r>
        <w:t xml:space="preserve"> </w:t>
      </w:r>
    </w:p>
    <w:p w14:paraId="60B44D85" w14:textId="277E769C" w:rsidR="00642D03" w:rsidRDefault="00642D03" w:rsidP="00CF2622">
      <w:r>
        <w:tab/>
      </w:r>
      <w:r w:rsidR="00CF2622">
        <w:t xml:space="preserve">Secondly, to use </w:t>
      </w:r>
      <w:r w:rsidR="00CF2622">
        <w:rPr>
          <w:i/>
        </w:rPr>
        <w:t>water</w:t>
      </w:r>
      <w:r w:rsidR="00CF2622">
        <w:t xml:space="preserve"> as a </w:t>
      </w:r>
      <w:hyperlink w:anchor="_Metonymy" w:history="1">
        <w:r w:rsidR="00CF2622" w:rsidRPr="00F77C40">
          <w:rPr>
            <w:rStyle w:val="Hyperlink"/>
            <w:rFonts w:ascii="New Century Schlbk" w:hAnsi="New Century Schlbk"/>
          </w:rPr>
          <w:t>metonym</w:t>
        </w:r>
      </w:hyperlink>
      <w:r w:rsidR="00CF2622">
        <w:t xml:space="preserve"> for a “baptism of </w:t>
      </w:r>
      <w:hyperlink w:anchor="_Repentance_145" w:history="1">
        <w:r w:rsidR="00CF2622" w:rsidRPr="00F54551">
          <w:rPr>
            <w:rStyle w:val="Hyperlink"/>
            <w:rFonts w:ascii="New Century Schlbk" w:hAnsi="New Century Schlbk"/>
          </w:rPr>
          <w:t>repentance</w:t>
        </w:r>
      </w:hyperlink>
      <w:r w:rsidR="00CF2622">
        <w:t xml:space="preserve">” is to retain the connection between </w:t>
      </w:r>
      <w:hyperlink w:anchor="_Repentance_146" w:history="1">
        <w:r w:rsidR="00CF2622" w:rsidRPr="00F54551">
          <w:rPr>
            <w:rStyle w:val="Hyperlink"/>
            <w:rFonts w:ascii="New Century Schlbk" w:hAnsi="New Century Schlbk"/>
          </w:rPr>
          <w:t>repentance</w:t>
        </w:r>
      </w:hyperlink>
      <w:r w:rsidR="00CF2622">
        <w:t xml:space="preserve"> and </w:t>
      </w:r>
      <w:r w:rsidR="00CF2622" w:rsidRPr="00D22CC6">
        <w:rPr>
          <w:i/>
        </w:rPr>
        <w:t xml:space="preserve">the act </w:t>
      </w:r>
      <w:r w:rsidR="00CF2622">
        <w:t>of baptism</w:t>
      </w:r>
      <w:r w:rsidR="000431AE">
        <w:t>.</w:t>
      </w:r>
      <w:r w:rsidR="00CF2622">
        <w:t xml:space="preserve"> </w:t>
      </w:r>
      <w:r w:rsidR="000431AE">
        <w:t xml:space="preserve">This would have </w:t>
      </w:r>
      <w:r w:rsidR="00CF2622">
        <w:t xml:space="preserve">Jesus mean that one not only had to </w:t>
      </w:r>
      <w:hyperlink w:anchor="_Repentance_208" w:history="1">
        <w:r w:rsidR="00CF2622" w:rsidRPr="00F54551">
          <w:rPr>
            <w:rStyle w:val="Hyperlink"/>
            <w:rFonts w:ascii="New Century Schlbk" w:hAnsi="New Century Schlbk"/>
          </w:rPr>
          <w:t>repent</w:t>
        </w:r>
      </w:hyperlink>
      <w:r w:rsidR="00CF2622">
        <w:t xml:space="preserve">, but also undergo a baptism of </w:t>
      </w:r>
      <w:hyperlink w:anchor="_Repentance_147" w:history="1">
        <w:r w:rsidR="00CF2622" w:rsidRPr="00F54551">
          <w:rPr>
            <w:rStyle w:val="Hyperlink"/>
            <w:rFonts w:ascii="New Century Schlbk" w:hAnsi="New Century Schlbk"/>
          </w:rPr>
          <w:t>repentance</w:t>
        </w:r>
      </w:hyperlink>
      <w:r w:rsidR="00CF2622">
        <w:t xml:space="preserve"> to “enter the Kingdom of God.” This </w:t>
      </w:r>
      <w:r w:rsidR="000431AE">
        <w:t xml:space="preserve">sense of Christ’s words </w:t>
      </w:r>
      <w:r w:rsidR="00CF2622">
        <w:t xml:space="preserve">would contradict the general teaching of Scripture </w:t>
      </w:r>
      <w:r w:rsidR="000431AE">
        <w:t>regarding</w:t>
      </w:r>
      <w:r w:rsidR="00CF2622">
        <w:t xml:space="preserve"> the requisites for salvation, because </w:t>
      </w:r>
      <w:r w:rsidR="000431AE">
        <w:t>(</w:t>
      </w:r>
      <w:r w:rsidR="00CF2622">
        <w:t xml:space="preserve">contrary to the beliefs of the early </w:t>
      </w:r>
      <w:hyperlink w:anchor="_Church_Fathers_42" w:history="1">
        <w:r w:rsidR="00CF2622" w:rsidRPr="0028484F">
          <w:rPr>
            <w:rStyle w:val="Hyperlink"/>
            <w:rFonts w:ascii="New Century Schlbk" w:hAnsi="New Century Schlbk"/>
          </w:rPr>
          <w:t>Fathers</w:t>
        </w:r>
      </w:hyperlink>
      <w:r w:rsidR="00CF2622">
        <w:t xml:space="preserve"> and their </w:t>
      </w:r>
      <w:r w:rsidR="00CD20FC">
        <w:t>theological</w:t>
      </w:r>
      <w:r w:rsidR="000431AE">
        <w:t xml:space="preserve"> heirs)</w:t>
      </w:r>
      <w:r w:rsidR="00CF2622">
        <w:t xml:space="preserve"> salvation does not depend upon any external rite. </w:t>
      </w:r>
    </w:p>
    <w:p w14:paraId="7FC360DC" w14:textId="4F4A3C84" w:rsidR="00CF2622" w:rsidRDefault="00642D03" w:rsidP="00CF2622">
      <w:r>
        <w:tab/>
      </w:r>
      <w:r w:rsidR="00CF2622">
        <w:t>Finally, t</w:t>
      </w:r>
      <w:r w:rsidR="00F701C1">
        <w:t>o interpret the “water” of Joh 3.</w:t>
      </w:r>
      <w:r w:rsidR="00CF2622">
        <w:t>5</w:t>
      </w:r>
      <w:r w:rsidR="00F701C1">
        <w:fldChar w:fldCharType="begin"/>
      </w:r>
      <w:r w:rsidR="00F701C1">
        <w:instrText xml:space="preserve"> XE "Joh 03.05" </w:instrText>
      </w:r>
      <w:r w:rsidR="00F701C1">
        <w:fldChar w:fldCharType="end"/>
      </w:r>
      <w:r w:rsidR="00CF2622">
        <w:t xml:space="preserve"> as referring to a baptism of </w:t>
      </w:r>
      <w:hyperlink w:anchor="_Repentance_148" w:history="1">
        <w:r w:rsidR="00CF2622" w:rsidRPr="00F54551">
          <w:rPr>
            <w:rStyle w:val="Hyperlink"/>
            <w:rFonts w:ascii="New Century Schlbk" w:hAnsi="New Century Schlbk"/>
          </w:rPr>
          <w:t>repentance</w:t>
        </w:r>
      </w:hyperlink>
      <w:r w:rsidR="00CF2622">
        <w:t xml:space="preserve"> is to reverse the order</w:t>
      </w:r>
      <w:r w:rsidR="00AA64F2">
        <w:t xml:space="preserve"> of </w:t>
      </w:r>
      <w:hyperlink w:anchor="_Regeneration_102" w:history="1">
        <w:r w:rsidR="00AA64F2" w:rsidRPr="00512690">
          <w:rPr>
            <w:rStyle w:val="Hyperlink"/>
            <w:rFonts w:ascii="New Century Schlbk" w:hAnsi="New Century Schlbk"/>
          </w:rPr>
          <w:t>regeneration</w:t>
        </w:r>
      </w:hyperlink>
      <w:r w:rsidR="00AA64F2">
        <w:t xml:space="preserve"> and its fruit: </w:t>
      </w:r>
      <w:hyperlink w:anchor="_Repentance_149" w:history="1">
        <w:r w:rsidR="00AA64F2" w:rsidRPr="00F54551">
          <w:rPr>
            <w:rStyle w:val="Hyperlink"/>
            <w:rFonts w:ascii="New Century Schlbk" w:hAnsi="New Century Schlbk"/>
          </w:rPr>
          <w:t>repentance</w:t>
        </w:r>
      </w:hyperlink>
      <w:r w:rsidR="00AA64F2">
        <w:t xml:space="preserve"> flows from </w:t>
      </w:r>
      <w:hyperlink w:anchor="_Regeneration_21" w:history="1">
        <w:r w:rsidR="00AA64F2" w:rsidRPr="001E7609">
          <w:rPr>
            <w:rStyle w:val="Hyperlink"/>
            <w:rFonts w:ascii="New Century Schlbk" w:hAnsi="New Century Schlbk"/>
          </w:rPr>
          <w:t>new birth</w:t>
        </w:r>
      </w:hyperlink>
      <w:r w:rsidR="00AA64F2">
        <w:t>, not vice versa.</w:t>
      </w:r>
      <w:r w:rsidR="00C954E9">
        <w:rPr>
          <w:rStyle w:val="FootnoteReference"/>
        </w:rPr>
        <w:footnoteReference w:id="250"/>
      </w:r>
      <w:r w:rsidR="00AA64F2">
        <w:t xml:space="preserve"> </w:t>
      </w:r>
      <w:r w:rsidR="00CF2622">
        <w:t xml:space="preserve">Had Jesus intended to teach both spiritual </w:t>
      </w:r>
      <w:hyperlink w:anchor="_Regeneration_103" w:history="1">
        <w:r w:rsidR="00CF2622" w:rsidRPr="00512690">
          <w:rPr>
            <w:rStyle w:val="Hyperlink"/>
            <w:rFonts w:ascii="New Century Schlbk" w:hAnsi="New Century Schlbk"/>
          </w:rPr>
          <w:t>regeneration</w:t>
        </w:r>
      </w:hyperlink>
      <w:r w:rsidR="00CF2622">
        <w:t xml:space="preserve"> </w:t>
      </w:r>
      <w:r w:rsidR="00CF2622" w:rsidRPr="00AA64F2">
        <w:rPr>
          <w:i/>
        </w:rPr>
        <w:t>and</w:t>
      </w:r>
      <w:r w:rsidR="00CF2622">
        <w:t xml:space="preserve"> a baptism of </w:t>
      </w:r>
      <w:hyperlink w:anchor="_Repentance_150" w:history="1">
        <w:r w:rsidR="00CF2622" w:rsidRPr="00F54551">
          <w:rPr>
            <w:rStyle w:val="Hyperlink"/>
            <w:rFonts w:ascii="New Century Schlbk" w:hAnsi="New Century Schlbk"/>
          </w:rPr>
          <w:t>repentance</w:t>
        </w:r>
      </w:hyperlink>
      <w:r w:rsidR="00CF2622">
        <w:t>, He would have reversed the order of His words</w:t>
      </w:r>
      <w:r w:rsidR="00D907F2">
        <w:t>, and said,</w:t>
      </w:r>
      <w:r w:rsidR="00CF2622">
        <w:t xml:space="preserve"> “unless one is born of Spirit and of water</w:t>
      </w:r>
      <w:r w:rsidR="00AA64F2">
        <w:t>…</w:t>
      </w:r>
      <w:r w:rsidR="00CF2622">
        <w:t xml:space="preserve">.” More likely, He would have stated plainly, “unless one is born of the Spirit and receives a baptism of </w:t>
      </w:r>
      <w:hyperlink w:anchor="_Repentance_151" w:history="1">
        <w:r w:rsidR="00CF2622" w:rsidRPr="00F54551">
          <w:rPr>
            <w:rStyle w:val="Hyperlink"/>
            <w:rFonts w:ascii="New Century Schlbk" w:hAnsi="New Century Schlbk"/>
          </w:rPr>
          <w:t>repentance</w:t>
        </w:r>
      </w:hyperlink>
      <w:r w:rsidR="00CF2622">
        <w:t xml:space="preserve">, he cannot enter the Kingdom of God.” </w:t>
      </w:r>
      <w:hyperlink w:anchor="_Repentance_152" w:history="1">
        <w:r w:rsidR="00AA64F2" w:rsidRPr="00F54551">
          <w:rPr>
            <w:rStyle w:val="Hyperlink"/>
            <w:rFonts w:ascii="New Century Schlbk" w:hAnsi="New Century Schlbk"/>
          </w:rPr>
          <w:t>Repentance</w:t>
        </w:r>
      </w:hyperlink>
      <w:r w:rsidR="00CF2622">
        <w:t xml:space="preserve"> is</w:t>
      </w:r>
      <w:r w:rsidR="00AA64F2">
        <w:t xml:space="preserve"> unquestionably</w:t>
      </w:r>
      <w:r w:rsidR="00CF2622">
        <w:t xml:space="preserve"> a vital evidence of </w:t>
      </w:r>
      <w:hyperlink w:anchor="_Regeneration_104" w:history="1">
        <w:r w:rsidR="00CF2622" w:rsidRPr="00512690">
          <w:rPr>
            <w:rStyle w:val="Hyperlink"/>
            <w:rFonts w:ascii="New Century Schlbk" w:hAnsi="New Century Schlbk"/>
          </w:rPr>
          <w:t>regeneration</w:t>
        </w:r>
      </w:hyperlink>
      <w:r w:rsidR="00CF2622">
        <w:t>, but to interpret Jesus as te</w:t>
      </w:r>
      <w:r w:rsidR="00AA64F2">
        <w:t>lling</w:t>
      </w:r>
      <w:r w:rsidR="00CF2622">
        <w:t xml:space="preserve"> Nicodemus that a baptism of </w:t>
      </w:r>
      <w:hyperlink w:anchor="_Repentance_153" w:history="1">
        <w:r w:rsidR="00CF2622" w:rsidRPr="00F54551">
          <w:rPr>
            <w:rStyle w:val="Hyperlink"/>
            <w:rFonts w:ascii="New Century Schlbk" w:hAnsi="New Century Schlbk"/>
          </w:rPr>
          <w:t>repentance</w:t>
        </w:r>
      </w:hyperlink>
      <w:r w:rsidR="00CF2622">
        <w:t xml:space="preserve"> is requisite to entering the Kingdom creates more </w:t>
      </w:r>
      <w:r w:rsidR="00AA64F2">
        <w:t>exegetical</w:t>
      </w:r>
      <w:r w:rsidR="00CF2622">
        <w:t xml:space="preserve"> problems than it solves.</w:t>
      </w:r>
    </w:p>
    <w:p w14:paraId="6CFF4FA7" w14:textId="7B4956EC" w:rsidR="005C36A7" w:rsidRDefault="005C36A7" w:rsidP="00FF445B">
      <w:pPr>
        <w:pStyle w:val="Heading4"/>
      </w:pPr>
      <w:r>
        <w:t>The Water Metaphor In John’s Writings</w:t>
      </w:r>
    </w:p>
    <w:p w14:paraId="0567DE33" w14:textId="5F316903" w:rsidR="00CF2622" w:rsidRDefault="005C36A7" w:rsidP="00CF2622">
      <w:r>
        <w:t>However,</w:t>
      </w:r>
      <w:r w:rsidR="00807303">
        <w:t xml:space="preserve"> if the “water” of Joh 3.</w:t>
      </w:r>
      <w:r w:rsidR="00CF2622">
        <w:t>5</w:t>
      </w:r>
      <w:r w:rsidR="00807303">
        <w:fldChar w:fldCharType="begin"/>
      </w:r>
      <w:r w:rsidR="00807303">
        <w:instrText xml:space="preserve"> XE "Joh 03.05" </w:instrText>
      </w:r>
      <w:r w:rsidR="00807303">
        <w:fldChar w:fldCharType="end"/>
      </w:r>
      <w:r w:rsidR="00CF2622">
        <w:t xml:space="preserve"> does not refer to Christian baptism, nor </w:t>
      </w:r>
      <w:r w:rsidR="00361DD8">
        <w:t xml:space="preserve">priestly </w:t>
      </w:r>
      <w:hyperlink w:anchor="_Consecrate_67" w:history="1">
        <w:r w:rsidR="00361DD8" w:rsidRPr="008532C4">
          <w:rPr>
            <w:rStyle w:val="Hyperlink"/>
            <w:rFonts w:ascii="New Century Schlbk" w:hAnsi="New Century Schlbk"/>
          </w:rPr>
          <w:t>consecration</w:t>
        </w:r>
      </w:hyperlink>
      <w:r w:rsidR="00361DD8">
        <w:t xml:space="preserve">, nor </w:t>
      </w:r>
      <w:r w:rsidR="00CF2622">
        <w:t>Jewish ritual washings</w:t>
      </w:r>
      <w:r w:rsidR="00361DD8">
        <w:t>,</w:t>
      </w:r>
      <w:r w:rsidR="00CF2622">
        <w:t xml:space="preserve"> nor to a baptism of </w:t>
      </w:r>
      <w:hyperlink w:anchor="_Repentance_154" w:history="1">
        <w:r w:rsidR="00CF2622" w:rsidRPr="00F54551">
          <w:rPr>
            <w:rStyle w:val="Hyperlink"/>
            <w:rFonts w:ascii="New Century Schlbk" w:hAnsi="New Century Schlbk"/>
          </w:rPr>
          <w:t>repentance</w:t>
        </w:r>
      </w:hyperlink>
      <w:r w:rsidR="00CF2622">
        <w:t>, to what does it refer? To answer this</w:t>
      </w:r>
      <w:r w:rsidR="00361DD8">
        <w:t xml:space="preserve"> question</w:t>
      </w:r>
      <w:r w:rsidR="00CF2622">
        <w:t xml:space="preserve"> we must observe how Jesus used the word </w:t>
      </w:r>
      <w:r w:rsidR="00CF2622">
        <w:rPr>
          <w:i/>
        </w:rPr>
        <w:t>water</w:t>
      </w:r>
      <w:r w:rsidR="00CF2622">
        <w:t xml:space="preserve"> in our </w:t>
      </w:r>
      <w:r w:rsidR="00497699">
        <w:t>G</w:t>
      </w:r>
      <w:r w:rsidR="00CF2622">
        <w:t xml:space="preserve">ospels, particularly in the </w:t>
      </w:r>
      <w:r w:rsidR="00497699">
        <w:t>G</w:t>
      </w:r>
      <w:r w:rsidR="00CF2622">
        <w:t>ospel of John</w:t>
      </w:r>
      <w:r w:rsidR="00497699">
        <w:t>. I</w:t>
      </w:r>
      <w:r w:rsidR="00CF2622">
        <w:t xml:space="preserve">t will also help to </w:t>
      </w:r>
      <w:r w:rsidR="00497699">
        <w:t>see</w:t>
      </w:r>
      <w:r w:rsidR="00CF2622">
        <w:t xml:space="preserve"> how </w:t>
      </w:r>
      <w:r w:rsidR="00CF2622">
        <w:rPr>
          <w:i/>
        </w:rPr>
        <w:t>water</w:t>
      </w:r>
      <w:r w:rsidR="00CF2622">
        <w:t xml:space="preserve"> is used in another of John’s writings, the book of Revelation. </w:t>
      </w:r>
    </w:p>
    <w:p w14:paraId="7CC3EAD1" w14:textId="245F0728" w:rsidR="00CF2622" w:rsidRPr="00B42B60" w:rsidRDefault="00F25F35" w:rsidP="00CF2622">
      <w:r w:rsidRPr="0092439D">
        <w:rPr>
          <w:rFonts w:ascii="Times" w:hAnsi="Times"/>
        </w:rPr>
        <w:t>[[@Page:</w:t>
      </w:r>
      <w:r>
        <w:rPr>
          <w:rFonts w:ascii="Times" w:hAnsi="Times"/>
        </w:rPr>
        <w:t>132</w:t>
      </w:r>
      <w:r w:rsidRPr="0092439D">
        <w:rPr>
          <w:rFonts w:ascii="Times" w:hAnsi="Times"/>
        </w:rPr>
        <w:t>]]</w:t>
      </w:r>
      <w:r w:rsidR="00CF2622">
        <w:tab/>
        <w:t xml:space="preserve">We can divide the </w:t>
      </w:r>
      <w:r w:rsidR="00C01841">
        <w:rPr>
          <w:color w:val="000000" w:themeColor="text1"/>
        </w:rPr>
        <w:t>NT</w:t>
      </w:r>
      <w:r w:rsidR="00B605DE">
        <w:rPr>
          <w:rFonts w:ascii="Times New Roman" w:eastAsiaTheme="minorEastAsia" w:hAnsi="Times New Roman"/>
          <w:sz w:val="20"/>
          <w:szCs w:val="20"/>
        </w:rPr>
        <w:t xml:space="preserve"> </w:t>
      </w:r>
      <w:r w:rsidR="00CF2622">
        <w:t xml:space="preserve">use of the word </w:t>
      </w:r>
      <w:r w:rsidR="00CF2622" w:rsidRPr="00BC3B28">
        <w:rPr>
          <w:i/>
        </w:rPr>
        <w:t>water</w:t>
      </w:r>
      <w:r w:rsidR="00CF2622">
        <w:t xml:space="preserve"> into two general categories: literal and metaphorical. Interestingly, whenever Jesus mentions water in the three synoptic </w:t>
      </w:r>
      <w:r w:rsidR="00497699">
        <w:t>G</w:t>
      </w:r>
      <w:r w:rsidR="00CF2622">
        <w:t>ospels, He always refers to literal H</w:t>
      </w:r>
      <w:r w:rsidR="00CF2622" w:rsidRPr="00692F07">
        <w:rPr>
          <w:vertAlign w:val="subscript"/>
        </w:rPr>
        <w:t>2</w:t>
      </w:r>
      <w:r w:rsidR="00CF2622">
        <w:t xml:space="preserve">O. Only in the </w:t>
      </w:r>
      <w:r w:rsidR="00497699">
        <w:t>G</w:t>
      </w:r>
      <w:r w:rsidR="00CF2622">
        <w:t xml:space="preserve">ospel of John does Jesus use </w:t>
      </w:r>
      <w:r w:rsidR="00CF2622">
        <w:rPr>
          <w:i/>
        </w:rPr>
        <w:t>water</w:t>
      </w:r>
      <w:r w:rsidR="00CF2622">
        <w:t xml:space="preserve"> in both</w:t>
      </w:r>
      <w:r w:rsidR="00361DD8">
        <w:t xml:space="preserve"> </w:t>
      </w:r>
      <w:r w:rsidR="005B585C">
        <w:t xml:space="preserve">its </w:t>
      </w:r>
      <w:r w:rsidR="00361DD8">
        <w:t>literal and metaphorical senses</w:t>
      </w:r>
      <w:r w:rsidR="00CF2622">
        <w:t xml:space="preserve">. This points to a purposeful intent behind John’s choice to record those instances, ignored by the other </w:t>
      </w:r>
      <w:hyperlink w:anchor="_Evangelists_1" w:history="1">
        <w:r w:rsidR="00CF2622" w:rsidRPr="0000188E">
          <w:rPr>
            <w:rStyle w:val="Hyperlink"/>
            <w:rFonts w:ascii="New Century Schlbk" w:hAnsi="New Century Schlbk"/>
          </w:rPr>
          <w:t>evangelists</w:t>
        </w:r>
      </w:hyperlink>
      <w:r w:rsidR="00CF2622">
        <w:t>, when Jesus used</w:t>
      </w:r>
      <w:r w:rsidR="00642D03">
        <w:t xml:space="preserve"> the word</w:t>
      </w:r>
      <w:r w:rsidR="00CF2622">
        <w:t xml:space="preserve"> </w:t>
      </w:r>
      <w:r w:rsidR="00CF2622">
        <w:rPr>
          <w:i/>
        </w:rPr>
        <w:t>water</w:t>
      </w:r>
      <w:r w:rsidR="00CF2622">
        <w:t xml:space="preserve"> metaphorically. Let us then, set aside the </w:t>
      </w:r>
      <w:r w:rsidR="00CF2622">
        <w:rPr>
          <w:i/>
        </w:rPr>
        <w:t>water</w:t>
      </w:r>
      <w:r w:rsidR="00CF2622">
        <w:t xml:space="preserve"> statements in Matthew, Mark and Luke, and survey the use of this word in John’s writings.</w:t>
      </w:r>
    </w:p>
    <w:p w14:paraId="03145F26" w14:textId="052819FC" w:rsidR="00CF2622" w:rsidRDefault="00CF2622" w:rsidP="00CF2622">
      <w:r>
        <w:tab/>
        <w:t>At the wedding in Cana, Jesus said, “</w:t>
      </w:r>
      <w:r w:rsidR="005C36A7">
        <w:t xml:space="preserve">Fill the </w:t>
      </w:r>
      <w:r w:rsidR="00392F81">
        <w:t>waterpots</w:t>
      </w:r>
      <w:r w:rsidR="005C36A7">
        <w:t xml:space="preserve"> with water” (Joh 2.</w:t>
      </w:r>
      <w:r>
        <w:t>7</w:t>
      </w:r>
      <w:r w:rsidR="005C36A7">
        <w:fldChar w:fldCharType="begin"/>
      </w:r>
      <w:r w:rsidR="005C36A7">
        <w:instrText xml:space="preserve"> XE "Joh 02.07" </w:instrText>
      </w:r>
      <w:r w:rsidR="005C36A7">
        <w:fldChar w:fldCharType="end"/>
      </w:r>
      <w:r>
        <w:t>). In that context Jesus clea</w:t>
      </w:r>
      <w:r w:rsidR="005C36A7">
        <w:t>rly sp</w:t>
      </w:r>
      <w:r w:rsidR="005B585C">
        <w:t>oke</w:t>
      </w:r>
      <w:r w:rsidR="005C36A7">
        <w:t xml:space="preserve"> literally. In Joh 3.</w:t>
      </w:r>
      <w:r>
        <w:t>5</w:t>
      </w:r>
      <w:r w:rsidR="005C36A7">
        <w:fldChar w:fldCharType="begin"/>
      </w:r>
      <w:r w:rsidR="005C36A7">
        <w:instrText xml:space="preserve"> XE "Joh 03.05" </w:instrText>
      </w:r>
      <w:r w:rsidR="005C36A7">
        <w:fldChar w:fldCharType="end"/>
      </w:r>
      <w:r>
        <w:t xml:space="preserve">, however, </w:t>
      </w:r>
      <w:r w:rsidRPr="00164E86">
        <w:t xml:space="preserve">the exchange between Jesus and Nicodemus </w:t>
      </w:r>
      <w:r w:rsidR="005B585C">
        <w:t>has to do with</w:t>
      </w:r>
      <w:r w:rsidRPr="00164E86">
        <w:t xml:space="preserve"> spiritual realities, and Jesus d</w:t>
      </w:r>
      <w:r w:rsidR="005B585C">
        <w:t>id</w:t>
      </w:r>
      <w:r w:rsidRPr="00164E86">
        <w:t xml:space="preserve"> not use the word </w:t>
      </w:r>
      <w:r w:rsidRPr="00164E86">
        <w:rPr>
          <w:i/>
        </w:rPr>
        <w:t>water</w:t>
      </w:r>
      <w:r w:rsidRPr="00164E86">
        <w:t xml:space="preserve"> to speak of the material liquid </w:t>
      </w:r>
      <w:r w:rsidR="00642D03">
        <w:rPr>
          <w:i/>
        </w:rPr>
        <w:t>as such</w:t>
      </w:r>
      <w:r w:rsidRPr="00164E86">
        <w:t xml:space="preserve">. Rather, </w:t>
      </w:r>
      <w:r>
        <w:t>He</w:t>
      </w:r>
      <w:r w:rsidRPr="00164E86">
        <w:t xml:space="preserve"> use</w:t>
      </w:r>
      <w:r w:rsidR="005B585C">
        <w:t>d</w:t>
      </w:r>
      <w:r w:rsidRPr="00164E86">
        <w:t xml:space="preserve"> </w:t>
      </w:r>
      <w:r w:rsidRPr="00164E86">
        <w:rPr>
          <w:i/>
        </w:rPr>
        <w:t>water</w:t>
      </w:r>
      <w:r w:rsidRPr="00164E86">
        <w:t xml:space="preserve"> as a </w:t>
      </w:r>
      <w:hyperlink w:anchor="_Metonymy_1" w:history="1">
        <w:r w:rsidRPr="00F77C40">
          <w:rPr>
            <w:rStyle w:val="Hyperlink"/>
            <w:rFonts w:ascii="New Century Schlbk" w:hAnsi="New Century Schlbk"/>
          </w:rPr>
          <w:t>metonym</w:t>
        </w:r>
      </w:hyperlink>
      <w:r w:rsidRPr="00164E86">
        <w:t xml:space="preserve"> for something </w:t>
      </w:r>
      <w:r>
        <w:t>involving</w:t>
      </w:r>
      <w:r w:rsidRPr="00164E86">
        <w:t xml:space="preserve"> </w:t>
      </w:r>
      <w:r>
        <w:t>water</w:t>
      </w:r>
      <w:r w:rsidRPr="00B42B60">
        <w:t xml:space="preserve"> </w:t>
      </w:r>
      <w:r w:rsidRPr="00CB14AE">
        <w:rPr>
          <w:i/>
        </w:rPr>
        <w:t xml:space="preserve">or </w:t>
      </w:r>
      <w:r w:rsidRPr="00361DD8">
        <w:t>as a metaphor for something that is in some way like water.</w:t>
      </w:r>
      <w:r w:rsidRPr="00CB14AE">
        <w:rPr>
          <w:i/>
        </w:rPr>
        <w:t xml:space="preserve"> </w:t>
      </w:r>
      <w:r>
        <w:t>Likewise, in the encounter w</w:t>
      </w:r>
      <w:r w:rsidR="005C36A7">
        <w:t xml:space="preserve">ith the woman at the well (Joh </w:t>
      </w:r>
      <w:r>
        <w:t>4</w:t>
      </w:r>
      <w:r w:rsidR="001B6CC3">
        <w:t xml:space="preserve"> </w:t>
      </w:r>
      <w:r w:rsidR="001B6CC3" w:rsidRPr="00426851">
        <w:rPr>
          <w:vertAlign w:val="superscript"/>
        </w:rPr>
        <w:t>NIVO</w:t>
      </w:r>
      <w:r w:rsidR="005C36A7">
        <w:fldChar w:fldCharType="begin"/>
      </w:r>
      <w:r w:rsidR="005C36A7">
        <w:instrText xml:space="preserve"> XE "Joh 04" </w:instrText>
      </w:r>
      <w:r w:rsidR="005C36A7">
        <w:fldChar w:fldCharType="end"/>
      </w:r>
      <w:r>
        <w:t>), Jesus sp</w:t>
      </w:r>
      <w:r w:rsidR="005B585C">
        <w:t>oke</w:t>
      </w:r>
      <w:r>
        <w:t xml:space="preserve"> at length about the “living water” that contrast</w:t>
      </w:r>
      <w:r w:rsidR="005B585C">
        <w:t>s</w:t>
      </w:r>
      <w:r>
        <w:t xml:space="preserve"> with the literal water the woman had come to draw. “Whoever drinks the [living] water I give him will never thirst,” Jesus said. “Indeed, the water I give him will become in him a spring of water welli</w:t>
      </w:r>
      <w:r w:rsidR="005C36A7">
        <w:t xml:space="preserve">ng up to eternal life.” In Joh </w:t>
      </w:r>
      <w:r>
        <w:t>7.37-39</w:t>
      </w:r>
      <w:r w:rsidR="00224F66">
        <w:t xml:space="preserve"> </w:t>
      </w:r>
      <w:r w:rsidR="00224F66" w:rsidRPr="00426851">
        <w:rPr>
          <w:vertAlign w:val="superscript"/>
        </w:rPr>
        <w:t>NIVO</w:t>
      </w:r>
      <w:r w:rsidR="005C36A7">
        <w:fldChar w:fldCharType="begin"/>
      </w:r>
      <w:r w:rsidR="005C36A7">
        <w:instrText xml:space="preserve"> XE "Joh 07.37-39" </w:instrText>
      </w:r>
      <w:r w:rsidR="005C36A7">
        <w:fldChar w:fldCharType="end"/>
      </w:r>
      <w:r>
        <w:t xml:space="preserve">, </w:t>
      </w:r>
      <w:r w:rsidR="005B585C">
        <w:t xml:space="preserve">Jesus echoed </w:t>
      </w:r>
      <w:r>
        <w:t xml:space="preserve">these words </w:t>
      </w:r>
      <w:r w:rsidR="005B585C">
        <w:t>with His</w:t>
      </w:r>
      <w:r>
        <w:t xml:space="preserve"> pronouncement “on the last and greatest day of the Feast” when He said, “Whoever believes in me, as the Scripture has said, streams of living water will flow from within him.” Thankfully, John interprets the metaphor for us: “By this He meant the Spirit.”</w:t>
      </w:r>
      <w:r>
        <w:rPr>
          <w:rStyle w:val="FootnoteReference"/>
        </w:rPr>
        <w:footnoteReference w:id="251"/>
      </w:r>
    </w:p>
    <w:p w14:paraId="3F92D4CD" w14:textId="4BC1AA37" w:rsidR="00CF2622" w:rsidRDefault="00CF2622" w:rsidP="00CF2622">
      <w:r>
        <w:tab/>
        <w:t xml:space="preserve">The words of Jesus to the Samaritan woman </w:t>
      </w:r>
      <w:r w:rsidR="00941C7C">
        <w:t xml:space="preserve">also </w:t>
      </w:r>
      <w:r>
        <w:t xml:space="preserve">echo in </w:t>
      </w:r>
      <w:r w:rsidR="00642D03">
        <w:t xml:space="preserve">the </w:t>
      </w:r>
      <w:r>
        <w:t>s</w:t>
      </w:r>
      <w:r w:rsidR="00361DD8">
        <w:t>tatement</w:t>
      </w:r>
      <w:r>
        <w:t xml:space="preserve"> o</w:t>
      </w:r>
      <w:r w:rsidR="00497699">
        <w:t xml:space="preserve">f the </w:t>
      </w:r>
      <w:r w:rsidR="00941C7C">
        <w:t>e</w:t>
      </w:r>
      <w:r w:rsidR="00497699">
        <w:t xml:space="preserve">lder in Revelation </w:t>
      </w:r>
      <w:r>
        <w:t>7.17</w:t>
      </w:r>
      <w:r w:rsidR="005E5942">
        <w:t xml:space="preserve"> </w:t>
      </w:r>
      <w:r w:rsidR="005E5942" w:rsidRPr="00426851">
        <w:rPr>
          <w:vertAlign w:val="superscript"/>
        </w:rPr>
        <w:t>NIVO</w:t>
      </w:r>
      <w:r w:rsidR="005C36A7">
        <w:fldChar w:fldCharType="begin"/>
      </w:r>
      <w:r w:rsidR="005C36A7">
        <w:instrText xml:space="preserve"> XE "Rev 07.17" </w:instrText>
      </w:r>
      <w:r w:rsidR="005C36A7">
        <w:fldChar w:fldCharType="end"/>
      </w:r>
      <w:r>
        <w:t xml:space="preserve"> who says, “the Lamb at the center of the throne will be their shepherd; he will lead them to springs of livi</w:t>
      </w:r>
      <w:r w:rsidR="005C36A7">
        <w:t>ng water.” And again in Rev 21.</w:t>
      </w:r>
      <w:r>
        <w:t>6</w:t>
      </w:r>
      <w:r w:rsidR="005E5942">
        <w:t xml:space="preserve"> </w:t>
      </w:r>
      <w:r w:rsidR="005E5942" w:rsidRPr="00426851">
        <w:rPr>
          <w:vertAlign w:val="superscript"/>
        </w:rPr>
        <w:t>NIVO</w:t>
      </w:r>
      <w:r w:rsidR="005C36A7">
        <w:fldChar w:fldCharType="begin"/>
      </w:r>
      <w:r w:rsidR="005C36A7">
        <w:instrText xml:space="preserve"> XE "Rev 21.06" </w:instrText>
      </w:r>
      <w:r w:rsidR="005C36A7">
        <w:fldChar w:fldCharType="end"/>
      </w:r>
      <w:r>
        <w:t xml:space="preserve"> when the Lord says, “To him who is thirsty I will give to drink without cost from the spring of the water of life.” Once more in Rev 22.17</w:t>
      </w:r>
      <w:r w:rsidR="005E5942">
        <w:t xml:space="preserve"> </w:t>
      </w:r>
      <w:r w:rsidR="005E5942" w:rsidRPr="00426851">
        <w:rPr>
          <w:vertAlign w:val="superscript"/>
        </w:rPr>
        <w:t>NIVO</w:t>
      </w:r>
      <w:r w:rsidR="005C36A7">
        <w:fldChar w:fldCharType="begin"/>
      </w:r>
      <w:r w:rsidR="005C36A7">
        <w:instrText xml:space="preserve"> XE "Rev 22.17" </w:instrText>
      </w:r>
      <w:r w:rsidR="005C36A7">
        <w:fldChar w:fldCharType="end"/>
      </w:r>
      <w:r>
        <w:t xml:space="preserve"> Jesus or His Spirit says, “Whoever is thirsty, let him come; and whoever wishes, let him take the free gift of the water of life.”</w:t>
      </w:r>
    </w:p>
    <w:p w14:paraId="7EFA8574" w14:textId="3999AFA7" w:rsidR="00CF2622" w:rsidRDefault="00F25F35" w:rsidP="00CF2622">
      <w:r w:rsidRPr="0092439D">
        <w:rPr>
          <w:rFonts w:ascii="Times" w:hAnsi="Times"/>
        </w:rPr>
        <w:t>[[@Page:</w:t>
      </w:r>
      <w:r>
        <w:rPr>
          <w:rFonts w:ascii="Times" w:hAnsi="Times"/>
        </w:rPr>
        <w:t>133</w:t>
      </w:r>
      <w:r w:rsidRPr="0092439D">
        <w:rPr>
          <w:rFonts w:ascii="Times" w:hAnsi="Times"/>
        </w:rPr>
        <w:t>]]</w:t>
      </w:r>
      <w:r w:rsidR="00CF2622">
        <w:tab/>
        <w:t>Not</w:t>
      </w:r>
      <w:r w:rsidR="00730E38">
        <w:t>ice</w:t>
      </w:r>
      <w:r w:rsidR="00CF2622">
        <w:t xml:space="preserve"> that these references to “living water” in John’s writings allude to </w:t>
      </w:r>
      <w:r w:rsidR="00CF2622" w:rsidRPr="00426851">
        <w:t>OT</w:t>
      </w:r>
      <w:r w:rsidR="00CF2622">
        <w:t xml:space="preserve"> prophecies, particularly those of Isaiah. Isaiah prophesied about drawing water “from t</w:t>
      </w:r>
      <w:r w:rsidR="005C36A7">
        <w:t xml:space="preserve">he </w:t>
      </w:r>
      <w:r w:rsidR="008163D5">
        <w:t>spring</w:t>
      </w:r>
      <w:r w:rsidR="005C36A7">
        <w:t>s of salvation” (Isa 12.</w:t>
      </w:r>
      <w:r w:rsidR="00CF2622">
        <w:t>3</w:t>
      </w:r>
      <w:r w:rsidR="005C36A7">
        <w:fldChar w:fldCharType="begin"/>
      </w:r>
      <w:r w:rsidR="005C36A7">
        <w:instrText xml:space="preserve"> XE "Isa 12.03" </w:instrText>
      </w:r>
      <w:r w:rsidR="005C36A7">
        <w:fldChar w:fldCharType="end"/>
      </w:r>
      <w:r w:rsidR="00CF2622">
        <w:t xml:space="preserve">), and </w:t>
      </w:r>
      <w:r w:rsidR="00642D03">
        <w:t xml:space="preserve">about </w:t>
      </w:r>
      <w:r w:rsidR="00CF2622">
        <w:t>the divine Shepherd who will “</w:t>
      </w:r>
      <w:r w:rsidR="00F766CD">
        <w:t>guide</w:t>
      </w:r>
      <w:r w:rsidR="00CF2622">
        <w:t xml:space="preserve"> them </w:t>
      </w:r>
      <w:r w:rsidR="00F766CD">
        <w:t>to</w:t>
      </w:r>
      <w:r w:rsidR="00CF2622">
        <w:t xml:space="preserve"> springs of water” (Isa 49.10</w:t>
      </w:r>
      <w:r w:rsidR="005C36A7">
        <w:fldChar w:fldCharType="begin"/>
      </w:r>
      <w:r w:rsidR="005C36A7">
        <w:instrText xml:space="preserve"> XE "Isa 49.10" </w:instrText>
      </w:r>
      <w:r w:rsidR="005C36A7">
        <w:fldChar w:fldCharType="end"/>
      </w:r>
      <w:r w:rsidR="00CF2622">
        <w:t xml:space="preserve">). </w:t>
      </w:r>
      <w:r w:rsidR="00C54BE9">
        <w:t>Isaiah</w:t>
      </w:r>
      <w:r w:rsidR="00CF2622">
        <w:t xml:space="preserve"> also recorded the Lord’s invitation, </w:t>
      </w:r>
    </w:p>
    <w:p w14:paraId="57620A42" w14:textId="77777777" w:rsidR="00497699" w:rsidRDefault="00497699" w:rsidP="00CF2622">
      <w:pPr>
        <w:pStyle w:val="qth"/>
      </w:pPr>
    </w:p>
    <w:p w14:paraId="6BDEA0D5" w14:textId="402EDC9F" w:rsidR="00CF2622" w:rsidRDefault="00CF2622" w:rsidP="00CF2622">
      <w:pPr>
        <w:pStyle w:val="qth"/>
      </w:pPr>
      <w:r>
        <w:t>“Come, all you who are thirsty, come to the waters; and you who have no money, come, buy and eat! Come buy wine and milk without money and without cost. Why spend money on what is not bread, and your labor on w</w:t>
      </w:r>
      <w:r w:rsidR="005C36A7">
        <w:t>hat does not satisfy?” (Isa 55.1-</w:t>
      </w:r>
      <w:r>
        <w:t>2</w:t>
      </w:r>
      <w:r w:rsidR="00A84ADD">
        <w:t xml:space="preserve"> </w:t>
      </w:r>
      <w:r w:rsidR="00A84ADD" w:rsidRPr="00426851">
        <w:rPr>
          <w:vertAlign w:val="superscript"/>
        </w:rPr>
        <w:t>NIVO</w:t>
      </w:r>
      <w:r w:rsidR="00A84ADD">
        <w:t xml:space="preserve"> </w:t>
      </w:r>
      <w:r w:rsidR="005C36A7">
        <w:fldChar w:fldCharType="begin"/>
      </w:r>
      <w:r w:rsidR="005C36A7">
        <w:instrText xml:space="preserve"> XE "Isa 55.01-02" </w:instrText>
      </w:r>
      <w:r w:rsidR="005C36A7">
        <w:fldChar w:fldCharType="end"/>
      </w:r>
      <w:r>
        <w:t>).</w:t>
      </w:r>
    </w:p>
    <w:p w14:paraId="480C0D40" w14:textId="77777777" w:rsidR="00497699" w:rsidRDefault="00497699" w:rsidP="00CF2622">
      <w:pPr>
        <w:pStyle w:val="qth"/>
      </w:pPr>
    </w:p>
    <w:p w14:paraId="56CD0895" w14:textId="49E114A7" w:rsidR="00CF2622" w:rsidRDefault="00CF2622" w:rsidP="00CF2622">
      <w:r>
        <w:t>Again Isaiah said, “The L</w:t>
      </w:r>
      <w:r w:rsidRPr="00CA5B47">
        <w:rPr>
          <w:smallCaps/>
        </w:rPr>
        <w:t>ord</w:t>
      </w:r>
      <w:r>
        <w:t xml:space="preserve"> will guide you always; he will satisfy your needs in a sun-scorched land and will strengthen your frame. You will be like a well-watered garden, like a spring whose </w:t>
      </w:r>
      <w:r w:rsidR="00A84ADD">
        <w:t>waters never fail</w:t>
      </w:r>
      <w:r>
        <w:t>”</w:t>
      </w:r>
      <w:r w:rsidR="00A84ADD">
        <w:t xml:space="preserve"> (Isa 58.11</w:t>
      </w:r>
      <w:r w:rsidR="00A84ADD">
        <w:fldChar w:fldCharType="begin"/>
      </w:r>
      <w:r w:rsidR="00A84ADD">
        <w:instrText xml:space="preserve"> XE "Isa 58.11" </w:instrText>
      </w:r>
      <w:r w:rsidR="00A84ADD">
        <w:fldChar w:fldCharType="end"/>
      </w:r>
      <w:r w:rsidR="00A84ADD">
        <w:t xml:space="preserve"> </w:t>
      </w:r>
      <w:r w:rsidR="00A84ADD" w:rsidRPr="00426851">
        <w:rPr>
          <w:vertAlign w:val="superscript"/>
        </w:rPr>
        <w:t>NIVO</w:t>
      </w:r>
      <w:r w:rsidR="00A84ADD">
        <w:t>)</w:t>
      </w:r>
      <w:r>
        <w:t xml:space="preserve"> Like John, Isaiah did not leave us in the dark as to the meaning of the water metaphor. He recorde</w:t>
      </w:r>
      <w:r w:rsidR="005C36A7">
        <w:t>d the Lord’s promise in Isa 44.</w:t>
      </w:r>
      <w:r>
        <w:t>3</w:t>
      </w:r>
      <w:r w:rsidR="005C36A7">
        <w:fldChar w:fldCharType="begin"/>
      </w:r>
      <w:r w:rsidR="005C36A7">
        <w:instrText xml:space="preserve"> XE "Isa 44.03" </w:instrText>
      </w:r>
      <w:r w:rsidR="005C36A7">
        <w:fldChar w:fldCharType="end"/>
      </w:r>
      <w:r>
        <w:t xml:space="preserve">, </w:t>
      </w:r>
    </w:p>
    <w:p w14:paraId="1165278B" w14:textId="77777777" w:rsidR="00497699" w:rsidRDefault="00497699" w:rsidP="00CF2622"/>
    <w:p w14:paraId="46269CF5" w14:textId="77777777" w:rsidR="005C36A7" w:rsidRDefault="00CF2622" w:rsidP="005C36A7">
      <w:pPr>
        <w:pStyle w:val="qt"/>
      </w:pPr>
      <w:r>
        <w:t xml:space="preserve">I will pour water on the thirsty land, and streams on the dry ground; I will pour out my Spirit on your offspring, and my blessing on your descendants. </w:t>
      </w:r>
      <w:r>
        <w:tab/>
      </w:r>
    </w:p>
    <w:p w14:paraId="632483A6" w14:textId="77777777" w:rsidR="00497699" w:rsidRDefault="00497699" w:rsidP="005C36A7">
      <w:pPr>
        <w:pStyle w:val="qt"/>
      </w:pPr>
    </w:p>
    <w:p w14:paraId="308CFA1C" w14:textId="41D5405A" w:rsidR="00CF2622" w:rsidRPr="00497699" w:rsidRDefault="00497699" w:rsidP="00CF2622">
      <w:r>
        <w:tab/>
        <w:t>Isaiah’s</w:t>
      </w:r>
      <w:r w:rsidR="00CF2622">
        <w:t xml:space="preserve"> </w:t>
      </w:r>
      <w:r w:rsidR="00CF2622" w:rsidRPr="00497699">
        <w:rPr>
          <w:i/>
        </w:rPr>
        <w:t>water</w:t>
      </w:r>
      <w:r w:rsidR="00CF2622">
        <w:t xml:space="preserve"> metaphor refers to God’s Spirit, and Isaiah was not alone in speaking of the Spiri</w:t>
      </w:r>
      <w:r w:rsidR="00C54BE9">
        <w:t xml:space="preserve">t in this way. In Jer </w:t>
      </w:r>
      <w:r w:rsidR="00CF2622">
        <w:t>2.13</w:t>
      </w:r>
      <w:r w:rsidR="00FC5CF1">
        <w:t xml:space="preserve"> </w:t>
      </w:r>
      <w:r w:rsidR="00FC5CF1" w:rsidRPr="00426851">
        <w:rPr>
          <w:vertAlign w:val="superscript"/>
        </w:rPr>
        <w:t>NIVO</w:t>
      </w:r>
      <w:r w:rsidR="00FC5CF1" w:rsidRPr="00FC5CF1">
        <w:rPr>
          <w:color w:val="0000FF"/>
          <w:vertAlign w:val="superscript"/>
        </w:rPr>
        <w:t xml:space="preserve"> </w:t>
      </w:r>
      <w:r w:rsidR="00C54BE9">
        <w:fldChar w:fldCharType="begin"/>
      </w:r>
      <w:r w:rsidR="00C54BE9">
        <w:instrText xml:space="preserve"> XE "Jer 02.13" </w:instrText>
      </w:r>
      <w:r w:rsidR="00C54BE9">
        <w:fldChar w:fldCharType="end"/>
      </w:r>
      <w:r w:rsidR="00CF2622">
        <w:t xml:space="preserve"> God speaks of Himself as “the spring of living water,” and Jeremiah echoes this truth in Jer 17.13</w:t>
      </w:r>
      <w:r w:rsidR="00FC5CF1">
        <w:fldChar w:fldCharType="begin"/>
      </w:r>
      <w:r w:rsidR="00FC5CF1">
        <w:instrText xml:space="preserve"> XE "Jer 17.13" </w:instrText>
      </w:r>
      <w:r w:rsidR="00FC5CF1">
        <w:fldChar w:fldCharType="end"/>
      </w:r>
      <w:r w:rsidR="00FC5CF1">
        <w:t xml:space="preserve"> </w:t>
      </w:r>
      <w:r w:rsidR="00FC5CF1" w:rsidRPr="00426851">
        <w:rPr>
          <w:vertAlign w:val="superscript"/>
        </w:rPr>
        <w:t>NIVO</w:t>
      </w:r>
      <w:r w:rsidR="00CF2622">
        <w:t>, “they have forsaken the L</w:t>
      </w:r>
      <w:r w:rsidR="00CF2622" w:rsidRPr="004552A0">
        <w:rPr>
          <w:smallCaps/>
        </w:rPr>
        <w:t>ord</w:t>
      </w:r>
      <w:r w:rsidR="00CF2622">
        <w:t xml:space="preserve">, the spring of living water.” The Lord also spoke through Ezekiel saying, “I will sprinkle clean water on you, … I will put my Spirit </w:t>
      </w:r>
      <w:r w:rsidR="00FC5CF1">
        <w:t>with</w:t>
      </w:r>
      <w:r w:rsidR="00CF2622">
        <w:t>in you…” (Eze 36.25-27</w:t>
      </w:r>
      <w:r w:rsidR="00C54BE9">
        <w:fldChar w:fldCharType="begin"/>
      </w:r>
      <w:r w:rsidR="00C54BE9">
        <w:instrText xml:space="preserve"> XE "Eze 36.25-27" </w:instrText>
      </w:r>
      <w:r w:rsidR="00C54BE9">
        <w:fldChar w:fldCharType="end"/>
      </w:r>
      <w:r w:rsidR="00CF2622">
        <w:t>).</w:t>
      </w:r>
      <w:r>
        <w:t xml:space="preserve"> </w:t>
      </w:r>
      <w:r w:rsidR="00CF2622">
        <w:t>Th</w:t>
      </w:r>
      <w:r>
        <w:t>is</w:t>
      </w:r>
      <w:r w:rsidR="00CF2622">
        <w:t xml:space="preserve"> </w:t>
      </w:r>
      <w:r w:rsidR="00CF2622">
        <w:rPr>
          <w:i/>
        </w:rPr>
        <w:t>water</w:t>
      </w:r>
      <w:r w:rsidR="00CF2622">
        <w:t xml:space="preserve"> metaphor in the prophets is a fitting symbol for the Spirit of God</w:t>
      </w:r>
      <w:r>
        <w:t xml:space="preserve"> because only the Holy Spirit</w:t>
      </w:r>
      <w:r w:rsidR="00CF2622">
        <w:t xml:space="preserve"> can give and sustain spiritual life, and </w:t>
      </w:r>
      <w:r>
        <w:t>only He</w:t>
      </w:r>
      <w:r w:rsidR="00CF2622">
        <w:t xml:space="preserve"> can satisfy the </w:t>
      </w:r>
      <w:r w:rsidR="00730E38">
        <w:t xml:space="preserve">spiritual </w:t>
      </w:r>
      <w:r w:rsidR="00CF2622">
        <w:t xml:space="preserve">thirst of the human heart. </w:t>
      </w:r>
      <w:r w:rsidR="00941C7C">
        <w:t>T</w:t>
      </w:r>
      <w:r w:rsidR="00CF2622">
        <w:t>his</w:t>
      </w:r>
      <w:r w:rsidR="00941C7C">
        <w:t xml:space="preserve"> was the</w:t>
      </w:r>
      <w:r w:rsidR="00CF2622">
        <w:t xml:space="preserve"> metaphor</w:t>
      </w:r>
      <w:r w:rsidR="00C54BE9">
        <w:t xml:space="preserve"> — </w:t>
      </w:r>
      <w:r w:rsidR="00730E38">
        <w:t>from</w:t>
      </w:r>
      <w:r w:rsidR="00CF2622">
        <w:t xml:space="preserve"> the ancient yet familiar prophecies</w:t>
      </w:r>
      <w:r w:rsidR="00C54BE9">
        <w:t xml:space="preserve"> —</w:t>
      </w:r>
      <w:r w:rsidR="00361DD8">
        <w:t xml:space="preserve"> </w:t>
      </w:r>
      <w:r w:rsidR="00730E38">
        <w:t>that</w:t>
      </w:r>
      <w:r w:rsidR="00CF2622">
        <w:t xml:space="preserve"> Jesus </w:t>
      </w:r>
      <w:r w:rsidR="00361DD8">
        <w:t>employ</w:t>
      </w:r>
      <w:r w:rsidR="00CF2622">
        <w:t xml:space="preserve">ed in His conversation with Nicodemus, and </w:t>
      </w:r>
      <w:r w:rsidR="00CF2622" w:rsidRPr="00497699">
        <w:t>this</w:t>
      </w:r>
      <w:r w:rsidR="00941C7C">
        <w:t xml:space="preserve"> was</w:t>
      </w:r>
      <w:r w:rsidR="00CF2622" w:rsidRPr="00497699">
        <w:t xml:space="preserve"> </w:t>
      </w:r>
      <w:r w:rsidR="00941C7C">
        <w:t xml:space="preserve">the </w:t>
      </w:r>
      <w:r w:rsidR="00CF2622" w:rsidRPr="00497699">
        <w:t xml:space="preserve">meaning of </w:t>
      </w:r>
      <w:r w:rsidR="00CF2622">
        <w:rPr>
          <w:i/>
        </w:rPr>
        <w:t>water</w:t>
      </w:r>
      <w:r w:rsidR="00CF2622">
        <w:t xml:space="preserve"> that Nicodemus should have understood when Jesus said, “unless one is born of </w:t>
      </w:r>
      <w:r w:rsidR="00CF2622">
        <w:rPr>
          <w:i/>
        </w:rPr>
        <w:t>water</w:t>
      </w:r>
      <w:r w:rsidR="00CF2622">
        <w:t xml:space="preserve"> and </w:t>
      </w:r>
      <w:r w:rsidR="00CF2622">
        <w:rPr>
          <w:i/>
        </w:rPr>
        <w:t>Spirit</w:t>
      </w:r>
      <w:r w:rsidR="00730E38" w:rsidRPr="00730E38">
        <w:t>…</w:t>
      </w:r>
      <w:r w:rsidR="00CF2622" w:rsidRPr="00730E38">
        <w:t>.”</w:t>
      </w:r>
    </w:p>
    <w:p w14:paraId="2B63BF4B" w14:textId="55D6812E" w:rsidR="00CF2622" w:rsidRDefault="00CF2622" w:rsidP="00CF2622">
      <w:r>
        <w:tab/>
        <w:t>As</w:t>
      </w:r>
      <w:r w:rsidR="00730E38" w:rsidRPr="00730E38">
        <w:t xml:space="preserve"> </w:t>
      </w:r>
      <w:hyperlink w:anchor="_Bullinger,_Ethelbert_William_1" w:history="1">
        <w:r w:rsidR="003C5012" w:rsidRPr="00E04324">
          <w:rPr>
            <w:rStyle w:val="Hyperlink"/>
            <w:rFonts w:ascii="New Century Schlbk" w:hAnsi="New Century Schlbk"/>
          </w:rPr>
          <w:t xml:space="preserve">E. W. </w:t>
        </w:r>
        <w:r w:rsidR="00730E38" w:rsidRPr="00E04324">
          <w:rPr>
            <w:rStyle w:val="Hyperlink"/>
            <w:rFonts w:ascii="New Century Schlbk" w:hAnsi="New Century Schlbk"/>
          </w:rPr>
          <w:t>Bullinger</w:t>
        </w:r>
      </w:hyperlink>
      <w:r w:rsidR="00730E38">
        <w:t xml:space="preserve"> and others</w:t>
      </w:r>
      <w:r>
        <w:t xml:space="preserve"> ha</w:t>
      </w:r>
      <w:r w:rsidR="00730E38">
        <w:t>ve</w:t>
      </w:r>
      <w:r>
        <w:t xml:space="preserve"> observed</w:t>
      </w:r>
      <w:r w:rsidR="00C54BE9">
        <w:t>, Jesus</w:t>
      </w:r>
      <w:r>
        <w:t xml:space="preserve"> employ</w:t>
      </w:r>
      <w:r w:rsidR="00EE6D86">
        <w:t>ed</w:t>
      </w:r>
      <w:r>
        <w:t xml:space="preserve"> a </w:t>
      </w:r>
      <w:hyperlink w:anchor="_Hendiadys" w:history="1">
        <w:r w:rsidRPr="00D5289B">
          <w:rPr>
            <w:rStyle w:val="Hyperlink"/>
            <w:rFonts w:ascii="New Century Schlbk" w:hAnsi="New Century Schlbk"/>
          </w:rPr>
          <w:t>hendiadys</w:t>
        </w:r>
      </w:hyperlink>
      <w:r w:rsidR="00EE6D86">
        <w:t xml:space="preserve"> in Joh 3.5</w:t>
      </w:r>
      <w:r w:rsidR="002C277A">
        <w:fldChar w:fldCharType="begin"/>
      </w:r>
      <w:r w:rsidR="002C277A">
        <w:instrText xml:space="preserve"> XE "Joh 03.05" </w:instrText>
      </w:r>
      <w:r w:rsidR="002C277A">
        <w:fldChar w:fldCharType="end"/>
      </w:r>
      <w:r>
        <w:t xml:space="preserve">. A </w:t>
      </w:r>
      <w:hyperlink w:anchor="_Hendiadys_1" w:history="1">
        <w:r w:rsidRPr="00D5289B">
          <w:rPr>
            <w:rStyle w:val="Hyperlink"/>
            <w:rFonts w:ascii="New Century Schlbk" w:hAnsi="New Century Schlbk"/>
          </w:rPr>
          <w:t>hendiadys</w:t>
        </w:r>
      </w:hyperlink>
      <w:r>
        <w:t xml:space="preserve"> (lit. </w:t>
      </w:r>
      <w:r>
        <w:rPr>
          <w:i/>
        </w:rPr>
        <w:t>one by means of two</w:t>
      </w:r>
      <w:r w:rsidRPr="002C277A">
        <w:t>)</w:t>
      </w:r>
      <w:r>
        <w:t xml:space="preserve"> is a common figure </w:t>
      </w:r>
      <w:r w:rsidR="00F354CF" w:rsidRPr="0092439D">
        <w:rPr>
          <w:rFonts w:ascii="Times" w:hAnsi="Times"/>
        </w:rPr>
        <w:t>[[@Page:</w:t>
      </w:r>
      <w:r w:rsidR="00F354CF">
        <w:rPr>
          <w:rFonts w:ascii="Times" w:hAnsi="Times"/>
        </w:rPr>
        <w:t>134</w:t>
      </w:r>
      <w:r w:rsidR="00F354CF" w:rsidRPr="0092439D">
        <w:rPr>
          <w:rFonts w:ascii="Times" w:hAnsi="Times"/>
        </w:rPr>
        <w:t>]]</w:t>
      </w:r>
      <w:r>
        <w:t xml:space="preserve">of speech in Scripture that uses </w:t>
      </w:r>
      <w:r w:rsidRPr="00361DD8">
        <w:t>two</w:t>
      </w:r>
      <w:r>
        <w:t xml:space="preserve"> nouns to amplify and emphasize a </w:t>
      </w:r>
      <w:r w:rsidRPr="00CB14AE">
        <w:t xml:space="preserve">single idea. </w:t>
      </w:r>
      <w:r>
        <w:t>Generally, one noun identifies the idea and the other noun — even if it comes first in the sentence — is a metaphor that amplifies it. As in the prophets, then, and in th</w:t>
      </w:r>
      <w:r w:rsidR="00C54BE9">
        <w:t xml:space="preserve">e proclamation of Jesus in Joh </w:t>
      </w:r>
      <w:r>
        <w:t>7.38</w:t>
      </w:r>
      <w:r w:rsidR="00C54BE9">
        <w:fldChar w:fldCharType="begin"/>
      </w:r>
      <w:r w:rsidR="00C54BE9">
        <w:instrText xml:space="preserve"> XE "Joh 07.38" </w:instrText>
      </w:r>
      <w:r w:rsidR="00C54BE9">
        <w:fldChar w:fldCharType="end"/>
      </w:r>
      <w:r w:rsidR="00C54BE9">
        <w:t>, “water” in Joh 3.</w:t>
      </w:r>
      <w:r>
        <w:t>5</w:t>
      </w:r>
      <w:r w:rsidR="00C54BE9">
        <w:fldChar w:fldCharType="begin"/>
      </w:r>
      <w:r w:rsidR="00C54BE9">
        <w:instrText xml:space="preserve"> XE "Joh 03.05" </w:instrText>
      </w:r>
      <w:r w:rsidR="00C54BE9">
        <w:fldChar w:fldCharType="end"/>
      </w:r>
      <w:r>
        <w:t xml:space="preserve"> is a metaphor for “Spirit,” and thus “water and spirit” speak of a single idea, i.e., the in</w:t>
      </w:r>
      <w:r w:rsidR="00941C7C">
        <w:t>wardly</w:t>
      </w:r>
      <w:r>
        <w:t xml:space="preserve"> vivifying and thirst-quenching agency of the Spirit. We could translate the words of Jesus this way:</w:t>
      </w:r>
    </w:p>
    <w:p w14:paraId="0844D191" w14:textId="77777777" w:rsidR="00EE6D86" w:rsidRDefault="00EE6D86" w:rsidP="00C54BE9">
      <w:pPr>
        <w:pStyle w:val="qt"/>
      </w:pPr>
    </w:p>
    <w:p w14:paraId="3D31672F" w14:textId="600AD5E4" w:rsidR="00C54BE9" w:rsidRDefault="00CF2622" w:rsidP="00C54BE9">
      <w:pPr>
        <w:pStyle w:val="qt"/>
      </w:pPr>
      <w:r w:rsidRPr="006445CA">
        <w:t>Truly, truly, I say to you, unless one is born of water</w:t>
      </w:r>
      <w:r>
        <w:t>, that is, of the [life-giving agency of the]</w:t>
      </w:r>
      <w:r w:rsidRPr="008053B5">
        <w:rPr>
          <w:i/>
        </w:rPr>
        <w:t xml:space="preserve"> </w:t>
      </w:r>
      <w:r w:rsidRPr="006445CA">
        <w:t>Spirit</w:t>
      </w:r>
      <w:r>
        <w:t xml:space="preserve"> [which the prophets spoke of]</w:t>
      </w:r>
      <w:r w:rsidRPr="006445CA">
        <w:t>, he cannot enter into the kingdom of God.</w:t>
      </w:r>
      <w:r>
        <w:t xml:space="preserve"> </w:t>
      </w:r>
    </w:p>
    <w:p w14:paraId="4F0F8F66" w14:textId="77777777" w:rsidR="00EE6D86" w:rsidRDefault="00EE6D86" w:rsidP="00C54BE9">
      <w:pPr>
        <w:pStyle w:val="qt"/>
      </w:pPr>
    </w:p>
    <w:p w14:paraId="2CAE5FC9" w14:textId="2B503A8F" w:rsidR="00CF2622" w:rsidRDefault="00CF2622" w:rsidP="00C54BE9">
      <w:r>
        <w:t>Or as some have translated more simply,</w:t>
      </w:r>
    </w:p>
    <w:p w14:paraId="22FD1B84" w14:textId="77777777" w:rsidR="00EE6D86" w:rsidRDefault="00EE6D86" w:rsidP="00C54BE9">
      <w:pPr>
        <w:pStyle w:val="qt"/>
      </w:pPr>
    </w:p>
    <w:p w14:paraId="3FE35A8A" w14:textId="77777777" w:rsidR="00C54BE9" w:rsidRDefault="00CF2622" w:rsidP="00C54BE9">
      <w:pPr>
        <w:pStyle w:val="qt"/>
      </w:pPr>
      <w:r w:rsidRPr="006445CA">
        <w:t>Truly, truly, I say to you, unless one is born of water</w:t>
      </w:r>
      <w:r>
        <w:t>, even</w:t>
      </w:r>
      <w:r w:rsidRPr="006445CA">
        <w:t xml:space="preserve"> </w:t>
      </w:r>
      <w:r w:rsidRPr="008053B5">
        <w:rPr>
          <w:i/>
        </w:rPr>
        <w:t xml:space="preserve">the </w:t>
      </w:r>
      <w:r w:rsidRPr="006445CA">
        <w:t>Spirit, he cannot enter into the kingdom of God.</w:t>
      </w:r>
      <w:r>
        <w:rPr>
          <w:rStyle w:val="FootnoteReference"/>
        </w:rPr>
        <w:footnoteReference w:id="252"/>
      </w:r>
    </w:p>
    <w:p w14:paraId="4530D479" w14:textId="77777777" w:rsidR="00EE6D86" w:rsidRDefault="00EE6D86" w:rsidP="00C54BE9">
      <w:pPr>
        <w:pStyle w:val="qt"/>
      </w:pPr>
    </w:p>
    <w:p w14:paraId="273D2537" w14:textId="0C8907DF" w:rsidR="00C54BE9" w:rsidRDefault="00CF2622" w:rsidP="00CF2622">
      <w:r>
        <w:t xml:space="preserve"> </w:t>
      </w:r>
      <w:r>
        <w:tab/>
        <w:t xml:space="preserve">As </w:t>
      </w:r>
      <w:hyperlink w:anchor="_Bullinger,_Ethelbert_William_2" w:history="1">
        <w:r w:rsidR="00160E24" w:rsidRPr="00E04324">
          <w:rPr>
            <w:rStyle w:val="Hyperlink"/>
            <w:rFonts w:ascii="New Century Schlbk" w:hAnsi="New Century Schlbk"/>
          </w:rPr>
          <w:t xml:space="preserve">E. W. </w:t>
        </w:r>
        <w:r w:rsidRPr="00E04324">
          <w:rPr>
            <w:rStyle w:val="Hyperlink"/>
            <w:rFonts w:ascii="New Century Schlbk" w:hAnsi="New Century Schlbk"/>
          </w:rPr>
          <w:t>Bullinger</w:t>
        </w:r>
      </w:hyperlink>
      <w:r>
        <w:t xml:space="preserve"> explain</w:t>
      </w:r>
      <w:r w:rsidR="00366FF8">
        <w:t>ed</w:t>
      </w:r>
      <w:r>
        <w:t xml:space="preserve">, “that only one thing is </w:t>
      </w:r>
      <w:r w:rsidR="00C54BE9">
        <w:t>meant by the two words [in Joh 3.</w:t>
      </w:r>
      <w:r>
        <w:t>5</w:t>
      </w:r>
      <w:r w:rsidR="00C54BE9">
        <w:fldChar w:fldCharType="begin"/>
      </w:r>
      <w:r w:rsidR="00C54BE9">
        <w:instrText xml:space="preserve"> XE "Joh 03.05" </w:instrText>
      </w:r>
      <w:r w:rsidR="00C54BE9">
        <w:fldChar w:fldCharType="end"/>
      </w:r>
      <w:r>
        <w:t xml:space="preserve">] is clear from </w:t>
      </w:r>
      <w:r w:rsidR="001925B1">
        <w:t>[[</w:t>
      </w:r>
      <w:r>
        <w:t>verses 6 and 8</w:t>
      </w:r>
      <w:r w:rsidR="001925B1">
        <w:t xml:space="preserve"> &gt;&gt; Joh 3.6-8]]</w:t>
      </w:r>
      <w:r>
        <w:t>, where only the Spirit (the one) is mentioned.”</w:t>
      </w:r>
      <w:r>
        <w:rPr>
          <w:rStyle w:val="FootnoteReference"/>
        </w:rPr>
        <w:footnoteReference w:id="253"/>
      </w:r>
      <w:r>
        <w:t xml:space="preserve"> </w:t>
      </w:r>
      <w:hyperlink w:anchor="_Bullinger,_Ethelbert_William_3" w:history="1">
        <w:r w:rsidR="004B1139" w:rsidRPr="00E04324">
          <w:rPr>
            <w:rStyle w:val="Hyperlink"/>
            <w:rFonts w:ascii="New Century Schlbk" w:hAnsi="New Century Schlbk"/>
          </w:rPr>
          <w:t>Bullinger</w:t>
        </w:r>
      </w:hyperlink>
      <w:r w:rsidR="004B1139">
        <w:t xml:space="preserve"> observed</w:t>
      </w:r>
      <w:r>
        <w:t xml:space="preserve"> correct</w:t>
      </w:r>
      <w:r w:rsidR="004B1139">
        <w:t>ly</w:t>
      </w:r>
      <w:r>
        <w:t>. Read</w:t>
      </w:r>
      <w:r w:rsidR="00C54BE9">
        <w:t xml:space="preserve">ing the entire passage of John </w:t>
      </w:r>
      <w:r>
        <w:t>3</w:t>
      </w:r>
      <w:r w:rsidR="00C54BE9">
        <w:fldChar w:fldCharType="begin"/>
      </w:r>
      <w:r w:rsidR="00BC63F6">
        <w:instrText xml:space="preserve"> XE "Joh</w:instrText>
      </w:r>
      <w:r w:rsidR="00C54BE9">
        <w:instrText xml:space="preserve"> 03" </w:instrText>
      </w:r>
      <w:r w:rsidR="00C54BE9">
        <w:fldChar w:fldCharType="end"/>
      </w:r>
      <w:r>
        <w:t xml:space="preserve"> gives a contemporary reader the impression that the word </w:t>
      </w:r>
      <w:r>
        <w:rPr>
          <w:i/>
        </w:rPr>
        <w:t>water</w:t>
      </w:r>
      <w:r>
        <w:t xml:space="preserve"> is out of place because is seems so disconnected from the context. This difficulty </w:t>
      </w:r>
      <w:r w:rsidR="004B1139">
        <w:t>evaporates</w:t>
      </w:r>
      <w:r>
        <w:t>, however, when one realizes that Jesus recognized in Nicodemus what He later saw in the woman at the well, namely</w:t>
      </w:r>
      <w:r w:rsidR="00730E38">
        <w:t>,</w:t>
      </w:r>
      <w:r>
        <w:t xml:space="preserve"> a profound spiritual thirst. Jesus spoke to the very heart of the </w:t>
      </w:r>
      <w:r w:rsidR="00367D91">
        <w:t>Pharisee</w:t>
      </w:r>
      <w:r>
        <w:t>’s need by referring him to the agency of the soul</w:t>
      </w:r>
      <w:r w:rsidR="00730E38">
        <w:t>-</w:t>
      </w:r>
      <w:r>
        <w:t>nourishing Spirit</w:t>
      </w:r>
      <w:r w:rsidR="00367D91">
        <w:t>,</w:t>
      </w:r>
      <w:r>
        <w:t xml:space="preserve"> of which the prophets had spoken </w:t>
      </w:r>
      <w:r w:rsidR="00C54BE9">
        <w:t>using</w:t>
      </w:r>
      <w:r>
        <w:t xml:space="preserve"> the </w:t>
      </w:r>
      <w:r w:rsidRPr="00367D91">
        <w:rPr>
          <w:i/>
        </w:rPr>
        <w:t>water</w:t>
      </w:r>
      <w:r>
        <w:t xml:space="preserve"> metaphor. </w:t>
      </w:r>
    </w:p>
    <w:p w14:paraId="29B58886" w14:textId="31F27F8A" w:rsidR="008D2386" w:rsidRPr="004B1139" w:rsidRDefault="00C54BE9" w:rsidP="00CF2622">
      <w:r>
        <w:tab/>
      </w:r>
      <w:r w:rsidR="00CF2622">
        <w:t xml:space="preserve">Ironically, rather than pointing Nicodemus to a baptismal ritual, Jesus was steering this Jewish man </w:t>
      </w:r>
      <w:r w:rsidR="00CF2622">
        <w:rPr>
          <w:i/>
        </w:rPr>
        <w:t>away from</w:t>
      </w:r>
      <w:r w:rsidR="00CF2622">
        <w:t xml:space="preserve"> those external water rites that were powerless to quench the inner thirst. </w:t>
      </w:r>
      <w:r w:rsidR="00CF2622" w:rsidRPr="004B1139">
        <w:t xml:space="preserve">If only the </w:t>
      </w:r>
      <w:hyperlink w:anchor="_Church_Fathers_19" w:history="1">
        <w:r w:rsidR="00CF2622" w:rsidRPr="00142607">
          <w:rPr>
            <w:rStyle w:val="Hyperlink"/>
            <w:rFonts w:ascii="New Century Schlbk" w:hAnsi="New Century Schlbk"/>
          </w:rPr>
          <w:t>Church Fathers</w:t>
        </w:r>
      </w:hyperlink>
      <w:r w:rsidR="00CF2622" w:rsidRPr="004B1139">
        <w:t xml:space="preserve"> had understood this!</w:t>
      </w:r>
      <w:r w:rsidR="000F4E3E">
        <w:t xml:space="preserve"> </w:t>
      </w:r>
      <w:r w:rsidR="000F4E3E" w:rsidRPr="0092439D">
        <w:rPr>
          <w:rFonts w:ascii="Times" w:hAnsi="Times"/>
        </w:rPr>
        <w:t>[[@Page:</w:t>
      </w:r>
      <w:r w:rsidR="000F4E3E">
        <w:rPr>
          <w:rFonts w:ascii="Times" w:hAnsi="Times"/>
        </w:rPr>
        <w:t>135</w:t>
      </w:r>
      <w:r w:rsidR="000F4E3E" w:rsidRPr="0092439D">
        <w:rPr>
          <w:rFonts w:ascii="Times" w:hAnsi="Times"/>
        </w:rPr>
        <w:t>]]</w:t>
      </w:r>
    </w:p>
    <w:p w14:paraId="786DB376" w14:textId="0F71EF2B" w:rsidR="00040394" w:rsidRDefault="00CF2622" w:rsidP="00AA2849">
      <w:pPr>
        <w:pStyle w:val="Heading3"/>
      </w:pPr>
      <w:bookmarkStart w:id="131" w:name="_Act_22.16:_The"/>
      <w:bookmarkStart w:id="132" w:name="_Act_22.16:_The_1"/>
      <w:bookmarkEnd w:id="131"/>
      <w:bookmarkEnd w:id="132"/>
      <w:r>
        <w:br w:type="page"/>
      </w:r>
      <w:bookmarkStart w:id="133" w:name="_Toc328147993"/>
      <w:r w:rsidR="00040394">
        <w:t xml:space="preserve">Act 22.16: The </w:t>
      </w:r>
      <w:r w:rsidR="000E10EA">
        <w:t>p</w:t>
      </w:r>
      <w:r w:rsidR="00040394">
        <w:t xml:space="preserve">ower </w:t>
      </w:r>
      <w:r w:rsidR="000E10EA">
        <w:t>i</w:t>
      </w:r>
      <w:r w:rsidR="00040394">
        <w:t xml:space="preserve">s </w:t>
      </w:r>
      <w:r w:rsidR="000E10EA">
        <w:t>i</w:t>
      </w:r>
      <w:r w:rsidR="00040394">
        <w:t xml:space="preserve">n </w:t>
      </w:r>
      <w:r w:rsidR="000E10EA">
        <w:t>t</w:t>
      </w:r>
      <w:r w:rsidR="00040394">
        <w:t>he Name</w:t>
      </w:r>
      <w:r w:rsidR="00F00C40">
        <w:t>.</w:t>
      </w:r>
      <w:bookmarkEnd w:id="133"/>
    </w:p>
    <w:p w14:paraId="1EB15544" w14:textId="77777777" w:rsidR="00C93668" w:rsidRDefault="00C93668" w:rsidP="00040394">
      <w:pPr>
        <w:pStyle w:val="qt"/>
      </w:pPr>
    </w:p>
    <w:p w14:paraId="26EDB127" w14:textId="77777777" w:rsidR="00970EDB" w:rsidRDefault="00970EDB" w:rsidP="00040394">
      <w:pPr>
        <w:pStyle w:val="qt"/>
      </w:pPr>
    </w:p>
    <w:p w14:paraId="238AACA1" w14:textId="2FAEC8C2" w:rsidR="00040394" w:rsidRDefault="00A84241" w:rsidP="00040394">
      <w:pPr>
        <w:pStyle w:val="qt"/>
      </w:pPr>
      <w:r>
        <w:t>[[@Bible:Act 22.12-16]]</w:t>
      </w:r>
      <w:r w:rsidR="00040394" w:rsidRPr="00220F4C">
        <w:t>A</w:t>
      </w:r>
      <w:r w:rsidR="00040394" w:rsidRPr="00970EDB">
        <w:t>cts 22.12</w:t>
      </w:r>
      <w:r w:rsidR="00C93668" w:rsidRPr="00970EDB">
        <w:fldChar w:fldCharType="begin"/>
      </w:r>
      <w:r w:rsidR="00C93668" w:rsidRPr="00970EDB">
        <w:instrText xml:space="preserve"> XE "Act 22.12-16" </w:instrText>
      </w:r>
      <w:r w:rsidR="00C93668" w:rsidRPr="00970EDB">
        <w:fldChar w:fldCharType="end"/>
      </w:r>
      <w:r w:rsidR="00040394" w:rsidRPr="00970EDB">
        <w:t xml:space="preserve"> “And a certain Ananias, a man who was devout by the standard of the Law, and well spoken of by</w:t>
      </w:r>
      <w:r w:rsidR="00E73093" w:rsidRPr="00970EDB">
        <w:t xml:space="preserve"> all the Jews who lived there, </w:t>
      </w:r>
      <w:r w:rsidR="00040394" w:rsidRPr="00970EDB">
        <w:t>13 came to me</w:t>
      </w:r>
      <w:r w:rsidR="00E73093" w:rsidRPr="00970EDB">
        <w:t>, and standing near said to me,</w:t>
      </w:r>
      <w:r w:rsidR="00040394" w:rsidRPr="00970EDB">
        <w:t xml:space="preserve"> ‘Brother Saul, receive your sight!’ And at that very time I looke</w:t>
      </w:r>
      <w:r w:rsidR="00E73093" w:rsidRPr="00970EDB">
        <w:t>d up at him. 14 “And he said,</w:t>
      </w:r>
      <w:r w:rsidR="00040394" w:rsidRPr="00970EDB">
        <w:t xml:space="preserve"> ‘The God of our fathers has appointed you to know His will, and to see the Righteous One, and to hea</w:t>
      </w:r>
      <w:r w:rsidR="00E73093" w:rsidRPr="00970EDB">
        <w:t xml:space="preserve">r an utterance from His mouth. 15 </w:t>
      </w:r>
      <w:r w:rsidR="00040394" w:rsidRPr="00970EDB">
        <w:t>‘For you will be a witness for Him to all men o</w:t>
      </w:r>
      <w:r w:rsidR="00E73093" w:rsidRPr="00970EDB">
        <w:t>f what you have seen and heard. 16</w:t>
      </w:r>
      <w:r w:rsidR="00040394" w:rsidRPr="00970EDB">
        <w:t xml:space="preserve"> ‘</w:t>
      </w:r>
      <w:r w:rsidR="00040394" w:rsidRPr="00970EDB">
        <w:rPr>
          <w:b/>
        </w:rPr>
        <w:t xml:space="preserve">And now why do you delay? </w:t>
      </w:r>
      <w:r w:rsidR="000E05A3">
        <w:rPr>
          <w:b/>
        </w:rPr>
        <w:t>Get up</w:t>
      </w:r>
      <w:r w:rsidR="00040394" w:rsidRPr="00970EDB">
        <w:rPr>
          <w:b/>
        </w:rPr>
        <w:t>, and be baptized, and wash away your sins, calling on His name</w:t>
      </w:r>
      <w:r w:rsidR="00040394" w:rsidRPr="00970EDB">
        <w:t>.’</w:t>
      </w:r>
      <w:r w:rsidR="00040394">
        <w:t xml:space="preserve"> </w:t>
      </w:r>
    </w:p>
    <w:p w14:paraId="07B1F711" w14:textId="77777777" w:rsidR="00970EDB" w:rsidRDefault="00970EDB" w:rsidP="00040394">
      <w:pPr>
        <w:pStyle w:val="qt"/>
      </w:pPr>
    </w:p>
    <w:p w14:paraId="51600F1B" w14:textId="77777777" w:rsidR="00970EDB" w:rsidRDefault="00970EDB" w:rsidP="00040394">
      <w:pPr>
        <w:pStyle w:val="qt"/>
      </w:pPr>
    </w:p>
    <w:p w14:paraId="7445393A" w14:textId="77777777" w:rsidR="00C93668" w:rsidRDefault="00C93668" w:rsidP="00040394">
      <w:pPr>
        <w:pStyle w:val="qt"/>
      </w:pPr>
    </w:p>
    <w:p w14:paraId="63AB7EA9" w14:textId="246391C2" w:rsidR="00C93668" w:rsidRDefault="00C93668" w:rsidP="00C93668">
      <w:pPr>
        <w:pStyle w:val="sumtit"/>
      </w:pPr>
      <w:r>
        <w:t>SYNOPSIS</w:t>
      </w:r>
    </w:p>
    <w:p w14:paraId="1A0D7295" w14:textId="43A3ABFE" w:rsidR="00040394" w:rsidRDefault="00040394" w:rsidP="00257E57">
      <w:pPr>
        <w:pStyle w:val="sum"/>
      </w:pPr>
      <w:r>
        <w:t>The</w:t>
      </w:r>
      <w:r w:rsidR="004724FE">
        <w:t xml:space="preserve"> study of</w:t>
      </w:r>
      <w:r>
        <w:t xml:space="preserve"> Acts 22.16</w:t>
      </w:r>
      <w:r w:rsidR="00C93668">
        <w:fldChar w:fldCharType="begin"/>
      </w:r>
      <w:r w:rsidR="00C93668">
        <w:instrText xml:space="preserve"> XE "Act 22.16" </w:instrText>
      </w:r>
      <w:r w:rsidR="00C93668">
        <w:fldChar w:fldCharType="end"/>
      </w:r>
      <w:r>
        <w:t xml:space="preserve"> </w:t>
      </w:r>
      <w:r w:rsidR="004724FE">
        <w:t>will surprise many by revealing</w:t>
      </w:r>
      <w:r>
        <w:t xml:space="preserve"> that baptism has nothing directly to do with spiritual cleansing. One cannot be cleansed of sin by baptism, but only by calling upon the name of the Lord. </w:t>
      </w:r>
      <w:r w:rsidR="004724FE">
        <w:t>Ananias did not urge</w:t>
      </w:r>
      <w:r w:rsidR="004724FE" w:rsidRPr="004724FE">
        <w:t xml:space="preserve"> </w:t>
      </w:r>
      <w:r w:rsidR="004724FE">
        <w:t xml:space="preserve">baptism upon </w:t>
      </w:r>
      <w:r>
        <w:t xml:space="preserve">Paul </w:t>
      </w:r>
      <w:r w:rsidR="00EC3E04">
        <w:t xml:space="preserve">for the </w:t>
      </w:r>
      <w:r>
        <w:t>cleansing</w:t>
      </w:r>
      <w:r w:rsidR="00A610B5">
        <w:t xml:space="preserve"> of </w:t>
      </w:r>
      <w:r w:rsidR="00EC3E04">
        <w:t xml:space="preserve">his </w:t>
      </w:r>
      <w:r w:rsidR="00A610B5">
        <w:t>sin</w:t>
      </w:r>
      <w:r w:rsidR="00EC3E04">
        <w:t>s</w:t>
      </w:r>
      <w:r>
        <w:t>, but as a step of commitment to Christ and His commission.</w:t>
      </w:r>
    </w:p>
    <w:p w14:paraId="6D306708" w14:textId="77777777" w:rsidR="00970EDB" w:rsidRDefault="00970EDB" w:rsidP="00970EDB"/>
    <w:p w14:paraId="74ED9125" w14:textId="77777777" w:rsidR="00970EDB" w:rsidRPr="00154B30" w:rsidRDefault="00970EDB" w:rsidP="00970EDB"/>
    <w:p w14:paraId="10F18CA8" w14:textId="77777777" w:rsidR="00040394" w:rsidRDefault="00040394" w:rsidP="00FF445B">
      <w:pPr>
        <w:pStyle w:val="Heading4"/>
      </w:pPr>
      <w:r>
        <w:t>Calling On The Name</w:t>
      </w:r>
    </w:p>
    <w:p w14:paraId="1DADCA4C" w14:textId="54B507C7" w:rsidR="00040394" w:rsidRDefault="00E50F74" w:rsidP="00040394">
      <w:r>
        <w:t xml:space="preserve">In the time of the apostles, </w:t>
      </w:r>
      <w:r w:rsidR="0095517C">
        <w:t xml:space="preserve">it was </w:t>
      </w:r>
      <w:r w:rsidR="00B66376">
        <w:t>hardly</w:t>
      </w:r>
      <w:r w:rsidR="0095517C">
        <w:t xml:space="preserve"> a new thing to </w:t>
      </w:r>
      <w:r>
        <w:t>c</w:t>
      </w:r>
      <w:r w:rsidR="00040394">
        <w:t xml:space="preserve">all </w:t>
      </w:r>
      <w:r w:rsidR="0095517C">
        <w:t>up</w:t>
      </w:r>
      <w:r w:rsidR="00040394">
        <w:t>on the name of the Lord. F</w:t>
      </w:r>
      <w:r w:rsidR="00B66376">
        <w:t>rom the time of</w:t>
      </w:r>
      <w:r w:rsidR="00040394">
        <w:t xml:space="preserve"> the patriarchs</w:t>
      </w:r>
      <w:r w:rsidR="00B66376">
        <w:t>,</w:t>
      </w:r>
      <w:r w:rsidR="00040394">
        <w:t xml:space="preserve"> </w:t>
      </w:r>
      <w:r w:rsidR="00C974A7">
        <w:t xml:space="preserve">God’s people habitually </w:t>
      </w:r>
      <w:r w:rsidR="00047089">
        <w:t>call</w:t>
      </w:r>
      <w:r w:rsidR="00C974A7">
        <w:t>ed</w:t>
      </w:r>
      <w:r w:rsidR="00047089">
        <w:t xml:space="preserve"> on the name of the L</w:t>
      </w:r>
      <w:r w:rsidR="00047089">
        <w:rPr>
          <w:smallCaps/>
        </w:rPr>
        <w:t>ord</w:t>
      </w:r>
      <w:r w:rsidR="00040394">
        <w:t xml:space="preserve"> </w:t>
      </w:r>
      <w:r w:rsidR="00C974A7">
        <w:t xml:space="preserve">in </w:t>
      </w:r>
      <w:r w:rsidR="00040394">
        <w:t>faith and worship, and somet</w:t>
      </w:r>
      <w:r w:rsidR="00257194">
        <w:t xml:space="preserve">imes </w:t>
      </w:r>
      <w:r w:rsidR="00C974A7">
        <w:t>in cries</w:t>
      </w:r>
      <w:r w:rsidR="00257194">
        <w:t xml:space="preserve"> of desperation (</w:t>
      </w:r>
      <w:r>
        <w:t xml:space="preserve">Gen </w:t>
      </w:r>
      <w:r w:rsidR="00040394">
        <w:t>4.26</w:t>
      </w:r>
      <w:r w:rsidR="00257194">
        <w:fldChar w:fldCharType="begin"/>
      </w:r>
      <w:r w:rsidR="00257194">
        <w:instrText xml:space="preserve"> XE "Gen 04.26" </w:instrText>
      </w:r>
      <w:r w:rsidR="00257194">
        <w:fldChar w:fldCharType="end"/>
      </w:r>
      <w:r w:rsidR="00257194">
        <w:t>; 12.</w:t>
      </w:r>
      <w:r w:rsidR="00040394">
        <w:t>8</w:t>
      </w:r>
      <w:r w:rsidR="00257194">
        <w:fldChar w:fldCharType="begin"/>
      </w:r>
      <w:r w:rsidR="00257194">
        <w:instrText xml:space="preserve"> XE "Gen 12.08" </w:instrText>
      </w:r>
      <w:r w:rsidR="00257194">
        <w:fldChar w:fldCharType="end"/>
      </w:r>
      <w:r w:rsidR="00F60DF0">
        <w:t>; 13.</w:t>
      </w:r>
      <w:r w:rsidR="00040394">
        <w:t>4</w:t>
      </w:r>
      <w:r w:rsidR="00257194">
        <w:fldChar w:fldCharType="begin"/>
      </w:r>
      <w:r w:rsidR="00257194">
        <w:instrText xml:space="preserve"> XE "Gen 13.04" </w:instrText>
      </w:r>
      <w:r w:rsidR="00257194">
        <w:fldChar w:fldCharType="end"/>
      </w:r>
      <w:r w:rsidR="00040394">
        <w:t>; 16.13</w:t>
      </w:r>
      <w:r w:rsidR="00F60DF0">
        <w:fldChar w:fldCharType="begin"/>
      </w:r>
      <w:r w:rsidR="00F60DF0">
        <w:instrText xml:space="preserve"> XE "Gen 16.13" </w:instrText>
      </w:r>
      <w:r w:rsidR="00F60DF0">
        <w:fldChar w:fldCharType="end"/>
      </w:r>
      <w:r w:rsidR="00040394">
        <w:t>; 21.33</w:t>
      </w:r>
      <w:r w:rsidR="00F60DF0">
        <w:fldChar w:fldCharType="begin"/>
      </w:r>
      <w:r w:rsidR="00F60DF0">
        <w:instrText xml:space="preserve"> XE "Gen 21.33" </w:instrText>
      </w:r>
      <w:r w:rsidR="00F60DF0">
        <w:fldChar w:fldCharType="end"/>
      </w:r>
      <w:r w:rsidR="00040394">
        <w:t>; 26.25</w:t>
      </w:r>
      <w:r w:rsidR="00F60DF0">
        <w:fldChar w:fldCharType="begin"/>
      </w:r>
      <w:r w:rsidR="00F60DF0">
        <w:instrText xml:space="preserve"> XE "Gen 26.25" </w:instrText>
      </w:r>
      <w:r w:rsidR="00F60DF0">
        <w:fldChar w:fldCharType="end"/>
      </w:r>
      <w:r w:rsidR="00040394">
        <w:t>). Elijah famously called on the name of the L</w:t>
      </w:r>
      <w:r w:rsidR="00040394" w:rsidRPr="00047089">
        <w:rPr>
          <w:smallCaps/>
        </w:rPr>
        <w:t>ord</w:t>
      </w:r>
      <w:r w:rsidR="00040394">
        <w:t xml:space="preserve"> for a sign to his nation</w:t>
      </w:r>
      <w:r w:rsidR="002E76AB">
        <w:t>,</w:t>
      </w:r>
      <w:r w:rsidR="00040394">
        <w:t xml:space="preserve"> after the prophets of Baal </w:t>
      </w:r>
      <w:r w:rsidR="002E76AB">
        <w:t xml:space="preserve">had </w:t>
      </w:r>
      <w:r w:rsidR="00040394">
        <w:t>called on their god (1Ki 18.24</w:t>
      </w:r>
      <w:r w:rsidR="00F60DF0">
        <w:fldChar w:fldCharType="begin"/>
      </w:r>
      <w:r w:rsidR="00F60DF0">
        <w:instrText xml:space="preserve"> XE "1Ki 18.24" </w:instrText>
      </w:r>
      <w:r w:rsidR="00F60DF0">
        <w:fldChar w:fldCharType="end"/>
      </w:r>
      <w:r w:rsidR="00040394">
        <w:t xml:space="preserve">). Naaman expected Elisha to “call on the name of the Lord” for his healing, i.e., he expected Elisha to invoke the name of </w:t>
      </w:r>
      <w:r w:rsidR="002E76AB">
        <w:t>the L</w:t>
      </w:r>
      <w:r w:rsidR="002E76AB">
        <w:rPr>
          <w:smallCaps/>
        </w:rPr>
        <w:t>ord</w:t>
      </w:r>
      <w:r w:rsidR="00040394">
        <w:t>, as he laid his hands upon</w:t>
      </w:r>
      <w:r w:rsidR="00E73093">
        <w:t>,</w:t>
      </w:r>
      <w:r w:rsidR="00040394">
        <w:t xml:space="preserve"> or waved them over</w:t>
      </w:r>
      <w:r w:rsidR="00E73093">
        <w:t>,</w:t>
      </w:r>
      <w:r w:rsidR="00040394">
        <w:t xml:space="preserve"> the spot of Naaman’s leprosy</w:t>
      </w:r>
      <w:r w:rsidR="00047089">
        <w:t xml:space="preserve"> (2Ki 5.11)</w:t>
      </w:r>
      <w:r w:rsidR="00047089">
        <w:fldChar w:fldCharType="begin"/>
      </w:r>
      <w:r w:rsidR="00047089">
        <w:instrText xml:space="preserve"> XE "2Ki 05.11" </w:instrText>
      </w:r>
      <w:r w:rsidR="00047089">
        <w:fldChar w:fldCharType="end"/>
      </w:r>
      <w:r w:rsidR="00040394">
        <w:t>. The Psalmist called upon the name of the</w:t>
      </w:r>
      <w:r w:rsidR="00F60DF0">
        <w:t xml:space="preserve"> Lord for deliverance (Psa 116.</w:t>
      </w:r>
      <w:r w:rsidR="00040394">
        <w:t>4</w:t>
      </w:r>
      <w:r w:rsidR="00F60DF0">
        <w:fldChar w:fldCharType="begin"/>
      </w:r>
      <w:r w:rsidR="00F60DF0">
        <w:instrText xml:space="preserve"> XE "Psa 116.004" </w:instrText>
      </w:r>
      <w:r w:rsidR="00F60DF0">
        <w:fldChar w:fldCharType="end"/>
      </w:r>
      <w:r w:rsidR="00040394">
        <w:t>), and in thanksgiving (Psa 116.13</w:t>
      </w:r>
      <w:r w:rsidR="00F60DF0">
        <w:fldChar w:fldCharType="begin"/>
      </w:r>
      <w:r w:rsidR="00F60DF0">
        <w:instrText xml:space="preserve"> XE "Psa 116.013" </w:instrText>
      </w:r>
      <w:r w:rsidR="00F60DF0">
        <w:fldChar w:fldCharType="end"/>
      </w:r>
      <w:r w:rsidR="00040394">
        <w:t>,17</w:t>
      </w:r>
      <w:r w:rsidR="00F60DF0">
        <w:fldChar w:fldCharType="begin"/>
      </w:r>
      <w:r w:rsidR="00F60DF0">
        <w:instrText xml:space="preserve"> XE "Psa 116.017" </w:instrText>
      </w:r>
      <w:r w:rsidR="00F60DF0">
        <w:fldChar w:fldCharType="end"/>
      </w:r>
      <w:r w:rsidR="00040394">
        <w:t>). And Joel prophesied that “whoever calls on the name of the Lord shall be saved” (Joe 2.32</w:t>
      </w:r>
      <w:r w:rsidR="004C01B3">
        <w:t xml:space="preserve"> </w:t>
      </w:r>
      <w:r w:rsidR="004C01B3" w:rsidRPr="006A391B">
        <w:rPr>
          <w:vertAlign w:val="superscript"/>
        </w:rPr>
        <w:t>NKJ</w:t>
      </w:r>
      <w:r w:rsidR="004C01B3">
        <w:fldChar w:fldCharType="begin"/>
      </w:r>
      <w:r w:rsidR="004C01B3">
        <w:instrText xml:space="preserve"> XE "Joe 2.32" </w:instrText>
      </w:r>
      <w:r w:rsidR="004C01B3">
        <w:fldChar w:fldCharType="end"/>
      </w:r>
      <w:r w:rsidR="00040394">
        <w:t xml:space="preserve">). Indeed, the </w:t>
      </w:r>
      <w:hyperlink w:anchor="_Eschatology_2" w:history="1">
        <w:r w:rsidR="00040394" w:rsidRPr="00897D54">
          <w:rPr>
            <w:rStyle w:val="Hyperlink"/>
            <w:rFonts w:ascii="New Century Schlbk" w:hAnsi="New Century Schlbk"/>
          </w:rPr>
          <w:t>eschatological</w:t>
        </w:r>
      </w:hyperlink>
      <w:r w:rsidR="00040394">
        <w:t xml:space="preserve"> </w:t>
      </w:r>
      <w:r w:rsidR="00E73093">
        <w:t>K</w:t>
      </w:r>
      <w:r w:rsidR="00040394">
        <w:t xml:space="preserve">ingdom will </w:t>
      </w:r>
      <w:r w:rsidR="00E73093">
        <w:t>bring</w:t>
      </w:r>
      <w:r w:rsidR="00040394">
        <w:t xml:space="preserve"> the restoration of nations s</w:t>
      </w:r>
      <w:r w:rsidR="00F60DF0">
        <w:t>o</w:t>
      </w:r>
      <w:r w:rsidR="00040394">
        <w:t xml:space="preserve"> </w:t>
      </w:r>
      <w:r w:rsidR="004C01B3">
        <w:t xml:space="preserve">“that they </w:t>
      </w:r>
      <w:r w:rsidR="00040394">
        <w:t>all may call on the name of the L</w:t>
      </w:r>
      <w:r w:rsidR="00040394" w:rsidRPr="00791C00">
        <w:rPr>
          <w:smallCaps/>
        </w:rPr>
        <w:t>ord</w:t>
      </w:r>
      <w:r w:rsidR="00F60DF0">
        <w:t>” (Zep 3.</w:t>
      </w:r>
      <w:r w:rsidR="00040394">
        <w:t>9</w:t>
      </w:r>
      <w:r w:rsidR="004C01B3">
        <w:t xml:space="preserve"> </w:t>
      </w:r>
      <w:r w:rsidR="004C01B3" w:rsidRPr="006A391B">
        <w:rPr>
          <w:vertAlign w:val="superscript"/>
        </w:rPr>
        <w:t>NKJ</w:t>
      </w:r>
      <w:r w:rsidR="00F60DF0">
        <w:fldChar w:fldCharType="begin"/>
      </w:r>
      <w:r w:rsidR="00F60DF0">
        <w:instrText xml:space="preserve"> XE "Zep 3.09" </w:instrText>
      </w:r>
      <w:r w:rsidR="00F60DF0">
        <w:fldChar w:fldCharType="end"/>
      </w:r>
      <w:r w:rsidR="00040394">
        <w:t xml:space="preserve">). </w:t>
      </w:r>
    </w:p>
    <w:p w14:paraId="2F36811B" w14:textId="28E59210" w:rsidR="00040394" w:rsidRPr="00B51D0A" w:rsidRDefault="000F4E3E" w:rsidP="00040394">
      <w:r w:rsidRPr="0092439D">
        <w:rPr>
          <w:rFonts w:ascii="Times" w:hAnsi="Times"/>
        </w:rPr>
        <w:t>[[@Page:</w:t>
      </w:r>
      <w:r>
        <w:rPr>
          <w:rFonts w:ascii="Times" w:hAnsi="Times"/>
        </w:rPr>
        <w:t>136</w:t>
      </w:r>
      <w:r w:rsidRPr="0092439D">
        <w:rPr>
          <w:rFonts w:ascii="Times" w:hAnsi="Times"/>
        </w:rPr>
        <w:t>]]</w:t>
      </w:r>
      <w:r w:rsidR="00040394">
        <w:tab/>
        <w:t>We see from these passages that the phenomenon of “calling on the name of the Lord” cannot be limited to a formalized sinner’s prayer nor an invocation at the time of baptism. I once attended an Islamic retreat with a Muslim friend, and the attendees endeavored all weekend to convert me to their religion. They assured me repeatedly,</w:t>
      </w:r>
      <w:r w:rsidR="00B605DE">
        <w:t xml:space="preserve"> </w:t>
      </w:r>
      <w:r w:rsidR="00040394">
        <w:t>“All you have to do to become a Muslim is go to the front of the room and confess, ‘There is no God but Allah, and Muhammad is his prophet,’ and you are a Muslim!” The biblical idea of calling upon the name of the L</w:t>
      </w:r>
      <w:r w:rsidR="00040394" w:rsidRPr="008E312F">
        <w:rPr>
          <w:smallCaps/>
        </w:rPr>
        <w:t>ord</w:t>
      </w:r>
      <w:r w:rsidR="00040394">
        <w:t xml:space="preserve"> </w:t>
      </w:r>
      <w:r w:rsidR="008E312F">
        <w:t>differs from</w:t>
      </w:r>
      <w:r w:rsidR="00040394">
        <w:t xml:space="preserve"> this. Certainly</w:t>
      </w:r>
      <w:r w:rsidR="00495CEB">
        <w:t xml:space="preserve"> in the case of Christians,</w:t>
      </w:r>
      <w:r w:rsidR="00040394">
        <w:t xml:space="preserve"> we cry out to God</w:t>
      </w:r>
      <w:r w:rsidR="00495CEB">
        <w:t xml:space="preserve"> at the point of </w:t>
      </w:r>
      <w:hyperlink w:anchor="_Conversion_7" w:history="1">
        <w:r w:rsidR="00495CEB" w:rsidRPr="005B374F">
          <w:rPr>
            <w:rStyle w:val="Hyperlink"/>
            <w:rFonts w:ascii="New Century Schlbk" w:hAnsi="New Century Schlbk"/>
          </w:rPr>
          <w:t>conversion</w:t>
        </w:r>
      </w:hyperlink>
      <w:r w:rsidR="00040394">
        <w:t xml:space="preserve"> and beseech His forgiveness in the name of Jesus, and at our baptism we publicly confess Christ and request His grace to remain faithful, but there is no creedal pronouncement that </w:t>
      </w:r>
      <w:r w:rsidR="00040394">
        <w:rPr>
          <w:i/>
        </w:rPr>
        <w:t>effects</w:t>
      </w:r>
      <w:r w:rsidR="00040394">
        <w:t xml:space="preserve"> our </w:t>
      </w:r>
      <w:hyperlink w:anchor="_Conversion_8" w:history="1">
        <w:r w:rsidR="00040394" w:rsidRPr="005B374F">
          <w:rPr>
            <w:rStyle w:val="Hyperlink"/>
            <w:rFonts w:ascii="New Century Schlbk" w:hAnsi="New Century Schlbk"/>
          </w:rPr>
          <w:t>conversion</w:t>
        </w:r>
      </w:hyperlink>
      <w:r w:rsidR="00040394">
        <w:t xml:space="preserve">. Rather, “calling upon the name of the Lord” </w:t>
      </w:r>
      <w:r w:rsidR="00495CEB">
        <w:t>i</w:t>
      </w:r>
      <w:r w:rsidR="00040394">
        <w:t>s a characteri</w:t>
      </w:r>
      <w:r w:rsidR="00F60DF0">
        <w:t xml:space="preserve">stic practice of the Christian </w:t>
      </w:r>
      <w:r w:rsidR="00040394">
        <w:t>that begins when we first ask God’s forgiveness and then continues as we call upon Father, Son and Holy Spirit for the grace we need to serve God faithfully each day.</w:t>
      </w:r>
      <w:r w:rsidR="00495CEB">
        <w:t xml:space="preserve"> Likewise for the Jew of antiquity, rather than a creedal pronouncement that marked the moment of joining the redeemed community, “calling upon the name of the Lord” was a frequent, ongoing, expression of </w:t>
      </w:r>
      <w:r w:rsidR="004C01B3">
        <w:t>endur</w:t>
      </w:r>
      <w:r w:rsidR="00495CEB">
        <w:t>ing relationship with the God of Israel.</w:t>
      </w:r>
    </w:p>
    <w:p w14:paraId="5903A4D3" w14:textId="257191F0" w:rsidR="00040394" w:rsidRDefault="00040394" w:rsidP="00040394">
      <w:r>
        <w:tab/>
        <w:t xml:space="preserve">It was this </w:t>
      </w:r>
      <w:r w:rsidR="0028007D">
        <w:t>age-long custom</w:t>
      </w:r>
      <w:r>
        <w:t xml:space="preserve"> that Peter</w:t>
      </w:r>
      <w:r w:rsidR="00495CEB">
        <w:t xml:space="preserve"> had in view</w:t>
      </w:r>
      <w:r>
        <w:t xml:space="preserve"> </w:t>
      </w:r>
      <w:r w:rsidR="00495CEB">
        <w:t xml:space="preserve">when he </w:t>
      </w:r>
      <w:r>
        <w:t>quoted Joel on the day of Pentecost. On that occasion Peter pointedly connected Joel’s words, “whoever calls on the name of the L</w:t>
      </w:r>
      <w:r w:rsidRPr="00FE2CD8">
        <w:rPr>
          <w:smallCaps/>
        </w:rPr>
        <w:t>ord</w:t>
      </w:r>
      <w:r>
        <w:t xml:space="preserve"> shall be saved,” to his proclamation about Jesus of Nazareth. The Lord upon whose name we call is now manifestly the </w:t>
      </w:r>
      <w:r w:rsidRPr="00DB5A3C">
        <w:rPr>
          <w:i/>
        </w:rPr>
        <w:t xml:space="preserve">Lord Jesus Christ </w:t>
      </w:r>
      <w:r w:rsidR="00E73093">
        <w:t xml:space="preserve">(Act </w:t>
      </w:r>
      <w:r>
        <w:t>2.21</w:t>
      </w:r>
      <w:r w:rsidR="00F60DF0">
        <w:fldChar w:fldCharType="begin"/>
      </w:r>
      <w:r w:rsidR="00F60DF0">
        <w:instrText xml:space="preserve"> XE "Act 02.21" </w:instrText>
      </w:r>
      <w:r w:rsidR="00F60DF0">
        <w:fldChar w:fldCharType="end"/>
      </w:r>
      <w:r>
        <w:t>). “Calling on the name of the Lord” now means devoting one</w:t>
      </w:r>
      <w:r w:rsidR="00C36FC4">
        <w:t>’</w:t>
      </w:r>
      <w:r>
        <w:t xml:space="preserve">s life to Jesus. </w:t>
      </w:r>
    </w:p>
    <w:p w14:paraId="7BD71F72" w14:textId="6686FF10" w:rsidR="00040394" w:rsidRDefault="00040394" w:rsidP="00040394">
      <w:r>
        <w:tab/>
        <w:t>Invoking the name of Jesus formulaically does not work for the unconverted, as the Jewish sons of Sceva so embarrassingly demonstrated (Act 19.13</w:t>
      </w:r>
      <w:r w:rsidR="00F60DF0">
        <w:fldChar w:fldCharType="begin"/>
      </w:r>
      <w:r w:rsidR="00F60DF0">
        <w:instrText xml:space="preserve"> XE "Act 19.13" </w:instrText>
      </w:r>
      <w:r w:rsidR="00F60DF0">
        <w:fldChar w:fldCharType="end"/>
      </w:r>
      <w:r>
        <w:t xml:space="preserve">). However, “calling upon the name of the Lord” </w:t>
      </w:r>
      <w:r w:rsidRPr="006D5033">
        <w:rPr>
          <w:i/>
        </w:rPr>
        <w:t>is</w:t>
      </w:r>
      <w:r>
        <w:t xml:space="preserve"> an expression of the faith that saves apart from the works of the law. Paul also quoted Joel in his epistle to the Romans (10.12-13</w:t>
      </w:r>
      <w:r w:rsidR="00F60DF0">
        <w:fldChar w:fldCharType="begin"/>
      </w:r>
      <w:r w:rsidR="00F60DF0">
        <w:instrText xml:space="preserve"> XE "Rom 10.12-13" </w:instrText>
      </w:r>
      <w:r w:rsidR="00F60DF0">
        <w:fldChar w:fldCharType="end"/>
      </w:r>
      <w:r>
        <w:t xml:space="preserve">), saying, </w:t>
      </w:r>
    </w:p>
    <w:p w14:paraId="13A83135" w14:textId="77777777" w:rsidR="002E76AB" w:rsidRDefault="002E76AB" w:rsidP="00040394">
      <w:pPr>
        <w:pStyle w:val="qt"/>
      </w:pPr>
    </w:p>
    <w:p w14:paraId="06DE4EBB" w14:textId="6E66C012" w:rsidR="00040394" w:rsidRDefault="00040394" w:rsidP="00040394">
      <w:pPr>
        <w:pStyle w:val="qt"/>
      </w:pPr>
      <w:r>
        <w:t xml:space="preserve">For there is no distinction between Jew and Greek; for the same </w:t>
      </w:r>
      <w:r w:rsidRPr="00DB5A3C">
        <w:rPr>
          <w:i/>
        </w:rPr>
        <w:t>Lord</w:t>
      </w:r>
      <w:r>
        <w:t xml:space="preserve"> is </w:t>
      </w:r>
      <w:r w:rsidR="004C01B3">
        <w:t>L</w:t>
      </w:r>
      <w:r>
        <w:t xml:space="preserve">ord of all, abounding in riches for all who call on </w:t>
      </w:r>
      <w:r w:rsidR="004C01B3">
        <w:t>H</w:t>
      </w:r>
      <w:r>
        <w:t>im, for “W</w:t>
      </w:r>
      <w:r w:rsidRPr="007C33A1">
        <w:rPr>
          <w:smallCaps/>
        </w:rPr>
        <w:t>hoever will call on the name of the</w:t>
      </w:r>
      <w:r>
        <w:t xml:space="preserve"> L</w:t>
      </w:r>
      <w:r w:rsidRPr="001F1E13">
        <w:rPr>
          <w:smallCaps/>
        </w:rPr>
        <w:t>ord</w:t>
      </w:r>
      <w:r>
        <w:t xml:space="preserve"> </w:t>
      </w:r>
      <w:r w:rsidRPr="007C33A1">
        <w:rPr>
          <w:smallCaps/>
        </w:rPr>
        <w:t>will be saved</w:t>
      </w:r>
      <w:r>
        <w:rPr>
          <w:smallCaps/>
        </w:rPr>
        <w:t>.</w:t>
      </w:r>
      <w:r>
        <w:t xml:space="preserve">” </w:t>
      </w:r>
    </w:p>
    <w:p w14:paraId="367479F9" w14:textId="77777777" w:rsidR="002E76AB" w:rsidRDefault="002E76AB" w:rsidP="00040394">
      <w:pPr>
        <w:pStyle w:val="qt"/>
      </w:pPr>
    </w:p>
    <w:p w14:paraId="2D781662" w14:textId="77777777" w:rsidR="002E76AB" w:rsidRDefault="002E76AB" w:rsidP="00040394">
      <w:pPr>
        <w:pStyle w:val="qt"/>
      </w:pPr>
    </w:p>
    <w:p w14:paraId="197F0838" w14:textId="35DA8DF8" w:rsidR="00040394" w:rsidRDefault="000F4E3E" w:rsidP="00040394">
      <w:r w:rsidRPr="0092439D">
        <w:rPr>
          <w:rFonts w:ascii="Times" w:hAnsi="Times"/>
        </w:rPr>
        <w:t>[[@Page:</w:t>
      </w:r>
      <w:r>
        <w:rPr>
          <w:rFonts w:ascii="Times" w:hAnsi="Times"/>
        </w:rPr>
        <w:t>137</w:t>
      </w:r>
      <w:r w:rsidRPr="0092439D">
        <w:rPr>
          <w:rFonts w:ascii="Times" w:hAnsi="Times"/>
        </w:rPr>
        <w:t>]]</w:t>
      </w:r>
      <w:r w:rsidR="00040394" w:rsidRPr="007C33A1">
        <w:t>Paul</w:t>
      </w:r>
      <w:r w:rsidR="00C36FC4">
        <w:t xml:space="preserve"> made the</w:t>
      </w:r>
      <w:r w:rsidR="00040394" w:rsidRPr="007C33A1">
        <w:t xml:space="preserve"> point that</w:t>
      </w:r>
      <w:r w:rsidR="00C36FC4" w:rsidRPr="00C36FC4">
        <w:t xml:space="preserve"> </w:t>
      </w:r>
      <w:r w:rsidR="00C36FC4" w:rsidRPr="007C33A1">
        <w:t>Gentiles as well as Jews could</w:t>
      </w:r>
      <w:r w:rsidR="00040394" w:rsidRPr="007C33A1">
        <w:t xml:space="preserve"> “call on the name</w:t>
      </w:r>
      <w:r w:rsidR="00C36FC4">
        <w:t>,</w:t>
      </w:r>
      <w:r w:rsidR="00040394" w:rsidRPr="007C33A1">
        <w:t xml:space="preserve">” because </w:t>
      </w:r>
      <w:r w:rsidR="002E76AB">
        <w:t>it is an act that</w:t>
      </w:r>
      <w:r w:rsidR="00040394" w:rsidRPr="007C33A1">
        <w:t xml:space="preserve"> seeks “the righteousnes</w:t>
      </w:r>
      <w:r w:rsidR="00F60DF0">
        <w:t>s that comes from God” (Rom 10.</w:t>
      </w:r>
      <w:r w:rsidR="00040394" w:rsidRPr="007C33A1">
        <w:t>3</w:t>
      </w:r>
      <w:r w:rsidR="009829B9">
        <w:t xml:space="preserve"> </w:t>
      </w:r>
      <w:r w:rsidR="00F60DF0" w:rsidRPr="00E73093">
        <w:rPr>
          <w:color w:val="0000FF"/>
        </w:rPr>
        <w:fldChar w:fldCharType="begin"/>
      </w:r>
      <w:r w:rsidR="00F60DF0" w:rsidRPr="00E73093">
        <w:rPr>
          <w:color w:val="0000FF"/>
        </w:rPr>
        <w:instrText xml:space="preserve"> XE "Rom 10.03" </w:instrText>
      </w:r>
      <w:r w:rsidR="00F60DF0" w:rsidRPr="00E73093">
        <w:rPr>
          <w:color w:val="0000FF"/>
        </w:rPr>
        <w:fldChar w:fldCharType="end"/>
      </w:r>
      <w:r w:rsidR="00040394" w:rsidRPr="00426851">
        <w:rPr>
          <w:vertAlign w:val="superscript"/>
        </w:rPr>
        <w:t>NIV</w:t>
      </w:r>
      <w:r w:rsidR="009829B9" w:rsidRPr="00426851">
        <w:rPr>
          <w:vertAlign w:val="superscript"/>
        </w:rPr>
        <w:t>O</w:t>
      </w:r>
      <w:r w:rsidR="00040394" w:rsidRPr="007C33A1">
        <w:t xml:space="preserve">), and does not require a righteousness based on race or on works. So then, “calling upon the name of the Lord” in </w:t>
      </w:r>
      <w:r w:rsidR="00C36FC4">
        <w:t>the</w:t>
      </w:r>
      <w:r w:rsidR="00040394" w:rsidRPr="007C33A1">
        <w:t xml:space="preserve"> </w:t>
      </w:r>
      <w:r w:rsidR="00C01841">
        <w:rPr>
          <w:color w:val="000000" w:themeColor="text1"/>
        </w:rPr>
        <w:t>NT</w:t>
      </w:r>
      <w:r w:rsidR="00B605DE">
        <w:rPr>
          <w:rFonts w:ascii="Times New Roman" w:eastAsiaTheme="minorEastAsia" w:hAnsi="Times New Roman"/>
          <w:sz w:val="20"/>
          <w:szCs w:val="20"/>
        </w:rPr>
        <w:t xml:space="preserve"> </w:t>
      </w:r>
      <w:r w:rsidR="009829B9">
        <w:t>milieu</w:t>
      </w:r>
      <w:r w:rsidR="00040394" w:rsidRPr="007C33A1">
        <w:t xml:space="preserve"> is both an expression</w:t>
      </w:r>
      <w:r w:rsidR="00040394">
        <w:t xml:space="preserve"> of saving faith at </w:t>
      </w:r>
      <w:hyperlink w:anchor="_Conversion_9" w:history="1">
        <w:r w:rsidR="00040394" w:rsidRPr="005B374F">
          <w:rPr>
            <w:rStyle w:val="Hyperlink"/>
            <w:rFonts w:ascii="New Century Schlbk" w:hAnsi="New Century Schlbk"/>
          </w:rPr>
          <w:t>conversion</w:t>
        </w:r>
      </w:hyperlink>
      <w:r w:rsidR="002E76AB">
        <w:t>,</w:t>
      </w:r>
      <w:r w:rsidR="00040394">
        <w:t xml:space="preserve"> and a characteristic habit of the Christian life.</w:t>
      </w:r>
    </w:p>
    <w:p w14:paraId="396B0D3B" w14:textId="1FB6C6EE" w:rsidR="00040394" w:rsidRPr="008A043C" w:rsidRDefault="00040394" w:rsidP="00040394">
      <w:r>
        <w:tab/>
        <w:t xml:space="preserve">This background gives dimension to Ananias’ instruction to Paul. Ananias had just resisted the Lord’s instructions to himself, saying, “Lord, … this man [Saul] … has come here … to arrest </w:t>
      </w:r>
      <w:r w:rsidR="00E147FF" w:rsidRPr="00E147FF">
        <w:rPr>
          <w:b/>
        </w:rPr>
        <w:t>all who call on your name</w:t>
      </w:r>
      <w:r w:rsidRPr="00E147FF">
        <w:t>”</w:t>
      </w:r>
      <w:r w:rsidR="00E147FF">
        <w:t xml:space="preserve"> (Act 9.13-14</w:t>
      </w:r>
      <w:r w:rsidR="00E147FF">
        <w:fldChar w:fldCharType="begin"/>
      </w:r>
      <w:r w:rsidR="00E147FF">
        <w:instrText xml:space="preserve"> XE "Act 09.13-14" </w:instrText>
      </w:r>
      <w:r w:rsidR="00E147FF">
        <w:fldChar w:fldCharType="end"/>
      </w:r>
      <w:r w:rsidR="00E147FF">
        <w:t xml:space="preserve"> </w:t>
      </w:r>
      <w:r w:rsidR="00E147FF" w:rsidRPr="00426851">
        <w:rPr>
          <w:vertAlign w:val="superscript"/>
        </w:rPr>
        <w:t>NIVO</w:t>
      </w:r>
      <w:r w:rsidR="00E147FF">
        <w:rPr>
          <w:vertAlign w:val="superscript"/>
        </w:rPr>
        <w:t xml:space="preserve"> </w:t>
      </w:r>
      <w:r w:rsidR="00E147FF">
        <w:t>).</w:t>
      </w:r>
      <w:r>
        <w:t xml:space="preserve"> The fledgling messianic community in Damascus </w:t>
      </w:r>
      <w:r w:rsidR="00ED2017">
        <w:t>knew</w:t>
      </w:r>
      <w:r>
        <w:t xml:space="preserve"> of Saul’s commission from the chief priests, and Saul himself would have thought in terms of arresting those heretics </w:t>
      </w:r>
      <w:r>
        <w:rPr>
          <w:i/>
        </w:rPr>
        <w:t>who call on the name of Jesus</w:t>
      </w:r>
      <w:r>
        <w:t xml:space="preserve"> rather than upon the</w:t>
      </w:r>
      <w:r w:rsidR="00C84850">
        <w:t xml:space="preserve"> name of the</w:t>
      </w:r>
      <w:r>
        <w:t xml:space="preserve"> true God of Israel. So now, for Ananias to urge Saul to “be baptized … calling on </w:t>
      </w:r>
      <w:r w:rsidR="00E73093">
        <w:rPr>
          <w:b/>
        </w:rPr>
        <w:t>H</w:t>
      </w:r>
      <w:r w:rsidRPr="00E73093">
        <w:rPr>
          <w:b/>
        </w:rPr>
        <w:t>is</w:t>
      </w:r>
      <w:r>
        <w:t xml:space="preserve"> name,” the name of Jesus the Righteous One (Act 22.14-16</w:t>
      </w:r>
      <w:r w:rsidR="003C13FA">
        <w:fldChar w:fldCharType="begin"/>
      </w:r>
      <w:r w:rsidR="003C13FA">
        <w:instrText xml:space="preserve"> XE "Act 22.14-16" </w:instrText>
      </w:r>
      <w:r w:rsidR="003C13FA">
        <w:fldChar w:fldCharType="end"/>
      </w:r>
      <w:r>
        <w:t>), was to ask Saul to</w:t>
      </w:r>
      <w:r w:rsidRPr="007C33A1">
        <w:t xml:space="preserve"> </w:t>
      </w:r>
      <w:r>
        <w:t>admit to having been profoundly misguided</w:t>
      </w:r>
      <w:r w:rsidR="00C84850">
        <w:t>,</w:t>
      </w:r>
      <w:r>
        <w:t xml:space="preserve"> and </w:t>
      </w:r>
      <w:r w:rsidR="00735E7B">
        <w:t xml:space="preserve">to </w:t>
      </w:r>
      <w:r>
        <w:t xml:space="preserve">now take a </w:t>
      </w:r>
      <w:r w:rsidRPr="00E73093">
        <w:t xml:space="preserve">radical </w:t>
      </w:r>
      <w:r>
        <w:t>step of breaking with his past.</w:t>
      </w:r>
    </w:p>
    <w:p w14:paraId="5AE775CF" w14:textId="77777777" w:rsidR="00040394" w:rsidRDefault="00040394" w:rsidP="00040394">
      <w:r>
        <w:tab/>
        <w:t>At first glance, it appears to the English reader that Ananias instructed Paul to do four things:</w:t>
      </w:r>
    </w:p>
    <w:p w14:paraId="7C9F7D2F" w14:textId="77777777" w:rsidR="00040394" w:rsidRDefault="00040394" w:rsidP="00040394"/>
    <w:p w14:paraId="0D925F00" w14:textId="77777777" w:rsidR="00040394" w:rsidRDefault="00040394" w:rsidP="00ED777C">
      <w:pPr>
        <w:numPr>
          <w:ilvl w:val="0"/>
          <w:numId w:val="2"/>
        </w:numPr>
      </w:pPr>
      <w:r>
        <w:t>Get up</w:t>
      </w:r>
    </w:p>
    <w:p w14:paraId="43533E45" w14:textId="77777777" w:rsidR="00040394" w:rsidRDefault="00040394" w:rsidP="00ED777C">
      <w:pPr>
        <w:numPr>
          <w:ilvl w:val="0"/>
          <w:numId w:val="2"/>
        </w:numPr>
      </w:pPr>
      <w:r>
        <w:t>Be baptized</w:t>
      </w:r>
    </w:p>
    <w:p w14:paraId="6B88AA8A" w14:textId="77777777" w:rsidR="00040394" w:rsidRDefault="00040394" w:rsidP="00ED777C">
      <w:pPr>
        <w:numPr>
          <w:ilvl w:val="0"/>
          <w:numId w:val="2"/>
        </w:numPr>
      </w:pPr>
      <w:r>
        <w:t>Wash away your sins</w:t>
      </w:r>
    </w:p>
    <w:p w14:paraId="7503694A" w14:textId="2F62B433" w:rsidR="00040394" w:rsidRDefault="00040394" w:rsidP="00ED777C">
      <w:pPr>
        <w:numPr>
          <w:ilvl w:val="0"/>
          <w:numId w:val="2"/>
        </w:numPr>
      </w:pPr>
      <w:r>
        <w:t xml:space="preserve">Call upon </w:t>
      </w:r>
      <w:r w:rsidR="00E147FF">
        <w:t>H</w:t>
      </w:r>
      <w:r>
        <w:t>is (the Righteous One’s) name.</w:t>
      </w:r>
    </w:p>
    <w:p w14:paraId="1EEB3126" w14:textId="77777777" w:rsidR="00040394" w:rsidRDefault="00040394" w:rsidP="00040394"/>
    <w:p w14:paraId="3FC93C9F" w14:textId="1156896A" w:rsidR="00040394" w:rsidRPr="00F234F7" w:rsidRDefault="00040394" w:rsidP="00040394">
      <w:pPr>
        <w:rPr>
          <w:rFonts w:ascii="Times New Roman" w:hAnsi="Times New Roman"/>
        </w:rPr>
      </w:pPr>
      <w:r>
        <w:t>The first of these instructions, “get up</w:t>
      </w:r>
      <w:r w:rsidR="00735E7B">
        <w:t>,</w:t>
      </w:r>
      <w:r>
        <w:t>”</w:t>
      </w:r>
      <w:r w:rsidR="00735E7B">
        <w:t xml:space="preserve"> translates the </w:t>
      </w:r>
      <w:hyperlink w:anchor="_Aorist_Tense_Form_1" w:history="1">
        <w:r w:rsidR="00735E7B" w:rsidRPr="00D54ED1">
          <w:rPr>
            <w:rStyle w:val="Hyperlink"/>
            <w:rFonts w:ascii="New Century Schlbk" w:hAnsi="New Century Schlbk"/>
          </w:rPr>
          <w:t>aorist</w:t>
        </w:r>
      </w:hyperlink>
      <w:r w:rsidR="00735E7B">
        <w:t xml:space="preserve"> participle </w:t>
      </w:r>
      <w:r w:rsidR="003E6350">
        <w:t>[[</w:t>
      </w:r>
      <w:r w:rsidR="009D1D2E" w:rsidRPr="009D1D2E">
        <w:rPr>
          <w:rFonts w:ascii="SBL Greek" w:hAnsi="SBL Greek" w:cs="SBL Greek"/>
          <w:lang w:val="el-GR"/>
        </w:rPr>
        <w:t>ἀναστὰς</w:t>
      </w:r>
      <w:r w:rsidR="003E6350" w:rsidRPr="00477112">
        <w:t xml:space="preserve"> &gt;&gt; LouwNida:</w:t>
      </w:r>
      <w:r w:rsidR="003E6350">
        <w:t>17.7</w:t>
      </w:r>
      <w:r w:rsidR="003E6350" w:rsidRPr="00477112">
        <w:t>]]</w:t>
      </w:r>
      <w:r w:rsidR="006D0CC8" w:rsidRPr="009D1D2E">
        <w:t xml:space="preserve">, </w:t>
      </w:r>
      <w:r w:rsidR="00735E7B">
        <w:t>(</w:t>
      </w:r>
      <w:r w:rsidR="006D0CC8" w:rsidRPr="009D1D2E">
        <w:rPr>
          <w:rFonts w:ascii="Calibri" w:hAnsi="Calibri"/>
        </w:rPr>
        <w:t>ä-nä-ˈstäs</w:t>
      </w:r>
      <w:r w:rsidRPr="009D1D2E">
        <w:t>)</w:t>
      </w:r>
      <w:r w:rsidRPr="009D1D2E">
        <w:rPr>
          <w:i/>
        </w:rPr>
        <w:t>,</w:t>
      </w:r>
      <w:r w:rsidRPr="009D1D2E">
        <w:t xml:space="preserve"> </w:t>
      </w:r>
      <w:r w:rsidR="00735E7B">
        <w:t>which can have the sense</w:t>
      </w:r>
      <w:r>
        <w:t>, “having gotten up,” and may just be a redundant idiom.</w:t>
      </w:r>
      <w:r>
        <w:rPr>
          <w:rStyle w:val="FootnoteReference"/>
        </w:rPr>
        <w:footnoteReference w:id="254"/>
      </w:r>
      <w:r>
        <w:t xml:space="preserve"> However, </w:t>
      </w:r>
      <w:r w:rsidR="00735E7B">
        <w:t>the participle</w:t>
      </w:r>
      <w:r>
        <w:t xml:space="preserve"> </w:t>
      </w:r>
      <w:r w:rsidR="00735E7B">
        <w:t>could express a mild command,</w:t>
      </w:r>
      <w:r w:rsidR="0079714F">
        <w:rPr>
          <w:rStyle w:val="FootnoteReference"/>
        </w:rPr>
        <w:footnoteReference w:id="255"/>
      </w:r>
      <w:r w:rsidR="00735E7B">
        <w:t xml:space="preserve"> </w:t>
      </w:r>
      <w:r w:rsidR="000F4E3E" w:rsidRPr="0092439D">
        <w:rPr>
          <w:rFonts w:ascii="Times" w:hAnsi="Times"/>
        </w:rPr>
        <w:t>[[@Page:</w:t>
      </w:r>
      <w:r w:rsidR="000F4E3E">
        <w:rPr>
          <w:rFonts w:ascii="Times" w:hAnsi="Times"/>
        </w:rPr>
        <w:t>138</w:t>
      </w:r>
      <w:r w:rsidR="000F4E3E" w:rsidRPr="0092439D">
        <w:rPr>
          <w:rFonts w:ascii="Times" w:hAnsi="Times"/>
        </w:rPr>
        <w:t>]]</w:t>
      </w:r>
      <w:r w:rsidR="00735E7B">
        <w:t>and</w:t>
      </w:r>
      <w:r>
        <w:t xml:space="preserve"> indicate that Ananias found Paul kneeling or prostrate in prayer (cf. Luk 17.19</w:t>
      </w:r>
      <w:r w:rsidR="00E147FF">
        <w:fldChar w:fldCharType="begin"/>
      </w:r>
      <w:r w:rsidR="00E147FF">
        <w:instrText xml:space="preserve"> XE "Luk 17.19" </w:instrText>
      </w:r>
      <w:r w:rsidR="00E147FF">
        <w:fldChar w:fldCharType="end"/>
      </w:r>
      <w:r>
        <w:t xml:space="preserve"> where </w:t>
      </w:r>
      <w:r w:rsidR="003E6350">
        <w:t>[[</w:t>
      </w:r>
      <w:r w:rsidR="009D1D2E" w:rsidRPr="009D1D2E">
        <w:rPr>
          <w:rFonts w:ascii="SBL Greek" w:hAnsi="SBL Greek" w:cs="SBL Greek"/>
          <w:lang w:val="el-GR"/>
        </w:rPr>
        <w:t>ἀναστὰς</w:t>
      </w:r>
      <w:r w:rsidR="003E6350" w:rsidRPr="00477112">
        <w:t xml:space="preserve"> &gt;&gt; LouwNida:</w:t>
      </w:r>
      <w:r w:rsidR="003E6350">
        <w:t>17.7</w:t>
      </w:r>
      <w:r w:rsidR="003E6350" w:rsidRPr="00477112">
        <w:t>]]</w:t>
      </w:r>
      <w:r>
        <w:t xml:space="preserve"> refers to a man who had thrown himself down at Christ’s feet). </w:t>
      </w:r>
      <w:r w:rsidR="00735E7B">
        <w:t>Regardless</w:t>
      </w:r>
      <w:r>
        <w:t xml:space="preserve">, this instruction </w:t>
      </w:r>
      <w:r w:rsidR="00735E7B">
        <w:t>does not translate a</w:t>
      </w:r>
      <w:r w:rsidR="0079714F">
        <w:t xml:space="preserve"> main</w:t>
      </w:r>
      <w:r w:rsidR="00735E7B">
        <w:t xml:space="preserve"> verb</w:t>
      </w:r>
      <w:r>
        <w:t xml:space="preserve"> </w:t>
      </w:r>
      <w:r w:rsidR="0079714F">
        <w:t xml:space="preserve">of the sentence </w:t>
      </w:r>
      <w:r>
        <w:t>like the two</w:t>
      </w:r>
      <w:r w:rsidR="0079714F">
        <w:t xml:space="preserve"> verbs</w:t>
      </w:r>
      <w:r>
        <w:t xml:space="preserve"> that follow. Rather, like the fourth instruction (“having called upon his name”), </w:t>
      </w:r>
      <w:r w:rsidR="00F22493">
        <w:t>also</w:t>
      </w:r>
      <w:r>
        <w:t xml:space="preserve"> an </w:t>
      </w:r>
      <w:hyperlink w:anchor="_Aorist_Tense_Form_2" w:history="1">
        <w:r w:rsidRPr="00D54ED1">
          <w:rPr>
            <w:rStyle w:val="Hyperlink"/>
            <w:rFonts w:ascii="New Century Schlbk" w:hAnsi="New Century Schlbk"/>
          </w:rPr>
          <w:t>aorist</w:t>
        </w:r>
      </w:hyperlink>
      <w:r>
        <w:t xml:space="preserve"> participle</w:t>
      </w:r>
      <w:r w:rsidR="00F22493">
        <w:t>,</w:t>
      </w:r>
      <w:r>
        <w:t xml:space="preserve"> </w:t>
      </w:r>
      <w:r w:rsidR="00F22493">
        <w:t>i</w:t>
      </w:r>
      <w:r>
        <w:t xml:space="preserve">t serves to adverbially add dimension to the two </w:t>
      </w:r>
      <w:r w:rsidR="00F22493">
        <w:t>primary</w:t>
      </w:r>
      <w:r>
        <w:t xml:space="preserve"> commands.</w:t>
      </w:r>
    </w:p>
    <w:p w14:paraId="52994451" w14:textId="71B432F4" w:rsidR="00040394" w:rsidRDefault="00040394" w:rsidP="00040394">
      <w:r>
        <w:tab/>
        <w:t>Th</w:t>
      </w:r>
      <w:r w:rsidR="00F22493">
        <w:t>ose</w:t>
      </w:r>
      <w:r>
        <w:t xml:space="preserve"> two </w:t>
      </w:r>
      <w:r w:rsidR="005863B7">
        <w:t xml:space="preserve">main </w:t>
      </w:r>
      <w:r w:rsidR="009D1D2E">
        <w:t>commands</w:t>
      </w:r>
      <w:r>
        <w:t xml:space="preserve"> are:</w:t>
      </w:r>
    </w:p>
    <w:p w14:paraId="5CDEB2FD" w14:textId="77777777" w:rsidR="00040394" w:rsidRDefault="00040394" w:rsidP="001373A5">
      <w:pPr>
        <w:numPr>
          <w:ilvl w:val="0"/>
          <w:numId w:val="3"/>
        </w:numPr>
        <w:spacing w:before="120"/>
      </w:pPr>
      <w:r>
        <w:t>Be baptized,</w:t>
      </w:r>
    </w:p>
    <w:p w14:paraId="279C72C0" w14:textId="5203AA97" w:rsidR="00040394" w:rsidRDefault="00040394" w:rsidP="001373A5">
      <w:pPr>
        <w:numPr>
          <w:ilvl w:val="0"/>
          <w:numId w:val="3"/>
        </w:numPr>
        <w:spacing w:after="120"/>
      </w:pPr>
      <w:r>
        <w:t>Wash away your sins.</w:t>
      </w:r>
    </w:p>
    <w:p w14:paraId="37EB0698" w14:textId="70F0CA27" w:rsidR="00040394" w:rsidRPr="00420F7F" w:rsidRDefault="00040394" w:rsidP="00040394">
      <w:r>
        <w:t xml:space="preserve">Luke put these imperative verbs in the middle voice. Were they in </w:t>
      </w:r>
      <w:r w:rsidR="006D0CC8">
        <w:t xml:space="preserve">the </w:t>
      </w:r>
      <w:r>
        <w:t xml:space="preserve">active voice, they would translate </w:t>
      </w:r>
      <w:r>
        <w:rPr>
          <w:i/>
        </w:rPr>
        <w:t>baptize [someone]</w:t>
      </w:r>
      <w:r>
        <w:t xml:space="preserve"> and </w:t>
      </w:r>
      <w:r>
        <w:rPr>
          <w:i/>
        </w:rPr>
        <w:t>wash away</w:t>
      </w:r>
      <w:r w:rsidR="00E73093">
        <w:rPr>
          <w:i/>
        </w:rPr>
        <w:t xml:space="preserve"> </w:t>
      </w:r>
      <w:r>
        <w:rPr>
          <w:i/>
        </w:rPr>
        <w:t>your sins</w:t>
      </w:r>
      <w:r w:rsidR="00E73093">
        <w:rPr>
          <w:i/>
        </w:rPr>
        <w:t xml:space="preserve"> [</w:t>
      </w:r>
      <w:r>
        <w:rPr>
          <w:i/>
        </w:rPr>
        <w:t>yourself].</w:t>
      </w:r>
      <w:r>
        <w:t xml:space="preserve"> Were they in passive voice, they would mean </w:t>
      </w:r>
      <w:r>
        <w:rPr>
          <w:i/>
        </w:rPr>
        <w:t>be baptized [by someone]</w:t>
      </w:r>
      <w:r>
        <w:t xml:space="preserve"> and </w:t>
      </w:r>
      <w:r w:rsidR="00E73093">
        <w:rPr>
          <w:i/>
        </w:rPr>
        <w:t>[let someone else] wash away your sins</w:t>
      </w:r>
      <w:r>
        <w:rPr>
          <w:i/>
        </w:rPr>
        <w:t>.</w:t>
      </w:r>
      <w:r>
        <w:t xml:space="preserve"> The middle voice, however, while not quite reflexive in meaning, makes the subject more active than passive. In this case, we can translate Ananias’ imperatives as “get yourself baptized and get your sins washed away,” or “have your sins washed away.”</w:t>
      </w:r>
      <w:r>
        <w:rPr>
          <w:rStyle w:val="FootnoteReference"/>
        </w:rPr>
        <w:footnoteReference w:id="256"/>
      </w:r>
      <w:r>
        <w:t xml:space="preserve"> In other words, Ananias does not tell Saul to baptize someone else, nor to baptize himself (as in </w:t>
      </w:r>
      <w:r w:rsidR="006E346F">
        <w:t xml:space="preserve">most </w:t>
      </w:r>
      <w:r>
        <w:t>Jewish ritual immersion</w:t>
      </w:r>
      <w:r w:rsidR="006E346F">
        <w:t>s</w:t>
      </w:r>
      <w:r>
        <w:t xml:space="preserve">), but to submit to Christian baptism, a humbling and radical step for this recent persecutor. </w:t>
      </w:r>
      <w:r w:rsidR="00705EC8">
        <w:t>Nor does</w:t>
      </w:r>
      <w:r>
        <w:t xml:space="preserve"> Ananias suggest that Saul can wash away his own sins, but that he must nevertheless take initiative in faith and </w:t>
      </w:r>
      <w:hyperlink w:anchor="_Repentance_155" w:history="1">
        <w:r w:rsidRPr="00F54551">
          <w:rPr>
            <w:rStyle w:val="Hyperlink"/>
            <w:rFonts w:ascii="New Century Schlbk" w:hAnsi="New Century Schlbk"/>
          </w:rPr>
          <w:t>repentance</w:t>
        </w:r>
      </w:hyperlink>
      <w:r>
        <w:t xml:space="preserve"> to receive</w:t>
      </w:r>
      <w:r w:rsidR="006D0CC8">
        <w:t xml:space="preserve"> cleansing from God (cf. 1Jo 1.</w:t>
      </w:r>
      <w:r>
        <w:t>9</w:t>
      </w:r>
      <w:r w:rsidR="006D0CC8">
        <w:fldChar w:fldCharType="begin"/>
      </w:r>
      <w:r w:rsidR="006D0CC8">
        <w:instrText xml:space="preserve"> XE "1Jo 1.09" </w:instrText>
      </w:r>
      <w:r w:rsidR="006D0CC8">
        <w:fldChar w:fldCharType="end"/>
      </w:r>
      <w:r>
        <w:t>).</w:t>
      </w:r>
    </w:p>
    <w:p w14:paraId="4E68BCB3" w14:textId="6FD98E69" w:rsidR="00040394" w:rsidRDefault="00040394" w:rsidP="00040394">
      <w:r>
        <w:tab/>
        <w:t>Now</w:t>
      </w:r>
      <w:r w:rsidR="006E346F">
        <w:t>,</w:t>
      </w:r>
      <w:r>
        <w:t xml:space="preserve"> </w:t>
      </w:r>
      <w:r w:rsidR="00F22493">
        <w:t>we must</w:t>
      </w:r>
      <w:r>
        <w:t xml:space="preserve"> observe that Ananias gave Saul </w:t>
      </w:r>
      <w:r>
        <w:rPr>
          <w:i/>
        </w:rPr>
        <w:t>two distinct</w:t>
      </w:r>
      <w:r>
        <w:t xml:space="preserve"> instructions, not </w:t>
      </w:r>
      <w:r>
        <w:rPr>
          <w:i/>
        </w:rPr>
        <w:t>one.</w:t>
      </w:r>
      <w:r>
        <w:t xml:space="preserve"> Ananias did not instruct Saul to wash away his sins by being baptized (as though the two commands were a verbal </w:t>
      </w:r>
      <w:hyperlink w:anchor="_Hendiadys_2" w:history="1">
        <w:r w:rsidRPr="00D5289B">
          <w:rPr>
            <w:rStyle w:val="Hyperlink"/>
            <w:rFonts w:ascii="New Century Schlbk" w:hAnsi="New Century Schlbk"/>
          </w:rPr>
          <w:t>hendiadys</w:t>
        </w:r>
      </w:hyperlink>
      <w:r>
        <w:t>)</w:t>
      </w:r>
      <w:r w:rsidR="006C0AED">
        <w:t>.</w:t>
      </w:r>
      <w:r w:rsidR="00805314">
        <w:rPr>
          <w:rStyle w:val="FootnoteReference"/>
        </w:rPr>
        <w:footnoteReference w:id="257"/>
      </w:r>
      <w:r w:rsidR="006C0AED">
        <w:t xml:space="preserve"> Rather, he instructed Saul</w:t>
      </w:r>
      <w:r>
        <w:t xml:space="preserve"> to get baptized “calling on [Christ’s] name” </w:t>
      </w:r>
      <w:r>
        <w:rPr>
          <w:i/>
        </w:rPr>
        <w:t>and</w:t>
      </w:r>
      <w:r w:rsidR="00705EC8">
        <w:rPr>
          <w:i/>
        </w:rPr>
        <w:t xml:space="preserve"> also</w:t>
      </w:r>
      <w:r>
        <w:t xml:space="preserve"> to</w:t>
      </w:r>
      <w:r w:rsidR="00F22493">
        <w:t xml:space="preserve"> have </w:t>
      </w:r>
      <w:r w:rsidR="000F4E3E" w:rsidRPr="0092439D">
        <w:rPr>
          <w:rFonts w:ascii="Times" w:hAnsi="Times"/>
        </w:rPr>
        <w:t>[[@Page:</w:t>
      </w:r>
      <w:r w:rsidR="000F4E3E">
        <w:rPr>
          <w:rFonts w:ascii="Times" w:hAnsi="Times"/>
        </w:rPr>
        <w:t>139</w:t>
      </w:r>
      <w:r w:rsidR="000F4E3E" w:rsidRPr="0092439D">
        <w:rPr>
          <w:rFonts w:ascii="Times" w:hAnsi="Times"/>
        </w:rPr>
        <w:t>]]</w:t>
      </w:r>
      <w:r w:rsidR="00F22493">
        <w:t>his sins</w:t>
      </w:r>
      <w:r>
        <w:t xml:space="preserve"> wash</w:t>
      </w:r>
      <w:r w:rsidR="00175727">
        <w:t>ed</w:t>
      </w:r>
      <w:r>
        <w:t xml:space="preserve"> away “calling on [Christ’s] name.” The phrase “calling on His name” modifies both instructions.</w:t>
      </w:r>
      <w:r w:rsidR="005863B7">
        <w:rPr>
          <w:rStyle w:val="FootnoteReference"/>
        </w:rPr>
        <w:footnoteReference w:id="258"/>
      </w:r>
      <w:r>
        <w:t xml:space="preserve"> The kind of baptism Saul needed was baptism in the name of Jesus. The kind of washing he needed could only be accomplished by calling on the name of the Lord in confession and </w:t>
      </w:r>
      <w:hyperlink w:anchor="_Repentance_156" w:history="1">
        <w:r w:rsidRPr="00F54551">
          <w:rPr>
            <w:rStyle w:val="Hyperlink"/>
            <w:rFonts w:ascii="New Century Schlbk" w:hAnsi="New Century Schlbk"/>
          </w:rPr>
          <w:t>repentance</w:t>
        </w:r>
      </w:hyperlink>
      <w:r>
        <w:t>.</w:t>
      </w:r>
      <w:r>
        <w:rPr>
          <w:rStyle w:val="FootnoteReference"/>
        </w:rPr>
        <w:footnoteReference w:id="259"/>
      </w:r>
    </w:p>
    <w:p w14:paraId="231C03CF" w14:textId="5411074F" w:rsidR="00040394" w:rsidRDefault="00040394" w:rsidP="00FF445B">
      <w:pPr>
        <w:pStyle w:val="Heading4"/>
      </w:pPr>
      <w:r>
        <w:t xml:space="preserve">Baptism </w:t>
      </w:r>
      <w:r w:rsidRPr="007B1430">
        <w:rPr>
          <w:i/>
        </w:rPr>
        <w:t>Not</w:t>
      </w:r>
      <w:r>
        <w:t xml:space="preserve"> </w:t>
      </w:r>
      <w:r w:rsidR="00787945">
        <w:t>Direct</w:t>
      </w:r>
      <w:r w:rsidR="006E346F">
        <w:t xml:space="preserve">ly </w:t>
      </w:r>
      <w:r>
        <w:t>Associated With Cleansing</w:t>
      </w:r>
      <w:r w:rsidR="006E346F">
        <w:t xml:space="preserve"> Of Sin</w:t>
      </w:r>
    </w:p>
    <w:p w14:paraId="04CADB71" w14:textId="11FC348F" w:rsidR="00040394" w:rsidRPr="007B1430" w:rsidRDefault="00040394" w:rsidP="00040394">
      <w:r>
        <w:t xml:space="preserve">Understanding that Ananias gave Saul two separate instructions tells us something very important about baptism in the </w:t>
      </w:r>
      <w:r w:rsidR="00C01841">
        <w:rPr>
          <w:color w:val="000000" w:themeColor="text1"/>
        </w:rPr>
        <w:t>NT</w:t>
      </w:r>
      <w:r w:rsidR="00C01841">
        <w:rPr>
          <w:rFonts w:ascii="Times New Roman" w:eastAsiaTheme="minorEastAsia" w:hAnsi="Times New Roman"/>
          <w:sz w:val="20"/>
          <w:szCs w:val="20"/>
        </w:rPr>
        <w:t xml:space="preserve"> </w:t>
      </w:r>
      <w:r>
        <w:t xml:space="preserve">: baptism is nowhere </w:t>
      </w:r>
      <w:r w:rsidR="00787945">
        <w:t xml:space="preserve">directly — let alone </w:t>
      </w:r>
      <w:r w:rsidR="00787945">
        <w:rPr>
          <w:i/>
        </w:rPr>
        <w:t>causally</w:t>
      </w:r>
      <w:r w:rsidR="00787945">
        <w:t xml:space="preserve"> — </w:t>
      </w:r>
      <w:r>
        <w:t xml:space="preserve">associated with </w:t>
      </w:r>
      <w:r w:rsidR="00787945">
        <w:t xml:space="preserve">the </w:t>
      </w:r>
      <w:r>
        <w:t>cleansing</w:t>
      </w:r>
      <w:r w:rsidR="006E346F">
        <w:t xml:space="preserve"> of sin</w:t>
      </w:r>
      <w:r w:rsidR="007E1282">
        <w:t>.</w:t>
      </w:r>
      <w:r>
        <w:t xml:space="preserve"> It is natural to think that a religious ritual involving immersion in water would have </w:t>
      </w:r>
      <w:r>
        <w:rPr>
          <w:i/>
        </w:rPr>
        <w:t>some</w:t>
      </w:r>
      <w:r>
        <w:t xml:space="preserve"> connotation of cleansing, and</w:t>
      </w:r>
      <w:r w:rsidR="007E1282">
        <w:t xml:space="preserve"> the </w:t>
      </w:r>
      <w:hyperlink w:anchor="_Church_Fathers_20" w:history="1">
        <w:r w:rsidR="007E1282" w:rsidRPr="00142607">
          <w:rPr>
            <w:rStyle w:val="Hyperlink"/>
            <w:rFonts w:ascii="New Century Schlbk" w:hAnsi="New Century Schlbk"/>
          </w:rPr>
          <w:t>Church Fathers</w:t>
        </w:r>
      </w:hyperlink>
      <w:r>
        <w:t xml:space="preserve"> </w:t>
      </w:r>
      <w:r w:rsidR="007E1282">
        <w:t xml:space="preserve">could not resist </w:t>
      </w:r>
      <w:r>
        <w:t xml:space="preserve">making such a mental association </w:t>
      </w:r>
      <w:r w:rsidR="00787945">
        <w:t>(</w:t>
      </w:r>
      <w:r w:rsidRPr="00A4123E">
        <w:t xml:space="preserve">for reasons </w:t>
      </w:r>
      <w:r w:rsidR="00787945" w:rsidRPr="00A4123E">
        <w:t>I</w:t>
      </w:r>
      <w:r w:rsidRPr="00A4123E">
        <w:t xml:space="preserve"> will </w:t>
      </w:r>
      <w:r w:rsidR="00787945" w:rsidRPr="00A4123E">
        <w:t>explain</w:t>
      </w:r>
      <w:r w:rsidRPr="00A4123E">
        <w:t xml:space="preserve"> </w:t>
      </w:r>
      <w:r w:rsidR="001A6A01" w:rsidRPr="001A6A01">
        <w:t xml:space="preserve">in </w:t>
      </w:r>
      <w:hyperlink w:anchor="_Part_II:_How_3" w:history="1">
        <w:r w:rsidR="001A6A01" w:rsidRPr="00796452">
          <w:rPr>
            <w:rStyle w:val="Hyperlink"/>
            <w:rFonts w:ascii="New Century Schlbk" w:hAnsi="New Century Schlbk"/>
            <w:u w:val="single"/>
          </w:rPr>
          <w:t>Part II</w:t>
        </w:r>
      </w:hyperlink>
      <w:r w:rsidR="00787945">
        <w:t>)</w:t>
      </w:r>
      <w:r>
        <w:t xml:space="preserve">. Nevertheless, a </w:t>
      </w:r>
      <w:r w:rsidR="00787945">
        <w:t xml:space="preserve">quick </w:t>
      </w:r>
      <w:r>
        <w:t>computer search will show that Act 22.16</w:t>
      </w:r>
      <w:r w:rsidR="006D0CC8">
        <w:fldChar w:fldCharType="begin"/>
      </w:r>
      <w:r w:rsidR="006D0CC8">
        <w:instrText xml:space="preserve"> XE "Act 22.16" </w:instrText>
      </w:r>
      <w:r w:rsidR="006D0CC8">
        <w:fldChar w:fldCharType="end"/>
      </w:r>
      <w:r>
        <w:t xml:space="preserve"> is the </w:t>
      </w:r>
      <w:r w:rsidRPr="00831ACB">
        <w:t xml:space="preserve">NT’s </w:t>
      </w:r>
      <w:r>
        <w:t>closest contextual a</w:t>
      </w:r>
      <w:r w:rsidR="00787945">
        <w:t>pproxim</w:t>
      </w:r>
      <w:r>
        <w:t>ation of the ideas of baptism and cleansing, and as we have s</w:t>
      </w:r>
      <w:r w:rsidR="00787945">
        <w:t>een</w:t>
      </w:r>
      <w:r>
        <w:t>, this passage presents the baptism and the cleansing as two distinct events, not one.</w:t>
      </w:r>
      <w:r>
        <w:rPr>
          <w:rStyle w:val="FootnoteReference"/>
        </w:rPr>
        <w:footnoteReference w:id="260"/>
      </w:r>
      <w:r>
        <w:t xml:space="preserve"> In </w:t>
      </w:r>
      <w:r w:rsidR="00481ED3">
        <w:t>the</w:t>
      </w:r>
      <w:r>
        <w:t xml:space="preserve"> other </w:t>
      </w:r>
      <w:r w:rsidR="006D0ADC">
        <w:t>Scripture</w:t>
      </w:r>
      <w:r w:rsidR="006B5E87">
        <w:t>s used by</w:t>
      </w:r>
      <w:r>
        <w:t xml:space="preserve"> the </w:t>
      </w:r>
      <w:hyperlink w:anchor="_Church_Fathers_43" w:history="1">
        <w:r w:rsidRPr="0028484F">
          <w:rPr>
            <w:rStyle w:val="Hyperlink"/>
            <w:rFonts w:ascii="New Century Schlbk" w:hAnsi="New Century Schlbk"/>
          </w:rPr>
          <w:t>Fathers</w:t>
        </w:r>
      </w:hyperlink>
      <w:r>
        <w:t xml:space="preserve"> and their doctrinal heirs </w:t>
      </w:r>
      <w:r w:rsidR="006B5E87">
        <w:t>to associate</w:t>
      </w:r>
      <w:r>
        <w:t xml:space="preserve"> baptism with spiritual cleansing, </w:t>
      </w:r>
      <w:r w:rsidR="00DB2C30">
        <w:t>baptism</w:t>
      </w:r>
      <w:r>
        <w:t xml:space="preserve"> </w:t>
      </w:r>
      <w:r w:rsidR="0006363A">
        <w:t>“</w:t>
      </w:r>
      <w:r w:rsidR="007E1282">
        <w:t>appears</w:t>
      </w:r>
      <w:r w:rsidR="0006363A">
        <w:t>”</w:t>
      </w:r>
      <w:r>
        <w:t xml:space="preserve"> only by </w:t>
      </w:r>
      <w:hyperlink w:anchor="_Eisegesis" w:history="1">
        <w:r w:rsidRPr="00923BB0">
          <w:rPr>
            <w:rStyle w:val="Hyperlink"/>
            <w:rFonts w:ascii="New Century Schlbk" w:hAnsi="New Century Schlbk"/>
          </w:rPr>
          <w:t>eisegesis</w:t>
        </w:r>
      </w:hyperlink>
      <w:r>
        <w:t xml:space="preserve">: </w:t>
      </w:r>
      <w:r>
        <w:rPr>
          <w:i/>
        </w:rPr>
        <w:t>it has been read into the text.</w:t>
      </w:r>
      <w:r w:rsidRPr="00E32D89">
        <w:rPr>
          <w:rStyle w:val="FootnoteReference"/>
        </w:rPr>
        <w:footnoteReference w:id="261"/>
      </w:r>
    </w:p>
    <w:p w14:paraId="75513D36" w14:textId="509383CA" w:rsidR="00040394" w:rsidRDefault="000F4E3E" w:rsidP="00040394">
      <w:r w:rsidRPr="0092439D">
        <w:rPr>
          <w:rFonts w:ascii="Times" w:hAnsi="Times"/>
        </w:rPr>
        <w:t>[[@Page:</w:t>
      </w:r>
      <w:r>
        <w:rPr>
          <w:rFonts w:ascii="Times" w:hAnsi="Times"/>
        </w:rPr>
        <w:t>140</w:t>
      </w:r>
      <w:r w:rsidRPr="0092439D">
        <w:rPr>
          <w:rFonts w:ascii="Times" w:hAnsi="Times"/>
        </w:rPr>
        <w:t>]]</w:t>
      </w:r>
      <w:r w:rsidR="00040394">
        <w:tab/>
        <w:t xml:space="preserve">If the </w:t>
      </w:r>
      <w:r w:rsidR="00C01841">
        <w:rPr>
          <w:color w:val="000000" w:themeColor="text1"/>
        </w:rPr>
        <w:t>NT</w:t>
      </w:r>
      <w:r w:rsidR="00B605DE">
        <w:rPr>
          <w:rFonts w:ascii="Times New Roman" w:eastAsiaTheme="minorEastAsia" w:hAnsi="Times New Roman"/>
          <w:sz w:val="20"/>
          <w:szCs w:val="20"/>
        </w:rPr>
        <w:t xml:space="preserve"> </w:t>
      </w:r>
      <w:r w:rsidR="00040394" w:rsidRPr="009E39C1">
        <w:rPr>
          <w:i/>
        </w:rPr>
        <w:t>dissociation</w:t>
      </w:r>
      <w:r w:rsidR="00040394">
        <w:t xml:space="preserve"> of baptism and</w:t>
      </w:r>
      <w:r w:rsidR="00E32D89">
        <w:t xml:space="preserve"> </w:t>
      </w:r>
      <w:r w:rsidR="009E39C1">
        <w:t>spiritual</w:t>
      </w:r>
      <w:r w:rsidR="00040394">
        <w:t xml:space="preserve"> cleansing surprises the reader, let me confess that the dawning realization of </w:t>
      </w:r>
      <w:r w:rsidR="009E39C1">
        <w:t>it</w:t>
      </w:r>
      <w:r w:rsidR="00040394">
        <w:t xml:space="preserve"> surprised me as well. In Christian circles, Catholic, Protestant and </w:t>
      </w:r>
      <w:hyperlink w:anchor="_Evangelicalism_5" w:history="1">
        <w:r w:rsidR="00040394" w:rsidRPr="009D5AE8">
          <w:rPr>
            <w:rStyle w:val="Hyperlink"/>
            <w:rFonts w:ascii="New Century Schlbk" w:hAnsi="New Century Schlbk"/>
          </w:rPr>
          <w:t>Evangelical</w:t>
        </w:r>
      </w:hyperlink>
      <w:r w:rsidR="00040394">
        <w:t xml:space="preserve">, we have all our lives heard baptism </w:t>
      </w:r>
      <w:r w:rsidR="001A6A01">
        <w:t>associa</w:t>
      </w:r>
      <w:r w:rsidR="00040394">
        <w:t xml:space="preserve">ted with the </w:t>
      </w:r>
      <w:r w:rsidR="00A4123E">
        <w:t>washing away</w:t>
      </w:r>
      <w:r w:rsidR="00040394">
        <w:t xml:space="preserve"> of sins — not just as synchronous events, but</w:t>
      </w:r>
      <w:r w:rsidR="009E39C1">
        <w:t xml:space="preserve"> </w:t>
      </w:r>
      <w:r w:rsidR="002F239D">
        <w:t xml:space="preserve">as events </w:t>
      </w:r>
      <w:r w:rsidR="000B7D29">
        <w:t>in which the one</w:t>
      </w:r>
      <w:r w:rsidR="00040394">
        <w:t xml:space="preserve"> effect</w:t>
      </w:r>
      <w:r w:rsidR="00A4123E">
        <w:t>s</w:t>
      </w:r>
      <w:r w:rsidR="00040394">
        <w:t xml:space="preserve"> or at least symbolize</w:t>
      </w:r>
      <w:r w:rsidR="00A4123E">
        <w:t>s</w:t>
      </w:r>
      <w:r w:rsidR="00040394">
        <w:t xml:space="preserve"> the </w:t>
      </w:r>
      <w:r w:rsidR="000B7D29">
        <w:t>other</w:t>
      </w:r>
      <w:r w:rsidR="00040394">
        <w:t xml:space="preserve">. </w:t>
      </w:r>
      <w:r w:rsidR="0006363A">
        <w:t xml:space="preserve">The lack of </w:t>
      </w:r>
      <w:r w:rsidR="00C01841">
        <w:rPr>
          <w:color w:val="000000" w:themeColor="text1"/>
        </w:rPr>
        <w:t>NT</w:t>
      </w:r>
      <w:r w:rsidR="00B605DE">
        <w:rPr>
          <w:rFonts w:ascii="Times New Roman" w:eastAsiaTheme="minorEastAsia" w:hAnsi="Times New Roman"/>
          <w:sz w:val="20"/>
          <w:szCs w:val="20"/>
        </w:rPr>
        <w:t xml:space="preserve"> </w:t>
      </w:r>
      <w:r w:rsidR="0006363A">
        <w:t xml:space="preserve">evidence for this conceptual union </w:t>
      </w:r>
      <w:r w:rsidR="00040394">
        <w:t xml:space="preserve">so struck </w:t>
      </w:r>
      <w:r w:rsidR="0006363A">
        <w:t>me</w:t>
      </w:r>
      <w:r w:rsidR="00040394">
        <w:t xml:space="preserve"> that I began asking questions about the Jewish immersions which provided the cultural context from which Christian baptism emerged. In response, Messianic scholar, </w:t>
      </w:r>
      <w:hyperlink w:anchor="_Hegg,_Tim_(b._1" w:history="1">
        <w:r w:rsidR="00040394" w:rsidRPr="00736648">
          <w:rPr>
            <w:rStyle w:val="Hyperlink"/>
            <w:rFonts w:ascii="New Century Schlbk" w:hAnsi="New Century Schlbk"/>
          </w:rPr>
          <w:t>Tim Hegg</w:t>
        </w:r>
      </w:hyperlink>
      <w:r w:rsidR="00040394">
        <w:t xml:space="preserve">, assured me that cleansing is </w:t>
      </w:r>
      <w:r w:rsidR="00040394" w:rsidRPr="0006363A">
        <w:rPr>
          <w:i/>
        </w:rPr>
        <w:t>not</w:t>
      </w:r>
      <w:r w:rsidR="00040394">
        <w:t xml:space="preserve"> </w:t>
      </w:r>
      <w:r w:rsidR="00040394" w:rsidRPr="0006363A">
        <w:t>inherently</w:t>
      </w:r>
      <w:r w:rsidR="00040394" w:rsidRPr="002F77DD">
        <w:rPr>
          <w:i/>
        </w:rPr>
        <w:t xml:space="preserve"> </w:t>
      </w:r>
      <w:r w:rsidR="00040394">
        <w:t xml:space="preserve">part of the meaning of Jewish ritual immersions. </w:t>
      </w:r>
      <w:r w:rsidR="0006363A">
        <w:t>Instead</w:t>
      </w:r>
      <w:r w:rsidR="00040394">
        <w:t xml:space="preserve">, </w:t>
      </w:r>
      <w:r w:rsidR="0006363A">
        <w:t xml:space="preserve">baptism </w:t>
      </w:r>
      <w:r w:rsidR="00040394">
        <w:t>primar</w:t>
      </w:r>
      <w:r w:rsidR="0006363A">
        <w:t>ily</w:t>
      </w:r>
      <w:r w:rsidR="00040394">
        <w:t xml:space="preserve"> symboli</w:t>
      </w:r>
      <w:r w:rsidR="0006363A">
        <w:t>zes</w:t>
      </w:r>
      <w:r w:rsidR="00040394">
        <w:t xml:space="preserve"> “a change of status.”</w:t>
      </w:r>
      <w:r w:rsidR="00040394">
        <w:rPr>
          <w:rStyle w:val="FootnoteReference"/>
        </w:rPr>
        <w:footnoteReference w:id="262"/>
      </w:r>
      <w:r w:rsidR="00040394">
        <w:t xml:space="preserve"> </w:t>
      </w:r>
    </w:p>
    <w:p w14:paraId="0CE5A1D6" w14:textId="16ED7CB5" w:rsidR="00E32D89" w:rsidRPr="00A4123E" w:rsidRDefault="00040394" w:rsidP="00040394">
      <w:r>
        <w:tab/>
        <w:t xml:space="preserve">One might wonder why </w:t>
      </w:r>
      <w:r w:rsidR="009E39C1">
        <w:t>God</w:t>
      </w:r>
      <w:r>
        <w:t xml:space="preserve"> chose an act so reminiscent of washing for our rite</w:t>
      </w:r>
      <w:r w:rsidR="009E39C1">
        <w:t xml:space="preserve"> of </w:t>
      </w:r>
      <w:hyperlink w:anchor="_Consecrate_68" w:history="1">
        <w:r w:rsidR="009E39C1" w:rsidRPr="008532C4">
          <w:rPr>
            <w:rStyle w:val="Hyperlink"/>
            <w:rFonts w:ascii="New Century Schlbk" w:hAnsi="New Century Schlbk"/>
          </w:rPr>
          <w:t>consecration</w:t>
        </w:r>
      </w:hyperlink>
      <w:r>
        <w:t xml:space="preserve"> if the symbolism of the ritual has nothing directly to do with cleansing. The answer is that immersion in water </w:t>
      </w:r>
      <w:r w:rsidR="009E39C1">
        <w:t>wa</w:t>
      </w:r>
      <w:r>
        <w:t xml:space="preserve">s the best way to visually illustrate </w:t>
      </w:r>
      <w:r w:rsidR="00A4123E">
        <w:t>an Israelite’s</w:t>
      </w:r>
      <w:r w:rsidR="009E39C1">
        <w:t xml:space="preserve"> break with the past, </w:t>
      </w:r>
      <w:r w:rsidR="00A4123E">
        <w:t>in that</w:t>
      </w:r>
      <w:r w:rsidR="009E39C1">
        <w:t xml:space="preserve"> it reenacts both Noah traversing the flood (1Pe 3.21</w:t>
      </w:r>
      <w:r w:rsidR="009E39C1">
        <w:fldChar w:fldCharType="begin"/>
      </w:r>
      <w:r w:rsidR="009E39C1">
        <w:instrText xml:space="preserve"> XE "1Pe 3.21" </w:instrText>
      </w:r>
      <w:r w:rsidR="009E39C1">
        <w:fldChar w:fldCharType="end"/>
      </w:r>
      <w:r w:rsidR="009E39C1">
        <w:t>) and Israel traversing the sea (1Co 10.1-2</w:t>
      </w:r>
      <w:r w:rsidR="009E39C1">
        <w:fldChar w:fldCharType="begin"/>
      </w:r>
      <w:r w:rsidR="009E39C1">
        <w:instrText xml:space="preserve"> XE "1Co 10.</w:instrText>
      </w:r>
      <w:r w:rsidR="00CC7D3B">
        <w:instrText>0</w:instrText>
      </w:r>
      <w:r w:rsidR="009E39C1">
        <w:instrText>1-</w:instrText>
      </w:r>
      <w:r w:rsidR="00CC7D3B">
        <w:instrText>0</w:instrText>
      </w:r>
      <w:r w:rsidR="009E39C1">
        <w:instrText xml:space="preserve">2" </w:instrText>
      </w:r>
      <w:r w:rsidR="009E39C1">
        <w:fldChar w:fldCharType="end"/>
      </w:r>
      <w:r w:rsidR="009E39C1">
        <w:t xml:space="preserve">). Furthermore, immersion dramatizes </w:t>
      </w:r>
      <w:r>
        <w:t>the basis for our most important change of status</w:t>
      </w:r>
      <w:r w:rsidR="009E39C1">
        <w:t>, i.e.,</w:t>
      </w:r>
      <w:r>
        <w:t xml:space="preserve"> dying to the old life and rising to the </w:t>
      </w:r>
      <w:r w:rsidR="00E32D89">
        <w:t xml:space="preserve">new (see </w:t>
      </w:r>
      <w:hyperlink w:anchor="_Romans_6.1-11_&amp;_1" w:history="1">
        <w:r w:rsidR="00E32D89" w:rsidRPr="002F1B87">
          <w:rPr>
            <w:rStyle w:val="Hyperlink"/>
            <w:rFonts w:ascii="New Century Schlbk" w:hAnsi="New Century Schlbk"/>
            <w:u w:val="single"/>
          </w:rPr>
          <w:t>the discussion</w:t>
        </w:r>
      </w:hyperlink>
      <w:r w:rsidR="00E32D89" w:rsidRPr="002F1B87">
        <w:rPr>
          <w:color w:val="0000FF"/>
        </w:rPr>
        <w:t xml:space="preserve"> of Rom </w:t>
      </w:r>
      <w:r w:rsidRPr="002F1B87">
        <w:rPr>
          <w:color w:val="0000FF"/>
        </w:rPr>
        <w:t>6</w:t>
      </w:r>
      <w:r w:rsidR="002D7AA5">
        <w:fldChar w:fldCharType="begin"/>
      </w:r>
      <w:r w:rsidR="002D7AA5">
        <w:instrText xml:space="preserve"> XE "Rom </w:instrText>
      </w:r>
      <w:r w:rsidR="001F0ECC">
        <w:instrText>0</w:instrText>
      </w:r>
      <w:r w:rsidR="002D7AA5">
        <w:instrText xml:space="preserve">6" </w:instrText>
      </w:r>
      <w:r w:rsidR="002D7AA5">
        <w:fldChar w:fldCharType="end"/>
      </w:r>
      <w:r w:rsidRPr="00A4123E">
        <w:t xml:space="preserve"> </w:t>
      </w:r>
      <w:r w:rsidR="00E32D89" w:rsidRPr="000B7D29">
        <w:t>above</w:t>
      </w:r>
      <w:r w:rsidRPr="00A4123E">
        <w:t xml:space="preserve">). </w:t>
      </w:r>
    </w:p>
    <w:p w14:paraId="48A6458A" w14:textId="6F0D753C" w:rsidR="00040394" w:rsidRDefault="00E32D89" w:rsidP="00040394">
      <w:r>
        <w:tab/>
      </w:r>
      <w:r w:rsidR="00040394">
        <w:t>Consider the popular use of unity candles in today’s weddings. Two candles are lit at the be</w:t>
      </w:r>
      <w:r w:rsidR="002623B0">
        <w:t>ginning of the wedding ceremony</w:t>
      </w:r>
      <w:r w:rsidR="00040394">
        <w:t xml:space="preserve"> and then later used to light a single larger candle. Finally</w:t>
      </w:r>
      <w:r w:rsidR="002623B0">
        <w:t>,</w:t>
      </w:r>
      <w:r w:rsidR="00040394">
        <w:t xml:space="preserve"> the two initial candles are extinguished to symbolize that what was once two has become one. In this little ritual, the idea of </w:t>
      </w:r>
      <w:r w:rsidR="00040394">
        <w:rPr>
          <w:i/>
        </w:rPr>
        <w:t>burning</w:t>
      </w:r>
      <w:r w:rsidR="00040394">
        <w:t xml:space="preserve"> is not part of the symbolism. Fire is only used as a convenient medium by which to portray two becoming one (recently some brides and grooms have taken to combining two differently colored sands where open flames are </w:t>
      </w:r>
      <w:r w:rsidR="00154AEA">
        <w:t>not allowed</w:t>
      </w:r>
      <w:r w:rsidR="00040394">
        <w:t xml:space="preserve">). Likewise, in Jewish and Christian baptisms, water — while it undeniably washes the body even as a flame burns wax — is used not to symbolize </w:t>
      </w:r>
      <w:r w:rsidR="00040394" w:rsidRPr="001D0BFD">
        <w:rPr>
          <w:i/>
        </w:rPr>
        <w:t xml:space="preserve">cleansing, </w:t>
      </w:r>
      <w:r w:rsidR="00040394">
        <w:t xml:space="preserve">but to </w:t>
      </w:r>
      <w:r w:rsidR="00A4123E">
        <w:t xml:space="preserve">conveniently </w:t>
      </w:r>
      <w:r w:rsidR="00040394">
        <w:t>illustrate passage from one relational and spiritual state into another.</w:t>
      </w:r>
      <w:r w:rsidR="00040394">
        <w:rPr>
          <w:rStyle w:val="FootnoteReference"/>
        </w:rPr>
        <w:footnoteReference w:id="263"/>
      </w:r>
    </w:p>
    <w:p w14:paraId="2DC6A1F7" w14:textId="74312A06" w:rsidR="00040394" w:rsidRPr="00512386" w:rsidRDefault="000F4E3E" w:rsidP="00040394">
      <w:r w:rsidRPr="0092439D">
        <w:rPr>
          <w:rFonts w:ascii="Times" w:hAnsi="Times"/>
        </w:rPr>
        <w:t>[[@Page:</w:t>
      </w:r>
      <w:r>
        <w:rPr>
          <w:rFonts w:ascii="Times" w:hAnsi="Times"/>
        </w:rPr>
        <w:t>141</w:t>
      </w:r>
      <w:r w:rsidRPr="0092439D">
        <w:rPr>
          <w:rFonts w:ascii="Times" w:hAnsi="Times"/>
        </w:rPr>
        <w:t>]]</w:t>
      </w:r>
      <w:r w:rsidR="00040394">
        <w:tab/>
        <w:t>Therefore, Act 22.16</w:t>
      </w:r>
      <w:r w:rsidR="00E32D89">
        <w:fldChar w:fldCharType="begin"/>
      </w:r>
      <w:r w:rsidR="00E32D89">
        <w:instrText xml:space="preserve"> XE "Act 22.16" </w:instrText>
      </w:r>
      <w:r w:rsidR="00E32D89">
        <w:fldChar w:fldCharType="end"/>
      </w:r>
      <w:r w:rsidR="00040394">
        <w:t xml:space="preserve"> does not point us to baptism as the </w:t>
      </w:r>
      <w:r w:rsidR="00A4123E">
        <w:t>means</w:t>
      </w:r>
      <w:r w:rsidR="00040394">
        <w:t xml:space="preserve"> of moral cleansing, but </w:t>
      </w:r>
      <w:r w:rsidR="00154AEA">
        <w:t>points us instead</w:t>
      </w:r>
      <w:r w:rsidR="00040394">
        <w:t xml:space="preserve"> to</w:t>
      </w:r>
      <w:r w:rsidR="00742F8F">
        <w:t xml:space="preserve"> </w:t>
      </w:r>
      <w:r w:rsidR="00742F8F" w:rsidRPr="005F5A80">
        <w:rPr>
          <w:i/>
        </w:rPr>
        <w:t xml:space="preserve">calling </w:t>
      </w:r>
      <w:r w:rsidR="00154AEA" w:rsidRPr="005F5A80">
        <w:rPr>
          <w:i/>
        </w:rPr>
        <w:t>up</w:t>
      </w:r>
      <w:r w:rsidR="00742F8F" w:rsidRPr="005F5A80">
        <w:rPr>
          <w:i/>
        </w:rPr>
        <w:t>on</w:t>
      </w:r>
      <w:r w:rsidR="00040394" w:rsidRPr="005F5A80">
        <w:rPr>
          <w:i/>
        </w:rPr>
        <w:t xml:space="preserve"> the Name of the Lord</w:t>
      </w:r>
      <w:r w:rsidR="00A4123E">
        <w:t xml:space="preserve"> as the means of </w:t>
      </w:r>
      <w:r w:rsidR="00742F8F">
        <w:t xml:space="preserve">a </w:t>
      </w:r>
      <w:r w:rsidR="00A4123E">
        <w:t>salvation</w:t>
      </w:r>
      <w:r w:rsidR="00742F8F">
        <w:t xml:space="preserve"> that includes </w:t>
      </w:r>
      <w:r w:rsidR="00154AEA">
        <w:t>the</w:t>
      </w:r>
      <w:r w:rsidR="00742F8F">
        <w:t xml:space="preserve"> </w:t>
      </w:r>
      <w:r w:rsidR="00D730DC">
        <w:t>wash</w:t>
      </w:r>
      <w:r w:rsidR="00742F8F">
        <w:t>ing</w:t>
      </w:r>
      <w:r w:rsidR="00D730DC">
        <w:t xml:space="preserve"> away of our sins</w:t>
      </w:r>
      <w:r w:rsidR="00040394">
        <w:t>.</w:t>
      </w:r>
    </w:p>
    <w:p w14:paraId="2A464530" w14:textId="0CD37687" w:rsidR="00CF2622" w:rsidRDefault="00CF2622" w:rsidP="00CF2622"/>
    <w:p w14:paraId="098FF65B" w14:textId="77777777" w:rsidR="000F4E3E" w:rsidRDefault="000F4E3E">
      <w:pPr>
        <w:spacing w:line="240" w:lineRule="auto"/>
        <w:jc w:val="left"/>
      </w:pPr>
    </w:p>
    <w:p w14:paraId="72EAC192" w14:textId="77777777" w:rsidR="000F4E3E" w:rsidRDefault="000F4E3E">
      <w:pPr>
        <w:spacing w:line="240" w:lineRule="auto"/>
        <w:jc w:val="left"/>
      </w:pPr>
    </w:p>
    <w:p w14:paraId="3310E6F1" w14:textId="77777777" w:rsidR="000F4E3E" w:rsidRDefault="000F4E3E">
      <w:pPr>
        <w:spacing w:line="240" w:lineRule="auto"/>
        <w:jc w:val="left"/>
      </w:pPr>
    </w:p>
    <w:p w14:paraId="2A786A6B" w14:textId="77777777" w:rsidR="000F4E3E" w:rsidRDefault="000F4E3E">
      <w:pPr>
        <w:spacing w:line="240" w:lineRule="auto"/>
        <w:jc w:val="left"/>
      </w:pPr>
    </w:p>
    <w:p w14:paraId="68974D8E" w14:textId="77777777" w:rsidR="000F4E3E" w:rsidRDefault="000F4E3E">
      <w:pPr>
        <w:spacing w:line="240" w:lineRule="auto"/>
        <w:jc w:val="left"/>
      </w:pPr>
    </w:p>
    <w:p w14:paraId="0F8733C1" w14:textId="77777777" w:rsidR="000F4E3E" w:rsidRDefault="000F4E3E">
      <w:pPr>
        <w:spacing w:line="240" w:lineRule="auto"/>
        <w:jc w:val="left"/>
      </w:pPr>
    </w:p>
    <w:p w14:paraId="50D92D8F" w14:textId="77777777" w:rsidR="000F4E3E" w:rsidRDefault="000F4E3E">
      <w:pPr>
        <w:spacing w:line="240" w:lineRule="auto"/>
        <w:jc w:val="left"/>
      </w:pPr>
    </w:p>
    <w:p w14:paraId="36B59480" w14:textId="77777777" w:rsidR="000F4E3E" w:rsidRDefault="000F4E3E">
      <w:pPr>
        <w:spacing w:line="240" w:lineRule="auto"/>
        <w:jc w:val="left"/>
      </w:pPr>
    </w:p>
    <w:p w14:paraId="6F0ECC43" w14:textId="77777777" w:rsidR="000F4E3E" w:rsidRDefault="000F4E3E">
      <w:pPr>
        <w:spacing w:line="240" w:lineRule="auto"/>
        <w:jc w:val="left"/>
      </w:pPr>
    </w:p>
    <w:p w14:paraId="25BF1769" w14:textId="77777777" w:rsidR="000F4E3E" w:rsidRDefault="000F4E3E">
      <w:pPr>
        <w:spacing w:line="240" w:lineRule="auto"/>
        <w:jc w:val="left"/>
      </w:pPr>
    </w:p>
    <w:p w14:paraId="2EF1CE5E" w14:textId="77777777" w:rsidR="000F4E3E" w:rsidRDefault="000F4E3E">
      <w:pPr>
        <w:spacing w:line="240" w:lineRule="auto"/>
        <w:jc w:val="left"/>
      </w:pPr>
    </w:p>
    <w:p w14:paraId="0D86C0F8" w14:textId="77777777" w:rsidR="000F4E3E" w:rsidRDefault="000F4E3E">
      <w:pPr>
        <w:spacing w:line="240" w:lineRule="auto"/>
        <w:jc w:val="left"/>
      </w:pPr>
    </w:p>
    <w:p w14:paraId="05A5B540" w14:textId="77777777" w:rsidR="000F4E3E" w:rsidRDefault="000F4E3E">
      <w:pPr>
        <w:spacing w:line="240" w:lineRule="auto"/>
        <w:jc w:val="left"/>
      </w:pPr>
    </w:p>
    <w:p w14:paraId="412712D8" w14:textId="77777777" w:rsidR="000F4E3E" w:rsidRDefault="000F4E3E">
      <w:pPr>
        <w:spacing w:line="240" w:lineRule="auto"/>
        <w:jc w:val="left"/>
      </w:pPr>
    </w:p>
    <w:p w14:paraId="130AC3F6" w14:textId="77777777" w:rsidR="000F4E3E" w:rsidRDefault="000F4E3E">
      <w:pPr>
        <w:spacing w:line="240" w:lineRule="auto"/>
        <w:jc w:val="left"/>
      </w:pPr>
    </w:p>
    <w:p w14:paraId="1F0C5F87" w14:textId="77777777" w:rsidR="000F4E3E" w:rsidRDefault="000F4E3E">
      <w:pPr>
        <w:spacing w:line="240" w:lineRule="auto"/>
        <w:jc w:val="left"/>
      </w:pPr>
    </w:p>
    <w:p w14:paraId="38B9897F" w14:textId="77777777" w:rsidR="000F4E3E" w:rsidRDefault="000F4E3E">
      <w:pPr>
        <w:spacing w:line="240" w:lineRule="auto"/>
        <w:jc w:val="left"/>
      </w:pPr>
    </w:p>
    <w:p w14:paraId="40DCA39B" w14:textId="77777777" w:rsidR="000F4E3E" w:rsidRDefault="000F4E3E">
      <w:pPr>
        <w:spacing w:line="240" w:lineRule="auto"/>
        <w:jc w:val="left"/>
      </w:pPr>
    </w:p>
    <w:p w14:paraId="6B7D3C4F" w14:textId="77777777" w:rsidR="000F4E3E" w:rsidRDefault="000F4E3E">
      <w:pPr>
        <w:spacing w:line="240" w:lineRule="auto"/>
        <w:jc w:val="left"/>
      </w:pPr>
    </w:p>
    <w:p w14:paraId="3E7F9C15" w14:textId="77777777" w:rsidR="000F4E3E" w:rsidRDefault="000F4E3E">
      <w:pPr>
        <w:spacing w:line="240" w:lineRule="auto"/>
        <w:jc w:val="left"/>
      </w:pPr>
    </w:p>
    <w:p w14:paraId="4093B55C" w14:textId="77777777" w:rsidR="000F4E3E" w:rsidRDefault="000F4E3E">
      <w:pPr>
        <w:spacing w:line="240" w:lineRule="auto"/>
        <w:jc w:val="left"/>
      </w:pPr>
    </w:p>
    <w:p w14:paraId="7DA15B31" w14:textId="77777777" w:rsidR="000F4E3E" w:rsidRDefault="000F4E3E">
      <w:pPr>
        <w:spacing w:line="240" w:lineRule="auto"/>
        <w:jc w:val="left"/>
      </w:pPr>
    </w:p>
    <w:p w14:paraId="32345FA9" w14:textId="77777777" w:rsidR="000F4E3E" w:rsidRDefault="000F4E3E">
      <w:pPr>
        <w:spacing w:line="240" w:lineRule="auto"/>
        <w:jc w:val="left"/>
      </w:pPr>
    </w:p>
    <w:p w14:paraId="1E46AFC9" w14:textId="77777777" w:rsidR="000F4E3E" w:rsidRDefault="000F4E3E">
      <w:pPr>
        <w:spacing w:line="240" w:lineRule="auto"/>
        <w:jc w:val="left"/>
      </w:pPr>
    </w:p>
    <w:p w14:paraId="18D2803F" w14:textId="77777777" w:rsidR="000F4E3E" w:rsidRDefault="000F4E3E">
      <w:pPr>
        <w:spacing w:line="240" w:lineRule="auto"/>
        <w:jc w:val="left"/>
      </w:pPr>
    </w:p>
    <w:p w14:paraId="5E8EBCA3" w14:textId="77777777" w:rsidR="000F4E3E" w:rsidRDefault="000F4E3E">
      <w:pPr>
        <w:spacing w:line="240" w:lineRule="auto"/>
        <w:jc w:val="left"/>
      </w:pPr>
    </w:p>
    <w:p w14:paraId="24E7AB8F" w14:textId="77777777" w:rsidR="000F4E3E" w:rsidRDefault="000F4E3E">
      <w:pPr>
        <w:spacing w:line="240" w:lineRule="auto"/>
        <w:jc w:val="left"/>
      </w:pPr>
    </w:p>
    <w:p w14:paraId="66AD4777" w14:textId="77777777" w:rsidR="000F4E3E" w:rsidRDefault="000F4E3E">
      <w:pPr>
        <w:spacing w:line="240" w:lineRule="auto"/>
        <w:jc w:val="left"/>
      </w:pPr>
    </w:p>
    <w:p w14:paraId="209B9B1D" w14:textId="77777777" w:rsidR="000F4E3E" w:rsidRDefault="000F4E3E">
      <w:pPr>
        <w:spacing w:line="240" w:lineRule="auto"/>
        <w:jc w:val="left"/>
      </w:pPr>
    </w:p>
    <w:p w14:paraId="3CBB66BC" w14:textId="1FC388F2" w:rsidR="009761F7" w:rsidRDefault="000F4E3E">
      <w:pPr>
        <w:spacing w:line="240" w:lineRule="auto"/>
        <w:jc w:val="left"/>
        <w:rPr>
          <w:rFonts w:ascii="Calibri" w:eastAsia="Times New Roman" w:hAnsi="Calibri"/>
          <w:b/>
          <w:bCs/>
          <w:color w:val="DE1DAE"/>
          <w:sz w:val="26"/>
          <w:szCs w:val="26"/>
          <w:lang w:eastAsia="ja-JP"/>
        </w:rPr>
      </w:pPr>
      <w:r w:rsidRPr="0092439D">
        <w:rPr>
          <w:rFonts w:ascii="Times" w:hAnsi="Times"/>
        </w:rPr>
        <w:t>[[@Page:</w:t>
      </w:r>
      <w:r>
        <w:rPr>
          <w:rFonts w:ascii="Times" w:hAnsi="Times"/>
        </w:rPr>
        <w:t>142</w:t>
      </w:r>
      <w:r w:rsidRPr="0092439D">
        <w:rPr>
          <w:rFonts w:ascii="Times" w:hAnsi="Times"/>
        </w:rPr>
        <w:t>]]</w:t>
      </w:r>
      <w:r>
        <w:tab/>
      </w:r>
    </w:p>
    <w:p w14:paraId="0D2F82D4" w14:textId="481D9535" w:rsidR="00790B0A" w:rsidRDefault="00790B0A" w:rsidP="00AA2849">
      <w:pPr>
        <w:pStyle w:val="Heading3"/>
      </w:pPr>
      <w:bookmarkStart w:id="134" w:name="_Ephesians_5.26:_Christ"/>
      <w:bookmarkStart w:id="135" w:name="_Ephesians_5.26:_Christ_1"/>
      <w:bookmarkStart w:id="136" w:name="_Ephesians_5.26:_Christ_2"/>
      <w:bookmarkStart w:id="137" w:name="_Toc328147994"/>
      <w:bookmarkEnd w:id="134"/>
      <w:bookmarkEnd w:id="135"/>
      <w:bookmarkEnd w:id="136"/>
      <w:r>
        <w:t xml:space="preserve">Ephesians 5.26: Christ </w:t>
      </w:r>
      <w:r w:rsidR="00BD2596">
        <w:t>wash</w:t>
      </w:r>
      <w:r w:rsidR="00AC650B">
        <w:t>es us</w:t>
      </w:r>
      <w:r w:rsidR="000E10EA">
        <w:t xml:space="preserve"> by his word</w:t>
      </w:r>
      <w:r w:rsidR="00F00C40">
        <w:t>.</w:t>
      </w:r>
      <w:bookmarkEnd w:id="137"/>
    </w:p>
    <w:p w14:paraId="5BC49E4B" w14:textId="77777777" w:rsidR="00493539" w:rsidRDefault="00493539" w:rsidP="00790B0A">
      <w:pPr>
        <w:pStyle w:val="qt"/>
      </w:pPr>
    </w:p>
    <w:p w14:paraId="439A8DA9" w14:textId="77777777" w:rsidR="009C05F5" w:rsidRDefault="009C05F5" w:rsidP="00790B0A">
      <w:pPr>
        <w:pStyle w:val="qt"/>
      </w:pPr>
    </w:p>
    <w:p w14:paraId="786BB584" w14:textId="77777777" w:rsidR="009C05F5" w:rsidRDefault="009C05F5" w:rsidP="00790B0A">
      <w:pPr>
        <w:pStyle w:val="qt"/>
      </w:pPr>
    </w:p>
    <w:p w14:paraId="72BAB868" w14:textId="560A7C1D" w:rsidR="00790B0A" w:rsidRDefault="00A84241" w:rsidP="00790B0A">
      <w:pPr>
        <w:pStyle w:val="qt"/>
      </w:pPr>
      <w:r>
        <w:t>[[@Bible:Eph 5.25-27]]</w:t>
      </w:r>
      <w:r w:rsidR="00790B0A" w:rsidRPr="00417C6A">
        <w:t>Eph 5.25</w:t>
      </w:r>
      <w:r w:rsidR="005C678D">
        <w:fldChar w:fldCharType="begin"/>
      </w:r>
      <w:r w:rsidR="005C678D">
        <w:instrText xml:space="preserve"> XE "</w:instrText>
      </w:r>
      <w:r w:rsidR="005C678D" w:rsidRPr="00417C6A">
        <w:instrText>Eph 5.25</w:instrText>
      </w:r>
      <w:r w:rsidR="005C678D">
        <w:instrText xml:space="preserve">-27" </w:instrText>
      </w:r>
      <w:r w:rsidR="005C678D">
        <w:fldChar w:fldCharType="end"/>
      </w:r>
      <w:r w:rsidR="00790B0A" w:rsidRPr="00417C6A">
        <w:t xml:space="preserve"> Husbands, love your wives, just as Christ also loved the churc</w:t>
      </w:r>
      <w:r w:rsidR="00790B0A">
        <w:t xml:space="preserve">h and gave Himself up for her; </w:t>
      </w:r>
      <w:r w:rsidR="00790B0A" w:rsidRPr="00417C6A">
        <w:t xml:space="preserve">26 that He might sanctify her, </w:t>
      </w:r>
      <w:r w:rsidR="00790B0A" w:rsidRPr="009C05F5">
        <w:rPr>
          <w:b/>
        </w:rPr>
        <w:t>having cleansed her by the washing of water with the word</w:t>
      </w:r>
      <w:r w:rsidR="00790B0A" w:rsidRPr="009C05F5">
        <w:t>, 27</w:t>
      </w:r>
      <w:r w:rsidR="00790B0A" w:rsidRPr="00417C6A">
        <w:t xml:space="preserve"> that He might present to Himself the church in all her glory, having no spot or wrinkle or any such thing; but that she should be holy and blameless.</w:t>
      </w:r>
      <w:r w:rsidR="00790B0A">
        <w:t xml:space="preserve"> </w:t>
      </w:r>
    </w:p>
    <w:p w14:paraId="1B396A35" w14:textId="77777777" w:rsidR="009C05F5" w:rsidRDefault="009C05F5" w:rsidP="00790B0A">
      <w:pPr>
        <w:pStyle w:val="qt"/>
      </w:pPr>
    </w:p>
    <w:p w14:paraId="04AC369E" w14:textId="77777777" w:rsidR="009C05F5" w:rsidRDefault="009C05F5" w:rsidP="00790B0A">
      <w:pPr>
        <w:pStyle w:val="qt"/>
      </w:pPr>
    </w:p>
    <w:p w14:paraId="20F9973D" w14:textId="77777777" w:rsidR="00493539" w:rsidRDefault="00493539" w:rsidP="00790B0A">
      <w:pPr>
        <w:pStyle w:val="qt"/>
      </w:pPr>
    </w:p>
    <w:p w14:paraId="105FC215" w14:textId="43743290" w:rsidR="00493539" w:rsidRDefault="00493539" w:rsidP="00493539">
      <w:pPr>
        <w:pStyle w:val="sumtit"/>
      </w:pPr>
      <w:r>
        <w:t>SYNOPSIS</w:t>
      </w:r>
    </w:p>
    <w:p w14:paraId="0041733C" w14:textId="049FF47E" w:rsidR="00790B0A" w:rsidRPr="001D26CF" w:rsidRDefault="00790B0A" w:rsidP="00257E57">
      <w:pPr>
        <w:pStyle w:val="sum"/>
        <w:rPr>
          <w:strike/>
        </w:rPr>
      </w:pPr>
      <w:r>
        <w:t xml:space="preserve">The </w:t>
      </w:r>
      <w:hyperlink w:anchor="_Church_Fathers_44" w:history="1">
        <w:r w:rsidRPr="0028484F">
          <w:rPr>
            <w:rStyle w:val="Hyperlink"/>
          </w:rPr>
          <w:t>Fathers</w:t>
        </w:r>
      </w:hyperlink>
      <w:r>
        <w:t xml:space="preserve"> read baptism into “the washing” of Eph 5.26</w:t>
      </w:r>
      <w:r w:rsidR="00791989">
        <w:fldChar w:fldCharType="begin"/>
      </w:r>
      <w:r w:rsidR="00791989">
        <w:instrText xml:space="preserve"> XE "</w:instrText>
      </w:r>
      <w:r w:rsidR="00791989" w:rsidRPr="00A74326">
        <w:instrText>Eph 5.26</w:instrText>
      </w:r>
      <w:r w:rsidR="00791989">
        <w:instrText xml:space="preserve">" </w:instrText>
      </w:r>
      <w:r w:rsidR="00791989">
        <w:fldChar w:fldCharType="end"/>
      </w:r>
      <w:r>
        <w:t xml:space="preserve">, but this </w:t>
      </w:r>
      <w:hyperlink w:anchor="_Eisegesis_1" w:history="1">
        <w:r w:rsidRPr="00923BB0">
          <w:rPr>
            <w:rStyle w:val="Hyperlink"/>
          </w:rPr>
          <w:t>eisegesis</w:t>
        </w:r>
      </w:hyperlink>
      <w:r>
        <w:t xml:space="preserve"> was unwarranted. The context </w:t>
      </w:r>
      <w:r w:rsidR="00C8686C">
        <w:t>of the verse speaks of</w:t>
      </w:r>
      <w:r>
        <w:t xml:space="preserve"> marriage</w:t>
      </w:r>
      <w:r w:rsidR="00493539">
        <w:t>,</w:t>
      </w:r>
      <w:r>
        <w:t xml:space="preserve"> and to read baptism into </w:t>
      </w:r>
      <w:r w:rsidR="00C8686C">
        <w:t>the passage</w:t>
      </w:r>
      <w:r>
        <w:t xml:space="preserve"> not only ob</w:t>
      </w:r>
      <w:r w:rsidR="00DD4DCA">
        <w:t>fuscat</w:t>
      </w:r>
      <w:r>
        <w:t xml:space="preserve">es Paul’s teaching about God’s Spirit and His word, but also </w:t>
      </w:r>
      <w:r w:rsidR="005C678D">
        <w:t>veil</w:t>
      </w:r>
      <w:r w:rsidR="00C8686C">
        <w:t>s</w:t>
      </w:r>
      <w:r>
        <w:t xml:space="preserve"> the nuptial imagery by which Paul alluded to God’s betrothal of Israel</w:t>
      </w:r>
      <w:r w:rsidR="009E39C1">
        <w:t>,</w:t>
      </w:r>
      <w:r>
        <w:t xml:space="preserve"> and </w:t>
      </w:r>
      <w:r w:rsidR="00493539">
        <w:t xml:space="preserve">by which he </w:t>
      </w:r>
      <w:r>
        <w:t>pointed his readers to God’s grace.</w:t>
      </w:r>
    </w:p>
    <w:p w14:paraId="22879BE9" w14:textId="77777777" w:rsidR="009E39C1" w:rsidRDefault="009E39C1" w:rsidP="00D068FD"/>
    <w:p w14:paraId="69EE653D" w14:textId="2A5E522A" w:rsidR="00790B0A" w:rsidRPr="00C542E9" w:rsidRDefault="00790B0A" w:rsidP="00FF445B">
      <w:pPr>
        <w:pStyle w:val="Heading4"/>
        <w:rPr>
          <w:i/>
        </w:rPr>
      </w:pPr>
      <w:r>
        <w:t>Cleansed At The Baptismal Font</w:t>
      </w:r>
      <w:r w:rsidR="00C916A6">
        <w:t> </w:t>
      </w:r>
      <w:r>
        <w:t>?</w:t>
      </w:r>
    </w:p>
    <w:p w14:paraId="4139A7FE" w14:textId="34DDBDF0" w:rsidR="00790B0A" w:rsidRPr="00297924" w:rsidRDefault="00790B0A" w:rsidP="00790B0A">
      <w:r>
        <w:t xml:space="preserve">By </w:t>
      </w:r>
      <w:r w:rsidR="00E44451" w:rsidRPr="00E44451">
        <w:rPr>
          <w:smallCaps/>
        </w:rPr>
        <w:t xml:space="preserve">ad </w:t>
      </w:r>
      <w:r>
        <w:t>300</w:t>
      </w:r>
      <w:r w:rsidR="00C916A6">
        <w:t>,</w:t>
      </w:r>
      <w:r>
        <w:t xml:space="preserve"> the idea of baptism’s supreme and efficacious importance had so conditioned the minds of the </w:t>
      </w:r>
      <w:hyperlink w:anchor="_Church_Fathers_21" w:history="1">
        <w:r w:rsidR="00C916A6" w:rsidRPr="00142607">
          <w:rPr>
            <w:rStyle w:val="Hyperlink"/>
            <w:rFonts w:ascii="New Century Schlbk" w:hAnsi="New Century Schlbk"/>
          </w:rPr>
          <w:t xml:space="preserve">Church </w:t>
        </w:r>
        <w:r w:rsidRPr="00142607">
          <w:rPr>
            <w:rStyle w:val="Hyperlink"/>
            <w:rFonts w:ascii="New Century Schlbk" w:hAnsi="New Century Schlbk"/>
          </w:rPr>
          <w:t>Fathers</w:t>
        </w:r>
      </w:hyperlink>
      <w:r>
        <w:t xml:space="preserve"> that in their quotations of Scripture they did not hesitate to translate</w:t>
      </w:r>
      <w:r w:rsidR="00AE01B7">
        <w:t xml:space="preserve"> </w:t>
      </w:r>
      <w:r w:rsidR="00C2567C">
        <w:t>[[</w:t>
      </w:r>
      <w:r w:rsidR="00AE01B7" w:rsidRPr="00603AB3">
        <w:rPr>
          <w:rFonts w:ascii="SBL Greek" w:hAnsi="SBL Greek"/>
          <w:lang w:val="el-GR"/>
        </w:rPr>
        <w:t>λουτρόν</w:t>
      </w:r>
      <w:r w:rsidR="00C2567C" w:rsidRPr="00477112">
        <w:t xml:space="preserve"> &gt;&gt; LouwNida:</w:t>
      </w:r>
      <w:r w:rsidR="00C2567C">
        <w:t>53.43</w:t>
      </w:r>
      <w:r w:rsidR="00C2567C" w:rsidRPr="00477112">
        <w:t>]]</w:t>
      </w:r>
      <w:r>
        <w:t xml:space="preserve"> </w:t>
      </w:r>
      <w:r w:rsidR="00AE01B7">
        <w:t>(</w:t>
      </w:r>
      <w:r w:rsidR="00AE01B7">
        <w:rPr>
          <w:rFonts w:ascii="Calibri" w:hAnsi="Calibri"/>
        </w:rPr>
        <w:t>lü-ˈtrōn</w:t>
      </w:r>
      <w:r w:rsidR="00AE01B7">
        <w:t xml:space="preserve">) in </w:t>
      </w:r>
      <w:r>
        <w:t>Eph 5.26</w:t>
      </w:r>
      <w:r w:rsidR="00493539">
        <w:fldChar w:fldCharType="begin"/>
      </w:r>
      <w:r w:rsidR="00493539">
        <w:instrText xml:space="preserve"> XE "Eph 5.26" </w:instrText>
      </w:r>
      <w:r w:rsidR="00493539">
        <w:fldChar w:fldCharType="end"/>
      </w:r>
      <w:r>
        <w:t xml:space="preserve"> with the word </w:t>
      </w:r>
      <w:r>
        <w:rPr>
          <w:i/>
        </w:rPr>
        <w:t>laver</w:t>
      </w:r>
      <w:r>
        <w:t xml:space="preserve"> (baptismal font). </w:t>
      </w:r>
      <w:hyperlink w:anchor="_Methodius_Of_Olympus_3" w:history="1">
        <w:r w:rsidRPr="00B54868">
          <w:rPr>
            <w:rStyle w:val="Hyperlink"/>
            <w:rFonts w:ascii="New Century Schlbk" w:hAnsi="New Century Schlbk"/>
          </w:rPr>
          <w:t>Methodius</w:t>
        </w:r>
        <w:r w:rsidR="001E2002" w:rsidRPr="00B54868">
          <w:rPr>
            <w:rStyle w:val="Hyperlink"/>
            <w:rFonts w:ascii="New Century Schlbk" w:hAnsi="New Century Schlbk"/>
          </w:rPr>
          <w:t xml:space="preserve"> of Olympus</w:t>
        </w:r>
      </w:hyperlink>
      <w:r>
        <w:t>, for example, in alluding to Eph 5.25-27</w:t>
      </w:r>
      <w:r w:rsidR="00493539">
        <w:fldChar w:fldCharType="begin"/>
      </w:r>
      <w:r w:rsidR="00493539">
        <w:instrText xml:space="preserve"> XE "Eph 5.25-27" </w:instrText>
      </w:r>
      <w:r w:rsidR="00493539">
        <w:fldChar w:fldCharType="end"/>
      </w:r>
      <w:r>
        <w:t>, wrote that Christ suffered for the Church “that He might present the Church to Himself glorious and blameless, having cleansed her by the laver.”</w:t>
      </w:r>
      <w:r>
        <w:rPr>
          <w:rStyle w:val="FootnoteReference"/>
        </w:rPr>
        <w:footnoteReference w:id="264"/>
      </w:r>
      <w:r>
        <w:t xml:space="preserve"> Ninety years later, </w:t>
      </w:r>
      <w:hyperlink w:anchor="_Chrysostom,_John_(c._14" w:history="1">
        <w:r w:rsidR="00493539" w:rsidRPr="00F01D99">
          <w:rPr>
            <w:rStyle w:val="Hyperlink"/>
            <w:rFonts w:ascii="New Century Schlbk" w:hAnsi="New Century Schlbk"/>
          </w:rPr>
          <w:t>Chrysostom</w:t>
        </w:r>
      </w:hyperlink>
      <w:r>
        <w:t xml:space="preserve"> had no doubt that Eph 5.26</w:t>
      </w:r>
      <w:r w:rsidR="00493539">
        <w:fldChar w:fldCharType="begin"/>
      </w:r>
      <w:r w:rsidR="00493539">
        <w:instrText xml:space="preserve"> XE "Eph 5.26" </w:instrText>
      </w:r>
      <w:r w:rsidR="00493539">
        <w:fldChar w:fldCharType="end"/>
      </w:r>
      <w:r>
        <w:t xml:space="preserve"> spoke of the baptismal “laver” and that Paul’s phrase </w:t>
      </w:r>
      <w:r>
        <w:rPr>
          <w:i/>
        </w:rPr>
        <w:t>the word</w:t>
      </w:r>
      <w:r>
        <w:t xml:space="preserve"> referred to the baptismal formula, “In the Name of the Father, and of the Son, and of the Holy Ghost.”</w:t>
      </w:r>
      <w:r>
        <w:rPr>
          <w:rStyle w:val="FootnoteReference"/>
        </w:rPr>
        <w:footnoteReference w:id="265"/>
      </w:r>
      <w:r>
        <w:t xml:space="preserve"> About that same time, </w:t>
      </w:r>
      <w:hyperlink w:anchor="_Augustine_Of_Hippo_55" w:history="1">
        <w:r w:rsidRPr="009E1441">
          <w:rPr>
            <w:rStyle w:val="Hyperlink"/>
            <w:rFonts w:ascii="New Century Schlbk" w:hAnsi="New Century Schlbk"/>
          </w:rPr>
          <w:t>Augustine</w:t>
        </w:r>
      </w:hyperlink>
      <w:r>
        <w:t xml:space="preserve"> followed suit and mentioned Eph 5.26</w:t>
      </w:r>
      <w:r w:rsidR="00493539">
        <w:fldChar w:fldCharType="begin"/>
      </w:r>
      <w:r w:rsidR="00493539">
        <w:instrText xml:space="preserve"> XE "Eph 5.26" </w:instrText>
      </w:r>
      <w:r w:rsidR="00493539">
        <w:fldChar w:fldCharType="end"/>
      </w:r>
      <w:r>
        <w:t xml:space="preserve"> as speaking of “the laver of the water in the word.”</w:t>
      </w:r>
      <w:r>
        <w:rPr>
          <w:rStyle w:val="FootnoteReference"/>
        </w:rPr>
        <w:footnoteReference w:id="266"/>
      </w:r>
      <w:r w:rsidR="00F65C63" w:rsidRPr="00F65C63">
        <w:rPr>
          <w:rFonts w:ascii="Times" w:hAnsi="Times"/>
        </w:rPr>
        <w:t xml:space="preserve"> </w:t>
      </w:r>
      <w:r w:rsidR="00F65C63" w:rsidRPr="0092439D">
        <w:rPr>
          <w:rFonts w:ascii="Times" w:hAnsi="Times"/>
        </w:rPr>
        <w:t>[[@Page:</w:t>
      </w:r>
      <w:r w:rsidR="00F65C63">
        <w:rPr>
          <w:rFonts w:ascii="Times" w:hAnsi="Times"/>
        </w:rPr>
        <w:t>143</w:t>
      </w:r>
      <w:r w:rsidR="00F65C63" w:rsidRPr="0092439D">
        <w:rPr>
          <w:rFonts w:ascii="Times" w:hAnsi="Times"/>
        </w:rPr>
        <w:t>]</w:t>
      </w:r>
      <w:r w:rsidR="003D41E5">
        <w:rPr>
          <w:rFonts w:ascii="Times" w:hAnsi="Times"/>
        </w:rPr>
        <w:t>]</w:t>
      </w:r>
      <w:r w:rsidR="005B7A45">
        <w:t xml:space="preserve"> </w:t>
      </w:r>
      <w:r>
        <w:t>The Greek word take</w:t>
      </w:r>
      <w:r w:rsidR="00155958">
        <w:t xml:space="preserve">n by the </w:t>
      </w:r>
      <w:hyperlink w:anchor="_Church_Fathers_45" w:history="1">
        <w:r w:rsidR="00155958" w:rsidRPr="0028484F">
          <w:rPr>
            <w:rStyle w:val="Hyperlink"/>
            <w:rFonts w:ascii="New Century Schlbk" w:hAnsi="New Century Schlbk"/>
          </w:rPr>
          <w:t>Fathers</w:t>
        </w:r>
      </w:hyperlink>
      <w:r w:rsidR="00155958">
        <w:t xml:space="preserve"> to mean “laver</w:t>
      </w:r>
      <w:r>
        <w:t>” is</w:t>
      </w:r>
      <w:r w:rsidR="009E32E4">
        <w:t xml:space="preserve"> </w:t>
      </w:r>
      <w:r w:rsidR="00FE7C09">
        <w:t>[[</w:t>
      </w:r>
      <w:r w:rsidR="00603AB3" w:rsidRPr="00603AB3">
        <w:rPr>
          <w:rFonts w:ascii="SBL Greek" w:hAnsi="SBL Greek"/>
          <w:lang w:val="el-GR"/>
        </w:rPr>
        <w:t>λουτρόν</w:t>
      </w:r>
      <w:r w:rsidR="00FE7C09" w:rsidRPr="00477112">
        <w:t xml:space="preserve"> &gt;&gt; LouwNida:</w:t>
      </w:r>
      <w:r w:rsidR="00FE7C09">
        <w:t>53.43</w:t>
      </w:r>
      <w:r w:rsidR="00FE7C09" w:rsidRPr="00477112">
        <w:t>]]</w:t>
      </w:r>
      <w:r>
        <w:t xml:space="preserve"> </w:t>
      </w:r>
      <w:r w:rsidRPr="00A74326">
        <w:t>(</w:t>
      </w:r>
      <w:r w:rsidR="009E32E4" w:rsidRPr="00603AB3">
        <w:rPr>
          <w:rFonts w:ascii="Calibri" w:hAnsi="Calibri"/>
        </w:rPr>
        <w:t>lü-ˈtr</w:t>
      </w:r>
      <w:r w:rsidR="00F973EC" w:rsidRPr="00603AB3">
        <w:rPr>
          <w:rFonts w:ascii="Calibri" w:hAnsi="Calibri"/>
        </w:rPr>
        <w:t>ō</w:t>
      </w:r>
      <w:r w:rsidR="009E32E4" w:rsidRPr="00603AB3">
        <w:rPr>
          <w:rFonts w:ascii="Calibri" w:hAnsi="Calibri"/>
        </w:rPr>
        <w:t>n</w:t>
      </w:r>
      <w:r w:rsidRPr="00A74326">
        <w:t>)</w:t>
      </w:r>
      <w:r w:rsidRPr="006A1B84">
        <w:t>,</w:t>
      </w:r>
      <w:r>
        <w:t xml:space="preserve"> </w:t>
      </w:r>
      <w:r w:rsidR="00155958">
        <w:t xml:space="preserve">and is </w:t>
      </w:r>
      <w:r>
        <w:t xml:space="preserve">used in our </w:t>
      </w:r>
      <w:r w:rsidR="003366BB">
        <w:rPr>
          <w:sz w:val="22"/>
          <w:szCs w:val="22"/>
        </w:rPr>
        <w:t>Grk</w:t>
      </w:r>
      <w:r w:rsidR="00B605DE">
        <w:rPr>
          <w:rFonts w:ascii="Times New Roman" w:eastAsiaTheme="minorEastAsia" w:hAnsi="Times New Roman"/>
          <w:sz w:val="20"/>
          <w:szCs w:val="20"/>
        </w:rPr>
        <w:t xml:space="preserve"> </w:t>
      </w:r>
      <w:r w:rsidR="00C01841">
        <w:rPr>
          <w:color w:val="000000" w:themeColor="text1"/>
        </w:rPr>
        <w:t>NT</w:t>
      </w:r>
      <w:r w:rsidR="00B605DE">
        <w:rPr>
          <w:rFonts w:ascii="Times New Roman" w:eastAsiaTheme="minorEastAsia" w:hAnsi="Times New Roman"/>
          <w:sz w:val="20"/>
          <w:szCs w:val="20"/>
        </w:rPr>
        <w:t xml:space="preserve"> </w:t>
      </w:r>
      <w:r>
        <w:t xml:space="preserve">only </w:t>
      </w:r>
      <w:r w:rsidR="00F756AA">
        <w:t>in this passage</w:t>
      </w:r>
      <w:r>
        <w:t xml:space="preserve"> and in Tit</w:t>
      </w:r>
      <w:r w:rsidR="00493539">
        <w:t xml:space="preserve"> 3.</w:t>
      </w:r>
      <w:r>
        <w:t>5</w:t>
      </w:r>
      <w:r w:rsidR="00493539">
        <w:fldChar w:fldCharType="begin"/>
      </w:r>
      <w:r w:rsidR="00493539">
        <w:instrText xml:space="preserve"> XE "Tit 3.05" </w:instrText>
      </w:r>
      <w:r w:rsidR="00493539">
        <w:fldChar w:fldCharType="end"/>
      </w:r>
      <w:r>
        <w:t xml:space="preserve">. The </w:t>
      </w:r>
      <w:hyperlink w:anchor="_Church_Fathers_46" w:history="1">
        <w:r w:rsidRPr="0028484F">
          <w:rPr>
            <w:rStyle w:val="Hyperlink"/>
            <w:rFonts w:ascii="New Century Schlbk" w:hAnsi="New Century Schlbk"/>
          </w:rPr>
          <w:t>Fathers</w:t>
        </w:r>
      </w:hyperlink>
      <w:r w:rsidRPr="00D068FD">
        <w:rPr>
          <w:color w:val="0000FF"/>
        </w:rPr>
        <w:t>’</w:t>
      </w:r>
      <w:r>
        <w:t xml:space="preserve"> misunderstanding of this</w:t>
      </w:r>
      <w:r w:rsidRPr="00D422F8">
        <w:t xml:space="preserve"> </w:t>
      </w:r>
      <w:r>
        <w:t xml:space="preserve">Bible word culminated in the </w:t>
      </w:r>
      <w:hyperlink w:anchor="_Vulgate" w:history="1">
        <w:r w:rsidRPr="00CE526C">
          <w:rPr>
            <w:rStyle w:val="Hyperlink"/>
            <w:rFonts w:ascii="New Century Schlbk" w:hAnsi="New Century Schlbk"/>
          </w:rPr>
          <w:t>Vulgate’s</w:t>
        </w:r>
      </w:hyperlink>
      <w:r>
        <w:t xml:space="preserve"> translation of it</w:t>
      </w:r>
      <w:r w:rsidRPr="008937E6">
        <w:t xml:space="preserve"> with the</w:t>
      </w:r>
      <w:r w:rsidRPr="00D068FD">
        <w:rPr>
          <w:color w:val="0000FF"/>
        </w:rPr>
        <w:t xml:space="preserve"> </w:t>
      </w:r>
      <w:r w:rsidR="009D2E84">
        <w:rPr>
          <w:sz w:val="22"/>
          <w:szCs w:val="22"/>
        </w:rPr>
        <w:t>Lat</w:t>
      </w:r>
      <w:r w:rsidR="00B605DE">
        <w:rPr>
          <w:rFonts w:ascii="Times New Roman" w:eastAsiaTheme="minorEastAsia" w:hAnsi="Times New Roman"/>
          <w:sz w:val="20"/>
          <w:szCs w:val="20"/>
        </w:rPr>
        <w:t xml:space="preserve"> </w:t>
      </w:r>
      <w:r w:rsidRPr="008937E6">
        <w:t xml:space="preserve">word </w:t>
      </w:r>
      <w:r w:rsidRPr="008937E6">
        <w:rPr>
          <w:i/>
        </w:rPr>
        <w:t>lavacrum</w:t>
      </w:r>
      <w:r w:rsidRPr="008937E6">
        <w:t xml:space="preserve"> (laver)</w:t>
      </w:r>
      <w:r>
        <w:t>,</w:t>
      </w:r>
      <w:r w:rsidRPr="008937E6">
        <w:t xml:space="preserve"> in both Eph 5.26</w:t>
      </w:r>
      <w:r w:rsidR="00493539">
        <w:fldChar w:fldCharType="begin"/>
      </w:r>
      <w:r w:rsidR="00493539">
        <w:instrText xml:space="preserve"> XE "</w:instrText>
      </w:r>
      <w:r w:rsidR="00493539" w:rsidRPr="008937E6">
        <w:instrText>Eph 5.26</w:instrText>
      </w:r>
      <w:r w:rsidR="00493539">
        <w:instrText xml:space="preserve">" </w:instrText>
      </w:r>
      <w:r w:rsidR="00493539">
        <w:fldChar w:fldCharType="end"/>
      </w:r>
      <w:r w:rsidR="00493539">
        <w:t xml:space="preserve"> and Tit 3.</w:t>
      </w:r>
      <w:r w:rsidRPr="008937E6">
        <w:t>5</w:t>
      </w:r>
      <w:r w:rsidR="00493539">
        <w:fldChar w:fldCharType="begin"/>
      </w:r>
      <w:r w:rsidR="00493539">
        <w:instrText xml:space="preserve"> XE "</w:instrText>
      </w:r>
      <w:r w:rsidR="00493539" w:rsidRPr="008937E6">
        <w:instrText>Tit 3.05</w:instrText>
      </w:r>
      <w:r w:rsidR="00493539">
        <w:instrText xml:space="preserve">" </w:instrText>
      </w:r>
      <w:r w:rsidR="00493539">
        <w:fldChar w:fldCharType="end"/>
      </w:r>
      <w:r w:rsidRPr="008937E6">
        <w:t>.</w:t>
      </w:r>
      <w:r>
        <w:t xml:space="preserve"> Thankfully, modern translators corrected this mistake. Our English </w:t>
      </w:r>
      <w:r w:rsidR="004D5C1D">
        <w:t>B</w:t>
      </w:r>
      <w:r>
        <w:t xml:space="preserve">ibles unanimously and correctly translate </w:t>
      </w:r>
      <w:r w:rsidR="00FE7C09">
        <w:t>[[</w:t>
      </w:r>
      <w:r w:rsidR="00603AB3" w:rsidRPr="00603AB3">
        <w:rPr>
          <w:rFonts w:ascii="SBL Greek" w:hAnsi="SBL Greek"/>
          <w:lang w:val="el-GR"/>
        </w:rPr>
        <w:t>λουτρόν</w:t>
      </w:r>
      <w:r w:rsidR="00FE7C09" w:rsidRPr="00477112">
        <w:t xml:space="preserve"> &gt;&gt; LouwNida:</w:t>
      </w:r>
      <w:r w:rsidR="00FE7C09">
        <w:t>53.43</w:t>
      </w:r>
      <w:r w:rsidR="00FE7C09" w:rsidRPr="00477112">
        <w:t>]]</w:t>
      </w:r>
      <w:r>
        <w:t xml:space="preserve"> with the </w:t>
      </w:r>
      <w:r w:rsidR="00D17FB0">
        <w:t>word</w:t>
      </w:r>
      <w:r>
        <w:t xml:space="preserve"> </w:t>
      </w:r>
      <w:r>
        <w:rPr>
          <w:i/>
        </w:rPr>
        <w:t>washing.</w:t>
      </w:r>
    </w:p>
    <w:p w14:paraId="5BEE98B5" w14:textId="71FF8C68" w:rsidR="00790B0A" w:rsidRDefault="00790B0A" w:rsidP="00790B0A">
      <w:r w:rsidRPr="00A74326">
        <w:tab/>
        <w:t xml:space="preserve">Now, </w:t>
      </w:r>
      <w:r w:rsidRPr="00EB2C05">
        <w:t>David Williams</w:t>
      </w:r>
      <w:r w:rsidRPr="00A74326">
        <w:t xml:space="preserve"> says that the common meaning of </w:t>
      </w:r>
      <w:r w:rsidR="00FE7C09">
        <w:t>[[</w:t>
      </w:r>
      <w:r w:rsidR="00603AB3" w:rsidRPr="00603AB3">
        <w:rPr>
          <w:rFonts w:ascii="SBL Greek" w:hAnsi="SBL Greek"/>
          <w:lang w:val="el-GR"/>
        </w:rPr>
        <w:t>λουτρόν</w:t>
      </w:r>
      <w:r w:rsidR="00FE7C09" w:rsidRPr="00477112">
        <w:t xml:space="preserve"> &gt;&gt; LouwNida:</w:t>
      </w:r>
      <w:r w:rsidR="00FE7C09">
        <w:t>53.43</w:t>
      </w:r>
      <w:r w:rsidR="00FE7C09" w:rsidRPr="00477112">
        <w:t>]]</w:t>
      </w:r>
      <w:r w:rsidR="00F200AE" w:rsidRPr="00394E7C">
        <w:rPr>
          <w:rFonts w:ascii="SBL Greek" w:hAnsi="SBL Greek"/>
        </w:rPr>
        <w:t xml:space="preserve"> </w:t>
      </w:r>
      <w:r w:rsidR="00F200AE" w:rsidRPr="00A74326">
        <w:t>(</w:t>
      </w:r>
      <w:r w:rsidR="00F200AE" w:rsidRPr="00603AB3">
        <w:rPr>
          <w:rFonts w:ascii="Calibri" w:hAnsi="Calibri"/>
        </w:rPr>
        <w:t>lü-ˈtrōn</w:t>
      </w:r>
      <w:r w:rsidR="00F200AE" w:rsidRPr="00A74326">
        <w:t>)</w:t>
      </w:r>
      <w:r w:rsidR="00603AB3">
        <w:t xml:space="preserve"> </w:t>
      </w:r>
      <w:r w:rsidRPr="00A74326">
        <w:t xml:space="preserve">“from </w:t>
      </w:r>
      <w:hyperlink w:anchor="_Homer_(c._850" w:history="1">
        <w:r w:rsidRPr="006C715D">
          <w:rPr>
            <w:rStyle w:val="Hyperlink"/>
            <w:rFonts w:ascii="New Century Schlbk" w:hAnsi="New Century Schlbk"/>
          </w:rPr>
          <w:t>Homer</w:t>
        </w:r>
      </w:hyperlink>
      <w:r w:rsidRPr="00A74326">
        <w:t xml:space="preserve"> to the </w:t>
      </w:r>
      <w:hyperlink w:anchor="_Papyrus" w:history="1">
        <w:r w:rsidRPr="00576A93">
          <w:rPr>
            <w:rStyle w:val="Hyperlink"/>
            <w:rFonts w:ascii="New Century Schlbk" w:hAnsi="New Century Schlbk"/>
          </w:rPr>
          <w:t>papyri</w:t>
        </w:r>
      </w:hyperlink>
      <w:r w:rsidRPr="00A74326">
        <w:t>” was “‘a bath’ or ‘a bathing place’ … rather than</w:t>
      </w:r>
      <w:r>
        <w:t xml:space="preserve"> … </w:t>
      </w:r>
      <w:r w:rsidRPr="00A74326">
        <w:t>‘an act of washing</w:t>
      </w:r>
      <w:r>
        <w:t>.</w:t>
      </w:r>
      <w:r w:rsidRPr="00A74326">
        <w:t>’”</w:t>
      </w:r>
      <w:r>
        <w:rPr>
          <w:rStyle w:val="FootnoteReference"/>
        </w:rPr>
        <w:footnoteReference w:id="267"/>
      </w:r>
      <w:r w:rsidRPr="00A74326">
        <w:t xml:space="preserve"> Indeed, </w:t>
      </w:r>
      <w:r>
        <w:t>to be</w:t>
      </w:r>
      <w:r w:rsidRPr="00A74326">
        <w:t xml:space="preserve"> fair to the </w:t>
      </w:r>
      <w:hyperlink w:anchor="_Church_Fathers_47" w:history="1">
        <w:r w:rsidRPr="0028484F">
          <w:rPr>
            <w:rStyle w:val="Hyperlink"/>
            <w:rFonts w:ascii="New Century Schlbk" w:hAnsi="New Century Schlbk"/>
          </w:rPr>
          <w:t>Fathers</w:t>
        </w:r>
      </w:hyperlink>
      <w:r w:rsidRPr="00A74326">
        <w:t>, the</w:t>
      </w:r>
      <w:r>
        <w:t xml:space="preserve"> </w:t>
      </w:r>
      <w:hyperlink w:anchor="_Hellenism_43" w:history="1">
        <w:r w:rsidRPr="00A42C0F">
          <w:rPr>
            <w:rStyle w:val="Hyperlink"/>
            <w:rFonts w:ascii="New Century Schlbk" w:hAnsi="New Century Schlbk"/>
          </w:rPr>
          <w:t>Hellenistic</w:t>
        </w:r>
      </w:hyperlink>
      <w:r>
        <w:t xml:space="preserve"> culture </w:t>
      </w:r>
      <w:r w:rsidRPr="00037B7B">
        <w:rPr>
          <w:i/>
        </w:rPr>
        <w:t>had used</w:t>
      </w:r>
      <w:r w:rsidRPr="00A74326">
        <w:t xml:space="preserve"> the word </w:t>
      </w:r>
      <w:r w:rsidR="00FE7C09">
        <w:t>[[</w:t>
      </w:r>
      <w:r w:rsidR="00603AB3" w:rsidRPr="00603AB3">
        <w:rPr>
          <w:rFonts w:ascii="SBL Greek" w:hAnsi="SBL Greek"/>
          <w:lang w:val="el-GR"/>
        </w:rPr>
        <w:t>λουτρόν</w:t>
      </w:r>
      <w:r w:rsidR="00FE7C09" w:rsidRPr="00477112">
        <w:t xml:space="preserve"> &gt;&gt; LouwNida:</w:t>
      </w:r>
      <w:r w:rsidR="00FE7C09">
        <w:t>53.43</w:t>
      </w:r>
      <w:r w:rsidR="00FE7C09" w:rsidRPr="00477112">
        <w:t>]]</w:t>
      </w:r>
      <w:r w:rsidRPr="00A74326">
        <w:t xml:space="preserve"> to refer </w:t>
      </w:r>
      <w:r>
        <w:t>both</w:t>
      </w:r>
      <w:r w:rsidRPr="00C61592">
        <w:t xml:space="preserve"> </w:t>
      </w:r>
      <w:r>
        <w:t xml:space="preserve">to the act of bathing or washing and to </w:t>
      </w:r>
      <w:r w:rsidRPr="00A74326">
        <w:t>“the place for a bath</w:t>
      </w:r>
      <w:r>
        <w:t>.</w:t>
      </w:r>
      <w:r w:rsidRPr="00A74326">
        <w:t>”</w:t>
      </w:r>
      <w:r>
        <w:rPr>
          <w:rStyle w:val="FootnoteReference"/>
        </w:rPr>
        <w:footnoteReference w:id="268"/>
      </w:r>
      <w:r w:rsidRPr="00A74326">
        <w:t xml:space="preserve"> </w:t>
      </w:r>
      <w:r>
        <w:t>Consequently, even s</w:t>
      </w:r>
      <w:r w:rsidRPr="00A74326">
        <w:t xml:space="preserve">ome recent expositors interpret the two </w:t>
      </w:r>
      <w:r w:rsidR="00C01841">
        <w:rPr>
          <w:color w:val="000000" w:themeColor="text1"/>
        </w:rPr>
        <w:t>NT</w:t>
      </w:r>
      <w:r w:rsidR="00B605DE">
        <w:rPr>
          <w:rFonts w:ascii="Times New Roman" w:eastAsiaTheme="minorEastAsia" w:hAnsi="Times New Roman"/>
          <w:sz w:val="20"/>
          <w:szCs w:val="20"/>
        </w:rPr>
        <w:t xml:space="preserve"> </w:t>
      </w:r>
      <w:r w:rsidRPr="00A74326">
        <w:t xml:space="preserve">occurrences </w:t>
      </w:r>
      <w:r>
        <w:t xml:space="preserve">of </w:t>
      </w:r>
      <w:r w:rsidR="00FE7C09">
        <w:t>[[</w:t>
      </w:r>
      <w:r w:rsidR="00603AB3" w:rsidRPr="00603AB3">
        <w:rPr>
          <w:rFonts w:ascii="SBL Greek" w:hAnsi="SBL Greek"/>
          <w:lang w:val="el-GR"/>
        </w:rPr>
        <w:t>λουτρόν</w:t>
      </w:r>
      <w:r w:rsidR="00FE7C09" w:rsidRPr="00477112">
        <w:t xml:space="preserve"> &gt;&gt; LouwNida:</w:t>
      </w:r>
      <w:r w:rsidR="00FE7C09">
        <w:t>53.43</w:t>
      </w:r>
      <w:r w:rsidR="00FE7C09" w:rsidRPr="00477112">
        <w:t>]]</w:t>
      </w:r>
      <w:r>
        <w:rPr>
          <w:i/>
        </w:rPr>
        <w:t xml:space="preserve"> </w:t>
      </w:r>
      <w:r w:rsidRPr="00A74326">
        <w:t>as referring to</w:t>
      </w:r>
      <w:r>
        <w:t xml:space="preserve"> </w:t>
      </w:r>
      <w:r w:rsidRPr="00C61592">
        <w:rPr>
          <w:i/>
        </w:rPr>
        <w:t>the place</w:t>
      </w:r>
      <w:r>
        <w:t xml:space="preserve"> for a ceremonial bath, i.e.,</w:t>
      </w:r>
      <w:r w:rsidRPr="00A74326">
        <w:t xml:space="preserve"> the baptismal laver. Vincent</w:t>
      </w:r>
      <w:r>
        <w:t>, for example,</w:t>
      </w:r>
      <w:r w:rsidRPr="00A74326">
        <w:t xml:space="preserve"> </w:t>
      </w:r>
      <w:r>
        <w:t>insist</w:t>
      </w:r>
      <w:r w:rsidR="00EB0A40">
        <w:t>ed</w:t>
      </w:r>
      <w:r w:rsidRPr="00A74326">
        <w:t xml:space="preserve"> that </w:t>
      </w:r>
      <w:r w:rsidR="00FE7C09">
        <w:t>[[</w:t>
      </w:r>
      <w:r w:rsidR="00603AB3" w:rsidRPr="00603AB3">
        <w:rPr>
          <w:rFonts w:ascii="SBL Greek" w:hAnsi="SBL Greek"/>
          <w:lang w:val="el-GR"/>
        </w:rPr>
        <w:t>λουτρόν</w:t>
      </w:r>
      <w:r w:rsidR="00FE7C09" w:rsidRPr="00477112">
        <w:t xml:space="preserve"> &gt;&gt; LouwNida:</w:t>
      </w:r>
      <w:r w:rsidR="00FE7C09">
        <w:t>53.43</w:t>
      </w:r>
      <w:r w:rsidR="00FE7C09" w:rsidRPr="00477112">
        <w:t>]]</w:t>
      </w:r>
      <w:r w:rsidRPr="00A74326">
        <w:t xml:space="preserve"> means </w:t>
      </w:r>
      <w:r>
        <w:t>“</w:t>
      </w:r>
      <w:r w:rsidRPr="00A74326">
        <w:t>laver</w:t>
      </w:r>
      <w:r>
        <w:t>”</w:t>
      </w:r>
      <w:r w:rsidRPr="00A74326">
        <w:t xml:space="preserve"> in Eph 5.26</w:t>
      </w:r>
      <w:r w:rsidR="00791989">
        <w:fldChar w:fldCharType="begin"/>
      </w:r>
      <w:r w:rsidR="00791989">
        <w:instrText xml:space="preserve"> XE "</w:instrText>
      </w:r>
      <w:r w:rsidR="00791989" w:rsidRPr="00A74326">
        <w:instrText>Eph 5.26</w:instrText>
      </w:r>
      <w:r w:rsidR="00791989">
        <w:instrText xml:space="preserve">" </w:instrText>
      </w:r>
      <w:r w:rsidR="00791989">
        <w:fldChar w:fldCharType="end"/>
      </w:r>
      <w:r w:rsidRPr="00A74326">
        <w:t xml:space="preserve">, </w:t>
      </w:r>
      <w:r>
        <w:t xml:space="preserve">and argues that it alludes to baptism on the basis of the </w:t>
      </w:r>
      <w:hyperlink w:anchor="_Article,_Definite_8" w:history="1">
        <w:r w:rsidRPr="004A1216">
          <w:rPr>
            <w:rStyle w:val="Hyperlink"/>
            <w:rFonts w:ascii="New Century Schlbk" w:hAnsi="New Century Schlbk"/>
          </w:rPr>
          <w:t>definite article</w:t>
        </w:r>
      </w:hyperlink>
      <w:r>
        <w:t xml:space="preserve">, </w:t>
      </w:r>
      <w:r>
        <w:rPr>
          <w:i/>
        </w:rPr>
        <w:t>“</w:t>
      </w:r>
      <w:r w:rsidRPr="00603AB3">
        <w:rPr>
          <w:i/>
        </w:rPr>
        <w:t>the</w:t>
      </w:r>
      <w:r>
        <w:t xml:space="preserve"> washing</w:t>
      </w:r>
      <w:r w:rsidRPr="00A74326">
        <w:t>.</w:t>
      </w:r>
      <w:r>
        <w:t>”</w:t>
      </w:r>
      <w:r>
        <w:rPr>
          <w:rStyle w:val="FootnoteReference"/>
        </w:rPr>
        <w:footnoteReference w:id="269"/>
      </w:r>
      <w:r w:rsidRPr="00A74326">
        <w:t xml:space="preserve"> </w:t>
      </w:r>
      <w:r w:rsidR="003A2E44">
        <w:t>He made</w:t>
      </w:r>
      <w:r>
        <w:t xml:space="preserve"> an ill-informed interpretive choice, however, as we shall see</w:t>
      </w:r>
      <w:r w:rsidR="0033714B">
        <w:t xml:space="preserve"> in the explanation of Paul’s “</w:t>
      </w:r>
      <w:hyperlink w:anchor="_Hebraically_Stacked_Modifiers" w:history="1">
        <w:r w:rsidR="0033714B" w:rsidRPr="00576A93">
          <w:rPr>
            <w:rStyle w:val="Hyperlink"/>
            <w:rFonts w:ascii="New Century Schlbk" w:hAnsi="New Century Schlbk"/>
            <w:u w:val="single"/>
          </w:rPr>
          <w:t>Hebraically Stacked Mo</w:t>
        </w:r>
        <w:r w:rsidR="0033714B" w:rsidRPr="00B52B5F">
          <w:rPr>
            <w:rStyle w:val="Hyperlink"/>
            <w:rFonts w:ascii="New Century Schlbk" w:hAnsi="New Century Schlbk"/>
            <w:u w:val="single"/>
          </w:rPr>
          <w:t>d</w:t>
        </w:r>
        <w:r w:rsidR="0033714B" w:rsidRPr="00576A93">
          <w:rPr>
            <w:rStyle w:val="Hyperlink"/>
            <w:rFonts w:ascii="New Century Schlbk" w:hAnsi="New Century Schlbk"/>
            <w:u w:val="single"/>
          </w:rPr>
          <w:t>ifiers</w:t>
        </w:r>
      </w:hyperlink>
      <w:r w:rsidR="0033714B">
        <w:t>”</w:t>
      </w:r>
      <w:r>
        <w:t xml:space="preserve"> </w:t>
      </w:r>
      <w:r w:rsidRPr="0033714B">
        <w:t>below</w:t>
      </w:r>
      <w:r>
        <w:t xml:space="preserve">. More interestingly, </w:t>
      </w:r>
      <w:hyperlink w:anchor="_Meyers,_Carol" w:history="1">
        <w:r w:rsidRPr="00B54868">
          <w:rPr>
            <w:rStyle w:val="Hyperlink"/>
            <w:rFonts w:ascii="New Century Schlbk" w:hAnsi="New Century Schlbk"/>
          </w:rPr>
          <w:t>Carol Meyers</w:t>
        </w:r>
      </w:hyperlink>
      <w:r w:rsidRPr="00A74326">
        <w:t xml:space="preserve"> in the </w:t>
      </w:r>
      <w:r w:rsidRPr="00FE7C09">
        <w:t>ABD</w:t>
      </w:r>
      <w:r>
        <w:rPr>
          <w:rStyle w:val="FootnoteReference"/>
        </w:rPr>
        <w:footnoteReference w:id="270"/>
      </w:r>
      <w:r w:rsidRPr="00A74326">
        <w:t xml:space="preserve"> says that </w:t>
      </w:r>
      <w:r w:rsidR="00FE7C09">
        <w:t>[[</w:t>
      </w:r>
      <w:r w:rsidR="00050F8A" w:rsidRPr="00603AB3">
        <w:rPr>
          <w:rFonts w:ascii="SBL Greek" w:hAnsi="SBL Greek"/>
          <w:lang w:val="el-GR"/>
        </w:rPr>
        <w:t>λουτρόν</w:t>
      </w:r>
      <w:r w:rsidR="00FE7C09" w:rsidRPr="00477112">
        <w:t xml:space="preserve"> &gt;&gt; LouwNida:</w:t>
      </w:r>
      <w:r w:rsidR="00FE7C09">
        <w:t>53.43</w:t>
      </w:r>
      <w:r w:rsidR="00FE7C09" w:rsidRPr="00477112">
        <w:t>]]</w:t>
      </w:r>
      <w:r w:rsidRPr="00A74326">
        <w:t xml:space="preserve"> “is the same as the </w:t>
      </w:r>
      <w:r w:rsidRPr="00FE7C09">
        <w:t>LXX</w:t>
      </w:r>
      <w:r w:rsidRPr="00A74326">
        <w:t xml:space="preserve"> word for ‘lavers,’” but </w:t>
      </w:r>
      <w:r w:rsidR="003A2E44">
        <w:t xml:space="preserve">in </w:t>
      </w:r>
      <w:r w:rsidRPr="00A74326">
        <w:t xml:space="preserve">this </w:t>
      </w:r>
      <w:r w:rsidR="003A2E44">
        <w:t>assertion she</w:t>
      </w:r>
      <w:r w:rsidRPr="00A74326">
        <w:t xml:space="preserve"> err</w:t>
      </w:r>
      <w:r w:rsidR="003A2E44">
        <w:t>s</w:t>
      </w:r>
      <w:r w:rsidRPr="00A74326">
        <w:t xml:space="preserve">; the </w:t>
      </w:r>
      <w:r w:rsidRPr="00FE7C09">
        <w:t xml:space="preserve">LXX </w:t>
      </w:r>
      <w:r w:rsidRPr="00A74326">
        <w:t xml:space="preserve">uses the </w:t>
      </w:r>
      <w:r w:rsidR="00050F8A">
        <w:t>cognate</w:t>
      </w:r>
      <w:r w:rsidRPr="00A74326">
        <w:t xml:space="preserve"> word </w:t>
      </w:r>
      <w:r w:rsidR="00050F8A" w:rsidRPr="00050F8A">
        <w:rPr>
          <w:rFonts w:ascii="SBL Greek" w:hAnsi="SBL Greek"/>
          <w:lang w:val="el-GR"/>
        </w:rPr>
        <w:t>λουτήρ</w:t>
      </w:r>
      <w:r w:rsidRPr="00A74326">
        <w:t xml:space="preserve"> (</w:t>
      </w:r>
      <w:r w:rsidR="0099255A" w:rsidRPr="00050F8A">
        <w:rPr>
          <w:rFonts w:ascii="Calibri" w:hAnsi="Calibri"/>
        </w:rPr>
        <w:t>lü-</w:t>
      </w:r>
      <w:r w:rsidR="0099255A" w:rsidRPr="00050F8A">
        <w:rPr>
          <w:rFonts w:ascii="Calibri" w:hAnsi="Calibri" w:cs="Arial"/>
        </w:rPr>
        <w:t>ˈtēr</w:t>
      </w:r>
      <w:r w:rsidRPr="00A74326">
        <w:t>) for “laver.”</w:t>
      </w:r>
      <w:r>
        <w:rPr>
          <w:rStyle w:val="FootnoteReference"/>
        </w:rPr>
        <w:footnoteReference w:id="271"/>
      </w:r>
      <w:r>
        <w:t xml:space="preserve"> </w:t>
      </w:r>
      <w:hyperlink w:anchor="_Meyers,_Carol_1" w:history="1">
        <w:r w:rsidRPr="00B2526B">
          <w:rPr>
            <w:rStyle w:val="Hyperlink"/>
            <w:rFonts w:ascii="New Century Schlbk" w:hAnsi="New Century Schlbk"/>
          </w:rPr>
          <w:t>Meyers</w:t>
        </w:r>
      </w:hyperlink>
      <w:r>
        <w:t>, nevertheless, points us to the real lexical issue: since</w:t>
      </w:r>
      <w:r w:rsidR="00D22D37">
        <w:t xml:space="preserve"> the word</w:t>
      </w:r>
      <w:r w:rsidR="001B6ABB">
        <w:t xml:space="preserve"> </w:t>
      </w:r>
      <w:r w:rsidR="00FE7C09">
        <w:t>[[</w:t>
      </w:r>
      <w:r w:rsidR="00E56C5B" w:rsidRPr="00603AB3">
        <w:rPr>
          <w:rFonts w:ascii="SBL Greek" w:hAnsi="SBL Greek"/>
          <w:lang w:val="el-GR"/>
        </w:rPr>
        <w:t>λουτρόν</w:t>
      </w:r>
      <w:r w:rsidR="00FE7C09" w:rsidRPr="00477112">
        <w:t xml:space="preserve"> &gt;&gt; LouwNida:</w:t>
      </w:r>
      <w:r w:rsidR="00FE7C09">
        <w:t>53.43</w:t>
      </w:r>
      <w:r w:rsidR="00FE7C09" w:rsidRPr="00477112">
        <w:t>]]</w:t>
      </w:r>
      <w:r>
        <w:t xml:space="preserve"> </w:t>
      </w:r>
      <w:r w:rsidR="00D22D37">
        <w:t xml:space="preserve">in </w:t>
      </w:r>
      <w:r w:rsidR="00D22D37" w:rsidRPr="00FE7C09">
        <w:t xml:space="preserve">Grk </w:t>
      </w:r>
      <w:r w:rsidR="00D22D37">
        <w:t xml:space="preserve">literature </w:t>
      </w:r>
      <w:r>
        <w:t xml:space="preserve">can </w:t>
      </w:r>
      <w:r w:rsidR="00DF3256">
        <w:t xml:space="preserve">refer to </w:t>
      </w:r>
      <w:r w:rsidR="001B6ABB" w:rsidRPr="001B6ABB">
        <w:rPr>
          <w:i/>
        </w:rPr>
        <w:t>either</w:t>
      </w:r>
      <w:r w:rsidR="001B6ABB">
        <w:t xml:space="preserve"> </w:t>
      </w:r>
      <w:r w:rsidR="00DF3256">
        <w:t>the place for a bath</w:t>
      </w:r>
      <w:r>
        <w:t xml:space="preserve"> </w:t>
      </w:r>
      <w:r w:rsidRPr="001B6ABB">
        <w:t>or</w:t>
      </w:r>
      <w:r>
        <w:t xml:space="preserve"> </w:t>
      </w:r>
      <w:r w:rsidR="00DF3256">
        <w:t xml:space="preserve">to </w:t>
      </w:r>
      <w:r>
        <w:t xml:space="preserve">the washing itself, </w:t>
      </w:r>
      <w:r w:rsidR="001B6ABB">
        <w:t xml:space="preserve">the </w:t>
      </w:r>
      <w:r w:rsidR="000F4E3E" w:rsidRPr="0092439D">
        <w:rPr>
          <w:rFonts w:ascii="Times" w:hAnsi="Times"/>
        </w:rPr>
        <w:t>[[@Page:</w:t>
      </w:r>
      <w:r w:rsidR="000F4E3E">
        <w:rPr>
          <w:rFonts w:ascii="Times" w:hAnsi="Times"/>
        </w:rPr>
        <w:t>144</w:t>
      </w:r>
      <w:r w:rsidR="000F4E3E" w:rsidRPr="0092439D">
        <w:rPr>
          <w:rFonts w:ascii="Times" w:hAnsi="Times"/>
        </w:rPr>
        <w:t>]]</w:t>
      </w:r>
      <w:r w:rsidR="001B6ABB">
        <w:t>important thing</w:t>
      </w:r>
      <w:r w:rsidR="00D22D37">
        <w:t xml:space="preserve"> for us</w:t>
      </w:r>
      <w:r w:rsidR="001B6ABB">
        <w:t xml:space="preserve"> is to</w:t>
      </w:r>
      <w:r w:rsidR="009F0AEA">
        <w:t xml:space="preserve"> discover</w:t>
      </w:r>
      <w:r>
        <w:t xml:space="preserve"> how</w:t>
      </w:r>
      <w:r w:rsidR="00FE5631">
        <w:t xml:space="preserve"> Scripture</w:t>
      </w:r>
      <w:r>
        <w:t xml:space="preserve"> </w:t>
      </w:r>
      <w:r w:rsidR="00FE5631">
        <w:t>uses the word</w:t>
      </w:r>
      <w:r w:rsidR="001B6ABB">
        <w:t>,</w:t>
      </w:r>
      <w:r>
        <w:t xml:space="preserve"> </w:t>
      </w:r>
      <w:r w:rsidR="009F0AEA">
        <w:t>especially</w:t>
      </w:r>
      <w:r>
        <w:t xml:space="preserve"> in the writings most closely related to Paul’s. </w:t>
      </w:r>
    </w:p>
    <w:p w14:paraId="6B6544FF" w14:textId="4F49C99C" w:rsidR="00790B0A" w:rsidRDefault="00F86C2E" w:rsidP="00255F7E">
      <w:r>
        <w:tab/>
      </w:r>
      <w:r w:rsidR="0033714B">
        <w:t>Sadly,</w:t>
      </w:r>
      <w:r w:rsidR="009F0AEA">
        <w:t xml:space="preserve"> though,</w:t>
      </w:r>
      <w:r w:rsidR="00790B0A" w:rsidRPr="00865028">
        <w:t xml:space="preserve"> the word </w:t>
      </w:r>
      <w:r w:rsidR="00FE7C09">
        <w:t>[[</w:t>
      </w:r>
      <w:r w:rsidR="00E56C5B" w:rsidRPr="00603AB3">
        <w:rPr>
          <w:rFonts w:ascii="SBL Greek" w:hAnsi="SBL Greek"/>
          <w:lang w:val="el-GR"/>
        </w:rPr>
        <w:t>λουτρόν</w:t>
      </w:r>
      <w:r w:rsidR="00FE7C09" w:rsidRPr="00477112">
        <w:t xml:space="preserve"> &gt;&gt; LouwNida:</w:t>
      </w:r>
      <w:r w:rsidR="00FE7C09">
        <w:t>53.43</w:t>
      </w:r>
      <w:r w:rsidR="00FE7C09" w:rsidRPr="00477112">
        <w:t>]]</w:t>
      </w:r>
      <w:r w:rsidR="009F0AEA">
        <w:t xml:space="preserve"> </w:t>
      </w:r>
      <w:r w:rsidR="009F0AEA" w:rsidRPr="00A74326">
        <w:t>(</w:t>
      </w:r>
      <w:r w:rsidR="009F0AEA" w:rsidRPr="00603AB3">
        <w:rPr>
          <w:rFonts w:ascii="Calibri" w:hAnsi="Calibri"/>
        </w:rPr>
        <w:t>lü-ˈtrōn</w:t>
      </w:r>
      <w:r w:rsidR="009F0AEA" w:rsidRPr="00A74326">
        <w:t>)</w:t>
      </w:r>
      <w:r w:rsidR="00790B0A" w:rsidRPr="00865028">
        <w:t xml:space="preserve"> occurs only four times in the Bible. The only </w:t>
      </w:r>
      <w:r w:rsidR="00B76001">
        <w:t>occurrences of</w:t>
      </w:r>
      <w:r w:rsidR="00790B0A" w:rsidRPr="00865028">
        <w:t xml:space="preserve"> </w:t>
      </w:r>
      <w:r w:rsidR="00FE7C09">
        <w:t>[[</w:t>
      </w:r>
      <w:r w:rsidR="00E56C5B" w:rsidRPr="00603AB3">
        <w:rPr>
          <w:rFonts w:ascii="SBL Greek" w:hAnsi="SBL Greek"/>
          <w:lang w:val="el-GR"/>
        </w:rPr>
        <w:t>λουτρόν</w:t>
      </w:r>
      <w:r w:rsidR="00FE7C09" w:rsidRPr="00477112">
        <w:t xml:space="preserve"> &gt;&gt; LouwNida:</w:t>
      </w:r>
      <w:r w:rsidR="00FE7C09">
        <w:t>53.43</w:t>
      </w:r>
      <w:r w:rsidR="00FE7C09" w:rsidRPr="00477112">
        <w:t>]]</w:t>
      </w:r>
      <w:r w:rsidR="00B76001" w:rsidRPr="00865028">
        <w:t xml:space="preserve"> </w:t>
      </w:r>
      <w:r w:rsidR="00B76001">
        <w:t xml:space="preserve">in </w:t>
      </w:r>
      <w:r w:rsidR="00B76001" w:rsidRPr="00865028">
        <w:t xml:space="preserve">the </w:t>
      </w:r>
      <w:r w:rsidR="00B76001" w:rsidRPr="00FE7C09">
        <w:t>LXX</w:t>
      </w:r>
      <w:r w:rsidR="0099255A" w:rsidRPr="00FE7C09">
        <w:t xml:space="preserve"> </w:t>
      </w:r>
      <w:r w:rsidR="0099255A" w:rsidRPr="00865028">
        <w:t>a</w:t>
      </w:r>
      <w:r w:rsidR="00B76001">
        <w:t>ppear</w:t>
      </w:r>
      <w:r w:rsidR="0099255A" w:rsidRPr="00865028">
        <w:t xml:space="preserve"> in So</w:t>
      </w:r>
      <w:r w:rsidR="009F0AEA">
        <w:t>ng</w:t>
      </w:r>
      <w:r w:rsidR="0099255A" w:rsidRPr="00865028">
        <w:t xml:space="preserve"> 4.</w:t>
      </w:r>
      <w:r w:rsidR="00790B0A" w:rsidRPr="00865028">
        <w:t>2</w:t>
      </w:r>
      <w:r w:rsidR="0099255A" w:rsidRPr="00865028">
        <w:fldChar w:fldCharType="begin"/>
      </w:r>
      <w:r w:rsidR="0099255A" w:rsidRPr="00865028">
        <w:instrText xml:space="preserve"> XE "So</w:instrText>
      </w:r>
      <w:r w:rsidR="009F0AEA">
        <w:instrText>ng</w:instrText>
      </w:r>
      <w:r w:rsidR="0099255A" w:rsidRPr="00865028">
        <w:instrText xml:space="preserve"> 4.02" </w:instrText>
      </w:r>
      <w:r w:rsidR="0099255A" w:rsidRPr="00865028">
        <w:fldChar w:fldCharType="end"/>
      </w:r>
      <w:r w:rsidR="0099255A" w:rsidRPr="00865028">
        <w:t xml:space="preserve"> and 6.</w:t>
      </w:r>
      <w:r w:rsidR="00790B0A" w:rsidRPr="00865028">
        <w:t>6</w:t>
      </w:r>
      <w:r w:rsidR="0099255A" w:rsidRPr="00865028">
        <w:fldChar w:fldCharType="begin"/>
      </w:r>
      <w:r w:rsidR="0099255A" w:rsidRPr="00865028">
        <w:instrText xml:space="preserve"> XE "So</w:instrText>
      </w:r>
      <w:r w:rsidR="009F0AEA">
        <w:instrText>ng</w:instrText>
      </w:r>
      <w:r w:rsidR="0099255A" w:rsidRPr="00865028">
        <w:instrText xml:space="preserve"> 6.06" </w:instrText>
      </w:r>
      <w:r w:rsidR="0099255A" w:rsidRPr="00865028">
        <w:fldChar w:fldCharType="end"/>
      </w:r>
      <w:r w:rsidR="00790B0A" w:rsidRPr="00865028">
        <w:t xml:space="preserve">, where the noun refers poetically to the washing of sheep. In these two occurrences, </w:t>
      </w:r>
      <w:r w:rsidR="00FE7C09">
        <w:t>[[</w:t>
      </w:r>
      <w:r w:rsidR="00E56C5B" w:rsidRPr="00603AB3">
        <w:rPr>
          <w:rFonts w:ascii="SBL Greek" w:hAnsi="SBL Greek"/>
          <w:lang w:val="el-GR"/>
        </w:rPr>
        <w:t>λουτρόν</w:t>
      </w:r>
      <w:r w:rsidR="00FE7C09" w:rsidRPr="00477112">
        <w:t xml:space="preserve"> &gt;&gt; LouwNida:</w:t>
      </w:r>
      <w:r w:rsidR="00FE7C09">
        <w:t>53.43</w:t>
      </w:r>
      <w:r w:rsidR="00FE7C09" w:rsidRPr="00477112">
        <w:t>]]</w:t>
      </w:r>
      <w:r w:rsidR="00790B0A" w:rsidRPr="00865028">
        <w:t xml:space="preserve"> translates the Heb noun</w:t>
      </w:r>
      <w:r w:rsidR="0099255A" w:rsidRPr="00865028">
        <w:t xml:space="preserve"> </w:t>
      </w:r>
      <w:r w:rsidR="00E56C5B" w:rsidRPr="00C00CD9">
        <w:rPr>
          <w:rFonts w:ascii="Ezra SIL" w:hAnsi="Ezra SIL" w:cs="Ezra SIL"/>
          <w:rtl/>
          <w:lang w:val="he-IL" w:bidi="he-IL"/>
        </w:rPr>
        <w:t>רַחְצָה</w:t>
      </w:r>
      <w:r w:rsidR="00E56C5B" w:rsidRPr="00865028">
        <w:t xml:space="preserve"> </w:t>
      </w:r>
      <w:r w:rsidR="0099255A" w:rsidRPr="00865028">
        <w:t>(</w:t>
      </w:r>
      <w:r w:rsidR="001A4A96" w:rsidRPr="00E56C5B">
        <w:rPr>
          <w:rFonts w:ascii="Calibri" w:hAnsi="Calibri"/>
        </w:rPr>
        <w:t>räch-ˈtsäh</w:t>
      </w:r>
      <w:r w:rsidR="0099255A" w:rsidRPr="00865028">
        <w:t>)</w:t>
      </w:r>
      <w:r w:rsidR="00790B0A" w:rsidRPr="00865028">
        <w:rPr>
          <w:i/>
        </w:rPr>
        <w:t>.</w:t>
      </w:r>
      <w:r w:rsidR="00790B0A" w:rsidRPr="00865028">
        <w:t xml:space="preserve"> While this </w:t>
      </w:r>
      <w:r w:rsidR="003366BB">
        <w:rPr>
          <w:sz w:val="22"/>
          <w:szCs w:val="22"/>
        </w:rPr>
        <w:t>Heb</w:t>
      </w:r>
      <w:r w:rsidR="00B605DE">
        <w:rPr>
          <w:rFonts w:ascii="Times New Roman" w:eastAsiaTheme="minorEastAsia" w:hAnsi="Times New Roman"/>
          <w:sz w:val="20"/>
          <w:szCs w:val="20"/>
        </w:rPr>
        <w:t xml:space="preserve"> </w:t>
      </w:r>
      <w:r w:rsidR="00790B0A" w:rsidRPr="00865028">
        <w:t xml:space="preserve">noun only occurs </w:t>
      </w:r>
      <w:r w:rsidR="00DF3256">
        <w:t>in these two verses</w:t>
      </w:r>
      <w:r w:rsidR="00790B0A" w:rsidRPr="00865028">
        <w:t xml:space="preserve">, its related verb </w:t>
      </w:r>
      <w:r w:rsidR="00E56C5B" w:rsidRPr="00C00CD9">
        <w:rPr>
          <w:rFonts w:ascii="Ezra SIL" w:hAnsi="Ezra SIL" w:cs="Ezra SIL"/>
          <w:rtl/>
          <w:lang w:val="he-IL" w:bidi="he-IL"/>
        </w:rPr>
        <w:t>רַחַץ</w:t>
      </w:r>
      <w:r w:rsidR="00E56C5B" w:rsidRPr="00FE5631">
        <w:t xml:space="preserve"> </w:t>
      </w:r>
      <w:r w:rsidRPr="00865028">
        <w:t>(</w:t>
      </w:r>
      <w:r w:rsidRPr="00E56C5B">
        <w:rPr>
          <w:rFonts w:ascii="Calibri" w:hAnsi="Calibri"/>
        </w:rPr>
        <w:t>rä-ˈchäts</w:t>
      </w:r>
      <w:r w:rsidRPr="00865028">
        <w:t xml:space="preserve">) </w:t>
      </w:r>
      <w:r w:rsidR="00790B0A" w:rsidRPr="00865028">
        <w:t xml:space="preserve">appears throughout the </w:t>
      </w:r>
      <w:r w:rsidR="00790B0A" w:rsidRPr="00FE7C09">
        <w:t>OT, often in reference to ritual washings of people and of sacrificial animals.</w:t>
      </w:r>
      <w:r w:rsidR="00790B0A" w:rsidRPr="00FE7C09">
        <w:rPr>
          <w:rStyle w:val="FootnoteReference"/>
        </w:rPr>
        <w:footnoteReference w:id="272"/>
      </w:r>
      <w:r w:rsidR="00790B0A" w:rsidRPr="00FE7C09">
        <w:t xml:space="preserve"> Therefore, in spite of the rarity of</w:t>
      </w:r>
      <w:r w:rsidRPr="00FE7C09">
        <w:t xml:space="preserve"> the word </w:t>
      </w:r>
      <w:r w:rsidR="00FE7C09" w:rsidRPr="00FE7C09">
        <w:t>[[</w:t>
      </w:r>
      <w:r w:rsidR="00E56C5B" w:rsidRPr="00FE7C09">
        <w:rPr>
          <w:rFonts w:ascii="SBL Greek" w:hAnsi="SBL Greek"/>
          <w:lang w:val="el-GR"/>
        </w:rPr>
        <w:t>λουτρόν</w:t>
      </w:r>
      <w:r w:rsidR="00FE7C09" w:rsidRPr="00FE7C09">
        <w:t xml:space="preserve"> &gt;&gt; LouwNida:53.43]]</w:t>
      </w:r>
      <w:r w:rsidR="00790B0A" w:rsidRPr="00FE7C09">
        <w:t xml:space="preserve"> in the OT, we can infer from its occurrences in So</w:t>
      </w:r>
      <w:r w:rsidR="00D22D37" w:rsidRPr="00FE7C09">
        <w:t>ng</w:t>
      </w:r>
      <w:r w:rsidR="00790B0A" w:rsidRPr="00FE7C09">
        <w:t xml:space="preserve"> that </w:t>
      </w:r>
      <w:r w:rsidR="005F343E" w:rsidRPr="00FE7C09">
        <w:t>the LXX translators intended it to connote</w:t>
      </w:r>
      <w:r w:rsidR="00790B0A" w:rsidRPr="00FE7C09">
        <w:t xml:space="preserve"> the idea of ritual </w:t>
      </w:r>
      <w:r w:rsidR="00790B0A" w:rsidRPr="00FE7C09">
        <w:rPr>
          <w:i/>
        </w:rPr>
        <w:t>washing.</w:t>
      </w:r>
      <w:r w:rsidR="005F343E" w:rsidRPr="00FE7C09">
        <w:t xml:space="preserve"> In So</w:t>
      </w:r>
      <w:r w:rsidR="00D22D37" w:rsidRPr="00FE7C09">
        <w:t>ng</w:t>
      </w:r>
      <w:r w:rsidR="005F343E" w:rsidRPr="00FE7C09">
        <w:t xml:space="preserve">, </w:t>
      </w:r>
      <w:r w:rsidR="00394E7C">
        <w:t>[[</w:t>
      </w:r>
      <w:r w:rsidR="00E56C5B" w:rsidRPr="00FE7C09">
        <w:rPr>
          <w:rFonts w:ascii="SBL Greek" w:hAnsi="SBL Greek"/>
          <w:lang w:val="el-GR"/>
        </w:rPr>
        <w:t>λουτρόν</w:t>
      </w:r>
      <w:r w:rsidR="00394E7C" w:rsidRPr="00FE7C09">
        <w:t xml:space="preserve"> &gt;&gt; LouwNida:53.43]]</w:t>
      </w:r>
      <w:r w:rsidR="00790B0A" w:rsidRPr="00FE7C09">
        <w:rPr>
          <w:i/>
        </w:rPr>
        <w:t xml:space="preserve"> </w:t>
      </w:r>
      <w:r w:rsidR="005F343E" w:rsidRPr="00FE7C09">
        <w:t>clearly</w:t>
      </w:r>
      <w:r w:rsidR="00790B0A" w:rsidRPr="00FE7C09">
        <w:t xml:space="preserve"> speaks of </w:t>
      </w:r>
      <w:r w:rsidR="00790B0A" w:rsidRPr="00FE7C09">
        <w:rPr>
          <w:i/>
        </w:rPr>
        <w:t>a washing</w:t>
      </w:r>
      <w:r w:rsidR="00790B0A" w:rsidRPr="00FE7C09">
        <w:t xml:space="preserve"> </w:t>
      </w:r>
      <w:r w:rsidR="005F343E" w:rsidRPr="00FE7C09">
        <w:t>(</w:t>
      </w:r>
      <w:r w:rsidR="00790B0A" w:rsidRPr="00FE7C09">
        <w:t>rather than a washing place</w:t>
      </w:r>
      <w:r w:rsidR="005F343E" w:rsidRPr="00FE7C09">
        <w:t>), and</w:t>
      </w:r>
      <w:r w:rsidR="00790B0A" w:rsidRPr="00FE7C09">
        <w:t xml:space="preserve"> the LXX translators probably intended </w:t>
      </w:r>
      <w:r w:rsidR="00B76001" w:rsidRPr="00FE7C09">
        <w:t>this word choice</w:t>
      </w:r>
      <w:r w:rsidR="00790B0A" w:rsidRPr="00FE7C09">
        <w:t xml:space="preserve"> to point subtly to the ritual cleanliness of the bride who immerses herself before her wedding. If Paul had these two OT occurrences of </w:t>
      </w:r>
      <w:r w:rsidR="00394E7C">
        <w:t>[[</w:t>
      </w:r>
      <w:r w:rsidR="00E56C5B" w:rsidRPr="00FE7C09">
        <w:rPr>
          <w:rFonts w:ascii="SBL Greek" w:hAnsi="SBL Greek"/>
          <w:lang w:val="el-GR"/>
        </w:rPr>
        <w:t>λουτρόν</w:t>
      </w:r>
      <w:r w:rsidR="00394E7C" w:rsidRPr="00FE7C09">
        <w:t xml:space="preserve"> &gt;&gt; LouwNida:53.43]]</w:t>
      </w:r>
      <w:r w:rsidR="00790B0A" w:rsidRPr="00FE7C09">
        <w:t xml:space="preserve"> in</w:t>
      </w:r>
      <w:r w:rsidR="00790B0A" w:rsidRPr="00B76001">
        <w:t xml:space="preserve"> mind when he wrote Eph 5.26</w:t>
      </w:r>
      <w:r w:rsidR="00FF2187" w:rsidRPr="00B76001">
        <w:fldChar w:fldCharType="begin"/>
      </w:r>
      <w:r w:rsidR="00FF2187" w:rsidRPr="00B76001">
        <w:instrText xml:space="preserve"> XE "Eph 5.26" </w:instrText>
      </w:r>
      <w:r w:rsidR="00FF2187" w:rsidRPr="00B76001">
        <w:fldChar w:fldCharType="end"/>
      </w:r>
      <w:r w:rsidR="00FF2187" w:rsidRPr="00B76001">
        <w:t xml:space="preserve"> and Tit 3.</w:t>
      </w:r>
      <w:r w:rsidR="00790B0A" w:rsidRPr="00B76001">
        <w:t>5</w:t>
      </w:r>
      <w:r w:rsidR="00FF2187" w:rsidRPr="00B76001">
        <w:fldChar w:fldCharType="begin"/>
      </w:r>
      <w:r w:rsidR="00FF2187" w:rsidRPr="00B76001">
        <w:instrText xml:space="preserve"> XE "Tit 3.05" </w:instrText>
      </w:r>
      <w:r w:rsidR="00FF2187" w:rsidRPr="00B76001">
        <w:fldChar w:fldCharType="end"/>
      </w:r>
      <w:r w:rsidR="00790B0A" w:rsidRPr="00B76001">
        <w:t>, the connotations of the word for him would have been two</w:t>
      </w:r>
      <w:r w:rsidR="00D22D37">
        <w:t>fold</w:t>
      </w:r>
      <w:r w:rsidR="00790B0A" w:rsidRPr="00B76001">
        <w:t>: (1) ritual washing, and (2) bridal sanctity.</w:t>
      </w:r>
    </w:p>
    <w:p w14:paraId="2714E466" w14:textId="52798FCE" w:rsidR="00790B0A" w:rsidRDefault="005F343E" w:rsidP="00790B0A">
      <w:r>
        <w:tab/>
      </w:r>
      <w:r w:rsidR="0066224F">
        <w:t xml:space="preserve">In lieu of further canonical occurrences of </w:t>
      </w:r>
      <w:r w:rsidR="00394E7C">
        <w:t>[[</w:t>
      </w:r>
      <w:r w:rsidR="00E56C5B" w:rsidRPr="00603AB3">
        <w:rPr>
          <w:rFonts w:ascii="SBL Greek" w:hAnsi="SBL Greek"/>
          <w:lang w:val="el-GR"/>
        </w:rPr>
        <w:t>λουτρόν</w:t>
      </w:r>
      <w:r w:rsidR="00394E7C" w:rsidRPr="00FE7C09">
        <w:t xml:space="preserve"> &gt;&gt; LouwNida:53.43]]</w:t>
      </w:r>
      <w:r w:rsidR="0066224F">
        <w:t xml:space="preserve"> </w:t>
      </w:r>
      <w:r w:rsidR="0066224F" w:rsidRPr="00A74326">
        <w:t>(</w:t>
      </w:r>
      <w:r w:rsidR="0066224F" w:rsidRPr="00603AB3">
        <w:rPr>
          <w:rFonts w:ascii="Calibri" w:hAnsi="Calibri"/>
        </w:rPr>
        <w:t>lü-ˈtrōn</w:t>
      </w:r>
      <w:r w:rsidR="0066224F" w:rsidRPr="00A74326">
        <w:t>)</w:t>
      </w:r>
      <w:r w:rsidR="0066224F">
        <w:t>, let us take the liberty of looking at the single instance that occurs in the</w:t>
      </w:r>
      <w:r w:rsidR="00790B0A">
        <w:t xml:space="preserve"> </w:t>
      </w:r>
      <w:hyperlink w:anchor="_Apocrypha_3" w:history="1">
        <w:r w:rsidRPr="00576A93">
          <w:rPr>
            <w:rStyle w:val="Hyperlink"/>
            <w:rFonts w:ascii="New Century Schlbk" w:hAnsi="New Century Schlbk"/>
          </w:rPr>
          <w:t>Apocrypha</w:t>
        </w:r>
      </w:hyperlink>
      <w:r w:rsidR="0066224F">
        <w:t>.</w:t>
      </w:r>
      <w:r w:rsidR="00790B0A">
        <w:t xml:space="preserve"> </w:t>
      </w:r>
      <w:r w:rsidR="00FF2187">
        <w:t xml:space="preserve">The </w:t>
      </w:r>
      <w:hyperlink w:anchor="_Apocrypha_4" w:history="1">
        <w:r w:rsidR="00FF2187" w:rsidRPr="00576A93">
          <w:rPr>
            <w:rStyle w:val="Hyperlink"/>
            <w:rFonts w:ascii="New Century Schlbk" w:hAnsi="New Century Schlbk"/>
          </w:rPr>
          <w:t>apocryphal</w:t>
        </w:r>
      </w:hyperlink>
      <w:r w:rsidR="00FF2187">
        <w:t xml:space="preserve"> </w:t>
      </w:r>
      <w:r w:rsidR="00791989" w:rsidRPr="00C84EA7">
        <w:rPr>
          <w:i/>
        </w:rPr>
        <w:t>Wisdom Of Ben Sira</w:t>
      </w:r>
      <w:r w:rsidR="004502EB">
        <w:t xml:space="preserve"> </w:t>
      </w:r>
      <w:r w:rsidR="00C84EA7">
        <w:t>(</w:t>
      </w:r>
      <w:r w:rsidR="00CF491D">
        <w:t>[[</w:t>
      </w:r>
      <w:r w:rsidR="00C84EA7">
        <w:t xml:space="preserve">Sir </w:t>
      </w:r>
      <w:r w:rsidR="00790B0A">
        <w:t>34.25</w:t>
      </w:r>
      <w:r w:rsidR="00CF491D">
        <w:t xml:space="preserve"> &gt;&gt; BibleRSV: Sirach 34.25]]</w:t>
      </w:r>
      <w:r w:rsidR="00025BC8">
        <w:t xml:space="preserve">; </w:t>
      </w:r>
      <w:r w:rsidR="001A07C9">
        <w:t>LXX,</w:t>
      </w:r>
      <w:r w:rsidR="00025BC8">
        <w:t xml:space="preserve"> [[Sir 34.25 &gt;&gt; </w:t>
      </w:r>
      <w:r w:rsidR="002E2EF7" w:rsidRPr="002E2EF7">
        <w:t>BibleLXX</w:t>
      </w:r>
      <w:r w:rsidR="002E2EF7">
        <w:t>:</w:t>
      </w:r>
      <w:r w:rsidR="002E2EF7" w:rsidRPr="002E2EF7">
        <w:t>Sir34.25</w:t>
      </w:r>
      <w:r w:rsidR="00025BC8">
        <w:t>]]</w:t>
      </w:r>
      <w:r w:rsidR="00C84EA7">
        <w:t>)</w:t>
      </w:r>
      <w:r w:rsidR="00FF2187">
        <w:fldChar w:fldCharType="begin"/>
      </w:r>
      <w:r w:rsidR="00FF2187">
        <w:instrText xml:space="preserve"> XE "Sir 34.25" </w:instrText>
      </w:r>
      <w:r w:rsidR="00FF2187">
        <w:fldChar w:fldCharType="end"/>
      </w:r>
      <w:r w:rsidR="00790B0A">
        <w:t xml:space="preserve"> </w:t>
      </w:r>
      <w:r w:rsidR="00C84EA7">
        <w:t>says,</w:t>
      </w:r>
    </w:p>
    <w:p w14:paraId="1D0ACEAB" w14:textId="77777777" w:rsidR="00255F7E" w:rsidRDefault="00255F7E" w:rsidP="00FF2187">
      <w:pPr>
        <w:pStyle w:val="qt"/>
      </w:pPr>
    </w:p>
    <w:p w14:paraId="4D309FD4" w14:textId="2C0A2B9A" w:rsidR="009A348A" w:rsidRDefault="00790B0A" w:rsidP="00FF2187">
      <w:pPr>
        <w:pStyle w:val="qt"/>
      </w:pPr>
      <w:r>
        <w:t xml:space="preserve">One baptizing himself for [touching] a dead body, and [then] touching it again, what did he benefit in his </w:t>
      </w:r>
      <w:r w:rsidRPr="003E2B2C">
        <w:t>washing</w:t>
      </w:r>
      <w:r>
        <w:rPr>
          <w:i/>
        </w:rPr>
        <w:t xml:space="preserve"> </w:t>
      </w:r>
      <w:r w:rsidRPr="00FF2187">
        <w:t>(</w:t>
      </w:r>
      <w:r w:rsidR="00FE7C09">
        <w:t>[[</w:t>
      </w:r>
      <w:r w:rsidR="00E56C5B" w:rsidRPr="00603AB3">
        <w:rPr>
          <w:rFonts w:ascii="SBL Greek" w:hAnsi="SBL Greek"/>
          <w:lang w:val="el-GR"/>
        </w:rPr>
        <w:t>λουτρόν</w:t>
      </w:r>
      <w:r w:rsidR="00FE7C09" w:rsidRPr="00477112">
        <w:t xml:space="preserve"> &gt;&gt; LouwNida:</w:t>
      </w:r>
      <w:r w:rsidR="00FE7C09">
        <w:t>53.43</w:t>
      </w:r>
      <w:r w:rsidR="00FE7C09" w:rsidRPr="00477112">
        <w:t>]]</w:t>
      </w:r>
      <w:r w:rsidRPr="00FF2187">
        <w:t>)</w:t>
      </w:r>
      <w:r>
        <w:rPr>
          <w:i/>
        </w:rPr>
        <w:t>.</w:t>
      </w:r>
      <w:r>
        <w:rPr>
          <w:rStyle w:val="FootnoteReference"/>
        </w:rPr>
        <w:footnoteReference w:id="273"/>
      </w:r>
      <w:r>
        <w:t xml:space="preserve"> </w:t>
      </w:r>
    </w:p>
    <w:p w14:paraId="1FB97181" w14:textId="77777777" w:rsidR="009A348A" w:rsidRDefault="009A348A" w:rsidP="00FF2187">
      <w:pPr>
        <w:pStyle w:val="qt"/>
      </w:pPr>
    </w:p>
    <w:p w14:paraId="678AD6F9" w14:textId="2C08D33B" w:rsidR="00790B0A" w:rsidRPr="00B1240E" w:rsidRDefault="00FF2187" w:rsidP="00790B0A">
      <w:r>
        <w:t>The</w:t>
      </w:r>
      <w:r w:rsidR="00255F7E">
        <w:t xml:space="preserve"> word</w:t>
      </w:r>
      <w:r w:rsidRPr="00A74326">
        <w:t xml:space="preserve"> </w:t>
      </w:r>
      <w:r w:rsidR="004744E1">
        <w:t>[[</w:t>
      </w:r>
      <w:r w:rsidR="00791989" w:rsidRPr="00603AB3">
        <w:rPr>
          <w:rFonts w:ascii="SBL Greek" w:hAnsi="SBL Greek"/>
          <w:lang w:val="el-GR"/>
        </w:rPr>
        <w:t>λουτρόν</w:t>
      </w:r>
      <w:r w:rsidR="004744E1" w:rsidRPr="00477112">
        <w:t xml:space="preserve"> &gt;&gt; LouwNida:</w:t>
      </w:r>
      <w:r w:rsidR="004744E1">
        <w:t>53.43</w:t>
      </w:r>
      <w:r w:rsidR="004744E1" w:rsidRPr="00477112">
        <w:t>]]</w:t>
      </w:r>
      <w:r w:rsidR="00790B0A">
        <w:t xml:space="preserve"> in this case refers back to the act</w:t>
      </w:r>
      <w:r w:rsidR="00790B0A" w:rsidRPr="00D422F8">
        <w:t xml:space="preserve"> </w:t>
      </w:r>
      <w:r w:rsidR="00790B0A">
        <w:t xml:space="preserve">of ritual immersion </w:t>
      </w:r>
      <w:r w:rsidR="00790B0A" w:rsidRPr="00FF2187">
        <w:t>(</w:t>
      </w:r>
      <w:r>
        <w:t>“baptizing himself”</w:t>
      </w:r>
      <w:r w:rsidR="00790B0A" w:rsidRPr="00FF2187">
        <w:t>)</w:t>
      </w:r>
      <w:r w:rsidR="00790B0A">
        <w:t xml:space="preserve">, and is referred to with the pronoun </w:t>
      </w:r>
      <w:r w:rsidR="00790B0A">
        <w:rPr>
          <w:i/>
        </w:rPr>
        <w:t>his,</w:t>
      </w:r>
      <w:r w:rsidR="00790B0A">
        <w:t xml:space="preserve"> making it unequivocally a reference to actual washing, not </w:t>
      </w:r>
      <w:r>
        <w:t xml:space="preserve">to </w:t>
      </w:r>
      <w:r w:rsidR="00790B0A">
        <w:t xml:space="preserve">the bathing pool. Also, at the end of this verse from </w:t>
      </w:r>
      <w:r w:rsidR="00790B0A" w:rsidRPr="00791989">
        <w:t>Sir</w:t>
      </w:r>
      <w:r w:rsidR="00790B0A">
        <w:t xml:space="preserve">, the </w:t>
      </w:r>
      <w:r w:rsidR="003366BB">
        <w:rPr>
          <w:sz w:val="22"/>
          <w:szCs w:val="22"/>
        </w:rPr>
        <w:t>Grk</w:t>
      </w:r>
      <w:r w:rsidR="004502EB">
        <w:rPr>
          <w:rFonts w:ascii="Times New Roman" w:eastAsiaTheme="minorEastAsia" w:hAnsi="Times New Roman"/>
          <w:sz w:val="20"/>
          <w:szCs w:val="20"/>
        </w:rPr>
        <w:t xml:space="preserve"> </w:t>
      </w:r>
      <w:r w:rsidR="00790B0A">
        <w:t>phrase</w:t>
      </w:r>
      <w:r w:rsidR="00791989">
        <w:t xml:space="preserve"> includes the </w:t>
      </w:r>
      <w:hyperlink w:anchor="_Article,_Definite_9" w:history="1">
        <w:r w:rsidR="00791989" w:rsidRPr="004A1216">
          <w:rPr>
            <w:rStyle w:val="Hyperlink"/>
            <w:rFonts w:ascii="New Century Schlbk" w:hAnsi="New Century Schlbk"/>
          </w:rPr>
          <w:t>definite article</w:t>
        </w:r>
      </w:hyperlink>
      <w:r w:rsidR="00791989">
        <w:t>:</w:t>
      </w:r>
      <w:r w:rsidR="00790B0A">
        <w:t xml:space="preserve"> “in </w:t>
      </w:r>
      <w:r w:rsidR="000F4E3E" w:rsidRPr="0092439D">
        <w:rPr>
          <w:rFonts w:ascii="Times" w:hAnsi="Times"/>
        </w:rPr>
        <w:t>[[@Page:</w:t>
      </w:r>
      <w:r w:rsidR="000F4E3E">
        <w:rPr>
          <w:rFonts w:ascii="Times" w:hAnsi="Times"/>
        </w:rPr>
        <w:t>145</w:t>
      </w:r>
      <w:r w:rsidR="000F4E3E" w:rsidRPr="0092439D">
        <w:rPr>
          <w:rFonts w:ascii="Times" w:hAnsi="Times"/>
        </w:rPr>
        <w:t>]]</w:t>
      </w:r>
      <w:r w:rsidR="000F4E3E">
        <w:tab/>
      </w:r>
      <w:r w:rsidR="00790B0A" w:rsidRPr="00255F7E">
        <w:rPr>
          <w:b/>
        </w:rPr>
        <w:t>the</w:t>
      </w:r>
      <w:r w:rsidR="00790B0A">
        <w:t xml:space="preserve"> washing his.” Contrary to Vincent’s interpretation of Eph 5.26</w:t>
      </w:r>
      <w:r>
        <w:fldChar w:fldCharType="begin"/>
      </w:r>
      <w:r>
        <w:instrText xml:space="preserve"> XE "Eph 5.26" </w:instrText>
      </w:r>
      <w:r>
        <w:fldChar w:fldCharType="end"/>
      </w:r>
      <w:r w:rsidR="00790B0A">
        <w:t xml:space="preserve">, </w:t>
      </w:r>
      <w:r w:rsidR="0066224F">
        <w:t xml:space="preserve">therefore, </w:t>
      </w:r>
      <w:r w:rsidR="00790B0A">
        <w:t xml:space="preserve">the </w:t>
      </w:r>
      <w:hyperlink w:anchor="_Article,_Definite_10" w:history="1">
        <w:r w:rsidR="00790B0A" w:rsidRPr="004A1216">
          <w:rPr>
            <w:rStyle w:val="Hyperlink"/>
            <w:rFonts w:ascii="New Century Schlbk" w:hAnsi="New Century Schlbk"/>
          </w:rPr>
          <w:t>definite article</w:t>
        </w:r>
      </w:hyperlink>
      <w:r w:rsidR="00790B0A">
        <w:t xml:space="preserve"> </w:t>
      </w:r>
      <w:r w:rsidR="00790B0A" w:rsidRPr="001E1482">
        <w:rPr>
          <w:i/>
        </w:rPr>
        <w:t xml:space="preserve">does not </w:t>
      </w:r>
      <w:r w:rsidR="00790B0A">
        <w:t>nece</w:t>
      </w:r>
      <w:r>
        <w:t>ssarily point to a “well known”</w:t>
      </w:r>
      <w:r w:rsidRPr="00A74326">
        <w:t xml:space="preserve"> </w:t>
      </w:r>
      <w:r w:rsidR="004744E1">
        <w:t>[[</w:t>
      </w:r>
      <w:r w:rsidR="00791989" w:rsidRPr="00603AB3">
        <w:rPr>
          <w:rFonts w:ascii="SBL Greek" w:hAnsi="SBL Greek"/>
          <w:lang w:val="el-GR"/>
        </w:rPr>
        <w:t>λουτρόν</w:t>
      </w:r>
      <w:r w:rsidR="004744E1" w:rsidRPr="00477112">
        <w:t xml:space="preserve"> &gt;&gt; LouwNida:</w:t>
      </w:r>
      <w:r w:rsidR="004744E1">
        <w:t>53.43</w:t>
      </w:r>
      <w:r w:rsidR="004744E1" w:rsidRPr="00477112">
        <w:t>]]</w:t>
      </w:r>
      <w:r w:rsidR="00790B0A" w:rsidRPr="00FF2187">
        <w:t>,</w:t>
      </w:r>
      <w:r w:rsidR="00790B0A">
        <w:rPr>
          <w:i/>
        </w:rPr>
        <w:t xml:space="preserve"> </w:t>
      </w:r>
      <w:r w:rsidR="00790B0A">
        <w:t>an</w:t>
      </w:r>
      <w:r>
        <w:t>d does not at all identify the</w:t>
      </w:r>
      <w:r w:rsidRPr="00A74326">
        <w:t xml:space="preserve"> </w:t>
      </w:r>
      <w:r w:rsidR="004744E1">
        <w:t>[[</w:t>
      </w:r>
      <w:r w:rsidR="00791989" w:rsidRPr="00603AB3">
        <w:rPr>
          <w:rFonts w:ascii="SBL Greek" w:hAnsi="SBL Greek"/>
          <w:lang w:val="el-GR"/>
        </w:rPr>
        <w:t>λουτρόν</w:t>
      </w:r>
      <w:r w:rsidR="004744E1" w:rsidRPr="00477112">
        <w:t xml:space="preserve"> &gt;&gt; LouwNida:</w:t>
      </w:r>
      <w:r w:rsidR="004744E1">
        <w:t>53.43</w:t>
      </w:r>
      <w:r w:rsidR="004744E1" w:rsidRPr="00477112">
        <w:t>]]</w:t>
      </w:r>
      <w:r w:rsidR="00790B0A">
        <w:rPr>
          <w:i/>
        </w:rPr>
        <w:t xml:space="preserve"> </w:t>
      </w:r>
      <w:r w:rsidR="00790B0A">
        <w:t xml:space="preserve">with the baptismal laver. Granted, </w:t>
      </w:r>
      <w:r w:rsidR="0066224F">
        <w:t xml:space="preserve">this passage does associate </w:t>
      </w:r>
      <w:r w:rsidR="00394E7C">
        <w:t>[[</w:t>
      </w:r>
      <w:r w:rsidR="00791989" w:rsidRPr="00603AB3">
        <w:rPr>
          <w:rFonts w:ascii="SBL Greek" w:hAnsi="SBL Greek"/>
          <w:lang w:val="el-GR"/>
        </w:rPr>
        <w:t>λουτρόν</w:t>
      </w:r>
      <w:r w:rsidR="00394E7C" w:rsidRPr="00FE7C09">
        <w:t xml:space="preserve"> &gt;&gt; LouwNida:53.43]]</w:t>
      </w:r>
      <w:r w:rsidR="00790B0A">
        <w:t xml:space="preserve"> </w:t>
      </w:r>
      <w:r>
        <w:t xml:space="preserve">with what the text </w:t>
      </w:r>
      <w:r w:rsidR="00790B0A">
        <w:t xml:space="preserve">calls a baptism, but let us not </w:t>
      </w:r>
      <w:r w:rsidR="0066224F">
        <w:t xml:space="preserve">miss </w:t>
      </w:r>
      <w:r>
        <w:t>the</w:t>
      </w:r>
      <w:r w:rsidR="00790B0A">
        <w:t xml:space="preserve"> point</w:t>
      </w:r>
      <w:r w:rsidR="0066224F">
        <w:t>:</w:t>
      </w:r>
      <w:r w:rsidR="00790B0A">
        <w:t xml:space="preserve"> </w:t>
      </w:r>
      <w:r w:rsidR="004744E1">
        <w:t>[[</w:t>
      </w:r>
      <w:r w:rsidR="00791989" w:rsidRPr="00603AB3">
        <w:rPr>
          <w:rFonts w:ascii="SBL Greek" w:hAnsi="SBL Greek"/>
          <w:lang w:val="el-GR"/>
        </w:rPr>
        <w:t>λουτρόν</w:t>
      </w:r>
      <w:r w:rsidR="004744E1" w:rsidRPr="00477112">
        <w:t xml:space="preserve"> &gt;&gt; LouwNida:</w:t>
      </w:r>
      <w:r w:rsidR="004744E1">
        <w:t>53.43</w:t>
      </w:r>
      <w:r w:rsidR="004744E1" w:rsidRPr="00477112">
        <w:t>]]</w:t>
      </w:r>
      <w:r w:rsidR="00790B0A">
        <w:t xml:space="preserve"> in this case does not speak of a pool or font, but of the washing or immersion itself.</w:t>
      </w:r>
    </w:p>
    <w:p w14:paraId="5465F7F5" w14:textId="2C932C4C" w:rsidR="00790B0A" w:rsidRDefault="00790B0A" w:rsidP="00790B0A">
      <w:r>
        <w:tab/>
        <w:t xml:space="preserve">So then, on the basis of our admittedly scant lexical evidence, it appears unjustified to identify </w:t>
      </w:r>
      <w:r w:rsidR="004744E1">
        <w:t>[[</w:t>
      </w:r>
      <w:r w:rsidR="00791989" w:rsidRPr="00603AB3">
        <w:rPr>
          <w:rFonts w:ascii="SBL Greek" w:hAnsi="SBL Greek"/>
          <w:lang w:val="el-GR"/>
        </w:rPr>
        <w:t>λουτρόν</w:t>
      </w:r>
      <w:r w:rsidR="004744E1" w:rsidRPr="00477112">
        <w:t xml:space="preserve"> &gt;&gt; LouwNida:</w:t>
      </w:r>
      <w:r w:rsidR="004744E1">
        <w:t>53.43</w:t>
      </w:r>
      <w:r w:rsidR="004744E1" w:rsidRPr="00477112">
        <w:t>]]</w:t>
      </w:r>
      <w:r w:rsidR="0066224F">
        <w:t xml:space="preserve"> </w:t>
      </w:r>
      <w:r w:rsidR="0066224F" w:rsidRPr="00A74326">
        <w:t>(</w:t>
      </w:r>
      <w:r w:rsidR="0066224F" w:rsidRPr="00603AB3">
        <w:rPr>
          <w:rFonts w:ascii="Calibri" w:hAnsi="Calibri"/>
        </w:rPr>
        <w:t>lü-ˈtrōn</w:t>
      </w:r>
      <w:r w:rsidR="0066224F" w:rsidRPr="00A74326">
        <w:t>)</w:t>
      </w:r>
      <w:r>
        <w:t xml:space="preserve"> in the </w:t>
      </w:r>
      <w:r w:rsidRPr="004744E1">
        <w:t xml:space="preserve">NT with a baptismal laver. However, we must still ask whether </w:t>
      </w:r>
      <w:r w:rsidR="00394E7C">
        <w:t>[[</w:t>
      </w:r>
      <w:r w:rsidR="00791989" w:rsidRPr="004744E1">
        <w:rPr>
          <w:rFonts w:ascii="SBL Greek" w:hAnsi="SBL Greek"/>
          <w:lang w:val="el-GR"/>
        </w:rPr>
        <w:t>λουτρόν</w:t>
      </w:r>
      <w:r w:rsidR="00394E7C" w:rsidRPr="00FE7C09">
        <w:t xml:space="preserve"> &gt;&gt; LouwNida:53.43]]</w:t>
      </w:r>
      <w:r w:rsidRPr="004744E1">
        <w:t xml:space="preserve"> in Eph 5.26</w:t>
      </w:r>
      <w:r w:rsidR="00FF2187" w:rsidRPr="004744E1">
        <w:fldChar w:fldCharType="begin"/>
      </w:r>
      <w:r w:rsidR="00FF2187" w:rsidRPr="004744E1">
        <w:instrText xml:space="preserve"> XE "Eph 5.26" </w:instrText>
      </w:r>
      <w:r w:rsidR="00FF2187" w:rsidRPr="004744E1">
        <w:fldChar w:fldCharType="end"/>
      </w:r>
      <w:r w:rsidRPr="004744E1">
        <w:t xml:space="preserve"> refers </w:t>
      </w:r>
      <w:r w:rsidR="001349DB" w:rsidRPr="004744E1">
        <w:t xml:space="preserve">nonetheless </w:t>
      </w:r>
      <w:r w:rsidRPr="004744E1">
        <w:t xml:space="preserve">to a baptism (perhaps </w:t>
      </w:r>
      <w:r w:rsidR="00FF2187" w:rsidRPr="004744E1">
        <w:t>as in</w:t>
      </w:r>
      <w:r w:rsidRPr="004744E1">
        <w:t xml:space="preserve"> the Sir passage just mentioned). After all, the OT occurrences of </w:t>
      </w:r>
      <w:r w:rsidR="004744E1">
        <w:t>[[</w:t>
      </w:r>
      <w:r w:rsidR="00791989" w:rsidRPr="004744E1">
        <w:rPr>
          <w:rFonts w:ascii="SBL Greek" w:hAnsi="SBL Greek"/>
          <w:lang w:val="el-GR"/>
        </w:rPr>
        <w:t>λουτρόν</w:t>
      </w:r>
      <w:r w:rsidR="004744E1" w:rsidRPr="00477112">
        <w:t xml:space="preserve"> &gt;&gt; LouwNida:</w:t>
      </w:r>
      <w:r w:rsidR="004744E1">
        <w:t>53.43</w:t>
      </w:r>
      <w:r w:rsidR="004744E1" w:rsidRPr="00477112">
        <w:t>]]</w:t>
      </w:r>
      <w:r w:rsidRPr="004744E1">
        <w:rPr>
          <w:i/>
        </w:rPr>
        <w:t xml:space="preserve"> </w:t>
      </w:r>
      <w:r w:rsidRPr="004744E1">
        <w:t>in So</w:t>
      </w:r>
      <w:r w:rsidR="0066224F" w:rsidRPr="004744E1">
        <w:t>ng</w:t>
      </w:r>
      <w:r w:rsidRPr="004744E1">
        <w:t xml:space="preserve"> seem to root back to ideas o</w:t>
      </w:r>
      <w:r>
        <w:t xml:space="preserve">f </w:t>
      </w:r>
      <w:r w:rsidRPr="00874EB3">
        <w:rPr>
          <w:i/>
        </w:rPr>
        <w:t>ritual</w:t>
      </w:r>
      <w:r>
        <w:t xml:space="preserve"> </w:t>
      </w:r>
      <w:r w:rsidRPr="00BA4502">
        <w:rPr>
          <w:i/>
        </w:rPr>
        <w:t>washing.</w:t>
      </w:r>
      <w:r>
        <w:t xml:space="preserve"> </w:t>
      </w:r>
      <w:r w:rsidR="0066224F">
        <w:t>Might have</w:t>
      </w:r>
      <w:r w:rsidR="001349DB">
        <w:t xml:space="preserve"> Paul</w:t>
      </w:r>
      <w:r>
        <w:t xml:space="preserve"> at least </w:t>
      </w:r>
      <w:r w:rsidRPr="00777C47">
        <w:rPr>
          <w:i/>
        </w:rPr>
        <w:t>allud</w:t>
      </w:r>
      <w:r w:rsidR="0066224F">
        <w:rPr>
          <w:i/>
        </w:rPr>
        <w:t>ed</w:t>
      </w:r>
      <w:r w:rsidRPr="00777C47">
        <w:rPr>
          <w:i/>
        </w:rPr>
        <w:t xml:space="preserve"> </w:t>
      </w:r>
      <w:r>
        <w:t xml:space="preserve">to </w:t>
      </w:r>
      <w:r w:rsidR="002D1ED5">
        <w:t xml:space="preserve">Christian </w:t>
      </w:r>
      <w:r>
        <w:t>baptism in this verse?</w:t>
      </w:r>
    </w:p>
    <w:p w14:paraId="127DA18E" w14:textId="628CF6D5" w:rsidR="004359FD" w:rsidRDefault="00790B0A" w:rsidP="00790B0A">
      <w:r>
        <w:tab/>
        <w:t xml:space="preserve">That we even have to ask this question shows how </w:t>
      </w:r>
      <w:r w:rsidR="00255F7E">
        <w:t>we have been</w:t>
      </w:r>
      <w:r>
        <w:t xml:space="preserve"> conditioned to associate</w:t>
      </w:r>
      <w:r w:rsidR="00A22F7D">
        <w:t xml:space="preserve"> baptism</w:t>
      </w:r>
      <w:r>
        <w:t xml:space="preserve"> with spiritual washing or cleansing. </w:t>
      </w:r>
      <w:r w:rsidR="00A22F7D">
        <w:t>However,</w:t>
      </w:r>
      <w:r>
        <w:t xml:space="preserve"> as we have seen above in connection with</w:t>
      </w:r>
      <w:r w:rsidR="002D1ED5">
        <w:t xml:space="preserve"> the baptisms of </w:t>
      </w:r>
      <w:hyperlink w:anchor="_Matthew_3.13-17,_Mark" w:history="1">
        <w:r w:rsidR="002D1ED5" w:rsidRPr="00592D9E">
          <w:rPr>
            <w:rStyle w:val="Hyperlink"/>
            <w:rFonts w:ascii="New Century Schlbk" w:hAnsi="New Century Schlbk"/>
            <w:u w:val="single"/>
          </w:rPr>
          <w:t>Jesus</w:t>
        </w:r>
      </w:hyperlink>
      <w:r w:rsidR="002D1ED5">
        <w:t xml:space="preserve"> and </w:t>
      </w:r>
      <w:hyperlink w:anchor="_Act_22.16:_The" w:history="1">
        <w:r w:rsidR="002D1ED5" w:rsidRPr="00592D9E">
          <w:rPr>
            <w:rStyle w:val="Hyperlink"/>
            <w:rFonts w:ascii="New Century Schlbk" w:hAnsi="New Century Schlbk"/>
            <w:u w:val="single"/>
          </w:rPr>
          <w:t>Paul</w:t>
        </w:r>
      </w:hyperlink>
      <w:r w:rsidR="005555D8">
        <w:fldChar w:fldCharType="begin"/>
      </w:r>
      <w:r w:rsidR="005555D8">
        <w:instrText xml:space="preserve"> XE "Act 22.16" </w:instrText>
      </w:r>
      <w:r w:rsidR="005555D8">
        <w:fldChar w:fldCharType="end"/>
      </w:r>
      <w:r>
        <w:t xml:space="preserve">, Christian baptism and its precursory Jewish immersions had no inherent symbolism of </w:t>
      </w:r>
      <w:r w:rsidR="002D1ED5">
        <w:t xml:space="preserve">spiritual </w:t>
      </w:r>
      <w:r>
        <w:t xml:space="preserve">cleansing. Yes, the Jewish immersions could involve some external washing, but the immersion was never thought to convey </w:t>
      </w:r>
      <w:r w:rsidRPr="00BA4502">
        <w:t xml:space="preserve">spiritual </w:t>
      </w:r>
      <w:r>
        <w:t xml:space="preserve">cleansing, and it is precisely </w:t>
      </w:r>
      <w:r>
        <w:rPr>
          <w:i/>
        </w:rPr>
        <w:t>spiritual cleansing</w:t>
      </w:r>
      <w:r>
        <w:t xml:space="preserve"> that Eph 5.26</w:t>
      </w:r>
      <w:r w:rsidR="005555D8">
        <w:fldChar w:fldCharType="begin"/>
      </w:r>
      <w:r w:rsidR="005555D8">
        <w:instrText xml:space="preserve"> XE "Eph 5.26" </w:instrText>
      </w:r>
      <w:r w:rsidR="005555D8">
        <w:fldChar w:fldCharType="end"/>
      </w:r>
      <w:r>
        <w:t xml:space="preserve"> describes. </w:t>
      </w:r>
    </w:p>
    <w:p w14:paraId="66E64240" w14:textId="7E5256B8" w:rsidR="00790B0A" w:rsidRDefault="004359FD" w:rsidP="00790B0A">
      <w:r>
        <w:tab/>
      </w:r>
      <w:r w:rsidR="00790B0A">
        <w:t>Let</w:t>
      </w:r>
      <w:r>
        <w:t>’</w:t>
      </w:r>
      <w:r w:rsidR="00790B0A">
        <w:t xml:space="preserve">s be honest: </w:t>
      </w:r>
      <w:r>
        <w:t>Eph 5.26</w:t>
      </w:r>
      <w:r w:rsidR="001349DB">
        <w:fldChar w:fldCharType="begin"/>
      </w:r>
      <w:r w:rsidR="001349DB">
        <w:instrText xml:space="preserve"> XE "Eph 5.26" </w:instrText>
      </w:r>
      <w:r w:rsidR="001349DB">
        <w:fldChar w:fldCharType="end"/>
      </w:r>
      <w:r>
        <w:t xml:space="preserve"> make</w:t>
      </w:r>
      <w:r w:rsidR="00790B0A">
        <w:t xml:space="preserve">s </w:t>
      </w:r>
      <w:r w:rsidR="00790B0A" w:rsidRPr="00593376">
        <w:rPr>
          <w:i/>
        </w:rPr>
        <w:t>no explicit mention of baptism</w:t>
      </w:r>
      <w:r w:rsidR="00790B0A">
        <w:t>.</w:t>
      </w:r>
      <w:r w:rsidR="00790B0A">
        <w:rPr>
          <w:rStyle w:val="FootnoteReference"/>
        </w:rPr>
        <w:footnoteReference w:id="274"/>
      </w:r>
      <w:r w:rsidR="00790B0A">
        <w:t xml:space="preserve"> This passage </w:t>
      </w:r>
      <w:r>
        <w:t>tells how</w:t>
      </w:r>
      <w:r w:rsidR="00790B0A">
        <w:t xml:space="preserve"> </w:t>
      </w:r>
      <w:r w:rsidR="00790B0A" w:rsidRPr="004359FD">
        <w:rPr>
          <w:i/>
        </w:rPr>
        <w:t>Christ</w:t>
      </w:r>
      <w:r w:rsidR="00790B0A">
        <w:t xml:space="preserve"> cleans</w:t>
      </w:r>
      <w:r w:rsidR="002A26F2">
        <w:t>ed</w:t>
      </w:r>
      <w:r w:rsidR="00790B0A">
        <w:t xml:space="preserve"> His bride, and </w:t>
      </w:r>
      <w:r>
        <w:t>we surely dishonor our Lord when we</w:t>
      </w:r>
      <w:r w:rsidR="00790B0A">
        <w:t xml:space="preserve"> </w:t>
      </w:r>
      <w:r>
        <w:t xml:space="preserve">instead </w:t>
      </w:r>
      <w:r w:rsidR="00790B0A">
        <w:t xml:space="preserve">attribute the cleansing to </w:t>
      </w:r>
      <w:r w:rsidR="00790B0A" w:rsidRPr="004F3C28">
        <w:rPr>
          <w:i/>
        </w:rPr>
        <w:t xml:space="preserve">a ritual! </w:t>
      </w:r>
      <w:r w:rsidR="00790B0A">
        <w:t xml:space="preserve">Remember that baptism is a </w:t>
      </w:r>
      <w:r w:rsidR="00E63166" w:rsidRPr="00E63166">
        <w:t>shadow</w:t>
      </w:r>
      <w:r w:rsidR="00790B0A">
        <w:t xml:space="preserve">, not the </w:t>
      </w:r>
      <w:r w:rsidR="00E63166">
        <w:t>substance</w:t>
      </w:r>
      <w:r w:rsidR="00790B0A">
        <w:t xml:space="preserve"> (</w:t>
      </w:r>
      <w:r w:rsidR="004F3C28">
        <w:t xml:space="preserve">as per </w:t>
      </w:r>
      <w:hyperlink w:anchor="_1_Peter_3.21:_3" w:history="1">
        <w:r w:rsidR="004F3C28" w:rsidRPr="00592D9E">
          <w:rPr>
            <w:rStyle w:val="Hyperlink"/>
            <w:rFonts w:ascii="New Century Schlbk" w:hAnsi="New Century Schlbk"/>
          </w:rPr>
          <w:t>the exposition of</w:t>
        </w:r>
      </w:hyperlink>
      <w:r w:rsidR="004F3C28" w:rsidRPr="00592D9E">
        <w:rPr>
          <w:color w:val="0000FF"/>
        </w:rPr>
        <w:t xml:space="preserve"> </w:t>
      </w:r>
      <w:r w:rsidR="00790B0A" w:rsidRPr="00592D9E">
        <w:rPr>
          <w:color w:val="0000FF"/>
        </w:rPr>
        <w:t>1Pe 3.21</w:t>
      </w:r>
      <w:r w:rsidR="004F3C28" w:rsidRPr="001349DB">
        <w:t xml:space="preserve"> </w:t>
      </w:r>
      <w:r w:rsidR="001349DB">
        <w:fldChar w:fldCharType="begin"/>
      </w:r>
      <w:r w:rsidR="001349DB">
        <w:instrText xml:space="preserve"> XE "1Pe 3.21" </w:instrText>
      </w:r>
      <w:r w:rsidR="001349DB">
        <w:fldChar w:fldCharType="end"/>
      </w:r>
      <w:r w:rsidR="004F3C28" w:rsidRPr="001349DB">
        <w:t>above</w:t>
      </w:r>
      <w:r w:rsidR="00790B0A">
        <w:t xml:space="preserve">). </w:t>
      </w:r>
      <w:r w:rsidR="00DC51E6">
        <w:t xml:space="preserve">When we </w:t>
      </w:r>
      <w:r w:rsidR="00790B0A">
        <w:t>read about a spiritual cleansing in scripture</w:t>
      </w:r>
      <w:r w:rsidR="00DC51E6">
        <w:t xml:space="preserve">, it is absurd </w:t>
      </w:r>
      <w:r w:rsidR="00790B0A">
        <w:t>to immediately make an association with a</w:t>
      </w:r>
      <w:r w:rsidR="00A22F7D">
        <w:t xml:space="preserve"> distant</w:t>
      </w:r>
      <w:r w:rsidR="00790B0A">
        <w:t xml:space="preserve"> </w:t>
      </w:r>
      <w:hyperlink w:anchor="_Type,_Typology_43" w:history="1">
        <w:r w:rsidR="00790B0A" w:rsidRPr="001D2D0C">
          <w:rPr>
            <w:rStyle w:val="Hyperlink"/>
            <w:rFonts w:ascii="New Century Schlbk" w:hAnsi="New Century Schlbk"/>
          </w:rPr>
          <w:t>type</w:t>
        </w:r>
      </w:hyperlink>
      <w:r w:rsidR="00790B0A">
        <w:t xml:space="preserve">, rather than with the reality </w:t>
      </w:r>
      <w:r w:rsidR="00A22F7D">
        <w:t>immediate</w:t>
      </w:r>
      <w:r w:rsidR="00790B0A">
        <w:t>ly in view. The “washing of water” in Eph 5.26</w:t>
      </w:r>
      <w:r w:rsidR="005555D8">
        <w:fldChar w:fldCharType="begin"/>
      </w:r>
      <w:r w:rsidR="005555D8">
        <w:instrText xml:space="preserve"> XE "Eph 5.26" </w:instrText>
      </w:r>
      <w:r w:rsidR="005555D8">
        <w:fldChar w:fldCharType="end"/>
      </w:r>
      <w:r w:rsidR="00790B0A">
        <w:t xml:space="preserve"> is itself a metaphor, and rather than letting it direct our minds to another metaphor (i.e., baptism), </w:t>
      </w:r>
      <w:r w:rsidR="000F4E3E" w:rsidRPr="0092439D">
        <w:rPr>
          <w:rFonts w:ascii="Times" w:hAnsi="Times"/>
        </w:rPr>
        <w:t>[[@Page:</w:t>
      </w:r>
      <w:r w:rsidR="000F4E3E">
        <w:rPr>
          <w:rFonts w:ascii="Times" w:hAnsi="Times"/>
        </w:rPr>
        <w:t>146</w:t>
      </w:r>
      <w:r w:rsidR="000F4E3E" w:rsidRPr="0092439D">
        <w:rPr>
          <w:rFonts w:ascii="Times" w:hAnsi="Times"/>
        </w:rPr>
        <w:t>]]</w:t>
      </w:r>
      <w:r w:rsidR="000F4E3E">
        <w:tab/>
      </w:r>
      <w:r w:rsidR="00790B0A">
        <w:t xml:space="preserve">we must ask ourselves: to what </w:t>
      </w:r>
      <w:r w:rsidR="00E63166">
        <w:t xml:space="preserve">important </w:t>
      </w:r>
      <w:r w:rsidR="00790B0A">
        <w:t>reality does</w:t>
      </w:r>
      <w:r w:rsidR="00B717CD">
        <w:t xml:space="preserve"> the “washing of water”</w:t>
      </w:r>
      <w:r w:rsidR="00790B0A">
        <w:t xml:space="preserve"> refer?</w:t>
      </w:r>
    </w:p>
    <w:p w14:paraId="2A887FB2" w14:textId="77777777" w:rsidR="00790B0A" w:rsidRPr="005E19B1" w:rsidRDefault="00790B0A" w:rsidP="00BD569C">
      <w:pPr>
        <w:pStyle w:val="Heading4"/>
        <w:spacing w:before="240"/>
      </w:pPr>
      <w:r>
        <w:t>The Reality Behind “The Washing Of Water”</w:t>
      </w:r>
    </w:p>
    <w:p w14:paraId="51979F76" w14:textId="0C0EDA8D" w:rsidR="00790B0A" w:rsidRDefault="00243410" w:rsidP="00BD569C">
      <w:pPr>
        <w:pStyle w:val="Heading5"/>
        <w:spacing w:before="120"/>
      </w:pPr>
      <w:bookmarkStart w:id="138" w:name="_Hebraically_Stacked_Modifiers"/>
      <w:bookmarkEnd w:id="138"/>
      <w:r w:rsidRPr="004744E1">
        <w:t>Hebraically</w:t>
      </w:r>
      <w:r>
        <w:t xml:space="preserve"> </w:t>
      </w:r>
      <w:r w:rsidR="00790B0A">
        <w:t>Stack</w:t>
      </w:r>
      <w:r>
        <w:t>ed</w:t>
      </w:r>
      <w:r w:rsidR="00790B0A">
        <w:t xml:space="preserve"> Modifiers</w:t>
      </w:r>
    </w:p>
    <w:p w14:paraId="40CD5CDD" w14:textId="11127459" w:rsidR="00790B0A" w:rsidRDefault="00AB2691" w:rsidP="00790B0A">
      <w:r>
        <w:t xml:space="preserve">In his epistles, the apostle </w:t>
      </w:r>
      <w:r w:rsidR="00790B0A">
        <w:t xml:space="preserve">Paul </w:t>
      </w:r>
      <w:r>
        <w:t>often</w:t>
      </w:r>
      <w:r w:rsidR="00790B0A">
        <w:t xml:space="preserve"> describ</w:t>
      </w:r>
      <w:r w:rsidR="00F4380D">
        <w:t>e</w:t>
      </w:r>
      <w:r>
        <w:t>d</w:t>
      </w:r>
      <w:r w:rsidR="00790B0A">
        <w:t xml:space="preserve"> </w:t>
      </w:r>
      <w:r w:rsidRPr="00AB2691">
        <w:t>a thing or</w:t>
      </w:r>
      <w:r w:rsidR="00DF3D38" w:rsidRPr="00AB2691">
        <w:t xml:space="preserve"> </w:t>
      </w:r>
      <w:r w:rsidR="00790B0A" w:rsidRPr="00AB2691">
        <w:t>an action</w:t>
      </w:r>
      <w:r w:rsidR="00790B0A">
        <w:t xml:space="preserve"> </w:t>
      </w:r>
      <w:r w:rsidR="00DF3D38">
        <w:t xml:space="preserve">with prepositional phrases </w:t>
      </w:r>
      <w:r w:rsidR="00790B0A" w:rsidRPr="002A47FF">
        <w:rPr>
          <w:i/>
        </w:rPr>
        <w:t>stack</w:t>
      </w:r>
      <w:r w:rsidR="00DF3D38">
        <w:rPr>
          <w:i/>
        </w:rPr>
        <w:t>ed on top of each other with</w:t>
      </w:r>
      <w:r w:rsidR="00790B0A" w:rsidRPr="002A47FF">
        <w:rPr>
          <w:i/>
        </w:rPr>
        <w:t xml:space="preserve"> increasing specificity.</w:t>
      </w:r>
      <w:r w:rsidR="00790B0A">
        <w:t xml:space="preserve"> This </w:t>
      </w:r>
      <w:r w:rsidR="00F4380D">
        <w:t>stacking of modif</w:t>
      </w:r>
      <w:r w:rsidR="00DF3D38">
        <w:t>ying phrases</w:t>
      </w:r>
      <w:r w:rsidR="00F4380D">
        <w:t xml:space="preserve"> </w:t>
      </w:r>
      <w:r w:rsidR="00790B0A">
        <w:t>is a familiar</w:t>
      </w:r>
      <w:r w:rsidR="00243410">
        <w:t xml:space="preserve"> </w:t>
      </w:r>
      <w:hyperlink w:anchor="_Hebraic_33" w:history="1">
        <w:r w:rsidR="00243410" w:rsidRPr="00C05236">
          <w:rPr>
            <w:rStyle w:val="Hyperlink"/>
            <w:rFonts w:ascii="New Century Schlbk" w:hAnsi="New Century Schlbk"/>
          </w:rPr>
          <w:t>Hebraic</w:t>
        </w:r>
      </w:hyperlink>
      <w:r w:rsidR="00790B0A">
        <w:t xml:space="preserve"> </w:t>
      </w:r>
      <w:r>
        <w:t>grammatical construction</w:t>
      </w:r>
      <w:r w:rsidR="00790B0A">
        <w:t xml:space="preserve"> used by the biblical and </w:t>
      </w:r>
      <w:hyperlink w:anchor="_Apocrypha_6" w:history="1">
        <w:r w:rsidR="00790B0A" w:rsidRPr="008162EC">
          <w:rPr>
            <w:rStyle w:val="Hyperlink"/>
            <w:rFonts w:ascii="New Century Schlbk" w:hAnsi="New Century Schlbk"/>
          </w:rPr>
          <w:t>apocryphal</w:t>
        </w:r>
      </w:hyperlink>
      <w:r w:rsidR="00790B0A">
        <w:t xml:space="preserve"> authors</w:t>
      </w:r>
      <w:r w:rsidR="00F4380D">
        <w:t xml:space="preserve"> and</w:t>
      </w:r>
      <w:r w:rsidR="00790B0A">
        <w:t xml:space="preserve"> by the translators of the </w:t>
      </w:r>
      <w:r w:rsidR="009D2E84">
        <w:t>LXX</w:t>
      </w:r>
      <w:r w:rsidR="009D2E84">
        <w:rPr>
          <w:rFonts w:ascii="Times New Roman" w:eastAsiaTheme="minorEastAsia" w:hAnsi="Times New Roman"/>
          <w:sz w:val="20"/>
          <w:szCs w:val="20"/>
        </w:rPr>
        <w:t xml:space="preserve"> </w:t>
      </w:r>
      <w:r w:rsidR="00790B0A">
        <w:t>.</w:t>
      </w:r>
      <w:r>
        <w:rPr>
          <w:rStyle w:val="FootnoteReference"/>
        </w:rPr>
        <w:footnoteReference w:id="275"/>
      </w:r>
      <w:r w:rsidR="00790B0A">
        <w:t xml:space="preserve"> </w:t>
      </w:r>
      <w:r w:rsidR="00E77FB8">
        <w:t>Let us examine</w:t>
      </w:r>
      <w:r w:rsidR="002A47FF">
        <w:t xml:space="preserve"> two instances in</w:t>
      </w:r>
      <w:r w:rsidR="00E77FB8">
        <w:t xml:space="preserve"> Paul’s epistle to the</w:t>
      </w:r>
      <w:r w:rsidR="002A47FF">
        <w:t xml:space="preserve"> Ephesians</w:t>
      </w:r>
      <w:r w:rsidR="00E77FB8">
        <w:t xml:space="preserve"> in which he uses stacked modifiers to precisely define </w:t>
      </w:r>
      <w:r w:rsidR="00E77FB8">
        <w:rPr>
          <w:i/>
        </w:rPr>
        <w:t>the means of an action</w:t>
      </w:r>
      <w:r w:rsidR="00E77FB8">
        <w:t xml:space="preserve">. </w:t>
      </w:r>
    </w:p>
    <w:p w14:paraId="7DBFAB01" w14:textId="2CD91898" w:rsidR="005C6629" w:rsidRDefault="002A47FF" w:rsidP="002D55A4">
      <w:r>
        <w:tab/>
        <w:t>Th</w:t>
      </w:r>
      <w:r w:rsidR="00E77FB8">
        <w:t>e first instance,</w:t>
      </w:r>
      <w:r w:rsidR="00790B0A">
        <w:t xml:space="preserve"> in Eph 4.14</w:t>
      </w:r>
      <w:r w:rsidR="00307D2E">
        <w:fldChar w:fldCharType="begin"/>
      </w:r>
      <w:r w:rsidR="00307D2E">
        <w:instrText xml:space="preserve"> XE "Eph 4.14" </w:instrText>
      </w:r>
      <w:r w:rsidR="00307D2E">
        <w:fldChar w:fldCharType="end"/>
      </w:r>
      <w:r>
        <w:t>,</w:t>
      </w:r>
      <w:r w:rsidR="00E77FB8" w:rsidRPr="00E77FB8">
        <w:t xml:space="preserve"> </w:t>
      </w:r>
      <w:r w:rsidR="00E77FB8">
        <w:t>would read as follows</w:t>
      </w:r>
      <w:r>
        <w:t xml:space="preserve"> in an amplified</w:t>
      </w:r>
      <w:r w:rsidR="00E77FB8">
        <w:t xml:space="preserve"> translation</w:t>
      </w:r>
      <w:r>
        <w:t>:</w:t>
      </w:r>
    </w:p>
    <w:p w14:paraId="3D10348F" w14:textId="4DC58055" w:rsidR="005C6629" w:rsidRDefault="002A47FF" w:rsidP="002D55A4">
      <w:pPr>
        <w:pStyle w:val="qt"/>
        <w:spacing w:before="120"/>
      </w:pPr>
      <w:r>
        <w:t>… b</w:t>
      </w:r>
      <w:r w:rsidR="00790B0A" w:rsidRPr="001B6AE8">
        <w:t>eing carried about</w:t>
      </w:r>
      <w:r w:rsidR="00790B0A">
        <w:t xml:space="preserve"> by every </w:t>
      </w:r>
      <w:r w:rsidR="00790B0A" w:rsidRPr="001B6AE8">
        <w:t>wind</w:t>
      </w:r>
      <w:r>
        <w:t xml:space="preserve">, </w:t>
      </w:r>
      <w:r w:rsidR="00790B0A">
        <w:t>[</w:t>
      </w:r>
      <w:r>
        <w:t xml:space="preserve">by </w:t>
      </w:r>
      <w:r w:rsidR="00790B0A">
        <w:t xml:space="preserve">that kind of wind </w:t>
      </w:r>
      <w:r>
        <w:t>which</w:t>
      </w:r>
      <w:r w:rsidR="00790B0A">
        <w:t xml:space="preserve"> </w:t>
      </w:r>
      <w:r>
        <w:t>consists</w:t>
      </w:r>
      <w:r w:rsidR="00790B0A">
        <w:t xml:space="preserve">] </w:t>
      </w:r>
      <w:r>
        <w:t xml:space="preserve">of </w:t>
      </w:r>
      <w:r w:rsidR="00790B0A">
        <w:t xml:space="preserve">teaching, </w:t>
      </w:r>
      <w:r>
        <w:t xml:space="preserve">by [teaching that is] trickery </w:t>
      </w:r>
      <w:r w:rsidR="00790B0A">
        <w:t xml:space="preserve">of men … </w:t>
      </w:r>
    </w:p>
    <w:p w14:paraId="31BD1AB5" w14:textId="77777777" w:rsidR="005C6629" w:rsidRDefault="005C6629" w:rsidP="00790B0A">
      <w:pPr>
        <w:pStyle w:val="qt"/>
      </w:pPr>
    </w:p>
    <w:p w14:paraId="75AF8053" w14:textId="2AAC18E0" w:rsidR="00790B0A" w:rsidRDefault="00654FA5" w:rsidP="00790B0A">
      <w:r>
        <w:tab/>
        <w:t>I</w:t>
      </w:r>
      <w:r w:rsidR="00790B0A">
        <w:t>n Eph 5.26</w:t>
      </w:r>
      <w:r w:rsidR="00307D2E">
        <w:fldChar w:fldCharType="begin"/>
      </w:r>
      <w:r w:rsidR="00307D2E">
        <w:instrText xml:space="preserve"> XE "Eph 5.26" </w:instrText>
      </w:r>
      <w:r w:rsidR="00307D2E">
        <w:fldChar w:fldCharType="end"/>
      </w:r>
      <w:r>
        <w:t xml:space="preserve">, </w:t>
      </w:r>
      <w:r w:rsidR="00DC51E6">
        <w:t xml:space="preserve">a similar construction of </w:t>
      </w:r>
      <w:r>
        <w:t>stack</w:t>
      </w:r>
      <w:r w:rsidR="00DC51E6">
        <w:t>ed</w:t>
      </w:r>
      <w:r>
        <w:t xml:space="preserve"> modifiers would</w:t>
      </w:r>
      <w:r w:rsidR="00F4380D">
        <w:t xml:space="preserve">, if </w:t>
      </w:r>
      <w:r>
        <w:t xml:space="preserve">fully </w:t>
      </w:r>
      <w:r w:rsidR="00F4380D">
        <w:t xml:space="preserve">amplified, read </w:t>
      </w:r>
      <w:r>
        <w:t>like this:</w:t>
      </w:r>
    </w:p>
    <w:p w14:paraId="3EB6538B" w14:textId="77777777" w:rsidR="005C6629" w:rsidRDefault="005C6629" w:rsidP="00790B0A">
      <w:pPr>
        <w:pStyle w:val="qt"/>
      </w:pPr>
    </w:p>
    <w:p w14:paraId="3625D3F6" w14:textId="43E5D1DC" w:rsidR="00790B0A" w:rsidRDefault="000A6835" w:rsidP="00790B0A">
      <w:pPr>
        <w:pStyle w:val="qt"/>
      </w:pPr>
      <w:r w:rsidRPr="00654FA5">
        <w:t>… h</w:t>
      </w:r>
      <w:r>
        <w:t>aving cleansed her by the washing, [a washing] of water, by [that water which is] the word.</w:t>
      </w:r>
      <w:r w:rsidR="00790B0A">
        <w:t xml:space="preserve"> </w:t>
      </w:r>
    </w:p>
    <w:p w14:paraId="389B7851" w14:textId="77777777" w:rsidR="005C6629" w:rsidRDefault="005C6629" w:rsidP="00790B0A">
      <w:pPr>
        <w:pStyle w:val="qt"/>
      </w:pPr>
    </w:p>
    <w:p w14:paraId="369D78E8" w14:textId="1470A56C" w:rsidR="00790B0A" w:rsidRPr="00BD5C09" w:rsidRDefault="00F4380D" w:rsidP="00F4380D">
      <w:r>
        <w:tab/>
      </w:r>
      <w:r w:rsidR="00790B0A">
        <w:t xml:space="preserve">This </w:t>
      </w:r>
      <w:r w:rsidR="00E77FB8">
        <w:t>grammatical construction</w:t>
      </w:r>
      <w:r w:rsidR="00790B0A">
        <w:t xml:space="preserve"> — </w:t>
      </w:r>
      <w:r w:rsidR="00584EEE">
        <w:t xml:space="preserve">i.e., </w:t>
      </w:r>
      <w:r w:rsidR="00790B0A">
        <w:t xml:space="preserve">stating </w:t>
      </w:r>
      <w:r w:rsidR="00E77FB8">
        <w:t xml:space="preserve">a thing or </w:t>
      </w:r>
      <w:r w:rsidR="00790B0A">
        <w:t>an action</w:t>
      </w:r>
      <w:r w:rsidR="00E77FB8">
        <w:t>,</w:t>
      </w:r>
      <w:r w:rsidR="00790B0A">
        <w:t xml:space="preserve"> and then </w:t>
      </w:r>
      <w:r w:rsidR="000A6835">
        <w:t xml:space="preserve">using prepositional phrases to </w:t>
      </w:r>
      <w:r w:rsidR="00790B0A">
        <w:t>modify it with increasing specific</w:t>
      </w:r>
      <w:r w:rsidR="0085128F">
        <w:t>ity</w:t>
      </w:r>
      <w:r w:rsidR="00790B0A">
        <w:t xml:space="preserve"> — </w:t>
      </w:r>
      <w:r w:rsidR="00E77FB8">
        <w:t>occurs</w:t>
      </w:r>
      <w:r w:rsidR="00790B0A">
        <w:t xml:space="preserve"> </w:t>
      </w:r>
      <w:r w:rsidR="00206049">
        <w:t>throughout</w:t>
      </w:r>
      <w:r w:rsidR="00790B0A">
        <w:t xml:space="preserve"> the Scriptures. The important thing to </w:t>
      </w:r>
      <w:r w:rsidR="006A54EB">
        <w:t>observe</w:t>
      </w:r>
      <w:r w:rsidR="00790B0A">
        <w:t xml:space="preserve"> about </w:t>
      </w:r>
      <w:r w:rsidR="00206049">
        <w:t>the construction</w:t>
      </w:r>
      <w:r w:rsidR="00790B0A">
        <w:t xml:space="preserve"> is that </w:t>
      </w:r>
      <w:r w:rsidR="00F710C0">
        <w:t xml:space="preserve">it </w:t>
      </w:r>
      <w:r w:rsidR="00E77FB8">
        <w:t>places</w:t>
      </w:r>
      <w:r w:rsidR="00790B0A">
        <w:t xml:space="preserve"> </w:t>
      </w:r>
      <w:r w:rsidR="00E77FB8">
        <w:t xml:space="preserve">the most specific </w:t>
      </w:r>
      <w:r w:rsidR="00790B0A">
        <w:t>modifier</w:t>
      </w:r>
      <w:r w:rsidR="00584EEE">
        <w:t xml:space="preserve"> </w:t>
      </w:r>
      <w:r w:rsidR="00E77FB8">
        <w:t>at the top of the stack</w:t>
      </w:r>
      <w:r w:rsidR="00790B0A">
        <w:t xml:space="preserve">, </w:t>
      </w:r>
      <w:r w:rsidR="00DC51E6">
        <w:t>mak</w:t>
      </w:r>
      <w:r w:rsidR="00E77FB8">
        <w:t xml:space="preserve">ing it </w:t>
      </w:r>
      <w:r w:rsidR="00584EEE">
        <w:t xml:space="preserve">the </w:t>
      </w:r>
      <w:r w:rsidR="00790B0A">
        <w:t>key to</w:t>
      </w:r>
      <w:r w:rsidR="00206049">
        <w:t xml:space="preserve"> identifying the thing</w:t>
      </w:r>
      <w:r w:rsidR="008C6B34">
        <w:t>,</w:t>
      </w:r>
      <w:r w:rsidR="00790B0A">
        <w:t xml:space="preserve"> </w:t>
      </w:r>
      <w:r w:rsidR="00206049">
        <w:t xml:space="preserve">or </w:t>
      </w:r>
      <w:r w:rsidR="008C6B34">
        <w:t xml:space="preserve">to </w:t>
      </w:r>
      <w:r w:rsidR="00F710C0">
        <w:t>understanding</w:t>
      </w:r>
      <w:r w:rsidR="00DC51E6">
        <w:t xml:space="preserve"> </w:t>
      </w:r>
      <w:r w:rsidR="00206049">
        <w:t>the</w:t>
      </w:r>
      <w:r w:rsidR="00F710C0">
        <w:t xml:space="preserve"> action</w:t>
      </w:r>
      <w:r w:rsidR="008C6B34">
        <w:t>,</w:t>
      </w:r>
      <w:r w:rsidR="00E77FB8">
        <w:t xml:space="preserve"> in view</w:t>
      </w:r>
      <w:r w:rsidR="00790B0A">
        <w:t xml:space="preserve">. </w:t>
      </w:r>
      <w:r>
        <w:t>W</w:t>
      </w:r>
      <w:r w:rsidR="00790B0A">
        <w:t>hile in English we tend to state th</w:t>
      </w:r>
      <w:r>
        <w:t>e</w:t>
      </w:r>
      <w:r w:rsidR="00790B0A">
        <w:t xml:space="preserve"> most </w:t>
      </w:r>
      <w:r>
        <w:t>specific modifier</w:t>
      </w:r>
      <w:r w:rsidR="00F710C0">
        <w:t xml:space="preserve"> of </w:t>
      </w:r>
      <w:r w:rsidR="00DC51E6">
        <w:t>a thing or</w:t>
      </w:r>
      <w:r w:rsidR="00F710C0">
        <w:t xml:space="preserve"> event</w:t>
      </w:r>
      <w:r w:rsidR="00790B0A">
        <w:t xml:space="preserve"> first</w:t>
      </w:r>
      <w:r>
        <w:t xml:space="preserve"> (e.g., “</w:t>
      </w:r>
      <w:r w:rsidR="00584EEE">
        <w:t xml:space="preserve">…their village </w:t>
      </w:r>
      <w:r w:rsidR="002F7102">
        <w:t>was</w:t>
      </w:r>
      <w:r w:rsidR="00584EEE">
        <w:t xml:space="preserve"> aided</w:t>
      </w:r>
      <w:r w:rsidR="00584EEE" w:rsidRPr="002F7102">
        <w:t xml:space="preserve"> by</w:t>
      </w:r>
      <w:r w:rsidR="00584EEE">
        <w:t xml:space="preserve"> </w:t>
      </w:r>
      <w:r w:rsidR="00584EEE" w:rsidRPr="000F74CE">
        <w:rPr>
          <w:i/>
        </w:rPr>
        <w:t>Christian</w:t>
      </w:r>
      <w:r w:rsidR="00584EEE" w:rsidRPr="002F7102">
        <w:t xml:space="preserve"> missionaries,</w:t>
      </w:r>
      <w:r w:rsidR="00584EEE">
        <w:t xml:space="preserve"> </w:t>
      </w:r>
      <w:r w:rsidR="00DE6C2F">
        <w:t>from</w:t>
      </w:r>
      <w:r w:rsidR="00584EEE">
        <w:t xml:space="preserve"> the </w:t>
      </w:r>
      <w:r w:rsidR="002F7102">
        <w:t>city of Tacoma</w:t>
      </w:r>
      <w:r w:rsidR="00584EEE">
        <w:t>, in the United States)</w:t>
      </w:r>
      <w:r w:rsidR="00790B0A">
        <w:t xml:space="preserve">, </w:t>
      </w:r>
      <w:r w:rsidR="00BD5C09">
        <w:t>a</w:t>
      </w:r>
      <w:r w:rsidR="00584EEE">
        <w:t xml:space="preserve"> </w:t>
      </w:r>
      <w:hyperlink w:anchor="_Hebraic_34" w:history="1">
        <w:r w:rsidR="00584EEE" w:rsidRPr="00C05236">
          <w:rPr>
            <w:rStyle w:val="Hyperlink"/>
            <w:rFonts w:ascii="New Century Schlbk" w:hAnsi="New Century Schlbk"/>
          </w:rPr>
          <w:t>Hebraic</w:t>
        </w:r>
      </w:hyperlink>
      <w:r w:rsidR="00790B0A">
        <w:t xml:space="preserve"> </w:t>
      </w:r>
      <w:r w:rsidR="00BD5C09">
        <w:t>construction would</w:t>
      </w:r>
      <w:r w:rsidR="00790B0A">
        <w:t xml:space="preserve"> </w:t>
      </w:r>
      <w:r w:rsidR="00BD5C09">
        <w:rPr>
          <w:i/>
        </w:rPr>
        <w:t>build</w:t>
      </w:r>
      <w:r w:rsidR="00790B0A">
        <w:rPr>
          <w:i/>
        </w:rPr>
        <w:t xml:space="preserve"> up</w:t>
      </w:r>
      <w:r w:rsidR="00790B0A" w:rsidRPr="00F2498B">
        <w:t xml:space="preserve"> to the key modifier</w:t>
      </w:r>
      <w:r w:rsidR="00790B0A">
        <w:t xml:space="preserve"> </w:t>
      </w:r>
      <w:r w:rsidR="00F710C0">
        <w:t xml:space="preserve">of </w:t>
      </w:r>
      <w:r w:rsidR="00BD5C09">
        <w:t>the</w:t>
      </w:r>
      <w:r w:rsidR="001E572C">
        <w:t xml:space="preserve"> thing or event</w:t>
      </w:r>
      <w:r w:rsidR="00F710C0">
        <w:t xml:space="preserve"> </w:t>
      </w:r>
      <w:r w:rsidR="00BD5C09">
        <w:t>and state it last</w:t>
      </w:r>
      <w:r w:rsidR="00DC51E6">
        <w:t xml:space="preserve"> (</w:t>
      </w:r>
      <w:r w:rsidR="00BD5C09">
        <w:t>“their village received</w:t>
      </w:r>
      <w:r w:rsidR="0031343B">
        <w:t xml:space="preserve"> </w:t>
      </w:r>
      <w:r w:rsidR="0031343B" w:rsidRPr="0092439D">
        <w:rPr>
          <w:rFonts w:ascii="Times" w:hAnsi="Times"/>
        </w:rPr>
        <w:t>[[@Page:</w:t>
      </w:r>
      <w:r w:rsidR="0031343B">
        <w:rPr>
          <w:rFonts w:ascii="Times" w:hAnsi="Times"/>
        </w:rPr>
        <w:t>147</w:t>
      </w:r>
      <w:r w:rsidR="0031343B" w:rsidRPr="0092439D">
        <w:rPr>
          <w:rFonts w:ascii="Times" w:hAnsi="Times"/>
        </w:rPr>
        <w:t>]]</w:t>
      </w:r>
      <w:r w:rsidR="00BD5C09">
        <w:t xml:space="preserve">aid from the United States, from the city of Tacoma, through missionaries </w:t>
      </w:r>
      <w:r w:rsidR="006A54EB">
        <w:t>who</w:t>
      </w:r>
      <w:r w:rsidR="00BD5C09">
        <w:t xml:space="preserve"> were </w:t>
      </w:r>
      <w:r w:rsidR="00BD5C09" w:rsidRPr="000F74CE">
        <w:rPr>
          <w:i/>
        </w:rPr>
        <w:t>Christians</w:t>
      </w:r>
      <w:r w:rsidR="00BD5C09">
        <w:t>”</w:t>
      </w:r>
      <w:r w:rsidR="00DC51E6">
        <w:t>).</w:t>
      </w:r>
    </w:p>
    <w:p w14:paraId="5234300D" w14:textId="45BA7794" w:rsidR="00790B0A" w:rsidRDefault="00790B0A" w:rsidP="00790B0A">
      <w:r>
        <w:tab/>
        <w:t>Paul d</w:t>
      </w:r>
      <w:r w:rsidR="001E572C">
        <w:t>id</w:t>
      </w:r>
      <w:r>
        <w:t xml:space="preserve"> </w:t>
      </w:r>
      <w:r w:rsidR="006A54EB">
        <w:t xml:space="preserve">this </w:t>
      </w:r>
      <w:r>
        <w:t xml:space="preserve">with the </w:t>
      </w:r>
      <w:r w:rsidR="00F4380D">
        <w:t>stacked</w:t>
      </w:r>
      <w:r>
        <w:t xml:space="preserve"> phrases at the end of Eph 4.14</w:t>
      </w:r>
      <w:r w:rsidR="00307D2E">
        <w:fldChar w:fldCharType="begin"/>
      </w:r>
      <w:r w:rsidR="00307D2E">
        <w:instrText xml:space="preserve"> XE "Eph 4.14" </w:instrText>
      </w:r>
      <w:r w:rsidR="00307D2E">
        <w:fldChar w:fldCharType="end"/>
      </w:r>
      <w:r>
        <w:t xml:space="preserve"> and 5.26</w:t>
      </w:r>
      <w:r w:rsidR="00307D2E">
        <w:fldChar w:fldCharType="begin"/>
      </w:r>
      <w:r w:rsidR="00307D2E">
        <w:instrText xml:space="preserve"> XE "Eph 5.26" </w:instrText>
      </w:r>
      <w:r w:rsidR="00307D2E">
        <w:fldChar w:fldCharType="end"/>
      </w:r>
      <w:r w:rsidR="001E572C">
        <w:t>: t</w:t>
      </w:r>
      <w:r>
        <w:t>he final phrases identif</w:t>
      </w:r>
      <w:r w:rsidR="001E572C">
        <w:t>y</w:t>
      </w:r>
      <w:r>
        <w:t xml:space="preserve"> </w:t>
      </w:r>
      <w:r w:rsidR="00BD5C09">
        <w:t xml:space="preserve">specifically </w:t>
      </w:r>
      <w:r>
        <w:t>what accomplishe</w:t>
      </w:r>
      <w:r w:rsidR="001E572C">
        <w:t>s</w:t>
      </w:r>
      <w:r>
        <w:t xml:space="preserve"> the action. In the first instance, what </w:t>
      </w:r>
      <w:r w:rsidR="001E572C">
        <w:t>carr</w:t>
      </w:r>
      <w:r>
        <w:t>i</w:t>
      </w:r>
      <w:r w:rsidR="001E572C">
        <w:t>es</w:t>
      </w:r>
      <w:r>
        <w:t xml:space="preserve"> people away is </w:t>
      </w:r>
      <w:r w:rsidR="00F710C0">
        <w:t>“</w:t>
      </w:r>
      <w:r w:rsidRPr="00F710C0">
        <w:t>human trickery.</w:t>
      </w:r>
      <w:r w:rsidR="00F710C0">
        <w:t>”</w:t>
      </w:r>
      <w:r>
        <w:t xml:space="preserve"> In the second instance, what cleansed the Church was “the word.” </w:t>
      </w:r>
      <w:r w:rsidR="00F4380D">
        <w:t>In Eph 5.26</w:t>
      </w:r>
      <w:r w:rsidR="00307D2E">
        <w:fldChar w:fldCharType="begin"/>
      </w:r>
      <w:r w:rsidR="00307D2E">
        <w:instrText xml:space="preserve"> XE "Eph 5.26" </w:instrText>
      </w:r>
      <w:r w:rsidR="00307D2E">
        <w:fldChar w:fldCharType="end"/>
      </w:r>
      <w:r w:rsidR="00F4380D">
        <w:t xml:space="preserve"> the focus </w:t>
      </w:r>
      <w:r w:rsidR="001E572C">
        <w:t>is not upon the middle modifier</w:t>
      </w:r>
      <w:r w:rsidR="00F4380D">
        <w:t xml:space="preserve"> of the </w:t>
      </w:r>
      <w:r w:rsidR="00F710C0">
        <w:t>action</w:t>
      </w:r>
      <w:r w:rsidR="00F4380D">
        <w:t xml:space="preserve"> (“of water”) but upon the final </w:t>
      </w:r>
      <w:r w:rsidR="00F710C0">
        <w:t>modifier</w:t>
      </w:r>
      <w:r w:rsidR="00F4380D">
        <w:t xml:space="preserve"> (“by the word”). </w:t>
      </w:r>
      <w:r w:rsidR="00F710C0">
        <w:t>Therefor</w:t>
      </w:r>
      <w:r w:rsidR="00F4380D">
        <w:t>e</w:t>
      </w:r>
      <w:r w:rsidR="00F710C0">
        <w:t xml:space="preserve">, Paul </w:t>
      </w:r>
      <w:r w:rsidR="00330C38">
        <w:t>did</w:t>
      </w:r>
      <w:r w:rsidR="00F710C0">
        <w:t xml:space="preserve"> not </w:t>
      </w:r>
      <w:r w:rsidR="00330C38">
        <w:t>refer to</w:t>
      </w:r>
      <w:r w:rsidR="00F4380D">
        <w:t xml:space="preserve"> </w:t>
      </w:r>
      <w:r w:rsidR="00F710C0">
        <w:t>“</w:t>
      </w:r>
      <w:r w:rsidR="00F4380D">
        <w:t>water being accompanied by the word</w:t>
      </w:r>
      <w:r w:rsidR="00F710C0">
        <w:t>”</w:t>
      </w:r>
      <w:r w:rsidR="00F4380D">
        <w:t xml:space="preserve"> (as might be implied by the preposition </w:t>
      </w:r>
      <w:r w:rsidR="00F4380D">
        <w:rPr>
          <w:i/>
        </w:rPr>
        <w:t>with</w:t>
      </w:r>
      <w:r w:rsidR="00F4380D">
        <w:t xml:space="preserve"> in the </w:t>
      </w:r>
      <w:r w:rsidR="00F4380D" w:rsidRPr="0021614B">
        <w:t>NAU</w:t>
      </w:r>
      <w:r w:rsidR="00F4380D">
        <w:t>),</w:t>
      </w:r>
      <w:r w:rsidR="001E572C">
        <w:rPr>
          <w:rStyle w:val="FootnoteReference"/>
        </w:rPr>
        <w:footnoteReference w:id="276"/>
      </w:r>
      <w:r w:rsidR="00F4380D">
        <w:t xml:space="preserve"> but </w:t>
      </w:r>
      <w:r w:rsidR="001E572C">
        <w:t xml:space="preserve">instead used </w:t>
      </w:r>
      <w:r w:rsidR="001E572C">
        <w:rPr>
          <w:i/>
        </w:rPr>
        <w:t>water</w:t>
      </w:r>
      <w:r w:rsidR="001E572C">
        <w:t xml:space="preserve"> as a metaphor to emphasize the life-giving agency of the instrument that accomplished the cleansing, namely, </w:t>
      </w:r>
      <w:r w:rsidR="001E572C">
        <w:rPr>
          <w:i/>
        </w:rPr>
        <w:t>the word</w:t>
      </w:r>
      <w:r w:rsidR="00F4380D">
        <w:t xml:space="preserve">. </w:t>
      </w:r>
      <w:r w:rsidR="00206049" w:rsidRPr="00D17837">
        <w:t>Paul’s theology and poetic imagery</w:t>
      </w:r>
      <w:r w:rsidR="00206049">
        <w:t xml:space="preserve">, both of which </w:t>
      </w:r>
      <w:r w:rsidR="00206049" w:rsidRPr="00D17837">
        <w:t>consistent</w:t>
      </w:r>
      <w:r w:rsidR="00206049">
        <w:t>ly</w:t>
      </w:r>
      <w:r w:rsidR="00206049" w:rsidRPr="00D17837">
        <w:t xml:space="preserve"> </w:t>
      </w:r>
      <w:r w:rsidR="00206049">
        <w:t xml:space="preserve">point us to divine rather than </w:t>
      </w:r>
      <w:hyperlink w:anchor="_Sacramentalism_29" w:history="1">
        <w:r w:rsidR="00206049" w:rsidRPr="00BC560C">
          <w:rPr>
            <w:rStyle w:val="Hyperlink"/>
            <w:rFonts w:ascii="New Century Schlbk" w:hAnsi="New Century Schlbk"/>
          </w:rPr>
          <w:t>sacramental</w:t>
        </w:r>
      </w:hyperlink>
      <w:r w:rsidR="00206049">
        <w:t xml:space="preserve"> agency in redemptive events, confirm t</w:t>
      </w:r>
      <w:r w:rsidRPr="00D17837">
        <w:t>his interpretation of Eph 5.26</w:t>
      </w:r>
      <w:r w:rsidR="00206049">
        <w:t>, and preclude</w:t>
      </w:r>
      <w:r w:rsidR="00B55486">
        <w:t xml:space="preserve"> any reference to</w:t>
      </w:r>
      <w:r w:rsidR="00B55486" w:rsidRPr="00D17837">
        <w:t xml:space="preserve"> baptism</w:t>
      </w:r>
      <w:r w:rsidR="00206049">
        <w:t xml:space="preserve"> in this passage</w:t>
      </w:r>
      <w:r w:rsidR="00B55486">
        <w:t>.</w:t>
      </w:r>
    </w:p>
    <w:p w14:paraId="37243F69" w14:textId="77777777" w:rsidR="00790B0A" w:rsidRDefault="00790B0A" w:rsidP="00790B0A">
      <w:pPr>
        <w:pStyle w:val="Heading5"/>
      </w:pPr>
      <w:r>
        <w:t>Christ Did The Cleansing</w:t>
      </w:r>
    </w:p>
    <w:p w14:paraId="04A16D13" w14:textId="161118C5" w:rsidR="00790B0A" w:rsidRDefault="00790B0A" w:rsidP="00790B0A">
      <w:r>
        <w:t xml:space="preserve">Beginning with this very context, Paul tells us explicitly that </w:t>
      </w:r>
      <w:r w:rsidRPr="008F1144">
        <w:t>Christ is the one who did the cleansing.</w:t>
      </w:r>
      <w:r>
        <w:t xml:space="preserve"> Eph 5.25-26</w:t>
      </w:r>
      <w:r w:rsidR="002B5F04">
        <w:fldChar w:fldCharType="begin"/>
      </w:r>
      <w:r w:rsidR="002B5F04">
        <w:instrText xml:space="preserve"> XE "Eph 5.25-26" </w:instrText>
      </w:r>
      <w:r w:rsidR="002B5F04">
        <w:fldChar w:fldCharType="end"/>
      </w:r>
      <w:r>
        <w:t xml:space="preserve"> says, “…Christ … gave himself up for her … having cleansed her …” </w:t>
      </w:r>
      <w:r w:rsidRPr="00487B8D">
        <w:rPr>
          <w:i/>
        </w:rPr>
        <w:t>Christ did the cleansing.</w:t>
      </w:r>
      <w:r>
        <w:t xml:space="preserve"> The only question, then, is whether Christ used water or a water ritual to mediate that cleansing. Does Christ cleanse the Church </w:t>
      </w:r>
      <w:r w:rsidRPr="003B6F72">
        <w:rPr>
          <w:i/>
        </w:rPr>
        <w:t>with</w:t>
      </w:r>
      <w:r>
        <w:t xml:space="preserve"> or </w:t>
      </w:r>
      <w:r w:rsidRPr="003B6F72">
        <w:rPr>
          <w:i/>
        </w:rPr>
        <w:t>by</w:t>
      </w:r>
      <w:r>
        <w:t xml:space="preserve"> something extraneous to Himself, or does the “washing of water” in Eph 5.26</w:t>
      </w:r>
      <w:r w:rsidR="002B5F04">
        <w:fldChar w:fldCharType="begin"/>
      </w:r>
      <w:r w:rsidR="002B5F04">
        <w:instrText xml:space="preserve"> XE "Eph 5.26" </w:instrText>
      </w:r>
      <w:r w:rsidR="002B5F04">
        <w:fldChar w:fldCharType="end"/>
      </w:r>
      <w:r>
        <w:t xml:space="preserve"> refer to a spiritual reality accomplished directly by the Lord Himself?</w:t>
      </w:r>
    </w:p>
    <w:p w14:paraId="3FE221C8" w14:textId="011EE7DE" w:rsidR="00790B0A" w:rsidRDefault="00790B0A" w:rsidP="00790B0A">
      <w:r>
        <w:tab/>
        <w:t>Paul answers the question for us in 1Co 6.11</w:t>
      </w:r>
      <w:r w:rsidR="002B5F04">
        <w:fldChar w:fldCharType="begin"/>
      </w:r>
      <w:r w:rsidR="002B5F04">
        <w:instrText xml:space="preserve"> XE "1Co </w:instrText>
      </w:r>
      <w:r w:rsidR="00050EFA">
        <w:instrText>0</w:instrText>
      </w:r>
      <w:r w:rsidR="002B5F04">
        <w:instrText xml:space="preserve">6.11" </w:instrText>
      </w:r>
      <w:r w:rsidR="002B5F04">
        <w:fldChar w:fldCharType="end"/>
      </w:r>
      <w:r>
        <w:t>. To the Corinthians, he identifies the cleansing and sanctifying agent unequivocally, not as water, but as the “Spirit of our God.”</w:t>
      </w:r>
    </w:p>
    <w:p w14:paraId="5D948D16" w14:textId="77777777" w:rsidR="00B55486" w:rsidRDefault="00B55486" w:rsidP="00790B0A">
      <w:pPr>
        <w:pStyle w:val="qt"/>
      </w:pPr>
    </w:p>
    <w:p w14:paraId="6136D21E" w14:textId="59472B61" w:rsidR="00790B0A" w:rsidRDefault="00790B0A" w:rsidP="002D55A4">
      <w:pPr>
        <w:pStyle w:val="qt"/>
        <w:keepLines/>
        <w:rPr>
          <w:vertAlign w:val="superscript"/>
        </w:rPr>
      </w:pPr>
      <w:r w:rsidRPr="00592B6B">
        <w:t xml:space="preserve">And that is what some of you were. But </w:t>
      </w:r>
      <w:r w:rsidRPr="0031403F">
        <w:rPr>
          <w:b/>
        </w:rPr>
        <w:t>you were washed</w:t>
      </w:r>
      <w:r w:rsidRPr="00592B6B">
        <w:t xml:space="preserve">, you were sanctified, you were justified in the name of the Lord Jesus Christ and </w:t>
      </w:r>
      <w:r w:rsidRPr="0031403F">
        <w:rPr>
          <w:b/>
        </w:rPr>
        <w:t>by the Spirit of our God</w:t>
      </w:r>
      <w:r w:rsidRPr="00592B6B">
        <w:t>.</w:t>
      </w:r>
      <w:r>
        <w:rPr>
          <w:vertAlign w:val="superscript"/>
        </w:rPr>
        <w:t>(</w:t>
      </w:r>
      <w:r w:rsidRPr="00426851">
        <w:rPr>
          <w:vertAlign w:val="superscript"/>
        </w:rPr>
        <w:t>NIV</w:t>
      </w:r>
      <w:r w:rsidR="008C6B34" w:rsidRPr="00426851">
        <w:rPr>
          <w:vertAlign w:val="superscript"/>
        </w:rPr>
        <w:t>O</w:t>
      </w:r>
      <w:r>
        <w:rPr>
          <w:vertAlign w:val="superscript"/>
        </w:rPr>
        <w:t xml:space="preserve">) </w:t>
      </w:r>
    </w:p>
    <w:p w14:paraId="7E88FF42" w14:textId="77777777" w:rsidR="0021614B" w:rsidRDefault="0021614B" w:rsidP="002D55A4">
      <w:pPr>
        <w:pStyle w:val="qt"/>
        <w:keepLines/>
        <w:rPr>
          <w:vertAlign w:val="superscript"/>
        </w:rPr>
      </w:pPr>
    </w:p>
    <w:p w14:paraId="0F27A849" w14:textId="0B39E7DC" w:rsidR="00790B0A" w:rsidRDefault="000F4E3E" w:rsidP="00790B0A">
      <w:r w:rsidRPr="0092439D">
        <w:rPr>
          <w:rFonts w:ascii="Times" w:hAnsi="Times"/>
        </w:rPr>
        <w:t>[[@Page:</w:t>
      </w:r>
      <w:r>
        <w:rPr>
          <w:rFonts w:ascii="Times" w:hAnsi="Times"/>
        </w:rPr>
        <w:t>148</w:t>
      </w:r>
      <w:r w:rsidRPr="0092439D">
        <w:rPr>
          <w:rFonts w:ascii="Times" w:hAnsi="Times"/>
        </w:rPr>
        <w:t>]]</w:t>
      </w:r>
      <w:r>
        <w:tab/>
      </w:r>
      <w:r w:rsidR="002E5057">
        <w:t>T</w:t>
      </w:r>
      <w:r w:rsidR="00790B0A">
        <w:t>his passage</w:t>
      </w:r>
      <w:r w:rsidR="00050EFA">
        <w:t xml:space="preserve">, </w:t>
      </w:r>
      <w:r w:rsidR="00790B0A">
        <w:t>1Co</w:t>
      </w:r>
      <w:r w:rsidR="00050EFA">
        <w:t xml:space="preserve"> 6.11</w:t>
      </w:r>
      <w:r w:rsidR="00050EFA">
        <w:fldChar w:fldCharType="begin"/>
      </w:r>
      <w:r w:rsidR="00050EFA">
        <w:instrText xml:space="preserve"> XE "1Co 06.11" </w:instrText>
      </w:r>
      <w:r w:rsidR="00050EFA">
        <w:fldChar w:fldCharType="end"/>
      </w:r>
      <w:r w:rsidR="00050EFA">
        <w:t>,</w:t>
      </w:r>
      <w:r w:rsidR="00790B0A">
        <w:t xml:space="preserve"> </w:t>
      </w:r>
      <w:r w:rsidR="002E5057">
        <w:t xml:space="preserve">inevitably </w:t>
      </w:r>
      <w:r w:rsidR="00790B0A">
        <w:t>enter</w:t>
      </w:r>
      <w:r w:rsidR="002E5057">
        <w:t>s</w:t>
      </w:r>
      <w:r w:rsidR="00790B0A">
        <w:t xml:space="preserve"> our </w:t>
      </w:r>
      <w:r w:rsidR="002E5057">
        <w:t>study of baptism</w:t>
      </w:r>
      <w:r w:rsidR="00790B0A">
        <w:t xml:space="preserve"> because a number of expositors have also thought that </w:t>
      </w:r>
      <w:r w:rsidR="00790B0A" w:rsidRPr="007070DC">
        <w:rPr>
          <w:i/>
        </w:rPr>
        <w:t>it</w:t>
      </w:r>
      <w:r w:rsidR="00790B0A">
        <w:t xml:space="preserve"> alludes to baptism with the words “you were washed.”</w:t>
      </w:r>
      <w:r w:rsidR="00856C26">
        <w:rPr>
          <w:rStyle w:val="FootnoteReference"/>
        </w:rPr>
        <w:footnoteReference w:id="277"/>
      </w:r>
      <w:r w:rsidR="00790B0A">
        <w:t xml:space="preserve"> Again, such thinking shows how conditioned Christians are by </w:t>
      </w:r>
      <w:hyperlink w:anchor="_Baptismism_9" w:history="1">
        <w:r w:rsidR="00747FF0" w:rsidRPr="00174A48">
          <w:rPr>
            <w:rStyle w:val="Hyperlink"/>
            <w:rFonts w:ascii="New Century Schlbk" w:hAnsi="New Century Schlbk"/>
            <w:i/>
          </w:rPr>
          <w:t>b</w:t>
        </w:r>
        <w:r w:rsidR="00790B0A" w:rsidRPr="00174A48">
          <w:rPr>
            <w:rStyle w:val="Hyperlink"/>
            <w:rFonts w:ascii="New Century Schlbk" w:hAnsi="New Century Schlbk"/>
            <w:i/>
          </w:rPr>
          <w:t>aptismism</w:t>
        </w:r>
      </w:hyperlink>
      <w:r w:rsidR="00790B0A" w:rsidRPr="001A09A9">
        <w:rPr>
          <w:i/>
        </w:rPr>
        <w:t>.</w:t>
      </w:r>
      <w:r w:rsidR="00790B0A">
        <w:t xml:space="preserve"> Why, in the face of a clear statement about being washed </w:t>
      </w:r>
      <w:r w:rsidR="00790B0A">
        <w:rPr>
          <w:i/>
        </w:rPr>
        <w:t>“by the Spirit of our God,”</w:t>
      </w:r>
      <w:r w:rsidR="00790B0A">
        <w:t xml:space="preserve"> do we want to attribute our washing to a religious ritual? Honest </w:t>
      </w:r>
      <w:hyperlink w:anchor="_Exegete_4" w:history="1">
        <w:r w:rsidR="00790B0A" w:rsidRPr="00245C01">
          <w:rPr>
            <w:rStyle w:val="Hyperlink"/>
            <w:rFonts w:ascii="New Century Schlbk" w:hAnsi="New Century Schlbk"/>
          </w:rPr>
          <w:t>exegetes</w:t>
        </w:r>
      </w:hyperlink>
      <w:r w:rsidR="00790B0A">
        <w:t xml:space="preserve"> must admit that in 1Co 6.11</w:t>
      </w:r>
      <w:r w:rsidR="002B5F04">
        <w:fldChar w:fldCharType="begin"/>
      </w:r>
      <w:r w:rsidR="002B5F04">
        <w:instrText xml:space="preserve"> XE "1Co </w:instrText>
      </w:r>
      <w:r w:rsidR="00050EFA">
        <w:instrText>0</w:instrText>
      </w:r>
      <w:r w:rsidR="002B5F04">
        <w:instrText xml:space="preserve">6.11" </w:instrText>
      </w:r>
      <w:r w:rsidR="002B5F04">
        <w:fldChar w:fldCharType="end"/>
      </w:r>
      <w:r w:rsidR="00790B0A">
        <w:t xml:space="preserve">, the phrase “by (or </w:t>
      </w:r>
      <w:r w:rsidR="00790B0A">
        <w:rPr>
          <w:i/>
        </w:rPr>
        <w:t>in)</w:t>
      </w:r>
      <w:r w:rsidR="00790B0A">
        <w:t xml:space="preserve"> the Spirit of our God,” means that the washing, as well as the sanctification and justification,</w:t>
      </w:r>
      <w:r w:rsidR="00951D80">
        <w:rPr>
          <w:rStyle w:val="FootnoteReference"/>
        </w:rPr>
        <w:footnoteReference w:id="278"/>
      </w:r>
      <w:r w:rsidR="00790B0A">
        <w:t xml:space="preserve"> “were effected by the agency of God’s Spirit … the Spirit is the means by which God accomplishes [this work] in a believer.”</w:t>
      </w:r>
      <w:r w:rsidR="00790B0A">
        <w:rPr>
          <w:rStyle w:val="FootnoteReference"/>
        </w:rPr>
        <w:footnoteReference w:id="279"/>
      </w:r>
      <w:r w:rsidR="00790B0A">
        <w:t xml:space="preserve"> </w:t>
      </w:r>
      <w:r w:rsidR="00816BD5">
        <w:t xml:space="preserve">Granted that </w:t>
      </w:r>
      <w:r w:rsidR="002E5057">
        <w:t xml:space="preserve">Paul speaks of </w:t>
      </w:r>
      <w:r w:rsidR="00816BD5">
        <w:t xml:space="preserve">the Holy Spirit as </w:t>
      </w:r>
      <w:r w:rsidR="00556FF4">
        <w:t xml:space="preserve">though He were </w:t>
      </w:r>
      <w:r w:rsidR="00816BD5">
        <w:t xml:space="preserve">a cleansing agent </w:t>
      </w:r>
      <w:r w:rsidR="00816BD5" w:rsidRPr="00556FF4">
        <w:rPr>
          <w:i/>
        </w:rPr>
        <w:t>like water</w:t>
      </w:r>
      <w:r w:rsidR="00816BD5">
        <w:t>, but t</w:t>
      </w:r>
      <w:r w:rsidR="00790B0A">
        <w:t>he “washing” of 1Co 6.11</w:t>
      </w:r>
      <w:r w:rsidR="008C6B34">
        <w:fldChar w:fldCharType="begin"/>
      </w:r>
      <w:r w:rsidR="008C6B34">
        <w:instrText xml:space="preserve"> XE "1Co 06.11" </w:instrText>
      </w:r>
      <w:r w:rsidR="008C6B34">
        <w:fldChar w:fldCharType="end"/>
      </w:r>
      <w:r w:rsidR="00790B0A">
        <w:t xml:space="preserve"> does not refer to baptism</w:t>
      </w:r>
      <w:r w:rsidR="00816BD5">
        <w:t>; it refers</w:t>
      </w:r>
      <w:r w:rsidR="00790B0A">
        <w:t xml:space="preserve"> to “the spiritual transformation </w:t>
      </w:r>
      <w:r w:rsidR="002E5057">
        <w:t>e</w:t>
      </w:r>
      <w:r w:rsidR="00790B0A">
        <w:t>ffected by the Spirit of God.”</w:t>
      </w:r>
      <w:r w:rsidR="00790B0A">
        <w:rPr>
          <w:rStyle w:val="FootnoteReference"/>
        </w:rPr>
        <w:footnoteReference w:id="280"/>
      </w:r>
    </w:p>
    <w:p w14:paraId="7F6FB4C2" w14:textId="7752E27A" w:rsidR="00790B0A" w:rsidRDefault="00790B0A" w:rsidP="00790B0A">
      <w:r>
        <w:tab/>
        <w:t>Let us also re</w:t>
      </w:r>
      <w:r w:rsidR="00C40CD1">
        <w:t>mind ourselves</w:t>
      </w:r>
      <w:r>
        <w:t xml:space="preserve"> at this juncture that the spiritual washing with which we’re concerned is the removal of sin and guilt. In other words, “washing” in this context is synonymous with the forgiveness (remission) of sin. Bearing this in mind, we will recall that Paul assures us that our forgiveness (and therefore our spiritual washing) </w:t>
      </w:r>
      <w:r w:rsidR="002E5057">
        <w:t>doe</w:t>
      </w:r>
      <w:r>
        <w:t xml:space="preserve">s not </w:t>
      </w:r>
      <w:r w:rsidR="006C4D65">
        <w:t xml:space="preserve">come </w:t>
      </w:r>
      <w:r w:rsidR="002E5057">
        <w:t>by</w:t>
      </w:r>
      <w:r>
        <w:t xml:space="preserve"> baptism, but “th</w:t>
      </w:r>
      <w:r w:rsidR="00DE6BE6">
        <w:t>rough [Christ’s] blood” (Eph 1.</w:t>
      </w:r>
      <w:r>
        <w:t>7</w:t>
      </w:r>
      <w:r w:rsidR="00361F67">
        <w:fldChar w:fldCharType="begin"/>
      </w:r>
      <w:r w:rsidR="00361F67">
        <w:instrText xml:space="preserve"> XE "Eph 1.</w:instrText>
      </w:r>
      <w:r w:rsidR="00491EAB">
        <w:instrText>0</w:instrText>
      </w:r>
      <w:r w:rsidR="00361F67">
        <w:instrText xml:space="preserve">7" </w:instrText>
      </w:r>
      <w:r w:rsidR="00361F67">
        <w:fldChar w:fldCharType="end"/>
      </w:r>
      <w:r>
        <w:t>).</w:t>
      </w:r>
    </w:p>
    <w:p w14:paraId="7B76782D" w14:textId="2D273049" w:rsidR="00790B0A" w:rsidRDefault="00790B0A" w:rsidP="00790B0A">
      <w:r>
        <w:tab/>
        <w:t>Paul echoes part of his Eph 5</w:t>
      </w:r>
      <w:r w:rsidR="008C6B34">
        <w:fldChar w:fldCharType="begin"/>
      </w:r>
      <w:r w:rsidR="008C6B34">
        <w:instrText xml:space="preserve"> XE "Eph 5" </w:instrText>
      </w:r>
      <w:r w:rsidR="008C6B34">
        <w:fldChar w:fldCharType="end"/>
      </w:r>
      <w:r>
        <w:t xml:space="preserve"> teaching in Tit 2.13-14</w:t>
      </w:r>
      <w:r w:rsidR="00361F67">
        <w:fldChar w:fldCharType="begin"/>
      </w:r>
      <w:r w:rsidR="00361F67">
        <w:instrText xml:space="preserve"> XE "Tit 2.13-14" </w:instrText>
      </w:r>
      <w:r w:rsidR="00361F67">
        <w:fldChar w:fldCharType="end"/>
      </w:r>
      <w:r>
        <w:t xml:space="preserve"> where he speaks of how “Christ Jesus … gave Himself for us … to purify for Himself a people …” While this Titus passage does not speak explicitly of the forgiveness or expiation of sin, such forgiveness is clearly in</w:t>
      </w:r>
      <w:r w:rsidR="006C4D65">
        <w:t xml:space="preserve"> view</w:t>
      </w:r>
      <w:r>
        <w:t xml:space="preserve">, and Paul here uses the </w:t>
      </w:r>
      <w:r w:rsidR="000F4E3E" w:rsidRPr="0092439D">
        <w:rPr>
          <w:rFonts w:ascii="Times" w:hAnsi="Times"/>
        </w:rPr>
        <w:t>[[@Page:</w:t>
      </w:r>
      <w:r w:rsidR="000F4E3E">
        <w:rPr>
          <w:rFonts w:ascii="Times" w:hAnsi="Times"/>
        </w:rPr>
        <w:t>149</w:t>
      </w:r>
      <w:r w:rsidR="000F4E3E" w:rsidRPr="0092439D">
        <w:rPr>
          <w:rFonts w:ascii="Times" w:hAnsi="Times"/>
        </w:rPr>
        <w:t>]]</w:t>
      </w:r>
      <w:r w:rsidR="000F4E3E">
        <w:tab/>
      </w:r>
      <w:r>
        <w:t xml:space="preserve">same </w:t>
      </w:r>
      <w:r w:rsidR="003366BB">
        <w:rPr>
          <w:sz w:val="22"/>
          <w:szCs w:val="22"/>
        </w:rPr>
        <w:t>Grk</w:t>
      </w:r>
      <w:r w:rsidR="004502EB">
        <w:rPr>
          <w:rFonts w:ascii="Times New Roman" w:eastAsiaTheme="minorEastAsia" w:hAnsi="Times New Roman"/>
          <w:sz w:val="20"/>
          <w:szCs w:val="20"/>
        </w:rPr>
        <w:t xml:space="preserve"> </w:t>
      </w:r>
      <w:r>
        <w:t>verb</w:t>
      </w:r>
      <w:r w:rsidR="006C4D65">
        <w:t>,</w:t>
      </w:r>
      <w:r>
        <w:t xml:space="preserve"> </w:t>
      </w:r>
      <w:r w:rsidR="005A6A32">
        <w:t>[[</w:t>
      </w:r>
      <w:r w:rsidR="00C40CD1" w:rsidRPr="00C40CD1">
        <w:rPr>
          <w:rFonts w:ascii="SBL Greek" w:hAnsi="SBL Greek"/>
          <w:szCs w:val="28"/>
          <w:lang w:val="el-GR"/>
        </w:rPr>
        <w:t>καθαρίζω</w:t>
      </w:r>
      <w:r w:rsidR="005A6A32" w:rsidRPr="00477112">
        <w:t xml:space="preserve"> &gt;&gt; LouwNida:</w:t>
      </w:r>
      <w:r w:rsidR="005A6A32">
        <w:t>79.49</w:t>
      </w:r>
      <w:r w:rsidR="005A6A32" w:rsidRPr="00477112">
        <w:t>]]</w:t>
      </w:r>
      <w:r w:rsidR="00DE6BE6" w:rsidRPr="00C00CD9">
        <w:t xml:space="preserve"> </w:t>
      </w:r>
      <w:r w:rsidR="00DE6BE6">
        <w:t>(</w:t>
      </w:r>
      <w:r w:rsidR="00DE6BE6" w:rsidRPr="00C40CD1">
        <w:rPr>
          <w:rFonts w:ascii="Calibri" w:hAnsi="Calibri"/>
        </w:rPr>
        <w:t>kä-thä-ˈ</w:t>
      </w:r>
      <w:r w:rsidR="00685F7E" w:rsidRPr="00C40CD1">
        <w:rPr>
          <w:rFonts w:ascii="Calibri" w:hAnsi="Calibri"/>
        </w:rPr>
        <w:t>r</w:t>
      </w:r>
      <w:r w:rsidR="00D348B7" w:rsidRPr="00C40CD1">
        <w:rPr>
          <w:rFonts w:ascii="Calibri" w:hAnsi="Calibri"/>
        </w:rPr>
        <w:t>ē</w:t>
      </w:r>
      <w:r w:rsidR="00DE6BE6" w:rsidRPr="00C40CD1">
        <w:rPr>
          <w:rFonts w:ascii="Calibri" w:hAnsi="Calibri"/>
        </w:rPr>
        <w:t>-zō</w:t>
      </w:r>
      <w:r w:rsidR="00DE6BE6">
        <w:t>)</w:t>
      </w:r>
      <w:r w:rsidRPr="00DE6BE6">
        <w:t>,</w:t>
      </w:r>
      <w:r>
        <w:t xml:space="preserve"> as in Eph 5.26</w:t>
      </w:r>
      <w:r w:rsidR="00361F67">
        <w:fldChar w:fldCharType="begin"/>
      </w:r>
      <w:r w:rsidR="00361F67">
        <w:instrText xml:space="preserve"> XE "Eph 5.26" </w:instrText>
      </w:r>
      <w:r w:rsidR="00361F67">
        <w:fldChar w:fldCharType="end"/>
      </w:r>
      <w:r>
        <w:t xml:space="preserve"> where </w:t>
      </w:r>
      <w:r w:rsidR="006C4D65">
        <w:t>we</w:t>
      </w:r>
      <w:r>
        <w:t xml:space="preserve"> translate</w:t>
      </w:r>
      <w:r w:rsidR="006C4D65">
        <w:t xml:space="preserve"> it</w:t>
      </w:r>
      <w:r>
        <w:t xml:space="preserve"> “cleansed</w:t>
      </w:r>
      <w:r w:rsidR="00D348B7">
        <w:t>.”</w:t>
      </w:r>
      <w:r>
        <w:t xml:space="preserve"> As in Eph 5.25-26</w:t>
      </w:r>
      <w:r w:rsidR="00D348B7">
        <w:t>,</w:t>
      </w:r>
      <w:r w:rsidR="00361F67">
        <w:fldChar w:fldCharType="begin"/>
      </w:r>
      <w:r w:rsidR="00361F67">
        <w:instrText xml:space="preserve"> XE "Eph 5.25-26" </w:instrText>
      </w:r>
      <w:r w:rsidR="00361F67">
        <w:fldChar w:fldCharType="end"/>
      </w:r>
      <w:r>
        <w:t xml:space="preserve"> the purification or cleansing </w:t>
      </w:r>
      <w:r w:rsidR="006C4D65">
        <w:t>of Tit 2.14</w:t>
      </w:r>
      <w:r w:rsidR="006C4D65">
        <w:fldChar w:fldCharType="begin"/>
      </w:r>
      <w:r w:rsidR="006C4D65">
        <w:instrText xml:space="preserve"> XE "Tit 2.14" </w:instrText>
      </w:r>
      <w:r w:rsidR="006C4D65">
        <w:fldChar w:fldCharType="end"/>
      </w:r>
      <w:r w:rsidR="006C4D65">
        <w:t xml:space="preserve"> </w:t>
      </w:r>
      <w:r>
        <w:t>flows directly from Christ’s sacrifice of Himself, not from our participation in a ritual.</w:t>
      </w:r>
      <w:r w:rsidRPr="005B609E">
        <w:t xml:space="preserve"> </w:t>
      </w:r>
      <w:r>
        <w:t xml:space="preserve">For Paul, any cleansing, purifying or sanctifying that happens to God’s people </w:t>
      </w:r>
      <w:r w:rsidR="006C4D65">
        <w:t>derives from</w:t>
      </w:r>
      <w:r>
        <w:t xml:space="preserve"> the atoning sacrifice of Jesus and is accomplished by God Himself (1Th 5.23</w:t>
      </w:r>
      <w:r w:rsidR="00361F67">
        <w:fldChar w:fldCharType="begin"/>
      </w:r>
      <w:r w:rsidR="00361F67">
        <w:instrText xml:space="preserve"> XE "1Th 5.23" </w:instrText>
      </w:r>
      <w:r w:rsidR="00361F67">
        <w:fldChar w:fldCharType="end"/>
      </w:r>
      <w:r>
        <w:t>), by the agency of the Holy Spirit (Rom 15.16</w:t>
      </w:r>
      <w:r w:rsidR="00361F67">
        <w:fldChar w:fldCharType="begin"/>
      </w:r>
      <w:r w:rsidR="00361F67">
        <w:instrText xml:space="preserve"> XE "Rom 15.16" </w:instrText>
      </w:r>
      <w:r w:rsidR="00361F67">
        <w:fldChar w:fldCharType="end"/>
      </w:r>
      <w:r>
        <w:t>; 1Co 6.11</w:t>
      </w:r>
      <w:r w:rsidR="00361F67">
        <w:fldChar w:fldCharType="begin"/>
      </w:r>
      <w:r w:rsidR="00361F67">
        <w:instrText xml:space="preserve"> XE "1Co 06.11" </w:instrText>
      </w:r>
      <w:r w:rsidR="00361F67">
        <w:fldChar w:fldCharType="end"/>
      </w:r>
      <w:r>
        <w:t>).</w:t>
      </w:r>
      <w:r>
        <w:rPr>
          <w:rStyle w:val="FootnoteReference"/>
        </w:rPr>
        <w:footnoteReference w:id="281"/>
      </w:r>
      <w:r>
        <w:t xml:space="preserve"> </w:t>
      </w:r>
    </w:p>
    <w:p w14:paraId="0AED4060" w14:textId="3ED370B2" w:rsidR="00790B0A" w:rsidRPr="00FA6A93" w:rsidRDefault="00790B0A" w:rsidP="00790B0A">
      <w:r>
        <w:tab/>
        <w:t>Why then does the idiom</w:t>
      </w:r>
      <w:r w:rsidR="00D348B7">
        <w:t>atic statement</w:t>
      </w:r>
      <w:r>
        <w:t xml:space="preserve"> of Eph 5.26</w:t>
      </w:r>
      <w:r w:rsidR="00361F67">
        <w:fldChar w:fldCharType="begin"/>
      </w:r>
      <w:r w:rsidR="00361F67">
        <w:instrText xml:space="preserve"> XE "Eph 5.26" </w:instrText>
      </w:r>
      <w:r w:rsidR="00361F67">
        <w:fldChar w:fldCharType="end"/>
      </w:r>
      <w:r>
        <w:t xml:space="preserve"> throw </w:t>
      </w:r>
      <w:r w:rsidR="006C4D65">
        <w:t>its</w:t>
      </w:r>
      <w:r>
        <w:t xml:space="preserve"> focus upon “the word”?</w:t>
      </w:r>
    </w:p>
    <w:p w14:paraId="4ACB5740" w14:textId="77777777" w:rsidR="00790B0A" w:rsidRDefault="00790B0A" w:rsidP="00790B0A">
      <w:pPr>
        <w:pStyle w:val="Heading5"/>
      </w:pPr>
      <w:r>
        <w:t>The Cleansing Water Of Words</w:t>
      </w:r>
    </w:p>
    <w:p w14:paraId="75DF0AD0" w14:textId="1861B4E3" w:rsidR="00790B0A" w:rsidRDefault="00C40CD1" w:rsidP="00790B0A">
      <w:r>
        <w:t>Some</w:t>
      </w:r>
      <w:r w:rsidR="00D348B7">
        <w:t xml:space="preserve"> </w:t>
      </w:r>
      <w:r w:rsidR="00790B0A">
        <w:t xml:space="preserve">expositors </w:t>
      </w:r>
      <w:r>
        <w:t>have</w:t>
      </w:r>
      <w:r w:rsidR="00790B0A">
        <w:t xml:space="preserve"> interpret</w:t>
      </w:r>
      <w:r>
        <w:t>ed</w:t>
      </w:r>
      <w:r w:rsidR="00790B0A">
        <w:t xml:space="preserve"> the “word” (</w:t>
      </w:r>
      <w:r w:rsidR="00D633EE">
        <w:t>[[</w:t>
      </w:r>
      <w:r w:rsidRPr="00C40CD1">
        <w:rPr>
          <w:rFonts w:ascii="SBL Greek" w:hAnsi="SBL Greek"/>
          <w:lang w:val="el-GR"/>
        </w:rPr>
        <w:t>ῥῆμα</w:t>
      </w:r>
      <w:r w:rsidR="00D633EE" w:rsidRPr="00477112">
        <w:t xml:space="preserve"> &gt;&gt; LouwNida:</w:t>
      </w:r>
      <w:r w:rsidR="00D633EE">
        <w:t>33.9</w:t>
      </w:r>
      <w:r w:rsidR="00D633EE" w:rsidRPr="00477112">
        <w:t>]]</w:t>
      </w:r>
      <w:r w:rsidR="00D348B7">
        <w:t>,</w:t>
      </w:r>
      <w:r w:rsidR="00E33A4E" w:rsidRPr="00C40CD1">
        <w:rPr>
          <w:rFonts w:ascii="Calibri" w:hAnsi="Calibri"/>
        </w:rPr>
        <w:t xml:space="preserve"> ˈrē-mə</w:t>
      </w:r>
      <w:r w:rsidR="00790B0A" w:rsidRPr="00D348B7">
        <w:t>)</w:t>
      </w:r>
      <w:r w:rsidR="00790B0A">
        <w:t xml:space="preserve"> </w:t>
      </w:r>
      <w:r>
        <w:t>in</w:t>
      </w:r>
      <w:r w:rsidR="00790B0A">
        <w:t xml:space="preserve"> Eph 5.26</w:t>
      </w:r>
      <w:r w:rsidR="00361F67">
        <w:fldChar w:fldCharType="begin"/>
      </w:r>
      <w:r w:rsidR="00361F67">
        <w:instrText xml:space="preserve"> XE "Eph 5.26" </w:instrText>
      </w:r>
      <w:r w:rsidR="00361F67">
        <w:fldChar w:fldCharType="end"/>
      </w:r>
      <w:r w:rsidR="00790B0A">
        <w:t xml:space="preserve"> as </w:t>
      </w:r>
      <w:r>
        <w:t xml:space="preserve">referring to </w:t>
      </w:r>
      <w:r w:rsidR="00790B0A">
        <w:t>a baptismal invocation.</w:t>
      </w:r>
      <w:r w:rsidR="00790B0A">
        <w:rPr>
          <w:rStyle w:val="FootnoteReference"/>
        </w:rPr>
        <w:footnoteReference w:id="282"/>
      </w:r>
      <w:r w:rsidR="00790B0A">
        <w:t xml:space="preserve"> </w:t>
      </w:r>
      <w:r>
        <w:t>Such an interpretation is</w:t>
      </w:r>
      <w:r w:rsidR="00790B0A">
        <w:t xml:space="preserve"> unwarranted</w:t>
      </w:r>
      <w:r>
        <w:t xml:space="preserve">, however, </w:t>
      </w:r>
      <w:r w:rsidR="00790B0A">
        <w:t xml:space="preserve">because in this epistle Paul uses </w:t>
      </w:r>
      <w:r w:rsidR="00D633EE">
        <w:t>[[</w:t>
      </w:r>
      <w:r w:rsidRPr="00C40CD1">
        <w:rPr>
          <w:rFonts w:ascii="SBL Greek" w:hAnsi="SBL Greek"/>
          <w:lang w:val="el-GR"/>
        </w:rPr>
        <w:t>ῥῆμα</w:t>
      </w:r>
      <w:r w:rsidR="00D633EE" w:rsidRPr="00477112">
        <w:t xml:space="preserve"> &gt;&gt; LouwNida:</w:t>
      </w:r>
      <w:r w:rsidR="00D633EE">
        <w:t>33.9</w:t>
      </w:r>
      <w:r w:rsidR="00D633EE" w:rsidRPr="00477112">
        <w:t>]]</w:t>
      </w:r>
      <w:r w:rsidR="00790B0A">
        <w:t xml:space="preserve"> to mean the surgically effective word of God, the sword of the Spirit (Eph 6.17</w:t>
      </w:r>
      <w:r w:rsidR="00E33A4E">
        <w:fldChar w:fldCharType="begin"/>
      </w:r>
      <w:r w:rsidR="00E33A4E">
        <w:instrText xml:space="preserve"> XE "Eph 6.17" </w:instrText>
      </w:r>
      <w:r w:rsidR="00E33A4E">
        <w:fldChar w:fldCharType="end"/>
      </w:r>
      <w:r w:rsidR="00790B0A">
        <w:t>). In Eph 5.26</w:t>
      </w:r>
      <w:r w:rsidR="00E33A4E">
        <w:fldChar w:fldCharType="begin"/>
      </w:r>
      <w:r w:rsidR="00E33A4E">
        <w:instrText xml:space="preserve"> XE "Eph 5.26" </w:instrText>
      </w:r>
      <w:r w:rsidR="00E33A4E">
        <w:fldChar w:fldCharType="end"/>
      </w:r>
      <w:r w:rsidR="00790B0A">
        <w:t xml:space="preserve">, </w:t>
      </w:r>
      <w:r w:rsidR="0068279D">
        <w:t xml:space="preserve">then, </w:t>
      </w:r>
      <w:r w:rsidR="00790B0A">
        <w:t xml:space="preserve">the </w:t>
      </w:r>
      <w:r w:rsidR="00D633EE">
        <w:t>[[</w:t>
      </w:r>
      <w:r w:rsidRPr="00C40CD1">
        <w:rPr>
          <w:rFonts w:ascii="SBL Greek" w:hAnsi="SBL Greek"/>
          <w:lang w:val="el-GR"/>
        </w:rPr>
        <w:t>ῥῆμα</w:t>
      </w:r>
      <w:r w:rsidR="00D633EE" w:rsidRPr="00477112">
        <w:t xml:space="preserve"> &gt;&gt; LouwNida:</w:t>
      </w:r>
      <w:r w:rsidR="00D633EE">
        <w:t>33.9</w:t>
      </w:r>
      <w:r w:rsidR="00D633EE" w:rsidRPr="00477112">
        <w:t>]]</w:t>
      </w:r>
      <w:r w:rsidR="00790B0A">
        <w:t xml:space="preserve"> is the word that </w:t>
      </w:r>
      <w:r w:rsidR="006C4D65">
        <w:t>com</w:t>
      </w:r>
      <w:r w:rsidR="00790B0A">
        <w:t>es directly from the mouth of God</w:t>
      </w:r>
      <w:r w:rsidR="006C4D65">
        <w:t>,</w:t>
      </w:r>
      <w:r w:rsidR="00790B0A">
        <w:t xml:space="preserve"> mediated by the Spirit to bring about cleansing faith (cf. Rom 10.8</w:t>
      </w:r>
      <w:r w:rsidR="00E33A4E">
        <w:fldChar w:fldCharType="begin"/>
      </w:r>
      <w:r w:rsidR="00E33A4E">
        <w:instrText xml:space="preserve"> XE "Rom 10.08" </w:instrText>
      </w:r>
      <w:r w:rsidR="00E33A4E">
        <w:fldChar w:fldCharType="end"/>
      </w:r>
      <w:r w:rsidR="00790B0A">
        <w:t>,17</w:t>
      </w:r>
      <w:r w:rsidR="00E33A4E">
        <w:fldChar w:fldCharType="begin"/>
      </w:r>
      <w:r w:rsidR="00E33A4E">
        <w:instrText xml:space="preserve"> XE "Rom 10.17" </w:instrText>
      </w:r>
      <w:r w:rsidR="00E33A4E">
        <w:fldChar w:fldCharType="end"/>
      </w:r>
      <w:r w:rsidR="00790B0A">
        <w:t>; Eph 1.13</w:t>
      </w:r>
      <w:r w:rsidR="00E33A4E">
        <w:fldChar w:fldCharType="begin"/>
      </w:r>
      <w:r w:rsidR="00E33A4E">
        <w:instrText xml:space="preserve"> XE "Eph 1.13" </w:instrText>
      </w:r>
      <w:r w:rsidR="00E33A4E">
        <w:fldChar w:fldCharType="end"/>
      </w:r>
      <w:r w:rsidR="00790B0A">
        <w:t xml:space="preserve">). In other words, this </w:t>
      </w:r>
      <w:r w:rsidR="00D633EE">
        <w:t>[[</w:t>
      </w:r>
      <w:r w:rsidR="00D177E0" w:rsidRPr="00C40CD1">
        <w:rPr>
          <w:rFonts w:ascii="SBL Greek" w:hAnsi="SBL Greek"/>
          <w:lang w:val="el-GR"/>
        </w:rPr>
        <w:t>ῥῆμα</w:t>
      </w:r>
      <w:r w:rsidR="00D633EE" w:rsidRPr="00477112">
        <w:t xml:space="preserve"> &gt;&gt; LouwNida:</w:t>
      </w:r>
      <w:r w:rsidR="00D633EE">
        <w:t>33.9</w:t>
      </w:r>
      <w:r w:rsidR="00D633EE" w:rsidRPr="00477112">
        <w:t>]]</w:t>
      </w:r>
      <w:r w:rsidR="00790B0A">
        <w:t xml:space="preserve"> is the gospel that “is the power of God for salvation </w:t>
      </w:r>
      <w:r w:rsidR="00E33A4E">
        <w:t xml:space="preserve">to everyone who believes” (Rom </w:t>
      </w:r>
      <w:r w:rsidR="00790B0A">
        <w:t>1.16</w:t>
      </w:r>
      <w:r w:rsidR="00E33A4E">
        <w:fldChar w:fldCharType="begin"/>
      </w:r>
      <w:r w:rsidR="00E33A4E">
        <w:instrText xml:space="preserve"> XE "Rom 01.16" </w:instrText>
      </w:r>
      <w:r w:rsidR="00E33A4E">
        <w:fldChar w:fldCharType="end"/>
      </w:r>
      <w:r w:rsidR="00790B0A">
        <w:t>).</w:t>
      </w:r>
    </w:p>
    <w:p w14:paraId="08AEC23B" w14:textId="364AD8B8" w:rsidR="00790B0A" w:rsidRDefault="00790B0A" w:rsidP="00790B0A">
      <w:r>
        <w:tab/>
        <w:t xml:space="preserve">This idea of spiritual cleansing by God’s </w:t>
      </w:r>
      <w:r w:rsidRPr="0018283D">
        <w:t xml:space="preserve">word </w:t>
      </w:r>
      <w:r w:rsidR="0018283D">
        <w:t>(</w:t>
      </w:r>
      <w:r w:rsidRPr="0018283D">
        <w:t>or words</w:t>
      </w:r>
      <w:r w:rsidR="0018283D">
        <w:t>)</w:t>
      </w:r>
      <w:r w:rsidR="00BA52F3">
        <w:t xml:space="preserve"> appears repeatedly</w:t>
      </w:r>
      <w:r>
        <w:t xml:space="preserve"> in the Scriptures and has nothing to do with baptismal formulas.</w:t>
      </w:r>
      <w:r>
        <w:rPr>
          <w:rStyle w:val="FootnoteReference"/>
        </w:rPr>
        <w:footnoteReference w:id="283"/>
      </w:r>
      <w:r>
        <w:t xml:space="preserve"> Jesus told his disciples, “You are already clean because of the word which I have</w:t>
      </w:r>
      <w:r w:rsidR="00E33A4E">
        <w:t xml:space="preserve"> spoken to you” (Joh 15.</w:t>
      </w:r>
      <w:r>
        <w:t>3</w:t>
      </w:r>
      <w:r w:rsidR="00E33A4E">
        <w:fldChar w:fldCharType="begin"/>
      </w:r>
      <w:r w:rsidR="00E33A4E">
        <w:instrText xml:space="preserve"> XE "Joh 15.03" </w:instrText>
      </w:r>
      <w:r w:rsidR="00E33A4E">
        <w:fldChar w:fldCharType="end"/>
      </w:r>
      <w:r>
        <w:t>).</w:t>
      </w:r>
      <w:r>
        <w:rPr>
          <w:rStyle w:val="FootnoteReference"/>
        </w:rPr>
        <w:footnoteReference w:id="284"/>
      </w:r>
      <w:r>
        <w:t xml:space="preserve"> On the same night He prayed, “Sanctify them by the truth; Your word is truth” (Joh 17.17</w:t>
      </w:r>
      <w:r w:rsidR="00E33A4E" w:rsidRPr="0018283D">
        <w:rPr>
          <w:color w:val="0000FF"/>
        </w:rPr>
        <w:fldChar w:fldCharType="begin"/>
      </w:r>
      <w:r w:rsidR="00E33A4E" w:rsidRPr="0018283D">
        <w:rPr>
          <w:color w:val="0000FF"/>
        </w:rPr>
        <w:instrText xml:space="preserve"> XE "Joh 17.17" </w:instrText>
      </w:r>
      <w:r w:rsidR="00E33A4E" w:rsidRPr="0018283D">
        <w:rPr>
          <w:color w:val="0000FF"/>
        </w:rPr>
        <w:fldChar w:fldCharType="end"/>
      </w:r>
      <w:r w:rsidR="008C6B34">
        <w:rPr>
          <w:color w:val="0000FF"/>
        </w:rPr>
        <w:t xml:space="preserve"> </w:t>
      </w:r>
      <w:r w:rsidRPr="00426851">
        <w:rPr>
          <w:vertAlign w:val="superscript"/>
        </w:rPr>
        <w:t>NIV</w:t>
      </w:r>
      <w:r w:rsidR="008C6B34" w:rsidRPr="00426851">
        <w:rPr>
          <w:vertAlign w:val="superscript"/>
        </w:rPr>
        <w:t>O</w:t>
      </w:r>
      <w:r>
        <w:t>).</w:t>
      </w:r>
    </w:p>
    <w:p w14:paraId="335DFDDE" w14:textId="5932DB7D" w:rsidR="00790B0A" w:rsidRDefault="0018283D" w:rsidP="00790B0A">
      <w:r>
        <w:tab/>
        <w:t xml:space="preserve">The Jewish </w:t>
      </w:r>
      <w:r w:rsidR="0040049F">
        <w:t>exegete</w:t>
      </w:r>
      <w:r w:rsidR="00790B0A">
        <w:t xml:space="preserve"> </w:t>
      </w:r>
      <w:hyperlink w:anchor="_Philo_Of_Alexandria_7" w:history="1">
        <w:r w:rsidR="00790B0A" w:rsidRPr="00400FBA">
          <w:rPr>
            <w:rStyle w:val="Hyperlink"/>
            <w:rFonts w:ascii="New Century Schlbk" w:hAnsi="New Century Schlbk"/>
          </w:rPr>
          <w:t>Philo</w:t>
        </w:r>
      </w:hyperlink>
      <w:r w:rsidR="00790B0A">
        <w:t xml:space="preserve"> also utilized the idea of verbal cleansing.</w:t>
      </w:r>
      <w:r w:rsidR="00790B0A">
        <w:rPr>
          <w:rStyle w:val="FootnoteReference"/>
        </w:rPr>
        <w:footnoteReference w:id="285"/>
      </w:r>
      <w:r w:rsidR="00790B0A">
        <w:t xml:space="preserve"> One instance in </w:t>
      </w:r>
      <w:hyperlink w:anchor="_Philo_Of_Alexandria_8" w:history="1">
        <w:r w:rsidR="00790B0A" w:rsidRPr="00400FBA">
          <w:rPr>
            <w:rStyle w:val="Hyperlink"/>
            <w:rFonts w:ascii="New Century Schlbk" w:hAnsi="New Century Schlbk"/>
          </w:rPr>
          <w:t>Philo</w:t>
        </w:r>
        <w:r w:rsidR="0040049F" w:rsidRPr="00400FBA">
          <w:rPr>
            <w:rStyle w:val="Hyperlink"/>
            <w:rFonts w:ascii="New Century Schlbk" w:hAnsi="New Century Schlbk"/>
          </w:rPr>
          <w:t>’s</w:t>
        </w:r>
      </w:hyperlink>
      <w:r w:rsidR="00790B0A">
        <w:t xml:space="preserve"> </w:t>
      </w:r>
      <w:r w:rsidR="0040049F">
        <w:t xml:space="preserve">writings </w:t>
      </w:r>
      <w:r w:rsidR="00790B0A">
        <w:t>is very helpful for interpreting Eph 5.26</w:t>
      </w:r>
      <w:r w:rsidR="00E33A4E">
        <w:fldChar w:fldCharType="begin"/>
      </w:r>
      <w:r w:rsidR="00E33A4E">
        <w:instrText xml:space="preserve"> XE "Eph 5.26" </w:instrText>
      </w:r>
      <w:r w:rsidR="00E33A4E">
        <w:fldChar w:fldCharType="end"/>
      </w:r>
      <w:r w:rsidR="00790B0A">
        <w:t xml:space="preserve">. In </w:t>
      </w:r>
      <w:r w:rsidR="000F4E3E" w:rsidRPr="0092439D">
        <w:rPr>
          <w:rFonts w:ascii="Times" w:hAnsi="Times"/>
        </w:rPr>
        <w:t>[[@Page:</w:t>
      </w:r>
      <w:r w:rsidR="000F4E3E">
        <w:rPr>
          <w:rFonts w:ascii="Times" w:hAnsi="Times"/>
        </w:rPr>
        <w:t>150</w:t>
      </w:r>
      <w:r w:rsidR="000F4E3E" w:rsidRPr="0092439D">
        <w:rPr>
          <w:rFonts w:ascii="Times" w:hAnsi="Times"/>
        </w:rPr>
        <w:t>]]</w:t>
      </w:r>
      <w:r w:rsidR="000F4E3E">
        <w:tab/>
      </w:r>
      <w:r w:rsidR="00E15FDD">
        <w:t>[[</w:t>
      </w:r>
      <w:r w:rsidR="00790B0A">
        <w:rPr>
          <w:i/>
        </w:rPr>
        <w:t>Plant</w:t>
      </w:r>
      <w:r w:rsidR="00D50960">
        <w:rPr>
          <w:i/>
        </w:rPr>
        <w:t>er</w:t>
      </w:r>
      <w:r w:rsidR="00790B0A">
        <w:t xml:space="preserve"> 162</w:t>
      </w:r>
      <w:r w:rsidR="00E15FDD" w:rsidRPr="00E15FDD">
        <w:t xml:space="preserve"> &gt;&gt; WorksOfPhilo</w:t>
      </w:r>
      <w:r w:rsidR="00E15FDD">
        <w:t>:</w:t>
      </w:r>
      <w:r w:rsidR="00E15FDD" w:rsidRPr="00E15FDD">
        <w:t>Plant</w:t>
      </w:r>
      <w:r w:rsidR="00E15FDD">
        <w:t xml:space="preserve"> </w:t>
      </w:r>
      <w:r w:rsidR="00E15FDD" w:rsidRPr="00E15FDD">
        <w:t>162]]</w:t>
      </w:r>
      <w:r w:rsidR="00E33A4E">
        <w:fldChar w:fldCharType="begin"/>
      </w:r>
      <w:r w:rsidR="00E33A4E">
        <w:instrText xml:space="preserve"> XE "</w:instrText>
      </w:r>
      <w:r w:rsidR="00E33A4E">
        <w:rPr>
          <w:i/>
        </w:rPr>
        <w:instrText>Plant</w:instrText>
      </w:r>
      <w:r w:rsidR="00D50960">
        <w:rPr>
          <w:i/>
        </w:rPr>
        <w:instrText>er</w:instrText>
      </w:r>
      <w:r w:rsidR="00E33A4E">
        <w:rPr>
          <w:i/>
        </w:rPr>
        <w:instrText xml:space="preserve"> </w:instrText>
      </w:r>
      <w:r w:rsidR="00E33A4E">
        <w:instrText xml:space="preserve">162" </w:instrText>
      </w:r>
      <w:r w:rsidR="00E33A4E">
        <w:fldChar w:fldCharType="end"/>
      </w:r>
      <w:r w:rsidR="00790B0A">
        <w:t xml:space="preserve">, he </w:t>
      </w:r>
      <w:r w:rsidR="0040049F">
        <w:t>wrote</w:t>
      </w:r>
      <w:r w:rsidR="00790B0A">
        <w:t xml:space="preserve"> of those who “purified their bodies and souls, the former with baths (</w:t>
      </w:r>
      <w:r w:rsidR="00375348">
        <w:t>[[</w:t>
      </w:r>
      <w:r w:rsidR="006B1319" w:rsidRPr="006B1319">
        <w:rPr>
          <w:rFonts w:ascii="SBL Greek" w:eastAsia="Times New Roman" w:hAnsi="SBL Greek"/>
          <w:lang w:val="el-GR"/>
        </w:rPr>
        <w:t>λουτροῖς</w:t>
      </w:r>
      <w:r w:rsidR="00375348" w:rsidRPr="00477112">
        <w:t xml:space="preserve"> &gt;&gt; LouwNida:</w:t>
      </w:r>
      <w:r w:rsidR="00375348">
        <w:t>53.43</w:t>
      </w:r>
      <w:r w:rsidR="00375348" w:rsidRPr="00477112">
        <w:t>]]</w:t>
      </w:r>
      <w:r w:rsidR="00974E13">
        <w:t xml:space="preserve">, </w:t>
      </w:r>
      <w:r w:rsidR="00974E13" w:rsidRPr="006B1319">
        <w:rPr>
          <w:rFonts w:ascii="Calibri" w:hAnsi="Calibri"/>
        </w:rPr>
        <w:t>lü-ˈtrēs</w:t>
      </w:r>
      <w:r w:rsidR="00790B0A" w:rsidRPr="00974E13">
        <w:t>),</w:t>
      </w:r>
      <w:r w:rsidR="00790B0A">
        <w:t xml:space="preserve"> and the latter with waters (</w:t>
      </w:r>
      <w:r w:rsidR="002D714D" w:rsidRPr="00394E7C">
        <w:rPr>
          <w:rFonts w:ascii="SBL Greek" w:hAnsi="SBL Greek"/>
          <w:lang w:val="el-GR"/>
        </w:rPr>
        <w:t>ῥεῦμα</w:t>
      </w:r>
      <w:r w:rsidR="002D714D" w:rsidRPr="00394E7C">
        <w:rPr>
          <w:rFonts w:ascii="SBL Greek" w:hAnsi="SBL Greek" w:cs="Myriad Pro Semibold"/>
          <w:lang w:val="el-GR"/>
        </w:rPr>
        <w:t>σι</w:t>
      </w:r>
      <w:r w:rsidR="00974E13">
        <w:t xml:space="preserve">, </w:t>
      </w:r>
      <w:r w:rsidR="00974E13" w:rsidRPr="006B1319">
        <w:rPr>
          <w:rFonts w:ascii="Calibri" w:hAnsi="Calibri"/>
        </w:rPr>
        <w:t>ˈrĕv-mä-sē</w:t>
      </w:r>
      <w:r w:rsidR="00790B0A" w:rsidRPr="00974E13">
        <w:t>)</w:t>
      </w:r>
      <w:r w:rsidR="00790B0A">
        <w:t xml:space="preserve"> of laws and of right instruction.”</w:t>
      </w:r>
      <w:r w:rsidR="00790B0A">
        <w:rPr>
          <w:rStyle w:val="FootnoteReference"/>
        </w:rPr>
        <w:footnoteReference w:id="286"/>
      </w:r>
      <w:r w:rsidR="00790B0A">
        <w:t xml:space="preserve"> Note the metaphor “waters” in this text. In the sentence, it is grammatically parallel with and contrasted to our now familiar noun </w:t>
      </w:r>
      <w:r w:rsidR="00375348">
        <w:t>[[</w:t>
      </w:r>
      <w:r w:rsidR="002D714D" w:rsidRPr="002D714D">
        <w:rPr>
          <w:rFonts w:ascii="SBL Greek" w:hAnsi="SBL Greek"/>
          <w:lang w:val="el-GR"/>
        </w:rPr>
        <w:t>λουτρόν</w:t>
      </w:r>
      <w:r w:rsidR="00375348" w:rsidRPr="00477112">
        <w:t xml:space="preserve"> &gt;&gt; LouwNida:</w:t>
      </w:r>
      <w:r w:rsidR="00375348">
        <w:t>53.43</w:t>
      </w:r>
      <w:r w:rsidR="00375348" w:rsidRPr="00477112">
        <w:t>]]</w:t>
      </w:r>
      <w:r w:rsidR="00856400" w:rsidRPr="00C00CD9">
        <w:t xml:space="preserve"> </w:t>
      </w:r>
      <w:r w:rsidR="00856400">
        <w:t>(</w:t>
      </w:r>
      <w:r w:rsidR="00856400" w:rsidRPr="002D714D">
        <w:rPr>
          <w:rFonts w:ascii="Calibri" w:hAnsi="Calibri"/>
        </w:rPr>
        <w:t>lü-ˈtrōn</w:t>
      </w:r>
      <w:r w:rsidR="00856400">
        <w:t>)</w:t>
      </w:r>
      <w:r w:rsidR="00790B0A">
        <w:rPr>
          <w:i/>
        </w:rPr>
        <w:t>.</w:t>
      </w:r>
      <w:r w:rsidR="00790B0A">
        <w:t xml:space="preserve"> How significant! This is an instance in </w:t>
      </w:r>
      <w:hyperlink w:anchor="_Hellenism_44" w:history="1">
        <w:r w:rsidR="00790B0A" w:rsidRPr="00A42C0F">
          <w:rPr>
            <w:rStyle w:val="Hyperlink"/>
            <w:rFonts w:ascii="New Century Schlbk" w:hAnsi="New Century Schlbk"/>
          </w:rPr>
          <w:t>Hellenistic</w:t>
        </w:r>
      </w:hyperlink>
      <w:r w:rsidR="00790B0A">
        <w:t xml:space="preserve"> writing where </w:t>
      </w:r>
      <w:r w:rsidR="00C748CA">
        <w:t>[[</w:t>
      </w:r>
      <w:r w:rsidR="002D714D" w:rsidRPr="002D714D">
        <w:rPr>
          <w:rFonts w:ascii="SBL Greek" w:hAnsi="SBL Greek"/>
          <w:lang w:val="el-GR"/>
        </w:rPr>
        <w:t>λουτρόν</w:t>
      </w:r>
      <w:r w:rsidR="00C748CA" w:rsidRPr="00477112">
        <w:t xml:space="preserve"> &gt;&gt; LouwNida:</w:t>
      </w:r>
      <w:r w:rsidR="00C748CA">
        <w:t>53.43</w:t>
      </w:r>
      <w:r w:rsidR="00C748CA" w:rsidRPr="00477112">
        <w:t>]]</w:t>
      </w:r>
      <w:r w:rsidR="00790B0A">
        <w:t xml:space="preserve"> does mean “laver” or “bathing pool</w:t>
      </w:r>
      <w:r w:rsidR="00856400">
        <w:t>,</w:t>
      </w:r>
      <w:r w:rsidR="00790B0A">
        <w:t xml:space="preserve">” </w:t>
      </w:r>
      <w:r w:rsidR="00856400">
        <w:t>b</w:t>
      </w:r>
      <w:r w:rsidR="00790B0A">
        <w:t xml:space="preserve">ut </w:t>
      </w:r>
      <w:r w:rsidR="002D714D">
        <w:t>only</w:t>
      </w:r>
      <w:r w:rsidR="00790B0A">
        <w:t xml:space="preserve"> bodies are purified in the</w:t>
      </w:r>
      <w:r w:rsidR="002D714D">
        <w:t>se</w:t>
      </w:r>
      <w:r w:rsidR="00790B0A">
        <w:t xml:space="preserve"> lavers, while souls are purified in “waters (lit. </w:t>
      </w:r>
      <w:r w:rsidR="00790B0A" w:rsidRPr="00D608E9">
        <w:rPr>
          <w:i/>
        </w:rPr>
        <w:t>streams</w:t>
      </w:r>
      <w:r w:rsidR="00790B0A">
        <w:t xml:space="preserve">) of laws and right instruction.” For </w:t>
      </w:r>
      <w:hyperlink w:anchor="_Philo_Of_Alexandria_9" w:history="1">
        <w:r w:rsidR="00790B0A" w:rsidRPr="00400FBA">
          <w:rPr>
            <w:rStyle w:val="Hyperlink"/>
            <w:rFonts w:ascii="New Century Schlbk" w:hAnsi="New Century Schlbk"/>
          </w:rPr>
          <w:t>Philo</w:t>
        </w:r>
      </w:hyperlink>
      <w:r w:rsidR="00790B0A">
        <w:t>, H</w:t>
      </w:r>
      <w:r w:rsidR="00790B0A" w:rsidRPr="004950D4">
        <w:rPr>
          <w:vertAlign w:val="subscript"/>
        </w:rPr>
        <w:t>2</w:t>
      </w:r>
      <w:r w:rsidR="00790B0A">
        <w:t>O baths cannot cleanse souls.</w:t>
      </w:r>
    </w:p>
    <w:p w14:paraId="37E0FC79" w14:textId="2AB96693" w:rsidR="00790B0A" w:rsidRDefault="00790B0A" w:rsidP="00790B0A">
      <w:r>
        <w:tab/>
      </w:r>
      <w:r w:rsidR="007016E2">
        <w:t>Not only</w:t>
      </w:r>
      <w:r>
        <w:t xml:space="preserve"> </w:t>
      </w:r>
      <w:hyperlink w:anchor="_Philo_Of_Alexandria_10" w:history="1">
        <w:r w:rsidRPr="00400FBA">
          <w:rPr>
            <w:rStyle w:val="Hyperlink"/>
            <w:rFonts w:ascii="New Century Schlbk" w:hAnsi="New Century Schlbk"/>
          </w:rPr>
          <w:t>Philo’s</w:t>
        </w:r>
      </w:hyperlink>
      <w:r>
        <w:t xml:space="preserve"> philosophy of spiritual cleansing, </w:t>
      </w:r>
      <w:r w:rsidR="007016E2">
        <w:t xml:space="preserve">but also </w:t>
      </w:r>
      <w:r>
        <w:t xml:space="preserve">his </w:t>
      </w:r>
      <w:r w:rsidR="007016E2">
        <w:t xml:space="preserve">use of </w:t>
      </w:r>
      <w:r>
        <w:t>idiom is important for us here. “Waters” (or “streams”) stands for a cleansing agent, the identity of which is specified by the</w:t>
      </w:r>
      <w:r w:rsidRPr="00A22894">
        <w:rPr>
          <w:i/>
        </w:rPr>
        <w:t xml:space="preserve"> following modifiers,</w:t>
      </w:r>
      <w:r>
        <w:t xml:space="preserve"> “laws” and “right instruction.” This parallels Paul’s use of the </w:t>
      </w:r>
      <w:r w:rsidRPr="007350EA">
        <w:rPr>
          <w:i/>
        </w:rPr>
        <w:t>water</w:t>
      </w:r>
      <w:r>
        <w:t xml:space="preserve"> metaphor in Eph 5.26</w:t>
      </w:r>
      <w:r w:rsidR="007016E2">
        <w:fldChar w:fldCharType="begin"/>
      </w:r>
      <w:r w:rsidR="007016E2">
        <w:instrText xml:space="preserve"> XE "Eph 5.26" </w:instrText>
      </w:r>
      <w:r w:rsidR="007016E2">
        <w:fldChar w:fldCharType="end"/>
      </w:r>
      <w:r>
        <w:t xml:space="preserve">, where “water” is a cleansing agent, the exact nature of which is specified by the </w:t>
      </w:r>
      <w:r w:rsidRPr="00E84CD0">
        <w:t>following</w:t>
      </w:r>
      <w:r w:rsidR="007350EA">
        <w:t xml:space="preserve"> prepositional phrase</w:t>
      </w:r>
      <w:r w:rsidR="0040049F">
        <w:t>, “with the word</w:t>
      </w:r>
      <w:r>
        <w:t>.</w:t>
      </w:r>
      <w:r w:rsidR="0040049F">
        <w:t>”</w:t>
      </w:r>
      <w:r>
        <w:t xml:space="preserve"> </w:t>
      </w:r>
      <w:r w:rsidR="007350EA">
        <w:t>We find support from contemporary Jewish usage</w:t>
      </w:r>
      <w:r>
        <w:t xml:space="preserve">, therefore, </w:t>
      </w:r>
      <w:r w:rsidRPr="00011A8E">
        <w:t>to interpret Eph 5.26b</w:t>
      </w:r>
      <w:r w:rsidR="007016E2">
        <w:fldChar w:fldCharType="begin"/>
      </w:r>
      <w:r w:rsidR="007016E2">
        <w:instrText xml:space="preserve"> XE "</w:instrText>
      </w:r>
      <w:r w:rsidR="007016E2" w:rsidRPr="00011A8E">
        <w:instrText>Eph 5.26b</w:instrText>
      </w:r>
      <w:r w:rsidR="007016E2">
        <w:instrText xml:space="preserve">" </w:instrText>
      </w:r>
      <w:r w:rsidR="007016E2">
        <w:fldChar w:fldCharType="end"/>
      </w:r>
      <w:r w:rsidRPr="00011A8E">
        <w:t xml:space="preserve"> as meaning,</w:t>
      </w:r>
      <w:r w:rsidR="004502EB">
        <w:t xml:space="preserve"> </w:t>
      </w:r>
      <w:r w:rsidRPr="00011A8E">
        <w:t xml:space="preserve">“having cleansed her by the washing of a cleansing agent </w:t>
      </w:r>
      <w:r w:rsidRPr="00011A8E">
        <w:rPr>
          <w:i/>
        </w:rPr>
        <w:t>which is the word.</w:t>
      </w:r>
      <w:r w:rsidRPr="00011A8E">
        <w:t>”</w:t>
      </w:r>
      <w:r w:rsidRPr="00011A8E">
        <w:rPr>
          <w:rStyle w:val="FootnoteReference"/>
        </w:rPr>
        <w:footnoteReference w:id="287"/>
      </w:r>
    </w:p>
    <w:p w14:paraId="0CDEE918" w14:textId="77777777" w:rsidR="00790B0A" w:rsidRDefault="00790B0A" w:rsidP="00FF445B">
      <w:pPr>
        <w:pStyle w:val="Heading4"/>
      </w:pPr>
      <w:r>
        <w:t>The Nuptial Imagery</w:t>
      </w:r>
    </w:p>
    <w:p w14:paraId="62945360" w14:textId="4B174D79" w:rsidR="00FD76EC" w:rsidRDefault="009F6824" w:rsidP="001D44B5">
      <w:pPr>
        <w:spacing w:before="120"/>
      </w:pPr>
      <w:r>
        <w:t>Still, if in Eph 5.26</w:t>
      </w:r>
      <w:r>
        <w:fldChar w:fldCharType="begin"/>
      </w:r>
      <w:r>
        <w:instrText xml:space="preserve"> XE "Eph 5.26" </w:instrText>
      </w:r>
      <w:r>
        <w:fldChar w:fldCharType="end"/>
      </w:r>
      <w:r>
        <w:t xml:space="preserve"> Paul has the cleansing work of God’s Spirit and God’s word in mind, why does he use the imagery of “water” and the metaphor “washing of water” instead of just saying, “having cleansed her by the word”? </w:t>
      </w:r>
      <w:r w:rsidR="00790B0A">
        <w:t>The answer</w:t>
      </w:r>
      <w:r>
        <w:t>:</w:t>
      </w:r>
      <w:r w:rsidR="00790B0A">
        <w:t xml:space="preserve"> </w:t>
      </w:r>
      <w:r w:rsidR="00296B67" w:rsidRPr="0092439D">
        <w:rPr>
          <w:rFonts w:ascii="Times" w:hAnsi="Times"/>
        </w:rPr>
        <w:t>[[@Page:</w:t>
      </w:r>
      <w:r w:rsidR="00296B67">
        <w:rPr>
          <w:rFonts w:ascii="Times" w:hAnsi="Times"/>
        </w:rPr>
        <w:t>151</w:t>
      </w:r>
      <w:r w:rsidR="00296B67" w:rsidRPr="0092439D">
        <w:rPr>
          <w:rFonts w:ascii="Times" w:hAnsi="Times"/>
        </w:rPr>
        <w:t>]]</w:t>
      </w:r>
      <w:r w:rsidR="00296B67">
        <w:tab/>
      </w:r>
      <w:r w:rsidR="00790B0A">
        <w:t xml:space="preserve">Paul is using </w:t>
      </w:r>
      <w:r w:rsidR="00A2016A">
        <w:t>nuptial</w:t>
      </w:r>
      <w:r w:rsidR="00790B0A">
        <w:t xml:space="preserve"> imagery</w:t>
      </w:r>
      <w:r w:rsidR="00C8731B">
        <w:t xml:space="preserve"> (cf. Eze 16.8-10</w:t>
      </w:r>
      <w:r w:rsidR="00C8731B">
        <w:fldChar w:fldCharType="begin"/>
      </w:r>
      <w:r w:rsidR="00C8731B">
        <w:instrText xml:space="preserve"> XE "Eze 16.08-10" </w:instrText>
      </w:r>
      <w:r w:rsidR="00C8731B">
        <w:fldChar w:fldCharType="end"/>
      </w:r>
      <w:r w:rsidR="00C8731B">
        <w:t>)</w:t>
      </w:r>
      <w:r w:rsidR="00790B0A">
        <w:t>.</w:t>
      </w:r>
      <w:r w:rsidR="00790B0A">
        <w:rPr>
          <w:rStyle w:val="FootnoteReference"/>
        </w:rPr>
        <w:footnoteReference w:id="288"/>
      </w:r>
      <w:r w:rsidR="00790B0A">
        <w:t xml:space="preserve"> The larger </w:t>
      </w:r>
      <w:r w:rsidR="00FD76EC">
        <w:t>context</w:t>
      </w:r>
      <w:r w:rsidR="00790B0A">
        <w:t xml:space="preserve"> (Eph 5.22-33</w:t>
      </w:r>
      <w:r w:rsidR="007016E2">
        <w:fldChar w:fldCharType="begin"/>
      </w:r>
      <w:r w:rsidR="007016E2">
        <w:instrText xml:space="preserve"> XE "Eph 5.22-33" </w:instrText>
      </w:r>
      <w:r w:rsidR="007016E2">
        <w:fldChar w:fldCharType="end"/>
      </w:r>
      <w:r w:rsidR="00790B0A">
        <w:t xml:space="preserve">) is about wives </w:t>
      </w:r>
      <w:r>
        <w:t>honor</w:t>
      </w:r>
      <w:r w:rsidR="00790B0A">
        <w:t>ing their husbands, and husbands loving their wives. To drive the message home</w:t>
      </w:r>
      <w:r>
        <w:t xml:space="preserve"> for the husbands</w:t>
      </w:r>
      <w:r w:rsidR="00790B0A">
        <w:t xml:space="preserve">, Paul points </w:t>
      </w:r>
      <w:r>
        <w:t>them</w:t>
      </w:r>
      <w:r w:rsidR="00790B0A">
        <w:t xml:space="preserve"> to the sacrificial love of Christ for the Church, and mention</w:t>
      </w:r>
      <w:r w:rsidR="00E00520">
        <w:t>s</w:t>
      </w:r>
      <w:r w:rsidR="00790B0A">
        <w:t xml:space="preserve"> the matter of </w:t>
      </w:r>
      <w:r>
        <w:t xml:space="preserve">Christ </w:t>
      </w:r>
      <w:r w:rsidR="00790B0A">
        <w:t>“having cleansed her by the washing of water with the word, that He might present [her] to Himself … in all her glory.”</w:t>
      </w:r>
      <w:r w:rsidR="00E00520">
        <w:fldChar w:fldCharType="begin"/>
      </w:r>
      <w:r w:rsidR="00E00520">
        <w:instrText xml:space="preserve"> XE "Eph 5.26-27" </w:instrText>
      </w:r>
      <w:r w:rsidR="00E00520">
        <w:fldChar w:fldCharType="end"/>
      </w:r>
      <w:r w:rsidR="00790B0A">
        <w:t xml:space="preserve"> </w:t>
      </w:r>
      <w:hyperlink w:anchor="_Keener,_Craig_(b._1" w:history="1">
        <w:r w:rsidR="00790B0A" w:rsidRPr="0086087B">
          <w:rPr>
            <w:rStyle w:val="Hyperlink"/>
            <w:rFonts w:ascii="New Century Schlbk" w:hAnsi="New Century Schlbk"/>
          </w:rPr>
          <w:t>Craig Keener</w:t>
        </w:r>
      </w:hyperlink>
      <w:r w:rsidR="00790B0A">
        <w:t xml:space="preserve"> explains that with “washing of water” Paul calls to mind Jewish marriage practices:</w:t>
      </w:r>
    </w:p>
    <w:p w14:paraId="54498E4C" w14:textId="568C3B64" w:rsidR="00FD76EC" w:rsidRDefault="00790B0A" w:rsidP="00F92B81">
      <w:pPr>
        <w:pStyle w:val="qt"/>
        <w:spacing w:before="160" w:after="160"/>
        <w:contextualSpacing w:val="0"/>
      </w:pPr>
      <w:r>
        <w:t>This “washing” probably alludes figuratively to the bride’s prenuptial washing …. After this washing the bride was perfumed, anointed and arrayed in wedding clothes. The betrothal ceremony in Judaism also came to be called “the sanctification of the bride,” setting her apart for her husband.”</w:t>
      </w:r>
      <w:r>
        <w:rPr>
          <w:rStyle w:val="FootnoteReference"/>
        </w:rPr>
        <w:footnoteReference w:id="289"/>
      </w:r>
      <w:r>
        <w:t xml:space="preserve"> </w:t>
      </w:r>
    </w:p>
    <w:p w14:paraId="1B6D447C" w14:textId="397FA236" w:rsidR="00790B0A" w:rsidRDefault="00790B0A" w:rsidP="001D44B5">
      <w:pPr>
        <w:keepLines/>
        <w:widowControl w:val="0"/>
      </w:pPr>
      <w:r>
        <w:t xml:space="preserve">Realizing that Paul is using nuptial imagery </w:t>
      </w:r>
      <w:r w:rsidR="009F6824">
        <w:t>in Eph 5.26</w:t>
      </w:r>
      <w:r w:rsidR="009F6824">
        <w:fldChar w:fldCharType="begin"/>
      </w:r>
      <w:r w:rsidR="009F6824">
        <w:instrText xml:space="preserve"> XE "Eph 5.26" </w:instrText>
      </w:r>
      <w:r w:rsidR="009F6824">
        <w:fldChar w:fldCharType="end"/>
      </w:r>
      <w:r w:rsidR="009F6824">
        <w:t xml:space="preserve"> </w:t>
      </w:r>
      <w:r>
        <w:t xml:space="preserve">further illuminates his use of the phrase “with the word.” As </w:t>
      </w:r>
      <w:r w:rsidRPr="001A2238">
        <w:t>Markus Barth</w:t>
      </w:r>
      <w:r>
        <w:t xml:space="preserve"> wr</w:t>
      </w:r>
      <w:r w:rsidR="001A2238">
        <w:t>ote</w:t>
      </w:r>
      <w:r>
        <w:t xml:space="preserve">, the </w:t>
      </w:r>
      <w:r w:rsidR="00F5211A">
        <w:t>[[</w:t>
      </w:r>
      <w:r w:rsidR="00FD76EC" w:rsidRPr="00C40CD1">
        <w:rPr>
          <w:rFonts w:ascii="SBL Greek" w:hAnsi="SBL Greek"/>
          <w:lang w:val="el-GR"/>
        </w:rPr>
        <w:t>ῥῆμα</w:t>
      </w:r>
      <w:r w:rsidR="00F5211A" w:rsidRPr="00477112">
        <w:t xml:space="preserve"> &gt;&gt; LouwNida:</w:t>
      </w:r>
      <w:r w:rsidR="00F5211A">
        <w:t>33.9</w:t>
      </w:r>
      <w:r w:rsidR="00F5211A" w:rsidRPr="00477112">
        <w:t>]]</w:t>
      </w:r>
      <w:r w:rsidR="0017046F">
        <w:t xml:space="preserve"> (</w:t>
      </w:r>
      <w:r w:rsidR="0017046F" w:rsidRPr="00FD76EC">
        <w:rPr>
          <w:rFonts w:ascii="Calibri" w:hAnsi="Calibri"/>
        </w:rPr>
        <w:t>ˈrē-mə</w:t>
      </w:r>
      <w:r w:rsidR="0017046F" w:rsidRPr="00FD76EC">
        <w:t>)</w:t>
      </w:r>
      <w:r w:rsidRPr="00FD76EC">
        <w:t xml:space="preserve"> </w:t>
      </w:r>
      <w:r>
        <w:t>“refers to the pronouncement by the Bridegroom which legally binds the bride to himself…”</w:t>
      </w:r>
      <w:r>
        <w:rPr>
          <w:rStyle w:val="FootnoteReference"/>
        </w:rPr>
        <w:footnoteReference w:id="290"/>
      </w:r>
      <w:r>
        <w:t xml:space="preserve"> </w:t>
      </w:r>
    </w:p>
    <w:p w14:paraId="50102198" w14:textId="0E365CA1" w:rsidR="00624272" w:rsidRDefault="00790B0A" w:rsidP="00F92B81">
      <w:r>
        <w:tab/>
        <w:t>In Eph 5.26</w:t>
      </w:r>
      <w:r w:rsidR="0017046F">
        <w:fldChar w:fldCharType="begin"/>
      </w:r>
      <w:r w:rsidR="0017046F">
        <w:instrText xml:space="preserve"> XE "Eph 5.26" </w:instrText>
      </w:r>
      <w:r w:rsidR="0017046F">
        <w:fldChar w:fldCharType="end"/>
      </w:r>
      <w:r>
        <w:t>, Paul not only alludes to Jewish marriage practices in general, but to God’s “betrothal” of unfaithful Jerusalem (Israel) in particular.</w:t>
      </w:r>
      <w:r>
        <w:rPr>
          <w:rStyle w:val="FootnoteReference"/>
        </w:rPr>
        <w:footnoteReference w:id="291"/>
      </w:r>
      <w:r w:rsidR="0017046F">
        <w:t xml:space="preserve"> As recorded in Eze 16.3-</w:t>
      </w:r>
      <w:r>
        <w:t>9</w:t>
      </w:r>
      <w:r w:rsidR="0017046F">
        <w:fldChar w:fldCharType="begin"/>
      </w:r>
      <w:r w:rsidR="0017046F">
        <w:instrText xml:space="preserve"> XE "Eze 16.03-09" </w:instrText>
      </w:r>
      <w:r w:rsidR="0017046F">
        <w:fldChar w:fldCharType="end"/>
      </w:r>
      <w:r>
        <w:t xml:space="preserve">, </w:t>
      </w:r>
    </w:p>
    <w:p w14:paraId="0A3511F8" w14:textId="7EA298E2" w:rsidR="00790B0A" w:rsidRDefault="00790B0A" w:rsidP="00F92B81">
      <w:pPr>
        <w:pStyle w:val="qt"/>
        <w:spacing w:before="160" w:after="160"/>
      </w:pPr>
      <w:r w:rsidRPr="00EB0E6D">
        <w:t xml:space="preserve">Thus says the Lord GOD to Jerusalem, … </w:t>
      </w:r>
      <w:r w:rsidR="000043D8">
        <w:t>“</w:t>
      </w:r>
      <w:r w:rsidRPr="00EB0E6D">
        <w:t xml:space="preserve">you were at the time for love; so I spread My skirt over you and covered your nakedness. I also swore to you and entered into a covenant with you so that you became </w:t>
      </w:r>
      <w:r w:rsidR="00296B67" w:rsidRPr="0092439D">
        <w:rPr>
          <w:rFonts w:ascii="Times" w:hAnsi="Times"/>
        </w:rPr>
        <w:t>[[@Page:</w:t>
      </w:r>
      <w:r w:rsidR="00296B67">
        <w:rPr>
          <w:rFonts w:ascii="Times" w:hAnsi="Times"/>
        </w:rPr>
        <w:t>152</w:t>
      </w:r>
      <w:r w:rsidR="00296B67" w:rsidRPr="0092439D">
        <w:rPr>
          <w:rFonts w:ascii="Times" w:hAnsi="Times"/>
        </w:rPr>
        <w:t>]]</w:t>
      </w:r>
      <w:r w:rsidR="00296B67">
        <w:tab/>
      </w:r>
      <w:r w:rsidRPr="00EB0E6D">
        <w:t>Mine,</w:t>
      </w:r>
      <w:r w:rsidR="000043D8">
        <w:t>”</w:t>
      </w:r>
      <w:r w:rsidRPr="00EB0E6D">
        <w:t xml:space="preserve"> declares the Lord GOD. </w:t>
      </w:r>
      <w:r w:rsidR="000043D8">
        <w:t>“</w:t>
      </w:r>
      <w:r w:rsidRPr="00EB0E6D">
        <w:t xml:space="preserve">Then I bathed you with water, washed off your blood from </w:t>
      </w:r>
      <w:r w:rsidR="000043D8">
        <w:t>you, and anointed you with oil.</w:t>
      </w:r>
      <w:r w:rsidRPr="00EB0E6D">
        <w:t>”</w:t>
      </w:r>
    </w:p>
    <w:p w14:paraId="2762FACD" w14:textId="77777777" w:rsidR="00624272" w:rsidRPr="00EB0E6D" w:rsidRDefault="00624272" w:rsidP="000043D8">
      <w:pPr>
        <w:pStyle w:val="qt"/>
      </w:pPr>
    </w:p>
    <w:p w14:paraId="30FEFDC2" w14:textId="6980FFBC" w:rsidR="00790B0A" w:rsidRPr="00DC7321" w:rsidRDefault="00790B0A" w:rsidP="00790B0A">
      <w:r>
        <w:t>In other words, by choosing the particular phraseology that he did in Eph 5.26</w:t>
      </w:r>
      <w:r w:rsidR="0017046F">
        <w:fldChar w:fldCharType="begin"/>
      </w:r>
      <w:r w:rsidR="0017046F">
        <w:instrText xml:space="preserve"> XE "Eph 5.26" </w:instrText>
      </w:r>
      <w:r w:rsidR="0017046F">
        <w:fldChar w:fldCharType="end"/>
      </w:r>
      <w:r>
        <w:t xml:space="preserve">, Paul emphasizes that the Church is </w:t>
      </w:r>
      <w:r w:rsidRPr="0037627D">
        <w:rPr>
          <w:i/>
        </w:rPr>
        <w:t>the bride</w:t>
      </w:r>
      <w:r>
        <w:t xml:space="preserve"> that Christ betrothed to Himself by acts every bit as gracious as those by which God betrothed </w:t>
      </w:r>
      <w:r w:rsidRPr="00C3385F">
        <w:t>unworthy</w:t>
      </w:r>
      <w:r>
        <w:t xml:space="preserve"> Israel to Himself. The point Paul makes is that if Christ made the ultimate sacrifice for an unworthy bride</w:t>
      </w:r>
      <w:r>
        <w:rPr>
          <w:i/>
        </w:rPr>
        <w:t xml:space="preserve"> with a view to her eventual perfection,</w:t>
      </w:r>
      <w:r>
        <w:t xml:space="preserve"> so also ought husbands to sacrificially love their wives, regardless of their worthiness, </w:t>
      </w:r>
      <w:r>
        <w:rPr>
          <w:i/>
        </w:rPr>
        <w:t>for the sake of Christ’s sanctifying work in them.</w:t>
      </w:r>
      <w:r>
        <w:t xml:space="preserve"> What a pity it is when expositors ob</w:t>
      </w:r>
      <w:r w:rsidR="009F6824">
        <w:t>fuscate</w:t>
      </w:r>
      <w:r>
        <w:t xml:space="preserve"> this nuptial imagery, and its deep expression of God’s grace, by an unwarranted fixation on baptism.</w:t>
      </w:r>
    </w:p>
    <w:p w14:paraId="4159CAD3" w14:textId="0BD42FC3" w:rsidR="00790B0A" w:rsidRDefault="00790B0A" w:rsidP="00FF445B">
      <w:pPr>
        <w:pStyle w:val="Heading4"/>
      </w:pPr>
      <w:r>
        <w:t xml:space="preserve">Conclusion: </w:t>
      </w:r>
      <w:r w:rsidRPr="00F5211A">
        <w:t>Eisegesis</w:t>
      </w:r>
      <w:r>
        <w:t xml:space="preserve"> Again</w:t>
      </w:r>
    </w:p>
    <w:p w14:paraId="2CC6E834" w14:textId="4D52AF2E" w:rsidR="00790B0A" w:rsidRDefault="009F6824" w:rsidP="00790B0A">
      <w:r>
        <w:t>N</w:t>
      </w:r>
      <w:r w:rsidR="00790B0A">
        <w:t>o</w:t>
      </w:r>
      <w:r>
        <w:t xml:space="preserve"> good reason</w:t>
      </w:r>
      <w:r w:rsidR="00790B0A">
        <w:t xml:space="preserve"> compel</w:t>
      </w:r>
      <w:r>
        <w:t>s us</w:t>
      </w:r>
      <w:r w:rsidR="00790B0A">
        <w:t xml:space="preserve"> to read baptism into the “washing of water with the word” in Eph 5.26</w:t>
      </w:r>
      <w:r w:rsidR="0017046F">
        <w:fldChar w:fldCharType="begin"/>
      </w:r>
      <w:r w:rsidR="0017046F">
        <w:instrText xml:space="preserve"> XE "Eph 5.26" </w:instrText>
      </w:r>
      <w:r w:rsidR="0017046F">
        <w:fldChar w:fldCharType="end"/>
      </w:r>
      <w:r w:rsidR="00790B0A">
        <w:t xml:space="preserve">. On the contrary, the context gives us good reasons to </w:t>
      </w:r>
      <w:r w:rsidR="00790B0A">
        <w:rPr>
          <w:i/>
        </w:rPr>
        <w:t>not</w:t>
      </w:r>
      <w:r w:rsidR="00790B0A">
        <w:t xml:space="preserve"> think of Christian baptism. Paul in this description of Christ’s redeeming love speaks of the Church corporately, not of the experience of individual Christians, and “baptism in water can only be applied to individuals, not to the church as a whole.”</w:t>
      </w:r>
      <w:r w:rsidR="00790B0A">
        <w:rPr>
          <w:rStyle w:val="FootnoteReference"/>
        </w:rPr>
        <w:footnoteReference w:id="292"/>
      </w:r>
      <w:r w:rsidR="00790B0A">
        <w:t xml:space="preserve"> Also, in Ephesians, baptism for Pa</w:t>
      </w:r>
      <w:r w:rsidR="00C3385F">
        <w:t>ul is a symbol of unity (Eph 4.4-</w:t>
      </w:r>
      <w:r w:rsidR="00790B0A">
        <w:t>6</w:t>
      </w:r>
      <w:r w:rsidR="00C3385F">
        <w:fldChar w:fldCharType="begin"/>
      </w:r>
      <w:r w:rsidR="00C3385F">
        <w:instrText xml:space="preserve"> XE "Eph 4.04-06" </w:instrText>
      </w:r>
      <w:r w:rsidR="00C3385F">
        <w:fldChar w:fldCharType="end"/>
      </w:r>
      <w:r w:rsidR="00790B0A">
        <w:t>), not cleansing, even as “the word” is God’s word (Eph 6.17</w:t>
      </w:r>
      <w:r w:rsidR="00C3385F">
        <w:fldChar w:fldCharType="begin"/>
      </w:r>
      <w:r w:rsidR="00C3385F">
        <w:instrText xml:space="preserve"> XE "Eph 6.17" </w:instrText>
      </w:r>
      <w:r w:rsidR="00C3385F">
        <w:fldChar w:fldCharType="end"/>
      </w:r>
      <w:r w:rsidR="00790B0A">
        <w:t xml:space="preserve">), not a baptismal invocation. </w:t>
      </w:r>
    </w:p>
    <w:p w14:paraId="65C6EDC7" w14:textId="6BB1655D" w:rsidR="00790B0A" w:rsidRPr="00551F5F" w:rsidRDefault="00790B0A" w:rsidP="00790B0A">
      <w:r>
        <w:tab/>
      </w:r>
      <w:r w:rsidRPr="00EB2C05">
        <w:t>David J. Williams</w:t>
      </w:r>
      <w:r>
        <w:t>, echoes many other authors when he says in connection with Eph 5.26</w:t>
      </w:r>
      <w:r w:rsidR="00C3385F">
        <w:fldChar w:fldCharType="begin"/>
      </w:r>
      <w:r w:rsidR="00C3385F">
        <w:instrText xml:space="preserve"> XE "Eph 5.26" </w:instrText>
      </w:r>
      <w:r w:rsidR="00C3385F">
        <w:fldChar w:fldCharType="end"/>
      </w:r>
      <w:r>
        <w:t xml:space="preserve"> that “Paul’s readers could hardly have failed to see in the bath an allusion to baptism — baptism being, as it were, the symbolic precursor to their union with Christ.”</w:t>
      </w:r>
      <w:r>
        <w:rPr>
          <w:rStyle w:val="FootnoteReference"/>
        </w:rPr>
        <w:footnoteReference w:id="293"/>
      </w:r>
      <w:r>
        <w:t xml:space="preserve"> I disagree. I would not call baptism a precursor of any</w:t>
      </w:r>
      <w:r w:rsidR="005C4809">
        <w:t xml:space="preserve"> kind to our “union with Christ</w:t>
      </w:r>
      <w:r>
        <w:t>”</w:t>
      </w:r>
      <w:r w:rsidR="005C4809">
        <w:t>!</w:t>
      </w:r>
      <w:r>
        <w:t xml:space="preserve"> </w:t>
      </w:r>
      <w:r w:rsidR="007F5CB4">
        <w:t>M</w:t>
      </w:r>
      <w:r>
        <w:t>ore importantly, I don’t believe that the Ephesian Christians, having been extensively taught by Paul</w:t>
      </w:r>
      <w:r w:rsidR="007F5CB4">
        <w:t>,</w:t>
      </w:r>
      <w:r>
        <w:t xml:space="preserve"> would have read Eph 5.26</w:t>
      </w:r>
      <w:r w:rsidR="00C3385F">
        <w:fldChar w:fldCharType="begin"/>
      </w:r>
      <w:r w:rsidR="00C3385F">
        <w:instrText xml:space="preserve"> XE "Eph 5.26" </w:instrText>
      </w:r>
      <w:r w:rsidR="00C3385F">
        <w:fldChar w:fldCharType="end"/>
      </w:r>
      <w:r>
        <w:t xml:space="preserve"> and immediately thought of baptism. Instead, they would have mentally tracked with Paul’s marriage analogies</w:t>
      </w:r>
      <w:r w:rsidR="00C3385F">
        <w:t>. When</w:t>
      </w:r>
      <w:r>
        <w:t xml:space="preserve"> reading of “the washing of water” they would have thought of the bridal tradition of </w:t>
      </w:r>
      <w:r w:rsidR="00296B67" w:rsidRPr="0092439D">
        <w:rPr>
          <w:rFonts w:ascii="Times" w:hAnsi="Times"/>
        </w:rPr>
        <w:t>[[@Page:</w:t>
      </w:r>
      <w:r w:rsidR="00296B67">
        <w:rPr>
          <w:rFonts w:ascii="Times" w:hAnsi="Times"/>
        </w:rPr>
        <w:t>153</w:t>
      </w:r>
      <w:r w:rsidR="00296B67" w:rsidRPr="0092439D">
        <w:rPr>
          <w:rFonts w:ascii="Times" w:hAnsi="Times"/>
        </w:rPr>
        <w:t>]]</w:t>
      </w:r>
      <w:r w:rsidR="00296B67">
        <w:tab/>
      </w:r>
      <w:r>
        <w:t xml:space="preserve">bathing before the wedding, and </w:t>
      </w:r>
      <w:r w:rsidR="00C3385F">
        <w:t>then</w:t>
      </w:r>
      <w:r>
        <w:t xml:space="preserve">, reading the phrase “by the word,” they would have thought, “ah, yes, as the bride is purified before her marriage, so the Lord is purifying the Church </w:t>
      </w:r>
      <w:r>
        <w:rPr>
          <w:i/>
        </w:rPr>
        <w:t>by His word</w:t>
      </w:r>
      <w:r>
        <w:t xml:space="preserve"> in preparation for His coming.”</w:t>
      </w:r>
    </w:p>
    <w:p w14:paraId="1B9CD1CC" w14:textId="4FE2ECC5" w:rsidR="00790B0A" w:rsidRDefault="00790B0A" w:rsidP="00790B0A">
      <w:r>
        <w:tab/>
        <w:t>T</w:t>
      </w:r>
      <w:r w:rsidR="00163060">
        <w:t>hose who</w:t>
      </w:r>
      <w:r>
        <w:t xml:space="preserve"> find</w:t>
      </w:r>
      <w:r w:rsidR="00163060">
        <w:t xml:space="preserve"> a reference to</w:t>
      </w:r>
      <w:r>
        <w:t xml:space="preserve"> baptism in Eph 5.26</w:t>
      </w:r>
      <w:r w:rsidR="00C3385F">
        <w:fldChar w:fldCharType="begin"/>
      </w:r>
      <w:r w:rsidR="00C3385F">
        <w:instrText xml:space="preserve"> XE "Eph 5.26" </w:instrText>
      </w:r>
      <w:r w:rsidR="00C3385F">
        <w:fldChar w:fldCharType="end"/>
      </w:r>
      <w:r>
        <w:t xml:space="preserve"> </w:t>
      </w:r>
      <w:r w:rsidR="00163060">
        <w:t>do so by</w:t>
      </w:r>
      <w:r>
        <w:t xml:space="preserve"> </w:t>
      </w:r>
      <w:hyperlink w:anchor="_Eisegesis_3" w:history="1">
        <w:r w:rsidRPr="00923BB0">
          <w:rPr>
            <w:rStyle w:val="Hyperlink"/>
            <w:rFonts w:ascii="New Century Schlbk" w:hAnsi="New Century Schlbk"/>
          </w:rPr>
          <w:t>eisegesis</w:t>
        </w:r>
      </w:hyperlink>
      <w:r>
        <w:t xml:space="preserve">, reading into the text what is not there. What </w:t>
      </w:r>
      <w:r>
        <w:rPr>
          <w:i/>
        </w:rPr>
        <w:t>is</w:t>
      </w:r>
      <w:r>
        <w:t xml:space="preserve"> there — and what we must not obscure — is beautiful nuptial imagery, conveying strong teaching about the power of God’s Spirit, God’s word, </w:t>
      </w:r>
      <w:r w:rsidRPr="007F5CB4">
        <w:t>and God’s</w:t>
      </w:r>
      <w:r>
        <w:rPr>
          <w:i/>
        </w:rPr>
        <w:t xml:space="preserve"> grace.</w:t>
      </w:r>
    </w:p>
    <w:p w14:paraId="0F8AA3D7" w14:textId="77777777" w:rsidR="00296B67" w:rsidRDefault="00296B67" w:rsidP="00790B0A"/>
    <w:p w14:paraId="54BC16BE" w14:textId="77777777" w:rsidR="00296B67" w:rsidRDefault="00296B67" w:rsidP="00790B0A"/>
    <w:p w14:paraId="4EC1543C" w14:textId="77777777" w:rsidR="00296B67" w:rsidRDefault="00296B67" w:rsidP="00790B0A"/>
    <w:p w14:paraId="69C95A23" w14:textId="77777777" w:rsidR="00296B67" w:rsidRDefault="00296B67" w:rsidP="00790B0A"/>
    <w:p w14:paraId="6C93D079" w14:textId="77777777" w:rsidR="00296B67" w:rsidRDefault="00296B67" w:rsidP="00790B0A"/>
    <w:p w14:paraId="7DB1910A" w14:textId="77777777" w:rsidR="00296B67" w:rsidRDefault="00296B67" w:rsidP="00790B0A"/>
    <w:p w14:paraId="201619CE" w14:textId="77777777" w:rsidR="00296B67" w:rsidRDefault="00296B67" w:rsidP="00790B0A"/>
    <w:p w14:paraId="0AE8C057" w14:textId="77777777" w:rsidR="00296B67" w:rsidRDefault="00296B67" w:rsidP="00790B0A"/>
    <w:p w14:paraId="1E278E8B" w14:textId="77777777" w:rsidR="00296B67" w:rsidRDefault="00296B67" w:rsidP="00790B0A"/>
    <w:p w14:paraId="6E94222A" w14:textId="77777777" w:rsidR="00296B67" w:rsidRDefault="00296B67" w:rsidP="00790B0A"/>
    <w:p w14:paraId="43EFA3E3" w14:textId="77777777" w:rsidR="00296B67" w:rsidRDefault="00296B67" w:rsidP="00790B0A"/>
    <w:p w14:paraId="5B6F1467" w14:textId="77777777" w:rsidR="00296B67" w:rsidRDefault="00296B67" w:rsidP="00790B0A"/>
    <w:p w14:paraId="4F6EA48F" w14:textId="77777777" w:rsidR="00296B67" w:rsidRDefault="00296B67" w:rsidP="00790B0A"/>
    <w:p w14:paraId="62ABE66D" w14:textId="77777777" w:rsidR="00296B67" w:rsidRDefault="00296B67" w:rsidP="00790B0A"/>
    <w:p w14:paraId="48CCFCF3" w14:textId="302A4DC5" w:rsidR="00296B67" w:rsidRPr="00296B67" w:rsidRDefault="00296B67" w:rsidP="00790B0A">
      <w:r w:rsidRPr="0092439D">
        <w:rPr>
          <w:rFonts w:ascii="Times" w:hAnsi="Times"/>
        </w:rPr>
        <w:t>[[@Page:</w:t>
      </w:r>
      <w:r>
        <w:rPr>
          <w:rFonts w:ascii="Times" w:hAnsi="Times"/>
        </w:rPr>
        <w:t>154</w:t>
      </w:r>
      <w:r w:rsidRPr="0092439D">
        <w:rPr>
          <w:rFonts w:ascii="Times" w:hAnsi="Times"/>
        </w:rPr>
        <w:t>]]</w:t>
      </w:r>
      <w:r>
        <w:tab/>
      </w:r>
    </w:p>
    <w:p w14:paraId="7B521A57" w14:textId="77777777" w:rsidR="00072C72" w:rsidRDefault="00072C72" w:rsidP="00CF2622"/>
    <w:p w14:paraId="33CFAE91" w14:textId="77777777" w:rsidR="009761F7" w:rsidRDefault="009761F7">
      <w:pPr>
        <w:spacing w:line="240" w:lineRule="auto"/>
        <w:jc w:val="left"/>
        <w:rPr>
          <w:rFonts w:ascii="Calibri" w:eastAsia="Times New Roman" w:hAnsi="Calibri"/>
          <w:b/>
          <w:bCs/>
          <w:color w:val="DE1DAE"/>
          <w:sz w:val="26"/>
          <w:szCs w:val="26"/>
          <w:lang w:eastAsia="ja-JP"/>
        </w:rPr>
      </w:pPr>
      <w:r>
        <w:br w:type="page"/>
      </w:r>
    </w:p>
    <w:p w14:paraId="0CC4F03B" w14:textId="060A7881" w:rsidR="00072C72" w:rsidRDefault="00AC650B" w:rsidP="00AA2849">
      <w:pPr>
        <w:pStyle w:val="Heading3"/>
      </w:pPr>
      <w:bookmarkStart w:id="139" w:name="_Titus_3.4-7:_The"/>
      <w:bookmarkStart w:id="140" w:name="_Toc328147995"/>
      <w:bookmarkEnd w:id="139"/>
      <w:r>
        <w:t>Titus 3.</w:t>
      </w:r>
      <w:r w:rsidR="004C0D8A">
        <w:t>4</w:t>
      </w:r>
      <w:r>
        <w:t>-</w:t>
      </w:r>
      <w:r w:rsidR="00072C72">
        <w:t xml:space="preserve">7: The Holy Spirit </w:t>
      </w:r>
      <w:r w:rsidR="000E10EA">
        <w:t xml:space="preserve">washes us by </w:t>
      </w:r>
      <w:r w:rsidR="000E10EA" w:rsidRPr="003C06F2">
        <w:t>regeneration</w:t>
      </w:r>
      <w:r w:rsidR="00F00C40">
        <w:t>.</w:t>
      </w:r>
      <w:bookmarkEnd w:id="140"/>
    </w:p>
    <w:p w14:paraId="60364679" w14:textId="77777777" w:rsidR="00C3385F" w:rsidRDefault="00C3385F" w:rsidP="00072C72">
      <w:pPr>
        <w:pStyle w:val="qt"/>
      </w:pPr>
    </w:p>
    <w:p w14:paraId="314CC6C6" w14:textId="77777777" w:rsidR="00F92B81" w:rsidRDefault="00F92B81" w:rsidP="00072C72">
      <w:pPr>
        <w:pStyle w:val="qt"/>
      </w:pPr>
    </w:p>
    <w:p w14:paraId="0DB977F7" w14:textId="77777777" w:rsidR="006C432D" w:rsidRDefault="006C432D" w:rsidP="00072C72">
      <w:pPr>
        <w:pStyle w:val="qt"/>
      </w:pPr>
    </w:p>
    <w:p w14:paraId="7A40BAC2" w14:textId="2D452864" w:rsidR="00072C72" w:rsidRDefault="00A84241" w:rsidP="00072C72">
      <w:pPr>
        <w:pStyle w:val="qt"/>
      </w:pPr>
      <w:r>
        <w:t>[[@Bible:Tit 3.4-7]]</w:t>
      </w:r>
      <w:r w:rsidR="00072C72" w:rsidRPr="004C0D8A">
        <w:t>Titus</w:t>
      </w:r>
      <w:r w:rsidR="004C0D8A" w:rsidRPr="004C0D8A">
        <w:t xml:space="preserve"> 3.4</w:t>
      </w:r>
      <w:r w:rsidR="00A368F2">
        <w:fldChar w:fldCharType="begin"/>
      </w:r>
      <w:r w:rsidR="00A368F2">
        <w:instrText xml:space="preserve"> XE "</w:instrText>
      </w:r>
      <w:r w:rsidR="00A368F2" w:rsidRPr="004C0D8A">
        <w:instrText>Tit</w:instrText>
      </w:r>
      <w:r w:rsidR="00A368F2">
        <w:instrText xml:space="preserve"> 3.04-07" </w:instrText>
      </w:r>
      <w:r w:rsidR="00A368F2">
        <w:fldChar w:fldCharType="end"/>
      </w:r>
      <w:r w:rsidR="004C0D8A" w:rsidRPr="004C0D8A">
        <w:t xml:space="preserve"> </w:t>
      </w:r>
      <w:r w:rsidR="004C0D8A" w:rsidRPr="004C0D8A">
        <w:rPr>
          <w:lang w:eastAsia="ja-JP"/>
        </w:rPr>
        <w:t xml:space="preserve">But when the kindness and the love of God our Savior toward man appeared, </w:t>
      </w:r>
      <w:r w:rsidR="00072C72" w:rsidRPr="00D64B12">
        <w:t xml:space="preserve">5 not by works of righteousness which we have done, but according to His mercy </w:t>
      </w:r>
      <w:r w:rsidR="00072C72" w:rsidRPr="0003636C">
        <w:rPr>
          <w:b/>
        </w:rPr>
        <w:t xml:space="preserve">He saved us, through the washing of </w:t>
      </w:r>
      <w:hyperlink w:anchor="_Regeneration_106" w:history="1">
        <w:r w:rsidR="00072C72" w:rsidRPr="00512690">
          <w:rPr>
            <w:rStyle w:val="Hyperlink"/>
            <w:rFonts w:ascii="New Century Schlbk" w:hAnsi="New Century Schlbk"/>
            <w:b/>
          </w:rPr>
          <w:t>regeneration</w:t>
        </w:r>
      </w:hyperlink>
      <w:r w:rsidR="00072C72" w:rsidRPr="0003636C">
        <w:rPr>
          <w:b/>
        </w:rPr>
        <w:t xml:space="preserve"> and renewing of the Holy Spirit</w:t>
      </w:r>
      <w:r w:rsidR="0003636C">
        <w:t>,</w:t>
      </w:r>
      <w:r w:rsidR="00072C72" w:rsidRPr="00D64B12">
        <w:t xml:space="preserve"> 6 whom He poured out on us abundantly t</w:t>
      </w:r>
      <w:r w:rsidR="0003636C">
        <w:t>hrough Jesus Christ our Savior,</w:t>
      </w:r>
      <w:r w:rsidR="00072C72" w:rsidRPr="00D64B12">
        <w:t xml:space="preserve"> 7 that having been justified by His grace we should become heirs according to the hope of eternal life.</w:t>
      </w:r>
      <w:r w:rsidR="00072C72">
        <w:t xml:space="preserve"> (</w:t>
      </w:r>
      <w:r w:rsidR="00D74CFA" w:rsidRPr="006A391B">
        <w:t>NKJ</w:t>
      </w:r>
      <w:r w:rsidR="00072C72">
        <w:t xml:space="preserve">) </w:t>
      </w:r>
    </w:p>
    <w:p w14:paraId="71D4F357" w14:textId="77777777" w:rsidR="00C3385F" w:rsidRDefault="00C3385F" w:rsidP="00257E57">
      <w:pPr>
        <w:pStyle w:val="sum"/>
      </w:pPr>
    </w:p>
    <w:p w14:paraId="697256B2" w14:textId="77777777" w:rsidR="00F92B81" w:rsidRDefault="00F92B81" w:rsidP="00257E57">
      <w:pPr>
        <w:pStyle w:val="sum"/>
      </w:pPr>
    </w:p>
    <w:p w14:paraId="2019C7AB" w14:textId="180DB06F" w:rsidR="00C3385F" w:rsidRDefault="00C3385F" w:rsidP="00C3385F">
      <w:pPr>
        <w:pStyle w:val="sumtit"/>
      </w:pPr>
      <w:r>
        <w:t>SYNOPSIS</w:t>
      </w:r>
    </w:p>
    <w:p w14:paraId="20498E94" w14:textId="715577D1" w:rsidR="00072C72" w:rsidRDefault="00072C72" w:rsidP="00257E57">
      <w:pPr>
        <w:pStyle w:val="sum"/>
      </w:pPr>
      <w:r w:rsidRPr="00A368F2">
        <w:rPr>
          <w:color w:val="943634" w:themeColor="accent2" w:themeShade="BF"/>
        </w:rPr>
        <w:t xml:space="preserve">The early </w:t>
      </w:r>
      <w:hyperlink w:anchor="_Church_Fathers_22" w:history="1">
        <w:r w:rsidR="002968C5" w:rsidRPr="00142607">
          <w:rPr>
            <w:rStyle w:val="Hyperlink"/>
          </w:rPr>
          <w:t>C</w:t>
        </w:r>
        <w:r w:rsidRPr="00142607">
          <w:rPr>
            <w:rStyle w:val="Hyperlink"/>
          </w:rPr>
          <w:t>hurch Fathers</w:t>
        </w:r>
      </w:hyperlink>
      <w:r>
        <w:t xml:space="preserve"> read baptism into the “washing of </w:t>
      </w:r>
      <w:hyperlink w:anchor="_Regeneration_107" w:history="1">
        <w:r w:rsidRPr="00512690">
          <w:rPr>
            <w:rStyle w:val="Hyperlink"/>
          </w:rPr>
          <w:t>regeneration</w:t>
        </w:r>
      </w:hyperlink>
      <w:r>
        <w:t>” of Tit 3.5</w:t>
      </w:r>
      <w:r w:rsidR="00C3385F">
        <w:fldChar w:fldCharType="begin"/>
      </w:r>
      <w:r w:rsidR="00C3385F">
        <w:instrText xml:space="preserve"> XE "Tit 3.05" </w:instrText>
      </w:r>
      <w:r w:rsidR="00C3385F">
        <w:fldChar w:fldCharType="end"/>
      </w:r>
      <w:r>
        <w:t xml:space="preserve">. However, this passage does not speak of baptism at all but of the dynamic work of the Holy Spirit. </w:t>
      </w:r>
      <w:r w:rsidR="00BD2596">
        <w:t>As Eph 5.26</w:t>
      </w:r>
      <w:r w:rsidR="00BF4DB4">
        <w:fldChar w:fldCharType="begin"/>
      </w:r>
      <w:r w:rsidR="00BF4DB4">
        <w:instrText xml:space="preserve"> XE "Eph 5.26" </w:instrText>
      </w:r>
      <w:r w:rsidR="00BF4DB4">
        <w:fldChar w:fldCharType="end"/>
      </w:r>
      <w:r w:rsidR="00BD2596">
        <w:t xml:space="preserve"> emphasized the agency of the word in the cleansing of the Church, Tit 3.5</w:t>
      </w:r>
      <w:r w:rsidR="00BF4DB4">
        <w:fldChar w:fldCharType="begin"/>
      </w:r>
      <w:r w:rsidR="00BF4DB4">
        <w:instrText xml:space="preserve"> XE "Tit 3.</w:instrText>
      </w:r>
      <w:r w:rsidR="004D7ECF">
        <w:instrText>0</w:instrText>
      </w:r>
      <w:r w:rsidR="00BF4DB4">
        <w:instrText xml:space="preserve">5" </w:instrText>
      </w:r>
      <w:r w:rsidR="00BF4DB4">
        <w:fldChar w:fldCharType="end"/>
      </w:r>
      <w:r w:rsidR="00BD2596">
        <w:t xml:space="preserve"> emphasizes the agency of the Holy Spirit in </w:t>
      </w:r>
      <w:hyperlink w:anchor="_Regeneration_108" w:history="1">
        <w:r w:rsidR="00BD2596" w:rsidRPr="00512690">
          <w:rPr>
            <w:rStyle w:val="Hyperlink"/>
          </w:rPr>
          <w:t>regeneration</w:t>
        </w:r>
      </w:hyperlink>
      <w:r w:rsidR="00BD2596">
        <w:t xml:space="preserve">. </w:t>
      </w:r>
      <w:r>
        <w:t>To attribute to an external ritual what only</w:t>
      </w:r>
      <w:r w:rsidR="00BD2596">
        <w:t xml:space="preserve"> the Holy Spirit</w:t>
      </w:r>
      <w:r>
        <w:t xml:space="preserve"> </w:t>
      </w:r>
      <w:r w:rsidR="00BD2596">
        <w:t>can</w:t>
      </w:r>
      <w:r>
        <w:t xml:space="preserve"> accomplish </w:t>
      </w:r>
      <w:r w:rsidR="0003636C">
        <w:t xml:space="preserve">profoundly </w:t>
      </w:r>
      <w:r w:rsidR="00BD2596">
        <w:t>dishonors our God</w:t>
      </w:r>
      <w:r>
        <w:t>.</w:t>
      </w:r>
    </w:p>
    <w:p w14:paraId="40EF7F09" w14:textId="77777777" w:rsidR="00072C72" w:rsidRPr="00EF4EA0" w:rsidRDefault="00072C72" w:rsidP="00072C72"/>
    <w:p w14:paraId="63117F48" w14:textId="77777777" w:rsidR="00F92B81" w:rsidRDefault="00F92B81" w:rsidP="002968C5">
      <w:pPr>
        <w:spacing w:before="200"/>
      </w:pPr>
    </w:p>
    <w:p w14:paraId="1F3BFFB2" w14:textId="416AE635" w:rsidR="006C432D" w:rsidRDefault="005C0971" w:rsidP="00C24EEE">
      <w:pPr>
        <w:spacing w:before="200"/>
      </w:pPr>
      <w:r>
        <w:t xml:space="preserve">The </w:t>
      </w:r>
      <w:hyperlink w:anchor="_Church_Fathers_48" w:history="1">
        <w:r w:rsidRPr="0028484F">
          <w:rPr>
            <w:rStyle w:val="Hyperlink"/>
            <w:rFonts w:ascii="New Century Schlbk" w:hAnsi="New Century Schlbk"/>
          </w:rPr>
          <w:t>Fathers</w:t>
        </w:r>
      </w:hyperlink>
      <w:r>
        <w:t xml:space="preserve"> read </w:t>
      </w:r>
      <w:r w:rsidR="00072C72">
        <w:t>T</w:t>
      </w:r>
      <w:r w:rsidR="0003636C">
        <w:t>it 3.5</w:t>
      </w:r>
      <w:r w:rsidR="0003636C">
        <w:fldChar w:fldCharType="begin"/>
      </w:r>
      <w:r w:rsidR="0003636C">
        <w:instrText xml:space="preserve"> XE "Tit 3.05" </w:instrText>
      </w:r>
      <w:r w:rsidR="0003636C">
        <w:fldChar w:fldCharType="end"/>
      </w:r>
      <w:r w:rsidR="00072C72">
        <w:t xml:space="preserve"> to mean that:</w:t>
      </w:r>
    </w:p>
    <w:p w14:paraId="4F1BE9B1" w14:textId="77777777" w:rsidR="00715B0F" w:rsidRDefault="00715B0F" w:rsidP="00072C72">
      <w:pPr>
        <w:pStyle w:val="qt"/>
      </w:pPr>
    </w:p>
    <w:p w14:paraId="5BCD15A5" w14:textId="6008A5EF" w:rsidR="006C432D" w:rsidRDefault="00072C72" w:rsidP="00072C72">
      <w:pPr>
        <w:pStyle w:val="qt"/>
      </w:pPr>
      <w:r>
        <w:t xml:space="preserve">God saved us … through </w:t>
      </w:r>
      <w:r w:rsidRPr="00EE21AC">
        <w:rPr>
          <w:i/>
        </w:rPr>
        <w:t>[</w:t>
      </w:r>
      <w:r>
        <w:rPr>
          <w:i/>
        </w:rPr>
        <w:t xml:space="preserve">water] baptism that </w:t>
      </w:r>
      <w:hyperlink w:anchor="_Regeneration_221" w:history="1">
        <w:r w:rsidRPr="00F95F7F">
          <w:rPr>
            <w:rStyle w:val="Hyperlink"/>
            <w:rFonts w:ascii="New Century Schlbk" w:hAnsi="New Century Schlbk"/>
            <w:i/>
          </w:rPr>
          <w:t>regenerates</w:t>
        </w:r>
      </w:hyperlink>
      <w:r>
        <w:t xml:space="preserve"> and a renewing by the Holy Spirit…</w:t>
      </w:r>
      <w:r>
        <w:rPr>
          <w:rStyle w:val="FootnoteReference"/>
        </w:rPr>
        <w:footnoteReference w:id="294"/>
      </w:r>
      <w:r>
        <w:t xml:space="preserve"> </w:t>
      </w:r>
    </w:p>
    <w:p w14:paraId="69E8A0D5" w14:textId="77777777" w:rsidR="006C432D" w:rsidRDefault="006C432D" w:rsidP="00072C72">
      <w:pPr>
        <w:pStyle w:val="qt"/>
      </w:pPr>
    </w:p>
    <w:p w14:paraId="04E618B2" w14:textId="16CC656F" w:rsidR="00072C72" w:rsidRDefault="00072C72" w:rsidP="00072C72">
      <w:r>
        <w:t xml:space="preserve">In fact, the </w:t>
      </w:r>
      <w:hyperlink w:anchor="_Church_Fathers_23" w:history="1">
        <w:r w:rsidR="002968C5" w:rsidRPr="00142607">
          <w:rPr>
            <w:rStyle w:val="Hyperlink"/>
            <w:rFonts w:ascii="New Century Schlbk" w:hAnsi="New Century Schlbk"/>
          </w:rPr>
          <w:t>C</w:t>
        </w:r>
        <w:r w:rsidRPr="00142607">
          <w:rPr>
            <w:rStyle w:val="Hyperlink"/>
            <w:rFonts w:ascii="New Century Schlbk" w:hAnsi="New Century Schlbk"/>
          </w:rPr>
          <w:t xml:space="preserve">hurch </w:t>
        </w:r>
        <w:r w:rsidR="002968C5" w:rsidRPr="00142607">
          <w:rPr>
            <w:rStyle w:val="Hyperlink"/>
            <w:rFonts w:ascii="New Century Schlbk" w:hAnsi="New Century Schlbk"/>
          </w:rPr>
          <w:t>F</w:t>
        </w:r>
        <w:r w:rsidRPr="00142607">
          <w:rPr>
            <w:rStyle w:val="Hyperlink"/>
            <w:rFonts w:ascii="New Century Schlbk" w:hAnsi="New Century Schlbk"/>
          </w:rPr>
          <w:t>athers</w:t>
        </w:r>
      </w:hyperlink>
      <w:r>
        <w:t xml:space="preserve"> appropriated the phrase “washing of </w:t>
      </w:r>
      <w:hyperlink w:anchor="_Regeneration_109" w:history="1">
        <w:r w:rsidRPr="00512690">
          <w:rPr>
            <w:rStyle w:val="Hyperlink"/>
            <w:rFonts w:ascii="New Century Schlbk" w:hAnsi="New Century Schlbk"/>
          </w:rPr>
          <w:t>regeneration</w:t>
        </w:r>
      </w:hyperlink>
      <w:r>
        <w:t xml:space="preserve">” in this verse and made the word </w:t>
      </w:r>
      <w:r>
        <w:rPr>
          <w:i/>
        </w:rPr>
        <w:t>washing</w:t>
      </w:r>
      <w:r>
        <w:t xml:space="preserve"> (</w:t>
      </w:r>
      <w:r w:rsidR="00185461">
        <w:t>[[</w:t>
      </w:r>
      <w:r w:rsidR="009C07E9" w:rsidRPr="002D714D">
        <w:rPr>
          <w:rFonts w:ascii="SBL Greek" w:hAnsi="SBL Greek"/>
          <w:lang w:val="el-GR"/>
        </w:rPr>
        <w:t>λουτρόν</w:t>
      </w:r>
      <w:r w:rsidR="00185461" w:rsidRPr="00477112">
        <w:t xml:space="preserve"> &gt;&gt; LouwNida:</w:t>
      </w:r>
      <w:r w:rsidR="00185461">
        <w:t>53.43</w:t>
      </w:r>
      <w:r w:rsidR="00185461" w:rsidRPr="00477112">
        <w:t>]]</w:t>
      </w:r>
      <w:r w:rsidR="00AA78CA">
        <w:t xml:space="preserve">, </w:t>
      </w:r>
      <w:r w:rsidR="00AA78CA" w:rsidRPr="009C07E9">
        <w:rPr>
          <w:rFonts w:ascii="Calibri" w:hAnsi="Calibri"/>
        </w:rPr>
        <w:t>lü-ˈtrōn</w:t>
      </w:r>
      <w:r w:rsidRPr="00AA78CA">
        <w:t>)</w:t>
      </w:r>
      <w:r>
        <w:t xml:space="preserve"> a reference to their </w:t>
      </w:r>
      <w:r w:rsidRPr="00027330">
        <w:rPr>
          <w:i/>
        </w:rPr>
        <w:t>lavers,</w:t>
      </w:r>
      <w:r>
        <w:t xml:space="preserve"> i.e., their baptismal fonts.</w:t>
      </w:r>
      <w:r w:rsidRPr="00027330">
        <w:t xml:space="preserve"> </w:t>
      </w:r>
      <w:r>
        <w:t xml:space="preserve">Time after time the </w:t>
      </w:r>
      <w:hyperlink w:anchor="_Patristics_8" w:history="1">
        <w:r w:rsidRPr="007D4B50">
          <w:rPr>
            <w:rStyle w:val="Hyperlink"/>
            <w:rFonts w:ascii="New Century Schlbk" w:hAnsi="New Century Schlbk"/>
          </w:rPr>
          <w:t>patristic</w:t>
        </w:r>
      </w:hyperlink>
      <w:r>
        <w:t xml:space="preserve"> writings glory in “the </w:t>
      </w:r>
      <w:r w:rsidRPr="00DB5751">
        <w:rPr>
          <w:i/>
        </w:rPr>
        <w:t>laver</w:t>
      </w:r>
      <w:r>
        <w:t xml:space="preserve"> of </w:t>
      </w:r>
      <w:hyperlink w:anchor="_Regeneration_110" w:history="1">
        <w:r w:rsidRPr="00512690">
          <w:rPr>
            <w:rStyle w:val="Hyperlink"/>
            <w:rFonts w:ascii="New Century Schlbk" w:hAnsi="New Century Schlbk"/>
          </w:rPr>
          <w:t>regeneration</w:t>
        </w:r>
      </w:hyperlink>
      <w:r>
        <w:t>.”</w:t>
      </w:r>
      <w:r>
        <w:rPr>
          <w:rStyle w:val="FootnoteReference"/>
        </w:rPr>
        <w:footnoteReference w:id="295"/>
      </w:r>
      <w:r>
        <w:t xml:space="preserve"> T</w:t>
      </w:r>
      <w:r w:rsidRPr="00A74326">
        <w:t>he</w:t>
      </w:r>
      <w:r>
        <w:t xml:space="preserve"> </w:t>
      </w:r>
      <w:hyperlink w:anchor="_Hellenism_45" w:history="1">
        <w:r w:rsidRPr="00A42C0F">
          <w:rPr>
            <w:rStyle w:val="Hyperlink"/>
            <w:rFonts w:ascii="New Century Schlbk" w:hAnsi="New Century Schlbk"/>
          </w:rPr>
          <w:t>Hellenistic</w:t>
        </w:r>
      </w:hyperlink>
      <w:r>
        <w:t xml:space="preserve"> culture </w:t>
      </w:r>
      <w:r w:rsidRPr="000F53CD">
        <w:rPr>
          <w:i/>
        </w:rPr>
        <w:t>had</w:t>
      </w:r>
      <w:r w:rsidRPr="00902D81">
        <w:t xml:space="preserve"> sometimes used </w:t>
      </w:r>
      <w:r w:rsidR="00296B67" w:rsidRPr="0092439D">
        <w:rPr>
          <w:rFonts w:ascii="Times" w:hAnsi="Times"/>
        </w:rPr>
        <w:t>[[@Page:</w:t>
      </w:r>
      <w:r w:rsidR="00296B67">
        <w:rPr>
          <w:rFonts w:ascii="Times" w:hAnsi="Times"/>
        </w:rPr>
        <w:t>155</w:t>
      </w:r>
      <w:r w:rsidR="00296B67" w:rsidRPr="0092439D">
        <w:rPr>
          <w:rFonts w:ascii="Times" w:hAnsi="Times"/>
        </w:rPr>
        <w:t>]]</w:t>
      </w:r>
      <w:r w:rsidR="001A000B">
        <w:t xml:space="preserve"> </w:t>
      </w:r>
      <w:r w:rsidRPr="00A74326">
        <w:t xml:space="preserve">the word </w:t>
      </w:r>
      <w:r w:rsidR="001A000B">
        <w:t>[[</w:t>
      </w:r>
      <w:r w:rsidR="000F53CD" w:rsidRPr="002D714D">
        <w:rPr>
          <w:rFonts w:ascii="SBL Greek" w:hAnsi="SBL Greek"/>
          <w:lang w:val="el-GR"/>
        </w:rPr>
        <w:t>λουτρόν</w:t>
      </w:r>
      <w:r w:rsidR="001A000B" w:rsidRPr="00477112">
        <w:t xml:space="preserve"> &gt;&gt; LouwNida:</w:t>
      </w:r>
      <w:r w:rsidR="001A000B">
        <w:t>53.43</w:t>
      </w:r>
      <w:r w:rsidR="001A000B" w:rsidRPr="00477112">
        <w:t>]]</w:t>
      </w:r>
      <w:r w:rsidRPr="00A74326">
        <w:t xml:space="preserve"> to refer </w:t>
      </w:r>
      <w:r>
        <w:t xml:space="preserve">to </w:t>
      </w:r>
      <w:r w:rsidRPr="00A74326">
        <w:t>“the place for a bath</w:t>
      </w:r>
      <w:r>
        <w:t>,</w:t>
      </w:r>
      <w:r w:rsidRPr="00A74326">
        <w:t>”</w:t>
      </w:r>
      <w:r>
        <w:t xml:space="preserve"> but to make Tit 3.5</w:t>
      </w:r>
      <w:r w:rsidR="00A368F2">
        <w:fldChar w:fldCharType="begin"/>
      </w:r>
      <w:r w:rsidR="00A368F2">
        <w:instrText xml:space="preserve"> XE "Tit 3.05" </w:instrText>
      </w:r>
      <w:r w:rsidR="00A368F2">
        <w:fldChar w:fldCharType="end"/>
      </w:r>
      <w:r>
        <w:t xml:space="preserve"> refer to </w:t>
      </w:r>
      <w:r w:rsidR="00AC650B">
        <w:t>the baptismal font</w:t>
      </w:r>
      <w:r>
        <w:t xml:space="preserve"> is </w:t>
      </w:r>
      <w:hyperlink w:anchor="_Hermeneutics_1" w:history="1">
        <w:r w:rsidR="000F53CD" w:rsidRPr="00925A1A">
          <w:rPr>
            <w:rStyle w:val="Hyperlink"/>
            <w:rFonts w:ascii="New Century Schlbk" w:hAnsi="New Century Schlbk"/>
          </w:rPr>
          <w:t>hermeneutically</w:t>
        </w:r>
      </w:hyperlink>
      <w:r w:rsidR="000F53CD">
        <w:t xml:space="preserve"> untenable</w:t>
      </w:r>
      <w:r>
        <w:t>.</w:t>
      </w:r>
      <w:r>
        <w:rPr>
          <w:rStyle w:val="FootnoteReference"/>
        </w:rPr>
        <w:footnoteReference w:id="296"/>
      </w:r>
      <w:r>
        <w:t xml:space="preserve"> To </w:t>
      </w:r>
      <w:r w:rsidR="005C0971">
        <w:t>see the falsity of</w:t>
      </w:r>
      <w:r>
        <w:t xml:space="preserve"> this </w:t>
      </w:r>
      <w:r w:rsidR="000F53CD">
        <w:t>interpretation</w:t>
      </w:r>
      <w:r>
        <w:t>, consider seven things about the passage:</w:t>
      </w:r>
    </w:p>
    <w:p w14:paraId="476DD59D" w14:textId="77777777" w:rsidR="000F53CD" w:rsidRDefault="000F53CD" w:rsidP="00072C72"/>
    <w:p w14:paraId="0A4E0FAD" w14:textId="1B9ED16B" w:rsidR="00072C72" w:rsidRDefault="00BC38C2" w:rsidP="00ED777C">
      <w:pPr>
        <w:numPr>
          <w:ilvl w:val="0"/>
          <w:numId w:val="4"/>
        </w:numPr>
      </w:pPr>
      <w:r>
        <w:t>The</w:t>
      </w:r>
      <w:r w:rsidR="00AC650B">
        <w:t xml:space="preserve"> passage</w:t>
      </w:r>
      <w:r>
        <w:t xml:space="preserve"> spotlights</w:t>
      </w:r>
      <w:r w:rsidR="00AC650B">
        <w:t xml:space="preserve"> </w:t>
      </w:r>
      <w:r w:rsidR="00072C72">
        <w:t>God our Savior, i.e., Jesus Christ, as the a</w:t>
      </w:r>
      <w:r>
        <w:t>uthor</w:t>
      </w:r>
      <w:r w:rsidR="00072C72">
        <w:t xml:space="preserve"> </w:t>
      </w:r>
      <w:r>
        <w:t>of salvation</w:t>
      </w:r>
      <w:r w:rsidR="00072C72">
        <w:t xml:space="preserve">. Paul neither emphasizes a ritual nor our participation in it, but explicitly points </w:t>
      </w:r>
      <w:r w:rsidR="00072C72">
        <w:rPr>
          <w:i/>
        </w:rPr>
        <w:t>away from</w:t>
      </w:r>
      <w:r w:rsidR="00072C72">
        <w:t xml:space="preserve"> “works of righteousness which we have done.” </w:t>
      </w:r>
    </w:p>
    <w:p w14:paraId="6FBC1D5C" w14:textId="25248774" w:rsidR="00072C72" w:rsidRDefault="00635AFD" w:rsidP="00ED777C">
      <w:pPr>
        <w:numPr>
          <w:ilvl w:val="0"/>
          <w:numId w:val="4"/>
        </w:numPr>
      </w:pPr>
      <w:hyperlink w:anchor="_Regeneration_111" w:history="1">
        <w:r w:rsidR="00072C72" w:rsidRPr="00512690">
          <w:rPr>
            <w:rStyle w:val="Hyperlink"/>
            <w:rFonts w:ascii="New Century Schlbk" w:hAnsi="New Century Schlbk"/>
            <w:i/>
          </w:rPr>
          <w:t>Regeneration</w:t>
        </w:r>
      </w:hyperlink>
      <w:r w:rsidR="00072C72">
        <w:t xml:space="preserve"> in this passage is equivalent to </w:t>
      </w:r>
      <w:r w:rsidR="00072C72">
        <w:rPr>
          <w:i/>
        </w:rPr>
        <w:t>birth</w:t>
      </w:r>
      <w:r w:rsidR="00072C72">
        <w:t xml:space="preserve"> or </w:t>
      </w:r>
      <w:hyperlink w:anchor="_Regeneration_22" w:history="1">
        <w:r w:rsidR="00072C72" w:rsidRPr="001E7609">
          <w:rPr>
            <w:rStyle w:val="Hyperlink"/>
            <w:rFonts w:ascii="New Century Schlbk" w:hAnsi="New Century Schlbk"/>
            <w:i/>
          </w:rPr>
          <w:t>new birth</w:t>
        </w:r>
      </w:hyperlink>
      <w:r w:rsidR="00072C72">
        <w:t xml:space="preserve"> in other </w:t>
      </w:r>
      <w:r w:rsidR="00C01841">
        <w:rPr>
          <w:color w:val="000000" w:themeColor="text1"/>
        </w:rPr>
        <w:t>NT</w:t>
      </w:r>
      <w:r w:rsidR="004502EB">
        <w:rPr>
          <w:rFonts w:ascii="Times New Roman" w:eastAsiaTheme="minorEastAsia" w:hAnsi="Times New Roman"/>
          <w:sz w:val="20"/>
          <w:szCs w:val="20"/>
        </w:rPr>
        <w:t xml:space="preserve"> </w:t>
      </w:r>
      <w:r w:rsidR="00072C72">
        <w:t xml:space="preserve">passages. Related </w:t>
      </w:r>
      <w:r w:rsidR="002968C5">
        <w:t>scriptur</w:t>
      </w:r>
      <w:r w:rsidR="00072C72">
        <w:t xml:space="preserve">es confirm that it is the Holy Spirit, i.e., God Himself, </w:t>
      </w:r>
      <w:r w:rsidR="00AA78CA">
        <w:t>who spiritually births us (Joh 3.</w:t>
      </w:r>
      <w:r w:rsidR="00072C72">
        <w:t>6</w:t>
      </w:r>
      <w:r w:rsidR="00AA78CA">
        <w:fldChar w:fldCharType="begin"/>
      </w:r>
      <w:r w:rsidR="00AA78CA">
        <w:instrText xml:space="preserve"> XE "Joh 03.06" </w:instrText>
      </w:r>
      <w:r w:rsidR="00AA78CA">
        <w:fldChar w:fldCharType="end"/>
      </w:r>
      <w:r w:rsidR="00AA78CA">
        <w:t>,</w:t>
      </w:r>
      <w:r w:rsidR="00072C72">
        <w:t>8</w:t>
      </w:r>
      <w:r w:rsidR="00AA78CA">
        <w:fldChar w:fldCharType="begin"/>
      </w:r>
      <w:r w:rsidR="00AA78CA">
        <w:instrText xml:space="preserve"> XE "Joh 03.08" </w:instrText>
      </w:r>
      <w:r w:rsidR="00AA78CA">
        <w:fldChar w:fldCharType="end"/>
      </w:r>
      <w:r w:rsidR="00072C72">
        <w:t>; 1Pe</w:t>
      </w:r>
      <w:r w:rsidR="00AA78CA">
        <w:t xml:space="preserve"> 1.</w:t>
      </w:r>
      <w:r w:rsidR="00072C72">
        <w:t>3</w:t>
      </w:r>
      <w:r w:rsidR="00AA78CA">
        <w:fldChar w:fldCharType="begin"/>
      </w:r>
      <w:r w:rsidR="00AA78CA">
        <w:instrText xml:space="preserve"> XE "1Pe 1.03" </w:instrText>
      </w:r>
      <w:r w:rsidR="00AA78CA">
        <w:fldChar w:fldCharType="end"/>
      </w:r>
      <w:r w:rsidR="00072C72">
        <w:t>) by the power of His word (Jam 1.18</w:t>
      </w:r>
      <w:r w:rsidR="00AA78CA">
        <w:fldChar w:fldCharType="begin"/>
      </w:r>
      <w:r w:rsidR="00AA78CA">
        <w:instrText xml:space="preserve"> XE "Jam 1.18" </w:instrText>
      </w:r>
      <w:r w:rsidR="00AA78CA">
        <w:fldChar w:fldCharType="end"/>
      </w:r>
      <w:r w:rsidR="00072C72">
        <w:t>; 1Pe 1.23</w:t>
      </w:r>
      <w:r w:rsidR="00AA78CA">
        <w:fldChar w:fldCharType="begin"/>
      </w:r>
      <w:r w:rsidR="00AA78CA">
        <w:instrText xml:space="preserve"> XE "1Pe 1.23" </w:instrText>
      </w:r>
      <w:r w:rsidR="00AA78CA">
        <w:fldChar w:fldCharType="end"/>
      </w:r>
      <w:r w:rsidR="00072C72">
        <w:t xml:space="preserve">). The overshadowing power of God, rather than the water of baptism, is the matrix of our </w:t>
      </w:r>
      <w:hyperlink w:anchor="_Regeneration_71" w:history="1">
        <w:r w:rsidR="00072C72" w:rsidRPr="00782018">
          <w:rPr>
            <w:rStyle w:val="Hyperlink"/>
            <w:rFonts w:ascii="New Century Schlbk" w:hAnsi="New Century Schlbk"/>
          </w:rPr>
          <w:t>rebirth</w:t>
        </w:r>
      </w:hyperlink>
      <w:r w:rsidR="00072C72">
        <w:t xml:space="preserve"> (Joh 1.13</w:t>
      </w:r>
      <w:r w:rsidR="00AA78CA">
        <w:fldChar w:fldCharType="begin"/>
      </w:r>
      <w:r w:rsidR="00AA78CA">
        <w:instrText xml:space="preserve"> XE "Joh 01.13" </w:instrText>
      </w:r>
      <w:r w:rsidR="00AA78CA">
        <w:fldChar w:fldCharType="end"/>
      </w:r>
      <w:r w:rsidR="00072C72">
        <w:t>); we are born directly “of God” (1Jo 2.29</w:t>
      </w:r>
      <w:r w:rsidR="00AA78CA">
        <w:fldChar w:fldCharType="begin"/>
      </w:r>
      <w:r w:rsidR="00AA78CA">
        <w:instrText xml:space="preserve"> XE "1Jo 2.29" </w:instrText>
      </w:r>
      <w:r w:rsidR="00AA78CA">
        <w:fldChar w:fldCharType="end"/>
      </w:r>
      <w:r w:rsidR="00072C72">
        <w:t>; 3.9</w:t>
      </w:r>
      <w:r w:rsidR="00AA78CA">
        <w:fldChar w:fldCharType="begin"/>
      </w:r>
      <w:r w:rsidR="00AA78CA">
        <w:instrText xml:space="preserve"> XE "1Jo 3.09" </w:instrText>
      </w:r>
      <w:r w:rsidR="00AA78CA">
        <w:fldChar w:fldCharType="end"/>
      </w:r>
      <w:r w:rsidR="00072C72">
        <w:t>; 4.7</w:t>
      </w:r>
      <w:r w:rsidR="00AA78CA">
        <w:fldChar w:fldCharType="begin"/>
      </w:r>
      <w:r w:rsidR="00AA78CA">
        <w:instrText xml:space="preserve"> XE "1Jo 4.07" </w:instrText>
      </w:r>
      <w:r w:rsidR="00AA78CA">
        <w:fldChar w:fldCharType="end"/>
      </w:r>
      <w:r w:rsidR="00072C72">
        <w:t>; 5.4</w:t>
      </w:r>
      <w:r w:rsidR="00AA78CA">
        <w:fldChar w:fldCharType="begin"/>
      </w:r>
      <w:r w:rsidR="00AA78CA">
        <w:instrText xml:space="preserve"> XE "1Jo 5.04" </w:instrText>
      </w:r>
      <w:r w:rsidR="00AA78CA">
        <w:fldChar w:fldCharType="end"/>
      </w:r>
      <w:r w:rsidR="00072C72">
        <w:t>; 5.18</w:t>
      </w:r>
      <w:r w:rsidR="00AA78CA">
        <w:fldChar w:fldCharType="begin"/>
      </w:r>
      <w:r w:rsidR="00AA78CA">
        <w:instrText xml:space="preserve"> XE "1Jo 5.18" </w:instrText>
      </w:r>
      <w:r w:rsidR="00AA78CA">
        <w:fldChar w:fldCharType="end"/>
      </w:r>
      <w:r w:rsidR="00072C72">
        <w:t>).</w:t>
      </w:r>
    </w:p>
    <w:p w14:paraId="1EBF577F" w14:textId="0D7F979E" w:rsidR="00072C72" w:rsidRDefault="00072C72" w:rsidP="00ED777C">
      <w:pPr>
        <w:numPr>
          <w:ilvl w:val="0"/>
          <w:numId w:val="4"/>
        </w:numPr>
      </w:pPr>
      <w:r>
        <w:t xml:space="preserve">The “washing of </w:t>
      </w:r>
      <w:hyperlink w:anchor="_Regeneration_112" w:history="1">
        <w:r w:rsidRPr="00512690">
          <w:rPr>
            <w:rStyle w:val="Hyperlink"/>
            <w:rFonts w:ascii="New Century Schlbk" w:hAnsi="New Century Schlbk"/>
          </w:rPr>
          <w:t>regeneration</w:t>
        </w:r>
      </w:hyperlink>
      <w:r>
        <w:t xml:space="preserve">” and the “renewing </w:t>
      </w:r>
      <w:r>
        <w:rPr>
          <w:i/>
        </w:rPr>
        <w:t>of</w:t>
      </w:r>
      <w:r>
        <w:t xml:space="preserve"> the Holy Spirit” in this passage are not two different things, but rather two </w:t>
      </w:r>
      <w:r>
        <w:rPr>
          <w:i/>
        </w:rPr>
        <w:t>aspects</w:t>
      </w:r>
      <w:r>
        <w:t xml:space="preserve"> of the same event</w:t>
      </w:r>
      <w:r w:rsidR="000F53CD">
        <w:t xml:space="preserve"> expressed in a </w:t>
      </w:r>
      <w:hyperlink w:anchor="_Hendiadys_3" w:history="1">
        <w:r w:rsidR="000F53CD" w:rsidRPr="00D5289B">
          <w:rPr>
            <w:rStyle w:val="Hyperlink"/>
            <w:rFonts w:ascii="New Century Schlbk" w:hAnsi="New Century Schlbk"/>
          </w:rPr>
          <w:t>hendiadys</w:t>
        </w:r>
      </w:hyperlink>
      <w:r w:rsidR="000F53CD">
        <w:t xml:space="preserve">: washing (of </w:t>
      </w:r>
      <w:hyperlink w:anchor="_Regeneration_113" w:history="1">
        <w:r w:rsidR="000F53CD" w:rsidRPr="00512690">
          <w:rPr>
            <w:rStyle w:val="Hyperlink"/>
            <w:rFonts w:ascii="New Century Schlbk" w:hAnsi="New Century Schlbk"/>
          </w:rPr>
          <w:t>regeneration</w:t>
        </w:r>
      </w:hyperlink>
      <w:r w:rsidR="000F53CD">
        <w:t>) = renewal (of the Holy Spirit)</w:t>
      </w:r>
      <w:r>
        <w:t>.</w:t>
      </w:r>
    </w:p>
    <w:p w14:paraId="079BD263" w14:textId="4AA80F9B" w:rsidR="00072C72" w:rsidRDefault="00072C72" w:rsidP="00072C72">
      <w:pPr>
        <w:numPr>
          <w:ilvl w:val="0"/>
          <w:numId w:val="4"/>
        </w:numPr>
      </w:pPr>
      <w:r>
        <w:t xml:space="preserve">Aside from the </w:t>
      </w:r>
      <w:r w:rsidRPr="003F4845">
        <w:t>KJV</w:t>
      </w:r>
      <w:r>
        <w:t xml:space="preserve"> and </w:t>
      </w:r>
      <w:r w:rsidR="00D74CFA" w:rsidRPr="003F4845">
        <w:t>NKJ</w:t>
      </w:r>
      <w:r>
        <w:t xml:space="preserve">, other English translations have confused us by inconsistently translating the prepositions in the phrase, “washing </w:t>
      </w:r>
      <w:r w:rsidRPr="00DE4876">
        <w:rPr>
          <w:b/>
        </w:rPr>
        <w:t>of</w:t>
      </w:r>
      <w:r>
        <w:t xml:space="preserve"> </w:t>
      </w:r>
      <w:hyperlink w:anchor="_Regeneration_114" w:history="1">
        <w:r w:rsidRPr="00512690">
          <w:rPr>
            <w:rStyle w:val="Hyperlink"/>
            <w:rFonts w:ascii="New Century Schlbk" w:hAnsi="New Century Schlbk"/>
          </w:rPr>
          <w:t>regeneration</w:t>
        </w:r>
      </w:hyperlink>
      <w:r>
        <w:t xml:space="preserve"> and renewal </w:t>
      </w:r>
      <w:r>
        <w:rPr>
          <w:b/>
        </w:rPr>
        <w:t xml:space="preserve">of </w:t>
      </w:r>
      <w:r>
        <w:t xml:space="preserve">the Holy Spirit.” Notice that the </w:t>
      </w:r>
      <w:r w:rsidRPr="007E7BCF">
        <w:t>NAS</w:t>
      </w:r>
      <w:r>
        <w:t xml:space="preserve">, </w:t>
      </w:r>
      <w:r w:rsidRPr="00426851">
        <w:t>NIV</w:t>
      </w:r>
      <w:r w:rsidR="00E66039" w:rsidRPr="00426851">
        <w:t>O</w:t>
      </w:r>
      <w:r>
        <w:t>, and others translate,</w:t>
      </w:r>
      <w:r w:rsidR="00A43A76">
        <w:t xml:space="preserve"> “</w:t>
      </w:r>
      <w:r w:rsidRPr="00A43A76">
        <w:rPr>
          <w:b/>
          <w:i/>
        </w:rPr>
        <w:t>of</w:t>
      </w:r>
      <w:r>
        <w:t xml:space="preserve"> </w:t>
      </w:r>
      <w:hyperlink w:anchor="_Regeneration_115" w:history="1">
        <w:r w:rsidRPr="00512690">
          <w:rPr>
            <w:rStyle w:val="Hyperlink"/>
            <w:rFonts w:ascii="New Century Schlbk" w:hAnsi="New Century Schlbk"/>
          </w:rPr>
          <w:t>regeneration</w:t>
        </w:r>
      </w:hyperlink>
      <w:r>
        <w:t xml:space="preserve"> </w:t>
      </w:r>
      <w:r w:rsidRPr="00A43A76">
        <w:rPr>
          <w:b/>
          <w:i/>
        </w:rPr>
        <w:t>by</w:t>
      </w:r>
      <w:r>
        <w:t xml:space="preserve"> </w:t>
      </w:r>
      <w:r w:rsidR="00946568">
        <w:t xml:space="preserve">the </w:t>
      </w:r>
      <w:r w:rsidR="00A43A76">
        <w:t xml:space="preserve">Holy Spirit.” </w:t>
      </w:r>
      <w:r>
        <w:t xml:space="preserve">However, in the </w:t>
      </w:r>
      <w:r w:rsidR="003366BB">
        <w:rPr>
          <w:sz w:val="22"/>
          <w:szCs w:val="22"/>
        </w:rPr>
        <w:t>Grk</w:t>
      </w:r>
      <w:r w:rsidR="004502EB">
        <w:rPr>
          <w:rFonts w:ascii="Times New Roman" w:eastAsiaTheme="minorEastAsia" w:hAnsi="Times New Roman"/>
          <w:sz w:val="20"/>
          <w:szCs w:val="20"/>
        </w:rPr>
        <w:t xml:space="preserve"> </w:t>
      </w:r>
      <w:r>
        <w:t xml:space="preserve">text, both the nouns </w:t>
      </w:r>
      <w:hyperlink w:anchor="_Regeneration_116" w:history="1">
        <w:r w:rsidRPr="00512690">
          <w:rPr>
            <w:rStyle w:val="Hyperlink"/>
            <w:rFonts w:ascii="New Century Schlbk" w:hAnsi="New Century Schlbk"/>
            <w:i/>
          </w:rPr>
          <w:t>regeneration</w:t>
        </w:r>
      </w:hyperlink>
      <w:r>
        <w:t xml:space="preserve"> and </w:t>
      </w:r>
      <w:r w:rsidRPr="00A43A76">
        <w:rPr>
          <w:i/>
        </w:rPr>
        <w:t>Spirit</w:t>
      </w:r>
      <w:r>
        <w:t xml:space="preserve"> are in the same </w:t>
      </w:r>
      <w:hyperlink w:anchor="_Genitive_Case_1" w:history="1">
        <w:r w:rsidRPr="006714FD">
          <w:rPr>
            <w:rStyle w:val="Hyperlink"/>
            <w:rFonts w:ascii="New Century Schlbk" w:hAnsi="New Century Schlbk"/>
          </w:rPr>
          <w:t>genitive case</w:t>
        </w:r>
      </w:hyperlink>
      <w:r>
        <w:t xml:space="preserve"> (the </w:t>
      </w:r>
      <w:r w:rsidRPr="00BC38C2">
        <w:t>case</w:t>
      </w:r>
      <w:r>
        <w:t xml:space="preserve"> of possession, or </w:t>
      </w:r>
      <w:r w:rsidR="00BC38C2">
        <w:t>kind</w:t>
      </w:r>
      <w:r>
        <w:t>) and in the same relationship to the nouns they modify</w:t>
      </w:r>
      <w:r w:rsidR="00A43A76">
        <w:t>. W</w:t>
      </w:r>
      <w:r>
        <w:t xml:space="preserve">e see </w:t>
      </w:r>
      <w:r w:rsidR="00A43A76">
        <w:t xml:space="preserve">this clearly </w:t>
      </w:r>
      <w:r>
        <w:t>in the simplified sentence diagram below.</w:t>
      </w:r>
      <w:r w:rsidR="00296B67">
        <w:t xml:space="preserve"> </w:t>
      </w:r>
      <w:r w:rsidR="00296B67" w:rsidRPr="0092439D">
        <w:rPr>
          <w:rFonts w:ascii="Times" w:hAnsi="Times"/>
        </w:rPr>
        <w:t>[[@Page:</w:t>
      </w:r>
      <w:r w:rsidR="00296B67">
        <w:rPr>
          <w:rFonts w:ascii="Times" w:hAnsi="Times"/>
        </w:rPr>
        <w:t>156</w:t>
      </w:r>
      <w:r w:rsidR="00296B67" w:rsidRPr="0092439D">
        <w:rPr>
          <w:rFonts w:ascii="Times" w:hAnsi="Times"/>
        </w:rPr>
        <w:t>]]</w:t>
      </w:r>
      <w:r w:rsidR="00296B67">
        <w:tab/>
      </w:r>
    </w:p>
    <w:p w14:paraId="7FE2CFEA" w14:textId="111E97F6" w:rsidR="00072C72" w:rsidRDefault="00CA44BD" w:rsidP="00247F88">
      <w:pPr>
        <w:jc w:val="center"/>
      </w:pPr>
      <w:r>
        <w:rPr>
          <w:noProof/>
        </w:rPr>
        <w:drawing>
          <wp:inline distT="0" distB="0" distL="0" distR="0" wp14:anchorId="5DB87821" wp14:editId="66838789">
            <wp:extent cx="4626864" cy="3429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_3.5_dia.jpg"/>
                    <pic:cNvPicPr/>
                  </pic:nvPicPr>
                  <pic:blipFill>
                    <a:blip r:embed="rId22">
                      <a:extLst>
                        <a:ext uri="{28A0092B-C50C-407E-A947-70E740481C1C}">
                          <a14:useLocalDpi xmlns:a14="http://schemas.microsoft.com/office/drawing/2010/main" val="0"/>
                        </a:ext>
                      </a:extLst>
                    </a:blip>
                    <a:stretch>
                      <a:fillRect/>
                    </a:stretch>
                  </pic:blipFill>
                  <pic:spPr>
                    <a:xfrm>
                      <a:off x="0" y="0"/>
                      <a:ext cx="4626864" cy="3429000"/>
                    </a:xfrm>
                    <a:prstGeom prst="rect">
                      <a:avLst/>
                    </a:prstGeom>
                  </pic:spPr>
                </pic:pic>
              </a:graphicData>
            </a:graphic>
          </wp:inline>
        </w:drawing>
      </w:r>
    </w:p>
    <w:p w14:paraId="3B4F4DCD" w14:textId="11574632" w:rsidR="00072C72" w:rsidRDefault="00072C72" w:rsidP="00072C72">
      <w:pPr>
        <w:jc w:val="center"/>
      </w:pPr>
    </w:p>
    <w:p w14:paraId="2C6E09B5" w14:textId="7BA99411" w:rsidR="00C96E53" w:rsidRDefault="00072C72" w:rsidP="00C96E53">
      <w:pPr>
        <w:ind w:left="720"/>
      </w:pPr>
      <w:r>
        <w:t xml:space="preserve">By default, we translate </w:t>
      </w:r>
      <w:hyperlink w:anchor="_Genitive_Case_6" w:history="1">
        <w:r w:rsidRPr="00F50B95">
          <w:rPr>
            <w:rStyle w:val="Hyperlink"/>
            <w:rFonts w:ascii="New Century Schlbk" w:hAnsi="New Century Schlbk"/>
          </w:rPr>
          <w:t>genitive</w:t>
        </w:r>
      </w:hyperlink>
      <w:r>
        <w:t xml:space="preserve"> nouns with the preposition </w:t>
      </w:r>
      <w:r w:rsidRPr="00A43A76">
        <w:rPr>
          <w:b/>
          <w:i/>
        </w:rPr>
        <w:t>of</w:t>
      </w:r>
      <w:r>
        <w:rPr>
          <w:i/>
        </w:rPr>
        <w:t xml:space="preserve">, </w:t>
      </w:r>
      <w:r>
        <w:t xml:space="preserve">if the context does not </w:t>
      </w:r>
      <w:r w:rsidR="00BC38C2">
        <w:t>dictate otherwise</w:t>
      </w:r>
      <w:r>
        <w:t>.</w:t>
      </w:r>
      <w:r>
        <w:rPr>
          <w:rStyle w:val="FootnoteReference"/>
        </w:rPr>
        <w:footnoteReference w:id="297"/>
      </w:r>
      <w:r>
        <w:t xml:space="preserve"> In the above diagram, therefore, I’ve temporarily used the standard preposition and rendered our key words “</w:t>
      </w:r>
      <w:r w:rsidRPr="00A43A76">
        <w:rPr>
          <w:b/>
          <w:i/>
        </w:rPr>
        <w:t>of</w:t>
      </w:r>
      <w:r>
        <w:t xml:space="preserve"> </w:t>
      </w:r>
      <w:hyperlink w:anchor="_Regeneration_117" w:history="1">
        <w:r w:rsidRPr="00512690">
          <w:rPr>
            <w:rStyle w:val="Hyperlink"/>
            <w:rFonts w:ascii="New Century Schlbk" w:hAnsi="New Century Schlbk"/>
          </w:rPr>
          <w:t>regeneration</w:t>
        </w:r>
      </w:hyperlink>
      <w:r>
        <w:t>,” and “</w:t>
      </w:r>
      <w:r w:rsidRPr="00A43A76">
        <w:rPr>
          <w:b/>
          <w:i/>
        </w:rPr>
        <w:t>o</w:t>
      </w:r>
      <w:r w:rsidR="00B95489" w:rsidRPr="00A43A76">
        <w:rPr>
          <w:b/>
          <w:i/>
        </w:rPr>
        <w:t>f</w:t>
      </w:r>
      <w:r w:rsidR="00B95489">
        <w:t xml:space="preserve"> </w:t>
      </w:r>
      <w:r>
        <w:t xml:space="preserve">Spirit.” However, in this instance, both </w:t>
      </w:r>
      <w:hyperlink w:anchor="_Genitive_Case_7" w:history="1">
        <w:r w:rsidRPr="00F50B95">
          <w:rPr>
            <w:rStyle w:val="Hyperlink"/>
            <w:rFonts w:ascii="New Century Schlbk" w:hAnsi="New Century Schlbk"/>
          </w:rPr>
          <w:t>genitive</w:t>
        </w:r>
      </w:hyperlink>
      <w:r>
        <w:t xml:space="preserve"> nouns, </w:t>
      </w:r>
      <w:hyperlink w:anchor="_Regeneration_118" w:history="1">
        <w:r w:rsidRPr="00512690">
          <w:rPr>
            <w:rStyle w:val="Hyperlink"/>
            <w:rFonts w:ascii="New Century Schlbk" w:hAnsi="New Century Schlbk"/>
            <w:i/>
          </w:rPr>
          <w:t>regeneration</w:t>
        </w:r>
      </w:hyperlink>
      <w:r>
        <w:t xml:space="preserve"> and</w:t>
      </w:r>
      <w:r>
        <w:rPr>
          <w:i/>
        </w:rPr>
        <w:t xml:space="preserve"> Spirit,</w:t>
      </w:r>
      <w:r>
        <w:t xml:space="preserve"> are what we call “</w:t>
      </w:r>
      <w:hyperlink w:anchor="_Genitive_Case_8" w:history="1">
        <w:r w:rsidRPr="00F50B95">
          <w:rPr>
            <w:rStyle w:val="Hyperlink"/>
            <w:rFonts w:ascii="New Century Schlbk" w:hAnsi="New Century Schlbk"/>
          </w:rPr>
          <w:t>genitives</w:t>
        </w:r>
      </w:hyperlink>
      <w:r>
        <w:t xml:space="preserve"> of production</w:t>
      </w:r>
      <w:r w:rsidR="00BB22BA">
        <w:t>/producer</w:t>
      </w:r>
      <w:r>
        <w:t>” and so we can translate more specifically, “</w:t>
      </w:r>
      <w:r>
        <w:rPr>
          <w:i/>
        </w:rPr>
        <w:t xml:space="preserve">produced </w:t>
      </w:r>
      <w:r w:rsidRPr="00A43A76">
        <w:rPr>
          <w:b/>
          <w:i/>
        </w:rPr>
        <w:t>by</w:t>
      </w:r>
      <w:r>
        <w:t xml:space="preserve"> </w:t>
      </w:r>
      <w:hyperlink w:anchor="_Regeneration_119" w:history="1">
        <w:r w:rsidRPr="00512690">
          <w:rPr>
            <w:rStyle w:val="Hyperlink"/>
            <w:rFonts w:ascii="New Century Schlbk" w:hAnsi="New Century Schlbk"/>
          </w:rPr>
          <w:t>regeneration</w:t>
        </w:r>
      </w:hyperlink>
      <w:r>
        <w:t>” and “</w:t>
      </w:r>
      <w:r>
        <w:rPr>
          <w:i/>
        </w:rPr>
        <w:t xml:space="preserve">produced </w:t>
      </w:r>
      <w:r w:rsidRPr="00A43A76">
        <w:rPr>
          <w:b/>
          <w:i/>
        </w:rPr>
        <w:t>by</w:t>
      </w:r>
      <w:r>
        <w:t xml:space="preserve"> Spirit.” Now we can amplify the translation of our </w:t>
      </w:r>
      <w:r w:rsidR="00C96E53">
        <w:t>simplified sentence from Tit 3.</w:t>
      </w:r>
      <w:r>
        <w:t>5</w:t>
      </w:r>
      <w:r w:rsidR="00C96E53">
        <w:fldChar w:fldCharType="begin"/>
      </w:r>
      <w:r w:rsidR="00C96E53">
        <w:instrText xml:space="preserve"> XE "Tit 3.05" </w:instrText>
      </w:r>
      <w:r w:rsidR="00C96E53">
        <w:fldChar w:fldCharType="end"/>
      </w:r>
      <w:r>
        <w:t xml:space="preserve"> this way:</w:t>
      </w:r>
    </w:p>
    <w:p w14:paraId="4E470AC3" w14:textId="77777777" w:rsidR="00B95489" w:rsidRDefault="00B95489" w:rsidP="003E70E3">
      <w:pPr>
        <w:pStyle w:val="qt"/>
        <w:ind w:left="1440"/>
      </w:pPr>
    </w:p>
    <w:p w14:paraId="3D653A98" w14:textId="6B3578C7" w:rsidR="00946568" w:rsidRDefault="00072C72" w:rsidP="003E70E3">
      <w:pPr>
        <w:pStyle w:val="qt"/>
        <w:ind w:left="1440"/>
      </w:pPr>
      <w:r>
        <w:t xml:space="preserve">He saved us through a washing </w:t>
      </w:r>
      <w:r>
        <w:rPr>
          <w:i/>
        </w:rPr>
        <w:t>produced by</w:t>
      </w:r>
      <w:r>
        <w:t xml:space="preserve"> </w:t>
      </w:r>
      <w:hyperlink w:anchor="_Regeneration_120" w:history="1">
        <w:r w:rsidRPr="00512690">
          <w:rPr>
            <w:rStyle w:val="Hyperlink"/>
            <w:rFonts w:ascii="New Century Schlbk" w:hAnsi="New Century Schlbk"/>
          </w:rPr>
          <w:t>regeneration</w:t>
        </w:r>
      </w:hyperlink>
      <w:r>
        <w:t xml:space="preserve"> and a renewal </w:t>
      </w:r>
      <w:r>
        <w:rPr>
          <w:i/>
        </w:rPr>
        <w:t>produced by</w:t>
      </w:r>
      <w:r>
        <w:t xml:space="preserve"> the Holy Spirit. </w:t>
      </w:r>
    </w:p>
    <w:p w14:paraId="1555B39F" w14:textId="77777777" w:rsidR="00B95489" w:rsidRDefault="00B95489" w:rsidP="003E70E3">
      <w:pPr>
        <w:pStyle w:val="qt"/>
        <w:ind w:left="1440"/>
      </w:pPr>
    </w:p>
    <w:p w14:paraId="3BFCD229" w14:textId="74BBA30B" w:rsidR="00C96E53" w:rsidRDefault="00072C72" w:rsidP="00C96E53">
      <w:pPr>
        <w:ind w:left="720"/>
      </w:pPr>
      <w:r>
        <w:t xml:space="preserve">This rendering, while not in the most elegant English, makes good sense. The Lord saved us through a washing away of our </w:t>
      </w:r>
      <w:r w:rsidR="00875DC7">
        <w:t>foolishness, disobedience, deception and slavery to lusts (Tit 3.3</w:t>
      </w:r>
      <w:r w:rsidR="00A368F2">
        <w:fldChar w:fldCharType="begin"/>
      </w:r>
      <w:r w:rsidR="00A368F2">
        <w:instrText xml:space="preserve"> XE "Tit 3.03" </w:instrText>
      </w:r>
      <w:r w:rsidR="00A368F2">
        <w:fldChar w:fldCharType="end"/>
      </w:r>
      <w:r w:rsidR="00875DC7">
        <w:t>)</w:t>
      </w:r>
      <w:r>
        <w:t xml:space="preserve">, and this washing occurred when we became “a new creation” and </w:t>
      </w:r>
      <w:r>
        <w:rPr>
          <w:i/>
        </w:rPr>
        <w:t>“the old things passed away”</w:t>
      </w:r>
      <w:r>
        <w:t xml:space="preserve"> (2Co 5.17</w:t>
      </w:r>
      <w:r w:rsidR="00C96E53">
        <w:fldChar w:fldCharType="begin"/>
      </w:r>
      <w:r w:rsidR="00C96E53">
        <w:instrText xml:space="preserve"> XE "2Co </w:instrText>
      </w:r>
      <w:r w:rsidR="00491EAB">
        <w:instrText>0</w:instrText>
      </w:r>
      <w:r w:rsidR="00C96E53">
        <w:instrText xml:space="preserve">5.17" </w:instrText>
      </w:r>
      <w:r w:rsidR="00C96E53">
        <w:fldChar w:fldCharType="end"/>
      </w:r>
      <w:r>
        <w:t>). Now, that’s a washing! Another way to say it is that</w:t>
      </w:r>
      <w:r w:rsidR="005C6676">
        <w:t xml:space="preserve"> </w:t>
      </w:r>
      <w:r w:rsidR="00296B67" w:rsidRPr="0092439D">
        <w:rPr>
          <w:rFonts w:ascii="Times" w:hAnsi="Times"/>
        </w:rPr>
        <w:t>[[@Page:</w:t>
      </w:r>
      <w:r w:rsidR="00296B67">
        <w:rPr>
          <w:rFonts w:ascii="Times" w:hAnsi="Times"/>
        </w:rPr>
        <w:t>157</w:t>
      </w:r>
      <w:r w:rsidR="00296B67" w:rsidRPr="0092439D">
        <w:rPr>
          <w:rFonts w:ascii="Times" w:hAnsi="Times"/>
        </w:rPr>
        <w:t>]]</w:t>
      </w:r>
      <w:r w:rsidR="005C6676">
        <w:t xml:space="preserve"> </w:t>
      </w:r>
      <w:r>
        <w:t xml:space="preserve">we experienced a complete personal “renewal </w:t>
      </w:r>
      <w:r>
        <w:rPr>
          <w:i/>
        </w:rPr>
        <w:t>produced by</w:t>
      </w:r>
      <w:r>
        <w:t xml:space="preserve"> the Holy Spirit.” </w:t>
      </w:r>
    </w:p>
    <w:p w14:paraId="1F170D23" w14:textId="193CE83A" w:rsidR="00486BBC" w:rsidRDefault="00072C72" w:rsidP="00F92B81">
      <w:pPr>
        <w:ind w:left="720"/>
      </w:pPr>
      <w:r>
        <w:tab/>
        <w:t xml:space="preserve">The problem arises when translators try to make our key nouns into two different kinds of </w:t>
      </w:r>
      <w:hyperlink w:anchor="_Genitive_Case_9" w:history="1">
        <w:r w:rsidRPr="00F50B95">
          <w:rPr>
            <w:rStyle w:val="Hyperlink"/>
            <w:rFonts w:ascii="New Century Schlbk" w:hAnsi="New Century Schlbk"/>
          </w:rPr>
          <w:t>genitives</w:t>
        </w:r>
      </w:hyperlink>
      <w:r>
        <w:t xml:space="preserve">. While most have realized that the second noun, </w:t>
      </w:r>
      <w:r>
        <w:rPr>
          <w:i/>
        </w:rPr>
        <w:t>Spirit,</w:t>
      </w:r>
      <w:r>
        <w:t xml:space="preserve"> </w:t>
      </w:r>
      <w:r w:rsidRPr="00FD64DE">
        <w:t>is</w:t>
      </w:r>
      <w:r>
        <w:t xml:space="preserve"> a “</w:t>
      </w:r>
      <w:hyperlink w:anchor="_Genitive_Case_10" w:history="1">
        <w:r w:rsidRPr="00F50B95">
          <w:rPr>
            <w:rStyle w:val="Hyperlink"/>
            <w:rFonts w:ascii="New Century Schlbk" w:hAnsi="New Century Schlbk"/>
          </w:rPr>
          <w:t>genitive</w:t>
        </w:r>
      </w:hyperlink>
      <w:r>
        <w:t xml:space="preserve"> of production</w:t>
      </w:r>
      <w:r w:rsidR="00BB22BA">
        <w:t>/producer</w:t>
      </w:r>
      <w:r>
        <w:t xml:space="preserve">” many have been influenced by their presuppositions about baptism and have made the first noun, </w:t>
      </w:r>
      <w:hyperlink w:anchor="_Regeneration_121" w:history="1">
        <w:r w:rsidRPr="00512690">
          <w:rPr>
            <w:rStyle w:val="Hyperlink"/>
            <w:rFonts w:ascii="New Century Schlbk" w:hAnsi="New Century Schlbk"/>
            <w:i/>
          </w:rPr>
          <w:t>regeneration</w:t>
        </w:r>
      </w:hyperlink>
      <w:r>
        <w:rPr>
          <w:i/>
        </w:rPr>
        <w:t>,</w:t>
      </w:r>
      <w:r>
        <w:t xml:space="preserve"> a “</w:t>
      </w:r>
      <w:hyperlink w:anchor="_Genitive_Case_11" w:history="1">
        <w:r w:rsidRPr="00F50B95">
          <w:rPr>
            <w:rStyle w:val="Hyperlink"/>
            <w:rFonts w:ascii="New Century Schlbk" w:hAnsi="New Century Schlbk"/>
          </w:rPr>
          <w:t>genitive</w:t>
        </w:r>
      </w:hyperlink>
      <w:r w:rsidR="00BB22BA">
        <w:t xml:space="preserve"> of product</w:t>
      </w:r>
      <w:r>
        <w:t>”</w:t>
      </w:r>
      <w:r w:rsidR="00BB22BA">
        <w:t xml:space="preserve"> (making </w:t>
      </w:r>
      <w:hyperlink w:anchor="_Regeneration_122" w:history="1">
        <w:r w:rsidR="00BB22BA" w:rsidRPr="00512690">
          <w:rPr>
            <w:rStyle w:val="Hyperlink"/>
            <w:rFonts w:ascii="New Century Schlbk" w:hAnsi="New Century Schlbk"/>
          </w:rPr>
          <w:t>regeneration</w:t>
        </w:r>
      </w:hyperlink>
      <w:r w:rsidR="00BB22BA">
        <w:t xml:space="preserve"> the product of the washing).</w:t>
      </w:r>
      <w:r>
        <w:t xml:space="preserve"> This mixing of </w:t>
      </w:r>
      <w:hyperlink w:anchor="_Genitive_Case_12" w:history="1">
        <w:r w:rsidRPr="00F50B95">
          <w:rPr>
            <w:rStyle w:val="Hyperlink"/>
            <w:rFonts w:ascii="New Century Schlbk" w:hAnsi="New Century Schlbk"/>
          </w:rPr>
          <w:t>genitives</w:t>
        </w:r>
      </w:hyperlink>
      <w:r>
        <w:t xml:space="preserve"> would result in the following translation </w:t>
      </w:r>
      <w:r w:rsidR="00875DC7">
        <w:t>(</w:t>
      </w:r>
      <w:r w:rsidRPr="003E70E3">
        <w:t>if it were fully spelled out</w:t>
      </w:r>
      <w:r w:rsidR="00875DC7">
        <w:t>)</w:t>
      </w:r>
      <w:r w:rsidRPr="003E70E3">
        <w:t xml:space="preserve">: </w:t>
      </w:r>
    </w:p>
    <w:p w14:paraId="3B14CA06" w14:textId="0C5F017B" w:rsidR="00486BBC" w:rsidRDefault="00072C72" w:rsidP="00F92B81">
      <w:pPr>
        <w:pStyle w:val="qt"/>
        <w:spacing w:before="160" w:after="160"/>
        <w:ind w:left="1440"/>
      </w:pPr>
      <w:r>
        <w:t xml:space="preserve">… a washing </w:t>
      </w:r>
      <w:r>
        <w:rPr>
          <w:i/>
        </w:rPr>
        <w:t>which produced</w:t>
      </w:r>
      <w:r>
        <w:t xml:space="preserve"> </w:t>
      </w:r>
      <w:hyperlink w:anchor="_Regeneration_123" w:history="1">
        <w:r w:rsidRPr="00512690">
          <w:rPr>
            <w:rStyle w:val="Hyperlink"/>
            <w:rFonts w:ascii="New Century Schlbk" w:hAnsi="New Century Schlbk"/>
          </w:rPr>
          <w:t>regeneration</w:t>
        </w:r>
      </w:hyperlink>
      <w:r>
        <w:t xml:space="preserve"> and a renewal </w:t>
      </w:r>
      <w:r>
        <w:rPr>
          <w:i/>
        </w:rPr>
        <w:t>produced by</w:t>
      </w:r>
      <w:r>
        <w:t xml:space="preserve"> the Holy Spirit … </w:t>
      </w:r>
    </w:p>
    <w:p w14:paraId="24D8F92D" w14:textId="376B491A" w:rsidR="00072C72" w:rsidRPr="00917064" w:rsidRDefault="00072C72" w:rsidP="00072C72">
      <w:pPr>
        <w:ind w:left="720"/>
      </w:pPr>
      <w:r>
        <w:t xml:space="preserve">This would be a heretical translation, since the </w:t>
      </w:r>
      <w:r w:rsidR="00C01841">
        <w:rPr>
          <w:color w:val="000000" w:themeColor="text1"/>
        </w:rPr>
        <w:t>NT</w:t>
      </w:r>
      <w:r w:rsidR="004502EB">
        <w:rPr>
          <w:rFonts w:ascii="Times New Roman" w:eastAsiaTheme="minorEastAsia" w:hAnsi="Times New Roman"/>
          <w:sz w:val="20"/>
          <w:szCs w:val="20"/>
        </w:rPr>
        <w:t xml:space="preserve"> </w:t>
      </w:r>
      <w:r>
        <w:t xml:space="preserve">is clear in attributing </w:t>
      </w:r>
      <w:hyperlink w:anchor="_Regeneration_124" w:history="1">
        <w:r w:rsidRPr="00512690">
          <w:rPr>
            <w:rStyle w:val="Hyperlink"/>
            <w:rFonts w:ascii="New Century Schlbk" w:hAnsi="New Century Schlbk"/>
          </w:rPr>
          <w:t>regeneration</w:t>
        </w:r>
      </w:hyperlink>
      <w:r>
        <w:t xml:space="preserve"> directly to God, not to an external washing. Hence, translators have retained the general and ambiguous preposition </w:t>
      </w:r>
      <w:r>
        <w:rPr>
          <w:i/>
        </w:rPr>
        <w:t>of</w:t>
      </w:r>
      <w:r>
        <w:t xml:space="preserve"> for the phrase “washing </w:t>
      </w:r>
      <w:r w:rsidRPr="00372385">
        <w:rPr>
          <w:i/>
        </w:rPr>
        <w:t>of</w:t>
      </w:r>
      <w:r>
        <w:t xml:space="preserve"> </w:t>
      </w:r>
      <w:hyperlink w:anchor="_Regeneration_125" w:history="1">
        <w:r w:rsidRPr="00512690">
          <w:rPr>
            <w:rStyle w:val="Hyperlink"/>
            <w:rFonts w:ascii="New Century Schlbk" w:hAnsi="New Century Schlbk"/>
          </w:rPr>
          <w:t>regeneration</w:t>
        </w:r>
      </w:hyperlink>
      <w:r>
        <w:t xml:space="preserve">,” and slipped in the </w:t>
      </w:r>
      <w:hyperlink w:anchor="_Genitive_Case_13" w:history="1">
        <w:r w:rsidRPr="00F50B95">
          <w:rPr>
            <w:rStyle w:val="Hyperlink"/>
            <w:rFonts w:ascii="New Century Schlbk" w:hAnsi="New Century Schlbk"/>
          </w:rPr>
          <w:t>genitive</w:t>
        </w:r>
      </w:hyperlink>
      <w:r>
        <w:t>-of-production</w:t>
      </w:r>
      <w:r w:rsidR="00BB22BA">
        <w:t>/producer</w:t>
      </w:r>
      <w:r>
        <w:t xml:space="preserve"> preposition </w:t>
      </w:r>
      <w:r>
        <w:rPr>
          <w:i/>
        </w:rPr>
        <w:t>by</w:t>
      </w:r>
      <w:r>
        <w:t xml:space="preserve"> for the phrase “renewal </w:t>
      </w:r>
      <w:r>
        <w:rPr>
          <w:i/>
        </w:rPr>
        <w:t>by</w:t>
      </w:r>
      <w:r>
        <w:t xml:space="preserve"> the Holy Spirit.” This allows readers to interpret “washing </w:t>
      </w:r>
      <w:r>
        <w:rPr>
          <w:i/>
        </w:rPr>
        <w:t>of</w:t>
      </w:r>
      <w:r>
        <w:t xml:space="preserve"> </w:t>
      </w:r>
      <w:hyperlink w:anchor="_Regeneration_126" w:history="1">
        <w:r w:rsidRPr="00512690">
          <w:rPr>
            <w:rStyle w:val="Hyperlink"/>
            <w:rFonts w:ascii="New Century Schlbk" w:hAnsi="New Century Schlbk"/>
          </w:rPr>
          <w:t>regeneration</w:t>
        </w:r>
      </w:hyperlink>
      <w:r>
        <w:t xml:space="preserve">” according to their individual </w:t>
      </w:r>
      <w:r w:rsidR="00486BBC">
        <w:t xml:space="preserve">doctrinal </w:t>
      </w:r>
      <w:r>
        <w:t>bias.</w:t>
      </w:r>
    </w:p>
    <w:p w14:paraId="7CA7A63C" w14:textId="2F6D940F" w:rsidR="002729C1" w:rsidRDefault="00072C72" w:rsidP="00F92B81">
      <w:pPr>
        <w:ind w:left="720"/>
      </w:pPr>
      <w:r>
        <w:tab/>
        <w:t xml:space="preserve">However, Paul’s sentence structure provides no justification for this mixing of </w:t>
      </w:r>
      <w:hyperlink w:anchor="_Genitive_Case_14" w:history="1">
        <w:r w:rsidRPr="00F50B95">
          <w:rPr>
            <w:rStyle w:val="Hyperlink"/>
            <w:rFonts w:ascii="New Century Schlbk" w:hAnsi="New Century Schlbk"/>
          </w:rPr>
          <w:t>genitives</w:t>
        </w:r>
      </w:hyperlink>
      <w:r>
        <w:t xml:space="preserve">. </w:t>
      </w:r>
      <w:r w:rsidR="00B05B36">
        <w:t>We must read b</w:t>
      </w:r>
      <w:r>
        <w:t xml:space="preserve">oth nouns </w:t>
      </w:r>
      <w:r w:rsidR="00B05B36">
        <w:t>as</w:t>
      </w:r>
      <w:r>
        <w:t xml:space="preserve"> </w:t>
      </w:r>
      <w:hyperlink w:anchor="_Genitive_Case_15" w:history="1">
        <w:r w:rsidRPr="00F50B95">
          <w:rPr>
            <w:rStyle w:val="Hyperlink"/>
            <w:rFonts w:ascii="New Century Schlbk" w:hAnsi="New Century Schlbk"/>
          </w:rPr>
          <w:t>genitives</w:t>
        </w:r>
      </w:hyperlink>
      <w:r>
        <w:t xml:space="preserve"> of production</w:t>
      </w:r>
      <w:r w:rsidR="00BB22BA">
        <w:t>/producer</w:t>
      </w:r>
      <w:r>
        <w:t>, or</w:t>
      </w:r>
      <w:r w:rsidR="00B05B36">
        <w:t xml:space="preserve"> as</w:t>
      </w:r>
      <w:r>
        <w:t xml:space="preserve"> </w:t>
      </w:r>
      <w:hyperlink w:anchor="_Genitive_Case_16" w:history="1">
        <w:r w:rsidRPr="00F50B95">
          <w:rPr>
            <w:rStyle w:val="Hyperlink"/>
            <w:rFonts w:ascii="New Century Schlbk" w:hAnsi="New Century Schlbk"/>
          </w:rPr>
          <w:t>genitives</w:t>
        </w:r>
      </w:hyperlink>
      <w:r>
        <w:t xml:space="preserve"> of product, not split </w:t>
      </w:r>
      <w:r w:rsidR="00B05B36">
        <w:t xml:space="preserve">them </w:t>
      </w:r>
      <w:r>
        <w:t xml:space="preserve">into one of each. We know </w:t>
      </w:r>
      <w:r w:rsidR="00BB22BA">
        <w:t>we</w:t>
      </w:r>
      <w:r>
        <w:t xml:space="preserve"> can’t </w:t>
      </w:r>
      <w:r w:rsidR="00B05B36">
        <w:t xml:space="preserve">read them </w:t>
      </w:r>
      <w:r>
        <w:t xml:space="preserve">both </w:t>
      </w:r>
      <w:r w:rsidR="00B05B36">
        <w:t>as</w:t>
      </w:r>
      <w:r>
        <w:t xml:space="preserve"> </w:t>
      </w:r>
      <w:hyperlink w:anchor="_Genitive_Case_17" w:history="1">
        <w:r w:rsidRPr="00F50B95">
          <w:rPr>
            <w:rStyle w:val="Hyperlink"/>
            <w:rFonts w:ascii="New Century Schlbk" w:hAnsi="New Century Schlbk"/>
          </w:rPr>
          <w:t>genitives</w:t>
        </w:r>
      </w:hyperlink>
      <w:r>
        <w:t xml:space="preserve"> of product, because that would result in this absurd translation: </w:t>
      </w:r>
    </w:p>
    <w:p w14:paraId="35A84544" w14:textId="6E296ED1" w:rsidR="002729C1" w:rsidRDefault="00072C72" w:rsidP="00F92B81">
      <w:pPr>
        <w:pStyle w:val="qt"/>
        <w:spacing w:before="160" w:after="160"/>
        <w:ind w:left="1440"/>
      </w:pPr>
      <w:r>
        <w:t xml:space="preserve">… a washing </w:t>
      </w:r>
      <w:r>
        <w:rPr>
          <w:i/>
        </w:rPr>
        <w:t>which produced</w:t>
      </w:r>
      <w:r>
        <w:t xml:space="preserve"> </w:t>
      </w:r>
      <w:hyperlink w:anchor="_Regeneration_127" w:history="1">
        <w:r w:rsidRPr="00512690">
          <w:rPr>
            <w:rStyle w:val="Hyperlink"/>
            <w:rFonts w:ascii="New Century Schlbk" w:hAnsi="New Century Schlbk"/>
          </w:rPr>
          <w:t>regeneration</w:t>
        </w:r>
      </w:hyperlink>
      <w:r>
        <w:t xml:space="preserve"> and a renewal </w:t>
      </w:r>
      <w:r>
        <w:rPr>
          <w:i/>
        </w:rPr>
        <w:t>which produced</w:t>
      </w:r>
      <w:r>
        <w:t xml:space="preserve"> the Holy Spirit … </w:t>
      </w:r>
    </w:p>
    <w:p w14:paraId="5C0B817E" w14:textId="2F653C4A" w:rsidR="00072C72" w:rsidRDefault="00072C72" w:rsidP="00072C72">
      <w:pPr>
        <w:ind w:left="720"/>
      </w:pPr>
      <w:r>
        <w:t xml:space="preserve">Many of the </w:t>
      </w:r>
      <w:hyperlink w:anchor="_Church_Fathers_24" w:history="1">
        <w:r w:rsidR="002729C1" w:rsidRPr="00142607">
          <w:rPr>
            <w:rStyle w:val="Hyperlink"/>
            <w:rFonts w:ascii="New Century Schlbk" w:hAnsi="New Century Schlbk"/>
          </w:rPr>
          <w:t>C</w:t>
        </w:r>
        <w:r w:rsidRPr="00142607">
          <w:rPr>
            <w:rStyle w:val="Hyperlink"/>
            <w:rFonts w:ascii="New Century Schlbk" w:hAnsi="New Century Schlbk"/>
          </w:rPr>
          <w:t xml:space="preserve">hurch </w:t>
        </w:r>
        <w:r w:rsidR="002729C1" w:rsidRPr="00142607">
          <w:rPr>
            <w:rStyle w:val="Hyperlink"/>
            <w:rFonts w:ascii="New Century Schlbk" w:hAnsi="New Century Schlbk"/>
          </w:rPr>
          <w:t>F</w:t>
        </w:r>
        <w:r w:rsidRPr="00142607">
          <w:rPr>
            <w:rStyle w:val="Hyperlink"/>
            <w:rFonts w:ascii="New Century Schlbk" w:hAnsi="New Century Schlbk"/>
          </w:rPr>
          <w:t>athers</w:t>
        </w:r>
      </w:hyperlink>
      <w:r>
        <w:t xml:space="preserve"> and their doctrinal heirs believed that baptism produced (or effected) </w:t>
      </w:r>
      <w:hyperlink w:anchor="_Regeneration_128" w:history="1">
        <w:r w:rsidRPr="00512690">
          <w:rPr>
            <w:rStyle w:val="Hyperlink"/>
            <w:rFonts w:ascii="New Century Schlbk" w:hAnsi="New Century Schlbk"/>
          </w:rPr>
          <w:t>regeneration</w:t>
        </w:r>
      </w:hyperlink>
      <w:r>
        <w:t xml:space="preserve">, but no one has ever believed that our renewal produced the Holy Spirit! Therefore, we must recognize that the matched pair of </w:t>
      </w:r>
      <w:hyperlink w:anchor="_Genitive_Case_18" w:history="1">
        <w:r w:rsidRPr="00F50B95">
          <w:rPr>
            <w:rStyle w:val="Hyperlink"/>
            <w:rFonts w:ascii="New Century Schlbk" w:hAnsi="New Century Schlbk"/>
          </w:rPr>
          <w:t>genitives</w:t>
        </w:r>
      </w:hyperlink>
      <w:r>
        <w:t xml:space="preserve"> describing our salvation in this text are </w:t>
      </w:r>
      <w:hyperlink w:anchor="_Genitive_Case_19" w:history="1">
        <w:r w:rsidRPr="00F50B95">
          <w:rPr>
            <w:rStyle w:val="Hyperlink"/>
            <w:rFonts w:ascii="New Century Schlbk" w:hAnsi="New Century Schlbk"/>
          </w:rPr>
          <w:t>genitives</w:t>
        </w:r>
      </w:hyperlink>
      <w:r>
        <w:t xml:space="preserve"> of production</w:t>
      </w:r>
      <w:r w:rsidR="00BB22BA">
        <w:t>/producer</w:t>
      </w:r>
      <w:r>
        <w:t>, and understand that the “washing” is not baptism</w:t>
      </w:r>
      <w:r w:rsidR="00A43A76">
        <w:t>; it is</w:t>
      </w:r>
      <w:r>
        <w:t xml:space="preserve"> the spiritual cleansing </w:t>
      </w:r>
      <w:r w:rsidR="00BB22BA">
        <w:rPr>
          <w:i/>
        </w:rPr>
        <w:t>produced by</w:t>
      </w:r>
      <w:r>
        <w:t xml:space="preserve"> </w:t>
      </w:r>
      <w:hyperlink w:anchor="_Regeneration_129" w:history="1">
        <w:r w:rsidRPr="00512690">
          <w:rPr>
            <w:rStyle w:val="Hyperlink"/>
            <w:rFonts w:ascii="New Century Schlbk" w:hAnsi="New Century Schlbk"/>
          </w:rPr>
          <w:t>regeneration</w:t>
        </w:r>
      </w:hyperlink>
      <w:r>
        <w:t xml:space="preserve">. </w:t>
      </w:r>
      <w:r w:rsidR="00296B67" w:rsidRPr="0092439D">
        <w:rPr>
          <w:rFonts w:ascii="Times" w:hAnsi="Times"/>
        </w:rPr>
        <w:t>[[@Page:</w:t>
      </w:r>
      <w:r w:rsidR="00296B67">
        <w:rPr>
          <w:rFonts w:ascii="Times" w:hAnsi="Times"/>
        </w:rPr>
        <w:t>158</w:t>
      </w:r>
      <w:r w:rsidR="00296B67" w:rsidRPr="0092439D">
        <w:rPr>
          <w:rFonts w:ascii="Times" w:hAnsi="Times"/>
        </w:rPr>
        <w:t>]]</w:t>
      </w:r>
      <w:r w:rsidR="00296B67">
        <w:tab/>
      </w:r>
    </w:p>
    <w:p w14:paraId="40739C49" w14:textId="0AAAB413" w:rsidR="00072C72" w:rsidRPr="005E22BE" w:rsidRDefault="00072C72" w:rsidP="00ED777C">
      <w:pPr>
        <w:numPr>
          <w:ilvl w:val="0"/>
          <w:numId w:val="4"/>
        </w:numPr>
      </w:pPr>
      <w:r w:rsidRPr="005E22BE">
        <w:t xml:space="preserve">The </w:t>
      </w:r>
      <w:r w:rsidRPr="00162972">
        <w:t xml:space="preserve">NLT </w:t>
      </w:r>
      <w:r w:rsidRPr="005E22BE">
        <w:t>removes all ambiguity by rendering T</w:t>
      </w:r>
      <w:r w:rsidR="00FE645D" w:rsidRPr="005E22BE">
        <w:t>it 3.</w:t>
      </w:r>
      <w:r w:rsidRPr="005E22BE">
        <w:t>5</w:t>
      </w:r>
      <w:r w:rsidR="00A30184" w:rsidRPr="005E22BE">
        <w:fldChar w:fldCharType="begin"/>
      </w:r>
      <w:r w:rsidR="00A30184" w:rsidRPr="005E22BE">
        <w:instrText xml:space="preserve"> XE "Tit 3.05" </w:instrText>
      </w:r>
      <w:r w:rsidR="00A30184" w:rsidRPr="005E22BE">
        <w:fldChar w:fldCharType="end"/>
      </w:r>
      <w:r w:rsidRPr="005E22BE">
        <w:t xml:space="preserve"> very freely with, “… He washed away our sins, giving us </w:t>
      </w:r>
      <w:hyperlink w:anchor="_Regeneration_23" w:history="1">
        <w:r w:rsidRPr="001E7609">
          <w:rPr>
            <w:rStyle w:val="Hyperlink"/>
            <w:rFonts w:ascii="New Century Schlbk" w:hAnsi="New Century Schlbk"/>
          </w:rPr>
          <w:t>new birth</w:t>
        </w:r>
      </w:hyperlink>
      <w:r w:rsidRPr="005E22BE">
        <w:t xml:space="preserve"> and new life through the Holy Spirit.” While this paraphrase obscures Paul’s precision, it produces a technically correct meaning, and arguably does the reader a service by eliminating anything that could misleadingly hint at </w:t>
      </w:r>
      <w:hyperlink w:anchor="_Baptismal_Regeneration_13" w:history="1">
        <w:r w:rsidRPr="00174A48">
          <w:rPr>
            <w:rStyle w:val="Hyperlink"/>
            <w:rFonts w:ascii="New Century Schlbk" w:hAnsi="New Century Schlbk"/>
          </w:rPr>
          <w:t>baptismal regeneration</w:t>
        </w:r>
      </w:hyperlink>
      <w:r w:rsidRPr="005E22BE">
        <w:t>.</w:t>
      </w:r>
    </w:p>
    <w:p w14:paraId="2E3F6A5F" w14:textId="5321B7A0" w:rsidR="00072C72" w:rsidRDefault="00072C72" w:rsidP="00ED777C">
      <w:pPr>
        <w:numPr>
          <w:ilvl w:val="0"/>
          <w:numId w:val="4"/>
        </w:numPr>
      </w:pPr>
      <w:r>
        <w:t>T</w:t>
      </w:r>
      <w:r w:rsidR="00930DAF">
        <w:t>hough t</w:t>
      </w:r>
      <w:r>
        <w:t xml:space="preserve">he </w:t>
      </w:r>
      <w:r w:rsidR="003366BB">
        <w:rPr>
          <w:sz w:val="22"/>
          <w:szCs w:val="22"/>
        </w:rPr>
        <w:t>Grk</w:t>
      </w:r>
      <w:r w:rsidR="004502EB">
        <w:rPr>
          <w:rFonts w:ascii="Times New Roman" w:eastAsiaTheme="minorEastAsia" w:hAnsi="Times New Roman"/>
          <w:sz w:val="20"/>
          <w:szCs w:val="20"/>
        </w:rPr>
        <w:t xml:space="preserve"> </w:t>
      </w:r>
      <w:r>
        <w:t>term</w:t>
      </w:r>
      <w:r>
        <w:rPr>
          <w:i/>
        </w:rPr>
        <w:t xml:space="preserve"> </w:t>
      </w:r>
      <w:r>
        <w:t xml:space="preserve">translated </w:t>
      </w:r>
      <w:r>
        <w:rPr>
          <w:i/>
        </w:rPr>
        <w:t>washing</w:t>
      </w:r>
      <w:r w:rsidR="00FE645D">
        <w:t xml:space="preserve"> in this text, </w:t>
      </w:r>
      <w:r w:rsidR="00E923F4">
        <w:t>[[</w:t>
      </w:r>
      <w:r w:rsidR="002729C1" w:rsidRPr="002D714D">
        <w:rPr>
          <w:rFonts w:ascii="SBL Greek" w:hAnsi="SBL Greek"/>
          <w:lang w:val="el-GR"/>
        </w:rPr>
        <w:t>λουτρόν</w:t>
      </w:r>
      <w:r w:rsidR="00E923F4" w:rsidRPr="00477112">
        <w:t xml:space="preserve"> &gt;&gt; LouwNida:</w:t>
      </w:r>
      <w:r w:rsidR="00E923F4">
        <w:t>53.43</w:t>
      </w:r>
      <w:r w:rsidR="00E923F4" w:rsidRPr="00477112">
        <w:t>]]</w:t>
      </w:r>
      <w:r w:rsidR="00FE645D">
        <w:t xml:space="preserve"> (</w:t>
      </w:r>
      <w:r w:rsidR="00FE645D" w:rsidRPr="002729C1">
        <w:rPr>
          <w:rFonts w:ascii="Calibri" w:hAnsi="Calibri"/>
        </w:rPr>
        <w:t>lü-ˈtrōn</w:t>
      </w:r>
      <w:r w:rsidR="00FE645D" w:rsidRPr="00AA78CA">
        <w:t>)</w:t>
      </w:r>
      <w:r w:rsidR="00FE645D">
        <w:t>,</w:t>
      </w:r>
      <w:r>
        <w:t xml:space="preserve"> is </w:t>
      </w:r>
      <w:r w:rsidR="00930DAF">
        <w:t>a cognate</w:t>
      </w:r>
      <w:r w:rsidR="008F60DB">
        <w:t xml:space="preserve"> of the more common</w:t>
      </w:r>
      <w:r w:rsidR="002729C1">
        <w:t xml:space="preserve"> </w:t>
      </w:r>
      <w:r w:rsidR="008F60DB">
        <w:t xml:space="preserve">verb </w:t>
      </w:r>
      <w:r w:rsidR="00C1738E">
        <w:t>[[</w:t>
      </w:r>
      <w:r w:rsidR="002729C1" w:rsidRPr="002729C1">
        <w:rPr>
          <w:rFonts w:ascii="SBL Greek" w:hAnsi="SBL Greek"/>
          <w:lang w:val="el-GR"/>
        </w:rPr>
        <w:t>λούω</w:t>
      </w:r>
      <w:r w:rsidR="00C1738E" w:rsidRPr="00477112">
        <w:t xml:space="preserve"> &gt;&gt; LouwNida:</w:t>
      </w:r>
      <w:r w:rsidR="00C1738E">
        <w:t>47.12</w:t>
      </w:r>
      <w:r w:rsidR="00C1738E" w:rsidRPr="00477112">
        <w:t>]]</w:t>
      </w:r>
      <w:r w:rsidR="00F124D1" w:rsidRPr="00C00CD9">
        <w:t xml:space="preserve"> </w:t>
      </w:r>
      <w:r w:rsidR="00930DAF">
        <w:t>(</w:t>
      </w:r>
      <w:r w:rsidR="00930DAF" w:rsidRPr="002729C1">
        <w:rPr>
          <w:rFonts w:ascii="Calibri" w:hAnsi="Calibri"/>
        </w:rPr>
        <w:t>ˈl</w:t>
      </w:r>
      <w:r w:rsidR="002729C1" w:rsidRPr="002729C1">
        <w:rPr>
          <w:rFonts w:ascii="Calibri" w:hAnsi="Calibri"/>
        </w:rPr>
        <w:t>ü</w:t>
      </w:r>
      <w:r w:rsidR="00930DAF" w:rsidRPr="002729C1">
        <w:rPr>
          <w:rFonts w:ascii="Calibri" w:hAnsi="Calibri"/>
        </w:rPr>
        <w:t>-ō</w:t>
      </w:r>
      <w:r w:rsidR="00930DAF">
        <w:t xml:space="preserve">) used </w:t>
      </w:r>
      <w:r w:rsidR="008F60DB">
        <w:t xml:space="preserve">in </w:t>
      </w:r>
      <w:r w:rsidR="00F124D1">
        <w:t xml:space="preserve">the </w:t>
      </w:r>
      <w:r w:rsidR="009D2E84">
        <w:t>LXX</w:t>
      </w:r>
      <w:r w:rsidR="004502EB">
        <w:rPr>
          <w:rFonts w:ascii="Times New Roman" w:eastAsiaTheme="minorEastAsia" w:hAnsi="Times New Roman"/>
          <w:sz w:val="20"/>
          <w:szCs w:val="20"/>
        </w:rPr>
        <w:t xml:space="preserve"> </w:t>
      </w:r>
      <w:r w:rsidR="00930DAF">
        <w:t>for the Levitical ceremonial washings,</w:t>
      </w:r>
      <w:r w:rsidR="00BB22BA">
        <w:t xml:space="preserve"> the word</w:t>
      </w:r>
      <w:r w:rsidR="00930DAF">
        <w:t xml:space="preserve"> </w:t>
      </w:r>
      <w:r w:rsidR="00C1738E">
        <w:t>[[</w:t>
      </w:r>
      <w:r w:rsidR="002729C1" w:rsidRPr="002D714D">
        <w:rPr>
          <w:rFonts w:ascii="SBL Greek" w:hAnsi="SBL Greek"/>
          <w:lang w:val="el-GR"/>
        </w:rPr>
        <w:t>λουτρόν</w:t>
      </w:r>
      <w:r w:rsidR="00C1738E" w:rsidRPr="00477112">
        <w:t xml:space="preserve"> &gt;&gt; LouwNida:</w:t>
      </w:r>
      <w:r w:rsidR="00C1738E">
        <w:t>53.43</w:t>
      </w:r>
      <w:r w:rsidR="00C1738E" w:rsidRPr="00477112">
        <w:t>]]</w:t>
      </w:r>
      <w:r w:rsidR="00930DAF">
        <w:t xml:space="preserve"> </w:t>
      </w:r>
      <w:r>
        <w:t xml:space="preserve">only </w:t>
      </w:r>
      <w:r w:rsidR="00BB22BA">
        <w:t>appears</w:t>
      </w:r>
      <w:r>
        <w:t xml:space="preserve"> four times in the Bible, five if we count the </w:t>
      </w:r>
      <w:hyperlink w:anchor="_Apocrypha_5" w:history="1">
        <w:r w:rsidRPr="00576A93">
          <w:rPr>
            <w:rStyle w:val="Hyperlink"/>
            <w:rFonts w:ascii="New Century Schlbk" w:hAnsi="New Century Schlbk"/>
          </w:rPr>
          <w:t>Apocrypha</w:t>
        </w:r>
      </w:hyperlink>
      <w:r>
        <w:t xml:space="preserve">. The two </w:t>
      </w:r>
      <w:r w:rsidR="00C01841">
        <w:rPr>
          <w:sz w:val="22"/>
          <w:szCs w:val="22"/>
        </w:rPr>
        <w:t>OT</w:t>
      </w:r>
      <w:r w:rsidR="004502EB">
        <w:rPr>
          <w:rFonts w:ascii="Times New Roman" w:eastAsiaTheme="minorEastAsia" w:hAnsi="Times New Roman"/>
          <w:sz w:val="20"/>
          <w:szCs w:val="20"/>
        </w:rPr>
        <w:t xml:space="preserve"> </w:t>
      </w:r>
      <w:r w:rsidR="00BB22BA">
        <w:t>instances occur</w:t>
      </w:r>
      <w:r>
        <w:t xml:space="preserve"> in So</w:t>
      </w:r>
      <w:r w:rsidR="00A30184">
        <w:t>ng 4.</w:t>
      </w:r>
      <w:r>
        <w:t>2</w:t>
      </w:r>
      <w:r w:rsidR="00A30184">
        <w:fldChar w:fldCharType="begin"/>
      </w:r>
      <w:r w:rsidR="00A30184">
        <w:instrText xml:space="preserve"> XE "Song 4.02" </w:instrText>
      </w:r>
      <w:r w:rsidR="00A30184">
        <w:fldChar w:fldCharType="end"/>
      </w:r>
      <w:r w:rsidR="00A30184">
        <w:t xml:space="preserve"> and 6.</w:t>
      </w:r>
      <w:r>
        <w:t>6</w:t>
      </w:r>
      <w:r w:rsidR="00A30184">
        <w:fldChar w:fldCharType="begin"/>
      </w:r>
      <w:r w:rsidR="00A30184">
        <w:instrText xml:space="preserve"> XE "Song 6.06" </w:instrText>
      </w:r>
      <w:r w:rsidR="00A30184">
        <w:fldChar w:fldCharType="end"/>
      </w:r>
      <w:r>
        <w:t xml:space="preserve"> where it refers to the washing of sheep. </w:t>
      </w:r>
      <w:r w:rsidRPr="007E1F1E">
        <w:t xml:space="preserve">The other </w:t>
      </w:r>
      <w:r w:rsidR="00C01841">
        <w:rPr>
          <w:color w:val="000000" w:themeColor="text1"/>
        </w:rPr>
        <w:t>NT</w:t>
      </w:r>
      <w:r w:rsidR="004502EB">
        <w:rPr>
          <w:rFonts w:ascii="Times New Roman" w:eastAsiaTheme="minorEastAsia" w:hAnsi="Times New Roman"/>
          <w:sz w:val="20"/>
          <w:szCs w:val="20"/>
        </w:rPr>
        <w:t xml:space="preserve"> </w:t>
      </w:r>
      <w:r w:rsidRPr="007E1F1E">
        <w:t xml:space="preserve">use </w:t>
      </w:r>
      <w:r w:rsidR="008E5D8F">
        <w:t>occurs</w:t>
      </w:r>
      <w:r w:rsidRPr="007E1F1E">
        <w:t xml:space="preserve"> in Eph 5.26</w:t>
      </w:r>
      <w:r w:rsidR="00A30184">
        <w:fldChar w:fldCharType="begin"/>
      </w:r>
      <w:r w:rsidR="00A30184">
        <w:instrText xml:space="preserve"> XE "</w:instrText>
      </w:r>
      <w:r w:rsidR="00A30184" w:rsidRPr="007E1F1E">
        <w:instrText>Eph 5.26</w:instrText>
      </w:r>
      <w:r w:rsidR="00A30184">
        <w:instrText xml:space="preserve">" </w:instrText>
      </w:r>
      <w:r w:rsidR="00A30184">
        <w:fldChar w:fldCharType="end"/>
      </w:r>
      <w:r w:rsidRPr="007E1F1E">
        <w:t xml:space="preserve"> where it refers to the cleansing power of God’s word (see </w:t>
      </w:r>
      <w:hyperlink w:anchor="_Ephesians_5.26:_Christ" w:history="1">
        <w:r w:rsidRPr="00162972">
          <w:rPr>
            <w:rStyle w:val="Hyperlink"/>
            <w:rFonts w:ascii="New Century Schlbk" w:hAnsi="New Century Schlbk"/>
            <w:u w:val="single"/>
          </w:rPr>
          <w:t>comments</w:t>
        </w:r>
        <w:r w:rsidR="00A368F2" w:rsidRPr="00162972">
          <w:rPr>
            <w:rStyle w:val="Hyperlink"/>
            <w:rFonts w:ascii="New Century Schlbk" w:hAnsi="New Century Schlbk"/>
            <w:u w:val="single"/>
          </w:rPr>
          <w:t xml:space="preserve"> regarding</w:t>
        </w:r>
      </w:hyperlink>
      <w:r w:rsidR="00A368F2" w:rsidRPr="00162972">
        <w:rPr>
          <w:color w:val="0000FF"/>
        </w:rPr>
        <w:t xml:space="preserve"> Eph 5.26</w:t>
      </w:r>
      <w:r w:rsidR="00A368F2">
        <w:fldChar w:fldCharType="begin"/>
      </w:r>
      <w:r w:rsidR="00A368F2">
        <w:instrText xml:space="preserve"> XE "</w:instrText>
      </w:r>
      <w:r w:rsidR="00A368F2" w:rsidRPr="007E1F1E">
        <w:instrText>Eph 5.26</w:instrText>
      </w:r>
      <w:r w:rsidR="00A368F2">
        <w:instrText xml:space="preserve">" </w:instrText>
      </w:r>
      <w:r w:rsidR="00A368F2">
        <w:fldChar w:fldCharType="end"/>
      </w:r>
      <w:r w:rsidRPr="002729C1">
        <w:t xml:space="preserve"> </w:t>
      </w:r>
      <w:r w:rsidRPr="00A368F2">
        <w:t>above</w:t>
      </w:r>
      <w:r w:rsidRPr="007E1F1E">
        <w:t>).</w:t>
      </w:r>
      <w:r>
        <w:t xml:space="preserve"> </w:t>
      </w:r>
      <w:r w:rsidR="008E5D8F">
        <w:t xml:space="preserve">We have no </w:t>
      </w:r>
      <w:r>
        <w:t>warrant</w:t>
      </w:r>
      <w:r w:rsidR="00FD64DE">
        <w:t>, therefore,</w:t>
      </w:r>
      <w:r>
        <w:t xml:space="preserve"> to take this occurrence of </w:t>
      </w:r>
      <w:r w:rsidR="00C1738E">
        <w:t>[[</w:t>
      </w:r>
      <w:r w:rsidR="002729C1" w:rsidRPr="002D714D">
        <w:rPr>
          <w:rFonts w:ascii="SBL Greek" w:hAnsi="SBL Greek"/>
          <w:lang w:val="el-GR"/>
        </w:rPr>
        <w:t>λουτρόν</w:t>
      </w:r>
      <w:r w:rsidR="00C1738E" w:rsidRPr="00477112">
        <w:t xml:space="preserve"> &gt;&gt; LouwNida:</w:t>
      </w:r>
      <w:r w:rsidR="00C1738E">
        <w:t>53.43</w:t>
      </w:r>
      <w:r w:rsidR="00C1738E" w:rsidRPr="00477112">
        <w:t>]]</w:t>
      </w:r>
      <w:r>
        <w:rPr>
          <w:i/>
        </w:rPr>
        <w:t xml:space="preserve"> </w:t>
      </w:r>
      <w:r w:rsidR="003E01A6">
        <w:t>in Tit 3.5</w:t>
      </w:r>
      <w:r w:rsidR="00A368F2">
        <w:fldChar w:fldCharType="begin"/>
      </w:r>
      <w:r w:rsidR="00A368F2">
        <w:instrText xml:space="preserve"> XE "Tit 3.05" </w:instrText>
      </w:r>
      <w:r w:rsidR="00A368F2">
        <w:fldChar w:fldCharType="end"/>
      </w:r>
      <w:r w:rsidR="003E01A6">
        <w:t xml:space="preserve"> </w:t>
      </w:r>
      <w:r>
        <w:t xml:space="preserve">as a </w:t>
      </w:r>
      <w:hyperlink w:anchor="_Metonymy_2" w:history="1">
        <w:r w:rsidRPr="00F77C40">
          <w:rPr>
            <w:rStyle w:val="Hyperlink"/>
            <w:rFonts w:ascii="New Century Schlbk" w:hAnsi="New Century Schlbk"/>
          </w:rPr>
          <w:t>metonym</w:t>
        </w:r>
      </w:hyperlink>
      <w:r>
        <w:t xml:space="preserve"> for baptism.</w:t>
      </w:r>
    </w:p>
    <w:p w14:paraId="51E08DC9" w14:textId="599A1747" w:rsidR="00072C72" w:rsidRPr="00BA4340" w:rsidRDefault="00114BDC" w:rsidP="00ED777C">
      <w:pPr>
        <w:numPr>
          <w:ilvl w:val="0"/>
          <w:numId w:val="4"/>
        </w:numPr>
      </w:pPr>
      <w:r>
        <w:t>Paul made</w:t>
      </w:r>
      <w:r w:rsidR="00072C72">
        <w:t xml:space="preserve"> no explicit mention of baptism in this passage. T</w:t>
      </w:r>
      <w:r>
        <w:t>hose predisposed to the belief that baptism has cleansing power have read the</w:t>
      </w:r>
      <w:r w:rsidR="00072C72">
        <w:t xml:space="preserve"> idea of baptism into the text. </w:t>
      </w:r>
    </w:p>
    <w:p w14:paraId="2EAC389A" w14:textId="77777777" w:rsidR="00072C72" w:rsidRDefault="00072C72" w:rsidP="00072C72"/>
    <w:p w14:paraId="17C96E06" w14:textId="0481ECF2" w:rsidR="00072C72" w:rsidRDefault="00A43A76" w:rsidP="00CF2622">
      <w:r>
        <w:t>T</w:t>
      </w:r>
      <w:r w:rsidR="00072C72">
        <w:t>he</w:t>
      </w:r>
      <w:r>
        <w:t xml:space="preserve"> early </w:t>
      </w:r>
      <w:hyperlink w:anchor="_Church_Fathers_25" w:history="1">
        <w:r w:rsidRPr="00142607">
          <w:rPr>
            <w:rStyle w:val="Hyperlink"/>
            <w:rFonts w:ascii="New Century Schlbk" w:hAnsi="New Century Schlbk"/>
          </w:rPr>
          <w:t>Church</w:t>
        </w:r>
        <w:r w:rsidR="00072C72" w:rsidRPr="00142607">
          <w:rPr>
            <w:rStyle w:val="Hyperlink"/>
            <w:rFonts w:ascii="New Century Schlbk" w:hAnsi="New Century Schlbk"/>
          </w:rPr>
          <w:t xml:space="preserve"> Fathers</w:t>
        </w:r>
      </w:hyperlink>
      <w:r w:rsidR="00072C72">
        <w:t xml:space="preserve"> </w:t>
      </w:r>
      <w:r w:rsidR="00EF0AC8">
        <w:t xml:space="preserve">undoubtedly </w:t>
      </w:r>
      <w:r w:rsidR="00072C72" w:rsidRPr="00EF0AC8">
        <w:rPr>
          <w:i/>
        </w:rPr>
        <w:t>meant well</w:t>
      </w:r>
      <w:r w:rsidR="00072C72">
        <w:t xml:space="preserve"> in their h</w:t>
      </w:r>
      <w:r w:rsidR="00FE645D">
        <w:t xml:space="preserve">andling of </w:t>
      </w:r>
      <w:r w:rsidR="00D0474B">
        <w:t>scriptur</w:t>
      </w:r>
      <w:r w:rsidR="00FE645D">
        <w:t>es like Tit 3.</w:t>
      </w:r>
      <w:r w:rsidR="00072C72">
        <w:t>5</w:t>
      </w:r>
      <w:r w:rsidR="00FE645D">
        <w:fldChar w:fldCharType="begin"/>
      </w:r>
      <w:r w:rsidR="00FE645D">
        <w:instrText xml:space="preserve"> XE "Tit 3.05" </w:instrText>
      </w:r>
      <w:r w:rsidR="00FE645D">
        <w:fldChar w:fldCharType="end"/>
      </w:r>
      <w:r>
        <w:t>.</w:t>
      </w:r>
      <w:r w:rsidR="00072C72">
        <w:t xml:space="preserve"> </w:t>
      </w:r>
      <w:r w:rsidR="00D0474B">
        <w:t>They surely did their</w:t>
      </w:r>
      <w:r w:rsidR="00072C72">
        <w:t xml:space="preserve"> </w:t>
      </w:r>
      <w:r w:rsidR="00D0474B">
        <w:t>best to correctly</w:t>
      </w:r>
      <w:r w:rsidR="00072C72">
        <w:t xml:space="preserve"> </w:t>
      </w:r>
      <w:r w:rsidR="00094DF2">
        <w:t>interpret</w:t>
      </w:r>
      <w:r w:rsidR="00072C72">
        <w:t xml:space="preserve"> </w:t>
      </w:r>
      <w:r w:rsidR="00D0474B">
        <w:t>and make application of</w:t>
      </w:r>
      <w:r w:rsidR="00072C72">
        <w:t xml:space="preserve"> </w:t>
      </w:r>
      <w:r w:rsidR="00D0474B">
        <w:t xml:space="preserve">such passages, and did so under much less tranquil circumstances than ours (and </w:t>
      </w:r>
      <w:r w:rsidR="00072C72">
        <w:t xml:space="preserve">with </w:t>
      </w:r>
      <w:r w:rsidR="00EF0AC8">
        <w:t xml:space="preserve">relatively </w:t>
      </w:r>
      <w:r w:rsidR="00072C72">
        <w:t>limited academic resources</w:t>
      </w:r>
      <w:r w:rsidR="00D0474B">
        <w:t>)</w:t>
      </w:r>
      <w:r w:rsidR="00072C72">
        <w:t xml:space="preserve">. </w:t>
      </w:r>
      <w:r w:rsidR="00D0474B">
        <w:t xml:space="preserve">Since </w:t>
      </w:r>
      <w:r w:rsidR="00072C72">
        <w:t xml:space="preserve">they </w:t>
      </w:r>
      <w:r w:rsidR="00D0474B">
        <w:t xml:space="preserve">and their congregations </w:t>
      </w:r>
      <w:r w:rsidR="00072C72">
        <w:t xml:space="preserve">could be </w:t>
      </w:r>
      <w:r w:rsidR="00D0474B">
        <w:t>severely persecuted</w:t>
      </w:r>
      <w:r w:rsidR="00072C72">
        <w:t xml:space="preserve"> for practicing </w:t>
      </w:r>
      <w:r w:rsidR="00D0474B">
        <w:t xml:space="preserve">Christian baptism, they took the subject of baptism very seriously, and did not </w:t>
      </w:r>
      <w:r w:rsidR="00D0474B">
        <w:rPr>
          <w:i/>
        </w:rPr>
        <w:t>frivolously</w:t>
      </w:r>
      <w:r w:rsidR="00D0474B">
        <w:t xml:space="preserve"> interpret Joh 2.3</w:t>
      </w:r>
      <w:r w:rsidR="00D0474B">
        <w:fldChar w:fldCharType="begin"/>
      </w:r>
      <w:r w:rsidR="00D0474B">
        <w:instrText xml:space="preserve"> XE "Joh 02.03" </w:instrText>
      </w:r>
      <w:r w:rsidR="00D0474B">
        <w:fldChar w:fldCharType="end"/>
      </w:r>
      <w:r w:rsidR="00D0474B">
        <w:t>, Eph 5.26</w:t>
      </w:r>
      <w:r w:rsidR="00D0474B">
        <w:fldChar w:fldCharType="begin"/>
      </w:r>
      <w:r w:rsidR="00D0474B">
        <w:instrText xml:space="preserve"> XE "Eph 5.26" </w:instrText>
      </w:r>
      <w:r w:rsidR="00D0474B">
        <w:fldChar w:fldCharType="end"/>
      </w:r>
      <w:r w:rsidR="00D0474B">
        <w:t>, Tit 3.5</w:t>
      </w:r>
      <w:r w:rsidR="00D0474B">
        <w:fldChar w:fldCharType="begin"/>
      </w:r>
      <w:r w:rsidR="00D0474B">
        <w:instrText xml:space="preserve"> XE "Tit 3.05" </w:instrText>
      </w:r>
      <w:r w:rsidR="00D0474B">
        <w:fldChar w:fldCharType="end"/>
      </w:r>
      <w:r w:rsidR="00D0474B">
        <w:t xml:space="preserve">, etc., as pertaining to </w:t>
      </w:r>
      <w:r w:rsidR="00094DF2">
        <w:t>the rite</w:t>
      </w:r>
      <w:r w:rsidR="00D0474B">
        <w:t>.</w:t>
      </w:r>
      <w:r w:rsidR="00072C72">
        <w:t xml:space="preserve"> Nevertheless, by reading baptism into biblical passages that do not speak of it</w:t>
      </w:r>
      <w:r w:rsidR="002729C1">
        <w:t>,</w:t>
      </w:r>
      <w:r w:rsidR="00072C72">
        <w:t xml:space="preserve"> they have bequeathed to their doctrinal heirs the </w:t>
      </w:r>
      <w:r w:rsidR="006C3F70">
        <w:t xml:space="preserve">unintentionally </w:t>
      </w:r>
      <w:r w:rsidR="002729C1">
        <w:t>irreverent</w:t>
      </w:r>
      <w:r w:rsidR="00072C72">
        <w:t xml:space="preserve"> idea that an external rite </w:t>
      </w:r>
      <w:r w:rsidR="00114BDC">
        <w:t>effects</w:t>
      </w:r>
      <w:r w:rsidR="00072C72">
        <w:t xml:space="preserve"> what only the Spirit of God</w:t>
      </w:r>
      <w:r w:rsidR="00114BDC">
        <w:t xml:space="preserve"> can accomplish</w:t>
      </w:r>
      <w:r w:rsidR="00072C72">
        <w:t>.</w:t>
      </w:r>
    </w:p>
    <w:p w14:paraId="70107EC1" w14:textId="1CC11313" w:rsidR="00296B67" w:rsidRDefault="00296B67" w:rsidP="00CF2622">
      <w:r w:rsidRPr="0092439D">
        <w:rPr>
          <w:rFonts w:ascii="Times" w:hAnsi="Times"/>
        </w:rPr>
        <w:t>[[@Page:</w:t>
      </w:r>
      <w:r>
        <w:rPr>
          <w:rFonts w:ascii="Times" w:hAnsi="Times"/>
        </w:rPr>
        <w:t>159</w:t>
      </w:r>
      <w:r w:rsidRPr="0092439D">
        <w:rPr>
          <w:rFonts w:ascii="Times" w:hAnsi="Times"/>
        </w:rPr>
        <w:t>]]</w:t>
      </w:r>
      <w:r>
        <w:tab/>
      </w:r>
    </w:p>
    <w:p w14:paraId="6D13F147" w14:textId="77777777" w:rsidR="009761F7" w:rsidRDefault="009761F7">
      <w:pPr>
        <w:spacing w:line="240" w:lineRule="auto"/>
        <w:jc w:val="left"/>
        <w:rPr>
          <w:rFonts w:ascii="Calibri" w:eastAsia="Times New Roman" w:hAnsi="Calibri"/>
          <w:b/>
          <w:bCs/>
          <w:color w:val="DE1DAE"/>
          <w:sz w:val="26"/>
          <w:szCs w:val="26"/>
          <w:lang w:eastAsia="ja-JP"/>
        </w:rPr>
      </w:pPr>
      <w:r>
        <w:br w:type="page"/>
      </w:r>
    </w:p>
    <w:p w14:paraId="6DF89C45" w14:textId="261FC306" w:rsidR="003D4E63" w:rsidRPr="003D16ED" w:rsidRDefault="000054BB" w:rsidP="00AA2849">
      <w:pPr>
        <w:pStyle w:val="Heading3"/>
        <w:rPr>
          <w:sz w:val="26"/>
        </w:rPr>
      </w:pPr>
      <w:bookmarkStart w:id="141" w:name="_1_Corinthians_12.13"/>
      <w:bookmarkStart w:id="142" w:name="_Toc328147996"/>
      <w:bookmarkEnd w:id="141"/>
      <w:r>
        <w:t xml:space="preserve">1 </w:t>
      </w:r>
      <w:r w:rsidR="00CA7830">
        <w:t>Corinthians 12.13</w:t>
      </w:r>
      <w:r w:rsidR="003D4E63">
        <w:t xml:space="preserve"> and</w:t>
      </w:r>
      <w:r w:rsidR="00CA7830" w:rsidRPr="00CA7830">
        <w:t xml:space="preserve"> </w:t>
      </w:r>
      <w:r w:rsidR="00CA7830">
        <w:t>Ephesians 4.4-6</w:t>
      </w:r>
      <w:r w:rsidR="003D4E63">
        <w:t xml:space="preserve">: Baptism </w:t>
      </w:r>
      <w:r w:rsidR="00AE0A13">
        <w:t xml:space="preserve">and </w:t>
      </w:r>
      <w:r w:rsidR="00AE0A13" w:rsidRPr="0075625F">
        <w:t>baptism in the Spirit</w:t>
      </w:r>
      <w:r w:rsidR="00AE0A13">
        <w:t xml:space="preserve"> </w:t>
      </w:r>
      <w:r w:rsidR="008C061E">
        <w:t>u</w:t>
      </w:r>
      <w:r>
        <w:t>nite</w:t>
      </w:r>
      <w:r w:rsidR="003D4E63">
        <w:t xml:space="preserve"> </w:t>
      </w:r>
      <w:r w:rsidR="008C061E">
        <w:t>u</w:t>
      </w:r>
      <w:r w:rsidR="003D4E63">
        <w:t>s</w:t>
      </w:r>
      <w:r w:rsidR="008C4748">
        <w:t>.</w:t>
      </w:r>
      <w:bookmarkEnd w:id="142"/>
    </w:p>
    <w:p w14:paraId="46B85FC9" w14:textId="77777777" w:rsidR="003D16ED" w:rsidRDefault="003D16ED" w:rsidP="003D4E63">
      <w:pPr>
        <w:pStyle w:val="qt"/>
      </w:pPr>
    </w:p>
    <w:p w14:paraId="6879E70B" w14:textId="66D39E6A" w:rsidR="00CA7830" w:rsidRDefault="00A84241" w:rsidP="00CA7830">
      <w:pPr>
        <w:pStyle w:val="qt"/>
      </w:pPr>
      <w:r>
        <w:t>[[@Bible:1Co 12.13]]</w:t>
      </w:r>
      <w:r w:rsidR="00CA7830" w:rsidRPr="001977CC">
        <w:t>1Co 12.13</w:t>
      </w:r>
      <w:r w:rsidR="00CA7830">
        <w:fldChar w:fldCharType="begin"/>
      </w:r>
      <w:r w:rsidR="00CA7830">
        <w:instrText xml:space="preserve"> XE "</w:instrText>
      </w:r>
      <w:r w:rsidR="00CA7830" w:rsidRPr="001977CC">
        <w:instrText>1Co 12.13</w:instrText>
      </w:r>
      <w:r w:rsidR="00CA7830">
        <w:instrText xml:space="preserve">" </w:instrText>
      </w:r>
      <w:r w:rsidR="00CA7830">
        <w:fldChar w:fldCharType="end"/>
      </w:r>
      <w:r w:rsidR="00CA7830" w:rsidRPr="001977CC">
        <w:t xml:space="preserve"> For by one Spirit we were all baptized into one body, whether Jews or Greeks, whether slaves or free, and we were all made to drink of one Spirit.</w:t>
      </w:r>
    </w:p>
    <w:p w14:paraId="27A18C2E" w14:textId="77777777" w:rsidR="00CA7830" w:rsidRDefault="00CA7830" w:rsidP="00CA7830">
      <w:pPr>
        <w:pStyle w:val="qt"/>
      </w:pPr>
    </w:p>
    <w:p w14:paraId="5C2B7111" w14:textId="38E0947A" w:rsidR="000168F1" w:rsidRDefault="00A84241" w:rsidP="001A40EA">
      <w:pPr>
        <w:pStyle w:val="qt"/>
      </w:pPr>
      <w:r>
        <w:t>[[@Bible:Eph 4.4-6]]</w:t>
      </w:r>
      <w:r w:rsidR="003D4E63">
        <w:t>Eph</w:t>
      </w:r>
      <w:r w:rsidR="003D4E63" w:rsidRPr="004632B9">
        <w:t xml:space="preserve"> 4.4</w:t>
      </w:r>
      <w:r w:rsidR="000168F1">
        <w:fldChar w:fldCharType="begin"/>
      </w:r>
      <w:r w:rsidR="000168F1">
        <w:instrText xml:space="preserve"> XE "Eph</w:instrText>
      </w:r>
      <w:r w:rsidR="000168F1" w:rsidRPr="004632B9">
        <w:instrText xml:space="preserve"> 4.</w:instrText>
      </w:r>
      <w:r w:rsidR="000168F1">
        <w:instrText>0</w:instrText>
      </w:r>
      <w:r w:rsidR="000168F1" w:rsidRPr="004632B9">
        <w:instrText>4</w:instrText>
      </w:r>
      <w:r w:rsidR="000168F1">
        <w:instrText xml:space="preserve">-06" </w:instrText>
      </w:r>
      <w:r w:rsidR="000168F1">
        <w:fldChar w:fldCharType="end"/>
      </w:r>
      <w:r w:rsidR="003D4E63" w:rsidRPr="004632B9">
        <w:t xml:space="preserve"> There is one body and one Spirit, just as also you were call</w:t>
      </w:r>
      <w:r w:rsidR="003D4E63">
        <w:t>ed in one hope of your calling;</w:t>
      </w:r>
      <w:r w:rsidR="003D4E63" w:rsidRPr="004632B9">
        <w:t xml:space="preserve"> 5 one</w:t>
      </w:r>
      <w:r w:rsidR="003D4E63">
        <w:t xml:space="preserve"> Lord, one faith, one baptism, </w:t>
      </w:r>
      <w:r w:rsidR="003D4E63" w:rsidRPr="004632B9">
        <w:t>6 one God and Father of all who is over all and through all and in all.</w:t>
      </w:r>
    </w:p>
    <w:p w14:paraId="099D80BB" w14:textId="1697E881" w:rsidR="000168F1" w:rsidRDefault="000168F1" w:rsidP="001A40EA">
      <w:pPr>
        <w:pStyle w:val="sumtit"/>
        <w:spacing w:before="240"/>
      </w:pPr>
      <w:r>
        <w:t>SYNOPSIS</w:t>
      </w:r>
    </w:p>
    <w:p w14:paraId="1CD37DCC" w14:textId="0A722C52" w:rsidR="00B06441" w:rsidRDefault="00A94EB9" w:rsidP="00257E57">
      <w:pPr>
        <w:pStyle w:val="sum"/>
      </w:pPr>
      <w:r>
        <w:t>Expositors have</w:t>
      </w:r>
      <w:r w:rsidR="003D4E63">
        <w:t xml:space="preserve"> constantly misinterpreted </w:t>
      </w:r>
      <w:r>
        <w:t>1Co 12.13</w:t>
      </w:r>
      <w:r w:rsidR="008052BE">
        <w:fldChar w:fldCharType="begin"/>
      </w:r>
      <w:r w:rsidR="008052BE">
        <w:instrText xml:space="preserve"> XE "1Co 12.13" </w:instrText>
      </w:r>
      <w:r w:rsidR="008052BE">
        <w:fldChar w:fldCharType="end"/>
      </w:r>
      <w:r>
        <w:t xml:space="preserve"> as</w:t>
      </w:r>
      <w:r w:rsidR="003D4E63">
        <w:t xml:space="preserve"> referring </w:t>
      </w:r>
      <w:r w:rsidR="00B06441">
        <w:t xml:space="preserve">not only </w:t>
      </w:r>
      <w:r w:rsidR="003D4E63">
        <w:t>to water baptism</w:t>
      </w:r>
      <w:r w:rsidR="00BA6741">
        <w:t xml:space="preserve">, </w:t>
      </w:r>
      <w:r w:rsidR="00B06441">
        <w:t>but</w:t>
      </w:r>
      <w:r w:rsidR="00BA6741">
        <w:t xml:space="preserve"> to water baptism</w:t>
      </w:r>
      <w:r w:rsidR="003D4E63">
        <w:t xml:space="preserve"> as </w:t>
      </w:r>
      <w:r w:rsidR="003D4E63">
        <w:rPr>
          <w:i/>
        </w:rPr>
        <w:t>a rite of</w:t>
      </w:r>
      <w:r w:rsidR="003D4E63" w:rsidRPr="00676F23">
        <w:rPr>
          <w:i/>
          <w:color w:val="0000FF"/>
        </w:rPr>
        <w:t xml:space="preserve"> </w:t>
      </w:r>
      <w:hyperlink w:anchor="_Initiate_68" w:history="1">
        <w:r w:rsidR="003D4E63" w:rsidRPr="006370FD">
          <w:rPr>
            <w:rStyle w:val="Hyperlink"/>
            <w:i/>
          </w:rPr>
          <w:t>initiation</w:t>
        </w:r>
      </w:hyperlink>
      <w:r w:rsidR="003D4E63">
        <w:rPr>
          <w:i/>
        </w:rPr>
        <w:t>.</w:t>
      </w:r>
      <w:r w:rsidR="003D4E63">
        <w:t xml:space="preserve"> </w:t>
      </w:r>
      <w:r w:rsidR="00726555">
        <w:t>However, in this passage Paul spoke of Spirit baptism, not water baptism. Furthermore, he did not refer to baptism as</w:t>
      </w:r>
      <w:r w:rsidR="00B06441" w:rsidRPr="00AC5086">
        <w:t xml:space="preserve"> a</w:t>
      </w:r>
      <w:r w:rsidR="00B06441">
        <w:t xml:space="preserve">n </w:t>
      </w:r>
      <w:hyperlink w:anchor="_Initiate_69" w:history="1">
        <w:r w:rsidR="00B06441" w:rsidRPr="006370FD">
          <w:rPr>
            <w:rStyle w:val="Hyperlink"/>
          </w:rPr>
          <w:t>initiation</w:t>
        </w:r>
      </w:hyperlink>
      <w:r w:rsidR="00726555">
        <w:t xml:space="preserve"> in </w:t>
      </w:r>
      <w:r w:rsidR="00726555" w:rsidRPr="00726555">
        <w:rPr>
          <w:i/>
        </w:rPr>
        <w:t>any</w:t>
      </w:r>
      <w:r w:rsidR="00726555">
        <w:t xml:space="preserve"> of his epistles; r</w:t>
      </w:r>
      <w:r w:rsidR="003D4E63">
        <w:t xml:space="preserve">eligious </w:t>
      </w:r>
      <w:hyperlink w:anchor="_Initiate_70" w:history="1">
        <w:r w:rsidR="003D4E63" w:rsidRPr="006370FD">
          <w:rPr>
            <w:rStyle w:val="Hyperlink"/>
          </w:rPr>
          <w:t>initiation</w:t>
        </w:r>
      </w:hyperlink>
      <w:r w:rsidR="003D4E63">
        <w:t xml:space="preserve"> is an idea</w:t>
      </w:r>
      <w:r w:rsidR="00726555" w:rsidRPr="00726555">
        <w:t xml:space="preserve"> </w:t>
      </w:r>
      <w:r w:rsidR="00726555">
        <w:t>foreign to t</w:t>
      </w:r>
      <w:r w:rsidR="00726555" w:rsidRPr="00B06441">
        <w:t>he</w:t>
      </w:r>
      <w:r w:rsidR="00726555">
        <w:t xml:space="preserve"> </w:t>
      </w:r>
      <w:r w:rsidR="00726555" w:rsidRPr="006B0352">
        <w:t>NT</w:t>
      </w:r>
      <w:r w:rsidR="00726555">
        <w:t xml:space="preserve"> but</w:t>
      </w:r>
      <w:r w:rsidR="003D4E63">
        <w:t xml:space="preserve"> absorbed </w:t>
      </w:r>
      <w:r w:rsidR="00726555">
        <w:t>into</w:t>
      </w:r>
      <w:r w:rsidR="003D4E63">
        <w:t xml:space="preserve"> early Christian</w:t>
      </w:r>
      <w:r w:rsidR="00726555">
        <w:t xml:space="preserve"> thought</w:t>
      </w:r>
      <w:r w:rsidR="003D4E63">
        <w:t xml:space="preserve"> from </w:t>
      </w:r>
      <w:r w:rsidR="00DE1ADD">
        <w:t xml:space="preserve">the </w:t>
      </w:r>
      <w:r w:rsidR="003D4E63">
        <w:t xml:space="preserve">pagan </w:t>
      </w:r>
      <w:hyperlink w:anchor="_Mystery_Religions,_aka:_9" w:history="1">
        <w:r w:rsidR="00536EFE" w:rsidRPr="00515F72">
          <w:rPr>
            <w:rStyle w:val="Hyperlink"/>
          </w:rPr>
          <w:t>m</w:t>
        </w:r>
        <w:r w:rsidR="003D4E63" w:rsidRPr="00515F72">
          <w:rPr>
            <w:rStyle w:val="Hyperlink"/>
          </w:rPr>
          <w:t xml:space="preserve">ystery </w:t>
        </w:r>
        <w:r w:rsidR="00536EFE" w:rsidRPr="00515F72">
          <w:rPr>
            <w:rStyle w:val="Hyperlink"/>
          </w:rPr>
          <w:t>r</w:t>
        </w:r>
        <w:r w:rsidR="003D4E63" w:rsidRPr="00515F72">
          <w:rPr>
            <w:rStyle w:val="Hyperlink"/>
          </w:rPr>
          <w:t>eligions</w:t>
        </w:r>
      </w:hyperlink>
      <w:r w:rsidR="003D4E63">
        <w:t xml:space="preserve">. </w:t>
      </w:r>
    </w:p>
    <w:p w14:paraId="42BAA8B3" w14:textId="1BCE52B3" w:rsidR="00C452AD" w:rsidRDefault="008052BE" w:rsidP="00257E57">
      <w:pPr>
        <w:pStyle w:val="sum"/>
      </w:pPr>
      <w:r>
        <w:tab/>
      </w:r>
      <w:r w:rsidR="003D4E63">
        <w:t xml:space="preserve">Once we </w:t>
      </w:r>
      <w:r w:rsidR="00B263EC">
        <w:t>eject</w:t>
      </w:r>
      <w:r w:rsidR="003D4E63">
        <w:t xml:space="preserve"> the supposed reference</w:t>
      </w:r>
      <w:r w:rsidR="00B263EC">
        <w:t>s</w:t>
      </w:r>
      <w:r w:rsidR="003D4E63">
        <w:t xml:space="preserve"> to water baptism </w:t>
      </w:r>
      <w:r w:rsidR="00B263EC">
        <w:t xml:space="preserve">and </w:t>
      </w:r>
      <w:hyperlink w:anchor="_Initiate_71" w:history="1">
        <w:r w:rsidR="00B263EC" w:rsidRPr="006370FD">
          <w:rPr>
            <w:rStyle w:val="Hyperlink"/>
          </w:rPr>
          <w:t>initiation</w:t>
        </w:r>
      </w:hyperlink>
      <w:r w:rsidR="00B263EC">
        <w:t xml:space="preserve"> from</w:t>
      </w:r>
      <w:r w:rsidR="003D4E63">
        <w:t xml:space="preserve"> 1Co 12.13</w:t>
      </w:r>
      <w:r w:rsidR="000168F1">
        <w:fldChar w:fldCharType="begin"/>
      </w:r>
      <w:r w:rsidR="000168F1">
        <w:instrText xml:space="preserve"> XE "1Co 12.13" </w:instrText>
      </w:r>
      <w:r w:rsidR="000168F1">
        <w:fldChar w:fldCharType="end"/>
      </w:r>
      <w:r w:rsidR="003D4E63">
        <w:t xml:space="preserve">, we </w:t>
      </w:r>
      <w:r w:rsidR="00B06441">
        <w:t xml:space="preserve">will </w:t>
      </w:r>
      <w:r w:rsidR="003D4E63">
        <w:t>see Paul</w:t>
      </w:r>
      <w:r w:rsidR="00B263EC">
        <w:t>’s true emphasis in the verse</w:t>
      </w:r>
      <w:r w:rsidR="00B06441">
        <w:t>. The apostle</w:t>
      </w:r>
      <w:r w:rsidR="000F53E6">
        <w:t xml:space="preserve"> pointedly argued</w:t>
      </w:r>
      <w:r w:rsidR="00B263EC">
        <w:t xml:space="preserve"> that the unity of the Spirit </w:t>
      </w:r>
      <w:r w:rsidR="00B06441">
        <w:t>(</w:t>
      </w:r>
      <w:r w:rsidR="00AC5086">
        <w:t>the Spirit being</w:t>
      </w:r>
      <w:r w:rsidR="00B263EC">
        <w:t xml:space="preserve"> the </w:t>
      </w:r>
      <w:r w:rsidR="00B06441">
        <w:t xml:space="preserve">one and only </w:t>
      </w:r>
      <w:r w:rsidR="00B263EC">
        <w:t xml:space="preserve">source of </w:t>
      </w:r>
      <w:hyperlink w:anchor="_Charismata_5" w:history="1">
        <w:r w:rsidR="00B263EC" w:rsidRPr="00480FE2">
          <w:rPr>
            <w:rStyle w:val="Hyperlink"/>
          </w:rPr>
          <w:t>charismatic</w:t>
        </w:r>
      </w:hyperlink>
      <w:r w:rsidR="00B263EC">
        <w:t xml:space="preserve"> gifting and empowering</w:t>
      </w:r>
      <w:r w:rsidR="00B06441">
        <w:t>)</w:t>
      </w:r>
      <w:r w:rsidR="00B263EC">
        <w:t xml:space="preserve"> a</w:t>
      </w:r>
      <w:r>
        <w:t>ttests to</w:t>
      </w:r>
      <w:r w:rsidR="00B263EC">
        <w:t xml:space="preserve"> the unity and interdependency of the di</w:t>
      </w:r>
      <w:r w:rsidR="00B06441">
        <w:t>verse</w:t>
      </w:r>
      <w:r w:rsidR="00B263EC">
        <w:t xml:space="preserve"> members of the Body.</w:t>
      </w:r>
      <w:r w:rsidR="003D4E63">
        <w:t xml:space="preserve"> </w:t>
      </w:r>
      <w:r w:rsidR="00B06441">
        <w:t xml:space="preserve">Paul later </w:t>
      </w:r>
      <w:r w:rsidR="003D4E63">
        <w:t xml:space="preserve">echoed </w:t>
      </w:r>
      <w:r w:rsidR="00B06441">
        <w:t>this</w:t>
      </w:r>
      <w:r w:rsidR="003D4E63">
        <w:t xml:space="preserve"> argument for unity in Eph 4.</w:t>
      </w:r>
      <w:r w:rsidR="00B06441">
        <w:t>3-6</w:t>
      </w:r>
      <w:r w:rsidR="000168F1">
        <w:fldChar w:fldCharType="begin"/>
      </w:r>
      <w:r w:rsidR="000168F1">
        <w:instrText xml:space="preserve"> XE "Eph 4.05" </w:instrText>
      </w:r>
      <w:r w:rsidR="000168F1">
        <w:fldChar w:fldCharType="end"/>
      </w:r>
      <w:r w:rsidR="003D4E63">
        <w:t xml:space="preserve">. </w:t>
      </w:r>
      <w:r w:rsidR="00C452AD">
        <w:t>I</w:t>
      </w:r>
      <w:r w:rsidR="00B06441">
        <w:t>n Eph 4.5</w:t>
      </w:r>
      <w:r w:rsidR="00653A8C">
        <w:fldChar w:fldCharType="begin"/>
      </w:r>
      <w:r w:rsidR="00653A8C">
        <w:instrText xml:space="preserve"> XE "Eph 4.05" </w:instrText>
      </w:r>
      <w:r w:rsidR="00653A8C">
        <w:fldChar w:fldCharType="end"/>
      </w:r>
      <w:r w:rsidR="00B06441">
        <w:t>, Paul</w:t>
      </w:r>
      <w:r w:rsidR="003D4E63">
        <w:rPr>
          <w:i/>
        </w:rPr>
        <w:t xml:space="preserve"> d</w:t>
      </w:r>
      <w:r w:rsidR="000F53E6">
        <w:rPr>
          <w:i/>
        </w:rPr>
        <w:t>id</w:t>
      </w:r>
      <w:r w:rsidR="000F53E6">
        <w:t xml:space="preserve"> refer</w:t>
      </w:r>
      <w:r w:rsidR="003D4E63">
        <w:t xml:space="preserve"> </w:t>
      </w:r>
      <w:r w:rsidR="000F53E6">
        <w:t>to</w:t>
      </w:r>
      <w:r w:rsidR="003D4E63">
        <w:t xml:space="preserve"> water baptism</w:t>
      </w:r>
      <w:r w:rsidR="00C452AD">
        <w:t>, and just as he used baptism in the Spirit in 1Co 12.13, he use</w:t>
      </w:r>
      <w:r w:rsidR="008707FB">
        <w:t>d</w:t>
      </w:r>
      <w:r w:rsidR="00C452AD">
        <w:t xml:space="preserve"> water baptism in Eph 4.5</w:t>
      </w:r>
      <w:r w:rsidR="00653A8C">
        <w:fldChar w:fldCharType="begin"/>
      </w:r>
      <w:r w:rsidR="00653A8C">
        <w:instrText xml:space="preserve"> XE "Eph 4.05" </w:instrText>
      </w:r>
      <w:r w:rsidR="00653A8C">
        <w:fldChar w:fldCharType="end"/>
      </w:r>
      <w:r w:rsidR="003D4E63">
        <w:t xml:space="preserve"> as </w:t>
      </w:r>
      <w:r w:rsidR="00C452AD">
        <w:t>an argument</w:t>
      </w:r>
      <w:r w:rsidR="003D4E63">
        <w:t xml:space="preserve"> for the unity of </w:t>
      </w:r>
      <w:r w:rsidR="008707FB">
        <w:t>the</w:t>
      </w:r>
      <w:r w:rsidR="003D4E63">
        <w:t xml:space="preserve"> Christian congregation.</w:t>
      </w:r>
      <w:r w:rsidR="00BA6741" w:rsidRPr="00BA6741">
        <w:t xml:space="preserve"> </w:t>
      </w:r>
    </w:p>
    <w:p w14:paraId="70469666" w14:textId="5F04AA7C" w:rsidR="001A40EA" w:rsidRDefault="008052BE" w:rsidP="001A40EA">
      <w:pPr>
        <w:pStyle w:val="sum"/>
      </w:pPr>
      <w:r>
        <w:tab/>
      </w:r>
      <w:r w:rsidR="00C452AD">
        <w:t xml:space="preserve">What these passages teach us about </w:t>
      </w:r>
      <w:r w:rsidR="00676F23">
        <w:t>Christian</w:t>
      </w:r>
      <w:r w:rsidR="00C452AD">
        <w:t xml:space="preserve"> baptism, then, is that baptism (whether in the Spirit or in water) should unify </w:t>
      </w:r>
      <w:r w:rsidR="008707FB">
        <w:t>those who believe</w:t>
      </w:r>
      <w:r w:rsidR="00C452AD">
        <w:t xml:space="preserve"> in Jesus.</w:t>
      </w:r>
      <w:r w:rsidR="00C452AD">
        <w:rPr>
          <w:rStyle w:val="FootnoteReference"/>
        </w:rPr>
        <w:footnoteReference w:id="298"/>
      </w:r>
    </w:p>
    <w:p w14:paraId="071FD635" w14:textId="4578762D" w:rsidR="003D4E63" w:rsidRDefault="0075625F" w:rsidP="001A40EA">
      <w:pPr>
        <w:pStyle w:val="Heading4"/>
        <w:spacing w:before="360"/>
      </w:pPr>
      <w:r>
        <w:t>Pollution In The Baptistery</w:t>
      </w:r>
    </w:p>
    <w:p w14:paraId="6B695FA8" w14:textId="339D3976" w:rsidR="003D4E63" w:rsidRPr="00D04674" w:rsidRDefault="003D4E63" w:rsidP="003D4E63">
      <w:r>
        <w:t xml:space="preserve">Christians of </w:t>
      </w:r>
      <w:r w:rsidR="00BA42CD">
        <w:t>our time</w:t>
      </w:r>
      <w:r>
        <w:t xml:space="preserve"> </w:t>
      </w:r>
      <w:r w:rsidR="006534D1">
        <w:t xml:space="preserve">tend </w:t>
      </w:r>
      <w:r>
        <w:t xml:space="preserve">to </w:t>
      </w:r>
      <w:r w:rsidR="00167C72">
        <w:t>read</w:t>
      </w:r>
      <w:r>
        <w:t xml:space="preserve"> 1Co 12.13</w:t>
      </w:r>
      <w:r w:rsidR="000168F1">
        <w:fldChar w:fldCharType="begin"/>
      </w:r>
      <w:r w:rsidR="000168F1">
        <w:instrText xml:space="preserve"> XE "1Co 12.13" </w:instrText>
      </w:r>
      <w:r w:rsidR="000168F1">
        <w:fldChar w:fldCharType="end"/>
      </w:r>
      <w:r>
        <w:t xml:space="preserve"> as referring to </w:t>
      </w:r>
      <w:hyperlink w:anchor="_Initiate_72" w:history="1">
        <w:r w:rsidRPr="006370FD">
          <w:rPr>
            <w:rStyle w:val="Hyperlink"/>
            <w:rFonts w:ascii="New Century Schlbk" w:hAnsi="New Century Schlbk"/>
          </w:rPr>
          <w:t>initiat</w:t>
        </w:r>
        <w:r w:rsidR="00DB36BC" w:rsidRPr="006370FD">
          <w:rPr>
            <w:rStyle w:val="Hyperlink"/>
            <w:rFonts w:ascii="New Century Schlbk" w:hAnsi="New Century Schlbk"/>
          </w:rPr>
          <w:t>ion</w:t>
        </w:r>
      </w:hyperlink>
      <w:r>
        <w:t xml:space="preserve"> into the Church</w:t>
      </w:r>
      <w:r w:rsidR="00BA42CD">
        <w:t xml:space="preserve"> through the agency of the Holy Spirit</w:t>
      </w:r>
      <w:r>
        <w:t xml:space="preserve"> by water baptism. </w:t>
      </w:r>
      <w:r w:rsidR="006534D1">
        <w:t>T</w:t>
      </w:r>
      <w:r>
        <w:t xml:space="preserve">his reading </w:t>
      </w:r>
      <w:r w:rsidR="00BA42CD">
        <w:t>comes</w:t>
      </w:r>
      <w:r>
        <w:t xml:space="preserve"> natural</w:t>
      </w:r>
      <w:r w:rsidR="00BA42CD">
        <w:t>ly to our minds</w:t>
      </w:r>
      <w:r w:rsidR="006534D1">
        <w:t>, bu</w:t>
      </w:r>
      <w:r w:rsidR="00BA42CD">
        <w:t>t</w:t>
      </w:r>
      <w:r>
        <w:t xml:space="preserve"> only because we have been conditioned by</w:t>
      </w:r>
      <w:r w:rsidR="00DE1ADD">
        <w:t xml:space="preserve"> </w:t>
      </w:r>
      <w:r w:rsidR="00296B67" w:rsidRPr="0092439D">
        <w:rPr>
          <w:rFonts w:ascii="Times" w:hAnsi="Times"/>
        </w:rPr>
        <w:t>[[@Page:</w:t>
      </w:r>
      <w:r w:rsidR="00296B67">
        <w:rPr>
          <w:rFonts w:ascii="Times" w:hAnsi="Times"/>
        </w:rPr>
        <w:t>160</w:t>
      </w:r>
      <w:r w:rsidR="00296B67" w:rsidRPr="0092439D">
        <w:rPr>
          <w:rFonts w:ascii="Times" w:hAnsi="Times"/>
        </w:rPr>
        <w:t>]]</w:t>
      </w:r>
      <w:r w:rsidR="00296B67">
        <w:tab/>
      </w:r>
      <w:r w:rsidR="00167C72">
        <w:t>foreign</w:t>
      </w:r>
      <w:r w:rsidR="00616EB6">
        <w:t xml:space="preserve"> </w:t>
      </w:r>
      <w:r w:rsidR="00DE1ADD">
        <w:t>presuppositions</w:t>
      </w:r>
      <w:r>
        <w:t xml:space="preserve"> </w:t>
      </w:r>
      <w:r w:rsidR="00DE1ADD">
        <w:t xml:space="preserve">absorbed into the church </w:t>
      </w:r>
      <w:r>
        <w:t>centuries</w:t>
      </w:r>
      <w:r w:rsidR="00DE1ADD">
        <w:t xml:space="preserve"> ago</w:t>
      </w:r>
      <w:r>
        <w:t xml:space="preserve">. The chief problem with our “natural” interpretation of </w:t>
      </w:r>
      <w:r w:rsidR="00DE1ADD">
        <w:t>1Co 12.13 has to do with one of the most fundamental of those extraneous presuppositions,</w:t>
      </w:r>
      <w:r>
        <w:t xml:space="preserve"> </w:t>
      </w:r>
      <w:r w:rsidR="00DE1ADD">
        <w:t>namely, the</w:t>
      </w:r>
      <w:r>
        <w:t xml:space="preserve"> </w:t>
      </w:r>
      <w:r w:rsidR="00194060">
        <w:t xml:space="preserve">false </w:t>
      </w:r>
      <w:r>
        <w:t xml:space="preserve">idea </w:t>
      </w:r>
      <w:r w:rsidR="00DE1ADD">
        <w:t>that</w:t>
      </w:r>
      <w:r>
        <w:t xml:space="preserve"> </w:t>
      </w:r>
      <w:r>
        <w:rPr>
          <w:i/>
        </w:rPr>
        <w:t>religious</w:t>
      </w:r>
      <w:r>
        <w:t xml:space="preserve"> </w:t>
      </w:r>
      <w:hyperlink w:anchor="_Initiate_73" w:history="1">
        <w:r w:rsidRPr="006370FD">
          <w:rPr>
            <w:rStyle w:val="Hyperlink"/>
            <w:rFonts w:ascii="New Century Schlbk" w:hAnsi="New Century Schlbk"/>
            <w:i/>
          </w:rPr>
          <w:t>initiation</w:t>
        </w:r>
      </w:hyperlink>
      <w:r>
        <w:t xml:space="preserve"> </w:t>
      </w:r>
      <w:r w:rsidRPr="00DE1ADD">
        <w:rPr>
          <w:i/>
        </w:rPr>
        <w:t>is</w:t>
      </w:r>
      <w:r w:rsidR="008052BE">
        <w:rPr>
          <w:i/>
        </w:rPr>
        <w:t xml:space="preserve"> a</w:t>
      </w:r>
      <w:r w:rsidRPr="00DE1ADD">
        <w:rPr>
          <w:i/>
        </w:rPr>
        <w:t xml:space="preserve"> biblical</w:t>
      </w:r>
      <w:r w:rsidR="008052BE">
        <w:rPr>
          <w:i/>
        </w:rPr>
        <w:t xml:space="preserve"> custom</w:t>
      </w:r>
      <w:r w:rsidRPr="00DE1ADD">
        <w:rPr>
          <w:i/>
        </w:rPr>
        <w:t>.</w:t>
      </w:r>
    </w:p>
    <w:p w14:paraId="448796E8" w14:textId="0380FFE2" w:rsidR="003D4E63" w:rsidRDefault="003D4E63" w:rsidP="003D4E63">
      <w:r>
        <w:tab/>
        <w:t xml:space="preserve">Today, we often use the word </w:t>
      </w:r>
      <w:hyperlink w:anchor="_Initiate_127" w:history="1">
        <w:r w:rsidRPr="00F9597E">
          <w:rPr>
            <w:rStyle w:val="Hyperlink"/>
            <w:rFonts w:ascii="New Century Schlbk" w:hAnsi="New Century Schlbk"/>
            <w:i/>
          </w:rPr>
          <w:t>initiate</w:t>
        </w:r>
      </w:hyperlink>
      <w:r>
        <w:t xml:space="preserve"> in its most rudimentary meaning of “beginning something” or “welcoming someone into the membership of a group.” When that group is a local church, </w:t>
      </w:r>
      <w:hyperlink w:anchor="_Initiate_74" w:history="1">
        <w:r w:rsidRPr="006370FD">
          <w:rPr>
            <w:rStyle w:val="Hyperlink"/>
            <w:rFonts w:ascii="New Century Schlbk" w:hAnsi="New Century Schlbk"/>
            <w:i/>
          </w:rPr>
          <w:t>initiation</w:t>
        </w:r>
      </w:hyperlink>
      <w:r>
        <w:t xml:space="preserve"> may come to mind as a word to describe a person’s introduction or induction into the membership. </w:t>
      </w:r>
      <w:r w:rsidR="00DB36BC">
        <w:t>Fine, no problem, b</w:t>
      </w:r>
      <w:r>
        <w:t xml:space="preserve">ut stop and consider what religious </w:t>
      </w:r>
      <w:hyperlink w:anchor="_Initiate_75" w:history="1">
        <w:r w:rsidRPr="006370FD">
          <w:rPr>
            <w:rStyle w:val="Hyperlink"/>
            <w:rFonts w:ascii="New Century Schlbk" w:hAnsi="New Century Schlbk"/>
          </w:rPr>
          <w:t>initiation</w:t>
        </w:r>
      </w:hyperlink>
      <w:r>
        <w:t xml:space="preserve"> </w:t>
      </w:r>
      <w:r w:rsidR="00DB36BC">
        <w:t>meant</w:t>
      </w:r>
      <w:r>
        <w:t xml:space="preserve"> in antiquity. Historically the verb </w:t>
      </w:r>
      <w:r w:rsidR="0075625F">
        <w:rPr>
          <w:i/>
        </w:rPr>
        <w:t xml:space="preserve">to </w:t>
      </w:r>
      <w:hyperlink w:anchor="_Initiate_39" w:history="1">
        <w:r w:rsidRPr="00C509AA">
          <w:rPr>
            <w:rStyle w:val="Hyperlink"/>
            <w:rFonts w:ascii="New Century Schlbk" w:hAnsi="New Century Schlbk"/>
            <w:i/>
          </w:rPr>
          <w:t>initiate</w:t>
        </w:r>
      </w:hyperlink>
      <w:r>
        <w:t xml:space="preserve"> was always used </w:t>
      </w:r>
      <w:hyperlink w:anchor="_Ecclesiastic_4" w:history="1">
        <w:r w:rsidRPr="00DD1437">
          <w:rPr>
            <w:rStyle w:val="Hyperlink"/>
            <w:rFonts w:ascii="New Century Schlbk" w:hAnsi="New Century Schlbk"/>
          </w:rPr>
          <w:t>ecclesiastically</w:t>
        </w:r>
      </w:hyperlink>
      <w:r>
        <w:t xml:space="preserve"> in association with a ritual or rituals</w:t>
      </w:r>
      <w:r w:rsidR="00EF23CF">
        <w:t>, and</w:t>
      </w:r>
      <w:r>
        <w:t xml:space="preserve"> had a more technical meaning derived from the pagan </w:t>
      </w:r>
      <w:hyperlink w:anchor="_Mystery_Religions,_aka:_10" w:history="1">
        <w:r w:rsidR="00890B72" w:rsidRPr="00515F72">
          <w:rPr>
            <w:rStyle w:val="Hyperlink"/>
            <w:rFonts w:ascii="New Century Schlbk" w:hAnsi="New Century Schlbk"/>
          </w:rPr>
          <w:t>m</w:t>
        </w:r>
        <w:r w:rsidRPr="00515F72">
          <w:rPr>
            <w:rStyle w:val="Hyperlink"/>
            <w:rFonts w:ascii="New Century Schlbk" w:hAnsi="New Century Schlbk"/>
          </w:rPr>
          <w:t xml:space="preserve">ystery </w:t>
        </w:r>
        <w:r w:rsidR="00890B72" w:rsidRPr="00515F72">
          <w:rPr>
            <w:rStyle w:val="Hyperlink"/>
            <w:rFonts w:ascii="New Century Schlbk" w:hAnsi="New Century Schlbk"/>
          </w:rPr>
          <w:t>r</w:t>
        </w:r>
        <w:r w:rsidRPr="00515F72">
          <w:rPr>
            <w:rStyle w:val="Hyperlink"/>
            <w:rFonts w:ascii="New Century Schlbk" w:hAnsi="New Century Schlbk"/>
          </w:rPr>
          <w:t>eligions</w:t>
        </w:r>
      </w:hyperlink>
      <w:r>
        <w:t xml:space="preserve"> </w:t>
      </w:r>
      <w:r w:rsidR="008B0B70">
        <w:t>(</w:t>
      </w:r>
      <w:r w:rsidR="006E0896">
        <w:t>we’ll examine</w:t>
      </w:r>
      <w:r w:rsidR="005145F4">
        <w:t xml:space="preserve"> </w:t>
      </w:r>
      <w:r w:rsidR="008B0B70">
        <w:t>th</w:t>
      </w:r>
      <w:r w:rsidR="00EF23CF">
        <w:t>o</w:t>
      </w:r>
      <w:r w:rsidR="005145F4">
        <w:t>se</w:t>
      </w:r>
      <w:r w:rsidR="008B0B70">
        <w:t xml:space="preserve"> </w:t>
      </w:r>
      <w:r w:rsidR="005145F4">
        <w:t xml:space="preserve">secretive </w:t>
      </w:r>
      <w:r w:rsidR="008B0B70">
        <w:t>cults</w:t>
      </w:r>
      <w:r w:rsidR="006E0896">
        <w:t xml:space="preserve"> more thoroughly in </w:t>
      </w:r>
      <w:r w:rsidR="006E0896" w:rsidRPr="006B0352">
        <w:t>Part II</w:t>
      </w:r>
      <w:r w:rsidR="00305431">
        <w:t xml:space="preserve"> of this book)</w:t>
      </w:r>
      <w:r>
        <w:t>.</w:t>
      </w:r>
      <w:r>
        <w:rPr>
          <w:rStyle w:val="FootnoteReference"/>
        </w:rPr>
        <w:footnoteReference w:id="299"/>
      </w:r>
      <w:r>
        <w:t xml:space="preserve"> That </w:t>
      </w:r>
      <w:r w:rsidR="006E0896">
        <w:t xml:space="preserve">technical </w:t>
      </w:r>
      <w:r>
        <w:t>meaning</w:t>
      </w:r>
      <w:r w:rsidR="00F36920">
        <w:t xml:space="preserve"> of the verb </w:t>
      </w:r>
      <w:r w:rsidR="00F36920">
        <w:rPr>
          <w:i/>
        </w:rPr>
        <w:t xml:space="preserve">to </w:t>
      </w:r>
      <w:hyperlink w:anchor="_Initiate_40" w:history="1">
        <w:r w:rsidR="00F36920" w:rsidRPr="00C509AA">
          <w:rPr>
            <w:rStyle w:val="Hyperlink"/>
            <w:rFonts w:ascii="New Century Schlbk" w:hAnsi="New Century Schlbk"/>
            <w:i/>
          </w:rPr>
          <w:t>initiate</w:t>
        </w:r>
      </w:hyperlink>
      <w:r>
        <w:t xml:space="preserve"> is: “to induct a member into a sect or society by rites, ceremoni</w:t>
      </w:r>
      <w:r w:rsidR="00DE1ADD">
        <w:t>es, ordeals or instructions.” W</w:t>
      </w:r>
      <w:r>
        <w:t xml:space="preserve">e must understand that this kind of </w:t>
      </w:r>
      <w:hyperlink w:anchor="_Initiate_76" w:history="1">
        <w:r w:rsidRPr="006370FD">
          <w:rPr>
            <w:rStyle w:val="Hyperlink"/>
            <w:rFonts w:ascii="New Century Schlbk" w:hAnsi="New Century Schlbk"/>
          </w:rPr>
          <w:t>initiation</w:t>
        </w:r>
      </w:hyperlink>
      <w:r>
        <w:t xml:space="preserve"> (by ancient religious definition) is considered </w:t>
      </w:r>
      <w:r w:rsidRPr="00676F23">
        <w:t>the effective means</w:t>
      </w:r>
      <w:r>
        <w:t xml:space="preserve"> by which a person is incorporated into his or her new faith and by which </w:t>
      </w:r>
      <w:r w:rsidRPr="00676F23">
        <w:t xml:space="preserve">he or she </w:t>
      </w:r>
      <w:r w:rsidR="00DE1ADD" w:rsidRPr="00676F23">
        <w:t>i</w:t>
      </w:r>
      <w:r w:rsidRPr="00676F23">
        <w:t>s</w:t>
      </w:r>
      <w:r>
        <w:rPr>
          <w:i/>
        </w:rPr>
        <w:t xml:space="preserve"> saved</w:t>
      </w:r>
      <w:r>
        <w:t>. In biblical Christianity, Christ saves us and incorporates us into His Church by virtue of His atoning work and by the agency of His Holy Spirit</w:t>
      </w:r>
      <w:r w:rsidR="00F36920">
        <w:t>, His word,</w:t>
      </w:r>
      <w:r w:rsidR="00DB36BC">
        <w:t xml:space="preserve"> and the gift of faith</w:t>
      </w:r>
      <w:r>
        <w:t xml:space="preserve">. In the </w:t>
      </w:r>
      <w:hyperlink w:anchor="_Mystery_Religions,_aka:_11" w:history="1">
        <w:r w:rsidR="00890B72" w:rsidRPr="00515F72">
          <w:rPr>
            <w:rStyle w:val="Hyperlink"/>
            <w:rFonts w:ascii="New Century Schlbk" w:hAnsi="New Century Schlbk"/>
          </w:rPr>
          <w:t>m</w:t>
        </w:r>
        <w:r w:rsidRPr="00515F72">
          <w:rPr>
            <w:rStyle w:val="Hyperlink"/>
            <w:rFonts w:ascii="New Century Schlbk" w:hAnsi="New Century Schlbk"/>
          </w:rPr>
          <w:t xml:space="preserve">ystery </w:t>
        </w:r>
        <w:r w:rsidR="00890B72" w:rsidRPr="00515F72">
          <w:rPr>
            <w:rStyle w:val="Hyperlink"/>
            <w:rFonts w:ascii="New Century Schlbk" w:hAnsi="New Century Schlbk"/>
          </w:rPr>
          <w:t>r</w:t>
        </w:r>
        <w:r w:rsidRPr="00515F72">
          <w:rPr>
            <w:rStyle w:val="Hyperlink"/>
            <w:rFonts w:ascii="New Century Schlbk" w:hAnsi="New Century Schlbk"/>
          </w:rPr>
          <w:t>eligions</w:t>
        </w:r>
      </w:hyperlink>
      <w:r>
        <w:t xml:space="preserve">, it was </w:t>
      </w:r>
      <w:hyperlink w:anchor="_Initiate_77" w:history="1">
        <w:r w:rsidRPr="006370FD">
          <w:rPr>
            <w:rStyle w:val="Hyperlink"/>
            <w:rFonts w:ascii="New Century Schlbk" w:hAnsi="New Century Schlbk"/>
          </w:rPr>
          <w:t>initiation</w:t>
        </w:r>
      </w:hyperlink>
      <w:r w:rsidR="00D56891">
        <w:rPr>
          <w:color w:val="0000FF"/>
        </w:rPr>
        <w:t xml:space="preserve"> </w:t>
      </w:r>
      <w:r w:rsidR="00D56891" w:rsidRPr="00D56891">
        <w:t>instead</w:t>
      </w:r>
      <w:r w:rsidR="00DB36BC" w:rsidRPr="008B0B70">
        <w:t>,</w:t>
      </w:r>
      <w:r w:rsidRPr="008B0B70">
        <w:t xml:space="preserve"> </w:t>
      </w:r>
      <w:r>
        <w:t>with its baptism</w:t>
      </w:r>
      <w:r w:rsidR="008052BE">
        <w:t>s</w:t>
      </w:r>
      <w:r>
        <w:t xml:space="preserve"> and other rites</w:t>
      </w:r>
      <w:r w:rsidR="00DB36BC">
        <w:t>,</w:t>
      </w:r>
      <w:r>
        <w:t xml:space="preserve"> that saved a person and incorporated him or her into their new religious body. As Gordon C. Neal writes, “</w:t>
      </w:r>
      <w:hyperlink w:anchor="_Initiate_78" w:history="1">
        <w:r w:rsidRPr="006370FD">
          <w:rPr>
            <w:rStyle w:val="Hyperlink"/>
            <w:rFonts w:ascii="New Century Schlbk" w:hAnsi="New Century Schlbk"/>
          </w:rPr>
          <w:t>initiation</w:t>
        </w:r>
      </w:hyperlink>
      <w:r>
        <w:t xml:space="preserve"> … promised salvation now or bliss hereafter.…”</w:t>
      </w:r>
      <w:r>
        <w:rPr>
          <w:rStyle w:val="FootnoteReference"/>
        </w:rPr>
        <w:footnoteReference w:id="300"/>
      </w:r>
    </w:p>
    <w:p w14:paraId="045BD3B8" w14:textId="2288FBBB" w:rsidR="00BE57BF" w:rsidRDefault="00194060" w:rsidP="00BE57BF">
      <w:r>
        <w:tab/>
      </w:r>
      <w:r w:rsidR="00BE57BF">
        <w:t>However,</w:t>
      </w:r>
      <w:r w:rsidR="00EF23CF">
        <w:t xml:space="preserve"> the Bible</w:t>
      </w:r>
      <w:r>
        <w:t xml:space="preserve"> </w:t>
      </w:r>
      <w:r w:rsidR="00EF23CF">
        <w:t>contains</w:t>
      </w:r>
      <w:r>
        <w:t xml:space="preserve"> no such teaching</w:t>
      </w:r>
      <w:r w:rsidR="00616EB6">
        <w:t xml:space="preserve"> of salvation by </w:t>
      </w:r>
      <w:hyperlink w:anchor="_Initiate_79" w:history="1">
        <w:r w:rsidR="00616EB6" w:rsidRPr="006370FD">
          <w:rPr>
            <w:rStyle w:val="Hyperlink"/>
            <w:rFonts w:ascii="New Century Schlbk" w:hAnsi="New Century Schlbk"/>
          </w:rPr>
          <w:t>initiation</w:t>
        </w:r>
      </w:hyperlink>
      <w:r>
        <w:t xml:space="preserve">. </w:t>
      </w:r>
      <w:r w:rsidR="00616EB6">
        <w:t xml:space="preserve">In fact, </w:t>
      </w:r>
      <w:r w:rsidR="00EF23CF">
        <w:t xml:space="preserve">the </w:t>
      </w:r>
      <w:r w:rsidR="00EF23CF" w:rsidRPr="006B0352">
        <w:t>NT</w:t>
      </w:r>
      <w:r w:rsidR="00EF23CF">
        <w:t xml:space="preserve"> contains</w:t>
      </w:r>
      <w:r>
        <w:t xml:space="preserve"> no passage</w:t>
      </w:r>
      <w:r w:rsidR="00616EB6">
        <w:t xml:space="preserve"> at all</w:t>
      </w:r>
      <w:r>
        <w:t xml:space="preserve"> about </w:t>
      </w:r>
      <w:hyperlink w:anchor="_Initiate_80" w:history="1">
        <w:r w:rsidRPr="006370FD">
          <w:rPr>
            <w:rStyle w:val="Hyperlink"/>
            <w:rFonts w:ascii="New Century Schlbk" w:hAnsi="New Century Schlbk"/>
          </w:rPr>
          <w:t>initiation</w:t>
        </w:r>
      </w:hyperlink>
      <w:r>
        <w:t xml:space="preserve"> into the Church</w:t>
      </w:r>
      <w:r w:rsidR="00F36920">
        <w:t>, the</w:t>
      </w:r>
      <w:r>
        <w:t xml:space="preserve"> Body of Christ.</w:t>
      </w:r>
      <w:r w:rsidR="000D17DD">
        <w:rPr>
          <w:rStyle w:val="FootnoteReference"/>
        </w:rPr>
        <w:footnoteReference w:id="301"/>
      </w:r>
      <w:r>
        <w:t xml:space="preserve"> The apostles wrote much about how to be saved, </w:t>
      </w:r>
      <w:r w:rsidR="00EF23CF">
        <w:t xml:space="preserve">about how </w:t>
      </w:r>
      <w:r w:rsidR="00296B67" w:rsidRPr="0092439D">
        <w:rPr>
          <w:rFonts w:ascii="Times" w:hAnsi="Times"/>
        </w:rPr>
        <w:t>[[@Page:</w:t>
      </w:r>
      <w:r w:rsidR="00296B67">
        <w:rPr>
          <w:rFonts w:ascii="Times" w:hAnsi="Times"/>
        </w:rPr>
        <w:t>161</w:t>
      </w:r>
      <w:r w:rsidR="00296B67" w:rsidRPr="0092439D">
        <w:rPr>
          <w:rFonts w:ascii="Times" w:hAnsi="Times"/>
        </w:rPr>
        <w:t>]]</w:t>
      </w:r>
      <w:r w:rsidR="00EF23CF">
        <w:t>God</w:t>
      </w:r>
      <w:r>
        <w:t xml:space="preserve"> justifi</w:t>
      </w:r>
      <w:r w:rsidR="00EF23CF">
        <w:t>es sinners,</w:t>
      </w:r>
      <w:r>
        <w:t xml:space="preserve"> and </w:t>
      </w:r>
      <w:r w:rsidR="00CF7DCB">
        <w:t>about the prerequisites for</w:t>
      </w:r>
      <w:r>
        <w:t xml:space="preserve"> enter</w:t>
      </w:r>
      <w:r w:rsidR="00CF7DCB">
        <w:t>ing</w:t>
      </w:r>
      <w:r>
        <w:t xml:space="preserve"> the </w:t>
      </w:r>
      <w:r w:rsidR="00ED29F5">
        <w:t>K</w:t>
      </w:r>
      <w:r>
        <w:t>ingdom</w:t>
      </w:r>
      <w:r w:rsidR="00CF7DCB">
        <w:t xml:space="preserve"> of God</w:t>
      </w:r>
      <w:r>
        <w:t>. The</w:t>
      </w:r>
      <w:r w:rsidR="00EF23CF">
        <w:t xml:space="preserve"> Scriptures</w:t>
      </w:r>
      <w:r>
        <w:t xml:space="preserve"> </w:t>
      </w:r>
      <w:r w:rsidR="00EF23CF">
        <w:t>record</w:t>
      </w:r>
      <w:r>
        <w:t xml:space="preserve"> exhortations to </w:t>
      </w:r>
      <w:hyperlink w:anchor="_Repentance_209" w:history="1">
        <w:r w:rsidRPr="00F54551">
          <w:rPr>
            <w:rStyle w:val="Hyperlink"/>
            <w:rFonts w:ascii="New Century Schlbk" w:hAnsi="New Century Schlbk"/>
          </w:rPr>
          <w:t>repent</w:t>
        </w:r>
      </w:hyperlink>
      <w:r>
        <w:t xml:space="preserve">, to believe, </w:t>
      </w:r>
      <w:r w:rsidR="000054BB">
        <w:t xml:space="preserve">and </w:t>
      </w:r>
      <w:r>
        <w:t xml:space="preserve">to </w:t>
      </w:r>
      <w:r w:rsidR="000054BB">
        <w:t>“be saved from this perverse generation</w:t>
      </w:r>
      <w:r>
        <w:t>”</w:t>
      </w:r>
      <w:r w:rsidR="000054BB">
        <w:t xml:space="preserve"> (Act 2.40</w:t>
      </w:r>
      <w:r w:rsidR="000054BB">
        <w:fldChar w:fldCharType="begin"/>
      </w:r>
      <w:r w:rsidR="000054BB">
        <w:instrText xml:space="preserve"> XE "Act 02.40" </w:instrText>
      </w:r>
      <w:r w:rsidR="000054BB">
        <w:fldChar w:fldCharType="end"/>
      </w:r>
      <w:r w:rsidR="000054BB">
        <w:t>).</w:t>
      </w:r>
      <w:r>
        <w:t xml:space="preserve"> The</w:t>
      </w:r>
      <w:r w:rsidR="00EF23CF">
        <w:t>y provide</w:t>
      </w:r>
      <w:r>
        <w:t xml:space="preserve"> much teaching on “how one ought to conduct himself in the household of </w:t>
      </w:r>
      <w:r w:rsidR="008052BE">
        <w:t>God, which is the Church</w:t>
      </w:r>
      <w:r w:rsidR="00EF23CF">
        <w:t>”</w:t>
      </w:r>
      <w:r w:rsidR="008052BE">
        <w:t xml:space="preserve"> (1Ti 3.15</w:t>
      </w:r>
      <w:r w:rsidR="008052BE">
        <w:fldChar w:fldCharType="begin"/>
      </w:r>
      <w:r w:rsidR="008052BE">
        <w:instrText xml:space="preserve"> XE "1Ti 3.15" </w:instrText>
      </w:r>
      <w:r w:rsidR="008052BE">
        <w:fldChar w:fldCharType="end"/>
      </w:r>
      <w:r w:rsidR="008052BE">
        <w:t>)</w:t>
      </w:r>
      <w:r w:rsidR="00F36920">
        <w:t>.</w:t>
      </w:r>
      <w:r>
        <w:t xml:space="preserve"> </w:t>
      </w:r>
      <w:r w:rsidR="00F36920">
        <w:t>T</w:t>
      </w:r>
      <w:r>
        <w:t xml:space="preserve">he idea of </w:t>
      </w:r>
      <w:hyperlink w:anchor="_Initiate_81" w:history="1">
        <w:r w:rsidRPr="006370FD">
          <w:rPr>
            <w:rStyle w:val="Hyperlink"/>
            <w:rFonts w:ascii="New Century Schlbk" w:hAnsi="New Century Schlbk"/>
          </w:rPr>
          <w:t>initiation</w:t>
        </w:r>
      </w:hyperlink>
      <w:r w:rsidR="00F36920">
        <w:t xml:space="preserve">, however, </w:t>
      </w:r>
      <w:r w:rsidR="00EF23CF">
        <w:t>never appears</w:t>
      </w:r>
      <w:r>
        <w:t>.</w:t>
      </w:r>
      <w:r>
        <w:rPr>
          <w:rStyle w:val="FootnoteReference"/>
        </w:rPr>
        <w:footnoteReference w:id="302"/>
      </w:r>
      <w:r w:rsidR="00BE57BF">
        <w:t xml:space="preserve"> Jesus and the apostles concern</w:t>
      </w:r>
      <w:r w:rsidR="006B1717">
        <w:t>ed</w:t>
      </w:r>
      <w:r w:rsidR="00BE57BF">
        <w:t xml:space="preserve"> themselves</w:t>
      </w:r>
      <w:r w:rsidR="006B1717">
        <w:t xml:space="preserve"> neither</w:t>
      </w:r>
      <w:r w:rsidR="00BE57BF">
        <w:t xml:space="preserve"> with </w:t>
      </w:r>
      <w:hyperlink w:anchor="_Initiate_82" w:history="1">
        <w:r w:rsidR="00BE57BF" w:rsidRPr="006370FD">
          <w:rPr>
            <w:rStyle w:val="Hyperlink"/>
            <w:rFonts w:ascii="New Century Schlbk" w:hAnsi="New Century Schlbk"/>
          </w:rPr>
          <w:t>initiation</w:t>
        </w:r>
      </w:hyperlink>
      <w:r w:rsidR="00BE57BF">
        <w:t xml:space="preserve"> into the </w:t>
      </w:r>
      <w:r w:rsidR="006B1717">
        <w:t>C</w:t>
      </w:r>
      <w:r w:rsidR="00BE57BF">
        <w:t>hurch</w:t>
      </w:r>
      <w:r w:rsidR="000054BB">
        <w:t xml:space="preserve">, nor </w:t>
      </w:r>
      <w:r w:rsidR="006B1717">
        <w:t xml:space="preserve">with </w:t>
      </w:r>
      <w:r w:rsidR="000054BB">
        <w:t xml:space="preserve">an </w:t>
      </w:r>
      <w:hyperlink w:anchor="_Initiate_130" w:history="1">
        <w:r w:rsidR="000054BB" w:rsidRPr="00661907">
          <w:rPr>
            <w:rStyle w:val="Hyperlink"/>
            <w:rFonts w:ascii="New Century Schlbk" w:hAnsi="New Century Schlbk"/>
          </w:rPr>
          <w:t>initiatory</w:t>
        </w:r>
      </w:hyperlink>
      <w:r w:rsidR="000054BB">
        <w:t xml:space="preserve"> rite</w:t>
      </w:r>
      <w:r w:rsidR="00BE57BF">
        <w:t xml:space="preserve">. Instead, </w:t>
      </w:r>
      <w:hyperlink w:anchor="_Initiate_83" w:history="1">
        <w:r w:rsidR="00BE57BF" w:rsidRPr="006370FD">
          <w:rPr>
            <w:rStyle w:val="Hyperlink"/>
            <w:rFonts w:ascii="New Century Schlbk" w:hAnsi="New Century Schlbk"/>
          </w:rPr>
          <w:t>initiation</w:t>
        </w:r>
      </w:hyperlink>
      <w:r w:rsidR="00BE57BF">
        <w:t xml:space="preserve"> was uniquely a concern of the </w:t>
      </w:r>
      <w:hyperlink w:anchor="_Mystery_Religions,_aka:_12" w:history="1">
        <w:r w:rsidR="00BE57BF" w:rsidRPr="00515F72">
          <w:rPr>
            <w:rStyle w:val="Hyperlink"/>
            <w:rFonts w:ascii="New Century Schlbk" w:hAnsi="New Century Schlbk"/>
          </w:rPr>
          <w:t>mystery religions</w:t>
        </w:r>
      </w:hyperlink>
      <w:r w:rsidR="00BE57BF">
        <w:t xml:space="preserve">, because it was precisely by </w:t>
      </w:r>
      <w:hyperlink w:anchor="_Initiate_84" w:history="1">
        <w:r w:rsidR="00BE57BF" w:rsidRPr="006370FD">
          <w:rPr>
            <w:rStyle w:val="Hyperlink"/>
            <w:rFonts w:ascii="New Century Schlbk" w:hAnsi="New Century Schlbk"/>
          </w:rPr>
          <w:t>initiation</w:t>
        </w:r>
      </w:hyperlink>
      <w:r w:rsidR="00BE57BF">
        <w:t xml:space="preserve"> that </w:t>
      </w:r>
      <w:r w:rsidR="006B1717">
        <w:t>a</w:t>
      </w:r>
      <w:r w:rsidR="004E6C35">
        <w:t xml:space="preserve"> devotee of</w:t>
      </w:r>
      <w:r w:rsidR="006B1717">
        <w:t xml:space="preserve"> one of those religions </w:t>
      </w:r>
      <w:r w:rsidR="00BE57BF">
        <w:t xml:space="preserve">attained </w:t>
      </w:r>
      <w:r w:rsidR="001849FB">
        <w:t>whatever salvation was promised</w:t>
      </w:r>
      <w:r w:rsidR="00BE57BF">
        <w:t>.</w:t>
      </w:r>
      <w:r w:rsidR="00BE57BF">
        <w:rPr>
          <w:rStyle w:val="FootnoteReference"/>
        </w:rPr>
        <w:footnoteReference w:id="303"/>
      </w:r>
      <w:r w:rsidR="00BE57BF">
        <w:t xml:space="preserve"> </w:t>
      </w:r>
    </w:p>
    <w:p w14:paraId="20B52B42" w14:textId="3D603D58" w:rsidR="003D4E63" w:rsidRDefault="003D4E63" w:rsidP="003D4E63">
      <w:r>
        <w:tab/>
        <w:t xml:space="preserve">Sadly, the idea of salvation </w:t>
      </w:r>
      <w:r w:rsidRPr="00DB36BC">
        <w:t>by</w:t>
      </w:r>
      <w:r w:rsidR="00BE57BF">
        <w:t xml:space="preserve"> an</w:t>
      </w:r>
      <w:r w:rsidRPr="00DB36BC">
        <w:t xml:space="preserve"> </w:t>
      </w:r>
      <w:hyperlink w:anchor="_Initiate_85" w:history="1">
        <w:r w:rsidRPr="006370FD">
          <w:rPr>
            <w:rStyle w:val="Hyperlink"/>
            <w:rFonts w:ascii="New Century Schlbk" w:hAnsi="New Century Schlbk"/>
          </w:rPr>
          <w:t>initiation</w:t>
        </w:r>
      </w:hyperlink>
      <w:r w:rsidR="00BE57BF">
        <w:rPr>
          <w:color w:val="0000FF"/>
        </w:rPr>
        <w:t>-</w:t>
      </w:r>
      <w:r w:rsidR="00BE57BF" w:rsidRPr="00BE57BF">
        <w:t>like process</w:t>
      </w:r>
      <w:r>
        <w:t xml:space="preserve"> was not foreign to rabbinic Judaism. T</w:t>
      </w:r>
      <w:r w:rsidR="00ED29F5">
        <w:t>his was due to the fact that t</w:t>
      </w:r>
      <w:r>
        <w:t xml:space="preserve">he rabbis </w:t>
      </w:r>
      <w:r w:rsidR="00ED29F5">
        <w:t>believed</w:t>
      </w:r>
      <w:r>
        <w:t xml:space="preserve"> a person was saved </w:t>
      </w:r>
      <w:r w:rsidR="004E6C35">
        <w:t>by being</w:t>
      </w:r>
      <w:r>
        <w:t xml:space="preserve"> an Israelite</w:t>
      </w:r>
      <w:r w:rsidR="00F36920">
        <w:t>;</w:t>
      </w:r>
      <w:r>
        <w:t xml:space="preserve"> as it says in </w:t>
      </w:r>
      <w:hyperlink w:anchor="_Mishnah,_The_3" w:history="1">
        <w:r w:rsidRPr="002269DC">
          <w:rPr>
            <w:rStyle w:val="Hyperlink"/>
            <w:rFonts w:ascii="New Century Schlbk" w:hAnsi="New Century Schlbk"/>
          </w:rPr>
          <w:t>the Mishnah</w:t>
        </w:r>
      </w:hyperlink>
      <w:r>
        <w:t xml:space="preserve"> (</w:t>
      </w:r>
      <w:r w:rsidR="00F51257">
        <w:t>[[</w:t>
      </w:r>
      <w:r w:rsidRPr="00D56891">
        <w:rPr>
          <w:i/>
        </w:rPr>
        <w:t>San</w:t>
      </w:r>
      <w:r>
        <w:t xml:space="preserve"> 1</w:t>
      </w:r>
      <w:r w:rsidR="006B6A66">
        <w:t>0</w:t>
      </w:r>
      <w:r>
        <w:t>.1</w:t>
      </w:r>
      <w:r w:rsidR="00DC6087">
        <w:t xml:space="preserve"> </w:t>
      </w:r>
      <w:r w:rsidR="00DC6087" w:rsidRPr="00DC6087">
        <w:t>&gt;&gt; Mishnah</w:t>
      </w:r>
      <w:r w:rsidR="00DC6087">
        <w:t>:</w:t>
      </w:r>
      <w:r w:rsidR="00DC6087" w:rsidRPr="00DC6087">
        <w:t>Sanh.</w:t>
      </w:r>
      <w:r w:rsidR="00DC6087">
        <w:t xml:space="preserve"> </w:t>
      </w:r>
      <w:r w:rsidR="00DC6087" w:rsidRPr="00DC6087">
        <w:t>10]]</w:t>
      </w:r>
      <w:r w:rsidR="00D56891">
        <w:fldChar w:fldCharType="begin"/>
      </w:r>
      <w:r w:rsidR="00D56891">
        <w:instrText xml:space="preserve"> XE "</w:instrText>
      </w:r>
      <w:r w:rsidR="00D56891" w:rsidRPr="00D56891">
        <w:rPr>
          <w:i/>
        </w:rPr>
        <w:instrText>San</w:instrText>
      </w:r>
      <w:r w:rsidR="00D56891">
        <w:instrText xml:space="preserve"> 11.1" </w:instrText>
      </w:r>
      <w:r w:rsidR="00D56891">
        <w:fldChar w:fldCharType="end"/>
      </w:r>
      <w:r>
        <w:t>), “All Israel has a share in the world to come.” On the presupposition that a person is saved by being an Israelite, the obvious corollary is that Gentiles</w:t>
      </w:r>
      <w:r w:rsidR="00B31A78">
        <w:t xml:space="preserve"> must become Israelites</w:t>
      </w:r>
      <w:r>
        <w:t xml:space="preserve"> to be saved. And how </w:t>
      </w:r>
      <w:r w:rsidR="00B31A78">
        <w:t>can</w:t>
      </w:r>
      <w:r>
        <w:t xml:space="preserve"> that </w:t>
      </w:r>
      <w:r w:rsidR="00B31A78">
        <w:t xml:space="preserve">be </w:t>
      </w:r>
      <w:r>
        <w:t>accomplished? By p</w:t>
      </w:r>
      <w:r w:rsidR="00EA7524">
        <w:t>articipati</w:t>
      </w:r>
      <w:r w:rsidR="00B31A78">
        <w:t>on</w:t>
      </w:r>
      <w:r w:rsidR="00EA7524">
        <w:t xml:space="preserve"> in</w:t>
      </w:r>
      <w:r>
        <w:t xml:space="preserve"> the rituals to become a </w:t>
      </w:r>
      <w:hyperlink w:anchor="_Proselytism_9" w:history="1">
        <w:r w:rsidRPr="00170A42">
          <w:rPr>
            <w:rStyle w:val="Hyperlink"/>
            <w:rFonts w:ascii="New Century Schlbk" w:hAnsi="New Century Schlbk"/>
          </w:rPr>
          <w:t>proselyte</w:t>
        </w:r>
      </w:hyperlink>
      <w:r>
        <w:t xml:space="preserve">, </w:t>
      </w:r>
      <w:r>
        <w:rPr>
          <w:i/>
        </w:rPr>
        <w:t>i.e.,</w:t>
      </w:r>
      <w:r>
        <w:t xml:space="preserve"> by </w:t>
      </w:r>
      <w:r w:rsidR="00EA7524">
        <w:t xml:space="preserve">going through a set of religious ceremonies </w:t>
      </w:r>
      <w:r w:rsidR="00BE57BF">
        <w:t>as on</w:t>
      </w:r>
      <w:r w:rsidR="00890B72">
        <w:t>e</w:t>
      </w:r>
      <w:r w:rsidR="00BE57BF">
        <w:t xml:space="preserve"> would in an </w:t>
      </w:r>
      <w:hyperlink w:anchor="_Initiate_86" w:history="1">
        <w:r w:rsidRPr="00E713C4">
          <w:rPr>
            <w:rStyle w:val="Hyperlink"/>
            <w:rFonts w:ascii="New Century Schlbk" w:hAnsi="New Century Schlbk"/>
          </w:rPr>
          <w:t>initiation</w:t>
        </w:r>
      </w:hyperlink>
      <w:r>
        <w:t>. In effect, it</w:t>
      </w:r>
      <w:r w:rsidR="001849FB">
        <w:t xml:space="preserve"> was this idea of salvation by </w:t>
      </w:r>
      <w:hyperlink w:anchor="_Initiate_87" w:history="1">
        <w:r w:rsidRPr="00E713C4">
          <w:rPr>
            <w:rStyle w:val="Hyperlink"/>
            <w:rFonts w:ascii="New Century Schlbk" w:hAnsi="New Century Schlbk"/>
          </w:rPr>
          <w:t>initiation</w:t>
        </w:r>
      </w:hyperlink>
      <w:r>
        <w:t xml:space="preserve"> that Paul argued so strongly against. </w:t>
      </w:r>
      <w:r w:rsidRPr="00EA7524">
        <w:rPr>
          <w:i/>
        </w:rPr>
        <w:t xml:space="preserve">Circumcision (i.e., becoming a </w:t>
      </w:r>
      <w:hyperlink w:anchor="_Proselytism_10" w:history="1">
        <w:r w:rsidRPr="00170A42">
          <w:rPr>
            <w:rStyle w:val="Hyperlink"/>
            <w:rFonts w:ascii="New Century Schlbk" w:hAnsi="New Century Schlbk"/>
            <w:i/>
          </w:rPr>
          <w:t>proselyte</w:t>
        </w:r>
      </w:hyperlink>
      <w:r w:rsidRPr="00EA7524">
        <w:rPr>
          <w:i/>
        </w:rPr>
        <w:t>) does not save you! Christ s</w:t>
      </w:r>
      <w:r w:rsidR="00DE1ADD" w:rsidRPr="00EA7524">
        <w:rPr>
          <w:i/>
        </w:rPr>
        <w:t>aves you by grace through faith.</w:t>
      </w:r>
    </w:p>
    <w:p w14:paraId="614948CF" w14:textId="4F8E4632" w:rsidR="003D4E63" w:rsidRDefault="00D04674" w:rsidP="003D4E63">
      <w:r>
        <w:tab/>
      </w:r>
      <w:r w:rsidR="003D4E63">
        <w:t xml:space="preserve">Since </w:t>
      </w:r>
      <w:hyperlink w:anchor="_Hellenism_46" w:history="1">
        <w:r w:rsidR="003D4E63" w:rsidRPr="00A42C0F">
          <w:rPr>
            <w:rStyle w:val="Hyperlink"/>
            <w:rFonts w:ascii="New Century Schlbk" w:hAnsi="New Century Schlbk"/>
          </w:rPr>
          <w:t>Hellenistic</w:t>
        </w:r>
      </w:hyperlink>
      <w:r w:rsidR="003D4E63">
        <w:t xml:space="preserve"> religious experience</w:t>
      </w:r>
      <w:r w:rsidR="00043EC8">
        <w:t>s</w:t>
      </w:r>
      <w:r w:rsidR="003D4E63">
        <w:t xml:space="preserve"> </w:t>
      </w:r>
      <w:r w:rsidR="00D608E9">
        <w:t>pivoted upon</w:t>
      </w:r>
      <w:r w:rsidR="003D4E63">
        <w:t xml:space="preserve"> </w:t>
      </w:r>
      <w:hyperlink w:anchor="_Initiate_88" w:history="1">
        <w:r w:rsidR="003D4E63" w:rsidRPr="00E713C4">
          <w:rPr>
            <w:rStyle w:val="Hyperlink"/>
            <w:rFonts w:ascii="New Century Schlbk" w:hAnsi="New Century Schlbk"/>
          </w:rPr>
          <w:t>initiation</w:t>
        </w:r>
      </w:hyperlink>
      <w:r w:rsidR="003D4E63">
        <w:t xml:space="preserve">, and since Jewish </w:t>
      </w:r>
      <w:hyperlink w:anchor="_Proselytism_19" w:history="1">
        <w:r w:rsidR="003D4E63" w:rsidRPr="00782018">
          <w:rPr>
            <w:rStyle w:val="Hyperlink"/>
            <w:rFonts w:ascii="New Century Schlbk" w:hAnsi="New Century Schlbk"/>
          </w:rPr>
          <w:t>proselytism</w:t>
        </w:r>
      </w:hyperlink>
      <w:r w:rsidR="003D4E63">
        <w:t xml:space="preserve"> also required</w:t>
      </w:r>
      <w:r w:rsidR="00BE57BF">
        <w:t xml:space="preserve"> something like an </w:t>
      </w:r>
      <w:hyperlink w:anchor="_Initiate_89" w:history="1">
        <w:r w:rsidR="003D4E63" w:rsidRPr="00E713C4">
          <w:rPr>
            <w:rStyle w:val="Hyperlink"/>
            <w:rFonts w:ascii="New Century Schlbk" w:hAnsi="New Century Schlbk"/>
          </w:rPr>
          <w:t>initiation</w:t>
        </w:r>
      </w:hyperlink>
      <w:r w:rsidR="00BE57BF">
        <w:t>,</w:t>
      </w:r>
      <w:r w:rsidR="003D4E63">
        <w:t xml:space="preserve"> Christians</w:t>
      </w:r>
      <w:r w:rsidR="00E77C10">
        <w:t xml:space="preserve"> of </w:t>
      </w:r>
      <w:r w:rsidR="00DD0C0D" w:rsidRPr="0092439D">
        <w:rPr>
          <w:rFonts w:ascii="Times" w:hAnsi="Times"/>
        </w:rPr>
        <w:t>[[@Page:</w:t>
      </w:r>
      <w:r w:rsidR="00DD0C0D">
        <w:rPr>
          <w:rFonts w:ascii="Times" w:hAnsi="Times"/>
        </w:rPr>
        <w:t>162</w:t>
      </w:r>
      <w:r w:rsidR="00DD0C0D" w:rsidRPr="0092439D">
        <w:rPr>
          <w:rFonts w:ascii="Times" w:hAnsi="Times"/>
        </w:rPr>
        <w:t>]]</w:t>
      </w:r>
      <w:r w:rsidR="00E77C10">
        <w:t xml:space="preserve">the </w:t>
      </w:r>
      <w:r w:rsidR="00E77C10" w:rsidRPr="006B0352">
        <w:t>sub-apostolic</w:t>
      </w:r>
      <w:r w:rsidR="00E77C10">
        <w:t xml:space="preserve"> centuries</w:t>
      </w:r>
      <w:r w:rsidR="003D4E63">
        <w:t xml:space="preserve"> </w:t>
      </w:r>
      <w:r w:rsidR="00043EC8">
        <w:t>naturally</w:t>
      </w:r>
      <w:r w:rsidR="003D4E63">
        <w:t xml:space="preserve"> slip</w:t>
      </w:r>
      <w:r w:rsidR="00043EC8">
        <w:t>ped</w:t>
      </w:r>
      <w:r w:rsidR="003D4E63">
        <w:t xml:space="preserve"> into thinking that their religion also had an </w:t>
      </w:r>
      <w:hyperlink w:anchor="_Initiate_90" w:history="1">
        <w:r w:rsidR="003D4E63" w:rsidRPr="00E713C4">
          <w:rPr>
            <w:rStyle w:val="Hyperlink"/>
            <w:rFonts w:ascii="New Century Schlbk" w:hAnsi="New Century Schlbk"/>
          </w:rPr>
          <w:t>initiation</w:t>
        </w:r>
      </w:hyperlink>
      <w:r w:rsidR="003D4E63">
        <w:t xml:space="preserve"> rite. The obvious choice for such a rite (which was also part of both pagan</w:t>
      </w:r>
      <w:r w:rsidR="00BE57BF">
        <w:t xml:space="preserve"> </w:t>
      </w:r>
      <w:hyperlink w:anchor="_Initiate_91" w:history="1">
        <w:r w:rsidR="00BE57BF" w:rsidRPr="00E713C4">
          <w:rPr>
            <w:rStyle w:val="Hyperlink"/>
            <w:rFonts w:ascii="New Century Schlbk" w:hAnsi="New Century Schlbk"/>
          </w:rPr>
          <w:t>initiations</w:t>
        </w:r>
      </w:hyperlink>
      <w:r w:rsidR="003D4E63">
        <w:t xml:space="preserve"> and </w:t>
      </w:r>
      <w:r w:rsidR="00BE57BF">
        <w:t xml:space="preserve">the </w:t>
      </w:r>
      <w:r w:rsidR="003D4E63">
        <w:t>Jewish</w:t>
      </w:r>
      <w:r w:rsidR="00BE57BF">
        <w:t xml:space="preserve"> </w:t>
      </w:r>
      <w:hyperlink w:anchor="_Proselytism_11" w:history="1">
        <w:r w:rsidR="00BE57BF" w:rsidRPr="00170A42">
          <w:rPr>
            <w:rStyle w:val="Hyperlink"/>
            <w:rFonts w:ascii="New Century Schlbk" w:hAnsi="New Century Schlbk"/>
          </w:rPr>
          <w:t>proselyte</w:t>
        </w:r>
      </w:hyperlink>
      <w:r w:rsidR="00BE57BF">
        <w:t xml:space="preserve"> process</w:t>
      </w:r>
      <w:r w:rsidR="003D4E63">
        <w:t xml:space="preserve">) was baptism. Never mind that pagan </w:t>
      </w:r>
      <w:hyperlink w:anchor="_Initiate_92" w:history="1">
        <w:r w:rsidR="003D4E63" w:rsidRPr="00E713C4">
          <w:rPr>
            <w:rStyle w:val="Hyperlink"/>
            <w:rFonts w:ascii="New Century Schlbk" w:hAnsi="New Century Schlbk"/>
          </w:rPr>
          <w:t>initiations</w:t>
        </w:r>
      </w:hyperlink>
      <w:r w:rsidR="003D4E63">
        <w:t xml:space="preserve"> </w:t>
      </w:r>
      <w:r w:rsidR="00314405">
        <w:t>clai</w:t>
      </w:r>
      <w:r w:rsidR="003D4E63">
        <w:t>med</w:t>
      </w:r>
      <w:r w:rsidR="00314405">
        <w:t xml:space="preserve"> for themselves</w:t>
      </w:r>
      <w:r w:rsidR="003D4E63">
        <w:t xml:space="preserve"> the </w:t>
      </w:r>
      <w:hyperlink w:anchor="_Salvific_11" w:history="1">
        <w:r w:rsidR="003D4E63" w:rsidRPr="00654B1F">
          <w:rPr>
            <w:rStyle w:val="Hyperlink"/>
            <w:rFonts w:ascii="New Century Schlbk" w:hAnsi="New Century Schlbk"/>
          </w:rPr>
          <w:t>salvific</w:t>
        </w:r>
      </w:hyperlink>
      <w:r w:rsidR="003D4E63">
        <w:t xml:space="preserve"> efficacy that Scripture attributes </w:t>
      </w:r>
      <w:r w:rsidR="00D56891">
        <w:t xml:space="preserve">only and </w:t>
      </w:r>
      <w:r w:rsidR="003D4E63">
        <w:t xml:space="preserve">directly to </w:t>
      </w:r>
      <w:r w:rsidR="00314405">
        <w:t xml:space="preserve">God and </w:t>
      </w:r>
      <w:r w:rsidR="003D4E63">
        <w:t>Christ</w:t>
      </w:r>
      <w:r w:rsidR="00314405">
        <w:t>. N</w:t>
      </w:r>
      <w:r w:rsidR="003D4E63">
        <w:t xml:space="preserve">ever mind that rabbinical authorities never saw the </w:t>
      </w:r>
      <w:hyperlink w:anchor="_Proselytism_12" w:history="1">
        <w:r w:rsidR="006462A7" w:rsidRPr="00170A42">
          <w:rPr>
            <w:rStyle w:val="Hyperlink"/>
            <w:rFonts w:ascii="New Century Schlbk" w:hAnsi="New Century Schlbk"/>
          </w:rPr>
          <w:t>proselyte’s</w:t>
        </w:r>
      </w:hyperlink>
      <w:r w:rsidR="006462A7">
        <w:t xml:space="preserve"> </w:t>
      </w:r>
      <w:r w:rsidR="003D4E63">
        <w:t xml:space="preserve">baptism as the </w:t>
      </w:r>
      <w:r w:rsidR="00314405" w:rsidRPr="00124526">
        <w:t>vi</w:t>
      </w:r>
      <w:r w:rsidR="006462A7" w:rsidRPr="00124526">
        <w:t xml:space="preserve">tal part </w:t>
      </w:r>
      <w:r w:rsidR="006462A7">
        <w:t>of the process</w:t>
      </w:r>
      <w:r w:rsidR="003D4E63">
        <w:t xml:space="preserve"> that turned a Gentile into a Jew</w:t>
      </w:r>
      <w:r w:rsidR="00314405">
        <w:t xml:space="preserve">. In spite of these </w:t>
      </w:r>
      <w:r w:rsidR="00EA7524">
        <w:t>fact</w:t>
      </w:r>
      <w:r w:rsidR="00314405">
        <w:t xml:space="preserve">s </w:t>
      </w:r>
      <w:hyperlink w:anchor="_Hellenism_39" w:history="1">
        <w:r w:rsidR="003D4E63" w:rsidRPr="00907EC6">
          <w:rPr>
            <w:rStyle w:val="Hyperlink"/>
            <w:rFonts w:ascii="New Century Schlbk" w:hAnsi="New Century Schlbk"/>
          </w:rPr>
          <w:t>Helleni</w:t>
        </w:r>
        <w:r w:rsidR="00043EC8" w:rsidRPr="00907EC6">
          <w:rPr>
            <w:rStyle w:val="Hyperlink"/>
            <w:rFonts w:ascii="New Century Schlbk" w:hAnsi="New Century Schlbk"/>
          </w:rPr>
          <w:t>zed</w:t>
        </w:r>
      </w:hyperlink>
      <w:r w:rsidR="003D4E63">
        <w:t xml:space="preserve"> Christian</w:t>
      </w:r>
      <w:r w:rsidR="00BE4A36">
        <w:t>s</w:t>
      </w:r>
      <w:r w:rsidR="003D4E63">
        <w:t xml:space="preserve"> </w:t>
      </w:r>
      <w:r w:rsidR="00314405">
        <w:t>were irresistibly induced to believe that</w:t>
      </w:r>
      <w:r w:rsidR="006462A7">
        <w:t xml:space="preserve"> </w:t>
      </w:r>
      <w:r w:rsidR="003D4E63">
        <w:t>baptism</w:t>
      </w:r>
      <w:r w:rsidR="001849FB">
        <w:t xml:space="preserve"> (along with its attendant </w:t>
      </w:r>
      <w:hyperlink w:anchor="_Catechism_17" w:history="1">
        <w:r w:rsidR="001849FB" w:rsidRPr="00A56A9D">
          <w:rPr>
            <w:rStyle w:val="Hyperlink"/>
            <w:rFonts w:ascii="New Century Schlbk" w:hAnsi="New Century Schlbk"/>
          </w:rPr>
          <w:t>catechesis</w:t>
        </w:r>
      </w:hyperlink>
      <w:r w:rsidR="001849FB">
        <w:t>)</w:t>
      </w:r>
      <w:r w:rsidR="003D4E63">
        <w:t xml:space="preserve"> </w:t>
      </w:r>
      <w:r w:rsidR="00314405">
        <w:t>w</w:t>
      </w:r>
      <w:r w:rsidR="003D4E63">
        <w:t xml:space="preserve">as their </w:t>
      </w:r>
      <w:hyperlink w:anchor="_Initiate_93" w:history="1">
        <w:r w:rsidR="003D4E63" w:rsidRPr="00E713C4">
          <w:rPr>
            <w:rStyle w:val="Hyperlink"/>
            <w:rFonts w:ascii="New Century Schlbk" w:hAnsi="New Century Schlbk"/>
          </w:rPr>
          <w:t>initiation</w:t>
        </w:r>
      </w:hyperlink>
      <w:r w:rsidR="004E6C35">
        <w:t>. Once</w:t>
      </w:r>
      <w:r w:rsidR="003D4E63">
        <w:t xml:space="preserve"> </w:t>
      </w:r>
      <w:r w:rsidR="00314405">
        <w:t>having absorbed th</w:t>
      </w:r>
      <w:r w:rsidR="004E6C35">
        <w:t>is</w:t>
      </w:r>
      <w:r w:rsidR="00314405">
        <w:t xml:space="preserve"> </w:t>
      </w:r>
      <w:r w:rsidR="00EA7524">
        <w:t>belief</w:t>
      </w:r>
      <w:r w:rsidR="00314405">
        <w:t xml:space="preserve">, </w:t>
      </w:r>
      <w:r w:rsidR="004E6C35">
        <w:t>early Christians</w:t>
      </w:r>
      <w:r w:rsidR="00314405">
        <w:t xml:space="preserve"> </w:t>
      </w:r>
      <w:r w:rsidR="00043EC8">
        <w:t>also</w:t>
      </w:r>
      <w:r w:rsidR="003D4E63">
        <w:t xml:space="preserve"> </w:t>
      </w:r>
      <w:r w:rsidR="003925BE">
        <w:t>began to associate</w:t>
      </w:r>
      <w:r w:rsidR="003D4E63">
        <w:t xml:space="preserve"> pagan ideas of </w:t>
      </w:r>
      <w:hyperlink w:anchor="_Mystical_30"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3D4E63">
        <w:t>power</w:t>
      </w:r>
      <w:r w:rsidR="00314405">
        <w:t xml:space="preserve"> with th</w:t>
      </w:r>
      <w:r w:rsidR="004E6C35">
        <w:t>eir</w:t>
      </w:r>
      <w:r w:rsidR="00314405">
        <w:t xml:space="preserve"> baptismal </w:t>
      </w:r>
      <w:hyperlink w:anchor="_Initiate_94" w:history="1">
        <w:r w:rsidR="00314405" w:rsidRPr="00E713C4">
          <w:rPr>
            <w:rStyle w:val="Hyperlink"/>
            <w:rFonts w:ascii="New Century Schlbk" w:hAnsi="New Century Schlbk"/>
          </w:rPr>
          <w:t>initiation</w:t>
        </w:r>
      </w:hyperlink>
      <w:r w:rsidR="003D4E63">
        <w:t>.</w:t>
      </w:r>
    </w:p>
    <w:p w14:paraId="537B1220" w14:textId="395A16B4" w:rsidR="003D4E63" w:rsidRDefault="003D4E63" w:rsidP="003D4E63">
      <w:r>
        <w:tab/>
        <w:t xml:space="preserve">Thanks to the later </w:t>
      </w:r>
      <w:hyperlink w:anchor="_Anabaptist_4" w:history="1">
        <w:r w:rsidRPr="0043571D">
          <w:rPr>
            <w:rStyle w:val="Hyperlink"/>
            <w:rFonts w:ascii="New Century Schlbk" w:hAnsi="New Century Schlbk"/>
          </w:rPr>
          <w:t>Anabaptist</w:t>
        </w:r>
      </w:hyperlink>
      <w:r>
        <w:t xml:space="preserve"> and </w:t>
      </w:r>
      <w:hyperlink w:anchor="_Baptist_26" w:history="1">
        <w:r w:rsidRPr="00BD2B3B">
          <w:rPr>
            <w:rStyle w:val="Hyperlink"/>
            <w:rFonts w:ascii="New Century Schlbk" w:hAnsi="New Century Schlbk"/>
          </w:rPr>
          <w:t>Baptist</w:t>
        </w:r>
      </w:hyperlink>
      <w:r>
        <w:t xml:space="preserve"> movements, not all Christian </w:t>
      </w:r>
      <w:r w:rsidR="00EA7524">
        <w:t>denomina</w:t>
      </w:r>
      <w:r>
        <w:t xml:space="preserve">tions </w:t>
      </w:r>
      <w:r w:rsidR="00EA7524">
        <w:t xml:space="preserve">today </w:t>
      </w:r>
      <w:r>
        <w:t>a</w:t>
      </w:r>
      <w:r w:rsidR="003925BE">
        <w:t>ttach</w:t>
      </w:r>
      <w:r>
        <w:t xml:space="preserve"> </w:t>
      </w:r>
      <w:hyperlink w:anchor="_Mystical_31"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or </w:t>
      </w:r>
      <w:hyperlink w:anchor="_Sacramentalism_30" w:history="1">
        <w:r w:rsidRPr="00BC560C">
          <w:rPr>
            <w:rStyle w:val="Hyperlink"/>
            <w:rFonts w:ascii="New Century Schlbk" w:hAnsi="New Century Schlbk"/>
          </w:rPr>
          <w:t>sacramental</w:t>
        </w:r>
      </w:hyperlink>
      <w:r>
        <w:t xml:space="preserve"> power </w:t>
      </w:r>
      <w:r w:rsidR="003925BE">
        <w:t>to</w:t>
      </w:r>
      <w:r>
        <w:t xml:space="preserve"> baptism. Nevertheless, most </w:t>
      </w:r>
      <w:r w:rsidR="00BE57BF">
        <w:t xml:space="preserve">Christian </w:t>
      </w:r>
      <w:r>
        <w:t xml:space="preserve">traditions have been infected by the </w:t>
      </w:r>
      <w:r w:rsidR="00651B1B">
        <w:t>idea</w:t>
      </w:r>
      <w:r>
        <w:t xml:space="preserve"> that baptism is Christian </w:t>
      </w:r>
      <w:hyperlink w:anchor="_Initiate_95" w:history="1">
        <w:r w:rsidRPr="00E713C4">
          <w:rPr>
            <w:rStyle w:val="Hyperlink"/>
            <w:rFonts w:ascii="New Century Schlbk" w:hAnsi="New Century Schlbk"/>
          </w:rPr>
          <w:t>initiation</w:t>
        </w:r>
      </w:hyperlink>
      <w:r>
        <w:t xml:space="preserve">, and this </w:t>
      </w:r>
      <w:r w:rsidR="00651B1B">
        <w:t>presupposi</w:t>
      </w:r>
      <w:r>
        <w:t>tion — so seemingly harmless —</w:t>
      </w:r>
      <w:r w:rsidR="00EA7524">
        <w:t xml:space="preserve"> </w:t>
      </w:r>
      <w:r>
        <w:t>exert</w:t>
      </w:r>
      <w:r w:rsidR="00EA7524">
        <w:t>s</w:t>
      </w:r>
      <w:r>
        <w:t xml:space="preserve"> a gravitational pull back toward </w:t>
      </w:r>
      <w:hyperlink w:anchor="_Sacramentalism_2" w:history="1">
        <w:r w:rsidRPr="00BC560C">
          <w:rPr>
            <w:rStyle w:val="Hyperlink"/>
            <w:rFonts w:ascii="New Century Schlbk" w:hAnsi="New Century Schlbk"/>
          </w:rPr>
          <w:t>sacramentalism</w:t>
        </w:r>
      </w:hyperlink>
      <w:r w:rsidR="00EA7524">
        <w:t xml:space="preserve"> and a</w:t>
      </w:r>
      <w:r>
        <w:t xml:space="preserve"> </w:t>
      </w:r>
      <w:hyperlink w:anchor="_Mystical_32"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0D611E">
        <w:t xml:space="preserve">mindset </w:t>
      </w:r>
      <w:r w:rsidR="00EA7524">
        <w:t xml:space="preserve">when it comes to Christian </w:t>
      </w:r>
      <w:hyperlink w:anchor="_Ordinance(s)_15" w:history="1">
        <w:r w:rsidR="00EA7524" w:rsidRPr="00E057C4">
          <w:rPr>
            <w:rStyle w:val="Hyperlink"/>
            <w:rFonts w:ascii="New Century Schlbk" w:hAnsi="New Century Schlbk"/>
          </w:rPr>
          <w:t>ordinances</w:t>
        </w:r>
      </w:hyperlink>
      <w:r w:rsidR="00EA7524">
        <w:t xml:space="preserve">. </w:t>
      </w:r>
      <w:r w:rsidR="00716B5F">
        <w:t xml:space="preserve">In its turn, this </w:t>
      </w:r>
      <w:hyperlink w:anchor="_Mystical_33"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716B5F">
        <w:t>mindset</w:t>
      </w:r>
      <w:r>
        <w:t xml:space="preserve"> </w:t>
      </w:r>
      <w:r w:rsidR="00651B1B">
        <w:t>predisposes</w:t>
      </w:r>
      <w:r>
        <w:t xml:space="preserve"> </w:t>
      </w:r>
      <w:r w:rsidR="00F555C5">
        <w:t>people</w:t>
      </w:r>
      <w:r>
        <w:t xml:space="preserve"> to misinterpret </w:t>
      </w:r>
      <w:r w:rsidRPr="006B0352">
        <w:t>NT</w:t>
      </w:r>
      <w:r>
        <w:t xml:space="preserve"> references to baptism, and to confuse water baptism with </w:t>
      </w:r>
      <w:r w:rsidR="00124526">
        <w:t>S</w:t>
      </w:r>
      <w:r>
        <w:t>pirit baptism.</w:t>
      </w:r>
    </w:p>
    <w:p w14:paraId="3CA85A0C" w14:textId="57AAE7F5" w:rsidR="000D611E" w:rsidRDefault="003D4E63" w:rsidP="001A40EA">
      <w:r>
        <w:tab/>
      </w:r>
      <w:hyperlink w:anchor="_Schreiner,_Thomas_R._5" w:history="1">
        <w:r w:rsidRPr="00835E1A">
          <w:rPr>
            <w:rStyle w:val="Hyperlink"/>
            <w:rFonts w:ascii="New Century Schlbk" w:hAnsi="New Century Schlbk"/>
          </w:rPr>
          <w:t>Thomas R. Schreiner</w:t>
        </w:r>
      </w:hyperlink>
      <w:r>
        <w:t>, for example, in commenting on Eph 4.5</w:t>
      </w:r>
      <w:r w:rsidR="00651B1B">
        <w:fldChar w:fldCharType="begin"/>
      </w:r>
      <w:r w:rsidR="00651B1B">
        <w:instrText xml:space="preserve"> XE "Eph 4.05" </w:instrText>
      </w:r>
      <w:r w:rsidR="00651B1B">
        <w:fldChar w:fldCharType="end"/>
      </w:r>
      <w:r>
        <w:t xml:space="preserve"> says, “Baptism here designates an </w:t>
      </w:r>
      <w:hyperlink w:anchor="_Initiate_96" w:history="1">
        <w:r w:rsidRPr="00E713C4">
          <w:rPr>
            <w:rStyle w:val="Hyperlink"/>
            <w:rFonts w:ascii="New Century Schlbk" w:hAnsi="New Century Schlbk"/>
          </w:rPr>
          <w:t>initiation</w:t>
        </w:r>
      </w:hyperlink>
      <w:r>
        <w:t xml:space="preserve"> rite shared in common by all those belonging to the church of Jesus Christ.”</w:t>
      </w:r>
      <w:r>
        <w:rPr>
          <w:rStyle w:val="FootnoteReference"/>
        </w:rPr>
        <w:footnoteReference w:id="304"/>
      </w:r>
      <w:r>
        <w:t xml:space="preserve"> </w:t>
      </w:r>
      <w:hyperlink w:anchor="_Schreiner,_Thomas_R._6" w:history="1">
        <w:r w:rsidRPr="00835E1A">
          <w:rPr>
            <w:rStyle w:val="Hyperlink"/>
            <w:rFonts w:ascii="New Century Schlbk" w:hAnsi="New Century Schlbk"/>
          </w:rPr>
          <w:t>Schreiner</w:t>
        </w:r>
      </w:hyperlink>
      <w:r>
        <w:t xml:space="preserve"> does not provide a basis for calling Christian baptism an </w:t>
      </w:r>
      <w:hyperlink w:anchor="_Initiate_97" w:history="1">
        <w:r w:rsidRPr="00E713C4">
          <w:rPr>
            <w:rStyle w:val="Hyperlink"/>
            <w:rFonts w:ascii="New Century Schlbk" w:hAnsi="New Century Schlbk"/>
          </w:rPr>
          <w:t>initiation</w:t>
        </w:r>
      </w:hyperlink>
      <w:r>
        <w:t xml:space="preserve"> rite, but </w:t>
      </w:r>
      <w:r w:rsidR="00146E71">
        <w:t>only presuppos</w:t>
      </w:r>
      <w:r>
        <w:t>es this idea in his article. Furthermore, in a footnote attached to the statement just quoted, he writes, “Cross rightly argues that water and Spirit baptism should not be separated here …”</w:t>
      </w:r>
      <w:r>
        <w:rPr>
          <w:rStyle w:val="FootnoteReference"/>
        </w:rPr>
        <w:footnoteReference w:id="305"/>
      </w:r>
      <w:r>
        <w:t xml:space="preserve"> </w:t>
      </w:r>
      <w:hyperlink w:anchor="_Schreiner,_Thomas_R._7" w:history="1">
        <w:r w:rsidRPr="00835E1A">
          <w:rPr>
            <w:rStyle w:val="Hyperlink"/>
            <w:rFonts w:ascii="New Century Schlbk" w:hAnsi="New Century Schlbk"/>
          </w:rPr>
          <w:t>Schreiner</w:t>
        </w:r>
      </w:hyperlink>
      <w:r>
        <w:t xml:space="preserve"> continues in his next paragraphs to discuss 1Co 12.13</w:t>
      </w:r>
      <w:r w:rsidR="00651B1B">
        <w:fldChar w:fldCharType="begin"/>
      </w:r>
      <w:r w:rsidR="00651B1B">
        <w:instrText xml:space="preserve"> XE "1Co 12.13" </w:instrText>
      </w:r>
      <w:r w:rsidR="00651B1B">
        <w:fldChar w:fldCharType="end"/>
      </w:r>
      <w:r>
        <w:t xml:space="preserve"> and says “Once again we should not separate Spirit baptism from water baptism … Conceptually they may be distinguished, but Paul himself was not interested in distinguishing them from one another in this verse </w:t>
      </w:r>
      <w:r w:rsidRPr="00D56891">
        <w:t>since both are associated</w:t>
      </w:r>
      <w:r>
        <w:rPr>
          <w:i/>
        </w:rPr>
        <w:t xml:space="preserve"> with the transition </w:t>
      </w:r>
      <w:r w:rsidRPr="00D56891">
        <w:t xml:space="preserve">from the old life to the </w:t>
      </w:r>
      <w:r w:rsidR="00DD0C0D" w:rsidRPr="0092439D">
        <w:rPr>
          <w:rFonts w:ascii="Times" w:hAnsi="Times"/>
        </w:rPr>
        <w:t>[[@Page:</w:t>
      </w:r>
      <w:r w:rsidR="00DD0C0D">
        <w:rPr>
          <w:rFonts w:ascii="Times" w:hAnsi="Times"/>
        </w:rPr>
        <w:t>163</w:t>
      </w:r>
      <w:r w:rsidR="00DD0C0D" w:rsidRPr="0092439D">
        <w:rPr>
          <w:rFonts w:ascii="Times" w:hAnsi="Times"/>
        </w:rPr>
        <w:t>]]</w:t>
      </w:r>
      <w:r w:rsidRPr="00D56891">
        <w:t>new.”</w:t>
      </w:r>
      <w:r w:rsidRPr="00E96C02">
        <w:rPr>
          <w:rStyle w:val="FootnoteReference"/>
        </w:rPr>
        <w:footnoteReference w:id="306"/>
      </w:r>
      <w:r>
        <w:t xml:space="preserve"> </w:t>
      </w:r>
      <w:r w:rsidR="00D56891">
        <w:t>W</w:t>
      </w:r>
      <w:r>
        <w:t xml:space="preserve">e </w:t>
      </w:r>
      <w:r w:rsidR="00D56891">
        <w:t xml:space="preserve">see </w:t>
      </w:r>
      <w:r>
        <w:t>a clue</w:t>
      </w:r>
      <w:r w:rsidR="00D56891">
        <w:t xml:space="preserve"> here</w:t>
      </w:r>
      <w:r>
        <w:t xml:space="preserve"> that </w:t>
      </w:r>
      <w:hyperlink w:anchor="_Schreiner,_Thomas_R._8" w:history="1">
        <w:r w:rsidRPr="00835E1A">
          <w:rPr>
            <w:rStyle w:val="Hyperlink"/>
            <w:rFonts w:ascii="New Century Schlbk" w:hAnsi="New Century Schlbk"/>
          </w:rPr>
          <w:t>Schreiner</w:t>
        </w:r>
      </w:hyperlink>
      <w:r>
        <w:t xml:space="preserve"> understands Spirit baptism as </w:t>
      </w:r>
      <w:hyperlink w:anchor="_Salvific_12" w:history="1">
        <w:r w:rsidRPr="00654B1F">
          <w:rPr>
            <w:rStyle w:val="Hyperlink"/>
            <w:rFonts w:ascii="New Century Schlbk" w:hAnsi="New Century Schlbk"/>
          </w:rPr>
          <w:t>salvific</w:t>
        </w:r>
      </w:hyperlink>
      <w:r w:rsidR="000D611E">
        <w:rPr>
          <w:color w:val="0000FF"/>
        </w:rPr>
        <w:t>,</w:t>
      </w:r>
      <w:r>
        <w:t xml:space="preserve"> and as the inner reality depicted by water baptism. He makes this belief exp</w:t>
      </w:r>
      <w:r w:rsidR="000D08FB">
        <w:t>licit in his discussion of Rom 6.3-</w:t>
      </w:r>
      <w:r>
        <w:t>4</w:t>
      </w:r>
      <w:r w:rsidR="00651B1B">
        <w:fldChar w:fldCharType="begin"/>
      </w:r>
      <w:r w:rsidR="00651B1B">
        <w:instrText xml:space="preserve"> XE "Rom 06.03-04" </w:instrText>
      </w:r>
      <w:r w:rsidR="00651B1B">
        <w:fldChar w:fldCharType="end"/>
      </w:r>
      <w:r>
        <w:t xml:space="preserve">: “both Spirit baptism and water baptism were part and parcel of the complex of saving events that took place at </w:t>
      </w:r>
      <w:hyperlink w:anchor="_Conversion_10" w:history="1">
        <w:r w:rsidRPr="005B374F">
          <w:rPr>
            <w:rStyle w:val="Hyperlink"/>
            <w:rFonts w:ascii="New Century Schlbk" w:hAnsi="New Century Schlbk"/>
          </w:rPr>
          <w:t>conversion</w:t>
        </w:r>
      </w:hyperlink>
      <w:r>
        <w:t>.”</w:t>
      </w:r>
      <w:r>
        <w:rPr>
          <w:rStyle w:val="FootnoteReference"/>
        </w:rPr>
        <w:footnoteReference w:id="307"/>
      </w:r>
      <w:r>
        <w:t xml:space="preserve"> Later, </w:t>
      </w:r>
      <w:hyperlink w:anchor="_Schreiner,_Thomas_R._9" w:history="1">
        <w:r w:rsidRPr="00835E1A">
          <w:rPr>
            <w:rStyle w:val="Hyperlink"/>
            <w:rFonts w:ascii="New Century Schlbk" w:hAnsi="New Century Schlbk"/>
          </w:rPr>
          <w:t>Schreiner</w:t>
        </w:r>
      </w:hyperlink>
      <w:r>
        <w:t xml:space="preserve"> writes,</w:t>
      </w:r>
    </w:p>
    <w:p w14:paraId="21934192" w14:textId="510D3262" w:rsidR="000D611E" w:rsidRDefault="003D4E63" w:rsidP="00B91DFC">
      <w:pPr>
        <w:pStyle w:val="qt"/>
        <w:spacing w:before="160"/>
        <w:contextualSpacing w:val="0"/>
      </w:pPr>
      <w:r>
        <w:t>Baptism … is not only an event in which the objective nature of Christ’s saving work is applied to his people. It is also conjoined with the subjective appropriation of such salvation.</w:t>
      </w:r>
      <w:r>
        <w:rPr>
          <w:rStyle w:val="FootnoteReference"/>
        </w:rPr>
        <w:footnoteReference w:id="308"/>
      </w:r>
    </w:p>
    <w:p w14:paraId="193B25D8" w14:textId="77777777" w:rsidR="000D611E" w:rsidRDefault="000D611E" w:rsidP="003D4E63">
      <w:pPr>
        <w:pStyle w:val="qt"/>
      </w:pPr>
    </w:p>
    <w:p w14:paraId="1CFB21FE" w14:textId="5025B92D" w:rsidR="00C125A6" w:rsidRDefault="003D4E63" w:rsidP="003D4E63">
      <w:r>
        <w:tab/>
      </w:r>
      <w:r w:rsidR="00E77C10">
        <w:t>Now, it is</w:t>
      </w:r>
      <w:r>
        <w:t xml:space="preserve"> the Holy Spirit </w:t>
      </w:r>
      <w:r w:rsidR="00E77C10">
        <w:t xml:space="preserve">who </w:t>
      </w:r>
      <w:hyperlink w:anchor="_Regeneration_222" w:history="1">
        <w:r w:rsidR="00E77C10" w:rsidRPr="00F95F7F">
          <w:rPr>
            <w:rStyle w:val="Hyperlink"/>
            <w:rFonts w:ascii="New Century Schlbk" w:hAnsi="New Century Schlbk"/>
          </w:rPr>
          <w:t>regenerates</w:t>
        </w:r>
      </w:hyperlink>
      <w:r w:rsidR="00716B5F">
        <w:rPr>
          <w:color w:val="0000FF"/>
        </w:rPr>
        <w:t>,</w:t>
      </w:r>
      <w:r w:rsidR="00E77C10">
        <w:t xml:space="preserve"> </w:t>
      </w:r>
      <w:r w:rsidR="00146E71">
        <w:t xml:space="preserve">so </w:t>
      </w:r>
      <w:r w:rsidR="00E77C10">
        <w:t>He is</w:t>
      </w:r>
      <w:r>
        <w:t xml:space="preserve"> </w:t>
      </w:r>
      <w:r w:rsidR="00146E71">
        <w:t>obviously</w:t>
      </w:r>
      <w:r w:rsidR="00E77C10">
        <w:t xml:space="preserve"> </w:t>
      </w:r>
      <w:r>
        <w:t xml:space="preserve">involved in “the complex of saving events,” </w:t>
      </w:r>
      <w:r w:rsidR="00E77C10">
        <w:t xml:space="preserve">but </w:t>
      </w:r>
      <w:r w:rsidR="00D56891">
        <w:t xml:space="preserve">this does not require that we interpret </w:t>
      </w:r>
      <w:r w:rsidR="00E77C10">
        <w:t xml:space="preserve">Spirit </w:t>
      </w:r>
      <w:r w:rsidR="00262C29">
        <w:t>b</w:t>
      </w:r>
      <w:r w:rsidR="00E77C10">
        <w:t xml:space="preserve">aptism and water baptism as </w:t>
      </w:r>
      <w:r w:rsidR="00262C29">
        <w:t xml:space="preserve">two </w:t>
      </w:r>
      <w:r w:rsidR="00E77C10">
        <w:t xml:space="preserve">aspects of </w:t>
      </w:r>
      <w:r w:rsidR="00262C29">
        <w:t xml:space="preserve">the same event, </w:t>
      </w:r>
      <w:r w:rsidR="003925BE">
        <w:t>nor</w:t>
      </w:r>
      <w:r w:rsidR="00262C29">
        <w:t xml:space="preserve"> does it require that we </w:t>
      </w:r>
      <w:r w:rsidR="00F555C5">
        <w:t>equate</w:t>
      </w:r>
      <w:r w:rsidR="00262C29">
        <w:t xml:space="preserve"> </w:t>
      </w:r>
      <w:r w:rsidR="00D56891">
        <w:t xml:space="preserve">the Spirit baptism of </w:t>
      </w:r>
      <w:r w:rsidR="00716B5F">
        <w:t xml:space="preserve">the </w:t>
      </w:r>
      <w:r w:rsidR="00716B5F" w:rsidRPr="006B0352">
        <w:t>NT</w:t>
      </w:r>
      <w:r w:rsidR="00D56891">
        <w:t xml:space="preserve"> </w:t>
      </w:r>
      <w:r w:rsidR="00F555C5">
        <w:t>with</w:t>
      </w:r>
      <w:r w:rsidR="003925BE">
        <w:t xml:space="preserve"> the</w:t>
      </w:r>
      <w:r w:rsidR="00D56891">
        <w:t xml:space="preserve"> </w:t>
      </w:r>
      <w:r w:rsidR="00F555C5" w:rsidRPr="006B0352">
        <w:rPr>
          <w:i/>
        </w:rPr>
        <w:t>regenerating</w:t>
      </w:r>
      <w:r w:rsidR="003925BE">
        <w:rPr>
          <w:i/>
        </w:rPr>
        <w:t xml:space="preserve"> </w:t>
      </w:r>
      <w:r w:rsidR="003925BE">
        <w:t>ministry of the Spirit.</w:t>
      </w:r>
      <w:r w:rsidR="00E77C10" w:rsidRPr="00262C29">
        <w:rPr>
          <w:i/>
        </w:rPr>
        <w:t xml:space="preserve"> </w:t>
      </w:r>
      <w:r w:rsidR="00D56891">
        <w:t>Nevertheless,</w:t>
      </w:r>
      <w:r w:rsidR="00314405">
        <w:t xml:space="preserve"> thinking of baptism as an </w:t>
      </w:r>
      <w:hyperlink w:anchor="_Initiate_98" w:history="1">
        <w:r w:rsidR="00314405" w:rsidRPr="00E713C4">
          <w:rPr>
            <w:rStyle w:val="Hyperlink"/>
            <w:rFonts w:ascii="New Century Schlbk" w:hAnsi="New Century Schlbk"/>
          </w:rPr>
          <w:t>initiation</w:t>
        </w:r>
      </w:hyperlink>
      <w:r w:rsidR="00262C29">
        <w:t xml:space="preserve"> predisposes </w:t>
      </w:r>
      <w:r w:rsidR="00F555C5">
        <w:t>people</w:t>
      </w:r>
      <w:r w:rsidR="00262C29">
        <w:t xml:space="preserve"> to</w:t>
      </w:r>
      <w:r w:rsidR="00D56891">
        <w:t xml:space="preserve"> believe</w:t>
      </w:r>
      <w:r>
        <w:t xml:space="preserve"> that water baptism has </w:t>
      </w:r>
      <w:hyperlink w:anchor="_Mystical_34"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power, and this </w:t>
      </w:r>
      <w:r w:rsidR="00D56891">
        <w:t xml:space="preserve">belief </w:t>
      </w:r>
      <w:r>
        <w:t xml:space="preserve">in turn </w:t>
      </w:r>
      <w:r w:rsidR="00F555C5">
        <w:t>inclin</w:t>
      </w:r>
      <w:r w:rsidR="00262C29">
        <w:t xml:space="preserve">es </w:t>
      </w:r>
      <w:r w:rsidR="00F555C5">
        <w:t>them</w:t>
      </w:r>
      <w:r w:rsidR="00262C29">
        <w:t xml:space="preserve"> to associate baptism with a </w:t>
      </w:r>
      <w:hyperlink w:anchor="_Salvific_13" w:history="1">
        <w:r w:rsidR="003925BE" w:rsidRPr="00654B1F">
          <w:rPr>
            <w:rStyle w:val="Hyperlink"/>
            <w:rFonts w:ascii="New Century Schlbk" w:hAnsi="New Century Schlbk"/>
          </w:rPr>
          <w:t>salvific</w:t>
        </w:r>
      </w:hyperlink>
      <w:r w:rsidR="00262C29">
        <w:t xml:space="preserve"> work of the Holy Spirit</w:t>
      </w:r>
      <w:r w:rsidR="006B28C0">
        <w:t>. T</w:t>
      </w:r>
      <w:r w:rsidR="00262C29">
        <w:t xml:space="preserve">his association </w:t>
      </w:r>
      <w:r w:rsidR="003925BE">
        <w:t>then</w:t>
      </w:r>
      <w:r w:rsidR="00262C29">
        <w:t xml:space="preserve"> </w:t>
      </w:r>
      <w:r w:rsidR="00146E71">
        <w:t xml:space="preserve">leads </w:t>
      </w:r>
      <w:r w:rsidR="00E11FD7">
        <w:t>students of the Bible</w:t>
      </w:r>
      <w:r w:rsidR="00146E71">
        <w:t xml:space="preserve"> to conflate water baptism and Spirit baptism, </w:t>
      </w:r>
      <w:r w:rsidR="00F07793">
        <w:t>creating</w:t>
      </w:r>
      <w:r w:rsidR="00146E71">
        <w:t xml:space="preserve"> </w:t>
      </w:r>
      <w:r>
        <w:t>confus</w:t>
      </w:r>
      <w:r w:rsidR="00F07793">
        <w:t>ion about</w:t>
      </w:r>
      <w:r>
        <w:t xml:space="preserve"> the </w:t>
      </w:r>
      <w:r w:rsidR="00146E71">
        <w:t xml:space="preserve">essence and </w:t>
      </w:r>
      <w:r>
        <w:t xml:space="preserve">meaning of </w:t>
      </w:r>
      <w:r w:rsidR="00146E71">
        <w:t>the latter</w:t>
      </w:r>
      <w:r>
        <w:t>.</w:t>
      </w:r>
      <w:r w:rsidR="00D56891">
        <w:rPr>
          <w:rStyle w:val="FootnoteReference"/>
        </w:rPr>
        <w:footnoteReference w:id="309"/>
      </w:r>
      <w:r w:rsidR="002F2EB4">
        <w:t xml:space="preserve"> </w:t>
      </w:r>
      <w:r w:rsidR="00C125A6">
        <w:t xml:space="preserve">It is imperative, therefore, that we </w:t>
      </w:r>
      <w:r w:rsidR="00314405">
        <w:t>cast</w:t>
      </w:r>
      <w:r w:rsidR="00C125A6">
        <w:t xml:space="preserve"> </w:t>
      </w:r>
      <w:hyperlink w:anchor="_Initiate_99" w:history="1">
        <w:r w:rsidR="00C125A6" w:rsidRPr="00E713C4">
          <w:rPr>
            <w:rStyle w:val="Hyperlink"/>
            <w:rFonts w:ascii="New Century Schlbk" w:hAnsi="New Century Schlbk"/>
          </w:rPr>
          <w:t>initiation</w:t>
        </w:r>
      </w:hyperlink>
      <w:r w:rsidR="00C125A6">
        <w:t xml:space="preserve"> from our </w:t>
      </w:r>
      <w:r w:rsidR="00314405">
        <w:t>thought</w:t>
      </w:r>
      <w:r w:rsidR="002F2EB4">
        <w:t>s</w:t>
      </w:r>
      <w:r w:rsidR="00C125A6">
        <w:t xml:space="preserve"> as we come to the interpretation of 1Co 12.13</w:t>
      </w:r>
      <w:r w:rsidR="00C125A6">
        <w:fldChar w:fldCharType="begin"/>
      </w:r>
      <w:r w:rsidR="00C125A6">
        <w:instrText xml:space="preserve"> XE "1Co 12.13" </w:instrText>
      </w:r>
      <w:r w:rsidR="00C125A6">
        <w:fldChar w:fldCharType="end"/>
      </w:r>
      <w:r w:rsidR="00C125A6">
        <w:t xml:space="preserve"> and </w:t>
      </w:r>
      <w:r w:rsidR="00E11FD7">
        <w:t>related</w:t>
      </w:r>
      <w:r w:rsidR="00C125A6">
        <w:t xml:space="preserve"> texts.</w:t>
      </w:r>
    </w:p>
    <w:p w14:paraId="0843EECE" w14:textId="74B21229" w:rsidR="00EF72DB" w:rsidRDefault="00146E71" w:rsidP="001A40EA">
      <w:pPr>
        <w:pStyle w:val="Heading4"/>
        <w:spacing w:before="360"/>
      </w:pPr>
      <w:r>
        <w:t>N</w:t>
      </w:r>
      <w:r w:rsidR="00EF72DB" w:rsidRPr="009A0721">
        <w:t xml:space="preserve">o </w:t>
      </w:r>
      <w:r>
        <w:t>R</w:t>
      </w:r>
      <w:r w:rsidR="00EF72DB" w:rsidRPr="009A0721">
        <w:t xml:space="preserve">eligious </w:t>
      </w:r>
      <w:r>
        <w:t>I</w:t>
      </w:r>
      <w:r w:rsidR="00EF72DB" w:rsidRPr="009A0721">
        <w:t xml:space="preserve">nitiation </w:t>
      </w:r>
      <w:r>
        <w:t>I</w:t>
      </w:r>
      <w:r w:rsidR="00EF72DB" w:rsidRPr="009A0721">
        <w:t xml:space="preserve">n </w:t>
      </w:r>
      <w:r>
        <w:t>T</w:t>
      </w:r>
      <w:r w:rsidR="00EF72DB" w:rsidRPr="009A0721">
        <w:t>he Bible</w:t>
      </w:r>
    </w:p>
    <w:p w14:paraId="60E974AF" w14:textId="311AFF9B" w:rsidR="003925BE" w:rsidRDefault="00F07793" w:rsidP="003D4E63">
      <w:r>
        <w:t xml:space="preserve">Someone will object that </w:t>
      </w:r>
      <w:r w:rsidR="003925BE">
        <w:t>1Co 12.13</w:t>
      </w:r>
      <w:r w:rsidR="00653A8C">
        <w:fldChar w:fldCharType="begin"/>
      </w:r>
      <w:r w:rsidR="00653A8C">
        <w:instrText xml:space="preserve"> XE "1Co 12.13" </w:instrText>
      </w:r>
      <w:r w:rsidR="00653A8C">
        <w:fldChar w:fldCharType="end"/>
      </w:r>
      <w:r w:rsidR="003925BE">
        <w:t xml:space="preserve"> uses the phrase </w:t>
      </w:r>
      <w:r w:rsidR="003925BE">
        <w:rPr>
          <w:i/>
        </w:rPr>
        <w:t>into one body</w:t>
      </w:r>
      <w:r w:rsidR="00AA1F82">
        <w:rPr>
          <w:i/>
        </w:rPr>
        <w:t>:</w:t>
      </w:r>
      <w:r w:rsidR="00AA1F82">
        <w:t xml:space="preserve"> “we were all baptized into one body….”</w:t>
      </w:r>
      <w:r w:rsidR="003925BE">
        <w:t xml:space="preserve"> Doesn’t the preposition </w:t>
      </w:r>
      <w:r w:rsidR="003925BE">
        <w:rPr>
          <w:i/>
        </w:rPr>
        <w:t>into</w:t>
      </w:r>
      <w:r w:rsidR="003925BE">
        <w:t xml:space="preserve"> imply </w:t>
      </w:r>
      <w:r w:rsidR="00AA1F82">
        <w:t xml:space="preserve">an induction? How can </w:t>
      </w:r>
      <w:r w:rsidR="00E80562">
        <w:t>“</w:t>
      </w:r>
      <w:r w:rsidR="00AA1F82" w:rsidRPr="00E80562">
        <w:t>baptized into one body</w:t>
      </w:r>
      <w:r w:rsidR="00E80562">
        <w:t>”</w:t>
      </w:r>
      <w:r w:rsidR="00AA1F82">
        <w:t xml:space="preserve"> refer to anything but an induction (or </w:t>
      </w:r>
      <w:hyperlink w:anchor="_Initiate_58" w:history="1">
        <w:r w:rsidR="00AA1F82" w:rsidRPr="006370FD">
          <w:rPr>
            <w:rStyle w:val="Hyperlink"/>
            <w:rFonts w:ascii="New Century Schlbk" w:hAnsi="New Century Schlbk"/>
          </w:rPr>
          <w:t>initiation</w:t>
        </w:r>
      </w:hyperlink>
      <w:r w:rsidR="00AA1F82">
        <w:t xml:space="preserve">) into the </w:t>
      </w:r>
      <w:r w:rsidR="00716B5F">
        <w:t>B</w:t>
      </w:r>
      <w:r w:rsidR="00AA1F82">
        <w:t>ody of Christ</w:t>
      </w:r>
      <w:r w:rsidR="00716B5F">
        <w:t>, the Church,</w:t>
      </w:r>
      <w:r w:rsidR="00AA1F82">
        <w:t xml:space="preserve"> by baptism?</w:t>
      </w:r>
    </w:p>
    <w:p w14:paraId="2F7A7042" w14:textId="0750D8AB" w:rsidR="003925BE" w:rsidRDefault="002B3315" w:rsidP="003D4E63">
      <w:r>
        <w:tab/>
        <w:t>These questions are answered by the fact that</w:t>
      </w:r>
      <w:r w:rsidR="003925BE">
        <w:t xml:space="preserve"> the </w:t>
      </w:r>
      <w:r w:rsidR="003925BE" w:rsidRPr="006370FD">
        <w:t>Grk pr</w:t>
      </w:r>
      <w:r w:rsidR="003925BE">
        <w:t xml:space="preserve">eposition, </w:t>
      </w:r>
      <w:r w:rsidR="008F0869">
        <w:t>[[</w:t>
      </w:r>
      <w:r w:rsidR="00F84F88">
        <w:rPr>
          <w:rFonts w:ascii="SBL Greek" w:hAnsi="SBL Greek" w:cs="SBL Greek"/>
          <w:lang w:val="el-GR"/>
        </w:rPr>
        <w:t>εἰς</w:t>
      </w:r>
      <w:r w:rsidR="008F0869" w:rsidRPr="00477112">
        <w:t xml:space="preserve"> &gt;&gt; LouwNida:</w:t>
      </w:r>
      <w:r w:rsidR="008F0869">
        <w:t>89.57</w:t>
      </w:r>
      <w:r w:rsidR="008F0869" w:rsidRPr="00477112">
        <w:t>]]</w:t>
      </w:r>
      <w:r w:rsidR="006B28C0" w:rsidRPr="00C00CD9">
        <w:t xml:space="preserve"> </w:t>
      </w:r>
      <w:r w:rsidR="003925BE" w:rsidRPr="006B28C0">
        <w:t>(</w:t>
      </w:r>
      <w:r w:rsidR="000D2F10" w:rsidRPr="00F84F88">
        <w:rPr>
          <w:rFonts w:ascii="Calibri" w:hAnsi="Calibri"/>
        </w:rPr>
        <w:t>ēs</w:t>
      </w:r>
      <w:r w:rsidR="003925BE" w:rsidRPr="006B28C0">
        <w:t>)</w:t>
      </w:r>
      <w:r w:rsidR="003925BE">
        <w:t xml:space="preserve">, </w:t>
      </w:r>
      <w:r>
        <w:t xml:space="preserve">universally translated </w:t>
      </w:r>
      <w:r>
        <w:rPr>
          <w:i/>
        </w:rPr>
        <w:t>into</w:t>
      </w:r>
      <w:r>
        <w:t xml:space="preserve"> in 1Co 12.13</w:t>
      </w:r>
      <w:r w:rsidR="00653A8C">
        <w:fldChar w:fldCharType="begin"/>
      </w:r>
      <w:r w:rsidR="00653A8C">
        <w:instrText xml:space="preserve"> XE "1Co 12.13" </w:instrText>
      </w:r>
      <w:r w:rsidR="00653A8C">
        <w:fldChar w:fldCharType="end"/>
      </w:r>
      <w:r>
        <w:t xml:space="preserve">, </w:t>
      </w:r>
      <w:r w:rsidR="003925BE">
        <w:t xml:space="preserve">is </w:t>
      </w:r>
      <w:r w:rsidR="001849FB">
        <w:t>ver</w:t>
      </w:r>
      <w:r w:rsidR="003925BE">
        <w:t>y flexible in its usage, and in the epistle of 1Co</w:t>
      </w:r>
      <w:r w:rsidR="00653A8C">
        <w:fldChar w:fldCharType="begin"/>
      </w:r>
      <w:r w:rsidR="00653A8C">
        <w:instrText xml:space="preserve"> XE "1Co" </w:instrText>
      </w:r>
      <w:r w:rsidR="00653A8C">
        <w:fldChar w:fldCharType="end"/>
      </w:r>
      <w:r w:rsidR="003925BE">
        <w:t xml:space="preserve"> alone it means </w:t>
      </w:r>
      <w:r w:rsidR="003925BE" w:rsidRPr="004C6A16">
        <w:rPr>
          <w:i/>
        </w:rPr>
        <w:t>many</w:t>
      </w:r>
      <w:r w:rsidR="003925BE">
        <w:t xml:space="preserve"> different things.</w:t>
      </w:r>
      <w:r>
        <w:t xml:space="preserve"> The</w:t>
      </w:r>
      <w:r w:rsidR="004502EB">
        <w:t xml:space="preserve"> </w:t>
      </w:r>
      <w:r>
        <w:t xml:space="preserve">preposition </w:t>
      </w:r>
      <w:r w:rsidR="008F0869">
        <w:t>[[</w:t>
      </w:r>
      <w:r w:rsidR="00F84F88">
        <w:rPr>
          <w:rFonts w:ascii="SBL Greek" w:hAnsi="SBL Greek" w:cs="SBL Greek"/>
          <w:lang w:val="el-GR"/>
        </w:rPr>
        <w:t>εἰς</w:t>
      </w:r>
      <w:r w:rsidR="008F0869">
        <w:rPr>
          <w:rFonts w:ascii="SBL Greek" w:hAnsi="SBL Greek" w:cs="SBL Greek"/>
          <w:lang w:val="el-GR"/>
        </w:rPr>
        <w:t xml:space="preserve"> </w:t>
      </w:r>
      <w:r w:rsidR="008F0869" w:rsidRPr="00477112">
        <w:t>&gt;&gt; LouwNida:</w:t>
      </w:r>
      <w:r w:rsidR="008F0869">
        <w:t>89.57</w:t>
      </w:r>
      <w:r w:rsidR="008F0869" w:rsidRPr="00477112">
        <w:t>]]</w:t>
      </w:r>
      <w:r>
        <w:rPr>
          <w:rFonts w:ascii="Arial" w:hAnsi="Arial" w:cs="Arial"/>
        </w:rPr>
        <w:t xml:space="preserve"> </w:t>
      </w:r>
      <w:r w:rsidR="00DD0C0D" w:rsidRPr="0092439D">
        <w:rPr>
          <w:rFonts w:ascii="Times" w:hAnsi="Times"/>
        </w:rPr>
        <w:t>[[@Page:</w:t>
      </w:r>
      <w:r w:rsidR="00DD0C0D">
        <w:rPr>
          <w:rFonts w:ascii="Times" w:hAnsi="Times"/>
        </w:rPr>
        <w:t>164</w:t>
      </w:r>
      <w:r w:rsidR="00DD0C0D" w:rsidRPr="0092439D">
        <w:rPr>
          <w:rFonts w:ascii="Times" w:hAnsi="Times"/>
        </w:rPr>
        <w:t>]]</w:t>
      </w:r>
      <w:r w:rsidR="00A33976">
        <w:t>often does</w:t>
      </w:r>
      <w:r>
        <w:t xml:space="preserve"> mean </w:t>
      </w:r>
      <w:r>
        <w:rPr>
          <w:i/>
        </w:rPr>
        <w:t>into,</w:t>
      </w:r>
      <w:r>
        <w:t xml:space="preserve"> but since </w:t>
      </w:r>
      <w:r w:rsidR="00EC05E0">
        <w:t>there is no other passage in</w:t>
      </w:r>
      <w:r>
        <w:t xml:space="preserve"> all the Bible </w:t>
      </w:r>
      <w:r w:rsidR="00A33976">
        <w:t>t</w:t>
      </w:r>
      <w:r w:rsidR="00EC05E0">
        <w:t>hat</w:t>
      </w:r>
      <w:r w:rsidR="00A33976">
        <w:t xml:space="preserve"> speak</w:t>
      </w:r>
      <w:r w:rsidR="00EC05E0">
        <w:t>s</w:t>
      </w:r>
      <w:r w:rsidR="00A33976">
        <w:t xml:space="preserve"> of</w:t>
      </w:r>
      <w:r>
        <w:t xml:space="preserve"> </w:t>
      </w:r>
      <w:hyperlink w:anchor="_Initiate_59" w:history="1">
        <w:r w:rsidRPr="006370FD">
          <w:rPr>
            <w:rStyle w:val="Hyperlink"/>
            <w:rFonts w:ascii="New Century Schlbk" w:hAnsi="New Century Schlbk"/>
            <w:i/>
          </w:rPr>
          <w:t>initiation</w:t>
        </w:r>
      </w:hyperlink>
      <w:r w:rsidRPr="004C6A16">
        <w:rPr>
          <w:i/>
        </w:rPr>
        <w:t xml:space="preserve"> into</w:t>
      </w:r>
      <w:r w:rsidR="00716B5F">
        <w:rPr>
          <w:i/>
        </w:rPr>
        <w:t xml:space="preserve"> </w:t>
      </w:r>
      <w:r w:rsidR="00716B5F" w:rsidRPr="00716B5F">
        <w:t>(</w:t>
      </w:r>
      <w:r>
        <w:t xml:space="preserve">or any other kind of </w:t>
      </w:r>
      <w:r>
        <w:rPr>
          <w:i/>
        </w:rPr>
        <w:t>induction</w:t>
      </w:r>
      <w:r>
        <w:t xml:space="preserve"> </w:t>
      </w:r>
      <w:r w:rsidRPr="00C53CD0">
        <w:rPr>
          <w:i/>
        </w:rPr>
        <w:t>into</w:t>
      </w:r>
      <w:r w:rsidR="00716B5F">
        <w:t>)</w:t>
      </w:r>
      <w:r>
        <w:t xml:space="preserve"> a </w:t>
      </w:r>
      <w:hyperlink w:anchor="_Mystical_35"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body or </w:t>
      </w:r>
      <w:r w:rsidRPr="00B8332B">
        <w:t>congregation</w:t>
      </w:r>
      <w:r w:rsidR="00A33976">
        <w:t xml:space="preserve">, translators should have given further thought to the </w:t>
      </w:r>
      <w:r w:rsidR="00EC05E0">
        <w:t>diverse</w:t>
      </w:r>
      <w:r w:rsidR="00A33976">
        <w:t xml:space="preserve"> ways Paul uses this little word.</w:t>
      </w:r>
      <w:r w:rsidR="00A33976">
        <w:rPr>
          <w:rStyle w:val="FootnoteReference"/>
        </w:rPr>
        <w:footnoteReference w:id="310"/>
      </w:r>
      <w:r w:rsidR="003925BE">
        <w:t xml:space="preserve"> </w:t>
      </w:r>
      <w:r w:rsidR="00857F50">
        <w:t>Had</w:t>
      </w:r>
      <w:r w:rsidR="00F07793" w:rsidRPr="00F07793">
        <w:t xml:space="preserve"> </w:t>
      </w:r>
      <w:r w:rsidR="00F07793">
        <w:t>the “</w:t>
      </w:r>
      <w:hyperlink w:anchor="_Initiate_60" w:history="1">
        <w:r w:rsidR="00F07793" w:rsidRPr="006370FD">
          <w:rPr>
            <w:rStyle w:val="Hyperlink"/>
            <w:rFonts w:ascii="New Century Schlbk" w:hAnsi="New Century Schlbk"/>
          </w:rPr>
          <w:t>initiation</w:t>
        </w:r>
      </w:hyperlink>
      <w:r w:rsidR="00F07793">
        <w:t xml:space="preserve"> presupposition”</w:t>
      </w:r>
      <w:r>
        <w:t xml:space="preserve"> </w:t>
      </w:r>
      <w:r w:rsidR="00F07793">
        <w:t xml:space="preserve">not so influenced </w:t>
      </w:r>
      <w:r>
        <w:t xml:space="preserve">translators as they came to </w:t>
      </w:r>
      <w:r w:rsidR="00A33976">
        <w:t>1Co 12.13</w:t>
      </w:r>
      <w:r w:rsidR="00653A8C">
        <w:fldChar w:fldCharType="begin"/>
      </w:r>
      <w:r w:rsidR="00653A8C">
        <w:instrText xml:space="preserve"> XE "1Co 12.13" </w:instrText>
      </w:r>
      <w:r w:rsidR="00653A8C">
        <w:fldChar w:fldCharType="end"/>
      </w:r>
      <w:r>
        <w:t xml:space="preserve">, they </w:t>
      </w:r>
      <w:r w:rsidR="00857F50">
        <w:t>might</w:t>
      </w:r>
      <w:r>
        <w:t xml:space="preserve"> have more correctly translated </w:t>
      </w:r>
      <w:r w:rsidR="008F0869">
        <w:t>[[</w:t>
      </w:r>
      <w:r w:rsidR="00F84F88">
        <w:rPr>
          <w:rFonts w:ascii="SBL Greek" w:hAnsi="SBL Greek" w:cs="SBL Greek"/>
          <w:lang w:val="el-GR"/>
        </w:rPr>
        <w:t>εἰς</w:t>
      </w:r>
      <w:r w:rsidR="008F0869">
        <w:rPr>
          <w:rFonts w:ascii="SBL Greek" w:hAnsi="SBL Greek" w:cs="SBL Greek"/>
          <w:lang w:val="el-GR"/>
        </w:rPr>
        <w:t xml:space="preserve"> </w:t>
      </w:r>
      <w:r w:rsidR="008F0869" w:rsidRPr="00477112">
        <w:t>&gt;&gt; LouwNida:</w:t>
      </w:r>
      <w:r w:rsidR="008F0869">
        <w:t>89.57</w:t>
      </w:r>
      <w:r w:rsidR="008F0869" w:rsidRPr="00477112">
        <w:t>]]</w:t>
      </w:r>
      <w:r>
        <w:t xml:space="preserve"> with the words </w:t>
      </w:r>
      <w:r>
        <w:rPr>
          <w:i/>
        </w:rPr>
        <w:t xml:space="preserve">in </w:t>
      </w:r>
      <w:r>
        <w:t xml:space="preserve">or </w:t>
      </w:r>
      <w:r>
        <w:rPr>
          <w:i/>
        </w:rPr>
        <w:t>for,</w:t>
      </w:r>
      <w:r w:rsidR="00A33976">
        <w:t xml:space="preserve"> </w:t>
      </w:r>
      <w:r w:rsidR="001849FB">
        <w:t xml:space="preserve">either of </w:t>
      </w:r>
      <w:r w:rsidR="00A33976">
        <w:t>which change</w:t>
      </w:r>
      <w:r>
        <w:t xml:space="preserve"> the mea</w:t>
      </w:r>
      <w:r w:rsidR="00A33976">
        <w:t>ning of the verse significantly</w:t>
      </w:r>
      <w:r w:rsidR="003925BE" w:rsidRPr="00B8332B">
        <w:t>.</w:t>
      </w:r>
      <w:r w:rsidR="00A33976">
        <w:t xml:space="preserve"> Suffice it to say, for the moment, that the</w:t>
      </w:r>
      <w:r w:rsidR="00A33976" w:rsidRPr="006370FD">
        <w:t xml:space="preserve"> Grk </w:t>
      </w:r>
      <w:r w:rsidR="00A33976">
        <w:t>text of 1Co 12.13</w:t>
      </w:r>
      <w:r w:rsidR="00653A8C">
        <w:fldChar w:fldCharType="begin"/>
      </w:r>
      <w:r w:rsidR="00653A8C">
        <w:instrText xml:space="preserve"> XE "1Co 12.13" </w:instrText>
      </w:r>
      <w:r w:rsidR="00653A8C">
        <w:fldChar w:fldCharType="end"/>
      </w:r>
      <w:r w:rsidR="00A33976">
        <w:t xml:space="preserve"> in no way constrains us to the idea of baptismal </w:t>
      </w:r>
      <w:hyperlink w:anchor="_Initiate_61" w:history="1">
        <w:r w:rsidR="00A33976" w:rsidRPr="006370FD">
          <w:rPr>
            <w:rStyle w:val="Hyperlink"/>
            <w:rFonts w:ascii="New Century Schlbk" w:hAnsi="New Century Schlbk"/>
          </w:rPr>
          <w:t>initiation</w:t>
        </w:r>
      </w:hyperlink>
      <w:r w:rsidR="00A33976">
        <w:t xml:space="preserve"> or induction into the Body.</w:t>
      </w:r>
    </w:p>
    <w:p w14:paraId="5A07E3DB" w14:textId="546FB611" w:rsidR="0016231F" w:rsidRDefault="00314405" w:rsidP="003D4E63">
      <w:r>
        <w:tab/>
      </w:r>
      <w:r w:rsidR="00262C29">
        <w:t>Once we have</w:t>
      </w:r>
      <w:r>
        <w:t xml:space="preserve"> dismissed the idea of </w:t>
      </w:r>
      <w:hyperlink w:anchor="_Initiate_62" w:history="1">
        <w:r w:rsidRPr="006370FD">
          <w:rPr>
            <w:rStyle w:val="Hyperlink"/>
            <w:rFonts w:ascii="New Century Schlbk" w:hAnsi="New Century Schlbk"/>
          </w:rPr>
          <w:t>initiation</w:t>
        </w:r>
      </w:hyperlink>
      <w:r>
        <w:t xml:space="preserve"> from our mi</w:t>
      </w:r>
      <w:r w:rsidR="00C97880">
        <w:t>nds, we can interpret 1Co 12.13</w:t>
      </w:r>
      <w:r w:rsidR="00C97880">
        <w:fldChar w:fldCharType="begin"/>
      </w:r>
      <w:r w:rsidR="00C97880">
        <w:instrText xml:space="preserve"> XE "1Co 12.13" </w:instrText>
      </w:r>
      <w:r w:rsidR="00C97880">
        <w:fldChar w:fldCharType="end"/>
      </w:r>
      <w:r w:rsidR="00C97880">
        <w:t xml:space="preserve"> </w:t>
      </w:r>
      <w:r>
        <w:t>m</w:t>
      </w:r>
      <w:r w:rsidR="002307AB">
        <w:t>ore</w:t>
      </w:r>
      <w:r>
        <w:t xml:space="preserve"> faithfully to its context.</w:t>
      </w:r>
      <w:r w:rsidR="00ED60B1">
        <w:t xml:space="preserve"> </w:t>
      </w:r>
      <w:r w:rsidR="00F07793">
        <w:t>That context</w:t>
      </w:r>
      <w:r w:rsidR="00C97880">
        <w:t xml:space="preserve"> </w:t>
      </w:r>
      <w:r w:rsidR="00ED60B1">
        <w:t xml:space="preserve">is </w:t>
      </w:r>
      <w:r w:rsidR="006B28C0">
        <w:t>a</w:t>
      </w:r>
      <w:r w:rsidR="00ED60B1">
        <w:t xml:space="preserve"> distinct section of Paul’s epistle (chs. 12-14</w:t>
      </w:r>
      <w:r w:rsidR="00653A8C">
        <w:fldChar w:fldCharType="begin"/>
      </w:r>
      <w:r w:rsidR="00653A8C">
        <w:instrText xml:space="preserve"> XE "1Co 12-14" </w:instrText>
      </w:r>
      <w:r w:rsidR="00653A8C">
        <w:fldChar w:fldCharType="end"/>
      </w:r>
      <w:r w:rsidR="00ED60B1">
        <w:t>)</w:t>
      </w:r>
      <w:r w:rsidR="00A33976">
        <w:t xml:space="preserve"> which he</w:t>
      </w:r>
      <w:r w:rsidR="00ED60B1">
        <w:t xml:space="preserve"> introduce</w:t>
      </w:r>
      <w:r w:rsidR="00A33976">
        <w:t>s</w:t>
      </w:r>
      <w:r w:rsidR="00ED60B1">
        <w:t xml:space="preserve"> with the words, “Now concerning spiritual </w:t>
      </w:r>
      <w:r w:rsidR="00ED60B1" w:rsidRPr="00ED60B1">
        <w:rPr>
          <w:i/>
        </w:rPr>
        <w:t>gifts</w:t>
      </w:r>
      <w:r w:rsidR="00ED60B1">
        <w:t xml:space="preserve"> …” Therefore, </w:t>
      </w:r>
      <w:r w:rsidR="00082CB6">
        <w:t xml:space="preserve">as we begin to read this section, </w:t>
      </w:r>
      <w:r w:rsidR="00ED60B1">
        <w:t xml:space="preserve">we have no </w:t>
      </w:r>
      <w:r w:rsidR="00082CB6">
        <w:t xml:space="preserve">immediate </w:t>
      </w:r>
      <w:r w:rsidR="00A33976">
        <w:t xml:space="preserve">contextual </w:t>
      </w:r>
      <w:r w:rsidR="00ED60B1">
        <w:t xml:space="preserve">reason to expect that Paul is about to speak </w:t>
      </w:r>
      <w:r w:rsidR="00082CB6">
        <w:t>on the topics of</w:t>
      </w:r>
      <w:r w:rsidR="00A33976">
        <w:t xml:space="preserve"> </w:t>
      </w:r>
      <w:r w:rsidR="00ED60B1">
        <w:t xml:space="preserve">water baptism or salvation. He may speak of such things in order to make a point about spiritual gifts, but unless he speaks of them explicitly, we should not hastily </w:t>
      </w:r>
      <w:r w:rsidR="00C97880">
        <w:t>read</w:t>
      </w:r>
      <w:r w:rsidR="00ED60B1">
        <w:t xml:space="preserve"> the ideas of water baptism, salvation, justification, or </w:t>
      </w:r>
      <w:hyperlink w:anchor="_Conversion_11" w:history="1">
        <w:r w:rsidR="00ED60B1" w:rsidRPr="005B374F">
          <w:rPr>
            <w:rStyle w:val="Hyperlink"/>
            <w:rFonts w:ascii="New Century Schlbk" w:hAnsi="New Century Schlbk"/>
          </w:rPr>
          <w:t>conversion</w:t>
        </w:r>
      </w:hyperlink>
      <w:r w:rsidR="00ED60B1">
        <w:t xml:space="preserve"> (and much less </w:t>
      </w:r>
      <w:hyperlink w:anchor="_Initiate_100" w:history="1">
        <w:r w:rsidR="00ED60B1" w:rsidRPr="00E713C4">
          <w:rPr>
            <w:rStyle w:val="Hyperlink"/>
            <w:rFonts w:ascii="New Century Schlbk" w:hAnsi="New Century Schlbk"/>
            <w:i/>
          </w:rPr>
          <w:t>initiation</w:t>
        </w:r>
      </w:hyperlink>
      <w:r w:rsidR="00ED60B1">
        <w:t>) in</w:t>
      </w:r>
      <w:r w:rsidR="00C97880">
        <w:t>to</w:t>
      </w:r>
      <w:r w:rsidR="00ED60B1">
        <w:t xml:space="preserve"> a context to which they are foreign.</w:t>
      </w:r>
      <w:r w:rsidR="0016231F">
        <w:t xml:space="preserve"> </w:t>
      </w:r>
    </w:p>
    <w:p w14:paraId="00DC7487" w14:textId="5FE77010" w:rsidR="00314405" w:rsidRDefault="0016231F" w:rsidP="003D4E63">
      <w:r>
        <w:tab/>
        <w:t>On the other hand, it should not at all surprise us (</w:t>
      </w:r>
      <w:r w:rsidR="00B52A89">
        <w:t>as Paul</w:t>
      </w:r>
      <w:r>
        <w:t xml:space="preserve"> </w:t>
      </w:r>
      <w:r w:rsidR="00B52A89">
        <w:t>writes</w:t>
      </w:r>
      <w:r>
        <w:t xml:space="preserve"> </w:t>
      </w:r>
      <w:r w:rsidR="00B52A89">
        <w:t>about</w:t>
      </w:r>
      <w:r>
        <w:t xml:space="preserve"> spiritual gifts) if he should allude to th</w:t>
      </w:r>
      <w:r w:rsidR="00B625DC">
        <w:t>e</w:t>
      </w:r>
      <w:r w:rsidR="002A5352">
        <w:t xml:space="preserve"> event of</w:t>
      </w:r>
      <w:r>
        <w:t xml:space="preserve"> being baptized “in the Spirit” which John the </w:t>
      </w:r>
      <w:hyperlink w:anchor="_Baptist_27" w:history="1">
        <w:r w:rsidRPr="00BD2B3B">
          <w:rPr>
            <w:rStyle w:val="Hyperlink"/>
            <w:rFonts w:ascii="New Century Schlbk" w:hAnsi="New Century Schlbk"/>
          </w:rPr>
          <w:t>Baptist</w:t>
        </w:r>
      </w:hyperlink>
      <w:r>
        <w:t xml:space="preserve"> and Jesus predicted, which Luke described as </w:t>
      </w:r>
      <w:r w:rsidR="00B625DC">
        <w:t xml:space="preserve">having </w:t>
      </w:r>
      <w:r>
        <w:t>occurr</w:t>
      </w:r>
      <w:r w:rsidR="00B625DC">
        <w:t>ed</w:t>
      </w:r>
      <w:r>
        <w:t xml:space="preserve"> on the day of Pentecost, and which Peter connected to the </w:t>
      </w:r>
      <w:hyperlink w:anchor="_Charismata_6" w:history="1">
        <w:r w:rsidRPr="00480FE2">
          <w:rPr>
            <w:rStyle w:val="Hyperlink"/>
            <w:rFonts w:ascii="New Century Schlbk" w:hAnsi="New Century Schlbk"/>
          </w:rPr>
          <w:t>charismatic</w:t>
        </w:r>
      </w:hyperlink>
      <w:r w:rsidRPr="00172AA1">
        <w:t xml:space="preserve"> manifestations</w:t>
      </w:r>
      <w:r>
        <w:t xml:space="preserve"> prophesied by Joel.</w:t>
      </w:r>
      <w:r w:rsidR="00B52A89">
        <w:rPr>
          <w:rStyle w:val="FootnoteReference"/>
        </w:rPr>
        <w:footnoteReference w:id="311"/>
      </w:r>
      <w:r w:rsidR="00B52A89">
        <w:t xml:space="preserve"> And this is exactly what Paul d</w:t>
      </w:r>
      <w:r w:rsidR="00CC35EC">
        <w:t>id</w:t>
      </w:r>
      <w:r w:rsidR="00B52A89">
        <w:t xml:space="preserve">. In an argument for </w:t>
      </w:r>
      <w:r w:rsidR="007C7AAC">
        <w:t xml:space="preserve">the </w:t>
      </w:r>
      <w:r w:rsidR="00B52A89">
        <w:t>unity</w:t>
      </w:r>
      <w:r w:rsidR="007C7AAC">
        <w:t xml:space="preserve"> of the Body</w:t>
      </w:r>
      <w:r w:rsidR="00B00E42">
        <w:t xml:space="preserve"> </w:t>
      </w:r>
      <w:r w:rsidR="00732D64">
        <w:t>(</w:t>
      </w:r>
      <w:r w:rsidR="00B52A89">
        <w:t xml:space="preserve">in spite of the diversity of </w:t>
      </w:r>
      <w:hyperlink w:anchor="_Charismata_1" w:history="1">
        <w:r w:rsidR="00A33976" w:rsidRPr="00E91095">
          <w:rPr>
            <w:rStyle w:val="Hyperlink"/>
            <w:rFonts w:ascii="New Century Schlbk" w:hAnsi="New Century Schlbk"/>
          </w:rPr>
          <w:t>charismata</w:t>
        </w:r>
      </w:hyperlink>
      <w:r w:rsidR="00732D64">
        <w:t>)</w:t>
      </w:r>
      <w:r w:rsidR="00B00E42">
        <w:t xml:space="preserve"> </w:t>
      </w:r>
      <w:r w:rsidR="00B52A89">
        <w:t>he wr</w:t>
      </w:r>
      <w:r w:rsidR="00CC35EC">
        <w:t>ote</w:t>
      </w:r>
      <w:r w:rsidR="00B52A89">
        <w:t>:</w:t>
      </w:r>
      <w:r w:rsidR="00DD0C0D">
        <w:t xml:space="preserve"> </w:t>
      </w:r>
      <w:r w:rsidR="00DD0C0D" w:rsidRPr="0092439D">
        <w:rPr>
          <w:rFonts w:ascii="Times" w:hAnsi="Times"/>
        </w:rPr>
        <w:t>[[@Page:</w:t>
      </w:r>
      <w:r w:rsidR="00DD0C0D">
        <w:rPr>
          <w:rFonts w:ascii="Times" w:hAnsi="Times"/>
        </w:rPr>
        <w:t>165</w:t>
      </w:r>
      <w:r w:rsidR="00DD0C0D" w:rsidRPr="0092439D">
        <w:rPr>
          <w:rFonts w:ascii="Times" w:hAnsi="Times"/>
        </w:rPr>
        <w:t>]]</w:t>
      </w:r>
    </w:p>
    <w:p w14:paraId="74429572" w14:textId="77777777" w:rsidR="00CC35EC" w:rsidRDefault="00CC35EC" w:rsidP="00B52A89">
      <w:pPr>
        <w:pStyle w:val="qt"/>
      </w:pPr>
    </w:p>
    <w:p w14:paraId="377F7839" w14:textId="439AA078" w:rsidR="00B52A89" w:rsidRDefault="00B52A89" w:rsidP="00B52A89">
      <w:pPr>
        <w:pStyle w:val="qt"/>
      </w:pPr>
      <w:r>
        <w:t>For we were all baptized in [the</w:t>
      </w:r>
      <w:r w:rsidR="0049293A">
        <w:t>] one</w:t>
      </w:r>
      <w:r>
        <w:t xml:space="preserve"> </w:t>
      </w:r>
      <w:r w:rsidR="0049293A">
        <w:t>[</w:t>
      </w:r>
      <w:r>
        <w:t xml:space="preserve">Holy] Spirit </w:t>
      </w:r>
      <w:r w:rsidR="00271402">
        <w:t xml:space="preserve">for </w:t>
      </w:r>
      <w:r w:rsidR="00A33976">
        <w:t>[</w:t>
      </w:r>
      <w:r w:rsidR="00271402">
        <w:t>the sake of</w:t>
      </w:r>
      <w:r w:rsidR="00A33976">
        <w:t>]</w:t>
      </w:r>
      <w:r w:rsidR="00271402">
        <w:rPr>
          <w:rStyle w:val="FootnoteReference"/>
        </w:rPr>
        <w:footnoteReference w:id="312"/>
      </w:r>
      <w:r>
        <w:t xml:space="preserve"> one</w:t>
      </w:r>
      <w:r w:rsidR="0049293A">
        <w:t xml:space="preserve"> body</w:t>
      </w:r>
      <w:r>
        <w:t xml:space="preserve">, whether Jews or Greeks, whether slaves or free, and we were all given </w:t>
      </w:r>
      <w:r w:rsidR="0049293A">
        <w:t xml:space="preserve">[the] </w:t>
      </w:r>
      <w:r>
        <w:t>one Spirit to drink.</w:t>
      </w:r>
      <w:r w:rsidR="0049293A">
        <w:rPr>
          <w:rStyle w:val="FootnoteReference"/>
        </w:rPr>
        <w:footnoteReference w:id="313"/>
      </w:r>
    </w:p>
    <w:p w14:paraId="7ABE8056" w14:textId="1E0AED7E" w:rsidR="00CC35EC" w:rsidRPr="0049293A" w:rsidRDefault="00CC35EC" w:rsidP="00B52A89">
      <w:pPr>
        <w:pStyle w:val="qt"/>
      </w:pPr>
    </w:p>
    <w:p w14:paraId="03F6EEF7" w14:textId="59AB6287" w:rsidR="00C15C7D" w:rsidRPr="00C15C7D" w:rsidRDefault="00C15C7D" w:rsidP="00C15C7D">
      <w:r>
        <w:t xml:space="preserve">The </w:t>
      </w:r>
      <w:r w:rsidR="00562E40">
        <w:t xml:space="preserve">common and simple </w:t>
      </w:r>
      <w:r w:rsidR="00172AA1">
        <w:t xml:space="preserve">— </w:t>
      </w:r>
      <w:r w:rsidR="00562E40">
        <w:t xml:space="preserve">but </w:t>
      </w:r>
      <w:r>
        <w:t xml:space="preserve">key </w:t>
      </w:r>
      <w:r w:rsidR="00172AA1">
        <w:t xml:space="preserve">— </w:t>
      </w:r>
      <w:r>
        <w:t xml:space="preserve">terms for what Paul </w:t>
      </w:r>
      <w:r w:rsidR="00562E40">
        <w:t>refer</w:t>
      </w:r>
      <w:r>
        <w:t>s to</w:t>
      </w:r>
      <w:r w:rsidR="006D0CB6">
        <w:t xml:space="preserve"> here</w:t>
      </w:r>
      <w:r>
        <w:t xml:space="preserve"> are:</w:t>
      </w:r>
    </w:p>
    <w:p w14:paraId="57164F92" w14:textId="65E339CF" w:rsidR="003D4E63" w:rsidRDefault="00C15C7D" w:rsidP="001A40EA">
      <w:pPr>
        <w:pStyle w:val="ListParagraph"/>
        <w:numPr>
          <w:ilvl w:val="0"/>
          <w:numId w:val="12"/>
        </w:numPr>
        <w:spacing w:before="240"/>
        <w:contextualSpacing w:val="0"/>
      </w:pPr>
      <w:r>
        <w:t>Baptized (</w:t>
      </w:r>
      <w:r w:rsidR="008F0869">
        <w:t>[[</w:t>
      </w:r>
      <w:r w:rsidR="00CC35EC">
        <w:rPr>
          <w:rFonts w:ascii="SBL Greek" w:hAnsi="SBL Greek" w:cs="SBL Greek"/>
          <w:lang w:val="el-GR"/>
        </w:rPr>
        <w:t>ἐβαπτίσθημεν</w:t>
      </w:r>
      <w:r w:rsidR="008F0869">
        <w:rPr>
          <w:rFonts w:ascii="SBL Greek" w:hAnsi="SBL Greek" w:cs="SBL Greek"/>
          <w:lang w:val="el-GR"/>
        </w:rPr>
        <w:t xml:space="preserve"> </w:t>
      </w:r>
      <w:r w:rsidR="008F0869" w:rsidRPr="00477112">
        <w:t>&gt;&gt; LouwNida:</w:t>
      </w:r>
      <w:r w:rsidR="008F0869">
        <w:t>53.41</w:t>
      </w:r>
      <w:r w:rsidR="008F0869" w:rsidRPr="00477112">
        <w:t>]]</w:t>
      </w:r>
      <w:r w:rsidR="00172AA1">
        <w:rPr>
          <w:rFonts w:ascii="Arial" w:hAnsi="Arial" w:cs="Arial"/>
        </w:rPr>
        <w:t>,</w:t>
      </w:r>
      <w:r w:rsidR="009812AD">
        <w:rPr>
          <w:rFonts w:ascii="Arial" w:hAnsi="Arial" w:cs="Arial"/>
        </w:rPr>
        <w:t xml:space="preserve"> </w:t>
      </w:r>
      <w:r w:rsidR="000674A9" w:rsidRPr="00CC35EC">
        <w:rPr>
          <w:rFonts w:ascii="Calibri" w:hAnsi="Calibri" w:cs="Arial"/>
        </w:rPr>
        <w:t>ĕ-väp-</w:t>
      </w:r>
      <w:r w:rsidR="00172AA1" w:rsidRPr="00CC35EC">
        <w:rPr>
          <w:rFonts w:ascii="Calibri" w:hAnsi="Calibri" w:cs="Arial"/>
        </w:rPr>
        <w:t>ˈ</w:t>
      </w:r>
      <w:r w:rsidR="009812AD" w:rsidRPr="00CC35EC">
        <w:rPr>
          <w:rFonts w:ascii="Calibri" w:hAnsi="Calibri" w:cs="Arial"/>
        </w:rPr>
        <w:t>tē</w:t>
      </w:r>
      <w:r w:rsidR="00172AA1" w:rsidRPr="00CC35EC">
        <w:rPr>
          <w:rFonts w:ascii="Calibri" w:hAnsi="Calibri" w:cs="Arial"/>
        </w:rPr>
        <w:t>s</w:t>
      </w:r>
      <w:r w:rsidR="009812AD" w:rsidRPr="00CC35EC">
        <w:rPr>
          <w:rFonts w:ascii="Calibri" w:hAnsi="Calibri" w:cs="Arial"/>
        </w:rPr>
        <w:t>-</w:t>
      </w:r>
      <w:r w:rsidR="00172AA1" w:rsidRPr="00CC35EC">
        <w:rPr>
          <w:rFonts w:ascii="Calibri" w:hAnsi="Calibri" w:cs="Arial"/>
        </w:rPr>
        <w:t>thē-m</w:t>
      </w:r>
      <w:r w:rsidR="000674A9" w:rsidRPr="00CC35EC">
        <w:rPr>
          <w:rFonts w:ascii="Calibri" w:hAnsi="Calibri" w:cs="Arial"/>
        </w:rPr>
        <w:t>ĕn</w:t>
      </w:r>
      <w:r>
        <w:t>)</w:t>
      </w:r>
    </w:p>
    <w:p w14:paraId="3DFCB844" w14:textId="3083AFD1" w:rsidR="000674A9" w:rsidRDefault="000674A9" w:rsidP="003E0F6D">
      <w:pPr>
        <w:pStyle w:val="ListParagraph"/>
        <w:numPr>
          <w:ilvl w:val="0"/>
          <w:numId w:val="12"/>
        </w:numPr>
      </w:pPr>
      <w:r>
        <w:t>In</w:t>
      </w:r>
      <w:r w:rsidR="0070688D">
        <w:t>/With</w:t>
      </w:r>
      <w:r>
        <w:t xml:space="preserve"> (</w:t>
      </w:r>
      <w:r w:rsidR="008F0869">
        <w:t>[[</w:t>
      </w:r>
      <w:r w:rsidR="00CC35EC">
        <w:rPr>
          <w:rFonts w:ascii="SBL Greek" w:hAnsi="SBL Greek" w:cs="SBL Greek"/>
          <w:lang w:val="el-GR"/>
        </w:rPr>
        <w:t>ἐν</w:t>
      </w:r>
      <w:r w:rsidR="008F0869">
        <w:rPr>
          <w:rFonts w:ascii="SBL Greek" w:hAnsi="SBL Greek" w:cs="SBL Greek"/>
          <w:lang w:val="el-GR"/>
        </w:rPr>
        <w:t xml:space="preserve"> </w:t>
      </w:r>
      <w:r w:rsidR="008F0869" w:rsidRPr="00477112">
        <w:t>&gt;&gt; LouwNida:</w:t>
      </w:r>
      <w:r w:rsidR="008F0869">
        <w:t>90.23</w:t>
      </w:r>
      <w:r w:rsidR="008F0869" w:rsidRPr="00477112">
        <w:t>]]</w:t>
      </w:r>
      <w:r w:rsidR="00172AA1" w:rsidRPr="00C00CD9">
        <w:rPr>
          <w:rFonts w:cs="Arial"/>
        </w:rPr>
        <w:t xml:space="preserve">, </w:t>
      </w:r>
      <w:r w:rsidR="00172AA1" w:rsidRPr="00CC35EC">
        <w:rPr>
          <w:rFonts w:ascii="Calibri" w:hAnsi="Calibri" w:cs="Arial"/>
        </w:rPr>
        <w:t>ĕn</w:t>
      </w:r>
      <w:r>
        <w:t>)</w:t>
      </w:r>
    </w:p>
    <w:p w14:paraId="5E091339" w14:textId="0432C528" w:rsidR="000674A9" w:rsidRDefault="000674A9" w:rsidP="001A40EA">
      <w:pPr>
        <w:pStyle w:val="ListParagraph"/>
        <w:numPr>
          <w:ilvl w:val="0"/>
          <w:numId w:val="12"/>
        </w:numPr>
        <w:spacing w:after="240"/>
        <w:contextualSpacing w:val="0"/>
      </w:pPr>
      <w:r>
        <w:t>Spirit (</w:t>
      </w:r>
      <w:r w:rsidR="008F0869">
        <w:t>[[</w:t>
      </w:r>
      <w:r w:rsidR="00CC35EC">
        <w:rPr>
          <w:rFonts w:ascii="SBL Greek" w:hAnsi="SBL Greek" w:cs="SBL Greek"/>
          <w:lang w:val="el-GR"/>
        </w:rPr>
        <w:t>πνεύματι</w:t>
      </w:r>
      <w:r w:rsidR="008F0869">
        <w:rPr>
          <w:rFonts w:ascii="SBL Greek" w:hAnsi="SBL Greek" w:cs="SBL Greek"/>
          <w:lang w:val="el-GR"/>
        </w:rPr>
        <w:t xml:space="preserve"> </w:t>
      </w:r>
      <w:r w:rsidR="008F0869" w:rsidRPr="00477112">
        <w:t>&gt;&gt; LouwNida:</w:t>
      </w:r>
      <w:r w:rsidR="008F0869">
        <w:t>12.18</w:t>
      </w:r>
      <w:r w:rsidR="008F0869" w:rsidRPr="00477112">
        <w:t>]]</w:t>
      </w:r>
      <w:r w:rsidR="00172AA1" w:rsidRPr="00C00CD9">
        <w:rPr>
          <w:rFonts w:cs="Arial"/>
        </w:rPr>
        <w:t>,</w:t>
      </w:r>
      <w:r w:rsidR="00172AA1">
        <w:rPr>
          <w:rFonts w:ascii="Charis SIL" w:hAnsi="Charis SIL" w:cs="Arial"/>
        </w:rPr>
        <w:t xml:space="preserve"> </w:t>
      </w:r>
      <w:r w:rsidR="00172AA1" w:rsidRPr="00CC35EC">
        <w:rPr>
          <w:rFonts w:ascii="Calibri" w:hAnsi="Calibri" w:cs="Arial"/>
        </w:rPr>
        <w:t>ˈpnĕv-mä-tē</w:t>
      </w:r>
      <w:r>
        <w:t>)</w:t>
      </w:r>
      <w:r w:rsidR="0070688D">
        <w:rPr>
          <w:rStyle w:val="FootnoteReference"/>
        </w:rPr>
        <w:footnoteReference w:id="314"/>
      </w:r>
    </w:p>
    <w:p w14:paraId="0DF78B54" w14:textId="3E56944A" w:rsidR="003D4E63" w:rsidRDefault="0070688D" w:rsidP="00A05166">
      <w:pPr>
        <w:spacing w:before="120"/>
      </w:pPr>
      <w:r>
        <w:t>We see the</w:t>
      </w:r>
      <w:r w:rsidR="00A33976">
        <w:t xml:space="preserve">se </w:t>
      </w:r>
      <w:r w:rsidR="00562E40">
        <w:t>very</w:t>
      </w:r>
      <w:r w:rsidR="00A33976">
        <w:t xml:space="preserve"> terms</w:t>
      </w:r>
      <w:r>
        <w:t xml:space="preserve"> in the prediction of John the </w:t>
      </w:r>
      <w:hyperlink w:anchor="_Baptist_28" w:history="1">
        <w:r w:rsidRPr="00BD2B3B">
          <w:rPr>
            <w:rStyle w:val="Hyperlink"/>
            <w:rFonts w:ascii="New Century Schlbk" w:hAnsi="New Century Schlbk"/>
          </w:rPr>
          <w:t>Baptist</w:t>
        </w:r>
      </w:hyperlink>
      <w:r>
        <w:t xml:space="preserve"> (</w:t>
      </w:r>
      <w:r w:rsidR="007C7AAC">
        <w:t>Mat 3.11</w:t>
      </w:r>
      <w:r w:rsidR="00653A8C">
        <w:fldChar w:fldCharType="begin"/>
      </w:r>
      <w:r w:rsidR="00653A8C">
        <w:instrText xml:space="preserve"> XE "Mat 03.11" </w:instrText>
      </w:r>
      <w:r w:rsidR="00653A8C">
        <w:fldChar w:fldCharType="end"/>
      </w:r>
      <w:r w:rsidR="007C7AAC">
        <w:t xml:space="preserve">; </w:t>
      </w:r>
      <w:r w:rsidR="00653A8C">
        <w:t>Mar 1.</w:t>
      </w:r>
      <w:r>
        <w:t>8</w:t>
      </w:r>
      <w:r w:rsidR="00653A8C">
        <w:fldChar w:fldCharType="begin"/>
      </w:r>
      <w:r w:rsidR="00653A8C">
        <w:instrText xml:space="preserve"> XE "Mar 01.08" </w:instrText>
      </w:r>
      <w:r w:rsidR="00653A8C">
        <w:fldChar w:fldCharType="end"/>
      </w:r>
      <w:r w:rsidR="007C7AAC">
        <w:t>; Luk 3.16</w:t>
      </w:r>
      <w:r w:rsidR="00653A8C">
        <w:fldChar w:fldCharType="begin"/>
      </w:r>
      <w:r w:rsidR="00653A8C">
        <w:instrText xml:space="preserve"> XE "Luk 03.16" </w:instrText>
      </w:r>
      <w:r w:rsidR="00653A8C">
        <w:fldChar w:fldCharType="end"/>
      </w:r>
      <w:r w:rsidR="007C7AAC">
        <w:t>; cf. Joh 1.33</w:t>
      </w:r>
      <w:r w:rsidR="00653A8C">
        <w:fldChar w:fldCharType="begin"/>
      </w:r>
      <w:r w:rsidR="00653A8C">
        <w:instrText xml:space="preserve"> XE "Joh 01.33" </w:instrText>
      </w:r>
      <w:r w:rsidR="00653A8C">
        <w:fldChar w:fldCharType="end"/>
      </w:r>
      <w:r>
        <w:t>):</w:t>
      </w:r>
    </w:p>
    <w:p w14:paraId="23D16A33" w14:textId="77777777" w:rsidR="00CC35EC" w:rsidRDefault="00CC35EC" w:rsidP="0070688D">
      <w:pPr>
        <w:pStyle w:val="qt"/>
      </w:pPr>
    </w:p>
    <w:p w14:paraId="2E1822E6" w14:textId="0EFB904A" w:rsidR="0070688D" w:rsidRDefault="0070688D" w:rsidP="0070688D">
      <w:pPr>
        <w:pStyle w:val="qt"/>
        <w:rPr>
          <w:rFonts w:ascii="Arial" w:hAnsi="Arial" w:cs="Arial"/>
        </w:rPr>
      </w:pPr>
      <w:r>
        <w:t>He will baptize you with the Holy Spirit (</w:t>
      </w:r>
      <w:r w:rsidR="000F6B0A">
        <w:t>[[</w:t>
      </w:r>
      <w:r w:rsidR="00CC35EC">
        <w:rPr>
          <w:rFonts w:ascii="SBL Greek" w:hAnsi="SBL Greek" w:cs="SBL Greek"/>
          <w:lang w:val="el-GR"/>
        </w:rPr>
        <w:t>βαπτίσει</w:t>
      </w:r>
      <w:r w:rsidR="000F6B0A">
        <w:rPr>
          <w:rFonts w:ascii="SBL Greek" w:hAnsi="SBL Greek" w:cs="SBL Greek"/>
          <w:lang w:val="el-GR"/>
        </w:rPr>
        <w:t xml:space="preserve"> </w:t>
      </w:r>
      <w:r w:rsidR="000F6B0A" w:rsidRPr="00477112">
        <w:t>&gt;&gt; LouwNida:</w:t>
      </w:r>
      <w:r w:rsidR="000F6B0A">
        <w:t>53.41</w:t>
      </w:r>
      <w:r w:rsidR="000F6B0A" w:rsidRPr="00477112">
        <w:t>]]</w:t>
      </w:r>
      <w:r w:rsidR="00653A8C" w:rsidRPr="00CC35EC">
        <w:rPr>
          <w:szCs w:val="22"/>
        </w:rPr>
        <w:t xml:space="preserve"> </w:t>
      </w:r>
      <w:r w:rsidR="000F6B0A">
        <w:rPr>
          <w:szCs w:val="22"/>
        </w:rPr>
        <w:t>[[</w:t>
      </w:r>
      <w:r w:rsidR="00CC35EC">
        <w:rPr>
          <w:rFonts w:ascii="SBL Greek" w:hAnsi="SBL Greek" w:cs="SBL Greek"/>
          <w:lang w:val="el-GR"/>
        </w:rPr>
        <w:t>ἐν</w:t>
      </w:r>
      <w:r w:rsidR="000F6B0A">
        <w:rPr>
          <w:rFonts w:ascii="SBL Greek" w:hAnsi="SBL Greek" w:cs="SBL Greek"/>
          <w:lang w:val="el-GR"/>
        </w:rPr>
        <w:t xml:space="preserve"> </w:t>
      </w:r>
      <w:r w:rsidR="000F6B0A" w:rsidRPr="00477112">
        <w:t>&gt;&gt; LouwNida:</w:t>
      </w:r>
      <w:r w:rsidR="000F6B0A">
        <w:t>90.23</w:t>
      </w:r>
      <w:r w:rsidR="000F6B0A" w:rsidRPr="00477112">
        <w:t>]]</w:t>
      </w:r>
      <w:r w:rsidR="00CC35EC" w:rsidRPr="00394E7C">
        <w:rPr>
          <w:rFonts w:ascii="SBL Greek" w:hAnsi="SBL Greek" w:cs="SBL Greek"/>
        </w:rPr>
        <w:t xml:space="preserve"> </w:t>
      </w:r>
      <w:r w:rsidR="000F6B0A" w:rsidRPr="00394E7C">
        <w:rPr>
          <w:rFonts w:ascii="SBL Greek" w:hAnsi="SBL Greek" w:cs="SBL Greek"/>
        </w:rPr>
        <w:t>[[</w:t>
      </w:r>
      <w:r w:rsidR="00CC35EC">
        <w:rPr>
          <w:rFonts w:ascii="SBL Greek" w:hAnsi="SBL Greek" w:cs="SBL Greek"/>
          <w:lang w:val="el-GR"/>
        </w:rPr>
        <w:t>πνεύματι</w:t>
      </w:r>
      <w:r w:rsidR="000F6B0A">
        <w:rPr>
          <w:rFonts w:ascii="SBL Greek" w:hAnsi="SBL Greek" w:cs="SBL Greek"/>
          <w:lang w:val="el-GR"/>
        </w:rPr>
        <w:t xml:space="preserve"> </w:t>
      </w:r>
      <w:r w:rsidR="000F6B0A" w:rsidRPr="00477112">
        <w:t>&gt;&gt; LouwNida:</w:t>
      </w:r>
      <w:r w:rsidR="000F6B0A">
        <w:t>12.18</w:t>
      </w:r>
      <w:r w:rsidR="000F6B0A" w:rsidRPr="00477112">
        <w:t>]]</w:t>
      </w:r>
      <w:r>
        <w:rPr>
          <w:rFonts w:ascii="Arial" w:hAnsi="Arial" w:cs="Arial"/>
        </w:rPr>
        <w:t>)</w:t>
      </w:r>
    </w:p>
    <w:p w14:paraId="495CD0F2" w14:textId="77777777" w:rsidR="00CC35EC" w:rsidRDefault="00CC35EC" w:rsidP="0070688D">
      <w:pPr>
        <w:pStyle w:val="qt"/>
        <w:rPr>
          <w:rFonts w:ascii="Arial" w:hAnsi="Arial" w:cs="Arial"/>
        </w:rPr>
      </w:pPr>
    </w:p>
    <w:p w14:paraId="6DF69FCE" w14:textId="45CC4A13" w:rsidR="0070688D" w:rsidRDefault="0070688D" w:rsidP="0070688D">
      <w:r>
        <w:t xml:space="preserve">In the affirmation </w:t>
      </w:r>
      <w:r w:rsidR="00653A8C">
        <w:t>of Jesus (Act 1.</w:t>
      </w:r>
      <w:r>
        <w:t>5</w:t>
      </w:r>
      <w:r w:rsidR="00653A8C">
        <w:fldChar w:fldCharType="begin"/>
      </w:r>
      <w:r w:rsidR="00653A8C">
        <w:instrText xml:space="preserve"> XE "Act 01.05" </w:instrText>
      </w:r>
      <w:r w:rsidR="00653A8C">
        <w:fldChar w:fldCharType="end"/>
      </w:r>
      <w:r>
        <w:t>):</w:t>
      </w:r>
    </w:p>
    <w:p w14:paraId="122C5379" w14:textId="77777777" w:rsidR="00CC35EC" w:rsidRDefault="00CC35EC" w:rsidP="0070688D">
      <w:pPr>
        <w:pStyle w:val="qt"/>
      </w:pPr>
    </w:p>
    <w:p w14:paraId="295DA08B" w14:textId="0198A513" w:rsidR="0070688D" w:rsidRDefault="0070688D" w:rsidP="0070688D">
      <w:pPr>
        <w:pStyle w:val="qt"/>
      </w:pPr>
      <w:r>
        <w:t>You will be baptized with the Holy Spirit (</w:t>
      </w:r>
      <w:r w:rsidR="000F6B0A">
        <w:t>[[</w:t>
      </w:r>
      <w:r w:rsidR="009B28C9">
        <w:rPr>
          <w:rFonts w:ascii="SBL Greek" w:hAnsi="SBL Greek" w:cs="SBL Greek"/>
          <w:lang w:val="el-GR"/>
        </w:rPr>
        <w:t>ἐν</w:t>
      </w:r>
      <w:r w:rsidR="000F6B0A">
        <w:rPr>
          <w:rFonts w:ascii="SBL Greek" w:hAnsi="SBL Greek" w:cs="SBL Greek"/>
          <w:lang w:val="el-GR"/>
        </w:rPr>
        <w:t xml:space="preserve"> </w:t>
      </w:r>
      <w:r w:rsidR="000F6B0A" w:rsidRPr="00477112">
        <w:t>&gt;&gt; LouwNida:</w:t>
      </w:r>
      <w:r w:rsidR="000F6B0A">
        <w:t>90.23</w:t>
      </w:r>
      <w:r w:rsidR="000F6B0A" w:rsidRPr="00394E7C">
        <w:t>]]</w:t>
      </w:r>
      <w:r w:rsidR="009B28C9" w:rsidRPr="00394E7C">
        <w:rPr>
          <w:rFonts w:ascii="SBL Greek" w:hAnsi="SBL Greek" w:cs="SBL Greek"/>
        </w:rPr>
        <w:t xml:space="preserve"> </w:t>
      </w:r>
      <w:r w:rsidR="000F6B0A" w:rsidRPr="00394E7C">
        <w:rPr>
          <w:rFonts w:ascii="SBL Greek" w:hAnsi="SBL Greek" w:cs="SBL Greek"/>
        </w:rPr>
        <w:t>[[</w:t>
      </w:r>
      <w:r w:rsidR="009B28C9">
        <w:rPr>
          <w:rFonts w:ascii="SBL Greek" w:hAnsi="SBL Greek" w:cs="SBL Greek"/>
          <w:lang w:val="el-GR"/>
        </w:rPr>
        <w:t>πνεύματι</w:t>
      </w:r>
      <w:r w:rsidR="000F6B0A">
        <w:rPr>
          <w:rFonts w:ascii="SBL Greek" w:hAnsi="SBL Greek" w:cs="SBL Greek"/>
          <w:lang w:val="el-GR"/>
        </w:rPr>
        <w:t xml:space="preserve"> </w:t>
      </w:r>
      <w:r w:rsidR="000F6B0A" w:rsidRPr="00477112">
        <w:t>&gt;&gt; LouwNida:</w:t>
      </w:r>
      <w:r w:rsidR="000F6B0A">
        <w:t>12.18</w:t>
      </w:r>
      <w:r w:rsidR="000F6B0A" w:rsidRPr="00394E7C">
        <w:t>]]</w:t>
      </w:r>
      <w:r w:rsidR="009B28C9" w:rsidRPr="00394E7C">
        <w:rPr>
          <w:rFonts w:ascii="SBL Greek" w:hAnsi="SBL Greek" w:cs="SBL Greek"/>
        </w:rPr>
        <w:t xml:space="preserve"> </w:t>
      </w:r>
      <w:r w:rsidR="000F6B0A" w:rsidRPr="00394E7C">
        <w:rPr>
          <w:rFonts w:ascii="SBL Greek" w:hAnsi="SBL Greek" w:cs="SBL Greek"/>
        </w:rPr>
        <w:t>[[</w:t>
      </w:r>
      <w:r w:rsidR="009B28C9">
        <w:rPr>
          <w:rFonts w:ascii="SBL Greek" w:hAnsi="SBL Greek" w:cs="SBL Greek"/>
          <w:lang w:val="el-GR"/>
        </w:rPr>
        <w:t>βαπτισθήσεσθε</w:t>
      </w:r>
      <w:r w:rsidR="000F6B0A">
        <w:rPr>
          <w:rFonts w:ascii="SBL Greek" w:hAnsi="SBL Greek" w:cs="SBL Greek"/>
          <w:lang w:val="el-GR"/>
        </w:rPr>
        <w:t xml:space="preserve"> </w:t>
      </w:r>
      <w:r w:rsidR="000F6B0A" w:rsidRPr="00477112">
        <w:t>&gt;&gt; LouwNida:</w:t>
      </w:r>
      <w:r w:rsidR="000F6B0A">
        <w:t>53.41</w:t>
      </w:r>
      <w:r w:rsidR="000F6B0A" w:rsidRPr="00477112">
        <w:t>]]</w:t>
      </w:r>
      <w:r>
        <w:t>)</w:t>
      </w:r>
    </w:p>
    <w:p w14:paraId="73D7E1EF" w14:textId="77777777" w:rsidR="00CC35EC" w:rsidRDefault="00CC35EC" w:rsidP="0070688D">
      <w:pPr>
        <w:pStyle w:val="qt"/>
      </w:pPr>
    </w:p>
    <w:p w14:paraId="2D245D5D" w14:textId="6C12C07B" w:rsidR="00580A88" w:rsidRDefault="00580A88" w:rsidP="00580A88">
      <w:r>
        <w:t>In the recollection of Peter (Act 11.16</w:t>
      </w:r>
      <w:r w:rsidR="00653A8C">
        <w:fldChar w:fldCharType="begin"/>
      </w:r>
      <w:r w:rsidR="00653A8C">
        <w:instrText xml:space="preserve"> XE "Act 11.16" </w:instrText>
      </w:r>
      <w:r w:rsidR="00653A8C">
        <w:fldChar w:fldCharType="end"/>
      </w:r>
      <w:r>
        <w:t>):</w:t>
      </w:r>
    </w:p>
    <w:p w14:paraId="3C037EAB" w14:textId="77777777" w:rsidR="00CC35EC" w:rsidRDefault="00CC35EC" w:rsidP="00580A88">
      <w:pPr>
        <w:pStyle w:val="qt"/>
      </w:pPr>
    </w:p>
    <w:p w14:paraId="671E7793" w14:textId="4E6A0A6F" w:rsidR="00580A88" w:rsidRDefault="00580A88" w:rsidP="00580A88">
      <w:pPr>
        <w:pStyle w:val="qt"/>
      </w:pPr>
      <w:r>
        <w:t>You will be baptized with the Holy Spirit (</w:t>
      </w:r>
      <w:r w:rsidR="000F6B0A">
        <w:t>[[</w:t>
      </w:r>
      <w:r w:rsidR="009B28C9">
        <w:rPr>
          <w:rFonts w:ascii="SBL Greek" w:hAnsi="SBL Greek" w:cs="SBL Greek"/>
          <w:lang w:val="el-GR"/>
        </w:rPr>
        <w:t>βαπτισθήσεσθε</w:t>
      </w:r>
      <w:r w:rsidR="000F6B0A">
        <w:rPr>
          <w:rFonts w:ascii="SBL Greek" w:hAnsi="SBL Greek" w:cs="SBL Greek"/>
          <w:lang w:val="el-GR"/>
        </w:rPr>
        <w:t xml:space="preserve"> </w:t>
      </w:r>
      <w:r w:rsidR="000F6B0A" w:rsidRPr="00477112">
        <w:t>&gt;&gt; LouwNida:</w:t>
      </w:r>
      <w:r w:rsidR="000F6B0A">
        <w:t>53.41</w:t>
      </w:r>
      <w:r w:rsidR="000F6B0A" w:rsidRPr="00477112">
        <w:t>]]</w:t>
      </w:r>
      <w:r w:rsidR="009B28C9" w:rsidRPr="004145BA">
        <w:rPr>
          <w:rFonts w:ascii="SBL Greek" w:hAnsi="SBL Greek" w:cs="SBL Greek"/>
        </w:rPr>
        <w:t xml:space="preserve"> </w:t>
      </w:r>
      <w:r w:rsidR="000F6B0A" w:rsidRPr="004145BA">
        <w:rPr>
          <w:rFonts w:ascii="SBL Greek" w:hAnsi="SBL Greek" w:cs="SBL Greek"/>
        </w:rPr>
        <w:t>[[</w:t>
      </w:r>
      <w:r w:rsidR="009B28C9">
        <w:rPr>
          <w:rFonts w:ascii="SBL Greek" w:hAnsi="SBL Greek" w:cs="SBL Greek"/>
          <w:lang w:val="el-GR"/>
        </w:rPr>
        <w:t>ἐν</w:t>
      </w:r>
      <w:r w:rsidR="000F6B0A" w:rsidRPr="004145BA">
        <w:rPr>
          <w:rFonts w:ascii="SBL Greek" w:hAnsi="SBL Greek" w:cs="SBL Greek"/>
        </w:rPr>
        <w:t xml:space="preserve"> </w:t>
      </w:r>
      <w:r w:rsidR="000F6B0A" w:rsidRPr="00477112">
        <w:t>&gt;&gt; LouwNida:</w:t>
      </w:r>
      <w:r w:rsidR="000F6B0A">
        <w:t>90.23</w:t>
      </w:r>
      <w:r w:rsidR="000F6B0A" w:rsidRPr="00477112">
        <w:t>]]</w:t>
      </w:r>
      <w:r w:rsidR="009B28C9" w:rsidRPr="004145BA">
        <w:rPr>
          <w:rFonts w:ascii="SBL Greek" w:hAnsi="SBL Greek" w:cs="SBL Greek"/>
        </w:rPr>
        <w:t xml:space="preserve"> </w:t>
      </w:r>
      <w:r w:rsidR="000F6B0A" w:rsidRPr="004145BA">
        <w:rPr>
          <w:rFonts w:ascii="SBL Greek" w:hAnsi="SBL Greek" w:cs="SBL Greek"/>
        </w:rPr>
        <w:t>[[</w:t>
      </w:r>
      <w:r w:rsidR="009B28C9">
        <w:rPr>
          <w:rFonts w:ascii="SBL Greek" w:hAnsi="SBL Greek" w:cs="SBL Greek"/>
          <w:lang w:val="el-GR"/>
        </w:rPr>
        <w:t>πνεύματι</w:t>
      </w:r>
      <w:r w:rsidR="000F6B0A">
        <w:rPr>
          <w:rFonts w:ascii="SBL Greek" w:hAnsi="SBL Greek" w:cs="SBL Greek"/>
          <w:lang w:val="el-GR"/>
        </w:rPr>
        <w:t xml:space="preserve"> </w:t>
      </w:r>
      <w:r w:rsidR="000F6B0A" w:rsidRPr="00477112">
        <w:t>&gt;&gt; LouwNida:</w:t>
      </w:r>
      <w:r w:rsidR="000F6B0A">
        <w:t>12.18</w:t>
      </w:r>
      <w:r w:rsidR="000F6B0A" w:rsidRPr="00477112">
        <w:t>]]</w:t>
      </w:r>
      <w:r>
        <w:t>)</w:t>
      </w:r>
    </w:p>
    <w:p w14:paraId="60562F86" w14:textId="77777777" w:rsidR="00CC35EC" w:rsidRPr="0070688D" w:rsidRDefault="00CC35EC" w:rsidP="00580A88">
      <w:pPr>
        <w:pStyle w:val="qt"/>
      </w:pPr>
    </w:p>
    <w:p w14:paraId="6CA8CF95" w14:textId="5CA6782E" w:rsidR="003D4E63" w:rsidRDefault="007C7AAC" w:rsidP="003D4E63">
      <w:r>
        <w:t>And finally here in the mention by Paul in his teaching about spiritual gifts:</w:t>
      </w:r>
    </w:p>
    <w:p w14:paraId="656A1419" w14:textId="77777777" w:rsidR="00CC35EC" w:rsidRDefault="00CC35EC" w:rsidP="007C7AAC">
      <w:pPr>
        <w:pStyle w:val="qt"/>
      </w:pPr>
    </w:p>
    <w:p w14:paraId="708FEDE6" w14:textId="268CFAA8" w:rsidR="007C7AAC" w:rsidRDefault="007C7AAC" w:rsidP="007C7AAC">
      <w:pPr>
        <w:pStyle w:val="qt"/>
      </w:pPr>
      <w:r>
        <w:t>For by one Spirit we were all baptized (</w:t>
      </w:r>
      <w:r w:rsidR="000F6B0A">
        <w:t>[[</w:t>
      </w:r>
      <w:r w:rsidR="009B28C9" w:rsidRPr="009B28C9">
        <w:rPr>
          <w:rFonts w:ascii="SBL Greek" w:eastAsiaTheme="minorEastAsia" w:hAnsi="SBL Greek" w:cs="SBL Greek"/>
          <w:sz w:val="24"/>
          <w:lang w:val="el-GR" w:eastAsia="ja-JP"/>
        </w:rPr>
        <w:t>ἐν</w:t>
      </w:r>
      <w:r w:rsidR="000F6B0A">
        <w:rPr>
          <w:rFonts w:ascii="SBL Greek" w:hAnsi="SBL Greek" w:cs="SBL Greek"/>
          <w:lang w:val="el-GR"/>
        </w:rPr>
        <w:t xml:space="preserve"> </w:t>
      </w:r>
      <w:r w:rsidR="000F6B0A" w:rsidRPr="00477112">
        <w:t>&gt;&gt; LouwNida:</w:t>
      </w:r>
      <w:r w:rsidR="000F6B0A">
        <w:t>90.23</w:t>
      </w:r>
      <w:r w:rsidR="000F6B0A" w:rsidRPr="00477112">
        <w:t>]]</w:t>
      </w:r>
      <w:r w:rsidR="009B28C9" w:rsidRPr="00394E7C">
        <w:rPr>
          <w:rFonts w:ascii="SBL Greek" w:eastAsiaTheme="minorEastAsia" w:hAnsi="SBL Greek" w:cs="SBL Greek"/>
          <w:sz w:val="24"/>
          <w:lang w:eastAsia="ja-JP"/>
        </w:rPr>
        <w:t>…</w:t>
      </w:r>
      <w:r w:rsidR="000F6B0A" w:rsidRPr="00394E7C">
        <w:rPr>
          <w:rFonts w:ascii="SBL Greek" w:eastAsiaTheme="minorEastAsia" w:hAnsi="SBL Greek" w:cs="SBL Greek"/>
          <w:sz w:val="24"/>
          <w:lang w:eastAsia="ja-JP"/>
        </w:rPr>
        <w:t>[[</w:t>
      </w:r>
      <w:r w:rsidR="009B28C9" w:rsidRPr="009B28C9">
        <w:rPr>
          <w:rFonts w:ascii="SBL Greek" w:eastAsiaTheme="minorEastAsia" w:hAnsi="SBL Greek" w:cs="SBL Greek"/>
          <w:sz w:val="24"/>
          <w:lang w:val="el-GR" w:eastAsia="ja-JP"/>
        </w:rPr>
        <w:t>πνεύματι</w:t>
      </w:r>
      <w:r w:rsidR="000F6B0A">
        <w:rPr>
          <w:rFonts w:ascii="SBL Greek" w:hAnsi="SBL Greek" w:cs="SBL Greek"/>
          <w:lang w:val="el-GR"/>
        </w:rPr>
        <w:t xml:space="preserve"> </w:t>
      </w:r>
      <w:r w:rsidR="000F6B0A" w:rsidRPr="00477112">
        <w:t>&gt;&gt; LouwNida:</w:t>
      </w:r>
      <w:r w:rsidR="000F6B0A">
        <w:t>12.18</w:t>
      </w:r>
      <w:r w:rsidR="000F6B0A" w:rsidRPr="00477112">
        <w:t>]]</w:t>
      </w:r>
      <w:r w:rsidR="009B28C9" w:rsidRPr="00394E7C">
        <w:rPr>
          <w:rFonts w:ascii="SBL Greek" w:eastAsiaTheme="minorEastAsia" w:hAnsi="SBL Greek" w:cs="SBL Greek"/>
          <w:sz w:val="24"/>
          <w:lang w:eastAsia="ja-JP"/>
        </w:rPr>
        <w:t xml:space="preserve"> … </w:t>
      </w:r>
      <w:r w:rsidR="000F6B0A" w:rsidRPr="00394E7C">
        <w:rPr>
          <w:rFonts w:ascii="SBL Greek" w:eastAsiaTheme="minorEastAsia" w:hAnsi="SBL Greek" w:cs="SBL Greek"/>
          <w:sz w:val="24"/>
          <w:lang w:eastAsia="ja-JP"/>
        </w:rPr>
        <w:t>[[</w:t>
      </w:r>
      <w:r w:rsidR="009B28C9" w:rsidRPr="009B28C9">
        <w:rPr>
          <w:rFonts w:ascii="SBL Greek" w:eastAsiaTheme="minorEastAsia" w:hAnsi="SBL Greek" w:cs="SBL Greek"/>
          <w:sz w:val="24"/>
          <w:lang w:val="el-GR" w:eastAsia="ja-JP"/>
        </w:rPr>
        <w:t>ἐβαπτίσθημεν</w:t>
      </w:r>
      <w:r w:rsidR="000F6B0A">
        <w:rPr>
          <w:rFonts w:ascii="SBL Greek" w:hAnsi="SBL Greek" w:cs="SBL Greek"/>
          <w:lang w:val="el-GR"/>
        </w:rPr>
        <w:t xml:space="preserve"> </w:t>
      </w:r>
      <w:r w:rsidR="000F6B0A" w:rsidRPr="00477112">
        <w:t>&gt;&gt; LouwNida:</w:t>
      </w:r>
      <w:r w:rsidR="000F6B0A">
        <w:t>53.41</w:t>
      </w:r>
      <w:r w:rsidR="000F6B0A" w:rsidRPr="00477112">
        <w:t>]]</w:t>
      </w:r>
      <w:r>
        <w:t>)</w:t>
      </w:r>
    </w:p>
    <w:p w14:paraId="48A0842F" w14:textId="77777777" w:rsidR="00CC35EC" w:rsidRDefault="00CC35EC" w:rsidP="007C7AAC">
      <w:pPr>
        <w:pStyle w:val="qt"/>
      </w:pPr>
    </w:p>
    <w:p w14:paraId="795D5EA4" w14:textId="3F898300" w:rsidR="007C7AAC" w:rsidRDefault="007C7AAC" w:rsidP="003D4E63">
      <w:r>
        <w:tab/>
      </w:r>
      <w:r w:rsidR="00EB2F15">
        <w:t xml:space="preserve">Now, in spite of Paul using the same words as </w:t>
      </w:r>
      <w:r w:rsidR="003B6A64">
        <w:t>all the other</w:t>
      </w:r>
      <w:r w:rsidR="00FF3B46">
        <w:t xml:space="preserve"> biblical persons</w:t>
      </w:r>
      <w:r w:rsidR="00EB2F15">
        <w:t xml:space="preserve"> to speak of being baptized </w:t>
      </w:r>
      <w:r w:rsidR="00EB2F15" w:rsidRPr="001E568E">
        <w:rPr>
          <w:i/>
        </w:rPr>
        <w:t>in the Holy Spirit,</w:t>
      </w:r>
      <w:r w:rsidR="00EB2F15">
        <w:t xml:space="preserve"> </w:t>
      </w:r>
      <w:r w:rsidR="00EB2F15" w:rsidRPr="00A33976">
        <w:t xml:space="preserve">many </w:t>
      </w:r>
      <w:r w:rsidR="00EB2F15">
        <w:t xml:space="preserve">commentators </w:t>
      </w:r>
      <w:r w:rsidR="004A6687">
        <w:t xml:space="preserve">still </w:t>
      </w:r>
      <w:r w:rsidR="00EB2F15">
        <w:t>interpret 1Co 12.13</w:t>
      </w:r>
      <w:r w:rsidR="00653A8C">
        <w:fldChar w:fldCharType="begin"/>
      </w:r>
      <w:r w:rsidR="00653A8C">
        <w:instrText xml:space="preserve"> XE "1Co 12.13" </w:instrText>
      </w:r>
      <w:r w:rsidR="00653A8C">
        <w:fldChar w:fldCharType="end"/>
      </w:r>
      <w:r w:rsidR="00EB2F15">
        <w:t xml:space="preserve"> as referring to water baptism.</w:t>
      </w:r>
      <w:r w:rsidR="00EB2F15">
        <w:rPr>
          <w:rStyle w:val="FootnoteReference"/>
        </w:rPr>
        <w:footnoteReference w:id="315"/>
      </w:r>
      <w:r w:rsidR="00EB2F15">
        <w:t xml:space="preserve"> </w:t>
      </w:r>
      <w:r w:rsidR="00653A8C">
        <w:t>An equal number of</w:t>
      </w:r>
      <w:r w:rsidR="00EB2F15" w:rsidRPr="00A33976">
        <w:t xml:space="preserve"> </w:t>
      </w:r>
      <w:r w:rsidR="00DD0C0D" w:rsidRPr="0092439D">
        <w:rPr>
          <w:rFonts w:ascii="Times" w:hAnsi="Times"/>
        </w:rPr>
        <w:t>[[@Page:</w:t>
      </w:r>
      <w:r w:rsidR="00DD0C0D">
        <w:rPr>
          <w:rFonts w:ascii="Times" w:hAnsi="Times"/>
        </w:rPr>
        <w:t>166</w:t>
      </w:r>
      <w:r w:rsidR="00DD0C0D" w:rsidRPr="0092439D">
        <w:rPr>
          <w:rFonts w:ascii="Times" w:hAnsi="Times"/>
        </w:rPr>
        <w:t>]]</w:t>
      </w:r>
      <w:r w:rsidR="00562E40">
        <w:t>othe</w:t>
      </w:r>
      <w:r w:rsidR="00EB2F15">
        <w:t xml:space="preserve">rs see that Paul </w:t>
      </w:r>
      <w:r w:rsidR="001E568E">
        <w:t xml:space="preserve">does </w:t>
      </w:r>
      <w:r w:rsidR="00A33976" w:rsidRPr="00653A8C">
        <w:rPr>
          <w:i/>
        </w:rPr>
        <w:t>not</w:t>
      </w:r>
      <w:r w:rsidR="001E568E">
        <w:t xml:space="preserve"> speak</w:t>
      </w:r>
      <w:r w:rsidR="00A33976">
        <w:t xml:space="preserve"> of water baptism</w:t>
      </w:r>
      <w:r w:rsidR="001E568E">
        <w:t xml:space="preserve"> here</w:t>
      </w:r>
      <w:r w:rsidR="00A33976">
        <w:t xml:space="preserve">, but </w:t>
      </w:r>
      <w:r w:rsidR="00EB2F15">
        <w:t xml:space="preserve">of Christ baptizing </w:t>
      </w:r>
      <w:r w:rsidR="00A33976">
        <w:t>in/</w:t>
      </w:r>
      <w:r w:rsidR="00EB2F15">
        <w:t>with the Holy Spirit</w:t>
      </w:r>
      <w:r w:rsidR="00A33976">
        <w:t>.</w:t>
      </w:r>
      <w:r w:rsidR="00EB2F15">
        <w:t xml:space="preserve"> That </w:t>
      </w:r>
      <w:r w:rsidR="00A33976">
        <w:t>this latter understanding</w:t>
      </w:r>
      <w:r w:rsidR="001E568E">
        <w:t xml:space="preserve"> of 1Co 12.13</w:t>
      </w:r>
      <w:r w:rsidR="00653A8C">
        <w:fldChar w:fldCharType="begin"/>
      </w:r>
      <w:r w:rsidR="00653A8C">
        <w:instrText xml:space="preserve"> XE "1Co 12.13" </w:instrText>
      </w:r>
      <w:r w:rsidR="00653A8C">
        <w:fldChar w:fldCharType="end"/>
      </w:r>
      <w:r w:rsidR="00A33976">
        <w:t xml:space="preserve"> is correct</w:t>
      </w:r>
      <w:r w:rsidR="00EB2F15">
        <w:t xml:space="preserve"> should be clear</w:t>
      </w:r>
      <w:r w:rsidR="001E568E">
        <w:t xml:space="preserve">, not only from </w:t>
      </w:r>
      <w:r w:rsidR="00562E40">
        <w:t>Paul’s</w:t>
      </w:r>
      <w:r w:rsidR="001E568E">
        <w:t xml:space="preserve"> wording that </w:t>
      </w:r>
      <w:r w:rsidR="00562E40">
        <w:t>matche</w:t>
      </w:r>
      <w:r w:rsidR="001E568E">
        <w:t xml:space="preserve">s that of other </w:t>
      </w:r>
      <w:r w:rsidR="00562E40">
        <w:t>passages about the</w:t>
      </w:r>
      <w:r w:rsidR="001E568E">
        <w:t xml:space="preserve"> baptizing in/with the Holy Spirit, but also from the double emphasis </w:t>
      </w:r>
      <w:r w:rsidR="00562E40">
        <w:t xml:space="preserve">Paul makes </w:t>
      </w:r>
      <w:r w:rsidR="001E568E">
        <w:t>in the verse</w:t>
      </w:r>
      <w:r w:rsidR="00A33976">
        <w:t>. A</w:t>
      </w:r>
      <w:r w:rsidR="00EB2F15">
        <w:t xml:space="preserve">s </w:t>
      </w:r>
      <w:hyperlink w:anchor="_Fee,_Gordon_(b." w:history="1">
        <w:r w:rsidR="003D5AEE" w:rsidRPr="00CF013B">
          <w:rPr>
            <w:rStyle w:val="Hyperlink"/>
            <w:rFonts w:ascii="New Century Schlbk" w:hAnsi="New Century Schlbk"/>
          </w:rPr>
          <w:t>Gordon Fee</w:t>
        </w:r>
      </w:hyperlink>
      <w:r w:rsidR="003D5AEE">
        <w:t xml:space="preserve"> brings out</w:t>
      </w:r>
      <w:r w:rsidR="00EB2F15">
        <w:t>,</w:t>
      </w:r>
    </w:p>
    <w:p w14:paraId="50FBDD7C" w14:textId="77777777" w:rsidR="00CC35EC" w:rsidRDefault="00CC35EC" w:rsidP="00EB2F15">
      <w:pPr>
        <w:pStyle w:val="qt"/>
      </w:pPr>
    </w:p>
    <w:p w14:paraId="2F5FD89A" w14:textId="04B98CC6" w:rsidR="00EB2F15" w:rsidRDefault="00EB2F15" w:rsidP="005601F7">
      <w:pPr>
        <w:pStyle w:val="qt"/>
        <w:contextualSpacing w:val="0"/>
      </w:pPr>
      <w:r>
        <w:t>Paul’s focus here is not baptism but ‘the Spirit’ which he repeats in both clauses. If he were referring to water baptism he would have either used ‘baptism’ alone or have added ‘in water’. Here he adds ‘in one Spirit’.</w:t>
      </w:r>
      <w:r w:rsidR="00F30B59">
        <w:rPr>
          <w:rStyle w:val="FootnoteReference"/>
        </w:rPr>
        <w:footnoteReference w:id="316"/>
      </w:r>
    </w:p>
    <w:p w14:paraId="0A13D9EF" w14:textId="77777777" w:rsidR="00CC35EC" w:rsidRPr="00EB2F15" w:rsidRDefault="00CC35EC" w:rsidP="00EB2F15">
      <w:pPr>
        <w:pStyle w:val="qt"/>
      </w:pPr>
    </w:p>
    <w:p w14:paraId="0113A1EC" w14:textId="220AE9F8" w:rsidR="001849FB" w:rsidRDefault="00021F97" w:rsidP="003D4E63">
      <w:r>
        <w:tab/>
      </w:r>
      <w:r w:rsidRPr="006F67A2">
        <w:t>So, in 1Co 12.13</w:t>
      </w:r>
      <w:r w:rsidR="00653A8C" w:rsidRPr="006F67A2">
        <w:fldChar w:fldCharType="begin"/>
      </w:r>
      <w:r w:rsidR="00653A8C" w:rsidRPr="006F67A2">
        <w:instrText xml:space="preserve"> XE "1Co 12.13" </w:instrText>
      </w:r>
      <w:r w:rsidR="00653A8C" w:rsidRPr="006F67A2">
        <w:fldChar w:fldCharType="end"/>
      </w:r>
      <w:r w:rsidRPr="006F67A2">
        <w:t>, Paul does not speak of water baptism</w:t>
      </w:r>
      <w:r w:rsidR="00FF3B46" w:rsidRPr="006F67A2">
        <w:t xml:space="preserve"> nor of </w:t>
      </w:r>
      <w:hyperlink w:anchor="_Initiate_101" w:history="1">
        <w:r w:rsidR="00FF3B46" w:rsidRPr="00E713C4">
          <w:rPr>
            <w:rStyle w:val="Hyperlink"/>
            <w:rFonts w:ascii="New Century Schlbk" w:hAnsi="New Century Schlbk"/>
          </w:rPr>
          <w:t>initiation</w:t>
        </w:r>
      </w:hyperlink>
      <w:r w:rsidRPr="006F67A2">
        <w:t>, but he does speak of being baptized</w:t>
      </w:r>
      <w:r>
        <w:t xml:space="preserve"> in</w:t>
      </w:r>
      <w:r w:rsidR="00C85B88">
        <w:t>/with</w:t>
      </w:r>
      <w:r>
        <w:t xml:space="preserve"> the Holy Spirit. </w:t>
      </w:r>
      <w:r w:rsidR="00734DAD">
        <w:t xml:space="preserve">Sadly, many expositors </w:t>
      </w:r>
      <w:r w:rsidR="002E782B">
        <w:t>of this passage recognize the reference to</w:t>
      </w:r>
      <w:r w:rsidR="00C85B88" w:rsidRPr="00734DAD">
        <w:t xml:space="preserve"> </w:t>
      </w:r>
      <w:r w:rsidR="00662C73">
        <w:t xml:space="preserve">being </w:t>
      </w:r>
      <w:r w:rsidR="00C85B88" w:rsidRPr="00734DAD">
        <w:t>baptiz</w:t>
      </w:r>
      <w:r w:rsidR="00662C73">
        <w:t>ed</w:t>
      </w:r>
      <w:r w:rsidR="00734DAD">
        <w:t xml:space="preserve"> in</w:t>
      </w:r>
      <w:r w:rsidR="0045451A">
        <w:t xml:space="preserve"> the Spirit</w:t>
      </w:r>
      <w:r w:rsidR="00562E40">
        <w:t>, but equate this</w:t>
      </w:r>
      <w:r w:rsidR="002E782B" w:rsidRPr="00734DAD">
        <w:t xml:space="preserve"> bapti</w:t>
      </w:r>
      <w:r w:rsidR="00662C73">
        <w:t>sm</w:t>
      </w:r>
      <w:r w:rsidR="002E782B">
        <w:t xml:space="preserve"> in the Spirit</w:t>
      </w:r>
      <w:r w:rsidR="00C85B88">
        <w:rPr>
          <w:i/>
        </w:rPr>
        <w:t xml:space="preserve"> </w:t>
      </w:r>
      <w:r w:rsidR="000C29E5">
        <w:t xml:space="preserve">with </w:t>
      </w:r>
      <w:hyperlink w:anchor="_Conversion_12" w:history="1">
        <w:r w:rsidR="000C29E5" w:rsidRPr="005B374F">
          <w:rPr>
            <w:rStyle w:val="Hyperlink"/>
            <w:rFonts w:ascii="New Century Schlbk" w:hAnsi="New Century Schlbk"/>
          </w:rPr>
          <w:t>conversion</w:t>
        </w:r>
      </w:hyperlink>
      <w:r w:rsidR="000C29E5">
        <w:t>.</w:t>
      </w:r>
      <w:r w:rsidR="00C85B88">
        <w:rPr>
          <w:i/>
        </w:rPr>
        <w:t xml:space="preserve"> </w:t>
      </w:r>
      <w:r w:rsidR="00562E40">
        <w:t>C</w:t>
      </w:r>
      <w:r>
        <w:t>ontrary</w:t>
      </w:r>
      <w:r w:rsidR="00562E40">
        <w:t xml:space="preserve"> to their assumptions</w:t>
      </w:r>
      <w:r>
        <w:t>, however, th</w:t>
      </w:r>
      <w:r w:rsidR="0045451A">
        <w:t>e</w:t>
      </w:r>
      <w:r>
        <w:t xml:space="preserve"> being baptized in the Spirit </w:t>
      </w:r>
      <w:r w:rsidR="00082935">
        <w:t>to</w:t>
      </w:r>
      <w:r>
        <w:t xml:space="preserve"> which Paul </w:t>
      </w:r>
      <w:r w:rsidR="00082935">
        <w:t>refer</w:t>
      </w:r>
      <w:r>
        <w:t xml:space="preserve">s is </w:t>
      </w:r>
      <w:r w:rsidR="002E782B">
        <w:t>neither</w:t>
      </w:r>
      <w:r>
        <w:t xml:space="preserve"> </w:t>
      </w:r>
      <w:hyperlink w:anchor="_Conversion_13" w:history="1">
        <w:r w:rsidRPr="005B374F">
          <w:rPr>
            <w:rStyle w:val="Hyperlink"/>
            <w:rFonts w:ascii="New Century Schlbk" w:hAnsi="New Century Schlbk"/>
          </w:rPr>
          <w:t>conversion</w:t>
        </w:r>
      </w:hyperlink>
      <w:r>
        <w:t xml:space="preserve"> </w:t>
      </w:r>
      <w:r w:rsidR="002E782B">
        <w:t>n</w:t>
      </w:r>
      <w:r>
        <w:t xml:space="preserve">or </w:t>
      </w:r>
      <w:hyperlink w:anchor="_Regeneration_24" w:history="1">
        <w:r w:rsidRPr="001E7609">
          <w:rPr>
            <w:rStyle w:val="Hyperlink"/>
            <w:rFonts w:ascii="New Century Schlbk" w:hAnsi="New Century Schlbk"/>
          </w:rPr>
          <w:t>new birth</w:t>
        </w:r>
      </w:hyperlink>
      <w:r>
        <w:t xml:space="preserve">. Many expositors, </w:t>
      </w:r>
      <w:hyperlink w:anchor="_Pentecostal" w:history="1">
        <w:r w:rsidR="0045451A" w:rsidRPr="007D4B50">
          <w:rPr>
            <w:rStyle w:val="Hyperlink"/>
            <w:rFonts w:ascii="New Century Schlbk" w:hAnsi="New Century Schlbk"/>
          </w:rPr>
          <w:t>Pentecostal</w:t>
        </w:r>
      </w:hyperlink>
      <w:r>
        <w:t xml:space="preserve"> and </w:t>
      </w:r>
      <w:hyperlink w:anchor="_Cessationism" w:history="1">
        <w:r w:rsidRPr="00E91095">
          <w:rPr>
            <w:rStyle w:val="Hyperlink"/>
            <w:rFonts w:ascii="New Century Schlbk" w:hAnsi="New Century Schlbk"/>
          </w:rPr>
          <w:t>cessationist</w:t>
        </w:r>
      </w:hyperlink>
      <w:r w:rsidR="0045451A">
        <w:t>,</w:t>
      </w:r>
      <w:r>
        <w:t xml:space="preserve"> have wanted to make this verse about </w:t>
      </w:r>
      <w:hyperlink w:anchor="_Conversion_14" w:history="1">
        <w:r w:rsidRPr="005B374F">
          <w:rPr>
            <w:rStyle w:val="Hyperlink"/>
            <w:rFonts w:ascii="New Century Schlbk" w:hAnsi="New Century Schlbk"/>
          </w:rPr>
          <w:t>conversion</w:t>
        </w:r>
      </w:hyperlink>
      <w:r>
        <w:t xml:space="preserve"> for diverse theological reasons. </w:t>
      </w:r>
      <w:hyperlink w:anchor="_Pentecostal_1" w:history="1">
        <w:r w:rsidR="00562E40" w:rsidRPr="007D4B50">
          <w:rPr>
            <w:rStyle w:val="Hyperlink"/>
            <w:rFonts w:ascii="New Century Schlbk" w:hAnsi="New Century Schlbk"/>
          </w:rPr>
          <w:t>Pentecostals</w:t>
        </w:r>
      </w:hyperlink>
      <w:r w:rsidR="00562E40">
        <w:t xml:space="preserve"> have wanted to make 1Co 12.13 about </w:t>
      </w:r>
      <w:hyperlink w:anchor="_Conversion_15" w:history="1">
        <w:r w:rsidR="00562E40" w:rsidRPr="005B374F">
          <w:rPr>
            <w:rStyle w:val="Hyperlink"/>
            <w:rFonts w:ascii="New Century Schlbk" w:hAnsi="New Century Schlbk"/>
          </w:rPr>
          <w:t>conversion</w:t>
        </w:r>
      </w:hyperlink>
      <w:r w:rsidR="00562E40">
        <w:t xml:space="preserve"> to avoid the </w:t>
      </w:r>
      <w:r w:rsidR="00562E40" w:rsidRPr="00562E40">
        <w:rPr>
          <w:i/>
        </w:rPr>
        <w:t>implication</w:t>
      </w:r>
      <w:r w:rsidR="00562E40">
        <w:t xml:space="preserve"> that “all” believers have been baptized in the Spirit in the </w:t>
      </w:r>
      <w:r w:rsidR="000A6DD9">
        <w:t>Day-of-</w:t>
      </w:r>
      <w:r w:rsidR="00562E40">
        <w:t>Pentecost sense</w:t>
      </w:r>
      <w:r w:rsidR="00C4318F">
        <w:t>, for that would undermine their “tongues is the evidence doctrine</w:t>
      </w:r>
      <w:r w:rsidR="00562E40">
        <w:t>.</w:t>
      </w:r>
      <w:r w:rsidR="00C4318F">
        <w:t xml:space="preserve">” </w:t>
      </w:r>
      <w:hyperlink w:anchor="_Cessationism_2" w:history="1">
        <w:r w:rsidR="00C4318F" w:rsidRPr="007D4B50">
          <w:rPr>
            <w:rStyle w:val="Hyperlink"/>
            <w:rFonts w:ascii="New Century Schlbk" w:hAnsi="New Century Schlbk"/>
          </w:rPr>
          <w:t>Cessationists</w:t>
        </w:r>
      </w:hyperlink>
      <w:r w:rsidR="00C4318F">
        <w:t xml:space="preserve"> have also wanted to avoid the </w:t>
      </w:r>
      <w:r w:rsidR="000A6DD9">
        <w:t>Day-of-</w:t>
      </w:r>
      <w:r w:rsidR="00C4318F">
        <w:t xml:space="preserve">Pentecost sense of the baptizing in the Spirit in this verse because Paul so clearly speaks of </w:t>
      </w:r>
      <w:r w:rsidR="004A6687">
        <w:t>this baptism as a universal</w:t>
      </w:r>
      <w:r w:rsidR="00C4318F">
        <w:t xml:space="preserve"> experience among</w:t>
      </w:r>
      <w:r w:rsidR="004A6687">
        <w:t xml:space="preserve"> believers</w:t>
      </w:r>
      <w:r w:rsidR="00C4318F">
        <w:t xml:space="preserve"> (at </w:t>
      </w:r>
      <w:r w:rsidR="004A6687">
        <w:t>least at</w:t>
      </w:r>
      <w:r w:rsidR="00C4318F">
        <w:t xml:space="preserve"> Corinth), and he gives not the slightest hint that it is a phenomenon that will pass away.</w:t>
      </w:r>
      <w:r w:rsidR="000A6DD9">
        <w:t xml:space="preserve"> Other </w:t>
      </w:r>
      <w:hyperlink w:anchor="_Charismata_14" w:history="1">
        <w:r w:rsidR="000A6DD9" w:rsidRPr="00E663CB">
          <w:rPr>
            <w:rStyle w:val="Hyperlink"/>
            <w:rFonts w:ascii="New Century Schlbk" w:hAnsi="New Century Schlbk"/>
          </w:rPr>
          <w:t>Charismatics</w:t>
        </w:r>
      </w:hyperlink>
      <w:r w:rsidR="000A6DD9">
        <w:t xml:space="preserve"> and </w:t>
      </w:r>
      <w:hyperlink w:anchor="_Cessationism_1" w:history="1">
        <w:r w:rsidR="000A6DD9" w:rsidRPr="007D4B50">
          <w:rPr>
            <w:rStyle w:val="Hyperlink"/>
            <w:rFonts w:ascii="New Century Schlbk" w:hAnsi="New Century Schlbk"/>
          </w:rPr>
          <w:t>cessationists</w:t>
        </w:r>
      </w:hyperlink>
      <w:r w:rsidR="000A6DD9">
        <w:t xml:space="preserve"> want to make 1Co 12.13</w:t>
      </w:r>
      <w:r w:rsidR="00653A8C">
        <w:fldChar w:fldCharType="begin"/>
      </w:r>
      <w:r w:rsidR="00653A8C">
        <w:instrText xml:space="preserve"> XE "1Co 12.13" </w:instrText>
      </w:r>
      <w:r w:rsidR="00653A8C">
        <w:fldChar w:fldCharType="end"/>
      </w:r>
      <w:r w:rsidR="000A6DD9">
        <w:t xml:space="preserve"> about </w:t>
      </w:r>
      <w:hyperlink w:anchor="_Conversion_16" w:history="1">
        <w:r w:rsidR="000A6DD9" w:rsidRPr="005B374F">
          <w:rPr>
            <w:rStyle w:val="Hyperlink"/>
            <w:rFonts w:ascii="New Century Schlbk" w:hAnsi="New Century Schlbk"/>
          </w:rPr>
          <w:t>conversion</w:t>
        </w:r>
      </w:hyperlink>
      <w:r w:rsidR="000A6DD9">
        <w:t xml:space="preserve"> because they have a vested interest in the principle of religious </w:t>
      </w:r>
      <w:hyperlink w:anchor="_Initiate_102" w:history="1">
        <w:r w:rsidR="000A6DD9" w:rsidRPr="00E713C4">
          <w:rPr>
            <w:rStyle w:val="Hyperlink"/>
            <w:rFonts w:ascii="New Century Schlbk" w:hAnsi="New Century Schlbk"/>
          </w:rPr>
          <w:t>initiation</w:t>
        </w:r>
      </w:hyperlink>
      <w:r w:rsidR="000A6DD9">
        <w:t>.</w:t>
      </w:r>
      <w:r w:rsidR="00562E40">
        <w:t xml:space="preserve"> </w:t>
      </w:r>
    </w:p>
    <w:p w14:paraId="017EDA1A" w14:textId="7FB01585" w:rsidR="00EB2F15" w:rsidRDefault="001849FB" w:rsidP="003D4E63">
      <w:r>
        <w:tab/>
      </w:r>
      <w:r w:rsidR="00C4318F">
        <w:t>Therefore, m</w:t>
      </w:r>
      <w:r w:rsidR="00B8332B">
        <w:t>any</w:t>
      </w:r>
      <w:r w:rsidR="00021F97">
        <w:t xml:space="preserve"> </w:t>
      </w:r>
      <w:r w:rsidR="00C4318F">
        <w:t xml:space="preserve">expositors </w:t>
      </w:r>
      <w:r w:rsidR="00021F97">
        <w:t>have said, “Whereas on the day of Pentecost, Jesus baptized people in</w:t>
      </w:r>
      <w:r w:rsidR="00B8332B">
        <w:t>/with</w:t>
      </w:r>
      <w:r w:rsidR="00021F97">
        <w:t xml:space="preserve"> the Holy Spirit, in 1Co 12.13</w:t>
      </w:r>
      <w:r w:rsidR="00653A8C">
        <w:fldChar w:fldCharType="begin"/>
      </w:r>
      <w:r w:rsidR="00653A8C">
        <w:instrText xml:space="preserve"> XE "1Co 12.13" </w:instrText>
      </w:r>
      <w:r w:rsidR="00653A8C">
        <w:fldChar w:fldCharType="end"/>
      </w:r>
      <w:r w:rsidR="00021F97">
        <w:t xml:space="preserve"> Paul is talking about how the Spirit baptized us into the Body.” However, the </w:t>
      </w:r>
      <w:r w:rsidR="002E782B">
        <w:t>wording</w:t>
      </w:r>
      <w:r w:rsidR="00021F97">
        <w:t xml:space="preserve"> of </w:t>
      </w:r>
      <w:r w:rsidR="0045451A">
        <w:t>1Co 12.13</w:t>
      </w:r>
      <w:r w:rsidR="00653A8C">
        <w:fldChar w:fldCharType="begin"/>
      </w:r>
      <w:r w:rsidR="00653A8C">
        <w:instrText xml:space="preserve"> XE "1Co 12.13" </w:instrText>
      </w:r>
      <w:r w:rsidR="00653A8C">
        <w:fldChar w:fldCharType="end"/>
      </w:r>
      <w:r w:rsidR="00021F97">
        <w:t xml:space="preserve"> does not warrant </w:t>
      </w:r>
      <w:r w:rsidR="0045451A">
        <w:t xml:space="preserve">making </w:t>
      </w:r>
      <w:r w:rsidR="00021F97">
        <w:t xml:space="preserve">such a distinction. True, our English versions </w:t>
      </w:r>
      <w:r w:rsidR="00DD0C0D" w:rsidRPr="0092439D">
        <w:rPr>
          <w:rFonts w:ascii="Times" w:hAnsi="Times"/>
        </w:rPr>
        <w:t>[[@Page:</w:t>
      </w:r>
      <w:r w:rsidR="00DD0C0D">
        <w:rPr>
          <w:rFonts w:ascii="Times" w:hAnsi="Times"/>
        </w:rPr>
        <w:t>167</w:t>
      </w:r>
      <w:r w:rsidR="00DD0C0D" w:rsidRPr="0092439D">
        <w:rPr>
          <w:rFonts w:ascii="Times" w:hAnsi="Times"/>
        </w:rPr>
        <w:t>]]</w:t>
      </w:r>
      <w:r w:rsidR="00021F97">
        <w:t xml:space="preserve">universally translate the verse as saying we were baptized </w:t>
      </w:r>
      <w:r w:rsidR="00021F97">
        <w:rPr>
          <w:i/>
        </w:rPr>
        <w:t>by</w:t>
      </w:r>
      <w:r w:rsidR="00021F97">
        <w:t xml:space="preserve"> the Spirit, rather than </w:t>
      </w:r>
      <w:r w:rsidR="00021F97">
        <w:rPr>
          <w:i/>
        </w:rPr>
        <w:t>in</w:t>
      </w:r>
      <w:r w:rsidR="00B8332B">
        <w:rPr>
          <w:i/>
        </w:rPr>
        <w:t>/with</w:t>
      </w:r>
      <w:r w:rsidR="00021F97">
        <w:rPr>
          <w:i/>
        </w:rPr>
        <w:t xml:space="preserve"> </w:t>
      </w:r>
      <w:r w:rsidR="00021F97">
        <w:t>the Spirit, but as we have seen, the Greek text uses the same preposition</w:t>
      </w:r>
      <w:r w:rsidR="00B8332B">
        <w:t xml:space="preserve"> (</w:t>
      </w:r>
      <w:r w:rsidR="004145BA">
        <w:t>[[</w:t>
      </w:r>
      <w:r w:rsidR="009B28C9">
        <w:rPr>
          <w:rFonts w:ascii="SBL Greek" w:hAnsi="SBL Greek" w:cs="SBL Greek"/>
          <w:lang w:val="el-GR"/>
        </w:rPr>
        <w:t>ἐν</w:t>
      </w:r>
      <w:r w:rsidR="004145BA">
        <w:rPr>
          <w:rFonts w:ascii="SBL Greek" w:hAnsi="SBL Greek" w:cs="SBL Greek"/>
          <w:lang w:val="el-GR"/>
        </w:rPr>
        <w:t xml:space="preserve"> </w:t>
      </w:r>
      <w:r w:rsidR="004145BA" w:rsidRPr="00477112">
        <w:t>&gt;&gt; LouwNida:</w:t>
      </w:r>
      <w:r w:rsidR="004145BA">
        <w:t>90.23</w:t>
      </w:r>
      <w:r w:rsidR="004145BA" w:rsidRPr="00477112">
        <w:t>]]</w:t>
      </w:r>
      <w:r w:rsidR="00B8332B">
        <w:t xml:space="preserve">) used in all the other passages about being baptized </w:t>
      </w:r>
      <w:r w:rsidR="00B8332B">
        <w:rPr>
          <w:i/>
        </w:rPr>
        <w:t>in/with</w:t>
      </w:r>
      <w:r w:rsidR="00B8332B">
        <w:t xml:space="preserve"> the Spirit. Though </w:t>
      </w:r>
      <w:r w:rsidR="00394E7C">
        <w:t>[[</w:t>
      </w:r>
      <w:r w:rsidR="009B28C9">
        <w:rPr>
          <w:rFonts w:ascii="SBL Greek" w:hAnsi="SBL Greek" w:cs="SBL Greek"/>
          <w:lang w:val="el-GR"/>
        </w:rPr>
        <w:t>ἐν</w:t>
      </w:r>
      <w:r w:rsidR="00394E7C">
        <w:rPr>
          <w:rFonts w:ascii="SBL Greek" w:hAnsi="SBL Greek" w:cs="SBL Greek"/>
          <w:lang w:val="el-GR"/>
        </w:rPr>
        <w:t xml:space="preserve"> </w:t>
      </w:r>
      <w:r w:rsidR="00394E7C" w:rsidRPr="00477112">
        <w:t>&gt;&gt; LouwNida:</w:t>
      </w:r>
      <w:r w:rsidR="00394E7C">
        <w:t>90.23</w:t>
      </w:r>
      <w:r w:rsidR="00394E7C" w:rsidRPr="00477112">
        <w:t>]]</w:t>
      </w:r>
      <w:r w:rsidR="004A6687" w:rsidRPr="00C00CD9">
        <w:rPr>
          <w:rFonts w:cs="Arial"/>
        </w:rPr>
        <w:t xml:space="preserve"> </w:t>
      </w:r>
      <w:r w:rsidR="00B8332B">
        <w:t xml:space="preserve">is correctly translated by our English preposition </w:t>
      </w:r>
      <w:r w:rsidR="00B8332B">
        <w:rPr>
          <w:i/>
        </w:rPr>
        <w:t>by</w:t>
      </w:r>
      <w:r w:rsidR="00B8332B">
        <w:t xml:space="preserve"> in many biblical passages, there is nothing in 1Co 12.13</w:t>
      </w:r>
      <w:r w:rsidR="00653A8C">
        <w:fldChar w:fldCharType="begin"/>
      </w:r>
      <w:r w:rsidR="00653A8C">
        <w:instrText xml:space="preserve"> XE "1Co 12.13" </w:instrText>
      </w:r>
      <w:r w:rsidR="00653A8C">
        <w:fldChar w:fldCharType="end"/>
      </w:r>
      <w:r w:rsidR="00B8332B">
        <w:t xml:space="preserve"> to warrant </w:t>
      </w:r>
      <w:r w:rsidR="0045451A">
        <w:t xml:space="preserve">the translation </w:t>
      </w:r>
      <w:r w:rsidR="0045451A">
        <w:rPr>
          <w:i/>
        </w:rPr>
        <w:t>by,</w:t>
      </w:r>
      <w:r w:rsidR="0045451A">
        <w:t xml:space="preserve"> a</w:t>
      </w:r>
      <w:r w:rsidR="002E782B">
        <w:t xml:space="preserve"> translation which makes</w:t>
      </w:r>
      <w:r w:rsidR="00B8332B">
        <w:t xml:space="preserve"> the Holy Spirit the one baptizing! Nowhere else in Scripture is the Holy Spirit spoken of as a baptizer.</w:t>
      </w:r>
    </w:p>
    <w:p w14:paraId="13A266A6" w14:textId="5C009A74" w:rsidR="00A85F3F" w:rsidRPr="00711686" w:rsidRDefault="002E782B" w:rsidP="003D4E63">
      <w:r>
        <w:tab/>
        <w:t>So again, 1Co 12.13</w:t>
      </w:r>
      <w:r w:rsidR="00653A8C">
        <w:fldChar w:fldCharType="begin"/>
      </w:r>
      <w:r w:rsidR="00653A8C">
        <w:instrText xml:space="preserve"> XE "1Co 12.13" </w:instrText>
      </w:r>
      <w:r w:rsidR="00653A8C">
        <w:fldChar w:fldCharType="end"/>
      </w:r>
      <w:r>
        <w:t xml:space="preserve"> is neither about</w:t>
      </w:r>
      <w:r w:rsidR="00FF3B46">
        <w:t xml:space="preserve"> water baptism</w:t>
      </w:r>
      <w:r>
        <w:t>, nor</w:t>
      </w:r>
      <w:r w:rsidR="00FF3B46">
        <w:t xml:space="preserve"> </w:t>
      </w:r>
      <w:hyperlink w:anchor="_Initiate_103" w:history="1">
        <w:r w:rsidR="00FF3B46" w:rsidRPr="00E713C4">
          <w:rPr>
            <w:rStyle w:val="Hyperlink"/>
            <w:rFonts w:ascii="New Century Schlbk" w:hAnsi="New Century Schlbk"/>
          </w:rPr>
          <w:t>initiation</w:t>
        </w:r>
      </w:hyperlink>
      <w:r>
        <w:t xml:space="preserve">, nor about </w:t>
      </w:r>
      <w:hyperlink w:anchor="_Conversion_17" w:history="1">
        <w:r w:rsidRPr="005B374F">
          <w:rPr>
            <w:rStyle w:val="Hyperlink"/>
            <w:rFonts w:ascii="New Century Schlbk" w:hAnsi="New Century Schlbk"/>
          </w:rPr>
          <w:t>conversion</w:t>
        </w:r>
      </w:hyperlink>
      <w:r>
        <w:t xml:space="preserve"> nor </w:t>
      </w:r>
      <w:hyperlink w:anchor="_Regeneration_25" w:history="1">
        <w:r w:rsidRPr="001E7609">
          <w:rPr>
            <w:rStyle w:val="Hyperlink"/>
            <w:rFonts w:ascii="New Century Schlbk" w:hAnsi="New Century Schlbk"/>
          </w:rPr>
          <w:t>new birth</w:t>
        </w:r>
      </w:hyperlink>
      <w:r>
        <w:t xml:space="preserve">. Rather, it </w:t>
      </w:r>
      <w:r w:rsidR="00FF3B46">
        <w:t>speaks</w:t>
      </w:r>
      <w:r>
        <w:t xml:space="preserve"> about how the Corinthian believers were all </w:t>
      </w:r>
      <w:hyperlink w:anchor="_Charismata_15" w:history="1">
        <w:r w:rsidRPr="00A37C20">
          <w:rPr>
            <w:rStyle w:val="Hyperlink"/>
            <w:rFonts w:ascii="New Century Schlbk" w:hAnsi="New Century Schlbk"/>
          </w:rPr>
          <w:t>charismatically</w:t>
        </w:r>
      </w:hyperlink>
      <w:r>
        <w:t xml:space="preserve"> empowered and gifted by the</w:t>
      </w:r>
      <w:r w:rsidR="00A85F3F">
        <w:t xml:space="preserve"> </w:t>
      </w:r>
      <w:r w:rsidR="00C4318F">
        <w:rPr>
          <w:i/>
        </w:rPr>
        <w:t>o</w:t>
      </w:r>
      <w:r w:rsidR="00A85F3F" w:rsidRPr="00A85F3F">
        <w:rPr>
          <w:i/>
        </w:rPr>
        <w:t>ne</w:t>
      </w:r>
      <w:r>
        <w:t xml:space="preserve"> Holy Spirit </w:t>
      </w:r>
      <w:r w:rsidRPr="00A85F3F">
        <w:rPr>
          <w:i/>
        </w:rPr>
        <w:t>for</w:t>
      </w:r>
      <w:r>
        <w:t xml:space="preserve"> </w:t>
      </w:r>
      <w:r w:rsidR="00A85F3F">
        <w:t>(</w:t>
      </w:r>
      <w:r w:rsidR="004145BA">
        <w:t>[[</w:t>
      </w:r>
      <w:r w:rsidR="00033064">
        <w:rPr>
          <w:rFonts w:ascii="SBL Greek" w:hAnsi="SBL Greek" w:cs="SBL Greek"/>
          <w:lang w:val="el-GR"/>
        </w:rPr>
        <w:t>εἰς</w:t>
      </w:r>
      <w:r w:rsidR="004145BA">
        <w:rPr>
          <w:rFonts w:ascii="SBL Greek" w:hAnsi="SBL Greek" w:cs="SBL Greek"/>
          <w:lang w:val="el-GR"/>
        </w:rPr>
        <w:t xml:space="preserve"> </w:t>
      </w:r>
      <w:r w:rsidR="004145BA" w:rsidRPr="00477112">
        <w:t>&gt;&gt; LouwNida:</w:t>
      </w:r>
      <w:r w:rsidR="004145BA">
        <w:t>90.23</w:t>
      </w:r>
      <w:r w:rsidR="004145BA" w:rsidRPr="00477112">
        <w:t>]]</w:t>
      </w:r>
      <w:r w:rsidR="00A85F3F">
        <w:t xml:space="preserve">) </w:t>
      </w:r>
      <w:r>
        <w:t xml:space="preserve">the edification of the </w:t>
      </w:r>
      <w:r w:rsidRPr="00A85F3F">
        <w:rPr>
          <w:i/>
        </w:rPr>
        <w:t>one</w:t>
      </w:r>
      <w:r>
        <w:t xml:space="preserve"> believing community.</w:t>
      </w:r>
      <w:r w:rsidR="00A85F3F">
        <w:rPr>
          <w:rStyle w:val="FootnoteReference"/>
        </w:rPr>
        <w:footnoteReference w:id="317"/>
      </w:r>
      <w:r>
        <w:t xml:space="preserve"> Whether Jew or Gentile, whether slave or free, the</w:t>
      </w:r>
      <w:r w:rsidR="00A85F3F">
        <w:t>y</w:t>
      </w:r>
      <w:r>
        <w:t xml:space="preserve"> all </w:t>
      </w:r>
      <w:r w:rsidR="00A85F3F">
        <w:t>drank</w:t>
      </w:r>
      <w:r>
        <w:t xml:space="preserve"> the same Living Water that </w:t>
      </w:r>
      <w:r w:rsidR="00A85F3F">
        <w:t xml:space="preserve">now </w:t>
      </w:r>
      <w:r>
        <w:t>well</w:t>
      </w:r>
      <w:r w:rsidR="00FF3B46">
        <w:t>ed</w:t>
      </w:r>
      <w:r>
        <w:t xml:space="preserve"> up </w:t>
      </w:r>
      <w:r w:rsidR="00A85F3F">
        <w:t xml:space="preserve">from their innermost being </w:t>
      </w:r>
      <w:r>
        <w:t>and overflow</w:t>
      </w:r>
      <w:r w:rsidR="00FF3B46">
        <w:t>ed</w:t>
      </w:r>
      <w:r>
        <w:t xml:space="preserve"> in a river of </w:t>
      </w:r>
      <w:hyperlink w:anchor="_Charismata_7" w:history="1">
        <w:r w:rsidR="00A85F3F" w:rsidRPr="00480FE2">
          <w:rPr>
            <w:rStyle w:val="Hyperlink"/>
            <w:rFonts w:ascii="New Century Schlbk" w:hAnsi="New Century Schlbk"/>
          </w:rPr>
          <w:t>charismatic</w:t>
        </w:r>
      </w:hyperlink>
      <w:r w:rsidR="00A85F3F">
        <w:t xml:space="preserve"> manifestations. Sadly, the manifestations of the Corinthians’ spiritual gifts </w:t>
      </w:r>
      <w:r w:rsidR="00FF3B46">
        <w:t>prompted</w:t>
      </w:r>
      <w:r w:rsidR="00A85F3F">
        <w:t xml:space="preserve"> disorder and elitism. Therefore, Paul reminded them of their </w:t>
      </w:r>
      <w:r w:rsidR="00A85F3F">
        <w:rPr>
          <w:i/>
        </w:rPr>
        <w:t>necessary</w:t>
      </w:r>
      <w:r w:rsidR="00A85F3F">
        <w:t xml:space="preserve"> unity. It is the same Spirit who distributes all the gifts, and it is within and </w:t>
      </w:r>
      <w:r w:rsidR="00A85F3F" w:rsidRPr="008A578C">
        <w:t>for</w:t>
      </w:r>
      <w:r w:rsidR="00A85F3F">
        <w:rPr>
          <w:i/>
        </w:rPr>
        <w:t xml:space="preserve"> </w:t>
      </w:r>
      <w:r w:rsidR="00A85F3F">
        <w:t>the same corporate Body that the</w:t>
      </w:r>
      <w:r w:rsidR="00FF3B46">
        <w:t xml:space="preserve"> Corinthians</w:t>
      </w:r>
      <w:r w:rsidR="00A85F3F">
        <w:t xml:space="preserve"> received th</w:t>
      </w:r>
      <w:r w:rsidR="00CE5A93">
        <w:t>e</w:t>
      </w:r>
      <w:r w:rsidR="00A85F3F">
        <w:t>se gifts. Furthermore, none of the gifts are self-sufficient; instead, they are all interdependent. The</w:t>
      </w:r>
      <w:r w:rsidR="00711686">
        <w:t>refore, the</w:t>
      </w:r>
      <w:r w:rsidR="00A85F3F">
        <w:t xml:space="preserve"> conclusion that </w:t>
      </w:r>
      <w:r w:rsidR="00FF3B46">
        <w:t xml:space="preserve">Paul pressed </w:t>
      </w:r>
      <w:r w:rsidR="00A85F3F">
        <w:t xml:space="preserve">the Corinthians </w:t>
      </w:r>
      <w:r w:rsidR="00FF3B46">
        <w:t>to with his arguments</w:t>
      </w:r>
      <w:r w:rsidR="00711686">
        <w:t xml:space="preserve"> </w:t>
      </w:r>
      <w:r w:rsidR="00FF3B46">
        <w:t>wa</w:t>
      </w:r>
      <w:r w:rsidR="00711686">
        <w:t xml:space="preserve">s that in all their exercise of the </w:t>
      </w:r>
      <w:hyperlink w:anchor="_Charismata_2" w:history="1">
        <w:r w:rsidR="00711686" w:rsidRPr="00E91095">
          <w:rPr>
            <w:rStyle w:val="Hyperlink"/>
            <w:rFonts w:ascii="New Century Schlbk" w:hAnsi="New Century Schlbk"/>
          </w:rPr>
          <w:t>charismata</w:t>
        </w:r>
      </w:hyperlink>
      <w:r w:rsidR="00711686">
        <w:t xml:space="preserve"> they must “seek to abou</w:t>
      </w:r>
      <w:r w:rsidR="00C4318F">
        <w:t>nd</w:t>
      </w:r>
      <w:r w:rsidR="00711686">
        <w:t xml:space="preserve"> for the edification of the church” (1Co 14.12</w:t>
      </w:r>
      <w:r w:rsidR="00653A8C">
        <w:fldChar w:fldCharType="begin"/>
      </w:r>
      <w:r w:rsidR="00653A8C">
        <w:instrText xml:space="preserve"> XE "1Co 14.12" </w:instrText>
      </w:r>
      <w:r w:rsidR="00653A8C">
        <w:fldChar w:fldCharType="end"/>
      </w:r>
      <w:r w:rsidR="00711686">
        <w:t>).</w:t>
      </w:r>
    </w:p>
    <w:p w14:paraId="08671510" w14:textId="15BB07AA" w:rsidR="009A0721" w:rsidRDefault="00711686" w:rsidP="003D4E63">
      <w:r>
        <w:tab/>
        <w:t>1Co 12.13</w:t>
      </w:r>
      <w:r w:rsidR="00653A8C">
        <w:fldChar w:fldCharType="begin"/>
      </w:r>
      <w:r w:rsidR="00653A8C">
        <w:instrText xml:space="preserve"> XE "1Co 12.13" </w:instrText>
      </w:r>
      <w:r w:rsidR="00653A8C">
        <w:fldChar w:fldCharType="end"/>
      </w:r>
      <w:r>
        <w:t xml:space="preserve">, then, while often interpreted as a foundational verse about baptism, is </w:t>
      </w:r>
      <w:r w:rsidR="00033064">
        <w:t>instead</w:t>
      </w:r>
      <w:r>
        <w:t xml:space="preserve"> a verse calling the Corinthian</w:t>
      </w:r>
      <w:r w:rsidR="005B3BE1">
        <w:t xml:space="preserve"> believers</w:t>
      </w:r>
      <w:r>
        <w:t xml:space="preserve"> to unity and mutual edification on the basis of their corporate experience of the Holy Spirit’s </w:t>
      </w:r>
      <w:hyperlink w:anchor="_Charismata_8" w:history="1">
        <w:r w:rsidRPr="00480FE2">
          <w:rPr>
            <w:rStyle w:val="Hyperlink"/>
            <w:rFonts w:ascii="New Century Schlbk" w:hAnsi="New Century Schlbk"/>
          </w:rPr>
          <w:t>charismatic</w:t>
        </w:r>
      </w:hyperlink>
      <w:r>
        <w:t xml:space="preserve"> empowering.</w:t>
      </w:r>
      <w:r w:rsidR="00C42D4D">
        <w:t xml:space="preserve"> </w:t>
      </w:r>
      <w:r w:rsidR="005B3BE1">
        <w:t>In t</w:t>
      </w:r>
      <w:r w:rsidR="00C42D4D">
        <w:t xml:space="preserve">his passage </w:t>
      </w:r>
      <w:r w:rsidR="005B3BE1">
        <w:t>Paul does</w:t>
      </w:r>
      <w:r w:rsidR="00C42D4D">
        <w:t xml:space="preserve"> not </w:t>
      </w:r>
      <w:r w:rsidR="005B3BE1">
        <w:t xml:space="preserve">speak </w:t>
      </w:r>
      <w:r w:rsidR="00C42D4D">
        <w:t xml:space="preserve">about baptism, but about how being baptized </w:t>
      </w:r>
      <w:r w:rsidR="00C42D4D">
        <w:rPr>
          <w:i/>
        </w:rPr>
        <w:t>in the Spirit</w:t>
      </w:r>
      <w:r w:rsidR="00C42D4D">
        <w:t xml:space="preserve"> </w:t>
      </w:r>
      <w:r w:rsidR="005B3BE1">
        <w:t>must</w:t>
      </w:r>
      <w:r w:rsidR="00C42D4D">
        <w:t xml:space="preserve"> unite God’s people.</w:t>
      </w:r>
      <w:r>
        <w:t xml:space="preserve"> </w:t>
      </w:r>
      <w:r w:rsidR="005B3BE1">
        <w:t>In our study of baptism, therefore, w</w:t>
      </w:r>
      <w:r>
        <w:t>e can leave this verse behind.</w:t>
      </w:r>
      <w:r w:rsidR="00C42D4D">
        <w:t xml:space="preserve"> </w:t>
      </w:r>
      <w:r>
        <w:t xml:space="preserve">However, </w:t>
      </w:r>
      <w:r w:rsidR="005B3BE1">
        <w:t xml:space="preserve">Paul echoes </w:t>
      </w:r>
      <w:r>
        <w:t xml:space="preserve">its call to Christian unity in a verse that </w:t>
      </w:r>
      <w:r w:rsidR="00C42D4D" w:rsidRPr="002B5964">
        <w:rPr>
          <w:i/>
        </w:rPr>
        <w:t>does</w:t>
      </w:r>
      <w:r w:rsidR="00C42D4D">
        <w:t xml:space="preserve"> mention water</w:t>
      </w:r>
      <w:r>
        <w:t xml:space="preserve"> baptism, namely, Eph 4.5</w:t>
      </w:r>
      <w:r w:rsidR="00653A8C">
        <w:fldChar w:fldCharType="begin"/>
      </w:r>
      <w:r w:rsidR="00653A8C">
        <w:instrText xml:space="preserve"> XE "Eph 4.05" </w:instrText>
      </w:r>
      <w:r w:rsidR="00653A8C">
        <w:fldChar w:fldCharType="end"/>
      </w:r>
      <w:r>
        <w:t>.</w:t>
      </w:r>
      <w:r w:rsidR="00DD0C0D">
        <w:t xml:space="preserve"> </w:t>
      </w:r>
      <w:r w:rsidR="00DD0C0D" w:rsidRPr="0092439D">
        <w:rPr>
          <w:rFonts w:ascii="Times" w:hAnsi="Times"/>
        </w:rPr>
        <w:t>[[@Page:</w:t>
      </w:r>
      <w:r w:rsidR="00DD0C0D">
        <w:rPr>
          <w:rFonts w:ascii="Times" w:hAnsi="Times"/>
        </w:rPr>
        <w:t>168</w:t>
      </w:r>
      <w:r w:rsidR="00DD0C0D" w:rsidRPr="0092439D">
        <w:rPr>
          <w:rFonts w:ascii="Times" w:hAnsi="Times"/>
        </w:rPr>
        <w:t>]]</w:t>
      </w:r>
    </w:p>
    <w:p w14:paraId="6599EBD7" w14:textId="11988B0A" w:rsidR="00AE0A13" w:rsidRPr="00AE0A13" w:rsidRDefault="00157720" w:rsidP="001A40EA">
      <w:pPr>
        <w:pStyle w:val="Heading4"/>
        <w:spacing w:after="120"/>
      </w:pPr>
      <w:bookmarkStart w:id="143" w:name="_The__Baptismal"/>
      <w:bookmarkEnd w:id="143"/>
      <w:r>
        <w:t>The</w:t>
      </w:r>
      <w:r w:rsidR="00635AFD">
        <w:t xml:space="preserve"> </w:t>
      </w:r>
      <w:r>
        <w:t>Baptismal Basis For Unity</w:t>
      </w:r>
    </w:p>
    <w:p w14:paraId="5CF98D1E" w14:textId="3D4D9BD7" w:rsidR="00AE0A13" w:rsidRDefault="00C42D4D" w:rsidP="003D4E63">
      <w:r>
        <w:t>As with the context of 1Co 12.13</w:t>
      </w:r>
      <w:r w:rsidR="00653A8C">
        <w:fldChar w:fldCharType="begin"/>
      </w:r>
      <w:r w:rsidR="00653A8C">
        <w:instrText xml:space="preserve"> XE "1Co 12.13" </w:instrText>
      </w:r>
      <w:r w:rsidR="00653A8C">
        <w:fldChar w:fldCharType="end"/>
      </w:r>
      <w:r>
        <w:t>, the context of Eph 4.5</w:t>
      </w:r>
      <w:r w:rsidR="00653A8C">
        <w:fldChar w:fldCharType="begin"/>
      </w:r>
      <w:r w:rsidR="00653A8C">
        <w:instrText xml:space="preserve"> XE "Eph 4.05" </w:instrText>
      </w:r>
      <w:r w:rsidR="00653A8C">
        <w:fldChar w:fldCharType="end"/>
      </w:r>
      <w:r w:rsidR="00AB5ABC">
        <w:t xml:space="preserve"> does not teach</w:t>
      </w:r>
      <w:r>
        <w:t xml:space="preserve"> about baptism, but rather </w:t>
      </w:r>
      <w:r w:rsidR="00AB5ABC">
        <w:t xml:space="preserve">makes </w:t>
      </w:r>
      <w:r>
        <w:t>a plea “to preserve the unity of the Spirit in the bond of peace.” As Gentile converts of diverse nationalities and religious backgrounds began to swell the ranks of th</w:t>
      </w:r>
      <w:r w:rsidRPr="002C13D3">
        <w:t xml:space="preserve">e </w:t>
      </w:r>
      <w:r w:rsidR="003517C7" w:rsidRPr="002C13D3">
        <w:t>Church,</w:t>
      </w:r>
      <w:r w:rsidRPr="002C13D3">
        <w:t xml:space="preserve"> t</w:t>
      </w:r>
      <w:r>
        <w:t xml:space="preserve">hese new </w:t>
      </w:r>
      <w:r w:rsidR="009A0721">
        <w:t>believer</w:t>
      </w:r>
      <w:r>
        <w:t>s did not have the unifying influences of ethnic homogeneity a</w:t>
      </w:r>
      <w:r w:rsidR="009A0721">
        <w:t>nd</w:t>
      </w:r>
      <w:r>
        <w:t xml:space="preserve"> </w:t>
      </w:r>
      <w:r w:rsidR="004F3FEE">
        <w:t>the</w:t>
      </w:r>
      <w:r>
        <w:t xml:space="preserve"> religious obligations to the one national temple that the Jews had. Instead, they had cultural diversity</w:t>
      </w:r>
      <w:r w:rsidR="001B7D2D">
        <w:t>, a geographically decentralized worship,</w:t>
      </w:r>
      <w:r>
        <w:t xml:space="preserve"> and newfound individual significance in the </w:t>
      </w:r>
      <w:hyperlink w:anchor="_Charismata_9" w:history="1">
        <w:r w:rsidRPr="00480FE2">
          <w:rPr>
            <w:rStyle w:val="Hyperlink"/>
            <w:rFonts w:ascii="New Century Schlbk" w:hAnsi="New Century Schlbk"/>
          </w:rPr>
          <w:t>charismatic</w:t>
        </w:r>
      </w:hyperlink>
      <w:r>
        <w:t xml:space="preserve"> gifting of the Holy Spirit. With no </w:t>
      </w:r>
      <w:r w:rsidR="001B7D2D">
        <w:t>cultural</w:t>
      </w:r>
      <w:r>
        <w:t xml:space="preserve"> unity on the one hand, and enhanced individual </w:t>
      </w:r>
      <w:r w:rsidR="00CE5A93">
        <w:t>empowering</w:t>
      </w:r>
      <w:r>
        <w:t xml:space="preserve"> on the other, the centrifugal force of human nature swiftly began to fling local congregations into disunity. The Lord Jesus foresaw this development</w:t>
      </w:r>
      <w:r w:rsidR="001B7D2D">
        <w:t xml:space="preserve"> and prayed against it</w:t>
      </w:r>
      <w:r>
        <w:t xml:space="preserve"> (Joh 17.20-23</w:t>
      </w:r>
      <w:r w:rsidR="00653A8C">
        <w:fldChar w:fldCharType="begin"/>
      </w:r>
      <w:r w:rsidR="00653A8C">
        <w:instrText xml:space="preserve"> XE "Joh 17.20-23" </w:instrText>
      </w:r>
      <w:r w:rsidR="00653A8C">
        <w:fldChar w:fldCharType="end"/>
      </w:r>
      <w:r>
        <w:t>)</w:t>
      </w:r>
      <w:r w:rsidR="001B7D2D">
        <w:t>,</w:t>
      </w:r>
      <w:r>
        <w:t xml:space="preserve"> and the apostles witnessed it and preached against it (Eph 4.3</w:t>
      </w:r>
      <w:r w:rsidR="00653A8C">
        <w:fldChar w:fldCharType="begin"/>
      </w:r>
      <w:r w:rsidR="00653A8C">
        <w:instrText xml:space="preserve"> XE "Eph 4.03" </w:instrText>
      </w:r>
      <w:r w:rsidR="00653A8C">
        <w:fldChar w:fldCharType="end"/>
      </w:r>
      <w:r>
        <w:t>; Phil 2.2</w:t>
      </w:r>
      <w:r w:rsidR="00653A8C">
        <w:fldChar w:fldCharType="begin"/>
      </w:r>
      <w:r w:rsidR="00653A8C">
        <w:instrText xml:space="preserve"> XE "Phil 2.02" </w:instrText>
      </w:r>
      <w:r w:rsidR="00653A8C">
        <w:fldChar w:fldCharType="end"/>
      </w:r>
      <w:r>
        <w:t>; Col 3.14</w:t>
      </w:r>
      <w:r w:rsidR="00653A8C">
        <w:fldChar w:fldCharType="begin"/>
      </w:r>
      <w:r w:rsidR="00653A8C">
        <w:instrText xml:space="preserve"> XE "Col 3.14" </w:instrText>
      </w:r>
      <w:r w:rsidR="00653A8C">
        <w:fldChar w:fldCharType="end"/>
      </w:r>
      <w:r>
        <w:t>).</w:t>
      </w:r>
    </w:p>
    <w:p w14:paraId="4508EA76" w14:textId="328BD2BE" w:rsidR="00C42D4D" w:rsidRDefault="00C42D4D" w:rsidP="003D4E63">
      <w:pPr>
        <w:rPr>
          <w:i/>
        </w:rPr>
      </w:pPr>
      <w:r>
        <w:tab/>
        <w:t xml:space="preserve">Paul, in particular, preached the unity of the Spirit (i.e., the fact that it was the one, selfsame Spirit working in the Body) as a basis for unity in the </w:t>
      </w:r>
      <w:r w:rsidR="004F3FEE">
        <w:t>local congregations</w:t>
      </w:r>
      <w:r>
        <w:t xml:space="preserve"> (1Co 12.13</w:t>
      </w:r>
      <w:r w:rsidR="00653A8C">
        <w:fldChar w:fldCharType="begin"/>
      </w:r>
      <w:r w:rsidR="00653A8C">
        <w:instrText xml:space="preserve"> XE "1Co 12.13" </w:instrText>
      </w:r>
      <w:r w:rsidR="00653A8C">
        <w:fldChar w:fldCharType="end"/>
      </w:r>
      <w:r>
        <w:t xml:space="preserve">). </w:t>
      </w:r>
      <w:r w:rsidR="00A1167C">
        <w:t>Additionally</w:t>
      </w:r>
      <w:r>
        <w:t xml:space="preserve">, </w:t>
      </w:r>
      <w:r w:rsidR="00A1167C">
        <w:t xml:space="preserve">as shown </w:t>
      </w:r>
      <w:r>
        <w:t>in his letter to the Ephesians (</w:t>
      </w:r>
      <w:r w:rsidR="002B5964">
        <w:t xml:space="preserve">Eph </w:t>
      </w:r>
      <w:r>
        <w:t>4.4-6</w:t>
      </w:r>
      <w:r w:rsidR="00653A8C">
        <w:fldChar w:fldCharType="begin"/>
      </w:r>
      <w:r w:rsidR="00653A8C">
        <w:instrText xml:space="preserve"> XE "Eph 4.04-06" </w:instrText>
      </w:r>
      <w:r w:rsidR="00653A8C">
        <w:fldChar w:fldCharType="end"/>
      </w:r>
      <w:r>
        <w:t xml:space="preserve">), he set forth </w:t>
      </w:r>
      <w:r w:rsidRPr="00443A84">
        <w:t xml:space="preserve">seven </w:t>
      </w:r>
      <w:r>
        <w:t>unities that not only provide the basis for Christian unity, but</w:t>
      </w:r>
      <w:r w:rsidRPr="00C42D4D">
        <w:t xml:space="preserve"> logically </w:t>
      </w:r>
      <w:r>
        <w:rPr>
          <w:i/>
        </w:rPr>
        <w:t>require it:</w:t>
      </w:r>
    </w:p>
    <w:p w14:paraId="3920A0D6" w14:textId="77777777" w:rsidR="002B5964" w:rsidRDefault="002B5964" w:rsidP="00C42D4D">
      <w:pPr>
        <w:pStyle w:val="qt"/>
        <w:rPr>
          <w:i/>
        </w:rPr>
      </w:pPr>
    </w:p>
    <w:p w14:paraId="50B82EC6" w14:textId="1C35D774" w:rsidR="00C42D4D" w:rsidRDefault="00C42D4D" w:rsidP="00430A87">
      <w:pPr>
        <w:pStyle w:val="qt"/>
        <w:keepLines/>
      </w:pPr>
      <w:r>
        <w:rPr>
          <w:i/>
        </w:rPr>
        <w:t>There is</w:t>
      </w:r>
      <w:r>
        <w:t xml:space="preserve"> one body and one Spirit, just as also you were called in one hope of your calling; one Lord, one faith, one baptism, one God and Father of all who is over all and through all and in all.</w:t>
      </w:r>
    </w:p>
    <w:p w14:paraId="72B5CB99" w14:textId="77777777" w:rsidR="002B5964" w:rsidRDefault="002B5964" w:rsidP="00C42D4D">
      <w:pPr>
        <w:pStyle w:val="qt"/>
      </w:pPr>
    </w:p>
    <w:p w14:paraId="19D405C3" w14:textId="66F09DC9" w:rsidR="00461C1A" w:rsidRPr="004F3FEE" w:rsidRDefault="00C42D4D" w:rsidP="00A1167C">
      <w:pPr>
        <w:rPr>
          <w:i/>
        </w:rPr>
      </w:pPr>
      <w:r>
        <w:t>This passage not only provides the rationale for Christ</w:t>
      </w:r>
      <w:r w:rsidR="00461C1A">
        <w:t>ian unity, but also provides a foundation</w:t>
      </w:r>
      <w:r w:rsidR="00443A84">
        <w:t xml:space="preserve"> for Christian theology.</w:t>
      </w:r>
      <w:r w:rsidR="00461C1A">
        <w:t xml:space="preserve"> However, our present concern is neither Christian unity, as such, nor a thorough discussion of theology. Our present interest </w:t>
      </w:r>
      <w:r w:rsidR="004F3FEE">
        <w:t xml:space="preserve">in </w:t>
      </w:r>
      <w:r w:rsidR="00461C1A">
        <w:t>Eph 4.4-6</w:t>
      </w:r>
      <w:r w:rsidR="00653A8C">
        <w:fldChar w:fldCharType="begin"/>
      </w:r>
      <w:r w:rsidR="00653A8C">
        <w:instrText xml:space="preserve"> XE "Eph 4.04-06" </w:instrText>
      </w:r>
      <w:r w:rsidR="00653A8C">
        <w:fldChar w:fldCharType="end"/>
      </w:r>
      <w:r w:rsidR="00461C1A">
        <w:t xml:space="preserve"> is in what it has to tell us about baptism</w:t>
      </w:r>
      <w:r w:rsidR="00A1167C">
        <w:t xml:space="preserve">, and </w:t>
      </w:r>
      <w:r w:rsidR="00D13ED7">
        <w:t xml:space="preserve">what </w:t>
      </w:r>
      <w:r w:rsidR="00A1167C">
        <w:t>it</w:t>
      </w:r>
      <w:r w:rsidR="00461C1A">
        <w:t xml:space="preserve"> tells us </w:t>
      </w:r>
      <w:r w:rsidR="00D13ED7">
        <w:t>is</w:t>
      </w:r>
      <w:r w:rsidR="00461C1A">
        <w:t xml:space="preserve"> very simple</w:t>
      </w:r>
      <w:r w:rsidR="00D13ED7">
        <w:t>:</w:t>
      </w:r>
      <w:r w:rsidR="00461C1A">
        <w:t xml:space="preserve"> there is only </w:t>
      </w:r>
      <w:r w:rsidR="00461C1A">
        <w:rPr>
          <w:i/>
        </w:rPr>
        <w:t>one,</w:t>
      </w:r>
      <w:r w:rsidR="00461C1A">
        <w:t xml:space="preserve"> and this oneness provides a basis (along with the other six un</w:t>
      </w:r>
      <w:r w:rsidR="000C453B">
        <w:t>i</w:t>
      </w:r>
      <w:r w:rsidR="00461C1A">
        <w:t xml:space="preserve">ties) for “being diligent to preserve the unity of the Spirit in the bond of peace.” </w:t>
      </w:r>
      <w:r w:rsidR="00461C1A" w:rsidRPr="000F74CE">
        <w:rPr>
          <w:i/>
        </w:rPr>
        <w:t>There is only one baptism</w:t>
      </w:r>
      <w:r w:rsidR="00461C1A" w:rsidRPr="004F3FEE">
        <w:rPr>
          <w:i/>
        </w:rPr>
        <w:t>.</w:t>
      </w:r>
    </w:p>
    <w:p w14:paraId="23307E91" w14:textId="3927FBA9" w:rsidR="003D4E63" w:rsidRPr="004F3FEE" w:rsidRDefault="00461C1A" w:rsidP="003D4E63">
      <w:r>
        <w:tab/>
        <w:t xml:space="preserve">But </w:t>
      </w:r>
      <w:r w:rsidRPr="004F3FEE">
        <w:t>what does</w:t>
      </w:r>
      <w:r>
        <w:rPr>
          <w:i/>
        </w:rPr>
        <w:t xml:space="preserve"> that </w:t>
      </w:r>
      <w:r w:rsidRPr="004F3FEE">
        <w:t>mean?</w:t>
      </w:r>
      <w:r w:rsidR="004F3FEE">
        <w:t xml:space="preserve"> Paul’s affirmation</w:t>
      </w:r>
      <w:r w:rsidR="003D4E63">
        <w:t xml:space="preserve"> of </w:t>
      </w:r>
      <w:r w:rsidR="003D4E63">
        <w:rPr>
          <w:i/>
        </w:rPr>
        <w:t>one baptism</w:t>
      </w:r>
      <w:r w:rsidR="004F3FEE">
        <w:t xml:space="preserve"> could conceivably mean that there is:</w:t>
      </w:r>
      <w:r w:rsidR="00DD0C0D">
        <w:t xml:space="preserve"> </w:t>
      </w:r>
      <w:r w:rsidR="00DD0C0D" w:rsidRPr="0092439D">
        <w:rPr>
          <w:rFonts w:ascii="Times" w:hAnsi="Times"/>
        </w:rPr>
        <w:t>[[@Page:</w:t>
      </w:r>
      <w:r w:rsidR="00DD0C0D">
        <w:rPr>
          <w:rFonts w:ascii="Times" w:hAnsi="Times"/>
        </w:rPr>
        <w:t>169</w:t>
      </w:r>
      <w:r w:rsidR="00DD0C0D" w:rsidRPr="0092439D">
        <w:rPr>
          <w:rFonts w:ascii="Times" w:hAnsi="Times"/>
        </w:rPr>
        <w:t>]]</w:t>
      </w:r>
    </w:p>
    <w:p w14:paraId="167448D6" w14:textId="02069D25" w:rsidR="003D4E63" w:rsidRDefault="003D4E63" w:rsidP="00ED777C">
      <w:pPr>
        <w:numPr>
          <w:ilvl w:val="0"/>
          <w:numId w:val="7"/>
        </w:numPr>
      </w:pPr>
      <w:r>
        <w:t>Absolutely one baptism (no other religions have baptism).</w:t>
      </w:r>
    </w:p>
    <w:p w14:paraId="31479EC4" w14:textId="4219CAB0" w:rsidR="008D1AB4" w:rsidRDefault="008D1AB4" w:rsidP="00ED777C">
      <w:pPr>
        <w:numPr>
          <w:ilvl w:val="0"/>
          <w:numId w:val="7"/>
        </w:numPr>
      </w:pPr>
      <w:r>
        <w:t xml:space="preserve">Only one </w:t>
      </w:r>
      <w:r w:rsidR="00AC5086">
        <w:rPr>
          <w:i/>
        </w:rPr>
        <w:t>kind</w:t>
      </w:r>
      <w:r>
        <w:t xml:space="preserve"> of Christian baptism (not one kind of baptism for adults and another for infants, nor one kind for Jews and another for Gentiles).</w:t>
      </w:r>
    </w:p>
    <w:p w14:paraId="51957451" w14:textId="77777777" w:rsidR="003D4E63" w:rsidRDefault="003D4E63" w:rsidP="00ED777C">
      <w:pPr>
        <w:numPr>
          <w:ilvl w:val="0"/>
          <w:numId w:val="7"/>
        </w:numPr>
      </w:pPr>
      <w:r>
        <w:t xml:space="preserve">Only one </w:t>
      </w:r>
      <w:r w:rsidRPr="004F3FEE">
        <w:rPr>
          <w:i/>
        </w:rPr>
        <w:t>mode</w:t>
      </w:r>
      <w:r>
        <w:t xml:space="preserve"> of Christian baptism.</w:t>
      </w:r>
    </w:p>
    <w:p w14:paraId="6D9C3053" w14:textId="77777777" w:rsidR="003D4E63" w:rsidRDefault="003D4E63" w:rsidP="00ED777C">
      <w:pPr>
        <w:numPr>
          <w:ilvl w:val="0"/>
          <w:numId w:val="7"/>
        </w:numPr>
      </w:pPr>
      <w:r>
        <w:t xml:space="preserve">Only one </w:t>
      </w:r>
      <w:r w:rsidRPr="004F3FEE">
        <w:rPr>
          <w:i/>
        </w:rPr>
        <w:t>medium</w:t>
      </w:r>
      <w:r>
        <w:t xml:space="preserve"> of Christian baptism.</w:t>
      </w:r>
    </w:p>
    <w:p w14:paraId="5CC730E9" w14:textId="77777777" w:rsidR="008D1AB4" w:rsidRDefault="008D1AB4" w:rsidP="00ED777C">
      <w:pPr>
        <w:numPr>
          <w:ilvl w:val="0"/>
          <w:numId w:val="7"/>
        </w:numPr>
      </w:pPr>
      <w:r>
        <w:t xml:space="preserve">Only one </w:t>
      </w:r>
      <w:r w:rsidRPr="004F3FEE">
        <w:rPr>
          <w:i/>
        </w:rPr>
        <w:t>true</w:t>
      </w:r>
      <w:r>
        <w:t xml:space="preserve"> baptism (Christian vs. pagan and Jewish).</w:t>
      </w:r>
    </w:p>
    <w:p w14:paraId="1BF6C562" w14:textId="77777777" w:rsidR="003D4E63" w:rsidRDefault="003D4E63" w:rsidP="00ED777C">
      <w:pPr>
        <w:numPr>
          <w:ilvl w:val="0"/>
          <w:numId w:val="7"/>
        </w:numPr>
      </w:pPr>
      <w:r>
        <w:t xml:space="preserve">Only one </w:t>
      </w:r>
      <w:r w:rsidRPr="004F3FEE">
        <w:rPr>
          <w:i/>
        </w:rPr>
        <w:t>combined</w:t>
      </w:r>
      <w:r>
        <w:t xml:space="preserve"> </w:t>
      </w:r>
      <w:r w:rsidRPr="004F3FEE">
        <w:rPr>
          <w:i/>
        </w:rPr>
        <w:t>significance</w:t>
      </w:r>
      <w:r>
        <w:t xml:space="preserve"> of water and Spirit baptism.</w:t>
      </w:r>
    </w:p>
    <w:p w14:paraId="5D4F570D" w14:textId="57E7AFED" w:rsidR="008D1AB4" w:rsidRDefault="008D1AB4" w:rsidP="00ED777C">
      <w:pPr>
        <w:numPr>
          <w:ilvl w:val="0"/>
          <w:numId w:val="7"/>
        </w:numPr>
      </w:pPr>
      <w:r>
        <w:t xml:space="preserve">Only one baptism </w:t>
      </w:r>
      <w:r w:rsidR="00D13ED7">
        <w:rPr>
          <w:i/>
        </w:rPr>
        <w:t>for</w:t>
      </w:r>
      <w:r w:rsidRPr="004F3FEE">
        <w:rPr>
          <w:i/>
        </w:rPr>
        <w:t xml:space="preserve"> which we </w:t>
      </w:r>
      <w:r w:rsidR="00D13ED7">
        <w:rPr>
          <w:i/>
        </w:rPr>
        <w:t>are responsible</w:t>
      </w:r>
      <w:r>
        <w:t xml:space="preserve"> (baptism in the Spirit is God’s concern).</w:t>
      </w:r>
    </w:p>
    <w:p w14:paraId="64FF035C" w14:textId="77777777" w:rsidR="003D4E63" w:rsidRDefault="003D4E63" w:rsidP="00ED777C">
      <w:pPr>
        <w:numPr>
          <w:ilvl w:val="0"/>
          <w:numId w:val="7"/>
        </w:numPr>
      </w:pPr>
      <w:r>
        <w:t xml:space="preserve">Only one </w:t>
      </w:r>
      <w:r w:rsidRPr="004F3FEE">
        <w:rPr>
          <w:i/>
        </w:rPr>
        <w:t>non-repeatable</w:t>
      </w:r>
      <w:r>
        <w:t xml:space="preserve"> baptism for the Christian (no re-baptism).</w:t>
      </w:r>
    </w:p>
    <w:p w14:paraId="295C718B" w14:textId="78E91251" w:rsidR="00115E94" w:rsidRDefault="00115E94" w:rsidP="00ED777C">
      <w:pPr>
        <w:numPr>
          <w:ilvl w:val="0"/>
          <w:numId w:val="7"/>
        </w:numPr>
        <w:spacing w:after="120"/>
      </w:pPr>
      <w:r w:rsidRPr="00C55AA4">
        <w:t xml:space="preserve">Only one </w:t>
      </w:r>
      <w:r w:rsidRPr="00C55AA4">
        <w:rPr>
          <w:i/>
        </w:rPr>
        <w:t>object</w:t>
      </w:r>
      <w:r w:rsidRPr="00C55AA4">
        <w:t xml:space="preserve"> of baptism</w:t>
      </w:r>
      <w:r w:rsidR="005E2C83" w:rsidRPr="00C55AA4">
        <w:t xml:space="preserve">, </w:t>
      </w:r>
      <w:r w:rsidR="00D13ED7">
        <w:t xml:space="preserve">namely, </w:t>
      </w:r>
      <w:r w:rsidR="005E2C83" w:rsidRPr="00C55AA4">
        <w:t>Christ</w:t>
      </w:r>
      <w:r w:rsidR="00D13ED7">
        <w:t xml:space="preserve"> (</w:t>
      </w:r>
      <w:r w:rsidR="007143D0" w:rsidRPr="00C55AA4">
        <w:t>not</w:t>
      </w:r>
      <w:r w:rsidR="00D13ED7">
        <w:t xml:space="preserve"> also</w:t>
      </w:r>
      <w:r w:rsidR="007143D0" w:rsidRPr="00C55AA4">
        <w:t xml:space="preserve"> Peter nor Paul</w:t>
      </w:r>
      <w:r w:rsidR="00D13ED7">
        <w:t>, etc.)</w:t>
      </w:r>
      <w:r w:rsidRPr="00C55AA4">
        <w:t>.</w:t>
      </w:r>
    </w:p>
    <w:p w14:paraId="2081BDD4" w14:textId="17C3C4BE" w:rsidR="00C55AA4" w:rsidRDefault="00C55AA4" w:rsidP="00C55AA4">
      <w:r>
        <w:t>The context of Paul’s statement, however</w:t>
      </w:r>
      <w:r w:rsidR="008D1AB4">
        <w:t>,</w:t>
      </w:r>
      <w:r>
        <w:t xml:space="preserve"> will clarify his meaning. The historical context eliminates the first </w:t>
      </w:r>
      <w:r w:rsidR="008D1AB4">
        <w:t xml:space="preserve">four </w:t>
      </w:r>
      <w:r>
        <w:t>alternative</w:t>
      </w:r>
      <w:r w:rsidR="008D1AB4">
        <w:t>s</w:t>
      </w:r>
      <w:r>
        <w:t>: both Judaism and paganism practiced baptism</w:t>
      </w:r>
      <w:r w:rsidR="008D1AB4">
        <w:t>, and histor</w:t>
      </w:r>
      <w:r w:rsidR="00AB5ABC">
        <w:t>y provides no</w:t>
      </w:r>
      <w:r w:rsidR="008D1AB4">
        <w:t xml:space="preserve"> evidence of debate arising in the apostolic </w:t>
      </w:r>
      <w:r w:rsidR="003D3302">
        <w:t xml:space="preserve">era </w:t>
      </w:r>
      <w:r w:rsidR="008D1AB4">
        <w:t xml:space="preserve">about different kinds of Christian baptism </w:t>
      </w:r>
      <w:r w:rsidR="00AB5ABC">
        <w:t xml:space="preserve">for different kinds of people, </w:t>
      </w:r>
      <w:r w:rsidR="008D1AB4">
        <w:t>or about different modes (e.g., immersion vs. sprinkling)</w:t>
      </w:r>
      <w:r w:rsidR="00920B08">
        <w:t xml:space="preserve">, </w:t>
      </w:r>
      <w:r w:rsidR="008D1AB4">
        <w:t>or different mediums (only water was used)</w:t>
      </w:r>
      <w:r>
        <w:t>.</w:t>
      </w:r>
      <w:r w:rsidR="008D1AB4">
        <w:t xml:space="preserve"> The textual context eliminates alternatives 5 through 8 because Paul was not writing a polemic against false baptisms, nor </w:t>
      </w:r>
      <w:r w:rsidR="003D3302">
        <w:t>making any direct reference to being baptized in the Spirit</w:t>
      </w:r>
      <w:r w:rsidR="00D13ED7">
        <w:t xml:space="preserve"> (as in 1Co 12.13</w:t>
      </w:r>
      <w:r w:rsidR="00653A8C">
        <w:fldChar w:fldCharType="begin"/>
      </w:r>
      <w:r w:rsidR="00653A8C">
        <w:instrText xml:space="preserve"> XE "1Co 12.13" </w:instrText>
      </w:r>
      <w:r w:rsidR="00653A8C">
        <w:fldChar w:fldCharType="end"/>
      </w:r>
      <w:r w:rsidR="00D13ED7">
        <w:t>)</w:t>
      </w:r>
      <w:r w:rsidR="003D3302">
        <w:t>, nor did he ever have any occasion to argue against being re-baptized.</w:t>
      </w:r>
      <w:r w:rsidR="000649B4">
        <w:rPr>
          <w:rStyle w:val="FootnoteReference"/>
        </w:rPr>
        <w:footnoteReference w:id="318"/>
      </w:r>
      <w:r w:rsidR="003D3302">
        <w:t xml:space="preserve"> Many of these alternatives are eliminated also by the simple fact that they do not pertain to issues that </w:t>
      </w:r>
      <w:r w:rsidR="000649B4">
        <w:t xml:space="preserve">united or </w:t>
      </w:r>
      <w:r w:rsidR="003D3302">
        <w:t>divi</w:t>
      </w:r>
      <w:r w:rsidR="000649B4">
        <w:t>ded</w:t>
      </w:r>
      <w:r w:rsidR="003D3302">
        <w:t xml:space="preserve"> the apostolic congregations. Hence, we </w:t>
      </w:r>
      <w:r w:rsidR="000649B4">
        <w:t xml:space="preserve">are constrained to understand Paul as affirming the one </w:t>
      </w:r>
      <w:r w:rsidR="000649B4">
        <w:rPr>
          <w:i/>
        </w:rPr>
        <w:t>object</w:t>
      </w:r>
      <w:r w:rsidR="000649B4">
        <w:t xml:space="preserve"> of Christian baptism, namely Jesus.</w:t>
      </w:r>
    </w:p>
    <w:p w14:paraId="1C6AD1BB" w14:textId="5B89360A" w:rsidR="009B4F9C" w:rsidRDefault="000649B4" w:rsidP="009B4F9C">
      <w:r>
        <w:tab/>
      </w:r>
      <w:r w:rsidR="009B4F9C">
        <w:t>Not that any believers</w:t>
      </w:r>
      <w:r w:rsidR="002B088B">
        <w:t xml:space="preserve"> in the apostolic era </w:t>
      </w:r>
      <w:r w:rsidR="002B088B" w:rsidRPr="009B4F9C">
        <w:t xml:space="preserve">were </w:t>
      </w:r>
      <w:r w:rsidR="009B4F9C" w:rsidRPr="009B4F9C">
        <w:t>be</w:t>
      </w:r>
      <w:r w:rsidRPr="009B4F9C">
        <w:t>ing</w:t>
      </w:r>
      <w:r>
        <w:t xml:space="preserve"> baptized in a name other than that of Jesus</w:t>
      </w:r>
      <w:r w:rsidR="009B4F9C">
        <w:t>;</w:t>
      </w:r>
      <w:r w:rsidR="002B088B">
        <w:rPr>
          <w:rStyle w:val="FootnoteReference"/>
        </w:rPr>
        <w:footnoteReference w:id="319"/>
      </w:r>
      <w:r w:rsidR="00897141">
        <w:t xml:space="preserve"> </w:t>
      </w:r>
      <w:r w:rsidR="009B4F9C">
        <w:t xml:space="preserve">Christians were not dividing over the </w:t>
      </w:r>
      <w:r w:rsidR="009B4F9C" w:rsidRPr="009B4F9C">
        <w:t>object</w:t>
      </w:r>
      <w:r w:rsidR="009B4F9C">
        <w:rPr>
          <w:i/>
        </w:rPr>
        <w:t xml:space="preserve"> </w:t>
      </w:r>
      <w:r w:rsidR="009B4F9C">
        <w:t xml:space="preserve">of </w:t>
      </w:r>
      <w:r w:rsidR="00897141">
        <w:t>baptism</w:t>
      </w:r>
      <w:r w:rsidR="009B4F9C">
        <w:t>.</w:t>
      </w:r>
      <w:r w:rsidR="00897141">
        <w:t xml:space="preserve"> </w:t>
      </w:r>
      <w:r w:rsidR="009B4F9C">
        <w:t>Paul</w:t>
      </w:r>
      <w:r w:rsidR="00920B08">
        <w:t xml:space="preserve"> was not denouncing other baptisms, but affirming</w:t>
      </w:r>
      <w:r w:rsidR="009B4F9C">
        <w:t xml:space="preserve"> that baptism </w:t>
      </w:r>
      <w:r w:rsidR="00897141">
        <w:t>in the name of the Lord Jesus</w:t>
      </w:r>
      <w:r w:rsidR="009B4F9C">
        <w:t xml:space="preserve"> — as the Ephesian believers well knew —</w:t>
      </w:r>
      <w:r w:rsidR="00897141">
        <w:t xml:space="preserve"> </w:t>
      </w:r>
      <w:r w:rsidR="00920B08">
        <w:t xml:space="preserve">is </w:t>
      </w:r>
      <w:r w:rsidR="00897141">
        <w:t xml:space="preserve">a powerful unifier for the </w:t>
      </w:r>
      <w:r w:rsidR="009B4F9C">
        <w:t xml:space="preserve">Christian </w:t>
      </w:r>
      <w:r w:rsidR="002B088B">
        <w:t>congregation</w:t>
      </w:r>
      <w:r w:rsidR="00897141">
        <w:t xml:space="preserve">s. To publicly stand for </w:t>
      </w:r>
      <w:r w:rsidR="00DD0C0D" w:rsidRPr="0092439D">
        <w:rPr>
          <w:rFonts w:ascii="Times" w:hAnsi="Times"/>
        </w:rPr>
        <w:t>[[@Page:</w:t>
      </w:r>
      <w:r w:rsidR="00DD0C0D">
        <w:rPr>
          <w:rFonts w:ascii="Times" w:hAnsi="Times"/>
        </w:rPr>
        <w:t>170</w:t>
      </w:r>
      <w:r w:rsidR="00DD0C0D" w:rsidRPr="0092439D">
        <w:rPr>
          <w:rFonts w:ascii="Times" w:hAnsi="Times"/>
        </w:rPr>
        <w:t>]]</w:t>
      </w:r>
      <w:r w:rsidR="00897141">
        <w:t xml:space="preserve">Jesus </w:t>
      </w:r>
      <w:r w:rsidR="0050047D">
        <w:t>by</w:t>
      </w:r>
      <w:r w:rsidR="00897141">
        <w:t xml:space="preserve"> be</w:t>
      </w:r>
      <w:r w:rsidR="0050047D">
        <w:t>ing</w:t>
      </w:r>
      <w:r w:rsidR="00897141">
        <w:t xml:space="preserve"> baptized in His name</w:t>
      </w:r>
      <w:r w:rsidR="002A4AD9">
        <w:t>,</w:t>
      </w:r>
      <w:r w:rsidR="00897141">
        <w:t xml:space="preserve"> </w:t>
      </w:r>
      <w:r w:rsidR="009B4F9C">
        <w:t>instantly brought</w:t>
      </w:r>
      <w:r w:rsidR="00897141">
        <w:t xml:space="preserve"> the believers</w:t>
      </w:r>
      <w:r w:rsidR="002A4AD9">
        <w:t xml:space="preserve"> into deep interdependency with one another in the face of the surrounding culture’s hostility. Thus, when the Corinthian believers started to compete among themselves on the basis of their favorite apostle, Paul reminded them that they had not been bapt</w:t>
      </w:r>
      <w:r w:rsidR="00560B4F">
        <w:t>ized “in the name of Paul” (1Co</w:t>
      </w:r>
      <w:r w:rsidR="002A4AD9">
        <w:t xml:space="preserve"> 1.13</w:t>
      </w:r>
      <w:r w:rsidR="00653A8C">
        <w:fldChar w:fldCharType="begin"/>
      </w:r>
      <w:r w:rsidR="00560B4F">
        <w:instrText xml:space="preserve"> XE "1Co</w:instrText>
      </w:r>
      <w:r w:rsidR="00653A8C">
        <w:instrText xml:space="preserve"> 01.13" </w:instrText>
      </w:r>
      <w:r w:rsidR="00653A8C">
        <w:fldChar w:fldCharType="end"/>
      </w:r>
      <w:r w:rsidR="00443A84">
        <w:t>).</w:t>
      </w:r>
      <w:r w:rsidR="002A4AD9">
        <w:t xml:space="preserve"> No, they all shared and suffered for the </w:t>
      </w:r>
      <w:r w:rsidR="002A4AD9">
        <w:rPr>
          <w:i/>
        </w:rPr>
        <w:t>one baptism,</w:t>
      </w:r>
      <w:r w:rsidR="002A4AD9">
        <w:t xml:space="preserve"> the baptism that testified to the lordship of Him whose name had been invoked over them, Jesus </w:t>
      </w:r>
      <w:r w:rsidR="00920B08">
        <w:t>Christ</w:t>
      </w:r>
      <w:r w:rsidR="002A4AD9">
        <w:t>.</w:t>
      </w:r>
      <w:r w:rsidR="00D83FAD">
        <w:rPr>
          <w:rStyle w:val="FootnoteReference"/>
        </w:rPr>
        <w:footnoteReference w:id="320"/>
      </w:r>
      <w:r w:rsidR="002A4AD9">
        <w:t xml:space="preserve"> </w:t>
      </w:r>
    </w:p>
    <w:p w14:paraId="76CB5D28" w14:textId="77777777" w:rsidR="00DD0C0D" w:rsidRDefault="00DD0C0D" w:rsidP="009B4F9C"/>
    <w:p w14:paraId="7E69388B" w14:textId="77777777" w:rsidR="00DD0C0D" w:rsidRDefault="00DD0C0D" w:rsidP="009B4F9C"/>
    <w:p w14:paraId="25AB1579" w14:textId="77777777" w:rsidR="00DD0C0D" w:rsidRDefault="00DD0C0D" w:rsidP="009B4F9C"/>
    <w:p w14:paraId="2F6388DE" w14:textId="77777777" w:rsidR="00DD0C0D" w:rsidRDefault="00DD0C0D" w:rsidP="009B4F9C"/>
    <w:p w14:paraId="1886722F" w14:textId="77777777" w:rsidR="00DD0C0D" w:rsidRDefault="00DD0C0D" w:rsidP="009B4F9C"/>
    <w:p w14:paraId="78D73E20" w14:textId="77777777" w:rsidR="00DD0C0D" w:rsidRDefault="00DD0C0D" w:rsidP="009B4F9C"/>
    <w:p w14:paraId="747755A5" w14:textId="77777777" w:rsidR="00DD0C0D" w:rsidRDefault="00DD0C0D" w:rsidP="009B4F9C"/>
    <w:p w14:paraId="211D9D3E" w14:textId="77777777" w:rsidR="00DD0C0D" w:rsidRDefault="00DD0C0D" w:rsidP="009B4F9C"/>
    <w:p w14:paraId="08262892" w14:textId="77777777" w:rsidR="00DD0C0D" w:rsidRDefault="00DD0C0D" w:rsidP="009B4F9C"/>
    <w:p w14:paraId="3AEF22BC" w14:textId="77777777" w:rsidR="00DD0C0D" w:rsidRDefault="00DD0C0D" w:rsidP="009B4F9C"/>
    <w:p w14:paraId="03145AE5" w14:textId="77777777" w:rsidR="00DD0C0D" w:rsidRDefault="00DD0C0D" w:rsidP="009B4F9C"/>
    <w:p w14:paraId="3EEFB971" w14:textId="77777777" w:rsidR="00DD0C0D" w:rsidRDefault="00DD0C0D" w:rsidP="009B4F9C"/>
    <w:p w14:paraId="0DA9EB03" w14:textId="77777777" w:rsidR="00DD0C0D" w:rsidRDefault="00DD0C0D" w:rsidP="009B4F9C"/>
    <w:p w14:paraId="4AA99D18" w14:textId="77777777" w:rsidR="00DD0C0D" w:rsidRDefault="00DD0C0D" w:rsidP="009B4F9C"/>
    <w:p w14:paraId="67FC74BD" w14:textId="77777777" w:rsidR="00DD0C0D" w:rsidRDefault="00DD0C0D" w:rsidP="009B4F9C"/>
    <w:p w14:paraId="5B175A63" w14:textId="77777777" w:rsidR="00DD0C0D" w:rsidRDefault="00DD0C0D" w:rsidP="009B4F9C"/>
    <w:p w14:paraId="29F37F1A" w14:textId="77777777" w:rsidR="00DD0C0D" w:rsidRDefault="00DD0C0D" w:rsidP="009B4F9C"/>
    <w:p w14:paraId="7D5FDAF0" w14:textId="77777777" w:rsidR="00DD0C0D" w:rsidRDefault="00DD0C0D" w:rsidP="009B4F9C"/>
    <w:p w14:paraId="615F28DD" w14:textId="77777777" w:rsidR="00DD0C0D" w:rsidRDefault="00DD0C0D" w:rsidP="009B4F9C"/>
    <w:p w14:paraId="1AAF93E8" w14:textId="77777777" w:rsidR="00DD0C0D" w:rsidRDefault="00DD0C0D" w:rsidP="009B4F9C"/>
    <w:p w14:paraId="5CC9FB27" w14:textId="7006E23C" w:rsidR="00DD0C0D" w:rsidRDefault="00DD0C0D" w:rsidP="009B4F9C">
      <w:r w:rsidRPr="0092439D">
        <w:rPr>
          <w:rFonts w:ascii="Times" w:hAnsi="Times"/>
        </w:rPr>
        <w:t>[[@Page:</w:t>
      </w:r>
      <w:r>
        <w:rPr>
          <w:rFonts w:ascii="Times" w:hAnsi="Times"/>
        </w:rPr>
        <w:t>171</w:t>
      </w:r>
      <w:r w:rsidRPr="0092439D">
        <w:rPr>
          <w:rFonts w:ascii="Times" w:hAnsi="Times"/>
        </w:rPr>
        <w:t>]]</w:t>
      </w:r>
    </w:p>
    <w:p w14:paraId="61D7AB61" w14:textId="56CC6388" w:rsidR="003D4E63" w:rsidRDefault="003D4E63" w:rsidP="008E0202">
      <w:pPr>
        <w:pStyle w:val="Heading2"/>
      </w:pPr>
      <w:bookmarkStart w:id="144" w:name="_25_Questions_About"/>
      <w:bookmarkEnd w:id="144"/>
      <w:r>
        <w:br w:type="page"/>
      </w:r>
      <w:bookmarkStart w:id="145" w:name="_Toc328147997"/>
      <w:r w:rsidR="0083484F">
        <w:t>25</w:t>
      </w:r>
      <w:r>
        <w:t xml:space="preserve"> Questions About Baptism</w:t>
      </w:r>
      <w:bookmarkEnd w:id="145"/>
    </w:p>
    <w:p w14:paraId="7A132A86" w14:textId="77777777" w:rsidR="0083484F" w:rsidRDefault="0083484F" w:rsidP="0083484F"/>
    <w:p w14:paraId="3F5FDC91" w14:textId="77777777" w:rsidR="00F83044" w:rsidRDefault="00F83044" w:rsidP="0083484F">
      <w:pPr>
        <w:pStyle w:val="sumtit"/>
      </w:pPr>
    </w:p>
    <w:p w14:paraId="5B9D7FC4" w14:textId="77777777" w:rsidR="00F83044" w:rsidRDefault="00F83044" w:rsidP="0083484F">
      <w:pPr>
        <w:pStyle w:val="sumtit"/>
      </w:pPr>
    </w:p>
    <w:p w14:paraId="4C5359E1" w14:textId="16277005" w:rsidR="0083484F" w:rsidRDefault="0083484F" w:rsidP="0083484F">
      <w:pPr>
        <w:pStyle w:val="sumtit"/>
      </w:pPr>
      <w:r>
        <w:t>Synopsis</w:t>
      </w:r>
    </w:p>
    <w:p w14:paraId="420A09D1" w14:textId="42FF3A27" w:rsidR="0083484F" w:rsidRDefault="00662C73" w:rsidP="0083484F">
      <w:pPr>
        <w:pStyle w:val="sum"/>
      </w:pPr>
      <w:r>
        <w:t>In the preceding pages, we have</w:t>
      </w:r>
      <w:r w:rsidR="0083484F">
        <w:t xml:space="preserve"> </w:t>
      </w:r>
      <w:r w:rsidR="007D6911">
        <w:t xml:space="preserve">carefully </w:t>
      </w:r>
      <w:r w:rsidR="0083484F">
        <w:t>examined the Bible’s most important passages r</w:t>
      </w:r>
      <w:r w:rsidR="007D6911">
        <w:t>elating to baptism</w:t>
      </w:r>
      <w:r>
        <w:t>.</w:t>
      </w:r>
      <w:r w:rsidR="0083484F">
        <w:t xml:space="preserve"> </w:t>
      </w:r>
      <w:r>
        <w:t>This examination will now allow</w:t>
      </w:r>
      <w:r w:rsidR="007D6911">
        <w:t xml:space="preserve"> us to answer many </w:t>
      </w:r>
      <w:r>
        <w:t xml:space="preserve">of the </w:t>
      </w:r>
      <w:r w:rsidR="007D6911">
        <w:t>practical questions people ask about the subject</w:t>
      </w:r>
      <w:r>
        <w:t xml:space="preserve"> of Christian baptism</w:t>
      </w:r>
      <w:r w:rsidR="007D6911">
        <w:t xml:space="preserve">. </w:t>
      </w:r>
    </w:p>
    <w:p w14:paraId="6DAACFBE" w14:textId="27805143" w:rsidR="007D6911" w:rsidRDefault="007D6911" w:rsidP="0083484F">
      <w:pPr>
        <w:pStyle w:val="sum"/>
      </w:pPr>
      <w:r>
        <w:t xml:space="preserve">            Many questions about baptism have to do with its effect; what does baptism </w:t>
      </w:r>
      <w:r w:rsidR="00EF6E1C">
        <w:t>re</w:t>
      </w:r>
      <w:r>
        <w:t>ally accomplish</w:t>
      </w:r>
      <w:r w:rsidR="00EF6E1C">
        <w:t>?</w:t>
      </w:r>
      <w:r>
        <w:t xml:space="preserve"> Our examination of the Scriptures has </w:t>
      </w:r>
      <w:r w:rsidR="00EF6E1C">
        <w:t>shown</w:t>
      </w:r>
      <w:r>
        <w:t xml:space="preserve"> that baptism is not a ritual with </w:t>
      </w:r>
      <w:hyperlink w:anchor="_Mystical_36" w:history="1">
        <w:r w:rsidRPr="008F222D">
          <w:rPr>
            <w:rStyle w:val="Hyperlink"/>
          </w:rPr>
          <w:t>mystical</w:t>
        </w:r>
      </w:hyperlink>
      <w:r>
        <w:t xml:space="preserve"> power, but a ceremony </w:t>
      </w:r>
      <w:r w:rsidR="00797945">
        <w:t>that</w:t>
      </w:r>
      <w:r>
        <w:t xml:space="preserve"> points us to the </w:t>
      </w:r>
      <w:hyperlink w:anchor="_Salvific_14" w:history="1">
        <w:r w:rsidR="00EF6E1C" w:rsidRPr="00654B1F">
          <w:rPr>
            <w:rStyle w:val="Hyperlink"/>
          </w:rPr>
          <w:t>salvific</w:t>
        </w:r>
      </w:hyperlink>
      <w:r>
        <w:t xml:space="preserve"> power</w:t>
      </w:r>
      <w:r w:rsidR="004A0F03">
        <w:t xml:space="preserve"> in</w:t>
      </w:r>
      <w:r>
        <w:t xml:space="preserve"> </w:t>
      </w:r>
      <w:r w:rsidR="00EF6E1C">
        <w:t>Jesus Christ and His</w:t>
      </w:r>
      <w:r>
        <w:t xml:space="preserve"> atoning work.</w:t>
      </w:r>
      <w:r w:rsidR="004728E0">
        <w:t xml:space="preserve"> Any teaching that presents baptism as</w:t>
      </w:r>
      <w:r w:rsidR="004728E0" w:rsidRPr="004A0F03">
        <w:t xml:space="preserve"> the source</w:t>
      </w:r>
      <w:r w:rsidR="004728E0">
        <w:t xml:space="preserve"> of faith, the remission of sins, or </w:t>
      </w:r>
      <w:hyperlink w:anchor="_Regeneration_130" w:history="1">
        <w:r w:rsidR="004728E0" w:rsidRPr="00512690">
          <w:rPr>
            <w:rStyle w:val="Hyperlink"/>
          </w:rPr>
          <w:t>regeneration</w:t>
        </w:r>
      </w:hyperlink>
      <w:r w:rsidR="004728E0">
        <w:t>, or</w:t>
      </w:r>
      <w:r w:rsidR="00662C73">
        <w:t xml:space="preserve"> asserts baptism</w:t>
      </w:r>
      <w:r w:rsidR="004728E0">
        <w:t xml:space="preserve"> as </w:t>
      </w:r>
      <w:r w:rsidR="004728E0" w:rsidRPr="00797945">
        <w:rPr>
          <w:i/>
        </w:rPr>
        <w:t>the means</w:t>
      </w:r>
      <w:r w:rsidR="004728E0">
        <w:t xml:space="preserve"> of gaining membership</w:t>
      </w:r>
      <w:r w:rsidR="00103228">
        <w:t xml:space="preserve"> in a covenant community or</w:t>
      </w:r>
      <w:r w:rsidR="004728E0">
        <w:t xml:space="preserve"> in the Church of God, misrepresents both baptism and the gospel.</w:t>
      </w:r>
    </w:p>
    <w:p w14:paraId="1629B9E4" w14:textId="27FB97E2" w:rsidR="00103228" w:rsidRDefault="00103228" w:rsidP="0083484F">
      <w:pPr>
        <w:pStyle w:val="sum"/>
      </w:pPr>
      <w:r>
        <w:t>            Other questions have to do with the proper practice of baptism: Who can baptize, who can be baptized, what is the proper mode of baptism, and is there a proper baptismal invocation.</w:t>
      </w:r>
      <w:r w:rsidR="00F83044">
        <w:t xml:space="preserve"> Once we divest ourselves of the belief that baptism </w:t>
      </w:r>
      <w:r w:rsidR="004A0F03">
        <w:t>has saving power</w:t>
      </w:r>
      <w:r w:rsidR="00F83044">
        <w:t>, we realize that</w:t>
      </w:r>
      <w:r w:rsidR="004A0F03">
        <w:t xml:space="preserve"> common sense answers</w:t>
      </w:r>
      <w:r w:rsidR="00F83044">
        <w:t xml:space="preserve"> most </w:t>
      </w:r>
      <w:r w:rsidR="004A0F03">
        <w:t xml:space="preserve">of the </w:t>
      </w:r>
      <w:r w:rsidR="00F83044">
        <w:t>questions about its practice. The question of whether infants should be baptized requires more thought because of the long and controversial history of this practice.</w:t>
      </w:r>
    </w:p>
    <w:p w14:paraId="5E7EAC8D" w14:textId="3CCF407C" w:rsidR="00F83044" w:rsidRDefault="00F83044" w:rsidP="0083484F">
      <w:pPr>
        <w:pStyle w:val="sum"/>
      </w:pPr>
      <w:r>
        <w:t xml:space="preserve">            Questions about Paul’s </w:t>
      </w:r>
      <w:r w:rsidR="007E51F4">
        <w:t>puzzling</w:t>
      </w:r>
      <w:r>
        <w:t xml:space="preserve"> reference to “baptism for the dead” require </w:t>
      </w:r>
      <w:r w:rsidR="006D6046">
        <w:t>special attention</w:t>
      </w:r>
      <w:r>
        <w:t xml:space="preserve">, and </w:t>
      </w:r>
      <w:r w:rsidR="006A6C14">
        <w:t>are</w:t>
      </w:r>
      <w:r>
        <w:t xml:space="preserve"> addressed in </w:t>
      </w:r>
      <w:hyperlink w:anchor="_Baptized_For_The" w:history="1">
        <w:r w:rsidRPr="00CB291C">
          <w:rPr>
            <w:rStyle w:val="Hyperlink"/>
            <w:u w:val="single"/>
          </w:rPr>
          <w:t>Appendix 2</w:t>
        </w:r>
      </w:hyperlink>
      <w:r>
        <w:t>.</w:t>
      </w:r>
    </w:p>
    <w:p w14:paraId="39532D7E" w14:textId="77777777" w:rsidR="00DD0C0D" w:rsidRDefault="00DD0C0D" w:rsidP="0083484F">
      <w:pPr>
        <w:pStyle w:val="sum"/>
      </w:pPr>
    </w:p>
    <w:p w14:paraId="44015C7A" w14:textId="77777777" w:rsidR="00F83044" w:rsidRDefault="00F83044" w:rsidP="0083484F">
      <w:pPr>
        <w:pStyle w:val="sum"/>
      </w:pPr>
    </w:p>
    <w:p w14:paraId="34ABE8AD" w14:textId="77777777" w:rsidR="0083484F" w:rsidRPr="0083484F" w:rsidRDefault="0083484F" w:rsidP="0083484F"/>
    <w:p w14:paraId="341BC59C" w14:textId="14381BDD" w:rsidR="00F83044" w:rsidRDefault="00DD0C0D">
      <w:pPr>
        <w:spacing w:line="240" w:lineRule="auto"/>
        <w:jc w:val="left"/>
        <w:rPr>
          <w:rFonts w:ascii="Lithos Pro Regular" w:eastAsia="Times New Roman" w:hAnsi="Lithos Pro Regular"/>
          <w:bCs/>
          <w:iCs/>
          <w:color w:val="948A54" w:themeColor="background2" w:themeShade="80"/>
          <w:sz w:val="32"/>
          <w:szCs w:val="26"/>
          <w:lang w:eastAsia="ja-JP"/>
        </w:rPr>
      </w:pPr>
      <w:r w:rsidRPr="0092439D">
        <w:rPr>
          <w:rFonts w:ascii="Times" w:hAnsi="Times"/>
        </w:rPr>
        <w:t>[[@Page:</w:t>
      </w:r>
      <w:r>
        <w:rPr>
          <w:rFonts w:ascii="Times" w:hAnsi="Times"/>
        </w:rPr>
        <w:t>172</w:t>
      </w:r>
      <w:r w:rsidRPr="0092439D">
        <w:rPr>
          <w:rFonts w:ascii="Times" w:hAnsi="Times"/>
        </w:rPr>
        <w:t>]]</w:t>
      </w:r>
      <w:r w:rsidR="00F83044">
        <w:br w:type="page"/>
      </w:r>
    </w:p>
    <w:p w14:paraId="29D68B85" w14:textId="42566EA3" w:rsidR="003D4E63" w:rsidRDefault="00872E2E" w:rsidP="00AA2849">
      <w:pPr>
        <w:pStyle w:val="Heading3"/>
      </w:pPr>
      <w:bookmarkStart w:id="146" w:name="_Toc328147998"/>
      <w:r>
        <w:t xml:space="preserve">1. </w:t>
      </w:r>
      <w:r w:rsidR="003D4E63">
        <w:t>Water Baptism</w:t>
      </w:r>
      <w:r>
        <w:t>:</w:t>
      </w:r>
      <w:r w:rsidR="003D4E63">
        <w:t xml:space="preserve"> Shadow Or Substance?</w:t>
      </w:r>
      <w:bookmarkEnd w:id="146"/>
    </w:p>
    <w:p w14:paraId="26B33AA5" w14:textId="2EC552A1" w:rsidR="003D4E63" w:rsidRDefault="003D4E63" w:rsidP="003D4E63">
      <w:r>
        <w:t xml:space="preserve">As we saw in the </w:t>
      </w:r>
      <w:hyperlink w:anchor="_1_Peter_3.21:_4" w:history="1">
        <w:r w:rsidR="00365B39" w:rsidRPr="00CB291C">
          <w:rPr>
            <w:rStyle w:val="Hyperlink"/>
            <w:rFonts w:ascii="New Century Schlbk" w:hAnsi="New Century Schlbk"/>
            <w:u w:val="single"/>
          </w:rPr>
          <w:t>treatment</w:t>
        </w:r>
        <w:r w:rsidRPr="00CB291C">
          <w:rPr>
            <w:rStyle w:val="Hyperlink"/>
            <w:rFonts w:ascii="New Century Schlbk" w:hAnsi="New Century Schlbk"/>
            <w:u w:val="single"/>
          </w:rPr>
          <w:t xml:space="preserve"> of</w:t>
        </w:r>
      </w:hyperlink>
      <w:r w:rsidRPr="00CB291C">
        <w:rPr>
          <w:color w:val="0000FF"/>
        </w:rPr>
        <w:t xml:space="preserve"> 1Pe 3.21</w:t>
      </w:r>
      <w:r w:rsidR="00BC35F0">
        <w:fldChar w:fldCharType="begin"/>
      </w:r>
      <w:r w:rsidR="00BC35F0">
        <w:instrText xml:space="preserve"> XE "1Pe 3.21" </w:instrText>
      </w:r>
      <w:r w:rsidR="00BC35F0">
        <w:fldChar w:fldCharType="end"/>
      </w:r>
      <w:r>
        <w:t xml:space="preserve">, </w:t>
      </w:r>
      <w:r w:rsidR="00BC35F0">
        <w:t>b</w:t>
      </w:r>
      <w:r>
        <w:t xml:space="preserve">aptism saves us </w:t>
      </w:r>
      <w:hyperlink w:anchor="_Type,_Typology_101" w:history="1">
        <w:r w:rsidRPr="005D2674">
          <w:rPr>
            <w:rStyle w:val="Hyperlink"/>
            <w:rFonts w:ascii="New Century Schlbk" w:hAnsi="New Century Schlbk"/>
            <w:i/>
          </w:rPr>
          <w:t>typically</w:t>
        </w:r>
      </w:hyperlink>
      <w:r w:rsidRPr="007E312F">
        <w:rPr>
          <w:i/>
        </w:rPr>
        <w:t>,</w:t>
      </w:r>
      <w:r w:rsidRPr="00BC35F0">
        <w:t xml:space="preserve"> i.e., </w:t>
      </w:r>
      <w:r w:rsidRPr="007E312F">
        <w:rPr>
          <w:i/>
        </w:rPr>
        <w:t>figuratively,</w:t>
      </w:r>
      <w:r>
        <w:rPr>
          <w:i/>
        </w:rPr>
        <w:t xml:space="preserve"> </w:t>
      </w:r>
      <w:r w:rsidRPr="0005690C">
        <w:t xml:space="preserve">by </w:t>
      </w:r>
      <w:r w:rsidR="006A6C14">
        <w:t>re</w:t>
      </w:r>
      <w:r>
        <w:t>enacting</w:t>
      </w:r>
      <w:r w:rsidRPr="0005690C">
        <w:t xml:space="preserve"> the judgment </w:t>
      </w:r>
      <w:r>
        <w:t>upon sin that satisfied God’s justice</w:t>
      </w:r>
      <w:r w:rsidRPr="0005690C">
        <w:t>.</w:t>
      </w:r>
      <w:r>
        <w:t xml:space="preserve"> </w:t>
      </w:r>
      <w:r w:rsidRPr="0005690C">
        <w:t xml:space="preserve">The waters of baptism save us </w:t>
      </w:r>
      <w:hyperlink w:anchor="_Type,_Typology_102" w:history="1">
        <w:r w:rsidRPr="005D2674">
          <w:rPr>
            <w:rStyle w:val="Hyperlink"/>
            <w:rFonts w:ascii="New Century Schlbk" w:hAnsi="New Century Schlbk"/>
            <w:i/>
          </w:rPr>
          <w:t>typically</w:t>
        </w:r>
      </w:hyperlink>
      <w:r w:rsidRPr="00BC35F0">
        <w:t xml:space="preserve"> </w:t>
      </w:r>
      <w:r>
        <w:t xml:space="preserve">even as the </w:t>
      </w:r>
      <w:r w:rsidR="00C01841">
        <w:rPr>
          <w:sz w:val="22"/>
          <w:szCs w:val="22"/>
        </w:rPr>
        <w:t>OT</w:t>
      </w:r>
      <w:r w:rsidR="00635AFD">
        <w:rPr>
          <w:rFonts w:ascii="Times New Roman" w:eastAsiaTheme="minorEastAsia" w:hAnsi="Times New Roman"/>
          <w:sz w:val="20"/>
          <w:szCs w:val="20"/>
        </w:rPr>
        <w:t xml:space="preserve"> </w:t>
      </w:r>
      <w:r>
        <w:t xml:space="preserve">sacrifices atoned </w:t>
      </w:r>
      <w:hyperlink w:anchor="_Type,_Typology_103" w:history="1">
        <w:r w:rsidR="009F1706" w:rsidRPr="005D2674">
          <w:rPr>
            <w:rStyle w:val="Hyperlink"/>
            <w:rFonts w:ascii="New Century Schlbk" w:hAnsi="New Century Schlbk"/>
            <w:i/>
          </w:rPr>
          <w:t>typically</w:t>
        </w:r>
      </w:hyperlink>
      <w:r w:rsidR="009F1706">
        <w:t xml:space="preserve">, serving as </w:t>
      </w:r>
      <w:hyperlink w:anchor="_Cause_21" w:history="1">
        <w:r w:rsidR="009F1706" w:rsidRPr="00245C01">
          <w:rPr>
            <w:rStyle w:val="Hyperlink"/>
            <w:rFonts w:ascii="New Century Schlbk" w:hAnsi="New Century Schlbk"/>
          </w:rPr>
          <w:t>exemplar causes</w:t>
        </w:r>
      </w:hyperlink>
      <w:r w:rsidR="009F1706">
        <w:t xml:space="preserve"> of</w:t>
      </w:r>
      <w:r w:rsidR="00AA623C">
        <w:t>, i.e., symbolic patterns for,</w:t>
      </w:r>
      <w:r w:rsidR="009F1706">
        <w:t xml:space="preserve"> the expiation of sin</w:t>
      </w:r>
      <w:r>
        <w:rPr>
          <w:i/>
        </w:rPr>
        <w:t>.</w:t>
      </w:r>
      <w:r w:rsidRPr="00B83EAC">
        <w:t xml:space="preserve"> </w:t>
      </w:r>
      <w:r>
        <w:t xml:space="preserve">Once we understand that baptism saves us </w:t>
      </w:r>
      <w:r w:rsidR="009F1706" w:rsidRPr="007E312F">
        <w:rPr>
          <w:i/>
        </w:rPr>
        <w:t>figuratively</w:t>
      </w:r>
      <w:r w:rsidRPr="00BC35F0">
        <w:rPr>
          <w:i/>
        </w:rPr>
        <w:t>,</w:t>
      </w:r>
      <w:r>
        <w:t xml:space="preserve"> we realize that it cannot save us </w:t>
      </w:r>
      <w:r w:rsidRPr="00BC35F0">
        <w:rPr>
          <w:i/>
        </w:rPr>
        <w:t>actually</w:t>
      </w:r>
      <w:r w:rsidR="00AA5C18">
        <w:rPr>
          <w:i/>
        </w:rPr>
        <w:t>,</w:t>
      </w:r>
      <w:r>
        <w:t xml:space="preserve"> since the two ideas are mutually exclusive.</w:t>
      </w:r>
    </w:p>
    <w:p w14:paraId="0308DF8B" w14:textId="05E501F7" w:rsidR="003D4E63" w:rsidRPr="00B83EAC" w:rsidRDefault="003D4E63" w:rsidP="003D4E63">
      <w:r>
        <w:tab/>
        <w:t xml:space="preserve">Likewise, in the </w:t>
      </w:r>
      <w:r w:rsidRPr="00E51FFC">
        <w:t xml:space="preserve">above </w:t>
      </w:r>
      <w:hyperlink w:anchor="_Romans_6.1-11_&amp;_2" w:history="1">
        <w:r w:rsidRPr="00CB291C">
          <w:rPr>
            <w:rStyle w:val="Hyperlink"/>
            <w:rFonts w:ascii="New Century Schlbk" w:hAnsi="New Century Schlbk"/>
          </w:rPr>
          <w:t>discussion</w:t>
        </w:r>
        <w:r w:rsidR="00BC35F0" w:rsidRPr="00CB291C">
          <w:rPr>
            <w:rStyle w:val="Hyperlink"/>
            <w:rFonts w:ascii="New Century Schlbk" w:hAnsi="New Century Schlbk"/>
          </w:rPr>
          <w:t xml:space="preserve"> of</w:t>
        </w:r>
      </w:hyperlink>
      <w:r w:rsidR="00BC35F0" w:rsidRPr="00CB291C">
        <w:rPr>
          <w:color w:val="0000FF"/>
        </w:rPr>
        <w:t xml:space="preserve"> Rom 6.</w:t>
      </w:r>
      <w:r w:rsidRPr="00CB291C">
        <w:rPr>
          <w:color w:val="0000FF"/>
        </w:rPr>
        <w:t>1-11</w:t>
      </w:r>
      <w:r w:rsidR="00BC35F0">
        <w:fldChar w:fldCharType="begin"/>
      </w:r>
      <w:r w:rsidR="00BC35F0">
        <w:instrText xml:space="preserve"> XE "Rom 06.01-11" </w:instrText>
      </w:r>
      <w:r w:rsidR="00BC35F0">
        <w:fldChar w:fldCharType="end"/>
      </w:r>
      <w:r>
        <w:t xml:space="preserve"> we </w:t>
      </w:r>
      <w:r w:rsidR="006A6C14">
        <w:t xml:space="preserve">observed </w:t>
      </w:r>
      <w:r>
        <w:t xml:space="preserve">that </w:t>
      </w:r>
      <w:r w:rsidR="00453C63">
        <w:t>b</w:t>
      </w:r>
      <w:r>
        <w:t xml:space="preserve">aptism </w:t>
      </w:r>
      <w:r w:rsidR="007550D4">
        <w:t>effects neither</w:t>
      </w:r>
      <w:r>
        <w:t xml:space="preserve"> a literal</w:t>
      </w:r>
      <w:r w:rsidR="006A6C14">
        <w:t xml:space="preserve"> </w:t>
      </w:r>
      <w:r>
        <w:t>burial with Christ nor a</w:t>
      </w:r>
      <w:r w:rsidR="007550D4">
        <w:t>n actual</w:t>
      </w:r>
      <w:r>
        <w:t xml:space="preserve"> participation in His death. Even the </w:t>
      </w:r>
      <w:hyperlink w:anchor="_Sacramentalism_33" w:history="1">
        <w:r w:rsidRPr="00994A98">
          <w:rPr>
            <w:rStyle w:val="Hyperlink"/>
            <w:rFonts w:ascii="New Century Schlbk" w:hAnsi="New Century Schlbk"/>
          </w:rPr>
          <w:t>sacramentally</w:t>
        </w:r>
      </w:hyperlink>
      <w:r>
        <w:t xml:space="preserve"> biased </w:t>
      </w:r>
      <w:hyperlink w:anchor="_Church_Fathers_49" w:history="1">
        <w:r w:rsidRPr="0028484F">
          <w:rPr>
            <w:rStyle w:val="Hyperlink"/>
            <w:rFonts w:ascii="New Century Schlbk" w:hAnsi="New Century Schlbk"/>
          </w:rPr>
          <w:t>Fathers</w:t>
        </w:r>
      </w:hyperlink>
      <w:r>
        <w:t xml:space="preserve"> recognized that Paul spoke figuratively in this passage.</w:t>
      </w:r>
      <w:r w:rsidR="0078780C">
        <w:rPr>
          <w:rStyle w:val="FootnoteReference"/>
        </w:rPr>
        <w:footnoteReference w:id="321"/>
      </w:r>
      <w:r>
        <w:t xml:space="preserve"> Paul himself ma</w:t>
      </w:r>
      <w:r w:rsidR="00453C63">
        <w:t>de</w:t>
      </w:r>
      <w:r>
        <w:t xml:space="preserve"> this explicit when he </w:t>
      </w:r>
      <w:r w:rsidRPr="007550D4">
        <w:t>sa</w:t>
      </w:r>
      <w:r w:rsidR="00453C63" w:rsidRPr="007550D4">
        <w:t>id</w:t>
      </w:r>
      <w:r w:rsidRPr="007550D4">
        <w:t>, “</w:t>
      </w:r>
      <w:r w:rsidR="007550D4" w:rsidRPr="007550D4">
        <w:rPr>
          <w:rFonts w:eastAsiaTheme="minorEastAsia"/>
          <w:lang w:eastAsia="ja-JP"/>
        </w:rPr>
        <w:t xml:space="preserve">we have been planted together in the </w:t>
      </w:r>
      <w:r w:rsidR="007550D4" w:rsidRPr="007550D4">
        <w:rPr>
          <w:rFonts w:eastAsiaTheme="minorEastAsia"/>
          <w:b/>
          <w:lang w:eastAsia="ja-JP"/>
        </w:rPr>
        <w:t>likeness</w:t>
      </w:r>
      <w:r w:rsidR="007550D4" w:rsidRPr="007550D4">
        <w:rPr>
          <w:rFonts w:eastAsiaTheme="minorEastAsia"/>
          <w:lang w:eastAsia="ja-JP"/>
        </w:rPr>
        <w:t xml:space="preserve"> of his death</w:t>
      </w:r>
      <w:r w:rsidRPr="007550D4">
        <w:t>” (Rom 6.5</w:t>
      </w:r>
      <w:r w:rsidR="006B44CB">
        <w:t xml:space="preserve"> </w:t>
      </w:r>
      <w:r w:rsidR="007550D4" w:rsidRPr="003F4845">
        <w:rPr>
          <w:vertAlign w:val="superscript"/>
        </w:rPr>
        <w:t>KJV</w:t>
      </w:r>
      <w:r w:rsidR="00BC35F0" w:rsidRPr="007550D4">
        <w:fldChar w:fldCharType="begin"/>
      </w:r>
      <w:r w:rsidR="00BC35F0" w:rsidRPr="007550D4">
        <w:instrText xml:space="preserve"> XE "Rom 06.05" </w:instrText>
      </w:r>
      <w:r w:rsidR="00BC35F0" w:rsidRPr="007550D4">
        <w:fldChar w:fldCharType="end"/>
      </w:r>
      <w:r w:rsidRPr="007550D4">
        <w:t>).</w:t>
      </w:r>
      <w:r w:rsidR="00E91151">
        <w:t xml:space="preserve"> </w:t>
      </w:r>
      <w:r>
        <w:t xml:space="preserve">Therefore, just as with other ancient rituals, baptism is the commemorative shadow, but the </w:t>
      </w:r>
      <w:r w:rsidR="0098139E">
        <w:t xml:space="preserve">substance, the </w:t>
      </w:r>
      <w:r>
        <w:t>reality</w:t>
      </w:r>
      <w:r w:rsidR="0098139E">
        <w:t>,</w:t>
      </w:r>
      <w:r>
        <w:t xml:space="preserve"> is in Christ and His atoning work (Col 2.16-17</w:t>
      </w:r>
      <w:r w:rsidR="00BC35F0">
        <w:fldChar w:fldCharType="begin"/>
      </w:r>
      <w:r w:rsidR="00BC35F0">
        <w:instrText xml:space="preserve"> XE "Col 2.16-17" </w:instrText>
      </w:r>
      <w:r w:rsidR="00BC35F0">
        <w:fldChar w:fldCharType="end"/>
      </w:r>
      <w:r>
        <w:t>).</w:t>
      </w:r>
    </w:p>
    <w:p w14:paraId="06748D86" w14:textId="08DF2D8C" w:rsidR="003D4E63" w:rsidRDefault="00872E2E" w:rsidP="00AA2849">
      <w:pPr>
        <w:pStyle w:val="Heading3"/>
      </w:pPr>
      <w:bookmarkStart w:id="147" w:name="_Toc328147999"/>
      <w:r>
        <w:t xml:space="preserve">2. </w:t>
      </w:r>
      <w:r w:rsidR="003D4E63">
        <w:t>Does Baptism Regenerate?</w:t>
      </w:r>
      <w:bookmarkEnd w:id="147"/>
    </w:p>
    <w:p w14:paraId="4065FFBC" w14:textId="555906B5" w:rsidR="003D4E63" w:rsidRDefault="003D4E63" w:rsidP="003D4E63">
      <w:r>
        <w:t>We saw in the</w:t>
      </w:r>
      <w:r w:rsidR="00365B39" w:rsidRPr="00E51FFC">
        <w:t xml:space="preserve"> </w:t>
      </w:r>
      <w:hyperlink w:anchor="_John_3.5:_Jesus_2" w:history="1">
        <w:r w:rsidR="00365B39" w:rsidRPr="00B56069">
          <w:rPr>
            <w:rStyle w:val="Hyperlink"/>
            <w:rFonts w:ascii="New Century Schlbk" w:hAnsi="New Century Schlbk"/>
            <w:u w:val="single"/>
          </w:rPr>
          <w:t>discussion of</w:t>
        </w:r>
      </w:hyperlink>
      <w:r w:rsidR="00365B39" w:rsidRPr="00B56069">
        <w:rPr>
          <w:color w:val="0000FF"/>
        </w:rPr>
        <w:t xml:space="preserve"> Joh 3.</w:t>
      </w:r>
      <w:r w:rsidRPr="00B56069">
        <w:rPr>
          <w:color w:val="0000FF"/>
        </w:rPr>
        <w:t>5</w:t>
      </w:r>
      <w:r w:rsidR="00365B39">
        <w:rPr>
          <w:color w:val="0000FF"/>
          <w:u w:val="single"/>
        </w:rPr>
        <w:fldChar w:fldCharType="begin"/>
      </w:r>
      <w:r w:rsidR="00365B39">
        <w:instrText xml:space="preserve"> XE "</w:instrText>
      </w:r>
      <w:r w:rsidR="00365B39" w:rsidRPr="00365B39">
        <w:rPr>
          <w:color w:val="0000FF"/>
          <w:u w:val="single"/>
        </w:rPr>
        <w:instrText>Joh 03.05</w:instrText>
      </w:r>
      <w:r w:rsidR="00365B39">
        <w:instrText xml:space="preserve">" </w:instrText>
      </w:r>
      <w:r w:rsidR="00365B39">
        <w:rPr>
          <w:color w:val="0000FF"/>
          <w:u w:val="single"/>
        </w:rPr>
        <w:fldChar w:fldCharType="end"/>
      </w:r>
      <w:r>
        <w:t xml:space="preserve"> </w:t>
      </w:r>
      <w:r w:rsidRPr="00365B39">
        <w:t>and</w:t>
      </w:r>
      <w:r w:rsidR="000C453B">
        <w:t xml:space="preserve"> the</w:t>
      </w:r>
      <w:r w:rsidR="00365B39" w:rsidRPr="00453C63">
        <w:t xml:space="preserve"> </w:t>
      </w:r>
      <w:hyperlink w:anchor="_Titus_3.4-7:_The" w:history="1">
        <w:r w:rsidR="00365B39" w:rsidRPr="00B56069">
          <w:rPr>
            <w:rStyle w:val="Hyperlink"/>
            <w:rFonts w:ascii="New Century Schlbk" w:hAnsi="New Century Schlbk"/>
            <w:u w:val="single"/>
          </w:rPr>
          <w:t>treatment of</w:t>
        </w:r>
      </w:hyperlink>
      <w:r w:rsidR="00365B39" w:rsidRPr="00B56069">
        <w:rPr>
          <w:color w:val="0000FF"/>
        </w:rPr>
        <w:t xml:space="preserve"> Tit 3.5-</w:t>
      </w:r>
      <w:r w:rsidRPr="00B56069">
        <w:rPr>
          <w:color w:val="0000FF"/>
        </w:rPr>
        <w:t>7</w:t>
      </w:r>
      <w:r w:rsidR="00365B39">
        <w:rPr>
          <w:color w:val="0000FF"/>
          <w:u w:val="single"/>
        </w:rPr>
        <w:fldChar w:fldCharType="begin"/>
      </w:r>
      <w:r w:rsidR="00365B39">
        <w:instrText xml:space="preserve"> XE "</w:instrText>
      </w:r>
      <w:r w:rsidR="00365B39" w:rsidRPr="00365B39">
        <w:rPr>
          <w:color w:val="0000FF"/>
          <w:u w:val="single"/>
        </w:rPr>
        <w:instrText>Tit 3.05-07</w:instrText>
      </w:r>
      <w:r w:rsidR="00365B39">
        <w:instrText xml:space="preserve">" </w:instrText>
      </w:r>
      <w:r w:rsidR="00365B39">
        <w:rPr>
          <w:color w:val="0000FF"/>
          <w:u w:val="single"/>
        </w:rPr>
        <w:fldChar w:fldCharType="end"/>
      </w:r>
      <w:r>
        <w:t xml:space="preserve"> that it is </w:t>
      </w:r>
      <w:hyperlink w:anchor="_Exegete_11" w:history="1">
        <w:r w:rsidRPr="00B56069">
          <w:rPr>
            <w:rStyle w:val="Hyperlink"/>
            <w:rFonts w:ascii="New Century Schlbk" w:hAnsi="New Century Schlbk"/>
          </w:rPr>
          <w:t>exegetically</w:t>
        </w:r>
      </w:hyperlink>
      <w:r>
        <w:t xml:space="preserve"> </w:t>
      </w:r>
      <w:r w:rsidR="00D93D33">
        <w:t>fallacious</w:t>
      </w:r>
      <w:r>
        <w:t xml:space="preserve"> to read baptism into Christ’s words about the </w:t>
      </w:r>
      <w:hyperlink w:anchor="_Regeneration_26" w:history="1">
        <w:r w:rsidRPr="001E7609">
          <w:rPr>
            <w:rStyle w:val="Hyperlink"/>
            <w:rFonts w:ascii="New Century Schlbk" w:hAnsi="New Century Schlbk"/>
          </w:rPr>
          <w:t>new birth</w:t>
        </w:r>
      </w:hyperlink>
      <w:r>
        <w:t xml:space="preserve"> “of water and the Spirit” or Paul’s words about “the washing of </w:t>
      </w:r>
      <w:hyperlink w:anchor="_Regeneration_131" w:history="1">
        <w:r w:rsidRPr="00512690">
          <w:rPr>
            <w:rStyle w:val="Hyperlink"/>
            <w:rFonts w:ascii="New Century Schlbk" w:hAnsi="New Century Schlbk"/>
          </w:rPr>
          <w:t>regeneration</w:t>
        </w:r>
      </w:hyperlink>
      <w:r>
        <w:t>.” In both cases the metaphors point to the vivifying work of the Holy Spirit. Jesus asserted that only “that which is born of the Spirit is spirit,” and that “it is t</w:t>
      </w:r>
      <w:r w:rsidR="00365B39">
        <w:t>he Spirit who gives life” (Joh 3.</w:t>
      </w:r>
      <w:r>
        <w:t>6</w:t>
      </w:r>
      <w:r w:rsidR="00365B39">
        <w:fldChar w:fldCharType="begin"/>
      </w:r>
      <w:r w:rsidR="00365B39">
        <w:instrText xml:space="preserve"> XE "Joh 03.06" </w:instrText>
      </w:r>
      <w:r w:rsidR="00365B39">
        <w:fldChar w:fldCharType="end"/>
      </w:r>
      <w:r w:rsidR="00365B39">
        <w:t xml:space="preserve">; </w:t>
      </w:r>
      <w:r>
        <w:t>6.63</w:t>
      </w:r>
      <w:r w:rsidR="00365B39">
        <w:fldChar w:fldCharType="begin"/>
      </w:r>
      <w:r w:rsidR="00365B39">
        <w:instrText xml:space="preserve"> XE "Joh 06.63" </w:instrText>
      </w:r>
      <w:r w:rsidR="00365B39">
        <w:fldChar w:fldCharType="end"/>
      </w:r>
      <w:r>
        <w:t xml:space="preserve">). It is God Himself who </w:t>
      </w:r>
      <w:hyperlink w:anchor="_Regeneration_223" w:history="1">
        <w:r w:rsidRPr="00F95F7F">
          <w:rPr>
            <w:rStyle w:val="Hyperlink"/>
            <w:rFonts w:ascii="New Century Schlbk" w:hAnsi="New Century Schlbk"/>
          </w:rPr>
          <w:t>regenerates</w:t>
        </w:r>
      </w:hyperlink>
      <w:r>
        <w:t xml:space="preserve"> us, i.e., gives us </w:t>
      </w:r>
      <w:hyperlink w:anchor="_Regeneration_27" w:history="1">
        <w:r w:rsidRPr="001E7609">
          <w:rPr>
            <w:rStyle w:val="Hyperlink"/>
            <w:rFonts w:ascii="New Century Schlbk" w:hAnsi="New Century Schlbk"/>
          </w:rPr>
          <w:t>new birth</w:t>
        </w:r>
      </w:hyperlink>
      <w:r w:rsidR="00365B39">
        <w:t xml:space="preserve"> (1Pe 1.3</w:t>
      </w:r>
      <w:r w:rsidR="00365B39">
        <w:fldChar w:fldCharType="begin"/>
      </w:r>
      <w:r w:rsidR="00365B39">
        <w:instrText xml:space="preserve"> XE "1Pe 1.03" </w:instrText>
      </w:r>
      <w:r w:rsidR="00365B39">
        <w:fldChar w:fldCharType="end"/>
      </w:r>
      <w:r w:rsidR="00365B39">
        <w:t>)</w:t>
      </w:r>
      <w:r>
        <w:t>, by the power of His word (Jam 1.18</w:t>
      </w:r>
      <w:r w:rsidR="00365B39">
        <w:fldChar w:fldCharType="begin"/>
      </w:r>
      <w:r w:rsidR="00365B39">
        <w:instrText xml:space="preserve"> XE "Jam 1.18" </w:instrText>
      </w:r>
      <w:r w:rsidR="00365B39">
        <w:fldChar w:fldCharType="end"/>
      </w:r>
      <w:r>
        <w:t xml:space="preserve">). The overshadowing power of God’s Holy Spirit, rather than the water of baptism, is the matrix of our </w:t>
      </w:r>
      <w:hyperlink w:anchor="_Regeneration_72" w:history="1">
        <w:r w:rsidRPr="00782018">
          <w:rPr>
            <w:rStyle w:val="Hyperlink"/>
            <w:rFonts w:ascii="New Century Schlbk" w:hAnsi="New Century Schlbk"/>
          </w:rPr>
          <w:t>rebirth</w:t>
        </w:r>
      </w:hyperlink>
      <w:r>
        <w:t xml:space="preserve"> (Joh 1.13); we are born directly “of God” (1Jo 2.29</w:t>
      </w:r>
      <w:r w:rsidR="00365B39">
        <w:fldChar w:fldCharType="begin"/>
      </w:r>
      <w:r w:rsidR="00365B39">
        <w:instrText xml:space="preserve"> XE "1Jo 2.29" </w:instrText>
      </w:r>
      <w:r w:rsidR="00365B39">
        <w:fldChar w:fldCharType="end"/>
      </w:r>
      <w:r>
        <w:t>; 3.9</w:t>
      </w:r>
      <w:r w:rsidR="00365B39">
        <w:fldChar w:fldCharType="begin"/>
      </w:r>
      <w:r w:rsidR="00365B39">
        <w:instrText xml:space="preserve"> XE "1Jo 3.09" </w:instrText>
      </w:r>
      <w:r w:rsidR="00365B39">
        <w:fldChar w:fldCharType="end"/>
      </w:r>
      <w:r>
        <w:t>; 4.7</w:t>
      </w:r>
      <w:r w:rsidR="00365B39">
        <w:fldChar w:fldCharType="begin"/>
      </w:r>
      <w:r w:rsidR="00365B39">
        <w:instrText xml:space="preserve"> XE "1Jo 4.07" </w:instrText>
      </w:r>
      <w:r w:rsidR="00365B39">
        <w:fldChar w:fldCharType="end"/>
      </w:r>
      <w:r>
        <w:t>; 5.4</w:t>
      </w:r>
      <w:r w:rsidR="00365B39">
        <w:fldChar w:fldCharType="begin"/>
      </w:r>
      <w:r w:rsidR="00365B39">
        <w:instrText xml:space="preserve"> XE "1Jo 5.04" </w:instrText>
      </w:r>
      <w:r w:rsidR="00365B39">
        <w:fldChar w:fldCharType="end"/>
      </w:r>
      <w:r>
        <w:t>; 5.18</w:t>
      </w:r>
      <w:r w:rsidR="00365B39">
        <w:fldChar w:fldCharType="begin"/>
      </w:r>
      <w:r w:rsidR="00365B39">
        <w:instrText xml:space="preserve"> XE "1Jo 5.18" </w:instrText>
      </w:r>
      <w:r w:rsidR="00365B39">
        <w:fldChar w:fldCharType="end"/>
      </w:r>
      <w:r>
        <w:t>).</w:t>
      </w:r>
    </w:p>
    <w:p w14:paraId="2410A6A8" w14:textId="08E4FEA6" w:rsidR="003D4E63" w:rsidRDefault="00365B39" w:rsidP="003D4E63">
      <w:r>
        <w:tab/>
        <w:t xml:space="preserve">Granted, God as the </w:t>
      </w:r>
      <w:hyperlink w:anchor="_Cause_14" w:history="1">
        <w:r w:rsidRPr="00156201">
          <w:rPr>
            <w:rStyle w:val="Hyperlink"/>
            <w:rFonts w:ascii="New Century Schlbk" w:hAnsi="New Century Schlbk"/>
          </w:rPr>
          <w:t>efficient cause</w:t>
        </w:r>
      </w:hyperlink>
      <w:r>
        <w:t xml:space="preserve"> of our </w:t>
      </w:r>
      <w:hyperlink w:anchor="_Regeneration_132" w:history="1">
        <w:r w:rsidRPr="00512690">
          <w:rPr>
            <w:rStyle w:val="Hyperlink"/>
            <w:rFonts w:ascii="New Century Schlbk" w:hAnsi="New Century Schlbk"/>
          </w:rPr>
          <w:t>regeneration</w:t>
        </w:r>
      </w:hyperlink>
      <w:r>
        <w:t xml:space="preserve"> could use an </w:t>
      </w:r>
      <w:hyperlink w:anchor="_Cause_30" w:history="1">
        <w:r w:rsidRPr="0042492E">
          <w:rPr>
            <w:rStyle w:val="Hyperlink"/>
            <w:rFonts w:ascii="New Century Schlbk" w:hAnsi="New Century Schlbk"/>
          </w:rPr>
          <w:t>instrumental cause</w:t>
        </w:r>
      </w:hyperlink>
      <w:r>
        <w:t xml:space="preserve">, i.e., He could use </w:t>
      </w:r>
      <w:r>
        <w:rPr>
          <w:i/>
        </w:rPr>
        <w:t>means</w:t>
      </w:r>
      <w:r>
        <w:t xml:space="preserve"> to </w:t>
      </w:r>
      <w:hyperlink w:anchor="_Regeneration_199" w:history="1">
        <w:r w:rsidRPr="00B56069">
          <w:rPr>
            <w:rStyle w:val="Hyperlink"/>
            <w:rFonts w:ascii="New Century Schlbk" w:hAnsi="New Century Schlbk"/>
          </w:rPr>
          <w:t>regenerate</w:t>
        </w:r>
      </w:hyperlink>
      <w:r>
        <w:t xml:space="preserve"> us. We find in the </w:t>
      </w:r>
      <w:r w:rsidR="00C01841">
        <w:rPr>
          <w:color w:val="000000" w:themeColor="text1"/>
        </w:rPr>
        <w:t>NT</w:t>
      </w:r>
      <w:r w:rsidR="00635AFD">
        <w:rPr>
          <w:rFonts w:ascii="Times New Roman" w:eastAsiaTheme="minorEastAsia" w:hAnsi="Times New Roman"/>
          <w:sz w:val="20"/>
          <w:szCs w:val="20"/>
        </w:rPr>
        <w:t xml:space="preserve"> </w:t>
      </w:r>
      <w:r>
        <w:t>that indeed</w:t>
      </w:r>
      <w:r w:rsidR="00D93D33">
        <w:t xml:space="preserve"> He does</w:t>
      </w:r>
      <w:r>
        <w:t xml:space="preserve">, but as I have just said, the “means” God uses to </w:t>
      </w:r>
      <w:hyperlink w:anchor="_Regeneration_200" w:history="1">
        <w:r w:rsidRPr="00B56069">
          <w:rPr>
            <w:rStyle w:val="Hyperlink"/>
            <w:rFonts w:ascii="New Century Schlbk" w:hAnsi="New Century Schlbk"/>
          </w:rPr>
          <w:t>regenerate</w:t>
        </w:r>
      </w:hyperlink>
      <w:r>
        <w:t xml:space="preserve"> us is His word (Jam 1.18</w:t>
      </w:r>
      <w:r w:rsidR="00AD38BE">
        <w:fldChar w:fldCharType="begin"/>
      </w:r>
      <w:r w:rsidR="00AD38BE">
        <w:instrText xml:space="preserve"> XE "Jam 1.18" </w:instrText>
      </w:r>
      <w:r w:rsidR="00AD38BE">
        <w:fldChar w:fldCharType="end"/>
      </w:r>
      <w:r>
        <w:t>; cf. Rom 10.17</w:t>
      </w:r>
      <w:r w:rsidR="00AD38BE">
        <w:fldChar w:fldCharType="begin"/>
      </w:r>
      <w:r w:rsidR="00AD38BE">
        <w:instrText xml:space="preserve"> XE "Rom 10.17" </w:instrText>
      </w:r>
      <w:r w:rsidR="00AD38BE">
        <w:fldChar w:fldCharType="end"/>
      </w:r>
      <w:r>
        <w:t>; Eph 5.26</w:t>
      </w:r>
      <w:r w:rsidR="00AD38BE">
        <w:fldChar w:fldCharType="begin"/>
      </w:r>
      <w:r w:rsidR="00AD38BE">
        <w:instrText xml:space="preserve"> XE "Eph 5.26" </w:instrText>
      </w:r>
      <w:r w:rsidR="00AD38BE">
        <w:fldChar w:fldCharType="end"/>
      </w:r>
      <w:r>
        <w:t>).</w:t>
      </w:r>
      <w:r w:rsidR="00AD38BE">
        <w:t xml:space="preserve"> The Bible </w:t>
      </w:r>
      <w:r w:rsidR="00DD0C0D" w:rsidRPr="0092439D">
        <w:rPr>
          <w:rFonts w:ascii="Times" w:hAnsi="Times"/>
        </w:rPr>
        <w:t>[[@Page:</w:t>
      </w:r>
      <w:r w:rsidR="00DD0C0D">
        <w:rPr>
          <w:rFonts w:ascii="Times" w:hAnsi="Times"/>
        </w:rPr>
        <w:t>173</w:t>
      </w:r>
      <w:r w:rsidR="00DD0C0D" w:rsidRPr="0092439D">
        <w:rPr>
          <w:rFonts w:ascii="Times" w:hAnsi="Times"/>
        </w:rPr>
        <w:t>]]</w:t>
      </w:r>
      <w:r w:rsidR="00AD38BE" w:rsidRPr="00AD38BE">
        <w:rPr>
          <w:i/>
        </w:rPr>
        <w:t>nowhere</w:t>
      </w:r>
      <w:r w:rsidR="00AD38BE">
        <w:t xml:space="preserve"> states that God uses baptism to </w:t>
      </w:r>
      <w:hyperlink w:anchor="_Regeneration_201" w:history="1">
        <w:r w:rsidR="00AD38BE" w:rsidRPr="00B56069">
          <w:rPr>
            <w:rStyle w:val="Hyperlink"/>
            <w:rFonts w:ascii="New Century Schlbk" w:hAnsi="New Century Schlbk"/>
          </w:rPr>
          <w:t>regenerate</w:t>
        </w:r>
      </w:hyperlink>
      <w:r w:rsidR="00AD38BE">
        <w:t xml:space="preserve"> us (unless we exercise a</w:t>
      </w:r>
      <w:r w:rsidR="00453C63">
        <w:t>n</w:t>
      </w:r>
      <w:r w:rsidR="00AD38BE">
        <w:t xml:space="preserve"> unwarranted </w:t>
      </w:r>
      <w:hyperlink w:anchor="_Eisegesis_4" w:history="1">
        <w:r w:rsidR="00AD38BE" w:rsidRPr="00923BB0">
          <w:rPr>
            <w:rStyle w:val="Hyperlink"/>
            <w:rFonts w:ascii="New Century Schlbk" w:hAnsi="New Century Schlbk"/>
          </w:rPr>
          <w:t>eisegesis</w:t>
        </w:r>
      </w:hyperlink>
      <w:r w:rsidR="00AD38BE">
        <w:t xml:space="preserve">), nor does it equate baptism and </w:t>
      </w:r>
      <w:hyperlink w:anchor="_Regeneration_133" w:history="1">
        <w:r w:rsidR="00AD38BE" w:rsidRPr="00512690">
          <w:rPr>
            <w:rStyle w:val="Hyperlink"/>
            <w:rFonts w:ascii="New Century Schlbk" w:hAnsi="New Century Schlbk"/>
          </w:rPr>
          <w:t>regeneration</w:t>
        </w:r>
      </w:hyperlink>
      <w:r w:rsidR="00AD38BE">
        <w:t xml:space="preserve"> as </w:t>
      </w:r>
      <w:r w:rsidR="00D93D33">
        <w:t xml:space="preserve">the </w:t>
      </w:r>
      <w:r w:rsidR="007550D4">
        <w:t xml:space="preserve">early </w:t>
      </w:r>
      <w:hyperlink w:anchor="_Church_Fathers_50" w:history="1">
        <w:r w:rsidR="00AD38BE" w:rsidRPr="0028484F">
          <w:rPr>
            <w:rStyle w:val="Hyperlink"/>
            <w:rFonts w:ascii="New Century Schlbk" w:hAnsi="New Century Schlbk"/>
          </w:rPr>
          <w:t>Fathers</w:t>
        </w:r>
      </w:hyperlink>
      <w:r w:rsidR="00AD38BE">
        <w:t xml:space="preserve"> did and Lutherans still do.</w:t>
      </w:r>
      <w:r w:rsidR="00453C63">
        <w:t xml:space="preserve"> </w:t>
      </w:r>
      <w:r w:rsidR="003D4E63">
        <w:t xml:space="preserve">Therefore, baptism </w:t>
      </w:r>
      <w:r w:rsidR="00D93D33">
        <w:t xml:space="preserve">does </w:t>
      </w:r>
      <w:r w:rsidR="003D4E63">
        <w:t xml:space="preserve">not </w:t>
      </w:r>
      <w:hyperlink w:anchor="_Regeneration_202" w:history="1">
        <w:r w:rsidR="003D4E63" w:rsidRPr="00B56069">
          <w:rPr>
            <w:rStyle w:val="Hyperlink"/>
            <w:rFonts w:ascii="New Century Schlbk" w:hAnsi="New Century Schlbk"/>
          </w:rPr>
          <w:t>regenerates</w:t>
        </w:r>
      </w:hyperlink>
      <w:r w:rsidR="003D4E63">
        <w:t xml:space="preserve"> us, and </w:t>
      </w:r>
      <w:r w:rsidR="00D93D33">
        <w:t>we dishonor the Lord when we</w:t>
      </w:r>
      <w:r w:rsidR="003D4E63">
        <w:t xml:space="preserve"> ascribe our </w:t>
      </w:r>
      <w:hyperlink w:anchor="_Regeneration_134" w:history="1">
        <w:r w:rsidR="003D4E63" w:rsidRPr="00512690">
          <w:rPr>
            <w:rStyle w:val="Hyperlink"/>
            <w:rFonts w:ascii="New Century Schlbk" w:hAnsi="New Century Schlbk"/>
          </w:rPr>
          <w:t>regeneration</w:t>
        </w:r>
      </w:hyperlink>
      <w:r w:rsidR="003D4E63">
        <w:t xml:space="preserve"> to any person or thing </w:t>
      </w:r>
      <w:r w:rsidR="007550D4">
        <w:t>other than</w:t>
      </w:r>
      <w:r w:rsidR="003D4E63">
        <w:t xml:space="preserve"> God</w:t>
      </w:r>
      <w:r w:rsidR="00D93D33">
        <w:t>, His</w:t>
      </w:r>
      <w:r w:rsidR="00B83BDA">
        <w:t xml:space="preserve"> Spirit</w:t>
      </w:r>
      <w:r w:rsidR="00AD38BE">
        <w:t xml:space="preserve"> and His word</w:t>
      </w:r>
      <w:r w:rsidR="003D4E63">
        <w:t>.</w:t>
      </w:r>
      <w:r w:rsidR="00B83BDA">
        <w:rPr>
          <w:rStyle w:val="FootnoteReference"/>
        </w:rPr>
        <w:footnoteReference w:id="322"/>
      </w:r>
    </w:p>
    <w:p w14:paraId="2DD63DA5" w14:textId="74E30E86" w:rsidR="003D4E63" w:rsidRDefault="00872E2E" w:rsidP="00AA2849">
      <w:pPr>
        <w:pStyle w:val="Heading3"/>
      </w:pPr>
      <w:bookmarkStart w:id="148" w:name="_3._Does_Baptism"/>
      <w:bookmarkStart w:id="149" w:name="_Toc328148000"/>
      <w:bookmarkEnd w:id="148"/>
      <w:r>
        <w:t xml:space="preserve">3. </w:t>
      </w:r>
      <w:r w:rsidR="003D4E63">
        <w:t>Does Baptism Wash Away Our Sins?</w:t>
      </w:r>
      <w:bookmarkEnd w:id="149"/>
    </w:p>
    <w:p w14:paraId="1655AE8F" w14:textId="010D9C3E" w:rsidR="00E81E32" w:rsidRDefault="003D4E63" w:rsidP="003D4E63">
      <w:r>
        <w:t>The</w:t>
      </w:r>
      <w:r w:rsidR="006F496D">
        <w:t xml:space="preserve"> most difficult</w:t>
      </w:r>
      <w:r>
        <w:t xml:space="preserve"> principle of </w:t>
      </w:r>
      <w:hyperlink w:anchor="_Baptismism_10" w:history="1">
        <w:r w:rsidRPr="00174A48">
          <w:rPr>
            <w:rStyle w:val="Hyperlink"/>
            <w:rFonts w:ascii="New Century Schlbk" w:hAnsi="New Century Schlbk"/>
            <w:i/>
          </w:rPr>
          <w:t>Baptismism</w:t>
        </w:r>
      </w:hyperlink>
      <w:r>
        <w:t xml:space="preserve"> </w:t>
      </w:r>
      <w:r w:rsidR="00DF4C8B">
        <w:t xml:space="preserve">to </w:t>
      </w:r>
      <w:r>
        <w:t xml:space="preserve">dislodge from our </w:t>
      </w:r>
      <w:r w:rsidR="006F496D">
        <w:t>minds</w:t>
      </w:r>
      <w:r>
        <w:t xml:space="preserve"> is the idea that baptism washes away our sins. After all, most branches of the Church have taught this idea for </w:t>
      </w:r>
      <w:r w:rsidR="006F496D">
        <w:t>centuries</w:t>
      </w:r>
      <w:r w:rsidR="00DF4C8B">
        <w:t>,</w:t>
      </w:r>
      <w:r>
        <w:t xml:space="preserve"> and enshrined it in theological writings, religious songs and liturgy.</w:t>
      </w:r>
      <w:r>
        <w:rPr>
          <w:rStyle w:val="FootnoteReference"/>
        </w:rPr>
        <w:footnoteReference w:id="323"/>
      </w:r>
      <w:r>
        <w:t xml:space="preserve"> </w:t>
      </w:r>
      <w:r w:rsidR="00DB10E2">
        <w:t>Furthermore,</w:t>
      </w:r>
      <w:r>
        <w:t xml:space="preserve"> baptism (particularly when by immersion) </w:t>
      </w:r>
      <w:r>
        <w:rPr>
          <w:i/>
        </w:rPr>
        <w:t>looks like</w:t>
      </w:r>
      <w:r>
        <w:t xml:space="preserve"> a bath. </w:t>
      </w:r>
    </w:p>
    <w:p w14:paraId="33E298DC" w14:textId="66D69056" w:rsidR="003D4E63" w:rsidRDefault="00E81E32" w:rsidP="003D4E63">
      <w:r>
        <w:tab/>
      </w:r>
      <w:r w:rsidR="003D4E63">
        <w:t xml:space="preserve">Nevertheless, as we noted </w:t>
      </w:r>
      <w:r>
        <w:t>in the</w:t>
      </w:r>
      <w:r w:rsidR="00DF4C8B">
        <w:t xml:space="preserve"> </w:t>
      </w:r>
      <w:hyperlink w:anchor="_Ephesians_5.26:_Christ_1" w:history="1">
        <w:r w:rsidR="00DF4C8B" w:rsidRPr="00F95F7F">
          <w:rPr>
            <w:rStyle w:val="Hyperlink"/>
            <w:rFonts w:ascii="New Century Schlbk" w:hAnsi="New Century Schlbk"/>
            <w:u w:val="single"/>
          </w:rPr>
          <w:t>treatment of</w:t>
        </w:r>
      </w:hyperlink>
      <w:r w:rsidR="00DF4C8B" w:rsidRPr="00F95F7F">
        <w:rPr>
          <w:color w:val="0000FF"/>
        </w:rPr>
        <w:t xml:space="preserve"> Eph 5.26</w:t>
      </w:r>
      <w:r>
        <w:t xml:space="preserve"> </w:t>
      </w:r>
      <w:r w:rsidR="003D4E63" w:rsidRPr="00420D53">
        <w:t>above</w:t>
      </w:r>
      <w:r w:rsidR="003D4E63" w:rsidRPr="00DF4C8B">
        <w:rPr>
          <w:color w:val="0000FF"/>
        </w:rPr>
        <w:t xml:space="preserve"> </w:t>
      </w:r>
      <w:r w:rsidR="004A1F99">
        <w:fldChar w:fldCharType="begin"/>
      </w:r>
      <w:r w:rsidR="004A1F99">
        <w:instrText xml:space="preserve"> XE "Eph 5.26" </w:instrText>
      </w:r>
      <w:r w:rsidR="004A1F99">
        <w:fldChar w:fldCharType="end"/>
      </w:r>
      <w:r w:rsidR="003D4E63">
        <w:t xml:space="preserve">, </w:t>
      </w:r>
      <w:r w:rsidR="003D4E63" w:rsidRPr="00B630BA">
        <w:rPr>
          <w:i/>
        </w:rPr>
        <w:t xml:space="preserve">Christ </w:t>
      </w:r>
      <w:r w:rsidR="003D4E63" w:rsidRPr="007D00DE">
        <w:t xml:space="preserve">is the </w:t>
      </w:r>
      <w:r w:rsidR="003D4E63">
        <w:t>O</w:t>
      </w:r>
      <w:r w:rsidR="003D4E63" w:rsidRPr="007D00DE">
        <w:t>ne who cleans</w:t>
      </w:r>
      <w:r w:rsidR="003D4E63">
        <w:t>es us on the basis of His atoning work</w:t>
      </w:r>
      <w:r w:rsidR="009A2D6E">
        <w:t xml:space="preserve"> (1Jo 1.7-9</w:t>
      </w:r>
      <w:r w:rsidR="004A1F99">
        <w:fldChar w:fldCharType="begin"/>
      </w:r>
      <w:r w:rsidR="004A1F99">
        <w:instrText xml:space="preserve"> XE "1Jo 1.07-09" </w:instrText>
      </w:r>
      <w:r w:rsidR="004A1F99">
        <w:fldChar w:fldCharType="end"/>
      </w:r>
      <w:r w:rsidR="009A2D6E">
        <w:t>)</w:t>
      </w:r>
      <w:r>
        <w:t>,</w:t>
      </w:r>
      <w:r w:rsidR="003D4E63">
        <w:t xml:space="preserve"> by the </w:t>
      </w:r>
      <w:r w:rsidR="00513136">
        <w:t xml:space="preserve">twin </w:t>
      </w:r>
      <w:r w:rsidR="003D4E63">
        <w:t>agenc</w:t>
      </w:r>
      <w:r w:rsidR="00513136">
        <w:t>ies</w:t>
      </w:r>
      <w:r w:rsidR="003D4E63">
        <w:t xml:space="preserve"> of His Holy Spirit (1Co 6.11</w:t>
      </w:r>
      <w:r w:rsidR="004A1F99">
        <w:fldChar w:fldCharType="begin"/>
      </w:r>
      <w:r w:rsidR="004A1F99">
        <w:instrText xml:space="preserve"> XE "1Co 06.11" </w:instrText>
      </w:r>
      <w:r w:rsidR="004A1F99">
        <w:fldChar w:fldCharType="end"/>
      </w:r>
      <w:r w:rsidR="003D4E63">
        <w:t xml:space="preserve">) and </w:t>
      </w:r>
      <w:r>
        <w:t xml:space="preserve">His </w:t>
      </w:r>
      <w:r w:rsidR="003D4E63">
        <w:t>word (Joh 15.03</w:t>
      </w:r>
      <w:r w:rsidR="004A1F99">
        <w:fldChar w:fldCharType="begin"/>
      </w:r>
      <w:r w:rsidR="004A1F99">
        <w:instrText xml:space="preserve"> XE "Joh 15.03" </w:instrText>
      </w:r>
      <w:r w:rsidR="004A1F99">
        <w:fldChar w:fldCharType="end"/>
      </w:r>
      <w:r w:rsidR="003D4E63">
        <w:t>; 17.17</w:t>
      </w:r>
      <w:r w:rsidR="004A1F99">
        <w:fldChar w:fldCharType="begin"/>
      </w:r>
      <w:r w:rsidR="004A1F99">
        <w:instrText xml:space="preserve"> XE "Joh 17.17" </w:instrText>
      </w:r>
      <w:r w:rsidR="004A1F99">
        <w:fldChar w:fldCharType="end"/>
      </w:r>
      <w:r w:rsidR="003D4E63">
        <w:t>)</w:t>
      </w:r>
      <w:r>
        <w:t xml:space="preserve">, </w:t>
      </w:r>
      <w:r w:rsidRPr="00513136">
        <w:rPr>
          <w:i/>
        </w:rPr>
        <w:t>not</w:t>
      </w:r>
      <w:r>
        <w:t xml:space="preserve"> by means of baptism</w:t>
      </w:r>
      <w:r w:rsidR="003D4E63">
        <w:t>.</w:t>
      </w:r>
      <w:r>
        <w:t xml:space="preserve"> </w:t>
      </w:r>
      <w:r w:rsidR="003D4E63">
        <w:t>Furthermore, we saw in the</w:t>
      </w:r>
      <w:r w:rsidR="00DF4C8B">
        <w:t xml:space="preserve"> </w:t>
      </w:r>
      <w:hyperlink w:anchor="_Act_22.16:_The_1" w:history="1">
        <w:r w:rsidR="00DF4C8B" w:rsidRPr="00F95F7F">
          <w:rPr>
            <w:rStyle w:val="Hyperlink"/>
            <w:rFonts w:ascii="New Century Schlbk" w:hAnsi="New Century Schlbk"/>
            <w:u w:val="single"/>
          </w:rPr>
          <w:t>exegesis of</w:t>
        </w:r>
      </w:hyperlink>
      <w:r w:rsidR="00DF4C8B" w:rsidRPr="00F95F7F">
        <w:rPr>
          <w:color w:val="0000FF"/>
        </w:rPr>
        <w:t xml:space="preserve"> Act 22.16</w:t>
      </w:r>
      <w:r w:rsidR="009D21FB">
        <w:t xml:space="preserve"> </w:t>
      </w:r>
      <w:r w:rsidR="004A1F99">
        <w:fldChar w:fldCharType="begin"/>
      </w:r>
      <w:r w:rsidR="004A1F99">
        <w:instrText xml:space="preserve"> XE "Act 22.16" </w:instrText>
      </w:r>
      <w:r w:rsidR="004A1F99">
        <w:fldChar w:fldCharType="end"/>
      </w:r>
      <w:r w:rsidR="003D4E63">
        <w:t xml:space="preserve"> that</w:t>
      </w:r>
      <w:r w:rsidR="009D21FB" w:rsidRPr="009D21FB">
        <w:t xml:space="preserve"> </w:t>
      </w:r>
      <w:r w:rsidR="009D21FB">
        <w:t>Scripture never explicitly associates</w:t>
      </w:r>
      <w:r w:rsidR="003D4E63">
        <w:t xml:space="preserve"> baptism with </w:t>
      </w:r>
      <w:r w:rsidR="009D21FB">
        <w:t xml:space="preserve">the </w:t>
      </w:r>
      <w:r w:rsidR="003D4E63">
        <w:t>cleansing</w:t>
      </w:r>
      <w:r w:rsidR="009D21FB">
        <w:t xml:space="preserve"> of sin</w:t>
      </w:r>
      <w:r w:rsidR="003D4E63">
        <w:t xml:space="preserve">, </w:t>
      </w:r>
      <w:r w:rsidR="009D21FB">
        <w:t>and</w:t>
      </w:r>
      <w:r w:rsidR="003D4E63">
        <w:t xml:space="preserve"> </w:t>
      </w:r>
      <w:r w:rsidR="009D21FB">
        <w:t xml:space="preserve">spiritual </w:t>
      </w:r>
      <w:r w:rsidR="003D4E63">
        <w:t>cleansing</w:t>
      </w:r>
      <w:r w:rsidR="009D21FB">
        <w:t xml:space="preserve"> was never </w:t>
      </w:r>
      <w:r w:rsidR="00F1702E">
        <w:t>the significance</w:t>
      </w:r>
      <w:r w:rsidR="003D4E63">
        <w:t xml:space="preserve"> of </w:t>
      </w:r>
      <w:r w:rsidR="009D21FB">
        <w:t xml:space="preserve">the </w:t>
      </w:r>
      <w:r w:rsidR="003D4E63">
        <w:t>Jewish ritual immersions.</w:t>
      </w:r>
    </w:p>
    <w:p w14:paraId="170EFD1A" w14:textId="16B1D387" w:rsidR="003D4E63" w:rsidRPr="007D00DE" w:rsidRDefault="003D4E63" w:rsidP="003D4E63">
      <w:r>
        <w:tab/>
      </w:r>
      <w:r w:rsidR="00E81E32">
        <w:t>Clearly, then</w:t>
      </w:r>
      <w:r>
        <w:t>, baptism neither symbolizes nor effects the cleansing of our sins</w:t>
      </w:r>
      <w:r w:rsidR="00E81E32">
        <w:t>, not even should we add soap to the water (Jer 2.22</w:t>
      </w:r>
      <w:r w:rsidR="004A1F99">
        <w:fldChar w:fldCharType="begin"/>
      </w:r>
      <w:r w:rsidR="004A1F99">
        <w:instrText xml:space="preserve"> XE "Jer 02.22" </w:instrText>
      </w:r>
      <w:r w:rsidR="004A1F99">
        <w:fldChar w:fldCharType="end"/>
      </w:r>
      <w:r w:rsidR="00E81E32">
        <w:t>)!</w:t>
      </w:r>
      <w:r w:rsidR="009D21FB">
        <w:t xml:space="preserve"> </w:t>
      </w:r>
      <w:r w:rsidR="00E81E32">
        <w:t>A</w:t>
      </w:r>
      <w:r>
        <w:t xml:space="preserve">s with </w:t>
      </w:r>
      <w:hyperlink w:anchor="_Regeneration_135" w:history="1">
        <w:r w:rsidRPr="00512690">
          <w:rPr>
            <w:rStyle w:val="Hyperlink"/>
            <w:rFonts w:ascii="New Century Schlbk" w:hAnsi="New Century Schlbk"/>
          </w:rPr>
          <w:t>regeneration</w:t>
        </w:r>
      </w:hyperlink>
      <w:r>
        <w:t xml:space="preserve">, to attribute our spiritual cleansing to anything but </w:t>
      </w:r>
      <w:r w:rsidR="009A2D6E">
        <w:t>the L</w:t>
      </w:r>
      <w:r w:rsidR="009A2D6E">
        <w:rPr>
          <w:smallCaps/>
        </w:rPr>
        <w:t>ord</w:t>
      </w:r>
      <w:r>
        <w:t xml:space="preserve"> </w:t>
      </w:r>
      <w:r w:rsidR="00DB10E2">
        <w:t xml:space="preserve">profoundly </w:t>
      </w:r>
      <w:r w:rsidR="00F1702E">
        <w:t>dishonors Him</w:t>
      </w:r>
      <w:r>
        <w:t>.</w:t>
      </w:r>
      <w:r w:rsidR="00E81E32">
        <w:t xml:space="preserve"> Like King David of old, we must call upon God Himself to cleans</w:t>
      </w:r>
      <w:r w:rsidR="009A2D6E">
        <w:t>e</w:t>
      </w:r>
      <w:r w:rsidR="00E81E32">
        <w:t xml:space="preserve"> us from sin (Psa 51.2</w:t>
      </w:r>
      <w:r w:rsidR="004A1F99">
        <w:fldChar w:fldCharType="begin"/>
      </w:r>
      <w:r w:rsidR="004A1F99">
        <w:instrText xml:space="preserve"> XE "Psa </w:instrText>
      </w:r>
      <w:r w:rsidR="006274BF">
        <w:instrText>0</w:instrText>
      </w:r>
      <w:r w:rsidR="004A1F99">
        <w:instrText xml:space="preserve">51.02" </w:instrText>
      </w:r>
      <w:r w:rsidR="004A1F99">
        <w:fldChar w:fldCharType="end"/>
      </w:r>
      <w:r w:rsidR="00E81E32">
        <w:t>), and not look to an external ritual.</w:t>
      </w:r>
      <w:r w:rsidR="00DD0C0D">
        <w:t xml:space="preserve"> </w:t>
      </w:r>
      <w:r w:rsidR="00DD0C0D" w:rsidRPr="0092439D">
        <w:rPr>
          <w:rFonts w:ascii="Times" w:hAnsi="Times"/>
        </w:rPr>
        <w:t>[[@Page:</w:t>
      </w:r>
      <w:r w:rsidR="00DD0C0D">
        <w:rPr>
          <w:rFonts w:ascii="Times" w:hAnsi="Times"/>
        </w:rPr>
        <w:t>174</w:t>
      </w:r>
      <w:r w:rsidR="00DD0C0D" w:rsidRPr="0092439D">
        <w:rPr>
          <w:rFonts w:ascii="Times" w:hAnsi="Times"/>
        </w:rPr>
        <w:t>]]</w:t>
      </w:r>
    </w:p>
    <w:p w14:paraId="3510855E" w14:textId="45B13380" w:rsidR="003D4E63" w:rsidRDefault="00872E2E" w:rsidP="00AA2849">
      <w:pPr>
        <w:pStyle w:val="Heading3"/>
      </w:pPr>
      <w:bookmarkStart w:id="150" w:name="_Toc328148001"/>
      <w:r>
        <w:t xml:space="preserve">4. </w:t>
      </w:r>
      <w:r w:rsidR="003D4E63">
        <w:t>Does Baptism Remit Sins?</w:t>
      </w:r>
      <w:bookmarkEnd w:id="150"/>
    </w:p>
    <w:p w14:paraId="55D94675" w14:textId="44F8A34E" w:rsidR="003D4E63" w:rsidRDefault="009B50AC" w:rsidP="003D4E63">
      <w:r>
        <w:t>A</w:t>
      </w:r>
      <w:r w:rsidR="003D4E63">
        <w:t>sk</w:t>
      </w:r>
      <w:r>
        <w:t>ing</w:t>
      </w:r>
      <w:r w:rsidR="003D4E63">
        <w:t xml:space="preserve"> if baptism remits sins is just another way of asking if baptism washes away sins. The word </w:t>
      </w:r>
      <w:r w:rsidR="003D4E63">
        <w:rPr>
          <w:i/>
        </w:rPr>
        <w:t>remit</w:t>
      </w:r>
      <w:r w:rsidR="003D4E63">
        <w:t xml:space="preserve"> is the legal term for releasing the guilt and cancelling the penalty for sin, while </w:t>
      </w:r>
      <w:r w:rsidR="003D4E63">
        <w:rPr>
          <w:i/>
        </w:rPr>
        <w:t>washing</w:t>
      </w:r>
      <w:r w:rsidR="00DF4C8B" w:rsidRPr="00DF4C8B">
        <w:t xml:space="preserve"> </w:t>
      </w:r>
      <w:r w:rsidR="00DF4C8B">
        <w:t xml:space="preserve">and </w:t>
      </w:r>
      <w:r w:rsidR="00DF4C8B">
        <w:rPr>
          <w:i/>
        </w:rPr>
        <w:t>cleansing</w:t>
      </w:r>
      <w:r w:rsidR="003D4E63">
        <w:t xml:space="preserve"> </w:t>
      </w:r>
      <w:r w:rsidR="00DF4C8B">
        <w:t>are</w:t>
      </w:r>
      <w:r w:rsidR="003D4E63">
        <w:t xml:space="preserve"> metaphor</w:t>
      </w:r>
      <w:r w:rsidR="00DF4C8B">
        <w:t>s for the same judicial event</w:t>
      </w:r>
      <w:r w:rsidR="003D4E63">
        <w:t xml:space="preserve">. Therefore, what </w:t>
      </w:r>
      <w:r w:rsidR="00DF4C8B">
        <w:t>I</w:t>
      </w:r>
      <w:r w:rsidR="003D4E63">
        <w:t xml:space="preserve"> have said </w:t>
      </w:r>
      <w:r w:rsidR="0013394B">
        <w:t>already</w:t>
      </w:r>
      <w:r w:rsidR="003D4E63">
        <w:t xml:space="preserve"> about </w:t>
      </w:r>
      <w:r w:rsidR="003D4E63" w:rsidRPr="005F3037">
        <w:rPr>
          <w:i/>
        </w:rPr>
        <w:t>cleansing</w:t>
      </w:r>
      <w:r w:rsidR="003D4E63">
        <w:t xml:space="preserve"> and baptism applies equally to </w:t>
      </w:r>
      <w:r w:rsidR="003D4E63" w:rsidRPr="005F3037">
        <w:rPr>
          <w:i/>
        </w:rPr>
        <w:t>remission</w:t>
      </w:r>
      <w:r w:rsidR="003D4E63">
        <w:t xml:space="preserve"> and baptism. Baptism neither cleanses nor remits our sins. </w:t>
      </w:r>
      <w:hyperlink w:anchor="_Lowry,_Robert_(1826_1" w:history="1">
        <w:r w:rsidR="003D4E63" w:rsidRPr="00032940">
          <w:rPr>
            <w:rStyle w:val="Hyperlink"/>
            <w:rFonts w:ascii="New Century Schlbk" w:hAnsi="New Century Schlbk"/>
          </w:rPr>
          <w:t>Robert Lowry</w:t>
        </w:r>
      </w:hyperlink>
      <w:r w:rsidR="003D4E63">
        <w:t xml:space="preserve"> </w:t>
      </w:r>
      <w:r>
        <w:t xml:space="preserve">rightly </w:t>
      </w:r>
      <w:r w:rsidR="003D4E63">
        <w:t>taught us to sing, “What can wash away my sin? Nothing but the blood of Jesus…”</w:t>
      </w:r>
      <w:r w:rsidR="003D4E63">
        <w:rPr>
          <w:rStyle w:val="FootnoteReference"/>
        </w:rPr>
        <w:footnoteReference w:id="324"/>
      </w:r>
    </w:p>
    <w:p w14:paraId="2FD98267" w14:textId="4E745833" w:rsidR="00BC7FD4" w:rsidRDefault="00872E2E" w:rsidP="00AA2849">
      <w:pPr>
        <w:pStyle w:val="Heading3"/>
      </w:pPr>
      <w:bookmarkStart w:id="151" w:name="_Toc328148002"/>
      <w:r>
        <w:t xml:space="preserve">5. </w:t>
      </w:r>
      <w:r w:rsidR="009B50AC">
        <w:t>Does</w:t>
      </w:r>
      <w:r w:rsidR="00505610">
        <w:t xml:space="preserve"> The Nicene Creed </w:t>
      </w:r>
      <w:r w:rsidR="009B50AC">
        <w:t>Err</w:t>
      </w:r>
      <w:r w:rsidR="00BC7FD4">
        <w:t>?</w:t>
      </w:r>
      <w:bookmarkEnd w:id="151"/>
    </w:p>
    <w:p w14:paraId="4F863548" w14:textId="355CE793" w:rsidR="004728E0" w:rsidRDefault="00505610" w:rsidP="00233540">
      <w:r>
        <w:t xml:space="preserve">The joyous fact that our sins </w:t>
      </w:r>
      <w:r w:rsidR="00DF4C8B">
        <w:t>can</w:t>
      </w:r>
      <w:r>
        <w:t xml:space="preserve"> be forgiven was </w:t>
      </w:r>
      <w:r w:rsidR="00BC2208">
        <w:t>written</w:t>
      </w:r>
      <w:r>
        <w:t xml:space="preserve"> into some of the earliest Christian creeds. The </w:t>
      </w:r>
      <w:r w:rsidR="00BF7612">
        <w:t>Roman Creed</w:t>
      </w:r>
      <w:r>
        <w:t xml:space="preserve">, for example, composed before </w:t>
      </w:r>
      <w:r w:rsidR="00E44451" w:rsidRPr="00E44451">
        <w:rPr>
          <w:smallCaps/>
        </w:rPr>
        <w:t xml:space="preserve">ad </w:t>
      </w:r>
      <w:r w:rsidR="003530F8">
        <w:t>150</w:t>
      </w:r>
      <w:r>
        <w:t>, stated:</w:t>
      </w:r>
    </w:p>
    <w:p w14:paraId="0AE73B22" w14:textId="77777777" w:rsidR="00F95F7F" w:rsidRDefault="00F95F7F" w:rsidP="00F95F7F">
      <w:pPr>
        <w:pStyle w:val="qt"/>
      </w:pPr>
    </w:p>
    <w:p w14:paraId="6AB6E631" w14:textId="006ECA8B" w:rsidR="004728E0" w:rsidRDefault="003530F8" w:rsidP="00F95F7F">
      <w:pPr>
        <w:pStyle w:val="qt"/>
      </w:pPr>
      <w:r>
        <w:t>Credo in … remissionem peccatorum …</w:t>
      </w:r>
      <w:r w:rsidR="00BB5976">
        <w:t xml:space="preserve"> (“I believe in … remission of sins …”)</w:t>
      </w:r>
      <w:r w:rsidR="00BB5976">
        <w:rPr>
          <w:rStyle w:val="FootnoteReference"/>
        </w:rPr>
        <w:footnoteReference w:id="325"/>
      </w:r>
    </w:p>
    <w:p w14:paraId="05A9DA3E" w14:textId="77777777" w:rsidR="004728E0" w:rsidRPr="003530F8" w:rsidRDefault="004728E0" w:rsidP="00505610">
      <w:pPr>
        <w:pStyle w:val="qt"/>
      </w:pPr>
    </w:p>
    <w:p w14:paraId="5DE56E32" w14:textId="5BB85C41" w:rsidR="00BC2208" w:rsidRDefault="00A67B97" w:rsidP="00E5750D">
      <w:r>
        <w:t>In this creed, t</w:t>
      </w:r>
      <w:r w:rsidR="00505610">
        <w:t>he implied basis for remission</w:t>
      </w:r>
      <w:r>
        <w:t xml:space="preserve"> of sins</w:t>
      </w:r>
      <w:r w:rsidR="00505610">
        <w:t xml:space="preserve"> is Jesus Christ Himself, </w:t>
      </w:r>
      <w:r w:rsidR="00BC2208">
        <w:t>“conceived of the Holy Ghost, born of the Virgin Mary, suffered under Pontius Pilate, was crucified dead, and buried … the third day he rose from the dead; etc.” There is no mention</w:t>
      </w:r>
      <w:r>
        <w:t xml:space="preserve"> of baptism</w:t>
      </w:r>
      <w:r w:rsidR="00BC2208">
        <w:t xml:space="preserve"> at all in the</w:t>
      </w:r>
      <w:r w:rsidR="00CA4F6D">
        <w:t xml:space="preserve"> Roman Creed,</w:t>
      </w:r>
      <w:r w:rsidR="00BC2208">
        <w:t xml:space="preserve"> </w:t>
      </w:r>
      <w:r>
        <w:t>n</w:t>
      </w:r>
      <w:r w:rsidR="00BB5976">
        <w:t xml:space="preserve">or in the </w:t>
      </w:r>
      <w:r w:rsidR="00BC2208">
        <w:t xml:space="preserve">Apostles’ Creed </w:t>
      </w:r>
      <w:r w:rsidR="00BB5976">
        <w:t xml:space="preserve">that </w:t>
      </w:r>
      <w:r>
        <w:t>soon followed</w:t>
      </w:r>
      <w:r w:rsidR="00BC2208">
        <w:t>.</w:t>
      </w:r>
    </w:p>
    <w:p w14:paraId="73E7E436" w14:textId="4BD7E5FF" w:rsidR="00BC2208" w:rsidRPr="00BC2208" w:rsidRDefault="00BC2208" w:rsidP="00C51CE3">
      <w:pPr>
        <w:rPr>
          <w:rFonts w:ascii="NewCenturySchlbk-Roman" w:eastAsiaTheme="minorEastAsia" w:hAnsi="NewCenturySchlbk-Roman" w:cs="NewCenturySchlbk-Roman"/>
          <w:color w:val="000000"/>
          <w:lang w:eastAsia="ja-JP"/>
        </w:rPr>
      </w:pPr>
      <w:r>
        <w:tab/>
        <w:t>This is consistent with the emphasis upon Christ</w:t>
      </w:r>
      <w:r w:rsidR="00C51CE3">
        <w:t>,</w:t>
      </w:r>
      <w:r>
        <w:t xml:space="preserve"> and the de-emphasis of baptism</w:t>
      </w:r>
      <w:r w:rsidR="00C51CE3">
        <w:t>,</w:t>
      </w:r>
      <w:r>
        <w:t xml:space="preserve"> in the</w:t>
      </w:r>
      <w:r w:rsidR="00C51CE3">
        <w:t xml:space="preserve"> creedal or</w:t>
      </w:r>
      <w:r>
        <w:t xml:space="preserve"> proto-creedal statements of</w:t>
      </w:r>
      <w:r w:rsidRPr="008F09FD">
        <w:t xml:space="preserve"> the NT. </w:t>
      </w:r>
      <w:r w:rsidR="00260850" w:rsidRPr="008F09FD">
        <w:rPr>
          <w:rFonts w:ascii="NewCenturySchlbk-Roman" w:eastAsiaTheme="minorEastAsia" w:hAnsi="NewCenturySchlbk-Roman" w:cs="NewCenturySchlbk-Roman"/>
          <w:lang w:eastAsia="ja-JP"/>
        </w:rPr>
        <w:t>W</w:t>
      </w:r>
      <w:r w:rsidRPr="008F09FD">
        <w:rPr>
          <w:rFonts w:ascii="NewCenturySchlbk-Roman" w:eastAsiaTheme="minorEastAsia" w:hAnsi="NewCenturySchlbk-Roman" w:cs="NewCenturySchlbk-Roman"/>
          <w:lang w:eastAsia="ja-JP"/>
        </w:rPr>
        <w:t xml:space="preserve">hat scant creedal material appears in our NT did not necessarily originate </w:t>
      </w:r>
      <w:r w:rsidR="00C51CE3" w:rsidRPr="008F09FD">
        <w:rPr>
          <w:rFonts w:ascii="NewCenturySchlbk-Roman" w:eastAsiaTheme="minorEastAsia" w:hAnsi="NewCenturySchlbk-Roman" w:cs="NewCenturySchlbk-Roman"/>
          <w:lang w:eastAsia="ja-JP"/>
        </w:rPr>
        <w:t>with</w:t>
      </w:r>
      <w:r w:rsidRPr="008F09FD">
        <w:rPr>
          <w:rFonts w:ascii="NewCenturySchlbk-Roman" w:eastAsiaTheme="minorEastAsia" w:hAnsi="NewCenturySchlbk-Roman" w:cs="NewCenturySchlbk-Roman"/>
          <w:lang w:eastAsia="ja-JP"/>
        </w:rPr>
        <w:t xml:space="preserve"> the apostles, but the NT authors recorded the</w:t>
      </w:r>
      <w:r w:rsidR="00C51CE3" w:rsidRPr="008F09FD">
        <w:rPr>
          <w:rFonts w:ascii="NewCenturySchlbk-Roman" w:eastAsiaTheme="minorEastAsia" w:hAnsi="NewCenturySchlbk-Roman" w:cs="NewCenturySchlbk-Roman"/>
          <w:lang w:eastAsia="ja-JP"/>
        </w:rPr>
        <w:t xml:space="preserve"> </w:t>
      </w:r>
      <w:r w:rsidRPr="008F09FD">
        <w:rPr>
          <w:rFonts w:ascii="NewCenturySchlbk-Roman" w:eastAsiaTheme="minorEastAsia" w:hAnsi="NewCenturySchlbk-Roman" w:cs="NewCenturySchlbk-Roman"/>
          <w:lang w:eastAsia="ja-JP"/>
        </w:rPr>
        <w:t>m</w:t>
      </w:r>
      <w:r w:rsidR="00C51CE3" w:rsidRPr="008F09FD">
        <w:rPr>
          <w:rFonts w:ascii="NewCenturySchlbk-Roman" w:eastAsiaTheme="minorEastAsia" w:hAnsi="NewCenturySchlbk-Roman" w:cs="NewCenturySchlbk-Roman"/>
          <w:lang w:eastAsia="ja-JP"/>
        </w:rPr>
        <w:t>aterial a</w:t>
      </w:r>
      <w:r w:rsidR="00C51CE3">
        <w:rPr>
          <w:rFonts w:ascii="NewCenturySchlbk-Roman" w:eastAsiaTheme="minorEastAsia" w:hAnsi="NewCenturySchlbk-Roman" w:cs="NewCenturySchlbk-Roman"/>
          <w:color w:val="000000"/>
          <w:lang w:eastAsia="ja-JP"/>
        </w:rPr>
        <w:t xml:space="preserve">s anonymous </w:t>
      </w:r>
      <w:r w:rsidRPr="00BC2208">
        <w:rPr>
          <w:rFonts w:ascii="NewCenturySchlbk-Roman" w:eastAsiaTheme="minorEastAsia" w:hAnsi="NewCenturySchlbk-Roman" w:cs="NewCenturySchlbk-Roman"/>
          <w:color w:val="000000"/>
          <w:lang w:eastAsia="ja-JP"/>
        </w:rPr>
        <w:t>say</w:t>
      </w:r>
      <w:r w:rsidR="00C51CE3">
        <w:rPr>
          <w:rFonts w:ascii="NewCenturySchlbk-Roman" w:eastAsiaTheme="minorEastAsia" w:hAnsi="NewCenturySchlbk-Roman" w:cs="NewCenturySchlbk-Roman"/>
          <w:color w:val="000000"/>
          <w:lang w:eastAsia="ja-JP"/>
        </w:rPr>
        <w:t>ings</w:t>
      </w:r>
      <w:r w:rsidRPr="00BC2208">
        <w:rPr>
          <w:rFonts w:ascii="NewCenturySchlbk-Roman" w:eastAsiaTheme="minorEastAsia" w:hAnsi="NewCenturySchlbk-Roman" w:cs="NewCenturySchlbk-Roman"/>
          <w:color w:val="000000"/>
          <w:lang w:eastAsia="ja-JP"/>
        </w:rPr>
        <w:t xml:space="preserve"> or parts of hymns that were faithful to the apostolic teaching (1Ti 3.16</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1Ti 3.16</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2Ti 2.11-13</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2Ti 2.11-13</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w:t>
      </w:r>
      <w:r w:rsidR="00C51CE3">
        <w:rPr>
          <w:rFonts w:ascii="NewCenturySchlbk-Roman" w:eastAsiaTheme="minorEastAsia" w:hAnsi="NewCenturySchlbk-Roman" w:cs="NewCenturySchlbk-Roman"/>
          <w:color w:val="000000"/>
          <w:lang w:eastAsia="ja-JP"/>
        </w:rPr>
        <w:t xml:space="preserve"> </w:t>
      </w:r>
      <w:r w:rsidRPr="00BC2208">
        <w:rPr>
          <w:rFonts w:ascii="NewCenturySchlbk-Roman" w:eastAsiaTheme="minorEastAsia" w:hAnsi="NewCenturySchlbk-Roman" w:cs="NewCenturySchlbk-Roman"/>
          <w:color w:val="000000"/>
          <w:lang w:eastAsia="ja-JP"/>
        </w:rPr>
        <w:t xml:space="preserve">A perusal of the creedal or </w:t>
      </w:r>
      <w:hyperlink w:anchor="_Confessionalism" w:history="1">
        <w:r w:rsidRPr="00E57042">
          <w:rPr>
            <w:rStyle w:val="Hyperlink"/>
            <w:rFonts w:ascii="NewCenturySchlbk-Roman" w:eastAsiaTheme="minorEastAsia" w:hAnsi="NewCenturySchlbk-Roman" w:cs="NewCenturySchlbk-Roman"/>
            <w:lang w:eastAsia="ja-JP"/>
          </w:rPr>
          <w:t>confessional</w:t>
        </w:r>
      </w:hyperlink>
      <w:r w:rsidRPr="00BC2208">
        <w:rPr>
          <w:rFonts w:ascii="NewCenturySchlbk-Roman" w:eastAsiaTheme="minorEastAsia" w:hAnsi="NewCenturySchlbk-Roman" w:cs="NewCenturySchlbk-Roman"/>
          <w:color w:val="000000"/>
          <w:lang w:eastAsia="ja-JP"/>
        </w:rPr>
        <w:t xml:space="preserve"> snippets in t</w:t>
      </w:r>
      <w:r w:rsidRPr="008F09FD">
        <w:rPr>
          <w:rFonts w:ascii="NewCenturySchlbk-Roman" w:eastAsiaTheme="minorEastAsia" w:hAnsi="NewCenturySchlbk-Roman" w:cs="NewCenturySchlbk-Roman"/>
          <w:lang w:eastAsia="ja-JP"/>
        </w:rPr>
        <w:t>he NT</w:t>
      </w:r>
      <w:r w:rsidRPr="00BC2208">
        <w:rPr>
          <w:rFonts w:ascii="NewCenturySchlbk-Roman" w:eastAsiaTheme="minorEastAsia" w:hAnsi="NewCenturySchlbk-Roman" w:cs="NewCenturySchlbk-Roman"/>
          <w:color w:val="000000"/>
          <w:lang w:eastAsia="ja-JP"/>
        </w:rPr>
        <w:t xml:space="preserve"> shows us that the doctrinal concern of the apostolic church was overwhelmingly </w:t>
      </w:r>
      <w:hyperlink w:anchor="_Christology_6" w:history="1">
        <w:r w:rsidRPr="008F09FD">
          <w:rPr>
            <w:rStyle w:val="Hyperlink"/>
            <w:rFonts w:ascii="NewCenturySchlbk-Roman" w:eastAsiaTheme="minorEastAsia" w:hAnsi="NewCenturySchlbk-Roman" w:cs="NewCenturySchlbk-Roman"/>
            <w:lang w:eastAsia="ja-JP"/>
          </w:rPr>
          <w:t>Christological</w:t>
        </w:r>
      </w:hyperlink>
      <w:r w:rsidRPr="00BC2208">
        <w:rPr>
          <w:rFonts w:ascii="NewCenturySchlbk-Roman" w:eastAsiaTheme="minorEastAsia" w:hAnsi="NewCenturySchlbk-Roman" w:cs="NewCenturySchlbk-Roman"/>
          <w:color w:val="000000"/>
          <w:lang w:eastAsia="ja-JP"/>
        </w:rPr>
        <w:t>. The</w:t>
      </w:r>
      <w:r w:rsidR="00C27F24" w:rsidRPr="00BC2208">
        <w:rPr>
          <w:rFonts w:ascii="NewCenturySchlbk-Roman" w:eastAsiaTheme="minorEastAsia" w:hAnsi="NewCenturySchlbk-Roman" w:cs="NewCenturySchlbk-Roman"/>
          <w:color w:val="000000"/>
          <w:lang w:eastAsia="ja-JP"/>
        </w:rPr>
        <w:t xml:space="preserve"> apostolic church expressed</w:t>
      </w:r>
      <w:r w:rsidRPr="00BC2208">
        <w:rPr>
          <w:rFonts w:ascii="NewCenturySchlbk-Roman" w:eastAsiaTheme="minorEastAsia" w:hAnsi="NewCenturySchlbk-Roman" w:cs="NewCenturySchlbk-Roman"/>
          <w:color w:val="000000"/>
          <w:lang w:eastAsia="ja-JP"/>
        </w:rPr>
        <w:t xml:space="preserve"> </w:t>
      </w:r>
      <w:r w:rsidR="00C27F24">
        <w:rPr>
          <w:rFonts w:ascii="NewCenturySchlbk-Roman" w:eastAsiaTheme="minorEastAsia" w:hAnsi="NewCenturySchlbk-Roman" w:cs="NewCenturySchlbk-Roman"/>
          <w:color w:val="000000"/>
          <w:lang w:eastAsia="ja-JP"/>
        </w:rPr>
        <w:t xml:space="preserve">its </w:t>
      </w:r>
      <w:r w:rsidRPr="00BC2208">
        <w:rPr>
          <w:rFonts w:ascii="NewCenturySchlbk-Roman" w:eastAsiaTheme="minorEastAsia" w:hAnsi="NewCenturySchlbk-Roman" w:cs="NewCenturySchlbk-Roman"/>
          <w:color w:val="000000"/>
          <w:lang w:eastAsia="ja-JP"/>
        </w:rPr>
        <w:t>doctrinal confession most briefly in statements of Jesus’ essential identity,</w:t>
      </w:r>
      <w:r w:rsidR="00DD0C0D">
        <w:rPr>
          <w:rFonts w:ascii="NewCenturySchlbk-Roman" w:eastAsiaTheme="minorEastAsia" w:hAnsi="NewCenturySchlbk-Roman" w:cs="NewCenturySchlbk-Roman"/>
          <w:color w:val="000000"/>
          <w:lang w:eastAsia="ja-JP"/>
        </w:rPr>
        <w:t xml:space="preserve"> </w:t>
      </w:r>
      <w:r w:rsidR="00DD0C0D" w:rsidRPr="0092439D">
        <w:rPr>
          <w:rFonts w:ascii="Times" w:hAnsi="Times"/>
        </w:rPr>
        <w:t>[[@Page:</w:t>
      </w:r>
      <w:r w:rsidR="00DD0C0D">
        <w:rPr>
          <w:rFonts w:ascii="Times" w:hAnsi="Times"/>
        </w:rPr>
        <w:t>175</w:t>
      </w:r>
      <w:r w:rsidR="00DD0C0D" w:rsidRPr="0092439D">
        <w:rPr>
          <w:rFonts w:ascii="Times" w:hAnsi="Times"/>
        </w:rPr>
        <w:t>]]</w:t>
      </w:r>
    </w:p>
    <w:p w14:paraId="222AE0CF" w14:textId="77777777" w:rsidR="00BC2208" w:rsidRPr="00BC2208"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p>
    <w:p w14:paraId="61FF1BF8"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Jesus is Lord</w:t>
      </w:r>
    </w:p>
    <w:p w14:paraId="12E0F0D5" w14:textId="14E1E3CF"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(Rom 10.9</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Rom 10.</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9</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1Co 12.3</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1Co 12.</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3</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w:t>
      </w:r>
    </w:p>
    <w:p w14:paraId="5A83D8E5"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p>
    <w:p w14:paraId="0F24A7E7"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or</w:t>
      </w:r>
    </w:p>
    <w:p w14:paraId="0C4A132D"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p>
    <w:p w14:paraId="10CE590D"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Jesus is the Christ</w:t>
      </w:r>
    </w:p>
    <w:p w14:paraId="573B07EF" w14:textId="49F8999B"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(Act 5.42</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 xml:space="preserve">Act </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5.42</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9.22</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Pr>
          <w:rFonts w:ascii="NewCenturySchlbk-Roman" w:eastAsiaTheme="minorEastAsia" w:hAnsi="NewCenturySchlbk-Roman" w:cs="NewCenturySchlbk-Roman"/>
          <w:color w:val="000000"/>
          <w:lang w:eastAsia="ja-JP"/>
        </w:rPr>
        <w:instrText>Act 0</w:instrText>
      </w:r>
      <w:r w:rsidR="00C51CE3" w:rsidRPr="00BC2208">
        <w:rPr>
          <w:rFonts w:ascii="NewCenturySchlbk-Roman" w:eastAsiaTheme="minorEastAsia" w:hAnsi="NewCenturySchlbk-Roman" w:cs="NewCenturySchlbk-Roman"/>
          <w:color w:val="000000"/>
          <w:lang w:eastAsia="ja-JP"/>
        </w:rPr>
        <w:instrText>9.22</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1Jo 2.22</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1Jo 2.22</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5.1</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Pr>
          <w:rFonts w:ascii="NewCenturySchlbk-Roman" w:eastAsiaTheme="minorEastAsia" w:hAnsi="NewCenturySchlbk-Roman" w:cs="NewCenturySchlbk-Roman"/>
          <w:color w:val="000000"/>
          <w:lang w:eastAsia="ja-JP"/>
        </w:rPr>
        <w:instrText xml:space="preserve">1Jo </w:instrText>
      </w:r>
      <w:r w:rsidR="00C51CE3" w:rsidRPr="00BC2208">
        <w:rPr>
          <w:rFonts w:ascii="NewCenturySchlbk-Roman" w:eastAsiaTheme="minorEastAsia" w:hAnsi="NewCenturySchlbk-Roman" w:cs="NewCenturySchlbk-Roman"/>
          <w:color w:val="000000"/>
          <w:lang w:eastAsia="ja-JP"/>
        </w:rPr>
        <w:instrText>5.</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1</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w:t>
      </w:r>
    </w:p>
    <w:p w14:paraId="0EAC4F38"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p>
    <w:p w14:paraId="0367C055"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or</w:t>
      </w:r>
    </w:p>
    <w:p w14:paraId="3E4A3E11"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p>
    <w:p w14:paraId="413BED10"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Jesus is the Son of God</w:t>
      </w:r>
    </w:p>
    <w:p w14:paraId="33026551" w14:textId="4E7E8606"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(Act 9.20</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 xml:space="preserve">Act </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9.20</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1Jo 4.15</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1Jo 4.15</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5.5</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Pr>
          <w:rFonts w:ascii="NewCenturySchlbk-Roman" w:eastAsiaTheme="minorEastAsia" w:hAnsi="NewCenturySchlbk-Roman" w:cs="NewCenturySchlbk-Roman"/>
          <w:color w:val="000000"/>
          <w:lang w:eastAsia="ja-JP"/>
        </w:rPr>
        <w:instrText xml:space="preserve">1Jo </w:instrText>
      </w:r>
      <w:r w:rsidR="00C51CE3" w:rsidRPr="00BC2208">
        <w:rPr>
          <w:rFonts w:ascii="NewCenturySchlbk-Roman" w:eastAsiaTheme="minorEastAsia" w:hAnsi="NewCenturySchlbk-Roman" w:cs="NewCenturySchlbk-Roman"/>
          <w:color w:val="000000"/>
          <w:lang w:eastAsia="ja-JP"/>
        </w:rPr>
        <w:instrText>5.</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5</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w:t>
      </w:r>
    </w:p>
    <w:p w14:paraId="7DF59A7B" w14:textId="7777777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p>
    <w:p w14:paraId="52345A84" w14:textId="75EB275D" w:rsidR="00BC2208" w:rsidRDefault="00393EF1"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Pr>
          <w:rFonts w:ascii="NewCenturySchlbk-Roman" w:eastAsiaTheme="minorEastAsia" w:hAnsi="NewCenturySchlbk-Roman" w:cs="NewCenturySchlbk-Roman"/>
          <w:color w:val="000000"/>
          <w:lang w:eastAsia="ja-JP"/>
        </w:rPr>
        <w:t>Along with</w:t>
      </w:r>
      <w:r w:rsidR="00BC2208" w:rsidRPr="00BC2208">
        <w:rPr>
          <w:rFonts w:ascii="NewCenturySchlbk-Roman" w:eastAsiaTheme="minorEastAsia" w:hAnsi="NewCenturySchlbk-Roman" w:cs="NewCenturySchlbk-Roman"/>
          <w:color w:val="000000"/>
          <w:lang w:eastAsia="ja-JP"/>
        </w:rPr>
        <w:t xml:space="preserve"> such </w:t>
      </w:r>
      <w:r w:rsidR="00CB0D7E">
        <w:rPr>
          <w:rFonts w:ascii="NewCenturySchlbk-Roman" w:eastAsiaTheme="minorEastAsia" w:hAnsi="NewCenturySchlbk-Roman" w:cs="NewCenturySchlbk-Roman"/>
          <w:color w:val="000000"/>
          <w:lang w:eastAsia="ja-JP"/>
        </w:rPr>
        <w:t>brief</w:t>
      </w:r>
      <w:r w:rsidR="00BC2208" w:rsidRPr="00BC2208">
        <w:rPr>
          <w:rFonts w:ascii="NewCenturySchlbk-Roman" w:eastAsiaTheme="minorEastAsia" w:hAnsi="NewCenturySchlbk-Roman" w:cs="NewCenturySchlbk-Roman"/>
          <w:color w:val="000000"/>
          <w:lang w:eastAsia="ja-JP"/>
        </w:rPr>
        <w:t xml:space="preserve"> statements, </w:t>
      </w:r>
      <w:r w:rsidR="00CB0D7E">
        <w:rPr>
          <w:rFonts w:ascii="NewCenturySchlbk-Roman" w:eastAsiaTheme="minorEastAsia" w:hAnsi="NewCenturySchlbk-Roman" w:cs="NewCenturySchlbk-Roman"/>
          <w:color w:val="000000"/>
          <w:lang w:eastAsia="ja-JP"/>
        </w:rPr>
        <w:t>other NT passages supplemented the</w:t>
      </w:r>
      <w:r w:rsidR="00BC2208" w:rsidRPr="00BC2208">
        <w:rPr>
          <w:rFonts w:ascii="NewCenturySchlbk-Roman" w:eastAsiaTheme="minorEastAsia" w:hAnsi="NewCenturySchlbk-Roman" w:cs="NewCenturySchlbk-Roman"/>
          <w:color w:val="000000"/>
          <w:lang w:eastAsia="ja-JP"/>
        </w:rPr>
        <w:t xml:space="preserve"> </w:t>
      </w:r>
      <w:hyperlink w:anchor="_Confessionalism_1" w:history="1">
        <w:r w:rsidR="00BC2208" w:rsidRPr="00E57042">
          <w:rPr>
            <w:rStyle w:val="Hyperlink"/>
            <w:rFonts w:ascii="NewCenturySchlbk-Roman" w:eastAsiaTheme="minorEastAsia" w:hAnsi="NewCenturySchlbk-Roman" w:cs="NewCenturySchlbk-Roman"/>
            <w:lang w:eastAsia="ja-JP"/>
          </w:rPr>
          <w:t>confessional</w:t>
        </w:r>
      </w:hyperlink>
      <w:r w:rsidR="00BC2208" w:rsidRPr="00BC2208">
        <w:rPr>
          <w:rFonts w:ascii="NewCenturySchlbk-Roman" w:eastAsiaTheme="minorEastAsia" w:hAnsi="NewCenturySchlbk-Roman" w:cs="NewCenturySchlbk-Roman"/>
          <w:color w:val="000000"/>
          <w:lang w:eastAsia="ja-JP"/>
        </w:rPr>
        <w:t xml:space="preserve"> wording slightly to,</w:t>
      </w:r>
    </w:p>
    <w:p w14:paraId="0552E702" w14:textId="77777777" w:rsidR="00DF4C8B" w:rsidRPr="00BC2208" w:rsidRDefault="00DF4C8B"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p>
    <w:p w14:paraId="3D816148" w14:textId="77777777" w:rsidR="00BC2208" w:rsidRPr="00BC2208" w:rsidRDefault="00BC2208" w:rsidP="00BC2208">
      <w:pPr>
        <w:widowControl w:val="0"/>
        <w:autoSpaceDE w:val="0"/>
        <w:autoSpaceDN w:val="0"/>
        <w:adjustRightInd w:val="0"/>
        <w:spacing w:before="90"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Jesus Christ is Lord</w:t>
      </w:r>
    </w:p>
    <w:p w14:paraId="277DCD24" w14:textId="7F17A99E" w:rsid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(Phi</w:t>
      </w:r>
      <w:r w:rsidR="00C51CE3">
        <w:rPr>
          <w:rFonts w:ascii="NewCenturySchlbk-Roman" w:eastAsiaTheme="minorEastAsia" w:hAnsi="NewCenturySchlbk-Roman" w:cs="NewCenturySchlbk-Roman"/>
          <w:color w:val="000000"/>
          <w:lang w:eastAsia="ja-JP"/>
        </w:rPr>
        <w:t>l</w:t>
      </w:r>
      <w:r w:rsidRPr="00BC2208">
        <w:rPr>
          <w:rFonts w:ascii="NewCenturySchlbk-Roman" w:eastAsiaTheme="minorEastAsia" w:hAnsi="NewCenturySchlbk-Roman" w:cs="NewCenturySchlbk-Roman"/>
          <w:color w:val="000000"/>
          <w:lang w:eastAsia="ja-JP"/>
        </w:rPr>
        <w:t xml:space="preserve"> 2.11</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Phi</w:instrText>
      </w:r>
      <w:r w:rsidR="00C51CE3">
        <w:rPr>
          <w:rFonts w:ascii="NewCenturySchlbk-Roman" w:eastAsiaTheme="minorEastAsia" w:hAnsi="NewCenturySchlbk-Roman" w:cs="NewCenturySchlbk-Roman"/>
          <w:color w:val="000000"/>
          <w:lang w:eastAsia="ja-JP"/>
        </w:rPr>
        <w:instrText>l</w:instrText>
      </w:r>
      <w:r w:rsidR="00C51CE3" w:rsidRPr="00BC2208">
        <w:rPr>
          <w:rFonts w:ascii="NewCenturySchlbk-Roman" w:eastAsiaTheme="minorEastAsia" w:hAnsi="NewCenturySchlbk-Roman" w:cs="NewCenturySchlbk-Roman"/>
          <w:color w:val="000000"/>
          <w:lang w:eastAsia="ja-JP"/>
        </w:rPr>
        <w:instrText xml:space="preserve"> 2.11</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w:t>
      </w:r>
    </w:p>
    <w:p w14:paraId="5874DD44" w14:textId="77777777" w:rsidR="00DF4C8B" w:rsidRPr="00BC2208" w:rsidRDefault="00DF4C8B"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p>
    <w:p w14:paraId="2033AA95" w14:textId="77777777" w:rsid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or</w:t>
      </w:r>
    </w:p>
    <w:p w14:paraId="1659539F" w14:textId="77777777" w:rsidR="00DF4C8B" w:rsidRPr="00BC2208" w:rsidRDefault="00DF4C8B"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p>
    <w:p w14:paraId="7923DB0F" w14:textId="77777777" w:rsidR="00BC2208" w:rsidRPr="00BC2208" w:rsidRDefault="00BC2208" w:rsidP="00BC2208">
      <w:pPr>
        <w:widowControl w:val="0"/>
        <w:autoSpaceDE w:val="0"/>
        <w:autoSpaceDN w:val="0"/>
        <w:adjustRightInd w:val="0"/>
        <w:spacing w:before="90"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Jesus is the Christ, the Son of God</w:t>
      </w:r>
    </w:p>
    <w:p w14:paraId="6F97D2D8" w14:textId="15554FF7" w:rsidR="00BC2208" w:rsidRPr="00BC2208" w:rsidRDefault="00BC2208" w:rsidP="00BC2208">
      <w:pPr>
        <w:widowControl w:val="0"/>
        <w:autoSpaceDE w:val="0"/>
        <w:autoSpaceDN w:val="0"/>
        <w:adjustRightInd w:val="0"/>
        <w:spacing w:line="288" w:lineRule="auto"/>
        <w:jc w:val="center"/>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(Joh 20.31</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Joh 20.31</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w:t>
      </w:r>
    </w:p>
    <w:p w14:paraId="2E80A72D" w14:textId="77777777" w:rsidR="00BC2208" w:rsidRPr="00BC2208"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p>
    <w:p w14:paraId="2A86C1D4" w14:textId="04CF6EFB" w:rsidR="005C70AE" w:rsidRPr="00BC2208" w:rsidRDefault="00CB0D7E" w:rsidP="005C70AE">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Pr>
          <w:rFonts w:ascii="NewCenturySchlbk-Roman" w:eastAsiaTheme="minorEastAsia" w:hAnsi="NewCenturySchlbk-Roman" w:cs="NewCenturySchlbk-Roman"/>
          <w:color w:val="000000"/>
          <w:lang w:eastAsia="ja-JP"/>
        </w:rPr>
        <w:t>Building on</w:t>
      </w:r>
      <w:r w:rsidR="00BC2208" w:rsidRPr="00BC2208">
        <w:rPr>
          <w:rFonts w:ascii="NewCenturySchlbk-Roman" w:eastAsiaTheme="minorEastAsia" w:hAnsi="NewCenturySchlbk-Roman" w:cs="NewCenturySchlbk-Roman"/>
          <w:color w:val="000000"/>
          <w:lang w:eastAsia="ja-JP"/>
        </w:rPr>
        <w:t xml:space="preserve"> this </w:t>
      </w:r>
      <w:hyperlink w:anchor="_Confessionalism_2" w:history="1">
        <w:r w:rsidR="00BC2208" w:rsidRPr="00E57042">
          <w:rPr>
            <w:rStyle w:val="Hyperlink"/>
            <w:rFonts w:ascii="NewCenturySchlbk-Roman" w:eastAsiaTheme="minorEastAsia" w:hAnsi="NewCenturySchlbk-Roman" w:cs="NewCenturySchlbk-Roman"/>
            <w:lang w:eastAsia="ja-JP"/>
          </w:rPr>
          <w:t>confessional</w:t>
        </w:r>
      </w:hyperlink>
      <w:r w:rsidR="00BC2208" w:rsidRPr="00BC2208">
        <w:rPr>
          <w:rFonts w:ascii="NewCenturySchlbk-Roman" w:eastAsiaTheme="minorEastAsia" w:hAnsi="NewCenturySchlbk-Roman" w:cs="NewCenturySchlbk-Roman"/>
          <w:color w:val="000000"/>
          <w:lang w:eastAsia="ja-JP"/>
        </w:rPr>
        <w:t xml:space="preserve"> core, </w:t>
      </w:r>
      <w:r>
        <w:rPr>
          <w:rFonts w:ascii="NewCenturySchlbk-Roman" w:eastAsiaTheme="minorEastAsia" w:hAnsi="NewCenturySchlbk-Roman" w:cs="NewCenturySchlbk-Roman"/>
          <w:color w:val="000000"/>
          <w:lang w:eastAsia="ja-JP"/>
        </w:rPr>
        <w:t>the apostles gave us a handful of</w:t>
      </w:r>
      <w:r w:rsidRPr="00CB0D7E">
        <w:rPr>
          <w:rFonts w:ascii="NewCenturySchlbk-Roman" w:eastAsiaTheme="minorEastAsia" w:hAnsi="NewCenturySchlbk-Roman" w:cs="NewCenturySchlbk-Roman"/>
          <w:color w:val="000000"/>
          <w:lang w:eastAsia="ja-JP"/>
        </w:rPr>
        <w:t xml:space="preserve"> </w:t>
      </w:r>
      <w:r w:rsidRPr="00BC2208">
        <w:rPr>
          <w:rFonts w:ascii="NewCenturySchlbk-Roman" w:eastAsiaTheme="minorEastAsia" w:hAnsi="NewCenturySchlbk-Roman" w:cs="NewCenturySchlbk-Roman"/>
          <w:color w:val="000000"/>
          <w:lang w:eastAsia="ja-JP"/>
        </w:rPr>
        <w:t>expanded</w:t>
      </w:r>
      <w:r>
        <w:rPr>
          <w:rFonts w:ascii="NewCenturySchlbk-Roman" w:eastAsiaTheme="minorEastAsia" w:hAnsi="NewCenturySchlbk-Roman" w:cs="NewCenturySchlbk-Roman"/>
          <w:color w:val="000000"/>
          <w:lang w:eastAsia="ja-JP"/>
        </w:rPr>
        <w:t xml:space="preserve"> </w:t>
      </w:r>
      <w:r w:rsidR="00BC2208" w:rsidRPr="00BC2208">
        <w:rPr>
          <w:rFonts w:ascii="NewCenturySchlbk-Roman" w:eastAsiaTheme="minorEastAsia" w:hAnsi="NewCenturySchlbk-Roman" w:cs="NewCenturySchlbk-Roman"/>
          <w:color w:val="000000"/>
          <w:lang w:eastAsia="ja-JP"/>
        </w:rPr>
        <w:t xml:space="preserve">creedal passages </w:t>
      </w:r>
      <w:r>
        <w:rPr>
          <w:rFonts w:ascii="NewCenturySchlbk-Roman" w:eastAsiaTheme="minorEastAsia" w:hAnsi="NewCenturySchlbk-Roman" w:cs="NewCenturySchlbk-Roman"/>
          <w:color w:val="000000"/>
          <w:lang w:eastAsia="ja-JP"/>
        </w:rPr>
        <w:t>in</w:t>
      </w:r>
      <w:r w:rsidR="00BC2208" w:rsidRPr="00BC2208">
        <w:rPr>
          <w:rFonts w:ascii="NewCenturySchlbk-Roman" w:eastAsiaTheme="minorEastAsia" w:hAnsi="NewCenturySchlbk-Roman" w:cs="NewCenturySchlbk-Roman"/>
          <w:color w:val="000000"/>
          <w:lang w:eastAsia="ja-JP"/>
        </w:rPr>
        <w:t xml:space="preserve"> the </w:t>
      </w:r>
      <w:r w:rsidR="00C01841">
        <w:rPr>
          <w:color w:val="000000" w:themeColor="text1"/>
        </w:rPr>
        <w:t>NT</w:t>
      </w:r>
      <w:r w:rsidR="00C01841">
        <w:rPr>
          <w:rFonts w:ascii="Times New Roman" w:eastAsiaTheme="minorEastAsia" w:hAnsi="Times New Roman"/>
          <w:sz w:val="20"/>
          <w:szCs w:val="20"/>
        </w:rPr>
        <w:t xml:space="preserve"> </w:t>
      </w:r>
      <w:r>
        <w:rPr>
          <w:rFonts w:ascii="NewCenturySchlbk-Roman" w:eastAsiaTheme="minorEastAsia" w:hAnsi="NewCenturySchlbk-Roman" w:cs="NewCenturySchlbk-Roman"/>
          <w:color w:val="0000FF"/>
          <w:lang w:eastAsia="ja-JP"/>
        </w:rPr>
        <w:t>,</w:t>
      </w:r>
      <w:r w:rsidR="00BC2208" w:rsidRPr="00BC2208">
        <w:rPr>
          <w:rFonts w:ascii="NewCenturySchlbk-Roman" w:eastAsiaTheme="minorEastAsia" w:hAnsi="NewCenturySchlbk-Roman" w:cs="NewCenturySchlbk-Roman"/>
          <w:color w:val="000000"/>
          <w:lang w:eastAsia="ja-JP"/>
        </w:rPr>
        <w:t xml:space="preserve"> </w:t>
      </w:r>
      <w:r>
        <w:rPr>
          <w:rFonts w:ascii="NewCenturySchlbk-Roman" w:eastAsiaTheme="minorEastAsia" w:hAnsi="NewCenturySchlbk-Roman" w:cs="NewCenturySchlbk-Roman"/>
          <w:color w:val="000000"/>
          <w:lang w:eastAsia="ja-JP"/>
        </w:rPr>
        <w:t>each comprised of</w:t>
      </w:r>
      <w:r w:rsidR="00BC2208" w:rsidRPr="00BC2208">
        <w:rPr>
          <w:rFonts w:ascii="NewCenturySchlbk-Roman" w:eastAsiaTheme="minorEastAsia" w:hAnsi="NewCenturySchlbk-Roman" w:cs="NewCenturySchlbk-Roman"/>
          <w:color w:val="000000"/>
          <w:lang w:eastAsia="ja-JP"/>
        </w:rPr>
        <w:t xml:space="preserve"> succinct statements about </w:t>
      </w:r>
      <w:r w:rsidR="005C70AE">
        <w:rPr>
          <w:rFonts w:ascii="NewCenturySchlbk-Roman" w:eastAsiaTheme="minorEastAsia" w:hAnsi="NewCenturySchlbk-Roman" w:cs="NewCenturySchlbk-Roman"/>
          <w:color w:val="000000"/>
          <w:lang w:eastAsia="ja-JP"/>
        </w:rPr>
        <w:t xml:space="preserve">Christ’s </w:t>
      </w:r>
      <w:r w:rsidR="005C70AE" w:rsidRPr="00BC2208">
        <w:rPr>
          <w:rFonts w:ascii="NewCenturySchlbk-Roman" w:eastAsiaTheme="minorEastAsia" w:hAnsi="NewCenturySchlbk-Roman" w:cs="NewCenturySchlbk-Roman"/>
          <w:color w:val="000000"/>
          <w:lang w:eastAsia="ja-JP"/>
        </w:rPr>
        <w:t>nature and mission:</w:t>
      </w:r>
    </w:p>
    <w:p w14:paraId="0EC69A97" w14:textId="77777777" w:rsidR="005C70AE" w:rsidRDefault="005C70AE" w:rsidP="00DF4C8B">
      <w:pPr>
        <w:pStyle w:val="qt"/>
        <w:rPr>
          <w:lang w:eastAsia="ja-JP"/>
        </w:rPr>
      </w:pPr>
    </w:p>
    <w:p w14:paraId="6C3691FA" w14:textId="0CD87C57" w:rsidR="00BC2208" w:rsidRDefault="00BC2208" w:rsidP="00DF4C8B">
      <w:pPr>
        <w:pStyle w:val="qt"/>
        <w:rPr>
          <w:lang w:eastAsia="ja-JP"/>
        </w:rPr>
      </w:pPr>
      <w:r w:rsidRPr="00BC2208">
        <w:rPr>
          <w:lang w:eastAsia="ja-JP"/>
        </w:rPr>
        <w:t>…[God’s] Son, who was born of a descendant of David according to the flesh,</w:t>
      </w:r>
      <w:r w:rsidRPr="00BC2208">
        <w:rPr>
          <w:rFonts w:ascii="Helvetica" w:hAnsi="Helvetica" w:cs="Helvetica"/>
          <w:lang w:eastAsia="ja-JP"/>
        </w:rPr>
        <w:t xml:space="preserve"> </w:t>
      </w:r>
      <w:r w:rsidRPr="00BC2208">
        <w:rPr>
          <w:lang w:eastAsia="ja-JP"/>
        </w:rPr>
        <w:t>who was declared the Son of God with power by the resurrection from the dead, according to the Spirit of holiness, Jesus Christ our Lord, through whom we have received grace… (Rom 1.3-5</w:t>
      </w:r>
      <w:r w:rsidR="00C51CE3">
        <w:rPr>
          <w:lang w:eastAsia="ja-JP"/>
        </w:rPr>
        <w:fldChar w:fldCharType="begin"/>
      </w:r>
      <w:r w:rsidR="00C51CE3">
        <w:instrText xml:space="preserve"> XE "</w:instrText>
      </w:r>
      <w:r w:rsidR="00C51CE3" w:rsidRPr="00BC2208">
        <w:rPr>
          <w:lang w:eastAsia="ja-JP"/>
        </w:rPr>
        <w:instrText xml:space="preserve">Rom </w:instrText>
      </w:r>
      <w:r w:rsidR="00C51CE3">
        <w:rPr>
          <w:lang w:eastAsia="ja-JP"/>
        </w:rPr>
        <w:instrText>0</w:instrText>
      </w:r>
      <w:r w:rsidR="00C51CE3" w:rsidRPr="00BC2208">
        <w:rPr>
          <w:lang w:eastAsia="ja-JP"/>
        </w:rPr>
        <w:instrText>1.</w:instrText>
      </w:r>
      <w:r w:rsidR="00C51CE3">
        <w:rPr>
          <w:lang w:eastAsia="ja-JP"/>
        </w:rPr>
        <w:instrText>0</w:instrText>
      </w:r>
      <w:r w:rsidR="00C51CE3" w:rsidRPr="00BC2208">
        <w:rPr>
          <w:lang w:eastAsia="ja-JP"/>
        </w:rPr>
        <w:instrText>3-</w:instrText>
      </w:r>
      <w:r w:rsidR="00C51CE3">
        <w:rPr>
          <w:lang w:eastAsia="ja-JP"/>
        </w:rPr>
        <w:instrText>0</w:instrText>
      </w:r>
      <w:r w:rsidR="00C51CE3" w:rsidRPr="00BC2208">
        <w:rPr>
          <w:lang w:eastAsia="ja-JP"/>
        </w:rPr>
        <w:instrText>5</w:instrText>
      </w:r>
      <w:r w:rsidR="00C51CE3">
        <w:instrText xml:space="preserve">" </w:instrText>
      </w:r>
      <w:r w:rsidR="00C51CE3">
        <w:rPr>
          <w:lang w:eastAsia="ja-JP"/>
        </w:rPr>
        <w:fldChar w:fldCharType="end"/>
      </w:r>
      <w:r w:rsidRPr="00BC2208">
        <w:rPr>
          <w:lang w:eastAsia="ja-JP"/>
        </w:rPr>
        <w:t>)</w:t>
      </w:r>
    </w:p>
    <w:p w14:paraId="5A915E2B" w14:textId="77777777" w:rsidR="00DF4C8B" w:rsidRPr="00BC2208" w:rsidRDefault="00DF4C8B" w:rsidP="00DF4C8B">
      <w:pPr>
        <w:pStyle w:val="qt"/>
        <w:rPr>
          <w:lang w:eastAsia="ja-JP"/>
        </w:rPr>
      </w:pPr>
    </w:p>
    <w:p w14:paraId="048B0CCC" w14:textId="02206AEE" w:rsidR="00BC2208" w:rsidRDefault="00BC2208" w:rsidP="00DF4C8B">
      <w:pPr>
        <w:pStyle w:val="qt"/>
        <w:rPr>
          <w:lang w:eastAsia="ja-JP"/>
        </w:rPr>
      </w:pPr>
      <w:r w:rsidRPr="00BC2208">
        <w:rPr>
          <w:lang w:eastAsia="ja-JP"/>
        </w:rPr>
        <w:t xml:space="preserve">Jesus our Lord … </w:t>
      </w:r>
      <w:r w:rsidRPr="00393EF1">
        <w:rPr>
          <w:i/>
          <w:lang w:eastAsia="ja-JP"/>
        </w:rPr>
        <w:t>He</w:t>
      </w:r>
      <w:r w:rsidRPr="00BC2208">
        <w:rPr>
          <w:lang w:eastAsia="ja-JP"/>
        </w:rPr>
        <w:t xml:space="preserve"> who was delivered </w:t>
      </w:r>
      <w:r w:rsidR="00393EF1">
        <w:rPr>
          <w:lang w:eastAsia="ja-JP"/>
        </w:rPr>
        <w:t>over</w:t>
      </w:r>
      <w:r w:rsidRPr="00BC2208">
        <w:rPr>
          <w:lang w:eastAsia="ja-JP"/>
        </w:rPr>
        <w:t xml:space="preserve"> because of our transgressions, and was raised because of our justification. (Rom 4.24-25</w:t>
      </w:r>
      <w:r w:rsidR="00C51CE3">
        <w:rPr>
          <w:lang w:eastAsia="ja-JP"/>
        </w:rPr>
        <w:fldChar w:fldCharType="begin"/>
      </w:r>
      <w:r w:rsidR="00C51CE3">
        <w:instrText xml:space="preserve"> XE "</w:instrText>
      </w:r>
      <w:r w:rsidR="00C51CE3" w:rsidRPr="00BC2208">
        <w:rPr>
          <w:lang w:eastAsia="ja-JP"/>
        </w:rPr>
        <w:instrText xml:space="preserve">Rom </w:instrText>
      </w:r>
      <w:r w:rsidR="00C51CE3">
        <w:rPr>
          <w:lang w:eastAsia="ja-JP"/>
        </w:rPr>
        <w:instrText>0</w:instrText>
      </w:r>
      <w:r w:rsidR="00C51CE3" w:rsidRPr="00BC2208">
        <w:rPr>
          <w:lang w:eastAsia="ja-JP"/>
        </w:rPr>
        <w:instrText>4.24-25</w:instrText>
      </w:r>
      <w:r w:rsidR="00C51CE3">
        <w:instrText xml:space="preserve">" </w:instrText>
      </w:r>
      <w:r w:rsidR="00C51CE3">
        <w:rPr>
          <w:lang w:eastAsia="ja-JP"/>
        </w:rPr>
        <w:fldChar w:fldCharType="end"/>
      </w:r>
      <w:r w:rsidRPr="00BC2208">
        <w:rPr>
          <w:lang w:eastAsia="ja-JP"/>
        </w:rPr>
        <w:t>)</w:t>
      </w:r>
    </w:p>
    <w:p w14:paraId="62A5812E" w14:textId="77777777" w:rsidR="00DF4C8B" w:rsidRPr="00BC2208" w:rsidRDefault="00DF4C8B" w:rsidP="00DF4C8B">
      <w:pPr>
        <w:pStyle w:val="qt"/>
        <w:rPr>
          <w:lang w:eastAsia="ja-JP"/>
        </w:rPr>
      </w:pPr>
    </w:p>
    <w:p w14:paraId="6576B404" w14:textId="54F17519" w:rsidR="00BC2208" w:rsidRDefault="00BC2208" w:rsidP="00DF4C8B">
      <w:pPr>
        <w:pStyle w:val="qt"/>
        <w:rPr>
          <w:lang w:eastAsia="ja-JP"/>
        </w:rPr>
      </w:pPr>
      <w:r w:rsidRPr="00BC2208">
        <w:rPr>
          <w:lang w:eastAsia="ja-JP"/>
        </w:rPr>
        <w:t>… Christ Jesus, who, although He existed in the form of God, did not regard equality with God a thing to be grasped, but emptied Himself, taking the form of a bond-servant, and being</w:t>
      </w:r>
      <w:r w:rsidR="004D6EB5">
        <w:rPr>
          <w:lang w:eastAsia="ja-JP"/>
        </w:rPr>
        <w:t xml:space="preserve"> made in the likeness of men. B</w:t>
      </w:r>
      <w:r w:rsidRPr="00BC2208">
        <w:rPr>
          <w:lang w:eastAsia="ja-JP"/>
        </w:rPr>
        <w:t xml:space="preserve">eing found in appearance as a man, He humbled Himself by becoming obedient to the point of death, even death on a cross. </w:t>
      </w:r>
      <w:r w:rsidR="004D6EB5">
        <w:rPr>
          <w:lang w:eastAsia="ja-JP"/>
        </w:rPr>
        <w:t>For this reason also,</w:t>
      </w:r>
      <w:r w:rsidRPr="00BC2208">
        <w:rPr>
          <w:lang w:eastAsia="ja-JP"/>
        </w:rPr>
        <w:t xml:space="preserve"> God highly exalted Him, and bestowed on Him the name </w:t>
      </w:r>
      <w:r w:rsidR="00DD0C0D" w:rsidRPr="0092439D">
        <w:rPr>
          <w:rFonts w:ascii="Times" w:hAnsi="Times"/>
        </w:rPr>
        <w:t>[[@Page:</w:t>
      </w:r>
      <w:r w:rsidR="00DD0C0D">
        <w:rPr>
          <w:rFonts w:ascii="Times" w:hAnsi="Times"/>
        </w:rPr>
        <w:t>176</w:t>
      </w:r>
      <w:r w:rsidR="00DD0C0D" w:rsidRPr="0092439D">
        <w:rPr>
          <w:rFonts w:ascii="Times" w:hAnsi="Times"/>
        </w:rPr>
        <w:t>]]</w:t>
      </w:r>
      <w:r w:rsidRPr="00BC2208">
        <w:rPr>
          <w:lang w:eastAsia="ja-JP"/>
        </w:rPr>
        <w:t xml:space="preserve">which is above every name, </w:t>
      </w:r>
      <w:r w:rsidR="004D6EB5">
        <w:rPr>
          <w:lang w:eastAsia="ja-JP"/>
        </w:rPr>
        <w:t xml:space="preserve">so </w:t>
      </w:r>
      <w:r w:rsidRPr="00BC2208">
        <w:rPr>
          <w:lang w:eastAsia="ja-JP"/>
        </w:rPr>
        <w:t xml:space="preserve">that at the name of Jesus </w:t>
      </w:r>
      <w:r w:rsidR="004D6EB5">
        <w:rPr>
          <w:lang w:eastAsia="ja-JP"/>
        </w:rPr>
        <w:t>EVERY KNEE WILL BOW</w:t>
      </w:r>
      <w:r w:rsidRPr="00BC2208">
        <w:rPr>
          <w:lang w:eastAsia="ja-JP"/>
        </w:rPr>
        <w:t xml:space="preserve">, of those who are in heaven, and on earth, and under the earth, and that every tongue </w:t>
      </w:r>
      <w:r w:rsidR="004D6EB5">
        <w:rPr>
          <w:lang w:eastAsia="ja-JP"/>
        </w:rPr>
        <w:t>will</w:t>
      </w:r>
      <w:r w:rsidRPr="00BC2208">
        <w:rPr>
          <w:lang w:eastAsia="ja-JP"/>
        </w:rPr>
        <w:t xml:space="preserve"> confess that Jesus Christ is Lord, to the glory of God the Father. (Phi</w:t>
      </w:r>
      <w:r w:rsidR="00C51CE3">
        <w:rPr>
          <w:lang w:eastAsia="ja-JP"/>
        </w:rPr>
        <w:t>l</w:t>
      </w:r>
      <w:r w:rsidRPr="00BC2208">
        <w:rPr>
          <w:lang w:eastAsia="ja-JP"/>
        </w:rPr>
        <w:t xml:space="preserve"> 2.5-11</w:t>
      </w:r>
      <w:r w:rsidR="00C51CE3">
        <w:rPr>
          <w:lang w:eastAsia="ja-JP"/>
        </w:rPr>
        <w:fldChar w:fldCharType="begin"/>
      </w:r>
      <w:r w:rsidR="00C51CE3">
        <w:instrText xml:space="preserve"> XE "</w:instrText>
      </w:r>
      <w:r w:rsidR="00C51CE3" w:rsidRPr="00BC2208">
        <w:rPr>
          <w:lang w:eastAsia="ja-JP"/>
        </w:rPr>
        <w:instrText>Phi</w:instrText>
      </w:r>
      <w:r w:rsidR="00C51CE3">
        <w:rPr>
          <w:lang w:eastAsia="ja-JP"/>
        </w:rPr>
        <w:instrText>l</w:instrText>
      </w:r>
      <w:r w:rsidR="00C51CE3" w:rsidRPr="00BC2208">
        <w:rPr>
          <w:lang w:eastAsia="ja-JP"/>
        </w:rPr>
        <w:instrText xml:space="preserve"> 2.</w:instrText>
      </w:r>
      <w:r w:rsidR="00C51CE3">
        <w:rPr>
          <w:lang w:eastAsia="ja-JP"/>
        </w:rPr>
        <w:instrText>0</w:instrText>
      </w:r>
      <w:r w:rsidR="00C51CE3" w:rsidRPr="00BC2208">
        <w:rPr>
          <w:lang w:eastAsia="ja-JP"/>
        </w:rPr>
        <w:instrText>5-11</w:instrText>
      </w:r>
      <w:r w:rsidR="00C51CE3">
        <w:instrText xml:space="preserve">" </w:instrText>
      </w:r>
      <w:r w:rsidR="00C51CE3">
        <w:rPr>
          <w:lang w:eastAsia="ja-JP"/>
        </w:rPr>
        <w:fldChar w:fldCharType="end"/>
      </w:r>
      <w:r w:rsidRPr="00BC2208">
        <w:rPr>
          <w:lang w:eastAsia="ja-JP"/>
        </w:rPr>
        <w:t>)</w:t>
      </w:r>
    </w:p>
    <w:p w14:paraId="0259A106" w14:textId="77777777" w:rsidR="00DF4C8B" w:rsidRPr="00BC2208" w:rsidRDefault="00DF4C8B" w:rsidP="00DF4C8B">
      <w:pPr>
        <w:pStyle w:val="qt"/>
        <w:rPr>
          <w:lang w:eastAsia="ja-JP"/>
        </w:rPr>
      </w:pPr>
    </w:p>
    <w:p w14:paraId="15E4E95A" w14:textId="4D207525" w:rsidR="00BC2208" w:rsidRDefault="00BC2208" w:rsidP="00DF4C8B">
      <w:pPr>
        <w:pStyle w:val="qt"/>
        <w:rPr>
          <w:lang w:eastAsia="ja-JP"/>
        </w:rPr>
      </w:pPr>
      <w:r w:rsidRPr="00BC2208">
        <w:rPr>
          <w:lang w:eastAsia="ja-JP"/>
        </w:rPr>
        <w:t xml:space="preserve">He is the image of the invisible God, the first-born of all creation. For by Him all things were created, </w:t>
      </w:r>
      <w:r w:rsidRPr="00264F12">
        <w:rPr>
          <w:i/>
          <w:lang w:eastAsia="ja-JP"/>
        </w:rPr>
        <w:t>both</w:t>
      </w:r>
      <w:r w:rsidRPr="00BC2208">
        <w:rPr>
          <w:lang w:eastAsia="ja-JP"/>
        </w:rPr>
        <w:t xml:space="preserve"> in the heavens and on earth, visible and invisible, whether thrones or dominions or rulers or authorities — all things have been created </w:t>
      </w:r>
      <w:r w:rsidR="00264F12">
        <w:rPr>
          <w:lang w:eastAsia="ja-JP"/>
        </w:rPr>
        <w:t>through</w:t>
      </w:r>
      <w:r w:rsidRPr="00BC2208">
        <w:rPr>
          <w:lang w:eastAsia="ja-JP"/>
        </w:rPr>
        <w:t xml:space="preserve"> Him and for Him. He is before all things, and in Him all things hold together. He is also head of the body, the church; and He is the beginnin</w:t>
      </w:r>
      <w:r w:rsidR="00264F12">
        <w:rPr>
          <w:lang w:eastAsia="ja-JP"/>
        </w:rPr>
        <w:t>g, the first-born from the dead,</w:t>
      </w:r>
      <w:r w:rsidRPr="00BC2208">
        <w:rPr>
          <w:lang w:eastAsia="ja-JP"/>
        </w:rPr>
        <w:t xml:space="preserve"> so that He Himself </w:t>
      </w:r>
      <w:r w:rsidR="00264F12">
        <w:rPr>
          <w:lang w:eastAsia="ja-JP"/>
        </w:rPr>
        <w:t>will</w:t>
      </w:r>
      <w:r w:rsidRPr="00BC2208">
        <w:rPr>
          <w:lang w:eastAsia="ja-JP"/>
        </w:rPr>
        <w:t xml:space="preserve"> come to have first place in everything. For it was the </w:t>
      </w:r>
      <w:r w:rsidRPr="00264F12">
        <w:rPr>
          <w:i/>
          <w:lang w:eastAsia="ja-JP"/>
        </w:rPr>
        <w:t>Father’s</w:t>
      </w:r>
      <w:r w:rsidRPr="00BC2208">
        <w:rPr>
          <w:lang w:eastAsia="ja-JP"/>
        </w:rPr>
        <w:t xml:space="preserve"> good pleasure for all the fullness to dwell in Him, and through Him to reconcile all things to Himself, having made peace through the blood of His cross; through Him, </w:t>
      </w:r>
      <w:r w:rsidRPr="00264F12">
        <w:rPr>
          <w:i/>
          <w:lang w:eastAsia="ja-JP"/>
        </w:rPr>
        <w:t>I say</w:t>
      </w:r>
      <w:r w:rsidRPr="00BC2208">
        <w:rPr>
          <w:lang w:eastAsia="ja-JP"/>
        </w:rPr>
        <w:t>, whether things on earth or things in heaven. (Col 1.15-20</w:t>
      </w:r>
      <w:r w:rsidR="00C51CE3">
        <w:rPr>
          <w:lang w:eastAsia="ja-JP"/>
        </w:rPr>
        <w:fldChar w:fldCharType="begin"/>
      </w:r>
      <w:r w:rsidR="00C51CE3">
        <w:instrText xml:space="preserve"> XE "</w:instrText>
      </w:r>
      <w:r w:rsidR="00C51CE3" w:rsidRPr="00BC2208">
        <w:rPr>
          <w:lang w:eastAsia="ja-JP"/>
        </w:rPr>
        <w:instrText>Col 1.15-20</w:instrText>
      </w:r>
      <w:r w:rsidR="00C51CE3">
        <w:instrText xml:space="preserve">" </w:instrText>
      </w:r>
      <w:r w:rsidR="00C51CE3">
        <w:rPr>
          <w:lang w:eastAsia="ja-JP"/>
        </w:rPr>
        <w:fldChar w:fldCharType="end"/>
      </w:r>
      <w:r w:rsidRPr="00BC2208">
        <w:rPr>
          <w:lang w:eastAsia="ja-JP"/>
        </w:rPr>
        <w:t>)</w:t>
      </w:r>
    </w:p>
    <w:p w14:paraId="43831874" w14:textId="77777777" w:rsidR="00DF4C8B" w:rsidRPr="00BC2208" w:rsidRDefault="00DF4C8B" w:rsidP="00DF4C8B">
      <w:pPr>
        <w:pStyle w:val="qt"/>
        <w:rPr>
          <w:rFonts w:ascii="Times-Roman" w:eastAsiaTheme="minorEastAsia" w:hAnsi="Times-Roman" w:cs="Times-Roman"/>
          <w:color w:val="000000"/>
          <w:lang w:eastAsia="ja-JP"/>
        </w:rPr>
      </w:pPr>
    </w:p>
    <w:p w14:paraId="09D8EAC1" w14:textId="7F2AF6AA" w:rsidR="00BC2208" w:rsidRDefault="00BC2208" w:rsidP="00DF4C8B">
      <w:pPr>
        <w:pStyle w:val="qt"/>
        <w:rPr>
          <w:rFonts w:ascii="Times-Roman" w:eastAsiaTheme="minorEastAsia" w:hAnsi="Times-Roman" w:cs="Times-Roman"/>
          <w:color w:val="000000"/>
          <w:lang w:eastAsia="ja-JP"/>
        </w:rPr>
      </w:pPr>
      <w:r w:rsidRPr="00BC2208">
        <w:rPr>
          <w:rFonts w:ascii="Times-Roman" w:eastAsiaTheme="minorEastAsia" w:hAnsi="Times-Roman" w:cs="Times-Roman"/>
          <w:color w:val="000000"/>
          <w:lang w:eastAsia="ja-JP"/>
        </w:rPr>
        <w:t xml:space="preserve">He who was revealed in the flesh, Was vindicated in the Spirit, </w:t>
      </w:r>
      <w:r w:rsidR="001151A7">
        <w:rPr>
          <w:rFonts w:ascii="Times-Roman" w:eastAsiaTheme="minorEastAsia" w:hAnsi="Times-Roman" w:cs="Times-Roman"/>
          <w:color w:val="000000"/>
          <w:lang w:eastAsia="ja-JP"/>
        </w:rPr>
        <w:t>Seen</w:t>
      </w:r>
      <w:r w:rsidRPr="00BC2208">
        <w:rPr>
          <w:rFonts w:ascii="Times-Roman" w:eastAsiaTheme="minorEastAsia" w:hAnsi="Times-Roman" w:cs="Times-Roman"/>
          <w:color w:val="000000"/>
          <w:lang w:eastAsia="ja-JP"/>
        </w:rPr>
        <w:t xml:space="preserve"> by angels, Proclaimed among the nations, Believed on in the world, Taken up in glory. (1Ti 3.16</w:t>
      </w:r>
      <w:r w:rsidR="00C51CE3">
        <w:rPr>
          <w:rFonts w:ascii="Times-Roman" w:eastAsiaTheme="minorEastAsia" w:hAnsi="Times-Roman" w:cs="Times-Roman"/>
          <w:color w:val="000000"/>
          <w:lang w:eastAsia="ja-JP"/>
        </w:rPr>
        <w:fldChar w:fldCharType="begin"/>
      </w:r>
      <w:r w:rsidR="00C51CE3">
        <w:instrText xml:space="preserve"> XE "</w:instrText>
      </w:r>
      <w:r w:rsidR="00C51CE3" w:rsidRPr="00BC2208">
        <w:rPr>
          <w:rFonts w:ascii="Times-Roman" w:eastAsiaTheme="minorEastAsia" w:hAnsi="Times-Roman" w:cs="Times-Roman"/>
          <w:color w:val="000000"/>
          <w:lang w:eastAsia="ja-JP"/>
        </w:rPr>
        <w:instrText>1Ti 3.16</w:instrText>
      </w:r>
      <w:r w:rsidR="00C51CE3">
        <w:instrText xml:space="preserve">" </w:instrText>
      </w:r>
      <w:r w:rsidR="00C51CE3">
        <w:rPr>
          <w:rFonts w:ascii="Times-Roman" w:eastAsiaTheme="minorEastAsia" w:hAnsi="Times-Roman" w:cs="Times-Roman"/>
          <w:color w:val="000000"/>
          <w:lang w:eastAsia="ja-JP"/>
        </w:rPr>
        <w:fldChar w:fldCharType="end"/>
      </w:r>
      <w:r w:rsidRPr="00BC2208">
        <w:rPr>
          <w:rFonts w:ascii="Times-Roman" w:eastAsiaTheme="minorEastAsia" w:hAnsi="Times-Roman" w:cs="Times-Roman"/>
          <w:color w:val="000000"/>
          <w:lang w:eastAsia="ja-JP"/>
        </w:rPr>
        <w:t>)</w:t>
      </w:r>
    </w:p>
    <w:p w14:paraId="174DF99B" w14:textId="77777777" w:rsidR="00DF4C8B" w:rsidRPr="00BC2208" w:rsidRDefault="00DF4C8B" w:rsidP="00DF4C8B">
      <w:pPr>
        <w:pStyle w:val="qt"/>
        <w:rPr>
          <w:rFonts w:ascii="Times-Roman" w:eastAsiaTheme="minorEastAsia" w:hAnsi="Times-Roman" w:cs="Times-Roman"/>
          <w:color w:val="000000"/>
          <w:lang w:eastAsia="ja-JP"/>
        </w:rPr>
      </w:pPr>
    </w:p>
    <w:p w14:paraId="61B2A569" w14:textId="5EBA5ED0" w:rsidR="00BC2208" w:rsidRDefault="00BC2208" w:rsidP="00DF4C8B">
      <w:pPr>
        <w:pStyle w:val="qt"/>
        <w:rPr>
          <w:rFonts w:ascii="Times-Roman" w:eastAsiaTheme="minorEastAsia" w:hAnsi="Times-Roman" w:cs="Times-Roman"/>
          <w:color w:val="000000"/>
          <w:lang w:eastAsia="ja-JP"/>
        </w:rPr>
      </w:pPr>
      <w:r w:rsidRPr="00BC2208">
        <w:rPr>
          <w:rFonts w:ascii="Times-Roman" w:eastAsiaTheme="minorEastAsia" w:hAnsi="Times-Roman" w:cs="Times-Roman"/>
          <w:color w:val="000000"/>
          <w:lang w:eastAsia="ja-JP"/>
        </w:rPr>
        <w:t>…[God’s] Son, whom He appointed heir of all things, through whom also He made the world. And He is the radiance of His glory and the exact representation of His nature, and upholds all things by the word of His power. When He had made purification of sins, He sat down at the right hand of the Majesty on high … (Heb 1.2-3</w:t>
      </w:r>
      <w:r w:rsidR="00C51CE3">
        <w:rPr>
          <w:rFonts w:ascii="Times-Roman" w:eastAsiaTheme="minorEastAsia" w:hAnsi="Times-Roman" w:cs="Times-Roman"/>
          <w:color w:val="000000"/>
          <w:lang w:eastAsia="ja-JP"/>
        </w:rPr>
        <w:fldChar w:fldCharType="begin"/>
      </w:r>
      <w:r w:rsidR="00C51CE3">
        <w:instrText xml:space="preserve"> XE "</w:instrText>
      </w:r>
      <w:r w:rsidR="00C51CE3" w:rsidRPr="00BC2208">
        <w:rPr>
          <w:rFonts w:ascii="Times-Roman" w:eastAsiaTheme="minorEastAsia" w:hAnsi="Times-Roman" w:cs="Times-Roman"/>
          <w:color w:val="000000"/>
          <w:lang w:eastAsia="ja-JP"/>
        </w:rPr>
        <w:instrText xml:space="preserve">Heb </w:instrText>
      </w:r>
      <w:r w:rsidR="00C51CE3">
        <w:rPr>
          <w:rFonts w:ascii="Times-Roman" w:eastAsiaTheme="minorEastAsia" w:hAnsi="Times-Roman" w:cs="Times-Roman"/>
          <w:color w:val="000000"/>
          <w:lang w:eastAsia="ja-JP"/>
        </w:rPr>
        <w:instrText>0</w:instrText>
      </w:r>
      <w:r w:rsidR="00C51CE3" w:rsidRPr="00BC2208">
        <w:rPr>
          <w:rFonts w:ascii="Times-Roman" w:eastAsiaTheme="minorEastAsia" w:hAnsi="Times-Roman" w:cs="Times-Roman"/>
          <w:color w:val="000000"/>
          <w:lang w:eastAsia="ja-JP"/>
        </w:rPr>
        <w:instrText>1.</w:instrText>
      </w:r>
      <w:r w:rsidR="00C51CE3">
        <w:rPr>
          <w:rFonts w:ascii="Times-Roman" w:eastAsiaTheme="minorEastAsia" w:hAnsi="Times-Roman" w:cs="Times-Roman"/>
          <w:color w:val="000000"/>
          <w:lang w:eastAsia="ja-JP"/>
        </w:rPr>
        <w:instrText>0</w:instrText>
      </w:r>
      <w:r w:rsidR="00C51CE3" w:rsidRPr="00BC2208">
        <w:rPr>
          <w:rFonts w:ascii="Times-Roman" w:eastAsiaTheme="minorEastAsia" w:hAnsi="Times-Roman" w:cs="Times-Roman"/>
          <w:color w:val="000000"/>
          <w:lang w:eastAsia="ja-JP"/>
        </w:rPr>
        <w:instrText>2-</w:instrText>
      </w:r>
      <w:r w:rsidR="00C51CE3">
        <w:rPr>
          <w:rFonts w:ascii="Times-Roman" w:eastAsiaTheme="minorEastAsia" w:hAnsi="Times-Roman" w:cs="Times-Roman"/>
          <w:color w:val="000000"/>
          <w:lang w:eastAsia="ja-JP"/>
        </w:rPr>
        <w:instrText>0</w:instrText>
      </w:r>
      <w:r w:rsidR="00C51CE3" w:rsidRPr="00BC2208">
        <w:rPr>
          <w:rFonts w:ascii="Times-Roman" w:eastAsiaTheme="minorEastAsia" w:hAnsi="Times-Roman" w:cs="Times-Roman"/>
          <w:color w:val="000000"/>
          <w:lang w:eastAsia="ja-JP"/>
        </w:rPr>
        <w:instrText>3</w:instrText>
      </w:r>
      <w:r w:rsidR="00C51CE3">
        <w:instrText xml:space="preserve">" </w:instrText>
      </w:r>
      <w:r w:rsidR="00C51CE3">
        <w:rPr>
          <w:rFonts w:ascii="Times-Roman" w:eastAsiaTheme="minorEastAsia" w:hAnsi="Times-Roman" w:cs="Times-Roman"/>
          <w:color w:val="000000"/>
          <w:lang w:eastAsia="ja-JP"/>
        </w:rPr>
        <w:fldChar w:fldCharType="end"/>
      </w:r>
      <w:r w:rsidRPr="00BC2208">
        <w:rPr>
          <w:rFonts w:ascii="Times-Roman" w:eastAsiaTheme="minorEastAsia" w:hAnsi="Times-Roman" w:cs="Times-Roman"/>
          <w:color w:val="000000"/>
          <w:lang w:eastAsia="ja-JP"/>
        </w:rPr>
        <w:t>)</w:t>
      </w:r>
    </w:p>
    <w:p w14:paraId="256D6329" w14:textId="77777777" w:rsidR="00DF4C8B" w:rsidRPr="00BC2208" w:rsidRDefault="00DF4C8B" w:rsidP="00DF4C8B">
      <w:pPr>
        <w:pStyle w:val="qt"/>
        <w:rPr>
          <w:rFonts w:ascii="Times-Roman" w:eastAsiaTheme="minorEastAsia" w:hAnsi="Times-Roman" w:cs="Times-Roman"/>
          <w:color w:val="000000"/>
          <w:lang w:eastAsia="ja-JP"/>
        </w:rPr>
      </w:pPr>
    </w:p>
    <w:p w14:paraId="7081EA0B" w14:textId="34C287F7" w:rsidR="00DF4C8B" w:rsidRDefault="00BC2208" w:rsidP="00DF4C8B">
      <w:pPr>
        <w:pStyle w:val="qt"/>
        <w:rPr>
          <w:rFonts w:ascii="Times-Roman" w:eastAsiaTheme="minorEastAsia" w:hAnsi="Times-Roman" w:cs="Times-Roman"/>
          <w:color w:val="000000"/>
          <w:lang w:eastAsia="ja-JP"/>
        </w:rPr>
      </w:pPr>
      <w:r w:rsidRPr="00BC2208">
        <w:rPr>
          <w:rFonts w:ascii="Times-Roman" w:eastAsiaTheme="minorEastAsia" w:hAnsi="Times-Roman" w:cs="Times-Roman"/>
          <w:color w:val="000000"/>
          <w:lang w:eastAsia="ja-JP"/>
        </w:rPr>
        <w:t xml:space="preserve">For Christ also died for sins once for all, </w:t>
      </w:r>
      <w:r w:rsidRPr="00C37B12">
        <w:rPr>
          <w:rFonts w:ascii="Times-Roman" w:eastAsiaTheme="minorEastAsia" w:hAnsi="Times-Roman" w:cs="Times-Roman"/>
          <w:i/>
          <w:color w:val="000000"/>
          <w:lang w:eastAsia="ja-JP"/>
        </w:rPr>
        <w:t>the</w:t>
      </w:r>
      <w:r w:rsidRPr="00BC2208">
        <w:rPr>
          <w:rFonts w:ascii="Times-Roman" w:eastAsiaTheme="minorEastAsia" w:hAnsi="Times-Roman" w:cs="Times-Roman"/>
          <w:color w:val="000000"/>
          <w:lang w:eastAsia="ja-JP"/>
        </w:rPr>
        <w:t xml:space="preserve"> just for </w:t>
      </w:r>
      <w:r w:rsidRPr="00C37B12">
        <w:rPr>
          <w:rFonts w:ascii="Times-Roman" w:eastAsiaTheme="minorEastAsia" w:hAnsi="Times-Roman" w:cs="Times-Roman"/>
          <w:i/>
          <w:color w:val="000000"/>
          <w:lang w:eastAsia="ja-JP"/>
        </w:rPr>
        <w:t>the</w:t>
      </w:r>
      <w:r w:rsidRPr="00BC2208">
        <w:rPr>
          <w:rFonts w:ascii="Times-Roman" w:eastAsiaTheme="minorEastAsia" w:hAnsi="Times-Roman" w:cs="Times-Roman"/>
          <w:color w:val="000000"/>
          <w:lang w:eastAsia="ja-JP"/>
        </w:rPr>
        <w:t xml:space="preserve"> unjust, </w:t>
      </w:r>
      <w:r w:rsidR="00C37B12">
        <w:rPr>
          <w:rFonts w:ascii="Times-Roman" w:eastAsiaTheme="minorEastAsia" w:hAnsi="Times-Roman" w:cs="Times-Roman"/>
          <w:color w:val="000000"/>
          <w:lang w:eastAsia="ja-JP"/>
        </w:rPr>
        <w:t>so</w:t>
      </w:r>
      <w:r w:rsidRPr="00BC2208">
        <w:rPr>
          <w:rFonts w:ascii="Times-Roman" w:eastAsiaTheme="minorEastAsia" w:hAnsi="Times-Roman" w:cs="Times-Roman"/>
          <w:color w:val="000000"/>
          <w:lang w:eastAsia="ja-JP"/>
        </w:rPr>
        <w:t xml:space="preserve"> that He might bring us to God, having been put to death in the flesh, but made alive in the spirit … (1Pe 3.18</w:t>
      </w:r>
      <w:r w:rsidR="00C51CE3">
        <w:rPr>
          <w:rFonts w:ascii="Times-Roman" w:eastAsiaTheme="minorEastAsia" w:hAnsi="Times-Roman" w:cs="Times-Roman"/>
          <w:color w:val="000000"/>
          <w:lang w:eastAsia="ja-JP"/>
        </w:rPr>
        <w:fldChar w:fldCharType="begin"/>
      </w:r>
      <w:r w:rsidR="00C51CE3">
        <w:instrText xml:space="preserve"> XE "</w:instrText>
      </w:r>
      <w:r w:rsidR="00C51CE3" w:rsidRPr="00BC2208">
        <w:rPr>
          <w:rFonts w:ascii="Times-Roman" w:eastAsiaTheme="minorEastAsia" w:hAnsi="Times-Roman" w:cs="Times-Roman"/>
          <w:color w:val="000000"/>
          <w:lang w:eastAsia="ja-JP"/>
        </w:rPr>
        <w:instrText>1Pe 3.18</w:instrText>
      </w:r>
      <w:r w:rsidR="00C51CE3">
        <w:instrText xml:space="preserve">" </w:instrText>
      </w:r>
      <w:r w:rsidR="00C51CE3">
        <w:rPr>
          <w:rFonts w:ascii="Times-Roman" w:eastAsiaTheme="minorEastAsia" w:hAnsi="Times-Roman" w:cs="Times-Roman"/>
          <w:color w:val="000000"/>
          <w:lang w:eastAsia="ja-JP"/>
        </w:rPr>
        <w:fldChar w:fldCharType="end"/>
      </w:r>
      <w:r w:rsidRPr="00BC2208">
        <w:rPr>
          <w:rFonts w:ascii="Times-Roman" w:eastAsiaTheme="minorEastAsia" w:hAnsi="Times-Roman" w:cs="Times-Roman"/>
          <w:color w:val="000000"/>
          <w:lang w:eastAsia="ja-JP"/>
        </w:rPr>
        <w:t>)</w:t>
      </w:r>
    </w:p>
    <w:p w14:paraId="6EA5C2B0" w14:textId="77777777" w:rsidR="00DF4C8B" w:rsidRPr="00BC2208" w:rsidRDefault="00DF4C8B" w:rsidP="00DF4C8B">
      <w:pPr>
        <w:pStyle w:val="qt"/>
        <w:rPr>
          <w:rFonts w:ascii="Times-Roman" w:eastAsiaTheme="minorEastAsia" w:hAnsi="Times-Roman" w:cs="Times-Roman"/>
          <w:color w:val="000000"/>
          <w:lang w:eastAsia="ja-JP"/>
        </w:rPr>
      </w:pPr>
    </w:p>
    <w:p w14:paraId="6AC466E5" w14:textId="1BD05608" w:rsidR="00BC2208" w:rsidRPr="00BC2208"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After the identity, nature and mission of Christ, the</w:t>
      </w:r>
      <w:r w:rsidR="005C70AE">
        <w:rPr>
          <w:rFonts w:ascii="NewCenturySchlbk-Roman" w:eastAsiaTheme="minorEastAsia" w:hAnsi="NewCenturySchlbk-Roman" w:cs="NewCenturySchlbk-Roman"/>
          <w:color w:val="000000"/>
          <w:lang w:eastAsia="ja-JP"/>
        </w:rPr>
        <w:t xml:space="preserve"> Apostolic church</w:t>
      </w:r>
      <w:r w:rsidRPr="00BC2208">
        <w:rPr>
          <w:rFonts w:ascii="NewCenturySchlbk-Roman" w:eastAsiaTheme="minorEastAsia" w:hAnsi="NewCenturySchlbk-Roman" w:cs="NewCenturySchlbk-Roman"/>
          <w:color w:val="000000"/>
          <w:lang w:eastAsia="ja-JP"/>
        </w:rPr>
        <w:t xml:space="preserve"> next crystallized to its essence the gospel </w:t>
      </w:r>
      <w:r>
        <w:rPr>
          <w:rFonts w:ascii="NewCenturySchlbk-Roman" w:eastAsiaTheme="minorEastAsia" w:hAnsi="NewCenturySchlbk-Roman" w:cs="NewCenturySchlbk-Roman"/>
          <w:color w:val="000000"/>
          <w:lang w:eastAsia="ja-JP"/>
        </w:rPr>
        <w:t>proper</w:t>
      </w:r>
      <w:r w:rsidRPr="00BC2208">
        <w:rPr>
          <w:rFonts w:ascii="NewCenturySchlbk-Roman" w:eastAsiaTheme="minorEastAsia" w:hAnsi="NewCenturySchlbk-Roman" w:cs="NewCenturySchlbk-Roman"/>
          <w:color w:val="000000"/>
          <w:lang w:eastAsia="ja-JP"/>
        </w:rPr>
        <w:t xml:space="preserve">. Paul stated it in its </w:t>
      </w:r>
      <w:r w:rsidR="00CB0D7E">
        <w:rPr>
          <w:rFonts w:ascii="NewCenturySchlbk-Roman" w:eastAsiaTheme="minorEastAsia" w:hAnsi="NewCenturySchlbk-Roman" w:cs="NewCenturySchlbk-Roman"/>
          <w:color w:val="000000"/>
          <w:lang w:eastAsia="ja-JP"/>
        </w:rPr>
        <w:t>simplest</w:t>
      </w:r>
      <w:r w:rsidRPr="00BC2208">
        <w:rPr>
          <w:rFonts w:ascii="NewCenturySchlbk-Roman" w:eastAsiaTheme="minorEastAsia" w:hAnsi="NewCenturySchlbk-Roman" w:cs="NewCenturySchlbk-Roman"/>
          <w:color w:val="000000"/>
          <w:lang w:eastAsia="ja-JP"/>
        </w:rPr>
        <w:t xml:space="preserve"> form:</w:t>
      </w:r>
    </w:p>
    <w:p w14:paraId="5721691F" w14:textId="77777777" w:rsidR="00DF4C8B" w:rsidRDefault="00DF4C8B" w:rsidP="00DF4C8B">
      <w:pPr>
        <w:pStyle w:val="qt"/>
        <w:rPr>
          <w:lang w:eastAsia="ja-JP"/>
        </w:rPr>
      </w:pPr>
    </w:p>
    <w:p w14:paraId="0BAC5AAD" w14:textId="70DBAAE5" w:rsidR="00BC2208" w:rsidRDefault="00BC2208" w:rsidP="00DF4C8B">
      <w:pPr>
        <w:pStyle w:val="qt"/>
        <w:rPr>
          <w:lang w:eastAsia="ja-JP"/>
        </w:rPr>
      </w:pPr>
      <w:r w:rsidRPr="00BC2208">
        <w:rPr>
          <w:lang w:eastAsia="ja-JP"/>
        </w:rPr>
        <w:t>…Jesus Christ, risen from the dead, descendant of David… (2Ti 2.8</w:t>
      </w:r>
      <w:r w:rsidR="00C51CE3">
        <w:rPr>
          <w:lang w:eastAsia="ja-JP"/>
        </w:rPr>
        <w:fldChar w:fldCharType="begin"/>
      </w:r>
      <w:r w:rsidR="00C51CE3">
        <w:instrText xml:space="preserve"> XE "</w:instrText>
      </w:r>
      <w:r w:rsidR="00C51CE3" w:rsidRPr="00BC2208">
        <w:rPr>
          <w:lang w:eastAsia="ja-JP"/>
        </w:rPr>
        <w:instrText>2Ti 2.</w:instrText>
      </w:r>
      <w:r w:rsidR="00C51CE3">
        <w:rPr>
          <w:lang w:eastAsia="ja-JP"/>
        </w:rPr>
        <w:instrText>0</w:instrText>
      </w:r>
      <w:r w:rsidR="00C51CE3" w:rsidRPr="00BC2208">
        <w:rPr>
          <w:lang w:eastAsia="ja-JP"/>
        </w:rPr>
        <w:instrText>8</w:instrText>
      </w:r>
      <w:r w:rsidR="00C51CE3">
        <w:instrText xml:space="preserve">" </w:instrText>
      </w:r>
      <w:r w:rsidR="00C51CE3">
        <w:rPr>
          <w:lang w:eastAsia="ja-JP"/>
        </w:rPr>
        <w:fldChar w:fldCharType="end"/>
      </w:r>
      <w:r w:rsidRPr="00BC2208">
        <w:rPr>
          <w:lang w:eastAsia="ja-JP"/>
        </w:rPr>
        <w:t>)</w:t>
      </w:r>
    </w:p>
    <w:p w14:paraId="37CAB3B0" w14:textId="77777777" w:rsidR="00DF4C8B" w:rsidRPr="00BC2208" w:rsidRDefault="00DF4C8B" w:rsidP="00DF4C8B">
      <w:pPr>
        <w:pStyle w:val="qt"/>
        <w:rPr>
          <w:lang w:eastAsia="ja-JP"/>
        </w:rPr>
      </w:pPr>
    </w:p>
    <w:p w14:paraId="6E1F5F82" w14:textId="2281359E" w:rsidR="00BC2208" w:rsidRPr="00BC2208"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 xml:space="preserve">As one of my fellow students </w:t>
      </w:r>
      <w:r w:rsidR="00260850">
        <w:rPr>
          <w:rFonts w:ascii="NewCenturySchlbk-Roman" w:eastAsiaTheme="minorEastAsia" w:hAnsi="NewCenturySchlbk-Roman" w:cs="NewCenturySchlbk-Roman"/>
          <w:color w:val="000000"/>
          <w:lang w:eastAsia="ja-JP"/>
        </w:rPr>
        <w:t xml:space="preserve">of the Bible </w:t>
      </w:r>
      <w:r w:rsidRPr="00BC2208">
        <w:rPr>
          <w:rFonts w:ascii="NewCenturySchlbk-Roman" w:eastAsiaTheme="minorEastAsia" w:hAnsi="NewCenturySchlbk-Roman" w:cs="NewCenturySchlbk-Roman"/>
          <w:color w:val="000000"/>
          <w:lang w:eastAsia="ja-JP"/>
        </w:rPr>
        <w:t>remarked, this brief statement of Paul’s gospel would have been pregnant with meaning for anyone versed in the Hebrew prophets. Nevertheless, Paul also gave an expanded, though still succinct, version of the gospel, in 1Co 15</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1Co 15</w:instrText>
      </w:r>
      <w:r w:rsidR="00C51CE3">
        <w:rPr>
          <w:rFonts w:ascii="NewCenturySchlbk-Roman" w:eastAsiaTheme="minorEastAsia" w:hAnsi="NewCenturySchlbk-Roman" w:cs="NewCenturySchlbk-Roman"/>
          <w:color w:val="000000"/>
          <w:lang w:eastAsia="ja-JP"/>
        </w:rPr>
        <w:instrText>.01-06</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w:t>
      </w:r>
    </w:p>
    <w:p w14:paraId="45C8C869" w14:textId="77777777" w:rsidR="00DF4C8B" w:rsidRDefault="00DF4C8B" w:rsidP="00DF4C8B">
      <w:pPr>
        <w:pStyle w:val="qt"/>
        <w:rPr>
          <w:lang w:eastAsia="ja-JP"/>
        </w:rPr>
      </w:pPr>
    </w:p>
    <w:p w14:paraId="449FF510" w14:textId="191FBD64" w:rsidR="00BC2208" w:rsidRDefault="00BC2208" w:rsidP="00DF4C8B">
      <w:pPr>
        <w:pStyle w:val="qt"/>
        <w:rPr>
          <w:lang w:eastAsia="ja-JP"/>
        </w:rPr>
      </w:pPr>
      <w:r w:rsidRPr="00BC2208">
        <w:rPr>
          <w:lang w:eastAsia="ja-JP"/>
        </w:rPr>
        <w:t>1</w:t>
      </w:r>
      <w:r w:rsidR="00635AFD">
        <w:rPr>
          <w:lang w:eastAsia="ja-JP"/>
        </w:rPr>
        <w:t xml:space="preserve"> </w:t>
      </w:r>
      <w:r w:rsidRPr="00BC2208">
        <w:rPr>
          <w:lang w:eastAsia="ja-JP"/>
        </w:rPr>
        <w:t>Now I make known to you, brethren, the gospel… 3 For I delivered to you as of first importance what I also received, that Christ died for our sin</w:t>
      </w:r>
      <w:r w:rsidR="006153DD">
        <w:rPr>
          <w:lang w:eastAsia="ja-JP"/>
        </w:rPr>
        <w:t xml:space="preserve">s according to the Scriptures, </w:t>
      </w:r>
      <w:r w:rsidRPr="00BC2208">
        <w:rPr>
          <w:lang w:eastAsia="ja-JP"/>
        </w:rPr>
        <w:t>4 and that He was buried, and that He was raised on the third d</w:t>
      </w:r>
      <w:r w:rsidR="006153DD">
        <w:rPr>
          <w:lang w:eastAsia="ja-JP"/>
        </w:rPr>
        <w:t>ay according to the Scriptures,</w:t>
      </w:r>
      <w:r w:rsidRPr="00BC2208">
        <w:rPr>
          <w:lang w:eastAsia="ja-JP"/>
        </w:rPr>
        <w:t xml:space="preserve"> 5 and that He appeared to Cephas, then </w:t>
      </w:r>
      <w:r w:rsidR="006153DD">
        <w:rPr>
          <w:lang w:eastAsia="ja-JP"/>
        </w:rPr>
        <w:t>to the twelve.</w:t>
      </w:r>
      <w:r w:rsidRPr="00BC2208">
        <w:rPr>
          <w:lang w:eastAsia="ja-JP"/>
        </w:rPr>
        <w:t xml:space="preserve"> 6 After that He appeared to more than five hundred brethren at one time…</w:t>
      </w:r>
      <w:r w:rsidR="006153DD">
        <w:rPr>
          <w:lang w:eastAsia="ja-JP"/>
        </w:rPr>
        <w:t>.</w:t>
      </w:r>
    </w:p>
    <w:p w14:paraId="42BD45B4" w14:textId="3C3574A3" w:rsidR="00DF4C8B" w:rsidRPr="00BC2208" w:rsidRDefault="00DD0C0D" w:rsidP="00DD0C0D">
      <w:pPr>
        <w:rPr>
          <w:lang w:eastAsia="ja-JP"/>
        </w:rPr>
      </w:pPr>
      <w:r w:rsidRPr="0092439D">
        <w:rPr>
          <w:rFonts w:ascii="Times" w:hAnsi="Times"/>
        </w:rPr>
        <w:t>[[@Page:</w:t>
      </w:r>
      <w:r>
        <w:rPr>
          <w:rFonts w:ascii="Times" w:hAnsi="Times"/>
        </w:rPr>
        <w:t>177</w:t>
      </w:r>
      <w:r w:rsidRPr="0092439D">
        <w:rPr>
          <w:rFonts w:ascii="Times" w:hAnsi="Times"/>
        </w:rPr>
        <w:t>]]</w:t>
      </w:r>
    </w:p>
    <w:p w14:paraId="478943F3" w14:textId="3DD36F8C" w:rsidR="00BC2208" w:rsidRPr="00BC2208"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 xml:space="preserve">Having thus encapsulated the gospel proper, did the </w:t>
      </w:r>
      <w:r w:rsidR="00C01841">
        <w:rPr>
          <w:color w:val="000000" w:themeColor="text1"/>
        </w:rPr>
        <w:t>NT</w:t>
      </w:r>
      <w:r w:rsidR="00635AFD">
        <w:rPr>
          <w:rFonts w:ascii="Times New Roman" w:eastAsiaTheme="minorEastAsia" w:hAnsi="Times New Roman"/>
          <w:sz w:val="20"/>
          <w:szCs w:val="20"/>
        </w:rPr>
        <w:t xml:space="preserve"> </w:t>
      </w:r>
      <w:r w:rsidRPr="00BC2208">
        <w:rPr>
          <w:rFonts w:ascii="NewCenturySchlbk-Roman" w:eastAsiaTheme="minorEastAsia" w:hAnsi="NewCenturySchlbk-Roman" w:cs="NewCenturySchlbk-Roman"/>
          <w:color w:val="000000"/>
          <w:lang w:eastAsia="ja-JP"/>
        </w:rPr>
        <w:t>writers ever summarize how one appropriated the gospel? Certainly</w:t>
      </w:r>
      <w:r w:rsidR="008F3ADE">
        <w:rPr>
          <w:rFonts w:ascii="NewCenturySchlbk-Roman" w:eastAsiaTheme="minorEastAsia" w:hAnsi="NewCenturySchlbk-Roman" w:cs="NewCenturySchlbk-Roman"/>
          <w:color w:val="000000"/>
          <w:lang w:eastAsia="ja-JP"/>
        </w:rPr>
        <w:t>.</w:t>
      </w:r>
      <w:r w:rsidRPr="00BC2208">
        <w:rPr>
          <w:rFonts w:ascii="NewCenturySchlbk-Roman" w:eastAsiaTheme="minorEastAsia" w:hAnsi="NewCenturySchlbk-Roman" w:cs="NewCenturySchlbk-Roman"/>
          <w:color w:val="000000"/>
          <w:lang w:eastAsia="ja-JP"/>
        </w:rPr>
        <w:t xml:space="preserve"> John</w:t>
      </w:r>
      <w:r w:rsidR="008F3ADE">
        <w:rPr>
          <w:rFonts w:ascii="NewCenturySchlbk-Roman" w:eastAsiaTheme="minorEastAsia" w:hAnsi="NewCenturySchlbk-Roman" w:cs="NewCenturySchlbk-Roman"/>
          <w:color w:val="000000"/>
          <w:lang w:eastAsia="ja-JP"/>
        </w:rPr>
        <w:t>’s</w:t>
      </w:r>
      <w:r w:rsidRPr="00BC2208">
        <w:rPr>
          <w:rFonts w:ascii="NewCenturySchlbk-Roman" w:eastAsiaTheme="minorEastAsia" w:hAnsi="NewCenturySchlbk-Roman" w:cs="NewCenturySchlbk-Roman"/>
          <w:color w:val="000000"/>
          <w:lang w:eastAsia="ja-JP"/>
        </w:rPr>
        <w:t xml:space="preserve"> prologue </w:t>
      </w:r>
      <w:r w:rsidR="008F3ADE">
        <w:rPr>
          <w:rFonts w:ascii="NewCenturySchlbk-Roman" w:eastAsiaTheme="minorEastAsia" w:hAnsi="NewCenturySchlbk-Roman" w:cs="NewCenturySchlbk-Roman"/>
          <w:color w:val="000000"/>
          <w:lang w:eastAsia="ja-JP"/>
        </w:rPr>
        <w:t>to</w:t>
      </w:r>
      <w:r w:rsidRPr="00BC2208">
        <w:rPr>
          <w:rFonts w:ascii="NewCenturySchlbk-Roman" w:eastAsiaTheme="minorEastAsia" w:hAnsi="NewCenturySchlbk-Roman" w:cs="NewCenturySchlbk-Roman"/>
          <w:color w:val="000000"/>
          <w:lang w:eastAsia="ja-JP"/>
        </w:rPr>
        <w:t xml:space="preserve"> his gospel (Joh 1</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 xml:space="preserve">Joh </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1</w:instrText>
      </w:r>
      <w:r w:rsidR="00C51CE3">
        <w:rPr>
          <w:rFonts w:ascii="NewCenturySchlbk-Roman" w:eastAsiaTheme="minorEastAsia" w:hAnsi="NewCenturySchlbk-Roman" w:cs="NewCenturySchlbk-Roman"/>
          <w:color w:val="000000"/>
          <w:lang w:eastAsia="ja-JP"/>
        </w:rPr>
        <w:instrText>.01-14</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ha</w:t>
      </w:r>
      <w:r w:rsidR="008F3ADE">
        <w:rPr>
          <w:rFonts w:ascii="NewCenturySchlbk-Roman" w:eastAsiaTheme="minorEastAsia" w:hAnsi="NewCenturySchlbk-Roman" w:cs="NewCenturySchlbk-Roman"/>
          <w:color w:val="000000"/>
          <w:lang w:eastAsia="ja-JP"/>
        </w:rPr>
        <w:t>s</w:t>
      </w:r>
      <w:r w:rsidRPr="00BC2208">
        <w:rPr>
          <w:rFonts w:ascii="NewCenturySchlbk-Roman" w:eastAsiaTheme="minorEastAsia" w:hAnsi="NewCenturySchlbk-Roman" w:cs="NewCenturySchlbk-Roman"/>
          <w:color w:val="000000"/>
          <w:lang w:eastAsia="ja-JP"/>
        </w:rPr>
        <w:t xml:space="preserve"> a creedal tone</w:t>
      </w:r>
      <w:r w:rsidR="008F3ADE">
        <w:rPr>
          <w:rFonts w:ascii="NewCenturySchlbk-Roman" w:eastAsiaTheme="minorEastAsia" w:hAnsi="NewCenturySchlbk-Roman" w:cs="NewCenturySchlbk-Roman"/>
          <w:color w:val="000000"/>
          <w:lang w:eastAsia="ja-JP"/>
        </w:rPr>
        <w:t>, and begins, as we should expect, with the Christological foundation:</w:t>
      </w:r>
    </w:p>
    <w:p w14:paraId="14C693D5" w14:textId="77777777" w:rsidR="00DF4C8B" w:rsidRDefault="00DF4C8B" w:rsidP="00DF4C8B">
      <w:pPr>
        <w:pStyle w:val="qt"/>
        <w:rPr>
          <w:lang w:eastAsia="ja-JP"/>
        </w:rPr>
      </w:pPr>
    </w:p>
    <w:p w14:paraId="780092A5" w14:textId="6CEBAE74" w:rsidR="00BC2208" w:rsidRDefault="00BC2208" w:rsidP="00DF4C8B">
      <w:pPr>
        <w:pStyle w:val="qt"/>
        <w:rPr>
          <w:lang w:eastAsia="ja-JP"/>
        </w:rPr>
      </w:pPr>
      <w:r w:rsidRPr="00BC2208">
        <w:rPr>
          <w:lang w:eastAsia="ja-JP"/>
        </w:rPr>
        <w:t xml:space="preserve">1 In the beginning was the Word, and the Word was with God, and the Word was God. 2 He was in the beginning with God. 3 All things came into being by Him, and apart from Him nothing came into being that has come into being. 4 In Him was life, and the life was the </w:t>
      </w:r>
      <w:r w:rsidR="006153DD">
        <w:rPr>
          <w:lang w:eastAsia="ja-JP"/>
        </w:rPr>
        <w:t>L</w:t>
      </w:r>
      <w:r w:rsidRPr="00BC2208">
        <w:rPr>
          <w:lang w:eastAsia="ja-JP"/>
        </w:rPr>
        <w:t xml:space="preserve">ight of men. 5 </w:t>
      </w:r>
      <w:r w:rsidR="006153DD">
        <w:rPr>
          <w:lang w:eastAsia="ja-JP"/>
        </w:rPr>
        <w:t>T</w:t>
      </w:r>
      <w:r w:rsidRPr="00BC2208">
        <w:rPr>
          <w:lang w:eastAsia="ja-JP"/>
        </w:rPr>
        <w:t xml:space="preserve">he </w:t>
      </w:r>
      <w:r w:rsidR="006153DD">
        <w:rPr>
          <w:lang w:eastAsia="ja-JP"/>
        </w:rPr>
        <w:t>L</w:t>
      </w:r>
      <w:r w:rsidRPr="00BC2208">
        <w:rPr>
          <w:lang w:eastAsia="ja-JP"/>
        </w:rPr>
        <w:t xml:space="preserve">ight shines in the darkness, and the darkness did not comprehend it. … 14 And the Word became flesh, and dwelt among us, and we </w:t>
      </w:r>
      <w:r w:rsidR="006153DD">
        <w:rPr>
          <w:lang w:eastAsia="ja-JP"/>
        </w:rPr>
        <w:t>saw</w:t>
      </w:r>
      <w:r w:rsidRPr="00BC2208">
        <w:rPr>
          <w:lang w:eastAsia="ja-JP"/>
        </w:rPr>
        <w:t xml:space="preserve"> His glory, glory as of the only begotten from the Father, full of grace and truth.</w:t>
      </w:r>
    </w:p>
    <w:p w14:paraId="21220E53" w14:textId="77777777" w:rsidR="00DF4C8B" w:rsidRPr="00BC2208" w:rsidRDefault="00DF4C8B" w:rsidP="00DF4C8B">
      <w:pPr>
        <w:pStyle w:val="qt"/>
        <w:rPr>
          <w:lang w:eastAsia="ja-JP"/>
        </w:rPr>
      </w:pPr>
    </w:p>
    <w:p w14:paraId="4906CE2F" w14:textId="18CB2011" w:rsidR="00BC2208" w:rsidRPr="00BC2208" w:rsidRDefault="008F3ADE"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Pr>
          <w:rFonts w:ascii="NewCenturySchlbk-Roman" w:eastAsiaTheme="minorEastAsia" w:hAnsi="NewCenturySchlbk-Roman" w:cs="NewCenturySchlbk-Roman"/>
          <w:color w:val="000000"/>
          <w:lang w:eastAsia="ja-JP"/>
        </w:rPr>
        <w:t>However, i</w:t>
      </w:r>
      <w:r w:rsidR="00BC2208" w:rsidRPr="00BC2208">
        <w:rPr>
          <w:rFonts w:ascii="NewCenturySchlbk-Roman" w:eastAsiaTheme="minorEastAsia" w:hAnsi="NewCenturySchlbk-Roman" w:cs="NewCenturySchlbk-Roman"/>
          <w:color w:val="000000"/>
          <w:lang w:eastAsia="ja-JP"/>
        </w:rPr>
        <w:t xml:space="preserve">n the midst of this </w:t>
      </w:r>
      <w:r w:rsidR="00B050B9">
        <w:rPr>
          <w:rFonts w:ascii="NewCenturySchlbk-Roman" w:eastAsiaTheme="minorEastAsia" w:hAnsi="NewCenturySchlbk-Roman" w:cs="NewCenturySchlbk-Roman"/>
          <w:color w:val="000000"/>
          <w:lang w:eastAsia="ja-JP"/>
        </w:rPr>
        <w:t>declaration about</w:t>
      </w:r>
      <w:r w:rsidR="00BC2208" w:rsidRPr="00BC2208">
        <w:rPr>
          <w:rFonts w:ascii="NewCenturySchlbk-Roman" w:eastAsiaTheme="minorEastAsia" w:hAnsi="NewCenturySchlbk-Roman" w:cs="NewCenturySchlbk-Roman"/>
          <w:color w:val="000000"/>
          <w:lang w:eastAsia="ja-JP"/>
        </w:rPr>
        <w:t xml:space="preserve"> Christ’s preexistence and incarnation, John also summarized how people appropriated th</w:t>
      </w:r>
      <w:r w:rsidR="00B050B9">
        <w:rPr>
          <w:rFonts w:ascii="NewCenturySchlbk-Roman" w:eastAsiaTheme="minorEastAsia" w:hAnsi="NewCenturySchlbk-Roman" w:cs="NewCenturySchlbk-Roman"/>
          <w:color w:val="000000"/>
          <w:lang w:eastAsia="ja-JP"/>
        </w:rPr>
        <w:t>e</w:t>
      </w:r>
      <w:r w:rsidR="00BC2208" w:rsidRPr="00BC2208">
        <w:rPr>
          <w:rFonts w:ascii="NewCenturySchlbk-Roman" w:eastAsiaTheme="minorEastAsia" w:hAnsi="NewCenturySchlbk-Roman" w:cs="NewCenturySchlbk-Roman"/>
          <w:color w:val="000000"/>
          <w:lang w:eastAsia="ja-JP"/>
        </w:rPr>
        <w:t xml:space="preserve"> good news</w:t>
      </w:r>
      <w:r w:rsidR="00B050B9">
        <w:rPr>
          <w:rFonts w:ascii="NewCenturySchlbk-Roman" w:eastAsiaTheme="minorEastAsia" w:hAnsi="NewCenturySchlbk-Roman" w:cs="NewCenturySchlbk-Roman"/>
          <w:color w:val="000000"/>
          <w:lang w:eastAsia="ja-JP"/>
        </w:rPr>
        <w:t xml:space="preserve"> of Christ’s coming</w:t>
      </w:r>
      <w:r w:rsidR="00BC2208" w:rsidRPr="00BC2208">
        <w:rPr>
          <w:rFonts w:ascii="NewCenturySchlbk-Roman" w:eastAsiaTheme="minorEastAsia" w:hAnsi="NewCenturySchlbk-Roman" w:cs="NewCenturySchlbk-Roman"/>
          <w:color w:val="000000"/>
          <w:lang w:eastAsia="ja-JP"/>
        </w:rPr>
        <w:t>:</w:t>
      </w:r>
    </w:p>
    <w:p w14:paraId="5FD57786" w14:textId="77777777" w:rsidR="00DF4C8B" w:rsidRDefault="00DF4C8B" w:rsidP="00DF4C8B">
      <w:pPr>
        <w:pStyle w:val="qt"/>
        <w:rPr>
          <w:lang w:eastAsia="ja-JP"/>
        </w:rPr>
      </w:pPr>
    </w:p>
    <w:p w14:paraId="2520BFDC" w14:textId="725A3EA0" w:rsidR="00BC2208" w:rsidRDefault="00BC2208" w:rsidP="00DF4C8B">
      <w:pPr>
        <w:pStyle w:val="qt"/>
        <w:rPr>
          <w:lang w:eastAsia="ja-JP"/>
        </w:rPr>
      </w:pPr>
      <w:r w:rsidRPr="00BC2208">
        <w:rPr>
          <w:lang w:eastAsia="ja-JP"/>
        </w:rPr>
        <w:t>12</w:t>
      </w:r>
      <w:r w:rsidR="00C51CE3">
        <w:rPr>
          <w:lang w:eastAsia="ja-JP"/>
        </w:rPr>
        <w:fldChar w:fldCharType="begin"/>
      </w:r>
      <w:r w:rsidR="00C51CE3">
        <w:instrText xml:space="preserve"> XE "</w:instrText>
      </w:r>
      <w:r w:rsidR="00C51CE3">
        <w:rPr>
          <w:lang w:eastAsia="ja-JP"/>
        </w:rPr>
        <w:instrText>Joh 01.</w:instrText>
      </w:r>
      <w:r w:rsidR="00C51CE3" w:rsidRPr="00BC2208">
        <w:rPr>
          <w:lang w:eastAsia="ja-JP"/>
        </w:rPr>
        <w:instrText>12</w:instrText>
      </w:r>
      <w:r w:rsidR="00C51CE3">
        <w:rPr>
          <w:lang w:eastAsia="ja-JP"/>
        </w:rPr>
        <w:instrText>-13</w:instrText>
      </w:r>
      <w:r w:rsidR="00C51CE3">
        <w:instrText xml:space="preserve">" </w:instrText>
      </w:r>
      <w:r w:rsidR="00C51CE3">
        <w:rPr>
          <w:lang w:eastAsia="ja-JP"/>
        </w:rPr>
        <w:fldChar w:fldCharType="end"/>
      </w:r>
      <w:r w:rsidRPr="00BC2208">
        <w:rPr>
          <w:lang w:eastAsia="ja-JP"/>
        </w:rPr>
        <w:t xml:space="preserve"> But as many as received Him, to them He gave the right to become children of God, </w:t>
      </w:r>
      <w:r w:rsidRPr="00387BAC">
        <w:rPr>
          <w:i/>
          <w:lang w:eastAsia="ja-JP"/>
        </w:rPr>
        <w:t>even</w:t>
      </w:r>
      <w:r w:rsidRPr="00BC2208">
        <w:rPr>
          <w:lang w:eastAsia="ja-JP"/>
        </w:rPr>
        <w:t xml:space="preserve"> to those who believe in His name,</w:t>
      </w:r>
      <w:r w:rsidR="00635AFD">
        <w:rPr>
          <w:lang w:eastAsia="ja-JP"/>
        </w:rPr>
        <w:t xml:space="preserve"> </w:t>
      </w:r>
      <w:r w:rsidRPr="00BC2208">
        <w:rPr>
          <w:lang w:eastAsia="ja-JP"/>
        </w:rPr>
        <w:t>13 who were born not of blood, nor of the will of the flesh, nor of the will of man, but of God.</w:t>
      </w:r>
      <w:r w:rsidRPr="00BC2208">
        <w:rPr>
          <w:vertAlign w:val="superscript"/>
          <w:lang w:eastAsia="ja-JP"/>
        </w:rPr>
        <w:footnoteReference w:id="326"/>
      </w:r>
    </w:p>
    <w:p w14:paraId="584250BF" w14:textId="77777777" w:rsidR="00260850" w:rsidRPr="00BC2208" w:rsidRDefault="00260850" w:rsidP="00DF4C8B">
      <w:pPr>
        <w:pStyle w:val="qt"/>
        <w:rPr>
          <w:lang w:eastAsia="ja-JP"/>
        </w:rPr>
      </w:pPr>
    </w:p>
    <w:p w14:paraId="746D2C24" w14:textId="71EEA7A6" w:rsidR="00BC2208" w:rsidRPr="00BC2208" w:rsidRDefault="005C70AE"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Christ</w:t>
      </w:r>
      <w:r>
        <w:rPr>
          <w:rFonts w:ascii="NewCenturySchlbk-Roman" w:eastAsiaTheme="minorEastAsia" w:hAnsi="NewCenturySchlbk-Roman" w:cs="NewCenturySchlbk-Roman"/>
          <w:color w:val="000000"/>
          <w:lang w:eastAsia="ja-JP"/>
        </w:rPr>
        <w:t>’s own</w:t>
      </w:r>
      <w:r w:rsidRPr="00BC2208">
        <w:rPr>
          <w:rFonts w:ascii="NewCenturySchlbk-Roman" w:eastAsiaTheme="minorEastAsia" w:hAnsi="NewCenturySchlbk-Roman" w:cs="NewCenturySchlbk-Roman"/>
          <w:color w:val="000000"/>
          <w:lang w:eastAsia="ja-JP"/>
        </w:rPr>
        <w:t xml:space="preserve"> </w:t>
      </w:r>
      <w:r w:rsidR="00BC2208" w:rsidRPr="00BC2208">
        <w:rPr>
          <w:rFonts w:ascii="NewCenturySchlbk-Roman" w:eastAsiaTheme="minorEastAsia" w:hAnsi="NewCenturySchlbk-Roman" w:cs="NewCenturySchlbk-Roman"/>
          <w:color w:val="000000"/>
          <w:lang w:eastAsia="ja-JP"/>
        </w:rPr>
        <w:t xml:space="preserve">sermons in the gospels, as well as the apostolic sermons in Acts, </w:t>
      </w:r>
      <w:r w:rsidR="008F3ADE">
        <w:rPr>
          <w:rFonts w:ascii="NewCenturySchlbk-Roman" w:eastAsiaTheme="minorEastAsia" w:hAnsi="NewCenturySchlbk-Roman" w:cs="NewCenturySchlbk-Roman"/>
          <w:color w:val="000000"/>
          <w:lang w:eastAsia="ja-JP"/>
        </w:rPr>
        <w:t>also</w:t>
      </w:r>
      <w:r w:rsidR="00BC2208" w:rsidRPr="00BC2208">
        <w:rPr>
          <w:rFonts w:ascii="NewCenturySchlbk-Roman" w:eastAsiaTheme="minorEastAsia" w:hAnsi="NewCenturySchlbk-Roman" w:cs="NewCenturySchlbk-Roman"/>
          <w:color w:val="000000"/>
          <w:lang w:eastAsia="ja-JP"/>
        </w:rPr>
        <w:t xml:space="preserve"> explain how one is to appropriate the gospel and be saved, but perhaps Paul gives a proto-creedal summary of </w:t>
      </w:r>
      <w:r>
        <w:rPr>
          <w:rFonts w:ascii="NewCenturySchlbk-Roman" w:eastAsiaTheme="minorEastAsia" w:hAnsi="NewCenturySchlbk-Roman" w:cs="NewCenturySchlbk-Roman"/>
          <w:color w:val="000000"/>
          <w:lang w:eastAsia="ja-JP"/>
        </w:rPr>
        <w:t>the transaction</w:t>
      </w:r>
      <w:r w:rsidR="00BC2208" w:rsidRPr="00BC2208">
        <w:rPr>
          <w:rFonts w:ascii="NewCenturySchlbk-Roman" w:eastAsiaTheme="minorEastAsia" w:hAnsi="NewCenturySchlbk-Roman" w:cs="NewCenturySchlbk-Roman"/>
          <w:color w:val="000000"/>
          <w:lang w:eastAsia="ja-JP"/>
        </w:rPr>
        <w:t xml:space="preserve"> in Rom 10.9-10</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Rom 10.</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9-10</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00BC2208" w:rsidRPr="00BC2208">
        <w:rPr>
          <w:rFonts w:ascii="NewCenturySchlbk-Roman" w:eastAsiaTheme="minorEastAsia" w:hAnsi="NewCenturySchlbk-Roman" w:cs="NewCenturySchlbk-Roman"/>
          <w:color w:val="000000"/>
          <w:lang w:eastAsia="ja-JP"/>
        </w:rPr>
        <w:t>:</w:t>
      </w:r>
    </w:p>
    <w:p w14:paraId="7D6A1C3F" w14:textId="77777777" w:rsidR="00DF4C8B" w:rsidRDefault="00DF4C8B" w:rsidP="00DF4C8B">
      <w:pPr>
        <w:pStyle w:val="qt"/>
        <w:rPr>
          <w:rFonts w:ascii="Helvetica" w:hAnsi="Helvetica" w:cs="Helvetica"/>
          <w:lang w:eastAsia="ja-JP"/>
        </w:rPr>
      </w:pPr>
    </w:p>
    <w:p w14:paraId="1B435D63" w14:textId="79DE1D13" w:rsidR="00BC2208" w:rsidRDefault="00BC2208" w:rsidP="00DF4C8B">
      <w:pPr>
        <w:pStyle w:val="qt"/>
        <w:rPr>
          <w:lang w:eastAsia="ja-JP"/>
        </w:rPr>
      </w:pPr>
      <w:r w:rsidRPr="00BC2208">
        <w:rPr>
          <w:rFonts w:ascii="Helvetica" w:hAnsi="Helvetica" w:cs="Helvetica"/>
          <w:lang w:eastAsia="ja-JP"/>
        </w:rPr>
        <w:t>…</w:t>
      </w:r>
      <w:r w:rsidRPr="00BC2208">
        <w:rPr>
          <w:lang w:eastAsia="ja-JP"/>
        </w:rPr>
        <w:t xml:space="preserve"> if you confess with your mouth Jesus </w:t>
      </w:r>
      <w:r w:rsidRPr="005C0FC5">
        <w:rPr>
          <w:i/>
          <w:lang w:eastAsia="ja-JP"/>
        </w:rPr>
        <w:t>as</w:t>
      </w:r>
      <w:r w:rsidRPr="00BC2208">
        <w:rPr>
          <w:lang w:eastAsia="ja-JP"/>
        </w:rPr>
        <w:t xml:space="preserve"> Lord, and believe in your heart that God raised Him from the dead, you </w:t>
      </w:r>
      <w:r w:rsidR="005C0FC5">
        <w:rPr>
          <w:lang w:eastAsia="ja-JP"/>
        </w:rPr>
        <w:t>wi</w:t>
      </w:r>
      <w:r w:rsidRPr="00BC2208">
        <w:rPr>
          <w:lang w:eastAsia="ja-JP"/>
        </w:rPr>
        <w:t>ll be saved;</w:t>
      </w:r>
      <w:r w:rsidRPr="00BC2208">
        <w:rPr>
          <w:rFonts w:ascii="Helvetica" w:hAnsi="Helvetica" w:cs="Helvetica"/>
          <w:lang w:eastAsia="ja-JP"/>
        </w:rPr>
        <w:t xml:space="preserve"> </w:t>
      </w:r>
      <w:r w:rsidRPr="00BC2208">
        <w:rPr>
          <w:lang w:eastAsia="ja-JP"/>
        </w:rPr>
        <w:t xml:space="preserve">for with the heart </w:t>
      </w:r>
      <w:r w:rsidR="005C0FC5">
        <w:rPr>
          <w:lang w:eastAsia="ja-JP"/>
        </w:rPr>
        <w:t>a person</w:t>
      </w:r>
      <w:r w:rsidRPr="00BC2208">
        <w:rPr>
          <w:lang w:eastAsia="ja-JP"/>
        </w:rPr>
        <w:t xml:space="preserve"> believes, resulting in righteousness, and with the mouth he confesses, resulting in salvation.</w:t>
      </w:r>
    </w:p>
    <w:p w14:paraId="6ACAA2DB" w14:textId="77777777" w:rsidR="00DF4C8B" w:rsidRPr="00BC2208" w:rsidRDefault="00DF4C8B" w:rsidP="00DF4C8B">
      <w:pPr>
        <w:pStyle w:val="qt"/>
        <w:rPr>
          <w:lang w:eastAsia="ja-JP"/>
        </w:rPr>
      </w:pPr>
    </w:p>
    <w:p w14:paraId="02625FA2" w14:textId="7CA9DE76" w:rsidR="00BC2208" w:rsidRPr="00BC2208"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And again in Eph 2.8-9</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Eph 2.</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8-</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9</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w:t>
      </w:r>
    </w:p>
    <w:p w14:paraId="7AD6A311" w14:textId="77777777" w:rsidR="00DF4C8B" w:rsidRDefault="00DF4C8B" w:rsidP="00DF4C8B">
      <w:pPr>
        <w:pStyle w:val="qt"/>
        <w:rPr>
          <w:lang w:eastAsia="ja-JP"/>
        </w:rPr>
      </w:pPr>
    </w:p>
    <w:p w14:paraId="12FB73F7" w14:textId="77777777" w:rsidR="00BC2208" w:rsidRDefault="00BC2208" w:rsidP="00DF4C8B">
      <w:pPr>
        <w:pStyle w:val="qt"/>
        <w:rPr>
          <w:lang w:eastAsia="ja-JP"/>
        </w:rPr>
      </w:pPr>
      <w:r w:rsidRPr="00BC2208">
        <w:rPr>
          <w:lang w:eastAsia="ja-JP"/>
        </w:rPr>
        <w:t xml:space="preserve">For by grace you have been saved through faith; and that not of yourselves, </w:t>
      </w:r>
      <w:r w:rsidRPr="00377C6F">
        <w:rPr>
          <w:i/>
          <w:lang w:eastAsia="ja-JP"/>
        </w:rPr>
        <w:t>it is</w:t>
      </w:r>
      <w:r w:rsidRPr="00BC2208">
        <w:rPr>
          <w:lang w:eastAsia="ja-JP"/>
        </w:rPr>
        <w:t xml:space="preserve"> the gift of God; not as a result of works, that no one should boast.</w:t>
      </w:r>
    </w:p>
    <w:p w14:paraId="173AB897" w14:textId="77777777" w:rsidR="00DF4C8B" w:rsidRPr="00BC2208" w:rsidRDefault="00DF4C8B" w:rsidP="00DF4C8B">
      <w:pPr>
        <w:pStyle w:val="qt"/>
        <w:rPr>
          <w:lang w:eastAsia="ja-JP"/>
        </w:rPr>
      </w:pPr>
    </w:p>
    <w:p w14:paraId="539C815B" w14:textId="1E30F4AE" w:rsidR="00BC2208" w:rsidRPr="00BC2208"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 xml:space="preserve">The </w:t>
      </w:r>
      <w:r w:rsidR="00C01841">
        <w:rPr>
          <w:color w:val="000000" w:themeColor="text1"/>
        </w:rPr>
        <w:t>NT</w:t>
      </w:r>
      <w:r w:rsidR="00635AFD">
        <w:rPr>
          <w:rFonts w:ascii="Times New Roman" w:eastAsiaTheme="minorEastAsia" w:hAnsi="Times New Roman"/>
          <w:sz w:val="20"/>
          <w:szCs w:val="20"/>
        </w:rPr>
        <w:t xml:space="preserve"> </w:t>
      </w:r>
      <w:r w:rsidRPr="00BC2208">
        <w:rPr>
          <w:rFonts w:ascii="NewCenturySchlbk-Roman" w:eastAsiaTheme="minorEastAsia" w:hAnsi="NewCenturySchlbk-Roman" w:cs="NewCenturySchlbk-Roman"/>
          <w:color w:val="000000"/>
          <w:lang w:eastAsia="ja-JP"/>
        </w:rPr>
        <w:t xml:space="preserve">authors also, though perhaps only once, reduced the nature of the Christian life to a </w:t>
      </w:r>
      <w:hyperlink w:anchor="_Confessionalism_3" w:history="1">
        <w:r w:rsidRPr="00E57042">
          <w:rPr>
            <w:rStyle w:val="Hyperlink"/>
            <w:rFonts w:ascii="NewCenturySchlbk-Roman" w:eastAsiaTheme="minorEastAsia" w:hAnsi="NewCenturySchlbk-Roman" w:cs="NewCenturySchlbk-Roman"/>
            <w:lang w:eastAsia="ja-JP"/>
          </w:rPr>
          <w:t>confessional</w:t>
        </w:r>
      </w:hyperlink>
      <w:r w:rsidRPr="00BC2208">
        <w:rPr>
          <w:rFonts w:ascii="NewCenturySchlbk-Roman" w:eastAsiaTheme="minorEastAsia" w:hAnsi="NewCenturySchlbk-Roman" w:cs="NewCenturySchlbk-Roman"/>
          <w:color w:val="000000"/>
          <w:lang w:eastAsia="ja-JP"/>
        </w:rPr>
        <w:t xml:space="preserve"> or didactic summary (“a trustworthy statement”):</w:t>
      </w:r>
    </w:p>
    <w:p w14:paraId="404746A6" w14:textId="181A332B" w:rsidR="00DF4C8B" w:rsidRDefault="00DD0C0D" w:rsidP="00DD0C0D">
      <w:pPr>
        <w:rPr>
          <w:lang w:eastAsia="ja-JP"/>
        </w:rPr>
      </w:pPr>
      <w:r w:rsidRPr="0092439D">
        <w:rPr>
          <w:rFonts w:ascii="Times" w:hAnsi="Times"/>
        </w:rPr>
        <w:t>[[@Page:</w:t>
      </w:r>
      <w:r>
        <w:rPr>
          <w:rFonts w:ascii="Times" w:hAnsi="Times"/>
        </w:rPr>
        <w:t>178</w:t>
      </w:r>
      <w:r w:rsidRPr="0092439D">
        <w:rPr>
          <w:rFonts w:ascii="Times" w:hAnsi="Times"/>
        </w:rPr>
        <w:t>]]</w:t>
      </w:r>
    </w:p>
    <w:p w14:paraId="361B5A7F" w14:textId="167B88CC" w:rsidR="00BC2208" w:rsidRDefault="00BC2208" w:rsidP="00DF4C8B">
      <w:pPr>
        <w:pStyle w:val="qt"/>
        <w:rPr>
          <w:lang w:eastAsia="ja-JP"/>
        </w:rPr>
      </w:pPr>
      <w:r w:rsidRPr="00BC2208">
        <w:rPr>
          <w:lang w:eastAsia="ja-JP"/>
        </w:rPr>
        <w:t>For if we died with Him, we shall also live with Him; If we endure, we shall also reign with Him; If we deny Him, He also will deny us; If we are faithless, He remains faithful; for He cannot deny Himself. (2Ti 2.11-13</w:t>
      </w:r>
      <w:r w:rsidR="00C51CE3">
        <w:rPr>
          <w:lang w:eastAsia="ja-JP"/>
        </w:rPr>
        <w:fldChar w:fldCharType="begin"/>
      </w:r>
      <w:r w:rsidR="00C51CE3">
        <w:instrText xml:space="preserve"> XE "</w:instrText>
      </w:r>
      <w:r w:rsidR="00C51CE3" w:rsidRPr="00BC2208">
        <w:rPr>
          <w:lang w:eastAsia="ja-JP"/>
        </w:rPr>
        <w:instrText>2Ti 2.11-13</w:instrText>
      </w:r>
      <w:r w:rsidR="00C51CE3">
        <w:instrText xml:space="preserve">" </w:instrText>
      </w:r>
      <w:r w:rsidR="00C51CE3">
        <w:rPr>
          <w:lang w:eastAsia="ja-JP"/>
        </w:rPr>
        <w:fldChar w:fldCharType="end"/>
      </w:r>
      <w:r w:rsidRPr="00BC2208">
        <w:rPr>
          <w:lang w:eastAsia="ja-JP"/>
        </w:rPr>
        <w:t>)</w:t>
      </w:r>
    </w:p>
    <w:p w14:paraId="03208D20" w14:textId="77777777" w:rsidR="00260850" w:rsidRPr="00BC2208" w:rsidRDefault="00260850" w:rsidP="00DF4C8B">
      <w:pPr>
        <w:pStyle w:val="qt"/>
        <w:rPr>
          <w:lang w:eastAsia="ja-JP"/>
        </w:rPr>
      </w:pPr>
    </w:p>
    <w:p w14:paraId="349F4F7D" w14:textId="5EB93ECF" w:rsidR="008F09FD"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 xml:space="preserve">Finally, </w:t>
      </w:r>
      <w:r w:rsidR="00A155ED">
        <w:rPr>
          <w:rFonts w:ascii="NewCenturySchlbk-Roman" w:eastAsiaTheme="minorEastAsia" w:hAnsi="NewCenturySchlbk-Roman" w:cs="NewCenturySchlbk-Roman"/>
          <w:color w:val="000000"/>
          <w:lang w:eastAsia="ja-JP"/>
        </w:rPr>
        <w:t xml:space="preserve">and </w:t>
      </w:r>
      <w:r w:rsidRPr="00BC2208">
        <w:rPr>
          <w:rFonts w:ascii="NewCenturySchlbk-Roman" w:eastAsiaTheme="minorEastAsia" w:hAnsi="NewCenturySchlbk-Roman" w:cs="NewCenturySchlbk-Roman"/>
          <w:color w:val="000000"/>
          <w:lang w:eastAsia="ja-JP"/>
        </w:rPr>
        <w:t xml:space="preserve">only </w:t>
      </w:r>
      <w:r w:rsidR="00A155ED">
        <w:rPr>
          <w:rFonts w:ascii="NewCenturySchlbk-Roman" w:eastAsiaTheme="minorEastAsia" w:hAnsi="NewCenturySchlbk-Roman" w:cs="NewCenturySchlbk-Roman"/>
          <w:color w:val="000000"/>
          <w:lang w:eastAsia="ja-JP"/>
        </w:rPr>
        <w:t>a few times, Paul</w:t>
      </w:r>
      <w:r w:rsidRPr="00BC2208">
        <w:rPr>
          <w:rFonts w:ascii="NewCenturySchlbk-Roman" w:eastAsiaTheme="minorEastAsia" w:hAnsi="NewCenturySchlbk-Roman" w:cs="NewCenturySchlbk-Roman"/>
          <w:color w:val="000000"/>
          <w:lang w:eastAsia="ja-JP"/>
        </w:rPr>
        <w:t xml:space="preserve"> venture</w:t>
      </w:r>
      <w:r w:rsidR="00A155ED">
        <w:rPr>
          <w:rFonts w:ascii="NewCenturySchlbk-Roman" w:eastAsiaTheme="minorEastAsia" w:hAnsi="NewCenturySchlbk-Roman" w:cs="NewCenturySchlbk-Roman"/>
          <w:color w:val="000000"/>
          <w:lang w:eastAsia="ja-JP"/>
        </w:rPr>
        <w:t>d</w:t>
      </w:r>
      <w:r w:rsidRPr="00BC2208">
        <w:rPr>
          <w:rFonts w:ascii="NewCenturySchlbk-Roman" w:eastAsiaTheme="minorEastAsia" w:hAnsi="NewCenturySchlbk-Roman" w:cs="NewCenturySchlbk-Roman"/>
          <w:color w:val="000000"/>
          <w:lang w:eastAsia="ja-JP"/>
        </w:rPr>
        <w:t xml:space="preserve"> into a creedal or proto-creedal statement of theology </w:t>
      </w:r>
      <w:r w:rsidRPr="008F3ADE">
        <w:rPr>
          <w:rFonts w:ascii="NewCenturySchlbk-Roman" w:eastAsiaTheme="minorEastAsia" w:hAnsi="NewCenturySchlbk-Roman" w:cs="NewCenturySchlbk-Roman"/>
          <w:color w:val="000000"/>
          <w:lang w:eastAsia="ja-JP"/>
        </w:rPr>
        <w:t xml:space="preserve">that </w:t>
      </w:r>
      <w:r w:rsidR="00A155ED">
        <w:rPr>
          <w:rFonts w:ascii="NewCenturySchlbk-Roman" w:eastAsiaTheme="minorEastAsia" w:hAnsi="NewCenturySchlbk-Roman" w:cs="NewCenturySchlbk-Roman"/>
          <w:color w:val="000000"/>
          <w:lang w:eastAsia="ja-JP"/>
        </w:rPr>
        <w:t>went</w:t>
      </w:r>
      <w:r w:rsidRPr="008F3ADE">
        <w:rPr>
          <w:rFonts w:ascii="NewCenturySchlbk-Roman" w:eastAsiaTheme="minorEastAsia" w:hAnsi="NewCenturySchlbk-Roman" w:cs="NewCenturySchlbk-Roman"/>
          <w:color w:val="000000"/>
          <w:lang w:eastAsia="ja-JP"/>
        </w:rPr>
        <w:t xml:space="preserve"> beyond the person and work of Christ, and beyond the gospel and its appropriation.</w:t>
      </w:r>
      <w:r w:rsidRPr="00BC2208">
        <w:rPr>
          <w:rFonts w:ascii="NewCenturySchlbk-Roman" w:eastAsiaTheme="minorEastAsia" w:hAnsi="NewCenturySchlbk-Roman" w:cs="NewCenturySchlbk-Roman"/>
          <w:color w:val="000000"/>
          <w:lang w:eastAsia="ja-JP"/>
        </w:rPr>
        <w:t xml:space="preserve"> </w:t>
      </w:r>
      <w:r w:rsidR="00A155ED">
        <w:rPr>
          <w:rFonts w:ascii="NewCenturySchlbk-Roman" w:eastAsiaTheme="minorEastAsia" w:hAnsi="NewCenturySchlbk-Roman" w:cs="NewCenturySchlbk-Roman"/>
          <w:color w:val="000000"/>
          <w:lang w:eastAsia="ja-JP"/>
        </w:rPr>
        <w:t>In 1Co 8.</w:t>
      </w:r>
      <w:r w:rsidR="005F3BDD">
        <w:rPr>
          <w:rFonts w:ascii="NewCenturySchlbk-Roman" w:eastAsiaTheme="minorEastAsia" w:hAnsi="NewCenturySchlbk-Roman" w:cs="NewCenturySchlbk-Roman"/>
          <w:color w:val="000000"/>
          <w:lang w:eastAsia="ja-JP"/>
        </w:rPr>
        <w:t>6</w:t>
      </w:r>
      <w:r w:rsidR="00A155ED">
        <w:rPr>
          <w:rFonts w:ascii="NewCenturySchlbk-Roman" w:eastAsiaTheme="minorEastAsia" w:hAnsi="NewCenturySchlbk-Roman" w:cs="NewCenturySchlbk-Roman"/>
          <w:color w:val="000000"/>
          <w:lang w:eastAsia="ja-JP"/>
        </w:rPr>
        <w:fldChar w:fldCharType="begin"/>
      </w:r>
      <w:r w:rsidR="00A155ED">
        <w:instrText xml:space="preserve"> XE "</w:instrText>
      </w:r>
      <w:r w:rsidR="00A155ED">
        <w:rPr>
          <w:rFonts w:ascii="NewCenturySchlbk-Roman" w:eastAsiaTheme="minorEastAsia" w:hAnsi="NewCenturySchlbk-Roman" w:cs="NewCenturySchlbk-Roman"/>
          <w:color w:val="000000"/>
          <w:lang w:eastAsia="ja-JP"/>
        </w:rPr>
        <w:instrText>1Co 08.0</w:instrText>
      </w:r>
      <w:r w:rsidR="005F3BDD">
        <w:rPr>
          <w:rFonts w:ascii="NewCenturySchlbk-Roman" w:eastAsiaTheme="minorEastAsia" w:hAnsi="NewCenturySchlbk-Roman" w:cs="NewCenturySchlbk-Roman"/>
          <w:color w:val="000000"/>
          <w:lang w:eastAsia="ja-JP"/>
        </w:rPr>
        <w:instrText>6</w:instrText>
      </w:r>
      <w:r w:rsidR="00A155ED">
        <w:instrText xml:space="preserve">" </w:instrText>
      </w:r>
      <w:r w:rsidR="00A155ED">
        <w:rPr>
          <w:rFonts w:ascii="NewCenturySchlbk-Roman" w:eastAsiaTheme="minorEastAsia" w:hAnsi="NewCenturySchlbk-Roman" w:cs="NewCenturySchlbk-Roman"/>
          <w:color w:val="000000"/>
          <w:lang w:eastAsia="ja-JP"/>
        </w:rPr>
        <w:fldChar w:fldCharType="end"/>
      </w:r>
      <w:r w:rsidR="00A155ED" w:rsidRPr="00A155ED">
        <w:rPr>
          <w:color w:val="0000FF"/>
          <w:vertAlign w:val="superscript"/>
          <w:lang w:eastAsia="ja-JP"/>
        </w:rPr>
        <w:t xml:space="preserve"> </w:t>
      </w:r>
      <w:r w:rsidR="00A155ED">
        <w:rPr>
          <w:rFonts w:ascii="NewCenturySchlbk-Roman" w:eastAsiaTheme="minorEastAsia" w:hAnsi="NewCenturySchlbk-Roman" w:cs="NewCenturySchlbk-Roman"/>
          <w:color w:val="000000"/>
          <w:lang w:eastAsia="ja-JP"/>
        </w:rPr>
        <w:t>he wrote,</w:t>
      </w:r>
    </w:p>
    <w:p w14:paraId="03AB6139" w14:textId="77777777" w:rsidR="008F09FD" w:rsidRDefault="008F09FD" w:rsidP="00A155ED">
      <w:pPr>
        <w:pStyle w:val="qt"/>
        <w:rPr>
          <w:lang w:eastAsia="ja-JP"/>
        </w:rPr>
      </w:pPr>
    </w:p>
    <w:p w14:paraId="119E6756" w14:textId="01E31C03" w:rsidR="00A155ED" w:rsidRDefault="00A155ED" w:rsidP="00A155ED">
      <w:pPr>
        <w:pStyle w:val="qt"/>
        <w:rPr>
          <w:lang w:eastAsia="ja-JP"/>
        </w:rPr>
      </w:pPr>
      <w:r>
        <w:rPr>
          <w:lang w:eastAsia="ja-JP"/>
        </w:rPr>
        <w:t>…for us there is</w:t>
      </w:r>
      <w:r w:rsidR="00377C6F">
        <w:rPr>
          <w:lang w:eastAsia="ja-JP"/>
        </w:rPr>
        <w:t xml:space="preserve"> </w:t>
      </w:r>
      <w:r w:rsidR="00377C6F">
        <w:rPr>
          <w:i/>
          <w:lang w:eastAsia="ja-JP"/>
        </w:rPr>
        <w:t>but</w:t>
      </w:r>
      <w:r>
        <w:rPr>
          <w:lang w:eastAsia="ja-JP"/>
        </w:rPr>
        <w:t xml:space="preserve"> one God, the Father</w:t>
      </w:r>
      <w:r w:rsidR="00377C6F">
        <w:rPr>
          <w:lang w:eastAsia="ja-JP"/>
        </w:rPr>
        <w:t>,</w:t>
      </w:r>
    </w:p>
    <w:p w14:paraId="04EF0013" w14:textId="37ECC138" w:rsidR="00A155ED" w:rsidRDefault="00377C6F" w:rsidP="00A155ED">
      <w:pPr>
        <w:pStyle w:val="qt"/>
        <w:rPr>
          <w:lang w:eastAsia="ja-JP"/>
        </w:rPr>
      </w:pPr>
      <w:r>
        <w:rPr>
          <w:lang w:eastAsia="ja-JP"/>
        </w:rPr>
        <w:t>from whom are a</w:t>
      </w:r>
      <w:r w:rsidR="00A155ED">
        <w:rPr>
          <w:lang w:eastAsia="ja-JP"/>
        </w:rPr>
        <w:t>ll things</w:t>
      </w:r>
    </w:p>
    <w:p w14:paraId="5FE2845C" w14:textId="4CF81962" w:rsidR="00A155ED" w:rsidRDefault="00A155ED" w:rsidP="00A155ED">
      <w:pPr>
        <w:pStyle w:val="qt"/>
        <w:rPr>
          <w:lang w:eastAsia="ja-JP"/>
        </w:rPr>
      </w:pPr>
      <w:r>
        <w:rPr>
          <w:lang w:eastAsia="ja-JP"/>
        </w:rPr>
        <w:t xml:space="preserve">and we </w:t>
      </w:r>
      <w:r w:rsidRPr="00377C6F">
        <w:rPr>
          <w:i/>
          <w:lang w:eastAsia="ja-JP"/>
        </w:rPr>
        <w:t>exist</w:t>
      </w:r>
      <w:r w:rsidR="00377C6F">
        <w:rPr>
          <w:lang w:eastAsia="ja-JP"/>
        </w:rPr>
        <w:t xml:space="preserve"> for Him;</w:t>
      </w:r>
    </w:p>
    <w:p w14:paraId="0FFCA4C0" w14:textId="4154B5C5" w:rsidR="00A155ED" w:rsidRDefault="00377C6F" w:rsidP="00A155ED">
      <w:pPr>
        <w:pStyle w:val="qt"/>
        <w:rPr>
          <w:lang w:eastAsia="ja-JP"/>
        </w:rPr>
      </w:pPr>
      <w:r>
        <w:rPr>
          <w:lang w:eastAsia="ja-JP"/>
        </w:rPr>
        <w:t>a</w:t>
      </w:r>
      <w:r w:rsidR="00A155ED">
        <w:rPr>
          <w:lang w:eastAsia="ja-JP"/>
        </w:rPr>
        <w:t xml:space="preserve">nd </w:t>
      </w:r>
      <w:r>
        <w:rPr>
          <w:lang w:eastAsia="ja-JP"/>
        </w:rPr>
        <w:t>one Lord, Jesus Christ</w:t>
      </w:r>
    </w:p>
    <w:p w14:paraId="6A491FBB" w14:textId="21F21C26" w:rsidR="00A155ED" w:rsidRDefault="00377C6F" w:rsidP="00A155ED">
      <w:pPr>
        <w:pStyle w:val="qt"/>
        <w:rPr>
          <w:lang w:eastAsia="ja-JP"/>
        </w:rPr>
      </w:pPr>
      <w:r>
        <w:rPr>
          <w:lang w:eastAsia="ja-JP"/>
        </w:rPr>
        <w:t>by whom are all things</w:t>
      </w:r>
      <w:r w:rsidR="00A155ED">
        <w:rPr>
          <w:lang w:eastAsia="ja-JP"/>
        </w:rPr>
        <w:t>,</w:t>
      </w:r>
    </w:p>
    <w:p w14:paraId="12533BCD" w14:textId="3C733814" w:rsidR="00A155ED" w:rsidRDefault="00A155ED" w:rsidP="00A155ED">
      <w:pPr>
        <w:pStyle w:val="qt"/>
        <w:rPr>
          <w:lang w:eastAsia="ja-JP"/>
        </w:rPr>
      </w:pPr>
      <w:r>
        <w:rPr>
          <w:lang w:eastAsia="ja-JP"/>
        </w:rPr>
        <w:t xml:space="preserve">and we </w:t>
      </w:r>
      <w:r w:rsidRPr="00377C6F">
        <w:rPr>
          <w:i/>
          <w:lang w:eastAsia="ja-JP"/>
        </w:rPr>
        <w:t>exist</w:t>
      </w:r>
      <w:r>
        <w:rPr>
          <w:lang w:eastAsia="ja-JP"/>
        </w:rPr>
        <w:t xml:space="preserve"> through Him.</w:t>
      </w:r>
    </w:p>
    <w:p w14:paraId="1E29EC69" w14:textId="77777777" w:rsidR="00A155ED" w:rsidRPr="00C27F24" w:rsidRDefault="00A155ED" w:rsidP="00A155ED">
      <w:pPr>
        <w:pStyle w:val="qt"/>
        <w:rPr>
          <w:lang w:eastAsia="ja-JP"/>
        </w:rPr>
      </w:pPr>
    </w:p>
    <w:p w14:paraId="526B9D31" w14:textId="718D48EA" w:rsidR="00BC2208" w:rsidRPr="00BC2208" w:rsidRDefault="00A155ED"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Pr>
          <w:rFonts w:ascii="NewCenturySchlbk-Roman" w:eastAsiaTheme="minorEastAsia" w:hAnsi="NewCenturySchlbk-Roman" w:cs="NewCenturySchlbk-Roman"/>
          <w:color w:val="000000"/>
          <w:lang w:eastAsia="ja-JP"/>
        </w:rPr>
        <w:t>Similarly, i</w:t>
      </w:r>
      <w:r w:rsidR="00BC2208" w:rsidRPr="00BC2208">
        <w:rPr>
          <w:rFonts w:ascii="NewCenturySchlbk-Roman" w:eastAsiaTheme="minorEastAsia" w:hAnsi="NewCenturySchlbk-Roman" w:cs="NewCenturySchlbk-Roman"/>
          <w:color w:val="000000"/>
          <w:lang w:eastAsia="ja-JP"/>
        </w:rPr>
        <w:t>n 1Ti 2.5</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1Ti 2.</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5</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00BC2208" w:rsidRPr="00BC2208">
        <w:rPr>
          <w:rFonts w:ascii="NewCenturySchlbk-Roman" w:eastAsiaTheme="minorEastAsia" w:hAnsi="NewCenturySchlbk-Roman" w:cs="NewCenturySchlbk-Roman"/>
          <w:color w:val="000000"/>
          <w:lang w:eastAsia="ja-JP"/>
        </w:rPr>
        <w:t xml:space="preserve"> he wrote:</w:t>
      </w:r>
    </w:p>
    <w:p w14:paraId="096E1963" w14:textId="77777777" w:rsidR="00DF4C8B" w:rsidRDefault="00DF4C8B" w:rsidP="00DF4C8B">
      <w:pPr>
        <w:pStyle w:val="qt"/>
        <w:rPr>
          <w:lang w:eastAsia="ja-JP"/>
        </w:rPr>
      </w:pPr>
    </w:p>
    <w:p w14:paraId="20F46575" w14:textId="543323DB" w:rsidR="00A155ED" w:rsidRDefault="00BC2208" w:rsidP="00A155ED">
      <w:pPr>
        <w:pStyle w:val="qt"/>
        <w:rPr>
          <w:lang w:eastAsia="ja-JP"/>
        </w:rPr>
      </w:pPr>
      <w:r w:rsidRPr="00BC2208">
        <w:rPr>
          <w:lang w:eastAsia="ja-JP"/>
        </w:rPr>
        <w:t>For there is one God,</w:t>
      </w:r>
      <w:r w:rsidRPr="005A0453">
        <w:rPr>
          <w:i/>
          <w:lang w:eastAsia="ja-JP"/>
        </w:rPr>
        <w:t xml:space="preserve"> and</w:t>
      </w:r>
      <w:r w:rsidRPr="00BC2208">
        <w:rPr>
          <w:lang w:eastAsia="ja-JP"/>
        </w:rPr>
        <w:t xml:space="preserve"> one mediator also between God and men, </w:t>
      </w:r>
      <w:r w:rsidRPr="005A0453">
        <w:rPr>
          <w:i/>
          <w:lang w:eastAsia="ja-JP"/>
        </w:rPr>
        <w:t>the</w:t>
      </w:r>
      <w:r w:rsidRPr="00BC2208">
        <w:rPr>
          <w:lang w:eastAsia="ja-JP"/>
        </w:rPr>
        <w:t xml:space="preserve"> man Christ Jesus.</w:t>
      </w:r>
    </w:p>
    <w:p w14:paraId="5FD09E97" w14:textId="77777777" w:rsidR="00DF4C8B" w:rsidRPr="00BC2208" w:rsidRDefault="00DF4C8B" w:rsidP="00DF4C8B">
      <w:pPr>
        <w:pStyle w:val="qt"/>
        <w:rPr>
          <w:lang w:eastAsia="ja-JP"/>
        </w:rPr>
      </w:pPr>
    </w:p>
    <w:p w14:paraId="3DE62EB7" w14:textId="447EADD5" w:rsidR="00BC2208" w:rsidRPr="00A155ED" w:rsidRDefault="00BC2208" w:rsidP="00BC2208">
      <w:pPr>
        <w:widowControl w:val="0"/>
        <w:autoSpaceDE w:val="0"/>
        <w:autoSpaceDN w:val="0"/>
        <w:adjustRightInd w:val="0"/>
        <w:spacing w:line="288" w:lineRule="auto"/>
        <w:textAlignment w:val="center"/>
      </w:pPr>
      <w:r w:rsidRPr="00BC2208">
        <w:rPr>
          <w:rFonts w:ascii="NewCenturySchlbk-Roman" w:eastAsiaTheme="minorEastAsia" w:hAnsi="NewCenturySchlbk-Roman" w:cs="NewCenturySchlbk-Roman"/>
          <w:color w:val="000000"/>
          <w:lang w:eastAsia="ja-JP"/>
        </w:rPr>
        <w:t>While th</w:t>
      </w:r>
      <w:r w:rsidR="00A155ED">
        <w:rPr>
          <w:rFonts w:ascii="NewCenturySchlbk-Roman" w:eastAsiaTheme="minorEastAsia" w:hAnsi="NewCenturySchlbk-Roman" w:cs="NewCenturySchlbk-Roman"/>
          <w:color w:val="000000"/>
          <w:lang w:eastAsia="ja-JP"/>
        </w:rPr>
        <w:t>ese</w:t>
      </w:r>
      <w:r w:rsidRPr="00BC2208">
        <w:rPr>
          <w:rFonts w:ascii="NewCenturySchlbk-Roman" w:eastAsiaTheme="minorEastAsia" w:hAnsi="NewCenturySchlbk-Roman" w:cs="NewCenturySchlbk-Roman"/>
          <w:color w:val="000000"/>
          <w:lang w:eastAsia="ja-JP"/>
        </w:rPr>
        <w:t xml:space="preserve"> statement</w:t>
      </w:r>
      <w:r w:rsidR="00A155ED">
        <w:rPr>
          <w:rFonts w:ascii="NewCenturySchlbk-Roman" w:eastAsiaTheme="minorEastAsia" w:hAnsi="NewCenturySchlbk-Roman" w:cs="NewCenturySchlbk-Roman"/>
          <w:color w:val="000000"/>
          <w:lang w:eastAsia="ja-JP"/>
        </w:rPr>
        <w:t>s</w:t>
      </w:r>
      <w:r w:rsidRPr="00BC2208">
        <w:rPr>
          <w:rFonts w:ascii="NewCenturySchlbk-Roman" w:eastAsiaTheme="minorEastAsia" w:hAnsi="NewCenturySchlbk-Roman" w:cs="NewCenturySchlbk-Roman"/>
          <w:color w:val="000000"/>
          <w:lang w:eastAsia="ja-JP"/>
        </w:rPr>
        <w:t xml:space="preserve"> touch on the oneness of God and the necessary existence of a mediatory relationship between God and man, th</w:t>
      </w:r>
      <w:r w:rsidR="00A155ED">
        <w:rPr>
          <w:rFonts w:ascii="NewCenturySchlbk-Roman" w:eastAsiaTheme="minorEastAsia" w:hAnsi="NewCenturySchlbk-Roman" w:cs="NewCenturySchlbk-Roman"/>
          <w:color w:val="000000"/>
          <w:lang w:eastAsia="ja-JP"/>
        </w:rPr>
        <w:t>ese</w:t>
      </w:r>
      <w:r w:rsidRPr="00BC2208">
        <w:rPr>
          <w:rFonts w:ascii="NewCenturySchlbk-Roman" w:eastAsiaTheme="minorEastAsia" w:hAnsi="NewCenturySchlbk-Roman" w:cs="NewCenturySchlbk-Roman"/>
          <w:color w:val="000000"/>
          <w:lang w:eastAsia="ja-JP"/>
        </w:rPr>
        <w:t xml:space="preserve"> proto-creedal snippet</w:t>
      </w:r>
      <w:r w:rsidR="00A155ED">
        <w:rPr>
          <w:rFonts w:ascii="NewCenturySchlbk-Roman" w:eastAsiaTheme="minorEastAsia" w:hAnsi="NewCenturySchlbk-Roman" w:cs="NewCenturySchlbk-Roman"/>
          <w:color w:val="000000"/>
          <w:lang w:eastAsia="ja-JP"/>
        </w:rPr>
        <w:t>s</w:t>
      </w:r>
      <w:r w:rsidRPr="00BC2208">
        <w:rPr>
          <w:rFonts w:ascii="NewCenturySchlbk-Roman" w:eastAsiaTheme="minorEastAsia" w:hAnsi="NewCenturySchlbk-Roman" w:cs="NewCenturySchlbk-Roman"/>
          <w:color w:val="000000"/>
          <w:lang w:eastAsia="ja-JP"/>
        </w:rPr>
        <w:t xml:space="preserve"> once again</w:t>
      </w:r>
      <w:r w:rsidR="00A155ED">
        <w:rPr>
          <w:rFonts w:ascii="NewCenturySchlbk-Roman" w:eastAsiaTheme="minorEastAsia" w:hAnsi="NewCenturySchlbk-Roman" w:cs="NewCenturySchlbk-Roman"/>
          <w:color w:val="000000"/>
          <w:lang w:eastAsia="ja-JP"/>
        </w:rPr>
        <w:t xml:space="preserve"> express a Christological focus.</w:t>
      </w:r>
    </w:p>
    <w:p w14:paraId="429AF86C" w14:textId="23DFF411" w:rsidR="00BC2208" w:rsidRPr="00BC2208" w:rsidRDefault="00BC2208" w:rsidP="00BC2208">
      <w:pPr>
        <w:widowControl w:val="0"/>
        <w:autoSpaceDE w:val="0"/>
        <w:autoSpaceDN w:val="0"/>
        <w:adjustRightInd w:val="0"/>
        <w:spacing w:line="288" w:lineRule="auto"/>
        <w:textAlignment w:val="center"/>
        <w:rPr>
          <w:rFonts w:ascii="NewCenturySchlbk-Roman" w:eastAsiaTheme="minorEastAsia" w:hAnsi="NewCenturySchlbk-Roman" w:cs="NewCenturySchlbk-Roman"/>
          <w:color w:val="000000"/>
          <w:lang w:eastAsia="ja-JP"/>
        </w:rPr>
      </w:pPr>
      <w:r w:rsidRPr="00BC2208">
        <w:rPr>
          <w:rFonts w:ascii="NewCenturySchlbk-Roman" w:eastAsiaTheme="minorEastAsia" w:hAnsi="NewCenturySchlbk-Roman" w:cs="NewCenturySchlbk-Roman"/>
          <w:color w:val="000000"/>
          <w:lang w:eastAsia="ja-JP"/>
        </w:rPr>
        <w:tab/>
        <w:t xml:space="preserve">Uniquely in the </w:t>
      </w:r>
      <w:r w:rsidR="00C01841">
        <w:rPr>
          <w:color w:val="000000" w:themeColor="text1"/>
        </w:rPr>
        <w:t>NT</w:t>
      </w:r>
      <w:r w:rsidR="00C01841">
        <w:rPr>
          <w:rFonts w:ascii="Times New Roman" w:eastAsiaTheme="minorEastAsia" w:hAnsi="Times New Roman"/>
          <w:sz w:val="20"/>
          <w:szCs w:val="20"/>
        </w:rPr>
        <w:t xml:space="preserve"> </w:t>
      </w:r>
      <w:r w:rsidRPr="00BC2208">
        <w:rPr>
          <w:rFonts w:ascii="NewCenturySchlbk-Roman" w:eastAsiaTheme="minorEastAsia" w:hAnsi="NewCenturySchlbk-Roman" w:cs="NewCenturySchlbk-Roman"/>
          <w:color w:val="000000"/>
          <w:lang w:eastAsia="ja-JP"/>
        </w:rPr>
        <w:t>, Eph 4.4-6</w:t>
      </w:r>
      <w:r w:rsidR="00C51CE3">
        <w:rPr>
          <w:rFonts w:ascii="NewCenturySchlbk-Roman" w:eastAsiaTheme="minorEastAsia" w:hAnsi="NewCenturySchlbk-Roman" w:cs="NewCenturySchlbk-Roman"/>
          <w:color w:val="000000"/>
          <w:lang w:eastAsia="ja-JP"/>
        </w:rPr>
        <w:fldChar w:fldCharType="begin"/>
      </w:r>
      <w:r w:rsidR="00C51CE3">
        <w:instrText xml:space="preserve"> XE "</w:instrText>
      </w:r>
      <w:r w:rsidR="00C51CE3" w:rsidRPr="00BC2208">
        <w:rPr>
          <w:rFonts w:ascii="NewCenturySchlbk-Roman" w:eastAsiaTheme="minorEastAsia" w:hAnsi="NewCenturySchlbk-Roman" w:cs="NewCenturySchlbk-Roman"/>
          <w:color w:val="000000"/>
          <w:lang w:eastAsia="ja-JP"/>
        </w:rPr>
        <w:instrText>Eph 4.</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4-</w:instrText>
      </w:r>
      <w:r w:rsidR="00C51CE3">
        <w:rPr>
          <w:rFonts w:ascii="NewCenturySchlbk-Roman" w:eastAsiaTheme="minorEastAsia" w:hAnsi="NewCenturySchlbk-Roman" w:cs="NewCenturySchlbk-Roman"/>
          <w:color w:val="000000"/>
          <w:lang w:eastAsia="ja-JP"/>
        </w:rPr>
        <w:instrText>0</w:instrText>
      </w:r>
      <w:r w:rsidR="00C51CE3" w:rsidRPr="00BC2208">
        <w:rPr>
          <w:rFonts w:ascii="NewCenturySchlbk-Roman" w:eastAsiaTheme="minorEastAsia" w:hAnsi="NewCenturySchlbk-Roman" w:cs="NewCenturySchlbk-Roman"/>
          <w:color w:val="000000"/>
          <w:lang w:eastAsia="ja-JP"/>
        </w:rPr>
        <w:instrText>6</w:instrText>
      </w:r>
      <w:r w:rsidR="00C51CE3">
        <w:instrText xml:space="preserve">" </w:instrText>
      </w:r>
      <w:r w:rsidR="00C51CE3">
        <w:rPr>
          <w:rFonts w:ascii="NewCenturySchlbk-Roman" w:eastAsiaTheme="minorEastAsia" w:hAnsi="NewCenturySchlbk-Roman" w:cs="NewCenturySchlbk-Roman"/>
          <w:color w:val="000000"/>
          <w:lang w:eastAsia="ja-JP"/>
        </w:rPr>
        <w:fldChar w:fldCharType="end"/>
      </w:r>
      <w:r w:rsidRPr="00BC2208">
        <w:rPr>
          <w:rFonts w:ascii="NewCenturySchlbk-Roman" w:eastAsiaTheme="minorEastAsia" w:hAnsi="NewCenturySchlbk-Roman" w:cs="NewCenturySchlbk-Roman"/>
          <w:color w:val="000000"/>
          <w:lang w:eastAsia="ja-JP"/>
        </w:rPr>
        <w:t xml:space="preserve"> gives us in its seven unities the one apostolic doctrinal summary that goes beyond </w:t>
      </w:r>
      <w:hyperlink w:anchor="_Christology" w:history="1">
        <w:r w:rsidRPr="00E91095">
          <w:rPr>
            <w:rStyle w:val="Hyperlink"/>
            <w:rFonts w:ascii="NewCenturySchlbk-Roman" w:eastAsiaTheme="minorEastAsia" w:hAnsi="NewCenturySchlbk-Roman" w:cs="NewCenturySchlbk-Roman"/>
            <w:lang w:eastAsia="ja-JP"/>
          </w:rPr>
          <w:t>Christology</w:t>
        </w:r>
      </w:hyperlink>
      <w:r w:rsidRPr="00BC2208">
        <w:rPr>
          <w:rFonts w:ascii="NewCenturySchlbk-Roman" w:eastAsiaTheme="minorEastAsia" w:hAnsi="NewCenturySchlbk-Roman" w:cs="NewCenturySchlbk-Roman"/>
          <w:color w:val="000000"/>
          <w:lang w:eastAsia="ja-JP"/>
        </w:rPr>
        <w:t>, the gospel and the call to sacrificial endurance</w:t>
      </w:r>
      <w:r w:rsidR="008F3ADE">
        <w:rPr>
          <w:rFonts w:ascii="NewCenturySchlbk-Roman" w:eastAsiaTheme="minorEastAsia" w:hAnsi="NewCenturySchlbk-Roman" w:cs="NewCenturySchlbk-Roman"/>
          <w:color w:val="000000"/>
          <w:lang w:eastAsia="ja-JP"/>
        </w:rPr>
        <w:t xml:space="preserve">, and </w:t>
      </w:r>
      <w:r w:rsidR="008F3ADE" w:rsidRPr="00DF4C8B">
        <w:rPr>
          <w:rFonts w:ascii="NewCenturySchlbk-Roman" w:eastAsiaTheme="minorEastAsia" w:hAnsi="NewCenturySchlbk-Roman" w:cs="NewCenturySchlbk-Roman"/>
          <w:i/>
          <w:color w:val="000000"/>
          <w:lang w:eastAsia="ja-JP"/>
        </w:rPr>
        <w:t>here at last</w:t>
      </w:r>
      <w:r w:rsidR="008F3ADE">
        <w:rPr>
          <w:rFonts w:ascii="NewCenturySchlbk-Roman" w:eastAsiaTheme="minorEastAsia" w:hAnsi="NewCenturySchlbk-Roman" w:cs="NewCenturySchlbk-Roman"/>
          <w:color w:val="000000"/>
          <w:lang w:eastAsia="ja-JP"/>
        </w:rPr>
        <w:t xml:space="preserve"> baptism is mentioned</w:t>
      </w:r>
      <w:r w:rsidRPr="00BC2208">
        <w:rPr>
          <w:rFonts w:ascii="NewCenturySchlbk-Roman" w:eastAsiaTheme="minorEastAsia" w:hAnsi="NewCenturySchlbk-Roman" w:cs="NewCenturySchlbk-Roman"/>
          <w:color w:val="000000"/>
          <w:lang w:eastAsia="ja-JP"/>
        </w:rPr>
        <w:t>:</w:t>
      </w:r>
    </w:p>
    <w:p w14:paraId="3874256E" w14:textId="77777777" w:rsidR="00DF4C8B" w:rsidRDefault="00DF4C8B" w:rsidP="00DF4C8B">
      <w:pPr>
        <w:pStyle w:val="qt"/>
        <w:rPr>
          <w:lang w:eastAsia="ja-JP"/>
        </w:rPr>
      </w:pPr>
    </w:p>
    <w:p w14:paraId="4E392E2F" w14:textId="77777777" w:rsidR="00BC2208" w:rsidRDefault="00BC2208" w:rsidP="00DF4C8B">
      <w:pPr>
        <w:pStyle w:val="qt"/>
        <w:rPr>
          <w:lang w:eastAsia="ja-JP"/>
        </w:rPr>
      </w:pPr>
      <w:r w:rsidRPr="0080643A">
        <w:rPr>
          <w:i/>
          <w:lang w:eastAsia="ja-JP"/>
        </w:rPr>
        <w:t>There is</w:t>
      </w:r>
      <w:r w:rsidRPr="00BC2208">
        <w:rPr>
          <w:lang w:eastAsia="ja-JP"/>
        </w:rPr>
        <w:t xml:space="preserve"> one body and one Spirit, just as also you were called in one hope of your calling;</w:t>
      </w:r>
      <w:r w:rsidRPr="00BC2208">
        <w:rPr>
          <w:rFonts w:ascii="Helvetica" w:hAnsi="Helvetica" w:cs="Helvetica"/>
          <w:lang w:eastAsia="ja-JP"/>
        </w:rPr>
        <w:t xml:space="preserve"> </w:t>
      </w:r>
      <w:r w:rsidRPr="00BC2208">
        <w:rPr>
          <w:lang w:eastAsia="ja-JP"/>
        </w:rPr>
        <w:t>one Lord, one faith, one baptism,</w:t>
      </w:r>
      <w:r w:rsidRPr="00BC2208">
        <w:rPr>
          <w:rFonts w:ascii="Helvetica" w:hAnsi="Helvetica" w:cs="Helvetica"/>
          <w:lang w:eastAsia="ja-JP"/>
        </w:rPr>
        <w:t xml:space="preserve"> </w:t>
      </w:r>
      <w:r w:rsidRPr="00BC2208">
        <w:rPr>
          <w:lang w:eastAsia="ja-JP"/>
        </w:rPr>
        <w:t>one God and Father of all who is over all and through all and in all.</w:t>
      </w:r>
    </w:p>
    <w:p w14:paraId="5ACCD197" w14:textId="77777777" w:rsidR="00DF4C8B" w:rsidRPr="00BC2208" w:rsidRDefault="00DF4C8B" w:rsidP="00DF4C8B">
      <w:pPr>
        <w:pStyle w:val="qt"/>
        <w:rPr>
          <w:lang w:eastAsia="ja-JP"/>
        </w:rPr>
      </w:pPr>
    </w:p>
    <w:p w14:paraId="217B9CF0" w14:textId="678DF8C1" w:rsidR="009E4D2D" w:rsidRDefault="009E4D2D" w:rsidP="009E4D2D">
      <w:pPr>
        <w:rPr>
          <w:lang w:eastAsia="ja-JP"/>
        </w:rPr>
      </w:pPr>
      <w:r>
        <w:rPr>
          <w:lang w:eastAsia="ja-JP"/>
        </w:rPr>
        <w:t xml:space="preserve">Still, the only information about baptism preserved in this creed-like summary is that there is only </w:t>
      </w:r>
      <w:r w:rsidRPr="009E4D2D">
        <w:rPr>
          <w:i/>
          <w:lang w:eastAsia="ja-JP"/>
        </w:rPr>
        <w:t>one</w:t>
      </w:r>
      <w:r>
        <w:rPr>
          <w:lang w:eastAsia="ja-JP"/>
        </w:rPr>
        <w:t xml:space="preserve"> baptism (see a </w:t>
      </w:r>
      <w:hyperlink w:anchor="_The__Baptismal" w:history="1">
        <w:r w:rsidRPr="00037A12">
          <w:rPr>
            <w:rStyle w:val="Hyperlink"/>
            <w:rFonts w:ascii="New Century Schlbk" w:hAnsi="New Century Schlbk"/>
            <w:u w:val="single"/>
            <w:lang w:eastAsia="ja-JP"/>
          </w:rPr>
          <w:t>full discussion</w:t>
        </w:r>
      </w:hyperlink>
      <w:r w:rsidRPr="00DF4C8B">
        <w:rPr>
          <w:lang w:eastAsia="ja-JP"/>
        </w:rPr>
        <w:t xml:space="preserve"> </w:t>
      </w:r>
      <w:r w:rsidRPr="00854D77">
        <w:rPr>
          <w:lang w:eastAsia="ja-JP"/>
        </w:rPr>
        <w:t xml:space="preserve">above </w:t>
      </w:r>
      <w:r>
        <w:rPr>
          <w:lang w:eastAsia="ja-JP"/>
        </w:rPr>
        <w:t xml:space="preserve">about the meaning of the </w:t>
      </w:r>
      <w:r w:rsidRPr="00C51CE3">
        <w:rPr>
          <w:i/>
          <w:lang w:eastAsia="ja-JP"/>
        </w:rPr>
        <w:t>one baptism</w:t>
      </w:r>
      <w:r>
        <w:rPr>
          <w:lang w:eastAsia="ja-JP"/>
        </w:rPr>
        <w:t xml:space="preserve">), and this tiny bit of information is embedded in a statement </w:t>
      </w:r>
      <w:r w:rsidR="00C51CE3">
        <w:rPr>
          <w:lang w:eastAsia="ja-JP"/>
        </w:rPr>
        <w:t>primari</w:t>
      </w:r>
      <w:r>
        <w:rPr>
          <w:lang w:eastAsia="ja-JP"/>
        </w:rPr>
        <w:t xml:space="preserve">ly about the </w:t>
      </w:r>
      <w:hyperlink w:anchor="_Trinity" w:history="1">
        <w:r w:rsidRPr="00506B00">
          <w:rPr>
            <w:rStyle w:val="Hyperlink"/>
            <w:rFonts w:ascii="New Century Schlbk" w:hAnsi="New Century Schlbk"/>
            <w:lang w:eastAsia="ja-JP"/>
          </w:rPr>
          <w:t>Trinity</w:t>
        </w:r>
      </w:hyperlink>
      <w:r>
        <w:rPr>
          <w:lang w:eastAsia="ja-JP"/>
        </w:rPr>
        <w:t xml:space="preserve">. </w:t>
      </w:r>
    </w:p>
    <w:p w14:paraId="2DD49904" w14:textId="2913FC4A" w:rsidR="009E4D2D" w:rsidRPr="009E4D2D" w:rsidRDefault="009E4D2D" w:rsidP="009E4D2D">
      <w:pPr>
        <w:rPr>
          <w:lang w:eastAsia="ja-JP"/>
        </w:rPr>
      </w:pPr>
      <w:r>
        <w:rPr>
          <w:lang w:eastAsia="ja-JP"/>
        </w:rPr>
        <w:tab/>
      </w:r>
      <w:r w:rsidR="002B3C74">
        <w:rPr>
          <w:lang w:eastAsia="ja-JP"/>
        </w:rPr>
        <w:t>E</w:t>
      </w:r>
      <w:r w:rsidR="00DF4C8B">
        <w:rPr>
          <w:lang w:eastAsia="ja-JP"/>
        </w:rPr>
        <w:t>vident</w:t>
      </w:r>
      <w:r w:rsidR="002B3C74">
        <w:rPr>
          <w:lang w:eastAsia="ja-JP"/>
        </w:rPr>
        <w:t>ly</w:t>
      </w:r>
      <w:r>
        <w:rPr>
          <w:lang w:eastAsia="ja-JP"/>
        </w:rPr>
        <w:t xml:space="preserve">, therefore, </w:t>
      </w:r>
      <w:r w:rsidRPr="009E4D2D">
        <w:rPr>
          <w:lang w:eastAsia="ja-JP"/>
        </w:rPr>
        <w:t>the apostles</w:t>
      </w:r>
      <w:r>
        <w:rPr>
          <w:lang w:eastAsia="ja-JP"/>
        </w:rPr>
        <w:t xml:space="preserve"> </w:t>
      </w:r>
      <w:r w:rsidR="002B3C74">
        <w:rPr>
          <w:lang w:eastAsia="ja-JP"/>
        </w:rPr>
        <w:t>believed that</w:t>
      </w:r>
      <w:r w:rsidRPr="009E4D2D">
        <w:rPr>
          <w:lang w:eastAsia="ja-JP"/>
        </w:rPr>
        <w:t xml:space="preserve"> everything important for the Christian to know </w:t>
      </w:r>
      <w:r w:rsidR="002B3C74">
        <w:rPr>
          <w:lang w:eastAsia="ja-JP"/>
        </w:rPr>
        <w:t>and</w:t>
      </w:r>
      <w:r w:rsidRPr="009E4D2D">
        <w:rPr>
          <w:lang w:eastAsia="ja-JP"/>
        </w:rPr>
        <w:t xml:space="preserve"> do was implicit in </w:t>
      </w:r>
      <w:r w:rsidRPr="000F74CE">
        <w:rPr>
          <w:rFonts w:ascii="NewCenturySchlbk-Bold" w:hAnsi="NewCenturySchlbk-Bold" w:cs="NewCenturySchlbk-Bold"/>
          <w:bCs/>
          <w:i/>
          <w:lang w:eastAsia="ja-JP"/>
        </w:rPr>
        <w:t>a correct understand</w:t>
      </w:r>
      <w:r w:rsidR="000403EB" w:rsidRPr="000F74CE">
        <w:rPr>
          <w:rFonts w:ascii="NewCenturySchlbk-Bold" w:hAnsi="NewCenturySchlbk-Bold" w:cs="NewCenturySchlbk-Bold"/>
          <w:bCs/>
          <w:i/>
          <w:lang w:eastAsia="ja-JP"/>
        </w:rPr>
        <w:softHyphen/>
      </w:r>
      <w:r w:rsidRPr="000F74CE">
        <w:rPr>
          <w:rFonts w:ascii="NewCenturySchlbk-Bold" w:hAnsi="NewCenturySchlbk-Bold" w:cs="NewCenturySchlbk-Bold"/>
          <w:bCs/>
          <w:i/>
          <w:lang w:eastAsia="ja-JP"/>
        </w:rPr>
        <w:t xml:space="preserve">ing of who Jesus </w:t>
      </w:r>
      <w:r w:rsidR="00A155ED" w:rsidRPr="000F74CE">
        <w:rPr>
          <w:rFonts w:ascii="NewCenturySchlbk-Bold" w:hAnsi="NewCenturySchlbk-Bold" w:cs="NewCenturySchlbk-Bold"/>
          <w:bCs/>
          <w:i/>
          <w:lang w:eastAsia="ja-JP"/>
        </w:rPr>
        <w:t>i</w:t>
      </w:r>
      <w:r w:rsidRPr="000F74CE">
        <w:rPr>
          <w:rFonts w:ascii="NewCenturySchlbk-Bold" w:hAnsi="NewCenturySchlbk-Bold" w:cs="NewCenturySchlbk-Bold"/>
          <w:bCs/>
          <w:i/>
          <w:lang w:eastAsia="ja-JP"/>
        </w:rPr>
        <w:t>s and what He did</w:t>
      </w:r>
      <w:r w:rsidRPr="009E4D2D">
        <w:rPr>
          <w:lang w:eastAsia="ja-JP"/>
        </w:rPr>
        <w:t>. The</w:t>
      </w:r>
      <w:r w:rsidR="00C51CE3">
        <w:rPr>
          <w:lang w:eastAsia="ja-JP"/>
        </w:rPr>
        <w:t xml:space="preserve"> apostles’</w:t>
      </w:r>
      <w:r w:rsidRPr="009E4D2D">
        <w:rPr>
          <w:lang w:eastAsia="ja-JP"/>
        </w:rPr>
        <w:t xml:space="preserve"> basis for fellow</w:t>
      </w:r>
      <w:r w:rsidR="000403EB">
        <w:rPr>
          <w:lang w:eastAsia="ja-JP"/>
        </w:rPr>
        <w:softHyphen/>
      </w:r>
      <w:r w:rsidRPr="009E4D2D">
        <w:rPr>
          <w:lang w:eastAsia="ja-JP"/>
        </w:rPr>
        <w:t>ship and unity was simply the Lordship and atoning work of Jesus. Beyond that doctrinal core, the apostles deemed it important that the gospel and its appropriation be succinctly grasped, and that the Christian life be realistically understood as entailing sacrifice, endurance and faithfulness (2Ti 2.11-13</w:t>
      </w:r>
      <w:r w:rsidR="00C51CE3">
        <w:rPr>
          <w:lang w:eastAsia="ja-JP"/>
        </w:rPr>
        <w:fldChar w:fldCharType="begin"/>
      </w:r>
      <w:r w:rsidR="00C51CE3">
        <w:instrText xml:space="preserve"> XE "</w:instrText>
      </w:r>
      <w:r w:rsidR="00C51CE3" w:rsidRPr="009E4D2D">
        <w:rPr>
          <w:lang w:eastAsia="ja-JP"/>
        </w:rPr>
        <w:instrText>2Ti 2.11-13</w:instrText>
      </w:r>
      <w:r w:rsidR="00C51CE3">
        <w:instrText xml:space="preserve">" </w:instrText>
      </w:r>
      <w:r w:rsidR="00C51CE3">
        <w:rPr>
          <w:lang w:eastAsia="ja-JP"/>
        </w:rPr>
        <w:fldChar w:fldCharType="end"/>
      </w:r>
      <w:r w:rsidRPr="009E4D2D">
        <w:rPr>
          <w:lang w:eastAsia="ja-JP"/>
        </w:rPr>
        <w:t xml:space="preserve">). </w:t>
      </w:r>
      <w:r w:rsidR="002B3C74">
        <w:rPr>
          <w:lang w:eastAsia="ja-JP"/>
        </w:rPr>
        <w:t xml:space="preserve">They considered </w:t>
      </w:r>
      <w:r w:rsidR="005304F7" w:rsidRPr="0092439D">
        <w:rPr>
          <w:rFonts w:ascii="Times" w:hAnsi="Times"/>
        </w:rPr>
        <w:t>[[@Page:</w:t>
      </w:r>
      <w:r w:rsidR="005304F7">
        <w:rPr>
          <w:rFonts w:ascii="Times" w:hAnsi="Times"/>
        </w:rPr>
        <w:t>179</w:t>
      </w:r>
      <w:r w:rsidR="005304F7" w:rsidRPr="0092439D">
        <w:rPr>
          <w:rFonts w:ascii="Times" w:hAnsi="Times"/>
        </w:rPr>
        <w:t>]]</w:t>
      </w:r>
      <w:r w:rsidR="002B3C74">
        <w:rPr>
          <w:lang w:eastAsia="ja-JP"/>
        </w:rPr>
        <w:t>b</w:t>
      </w:r>
      <w:r w:rsidR="004333F9">
        <w:rPr>
          <w:lang w:eastAsia="ja-JP"/>
        </w:rPr>
        <w:t>aptism vitally important, but only insofar as it undergirded and testified to the truth about Christ and His gospel.</w:t>
      </w:r>
    </w:p>
    <w:p w14:paraId="5EB09170" w14:textId="403968A6" w:rsidR="003530F8" w:rsidRDefault="004333F9" w:rsidP="00E5750D">
      <w:r>
        <w:tab/>
        <w:t xml:space="preserve">The Old Roman </w:t>
      </w:r>
      <w:r w:rsidR="00F0233B">
        <w:t>C</w:t>
      </w:r>
      <w:r>
        <w:t xml:space="preserve">reed, then, and the Apostles’ </w:t>
      </w:r>
      <w:r w:rsidR="00F0233B">
        <w:t>C</w:t>
      </w:r>
      <w:r>
        <w:t xml:space="preserve">reed derived from it, are </w:t>
      </w:r>
      <w:r w:rsidR="00F0233B">
        <w:t>indeed apostolic</w:t>
      </w:r>
      <w:r>
        <w:t xml:space="preserve"> in their Christological emphasis, and are in no way remiss for not mentioning baptism. After </w:t>
      </w:r>
      <w:r w:rsidR="00E44451" w:rsidRPr="00E44451">
        <w:rPr>
          <w:smallCaps/>
        </w:rPr>
        <w:t xml:space="preserve">ad </w:t>
      </w:r>
      <w:r>
        <w:t>150, however, or more pr</w:t>
      </w:r>
      <w:r w:rsidR="00D23A43">
        <w:t>ecise</w:t>
      </w:r>
      <w:r>
        <w:t xml:space="preserve">ly, after the Second Jewish Revolt of </w:t>
      </w:r>
      <w:r w:rsidR="00E44451" w:rsidRPr="00E44451">
        <w:rPr>
          <w:smallCaps/>
        </w:rPr>
        <w:t xml:space="preserve">ad </w:t>
      </w:r>
      <w:r>
        <w:t xml:space="preserve">135 and the severing of the Church from her </w:t>
      </w:r>
      <w:hyperlink w:anchor="_Hebraic_35" w:history="1">
        <w:r w:rsidRPr="00C05236">
          <w:rPr>
            <w:rStyle w:val="Hyperlink"/>
            <w:rFonts w:ascii="New Century Schlbk" w:hAnsi="New Century Schlbk"/>
          </w:rPr>
          <w:t>Hebraic</w:t>
        </w:r>
      </w:hyperlink>
      <w:r>
        <w:t xml:space="preserve"> roots, the Church’s perspective on baptism’s importance changed rapidly.</w:t>
      </w:r>
    </w:p>
    <w:p w14:paraId="6A10D487" w14:textId="731602DD" w:rsidR="0093458D" w:rsidRDefault="004333F9" w:rsidP="00E5750D">
      <w:r>
        <w:tab/>
        <w:t xml:space="preserve">The theological issues debated by the Church in the </w:t>
      </w:r>
      <w:r w:rsidR="00A36906">
        <w:t xml:space="preserve">great ecumenical </w:t>
      </w:r>
      <w:r>
        <w:t>council of Nic</w:t>
      </w:r>
      <w:r w:rsidR="00A36906">
        <w:t>a</w:t>
      </w:r>
      <w:r>
        <w:t>ea (</w:t>
      </w:r>
      <w:r w:rsidR="00E44451" w:rsidRPr="00E44451">
        <w:rPr>
          <w:smallCaps/>
        </w:rPr>
        <w:t xml:space="preserve">ad </w:t>
      </w:r>
      <w:r w:rsidR="00A36906">
        <w:t xml:space="preserve">325) were </w:t>
      </w:r>
      <w:r w:rsidR="00C51CE3">
        <w:t xml:space="preserve">still </w:t>
      </w:r>
      <w:r w:rsidR="00A36906">
        <w:t xml:space="preserve">primarily Christological, </w:t>
      </w:r>
      <w:r w:rsidR="00425409">
        <w:t xml:space="preserve">and </w:t>
      </w:r>
      <w:r w:rsidR="00A36906">
        <w:t>serv</w:t>
      </w:r>
      <w:r w:rsidR="00425409">
        <w:t>ed</w:t>
      </w:r>
      <w:r w:rsidR="00A36906">
        <w:t xml:space="preserve"> to confirm</w:t>
      </w:r>
      <w:r w:rsidR="00425409">
        <w:t xml:space="preserve"> Christian belief in</w:t>
      </w:r>
      <w:r w:rsidR="00A36906">
        <w:t xml:space="preserve"> the essential deity of Christ. </w:t>
      </w:r>
      <w:r w:rsidR="00C51CE3">
        <w:t>However, f</w:t>
      </w:r>
      <w:r w:rsidR="00A36906">
        <w:t>ifty-seven years later, the equally binding Council of Constantinople (</w:t>
      </w:r>
      <w:r w:rsidR="00E44451" w:rsidRPr="00E44451">
        <w:rPr>
          <w:smallCaps/>
        </w:rPr>
        <w:t xml:space="preserve">ad </w:t>
      </w:r>
      <w:r w:rsidR="00A36906">
        <w:t xml:space="preserve">381), while reaffirming the Nicaean belief in the deity of Christ, quietly took the opportunity to also affirm </w:t>
      </w:r>
      <w:r w:rsidR="00C51CE3">
        <w:t>Christendom’s</w:t>
      </w:r>
      <w:r w:rsidR="00A36906">
        <w:t xml:space="preserve"> growing belief that baptism remits sin. Thus, the </w:t>
      </w:r>
      <w:r w:rsidR="0093458D">
        <w:t>Creed of Constantinople</w:t>
      </w:r>
      <w:r w:rsidR="00A36906">
        <w:t xml:space="preserve">, known to us as </w:t>
      </w:r>
      <w:r w:rsidR="00D434D4">
        <w:t>The Nicene Creed</w:t>
      </w:r>
      <w:r w:rsidR="00A36906">
        <w:t xml:space="preserve"> (of </w:t>
      </w:r>
      <w:r w:rsidR="00E44451" w:rsidRPr="00E44451">
        <w:rPr>
          <w:smallCaps/>
        </w:rPr>
        <w:t xml:space="preserve">ad </w:t>
      </w:r>
      <w:r w:rsidR="00D434D4">
        <w:t>381</w:t>
      </w:r>
      <w:r w:rsidR="00A36906">
        <w:t>) included the statement</w:t>
      </w:r>
      <w:r w:rsidR="0093458D">
        <w:t>:</w:t>
      </w:r>
    </w:p>
    <w:p w14:paraId="615CC530" w14:textId="77777777" w:rsidR="00D23A43" w:rsidRPr="004145BA" w:rsidRDefault="00D23A43" w:rsidP="00A36906">
      <w:pPr>
        <w:pStyle w:val="qt"/>
        <w:rPr>
          <w:rFonts w:ascii="SBL Greek" w:hAnsi="SBL Greek"/>
          <w:sz w:val="28"/>
          <w:szCs w:val="28"/>
        </w:rPr>
      </w:pPr>
    </w:p>
    <w:p w14:paraId="76FE8FD7" w14:textId="24B6429C" w:rsidR="00425409" w:rsidRDefault="00A946FB" w:rsidP="00A36906">
      <w:pPr>
        <w:pStyle w:val="qt"/>
      </w:pPr>
      <w:r w:rsidRPr="00394E7C">
        <w:rPr>
          <w:rFonts w:ascii="SBL Greek" w:hAnsi="SBL Greek"/>
          <w:sz w:val="28"/>
          <w:szCs w:val="28"/>
        </w:rPr>
        <w:t>[[</w:t>
      </w:r>
      <w:r w:rsidR="00435707" w:rsidRPr="00435707">
        <w:rPr>
          <w:rFonts w:ascii="SBL Greek" w:hAnsi="SBL Greek"/>
          <w:sz w:val="28"/>
          <w:szCs w:val="28"/>
          <w:lang w:val="el-GR"/>
        </w:rPr>
        <w:t>ὁμολογοῦμεν</w:t>
      </w:r>
      <w:r>
        <w:rPr>
          <w:rFonts w:ascii="SBL Greek" w:hAnsi="SBL Greek" w:cs="SBL Greek"/>
          <w:lang w:val="el-GR"/>
        </w:rPr>
        <w:t xml:space="preserve"> </w:t>
      </w:r>
      <w:r w:rsidRPr="00477112">
        <w:t>&gt;&gt; LouwNida:</w:t>
      </w:r>
      <w:r>
        <w:t>33.27</w:t>
      </w:r>
      <w:r w:rsidRPr="00394E7C">
        <w:t>5]]</w:t>
      </w:r>
      <w:r w:rsidR="00435707" w:rsidRPr="00394E7C">
        <w:rPr>
          <w:rFonts w:ascii="SBL Greek" w:hAnsi="SBL Greek"/>
          <w:sz w:val="28"/>
          <w:szCs w:val="28"/>
        </w:rPr>
        <w:t xml:space="preserve"> </w:t>
      </w:r>
      <w:r w:rsidRPr="00394E7C">
        <w:rPr>
          <w:rFonts w:ascii="SBL Greek" w:hAnsi="SBL Greek"/>
          <w:sz w:val="28"/>
          <w:szCs w:val="28"/>
        </w:rPr>
        <w:t>[[</w:t>
      </w:r>
      <w:r w:rsidR="00435707" w:rsidRPr="00435707">
        <w:rPr>
          <w:rFonts w:ascii="SBL Greek" w:hAnsi="SBL Greek"/>
          <w:sz w:val="28"/>
          <w:szCs w:val="28"/>
          <w:lang w:val="el-GR"/>
        </w:rPr>
        <w:t>ἓν</w:t>
      </w:r>
      <w:r>
        <w:rPr>
          <w:rFonts w:ascii="SBL Greek" w:hAnsi="SBL Greek" w:cs="SBL Greek"/>
          <w:lang w:val="el-GR"/>
        </w:rPr>
        <w:t xml:space="preserve"> </w:t>
      </w:r>
      <w:r w:rsidRPr="00477112">
        <w:t>&gt;&gt; LouwNida:</w:t>
      </w:r>
      <w:r>
        <w:t>60.10</w:t>
      </w:r>
      <w:r w:rsidRPr="00477112">
        <w:t>]]</w:t>
      </w:r>
      <w:r w:rsidR="00435707" w:rsidRPr="00394E7C">
        <w:rPr>
          <w:rFonts w:ascii="SBL Greek" w:hAnsi="SBL Greek"/>
          <w:sz w:val="28"/>
          <w:szCs w:val="28"/>
        </w:rPr>
        <w:t xml:space="preserve"> </w:t>
      </w:r>
      <w:r w:rsidR="004145BA" w:rsidRPr="00394E7C">
        <w:rPr>
          <w:rFonts w:ascii="SBL Greek" w:hAnsi="SBL Greek"/>
          <w:sz w:val="28"/>
          <w:szCs w:val="28"/>
        </w:rPr>
        <w:t>[[</w:t>
      </w:r>
      <w:r w:rsidR="00435707" w:rsidRPr="00435707">
        <w:rPr>
          <w:rFonts w:ascii="SBL Greek" w:hAnsi="SBL Greek"/>
          <w:sz w:val="28"/>
          <w:szCs w:val="28"/>
          <w:lang w:val="el-GR"/>
        </w:rPr>
        <w:t>βάπτισμα</w:t>
      </w:r>
      <w:r w:rsidR="004145BA">
        <w:rPr>
          <w:rFonts w:ascii="SBL Greek" w:hAnsi="SBL Greek" w:cs="SBL Greek"/>
          <w:lang w:val="el-GR"/>
        </w:rPr>
        <w:t xml:space="preserve"> </w:t>
      </w:r>
      <w:r w:rsidR="004145BA" w:rsidRPr="00477112">
        <w:t>&gt;&gt; LouwNida:</w:t>
      </w:r>
      <w:r w:rsidR="004145BA">
        <w:t>53.41</w:t>
      </w:r>
      <w:r w:rsidR="004145BA" w:rsidRPr="00394E7C">
        <w:t>]]</w:t>
      </w:r>
      <w:r w:rsidR="00435707" w:rsidRPr="00394E7C">
        <w:rPr>
          <w:rFonts w:ascii="SBL Greek" w:hAnsi="SBL Greek"/>
          <w:sz w:val="28"/>
          <w:szCs w:val="28"/>
        </w:rPr>
        <w:t xml:space="preserve"> </w:t>
      </w:r>
      <w:r w:rsidR="004145BA" w:rsidRPr="00394E7C">
        <w:rPr>
          <w:rFonts w:ascii="SBL Greek" w:hAnsi="SBL Greek"/>
          <w:sz w:val="28"/>
          <w:szCs w:val="28"/>
        </w:rPr>
        <w:t>[[</w:t>
      </w:r>
      <w:r w:rsidR="00435707" w:rsidRPr="00435707">
        <w:rPr>
          <w:rFonts w:ascii="SBL Greek" w:hAnsi="SBL Greek"/>
          <w:sz w:val="28"/>
          <w:szCs w:val="28"/>
          <w:lang w:val="el-GR"/>
        </w:rPr>
        <w:t>εἰς</w:t>
      </w:r>
      <w:r w:rsidR="004145BA">
        <w:rPr>
          <w:rFonts w:ascii="SBL Greek" w:hAnsi="SBL Greek" w:cs="SBL Greek"/>
          <w:lang w:val="el-GR"/>
        </w:rPr>
        <w:t xml:space="preserve"> </w:t>
      </w:r>
      <w:r w:rsidR="004145BA" w:rsidRPr="00477112">
        <w:t>&gt;&gt; LouwNida:</w:t>
      </w:r>
      <w:r w:rsidR="004145BA">
        <w:t>90.23</w:t>
      </w:r>
      <w:r w:rsidR="004145BA" w:rsidRPr="00394E7C">
        <w:t>]]</w:t>
      </w:r>
      <w:r w:rsidR="00435707" w:rsidRPr="00394E7C">
        <w:rPr>
          <w:rFonts w:ascii="SBL Greek" w:hAnsi="SBL Greek"/>
          <w:sz w:val="28"/>
          <w:szCs w:val="28"/>
        </w:rPr>
        <w:t xml:space="preserve"> </w:t>
      </w:r>
      <w:r w:rsidR="00FA37E5" w:rsidRPr="00394E7C">
        <w:rPr>
          <w:rFonts w:ascii="SBL Greek" w:hAnsi="SBL Greek"/>
          <w:sz w:val="28"/>
          <w:szCs w:val="28"/>
        </w:rPr>
        <w:t>[[</w:t>
      </w:r>
      <w:r w:rsidR="00435707" w:rsidRPr="00435707">
        <w:rPr>
          <w:rFonts w:ascii="SBL Greek" w:hAnsi="SBL Greek"/>
          <w:sz w:val="28"/>
          <w:szCs w:val="28"/>
          <w:lang w:val="el-GR"/>
        </w:rPr>
        <w:t>ἄφεσιν</w:t>
      </w:r>
      <w:r w:rsidR="00FA37E5">
        <w:rPr>
          <w:rFonts w:ascii="SBL Greek" w:hAnsi="SBL Greek" w:cs="SBL Greek"/>
          <w:lang w:val="el-GR"/>
        </w:rPr>
        <w:t xml:space="preserve"> </w:t>
      </w:r>
      <w:r w:rsidR="00FA37E5" w:rsidRPr="00477112">
        <w:t>&gt;&gt; LouwNida:</w:t>
      </w:r>
      <w:r w:rsidR="00FA37E5">
        <w:t>40.8</w:t>
      </w:r>
      <w:r w:rsidR="00FA37E5" w:rsidRPr="00394E7C">
        <w:t>]]</w:t>
      </w:r>
      <w:r w:rsidR="00435707" w:rsidRPr="00394E7C">
        <w:rPr>
          <w:rFonts w:ascii="SBL Greek" w:hAnsi="SBL Greek"/>
          <w:sz w:val="28"/>
          <w:szCs w:val="28"/>
        </w:rPr>
        <w:t xml:space="preserve"> </w:t>
      </w:r>
      <w:r w:rsidR="00FA37E5" w:rsidRPr="00394E7C">
        <w:rPr>
          <w:rFonts w:ascii="SBL Greek" w:hAnsi="SBL Greek"/>
          <w:sz w:val="28"/>
          <w:szCs w:val="28"/>
        </w:rPr>
        <w:t>[[</w:t>
      </w:r>
      <w:r w:rsidR="00435707" w:rsidRPr="00435707">
        <w:rPr>
          <w:rFonts w:ascii="SBL Greek" w:hAnsi="SBL Greek"/>
          <w:sz w:val="28"/>
          <w:szCs w:val="28"/>
          <w:lang w:val="el-GR"/>
        </w:rPr>
        <w:t>ἁμαρτιῶν</w:t>
      </w:r>
      <w:r w:rsidR="00FA37E5">
        <w:rPr>
          <w:rFonts w:ascii="SBL Greek" w:hAnsi="SBL Greek" w:cs="SBL Greek"/>
          <w:lang w:val="el-GR"/>
        </w:rPr>
        <w:t xml:space="preserve"> </w:t>
      </w:r>
      <w:r w:rsidR="00FA37E5" w:rsidRPr="00477112">
        <w:t>&gt;&gt; LouwNida:</w:t>
      </w:r>
      <w:r w:rsidR="00FA37E5">
        <w:t>88.310</w:t>
      </w:r>
      <w:r w:rsidR="00FA37E5" w:rsidRPr="00477112">
        <w:t>]]</w:t>
      </w:r>
      <w:r w:rsidR="00C51CE3" w:rsidRPr="00753AC1">
        <w:rPr>
          <w:rStyle w:val="FootnoteReference"/>
          <w:szCs w:val="22"/>
        </w:rPr>
        <w:footnoteReference w:id="327"/>
      </w:r>
    </w:p>
    <w:p w14:paraId="4C8CF747" w14:textId="77777777" w:rsidR="00037A12" w:rsidRPr="00394E7C" w:rsidRDefault="00037A12" w:rsidP="00A36906">
      <w:pPr>
        <w:pStyle w:val="qt"/>
        <w:rPr>
          <w:rFonts w:ascii="SBL Greek" w:hAnsi="SBL Greek"/>
          <w:sz w:val="28"/>
          <w:szCs w:val="28"/>
        </w:rPr>
      </w:pPr>
    </w:p>
    <w:p w14:paraId="77823F16" w14:textId="1C6E46AE" w:rsidR="009D7625" w:rsidRDefault="006917C2" w:rsidP="006917C2">
      <w:r>
        <w:t>This translates, “we confess one baptism unto the remission of sins.”</w:t>
      </w:r>
    </w:p>
    <w:p w14:paraId="4D9A4C5D" w14:textId="19B394EF" w:rsidR="006917C2" w:rsidRDefault="006917C2" w:rsidP="006917C2">
      <w:r>
        <w:tab/>
        <w:t xml:space="preserve">Now, the Greek phrase </w:t>
      </w:r>
      <w:r w:rsidR="00435707">
        <w:t xml:space="preserve">“baptism unto the remission of sins” </w:t>
      </w:r>
      <w:r>
        <w:t>(</w:t>
      </w:r>
      <w:r w:rsidR="004145BA">
        <w:t>[[</w:t>
      </w:r>
      <w:r w:rsidR="00435707" w:rsidRPr="00435707">
        <w:rPr>
          <w:rFonts w:ascii="SBL Greek" w:hAnsi="SBL Greek"/>
          <w:lang w:val="el-GR"/>
        </w:rPr>
        <w:t>βάπτισμα</w:t>
      </w:r>
      <w:r w:rsidR="004145BA">
        <w:rPr>
          <w:rFonts w:ascii="SBL Greek" w:hAnsi="SBL Greek" w:cs="SBL Greek"/>
          <w:lang w:val="el-GR"/>
        </w:rPr>
        <w:t xml:space="preserve"> </w:t>
      </w:r>
      <w:r w:rsidR="004145BA" w:rsidRPr="00477112">
        <w:t>&gt;&gt; LouwNida:</w:t>
      </w:r>
      <w:r w:rsidR="004145BA">
        <w:t>53.41</w:t>
      </w:r>
      <w:r w:rsidR="004145BA" w:rsidRPr="00477112">
        <w:t>]]</w:t>
      </w:r>
      <w:r w:rsidR="00435707" w:rsidRPr="00394E7C">
        <w:rPr>
          <w:rFonts w:ascii="SBL Greek" w:hAnsi="SBL Greek"/>
        </w:rPr>
        <w:t xml:space="preserve"> </w:t>
      </w:r>
      <w:r w:rsidR="004145BA" w:rsidRPr="00394E7C">
        <w:rPr>
          <w:rFonts w:ascii="SBL Greek" w:hAnsi="SBL Greek"/>
        </w:rPr>
        <w:t>[[</w:t>
      </w:r>
      <w:r w:rsidR="00435707" w:rsidRPr="00435707">
        <w:rPr>
          <w:rFonts w:ascii="SBL Greek" w:hAnsi="SBL Greek"/>
          <w:lang w:val="el-GR"/>
        </w:rPr>
        <w:t>εἰς</w:t>
      </w:r>
      <w:r w:rsidR="004145BA">
        <w:rPr>
          <w:rFonts w:ascii="SBL Greek" w:hAnsi="SBL Greek" w:cs="SBL Greek"/>
          <w:lang w:val="el-GR"/>
        </w:rPr>
        <w:t xml:space="preserve"> </w:t>
      </w:r>
      <w:r w:rsidR="004145BA" w:rsidRPr="00477112">
        <w:t>&gt;&gt; LouwNida:</w:t>
      </w:r>
      <w:r w:rsidR="004145BA">
        <w:t>90.23</w:t>
      </w:r>
      <w:r w:rsidR="004145BA" w:rsidRPr="00394E7C">
        <w:t>]]</w:t>
      </w:r>
      <w:r w:rsidR="00435707" w:rsidRPr="00394E7C">
        <w:rPr>
          <w:rFonts w:ascii="SBL Greek" w:hAnsi="SBL Greek"/>
        </w:rPr>
        <w:t xml:space="preserve"> </w:t>
      </w:r>
      <w:r w:rsidR="00FA37E5" w:rsidRPr="00394E7C">
        <w:rPr>
          <w:rFonts w:ascii="SBL Greek" w:hAnsi="SBL Greek"/>
        </w:rPr>
        <w:t>[[</w:t>
      </w:r>
      <w:r w:rsidR="00435707" w:rsidRPr="00435707">
        <w:rPr>
          <w:rFonts w:ascii="SBL Greek" w:hAnsi="SBL Greek"/>
          <w:lang w:val="el-GR"/>
        </w:rPr>
        <w:t>ἄφεσιν</w:t>
      </w:r>
      <w:r w:rsidR="00FA37E5">
        <w:rPr>
          <w:rFonts w:ascii="SBL Greek" w:hAnsi="SBL Greek" w:cs="SBL Greek"/>
          <w:lang w:val="el-GR"/>
        </w:rPr>
        <w:t xml:space="preserve"> </w:t>
      </w:r>
      <w:r w:rsidR="00FA37E5" w:rsidRPr="00477112">
        <w:t>&gt;&gt; LouwNida:</w:t>
      </w:r>
      <w:r w:rsidR="00FA37E5">
        <w:t>40.8</w:t>
      </w:r>
      <w:r w:rsidR="00FA37E5" w:rsidRPr="00477112">
        <w:t>]]</w:t>
      </w:r>
      <w:r w:rsidR="00435707" w:rsidRPr="00394E7C">
        <w:rPr>
          <w:rFonts w:ascii="SBL Greek" w:hAnsi="SBL Greek"/>
        </w:rPr>
        <w:t xml:space="preserve"> </w:t>
      </w:r>
      <w:r w:rsidR="00A946FB" w:rsidRPr="00394E7C">
        <w:rPr>
          <w:rFonts w:ascii="SBL Greek" w:hAnsi="SBL Greek"/>
        </w:rPr>
        <w:t>[[</w:t>
      </w:r>
      <w:r w:rsidR="00435707" w:rsidRPr="00435707">
        <w:rPr>
          <w:rFonts w:ascii="SBL Greek" w:hAnsi="SBL Greek"/>
          <w:lang w:val="el-GR"/>
        </w:rPr>
        <w:t>ἁμαρτιῶν</w:t>
      </w:r>
      <w:r w:rsidR="00A946FB">
        <w:rPr>
          <w:rFonts w:ascii="SBL Greek" w:hAnsi="SBL Greek" w:cs="SBL Greek"/>
          <w:lang w:val="el-GR"/>
        </w:rPr>
        <w:t xml:space="preserve"> </w:t>
      </w:r>
      <w:r w:rsidR="00A946FB" w:rsidRPr="00477112">
        <w:t>&gt;&gt; LouwNida:</w:t>
      </w:r>
      <w:r w:rsidR="00A946FB">
        <w:t>88.310</w:t>
      </w:r>
      <w:r w:rsidR="00A946FB" w:rsidRPr="00477112">
        <w:t>]]</w:t>
      </w:r>
      <w:r>
        <w:t>)</w:t>
      </w:r>
      <w:r w:rsidR="00435707" w:rsidRPr="00435707">
        <w:t xml:space="preserve"> </w:t>
      </w:r>
      <w:r w:rsidR="00435707">
        <w:t>from the Nicene Creed</w:t>
      </w:r>
      <w:r>
        <w:t xml:space="preserve"> close</w:t>
      </w:r>
      <w:r w:rsidR="00425409">
        <w:t>ly resembles</w:t>
      </w:r>
      <w:r>
        <w:t xml:space="preserve"> the </w:t>
      </w:r>
      <w:r w:rsidR="00425409">
        <w:t xml:space="preserve">wording </w:t>
      </w:r>
      <w:r>
        <w:t xml:space="preserve">about </w:t>
      </w:r>
      <w:r w:rsidR="00425409">
        <w:t>John’s baptism</w:t>
      </w:r>
      <w:r>
        <w:t xml:space="preserve"> in Mar 1.4</w:t>
      </w:r>
      <w:r w:rsidR="004912C6">
        <w:fldChar w:fldCharType="begin"/>
      </w:r>
      <w:r w:rsidR="004912C6">
        <w:instrText xml:space="preserve"> XE "Mar 01.04" </w:instrText>
      </w:r>
      <w:r w:rsidR="004912C6">
        <w:fldChar w:fldCharType="end"/>
      </w:r>
      <w:r>
        <w:t xml:space="preserve"> and Luk 3.3</w:t>
      </w:r>
      <w:r w:rsidR="004912C6">
        <w:fldChar w:fldCharType="begin"/>
      </w:r>
      <w:r w:rsidR="004912C6">
        <w:instrText xml:space="preserve"> XE "Luk 03.03" </w:instrText>
      </w:r>
      <w:r w:rsidR="004912C6">
        <w:fldChar w:fldCharType="end"/>
      </w:r>
      <w:r>
        <w:t xml:space="preserve">. </w:t>
      </w:r>
      <w:r w:rsidR="00425409">
        <w:t xml:space="preserve">Those passages describe </w:t>
      </w:r>
      <w:r>
        <w:t>John’s baptism with the words:</w:t>
      </w:r>
    </w:p>
    <w:p w14:paraId="59F4EBAA" w14:textId="77777777" w:rsidR="00D23A43" w:rsidRDefault="00D23A43" w:rsidP="006917C2"/>
    <w:p w14:paraId="46B964A4" w14:textId="5EF233DD" w:rsidR="006917C2" w:rsidRDefault="004145BA" w:rsidP="006917C2">
      <w:pPr>
        <w:pStyle w:val="qt"/>
      </w:pPr>
      <w:r w:rsidRPr="00394E7C">
        <w:rPr>
          <w:rFonts w:ascii="SBL Greek" w:hAnsi="SBL Greek" w:cs="SBL Greek"/>
          <w:sz w:val="28"/>
          <w:szCs w:val="28"/>
        </w:rPr>
        <w:t>[[</w:t>
      </w:r>
      <w:r w:rsidR="00435707" w:rsidRPr="00435707">
        <w:rPr>
          <w:rFonts w:ascii="SBL Greek" w:hAnsi="SBL Greek" w:cs="SBL Greek"/>
          <w:sz w:val="28"/>
          <w:szCs w:val="28"/>
          <w:lang w:val="el-GR"/>
        </w:rPr>
        <w:t>βάπτισμα</w:t>
      </w:r>
      <w:r>
        <w:rPr>
          <w:rFonts w:ascii="SBL Greek" w:hAnsi="SBL Greek" w:cs="SBL Greek"/>
          <w:lang w:val="el-GR"/>
        </w:rPr>
        <w:t xml:space="preserve"> </w:t>
      </w:r>
      <w:r w:rsidRPr="00477112">
        <w:t>&gt;&gt; LouwNida:</w:t>
      </w:r>
      <w:r>
        <w:t>53.41</w:t>
      </w:r>
      <w:r w:rsidRPr="00394E7C">
        <w:t>]]</w:t>
      </w:r>
      <w:r w:rsidR="00435707" w:rsidRPr="00394E7C">
        <w:rPr>
          <w:rFonts w:ascii="SBL Greek" w:hAnsi="SBL Greek" w:cs="SBL Greek"/>
          <w:sz w:val="28"/>
          <w:szCs w:val="28"/>
        </w:rPr>
        <w:t xml:space="preserve"> </w:t>
      </w:r>
      <w:r w:rsidR="00FA37E5" w:rsidRPr="00394E7C">
        <w:rPr>
          <w:rFonts w:ascii="SBL Greek" w:hAnsi="SBL Greek" w:cs="SBL Greek"/>
          <w:sz w:val="28"/>
          <w:szCs w:val="28"/>
        </w:rPr>
        <w:t>[[</w:t>
      </w:r>
      <w:r w:rsidR="00435707" w:rsidRPr="00435707">
        <w:rPr>
          <w:rFonts w:ascii="SBL Greek" w:hAnsi="SBL Greek" w:cs="SBL Greek"/>
          <w:sz w:val="28"/>
          <w:szCs w:val="28"/>
          <w:lang w:val="el-GR"/>
        </w:rPr>
        <w:t>μετανοίας</w:t>
      </w:r>
      <w:r w:rsidR="00FA37E5">
        <w:rPr>
          <w:rFonts w:ascii="SBL Greek" w:hAnsi="SBL Greek" w:cs="SBL Greek"/>
          <w:lang w:val="el-GR"/>
        </w:rPr>
        <w:t xml:space="preserve"> </w:t>
      </w:r>
      <w:r w:rsidR="00FA37E5" w:rsidRPr="00477112">
        <w:t xml:space="preserve">&gt;&gt; </w:t>
      </w:r>
      <w:r w:rsidR="00FA37E5" w:rsidRPr="00394E7C">
        <w:t>LouwNida:41.52]]</w:t>
      </w:r>
      <w:r w:rsidR="00435707" w:rsidRPr="00394E7C">
        <w:rPr>
          <w:rFonts w:ascii="SBL Greek" w:hAnsi="SBL Greek" w:cs="SBL Greek"/>
          <w:sz w:val="28"/>
          <w:szCs w:val="28"/>
        </w:rPr>
        <w:t xml:space="preserve"> </w:t>
      </w:r>
      <w:r w:rsidRPr="00394E7C">
        <w:rPr>
          <w:rFonts w:ascii="SBL Greek" w:hAnsi="SBL Greek" w:cs="SBL Greek"/>
          <w:sz w:val="28"/>
          <w:szCs w:val="28"/>
        </w:rPr>
        <w:t>[[</w:t>
      </w:r>
      <w:r w:rsidR="00435707" w:rsidRPr="00435707">
        <w:rPr>
          <w:rFonts w:ascii="SBL Greek" w:hAnsi="SBL Greek" w:cs="SBL Greek"/>
          <w:sz w:val="28"/>
          <w:szCs w:val="28"/>
          <w:lang w:val="el-GR"/>
        </w:rPr>
        <w:t>εἰς</w:t>
      </w:r>
      <w:r>
        <w:rPr>
          <w:rFonts w:ascii="SBL Greek" w:hAnsi="SBL Greek" w:cs="SBL Greek"/>
          <w:lang w:val="el-GR"/>
        </w:rPr>
        <w:t xml:space="preserve"> </w:t>
      </w:r>
      <w:r w:rsidRPr="00477112">
        <w:t>&gt;&gt; LouwNida:</w:t>
      </w:r>
      <w:r w:rsidRPr="00394E7C">
        <w:t>90.23]]</w:t>
      </w:r>
      <w:r w:rsidR="00435707" w:rsidRPr="00394E7C">
        <w:rPr>
          <w:rFonts w:ascii="SBL Greek" w:hAnsi="SBL Greek" w:cs="SBL Greek"/>
          <w:sz w:val="28"/>
          <w:szCs w:val="28"/>
        </w:rPr>
        <w:t xml:space="preserve"> </w:t>
      </w:r>
      <w:r w:rsidR="00FA37E5" w:rsidRPr="00394E7C">
        <w:rPr>
          <w:rFonts w:ascii="SBL Greek" w:hAnsi="SBL Greek" w:cs="SBL Greek"/>
          <w:sz w:val="28"/>
          <w:szCs w:val="28"/>
        </w:rPr>
        <w:t>[[</w:t>
      </w:r>
      <w:r w:rsidR="00435707" w:rsidRPr="00435707">
        <w:rPr>
          <w:rFonts w:ascii="SBL Greek" w:hAnsi="SBL Greek" w:cs="SBL Greek"/>
          <w:sz w:val="28"/>
          <w:szCs w:val="28"/>
          <w:lang w:val="el-GR"/>
        </w:rPr>
        <w:t>ἄφεσιν</w:t>
      </w:r>
      <w:r w:rsidR="00FA37E5">
        <w:rPr>
          <w:rFonts w:ascii="SBL Greek" w:hAnsi="SBL Greek" w:cs="SBL Greek"/>
          <w:lang w:val="el-GR"/>
        </w:rPr>
        <w:t xml:space="preserve"> </w:t>
      </w:r>
      <w:r w:rsidR="00FA37E5" w:rsidRPr="00477112">
        <w:t>&gt;&gt; LouwNida:</w:t>
      </w:r>
      <w:r w:rsidR="00FA37E5">
        <w:t>40.8</w:t>
      </w:r>
      <w:r w:rsidR="00FA37E5" w:rsidRPr="00394E7C">
        <w:t>]]</w:t>
      </w:r>
      <w:r w:rsidR="00435707" w:rsidRPr="00394E7C">
        <w:rPr>
          <w:rFonts w:ascii="SBL Greek" w:hAnsi="SBL Greek" w:cs="SBL Greek"/>
          <w:sz w:val="28"/>
          <w:szCs w:val="28"/>
        </w:rPr>
        <w:t xml:space="preserve"> </w:t>
      </w:r>
      <w:r w:rsidR="00A946FB" w:rsidRPr="00394E7C">
        <w:rPr>
          <w:rFonts w:ascii="SBL Greek" w:hAnsi="SBL Greek" w:cs="SBL Greek"/>
          <w:sz w:val="28"/>
          <w:szCs w:val="28"/>
        </w:rPr>
        <w:t>[[</w:t>
      </w:r>
      <w:r w:rsidR="00435707" w:rsidRPr="00435707">
        <w:rPr>
          <w:rFonts w:ascii="SBL Greek" w:hAnsi="SBL Greek" w:cs="SBL Greek"/>
          <w:sz w:val="28"/>
          <w:szCs w:val="28"/>
          <w:lang w:val="el-GR"/>
        </w:rPr>
        <w:t>ἁμαρτιῶν</w:t>
      </w:r>
      <w:r w:rsidR="00A946FB">
        <w:rPr>
          <w:rFonts w:ascii="SBL Greek" w:hAnsi="SBL Greek" w:cs="SBL Greek"/>
          <w:lang w:val="el-GR"/>
        </w:rPr>
        <w:t xml:space="preserve"> </w:t>
      </w:r>
      <w:r w:rsidR="00A946FB" w:rsidRPr="00477112">
        <w:t>&gt;&gt; LouwNida:</w:t>
      </w:r>
      <w:r w:rsidR="00A946FB">
        <w:t>88.310</w:t>
      </w:r>
      <w:r w:rsidR="00A946FB" w:rsidRPr="00477112">
        <w:t>]]</w:t>
      </w:r>
      <w:r w:rsidR="004912C6" w:rsidRPr="00C00CD9">
        <w:rPr>
          <w:rStyle w:val="FootnoteReference"/>
          <w:szCs w:val="22"/>
        </w:rPr>
        <w:footnoteReference w:id="328"/>
      </w:r>
    </w:p>
    <w:p w14:paraId="43E306C0" w14:textId="77777777" w:rsidR="00A05B13" w:rsidRPr="00394E7C" w:rsidRDefault="00A05B13" w:rsidP="006917C2">
      <w:pPr>
        <w:pStyle w:val="qt"/>
        <w:rPr>
          <w:rFonts w:ascii="SBL Greek" w:hAnsi="SBL Greek" w:cs="SBL Greek"/>
          <w:sz w:val="28"/>
          <w:szCs w:val="28"/>
        </w:rPr>
      </w:pPr>
    </w:p>
    <w:p w14:paraId="44A89D37" w14:textId="6A261F07" w:rsidR="00094896" w:rsidRDefault="006917C2" w:rsidP="00094896">
      <w:r>
        <w:t xml:space="preserve">This biblical phrase was copied into the Nicene Creed, all except </w:t>
      </w:r>
      <w:r w:rsidR="00425409">
        <w:t xml:space="preserve">for </w:t>
      </w:r>
      <w:r>
        <w:t xml:space="preserve">one word, the word </w:t>
      </w:r>
      <w:r w:rsidR="00A73AB7">
        <w:t>[[</w:t>
      </w:r>
      <w:r w:rsidR="00435707" w:rsidRPr="00435707">
        <w:rPr>
          <w:rFonts w:ascii="SBL Greek" w:hAnsi="SBL Greek" w:cs="SBL Greek"/>
          <w:lang w:val="el-GR"/>
        </w:rPr>
        <w:t>μετανοίας</w:t>
      </w:r>
      <w:r w:rsidR="00A73AB7">
        <w:rPr>
          <w:rFonts w:ascii="SBL Greek" w:hAnsi="SBL Greek" w:cs="SBL Greek"/>
          <w:lang w:val="el-GR"/>
        </w:rPr>
        <w:t xml:space="preserve"> </w:t>
      </w:r>
      <w:r w:rsidR="00A73AB7" w:rsidRPr="00477112">
        <w:t>&gt;&gt; LouwNida:</w:t>
      </w:r>
      <w:r w:rsidR="00A73AB7">
        <w:t>41.52</w:t>
      </w:r>
      <w:r w:rsidR="00A73AB7" w:rsidRPr="00477112">
        <w:t>]]</w:t>
      </w:r>
      <w:r w:rsidR="00D23A43">
        <w:t xml:space="preserve"> (</w:t>
      </w:r>
      <w:r w:rsidR="00D23A43">
        <w:rPr>
          <w:rFonts w:ascii="Calibri" w:hAnsi="Calibri"/>
        </w:rPr>
        <w:t>mĕ-tə-ˈnē-äs</w:t>
      </w:r>
      <w:r w:rsidR="00D23A43">
        <w:t>),</w:t>
      </w:r>
      <w:r>
        <w:t xml:space="preserve"> </w:t>
      </w:r>
      <w:hyperlink w:anchor="_Repentance_157" w:history="1">
        <w:r w:rsidRPr="00F54551">
          <w:rPr>
            <w:rStyle w:val="Hyperlink"/>
            <w:rFonts w:ascii="New Century Schlbk" w:hAnsi="New Century Schlbk"/>
            <w:i/>
          </w:rPr>
          <w:t>repentance</w:t>
        </w:r>
      </w:hyperlink>
      <w:r>
        <w:rPr>
          <w:i/>
        </w:rPr>
        <w:t>.</w:t>
      </w:r>
      <w:r w:rsidR="00600E45">
        <w:t xml:space="preserve"> An e</w:t>
      </w:r>
      <w:r w:rsidR="00094896">
        <w:t>arly Creed Of Jerusalem (</w:t>
      </w:r>
      <w:r w:rsidR="004912C6">
        <w:t xml:space="preserve">pre </w:t>
      </w:r>
      <w:r w:rsidR="00E44451" w:rsidRPr="00E44451">
        <w:rPr>
          <w:smallCaps/>
        </w:rPr>
        <w:t xml:space="preserve">ad </w:t>
      </w:r>
      <w:r w:rsidR="004912C6">
        <w:t>386</w:t>
      </w:r>
      <w:r w:rsidR="00094896">
        <w:t>)</w:t>
      </w:r>
      <w:r w:rsidR="00600E45">
        <w:t xml:space="preserve"> retained the entire biblical phrase, stating</w:t>
      </w:r>
      <w:r w:rsidR="00094896">
        <w:t>:</w:t>
      </w:r>
      <w:r w:rsidR="005304F7">
        <w:t xml:space="preserve"> </w:t>
      </w:r>
      <w:r w:rsidR="005304F7" w:rsidRPr="0092439D">
        <w:rPr>
          <w:rFonts w:ascii="Times" w:hAnsi="Times"/>
        </w:rPr>
        <w:t>[[@Page:</w:t>
      </w:r>
      <w:r w:rsidR="005304F7">
        <w:rPr>
          <w:rFonts w:ascii="Times" w:hAnsi="Times"/>
        </w:rPr>
        <w:t>180</w:t>
      </w:r>
      <w:r w:rsidR="005304F7" w:rsidRPr="0092439D">
        <w:rPr>
          <w:rFonts w:ascii="Times" w:hAnsi="Times"/>
        </w:rPr>
        <w:t>]]</w:t>
      </w:r>
    </w:p>
    <w:p w14:paraId="6D6B6193" w14:textId="77777777" w:rsidR="00A05B13" w:rsidRPr="00A05B13" w:rsidRDefault="00A05B13" w:rsidP="00A05B13">
      <w:pPr>
        <w:ind w:left="720"/>
        <w:rPr>
          <w:rFonts w:ascii="SBL Greek" w:hAnsi="SBL Greek"/>
          <w:sz w:val="20"/>
          <w:szCs w:val="20"/>
          <w:lang w:val="el-GR"/>
        </w:rPr>
      </w:pPr>
    </w:p>
    <w:p w14:paraId="75B00DBE" w14:textId="016F29D5" w:rsidR="00753AC1" w:rsidRDefault="00A946FB" w:rsidP="00A05B13">
      <w:pPr>
        <w:ind w:left="720"/>
      </w:pPr>
      <w:r>
        <w:rPr>
          <w:rFonts w:ascii="SBL Greek" w:hAnsi="SBL Greek"/>
          <w:sz w:val="28"/>
          <w:szCs w:val="28"/>
          <w:lang w:val="el-GR"/>
        </w:rPr>
        <w:t>[[</w:t>
      </w:r>
      <w:r w:rsidR="00753AC1" w:rsidRPr="00753AC1">
        <w:rPr>
          <w:rFonts w:ascii="SBL Greek" w:hAnsi="SBL Greek"/>
          <w:sz w:val="28"/>
          <w:szCs w:val="28"/>
          <w:lang w:val="el-GR"/>
        </w:rPr>
        <w:t>Πιστεύομεν</w:t>
      </w:r>
      <w:r>
        <w:rPr>
          <w:rFonts w:ascii="SBL Greek" w:hAnsi="SBL Greek" w:cs="SBL Greek"/>
          <w:lang w:val="el-GR"/>
        </w:rPr>
        <w:t xml:space="preserve"> </w:t>
      </w:r>
      <w:r w:rsidRPr="00477112">
        <w:t>&gt;&gt; LouwNida:</w:t>
      </w:r>
      <w:r>
        <w:t>31.85</w:t>
      </w:r>
      <w:r w:rsidRPr="00477112">
        <w:t>]</w:t>
      </w:r>
      <w:r w:rsidRPr="00394E7C">
        <w:t>]</w:t>
      </w:r>
      <w:r w:rsidR="00753AC1" w:rsidRPr="00394E7C">
        <w:rPr>
          <w:rFonts w:ascii="SBL Greek" w:hAnsi="SBL Greek"/>
          <w:sz w:val="28"/>
          <w:szCs w:val="28"/>
        </w:rPr>
        <w:t xml:space="preserve"> … </w:t>
      </w:r>
      <w:r w:rsidR="004145BA" w:rsidRPr="00394E7C">
        <w:rPr>
          <w:rFonts w:ascii="SBL Greek" w:hAnsi="SBL Greek"/>
          <w:sz w:val="28"/>
          <w:szCs w:val="28"/>
        </w:rPr>
        <w:t>[[</w:t>
      </w:r>
      <w:r w:rsidR="00753AC1" w:rsidRPr="00753AC1">
        <w:rPr>
          <w:rFonts w:ascii="SBL Greek" w:eastAsiaTheme="minorEastAsia" w:hAnsi="SBL Greek"/>
          <w:sz w:val="28"/>
          <w:szCs w:val="28"/>
          <w:lang w:val="el-GR" w:eastAsia="ja-JP"/>
        </w:rPr>
        <w:t>εἰς</w:t>
      </w:r>
      <w:r w:rsidR="004145BA">
        <w:rPr>
          <w:rFonts w:ascii="SBL Greek" w:hAnsi="SBL Greek" w:cs="SBL Greek"/>
          <w:lang w:val="el-GR"/>
        </w:rPr>
        <w:t xml:space="preserve"> </w:t>
      </w:r>
      <w:r w:rsidR="004145BA" w:rsidRPr="00477112">
        <w:t>&gt;&gt; LouwNida:</w:t>
      </w:r>
      <w:r w:rsidR="004145BA">
        <w:t>90.23</w:t>
      </w:r>
      <w:r w:rsidR="004145BA" w:rsidRPr="00477112">
        <w:t>]]</w:t>
      </w:r>
      <w:r w:rsidR="00753AC1" w:rsidRPr="00753AC1">
        <w:rPr>
          <w:rFonts w:ascii="SBL Greek" w:eastAsiaTheme="minorEastAsia" w:hAnsi="SBL Greek"/>
          <w:sz w:val="28"/>
          <w:szCs w:val="28"/>
          <w:lang w:val="el-GR" w:eastAsia="ja-JP"/>
        </w:rPr>
        <w:t xml:space="preserve"> </w:t>
      </w:r>
      <w:r>
        <w:rPr>
          <w:rFonts w:ascii="SBL Greek" w:eastAsiaTheme="minorEastAsia" w:hAnsi="SBL Greek"/>
          <w:sz w:val="28"/>
          <w:szCs w:val="28"/>
          <w:lang w:val="el-GR" w:eastAsia="ja-JP"/>
        </w:rPr>
        <w:t>[[</w:t>
      </w:r>
      <w:r w:rsidR="00753AC1" w:rsidRPr="00753AC1">
        <w:rPr>
          <w:rFonts w:ascii="SBL Greek" w:eastAsiaTheme="minorEastAsia" w:hAnsi="SBL Greek"/>
          <w:sz w:val="28"/>
          <w:szCs w:val="28"/>
          <w:lang w:val="el-GR" w:eastAsia="ja-JP"/>
        </w:rPr>
        <w:t>ἓν</w:t>
      </w:r>
      <w:r>
        <w:rPr>
          <w:rFonts w:ascii="SBL Greek" w:hAnsi="SBL Greek" w:cs="SBL Greek"/>
          <w:lang w:val="el-GR"/>
        </w:rPr>
        <w:t xml:space="preserve"> </w:t>
      </w:r>
      <w:r w:rsidRPr="00477112">
        <w:t>&gt;&gt; LouwNida:</w:t>
      </w:r>
      <w:r>
        <w:t>60.10</w:t>
      </w:r>
      <w:r w:rsidRPr="00477112">
        <w:t>]]</w:t>
      </w:r>
      <w:r w:rsidR="00753AC1" w:rsidRPr="00753AC1">
        <w:rPr>
          <w:rFonts w:ascii="SBL Greek" w:eastAsiaTheme="minorEastAsia" w:hAnsi="SBL Greek"/>
          <w:sz w:val="28"/>
          <w:szCs w:val="28"/>
          <w:lang w:val="el-GR" w:eastAsia="ja-JP"/>
        </w:rPr>
        <w:t xml:space="preserve"> </w:t>
      </w:r>
      <w:r w:rsidR="00FA37E5">
        <w:rPr>
          <w:rFonts w:ascii="SBL Greek" w:eastAsiaTheme="minorEastAsia" w:hAnsi="SBL Greek"/>
          <w:sz w:val="28"/>
          <w:szCs w:val="28"/>
          <w:lang w:val="el-GR" w:eastAsia="ja-JP"/>
        </w:rPr>
        <w:t>[[</w:t>
      </w:r>
      <w:r w:rsidR="00753AC1" w:rsidRPr="00753AC1">
        <w:rPr>
          <w:rFonts w:ascii="SBL Greek" w:eastAsiaTheme="minorEastAsia" w:hAnsi="SBL Greek"/>
          <w:sz w:val="28"/>
          <w:szCs w:val="28"/>
          <w:lang w:val="el-GR" w:eastAsia="ja-JP"/>
        </w:rPr>
        <w:t>βάπτισμα</w:t>
      </w:r>
      <w:r w:rsidR="00FA37E5">
        <w:rPr>
          <w:rFonts w:ascii="SBL Greek" w:hAnsi="SBL Greek" w:cs="SBL Greek"/>
          <w:lang w:val="el-GR"/>
        </w:rPr>
        <w:t xml:space="preserve"> </w:t>
      </w:r>
      <w:r w:rsidR="00FA37E5" w:rsidRPr="00477112">
        <w:t>&gt;&gt; LouwNida:</w:t>
      </w:r>
      <w:r w:rsidR="00FA37E5">
        <w:t>53.41</w:t>
      </w:r>
      <w:r w:rsidR="00FA37E5" w:rsidRPr="00477112">
        <w:t>]]</w:t>
      </w:r>
      <w:r w:rsidR="00753AC1" w:rsidRPr="00753AC1">
        <w:rPr>
          <w:rFonts w:ascii="SBL Greek" w:eastAsiaTheme="minorEastAsia" w:hAnsi="SBL Greek"/>
          <w:sz w:val="28"/>
          <w:szCs w:val="28"/>
          <w:lang w:val="el-GR" w:eastAsia="ja-JP"/>
        </w:rPr>
        <w:t xml:space="preserve"> </w:t>
      </w:r>
      <w:r w:rsidR="00FA37E5">
        <w:rPr>
          <w:rFonts w:ascii="SBL Greek" w:eastAsiaTheme="minorEastAsia" w:hAnsi="SBL Greek"/>
          <w:sz w:val="28"/>
          <w:szCs w:val="28"/>
          <w:lang w:val="el-GR" w:eastAsia="ja-JP"/>
        </w:rPr>
        <w:t>[[</w:t>
      </w:r>
      <w:r w:rsidR="00753AC1" w:rsidRPr="00753AC1">
        <w:rPr>
          <w:rFonts w:ascii="SBL Greek" w:eastAsiaTheme="minorEastAsia" w:hAnsi="SBL Greek"/>
          <w:sz w:val="28"/>
          <w:szCs w:val="28"/>
          <w:lang w:val="el-GR" w:eastAsia="ja-JP"/>
        </w:rPr>
        <w:t>μετανοίας</w:t>
      </w:r>
      <w:r w:rsidR="00FA37E5">
        <w:rPr>
          <w:rFonts w:ascii="SBL Greek" w:hAnsi="SBL Greek" w:cs="SBL Greek"/>
          <w:lang w:val="el-GR"/>
        </w:rPr>
        <w:t xml:space="preserve"> </w:t>
      </w:r>
      <w:r w:rsidR="00FA37E5" w:rsidRPr="00477112">
        <w:t>&gt;&gt; LouwNida:</w:t>
      </w:r>
      <w:r w:rsidR="00FA37E5">
        <w:t>41.52</w:t>
      </w:r>
      <w:r w:rsidR="00FA37E5" w:rsidRPr="00477112">
        <w:t>]]</w:t>
      </w:r>
      <w:r w:rsidR="00753AC1" w:rsidRPr="00753AC1">
        <w:rPr>
          <w:rFonts w:ascii="SBL Greek" w:eastAsiaTheme="minorEastAsia" w:hAnsi="SBL Greek"/>
          <w:sz w:val="28"/>
          <w:szCs w:val="28"/>
          <w:lang w:val="el-GR" w:eastAsia="ja-JP"/>
        </w:rPr>
        <w:t xml:space="preserve"> </w:t>
      </w:r>
      <w:r w:rsidR="004145BA">
        <w:rPr>
          <w:rFonts w:ascii="SBL Greek" w:eastAsiaTheme="minorEastAsia" w:hAnsi="SBL Greek"/>
          <w:sz w:val="28"/>
          <w:szCs w:val="28"/>
          <w:lang w:val="el-GR" w:eastAsia="ja-JP"/>
        </w:rPr>
        <w:t>[[</w:t>
      </w:r>
      <w:r w:rsidR="00753AC1" w:rsidRPr="00753AC1">
        <w:rPr>
          <w:rFonts w:ascii="SBL Greek" w:eastAsiaTheme="minorEastAsia" w:hAnsi="SBL Greek"/>
          <w:sz w:val="28"/>
          <w:szCs w:val="28"/>
          <w:lang w:val="el-GR" w:eastAsia="ja-JP"/>
        </w:rPr>
        <w:t>εἰς</w:t>
      </w:r>
      <w:r w:rsidR="004145BA">
        <w:rPr>
          <w:rFonts w:ascii="SBL Greek" w:hAnsi="SBL Greek" w:cs="SBL Greek"/>
          <w:lang w:val="el-GR"/>
        </w:rPr>
        <w:t xml:space="preserve"> </w:t>
      </w:r>
      <w:r w:rsidR="004145BA" w:rsidRPr="00477112">
        <w:t>&gt;&gt; LouwNida:</w:t>
      </w:r>
      <w:r w:rsidR="004145BA">
        <w:t>90.23</w:t>
      </w:r>
      <w:r w:rsidR="004145BA" w:rsidRPr="00477112">
        <w:t>]]</w:t>
      </w:r>
      <w:r w:rsidR="00753AC1" w:rsidRPr="00753AC1">
        <w:rPr>
          <w:rFonts w:ascii="SBL Greek" w:eastAsiaTheme="minorEastAsia" w:hAnsi="SBL Greek"/>
          <w:sz w:val="28"/>
          <w:szCs w:val="28"/>
          <w:lang w:val="el-GR" w:eastAsia="ja-JP"/>
        </w:rPr>
        <w:t xml:space="preserve"> </w:t>
      </w:r>
      <w:r w:rsidR="00FA37E5">
        <w:rPr>
          <w:rFonts w:ascii="SBL Greek" w:eastAsiaTheme="minorEastAsia" w:hAnsi="SBL Greek"/>
          <w:sz w:val="28"/>
          <w:szCs w:val="28"/>
          <w:lang w:val="el-GR" w:eastAsia="ja-JP"/>
        </w:rPr>
        <w:t>[[</w:t>
      </w:r>
      <w:r w:rsidR="00753AC1" w:rsidRPr="00753AC1">
        <w:rPr>
          <w:rFonts w:ascii="SBL Greek" w:eastAsiaTheme="minorEastAsia" w:hAnsi="SBL Greek"/>
          <w:sz w:val="28"/>
          <w:szCs w:val="28"/>
          <w:lang w:val="el-GR" w:eastAsia="ja-JP"/>
        </w:rPr>
        <w:t>ἄφεσιν</w:t>
      </w:r>
      <w:r w:rsidR="00FA37E5">
        <w:rPr>
          <w:rFonts w:ascii="SBL Greek" w:hAnsi="SBL Greek" w:cs="SBL Greek"/>
          <w:lang w:val="el-GR"/>
        </w:rPr>
        <w:t xml:space="preserve"> </w:t>
      </w:r>
      <w:r w:rsidR="00FA37E5" w:rsidRPr="00477112">
        <w:t>&gt;&gt; LouwNida:</w:t>
      </w:r>
      <w:r w:rsidR="00FA37E5">
        <w:t>40.8</w:t>
      </w:r>
      <w:r w:rsidR="00FA37E5" w:rsidRPr="00477112">
        <w:t>]]</w:t>
      </w:r>
      <w:r w:rsidR="00753AC1" w:rsidRPr="00753AC1">
        <w:rPr>
          <w:rFonts w:ascii="SBL Greek" w:eastAsiaTheme="minorEastAsia" w:hAnsi="SBL Greek"/>
          <w:sz w:val="28"/>
          <w:szCs w:val="28"/>
          <w:lang w:val="el-GR" w:eastAsia="ja-JP"/>
        </w:rPr>
        <w:t xml:space="preserve"> </w:t>
      </w:r>
      <w:r>
        <w:rPr>
          <w:rFonts w:ascii="SBL Greek" w:eastAsiaTheme="minorEastAsia" w:hAnsi="SBL Greek"/>
          <w:sz w:val="28"/>
          <w:szCs w:val="28"/>
          <w:lang w:val="el-GR" w:eastAsia="ja-JP"/>
        </w:rPr>
        <w:t>[[</w:t>
      </w:r>
      <w:r w:rsidR="00753AC1" w:rsidRPr="00753AC1">
        <w:rPr>
          <w:rFonts w:ascii="SBL Greek" w:eastAsiaTheme="minorEastAsia" w:hAnsi="SBL Greek"/>
          <w:sz w:val="28"/>
          <w:szCs w:val="28"/>
          <w:lang w:val="el-GR" w:eastAsia="ja-JP"/>
        </w:rPr>
        <w:t>ἁμαρτιῶν</w:t>
      </w:r>
      <w:r>
        <w:rPr>
          <w:rFonts w:ascii="SBL Greek" w:hAnsi="SBL Greek" w:cs="SBL Greek"/>
          <w:lang w:val="el-GR"/>
        </w:rPr>
        <w:t xml:space="preserve"> </w:t>
      </w:r>
      <w:r w:rsidRPr="00477112">
        <w:t>&gt;&gt; LouwNida:</w:t>
      </w:r>
      <w:r>
        <w:t>88.310</w:t>
      </w:r>
      <w:r w:rsidRPr="00477112">
        <w:t>]]</w:t>
      </w:r>
      <w:r w:rsidR="00753AC1" w:rsidRPr="00753AC1">
        <w:rPr>
          <w:rFonts w:eastAsiaTheme="minorEastAsia"/>
          <w:vertAlign w:val="superscript"/>
          <w:lang w:eastAsia="ja-JP"/>
        </w:rPr>
        <w:footnoteReference w:id="329"/>
      </w:r>
    </w:p>
    <w:p w14:paraId="4B8B2A01" w14:textId="77777777" w:rsidR="00A05B13" w:rsidRPr="00A05B13" w:rsidRDefault="00A05B13" w:rsidP="00A05B13">
      <w:pPr>
        <w:ind w:left="720"/>
        <w:rPr>
          <w:sz w:val="20"/>
          <w:szCs w:val="20"/>
        </w:rPr>
      </w:pPr>
    </w:p>
    <w:p w14:paraId="5AB53256" w14:textId="3A41D946" w:rsidR="009D7625" w:rsidRDefault="0098035C" w:rsidP="0098035C">
      <w:r>
        <w:t>T</w:t>
      </w:r>
      <w:r w:rsidR="00600E45">
        <w:t>his t</w:t>
      </w:r>
      <w:r>
        <w:t>ranslat</w:t>
      </w:r>
      <w:r w:rsidR="00600E45">
        <w:t>es</w:t>
      </w:r>
      <w:r>
        <w:t xml:space="preserve">: “We believe … in one baptism of </w:t>
      </w:r>
      <w:hyperlink w:anchor="_Repentance_158" w:history="1">
        <w:r w:rsidRPr="00F54551">
          <w:rPr>
            <w:rStyle w:val="Hyperlink"/>
            <w:rFonts w:ascii="New Century Schlbk" w:hAnsi="New Century Schlbk"/>
          </w:rPr>
          <w:t>repentance</w:t>
        </w:r>
      </w:hyperlink>
      <w:r>
        <w:t xml:space="preserve"> unto forgiveness of sins …”</w:t>
      </w:r>
    </w:p>
    <w:p w14:paraId="3BA6680A" w14:textId="4FF3CD7F" w:rsidR="00600E45" w:rsidRDefault="00600E45" w:rsidP="0098035C">
      <w:r>
        <w:tab/>
        <w:t>The authors of the Nicene Creed, however, seem to have taken their cue from the misinterpretation of Act 2.38</w:t>
      </w:r>
      <w:r w:rsidR="004912C6">
        <w:fldChar w:fldCharType="begin"/>
      </w:r>
      <w:r w:rsidR="004912C6">
        <w:instrText xml:space="preserve"> XE "Act 02.38" </w:instrText>
      </w:r>
      <w:r w:rsidR="004912C6">
        <w:fldChar w:fldCharType="end"/>
      </w:r>
      <w:r>
        <w:t xml:space="preserve">. In that passage, as we found in </w:t>
      </w:r>
      <w:hyperlink w:anchor="_Mark_1.4_&amp;_3" w:history="1">
        <w:r w:rsidR="004A5C3A" w:rsidRPr="00EE7F8F">
          <w:rPr>
            <w:rStyle w:val="Hyperlink"/>
            <w:rFonts w:ascii="New Century Schlbk" w:hAnsi="New Century Schlbk"/>
            <w:u w:val="single"/>
          </w:rPr>
          <w:t xml:space="preserve">its </w:t>
        </w:r>
        <w:r w:rsidRPr="00EE7F8F">
          <w:rPr>
            <w:rStyle w:val="Hyperlink"/>
            <w:rFonts w:ascii="New Century Schlbk" w:hAnsi="New Century Schlbk"/>
            <w:u w:val="single"/>
          </w:rPr>
          <w:t>examination</w:t>
        </w:r>
      </w:hyperlink>
      <w:r w:rsidRPr="004A5C3A">
        <w:t xml:space="preserve"> above</w:t>
      </w:r>
      <w:r>
        <w:t>, Peter said,</w:t>
      </w:r>
    </w:p>
    <w:p w14:paraId="48107478" w14:textId="0D05BBF6" w:rsidR="00D23A43" w:rsidRDefault="00635AFD" w:rsidP="001617DE">
      <w:pPr>
        <w:pStyle w:val="qt"/>
        <w:spacing w:before="200"/>
      </w:pPr>
      <w:hyperlink w:anchor="_Repentance_210" w:history="1">
        <w:r w:rsidR="00600E45" w:rsidRPr="00F54551">
          <w:rPr>
            <w:rStyle w:val="Hyperlink"/>
            <w:rFonts w:ascii="New Century Schlbk" w:hAnsi="New Century Schlbk"/>
          </w:rPr>
          <w:t>Repent</w:t>
        </w:r>
      </w:hyperlink>
      <w:r w:rsidR="00600E45">
        <w:t xml:space="preserve"> and be baptized … in the name of Jesus Christ, for the remission of sins …</w:t>
      </w:r>
    </w:p>
    <w:p w14:paraId="3A50E940" w14:textId="77777777" w:rsidR="00D23A43" w:rsidRDefault="00D23A43" w:rsidP="00425409"/>
    <w:p w14:paraId="792D4AAC" w14:textId="412B495B" w:rsidR="00600E45" w:rsidRDefault="00600E45" w:rsidP="00600E45">
      <w:r w:rsidRPr="00933533">
        <w:t>The Grk loo</w:t>
      </w:r>
      <w:r>
        <w:t>ks like this</w:t>
      </w:r>
      <w:r w:rsidR="0094793B">
        <w:t xml:space="preserve"> (with my </w:t>
      </w:r>
      <w:r w:rsidR="007211C3">
        <w:t>emphasis</w:t>
      </w:r>
      <w:r w:rsidR="0094793B">
        <w:t xml:space="preserve"> added)</w:t>
      </w:r>
      <w:r>
        <w:t>:</w:t>
      </w:r>
    </w:p>
    <w:p w14:paraId="0B2683EF" w14:textId="77777777" w:rsidR="00EE7F8F" w:rsidRPr="00EE7F8F" w:rsidRDefault="00EE7F8F" w:rsidP="00600E45">
      <w:pPr>
        <w:rPr>
          <w:sz w:val="20"/>
          <w:szCs w:val="20"/>
        </w:rPr>
      </w:pPr>
    </w:p>
    <w:p w14:paraId="01D85073" w14:textId="076775D3" w:rsidR="00600E45" w:rsidRDefault="00A946FB" w:rsidP="00EE7F8F">
      <w:pPr>
        <w:pStyle w:val="qt"/>
        <w:spacing w:line="240" w:lineRule="auto"/>
        <w:rPr>
          <w:rFonts w:ascii="SBL Greek" w:hAnsi="SBL Greek"/>
          <w:sz w:val="28"/>
          <w:szCs w:val="28"/>
        </w:rPr>
      </w:pPr>
      <w:r w:rsidRPr="00933533">
        <w:rPr>
          <w:rFonts w:ascii="SBL Greek" w:eastAsiaTheme="minorEastAsia" w:hAnsi="SBL Greek" w:cs="SBL Greek"/>
          <w:sz w:val="28"/>
          <w:szCs w:val="28"/>
          <w:lang w:val="el-GR" w:eastAsia="ja-JP"/>
        </w:rPr>
        <w:t>[[</w:t>
      </w:r>
      <w:r w:rsidR="00753AC1" w:rsidRPr="00933533">
        <w:rPr>
          <w:rFonts w:ascii="SBL Greek" w:eastAsiaTheme="minorEastAsia" w:hAnsi="SBL Greek" w:cs="SBL Greek"/>
          <w:sz w:val="28"/>
          <w:szCs w:val="28"/>
          <w:lang w:val="el-GR" w:eastAsia="ja-JP"/>
        </w:rPr>
        <w:t>Μετανοήσατε</w:t>
      </w:r>
      <w:r w:rsidRPr="00933533">
        <w:rPr>
          <w:rFonts w:ascii="SBL Greek" w:hAnsi="SBL Greek" w:cs="SBL Greek"/>
          <w:sz w:val="28"/>
          <w:szCs w:val="28"/>
          <w:lang w:val="el-GR"/>
        </w:rPr>
        <w:t xml:space="preserve"> </w:t>
      </w:r>
      <w:r w:rsidRPr="00933533">
        <w:rPr>
          <w:sz w:val="28"/>
          <w:szCs w:val="28"/>
        </w:rPr>
        <w:t xml:space="preserve">&gt;&gt; </w:t>
      </w:r>
      <w:r w:rsidR="00C82353">
        <w:rPr>
          <w:sz w:val="28"/>
          <w:szCs w:val="28"/>
        </w:rPr>
        <w:t>ln</w:t>
      </w:r>
      <w:r w:rsidRPr="00933533">
        <w:rPr>
          <w:sz w:val="28"/>
          <w:szCs w:val="28"/>
        </w:rPr>
        <w:t>:41.52]]</w:t>
      </w:r>
      <w:r w:rsidR="00753AC1" w:rsidRPr="00394E7C">
        <w:rPr>
          <w:rFonts w:ascii="SBL Greek" w:eastAsiaTheme="minorEastAsia" w:hAnsi="SBL Greek" w:cs="SBL Greek"/>
          <w:sz w:val="28"/>
          <w:szCs w:val="28"/>
          <w:lang w:eastAsia="ja-JP"/>
        </w:rPr>
        <w:t xml:space="preserve">, </w:t>
      </w:r>
      <w:r w:rsidRPr="00394E7C">
        <w:rPr>
          <w:rFonts w:ascii="SBL Greek" w:eastAsiaTheme="minorEastAsia" w:hAnsi="SBL Greek" w:cs="SBL Greek"/>
          <w:sz w:val="28"/>
          <w:szCs w:val="28"/>
          <w:lang w:eastAsia="ja-JP"/>
        </w:rPr>
        <w:t>[[</w:t>
      </w:r>
      <w:r w:rsidR="00753AC1" w:rsidRPr="00933533">
        <w:rPr>
          <w:rFonts w:ascii="SBL Greek" w:eastAsiaTheme="minorEastAsia" w:hAnsi="SBL Greek" w:cs="SBL Greek"/>
          <w:sz w:val="28"/>
          <w:szCs w:val="28"/>
          <w:lang w:val="el-GR" w:eastAsia="ja-JP"/>
        </w:rPr>
        <w:t>καὶ</w:t>
      </w:r>
      <w:r w:rsidRPr="00933533">
        <w:rPr>
          <w:rFonts w:ascii="SBL Greek" w:hAnsi="SBL Greek" w:cs="SBL Greek"/>
          <w:sz w:val="28"/>
          <w:szCs w:val="28"/>
          <w:lang w:val="el-GR"/>
        </w:rPr>
        <w:t xml:space="preserve"> </w:t>
      </w:r>
      <w:r w:rsidRPr="00933533">
        <w:rPr>
          <w:sz w:val="28"/>
          <w:szCs w:val="28"/>
        </w:rPr>
        <w:t xml:space="preserve">&gt;&gt; </w:t>
      </w:r>
      <w:r w:rsidR="00C82353">
        <w:rPr>
          <w:sz w:val="28"/>
          <w:szCs w:val="28"/>
        </w:rPr>
        <w:t>ln</w:t>
      </w:r>
      <w:r w:rsidRPr="00933533">
        <w:rPr>
          <w:sz w:val="28"/>
          <w:szCs w:val="28"/>
        </w:rPr>
        <w:t>:89.87]]</w:t>
      </w:r>
      <w:r w:rsidR="00753AC1" w:rsidRPr="00933533">
        <w:rPr>
          <w:rFonts w:ascii="SBL Greek" w:eastAsiaTheme="minorEastAsia" w:hAnsi="SBL Greek" w:cs="SBL Greek"/>
          <w:sz w:val="28"/>
          <w:szCs w:val="28"/>
          <w:lang w:val="el-GR" w:eastAsia="ja-JP"/>
        </w:rPr>
        <w:t xml:space="preserve"> </w:t>
      </w:r>
      <w:r w:rsidR="00753AC1" w:rsidRPr="00933533">
        <w:rPr>
          <w:rFonts w:ascii="SBL Greek" w:eastAsiaTheme="minorEastAsia" w:hAnsi="SBL Greek" w:cs="SBL Greek"/>
          <w:color w:val="FF0000"/>
          <w:sz w:val="28"/>
          <w:szCs w:val="28"/>
          <w:lang w:val="el-GR" w:eastAsia="ja-JP"/>
        </w:rPr>
        <w:t>βαπτισθήτω</w:t>
      </w:r>
      <w:r w:rsidR="00753AC1" w:rsidRPr="00933533">
        <w:rPr>
          <w:rFonts w:ascii="SBL Greek" w:eastAsiaTheme="minorEastAsia" w:hAnsi="SBL Greek" w:cs="SBL Greek"/>
          <w:sz w:val="28"/>
          <w:szCs w:val="28"/>
          <w:lang w:val="el-GR" w:eastAsia="ja-JP"/>
        </w:rPr>
        <w:t xml:space="preserve"> </w:t>
      </w:r>
      <w:r w:rsidR="00753AC1" w:rsidRPr="00933533">
        <w:rPr>
          <w:rFonts w:ascii="SBL Greek" w:hAnsi="SBL Greek"/>
          <w:sz w:val="28"/>
          <w:szCs w:val="28"/>
        </w:rPr>
        <w:t>…</w:t>
      </w:r>
      <w:r w:rsidR="00753AC1" w:rsidRPr="00933533">
        <w:rPr>
          <w:rFonts w:ascii="SBL Greek" w:hAnsi="SBL Greek" w:cs="SBL Greek"/>
          <w:sz w:val="28"/>
          <w:szCs w:val="28"/>
          <w:lang w:val="el-GR"/>
        </w:rPr>
        <w:t xml:space="preserve"> </w:t>
      </w:r>
      <w:r w:rsidRPr="00933533">
        <w:rPr>
          <w:rFonts w:ascii="SBL Greek" w:hAnsi="SBL Greek" w:cs="SBL Greek"/>
          <w:sz w:val="28"/>
          <w:szCs w:val="28"/>
          <w:lang w:val="el-GR"/>
        </w:rPr>
        <w:t>[[</w:t>
      </w:r>
      <w:r w:rsidR="00753AC1" w:rsidRPr="00933533">
        <w:rPr>
          <w:rFonts w:ascii="SBL Greek" w:eastAsiaTheme="minorEastAsia" w:hAnsi="SBL Greek" w:cs="SBL Greek"/>
          <w:sz w:val="28"/>
          <w:szCs w:val="28"/>
          <w:lang w:val="el-GR" w:eastAsia="ja-JP"/>
        </w:rPr>
        <w:t>ἐπὶ</w:t>
      </w:r>
      <w:r w:rsidRPr="00933533">
        <w:rPr>
          <w:rFonts w:ascii="SBL Greek" w:hAnsi="SBL Greek" w:cs="SBL Greek"/>
          <w:sz w:val="28"/>
          <w:szCs w:val="28"/>
          <w:lang w:val="el-GR"/>
        </w:rPr>
        <w:t xml:space="preserve"> </w:t>
      </w:r>
      <w:r w:rsidRPr="00933533">
        <w:rPr>
          <w:sz w:val="28"/>
          <w:szCs w:val="28"/>
        </w:rPr>
        <w:t xml:space="preserve">&gt;&gt; </w:t>
      </w:r>
      <w:r w:rsidR="00C82353">
        <w:rPr>
          <w:sz w:val="28"/>
          <w:szCs w:val="28"/>
        </w:rPr>
        <w:t>ln</w:t>
      </w:r>
      <w:r w:rsidRPr="00933533">
        <w:rPr>
          <w:sz w:val="28"/>
          <w:szCs w:val="28"/>
        </w:rPr>
        <w:t>:90.23]]</w:t>
      </w:r>
      <w:r w:rsidR="00753AC1" w:rsidRPr="00933533">
        <w:rPr>
          <w:rFonts w:ascii="SBL Greek" w:eastAsiaTheme="minorEastAsia" w:hAnsi="SBL Greek" w:cs="SBL Greek"/>
          <w:sz w:val="28"/>
          <w:szCs w:val="28"/>
          <w:lang w:val="el-GR" w:eastAsia="ja-JP"/>
        </w:rPr>
        <w:t xml:space="preserve"> </w:t>
      </w:r>
      <w:r w:rsidR="0041523B" w:rsidRPr="00933533">
        <w:rPr>
          <w:rFonts w:ascii="SBL Greek" w:eastAsiaTheme="minorEastAsia" w:hAnsi="SBL Greek" w:cs="SBL Greek"/>
          <w:sz w:val="28"/>
          <w:szCs w:val="28"/>
          <w:lang w:val="el-GR" w:eastAsia="ja-JP"/>
        </w:rPr>
        <w:t>[</w:t>
      </w:r>
      <w:r w:rsidRPr="00933533">
        <w:rPr>
          <w:rFonts w:ascii="SBL Greek" w:eastAsiaTheme="minorEastAsia" w:hAnsi="SBL Greek" w:cs="SBL Greek"/>
          <w:sz w:val="28"/>
          <w:szCs w:val="28"/>
          <w:lang w:val="el-GR" w:eastAsia="ja-JP"/>
        </w:rPr>
        <w:t>[</w:t>
      </w:r>
      <w:r w:rsidR="00753AC1" w:rsidRPr="00933533">
        <w:rPr>
          <w:rFonts w:ascii="SBL Greek" w:eastAsiaTheme="minorEastAsia" w:hAnsi="SBL Greek" w:cs="SBL Greek"/>
          <w:sz w:val="28"/>
          <w:szCs w:val="28"/>
          <w:lang w:val="el-GR" w:eastAsia="ja-JP"/>
        </w:rPr>
        <w:t>τῷ</w:t>
      </w:r>
      <w:r w:rsidRPr="00933533">
        <w:rPr>
          <w:rFonts w:ascii="SBL Greek" w:hAnsi="SBL Greek" w:cs="SBL Greek"/>
          <w:sz w:val="28"/>
          <w:szCs w:val="28"/>
          <w:lang w:val="el-GR"/>
        </w:rPr>
        <w:t xml:space="preserve"> </w:t>
      </w:r>
      <w:r w:rsidRPr="00933533">
        <w:rPr>
          <w:sz w:val="28"/>
          <w:szCs w:val="28"/>
        </w:rPr>
        <w:t xml:space="preserve">&gt;&gt; </w:t>
      </w:r>
      <w:r w:rsidR="00C82353">
        <w:rPr>
          <w:sz w:val="28"/>
          <w:szCs w:val="28"/>
        </w:rPr>
        <w:t>ln</w:t>
      </w:r>
      <w:r w:rsidRPr="00933533">
        <w:rPr>
          <w:sz w:val="28"/>
          <w:szCs w:val="28"/>
        </w:rPr>
        <w:t>:92.24]]</w:t>
      </w:r>
      <w:r w:rsidR="00753AC1" w:rsidRPr="00933533">
        <w:rPr>
          <w:rFonts w:ascii="SBL Greek" w:eastAsiaTheme="minorEastAsia" w:hAnsi="SBL Greek" w:cs="SBL Greek"/>
          <w:sz w:val="28"/>
          <w:szCs w:val="28"/>
          <w:lang w:val="el-GR" w:eastAsia="ja-JP"/>
        </w:rPr>
        <w:t xml:space="preserve"> </w:t>
      </w:r>
      <w:r w:rsidRPr="00933533">
        <w:rPr>
          <w:rFonts w:ascii="SBL Greek" w:eastAsiaTheme="minorEastAsia" w:hAnsi="SBL Greek" w:cs="SBL Greek"/>
          <w:sz w:val="28"/>
          <w:szCs w:val="28"/>
          <w:lang w:val="el-GR" w:eastAsia="ja-JP"/>
        </w:rPr>
        <w:t>[[</w:t>
      </w:r>
      <w:r w:rsidR="00753AC1" w:rsidRPr="00933533">
        <w:rPr>
          <w:rFonts w:ascii="SBL Greek" w:eastAsiaTheme="minorEastAsia" w:hAnsi="SBL Greek" w:cs="SBL Greek"/>
          <w:sz w:val="28"/>
          <w:szCs w:val="28"/>
          <w:lang w:val="el-GR" w:eastAsia="ja-JP"/>
        </w:rPr>
        <w:t>ὀνόματι</w:t>
      </w:r>
      <w:r w:rsidRPr="00933533">
        <w:rPr>
          <w:rFonts w:ascii="SBL Greek" w:hAnsi="SBL Greek" w:cs="SBL Greek"/>
          <w:sz w:val="28"/>
          <w:szCs w:val="28"/>
          <w:lang w:val="el-GR"/>
        </w:rPr>
        <w:t xml:space="preserve"> </w:t>
      </w:r>
      <w:r w:rsidRPr="00933533">
        <w:rPr>
          <w:sz w:val="28"/>
          <w:szCs w:val="28"/>
        </w:rPr>
        <w:t xml:space="preserve">&gt;&gt; </w:t>
      </w:r>
      <w:r w:rsidR="00C82353">
        <w:rPr>
          <w:sz w:val="28"/>
          <w:szCs w:val="28"/>
        </w:rPr>
        <w:t>ln</w:t>
      </w:r>
      <w:r w:rsidRPr="00933533">
        <w:rPr>
          <w:sz w:val="28"/>
          <w:szCs w:val="28"/>
        </w:rPr>
        <w:t>:9.19]]</w:t>
      </w:r>
      <w:r w:rsidR="00753AC1" w:rsidRPr="00933533">
        <w:rPr>
          <w:rFonts w:ascii="SBL Greek" w:eastAsiaTheme="minorEastAsia" w:hAnsi="SBL Greek" w:cs="SBL Greek"/>
          <w:sz w:val="28"/>
          <w:szCs w:val="28"/>
          <w:lang w:val="el-GR" w:eastAsia="ja-JP"/>
        </w:rPr>
        <w:t xml:space="preserve"> </w:t>
      </w:r>
      <w:r w:rsidR="0041523B" w:rsidRPr="00933533">
        <w:rPr>
          <w:rFonts w:ascii="SBL Greek" w:eastAsiaTheme="minorEastAsia" w:hAnsi="SBL Greek" w:cs="SBL Greek"/>
          <w:sz w:val="28"/>
          <w:szCs w:val="28"/>
          <w:lang w:val="el-GR" w:eastAsia="ja-JP"/>
        </w:rPr>
        <w:t>[[</w:t>
      </w:r>
      <w:r w:rsidR="00753AC1" w:rsidRPr="00933533">
        <w:rPr>
          <w:rFonts w:ascii="SBL Greek" w:eastAsiaTheme="minorEastAsia" w:hAnsi="SBL Greek" w:cs="SBL Greek"/>
          <w:sz w:val="28"/>
          <w:szCs w:val="28"/>
          <w:lang w:val="el-GR" w:eastAsia="ja-JP"/>
        </w:rPr>
        <w:t>Ἰησοῦ</w:t>
      </w:r>
      <w:r w:rsidR="0041523B" w:rsidRPr="00933533">
        <w:rPr>
          <w:rFonts w:ascii="SBL Greek" w:hAnsi="SBL Greek" w:cs="SBL Greek"/>
          <w:sz w:val="28"/>
          <w:szCs w:val="28"/>
          <w:lang w:val="el-GR"/>
        </w:rPr>
        <w:t xml:space="preserve"> </w:t>
      </w:r>
      <w:r w:rsidR="0041523B" w:rsidRPr="00933533">
        <w:rPr>
          <w:sz w:val="28"/>
          <w:szCs w:val="28"/>
        </w:rPr>
        <w:t xml:space="preserve">&gt;&gt; </w:t>
      </w:r>
      <w:r w:rsidR="00C82353">
        <w:rPr>
          <w:sz w:val="28"/>
          <w:szCs w:val="28"/>
        </w:rPr>
        <w:t>ln</w:t>
      </w:r>
      <w:r w:rsidR="0041523B" w:rsidRPr="00933533">
        <w:rPr>
          <w:sz w:val="28"/>
          <w:szCs w:val="28"/>
        </w:rPr>
        <w:t>:93.169]]</w:t>
      </w:r>
      <w:r w:rsidR="00753AC1" w:rsidRPr="00933533">
        <w:rPr>
          <w:rFonts w:ascii="SBL Greek" w:eastAsiaTheme="minorEastAsia" w:hAnsi="SBL Greek" w:cs="SBL Greek"/>
          <w:sz w:val="28"/>
          <w:szCs w:val="28"/>
          <w:lang w:val="el-GR" w:eastAsia="ja-JP"/>
        </w:rPr>
        <w:t xml:space="preserve"> </w:t>
      </w:r>
      <w:r w:rsidR="0036195C" w:rsidRPr="00933533">
        <w:rPr>
          <w:rFonts w:ascii="SBL Greek" w:eastAsiaTheme="minorEastAsia" w:hAnsi="SBL Greek" w:cs="SBL Greek"/>
          <w:sz w:val="28"/>
          <w:szCs w:val="28"/>
          <w:lang w:val="el-GR" w:eastAsia="ja-JP"/>
        </w:rPr>
        <w:t>[[</w:t>
      </w:r>
      <w:r w:rsidR="00753AC1" w:rsidRPr="00933533">
        <w:rPr>
          <w:rFonts w:ascii="SBL Greek" w:eastAsiaTheme="minorEastAsia" w:hAnsi="SBL Greek" w:cs="SBL Greek"/>
          <w:sz w:val="28"/>
          <w:szCs w:val="28"/>
          <w:lang w:val="el-GR" w:eastAsia="ja-JP"/>
        </w:rPr>
        <w:t>Χριστοῦ</w:t>
      </w:r>
      <w:r w:rsidR="0036195C" w:rsidRPr="00933533">
        <w:rPr>
          <w:rFonts w:ascii="SBL Greek" w:hAnsi="SBL Greek" w:cs="SBL Greek"/>
          <w:sz w:val="28"/>
          <w:szCs w:val="28"/>
          <w:lang w:val="el-GR"/>
        </w:rPr>
        <w:t xml:space="preserve"> </w:t>
      </w:r>
      <w:r w:rsidR="0036195C" w:rsidRPr="00933533">
        <w:rPr>
          <w:sz w:val="28"/>
          <w:szCs w:val="28"/>
        </w:rPr>
        <w:t xml:space="preserve">&gt;&gt; </w:t>
      </w:r>
      <w:r w:rsidR="00C82353">
        <w:rPr>
          <w:sz w:val="28"/>
          <w:szCs w:val="28"/>
        </w:rPr>
        <w:t>ln</w:t>
      </w:r>
      <w:r w:rsidR="0036195C" w:rsidRPr="00933533">
        <w:rPr>
          <w:sz w:val="28"/>
          <w:szCs w:val="28"/>
        </w:rPr>
        <w:t>:93.387]]</w:t>
      </w:r>
      <w:r w:rsidR="00753AC1" w:rsidRPr="00933533">
        <w:rPr>
          <w:rFonts w:ascii="SBL Greek" w:eastAsiaTheme="minorEastAsia" w:hAnsi="SBL Greek" w:cs="SBL Greek"/>
          <w:sz w:val="28"/>
          <w:szCs w:val="28"/>
          <w:lang w:val="el-GR" w:eastAsia="ja-JP"/>
        </w:rPr>
        <w:t xml:space="preserve"> </w:t>
      </w:r>
      <w:r w:rsidR="00753AC1" w:rsidRPr="00933533">
        <w:rPr>
          <w:rFonts w:ascii="SBL Greek" w:eastAsiaTheme="minorEastAsia" w:hAnsi="SBL Greek" w:cs="SBL Greek"/>
          <w:color w:val="008000"/>
          <w:sz w:val="28"/>
          <w:szCs w:val="28"/>
          <w:lang w:val="el-GR" w:eastAsia="ja-JP"/>
        </w:rPr>
        <w:t>εἰς ἄφεσιν</w:t>
      </w:r>
      <w:r w:rsidR="00FD28B7" w:rsidRPr="00933533">
        <w:rPr>
          <w:rFonts w:ascii="SBL Greek" w:eastAsiaTheme="minorEastAsia" w:hAnsi="SBL Greek" w:cs="SBL Greek"/>
          <w:color w:val="008000"/>
          <w:sz w:val="28"/>
          <w:szCs w:val="28"/>
          <w:lang w:val="el-GR" w:eastAsia="ja-JP"/>
        </w:rPr>
        <w:t xml:space="preserve"> </w:t>
      </w:r>
      <w:r w:rsidR="00753AC1" w:rsidRPr="00933533">
        <w:rPr>
          <w:rFonts w:ascii="SBL Greek" w:eastAsiaTheme="minorEastAsia" w:hAnsi="SBL Greek" w:cs="SBL Greek"/>
          <w:color w:val="008000"/>
          <w:sz w:val="28"/>
          <w:szCs w:val="28"/>
          <w:lang w:val="el-GR" w:eastAsia="ja-JP"/>
        </w:rPr>
        <w:t>τῶν</w:t>
      </w:r>
      <w:r w:rsidR="0041523B" w:rsidRPr="00933533">
        <w:rPr>
          <w:rFonts w:ascii="SBL Greek" w:hAnsi="SBL Greek" w:cs="SBL Greek"/>
          <w:sz w:val="28"/>
          <w:szCs w:val="28"/>
          <w:lang w:val="el-GR"/>
        </w:rPr>
        <w:t xml:space="preserve"> </w:t>
      </w:r>
      <w:r w:rsidR="00753AC1" w:rsidRPr="00933533">
        <w:rPr>
          <w:rFonts w:ascii="SBL Greek" w:eastAsiaTheme="minorEastAsia" w:hAnsi="SBL Greek" w:cs="SBL Greek"/>
          <w:color w:val="008000"/>
          <w:sz w:val="28"/>
          <w:szCs w:val="28"/>
          <w:lang w:val="el-GR" w:eastAsia="ja-JP"/>
        </w:rPr>
        <w:t>ἁμαρτιῶν</w:t>
      </w:r>
      <w:r w:rsidR="0094793B" w:rsidRPr="00933533">
        <w:rPr>
          <w:rFonts w:ascii="SBL Greek" w:hAnsi="SBL Greek"/>
          <w:sz w:val="28"/>
          <w:szCs w:val="28"/>
        </w:rPr>
        <w:t>...</w:t>
      </w:r>
      <w:r w:rsidR="00746EB5" w:rsidRPr="00753AC1">
        <w:rPr>
          <w:rStyle w:val="FootnoteReference"/>
          <w:rFonts w:ascii="SBL Greek" w:hAnsi="SBL Greek"/>
          <w:sz w:val="28"/>
          <w:szCs w:val="28"/>
        </w:rPr>
        <w:footnoteReference w:id="330"/>
      </w:r>
    </w:p>
    <w:p w14:paraId="20F6FFA5" w14:textId="77777777" w:rsidR="00D23A43" w:rsidRPr="00EE7F8F" w:rsidRDefault="00D23A43" w:rsidP="00306D31">
      <w:pPr>
        <w:pStyle w:val="qt"/>
        <w:spacing w:before="200" w:line="240" w:lineRule="auto"/>
        <w:rPr>
          <w:rFonts w:ascii="SBL Greek" w:hAnsi="SBL Greek"/>
          <w:sz w:val="20"/>
          <w:szCs w:val="20"/>
        </w:rPr>
      </w:pPr>
    </w:p>
    <w:p w14:paraId="25A07F2C" w14:textId="27648DAB" w:rsidR="0094793B" w:rsidRDefault="007211C3" w:rsidP="0034121B">
      <w:r>
        <w:t>From this passage, t</w:t>
      </w:r>
      <w:r w:rsidR="0094793B">
        <w:t xml:space="preserve">he Nicene Creed took the verb </w:t>
      </w:r>
      <w:r w:rsidR="0094793B">
        <w:rPr>
          <w:i/>
        </w:rPr>
        <w:t>be-baptized</w:t>
      </w:r>
      <w:r w:rsidR="0094793B">
        <w:t xml:space="preserve"> (</w:t>
      </w:r>
      <w:r w:rsidRPr="00FD28B7">
        <w:rPr>
          <w:color w:val="FF0000"/>
        </w:rPr>
        <w:t>red font</w:t>
      </w:r>
      <w:r w:rsidR="0094793B">
        <w:t xml:space="preserve">), changed it to the noun </w:t>
      </w:r>
      <w:r w:rsidR="0094793B">
        <w:rPr>
          <w:i/>
        </w:rPr>
        <w:t xml:space="preserve">baptism </w:t>
      </w:r>
      <w:r w:rsidR="0094793B">
        <w:t>(</w:t>
      </w:r>
      <w:r w:rsidR="00A946FB">
        <w:t>[[</w:t>
      </w:r>
      <w:r w:rsidR="00753AC1" w:rsidRPr="00753AC1">
        <w:rPr>
          <w:rFonts w:ascii="SBL Greek" w:eastAsiaTheme="minorEastAsia" w:hAnsi="SBL Greek"/>
          <w:lang w:val="el-GR" w:eastAsia="ja-JP"/>
        </w:rPr>
        <w:t>βάπτισμα</w:t>
      </w:r>
      <w:r w:rsidR="00A946FB">
        <w:rPr>
          <w:rFonts w:ascii="SBL Greek" w:hAnsi="SBL Greek" w:cs="SBL Greek"/>
          <w:lang w:val="el-GR"/>
        </w:rPr>
        <w:t xml:space="preserve"> </w:t>
      </w:r>
      <w:r w:rsidR="00A946FB" w:rsidRPr="00477112">
        <w:t>&gt;&gt; LouwNida:</w:t>
      </w:r>
      <w:r w:rsidR="00A946FB">
        <w:t>53.41</w:t>
      </w:r>
      <w:r w:rsidR="00A946FB" w:rsidRPr="00477112">
        <w:t>]]</w:t>
      </w:r>
      <w:r w:rsidR="00182DD7" w:rsidRPr="00C00CD9">
        <w:rPr>
          <w:szCs w:val="22"/>
        </w:rPr>
        <w:t xml:space="preserve">, </w:t>
      </w:r>
      <w:r w:rsidR="00182DD7" w:rsidRPr="00753AC1">
        <w:rPr>
          <w:rFonts w:ascii="Calibri" w:hAnsi="Calibri"/>
        </w:rPr>
        <w:t>ˈ</w:t>
      </w:r>
      <w:r w:rsidR="00194A66">
        <w:rPr>
          <w:rFonts w:ascii="Calibri" w:hAnsi="Calibri"/>
        </w:rPr>
        <w:t>v</w:t>
      </w:r>
      <w:r w:rsidR="00182DD7" w:rsidRPr="00753AC1">
        <w:rPr>
          <w:rFonts w:ascii="Calibri" w:hAnsi="Calibri"/>
        </w:rPr>
        <w:t>äp-tēs-mä</w:t>
      </w:r>
      <w:r w:rsidR="0094793B" w:rsidRPr="00194A66">
        <w:t>)</w:t>
      </w:r>
      <w:r w:rsidR="0094793B">
        <w:t>, and joined it to the words</w:t>
      </w:r>
      <w:r w:rsidR="0094793B" w:rsidRPr="0094793B">
        <w:t xml:space="preserve"> </w:t>
      </w:r>
      <w:r w:rsidR="0094793B" w:rsidRPr="0094793B">
        <w:rPr>
          <w:i/>
        </w:rPr>
        <w:t>for remission of-sins</w:t>
      </w:r>
      <w:r w:rsidR="0094793B">
        <w:t xml:space="preserve"> (</w:t>
      </w:r>
      <w:r w:rsidR="00396DFA" w:rsidRPr="00D307A5">
        <w:rPr>
          <w:color w:val="008000"/>
        </w:rPr>
        <w:t>green</w:t>
      </w:r>
      <w:r w:rsidRPr="00D307A5">
        <w:rPr>
          <w:color w:val="008000"/>
        </w:rPr>
        <w:t xml:space="preserve"> font</w:t>
      </w:r>
      <w:r w:rsidR="0094793B">
        <w:t xml:space="preserve">). </w:t>
      </w:r>
    </w:p>
    <w:p w14:paraId="02E34558" w14:textId="4264E451" w:rsidR="0094793B" w:rsidRDefault="0094793B" w:rsidP="0034121B">
      <w:r>
        <w:tab/>
      </w:r>
      <w:r w:rsidR="0034121B">
        <w:t>By doing</w:t>
      </w:r>
      <w:r>
        <w:t xml:space="preserve"> this</w:t>
      </w:r>
      <w:r w:rsidR="0034121B">
        <w:t xml:space="preserve">, </w:t>
      </w:r>
      <w:r>
        <w:t xml:space="preserve">the Council of Constantinople bequeathed to the Church a bit of Scripture-twisting that affirms baptism, rather than </w:t>
      </w:r>
      <w:hyperlink w:anchor="_Repentance_159" w:history="1">
        <w:r w:rsidRPr="00F54551">
          <w:rPr>
            <w:rStyle w:val="Hyperlink"/>
            <w:rFonts w:ascii="New Century Schlbk" w:hAnsi="New Century Schlbk"/>
          </w:rPr>
          <w:t>repentance</w:t>
        </w:r>
      </w:hyperlink>
      <w:r>
        <w:t xml:space="preserve"> and faith in Christ, as the vehicle for remitting sin.</w:t>
      </w:r>
      <w:r w:rsidR="00FE1899">
        <w:t xml:space="preserve"> Had they retained the word </w:t>
      </w:r>
      <w:hyperlink w:anchor="_Repentance_160" w:history="1">
        <w:r w:rsidR="00FE1899" w:rsidRPr="00F54551">
          <w:rPr>
            <w:rStyle w:val="Hyperlink"/>
            <w:rFonts w:ascii="New Century Schlbk" w:hAnsi="New Century Schlbk"/>
            <w:i/>
          </w:rPr>
          <w:t>repentance</w:t>
        </w:r>
      </w:hyperlink>
      <w:r w:rsidR="00FE1899">
        <w:t xml:space="preserve"> </w:t>
      </w:r>
      <w:r w:rsidR="00FE1899" w:rsidRPr="0034121B">
        <w:t>(</w:t>
      </w:r>
      <w:r w:rsidR="009A6A48">
        <w:t>[[</w:t>
      </w:r>
      <w:r w:rsidR="00753AC1" w:rsidRPr="0034121B">
        <w:rPr>
          <w:rFonts w:ascii="SBL Greek" w:hAnsi="SBL Greek" w:cs="SBL Greek"/>
          <w:lang w:val="el-GR"/>
        </w:rPr>
        <w:t>μετανοίας</w:t>
      </w:r>
      <w:r w:rsidR="009A6A48">
        <w:rPr>
          <w:rFonts w:ascii="SBL Greek" w:hAnsi="SBL Greek" w:cs="SBL Greek"/>
          <w:lang w:val="el-GR"/>
        </w:rPr>
        <w:t xml:space="preserve"> </w:t>
      </w:r>
      <w:r w:rsidR="009A6A48" w:rsidRPr="00477112">
        <w:t>&gt;&gt; LouwNida:</w:t>
      </w:r>
      <w:r w:rsidR="009A6A48">
        <w:t>41.52</w:t>
      </w:r>
      <w:r w:rsidR="009A6A48" w:rsidRPr="00477112">
        <w:t>]]</w:t>
      </w:r>
      <w:r w:rsidR="00182DD7" w:rsidRPr="00C00CD9">
        <w:t xml:space="preserve">, </w:t>
      </w:r>
      <w:r w:rsidR="00182DD7" w:rsidRPr="0034121B">
        <w:rPr>
          <w:rFonts w:ascii="Calibri" w:hAnsi="Calibri"/>
        </w:rPr>
        <w:t>mĕ-t</w:t>
      </w:r>
      <w:r w:rsidR="00F61266" w:rsidRPr="0034121B">
        <w:rPr>
          <w:rFonts w:ascii="Calibri" w:hAnsi="Calibri"/>
        </w:rPr>
        <w:t>ə</w:t>
      </w:r>
      <w:r w:rsidR="00182DD7" w:rsidRPr="0034121B">
        <w:rPr>
          <w:rFonts w:ascii="Calibri" w:hAnsi="Calibri"/>
        </w:rPr>
        <w:t>-ˈnē-äs</w:t>
      </w:r>
      <w:r w:rsidR="00FE1899" w:rsidRPr="0034121B">
        <w:t xml:space="preserve">) </w:t>
      </w:r>
      <w:r w:rsidR="00FE1899">
        <w:t xml:space="preserve">as the Creed of Jerusalem did, they would have given us a biblical statement: We confess one baptism [having to do with] </w:t>
      </w:r>
      <w:hyperlink w:anchor="_Repentance_161" w:history="1">
        <w:r w:rsidR="00FE1899" w:rsidRPr="00F54551">
          <w:rPr>
            <w:rStyle w:val="Hyperlink"/>
            <w:rFonts w:ascii="New Century Schlbk" w:hAnsi="New Century Schlbk"/>
          </w:rPr>
          <w:t>repentance</w:t>
        </w:r>
      </w:hyperlink>
      <w:r w:rsidR="00FE1899">
        <w:t xml:space="preserve">, [i.e., a </w:t>
      </w:r>
      <w:hyperlink w:anchor="_Repentance_162" w:history="1">
        <w:r w:rsidR="00FE1899" w:rsidRPr="00F54551">
          <w:rPr>
            <w:rStyle w:val="Hyperlink"/>
            <w:rFonts w:ascii="New Century Schlbk" w:hAnsi="New Century Schlbk"/>
          </w:rPr>
          <w:t>repentance</w:t>
        </w:r>
      </w:hyperlink>
      <w:r w:rsidR="00FE1899">
        <w:t xml:space="preserve"> leading] unto forgiveness of sins …” If they had left baptism out of the creed, and simply affirmed the forgiveness of sins (on a Christological foundation), as the Apostles’ Creed d</w:t>
      </w:r>
      <w:r w:rsidR="0034121B">
        <w:t>id</w:t>
      </w:r>
      <w:r w:rsidR="00FE1899">
        <w:t xml:space="preserve">, they would have </w:t>
      </w:r>
      <w:r w:rsidR="00396DFA">
        <w:t>left</w:t>
      </w:r>
      <w:r w:rsidR="00FE1899">
        <w:t xml:space="preserve"> us a Creed faithful to the emphases and spirit of the Apostles. Instead, in a move now transparent to Church historians with regard to its self-serving motive, the </w:t>
      </w:r>
      <w:hyperlink w:anchor="_Ecclesiastic_5" w:history="1">
        <w:r w:rsidR="00FE1899" w:rsidRPr="00DD1437">
          <w:rPr>
            <w:rStyle w:val="Hyperlink"/>
            <w:rFonts w:ascii="New Century Schlbk" w:hAnsi="New Century Schlbk"/>
          </w:rPr>
          <w:t>ecclesiastics</w:t>
        </w:r>
      </w:hyperlink>
      <w:r w:rsidR="00FE1899">
        <w:t xml:space="preserve"> of Constantinople bound all Christians to find their remission </w:t>
      </w:r>
      <w:r w:rsidR="005304F7" w:rsidRPr="0092439D">
        <w:rPr>
          <w:rFonts w:ascii="Times" w:hAnsi="Times"/>
        </w:rPr>
        <w:t>[[@Page:</w:t>
      </w:r>
      <w:r w:rsidR="005304F7">
        <w:rPr>
          <w:rFonts w:ascii="Times" w:hAnsi="Times"/>
        </w:rPr>
        <w:t>181</w:t>
      </w:r>
      <w:r w:rsidR="005304F7" w:rsidRPr="0092439D">
        <w:rPr>
          <w:rFonts w:ascii="Times" w:hAnsi="Times"/>
        </w:rPr>
        <w:t>]]</w:t>
      </w:r>
      <w:r w:rsidR="00FE1899">
        <w:t xml:space="preserve">of sins in baptism, </w:t>
      </w:r>
      <w:r w:rsidR="00FE1899">
        <w:rPr>
          <w:i/>
        </w:rPr>
        <w:t>which only the C</w:t>
      </w:r>
      <w:r w:rsidR="00182DD7">
        <w:rPr>
          <w:i/>
        </w:rPr>
        <w:t>atholic Church could administer:</w:t>
      </w:r>
      <w:r w:rsidR="00182DD7">
        <w:t xml:space="preserve"> “We acknowledge one baptism for the remission of sins.”</w:t>
      </w:r>
    </w:p>
    <w:p w14:paraId="7119BDA4" w14:textId="04E17DFA" w:rsidR="0034121B" w:rsidRPr="0034121B" w:rsidRDefault="0034121B" w:rsidP="0034121B">
      <w:r w:rsidRPr="0034121B">
        <w:tab/>
      </w:r>
      <w:r>
        <w:t>So, yes, the Nicene Creed doth err.</w:t>
      </w:r>
    </w:p>
    <w:p w14:paraId="0B70D225" w14:textId="4CDD637C" w:rsidR="003D4E63" w:rsidRDefault="00872E2E" w:rsidP="00AA2849">
      <w:pPr>
        <w:pStyle w:val="Heading3"/>
      </w:pPr>
      <w:bookmarkStart w:id="152" w:name="_Toc328148003"/>
      <w:r>
        <w:t xml:space="preserve">6. </w:t>
      </w:r>
      <w:r w:rsidR="003D4E63">
        <w:t>Is Baptism A Condition Of Salvation?</w:t>
      </w:r>
      <w:bookmarkEnd w:id="152"/>
    </w:p>
    <w:p w14:paraId="6A59C123" w14:textId="565D24BD" w:rsidR="00807DAC" w:rsidRDefault="00807DAC" w:rsidP="00A002D5">
      <w:r>
        <w:t xml:space="preserve">Baptism does not wash away nor remit sins. Baptism does not </w:t>
      </w:r>
      <w:hyperlink w:anchor="_Regeneration_203" w:history="1">
        <w:r w:rsidRPr="00B56069">
          <w:rPr>
            <w:rStyle w:val="Hyperlink"/>
            <w:rFonts w:ascii="New Century Schlbk" w:hAnsi="New Century Schlbk"/>
          </w:rPr>
          <w:t>regenerate</w:t>
        </w:r>
      </w:hyperlink>
      <w:r>
        <w:t>. Still, is baptism a condition of salvation?</w:t>
      </w:r>
      <w:r w:rsidRPr="00807DAC">
        <w:t xml:space="preserve"> </w:t>
      </w:r>
      <w:r>
        <w:t>In other words, must we obey God’s command to be baptized before He will vouchsafe to us the blessings of salvation already obtained by Christ?</w:t>
      </w:r>
    </w:p>
    <w:p w14:paraId="59D59230" w14:textId="20FAB3AB" w:rsidR="003D4E63" w:rsidRDefault="003D4E63" w:rsidP="003D4E63">
      <w:r>
        <w:tab/>
        <w:t xml:space="preserve">In </w:t>
      </w:r>
      <w:r w:rsidR="00807DAC">
        <w:t>our</w:t>
      </w:r>
      <w:r w:rsidRPr="00E142F5">
        <w:t xml:space="preserve"> </w:t>
      </w:r>
      <w:hyperlink w:anchor="_Mark_16.16_and" w:history="1">
        <w:r w:rsidRPr="00B52B5F">
          <w:rPr>
            <w:rStyle w:val="Hyperlink"/>
            <w:rFonts w:ascii="New Century Schlbk" w:hAnsi="New Century Schlbk"/>
            <w:u w:val="single"/>
          </w:rPr>
          <w:t>examination of</w:t>
        </w:r>
      </w:hyperlink>
      <w:r w:rsidRPr="00B52B5F">
        <w:rPr>
          <w:color w:val="0000FF"/>
        </w:rPr>
        <w:t xml:space="preserve"> </w:t>
      </w:r>
      <w:r w:rsidRPr="00422888">
        <w:rPr>
          <w:color w:val="0000FF"/>
        </w:rPr>
        <w:t>Mar 16.16</w:t>
      </w:r>
      <w:r w:rsidR="00E142F5" w:rsidRPr="00A002D5">
        <w:t xml:space="preserve"> </w:t>
      </w:r>
      <w:r w:rsidR="00E142F5" w:rsidRPr="009531FB">
        <w:t>above</w:t>
      </w:r>
      <w:r w:rsidR="00E142F5">
        <w:t xml:space="preserve"> </w:t>
      </w:r>
      <w:r w:rsidR="008122FE">
        <w:fldChar w:fldCharType="begin"/>
      </w:r>
      <w:r w:rsidR="008122FE">
        <w:instrText xml:space="preserve"> XE "Mar 16.16" </w:instrText>
      </w:r>
      <w:r w:rsidR="008122FE">
        <w:fldChar w:fldCharType="end"/>
      </w:r>
      <w:r>
        <w:t xml:space="preserve">, we noted that making baptism a second condition </w:t>
      </w:r>
      <w:r w:rsidR="00807DAC">
        <w:t>of</w:t>
      </w:r>
      <w:r>
        <w:t xml:space="preserve"> salvation contradicts all the passages in the Bible that make faith </w:t>
      </w:r>
      <w:r>
        <w:rPr>
          <w:i/>
        </w:rPr>
        <w:t>the only</w:t>
      </w:r>
      <w:r w:rsidR="008122FE">
        <w:t xml:space="preserve"> condition (e.g., Luk </w:t>
      </w:r>
      <w:r>
        <w:t>8.12</w:t>
      </w:r>
      <w:r w:rsidR="008122FE">
        <w:fldChar w:fldCharType="begin"/>
      </w:r>
      <w:r w:rsidR="008122FE">
        <w:instrText xml:space="preserve"> XE "Luk 08.12" </w:instrText>
      </w:r>
      <w:r w:rsidR="008122FE">
        <w:fldChar w:fldCharType="end"/>
      </w:r>
      <w:r>
        <w:t>; Act 16.31</w:t>
      </w:r>
      <w:r w:rsidR="008122FE">
        <w:fldChar w:fldCharType="begin"/>
      </w:r>
      <w:r w:rsidR="008122FE">
        <w:instrText xml:space="preserve"> XE "Act 16.31" </w:instrText>
      </w:r>
      <w:r w:rsidR="008122FE">
        <w:fldChar w:fldCharType="end"/>
      </w:r>
      <w:r w:rsidR="008122FE">
        <w:t xml:space="preserve">; Rom </w:t>
      </w:r>
      <w:r>
        <w:t>1.16</w:t>
      </w:r>
      <w:r w:rsidR="008122FE">
        <w:fldChar w:fldCharType="begin"/>
      </w:r>
      <w:r w:rsidR="008122FE">
        <w:instrText xml:space="preserve"> XE "Rom 01.16" </w:instrText>
      </w:r>
      <w:r w:rsidR="008122FE">
        <w:fldChar w:fldCharType="end"/>
      </w:r>
      <w:r>
        <w:t>; 1Co 1.21</w:t>
      </w:r>
      <w:r w:rsidR="008122FE">
        <w:fldChar w:fldCharType="begin"/>
      </w:r>
      <w:r w:rsidR="008122FE">
        <w:instrText xml:space="preserve"> XE "1Co 01.21" </w:instrText>
      </w:r>
      <w:r w:rsidR="008122FE">
        <w:fldChar w:fldCharType="end"/>
      </w:r>
      <w:r w:rsidR="008122FE">
        <w:t>; Eph 2.</w:t>
      </w:r>
      <w:r>
        <w:t>8</w:t>
      </w:r>
      <w:r w:rsidR="008122FE">
        <w:fldChar w:fldCharType="begin"/>
      </w:r>
      <w:r w:rsidR="008122FE">
        <w:instrText xml:space="preserve"> XE "Eph 2.08" </w:instrText>
      </w:r>
      <w:r w:rsidR="008122FE">
        <w:fldChar w:fldCharType="end"/>
      </w:r>
      <w:r>
        <w:t>; 2Ti 3.15</w:t>
      </w:r>
      <w:r w:rsidR="008122FE">
        <w:fldChar w:fldCharType="begin"/>
      </w:r>
      <w:r w:rsidR="008122FE">
        <w:instrText xml:space="preserve"> XE "2Ti 3.15" </w:instrText>
      </w:r>
      <w:r w:rsidR="008122FE">
        <w:fldChar w:fldCharType="end"/>
      </w:r>
      <w:r>
        <w:t>). As we compared Mar 16.16</w:t>
      </w:r>
      <w:r w:rsidR="008122FE">
        <w:fldChar w:fldCharType="begin"/>
      </w:r>
      <w:r w:rsidR="008122FE">
        <w:instrText xml:space="preserve"> XE "Mar 16.16" </w:instrText>
      </w:r>
      <w:r w:rsidR="008122FE">
        <w:fldChar w:fldCharType="end"/>
      </w:r>
      <w:r w:rsidR="008122FE">
        <w:t xml:space="preserve"> with Rom 10.</w:t>
      </w:r>
      <w:r>
        <w:t>9-10</w:t>
      </w:r>
      <w:r w:rsidR="008122FE">
        <w:fldChar w:fldCharType="begin"/>
      </w:r>
      <w:r w:rsidR="008122FE">
        <w:instrText xml:space="preserve"> XE "Rom 10.09-10" </w:instrText>
      </w:r>
      <w:r w:rsidR="008122FE">
        <w:fldChar w:fldCharType="end"/>
      </w:r>
      <w:r>
        <w:t xml:space="preserve"> we saw that </w:t>
      </w:r>
      <w:r w:rsidR="00E20300">
        <w:t xml:space="preserve">we </w:t>
      </w:r>
      <w:r w:rsidR="0034121B">
        <w:t xml:space="preserve">have no </w:t>
      </w:r>
      <w:r>
        <w:t xml:space="preserve">warrant to call baptism or the confession of Jesus as Lord </w:t>
      </w:r>
      <w:r>
        <w:rPr>
          <w:i/>
        </w:rPr>
        <w:t>conditions</w:t>
      </w:r>
      <w:r>
        <w:t xml:space="preserve"> of salvation. Rather, the </w:t>
      </w:r>
      <w:r w:rsidR="00C01841">
        <w:rPr>
          <w:color w:val="000000" w:themeColor="text1"/>
        </w:rPr>
        <w:t>NT</w:t>
      </w:r>
      <w:r w:rsidR="00635AFD">
        <w:rPr>
          <w:rFonts w:ascii="Times New Roman" w:eastAsiaTheme="minorEastAsia" w:hAnsi="Times New Roman"/>
          <w:sz w:val="20"/>
          <w:szCs w:val="20"/>
        </w:rPr>
        <w:t xml:space="preserve"> </w:t>
      </w:r>
      <w:r>
        <w:t xml:space="preserve">presents such acts to us as external </w:t>
      </w:r>
      <w:r w:rsidRPr="00BA7F48">
        <w:rPr>
          <w:i/>
        </w:rPr>
        <w:t>evidences</w:t>
      </w:r>
      <w:r>
        <w:t xml:space="preserve"> </w:t>
      </w:r>
      <w:r w:rsidR="0034121B">
        <w:t xml:space="preserve">or </w:t>
      </w:r>
      <w:r w:rsidR="0034121B">
        <w:rPr>
          <w:i/>
        </w:rPr>
        <w:t xml:space="preserve">expressions </w:t>
      </w:r>
      <w:r>
        <w:t>of the heart’s faith, which faith</w:t>
      </w:r>
      <w:r w:rsidR="00E142F5">
        <w:t xml:space="preserve"> </w:t>
      </w:r>
      <w:r>
        <w:t xml:space="preserve">is the </w:t>
      </w:r>
      <w:r>
        <w:rPr>
          <w:i/>
        </w:rPr>
        <w:t>o</w:t>
      </w:r>
      <w:r w:rsidR="00807DAC">
        <w:rPr>
          <w:i/>
        </w:rPr>
        <w:t>nly</w:t>
      </w:r>
      <w:r>
        <w:t xml:space="preserve"> condition of salvation.</w:t>
      </w:r>
      <w:r w:rsidRPr="00F20AB0">
        <w:t xml:space="preserve"> </w:t>
      </w:r>
      <w:r w:rsidR="001A6AFE">
        <w:t xml:space="preserve">Those who continue to teach that baptism is a condition of salvation forget that “man looks </w:t>
      </w:r>
      <w:r w:rsidR="00F11067">
        <w:t>at</w:t>
      </w:r>
      <w:r w:rsidR="001A6AFE">
        <w:t xml:space="preserve"> the outward appearance, </w:t>
      </w:r>
      <w:r w:rsidR="00F11067">
        <w:t>but the L</w:t>
      </w:r>
      <w:r w:rsidR="00F11067">
        <w:rPr>
          <w:smallCaps/>
        </w:rPr>
        <w:t>ord</w:t>
      </w:r>
      <w:r w:rsidR="001A6AFE">
        <w:t xml:space="preserve"> looks </w:t>
      </w:r>
      <w:r w:rsidR="00F11067">
        <w:t>at</w:t>
      </w:r>
      <w:r w:rsidR="008122FE">
        <w:t xml:space="preserve"> the heart (1Sa 16.</w:t>
      </w:r>
      <w:r w:rsidR="001A6AFE">
        <w:t>7</w:t>
      </w:r>
      <w:r w:rsidR="008122FE">
        <w:fldChar w:fldCharType="begin"/>
      </w:r>
      <w:r w:rsidR="008122FE">
        <w:instrText xml:space="preserve"> XE "1Sa 16.07" </w:instrText>
      </w:r>
      <w:r w:rsidR="008122FE">
        <w:fldChar w:fldCharType="end"/>
      </w:r>
      <w:r w:rsidR="001A6AFE">
        <w:t>).</w:t>
      </w:r>
    </w:p>
    <w:p w14:paraId="62EC62D9" w14:textId="643E7D1D" w:rsidR="001A6AFE" w:rsidRDefault="00872E2E" w:rsidP="00AA2849">
      <w:pPr>
        <w:pStyle w:val="Heading3"/>
      </w:pPr>
      <w:bookmarkStart w:id="153" w:name="_Toc328148004"/>
      <w:r>
        <w:t xml:space="preserve">7. </w:t>
      </w:r>
      <w:r w:rsidR="001A6AFE">
        <w:t>Can I Have Assurance Of Salvation If I’m Not Baptized?</w:t>
      </w:r>
      <w:bookmarkEnd w:id="153"/>
    </w:p>
    <w:p w14:paraId="16BBC908" w14:textId="77777777" w:rsidR="00D01126" w:rsidRDefault="00F11067" w:rsidP="003D4E63">
      <w:r>
        <w:t xml:space="preserve">The Lord is able to give believers assurance of salvation </w:t>
      </w:r>
      <w:r>
        <w:rPr>
          <w:i/>
        </w:rPr>
        <w:t>directly</w:t>
      </w:r>
      <w:r>
        <w:t xml:space="preserve"> as He did to the thief on the cross. Normally, however, </w:t>
      </w:r>
      <w:r w:rsidR="00D01126">
        <w:t>to have assurance that we are saved, we must:</w:t>
      </w:r>
    </w:p>
    <w:p w14:paraId="744FB2B1" w14:textId="758EDAD2" w:rsidR="00D01126" w:rsidRDefault="00D01126" w:rsidP="003E0F6D">
      <w:pPr>
        <w:pStyle w:val="ListParagraph"/>
        <w:numPr>
          <w:ilvl w:val="0"/>
          <w:numId w:val="15"/>
        </w:numPr>
        <w:spacing w:before="120"/>
      </w:pPr>
      <w:r>
        <w:t>Believe that Jesus is the Christ, the Son of God (1Jo 5.1</w:t>
      </w:r>
      <w:r w:rsidR="008122FE">
        <w:fldChar w:fldCharType="begin"/>
      </w:r>
      <w:r w:rsidR="008122FE">
        <w:instrText xml:space="preserve"> XE "1Jo 5.01" </w:instrText>
      </w:r>
      <w:r w:rsidR="008122FE">
        <w:fldChar w:fldCharType="end"/>
      </w:r>
      <w:r w:rsidR="002D1639">
        <w:t>,5</w:t>
      </w:r>
      <w:r w:rsidR="008122FE">
        <w:fldChar w:fldCharType="begin"/>
      </w:r>
      <w:r w:rsidR="008122FE">
        <w:instrText xml:space="preserve"> XE "1Jo 5.05" </w:instrText>
      </w:r>
      <w:r w:rsidR="008122FE">
        <w:fldChar w:fldCharType="end"/>
      </w:r>
      <w:r>
        <w:t>).</w:t>
      </w:r>
    </w:p>
    <w:p w14:paraId="79B976BB" w14:textId="55B45029" w:rsidR="00D01126" w:rsidRDefault="00D01126" w:rsidP="003E0F6D">
      <w:pPr>
        <w:pStyle w:val="ListParagraph"/>
        <w:numPr>
          <w:ilvl w:val="0"/>
          <w:numId w:val="15"/>
        </w:numPr>
      </w:pPr>
      <w:r>
        <w:t>Cease from sinning as our habit of life (1Jo 5.18</w:t>
      </w:r>
      <w:r w:rsidR="008122FE">
        <w:fldChar w:fldCharType="begin"/>
      </w:r>
      <w:r w:rsidR="008122FE">
        <w:instrText xml:space="preserve"> XE "1Jo 5.18" </w:instrText>
      </w:r>
      <w:r w:rsidR="008122FE">
        <w:fldChar w:fldCharType="end"/>
      </w:r>
      <w:r>
        <w:t>).</w:t>
      </w:r>
    </w:p>
    <w:p w14:paraId="14935BBC" w14:textId="176E537F" w:rsidR="00D01126" w:rsidRDefault="00D01126" w:rsidP="003E0F6D">
      <w:pPr>
        <w:pStyle w:val="ListParagraph"/>
        <w:numPr>
          <w:ilvl w:val="0"/>
          <w:numId w:val="15"/>
        </w:numPr>
      </w:pPr>
      <w:r>
        <w:t>Practice righteousness (1Jo 2.29</w:t>
      </w:r>
      <w:r w:rsidR="008122FE">
        <w:fldChar w:fldCharType="begin"/>
      </w:r>
      <w:r w:rsidR="008122FE">
        <w:instrText xml:space="preserve"> XE "1Jo 2.29" </w:instrText>
      </w:r>
      <w:r w:rsidR="008122FE">
        <w:fldChar w:fldCharType="end"/>
      </w:r>
      <w:r>
        <w:t>).</w:t>
      </w:r>
    </w:p>
    <w:p w14:paraId="2001825E" w14:textId="4A10E669" w:rsidR="00D01126" w:rsidRDefault="00D01126" w:rsidP="003E0F6D">
      <w:pPr>
        <w:pStyle w:val="ListParagraph"/>
        <w:numPr>
          <w:ilvl w:val="0"/>
          <w:numId w:val="15"/>
        </w:numPr>
      </w:pPr>
      <w:r>
        <w:t>Love our fellow Christians (1Jo 3.14</w:t>
      </w:r>
      <w:r w:rsidR="008122FE">
        <w:fldChar w:fldCharType="begin"/>
      </w:r>
      <w:r w:rsidR="008122FE">
        <w:instrText xml:space="preserve"> XE "1Jo 3.14" </w:instrText>
      </w:r>
      <w:r w:rsidR="008122FE">
        <w:fldChar w:fldCharType="end"/>
      </w:r>
      <w:r>
        <w:t xml:space="preserve">; </w:t>
      </w:r>
      <w:r w:rsidR="008122FE">
        <w:t>4.7</w:t>
      </w:r>
      <w:r w:rsidR="008122FE">
        <w:fldChar w:fldCharType="begin"/>
      </w:r>
      <w:r w:rsidR="008122FE">
        <w:instrText xml:space="preserve"> XE "1Jo 4.07" </w:instrText>
      </w:r>
      <w:r w:rsidR="008122FE">
        <w:fldChar w:fldCharType="end"/>
      </w:r>
      <w:r>
        <w:t>).</w:t>
      </w:r>
    </w:p>
    <w:p w14:paraId="62846620" w14:textId="0D61A018" w:rsidR="00D01126" w:rsidRDefault="002D1639" w:rsidP="003E0F6D">
      <w:pPr>
        <w:pStyle w:val="ListParagraph"/>
        <w:numPr>
          <w:ilvl w:val="0"/>
          <w:numId w:val="15"/>
        </w:numPr>
        <w:spacing w:after="120"/>
      </w:pPr>
      <w:r>
        <w:t>Overcome the temptations of the world to deny Christ by word or deed (1Jo 5.4-5</w:t>
      </w:r>
      <w:r w:rsidR="008122FE">
        <w:fldChar w:fldCharType="begin"/>
      </w:r>
      <w:r w:rsidR="008122FE">
        <w:instrText xml:space="preserve"> XE "1Jo 5.04-05" </w:instrText>
      </w:r>
      <w:r w:rsidR="008122FE">
        <w:fldChar w:fldCharType="end"/>
      </w:r>
      <w:r>
        <w:t>).</w:t>
      </w:r>
    </w:p>
    <w:p w14:paraId="06BF6F18" w14:textId="206D3791" w:rsidR="002D1639" w:rsidRDefault="002D1639" w:rsidP="002D1639">
      <w:r>
        <w:t xml:space="preserve">The apostle John </w:t>
      </w:r>
      <w:r w:rsidR="001E7021">
        <w:t>taught these essentials</w:t>
      </w:r>
      <w:r>
        <w:t xml:space="preserve"> to believers in Jesus so that they might </w:t>
      </w:r>
      <w:r>
        <w:rPr>
          <w:i/>
        </w:rPr>
        <w:t>know</w:t>
      </w:r>
      <w:r>
        <w:t xml:space="preserve"> that they have eternal life (1Jo 5.13</w:t>
      </w:r>
      <w:r w:rsidR="0029036B">
        <w:fldChar w:fldCharType="begin"/>
      </w:r>
      <w:r w:rsidR="0029036B">
        <w:instrText xml:space="preserve"> XE "1Jo 5.13" </w:instrText>
      </w:r>
      <w:r w:rsidR="0029036B">
        <w:fldChar w:fldCharType="end"/>
      </w:r>
      <w:r>
        <w:t>).</w:t>
      </w:r>
      <w:r w:rsidR="005304F7">
        <w:t xml:space="preserve"> </w:t>
      </w:r>
      <w:r w:rsidR="005304F7" w:rsidRPr="0092439D">
        <w:rPr>
          <w:rFonts w:ascii="Times" w:hAnsi="Times"/>
        </w:rPr>
        <w:t>[[@Page:</w:t>
      </w:r>
      <w:r w:rsidR="005304F7">
        <w:rPr>
          <w:rFonts w:ascii="Times" w:hAnsi="Times"/>
        </w:rPr>
        <w:t>182</w:t>
      </w:r>
      <w:r w:rsidR="005304F7" w:rsidRPr="0092439D">
        <w:rPr>
          <w:rFonts w:ascii="Times" w:hAnsi="Times"/>
        </w:rPr>
        <w:t>]]</w:t>
      </w:r>
    </w:p>
    <w:p w14:paraId="71561666" w14:textId="5F07FC3A" w:rsidR="003D4E63" w:rsidRPr="00BA7F48" w:rsidRDefault="002D1639" w:rsidP="003D4E63">
      <w:r>
        <w:tab/>
        <w:t>As we saw</w:t>
      </w:r>
      <w:r w:rsidR="00E142F5" w:rsidRPr="0029036B">
        <w:t xml:space="preserve"> above</w:t>
      </w:r>
      <w:r w:rsidRPr="0029036B">
        <w:t xml:space="preserve"> </w:t>
      </w:r>
      <w:r>
        <w:t xml:space="preserve">in </w:t>
      </w:r>
      <w:r w:rsidR="00E142F5">
        <w:t xml:space="preserve">connection with </w:t>
      </w:r>
      <w:hyperlink w:anchor="_Matthew_3.13-17,_Mark_1" w:history="1">
        <w:r w:rsidRPr="00D37334">
          <w:rPr>
            <w:rStyle w:val="Hyperlink"/>
            <w:rFonts w:ascii="New Century Schlbk" w:hAnsi="New Century Schlbk"/>
            <w:u w:val="single"/>
          </w:rPr>
          <w:t>the baptism of Jesus</w:t>
        </w:r>
      </w:hyperlink>
      <w:r>
        <w:t>, Jesus was baptized in order “to fulfill all righteousness” (Mat 3.15</w:t>
      </w:r>
      <w:r w:rsidR="008122FE">
        <w:fldChar w:fldCharType="begin"/>
      </w:r>
      <w:r w:rsidR="008122FE">
        <w:instrText xml:space="preserve"> XE "Mat 03.15" </w:instrText>
      </w:r>
      <w:r w:rsidR="008122FE">
        <w:fldChar w:fldCharType="end"/>
      </w:r>
      <w:r>
        <w:t>). Since Jesus Himself commanded that His disciples be baptized (Mat 28.19</w:t>
      </w:r>
      <w:r w:rsidR="008122FE">
        <w:fldChar w:fldCharType="begin"/>
      </w:r>
      <w:r w:rsidR="008122FE">
        <w:instrText xml:space="preserve"> XE "Mat 28.19" </w:instrText>
      </w:r>
      <w:r w:rsidR="008122FE">
        <w:fldChar w:fldCharType="end"/>
      </w:r>
      <w:r>
        <w:t>), and since the apostles repeated this command (Act 2.38</w:t>
      </w:r>
      <w:r w:rsidR="008122FE">
        <w:fldChar w:fldCharType="begin"/>
      </w:r>
      <w:r w:rsidR="008122FE">
        <w:instrText xml:space="preserve"> XE "Act 02.38" </w:instrText>
      </w:r>
      <w:r w:rsidR="008122FE">
        <w:fldChar w:fldCharType="end"/>
      </w:r>
      <w:r>
        <w:t>), we also must be baptized in order to “practice righteousness” (point 3 in the list above). Indeed, since b</w:t>
      </w:r>
      <w:r w:rsidR="00807DAC">
        <w:t xml:space="preserve">aptism is a step of obedience </w:t>
      </w:r>
      <w:r>
        <w:t>to our Lord, any</w:t>
      </w:r>
      <w:r w:rsidR="00807DAC">
        <w:t xml:space="preserve"> authentic believer in Jesus</w:t>
      </w:r>
      <w:r>
        <w:t xml:space="preserve"> </w:t>
      </w:r>
      <w:r w:rsidR="00807DAC">
        <w:t>will desire baptism. A believer who physically cannot be baptized before their death (like the thief on the cross) will certainly not be barred from Paradise for their lack</w:t>
      </w:r>
      <w:r w:rsidR="00837E45">
        <w:t xml:space="preserve"> </w:t>
      </w:r>
      <w:r w:rsidR="001E0B90">
        <w:t xml:space="preserve">of </w:t>
      </w:r>
      <w:r w:rsidR="00837E45">
        <w:t xml:space="preserve">participation in the </w:t>
      </w:r>
      <w:hyperlink w:anchor="_Ordinance(s)_16" w:history="1">
        <w:r w:rsidR="00837E45" w:rsidRPr="00E057C4">
          <w:rPr>
            <w:rStyle w:val="Hyperlink"/>
            <w:rFonts w:ascii="New Century Schlbk" w:hAnsi="New Century Schlbk"/>
          </w:rPr>
          <w:t>ordinance</w:t>
        </w:r>
      </w:hyperlink>
      <w:r w:rsidR="00807DAC">
        <w:t>, but a</w:t>
      </w:r>
      <w:r w:rsidR="00837E45">
        <w:t>n</w:t>
      </w:r>
      <w:r w:rsidR="008122FE">
        <w:t>y</w:t>
      </w:r>
      <w:r w:rsidR="00837E45">
        <w:t xml:space="preserve"> able bodied</w:t>
      </w:r>
      <w:r w:rsidR="00807DAC">
        <w:t xml:space="preserve"> “believer” who refuses </w:t>
      </w:r>
      <w:r w:rsidR="00837E45">
        <w:t>baptism</w:t>
      </w:r>
      <w:r w:rsidR="00807DAC">
        <w:t xml:space="preserve"> </w:t>
      </w:r>
      <w:r w:rsidR="00837E45">
        <w:t>can hardly be assured that he or she is saved</w:t>
      </w:r>
      <w:r w:rsidR="00807DAC">
        <w:t>.</w:t>
      </w:r>
      <w:r w:rsidR="001E0B90">
        <w:rPr>
          <w:rStyle w:val="FootnoteReference"/>
        </w:rPr>
        <w:footnoteReference w:id="331"/>
      </w:r>
    </w:p>
    <w:p w14:paraId="0EA63487" w14:textId="62F2B7D2" w:rsidR="003D4E63" w:rsidRDefault="00872E2E" w:rsidP="00AA2849">
      <w:pPr>
        <w:pStyle w:val="Heading3"/>
      </w:pPr>
      <w:bookmarkStart w:id="154" w:name="_Toc328148005"/>
      <w:r>
        <w:t xml:space="preserve">8. </w:t>
      </w:r>
      <w:r w:rsidR="003D4E63">
        <w:t xml:space="preserve">Does Salvation Occur </w:t>
      </w:r>
      <w:r w:rsidR="000750FB">
        <w:t xml:space="preserve">At </w:t>
      </w:r>
      <w:r w:rsidR="003D4E63">
        <w:t>Baptism?</w:t>
      </w:r>
      <w:bookmarkEnd w:id="154"/>
    </w:p>
    <w:p w14:paraId="5342D47F" w14:textId="1E9E0E46" w:rsidR="003B6A44" w:rsidRPr="00884572" w:rsidRDefault="003B6A44" w:rsidP="003B6A44">
      <w:r>
        <w:t>As we saw in connection with</w:t>
      </w:r>
      <w:r w:rsidR="0029036B">
        <w:t xml:space="preserve"> the </w:t>
      </w:r>
      <w:hyperlink w:anchor="_Galatians_3.27:_Christian" w:history="1">
        <w:r w:rsidR="0029036B" w:rsidRPr="00D37334">
          <w:rPr>
            <w:rStyle w:val="Hyperlink"/>
            <w:rFonts w:ascii="New Century Schlbk" w:hAnsi="New Century Schlbk"/>
            <w:u w:val="single"/>
          </w:rPr>
          <w:t>exposition of</w:t>
        </w:r>
      </w:hyperlink>
      <w:r w:rsidRPr="00D37334">
        <w:rPr>
          <w:color w:val="0000FF"/>
        </w:rPr>
        <w:t xml:space="preserve"> Gal 3.27</w:t>
      </w:r>
      <w:r w:rsidR="009F208D">
        <w:fldChar w:fldCharType="begin"/>
      </w:r>
      <w:r w:rsidR="009F208D">
        <w:instrText xml:space="preserve"> XE "Gal 3.27" </w:instrText>
      </w:r>
      <w:r w:rsidR="009F208D">
        <w:fldChar w:fldCharType="end"/>
      </w:r>
      <w:r w:rsidR="00E142F5">
        <w:t xml:space="preserve"> </w:t>
      </w:r>
      <w:r w:rsidR="00E142F5" w:rsidRPr="0029036B">
        <w:t>above</w:t>
      </w:r>
      <w:r>
        <w:t>, some have taught that being “clothed … with Christ” is synonymous with salvation</w:t>
      </w:r>
      <w:r w:rsidR="002532BB">
        <w:t>. They have concluded, therefore, that</w:t>
      </w:r>
      <w:r>
        <w:t xml:space="preserve"> when Paul said, “</w:t>
      </w:r>
      <w:r w:rsidRPr="00654D93">
        <w:t>all of you who were baptized into Christ have clothed yourselves with Christ</w:t>
      </w:r>
      <w:r>
        <w:t xml:space="preserve">,” he </w:t>
      </w:r>
      <w:r w:rsidR="002532BB">
        <w:t>meant</w:t>
      </w:r>
      <w:r>
        <w:t xml:space="preserve"> that </w:t>
      </w:r>
      <w:r w:rsidR="002532BB">
        <w:t xml:space="preserve">the moment of one’s </w:t>
      </w:r>
      <w:r>
        <w:t xml:space="preserve">baptism is the </w:t>
      </w:r>
      <w:r w:rsidR="002532BB">
        <w:t>time</w:t>
      </w:r>
      <w:r>
        <w:t xml:space="preserve"> </w:t>
      </w:r>
      <w:r w:rsidRPr="003B6A44">
        <w:rPr>
          <w:i/>
        </w:rPr>
        <w:t>at which</w:t>
      </w:r>
      <w:r>
        <w:t xml:space="preserve"> salvation is conferred. We saw that those who teach this have misunderstood the biblical metaphor of being “clothed,” and also contrad</w:t>
      </w:r>
      <w:r w:rsidR="00CD65F4">
        <w:t>ict the observable reality that</w:t>
      </w:r>
      <w:r>
        <w:t xml:space="preserve"> throughout Christian history people’s saving faith precedes their baptism by widely varying amounts of time. </w:t>
      </w:r>
    </w:p>
    <w:p w14:paraId="1E2496CF" w14:textId="647DC7FE" w:rsidR="003B6A44" w:rsidRDefault="000B149B" w:rsidP="003B6A44">
      <w:r>
        <w:tab/>
      </w:r>
      <w:r w:rsidR="003B6A44">
        <w:t>T</w:t>
      </w:r>
      <w:r w:rsidRPr="000B149B">
        <w:t>he story of Apollos</w:t>
      </w:r>
      <w:r w:rsidR="003B6A44">
        <w:t>, for example, confirm</w:t>
      </w:r>
      <w:r w:rsidRPr="000B149B">
        <w:t>s that a person may be truly saved</w:t>
      </w:r>
      <w:r w:rsidR="004D06B3">
        <w:t xml:space="preserve"> without Christian baptism. Act</w:t>
      </w:r>
      <w:r w:rsidRPr="000B149B">
        <w:t xml:space="preserve"> 18.24-25</w:t>
      </w:r>
      <w:r w:rsidR="0029036B">
        <w:fldChar w:fldCharType="begin"/>
      </w:r>
      <w:r w:rsidR="0029036B">
        <w:instrText xml:space="preserve"> XE "Act</w:instrText>
      </w:r>
      <w:r w:rsidR="0029036B" w:rsidRPr="000B149B">
        <w:instrText xml:space="preserve"> 18.24-25</w:instrText>
      </w:r>
      <w:r w:rsidR="0029036B">
        <w:instrText xml:space="preserve">" </w:instrText>
      </w:r>
      <w:r w:rsidR="0029036B">
        <w:fldChar w:fldCharType="end"/>
      </w:r>
      <w:r w:rsidRPr="000B149B">
        <w:t xml:space="preserve"> tells us that Apollos “was mighty in the Scriptures” and that he “had been instructed in the way of the Lord,” and that, “being fervent in spirit, he was speaking and teaching accurately the things concerning Jesus, </w:t>
      </w:r>
      <w:r w:rsidRPr="000B149B">
        <w:rPr>
          <w:b/>
        </w:rPr>
        <w:t>being acquainted only with the baptism of John</w:t>
      </w:r>
      <w:r w:rsidRPr="003B6A44">
        <w:t>.”</w:t>
      </w:r>
      <w:r w:rsidRPr="000B149B">
        <w:rPr>
          <w:b/>
        </w:rPr>
        <w:t xml:space="preserve"> </w:t>
      </w:r>
      <w:r w:rsidRPr="000B149B">
        <w:t>No one can reasonably argue that Apollos wasn’t saved,</w:t>
      </w:r>
      <w:r>
        <w:t xml:space="preserve"> yet he had no knowledge of Christian baptism.</w:t>
      </w:r>
      <w:r w:rsidR="003B6A44" w:rsidRPr="003B6A44">
        <w:t xml:space="preserve"> </w:t>
      </w:r>
    </w:p>
    <w:p w14:paraId="13125E35" w14:textId="32FD331F" w:rsidR="000B149B" w:rsidRPr="00CD65F4" w:rsidRDefault="003B6A44" w:rsidP="003D4E63">
      <w:r>
        <w:tab/>
      </w:r>
      <w:r w:rsidR="00D21788">
        <w:t xml:space="preserve">So, contrary to the teaching of </w:t>
      </w:r>
      <w:hyperlink w:anchor="_Baptismal_Regeneration_14" w:history="1">
        <w:r w:rsidR="00D21788" w:rsidRPr="00174A48">
          <w:rPr>
            <w:rStyle w:val="Hyperlink"/>
            <w:rFonts w:ascii="New Century Schlbk" w:hAnsi="New Century Schlbk"/>
          </w:rPr>
          <w:t>baptismal regenerationists</w:t>
        </w:r>
      </w:hyperlink>
      <w:r w:rsidR="00D21788">
        <w:t>, a</w:t>
      </w:r>
      <w:r>
        <w:t xml:space="preserve">ll that we have learned about baptism from the relevant </w:t>
      </w:r>
      <w:r w:rsidR="00C01841">
        <w:rPr>
          <w:color w:val="000000" w:themeColor="text1"/>
        </w:rPr>
        <w:t>NT</w:t>
      </w:r>
      <w:r w:rsidR="00635AFD">
        <w:rPr>
          <w:rFonts w:ascii="Times New Roman" w:eastAsiaTheme="minorEastAsia" w:hAnsi="Times New Roman"/>
          <w:sz w:val="20"/>
          <w:szCs w:val="20"/>
        </w:rPr>
        <w:t xml:space="preserve"> </w:t>
      </w:r>
      <w:r>
        <w:t xml:space="preserve">passages tells us that no </w:t>
      </w:r>
      <w:r w:rsidR="005304F7" w:rsidRPr="0092439D">
        <w:rPr>
          <w:rFonts w:ascii="Times" w:hAnsi="Times"/>
        </w:rPr>
        <w:t>[[@Page:</w:t>
      </w:r>
      <w:r w:rsidR="005304F7">
        <w:rPr>
          <w:rFonts w:ascii="Times" w:hAnsi="Times"/>
        </w:rPr>
        <w:t>183</w:t>
      </w:r>
      <w:r w:rsidR="005304F7" w:rsidRPr="0092439D">
        <w:rPr>
          <w:rFonts w:ascii="Times" w:hAnsi="Times"/>
        </w:rPr>
        <w:t>]]</w:t>
      </w:r>
      <w:r>
        <w:t xml:space="preserve">instrumental connection </w:t>
      </w:r>
      <w:r w:rsidR="002532BB">
        <w:t xml:space="preserve">exists </w:t>
      </w:r>
      <w:r>
        <w:t xml:space="preserve">between baptism and salvation. Baptism neither remits sin nor </w:t>
      </w:r>
      <w:hyperlink w:anchor="_Regeneration_204" w:history="1">
        <w:r w:rsidRPr="00B56069">
          <w:rPr>
            <w:rStyle w:val="Hyperlink"/>
            <w:rFonts w:ascii="New Century Schlbk" w:hAnsi="New Century Schlbk"/>
          </w:rPr>
          <w:t>regenerates</w:t>
        </w:r>
      </w:hyperlink>
      <w:r>
        <w:t xml:space="preserve"> the </w:t>
      </w:r>
      <w:hyperlink w:anchor="_Baptizee_25" w:history="1">
        <w:r w:rsidRPr="00AD6EE5">
          <w:rPr>
            <w:rStyle w:val="Hyperlink"/>
            <w:rFonts w:ascii="New Century Schlbk" w:hAnsi="New Century Schlbk"/>
          </w:rPr>
          <w:t>baptizee</w:t>
        </w:r>
      </w:hyperlink>
      <w:r>
        <w:t xml:space="preserve">. Therefore, since no essential connection exists between baptism and salvation, we cannot infer that </w:t>
      </w:r>
      <w:r w:rsidR="002532BB">
        <w:t xml:space="preserve">the moment of </w:t>
      </w:r>
      <w:r>
        <w:t xml:space="preserve">baptism is the time </w:t>
      </w:r>
      <w:r w:rsidRPr="00D21788">
        <w:rPr>
          <w:i/>
        </w:rPr>
        <w:t>at which</w:t>
      </w:r>
      <w:r>
        <w:t xml:space="preserve"> salvation occurs.</w:t>
      </w:r>
    </w:p>
    <w:p w14:paraId="5C7BB0E6" w14:textId="20267987" w:rsidR="003D4E63" w:rsidRDefault="00872E2E" w:rsidP="00AA2849">
      <w:pPr>
        <w:pStyle w:val="Heading3"/>
      </w:pPr>
      <w:bookmarkStart w:id="155" w:name="_Toc328148006"/>
      <w:r>
        <w:t xml:space="preserve">9. </w:t>
      </w:r>
      <w:r w:rsidR="003D4E63">
        <w:t xml:space="preserve">Is Baptism A </w:t>
      </w:r>
      <w:r w:rsidR="003D4E63" w:rsidRPr="009E0667">
        <w:t>Sacrament</w:t>
      </w:r>
      <w:r w:rsidR="003D4E63">
        <w:t>?</w:t>
      </w:r>
      <w:bookmarkEnd w:id="155"/>
    </w:p>
    <w:p w14:paraId="094433C6" w14:textId="0D7D87D6" w:rsidR="00366528" w:rsidRDefault="003D4E63" w:rsidP="003D4E63">
      <w:r>
        <w:t xml:space="preserve">The word </w:t>
      </w:r>
      <w:hyperlink w:anchor="_Sacrament_3" w:history="1">
        <w:r w:rsidRPr="00B624C4">
          <w:rPr>
            <w:rStyle w:val="Hyperlink"/>
            <w:rFonts w:ascii="New Century Schlbk" w:hAnsi="New Century Schlbk"/>
            <w:i/>
          </w:rPr>
          <w:t>sacrament</w:t>
        </w:r>
      </w:hyperlink>
      <w:r>
        <w:rPr>
          <w:i/>
        </w:rPr>
        <w:t xml:space="preserve"> </w:t>
      </w:r>
      <w:r>
        <w:t xml:space="preserve">comes from the </w:t>
      </w:r>
      <w:r w:rsidR="009D2E84">
        <w:rPr>
          <w:sz w:val="22"/>
          <w:szCs w:val="22"/>
        </w:rPr>
        <w:t>Lat</w:t>
      </w:r>
      <w:r w:rsidR="00635AFD">
        <w:rPr>
          <w:rFonts w:ascii="Times New Roman" w:eastAsiaTheme="minorEastAsia" w:hAnsi="Times New Roman"/>
          <w:sz w:val="20"/>
          <w:szCs w:val="20"/>
        </w:rPr>
        <w:t xml:space="preserve"> </w:t>
      </w:r>
      <w:r>
        <w:t xml:space="preserve">word for “an oath of allegiance,” </w:t>
      </w:r>
      <w:r w:rsidR="001A7382">
        <w:t>which comes from</w:t>
      </w:r>
      <w:r>
        <w:t xml:space="preserve"> the verb</w:t>
      </w:r>
      <w:r w:rsidR="00B07689">
        <w:t xml:space="preserve"> that means</w:t>
      </w:r>
      <w:r>
        <w:t xml:space="preserve"> </w:t>
      </w:r>
      <w:r>
        <w:rPr>
          <w:i/>
        </w:rPr>
        <w:t xml:space="preserve">to </w:t>
      </w:r>
      <w:hyperlink w:anchor="_Consecrate" w:history="1">
        <w:r w:rsidRPr="00E57042">
          <w:rPr>
            <w:rStyle w:val="Hyperlink"/>
            <w:rFonts w:ascii="New Century Schlbk" w:hAnsi="New Century Schlbk"/>
            <w:i/>
          </w:rPr>
          <w:t>consecrate</w:t>
        </w:r>
      </w:hyperlink>
      <w:r>
        <w:rPr>
          <w:i/>
        </w:rPr>
        <w:t>.</w:t>
      </w:r>
      <w:r>
        <w:t xml:space="preserve"> </w:t>
      </w:r>
      <w:r w:rsidR="00366528">
        <w:t xml:space="preserve">Therefore, to the degree that baptism expresses a pledge to follow Christ by the person baptized, we can think of baptism as a </w:t>
      </w:r>
      <w:hyperlink w:anchor="_Sacrament_4" w:history="1">
        <w:r w:rsidR="00366528" w:rsidRPr="00B624C4">
          <w:rPr>
            <w:rStyle w:val="Hyperlink"/>
            <w:rFonts w:ascii="New Century Schlbk" w:hAnsi="New Century Schlbk"/>
          </w:rPr>
          <w:t>sacrament</w:t>
        </w:r>
      </w:hyperlink>
      <w:r w:rsidR="00366528">
        <w:t>.</w:t>
      </w:r>
    </w:p>
    <w:p w14:paraId="103E4717" w14:textId="23D0D996" w:rsidR="003D4E63" w:rsidRDefault="00366528" w:rsidP="003D4E63">
      <w:r>
        <w:tab/>
        <w:t>However, while</w:t>
      </w:r>
      <w:r w:rsidR="0027595C">
        <w:t xml:space="preserve"> today</w:t>
      </w:r>
      <w:r>
        <w:t xml:space="preserve"> </w:t>
      </w:r>
      <w:r w:rsidR="00B07689">
        <w:t>the word</w:t>
      </w:r>
      <w:r w:rsidR="003D4E63">
        <w:t xml:space="preserve"> </w:t>
      </w:r>
      <w:hyperlink w:anchor="_Sacrament_5" w:history="1">
        <w:r w:rsidR="003D4E63" w:rsidRPr="00B624C4">
          <w:rPr>
            <w:rStyle w:val="Hyperlink"/>
            <w:rFonts w:ascii="New Century Schlbk" w:hAnsi="New Century Schlbk"/>
            <w:i/>
          </w:rPr>
          <w:t>sacrament</w:t>
        </w:r>
      </w:hyperlink>
      <w:r w:rsidR="003D4E63">
        <w:t xml:space="preserve"> </w:t>
      </w:r>
      <w:r w:rsidR="0027595C">
        <w:t>often</w:t>
      </w:r>
      <w:r w:rsidR="003D4E63">
        <w:t xml:space="preserve"> refer</w:t>
      </w:r>
      <w:r w:rsidR="0027595C">
        <w:t>s</w:t>
      </w:r>
      <w:r>
        <w:t xml:space="preserve"> ambiguously to</w:t>
      </w:r>
      <w:r w:rsidR="003D4E63">
        <w:t xml:space="preserve"> any religious rit</w:t>
      </w:r>
      <w:r w:rsidR="0027595C">
        <w:t>ual</w:t>
      </w:r>
      <w:r w:rsidR="003D4E63">
        <w:t xml:space="preserve"> or observance</w:t>
      </w:r>
      <w:r>
        <w:t>,</w:t>
      </w:r>
      <w:r w:rsidR="003D4E63">
        <w:t xml:space="preserve"> </w:t>
      </w:r>
      <w:r w:rsidR="0029036B">
        <w:t xml:space="preserve">very early in the Christian era </w:t>
      </w:r>
      <w:r w:rsidR="003D4E63">
        <w:t xml:space="preserve">the term </w:t>
      </w:r>
      <w:r w:rsidR="00BC72B4">
        <w:t>came to refer to</w:t>
      </w:r>
      <w:r w:rsidR="003D4E63">
        <w:t xml:space="preserve"> a religious rite that was a “means of grace,” </w:t>
      </w:r>
      <w:r w:rsidR="00B07689">
        <w:t xml:space="preserve">i.e., a rite that </w:t>
      </w:r>
      <w:r w:rsidR="003D4E63">
        <w:t>communicat</w:t>
      </w:r>
      <w:r w:rsidR="00B07689">
        <w:t>es</w:t>
      </w:r>
      <w:r w:rsidR="003D4E63">
        <w:t xml:space="preserve"> </w:t>
      </w:r>
      <w:r w:rsidR="00B07689">
        <w:t>a</w:t>
      </w:r>
      <w:r w:rsidR="003D4E63">
        <w:t xml:space="preserve"> </w:t>
      </w:r>
      <w:hyperlink w:anchor="_Mystical_37"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3D4E63">
        <w:t>work of God to the participant in the rite.</w:t>
      </w:r>
      <w:r w:rsidR="003D4E63">
        <w:rPr>
          <w:rStyle w:val="FootnoteReference"/>
        </w:rPr>
        <w:footnoteReference w:id="332"/>
      </w:r>
      <w:r w:rsidR="003D4E63">
        <w:t xml:space="preserve"> The Roman Catholic Church holds to seven </w:t>
      </w:r>
      <w:r>
        <w:t xml:space="preserve">such </w:t>
      </w:r>
      <w:hyperlink w:anchor="_Sacrament_26" w:history="1">
        <w:r w:rsidR="003D4E63" w:rsidRPr="00A10F37">
          <w:rPr>
            <w:rStyle w:val="Hyperlink"/>
            <w:rFonts w:ascii="New Century Schlbk" w:hAnsi="New Century Schlbk"/>
          </w:rPr>
          <w:t>sacraments</w:t>
        </w:r>
      </w:hyperlink>
      <w:r w:rsidR="003D4E63">
        <w:t xml:space="preserve">: Baptism, Confirmation, the Eucharist, Penance, Extreme Unction, Orders, and Matrimony. </w:t>
      </w:r>
    </w:p>
    <w:p w14:paraId="39774AAC" w14:textId="011DFD8C" w:rsidR="00CD65F4" w:rsidRPr="00394E7C" w:rsidRDefault="003D4E63" w:rsidP="0058797A">
      <w:pPr>
        <w:rPr>
          <w:rFonts w:ascii="SBL Greek" w:hAnsi="SBL Greek"/>
        </w:rPr>
      </w:pPr>
      <w:r>
        <w:tab/>
        <w:t xml:space="preserve">The Bible says nothing about these rites as </w:t>
      </w:r>
      <w:hyperlink w:anchor="_Sacrament_27" w:history="1">
        <w:r w:rsidRPr="00A10F37">
          <w:rPr>
            <w:rStyle w:val="Hyperlink"/>
            <w:rFonts w:ascii="New Century Schlbk" w:hAnsi="New Century Schlbk"/>
          </w:rPr>
          <w:t>sacraments</w:t>
        </w:r>
      </w:hyperlink>
      <w:r>
        <w:t>, but the</w:t>
      </w:r>
      <w:r w:rsidR="001A7382">
        <w:t xml:space="preserve"> </w:t>
      </w:r>
      <w:hyperlink w:anchor="_Vulgate_1" w:history="1">
        <w:r w:rsidR="001A7382" w:rsidRPr="00CE526C">
          <w:rPr>
            <w:rStyle w:val="Hyperlink"/>
            <w:rFonts w:ascii="New Century Schlbk" w:hAnsi="New Century Schlbk"/>
          </w:rPr>
          <w:t>Vulgate</w:t>
        </w:r>
      </w:hyperlink>
      <w:r w:rsidR="00F832F4">
        <w:t xml:space="preserve"> </w:t>
      </w:r>
      <w:r w:rsidR="00F832F4" w:rsidRPr="00B07689">
        <w:t>sometimes</w:t>
      </w:r>
      <w:r w:rsidR="00F832F4" w:rsidRPr="001C68B9">
        <w:t xml:space="preserve"> </w:t>
      </w:r>
      <w:r w:rsidR="00F832F4">
        <w:t>used</w:t>
      </w:r>
      <w:r>
        <w:t xml:space="preserve"> </w:t>
      </w:r>
      <w:r w:rsidR="00F832F4">
        <w:t xml:space="preserve">the </w:t>
      </w:r>
      <w:r w:rsidR="009D2E84">
        <w:rPr>
          <w:sz w:val="22"/>
          <w:szCs w:val="22"/>
        </w:rPr>
        <w:t>Lat</w:t>
      </w:r>
      <w:r w:rsidR="00635AFD">
        <w:rPr>
          <w:rFonts w:ascii="Times New Roman" w:eastAsiaTheme="minorEastAsia" w:hAnsi="Times New Roman"/>
          <w:sz w:val="20"/>
          <w:szCs w:val="20"/>
        </w:rPr>
        <w:t xml:space="preserve"> </w:t>
      </w:r>
      <w:r>
        <w:t xml:space="preserve">word </w:t>
      </w:r>
      <w:r>
        <w:rPr>
          <w:i/>
        </w:rPr>
        <w:t>sacramentum</w:t>
      </w:r>
      <w:r>
        <w:t xml:space="preserve"> to translate the </w:t>
      </w:r>
      <w:r w:rsidR="003366BB">
        <w:rPr>
          <w:sz w:val="22"/>
          <w:szCs w:val="22"/>
        </w:rPr>
        <w:t>Grk</w:t>
      </w:r>
      <w:r w:rsidR="00635AFD">
        <w:rPr>
          <w:rFonts w:ascii="Times New Roman" w:eastAsiaTheme="minorEastAsia" w:hAnsi="Times New Roman"/>
          <w:sz w:val="20"/>
          <w:szCs w:val="20"/>
        </w:rPr>
        <w:t xml:space="preserve"> </w:t>
      </w:r>
      <w:r>
        <w:t>word</w:t>
      </w:r>
      <w:r w:rsidR="00CD65F4">
        <w:t xml:space="preserve"> </w:t>
      </w:r>
      <w:r w:rsidR="00143411">
        <w:t>[[</w:t>
      </w:r>
      <w:r w:rsidR="00CD65F4">
        <w:rPr>
          <w:rFonts w:ascii="SBL Greek" w:hAnsi="SBL Greek"/>
          <w:lang w:val="el-GR"/>
        </w:rPr>
        <w:t>μυστ</w:t>
      </w:r>
      <w:r w:rsidR="00CD65F4" w:rsidRPr="00CD65F4">
        <w:rPr>
          <w:rFonts w:ascii="SBL Greek" w:hAnsi="SBL Greek"/>
          <w:lang w:val="el-GR"/>
        </w:rPr>
        <w:t>ή</w:t>
      </w:r>
      <w:r w:rsidR="00CD65F4">
        <w:rPr>
          <w:rFonts w:ascii="SBL Greek" w:hAnsi="SBL Greek"/>
          <w:lang w:val="el-GR"/>
        </w:rPr>
        <w:t>ριον</w:t>
      </w:r>
      <w:r w:rsidR="00143411">
        <w:rPr>
          <w:rFonts w:ascii="SBL Greek" w:hAnsi="SBL Greek" w:cs="SBL Greek"/>
          <w:lang w:val="el-GR"/>
        </w:rPr>
        <w:t xml:space="preserve"> </w:t>
      </w:r>
      <w:r w:rsidR="00143411" w:rsidRPr="00477112">
        <w:t>&gt;&gt; LouwNida:</w:t>
      </w:r>
      <w:r w:rsidR="00143411">
        <w:t>28.77</w:t>
      </w:r>
      <w:r w:rsidR="00143411" w:rsidRPr="00477112">
        <w:t>]]</w:t>
      </w:r>
      <w:r w:rsidR="00CD65F4" w:rsidRPr="00394E7C">
        <w:t xml:space="preserve"> (</w:t>
      </w:r>
      <w:r w:rsidR="00CD65F4">
        <w:rPr>
          <w:rFonts w:ascii="Calibri" w:hAnsi="Calibri"/>
          <w:iCs/>
        </w:rPr>
        <w:t>mē-ˈstē-rē-ōn</w:t>
      </w:r>
      <w:r w:rsidR="00CD65F4">
        <w:t>)</w:t>
      </w:r>
      <w:r>
        <w:rPr>
          <w:i/>
        </w:rPr>
        <w:t>.</w:t>
      </w:r>
      <w:r>
        <w:t xml:space="preserve"> In the </w:t>
      </w:r>
      <w:hyperlink w:anchor="_Vulgate_2" w:history="1">
        <w:r w:rsidRPr="00CE526C">
          <w:rPr>
            <w:rStyle w:val="Hyperlink"/>
            <w:rFonts w:ascii="New Century Schlbk" w:hAnsi="New Century Schlbk"/>
          </w:rPr>
          <w:t>Vulgate</w:t>
        </w:r>
      </w:hyperlink>
      <w:r>
        <w:t xml:space="preserve">, therefore, </w:t>
      </w:r>
      <w:r>
        <w:rPr>
          <w:i/>
        </w:rPr>
        <w:t>sacramentum</w:t>
      </w:r>
      <w:r>
        <w:t xml:space="preserve"> appears four times i</w:t>
      </w:r>
      <w:r w:rsidR="00483B08">
        <w:t>n Dan</w:t>
      </w:r>
      <w:r w:rsidR="00483B08">
        <w:fldChar w:fldCharType="begin"/>
      </w:r>
      <w:r w:rsidR="00483B08">
        <w:instrText xml:space="preserve"> XE "Dan" </w:instrText>
      </w:r>
      <w:r w:rsidR="00483B08">
        <w:fldChar w:fldCharType="end"/>
      </w:r>
      <w:r w:rsidR="00483B08">
        <w:t xml:space="preserve"> and also occurs in Eph 1.</w:t>
      </w:r>
      <w:r>
        <w:t>9</w:t>
      </w:r>
      <w:r w:rsidR="00483B08">
        <w:fldChar w:fldCharType="begin"/>
      </w:r>
      <w:r w:rsidR="00483B08">
        <w:instrText xml:space="preserve"> XE "Eph 1.09" </w:instrText>
      </w:r>
      <w:r w:rsidR="00483B08">
        <w:fldChar w:fldCharType="end"/>
      </w:r>
      <w:r w:rsidR="00483B08">
        <w:t>; 3.</w:t>
      </w:r>
      <w:r>
        <w:t>3</w:t>
      </w:r>
      <w:r w:rsidR="00483B08">
        <w:fldChar w:fldCharType="begin"/>
      </w:r>
      <w:r w:rsidR="00483B08">
        <w:instrText xml:space="preserve"> XE "Eph 3.03" </w:instrText>
      </w:r>
      <w:r w:rsidR="00483B08">
        <w:fldChar w:fldCharType="end"/>
      </w:r>
      <w:r w:rsidR="00483B08">
        <w:t>,</w:t>
      </w:r>
      <w:r>
        <w:t>9</w:t>
      </w:r>
      <w:r w:rsidR="00483B08">
        <w:fldChar w:fldCharType="begin"/>
      </w:r>
      <w:r w:rsidR="00483B08">
        <w:instrText xml:space="preserve"> XE "Eph 3.09" </w:instrText>
      </w:r>
      <w:r w:rsidR="00483B08">
        <w:fldChar w:fldCharType="end"/>
      </w:r>
      <w:r>
        <w:t>; 5.32</w:t>
      </w:r>
      <w:r w:rsidR="00483B08">
        <w:fldChar w:fldCharType="begin"/>
      </w:r>
      <w:r w:rsidR="00483B08">
        <w:instrText xml:space="preserve"> XE "Eph 5.32" </w:instrText>
      </w:r>
      <w:r w:rsidR="00483B08">
        <w:fldChar w:fldCharType="end"/>
      </w:r>
      <w:r>
        <w:t>; Col 1.27</w:t>
      </w:r>
      <w:r w:rsidR="00483B08">
        <w:fldChar w:fldCharType="begin"/>
      </w:r>
      <w:r w:rsidR="00483B08">
        <w:instrText xml:space="preserve"> XE "Col 1.27" </w:instrText>
      </w:r>
      <w:r w:rsidR="00483B08">
        <w:fldChar w:fldCharType="end"/>
      </w:r>
      <w:r>
        <w:t>; 1Ti 3.16</w:t>
      </w:r>
      <w:r w:rsidR="00483B08">
        <w:fldChar w:fldCharType="begin"/>
      </w:r>
      <w:r w:rsidR="00483B08">
        <w:instrText xml:space="preserve"> XE "1Ti 3.16" </w:instrText>
      </w:r>
      <w:r w:rsidR="00483B08">
        <w:fldChar w:fldCharType="end"/>
      </w:r>
      <w:r w:rsidR="00483B08">
        <w:t xml:space="preserve">; Rev </w:t>
      </w:r>
      <w:r>
        <w:t>1.20</w:t>
      </w:r>
      <w:r w:rsidR="00483B08">
        <w:fldChar w:fldCharType="begin"/>
      </w:r>
      <w:r w:rsidR="00483B08">
        <w:instrText xml:space="preserve"> XE "Rev 01.20" </w:instrText>
      </w:r>
      <w:r w:rsidR="00483B08">
        <w:fldChar w:fldCharType="end"/>
      </w:r>
      <w:r w:rsidR="00483B08">
        <w:t>; 17.</w:t>
      </w:r>
      <w:r>
        <w:t>7</w:t>
      </w:r>
      <w:r w:rsidR="00483B08">
        <w:fldChar w:fldCharType="begin"/>
      </w:r>
      <w:r w:rsidR="00483B08">
        <w:instrText xml:space="preserve"> XE "Rev 17.07" </w:instrText>
      </w:r>
      <w:r w:rsidR="00483B08">
        <w:fldChar w:fldCharType="end"/>
      </w:r>
      <w:r w:rsidR="00483B08">
        <w:t xml:space="preserve">. Only in Eph </w:t>
      </w:r>
      <w:r>
        <w:t>5.32</w:t>
      </w:r>
      <w:r w:rsidR="00483B08">
        <w:fldChar w:fldCharType="begin"/>
      </w:r>
      <w:r w:rsidR="00491EAB">
        <w:instrText xml:space="preserve"> XE "Eph </w:instrText>
      </w:r>
      <w:r w:rsidR="00483B08">
        <w:instrText xml:space="preserve">5.32" </w:instrText>
      </w:r>
      <w:r w:rsidR="00483B08">
        <w:fldChar w:fldCharType="end"/>
      </w:r>
      <w:r>
        <w:t xml:space="preserve"> can the word </w:t>
      </w:r>
      <w:hyperlink w:anchor="_Sacrament_6" w:history="1">
        <w:r w:rsidRPr="00B624C4">
          <w:rPr>
            <w:rStyle w:val="Hyperlink"/>
            <w:rFonts w:ascii="New Century Schlbk" w:hAnsi="New Century Schlbk"/>
            <w:i/>
          </w:rPr>
          <w:t>sacrament</w:t>
        </w:r>
      </w:hyperlink>
      <w:r>
        <w:t xml:space="preserve"> be associated with </w:t>
      </w:r>
      <w:r w:rsidR="00297DF5">
        <w:t>m</w:t>
      </w:r>
      <w:r>
        <w:t xml:space="preserve">atrimony, and possibly </w:t>
      </w:r>
      <w:r w:rsidR="009C32C5">
        <w:t>(</w:t>
      </w:r>
      <w:r w:rsidR="00483B08">
        <w:t>if one</w:t>
      </w:r>
      <w:r>
        <w:t xml:space="preserve"> misinterpret</w:t>
      </w:r>
      <w:r w:rsidR="00483B08">
        <w:t>s</w:t>
      </w:r>
      <w:r w:rsidR="00D12E62">
        <w:t xml:space="preserve"> Eph </w:t>
      </w:r>
      <w:r>
        <w:t>5.26</w:t>
      </w:r>
      <w:r w:rsidR="00483B08">
        <w:fldChar w:fldCharType="begin"/>
      </w:r>
      <w:r w:rsidR="00491EAB">
        <w:instrText xml:space="preserve"> XE "Eph </w:instrText>
      </w:r>
      <w:r w:rsidR="00483B08">
        <w:instrText xml:space="preserve">5.26" </w:instrText>
      </w:r>
      <w:r w:rsidR="00483B08">
        <w:fldChar w:fldCharType="end"/>
      </w:r>
      <w:r w:rsidR="009C32C5">
        <w:t>)</w:t>
      </w:r>
      <w:r>
        <w:t xml:space="preserve"> with </w:t>
      </w:r>
      <w:r w:rsidR="00297DF5">
        <w:t>b</w:t>
      </w:r>
      <w:r>
        <w:t>aptism. All the other occurrences</w:t>
      </w:r>
      <w:r w:rsidR="00D12E62">
        <w:t xml:space="preserve"> of </w:t>
      </w:r>
      <w:r w:rsidR="002C5246">
        <w:t>[[</w:t>
      </w:r>
      <w:r w:rsidR="00D12E62">
        <w:rPr>
          <w:rFonts w:ascii="SBL Greek" w:hAnsi="SBL Greek"/>
          <w:lang w:val="el-GR"/>
        </w:rPr>
        <w:t>μυστ</w:t>
      </w:r>
      <w:r w:rsidR="00D12E62" w:rsidRPr="00CD65F4">
        <w:rPr>
          <w:rFonts w:ascii="SBL Greek" w:hAnsi="SBL Greek"/>
          <w:lang w:val="el-GR"/>
        </w:rPr>
        <w:t>ή</w:t>
      </w:r>
      <w:r w:rsidR="00D12E62">
        <w:rPr>
          <w:rFonts w:ascii="SBL Greek" w:hAnsi="SBL Greek"/>
          <w:lang w:val="el-GR"/>
        </w:rPr>
        <w:t>ριον</w:t>
      </w:r>
      <w:r w:rsidR="002C5246">
        <w:rPr>
          <w:rFonts w:ascii="SBL Greek" w:hAnsi="SBL Greek" w:cs="SBL Greek"/>
          <w:lang w:val="el-GR"/>
        </w:rPr>
        <w:t xml:space="preserve"> </w:t>
      </w:r>
      <w:r w:rsidR="002C5246" w:rsidRPr="00477112">
        <w:t>&gt;&gt; LouwNida:</w:t>
      </w:r>
      <w:r w:rsidR="002C5246">
        <w:t>28.77</w:t>
      </w:r>
      <w:r w:rsidR="002C5246" w:rsidRPr="00477112">
        <w:t>]]</w:t>
      </w:r>
      <w:r w:rsidR="00D12E62">
        <w:rPr>
          <w:i/>
        </w:rPr>
        <w:t>/sacramentum</w:t>
      </w:r>
      <w:r>
        <w:t xml:space="preserve"> clearly refer to apocalyptic symbols (in Dan</w:t>
      </w:r>
      <w:r w:rsidR="00483B08">
        <w:fldChar w:fldCharType="begin"/>
      </w:r>
      <w:r w:rsidR="00483B08">
        <w:instrText xml:space="preserve"> XE "Dan" </w:instrText>
      </w:r>
      <w:r w:rsidR="00483B08">
        <w:fldChar w:fldCharType="end"/>
      </w:r>
      <w:r>
        <w:t xml:space="preserve"> and Rev</w:t>
      </w:r>
      <w:r w:rsidR="00483B08">
        <w:fldChar w:fldCharType="begin"/>
      </w:r>
      <w:r w:rsidR="00483B08">
        <w:instrText xml:space="preserve"> XE "Rev" </w:instrText>
      </w:r>
      <w:r w:rsidR="00483B08">
        <w:fldChar w:fldCharType="end"/>
      </w:r>
      <w:r>
        <w:t>), or to the work of God in Christ</w:t>
      </w:r>
      <w:r w:rsidR="00D12E62">
        <w:t>. Therefore,</w:t>
      </w:r>
      <w:r w:rsidR="00F832F4">
        <w:rPr>
          <w:i/>
        </w:rPr>
        <w:t xml:space="preserve"> </w:t>
      </w:r>
      <w:r w:rsidR="00F832F4" w:rsidRPr="00F832F4">
        <w:t xml:space="preserve">in the </w:t>
      </w:r>
      <w:hyperlink w:anchor="_Vulgate_3" w:history="1">
        <w:r w:rsidR="00F832F4" w:rsidRPr="00CE526C">
          <w:rPr>
            <w:rStyle w:val="Hyperlink"/>
            <w:rFonts w:ascii="New Century Schlbk" w:hAnsi="New Century Schlbk"/>
          </w:rPr>
          <w:t>Vulgate</w:t>
        </w:r>
      </w:hyperlink>
      <w:r w:rsidR="00F832F4">
        <w:rPr>
          <w:i/>
        </w:rPr>
        <w:t xml:space="preserve"> </w:t>
      </w:r>
      <w:r w:rsidR="009C32C5">
        <w:rPr>
          <w:i/>
        </w:rPr>
        <w:t>sacramentum</w:t>
      </w:r>
      <w:r w:rsidR="009C32C5">
        <w:t xml:space="preserve"> can be made to refer to “Church rituals”</w:t>
      </w:r>
      <w:r>
        <w:t xml:space="preserve"> only </w:t>
      </w:r>
      <w:r w:rsidR="009C32C5">
        <w:t>by doing</w:t>
      </w:r>
      <w:r>
        <w:t xml:space="preserve"> violence to the text. As </w:t>
      </w:r>
      <w:r w:rsidRPr="00A10F37">
        <w:t>William Cunningham</w:t>
      </w:r>
      <w:r>
        <w:t xml:space="preserve"> writes,</w:t>
      </w:r>
    </w:p>
    <w:p w14:paraId="0D3FE5DE" w14:textId="5B2A04DA" w:rsidR="003D4E63" w:rsidRDefault="003D4E63" w:rsidP="0058797A">
      <w:pPr>
        <w:pStyle w:val="qt"/>
        <w:spacing w:before="120"/>
      </w:pPr>
      <w:r>
        <w:t xml:space="preserve">… there is nothing said in Scripture directly about </w:t>
      </w:r>
      <w:hyperlink w:anchor="_Sacrament_28" w:history="1">
        <w:r w:rsidRPr="00A10F37">
          <w:rPr>
            <w:rStyle w:val="Hyperlink"/>
            <w:rFonts w:ascii="New Century Schlbk" w:hAnsi="New Century Schlbk"/>
          </w:rPr>
          <w:t>sacraments</w:t>
        </w:r>
      </w:hyperlink>
      <w:r>
        <w:t xml:space="preserve"> in general, or about a </w:t>
      </w:r>
      <w:hyperlink w:anchor="_Sacrament_7" w:history="1">
        <w:r w:rsidRPr="00B624C4">
          <w:rPr>
            <w:rStyle w:val="Hyperlink"/>
            <w:rFonts w:ascii="New Century Schlbk" w:hAnsi="New Century Schlbk"/>
          </w:rPr>
          <w:t>sacrament</w:t>
        </w:r>
      </w:hyperlink>
      <w:r>
        <w:t xml:space="preserve"> as such. The only plausible evidence which </w:t>
      </w:r>
      <w:hyperlink w:anchor="_Papist" w:history="1">
        <w:r w:rsidRPr="00847D1C">
          <w:rPr>
            <w:rStyle w:val="Hyperlink"/>
            <w:rFonts w:ascii="New Century Schlbk" w:hAnsi="New Century Schlbk"/>
          </w:rPr>
          <w:t>Papists</w:t>
        </w:r>
      </w:hyperlink>
      <w:r>
        <w:t xml:space="preserve"> … produce upon this point, is to be found in those passages which seem to establish [a] … connection between baptism on the one hand, and </w:t>
      </w:r>
      <w:hyperlink w:anchor="_Regeneration_136" w:history="1">
        <w:r w:rsidRPr="00512690">
          <w:rPr>
            <w:rStyle w:val="Hyperlink"/>
            <w:rFonts w:ascii="New Century Schlbk" w:hAnsi="New Century Schlbk"/>
          </w:rPr>
          <w:t>regeneration</w:t>
        </w:r>
      </w:hyperlink>
      <w:r>
        <w:t xml:space="preserve"> and salvation on the other.</w:t>
      </w:r>
      <w:r>
        <w:rPr>
          <w:rStyle w:val="FootnoteReference"/>
        </w:rPr>
        <w:footnoteReference w:id="333"/>
      </w:r>
    </w:p>
    <w:p w14:paraId="30787FDA" w14:textId="7E70C0D8" w:rsidR="00CD65F4" w:rsidRDefault="00A65C1A" w:rsidP="005304F7">
      <w:r w:rsidRPr="0092439D">
        <w:rPr>
          <w:rFonts w:ascii="Times" w:hAnsi="Times"/>
        </w:rPr>
        <w:t>[[@Page:</w:t>
      </w:r>
      <w:r>
        <w:rPr>
          <w:rFonts w:ascii="Times" w:hAnsi="Times"/>
        </w:rPr>
        <w:t>184</w:t>
      </w:r>
      <w:r w:rsidRPr="0092439D">
        <w:rPr>
          <w:rFonts w:ascii="Times" w:hAnsi="Times"/>
        </w:rPr>
        <w:t>]]</w:t>
      </w:r>
    </w:p>
    <w:p w14:paraId="676239FB" w14:textId="3A9EB106" w:rsidR="003D4E63" w:rsidRDefault="00A65C1A" w:rsidP="003D4E63">
      <w:r>
        <w:rPr>
          <w:rFonts w:ascii="Times" w:hAnsi="Times"/>
        </w:rPr>
        <w:tab/>
      </w:r>
      <w:r w:rsidR="003D4E63">
        <w:t xml:space="preserve">In other words, the </w:t>
      </w:r>
      <w:hyperlink w:anchor="_Church_Fathers_51" w:history="1">
        <w:r w:rsidR="003D4E63" w:rsidRPr="0028484F">
          <w:rPr>
            <w:rStyle w:val="Hyperlink"/>
            <w:rFonts w:ascii="New Century Schlbk" w:hAnsi="New Century Schlbk"/>
          </w:rPr>
          <w:t>Fathers</w:t>
        </w:r>
      </w:hyperlink>
      <w:r w:rsidR="003D4E63">
        <w:t xml:space="preserve"> and their Roman Catholic heirs did not learn that </w:t>
      </w:r>
      <w:r w:rsidR="005B5717">
        <w:t>b</w:t>
      </w:r>
      <w:r w:rsidR="003D4E63">
        <w:t xml:space="preserve">aptism was a </w:t>
      </w:r>
      <w:hyperlink w:anchor="_Sacrament_8" w:history="1">
        <w:r w:rsidR="003D4E63" w:rsidRPr="00B624C4">
          <w:rPr>
            <w:rStyle w:val="Hyperlink"/>
            <w:rFonts w:ascii="New Century Schlbk" w:hAnsi="New Century Schlbk"/>
          </w:rPr>
          <w:t>sacrament</w:t>
        </w:r>
      </w:hyperlink>
      <w:r w:rsidR="003D4E63">
        <w:t xml:space="preserve"> from the biblical text, but rather decided that </w:t>
      </w:r>
      <w:r w:rsidR="005B5717">
        <w:t>b</w:t>
      </w:r>
      <w:r w:rsidR="003D4E63">
        <w:t xml:space="preserve">aptism </w:t>
      </w:r>
      <w:r w:rsidR="00F832F4">
        <w:t>conveys</w:t>
      </w:r>
      <w:r w:rsidR="003D4E63">
        <w:t xml:space="preserve"> </w:t>
      </w:r>
      <w:hyperlink w:anchor="_Regeneration_137" w:history="1">
        <w:r w:rsidR="003D4E63" w:rsidRPr="00512690">
          <w:rPr>
            <w:rStyle w:val="Hyperlink"/>
            <w:rFonts w:ascii="New Century Schlbk" w:hAnsi="New Century Schlbk"/>
          </w:rPr>
          <w:t>regeneration</w:t>
        </w:r>
      </w:hyperlink>
      <w:r w:rsidR="003D4E63">
        <w:t xml:space="preserve"> and therefore applied to it the word </w:t>
      </w:r>
      <w:r w:rsidR="003D4E63">
        <w:rPr>
          <w:i/>
        </w:rPr>
        <w:t>sacramentum</w:t>
      </w:r>
      <w:r w:rsidR="003D4E63">
        <w:t xml:space="preserve"> (</w:t>
      </w:r>
      <w:r w:rsidR="003366BB">
        <w:rPr>
          <w:sz w:val="22"/>
          <w:szCs w:val="22"/>
        </w:rPr>
        <w:t>Grk</w:t>
      </w:r>
      <w:r w:rsidR="00635AFD">
        <w:rPr>
          <w:rFonts w:ascii="Times New Roman" w:eastAsiaTheme="minorEastAsia" w:hAnsi="Times New Roman"/>
          <w:sz w:val="20"/>
          <w:szCs w:val="20"/>
        </w:rPr>
        <w:t xml:space="preserve"> </w:t>
      </w:r>
      <w:r w:rsidR="002C5246">
        <w:t>[[</w:t>
      </w:r>
      <w:r w:rsidR="005B5717">
        <w:rPr>
          <w:rFonts w:ascii="SBL Greek" w:hAnsi="SBL Greek"/>
          <w:lang w:val="el-GR"/>
        </w:rPr>
        <w:t>μυστ</w:t>
      </w:r>
      <w:r w:rsidR="005B5717" w:rsidRPr="00CD65F4">
        <w:rPr>
          <w:rFonts w:ascii="SBL Greek" w:hAnsi="SBL Greek"/>
          <w:lang w:val="el-GR"/>
        </w:rPr>
        <w:t>ή</w:t>
      </w:r>
      <w:r w:rsidR="005B5717">
        <w:rPr>
          <w:rFonts w:ascii="SBL Greek" w:hAnsi="SBL Greek"/>
          <w:lang w:val="el-GR"/>
        </w:rPr>
        <w:t>ριον</w:t>
      </w:r>
      <w:r w:rsidR="002C5246">
        <w:rPr>
          <w:rFonts w:ascii="SBL Greek" w:hAnsi="SBL Greek" w:cs="SBL Greek"/>
          <w:lang w:val="el-GR"/>
        </w:rPr>
        <w:t xml:space="preserve"> </w:t>
      </w:r>
      <w:r w:rsidR="002C5246" w:rsidRPr="00477112">
        <w:t>&gt;&gt; LouwNida:</w:t>
      </w:r>
      <w:r w:rsidR="002C5246">
        <w:t>28.77</w:t>
      </w:r>
      <w:r w:rsidR="002C5246" w:rsidRPr="00477112">
        <w:t>]]</w:t>
      </w:r>
      <w:r w:rsidR="009C32C5" w:rsidRPr="00C00CD9">
        <w:t xml:space="preserve">, </w:t>
      </w:r>
      <w:r w:rsidR="005B5717">
        <w:rPr>
          <w:rFonts w:ascii="Calibri" w:hAnsi="Calibri"/>
          <w:iCs/>
        </w:rPr>
        <w:t>mē-ˈstē-rē-ōn</w:t>
      </w:r>
      <w:r w:rsidR="003D4E63">
        <w:t xml:space="preserve">) </w:t>
      </w:r>
      <w:r w:rsidR="005B5717">
        <w:t xml:space="preserve">that appears </w:t>
      </w:r>
      <w:r w:rsidR="003D4E63">
        <w:t>in Eph 5.32</w:t>
      </w:r>
      <w:r w:rsidR="00483B08">
        <w:fldChar w:fldCharType="begin"/>
      </w:r>
      <w:r w:rsidR="00483B08">
        <w:instrText xml:space="preserve"> XE "Eph 5.32" </w:instrText>
      </w:r>
      <w:r w:rsidR="00483B08">
        <w:fldChar w:fldCharType="end"/>
      </w:r>
      <w:r w:rsidR="003D4E63">
        <w:t>.</w:t>
      </w:r>
    </w:p>
    <w:p w14:paraId="3E574533" w14:textId="74FA04EC" w:rsidR="003D4E63" w:rsidRDefault="003D4E63" w:rsidP="003D4E63">
      <w:r>
        <w:tab/>
        <w:t xml:space="preserve">However, </w:t>
      </w:r>
      <w:r w:rsidR="009C32C5">
        <w:t xml:space="preserve">as we have already confirmed, </w:t>
      </w:r>
      <w:r>
        <w:t xml:space="preserve">baptism does </w:t>
      </w:r>
      <w:r w:rsidRPr="009C32C5">
        <w:rPr>
          <w:i/>
        </w:rPr>
        <w:t>not</w:t>
      </w:r>
      <w:r>
        <w:t xml:space="preserve"> </w:t>
      </w:r>
      <w:hyperlink w:anchor="_Regeneration_205" w:history="1">
        <w:r w:rsidRPr="00B56069">
          <w:rPr>
            <w:rStyle w:val="Hyperlink"/>
            <w:rFonts w:ascii="New Century Schlbk" w:hAnsi="New Century Schlbk"/>
          </w:rPr>
          <w:t>regenerate</w:t>
        </w:r>
      </w:hyperlink>
      <w:r>
        <w:t xml:space="preserve">. It is a “means of grace” only in the sense that any religious observance or </w:t>
      </w:r>
      <w:r w:rsidR="00F150CC">
        <w:t>reenactment</w:t>
      </w:r>
      <w:r>
        <w:t xml:space="preserve"> brings instruction and encouragement to the Christian soul. Therefore, if by </w:t>
      </w:r>
      <w:hyperlink w:anchor="_Sacrament_9" w:history="1">
        <w:r w:rsidRPr="00B624C4">
          <w:rPr>
            <w:rStyle w:val="Hyperlink"/>
            <w:rFonts w:ascii="New Century Schlbk" w:hAnsi="New Century Schlbk"/>
            <w:i/>
          </w:rPr>
          <w:t>sacrament</w:t>
        </w:r>
      </w:hyperlink>
      <w:r>
        <w:rPr>
          <w:i/>
        </w:rPr>
        <w:t xml:space="preserve"> </w:t>
      </w:r>
      <w:r>
        <w:t xml:space="preserve">we mean that baptism </w:t>
      </w:r>
      <w:hyperlink w:anchor="_Regeneration_206" w:history="1">
        <w:r w:rsidRPr="00B56069">
          <w:rPr>
            <w:rStyle w:val="Hyperlink"/>
            <w:rFonts w:ascii="New Century Schlbk" w:hAnsi="New Century Schlbk"/>
          </w:rPr>
          <w:t>regenerates</w:t>
        </w:r>
      </w:hyperlink>
      <w:r>
        <w:t xml:space="preserve"> or otherwise conveys </w:t>
      </w:r>
      <w:hyperlink w:anchor="_Mystical_38"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 xml:space="preserve">power or </w:t>
      </w:r>
      <w:hyperlink w:anchor="_Salvific_15" w:history="1">
        <w:r w:rsidRPr="00654B1F">
          <w:rPr>
            <w:rStyle w:val="Hyperlink"/>
            <w:rFonts w:ascii="New Century Schlbk" w:hAnsi="New Century Schlbk"/>
          </w:rPr>
          <w:t>salvific</w:t>
        </w:r>
      </w:hyperlink>
      <w:r>
        <w:t xml:space="preserve"> merit to the recipient, then </w:t>
      </w:r>
      <w:r w:rsidR="00F150CC">
        <w:rPr>
          <w:i/>
        </w:rPr>
        <w:t>N</w:t>
      </w:r>
      <w:r>
        <w:rPr>
          <w:i/>
        </w:rPr>
        <w:t>o,</w:t>
      </w:r>
      <w:r>
        <w:t xml:space="preserve"> baptism is </w:t>
      </w:r>
      <w:r w:rsidRPr="0081477A">
        <w:rPr>
          <w:i/>
        </w:rPr>
        <w:t>not</w:t>
      </w:r>
      <w:r>
        <w:t xml:space="preserve"> a </w:t>
      </w:r>
      <w:hyperlink w:anchor="_Sacrament_10" w:history="1">
        <w:r w:rsidRPr="00B624C4">
          <w:rPr>
            <w:rStyle w:val="Hyperlink"/>
            <w:rFonts w:ascii="New Century Schlbk" w:hAnsi="New Century Schlbk"/>
          </w:rPr>
          <w:t>sacrament</w:t>
        </w:r>
      </w:hyperlink>
      <w:r>
        <w:t xml:space="preserve">. On the other hand, if by </w:t>
      </w:r>
      <w:hyperlink w:anchor="_Sacrament_11" w:history="1">
        <w:r w:rsidRPr="00B624C4">
          <w:rPr>
            <w:rStyle w:val="Hyperlink"/>
            <w:rFonts w:ascii="New Century Schlbk" w:hAnsi="New Century Schlbk"/>
            <w:i/>
          </w:rPr>
          <w:t>sacrament</w:t>
        </w:r>
      </w:hyperlink>
      <w:r>
        <w:rPr>
          <w:i/>
        </w:rPr>
        <w:t xml:space="preserve"> </w:t>
      </w:r>
      <w:r>
        <w:t xml:space="preserve">we mean only that baptism is an important religious observance worthy of reverence, then </w:t>
      </w:r>
      <w:r w:rsidR="008000F1">
        <w:rPr>
          <w:i/>
        </w:rPr>
        <w:t>Y</w:t>
      </w:r>
      <w:r>
        <w:rPr>
          <w:i/>
        </w:rPr>
        <w:t>es,</w:t>
      </w:r>
      <w:r>
        <w:t xml:space="preserve"> baptism is a </w:t>
      </w:r>
      <w:hyperlink w:anchor="_Sacrament_12" w:history="1">
        <w:r w:rsidRPr="00B624C4">
          <w:rPr>
            <w:rStyle w:val="Hyperlink"/>
            <w:rFonts w:ascii="New Century Schlbk" w:hAnsi="New Century Schlbk"/>
          </w:rPr>
          <w:t>sacrament</w:t>
        </w:r>
      </w:hyperlink>
      <w:r>
        <w:t>.</w:t>
      </w:r>
    </w:p>
    <w:p w14:paraId="35068866" w14:textId="369BD875" w:rsidR="003D4E63" w:rsidRPr="00541853" w:rsidRDefault="003D4E63" w:rsidP="003D4E63">
      <w:r>
        <w:tab/>
        <w:t xml:space="preserve">Still, non-Catholics often prefer </w:t>
      </w:r>
      <w:r w:rsidR="009C32C5">
        <w:t xml:space="preserve">to call baptism an </w:t>
      </w:r>
      <w:hyperlink w:anchor="_Ordinance(s)_17" w:history="1">
        <w:r w:rsidRPr="00E057C4">
          <w:rPr>
            <w:rStyle w:val="Hyperlink"/>
            <w:rFonts w:ascii="New Century Schlbk" w:hAnsi="New Century Schlbk"/>
          </w:rPr>
          <w:t>ordinance</w:t>
        </w:r>
      </w:hyperlink>
      <w:r w:rsidR="009C32C5" w:rsidRPr="00910022">
        <w:t xml:space="preserve">, </w:t>
      </w:r>
      <w:r w:rsidR="009C32C5">
        <w:t>since th</w:t>
      </w:r>
      <w:r w:rsidR="0022618D">
        <w:t>e</w:t>
      </w:r>
      <w:r w:rsidR="009C32C5">
        <w:t xml:space="preserve"> word </w:t>
      </w:r>
      <w:hyperlink w:anchor="_Ordinance(s)_18" w:history="1">
        <w:r w:rsidR="0022618D" w:rsidRPr="00E057C4">
          <w:rPr>
            <w:rStyle w:val="Hyperlink"/>
            <w:rFonts w:ascii="New Century Schlbk" w:hAnsi="New Century Schlbk"/>
            <w:i/>
          </w:rPr>
          <w:t>ordinance</w:t>
        </w:r>
      </w:hyperlink>
      <w:r w:rsidR="0022618D">
        <w:rPr>
          <w:i/>
        </w:rPr>
        <w:t xml:space="preserve"> </w:t>
      </w:r>
      <w:r>
        <w:t>ha</w:t>
      </w:r>
      <w:r w:rsidR="0022618D">
        <w:t>s</w:t>
      </w:r>
      <w:r>
        <w:t xml:space="preserve"> no connotation of </w:t>
      </w:r>
      <w:hyperlink w:anchor="_Mystical_39"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t>efficacy</w:t>
      </w:r>
      <w:r>
        <w:rPr>
          <w:i/>
        </w:rPr>
        <w:t>.</w:t>
      </w:r>
      <w:r>
        <w:t xml:space="preserve"> A Protestant might say that while Catholics have seven </w:t>
      </w:r>
      <w:hyperlink w:anchor="_Sacrament_29" w:history="1">
        <w:r w:rsidRPr="00A10F37">
          <w:rPr>
            <w:rStyle w:val="Hyperlink"/>
            <w:rFonts w:ascii="New Century Schlbk" w:hAnsi="New Century Schlbk"/>
          </w:rPr>
          <w:t>sacraments</w:t>
        </w:r>
      </w:hyperlink>
      <w:r>
        <w:t xml:space="preserve">, we have two </w:t>
      </w:r>
      <w:hyperlink w:anchor="_Ordinance(s)_19" w:history="1">
        <w:r w:rsidRPr="00E057C4">
          <w:rPr>
            <w:rStyle w:val="Hyperlink"/>
            <w:rFonts w:ascii="New Century Schlbk" w:hAnsi="New Century Schlbk"/>
          </w:rPr>
          <w:t>ordinances</w:t>
        </w:r>
      </w:hyperlink>
      <w:r>
        <w:t>, Baptism and the Lord’s Supper.</w:t>
      </w:r>
      <w:r w:rsidRPr="0022618D">
        <w:rPr>
          <w:i/>
        </w:rPr>
        <w:t xml:space="preserve"> </w:t>
      </w:r>
      <w:r w:rsidR="0022618D" w:rsidRPr="0022618D">
        <w:t>The word</w:t>
      </w:r>
      <w:r w:rsidR="0022618D">
        <w:rPr>
          <w:color w:val="0000FF"/>
        </w:rPr>
        <w:t xml:space="preserve"> </w:t>
      </w:r>
      <w:hyperlink w:anchor="_Ordinance(s)_20" w:history="1">
        <w:r w:rsidR="0022618D" w:rsidRPr="00E057C4">
          <w:rPr>
            <w:rStyle w:val="Hyperlink"/>
            <w:rFonts w:ascii="New Century Schlbk" w:hAnsi="New Century Schlbk"/>
            <w:i/>
          </w:rPr>
          <w:t>o</w:t>
        </w:r>
        <w:r w:rsidRPr="00E057C4">
          <w:rPr>
            <w:rStyle w:val="Hyperlink"/>
            <w:rFonts w:ascii="New Century Schlbk" w:hAnsi="New Century Schlbk"/>
            <w:i/>
          </w:rPr>
          <w:t>rdinance</w:t>
        </w:r>
      </w:hyperlink>
      <w:r>
        <w:t xml:space="preserve"> </w:t>
      </w:r>
      <w:r w:rsidR="0022618D">
        <w:t>emphasiz</w:t>
      </w:r>
      <w:r>
        <w:t>es the obligation of Christian</w:t>
      </w:r>
      <w:r w:rsidR="0022618D">
        <w:t>s</w:t>
      </w:r>
      <w:r>
        <w:t xml:space="preserve"> to participate in baptism and the Lord’s Supper as ceremonies </w:t>
      </w:r>
      <w:r>
        <w:rPr>
          <w:i/>
        </w:rPr>
        <w:t>ordained</w:t>
      </w:r>
      <w:r>
        <w:t xml:space="preserve"> by Christ.</w:t>
      </w:r>
    </w:p>
    <w:p w14:paraId="56AB86D9" w14:textId="2780AFE5" w:rsidR="003D4E63" w:rsidRDefault="00872E2E" w:rsidP="00AA2849">
      <w:pPr>
        <w:pStyle w:val="Heading3"/>
      </w:pPr>
      <w:bookmarkStart w:id="156" w:name="_Toc328148007"/>
      <w:r>
        <w:t xml:space="preserve">10. </w:t>
      </w:r>
      <w:r w:rsidR="003D4E63">
        <w:t>Is Baptism A Sign Or A Seal?</w:t>
      </w:r>
      <w:bookmarkEnd w:id="156"/>
    </w:p>
    <w:p w14:paraId="0D610BDA" w14:textId="64441524" w:rsidR="003D4E63" w:rsidRDefault="003D4E63" w:rsidP="0058797A">
      <w:pPr>
        <w:widowControl w:val="0"/>
      </w:pPr>
      <w:r w:rsidRPr="00F36AC4">
        <w:t>We</w:t>
      </w:r>
      <w:r>
        <w:t xml:space="preserve"> can call baptism </w:t>
      </w:r>
      <w:r w:rsidRPr="0043349C">
        <w:rPr>
          <w:i/>
        </w:rPr>
        <w:t>a sign</w:t>
      </w:r>
      <w:r>
        <w:t xml:space="preserve"> of our faith and commitment to Jesus, but the Bible nowhere speaks of baptism as a </w:t>
      </w:r>
      <w:r w:rsidRPr="0043349C">
        <w:t>sign</w:t>
      </w:r>
      <w:r>
        <w:rPr>
          <w:i/>
        </w:rPr>
        <w:t xml:space="preserve">. </w:t>
      </w:r>
      <w:r w:rsidRPr="00F36AC4">
        <w:t>We</w:t>
      </w:r>
      <w:r>
        <w:t xml:space="preserve"> may speak of baptism as a </w:t>
      </w:r>
      <w:r>
        <w:rPr>
          <w:i/>
        </w:rPr>
        <w:t>seal</w:t>
      </w:r>
      <w:r>
        <w:t xml:space="preserve"> of our profession of faith but the </w:t>
      </w:r>
      <w:r w:rsidR="00C01841">
        <w:rPr>
          <w:color w:val="000000" w:themeColor="text1"/>
        </w:rPr>
        <w:t>NT</w:t>
      </w:r>
      <w:r w:rsidR="00635AFD">
        <w:rPr>
          <w:rFonts w:ascii="Times New Roman" w:eastAsiaTheme="minorEastAsia" w:hAnsi="Times New Roman"/>
          <w:sz w:val="20"/>
          <w:szCs w:val="20"/>
        </w:rPr>
        <w:t xml:space="preserve"> </w:t>
      </w:r>
      <w:r>
        <w:t xml:space="preserve">nowhere speaks of baptism as a seal. A Christian denomination can </w:t>
      </w:r>
      <w:r w:rsidR="009831ED">
        <w:t>refer to</w:t>
      </w:r>
      <w:r>
        <w:t xml:space="preserve"> baptism </w:t>
      </w:r>
      <w:r w:rsidR="009831ED">
        <w:t>a</w:t>
      </w:r>
      <w:r>
        <w:t>s a sign or</w:t>
      </w:r>
      <w:r w:rsidR="009831ED">
        <w:t xml:space="preserve"> perhaps</w:t>
      </w:r>
      <w:r>
        <w:t xml:space="preserve"> </w:t>
      </w:r>
      <w:r>
        <w:rPr>
          <w:i/>
        </w:rPr>
        <w:t>the</w:t>
      </w:r>
      <w:r>
        <w:t xml:space="preserve"> sign of membership in the covenant community, but Scripture never speaks of baptism in this way. When it comes to a sign of our faith and a seal of our profession, the </w:t>
      </w:r>
      <w:r w:rsidR="00C01841">
        <w:rPr>
          <w:color w:val="000000" w:themeColor="text1"/>
        </w:rPr>
        <w:t>NT</w:t>
      </w:r>
      <w:r w:rsidR="00635AFD">
        <w:rPr>
          <w:rFonts w:ascii="Times New Roman" w:eastAsiaTheme="minorEastAsia" w:hAnsi="Times New Roman"/>
          <w:sz w:val="20"/>
          <w:szCs w:val="20"/>
        </w:rPr>
        <w:t xml:space="preserve"> </w:t>
      </w:r>
      <w:r>
        <w:t xml:space="preserve">puts the emphasis on </w:t>
      </w:r>
      <w:r>
        <w:rPr>
          <w:i/>
        </w:rPr>
        <w:t>righteous living</w:t>
      </w:r>
      <w:r>
        <w:t xml:space="preserve"> (2Ti 2.19</w:t>
      </w:r>
      <w:r w:rsidR="002B4C47">
        <w:fldChar w:fldCharType="begin"/>
      </w:r>
      <w:r w:rsidR="002B4C47">
        <w:instrText xml:space="preserve"> XE "2Ti 2.19" </w:instrText>
      </w:r>
      <w:r w:rsidR="002B4C47">
        <w:fldChar w:fldCharType="end"/>
      </w:r>
      <w:r w:rsidR="002B4C47">
        <w:t>; 1Jo 3.6-</w:t>
      </w:r>
      <w:r>
        <w:t>9</w:t>
      </w:r>
      <w:r w:rsidR="002B4C47">
        <w:fldChar w:fldCharType="begin"/>
      </w:r>
      <w:r w:rsidR="002B4C47">
        <w:instrText xml:space="preserve"> XE "1Jo 3.06-09" </w:instrText>
      </w:r>
      <w:r w:rsidR="002B4C47">
        <w:fldChar w:fldCharType="end"/>
      </w:r>
      <w:r>
        <w:t xml:space="preserve">) and </w:t>
      </w:r>
      <w:r w:rsidR="000C5DB5">
        <w:t xml:space="preserve">on </w:t>
      </w:r>
      <w:r>
        <w:t>the manifest pr</w:t>
      </w:r>
      <w:r w:rsidR="002B4C47">
        <w:t xml:space="preserve">esence of the Holy Spirit (Joh </w:t>
      </w:r>
      <w:r>
        <w:t>6.27</w:t>
      </w:r>
      <w:r w:rsidR="002B4C47">
        <w:fldChar w:fldCharType="begin"/>
      </w:r>
      <w:r w:rsidR="002B4C47">
        <w:instrText xml:space="preserve"> XE "Joh 06.27" </w:instrText>
      </w:r>
      <w:r w:rsidR="002B4C47">
        <w:fldChar w:fldCharType="end"/>
      </w:r>
      <w:r>
        <w:t>; 2Co 1.22</w:t>
      </w:r>
      <w:r w:rsidR="002B4C47">
        <w:fldChar w:fldCharType="begin"/>
      </w:r>
      <w:r w:rsidR="002B4C47">
        <w:instrText xml:space="preserve"> XE "2Co 01.22" </w:instrText>
      </w:r>
      <w:r w:rsidR="002B4C47">
        <w:fldChar w:fldCharType="end"/>
      </w:r>
      <w:r>
        <w:t>; Eph 1.13</w:t>
      </w:r>
      <w:r w:rsidR="002B4C47">
        <w:t>-14</w:t>
      </w:r>
      <w:r w:rsidR="002B4C47">
        <w:fldChar w:fldCharType="begin"/>
      </w:r>
      <w:r w:rsidR="002B4C47">
        <w:instrText xml:space="preserve"> XE "Eph 1.13-14" </w:instrText>
      </w:r>
      <w:r w:rsidR="002B4C47">
        <w:fldChar w:fldCharType="end"/>
      </w:r>
      <w:r>
        <w:t>; 4.30</w:t>
      </w:r>
      <w:r w:rsidR="002B4C47">
        <w:fldChar w:fldCharType="begin"/>
      </w:r>
      <w:r w:rsidR="002B4C47">
        <w:instrText xml:space="preserve"> XE "Eph 4.30" </w:instrText>
      </w:r>
      <w:r w:rsidR="002B4C47">
        <w:fldChar w:fldCharType="end"/>
      </w:r>
      <w:r>
        <w:t xml:space="preserve">). </w:t>
      </w:r>
      <w:r w:rsidR="00F77A39">
        <w:t>The book of 1 John</w:t>
      </w:r>
      <w:r w:rsidR="00F77A39">
        <w:fldChar w:fldCharType="begin"/>
      </w:r>
      <w:r w:rsidR="00F77A39">
        <w:instrText xml:space="preserve"> XE "1Jo" </w:instrText>
      </w:r>
      <w:r w:rsidR="00F77A39">
        <w:fldChar w:fldCharType="end"/>
      </w:r>
      <w:r w:rsidR="00F77A39">
        <w:t xml:space="preserve">, </w:t>
      </w:r>
      <w:r w:rsidR="00926F4D">
        <w:t>written to identify</w:t>
      </w:r>
      <w:r w:rsidR="00F77A39">
        <w:t xml:space="preserve"> the bases for assurance of </w:t>
      </w:r>
      <w:r w:rsidR="005304F7" w:rsidRPr="0092439D">
        <w:rPr>
          <w:rFonts w:ascii="Times" w:hAnsi="Times"/>
        </w:rPr>
        <w:t>[[@Page:</w:t>
      </w:r>
      <w:r w:rsidR="005304F7">
        <w:rPr>
          <w:rFonts w:ascii="Times" w:hAnsi="Times"/>
        </w:rPr>
        <w:t>185</w:t>
      </w:r>
      <w:r w:rsidR="005304F7" w:rsidRPr="0092439D">
        <w:rPr>
          <w:rFonts w:ascii="Times" w:hAnsi="Times"/>
        </w:rPr>
        <w:t>]]</w:t>
      </w:r>
      <w:r w:rsidR="00F77A39">
        <w:t>salvation (1Jo 5.13</w:t>
      </w:r>
      <w:r w:rsidR="00F77A39">
        <w:fldChar w:fldCharType="begin"/>
      </w:r>
      <w:r w:rsidR="00F77A39">
        <w:instrText xml:space="preserve"> XE "1Jo 5.13" </w:instrText>
      </w:r>
      <w:r w:rsidR="00F77A39">
        <w:fldChar w:fldCharType="end"/>
      </w:r>
      <w:r w:rsidR="00F77A39">
        <w:t xml:space="preserve">), does not </w:t>
      </w:r>
      <w:r w:rsidR="00F36AC4">
        <w:t xml:space="preserve">directly </w:t>
      </w:r>
      <w:r w:rsidR="00F77A39">
        <w:t>mention baptism at all</w:t>
      </w:r>
      <w:r w:rsidR="00A56DA4">
        <w:t>.</w:t>
      </w:r>
      <w:r w:rsidR="00F77A39">
        <w:rPr>
          <w:rStyle w:val="FootnoteReference"/>
        </w:rPr>
        <w:footnoteReference w:id="334"/>
      </w:r>
    </w:p>
    <w:p w14:paraId="766EC241" w14:textId="52275BEF" w:rsidR="000C5DB5" w:rsidRPr="00926F4D" w:rsidRDefault="00107806" w:rsidP="000C5DB5">
      <w:r>
        <w:tab/>
      </w:r>
      <w:r w:rsidR="000C5DB5">
        <w:t xml:space="preserve">Only because Scripture speaks of </w:t>
      </w:r>
      <w:r w:rsidR="000C5DB5">
        <w:rPr>
          <w:i/>
        </w:rPr>
        <w:t>circumcision</w:t>
      </w:r>
      <w:r w:rsidR="002B4C47">
        <w:t xml:space="preserve"> as a sign and a seal (Rom </w:t>
      </w:r>
      <w:r w:rsidR="000C5DB5">
        <w:t>4.11</w:t>
      </w:r>
      <w:r w:rsidR="002B4C47">
        <w:fldChar w:fldCharType="begin"/>
      </w:r>
      <w:r w:rsidR="002B4C47">
        <w:instrText xml:space="preserve"> XE "Rom 04.11" </w:instrText>
      </w:r>
      <w:r w:rsidR="002B4C47">
        <w:fldChar w:fldCharType="end"/>
      </w:r>
      <w:r w:rsidR="000C5DB5">
        <w:t xml:space="preserve">), did the Church, once having equated baptism with circumcision, begin to call baptism a sign and seal. However, we have seen in </w:t>
      </w:r>
      <w:r w:rsidR="00DF4C8B">
        <w:t>the</w:t>
      </w:r>
      <w:r w:rsidR="000C5DB5">
        <w:t xml:space="preserve"> </w:t>
      </w:r>
      <w:hyperlink w:anchor="_Colossians_2.11-12_&amp;" w:history="1">
        <w:r w:rsidR="00DF4C8B" w:rsidRPr="00422D6A">
          <w:rPr>
            <w:rStyle w:val="Hyperlink"/>
            <w:rFonts w:ascii="New Century Schlbk" w:hAnsi="New Century Schlbk"/>
            <w:u w:val="single"/>
          </w:rPr>
          <w:t>exegesis of</w:t>
        </w:r>
      </w:hyperlink>
      <w:r w:rsidR="00DF4C8B" w:rsidRPr="00422D6A">
        <w:rPr>
          <w:color w:val="0000FF"/>
        </w:rPr>
        <w:t xml:space="preserve"> Col 2.12</w:t>
      </w:r>
      <w:r w:rsidR="00DF4C8B">
        <w:fldChar w:fldCharType="begin"/>
      </w:r>
      <w:r w:rsidR="00DF4C8B">
        <w:instrText xml:space="preserve"> XE "Col 2.12" </w:instrText>
      </w:r>
      <w:r w:rsidR="00DF4C8B">
        <w:fldChar w:fldCharType="end"/>
      </w:r>
      <w:r w:rsidR="00DF4C8B">
        <w:t xml:space="preserve"> </w:t>
      </w:r>
      <w:r w:rsidR="000C5DB5" w:rsidRPr="008000F1">
        <w:t>above</w:t>
      </w:r>
      <w:r w:rsidR="000C5DB5" w:rsidRPr="00DF4C8B">
        <w:rPr>
          <w:color w:val="0000FF"/>
        </w:rPr>
        <w:t xml:space="preserve"> </w:t>
      </w:r>
      <w:r w:rsidR="000C5DB5">
        <w:t xml:space="preserve">that the equation of </w:t>
      </w:r>
      <w:r w:rsidR="000A5DF3">
        <w:t xml:space="preserve">baptism with </w:t>
      </w:r>
      <w:r w:rsidR="000C5DB5">
        <w:t>circumcision is a late and fallacious proposition.</w:t>
      </w:r>
      <w:r w:rsidR="000C5DB5">
        <w:rPr>
          <w:rStyle w:val="FootnoteReference"/>
        </w:rPr>
        <w:footnoteReference w:id="335"/>
      </w:r>
      <w:r w:rsidR="000C5DB5">
        <w:t xml:space="preserve"> Therefore, while we </w:t>
      </w:r>
      <w:r w:rsidR="000C5DB5">
        <w:rPr>
          <w:i/>
        </w:rPr>
        <w:t>may</w:t>
      </w:r>
      <w:r w:rsidR="000C5DB5">
        <w:t xml:space="preserve"> speak of baptism as a sign and a seal, </w:t>
      </w:r>
      <w:r w:rsidR="000A5DF3">
        <w:t>we</w:t>
      </w:r>
      <w:r w:rsidR="000C5DB5">
        <w:t xml:space="preserve"> best avoid this terminology because of the false assurance it gives to those who mistake</w:t>
      </w:r>
      <w:r w:rsidR="000A5DF3">
        <w:t>nly view</w:t>
      </w:r>
      <w:r w:rsidR="000C5DB5">
        <w:t xml:space="preserve"> their baptism as the sure sign of their salvation. </w:t>
      </w:r>
      <w:r w:rsidR="00926F4D">
        <w:t xml:space="preserve">We should certainly </w:t>
      </w:r>
      <w:r w:rsidR="00926F4D">
        <w:rPr>
          <w:i/>
        </w:rPr>
        <w:t>not</w:t>
      </w:r>
      <w:r w:rsidR="00926F4D">
        <w:t xml:space="preserve"> speak of “the ‘new covenant’ sign of baptism,” as </w:t>
      </w:r>
      <w:hyperlink w:anchor="_Wright,_N._T." w:history="1">
        <w:r w:rsidR="00926F4D" w:rsidRPr="00A47526">
          <w:rPr>
            <w:rStyle w:val="Hyperlink"/>
            <w:rFonts w:ascii="New Century Schlbk" w:hAnsi="New Century Schlbk"/>
          </w:rPr>
          <w:t>N. T. Wright</w:t>
        </w:r>
      </w:hyperlink>
      <w:r w:rsidR="00926F4D">
        <w:t xml:space="preserve"> </w:t>
      </w:r>
      <w:r w:rsidR="000A5DF3">
        <w:t>apparently does</w:t>
      </w:r>
      <w:r w:rsidR="00926F4D">
        <w:t>,</w:t>
      </w:r>
      <w:r w:rsidR="00926F4D">
        <w:rPr>
          <w:rStyle w:val="FootnoteReference"/>
        </w:rPr>
        <w:footnoteReference w:id="336"/>
      </w:r>
      <w:r w:rsidR="00926F4D">
        <w:t xml:space="preserve"> because the </w:t>
      </w:r>
      <w:r w:rsidR="00C01841">
        <w:rPr>
          <w:color w:val="000000" w:themeColor="text1"/>
        </w:rPr>
        <w:t>NT</w:t>
      </w:r>
      <w:r w:rsidR="00635AFD">
        <w:rPr>
          <w:rFonts w:ascii="Times New Roman" w:eastAsiaTheme="minorEastAsia" w:hAnsi="Times New Roman"/>
          <w:sz w:val="20"/>
          <w:szCs w:val="20"/>
        </w:rPr>
        <w:t xml:space="preserve"> </w:t>
      </w:r>
      <w:r w:rsidR="00926F4D">
        <w:t>never a</w:t>
      </w:r>
      <w:r w:rsidR="00C873DA">
        <w:t>ssociates baptism with covenant.</w:t>
      </w:r>
      <w:r w:rsidR="00926F4D">
        <w:t xml:space="preserve"> </w:t>
      </w:r>
      <w:r w:rsidR="00C873DA">
        <w:t>I</w:t>
      </w:r>
      <w:r w:rsidR="00926F4D">
        <w:t>f the</w:t>
      </w:r>
      <w:r w:rsidR="00A8078D">
        <w:t>re is any sign of the new covenant,</w:t>
      </w:r>
      <w:r w:rsidR="00926F4D">
        <w:t xml:space="preserve"> it is the Lord’s supper (Mat 26.28, etc.).</w:t>
      </w:r>
    </w:p>
    <w:p w14:paraId="6C05030C" w14:textId="278E2691" w:rsidR="004728E0" w:rsidRDefault="000C5DB5" w:rsidP="0058797A">
      <w:r>
        <w:tab/>
      </w:r>
      <w:r w:rsidR="00C873DA">
        <w:t xml:space="preserve">Sadly, identifying baptism as a sign and a seal proved irresistible to early </w:t>
      </w:r>
      <w:hyperlink w:anchor="_Church_Fathers_52" w:history="1">
        <w:r w:rsidR="00C873DA" w:rsidRPr="0028484F">
          <w:rPr>
            <w:rStyle w:val="Hyperlink"/>
            <w:rFonts w:ascii="New Century Schlbk" w:hAnsi="New Century Schlbk"/>
          </w:rPr>
          <w:t>Fathers</w:t>
        </w:r>
      </w:hyperlink>
      <w:r w:rsidR="00C873DA">
        <w:t xml:space="preserve"> and medieval theologians. </w:t>
      </w:r>
      <w:r w:rsidR="00107806">
        <w:t xml:space="preserve">According to </w:t>
      </w:r>
      <w:r w:rsidR="00107806" w:rsidRPr="000A5DF3">
        <w:t>J. P. T. Hunt</w:t>
      </w:r>
      <w:r w:rsidR="00107806">
        <w:t>,</w:t>
      </w:r>
    </w:p>
    <w:p w14:paraId="1752D088" w14:textId="5D6C8DC1" w:rsidR="004728E0" w:rsidRDefault="00107806" w:rsidP="00422D6A">
      <w:pPr>
        <w:pStyle w:val="qt"/>
        <w:spacing w:before="160"/>
        <w:contextualSpacing w:val="0"/>
      </w:pPr>
      <w:r>
        <w:t>[</w:t>
      </w:r>
      <w:hyperlink w:anchor="_Tertullian_of_Carthage_30" w:history="1">
        <w:r w:rsidRPr="007735D8">
          <w:rPr>
            <w:rStyle w:val="Hyperlink"/>
            <w:rFonts w:ascii="New Century Schlbk" w:hAnsi="New Century Schlbk"/>
          </w:rPr>
          <w:t>Tertullian</w:t>
        </w:r>
      </w:hyperlink>
      <w:r>
        <w:t>] does, however, see an analogy between circumcision and baptism in that they are both signs and seals of a prior righteousness by faith. Alluding to Romans 4:11</w:t>
      </w:r>
      <w:r w:rsidR="002B4C47">
        <w:fldChar w:fldCharType="begin"/>
      </w:r>
      <w:r w:rsidR="002B4C47">
        <w:instrText xml:space="preserve"> XE "Rom 04.11" </w:instrText>
      </w:r>
      <w:r w:rsidR="002B4C47">
        <w:fldChar w:fldCharType="end"/>
      </w:r>
      <w:r>
        <w:t xml:space="preserve"> he argues that baptism is ‘a sealing of faith which faith is begun and commended by the faith of </w:t>
      </w:r>
      <w:hyperlink w:anchor="_Repentance_163" w:history="1">
        <w:r w:rsidRPr="00F54551">
          <w:rPr>
            <w:rStyle w:val="Hyperlink"/>
            <w:rFonts w:ascii="New Century Schlbk" w:hAnsi="New Century Schlbk"/>
          </w:rPr>
          <w:t>repentance</w:t>
        </w:r>
      </w:hyperlink>
      <w:r>
        <w:t>’:</w:t>
      </w:r>
      <w:r>
        <w:rPr>
          <w:sz w:val="17"/>
          <w:szCs w:val="17"/>
        </w:rPr>
        <w:t xml:space="preserve"> </w:t>
      </w:r>
      <w:r>
        <w:t xml:space="preserve">it is a ‘sign and seal of </w:t>
      </w:r>
      <w:hyperlink w:anchor="_Repentance_164" w:history="1">
        <w:r w:rsidRPr="00F54551">
          <w:rPr>
            <w:rStyle w:val="Hyperlink"/>
            <w:rFonts w:ascii="New Century Schlbk" w:hAnsi="New Century Schlbk"/>
          </w:rPr>
          <w:t>repentance</w:t>
        </w:r>
      </w:hyperlink>
      <w:r>
        <w:t>’ for those who by grace inherit the promise made to Abraham.</w:t>
      </w:r>
      <w:r>
        <w:rPr>
          <w:rStyle w:val="FootnoteReference"/>
        </w:rPr>
        <w:footnoteReference w:id="337"/>
      </w:r>
      <w:r>
        <w:t xml:space="preserve"> </w:t>
      </w:r>
    </w:p>
    <w:p w14:paraId="726FC957" w14:textId="77777777" w:rsidR="004728E0" w:rsidRDefault="004728E0" w:rsidP="00107806">
      <w:pPr>
        <w:pStyle w:val="qt"/>
      </w:pPr>
    </w:p>
    <w:p w14:paraId="0DBCCF5F" w14:textId="3663D60C" w:rsidR="00107806" w:rsidRDefault="00107806" w:rsidP="00107806">
      <w:r>
        <w:t xml:space="preserve">Ironically, while </w:t>
      </w:r>
      <w:hyperlink w:anchor="_Tertullian_of_Carthage_31" w:history="1">
        <w:r w:rsidRPr="007735D8">
          <w:rPr>
            <w:rStyle w:val="Hyperlink"/>
            <w:rFonts w:ascii="New Century Schlbk" w:hAnsi="New Century Schlbk"/>
          </w:rPr>
          <w:t>Tertullian</w:t>
        </w:r>
      </w:hyperlink>
      <w:r>
        <w:t xml:space="preserve"> saw baptism as a sign and seal of a </w:t>
      </w:r>
      <w:r w:rsidRPr="00107806">
        <w:rPr>
          <w:i/>
        </w:rPr>
        <w:t>prior</w:t>
      </w:r>
      <w:r>
        <w:t xml:space="preserve"> “righteousness by faith,” and </w:t>
      </w:r>
      <w:r w:rsidRPr="00F77A39">
        <w:rPr>
          <w:i/>
        </w:rPr>
        <w:t>necessarily</w:t>
      </w:r>
      <w:r w:rsidRPr="004A3C39">
        <w:rPr>
          <w:i/>
        </w:rPr>
        <w:t xml:space="preserve"> </w:t>
      </w:r>
      <w:r w:rsidR="004A3C39" w:rsidRPr="004A3C39">
        <w:rPr>
          <w:i/>
        </w:rPr>
        <w:t>prior</w:t>
      </w:r>
      <w:r>
        <w:t xml:space="preserve"> if he was thinking of Abraham’s circumcision as his template, the medieval Church quickly took up baptism as a sign and seal of the imperceptible faith </w:t>
      </w:r>
      <w:hyperlink w:anchor="_Mystical_40" w:history="1">
        <w:r w:rsidRPr="00CF06BC">
          <w:rPr>
            <w:rStyle w:val="Hyperlink"/>
            <w:rFonts w:ascii="New Century Schlbk" w:hAnsi="New Century Schlbk"/>
          </w:rPr>
          <w:t>myst</w:t>
        </w:r>
        <w:r w:rsidR="001D4A4D" w:rsidRPr="00CF06BC">
          <w:rPr>
            <w:rStyle w:val="Hyperlink"/>
            <w:rFonts w:ascii="New Century Schlbk" w:hAnsi="New Century Schlbk"/>
          </w:rPr>
          <w:t>ical</w:t>
        </w:r>
        <w:r w:rsidRPr="00CF06BC">
          <w:rPr>
            <w:rStyle w:val="Hyperlink"/>
            <w:rFonts w:ascii="New Century Schlbk" w:hAnsi="New Century Schlbk"/>
          </w:rPr>
          <w:t>ly</w:t>
        </w:r>
      </w:hyperlink>
      <w:r>
        <w:t xml:space="preserve"> communicated to infants.</w:t>
      </w:r>
      <w:r w:rsidR="00062A71">
        <w:t xml:space="preserve"> </w:t>
      </w:r>
      <w:r w:rsidR="005304F7" w:rsidRPr="0092439D">
        <w:rPr>
          <w:rFonts w:ascii="Times" w:hAnsi="Times"/>
        </w:rPr>
        <w:t>[[@Page:</w:t>
      </w:r>
      <w:r w:rsidR="005304F7">
        <w:rPr>
          <w:rFonts w:ascii="Times" w:hAnsi="Times"/>
        </w:rPr>
        <w:t>186</w:t>
      </w:r>
      <w:r w:rsidR="005304F7" w:rsidRPr="0092439D">
        <w:rPr>
          <w:rFonts w:ascii="Times" w:hAnsi="Times"/>
        </w:rPr>
        <w:t>]]</w:t>
      </w:r>
      <w:r w:rsidR="00062A71">
        <w:t>This should serve as a cautionary tale: the misapplication of terms in biblical exegesis encourages the evolution of false doctrine.</w:t>
      </w:r>
      <w:r w:rsidR="000C5DB5">
        <w:t xml:space="preserve"> Since Scripture does not call baptism a </w:t>
      </w:r>
      <w:r w:rsidR="000C5DB5" w:rsidRPr="000C5DB5">
        <w:rPr>
          <w:i/>
        </w:rPr>
        <w:t>sign</w:t>
      </w:r>
      <w:r w:rsidR="009B5ECF">
        <w:t xml:space="preserve"> </w:t>
      </w:r>
      <w:r w:rsidR="000C5DB5">
        <w:t xml:space="preserve">or a </w:t>
      </w:r>
      <w:r w:rsidR="000C5DB5" w:rsidRPr="000C5DB5">
        <w:rPr>
          <w:i/>
        </w:rPr>
        <w:t>seal,</w:t>
      </w:r>
      <w:r w:rsidR="000C5DB5">
        <w:t xml:space="preserve"> neither should we.</w:t>
      </w:r>
      <w:r w:rsidR="00EE4A85">
        <w:rPr>
          <w:rStyle w:val="FootnoteReference"/>
        </w:rPr>
        <w:footnoteReference w:id="338"/>
      </w:r>
      <w:r w:rsidR="000C5DB5">
        <w:t xml:space="preserve"> </w:t>
      </w:r>
    </w:p>
    <w:p w14:paraId="6BBA6DB8" w14:textId="6F3F77E4" w:rsidR="003D4E63" w:rsidRDefault="00872E2E" w:rsidP="00AA2849">
      <w:pPr>
        <w:pStyle w:val="Heading3"/>
      </w:pPr>
      <w:bookmarkStart w:id="157" w:name="_Toc328148008"/>
      <w:r>
        <w:t xml:space="preserve">11. </w:t>
      </w:r>
      <w:r w:rsidR="003D4E63">
        <w:t xml:space="preserve">Does </w:t>
      </w:r>
      <w:r w:rsidR="00584C79">
        <w:t>Christian Baptism Replace</w:t>
      </w:r>
      <w:r>
        <w:t xml:space="preserve"> Or Fulfill</w:t>
      </w:r>
      <w:r w:rsidR="00584C79">
        <w:t xml:space="preserve"> Jewish Circumcision?</w:t>
      </w:r>
      <w:bookmarkEnd w:id="157"/>
    </w:p>
    <w:p w14:paraId="6A1012F1" w14:textId="69D8ED2F" w:rsidR="003D4E63" w:rsidRDefault="00635AFD" w:rsidP="003D4E63">
      <w:hyperlink w:anchor="_Murray,_John_(1898" w:history="1">
        <w:r w:rsidR="003D4E63" w:rsidRPr="00B2526B">
          <w:rPr>
            <w:rStyle w:val="Hyperlink"/>
            <w:rFonts w:ascii="New Century Schlbk" w:hAnsi="New Century Schlbk"/>
          </w:rPr>
          <w:t>John Murray</w:t>
        </w:r>
      </w:hyperlink>
      <w:r w:rsidR="003D4E63">
        <w:t>, the great reformed theologian of the 20</w:t>
      </w:r>
      <w:r w:rsidR="003D4E63" w:rsidRPr="000269C3">
        <w:rPr>
          <w:vertAlign w:val="superscript"/>
        </w:rPr>
        <w:t>th</w:t>
      </w:r>
      <w:r w:rsidR="003D4E63">
        <w:t xml:space="preserve"> century, believed that </w:t>
      </w:r>
      <w:r w:rsidR="00443675">
        <w:t>“</w:t>
      </w:r>
      <w:r w:rsidR="003D4E63">
        <w:t xml:space="preserve">circumcision </w:t>
      </w:r>
      <w:r w:rsidR="00443675">
        <w:t xml:space="preserve">… </w:t>
      </w:r>
      <w:r w:rsidR="003D4E63">
        <w:t>signifies fundamentally the same things as baptism.</w:t>
      </w:r>
      <w:r w:rsidR="00443675">
        <w:t>”</w:t>
      </w:r>
      <w:r w:rsidR="003D4E63">
        <w:rPr>
          <w:rStyle w:val="FootnoteReference"/>
        </w:rPr>
        <w:footnoteReference w:id="339"/>
      </w:r>
      <w:r w:rsidR="003D4E63">
        <w:t xml:space="preserve"> In regard to the things signified, </w:t>
      </w:r>
      <w:hyperlink w:anchor="_Murray,_John_(1898_3" w:history="1">
        <w:r w:rsidR="003D4E63" w:rsidRPr="007F2832">
          <w:rPr>
            <w:rStyle w:val="Hyperlink"/>
            <w:rFonts w:ascii="New Century Schlbk" w:hAnsi="New Century Schlbk"/>
          </w:rPr>
          <w:t>Murray</w:t>
        </w:r>
      </w:hyperlink>
      <w:r w:rsidR="003D4E63">
        <w:t xml:space="preserve"> followed </w:t>
      </w:r>
      <w:hyperlink w:anchor="_Calvin,_John_(1509_11" w:history="1">
        <w:r w:rsidR="003D4E63" w:rsidRPr="00A17C9B">
          <w:rPr>
            <w:rStyle w:val="Hyperlink"/>
            <w:rFonts w:ascii="New Century Schlbk" w:hAnsi="New Century Schlbk"/>
          </w:rPr>
          <w:t>Calvin</w:t>
        </w:r>
      </w:hyperlink>
      <w:r w:rsidR="003D4E63">
        <w:t xml:space="preserve"> in his belief that circumcision (1) enabled one to have union with God, (2) represented cleansing from sin, and (3) was the seal of righteousness by faith.</w:t>
      </w:r>
      <w:r w:rsidR="003D4E63">
        <w:rPr>
          <w:rStyle w:val="FootnoteReference"/>
        </w:rPr>
        <w:footnoteReference w:id="340"/>
      </w:r>
      <w:r w:rsidR="00C003DA">
        <w:t xml:space="preserve"> These</w:t>
      </w:r>
      <w:r w:rsidR="00FA5A57">
        <w:t>, ho</w:t>
      </w:r>
      <w:r w:rsidR="001178F6">
        <w:t>w</w:t>
      </w:r>
      <w:r w:rsidR="00FA5A57">
        <w:t>ever,</w:t>
      </w:r>
      <w:r w:rsidR="00C003DA">
        <w:t xml:space="preserve"> are grand</w:t>
      </w:r>
      <w:r w:rsidR="00DE7F89">
        <w:t>iose</w:t>
      </w:r>
      <w:r w:rsidR="00C003DA">
        <w:t xml:space="preserve"> claims for circumcision, and full of confusion. Only for Abraham was circumcision a seal of righteousness by faith (Rom 4.11</w:t>
      </w:r>
      <w:r w:rsidR="00194E80">
        <w:fldChar w:fldCharType="begin"/>
      </w:r>
      <w:r w:rsidR="00194E80">
        <w:instrText xml:space="preserve"> XE "Rom 04.11" </w:instrText>
      </w:r>
      <w:r w:rsidR="00194E80">
        <w:fldChar w:fldCharType="end"/>
      </w:r>
      <w:r w:rsidR="00C003DA">
        <w:t xml:space="preserve">); not for his descendants, the vast majority of whom received circumcision in infancy before they were capable of faith. </w:t>
      </w:r>
      <w:r w:rsidR="00FA5A57">
        <w:t>Furthermore, c</w:t>
      </w:r>
      <w:r w:rsidR="00C003DA">
        <w:t>ircumcision represent</w:t>
      </w:r>
      <w:r w:rsidR="00FA5A57">
        <w:t>s</w:t>
      </w:r>
      <w:r w:rsidR="00C003DA">
        <w:t xml:space="preserve"> </w:t>
      </w:r>
      <w:r w:rsidR="00DE7F89">
        <w:t>“</w:t>
      </w:r>
      <w:r w:rsidR="00C003DA">
        <w:t>cleansing from sin</w:t>
      </w:r>
      <w:r w:rsidR="00DE7F89">
        <w:t>”</w:t>
      </w:r>
      <w:r w:rsidR="00C003DA">
        <w:t xml:space="preserve"> in only the most indirect manner, and it enabled </w:t>
      </w:r>
      <w:r w:rsidR="00C003DA">
        <w:rPr>
          <w:i/>
        </w:rPr>
        <w:t>men</w:t>
      </w:r>
      <w:r w:rsidR="00C003DA">
        <w:t xml:space="preserve"> to “have union with God</w:t>
      </w:r>
      <w:r w:rsidR="00DE7F89">
        <w:t>”</w:t>
      </w:r>
      <w:r w:rsidR="00C003DA">
        <w:t xml:space="preserve"> only in </w:t>
      </w:r>
      <w:r w:rsidR="00FA4107">
        <w:t xml:space="preserve">the sense </w:t>
      </w:r>
      <w:r w:rsidR="00C003DA">
        <w:t>th</w:t>
      </w:r>
      <w:r w:rsidR="00FA4107">
        <w:t>at it</w:t>
      </w:r>
      <w:r w:rsidR="00C003DA">
        <w:t xml:space="preserve"> allow</w:t>
      </w:r>
      <w:r w:rsidR="00FA4107">
        <w:t>ed</w:t>
      </w:r>
      <w:r w:rsidR="00C003DA">
        <w:t xml:space="preserve"> Israelite</w:t>
      </w:r>
      <w:r w:rsidR="00DE7F89">
        <w:t xml:space="preserve"> </w:t>
      </w:r>
      <w:r w:rsidR="00DE7F89" w:rsidRPr="00DE7F89">
        <w:rPr>
          <w:i/>
        </w:rPr>
        <w:t>men</w:t>
      </w:r>
      <w:r w:rsidR="00C003DA">
        <w:t xml:space="preserve"> to participate in the national religion</w:t>
      </w:r>
      <w:r w:rsidR="00DE7F89">
        <w:t xml:space="preserve"> — it had no application to women at all! Therefore, to </w:t>
      </w:r>
      <w:r w:rsidR="00FA4107">
        <w:t>give</w:t>
      </w:r>
      <w:r w:rsidR="00DE7F89">
        <w:t xml:space="preserve"> such </w:t>
      </w:r>
      <w:r w:rsidR="00FA4107">
        <w:t>significance to</w:t>
      </w:r>
      <w:r w:rsidR="00DE7F89">
        <w:t xml:space="preserve"> circumcision and then transfer this significance to baptism, only compounds the doctrinal confusion. Baptism does not effect union with God, it does not cleanse us from sin (nor does Scripture teach that i</w:t>
      </w:r>
      <w:r w:rsidR="00EE4045">
        <w:t>t</w:t>
      </w:r>
      <w:r w:rsidR="00DE7F89">
        <w:t xml:space="preserve"> represents such a cleansing), and nowhere does the Bible call baptism a seal of anything.</w:t>
      </w:r>
    </w:p>
    <w:p w14:paraId="4DAF63B7" w14:textId="21EF19F7" w:rsidR="00C003DA" w:rsidRDefault="00DE7F89" w:rsidP="00584C79">
      <w:r>
        <w:tab/>
      </w:r>
      <w:r w:rsidR="00C607A0">
        <w:t>O</w:t>
      </w:r>
      <w:r>
        <w:t>nly after the mid-</w:t>
      </w:r>
      <w:r w:rsidR="003C2151">
        <w:t>second</w:t>
      </w:r>
      <w:r>
        <w:t xml:space="preserve"> century</w:t>
      </w:r>
      <w:r w:rsidR="00E76E1A">
        <w:t xml:space="preserve"> </w:t>
      </w:r>
      <w:r w:rsidR="00C607A0">
        <w:t>did</w:t>
      </w:r>
      <w:r w:rsidR="00E76E1A">
        <w:t xml:space="preserve"> the </w:t>
      </w:r>
      <w:hyperlink w:anchor="_Church_Fathers_53" w:history="1">
        <w:r w:rsidR="00E76E1A" w:rsidRPr="0028484F">
          <w:rPr>
            <w:rStyle w:val="Hyperlink"/>
            <w:rFonts w:ascii="New Century Schlbk" w:hAnsi="New Century Schlbk"/>
          </w:rPr>
          <w:t>Fathers</w:t>
        </w:r>
      </w:hyperlink>
      <w:r w:rsidR="00E76E1A">
        <w:t xml:space="preserve"> beg</w:t>
      </w:r>
      <w:r w:rsidR="00C607A0">
        <w:t>i</w:t>
      </w:r>
      <w:r w:rsidR="00E76E1A">
        <w:t xml:space="preserve">n to call baptism a seal, and not until </w:t>
      </w:r>
      <w:r w:rsidR="00C607A0">
        <w:t xml:space="preserve">the </w:t>
      </w:r>
      <w:r w:rsidR="004E096A">
        <w:t>mid-3</w:t>
      </w:r>
      <w:r w:rsidR="004E096A" w:rsidRPr="00584C79">
        <w:rPr>
          <w:vertAlign w:val="superscript"/>
        </w:rPr>
        <w:t>rd</w:t>
      </w:r>
      <w:r w:rsidR="00F5548E">
        <w:t xml:space="preserve"> century </w:t>
      </w:r>
      <w:r w:rsidR="00C607A0">
        <w:t>did</w:t>
      </w:r>
      <w:r w:rsidR="00F5548E">
        <w:t xml:space="preserve"> they beg</w:t>
      </w:r>
      <w:r w:rsidR="00C607A0">
        <w:t>i</w:t>
      </w:r>
      <w:r w:rsidR="00F5548E">
        <w:t>n to con</w:t>
      </w:r>
      <w:r w:rsidR="004E096A">
        <w:t>strue</w:t>
      </w:r>
      <w:r w:rsidR="00F5548E">
        <w:t xml:space="preserve"> </w:t>
      </w:r>
      <w:r w:rsidR="004E096A">
        <w:t>baptism as Christian cir</w:t>
      </w:r>
      <w:r w:rsidR="00F5548E">
        <w:t>cumcision.</w:t>
      </w:r>
      <w:r w:rsidR="004E096A">
        <w:t xml:space="preserve"> As we saw in our</w:t>
      </w:r>
      <w:r w:rsidR="004E096A" w:rsidRPr="00CE2F62">
        <w:rPr>
          <w:color w:val="0000FF"/>
        </w:rPr>
        <w:t xml:space="preserve"> </w:t>
      </w:r>
      <w:hyperlink w:anchor="_Colossians_2.11-12_&amp;_1" w:history="1">
        <w:r w:rsidR="00CE2F62" w:rsidRPr="007F2832">
          <w:rPr>
            <w:rStyle w:val="Hyperlink"/>
            <w:rFonts w:ascii="New Century Schlbk" w:hAnsi="New Century Schlbk"/>
            <w:u w:val="single"/>
          </w:rPr>
          <w:t>examinat</w:t>
        </w:r>
        <w:r w:rsidR="004E096A" w:rsidRPr="007F2832">
          <w:rPr>
            <w:rStyle w:val="Hyperlink"/>
            <w:rFonts w:ascii="New Century Schlbk" w:hAnsi="New Century Schlbk"/>
            <w:u w:val="single"/>
          </w:rPr>
          <w:t>ion of</w:t>
        </w:r>
      </w:hyperlink>
      <w:r w:rsidR="004E096A" w:rsidRPr="007F2832">
        <w:rPr>
          <w:color w:val="0000FF"/>
        </w:rPr>
        <w:t xml:space="preserve"> Col 2.11-12</w:t>
      </w:r>
      <w:r w:rsidR="00CE2F62">
        <w:t xml:space="preserve"> </w:t>
      </w:r>
      <w:r w:rsidR="00144892">
        <w:t>above</w:t>
      </w:r>
      <w:r w:rsidR="00194E80">
        <w:fldChar w:fldCharType="begin"/>
      </w:r>
      <w:r w:rsidR="00194E80">
        <w:instrText xml:space="preserve"> XE "Col 2.11-12" </w:instrText>
      </w:r>
      <w:r w:rsidR="00194E80">
        <w:fldChar w:fldCharType="end"/>
      </w:r>
      <w:r w:rsidR="004E096A">
        <w:t xml:space="preserve">, theologians in the Middle Ages, and later </w:t>
      </w:r>
      <w:hyperlink w:anchor="_Reformation,_The_Protestant_16" w:history="1">
        <w:r w:rsidR="004E096A" w:rsidRPr="007F2832">
          <w:rPr>
            <w:rStyle w:val="Hyperlink"/>
            <w:rFonts w:ascii="New Century Schlbk" w:hAnsi="New Century Schlbk"/>
          </w:rPr>
          <w:t>Reformers</w:t>
        </w:r>
      </w:hyperlink>
      <w:r w:rsidR="004E096A">
        <w:t xml:space="preserve"> and </w:t>
      </w:r>
      <w:hyperlink w:anchor="_Reformed_Theology_(AKA_11" w:history="1">
        <w:r w:rsidR="004E096A" w:rsidRPr="002D3C7A">
          <w:rPr>
            <w:rStyle w:val="Hyperlink"/>
            <w:rFonts w:ascii="New Century Schlbk" w:hAnsi="New Century Schlbk"/>
          </w:rPr>
          <w:t>Reformed theologians</w:t>
        </w:r>
      </w:hyperlink>
      <w:r w:rsidR="004E096A">
        <w:t xml:space="preserve">, misread </w:t>
      </w:r>
      <w:r w:rsidR="00584C79">
        <w:t>Paul</w:t>
      </w:r>
      <w:r w:rsidR="004E096A">
        <w:t xml:space="preserve"> as teaching that baptism is Christian circumcision. This biased exegesis was (and remains) motivated by the desire to justify </w:t>
      </w:r>
      <w:r w:rsidR="005304F7" w:rsidRPr="0092439D">
        <w:rPr>
          <w:rFonts w:ascii="Times" w:hAnsi="Times"/>
        </w:rPr>
        <w:t>[[@Page:</w:t>
      </w:r>
      <w:r w:rsidR="005304F7">
        <w:rPr>
          <w:rFonts w:ascii="Times" w:hAnsi="Times"/>
        </w:rPr>
        <w:t>187</w:t>
      </w:r>
      <w:r w:rsidR="005304F7" w:rsidRPr="0092439D">
        <w:rPr>
          <w:rFonts w:ascii="Times" w:hAnsi="Times"/>
        </w:rPr>
        <w:t>]]</w:t>
      </w:r>
      <w:hyperlink w:anchor="_Infant_Baptism_19" w:history="1">
        <w:r w:rsidR="00293752" w:rsidRPr="002C36DD">
          <w:rPr>
            <w:rStyle w:val="Hyperlink"/>
            <w:rFonts w:ascii="New Century Schlbk" w:hAnsi="New Century Schlbk"/>
          </w:rPr>
          <w:t>infant baptism</w:t>
        </w:r>
      </w:hyperlink>
      <w:r w:rsidR="004E096A">
        <w:t xml:space="preserve"> as the continuity of a “sign of the covenant” for children of believers.</w:t>
      </w:r>
      <w:r w:rsidR="00410F94">
        <w:rPr>
          <w:rStyle w:val="FootnoteReference"/>
        </w:rPr>
        <w:footnoteReference w:id="341"/>
      </w:r>
      <w:r w:rsidR="004E096A">
        <w:t xml:space="preserve"> </w:t>
      </w:r>
      <w:r w:rsidR="00C607A0">
        <w:t>We know that b</w:t>
      </w:r>
      <w:r w:rsidR="004E096A">
        <w:t xml:space="preserve">aptism </w:t>
      </w:r>
      <w:r w:rsidR="004E096A" w:rsidRPr="00C607A0">
        <w:rPr>
          <w:i/>
        </w:rPr>
        <w:t>is not</w:t>
      </w:r>
      <w:r w:rsidR="004E096A" w:rsidRPr="003D6739">
        <w:t xml:space="preserve"> </w:t>
      </w:r>
      <w:r w:rsidR="004E096A">
        <w:t>Christian circumcision, however, for in the apostolic</w:t>
      </w:r>
      <w:r w:rsidR="004E096A" w:rsidRPr="002D3C7A">
        <w:t xml:space="preserve"> </w:t>
      </w:r>
      <w:r w:rsidR="003517C7" w:rsidRPr="002D3C7A">
        <w:t>church</w:t>
      </w:r>
      <w:r w:rsidR="00584C79" w:rsidRPr="003517C7">
        <w:t>,</w:t>
      </w:r>
      <w:r w:rsidR="004E096A">
        <w:t xml:space="preserve"> and in </w:t>
      </w:r>
      <w:r w:rsidR="00584C79">
        <w:t xml:space="preserve">the </w:t>
      </w:r>
      <w:r w:rsidR="004E096A">
        <w:t>Jewish culture from which it emerged</w:t>
      </w:r>
      <w:r w:rsidR="00584C79">
        <w:t>,</w:t>
      </w:r>
      <w:r w:rsidR="004E096A">
        <w:t xml:space="preserve"> baptism and circumcision were two distinct and coexisting rites, each with its own mean</w:t>
      </w:r>
      <w:r w:rsidR="00584C79">
        <w:t>ing and symbolism.</w:t>
      </w:r>
      <w:r w:rsidR="00584C79">
        <w:rPr>
          <w:rStyle w:val="FootnoteReference"/>
        </w:rPr>
        <w:footnoteReference w:id="342"/>
      </w:r>
      <w:r w:rsidR="00584C79">
        <w:t xml:space="preserve"> Baptism and circumcision never meant the same thing.</w:t>
      </w:r>
      <w:r w:rsidR="00C607A0">
        <w:rPr>
          <w:rStyle w:val="FootnoteReference"/>
        </w:rPr>
        <w:footnoteReference w:id="343"/>
      </w:r>
    </w:p>
    <w:p w14:paraId="0D45A1AD" w14:textId="732D37AE" w:rsidR="003D4E63" w:rsidRDefault="00584C79" w:rsidP="003D4E63">
      <w:r>
        <w:tab/>
        <w:t xml:space="preserve">Nor does Christian Baptism fulfill the </w:t>
      </w:r>
      <w:hyperlink w:anchor="_Type,_Typology_63" w:history="1">
        <w:r w:rsidRPr="004E5E78">
          <w:rPr>
            <w:rStyle w:val="Hyperlink"/>
            <w:rFonts w:ascii="New Century Schlbk" w:hAnsi="New Century Schlbk"/>
          </w:rPr>
          <w:t>typology</w:t>
        </w:r>
      </w:hyperlink>
      <w:r>
        <w:t xml:space="preserve"> of circumcision. As we saw in </w:t>
      </w:r>
      <w:r w:rsidR="005E545E">
        <w:t>the</w:t>
      </w:r>
      <w:r w:rsidRPr="00A83C1D">
        <w:t xml:space="preserve"> </w:t>
      </w:r>
      <w:hyperlink w:anchor="_Matthew_3.13-17,_Mark_2" w:history="1">
        <w:r w:rsidRPr="00B74549">
          <w:rPr>
            <w:rStyle w:val="Hyperlink"/>
            <w:rFonts w:ascii="New Century Schlbk" w:hAnsi="New Century Schlbk"/>
            <w:u w:val="single"/>
          </w:rPr>
          <w:t xml:space="preserve">study of </w:t>
        </w:r>
        <w:r w:rsidR="00A83C1D" w:rsidRPr="00B74549">
          <w:rPr>
            <w:rStyle w:val="Hyperlink"/>
            <w:rFonts w:ascii="New Century Schlbk" w:hAnsi="New Century Schlbk"/>
            <w:u w:val="single"/>
          </w:rPr>
          <w:t>Christ’s</w:t>
        </w:r>
        <w:r w:rsidRPr="00B74549">
          <w:rPr>
            <w:rStyle w:val="Hyperlink"/>
            <w:rFonts w:ascii="New Century Schlbk" w:hAnsi="New Century Schlbk"/>
            <w:u w:val="single"/>
          </w:rPr>
          <w:t xml:space="preserve"> baptism</w:t>
        </w:r>
      </w:hyperlink>
      <w:r w:rsidR="00A83C1D">
        <w:t xml:space="preserve"> </w:t>
      </w:r>
      <w:r w:rsidR="00A83C1D" w:rsidRPr="008000F1">
        <w:t>above</w:t>
      </w:r>
      <w:r>
        <w:t xml:space="preserve">, </w:t>
      </w:r>
      <w:r w:rsidR="00F31FC4">
        <w:t xml:space="preserve">Christian baptism mirrors the baptism of the Levitical priests, and fulfills the </w:t>
      </w:r>
      <w:hyperlink w:anchor="_Type,_Typology_64" w:history="1">
        <w:r w:rsidR="00F31FC4" w:rsidRPr="002B39F1">
          <w:rPr>
            <w:rStyle w:val="Hyperlink"/>
            <w:rFonts w:ascii="New Century Schlbk" w:hAnsi="New Century Schlbk"/>
          </w:rPr>
          <w:t>typology</w:t>
        </w:r>
      </w:hyperlink>
      <w:r w:rsidR="00F31FC4">
        <w:t xml:space="preserve"> of the flood</w:t>
      </w:r>
      <w:r w:rsidR="005E545E">
        <w:t xml:space="preserve"> (1Pe 3.20-21</w:t>
      </w:r>
      <w:r w:rsidR="00194E80">
        <w:fldChar w:fldCharType="begin"/>
      </w:r>
      <w:r w:rsidR="00194E80">
        <w:instrText xml:space="preserve"> XE "1Pe 3.20-21" </w:instrText>
      </w:r>
      <w:r w:rsidR="00194E80">
        <w:fldChar w:fldCharType="end"/>
      </w:r>
      <w:r w:rsidR="005E545E">
        <w:t>)</w:t>
      </w:r>
      <w:r w:rsidR="00F31FC4">
        <w:t xml:space="preserve"> and the crossing of the sea (1Co 10.</w:t>
      </w:r>
      <w:r w:rsidR="005E545E">
        <w:t>1-2</w:t>
      </w:r>
      <w:r w:rsidR="00194E80">
        <w:fldChar w:fldCharType="begin"/>
      </w:r>
      <w:r w:rsidR="00194E80">
        <w:instrText xml:space="preserve"> XE "1Co 10.01-02" </w:instrText>
      </w:r>
      <w:r w:rsidR="00194E80">
        <w:fldChar w:fldCharType="end"/>
      </w:r>
      <w:r w:rsidR="005E545E">
        <w:t>). Also, as we saw in the</w:t>
      </w:r>
      <w:r w:rsidR="005E545E" w:rsidRPr="008000F1">
        <w:rPr>
          <w:color w:val="0000FF"/>
        </w:rPr>
        <w:t xml:space="preserve"> </w:t>
      </w:r>
      <w:hyperlink w:anchor="_Colossians_2.11-12_&amp;_2" w:history="1">
        <w:r w:rsidR="00A83C1D" w:rsidRPr="00BD1A05">
          <w:rPr>
            <w:rStyle w:val="Hyperlink"/>
            <w:rFonts w:ascii="New Century Schlbk" w:hAnsi="New Century Schlbk"/>
            <w:u w:val="single"/>
          </w:rPr>
          <w:t>examination</w:t>
        </w:r>
        <w:r w:rsidR="005E545E" w:rsidRPr="00BD1A05">
          <w:rPr>
            <w:rStyle w:val="Hyperlink"/>
            <w:rFonts w:ascii="New Century Schlbk" w:hAnsi="New Century Schlbk"/>
            <w:u w:val="single"/>
          </w:rPr>
          <w:t xml:space="preserve"> of</w:t>
        </w:r>
      </w:hyperlink>
      <w:r w:rsidR="005E545E" w:rsidRPr="00B74549">
        <w:rPr>
          <w:color w:val="0000FF"/>
        </w:rPr>
        <w:t xml:space="preserve"> Col 2.11-12</w:t>
      </w:r>
      <w:r w:rsidR="008000F1">
        <w:fldChar w:fldCharType="begin"/>
      </w:r>
      <w:r w:rsidR="008000F1">
        <w:instrText xml:space="preserve"> XE "Col 2.11-12" </w:instrText>
      </w:r>
      <w:r w:rsidR="008000F1">
        <w:fldChar w:fldCharType="end"/>
      </w:r>
      <w:r w:rsidR="00A83C1D">
        <w:t xml:space="preserve"> </w:t>
      </w:r>
      <w:r w:rsidR="00A83C1D" w:rsidRPr="008000F1">
        <w:t>above</w:t>
      </w:r>
      <w:r w:rsidR="005E545E">
        <w:t>, it is the circumcision of the heart, rather than baptism, that</w:t>
      </w:r>
      <w:r>
        <w:t xml:space="preserve"> fulfill</w:t>
      </w:r>
      <w:r w:rsidR="005E545E">
        <w:t>s</w:t>
      </w:r>
      <w:r>
        <w:t xml:space="preserve"> the </w:t>
      </w:r>
      <w:hyperlink w:anchor="_Type,_Typology_44" w:history="1">
        <w:r w:rsidRPr="001D2D0C">
          <w:rPr>
            <w:rStyle w:val="Hyperlink"/>
            <w:rFonts w:ascii="New Century Schlbk" w:hAnsi="New Century Schlbk"/>
          </w:rPr>
          <w:t>type</w:t>
        </w:r>
      </w:hyperlink>
      <w:r>
        <w:t xml:space="preserve"> of circumcision in the flesh</w:t>
      </w:r>
      <w:r w:rsidR="005E545E">
        <w:t>.</w:t>
      </w:r>
    </w:p>
    <w:p w14:paraId="43583527" w14:textId="75D52E96" w:rsidR="003D4E63" w:rsidRDefault="00872E2E" w:rsidP="00AA2849">
      <w:pPr>
        <w:pStyle w:val="Heading3"/>
      </w:pPr>
      <w:bookmarkStart w:id="158" w:name="_Toc328148009"/>
      <w:r>
        <w:t xml:space="preserve">12. </w:t>
      </w:r>
      <w:r w:rsidR="003D4E63">
        <w:t>Does Baptism Convey Faith To Infants</w:t>
      </w:r>
      <w:r w:rsidR="00A627ED">
        <w:t>?</w:t>
      </w:r>
      <w:bookmarkEnd w:id="158"/>
    </w:p>
    <w:p w14:paraId="29FBE1B3" w14:textId="1D7BE017" w:rsidR="003D4E63" w:rsidRDefault="0021594D" w:rsidP="003D4E63">
      <w:r>
        <w:t>T</w:t>
      </w:r>
      <w:r w:rsidR="003D4E63">
        <w:t>he Lutheran</w:t>
      </w:r>
      <w:r w:rsidR="00353F7D">
        <w:t xml:space="preserve"> Church</w:t>
      </w:r>
      <w:r>
        <w:t xml:space="preserve"> Missouri Synod</w:t>
      </w:r>
      <w:r w:rsidR="00353F7D">
        <w:t>’s</w:t>
      </w:r>
      <w:r w:rsidR="003D4E63">
        <w:t xml:space="preserve"> belief that “God creates the gift of faith in a person’s heart” </w:t>
      </w:r>
      <w:r w:rsidR="00D95D01">
        <w:t>upon their</w:t>
      </w:r>
      <w:r w:rsidR="003D4E63">
        <w:t xml:space="preserve"> bapti</w:t>
      </w:r>
      <w:r w:rsidR="00D95D01">
        <w:t>sm</w:t>
      </w:r>
      <w:r w:rsidR="003D4E63">
        <w:t xml:space="preserve"> as an infant is completely unfounded. Scripture does not support such an idea, in spite of the claim on the </w:t>
      </w:r>
      <w:hyperlink w:anchor="_LCMS_8" w:history="1">
        <w:r w:rsidR="003D4E63" w:rsidRPr="0042492E">
          <w:rPr>
            <w:rStyle w:val="Hyperlink"/>
            <w:rFonts w:ascii="New Century Schlbk" w:hAnsi="New Century Schlbk"/>
          </w:rPr>
          <w:t>LCMS</w:t>
        </w:r>
      </w:hyperlink>
      <w:r w:rsidR="003D4E63">
        <w:t xml:space="preserve"> web site that they believe it “because of what the Bible says about Baptism.” Their biblical evidence amounts to nothing more than the anc</w:t>
      </w:r>
      <w:r w:rsidR="0036101E">
        <w:t>ient misinterpretations of Joh 3.</w:t>
      </w:r>
      <w:r w:rsidR="003D4E63">
        <w:t>5</w:t>
      </w:r>
      <w:r w:rsidR="00194E80">
        <w:fldChar w:fldCharType="begin"/>
      </w:r>
      <w:r w:rsidR="00194E80">
        <w:instrText xml:space="preserve"> XE "Joh 03.05" </w:instrText>
      </w:r>
      <w:r w:rsidR="00194E80">
        <w:fldChar w:fldCharType="end"/>
      </w:r>
      <w:r w:rsidR="0036101E">
        <w:t xml:space="preserve"> and Tit 3.5-</w:t>
      </w:r>
      <w:r w:rsidR="003D4E63">
        <w:t>6</w:t>
      </w:r>
      <w:r w:rsidR="00194E80">
        <w:fldChar w:fldCharType="begin"/>
      </w:r>
      <w:r w:rsidR="00194E80">
        <w:instrText xml:space="preserve"> XE "Tit 3.05-06" </w:instrText>
      </w:r>
      <w:r w:rsidR="00194E80">
        <w:fldChar w:fldCharType="end"/>
      </w:r>
      <w:r w:rsidR="003D4E63">
        <w:t xml:space="preserve">. </w:t>
      </w:r>
    </w:p>
    <w:p w14:paraId="6DC3363E" w14:textId="11B1FA7D" w:rsidR="0021594D" w:rsidRDefault="003D4E63" w:rsidP="0058797A">
      <w:r>
        <w:tab/>
        <w:t>Furth</w:t>
      </w:r>
      <w:r w:rsidR="00506902">
        <w:t>ermore, the following admission</w:t>
      </w:r>
      <w:r>
        <w:t xml:space="preserve"> should embarrass my Lutheran brothers and sisters</w:t>
      </w:r>
      <w:r w:rsidR="005212DD">
        <w:t xml:space="preserve">, though it is consistent with </w:t>
      </w:r>
      <w:hyperlink w:anchor="_Luther,_Martin_(1483_9" w:history="1">
        <w:r w:rsidR="005212DD" w:rsidRPr="00B54868">
          <w:rPr>
            <w:rStyle w:val="Hyperlink"/>
            <w:rFonts w:ascii="New Century Schlbk" w:hAnsi="New Century Schlbk"/>
          </w:rPr>
          <w:t>Luther’s</w:t>
        </w:r>
      </w:hyperlink>
      <w:r w:rsidR="005212DD">
        <w:t xml:space="preserve"> teaching</w:t>
      </w:r>
      <w:r w:rsidR="005212DD">
        <w:rPr>
          <w:rStyle w:val="FootnoteReference"/>
        </w:rPr>
        <w:footnoteReference w:id="344"/>
      </w:r>
      <w:r>
        <w:t>:</w:t>
      </w:r>
    </w:p>
    <w:p w14:paraId="260346B4" w14:textId="0D73B279" w:rsidR="003D4E63" w:rsidRDefault="003D4E63" w:rsidP="0058797A">
      <w:pPr>
        <w:pStyle w:val="qt"/>
        <w:spacing w:before="120"/>
        <w:contextualSpacing w:val="0"/>
      </w:pPr>
      <w:r>
        <w:t xml:space="preserve">Although we do not claim to understand how this happens or how it is possible, we believe … that when an infant is baptized God creates faith </w:t>
      </w:r>
      <w:r w:rsidR="005304F7" w:rsidRPr="0092439D">
        <w:rPr>
          <w:rFonts w:ascii="Times" w:hAnsi="Times"/>
        </w:rPr>
        <w:t>[[@Page:</w:t>
      </w:r>
      <w:r w:rsidR="005304F7">
        <w:rPr>
          <w:rFonts w:ascii="Times" w:hAnsi="Times"/>
        </w:rPr>
        <w:t>188</w:t>
      </w:r>
      <w:r w:rsidR="005304F7" w:rsidRPr="0092439D">
        <w:rPr>
          <w:rFonts w:ascii="Times" w:hAnsi="Times"/>
        </w:rPr>
        <w:t>]]</w:t>
      </w:r>
      <w:r>
        <w:t>in the heart of that infant. This faith cannot yet, of course, be expressed or articulated, yet it is real and present all the same ….</w:t>
      </w:r>
      <w:r>
        <w:rPr>
          <w:rStyle w:val="FootnoteReference"/>
        </w:rPr>
        <w:footnoteReference w:id="345"/>
      </w:r>
      <w:r>
        <w:t xml:space="preserve"> </w:t>
      </w:r>
    </w:p>
    <w:p w14:paraId="19FAD62F" w14:textId="77777777" w:rsidR="0021594D" w:rsidRDefault="0021594D" w:rsidP="002134F5">
      <w:pPr>
        <w:pStyle w:val="qt"/>
        <w:ind w:left="0"/>
      </w:pPr>
    </w:p>
    <w:p w14:paraId="66BC2BCC" w14:textId="294DBE9F" w:rsidR="003D4E63" w:rsidRDefault="003D4E63" w:rsidP="003D4E63">
      <w:r>
        <w:t xml:space="preserve">Can God’s gift of faith and </w:t>
      </w:r>
      <w:hyperlink w:anchor="_Regeneration_28" w:history="1">
        <w:r w:rsidRPr="001E7609">
          <w:rPr>
            <w:rStyle w:val="Hyperlink"/>
            <w:rFonts w:ascii="New Century Schlbk" w:hAnsi="New Century Schlbk"/>
          </w:rPr>
          <w:t>new birth</w:t>
        </w:r>
      </w:hyperlink>
      <w:r>
        <w:t xml:space="preserve"> described in the Bible really be received as such a dormant, unconscious and imperceptible gift? Not hardly! It’s true that God works invisibly at every moment, but when He does miracles that have to do with us, the effects of the miracle are quickly perceived. </w:t>
      </w:r>
      <w:r w:rsidR="00132E2E">
        <w:t xml:space="preserve">Personal </w:t>
      </w:r>
      <w:r>
        <w:t>“</w:t>
      </w:r>
      <w:r w:rsidR="00132E2E">
        <w:t>m</w:t>
      </w:r>
      <w:r>
        <w:t xml:space="preserve">iracles” that remain dormant and imperceptible are the domain of frauds and </w:t>
      </w:r>
      <w:hyperlink w:anchor="_Magic_8" w:history="1">
        <w:r w:rsidRPr="008A5B24">
          <w:rPr>
            <w:rStyle w:val="Hyperlink"/>
            <w:rFonts w:ascii="New Century Schlbk" w:hAnsi="New Century Schlbk"/>
          </w:rPr>
          <w:t>magicians</w:t>
        </w:r>
      </w:hyperlink>
      <w:r>
        <w:t xml:space="preserve"> who tra</w:t>
      </w:r>
      <w:r w:rsidR="0021594D">
        <w:t>ffic</w:t>
      </w:r>
      <w:r w:rsidR="00353F7D">
        <w:t xml:space="preserve"> </w:t>
      </w:r>
      <w:r w:rsidR="0021594D">
        <w:t>i</w:t>
      </w:r>
      <w:r w:rsidR="00353F7D">
        <w:t>n</w:t>
      </w:r>
      <w:r w:rsidR="00194E80">
        <w:t xml:space="preserve"> the hopes of the gullible</w:t>
      </w:r>
      <w:r>
        <w:t>. In contrast, the working principle of the entire book of 1 John</w:t>
      </w:r>
      <w:r w:rsidR="0036101E">
        <w:fldChar w:fldCharType="begin"/>
      </w:r>
      <w:r w:rsidR="0036101E">
        <w:instrText xml:space="preserve"> XE "1Jo" </w:instrText>
      </w:r>
      <w:r w:rsidR="0036101E">
        <w:fldChar w:fldCharType="end"/>
      </w:r>
      <w:r>
        <w:t xml:space="preserve"> — and indeed of the whole </w:t>
      </w:r>
      <w:r w:rsidR="00C01841">
        <w:rPr>
          <w:color w:val="000000" w:themeColor="text1"/>
        </w:rPr>
        <w:t>NT</w:t>
      </w:r>
      <w:r w:rsidR="00635AFD">
        <w:rPr>
          <w:rFonts w:ascii="Times New Roman" w:eastAsiaTheme="minorEastAsia" w:hAnsi="Times New Roman"/>
          <w:sz w:val="20"/>
          <w:szCs w:val="20"/>
        </w:rPr>
        <w:t xml:space="preserve"> </w:t>
      </w:r>
      <w:r>
        <w:t>— is that “he who is born of God” shows the outward signs of the regenerating event.</w:t>
      </w:r>
    </w:p>
    <w:p w14:paraId="614B1F24" w14:textId="734DF223" w:rsidR="00194E80" w:rsidRDefault="00353F7D" w:rsidP="00194E80">
      <w:r w:rsidRPr="00C22E1C">
        <w:tab/>
      </w:r>
      <w:r w:rsidR="00194E80">
        <w:t>Let</w:t>
      </w:r>
      <w:r w:rsidR="00D95D01">
        <w:t>’</w:t>
      </w:r>
      <w:r w:rsidR="00194E80">
        <w:t xml:space="preserve">s not “check our brains at the Church door.” The secular world already has enough ammunition with which to accuse Christianity of being anti-intellectual, unscientific, obtuse and gullible. The faith of baptized infants “cannot … be expressed or articulated” because </w:t>
      </w:r>
      <w:r w:rsidR="00194E80" w:rsidRPr="00D95D01">
        <w:rPr>
          <w:i/>
        </w:rPr>
        <w:t>it is non-existent</w:t>
      </w:r>
      <w:r w:rsidR="00194E80">
        <w:t>.</w:t>
      </w:r>
      <w:r w:rsidR="00194E80">
        <w:rPr>
          <w:rStyle w:val="FootnoteReference"/>
        </w:rPr>
        <w:footnoteReference w:id="346"/>
      </w:r>
    </w:p>
    <w:p w14:paraId="779471D6" w14:textId="0E6918B9" w:rsidR="00DA5BED" w:rsidRDefault="00872E2E" w:rsidP="00AA2849">
      <w:pPr>
        <w:pStyle w:val="Heading3"/>
      </w:pPr>
      <w:bookmarkStart w:id="159" w:name="_Toc328148010"/>
      <w:r>
        <w:t xml:space="preserve">13. </w:t>
      </w:r>
      <w:r w:rsidR="00DA5BED" w:rsidRPr="00653ADE">
        <w:t xml:space="preserve">Is Faith </w:t>
      </w:r>
      <w:r w:rsidR="00653ADE" w:rsidRPr="00653ADE">
        <w:t>Too Subjective A</w:t>
      </w:r>
      <w:r w:rsidR="00DA5BED" w:rsidRPr="00653ADE">
        <w:t xml:space="preserve"> Basis For Baptism?</w:t>
      </w:r>
      <w:bookmarkEnd w:id="159"/>
    </w:p>
    <w:p w14:paraId="2977855F" w14:textId="22690C5A" w:rsidR="00653ADE" w:rsidRPr="00653ADE" w:rsidRDefault="00635AFD" w:rsidP="00653ADE">
      <w:hyperlink w:anchor="_Luther,_Martin_(1483_2" w:history="1">
        <w:r w:rsidR="00653ADE" w:rsidRPr="00032940">
          <w:rPr>
            <w:rStyle w:val="Hyperlink"/>
            <w:rFonts w:ascii="New Century Schlbk" w:hAnsi="New Century Schlbk"/>
          </w:rPr>
          <w:t>Martin Luther</w:t>
        </w:r>
      </w:hyperlink>
      <w:r w:rsidR="00653ADE">
        <w:t xml:space="preserve">, in an attack against the </w:t>
      </w:r>
      <w:hyperlink w:anchor="_Anabaptist_5" w:history="1">
        <w:r w:rsidR="00653ADE" w:rsidRPr="0043571D">
          <w:rPr>
            <w:rStyle w:val="Hyperlink"/>
            <w:rFonts w:ascii="New Century Schlbk" w:hAnsi="New Century Schlbk"/>
          </w:rPr>
          <w:t>Anabaptists</w:t>
        </w:r>
        <w:r w:rsidR="009B15F8" w:rsidRPr="0043571D">
          <w:rPr>
            <w:rStyle w:val="Hyperlink"/>
            <w:rFonts w:ascii="New Century Schlbk" w:hAnsi="New Century Schlbk"/>
          </w:rPr>
          <w:t>’</w:t>
        </w:r>
      </w:hyperlink>
      <w:r w:rsidR="00653ADE">
        <w:t xml:space="preserve"> teaching of </w:t>
      </w:r>
      <w:hyperlink w:anchor="_Believer’s_Baptism_(also,_2" w:history="1">
        <w:r w:rsidR="00912D18" w:rsidRPr="000618A8">
          <w:rPr>
            <w:rStyle w:val="Hyperlink"/>
            <w:rFonts w:ascii="New Century Schlbk" w:hAnsi="New Century Schlbk"/>
          </w:rPr>
          <w:t>b</w:t>
        </w:r>
        <w:r w:rsidR="00653ADE" w:rsidRPr="000618A8">
          <w:rPr>
            <w:rStyle w:val="Hyperlink"/>
            <w:rFonts w:ascii="New Century Schlbk" w:hAnsi="New Century Schlbk"/>
          </w:rPr>
          <w:t xml:space="preserve">eliever’s </w:t>
        </w:r>
        <w:r w:rsidR="00912D18" w:rsidRPr="000618A8">
          <w:rPr>
            <w:rStyle w:val="Hyperlink"/>
            <w:rFonts w:ascii="New Century Schlbk" w:hAnsi="New Century Schlbk"/>
          </w:rPr>
          <w:t>b</w:t>
        </w:r>
        <w:r w:rsidR="00653ADE" w:rsidRPr="000618A8">
          <w:rPr>
            <w:rStyle w:val="Hyperlink"/>
            <w:rFonts w:ascii="New Century Schlbk" w:hAnsi="New Century Schlbk"/>
          </w:rPr>
          <w:t>aptism</w:t>
        </w:r>
      </w:hyperlink>
      <w:r w:rsidR="0021594D">
        <w:t xml:space="preserve"> (which seemed novel at the time)</w:t>
      </w:r>
      <w:r w:rsidR="00653ADE">
        <w:t xml:space="preserve">, said that people should be baptized because God commands it, </w:t>
      </w:r>
      <w:r w:rsidR="00653ADE" w:rsidRPr="00653ADE">
        <w:rPr>
          <w:i/>
        </w:rPr>
        <w:t>not</w:t>
      </w:r>
      <w:r w:rsidR="00653ADE">
        <w:t xml:space="preserve"> because they have come to faith. Regarding the </w:t>
      </w:r>
      <w:hyperlink w:anchor="_Anabaptist_6" w:history="1">
        <w:r w:rsidR="00653ADE" w:rsidRPr="0043571D">
          <w:rPr>
            <w:rStyle w:val="Hyperlink"/>
            <w:rFonts w:ascii="New Century Schlbk" w:hAnsi="New Century Schlbk"/>
          </w:rPr>
          <w:t>Anabaptists</w:t>
        </w:r>
      </w:hyperlink>
      <w:r w:rsidR="00653ADE">
        <w:t xml:space="preserve">, </w:t>
      </w:r>
      <w:hyperlink w:anchor="_Luther,_Martin_(1483_10" w:history="1">
        <w:r w:rsidR="00653ADE" w:rsidRPr="00B54868">
          <w:rPr>
            <w:rStyle w:val="Hyperlink"/>
            <w:rFonts w:ascii="New Century Schlbk" w:hAnsi="New Century Schlbk"/>
          </w:rPr>
          <w:t>Luther</w:t>
        </w:r>
      </w:hyperlink>
      <w:r w:rsidR="00653ADE">
        <w:t xml:space="preserve"> wrote,</w:t>
      </w:r>
    </w:p>
    <w:p w14:paraId="20235276" w14:textId="77777777" w:rsidR="0021594D" w:rsidRDefault="0021594D" w:rsidP="00DA5BED">
      <w:pPr>
        <w:pStyle w:val="qt"/>
      </w:pPr>
    </w:p>
    <w:p w14:paraId="63EF4910" w14:textId="625DC129" w:rsidR="00DA5BED" w:rsidRDefault="00653ADE" w:rsidP="00DA5BED">
      <w:pPr>
        <w:pStyle w:val="qt"/>
      </w:pPr>
      <w:r>
        <w:t xml:space="preserve">… </w:t>
      </w:r>
      <w:r w:rsidR="00DA5BED">
        <w:t>as I have observed, they take their stand on this saying: ‘He who believes and is baptized shall be saved.’</w:t>
      </w:r>
      <w:r w:rsidR="009B15F8">
        <w:t>[Mar 16.16</w:t>
      </w:r>
      <w:r w:rsidR="009B15F8">
        <w:fldChar w:fldCharType="begin"/>
      </w:r>
      <w:r w:rsidR="009B15F8">
        <w:instrText xml:space="preserve"> XE "Mar 16.16" </w:instrText>
      </w:r>
      <w:r w:rsidR="009B15F8">
        <w:fldChar w:fldCharType="end"/>
      </w:r>
      <w:r w:rsidR="009B15F8">
        <w:t>]</w:t>
      </w:r>
      <w:r w:rsidR="00DA5BED">
        <w:t xml:space="preserve"> They wish to infer from this that no one should be baptized until he believes. On the contrary I say that they venture upon great presumptuousness. For if they intend to follow out this notion they must not baptize until they </w:t>
      </w:r>
      <w:r w:rsidR="005304F7" w:rsidRPr="0092439D">
        <w:rPr>
          <w:rFonts w:ascii="Times" w:hAnsi="Times"/>
        </w:rPr>
        <w:t>[[@Page:</w:t>
      </w:r>
      <w:r w:rsidR="005304F7">
        <w:rPr>
          <w:rFonts w:ascii="Times" w:hAnsi="Times"/>
        </w:rPr>
        <w:t>189</w:t>
      </w:r>
      <w:r w:rsidR="005304F7" w:rsidRPr="0092439D">
        <w:rPr>
          <w:rFonts w:ascii="Times" w:hAnsi="Times"/>
        </w:rPr>
        <w:t>]]</w:t>
      </w:r>
      <w:r w:rsidR="00DA5BED">
        <w:t>know of a surety that the candidate for baptism does believe. But how and when can they ever know that? Have they become gods, so that they can see into the heart of the people and know whether they believe or not?</w:t>
      </w:r>
    </w:p>
    <w:p w14:paraId="6DD2C805" w14:textId="77777777" w:rsidR="00DA5BED" w:rsidRDefault="00DA5BED" w:rsidP="00DA5BED">
      <w:pPr>
        <w:pStyle w:val="qt"/>
      </w:pPr>
      <w:r>
        <w:tab/>
        <w:t>You say, ‘He confesses that he has faith,’ etc. No, rather, keep confession out of it. The text does not say, ‘He who confesses,’ but ‘He who believes.’ His confession you have, certainly, but his faith you do not know; hence on your view you cannot satisfy this saying unless you also know his faith, because all men are liars and only God knows the heart. Whoever therefore will base baptism on the faith of the person seeking baptism must never baptize anyone, for even if you were to baptize a person a hundred times a day you cannot once know whether he believes.</w:t>
      </w:r>
    </w:p>
    <w:p w14:paraId="4A506685" w14:textId="77777777" w:rsidR="00DA5BED" w:rsidRDefault="00DA5BED" w:rsidP="00DA5BED">
      <w:pPr>
        <w:pStyle w:val="qt"/>
      </w:pPr>
      <w:r>
        <w:tab/>
        <w:t>It is true that a person should believe for baptism, but baptism should not be administered on the basis of faith. It is one thing to have faith and another to trust in faith and so be baptized on the grounds of faith. He who gets baptized on the basis of faith is not only uncertain, but is also an idolatrous denier of Christ; for he trusts and builds on something of his own, namely on a gift that God has given him, and not on God’s word alone, precisely as another builds and reposes trust on his strength, his riches, power, wisdom, holiness, which are also gifts given by God.</w:t>
      </w:r>
      <w:r>
        <w:rPr>
          <w:rStyle w:val="FootnoteReference"/>
        </w:rPr>
        <w:footnoteReference w:id="347"/>
      </w:r>
    </w:p>
    <w:p w14:paraId="061F2CA6" w14:textId="77777777" w:rsidR="0021594D" w:rsidRDefault="0021594D" w:rsidP="00DA5BED">
      <w:pPr>
        <w:pStyle w:val="qt"/>
      </w:pPr>
    </w:p>
    <w:p w14:paraId="75007D1F" w14:textId="77777777" w:rsidR="0021594D" w:rsidRDefault="0021594D" w:rsidP="00DA5BED">
      <w:pPr>
        <w:pStyle w:val="qt"/>
      </w:pPr>
    </w:p>
    <w:p w14:paraId="6BF7D6DE" w14:textId="658F9CD1" w:rsidR="009B15F8" w:rsidRDefault="00635AFD" w:rsidP="009B15F8">
      <w:hyperlink w:anchor="_Aland,_Kurt_(28" w:history="1">
        <w:r w:rsidR="00912D18" w:rsidRPr="00A06D50">
          <w:rPr>
            <w:rStyle w:val="Hyperlink"/>
            <w:rFonts w:ascii="New Century Schlbk" w:hAnsi="New Century Schlbk"/>
          </w:rPr>
          <w:t xml:space="preserve">Kurt </w:t>
        </w:r>
        <w:r w:rsidR="009B15F8" w:rsidRPr="00A06D50">
          <w:rPr>
            <w:rStyle w:val="Hyperlink"/>
            <w:rFonts w:ascii="New Century Schlbk" w:hAnsi="New Century Schlbk"/>
          </w:rPr>
          <w:t>Aland</w:t>
        </w:r>
      </w:hyperlink>
      <w:r w:rsidR="00912D18">
        <w:t xml:space="preserve">, himself a </w:t>
      </w:r>
      <w:hyperlink w:anchor="_Infant_Baptism_102" w:history="1">
        <w:r w:rsidR="00912D18" w:rsidRPr="00B10CD3">
          <w:rPr>
            <w:rStyle w:val="Hyperlink"/>
            <w:rFonts w:ascii="New Century Schlbk" w:hAnsi="New Century Schlbk"/>
          </w:rPr>
          <w:t>paedobaptist</w:t>
        </w:r>
      </w:hyperlink>
      <w:r w:rsidR="00912D18">
        <w:t>,</w:t>
      </w:r>
      <w:r w:rsidR="009B15F8">
        <w:t xml:space="preserve"> provides further explanation of </w:t>
      </w:r>
      <w:hyperlink w:anchor="_Luther,_Martin_(1483_11" w:history="1">
        <w:r w:rsidR="009B15F8" w:rsidRPr="00B54868">
          <w:rPr>
            <w:rStyle w:val="Hyperlink"/>
            <w:rFonts w:ascii="New Century Schlbk" w:hAnsi="New Century Schlbk"/>
          </w:rPr>
          <w:t>Luther’s</w:t>
        </w:r>
      </w:hyperlink>
      <w:r w:rsidR="009B15F8">
        <w:t xml:space="preserve"> meaning: </w:t>
      </w:r>
    </w:p>
    <w:p w14:paraId="323D2DA9" w14:textId="77777777" w:rsidR="00CC0927" w:rsidRDefault="00CC0927" w:rsidP="009B15F8">
      <w:pPr>
        <w:pStyle w:val="qt"/>
      </w:pPr>
    </w:p>
    <w:p w14:paraId="1DFAF750" w14:textId="3CF6AAB6" w:rsidR="009B15F8" w:rsidRDefault="009B15F8" w:rsidP="009B15F8">
      <w:pPr>
        <w:pStyle w:val="qt"/>
      </w:pPr>
      <w:r>
        <w:t xml:space="preserve">I do not get baptized, explains </w:t>
      </w:r>
      <w:hyperlink w:anchor="_Luther,_Martin_(1483_12" w:history="1">
        <w:r w:rsidRPr="00B54868">
          <w:rPr>
            <w:rStyle w:val="Hyperlink"/>
            <w:rFonts w:ascii="New Century Schlbk" w:hAnsi="New Century Schlbk"/>
          </w:rPr>
          <w:t>Luther</w:t>
        </w:r>
      </w:hyperlink>
      <w:r>
        <w:t>, because I am sure of faith, but because God has commanded it and will have it. “For even though I were never more sure of faith, yet am I sure of the command, since God enjoins baptism, sending forth the command for the whole world, Here I can make no mistake, for God’s command cannot deceive; but he has never said or demanded or ordered anything about my faith.”</w:t>
      </w:r>
      <w:r>
        <w:rPr>
          <w:rStyle w:val="FootnoteReference"/>
        </w:rPr>
        <w:footnoteReference w:id="348"/>
      </w:r>
    </w:p>
    <w:p w14:paraId="787817FD" w14:textId="77777777" w:rsidR="00CC0927" w:rsidRDefault="00CC0927" w:rsidP="009B15F8">
      <w:pPr>
        <w:pStyle w:val="qt"/>
      </w:pPr>
    </w:p>
    <w:p w14:paraId="70FDEF8A" w14:textId="1AAA0979" w:rsidR="009B15F8" w:rsidRPr="004737DE" w:rsidRDefault="009B15F8" w:rsidP="00912D18">
      <w:r>
        <w:tab/>
      </w:r>
      <w:r w:rsidR="00912D18">
        <w:t xml:space="preserve">In other words, </w:t>
      </w:r>
      <w:hyperlink w:anchor="_Luther,_Martin_(1483_3" w:history="1">
        <w:r w:rsidR="00912D18" w:rsidRPr="00032940">
          <w:rPr>
            <w:rStyle w:val="Hyperlink"/>
            <w:rFonts w:ascii="New Century Schlbk" w:hAnsi="New Century Schlbk"/>
          </w:rPr>
          <w:t>Martin Luther</w:t>
        </w:r>
      </w:hyperlink>
      <w:r w:rsidR="00912D18">
        <w:t xml:space="preserve">, the great champion of “justification by faith,” when confronted with the preaching and practice of </w:t>
      </w:r>
      <w:hyperlink w:anchor="_Believer’s_Baptism_(also,_3" w:history="1">
        <w:r w:rsidR="00912D18" w:rsidRPr="000618A8">
          <w:rPr>
            <w:rStyle w:val="Hyperlink"/>
            <w:rFonts w:ascii="New Century Schlbk" w:hAnsi="New Century Schlbk"/>
          </w:rPr>
          <w:t>believer’s baptism</w:t>
        </w:r>
      </w:hyperlink>
      <w:r w:rsidR="00912D18">
        <w:t xml:space="preserve">, decided that a person’s faith was too subjective a basis for Christian baptism: </w:t>
      </w:r>
      <w:r w:rsidR="005304F7" w:rsidRPr="0092439D">
        <w:rPr>
          <w:rFonts w:ascii="Times" w:hAnsi="Times"/>
        </w:rPr>
        <w:t>[[@Page:</w:t>
      </w:r>
      <w:r w:rsidR="005304F7">
        <w:rPr>
          <w:rFonts w:ascii="Times" w:hAnsi="Times"/>
        </w:rPr>
        <w:t>190</w:t>
      </w:r>
      <w:r w:rsidR="005304F7" w:rsidRPr="0092439D">
        <w:rPr>
          <w:rFonts w:ascii="Times" w:hAnsi="Times"/>
        </w:rPr>
        <w:t>]]</w:t>
      </w:r>
      <w:r w:rsidR="00912D18">
        <w:t xml:space="preserve">how can anyone be sure that they have true faith? However, this ploy </w:t>
      </w:r>
      <w:r>
        <w:t xml:space="preserve">of </w:t>
      </w:r>
      <w:hyperlink w:anchor="_Luther,_Martin_(1483_13" w:history="1">
        <w:r w:rsidRPr="00B54868">
          <w:rPr>
            <w:rStyle w:val="Hyperlink"/>
            <w:rFonts w:ascii="New Century Schlbk" w:hAnsi="New Century Schlbk"/>
          </w:rPr>
          <w:t>Luther’s</w:t>
        </w:r>
      </w:hyperlink>
      <w:r>
        <w:t xml:space="preserve"> was</w:t>
      </w:r>
      <w:r w:rsidR="00912D18">
        <w:t xml:space="preserve"> </w:t>
      </w:r>
      <w:r>
        <w:t xml:space="preserve">not just an attempt to discredit the </w:t>
      </w:r>
      <w:hyperlink w:anchor="_Anabaptist_7" w:history="1">
        <w:r w:rsidRPr="0043571D">
          <w:rPr>
            <w:rStyle w:val="Hyperlink"/>
            <w:rFonts w:ascii="New Century Schlbk" w:hAnsi="New Century Schlbk"/>
          </w:rPr>
          <w:t>Anabaptists</w:t>
        </w:r>
      </w:hyperlink>
      <w:r>
        <w:t xml:space="preserve">, but also a </w:t>
      </w:r>
      <w:r w:rsidR="00912D18">
        <w:t xml:space="preserve">transparent </w:t>
      </w:r>
      <w:r>
        <w:t xml:space="preserve">defense of his own doctrine of </w:t>
      </w:r>
      <w:hyperlink w:anchor="_Infant_Baptism_20" w:history="1">
        <w:r w:rsidRPr="002C36DD">
          <w:rPr>
            <w:rStyle w:val="Hyperlink"/>
            <w:rFonts w:ascii="New Century Schlbk" w:hAnsi="New Century Schlbk"/>
          </w:rPr>
          <w:t>infant baptism</w:t>
        </w:r>
      </w:hyperlink>
      <w:r>
        <w:t xml:space="preserve">. If </w:t>
      </w:r>
      <w:r w:rsidR="00B01E3F">
        <w:t xml:space="preserve">the Church were to </w:t>
      </w:r>
      <w:r w:rsidR="00A61CB7">
        <w:t>see faith as the prerequisite</w:t>
      </w:r>
      <w:r w:rsidR="00B01E3F">
        <w:t xml:space="preserve"> </w:t>
      </w:r>
      <w:r w:rsidR="00A61CB7">
        <w:t>basis for</w:t>
      </w:r>
      <w:r>
        <w:t xml:space="preserve"> bapti</w:t>
      </w:r>
      <w:r w:rsidR="00A61CB7">
        <w:t>sm</w:t>
      </w:r>
      <w:r>
        <w:t xml:space="preserve">, then </w:t>
      </w:r>
      <w:r w:rsidR="00B01E3F">
        <w:t xml:space="preserve">the doctrine of </w:t>
      </w:r>
      <w:hyperlink w:anchor="_Infant_Baptism_21" w:history="1">
        <w:r w:rsidRPr="002C36DD">
          <w:rPr>
            <w:rStyle w:val="Hyperlink"/>
            <w:rFonts w:ascii="New Century Schlbk" w:hAnsi="New Century Schlbk"/>
          </w:rPr>
          <w:t>infant baptism</w:t>
        </w:r>
      </w:hyperlink>
      <w:r>
        <w:t xml:space="preserve"> </w:t>
      </w:r>
      <w:r w:rsidR="00A61CB7">
        <w:t>would collapse</w:t>
      </w:r>
      <w:r w:rsidR="00912D18">
        <w:t>.</w:t>
      </w:r>
      <w:r>
        <w:t xml:space="preserve"> </w:t>
      </w:r>
      <w:r w:rsidR="00912D18">
        <w:t>T</w:t>
      </w:r>
      <w:r>
        <w:t xml:space="preserve">herefore </w:t>
      </w:r>
      <w:hyperlink w:anchor="_Luther,_Martin_(1483_14" w:history="1">
        <w:r w:rsidRPr="00B54868">
          <w:rPr>
            <w:rStyle w:val="Hyperlink"/>
            <w:rFonts w:ascii="New Century Schlbk" w:hAnsi="New Century Schlbk"/>
          </w:rPr>
          <w:t>Luther</w:t>
        </w:r>
      </w:hyperlink>
      <w:r>
        <w:t xml:space="preserve"> </w:t>
      </w:r>
      <w:r w:rsidRPr="00CC0927">
        <w:t>had to</w:t>
      </w:r>
      <w:r>
        <w:t xml:space="preserve"> seek a basis </w:t>
      </w:r>
      <w:r w:rsidRPr="00912D18">
        <w:t xml:space="preserve">other than faith </w:t>
      </w:r>
      <w:r>
        <w:t>for baptism</w:t>
      </w:r>
      <w:r w:rsidR="00912D18">
        <w:t>, and he felt t</w:t>
      </w:r>
      <w:r>
        <w:t xml:space="preserve">hat </w:t>
      </w:r>
      <w:r w:rsidR="00912D18">
        <w:t xml:space="preserve">he had found that </w:t>
      </w:r>
      <w:r>
        <w:t>basis in the biblical command to be baptized.</w:t>
      </w:r>
      <w:r w:rsidR="004737DE">
        <w:t xml:space="preserve"> The biblical command to be baptized is entirely </w:t>
      </w:r>
      <w:r w:rsidR="004737DE" w:rsidRPr="00CC0927">
        <w:t>objective</w:t>
      </w:r>
      <w:r w:rsidR="004737DE">
        <w:t xml:space="preserve">, and unlike the </w:t>
      </w:r>
      <w:hyperlink w:anchor="_Anabaptist_8" w:history="1">
        <w:r w:rsidR="004737DE" w:rsidRPr="0043571D">
          <w:rPr>
            <w:rStyle w:val="Hyperlink"/>
            <w:rFonts w:ascii="New Century Schlbk" w:hAnsi="New Century Schlbk"/>
          </w:rPr>
          <w:t>Anabaptists’</w:t>
        </w:r>
      </w:hyperlink>
      <w:r w:rsidR="004737DE">
        <w:t xml:space="preserve"> prerequisite of faith, it does not (in </w:t>
      </w:r>
      <w:hyperlink w:anchor="_Luther,_Martin_(1483_15" w:history="1">
        <w:r w:rsidR="004737DE" w:rsidRPr="00B54868">
          <w:rPr>
            <w:rStyle w:val="Hyperlink"/>
            <w:rFonts w:ascii="New Century Schlbk" w:hAnsi="New Century Schlbk"/>
          </w:rPr>
          <w:t>Luther’s</w:t>
        </w:r>
      </w:hyperlink>
      <w:r w:rsidR="004737DE">
        <w:t xml:space="preserve"> understanding) place a lower limit on the age of the </w:t>
      </w:r>
      <w:hyperlink w:anchor="_Baptizand_(also,_Baptisand)" w:history="1">
        <w:r w:rsidR="004737DE" w:rsidRPr="00BD2B3B">
          <w:rPr>
            <w:rStyle w:val="Hyperlink"/>
            <w:rFonts w:ascii="New Century Schlbk" w:hAnsi="New Century Schlbk"/>
          </w:rPr>
          <w:t>baptizand</w:t>
        </w:r>
      </w:hyperlink>
      <w:r w:rsidR="004737DE">
        <w:t>.</w:t>
      </w:r>
    </w:p>
    <w:p w14:paraId="39D178EA" w14:textId="1C47A05C" w:rsidR="004737DE" w:rsidRDefault="004737DE" w:rsidP="00DA5BED">
      <w:r>
        <w:tab/>
      </w:r>
      <w:r w:rsidR="003E7EC0">
        <w:t xml:space="preserve">While </w:t>
      </w:r>
      <w:r w:rsidR="00A61CB7">
        <w:t xml:space="preserve">I appreciate </w:t>
      </w:r>
      <w:r w:rsidR="003E7EC0">
        <w:t xml:space="preserve">the </w:t>
      </w:r>
      <w:r w:rsidR="00CC0927">
        <w:t>emphasis</w:t>
      </w:r>
      <w:r w:rsidR="003E7EC0">
        <w:t xml:space="preserve"> u</w:t>
      </w:r>
      <w:r w:rsidR="006B321C">
        <w:t>pon objective theological truth</w:t>
      </w:r>
      <w:r w:rsidR="003E7EC0">
        <w:t xml:space="preserve"> in </w:t>
      </w:r>
      <w:hyperlink w:anchor="_Confessionalism_4" w:history="1">
        <w:r w:rsidR="003E7EC0" w:rsidRPr="00E57042">
          <w:rPr>
            <w:rStyle w:val="Hyperlink"/>
            <w:rFonts w:ascii="New Century Schlbk" w:hAnsi="New Century Schlbk"/>
          </w:rPr>
          <w:t>confessional</w:t>
        </w:r>
      </w:hyperlink>
      <w:r w:rsidR="00A61CB7">
        <w:t xml:space="preserve"> churches, </w:t>
      </w:r>
      <w:r w:rsidR="003E7EC0">
        <w:t xml:space="preserve">this argument of </w:t>
      </w:r>
      <w:hyperlink w:anchor="_Luther,_Martin_(1483_16" w:history="1">
        <w:r w:rsidR="003E7EC0" w:rsidRPr="00B54868">
          <w:rPr>
            <w:rStyle w:val="Hyperlink"/>
            <w:rFonts w:ascii="New Century Schlbk" w:hAnsi="New Century Schlbk"/>
          </w:rPr>
          <w:t>Luther’s</w:t>
        </w:r>
      </w:hyperlink>
      <w:r w:rsidR="003E7EC0">
        <w:t xml:space="preserve"> highlights the chief weakness of </w:t>
      </w:r>
      <w:hyperlink w:anchor="_Confessionalism_5" w:history="1">
        <w:r w:rsidR="003E7EC0" w:rsidRPr="00E57042">
          <w:rPr>
            <w:rStyle w:val="Hyperlink"/>
            <w:rFonts w:ascii="New Century Schlbk" w:hAnsi="New Century Schlbk"/>
          </w:rPr>
          <w:t>Confessionalism</w:t>
        </w:r>
      </w:hyperlink>
      <w:r w:rsidR="003E7EC0">
        <w:t xml:space="preserve">, a weakness </w:t>
      </w:r>
      <w:r w:rsidR="0029036B">
        <w:t>which</w:t>
      </w:r>
      <w:r w:rsidR="003E7EC0">
        <w:t xml:space="preserve"> likely contributed much to the descent</w:t>
      </w:r>
      <w:r w:rsidR="00B7684F">
        <w:t xml:space="preserve"> of many mainline churches</w:t>
      </w:r>
      <w:r w:rsidR="003E7EC0">
        <w:t xml:space="preserve"> into liberalism and apostasy</w:t>
      </w:r>
      <w:r w:rsidR="00A61CB7">
        <w:t>, namely, the de-emphasis</w:t>
      </w:r>
      <w:r w:rsidR="00411AF2">
        <w:t xml:space="preserve"> of the biblical insistence upon</w:t>
      </w:r>
      <w:r w:rsidR="00A61CB7">
        <w:t xml:space="preserve"> a subjective relationship with God and Christ via the Holy Spirit.</w:t>
      </w:r>
      <w:r w:rsidR="00411AF2">
        <w:t xml:space="preserve"> T</w:t>
      </w:r>
      <w:r w:rsidR="003E7EC0">
        <w:t xml:space="preserve">he priority upon doctrinal correctness </w:t>
      </w:r>
      <w:r w:rsidR="00411AF2">
        <w:t>deprioritized the Christian’s subjective experience of Christ.</w:t>
      </w:r>
      <w:r w:rsidR="003E7EC0">
        <w:t xml:space="preserve"> Indeed,</w:t>
      </w:r>
      <w:r w:rsidR="00411AF2" w:rsidRPr="00411AF2">
        <w:t xml:space="preserve"> </w:t>
      </w:r>
      <w:r w:rsidR="00411AF2">
        <w:t>by making every subjective Christian experience uncertain,</w:t>
      </w:r>
      <w:r w:rsidR="003E7EC0">
        <w:t xml:space="preserve"> </w:t>
      </w:r>
      <w:hyperlink w:anchor="_Luther,_Martin_(1483_17" w:history="1">
        <w:r w:rsidR="003E7EC0" w:rsidRPr="00B54868">
          <w:rPr>
            <w:rStyle w:val="Hyperlink"/>
            <w:rFonts w:ascii="New Century Schlbk" w:hAnsi="New Century Schlbk"/>
          </w:rPr>
          <w:t>Luther’s</w:t>
        </w:r>
      </w:hyperlink>
      <w:r w:rsidR="003E7EC0">
        <w:t xml:space="preserve"> argument against </w:t>
      </w:r>
      <w:hyperlink w:anchor="_Believer’s_Baptism_(also,_4" w:history="1">
        <w:r w:rsidR="003E7EC0" w:rsidRPr="000618A8">
          <w:rPr>
            <w:rStyle w:val="Hyperlink"/>
            <w:rFonts w:ascii="New Century Schlbk" w:hAnsi="New Century Schlbk"/>
          </w:rPr>
          <w:t>believer’s baptism</w:t>
        </w:r>
      </w:hyperlink>
      <w:r w:rsidR="003E7EC0">
        <w:t xml:space="preserve"> undermine</w:t>
      </w:r>
      <w:r w:rsidR="00411AF2">
        <w:t>d</w:t>
      </w:r>
      <w:r w:rsidR="003E7EC0">
        <w:t xml:space="preserve"> </w:t>
      </w:r>
      <w:r w:rsidR="00B7684F">
        <w:t xml:space="preserve">personal </w:t>
      </w:r>
      <w:r w:rsidR="003E7EC0">
        <w:t>assurance of salvation</w:t>
      </w:r>
      <w:r w:rsidR="00B7684F">
        <w:t>, and encourage</w:t>
      </w:r>
      <w:r w:rsidR="00411AF2">
        <w:t>d</w:t>
      </w:r>
      <w:r w:rsidR="00B7684F">
        <w:t xml:space="preserve"> instead a corporate assurance based upon external obedience and conformity to denominational tenets.</w:t>
      </w:r>
    </w:p>
    <w:p w14:paraId="4C48B423" w14:textId="54A2B839" w:rsidR="00BD5C50" w:rsidRDefault="00B7684F" w:rsidP="00BD5C50">
      <w:r>
        <w:tab/>
      </w:r>
      <w:r w:rsidR="006B321C">
        <w:t>However, regarding assurance of salvation, c</w:t>
      </w:r>
      <w:r w:rsidR="00DA5BED">
        <w:t>onsider John’s words in 1Jo 5.13</w:t>
      </w:r>
      <w:r>
        <w:fldChar w:fldCharType="begin"/>
      </w:r>
      <w:r>
        <w:instrText xml:space="preserve"> XE "1Jo 5.13" </w:instrText>
      </w:r>
      <w:r>
        <w:fldChar w:fldCharType="end"/>
      </w:r>
      <w:r w:rsidR="00DA5BED">
        <w:t xml:space="preserve">: “These things I have written to you who believe in the name of the Son of God, so that you may know that you have eternal life.” </w:t>
      </w:r>
      <w:r>
        <w:t xml:space="preserve">John anticipated that his audience could </w:t>
      </w:r>
      <w:r>
        <w:rPr>
          <w:i/>
        </w:rPr>
        <w:t>know</w:t>
      </w:r>
      <w:r>
        <w:t xml:space="preserve"> that they have eternal life, and could know it on the basis of evidence of belief (faith) in their lives.</w:t>
      </w:r>
      <w:r w:rsidR="00DA5BED">
        <w:t xml:space="preserve"> </w:t>
      </w:r>
      <w:r>
        <w:t>Look also at</w:t>
      </w:r>
      <w:r w:rsidR="00DA5BED">
        <w:t xml:space="preserve"> the words of Jesus in Joh 5.24</w:t>
      </w:r>
      <w:r>
        <w:fldChar w:fldCharType="begin"/>
      </w:r>
      <w:r>
        <w:instrText xml:space="preserve"> XE "Joh 05.24" </w:instrText>
      </w:r>
      <w:r>
        <w:fldChar w:fldCharType="end"/>
      </w:r>
      <w:r>
        <w:t>:</w:t>
      </w:r>
      <w:r w:rsidR="00DA5BED">
        <w:t xml:space="preserve"> “Truly, truly, I say to you, he who hears My word, and believes Him who sent Me, has eternal life, and does not come into judgment, but ha</w:t>
      </w:r>
      <w:r>
        <w:t>s passed out of death into life.</w:t>
      </w:r>
      <w:r w:rsidR="00DA5BED">
        <w:t xml:space="preserve">” </w:t>
      </w:r>
      <w:r>
        <w:t xml:space="preserve">These words </w:t>
      </w:r>
      <w:r w:rsidR="00DA5BED">
        <w:t xml:space="preserve">would have had </w:t>
      </w:r>
      <w:r w:rsidR="00DA5BED">
        <w:rPr>
          <w:i/>
        </w:rPr>
        <w:t>no meaning</w:t>
      </w:r>
      <w:r w:rsidR="00DA5BED">
        <w:t xml:space="preserve"> for the hearers </w:t>
      </w:r>
      <w:r>
        <w:t>— and certainly no comfort — if they had thought it impossible to know</w:t>
      </w:r>
      <w:r w:rsidR="00DA5BED">
        <w:t xml:space="preserve"> </w:t>
      </w:r>
      <w:r>
        <w:t>whether they</w:t>
      </w:r>
      <w:r w:rsidR="00DA5BED">
        <w:t xml:space="preserve"> really believe</w:t>
      </w:r>
      <w:r>
        <w:t>d.</w:t>
      </w:r>
      <w:r w:rsidR="00DA5BED">
        <w:t xml:space="preserve"> </w:t>
      </w:r>
      <w:r w:rsidR="00BD5C50">
        <w:t xml:space="preserve">Along the same lines, </w:t>
      </w:r>
      <w:hyperlink w:anchor="_Luther,_Martin_(1483_18" w:history="1">
        <w:r w:rsidR="00BD5C50" w:rsidRPr="00B54868">
          <w:rPr>
            <w:rStyle w:val="Hyperlink"/>
            <w:rFonts w:ascii="New Century Schlbk" w:hAnsi="New Century Schlbk"/>
          </w:rPr>
          <w:t>Luther</w:t>
        </w:r>
      </w:hyperlink>
      <w:r w:rsidR="00BD5C50">
        <w:t xml:space="preserve"> seems not to have understood the </w:t>
      </w:r>
      <w:r w:rsidR="00BD5C50" w:rsidRPr="00C01841">
        <w:rPr>
          <w:color w:val="000000" w:themeColor="text1"/>
        </w:rPr>
        <w:t xml:space="preserve">NT’s </w:t>
      </w:r>
      <w:r w:rsidR="00BD5C50">
        <w:t>teaching regarding the sealing ministry of the Holy Spirit (Eph 1.13</w:t>
      </w:r>
      <w:r w:rsidR="007F0816">
        <w:fldChar w:fldCharType="begin"/>
      </w:r>
      <w:r w:rsidR="007F0816">
        <w:instrText xml:space="preserve"> XE "Eph 1.13" </w:instrText>
      </w:r>
      <w:r w:rsidR="007F0816">
        <w:fldChar w:fldCharType="end"/>
      </w:r>
      <w:r w:rsidR="00BD5C50">
        <w:t>; 4.30</w:t>
      </w:r>
      <w:r w:rsidR="007F0816">
        <w:fldChar w:fldCharType="begin"/>
      </w:r>
      <w:r w:rsidR="007F0816">
        <w:instrText xml:space="preserve"> XE "Eph 4.30" </w:instrText>
      </w:r>
      <w:r w:rsidR="007F0816">
        <w:fldChar w:fldCharType="end"/>
      </w:r>
      <w:r w:rsidR="00BD5C50">
        <w:t xml:space="preserve">). A seal only has value if it is observable; the pledge of the Holy Spirit’s sealing in the believer only makes a difference to the degree </w:t>
      </w:r>
      <w:r w:rsidR="005304F7" w:rsidRPr="0092439D">
        <w:rPr>
          <w:rFonts w:ascii="Times" w:hAnsi="Times"/>
        </w:rPr>
        <w:t>[[@Page:</w:t>
      </w:r>
      <w:r w:rsidR="005304F7">
        <w:rPr>
          <w:rFonts w:ascii="Times" w:hAnsi="Times"/>
        </w:rPr>
        <w:t>191</w:t>
      </w:r>
      <w:r w:rsidR="005304F7" w:rsidRPr="0092439D">
        <w:rPr>
          <w:rFonts w:ascii="Times" w:hAnsi="Times"/>
        </w:rPr>
        <w:t>]]</w:t>
      </w:r>
      <w:r w:rsidR="00BD5C50">
        <w:t xml:space="preserve">that it is a </w:t>
      </w:r>
      <w:r w:rsidR="00BD5C50" w:rsidRPr="00BD5C50">
        <w:rPr>
          <w:i/>
        </w:rPr>
        <w:t>p</w:t>
      </w:r>
      <w:r w:rsidR="00BD5C50">
        <w:rPr>
          <w:i/>
        </w:rPr>
        <w:t>ercepti</w:t>
      </w:r>
      <w:r w:rsidR="00BD5C50" w:rsidRPr="00BD5C50">
        <w:rPr>
          <w:i/>
        </w:rPr>
        <w:t>ble</w:t>
      </w:r>
      <w:r w:rsidR="00BD5C50">
        <w:t xml:space="preserve"> down payment of all the blessings of salvation still to come (2Co 1.22</w:t>
      </w:r>
      <w:r w:rsidR="007F0816">
        <w:fldChar w:fldCharType="begin"/>
      </w:r>
      <w:r w:rsidR="007F0816">
        <w:instrText xml:space="preserve"> XE "2Co 01.22" </w:instrText>
      </w:r>
      <w:r w:rsidR="007F0816">
        <w:fldChar w:fldCharType="end"/>
      </w:r>
      <w:r w:rsidR="00BD5C50">
        <w:t>). Therefore, not only can believer</w:t>
      </w:r>
      <w:r w:rsidR="000378E4">
        <w:t>s</w:t>
      </w:r>
      <w:r w:rsidR="00BD5C50">
        <w:t xml:space="preserve"> know that </w:t>
      </w:r>
      <w:r w:rsidR="000378E4">
        <w:t>they</w:t>
      </w:r>
      <w:r w:rsidR="00BD5C50">
        <w:t xml:space="preserve"> </w:t>
      </w:r>
      <w:r w:rsidR="00A0492F">
        <w:t xml:space="preserve">have </w:t>
      </w:r>
      <w:r w:rsidR="00BD5C50">
        <w:t xml:space="preserve">true faith, but </w:t>
      </w:r>
      <w:r w:rsidR="000378E4">
        <w:t>t</w:t>
      </w:r>
      <w:r w:rsidR="00BD5C50">
        <w:t>he</w:t>
      </w:r>
      <w:r w:rsidR="000378E4">
        <w:t>y</w:t>
      </w:r>
      <w:r w:rsidR="00BD5C50">
        <w:t xml:space="preserve"> should also have a discernable experience of the Holy Spirit’s presence, assuring </w:t>
      </w:r>
      <w:r w:rsidR="000378E4">
        <w:t>them</w:t>
      </w:r>
      <w:r w:rsidR="00BD5C50">
        <w:t xml:space="preserve"> of vital relationship with Christ.</w:t>
      </w:r>
    </w:p>
    <w:p w14:paraId="2811FA9E" w14:textId="1E7870C9" w:rsidR="00B7684F" w:rsidRDefault="00B7684F" w:rsidP="00DA5BED">
      <w:r>
        <w:tab/>
      </w:r>
      <w:r w:rsidR="00BD5C50">
        <w:t>Furthermore, b</w:t>
      </w:r>
      <w:r>
        <w:t xml:space="preserve">y his anti-faith argument, </w:t>
      </w:r>
      <w:hyperlink w:anchor="_Luther,_Martin_(1483_19" w:history="1">
        <w:r w:rsidRPr="00B54868">
          <w:rPr>
            <w:rStyle w:val="Hyperlink"/>
            <w:rFonts w:ascii="New Century Schlbk" w:hAnsi="New Century Schlbk"/>
          </w:rPr>
          <w:t>Luther</w:t>
        </w:r>
      </w:hyperlink>
      <w:r>
        <w:t xml:space="preserve"> </w:t>
      </w:r>
      <w:r w:rsidR="00CC0927">
        <w:t>showed</w:t>
      </w:r>
      <w:r>
        <w:t xml:space="preserve"> a lack of understanding of (or at least a disregard for) the first-century setting of the </w:t>
      </w:r>
      <w:r w:rsidR="00C01841">
        <w:rPr>
          <w:color w:val="000000" w:themeColor="text1"/>
        </w:rPr>
        <w:t>NT</w:t>
      </w:r>
      <w:r w:rsidR="00C01841">
        <w:rPr>
          <w:rFonts w:ascii="Times New Roman" w:eastAsiaTheme="minorEastAsia" w:hAnsi="Times New Roman"/>
          <w:sz w:val="20"/>
          <w:szCs w:val="20"/>
        </w:rPr>
        <w:t xml:space="preserve"> </w:t>
      </w:r>
      <w:r>
        <w:t xml:space="preserve">. In the time of Jesus and the apostles, subjective faith in Christ was swiftly made objective by the cost of professing it. </w:t>
      </w:r>
      <w:hyperlink w:anchor="_Luther,_Martin_(1483_20" w:history="1">
        <w:r w:rsidRPr="00B54868">
          <w:rPr>
            <w:rStyle w:val="Hyperlink"/>
            <w:rFonts w:ascii="New Century Schlbk" w:hAnsi="New Century Schlbk"/>
          </w:rPr>
          <w:t>Luther</w:t>
        </w:r>
      </w:hyperlink>
      <w:r>
        <w:t xml:space="preserve"> disparaged the one who </w:t>
      </w:r>
      <w:r w:rsidR="003503C9">
        <w:t>“</w:t>
      </w:r>
      <w:r>
        <w:t>confess</w:t>
      </w:r>
      <w:r w:rsidR="003503C9">
        <w:t>es</w:t>
      </w:r>
      <w:r>
        <w:t xml:space="preserve"> </w:t>
      </w:r>
      <w:r w:rsidR="003503C9">
        <w:t>that he has</w:t>
      </w:r>
      <w:r>
        <w:t xml:space="preserve"> faith</w:t>
      </w:r>
      <w:r w:rsidR="003503C9">
        <w:t xml:space="preserve">,” but in the early centuries (as also now in many lands) Christians confessed their faith in Jesus at the </w:t>
      </w:r>
      <w:r w:rsidR="000378E4">
        <w:t>risk</w:t>
      </w:r>
      <w:r w:rsidR="003503C9">
        <w:t xml:space="preserve"> of their lives. Th</w:t>
      </w:r>
      <w:r w:rsidR="000378E4">
        <w:t>eirs</w:t>
      </w:r>
      <w:r w:rsidR="003503C9">
        <w:t xml:space="preserve"> was not a personal faith that anyone was uncertain about!</w:t>
      </w:r>
    </w:p>
    <w:p w14:paraId="7B5836DC" w14:textId="7A2944AA" w:rsidR="003503C9" w:rsidRDefault="003503C9" w:rsidP="00DA5BED">
      <w:r>
        <w:tab/>
      </w:r>
      <w:hyperlink w:anchor="_Luther,_Martin_(1483_21" w:history="1">
        <w:r w:rsidRPr="00B54868">
          <w:rPr>
            <w:rStyle w:val="Hyperlink"/>
            <w:rFonts w:ascii="New Century Schlbk" w:hAnsi="New Century Schlbk"/>
          </w:rPr>
          <w:t>Luther</w:t>
        </w:r>
      </w:hyperlink>
      <w:r>
        <w:t xml:space="preserve"> also seems to have been confused about the gift of faith. He accused the one “who gets baptized on the basis of faith” of being “an idolatrous denier of Christ; for he trusts and builds on something of his own, namely the gift that God has given him.” </w:t>
      </w:r>
      <w:r w:rsidRPr="003503C9">
        <w:rPr>
          <w:i/>
        </w:rPr>
        <w:t xml:space="preserve">If </w:t>
      </w:r>
      <w:r>
        <w:t xml:space="preserve">the </w:t>
      </w:r>
      <w:hyperlink w:anchor="_Anabaptist_9" w:history="1">
        <w:r w:rsidRPr="0043571D">
          <w:rPr>
            <w:rStyle w:val="Hyperlink"/>
            <w:rFonts w:ascii="New Century Schlbk" w:hAnsi="New Century Schlbk"/>
          </w:rPr>
          <w:t>Anabaptists</w:t>
        </w:r>
      </w:hyperlink>
      <w:r>
        <w:t xml:space="preserve"> had trusted in their faith, they would not have trusted in something of their own, but in — as </w:t>
      </w:r>
      <w:hyperlink w:anchor="_Luther,_Martin_(1483_22" w:history="1">
        <w:r w:rsidRPr="00B54868">
          <w:rPr>
            <w:rStyle w:val="Hyperlink"/>
            <w:rFonts w:ascii="New Century Schlbk" w:hAnsi="New Century Schlbk"/>
          </w:rPr>
          <w:t>Luther</w:t>
        </w:r>
      </w:hyperlink>
      <w:r>
        <w:t xml:space="preserve"> calls it — a gift that God has given. However, the </w:t>
      </w:r>
      <w:hyperlink w:anchor="_Anabaptist_10" w:history="1">
        <w:r w:rsidRPr="0043571D">
          <w:rPr>
            <w:rStyle w:val="Hyperlink"/>
            <w:rFonts w:ascii="New Century Schlbk" w:hAnsi="New Century Schlbk"/>
          </w:rPr>
          <w:t>Anabaptists</w:t>
        </w:r>
      </w:hyperlink>
      <w:r>
        <w:t xml:space="preserve"> never trusted in faith, for to believe in belief is absurd. </w:t>
      </w:r>
    </w:p>
    <w:p w14:paraId="7CAE3489" w14:textId="50FF9F61" w:rsidR="003503C9" w:rsidRDefault="003503C9" w:rsidP="00DA5BED">
      <w:r>
        <w:tab/>
      </w:r>
      <w:r w:rsidR="00D151FB">
        <w:t xml:space="preserve">The problem </w:t>
      </w:r>
      <w:r w:rsidR="000378E4">
        <w:t>lies</w:t>
      </w:r>
      <w:r w:rsidR="00D151FB">
        <w:t xml:space="preserve"> in the fact that</w:t>
      </w:r>
      <w:r w:rsidRPr="003503C9">
        <w:t xml:space="preserve"> </w:t>
      </w:r>
      <w:hyperlink w:anchor="_Luther,_Martin_(1483_23" w:history="1">
        <w:r w:rsidR="00BD5C50" w:rsidRPr="00B54868">
          <w:rPr>
            <w:rStyle w:val="Hyperlink"/>
            <w:rFonts w:ascii="New Century Schlbk" w:hAnsi="New Century Schlbk"/>
          </w:rPr>
          <w:t>Luther</w:t>
        </w:r>
      </w:hyperlink>
      <w:r w:rsidR="00BD5C50">
        <w:t xml:space="preserve"> believed in </w:t>
      </w:r>
      <w:hyperlink w:anchor="_Baptismal_Regeneration_15" w:history="1">
        <w:r w:rsidR="00BD5C50" w:rsidRPr="00174A48">
          <w:rPr>
            <w:rStyle w:val="Hyperlink"/>
            <w:rFonts w:ascii="New Century Schlbk" w:hAnsi="New Century Schlbk"/>
          </w:rPr>
          <w:t>baptismal regeneration</w:t>
        </w:r>
      </w:hyperlink>
      <w:r w:rsidR="00BD5C50">
        <w:t xml:space="preserve">, and so he conflated baptism and salvation, and took offense at anything he perceived (or interpreted) as an attempt to </w:t>
      </w:r>
      <w:r w:rsidR="00BD5C50">
        <w:rPr>
          <w:i/>
        </w:rPr>
        <w:t>merit</w:t>
      </w:r>
      <w:r w:rsidR="00BD5C50">
        <w:t xml:space="preserve"> baptism (= salvation). </w:t>
      </w:r>
      <w:r w:rsidR="00D151FB">
        <w:t>However,</w:t>
      </w:r>
      <w:r w:rsidR="00BD5C50">
        <w:t xml:space="preserve"> the </w:t>
      </w:r>
      <w:hyperlink w:anchor="_Anabaptist_11" w:history="1">
        <w:r w:rsidR="00BD5C50" w:rsidRPr="0043571D">
          <w:rPr>
            <w:rStyle w:val="Hyperlink"/>
            <w:rFonts w:ascii="New Century Schlbk" w:hAnsi="New Century Schlbk"/>
          </w:rPr>
          <w:t>Anabaptists</w:t>
        </w:r>
      </w:hyperlink>
      <w:r w:rsidR="00BD5C50">
        <w:t xml:space="preserve"> were not trying to merit their salvation. They believed and trusted in Christ for their salvation, and</w:t>
      </w:r>
      <w:r w:rsidR="00D151FB">
        <w:t xml:space="preserve"> on that basis</w:t>
      </w:r>
      <w:r w:rsidR="00BD5C50">
        <w:t xml:space="preserve"> were subsequently baptized. They </w:t>
      </w:r>
      <w:r w:rsidR="00D151FB">
        <w:t>did</w:t>
      </w:r>
      <w:r w:rsidR="00BD5C50">
        <w:t xml:space="preserve"> not trust in faith</w:t>
      </w:r>
      <w:r w:rsidR="00D151FB">
        <w:t>. Neither did they</w:t>
      </w:r>
      <w:r w:rsidR="00BD5C50">
        <w:t xml:space="preserve"> teach that one had to merit baptism, but only that it was appropriate to believe in Christ before being baptized. Ironically, while </w:t>
      </w:r>
      <w:hyperlink w:anchor="_Luther,_Martin_(1483_24" w:history="1">
        <w:r w:rsidRPr="00B54868">
          <w:rPr>
            <w:rStyle w:val="Hyperlink"/>
            <w:rFonts w:ascii="New Century Schlbk" w:hAnsi="New Century Schlbk"/>
          </w:rPr>
          <w:t>Luther</w:t>
        </w:r>
      </w:hyperlink>
      <w:r>
        <w:t xml:space="preserve"> professed </w:t>
      </w:r>
      <w:r w:rsidR="00BD5C50">
        <w:t xml:space="preserve">that </w:t>
      </w:r>
      <w:r>
        <w:t>faith in Christ</w:t>
      </w:r>
      <w:r w:rsidR="00BD5C50">
        <w:t xml:space="preserve"> was paramount</w:t>
      </w:r>
      <w:r>
        <w:t xml:space="preserve">, </w:t>
      </w:r>
      <w:r w:rsidR="00BD5C50">
        <w:t>he</w:t>
      </w:r>
      <w:r>
        <w:t xml:space="preserve"> </w:t>
      </w:r>
      <w:r w:rsidR="00D151FB">
        <w:t>promoted</w:t>
      </w:r>
      <w:r>
        <w:t xml:space="preserve"> </w:t>
      </w:r>
      <w:r w:rsidRPr="00D151FB">
        <w:rPr>
          <w:i/>
        </w:rPr>
        <w:t>trust in baptism</w:t>
      </w:r>
      <w:r>
        <w:t xml:space="preserve"> as the </w:t>
      </w:r>
      <w:hyperlink w:anchor="_Sacrament_13" w:history="1">
        <w:r w:rsidRPr="00B624C4">
          <w:rPr>
            <w:rStyle w:val="Hyperlink"/>
            <w:rFonts w:ascii="New Century Schlbk" w:hAnsi="New Century Schlbk"/>
          </w:rPr>
          <w:t>sacrament</w:t>
        </w:r>
      </w:hyperlink>
      <w:r>
        <w:t xml:space="preserve"> that produces faith</w:t>
      </w:r>
      <w:r w:rsidR="00BD5C50">
        <w:t xml:space="preserve"> and </w:t>
      </w:r>
      <w:hyperlink w:anchor="_Regeneration_207" w:history="1">
        <w:r w:rsidR="00BD5C50" w:rsidRPr="00B56069">
          <w:rPr>
            <w:rStyle w:val="Hyperlink"/>
            <w:rFonts w:ascii="New Century Schlbk" w:hAnsi="New Century Schlbk"/>
          </w:rPr>
          <w:t>regenerates</w:t>
        </w:r>
      </w:hyperlink>
      <w:r w:rsidR="00BD5C50">
        <w:t xml:space="preserve"> the </w:t>
      </w:r>
      <w:hyperlink w:anchor="_Baptizee_26" w:history="1">
        <w:r w:rsidR="00BD5C50" w:rsidRPr="00AD6EE5">
          <w:rPr>
            <w:rStyle w:val="Hyperlink"/>
            <w:rFonts w:ascii="New Century Schlbk" w:hAnsi="New Century Schlbk"/>
          </w:rPr>
          <w:t>baptizee</w:t>
        </w:r>
      </w:hyperlink>
      <w:r>
        <w:t>!</w:t>
      </w:r>
      <w:r>
        <w:rPr>
          <w:rStyle w:val="FootnoteReference"/>
        </w:rPr>
        <w:footnoteReference w:id="349"/>
      </w:r>
      <w:r>
        <w:t xml:space="preserve"> </w:t>
      </w:r>
    </w:p>
    <w:p w14:paraId="741692FF" w14:textId="4DCA5A02" w:rsidR="000237E2" w:rsidRDefault="00BD5C50" w:rsidP="000237E2">
      <w:r>
        <w:tab/>
      </w:r>
      <w:hyperlink w:anchor="_Aland,_Kurt_(28_1" w:history="1">
        <w:r w:rsidR="00DA5BED" w:rsidRPr="00A06D50">
          <w:rPr>
            <w:rStyle w:val="Hyperlink"/>
            <w:rFonts w:ascii="New Century Schlbk" w:hAnsi="New Century Schlbk"/>
          </w:rPr>
          <w:t>Aland</w:t>
        </w:r>
      </w:hyperlink>
      <w:r w:rsidR="000237E2">
        <w:t>, as we might expect</w:t>
      </w:r>
      <w:r w:rsidR="00DA5BED">
        <w:t xml:space="preserve">, </w:t>
      </w:r>
      <w:r w:rsidR="000237E2">
        <w:t xml:space="preserve">also conflated baptism and salvation, </w:t>
      </w:r>
      <w:r w:rsidR="00DA5BED">
        <w:t>and sa</w:t>
      </w:r>
      <w:r w:rsidR="000237E2">
        <w:t>id</w:t>
      </w:r>
      <w:r w:rsidR="00DA5BED">
        <w:t xml:space="preserve"> that if “faith is made a presupposition for baptism which a [person] brings with him — it is made into a work that he does.”</w:t>
      </w:r>
      <w:r w:rsidR="00DA5BED">
        <w:rPr>
          <w:rStyle w:val="FootnoteReference"/>
        </w:rPr>
        <w:footnoteReference w:id="350"/>
      </w:r>
      <w:r w:rsidR="00DA5BED">
        <w:t xml:space="preserve"> </w:t>
      </w:r>
      <w:r w:rsidR="00CC0927">
        <w:t>B</w:t>
      </w:r>
      <w:r w:rsidR="000237E2">
        <w:t xml:space="preserve">ringing works with us to </w:t>
      </w:r>
      <w:r w:rsidR="005304F7" w:rsidRPr="0092439D">
        <w:rPr>
          <w:rFonts w:ascii="Times" w:hAnsi="Times"/>
        </w:rPr>
        <w:t>[[@Page:</w:t>
      </w:r>
      <w:r w:rsidR="005304F7">
        <w:rPr>
          <w:rFonts w:ascii="Times" w:hAnsi="Times"/>
        </w:rPr>
        <w:t>192</w:t>
      </w:r>
      <w:r w:rsidR="005304F7" w:rsidRPr="0092439D">
        <w:rPr>
          <w:rFonts w:ascii="Times" w:hAnsi="Times"/>
        </w:rPr>
        <w:t>]]</w:t>
      </w:r>
      <w:r w:rsidR="000237E2">
        <w:t>baptism is</w:t>
      </w:r>
      <w:r w:rsidR="00CC0927">
        <w:t xml:space="preserve"> only a problem</w:t>
      </w:r>
      <w:r w:rsidR="000237E2">
        <w:t xml:space="preserve"> if we believe that baptism saves us, but it does not.</w:t>
      </w:r>
      <w:r w:rsidR="00DA5BED">
        <w:t xml:space="preserve"> </w:t>
      </w:r>
      <w:r w:rsidR="000237E2">
        <w:t>Biblically, w</w:t>
      </w:r>
      <w:r w:rsidR="00DA5BED">
        <w:t xml:space="preserve">e don’t bring works with us to be saved, but we ought to bring works with us to be baptized, as John the </w:t>
      </w:r>
      <w:hyperlink w:anchor="_Baptist_29" w:history="1">
        <w:r w:rsidR="00DA5BED" w:rsidRPr="00BD2B3B">
          <w:rPr>
            <w:rStyle w:val="Hyperlink"/>
            <w:rFonts w:ascii="New Century Schlbk" w:hAnsi="New Century Schlbk"/>
          </w:rPr>
          <w:t>Baptist</w:t>
        </w:r>
      </w:hyperlink>
      <w:r w:rsidR="00DA5BED">
        <w:t xml:space="preserve"> made </w:t>
      </w:r>
      <w:r w:rsidR="00822EE9">
        <w:t>abundantly</w:t>
      </w:r>
      <w:r w:rsidR="00DA5BED">
        <w:t xml:space="preserve"> clear (Luk 3.7-8</w:t>
      </w:r>
      <w:r w:rsidR="000237E2">
        <w:fldChar w:fldCharType="begin"/>
      </w:r>
      <w:r w:rsidR="000237E2">
        <w:instrText xml:space="preserve"> XE "Luk 03.07-08" </w:instrText>
      </w:r>
      <w:r w:rsidR="000237E2">
        <w:fldChar w:fldCharType="end"/>
      </w:r>
      <w:r w:rsidR="00DA5BED">
        <w:t>)</w:t>
      </w:r>
      <w:r w:rsidR="00CC0927">
        <w:t>.</w:t>
      </w:r>
      <w:r w:rsidR="00DA5BED">
        <w:t xml:space="preserve"> </w:t>
      </w:r>
      <w:r w:rsidR="000237E2">
        <w:t xml:space="preserve">It is appropriate to bring a “track record” of good works with us, even if that track record is brief, because according to Scripture, the first thing Christian baptism testifies to is </w:t>
      </w:r>
      <w:hyperlink w:anchor="_Repentance_165" w:history="1">
        <w:r w:rsidR="000237E2" w:rsidRPr="00F54551">
          <w:rPr>
            <w:rStyle w:val="Hyperlink"/>
            <w:rFonts w:ascii="New Century Schlbk" w:hAnsi="New Century Schlbk"/>
            <w:i/>
          </w:rPr>
          <w:t>repentance</w:t>
        </w:r>
      </w:hyperlink>
      <w:r w:rsidR="000237E2">
        <w:t xml:space="preserve">, as I have explained </w:t>
      </w:r>
      <w:r w:rsidR="000237E2" w:rsidRPr="00BF04BC">
        <w:t>above</w:t>
      </w:r>
      <w:r w:rsidR="00BF04BC">
        <w:t xml:space="preserve"> in the </w:t>
      </w:r>
      <w:r w:rsidR="00BF04BC" w:rsidRPr="00BF04BC">
        <w:t>section entitled “</w:t>
      </w:r>
      <w:hyperlink w:anchor="_Baptisms_Of_Repentance" w:history="1">
        <w:r w:rsidR="00BF04BC" w:rsidRPr="003803A5">
          <w:rPr>
            <w:rStyle w:val="Hyperlink"/>
            <w:rFonts w:ascii="New Century Schlbk" w:hAnsi="New Century Schlbk"/>
            <w:u w:val="single"/>
          </w:rPr>
          <w:t>Baptisms Of Repentance</w:t>
        </w:r>
      </w:hyperlink>
      <w:r w:rsidR="00BF04BC" w:rsidRPr="00BF04BC">
        <w:t>” and following.</w:t>
      </w:r>
      <w:r w:rsidR="000237E2">
        <w:t xml:space="preserve"> </w:t>
      </w:r>
      <w:hyperlink w:anchor="_Luther,_Martin_(1483_25" w:history="1">
        <w:r w:rsidR="000237E2" w:rsidRPr="00B54868">
          <w:rPr>
            <w:rStyle w:val="Hyperlink"/>
            <w:rFonts w:ascii="New Century Schlbk" w:hAnsi="New Century Schlbk"/>
          </w:rPr>
          <w:t>Luther</w:t>
        </w:r>
      </w:hyperlink>
      <w:r w:rsidR="000237E2">
        <w:t xml:space="preserve"> focused upon the biblical command to be baptized, but </w:t>
      </w:r>
      <w:r w:rsidR="00DA5BED">
        <w:t>God nowhere commands the whole world to be bapti</w:t>
      </w:r>
      <w:r w:rsidR="000237E2">
        <w:t>zed irrespective of their faith.</w:t>
      </w:r>
      <w:r w:rsidR="000237E2">
        <w:rPr>
          <w:rStyle w:val="FootnoteReference"/>
        </w:rPr>
        <w:footnoteReference w:id="351"/>
      </w:r>
      <w:r w:rsidR="00DA5BED">
        <w:t xml:space="preserve"> </w:t>
      </w:r>
      <w:r w:rsidR="000237E2">
        <w:t>However,</w:t>
      </w:r>
      <w:r w:rsidR="00DA5BED">
        <w:t xml:space="preserve"> God </w:t>
      </w:r>
      <w:r w:rsidR="00DA5BED">
        <w:rPr>
          <w:i/>
        </w:rPr>
        <w:t>does</w:t>
      </w:r>
      <w:r w:rsidR="00DA5BED">
        <w:t xml:space="preserve"> command “that all </w:t>
      </w:r>
      <w:r w:rsidR="00DA5BED">
        <w:rPr>
          <w:i/>
        </w:rPr>
        <w:t>people</w:t>
      </w:r>
      <w:r w:rsidR="00DA5BED">
        <w:t xml:space="preserve"> everywhere should </w:t>
      </w:r>
      <w:hyperlink w:anchor="_Repentance_211" w:history="1">
        <w:r w:rsidR="00DA5BED" w:rsidRPr="00F54551">
          <w:rPr>
            <w:rStyle w:val="Hyperlink"/>
            <w:rFonts w:ascii="New Century Schlbk" w:hAnsi="New Century Schlbk"/>
          </w:rPr>
          <w:t>repent</w:t>
        </w:r>
      </w:hyperlink>
      <w:r w:rsidR="00DA5BED">
        <w:t>” (Act 17.30</w:t>
      </w:r>
      <w:r w:rsidR="000237E2">
        <w:fldChar w:fldCharType="begin"/>
      </w:r>
      <w:r w:rsidR="000237E2">
        <w:instrText xml:space="preserve"> XE "Act 17.30" </w:instrText>
      </w:r>
      <w:r w:rsidR="000237E2">
        <w:fldChar w:fldCharType="end"/>
      </w:r>
      <w:r w:rsidR="00DA5BED">
        <w:t xml:space="preserve">). </w:t>
      </w:r>
    </w:p>
    <w:p w14:paraId="50600B7A" w14:textId="7B7E0EC2" w:rsidR="007215B7" w:rsidRDefault="000237E2" w:rsidP="000237E2">
      <w:r>
        <w:tab/>
      </w:r>
      <w:r w:rsidR="007215B7">
        <w:t>So, let us return to the question: Is faith too subjective a basis for baptism? If so, the book of Acts mislead</w:t>
      </w:r>
      <w:r w:rsidR="00822EE9">
        <w:t>s us by</w:t>
      </w:r>
      <w:r w:rsidR="007215B7">
        <w:t xml:space="preserve"> repeatedly reporting belief as the only antecedent to Christian baptism (Act 2.38</w:t>
      </w:r>
      <w:r w:rsidR="0049769B">
        <w:fldChar w:fldCharType="begin"/>
      </w:r>
      <w:r w:rsidR="0049769B">
        <w:instrText xml:space="preserve"> XE "Act 02.38" </w:instrText>
      </w:r>
      <w:r w:rsidR="0049769B">
        <w:fldChar w:fldCharType="end"/>
      </w:r>
      <w:r w:rsidR="007215B7">
        <w:t>; 8.12-13</w:t>
      </w:r>
      <w:r w:rsidR="0049769B">
        <w:fldChar w:fldCharType="begin"/>
      </w:r>
      <w:r w:rsidR="0049769B">
        <w:instrText xml:space="preserve"> XE "Act 08.12-13" </w:instrText>
      </w:r>
      <w:r w:rsidR="0049769B">
        <w:fldChar w:fldCharType="end"/>
      </w:r>
      <w:r w:rsidR="007215B7">
        <w:t>; 18.8</w:t>
      </w:r>
      <w:r w:rsidR="0049769B">
        <w:fldChar w:fldCharType="begin"/>
      </w:r>
      <w:r w:rsidR="0049769B">
        <w:instrText xml:space="preserve"> XE "Act 18.08" </w:instrText>
      </w:r>
      <w:r w:rsidR="0049769B">
        <w:fldChar w:fldCharType="end"/>
      </w:r>
      <w:r w:rsidR="007215B7">
        <w:t>; 19.4</w:t>
      </w:r>
      <w:r w:rsidR="0049769B">
        <w:fldChar w:fldCharType="begin"/>
      </w:r>
      <w:r w:rsidR="0049769B">
        <w:instrText xml:space="preserve"> XE "Act 19.04" </w:instrText>
      </w:r>
      <w:r w:rsidR="0049769B">
        <w:fldChar w:fldCharType="end"/>
      </w:r>
      <w:r w:rsidR="007215B7">
        <w:t xml:space="preserve">). No, on the contrary, the </w:t>
      </w:r>
      <w:r w:rsidR="00C01841">
        <w:rPr>
          <w:color w:val="000000" w:themeColor="text1"/>
        </w:rPr>
        <w:t>NT</w:t>
      </w:r>
      <w:r w:rsidR="00635AFD">
        <w:rPr>
          <w:rFonts w:ascii="Times New Roman" w:eastAsiaTheme="minorEastAsia" w:hAnsi="Times New Roman"/>
          <w:sz w:val="20"/>
          <w:szCs w:val="20"/>
        </w:rPr>
        <w:t xml:space="preserve"> </w:t>
      </w:r>
      <w:r w:rsidR="007215B7">
        <w:t xml:space="preserve">consistently teaches a </w:t>
      </w:r>
      <w:r w:rsidR="007215B7" w:rsidRPr="007215B7">
        <w:rPr>
          <w:i/>
        </w:rPr>
        <w:t>subjective</w:t>
      </w:r>
      <w:r w:rsidR="007215B7">
        <w:t xml:space="preserve"> experience of faith in Christ</w:t>
      </w:r>
      <w:r w:rsidR="0049769B">
        <w:t>,</w:t>
      </w:r>
      <w:r w:rsidR="007215B7">
        <w:t xml:space="preserve"> made </w:t>
      </w:r>
      <w:r w:rsidR="007215B7" w:rsidRPr="007215B7">
        <w:rPr>
          <w:i/>
        </w:rPr>
        <w:t>objective</w:t>
      </w:r>
      <w:r w:rsidR="007215B7">
        <w:t xml:space="preserve"> by observable </w:t>
      </w:r>
      <w:hyperlink w:anchor="_Repentance_166" w:history="1">
        <w:r w:rsidR="007215B7" w:rsidRPr="00F54551">
          <w:rPr>
            <w:rStyle w:val="Hyperlink"/>
            <w:rFonts w:ascii="New Century Schlbk" w:hAnsi="New Century Schlbk"/>
          </w:rPr>
          <w:t>repentance</w:t>
        </w:r>
      </w:hyperlink>
      <w:r w:rsidR="007215B7">
        <w:t xml:space="preserve"> and confession, as the appropriate antecedent to baptism. By exc</w:t>
      </w:r>
      <w:r w:rsidR="0049769B">
        <w:t>ising the subjective experience</w:t>
      </w:r>
      <w:r w:rsidR="007215B7">
        <w:t xml:space="preserve"> of faith and </w:t>
      </w:r>
      <w:hyperlink w:anchor="_Repentance_167" w:history="1">
        <w:r w:rsidR="007215B7" w:rsidRPr="00F54551">
          <w:rPr>
            <w:rStyle w:val="Hyperlink"/>
            <w:rFonts w:ascii="New Century Schlbk" w:hAnsi="New Century Schlbk"/>
          </w:rPr>
          <w:t>repentance</w:t>
        </w:r>
      </w:hyperlink>
      <w:r w:rsidR="007215B7">
        <w:t xml:space="preserve"> from baptism, Lutherans and other </w:t>
      </w:r>
      <w:hyperlink w:anchor="_Infant_Baptism_103" w:history="1">
        <w:r w:rsidR="007215B7" w:rsidRPr="00B10CD3">
          <w:rPr>
            <w:rStyle w:val="Hyperlink"/>
            <w:rFonts w:ascii="New Century Schlbk" w:hAnsi="New Century Schlbk"/>
          </w:rPr>
          <w:t>paedobaptists</w:t>
        </w:r>
      </w:hyperlink>
      <w:r w:rsidR="007215B7">
        <w:t xml:space="preserve"> have multiplied the ranks of those who call themselves Christians but remain </w:t>
      </w:r>
      <w:hyperlink w:anchor="_Regeneration_179" w:history="1">
        <w:r w:rsidR="007215B7" w:rsidRPr="00CE526C">
          <w:rPr>
            <w:rStyle w:val="Hyperlink"/>
            <w:rFonts w:ascii="New Century Schlbk" w:hAnsi="New Century Schlbk"/>
          </w:rPr>
          <w:t>unregenerate</w:t>
        </w:r>
      </w:hyperlink>
      <w:r w:rsidR="007215B7">
        <w:t xml:space="preserve"> with no true knowledge o</w:t>
      </w:r>
      <w:r w:rsidR="0049769B">
        <w:t xml:space="preserve">f Christ </w:t>
      </w:r>
      <w:r w:rsidR="007215B7">
        <w:t>or interest in His kingdom.</w:t>
      </w:r>
    </w:p>
    <w:p w14:paraId="1B270679" w14:textId="5D6AE79E" w:rsidR="003D4E63" w:rsidRDefault="00872E2E" w:rsidP="00AA2849">
      <w:pPr>
        <w:pStyle w:val="Heading3"/>
      </w:pPr>
      <w:bookmarkStart w:id="160" w:name="_Toc328148011"/>
      <w:r>
        <w:t xml:space="preserve">14. </w:t>
      </w:r>
      <w:r w:rsidR="00424B4D">
        <w:t>Doesn’t The Bible Say That</w:t>
      </w:r>
      <w:r w:rsidR="005013EA">
        <w:t xml:space="preserve"> Entire Families </w:t>
      </w:r>
      <w:r w:rsidR="00424B4D">
        <w:t xml:space="preserve">Were </w:t>
      </w:r>
      <w:r w:rsidR="005013EA">
        <w:t>Baptized?</w:t>
      </w:r>
      <w:bookmarkEnd w:id="160"/>
    </w:p>
    <w:p w14:paraId="0373967E" w14:textId="2F6DE406" w:rsidR="00E83C43" w:rsidRDefault="00B41CBA" w:rsidP="00E83C43">
      <w:r w:rsidRPr="00E83C43">
        <w:t>Paul sa</w:t>
      </w:r>
      <w:r w:rsidR="00111655">
        <w:t>id</w:t>
      </w:r>
      <w:r w:rsidRPr="00E83C43">
        <w:t xml:space="preserve"> that he had baptized “the household of Stephanas” (1Co 1.16</w:t>
      </w:r>
      <w:r w:rsidR="00286621">
        <w:fldChar w:fldCharType="begin"/>
      </w:r>
      <w:r w:rsidR="00286621">
        <w:instrText xml:space="preserve"> XE "</w:instrText>
      </w:r>
      <w:r w:rsidR="00286621" w:rsidRPr="00E83C43">
        <w:instrText xml:space="preserve">1Co </w:instrText>
      </w:r>
      <w:r w:rsidR="00286621">
        <w:instrText>0</w:instrText>
      </w:r>
      <w:r w:rsidR="00286621" w:rsidRPr="00E83C43">
        <w:instrText>1.16</w:instrText>
      </w:r>
      <w:r w:rsidR="00286621">
        <w:instrText xml:space="preserve">" </w:instrText>
      </w:r>
      <w:r w:rsidR="00286621">
        <w:fldChar w:fldCharType="end"/>
      </w:r>
      <w:r w:rsidRPr="00E83C43">
        <w:t xml:space="preserve">). </w:t>
      </w:r>
      <w:r w:rsidR="00E83C43" w:rsidRPr="00E83C43">
        <w:t xml:space="preserve">Luke </w:t>
      </w:r>
      <w:r w:rsidR="00111655">
        <w:t>wrote</w:t>
      </w:r>
      <w:r w:rsidR="00E83C43" w:rsidRPr="00E83C43">
        <w:t xml:space="preserve"> that Lydia and “her household” were baptized (Act 16.15</w:t>
      </w:r>
      <w:r w:rsidR="00286621">
        <w:fldChar w:fldCharType="begin"/>
      </w:r>
      <w:r w:rsidR="00286621">
        <w:instrText xml:space="preserve"> XE "</w:instrText>
      </w:r>
      <w:r w:rsidR="00286621" w:rsidRPr="00E83C43">
        <w:instrText>Act 16.15</w:instrText>
      </w:r>
      <w:r w:rsidR="00286621">
        <w:instrText xml:space="preserve">" </w:instrText>
      </w:r>
      <w:r w:rsidR="00286621">
        <w:fldChar w:fldCharType="end"/>
      </w:r>
      <w:r w:rsidR="00E83C43" w:rsidRPr="00E83C43">
        <w:t xml:space="preserve">), and that the Philippian jailer and “all his household” were baptized </w:t>
      </w:r>
      <w:r w:rsidR="00E83C43" w:rsidRPr="0042655C">
        <w:t>(Act 16.33</w:t>
      </w:r>
      <w:r w:rsidR="00286621" w:rsidRPr="0042655C">
        <w:fldChar w:fldCharType="begin"/>
      </w:r>
      <w:r w:rsidR="00286621" w:rsidRPr="0042655C">
        <w:instrText xml:space="preserve"> XE "Act 16.33" </w:instrText>
      </w:r>
      <w:r w:rsidR="00286621" w:rsidRPr="0042655C">
        <w:fldChar w:fldCharType="end"/>
      </w:r>
      <w:r w:rsidR="00E83C43" w:rsidRPr="0042655C">
        <w:t xml:space="preserve">). </w:t>
      </w:r>
      <w:r w:rsidRPr="0042655C">
        <w:t xml:space="preserve">Luke </w:t>
      </w:r>
      <w:r w:rsidR="00111655" w:rsidRPr="0042655C">
        <w:t>also</w:t>
      </w:r>
      <w:r w:rsidRPr="0042655C">
        <w:t xml:space="preserve"> implie</w:t>
      </w:r>
      <w:r w:rsidR="00111655" w:rsidRPr="0042655C">
        <w:t>d</w:t>
      </w:r>
      <w:r w:rsidRPr="0042655C">
        <w:t xml:space="preserve"> that all the “household” of Cornelius was saved and baptized together (Act 10.33-48</w:t>
      </w:r>
      <w:r w:rsidR="00286621" w:rsidRPr="0042655C">
        <w:fldChar w:fldCharType="begin"/>
      </w:r>
      <w:r w:rsidR="00286621" w:rsidRPr="0042655C">
        <w:instrText xml:space="preserve"> XE "Act 10.33-48" </w:instrText>
      </w:r>
      <w:r w:rsidR="00286621" w:rsidRPr="0042655C">
        <w:fldChar w:fldCharType="end"/>
      </w:r>
      <w:r w:rsidRPr="0042655C">
        <w:t>; 11.14</w:t>
      </w:r>
      <w:r w:rsidR="00286621" w:rsidRPr="0042655C">
        <w:fldChar w:fldCharType="begin"/>
      </w:r>
      <w:r w:rsidR="00286621" w:rsidRPr="0042655C">
        <w:instrText xml:space="preserve"> XE "Act 11.14" </w:instrText>
      </w:r>
      <w:r w:rsidR="00286621" w:rsidRPr="0042655C">
        <w:fldChar w:fldCharType="end"/>
      </w:r>
      <w:r w:rsidRPr="0042655C">
        <w:t>)</w:t>
      </w:r>
      <w:r w:rsidR="002753EF" w:rsidRPr="0042655C">
        <w:t xml:space="preserve">, and </w:t>
      </w:r>
      <w:r w:rsidR="009E1CF8" w:rsidRPr="0042655C">
        <w:t>implie</w:t>
      </w:r>
      <w:r w:rsidR="00111655" w:rsidRPr="0042655C">
        <w:t>d</w:t>
      </w:r>
      <w:r w:rsidR="009E1CF8" w:rsidRPr="0042655C">
        <w:t xml:space="preserve"> the same for</w:t>
      </w:r>
      <w:r w:rsidR="002753EF" w:rsidRPr="0042655C">
        <w:t xml:space="preserve"> the household of Crispus (Act 18.8</w:t>
      </w:r>
      <w:r w:rsidR="009E1CF8" w:rsidRPr="0042655C">
        <w:fldChar w:fldCharType="begin"/>
      </w:r>
      <w:r w:rsidR="009E1CF8" w:rsidRPr="0042655C">
        <w:instrText xml:space="preserve"> XE "Act 18.08" </w:instrText>
      </w:r>
      <w:r w:rsidR="009E1CF8" w:rsidRPr="0042655C">
        <w:fldChar w:fldCharType="end"/>
      </w:r>
      <w:r w:rsidR="002753EF" w:rsidRPr="0042655C">
        <w:t>)</w:t>
      </w:r>
      <w:r w:rsidRPr="0042655C">
        <w:t>.</w:t>
      </w:r>
      <w:r>
        <w:t xml:space="preserve"> </w:t>
      </w:r>
      <w:r w:rsidR="00E83C43" w:rsidRPr="00E83C43">
        <w:t xml:space="preserve">However, </w:t>
      </w:r>
      <w:r w:rsidR="00424B4D" w:rsidRPr="00E83C43">
        <w:t xml:space="preserve">to </w:t>
      </w:r>
      <w:r w:rsidR="00424B4D">
        <w:t>assum</w:t>
      </w:r>
      <w:r w:rsidR="00D460ED">
        <w:t>e</w:t>
      </w:r>
      <w:r w:rsidR="00424B4D">
        <w:t xml:space="preserve"> </w:t>
      </w:r>
      <w:r w:rsidR="00424B4D" w:rsidRPr="00E83C43">
        <w:t xml:space="preserve">that the households </w:t>
      </w:r>
      <w:r w:rsidR="00D460ED">
        <w:t>described in these passages</w:t>
      </w:r>
      <w:r w:rsidR="00424B4D" w:rsidRPr="00E83C43">
        <w:t xml:space="preserve"> had infants who were included in the baptisms</w:t>
      </w:r>
      <w:r w:rsidR="00E83C43" w:rsidRPr="00E83C43">
        <w:t xml:space="preserve"> is a</w:t>
      </w:r>
      <w:r w:rsidR="00D460ED">
        <w:t xml:space="preserve"> symptom</w:t>
      </w:r>
      <w:r w:rsidR="00E83C43" w:rsidRPr="00E83C43">
        <w:t xml:space="preserve"> of </w:t>
      </w:r>
      <w:hyperlink w:anchor="_Baptismism_11" w:history="1">
        <w:r w:rsidR="00E83C43" w:rsidRPr="00174A48">
          <w:rPr>
            <w:rStyle w:val="Hyperlink"/>
            <w:rFonts w:ascii="New Century Schlbk" w:hAnsi="New Century Schlbk"/>
            <w:i/>
          </w:rPr>
          <w:t>baptismism</w:t>
        </w:r>
      </w:hyperlink>
      <w:r w:rsidR="00E83C43">
        <w:t xml:space="preserve">. </w:t>
      </w:r>
      <w:r w:rsidR="00000204" w:rsidRPr="0092439D">
        <w:rPr>
          <w:rFonts w:ascii="Times" w:hAnsi="Times"/>
        </w:rPr>
        <w:t>[[@Page:</w:t>
      </w:r>
      <w:r w:rsidR="00000204">
        <w:rPr>
          <w:rFonts w:ascii="Times" w:hAnsi="Times"/>
        </w:rPr>
        <w:t>193</w:t>
      </w:r>
      <w:r w:rsidR="00000204" w:rsidRPr="0092439D">
        <w:rPr>
          <w:rFonts w:ascii="Times" w:hAnsi="Times"/>
        </w:rPr>
        <w:t>]]</w:t>
      </w:r>
      <w:r w:rsidR="00000204">
        <w:tab/>
      </w:r>
    </w:p>
    <w:p w14:paraId="49F2AC7C" w14:textId="05334B60" w:rsidR="00E83C43" w:rsidRPr="00E0677A" w:rsidRDefault="00000204" w:rsidP="00E83C43">
      <w:r>
        <w:tab/>
      </w:r>
      <w:r w:rsidR="008F6723">
        <w:t>Such an assumption also</w:t>
      </w:r>
      <w:r w:rsidR="00E83C43">
        <w:t xml:space="preserve"> </w:t>
      </w:r>
      <w:r w:rsidR="008F6723">
        <w:t>ignores</w:t>
      </w:r>
      <w:r w:rsidR="00E83C43" w:rsidRPr="00E83C43">
        <w:t xml:space="preserve"> how people use language in report</w:t>
      </w:r>
      <w:r w:rsidR="008F6723">
        <w:t>ing group events</w:t>
      </w:r>
      <w:r w:rsidR="00E83C43" w:rsidRPr="00E83C43">
        <w:t xml:space="preserve">. Imagine </w:t>
      </w:r>
      <w:r w:rsidR="00E83C43">
        <w:t>a</w:t>
      </w:r>
      <w:r w:rsidR="00E83C43" w:rsidRPr="00E83C43">
        <w:t xml:space="preserve"> family </w:t>
      </w:r>
      <w:r w:rsidR="00E83C43">
        <w:t xml:space="preserve">named </w:t>
      </w:r>
      <w:r w:rsidR="00E83C43" w:rsidRPr="00E83C43">
        <w:t>Smith wh</w:t>
      </w:r>
      <w:r w:rsidR="00E83C43">
        <w:t>ich</w:t>
      </w:r>
      <w:r w:rsidR="00E83C43" w:rsidRPr="00E83C43">
        <w:t xml:space="preserve"> consists of husband, wife, two teenagers and a toddler. I say to you, “I’ve enlisted the Smith family (household) for our church softball team.” Knowing that the Smith family includes a toddler, you would not assume that said toddler was going to play on the </w:t>
      </w:r>
      <w:r w:rsidR="00E83C43">
        <w:t xml:space="preserve">ball </w:t>
      </w:r>
      <w:r w:rsidR="00E83C43" w:rsidRPr="00E83C43">
        <w:t xml:space="preserve">team. Rather, you would assume I had enlisted </w:t>
      </w:r>
      <w:r w:rsidR="008F6723">
        <w:t xml:space="preserve">all </w:t>
      </w:r>
      <w:r w:rsidR="00E83C43" w:rsidRPr="00E83C43">
        <w:t xml:space="preserve">the </w:t>
      </w:r>
      <w:r w:rsidR="00E83C43" w:rsidRPr="008F6723">
        <w:rPr>
          <w:i/>
        </w:rPr>
        <w:t>eligible members</w:t>
      </w:r>
      <w:r w:rsidR="00E83C43" w:rsidRPr="00E83C43">
        <w:t xml:space="preserve"> of the family for the team,</w:t>
      </w:r>
      <w:r w:rsidR="00A7282E">
        <w:t xml:space="preserve"> not the toddler,</w:t>
      </w:r>
      <w:r w:rsidR="00E83C43" w:rsidRPr="00E83C43">
        <w:t xml:space="preserve"> because you know the nature of softball. </w:t>
      </w:r>
      <w:r w:rsidR="00E83C43">
        <w:t xml:space="preserve">By this thought experiment we see that </w:t>
      </w:r>
      <w:r w:rsidR="00E83C43" w:rsidRPr="00E83C43">
        <w:t xml:space="preserve">the nature of the activity defines </w:t>
      </w:r>
      <w:r w:rsidR="008F6723">
        <w:t>the meaning of</w:t>
      </w:r>
      <w:r w:rsidR="00E83C43" w:rsidRPr="00E83C43">
        <w:t xml:space="preserve"> </w:t>
      </w:r>
      <w:r w:rsidR="00E83C43" w:rsidRPr="00A7282E">
        <w:rPr>
          <w:i/>
        </w:rPr>
        <w:t>household</w:t>
      </w:r>
      <w:r w:rsidR="008F6723">
        <w:t>, rather than</w:t>
      </w:r>
      <w:r w:rsidR="00E83C43" w:rsidRPr="00E83C43">
        <w:t xml:space="preserve"> the term </w:t>
      </w:r>
      <w:r w:rsidR="00E83C43" w:rsidRPr="00E83C43">
        <w:rPr>
          <w:i/>
        </w:rPr>
        <w:t>household</w:t>
      </w:r>
      <w:r w:rsidR="00E83C43" w:rsidRPr="00E83C43">
        <w:t xml:space="preserve"> defin</w:t>
      </w:r>
      <w:r w:rsidR="008F6723">
        <w:t>ing</w:t>
      </w:r>
      <w:r w:rsidR="00E83C43" w:rsidRPr="00E83C43">
        <w:t xml:space="preserve"> the nature of the activity.</w:t>
      </w:r>
      <w:r w:rsidR="00E83C43">
        <w:t xml:space="preserve"> </w:t>
      </w:r>
    </w:p>
    <w:p w14:paraId="5BBFE007" w14:textId="731A4D9B" w:rsidR="00356992" w:rsidRDefault="00E83C43" w:rsidP="003D4E63">
      <w:r>
        <w:tab/>
        <w:t xml:space="preserve">Indeed, we discover in the book of Acts that </w:t>
      </w:r>
      <w:r w:rsidR="00A7282E">
        <w:t xml:space="preserve">the </w:t>
      </w:r>
      <w:r w:rsidR="003D4E63">
        <w:t>family members</w:t>
      </w:r>
      <w:r w:rsidR="00A7282E">
        <w:t xml:space="preserve"> of the “households” who were saved and baptized</w:t>
      </w:r>
      <w:r w:rsidR="003D4E63">
        <w:t xml:space="preserve"> feared God (Act 10.2</w:t>
      </w:r>
      <w:r w:rsidR="00286621">
        <w:fldChar w:fldCharType="begin"/>
      </w:r>
      <w:r w:rsidR="00286621">
        <w:instrText xml:space="preserve"> XE "Act 10.2" </w:instrText>
      </w:r>
      <w:r w:rsidR="00286621">
        <w:fldChar w:fldCharType="end"/>
      </w:r>
      <w:r w:rsidR="003D4E63">
        <w:t xml:space="preserve">), heard </w:t>
      </w:r>
      <w:r w:rsidR="00A7282E">
        <w:t xml:space="preserve">the gospel </w:t>
      </w:r>
      <w:r w:rsidR="003D4E63">
        <w:t>(Act 10.44</w:t>
      </w:r>
      <w:r w:rsidR="00286621">
        <w:fldChar w:fldCharType="begin"/>
      </w:r>
      <w:r w:rsidR="00286621">
        <w:instrText xml:space="preserve"> XE "Act 10.44" </w:instrText>
      </w:r>
      <w:r w:rsidR="00286621">
        <w:fldChar w:fldCharType="end"/>
      </w:r>
      <w:r w:rsidR="003D4E63">
        <w:t>; 16.32</w:t>
      </w:r>
      <w:r w:rsidR="009E1CF8">
        <w:t>; 18.8</w:t>
      </w:r>
      <w:r w:rsidR="009E1CF8">
        <w:fldChar w:fldCharType="begin"/>
      </w:r>
      <w:r w:rsidR="009E1CF8">
        <w:instrText xml:space="preserve"> XE "Act 18.08" </w:instrText>
      </w:r>
      <w:r w:rsidR="009E1CF8">
        <w:fldChar w:fldCharType="end"/>
      </w:r>
      <w:r w:rsidR="00286621">
        <w:fldChar w:fldCharType="begin"/>
      </w:r>
      <w:r w:rsidR="00286621">
        <w:instrText xml:space="preserve"> XE "Act 16.32" </w:instrText>
      </w:r>
      <w:r w:rsidR="00286621">
        <w:fldChar w:fldCharType="end"/>
      </w:r>
      <w:r w:rsidR="003D4E63">
        <w:t>), believed (Act 16.34</w:t>
      </w:r>
      <w:r w:rsidR="00286621">
        <w:fldChar w:fldCharType="begin"/>
      </w:r>
      <w:r w:rsidR="00286621">
        <w:instrText xml:space="preserve"> XE "Act 16.34" </w:instrText>
      </w:r>
      <w:r w:rsidR="00286621">
        <w:fldChar w:fldCharType="end"/>
      </w:r>
      <w:r w:rsidR="003D4E63">
        <w:t>; 18.8</w:t>
      </w:r>
      <w:r w:rsidR="00286621">
        <w:fldChar w:fldCharType="begin"/>
      </w:r>
      <w:r w:rsidR="00286621">
        <w:instrText xml:space="preserve"> XE "Act 18.08" </w:instrText>
      </w:r>
      <w:r w:rsidR="00286621">
        <w:fldChar w:fldCharType="end"/>
      </w:r>
      <w:r w:rsidR="003D4E63">
        <w:t>), and rejoiced (Act 16.34</w:t>
      </w:r>
      <w:r w:rsidR="00286621">
        <w:fldChar w:fldCharType="begin"/>
      </w:r>
      <w:r w:rsidR="00286621">
        <w:instrText xml:space="preserve"> XE "Act 16.34" </w:instrText>
      </w:r>
      <w:r w:rsidR="00286621">
        <w:fldChar w:fldCharType="end"/>
      </w:r>
      <w:r w:rsidR="003D4E63">
        <w:t>).</w:t>
      </w:r>
      <w:r w:rsidR="00A7282E">
        <w:t xml:space="preserve"> We cannot bring ourselves to believe that in the households of Lydia, Cornelius or the Philippian Jailer</w:t>
      </w:r>
      <w:r w:rsidR="00286621">
        <w:t xml:space="preserve"> there were </w:t>
      </w:r>
      <w:r w:rsidR="00286621" w:rsidRPr="00A7282E">
        <w:rPr>
          <w:i/>
        </w:rPr>
        <w:t>infants</w:t>
      </w:r>
      <w:r w:rsidR="00A7282E">
        <w:t xml:space="preserve"> who feared God, heard the gospel, believed and rejoiced! Instead, we use our common sense and realize that the apostolic reports of household </w:t>
      </w:r>
      <w:hyperlink w:anchor="_Conversion_18" w:history="1">
        <w:r w:rsidR="00A7282E" w:rsidRPr="005B374F">
          <w:rPr>
            <w:rStyle w:val="Hyperlink"/>
            <w:rFonts w:ascii="New Century Schlbk" w:hAnsi="New Century Schlbk"/>
          </w:rPr>
          <w:t>conversions</w:t>
        </w:r>
      </w:hyperlink>
      <w:r w:rsidR="00A7282E">
        <w:t xml:space="preserve"> </w:t>
      </w:r>
      <w:r w:rsidR="008F6723">
        <w:t>refer to</w:t>
      </w:r>
      <w:r w:rsidR="00A7282E">
        <w:t xml:space="preserve"> </w:t>
      </w:r>
      <w:r w:rsidR="008F6723">
        <w:t>the household members old enough to be evangelized</w:t>
      </w:r>
      <w:r w:rsidR="00A7282E">
        <w:t>.</w:t>
      </w:r>
      <w:r w:rsidR="00A7282E" w:rsidRPr="00A7282E">
        <w:t xml:space="preserve"> </w:t>
      </w:r>
      <w:r w:rsidR="00A7282E">
        <w:t>As Ben Witherington III writes, “</w:t>
      </w:r>
      <w:r w:rsidR="00A7282E" w:rsidRPr="0058682A">
        <w:t xml:space="preserve">We conclude that those who are searching for hints of </w:t>
      </w:r>
      <w:hyperlink w:anchor="_Infant_Baptism_22" w:history="1">
        <w:r w:rsidR="00A7282E" w:rsidRPr="002C36DD">
          <w:rPr>
            <w:rStyle w:val="Hyperlink"/>
            <w:rFonts w:ascii="New Century Schlbk" w:hAnsi="New Century Schlbk"/>
          </w:rPr>
          <w:t>infant baptism</w:t>
        </w:r>
      </w:hyperlink>
      <w:r w:rsidR="00A7282E" w:rsidRPr="0058682A">
        <w:t xml:space="preserve"> in the New Testament would do well to look elsewhere than among the household texts.</w:t>
      </w:r>
      <w:r w:rsidR="00A7282E">
        <w:t>”</w:t>
      </w:r>
      <w:r w:rsidR="00A7282E">
        <w:rPr>
          <w:rStyle w:val="FootnoteReference"/>
        </w:rPr>
        <w:footnoteReference w:id="352"/>
      </w:r>
    </w:p>
    <w:p w14:paraId="432FFFC3" w14:textId="2CAA5827" w:rsidR="003D4E63" w:rsidRDefault="00356992" w:rsidP="003D4E63">
      <w:r>
        <w:tab/>
      </w:r>
      <w:r w:rsidR="00D34758">
        <w:t>Let</w:t>
      </w:r>
      <w:r w:rsidR="0069602C">
        <w:t>’</w:t>
      </w:r>
      <w:r w:rsidR="00D34758">
        <w:t>s once and for all set aside the “household” passages</w:t>
      </w:r>
      <w:r w:rsidR="00286621">
        <w:t xml:space="preserve"> of the </w:t>
      </w:r>
      <w:r w:rsidR="00C01841">
        <w:rPr>
          <w:color w:val="000000" w:themeColor="text1"/>
        </w:rPr>
        <w:t>NT</w:t>
      </w:r>
      <w:r w:rsidR="00635AFD">
        <w:rPr>
          <w:rFonts w:ascii="Times New Roman" w:eastAsiaTheme="minorEastAsia" w:hAnsi="Times New Roman"/>
          <w:sz w:val="20"/>
          <w:szCs w:val="20"/>
        </w:rPr>
        <w:t xml:space="preserve"> </w:t>
      </w:r>
      <w:r w:rsidR="00D34758">
        <w:t xml:space="preserve">as having </w:t>
      </w:r>
      <w:r w:rsidR="00286621">
        <w:t>no</w:t>
      </w:r>
      <w:r w:rsidR="00D34758">
        <w:t xml:space="preserve"> doctrinal bearing on baptism</w:t>
      </w:r>
      <w:r w:rsidR="00286621">
        <w:t>. “Household” reports</w:t>
      </w:r>
      <w:r w:rsidR="00D34758">
        <w:t xml:space="preserve"> do not appear in </w:t>
      </w:r>
      <w:r w:rsidR="00286621">
        <w:t xml:space="preserve">any </w:t>
      </w:r>
      <w:r w:rsidR="00D34758">
        <w:t>doctrinal passages</w:t>
      </w:r>
      <w:r w:rsidR="00286621">
        <w:t xml:space="preserve"> in Scripture</w:t>
      </w:r>
      <w:r w:rsidR="00D34758">
        <w:t xml:space="preserve"> and </w:t>
      </w:r>
      <w:r w:rsidR="00286621">
        <w:t>so</w:t>
      </w:r>
      <w:r w:rsidR="00D34758">
        <w:t xml:space="preserve"> do not utilize the precise language necessary </w:t>
      </w:r>
      <w:r w:rsidR="0069602C">
        <w:t>for</w:t>
      </w:r>
      <w:r w:rsidR="00D34758">
        <w:t xml:space="preserve"> present</w:t>
      </w:r>
      <w:r w:rsidR="0069602C">
        <w:t>ing</w:t>
      </w:r>
      <w:r w:rsidR="00D34758">
        <w:t xml:space="preserve"> a definitive statement on who should be baptized and who should not.</w:t>
      </w:r>
    </w:p>
    <w:p w14:paraId="2373B156" w14:textId="3123D065" w:rsidR="003D4E63" w:rsidRDefault="00872E2E" w:rsidP="00AA2849">
      <w:pPr>
        <w:pStyle w:val="Heading3"/>
      </w:pPr>
      <w:bookmarkStart w:id="161" w:name="_Toc328148012"/>
      <w:r>
        <w:t xml:space="preserve">15. </w:t>
      </w:r>
      <w:r w:rsidR="003D4E63">
        <w:t xml:space="preserve">Is There Any Value In </w:t>
      </w:r>
      <w:r w:rsidR="003D4E63" w:rsidRPr="00496153">
        <w:t>Infant Baptism</w:t>
      </w:r>
      <w:r w:rsidR="003D4E63">
        <w:t>?</w:t>
      </w:r>
      <w:bookmarkEnd w:id="161"/>
    </w:p>
    <w:p w14:paraId="309A7BD4" w14:textId="1B2FF2B6" w:rsidR="007F1979" w:rsidRPr="00017496" w:rsidRDefault="003D4E63" w:rsidP="003D4E63">
      <w:r>
        <w:t xml:space="preserve">The </w:t>
      </w:r>
      <w:r w:rsidR="00C01841">
        <w:rPr>
          <w:color w:val="000000" w:themeColor="text1"/>
        </w:rPr>
        <w:t>NT</w:t>
      </w:r>
      <w:r w:rsidR="00635AFD">
        <w:rPr>
          <w:rFonts w:ascii="Times New Roman" w:eastAsiaTheme="minorEastAsia" w:hAnsi="Times New Roman"/>
          <w:sz w:val="20"/>
          <w:szCs w:val="20"/>
        </w:rPr>
        <w:t xml:space="preserve"> </w:t>
      </w:r>
      <w:r>
        <w:t xml:space="preserve">teaches us that </w:t>
      </w:r>
      <w:r w:rsidR="001F1170">
        <w:t xml:space="preserve">Christian </w:t>
      </w:r>
      <w:r>
        <w:t xml:space="preserve">baptism is </w:t>
      </w:r>
      <w:r w:rsidR="000B6491">
        <w:t>a person’s</w:t>
      </w:r>
      <w:r>
        <w:t xml:space="preserve"> </w:t>
      </w:r>
      <w:r w:rsidRPr="001F1170">
        <w:t>response</w:t>
      </w:r>
      <w:r>
        <w:t xml:space="preserve"> </w:t>
      </w:r>
      <w:r w:rsidR="001F1170">
        <w:t>to</w:t>
      </w:r>
      <w:r>
        <w:t xml:space="preserve"> conscious faith</w:t>
      </w:r>
      <w:r w:rsidR="001F1170">
        <w:t xml:space="preserve"> and </w:t>
      </w:r>
      <w:hyperlink w:anchor="_Repentance_168" w:history="1">
        <w:r w:rsidR="001F1170" w:rsidRPr="00F54551">
          <w:rPr>
            <w:rStyle w:val="Hyperlink"/>
            <w:rFonts w:ascii="New Century Schlbk" w:hAnsi="New Century Schlbk"/>
          </w:rPr>
          <w:t>repentance</w:t>
        </w:r>
      </w:hyperlink>
      <w:r>
        <w:t>, not the</w:t>
      </w:r>
      <w:r w:rsidR="001F1170">
        <w:t xml:space="preserve"> divine</w:t>
      </w:r>
      <w:r>
        <w:t xml:space="preserve"> </w:t>
      </w:r>
      <w:r w:rsidR="006679C4">
        <w:t>means</w:t>
      </w:r>
      <w:r>
        <w:t xml:space="preserve"> </w:t>
      </w:r>
      <w:r w:rsidR="001F1170">
        <w:t>to</w:t>
      </w:r>
      <w:r>
        <w:t xml:space="preserve"> </w:t>
      </w:r>
      <w:r w:rsidR="009760DA">
        <w:t>produce</w:t>
      </w:r>
      <w:r>
        <w:t xml:space="preserve"> faith or </w:t>
      </w:r>
      <w:r w:rsidR="006679C4">
        <w:t>ef</w:t>
      </w:r>
      <w:r w:rsidR="001F1170">
        <w:t>fect</w:t>
      </w:r>
      <w:r w:rsidR="006679C4">
        <w:t xml:space="preserve"> </w:t>
      </w:r>
      <w:r w:rsidR="005304F7" w:rsidRPr="0092439D">
        <w:rPr>
          <w:rFonts w:ascii="Times" w:hAnsi="Times"/>
        </w:rPr>
        <w:t>[[@Page:</w:t>
      </w:r>
      <w:r w:rsidR="005304F7">
        <w:rPr>
          <w:rFonts w:ascii="Times" w:hAnsi="Times"/>
        </w:rPr>
        <w:t>194</w:t>
      </w:r>
      <w:r w:rsidR="005304F7" w:rsidRPr="0092439D">
        <w:rPr>
          <w:rFonts w:ascii="Times" w:hAnsi="Times"/>
        </w:rPr>
        <w:t>]]</w:t>
      </w:r>
      <w:hyperlink w:anchor="_Regeneration_138" w:history="1">
        <w:r w:rsidR="003D660D" w:rsidRPr="00512690">
          <w:rPr>
            <w:rStyle w:val="Hyperlink"/>
            <w:rFonts w:ascii="New Century Schlbk" w:hAnsi="New Century Schlbk"/>
          </w:rPr>
          <w:t>regeneration</w:t>
        </w:r>
      </w:hyperlink>
      <w:r>
        <w:t>.</w:t>
      </w:r>
      <w:r w:rsidR="00691123">
        <w:rPr>
          <w:rStyle w:val="FootnoteReference"/>
        </w:rPr>
        <w:footnoteReference w:id="353"/>
      </w:r>
      <w:r>
        <w:t xml:space="preserve"> </w:t>
      </w:r>
      <w:r w:rsidR="002002C1">
        <w:t>Likewise, t</w:t>
      </w:r>
      <w:r w:rsidR="003D660D">
        <w:t>he practice</w:t>
      </w:r>
      <w:r w:rsidR="00E962AE">
        <w:t xml:space="preserve"> of </w:t>
      </w:r>
      <w:hyperlink w:anchor="_Catechism_13" w:history="1">
        <w:r w:rsidR="00E962AE" w:rsidRPr="00496153">
          <w:rPr>
            <w:rStyle w:val="Hyperlink"/>
            <w:rFonts w:ascii="New Century Schlbk" w:hAnsi="New Century Schlbk"/>
          </w:rPr>
          <w:t>catechizing</w:t>
        </w:r>
      </w:hyperlink>
      <w:r w:rsidR="00E962AE">
        <w:t xml:space="preserve"> </w:t>
      </w:r>
      <w:hyperlink w:anchor="_Baptizand_(also,_Baptisand)_4" w:history="1">
        <w:r w:rsidR="00E962AE" w:rsidRPr="00496153">
          <w:rPr>
            <w:rStyle w:val="Hyperlink"/>
            <w:rFonts w:ascii="New Century Schlbk" w:hAnsi="New Century Schlbk"/>
          </w:rPr>
          <w:t>baptizands</w:t>
        </w:r>
      </w:hyperlink>
      <w:r w:rsidR="003D660D">
        <w:t xml:space="preserve"> in the </w:t>
      </w:r>
      <w:hyperlink w:anchor="_Subapostolic_Period_8" w:history="1">
        <w:r w:rsidR="00017496" w:rsidRPr="00F255A5">
          <w:rPr>
            <w:rStyle w:val="Hyperlink"/>
            <w:rFonts w:ascii="New Century Schlbk" w:hAnsi="New Century Schlbk"/>
          </w:rPr>
          <w:t>sub</w:t>
        </w:r>
        <w:r w:rsidR="003D660D" w:rsidRPr="00F255A5">
          <w:rPr>
            <w:rStyle w:val="Hyperlink"/>
            <w:rFonts w:ascii="New Century Schlbk" w:hAnsi="New Century Schlbk"/>
          </w:rPr>
          <w:t>apostolic</w:t>
        </w:r>
      </w:hyperlink>
      <w:r w:rsidR="003D660D">
        <w:t xml:space="preserve"> church </w:t>
      </w:r>
      <w:r w:rsidR="00F14A71">
        <w:t>tells us</w:t>
      </w:r>
      <w:r w:rsidR="004E4A0B">
        <w:t xml:space="preserve"> that baptism </w:t>
      </w:r>
      <w:r w:rsidR="003D660D">
        <w:t>for the first followers of Jesus was</w:t>
      </w:r>
      <w:r w:rsidR="004E4A0B">
        <w:t xml:space="preserve"> a</w:t>
      </w:r>
      <w:r w:rsidR="000B6491">
        <w:t xml:space="preserve"> step of obedience</w:t>
      </w:r>
      <w:r w:rsidR="007F1979">
        <w:t xml:space="preserve">, not </w:t>
      </w:r>
      <w:r w:rsidR="000B6491">
        <w:t>a rite</w:t>
      </w:r>
      <w:r w:rsidR="007F1979">
        <w:t xml:space="preserve"> received unconsciously</w:t>
      </w:r>
      <w:r w:rsidR="000B6491">
        <w:t xml:space="preserve"> in infancy</w:t>
      </w:r>
      <w:r w:rsidR="003365F7">
        <w:t>.</w:t>
      </w:r>
      <w:r w:rsidR="004E4A0B">
        <w:t xml:space="preserve"> </w:t>
      </w:r>
      <w:r w:rsidR="000B6491">
        <w:t xml:space="preserve">The </w:t>
      </w:r>
      <w:r w:rsidR="00C01841">
        <w:rPr>
          <w:color w:val="000000" w:themeColor="text1"/>
        </w:rPr>
        <w:t>NT</w:t>
      </w:r>
      <w:r w:rsidR="00635AFD">
        <w:rPr>
          <w:rFonts w:ascii="Times New Roman" w:eastAsiaTheme="minorEastAsia" w:hAnsi="Times New Roman"/>
          <w:sz w:val="20"/>
          <w:szCs w:val="20"/>
        </w:rPr>
        <w:t xml:space="preserve"> </w:t>
      </w:r>
      <w:r w:rsidR="000B6491">
        <w:t>does not require i</w:t>
      </w:r>
      <w:r w:rsidR="00822999">
        <w:t xml:space="preserve">nstruction before baptism, but that is </w:t>
      </w:r>
      <w:r w:rsidR="003365F7">
        <w:t>beside</w:t>
      </w:r>
      <w:r w:rsidR="00822999">
        <w:t xml:space="preserve"> my point here.</w:t>
      </w:r>
      <w:r w:rsidR="004E4A0B">
        <w:t xml:space="preserve"> </w:t>
      </w:r>
      <w:r w:rsidR="00F81034">
        <w:t>[[</w:t>
      </w:r>
      <w:r w:rsidR="004E4A0B">
        <w:rPr>
          <w:i/>
        </w:rPr>
        <w:t>The Didache</w:t>
      </w:r>
      <w:r w:rsidR="00465394">
        <w:rPr>
          <w:i/>
        </w:rPr>
        <w:fldChar w:fldCharType="begin"/>
      </w:r>
      <w:r w:rsidR="00465394">
        <w:instrText xml:space="preserve"> XE "</w:instrText>
      </w:r>
      <w:r w:rsidR="00465394">
        <w:rPr>
          <w:i/>
        </w:rPr>
        <w:instrText>Did</w:instrText>
      </w:r>
      <w:r w:rsidR="00465394">
        <w:instrText xml:space="preserve">" </w:instrText>
      </w:r>
      <w:r w:rsidR="00465394">
        <w:rPr>
          <w:i/>
        </w:rPr>
        <w:fldChar w:fldCharType="end"/>
      </w:r>
      <w:r w:rsidR="004E4A0B">
        <w:t xml:space="preserve"> </w:t>
      </w:r>
      <w:r w:rsidR="00F81034">
        <w:t xml:space="preserve">&gt;&gt; </w:t>
      </w:r>
      <w:r w:rsidR="00F81034" w:rsidRPr="00F81034">
        <w:t>ApostolicFathers</w:t>
      </w:r>
      <w:r w:rsidR="00F81034">
        <w:t>:</w:t>
      </w:r>
      <w:r w:rsidR="00F81034" w:rsidRPr="00F81034">
        <w:t xml:space="preserve">Did]] </w:t>
      </w:r>
      <w:r w:rsidR="004E4A0B">
        <w:t xml:space="preserve">(c. </w:t>
      </w:r>
      <w:r w:rsidR="00E44451" w:rsidRPr="00E44451">
        <w:rPr>
          <w:smallCaps/>
        </w:rPr>
        <w:t xml:space="preserve">ad </w:t>
      </w:r>
      <w:r w:rsidR="004E4A0B">
        <w:t xml:space="preserve">80-110), </w:t>
      </w:r>
      <w:hyperlink w:anchor="_Justin_Martyr_(c._6" w:history="1">
        <w:r w:rsidR="00F71ABB" w:rsidRPr="0086087B">
          <w:rPr>
            <w:rStyle w:val="Hyperlink"/>
            <w:rFonts w:ascii="New Century Schlbk" w:hAnsi="New Century Schlbk"/>
          </w:rPr>
          <w:t>Justin Martyr</w:t>
        </w:r>
      </w:hyperlink>
      <w:r w:rsidR="00F71ABB">
        <w:t xml:space="preserve"> in his </w:t>
      </w:r>
      <w:r w:rsidR="00F81034">
        <w:t>[[</w:t>
      </w:r>
      <w:r w:rsidR="00F71ABB">
        <w:rPr>
          <w:i/>
        </w:rPr>
        <w:t>First Apology</w:t>
      </w:r>
      <w:r w:rsidR="00465394">
        <w:rPr>
          <w:i/>
        </w:rPr>
        <w:fldChar w:fldCharType="begin"/>
      </w:r>
      <w:r w:rsidR="00465394">
        <w:instrText xml:space="preserve"> XE "</w:instrText>
      </w:r>
      <w:r w:rsidR="00465394">
        <w:rPr>
          <w:i/>
        </w:rPr>
        <w:instrText>1Apo</w:instrText>
      </w:r>
      <w:r w:rsidR="00465394">
        <w:instrText xml:space="preserve">" </w:instrText>
      </w:r>
      <w:r w:rsidR="00465394">
        <w:rPr>
          <w:i/>
        </w:rPr>
        <w:fldChar w:fldCharType="end"/>
      </w:r>
      <w:r w:rsidR="00F71ABB">
        <w:t xml:space="preserve"> </w:t>
      </w:r>
      <w:r w:rsidR="00F81034">
        <w:t xml:space="preserve">&gt;&gt; </w:t>
      </w:r>
      <w:r w:rsidR="00F81034" w:rsidRPr="00F81034">
        <w:t>JustinMartyr</w:t>
      </w:r>
      <w:r w:rsidR="00F81034">
        <w:t>:</w:t>
      </w:r>
      <w:r w:rsidR="00F81034" w:rsidRPr="00F81034">
        <w:t>1</w:t>
      </w:r>
      <w:r w:rsidR="00F81034">
        <w:t xml:space="preserve"> </w:t>
      </w:r>
      <w:r w:rsidR="00F81034" w:rsidRPr="00F81034">
        <w:t xml:space="preserve">Apol]] </w:t>
      </w:r>
      <w:r w:rsidR="00F71ABB">
        <w:t xml:space="preserve">(c. </w:t>
      </w:r>
      <w:r w:rsidR="00E44451" w:rsidRPr="00E44451">
        <w:rPr>
          <w:smallCaps/>
        </w:rPr>
        <w:t xml:space="preserve">ad </w:t>
      </w:r>
      <w:r w:rsidR="00F71ABB">
        <w:t xml:space="preserve">150), </w:t>
      </w:r>
      <w:r w:rsidR="007F1979">
        <w:t xml:space="preserve">and </w:t>
      </w:r>
      <w:r w:rsidR="00F81034">
        <w:t>[[</w:t>
      </w:r>
      <w:r w:rsidR="007F1979">
        <w:rPr>
          <w:i/>
        </w:rPr>
        <w:t>The Shepherd Of Hermas</w:t>
      </w:r>
      <w:r w:rsidR="00465394">
        <w:rPr>
          <w:i/>
        </w:rPr>
        <w:fldChar w:fldCharType="begin"/>
      </w:r>
      <w:r w:rsidR="00465394">
        <w:instrText xml:space="preserve"> XE "</w:instrText>
      </w:r>
      <w:r w:rsidR="00465394">
        <w:rPr>
          <w:i/>
        </w:rPr>
        <w:instrText>Hermas</w:instrText>
      </w:r>
      <w:r w:rsidR="00465394">
        <w:instrText xml:space="preserve">" </w:instrText>
      </w:r>
      <w:r w:rsidR="00465394">
        <w:rPr>
          <w:i/>
        </w:rPr>
        <w:fldChar w:fldCharType="end"/>
      </w:r>
      <w:r w:rsidR="007F1979">
        <w:t xml:space="preserve"> </w:t>
      </w:r>
      <w:r w:rsidR="00F81034">
        <w:t xml:space="preserve">&gt;&gt; </w:t>
      </w:r>
      <w:r w:rsidR="00F81034" w:rsidRPr="00F81034">
        <w:t>ApostolicFathers</w:t>
      </w:r>
      <w:r w:rsidR="00F81034">
        <w:t>:</w:t>
      </w:r>
      <w:r w:rsidR="00F81034" w:rsidRPr="00F81034">
        <w:t xml:space="preserve">Herm]] </w:t>
      </w:r>
      <w:r w:rsidR="007F1979">
        <w:t xml:space="preserve">(c. </w:t>
      </w:r>
      <w:r w:rsidR="00E44451" w:rsidRPr="00E44451">
        <w:rPr>
          <w:smallCaps/>
        </w:rPr>
        <w:t xml:space="preserve">ad </w:t>
      </w:r>
      <w:r w:rsidR="007F1979">
        <w:t>160</w:t>
      </w:r>
      <w:r w:rsidR="007F1979" w:rsidRPr="002002C1">
        <w:t xml:space="preserve">) are among the early Christian </w:t>
      </w:r>
      <w:r w:rsidR="002002C1">
        <w:t>writing</w:t>
      </w:r>
      <w:r w:rsidR="007F1979" w:rsidRPr="002002C1">
        <w:t>s that</w:t>
      </w:r>
      <w:r w:rsidR="00F71ABB" w:rsidRPr="002002C1">
        <w:t xml:space="preserve"> prescribe instruction (and </w:t>
      </w:r>
      <w:r w:rsidR="007F1979" w:rsidRPr="002002C1">
        <w:t xml:space="preserve">sometimes </w:t>
      </w:r>
      <w:r w:rsidR="00F71ABB" w:rsidRPr="002002C1">
        <w:t xml:space="preserve">fasting) </w:t>
      </w:r>
      <w:r w:rsidR="007F1979" w:rsidRPr="002002C1">
        <w:t>before</w:t>
      </w:r>
      <w:r w:rsidR="00F71ABB" w:rsidRPr="002002C1">
        <w:t xml:space="preserve"> baptism</w:t>
      </w:r>
      <w:r w:rsidR="003365F7" w:rsidRPr="002002C1">
        <w:t>.</w:t>
      </w:r>
      <w:r w:rsidR="00421077">
        <w:t xml:space="preserve"> </w:t>
      </w:r>
      <w:r w:rsidR="00017496">
        <w:t>“</w:t>
      </w:r>
      <w:r w:rsidR="007F1979" w:rsidRPr="00017496">
        <w:t>Indeed, the season of Lent is a survival from that practice</w:t>
      </w:r>
      <w:r w:rsidR="00017496">
        <w:t xml:space="preserve"> [of </w:t>
      </w:r>
      <w:hyperlink w:anchor="_Catechism_14" w:history="1">
        <w:r w:rsidR="00017496" w:rsidRPr="00496153">
          <w:rPr>
            <w:rStyle w:val="Hyperlink"/>
            <w:rFonts w:ascii="New Century Schlbk" w:hAnsi="New Century Schlbk"/>
          </w:rPr>
          <w:t>catechizing</w:t>
        </w:r>
      </w:hyperlink>
      <w:r w:rsidR="002002C1">
        <w:t xml:space="preserve"> in the early church]</w:t>
      </w:r>
      <w:r w:rsidR="007F1979" w:rsidRPr="00017496">
        <w:t xml:space="preserve">. </w:t>
      </w:r>
      <w:r w:rsidR="00017496">
        <w:t>[Lent]</w:t>
      </w:r>
      <w:r w:rsidR="007F1979" w:rsidRPr="00017496">
        <w:t xml:space="preserve"> was originally the final period of preparation before baptism</w:t>
      </w:r>
      <w:r w:rsidR="00C61DE4">
        <w:t>.</w:t>
      </w:r>
      <w:r w:rsidR="00017496">
        <w:t>”</w:t>
      </w:r>
      <w:r w:rsidR="007F1979" w:rsidRPr="00017496">
        <w:rPr>
          <w:vertAlign w:val="superscript"/>
        </w:rPr>
        <w:footnoteReference w:id="354"/>
      </w:r>
      <w:r w:rsidR="00C61DE4">
        <w:t xml:space="preserve"> All of this militates against the idea of baptizing an oblivious baby.</w:t>
      </w:r>
    </w:p>
    <w:p w14:paraId="6ED7FEAD" w14:textId="7CB5B956" w:rsidR="00F14A71" w:rsidRDefault="002002C1" w:rsidP="00F14A71">
      <w:r>
        <w:tab/>
      </w:r>
      <w:r w:rsidR="001A141C">
        <w:t xml:space="preserve">Not only did the early church catechize, but </w:t>
      </w:r>
      <w:hyperlink w:anchor="_Justin_Martyr_(c._7" w:history="1">
        <w:r w:rsidR="00F71ABB" w:rsidRPr="0086087B">
          <w:rPr>
            <w:rStyle w:val="Hyperlink"/>
            <w:rFonts w:ascii="New Century Schlbk" w:hAnsi="New Century Schlbk"/>
          </w:rPr>
          <w:t>Justin Martyr</w:t>
        </w:r>
      </w:hyperlink>
      <w:r w:rsidR="00F71ABB">
        <w:t xml:space="preserve"> also emphasize</w:t>
      </w:r>
      <w:r w:rsidR="001A141C">
        <w:t>d</w:t>
      </w:r>
      <w:r w:rsidR="00F71ABB">
        <w:t xml:space="preserve"> the importance and privilege of </w:t>
      </w:r>
      <w:r w:rsidR="00F71ABB">
        <w:rPr>
          <w:i/>
        </w:rPr>
        <w:t>choosing</w:t>
      </w:r>
      <w:r w:rsidR="00F71ABB">
        <w:t xml:space="preserve"> to be baptized</w:t>
      </w:r>
      <w:r w:rsidR="001A141C">
        <w:t>.</w:t>
      </w:r>
      <w:r w:rsidR="00D27E54">
        <w:rPr>
          <w:rStyle w:val="FootnoteReference"/>
        </w:rPr>
        <w:footnoteReference w:id="355"/>
      </w:r>
      <w:r w:rsidR="005A68C7">
        <w:t xml:space="preserve"> </w:t>
      </w:r>
      <w:hyperlink w:anchor="_Justin_Martyr_(c._14" w:history="1">
        <w:r w:rsidR="005A68C7" w:rsidRPr="0086087B">
          <w:rPr>
            <w:rStyle w:val="Hyperlink"/>
            <w:rFonts w:ascii="New Century Schlbk" w:hAnsi="New Century Schlbk"/>
          </w:rPr>
          <w:t>Justin</w:t>
        </w:r>
      </w:hyperlink>
      <w:r w:rsidR="00C61DE4">
        <w:t xml:space="preserve"> taught</w:t>
      </w:r>
      <w:r w:rsidR="005A68C7">
        <w:t xml:space="preserve"> that believers need not remain helplessly conditioned by the wickedness of their parents, but </w:t>
      </w:r>
      <w:r w:rsidR="005D145B">
        <w:t xml:space="preserve">by choosing baptism </w:t>
      </w:r>
      <w:r w:rsidR="005A68C7">
        <w:t xml:space="preserve">can become wise and </w:t>
      </w:r>
      <w:r w:rsidR="005304F7" w:rsidRPr="0092439D">
        <w:rPr>
          <w:rFonts w:ascii="Times" w:hAnsi="Times"/>
        </w:rPr>
        <w:t>[[@Page:</w:t>
      </w:r>
      <w:r w:rsidR="005304F7">
        <w:rPr>
          <w:rFonts w:ascii="Times" w:hAnsi="Times"/>
        </w:rPr>
        <w:t>195</w:t>
      </w:r>
      <w:r w:rsidR="005304F7" w:rsidRPr="0092439D">
        <w:rPr>
          <w:rFonts w:ascii="Times" w:hAnsi="Times"/>
        </w:rPr>
        <w:t>]]</w:t>
      </w:r>
      <w:r w:rsidR="005A68C7">
        <w:t xml:space="preserve">responsible Christians, or as he puts it, they “may become the children of choice and knowledge.” </w:t>
      </w:r>
      <w:hyperlink w:anchor="_Justin_Martyr_(c._15" w:history="1">
        <w:r w:rsidR="005A68C7" w:rsidRPr="0086087B">
          <w:rPr>
            <w:rStyle w:val="Hyperlink"/>
            <w:rFonts w:ascii="New Century Schlbk" w:hAnsi="New Century Schlbk"/>
          </w:rPr>
          <w:t>Justin</w:t>
        </w:r>
      </w:hyperlink>
      <w:r w:rsidR="005A68C7">
        <w:t xml:space="preserve"> conflates baptism with </w:t>
      </w:r>
      <w:hyperlink w:anchor="_Regeneration_139" w:history="1">
        <w:r w:rsidR="005A68C7" w:rsidRPr="00512690">
          <w:rPr>
            <w:rStyle w:val="Hyperlink"/>
            <w:rFonts w:ascii="New Century Schlbk" w:hAnsi="New Century Schlbk"/>
          </w:rPr>
          <w:t>regeneration</w:t>
        </w:r>
      </w:hyperlink>
      <w:r w:rsidR="005A68C7">
        <w:t xml:space="preserve"> </w:t>
      </w:r>
      <w:r w:rsidR="00F14A71">
        <w:t>and</w:t>
      </w:r>
      <w:r w:rsidR="00C61DE4">
        <w:t>,</w:t>
      </w:r>
      <w:r w:rsidR="00F14A71">
        <w:t xml:space="preserve"> </w:t>
      </w:r>
      <w:r w:rsidR="00C61DE4">
        <w:t>therefore,</w:t>
      </w:r>
      <w:r w:rsidR="00F14A71">
        <w:t xml:space="preserve"> absurdly speaks of </w:t>
      </w:r>
      <w:r w:rsidR="00F14A71">
        <w:rPr>
          <w:i/>
        </w:rPr>
        <w:t>choosing</w:t>
      </w:r>
      <w:r w:rsidR="00F14A71">
        <w:t xml:space="preserve"> “to be born again,” but again, that is beside m</w:t>
      </w:r>
      <w:r w:rsidR="00C61DE4">
        <w:t>y</w:t>
      </w:r>
      <w:r w:rsidR="00F14A71">
        <w:t xml:space="preserve"> point here. My point is that the earliest Christians never contemplated</w:t>
      </w:r>
      <w:r w:rsidR="00D34758">
        <w:t xml:space="preserve"> </w:t>
      </w:r>
      <w:hyperlink w:anchor="_Infant_Baptism_24" w:history="1">
        <w:r w:rsidR="00D34758" w:rsidRPr="002C36DD">
          <w:rPr>
            <w:rStyle w:val="Hyperlink"/>
            <w:rFonts w:ascii="New Century Schlbk" w:hAnsi="New Century Schlbk"/>
          </w:rPr>
          <w:t>infant baptism</w:t>
        </w:r>
      </w:hyperlink>
      <w:r w:rsidR="00D34758">
        <w:t>, and far less would they have assigned any value</w:t>
      </w:r>
      <w:r w:rsidR="00FA1B84">
        <w:t xml:space="preserve"> to it</w:t>
      </w:r>
      <w:r w:rsidR="00D34758">
        <w:t xml:space="preserve">. </w:t>
      </w:r>
    </w:p>
    <w:p w14:paraId="37E1117D" w14:textId="75A725A3" w:rsidR="00C64894" w:rsidRDefault="00F14A71" w:rsidP="00F14A71">
      <w:r>
        <w:tab/>
      </w:r>
      <w:hyperlink w:anchor="_Infant_Baptism_104" w:history="1">
        <w:r w:rsidR="00C61DE4" w:rsidRPr="00B10CD3">
          <w:rPr>
            <w:rStyle w:val="Hyperlink"/>
            <w:rFonts w:ascii="New Century Schlbk" w:hAnsi="New Century Schlbk"/>
          </w:rPr>
          <w:t>Paedobaptists</w:t>
        </w:r>
      </w:hyperlink>
      <w:r w:rsidR="00C61DE4">
        <w:t>, of course, vigorously resist the fact that the earl</w:t>
      </w:r>
      <w:r w:rsidR="001806B5">
        <w:t>y</w:t>
      </w:r>
      <w:r w:rsidR="00C61DE4">
        <w:t xml:space="preserve"> Ch</w:t>
      </w:r>
      <w:r w:rsidR="001806B5">
        <w:t>urch</w:t>
      </w:r>
      <w:r w:rsidR="00C61DE4">
        <w:t xml:space="preserve"> had nothing to do with </w:t>
      </w:r>
      <w:hyperlink w:anchor="_Infant_Baptism_25" w:history="1">
        <w:r w:rsidR="00C61DE4" w:rsidRPr="002C36DD">
          <w:rPr>
            <w:rStyle w:val="Hyperlink"/>
            <w:rFonts w:ascii="New Century Schlbk" w:hAnsi="New Century Schlbk"/>
          </w:rPr>
          <w:t>infant baptism</w:t>
        </w:r>
      </w:hyperlink>
      <w:r w:rsidR="00C61DE4">
        <w:t>.</w:t>
      </w:r>
      <w:r w:rsidR="009760DA">
        <w:rPr>
          <w:rStyle w:val="FootnoteReference"/>
        </w:rPr>
        <w:footnoteReference w:id="356"/>
      </w:r>
      <w:r w:rsidR="001D175D">
        <w:t xml:space="preserve"> Some</w:t>
      </w:r>
      <w:r w:rsidR="001806B5">
        <w:t xml:space="preserve"> </w:t>
      </w:r>
      <w:r w:rsidR="002B0E82">
        <w:t>proponents of</w:t>
      </w:r>
      <w:r w:rsidR="001806B5">
        <w:t xml:space="preserve"> </w:t>
      </w:r>
      <w:hyperlink w:anchor="_Infant_Baptism_26" w:history="1">
        <w:r w:rsidR="001806B5" w:rsidRPr="002C36DD">
          <w:rPr>
            <w:rStyle w:val="Hyperlink"/>
            <w:rFonts w:ascii="New Century Schlbk" w:hAnsi="New Century Schlbk"/>
          </w:rPr>
          <w:t>infant baptism</w:t>
        </w:r>
      </w:hyperlink>
      <w:r w:rsidR="00693A4F">
        <w:t>, for example,</w:t>
      </w:r>
      <w:r w:rsidR="00D34758">
        <w:t xml:space="preserve"> </w:t>
      </w:r>
      <w:r w:rsidR="00693A4F">
        <w:t>argu</w:t>
      </w:r>
      <w:r w:rsidR="00D34758">
        <w:t xml:space="preserve">e that the earliest Christian </w:t>
      </w:r>
      <w:r w:rsidR="00003D71">
        <w:t>writings</w:t>
      </w:r>
      <w:r w:rsidR="00D34758">
        <w:t xml:space="preserve"> do not </w:t>
      </w:r>
      <w:r w:rsidR="00003D71">
        <w:t>mention</w:t>
      </w:r>
      <w:r w:rsidR="00D34758">
        <w:t xml:space="preserve"> </w:t>
      </w:r>
      <w:hyperlink w:anchor="_Infant_Baptism_27" w:history="1">
        <w:r w:rsidR="00003D71" w:rsidRPr="002C36DD">
          <w:rPr>
            <w:rStyle w:val="Hyperlink"/>
            <w:rFonts w:ascii="New Century Schlbk" w:hAnsi="New Century Schlbk"/>
          </w:rPr>
          <w:t>infant</w:t>
        </w:r>
        <w:r w:rsidR="00D34758" w:rsidRPr="002C36DD">
          <w:rPr>
            <w:rStyle w:val="Hyperlink"/>
            <w:rFonts w:ascii="New Century Schlbk" w:hAnsi="New Century Schlbk"/>
          </w:rPr>
          <w:t xml:space="preserve"> baptism</w:t>
        </w:r>
      </w:hyperlink>
      <w:r w:rsidR="00003D71">
        <w:t xml:space="preserve"> </w:t>
      </w:r>
      <w:r w:rsidR="00003D71" w:rsidRPr="002B0E82">
        <w:rPr>
          <w:i/>
        </w:rPr>
        <w:t>because</w:t>
      </w:r>
      <w:r w:rsidR="00003D71">
        <w:t xml:space="preserve"> the </w:t>
      </w:r>
      <w:r w:rsidR="001806B5">
        <w:t>C</w:t>
      </w:r>
      <w:r w:rsidR="00003D71">
        <w:t xml:space="preserve">hurch </w:t>
      </w:r>
      <w:r w:rsidR="00F903D0">
        <w:t>up to that time</w:t>
      </w:r>
      <w:r w:rsidR="00FA1B84">
        <w:t xml:space="preserve"> only d</w:t>
      </w:r>
      <w:r w:rsidR="00F903D0">
        <w:t>id</w:t>
      </w:r>
      <w:r w:rsidR="00FA1B84">
        <w:t xml:space="preserve"> “missionary baptism</w:t>
      </w:r>
      <w:r w:rsidR="00003D71">
        <w:t>,</w:t>
      </w:r>
      <w:r w:rsidR="00FA1B84">
        <w:t>”</w:t>
      </w:r>
      <w:r w:rsidR="00003D71">
        <w:t xml:space="preserve"> i.e., </w:t>
      </w:r>
      <w:r w:rsidR="00F903D0">
        <w:t>it baptized</w:t>
      </w:r>
      <w:r w:rsidR="00003D71">
        <w:t xml:space="preserve"> converts “from without,” and </w:t>
      </w:r>
      <w:r w:rsidR="00693A4F">
        <w:t xml:space="preserve">did </w:t>
      </w:r>
      <w:r w:rsidR="00D34758">
        <w:t xml:space="preserve">not yet </w:t>
      </w:r>
      <w:r w:rsidR="004B3D4C">
        <w:t>have</w:t>
      </w:r>
      <w:r w:rsidR="00003D71">
        <w:t xml:space="preserve"> to </w:t>
      </w:r>
      <w:r w:rsidR="00D34758">
        <w:t xml:space="preserve">address the needs of children born </w:t>
      </w:r>
      <w:r w:rsidR="0094213A">
        <w:t>with</w:t>
      </w:r>
      <w:r w:rsidR="00D34758">
        <w:t xml:space="preserve">in the </w:t>
      </w:r>
      <w:r w:rsidR="002B0E82">
        <w:t>C</w:t>
      </w:r>
      <w:r w:rsidR="00D34758">
        <w:t>hurch to Christian parents</w:t>
      </w:r>
      <w:r w:rsidR="00C61DE4">
        <w:t xml:space="preserve">. </w:t>
      </w:r>
      <w:r w:rsidR="00876F98">
        <w:t>This, however, is an argument</w:t>
      </w:r>
      <w:r w:rsidR="00D34758">
        <w:t xml:space="preserve"> </w:t>
      </w:r>
      <w:r w:rsidR="005423CB">
        <w:t>contradicted by</w:t>
      </w:r>
      <w:r w:rsidR="00222263">
        <w:t xml:space="preserve"> historical</w:t>
      </w:r>
      <w:r w:rsidR="005423CB">
        <w:t xml:space="preserve"> evidence</w:t>
      </w:r>
      <w:r w:rsidR="00D34758">
        <w:t>.</w:t>
      </w:r>
      <w:r w:rsidR="002B0E82">
        <w:rPr>
          <w:rStyle w:val="FootnoteReference"/>
        </w:rPr>
        <w:footnoteReference w:id="357"/>
      </w:r>
      <w:r w:rsidR="00FA1B84">
        <w:t xml:space="preserve"> As </w:t>
      </w:r>
      <w:hyperlink w:anchor="_Aland,_Kurt_(28_2" w:history="1">
        <w:r w:rsidR="00FA1B84" w:rsidRPr="00A06D50">
          <w:rPr>
            <w:rStyle w:val="Hyperlink"/>
            <w:rFonts w:ascii="New Century Schlbk" w:hAnsi="New Century Schlbk"/>
          </w:rPr>
          <w:t>Kurt Aland</w:t>
        </w:r>
      </w:hyperlink>
      <w:r w:rsidR="00FA1B84">
        <w:t xml:space="preserve"> observed, “this distinction between ‘missionary baptism’ and the baptism of a child of Christian parents … does not come to terms with the actual situation of the churches of the second century, and in fact it is a distinction that never existed.”</w:t>
      </w:r>
      <w:r w:rsidR="00FA1B84">
        <w:rPr>
          <w:rStyle w:val="FootnoteReference"/>
        </w:rPr>
        <w:footnoteReference w:id="358"/>
      </w:r>
      <w:r w:rsidR="00D34758">
        <w:t xml:space="preserve"> </w:t>
      </w:r>
      <w:r w:rsidR="001D175D">
        <w:t xml:space="preserve">Indeed, </w:t>
      </w:r>
      <w:r w:rsidR="00C64894">
        <w:t xml:space="preserve">as late as </w:t>
      </w:r>
      <w:r w:rsidR="00E44451" w:rsidRPr="00E44451">
        <w:rPr>
          <w:smallCaps/>
        </w:rPr>
        <w:t xml:space="preserve">ad </w:t>
      </w:r>
      <w:r w:rsidR="00C64894">
        <w:t xml:space="preserve">125, </w:t>
      </w:r>
      <w:hyperlink w:anchor="_Aristides_(Second_Century)_1" w:history="1">
        <w:r w:rsidR="00C64894" w:rsidRPr="006609D4">
          <w:rPr>
            <w:rStyle w:val="Hyperlink"/>
            <w:rFonts w:ascii="New Century Schlbk" w:hAnsi="New Century Schlbk"/>
          </w:rPr>
          <w:t>Aristides</w:t>
        </w:r>
      </w:hyperlink>
      <w:r w:rsidR="00C64894">
        <w:t xml:space="preserve"> </w:t>
      </w:r>
      <w:r w:rsidR="00876F98">
        <w:t>described</w:t>
      </w:r>
      <w:r w:rsidR="00C64894">
        <w:t xml:space="preserve"> how Christian parents “persuade” their children to become Christians, in the same way that they persuade servants (if they have them).</w:t>
      </w:r>
      <w:r w:rsidR="00456582">
        <w:rPr>
          <w:rStyle w:val="FootnoteReference"/>
        </w:rPr>
        <w:footnoteReference w:id="359"/>
      </w:r>
      <w:r w:rsidR="00C64894">
        <w:t xml:space="preserve"> Clearly, the children that </w:t>
      </w:r>
      <w:hyperlink w:anchor="_Aristides_(Second_Century)_2" w:history="1">
        <w:r w:rsidR="00C64894" w:rsidRPr="006609D4">
          <w:rPr>
            <w:rStyle w:val="Hyperlink"/>
            <w:rFonts w:ascii="New Century Schlbk" w:hAnsi="New Century Schlbk"/>
          </w:rPr>
          <w:t>Aristides</w:t>
        </w:r>
      </w:hyperlink>
      <w:r w:rsidR="00C64894">
        <w:t xml:space="preserve"> had in view were </w:t>
      </w:r>
      <w:r w:rsidR="00E22E23">
        <w:t>old enough</w:t>
      </w:r>
      <w:r w:rsidR="00C64894">
        <w:t xml:space="preserve"> to reason, past the age when they could be baptized as infants</w:t>
      </w:r>
      <w:r w:rsidR="00693A4F">
        <w:t>, and were being evangelized in the same way as any other thinking person</w:t>
      </w:r>
      <w:r w:rsidR="00C64894">
        <w:t xml:space="preserve">. </w:t>
      </w:r>
      <w:r w:rsidR="005423CB">
        <w:t>It appears, therefore, that</w:t>
      </w:r>
      <w:r w:rsidR="001806B5">
        <w:t xml:space="preserve"> only doctrinal bias has </w:t>
      </w:r>
      <w:r w:rsidR="005304F7" w:rsidRPr="0092439D">
        <w:rPr>
          <w:rFonts w:ascii="Times" w:hAnsi="Times"/>
        </w:rPr>
        <w:t>[[@Page:</w:t>
      </w:r>
      <w:r w:rsidR="005304F7">
        <w:rPr>
          <w:rFonts w:ascii="Times" w:hAnsi="Times"/>
        </w:rPr>
        <w:t>196</w:t>
      </w:r>
      <w:r w:rsidR="005304F7" w:rsidRPr="0092439D">
        <w:rPr>
          <w:rFonts w:ascii="Times" w:hAnsi="Times"/>
        </w:rPr>
        <w:t>]]</w:t>
      </w:r>
      <w:r w:rsidR="001806B5">
        <w:t>prompted the</w:t>
      </w:r>
      <w:r w:rsidR="005423CB">
        <w:t xml:space="preserve"> hypothes</w:t>
      </w:r>
      <w:r w:rsidR="001806B5">
        <w:t>is</w:t>
      </w:r>
      <w:r w:rsidR="005423CB">
        <w:t xml:space="preserve"> </w:t>
      </w:r>
      <w:r w:rsidR="001806B5">
        <w:t xml:space="preserve">of an early distinction between the </w:t>
      </w:r>
      <w:r w:rsidR="005423CB">
        <w:t>baptism of</w:t>
      </w:r>
      <w:r w:rsidR="001806B5">
        <w:t xml:space="preserve"> outsiders</w:t>
      </w:r>
      <w:r w:rsidR="005423CB">
        <w:t xml:space="preserve"> </w:t>
      </w:r>
      <w:r w:rsidR="001806B5">
        <w:t xml:space="preserve">and the baptism </w:t>
      </w:r>
      <w:r w:rsidR="00C12739">
        <w:t>of</w:t>
      </w:r>
      <w:r w:rsidR="001806B5">
        <w:t xml:space="preserve"> children </w:t>
      </w:r>
      <w:r w:rsidR="00C12739">
        <w:t>born to</w:t>
      </w:r>
      <w:r w:rsidR="001806B5">
        <w:t xml:space="preserve"> Christian parents.</w:t>
      </w:r>
    </w:p>
    <w:p w14:paraId="0B0B1C0D" w14:textId="5C28E167" w:rsidR="00BC6AFC" w:rsidRDefault="00BC6AFC" w:rsidP="003D4E63">
      <w:r>
        <w:tab/>
      </w:r>
      <w:r w:rsidR="00C12739">
        <w:t xml:space="preserve">As further evidence against such a distinction, as well as against the belief that the earliest Christians practiced </w:t>
      </w:r>
      <w:hyperlink w:anchor="_Infant_Baptism_28" w:history="1">
        <w:r w:rsidR="00C12739" w:rsidRPr="00E47FA9">
          <w:rPr>
            <w:rStyle w:val="Hyperlink"/>
            <w:rFonts w:ascii="New Century Schlbk" w:hAnsi="New Century Schlbk"/>
          </w:rPr>
          <w:t>infant baptism</w:t>
        </w:r>
      </w:hyperlink>
      <w:r w:rsidR="00C12739">
        <w:t xml:space="preserve">, we find that </w:t>
      </w:r>
      <w:r>
        <w:t xml:space="preserve">when </w:t>
      </w:r>
      <w:r w:rsidR="00E22E23">
        <w:t>later Christians</w:t>
      </w:r>
      <w:r w:rsidR="004C5683">
        <w:t xml:space="preserve"> </w:t>
      </w:r>
      <w:r>
        <w:t xml:space="preserve">began to ask that their infants be baptized, </w:t>
      </w:r>
      <w:hyperlink w:anchor="_Tertullian_of_Carthage_32" w:history="1">
        <w:r w:rsidRPr="007735D8">
          <w:rPr>
            <w:rStyle w:val="Hyperlink"/>
            <w:rFonts w:ascii="New Century Schlbk" w:hAnsi="New Century Schlbk"/>
          </w:rPr>
          <w:t>Tertullian</w:t>
        </w:r>
      </w:hyperlink>
      <w:r>
        <w:t xml:space="preserve"> (</w:t>
      </w:r>
      <w:r w:rsidR="00E44451" w:rsidRPr="00E44451">
        <w:rPr>
          <w:smallCaps/>
        </w:rPr>
        <w:t xml:space="preserve">ad </w:t>
      </w:r>
      <w:r>
        <w:t>200) urged with admirable common sense that “the delay of baptism is preferable” particularly “in the case of little children.” “Let them [come for baptism],” he said, “while they are growing up; … while they are learning, while they are learning wither to come; let them become Christians when they have become able to know Christ.”</w:t>
      </w:r>
      <w:r>
        <w:rPr>
          <w:rStyle w:val="FootnoteReference"/>
        </w:rPr>
        <w:footnoteReference w:id="360"/>
      </w:r>
      <w:r>
        <w:t xml:space="preserve"> From this passage </w:t>
      </w:r>
      <w:r w:rsidR="00FF0D3A">
        <w:t xml:space="preserve">of </w:t>
      </w:r>
      <w:hyperlink w:anchor="_Tertullian_of_Carthage_33" w:history="1">
        <w:r w:rsidR="00FF0D3A" w:rsidRPr="007735D8">
          <w:rPr>
            <w:rStyle w:val="Hyperlink"/>
            <w:rFonts w:ascii="New Century Schlbk" w:hAnsi="New Century Schlbk"/>
          </w:rPr>
          <w:t>Tertullian’s</w:t>
        </w:r>
      </w:hyperlink>
      <w:r w:rsidR="00FF0D3A">
        <w:t xml:space="preserve"> </w:t>
      </w:r>
      <w:r w:rsidR="001D175D">
        <w:t>we learn</w:t>
      </w:r>
      <w:r>
        <w:t xml:space="preserve"> that even after baptism had </w:t>
      </w:r>
      <w:r w:rsidR="009753AF">
        <w:t>come to be viewed as</w:t>
      </w:r>
      <w:r>
        <w:t xml:space="preserve"> </w:t>
      </w:r>
      <w:hyperlink w:anchor="_Salvific_16" w:history="1">
        <w:r w:rsidRPr="00654B1F">
          <w:rPr>
            <w:rStyle w:val="Hyperlink"/>
            <w:rFonts w:ascii="New Century Schlbk" w:hAnsi="New Century Schlbk"/>
          </w:rPr>
          <w:t>salvific</w:t>
        </w:r>
      </w:hyperlink>
      <w:r>
        <w:t xml:space="preserve"> </w:t>
      </w:r>
      <w:r w:rsidR="009753AF">
        <w:t xml:space="preserve">by </w:t>
      </w:r>
      <w:r w:rsidR="00F72C6E">
        <w:t>many</w:t>
      </w:r>
      <w:r>
        <w:t xml:space="preserve">, the practice of </w:t>
      </w:r>
      <w:hyperlink w:anchor="_Infant_Baptism_29" w:history="1">
        <w:r w:rsidRPr="00E47FA9">
          <w:rPr>
            <w:rStyle w:val="Hyperlink"/>
            <w:rFonts w:ascii="New Century Schlbk" w:hAnsi="New Century Schlbk"/>
          </w:rPr>
          <w:t>infant baptism</w:t>
        </w:r>
      </w:hyperlink>
      <w:r>
        <w:t xml:space="preserve"> was far from the norm</w:t>
      </w:r>
      <w:r w:rsidR="009753AF">
        <w:t>; it</w:t>
      </w:r>
      <w:r>
        <w:t xml:space="preserve"> </w:t>
      </w:r>
      <w:r w:rsidR="00E22E23">
        <w:t xml:space="preserve">was </w:t>
      </w:r>
      <w:r w:rsidR="00F72C6E">
        <w:t>only</w:t>
      </w:r>
      <w:r w:rsidR="004C5683">
        <w:t xml:space="preserve"> becoming a trend</w:t>
      </w:r>
      <w:r w:rsidR="00F72C6E">
        <w:t xml:space="preserve"> at the beginning of the 3</w:t>
      </w:r>
      <w:r w:rsidR="00F72C6E" w:rsidRPr="00F72C6E">
        <w:rPr>
          <w:vertAlign w:val="superscript"/>
        </w:rPr>
        <w:t>rd</w:t>
      </w:r>
      <w:r w:rsidR="00F72C6E">
        <w:t xml:space="preserve"> century</w:t>
      </w:r>
      <w:r>
        <w:t>.</w:t>
      </w:r>
      <w:r w:rsidR="00F72C6E">
        <w:t xml:space="preserve"> As </w:t>
      </w:r>
      <w:hyperlink w:anchor="_Aland,_Kurt_(28_3" w:history="1">
        <w:r w:rsidR="00F72C6E" w:rsidRPr="00A06D50">
          <w:rPr>
            <w:rStyle w:val="Hyperlink"/>
            <w:rFonts w:ascii="New Century Schlbk" w:hAnsi="New Century Schlbk"/>
          </w:rPr>
          <w:t>Kurt Aland</w:t>
        </w:r>
      </w:hyperlink>
      <w:r w:rsidR="00F72C6E">
        <w:t xml:space="preserve"> put it, “</w:t>
      </w:r>
      <w:hyperlink w:anchor="_Tertullian_of_Carthage_34" w:history="1">
        <w:r w:rsidR="00F72C6E" w:rsidRPr="007735D8">
          <w:rPr>
            <w:rStyle w:val="Hyperlink"/>
            <w:rFonts w:ascii="New Century Schlbk" w:hAnsi="New Century Schlbk"/>
          </w:rPr>
          <w:t>Tertullian</w:t>
        </w:r>
      </w:hyperlink>
      <w:r w:rsidR="00F72C6E">
        <w:t xml:space="preserve"> endeavors by every possible means in his power to stem the </w:t>
      </w:r>
      <w:r w:rsidR="00F72C6E" w:rsidRPr="009E2FB1">
        <w:rPr>
          <w:i/>
        </w:rPr>
        <w:t>tide of development</w:t>
      </w:r>
      <w:r w:rsidR="00F72C6E">
        <w:t xml:space="preserve"> towards </w:t>
      </w:r>
      <w:hyperlink w:anchor="_Infant_Baptism_30" w:history="1">
        <w:r w:rsidR="00F72C6E" w:rsidRPr="00E47FA9">
          <w:rPr>
            <w:rStyle w:val="Hyperlink"/>
            <w:rFonts w:ascii="New Century Schlbk" w:hAnsi="New Century Schlbk"/>
          </w:rPr>
          <w:t>infant baptism</w:t>
        </w:r>
      </w:hyperlink>
      <w:r w:rsidR="00F72C6E">
        <w:t>.”</w:t>
      </w:r>
      <w:r w:rsidR="00F72C6E">
        <w:rPr>
          <w:rStyle w:val="FootnoteReference"/>
        </w:rPr>
        <w:footnoteReference w:id="361"/>
      </w:r>
    </w:p>
    <w:p w14:paraId="50E051CC" w14:textId="6D34EFEF" w:rsidR="00F14A71" w:rsidRPr="00393691" w:rsidRDefault="00F14A71" w:rsidP="00F14A71">
      <w:r>
        <w:tab/>
      </w:r>
      <w:r w:rsidR="00465394">
        <w:t>Th</w:t>
      </w:r>
      <w:r w:rsidR="00B003B4">
        <w:t>us, th</w:t>
      </w:r>
      <w:r w:rsidR="00465394">
        <w:t>e</w:t>
      </w:r>
      <w:r w:rsidR="004C5683">
        <w:t xml:space="preserve"> early </w:t>
      </w:r>
      <w:r w:rsidR="00FF0D3A">
        <w:t>C</w:t>
      </w:r>
      <w:r w:rsidR="004C5683">
        <w:t>hurch</w:t>
      </w:r>
      <w:r w:rsidR="00FF0D3A">
        <w:t>’s</w:t>
      </w:r>
      <w:r w:rsidR="00B003B4">
        <w:t xml:space="preserve"> lack of, </w:t>
      </w:r>
      <w:r w:rsidR="00B003B4" w:rsidRPr="00B003B4">
        <w:rPr>
          <w:i/>
        </w:rPr>
        <w:t>and later</w:t>
      </w:r>
      <w:r w:rsidR="004C5683" w:rsidRPr="00B003B4">
        <w:rPr>
          <w:i/>
        </w:rPr>
        <w:t xml:space="preserve"> resist</w:t>
      </w:r>
      <w:r w:rsidR="00FF0D3A" w:rsidRPr="00B003B4">
        <w:rPr>
          <w:i/>
        </w:rPr>
        <w:t>ance</w:t>
      </w:r>
      <w:r w:rsidR="004C5683" w:rsidRPr="00B003B4">
        <w:rPr>
          <w:i/>
        </w:rPr>
        <w:t xml:space="preserve"> </w:t>
      </w:r>
      <w:r w:rsidR="00FF0D3A" w:rsidRPr="00B003B4">
        <w:rPr>
          <w:i/>
        </w:rPr>
        <w:t>to</w:t>
      </w:r>
      <w:r w:rsidR="00B003B4">
        <w:t>,</w:t>
      </w:r>
      <w:r w:rsidR="00FF0D3A">
        <w:t xml:space="preserve"> </w:t>
      </w:r>
      <w:hyperlink w:anchor="_Infant_Baptism_31" w:history="1">
        <w:r w:rsidR="00876F98" w:rsidRPr="00E47FA9">
          <w:rPr>
            <w:rStyle w:val="Hyperlink"/>
            <w:rFonts w:ascii="New Century Schlbk" w:hAnsi="New Century Schlbk"/>
          </w:rPr>
          <w:t>infant baptism</w:t>
        </w:r>
      </w:hyperlink>
      <w:r w:rsidR="004C5683">
        <w:t xml:space="preserve">, </w:t>
      </w:r>
      <w:r w:rsidR="00FF0D3A">
        <w:t xml:space="preserve">assures us that </w:t>
      </w:r>
      <w:r w:rsidR="00876F98">
        <w:t>such</w:t>
      </w:r>
      <w:r w:rsidRPr="009760DA">
        <w:t xml:space="preserve"> baptism</w:t>
      </w:r>
      <w:r>
        <w:t xml:space="preserve"> confers no benefit upon the oblivious baby. </w:t>
      </w:r>
      <w:r w:rsidR="00393691">
        <w:t>Instead</w:t>
      </w:r>
      <w:r>
        <w:t xml:space="preserve">, </w:t>
      </w:r>
      <w:hyperlink w:anchor="_Infant_Baptism_32" w:history="1">
        <w:r w:rsidR="009760DA" w:rsidRPr="00E47FA9">
          <w:rPr>
            <w:rStyle w:val="Hyperlink"/>
            <w:rFonts w:ascii="New Century Schlbk" w:hAnsi="New Century Schlbk"/>
          </w:rPr>
          <w:t>infant baptism</w:t>
        </w:r>
      </w:hyperlink>
      <w:r>
        <w:t xml:space="preserve"> and its doctrinal assumptions have done </w:t>
      </w:r>
      <w:r w:rsidR="004C5683">
        <w:t>immeasurable</w:t>
      </w:r>
      <w:r>
        <w:t xml:space="preserve"> harm for generations by </w:t>
      </w:r>
      <w:r w:rsidR="00393691">
        <w:t xml:space="preserve">deleting </w:t>
      </w:r>
      <w:hyperlink w:anchor="_Repentance_169" w:history="1">
        <w:r w:rsidR="00393691" w:rsidRPr="00F54551">
          <w:rPr>
            <w:rStyle w:val="Hyperlink"/>
            <w:rFonts w:ascii="New Century Schlbk" w:hAnsi="New Century Schlbk"/>
          </w:rPr>
          <w:t>repentance</w:t>
        </w:r>
      </w:hyperlink>
      <w:r w:rsidR="00393691">
        <w:t xml:space="preserve"> and conscious assent from</w:t>
      </w:r>
      <w:r>
        <w:t xml:space="preserve"> the</w:t>
      </w:r>
      <w:r w:rsidR="00B003B4">
        <w:t xml:space="preserve"> reception of the</w:t>
      </w:r>
      <w:r>
        <w:t xml:space="preserve"> gospel</w:t>
      </w:r>
      <w:r w:rsidR="00393691">
        <w:t>,</w:t>
      </w:r>
      <w:r>
        <w:t xml:space="preserve"> </w:t>
      </w:r>
      <w:r w:rsidR="00393691">
        <w:t xml:space="preserve">by making </w:t>
      </w:r>
      <w:r w:rsidR="00C64808">
        <w:t xml:space="preserve">a person’s </w:t>
      </w:r>
      <w:r w:rsidR="00393691">
        <w:t>faith and</w:t>
      </w:r>
      <w:r>
        <w:t xml:space="preserve"> </w:t>
      </w:r>
      <w:hyperlink w:anchor="_Regeneration_29" w:history="1">
        <w:r w:rsidRPr="001E7609">
          <w:rPr>
            <w:rStyle w:val="Hyperlink"/>
            <w:rFonts w:ascii="New Century Schlbk" w:hAnsi="New Century Schlbk"/>
          </w:rPr>
          <w:t>new birth</w:t>
        </w:r>
      </w:hyperlink>
      <w:r w:rsidR="00393691">
        <w:t xml:space="preserve"> things that need no </w:t>
      </w:r>
      <w:r w:rsidR="00B003B4">
        <w:t>corroboration</w:t>
      </w:r>
      <w:r w:rsidR="00393691">
        <w:t xml:space="preserve">, and by </w:t>
      </w:r>
      <w:r w:rsidR="00C64808">
        <w:t xml:space="preserve">— </w:t>
      </w:r>
      <w:r w:rsidR="00393691">
        <w:t xml:space="preserve">more than any other doctrine </w:t>
      </w:r>
      <w:r w:rsidR="00C64808">
        <w:t xml:space="preserve">— </w:t>
      </w:r>
      <w:r w:rsidR="00393691">
        <w:t xml:space="preserve">producing a world full of </w:t>
      </w:r>
      <w:r w:rsidR="00393691" w:rsidRPr="00393691">
        <w:rPr>
          <w:i/>
        </w:rPr>
        <w:t>nominal</w:t>
      </w:r>
      <w:r w:rsidR="00393691">
        <w:t xml:space="preserve"> Christians “having the appearance of godliness, but denying its power” (2Ti 3.5</w:t>
      </w:r>
      <w:r w:rsidR="00465394" w:rsidRPr="00187882">
        <w:fldChar w:fldCharType="begin"/>
      </w:r>
      <w:r w:rsidR="00465394" w:rsidRPr="00187882">
        <w:instrText xml:space="preserve"> XE "2Ti 3.05" </w:instrText>
      </w:r>
      <w:r w:rsidR="00465394" w:rsidRPr="00187882">
        <w:fldChar w:fldCharType="end"/>
      </w:r>
      <w:r w:rsidR="00393691" w:rsidRPr="00187882">
        <w:rPr>
          <w:vertAlign w:val="superscript"/>
        </w:rPr>
        <w:t>ESV</w:t>
      </w:r>
      <w:r w:rsidR="00393691">
        <w:t>).</w:t>
      </w:r>
    </w:p>
    <w:p w14:paraId="0FADAAD6" w14:textId="15DE683C" w:rsidR="003D4E63" w:rsidRDefault="00872E2E" w:rsidP="00AA2849">
      <w:pPr>
        <w:pStyle w:val="Heading3"/>
      </w:pPr>
      <w:bookmarkStart w:id="162" w:name="_Toc328148013"/>
      <w:r>
        <w:t xml:space="preserve">16. </w:t>
      </w:r>
      <w:r w:rsidR="003D4E63">
        <w:t>Must I Renounce The Baptism I Received As An Infant</w:t>
      </w:r>
      <w:r w:rsidR="00465394">
        <w:t>;</w:t>
      </w:r>
      <w:r w:rsidR="00465394" w:rsidRPr="00465394">
        <w:t xml:space="preserve"> </w:t>
      </w:r>
      <w:r w:rsidR="00465394">
        <w:t>Should I be baptized again</w:t>
      </w:r>
      <w:r w:rsidR="003D4E63">
        <w:t>?</w:t>
      </w:r>
      <w:bookmarkEnd w:id="162"/>
    </w:p>
    <w:p w14:paraId="147F8C3E" w14:textId="35E23964" w:rsidR="003D4E63" w:rsidRPr="00465945" w:rsidRDefault="003D4E63" w:rsidP="003D4E63">
      <w:r>
        <w:t xml:space="preserve">The Bible says nothing about </w:t>
      </w:r>
      <w:hyperlink w:anchor="_Infant_Baptism_33" w:history="1">
        <w:r w:rsidRPr="00E47FA9">
          <w:rPr>
            <w:rStyle w:val="Hyperlink"/>
            <w:rFonts w:ascii="New Century Schlbk" w:hAnsi="New Century Schlbk"/>
          </w:rPr>
          <w:t>infant baptism</w:t>
        </w:r>
      </w:hyperlink>
      <w:r>
        <w:t>, and so does not address th</w:t>
      </w:r>
      <w:r w:rsidR="00465394">
        <w:t>e</w:t>
      </w:r>
      <w:r>
        <w:t xml:space="preserve"> question </w:t>
      </w:r>
      <w:r w:rsidR="00465394">
        <w:t>of</w:t>
      </w:r>
      <w:r>
        <w:t xml:space="preserve"> what we should do about an </w:t>
      </w:r>
      <w:hyperlink w:anchor="_Infant_Baptism_34" w:history="1">
        <w:r w:rsidRPr="00E47FA9">
          <w:rPr>
            <w:rStyle w:val="Hyperlink"/>
            <w:rFonts w:ascii="New Century Schlbk" w:hAnsi="New Century Schlbk"/>
          </w:rPr>
          <w:t>infant baptism</w:t>
        </w:r>
      </w:hyperlink>
      <w:r>
        <w:t xml:space="preserve"> we no longer believe in. People who were baptized as infants certainly did not sin by </w:t>
      </w:r>
      <w:r w:rsidR="0082586A">
        <w:t xml:space="preserve">their </w:t>
      </w:r>
      <w:r>
        <w:t>involuntary</w:t>
      </w:r>
      <w:r w:rsidR="0082586A">
        <w:t xml:space="preserve"> involvement in the rite</w:t>
      </w:r>
      <w:r>
        <w:t xml:space="preserve">. There is no biblical reason to make </w:t>
      </w:r>
      <w:r w:rsidR="005A4733">
        <w:t xml:space="preserve">a public issue of </w:t>
      </w:r>
      <w:r w:rsidR="005304F7" w:rsidRPr="0092439D">
        <w:rPr>
          <w:rFonts w:ascii="Times" w:hAnsi="Times"/>
        </w:rPr>
        <w:t>[[@Page:</w:t>
      </w:r>
      <w:r w:rsidR="005304F7">
        <w:rPr>
          <w:rFonts w:ascii="Times" w:hAnsi="Times"/>
        </w:rPr>
        <w:t>197</w:t>
      </w:r>
      <w:r w:rsidR="005304F7" w:rsidRPr="0092439D">
        <w:rPr>
          <w:rFonts w:ascii="Times" w:hAnsi="Times"/>
        </w:rPr>
        <w:t>]]</w:t>
      </w:r>
      <w:r w:rsidR="005A4733">
        <w:t>one’s inward</w:t>
      </w:r>
      <w:r>
        <w:t xml:space="preserve"> repudiat</w:t>
      </w:r>
      <w:r w:rsidR="005A4733">
        <w:t>ion of their</w:t>
      </w:r>
      <w:r>
        <w:t xml:space="preserve"> </w:t>
      </w:r>
      <w:hyperlink w:anchor="_Infant_Baptism_35" w:history="1">
        <w:r w:rsidRPr="00E47FA9">
          <w:rPr>
            <w:rStyle w:val="Hyperlink"/>
            <w:rFonts w:ascii="New Century Schlbk" w:hAnsi="New Century Schlbk"/>
          </w:rPr>
          <w:t>infant baptism</w:t>
        </w:r>
      </w:hyperlink>
      <w:r>
        <w:t xml:space="preserve">. However, since the </w:t>
      </w:r>
      <w:r w:rsidR="00C01841">
        <w:rPr>
          <w:color w:val="000000" w:themeColor="text1"/>
        </w:rPr>
        <w:t>NT</w:t>
      </w:r>
      <w:r w:rsidR="00635AFD">
        <w:rPr>
          <w:rFonts w:ascii="Times New Roman" w:eastAsiaTheme="minorEastAsia" w:hAnsi="Times New Roman"/>
          <w:sz w:val="20"/>
          <w:szCs w:val="20"/>
        </w:rPr>
        <w:t xml:space="preserve"> </w:t>
      </w:r>
      <w:r>
        <w:t xml:space="preserve">teaches baptism as a </w:t>
      </w:r>
      <w:r>
        <w:rPr>
          <w:i/>
        </w:rPr>
        <w:t>response</w:t>
      </w:r>
      <w:r>
        <w:t xml:space="preserve"> to conscious faith, it is appropriate </w:t>
      </w:r>
      <w:r w:rsidR="00465394">
        <w:t>that</w:t>
      </w:r>
      <w:r>
        <w:t xml:space="preserve"> the infant-baptized </w:t>
      </w:r>
      <w:r w:rsidR="00465394">
        <w:t>person who comes to faith</w:t>
      </w:r>
      <w:r>
        <w:t xml:space="preserve"> receive a </w:t>
      </w:r>
      <w:hyperlink w:anchor="_Believer’s_Baptism_(also,_5" w:history="1">
        <w:r w:rsidRPr="000618A8">
          <w:rPr>
            <w:rStyle w:val="Hyperlink"/>
            <w:rFonts w:ascii="New Century Schlbk" w:hAnsi="New Century Schlbk"/>
          </w:rPr>
          <w:t>believer’s baptism</w:t>
        </w:r>
      </w:hyperlink>
      <w:r>
        <w:t>.</w:t>
      </w:r>
    </w:p>
    <w:p w14:paraId="7C33D859" w14:textId="2B34269C" w:rsidR="003D4E63" w:rsidRDefault="00872E2E" w:rsidP="00AA2849">
      <w:pPr>
        <w:pStyle w:val="Heading3"/>
      </w:pPr>
      <w:bookmarkStart w:id="163" w:name="_Toc328148014"/>
      <w:r>
        <w:t xml:space="preserve">17. </w:t>
      </w:r>
      <w:r w:rsidR="003D4E63">
        <w:t xml:space="preserve">Does Baptism Make Us </w:t>
      </w:r>
      <w:r>
        <w:t xml:space="preserve">Church </w:t>
      </w:r>
      <w:r w:rsidR="003D4E63">
        <w:t>Members?</w:t>
      </w:r>
      <w:bookmarkEnd w:id="163"/>
    </w:p>
    <w:p w14:paraId="68F962DF" w14:textId="6B9CF0D9" w:rsidR="00697444" w:rsidRPr="00A63354" w:rsidRDefault="003517C7" w:rsidP="003517C7">
      <w:r w:rsidRPr="00A63354">
        <w:t xml:space="preserve">To answer this question, we must specify whether we mean membership in the Church, the </w:t>
      </w:r>
      <w:r w:rsidR="00697444" w:rsidRPr="00A63354">
        <w:t>redeemed</w:t>
      </w:r>
      <w:r w:rsidR="002779D6" w:rsidRPr="00A63354">
        <w:t xml:space="preserve"> family of God</w:t>
      </w:r>
      <w:r w:rsidRPr="00A63354">
        <w:t xml:space="preserve">, or whether we mean membership in a </w:t>
      </w:r>
      <w:r w:rsidR="00697444" w:rsidRPr="00A63354">
        <w:t xml:space="preserve">church, i.e., </w:t>
      </w:r>
      <w:r w:rsidR="002779D6" w:rsidRPr="00A63354">
        <w:t xml:space="preserve">in </w:t>
      </w:r>
      <w:r w:rsidR="00697444" w:rsidRPr="00A63354">
        <w:t xml:space="preserve">a </w:t>
      </w:r>
      <w:r w:rsidRPr="00A63354">
        <w:t xml:space="preserve">particular local congregation or denomination. </w:t>
      </w:r>
      <w:r w:rsidR="00697444" w:rsidRPr="00A63354">
        <w:t>If we ask whether baptism makes us a member of the Church,</w:t>
      </w:r>
      <w:r w:rsidR="002779D6" w:rsidRPr="00A63354">
        <w:t xml:space="preserve"> th</w:t>
      </w:r>
      <w:r w:rsidR="002779D6">
        <w:t>e redeemed family of God,</w:t>
      </w:r>
      <w:r w:rsidR="00697444">
        <w:t xml:space="preserve"> the answer (contrary to the Roman Catholic, Orthodox and other </w:t>
      </w:r>
      <w:hyperlink w:anchor="_Baptismal_Regeneration_16" w:history="1">
        <w:r w:rsidR="00697444" w:rsidRPr="00174A48">
          <w:rPr>
            <w:rStyle w:val="Hyperlink"/>
            <w:rFonts w:ascii="New Century Schlbk" w:hAnsi="New Century Schlbk"/>
          </w:rPr>
          <w:t>baptismal regenerationist</w:t>
        </w:r>
      </w:hyperlink>
      <w:r w:rsidR="00697444">
        <w:t xml:space="preserve"> </w:t>
      </w:r>
      <w:r w:rsidR="002F2186">
        <w:t>theologie</w:t>
      </w:r>
      <w:r w:rsidR="00697444">
        <w:t xml:space="preserve">s) is unequivocally </w:t>
      </w:r>
      <w:r w:rsidR="00285960">
        <w:rPr>
          <w:i/>
        </w:rPr>
        <w:t>N</w:t>
      </w:r>
      <w:r w:rsidR="00697444">
        <w:rPr>
          <w:i/>
        </w:rPr>
        <w:t>o.</w:t>
      </w:r>
      <w:r w:rsidR="00285960" w:rsidRPr="00285960">
        <w:rPr>
          <w:rStyle w:val="FootnoteReference"/>
        </w:rPr>
        <w:footnoteReference w:id="362"/>
      </w:r>
      <w:r w:rsidR="00697444">
        <w:t xml:space="preserve"> </w:t>
      </w:r>
      <w:r w:rsidR="00F85D39">
        <w:t>God Himself makes us members of th</w:t>
      </w:r>
      <w:r w:rsidR="00F85D39" w:rsidRPr="00A63354">
        <w:t xml:space="preserve">e Church </w:t>
      </w:r>
      <w:r w:rsidR="009B1F4B">
        <w:t>when He gives</w:t>
      </w:r>
      <w:r w:rsidR="00F85D39">
        <w:t xml:space="preserve"> us </w:t>
      </w:r>
      <w:hyperlink w:anchor="_Regeneration_30" w:history="1">
        <w:r w:rsidR="00F85D39" w:rsidRPr="001E7609">
          <w:rPr>
            <w:rStyle w:val="Hyperlink"/>
            <w:rFonts w:ascii="New Century Schlbk" w:hAnsi="New Century Schlbk"/>
          </w:rPr>
          <w:t>new birth</w:t>
        </w:r>
      </w:hyperlink>
      <w:r w:rsidR="00F85D39">
        <w:t xml:space="preserve"> by His Spirit (Joh 1.12-13</w:t>
      </w:r>
      <w:r w:rsidR="007E27BA">
        <w:fldChar w:fldCharType="begin"/>
      </w:r>
      <w:r w:rsidR="007E27BA">
        <w:instrText xml:space="preserve"> XE "Joh 01.12-13" </w:instrText>
      </w:r>
      <w:r w:rsidR="007E27BA">
        <w:fldChar w:fldCharType="end"/>
      </w:r>
      <w:r w:rsidR="00F85D39">
        <w:t>; 6.63</w:t>
      </w:r>
      <w:r w:rsidR="007E27BA">
        <w:fldChar w:fldCharType="begin"/>
      </w:r>
      <w:r w:rsidR="007E27BA">
        <w:instrText xml:space="preserve"> XE "Joh 06.63" </w:instrText>
      </w:r>
      <w:r w:rsidR="007E27BA">
        <w:fldChar w:fldCharType="end"/>
      </w:r>
      <w:r w:rsidR="00F85D39">
        <w:t>).</w:t>
      </w:r>
      <w:r w:rsidR="002779D6">
        <w:t xml:space="preserve"> The question of membership in a local</w:t>
      </w:r>
      <w:r w:rsidR="002779D6" w:rsidRPr="00A63354">
        <w:t xml:space="preserve"> church or denomination is more</w:t>
      </w:r>
      <w:r w:rsidR="00635AFD">
        <w:t xml:space="preserve"> </w:t>
      </w:r>
      <w:r w:rsidR="002779D6" w:rsidRPr="00A63354">
        <w:t>complex, in part because membership in a church and in the Church has often been conflated.</w:t>
      </w:r>
    </w:p>
    <w:p w14:paraId="72581B5F" w14:textId="25C9C285" w:rsidR="00E1052D" w:rsidRPr="008B67EB" w:rsidRDefault="002779D6" w:rsidP="00E1052D">
      <w:r w:rsidRPr="00A63354">
        <w:tab/>
      </w:r>
      <w:r w:rsidR="00927810" w:rsidRPr="00A63354">
        <w:t xml:space="preserve">The Bible </w:t>
      </w:r>
      <w:r w:rsidR="00B42F42" w:rsidRPr="00A63354">
        <w:t>never mentions</w:t>
      </w:r>
      <w:r w:rsidR="00927810" w:rsidRPr="00A63354">
        <w:t xml:space="preserve"> </w:t>
      </w:r>
      <w:r w:rsidR="00275C5F" w:rsidRPr="00A63354">
        <w:t>Church/</w:t>
      </w:r>
      <w:r w:rsidR="00927810" w:rsidRPr="00A63354">
        <w:t>church memb</w:t>
      </w:r>
      <w:r w:rsidR="00927810">
        <w:t>ership, as such</w:t>
      </w:r>
      <w:r w:rsidR="00406264">
        <w:t xml:space="preserve">, even as it never speaks in terms of </w:t>
      </w:r>
      <w:hyperlink w:anchor="_Initiate_104" w:history="1">
        <w:r w:rsidR="00406264" w:rsidRPr="00E713C4">
          <w:rPr>
            <w:rStyle w:val="Hyperlink"/>
            <w:rFonts w:ascii="New Century Schlbk" w:hAnsi="New Century Schlbk"/>
          </w:rPr>
          <w:t>initiation</w:t>
        </w:r>
      </w:hyperlink>
      <w:r w:rsidR="00406264">
        <w:t xml:space="preserve"> (see the</w:t>
      </w:r>
      <w:r w:rsidR="00406264" w:rsidRPr="00B177E6">
        <w:t xml:space="preserve"> </w:t>
      </w:r>
      <w:hyperlink w:anchor="_1_Corinthians_12.13" w:history="1">
        <w:r w:rsidR="00406264" w:rsidRPr="00411B18">
          <w:rPr>
            <w:rStyle w:val="Hyperlink"/>
            <w:rFonts w:ascii="New Century Schlbk" w:hAnsi="New Century Schlbk"/>
            <w:u w:val="single"/>
          </w:rPr>
          <w:t>analysis of</w:t>
        </w:r>
      </w:hyperlink>
      <w:r w:rsidR="00406264" w:rsidRPr="00411B18">
        <w:rPr>
          <w:color w:val="0000FF"/>
        </w:rPr>
        <w:t xml:space="preserve"> 1Co 12.13</w:t>
      </w:r>
      <w:r w:rsidR="00B177E6">
        <w:t xml:space="preserve"> </w:t>
      </w:r>
      <w:r w:rsidR="00B177E6" w:rsidRPr="00A63354">
        <w:t>above</w:t>
      </w:r>
      <w:r w:rsidR="00B177E6">
        <w:t xml:space="preserve"> </w:t>
      </w:r>
      <w:r w:rsidR="007E27BA">
        <w:fldChar w:fldCharType="begin"/>
      </w:r>
      <w:r w:rsidR="007E27BA">
        <w:instrText xml:space="preserve"> XE "1Co 12.13" </w:instrText>
      </w:r>
      <w:r w:rsidR="007E27BA">
        <w:fldChar w:fldCharType="end"/>
      </w:r>
      <w:r w:rsidR="00406264">
        <w:t>)</w:t>
      </w:r>
      <w:r w:rsidR="00617392">
        <w:t xml:space="preserve">. The overarching themes of our </w:t>
      </w:r>
      <w:r w:rsidR="00C01841">
        <w:rPr>
          <w:color w:val="000000" w:themeColor="text1"/>
        </w:rPr>
        <w:t>NT</w:t>
      </w:r>
      <w:r w:rsidR="00635AFD">
        <w:rPr>
          <w:rFonts w:ascii="Times New Roman" w:eastAsiaTheme="minorEastAsia" w:hAnsi="Times New Roman"/>
          <w:sz w:val="20"/>
          <w:szCs w:val="20"/>
        </w:rPr>
        <w:t xml:space="preserve"> </w:t>
      </w:r>
      <w:r w:rsidR="00617392">
        <w:t xml:space="preserve">are that </w:t>
      </w:r>
      <w:r w:rsidR="00CA1FBA">
        <w:t>people</w:t>
      </w:r>
      <w:r w:rsidR="00617392">
        <w:t xml:space="preserve"> </w:t>
      </w:r>
      <w:r w:rsidR="00CA1FBA">
        <w:t xml:space="preserve">must </w:t>
      </w:r>
      <w:r w:rsidR="00617392">
        <w:t>be reconciled to God through His Son (Rom 5.10-11</w:t>
      </w:r>
      <w:r w:rsidR="007E27BA">
        <w:fldChar w:fldCharType="begin"/>
      </w:r>
      <w:r w:rsidR="007E27BA">
        <w:instrText xml:space="preserve"> XE "Rom 05.10-11" </w:instrText>
      </w:r>
      <w:r w:rsidR="007E27BA">
        <w:fldChar w:fldCharType="end"/>
      </w:r>
      <w:r w:rsidR="00617392">
        <w:t>; 2Co 5.18-20</w:t>
      </w:r>
      <w:r w:rsidR="007E27BA">
        <w:fldChar w:fldCharType="begin"/>
      </w:r>
      <w:r w:rsidR="007E27BA">
        <w:instrText xml:space="preserve"> XE "2Co 05.18-20" </w:instrText>
      </w:r>
      <w:r w:rsidR="007E27BA">
        <w:fldChar w:fldCharType="end"/>
      </w:r>
      <w:r w:rsidR="00617392">
        <w:t>), become disciples of Jesus (Mat 28.19</w:t>
      </w:r>
      <w:r w:rsidR="007E27BA">
        <w:fldChar w:fldCharType="begin"/>
      </w:r>
      <w:r w:rsidR="007E27BA">
        <w:instrText xml:space="preserve"> XE "Mat 28.19" </w:instrText>
      </w:r>
      <w:r w:rsidR="007E27BA">
        <w:fldChar w:fldCharType="end"/>
      </w:r>
      <w:r w:rsidR="00617392">
        <w:t>) and testify to His lordship by word and life (Act 1.8</w:t>
      </w:r>
      <w:r w:rsidR="007E27BA">
        <w:fldChar w:fldCharType="begin"/>
      </w:r>
      <w:r w:rsidR="007E27BA">
        <w:instrText xml:space="preserve"> XE "Act 01.08" </w:instrText>
      </w:r>
      <w:r w:rsidR="007E27BA">
        <w:fldChar w:fldCharType="end"/>
      </w:r>
      <w:r w:rsidR="00617392">
        <w:t xml:space="preserve">). </w:t>
      </w:r>
      <w:r w:rsidR="00B42F42">
        <w:t>In the light of</w:t>
      </w:r>
      <w:r w:rsidR="00617392">
        <w:t xml:space="preserve"> thes</w:t>
      </w:r>
      <w:r w:rsidR="00275C5F">
        <w:t>e mandates, it makes sense that</w:t>
      </w:r>
      <w:r w:rsidR="00617392">
        <w:t xml:space="preserve"> the apost</w:t>
      </w:r>
      <w:r w:rsidR="00CA1FBA">
        <w:t>les never</w:t>
      </w:r>
      <w:r w:rsidR="00927810">
        <w:t xml:space="preserve"> </w:t>
      </w:r>
      <w:r w:rsidR="00617392">
        <w:t>concern</w:t>
      </w:r>
      <w:r w:rsidR="00CA1FBA">
        <w:t>ed themselves with</w:t>
      </w:r>
      <w:r w:rsidR="00617392">
        <w:t xml:space="preserve"> prerequisites for membership</w:t>
      </w:r>
      <w:r w:rsidR="00275C5F">
        <w:t xml:space="preserve"> in a loca</w:t>
      </w:r>
      <w:r w:rsidR="00275C5F" w:rsidRPr="00A63354">
        <w:t>l church</w:t>
      </w:r>
      <w:r w:rsidR="00617392" w:rsidRPr="00A63354">
        <w:t xml:space="preserve">, </w:t>
      </w:r>
      <w:r w:rsidR="00927810" w:rsidRPr="00A63354">
        <w:t xml:space="preserve">but </w:t>
      </w:r>
      <w:r w:rsidR="00617392" w:rsidRPr="00A63354">
        <w:t>rather</w:t>
      </w:r>
      <w:r w:rsidR="00927810" w:rsidRPr="00A63354">
        <w:t xml:space="preserve"> </w:t>
      </w:r>
      <w:r w:rsidR="00CA1FBA" w:rsidRPr="00A63354">
        <w:t xml:space="preserve">with </w:t>
      </w:r>
      <w:r w:rsidR="005A44E1" w:rsidRPr="00A63354">
        <w:t>how one should “</w:t>
      </w:r>
      <w:r w:rsidR="005A44E1" w:rsidRPr="00A63354">
        <w:rPr>
          <w:lang w:eastAsia="ja-JP"/>
        </w:rPr>
        <w:t xml:space="preserve">conduct himself in the household of God, which is the </w:t>
      </w:r>
      <w:r w:rsidR="00275C5F" w:rsidRPr="00A63354">
        <w:rPr>
          <w:lang w:eastAsia="ja-JP"/>
        </w:rPr>
        <w:t>C</w:t>
      </w:r>
      <w:r w:rsidR="005A44E1" w:rsidRPr="00A63354">
        <w:rPr>
          <w:lang w:eastAsia="ja-JP"/>
        </w:rPr>
        <w:t>hurch”</w:t>
      </w:r>
      <w:r w:rsidR="005A44E1">
        <w:rPr>
          <w:lang w:eastAsia="ja-JP"/>
        </w:rPr>
        <w:t xml:space="preserve"> </w:t>
      </w:r>
      <w:r w:rsidR="005A44E1" w:rsidRPr="00EE0F06">
        <w:rPr>
          <w:lang w:eastAsia="ja-JP"/>
        </w:rPr>
        <w:t>(1Ti 3.15</w:t>
      </w:r>
      <w:r w:rsidR="007E27BA" w:rsidRPr="00EE0F06">
        <w:rPr>
          <w:lang w:eastAsia="ja-JP"/>
        </w:rPr>
        <w:fldChar w:fldCharType="begin"/>
      </w:r>
      <w:r w:rsidR="007E27BA" w:rsidRPr="00EE0F06">
        <w:instrText xml:space="preserve"> XE "</w:instrText>
      </w:r>
      <w:r w:rsidR="007E27BA" w:rsidRPr="00EE0F06">
        <w:rPr>
          <w:lang w:eastAsia="ja-JP"/>
        </w:rPr>
        <w:instrText>1Ti 3.15</w:instrText>
      </w:r>
      <w:r w:rsidR="007E27BA" w:rsidRPr="00EE0F06">
        <w:instrText xml:space="preserve">" </w:instrText>
      </w:r>
      <w:r w:rsidR="007E27BA" w:rsidRPr="00EE0F06">
        <w:rPr>
          <w:lang w:eastAsia="ja-JP"/>
        </w:rPr>
        <w:fldChar w:fldCharType="end"/>
      </w:r>
      <w:r w:rsidR="005A44E1" w:rsidRPr="00EE0F06">
        <w:rPr>
          <w:lang w:eastAsia="ja-JP"/>
        </w:rPr>
        <w:t>).</w:t>
      </w:r>
      <w:r w:rsidR="00B42F42" w:rsidRPr="00EE0F06">
        <w:rPr>
          <w:lang w:eastAsia="ja-JP"/>
        </w:rPr>
        <w:t xml:space="preserve"> </w:t>
      </w:r>
      <w:r w:rsidR="00E1052D" w:rsidRPr="00EE0F06">
        <w:rPr>
          <w:lang w:eastAsia="ja-JP"/>
        </w:rPr>
        <w:t xml:space="preserve">As far as the apostles were concerned, </w:t>
      </w:r>
      <w:r w:rsidR="00E1052D" w:rsidRPr="00EE0F06">
        <w:t xml:space="preserve">“The Lord knows those who are His,” and the practical </w:t>
      </w:r>
      <w:r w:rsidR="00275C5F" w:rsidRPr="00EE0F06">
        <w:t>imperative</w:t>
      </w:r>
      <w:r w:rsidR="00E1052D" w:rsidRPr="00EE0F06">
        <w:t xml:space="preserve"> was that “everyone who names the name of the Lord is to abstain from wickedness” (2Ti 2.19</w:t>
      </w:r>
      <w:r w:rsidR="007E27BA" w:rsidRPr="00EE0F06">
        <w:fldChar w:fldCharType="begin"/>
      </w:r>
      <w:r w:rsidR="007E27BA" w:rsidRPr="00EE0F06">
        <w:instrText xml:space="preserve"> XE "2Ti 2.19" </w:instrText>
      </w:r>
      <w:r w:rsidR="007E27BA" w:rsidRPr="00EE0F06">
        <w:fldChar w:fldCharType="end"/>
      </w:r>
      <w:r w:rsidR="00E1052D" w:rsidRPr="00EE0F06">
        <w:t>).</w:t>
      </w:r>
    </w:p>
    <w:p w14:paraId="340CD8E5" w14:textId="49A58AAF" w:rsidR="00CE4FCE" w:rsidRPr="00014F0C" w:rsidRDefault="00E1052D" w:rsidP="00CE4FCE">
      <w:r>
        <w:rPr>
          <w:lang w:eastAsia="ja-JP"/>
        </w:rPr>
        <w:tab/>
      </w:r>
      <w:r w:rsidR="00B42F42">
        <w:rPr>
          <w:lang w:eastAsia="ja-JP"/>
        </w:rPr>
        <w:t>In</w:t>
      </w:r>
      <w:r>
        <w:rPr>
          <w:lang w:eastAsia="ja-JP"/>
        </w:rPr>
        <w:t>deed, in</w:t>
      </w:r>
      <w:r w:rsidR="00B42F42">
        <w:rPr>
          <w:lang w:eastAsia="ja-JP"/>
        </w:rPr>
        <w:t xml:space="preserve"> the apostolic era, people didn’t “join</w:t>
      </w:r>
      <w:r w:rsidR="00B42F42" w:rsidRPr="00A63354">
        <w:rPr>
          <w:lang w:eastAsia="ja-JP"/>
        </w:rPr>
        <w:t xml:space="preserve"> a church</w:t>
      </w:r>
      <w:r w:rsidR="00B42F42">
        <w:rPr>
          <w:lang w:eastAsia="ja-JP"/>
        </w:rPr>
        <w:t xml:space="preserve">,” but simply came to faith and began to associate with other believers. </w:t>
      </w:r>
      <w:r>
        <w:rPr>
          <w:lang w:eastAsia="ja-JP"/>
        </w:rPr>
        <w:t>Therefore, b</w:t>
      </w:r>
      <w:r w:rsidR="00B42F42">
        <w:rPr>
          <w:lang w:eastAsia="ja-JP"/>
        </w:rPr>
        <w:t xml:space="preserve">ecause </w:t>
      </w:r>
      <w:r w:rsidR="005304F7" w:rsidRPr="0092439D">
        <w:rPr>
          <w:rFonts w:ascii="Times" w:hAnsi="Times"/>
        </w:rPr>
        <w:t>[[@Page:</w:t>
      </w:r>
      <w:r w:rsidR="005304F7">
        <w:rPr>
          <w:rFonts w:ascii="Times" w:hAnsi="Times"/>
        </w:rPr>
        <w:t>198</w:t>
      </w:r>
      <w:r w:rsidR="005304F7" w:rsidRPr="0092439D">
        <w:rPr>
          <w:rFonts w:ascii="Times" w:hAnsi="Times"/>
        </w:rPr>
        <w:t>]]</w:t>
      </w:r>
      <w:r w:rsidR="00B42F42">
        <w:rPr>
          <w:lang w:eastAsia="ja-JP"/>
        </w:rPr>
        <w:t xml:space="preserve">frauds often appear in vibrant fellowships, the apostles </w:t>
      </w:r>
      <w:r w:rsidR="00CE4FCE">
        <w:rPr>
          <w:lang w:eastAsia="ja-JP"/>
        </w:rPr>
        <w:t>vigilant</w:t>
      </w:r>
      <w:r w:rsidR="00B42F42">
        <w:rPr>
          <w:lang w:eastAsia="ja-JP"/>
        </w:rPr>
        <w:t xml:space="preserve">ly protected the church’s testimony by demanding </w:t>
      </w:r>
      <w:r w:rsidR="00CA1FBA">
        <w:rPr>
          <w:lang w:eastAsia="ja-JP"/>
        </w:rPr>
        <w:t xml:space="preserve">the </w:t>
      </w:r>
      <w:r w:rsidR="00B42F42">
        <w:rPr>
          <w:lang w:eastAsia="ja-JP"/>
        </w:rPr>
        <w:t>discipl</w:t>
      </w:r>
      <w:r w:rsidR="00CE4FCE">
        <w:rPr>
          <w:lang w:eastAsia="ja-JP"/>
        </w:rPr>
        <w:t>in</w:t>
      </w:r>
      <w:r w:rsidR="00B42F42">
        <w:rPr>
          <w:lang w:eastAsia="ja-JP"/>
        </w:rPr>
        <w:t>e of those who</w:t>
      </w:r>
      <w:r w:rsidR="00B177E6">
        <w:rPr>
          <w:lang w:eastAsia="ja-JP"/>
        </w:rPr>
        <w:t xml:space="preserve"> claimed to be </w:t>
      </w:r>
      <w:r w:rsidR="00CE4FCE">
        <w:rPr>
          <w:lang w:eastAsia="ja-JP"/>
        </w:rPr>
        <w:t>brother</w:t>
      </w:r>
      <w:r w:rsidR="00B177E6">
        <w:rPr>
          <w:lang w:eastAsia="ja-JP"/>
        </w:rPr>
        <w:t>s</w:t>
      </w:r>
      <w:r w:rsidR="00CE4FCE">
        <w:rPr>
          <w:lang w:eastAsia="ja-JP"/>
        </w:rPr>
        <w:t xml:space="preserve"> in the faith but who lived immorally (1Co 5</w:t>
      </w:r>
      <w:r w:rsidR="007E27BA">
        <w:rPr>
          <w:lang w:eastAsia="ja-JP"/>
        </w:rPr>
        <w:fldChar w:fldCharType="begin"/>
      </w:r>
      <w:r w:rsidR="007E27BA">
        <w:instrText xml:space="preserve"> XE "</w:instrText>
      </w:r>
      <w:r w:rsidR="007E27BA">
        <w:rPr>
          <w:lang w:eastAsia="ja-JP"/>
        </w:rPr>
        <w:instrText>1Co 05</w:instrText>
      </w:r>
      <w:r w:rsidR="007E27BA">
        <w:instrText xml:space="preserve">" </w:instrText>
      </w:r>
      <w:r w:rsidR="007E27BA">
        <w:rPr>
          <w:lang w:eastAsia="ja-JP"/>
        </w:rPr>
        <w:fldChar w:fldCharType="end"/>
      </w:r>
      <w:r w:rsidR="00CE4FCE">
        <w:rPr>
          <w:lang w:eastAsia="ja-JP"/>
        </w:rPr>
        <w:t>).</w:t>
      </w:r>
      <w:r w:rsidR="00CC33A2">
        <w:t xml:space="preserve"> </w:t>
      </w:r>
      <w:r w:rsidR="00CE4FCE">
        <w:t xml:space="preserve">Thus we find that in the earliest post-biblical Christian writings, like the </w:t>
      </w:r>
      <w:r w:rsidR="00CE4FCE">
        <w:rPr>
          <w:i/>
        </w:rPr>
        <w:t>Didache</w:t>
      </w:r>
      <w:r w:rsidR="007E27BA">
        <w:fldChar w:fldCharType="begin"/>
      </w:r>
      <w:r w:rsidR="007E27BA">
        <w:instrText xml:space="preserve"> XE "</w:instrText>
      </w:r>
      <w:r w:rsidR="007E27BA">
        <w:rPr>
          <w:i/>
        </w:rPr>
        <w:instrText>Did</w:instrText>
      </w:r>
      <w:r w:rsidR="007E27BA">
        <w:instrText xml:space="preserve"> 12" </w:instrText>
      </w:r>
      <w:r w:rsidR="007E27BA">
        <w:fldChar w:fldCharType="end"/>
      </w:r>
      <w:r w:rsidR="00CE4FCE">
        <w:t xml:space="preserve">, profession of faith in Christ </w:t>
      </w:r>
      <w:r w:rsidR="00275C5F">
        <w:t>sufficed</w:t>
      </w:r>
      <w:r w:rsidR="00CE4FCE">
        <w:t xml:space="preserve"> for a person to be received into the Christian community, and the main requirement for remaining in good standing in the fellowship (besides maintaining faith) was that the person work and not idly take advantage of the others.</w:t>
      </w:r>
      <w:r w:rsidR="00275C5F">
        <w:rPr>
          <w:rStyle w:val="FootnoteReference"/>
        </w:rPr>
        <w:footnoteReference w:id="363"/>
      </w:r>
      <w:r w:rsidR="00CE4FCE">
        <w:t xml:space="preserve"> </w:t>
      </w:r>
    </w:p>
    <w:p w14:paraId="2C17A8C4" w14:textId="110A6FF3" w:rsidR="00CC33A2" w:rsidRPr="00226054" w:rsidRDefault="00FE24CA" w:rsidP="001918F6">
      <w:r>
        <w:tab/>
        <w:t xml:space="preserve">Historically, </w:t>
      </w:r>
      <w:r w:rsidR="00CC33A2">
        <w:t xml:space="preserve">it was not until the marriage of church and state (after Emperor Constantine) that </w:t>
      </w:r>
      <w:r w:rsidR="00CC33A2" w:rsidRPr="00A63354">
        <w:t xml:space="preserve">church membership began to take on greater importance. Once government jobs and other benefits began to go </w:t>
      </w:r>
      <w:r w:rsidR="00230819" w:rsidRPr="00A63354">
        <w:t xml:space="preserve">to </w:t>
      </w:r>
      <w:r w:rsidR="007E27BA" w:rsidRPr="00A63354">
        <w:t>Christians rather than pagans</w:t>
      </w:r>
      <w:r w:rsidR="00CC33A2" w:rsidRPr="00A63354">
        <w:t xml:space="preserve">, </w:t>
      </w:r>
      <w:r w:rsidR="007E27BA" w:rsidRPr="00A63354">
        <w:t xml:space="preserve">church </w:t>
      </w:r>
      <w:r w:rsidR="00CC33A2" w:rsidRPr="00A63354">
        <w:t xml:space="preserve">membership became a vital </w:t>
      </w:r>
      <w:r w:rsidR="00E1052D" w:rsidRPr="00A63354">
        <w:t>concern</w:t>
      </w:r>
      <w:r w:rsidR="00CC33A2" w:rsidRPr="00A63354">
        <w:t xml:space="preserve"> both to ambitious individuals and </w:t>
      </w:r>
      <w:r w:rsidR="007E27BA" w:rsidRPr="00A63354">
        <w:t xml:space="preserve">to </w:t>
      </w:r>
      <w:r w:rsidR="00CC33A2" w:rsidRPr="00A63354">
        <w:t xml:space="preserve">avaricious bishops. </w:t>
      </w:r>
      <w:r w:rsidR="00226054" w:rsidRPr="00A63354">
        <w:t xml:space="preserve">By the time church </w:t>
      </w:r>
      <w:r w:rsidR="00226054">
        <w:t xml:space="preserve">membership </w:t>
      </w:r>
      <w:r w:rsidR="00706B3D">
        <w:t>had thus become</w:t>
      </w:r>
      <w:r w:rsidR="00226054">
        <w:t xml:space="preserve"> an issue, baptism had already been reinterpreted as </w:t>
      </w:r>
      <w:hyperlink w:anchor="_Salvific_17" w:history="1">
        <w:r w:rsidR="00226054" w:rsidRPr="00654B1F">
          <w:rPr>
            <w:rStyle w:val="Hyperlink"/>
            <w:rFonts w:ascii="New Century Schlbk" w:hAnsi="New Century Schlbk"/>
          </w:rPr>
          <w:t>salvific</w:t>
        </w:r>
      </w:hyperlink>
      <w:r w:rsidR="00226054">
        <w:t xml:space="preserve">, and so it </w:t>
      </w:r>
      <w:r w:rsidR="005451E7">
        <w:t>followed</w:t>
      </w:r>
      <w:r w:rsidR="00226054">
        <w:t xml:space="preserve"> natural</w:t>
      </w:r>
      <w:r w:rsidR="005451E7">
        <w:t>ly that</w:t>
      </w:r>
      <w:r w:rsidR="00226054">
        <w:t xml:space="preserve"> </w:t>
      </w:r>
      <w:r w:rsidR="00226054" w:rsidRPr="00A63354">
        <w:t xml:space="preserve">the church </w:t>
      </w:r>
      <w:r w:rsidR="00226054">
        <w:t>declare</w:t>
      </w:r>
      <w:r w:rsidR="005451E7">
        <w:t>d</w:t>
      </w:r>
      <w:r w:rsidR="00226054">
        <w:t xml:space="preserve"> baptism, properly administered by a duly ordained member of the clergy, the </w:t>
      </w:r>
      <w:hyperlink w:anchor="_Sine_Qua_Non" w:history="1">
        <w:r w:rsidR="00226054" w:rsidRPr="00F255A5">
          <w:rPr>
            <w:rStyle w:val="Hyperlink"/>
            <w:rFonts w:ascii="New Century Schlbk" w:hAnsi="New Century Schlbk"/>
            <w:i/>
          </w:rPr>
          <w:t>sine qua non</w:t>
        </w:r>
      </w:hyperlink>
      <w:r w:rsidR="00226054">
        <w:t xml:space="preserve"> of </w:t>
      </w:r>
      <w:r w:rsidR="00226054" w:rsidRPr="00A63354">
        <w:t>church</w:t>
      </w:r>
      <w:r w:rsidR="005451E7" w:rsidRPr="00A63354">
        <w:t xml:space="preserve"> </w:t>
      </w:r>
      <w:r w:rsidR="00226054" w:rsidRPr="00A63354">
        <w:t>membership.</w:t>
      </w:r>
      <w:r w:rsidR="00320E9F" w:rsidRPr="00A63354">
        <w:rPr>
          <w:rStyle w:val="FootnoteReference"/>
        </w:rPr>
        <w:footnoteReference w:id="364"/>
      </w:r>
      <w:r w:rsidR="005451E7" w:rsidRPr="00A63354">
        <w:t xml:space="preserve"> It also followed naturally that the </w:t>
      </w:r>
      <w:r w:rsidR="00ED5126" w:rsidRPr="00A63354">
        <w:t xml:space="preserve">Roman </w:t>
      </w:r>
      <w:r w:rsidR="005451E7" w:rsidRPr="00A63354">
        <w:t xml:space="preserve">church </w:t>
      </w:r>
      <w:r w:rsidR="00ED5126" w:rsidRPr="00A63354">
        <w:t xml:space="preserve">and those congregations under its sway </w:t>
      </w:r>
      <w:r w:rsidR="005451E7" w:rsidRPr="00A63354">
        <w:t xml:space="preserve">came to think of itself as </w:t>
      </w:r>
      <w:r w:rsidR="005451E7" w:rsidRPr="00A63354">
        <w:rPr>
          <w:i/>
        </w:rPr>
        <w:t>the</w:t>
      </w:r>
      <w:r w:rsidR="005451E7" w:rsidRPr="00A63354">
        <w:t xml:space="preserve"> Church a</w:t>
      </w:r>
      <w:r w:rsidR="005451E7">
        <w:t xml:space="preserve">nd </w:t>
      </w:r>
      <w:r w:rsidR="007E27BA">
        <w:t xml:space="preserve">to </w:t>
      </w:r>
      <w:r w:rsidR="005451E7">
        <w:t xml:space="preserve">make no distinction between the </w:t>
      </w:r>
      <w:r w:rsidR="00ED5126">
        <w:t>organizational entity and the spiritual one</w:t>
      </w:r>
      <w:r w:rsidR="007E27BA">
        <w:t>. This encouraged</w:t>
      </w:r>
      <w:r w:rsidR="001752F4">
        <w:t xml:space="preserve"> the populace to believe that they could not be saved unless they were members of the</w:t>
      </w:r>
      <w:r w:rsidR="00706B3D">
        <w:t xml:space="preserve"> earthly organization of the</w:t>
      </w:r>
      <w:r w:rsidR="001752F4">
        <w:t xml:space="preserve"> </w:t>
      </w:r>
      <w:r w:rsidR="001752F4" w:rsidRPr="00A63354">
        <w:t>church</w:t>
      </w:r>
      <w:r w:rsidR="005451E7" w:rsidRPr="00A63354">
        <w:t>.</w:t>
      </w:r>
      <w:r w:rsidR="001752F4" w:rsidRPr="00A63354">
        <w:t xml:space="preserve"> A</w:t>
      </w:r>
      <w:r w:rsidR="001752F4">
        <w:t xml:space="preserve">s Philip Schaff </w:t>
      </w:r>
      <w:r w:rsidR="00E1052D">
        <w:t>comment</w:t>
      </w:r>
      <w:r w:rsidR="001752F4">
        <w:t>ed, “</w:t>
      </w:r>
      <w:r w:rsidR="001752F4" w:rsidRPr="0090032C">
        <w:rPr>
          <w:lang w:eastAsia="ja-JP"/>
        </w:rPr>
        <w:t xml:space="preserve">Before </w:t>
      </w:r>
      <w:hyperlink w:anchor="_Zwingli,_Ulrich_(1484" w:history="1">
        <w:r w:rsidR="001752F4" w:rsidRPr="00A47526">
          <w:rPr>
            <w:rStyle w:val="Hyperlink"/>
            <w:rFonts w:ascii="New Century Schlbk" w:hAnsi="New Century Schlbk"/>
            <w:lang w:eastAsia="ja-JP"/>
          </w:rPr>
          <w:t>Zwingli</w:t>
        </w:r>
      </w:hyperlink>
      <w:r w:rsidR="001752F4" w:rsidRPr="0090032C">
        <w:rPr>
          <w:lang w:eastAsia="ja-JP"/>
        </w:rPr>
        <w:t xml:space="preserve"> it was the universal opinion that there can be no salvation outside of the visible </w:t>
      </w:r>
      <w:r w:rsidR="00706B3D">
        <w:rPr>
          <w:lang w:eastAsia="ja-JP"/>
        </w:rPr>
        <w:t>[c]</w:t>
      </w:r>
      <w:r w:rsidR="001752F4" w:rsidRPr="0090032C">
        <w:rPr>
          <w:lang w:eastAsia="ja-JP"/>
        </w:rPr>
        <w:t>hurch (</w:t>
      </w:r>
      <w:r w:rsidR="001752F4" w:rsidRPr="0090032C">
        <w:rPr>
          <w:i/>
          <w:lang w:eastAsia="ja-JP"/>
        </w:rPr>
        <w:t>extra ecclesiam nulla salus</w:t>
      </w:r>
      <w:r w:rsidR="001752F4">
        <w:rPr>
          <w:lang w:eastAsia="ja-JP"/>
        </w:rPr>
        <w:t>).”</w:t>
      </w:r>
      <w:r w:rsidR="001752F4" w:rsidRPr="0090032C">
        <w:rPr>
          <w:vertAlign w:val="superscript"/>
          <w:lang w:eastAsia="ja-JP"/>
        </w:rPr>
        <w:footnoteReference w:id="365"/>
      </w:r>
      <w:r w:rsidR="00706B3D">
        <w:rPr>
          <w:lang w:eastAsia="ja-JP"/>
        </w:rPr>
        <w:t xml:space="preserve"> Indeed, </w:t>
      </w:r>
      <w:r w:rsidR="00320E9F">
        <w:rPr>
          <w:lang w:eastAsia="ja-JP"/>
        </w:rPr>
        <w:t>during</w:t>
      </w:r>
      <w:r w:rsidR="00706B3D">
        <w:rPr>
          <w:lang w:eastAsia="ja-JP"/>
        </w:rPr>
        <w:t xml:space="preserve"> the middle ages</w:t>
      </w:r>
      <w:r w:rsidR="00264AEF">
        <w:rPr>
          <w:lang w:eastAsia="ja-JP"/>
        </w:rPr>
        <w:t>,</w:t>
      </w:r>
      <w:r w:rsidR="00706B3D">
        <w:rPr>
          <w:lang w:eastAsia="ja-JP"/>
        </w:rPr>
        <w:t xml:space="preserve"> not only eternal salva</w:t>
      </w:r>
      <w:r w:rsidR="00E1052D">
        <w:rPr>
          <w:lang w:eastAsia="ja-JP"/>
        </w:rPr>
        <w:t xml:space="preserve">tion but the right to receive any of the </w:t>
      </w:r>
      <w:hyperlink w:anchor="_Sacrament_30" w:history="1">
        <w:r w:rsidR="00E1052D" w:rsidRPr="00A10F37">
          <w:rPr>
            <w:rStyle w:val="Hyperlink"/>
            <w:rFonts w:ascii="New Century Schlbk" w:hAnsi="New Century Schlbk"/>
            <w:lang w:eastAsia="ja-JP"/>
          </w:rPr>
          <w:t>sacraments</w:t>
        </w:r>
      </w:hyperlink>
      <w:r w:rsidR="00E1052D">
        <w:rPr>
          <w:lang w:eastAsia="ja-JP"/>
        </w:rPr>
        <w:t>,</w:t>
      </w:r>
      <w:r w:rsidR="00706B3D">
        <w:rPr>
          <w:lang w:eastAsia="ja-JP"/>
        </w:rPr>
        <w:t xml:space="preserve"> </w:t>
      </w:r>
      <w:r w:rsidR="00E1052D">
        <w:rPr>
          <w:lang w:eastAsia="ja-JP"/>
        </w:rPr>
        <w:t>including</w:t>
      </w:r>
      <w:r w:rsidR="00706B3D">
        <w:t xml:space="preserve"> a proper marriage and funeral</w:t>
      </w:r>
      <w:r w:rsidR="00E1052D">
        <w:t>,</w:t>
      </w:r>
      <w:r w:rsidR="00706B3D">
        <w:t xml:space="preserve"> pivoted on</w:t>
      </w:r>
      <w:r w:rsidR="00706B3D" w:rsidRPr="00A63354">
        <w:t xml:space="preserve"> church</w:t>
      </w:r>
      <w:r w:rsidR="00706B3D">
        <w:t xml:space="preserve"> membership</w:t>
      </w:r>
      <w:r w:rsidR="007E27BA">
        <w:t>. This made</w:t>
      </w:r>
      <w:r w:rsidR="00A72A07">
        <w:t xml:space="preserve"> </w:t>
      </w:r>
      <w:r w:rsidR="00A72A07" w:rsidRPr="00B71D0C">
        <w:t>excommunication a weapon</w:t>
      </w:r>
      <w:r w:rsidR="00A72A07">
        <w:t xml:space="preserve"> of the church that could humble kings</w:t>
      </w:r>
      <w:r w:rsidR="00706B3D">
        <w:t>.</w:t>
      </w:r>
    </w:p>
    <w:p w14:paraId="128801B7" w14:textId="2536F605" w:rsidR="00D97278" w:rsidRDefault="005304F7" w:rsidP="00604F79">
      <w:r w:rsidRPr="0092439D">
        <w:rPr>
          <w:rFonts w:ascii="Times" w:hAnsi="Times"/>
        </w:rPr>
        <w:t>[[@Page:</w:t>
      </w:r>
      <w:r>
        <w:rPr>
          <w:rFonts w:ascii="Times" w:hAnsi="Times"/>
        </w:rPr>
        <w:t>199</w:t>
      </w:r>
      <w:r w:rsidRPr="0092439D">
        <w:rPr>
          <w:rFonts w:ascii="Times" w:hAnsi="Times"/>
        </w:rPr>
        <w:t>]]</w:t>
      </w:r>
      <w:r w:rsidR="00E1052D">
        <w:tab/>
        <w:t>Of course</w:t>
      </w:r>
      <w:r w:rsidR="00D97278">
        <w:t xml:space="preserve">, the more baptism became </w:t>
      </w:r>
      <w:r w:rsidR="00630F53">
        <w:t>synonymous</w:t>
      </w:r>
      <w:r w:rsidR="00E1052D">
        <w:t xml:space="preserve"> with </w:t>
      </w:r>
      <w:hyperlink w:anchor="_Regeneration_140" w:history="1">
        <w:r w:rsidR="00E1052D" w:rsidRPr="00512690">
          <w:rPr>
            <w:rStyle w:val="Hyperlink"/>
            <w:rFonts w:ascii="New Century Schlbk" w:hAnsi="New Century Schlbk"/>
          </w:rPr>
          <w:t>regeneration</w:t>
        </w:r>
      </w:hyperlink>
      <w:r w:rsidR="00630F53">
        <w:t xml:space="preserve"> and with</w:t>
      </w:r>
      <w:r w:rsidR="00D97278">
        <w:t xml:space="preserve"> membership</w:t>
      </w:r>
      <w:r w:rsidR="00630F53">
        <w:t xml:space="preserve"> in t</w:t>
      </w:r>
      <w:r w:rsidR="00630F53" w:rsidRPr="00A63354">
        <w:t xml:space="preserve">he Church, </w:t>
      </w:r>
      <w:r w:rsidR="00D97278" w:rsidRPr="00A63354">
        <w:t xml:space="preserve">the more compromised the </w:t>
      </w:r>
      <w:r w:rsidR="00630F53" w:rsidRPr="00A63354">
        <w:t>c</w:t>
      </w:r>
      <w:r w:rsidR="00D97278" w:rsidRPr="00A63354">
        <w:t>hurch beca</w:t>
      </w:r>
      <w:r w:rsidR="00D97278">
        <w:t>me</w:t>
      </w:r>
      <w:r w:rsidR="00604F79">
        <w:t>. P</w:t>
      </w:r>
      <w:r w:rsidR="008B2093">
        <w:t>recisely because</w:t>
      </w:r>
      <w:r w:rsidR="00264AEF">
        <w:t xml:space="preserve"> people could receive</w:t>
      </w:r>
      <w:r w:rsidR="008B2093">
        <w:t xml:space="preserve"> baptism </w:t>
      </w:r>
      <w:r w:rsidR="00264AEF">
        <w:t>as</w:t>
      </w:r>
      <w:r w:rsidR="008B2093">
        <w:t xml:space="preserve"> a purely external act requir</w:t>
      </w:r>
      <w:r w:rsidR="00264AEF">
        <w:t>ing</w:t>
      </w:r>
      <w:r w:rsidR="008B2093">
        <w:t xml:space="preserve"> no evidence other than itself</w:t>
      </w:r>
      <w:r w:rsidR="00604F79">
        <w:t xml:space="preserve">, </w:t>
      </w:r>
      <w:r w:rsidR="00264AEF">
        <w:t>a situation quickly evolved in which</w:t>
      </w:r>
      <w:r w:rsidR="00D97278" w:rsidRPr="00D97278">
        <w:rPr>
          <w:lang w:eastAsia="ja-JP"/>
        </w:rPr>
        <w:t xml:space="preserve"> </w:t>
      </w:r>
      <w:r w:rsidR="00604F79">
        <w:rPr>
          <w:lang w:eastAsia="ja-JP"/>
        </w:rPr>
        <w:t>“</w:t>
      </w:r>
      <w:r w:rsidR="00D97278" w:rsidRPr="00D97278">
        <w:rPr>
          <w:lang w:eastAsia="ja-JP"/>
        </w:rPr>
        <w:t>large segments of church membership consisted merely of baptized pagans.</w:t>
      </w:r>
      <w:r w:rsidR="00604F79">
        <w:rPr>
          <w:lang w:eastAsia="ja-JP"/>
        </w:rPr>
        <w:t>”</w:t>
      </w:r>
      <w:r w:rsidR="00D97278" w:rsidRPr="00D97278">
        <w:rPr>
          <w:vertAlign w:val="superscript"/>
          <w:lang w:eastAsia="ja-JP"/>
        </w:rPr>
        <w:footnoteReference w:id="366"/>
      </w:r>
      <w:r w:rsidR="005E3AA2">
        <w:rPr>
          <w:lang w:eastAsia="ja-JP"/>
        </w:rPr>
        <w:t xml:space="preserve"> </w:t>
      </w:r>
      <w:hyperlink w:anchor="_Luther,_Martin_(1483_26" w:history="1">
        <w:r w:rsidR="005E3AA2" w:rsidRPr="00B54868">
          <w:rPr>
            <w:rStyle w:val="Hyperlink"/>
            <w:rFonts w:ascii="New Century Schlbk" w:hAnsi="New Century Schlbk"/>
            <w:lang w:eastAsia="ja-JP"/>
          </w:rPr>
          <w:t>Luther</w:t>
        </w:r>
      </w:hyperlink>
      <w:r w:rsidR="005E3AA2">
        <w:rPr>
          <w:lang w:eastAsia="ja-JP"/>
        </w:rPr>
        <w:t xml:space="preserve"> and other </w:t>
      </w:r>
      <w:hyperlink w:anchor="_Reformation,_The_Protestant_17" w:history="1">
        <w:r w:rsidR="005E3AA2" w:rsidRPr="007F2832">
          <w:rPr>
            <w:rStyle w:val="Hyperlink"/>
            <w:rFonts w:ascii="New Century Schlbk" w:hAnsi="New Century Schlbk"/>
            <w:lang w:eastAsia="ja-JP"/>
          </w:rPr>
          <w:t>Reformers</w:t>
        </w:r>
      </w:hyperlink>
      <w:r w:rsidR="005E3AA2">
        <w:rPr>
          <w:lang w:eastAsia="ja-JP"/>
        </w:rPr>
        <w:t xml:space="preserve"> </w:t>
      </w:r>
      <w:r w:rsidR="0002333E">
        <w:rPr>
          <w:lang w:eastAsia="ja-JP"/>
        </w:rPr>
        <w:t xml:space="preserve">did not help this state of affairs when they </w:t>
      </w:r>
      <w:r w:rsidR="007E27BA">
        <w:rPr>
          <w:lang w:eastAsia="ja-JP"/>
        </w:rPr>
        <w:t>retain</w:t>
      </w:r>
      <w:r w:rsidR="005E3AA2">
        <w:rPr>
          <w:lang w:eastAsia="ja-JP"/>
        </w:rPr>
        <w:t xml:space="preserve">ed </w:t>
      </w:r>
      <w:hyperlink w:anchor="_Infant_Baptism_36" w:history="1">
        <w:r w:rsidR="00ED5126" w:rsidRPr="00E47FA9">
          <w:rPr>
            <w:rStyle w:val="Hyperlink"/>
            <w:rFonts w:ascii="New Century Schlbk" w:hAnsi="New Century Schlbk"/>
            <w:lang w:eastAsia="ja-JP"/>
          </w:rPr>
          <w:t>infant baptism</w:t>
        </w:r>
      </w:hyperlink>
      <w:r w:rsidR="005E3AA2">
        <w:rPr>
          <w:lang w:eastAsia="ja-JP"/>
        </w:rPr>
        <w:t xml:space="preserve"> in their </w:t>
      </w:r>
      <w:r w:rsidR="005E3AA2" w:rsidRPr="001F3369">
        <w:rPr>
          <w:lang w:eastAsia="ja-JP"/>
        </w:rPr>
        <w:t>Protestant</w:t>
      </w:r>
      <w:r w:rsidR="005E3AA2">
        <w:rPr>
          <w:lang w:eastAsia="ja-JP"/>
        </w:rPr>
        <w:t xml:space="preserve"> theologies</w:t>
      </w:r>
      <w:r w:rsidR="0002333E">
        <w:rPr>
          <w:lang w:eastAsia="ja-JP"/>
        </w:rPr>
        <w:t>. Indeed,</w:t>
      </w:r>
      <w:r w:rsidR="005E3AA2">
        <w:rPr>
          <w:lang w:eastAsia="ja-JP"/>
        </w:rPr>
        <w:t xml:space="preserve"> baptism in the new state churches became equated (in the popular mind) not only with </w:t>
      </w:r>
      <w:hyperlink w:anchor="_Regeneration_141" w:history="1">
        <w:r w:rsidR="005E3AA2" w:rsidRPr="00512690">
          <w:rPr>
            <w:rStyle w:val="Hyperlink"/>
            <w:rFonts w:ascii="New Century Schlbk" w:hAnsi="New Century Schlbk"/>
            <w:lang w:eastAsia="ja-JP"/>
          </w:rPr>
          <w:t>regeneration</w:t>
        </w:r>
      </w:hyperlink>
      <w:r w:rsidR="005E3AA2">
        <w:rPr>
          <w:lang w:eastAsia="ja-JP"/>
        </w:rPr>
        <w:t xml:space="preserve"> but with citizenship.</w:t>
      </w:r>
      <w:r w:rsidR="007B64D8">
        <w:rPr>
          <w:lang w:eastAsia="ja-JP"/>
        </w:rPr>
        <w:t xml:space="preserve"> Before long, to be a German or an Englishman was to be a Christian by virtue </w:t>
      </w:r>
      <w:r w:rsidR="00ED5126">
        <w:rPr>
          <w:lang w:eastAsia="ja-JP"/>
        </w:rPr>
        <w:t xml:space="preserve">of </w:t>
      </w:r>
      <w:r w:rsidR="007B64D8">
        <w:rPr>
          <w:lang w:eastAsia="ja-JP"/>
        </w:rPr>
        <w:t>membership</w:t>
      </w:r>
      <w:r w:rsidR="007E27BA">
        <w:rPr>
          <w:lang w:eastAsia="ja-JP"/>
        </w:rPr>
        <w:t xml:space="preserve">, via </w:t>
      </w:r>
      <w:hyperlink w:anchor="_Infant_Baptism_37" w:history="1">
        <w:r w:rsidR="007E27BA" w:rsidRPr="00E47FA9">
          <w:rPr>
            <w:rStyle w:val="Hyperlink"/>
            <w:rFonts w:ascii="New Century Schlbk" w:hAnsi="New Century Schlbk"/>
            <w:lang w:eastAsia="ja-JP"/>
          </w:rPr>
          <w:t>infant baptism</w:t>
        </w:r>
      </w:hyperlink>
      <w:r w:rsidR="007B64D8">
        <w:rPr>
          <w:lang w:eastAsia="ja-JP"/>
        </w:rPr>
        <w:t xml:space="preserve">, in the Lutheran or Anglican </w:t>
      </w:r>
      <w:r w:rsidR="007B64D8" w:rsidRPr="00A63354">
        <w:rPr>
          <w:lang w:eastAsia="ja-JP"/>
        </w:rPr>
        <w:t>church</w:t>
      </w:r>
      <w:r w:rsidR="007B64D8">
        <w:rPr>
          <w:lang w:eastAsia="ja-JP"/>
        </w:rPr>
        <w:t>.</w:t>
      </w:r>
    </w:p>
    <w:p w14:paraId="097134E6" w14:textId="012A0BBD" w:rsidR="008D28E8" w:rsidRPr="000972D2" w:rsidRDefault="007B64D8" w:rsidP="008D28E8">
      <w:r>
        <w:tab/>
      </w:r>
      <w:r w:rsidR="008D28E8" w:rsidRPr="008D28E8">
        <w:t>Th</w:t>
      </w:r>
      <w:r>
        <w:t xml:space="preserve">is </w:t>
      </w:r>
      <w:hyperlink w:anchor="_Sacramentalism_34" w:history="1">
        <w:r w:rsidR="0002333E" w:rsidRPr="001F3369">
          <w:rPr>
            <w:rStyle w:val="Hyperlink"/>
            <w:rFonts w:ascii="New Century Schlbk" w:hAnsi="New Century Schlbk"/>
          </w:rPr>
          <w:t>sacrament</w:t>
        </w:r>
        <w:r w:rsidRPr="001F3369">
          <w:rPr>
            <w:rStyle w:val="Hyperlink"/>
            <w:rFonts w:ascii="New Century Schlbk" w:hAnsi="New Century Schlbk"/>
          </w:rPr>
          <w:t>alized</w:t>
        </w:r>
      </w:hyperlink>
      <w:r>
        <w:t xml:space="preserve"> version of Christianity, in effect basing salvation </w:t>
      </w:r>
      <w:r w:rsidR="0002333E">
        <w:t>up</w:t>
      </w:r>
      <w:r>
        <w:t>on church membership, sparked a</w:t>
      </w:r>
      <w:r w:rsidR="008D28E8" w:rsidRPr="008D28E8">
        <w:t xml:space="preserve"> </w:t>
      </w:r>
      <w:r>
        <w:t xml:space="preserve">reaction from the </w:t>
      </w:r>
      <w:r w:rsidR="008D28E8" w:rsidRPr="008D28E8">
        <w:t>Puritan</w:t>
      </w:r>
      <w:r>
        <w:t>s</w:t>
      </w:r>
      <w:r w:rsidR="008D28E8" w:rsidRPr="008D28E8">
        <w:t xml:space="preserve"> and Baptist</w:t>
      </w:r>
      <w:r>
        <w:t>s.</w:t>
      </w:r>
      <w:r w:rsidR="009B36A2">
        <w:rPr>
          <w:rStyle w:val="FootnoteReference"/>
        </w:rPr>
        <w:footnoteReference w:id="367"/>
      </w:r>
      <w:r>
        <w:t xml:space="preserve"> These groups began to</w:t>
      </w:r>
      <w:r w:rsidR="008D28E8" w:rsidRPr="008D28E8">
        <w:t xml:space="preserve"> explicitly require “a </w:t>
      </w:r>
      <w:hyperlink w:anchor="_Conversion_19" w:history="1">
        <w:r w:rsidR="008D28E8" w:rsidRPr="005B374F">
          <w:rPr>
            <w:rStyle w:val="Hyperlink"/>
            <w:rFonts w:ascii="New Century Schlbk" w:hAnsi="New Century Schlbk"/>
          </w:rPr>
          <w:t>conversion</w:t>
        </w:r>
      </w:hyperlink>
      <w:r w:rsidR="008D28E8" w:rsidRPr="008D28E8">
        <w:t xml:space="preserve"> experience prior</w:t>
      </w:r>
      <w:r w:rsidR="008D28E8" w:rsidRPr="00A63354">
        <w:t xml:space="preserve"> to church </w:t>
      </w:r>
      <w:r w:rsidR="008D28E8" w:rsidRPr="008D28E8">
        <w:t>membership and baptism.”</w:t>
      </w:r>
      <w:r w:rsidR="008D28E8" w:rsidRPr="008D28E8">
        <w:rPr>
          <w:vertAlign w:val="superscript"/>
        </w:rPr>
        <w:footnoteReference w:id="368"/>
      </w:r>
      <w:r w:rsidR="000972D2">
        <w:t xml:space="preserve"> </w:t>
      </w:r>
      <w:r>
        <w:t>Now, t</w:t>
      </w:r>
      <w:r w:rsidR="000972D2">
        <w:t xml:space="preserve">he </w:t>
      </w:r>
      <w:hyperlink w:anchor="_Baptist_30" w:history="1">
        <w:r w:rsidR="000972D2" w:rsidRPr="00BD2B3B">
          <w:rPr>
            <w:rStyle w:val="Hyperlink"/>
            <w:rFonts w:ascii="New Century Schlbk" w:hAnsi="New Century Schlbk"/>
          </w:rPr>
          <w:t>Baptist</w:t>
        </w:r>
      </w:hyperlink>
      <w:r w:rsidR="000972D2">
        <w:t xml:space="preserve"> movement early on “linked baptism with church membership,”</w:t>
      </w:r>
      <w:r w:rsidR="000972D2">
        <w:rPr>
          <w:rStyle w:val="FootnoteReference"/>
        </w:rPr>
        <w:footnoteReference w:id="369"/>
      </w:r>
      <w:r w:rsidR="000972D2">
        <w:t xml:space="preserve"> but the difference was that the Baptists required persons to be born again </w:t>
      </w:r>
      <w:r w:rsidR="000972D2">
        <w:rPr>
          <w:i/>
        </w:rPr>
        <w:t>before</w:t>
      </w:r>
      <w:r w:rsidR="000972D2">
        <w:t xml:space="preserve"> baptism, thus ensuring, in theory, that only </w:t>
      </w:r>
      <w:hyperlink w:anchor="_Regeneration_208" w:history="1">
        <w:r w:rsidR="000972D2" w:rsidRPr="00B56069">
          <w:rPr>
            <w:rStyle w:val="Hyperlink"/>
            <w:rFonts w:ascii="New Century Schlbk" w:hAnsi="New Century Schlbk"/>
          </w:rPr>
          <w:t>regenerate</w:t>
        </w:r>
      </w:hyperlink>
      <w:r w:rsidR="000972D2">
        <w:t xml:space="preserve"> </w:t>
      </w:r>
      <w:hyperlink w:anchor="_Baptizee_45" w:history="1">
        <w:r w:rsidR="000972D2" w:rsidRPr="00E40676">
          <w:rPr>
            <w:rStyle w:val="Hyperlink"/>
            <w:rFonts w:ascii="New Century Schlbk" w:hAnsi="New Century Schlbk"/>
          </w:rPr>
          <w:t>baptize</w:t>
        </w:r>
        <w:r w:rsidR="0002333E" w:rsidRPr="00E40676">
          <w:rPr>
            <w:rStyle w:val="Hyperlink"/>
            <w:rFonts w:ascii="New Century Schlbk" w:hAnsi="New Century Schlbk"/>
          </w:rPr>
          <w:t>es</w:t>
        </w:r>
      </w:hyperlink>
      <w:r w:rsidR="000972D2">
        <w:t xml:space="preserve"> would </w:t>
      </w:r>
      <w:r w:rsidR="0002333E">
        <w:t xml:space="preserve">populate </w:t>
      </w:r>
      <w:r w:rsidR="0002333E" w:rsidRPr="00A63354">
        <w:t>the</w:t>
      </w:r>
      <w:r w:rsidR="000972D2" w:rsidRPr="00A63354">
        <w:t xml:space="preserve"> church </w:t>
      </w:r>
      <w:r w:rsidR="000972D2">
        <w:t>members</w:t>
      </w:r>
      <w:r w:rsidR="0002333E">
        <w:t>hip</w:t>
      </w:r>
      <w:r w:rsidR="000972D2">
        <w:t>.</w:t>
      </w:r>
    </w:p>
    <w:p w14:paraId="6A447B2B" w14:textId="7BF76C0A" w:rsidR="00406264" w:rsidRDefault="00406264" w:rsidP="00406264">
      <w:r>
        <w:tab/>
      </w:r>
      <w:r w:rsidRPr="00A63354">
        <w:t xml:space="preserve">From the foregoing historical </w:t>
      </w:r>
      <w:r w:rsidR="00ED5126" w:rsidRPr="00A63354">
        <w:t>summary</w:t>
      </w:r>
      <w:r w:rsidRPr="00A63354">
        <w:t xml:space="preserve">, we should see that, while every local church </w:t>
      </w:r>
      <w:r>
        <w:t xml:space="preserve">and denomination has the right to define for itself the prerequisites for membership in their particular organization, it has always </w:t>
      </w:r>
      <w:r w:rsidR="00E14F74">
        <w:t>created problems</w:t>
      </w:r>
      <w:r>
        <w:t xml:space="preserve"> to emphasize a linkage between membership and baptism. At worst, linking baptism </w:t>
      </w:r>
      <w:r w:rsidRPr="00A63354">
        <w:t>with church member</w:t>
      </w:r>
      <w:r>
        <w:t xml:space="preserve">ship has conveyed the idea, intentionally or not, that baptism is </w:t>
      </w:r>
      <w:hyperlink w:anchor="_Salvific_18" w:history="1">
        <w:r w:rsidRPr="00654B1F">
          <w:rPr>
            <w:rStyle w:val="Hyperlink"/>
            <w:rFonts w:ascii="New Century Schlbk" w:hAnsi="New Century Schlbk"/>
          </w:rPr>
          <w:t>salvific</w:t>
        </w:r>
      </w:hyperlink>
      <w:r>
        <w:t>. At best, stressing baptism as the door</w:t>
      </w:r>
      <w:r w:rsidRPr="00A63354">
        <w:t xml:space="preserve"> to church me</w:t>
      </w:r>
      <w:r>
        <w:t xml:space="preserve">mbership has tended to make the message of baptism, “You’re in!” and </w:t>
      </w:r>
      <w:r w:rsidR="007E27BA">
        <w:t xml:space="preserve">to </w:t>
      </w:r>
      <w:r>
        <w:t>obscure the biblical message of baptism which is, “</w:t>
      </w:r>
      <w:r w:rsidR="007E27BA">
        <w:t xml:space="preserve">Jesus </w:t>
      </w:r>
      <w:r w:rsidR="005304F7" w:rsidRPr="0092439D">
        <w:rPr>
          <w:rFonts w:ascii="Times" w:hAnsi="Times"/>
        </w:rPr>
        <w:t>[[@Page:</w:t>
      </w:r>
      <w:r w:rsidR="005304F7">
        <w:rPr>
          <w:rFonts w:ascii="Times" w:hAnsi="Times"/>
        </w:rPr>
        <w:t>200</w:t>
      </w:r>
      <w:r w:rsidR="005304F7" w:rsidRPr="0092439D">
        <w:rPr>
          <w:rFonts w:ascii="Times" w:hAnsi="Times"/>
        </w:rPr>
        <w:t>]]</w:t>
      </w:r>
      <w:r w:rsidR="007E27BA">
        <w:t>took your wrath, now g</w:t>
      </w:r>
      <w:r>
        <w:t>o to work</w:t>
      </w:r>
      <w:r w:rsidR="007E27BA">
        <w:t xml:space="preserve"> in His Kingdom</w:t>
      </w:r>
      <w:r>
        <w:t xml:space="preserve">!” We look around us in the </w:t>
      </w:r>
      <w:r w:rsidRPr="00A63354">
        <w:t>church and w</w:t>
      </w:r>
      <w:r>
        <w:t xml:space="preserve">e see the fruit of the </w:t>
      </w:r>
      <w:hyperlink w:anchor="_Initiate_105" w:history="1">
        <w:r w:rsidRPr="00F9597E">
          <w:rPr>
            <w:rStyle w:val="Hyperlink"/>
            <w:rFonts w:ascii="New Century Schlbk" w:hAnsi="New Century Schlbk"/>
          </w:rPr>
          <w:t>initiation</w:t>
        </w:r>
      </w:hyperlink>
      <w:r>
        <w:t xml:space="preserve"> emphasis; we desperately need to return to the </w:t>
      </w:r>
      <w:hyperlink w:anchor="_Consecrate_1" w:history="1">
        <w:r w:rsidRPr="00E57042">
          <w:rPr>
            <w:rStyle w:val="Hyperlink"/>
            <w:rFonts w:ascii="New Century Schlbk" w:hAnsi="New Century Schlbk"/>
          </w:rPr>
          <w:t>consecration</w:t>
        </w:r>
      </w:hyperlink>
      <w:r>
        <w:t xml:space="preserve"> emphasis.</w:t>
      </w:r>
    </w:p>
    <w:p w14:paraId="3241437A" w14:textId="45040552" w:rsidR="00BD785E" w:rsidRDefault="00406264" w:rsidP="008D28E8">
      <w:r>
        <w:tab/>
        <w:t xml:space="preserve">To summarize, </w:t>
      </w:r>
      <w:r w:rsidR="002E5A9A">
        <w:t xml:space="preserve">water </w:t>
      </w:r>
      <w:r>
        <w:t xml:space="preserve">baptism in no way </w:t>
      </w:r>
      <w:r w:rsidR="002E5A9A">
        <w:t>sav</w:t>
      </w:r>
      <w:r>
        <w:t xml:space="preserve">es </w:t>
      </w:r>
      <w:r w:rsidR="00E14F74">
        <w:t>people</w:t>
      </w:r>
      <w:r w:rsidR="002E5A9A">
        <w:t xml:space="preserve"> or makes them </w:t>
      </w:r>
      <w:r w:rsidR="002E5A9A" w:rsidRPr="00A63354">
        <w:t>member</w:t>
      </w:r>
      <w:r w:rsidR="00E14F74" w:rsidRPr="00A63354">
        <w:t>s</w:t>
      </w:r>
      <w:r w:rsidR="002E5A9A" w:rsidRPr="00A63354">
        <w:t xml:space="preserve"> of the Church</w:t>
      </w:r>
      <w:r w:rsidR="007E27BA" w:rsidRPr="00A63354">
        <w:t xml:space="preserve"> </w:t>
      </w:r>
      <w:r w:rsidR="007E27BA">
        <w:t>(</w:t>
      </w:r>
      <w:r w:rsidR="002E5A9A">
        <w:t>God’s family of the redeemed</w:t>
      </w:r>
      <w:r w:rsidR="007E27BA">
        <w:t>)</w:t>
      </w:r>
      <w:r w:rsidR="002E5A9A">
        <w:t xml:space="preserve">. On the other hand, baptism </w:t>
      </w:r>
      <w:r w:rsidR="002E5A9A">
        <w:rPr>
          <w:i/>
        </w:rPr>
        <w:t>may</w:t>
      </w:r>
      <w:r w:rsidR="002E5A9A">
        <w:t xml:space="preserve"> </w:t>
      </w:r>
      <w:r w:rsidR="0086595D">
        <w:t>make</w:t>
      </w:r>
      <w:r w:rsidR="002E5A9A">
        <w:t xml:space="preserve"> the </w:t>
      </w:r>
      <w:hyperlink w:anchor="_Baptizee_27" w:history="1">
        <w:r w:rsidR="002E5A9A" w:rsidRPr="00AD6EE5">
          <w:rPr>
            <w:rStyle w:val="Hyperlink"/>
            <w:rFonts w:ascii="New Century Schlbk" w:hAnsi="New Century Schlbk"/>
          </w:rPr>
          <w:t>baptizee</w:t>
        </w:r>
      </w:hyperlink>
      <w:r w:rsidR="002E5A9A">
        <w:t xml:space="preserve"> a recognized member of a local church o</w:t>
      </w:r>
      <w:r w:rsidR="007E27BA">
        <w:t>r</w:t>
      </w:r>
      <w:r w:rsidR="002E5A9A">
        <w:t xml:space="preserve"> denomination, but </w:t>
      </w:r>
      <w:r w:rsidR="0086595D">
        <w:t xml:space="preserve">Scripture never addresses </w:t>
      </w:r>
      <w:r w:rsidR="002E5A9A">
        <w:t>this matter in any direct way.</w:t>
      </w:r>
    </w:p>
    <w:p w14:paraId="151922D8" w14:textId="0AB9EDD7" w:rsidR="00375E6A" w:rsidRDefault="00872E2E" w:rsidP="00AA2849">
      <w:pPr>
        <w:pStyle w:val="Heading3"/>
      </w:pPr>
      <w:bookmarkStart w:id="164" w:name="_Toc328148015"/>
      <w:r>
        <w:t xml:space="preserve">18. </w:t>
      </w:r>
      <w:r w:rsidR="00375E6A">
        <w:t>Who Can Baptize?</w:t>
      </w:r>
      <w:bookmarkEnd w:id="164"/>
    </w:p>
    <w:p w14:paraId="759EB13C" w14:textId="57FDE656" w:rsidR="00ED5126" w:rsidRDefault="00E447DE" w:rsidP="0058797A">
      <w:pPr>
        <w:rPr>
          <w:lang w:eastAsia="ja-JP"/>
        </w:rPr>
      </w:pPr>
      <w:r>
        <w:rPr>
          <w:lang w:eastAsia="ja-JP"/>
        </w:rPr>
        <w:t xml:space="preserve">As </w:t>
      </w:r>
      <w:hyperlink w:anchor="_Grudem,_Wayne_(b." w:history="1">
        <w:r w:rsidRPr="00665662">
          <w:rPr>
            <w:rStyle w:val="Hyperlink"/>
            <w:rFonts w:ascii="New Century Schlbk" w:hAnsi="New Century Schlbk"/>
            <w:lang w:eastAsia="ja-JP"/>
          </w:rPr>
          <w:t>Wayne Grudem</w:t>
        </w:r>
      </w:hyperlink>
      <w:r>
        <w:rPr>
          <w:lang w:eastAsia="ja-JP"/>
        </w:rPr>
        <w:t xml:space="preserve"> writes, we should recognize that</w:t>
      </w:r>
      <w:r w:rsidR="00ED5126">
        <w:rPr>
          <w:lang w:eastAsia="ja-JP"/>
        </w:rPr>
        <w:t>,</w:t>
      </w:r>
      <w:r>
        <w:rPr>
          <w:lang w:eastAsia="ja-JP"/>
        </w:rPr>
        <w:t xml:space="preserve"> </w:t>
      </w:r>
    </w:p>
    <w:p w14:paraId="7BC2004F" w14:textId="074DAF32" w:rsidR="00B008D8" w:rsidRDefault="00E447DE" w:rsidP="0058797A">
      <w:pPr>
        <w:pStyle w:val="qt"/>
        <w:spacing w:before="120" w:after="240"/>
        <w:contextualSpacing w:val="0"/>
        <w:rPr>
          <w:lang w:eastAsia="ja-JP"/>
        </w:rPr>
      </w:pPr>
      <w:r>
        <w:rPr>
          <w:lang w:eastAsia="ja-JP"/>
        </w:rPr>
        <w:t>…</w:t>
      </w:r>
      <w:r w:rsidR="001A61AA" w:rsidRPr="001A61AA">
        <w:rPr>
          <w:lang w:eastAsia="ja-JP"/>
        </w:rPr>
        <w:t>Scripture simply does not specify any restrictions on who can perform the ceremony of baptism. Those churches that have a special priesthood through which certain actions (and blessings) come (such as Roman Catholics, and to some extent Anglicans) will wish to insist that only properly ordained clergy should baptize in ordinary circumstances (though exceptions could be made in unusual circumstances). But if we truly believe in the priesthood of all believers (see 1 Peter 2:4–10</w:t>
      </w:r>
      <w:r w:rsidR="00D80E0B">
        <w:rPr>
          <w:lang w:eastAsia="ja-JP"/>
        </w:rPr>
        <w:fldChar w:fldCharType="begin"/>
      </w:r>
      <w:r w:rsidR="00D80E0B">
        <w:instrText xml:space="preserve"> XE "</w:instrText>
      </w:r>
      <w:r w:rsidR="00D80E0B" w:rsidRPr="001A61AA">
        <w:rPr>
          <w:lang w:eastAsia="ja-JP"/>
        </w:rPr>
        <w:instrText>1</w:instrText>
      </w:r>
      <w:r w:rsidR="00D80E0B">
        <w:rPr>
          <w:lang w:eastAsia="ja-JP"/>
        </w:rPr>
        <w:instrText>Pe 2.</w:instrText>
      </w:r>
      <w:r w:rsidR="00D80E0B" w:rsidRPr="001A61AA">
        <w:rPr>
          <w:lang w:eastAsia="ja-JP"/>
        </w:rPr>
        <w:instrText>4–10</w:instrText>
      </w:r>
      <w:r w:rsidR="00D80E0B">
        <w:instrText xml:space="preserve">" </w:instrText>
      </w:r>
      <w:r w:rsidR="00D80E0B">
        <w:rPr>
          <w:lang w:eastAsia="ja-JP"/>
        </w:rPr>
        <w:fldChar w:fldCharType="end"/>
      </w:r>
      <w:r w:rsidR="001A61AA" w:rsidRPr="001A61AA">
        <w:rPr>
          <w:lang w:eastAsia="ja-JP"/>
        </w:rPr>
        <w:t xml:space="preserve">), then there seems to be no need </w:t>
      </w:r>
      <w:r w:rsidR="001A61AA" w:rsidRPr="001A61AA">
        <w:rPr>
          <w:i/>
          <w:lang w:eastAsia="ja-JP"/>
        </w:rPr>
        <w:t>in principle</w:t>
      </w:r>
      <w:r w:rsidR="001A61AA" w:rsidRPr="001A61AA">
        <w:rPr>
          <w:lang w:eastAsia="ja-JP"/>
        </w:rPr>
        <w:t xml:space="preserve"> to restrict the right to perform baptism only to ordained clergy.</w:t>
      </w:r>
      <w:r w:rsidRPr="001A61AA">
        <w:rPr>
          <w:vertAlign w:val="superscript"/>
          <w:lang w:eastAsia="ja-JP"/>
        </w:rPr>
        <w:footnoteReference w:id="370"/>
      </w:r>
    </w:p>
    <w:p w14:paraId="42BBF9DA" w14:textId="79ABC423" w:rsidR="00E447DE" w:rsidRDefault="00E447DE" w:rsidP="001A61AA">
      <w:r>
        <w:t xml:space="preserve">I heartily concur. However, for Christian baptism to make sense, the </w:t>
      </w:r>
      <w:hyperlink w:anchor="_Baptizee_28" w:history="1">
        <w:r w:rsidRPr="00AD6EE5">
          <w:rPr>
            <w:rStyle w:val="Hyperlink"/>
            <w:rFonts w:ascii="New Century Schlbk" w:hAnsi="New Century Schlbk"/>
          </w:rPr>
          <w:t>baptizee</w:t>
        </w:r>
      </w:hyperlink>
      <w:r>
        <w:t xml:space="preserve"> should have some understanding of </w:t>
      </w:r>
      <w:r w:rsidR="00B008D8">
        <w:t>its significance</w:t>
      </w:r>
      <w:r>
        <w:t xml:space="preserve">. </w:t>
      </w:r>
      <w:r w:rsidR="00B008D8">
        <w:t>G</w:t>
      </w:r>
      <w:r>
        <w:t>enerally speaking,</w:t>
      </w:r>
      <w:r w:rsidR="00B008D8">
        <w:t xml:space="preserve"> therefore,</w:t>
      </w:r>
      <w:r>
        <w:t xml:space="preserve"> person</w:t>
      </w:r>
      <w:r w:rsidR="00D80E0B">
        <w:t>s</w:t>
      </w:r>
      <w:r>
        <w:t xml:space="preserve"> should be baptized by th</w:t>
      </w:r>
      <w:r w:rsidR="00D80E0B">
        <w:t>ose</w:t>
      </w:r>
      <w:r>
        <w:t xml:space="preserve"> who evangelized them, or at least under the guidance of someone who can provide a biblical understanding of the event. Scripture does not preclude friends baptizing friends or fathers </w:t>
      </w:r>
      <w:r w:rsidR="006B2A3E">
        <w:t>performing the ceremony for</w:t>
      </w:r>
      <w:r>
        <w:t xml:space="preserve"> their offspring</w:t>
      </w:r>
      <w:r w:rsidR="00B008D8">
        <w:t>,</w:t>
      </w:r>
      <w:r w:rsidR="006B2A3E">
        <w:t xml:space="preserve"> so long as the </w:t>
      </w:r>
      <w:hyperlink w:anchor="_Baptizee_29" w:history="1">
        <w:r w:rsidR="006B2A3E" w:rsidRPr="00AD6EE5">
          <w:rPr>
            <w:rStyle w:val="Hyperlink"/>
            <w:rFonts w:ascii="New Century Schlbk" w:hAnsi="New Century Schlbk"/>
          </w:rPr>
          <w:t>baptizee</w:t>
        </w:r>
      </w:hyperlink>
      <w:r w:rsidR="006B2A3E">
        <w:t xml:space="preserve"> has a biblical understanding of the </w:t>
      </w:r>
      <w:hyperlink w:anchor="_Consecrate_2" w:history="1">
        <w:r w:rsidR="006B2A3E" w:rsidRPr="00E57042">
          <w:rPr>
            <w:rStyle w:val="Hyperlink"/>
            <w:rFonts w:ascii="New Century Schlbk" w:hAnsi="New Century Schlbk"/>
          </w:rPr>
          <w:t>consecration</w:t>
        </w:r>
      </w:hyperlink>
      <w:r w:rsidR="006B2A3E">
        <w:t xml:space="preserve"> they are receiving.</w:t>
      </w:r>
      <w:r w:rsidR="00536CCD">
        <w:t xml:space="preserve"> Obviously, then, it is generally beneficial for baptism to occur under the guidance of mature spiritual leadership, like the pastors or elders of the local </w:t>
      </w:r>
      <w:r w:rsidR="002853F1">
        <w:t>church</w:t>
      </w:r>
      <w:r w:rsidR="00536CCD">
        <w:t>.</w:t>
      </w:r>
    </w:p>
    <w:p w14:paraId="4E6F9D47" w14:textId="1E7FB47A" w:rsidR="003D4E63" w:rsidRDefault="00872E2E" w:rsidP="00AA2849">
      <w:pPr>
        <w:pStyle w:val="Heading3"/>
      </w:pPr>
      <w:bookmarkStart w:id="165" w:name="_Toc328148016"/>
      <w:r>
        <w:t xml:space="preserve">19. </w:t>
      </w:r>
      <w:r w:rsidR="003D4E63">
        <w:t xml:space="preserve">What Does Baptism Do For </w:t>
      </w:r>
      <w:r w:rsidR="00E2133D">
        <w:t>Me</w:t>
      </w:r>
      <w:r w:rsidR="003D4E63">
        <w:t>?</w:t>
      </w:r>
      <w:bookmarkEnd w:id="165"/>
    </w:p>
    <w:p w14:paraId="2AF19937" w14:textId="5270B609" w:rsidR="003D4E63" w:rsidRDefault="00CD710A" w:rsidP="003D4E63">
      <w:r w:rsidRPr="00ED5126">
        <w:rPr>
          <w:i/>
        </w:rPr>
        <w:t xml:space="preserve">What does baptism do for </w:t>
      </w:r>
      <w:r w:rsidR="00E2133D">
        <w:rPr>
          <w:i/>
        </w:rPr>
        <w:t>me</w:t>
      </w:r>
      <w:r w:rsidRPr="00ED5126">
        <w:rPr>
          <w:i/>
        </w:rPr>
        <w:t>?</w:t>
      </w:r>
      <w:r>
        <w:t xml:space="preserve"> </w:t>
      </w:r>
      <w:r w:rsidR="003D4E63">
        <w:t>This question</w:t>
      </w:r>
      <w:r>
        <w:t xml:space="preserve"> </w:t>
      </w:r>
      <w:r w:rsidR="00FF545E">
        <w:t>has a wrong orientation</w:t>
      </w:r>
      <w:r w:rsidR="003D4E63">
        <w:t xml:space="preserve">. </w:t>
      </w:r>
      <w:r w:rsidR="00FF545E">
        <w:t>Early on</w:t>
      </w:r>
      <w:r w:rsidR="003D4E63">
        <w:t xml:space="preserve">, </w:t>
      </w:r>
      <w:r w:rsidR="00106C73">
        <w:t xml:space="preserve">the </w:t>
      </w:r>
      <w:hyperlink w:anchor="_Church_Fathers_54" w:history="1">
        <w:r w:rsidR="00106C73" w:rsidRPr="0028484F">
          <w:rPr>
            <w:rStyle w:val="Hyperlink"/>
            <w:rFonts w:ascii="New Century Schlbk" w:hAnsi="New Century Schlbk"/>
          </w:rPr>
          <w:t>Fathers</w:t>
        </w:r>
      </w:hyperlink>
      <w:r w:rsidR="00106C73">
        <w:t xml:space="preserve"> began to emphasize</w:t>
      </w:r>
      <w:r w:rsidR="00106C73" w:rsidRPr="00106C73">
        <w:t xml:space="preserve"> </w:t>
      </w:r>
      <w:r w:rsidR="00106C73">
        <w:t>baptism’s benefit to</w:t>
      </w:r>
      <w:r w:rsidR="003D4E63">
        <w:t xml:space="preserve"> the </w:t>
      </w:r>
      <w:hyperlink w:anchor="_Baptizee_30" w:history="1">
        <w:r w:rsidR="003D4E63" w:rsidRPr="00AD6EE5">
          <w:rPr>
            <w:rStyle w:val="Hyperlink"/>
            <w:rFonts w:ascii="New Century Schlbk" w:hAnsi="New Century Schlbk"/>
          </w:rPr>
          <w:t>baptize</w:t>
        </w:r>
        <w:r w:rsidRPr="00AD6EE5">
          <w:rPr>
            <w:rStyle w:val="Hyperlink"/>
            <w:rFonts w:ascii="New Century Schlbk" w:hAnsi="New Century Schlbk"/>
          </w:rPr>
          <w:t>e</w:t>
        </w:r>
      </w:hyperlink>
      <w:r w:rsidR="003D4E63">
        <w:t xml:space="preserve">, but this was not </w:t>
      </w:r>
      <w:r w:rsidR="00106C73">
        <w:t>the ritual’s focus</w:t>
      </w:r>
      <w:r w:rsidR="003D4E63">
        <w:t xml:space="preserve"> from the beginning. For the apostles, baptism was all </w:t>
      </w:r>
      <w:r w:rsidR="00A83BE5" w:rsidRPr="0092439D">
        <w:rPr>
          <w:rFonts w:ascii="Times" w:hAnsi="Times"/>
        </w:rPr>
        <w:t>[[@Page:</w:t>
      </w:r>
      <w:r w:rsidR="00A83BE5">
        <w:rPr>
          <w:rFonts w:ascii="Times" w:hAnsi="Times"/>
        </w:rPr>
        <w:t>201</w:t>
      </w:r>
      <w:r w:rsidR="00A83BE5" w:rsidRPr="0092439D">
        <w:rPr>
          <w:rFonts w:ascii="Times" w:hAnsi="Times"/>
        </w:rPr>
        <w:t>]]</w:t>
      </w:r>
      <w:r w:rsidR="003D4E63">
        <w:t xml:space="preserve">about Christ, our </w:t>
      </w:r>
      <w:hyperlink w:anchor="_Repentance_170" w:history="1">
        <w:r w:rsidR="003D4E63" w:rsidRPr="00F54551">
          <w:rPr>
            <w:rStyle w:val="Hyperlink"/>
            <w:rFonts w:ascii="New Century Schlbk" w:hAnsi="New Century Schlbk"/>
          </w:rPr>
          <w:t>repentance</w:t>
        </w:r>
      </w:hyperlink>
      <w:r w:rsidR="003D4E63">
        <w:t xml:space="preserve"> toward Him, our commitment to </w:t>
      </w:r>
      <w:r>
        <w:t>serve</w:t>
      </w:r>
      <w:r w:rsidR="00A928DC">
        <w:t xml:space="preserve"> Him in</w:t>
      </w:r>
      <w:r w:rsidR="003D4E63">
        <w:t xml:space="preserve"> Hi</w:t>
      </w:r>
      <w:r>
        <w:t>s Kingdom</w:t>
      </w:r>
      <w:r w:rsidR="003D4E63">
        <w:t>, and our testimony about His death and resurrection.</w:t>
      </w:r>
      <w:r>
        <w:t xml:space="preserve"> </w:t>
      </w:r>
      <w:r w:rsidR="00FF545E">
        <w:t xml:space="preserve">Sadly, </w:t>
      </w:r>
      <w:r>
        <w:t>a</w:t>
      </w:r>
      <w:r w:rsidR="00E2133D">
        <w:t>n</w:t>
      </w:r>
      <w:r>
        <w:t xml:space="preserve"> </w:t>
      </w:r>
      <w:r w:rsidR="008226B0">
        <w:t>anthropocentric</w:t>
      </w:r>
      <w:r>
        <w:t xml:space="preserve"> </w:t>
      </w:r>
      <w:r w:rsidR="008226B0">
        <w:t>focus</w:t>
      </w:r>
      <w:r>
        <w:t xml:space="preserve"> in baptism</w:t>
      </w:r>
      <w:r w:rsidR="008C1F33">
        <w:t xml:space="preserve"> </w:t>
      </w:r>
      <w:r w:rsidR="00106C73">
        <w:t xml:space="preserve">replaced these </w:t>
      </w:r>
      <w:r w:rsidR="008226B0">
        <w:t>apostolic emphases,</w:t>
      </w:r>
      <w:r w:rsidR="00FF545E">
        <w:t xml:space="preserve"> and</w:t>
      </w:r>
      <w:r>
        <w:t xml:space="preserve"> persists </w:t>
      </w:r>
      <w:r w:rsidR="008C1F33">
        <w:t>among us</w:t>
      </w:r>
      <w:r>
        <w:t>.</w:t>
      </w:r>
    </w:p>
    <w:p w14:paraId="118FA674" w14:textId="77777777" w:rsidR="003D4E63" w:rsidRDefault="003D4E63" w:rsidP="003D4E63">
      <w:r>
        <w:tab/>
        <w:t>I recently perused a brochure for a local church. It listed “What We Believe” under six headings: God, Jesus, Holy Spirit, Bible, Sin, and Baptism. Under Baptism the bullet points were:</w:t>
      </w:r>
    </w:p>
    <w:p w14:paraId="4EF170F4" w14:textId="77777777" w:rsidR="003D4E63" w:rsidRDefault="003D4E63" w:rsidP="00ED777C">
      <w:pPr>
        <w:numPr>
          <w:ilvl w:val="0"/>
          <w:numId w:val="6"/>
        </w:numPr>
        <w:spacing w:before="120"/>
      </w:pPr>
      <w:r>
        <w:t>An Act of Obedience commanded by Christ in order to receive salvation</w:t>
      </w:r>
    </w:p>
    <w:p w14:paraId="1F871F0D" w14:textId="77777777" w:rsidR="003D4E63" w:rsidRDefault="003D4E63" w:rsidP="00ED777C">
      <w:pPr>
        <w:numPr>
          <w:ilvl w:val="0"/>
          <w:numId w:val="6"/>
        </w:numPr>
      </w:pPr>
      <w:r>
        <w:t>Biblical Baptism is only by Immersion</w:t>
      </w:r>
    </w:p>
    <w:p w14:paraId="1DBF0A78" w14:textId="4FEEEE46" w:rsidR="003D4E63" w:rsidRDefault="003D4E63" w:rsidP="00ED777C">
      <w:pPr>
        <w:numPr>
          <w:ilvl w:val="0"/>
          <w:numId w:val="6"/>
        </w:numPr>
        <w:spacing w:after="120"/>
      </w:pPr>
      <w:r>
        <w:t>Baptism is for the Forgiveness of Sins, for Putting on Christ, Receiving the Holy Spirit, for appealing to God for a clear Conscience.</w:t>
      </w:r>
    </w:p>
    <w:p w14:paraId="450161C7" w14:textId="0AE0FD5A" w:rsidR="003D4E63" w:rsidRDefault="003D4E63" w:rsidP="003D4E63">
      <w:pPr>
        <w:rPr>
          <w:i/>
        </w:rPr>
      </w:pPr>
      <w:r>
        <w:t xml:space="preserve">Only the second point is correct, but none of the three points direct the reader’s mind to </w:t>
      </w:r>
      <w:hyperlink w:anchor="_Repentance_171" w:history="1">
        <w:r w:rsidRPr="00F54551">
          <w:rPr>
            <w:rStyle w:val="Hyperlink"/>
            <w:rFonts w:ascii="New Century Schlbk" w:hAnsi="New Century Schlbk"/>
          </w:rPr>
          <w:t>repentance</w:t>
        </w:r>
      </w:hyperlink>
      <w:r>
        <w:t>, commitment</w:t>
      </w:r>
      <w:r w:rsidR="002060F1">
        <w:t>,</w:t>
      </w:r>
      <w:r>
        <w:t xml:space="preserve"> nor testimony</w:t>
      </w:r>
      <w:r w:rsidR="00CD40D1">
        <w:t>.</w:t>
      </w:r>
      <w:r>
        <w:rPr>
          <w:rStyle w:val="FootnoteReference"/>
        </w:rPr>
        <w:footnoteReference w:id="371"/>
      </w:r>
      <w:r>
        <w:t xml:space="preserve"> </w:t>
      </w:r>
      <w:r w:rsidR="00CD710A">
        <w:t>N</w:t>
      </w:r>
      <w:r>
        <w:t xml:space="preserve">ot one </w:t>
      </w:r>
      <w:r w:rsidR="008226B0">
        <w:t xml:space="preserve">point </w:t>
      </w:r>
      <w:r>
        <w:t xml:space="preserve">emphasizes the person and atoning work of Jesus. The </w:t>
      </w:r>
      <w:r w:rsidR="008226B0">
        <w:t xml:space="preserve">one that comes </w:t>
      </w:r>
      <w:r>
        <w:t>closest is the first point acknowledging the need for obedience to Christ, but even th</w:t>
      </w:r>
      <w:r w:rsidR="008226B0">
        <w:t>e</w:t>
      </w:r>
      <w:r>
        <w:t xml:space="preserve"> obedience</w:t>
      </w:r>
      <w:r w:rsidR="008226B0">
        <w:t>, in this case,</w:t>
      </w:r>
      <w:r>
        <w:t xml:space="preserve"> is </w:t>
      </w:r>
      <w:r>
        <w:rPr>
          <w:i/>
        </w:rPr>
        <w:t>not about Christ</w:t>
      </w:r>
      <w:r w:rsidR="00CD710A">
        <w:rPr>
          <w:i/>
        </w:rPr>
        <w:t xml:space="preserve"> </w:t>
      </w:r>
      <w:r w:rsidR="00CD710A">
        <w:t>but</w:t>
      </w:r>
      <w:r>
        <w:t xml:space="preserve"> about receiving salvation! </w:t>
      </w:r>
      <w:r w:rsidR="001A51A0">
        <w:t>Sad</w:t>
      </w:r>
      <w:r>
        <w:t xml:space="preserve">ly, the points in this church brochure follow the </w:t>
      </w:r>
      <w:hyperlink w:anchor="_Church_Fathers_55" w:history="1">
        <w:r w:rsidRPr="0028484F">
          <w:rPr>
            <w:rStyle w:val="Hyperlink"/>
            <w:rFonts w:ascii="New Century Schlbk" w:hAnsi="New Century Schlbk"/>
          </w:rPr>
          <w:t>Fathers</w:t>
        </w:r>
      </w:hyperlink>
      <w:r>
        <w:t xml:space="preserve"> in promoting baptism as a man-centered </w:t>
      </w:r>
      <w:hyperlink w:anchor="_Sacrament_14" w:history="1">
        <w:r w:rsidRPr="00B624C4">
          <w:rPr>
            <w:rStyle w:val="Hyperlink"/>
            <w:rFonts w:ascii="New Century Schlbk" w:hAnsi="New Century Schlbk"/>
          </w:rPr>
          <w:t>sacrament</w:t>
        </w:r>
      </w:hyperlink>
      <w:r>
        <w:t xml:space="preserve">; a ritual that does something for </w:t>
      </w:r>
      <w:r>
        <w:rPr>
          <w:i/>
        </w:rPr>
        <w:t>me.</w:t>
      </w:r>
    </w:p>
    <w:p w14:paraId="14701EDA" w14:textId="15525951" w:rsidR="00FF545E" w:rsidRDefault="00FF545E" w:rsidP="003D4E63">
      <w:r>
        <w:tab/>
        <w:t>Nevertheless,</w:t>
      </w:r>
      <w:r w:rsidR="00CD287B">
        <w:t xml:space="preserve"> while our baptism should primarily point to our Lord Jesus Christ, the act of baptism </w:t>
      </w:r>
      <w:r w:rsidR="00CD287B">
        <w:rPr>
          <w:i/>
        </w:rPr>
        <w:t>does</w:t>
      </w:r>
      <w:r w:rsidR="00CD287B">
        <w:t xml:space="preserve"> bless the </w:t>
      </w:r>
      <w:hyperlink w:anchor="_Baptizee_31" w:history="1">
        <w:r w:rsidR="00CD287B" w:rsidRPr="00AD6EE5">
          <w:rPr>
            <w:rStyle w:val="Hyperlink"/>
            <w:rFonts w:ascii="New Century Schlbk" w:hAnsi="New Century Schlbk"/>
          </w:rPr>
          <w:t>baptizee</w:t>
        </w:r>
      </w:hyperlink>
      <w:r w:rsidR="00CD287B">
        <w:t>. As we have seen from the</w:t>
      </w:r>
      <w:r w:rsidR="00ED5126">
        <w:rPr>
          <w:color w:val="0000FF"/>
        </w:rPr>
        <w:t xml:space="preserve"> </w:t>
      </w:r>
      <w:hyperlink w:anchor="_Galatians_3.27:_Christian_1" w:history="1">
        <w:r w:rsidR="00ED5126" w:rsidRPr="00ED7699">
          <w:rPr>
            <w:rStyle w:val="Hyperlink"/>
            <w:rFonts w:ascii="New Century Schlbk" w:hAnsi="New Century Schlbk"/>
            <w:u w:val="single"/>
          </w:rPr>
          <w:t>examination</w:t>
        </w:r>
        <w:r w:rsidR="00CD287B" w:rsidRPr="00ED7699">
          <w:rPr>
            <w:rStyle w:val="Hyperlink"/>
            <w:rFonts w:ascii="New Century Schlbk" w:hAnsi="New Century Schlbk"/>
            <w:u w:val="single"/>
          </w:rPr>
          <w:t xml:space="preserve"> of</w:t>
        </w:r>
      </w:hyperlink>
      <w:r w:rsidR="005E010D" w:rsidRPr="00ED7699">
        <w:rPr>
          <w:color w:val="0000FF"/>
        </w:rPr>
        <w:t xml:space="preserve"> Gal 3.27</w:t>
      </w:r>
      <w:r w:rsidR="009F208D">
        <w:fldChar w:fldCharType="begin"/>
      </w:r>
      <w:r w:rsidR="009F208D">
        <w:instrText xml:space="preserve"> XE "Gal 3.27" </w:instrText>
      </w:r>
      <w:r w:rsidR="009F208D">
        <w:fldChar w:fldCharType="end"/>
      </w:r>
      <w:r w:rsidR="00ED5126">
        <w:t xml:space="preserve"> </w:t>
      </w:r>
      <w:hyperlink w:anchor="_1_Corinthians_10.1-2:_1" w:history="1">
        <w:r w:rsidR="005E010D" w:rsidRPr="00ED7699">
          <w:rPr>
            <w:rStyle w:val="Hyperlink"/>
            <w:rFonts w:ascii="New Century Schlbk" w:hAnsi="New Century Schlbk"/>
            <w:u w:val="single"/>
          </w:rPr>
          <w:t>and</w:t>
        </w:r>
        <w:r w:rsidR="00CE0165" w:rsidRPr="00ED7699">
          <w:rPr>
            <w:rStyle w:val="Hyperlink"/>
            <w:rFonts w:ascii="New Century Schlbk" w:hAnsi="New Century Schlbk"/>
            <w:u w:val="single"/>
          </w:rPr>
          <w:t xml:space="preserve"> </w:t>
        </w:r>
        <w:r w:rsidR="00ED5126" w:rsidRPr="00ED7699">
          <w:rPr>
            <w:rStyle w:val="Hyperlink"/>
            <w:rFonts w:ascii="New Century Schlbk" w:hAnsi="New Century Schlbk"/>
            <w:u w:val="single"/>
          </w:rPr>
          <w:t>of</w:t>
        </w:r>
      </w:hyperlink>
      <w:r w:rsidR="000D6AC6" w:rsidRPr="00ED5126">
        <w:rPr>
          <w:color w:val="0000FF"/>
        </w:rPr>
        <w:t xml:space="preserve"> </w:t>
      </w:r>
      <w:r w:rsidR="00CD287B" w:rsidRPr="00ED7699">
        <w:rPr>
          <w:color w:val="0000FF"/>
        </w:rPr>
        <w:t>1Co 10.1-2</w:t>
      </w:r>
      <w:r w:rsidR="0037163C">
        <w:rPr>
          <w:color w:val="0000FF"/>
          <w:u w:val="single"/>
        </w:rPr>
        <w:fldChar w:fldCharType="begin"/>
      </w:r>
      <w:r w:rsidR="0037163C">
        <w:instrText xml:space="preserve"> XE "</w:instrText>
      </w:r>
      <w:r w:rsidR="0037163C" w:rsidRPr="0037163C">
        <w:rPr>
          <w:color w:val="0000FF"/>
          <w:u w:val="single"/>
        </w:rPr>
        <w:instrText>1Co 10.</w:instrText>
      </w:r>
      <w:r w:rsidR="0037163C">
        <w:rPr>
          <w:color w:val="0000FF"/>
          <w:u w:val="single"/>
        </w:rPr>
        <w:instrText>0</w:instrText>
      </w:r>
      <w:r w:rsidR="0037163C" w:rsidRPr="0037163C">
        <w:rPr>
          <w:color w:val="0000FF"/>
          <w:u w:val="single"/>
        </w:rPr>
        <w:instrText>1-</w:instrText>
      </w:r>
      <w:r w:rsidR="0037163C">
        <w:rPr>
          <w:color w:val="0000FF"/>
          <w:u w:val="single"/>
        </w:rPr>
        <w:instrText>0</w:instrText>
      </w:r>
      <w:r w:rsidR="0037163C" w:rsidRPr="0037163C">
        <w:rPr>
          <w:color w:val="0000FF"/>
          <w:u w:val="single"/>
        </w:rPr>
        <w:instrText>2</w:instrText>
      </w:r>
      <w:r w:rsidR="0037163C">
        <w:instrText xml:space="preserve">" </w:instrText>
      </w:r>
      <w:r w:rsidR="0037163C">
        <w:rPr>
          <w:color w:val="0000FF"/>
          <w:u w:val="single"/>
        </w:rPr>
        <w:fldChar w:fldCharType="end"/>
      </w:r>
      <w:r w:rsidR="00CD287B">
        <w:t xml:space="preserve">, baptism </w:t>
      </w:r>
      <w:r w:rsidR="005E010D">
        <w:t>both announces and</w:t>
      </w:r>
      <w:r w:rsidR="00292186">
        <w:t xml:space="preserve"> (</w:t>
      </w:r>
      <w:r w:rsidR="00797140">
        <w:t>particularly in a milieu of persecution</w:t>
      </w:r>
      <w:r w:rsidR="00292186">
        <w:t>)</w:t>
      </w:r>
      <w:r w:rsidR="005E010D">
        <w:t xml:space="preserve"> </w:t>
      </w:r>
      <w:r w:rsidR="00CD287B">
        <w:t>s</w:t>
      </w:r>
      <w:r w:rsidR="006B5B98">
        <w:t>trengthens our resolve</w:t>
      </w:r>
      <w:r w:rsidR="00CD287B">
        <w:t xml:space="preserve"> to follow Christ.</w:t>
      </w:r>
      <w:r w:rsidR="006B5B98">
        <w:t xml:space="preserve"> </w:t>
      </w:r>
      <w:r w:rsidR="00797140">
        <w:t>This</w:t>
      </w:r>
      <w:r w:rsidR="000D6AC6">
        <w:t xml:space="preserve"> public announcement of faith </w:t>
      </w:r>
      <w:r w:rsidR="00797140">
        <w:t xml:space="preserve">made </w:t>
      </w:r>
      <w:r w:rsidR="00656FA5">
        <w:t>in</w:t>
      </w:r>
      <w:r w:rsidR="00292186">
        <w:t xml:space="preserve"> our baptism</w:t>
      </w:r>
      <w:r w:rsidR="00797140">
        <w:t xml:space="preserve"> not only fortifies us against turning back to the world, but also knits us into the local Christian community</w:t>
      </w:r>
      <w:r w:rsidR="00656FA5">
        <w:t>. It bonds us to</w:t>
      </w:r>
      <w:r w:rsidR="00797140">
        <w:t xml:space="preserve"> fellow believers </w:t>
      </w:r>
      <w:r w:rsidR="00656FA5">
        <w:t>by allowing them to witness</w:t>
      </w:r>
      <w:r w:rsidR="00797140">
        <w:t xml:space="preserve"> the sincerity of our commit</w:t>
      </w:r>
      <w:r w:rsidR="00656FA5">
        <w:t>ment to Christ and His work, and gives them the confidence to welcome us into the ministries of the church.</w:t>
      </w:r>
      <w:r w:rsidR="000D6AC6">
        <w:t xml:space="preserve"> </w:t>
      </w:r>
      <w:r w:rsidR="00656FA5">
        <w:t xml:space="preserve">Since baptism is a potentially costly step of obedience, it also contributes to our </w:t>
      </w:r>
      <w:r w:rsidR="00292186">
        <w:t xml:space="preserve">own </w:t>
      </w:r>
      <w:r w:rsidR="00656FA5">
        <w:t xml:space="preserve">confidence and boldness in the faith. Finally, our baptism provides us with a lasting </w:t>
      </w:r>
      <w:r w:rsidR="00251886">
        <w:t xml:space="preserve">memorial of the vital truths of the gospel. Baptism reminds </w:t>
      </w:r>
      <w:r w:rsidR="00ED5126">
        <w:t xml:space="preserve">us </w:t>
      </w:r>
      <w:r w:rsidR="00251886">
        <w:t xml:space="preserve">of </w:t>
      </w:r>
      <w:r w:rsidR="00A83BE5" w:rsidRPr="0092439D">
        <w:rPr>
          <w:rFonts w:ascii="Times" w:hAnsi="Times"/>
        </w:rPr>
        <w:t>[[@Page:</w:t>
      </w:r>
      <w:r w:rsidR="00A83BE5">
        <w:rPr>
          <w:rFonts w:ascii="Times" w:hAnsi="Times"/>
        </w:rPr>
        <w:t>202</w:t>
      </w:r>
      <w:r w:rsidR="00A83BE5" w:rsidRPr="0092439D">
        <w:rPr>
          <w:rFonts w:ascii="Times" w:hAnsi="Times"/>
        </w:rPr>
        <w:t>]]</w:t>
      </w:r>
      <w:r w:rsidR="00251886">
        <w:t>Christ’s death, burial and resurrection, and thus of the wages of sin and of our liberation from sin’s power (Rom 6</w:t>
      </w:r>
      <w:r w:rsidR="002D7AA5">
        <w:fldChar w:fldCharType="begin"/>
      </w:r>
      <w:r w:rsidR="002D7AA5">
        <w:instrText xml:space="preserve"> XE "Rom </w:instrText>
      </w:r>
      <w:r w:rsidR="001F0ECC">
        <w:instrText>0</w:instrText>
      </w:r>
      <w:r w:rsidR="002D7AA5">
        <w:instrText xml:space="preserve">6" </w:instrText>
      </w:r>
      <w:r w:rsidR="002D7AA5">
        <w:fldChar w:fldCharType="end"/>
      </w:r>
      <w:r w:rsidR="00251886">
        <w:t xml:space="preserve">), </w:t>
      </w:r>
      <w:r w:rsidR="00292186">
        <w:t>it helps us recall</w:t>
      </w:r>
      <w:r w:rsidR="00251886">
        <w:t xml:space="preserve"> how Christ took the billows of God’s judgment in our place (see the </w:t>
      </w:r>
      <w:hyperlink w:anchor="_1_Peter_3.21:_5" w:history="1">
        <w:r w:rsidR="00251886" w:rsidRPr="00ED7699">
          <w:rPr>
            <w:rStyle w:val="Hyperlink"/>
            <w:rFonts w:ascii="New Century Schlbk" w:hAnsi="New Century Schlbk"/>
            <w:u w:val="single"/>
          </w:rPr>
          <w:t>analysis of</w:t>
        </w:r>
      </w:hyperlink>
      <w:r w:rsidR="00251886" w:rsidRPr="00ED7699">
        <w:rPr>
          <w:color w:val="0000FF"/>
          <w:u w:val="single"/>
        </w:rPr>
        <w:t xml:space="preserve"> </w:t>
      </w:r>
      <w:r w:rsidR="00251886" w:rsidRPr="00ED7699">
        <w:rPr>
          <w:color w:val="0000FF"/>
        </w:rPr>
        <w:t>1Pe 3.21</w:t>
      </w:r>
      <w:r w:rsidR="000F45F4">
        <w:fldChar w:fldCharType="begin"/>
      </w:r>
      <w:r w:rsidR="000F45F4">
        <w:instrText xml:space="preserve"> XE "</w:instrText>
      </w:r>
      <w:r w:rsidR="000F45F4">
        <w:rPr>
          <w:rFonts w:eastAsiaTheme="minorEastAsia"/>
          <w:lang w:eastAsia="ja-JP"/>
        </w:rPr>
        <w:instrText>1Pe 3.21</w:instrText>
      </w:r>
      <w:r w:rsidR="000F45F4">
        <w:instrText xml:space="preserve">" </w:instrText>
      </w:r>
      <w:r w:rsidR="000F45F4">
        <w:fldChar w:fldCharType="end"/>
      </w:r>
      <w:r w:rsidR="00ED5126" w:rsidRPr="00ED5126">
        <w:rPr>
          <w:color w:val="0000FF"/>
        </w:rPr>
        <w:t xml:space="preserve"> </w:t>
      </w:r>
      <w:r w:rsidR="00ED5126" w:rsidRPr="00B10D76">
        <w:t>above</w:t>
      </w:r>
      <w:r w:rsidR="00251886">
        <w:t xml:space="preserve">), and </w:t>
      </w:r>
      <w:r w:rsidR="00292186">
        <w:t xml:space="preserve">also </w:t>
      </w:r>
      <w:r w:rsidR="00355057">
        <w:t xml:space="preserve">reminds us of </w:t>
      </w:r>
      <w:r w:rsidR="00251886">
        <w:t xml:space="preserve">our </w:t>
      </w:r>
      <w:hyperlink w:anchor="_Consecrate_3" w:history="1">
        <w:r w:rsidR="00251886" w:rsidRPr="00E57042">
          <w:rPr>
            <w:rStyle w:val="Hyperlink"/>
            <w:rFonts w:ascii="New Century Schlbk" w:hAnsi="New Century Schlbk"/>
          </w:rPr>
          <w:t>consecration</w:t>
        </w:r>
      </w:hyperlink>
      <w:r w:rsidR="00251886">
        <w:t xml:space="preserve"> to the priestly work of Christ’s Kingdom</w:t>
      </w:r>
      <w:r w:rsidR="00292186">
        <w:t xml:space="preserve"> (see the</w:t>
      </w:r>
      <w:r w:rsidR="00ED5126">
        <w:t xml:space="preserve"> </w:t>
      </w:r>
      <w:hyperlink w:anchor="_Matthew_3.13-17,_Mark_3" w:history="1">
        <w:r w:rsidR="00ED5126" w:rsidRPr="00ED7699">
          <w:rPr>
            <w:rStyle w:val="Hyperlink"/>
            <w:rFonts w:ascii="New Century Schlbk" w:hAnsi="New Century Schlbk"/>
            <w:u w:val="single"/>
          </w:rPr>
          <w:t>study</w:t>
        </w:r>
        <w:r w:rsidR="00292186" w:rsidRPr="00ED7699">
          <w:rPr>
            <w:rStyle w:val="Hyperlink"/>
            <w:rFonts w:ascii="New Century Schlbk" w:hAnsi="New Century Schlbk"/>
            <w:u w:val="single"/>
          </w:rPr>
          <w:t xml:space="preserve"> of Christ’s baptism</w:t>
        </w:r>
      </w:hyperlink>
      <w:r w:rsidR="00292186">
        <w:t>, Mat 3.13-17</w:t>
      </w:r>
      <w:r w:rsidR="00B10D76">
        <w:fldChar w:fldCharType="begin"/>
      </w:r>
      <w:r w:rsidR="00B10D76">
        <w:instrText xml:space="preserve"> XE "Mat 03.13-17" </w:instrText>
      </w:r>
      <w:r w:rsidR="00B10D76">
        <w:fldChar w:fldCharType="end"/>
      </w:r>
      <w:r w:rsidR="00ED5126">
        <w:t xml:space="preserve">, </w:t>
      </w:r>
      <w:r w:rsidR="00ED5126" w:rsidRPr="00B10D76">
        <w:t>above</w:t>
      </w:r>
      <w:r w:rsidR="00292186">
        <w:t>)</w:t>
      </w:r>
      <w:r w:rsidR="00251886">
        <w:t>.</w:t>
      </w:r>
      <w:r w:rsidR="00656FA5">
        <w:t xml:space="preserve"> </w:t>
      </w:r>
      <w:r w:rsidR="00355057">
        <w:t>All of t</w:t>
      </w:r>
      <w:r w:rsidR="006B5B98">
        <w:t xml:space="preserve">his </w:t>
      </w:r>
      <w:r w:rsidR="00355057">
        <w:t>taken together makes baptism</w:t>
      </w:r>
      <w:r w:rsidR="006B5B98">
        <w:t xml:space="preserve"> a</w:t>
      </w:r>
      <w:r w:rsidR="00E2133D">
        <w:t xml:space="preserve"> precious</w:t>
      </w:r>
      <w:r w:rsidR="006B5B98">
        <w:t xml:space="preserve"> gift from God</w:t>
      </w:r>
      <w:r w:rsidR="005E010D">
        <w:t>.</w:t>
      </w:r>
      <w:r w:rsidR="005E010D" w:rsidRPr="005E010D">
        <w:t xml:space="preserve"> </w:t>
      </w:r>
    </w:p>
    <w:p w14:paraId="3E16B94D" w14:textId="48383CE9" w:rsidR="004C08C9" w:rsidRPr="0063283D" w:rsidRDefault="004C08C9" w:rsidP="003D4E63">
      <w:r>
        <w:tab/>
        <w:t>One might object that I have listed only</w:t>
      </w:r>
      <w:r w:rsidR="0063283D" w:rsidRPr="0063283D">
        <w:t xml:space="preserve"> </w:t>
      </w:r>
      <w:r w:rsidR="0063283D">
        <w:t>the practical blessings of baptism</w:t>
      </w:r>
      <w:r>
        <w:t xml:space="preserve">, and that I have not mentioned any </w:t>
      </w:r>
      <w:hyperlink w:anchor="_Mystical_41"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 xml:space="preserve">benefits. Indeed, I have not mentioned </w:t>
      </w:r>
      <w:r w:rsidRPr="0063283D">
        <w:t>any</w:t>
      </w:r>
      <w:r w:rsidR="0063283D" w:rsidRPr="0063283D">
        <w:t xml:space="preserve"> of the latter</w:t>
      </w:r>
      <w:r w:rsidRPr="0063283D">
        <w:t>,</w:t>
      </w:r>
      <w:r>
        <w:t xml:space="preserve"> because, by strict definition of the word </w:t>
      </w:r>
      <w:hyperlink w:anchor="_Mystical_42" w:history="1">
        <w:hyperlink w:anchor="_Mystical_98" w:history="1">
          <w:r w:rsidR="00CF06BC" w:rsidRPr="00CF06BC">
            <w:rPr>
              <w:rStyle w:val="Hyperlink"/>
              <w:rFonts w:ascii="New Century Schlbk" w:hAnsi="New Century Schlbk"/>
              <w:i/>
            </w:rPr>
            <w:t>mystical</w:t>
          </w:r>
        </w:hyperlink>
        <w:r w:rsidR="00CF06BC">
          <w:rPr>
            <w:rFonts w:ascii="Times New Roman" w:eastAsiaTheme="minorEastAsia" w:hAnsi="Times New Roman"/>
            <w:sz w:val="20"/>
            <w:szCs w:val="20"/>
          </w:rPr>
          <w:t xml:space="preserve"> </w:t>
        </w:r>
      </w:hyperlink>
      <w:r w:rsidR="0063283D">
        <w:t xml:space="preserve">, baptism provides no such benefits (this truth is covered at length in </w:t>
      </w:r>
      <w:hyperlink w:anchor="_Part_II:_How_4" w:history="1">
        <w:r w:rsidR="0063283D" w:rsidRPr="00ED7699">
          <w:rPr>
            <w:rStyle w:val="Hyperlink"/>
            <w:rFonts w:ascii="New Century Schlbk" w:hAnsi="New Century Schlbk"/>
            <w:u w:val="single"/>
          </w:rPr>
          <w:t>Part II</w:t>
        </w:r>
      </w:hyperlink>
      <w:r w:rsidR="0063283D">
        <w:t xml:space="preserve"> </w:t>
      </w:r>
      <w:r w:rsidR="0063283D" w:rsidRPr="00523ED6">
        <w:t>below</w:t>
      </w:r>
      <w:r w:rsidR="0063283D" w:rsidRPr="0063283D">
        <w:rPr>
          <w:color w:val="0D0D0D" w:themeColor="text1" w:themeTint="F2"/>
        </w:rPr>
        <w:t>)</w:t>
      </w:r>
      <w:r w:rsidR="0063283D">
        <w:t xml:space="preserve">. This does not negate, however, that the experience of baptism can be accompanied by a subjective and personal experience of blessing from God, such as joy in the Holy Spirit, etc. </w:t>
      </w:r>
    </w:p>
    <w:p w14:paraId="72EEA547" w14:textId="227B11B3" w:rsidR="000E7638" w:rsidRDefault="00872E2E" w:rsidP="00AA2849">
      <w:pPr>
        <w:pStyle w:val="Heading3"/>
      </w:pPr>
      <w:bookmarkStart w:id="166" w:name="_Toc328148017"/>
      <w:r>
        <w:t xml:space="preserve">20. </w:t>
      </w:r>
      <w:r w:rsidR="000E7638">
        <w:t>Is Baptism A Means Of Grace?</w:t>
      </w:r>
      <w:bookmarkEnd w:id="166"/>
    </w:p>
    <w:p w14:paraId="4847906D" w14:textId="41EF13E4" w:rsidR="000E7638" w:rsidRPr="000E7638" w:rsidRDefault="000E7638" w:rsidP="000E7638">
      <w:r>
        <w:t xml:space="preserve">If by “means of grace” we express the </w:t>
      </w:r>
      <w:hyperlink w:anchor="_Sacramentalism_31" w:history="1">
        <w:r w:rsidRPr="00BC560C">
          <w:rPr>
            <w:rStyle w:val="Hyperlink"/>
            <w:rFonts w:ascii="New Century Schlbk" w:hAnsi="New Century Schlbk"/>
          </w:rPr>
          <w:t>sacramental</w:t>
        </w:r>
      </w:hyperlink>
      <w:r>
        <w:t xml:space="preserve"> view that baptism </w:t>
      </w:r>
      <w:hyperlink w:anchor="_Regeneration_209" w:history="1">
        <w:r w:rsidRPr="00B56069">
          <w:rPr>
            <w:rStyle w:val="Hyperlink"/>
            <w:rFonts w:ascii="New Century Schlbk" w:hAnsi="New Century Schlbk"/>
          </w:rPr>
          <w:t>regenerat</w:t>
        </w:r>
        <w:r w:rsidR="00B64D1E" w:rsidRPr="00B56069">
          <w:rPr>
            <w:rStyle w:val="Hyperlink"/>
            <w:rFonts w:ascii="New Century Schlbk" w:hAnsi="New Century Schlbk"/>
          </w:rPr>
          <w:t>es</w:t>
        </w:r>
      </w:hyperlink>
      <w:r w:rsidR="00B64D1E">
        <w:t xml:space="preserve"> the </w:t>
      </w:r>
      <w:hyperlink w:anchor="_Baptizee_32" w:history="1">
        <w:r w:rsidR="00B64D1E" w:rsidRPr="00AD6EE5">
          <w:rPr>
            <w:rStyle w:val="Hyperlink"/>
            <w:rFonts w:ascii="New Century Schlbk" w:hAnsi="New Century Schlbk"/>
          </w:rPr>
          <w:t>baptizee</w:t>
        </w:r>
      </w:hyperlink>
      <w:r w:rsidR="00B64D1E">
        <w:t>,</w:t>
      </w:r>
      <w:r>
        <w:t xml:space="preserve"> </w:t>
      </w:r>
      <w:r w:rsidR="00C60672">
        <w:t>or that baptism “</w:t>
      </w:r>
      <w:r w:rsidR="00914667">
        <w:t>creates … the gift of faith in a person’s heart,”</w:t>
      </w:r>
      <w:r w:rsidR="00914667" w:rsidRPr="00914667">
        <w:rPr>
          <w:rStyle w:val="FootnoteReference"/>
        </w:rPr>
        <w:footnoteReference w:id="372"/>
      </w:r>
      <w:r w:rsidR="00914667">
        <w:t xml:space="preserve"> then we credit to baptism what the Bible credits </w:t>
      </w:r>
      <w:r w:rsidR="00C60672">
        <w:t xml:space="preserve">only </w:t>
      </w:r>
      <w:r w:rsidR="00914667">
        <w:t xml:space="preserve">to God’s Holy Spirit </w:t>
      </w:r>
      <w:r w:rsidR="009760DA">
        <w:t>(</w:t>
      </w:r>
      <w:r w:rsidR="00C60672">
        <w:t>Tit 3.5</w:t>
      </w:r>
      <w:r w:rsidR="000C7155">
        <w:fldChar w:fldCharType="begin"/>
      </w:r>
      <w:r w:rsidR="000C7155">
        <w:instrText xml:space="preserve"> XE "Tit 3.05" </w:instrText>
      </w:r>
      <w:r w:rsidR="000C7155">
        <w:fldChar w:fldCharType="end"/>
      </w:r>
      <w:r w:rsidR="00C60672">
        <w:t xml:space="preserve">; </w:t>
      </w:r>
      <w:r w:rsidR="009760DA">
        <w:t>Gal 5.22</w:t>
      </w:r>
      <w:r w:rsidR="009760DA">
        <w:fldChar w:fldCharType="begin"/>
      </w:r>
      <w:r w:rsidR="009760DA">
        <w:instrText xml:space="preserve"> XE "Gal 5.22" </w:instrText>
      </w:r>
      <w:r w:rsidR="009760DA">
        <w:fldChar w:fldCharType="end"/>
      </w:r>
      <w:r w:rsidR="009760DA">
        <w:t>)</w:t>
      </w:r>
      <w:r w:rsidR="00C60672">
        <w:t xml:space="preserve">, and the answer is </w:t>
      </w:r>
      <w:r w:rsidR="00C60672" w:rsidRPr="000C7155">
        <w:rPr>
          <w:i/>
        </w:rPr>
        <w:t>No</w:t>
      </w:r>
      <w:r w:rsidR="00C60672">
        <w:t>, baptism is not a “means of grace” in this sense</w:t>
      </w:r>
      <w:r w:rsidR="00914667">
        <w:t xml:space="preserve">. </w:t>
      </w:r>
      <w:r>
        <w:t>H</w:t>
      </w:r>
      <w:r w:rsidR="00D00144">
        <w:t>owever, if we mean that baptism</w:t>
      </w:r>
      <w:r w:rsidR="001B1834">
        <w:t>,</w:t>
      </w:r>
      <w:r>
        <w:t xml:space="preserve"> by virtue of the </w:t>
      </w:r>
      <w:hyperlink w:anchor="_Baptizee_33" w:history="1">
        <w:r w:rsidRPr="00AD6EE5">
          <w:rPr>
            <w:rStyle w:val="Hyperlink"/>
            <w:rFonts w:ascii="New Century Schlbk" w:hAnsi="New Century Schlbk"/>
          </w:rPr>
          <w:t>baptizee’s</w:t>
        </w:r>
      </w:hyperlink>
      <w:r>
        <w:t xml:space="preserve"> faith and obedience in receiving the rite</w:t>
      </w:r>
      <w:r w:rsidR="001B1834">
        <w:t>,</w:t>
      </w:r>
      <w:r>
        <w:t xml:space="preserve"> is a source of spiritual boldness, or that baptism </w:t>
      </w:r>
      <w:r w:rsidR="001B1834">
        <w:t>through</w:t>
      </w:r>
      <w:r>
        <w:t xml:space="preserve"> its rich symbolism is a vehicle for instructing and encouraging those who witness it, then</w:t>
      </w:r>
      <w:r w:rsidR="00D00144">
        <w:t>,</w:t>
      </w:r>
      <w:r>
        <w:t xml:space="preserve"> </w:t>
      </w:r>
      <w:r w:rsidRPr="000C7155">
        <w:rPr>
          <w:i/>
        </w:rPr>
        <w:t>Yes</w:t>
      </w:r>
      <w:r>
        <w:t>, baptism</w:t>
      </w:r>
      <w:r w:rsidRPr="000E7638">
        <w:t xml:space="preserve"> </w:t>
      </w:r>
      <w:r>
        <w:t xml:space="preserve">is one of God’s means of maturing and fortifying His people by His grace. As such, it is a source of blessing and encouragement just like the Lord’s Supper, corporate prayer and worship, and the study and preaching of the Scriptures. </w:t>
      </w:r>
    </w:p>
    <w:p w14:paraId="5EA7583D" w14:textId="744F35F9" w:rsidR="00355057" w:rsidRDefault="00872E2E" w:rsidP="00AA2849">
      <w:pPr>
        <w:pStyle w:val="Heading3"/>
      </w:pPr>
      <w:bookmarkStart w:id="167" w:name="_Toc328148018"/>
      <w:r>
        <w:t xml:space="preserve">21. </w:t>
      </w:r>
      <w:r w:rsidR="00355057">
        <w:t>Why Didn’t Jesus Baptize?</w:t>
      </w:r>
      <w:bookmarkEnd w:id="167"/>
    </w:p>
    <w:p w14:paraId="55DE283F" w14:textId="30859342" w:rsidR="00F94B66" w:rsidRDefault="00991753" w:rsidP="008F222D">
      <w:pPr>
        <w:jc w:val="left"/>
      </w:pPr>
      <w:r>
        <w:t>If baptism is s</w:t>
      </w:r>
      <w:r w:rsidR="008E3859">
        <w:t>uch a blessing</w:t>
      </w:r>
      <w:r>
        <w:t xml:space="preserve">, even without any innate </w:t>
      </w:r>
      <w:hyperlink w:anchor="_Mystical_43"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 xml:space="preserve">or </w:t>
      </w:r>
      <w:hyperlink w:anchor="_Salvific_19" w:history="1">
        <w:r w:rsidRPr="00654B1F">
          <w:rPr>
            <w:rStyle w:val="Hyperlink"/>
            <w:rFonts w:ascii="New Century Schlbk" w:hAnsi="New Century Schlbk"/>
          </w:rPr>
          <w:t>salvific</w:t>
        </w:r>
      </w:hyperlink>
      <w:r>
        <w:t xml:space="preserve"> power, why didn’t Jesus baptize (</w:t>
      </w:r>
      <w:r w:rsidR="007E12C9">
        <w:t>see Joh 3.22-26</w:t>
      </w:r>
      <w:r w:rsidR="00CA4D29">
        <w:fldChar w:fldCharType="begin"/>
      </w:r>
      <w:r w:rsidR="00CA4D29">
        <w:instrText xml:space="preserve"> XE "Joh 03.22-26" </w:instrText>
      </w:r>
      <w:r w:rsidR="00CA4D29">
        <w:fldChar w:fldCharType="end"/>
      </w:r>
      <w:r w:rsidR="007E12C9">
        <w:t xml:space="preserve"> with </w:t>
      </w:r>
      <w:r>
        <w:t>Joh 4.1-2</w:t>
      </w:r>
      <w:r w:rsidR="00CA4D29">
        <w:fldChar w:fldCharType="begin"/>
      </w:r>
      <w:r w:rsidR="00CA4D29">
        <w:instrText xml:space="preserve"> XE "Joh 04.01-02" </w:instrText>
      </w:r>
      <w:r w:rsidR="00CA4D29">
        <w:fldChar w:fldCharType="end"/>
      </w:r>
      <w:r>
        <w:t>)?</w:t>
      </w:r>
      <w:r w:rsidR="002A7F44">
        <w:t xml:space="preserve"> </w:t>
      </w:r>
      <w:r w:rsidR="008E3859">
        <w:t>Scripture does not address t</w:t>
      </w:r>
      <w:r w:rsidR="007E12C9">
        <w:t>his question</w:t>
      </w:r>
      <w:r w:rsidR="002A7F44">
        <w:t xml:space="preserve"> </w:t>
      </w:r>
      <w:r w:rsidR="007E12C9">
        <w:t>directly</w:t>
      </w:r>
      <w:r w:rsidR="002A7F44">
        <w:t xml:space="preserve">, and so </w:t>
      </w:r>
      <w:r w:rsidR="008E3859">
        <w:t>the</w:t>
      </w:r>
      <w:r w:rsidR="002A7F44">
        <w:t xml:space="preserve"> answers </w:t>
      </w:r>
      <w:r w:rsidR="008E3859">
        <w:t>we suggest</w:t>
      </w:r>
      <w:r w:rsidR="007E12C9">
        <w:t xml:space="preserve"> are necess</w:t>
      </w:r>
      <w:r w:rsidR="00D00144">
        <w:t>aril</w:t>
      </w:r>
      <w:r w:rsidR="007E12C9">
        <w:t xml:space="preserve">y </w:t>
      </w:r>
      <w:r w:rsidR="002A7F44">
        <w:t xml:space="preserve">speculative. </w:t>
      </w:r>
      <w:r w:rsidR="00F94B66" w:rsidRPr="00D64326">
        <w:t>Olshausen</w:t>
      </w:r>
      <w:r w:rsidR="00F94B66">
        <w:t xml:space="preserve">, for example, quotes </w:t>
      </w:r>
      <w:r w:rsidR="00F94B66" w:rsidRPr="00D64326">
        <w:t>Meyer</w:t>
      </w:r>
      <w:r w:rsidR="00F94B66">
        <w:t xml:space="preserve"> to the effect </w:t>
      </w:r>
      <w:r w:rsidR="00A83BE5" w:rsidRPr="0092439D">
        <w:rPr>
          <w:rFonts w:ascii="Times" w:hAnsi="Times"/>
        </w:rPr>
        <w:t>[[@Page:</w:t>
      </w:r>
      <w:r w:rsidR="00A83BE5">
        <w:rPr>
          <w:rFonts w:ascii="Times" w:hAnsi="Times"/>
        </w:rPr>
        <w:t>203</w:t>
      </w:r>
      <w:r w:rsidR="00A83BE5" w:rsidRPr="0092439D">
        <w:rPr>
          <w:rFonts w:ascii="Times" w:hAnsi="Times"/>
        </w:rPr>
        <w:t>]]</w:t>
      </w:r>
      <w:r w:rsidR="00F94B66">
        <w:t>that Jesus thought it “unsuitable to baptize in His own name.”</w:t>
      </w:r>
      <w:r w:rsidR="00F94B66">
        <w:rPr>
          <w:rStyle w:val="FootnoteReference"/>
        </w:rPr>
        <w:footnoteReference w:id="373"/>
      </w:r>
      <w:r w:rsidR="00F94B66">
        <w:t xml:space="preserve"> However, Jesus baptizing in His own name would hardly have been unsuitable in purpose and meaning.</w:t>
      </w:r>
      <w:r w:rsidR="00F94B66">
        <w:rPr>
          <w:rStyle w:val="FootnoteReference"/>
        </w:rPr>
        <w:footnoteReference w:id="374"/>
      </w:r>
      <w:r w:rsidR="00F94B66">
        <w:t xml:space="preserve"> Instead, for Jesus to baptize in His own name might have prematurely aroused both the pro-messianic and anti-messianic sentiments among the people. Jesus wisely did not baptize before His hour had come; once the hour had come, </w:t>
      </w:r>
      <w:r w:rsidR="008E3859">
        <w:t>He had</w:t>
      </w:r>
      <w:r w:rsidR="00F94B66">
        <w:t xml:space="preserve"> to ascend to the Father and leave the baptizing to His disciples.</w:t>
      </w:r>
    </w:p>
    <w:p w14:paraId="64400511" w14:textId="70752D17" w:rsidR="00834B1E" w:rsidRDefault="00707AEA" w:rsidP="00834B1E">
      <w:r w:rsidRPr="00AD19F2">
        <w:tab/>
        <w:t xml:space="preserve">We also </w:t>
      </w:r>
      <w:r w:rsidR="00AD19F2">
        <w:t xml:space="preserve">find a clue about Jesus’ not baptizing in Paul’s statement </w:t>
      </w:r>
      <w:r w:rsidRPr="00AD19F2">
        <w:t>that</w:t>
      </w:r>
      <w:r w:rsidR="00AD19F2" w:rsidRPr="00AD19F2">
        <w:t>,</w:t>
      </w:r>
      <w:r w:rsidRPr="00AD19F2">
        <w:t xml:space="preserve"> </w:t>
      </w:r>
      <w:r w:rsidR="00AD19F2" w:rsidRPr="00AD19F2">
        <w:t>“Christ did not send me to baptize, but to preach the gospel”</w:t>
      </w:r>
      <w:r w:rsidR="00AD19F2">
        <w:t xml:space="preserve"> (</w:t>
      </w:r>
      <w:r w:rsidR="00AD19F2" w:rsidRPr="00AD19F2">
        <w:t>1Co 1.17</w:t>
      </w:r>
      <w:r w:rsidR="00834B1E">
        <w:fldChar w:fldCharType="begin"/>
      </w:r>
      <w:r w:rsidR="00834B1E">
        <w:instrText xml:space="preserve"> XE "</w:instrText>
      </w:r>
      <w:r w:rsidR="00834B1E" w:rsidRPr="00AD19F2">
        <w:instrText xml:space="preserve">1Co </w:instrText>
      </w:r>
      <w:r w:rsidR="00834B1E">
        <w:instrText>0</w:instrText>
      </w:r>
      <w:r w:rsidR="00834B1E" w:rsidRPr="00AD19F2">
        <w:instrText>1.17</w:instrText>
      </w:r>
      <w:r w:rsidR="00834B1E">
        <w:instrText xml:space="preserve">" </w:instrText>
      </w:r>
      <w:r w:rsidR="00834B1E">
        <w:fldChar w:fldCharType="end"/>
      </w:r>
      <w:r w:rsidR="00AD19F2">
        <w:t>)</w:t>
      </w:r>
      <w:r w:rsidR="00834B1E">
        <w:t>.</w:t>
      </w:r>
      <w:r w:rsidR="00AD19F2">
        <w:t xml:space="preserve"> In </w:t>
      </w:r>
      <w:r w:rsidR="000C7155">
        <w:t xml:space="preserve">the </w:t>
      </w:r>
      <w:r w:rsidR="00AD19F2">
        <w:t>context</w:t>
      </w:r>
      <w:r w:rsidR="008E3859">
        <w:t xml:space="preserve"> of that statement</w:t>
      </w:r>
      <w:r w:rsidR="00AD19F2">
        <w:t>, Paul was reproving the schismatic spirit in the Corinthian</w:t>
      </w:r>
      <w:r w:rsidR="00AD19F2" w:rsidRPr="00D64326">
        <w:t xml:space="preserve"> church</w:t>
      </w:r>
      <w:r w:rsidR="00834B1E">
        <w:t xml:space="preserve"> and thanking God that he had hardly baptized anyone there</w:t>
      </w:r>
      <w:r w:rsidR="008E3859">
        <w:t>,</w:t>
      </w:r>
      <w:r w:rsidR="00834B1E">
        <w:t xml:space="preserve"> and that no Corinthian could claim to have been baptize</w:t>
      </w:r>
      <w:r w:rsidR="00564D77">
        <w:t>d</w:t>
      </w:r>
      <w:r w:rsidR="00834B1E">
        <w:t xml:space="preserve"> in </w:t>
      </w:r>
      <w:r w:rsidR="00834B1E">
        <w:rPr>
          <w:i/>
        </w:rPr>
        <w:t>his</w:t>
      </w:r>
      <w:r w:rsidR="00834B1E">
        <w:t xml:space="preserve"> name. In like manner, Jesus by His lack of baptizing may have avoided providing a basis for </w:t>
      </w:r>
      <w:hyperlink w:anchor="_Baptizee_46" w:history="1">
        <w:r w:rsidR="00834B1E" w:rsidRPr="00E40676">
          <w:rPr>
            <w:rStyle w:val="Hyperlink"/>
            <w:rFonts w:ascii="New Century Schlbk" w:hAnsi="New Century Schlbk"/>
          </w:rPr>
          <w:t>baptizees</w:t>
        </w:r>
      </w:hyperlink>
      <w:r w:rsidR="00834B1E">
        <w:t xml:space="preserve"> to boast that they were in a</w:t>
      </w:r>
      <w:r w:rsidR="00564D77">
        <w:t>n elite</w:t>
      </w:r>
      <w:r w:rsidR="00834B1E">
        <w:t xml:space="preserve"> class. In view of human nature, if some had been baptized by the very hands of Jesus</w:t>
      </w:r>
      <w:r w:rsidR="00564D77">
        <w:t>,</w:t>
      </w:r>
      <w:r w:rsidR="00834B1E">
        <w:t xml:space="preserve"> they </w:t>
      </w:r>
      <w:r w:rsidR="00564D77">
        <w:t xml:space="preserve">probably </w:t>
      </w:r>
      <w:r w:rsidR="00834B1E">
        <w:t>would have claimed to have been baptized into “the order of Melchizedek,” or the like.</w:t>
      </w:r>
    </w:p>
    <w:p w14:paraId="382C581F" w14:textId="0024C78E" w:rsidR="00410918" w:rsidRDefault="00834B1E" w:rsidP="00834B1E">
      <w:r>
        <w:tab/>
      </w:r>
      <w:hyperlink w:anchor="_Godet,_Frédéric_Louis" w:history="1">
        <w:r w:rsidRPr="00CF013B">
          <w:rPr>
            <w:rStyle w:val="Hyperlink"/>
            <w:rFonts w:ascii="New Century Schlbk" w:hAnsi="New Century Schlbk"/>
          </w:rPr>
          <w:t>Godet</w:t>
        </w:r>
      </w:hyperlink>
      <w:r>
        <w:t xml:space="preserve"> provided further insight still. </w:t>
      </w:r>
      <w:hyperlink w:anchor="_Godet,_Frédéric_Louis_1" w:history="1">
        <w:r w:rsidR="00FE1A91" w:rsidRPr="00CE59AF">
          <w:rPr>
            <w:rStyle w:val="Hyperlink"/>
            <w:rFonts w:ascii="New Century Schlbk" w:hAnsi="New Century Schlbk"/>
          </w:rPr>
          <w:t>Godet</w:t>
        </w:r>
      </w:hyperlink>
      <w:r w:rsidR="00FE1A91">
        <w:t xml:space="preserve"> said that </w:t>
      </w:r>
      <w:r>
        <w:rPr>
          <w:lang w:eastAsia="ja-JP"/>
        </w:rPr>
        <w:t xml:space="preserve">“By baptizing, </w:t>
      </w:r>
      <w:r w:rsidR="00FE1A91">
        <w:rPr>
          <w:lang w:eastAsia="ja-JP"/>
        </w:rPr>
        <w:t>[Jesus]</w:t>
      </w:r>
      <w:r>
        <w:rPr>
          <w:lang w:eastAsia="ja-JP"/>
        </w:rPr>
        <w:t xml:space="preserve"> attested to the unity of His work with that of the forerunner. </w:t>
      </w:r>
      <w:r w:rsidRPr="00FE1A91">
        <w:rPr>
          <w:i/>
          <w:lang w:eastAsia="ja-JP"/>
        </w:rPr>
        <w:t>By not Himself baptizing</w:t>
      </w:r>
      <w:r>
        <w:rPr>
          <w:lang w:eastAsia="ja-JP"/>
        </w:rPr>
        <w:t xml:space="preserve">, He made the superiority of His position above that of John the </w:t>
      </w:r>
      <w:hyperlink w:anchor="_Baptist_31" w:history="1">
        <w:r w:rsidRPr="00BD2B3B">
          <w:rPr>
            <w:rStyle w:val="Hyperlink"/>
            <w:rFonts w:ascii="New Century Schlbk" w:hAnsi="New Century Schlbk"/>
            <w:lang w:eastAsia="ja-JP"/>
          </w:rPr>
          <w:t>Baptist</w:t>
        </w:r>
      </w:hyperlink>
      <w:r>
        <w:rPr>
          <w:lang w:eastAsia="ja-JP"/>
        </w:rPr>
        <w:t xml:space="preserve"> to be felt.”</w:t>
      </w:r>
      <w:r>
        <w:rPr>
          <w:rStyle w:val="FootnoteReference"/>
          <w:lang w:eastAsia="ja-JP"/>
        </w:rPr>
        <w:footnoteReference w:id="375"/>
      </w:r>
      <w:r w:rsidR="00FE1A91">
        <w:rPr>
          <w:lang w:eastAsia="ja-JP"/>
        </w:rPr>
        <w:t xml:space="preserve"> In other words, Jesus not baptizing with His own hands helped maintain His unique position as the object of Christian baptism</w:t>
      </w:r>
      <w:r w:rsidR="00FE1A91" w:rsidRPr="00FE1A91">
        <w:t xml:space="preserve"> </w:t>
      </w:r>
      <w:r w:rsidR="00FE1A91">
        <w:t xml:space="preserve">and </w:t>
      </w:r>
      <w:r w:rsidR="00FE1A91" w:rsidRPr="00CE7DEC">
        <w:t>as the One who baptizes in the Holy Spirit</w:t>
      </w:r>
      <w:r w:rsidR="00FE1A91" w:rsidRPr="00FE1A91">
        <w:t xml:space="preserve"> </w:t>
      </w:r>
      <w:r w:rsidR="00AE2CD4">
        <w:t xml:space="preserve">(rather than </w:t>
      </w:r>
      <w:r w:rsidR="00FE1A91" w:rsidRPr="00CE7DEC">
        <w:t>one who baptizes no differently than</w:t>
      </w:r>
      <w:r w:rsidR="00AE2CD4" w:rsidRPr="00CE7DEC">
        <w:t xml:space="preserve"> John</w:t>
      </w:r>
      <w:r w:rsidR="00FE1A91" w:rsidRPr="00CE7DEC">
        <w:t xml:space="preserve"> did</w:t>
      </w:r>
      <w:r w:rsidR="00AE2CD4">
        <w:t xml:space="preserve"> (</w:t>
      </w:r>
      <w:r w:rsidR="00564D77">
        <w:t>c</w:t>
      </w:r>
      <w:r w:rsidR="00AE2CD4">
        <w:t xml:space="preserve">f. </w:t>
      </w:r>
      <w:hyperlink w:anchor="_Chrysostom,_John_(c._15" w:history="1">
        <w:r w:rsidR="00AE2CD4" w:rsidRPr="00F01D99">
          <w:rPr>
            <w:rStyle w:val="Hyperlink"/>
            <w:rFonts w:ascii="New Century Schlbk" w:hAnsi="New Century Schlbk"/>
          </w:rPr>
          <w:t>Chrysostom</w:t>
        </w:r>
      </w:hyperlink>
      <w:r w:rsidR="00AE2CD4">
        <w:t xml:space="preserve">, </w:t>
      </w:r>
      <w:r w:rsidR="00AE2CD4">
        <w:rPr>
          <w:i/>
        </w:rPr>
        <w:t>Hom</w:t>
      </w:r>
      <w:r w:rsidR="00AE2CD4" w:rsidRPr="009E36E6">
        <w:t xml:space="preserve"> </w:t>
      </w:r>
      <w:r w:rsidR="00564D77">
        <w:rPr>
          <w:i/>
        </w:rPr>
        <w:t xml:space="preserve">Joh </w:t>
      </w:r>
      <w:r w:rsidR="00AE2CD4" w:rsidRPr="009E36E6">
        <w:t>31.1</w:t>
      </w:r>
      <w:r w:rsidR="00564D77">
        <w:fldChar w:fldCharType="begin"/>
      </w:r>
      <w:r w:rsidR="00564D77">
        <w:instrText xml:space="preserve"> XE "</w:instrText>
      </w:r>
      <w:r w:rsidR="00564D77">
        <w:rPr>
          <w:i/>
        </w:rPr>
        <w:instrText>Hom</w:instrText>
      </w:r>
      <w:r w:rsidR="00564D77" w:rsidRPr="009E36E6">
        <w:instrText xml:space="preserve"> </w:instrText>
      </w:r>
      <w:r w:rsidR="00564D77">
        <w:rPr>
          <w:i/>
        </w:rPr>
        <w:instrText xml:space="preserve">Joh </w:instrText>
      </w:r>
      <w:r w:rsidR="00564D77" w:rsidRPr="009E36E6">
        <w:instrText>31.1</w:instrText>
      </w:r>
      <w:r w:rsidR="00564D77">
        <w:instrText xml:space="preserve">" </w:instrText>
      </w:r>
      <w:r w:rsidR="00564D77">
        <w:fldChar w:fldCharType="end"/>
      </w:r>
      <w:r w:rsidR="00564D77">
        <w:t xml:space="preserve">, as enlarged upon by </w:t>
      </w:r>
      <w:hyperlink w:anchor="_Aquinas,_Thomas_(1224_20" w:history="1">
        <w:r w:rsidR="00564D77" w:rsidRPr="000F78AF">
          <w:rPr>
            <w:rStyle w:val="Hyperlink"/>
            <w:rFonts w:ascii="New Century Schlbk" w:hAnsi="New Century Schlbk"/>
          </w:rPr>
          <w:t>Aquinas</w:t>
        </w:r>
      </w:hyperlink>
      <w:r w:rsidR="00564D77">
        <w:rPr>
          <w:rStyle w:val="FootnoteReference"/>
        </w:rPr>
        <w:footnoteReference w:id="376"/>
      </w:r>
      <w:r w:rsidR="00AE2CD4" w:rsidRPr="009E36E6">
        <w:t>).</w:t>
      </w:r>
      <w:r w:rsidR="00AE2CD4">
        <w:t xml:space="preserve"> </w:t>
      </w:r>
      <w:r w:rsidR="00FE1A91">
        <w:rPr>
          <w:lang w:eastAsia="ja-JP"/>
        </w:rPr>
        <w:t xml:space="preserve">In another place </w:t>
      </w:r>
      <w:hyperlink w:anchor="_Godet,_Frédéric_Louis_2" w:history="1">
        <w:r w:rsidR="00FE1A91" w:rsidRPr="00CE59AF">
          <w:rPr>
            <w:rStyle w:val="Hyperlink"/>
            <w:rFonts w:ascii="New Century Schlbk" w:hAnsi="New Century Schlbk"/>
            <w:lang w:eastAsia="ja-JP"/>
          </w:rPr>
          <w:t>Godet</w:t>
        </w:r>
      </w:hyperlink>
      <w:r w:rsidR="00FE1A91">
        <w:rPr>
          <w:lang w:eastAsia="ja-JP"/>
        </w:rPr>
        <w:t xml:space="preserve"> added that, </w:t>
      </w:r>
      <w:r w:rsidR="00410918" w:rsidRPr="00410918">
        <w:rPr>
          <w:lang w:eastAsia="ja-JP"/>
        </w:rPr>
        <w:t xml:space="preserve">“By leaving the baptism of </w:t>
      </w:r>
      <w:r w:rsidR="00A83BE5" w:rsidRPr="0092439D">
        <w:rPr>
          <w:rFonts w:ascii="Times" w:hAnsi="Times"/>
        </w:rPr>
        <w:t>[[@Page:</w:t>
      </w:r>
      <w:r w:rsidR="00A83BE5">
        <w:rPr>
          <w:rFonts w:ascii="Times" w:hAnsi="Times"/>
        </w:rPr>
        <w:t>204</w:t>
      </w:r>
      <w:r w:rsidR="00A83BE5" w:rsidRPr="0092439D">
        <w:rPr>
          <w:rFonts w:ascii="Times" w:hAnsi="Times"/>
        </w:rPr>
        <w:t>]]</w:t>
      </w:r>
      <w:r w:rsidR="00410918" w:rsidRPr="00410918">
        <w:rPr>
          <w:lang w:eastAsia="ja-JP"/>
        </w:rPr>
        <w:t>water to the apostles, He rendered the rite independent of His personal presence, and so provided for the maintenance of it in</w:t>
      </w:r>
      <w:r w:rsidR="00FE1A91">
        <w:rPr>
          <w:lang w:eastAsia="ja-JP"/>
        </w:rPr>
        <w:t xml:space="preserve"> His Church after His departure.</w:t>
      </w:r>
      <w:r w:rsidR="00410918" w:rsidRPr="00410918">
        <w:rPr>
          <w:lang w:eastAsia="ja-JP"/>
        </w:rPr>
        <w:t>”</w:t>
      </w:r>
      <w:r w:rsidR="00410918" w:rsidRPr="00410918">
        <w:rPr>
          <w:vertAlign w:val="superscript"/>
          <w:lang w:eastAsia="ja-JP"/>
        </w:rPr>
        <w:footnoteReference w:id="377"/>
      </w:r>
      <w:r w:rsidR="00FE1A91">
        <w:rPr>
          <w:lang w:eastAsia="ja-JP"/>
        </w:rPr>
        <w:t xml:space="preserve"> This is undoubtedly true. Had Jesus Himself baptized, after His departure believers </w:t>
      </w:r>
      <w:r w:rsidR="00B6172D">
        <w:rPr>
          <w:lang w:eastAsia="ja-JP"/>
        </w:rPr>
        <w:t>might have doubted the validity of</w:t>
      </w:r>
      <w:r w:rsidR="00FE1A91">
        <w:rPr>
          <w:lang w:eastAsia="ja-JP"/>
        </w:rPr>
        <w:t xml:space="preserve"> baptism </w:t>
      </w:r>
      <w:r w:rsidR="00B6172D">
        <w:rPr>
          <w:lang w:eastAsia="ja-JP"/>
        </w:rPr>
        <w:t xml:space="preserve">performed </w:t>
      </w:r>
      <w:r w:rsidR="00FE1A91">
        <w:rPr>
          <w:lang w:eastAsia="ja-JP"/>
        </w:rPr>
        <w:t>by anyone else!</w:t>
      </w:r>
    </w:p>
    <w:p w14:paraId="3A5283B2" w14:textId="18AEC113" w:rsidR="00355057" w:rsidRDefault="00B6172D" w:rsidP="003D4E63">
      <w:pPr>
        <w:rPr>
          <w:lang w:eastAsia="ja-JP"/>
        </w:rPr>
      </w:pPr>
      <w:r>
        <w:tab/>
      </w:r>
      <w:r w:rsidR="0097353C">
        <w:t>Apparently,</w:t>
      </w:r>
      <w:r>
        <w:t xml:space="preserve"> Jesus Himself did not baptize</w:t>
      </w:r>
      <w:r w:rsidR="0097353C">
        <w:t xml:space="preserve"> for various reasons</w:t>
      </w:r>
      <w:r>
        <w:t>. The chief reason, however, may have been to undercut the human tendency toward works</w:t>
      </w:r>
      <w:r w:rsidR="00564D77">
        <w:t>-justification</w:t>
      </w:r>
      <w:r>
        <w:t xml:space="preserve"> and </w:t>
      </w:r>
      <w:hyperlink w:anchor="_Sacramentalism_3" w:history="1">
        <w:r w:rsidRPr="00BC560C">
          <w:rPr>
            <w:rStyle w:val="Hyperlink"/>
            <w:rFonts w:ascii="New Century Schlbk" w:hAnsi="New Century Schlbk"/>
          </w:rPr>
          <w:t>sacramentalism</w:t>
        </w:r>
      </w:hyperlink>
      <w:r>
        <w:t>. We realize that i</w:t>
      </w:r>
      <w:r w:rsidR="001D7CDB">
        <w:t xml:space="preserve">f baptism were </w:t>
      </w:r>
      <w:hyperlink w:anchor="_Salvific_20" w:history="1">
        <w:r w:rsidR="001D7CDB" w:rsidRPr="00654B1F">
          <w:rPr>
            <w:rStyle w:val="Hyperlink"/>
            <w:rFonts w:ascii="New Century Schlbk" w:hAnsi="New Century Schlbk"/>
          </w:rPr>
          <w:t>salvific</w:t>
        </w:r>
      </w:hyperlink>
      <w:r w:rsidR="001D7CDB">
        <w:t xml:space="preserve">, </w:t>
      </w:r>
      <w:r>
        <w:t xml:space="preserve">then </w:t>
      </w:r>
      <w:r w:rsidR="001D7CDB">
        <w:t xml:space="preserve">it </w:t>
      </w:r>
      <w:r>
        <w:t>would have been</w:t>
      </w:r>
      <w:r w:rsidR="001D7CDB">
        <w:t xml:space="preserve"> inconceivable </w:t>
      </w:r>
      <w:r w:rsidR="003727A9">
        <w:t>for Jesus</w:t>
      </w:r>
      <w:r w:rsidR="001D7CDB">
        <w:t xml:space="preserve"> the Savior</w:t>
      </w:r>
      <w:r w:rsidR="003727A9">
        <w:t xml:space="preserve"> to</w:t>
      </w:r>
      <w:r w:rsidR="001D7CDB">
        <w:t xml:space="preserve"> not baptize. </w:t>
      </w:r>
      <w:r>
        <w:t>Instead</w:t>
      </w:r>
      <w:r w:rsidR="001D7CDB">
        <w:t xml:space="preserve">, we would </w:t>
      </w:r>
      <w:r>
        <w:t xml:space="preserve">have </w:t>
      </w:r>
      <w:r w:rsidR="001D7CDB">
        <w:t>expect</w:t>
      </w:r>
      <w:r>
        <w:t>ed</w:t>
      </w:r>
      <w:r w:rsidR="001D7CDB">
        <w:t xml:space="preserve"> </w:t>
      </w:r>
      <w:r>
        <w:t>Him to</w:t>
      </w:r>
      <w:r w:rsidR="001D7CDB">
        <w:t xml:space="preserve"> set the example for His disciples </w:t>
      </w:r>
      <w:r w:rsidR="003727A9">
        <w:t>by</w:t>
      </w:r>
      <w:r w:rsidR="001D7CDB">
        <w:t xml:space="preserve"> baptizing as many people as possible, </w:t>
      </w:r>
      <w:r w:rsidR="003727A9">
        <w:t>leav</w:t>
      </w:r>
      <w:r w:rsidR="001D7CDB">
        <w:t xml:space="preserve">ing no room for </w:t>
      </w:r>
      <w:r w:rsidR="001D7CDB" w:rsidRPr="001D7CDB">
        <w:t>Paul’s remark, “</w:t>
      </w:r>
      <w:r w:rsidR="001D7CDB" w:rsidRPr="001D7CDB">
        <w:rPr>
          <w:lang w:eastAsia="ja-JP"/>
        </w:rPr>
        <w:t>For Christ did not send me to baptize</w:t>
      </w:r>
      <w:r w:rsidR="001D7CDB">
        <w:rPr>
          <w:lang w:eastAsia="ja-JP"/>
        </w:rPr>
        <w:t>” (1Co 1.17</w:t>
      </w:r>
      <w:r w:rsidR="003727A9">
        <w:rPr>
          <w:lang w:eastAsia="ja-JP"/>
        </w:rPr>
        <w:fldChar w:fldCharType="begin"/>
      </w:r>
      <w:r w:rsidR="003727A9">
        <w:instrText xml:space="preserve"> XE "</w:instrText>
      </w:r>
      <w:r w:rsidR="003727A9">
        <w:rPr>
          <w:lang w:eastAsia="ja-JP"/>
        </w:rPr>
        <w:instrText>1Co 01.17</w:instrText>
      </w:r>
      <w:r w:rsidR="003727A9">
        <w:instrText xml:space="preserve">" </w:instrText>
      </w:r>
      <w:r w:rsidR="003727A9">
        <w:rPr>
          <w:lang w:eastAsia="ja-JP"/>
        </w:rPr>
        <w:fldChar w:fldCharType="end"/>
      </w:r>
      <w:r w:rsidR="001D7CDB">
        <w:rPr>
          <w:lang w:eastAsia="ja-JP"/>
        </w:rPr>
        <w:t>).</w:t>
      </w:r>
      <w:r w:rsidR="00ED2596">
        <w:rPr>
          <w:rStyle w:val="FootnoteReference"/>
          <w:lang w:eastAsia="ja-JP"/>
        </w:rPr>
        <w:footnoteReference w:id="378"/>
      </w:r>
      <w:r w:rsidR="001D7CDB">
        <w:rPr>
          <w:lang w:eastAsia="ja-JP"/>
        </w:rPr>
        <w:t xml:space="preserve"> </w:t>
      </w:r>
      <w:r>
        <w:rPr>
          <w:lang w:eastAsia="ja-JP"/>
        </w:rPr>
        <w:t>T</w:t>
      </w:r>
      <w:r w:rsidR="001D7CDB">
        <w:rPr>
          <w:lang w:eastAsia="ja-JP"/>
        </w:rPr>
        <w:t xml:space="preserve">herefore, in the unwillingness of Jesus to baptize </w:t>
      </w:r>
      <w:r>
        <w:rPr>
          <w:lang w:eastAsia="ja-JP"/>
        </w:rPr>
        <w:t xml:space="preserve">by His own hands we should see </w:t>
      </w:r>
      <w:r w:rsidR="001D7CDB">
        <w:rPr>
          <w:lang w:eastAsia="ja-JP"/>
        </w:rPr>
        <w:t xml:space="preserve">the confirmation of Paul’s </w:t>
      </w:r>
      <w:r w:rsidR="001D7CDB" w:rsidRPr="001D7CDB">
        <w:t xml:space="preserve">declaration that the </w:t>
      </w:r>
      <w:r w:rsidR="001D7CDB" w:rsidRPr="001D7CDB">
        <w:rPr>
          <w:i/>
        </w:rPr>
        <w:t>gospel</w:t>
      </w:r>
      <w:r w:rsidR="001D7CDB" w:rsidRPr="001D7CDB">
        <w:rPr>
          <w:i/>
          <w:lang w:eastAsia="ja-JP"/>
        </w:rPr>
        <w:t>,</w:t>
      </w:r>
      <w:r w:rsidR="001D7CDB" w:rsidRPr="001D7CDB">
        <w:t xml:space="preserve"> not baptism, is “</w:t>
      </w:r>
      <w:r w:rsidR="001D7CDB" w:rsidRPr="001D7CDB">
        <w:rPr>
          <w:lang w:eastAsia="ja-JP"/>
        </w:rPr>
        <w:t>the power of God for salvation to everyone who believes</w:t>
      </w:r>
      <w:r w:rsidR="001D7CDB">
        <w:rPr>
          <w:lang w:eastAsia="ja-JP"/>
        </w:rPr>
        <w:t xml:space="preserve">” </w:t>
      </w:r>
      <w:r w:rsidR="001D7CDB" w:rsidRPr="00EE0F06">
        <w:rPr>
          <w:lang w:eastAsia="ja-JP"/>
        </w:rPr>
        <w:t>(Rom 1.16</w:t>
      </w:r>
      <w:r w:rsidR="003727A9" w:rsidRPr="00EE0F06">
        <w:rPr>
          <w:lang w:eastAsia="ja-JP"/>
        </w:rPr>
        <w:fldChar w:fldCharType="begin"/>
      </w:r>
      <w:r w:rsidR="003727A9" w:rsidRPr="00EE0F06">
        <w:instrText xml:space="preserve"> XE "</w:instrText>
      </w:r>
      <w:r w:rsidR="003727A9" w:rsidRPr="00EE0F06">
        <w:rPr>
          <w:lang w:eastAsia="ja-JP"/>
        </w:rPr>
        <w:instrText>Rom 01.16</w:instrText>
      </w:r>
      <w:r w:rsidR="003727A9" w:rsidRPr="00EE0F06">
        <w:instrText xml:space="preserve">" </w:instrText>
      </w:r>
      <w:r w:rsidR="003727A9" w:rsidRPr="00EE0F06">
        <w:rPr>
          <w:lang w:eastAsia="ja-JP"/>
        </w:rPr>
        <w:fldChar w:fldCharType="end"/>
      </w:r>
      <w:r w:rsidR="001D7CDB" w:rsidRPr="00EE0F06">
        <w:rPr>
          <w:lang w:eastAsia="ja-JP"/>
        </w:rPr>
        <w:t>).</w:t>
      </w:r>
      <w:r w:rsidR="001D7CDB">
        <w:rPr>
          <w:lang w:eastAsia="ja-JP"/>
        </w:rPr>
        <w:t xml:space="preserve"> Hence, Paul’s full statement to the Corinthians,</w:t>
      </w:r>
      <w:r w:rsidR="00E55D3F">
        <w:rPr>
          <w:lang w:eastAsia="ja-JP"/>
        </w:rPr>
        <w:t xml:space="preserve"> </w:t>
      </w:r>
      <w:r w:rsidR="001D7CDB" w:rsidRPr="001D7CDB">
        <w:t>“</w:t>
      </w:r>
      <w:r w:rsidR="001D7CDB" w:rsidRPr="001D7CDB">
        <w:rPr>
          <w:lang w:eastAsia="ja-JP"/>
        </w:rPr>
        <w:t xml:space="preserve">For Christ did not send me to baptize </w:t>
      </w:r>
      <w:r w:rsidR="001D7CDB" w:rsidRPr="00B6172D">
        <w:rPr>
          <w:b/>
          <w:lang w:eastAsia="ja-JP"/>
        </w:rPr>
        <w:t>but to preach the gospel</w:t>
      </w:r>
      <w:r w:rsidR="001D7CDB">
        <w:rPr>
          <w:lang w:eastAsia="ja-JP"/>
        </w:rPr>
        <w:t>” (1Co 1.17</w:t>
      </w:r>
      <w:r w:rsidR="003727A9">
        <w:rPr>
          <w:lang w:eastAsia="ja-JP"/>
        </w:rPr>
        <w:fldChar w:fldCharType="begin"/>
      </w:r>
      <w:r w:rsidR="003727A9">
        <w:instrText xml:space="preserve"> XE "</w:instrText>
      </w:r>
      <w:r w:rsidR="003727A9">
        <w:rPr>
          <w:lang w:eastAsia="ja-JP"/>
        </w:rPr>
        <w:instrText>1Co 01.17</w:instrText>
      </w:r>
      <w:r w:rsidR="003727A9">
        <w:instrText xml:space="preserve">" </w:instrText>
      </w:r>
      <w:r w:rsidR="003727A9">
        <w:rPr>
          <w:lang w:eastAsia="ja-JP"/>
        </w:rPr>
        <w:fldChar w:fldCharType="end"/>
      </w:r>
      <w:r w:rsidR="001D7CDB">
        <w:rPr>
          <w:lang w:eastAsia="ja-JP"/>
        </w:rPr>
        <w:t xml:space="preserve">). Our Lord Jesus could have made the same statement, with one variation: </w:t>
      </w:r>
      <w:r w:rsidR="001D7CDB" w:rsidRPr="001D7CDB">
        <w:t>“</w:t>
      </w:r>
      <w:r w:rsidR="001D7CDB" w:rsidRPr="001D7CDB">
        <w:rPr>
          <w:lang w:eastAsia="ja-JP"/>
        </w:rPr>
        <w:t xml:space="preserve">For </w:t>
      </w:r>
      <w:r w:rsidR="001D7CDB" w:rsidRPr="000F74CE">
        <w:rPr>
          <w:i/>
          <w:lang w:eastAsia="ja-JP"/>
        </w:rPr>
        <w:t xml:space="preserve">the </w:t>
      </w:r>
      <w:r w:rsidR="002E12F2" w:rsidRPr="000F74CE">
        <w:rPr>
          <w:i/>
          <w:lang w:eastAsia="ja-JP"/>
        </w:rPr>
        <w:t>Spirit did not anoint</w:t>
      </w:r>
      <w:r w:rsidR="001D7CDB" w:rsidRPr="001D7CDB">
        <w:rPr>
          <w:lang w:eastAsia="ja-JP"/>
        </w:rPr>
        <w:t xml:space="preserve"> me to baptize but to preach the gospel</w:t>
      </w:r>
      <w:r w:rsidR="001D7CDB">
        <w:rPr>
          <w:lang w:eastAsia="ja-JP"/>
        </w:rPr>
        <w:t>”</w:t>
      </w:r>
      <w:r>
        <w:rPr>
          <w:lang w:eastAsia="ja-JP"/>
        </w:rPr>
        <w:t xml:space="preserve"> (</w:t>
      </w:r>
      <w:r w:rsidR="002E12F2">
        <w:rPr>
          <w:lang w:eastAsia="ja-JP"/>
        </w:rPr>
        <w:t>see Luk 4.18</w:t>
      </w:r>
      <w:r w:rsidR="003727A9">
        <w:rPr>
          <w:lang w:eastAsia="ja-JP"/>
        </w:rPr>
        <w:fldChar w:fldCharType="begin"/>
      </w:r>
      <w:r w:rsidR="003727A9">
        <w:instrText xml:space="preserve"> XE "</w:instrText>
      </w:r>
      <w:r w:rsidR="003727A9">
        <w:rPr>
          <w:lang w:eastAsia="ja-JP"/>
        </w:rPr>
        <w:instrText>Luk 04.18</w:instrText>
      </w:r>
      <w:r w:rsidR="003727A9">
        <w:instrText xml:space="preserve">" </w:instrText>
      </w:r>
      <w:r w:rsidR="003727A9">
        <w:rPr>
          <w:lang w:eastAsia="ja-JP"/>
        </w:rPr>
        <w:fldChar w:fldCharType="end"/>
      </w:r>
      <w:r>
        <w:rPr>
          <w:lang w:eastAsia="ja-JP"/>
        </w:rPr>
        <w:t>).</w:t>
      </w:r>
    </w:p>
    <w:p w14:paraId="1ED995A5" w14:textId="58F4FE5E" w:rsidR="00A83BE5" w:rsidRPr="001D7CDB" w:rsidRDefault="00A83BE5" w:rsidP="003D4E63">
      <w:r w:rsidRPr="0092439D">
        <w:rPr>
          <w:rFonts w:ascii="Times" w:hAnsi="Times"/>
        </w:rPr>
        <w:t>[[@Page:</w:t>
      </w:r>
      <w:r>
        <w:rPr>
          <w:rFonts w:ascii="Times" w:hAnsi="Times"/>
        </w:rPr>
        <w:t>205</w:t>
      </w:r>
      <w:r w:rsidRPr="0092439D">
        <w:rPr>
          <w:rFonts w:ascii="Times" w:hAnsi="Times"/>
        </w:rPr>
        <w:t>]]</w:t>
      </w:r>
    </w:p>
    <w:p w14:paraId="135DFAAD" w14:textId="1DD67749" w:rsidR="00BD3A66" w:rsidRDefault="00872E2E" w:rsidP="00AA2849">
      <w:pPr>
        <w:pStyle w:val="Heading3"/>
      </w:pPr>
      <w:bookmarkStart w:id="168" w:name="_Toc328148019"/>
      <w:r>
        <w:t xml:space="preserve">22. </w:t>
      </w:r>
      <w:r w:rsidR="00BD3A66">
        <w:t>What Is Baptism For The Dead?</w:t>
      </w:r>
      <w:bookmarkEnd w:id="168"/>
    </w:p>
    <w:p w14:paraId="17667C24" w14:textId="0D93EC3B" w:rsidR="00BD3A66" w:rsidRDefault="0097353C" w:rsidP="003D4E63">
      <w:r>
        <w:t>Since</w:t>
      </w:r>
      <w:r w:rsidR="00BD3A66">
        <w:t xml:space="preserve"> baptism </w:t>
      </w:r>
      <w:r w:rsidR="003727A9">
        <w:t>wa</w:t>
      </w:r>
      <w:r w:rsidR="00BD3A66">
        <w:t xml:space="preserve">s neither </w:t>
      </w:r>
      <w:hyperlink w:anchor="_Salvific_21" w:history="1">
        <w:r w:rsidR="00BD3A66" w:rsidRPr="00654B1F">
          <w:rPr>
            <w:rStyle w:val="Hyperlink"/>
            <w:rFonts w:ascii="New Century Schlbk" w:hAnsi="New Century Schlbk"/>
          </w:rPr>
          <w:t>salvific</w:t>
        </w:r>
      </w:hyperlink>
      <w:r w:rsidR="00BD3A66">
        <w:t xml:space="preserve"> nor preeminen</w:t>
      </w:r>
      <w:r w:rsidR="003727A9">
        <w:t>t</w:t>
      </w:r>
      <w:r w:rsidR="00BD3A66">
        <w:t xml:space="preserve"> in the ministries of Jesus and Paul, why were people baptized for the dead (1Co 15.29</w:t>
      </w:r>
      <w:r w:rsidR="003727A9">
        <w:fldChar w:fldCharType="begin"/>
      </w:r>
      <w:r w:rsidR="003727A9">
        <w:instrText xml:space="preserve"> XE "1Co 15.29" </w:instrText>
      </w:r>
      <w:r w:rsidR="003727A9">
        <w:fldChar w:fldCharType="end"/>
      </w:r>
      <w:r w:rsidR="00BD3A66">
        <w:t xml:space="preserve">)? The answer to this question is multifaceted enough to </w:t>
      </w:r>
      <w:r w:rsidR="008B1032">
        <w:t>require</w:t>
      </w:r>
      <w:r w:rsidR="00BD3A66">
        <w:t xml:space="preserve"> more than </w:t>
      </w:r>
      <w:r w:rsidR="008B1032">
        <w:t>a</w:t>
      </w:r>
      <w:r w:rsidR="00BD3A66">
        <w:t xml:space="preserve"> </w:t>
      </w:r>
      <w:r w:rsidR="00DD6165">
        <w:t xml:space="preserve">brief </w:t>
      </w:r>
      <w:r>
        <w:t>treatment</w:t>
      </w:r>
      <w:r w:rsidR="00BD3A66">
        <w:t>, so I refer t</w:t>
      </w:r>
      <w:r>
        <w:t>he</w:t>
      </w:r>
      <w:r w:rsidR="00BD3A66">
        <w:t xml:space="preserve"> reader to </w:t>
      </w:r>
      <w:hyperlink w:anchor="_Baptized_For_The_1" w:history="1">
        <w:r w:rsidR="00BD3A66" w:rsidRPr="00D64326">
          <w:rPr>
            <w:rStyle w:val="Hyperlink"/>
            <w:rFonts w:ascii="New Century Schlbk" w:hAnsi="New Century Schlbk"/>
            <w:u w:val="single"/>
          </w:rPr>
          <w:t>Appendix 2</w:t>
        </w:r>
      </w:hyperlink>
      <w:r w:rsidR="00BD3A66">
        <w:t>.</w:t>
      </w:r>
    </w:p>
    <w:p w14:paraId="6CCD6C05" w14:textId="67AB4ED8" w:rsidR="00A50657" w:rsidRDefault="00872E2E" w:rsidP="00AA2849">
      <w:pPr>
        <w:pStyle w:val="Heading3"/>
      </w:pPr>
      <w:bookmarkStart w:id="169" w:name="_23._What_Is"/>
      <w:bookmarkStart w:id="170" w:name="_Toc328148020"/>
      <w:bookmarkEnd w:id="169"/>
      <w:r>
        <w:t xml:space="preserve">23. </w:t>
      </w:r>
      <w:r w:rsidR="00A50657">
        <w:t>What Is</w:t>
      </w:r>
      <w:r>
        <w:t xml:space="preserve"> </w:t>
      </w:r>
      <w:r w:rsidR="00FF1E81">
        <w:t>The</w:t>
      </w:r>
      <w:r w:rsidR="00A50657">
        <w:t xml:space="preserve"> Proper Mode</w:t>
      </w:r>
      <w:r w:rsidR="00FF1E81">
        <w:t xml:space="preserve"> Of Baptism</w:t>
      </w:r>
      <w:r w:rsidR="00A50657">
        <w:t>?</w:t>
      </w:r>
      <w:bookmarkEnd w:id="170"/>
    </w:p>
    <w:p w14:paraId="71266992" w14:textId="26ED755D" w:rsidR="002A4B42" w:rsidRDefault="002A4B42" w:rsidP="00A50657">
      <w:r>
        <w:t xml:space="preserve">The question of </w:t>
      </w:r>
      <w:r w:rsidR="0097353C">
        <w:t>Christian</w:t>
      </w:r>
      <w:r w:rsidR="0097353C" w:rsidRPr="00872E2E">
        <w:t xml:space="preserve"> </w:t>
      </w:r>
      <w:r>
        <w:t>baptism’s proper mode, is the question of how the water should be administered: should it be sprinkled</w:t>
      </w:r>
      <w:r w:rsidR="006B4629">
        <w:t xml:space="preserve"> on </w:t>
      </w:r>
      <w:r w:rsidR="00036A12">
        <w:t>a person</w:t>
      </w:r>
      <w:r>
        <w:t xml:space="preserve"> (as in the </w:t>
      </w:r>
      <w:r w:rsidR="00C01841">
        <w:rPr>
          <w:sz w:val="22"/>
          <w:szCs w:val="22"/>
        </w:rPr>
        <w:t>OT</w:t>
      </w:r>
      <w:r w:rsidR="00E55D3F">
        <w:rPr>
          <w:rFonts w:ascii="Times New Roman" w:eastAsiaTheme="minorEastAsia" w:hAnsi="Times New Roman"/>
          <w:sz w:val="20"/>
          <w:szCs w:val="20"/>
        </w:rPr>
        <w:t xml:space="preserve"> </w:t>
      </w:r>
      <w:r>
        <w:t xml:space="preserve">sprinklings of blood), poured (in analogy with the outpourings of the Holy Spirit), or used in sufficient </w:t>
      </w:r>
      <w:r w:rsidR="00A518A8">
        <w:t>quantity</w:t>
      </w:r>
      <w:r>
        <w:t xml:space="preserve"> for the </w:t>
      </w:r>
      <w:hyperlink w:anchor="_Baptizee_34" w:history="1">
        <w:r w:rsidRPr="00AD6EE5">
          <w:rPr>
            <w:rStyle w:val="Hyperlink"/>
            <w:rFonts w:ascii="New Century Schlbk" w:hAnsi="New Century Schlbk"/>
          </w:rPr>
          <w:t>baptizee</w:t>
        </w:r>
      </w:hyperlink>
      <w:r>
        <w:t xml:space="preserve"> to be fully immersed?</w:t>
      </w:r>
    </w:p>
    <w:p w14:paraId="6EDF8CA9" w14:textId="4AEBF585" w:rsidR="00935A6A" w:rsidRDefault="002A4B42" w:rsidP="00A50657">
      <w:r>
        <w:tab/>
      </w:r>
      <w:r w:rsidR="000243A9">
        <w:t>Ironically</w:t>
      </w:r>
      <w:r w:rsidR="00820DBF">
        <w:t>, t</w:t>
      </w:r>
      <w:r w:rsidR="00935A6A">
        <w:t xml:space="preserve">he verb </w:t>
      </w:r>
      <w:r w:rsidR="002C5246">
        <w:t>[[</w:t>
      </w:r>
      <w:r w:rsidR="001A78A0" w:rsidRPr="001A78A0">
        <w:rPr>
          <w:rFonts w:ascii="SBL Greek" w:hAnsi="SBL Greek"/>
          <w:lang w:val="el-GR"/>
        </w:rPr>
        <w:t>βαπτίζω</w:t>
      </w:r>
      <w:r w:rsidR="002C5246">
        <w:rPr>
          <w:rFonts w:ascii="SBL Greek" w:hAnsi="SBL Greek" w:cs="SBL Greek"/>
          <w:lang w:val="el-GR"/>
        </w:rPr>
        <w:t xml:space="preserve"> </w:t>
      </w:r>
      <w:r w:rsidR="002C5246" w:rsidRPr="00477112">
        <w:t>&gt;&gt; LouwNida:</w:t>
      </w:r>
      <w:r w:rsidR="002C5246">
        <w:t>53.41</w:t>
      </w:r>
      <w:r w:rsidR="002C5246" w:rsidRPr="00477112">
        <w:t>]]</w:t>
      </w:r>
      <w:r w:rsidR="00935A6A" w:rsidRPr="001A78A0">
        <w:t xml:space="preserve"> </w:t>
      </w:r>
      <w:r w:rsidR="00935A6A">
        <w:t>(</w:t>
      </w:r>
      <w:r w:rsidR="001A78A0">
        <w:rPr>
          <w:rFonts w:ascii="Calibri" w:hAnsi="Calibri"/>
        </w:rPr>
        <w:t>v</w:t>
      </w:r>
      <w:r w:rsidR="00935A6A" w:rsidRPr="001A78A0">
        <w:rPr>
          <w:rFonts w:ascii="Calibri" w:hAnsi="Calibri"/>
        </w:rPr>
        <w:t>äp-ˈtē-zō</w:t>
      </w:r>
      <w:r w:rsidR="00935A6A">
        <w:t xml:space="preserve">) means </w:t>
      </w:r>
      <w:r w:rsidR="00935A6A">
        <w:rPr>
          <w:i/>
        </w:rPr>
        <w:t>to dip</w:t>
      </w:r>
      <w:r w:rsidR="00935A6A">
        <w:t xml:space="preserve"> or </w:t>
      </w:r>
      <w:r w:rsidR="00935A6A">
        <w:rPr>
          <w:i/>
        </w:rPr>
        <w:t>immerse</w:t>
      </w:r>
      <w:r w:rsidR="006B4629">
        <w:rPr>
          <w:i/>
        </w:rPr>
        <w:t xml:space="preserve"> </w:t>
      </w:r>
      <w:r w:rsidR="006B4629">
        <w:t>(2Ki 5.14</w:t>
      </w:r>
      <w:r w:rsidR="001A78A0">
        <w:fldChar w:fldCharType="begin"/>
      </w:r>
      <w:r w:rsidR="001A78A0">
        <w:instrText xml:space="preserve"> XE "2Ki 05.14" </w:instrText>
      </w:r>
      <w:r w:rsidR="001A78A0">
        <w:fldChar w:fldCharType="end"/>
      </w:r>
      <w:r w:rsidR="006B4629">
        <w:t>)</w:t>
      </w:r>
      <w:r w:rsidR="00935A6A" w:rsidRPr="006B4629">
        <w:t>,</w:t>
      </w:r>
      <w:r w:rsidR="00935A6A">
        <w:t xml:space="preserve"> </w:t>
      </w:r>
      <w:r w:rsidR="006B4629">
        <w:t>and by analogy to overwhelm (Isa 21.4</w:t>
      </w:r>
      <w:r w:rsidR="001A78A0">
        <w:fldChar w:fldCharType="begin"/>
      </w:r>
      <w:r w:rsidR="001A78A0">
        <w:instrText xml:space="preserve"> XE "Isa 21.04" </w:instrText>
      </w:r>
      <w:r w:rsidR="001A78A0">
        <w:fldChar w:fldCharType="end"/>
      </w:r>
      <w:r w:rsidR="009D2E84">
        <w:t>LXX</w:t>
      </w:r>
      <w:r w:rsidR="009D2E84">
        <w:rPr>
          <w:rFonts w:ascii="Times New Roman" w:eastAsiaTheme="minorEastAsia" w:hAnsi="Times New Roman"/>
          <w:sz w:val="20"/>
          <w:szCs w:val="20"/>
        </w:rPr>
        <w:t xml:space="preserve"> </w:t>
      </w:r>
      <w:r w:rsidR="006B4629">
        <w:t>).</w:t>
      </w:r>
      <w:r w:rsidR="006B4629">
        <w:rPr>
          <w:rStyle w:val="FootnoteReference"/>
        </w:rPr>
        <w:footnoteReference w:id="379"/>
      </w:r>
      <w:r w:rsidR="006B4629">
        <w:t xml:space="preserve"> H</w:t>
      </w:r>
      <w:r w:rsidR="00935A6A">
        <w:t xml:space="preserve">ad </w:t>
      </w:r>
      <w:r w:rsidR="006B4629">
        <w:t>this verb and its cognate noun</w:t>
      </w:r>
      <w:r w:rsidR="001A78A0">
        <w:t>s</w:t>
      </w:r>
      <w:r w:rsidR="00935A6A">
        <w:t xml:space="preserve"> </w:t>
      </w:r>
      <w:r w:rsidR="002C5246">
        <w:t>[[</w:t>
      </w:r>
      <w:r w:rsidR="001A78A0" w:rsidRPr="001A78A0">
        <w:rPr>
          <w:rFonts w:ascii="SBL Greek" w:hAnsi="SBL Greek"/>
          <w:lang w:val="el-GR"/>
        </w:rPr>
        <w:t>βαπτισμός</w:t>
      </w:r>
      <w:r w:rsidR="002C5246">
        <w:rPr>
          <w:rFonts w:ascii="SBL Greek" w:hAnsi="SBL Greek" w:cs="SBL Greek"/>
          <w:lang w:val="el-GR"/>
        </w:rPr>
        <w:t xml:space="preserve"> </w:t>
      </w:r>
      <w:r w:rsidR="002C5246" w:rsidRPr="00477112">
        <w:t>&gt;&gt; LouwNida:</w:t>
      </w:r>
      <w:r w:rsidR="002C5246">
        <w:t>53.41</w:t>
      </w:r>
      <w:r w:rsidR="002C5246" w:rsidRPr="00477112">
        <w:t>]]</w:t>
      </w:r>
      <w:r w:rsidR="006B4629" w:rsidRPr="001A78A0">
        <w:t xml:space="preserve"> </w:t>
      </w:r>
      <w:r w:rsidR="006B4629">
        <w:t>(</w:t>
      </w:r>
      <w:r w:rsidR="001A78A0">
        <w:rPr>
          <w:rFonts w:ascii="Calibri" w:hAnsi="Calibri"/>
        </w:rPr>
        <w:t>v</w:t>
      </w:r>
      <w:r w:rsidR="006B4629" w:rsidRPr="001A78A0">
        <w:rPr>
          <w:rFonts w:ascii="Calibri" w:hAnsi="Calibri"/>
        </w:rPr>
        <w:t>äp-tē</w:t>
      </w:r>
      <w:r w:rsidR="00294CDF">
        <w:rPr>
          <w:rFonts w:ascii="Calibri" w:hAnsi="Calibri"/>
        </w:rPr>
        <w:t>z</w:t>
      </w:r>
      <w:r w:rsidR="006B4629" w:rsidRPr="001A78A0">
        <w:rPr>
          <w:rFonts w:ascii="Calibri" w:hAnsi="Calibri"/>
        </w:rPr>
        <w:t>-ˈmōs</w:t>
      </w:r>
      <w:r w:rsidR="006B4629">
        <w:t>)</w:t>
      </w:r>
      <w:r w:rsidR="001A78A0">
        <w:t xml:space="preserve"> and </w:t>
      </w:r>
      <w:r w:rsidR="002C5246">
        <w:t>[[</w:t>
      </w:r>
      <w:r w:rsidR="001A78A0" w:rsidRPr="001A78A0">
        <w:rPr>
          <w:rFonts w:ascii="SBL Greek" w:hAnsi="SBL Greek"/>
          <w:lang w:val="el-GR"/>
        </w:rPr>
        <w:t>βάπτισμα</w:t>
      </w:r>
      <w:r w:rsidR="002C5246">
        <w:rPr>
          <w:rFonts w:ascii="SBL Greek" w:hAnsi="SBL Greek" w:cs="SBL Greek"/>
          <w:lang w:val="el-GR"/>
        </w:rPr>
        <w:t xml:space="preserve"> </w:t>
      </w:r>
      <w:r w:rsidR="002C5246" w:rsidRPr="00477112">
        <w:t>&gt;&gt; LouwNida:</w:t>
      </w:r>
      <w:r w:rsidR="002C5246">
        <w:t>53.41</w:t>
      </w:r>
      <w:r w:rsidR="002C5246" w:rsidRPr="00477112">
        <w:t>]]</w:t>
      </w:r>
      <w:r w:rsidR="006B4629">
        <w:t xml:space="preserve"> </w:t>
      </w:r>
      <w:r w:rsidR="001A78A0">
        <w:t>(</w:t>
      </w:r>
      <w:r w:rsidR="001A78A0">
        <w:rPr>
          <w:rFonts w:ascii="Times New Roman" w:hAnsi="Times New Roman"/>
        </w:rPr>
        <w:t>ˈ</w:t>
      </w:r>
      <w:r w:rsidR="001A78A0">
        <w:rPr>
          <w:rFonts w:ascii="Calibri" w:hAnsi="Calibri"/>
        </w:rPr>
        <w:t>väp-tē</w:t>
      </w:r>
      <w:r w:rsidR="00294CDF">
        <w:rPr>
          <w:rFonts w:ascii="Calibri" w:hAnsi="Calibri"/>
        </w:rPr>
        <w:t>z</w:t>
      </w:r>
      <w:r w:rsidR="001A78A0">
        <w:rPr>
          <w:rFonts w:ascii="Calibri" w:hAnsi="Calibri"/>
        </w:rPr>
        <w:t>-</w:t>
      </w:r>
      <w:r w:rsidR="001A78A0" w:rsidRPr="001A78A0">
        <w:rPr>
          <w:rFonts w:ascii="Calibri" w:hAnsi="Calibri"/>
        </w:rPr>
        <w:t>m</w:t>
      </w:r>
      <w:r w:rsidR="001A78A0">
        <w:rPr>
          <w:rFonts w:ascii="Calibri" w:hAnsi="Calibri"/>
        </w:rPr>
        <w:t>ə</w:t>
      </w:r>
      <w:r w:rsidR="001A78A0">
        <w:t xml:space="preserve">) </w:t>
      </w:r>
      <w:r w:rsidR="00935A6A">
        <w:t>been</w:t>
      </w:r>
      <w:r w:rsidR="00475AFF">
        <w:t xml:space="preserve"> consistently</w:t>
      </w:r>
      <w:r w:rsidR="00935A6A">
        <w:t xml:space="preserve"> </w:t>
      </w:r>
      <w:r w:rsidR="00935A6A">
        <w:rPr>
          <w:i/>
        </w:rPr>
        <w:t>translated</w:t>
      </w:r>
      <w:r w:rsidR="00935A6A">
        <w:t xml:space="preserve"> </w:t>
      </w:r>
      <w:r w:rsidR="006B4629">
        <w:t>rather than</w:t>
      </w:r>
      <w:r w:rsidR="00935A6A">
        <w:t xml:space="preserve"> </w:t>
      </w:r>
      <w:r w:rsidR="00935A6A">
        <w:rPr>
          <w:i/>
        </w:rPr>
        <w:t>transliterated</w:t>
      </w:r>
      <w:r w:rsidR="00935A6A">
        <w:t xml:space="preserve"> in our Bibles</w:t>
      </w:r>
      <w:r w:rsidR="006B4629">
        <w:t>,</w:t>
      </w:r>
      <w:r w:rsidR="00935A6A">
        <w:t xml:space="preserve"> </w:t>
      </w:r>
      <w:r w:rsidR="00475AFF">
        <w:t>Christians</w:t>
      </w:r>
      <w:r w:rsidR="00935A6A">
        <w:t xml:space="preserve"> might have been saved centuries of controversy and grief. Our Great Commission would have read, “Go therefore and make disciples of all the nations, </w:t>
      </w:r>
      <w:r w:rsidR="00935A6A" w:rsidRPr="00820DBF">
        <w:rPr>
          <w:b/>
        </w:rPr>
        <w:t>immersing</w:t>
      </w:r>
      <w:r w:rsidR="00935A6A">
        <w:t xml:space="preserve"> them in the name of the Father and the Son and the Holy Spirit” (Mat 28.19</w:t>
      </w:r>
      <w:r w:rsidR="004717F3">
        <w:fldChar w:fldCharType="begin"/>
      </w:r>
      <w:r w:rsidR="004717F3">
        <w:instrText xml:space="preserve"> XE "Mat 28.19" </w:instrText>
      </w:r>
      <w:r w:rsidR="004717F3">
        <w:fldChar w:fldCharType="end"/>
      </w:r>
      <w:r w:rsidR="00935A6A">
        <w:t xml:space="preserve">). What endless debate that would have avoided! No one would now be asking the </w:t>
      </w:r>
      <w:r w:rsidR="0078599C">
        <w:t>absurd</w:t>
      </w:r>
      <w:r w:rsidR="00935A6A">
        <w:t xml:space="preserve"> question, “What is the proper mode of </w:t>
      </w:r>
      <w:r w:rsidR="00935A6A" w:rsidRPr="0078599C">
        <w:rPr>
          <w:i/>
        </w:rPr>
        <w:t>immersion</w:t>
      </w:r>
      <w:r w:rsidR="00820DBF">
        <w:t>?”</w:t>
      </w:r>
    </w:p>
    <w:p w14:paraId="3709DDBF" w14:textId="4DB86FEF" w:rsidR="00820DBF" w:rsidRPr="00820DBF" w:rsidRDefault="00820DBF" w:rsidP="00A50657">
      <w:r>
        <w:tab/>
      </w:r>
      <w:r w:rsidR="006B4629">
        <w:t>T</w:t>
      </w:r>
      <w:r>
        <w:t xml:space="preserve">he fundamental meaning of </w:t>
      </w:r>
      <w:r w:rsidR="002C5246">
        <w:t>[[</w:t>
      </w:r>
      <w:r w:rsidR="00475AFF" w:rsidRPr="001A78A0">
        <w:rPr>
          <w:rFonts w:ascii="SBL Greek" w:hAnsi="SBL Greek"/>
          <w:lang w:val="el-GR"/>
        </w:rPr>
        <w:t>βαπτίζω</w:t>
      </w:r>
      <w:r w:rsidR="002C5246">
        <w:rPr>
          <w:rFonts w:ascii="SBL Greek" w:hAnsi="SBL Greek" w:cs="SBL Greek"/>
          <w:lang w:val="el-GR"/>
        </w:rPr>
        <w:t xml:space="preserve"> </w:t>
      </w:r>
      <w:r w:rsidR="002C5246" w:rsidRPr="00477112">
        <w:t>&gt;&gt; LouwNida:</w:t>
      </w:r>
      <w:r w:rsidR="002C5246">
        <w:t>53.41</w:t>
      </w:r>
      <w:r w:rsidR="002C5246" w:rsidRPr="00477112">
        <w:t>]]</w:t>
      </w:r>
      <w:r w:rsidR="0097353C" w:rsidRPr="001A78A0">
        <w:t xml:space="preserve"> </w:t>
      </w:r>
      <w:r w:rsidR="0097353C">
        <w:t>(</w:t>
      </w:r>
      <w:r w:rsidR="0097353C">
        <w:rPr>
          <w:rFonts w:ascii="Calibri" w:hAnsi="Calibri"/>
        </w:rPr>
        <w:t>v</w:t>
      </w:r>
      <w:r w:rsidR="0097353C" w:rsidRPr="001A78A0">
        <w:rPr>
          <w:rFonts w:ascii="Calibri" w:hAnsi="Calibri"/>
        </w:rPr>
        <w:t>äp-ˈtē-zō</w:t>
      </w:r>
      <w:r w:rsidR="0097353C">
        <w:t>)</w:t>
      </w:r>
      <w:r w:rsidR="006B4629" w:rsidRPr="00C00CD9">
        <w:t>,</w:t>
      </w:r>
      <w:r w:rsidRPr="00C00CD9">
        <w:t xml:space="preserve"> </w:t>
      </w:r>
      <w:r>
        <w:rPr>
          <w:i/>
        </w:rPr>
        <w:t>to dip</w:t>
      </w:r>
      <w:r>
        <w:t xml:space="preserve"> or </w:t>
      </w:r>
      <w:r>
        <w:rPr>
          <w:i/>
        </w:rPr>
        <w:t>immerse</w:t>
      </w:r>
      <w:r w:rsidR="007F5C54">
        <w:t>,</w:t>
      </w:r>
      <w:r w:rsidR="006B4629">
        <w:t xml:space="preserve"> is not altered by its</w:t>
      </w:r>
      <w:r w:rsidR="007F5C54">
        <w:t xml:space="preserve"> application</w:t>
      </w:r>
      <w:r w:rsidR="006B4629">
        <w:t xml:space="preserve"> to the ritual washing of hands </w:t>
      </w:r>
      <w:r w:rsidR="00997341">
        <w:t xml:space="preserve">and </w:t>
      </w:r>
      <w:r w:rsidR="006B4629">
        <w:t>of kitchen vessels</w:t>
      </w:r>
      <w:r w:rsidR="007F5C54">
        <w:t>.</w:t>
      </w:r>
      <w:r w:rsidR="00150A07">
        <w:t xml:space="preserve"> Mark used </w:t>
      </w:r>
      <w:r w:rsidR="002C5246">
        <w:t>[[</w:t>
      </w:r>
      <w:r w:rsidR="00475AFF" w:rsidRPr="001A78A0">
        <w:rPr>
          <w:rFonts w:ascii="SBL Greek" w:hAnsi="SBL Greek"/>
          <w:lang w:val="el-GR"/>
        </w:rPr>
        <w:t>βαπτίζω</w:t>
      </w:r>
      <w:r w:rsidR="002C5246">
        <w:rPr>
          <w:rFonts w:ascii="SBL Greek" w:hAnsi="SBL Greek" w:cs="SBL Greek"/>
          <w:lang w:val="el-GR"/>
        </w:rPr>
        <w:t xml:space="preserve"> </w:t>
      </w:r>
      <w:r w:rsidR="002C5246" w:rsidRPr="00477112">
        <w:t>&gt;&gt; LouwNida:</w:t>
      </w:r>
      <w:r w:rsidR="002C5246">
        <w:t>53.41</w:t>
      </w:r>
      <w:r w:rsidR="002C5246" w:rsidRPr="00477112">
        <w:t>]]</w:t>
      </w:r>
      <w:r w:rsidR="00150A07" w:rsidRPr="00C00CD9">
        <w:t xml:space="preserve"> </w:t>
      </w:r>
      <w:r w:rsidR="00150A07">
        <w:t xml:space="preserve">of the </w:t>
      </w:r>
      <w:r w:rsidR="006B4629">
        <w:t xml:space="preserve">washing </w:t>
      </w:r>
      <w:r w:rsidR="00150A07">
        <w:t>of the hands</w:t>
      </w:r>
      <w:r w:rsidR="00A40A2D">
        <w:rPr>
          <w:rStyle w:val="FootnoteReference"/>
        </w:rPr>
        <w:footnoteReference w:id="380"/>
      </w:r>
      <w:r w:rsidR="00150A07">
        <w:t xml:space="preserve"> in water before eating</w:t>
      </w:r>
      <w:r w:rsidR="00A40A2D">
        <w:t xml:space="preserve">, and the noun </w:t>
      </w:r>
      <w:r w:rsidR="002C5246">
        <w:t>[[</w:t>
      </w:r>
      <w:r w:rsidR="00475AFF" w:rsidRPr="001A78A0">
        <w:rPr>
          <w:rFonts w:ascii="SBL Greek" w:hAnsi="SBL Greek"/>
          <w:lang w:val="el-GR"/>
        </w:rPr>
        <w:t>βαπτισμός</w:t>
      </w:r>
      <w:r w:rsidR="002C5246">
        <w:rPr>
          <w:rFonts w:ascii="SBL Greek" w:hAnsi="SBL Greek" w:cs="SBL Greek"/>
          <w:lang w:val="el-GR"/>
        </w:rPr>
        <w:t xml:space="preserve"> </w:t>
      </w:r>
      <w:r w:rsidR="002C5246" w:rsidRPr="00477112">
        <w:t>&gt;&gt; LouwNida:</w:t>
      </w:r>
      <w:r w:rsidR="002C5246">
        <w:t>53.41</w:t>
      </w:r>
      <w:r w:rsidR="002C5246" w:rsidRPr="00477112">
        <w:t>]]</w:t>
      </w:r>
      <w:r w:rsidR="00A40A2D" w:rsidRPr="00C00CD9">
        <w:t xml:space="preserve"> </w:t>
      </w:r>
      <w:r w:rsidR="00A40A2D">
        <w:t>(</w:t>
      </w:r>
      <w:r w:rsidR="00475AFF">
        <w:rPr>
          <w:rFonts w:ascii="Calibri" w:hAnsi="Calibri"/>
        </w:rPr>
        <w:t>v</w:t>
      </w:r>
      <w:r w:rsidR="00475AFF" w:rsidRPr="001A78A0">
        <w:rPr>
          <w:rFonts w:ascii="Calibri" w:hAnsi="Calibri"/>
        </w:rPr>
        <w:t>äp-tē</w:t>
      </w:r>
      <w:r w:rsidR="00FA4F27">
        <w:rPr>
          <w:rFonts w:ascii="Calibri" w:hAnsi="Calibri"/>
        </w:rPr>
        <w:t>z</w:t>
      </w:r>
      <w:r w:rsidR="00475AFF" w:rsidRPr="001A78A0">
        <w:rPr>
          <w:rFonts w:ascii="Calibri" w:hAnsi="Calibri"/>
        </w:rPr>
        <w:t>-ˈmōs</w:t>
      </w:r>
      <w:r w:rsidR="00A40A2D">
        <w:t xml:space="preserve">) of the </w:t>
      </w:r>
      <w:r w:rsidR="006B4629">
        <w:t>purification</w:t>
      </w:r>
      <w:r w:rsidR="00A40A2D">
        <w:t xml:space="preserve"> of kitchen vessels (Mar 7.4</w:t>
      </w:r>
      <w:r w:rsidR="00475AFF">
        <w:fldChar w:fldCharType="begin"/>
      </w:r>
      <w:r w:rsidR="00475AFF">
        <w:instrText xml:space="preserve"> XE "Mar 07.04" </w:instrText>
      </w:r>
      <w:r w:rsidR="00475AFF">
        <w:fldChar w:fldCharType="end"/>
      </w:r>
      <w:r w:rsidR="00A40A2D">
        <w:t>)</w:t>
      </w:r>
      <w:r w:rsidR="006B4629">
        <w:t xml:space="preserve">. </w:t>
      </w:r>
      <w:r w:rsidR="00475AFF">
        <w:t>I</w:t>
      </w:r>
      <w:r w:rsidR="006B4629">
        <w:t>n both cases</w:t>
      </w:r>
      <w:r w:rsidR="006B4629" w:rsidRPr="006B4629">
        <w:t xml:space="preserve"> </w:t>
      </w:r>
      <w:r w:rsidR="006B4629">
        <w:t>the</w:t>
      </w:r>
      <w:r w:rsidR="006B4629" w:rsidRPr="006B4629">
        <w:rPr>
          <w:i/>
        </w:rPr>
        <w:t xml:space="preserve"> immersi</w:t>
      </w:r>
      <w:r w:rsidR="00383C52">
        <w:rPr>
          <w:i/>
        </w:rPr>
        <w:t>on</w:t>
      </w:r>
      <w:r w:rsidR="00383C52" w:rsidRPr="00383C52">
        <w:t xml:space="preserve"> </w:t>
      </w:r>
      <w:r w:rsidR="00383C52">
        <w:t>of the things being “baptized” is in view</w:t>
      </w:r>
      <w:r w:rsidR="00383C52">
        <w:rPr>
          <w:i/>
        </w:rPr>
        <w:t>,</w:t>
      </w:r>
      <w:r w:rsidR="006B4629">
        <w:t xml:space="preserve"> </w:t>
      </w:r>
      <w:r w:rsidR="00383C52">
        <w:t>whether simply by</w:t>
      </w:r>
      <w:r w:rsidR="006B4629">
        <w:t xml:space="preserve"> plunging or </w:t>
      </w:r>
      <w:r w:rsidR="00383C52">
        <w:t>by being held under a copious pouring of water</w:t>
      </w:r>
      <w:r w:rsidR="006B4629">
        <w:t>.</w:t>
      </w:r>
      <w:r w:rsidR="00383C52">
        <w:t xml:space="preserve"> The biblical word usage, then, implies that for human objects of </w:t>
      </w:r>
      <w:r w:rsidR="00A83BE5" w:rsidRPr="0092439D">
        <w:rPr>
          <w:rFonts w:ascii="Times" w:hAnsi="Times"/>
        </w:rPr>
        <w:t>[[@Page:</w:t>
      </w:r>
      <w:r w:rsidR="00A83BE5">
        <w:rPr>
          <w:rFonts w:ascii="Times" w:hAnsi="Times"/>
        </w:rPr>
        <w:t>206</w:t>
      </w:r>
      <w:r w:rsidR="00A83BE5" w:rsidRPr="0092439D">
        <w:rPr>
          <w:rFonts w:ascii="Times" w:hAnsi="Times"/>
        </w:rPr>
        <w:t>]]</w:t>
      </w:r>
      <w:r w:rsidR="00383C52">
        <w:t>baptism, immersion (even if it involves some pouring) is the mode contemplated.</w:t>
      </w:r>
    </w:p>
    <w:p w14:paraId="697D3068" w14:textId="553E33CF" w:rsidR="007157B7" w:rsidRDefault="00935A6A" w:rsidP="00A50657">
      <w:r>
        <w:tab/>
      </w:r>
      <w:r w:rsidR="00383C52">
        <w:t xml:space="preserve">Furthermore, </w:t>
      </w:r>
      <w:r w:rsidR="00A50657">
        <w:t>baptism</w:t>
      </w:r>
      <w:r w:rsidR="0041134C">
        <w:t>’s commemoration</w:t>
      </w:r>
      <w:r w:rsidR="00A50657">
        <w:t xml:space="preserve"> of the flood and the crossing of the sea, </w:t>
      </w:r>
      <w:r w:rsidR="0041134C">
        <w:t xml:space="preserve">its imitation of the </w:t>
      </w:r>
      <w:hyperlink w:anchor="_Consecrate_4" w:history="1">
        <w:r w:rsidR="0041134C" w:rsidRPr="00E57042">
          <w:rPr>
            <w:rStyle w:val="Hyperlink"/>
            <w:rFonts w:ascii="New Century Schlbk" w:hAnsi="New Century Schlbk"/>
          </w:rPr>
          <w:t>consecration</w:t>
        </w:r>
      </w:hyperlink>
      <w:r w:rsidR="0041134C">
        <w:t xml:space="preserve"> of the Levitical priests and of Jesus Himself, </w:t>
      </w:r>
      <w:r w:rsidR="00A50657">
        <w:t xml:space="preserve">and </w:t>
      </w:r>
      <w:r w:rsidR="007157B7">
        <w:t>finally its</w:t>
      </w:r>
      <w:r w:rsidR="0041134C">
        <w:t xml:space="preserve"> dramatization of</w:t>
      </w:r>
      <w:r w:rsidR="00A50657">
        <w:t xml:space="preserve"> the </w:t>
      </w:r>
      <w:r w:rsidR="0041134C">
        <w:t>burial</w:t>
      </w:r>
      <w:r w:rsidR="00A50657">
        <w:t xml:space="preserve"> and resurrection of Jesus (Rom 6</w:t>
      </w:r>
      <w:r w:rsidR="00DF3C8E">
        <w:t>.4-5</w:t>
      </w:r>
      <w:r w:rsidR="00475AFF">
        <w:fldChar w:fldCharType="begin"/>
      </w:r>
      <w:r w:rsidR="00475AFF">
        <w:instrText xml:space="preserve"> XE "Rom 06.04-05" </w:instrText>
      </w:r>
      <w:r w:rsidR="00475AFF">
        <w:fldChar w:fldCharType="end"/>
      </w:r>
      <w:r w:rsidR="00DF3C8E">
        <w:t>; Col 2.12</w:t>
      </w:r>
      <w:r w:rsidR="00475AFF">
        <w:fldChar w:fldCharType="begin"/>
      </w:r>
      <w:r w:rsidR="00475AFF">
        <w:instrText xml:space="preserve"> XE "Col 2.12" </w:instrText>
      </w:r>
      <w:r w:rsidR="00475AFF">
        <w:fldChar w:fldCharType="end"/>
      </w:r>
      <w:r w:rsidR="00A50657">
        <w:t xml:space="preserve">), </w:t>
      </w:r>
      <w:r w:rsidR="0041134C">
        <w:t xml:space="preserve">all </w:t>
      </w:r>
      <w:r w:rsidR="00A50657">
        <w:t>impl</w:t>
      </w:r>
      <w:r w:rsidR="007157B7">
        <w:t>y</w:t>
      </w:r>
      <w:r w:rsidR="00A50657">
        <w:t xml:space="preserve"> full immersion as the proper mode of baptism.</w:t>
      </w:r>
    </w:p>
    <w:p w14:paraId="6AC690E3" w14:textId="5A1AA7FC" w:rsidR="00B22414" w:rsidRDefault="007157B7" w:rsidP="007157B7">
      <w:r>
        <w:tab/>
        <w:t xml:space="preserve">Still, </w:t>
      </w:r>
      <w:hyperlink w:anchor="_Reymond,_Robert_L." w:history="1">
        <w:r w:rsidRPr="0089717F">
          <w:rPr>
            <w:rStyle w:val="Hyperlink"/>
            <w:rFonts w:ascii="New Century Schlbk" w:hAnsi="New Century Schlbk"/>
          </w:rPr>
          <w:t>Reymond</w:t>
        </w:r>
      </w:hyperlink>
      <w:r>
        <w:t xml:space="preserve"> joins </w:t>
      </w:r>
      <w:hyperlink w:anchor="_Murray,_John_(1898_1" w:history="1">
        <w:r w:rsidRPr="00B2526B">
          <w:rPr>
            <w:rStyle w:val="Hyperlink"/>
            <w:rFonts w:ascii="New Century Schlbk" w:hAnsi="New Century Schlbk"/>
          </w:rPr>
          <w:t>John Murray</w:t>
        </w:r>
      </w:hyperlink>
      <w:r w:rsidRPr="002D7AA5">
        <w:rPr>
          <w:color w:val="0000FF"/>
        </w:rPr>
        <w:t xml:space="preserve"> </w:t>
      </w:r>
      <w:r>
        <w:t>in arguing from Rom 6</w:t>
      </w:r>
      <w:r w:rsidR="00475AFF">
        <w:fldChar w:fldCharType="begin"/>
      </w:r>
      <w:r w:rsidR="00475AFF">
        <w:instrText xml:space="preserve"> XE "Rom 06" </w:instrText>
      </w:r>
      <w:r w:rsidR="00475AFF">
        <w:fldChar w:fldCharType="end"/>
      </w:r>
      <w:r>
        <w:t xml:space="preserve"> that since the mode of baptism cannot reflect </w:t>
      </w:r>
      <w:r w:rsidRPr="00DF3C8E">
        <w:rPr>
          <w:i/>
        </w:rPr>
        <w:t>all</w:t>
      </w:r>
      <w:r>
        <w:t xml:space="preserve"> aspects of our union with Christ, we should therefore not focus on the burial aspect as implying the mode of baptism. In other words, as </w:t>
      </w:r>
      <w:hyperlink w:anchor="_Murray,_John_(1898_4" w:history="1">
        <w:r w:rsidRPr="00EF7370">
          <w:rPr>
            <w:rStyle w:val="Hyperlink"/>
            <w:rFonts w:ascii="New Century Schlbk" w:hAnsi="New Century Schlbk"/>
          </w:rPr>
          <w:t>Murray</w:t>
        </w:r>
      </w:hyperlink>
      <w:r>
        <w:t xml:space="preserve"> correctly noted, Paul in Rom 6</w:t>
      </w:r>
      <w:r w:rsidR="002D7AA5">
        <w:fldChar w:fldCharType="begin"/>
      </w:r>
      <w:r w:rsidR="002D7AA5">
        <w:instrText xml:space="preserve"> XE "Rom </w:instrText>
      </w:r>
      <w:r w:rsidR="001F0ECC">
        <w:instrText>0</w:instrText>
      </w:r>
      <w:r w:rsidR="002D7AA5">
        <w:instrText xml:space="preserve">6" </w:instrText>
      </w:r>
      <w:r w:rsidR="002D7AA5">
        <w:fldChar w:fldCharType="end"/>
      </w:r>
      <w:r>
        <w:t xml:space="preserve"> mentions four aspects of our participation by faith in Christ’s atonement: </w:t>
      </w:r>
    </w:p>
    <w:p w14:paraId="5271C83B" w14:textId="21A2E5D6" w:rsidR="00B22414" w:rsidRDefault="00B22414" w:rsidP="003E0F6D">
      <w:pPr>
        <w:pStyle w:val="ListParagraph"/>
        <w:numPr>
          <w:ilvl w:val="0"/>
          <w:numId w:val="16"/>
        </w:numPr>
        <w:spacing w:before="120"/>
      </w:pPr>
      <w:r>
        <w:t xml:space="preserve">“crucified with Him,” v. 6; </w:t>
      </w:r>
    </w:p>
    <w:p w14:paraId="20AC680A" w14:textId="3A4604E5" w:rsidR="00B22414" w:rsidRDefault="00B22414" w:rsidP="003E0F6D">
      <w:pPr>
        <w:pStyle w:val="ListParagraph"/>
        <w:numPr>
          <w:ilvl w:val="0"/>
          <w:numId w:val="16"/>
        </w:numPr>
      </w:pPr>
      <w:r>
        <w:t xml:space="preserve">“baptized into His death,” v. 3; </w:t>
      </w:r>
    </w:p>
    <w:p w14:paraId="16D985D7" w14:textId="07B2C195" w:rsidR="00B22414" w:rsidRDefault="00B22414" w:rsidP="003E0F6D">
      <w:pPr>
        <w:pStyle w:val="ListParagraph"/>
        <w:numPr>
          <w:ilvl w:val="0"/>
          <w:numId w:val="16"/>
        </w:numPr>
      </w:pPr>
      <w:r>
        <w:t xml:space="preserve">“buried with Him,” v. 4; </w:t>
      </w:r>
    </w:p>
    <w:p w14:paraId="785D3621" w14:textId="14478571" w:rsidR="007157B7" w:rsidRDefault="00B22414" w:rsidP="003E0F6D">
      <w:pPr>
        <w:pStyle w:val="ListParagraph"/>
        <w:numPr>
          <w:ilvl w:val="0"/>
          <w:numId w:val="16"/>
        </w:numPr>
      </w:pPr>
      <w:r>
        <w:t>“united with Him in the likeness of His … resurrection,” v. 5.</w:t>
      </w:r>
    </w:p>
    <w:p w14:paraId="37309283" w14:textId="5F001E71" w:rsidR="007157B7" w:rsidRDefault="00A77C29" w:rsidP="00A77C29">
      <w:pPr>
        <w:spacing w:before="120"/>
      </w:pPr>
      <w:r>
        <w:t xml:space="preserve">Since </w:t>
      </w:r>
      <w:r w:rsidR="00F411AE">
        <w:t xml:space="preserve">Paul clearly </w:t>
      </w:r>
      <w:r w:rsidR="00F411AE" w:rsidRPr="00F411AE">
        <w:rPr>
          <w:i/>
        </w:rPr>
        <w:t>does not</w:t>
      </w:r>
      <w:r w:rsidR="00F411AE">
        <w:t xml:space="preserve"> suggest that the</w:t>
      </w:r>
      <w:r>
        <w:t xml:space="preserve"> mode of baptism reflects</w:t>
      </w:r>
      <w:r w:rsidR="005D532E">
        <w:t xml:space="preserve"> crucifixion (item 1), </w:t>
      </w:r>
      <w:hyperlink w:anchor="_Reymond,_Robert_L._1" w:history="1">
        <w:r w:rsidR="005D532E" w:rsidRPr="0089717F">
          <w:rPr>
            <w:rStyle w:val="Hyperlink"/>
            <w:rFonts w:ascii="New Century Schlbk" w:hAnsi="New Century Schlbk"/>
          </w:rPr>
          <w:t>Reymond</w:t>
        </w:r>
      </w:hyperlink>
      <w:r w:rsidR="005D532E">
        <w:t xml:space="preserve"> and </w:t>
      </w:r>
      <w:hyperlink w:anchor="_Murray,_John_(1898_5" w:history="1">
        <w:r w:rsidR="005D532E" w:rsidRPr="00EF7370">
          <w:rPr>
            <w:rStyle w:val="Hyperlink"/>
            <w:rFonts w:ascii="New Century Schlbk" w:hAnsi="New Century Schlbk"/>
          </w:rPr>
          <w:t>Murray</w:t>
        </w:r>
      </w:hyperlink>
      <w:r w:rsidR="005D532E">
        <w:t xml:space="preserve"> argue that </w:t>
      </w:r>
      <w:r w:rsidR="00F411AE">
        <w:t xml:space="preserve">neither does </w:t>
      </w:r>
      <w:r w:rsidR="005D532E">
        <w:t xml:space="preserve">Paul </w:t>
      </w:r>
      <w:r w:rsidR="00247E6E">
        <w:t>imply</w:t>
      </w:r>
      <w:r w:rsidR="005D532E">
        <w:t xml:space="preserve"> in Rom 6</w:t>
      </w:r>
      <w:r w:rsidR="002D7AA5">
        <w:fldChar w:fldCharType="begin"/>
      </w:r>
      <w:r w:rsidR="002D7AA5">
        <w:instrText xml:space="preserve"> XE "Rom 06" </w:instrText>
      </w:r>
      <w:r w:rsidR="002D7AA5">
        <w:fldChar w:fldCharType="end"/>
      </w:r>
      <w:r w:rsidR="005D532E">
        <w:t xml:space="preserve"> </w:t>
      </w:r>
      <w:r w:rsidR="00F411AE">
        <w:t>that the mode of baptism reflects burial and resurrection (items 3 and 4), and therefore, Rom 6</w:t>
      </w:r>
      <w:r w:rsidR="009F208D">
        <w:fldChar w:fldCharType="begin"/>
      </w:r>
      <w:r w:rsidR="009F208D">
        <w:instrText xml:space="preserve"> XE "Rom 06" </w:instrText>
      </w:r>
      <w:r w:rsidR="009F208D">
        <w:fldChar w:fldCharType="end"/>
      </w:r>
      <w:r w:rsidR="00F411AE">
        <w:t xml:space="preserve"> does not </w:t>
      </w:r>
      <w:r w:rsidR="00E62EC5">
        <w:t xml:space="preserve">set forth immersion as the mode of baptism. </w:t>
      </w:r>
    </w:p>
    <w:p w14:paraId="5CB54022" w14:textId="7EBC3D10" w:rsidR="007157B7" w:rsidRDefault="008031F3" w:rsidP="00F11ADD">
      <w:r>
        <w:tab/>
      </w:r>
      <w:r w:rsidR="007157B7">
        <w:t>This caution is well taken, since</w:t>
      </w:r>
      <w:r w:rsidR="00247E6E">
        <w:t>,</w:t>
      </w:r>
      <w:r w:rsidR="007157B7">
        <w:t xml:space="preserve"> </w:t>
      </w:r>
      <w:r w:rsidR="007157B7" w:rsidRPr="009F208D">
        <w:t xml:space="preserve">as I have said </w:t>
      </w:r>
      <w:r w:rsidR="007157B7" w:rsidRPr="00960F0A">
        <w:t>above</w:t>
      </w:r>
      <w:r w:rsidR="00960F0A">
        <w:t>, Rom 6</w:t>
      </w:r>
      <w:r w:rsidR="00960F0A">
        <w:fldChar w:fldCharType="begin"/>
      </w:r>
      <w:r w:rsidR="00960F0A">
        <w:instrText xml:space="preserve"> XE "Rom 06" </w:instrText>
      </w:r>
      <w:r w:rsidR="00960F0A">
        <w:fldChar w:fldCharType="end"/>
      </w:r>
      <w:r w:rsidR="007157B7">
        <w:t xml:space="preserve"> is not </w:t>
      </w:r>
      <w:r w:rsidR="00247E6E">
        <w:t xml:space="preserve">primarily </w:t>
      </w:r>
      <w:r w:rsidR="007157B7">
        <w:t>about baptism</w:t>
      </w:r>
      <w:r w:rsidR="00960F0A">
        <w:t>. That being the case, we should not expect the passage to offer</w:t>
      </w:r>
      <w:r w:rsidR="007157B7">
        <w:t xml:space="preserve"> </w:t>
      </w:r>
      <w:r w:rsidR="00960F0A">
        <w:t>direct</w:t>
      </w:r>
      <w:r w:rsidR="007157B7">
        <w:t xml:space="preserve"> teaching about the mode of baptism. </w:t>
      </w:r>
      <w:r w:rsidR="007157B7" w:rsidRPr="00330194">
        <w:t xml:space="preserve">However, while </w:t>
      </w:r>
      <w:r w:rsidR="00247E6E" w:rsidRPr="00330194">
        <w:t>Paul</w:t>
      </w:r>
      <w:r w:rsidR="007157B7" w:rsidRPr="00330194">
        <w:t xml:space="preserve"> never speaks of our being </w:t>
      </w:r>
      <w:r w:rsidR="007157B7" w:rsidRPr="00330194">
        <w:rPr>
          <w:i/>
        </w:rPr>
        <w:t>crucified</w:t>
      </w:r>
      <w:r w:rsidR="007157B7" w:rsidRPr="00330194">
        <w:t xml:space="preserve"> with Christ in baptism, </w:t>
      </w:r>
      <w:r w:rsidR="00247E6E" w:rsidRPr="00330194">
        <w:t>he</w:t>
      </w:r>
      <w:r w:rsidR="007157B7" w:rsidRPr="00330194">
        <w:t xml:space="preserve"> does say “we have been </w:t>
      </w:r>
      <w:r w:rsidR="007157B7" w:rsidRPr="00330194">
        <w:rPr>
          <w:b/>
        </w:rPr>
        <w:t>buried</w:t>
      </w:r>
      <w:r w:rsidR="007157B7" w:rsidRPr="00330194">
        <w:t xml:space="preserve"> with Him through baptism” (Rom 6.4</w:t>
      </w:r>
      <w:r w:rsidR="009F208D">
        <w:fldChar w:fldCharType="begin"/>
      </w:r>
      <w:r w:rsidR="009F208D">
        <w:instrText xml:space="preserve"> XE "</w:instrText>
      </w:r>
      <w:r w:rsidR="009F208D" w:rsidRPr="00330194">
        <w:instrText xml:space="preserve">Rom </w:instrText>
      </w:r>
      <w:r w:rsidR="009F208D">
        <w:instrText>0</w:instrText>
      </w:r>
      <w:r w:rsidR="009F208D" w:rsidRPr="00330194">
        <w:instrText>6.</w:instrText>
      </w:r>
      <w:r w:rsidR="009F208D">
        <w:instrText>0</w:instrText>
      </w:r>
      <w:r w:rsidR="009F208D" w:rsidRPr="00330194">
        <w:instrText>4</w:instrText>
      </w:r>
      <w:r w:rsidR="009F208D">
        <w:instrText xml:space="preserve">" </w:instrText>
      </w:r>
      <w:r w:rsidR="009F208D">
        <w:fldChar w:fldCharType="end"/>
      </w:r>
      <w:r w:rsidR="007157B7" w:rsidRPr="00330194">
        <w:t xml:space="preserve">), </w:t>
      </w:r>
      <w:r w:rsidR="009F208D">
        <w:t xml:space="preserve">and speaks of having been “planted together </w:t>
      </w:r>
      <w:r w:rsidR="00960F0A">
        <w:t>in the likeness of his death</w:t>
      </w:r>
      <w:r w:rsidR="009F208D">
        <w:t>” (Rom 6.5</w:t>
      </w:r>
      <w:r w:rsidR="00960F0A">
        <w:t xml:space="preserve"> </w:t>
      </w:r>
      <w:r w:rsidR="00960F0A" w:rsidRPr="003F4845">
        <w:rPr>
          <w:vertAlign w:val="superscript"/>
        </w:rPr>
        <w:t>KJV</w:t>
      </w:r>
      <w:r w:rsidR="009F208D">
        <w:fldChar w:fldCharType="begin"/>
      </w:r>
      <w:r w:rsidR="009F208D">
        <w:instrText xml:space="preserve"> XE "Rom 06.05" </w:instrText>
      </w:r>
      <w:r w:rsidR="009F208D">
        <w:fldChar w:fldCharType="end"/>
      </w:r>
      <w:r w:rsidR="009F208D">
        <w:t xml:space="preserve">), </w:t>
      </w:r>
      <w:r w:rsidR="007157B7" w:rsidRPr="00330194">
        <w:t xml:space="preserve">and also speaks of “having been </w:t>
      </w:r>
      <w:r w:rsidR="007157B7" w:rsidRPr="00330194">
        <w:rPr>
          <w:b/>
        </w:rPr>
        <w:t>buried</w:t>
      </w:r>
      <w:r w:rsidR="007157B7" w:rsidRPr="00330194">
        <w:t xml:space="preserve"> with him in baptism, in which you were also </w:t>
      </w:r>
      <w:r w:rsidR="007157B7" w:rsidRPr="00330194">
        <w:rPr>
          <w:b/>
        </w:rPr>
        <w:t>raised up</w:t>
      </w:r>
      <w:r w:rsidR="00D20749">
        <w:t xml:space="preserve"> with Him” (Col</w:t>
      </w:r>
      <w:r w:rsidR="007157B7" w:rsidRPr="00330194">
        <w:t xml:space="preserve"> 2.12</w:t>
      </w:r>
      <w:r w:rsidR="009F208D">
        <w:fldChar w:fldCharType="begin"/>
      </w:r>
      <w:r w:rsidR="009F208D">
        <w:instrText xml:space="preserve"> XE "</w:instrText>
      </w:r>
      <w:r w:rsidR="00D20749">
        <w:instrText>Col</w:instrText>
      </w:r>
      <w:r w:rsidR="009F208D" w:rsidRPr="00330194">
        <w:instrText xml:space="preserve"> 2.12</w:instrText>
      </w:r>
      <w:r w:rsidR="009F208D">
        <w:instrText xml:space="preserve">" </w:instrText>
      </w:r>
      <w:r w:rsidR="009F208D">
        <w:fldChar w:fldCharType="end"/>
      </w:r>
      <w:r w:rsidR="007157B7" w:rsidRPr="00330194">
        <w:t>). T</w:t>
      </w:r>
      <w:r w:rsidR="009F208D">
        <w:t>hus, Paul associates t</w:t>
      </w:r>
      <w:r w:rsidR="007157B7" w:rsidRPr="00330194">
        <w:t>he i</w:t>
      </w:r>
      <w:r w:rsidR="009F208D">
        <w:t>dea</w:t>
      </w:r>
      <w:r w:rsidR="007157B7" w:rsidRPr="00330194">
        <w:t xml:space="preserve">s of burial and resurrection with baptism in a way that </w:t>
      </w:r>
      <w:r w:rsidR="009F208D">
        <w:t xml:space="preserve">he does not </w:t>
      </w:r>
      <w:r w:rsidR="00960F0A">
        <w:t>associate</w:t>
      </w:r>
      <w:r w:rsidR="009F208D">
        <w:t xml:space="preserve"> </w:t>
      </w:r>
      <w:r w:rsidR="007157B7" w:rsidRPr="00330194">
        <w:t>the i</w:t>
      </w:r>
      <w:r w:rsidR="009F208D">
        <w:t>dea</w:t>
      </w:r>
      <w:r w:rsidR="007157B7" w:rsidRPr="00330194">
        <w:t xml:space="preserve"> of crucifixion</w:t>
      </w:r>
      <w:r w:rsidR="00247E6E" w:rsidRPr="00330194">
        <w:t>. Furthermore, Paul associates the i</w:t>
      </w:r>
      <w:r w:rsidR="009F208D">
        <w:t>deas</w:t>
      </w:r>
      <w:r w:rsidR="00247E6E" w:rsidRPr="00330194">
        <w:t xml:space="preserve"> of burial and resurrection with baptism</w:t>
      </w:r>
      <w:r w:rsidR="007157B7" w:rsidRPr="00330194">
        <w:t xml:space="preserve"> in a way that becomes meaningless or </w:t>
      </w:r>
      <w:hyperlink w:anchor="_Mystical_44"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7157B7" w:rsidRPr="00330194">
        <w:t>if the external act of baptism does not somehow illustrate both burial and resurrection.</w:t>
      </w:r>
      <w:r w:rsidR="007157B7">
        <w:t xml:space="preserve"> </w:t>
      </w:r>
    </w:p>
    <w:p w14:paraId="3870E908" w14:textId="0AFC0E4E" w:rsidR="00DC4C7A" w:rsidRDefault="00A83BE5" w:rsidP="007157B7">
      <w:r w:rsidRPr="0092439D">
        <w:rPr>
          <w:rFonts w:ascii="Times" w:hAnsi="Times"/>
        </w:rPr>
        <w:t>[[@Page:</w:t>
      </w:r>
      <w:r>
        <w:rPr>
          <w:rFonts w:ascii="Times" w:hAnsi="Times"/>
        </w:rPr>
        <w:t>207</w:t>
      </w:r>
      <w:r w:rsidRPr="0092439D">
        <w:rPr>
          <w:rFonts w:ascii="Times" w:hAnsi="Times"/>
        </w:rPr>
        <w:t>]]</w:t>
      </w:r>
      <w:r w:rsidR="007157B7">
        <w:tab/>
      </w:r>
      <w:hyperlink w:anchor="_Reymond,_Robert_L._2" w:history="1">
        <w:r w:rsidR="007157B7" w:rsidRPr="0089717F">
          <w:rPr>
            <w:rStyle w:val="Hyperlink"/>
            <w:rFonts w:ascii="New Century Schlbk" w:hAnsi="New Century Schlbk"/>
          </w:rPr>
          <w:t>Reymond</w:t>
        </w:r>
      </w:hyperlink>
      <w:r w:rsidR="007157B7">
        <w:t xml:space="preserve"> goes on to argue that, “We should no more single out our union with Christ in burial and resurrection and make these two aspects of our union </w:t>
      </w:r>
      <w:r w:rsidR="007157B7" w:rsidRPr="00884D1F">
        <w:t xml:space="preserve">with </w:t>
      </w:r>
      <w:r w:rsidR="007157B7">
        <w:t>him the pattern for the mode of baptism than we should appeal to Galatians 3.27</w:t>
      </w:r>
      <w:r w:rsidR="009F208D">
        <w:fldChar w:fldCharType="begin"/>
      </w:r>
      <w:r w:rsidR="009F208D">
        <w:instrText xml:space="preserve"> XE "Gal 3.27" </w:instrText>
      </w:r>
      <w:r w:rsidR="009F208D">
        <w:fldChar w:fldCharType="end"/>
      </w:r>
      <w:r w:rsidR="007157B7">
        <w:t xml:space="preserve"> (‘For all of you who were baptized into Christ have </w:t>
      </w:r>
      <w:r w:rsidR="00F230C2">
        <w:t>clothed yourselves with Christ,</w:t>
      </w:r>
      <w:r w:rsidR="007157B7">
        <w:t xml:space="preserve"> …</w:t>
      </w:r>
      <w:r w:rsidR="00F230C2">
        <w:t>’</w:t>
      </w:r>
      <w:r w:rsidR="007157B7">
        <w:t xml:space="preserve">) and argue on the basis of its statement that baptism should be carried out by requiring the new Christian to don a white robe, that is, by a ‘baptism by donning.’” However, this clever argument confuses the symbolism of baptism with the practical result of baptism. Baptism does not </w:t>
      </w:r>
      <w:r w:rsidR="007157B7">
        <w:rPr>
          <w:i/>
        </w:rPr>
        <w:t>result</w:t>
      </w:r>
      <w:r w:rsidR="007157B7">
        <w:t xml:space="preserve"> in our being buried with Christ, nor </w:t>
      </w:r>
      <w:r w:rsidR="007157B7" w:rsidRPr="00DF3C8E">
        <w:rPr>
          <w:i/>
        </w:rPr>
        <w:t>result</w:t>
      </w:r>
      <w:r w:rsidR="007157B7">
        <w:t xml:space="preserve"> in our resurrection, thus, Paul calls baptism the “</w:t>
      </w:r>
      <w:r w:rsidR="007157B7" w:rsidRPr="00DF3C8E">
        <w:rPr>
          <w:b/>
        </w:rPr>
        <w:t>likeness</w:t>
      </w:r>
      <w:r w:rsidR="007157B7">
        <w:t xml:space="preserve"> of His death” (Rom 6.5</w:t>
      </w:r>
      <w:r w:rsidR="009F208D">
        <w:fldChar w:fldCharType="begin"/>
      </w:r>
      <w:r w:rsidR="009F208D">
        <w:instrText xml:space="preserve"> XE "Rom </w:instrText>
      </w:r>
      <w:r w:rsidR="001F0ECC">
        <w:instrText>0</w:instrText>
      </w:r>
      <w:r w:rsidR="009F208D">
        <w:instrText>6</w:instrText>
      </w:r>
      <w:r w:rsidR="001F0ECC">
        <w:instrText>.05</w:instrText>
      </w:r>
      <w:r w:rsidR="009F208D">
        <w:instrText xml:space="preserve">" </w:instrText>
      </w:r>
      <w:r w:rsidR="009F208D">
        <w:fldChar w:fldCharType="end"/>
      </w:r>
      <w:r w:rsidR="007157B7">
        <w:t xml:space="preserve">). Conversely, Paul does </w:t>
      </w:r>
      <w:r w:rsidR="007157B7">
        <w:rPr>
          <w:i/>
        </w:rPr>
        <w:t>not</w:t>
      </w:r>
      <w:r w:rsidR="007157B7">
        <w:t xml:space="preserve"> call baptism the “likeness of His clothing” or the “likeness of being clothed.” Rather, for those who understand the clothing metaphor (see the</w:t>
      </w:r>
      <w:r w:rsidR="00536D02">
        <w:t xml:space="preserve"> </w:t>
      </w:r>
      <w:hyperlink w:anchor="_Galatians_3.27:_Christian_2" w:history="1">
        <w:r w:rsidR="00536D02" w:rsidRPr="00EF7370">
          <w:rPr>
            <w:rStyle w:val="Hyperlink"/>
            <w:rFonts w:ascii="New Century Schlbk" w:hAnsi="New Century Schlbk"/>
            <w:u w:val="single"/>
          </w:rPr>
          <w:t>examination</w:t>
        </w:r>
        <w:r w:rsidR="007157B7" w:rsidRPr="00EF7370">
          <w:rPr>
            <w:rStyle w:val="Hyperlink"/>
            <w:rFonts w:ascii="New Century Schlbk" w:hAnsi="New Century Schlbk"/>
            <w:u w:val="single"/>
          </w:rPr>
          <w:t xml:space="preserve"> o</w:t>
        </w:r>
        <w:r w:rsidR="007A12CC" w:rsidRPr="00EF7370">
          <w:rPr>
            <w:rStyle w:val="Hyperlink"/>
            <w:rFonts w:ascii="New Century Schlbk" w:hAnsi="New Century Schlbk"/>
            <w:u w:val="single"/>
          </w:rPr>
          <w:t>f</w:t>
        </w:r>
      </w:hyperlink>
      <w:r w:rsidR="007157B7" w:rsidRPr="002C5246">
        <w:rPr>
          <w:color w:val="0000FF"/>
        </w:rPr>
        <w:t xml:space="preserve"> Gal 3.27</w:t>
      </w:r>
      <w:r w:rsidR="007A12CC">
        <w:fldChar w:fldCharType="begin"/>
      </w:r>
      <w:r w:rsidR="007A12CC">
        <w:instrText xml:space="preserve"> XE "Gal 3.27" </w:instrText>
      </w:r>
      <w:r w:rsidR="007A12CC">
        <w:fldChar w:fldCharType="end"/>
      </w:r>
      <w:r w:rsidR="00536D02">
        <w:t xml:space="preserve"> </w:t>
      </w:r>
      <w:r w:rsidR="00536D02" w:rsidRPr="007A12CC">
        <w:t>above</w:t>
      </w:r>
      <w:r w:rsidR="007157B7">
        <w:t>), Paul says, “all of you who were baptized into Christ [experienced the result that you] have clothed yourselves [i.e., identified yourselves] with Christ</w:t>
      </w:r>
      <w:r w:rsidR="007A12CC">
        <w:t>.”</w:t>
      </w:r>
      <w:r w:rsidR="00B425FC">
        <w:t xml:space="preserve"> </w:t>
      </w:r>
      <w:hyperlink w:anchor="_Reymond,_Robert_L._3" w:history="1">
        <w:r w:rsidR="007157B7" w:rsidRPr="0089717F">
          <w:rPr>
            <w:rStyle w:val="Hyperlink"/>
            <w:rFonts w:ascii="New Century Schlbk" w:hAnsi="New Century Schlbk"/>
          </w:rPr>
          <w:t>Reymond</w:t>
        </w:r>
      </w:hyperlink>
      <w:r w:rsidR="007157B7">
        <w:t xml:space="preserve"> and </w:t>
      </w:r>
      <w:hyperlink w:anchor="_Murray,_John_(1898_6" w:history="1">
        <w:r w:rsidR="007157B7" w:rsidRPr="00EF7370">
          <w:rPr>
            <w:rStyle w:val="Hyperlink"/>
            <w:rFonts w:ascii="New Century Schlbk" w:hAnsi="New Century Schlbk"/>
          </w:rPr>
          <w:t>Murray</w:t>
        </w:r>
      </w:hyperlink>
      <w:r w:rsidR="007157B7">
        <w:t xml:space="preserve">, who associated baptism with </w:t>
      </w:r>
      <w:r w:rsidR="00C01841">
        <w:rPr>
          <w:sz w:val="22"/>
          <w:szCs w:val="22"/>
        </w:rPr>
        <w:t>OT</w:t>
      </w:r>
      <w:r w:rsidR="00CF1AEE">
        <w:rPr>
          <w:rFonts w:ascii="Times New Roman" w:eastAsiaTheme="minorEastAsia" w:hAnsi="Times New Roman"/>
          <w:sz w:val="20"/>
          <w:szCs w:val="20"/>
        </w:rPr>
        <w:t xml:space="preserve"> </w:t>
      </w:r>
      <w:r w:rsidR="007157B7">
        <w:t xml:space="preserve">circumcision rather than with the flood, crossing of the sea and priestly </w:t>
      </w:r>
      <w:hyperlink w:anchor="_Consecrate_5" w:history="1">
        <w:r w:rsidR="007157B7" w:rsidRPr="00E57042">
          <w:rPr>
            <w:rStyle w:val="Hyperlink"/>
            <w:rFonts w:ascii="New Century Schlbk" w:hAnsi="New Century Schlbk"/>
          </w:rPr>
          <w:t>consecration</w:t>
        </w:r>
      </w:hyperlink>
      <w:r w:rsidR="007157B7">
        <w:t xml:space="preserve">, were forced by their commitment to </w:t>
      </w:r>
      <w:hyperlink w:anchor="_Infant_Baptism_38" w:history="1">
        <w:r w:rsidR="00536D02" w:rsidRPr="00E47FA9">
          <w:rPr>
            <w:rStyle w:val="Hyperlink"/>
            <w:rFonts w:ascii="New Century Schlbk" w:hAnsi="New Century Schlbk"/>
          </w:rPr>
          <w:t>infant baptism</w:t>
        </w:r>
      </w:hyperlink>
      <w:r w:rsidR="007157B7">
        <w:t xml:space="preserve"> to resort to thin and convoluted arguments </w:t>
      </w:r>
      <w:r w:rsidR="000845B2">
        <w:t>in their attempt</w:t>
      </w:r>
      <w:r w:rsidR="007157B7">
        <w:t xml:space="preserve"> to </w:t>
      </w:r>
      <w:r w:rsidR="000845B2">
        <w:t>sidestep</w:t>
      </w:r>
      <w:r w:rsidR="007157B7">
        <w:t xml:space="preserve"> the clear implications of the </w:t>
      </w:r>
      <w:r w:rsidR="00C01841">
        <w:rPr>
          <w:color w:val="000000" w:themeColor="text1"/>
        </w:rPr>
        <w:t>NT</w:t>
      </w:r>
      <w:r w:rsidR="00CF1AEE">
        <w:rPr>
          <w:rFonts w:ascii="Times New Roman" w:eastAsiaTheme="minorEastAsia" w:hAnsi="Times New Roman"/>
          <w:sz w:val="20"/>
          <w:szCs w:val="20"/>
        </w:rPr>
        <w:t xml:space="preserve"> </w:t>
      </w:r>
      <w:r w:rsidR="007157B7">
        <w:t>that</w:t>
      </w:r>
      <w:r w:rsidR="000845B2" w:rsidRPr="000845B2">
        <w:t xml:space="preserve"> </w:t>
      </w:r>
      <w:r w:rsidR="000845B2">
        <w:t>the first Jewish followers of Jesus</w:t>
      </w:r>
      <w:r w:rsidR="007157B7">
        <w:t xml:space="preserve"> </w:t>
      </w:r>
      <w:r w:rsidR="000845B2">
        <w:t xml:space="preserve">knew </w:t>
      </w:r>
      <w:r w:rsidR="007157B7">
        <w:t xml:space="preserve">only immersion as the mode </w:t>
      </w:r>
      <w:r w:rsidR="00536D02">
        <w:t>of</w:t>
      </w:r>
      <w:r w:rsidR="007157B7">
        <w:t xml:space="preserve"> baptism.</w:t>
      </w:r>
      <w:r w:rsidR="00EE7939">
        <w:rPr>
          <w:rStyle w:val="FootnoteReference"/>
        </w:rPr>
        <w:footnoteReference w:id="381"/>
      </w:r>
      <w:r w:rsidR="00A50657">
        <w:t xml:space="preserve"> </w:t>
      </w:r>
    </w:p>
    <w:p w14:paraId="3799E7C2" w14:textId="16E632A2" w:rsidR="009246B8" w:rsidRPr="00E903FF" w:rsidRDefault="009246B8" w:rsidP="00A50657">
      <w:r>
        <w:tab/>
        <w:t xml:space="preserve">Mennonites, </w:t>
      </w:r>
      <w:r w:rsidR="000845B2">
        <w:t>on</w:t>
      </w:r>
      <w:r w:rsidR="008E637E">
        <w:t xml:space="preserve"> the contrary</w:t>
      </w:r>
      <w:r>
        <w:t>, favor baptism by pouring</w:t>
      </w:r>
      <w:r w:rsidR="00330194">
        <w:t>.</w:t>
      </w:r>
      <w:r>
        <w:t xml:space="preserve"> </w:t>
      </w:r>
      <w:r w:rsidR="00330194">
        <w:t>They</w:t>
      </w:r>
      <w:r>
        <w:t xml:space="preserve"> argue for this mode by analogy with the Lord’s baptizing “in the Holy Spirit,”</w:t>
      </w:r>
      <w:r w:rsidR="008E637E">
        <w:t xml:space="preserve"> which event was both prophesied and later described as a “pouring forth” </w:t>
      </w:r>
      <w:r w:rsidR="002C6875">
        <w:t xml:space="preserve">of the Spirit </w:t>
      </w:r>
      <w:r w:rsidR="008E637E">
        <w:t>(Act 2.17-18</w:t>
      </w:r>
      <w:r w:rsidR="009F208D">
        <w:fldChar w:fldCharType="begin"/>
      </w:r>
      <w:r w:rsidR="009F208D">
        <w:instrText xml:space="preserve"> XE "Act 02.17-18" </w:instrText>
      </w:r>
      <w:r w:rsidR="009F208D">
        <w:fldChar w:fldCharType="end"/>
      </w:r>
      <w:r w:rsidR="008E637E">
        <w:t>,33</w:t>
      </w:r>
      <w:r w:rsidR="009F208D">
        <w:fldChar w:fldCharType="begin"/>
      </w:r>
      <w:r w:rsidR="009F208D">
        <w:instrText xml:space="preserve"> XE "Act 02.33" </w:instrText>
      </w:r>
      <w:r w:rsidR="009F208D">
        <w:fldChar w:fldCharType="end"/>
      </w:r>
      <w:r w:rsidR="008E637E">
        <w:t>; 10.45</w:t>
      </w:r>
      <w:r w:rsidR="009F208D">
        <w:fldChar w:fldCharType="begin"/>
      </w:r>
      <w:r w:rsidR="009F208D">
        <w:instrText xml:space="preserve"> XE "Act 10.45" </w:instrText>
      </w:r>
      <w:r w:rsidR="009F208D">
        <w:fldChar w:fldCharType="end"/>
      </w:r>
      <w:r w:rsidR="008E637E">
        <w:t xml:space="preserve">). However, with regard to the gift of the Holy Spirit, </w:t>
      </w:r>
      <w:r w:rsidR="008E637E" w:rsidRPr="008E637E">
        <w:rPr>
          <w:i/>
        </w:rPr>
        <w:t>pouring</w:t>
      </w:r>
      <w:r w:rsidR="008E637E">
        <w:t xml:space="preserve"> emphasizes what the baptizer does</w:t>
      </w:r>
      <w:r w:rsidR="00115745">
        <w:t>,</w:t>
      </w:r>
      <w:r w:rsidR="008E637E">
        <w:t xml:space="preserve"> while</w:t>
      </w:r>
      <w:r w:rsidR="00330194">
        <w:t xml:space="preserve"> in baptism</w:t>
      </w:r>
      <w:r w:rsidR="008E637E">
        <w:t xml:space="preserve"> </w:t>
      </w:r>
      <w:r w:rsidR="008E637E" w:rsidRPr="008E637E">
        <w:rPr>
          <w:i/>
        </w:rPr>
        <w:t>immersion</w:t>
      </w:r>
      <w:r w:rsidR="008E637E">
        <w:t xml:space="preserve"> emphasizes the experience of the </w:t>
      </w:r>
      <w:hyperlink w:anchor="_Baptizee_35" w:history="1">
        <w:r w:rsidR="008E637E" w:rsidRPr="00AD6EE5">
          <w:rPr>
            <w:rStyle w:val="Hyperlink"/>
            <w:rFonts w:ascii="New Century Schlbk" w:hAnsi="New Century Schlbk"/>
          </w:rPr>
          <w:t>baptizee</w:t>
        </w:r>
      </w:hyperlink>
      <w:r w:rsidR="008E637E">
        <w:t xml:space="preserve">. I would </w:t>
      </w:r>
      <w:r w:rsidR="000845B2">
        <w:t>not criticize</w:t>
      </w:r>
      <w:r w:rsidR="008E637E">
        <w:t xml:space="preserve"> a baptism by pouring in which so much water is poured out</w:t>
      </w:r>
      <w:r w:rsidR="00E903FF">
        <w:t xml:space="preserve"> </w:t>
      </w:r>
      <w:r w:rsidR="000845B2">
        <w:t>so as to immerse</w:t>
      </w:r>
      <w:r w:rsidR="00E903FF">
        <w:t xml:space="preserve"> the </w:t>
      </w:r>
      <w:hyperlink w:anchor="_Baptizee_36" w:history="1">
        <w:r w:rsidR="00E903FF" w:rsidRPr="00AD6EE5">
          <w:rPr>
            <w:rStyle w:val="Hyperlink"/>
            <w:rFonts w:ascii="New Century Schlbk" w:hAnsi="New Century Schlbk"/>
          </w:rPr>
          <w:t>baptizee</w:t>
        </w:r>
      </w:hyperlink>
      <w:r w:rsidR="00E903FF">
        <w:t xml:space="preserve">! The Mennonite argument suffers from another problem, though. The biblical passages that explicitly speak of </w:t>
      </w:r>
      <w:r w:rsidR="002C6875">
        <w:t xml:space="preserve">a </w:t>
      </w:r>
      <w:r w:rsidR="00E903FF">
        <w:t xml:space="preserve">baptizing in the </w:t>
      </w:r>
      <w:r w:rsidR="002C6875">
        <w:t xml:space="preserve">Holy </w:t>
      </w:r>
      <w:r w:rsidR="00E903FF">
        <w:t xml:space="preserve">Spirit all mention it </w:t>
      </w:r>
      <w:r w:rsidR="00E903FF">
        <w:rPr>
          <w:i/>
        </w:rPr>
        <w:t>in contrast</w:t>
      </w:r>
      <w:r w:rsidR="00E903FF">
        <w:t xml:space="preserve"> </w:t>
      </w:r>
      <w:r w:rsidR="00E903FF" w:rsidRPr="00C0357D">
        <w:rPr>
          <w:i/>
        </w:rPr>
        <w:t>to</w:t>
      </w:r>
      <w:r w:rsidR="00E903FF">
        <w:t xml:space="preserve"> baptism in water.</w:t>
      </w:r>
      <w:r w:rsidR="002C6875">
        <w:t xml:space="preserve"> Therefore, descriptions of how our Lord baptized </w:t>
      </w:r>
      <w:r w:rsidR="00A83BE5" w:rsidRPr="0092439D">
        <w:rPr>
          <w:rFonts w:ascii="Times" w:hAnsi="Times"/>
        </w:rPr>
        <w:t>[[@Page:</w:t>
      </w:r>
      <w:r w:rsidR="00A83BE5">
        <w:rPr>
          <w:rFonts w:ascii="Times" w:hAnsi="Times"/>
        </w:rPr>
        <w:t>208</w:t>
      </w:r>
      <w:r w:rsidR="00A83BE5" w:rsidRPr="0092439D">
        <w:rPr>
          <w:rFonts w:ascii="Times" w:hAnsi="Times"/>
        </w:rPr>
        <w:t>]]</w:t>
      </w:r>
      <w:r w:rsidR="002C6875">
        <w:t xml:space="preserve">His people in the Holy Spirit can hardly define how we </w:t>
      </w:r>
      <w:r w:rsidR="000845B2">
        <w:t>should</w:t>
      </w:r>
      <w:r w:rsidR="002C6875">
        <w:t xml:space="preserve"> baptize them in water.</w:t>
      </w:r>
      <w:r w:rsidR="002C6875">
        <w:rPr>
          <w:rStyle w:val="FootnoteReference"/>
        </w:rPr>
        <w:footnoteReference w:id="382"/>
      </w:r>
    </w:p>
    <w:p w14:paraId="1FC96939" w14:textId="0D2B182D" w:rsidR="00A50657" w:rsidRPr="00487221" w:rsidRDefault="00DC4C7A" w:rsidP="00487221">
      <w:r w:rsidRPr="00487221">
        <w:tab/>
      </w:r>
      <w:r w:rsidR="00036A12" w:rsidRPr="00487221">
        <w:t xml:space="preserve">While </w:t>
      </w:r>
      <w:r w:rsidR="00487221" w:rsidRPr="00487221">
        <w:t xml:space="preserve">Mennonite writer </w:t>
      </w:r>
      <w:r w:rsidR="00487221" w:rsidRPr="0017711E">
        <w:t>Daniel Kauffman</w:t>
      </w:r>
      <w:r w:rsidR="00487221" w:rsidRPr="00487221">
        <w:t xml:space="preserve"> </w:t>
      </w:r>
      <w:r w:rsidR="00D44A0F">
        <w:t>correctly observe</w:t>
      </w:r>
      <w:r w:rsidR="007A12CC">
        <w:t>d</w:t>
      </w:r>
      <w:r w:rsidR="00487221" w:rsidRPr="00487221">
        <w:t>,</w:t>
      </w:r>
      <w:r w:rsidR="00036A12" w:rsidRPr="00487221">
        <w:t xml:space="preserve"> that </w:t>
      </w:r>
      <w:r w:rsidR="00487221" w:rsidRPr="00487221">
        <w:t>“the Bible nowhere expressly states how the water is to be applied</w:t>
      </w:r>
      <w:r w:rsidR="00487221">
        <w:t>,</w:t>
      </w:r>
      <w:r w:rsidR="00036A12" w:rsidRPr="00487221">
        <w:t>”</w:t>
      </w:r>
      <w:r w:rsidR="00487221">
        <w:rPr>
          <w:rStyle w:val="FootnoteReference"/>
        </w:rPr>
        <w:footnoteReference w:id="383"/>
      </w:r>
      <w:r w:rsidR="00036A12" w:rsidRPr="00487221">
        <w:t xml:space="preserve"> the example that our Lord Jesus set for us involves His coming “up from the water” (Mat 3.16</w:t>
      </w:r>
      <w:r w:rsidR="007A12CC">
        <w:fldChar w:fldCharType="begin"/>
      </w:r>
      <w:r w:rsidR="007A12CC">
        <w:instrText xml:space="preserve"> XE "</w:instrText>
      </w:r>
      <w:r w:rsidR="007A12CC" w:rsidRPr="00487221">
        <w:instrText xml:space="preserve">Mat </w:instrText>
      </w:r>
      <w:r w:rsidR="007A12CC">
        <w:instrText>0</w:instrText>
      </w:r>
      <w:r w:rsidR="007A12CC" w:rsidRPr="00487221">
        <w:instrText>3.16</w:instrText>
      </w:r>
      <w:r w:rsidR="007A12CC">
        <w:instrText xml:space="preserve">" </w:instrText>
      </w:r>
      <w:r w:rsidR="007A12CC">
        <w:fldChar w:fldCharType="end"/>
      </w:r>
      <w:r w:rsidR="00036A12" w:rsidRPr="00487221">
        <w:t>). This language hardly allows us to conjure up a mental picture of Jesus being sprinkled</w:t>
      </w:r>
      <w:r w:rsidRPr="00487221">
        <w:t>. Nor can this wording speak</w:t>
      </w:r>
      <w:r w:rsidR="00036A12" w:rsidRPr="00487221">
        <w:t xml:space="preserve"> of </w:t>
      </w:r>
      <w:r w:rsidR="00487221">
        <w:t xml:space="preserve">His </w:t>
      </w:r>
      <w:r w:rsidR="00036A12" w:rsidRPr="00487221">
        <w:t>coming “up from” a puddle after having been baptized by pouring.</w:t>
      </w:r>
    </w:p>
    <w:p w14:paraId="39DFB26A" w14:textId="41C7525B" w:rsidR="00F5047A" w:rsidRPr="00E76A4C" w:rsidRDefault="00F5047A" w:rsidP="00A50657">
      <w:r>
        <w:tab/>
      </w:r>
      <w:r w:rsidR="00487221">
        <w:t>Nevertheless</w:t>
      </w:r>
      <w:r>
        <w:t xml:space="preserve">, </w:t>
      </w:r>
      <w:r w:rsidR="00AF46BF">
        <w:t>while I argue that</w:t>
      </w:r>
      <w:r>
        <w:t xml:space="preserve"> immersion </w:t>
      </w:r>
      <w:r w:rsidR="00AF46BF">
        <w:t>i</w:t>
      </w:r>
      <w:r>
        <w:t xml:space="preserve">s the only mode of baptism </w:t>
      </w:r>
      <w:r w:rsidR="00487221">
        <w:t>implied and illustrated</w:t>
      </w:r>
      <w:r>
        <w:t xml:space="preserve"> in Scripture, it is important to recognize that </w:t>
      </w:r>
      <w:r w:rsidR="00E76A4C">
        <w:t xml:space="preserve">— since baptism is not </w:t>
      </w:r>
      <w:hyperlink w:anchor="_Salvific_22" w:history="1">
        <w:r w:rsidR="00E76A4C" w:rsidRPr="00654B1F">
          <w:rPr>
            <w:rStyle w:val="Hyperlink"/>
            <w:rFonts w:ascii="New Century Schlbk" w:hAnsi="New Century Schlbk"/>
          </w:rPr>
          <w:t>salvific</w:t>
        </w:r>
      </w:hyperlink>
      <w:r w:rsidR="00E76A4C">
        <w:t xml:space="preserve"> — </w:t>
      </w:r>
      <w:r w:rsidRPr="00AF46BF">
        <w:rPr>
          <w:i/>
        </w:rPr>
        <w:t xml:space="preserve">the mode of baptism is important </w:t>
      </w:r>
      <w:r w:rsidR="00D44A0F">
        <w:rPr>
          <w:i/>
        </w:rPr>
        <w:t>primarily</w:t>
      </w:r>
      <w:r w:rsidRPr="00AF46BF">
        <w:rPr>
          <w:i/>
        </w:rPr>
        <w:t xml:space="preserve"> in regard to</w:t>
      </w:r>
      <w:r w:rsidR="00AF46BF" w:rsidRPr="00AF46BF">
        <w:rPr>
          <w:i/>
        </w:rPr>
        <w:t xml:space="preserve"> its symbolic</w:t>
      </w:r>
      <w:r w:rsidR="00454C0B" w:rsidRPr="00AF46BF">
        <w:rPr>
          <w:i/>
        </w:rPr>
        <w:t xml:space="preserve"> message</w:t>
      </w:r>
      <w:r w:rsidRPr="00AF46BF">
        <w:rPr>
          <w:i/>
        </w:rPr>
        <w:t>.</w:t>
      </w:r>
      <w:r>
        <w:t xml:space="preserve"> With this </w:t>
      </w:r>
      <w:r w:rsidR="00AF46BF">
        <w:t>idea</w:t>
      </w:r>
      <w:r w:rsidR="00454C0B">
        <w:t xml:space="preserve"> in mind</w:t>
      </w:r>
      <w:r>
        <w:t xml:space="preserve"> </w:t>
      </w:r>
      <w:r w:rsidR="00454C0B">
        <w:t>it would seem that, in circumstances where sufficient water</w:t>
      </w:r>
      <w:r w:rsidR="00AF46BF">
        <w:t xml:space="preserve"> for immersion</w:t>
      </w:r>
      <w:r w:rsidR="00454C0B">
        <w:t xml:space="preserve"> is unavailable,</w:t>
      </w:r>
      <w:r>
        <w:t xml:space="preserve"> baptism in another mode is preferable to no baptism at all.</w:t>
      </w:r>
      <w:r w:rsidR="00454C0B">
        <w:t xml:space="preserve"> </w:t>
      </w:r>
      <w:r w:rsidR="00AF46BF">
        <w:t>If</w:t>
      </w:r>
      <w:r w:rsidR="00454C0B">
        <w:t xml:space="preserve"> a whole village </w:t>
      </w:r>
      <w:r w:rsidR="00AF46BF">
        <w:t xml:space="preserve">were to </w:t>
      </w:r>
      <w:r w:rsidR="00454C0B">
        <w:t xml:space="preserve">come to faith in a drought-stricken land, for example, the evangelist might sprinkle converts </w:t>
      </w:r>
      <w:r w:rsidR="00454C0B">
        <w:rPr>
          <w:i/>
        </w:rPr>
        <w:t>while explaining</w:t>
      </w:r>
      <w:r w:rsidR="00454C0B">
        <w:t xml:space="preserve"> that the water is symbolic of God’s judgment against sin in the flood and in the exodus, and likewise symbolic of the “burial” and “resurrection” of Jonah that looked forward to the burial and resurrection of Jesus</w:t>
      </w:r>
      <w:r w:rsidR="00487221">
        <w:t>, etc</w:t>
      </w:r>
      <w:r w:rsidR="00454C0B">
        <w:t xml:space="preserve">. Adequate teaching combined with the </w:t>
      </w:r>
      <w:hyperlink w:anchor="_Repentance_235" w:history="1">
        <w:r w:rsidR="00454C0B" w:rsidRPr="009A1B9C">
          <w:rPr>
            <w:rStyle w:val="Hyperlink"/>
            <w:rFonts w:ascii="New Century Schlbk" w:hAnsi="New Century Schlbk"/>
          </w:rPr>
          <w:t>repentant</w:t>
        </w:r>
      </w:hyperlink>
      <w:r w:rsidR="00454C0B">
        <w:t xml:space="preserve"> </w:t>
      </w:r>
      <w:hyperlink w:anchor="_Baptizee_47" w:history="1">
        <w:r w:rsidR="00454C0B" w:rsidRPr="00E40676">
          <w:rPr>
            <w:rStyle w:val="Hyperlink"/>
            <w:rFonts w:ascii="New Century Schlbk" w:hAnsi="New Century Schlbk"/>
          </w:rPr>
          <w:t>baptizees</w:t>
        </w:r>
      </w:hyperlink>
      <w:r w:rsidR="00454C0B">
        <w:t xml:space="preserve">’ public </w:t>
      </w:r>
      <w:r w:rsidR="00A83BE5" w:rsidRPr="0092439D">
        <w:rPr>
          <w:rFonts w:ascii="Times" w:hAnsi="Times"/>
        </w:rPr>
        <w:t>[[@Page:</w:t>
      </w:r>
      <w:r w:rsidR="00A83BE5">
        <w:rPr>
          <w:rFonts w:ascii="Times" w:hAnsi="Times"/>
        </w:rPr>
        <w:t>209</w:t>
      </w:r>
      <w:r w:rsidR="00A83BE5" w:rsidRPr="0092439D">
        <w:rPr>
          <w:rFonts w:ascii="Times" w:hAnsi="Times"/>
        </w:rPr>
        <w:t>]]</w:t>
      </w:r>
      <w:r w:rsidR="00454C0B">
        <w:t>testimonies would</w:t>
      </w:r>
      <w:r w:rsidR="00E76A4C">
        <w:t xml:space="preserve"> accomplish everything that apostolic baptism did, except for the </w:t>
      </w:r>
      <w:r w:rsidR="0070135A">
        <w:rPr>
          <w:i/>
        </w:rPr>
        <w:t>dramatization</w:t>
      </w:r>
      <w:r w:rsidR="00E76A4C">
        <w:t xml:space="preserve"> of “burial and resurrection.”</w:t>
      </w:r>
    </w:p>
    <w:p w14:paraId="0B643F27" w14:textId="76AF88A6" w:rsidR="005E545E" w:rsidRDefault="00872E2E" w:rsidP="00AA2849">
      <w:pPr>
        <w:pStyle w:val="Heading3"/>
      </w:pPr>
      <w:bookmarkStart w:id="171" w:name="_Toc328148021"/>
      <w:r>
        <w:t xml:space="preserve">24. </w:t>
      </w:r>
      <w:r w:rsidR="005E545E">
        <w:t xml:space="preserve">Should We </w:t>
      </w:r>
      <w:r w:rsidR="005C033C">
        <w:t>Permit</w:t>
      </w:r>
      <w:r w:rsidR="005E545E">
        <w:t xml:space="preserve"> </w:t>
      </w:r>
      <w:r w:rsidR="008418EC">
        <w:t>Religious Practices</w:t>
      </w:r>
      <w:r w:rsidR="005E545E">
        <w:t xml:space="preserve"> Not Explicitly Forbidden</w:t>
      </w:r>
      <w:r w:rsidR="0020119A">
        <w:t xml:space="preserve"> In Scripture</w:t>
      </w:r>
      <w:r w:rsidR="005E545E">
        <w:t>?</w:t>
      </w:r>
      <w:bookmarkEnd w:id="171"/>
    </w:p>
    <w:p w14:paraId="16F986D2" w14:textId="0BE704A0" w:rsidR="003D6E7B" w:rsidRDefault="00D31BAD" w:rsidP="00D31BAD">
      <w:r>
        <w:t xml:space="preserve">If the mode of baptism is secondary to baptism itself, </w:t>
      </w:r>
      <w:r w:rsidR="001F62C8">
        <w:t xml:space="preserve">and since </w:t>
      </w:r>
      <w:r w:rsidR="00EB3FDE">
        <w:t xml:space="preserve">alternative modes of </w:t>
      </w:r>
      <w:r>
        <w:t xml:space="preserve">baptism </w:t>
      </w:r>
      <w:r w:rsidR="00EB3FDE">
        <w:t>like</w:t>
      </w:r>
      <w:r>
        <w:t xml:space="preserve"> sprinkling</w:t>
      </w:r>
      <w:r w:rsidR="001F62C8">
        <w:t xml:space="preserve"> aren’t explicitly forbidden in Scripture, shouldn’t we just let others baptize however they wish</w:t>
      </w:r>
      <w:r>
        <w:t xml:space="preserve">? </w:t>
      </w:r>
      <w:r w:rsidR="001F62C8">
        <w:t>And speaking of things not explicitly forbidden in Scripture, w</w:t>
      </w:r>
      <w:r w:rsidR="0020119A">
        <w:t xml:space="preserve">hat about </w:t>
      </w:r>
      <w:hyperlink w:anchor="_Infant_Baptism_39" w:history="1">
        <w:r w:rsidR="0020119A" w:rsidRPr="00E47FA9">
          <w:rPr>
            <w:rStyle w:val="Hyperlink"/>
            <w:rFonts w:ascii="New Century Schlbk" w:hAnsi="New Century Schlbk"/>
          </w:rPr>
          <w:t>infant baptism</w:t>
        </w:r>
      </w:hyperlink>
      <w:r w:rsidR="0020119A">
        <w:t xml:space="preserve">? </w:t>
      </w:r>
      <w:r w:rsidR="001F62C8">
        <w:t>For the sake of peace and unity in the Church, s</w:t>
      </w:r>
      <w:r w:rsidR="003D6E7B">
        <w:t xml:space="preserve">houldn’t we allow </w:t>
      </w:r>
      <w:hyperlink w:anchor="_Infant_Baptism_40" w:history="1">
        <w:r w:rsidR="001F62C8" w:rsidRPr="00E47FA9">
          <w:rPr>
            <w:rStyle w:val="Hyperlink"/>
            <w:rFonts w:ascii="New Century Schlbk" w:hAnsi="New Century Schlbk"/>
          </w:rPr>
          <w:t>infant baptism</w:t>
        </w:r>
      </w:hyperlink>
      <w:r w:rsidR="001F62C8">
        <w:t xml:space="preserve"> and other </w:t>
      </w:r>
      <w:r w:rsidR="003D6E7B">
        <w:t xml:space="preserve">practices that aren’t expressly </w:t>
      </w:r>
      <w:r w:rsidR="00DB43CB">
        <w:t>proscribed by the Bible</w:t>
      </w:r>
      <w:r w:rsidR="003D6E7B">
        <w:t>?</w:t>
      </w:r>
    </w:p>
    <w:p w14:paraId="3B9B0B29" w14:textId="22A5F112" w:rsidR="001B7878" w:rsidRDefault="003D6E7B" w:rsidP="001B7878">
      <w:r>
        <w:tab/>
      </w:r>
      <w:r w:rsidR="00EB3FDE">
        <w:t>Well, let us first recognize that the question of baptismal mode (immersion or sprinkling) and the question of the proper subjects of baptism (infants or persons of cognitive age) are questions</w:t>
      </w:r>
      <w:r w:rsidR="00CA608B">
        <w:t xml:space="preserve"> of different theological magnitude</w:t>
      </w:r>
      <w:r w:rsidR="00EB3FDE">
        <w:t>.</w:t>
      </w:r>
      <w:r w:rsidR="00A648C7">
        <w:t xml:space="preserve"> Regarding t</w:t>
      </w:r>
      <w:r w:rsidR="00EB3FDE">
        <w:t>he first question</w:t>
      </w:r>
      <w:r w:rsidR="00A648C7">
        <w:t xml:space="preserve"> — since </w:t>
      </w:r>
      <w:r w:rsidR="00E454F2">
        <w:t>I</w:t>
      </w:r>
      <w:r w:rsidR="00A648C7">
        <w:t xml:space="preserve"> have</w:t>
      </w:r>
      <w:r w:rsidR="00CA608B">
        <w:t xml:space="preserve"> already acknowledged that “t</w:t>
      </w:r>
      <w:r w:rsidR="00A648C7">
        <w:t>he mode of baptism is secondary</w:t>
      </w:r>
      <w:r w:rsidR="00CA608B">
        <w:t>”</w:t>
      </w:r>
      <w:r w:rsidR="00A648C7">
        <w:t xml:space="preserve"> — </w:t>
      </w:r>
      <w:r w:rsidR="00CA608B">
        <w:t xml:space="preserve">it </w:t>
      </w:r>
      <w:r w:rsidR="00CA608B">
        <w:rPr>
          <w:i/>
        </w:rPr>
        <w:t>does</w:t>
      </w:r>
      <w:r w:rsidR="00CA608B">
        <w:t xml:space="preserve"> seem that </w:t>
      </w:r>
      <w:r w:rsidR="00A648C7">
        <w:t>the Church has</w:t>
      </w:r>
      <w:r w:rsidR="00CA608B">
        <w:t xml:space="preserve"> </w:t>
      </w:r>
      <w:r w:rsidR="00A648C7">
        <w:t>greater</w:t>
      </w:r>
      <w:r w:rsidR="00CA608B">
        <w:t xml:space="preserve"> theological </w:t>
      </w:r>
      <w:r w:rsidR="00A648C7">
        <w:t>priorities</w:t>
      </w:r>
      <w:r w:rsidR="00CA608B">
        <w:t xml:space="preserve"> than </w:t>
      </w:r>
      <w:r w:rsidR="00A648C7">
        <w:t>a continuing</w:t>
      </w:r>
      <w:r w:rsidR="00CA608B">
        <w:t xml:space="preserve"> argu</w:t>
      </w:r>
      <w:r w:rsidR="00A648C7">
        <w:t>ment</w:t>
      </w:r>
      <w:r w:rsidR="00CA608B">
        <w:t xml:space="preserve"> </w:t>
      </w:r>
      <w:r w:rsidR="00FD75BB">
        <w:t>over whether</w:t>
      </w:r>
      <w:r w:rsidR="00E454F2">
        <w:t xml:space="preserve"> we should baptize by</w:t>
      </w:r>
      <w:r w:rsidR="00CA608B">
        <w:t xml:space="preserve"> sprinkling or pouring </w:t>
      </w:r>
      <w:r w:rsidR="00A648C7">
        <w:t xml:space="preserve">or </w:t>
      </w:r>
      <w:r w:rsidR="00CA608B">
        <w:t>immersi</w:t>
      </w:r>
      <w:r w:rsidR="00A648C7">
        <w:t>on.</w:t>
      </w:r>
      <w:r w:rsidR="00CA608B">
        <w:t xml:space="preserve"> </w:t>
      </w:r>
    </w:p>
    <w:p w14:paraId="76B99E1E" w14:textId="7AB09EB5" w:rsidR="004717F3" w:rsidRDefault="001B7878" w:rsidP="001B7878">
      <w:r>
        <w:tab/>
      </w:r>
      <w:r w:rsidR="00CA608B">
        <w:t xml:space="preserve">However, let us recognize that the </w:t>
      </w:r>
      <w:r w:rsidR="003D6E7B">
        <w:t>absence in Scripture</w:t>
      </w:r>
      <w:r w:rsidR="00CA608B">
        <w:t xml:space="preserve"> of an explicit proscription of </w:t>
      </w:r>
      <w:r w:rsidR="003D6E7B">
        <w:t>a proposed practice</w:t>
      </w:r>
      <w:r w:rsidR="00CA608B">
        <w:t xml:space="preserve"> does not give us a </w:t>
      </w:r>
      <w:r w:rsidR="00CA608B">
        <w:rPr>
          <w:i/>
        </w:rPr>
        <w:t>carte</w:t>
      </w:r>
      <w:r w:rsidR="003D6E7B">
        <w:rPr>
          <w:i/>
        </w:rPr>
        <w:t xml:space="preserve"> </w:t>
      </w:r>
      <w:r w:rsidR="00CA608B">
        <w:rPr>
          <w:i/>
        </w:rPr>
        <w:t>blanch</w:t>
      </w:r>
      <w:r w:rsidR="003D6E7B">
        <w:rPr>
          <w:i/>
        </w:rPr>
        <w:t>e</w:t>
      </w:r>
      <w:r w:rsidR="00CA608B">
        <w:rPr>
          <w:i/>
        </w:rPr>
        <w:t xml:space="preserve"> </w:t>
      </w:r>
      <w:r w:rsidR="00CA608B">
        <w:t>to invent whatever religious practice we wish.</w:t>
      </w:r>
      <w:r w:rsidR="003D6E7B">
        <w:t xml:space="preserve"> Rather, biblical principle must guide </w:t>
      </w:r>
      <w:r w:rsidR="001F62C8">
        <w:t xml:space="preserve">and delimit </w:t>
      </w:r>
      <w:r w:rsidR="00FD75BB">
        <w:t>any</w:t>
      </w:r>
      <w:r w:rsidR="003D6E7B">
        <w:t xml:space="preserve"> religious </w:t>
      </w:r>
      <w:r w:rsidR="00FD75BB">
        <w:t>innovation</w:t>
      </w:r>
      <w:r w:rsidR="003D6E7B">
        <w:t>.</w:t>
      </w:r>
      <w:r w:rsidR="0095409B">
        <w:t xml:space="preserve"> For example, the Bible neither prescri</w:t>
      </w:r>
      <w:r w:rsidR="00E454F2">
        <w:t>bes</w:t>
      </w:r>
      <w:r w:rsidR="0095409B">
        <w:t xml:space="preserve"> nor proscri</w:t>
      </w:r>
      <w:r w:rsidR="00E454F2">
        <w:t>bes</w:t>
      </w:r>
      <w:r w:rsidR="0095409B">
        <w:t xml:space="preserve"> flag</w:t>
      </w:r>
      <w:r w:rsidR="00A1506D">
        <w:t>-</w:t>
      </w:r>
      <w:r w:rsidR="0095409B">
        <w:t xml:space="preserve">waving in worship. Therefore, </w:t>
      </w:r>
      <w:r w:rsidR="00A1506D">
        <w:t xml:space="preserve">churches </w:t>
      </w:r>
      <w:r w:rsidR="00DB43CB">
        <w:t xml:space="preserve">who wish to wave flags in their worship </w:t>
      </w:r>
      <w:r>
        <w:t xml:space="preserve">must </w:t>
      </w:r>
      <w:r w:rsidR="00DB43CB">
        <w:t>first examine</w:t>
      </w:r>
      <w:r>
        <w:t xml:space="preserve"> the practice </w:t>
      </w:r>
      <w:r w:rsidR="00DB43CB">
        <w:t>in</w:t>
      </w:r>
      <w:r>
        <w:t xml:space="preserve"> the light of biblical principle</w:t>
      </w:r>
      <w:r w:rsidR="00DB43CB">
        <w:t>. I</w:t>
      </w:r>
      <w:r w:rsidR="008E4CAB">
        <w:t>s it legal? Yes</w:t>
      </w:r>
      <w:r w:rsidR="00DB43CB">
        <w:t>.</w:t>
      </w:r>
      <w:r w:rsidR="00E454F2" w:rsidRPr="00E454F2">
        <w:t xml:space="preserve"> </w:t>
      </w:r>
      <w:r w:rsidR="00E454F2">
        <w:t>Is it immoral? No.</w:t>
      </w:r>
      <w:r w:rsidR="008E4CAB">
        <w:t xml:space="preserve"> Does it contradict or undermine the gospel or somehow besmirch our Lord? No</w:t>
      </w:r>
      <w:r w:rsidR="00DB43CB">
        <w:t>.</w:t>
      </w:r>
      <w:r w:rsidR="008E4CAB">
        <w:t xml:space="preserve"> Then </w:t>
      </w:r>
      <w:r w:rsidR="00DB43CB">
        <w:t>we may</w:t>
      </w:r>
      <w:r w:rsidR="00A1506D">
        <w:t xml:space="preserve"> feel free to adopt this practice if </w:t>
      </w:r>
      <w:r w:rsidR="00DB43CB">
        <w:t>we</w:t>
      </w:r>
      <w:r w:rsidR="00A1506D">
        <w:t xml:space="preserve"> wish</w:t>
      </w:r>
      <w:r w:rsidR="00DB43CB">
        <w:t>,</w:t>
      </w:r>
      <w:r w:rsidR="0095409B">
        <w:t xml:space="preserve"> </w:t>
      </w:r>
      <w:r w:rsidR="002A56C5">
        <w:t>only</w:t>
      </w:r>
      <w:r w:rsidR="008E4CAB">
        <w:t xml:space="preserve"> </w:t>
      </w:r>
      <w:r w:rsidR="00DB43CB">
        <w:t>we</w:t>
      </w:r>
      <w:r w:rsidR="008E4CAB">
        <w:t xml:space="preserve"> must </w:t>
      </w:r>
      <w:r w:rsidR="00DB43CB">
        <w:t xml:space="preserve">further </w:t>
      </w:r>
      <w:r w:rsidR="008E4CAB">
        <w:t xml:space="preserve">apply the positive </w:t>
      </w:r>
      <w:r w:rsidR="0095409B">
        <w:t>biblical principle</w:t>
      </w:r>
      <w:r w:rsidR="008E4CAB">
        <w:t>s</w:t>
      </w:r>
      <w:r w:rsidR="0095409B">
        <w:t xml:space="preserve"> </w:t>
      </w:r>
      <w:r w:rsidR="008E4CAB">
        <w:t>which</w:t>
      </w:r>
      <w:r>
        <w:t xml:space="preserve"> </w:t>
      </w:r>
      <w:r w:rsidR="0095409B">
        <w:t>requir</w:t>
      </w:r>
      <w:r w:rsidR="008E4CAB">
        <w:t>e</w:t>
      </w:r>
      <w:r w:rsidR="0095409B">
        <w:t xml:space="preserve"> that </w:t>
      </w:r>
      <w:r w:rsidR="00E454F2">
        <w:t>any church</w:t>
      </w:r>
      <w:r w:rsidR="00A1506D">
        <w:t xml:space="preserve"> practice</w:t>
      </w:r>
      <w:r w:rsidR="0095409B">
        <w:t xml:space="preserve"> be done “for edification” (1Co 14.26</w:t>
      </w:r>
      <w:r w:rsidR="002A56C5">
        <w:fldChar w:fldCharType="begin"/>
      </w:r>
      <w:r w:rsidR="002A56C5">
        <w:instrText xml:space="preserve"> XE "1Co 14.26" </w:instrText>
      </w:r>
      <w:r w:rsidR="002A56C5">
        <w:fldChar w:fldCharType="end"/>
      </w:r>
      <w:r w:rsidR="0095409B">
        <w:t>), “in an orderly manner” (1Co 14.40</w:t>
      </w:r>
      <w:r w:rsidR="002A56C5">
        <w:fldChar w:fldCharType="begin"/>
      </w:r>
      <w:r w:rsidR="002A56C5">
        <w:instrText xml:space="preserve"> XE "1Co 14.40" </w:instrText>
      </w:r>
      <w:r w:rsidR="002A56C5">
        <w:fldChar w:fldCharType="end"/>
      </w:r>
      <w:r w:rsidR="0095409B">
        <w:t>), and “in love” (1Co 16.14</w:t>
      </w:r>
      <w:r w:rsidR="002A56C5">
        <w:fldChar w:fldCharType="begin"/>
      </w:r>
      <w:r w:rsidR="002A56C5">
        <w:instrText xml:space="preserve"> XE "1Co 16.14" </w:instrText>
      </w:r>
      <w:r w:rsidR="002A56C5">
        <w:fldChar w:fldCharType="end"/>
      </w:r>
      <w:r w:rsidR="0095409B">
        <w:t>).</w:t>
      </w:r>
      <w:r w:rsidR="00A1506D">
        <w:t xml:space="preserve"> </w:t>
      </w:r>
    </w:p>
    <w:p w14:paraId="5D4ECC32" w14:textId="6A06B25A" w:rsidR="00EB3FDE" w:rsidRPr="001B7878" w:rsidRDefault="004717F3" w:rsidP="001B7878">
      <w:pPr>
        <w:rPr>
          <w:rFonts w:ascii="Times" w:hAnsi="Times"/>
          <w:sz w:val="20"/>
          <w:szCs w:val="20"/>
        </w:rPr>
      </w:pPr>
      <w:r>
        <w:tab/>
      </w:r>
      <w:r w:rsidR="00E454F2">
        <w:t>By way of</w:t>
      </w:r>
      <w:r w:rsidR="00DB43CB">
        <w:t xml:space="preserve"> contrast, w</w:t>
      </w:r>
      <w:r w:rsidR="008E4CAB">
        <w:t>hat about</w:t>
      </w:r>
      <w:r w:rsidR="001B7878">
        <w:t xml:space="preserve"> the practice of forming “</w:t>
      </w:r>
      <w:r w:rsidR="001B7878" w:rsidRPr="001B7878">
        <w:t>spiritual connections</w:t>
      </w:r>
      <w:r w:rsidR="001B7878">
        <w:t>”</w:t>
      </w:r>
      <w:r w:rsidR="001B7878" w:rsidRPr="001B7878">
        <w:t xml:space="preserve"> through one-to-one dancing</w:t>
      </w:r>
      <w:r w:rsidR="001B7878">
        <w:t>, a practice taught in one of our area churches back in the 1980’s</w:t>
      </w:r>
      <w:r w:rsidR="008E4CAB">
        <w:t>?</w:t>
      </w:r>
      <w:r w:rsidR="001B7878">
        <w:t xml:space="preserve"> </w:t>
      </w:r>
      <w:r w:rsidR="008E4CAB">
        <w:t>T</w:t>
      </w:r>
      <w:r w:rsidR="001B7878">
        <w:t xml:space="preserve">hough obviously not mentioned in Scripture and thus not explicitly proscribed, </w:t>
      </w:r>
      <w:r w:rsidR="008E4CAB">
        <w:t xml:space="preserve">this practice </w:t>
      </w:r>
      <w:r w:rsidR="001B7878">
        <w:t xml:space="preserve">clearly crossed the boundaries of </w:t>
      </w:r>
      <w:r w:rsidR="00A83BE5" w:rsidRPr="0092439D">
        <w:rPr>
          <w:rFonts w:ascii="Times" w:hAnsi="Times"/>
        </w:rPr>
        <w:t>[[@Page:</w:t>
      </w:r>
      <w:r w:rsidR="00A83BE5">
        <w:rPr>
          <w:rFonts w:ascii="Times" w:hAnsi="Times"/>
        </w:rPr>
        <w:t>210</w:t>
      </w:r>
      <w:r w:rsidR="00A83BE5" w:rsidRPr="0092439D">
        <w:rPr>
          <w:rFonts w:ascii="Times" w:hAnsi="Times"/>
        </w:rPr>
        <w:t>]]</w:t>
      </w:r>
      <w:r w:rsidR="001B7878">
        <w:t>the Bible’s principles of propriety and morality</w:t>
      </w:r>
      <w:r>
        <w:t>. Therefore,</w:t>
      </w:r>
      <w:r w:rsidR="00E454F2">
        <w:t xml:space="preserve"> the greater church community</w:t>
      </w:r>
      <w:r w:rsidR="001B7878">
        <w:t xml:space="preserve"> rightly censured</w:t>
      </w:r>
      <w:r w:rsidR="00E454F2">
        <w:t xml:space="preserve"> it</w:t>
      </w:r>
      <w:r w:rsidR="001B7878">
        <w:t>.</w:t>
      </w:r>
    </w:p>
    <w:p w14:paraId="112E7D90" w14:textId="6CA6AC09" w:rsidR="00376B7B" w:rsidRDefault="0095409B" w:rsidP="00416AB1">
      <w:r>
        <w:tab/>
      </w:r>
      <w:r w:rsidR="001B7878" w:rsidRPr="00226365">
        <w:t>Returning, then,</w:t>
      </w:r>
      <w:r w:rsidRPr="00226365">
        <w:t xml:space="preserve"> to the question of whether </w:t>
      </w:r>
      <w:r w:rsidR="00DB43CB" w:rsidRPr="00226365">
        <w:t>to</w:t>
      </w:r>
      <w:r w:rsidRPr="00226365">
        <w:t xml:space="preserve"> allow </w:t>
      </w:r>
      <w:hyperlink w:anchor="_Infant_Baptism_41" w:history="1">
        <w:r w:rsidRPr="00E47FA9">
          <w:rPr>
            <w:rStyle w:val="Hyperlink"/>
            <w:rFonts w:ascii="New Century Schlbk" w:hAnsi="New Century Schlbk"/>
          </w:rPr>
          <w:t>infant baptism</w:t>
        </w:r>
      </w:hyperlink>
      <w:r w:rsidRPr="00226365">
        <w:t xml:space="preserve">, </w:t>
      </w:r>
      <w:r w:rsidR="00DB43CB" w:rsidRPr="00226365">
        <w:t xml:space="preserve">we see that in lieu of an explicit biblical prescription or proscription, </w:t>
      </w:r>
      <w:r w:rsidR="00E454F2">
        <w:t xml:space="preserve">we </w:t>
      </w:r>
      <w:r w:rsidR="00E454F2" w:rsidRPr="00226365">
        <w:t xml:space="preserve">must </w:t>
      </w:r>
      <w:r w:rsidR="00E454F2">
        <w:t>examine</w:t>
      </w:r>
      <w:r w:rsidR="00E454F2" w:rsidRPr="00226365">
        <w:t xml:space="preserve"> </w:t>
      </w:r>
      <w:r w:rsidR="00DB43CB" w:rsidRPr="00226365">
        <w:t>this question</w:t>
      </w:r>
      <w:r w:rsidR="002A56C5">
        <w:t xml:space="preserve"> </w:t>
      </w:r>
      <w:r w:rsidR="00B708E1" w:rsidRPr="00226365">
        <w:t xml:space="preserve">also </w:t>
      </w:r>
      <w:r w:rsidR="002A56C5">
        <w:t>in</w:t>
      </w:r>
      <w:r w:rsidR="00BA17FA" w:rsidRPr="00226365">
        <w:t xml:space="preserve"> the light of</w:t>
      </w:r>
      <w:r w:rsidR="008E4CAB" w:rsidRPr="00226365">
        <w:t xml:space="preserve"> biblical principle</w:t>
      </w:r>
      <w:r w:rsidR="00CB4A68" w:rsidRPr="00226365">
        <w:t>.</w:t>
      </w:r>
      <w:r w:rsidR="00990111" w:rsidRPr="00226365">
        <w:t xml:space="preserve"> </w:t>
      </w:r>
      <w:r w:rsidR="00BA17FA" w:rsidRPr="00226365">
        <w:t>Of course</w:t>
      </w:r>
      <w:r w:rsidR="00990111" w:rsidRPr="00226365">
        <w:t xml:space="preserve">, much interpretation and tradition enters into the debate over </w:t>
      </w:r>
      <w:hyperlink w:anchor="_Infant_Baptism_42" w:history="1">
        <w:r w:rsidR="00990111" w:rsidRPr="00E47FA9">
          <w:rPr>
            <w:rStyle w:val="Hyperlink"/>
            <w:rFonts w:ascii="New Century Schlbk" w:hAnsi="New Century Schlbk"/>
          </w:rPr>
          <w:t>infant baptism</w:t>
        </w:r>
      </w:hyperlink>
      <w:r w:rsidR="00BA17FA" w:rsidRPr="00226365">
        <w:t xml:space="preserve">, and so different people will have </w:t>
      </w:r>
      <w:r w:rsidR="00DB43CB" w:rsidRPr="00226365">
        <w:t>opposite</w:t>
      </w:r>
      <w:r w:rsidR="00BA17FA" w:rsidRPr="00226365">
        <w:t xml:space="preserve"> opinions about how </w:t>
      </w:r>
      <w:hyperlink w:anchor="_Infant_Baptism_43" w:history="1">
        <w:r w:rsidR="00BA17FA" w:rsidRPr="00E47FA9">
          <w:rPr>
            <w:rStyle w:val="Hyperlink"/>
            <w:rFonts w:ascii="New Century Schlbk" w:hAnsi="New Century Schlbk"/>
          </w:rPr>
          <w:t>infant baptism</w:t>
        </w:r>
      </w:hyperlink>
      <w:r w:rsidR="00BA17FA" w:rsidRPr="00226365">
        <w:t xml:space="preserve"> </w:t>
      </w:r>
      <w:r w:rsidR="00E454F2">
        <w:t>holds up</w:t>
      </w:r>
      <w:r w:rsidR="00BA17FA" w:rsidRPr="00226365">
        <w:t xml:space="preserve"> </w:t>
      </w:r>
      <w:r w:rsidR="000B0A35" w:rsidRPr="00226365">
        <w:t>under this kind of examination</w:t>
      </w:r>
      <w:r w:rsidR="00990111" w:rsidRPr="00226365">
        <w:t xml:space="preserve">. </w:t>
      </w:r>
      <w:hyperlink w:anchor="_Infant_Baptism_105" w:history="1">
        <w:r w:rsidR="00990111" w:rsidRPr="00B10CD3">
          <w:rPr>
            <w:rStyle w:val="Hyperlink"/>
            <w:rFonts w:ascii="New Century Schlbk" w:hAnsi="New Century Schlbk"/>
          </w:rPr>
          <w:t>Paedobaptists</w:t>
        </w:r>
      </w:hyperlink>
      <w:r w:rsidR="00990111" w:rsidRPr="00226365">
        <w:t xml:space="preserve"> see their practice as edifying, orderly and loving. From my perspective though, I must say</w:t>
      </w:r>
      <w:r w:rsidR="008C0180" w:rsidRPr="00226365">
        <w:t>,</w:t>
      </w:r>
      <w:r w:rsidR="00990111" w:rsidRPr="00226365">
        <w:t xml:space="preserve"> No</w:t>
      </w:r>
      <w:r w:rsidR="008C0180" w:rsidRPr="00226365">
        <w:t xml:space="preserve">, </w:t>
      </w:r>
      <w:r w:rsidR="000B0A35" w:rsidRPr="00226365">
        <w:t>biblical principle does</w:t>
      </w:r>
      <w:r w:rsidR="008C0180" w:rsidRPr="00226365">
        <w:t xml:space="preserve"> </w:t>
      </w:r>
      <w:r w:rsidR="000B0A35" w:rsidRPr="00226365">
        <w:t xml:space="preserve">not </w:t>
      </w:r>
      <w:r w:rsidR="008C0180" w:rsidRPr="00226365">
        <w:t xml:space="preserve">allow </w:t>
      </w:r>
      <w:r w:rsidR="000B0A35" w:rsidRPr="00226365">
        <w:t xml:space="preserve">the practice of </w:t>
      </w:r>
      <w:hyperlink w:anchor="_Infant_Baptism_44" w:history="1">
        <w:r w:rsidR="008C0180" w:rsidRPr="00E47FA9">
          <w:rPr>
            <w:rStyle w:val="Hyperlink"/>
            <w:rFonts w:ascii="New Century Schlbk" w:hAnsi="New Century Schlbk"/>
          </w:rPr>
          <w:t>infant baptism</w:t>
        </w:r>
      </w:hyperlink>
      <w:r w:rsidR="000B0A35" w:rsidRPr="00226365">
        <w:t>.</w:t>
      </w:r>
      <w:r w:rsidR="008C0180">
        <w:t xml:space="preserve"> </w:t>
      </w:r>
    </w:p>
    <w:p w14:paraId="79F7CAA2" w14:textId="0B2FB2D6" w:rsidR="00B708E1" w:rsidRDefault="00376B7B" w:rsidP="00416AB1">
      <w:r>
        <w:tab/>
      </w:r>
      <w:r w:rsidR="00E454F2">
        <w:t xml:space="preserve">Let’s apply the biblical principle </w:t>
      </w:r>
      <w:r w:rsidR="00F7381B">
        <w:t xml:space="preserve">of the tree and its fruit. </w:t>
      </w:r>
      <w:r w:rsidR="000B0A35">
        <w:t>B</w:t>
      </w:r>
      <w:r w:rsidR="008C0180">
        <w:t xml:space="preserve">oth the Catholic and Protestant practices of </w:t>
      </w:r>
      <w:hyperlink w:anchor="_Infant_Baptism_45" w:history="1">
        <w:r w:rsidR="004717F3" w:rsidRPr="00E47FA9">
          <w:rPr>
            <w:rStyle w:val="Hyperlink"/>
            <w:rFonts w:ascii="New Century Schlbk" w:hAnsi="New Century Schlbk"/>
          </w:rPr>
          <w:t>infant baptism</w:t>
        </w:r>
      </w:hyperlink>
      <w:r w:rsidR="008C0180">
        <w:t xml:space="preserve"> </w:t>
      </w:r>
      <w:r w:rsidR="00416AB1">
        <w:t xml:space="preserve">have done much harm through the ages in promoting false security in individuals and encouraging Christian nominalism in society. While in its context the principle of </w:t>
      </w:r>
      <w:r w:rsidR="00F7381B">
        <w:t>the</w:t>
      </w:r>
      <w:r w:rsidR="00416AB1">
        <w:t xml:space="preserve"> tree and its fruit pertains first to false prophets, </w:t>
      </w:r>
      <w:r w:rsidR="00E454F2">
        <w:t xml:space="preserve">we can broaden </w:t>
      </w:r>
      <w:r w:rsidR="00416AB1">
        <w:t>its application to false doctrines</w:t>
      </w:r>
      <w:r w:rsidR="00F7381B">
        <w:t xml:space="preserve"> in general</w:t>
      </w:r>
      <w:r w:rsidR="00416AB1">
        <w:t xml:space="preserve">. Since </w:t>
      </w:r>
      <w:hyperlink w:anchor="_Infant_Baptism_46" w:history="1">
        <w:r w:rsidR="00416AB1" w:rsidRPr="00E47FA9">
          <w:rPr>
            <w:rStyle w:val="Hyperlink"/>
            <w:rFonts w:ascii="New Century Schlbk" w:hAnsi="New Century Schlbk"/>
          </w:rPr>
          <w:t>infant baptism</w:t>
        </w:r>
      </w:hyperlink>
      <w:r w:rsidR="00416AB1">
        <w:t xml:space="preserve"> has produced so much bad fruit, it cannot be a good tree and </w:t>
      </w:r>
      <w:r w:rsidR="00E454F2">
        <w:t>we should</w:t>
      </w:r>
      <w:r w:rsidR="00416AB1">
        <w:t xml:space="preserve"> </w:t>
      </w:r>
      <w:r w:rsidR="00F7381B">
        <w:t>eliminate</w:t>
      </w:r>
      <w:r w:rsidR="00E454F2">
        <w:t xml:space="preserve"> it</w:t>
      </w:r>
      <w:r w:rsidR="00F7381B">
        <w:t>.</w:t>
      </w:r>
      <w:r w:rsidR="00416AB1">
        <w:t xml:space="preserve"> </w:t>
      </w:r>
    </w:p>
    <w:p w14:paraId="5ACE66CA" w14:textId="0D7CA45D" w:rsidR="00416AB1" w:rsidRDefault="00B708E1" w:rsidP="00416AB1">
      <w:r>
        <w:tab/>
      </w:r>
      <w:r w:rsidR="00F7381B">
        <w:t xml:space="preserve">Other applicable principles </w:t>
      </w:r>
      <w:r>
        <w:t xml:space="preserve">to this question </w:t>
      </w:r>
      <w:r w:rsidR="00E454F2">
        <w:t>include</w:t>
      </w:r>
      <w:r w:rsidR="00F7381B">
        <w:t xml:space="preserve"> t</w:t>
      </w:r>
      <w:r w:rsidR="00416AB1">
        <w:t>he many commands to love one another, and the golden rule to do unto others as we would have them do unto us</w:t>
      </w:r>
      <w:r w:rsidR="00F7381B">
        <w:t>. These commands imply</w:t>
      </w:r>
      <w:r w:rsidR="00416AB1">
        <w:t xml:space="preserve"> that we should not administer baptism in such a way as to </w:t>
      </w:r>
      <w:r>
        <w:t>mislead people into thinking</w:t>
      </w:r>
      <w:r w:rsidR="00416AB1">
        <w:t xml:space="preserve"> that anything other than conscious and </w:t>
      </w:r>
      <w:hyperlink w:anchor="_Repentance_236" w:history="1">
        <w:r w:rsidR="00416AB1" w:rsidRPr="009A1B9C">
          <w:rPr>
            <w:rStyle w:val="Hyperlink"/>
            <w:rFonts w:ascii="New Century Schlbk" w:hAnsi="New Century Schlbk"/>
          </w:rPr>
          <w:t>repentant</w:t>
        </w:r>
      </w:hyperlink>
      <w:r w:rsidR="00416AB1">
        <w:t xml:space="preserve"> faith in the gospel leads to salvation.</w:t>
      </w:r>
      <w:r w:rsidR="00376B7B">
        <w:t xml:space="preserve"> Would we want someone to mislead </w:t>
      </w:r>
      <w:r w:rsidR="00376B7B">
        <w:rPr>
          <w:i/>
        </w:rPr>
        <w:t>us</w:t>
      </w:r>
      <w:r w:rsidR="00376B7B">
        <w:t xml:space="preserve"> on this point?</w:t>
      </w:r>
      <w:r w:rsidR="00416AB1" w:rsidRPr="008530B5">
        <w:t xml:space="preserve"> </w:t>
      </w:r>
      <w:r w:rsidR="00416AB1">
        <w:t xml:space="preserve">The gospel is clearly the power of God for salvation to </w:t>
      </w:r>
      <w:r w:rsidR="00416AB1" w:rsidRPr="00376B7B">
        <w:rPr>
          <w:i/>
        </w:rPr>
        <w:t>“everyone who believes,”</w:t>
      </w:r>
      <w:r w:rsidR="00416AB1">
        <w:t xml:space="preserve"> just as it is </w:t>
      </w:r>
      <w:r w:rsidR="000B0A35">
        <w:t xml:space="preserve">to </w:t>
      </w:r>
      <w:r w:rsidR="00416AB1" w:rsidRPr="00376B7B">
        <w:rPr>
          <w:i/>
        </w:rPr>
        <w:t>“those who believe in His name”</w:t>
      </w:r>
      <w:r w:rsidR="00416AB1">
        <w:t xml:space="preserve"> </w:t>
      </w:r>
      <w:r w:rsidR="000B0A35">
        <w:t>that</w:t>
      </w:r>
      <w:r w:rsidR="00416AB1">
        <w:t xml:space="preserve"> the right</w:t>
      </w:r>
      <w:r w:rsidR="00376B7B">
        <w:t xml:space="preserve"> is given</w:t>
      </w:r>
      <w:r w:rsidR="00416AB1">
        <w:t xml:space="preserve"> to become children of God (Joh 1.12</w:t>
      </w:r>
      <w:r w:rsidR="002A56C5">
        <w:fldChar w:fldCharType="begin"/>
      </w:r>
      <w:r w:rsidR="002A56C5">
        <w:instrText xml:space="preserve"> XE "Joh 01.12" </w:instrText>
      </w:r>
      <w:r w:rsidR="002A56C5">
        <w:fldChar w:fldCharType="end"/>
      </w:r>
      <w:r w:rsidR="00416AB1">
        <w:t>). Therefore, those incapable of believing by virtue of their infancy should not be subsequently taught that they were saved or became children of God</w:t>
      </w:r>
      <w:r w:rsidR="00115745">
        <w:t>,</w:t>
      </w:r>
      <w:r w:rsidR="00416AB1">
        <w:t xml:space="preserve"> when, without believing, they were baptized as infants.</w:t>
      </w:r>
      <w:r w:rsidR="006D5AC9">
        <w:t xml:space="preserve"> Ultimately, the principle of the gospel itself precludes the practice of </w:t>
      </w:r>
      <w:hyperlink w:anchor="_Infant_Baptism_47" w:history="1">
        <w:r w:rsidR="006D5AC9" w:rsidRPr="00E47FA9">
          <w:rPr>
            <w:rStyle w:val="Hyperlink"/>
            <w:rFonts w:ascii="New Century Schlbk" w:hAnsi="New Century Schlbk"/>
          </w:rPr>
          <w:t>infant baptism</w:t>
        </w:r>
      </w:hyperlink>
      <w:r w:rsidR="000B0A35">
        <w:t>, a practice that has always</w:t>
      </w:r>
      <w:r w:rsidR="006D5AC9">
        <w:t xml:space="preserve"> </w:t>
      </w:r>
      <w:r w:rsidR="000B0A35">
        <w:t>planted</w:t>
      </w:r>
      <w:r w:rsidR="006D5AC9">
        <w:t xml:space="preserve"> seed</w:t>
      </w:r>
      <w:r w:rsidR="000B0A35">
        <w:t>s</w:t>
      </w:r>
      <w:r w:rsidR="006D5AC9">
        <w:t xml:space="preserve"> of false assurance. </w:t>
      </w:r>
      <w:r w:rsidR="002A56C5">
        <w:t>So</w:t>
      </w:r>
      <w:r w:rsidR="000B0A35">
        <w:t>,</w:t>
      </w:r>
      <w:r w:rsidR="000B0A35" w:rsidRPr="00226365">
        <w:t xml:space="preserve"> even though no Bible verse says, “Thou shalt not baptize infants,”</w:t>
      </w:r>
      <w:r w:rsidR="000B0A35">
        <w:t xml:space="preserve"> </w:t>
      </w:r>
      <w:r w:rsidR="00226365">
        <w:t xml:space="preserve">the Bible forbids </w:t>
      </w:r>
      <w:hyperlink w:anchor="_Infant_Baptism_48" w:history="1">
        <w:r w:rsidRPr="00E47FA9">
          <w:rPr>
            <w:rStyle w:val="Hyperlink"/>
            <w:rFonts w:ascii="New Century Schlbk" w:hAnsi="New Century Schlbk"/>
          </w:rPr>
          <w:t>infant baptism</w:t>
        </w:r>
      </w:hyperlink>
      <w:r w:rsidR="00226365">
        <w:t xml:space="preserve"> </w:t>
      </w:r>
      <w:r w:rsidR="00226365">
        <w:rPr>
          <w:i/>
        </w:rPr>
        <w:t>in principle</w:t>
      </w:r>
      <w:r w:rsidR="000B0A35">
        <w:t>.</w:t>
      </w:r>
    </w:p>
    <w:p w14:paraId="56C58B1C" w14:textId="6CB82810" w:rsidR="0020119A" w:rsidRPr="00B708E1" w:rsidRDefault="006D5AC9" w:rsidP="006D5AC9">
      <w:r>
        <w:tab/>
      </w:r>
      <w:r w:rsidR="002A56C5" w:rsidRPr="00B708E1">
        <w:t>In summary</w:t>
      </w:r>
      <w:r w:rsidRPr="00B708E1">
        <w:t>, we can neither give a blanket approval nor a blanket condemnation of religious practices not explicitly forbidden in Scripture</w:t>
      </w:r>
      <w:r w:rsidR="00226365" w:rsidRPr="00B708E1">
        <w:t xml:space="preserve">. </w:t>
      </w:r>
      <w:r w:rsidR="00A83BE5" w:rsidRPr="0092439D">
        <w:rPr>
          <w:rFonts w:ascii="Times" w:hAnsi="Times"/>
        </w:rPr>
        <w:t>[[@Page:</w:t>
      </w:r>
      <w:r w:rsidR="00A83BE5">
        <w:rPr>
          <w:rFonts w:ascii="Times" w:hAnsi="Times"/>
        </w:rPr>
        <w:t>211</w:t>
      </w:r>
      <w:r w:rsidR="00A83BE5" w:rsidRPr="0092439D">
        <w:rPr>
          <w:rFonts w:ascii="Times" w:hAnsi="Times"/>
        </w:rPr>
        <w:t>]]</w:t>
      </w:r>
      <w:r w:rsidR="00226365" w:rsidRPr="00B708E1">
        <w:t>Rather, we</w:t>
      </w:r>
      <w:r w:rsidRPr="00B708E1">
        <w:t xml:space="preserve"> must </w:t>
      </w:r>
      <w:r w:rsidR="00226365" w:rsidRPr="00B708E1">
        <w:t>examine such practices on a case by case basis, in the light of biblical principle</w:t>
      </w:r>
      <w:r w:rsidRPr="00B708E1">
        <w:t xml:space="preserve">. </w:t>
      </w:r>
    </w:p>
    <w:p w14:paraId="7FBE18FE" w14:textId="404891D5" w:rsidR="003D4E63" w:rsidRDefault="00872E2E" w:rsidP="00AA2849">
      <w:pPr>
        <w:pStyle w:val="Heading3"/>
      </w:pPr>
      <w:bookmarkStart w:id="172" w:name="_Toc328148022"/>
      <w:r>
        <w:t xml:space="preserve">25. </w:t>
      </w:r>
      <w:r w:rsidR="003D4E63">
        <w:t xml:space="preserve">Which Baptismal Formula Is </w:t>
      </w:r>
      <w:r w:rsidR="00220C24">
        <w:t>Efficacious</w:t>
      </w:r>
      <w:r w:rsidR="003D4E63">
        <w:t>?</w:t>
      </w:r>
      <w:bookmarkEnd w:id="172"/>
    </w:p>
    <w:p w14:paraId="2C6A837C" w14:textId="612016E8" w:rsidR="00912F67" w:rsidRPr="00912F67" w:rsidRDefault="00912F67" w:rsidP="00912F67">
      <w:r>
        <w:t>The person who takes the vitally important step of receiving Christian baptism</w:t>
      </w:r>
      <w:r w:rsidR="00185664">
        <w:t xml:space="preserve"> certainly wants their baptism to be biblically </w:t>
      </w:r>
      <w:r w:rsidR="00AA1FB4">
        <w:t>correct</w:t>
      </w:r>
      <w:r w:rsidR="00185664">
        <w:t xml:space="preserve"> and authentic in every way. Along with investigating </w:t>
      </w:r>
      <w:hyperlink w:anchor="_23._What_Is" w:history="1">
        <w:r w:rsidR="00185664" w:rsidRPr="00CA7A7C">
          <w:rPr>
            <w:rStyle w:val="Hyperlink"/>
            <w:rFonts w:ascii="New Century Schlbk" w:hAnsi="New Century Schlbk"/>
            <w:u w:val="single"/>
          </w:rPr>
          <w:t>the proper mode of baptism</w:t>
        </w:r>
      </w:hyperlink>
      <w:r w:rsidR="00185664">
        <w:t xml:space="preserve">, therefore, the serious </w:t>
      </w:r>
      <w:hyperlink w:anchor="_Baptizand_(also,_Baptisand)_1" w:history="1">
        <w:r w:rsidR="00185664" w:rsidRPr="00BD2B3B">
          <w:rPr>
            <w:rStyle w:val="Hyperlink"/>
            <w:rFonts w:ascii="New Century Schlbk" w:hAnsi="New Century Schlbk"/>
          </w:rPr>
          <w:t>baptizand</w:t>
        </w:r>
      </w:hyperlink>
      <w:r w:rsidR="00185664">
        <w:t xml:space="preserve"> may wonder about the proper verbal formula </w:t>
      </w:r>
      <w:r w:rsidR="00AA1FB4">
        <w:t>that should</w:t>
      </w:r>
      <w:r w:rsidR="00185664">
        <w:t xml:space="preserve"> be invoked by the baptizer over the </w:t>
      </w:r>
      <w:hyperlink w:anchor="_Baptizee_37" w:history="1">
        <w:r w:rsidR="00185664" w:rsidRPr="00AD6EE5">
          <w:rPr>
            <w:rStyle w:val="Hyperlink"/>
            <w:rFonts w:ascii="New Century Schlbk" w:hAnsi="New Century Schlbk"/>
          </w:rPr>
          <w:t>baptizee</w:t>
        </w:r>
      </w:hyperlink>
      <w:r w:rsidR="00185664">
        <w:t>. Since there are different baptismal formulas used in the various Christian traditions, which formula is correct and efficacious?</w:t>
      </w:r>
    </w:p>
    <w:p w14:paraId="4191F94B" w14:textId="5EB5BB37" w:rsidR="002A4813" w:rsidRDefault="00912F67" w:rsidP="006A3760">
      <w:r>
        <w:tab/>
      </w:r>
      <w:r w:rsidR="001E1E88">
        <w:t>The</w:t>
      </w:r>
      <w:r w:rsidR="00185664">
        <w:t xml:space="preserve"> most common baptismal formula invoked during baptism is</w:t>
      </w:r>
      <w:r w:rsidR="001E1E88">
        <w:t xml:space="preserve"> </w:t>
      </w:r>
      <w:r w:rsidR="00B5588D">
        <w:t xml:space="preserve">the </w:t>
      </w:r>
      <w:hyperlink w:anchor="_Trinity_9" w:history="1">
        <w:r w:rsidR="001E1E88" w:rsidRPr="00506B00">
          <w:rPr>
            <w:rStyle w:val="Hyperlink"/>
            <w:rFonts w:ascii="New Century Schlbk" w:hAnsi="New Century Schlbk"/>
          </w:rPr>
          <w:t>Trinitarian</w:t>
        </w:r>
      </w:hyperlink>
      <w:r w:rsidR="001E1E88">
        <w:t xml:space="preserve"> “</w:t>
      </w:r>
      <w:r w:rsidR="00185664">
        <w:t>name</w:t>
      </w:r>
      <w:r w:rsidR="001E1E88">
        <w:t>” of Mat 28.19</w:t>
      </w:r>
      <w:r w:rsidR="004717F3">
        <w:fldChar w:fldCharType="begin"/>
      </w:r>
      <w:r w:rsidR="004717F3">
        <w:instrText xml:space="preserve"> XE "Mat 28.19" </w:instrText>
      </w:r>
      <w:r w:rsidR="004717F3">
        <w:fldChar w:fldCharType="end"/>
      </w:r>
      <w:r w:rsidR="00185664">
        <w:t>.</w:t>
      </w:r>
      <w:r w:rsidR="001E1E88">
        <w:t xml:space="preserve"> </w:t>
      </w:r>
      <w:r w:rsidR="00185664">
        <w:t>T</w:t>
      </w:r>
      <w:r w:rsidR="001E1E88">
        <w:t xml:space="preserve">he </w:t>
      </w:r>
      <w:hyperlink w:anchor="_Church_Fathers_56" w:history="1">
        <w:r w:rsidR="001E1E88" w:rsidRPr="0028484F">
          <w:rPr>
            <w:rStyle w:val="Hyperlink"/>
            <w:rFonts w:ascii="New Century Schlbk" w:hAnsi="New Century Schlbk"/>
          </w:rPr>
          <w:t>Fathers</w:t>
        </w:r>
      </w:hyperlink>
      <w:r w:rsidR="001E1E88">
        <w:t xml:space="preserve"> of the 4</w:t>
      </w:r>
      <w:r w:rsidR="001E1E88" w:rsidRPr="001E1E88">
        <w:rPr>
          <w:vertAlign w:val="superscript"/>
        </w:rPr>
        <w:t>th</w:t>
      </w:r>
      <w:r w:rsidR="001E1E88">
        <w:t xml:space="preserve"> century </w:t>
      </w:r>
      <w:r w:rsidR="00E65822">
        <w:t xml:space="preserve">placed great importance on this formula </w:t>
      </w:r>
      <w:r w:rsidR="001E1E88">
        <w:t>as part of their campaign to uph</w:t>
      </w:r>
      <w:r w:rsidR="00AC35FE">
        <w:t xml:space="preserve">old the doctrine of the </w:t>
      </w:r>
      <w:hyperlink w:anchor="_Trinity_1" w:history="1">
        <w:r w:rsidR="00AC35FE" w:rsidRPr="00506B00">
          <w:rPr>
            <w:rStyle w:val="Hyperlink"/>
            <w:rFonts w:ascii="New Century Schlbk" w:hAnsi="New Century Schlbk"/>
          </w:rPr>
          <w:t>Trinity</w:t>
        </w:r>
      </w:hyperlink>
      <w:r w:rsidR="001E1E88">
        <w:t xml:space="preserve"> against the Arians who denied the eternality of the Son. </w:t>
      </w:r>
      <w:r w:rsidR="002A4813">
        <w:t>Thanks in part to th</w:t>
      </w:r>
      <w:r w:rsidR="00185664">
        <w:t>at</w:t>
      </w:r>
      <w:r w:rsidR="002A4813">
        <w:t xml:space="preserve"> early Christological controvers</w:t>
      </w:r>
      <w:r w:rsidR="00AC35FE">
        <w:t>y</w:t>
      </w:r>
      <w:r w:rsidR="002A4813">
        <w:t xml:space="preserve">, the words “in the name of the Father and the Son and the Holy Spirit” became the almost universal formula pronounced </w:t>
      </w:r>
      <w:r w:rsidR="00436DE5">
        <w:t>over</w:t>
      </w:r>
      <w:r w:rsidR="002A4813">
        <w:t xml:space="preserve"> Christian baptisms to this present day.</w:t>
      </w:r>
    </w:p>
    <w:p w14:paraId="6079006E" w14:textId="01E6BA04" w:rsidR="006A3760" w:rsidRDefault="002A4813" w:rsidP="006A3760">
      <w:r>
        <w:tab/>
        <w:t>However, in the early 20</w:t>
      </w:r>
      <w:r w:rsidRPr="002A4813">
        <w:rPr>
          <w:vertAlign w:val="superscript"/>
        </w:rPr>
        <w:t>th</w:t>
      </w:r>
      <w:r>
        <w:t xml:space="preserve"> century, a grou</w:t>
      </w:r>
      <w:r w:rsidR="00567FD0">
        <w:t>p affirming the deity of Christ</w:t>
      </w:r>
      <w:r>
        <w:t xml:space="preserve"> but denying the doctrine of the </w:t>
      </w:r>
      <w:hyperlink w:anchor="_Trinity_2" w:history="1">
        <w:r w:rsidRPr="00506B00">
          <w:rPr>
            <w:rStyle w:val="Hyperlink"/>
            <w:rFonts w:ascii="New Century Schlbk" w:hAnsi="New Century Schlbk"/>
          </w:rPr>
          <w:t>Trinity</w:t>
        </w:r>
      </w:hyperlink>
      <w:r>
        <w:t>, decided that baptism should be performed only in the name of Jesus</w:t>
      </w:r>
      <w:r w:rsidR="00EA7DE0">
        <w:t xml:space="preserve"> (or </w:t>
      </w:r>
      <w:r w:rsidR="00436DE5">
        <w:t>of “</w:t>
      </w:r>
      <w:r w:rsidR="00EA7DE0">
        <w:t>the Lord Jesus Christ</w:t>
      </w:r>
      <w:r w:rsidR="00436DE5">
        <w:t>”</w:t>
      </w:r>
      <w:r w:rsidR="00EA7DE0">
        <w:t>). This came about i</w:t>
      </w:r>
      <w:r w:rsidR="006A3760">
        <w:t>n 1913</w:t>
      </w:r>
      <w:r w:rsidR="00EA7DE0">
        <w:t xml:space="preserve"> when</w:t>
      </w:r>
      <w:r w:rsidR="006A3760">
        <w:t xml:space="preserve"> some </w:t>
      </w:r>
      <w:hyperlink w:anchor="_Pentecostal_2" w:history="1">
        <w:r w:rsidR="006A3760" w:rsidRPr="007D4B50">
          <w:rPr>
            <w:rStyle w:val="Hyperlink"/>
            <w:rFonts w:ascii="New Century Schlbk" w:hAnsi="New Century Schlbk"/>
          </w:rPr>
          <w:t>Pentecostals</w:t>
        </w:r>
      </w:hyperlink>
      <w:r w:rsidR="006A3760">
        <w:t xml:space="preserve"> began to discuss the seeming discrepancy between the </w:t>
      </w:r>
      <w:r w:rsidR="00EA7DE0">
        <w:t>“</w:t>
      </w:r>
      <w:r w:rsidR="006A3760">
        <w:t>baptismal formula</w:t>
      </w:r>
      <w:r w:rsidR="00EA7DE0">
        <w:t>”</w:t>
      </w:r>
      <w:r w:rsidR="006A3760">
        <w:t xml:space="preserve"> in Mat 28.19</w:t>
      </w:r>
      <w:r w:rsidR="004717F3">
        <w:fldChar w:fldCharType="begin"/>
      </w:r>
      <w:r w:rsidR="004717F3">
        <w:instrText xml:space="preserve"> XE "Mat 28.19" </w:instrText>
      </w:r>
      <w:r w:rsidR="004717F3">
        <w:fldChar w:fldCharType="end"/>
      </w:r>
      <w:r w:rsidR="006A3760">
        <w:t xml:space="preserve"> and that in Act 2.38</w:t>
      </w:r>
      <w:r w:rsidR="0049769B">
        <w:fldChar w:fldCharType="begin"/>
      </w:r>
      <w:r w:rsidR="0049769B">
        <w:instrText xml:space="preserve"> XE "Act 02.38" </w:instrText>
      </w:r>
      <w:r w:rsidR="0049769B">
        <w:fldChar w:fldCharType="end"/>
      </w:r>
      <w:r w:rsidR="006A3760">
        <w:t>.</w:t>
      </w:r>
      <w:r w:rsidR="006A3760">
        <w:rPr>
          <w:rStyle w:val="FootnoteReference"/>
        </w:rPr>
        <w:footnoteReference w:id="384"/>
      </w:r>
      <w:r w:rsidR="006A3760">
        <w:t xml:space="preserve"> </w:t>
      </w:r>
      <w:r w:rsidR="006A3760" w:rsidRPr="006A3760">
        <w:t>In the former passage, Jesus commanded that new disciples be baptized “</w:t>
      </w:r>
      <w:r w:rsidR="006A3760" w:rsidRPr="006A3760">
        <w:rPr>
          <w:lang w:eastAsia="ja-JP"/>
        </w:rPr>
        <w:t>in the name of the Father and the Son and the Holy Spirit</w:t>
      </w:r>
      <w:r w:rsidR="006A3760" w:rsidRPr="00436DE5">
        <w:rPr>
          <w:lang w:eastAsia="ja-JP"/>
        </w:rPr>
        <w:t>”</w:t>
      </w:r>
      <w:r w:rsidR="006A3760" w:rsidRPr="006A3760">
        <w:rPr>
          <w:lang w:eastAsia="ja-JP"/>
        </w:rPr>
        <w:t>; in the latter passage, Peter commanded converts to be baptized “</w:t>
      </w:r>
      <w:r w:rsidR="006A3760" w:rsidRPr="006A3760">
        <w:t>in the name of Jesus Christ</w:t>
      </w:r>
      <w:r w:rsidR="006A3760">
        <w:t>.</w:t>
      </w:r>
      <w:r w:rsidR="006A3760" w:rsidRPr="006A3760">
        <w:t>”</w:t>
      </w:r>
      <w:r w:rsidR="00436DE5">
        <w:t xml:space="preserve"> Persons looking into this “new issue” noted that </w:t>
      </w:r>
      <w:r w:rsidR="006D4C3C">
        <w:t xml:space="preserve">the formula of Mat 28.19 was nowhere repeated in so many words by the apostles, but that </w:t>
      </w:r>
      <w:r w:rsidR="004717F3">
        <w:t>instead</w:t>
      </w:r>
      <w:r w:rsidR="005965EC">
        <w:t>,</w:t>
      </w:r>
      <w:r w:rsidR="004717F3">
        <w:t xml:space="preserve"> </w:t>
      </w:r>
      <w:r w:rsidR="006D4C3C">
        <w:t>the</w:t>
      </w:r>
      <w:r w:rsidR="00B5588D">
        <w:t xml:space="preserve"> followers of Jesus</w:t>
      </w:r>
      <w:r w:rsidR="006D4C3C">
        <w:t xml:space="preserve"> invariably (at least insofar as the limited testimony of the book of Acts is concerned) baptized “in </w:t>
      </w:r>
      <w:r w:rsidR="004717F3">
        <w:t xml:space="preserve">the name of Jesus </w:t>
      </w:r>
      <w:r w:rsidR="00A83BE5" w:rsidRPr="0092439D">
        <w:rPr>
          <w:rFonts w:ascii="Times" w:hAnsi="Times"/>
        </w:rPr>
        <w:t>[[@Page:</w:t>
      </w:r>
      <w:r w:rsidR="00A83BE5">
        <w:rPr>
          <w:rFonts w:ascii="Times" w:hAnsi="Times"/>
        </w:rPr>
        <w:t>212</w:t>
      </w:r>
      <w:r w:rsidR="00A83BE5" w:rsidRPr="0092439D">
        <w:rPr>
          <w:rFonts w:ascii="Times" w:hAnsi="Times"/>
        </w:rPr>
        <w:t>]]</w:t>
      </w:r>
      <w:r w:rsidR="004717F3">
        <w:t xml:space="preserve">Christ” (Act </w:t>
      </w:r>
      <w:r w:rsidR="006D4C3C">
        <w:t>2.38</w:t>
      </w:r>
      <w:r w:rsidR="004717F3">
        <w:fldChar w:fldCharType="begin"/>
      </w:r>
      <w:r w:rsidR="004717F3">
        <w:instrText xml:space="preserve"> XE "Act 02.38" </w:instrText>
      </w:r>
      <w:r w:rsidR="004717F3">
        <w:fldChar w:fldCharType="end"/>
      </w:r>
      <w:r w:rsidR="006D4C3C">
        <w:t>; 10.48</w:t>
      </w:r>
      <w:r w:rsidR="002A56C5">
        <w:fldChar w:fldCharType="begin"/>
      </w:r>
      <w:r w:rsidR="002A56C5">
        <w:instrText xml:space="preserve"> XE "Act 10.48" </w:instrText>
      </w:r>
      <w:r w:rsidR="002A56C5">
        <w:fldChar w:fldCharType="end"/>
      </w:r>
      <w:r w:rsidR="006D4C3C">
        <w:t>), or “in th</w:t>
      </w:r>
      <w:r w:rsidR="004717F3">
        <w:t xml:space="preserve">e name of the Lord Jesus” (Act </w:t>
      </w:r>
      <w:r w:rsidR="006D4C3C">
        <w:t>8.16</w:t>
      </w:r>
      <w:r w:rsidR="002A56C5">
        <w:fldChar w:fldCharType="begin"/>
      </w:r>
      <w:r w:rsidR="002A56C5">
        <w:instrText xml:space="preserve"> XE "Act 08.16" </w:instrText>
      </w:r>
      <w:r w:rsidR="002A56C5">
        <w:fldChar w:fldCharType="end"/>
      </w:r>
      <w:r w:rsidR="00E80B34">
        <w:t>; 19.</w:t>
      </w:r>
      <w:r w:rsidR="006D4C3C">
        <w:t>5</w:t>
      </w:r>
      <w:r w:rsidR="002A56C5">
        <w:fldChar w:fldCharType="begin"/>
      </w:r>
      <w:r w:rsidR="002A56C5">
        <w:instrText xml:space="preserve"> XE "Act 19.</w:instrText>
      </w:r>
      <w:r w:rsidR="00565A28">
        <w:instrText>0</w:instrText>
      </w:r>
      <w:r w:rsidR="002A56C5">
        <w:instrText xml:space="preserve">5" </w:instrText>
      </w:r>
      <w:r w:rsidR="002A56C5">
        <w:fldChar w:fldCharType="end"/>
      </w:r>
      <w:r w:rsidR="006D4C3C">
        <w:t>). This resulted in the</w:t>
      </w:r>
      <w:r w:rsidR="00B5588D">
        <w:t xml:space="preserve"> “new issue </w:t>
      </w:r>
      <w:hyperlink w:anchor="_Pentecostal_3" w:history="1">
        <w:r w:rsidR="00B5588D" w:rsidRPr="007D4B50">
          <w:rPr>
            <w:rStyle w:val="Hyperlink"/>
            <w:rFonts w:ascii="New Century Schlbk" w:hAnsi="New Century Schlbk"/>
          </w:rPr>
          <w:t>Pentecostals</w:t>
        </w:r>
      </w:hyperlink>
      <w:r w:rsidR="008F1B76">
        <w:t>”</w:t>
      </w:r>
      <w:r w:rsidR="006D4C3C">
        <w:t xml:space="preserve"> concluding that Father, Son and Holy Spirit were </w:t>
      </w:r>
      <w:r w:rsidR="006D4C3C" w:rsidRPr="00393C91">
        <w:rPr>
          <w:i/>
        </w:rPr>
        <w:t>all</w:t>
      </w:r>
      <w:r w:rsidR="006D4C3C">
        <w:t xml:space="preserve"> </w:t>
      </w:r>
      <w:r w:rsidR="006D4C3C">
        <w:rPr>
          <w:i/>
        </w:rPr>
        <w:t>titles</w:t>
      </w:r>
      <w:r w:rsidR="006D4C3C">
        <w:t xml:space="preserve"> for the </w:t>
      </w:r>
      <w:r w:rsidR="006D4C3C">
        <w:rPr>
          <w:i/>
        </w:rPr>
        <w:t>one person</w:t>
      </w:r>
      <w:r w:rsidR="006D4C3C">
        <w:t xml:space="preserve"> named Jesus</w:t>
      </w:r>
      <w:r w:rsidR="00480DDD">
        <w:t xml:space="preserve">. This inference in turn resulted in the creation of the “Jesus Name Only” </w:t>
      </w:r>
      <w:hyperlink w:anchor="_Pentecostal_4" w:history="1">
        <w:r w:rsidR="00480DDD" w:rsidRPr="007D4B50">
          <w:rPr>
            <w:rStyle w:val="Hyperlink"/>
            <w:rFonts w:ascii="New Century Schlbk" w:hAnsi="New Century Schlbk"/>
          </w:rPr>
          <w:t>Pentecostal</w:t>
        </w:r>
      </w:hyperlink>
      <w:r w:rsidR="00480DDD">
        <w:t xml:space="preserve"> movement</w:t>
      </w:r>
      <w:r w:rsidR="00AC35FE">
        <w:t xml:space="preserve"> that denied the doctrine of the </w:t>
      </w:r>
      <w:hyperlink w:anchor="_Trinity_3" w:history="1">
        <w:r w:rsidR="00AC35FE" w:rsidRPr="00506B00">
          <w:rPr>
            <w:rStyle w:val="Hyperlink"/>
            <w:rFonts w:ascii="New Century Schlbk" w:hAnsi="New Century Schlbk"/>
          </w:rPr>
          <w:t>Trinity</w:t>
        </w:r>
      </w:hyperlink>
      <w:r w:rsidR="00AC35FE">
        <w:t xml:space="preserve"> and taught</w:t>
      </w:r>
      <w:r w:rsidR="000D104D">
        <w:t xml:space="preserve"> a form of</w:t>
      </w:r>
      <w:r w:rsidR="00AC35FE">
        <w:t xml:space="preserve"> </w:t>
      </w:r>
      <w:hyperlink w:anchor="_Modalism" w:history="1">
        <w:r w:rsidR="00AC35FE" w:rsidRPr="002269DC">
          <w:rPr>
            <w:rStyle w:val="Hyperlink"/>
            <w:rFonts w:ascii="New Century Schlbk" w:hAnsi="New Century Schlbk"/>
          </w:rPr>
          <w:t>modalism</w:t>
        </w:r>
      </w:hyperlink>
      <w:r w:rsidR="00AC35FE">
        <w:t xml:space="preserve"> instead.</w:t>
      </w:r>
      <w:r w:rsidR="000D104D">
        <w:rPr>
          <w:rStyle w:val="FootnoteReference"/>
        </w:rPr>
        <w:footnoteReference w:id="385"/>
      </w:r>
      <w:r w:rsidR="00AC35FE">
        <w:t xml:space="preserve"> This movement</w:t>
      </w:r>
      <w:r w:rsidR="00480DDD">
        <w:t xml:space="preserve"> </w:t>
      </w:r>
      <w:r w:rsidR="00AC35FE">
        <w:t>is more widely</w:t>
      </w:r>
      <w:r w:rsidR="00480DDD">
        <w:t xml:space="preserve"> known as Oneness </w:t>
      </w:r>
      <w:hyperlink w:anchor="_Pentecostal_5" w:history="1">
        <w:r w:rsidR="00480DDD" w:rsidRPr="007D4B50">
          <w:rPr>
            <w:rStyle w:val="Hyperlink"/>
            <w:rFonts w:ascii="New Century Schlbk" w:hAnsi="New Century Schlbk"/>
          </w:rPr>
          <w:t>Pentecostalism</w:t>
        </w:r>
      </w:hyperlink>
      <w:r w:rsidR="00480DDD">
        <w:t xml:space="preserve">, and </w:t>
      </w:r>
      <w:r w:rsidR="00AC35FE">
        <w:t xml:space="preserve">is </w:t>
      </w:r>
      <w:r w:rsidR="00480DDD">
        <w:t>chiefly represented today by the</w:t>
      </w:r>
      <w:r w:rsidR="00125726">
        <w:t xml:space="preserve"> </w:t>
      </w:r>
      <w:r w:rsidR="001163D3">
        <w:t>non-</w:t>
      </w:r>
      <w:hyperlink w:anchor="_Trinity_10" w:history="1">
        <w:r w:rsidR="001163D3" w:rsidRPr="00506B00">
          <w:rPr>
            <w:rStyle w:val="Hyperlink"/>
            <w:rFonts w:ascii="New Century Schlbk" w:hAnsi="New Century Schlbk"/>
          </w:rPr>
          <w:t>Trinitarian</w:t>
        </w:r>
      </w:hyperlink>
      <w:r w:rsidR="00480DDD">
        <w:t xml:space="preserve"> United </w:t>
      </w:r>
      <w:hyperlink w:anchor="_Pentecostal_6" w:history="1">
        <w:r w:rsidR="00480DDD" w:rsidRPr="007D4B50">
          <w:rPr>
            <w:rStyle w:val="Hyperlink"/>
            <w:rFonts w:ascii="New Century Schlbk" w:hAnsi="New Century Schlbk"/>
          </w:rPr>
          <w:t>Pentecostal</w:t>
        </w:r>
      </w:hyperlink>
      <w:r w:rsidR="00480DDD">
        <w:t xml:space="preserve"> denomination.</w:t>
      </w:r>
    </w:p>
    <w:p w14:paraId="74ADB029" w14:textId="22414174" w:rsidR="001163D3" w:rsidRDefault="001163D3" w:rsidP="006A3760">
      <w:r>
        <w:tab/>
        <w:t xml:space="preserve">Though </w:t>
      </w:r>
      <w:hyperlink w:anchor="_Modalism_1" w:history="1">
        <w:r w:rsidRPr="002269DC">
          <w:rPr>
            <w:rStyle w:val="Hyperlink"/>
            <w:rFonts w:ascii="New Century Schlbk" w:hAnsi="New Century Schlbk"/>
          </w:rPr>
          <w:t>modalism</w:t>
        </w:r>
      </w:hyperlink>
      <w:r>
        <w:t xml:space="preserve"> </w:t>
      </w:r>
      <w:r w:rsidR="00FD1C5E">
        <w:t>i</w:t>
      </w:r>
      <w:r>
        <w:t xml:space="preserve">s a misguided doctrine with serious theological consequences, I sympathize with the </w:t>
      </w:r>
      <w:hyperlink w:anchor="_Modalism_2" w:history="1">
        <w:r w:rsidRPr="002269DC">
          <w:rPr>
            <w:rStyle w:val="Hyperlink"/>
            <w:rFonts w:ascii="New Century Schlbk" w:hAnsi="New Century Schlbk"/>
          </w:rPr>
          <w:t>modalist’s</w:t>
        </w:r>
      </w:hyperlink>
      <w:r>
        <w:t xml:space="preserve"> desire (share</w:t>
      </w:r>
      <w:r w:rsidRPr="001163D3">
        <w:t xml:space="preserve">d by </w:t>
      </w:r>
      <w:hyperlink w:anchor="_Trinity_11" w:history="1">
        <w:r w:rsidRPr="00506B00">
          <w:rPr>
            <w:rStyle w:val="Hyperlink"/>
            <w:rFonts w:ascii="New Century Schlbk" w:hAnsi="New Century Schlbk"/>
          </w:rPr>
          <w:t>Trinitarians</w:t>
        </w:r>
      </w:hyperlink>
      <w:r>
        <w:t xml:space="preserve">) to preserve the truth of God’s </w:t>
      </w:r>
      <w:r w:rsidR="004717F3">
        <w:t>unity (</w:t>
      </w:r>
      <w:r w:rsidR="00D44086">
        <w:t xml:space="preserve">Deut </w:t>
      </w:r>
      <w:r w:rsidR="004717F3">
        <w:t>6.</w:t>
      </w:r>
      <w:r w:rsidR="00A4262B">
        <w:t>4</w:t>
      </w:r>
      <w:r w:rsidR="004717F3">
        <w:fldChar w:fldCharType="begin"/>
      </w:r>
      <w:r w:rsidR="004717F3">
        <w:instrText xml:space="preserve"> XE "Deu</w:instrText>
      </w:r>
      <w:r w:rsidR="00D44086">
        <w:instrText>t</w:instrText>
      </w:r>
      <w:r w:rsidR="004717F3">
        <w:instrText xml:space="preserve"> 06.04" </w:instrText>
      </w:r>
      <w:r w:rsidR="004717F3">
        <w:fldChar w:fldCharType="end"/>
      </w:r>
      <w:r w:rsidR="00A4262B">
        <w:t>)</w:t>
      </w:r>
      <w:r>
        <w:t xml:space="preserve"> in the face of the Bible’s countless </w:t>
      </w:r>
      <w:r w:rsidR="00567FD0">
        <w:t>indicat</w:t>
      </w:r>
      <w:r>
        <w:t xml:space="preserve">ions of plurality within the </w:t>
      </w:r>
      <w:r w:rsidR="00FD1C5E">
        <w:t>divine nature</w:t>
      </w:r>
      <w:r>
        <w:t xml:space="preserve">. </w:t>
      </w:r>
      <w:r w:rsidR="00A4262B">
        <w:t xml:space="preserve">Oneness </w:t>
      </w:r>
      <w:r w:rsidR="00FD1C5E">
        <w:t>teaching</w:t>
      </w:r>
      <w:r w:rsidR="00A4262B">
        <w:t xml:space="preserve"> becomes particularly offensive (and even ludicrous), however, in the </w:t>
      </w:r>
      <w:r w:rsidR="00FD1C5E">
        <w:t xml:space="preserve">salvation </w:t>
      </w:r>
      <w:r w:rsidR="00A4262B">
        <w:t xml:space="preserve">doctrine of certain </w:t>
      </w:r>
      <w:r w:rsidR="00FD1C5E">
        <w:t>Onene</w:t>
      </w:r>
      <w:r w:rsidR="004717F3">
        <w:t>ss communities who combine Joh 3.</w:t>
      </w:r>
      <w:r w:rsidR="00FD1C5E">
        <w:t>5</w:t>
      </w:r>
      <w:r w:rsidR="004717F3">
        <w:fldChar w:fldCharType="begin"/>
      </w:r>
      <w:r w:rsidR="004717F3">
        <w:instrText xml:space="preserve"> XE "Joh 03.05" </w:instrText>
      </w:r>
      <w:r w:rsidR="004717F3">
        <w:fldChar w:fldCharType="end"/>
      </w:r>
      <w:r w:rsidR="004717F3">
        <w:t xml:space="preserve"> and Act </w:t>
      </w:r>
      <w:r w:rsidR="00FD1C5E">
        <w:t>2.38</w:t>
      </w:r>
      <w:r w:rsidR="004717F3">
        <w:fldChar w:fldCharType="begin"/>
      </w:r>
      <w:r w:rsidR="004717F3">
        <w:instrText xml:space="preserve"> XE "Act 02.38" </w:instrText>
      </w:r>
      <w:r w:rsidR="004717F3">
        <w:fldChar w:fldCharType="end"/>
      </w:r>
      <w:r w:rsidR="00FD1C5E">
        <w:t xml:space="preserve"> to teach that </w:t>
      </w:r>
      <w:hyperlink w:anchor="_Regeneration_31" w:history="1">
        <w:r w:rsidR="00FD1C5E" w:rsidRPr="001E7609">
          <w:rPr>
            <w:rStyle w:val="Hyperlink"/>
            <w:rFonts w:ascii="New Century Schlbk" w:hAnsi="New Century Schlbk"/>
          </w:rPr>
          <w:t>new birth</w:t>
        </w:r>
      </w:hyperlink>
      <w:r w:rsidR="00FD1C5E">
        <w:t xml:space="preserve"> and Spirit baptism both occur in the event of water baptism, and that, “To be saved by water baptism, it must be administered in the name of Jesus.”</w:t>
      </w:r>
      <w:r w:rsidR="00FD1C5E">
        <w:rPr>
          <w:rStyle w:val="FootnoteReference"/>
        </w:rPr>
        <w:footnoteReference w:id="386"/>
      </w:r>
      <w:r w:rsidR="00C63E15">
        <w:t xml:space="preserve"> For groups that teach this, the name of Jesus has become a talisman which, when invoked in baptism, </w:t>
      </w:r>
      <w:hyperlink w:anchor="_Mystical_45" w:history="1">
        <w:r w:rsidR="00C63E15" w:rsidRPr="00CF06BC">
          <w:rPr>
            <w:rStyle w:val="Hyperlink"/>
            <w:rFonts w:ascii="New Century Schlbk" w:hAnsi="New Century Schlbk"/>
          </w:rPr>
          <w:t>mystically</w:t>
        </w:r>
      </w:hyperlink>
      <w:r w:rsidR="00C63E15">
        <w:t xml:space="preserve"> unites “the </w:t>
      </w:r>
      <w:hyperlink w:anchor="_Initiate_41" w:history="1">
        <w:r w:rsidR="00C63E15" w:rsidRPr="00C509AA">
          <w:rPr>
            <w:rStyle w:val="Hyperlink"/>
            <w:rFonts w:ascii="New Century Schlbk" w:hAnsi="New Century Schlbk"/>
          </w:rPr>
          <w:t>initiate</w:t>
        </w:r>
      </w:hyperlink>
      <w:r w:rsidR="00C63E15">
        <w:t>” with the crucified and risen Lord, and thereafter becomes “a source of divine protection against evil forces” and “an instrument of spiritual power….”</w:t>
      </w:r>
      <w:r w:rsidR="00C63E15">
        <w:rPr>
          <w:rStyle w:val="FootnoteReference"/>
        </w:rPr>
        <w:footnoteReference w:id="387"/>
      </w:r>
    </w:p>
    <w:p w14:paraId="73398BFC" w14:textId="0B5023AB" w:rsidR="004717F3" w:rsidRDefault="00506EB6" w:rsidP="006A3760">
      <w:r>
        <w:tab/>
        <w:t>If we understand the problem with using the name of Jesus as a talisman, we will understand the essential answer to th</w:t>
      </w:r>
      <w:r w:rsidR="00D426FA">
        <w:t>is section’s</w:t>
      </w:r>
      <w:r>
        <w:t xml:space="preserve"> question</w:t>
      </w:r>
      <w:r w:rsidR="004717F3">
        <w:t>.</w:t>
      </w:r>
      <w:r>
        <w:t xml:space="preserve"> Which baptismal formula is efficacious? The answer is, </w:t>
      </w:r>
      <w:r w:rsidRPr="00B5588D">
        <w:rPr>
          <w:i/>
        </w:rPr>
        <w:t>Not any.</w:t>
      </w:r>
      <w:r w:rsidR="0017029C">
        <w:t xml:space="preserve"> No religious </w:t>
      </w:r>
      <w:r w:rsidR="00110F81">
        <w:t xml:space="preserve">invocation or </w:t>
      </w:r>
      <w:r w:rsidR="0017029C">
        <w:t xml:space="preserve">ritual has </w:t>
      </w:r>
      <w:r w:rsidR="00110F81">
        <w:t>regenerating or justifying efficacy</w:t>
      </w:r>
      <w:r w:rsidR="005F5576">
        <w:t>, nor does any verbal formula ultimately render a person’s baptism valid or invalid</w:t>
      </w:r>
      <w:r w:rsidR="00110F81">
        <w:t>.</w:t>
      </w:r>
      <w:r w:rsidR="004717F3">
        <w:rPr>
          <w:rStyle w:val="FootnoteReference"/>
        </w:rPr>
        <w:footnoteReference w:id="388"/>
      </w:r>
      <w:r w:rsidR="00110F81">
        <w:t xml:space="preserve"> Furthermore, neither Mat 28.19</w:t>
      </w:r>
      <w:r w:rsidR="004717F3">
        <w:fldChar w:fldCharType="begin"/>
      </w:r>
      <w:r w:rsidR="004717F3">
        <w:instrText xml:space="preserve"> XE "Mat 28.19" </w:instrText>
      </w:r>
      <w:r w:rsidR="004717F3">
        <w:fldChar w:fldCharType="end"/>
      </w:r>
      <w:r w:rsidR="004717F3">
        <w:t xml:space="preserve"> nor Act </w:t>
      </w:r>
      <w:r w:rsidR="00110F81">
        <w:t>2.38</w:t>
      </w:r>
      <w:r w:rsidR="004717F3">
        <w:fldChar w:fldCharType="begin"/>
      </w:r>
      <w:r w:rsidR="004717F3">
        <w:instrText xml:space="preserve"> XE "Act 02.38" </w:instrText>
      </w:r>
      <w:r w:rsidR="004717F3">
        <w:fldChar w:fldCharType="end"/>
      </w:r>
      <w:r w:rsidR="00110F81">
        <w:t xml:space="preserve"> nor any other passage present us with an </w:t>
      </w:r>
      <w:r w:rsidR="00A83BE5" w:rsidRPr="0092439D">
        <w:rPr>
          <w:rFonts w:ascii="Times" w:hAnsi="Times"/>
        </w:rPr>
        <w:t>[[@Page:</w:t>
      </w:r>
      <w:r w:rsidR="00A83BE5">
        <w:rPr>
          <w:rFonts w:ascii="Times" w:hAnsi="Times"/>
        </w:rPr>
        <w:t>213</w:t>
      </w:r>
      <w:r w:rsidR="00A83BE5" w:rsidRPr="0092439D">
        <w:rPr>
          <w:rFonts w:ascii="Times" w:hAnsi="Times"/>
        </w:rPr>
        <w:t>]]</w:t>
      </w:r>
      <w:r w:rsidR="00110F81">
        <w:t xml:space="preserve">explicit verbal formula to be pronounced at baptism. Jesus </w:t>
      </w:r>
      <w:r w:rsidR="00110F81">
        <w:rPr>
          <w:i/>
        </w:rPr>
        <w:t>did not say,</w:t>
      </w:r>
      <w:r w:rsidR="00110F81">
        <w:t xml:space="preserve"> “make disciples of all nations, baptizing them </w:t>
      </w:r>
      <w:r w:rsidR="00110F81" w:rsidRPr="004717F3">
        <w:rPr>
          <w:i/>
        </w:rPr>
        <w:t>as you recite,</w:t>
      </w:r>
      <w:r w:rsidR="00110F81">
        <w:t xml:space="preserve"> ‘in the name of the Father, and the Son and the Holy Spirit.</w:t>
      </w:r>
      <w:r w:rsidR="00B5588D">
        <w:t>’</w:t>
      </w:r>
      <w:r w:rsidR="00110F81">
        <w:t xml:space="preserve">” Nor did Peter say, “be baptized </w:t>
      </w:r>
      <w:r w:rsidR="00110F81" w:rsidRPr="004717F3">
        <w:rPr>
          <w:i/>
        </w:rPr>
        <w:t>while someone intones,</w:t>
      </w:r>
      <w:r w:rsidR="00110F81">
        <w:t xml:space="preserve"> ‘in the name of Jesus Christ’ </w:t>
      </w:r>
      <w:r w:rsidR="00110F81" w:rsidRPr="004717F3">
        <w:rPr>
          <w:i/>
        </w:rPr>
        <w:t>over you</w:t>
      </w:r>
      <w:r w:rsidR="00110F81">
        <w:t xml:space="preserve">.” The commands of both Jesus and Peter simply </w:t>
      </w:r>
      <w:r w:rsidR="00697277">
        <w:t>direct that people</w:t>
      </w:r>
      <w:r w:rsidR="00110F81">
        <w:t xml:space="preserve"> be baptized with reference to and in commitment to the triune God whose Kingdom agenda has now been </w:t>
      </w:r>
      <w:r w:rsidR="004717F3">
        <w:t>made</w:t>
      </w:r>
      <w:r w:rsidR="00110F81">
        <w:t xml:space="preserve"> manifest in the person of </w:t>
      </w:r>
      <w:r w:rsidR="004717F3">
        <w:t>His</w:t>
      </w:r>
      <w:r w:rsidR="00110F81">
        <w:t xml:space="preserve"> Son, the Lord Jesus Christ. As the people of Israel were baptized “in the cloud and in the sea” and did thereby fully commit themselves to Moses</w:t>
      </w:r>
      <w:r w:rsidR="00D426FA">
        <w:t xml:space="preserve"> and his agenda</w:t>
      </w:r>
      <w:r w:rsidR="00110F81">
        <w:t xml:space="preserve"> (1Co 10.</w:t>
      </w:r>
      <w:r w:rsidR="004717F3">
        <w:t>1-</w:t>
      </w:r>
      <w:r w:rsidR="00D426FA">
        <w:t>2</w:t>
      </w:r>
      <w:r w:rsidR="004717F3">
        <w:fldChar w:fldCharType="begin"/>
      </w:r>
      <w:r w:rsidR="004717F3">
        <w:instrText xml:space="preserve"> XE "1Co 10.01-02" </w:instrText>
      </w:r>
      <w:r w:rsidR="004717F3">
        <w:fldChar w:fldCharType="end"/>
      </w:r>
      <w:r w:rsidR="00D426FA">
        <w:t>), so the intent of Christian baptism is that person</w:t>
      </w:r>
      <w:r w:rsidR="008F1B76">
        <w:t>s</w:t>
      </w:r>
      <w:r w:rsidR="00D426FA">
        <w:t xml:space="preserve"> thereby signify their total commitment to God and Christ. </w:t>
      </w:r>
    </w:p>
    <w:p w14:paraId="7E301258" w14:textId="5F2C7066" w:rsidR="00506EB6" w:rsidRDefault="004717F3" w:rsidP="006A3760">
      <w:r>
        <w:tab/>
      </w:r>
      <w:r w:rsidR="00532996">
        <w:t>Let us note that the Israelites “all were baptized into Moses”</w:t>
      </w:r>
      <w:r>
        <w:t xml:space="preserve"> (1Co 10.</w:t>
      </w:r>
      <w:r w:rsidR="003F4ED2">
        <w:t>2</w:t>
      </w:r>
      <w:r>
        <w:fldChar w:fldCharType="begin"/>
      </w:r>
      <w:r>
        <w:instrText xml:space="preserve"> XE "1Co 10.02" </w:instrText>
      </w:r>
      <w:r>
        <w:fldChar w:fldCharType="end"/>
      </w:r>
      <w:r w:rsidR="003F4ED2">
        <w:t>) without anyone at the time intoning over them, “I now baptize you in the name of Moses</w:t>
      </w:r>
      <w:r>
        <w:t>.”</w:t>
      </w:r>
      <w:r w:rsidR="003F4ED2">
        <w:t xml:space="preserve"> Likewise</w:t>
      </w:r>
      <w:r w:rsidR="00D426FA">
        <w:t xml:space="preserve">, a </w:t>
      </w:r>
      <w:r w:rsidR="003F4ED2">
        <w:t>believer</w:t>
      </w:r>
      <w:r w:rsidR="003F4ED2" w:rsidRPr="003F4ED2">
        <w:t xml:space="preserve"> </w:t>
      </w:r>
      <w:r w:rsidR="003F4ED2">
        <w:t xml:space="preserve">today, say in an underground church in China, </w:t>
      </w:r>
      <w:r w:rsidR="00D426FA">
        <w:t>can</w:t>
      </w:r>
      <w:r w:rsidR="005F5576">
        <w:t xml:space="preserve"> be</w:t>
      </w:r>
      <w:r w:rsidR="00D426FA">
        <w:t xml:space="preserve"> authentically and fruitfully baptized </w:t>
      </w:r>
      <w:r w:rsidR="00D426FA">
        <w:rPr>
          <w:i/>
        </w:rPr>
        <w:t>in complete</w:t>
      </w:r>
      <w:r w:rsidR="00D426FA">
        <w:t xml:space="preserve"> </w:t>
      </w:r>
      <w:r w:rsidR="00D426FA">
        <w:rPr>
          <w:i/>
        </w:rPr>
        <w:t>silence</w:t>
      </w:r>
      <w:r w:rsidR="00D426FA">
        <w:t xml:space="preserve"> so long as they </w:t>
      </w:r>
      <w:r w:rsidR="003F4ED2">
        <w:t xml:space="preserve">have previously come to </w:t>
      </w:r>
      <w:r w:rsidR="00D426FA">
        <w:t>underst</w:t>
      </w:r>
      <w:r w:rsidR="005F5576">
        <w:t>an</w:t>
      </w:r>
      <w:r w:rsidR="00D426FA">
        <w:t xml:space="preserve">d that by </w:t>
      </w:r>
      <w:r w:rsidR="005F5576">
        <w:t>being baptized</w:t>
      </w:r>
      <w:r w:rsidR="00D426FA">
        <w:t xml:space="preserve"> </w:t>
      </w:r>
      <w:r w:rsidR="003F4ED2">
        <w:t xml:space="preserve">before witnesses </w:t>
      </w:r>
      <w:r w:rsidR="00D426FA">
        <w:t xml:space="preserve">they </w:t>
      </w:r>
      <w:r w:rsidR="005F5576">
        <w:t>ar</w:t>
      </w:r>
      <w:r w:rsidR="00D426FA">
        <w:t xml:space="preserve">e publically committing themselves to Jesus and His Kingdom agenda. </w:t>
      </w:r>
      <w:r w:rsidR="00697277">
        <w:t>R</w:t>
      </w:r>
      <w:r w:rsidR="00D426FA">
        <w:t xml:space="preserve">emember, </w:t>
      </w:r>
      <w:r w:rsidR="003F4ED2">
        <w:t>m</w:t>
      </w:r>
      <w:r w:rsidR="00D426FA">
        <w:t>an concerns himself with external words and rituals, “but the L</w:t>
      </w:r>
      <w:r w:rsidR="00D426FA" w:rsidRPr="00D426FA">
        <w:rPr>
          <w:smallCaps/>
        </w:rPr>
        <w:t>ord</w:t>
      </w:r>
      <w:r>
        <w:t xml:space="preserve"> looks at the heart” (1Sa 16.</w:t>
      </w:r>
      <w:r w:rsidR="00D426FA">
        <w:t>7</w:t>
      </w:r>
      <w:r>
        <w:fldChar w:fldCharType="begin"/>
      </w:r>
      <w:r>
        <w:instrText xml:space="preserve"> XE "1Sa 16.07" </w:instrText>
      </w:r>
      <w:r>
        <w:fldChar w:fldCharType="end"/>
      </w:r>
      <w:r w:rsidR="00D426FA">
        <w:t>).</w:t>
      </w:r>
    </w:p>
    <w:p w14:paraId="5783C117" w14:textId="3A22104C" w:rsidR="003D4E63" w:rsidRDefault="005F5576" w:rsidP="003D4E63">
      <w:r>
        <w:tab/>
      </w:r>
      <w:r w:rsidR="00697277">
        <w:t>Recognizing God’s concern for the heart, however, should not</w:t>
      </w:r>
      <w:r>
        <w:t xml:space="preserve"> detract from the </w:t>
      </w:r>
      <w:r w:rsidR="00C01841">
        <w:rPr>
          <w:color w:val="000000" w:themeColor="text1"/>
        </w:rPr>
        <w:t>NT</w:t>
      </w:r>
      <w:r w:rsidR="00CF1AEE">
        <w:rPr>
          <w:rFonts w:ascii="Times New Roman" w:eastAsiaTheme="minorEastAsia" w:hAnsi="Times New Roman"/>
          <w:sz w:val="20"/>
          <w:szCs w:val="20"/>
        </w:rPr>
        <w:t xml:space="preserve"> </w:t>
      </w:r>
      <w:r>
        <w:t xml:space="preserve">commands to be baptized, nor from the significance of whatever invocations are pronounced during baptism, nor from the power of baptism in a believer’s life. Every true disciple of Jesus will be baptized at the earliest opportunity, and whatever pronouncements are made </w:t>
      </w:r>
      <w:r w:rsidR="00F03A90">
        <w:t>during the ceremony</w:t>
      </w:r>
      <w:r>
        <w:t xml:space="preserve"> are important by way of encouragement to the </w:t>
      </w:r>
      <w:hyperlink w:anchor="_Baptizee_38" w:history="1">
        <w:r w:rsidRPr="00AD6EE5">
          <w:rPr>
            <w:rStyle w:val="Hyperlink"/>
            <w:rFonts w:ascii="New Century Schlbk" w:hAnsi="New Century Schlbk"/>
          </w:rPr>
          <w:t>baptizee</w:t>
        </w:r>
      </w:hyperlink>
      <w:r>
        <w:t xml:space="preserve"> and clarification of baptism’s meaning for the audience. The </w:t>
      </w:r>
      <w:r>
        <w:rPr>
          <w:i/>
        </w:rPr>
        <w:t>power</w:t>
      </w:r>
      <w:r>
        <w:t xml:space="preserve"> of baptism, however, is practical not </w:t>
      </w:r>
      <w:hyperlink w:anchor="_Mystical_46"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w:t>
      </w:r>
      <w:r w:rsidR="006C55FE">
        <w:t xml:space="preserve"> If adequate teaching and preaching accompanies baptism, it will </w:t>
      </w:r>
      <w:r w:rsidR="00454D05">
        <w:t xml:space="preserve">testify </w:t>
      </w:r>
      <w:r w:rsidR="006C55FE">
        <w:t>powerfully to onlookers</w:t>
      </w:r>
      <w:r w:rsidR="00454D05">
        <w:t>, speaking to them</w:t>
      </w:r>
      <w:r w:rsidR="006C55FE">
        <w:t xml:space="preserve"> of God’s unw</w:t>
      </w:r>
      <w:r w:rsidR="007E3EE5">
        <w:t>avering commitment to judge sin. It will also speak to them</w:t>
      </w:r>
      <w:r w:rsidR="006C55FE">
        <w:t xml:space="preserve"> </w:t>
      </w:r>
      <w:r w:rsidR="003F4ED2">
        <w:t>of</w:t>
      </w:r>
      <w:r w:rsidR="006C55FE">
        <w:t xml:space="preserve"> the death and resurrection of the One who took God’s judgment upon sin in our place, and </w:t>
      </w:r>
      <w:r w:rsidR="003F4ED2">
        <w:t>of</w:t>
      </w:r>
      <w:r w:rsidR="006C55FE">
        <w:t xml:space="preserve"> the commitment of the </w:t>
      </w:r>
      <w:hyperlink w:anchor="_Baptizee_39" w:history="1">
        <w:r w:rsidR="006C55FE" w:rsidRPr="00AD6EE5">
          <w:rPr>
            <w:rStyle w:val="Hyperlink"/>
            <w:rFonts w:ascii="New Century Schlbk" w:hAnsi="New Century Schlbk"/>
          </w:rPr>
          <w:t>baptizee</w:t>
        </w:r>
      </w:hyperlink>
      <w:r w:rsidR="006C55FE">
        <w:t xml:space="preserve"> to dedicate his life to priestly service in God’s Kingdom under Jesus the King. Even as baptism testifies powerfully to the onlookers, it fortifies the </w:t>
      </w:r>
      <w:hyperlink w:anchor="_Baptizee_40" w:history="1">
        <w:r w:rsidR="006C55FE" w:rsidRPr="00AD6EE5">
          <w:rPr>
            <w:rStyle w:val="Hyperlink"/>
            <w:rFonts w:ascii="New Century Schlbk" w:hAnsi="New Century Schlbk"/>
          </w:rPr>
          <w:t>baptizee</w:t>
        </w:r>
      </w:hyperlink>
      <w:r w:rsidR="006C55FE">
        <w:t xml:space="preserve"> </w:t>
      </w:r>
      <w:r w:rsidR="00454D05">
        <w:t>against</w:t>
      </w:r>
      <w:r w:rsidR="006C55FE">
        <w:t xml:space="preserve"> future temptations to rec</w:t>
      </w:r>
      <w:r w:rsidR="00510E7B">
        <w:t>a</w:t>
      </w:r>
      <w:r w:rsidR="006C55FE">
        <w:t xml:space="preserve">nt his </w:t>
      </w:r>
      <w:r w:rsidR="00A83BE5" w:rsidRPr="0092439D">
        <w:rPr>
          <w:rFonts w:ascii="Times" w:hAnsi="Times"/>
        </w:rPr>
        <w:t>[[@Page:</w:t>
      </w:r>
      <w:r w:rsidR="00A83BE5">
        <w:rPr>
          <w:rFonts w:ascii="Times" w:hAnsi="Times"/>
        </w:rPr>
        <w:t>214</w:t>
      </w:r>
      <w:r w:rsidR="00A83BE5" w:rsidRPr="0092439D">
        <w:rPr>
          <w:rFonts w:ascii="Times" w:hAnsi="Times"/>
        </w:rPr>
        <w:t>]]</w:t>
      </w:r>
      <w:r w:rsidR="006C55FE">
        <w:t>faith in Christ, because he has already begun a life of costly obedience to the Lord.</w:t>
      </w:r>
      <w:r w:rsidR="00510E7B">
        <w:t xml:space="preserve"> We can hardly overstate the </w:t>
      </w:r>
      <w:r w:rsidR="00510E7B">
        <w:rPr>
          <w:i/>
        </w:rPr>
        <w:t>practical</w:t>
      </w:r>
      <w:r w:rsidR="00510E7B">
        <w:t xml:space="preserve"> importance of Christian baptism, but none of it has to do with the precise words recited as it occurs.</w:t>
      </w:r>
    </w:p>
    <w:p w14:paraId="74936CCA" w14:textId="13B8E4E8" w:rsidR="003D4E63" w:rsidRDefault="003D4E63" w:rsidP="00AA2849">
      <w:pPr>
        <w:pStyle w:val="Heading3"/>
      </w:pPr>
      <w:bookmarkStart w:id="173" w:name="_Toc328148023"/>
      <w:r>
        <w:t>Conclusion: God The Only</w:t>
      </w:r>
      <w:r w:rsidR="000A4422">
        <w:t xml:space="preserve"> Justifier</w:t>
      </w:r>
      <w:r>
        <w:t>, Jesus The Only</w:t>
      </w:r>
      <w:r w:rsidR="000A4422">
        <w:t xml:space="preserve"> Savior</w:t>
      </w:r>
      <w:r>
        <w:t>, The Spirit The Only Regenerator</w:t>
      </w:r>
      <w:r w:rsidR="000A4422">
        <w:t>.</w:t>
      </w:r>
      <w:bookmarkEnd w:id="173"/>
    </w:p>
    <w:p w14:paraId="3CFE8A41" w14:textId="2F8B56F1" w:rsidR="00C53B38" w:rsidRDefault="00EB78C7" w:rsidP="00CF2622">
      <w:r>
        <w:t>The</w:t>
      </w:r>
      <w:r w:rsidRPr="00454D05">
        <w:t xml:space="preserve"> </w:t>
      </w:r>
      <w:r w:rsidR="007E3EE5">
        <w:t xml:space="preserve">preceding </w:t>
      </w:r>
      <w:r w:rsidRPr="00454D05">
        <w:t xml:space="preserve">examination of </w:t>
      </w:r>
      <w:hyperlink w:anchor="_Key_Passages_For" w:history="1">
        <w:r w:rsidRPr="007D21CA">
          <w:rPr>
            <w:rStyle w:val="Hyperlink"/>
            <w:rFonts w:ascii="New Century Schlbk" w:hAnsi="New Century Schlbk"/>
            <w:u w:val="single"/>
          </w:rPr>
          <w:t>key biblical passages</w:t>
        </w:r>
      </w:hyperlink>
      <w:r w:rsidR="00454D05">
        <w:t xml:space="preserve"> </w:t>
      </w:r>
      <w:r>
        <w:t xml:space="preserve">relating to the topic of baptism, and </w:t>
      </w:r>
      <w:r w:rsidRPr="00454D05">
        <w:t xml:space="preserve">review of </w:t>
      </w:r>
      <w:hyperlink w:anchor="_25_Questions_About" w:history="1">
        <w:r w:rsidR="007E3EE5" w:rsidRPr="007D21CA">
          <w:rPr>
            <w:rStyle w:val="Hyperlink"/>
            <w:rFonts w:ascii="New Century Schlbk" w:hAnsi="New Century Schlbk"/>
            <w:u w:val="single"/>
          </w:rPr>
          <w:t>25</w:t>
        </w:r>
        <w:r w:rsidRPr="007D21CA">
          <w:rPr>
            <w:rStyle w:val="Hyperlink"/>
            <w:rFonts w:ascii="New Century Schlbk" w:hAnsi="New Century Schlbk"/>
            <w:u w:val="single"/>
          </w:rPr>
          <w:t xml:space="preserve"> questions about baptism</w:t>
        </w:r>
      </w:hyperlink>
      <w:r>
        <w:t xml:space="preserve">, should confirm for us what the Scriptures tell us clearly elsewhere, namely, that God is the only one who </w:t>
      </w:r>
      <w:r w:rsidR="00022D92">
        <w:t xml:space="preserve">justifies (Rom </w:t>
      </w:r>
      <w:r>
        <w:t>8.33</w:t>
      </w:r>
      <w:r w:rsidR="00022D92">
        <w:fldChar w:fldCharType="begin"/>
      </w:r>
      <w:r w:rsidR="00022D92">
        <w:instrText xml:space="preserve"> XE "Rom 08.33" </w:instrText>
      </w:r>
      <w:r w:rsidR="00022D92">
        <w:fldChar w:fldCharType="end"/>
      </w:r>
      <w:r w:rsidR="00022D92">
        <w:t xml:space="preserve">; cf. 1Co </w:t>
      </w:r>
      <w:r w:rsidR="00EE06AE">
        <w:t>1.30</w:t>
      </w:r>
      <w:r w:rsidR="00022D92">
        <w:fldChar w:fldCharType="begin"/>
      </w:r>
      <w:r w:rsidR="00022D92">
        <w:instrText xml:space="preserve"> XE "1Co 01.30" </w:instrText>
      </w:r>
      <w:r w:rsidR="00022D92">
        <w:fldChar w:fldCharType="end"/>
      </w:r>
      <w:r>
        <w:t>), that there is no other Savior but God Himself in Christ (Isa 43.11</w:t>
      </w:r>
      <w:r w:rsidR="00022D92">
        <w:fldChar w:fldCharType="begin"/>
      </w:r>
      <w:r w:rsidR="00022D92">
        <w:instrText xml:space="preserve"> XE "Isa 43.11" </w:instrText>
      </w:r>
      <w:r w:rsidR="00022D92">
        <w:fldChar w:fldCharType="end"/>
      </w:r>
      <w:r>
        <w:t>; 45.21</w:t>
      </w:r>
      <w:r w:rsidR="00022D92">
        <w:fldChar w:fldCharType="begin"/>
      </w:r>
      <w:r w:rsidR="00022D92">
        <w:instrText xml:space="preserve"> XE "Isa 45.21" </w:instrText>
      </w:r>
      <w:r w:rsidR="00022D92">
        <w:fldChar w:fldCharType="end"/>
      </w:r>
      <w:r w:rsidR="00022D92">
        <w:t>; Hos 13.</w:t>
      </w:r>
      <w:r>
        <w:t>4</w:t>
      </w:r>
      <w:r w:rsidR="00022D92">
        <w:fldChar w:fldCharType="begin"/>
      </w:r>
      <w:r w:rsidR="00022D92">
        <w:instrText xml:space="preserve"> XE "Hos 13.04" </w:instrText>
      </w:r>
      <w:r w:rsidR="00022D92">
        <w:fldChar w:fldCharType="end"/>
      </w:r>
      <w:r w:rsidR="00022D92">
        <w:t xml:space="preserve">; Act </w:t>
      </w:r>
      <w:r>
        <w:t>4.10-12</w:t>
      </w:r>
      <w:r w:rsidR="00022D92">
        <w:fldChar w:fldCharType="begin"/>
      </w:r>
      <w:r w:rsidR="00022D92">
        <w:instrText xml:space="preserve"> XE "Act 04.10-12" </w:instrText>
      </w:r>
      <w:r w:rsidR="00022D92">
        <w:fldChar w:fldCharType="end"/>
      </w:r>
      <w:r w:rsidR="00022D92">
        <w:t>; Heb 5.</w:t>
      </w:r>
      <w:r w:rsidR="004B22A7">
        <w:t>9</w:t>
      </w:r>
      <w:r w:rsidR="00022D92">
        <w:fldChar w:fldCharType="begin"/>
      </w:r>
      <w:r w:rsidR="00022D92">
        <w:instrText xml:space="preserve"> XE "Heb 05.09" </w:instrText>
      </w:r>
      <w:r w:rsidR="00022D92">
        <w:fldChar w:fldCharType="end"/>
      </w:r>
      <w:r>
        <w:t xml:space="preserve">), and that only the Holy Spirit </w:t>
      </w:r>
      <w:hyperlink w:anchor="_Regeneration_210" w:history="1">
        <w:r w:rsidRPr="00B56069">
          <w:rPr>
            <w:rStyle w:val="Hyperlink"/>
            <w:rFonts w:ascii="New Century Schlbk" w:hAnsi="New Century Schlbk"/>
          </w:rPr>
          <w:t>regenerates</w:t>
        </w:r>
      </w:hyperlink>
      <w:r>
        <w:t xml:space="preserve"> and gives life (Joh </w:t>
      </w:r>
      <w:r w:rsidR="00022D92">
        <w:t>3.</w:t>
      </w:r>
      <w:r w:rsidR="00A8400A">
        <w:t>5</w:t>
      </w:r>
      <w:r w:rsidR="00022D92">
        <w:t>-</w:t>
      </w:r>
      <w:r w:rsidR="00A8400A">
        <w:t>6</w:t>
      </w:r>
      <w:r w:rsidR="00022D92">
        <w:fldChar w:fldCharType="begin"/>
      </w:r>
      <w:r w:rsidR="00022D92">
        <w:instrText xml:space="preserve"> XE "Joh 03.05-06" </w:instrText>
      </w:r>
      <w:r w:rsidR="00022D92">
        <w:fldChar w:fldCharType="end"/>
      </w:r>
      <w:r w:rsidR="00A8400A">
        <w:t xml:space="preserve">; </w:t>
      </w:r>
      <w:r>
        <w:t>6.63</w:t>
      </w:r>
      <w:r w:rsidR="00022D92">
        <w:fldChar w:fldCharType="begin"/>
      </w:r>
      <w:r w:rsidR="00022D92">
        <w:instrText xml:space="preserve"> XE "Joh 06.63" </w:instrText>
      </w:r>
      <w:r w:rsidR="00022D92">
        <w:fldChar w:fldCharType="end"/>
      </w:r>
      <w:r>
        <w:t xml:space="preserve">; </w:t>
      </w:r>
      <w:r w:rsidR="002B751A">
        <w:t xml:space="preserve">cf. </w:t>
      </w:r>
      <w:r w:rsidR="00A8400A">
        <w:t>Eze 37.14</w:t>
      </w:r>
      <w:r w:rsidR="00022D92">
        <w:fldChar w:fldCharType="begin"/>
      </w:r>
      <w:r w:rsidR="00022D92">
        <w:instrText xml:space="preserve"> XE "Eze 37.14" </w:instrText>
      </w:r>
      <w:r w:rsidR="00022D92">
        <w:fldChar w:fldCharType="end"/>
      </w:r>
      <w:r w:rsidR="00A8400A">
        <w:t xml:space="preserve">; </w:t>
      </w:r>
      <w:r w:rsidR="00022D92">
        <w:t>2Co 3.</w:t>
      </w:r>
      <w:r w:rsidR="002B751A">
        <w:t>6</w:t>
      </w:r>
      <w:r w:rsidR="00022D92">
        <w:fldChar w:fldCharType="begin"/>
      </w:r>
      <w:r w:rsidR="00022D92">
        <w:instrText xml:space="preserve"> XE "2Co 03.06" </w:instrText>
      </w:r>
      <w:r w:rsidR="00022D92">
        <w:fldChar w:fldCharType="end"/>
      </w:r>
      <w:r w:rsidR="002B751A">
        <w:t>;</w:t>
      </w:r>
      <w:r w:rsidR="00A8400A">
        <w:t xml:space="preserve"> Gal 5.25</w:t>
      </w:r>
      <w:r w:rsidR="00022D92">
        <w:fldChar w:fldCharType="begin"/>
      </w:r>
      <w:r w:rsidR="00022D92">
        <w:instrText xml:space="preserve"> XE "Gal 5.25" </w:instrText>
      </w:r>
      <w:r w:rsidR="00022D92">
        <w:fldChar w:fldCharType="end"/>
      </w:r>
      <w:r w:rsidR="002B751A">
        <w:t>).</w:t>
      </w:r>
      <w:r w:rsidR="00A8400A">
        <w:t xml:space="preserve"> In other words, no religious ritual, no </w:t>
      </w:r>
      <w:hyperlink w:anchor="_Ecclesiastic_6" w:history="1">
        <w:r w:rsidR="00A8400A" w:rsidRPr="00DD1437">
          <w:rPr>
            <w:rStyle w:val="Hyperlink"/>
            <w:rFonts w:ascii="New Century Schlbk" w:hAnsi="New Century Schlbk"/>
          </w:rPr>
          <w:t>ecclesiastical</w:t>
        </w:r>
      </w:hyperlink>
      <w:r w:rsidR="00A8400A">
        <w:t xml:space="preserve"> pronouncement, nor any other human deed accomplishes the salvation of man. Even those </w:t>
      </w:r>
      <w:hyperlink w:anchor="_Ordinance(s)_21" w:history="1">
        <w:r w:rsidR="00120013" w:rsidRPr="00E057C4">
          <w:rPr>
            <w:rStyle w:val="Hyperlink"/>
            <w:rFonts w:ascii="New Century Schlbk" w:hAnsi="New Century Schlbk"/>
          </w:rPr>
          <w:t>ordinances</w:t>
        </w:r>
      </w:hyperlink>
      <w:r w:rsidR="00A8400A">
        <w:t xml:space="preserve"> and ministries of </w:t>
      </w:r>
      <w:r w:rsidR="00120013">
        <w:t>the</w:t>
      </w:r>
      <w:r w:rsidR="00120013" w:rsidRPr="00887E30">
        <w:t xml:space="preserve"> Church</w:t>
      </w:r>
      <w:r w:rsidR="00120013">
        <w:t>, intended</w:t>
      </w:r>
      <w:r w:rsidR="00A8400A">
        <w:t xml:space="preserve"> </w:t>
      </w:r>
      <w:r w:rsidR="00120013">
        <w:t>for</w:t>
      </w:r>
      <w:r w:rsidR="00A8400A">
        <w:t xml:space="preserve"> the edification of those </w:t>
      </w:r>
      <w:r w:rsidR="00120013">
        <w:t>being sanctified,</w:t>
      </w:r>
      <w:r w:rsidR="00A8400A">
        <w:t xml:space="preserve"> would </w:t>
      </w:r>
      <w:r w:rsidR="00C961EE">
        <w:t>completely fail to bear fruit</w:t>
      </w:r>
      <w:r w:rsidR="00A8400A">
        <w:t xml:space="preserve"> if not for the agency of God’s Spirit </w:t>
      </w:r>
      <w:r w:rsidR="00964A21">
        <w:t xml:space="preserve">working </w:t>
      </w:r>
      <w:r w:rsidR="00120013">
        <w:t xml:space="preserve">both </w:t>
      </w:r>
      <w:r w:rsidR="00964A21">
        <w:t xml:space="preserve">in </w:t>
      </w:r>
      <w:r w:rsidR="00120013">
        <w:t>those ministering and in those ministered to.</w:t>
      </w:r>
      <w:r w:rsidR="00964A21">
        <w:t xml:space="preserve"> </w:t>
      </w:r>
      <w:r w:rsidR="00120013">
        <w:t xml:space="preserve">God Himself </w:t>
      </w:r>
      <w:r w:rsidR="00964A21">
        <w:t xml:space="preserve">takes credit for our justification </w:t>
      </w:r>
      <w:r w:rsidR="00964A21">
        <w:rPr>
          <w:i/>
        </w:rPr>
        <w:t>and</w:t>
      </w:r>
      <w:r w:rsidR="00964A21">
        <w:t xml:space="preserve"> our sanctification (Eze 20.12</w:t>
      </w:r>
      <w:r w:rsidR="00022D92">
        <w:fldChar w:fldCharType="begin"/>
      </w:r>
      <w:r w:rsidR="00022D92">
        <w:instrText xml:space="preserve"> XE "Eze 20.12" </w:instrText>
      </w:r>
      <w:r w:rsidR="00022D92">
        <w:fldChar w:fldCharType="end"/>
      </w:r>
      <w:r w:rsidR="00964A21">
        <w:t>; 37.28</w:t>
      </w:r>
      <w:r w:rsidR="00022D92">
        <w:fldChar w:fldCharType="begin"/>
      </w:r>
      <w:r w:rsidR="00022D92">
        <w:instrText xml:space="preserve"> XE "Eze 37.28" </w:instrText>
      </w:r>
      <w:r w:rsidR="00022D92">
        <w:fldChar w:fldCharType="end"/>
      </w:r>
      <w:r w:rsidR="00964A21">
        <w:t>; Eph 5.25-26</w:t>
      </w:r>
      <w:r w:rsidR="00022D92">
        <w:fldChar w:fldCharType="begin"/>
      </w:r>
      <w:r w:rsidR="00022D92">
        <w:instrText xml:space="preserve"> XE "Eph 5.25-26" </w:instrText>
      </w:r>
      <w:r w:rsidR="00022D92">
        <w:fldChar w:fldCharType="end"/>
      </w:r>
      <w:r w:rsidR="00964A21">
        <w:t xml:space="preserve">; </w:t>
      </w:r>
      <w:r w:rsidR="00120013">
        <w:t>Heb 13.12</w:t>
      </w:r>
      <w:r w:rsidR="00022D92">
        <w:fldChar w:fldCharType="begin"/>
      </w:r>
      <w:r w:rsidR="00022D92">
        <w:instrText xml:space="preserve"> XE "Heb 13.12" </w:instrText>
      </w:r>
      <w:r w:rsidR="00022D92">
        <w:fldChar w:fldCharType="end"/>
      </w:r>
      <w:r w:rsidR="00120013">
        <w:t xml:space="preserve">; </w:t>
      </w:r>
      <w:r w:rsidR="00964A21">
        <w:t>cf. Joh 17.17</w:t>
      </w:r>
      <w:r w:rsidR="00022D92">
        <w:fldChar w:fldCharType="begin"/>
      </w:r>
      <w:r w:rsidR="00022D92">
        <w:instrText xml:space="preserve"> XE "Joh 17.17" </w:instrText>
      </w:r>
      <w:r w:rsidR="00022D92">
        <w:fldChar w:fldCharType="end"/>
      </w:r>
      <w:r w:rsidR="00964A21">
        <w:t xml:space="preserve">; </w:t>
      </w:r>
      <w:r w:rsidR="00022D92">
        <w:t xml:space="preserve">Rom </w:t>
      </w:r>
      <w:r w:rsidR="00120013">
        <w:t>8.30</w:t>
      </w:r>
      <w:r w:rsidR="00022D92">
        <w:fldChar w:fldCharType="begin"/>
      </w:r>
      <w:r w:rsidR="00022D92">
        <w:instrText xml:space="preserve"> XE "Rom 08.30" </w:instrText>
      </w:r>
      <w:r w:rsidR="00022D92">
        <w:fldChar w:fldCharType="end"/>
      </w:r>
      <w:r w:rsidR="00120013">
        <w:t xml:space="preserve">; </w:t>
      </w:r>
      <w:r w:rsidR="00022D92">
        <w:t xml:space="preserve">1Co </w:t>
      </w:r>
      <w:r w:rsidR="00964A21">
        <w:t>1.30</w:t>
      </w:r>
      <w:r w:rsidR="00022D92">
        <w:fldChar w:fldCharType="begin"/>
      </w:r>
      <w:r w:rsidR="00022D92">
        <w:instrText xml:space="preserve"> XE "1Co 01.30" </w:instrText>
      </w:r>
      <w:r w:rsidR="00022D92">
        <w:fldChar w:fldCharType="end"/>
      </w:r>
      <w:r w:rsidR="00964A21">
        <w:t xml:space="preserve">; </w:t>
      </w:r>
      <w:r w:rsidR="00022D92">
        <w:t>Phil 1.</w:t>
      </w:r>
      <w:r w:rsidR="0080551A">
        <w:t>6</w:t>
      </w:r>
      <w:r w:rsidR="00022D92">
        <w:fldChar w:fldCharType="begin"/>
      </w:r>
      <w:r w:rsidR="00022D92">
        <w:instrText xml:space="preserve"> XE "Phil 1.06" </w:instrText>
      </w:r>
      <w:r w:rsidR="00022D92">
        <w:fldChar w:fldCharType="end"/>
      </w:r>
      <w:r w:rsidR="0080551A">
        <w:t xml:space="preserve">; </w:t>
      </w:r>
      <w:r w:rsidR="00964A21">
        <w:t>1Th 5.23</w:t>
      </w:r>
      <w:r w:rsidR="00022D92">
        <w:fldChar w:fldCharType="begin"/>
      </w:r>
      <w:r w:rsidR="00022D92">
        <w:instrText xml:space="preserve"> XE "1Th 5.23" </w:instrText>
      </w:r>
      <w:r w:rsidR="00022D92">
        <w:fldChar w:fldCharType="end"/>
      </w:r>
      <w:r w:rsidR="00964A21">
        <w:t>; Heb 2.11</w:t>
      </w:r>
      <w:r w:rsidR="00022D92">
        <w:fldChar w:fldCharType="begin"/>
      </w:r>
      <w:r w:rsidR="00022D92">
        <w:instrText xml:space="preserve"> XE "Heb 02.11" </w:instrText>
      </w:r>
      <w:r w:rsidR="00022D92">
        <w:fldChar w:fldCharType="end"/>
      </w:r>
      <w:r w:rsidR="00964A21">
        <w:t>).</w:t>
      </w:r>
      <w:r w:rsidR="004B22A7">
        <w:t xml:space="preserve"> Salvation </w:t>
      </w:r>
      <w:r w:rsidR="00EE06AE">
        <w:t xml:space="preserve">— from beginning to end — </w:t>
      </w:r>
      <w:r w:rsidR="00022D92">
        <w:t>belongs to our God (Psa 3.</w:t>
      </w:r>
      <w:r w:rsidR="004B22A7">
        <w:t>8</w:t>
      </w:r>
      <w:r w:rsidR="00022D92">
        <w:fldChar w:fldCharType="begin"/>
      </w:r>
      <w:r w:rsidR="00022D92">
        <w:instrText xml:space="preserve"> XE "Psa 003.08" </w:instrText>
      </w:r>
      <w:r w:rsidR="00022D92">
        <w:fldChar w:fldCharType="end"/>
      </w:r>
      <w:r w:rsidR="00022D92">
        <w:t>; Rev 19.</w:t>
      </w:r>
      <w:r w:rsidR="004B22A7">
        <w:t>1</w:t>
      </w:r>
      <w:r w:rsidR="00022D92">
        <w:fldChar w:fldCharType="begin"/>
      </w:r>
      <w:r w:rsidR="00022D92">
        <w:instrText xml:space="preserve"> XE "Rev 19.01" </w:instrText>
      </w:r>
      <w:r w:rsidR="00022D92">
        <w:fldChar w:fldCharType="end"/>
      </w:r>
      <w:r w:rsidR="004B22A7">
        <w:t xml:space="preserve">), and He will not share this </w:t>
      </w:r>
      <w:r w:rsidR="00022D92">
        <w:t>glory with another (cf. Isa 42.</w:t>
      </w:r>
      <w:r w:rsidR="004B22A7">
        <w:t>8</w:t>
      </w:r>
      <w:r w:rsidR="00022D92">
        <w:fldChar w:fldCharType="begin"/>
      </w:r>
      <w:r w:rsidR="00022D92">
        <w:instrText xml:space="preserve"> XE "Isa 42.08" </w:instrText>
      </w:r>
      <w:r w:rsidR="00022D92">
        <w:fldChar w:fldCharType="end"/>
      </w:r>
      <w:r w:rsidR="00EE06AE">
        <w:t>; 48.11</w:t>
      </w:r>
      <w:r w:rsidR="00022D92">
        <w:fldChar w:fldCharType="begin"/>
      </w:r>
      <w:r w:rsidR="00022D92">
        <w:instrText xml:space="preserve"> XE "Isa 48.11" </w:instrText>
      </w:r>
      <w:r w:rsidR="00022D92">
        <w:fldChar w:fldCharType="end"/>
      </w:r>
      <w:r w:rsidR="004B22A7">
        <w:t>).</w:t>
      </w:r>
      <w:r w:rsidR="00EE06AE">
        <w:t xml:space="preserve"> We must, therefore, value and honor the </w:t>
      </w:r>
      <w:hyperlink w:anchor="_Ordinance(s)_22" w:history="1">
        <w:r w:rsidR="00EE06AE" w:rsidRPr="00E057C4">
          <w:rPr>
            <w:rStyle w:val="Hyperlink"/>
            <w:rFonts w:ascii="New Century Schlbk" w:hAnsi="New Century Schlbk"/>
          </w:rPr>
          <w:t>ordinance</w:t>
        </w:r>
      </w:hyperlink>
      <w:r w:rsidR="00EE06AE">
        <w:t xml:space="preserve"> of baptism for what God designed it to accomplish, but must never attribute </w:t>
      </w:r>
      <w:r w:rsidR="00530F5F">
        <w:t xml:space="preserve">any </w:t>
      </w:r>
      <w:r w:rsidR="00530F5F" w:rsidRPr="0080551A">
        <w:rPr>
          <w:i/>
        </w:rPr>
        <w:t>inherent</w:t>
      </w:r>
      <w:r w:rsidR="00530F5F">
        <w:t xml:space="preserve"> power to baptism</w:t>
      </w:r>
      <w:r w:rsidR="0080551A">
        <w:t xml:space="preserve"> or baptismal water</w:t>
      </w:r>
      <w:r w:rsidR="00530F5F">
        <w:t xml:space="preserve"> whatsoever.</w:t>
      </w:r>
    </w:p>
    <w:p w14:paraId="6F8E6773" w14:textId="77777777" w:rsidR="009761F7" w:rsidRDefault="009761F7">
      <w:pPr>
        <w:spacing w:line="240" w:lineRule="auto"/>
        <w:jc w:val="left"/>
        <w:rPr>
          <w:rFonts w:ascii="Calibri" w:eastAsia="Times New Roman" w:hAnsi="Calibri"/>
          <w:b/>
          <w:bCs/>
          <w:color w:val="943634" w:themeColor="accent2" w:themeShade="BF"/>
          <w:kern w:val="32"/>
          <w:sz w:val="48"/>
          <w:szCs w:val="32"/>
          <w:lang w:eastAsia="ja-JP"/>
        </w:rPr>
      </w:pPr>
      <w:r>
        <w:br w:type="page"/>
      </w:r>
    </w:p>
    <w:p w14:paraId="6697D639" w14:textId="44E9A0C4" w:rsidR="00272281" w:rsidRDefault="00A83BE5" w:rsidP="00272281">
      <w:r w:rsidRPr="0092439D">
        <w:rPr>
          <w:rFonts w:ascii="Times" w:hAnsi="Times"/>
        </w:rPr>
        <w:t>[[@Page:</w:t>
      </w:r>
      <w:r>
        <w:rPr>
          <w:rFonts w:ascii="Times" w:hAnsi="Times"/>
        </w:rPr>
        <w:t>215</w:t>
      </w:r>
      <w:r w:rsidRPr="0092439D">
        <w:rPr>
          <w:rFonts w:ascii="Times" w:hAnsi="Times"/>
        </w:rPr>
        <w:t>]]</w:t>
      </w:r>
    </w:p>
    <w:p w14:paraId="6A02276A" w14:textId="77777777" w:rsidR="00272281" w:rsidRDefault="00272281" w:rsidP="00272281"/>
    <w:p w14:paraId="2757EBB1" w14:textId="77777777" w:rsidR="00272281" w:rsidRDefault="00272281" w:rsidP="00272281"/>
    <w:p w14:paraId="72F9A5A9" w14:textId="77777777" w:rsidR="00272281" w:rsidRDefault="00272281" w:rsidP="00272281"/>
    <w:p w14:paraId="6E5545B8" w14:textId="77777777" w:rsidR="00272281" w:rsidRDefault="00272281" w:rsidP="00272281"/>
    <w:p w14:paraId="6FAEFE1F" w14:textId="77777777" w:rsidR="00272281" w:rsidRDefault="00272281" w:rsidP="00272281"/>
    <w:p w14:paraId="105D0121" w14:textId="2F7849F5" w:rsidR="00C53B38" w:rsidRDefault="00C53B38" w:rsidP="00434D10">
      <w:pPr>
        <w:pStyle w:val="Heading1"/>
      </w:pPr>
      <w:bookmarkStart w:id="174" w:name="_Part_II:_How"/>
      <w:bookmarkStart w:id="175" w:name="_Part_II:_How_1"/>
      <w:bookmarkStart w:id="176" w:name="_Part_II:_How_2"/>
      <w:bookmarkStart w:id="177" w:name="_Part_II:_How_3"/>
      <w:bookmarkStart w:id="178" w:name="_Part_II:_How_4"/>
      <w:bookmarkStart w:id="179" w:name="_Part_II:_How_5"/>
      <w:bookmarkStart w:id="180" w:name="_Toc328148024"/>
      <w:bookmarkEnd w:id="174"/>
      <w:bookmarkEnd w:id="175"/>
      <w:bookmarkEnd w:id="176"/>
      <w:bookmarkEnd w:id="177"/>
      <w:bookmarkEnd w:id="178"/>
      <w:bookmarkEnd w:id="179"/>
      <w:r>
        <w:t xml:space="preserve">Part II: How Baptism </w:t>
      </w:r>
      <w:r w:rsidR="00635670">
        <w:t>Became</w:t>
      </w:r>
      <w:r>
        <w:t xml:space="preserve"> Enchanted</w:t>
      </w:r>
      <w:bookmarkEnd w:id="180"/>
    </w:p>
    <w:p w14:paraId="6A9607A0" w14:textId="77777777" w:rsidR="00530F5F" w:rsidRDefault="00530F5F" w:rsidP="00C53B38"/>
    <w:p w14:paraId="542D7B2F" w14:textId="77777777" w:rsidR="005D70BD" w:rsidRDefault="005D70BD" w:rsidP="00530F5F">
      <w:pPr>
        <w:jc w:val="center"/>
      </w:pPr>
    </w:p>
    <w:p w14:paraId="6FDB9DBA" w14:textId="77777777" w:rsidR="005D70BD" w:rsidRDefault="005D70BD" w:rsidP="00530F5F">
      <w:pPr>
        <w:jc w:val="center"/>
      </w:pPr>
    </w:p>
    <w:p w14:paraId="077158F7" w14:textId="77777777" w:rsidR="008E7E71" w:rsidRDefault="008E7E71" w:rsidP="00530F5F">
      <w:pPr>
        <w:jc w:val="center"/>
      </w:pPr>
    </w:p>
    <w:p w14:paraId="226EAEE9" w14:textId="77777777" w:rsidR="008E7E71" w:rsidRDefault="008E7E71" w:rsidP="00530F5F">
      <w:pPr>
        <w:jc w:val="center"/>
      </w:pPr>
    </w:p>
    <w:p w14:paraId="0B38D672" w14:textId="77777777" w:rsidR="008E7E71" w:rsidRDefault="008E7E71" w:rsidP="00530F5F">
      <w:pPr>
        <w:jc w:val="center"/>
      </w:pPr>
    </w:p>
    <w:p w14:paraId="1E8796ED" w14:textId="77777777" w:rsidR="008E7E71" w:rsidRDefault="008E7E71" w:rsidP="00530F5F">
      <w:pPr>
        <w:jc w:val="center"/>
      </w:pPr>
    </w:p>
    <w:p w14:paraId="52B5CED3" w14:textId="77777777" w:rsidR="008E7E71" w:rsidRDefault="008E7E71" w:rsidP="00530F5F">
      <w:pPr>
        <w:jc w:val="center"/>
      </w:pPr>
    </w:p>
    <w:p w14:paraId="51D694BF" w14:textId="453EACF6" w:rsidR="00C53B38" w:rsidRPr="0098238B" w:rsidRDefault="00C53B38" w:rsidP="00530F5F">
      <w:pPr>
        <w:jc w:val="center"/>
        <w:rPr>
          <w:rFonts w:ascii="Calibri" w:hAnsi="Calibri"/>
        </w:rPr>
      </w:pPr>
      <w:r w:rsidRPr="0098238B">
        <w:rPr>
          <w:rFonts w:ascii="Calibri" w:hAnsi="Calibri"/>
        </w:rPr>
        <w:t xml:space="preserve">Enchant: </w:t>
      </w:r>
      <w:r w:rsidR="00530F5F" w:rsidRPr="0098238B">
        <w:rPr>
          <w:rFonts w:ascii="Calibri" w:hAnsi="Calibri"/>
        </w:rPr>
        <w:t>\ĕn</w:t>
      </w:r>
      <w:r w:rsidR="00530F5F" w:rsidRPr="0098238B">
        <w:rPr>
          <w:rFonts w:ascii="Calibri" w:hAnsi="Calibri" w:cs="Monaco"/>
        </w:rPr>
        <w:t>-ˈchănt</w:t>
      </w:r>
      <w:r w:rsidR="00530F5F" w:rsidRPr="0098238B">
        <w:rPr>
          <w:rFonts w:ascii="Calibri" w:hAnsi="Calibri"/>
        </w:rPr>
        <w:t>\</w:t>
      </w:r>
      <w:r w:rsidR="00530F5F" w:rsidRPr="0098238B">
        <w:rPr>
          <w:rFonts w:ascii="Calibri" w:hAnsi="Calibri"/>
          <w:color w:val="FF0000"/>
        </w:rPr>
        <w:t xml:space="preserve"> </w:t>
      </w:r>
      <w:r w:rsidR="00530F5F" w:rsidRPr="0098238B">
        <w:rPr>
          <w:rFonts w:ascii="Calibri" w:hAnsi="Calibri"/>
          <w:b/>
          <w:i/>
        </w:rPr>
        <w:t>verb</w:t>
      </w:r>
      <w:r w:rsidR="00530F5F" w:rsidRPr="0098238B">
        <w:rPr>
          <w:rFonts w:ascii="Calibri" w:hAnsi="Calibri"/>
        </w:rPr>
        <w:t xml:space="preserve"> </w:t>
      </w:r>
      <w:r w:rsidRPr="0098238B">
        <w:rPr>
          <w:rFonts w:ascii="Calibri" w:hAnsi="Calibri"/>
        </w:rPr>
        <w:t xml:space="preserve">3. to impart a </w:t>
      </w:r>
      <w:hyperlink w:anchor="_Magic_9" w:history="1">
        <w:r w:rsidRPr="008A5B24">
          <w:rPr>
            <w:rStyle w:val="Hyperlink"/>
          </w:rPr>
          <w:t>magic</w:t>
        </w:r>
      </w:hyperlink>
      <w:r w:rsidRPr="0098238B">
        <w:rPr>
          <w:rFonts w:ascii="Calibri" w:hAnsi="Calibri"/>
        </w:rPr>
        <w:t xml:space="preserve"> quality or effect to.</w:t>
      </w:r>
    </w:p>
    <w:p w14:paraId="64A0501D" w14:textId="77777777" w:rsidR="0098238B" w:rsidRDefault="0098238B" w:rsidP="0098238B">
      <w:pPr>
        <w:pStyle w:val="qt"/>
        <w:rPr>
          <w:i/>
          <w:noProof/>
        </w:rPr>
      </w:pPr>
    </w:p>
    <w:p w14:paraId="08909B25" w14:textId="77777777" w:rsidR="0098238B" w:rsidRDefault="0098238B" w:rsidP="0098238B">
      <w:pPr>
        <w:pStyle w:val="qt"/>
        <w:jc w:val="center"/>
        <w:rPr>
          <w:i/>
          <w:noProof/>
        </w:rPr>
      </w:pPr>
    </w:p>
    <w:p w14:paraId="1B20EAB6" w14:textId="4C703AE7" w:rsidR="005D70BD" w:rsidRDefault="0098238B" w:rsidP="0098238B">
      <w:pPr>
        <w:pStyle w:val="qt"/>
        <w:jc w:val="center"/>
      </w:pPr>
      <w:r>
        <w:rPr>
          <w:i/>
          <w:noProof/>
        </w:rPr>
        <w:t>Random House Unabridgd Dictionary</w:t>
      </w:r>
      <w:r>
        <w:rPr>
          <w:noProof/>
        </w:rPr>
        <w:t>, 1993</w:t>
      </w:r>
    </w:p>
    <w:p w14:paraId="6CCD907F" w14:textId="77777777" w:rsidR="005D70BD" w:rsidRDefault="005D70BD" w:rsidP="005D70BD"/>
    <w:p w14:paraId="35CC6957" w14:textId="77777777" w:rsidR="00004411" w:rsidRDefault="00004411" w:rsidP="005D70BD"/>
    <w:p w14:paraId="7DF2043F" w14:textId="77777777" w:rsidR="00004411" w:rsidRDefault="00004411" w:rsidP="005D70BD"/>
    <w:p w14:paraId="4899D654" w14:textId="77777777" w:rsidR="00004411" w:rsidRDefault="00004411" w:rsidP="005D70BD"/>
    <w:p w14:paraId="50C02EA7" w14:textId="77777777" w:rsidR="00004411" w:rsidRDefault="00004411" w:rsidP="005D70BD"/>
    <w:p w14:paraId="77CAAA36" w14:textId="77777777" w:rsidR="00004411" w:rsidRDefault="00004411" w:rsidP="005D70BD"/>
    <w:p w14:paraId="34F0C8E3" w14:textId="77777777" w:rsidR="00004411" w:rsidRDefault="00004411" w:rsidP="005D70BD"/>
    <w:p w14:paraId="14577C44" w14:textId="77777777" w:rsidR="00004411" w:rsidRDefault="00004411" w:rsidP="005D70BD"/>
    <w:p w14:paraId="7B470156" w14:textId="77777777" w:rsidR="00004411" w:rsidRDefault="00004411" w:rsidP="005D70BD"/>
    <w:p w14:paraId="6E0B28C4" w14:textId="77777777" w:rsidR="00004411" w:rsidRDefault="00004411" w:rsidP="005D70BD"/>
    <w:p w14:paraId="3D27D007" w14:textId="77777777" w:rsidR="00004411" w:rsidRDefault="00004411" w:rsidP="005D70BD"/>
    <w:p w14:paraId="3B647AE1" w14:textId="77777777" w:rsidR="00004411" w:rsidRDefault="00004411" w:rsidP="005D70BD"/>
    <w:p w14:paraId="18CAD784" w14:textId="5DDCDE78" w:rsidR="00004411" w:rsidRDefault="00B859D1" w:rsidP="005D70BD">
      <w:r w:rsidRPr="0092439D">
        <w:rPr>
          <w:rFonts w:ascii="Times" w:hAnsi="Times"/>
        </w:rPr>
        <w:t>[[@Page:</w:t>
      </w:r>
      <w:r>
        <w:rPr>
          <w:rFonts w:ascii="Times" w:hAnsi="Times"/>
        </w:rPr>
        <w:t>216</w:t>
      </w:r>
      <w:r w:rsidRPr="0092439D">
        <w:rPr>
          <w:rFonts w:ascii="Times" w:hAnsi="Times"/>
        </w:rPr>
        <w:t>]]</w:t>
      </w:r>
    </w:p>
    <w:p w14:paraId="38BAAB42" w14:textId="77777777" w:rsidR="00004411" w:rsidRDefault="00004411" w:rsidP="005D70BD"/>
    <w:p w14:paraId="6C48E7AE" w14:textId="77777777" w:rsidR="00004411" w:rsidRDefault="00004411" w:rsidP="005D70BD"/>
    <w:p w14:paraId="129623FD" w14:textId="77777777" w:rsidR="00B20B47" w:rsidRDefault="00B20B47" w:rsidP="00004411">
      <w:pPr>
        <w:pStyle w:val="qt"/>
        <w:spacing w:line="276" w:lineRule="auto"/>
        <w:rPr>
          <w:rFonts w:ascii="Calibri" w:hAnsi="Calibri"/>
        </w:rPr>
      </w:pPr>
    </w:p>
    <w:p w14:paraId="24EF5609" w14:textId="77777777" w:rsidR="00B20B47" w:rsidRDefault="00B20B47" w:rsidP="00004411">
      <w:pPr>
        <w:pStyle w:val="qt"/>
        <w:spacing w:line="276" w:lineRule="auto"/>
        <w:rPr>
          <w:rFonts w:ascii="Calibri" w:hAnsi="Calibri"/>
        </w:rPr>
      </w:pPr>
    </w:p>
    <w:p w14:paraId="0CC468CC" w14:textId="77777777" w:rsidR="00B20B47" w:rsidRDefault="00B20B47" w:rsidP="00004411">
      <w:pPr>
        <w:pStyle w:val="qt"/>
        <w:spacing w:line="276" w:lineRule="auto"/>
        <w:rPr>
          <w:rFonts w:ascii="Calibri" w:hAnsi="Calibri"/>
        </w:rPr>
      </w:pPr>
    </w:p>
    <w:p w14:paraId="22A912E0" w14:textId="10111FB8" w:rsidR="00004411" w:rsidRPr="00B20B47" w:rsidRDefault="00004411" w:rsidP="00004411">
      <w:pPr>
        <w:pStyle w:val="qt"/>
        <w:spacing w:line="276" w:lineRule="auto"/>
        <w:rPr>
          <w:rFonts w:ascii="Calibri" w:hAnsi="Calibri"/>
          <w:sz w:val="24"/>
        </w:rPr>
      </w:pPr>
      <w:r w:rsidRPr="00B20B47">
        <w:rPr>
          <w:rFonts w:ascii="Calibri" w:hAnsi="Calibri"/>
          <w:sz w:val="24"/>
        </w:rPr>
        <w:t xml:space="preserve">Men mocked at the Olympic gods, but professed great respect for diviners, astrologists, jugglers, and </w:t>
      </w:r>
      <w:hyperlink w:anchor="_Magic_10" w:history="1">
        <w:r w:rsidRPr="008A5B24">
          <w:rPr>
            <w:rStyle w:val="Hyperlink"/>
            <w:sz w:val="24"/>
          </w:rPr>
          <w:t>magicians</w:t>
        </w:r>
      </w:hyperlink>
      <w:r w:rsidRPr="00B20B47">
        <w:rPr>
          <w:rFonts w:ascii="Calibri" w:hAnsi="Calibri"/>
          <w:sz w:val="24"/>
        </w:rPr>
        <w:t xml:space="preserve"> of every sort. The occult sciences were believed in; men sought </w:t>
      </w:r>
      <w:hyperlink w:anchor="_Initiate_106" w:history="1">
        <w:r w:rsidRPr="00F9597E">
          <w:rPr>
            <w:rStyle w:val="Hyperlink"/>
            <w:sz w:val="24"/>
          </w:rPr>
          <w:t>initiation</w:t>
        </w:r>
      </w:hyperlink>
      <w:r w:rsidRPr="00B20B47">
        <w:rPr>
          <w:rFonts w:ascii="Calibri" w:hAnsi="Calibri"/>
          <w:sz w:val="24"/>
        </w:rPr>
        <w:t xml:space="preserve"> in </w:t>
      </w:r>
      <w:hyperlink w:anchor="_Mystery_Religions,_aka:_52" w:history="1">
        <w:r w:rsidRPr="008C64F4">
          <w:rPr>
            <w:rStyle w:val="Hyperlink"/>
            <w:sz w:val="24"/>
          </w:rPr>
          <w:t>the mysteries</w:t>
        </w:r>
      </w:hyperlink>
      <w:r w:rsidRPr="00B20B47">
        <w:rPr>
          <w:rFonts w:ascii="Calibri" w:hAnsi="Calibri"/>
          <w:sz w:val="24"/>
        </w:rPr>
        <w:t>; the dead were invoked; men fed their hungry minds on every description of fable, miracle, and metamorphosis. A pardonable credulity had given way to a credulity that was shameless and boundless. This superstition came in great part from the East; at least those who turned it to account were chiefly orientals.</w:t>
      </w:r>
    </w:p>
    <w:p w14:paraId="7F2C673A" w14:textId="77777777" w:rsidR="00004411" w:rsidRDefault="00004411" w:rsidP="005D70BD"/>
    <w:p w14:paraId="6581178D" w14:textId="65F4FF32" w:rsidR="00004411" w:rsidRDefault="00B20B47" w:rsidP="00004411">
      <w:pPr>
        <w:pStyle w:val="qt"/>
      </w:pPr>
      <w:r>
        <w:t xml:space="preserve">Edward </w:t>
      </w:r>
      <w:r w:rsidR="00004411">
        <w:t xml:space="preserve">Reuss, </w:t>
      </w:r>
      <w:r>
        <w:t>describing the pagan milieu of the apostolic world in</w:t>
      </w:r>
      <w:r w:rsidR="00004411">
        <w:t xml:space="preserve"> </w:t>
      </w:r>
      <w:r w:rsidR="00004411">
        <w:rPr>
          <w:i/>
          <w:iCs/>
        </w:rPr>
        <w:t>History of Christian Theology in the Apostolic Age</w:t>
      </w:r>
      <w:r w:rsidR="00004411">
        <w:t>, trans. by Annie Harwood (London: Hodder and Stoughton, 1872–1874)</w:t>
      </w:r>
      <w:r>
        <w:t>, Vol. 1, p. 318.</w:t>
      </w:r>
    </w:p>
    <w:p w14:paraId="4B45D3DF" w14:textId="77777777" w:rsidR="00004411" w:rsidRDefault="00004411" w:rsidP="005D70BD"/>
    <w:p w14:paraId="50DDEA34" w14:textId="77777777" w:rsidR="00004411" w:rsidRDefault="00004411" w:rsidP="005D70BD"/>
    <w:p w14:paraId="7D4F84DF" w14:textId="77777777" w:rsidR="00B859D1" w:rsidRDefault="00B859D1" w:rsidP="005D70BD"/>
    <w:p w14:paraId="6EA952B3" w14:textId="77777777" w:rsidR="00B859D1" w:rsidRDefault="00B859D1" w:rsidP="005D70BD"/>
    <w:p w14:paraId="70D6883F" w14:textId="77777777" w:rsidR="00B859D1" w:rsidRDefault="00B859D1" w:rsidP="005D70BD"/>
    <w:p w14:paraId="7135D664" w14:textId="77777777" w:rsidR="00B859D1" w:rsidRDefault="00B859D1" w:rsidP="005D70BD"/>
    <w:p w14:paraId="396E9DC2" w14:textId="77777777" w:rsidR="00B859D1" w:rsidRDefault="00B859D1" w:rsidP="005D70BD"/>
    <w:p w14:paraId="63A6F6D0" w14:textId="77777777" w:rsidR="00B859D1" w:rsidRDefault="00B859D1" w:rsidP="005D70BD"/>
    <w:p w14:paraId="17577384" w14:textId="77777777" w:rsidR="00B859D1" w:rsidRDefault="00B859D1" w:rsidP="005D70BD"/>
    <w:p w14:paraId="10F73C4A" w14:textId="77777777" w:rsidR="00B859D1" w:rsidRDefault="00B859D1" w:rsidP="005D70BD"/>
    <w:p w14:paraId="77D0923C" w14:textId="77777777" w:rsidR="00B859D1" w:rsidRDefault="00B859D1" w:rsidP="005D70BD"/>
    <w:p w14:paraId="17870036" w14:textId="77777777" w:rsidR="00B859D1" w:rsidRDefault="00B859D1" w:rsidP="005D70BD"/>
    <w:p w14:paraId="311FC733" w14:textId="77777777" w:rsidR="00B859D1" w:rsidRDefault="00B859D1" w:rsidP="005D70BD"/>
    <w:p w14:paraId="6C6E9EB6" w14:textId="77777777" w:rsidR="00004411" w:rsidRDefault="00004411" w:rsidP="005D70BD"/>
    <w:p w14:paraId="6ACB9371" w14:textId="77777777" w:rsidR="00004411" w:rsidRDefault="00004411" w:rsidP="005D70BD"/>
    <w:p w14:paraId="1EE44279" w14:textId="77777777" w:rsidR="00004411" w:rsidRDefault="00004411" w:rsidP="005D70BD"/>
    <w:p w14:paraId="252D4143" w14:textId="7BBEA886" w:rsidR="005D70BD" w:rsidRDefault="00B859D1" w:rsidP="005D70BD">
      <w:r w:rsidRPr="0092439D">
        <w:rPr>
          <w:rFonts w:ascii="Times" w:hAnsi="Times"/>
        </w:rPr>
        <w:t>[[@Page:</w:t>
      </w:r>
      <w:r>
        <w:rPr>
          <w:rFonts w:ascii="Times" w:hAnsi="Times"/>
        </w:rPr>
        <w:t>217</w:t>
      </w:r>
      <w:r w:rsidRPr="0092439D">
        <w:rPr>
          <w:rFonts w:ascii="Times" w:hAnsi="Times"/>
        </w:rPr>
        <w:t>]]</w:t>
      </w:r>
    </w:p>
    <w:p w14:paraId="1DF9C899" w14:textId="77777777" w:rsidR="00747DB8" w:rsidRDefault="00747DB8">
      <w:pPr>
        <w:spacing w:line="240" w:lineRule="auto"/>
        <w:jc w:val="left"/>
        <w:rPr>
          <w:rFonts w:ascii="Lithos Pro Regular" w:eastAsia="Times New Roman" w:hAnsi="Lithos Pro Regular"/>
          <w:color w:val="841714"/>
          <w:sz w:val="40"/>
          <w:szCs w:val="36"/>
          <w:lang w:eastAsia="ja-JP"/>
        </w:rPr>
      </w:pPr>
      <w:r>
        <w:br w:type="page"/>
      </w:r>
    </w:p>
    <w:p w14:paraId="058D6F3A" w14:textId="617D462B" w:rsidR="005D70BD" w:rsidRDefault="005D70BD" w:rsidP="005D70BD">
      <w:pPr>
        <w:pStyle w:val="Heading2"/>
      </w:pPr>
      <w:bookmarkStart w:id="181" w:name="_Toc328148025"/>
      <w:r>
        <w:t>Synopsis Of Part II</w:t>
      </w:r>
      <w:bookmarkEnd w:id="181"/>
    </w:p>
    <w:p w14:paraId="561A6A27" w14:textId="77777777" w:rsidR="00530F5F" w:rsidRDefault="00530F5F" w:rsidP="00530F5F"/>
    <w:p w14:paraId="4E674384" w14:textId="3B72BDD5" w:rsidR="00530F5F" w:rsidRDefault="00972EE0" w:rsidP="00972EE0">
      <w:pPr>
        <w:pStyle w:val="sum"/>
      </w:pPr>
      <w:r>
        <w:t xml:space="preserve">When we realize </w:t>
      </w:r>
      <w:r w:rsidR="007B2DAB">
        <w:t>that</w:t>
      </w:r>
      <w:r>
        <w:t xml:space="preserve"> </w:t>
      </w:r>
      <w:r w:rsidR="00AC347D">
        <w:t xml:space="preserve">early </w:t>
      </w:r>
      <w:r>
        <w:t xml:space="preserve">Christianity </w:t>
      </w:r>
      <w:r w:rsidR="00BC1C1F">
        <w:t xml:space="preserve">got </w:t>
      </w:r>
      <w:r>
        <w:t>its u</w:t>
      </w:r>
      <w:r w:rsidR="007B2DAB">
        <w:t>nderstanding of baptism</w:t>
      </w:r>
      <w:r w:rsidR="00BC1C1F">
        <w:t xml:space="preserve"> seriously twisted</w:t>
      </w:r>
      <w:r w:rsidR="007B2DAB">
        <w:t>, we can</w:t>
      </w:r>
      <w:r>
        <w:t>not help bu</w:t>
      </w:r>
      <w:r w:rsidR="00AC347D">
        <w:t>t wonder how the confusion occurred. At the root of the</w:t>
      </w:r>
      <w:r w:rsidR="00AC347D" w:rsidRPr="006B049F">
        <w:rPr>
          <w:color w:val="800000"/>
        </w:rPr>
        <w:t xml:space="preserve"> </w:t>
      </w:r>
      <w:r w:rsidR="00BC1C1F" w:rsidRPr="006B049F">
        <w:rPr>
          <w:color w:val="800000"/>
        </w:rPr>
        <w:t>Church’s ear</w:t>
      </w:r>
      <w:r w:rsidR="00BC1C1F">
        <w:t xml:space="preserve">ly </w:t>
      </w:r>
      <w:r w:rsidR="00AC347D">
        <w:t>departure from the truth</w:t>
      </w:r>
      <w:r w:rsidR="00860CEA">
        <w:t xml:space="preserve"> about baptism</w:t>
      </w:r>
      <w:r w:rsidR="00AC347D">
        <w:t xml:space="preserve"> is the spiritual blindness common to</w:t>
      </w:r>
      <w:r w:rsidR="00860CEA">
        <w:t xml:space="preserve"> all</w:t>
      </w:r>
      <w:r w:rsidR="00AC347D">
        <w:t xml:space="preserve"> fallen man</w:t>
      </w:r>
      <w:r w:rsidR="007B2DAB">
        <w:t xml:space="preserve">, but several other factors also contributed to the perversion of baptismal doctrine. </w:t>
      </w:r>
      <w:r w:rsidR="00860CEA">
        <w:t>History tells us</w:t>
      </w:r>
      <w:r w:rsidR="007B2DAB">
        <w:t xml:space="preserve"> that by the second century</w:t>
      </w:r>
      <w:r w:rsidR="00860CEA">
        <w:t xml:space="preserve"> the </w:t>
      </w:r>
      <w:r w:rsidR="00860CEA" w:rsidRPr="006B049F">
        <w:rPr>
          <w:color w:val="800000"/>
        </w:rPr>
        <w:t>early Church</w:t>
      </w:r>
      <w:r w:rsidR="007B2DAB" w:rsidRPr="006B049F">
        <w:rPr>
          <w:color w:val="800000"/>
        </w:rPr>
        <w:t xml:space="preserve"> had</w:t>
      </w:r>
      <w:r w:rsidR="007B2DAB">
        <w:t xml:space="preserve"> lost important safeguards against heresy. One of the most important safeguards it lost was its </w:t>
      </w:r>
      <w:hyperlink w:anchor="_Hebraic_36" w:history="1">
        <w:r w:rsidR="007B2DAB" w:rsidRPr="00C05236">
          <w:rPr>
            <w:rStyle w:val="Hyperlink"/>
          </w:rPr>
          <w:t>Hebraic</w:t>
        </w:r>
      </w:hyperlink>
      <w:r w:rsidR="007B2DAB">
        <w:t xml:space="preserve"> cultural heritage.</w:t>
      </w:r>
    </w:p>
    <w:p w14:paraId="56B84FCE" w14:textId="0BFC1DAF" w:rsidR="007B2DAB" w:rsidRDefault="007B2DAB" w:rsidP="00972EE0">
      <w:pPr>
        <w:pStyle w:val="sum"/>
      </w:pPr>
      <w:r>
        <w:t>          </w:t>
      </w:r>
      <w:r w:rsidR="002A3879">
        <w:t>    </w:t>
      </w:r>
      <w:r w:rsidR="00D727DE">
        <w:t>When</w:t>
      </w:r>
      <w:r>
        <w:t xml:space="preserve"> the early</w:t>
      </w:r>
      <w:r w:rsidRPr="006B049F">
        <w:rPr>
          <w:color w:val="800000"/>
        </w:rPr>
        <w:t xml:space="preserve"> Church </w:t>
      </w:r>
      <w:r w:rsidR="00D727DE">
        <w:t xml:space="preserve">severed itself from its </w:t>
      </w:r>
      <w:hyperlink w:anchor="_Hebraic_37" w:history="1">
        <w:r w:rsidR="00D727DE" w:rsidRPr="00C05236">
          <w:rPr>
            <w:rStyle w:val="Hyperlink"/>
          </w:rPr>
          <w:t>Hebraic</w:t>
        </w:r>
      </w:hyperlink>
      <w:r w:rsidR="00D727DE">
        <w:t xml:space="preserve"> heritage </w:t>
      </w:r>
      <w:r>
        <w:t>after the second Jewish-Roman war (</w:t>
      </w:r>
      <w:r w:rsidR="00E44451" w:rsidRPr="00E44451">
        <w:rPr>
          <w:smallCaps/>
        </w:rPr>
        <w:t xml:space="preserve">ad </w:t>
      </w:r>
      <w:r>
        <w:t xml:space="preserve">135), </w:t>
      </w:r>
      <w:r w:rsidR="00187A8B">
        <w:t xml:space="preserve">the pervading </w:t>
      </w:r>
      <w:hyperlink w:anchor="_Hellenism_11" w:history="1">
        <w:r w:rsidR="00187A8B" w:rsidRPr="00527D5E">
          <w:rPr>
            <w:rStyle w:val="Hyperlink"/>
          </w:rPr>
          <w:t>Hellenism</w:t>
        </w:r>
      </w:hyperlink>
      <w:r w:rsidR="00187A8B">
        <w:t xml:space="preserve"> of the time immediately filled </w:t>
      </w:r>
      <w:r w:rsidR="00860CEA">
        <w:t>the</w:t>
      </w:r>
      <w:r w:rsidR="00D727DE">
        <w:t xml:space="preserve"> cultural void</w:t>
      </w:r>
      <w:r>
        <w:t>.</w:t>
      </w:r>
      <w:r w:rsidR="00BF44A3">
        <w:t xml:space="preserve"> Brought about by the merging of nations that occurred in the wake of </w:t>
      </w:r>
      <w:r w:rsidR="00BF44A3" w:rsidRPr="006908CD">
        <w:rPr>
          <w:color w:val="800000"/>
        </w:rPr>
        <w:t>Alexander’s</w:t>
      </w:r>
      <w:r w:rsidR="00BF44A3">
        <w:t xml:space="preserve"> conquests, the culture of </w:t>
      </w:r>
      <w:hyperlink w:anchor="_Hellenism_12" w:history="1">
        <w:r w:rsidR="00BF44A3" w:rsidRPr="00527D5E">
          <w:rPr>
            <w:rStyle w:val="Hyperlink"/>
          </w:rPr>
          <w:t>Hellenism</w:t>
        </w:r>
      </w:hyperlink>
      <w:r w:rsidR="00BF44A3">
        <w:t xml:space="preserve"> was characterized by religious </w:t>
      </w:r>
      <w:hyperlink w:anchor="_Syncretism,_Syncretistic" w:history="1">
        <w:r w:rsidR="00BF44A3" w:rsidRPr="00E028C8">
          <w:rPr>
            <w:rStyle w:val="Hyperlink"/>
          </w:rPr>
          <w:t>syncretism</w:t>
        </w:r>
      </w:hyperlink>
      <w:r w:rsidR="00BF44A3">
        <w:t xml:space="preserve"> and an underlying belief in </w:t>
      </w:r>
      <w:hyperlink w:anchor="_Magic_11" w:history="1">
        <w:r w:rsidR="00BF44A3" w:rsidRPr="008A5B24">
          <w:rPr>
            <w:rStyle w:val="Hyperlink"/>
          </w:rPr>
          <w:t>magic</w:t>
        </w:r>
      </w:hyperlink>
      <w:r w:rsidR="00BF44A3">
        <w:t>.</w:t>
      </w:r>
      <w:r w:rsidR="00AF758A">
        <w:t xml:space="preserve"> </w:t>
      </w:r>
      <w:hyperlink w:anchor="_Magic_12" w:history="1">
        <w:r w:rsidR="00AF758A" w:rsidRPr="008A5B24">
          <w:rPr>
            <w:rStyle w:val="Hyperlink"/>
          </w:rPr>
          <w:t>Magical</w:t>
        </w:r>
      </w:hyperlink>
      <w:r w:rsidR="00AF758A">
        <w:t xml:space="preserve"> presuppositions and an awe of ritual soon seeped into Christian practice with the result that baptism came to be seen as a </w:t>
      </w:r>
      <w:hyperlink w:anchor="_Mystical_47" w:history="1">
        <w:r w:rsidR="00AF758A" w:rsidRPr="008F222D">
          <w:rPr>
            <w:rStyle w:val="Hyperlink"/>
          </w:rPr>
          <w:t>mystical</w:t>
        </w:r>
      </w:hyperlink>
      <w:r w:rsidR="00AF758A">
        <w:t xml:space="preserve"> ritual with inherent, </w:t>
      </w:r>
      <w:hyperlink w:anchor="_Salvific_23" w:history="1">
        <w:r w:rsidR="00AF758A" w:rsidRPr="00654B1F">
          <w:rPr>
            <w:rStyle w:val="Hyperlink"/>
          </w:rPr>
          <w:t>salvific</w:t>
        </w:r>
      </w:hyperlink>
      <w:r w:rsidR="00AF758A">
        <w:t xml:space="preserve"> power.</w:t>
      </w:r>
    </w:p>
    <w:p w14:paraId="1432A74A" w14:textId="5B400012" w:rsidR="009959A1" w:rsidRDefault="002A3879" w:rsidP="00972EE0">
      <w:pPr>
        <w:pStyle w:val="sum"/>
      </w:pPr>
      <w:r>
        <w:t>              </w:t>
      </w:r>
      <w:r w:rsidR="009959A1">
        <w:t xml:space="preserve">The primary carriers that infected early Christianity with </w:t>
      </w:r>
      <w:hyperlink w:anchor="_Mystical_48" w:history="1">
        <w:r w:rsidR="009959A1" w:rsidRPr="008F222D">
          <w:rPr>
            <w:rStyle w:val="Hyperlink"/>
          </w:rPr>
          <w:t>mystical</w:t>
        </w:r>
      </w:hyperlink>
      <w:r w:rsidR="009959A1">
        <w:t xml:space="preserve"> ideas were undoubtedly the </w:t>
      </w:r>
      <w:hyperlink w:anchor="_Mystery_Religions,_aka:_13" w:history="1">
        <w:r w:rsidR="009959A1" w:rsidRPr="00C61E1B">
          <w:rPr>
            <w:rStyle w:val="Hyperlink"/>
          </w:rPr>
          <w:t>mystery religions</w:t>
        </w:r>
      </w:hyperlink>
      <w:r w:rsidR="009959A1">
        <w:t xml:space="preserve"> that flourished even as classical Greek and Roman mythologi</w:t>
      </w:r>
      <w:r w:rsidR="00860CEA">
        <w:t>cal religions</w:t>
      </w:r>
      <w:r w:rsidR="009959A1">
        <w:t xml:space="preserve"> waned. The </w:t>
      </w:r>
      <w:hyperlink w:anchor="_Mystery_Religions,_aka:_14" w:history="1">
        <w:r w:rsidR="009959A1" w:rsidRPr="00C61E1B">
          <w:rPr>
            <w:rStyle w:val="Hyperlink"/>
          </w:rPr>
          <w:t>mystery religions</w:t>
        </w:r>
      </w:hyperlink>
      <w:r w:rsidR="009959A1" w:rsidRPr="009959A1">
        <w:rPr>
          <w:color w:val="0000FF"/>
        </w:rPr>
        <w:t xml:space="preserve"> </w:t>
      </w:r>
      <w:r w:rsidR="00662471">
        <w:t>presented themselves</w:t>
      </w:r>
      <w:r w:rsidR="009959A1">
        <w:t xml:space="preserve"> as vehicles of personal salvation, i.e., as means of gaining a better afterlife. These </w:t>
      </w:r>
      <w:hyperlink w:anchor="_Mystery_Religions,_aka:_64" w:history="1">
        <w:r w:rsidR="009959A1" w:rsidRPr="006908CD">
          <w:rPr>
            <w:rStyle w:val="Hyperlink"/>
          </w:rPr>
          <w:t>mysteries</w:t>
        </w:r>
      </w:hyperlink>
      <w:r w:rsidR="009959A1" w:rsidRPr="00662471">
        <w:t>,</w:t>
      </w:r>
      <w:r w:rsidR="009959A1">
        <w:t xml:space="preserve"> as they were called, involved an expensive and secret </w:t>
      </w:r>
      <w:hyperlink w:anchor="_Initiate_107" w:history="1">
        <w:r w:rsidR="009959A1" w:rsidRPr="00F9597E">
          <w:rPr>
            <w:rStyle w:val="Hyperlink"/>
          </w:rPr>
          <w:t>initiation</w:t>
        </w:r>
      </w:hyperlink>
      <w:r w:rsidR="009959A1">
        <w:t xml:space="preserve">. Depending on the particular cult, the </w:t>
      </w:r>
      <w:hyperlink w:anchor="_Initiate_108" w:history="1">
        <w:r w:rsidR="009959A1" w:rsidRPr="00F9597E">
          <w:rPr>
            <w:rStyle w:val="Hyperlink"/>
          </w:rPr>
          <w:t>initiation</w:t>
        </w:r>
      </w:hyperlink>
      <w:r w:rsidR="009959A1">
        <w:t xml:space="preserve"> could involve a sacred meal and a baptism or baptisms. </w:t>
      </w:r>
      <w:r w:rsidR="003219A9">
        <w:t xml:space="preserve">As with the ancient Jewish rituals, </w:t>
      </w:r>
      <w:r w:rsidR="009959A1">
        <w:t xml:space="preserve">the rites of the </w:t>
      </w:r>
      <w:hyperlink w:anchor="_Mystery_Religions,_aka:_15" w:history="1">
        <w:r w:rsidR="009959A1" w:rsidRPr="00C61E1B">
          <w:rPr>
            <w:rStyle w:val="Hyperlink"/>
          </w:rPr>
          <w:t>mystery religions</w:t>
        </w:r>
      </w:hyperlink>
      <w:r w:rsidR="009959A1">
        <w:t xml:space="preserve"> were symbolic</w:t>
      </w:r>
      <w:r w:rsidR="003219A9">
        <w:t>. However,</w:t>
      </w:r>
      <w:r w:rsidR="009959A1">
        <w:t xml:space="preserve"> </w:t>
      </w:r>
      <w:hyperlink w:anchor="_Mystery_Religions,_aka:_65" w:history="1">
        <w:r w:rsidR="009959A1" w:rsidRPr="008C64F4">
          <w:rPr>
            <w:rStyle w:val="Hyperlink"/>
          </w:rPr>
          <w:t xml:space="preserve">the </w:t>
        </w:r>
        <w:r w:rsidR="003219A9" w:rsidRPr="008C64F4">
          <w:rPr>
            <w:rStyle w:val="Hyperlink"/>
            <w:i/>
          </w:rPr>
          <w:t>mysteries</w:t>
        </w:r>
      </w:hyperlink>
      <w:r w:rsidR="003219A9">
        <w:t xml:space="preserve"> </w:t>
      </w:r>
      <w:r w:rsidR="00276781">
        <w:t>involved</w:t>
      </w:r>
      <w:r w:rsidR="009959A1">
        <w:t xml:space="preserve"> </w:t>
      </w:r>
      <w:r w:rsidR="003219A9">
        <w:t xml:space="preserve">a belief in the inherent </w:t>
      </w:r>
      <w:hyperlink w:anchor="_Salvific_24" w:history="1">
        <w:r w:rsidR="003219A9" w:rsidRPr="00654B1F">
          <w:rPr>
            <w:rStyle w:val="Hyperlink"/>
          </w:rPr>
          <w:t>salvific</w:t>
        </w:r>
      </w:hyperlink>
      <w:r w:rsidR="003219A9" w:rsidRPr="009959A1">
        <w:rPr>
          <w:color w:val="0000FF"/>
        </w:rPr>
        <w:t xml:space="preserve"> </w:t>
      </w:r>
      <w:r w:rsidR="003219A9">
        <w:t>power of their</w:t>
      </w:r>
      <w:r w:rsidR="009959A1">
        <w:t xml:space="preserve"> rites</w:t>
      </w:r>
      <w:r w:rsidR="003219A9">
        <w:t>. Such a belief</w:t>
      </w:r>
      <w:r w:rsidR="009959A1">
        <w:t xml:space="preserve"> </w:t>
      </w:r>
      <w:r w:rsidR="003219A9">
        <w:t>was</w:t>
      </w:r>
      <w:r w:rsidR="009959A1">
        <w:t xml:space="preserve"> never </w:t>
      </w:r>
      <w:r w:rsidR="003219A9">
        <w:t>an element of</w:t>
      </w:r>
      <w:r w:rsidR="009959A1">
        <w:t xml:space="preserve"> the </w:t>
      </w:r>
      <w:r w:rsidR="00276781">
        <w:t xml:space="preserve">Jewish </w:t>
      </w:r>
      <w:r w:rsidR="009959A1">
        <w:t xml:space="preserve">religious observances. The </w:t>
      </w:r>
      <w:hyperlink w:anchor="_Magic_13" w:history="1">
        <w:r w:rsidR="009959A1" w:rsidRPr="008A5B24">
          <w:rPr>
            <w:rStyle w:val="Hyperlink"/>
          </w:rPr>
          <w:t>magical</w:t>
        </w:r>
      </w:hyperlink>
      <w:r w:rsidR="009959A1">
        <w:t xml:space="preserve"> rites of </w:t>
      </w:r>
      <w:r w:rsidR="00662471">
        <w:t>some</w:t>
      </w:r>
      <w:r w:rsidR="009959A1" w:rsidRPr="00662471">
        <w:t xml:space="preserve"> </w:t>
      </w:r>
      <w:hyperlink w:anchor="_Mystery_Religions,_aka:_66" w:history="1">
        <w:r w:rsidR="009959A1" w:rsidRPr="006908CD">
          <w:rPr>
            <w:rStyle w:val="Hyperlink"/>
          </w:rPr>
          <w:t>mysteries</w:t>
        </w:r>
      </w:hyperlink>
      <w:r w:rsidR="00276781">
        <w:t xml:space="preserve">, though, even </w:t>
      </w:r>
      <w:r w:rsidR="00662471">
        <w:t>promised</w:t>
      </w:r>
      <w:r w:rsidR="009959A1">
        <w:t xml:space="preserve"> </w:t>
      </w:r>
      <w:hyperlink w:anchor="_Mystical_49" w:history="1">
        <w:r w:rsidR="009959A1" w:rsidRPr="008F222D">
          <w:rPr>
            <w:rStyle w:val="Hyperlink"/>
          </w:rPr>
          <w:t>mystical</w:t>
        </w:r>
      </w:hyperlink>
      <w:r w:rsidR="009959A1">
        <w:t xml:space="preserve"> union with a god.</w:t>
      </w:r>
    </w:p>
    <w:p w14:paraId="4CD6264F" w14:textId="0D81188A" w:rsidR="002A3879" w:rsidRDefault="002A3879" w:rsidP="00972EE0">
      <w:pPr>
        <w:pStyle w:val="sum"/>
      </w:pPr>
      <w:r>
        <w:t>              </w:t>
      </w:r>
      <w:r w:rsidR="008E7E71">
        <w:t xml:space="preserve">Incredibly, a paradigm shift occurred in the second and third centuries that transformed Christianity into a religion utilizing the presuppositions and vocabulary of the pagan </w:t>
      </w:r>
      <w:hyperlink w:anchor="_Mystery_Religions,_aka:_67" w:history="1">
        <w:r w:rsidR="008E7E71" w:rsidRPr="006908CD">
          <w:rPr>
            <w:rStyle w:val="Hyperlink"/>
          </w:rPr>
          <w:t>mysteries</w:t>
        </w:r>
      </w:hyperlink>
      <w:r w:rsidR="008E7E71" w:rsidRPr="00662471">
        <w:t>.</w:t>
      </w:r>
      <w:r w:rsidR="00DB6033">
        <w:t xml:space="preserve"> </w:t>
      </w:r>
      <w:hyperlink w:anchor="_Church_Fathers_57" w:history="1">
        <w:r w:rsidR="00DB6033" w:rsidRPr="0028484F">
          <w:rPr>
            <w:rStyle w:val="Hyperlink"/>
          </w:rPr>
          <w:t>Early Church Fathers</w:t>
        </w:r>
      </w:hyperlink>
      <w:r w:rsidR="00DB6033">
        <w:t xml:space="preserve"> began speaking of the </w:t>
      </w:r>
      <w:hyperlink w:anchor="_Mystery_16" w:history="1">
        <w:r w:rsidR="00DB6033" w:rsidRPr="00515F72">
          <w:rPr>
            <w:rStyle w:val="Hyperlink"/>
          </w:rPr>
          <w:t>mystery</w:t>
        </w:r>
      </w:hyperlink>
      <w:r w:rsidR="00DB6033">
        <w:t xml:space="preserve"> ( = </w:t>
      </w:r>
      <w:hyperlink w:anchor="_Sacrament_15" w:history="1">
        <w:r w:rsidR="00DB6033" w:rsidRPr="00B624C4">
          <w:rPr>
            <w:rStyle w:val="Hyperlink"/>
          </w:rPr>
          <w:t>sacrament</w:t>
        </w:r>
      </w:hyperlink>
      <w:r w:rsidR="00DB6033">
        <w:t xml:space="preserve">) of baptism, and attributed to baptism (or baptismal waters) the </w:t>
      </w:r>
      <w:hyperlink w:anchor="_Mystical_50" w:history="1">
        <w:r w:rsidR="00DB6033" w:rsidRPr="008F222D">
          <w:rPr>
            <w:rStyle w:val="Hyperlink"/>
          </w:rPr>
          <w:t>mystical</w:t>
        </w:r>
      </w:hyperlink>
      <w:r w:rsidR="00DB6033">
        <w:t xml:space="preserve"> ( = </w:t>
      </w:r>
      <w:hyperlink w:anchor="_Sacramentalism_13" w:history="1">
        <w:r w:rsidR="00DB6033" w:rsidRPr="00BC560C">
          <w:rPr>
            <w:rStyle w:val="Hyperlink"/>
          </w:rPr>
          <w:t>sacramental</w:t>
        </w:r>
      </w:hyperlink>
      <w:r w:rsidR="00DB6033">
        <w:t>) power previously only attributed to rituals in pagan observances.</w:t>
      </w:r>
      <w:r>
        <w:t xml:space="preserve"> Sadly, </w:t>
      </w:r>
      <w:r w:rsidR="00B859D1" w:rsidRPr="0092439D">
        <w:rPr>
          <w:rFonts w:ascii="Times" w:hAnsi="Times"/>
        </w:rPr>
        <w:t>[[@Page:</w:t>
      </w:r>
      <w:r w:rsidR="00B859D1">
        <w:rPr>
          <w:rFonts w:ascii="Times" w:hAnsi="Times"/>
        </w:rPr>
        <w:t>218</w:t>
      </w:r>
      <w:r w:rsidR="00B859D1" w:rsidRPr="0092439D">
        <w:rPr>
          <w:rFonts w:ascii="Times" w:hAnsi="Times"/>
        </w:rPr>
        <w:t>]]</w:t>
      </w:r>
      <w:r>
        <w:t xml:space="preserve">some of this vocabulary from the pagan </w:t>
      </w:r>
      <w:hyperlink w:anchor="_Mystery_Religions,_aka:_16" w:history="1">
        <w:r w:rsidRPr="00C61E1B">
          <w:rPr>
            <w:rStyle w:val="Hyperlink"/>
          </w:rPr>
          <w:t>mystery religions</w:t>
        </w:r>
      </w:hyperlink>
      <w:r>
        <w:t xml:space="preserve"> persists in Christian </w:t>
      </w:r>
      <w:r w:rsidRPr="006908CD">
        <w:rPr>
          <w:color w:val="800000"/>
        </w:rPr>
        <w:t>churches</w:t>
      </w:r>
      <w:r>
        <w:t xml:space="preserve"> to this day.</w:t>
      </w:r>
    </w:p>
    <w:p w14:paraId="77DCAD81" w14:textId="3185D0FF" w:rsidR="008E7E71" w:rsidRPr="008E7E71" w:rsidRDefault="002A3879" w:rsidP="00972EE0">
      <w:pPr>
        <w:pStyle w:val="sum"/>
      </w:pPr>
      <w:r>
        <w:t xml:space="preserve">              The more the clergy taught that Christian baptism had </w:t>
      </w:r>
      <w:hyperlink w:anchor="_Salvific_25" w:history="1">
        <w:r w:rsidRPr="00654B1F">
          <w:rPr>
            <w:rStyle w:val="Hyperlink"/>
          </w:rPr>
          <w:t>salvific</w:t>
        </w:r>
      </w:hyperlink>
      <w:r>
        <w:t xml:space="preserve"> power and washed away sins, the more parents wanted baptism for their children. The practice of baptizing infants was resisted at first, by leaders like </w:t>
      </w:r>
      <w:hyperlink w:anchor="_Tertullian_of_Carthage_35" w:history="1">
        <w:r w:rsidRPr="007735D8">
          <w:rPr>
            <w:rStyle w:val="Hyperlink"/>
          </w:rPr>
          <w:t>Tertullian</w:t>
        </w:r>
      </w:hyperlink>
      <w:r>
        <w:rPr>
          <w:color w:val="0000FF"/>
        </w:rPr>
        <w:t xml:space="preserve"> </w:t>
      </w:r>
      <w:r w:rsidRPr="002A3879">
        <w:rPr>
          <w:color w:val="800000"/>
        </w:rPr>
        <w:t xml:space="preserve">(c. </w:t>
      </w:r>
      <w:r w:rsidR="00E44451" w:rsidRPr="00E44451">
        <w:rPr>
          <w:smallCaps/>
          <w:color w:val="800000"/>
        </w:rPr>
        <w:t xml:space="preserve">ad </w:t>
      </w:r>
      <w:r w:rsidRPr="002A3879">
        <w:rPr>
          <w:color w:val="800000"/>
        </w:rPr>
        <w:t>200),</w:t>
      </w:r>
      <w:r>
        <w:t xml:space="preserve"> but finally became universal in the time (and partially through the influence) of </w:t>
      </w:r>
      <w:hyperlink w:anchor="_Augustine_Of_Hippo_56" w:history="1">
        <w:r w:rsidRPr="009E1441">
          <w:rPr>
            <w:rStyle w:val="Hyperlink"/>
          </w:rPr>
          <w:t>Augustine</w:t>
        </w:r>
      </w:hyperlink>
      <w:r>
        <w:t xml:space="preserve"> (c. </w:t>
      </w:r>
      <w:r w:rsidR="00E44451" w:rsidRPr="00E44451">
        <w:rPr>
          <w:smallCaps/>
        </w:rPr>
        <w:t xml:space="preserve">ad </w:t>
      </w:r>
      <w:r>
        <w:t xml:space="preserve">400). Along the way, </w:t>
      </w:r>
      <w:r w:rsidR="00172AF3">
        <w:t>some raised the</w:t>
      </w:r>
      <w:r>
        <w:t xml:space="preserve"> question: </w:t>
      </w:r>
      <w:r w:rsidR="00172AF3">
        <w:t>W</w:t>
      </w:r>
      <w:r>
        <w:t xml:space="preserve">hat sins </w:t>
      </w:r>
      <w:r w:rsidR="00172AF3">
        <w:t>d</w:t>
      </w:r>
      <w:r>
        <w:t xml:space="preserve">o infants have that need to be washed away in baptism? </w:t>
      </w:r>
      <w:hyperlink w:anchor="_Origen_(c._185_9" w:history="1">
        <w:r w:rsidRPr="00BF2E15">
          <w:rPr>
            <w:rStyle w:val="Hyperlink"/>
          </w:rPr>
          <w:t>Origen</w:t>
        </w:r>
      </w:hyperlink>
      <w:r>
        <w:t xml:space="preserve"> (c. </w:t>
      </w:r>
      <w:r w:rsidR="00E44451" w:rsidRPr="00E44451">
        <w:rPr>
          <w:smallCaps/>
        </w:rPr>
        <w:t xml:space="preserve">ad </w:t>
      </w:r>
      <w:r>
        <w:t>25</w:t>
      </w:r>
      <w:r w:rsidR="00437A6D">
        <w:t>0</w:t>
      </w:r>
      <w:r>
        <w:t xml:space="preserve">) came forward with the answer: </w:t>
      </w:r>
      <w:r w:rsidR="00172AF3">
        <w:t>I</w:t>
      </w:r>
      <w:r>
        <w:t>nfants need clean</w:t>
      </w:r>
      <w:r w:rsidR="00172AF3">
        <w:t>sing from</w:t>
      </w:r>
      <w:r w:rsidR="00872997">
        <w:t xml:space="preserve"> an innate defilement. </w:t>
      </w:r>
      <w:r>
        <w:t xml:space="preserve">What </w:t>
      </w:r>
      <w:r w:rsidR="00872997">
        <w:t>evidence proves</w:t>
      </w:r>
      <w:r>
        <w:t xml:space="preserve"> that innocent little babies </w:t>
      </w:r>
      <w:r w:rsidR="00872997">
        <w:t>have an</w:t>
      </w:r>
      <w:r>
        <w:t xml:space="preserve"> inward defile</w:t>
      </w:r>
      <w:r w:rsidR="00872997">
        <w:t>ment</w:t>
      </w:r>
      <w:r>
        <w:t xml:space="preserve">? </w:t>
      </w:r>
      <w:hyperlink w:anchor="_Origen_(c._185_10" w:history="1">
        <w:r w:rsidRPr="00BF2E15">
          <w:rPr>
            <w:rStyle w:val="Hyperlink"/>
          </w:rPr>
          <w:t>Origen</w:t>
        </w:r>
      </w:hyperlink>
      <w:r>
        <w:t xml:space="preserve"> answered: If babies weren’t defiled, the</w:t>
      </w:r>
      <w:r w:rsidRPr="00BC68B9">
        <w:rPr>
          <w:color w:val="800000"/>
        </w:rPr>
        <w:t xml:space="preserve"> Church’s </w:t>
      </w:r>
      <w:r w:rsidR="00872997">
        <w:t>practice</w:t>
      </w:r>
      <w:r>
        <w:t xml:space="preserve"> of baptizing them would be superfluous</w:t>
      </w:r>
      <w:r w:rsidR="00872997">
        <w:t>.</w:t>
      </w:r>
    </w:p>
    <w:p w14:paraId="6D755D48" w14:textId="77777777" w:rsidR="00F02089" w:rsidRDefault="00F02089" w:rsidP="00EE26A8">
      <w:pPr>
        <w:suppressAutoHyphens/>
      </w:pPr>
    </w:p>
    <w:p w14:paraId="67A5938D" w14:textId="47D7F58C" w:rsidR="00530F5F" w:rsidRDefault="00EE26A8" w:rsidP="00EE26A8">
      <w:pPr>
        <w:suppressAutoHyphens/>
      </w:pPr>
      <w:r w:rsidRPr="005D70BD">
        <w:t>I</w:t>
      </w:r>
      <w:r w:rsidR="00530F5F" w:rsidRPr="009F11D8">
        <w:t>f</w:t>
      </w:r>
      <w:r w:rsidR="0019519A">
        <w:t xml:space="preserve"> </w:t>
      </w:r>
      <w:r w:rsidR="0019519A" w:rsidRPr="009F11D8">
        <w:t>baptism</w:t>
      </w:r>
      <w:r w:rsidR="0080551A">
        <w:t xml:space="preserve"> </w:t>
      </w:r>
      <w:r w:rsidR="0019519A">
        <w:t>ha</w:t>
      </w:r>
      <w:r w:rsidR="0080551A">
        <w:t xml:space="preserve">s no inherent </w:t>
      </w:r>
      <w:hyperlink w:anchor="_Mystical_51"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80551A">
        <w:t>power</w:t>
      </w:r>
      <w:r w:rsidR="00530F5F" w:rsidRPr="009F11D8">
        <w:t xml:space="preserve">, </w:t>
      </w:r>
      <w:r w:rsidR="00512DC0">
        <w:t xml:space="preserve">then </w:t>
      </w:r>
      <w:r w:rsidR="00120CC3">
        <w:t>how</w:t>
      </w:r>
      <w:r w:rsidR="0080551A" w:rsidRPr="0080551A">
        <w:t xml:space="preserve"> </w:t>
      </w:r>
      <w:r w:rsidR="0080551A">
        <w:t xml:space="preserve">did so many </w:t>
      </w:r>
      <w:hyperlink w:anchor="_Church_Fathers_58" w:history="1">
        <w:r w:rsidR="00972EE0" w:rsidRPr="0028484F">
          <w:rPr>
            <w:rStyle w:val="Hyperlink"/>
            <w:rFonts w:ascii="New Century Schlbk" w:hAnsi="New Century Schlbk"/>
          </w:rPr>
          <w:t>F</w:t>
        </w:r>
        <w:r w:rsidR="0080551A" w:rsidRPr="0028484F">
          <w:rPr>
            <w:rStyle w:val="Hyperlink"/>
            <w:rFonts w:ascii="New Century Schlbk" w:hAnsi="New Century Schlbk"/>
          </w:rPr>
          <w:t>athers</w:t>
        </w:r>
      </w:hyperlink>
      <w:r w:rsidR="0080551A">
        <w:t>, theologians</w:t>
      </w:r>
      <w:r w:rsidR="00A406F1">
        <w:t>,</w:t>
      </w:r>
      <w:r w:rsidR="0080551A">
        <w:t xml:space="preserve"> and doctors of the </w:t>
      </w:r>
      <w:r w:rsidR="0080551A" w:rsidRPr="00BC68B9">
        <w:t xml:space="preserve">Church, </w:t>
      </w:r>
      <w:r w:rsidR="0080551A">
        <w:t xml:space="preserve">Catholic and Protestant, err </w:t>
      </w:r>
      <w:r w:rsidR="0019519A">
        <w:t xml:space="preserve">by implying otherwise </w:t>
      </w:r>
      <w:r w:rsidR="0080551A">
        <w:t>in their baptismal doctrine?</w:t>
      </w:r>
      <w:r w:rsidR="0080551A" w:rsidRPr="0080551A">
        <w:t xml:space="preserve"> </w:t>
      </w:r>
      <w:r w:rsidR="0080551A">
        <w:t xml:space="preserve">How could </w:t>
      </w:r>
      <w:r w:rsidR="0080551A" w:rsidRPr="00BC68B9">
        <w:t>the Church</w:t>
      </w:r>
      <w:r w:rsidR="00F876FA" w:rsidRPr="00BC68B9">
        <w:t>,</w:t>
      </w:r>
      <w:r w:rsidR="0080551A" w:rsidRPr="00BC68B9">
        <w:t xml:space="preserve"> fr</w:t>
      </w:r>
      <w:r w:rsidR="0080551A">
        <w:t>om its earliest centuries</w:t>
      </w:r>
      <w:r w:rsidR="00F876FA">
        <w:t>,</w:t>
      </w:r>
      <w:r w:rsidR="00F876FA">
        <w:rPr>
          <w:rStyle w:val="FootnoteReference"/>
        </w:rPr>
        <w:footnoteReference w:id="389"/>
      </w:r>
      <w:r w:rsidR="0080551A">
        <w:t xml:space="preserve"> </w:t>
      </w:r>
      <w:r w:rsidR="00F876FA">
        <w:t xml:space="preserve">have </w:t>
      </w:r>
      <w:r w:rsidR="0080551A">
        <w:t xml:space="preserve">come to believe in baptism’s saving efficacy, teaching baptism as the means of </w:t>
      </w:r>
      <w:hyperlink w:anchor="_Regeneration_142" w:history="1">
        <w:r w:rsidR="0080551A" w:rsidRPr="00512690">
          <w:rPr>
            <w:rStyle w:val="Hyperlink"/>
            <w:rFonts w:ascii="New Century Schlbk" w:hAnsi="New Century Schlbk"/>
          </w:rPr>
          <w:t>regeneration</w:t>
        </w:r>
      </w:hyperlink>
      <w:r w:rsidR="0019519A">
        <w:rPr>
          <w:color w:val="0000FF"/>
        </w:rPr>
        <w:t>,</w:t>
      </w:r>
      <w:r w:rsidR="0080551A">
        <w:t xml:space="preserve"> or </w:t>
      </w:r>
      <w:r w:rsidR="007E2F7A">
        <w:t>even</w:t>
      </w:r>
      <w:r w:rsidR="0080551A">
        <w:t xml:space="preserve"> </w:t>
      </w:r>
      <w:r w:rsidR="0019519A">
        <w:t xml:space="preserve">equating baptism with </w:t>
      </w:r>
      <w:r w:rsidR="0080551A">
        <w:t xml:space="preserve">the </w:t>
      </w:r>
      <w:hyperlink w:anchor="_Regeneration_32" w:history="1">
        <w:r w:rsidR="0080551A" w:rsidRPr="001E7609">
          <w:rPr>
            <w:rStyle w:val="Hyperlink"/>
            <w:rFonts w:ascii="New Century Schlbk" w:hAnsi="New Century Schlbk"/>
          </w:rPr>
          <w:t>new birth</w:t>
        </w:r>
      </w:hyperlink>
      <w:r w:rsidR="007E2F7A">
        <w:t xml:space="preserve"> itself</w:t>
      </w:r>
      <w:r w:rsidR="0080551A">
        <w:t>, if th</w:t>
      </w:r>
      <w:r>
        <w:t>e</w:t>
      </w:r>
      <w:r w:rsidR="0080551A">
        <w:t xml:space="preserve">se beliefs </w:t>
      </w:r>
      <w:r w:rsidR="00F876FA">
        <w:t>con</w:t>
      </w:r>
      <w:r w:rsidR="0019519A">
        <w:t>flict with</w:t>
      </w:r>
      <w:r w:rsidR="00F876FA">
        <w:t xml:space="preserve"> Scripture</w:t>
      </w:r>
      <w:r w:rsidR="0080551A">
        <w:t xml:space="preserve">? </w:t>
      </w:r>
      <w:r w:rsidR="002F17A7">
        <w:t xml:space="preserve">How could </w:t>
      </w:r>
      <w:r w:rsidR="0058184E">
        <w:t xml:space="preserve">such </w:t>
      </w:r>
      <w:r>
        <w:t>misunderstandings</w:t>
      </w:r>
      <w:r w:rsidR="002F17A7">
        <w:t xml:space="preserve"> about</w:t>
      </w:r>
      <w:r w:rsidR="00120CC3">
        <w:t xml:space="preserve"> baptism</w:t>
      </w:r>
      <w:r w:rsidR="0080551A">
        <w:t xml:space="preserve"> — if they are so wrong and </w:t>
      </w:r>
      <w:r w:rsidR="0058184E">
        <w:t>detrimental</w:t>
      </w:r>
      <w:r w:rsidR="002F17A7">
        <w:t xml:space="preserve"> to spiritual life</w:t>
      </w:r>
      <w:r w:rsidR="0080551A">
        <w:t xml:space="preserve"> — </w:t>
      </w:r>
      <w:r w:rsidR="002F17A7">
        <w:t xml:space="preserve">not </w:t>
      </w:r>
      <w:r w:rsidR="0080551A">
        <w:t xml:space="preserve">have </w:t>
      </w:r>
      <w:r w:rsidR="00120CC3">
        <w:t>be</w:t>
      </w:r>
      <w:r w:rsidR="0080551A">
        <w:t>en</w:t>
      </w:r>
      <w:r w:rsidR="00120CC3">
        <w:t xml:space="preserve"> noticed and </w:t>
      </w:r>
      <w:r w:rsidR="007E2F7A">
        <w:t>swiftly denounced</w:t>
      </w:r>
      <w:r w:rsidR="00120CC3">
        <w:t xml:space="preserve"> by </w:t>
      </w:r>
      <w:r w:rsidR="00972EE0">
        <w:t>earl</w:t>
      </w:r>
      <w:r w:rsidR="00972EE0" w:rsidRPr="00BC68B9">
        <w:t xml:space="preserve">y Church </w:t>
      </w:r>
      <w:r w:rsidR="00120CC3">
        <w:t>leaders?</w:t>
      </w:r>
      <w:r w:rsidR="00EE0262">
        <w:t xml:space="preserve"> These are fair questions, </w:t>
      </w:r>
      <w:r w:rsidR="00CC1481">
        <w:t>and they</w:t>
      </w:r>
      <w:r w:rsidR="00EE0262">
        <w:t xml:space="preserve"> deserve </w:t>
      </w:r>
      <w:r w:rsidR="00272335">
        <w:t xml:space="preserve">a </w:t>
      </w:r>
      <w:r w:rsidR="0019519A">
        <w:t xml:space="preserve">thorough </w:t>
      </w:r>
      <w:r w:rsidR="00272335">
        <w:t>response</w:t>
      </w:r>
      <w:r w:rsidR="00EE0262">
        <w:t>.</w:t>
      </w:r>
      <w:r w:rsidR="0058184E">
        <w:t xml:space="preserve"> </w:t>
      </w:r>
      <w:r w:rsidR="00EE0262">
        <w:t xml:space="preserve">To answer them, it may be helpful to remind ourselves of our </w:t>
      </w:r>
      <w:r w:rsidR="00272335">
        <w:t xml:space="preserve">human </w:t>
      </w:r>
      <w:r w:rsidR="00EE0262">
        <w:t>propensity for heresy.</w:t>
      </w:r>
    </w:p>
    <w:p w14:paraId="30153908" w14:textId="6404B415" w:rsidR="00C53B38" w:rsidRDefault="002224C7" w:rsidP="008E0202">
      <w:pPr>
        <w:pStyle w:val="Heading2"/>
      </w:pPr>
      <w:bookmarkStart w:id="182" w:name="_Toc328148026"/>
      <w:r>
        <w:t xml:space="preserve">Our </w:t>
      </w:r>
      <w:r w:rsidR="003B1A98">
        <w:t>Propensity For Heresy</w:t>
      </w:r>
      <w:bookmarkEnd w:id="182"/>
    </w:p>
    <w:p w14:paraId="3FEE04C5" w14:textId="22BA49D2" w:rsidR="0037294E" w:rsidRDefault="002224C7" w:rsidP="00C53B38">
      <w:r>
        <w:t xml:space="preserve">To understand the devolution of </w:t>
      </w:r>
      <w:r w:rsidR="00EE0262">
        <w:t>biblic</w:t>
      </w:r>
      <w:r>
        <w:t>al doctrine</w:t>
      </w:r>
      <w:r w:rsidR="00EE0262">
        <w:t>s in Christian history,</w:t>
      </w:r>
      <w:r>
        <w:t xml:space="preserve"> </w:t>
      </w:r>
      <w:r w:rsidR="00EE0262">
        <w:t>w</w:t>
      </w:r>
      <w:r w:rsidR="00AF39B7">
        <w:t>e must realize that</w:t>
      </w:r>
      <w:r w:rsidR="00EE0262">
        <w:t xml:space="preserve"> as members of a fallen race</w:t>
      </w:r>
      <w:r w:rsidR="003B1A98">
        <w:t xml:space="preserve"> we </w:t>
      </w:r>
      <w:r w:rsidR="00CB64B6">
        <w:t xml:space="preserve">all </w:t>
      </w:r>
      <w:r w:rsidR="003B1A98">
        <w:t>have</w:t>
      </w:r>
      <w:r w:rsidR="00AF39B7">
        <w:t xml:space="preserve"> difficul</w:t>
      </w:r>
      <w:r w:rsidR="003B1A98">
        <w:t>ty perceiving truth (Joh 18.38</w:t>
      </w:r>
      <w:r w:rsidR="00972EE0">
        <w:fldChar w:fldCharType="begin"/>
      </w:r>
      <w:r w:rsidR="00972EE0">
        <w:instrText xml:space="preserve"> XE "Joh 18.38" </w:instrText>
      </w:r>
      <w:r w:rsidR="00972EE0">
        <w:fldChar w:fldCharType="end"/>
      </w:r>
      <w:r w:rsidR="003B1A98">
        <w:t>),</w:t>
      </w:r>
      <w:r w:rsidR="00AF39B7">
        <w:t xml:space="preserve"> and difficulty preserving it once perceived (Pro 23.23</w:t>
      </w:r>
      <w:r w:rsidR="00972EE0">
        <w:fldChar w:fldCharType="begin"/>
      </w:r>
      <w:r w:rsidR="00972EE0">
        <w:instrText xml:space="preserve"> XE "Pro 23.23" </w:instrText>
      </w:r>
      <w:r w:rsidR="00972EE0">
        <w:fldChar w:fldCharType="end"/>
      </w:r>
      <w:r w:rsidR="00AF39B7">
        <w:t xml:space="preserve">). </w:t>
      </w:r>
      <w:r w:rsidR="000C2A21">
        <w:t>W</w:t>
      </w:r>
      <w:r w:rsidR="0072030E">
        <w:t xml:space="preserve">hen it comes to </w:t>
      </w:r>
      <w:r w:rsidR="003C38E3">
        <w:t>grasp</w:t>
      </w:r>
      <w:r w:rsidR="000C2A21">
        <w:t xml:space="preserve">ing and </w:t>
      </w:r>
      <w:r w:rsidR="003C38E3">
        <w:t>hold</w:t>
      </w:r>
      <w:r w:rsidR="000C2A21">
        <w:t>ing</w:t>
      </w:r>
      <w:r w:rsidR="003C38E3">
        <w:t xml:space="preserve"> onto</w:t>
      </w:r>
      <w:r w:rsidR="000C2A21">
        <w:t xml:space="preserve"> </w:t>
      </w:r>
      <w:r w:rsidR="0072030E">
        <w:t>biblical</w:t>
      </w:r>
      <w:r w:rsidR="006F56AD">
        <w:t xml:space="preserve"> truth</w:t>
      </w:r>
      <w:r w:rsidR="003B1A98">
        <w:t>, we</w:t>
      </w:r>
      <w:r w:rsidR="006F56AD">
        <w:t xml:space="preserve"> must contend with the world, the flesh</w:t>
      </w:r>
      <w:r w:rsidR="00A406F1">
        <w:t>,</w:t>
      </w:r>
      <w:r w:rsidR="006F56AD">
        <w:t xml:space="preserve"> and the devil.</w:t>
      </w:r>
      <w:r w:rsidR="0072030E">
        <w:t xml:space="preserve"> Worldly philosophies</w:t>
      </w:r>
      <w:r w:rsidR="00272335">
        <w:t>, for example,</w:t>
      </w:r>
      <w:r w:rsidR="0072030E">
        <w:t xml:space="preserve"> </w:t>
      </w:r>
      <w:r w:rsidR="00430BEC">
        <w:t>vie</w:t>
      </w:r>
      <w:r w:rsidR="00A03584">
        <w:t xml:space="preserve"> for </w:t>
      </w:r>
      <w:r w:rsidR="003B1A98">
        <w:t>our</w:t>
      </w:r>
      <w:r w:rsidR="00A03584">
        <w:t xml:space="preserve"> attention, drawing </w:t>
      </w:r>
      <w:r w:rsidR="003B1A98">
        <w:t>ou</w:t>
      </w:r>
      <w:r w:rsidR="00A03584">
        <w:t xml:space="preserve">r minds away from the austere doctrines of the Bible. </w:t>
      </w:r>
      <w:r w:rsidR="00B859D1" w:rsidRPr="0092439D">
        <w:rPr>
          <w:rFonts w:ascii="Times" w:hAnsi="Times"/>
        </w:rPr>
        <w:t>[[@Page:</w:t>
      </w:r>
      <w:r w:rsidR="00B859D1">
        <w:rPr>
          <w:rFonts w:ascii="Times" w:hAnsi="Times"/>
        </w:rPr>
        <w:t>219</w:t>
      </w:r>
      <w:r w:rsidR="00B859D1" w:rsidRPr="0092439D">
        <w:rPr>
          <w:rFonts w:ascii="Times" w:hAnsi="Times"/>
        </w:rPr>
        <w:t>]]</w:t>
      </w:r>
      <w:r w:rsidR="00A03584">
        <w:t xml:space="preserve">Those philosophies </w:t>
      </w:r>
      <w:r w:rsidR="0072030E">
        <w:t xml:space="preserve">constantly batter the Christian believer, pressuring him to compromise his inflexible morals and to jettison his </w:t>
      </w:r>
      <w:r w:rsidR="00272335">
        <w:t>“</w:t>
      </w:r>
      <w:r w:rsidR="0072030E">
        <w:t>unscientific</w:t>
      </w:r>
      <w:r w:rsidR="00272335">
        <w:t>”</w:t>
      </w:r>
      <w:r w:rsidR="0072030E">
        <w:t xml:space="preserve"> commitment to such things as the virgin birth or resurrection of Jesus</w:t>
      </w:r>
      <w:r w:rsidR="007B2DAB">
        <w:t xml:space="preserve"> (cf. Col 2.</w:t>
      </w:r>
      <w:r w:rsidR="000C2A21">
        <w:t>8</w:t>
      </w:r>
      <w:r w:rsidR="007B2DAB">
        <w:fldChar w:fldCharType="begin"/>
      </w:r>
      <w:r w:rsidR="007B2DAB">
        <w:instrText xml:space="preserve"> XE "Col 2.08" </w:instrText>
      </w:r>
      <w:r w:rsidR="007B2DAB">
        <w:fldChar w:fldCharType="end"/>
      </w:r>
      <w:r w:rsidR="000C2A21">
        <w:t>)</w:t>
      </w:r>
      <w:r w:rsidR="0072030E">
        <w:t>.</w:t>
      </w:r>
      <w:r w:rsidR="000C2A21">
        <w:t xml:space="preserve"> </w:t>
      </w:r>
      <w:r w:rsidR="0037294E">
        <w:t>Likewise, t</w:t>
      </w:r>
      <w:r w:rsidR="000C2A21">
        <w:t xml:space="preserve">he flesh, i.e., the self-serving and self-indulgent impulse that remains even in </w:t>
      </w:r>
      <w:hyperlink w:anchor="_Regeneration_211" w:history="1">
        <w:r w:rsidR="000C2A21" w:rsidRPr="00B56069">
          <w:rPr>
            <w:rStyle w:val="Hyperlink"/>
            <w:rFonts w:ascii="New Century Schlbk" w:hAnsi="New Century Schlbk"/>
          </w:rPr>
          <w:t>regenerate</w:t>
        </w:r>
      </w:hyperlink>
      <w:r w:rsidR="000C2A21">
        <w:t xml:space="preserve"> man, </w:t>
      </w:r>
      <w:r w:rsidR="00A03584">
        <w:t>entices the worldly man to</w:t>
      </w:r>
      <w:r w:rsidR="00705B2E">
        <w:t xml:space="preserve"> subordinate</w:t>
      </w:r>
      <w:r w:rsidR="00A03584">
        <w:t xml:space="preserve"> truth</w:t>
      </w:r>
      <w:r w:rsidR="00364674">
        <w:t xml:space="preserve"> </w:t>
      </w:r>
      <w:r w:rsidR="00A03584">
        <w:t xml:space="preserve">to his own lusts, and </w:t>
      </w:r>
      <w:r w:rsidR="000C2A21">
        <w:t xml:space="preserve">wheedles the Christian to liberalize his morals </w:t>
      </w:r>
      <w:r w:rsidR="0037294E">
        <w:t>—</w:t>
      </w:r>
      <w:r w:rsidR="008253C3">
        <w:t xml:space="preserve"> </w:t>
      </w:r>
      <w:r w:rsidR="000C2A21">
        <w:t xml:space="preserve">even if it means liberalizing his theology. Then </w:t>
      </w:r>
      <w:r w:rsidR="00D63A1A">
        <w:t>“</w:t>
      </w:r>
      <w:r w:rsidR="000C2A21">
        <w:t>the</w:t>
      </w:r>
      <w:r w:rsidR="00D63A1A">
        <w:t xml:space="preserve"> god of this age,” the</w:t>
      </w:r>
      <w:r w:rsidR="000C2A21">
        <w:t xml:space="preserve"> devil</w:t>
      </w:r>
      <w:r w:rsidR="007B2DAB">
        <w:t xml:space="preserve"> (2Co 4.</w:t>
      </w:r>
      <w:r w:rsidR="00D63A1A">
        <w:t>4</w:t>
      </w:r>
      <w:r w:rsidR="00E74EB9" w:rsidRPr="006908CD">
        <w:rPr>
          <w:vertAlign w:val="superscript"/>
        </w:rPr>
        <w:t>NIVO</w:t>
      </w:r>
      <w:r w:rsidR="007B2DAB">
        <w:fldChar w:fldCharType="begin"/>
      </w:r>
      <w:r w:rsidR="007B2DAB">
        <w:instrText xml:space="preserve"> XE "2Co 04.04" </w:instrText>
      </w:r>
      <w:r w:rsidR="007B2DAB">
        <w:fldChar w:fldCharType="end"/>
      </w:r>
      <w:r w:rsidR="00D63A1A">
        <w:t>)</w:t>
      </w:r>
      <w:r w:rsidR="000C2A21">
        <w:t>, the father of lies (Joh 8.44</w:t>
      </w:r>
      <w:r w:rsidR="007B2DAB">
        <w:fldChar w:fldCharType="begin"/>
      </w:r>
      <w:r w:rsidR="007B2DAB">
        <w:instrText xml:space="preserve"> XE "Joh 08.44" </w:instrText>
      </w:r>
      <w:r w:rsidR="007B2DAB">
        <w:fldChar w:fldCharType="end"/>
      </w:r>
      <w:r w:rsidR="000C2A21">
        <w:t>), joins the fray</w:t>
      </w:r>
      <w:r w:rsidR="00364674">
        <w:t xml:space="preserve">, blinding the minds of unbelievers and </w:t>
      </w:r>
      <w:r w:rsidR="00705B2E">
        <w:t xml:space="preserve">appearing as an angel of light to God’s people, </w:t>
      </w:r>
      <w:r w:rsidR="007B2DAB">
        <w:t>inducing them to believe that</w:t>
      </w:r>
      <w:r w:rsidR="00705B2E">
        <w:t xml:space="preserve"> they have</w:t>
      </w:r>
      <w:r w:rsidR="007B2DAB">
        <w:t xml:space="preserve"> misunderstood God’s word (Gen 3.</w:t>
      </w:r>
      <w:r w:rsidR="00705B2E">
        <w:t>1</w:t>
      </w:r>
      <w:r w:rsidR="007B2DAB">
        <w:fldChar w:fldCharType="begin"/>
      </w:r>
      <w:r w:rsidR="007B2DAB">
        <w:instrText xml:space="preserve"> XE "Gen 03.01" </w:instrText>
      </w:r>
      <w:r w:rsidR="007B2DAB">
        <w:fldChar w:fldCharType="end"/>
      </w:r>
      <w:r w:rsidR="00705B2E">
        <w:t>; cf. 2Co 11.14</w:t>
      </w:r>
      <w:r w:rsidR="007B2DAB">
        <w:fldChar w:fldCharType="begin"/>
      </w:r>
      <w:r w:rsidR="007B2DAB">
        <w:instrText xml:space="preserve"> XE "2Co 11.14" </w:instrText>
      </w:r>
      <w:r w:rsidR="007B2DAB">
        <w:fldChar w:fldCharType="end"/>
      </w:r>
      <w:r w:rsidR="00705B2E">
        <w:t>).</w:t>
      </w:r>
      <w:r w:rsidR="00363B96">
        <w:t xml:space="preserve"> </w:t>
      </w:r>
    </w:p>
    <w:p w14:paraId="327C48C9" w14:textId="48645A73" w:rsidR="0037294E" w:rsidRDefault="0037294E" w:rsidP="00C53B38">
      <w:pPr>
        <w:rPr>
          <w:i/>
        </w:rPr>
      </w:pPr>
      <w:r>
        <w:tab/>
      </w:r>
      <w:r w:rsidR="00705B2E">
        <w:t>We see</w:t>
      </w:r>
      <w:r w:rsidR="003B1A98">
        <w:t>,</w:t>
      </w:r>
      <w:r w:rsidR="00705B2E">
        <w:t xml:space="preserve"> then</w:t>
      </w:r>
      <w:r w:rsidR="003B1A98">
        <w:t>,</w:t>
      </w:r>
      <w:r w:rsidR="00705B2E">
        <w:t xml:space="preserve"> that the community of the faithful, once having believed </w:t>
      </w:r>
      <w:r w:rsidR="00363B96">
        <w:t xml:space="preserve">biblical propositions, </w:t>
      </w:r>
      <w:r w:rsidR="004D700A">
        <w:t>is</w:t>
      </w:r>
      <w:r w:rsidR="00363B96">
        <w:t xml:space="preserve"> subjected to intense pressure to liberalize, reinterpret</w:t>
      </w:r>
      <w:r w:rsidR="00A406F1">
        <w:t>,</w:t>
      </w:r>
      <w:r w:rsidR="00363B96">
        <w:t xml:space="preserve"> or even jettison th</w:t>
      </w:r>
      <w:r w:rsidR="00EE0262">
        <w:t>ose scriptural</w:t>
      </w:r>
      <w:r w:rsidR="00363B96">
        <w:t xml:space="preserve"> beliefs. </w:t>
      </w:r>
      <w:r w:rsidR="008253C3">
        <w:t>For this reason,</w:t>
      </w:r>
      <w:r w:rsidR="00430BEC">
        <w:t xml:space="preserve"> Christian communities</w:t>
      </w:r>
      <w:r w:rsidR="00584063">
        <w:t>, like those of Galatia and Colossae,</w:t>
      </w:r>
      <w:r w:rsidR="00430BEC">
        <w:t xml:space="preserve"> began to s</w:t>
      </w:r>
      <w:r w:rsidR="00584063">
        <w:t xml:space="preserve">lide into heresy </w:t>
      </w:r>
      <w:r w:rsidR="00584063" w:rsidRPr="005D06DD">
        <w:rPr>
          <w:i/>
        </w:rPr>
        <w:t>within a decade</w:t>
      </w:r>
      <w:r w:rsidR="00584063">
        <w:t xml:space="preserve"> of their </w:t>
      </w:r>
      <w:r w:rsidR="007B2DAB">
        <w:t>inception</w:t>
      </w:r>
      <w:r w:rsidR="00871001">
        <w:t xml:space="preserve">, </w:t>
      </w:r>
      <w:r w:rsidR="007B2DAB">
        <w:t>even</w:t>
      </w:r>
      <w:r w:rsidR="004D700A">
        <w:t xml:space="preserve"> </w:t>
      </w:r>
      <w:r w:rsidR="00871001">
        <w:t>while their founding apostles still lived!</w:t>
      </w:r>
      <w:r w:rsidR="00584063">
        <w:t xml:space="preserve"> </w:t>
      </w:r>
      <w:r w:rsidR="008253C3">
        <w:t>For the same reason,</w:t>
      </w:r>
      <w:r>
        <w:t xml:space="preserve"> the Church has had to battle a constant parade of heresies since. Consider this </w:t>
      </w:r>
      <w:r w:rsidRPr="0037294E">
        <w:rPr>
          <w:i/>
        </w:rPr>
        <w:t>partial</w:t>
      </w:r>
      <w:r>
        <w:t xml:space="preserve"> list of heretical “Christian” sects that arose </w:t>
      </w:r>
      <w:r w:rsidRPr="00673ECA">
        <w:t xml:space="preserve">before </w:t>
      </w:r>
      <w:r w:rsidR="00E44451" w:rsidRPr="00E44451">
        <w:rPr>
          <w:smallCaps/>
        </w:rPr>
        <w:t xml:space="preserve">ad </w:t>
      </w:r>
      <w:r w:rsidRPr="00673ECA">
        <w:t>400:</w:t>
      </w:r>
    </w:p>
    <w:p w14:paraId="76B570D5" w14:textId="23F02AD6" w:rsidR="0037294E" w:rsidRDefault="00E44451" w:rsidP="00BD6C46">
      <w:pPr>
        <w:pStyle w:val="ListParagraph"/>
        <w:numPr>
          <w:ilvl w:val="0"/>
          <w:numId w:val="20"/>
        </w:numPr>
        <w:spacing w:before="120" w:line="276" w:lineRule="auto"/>
      </w:pPr>
      <w:r w:rsidRPr="00E44451">
        <w:rPr>
          <w:smallCaps/>
        </w:rPr>
        <w:t xml:space="preserve">ad </w:t>
      </w:r>
      <w:r w:rsidR="0037294E">
        <w:t>60</w:t>
      </w:r>
      <w:r w:rsidR="0037294E">
        <w:rPr>
          <w:rStyle w:val="FootnoteReference"/>
        </w:rPr>
        <w:footnoteReference w:id="390"/>
      </w:r>
      <w:r w:rsidR="0037294E">
        <w:tab/>
        <w:t>Ebionites</w:t>
      </w:r>
    </w:p>
    <w:p w14:paraId="518B7BA4" w14:textId="7FCFF6FB" w:rsidR="0088643A" w:rsidRDefault="00E44451" w:rsidP="00BD6C46">
      <w:pPr>
        <w:pStyle w:val="ListParagraph"/>
        <w:numPr>
          <w:ilvl w:val="0"/>
          <w:numId w:val="20"/>
        </w:numPr>
        <w:spacing w:line="276" w:lineRule="auto"/>
      </w:pPr>
      <w:r w:rsidRPr="00E44451">
        <w:rPr>
          <w:smallCaps/>
        </w:rPr>
        <w:t xml:space="preserve">ad </w:t>
      </w:r>
      <w:r w:rsidR="0088643A">
        <w:t>90</w:t>
      </w:r>
      <w:r w:rsidR="0088643A">
        <w:tab/>
      </w:r>
      <w:r w:rsidR="0088643A">
        <w:tab/>
        <w:t>Nicolaitans</w:t>
      </w:r>
    </w:p>
    <w:p w14:paraId="17EC3967" w14:textId="6D22F1BE" w:rsidR="0037294E" w:rsidRDefault="00E44451" w:rsidP="00BD6C46">
      <w:pPr>
        <w:pStyle w:val="ListParagraph"/>
        <w:numPr>
          <w:ilvl w:val="0"/>
          <w:numId w:val="20"/>
        </w:numPr>
        <w:spacing w:line="276" w:lineRule="auto"/>
      </w:pPr>
      <w:r w:rsidRPr="00E44451">
        <w:rPr>
          <w:smallCaps/>
        </w:rPr>
        <w:t xml:space="preserve">ad </w:t>
      </w:r>
      <w:r w:rsidR="0037294E">
        <w:t>100</w:t>
      </w:r>
      <w:r w:rsidR="0037294E">
        <w:tab/>
        <w:t>Docetists</w:t>
      </w:r>
    </w:p>
    <w:p w14:paraId="5A59D753" w14:textId="67A7885F" w:rsidR="0037294E" w:rsidRDefault="00E44451" w:rsidP="00BD6C46">
      <w:pPr>
        <w:pStyle w:val="ListParagraph"/>
        <w:numPr>
          <w:ilvl w:val="0"/>
          <w:numId w:val="20"/>
        </w:numPr>
        <w:spacing w:line="276" w:lineRule="auto"/>
      </w:pPr>
      <w:r w:rsidRPr="00E44451">
        <w:rPr>
          <w:smallCaps/>
        </w:rPr>
        <w:t xml:space="preserve">ad </w:t>
      </w:r>
      <w:r w:rsidR="0037294E">
        <w:t>100</w:t>
      </w:r>
      <w:r w:rsidR="0037294E">
        <w:tab/>
        <w:t>Carpocrations</w:t>
      </w:r>
    </w:p>
    <w:p w14:paraId="6C4FE94A" w14:textId="05AAF767" w:rsidR="0037294E" w:rsidRDefault="00E44451" w:rsidP="00BD6C46">
      <w:pPr>
        <w:pStyle w:val="ListParagraph"/>
        <w:numPr>
          <w:ilvl w:val="0"/>
          <w:numId w:val="20"/>
        </w:numPr>
        <w:spacing w:line="276" w:lineRule="auto"/>
      </w:pPr>
      <w:r w:rsidRPr="00E44451">
        <w:rPr>
          <w:smallCaps/>
        </w:rPr>
        <w:t xml:space="preserve">ad </w:t>
      </w:r>
      <w:r w:rsidR="0037294E">
        <w:t>100</w:t>
      </w:r>
      <w:r w:rsidR="0037294E">
        <w:tab/>
        <w:t>Elkesaites</w:t>
      </w:r>
    </w:p>
    <w:p w14:paraId="6E3D2739" w14:textId="159D30C8" w:rsidR="0037294E" w:rsidRDefault="00E44451" w:rsidP="00BD6C46">
      <w:pPr>
        <w:pStyle w:val="ListParagraph"/>
        <w:numPr>
          <w:ilvl w:val="0"/>
          <w:numId w:val="20"/>
        </w:numPr>
        <w:spacing w:line="276" w:lineRule="auto"/>
      </w:pPr>
      <w:r w:rsidRPr="00E44451">
        <w:rPr>
          <w:smallCaps/>
        </w:rPr>
        <w:t xml:space="preserve">ad </w:t>
      </w:r>
      <w:r w:rsidR="0037294E">
        <w:t>144</w:t>
      </w:r>
      <w:r w:rsidR="0037294E">
        <w:tab/>
        <w:t>Marcionites</w:t>
      </w:r>
    </w:p>
    <w:p w14:paraId="1E15CB4E" w14:textId="245C915F" w:rsidR="0037294E" w:rsidRDefault="00E44451" w:rsidP="00BD6C46">
      <w:pPr>
        <w:pStyle w:val="ListParagraph"/>
        <w:numPr>
          <w:ilvl w:val="0"/>
          <w:numId w:val="20"/>
        </w:numPr>
        <w:spacing w:line="276" w:lineRule="auto"/>
      </w:pPr>
      <w:r w:rsidRPr="00E44451">
        <w:rPr>
          <w:smallCaps/>
        </w:rPr>
        <w:t xml:space="preserve">ad </w:t>
      </w:r>
      <w:r w:rsidR="0037294E">
        <w:t>150</w:t>
      </w:r>
      <w:r w:rsidR="0037294E">
        <w:tab/>
      </w:r>
      <w:r w:rsidR="00585C38">
        <w:t>Sethians</w:t>
      </w:r>
    </w:p>
    <w:p w14:paraId="22377BC6" w14:textId="06E29F91" w:rsidR="00585C38" w:rsidRDefault="00E44451" w:rsidP="00BD6C46">
      <w:pPr>
        <w:pStyle w:val="ListParagraph"/>
        <w:numPr>
          <w:ilvl w:val="0"/>
          <w:numId w:val="20"/>
        </w:numPr>
        <w:spacing w:line="276" w:lineRule="auto"/>
      </w:pPr>
      <w:r w:rsidRPr="00E44451">
        <w:rPr>
          <w:smallCaps/>
        </w:rPr>
        <w:t xml:space="preserve">ad </w:t>
      </w:r>
      <w:r w:rsidR="00585C38">
        <w:t>160</w:t>
      </w:r>
      <w:r w:rsidR="00585C38">
        <w:tab/>
        <w:t>Valentinians</w:t>
      </w:r>
    </w:p>
    <w:p w14:paraId="096DF633" w14:textId="6D1D611C" w:rsidR="0037294E" w:rsidRDefault="00E44451" w:rsidP="00BD6C46">
      <w:pPr>
        <w:pStyle w:val="ListParagraph"/>
        <w:numPr>
          <w:ilvl w:val="0"/>
          <w:numId w:val="20"/>
        </w:numPr>
        <w:spacing w:line="276" w:lineRule="auto"/>
      </w:pPr>
      <w:r w:rsidRPr="00E44451">
        <w:rPr>
          <w:smallCaps/>
        </w:rPr>
        <w:t xml:space="preserve">ad </w:t>
      </w:r>
      <w:r w:rsidR="0037294E">
        <w:t>180</w:t>
      </w:r>
      <w:r w:rsidR="0037294E">
        <w:tab/>
        <w:t>Adoptionists</w:t>
      </w:r>
    </w:p>
    <w:p w14:paraId="3B16A0A1" w14:textId="391E4B81" w:rsidR="0037294E" w:rsidRDefault="00E44451" w:rsidP="00BD6C46">
      <w:pPr>
        <w:pStyle w:val="ListParagraph"/>
        <w:numPr>
          <w:ilvl w:val="0"/>
          <w:numId w:val="20"/>
        </w:numPr>
        <w:spacing w:line="276" w:lineRule="auto"/>
      </w:pPr>
      <w:r w:rsidRPr="00E44451">
        <w:rPr>
          <w:smallCaps/>
        </w:rPr>
        <w:t xml:space="preserve">ad </w:t>
      </w:r>
      <w:r w:rsidR="0037294E">
        <w:t>200</w:t>
      </w:r>
      <w:r w:rsidR="0037294E">
        <w:tab/>
        <w:t>Sabellians</w:t>
      </w:r>
    </w:p>
    <w:p w14:paraId="6EB2CCBC" w14:textId="64566C48" w:rsidR="0037294E" w:rsidRDefault="00E44451" w:rsidP="00BD6C46">
      <w:pPr>
        <w:pStyle w:val="ListParagraph"/>
        <w:numPr>
          <w:ilvl w:val="0"/>
          <w:numId w:val="20"/>
        </w:numPr>
        <w:spacing w:line="276" w:lineRule="auto"/>
      </w:pPr>
      <w:r w:rsidRPr="00E44451">
        <w:rPr>
          <w:smallCaps/>
        </w:rPr>
        <w:t xml:space="preserve">ad </w:t>
      </w:r>
      <w:r w:rsidR="0037294E">
        <w:t>2</w:t>
      </w:r>
      <w:r w:rsidR="004D700A">
        <w:t>50</w:t>
      </w:r>
      <w:r w:rsidR="004D700A">
        <w:tab/>
        <w:t>Manichaeins</w:t>
      </w:r>
    </w:p>
    <w:p w14:paraId="66E355DF" w14:textId="20D9910F" w:rsidR="00E56FF5" w:rsidRDefault="00E44451" w:rsidP="00BD6C46">
      <w:pPr>
        <w:pStyle w:val="ListParagraph"/>
        <w:numPr>
          <w:ilvl w:val="0"/>
          <w:numId w:val="20"/>
        </w:numPr>
        <w:spacing w:line="276" w:lineRule="auto"/>
      </w:pPr>
      <w:r w:rsidRPr="00E44451">
        <w:rPr>
          <w:smallCaps/>
        </w:rPr>
        <w:t xml:space="preserve">ad </w:t>
      </w:r>
      <w:r w:rsidR="00E56FF5">
        <w:t>250</w:t>
      </w:r>
      <w:r w:rsidR="00E56FF5">
        <w:tab/>
        <w:t>Novatianists</w:t>
      </w:r>
    </w:p>
    <w:p w14:paraId="64B45273" w14:textId="42756CBE" w:rsidR="00E56FF5" w:rsidRDefault="00E44451" w:rsidP="00BD6C46">
      <w:pPr>
        <w:pStyle w:val="ListParagraph"/>
        <w:numPr>
          <w:ilvl w:val="0"/>
          <w:numId w:val="20"/>
        </w:numPr>
        <w:spacing w:line="276" w:lineRule="auto"/>
      </w:pPr>
      <w:r w:rsidRPr="00E44451">
        <w:rPr>
          <w:smallCaps/>
        </w:rPr>
        <w:t xml:space="preserve">ad </w:t>
      </w:r>
      <w:r w:rsidR="00E56FF5">
        <w:t>260</w:t>
      </w:r>
      <w:r w:rsidR="00E56FF5">
        <w:tab/>
        <w:t>Paulianists (Samosatines)</w:t>
      </w:r>
    </w:p>
    <w:p w14:paraId="0EAA6AB1" w14:textId="2C48DBB0" w:rsidR="004D700A" w:rsidRDefault="00E44451" w:rsidP="00BD6C46">
      <w:pPr>
        <w:pStyle w:val="ListParagraph"/>
        <w:numPr>
          <w:ilvl w:val="0"/>
          <w:numId w:val="20"/>
        </w:numPr>
        <w:spacing w:line="276" w:lineRule="auto"/>
      </w:pPr>
      <w:r w:rsidRPr="00E44451">
        <w:rPr>
          <w:smallCaps/>
        </w:rPr>
        <w:t xml:space="preserve">ad </w:t>
      </w:r>
      <w:r w:rsidR="004D700A">
        <w:t>320</w:t>
      </w:r>
      <w:r w:rsidR="004D700A">
        <w:tab/>
      </w:r>
      <w:hyperlink w:anchor="_Arianism" w:history="1">
        <w:r w:rsidR="004D700A" w:rsidRPr="003C3C9F">
          <w:rPr>
            <w:rStyle w:val="Hyperlink"/>
            <w:rFonts w:ascii="New Century Schlbk" w:hAnsi="New Century Schlbk"/>
          </w:rPr>
          <w:t>Arians</w:t>
        </w:r>
      </w:hyperlink>
    </w:p>
    <w:p w14:paraId="366B01E5" w14:textId="4BE45DB7" w:rsidR="004D700A" w:rsidRDefault="00E44451" w:rsidP="00BD6C46">
      <w:pPr>
        <w:pStyle w:val="ListParagraph"/>
        <w:numPr>
          <w:ilvl w:val="0"/>
          <w:numId w:val="20"/>
        </w:numPr>
        <w:spacing w:line="276" w:lineRule="auto"/>
      </w:pPr>
      <w:r w:rsidRPr="00E44451">
        <w:rPr>
          <w:smallCaps/>
        </w:rPr>
        <w:t xml:space="preserve">ad </w:t>
      </w:r>
      <w:r w:rsidR="004D700A">
        <w:t>350</w:t>
      </w:r>
      <w:r w:rsidR="004D700A">
        <w:tab/>
        <w:t>Apollinarians</w:t>
      </w:r>
    </w:p>
    <w:p w14:paraId="4D8AB3D8" w14:textId="1E510B50" w:rsidR="00E56FF5" w:rsidRPr="0037294E" w:rsidRDefault="00E44451" w:rsidP="00BD6C46">
      <w:pPr>
        <w:pStyle w:val="ListParagraph"/>
        <w:numPr>
          <w:ilvl w:val="0"/>
          <w:numId w:val="20"/>
        </w:numPr>
        <w:spacing w:line="276" w:lineRule="auto"/>
      </w:pPr>
      <w:r w:rsidRPr="00E44451">
        <w:rPr>
          <w:smallCaps/>
        </w:rPr>
        <w:t xml:space="preserve">ad </w:t>
      </w:r>
      <w:r w:rsidR="00E56FF5">
        <w:t>380</w:t>
      </w:r>
      <w:r w:rsidR="00E56FF5">
        <w:tab/>
      </w:r>
      <w:hyperlink w:anchor="_Pelagius_(c._354_38" w:history="1">
        <w:r w:rsidR="00E56FF5" w:rsidRPr="003C3C9F">
          <w:rPr>
            <w:rStyle w:val="Hyperlink"/>
            <w:rFonts w:ascii="New Century Schlbk" w:hAnsi="New Century Schlbk"/>
          </w:rPr>
          <w:t>Pelagians</w:t>
        </w:r>
      </w:hyperlink>
    </w:p>
    <w:p w14:paraId="78901C49" w14:textId="5BDA6DFD" w:rsidR="00705B2E" w:rsidRDefault="00B859D1" w:rsidP="004D700A">
      <w:pPr>
        <w:spacing w:before="120"/>
      </w:pPr>
      <w:r w:rsidRPr="0092439D">
        <w:rPr>
          <w:rFonts w:ascii="Times" w:hAnsi="Times"/>
        </w:rPr>
        <w:t>[[@Page:</w:t>
      </w:r>
      <w:r>
        <w:rPr>
          <w:rFonts w:ascii="Times" w:hAnsi="Times"/>
        </w:rPr>
        <w:t>220</w:t>
      </w:r>
      <w:r w:rsidRPr="0092439D">
        <w:rPr>
          <w:rFonts w:ascii="Times" w:hAnsi="Times"/>
        </w:rPr>
        <w:t>]]</w:t>
      </w:r>
      <w:r w:rsidR="004D700A">
        <w:t xml:space="preserve">Clearly, the </w:t>
      </w:r>
      <w:hyperlink w:anchor="_Church_Fathers_59" w:history="1">
        <w:r w:rsidR="004D700A" w:rsidRPr="0028484F">
          <w:rPr>
            <w:rStyle w:val="Hyperlink"/>
            <w:rFonts w:ascii="New Century Schlbk" w:hAnsi="New Century Schlbk"/>
          </w:rPr>
          <w:t>early Fathers</w:t>
        </w:r>
      </w:hyperlink>
      <w:r w:rsidR="004D700A">
        <w:t xml:space="preserve"> had their hands full </w:t>
      </w:r>
      <w:r w:rsidR="0052732E">
        <w:t>as they endeavored</w:t>
      </w:r>
      <w:r w:rsidR="004D700A">
        <w:t xml:space="preserve"> to defend the truth, and subtle errors </w:t>
      </w:r>
      <w:r w:rsidR="008253C3">
        <w:t xml:space="preserve">easily </w:t>
      </w:r>
      <w:r w:rsidR="0052732E">
        <w:t>slip</w:t>
      </w:r>
      <w:r w:rsidR="008253C3">
        <w:t>ped</w:t>
      </w:r>
      <w:r w:rsidR="0052732E">
        <w:t xml:space="preserve"> past them and</w:t>
      </w:r>
      <w:r w:rsidR="004D700A">
        <w:t xml:space="preserve"> into the Church’s teaching. </w:t>
      </w:r>
      <w:r w:rsidR="005D06DD">
        <w:t>Thankfully,</w:t>
      </w:r>
      <w:r w:rsidR="00363B96">
        <w:t xml:space="preserve"> God </w:t>
      </w:r>
      <w:r w:rsidR="005D06DD">
        <w:t>ha</w:t>
      </w:r>
      <w:r w:rsidR="00472E52">
        <w:t>s always given safeguards</w:t>
      </w:r>
      <w:r w:rsidR="005D06DD">
        <w:t xml:space="preserve"> to </w:t>
      </w:r>
      <w:r w:rsidR="00363B96">
        <w:t>protect</w:t>
      </w:r>
      <w:r w:rsidR="003B1A98">
        <w:t xml:space="preserve"> </w:t>
      </w:r>
      <w:r w:rsidR="00871001">
        <w:t xml:space="preserve">the truth from </w:t>
      </w:r>
      <w:r w:rsidR="00472E52">
        <w:t>His</w:t>
      </w:r>
      <w:r w:rsidR="0052732E">
        <w:t xml:space="preserve"> own</w:t>
      </w:r>
      <w:r w:rsidR="00472E52">
        <w:t xml:space="preserve"> people</w:t>
      </w:r>
      <w:r w:rsidR="00871001">
        <w:t>’s</w:t>
      </w:r>
      <w:r w:rsidR="00363B96">
        <w:t xml:space="preserve"> </w:t>
      </w:r>
      <w:r w:rsidR="003B1A98">
        <w:t>propensity</w:t>
      </w:r>
      <w:r w:rsidR="00363B96">
        <w:t xml:space="preserve"> for here</w:t>
      </w:r>
      <w:r w:rsidR="0041661C">
        <w:t>sy and apostasy</w:t>
      </w:r>
      <w:r w:rsidR="005D06DD">
        <w:t>.</w:t>
      </w:r>
    </w:p>
    <w:p w14:paraId="42262F4C" w14:textId="26624FD7" w:rsidR="00E77913" w:rsidRDefault="00E77913" w:rsidP="00AA2849">
      <w:pPr>
        <w:pStyle w:val="Heading3"/>
      </w:pPr>
      <w:bookmarkStart w:id="183" w:name="_Toc328148027"/>
      <w:r>
        <w:t>The Safeguards Against Heresy</w:t>
      </w:r>
      <w:bookmarkEnd w:id="183"/>
    </w:p>
    <w:p w14:paraId="57568B2C" w14:textId="09116463" w:rsidR="00363B96" w:rsidRDefault="00363B96" w:rsidP="00C53B38">
      <w:r>
        <w:t>During His earthly ministry, our Lord Jesus</w:t>
      </w:r>
      <w:r w:rsidR="00A406F1">
        <w:t>,</w:t>
      </w:r>
      <w:r>
        <w:t xml:space="preserve"> </w:t>
      </w:r>
      <w:r w:rsidR="00A406F1">
        <w:t>the very personification of the truth</w:t>
      </w:r>
      <w:r w:rsidR="007B2DAB">
        <w:t xml:space="preserve"> (Joh 14.</w:t>
      </w:r>
      <w:r>
        <w:t>6</w:t>
      </w:r>
      <w:r w:rsidR="007B2DAB">
        <w:fldChar w:fldCharType="begin"/>
      </w:r>
      <w:r w:rsidR="007B2DAB">
        <w:instrText xml:space="preserve"> XE "Joh 14.06" </w:instrText>
      </w:r>
      <w:r w:rsidR="007B2DAB">
        <w:fldChar w:fldCharType="end"/>
      </w:r>
      <w:r>
        <w:t xml:space="preserve">), served as both the ultimate corrective to heresy and the </w:t>
      </w:r>
      <w:r w:rsidR="003B1A98">
        <w:t>supreme</w:t>
      </w:r>
      <w:r>
        <w:t xml:space="preserve"> guardian of </w:t>
      </w:r>
      <w:r w:rsidR="00A406F1">
        <w:t>the right understanding of Scripture</w:t>
      </w:r>
      <w:r>
        <w:t>.</w:t>
      </w:r>
      <w:r w:rsidR="004A1A5D">
        <w:t xml:space="preserve"> He corrected the bad theology of the Sadducees regarding the afterlife and resurrection (Mat 22.23-32</w:t>
      </w:r>
      <w:r w:rsidR="007B2DAB">
        <w:fldChar w:fldCharType="begin"/>
      </w:r>
      <w:r w:rsidR="007B2DAB">
        <w:instrText xml:space="preserve"> XE "Mat 22.23-32" </w:instrText>
      </w:r>
      <w:r w:rsidR="007B2DAB">
        <w:fldChar w:fldCharType="end"/>
      </w:r>
      <w:r w:rsidR="004A1A5D">
        <w:t xml:space="preserve">). He also reprimanded the wrong application of Scripture practiced by the </w:t>
      </w:r>
      <w:r w:rsidR="007B2DAB">
        <w:t>scribes and the Pharisees (Mar 7.</w:t>
      </w:r>
      <w:r w:rsidR="004A1A5D">
        <w:t>5-13</w:t>
      </w:r>
      <w:r w:rsidR="007B2DAB">
        <w:fldChar w:fldCharType="begin"/>
      </w:r>
      <w:r w:rsidR="007B2DAB">
        <w:instrText xml:space="preserve"> XE "Mar 07.05-13" </w:instrText>
      </w:r>
      <w:r w:rsidR="007B2DAB">
        <w:fldChar w:fldCharType="end"/>
      </w:r>
      <w:r w:rsidR="004A1A5D">
        <w:t xml:space="preserve">). </w:t>
      </w:r>
      <w:r w:rsidR="00E8089D">
        <w:t>While with His disciples, He guarded them</w:t>
      </w:r>
      <w:r w:rsidR="00A00F7A">
        <w:t xml:space="preserve"> from error and apostasy,</w:t>
      </w:r>
      <w:r w:rsidR="00E8089D">
        <w:t xml:space="preserve"> and they kept God’s word (Joh 17.</w:t>
      </w:r>
      <w:r w:rsidR="003A3A1C">
        <w:t>6</w:t>
      </w:r>
      <w:r w:rsidR="007B2DAB">
        <w:fldChar w:fldCharType="begin"/>
      </w:r>
      <w:r w:rsidR="007B2DAB">
        <w:instrText xml:space="preserve"> XE "Joh 17.06" </w:instrText>
      </w:r>
      <w:r w:rsidR="007B2DAB">
        <w:fldChar w:fldCharType="end"/>
      </w:r>
      <w:r w:rsidR="003A3A1C">
        <w:t>,12</w:t>
      </w:r>
      <w:r w:rsidR="007B2DAB">
        <w:fldChar w:fldCharType="begin"/>
      </w:r>
      <w:r w:rsidR="007B2DAB">
        <w:instrText xml:space="preserve"> XE "Joh 17.12" </w:instrText>
      </w:r>
      <w:r w:rsidR="007B2DAB">
        <w:fldChar w:fldCharType="end"/>
      </w:r>
      <w:r w:rsidR="00E8089D">
        <w:t xml:space="preserve">). </w:t>
      </w:r>
      <w:r w:rsidR="003B1A98">
        <w:t>(</w:t>
      </w:r>
      <w:r w:rsidR="004A1A5D">
        <w:t>If Jesus still walked among us today as He did among the people of that generation, we would have no misunderstandings about Christian baptism</w:t>
      </w:r>
      <w:r w:rsidR="0052732E">
        <w:t xml:space="preserve"> today</w:t>
      </w:r>
      <w:r w:rsidR="004A1A5D">
        <w:t>!</w:t>
      </w:r>
      <w:r w:rsidR="003B1A98">
        <w:t>)</w:t>
      </w:r>
      <w:r w:rsidR="00693977">
        <w:t xml:space="preserve"> </w:t>
      </w:r>
      <w:r w:rsidR="003B1A98">
        <w:t xml:space="preserve">When </w:t>
      </w:r>
      <w:r w:rsidR="000F179E">
        <w:t>Jesus</w:t>
      </w:r>
      <w:r w:rsidR="00693977">
        <w:t xml:space="preserve"> ascended to heaven</w:t>
      </w:r>
      <w:r w:rsidR="003B1A98">
        <w:t xml:space="preserve">, </w:t>
      </w:r>
      <w:r w:rsidR="000F179E">
        <w:t>six other</w:t>
      </w:r>
      <w:r w:rsidR="00693977">
        <w:t xml:space="preserve"> safeguards </w:t>
      </w:r>
      <w:r w:rsidR="000F179E">
        <w:t xml:space="preserve">remained </w:t>
      </w:r>
      <w:r w:rsidR="00693977">
        <w:t>to pr</w:t>
      </w:r>
      <w:r w:rsidR="003B1A98">
        <w:t>eserve</w:t>
      </w:r>
      <w:r w:rsidR="00693977">
        <w:t xml:space="preserve"> the true doctrines of Scripture</w:t>
      </w:r>
      <w:r w:rsidR="003B1A98">
        <w:t>. Those safeguards were</w:t>
      </w:r>
      <w:r w:rsidR="00693977">
        <w:t>:</w:t>
      </w:r>
    </w:p>
    <w:p w14:paraId="6DEE744D" w14:textId="5521C093" w:rsidR="000F179E" w:rsidRDefault="000F179E" w:rsidP="003E0F6D">
      <w:pPr>
        <w:pStyle w:val="ListParagraph"/>
        <w:numPr>
          <w:ilvl w:val="0"/>
          <w:numId w:val="18"/>
        </w:numPr>
        <w:spacing w:before="120"/>
      </w:pPr>
      <w:r>
        <w:t xml:space="preserve">The apostles </w:t>
      </w:r>
      <w:r w:rsidR="00AE4847">
        <w:t>taught</w:t>
      </w:r>
      <w:r>
        <w:t xml:space="preserve"> by Jesus</w:t>
      </w:r>
      <w:r w:rsidR="00AE4847">
        <w:t xml:space="preserve"> (cf. Eph 2.20</w:t>
      </w:r>
      <w:r w:rsidR="007B2DAB">
        <w:fldChar w:fldCharType="begin"/>
      </w:r>
      <w:r w:rsidR="007B2DAB">
        <w:instrText xml:space="preserve"> XE "Eph 2.20" </w:instrText>
      </w:r>
      <w:r w:rsidR="007B2DAB">
        <w:fldChar w:fldCharType="end"/>
      </w:r>
      <w:r w:rsidR="007B2DAB">
        <w:t>; 2Pe 3.</w:t>
      </w:r>
      <w:r w:rsidR="00AE4847">
        <w:t>2</w:t>
      </w:r>
      <w:r w:rsidR="007B2DAB">
        <w:fldChar w:fldCharType="begin"/>
      </w:r>
      <w:r w:rsidR="007B2DAB">
        <w:instrText xml:space="preserve"> XE "2Pe 3.02" </w:instrText>
      </w:r>
      <w:r w:rsidR="007B2DAB">
        <w:fldChar w:fldCharType="end"/>
      </w:r>
      <w:r w:rsidR="00AE4847">
        <w:t>; Jud 1.17</w:t>
      </w:r>
      <w:r w:rsidR="007B2DAB">
        <w:fldChar w:fldCharType="begin"/>
      </w:r>
      <w:r w:rsidR="007B2DAB">
        <w:instrText xml:space="preserve"> XE "Jud 1.17" </w:instrText>
      </w:r>
      <w:r w:rsidR="007B2DAB">
        <w:fldChar w:fldCharType="end"/>
      </w:r>
      <w:r w:rsidR="00AE4847">
        <w:t>)</w:t>
      </w:r>
      <w:r>
        <w:t>.</w:t>
      </w:r>
    </w:p>
    <w:p w14:paraId="4F775E00" w14:textId="53A95635" w:rsidR="000F179E" w:rsidRDefault="000F179E" w:rsidP="003E0F6D">
      <w:pPr>
        <w:pStyle w:val="ListParagraph"/>
        <w:numPr>
          <w:ilvl w:val="0"/>
          <w:numId w:val="18"/>
        </w:numPr>
      </w:pPr>
      <w:r>
        <w:t>The Holy Spirit (Joh 16.13</w:t>
      </w:r>
      <w:r w:rsidR="007B2DAB">
        <w:fldChar w:fldCharType="begin"/>
      </w:r>
      <w:r w:rsidR="007B2DAB">
        <w:instrText xml:space="preserve"> XE "Joh 16.13" </w:instrText>
      </w:r>
      <w:r w:rsidR="007B2DAB">
        <w:fldChar w:fldCharType="end"/>
      </w:r>
      <w:r>
        <w:t>; cf. 1Jo 2.27</w:t>
      </w:r>
      <w:r w:rsidR="007B2DAB">
        <w:fldChar w:fldCharType="begin"/>
      </w:r>
      <w:r w:rsidR="007B2DAB">
        <w:instrText xml:space="preserve"> XE "1Jo 2.27" </w:instrText>
      </w:r>
      <w:r w:rsidR="007B2DAB">
        <w:fldChar w:fldCharType="end"/>
      </w:r>
      <w:r>
        <w:t>).</w:t>
      </w:r>
    </w:p>
    <w:p w14:paraId="185083A0" w14:textId="768A6FEF" w:rsidR="000F179E" w:rsidRDefault="000F179E" w:rsidP="003E0F6D">
      <w:pPr>
        <w:pStyle w:val="ListParagraph"/>
        <w:numPr>
          <w:ilvl w:val="0"/>
          <w:numId w:val="18"/>
        </w:numPr>
      </w:pPr>
      <w:r>
        <w:t>The Church (1Ti 3.15</w:t>
      </w:r>
      <w:r w:rsidR="007B2DAB">
        <w:fldChar w:fldCharType="begin"/>
      </w:r>
      <w:r w:rsidR="007B2DAB">
        <w:instrText xml:space="preserve"> XE "1Ti 3.15" </w:instrText>
      </w:r>
      <w:r w:rsidR="007B2DAB">
        <w:fldChar w:fldCharType="end"/>
      </w:r>
      <w:r>
        <w:t>).</w:t>
      </w:r>
    </w:p>
    <w:p w14:paraId="42BFD689" w14:textId="3218C18B" w:rsidR="000F179E" w:rsidRDefault="000F179E" w:rsidP="003E0F6D">
      <w:pPr>
        <w:pStyle w:val="ListParagraph"/>
        <w:numPr>
          <w:ilvl w:val="0"/>
          <w:numId w:val="18"/>
        </w:numPr>
      </w:pPr>
      <w:r>
        <w:t xml:space="preserve">The commitment of believers to </w:t>
      </w:r>
      <w:r w:rsidR="003500A7">
        <w:t xml:space="preserve">do </w:t>
      </w:r>
      <w:r>
        <w:t>the will of a holy God (Joh 7.17</w:t>
      </w:r>
      <w:r w:rsidR="007B2DAB">
        <w:fldChar w:fldCharType="begin"/>
      </w:r>
      <w:r w:rsidR="007B2DAB">
        <w:instrText xml:space="preserve"> XE "Joh 07.17" </w:instrText>
      </w:r>
      <w:r w:rsidR="007B2DAB">
        <w:fldChar w:fldCharType="end"/>
      </w:r>
      <w:r>
        <w:t>).</w:t>
      </w:r>
    </w:p>
    <w:p w14:paraId="12EA75D6" w14:textId="3A0ADDFD" w:rsidR="00693977" w:rsidRDefault="00693977" w:rsidP="003E0F6D">
      <w:pPr>
        <w:pStyle w:val="ListParagraph"/>
        <w:numPr>
          <w:ilvl w:val="0"/>
          <w:numId w:val="18"/>
        </w:numPr>
        <w:spacing w:before="120"/>
      </w:pPr>
      <w:r>
        <w:t xml:space="preserve">The </w:t>
      </w:r>
      <w:r w:rsidR="000F179E">
        <w:t>canon</w:t>
      </w:r>
      <w:r>
        <w:t xml:space="preserve"> of Scripture</w:t>
      </w:r>
      <w:r w:rsidR="00AE4847">
        <w:t xml:space="preserve"> (2Ti 3.16</w:t>
      </w:r>
      <w:r w:rsidR="007B2DAB">
        <w:fldChar w:fldCharType="begin"/>
      </w:r>
      <w:r w:rsidR="007B2DAB">
        <w:instrText xml:space="preserve"> XE "2Ti 3.16" </w:instrText>
      </w:r>
      <w:r w:rsidR="007B2DAB">
        <w:fldChar w:fldCharType="end"/>
      </w:r>
      <w:r w:rsidR="00AE4847">
        <w:t>)</w:t>
      </w:r>
      <w:r>
        <w:t>.</w:t>
      </w:r>
    </w:p>
    <w:p w14:paraId="4B3A8852" w14:textId="35249D66" w:rsidR="00221EDA" w:rsidRDefault="00221EDA" w:rsidP="003E0F6D">
      <w:pPr>
        <w:pStyle w:val="ListParagraph"/>
        <w:numPr>
          <w:ilvl w:val="0"/>
          <w:numId w:val="18"/>
        </w:numPr>
        <w:spacing w:after="120"/>
      </w:pPr>
      <w:r>
        <w:t xml:space="preserve">The </w:t>
      </w:r>
      <w:hyperlink w:anchor="_Hebraic_38" w:history="1">
        <w:r w:rsidRPr="00C05236">
          <w:rPr>
            <w:rStyle w:val="Hyperlink"/>
            <w:rFonts w:ascii="New Century Schlbk" w:hAnsi="New Century Schlbk"/>
          </w:rPr>
          <w:t>Hebraic</w:t>
        </w:r>
      </w:hyperlink>
      <w:r>
        <w:t xml:space="preserve"> </w:t>
      </w:r>
      <w:hyperlink w:anchor="_Hermeneutics_2" w:history="1">
        <w:r w:rsidRPr="00925A1A">
          <w:rPr>
            <w:rStyle w:val="Hyperlink"/>
            <w:rFonts w:ascii="New Century Schlbk" w:hAnsi="New Century Schlbk"/>
          </w:rPr>
          <w:t>hermeneutic</w:t>
        </w:r>
      </w:hyperlink>
      <w:r w:rsidR="007B2DAB">
        <w:t xml:space="preserve"> (see Isa </w:t>
      </w:r>
      <w:r w:rsidR="0052732E">
        <w:t>8.20</w:t>
      </w:r>
      <w:r w:rsidR="007B2DAB">
        <w:fldChar w:fldCharType="begin"/>
      </w:r>
      <w:r w:rsidR="007B2DAB">
        <w:instrText xml:space="preserve"> XE "Isa 08.20" </w:instrText>
      </w:r>
      <w:r w:rsidR="007B2DAB">
        <w:fldChar w:fldCharType="end"/>
      </w:r>
      <w:r w:rsidR="0052732E">
        <w:t>)</w:t>
      </w:r>
      <w:r>
        <w:t>.</w:t>
      </w:r>
      <w:r w:rsidR="007B2DAB">
        <w:rPr>
          <w:rStyle w:val="FootnoteReference"/>
        </w:rPr>
        <w:footnoteReference w:id="391"/>
      </w:r>
      <w:r w:rsidR="0052732E" w:rsidRPr="0052732E">
        <w:t xml:space="preserve"> </w:t>
      </w:r>
    </w:p>
    <w:p w14:paraId="1EB165D4" w14:textId="527D1B5A" w:rsidR="007461CA" w:rsidRDefault="00871001" w:rsidP="00BD6C46">
      <w:pPr>
        <w:widowControl w:val="0"/>
      </w:pPr>
      <w:r>
        <w:tab/>
        <w:t xml:space="preserve">As </w:t>
      </w:r>
      <w:r w:rsidR="0059183A">
        <w:t>already</w:t>
      </w:r>
      <w:r>
        <w:t xml:space="preserve"> mentioned, </w:t>
      </w:r>
      <w:r w:rsidR="00190459">
        <w:t xml:space="preserve">the </w:t>
      </w:r>
      <w:r w:rsidR="00C53B38">
        <w:t xml:space="preserve">perversion of </w:t>
      </w:r>
      <w:r w:rsidR="00190459">
        <w:t>true</w:t>
      </w:r>
      <w:r>
        <w:t xml:space="preserve"> doctrine</w:t>
      </w:r>
      <w:r w:rsidR="00C53B38">
        <w:t xml:space="preserve"> began </w:t>
      </w:r>
      <w:r w:rsidR="00EC6F68">
        <w:t xml:space="preserve">even </w:t>
      </w:r>
      <w:r w:rsidR="00C53B38">
        <w:t xml:space="preserve">while the apostles still </w:t>
      </w:r>
      <w:r w:rsidR="00EC6F68">
        <w:t>lived and labor</w:t>
      </w:r>
      <w:r>
        <w:t>ed,</w:t>
      </w:r>
      <w:r w:rsidR="00836579">
        <w:rPr>
          <w:rStyle w:val="FootnoteReference"/>
        </w:rPr>
        <w:footnoteReference w:id="392"/>
      </w:r>
      <w:r>
        <w:t xml:space="preserve"> but </w:t>
      </w:r>
      <w:r w:rsidR="007B2DAB">
        <w:t>th</w:t>
      </w:r>
      <w:r w:rsidR="00EC6F68">
        <w:t>ose men who had walked with Christ</w:t>
      </w:r>
      <w:r w:rsidR="007B2DAB">
        <w:t xml:space="preserve"> rei</w:t>
      </w:r>
      <w:r>
        <w:t>n</w:t>
      </w:r>
      <w:r w:rsidR="00F94EEB">
        <w:t>ed</w:t>
      </w:r>
      <w:r>
        <w:t xml:space="preserve"> in the heretical impulses of their generation</w:t>
      </w:r>
      <w:r w:rsidR="00C53B38">
        <w:t xml:space="preserve">. </w:t>
      </w:r>
      <w:r w:rsidR="00525BAD">
        <w:t>John</w:t>
      </w:r>
      <w:r w:rsidR="007461CA">
        <w:t xml:space="preserve"> warned believers sternly</w:t>
      </w:r>
      <w:r w:rsidR="00525BAD">
        <w:t xml:space="preserve"> about</w:t>
      </w:r>
      <w:r w:rsidR="007461CA">
        <w:t xml:space="preserve"> “those who are trying to deceive you” (1Jo 2.26</w:t>
      </w:r>
      <w:r w:rsidR="007B2DAB">
        <w:fldChar w:fldCharType="begin"/>
      </w:r>
      <w:r w:rsidR="007B2DAB">
        <w:instrText xml:space="preserve"> XE "1Jo 2.26" </w:instrText>
      </w:r>
      <w:r w:rsidR="007B2DAB">
        <w:fldChar w:fldCharType="end"/>
      </w:r>
      <w:r w:rsidR="007461CA">
        <w:t>), and said that “many false prophets have gone out into the world</w:t>
      </w:r>
      <w:r w:rsidR="0094472E">
        <w:t>,</w:t>
      </w:r>
      <w:r w:rsidR="007461CA">
        <w:t xml:space="preserve">” referring </w:t>
      </w:r>
      <w:r w:rsidR="00436FDE" w:rsidRPr="0092439D">
        <w:rPr>
          <w:rFonts w:ascii="Times" w:hAnsi="Times"/>
        </w:rPr>
        <w:t>[[@Page:</w:t>
      </w:r>
      <w:r w:rsidR="00436FDE">
        <w:rPr>
          <w:rFonts w:ascii="Times" w:hAnsi="Times"/>
        </w:rPr>
        <w:t>221</w:t>
      </w:r>
      <w:r w:rsidR="00436FDE" w:rsidRPr="0092439D">
        <w:rPr>
          <w:rFonts w:ascii="Times" w:hAnsi="Times"/>
        </w:rPr>
        <w:t>]]</w:t>
      </w:r>
      <w:r w:rsidR="007461CA">
        <w:t>apparently to heret</w:t>
      </w:r>
      <w:r w:rsidR="007B2DAB">
        <w:t>ics (</w:t>
      </w:r>
      <w:hyperlink w:anchor="_Gnosticism_40" w:history="1">
        <w:r w:rsidR="007B2DAB" w:rsidRPr="006908CD">
          <w:rPr>
            <w:rStyle w:val="Hyperlink"/>
            <w:rFonts w:ascii="New Century Schlbk" w:hAnsi="New Century Schlbk"/>
          </w:rPr>
          <w:t>Gnostics</w:t>
        </w:r>
      </w:hyperlink>
      <w:r w:rsidR="007B2DAB">
        <w:t xml:space="preserve"> or proto-</w:t>
      </w:r>
      <w:hyperlink w:anchor="_Gnosticism_41" w:history="1">
        <w:r w:rsidR="007B2DAB" w:rsidRPr="006908CD">
          <w:rPr>
            <w:rStyle w:val="Hyperlink"/>
            <w:rFonts w:ascii="New Century Schlbk" w:hAnsi="New Century Schlbk"/>
          </w:rPr>
          <w:t>Gnostics</w:t>
        </w:r>
      </w:hyperlink>
      <w:r w:rsidR="007461CA">
        <w:t>) who denied the re</w:t>
      </w:r>
      <w:r w:rsidR="00F263B5">
        <w:t>al incarnation of Jesus (1Jo 4.1-</w:t>
      </w:r>
      <w:r w:rsidR="007461CA">
        <w:t>3</w:t>
      </w:r>
      <w:r w:rsidR="00F263B5">
        <w:fldChar w:fldCharType="begin"/>
      </w:r>
      <w:r w:rsidR="00F263B5">
        <w:instrText xml:space="preserve"> XE "1Jo 4.01-03" </w:instrText>
      </w:r>
      <w:r w:rsidR="00F263B5">
        <w:fldChar w:fldCharType="end"/>
      </w:r>
      <w:r w:rsidR="007461CA">
        <w:t>). Likewise Paul famous</w:t>
      </w:r>
      <w:r w:rsidR="007B2DAB">
        <w:t>ly warned the Galatians (Gal 1.7-</w:t>
      </w:r>
      <w:r w:rsidR="007461CA">
        <w:t>9</w:t>
      </w:r>
      <w:r w:rsidR="007B2DAB">
        <w:fldChar w:fldCharType="begin"/>
      </w:r>
      <w:r w:rsidR="007B2DAB">
        <w:instrText xml:space="preserve"> XE "Gal 1.07-09" </w:instrText>
      </w:r>
      <w:r w:rsidR="007B2DAB">
        <w:fldChar w:fldCharType="end"/>
      </w:r>
      <w:r w:rsidR="007461CA">
        <w:t>),</w:t>
      </w:r>
    </w:p>
    <w:p w14:paraId="0511E985" w14:textId="77777777" w:rsidR="007B2DAB" w:rsidRDefault="007B2DAB" w:rsidP="007461CA">
      <w:pPr>
        <w:pStyle w:val="qt"/>
      </w:pPr>
    </w:p>
    <w:p w14:paraId="00D3AE3C" w14:textId="480CCA96" w:rsidR="007461CA" w:rsidRDefault="007461CA" w:rsidP="007461CA">
      <w:pPr>
        <w:pStyle w:val="qt"/>
      </w:pPr>
      <w:r>
        <w:t xml:space="preserve">…there are some who are disturbing you and want to distort the gospel of Christ. But even if we, or an angel from heaven, should preach to you a gospel contrary to what we have preached to you, he is to be accursed! As we have said before, so I say again now, if any man is preaching to you a gospel contrary to what you received, he is to be accursed! </w:t>
      </w:r>
    </w:p>
    <w:p w14:paraId="1B383B41" w14:textId="77777777" w:rsidR="007B2DAB" w:rsidRDefault="007B2DAB" w:rsidP="007461CA">
      <w:pPr>
        <w:pStyle w:val="qt"/>
      </w:pPr>
    </w:p>
    <w:p w14:paraId="5745FF55" w14:textId="77777777" w:rsidR="007B2DAB" w:rsidRDefault="007B2DAB" w:rsidP="007461CA">
      <w:pPr>
        <w:pStyle w:val="qt"/>
      </w:pPr>
    </w:p>
    <w:p w14:paraId="0AE24A4E" w14:textId="3E464D60" w:rsidR="006F6B0B" w:rsidRDefault="0094472E" w:rsidP="00C53B38">
      <w:r>
        <w:t>Peter</w:t>
      </w:r>
      <w:r w:rsidR="00871001">
        <w:t>, looking to the future,</w:t>
      </w:r>
      <w:r>
        <w:t xml:space="preserve"> warned fellow believers that there would </w:t>
      </w:r>
      <w:r w:rsidR="003C4971">
        <w:t>arise</w:t>
      </w:r>
      <w:r>
        <w:t xml:space="preserve"> “false teachers among you, who will secretly introduc</w:t>
      </w:r>
      <w:r w:rsidR="007B2DAB">
        <w:t>e destructive heresies” (2Pe 2.</w:t>
      </w:r>
      <w:r>
        <w:t>1</w:t>
      </w:r>
      <w:r w:rsidR="007B2DAB">
        <w:fldChar w:fldCharType="begin"/>
      </w:r>
      <w:r w:rsidR="007B2DAB">
        <w:instrText xml:space="preserve"> XE "2Pe 2.01" </w:instrText>
      </w:r>
      <w:r w:rsidR="007B2DAB">
        <w:fldChar w:fldCharType="end"/>
      </w:r>
      <w:r>
        <w:t>).</w:t>
      </w:r>
      <w:r w:rsidR="00525BAD">
        <w:t xml:space="preserve"> </w:t>
      </w:r>
      <w:r w:rsidR="00871001">
        <w:t>Paul also gave prophetic warning to the elders of Ephesus</w:t>
      </w:r>
      <w:r w:rsidR="00C14428">
        <w:t xml:space="preserve"> (Act 20.28-30</w:t>
      </w:r>
      <w:r w:rsidR="00C14428">
        <w:fldChar w:fldCharType="begin"/>
      </w:r>
      <w:r w:rsidR="00C14428">
        <w:instrText xml:space="preserve"> XE "Act 20.28-30" </w:instrText>
      </w:r>
      <w:r w:rsidR="00C14428">
        <w:fldChar w:fldCharType="end"/>
      </w:r>
      <w:r w:rsidR="00C14428">
        <w:t>)</w:t>
      </w:r>
      <w:r w:rsidR="00871001">
        <w:t>, saying,</w:t>
      </w:r>
    </w:p>
    <w:p w14:paraId="5BEEDC33" w14:textId="77777777" w:rsidR="007B2DAB" w:rsidRDefault="007B2DAB" w:rsidP="00871001">
      <w:pPr>
        <w:pStyle w:val="qt"/>
      </w:pPr>
    </w:p>
    <w:p w14:paraId="5E030EF2" w14:textId="7E42DAF6" w:rsidR="00871001" w:rsidRDefault="00871001" w:rsidP="00871001">
      <w:pPr>
        <w:pStyle w:val="qt"/>
      </w:pPr>
      <w:r w:rsidRPr="00871001">
        <w:t>Be on guard for yourselves and for all the flock, among which the Holy Spirit has made you overseers, to shepherd the church of God which He purchased with His own blood. I know that after my departure savage wolves will come in among you, not sparing the flock; and from among your own selves men will arise, speaking perverse things, to draw away the disciples after them.</w:t>
      </w:r>
    </w:p>
    <w:p w14:paraId="758273E1" w14:textId="77777777" w:rsidR="007B2DAB" w:rsidRDefault="007B2DAB" w:rsidP="00871001">
      <w:pPr>
        <w:pStyle w:val="qt"/>
      </w:pPr>
    </w:p>
    <w:p w14:paraId="28A47966" w14:textId="77777777" w:rsidR="007B2DAB" w:rsidRPr="00871001" w:rsidRDefault="007B2DAB" w:rsidP="00871001">
      <w:pPr>
        <w:pStyle w:val="qt"/>
      </w:pPr>
    </w:p>
    <w:p w14:paraId="46F219F8" w14:textId="7260933B" w:rsidR="005D2D5D" w:rsidRDefault="00190459" w:rsidP="00190459">
      <w:r>
        <w:tab/>
        <w:t>When the apostles had all died, heresy surged forward in the second century, but for a short time, the Church, “the pillar and support of the truth” (1Ti 3.15</w:t>
      </w:r>
      <w:r w:rsidR="007B2DAB">
        <w:fldChar w:fldCharType="begin"/>
      </w:r>
      <w:r w:rsidR="007B2DAB">
        <w:instrText xml:space="preserve"> XE "1Ti 3.15" </w:instrText>
      </w:r>
      <w:r w:rsidR="007B2DAB">
        <w:fldChar w:fldCharType="end"/>
      </w:r>
      <w:r>
        <w:t xml:space="preserve">), continued to </w:t>
      </w:r>
      <w:r w:rsidR="00C06738">
        <w:t xml:space="preserve">faithfully </w:t>
      </w:r>
      <w:r>
        <w:t xml:space="preserve">safeguard Christian doctrine. </w:t>
      </w:r>
      <w:r w:rsidR="00C06738">
        <w:t xml:space="preserve">The Holy Spirit, that </w:t>
      </w:r>
      <w:r w:rsidR="00FF2B1B">
        <w:rPr>
          <w:i/>
        </w:rPr>
        <w:t>Paraclete</w:t>
      </w:r>
      <w:r w:rsidR="00FF2B1B">
        <w:t xml:space="preserve"> whom Jesus promised would guide the apostles “into all truth” (Joh 16.13</w:t>
      </w:r>
      <w:r w:rsidR="007B2DAB">
        <w:fldChar w:fldCharType="begin"/>
      </w:r>
      <w:r w:rsidR="007B2DAB">
        <w:instrText xml:space="preserve"> XE "Joh 16.13" </w:instrText>
      </w:r>
      <w:r w:rsidR="007B2DAB">
        <w:fldChar w:fldCharType="end"/>
      </w:r>
      <w:r w:rsidR="00FF2B1B">
        <w:t>), and whom John described as “the anointing” which abides in God’s people and teaches them about all things, “and is true and not a lie” (1Jo 2.27</w:t>
      </w:r>
      <w:r w:rsidR="007B2DAB">
        <w:fldChar w:fldCharType="begin"/>
      </w:r>
      <w:r w:rsidR="007B2DAB">
        <w:instrText xml:space="preserve"> XE "1Jo 2.27" </w:instrText>
      </w:r>
      <w:r w:rsidR="007B2DAB">
        <w:fldChar w:fldCharType="end"/>
      </w:r>
      <w:r w:rsidR="00FF2B1B">
        <w:t xml:space="preserve">), worked in and through the Church to preserve right teaching. The Holy Spirit also worked in individual believers, giving them a heart commitment to do the will of the Father, which commitment allowed them to discern whether any given teaching </w:t>
      </w:r>
      <w:r w:rsidR="00971DD6">
        <w:t>came</w:t>
      </w:r>
      <w:r w:rsidR="00FF2B1B">
        <w:t xml:space="preserve"> from God</w:t>
      </w:r>
      <w:r w:rsidR="00836579">
        <w:t xml:space="preserve"> or not</w:t>
      </w:r>
      <w:r w:rsidR="007B2DAB">
        <w:t xml:space="preserve"> (Joh </w:t>
      </w:r>
      <w:r w:rsidR="00FF2B1B">
        <w:t>7.17</w:t>
      </w:r>
      <w:r w:rsidR="00F263B5">
        <w:fldChar w:fldCharType="begin"/>
      </w:r>
      <w:r w:rsidR="00F263B5">
        <w:instrText xml:space="preserve"> XE "Joh 07.17" </w:instrText>
      </w:r>
      <w:r w:rsidR="00F263B5">
        <w:fldChar w:fldCharType="end"/>
      </w:r>
      <w:r w:rsidR="00FF2B1B">
        <w:t>). At the same time</w:t>
      </w:r>
      <w:r w:rsidR="00D870FB">
        <w:t xml:space="preserve">, </w:t>
      </w:r>
      <w:r w:rsidR="00507513">
        <w:t>Christian communities began collecting the writings of the apostles, recognizing those writings as having divine authority like that of the Jewish Scriptures</w:t>
      </w:r>
      <w:r w:rsidR="0059183A">
        <w:t>.</w:t>
      </w:r>
      <w:r w:rsidR="00836579">
        <w:rPr>
          <w:rStyle w:val="FootnoteReference"/>
        </w:rPr>
        <w:footnoteReference w:id="393"/>
      </w:r>
      <w:r w:rsidR="00507513">
        <w:t xml:space="preserve"> </w:t>
      </w:r>
      <w:r w:rsidR="0059183A">
        <w:t>A</w:t>
      </w:r>
      <w:r w:rsidR="00507513">
        <w:t xml:space="preserve">s </w:t>
      </w:r>
      <w:r w:rsidR="00836579">
        <w:t xml:space="preserve">the biblical </w:t>
      </w:r>
      <w:r w:rsidR="00836579" w:rsidRPr="004F1188">
        <w:t xml:space="preserve">canon </w:t>
      </w:r>
      <w:r w:rsidR="0059183A">
        <w:t xml:space="preserve">thus </w:t>
      </w:r>
      <w:r w:rsidR="00971DD6">
        <w:t>came</w:t>
      </w:r>
      <w:r w:rsidR="00836579">
        <w:t xml:space="preserve"> together, it too served as </w:t>
      </w:r>
      <w:r w:rsidR="00436FDE" w:rsidRPr="0092439D">
        <w:rPr>
          <w:rFonts w:ascii="Times" w:hAnsi="Times"/>
        </w:rPr>
        <w:t>[[@Page:</w:t>
      </w:r>
      <w:r w:rsidR="00436FDE">
        <w:rPr>
          <w:rFonts w:ascii="Times" w:hAnsi="Times"/>
        </w:rPr>
        <w:t>222</w:t>
      </w:r>
      <w:r w:rsidR="00436FDE" w:rsidRPr="0092439D">
        <w:rPr>
          <w:rFonts w:ascii="Times" w:hAnsi="Times"/>
        </w:rPr>
        <w:t>]]</w:t>
      </w:r>
      <w:r w:rsidR="00836579">
        <w:t xml:space="preserve">a corrective </w:t>
      </w:r>
      <w:r w:rsidR="00356A99">
        <w:t>for</w:t>
      </w:r>
      <w:r w:rsidR="00836579">
        <w:t xml:space="preserve"> heresy and a guardian of doctrinal truth.</w:t>
      </w:r>
      <w:r w:rsidR="00507513">
        <w:t xml:space="preserve"> </w:t>
      </w:r>
      <w:r w:rsidR="00836579">
        <w:t>These various safeguards of the truth overlapped and worked together, and all depended to a greater or lesser degree upon a final and underlying protection</w:t>
      </w:r>
      <w:r w:rsidR="005D2D5D">
        <w:t xml:space="preserve">, a safeguard the importance of which </w:t>
      </w:r>
      <w:r w:rsidR="00971DD6">
        <w:t xml:space="preserve">we </w:t>
      </w:r>
      <w:r w:rsidR="005D2D5D">
        <w:t xml:space="preserve">can only fully appreciate in retrospect, namely, the </w:t>
      </w:r>
      <w:hyperlink w:anchor="_Hebraic_39" w:history="1">
        <w:r w:rsidR="005D2D5D" w:rsidRPr="00C05236">
          <w:rPr>
            <w:rStyle w:val="Hyperlink"/>
            <w:rFonts w:ascii="New Century Schlbk" w:hAnsi="New Century Schlbk"/>
          </w:rPr>
          <w:t>Hebraic</w:t>
        </w:r>
      </w:hyperlink>
      <w:r w:rsidR="005D2D5D" w:rsidRPr="00356A99">
        <w:rPr>
          <w:color w:val="0000FF"/>
        </w:rPr>
        <w:t xml:space="preserve"> </w:t>
      </w:r>
      <w:hyperlink w:anchor="_Hermeneutics_3" w:history="1">
        <w:r w:rsidR="005D2D5D" w:rsidRPr="00925A1A">
          <w:rPr>
            <w:rStyle w:val="Hyperlink"/>
            <w:rFonts w:ascii="New Century Schlbk" w:hAnsi="New Century Schlbk"/>
          </w:rPr>
          <w:t>hermeneutic</w:t>
        </w:r>
      </w:hyperlink>
      <w:r w:rsidR="005D2D5D">
        <w:t>.</w:t>
      </w:r>
    </w:p>
    <w:p w14:paraId="3939B2FC" w14:textId="0E32036F" w:rsidR="00C53B38" w:rsidRDefault="005D2D5D" w:rsidP="00DE73DC">
      <w:r>
        <w:tab/>
        <w:t xml:space="preserve">A </w:t>
      </w:r>
      <w:hyperlink w:anchor="_Hermeneutics_4" w:history="1">
        <w:r w:rsidRPr="00925A1A">
          <w:rPr>
            <w:rStyle w:val="Hyperlink"/>
            <w:rFonts w:ascii="New Century Schlbk" w:hAnsi="New Century Schlbk"/>
          </w:rPr>
          <w:t>hermeneutic</w:t>
        </w:r>
      </w:hyperlink>
      <w:r>
        <w:t xml:space="preserve"> is simply a method of interpretation, and in the context of theological studies, we mean a method of interpreting Scripture. The </w:t>
      </w:r>
      <w:hyperlink w:anchor="_Hebraic_40" w:history="1">
        <w:r w:rsidRPr="00C05236">
          <w:rPr>
            <w:rStyle w:val="Hyperlink"/>
            <w:rFonts w:ascii="New Century Schlbk" w:hAnsi="New Century Schlbk"/>
          </w:rPr>
          <w:t>Hebraic</w:t>
        </w:r>
      </w:hyperlink>
      <w:r w:rsidRPr="00DE73DC">
        <w:rPr>
          <w:color w:val="0000FF"/>
        </w:rPr>
        <w:t xml:space="preserve"> </w:t>
      </w:r>
      <w:hyperlink w:anchor="_Hermeneutics_5" w:history="1">
        <w:r w:rsidRPr="00925A1A">
          <w:rPr>
            <w:rStyle w:val="Hyperlink"/>
            <w:rFonts w:ascii="New Century Schlbk" w:hAnsi="New Century Schlbk"/>
          </w:rPr>
          <w:t>hermeneutic</w:t>
        </w:r>
      </w:hyperlink>
      <w:r>
        <w:t xml:space="preserve"> is simply that method of interpreting Scripture that utilizes a Jewish </w:t>
      </w:r>
      <w:hyperlink w:anchor="_Worldview_2" w:history="1">
        <w:r w:rsidRPr="00AC3727">
          <w:rPr>
            <w:rStyle w:val="Hyperlink"/>
            <w:rFonts w:ascii="New Century Schlbk" w:hAnsi="New Century Schlbk"/>
          </w:rPr>
          <w:t>worldview</w:t>
        </w:r>
      </w:hyperlink>
      <w:r>
        <w:t xml:space="preserve">, and a Jewish understanding of the cultural and religious </w:t>
      </w:r>
      <w:r w:rsidR="00E55FE8">
        <w:t xml:space="preserve">phenomena </w:t>
      </w:r>
      <w:r w:rsidR="00981035">
        <w:t>spoken of</w:t>
      </w:r>
      <w:r>
        <w:t xml:space="preserve"> in the Scriptures. This </w:t>
      </w:r>
      <w:hyperlink w:anchor="_Hebraic_41" w:history="1">
        <w:r w:rsidRPr="00C05236">
          <w:rPr>
            <w:rStyle w:val="Hyperlink"/>
            <w:rFonts w:ascii="New Century Schlbk" w:hAnsi="New Century Schlbk"/>
          </w:rPr>
          <w:t>Hebraic</w:t>
        </w:r>
      </w:hyperlink>
      <w:r w:rsidRPr="00DE73DC">
        <w:rPr>
          <w:color w:val="0000FF"/>
        </w:rPr>
        <w:t xml:space="preserve"> </w:t>
      </w:r>
      <w:hyperlink w:anchor="_Hermeneutics_6" w:history="1">
        <w:r w:rsidRPr="00925A1A">
          <w:rPr>
            <w:rStyle w:val="Hyperlink"/>
            <w:rFonts w:ascii="New Century Schlbk" w:hAnsi="New Century Schlbk"/>
          </w:rPr>
          <w:t>hermeneutic</w:t>
        </w:r>
      </w:hyperlink>
      <w:r>
        <w:t xml:space="preserve"> was naturally (and unconsciously) utilized by the first Christians who were all Hebrews</w:t>
      </w:r>
      <w:r w:rsidR="007B2DAB">
        <w:t>, i.e., Jews</w:t>
      </w:r>
      <w:r>
        <w:t>.</w:t>
      </w:r>
      <w:r w:rsidR="00D656CE">
        <w:t xml:space="preserve"> Thus, in the apostolic and </w:t>
      </w:r>
      <w:hyperlink w:anchor="_Subapostolic_Period_9" w:history="1">
        <w:r w:rsidR="00D656CE" w:rsidRPr="00F255A5">
          <w:rPr>
            <w:rStyle w:val="Hyperlink"/>
            <w:rFonts w:ascii="New Century Schlbk" w:hAnsi="New Century Schlbk"/>
          </w:rPr>
          <w:t>subapostolic</w:t>
        </w:r>
      </w:hyperlink>
      <w:r w:rsidR="00D656CE">
        <w:t xml:space="preserve"> </w:t>
      </w:r>
      <w:r w:rsidR="0059183A">
        <w:t>C</w:t>
      </w:r>
      <w:r w:rsidR="00D656CE">
        <w:t xml:space="preserve">hurch, when a Jewish Christian read </w:t>
      </w:r>
      <w:r w:rsidR="00981035">
        <w:t xml:space="preserve">of Christ’s command to baptize, or Peter’s command to be baptized, he did not mentally process the word </w:t>
      </w:r>
      <w:r w:rsidR="00981035">
        <w:rPr>
          <w:i/>
        </w:rPr>
        <w:t>baptize</w:t>
      </w:r>
      <w:r w:rsidR="00981035">
        <w:t xml:space="preserve"> as a 21</w:t>
      </w:r>
      <w:r w:rsidR="00981035" w:rsidRPr="00981035">
        <w:rPr>
          <w:vertAlign w:val="superscript"/>
        </w:rPr>
        <w:t>st</w:t>
      </w:r>
      <w:r w:rsidR="00981035">
        <w:t xml:space="preserve">-century Gentile does, but as a first-century </w:t>
      </w:r>
      <w:r w:rsidR="007B2DAB">
        <w:t>Hebrew</w:t>
      </w:r>
      <w:r w:rsidR="00981035">
        <w:t xml:space="preserve"> </w:t>
      </w:r>
      <w:r w:rsidR="00092BCA">
        <w:t>di</w:t>
      </w:r>
      <w:r w:rsidR="00981035">
        <w:t xml:space="preserve">d. </w:t>
      </w:r>
      <w:r w:rsidR="00092BCA">
        <w:t>Again, w</w:t>
      </w:r>
      <w:r w:rsidR="00981035">
        <w:t xml:space="preserve">hen </w:t>
      </w:r>
      <w:r w:rsidR="00E55FE8">
        <w:t>a</w:t>
      </w:r>
      <w:r w:rsidR="00981035">
        <w:t xml:space="preserve"> Jewish Christian</w:t>
      </w:r>
      <w:r w:rsidR="00E55FE8">
        <w:t xml:space="preserve"> of that time</w:t>
      </w:r>
      <w:r w:rsidR="00981035">
        <w:t xml:space="preserve"> read the Gospel of John, he did not interpret </w:t>
      </w:r>
      <w:r w:rsidR="0059183A">
        <w:t>John’s</w:t>
      </w:r>
      <w:r w:rsidR="00981035">
        <w:t xml:space="preserve"> many water metaphors as a Post</w:t>
      </w:r>
      <w:r w:rsidR="00092BCA">
        <w:t>-</w:t>
      </w:r>
      <w:hyperlink w:anchor="_Reformation,_The_Protestant_2" w:history="1">
        <w:r w:rsidR="00092BCA" w:rsidRPr="00FF681E">
          <w:rPr>
            <w:rStyle w:val="Hyperlink"/>
            <w:rFonts w:ascii="New Century Schlbk" w:hAnsi="New Century Schlbk"/>
          </w:rPr>
          <w:t>Reformation</w:t>
        </w:r>
      </w:hyperlink>
      <w:r w:rsidR="00092BCA">
        <w:t xml:space="preserve"> Gentile would, but</w:t>
      </w:r>
      <w:r w:rsidR="00981035">
        <w:t xml:space="preserve"> as a first-century </w:t>
      </w:r>
      <w:r w:rsidR="007B2DAB">
        <w:t>Israelite</w:t>
      </w:r>
      <w:r w:rsidR="00981035">
        <w:t xml:space="preserve"> </w:t>
      </w:r>
      <w:r w:rsidR="00092BCA">
        <w:t xml:space="preserve">did, and as one </w:t>
      </w:r>
      <w:r w:rsidR="00981035">
        <w:t xml:space="preserve">familiar </w:t>
      </w:r>
      <w:r w:rsidR="00092BCA">
        <w:t xml:space="preserve">with </w:t>
      </w:r>
      <w:r w:rsidR="00981035">
        <w:t xml:space="preserve">both the water rituals of the Jewish religion and the underlying meanings of those rituals as handed down </w:t>
      </w:r>
      <w:r w:rsidR="00092BCA">
        <w:t>through</w:t>
      </w:r>
      <w:r w:rsidR="00981035">
        <w:t xml:space="preserve"> his religious heritage. Since all of the Scriptures, probably even those written by Luke, were written by Jews, and to a Jewish (or </w:t>
      </w:r>
      <w:r w:rsidR="00E55FE8">
        <w:t>predominantly</w:t>
      </w:r>
      <w:r w:rsidR="00981035">
        <w:t xml:space="preserve"> Jewish) audience, the </w:t>
      </w:r>
      <w:hyperlink w:anchor="_Hebraic_42" w:history="1">
        <w:r w:rsidR="00981035" w:rsidRPr="00C05236">
          <w:rPr>
            <w:rStyle w:val="Hyperlink"/>
            <w:rFonts w:ascii="New Century Schlbk" w:hAnsi="New Century Schlbk"/>
          </w:rPr>
          <w:t>Hebraic</w:t>
        </w:r>
      </w:hyperlink>
      <w:r w:rsidR="00981035" w:rsidRPr="00356A99">
        <w:rPr>
          <w:color w:val="0000FF"/>
        </w:rPr>
        <w:t xml:space="preserve"> </w:t>
      </w:r>
      <w:hyperlink w:anchor="_Hermeneutics_7" w:history="1">
        <w:r w:rsidR="00981035" w:rsidRPr="00925A1A">
          <w:rPr>
            <w:rStyle w:val="Hyperlink"/>
            <w:rFonts w:ascii="New Century Schlbk" w:hAnsi="New Century Schlbk"/>
          </w:rPr>
          <w:t>hermeneutic</w:t>
        </w:r>
      </w:hyperlink>
      <w:r w:rsidR="00981035">
        <w:t xml:space="preserve"> was vital to </w:t>
      </w:r>
      <w:r w:rsidR="00A1688C">
        <w:t>understanding the words, figures of speech, and allusions utilized throughout</w:t>
      </w:r>
      <w:r w:rsidR="00E55FE8">
        <w:t xml:space="preserve"> the </w:t>
      </w:r>
      <w:r w:rsidR="00E55FE8" w:rsidRPr="004F1188">
        <w:t>canon</w:t>
      </w:r>
      <w:r w:rsidR="00A1688C">
        <w:t>.</w:t>
      </w:r>
      <w:r w:rsidR="008F396E">
        <w:t xml:space="preserve"> As long as the pastors and teachers of the early </w:t>
      </w:r>
      <w:r w:rsidR="00092BCA">
        <w:t>C</w:t>
      </w:r>
      <w:r w:rsidR="008F396E">
        <w:t xml:space="preserve">hurch </w:t>
      </w:r>
      <w:r w:rsidR="00EE4DDE">
        <w:t>exerc</w:t>
      </w:r>
      <w:r w:rsidR="008F396E">
        <w:t>i</w:t>
      </w:r>
      <w:r w:rsidR="00EE4DDE">
        <w:t>s</w:t>
      </w:r>
      <w:r w:rsidR="008F396E">
        <w:t xml:space="preserve">ed the </w:t>
      </w:r>
      <w:hyperlink w:anchor="_Hebraic_43" w:history="1">
        <w:r w:rsidR="008F396E" w:rsidRPr="00C05236">
          <w:rPr>
            <w:rStyle w:val="Hyperlink"/>
            <w:rFonts w:ascii="New Century Schlbk" w:hAnsi="New Century Schlbk"/>
          </w:rPr>
          <w:t>Hebraic</w:t>
        </w:r>
      </w:hyperlink>
      <w:r w:rsidR="008F396E" w:rsidRPr="00DE73DC">
        <w:rPr>
          <w:color w:val="0000FF"/>
        </w:rPr>
        <w:t xml:space="preserve"> </w:t>
      </w:r>
      <w:hyperlink w:anchor="_Hermeneutics_8" w:history="1">
        <w:r w:rsidR="008F396E" w:rsidRPr="00925A1A">
          <w:rPr>
            <w:rStyle w:val="Hyperlink"/>
            <w:rFonts w:ascii="New Century Schlbk" w:hAnsi="New Century Schlbk"/>
          </w:rPr>
          <w:t>hermeneutic</w:t>
        </w:r>
      </w:hyperlink>
      <w:r w:rsidR="00EE4DDE">
        <w:rPr>
          <w:color w:val="0000FF"/>
        </w:rPr>
        <w:t xml:space="preserve"> </w:t>
      </w:r>
      <w:r w:rsidR="00EE4DDE">
        <w:t xml:space="preserve">(even while reading the Scriptures in </w:t>
      </w:r>
      <w:r w:rsidR="003366BB">
        <w:rPr>
          <w:sz w:val="22"/>
          <w:szCs w:val="22"/>
        </w:rPr>
        <w:t>Grk</w:t>
      </w:r>
      <w:r w:rsidR="003366BB">
        <w:rPr>
          <w:rFonts w:ascii="Times New Roman" w:eastAsiaTheme="minorEastAsia" w:hAnsi="Times New Roman"/>
          <w:sz w:val="20"/>
          <w:szCs w:val="20"/>
        </w:rPr>
        <w:t xml:space="preserve"> </w:t>
      </w:r>
      <w:r w:rsidR="00EE4DDE">
        <w:t>)</w:t>
      </w:r>
      <w:r w:rsidR="008F396E">
        <w:t>, it worked together with the other safeguards of the truth to protect the proper understanding of Christian beliefs and practices.</w:t>
      </w:r>
      <w:r w:rsidR="00356A99">
        <w:rPr>
          <w:rStyle w:val="FootnoteReference"/>
        </w:rPr>
        <w:footnoteReference w:id="394"/>
      </w:r>
      <w:r w:rsidR="00DE73DC">
        <w:t xml:space="preserve"> Sadly, the </w:t>
      </w:r>
      <w:hyperlink w:anchor="_Hebraic_44" w:history="1">
        <w:r w:rsidR="00DE73DC" w:rsidRPr="00C05236">
          <w:rPr>
            <w:rStyle w:val="Hyperlink"/>
            <w:rFonts w:ascii="New Century Schlbk" w:hAnsi="New Century Schlbk"/>
          </w:rPr>
          <w:t>Hebraic</w:t>
        </w:r>
      </w:hyperlink>
      <w:r w:rsidR="00DE73DC" w:rsidRPr="00DE73DC">
        <w:rPr>
          <w:color w:val="0000FF"/>
        </w:rPr>
        <w:t xml:space="preserve"> </w:t>
      </w:r>
      <w:hyperlink w:anchor="_Hermeneutics_9" w:history="1">
        <w:r w:rsidR="00DE73DC" w:rsidRPr="00925A1A">
          <w:rPr>
            <w:rStyle w:val="Hyperlink"/>
            <w:rFonts w:ascii="New Century Schlbk" w:hAnsi="New Century Schlbk"/>
          </w:rPr>
          <w:t>hermeneutic</w:t>
        </w:r>
      </w:hyperlink>
      <w:r w:rsidR="00DE73DC">
        <w:t xml:space="preserve"> was all but </w:t>
      </w:r>
      <w:r w:rsidR="009E6D7B">
        <w:t xml:space="preserve">completely </w:t>
      </w:r>
      <w:r w:rsidR="00DE73DC">
        <w:t>lost to the Church</w:t>
      </w:r>
      <w:r w:rsidR="001F2A9F">
        <w:t xml:space="preserve"> </w:t>
      </w:r>
      <w:r w:rsidR="006F6B0B">
        <w:t xml:space="preserve">by </w:t>
      </w:r>
      <w:r w:rsidR="00E44451" w:rsidRPr="00E44451">
        <w:rPr>
          <w:smallCaps/>
        </w:rPr>
        <w:t xml:space="preserve">ad </w:t>
      </w:r>
      <w:r w:rsidR="006F6B0B">
        <w:t>140</w:t>
      </w:r>
      <w:r w:rsidR="00D4531A">
        <w:t>, and we</w:t>
      </w:r>
      <w:r w:rsidR="00D4531A" w:rsidRPr="006C0C27">
        <w:t xml:space="preserve"> </w:t>
      </w:r>
      <w:r w:rsidR="006C0C27" w:rsidRPr="006C0C27">
        <w:t>must</w:t>
      </w:r>
      <w:r w:rsidR="006C0C27">
        <w:rPr>
          <w:i/>
        </w:rPr>
        <w:t xml:space="preserve"> </w:t>
      </w:r>
      <w:r w:rsidR="00D4531A">
        <w:t>understand how this happened</w:t>
      </w:r>
      <w:r w:rsidR="001F2A9F">
        <w:t>.</w:t>
      </w:r>
      <w:r w:rsidR="00436FDE">
        <w:t xml:space="preserve"> </w:t>
      </w:r>
      <w:r w:rsidR="00436FDE" w:rsidRPr="0092439D">
        <w:rPr>
          <w:rFonts w:ascii="Times" w:hAnsi="Times"/>
        </w:rPr>
        <w:t>[[@Page:</w:t>
      </w:r>
      <w:r w:rsidR="00436FDE">
        <w:rPr>
          <w:rFonts w:ascii="Times" w:hAnsi="Times"/>
        </w:rPr>
        <w:t>223</w:t>
      </w:r>
      <w:r w:rsidR="00436FDE" w:rsidRPr="0092439D">
        <w:rPr>
          <w:rFonts w:ascii="Times" w:hAnsi="Times"/>
        </w:rPr>
        <w:t>]]</w:t>
      </w:r>
    </w:p>
    <w:p w14:paraId="75944788" w14:textId="45933C9D" w:rsidR="00C53B38" w:rsidRPr="00120CC3" w:rsidRDefault="00C53B38" w:rsidP="00AA2849">
      <w:pPr>
        <w:pStyle w:val="Heading3"/>
      </w:pPr>
      <w:bookmarkStart w:id="184" w:name="_Toc328148028"/>
      <w:r w:rsidRPr="00120CC3">
        <w:t xml:space="preserve">The Severing Of </w:t>
      </w:r>
      <w:r w:rsidR="00365FC9">
        <w:t>Christianit</w:t>
      </w:r>
      <w:r w:rsidR="00365FC9" w:rsidRPr="00365FC9">
        <w:rPr>
          <w:spacing w:val="30"/>
        </w:rPr>
        <w:t>y</w:t>
      </w:r>
      <w:r w:rsidRPr="00365FC9">
        <w:rPr>
          <w:spacing w:val="30"/>
        </w:rPr>
        <w:t>’s</w:t>
      </w:r>
      <w:r w:rsidR="00E77913">
        <w:t xml:space="preserve"> </w:t>
      </w:r>
      <w:r w:rsidR="00DE73DC" w:rsidRPr="004F1188">
        <w:t>Hebraic</w:t>
      </w:r>
      <w:r w:rsidR="00DE73DC">
        <w:t xml:space="preserve"> </w:t>
      </w:r>
      <w:r w:rsidRPr="00120CC3">
        <w:t>Roots</w:t>
      </w:r>
      <w:bookmarkEnd w:id="184"/>
    </w:p>
    <w:p w14:paraId="1E003B4C" w14:textId="756D1C65" w:rsidR="006F6B0B" w:rsidRDefault="0053320A" w:rsidP="00C53B38">
      <w:r>
        <w:t>T</w:t>
      </w:r>
      <w:r w:rsidR="006F6B0B">
        <w:t xml:space="preserve">he </w:t>
      </w:r>
      <w:r w:rsidR="006F6B0B" w:rsidRPr="000A1051">
        <w:t xml:space="preserve">Church </w:t>
      </w:r>
      <w:r w:rsidR="006F6B0B">
        <w:t xml:space="preserve">did not </w:t>
      </w:r>
      <w:r w:rsidR="000A1051">
        <w:rPr>
          <w:i/>
        </w:rPr>
        <w:t>knowing</w:t>
      </w:r>
      <w:r w:rsidR="00DE73DC" w:rsidRPr="0053320A">
        <w:rPr>
          <w:i/>
        </w:rPr>
        <w:t>ly</w:t>
      </w:r>
      <w:r w:rsidR="00DE73DC">
        <w:t xml:space="preserve"> jettison its </w:t>
      </w:r>
      <w:hyperlink w:anchor="_Hebraic_46" w:history="1">
        <w:r w:rsidR="00DE73DC" w:rsidRPr="00C05236">
          <w:rPr>
            <w:rStyle w:val="Hyperlink"/>
            <w:rFonts w:ascii="New Century Schlbk" w:hAnsi="New Century Schlbk"/>
          </w:rPr>
          <w:t>Hebraic</w:t>
        </w:r>
      </w:hyperlink>
      <w:r w:rsidR="00DE73DC">
        <w:t xml:space="preserve"> </w:t>
      </w:r>
      <w:hyperlink w:anchor="_Hermeneutics_10" w:history="1">
        <w:r w:rsidR="00DE73DC" w:rsidRPr="00925A1A">
          <w:rPr>
            <w:rStyle w:val="Hyperlink"/>
            <w:rFonts w:ascii="New Century Schlbk" w:hAnsi="New Century Schlbk"/>
          </w:rPr>
          <w:t>hermeneutic</w:t>
        </w:r>
      </w:hyperlink>
      <w:r w:rsidR="006F6B0B">
        <w:t xml:space="preserve">. </w:t>
      </w:r>
      <w:r w:rsidR="000A7BB8">
        <w:t>Instead, the</w:t>
      </w:r>
      <w:r w:rsidR="00511829">
        <w:t xml:space="preserve"> loss</w:t>
      </w:r>
      <w:r w:rsidR="006F6B0B">
        <w:t xml:space="preserve"> occurred </w:t>
      </w:r>
      <w:r w:rsidR="000A7BB8">
        <w:t>while</w:t>
      </w:r>
      <w:r w:rsidR="00511829">
        <w:t xml:space="preserve"> larger events captur</w:t>
      </w:r>
      <w:r w:rsidR="000A7BB8">
        <w:t>ed</w:t>
      </w:r>
      <w:r w:rsidR="00511829">
        <w:t xml:space="preserve"> the world’s attention, and the </w:t>
      </w:r>
      <w:r w:rsidR="00511829" w:rsidRPr="000A1051">
        <w:t xml:space="preserve">Church </w:t>
      </w:r>
      <w:r w:rsidR="000A1051" w:rsidRPr="000A1051">
        <w:t>fa</w:t>
      </w:r>
      <w:r w:rsidR="000A1051">
        <w:t>iled to notice</w:t>
      </w:r>
      <w:r w:rsidR="00511829">
        <w:t xml:space="preserve"> </w:t>
      </w:r>
      <w:r w:rsidR="000A7BB8">
        <w:t>when</w:t>
      </w:r>
      <w:r w:rsidR="00511829">
        <w:t xml:space="preserve"> this </w:t>
      </w:r>
      <w:r w:rsidR="000A7BB8">
        <w:t xml:space="preserve">vital </w:t>
      </w:r>
      <w:r w:rsidR="00511829">
        <w:t>doctrinal safeguard slipp</w:t>
      </w:r>
      <w:r w:rsidR="000A7BB8">
        <w:t>ed</w:t>
      </w:r>
      <w:r w:rsidR="00511829">
        <w:t xml:space="preserve"> </w:t>
      </w:r>
      <w:r w:rsidR="009E6D7B">
        <w:t>through its fingers</w:t>
      </w:r>
      <w:r w:rsidR="00511829">
        <w:t xml:space="preserve">. </w:t>
      </w:r>
      <w:r w:rsidR="000A7BB8">
        <w:t>T</w:t>
      </w:r>
      <w:r w:rsidR="009E6D7B">
        <w:t xml:space="preserve">he story of how </w:t>
      </w:r>
      <w:r w:rsidR="000A1051">
        <w:t>Christianity lost its</w:t>
      </w:r>
      <w:r w:rsidR="009E6D7B">
        <w:t xml:space="preserve"> </w:t>
      </w:r>
      <w:hyperlink w:anchor="_Hebraic_47" w:history="1">
        <w:r w:rsidR="009E6D7B" w:rsidRPr="00C05236">
          <w:rPr>
            <w:rStyle w:val="Hyperlink"/>
            <w:rFonts w:ascii="New Century Schlbk" w:hAnsi="New Century Schlbk"/>
          </w:rPr>
          <w:t>Hebraic</w:t>
        </w:r>
      </w:hyperlink>
      <w:r w:rsidR="009E6D7B" w:rsidRPr="0053320A">
        <w:rPr>
          <w:color w:val="0000FF"/>
        </w:rPr>
        <w:t xml:space="preserve"> </w:t>
      </w:r>
      <w:hyperlink w:anchor="_Hermeneutics_11" w:history="1">
        <w:r w:rsidR="009E6D7B" w:rsidRPr="00925A1A">
          <w:rPr>
            <w:rStyle w:val="Hyperlink"/>
            <w:rFonts w:ascii="New Century Schlbk" w:hAnsi="New Century Schlbk"/>
          </w:rPr>
          <w:t>hermeneutic</w:t>
        </w:r>
      </w:hyperlink>
      <w:r w:rsidR="000A1051">
        <w:t xml:space="preserve"> </w:t>
      </w:r>
      <w:r w:rsidR="009E6D7B">
        <w:t>is essentially the story of</w:t>
      </w:r>
      <w:r w:rsidR="00D769A5">
        <w:t xml:space="preserve"> the rapid </w:t>
      </w:r>
      <w:r w:rsidR="009E6D7B">
        <w:t>rise</w:t>
      </w:r>
      <w:r w:rsidR="00D769A5">
        <w:t xml:space="preserve"> of </w:t>
      </w:r>
      <w:r w:rsidR="009E6D7B">
        <w:t>enmit</w:t>
      </w:r>
      <w:r w:rsidR="00D769A5">
        <w:t>y between the Jewish nation and the followers of Jesus.</w:t>
      </w:r>
      <w:r w:rsidR="009E6D7B">
        <w:t xml:space="preserve"> It </w:t>
      </w:r>
      <w:r w:rsidR="00471E61">
        <w:t>happen</w:t>
      </w:r>
      <w:r w:rsidR="009E6D7B">
        <w:t>ed as follows.</w:t>
      </w:r>
    </w:p>
    <w:p w14:paraId="7B0998F0" w14:textId="6AF98778" w:rsidR="00C53B38" w:rsidRDefault="00C53B38" w:rsidP="00C53B38">
      <w:r>
        <w:tab/>
      </w:r>
      <w:r w:rsidR="009E6D7B">
        <w:t>As we know from the gospels, e</w:t>
      </w:r>
      <w:r w:rsidR="00D769A5">
        <w:t>nmit</w:t>
      </w:r>
      <w:r>
        <w:t xml:space="preserve">y between the Jewish establishment and the disciples of Jesus </w:t>
      </w:r>
      <w:r w:rsidR="009E6D7B">
        <w:t>arose</w:t>
      </w:r>
      <w:r>
        <w:t xml:space="preserve"> before the crucifixion</w:t>
      </w:r>
      <w:r w:rsidR="009E6D7B">
        <w:t>. However,</w:t>
      </w:r>
      <w:r>
        <w:t xml:space="preserve"> after </w:t>
      </w:r>
      <w:r w:rsidR="00D769A5">
        <w:t>Christ’s</w:t>
      </w:r>
      <w:r>
        <w:t xml:space="preserve"> </w:t>
      </w:r>
      <w:r w:rsidR="009E6D7B">
        <w:t xml:space="preserve">resurrection and </w:t>
      </w:r>
      <w:r>
        <w:t xml:space="preserve">ascension a rapid succession of events exacerbated </w:t>
      </w:r>
      <w:r w:rsidR="00D769A5">
        <w:t>the antipathy</w:t>
      </w:r>
      <w:r>
        <w:t xml:space="preserve">. The mass </w:t>
      </w:r>
      <w:hyperlink w:anchor="_Conversion_20" w:history="1">
        <w:r w:rsidRPr="005B374F">
          <w:rPr>
            <w:rStyle w:val="Hyperlink"/>
            <w:rFonts w:ascii="New Century Schlbk" w:hAnsi="New Century Schlbk"/>
          </w:rPr>
          <w:t>conversions</w:t>
        </w:r>
      </w:hyperlink>
      <w:r>
        <w:t xml:space="preserve"> on Pentecost</w:t>
      </w:r>
      <w:r w:rsidR="007B2DAB">
        <w:t xml:space="preserve"> (Act 2</w:t>
      </w:r>
      <w:r w:rsidR="007B2DAB">
        <w:fldChar w:fldCharType="begin"/>
      </w:r>
      <w:r w:rsidR="007B2DAB">
        <w:instrText xml:space="preserve"> XE "Act 02" </w:instrText>
      </w:r>
      <w:r w:rsidR="007B2DAB">
        <w:fldChar w:fldCharType="end"/>
      </w:r>
      <w:r w:rsidR="007B2DAB">
        <w:t>)</w:t>
      </w:r>
      <w:r>
        <w:t>, the rage against Stephen</w:t>
      </w:r>
      <w:r w:rsidR="007B2DAB">
        <w:t xml:space="preserve"> (Act 7</w:t>
      </w:r>
      <w:r w:rsidR="007B2DAB">
        <w:fldChar w:fldCharType="begin"/>
      </w:r>
      <w:r w:rsidR="007B2DAB">
        <w:instrText xml:space="preserve"> XE "Act 07" </w:instrText>
      </w:r>
      <w:r w:rsidR="007B2DAB">
        <w:fldChar w:fldCharType="end"/>
      </w:r>
      <w:r w:rsidR="007B2DAB">
        <w:t>)</w:t>
      </w:r>
      <w:r w:rsidR="003E7BAE">
        <w:t>,</w:t>
      </w:r>
      <w:r>
        <w:t xml:space="preserve"> and the subsequent persecution of the Way by Saul of Tarsus</w:t>
      </w:r>
      <w:r w:rsidR="007B2DAB">
        <w:t xml:space="preserve"> (Act 8.1-3</w:t>
      </w:r>
      <w:r w:rsidR="007B2DAB">
        <w:fldChar w:fldCharType="begin"/>
      </w:r>
      <w:r w:rsidR="007B2DAB">
        <w:instrText xml:space="preserve"> XE "Act 08.01-03" </w:instrText>
      </w:r>
      <w:r w:rsidR="007B2DAB">
        <w:fldChar w:fldCharType="end"/>
      </w:r>
      <w:r w:rsidR="007B2DAB">
        <w:t>)</w:t>
      </w:r>
      <w:r w:rsidR="00FD7D0E">
        <w:t>,</w:t>
      </w:r>
      <w:r>
        <w:t xml:space="preserve"> stirred</w:t>
      </w:r>
      <w:r w:rsidR="00FD7D0E">
        <w:t xml:space="preserve"> up</w:t>
      </w:r>
      <w:r>
        <w:t xml:space="preserve"> the anti-Christian bias</w:t>
      </w:r>
      <w:r w:rsidR="009E6D7B">
        <w:t>,</w:t>
      </w:r>
      <w:r>
        <w:t xml:space="preserve"> first among the temple elite and then throughout the synagogues of Palestine. The persecution led by Saul also caused the </w:t>
      </w:r>
      <w:r w:rsidR="00FD7D0E">
        <w:t>Christ</w:t>
      </w:r>
      <w:r w:rsidR="000A1051">
        <w:t>-</w:t>
      </w:r>
      <w:r w:rsidR="00FD7D0E">
        <w:t>followers</w:t>
      </w:r>
      <w:r>
        <w:t xml:space="preserve"> to s</w:t>
      </w:r>
      <w:r w:rsidR="009E6D7B">
        <w:t>catter</w:t>
      </w:r>
      <w:r>
        <w:t xml:space="preserve"> </w:t>
      </w:r>
      <w:r w:rsidR="009E6D7B">
        <w:t>throughout</w:t>
      </w:r>
      <w:r>
        <w:t xml:space="preserve"> the empire</w:t>
      </w:r>
      <w:r w:rsidR="00471E61">
        <w:t>, and i</w:t>
      </w:r>
      <w:r>
        <w:t>t appears that Jewish believers</w:t>
      </w:r>
      <w:r w:rsidR="00FD7D0E">
        <w:t>,</w:t>
      </w:r>
      <w:r>
        <w:t xml:space="preserve"> returning to Rome </w:t>
      </w:r>
      <w:r w:rsidR="00FD7D0E">
        <w:t>after the Pentecost event (Acts 2</w:t>
      </w:r>
      <w:r w:rsidR="00FD7D0E">
        <w:fldChar w:fldCharType="begin"/>
      </w:r>
      <w:r w:rsidR="00B36095">
        <w:instrText xml:space="preserve"> XE "Act</w:instrText>
      </w:r>
      <w:r w:rsidR="00FD7D0E">
        <w:instrText xml:space="preserve"> 02" </w:instrText>
      </w:r>
      <w:r w:rsidR="00FD7D0E">
        <w:fldChar w:fldCharType="end"/>
      </w:r>
      <w:r w:rsidR="00FD7D0E">
        <w:t xml:space="preserve">), </w:t>
      </w:r>
      <w:r>
        <w:t xml:space="preserve">eventually precipitated Claudius’ expulsion of Jews from that city in </w:t>
      </w:r>
      <w:r w:rsidR="00E44451" w:rsidRPr="00E44451">
        <w:rPr>
          <w:smallCaps/>
        </w:rPr>
        <w:t xml:space="preserve">ad </w:t>
      </w:r>
      <w:r>
        <w:t>49 (Act 18.2</w:t>
      </w:r>
      <w:r w:rsidR="00FD7D0E">
        <w:fldChar w:fldCharType="begin"/>
      </w:r>
      <w:r w:rsidR="00FD7D0E">
        <w:instrText xml:space="preserve"> XE "Act 18.02" </w:instrText>
      </w:r>
      <w:r w:rsidR="00FD7D0E">
        <w:fldChar w:fldCharType="end"/>
      </w:r>
      <w:r>
        <w:t>). Suetonius gives the reason for the expulsion as rioting having to do with “Chrestus,” and Marvin R. Wilson interprets this ancient report as pointing to “a dispute between Jews and Jewish Christians.”</w:t>
      </w:r>
      <w:r>
        <w:rPr>
          <w:rStyle w:val="FootnoteReference"/>
        </w:rPr>
        <w:footnoteReference w:id="395"/>
      </w:r>
      <w:r w:rsidR="000B541B">
        <w:t xml:space="preserve"> Since </w:t>
      </w:r>
      <w:r w:rsidR="000B541B" w:rsidRPr="004F1188">
        <w:t xml:space="preserve">the Church </w:t>
      </w:r>
      <w:r w:rsidR="00B50160">
        <w:t>already had a strong Gentile constituency</w:t>
      </w:r>
      <w:r w:rsidR="003E7BAE">
        <w:t xml:space="preserve"> by this time</w:t>
      </w:r>
      <w:r w:rsidR="000B541B">
        <w:t>,</w:t>
      </w:r>
      <w:r w:rsidR="000B541B">
        <w:rPr>
          <w:rStyle w:val="FootnoteReference"/>
        </w:rPr>
        <w:footnoteReference w:id="396"/>
      </w:r>
      <w:r w:rsidR="000B541B">
        <w:t xml:space="preserve"> I speculate that the rioting having to do with “Chrestus” may </w:t>
      </w:r>
      <w:r w:rsidR="003E7BAE">
        <w:t>also</w:t>
      </w:r>
      <w:r w:rsidR="000B541B">
        <w:t xml:space="preserve"> have involved </w:t>
      </w:r>
      <w:r w:rsidR="00FC3CBC">
        <w:t>uncircumcised Gentile Christians demanding recognition and acceptance by the local synagogues</w:t>
      </w:r>
      <w:r w:rsidR="00EB100D">
        <w:t xml:space="preserve">, so as to benefit from Judaism’s status in the empire as a </w:t>
      </w:r>
      <w:hyperlink w:anchor="_Religio_Licita" w:history="1">
        <w:r w:rsidR="00EB100D" w:rsidRPr="007A3781">
          <w:rPr>
            <w:rStyle w:val="Hyperlink"/>
            <w:rFonts w:ascii="New Century Schlbk" w:hAnsi="New Century Schlbk"/>
            <w:i/>
          </w:rPr>
          <w:t>religio licita</w:t>
        </w:r>
      </w:hyperlink>
      <w:r w:rsidR="002C548B" w:rsidRPr="00C86247">
        <w:t>.</w:t>
      </w:r>
    </w:p>
    <w:p w14:paraId="3A3D1A43" w14:textId="1BED8994" w:rsidR="00C53B38" w:rsidRDefault="00C53B38" w:rsidP="00C53B38">
      <w:r>
        <w:rPr>
          <w:i/>
        </w:rPr>
        <w:tab/>
      </w:r>
      <w:r w:rsidR="000A1051">
        <w:t>Whatever the cause for the rioting</w:t>
      </w:r>
      <w:r w:rsidR="00FC3CBC">
        <w:t>, i</w:t>
      </w:r>
      <w:r>
        <w:t xml:space="preserve">f the generally accepted date of </w:t>
      </w:r>
      <w:r w:rsidR="00E44451" w:rsidRPr="00E44451">
        <w:rPr>
          <w:smallCaps/>
        </w:rPr>
        <w:t xml:space="preserve">ad </w:t>
      </w:r>
      <w:r>
        <w:t xml:space="preserve">49 is correct for the expulsion of the Jews from </w:t>
      </w:r>
      <w:r w:rsidR="00D60EA8">
        <w:t>Rome</w:t>
      </w:r>
      <w:r>
        <w:t>, then</w:t>
      </w:r>
      <w:r w:rsidR="000A1051" w:rsidRPr="000A1051">
        <w:t xml:space="preserve"> </w:t>
      </w:r>
      <w:r w:rsidR="000A1051">
        <w:t>the Jerusalem Council described in Act 15</w:t>
      </w:r>
      <w:r w:rsidR="00CC21A8">
        <w:fldChar w:fldCharType="begin"/>
      </w:r>
      <w:r w:rsidR="00CC21A8">
        <w:instrText xml:space="preserve"> XE "Act 15" </w:instrText>
      </w:r>
      <w:r w:rsidR="00CC21A8">
        <w:fldChar w:fldCharType="end"/>
      </w:r>
      <w:r>
        <w:t xml:space="preserve"> </w:t>
      </w:r>
      <w:r w:rsidR="000A1051">
        <w:t xml:space="preserve">followed </w:t>
      </w:r>
      <w:r w:rsidR="008F410B">
        <w:t>the expulsion</w:t>
      </w:r>
      <w:r>
        <w:t xml:space="preserve"> </w:t>
      </w:r>
      <w:r w:rsidR="00D60EA8">
        <w:t>by no more than</w:t>
      </w:r>
      <w:r>
        <w:t xml:space="preserve"> three years</w:t>
      </w:r>
      <w:r w:rsidR="008F410B">
        <w:t>.</w:t>
      </w:r>
      <w:r>
        <w:t xml:space="preserve"> At that </w:t>
      </w:r>
      <w:r w:rsidR="003E0644">
        <w:t>C</w:t>
      </w:r>
      <w:r>
        <w:t>ouncil</w:t>
      </w:r>
      <w:r w:rsidR="008F410B">
        <w:t xml:space="preserve">, sometime around </w:t>
      </w:r>
      <w:r w:rsidR="00E44451" w:rsidRPr="00E44451">
        <w:rPr>
          <w:smallCaps/>
        </w:rPr>
        <w:t xml:space="preserve">ad </w:t>
      </w:r>
      <w:r w:rsidR="008F410B">
        <w:t>50-52,</w:t>
      </w:r>
      <w:r>
        <w:t xml:space="preserve"> the apostles opened the </w:t>
      </w:r>
      <w:r w:rsidR="00436FDE" w:rsidRPr="0092439D">
        <w:rPr>
          <w:rFonts w:ascii="Times" w:hAnsi="Times"/>
        </w:rPr>
        <w:t>[[@Page:</w:t>
      </w:r>
      <w:r w:rsidR="00436FDE">
        <w:rPr>
          <w:rFonts w:ascii="Times" w:hAnsi="Times"/>
        </w:rPr>
        <w:t>224</w:t>
      </w:r>
      <w:r w:rsidR="00436FDE" w:rsidRPr="0092439D">
        <w:rPr>
          <w:rFonts w:ascii="Times" w:hAnsi="Times"/>
        </w:rPr>
        <w:t>]]</w:t>
      </w:r>
      <w:r>
        <w:t xml:space="preserve">door for Gentiles to join the Church without having to become Jewish </w:t>
      </w:r>
      <w:hyperlink w:anchor="_Proselytism_13" w:history="1">
        <w:r w:rsidRPr="00170A42">
          <w:rPr>
            <w:rStyle w:val="Hyperlink"/>
            <w:rFonts w:ascii="New Century Schlbk" w:hAnsi="New Century Schlbk"/>
          </w:rPr>
          <w:t>proselytes</w:t>
        </w:r>
      </w:hyperlink>
      <w:r>
        <w:t xml:space="preserve">. This meant that Gentile believers would not have to be circumcised nor take upon themselves the whole burden of rabbinic </w:t>
      </w:r>
      <w:hyperlink w:anchor="_Halakah_(also_halakhah,_1" w:history="1">
        <w:r w:rsidRPr="006714FD">
          <w:rPr>
            <w:rStyle w:val="Hyperlink"/>
            <w:rFonts w:ascii="New Century Schlbk" w:hAnsi="New Century Schlbk"/>
            <w:i/>
          </w:rPr>
          <w:t>halakah</w:t>
        </w:r>
      </w:hyperlink>
      <w:r>
        <w:t>.</w:t>
      </w:r>
      <w:r>
        <w:rPr>
          <w:rStyle w:val="FootnoteReference"/>
        </w:rPr>
        <w:footnoteReference w:id="397"/>
      </w:r>
      <w:r>
        <w:t xml:space="preserve"> Since the rabbinic </w:t>
      </w:r>
      <w:hyperlink w:anchor="_Halakah_(also_halakhah,_2" w:history="1">
        <w:r w:rsidRPr="006714FD">
          <w:rPr>
            <w:rStyle w:val="Hyperlink"/>
            <w:rFonts w:ascii="New Century Schlbk" w:hAnsi="New Century Schlbk"/>
            <w:i/>
          </w:rPr>
          <w:t>halakah</w:t>
        </w:r>
      </w:hyperlink>
      <w:r>
        <w:t xml:space="preserve"> was (an</w:t>
      </w:r>
      <w:r w:rsidR="00FC3CBC">
        <w:t>d is) the Jewish “law of custom</w:t>
      </w:r>
      <w:r w:rsidR="008F410B">
        <w:t>,</w:t>
      </w:r>
      <w:r>
        <w:t>”</w:t>
      </w:r>
      <w:r w:rsidR="008F410B">
        <w:t xml:space="preserve"> </w:t>
      </w:r>
      <w:r w:rsidR="003E0644">
        <w:t xml:space="preserve">(i.e., </w:t>
      </w:r>
      <w:r w:rsidR="008F410B">
        <w:t xml:space="preserve">the Oral </w:t>
      </w:r>
      <w:hyperlink w:anchor="_Torah" w:history="1">
        <w:r w:rsidR="008F410B" w:rsidRPr="004F6C1A">
          <w:rPr>
            <w:rStyle w:val="Hyperlink"/>
            <w:rFonts w:ascii="New Century Schlbk" w:hAnsi="New Century Schlbk"/>
          </w:rPr>
          <w:t>Torah</w:t>
        </w:r>
      </w:hyperlink>
      <w:r w:rsidR="008F410B">
        <w:t xml:space="preserve"> which</w:t>
      </w:r>
      <w:r>
        <w:t xml:space="preserve"> supplements, interprets</w:t>
      </w:r>
      <w:r w:rsidR="008E229C">
        <w:t>,</w:t>
      </w:r>
      <w:r>
        <w:t xml:space="preserve"> and applies the </w:t>
      </w:r>
      <w:r w:rsidR="008F410B">
        <w:t>Written</w:t>
      </w:r>
      <w:r>
        <w:t xml:space="preserve"> </w:t>
      </w:r>
      <w:hyperlink w:anchor="_Torah_1" w:history="1">
        <w:r w:rsidRPr="004F6C1A">
          <w:rPr>
            <w:rStyle w:val="Hyperlink"/>
            <w:rFonts w:ascii="New Century Schlbk" w:hAnsi="New Century Schlbk"/>
          </w:rPr>
          <w:t>Torah</w:t>
        </w:r>
      </w:hyperlink>
      <w:r w:rsidR="003E0644">
        <w:rPr>
          <w:color w:val="0000FF"/>
        </w:rPr>
        <w:t>)</w:t>
      </w:r>
      <w:r>
        <w:t xml:space="preserve">, to keep the </w:t>
      </w:r>
      <w:hyperlink w:anchor="_Halakah_(also_halakhah,_3" w:history="1">
        <w:r w:rsidRPr="006714FD">
          <w:rPr>
            <w:rStyle w:val="Hyperlink"/>
            <w:rFonts w:ascii="New Century Schlbk" w:hAnsi="New Century Schlbk"/>
            <w:i/>
          </w:rPr>
          <w:t>halakah</w:t>
        </w:r>
      </w:hyperlink>
      <w:r w:rsidR="003E0644">
        <w:rPr>
          <w:i/>
        </w:rPr>
        <w:t xml:space="preserve"> — </w:t>
      </w:r>
      <w:r>
        <w:t xml:space="preserve">in the rabbinic </w:t>
      </w:r>
      <w:r w:rsidR="0053320A">
        <w:t>opinion</w:t>
      </w:r>
      <w:r w:rsidR="003E0644">
        <w:t xml:space="preserve"> — </w:t>
      </w:r>
      <w:r>
        <w:t>was to “obey the law of Moses” (Act 15.5</w:t>
      </w:r>
      <w:r w:rsidR="0010190F">
        <w:t xml:space="preserve"> </w:t>
      </w:r>
      <w:r w:rsidR="0010190F" w:rsidRPr="00426851">
        <w:rPr>
          <w:vertAlign w:val="superscript"/>
        </w:rPr>
        <w:t>NIVO</w:t>
      </w:r>
      <w:r w:rsidR="003E0644">
        <w:fldChar w:fldCharType="begin"/>
      </w:r>
      <w:r w:rsidR="003E0644">
        <w:instrText xml:space="preserve"> XE "Act 15.05" </w:instrText>
      </w:r>
      <w:r w:rsidR="003E0644">
        <w:fldChar w:fldCharType="end"/>
      </w:r>
      <w:r>
        <w:t xml:space="preserve">), and to neglect the </w:t>
      </w:r>
      <w:hyperlink w:anchor="_Halakah_(also_halakhah,_4" w:history="1">
        <w:r w:rsidRPr="006714FD">
          <w:rPr>
            <w:rStyle w:val="Hyperlink"/>
            <w:rFonts w:ascii="New Century Schlbk" w:hAnsi="New Century Schlbk"/>
            <w:i/>
          </w:rPr>
          <w:t>halakah</w:t>
        </w:r>
      </w:hyperlink>
      <w:r>
        <w:t xml:space="preserve"> was to “change the customs </w:t>
      </w:r>
      <w:r w:rsidR="0010190F">
        <w:t>[</w:t>
      </w:r>
      <w:r>
        <w:t>of</w:t>
      </w:r>
      <w:r w:rsidR="0010190F">
        <w:t>]</w:t>
      </w:r>
      <w:r>
        <w:t xml:space="preserve"> </w:t>
      </w:r>
      <w:r w:rsidR="003E0644">
        <w:t>Moses” (</w:t>
      </w:r>
      <w:r w:rsidR="0010190F">
        <w:t xml:space="preserve">cf. </w:t>
      </w:r>
      <w:r w:rsidR="003E0644">
        <w:t xml:space="preserve">Act </w:t>
      </w:r>
      <w:r>
        <w:t>6.14</w:t>
      </w:r>
      <w:r w:rsidR="0010190F">
        <w:t xml:space="preserve"> </w:t>
      </w:r>
      <w:r w:rsidR="0010190F" w:rsidRPr="00426851">
        <w:rPr>
          <w:vertAlign w:val="superscript"/>
        </w:rPr>
        <w:t>NIVO</w:t>
      </w:r>
      <w:r w:rsidR="003E0644">
        <w:fldChar w:fldCharType="begin"/>
      </w:r>
      <w:r w:rsidR="003E0644">
        <w:instrText xml:space="preserve"> XE "Act 06.14" </w:instrText>
      </w:r>
      <w:r w:rsidR="003E0644">
        <w:fldChar w:fldCharType="end"/>
      </w:r>
      <w:r>
        <w:t>).</w:t>
      </w:r>
      <w:r>
        <w:rPr>
          <w:rStyle w:val="FootnoteReference"/>
        </w:rPr>
        <w:footnoteReference w:id="398"/>
      </w:r>
      <w:r>
        <w:t xml:space="preserve"> Therefore, the decision at the Jerusalem council offended </w:t>
      </w:r>
      <w:r w:rsidR="008F410B">
        <w:t>a</w:t>
      </w:r>
      <w:r w:rsidR="0053320A">
        <w:t>ll</w:t>
      </w:r>
      <w:r w:rsidR="008F410B">
        <w:t xml:space="preserve"> of </w:t>
      </w:r>
      <w:r>
        <w:t xml:space="preserve">those “believers who belonged to the party of the Pharisees” who </w:t>
      </w:r>
      <w:r w:rsidR="0053320A">
        <w:t>could not let go of their traditional presuppositions</w:t>
      </w:r>
      <w:r w:rsidR="003E0644">
        <w:t xml:space="preserve"> (Act 15.</w:t>
      </w:r>
      <w:r w:rsidR="00BC4260">
        <w:t>5</w:t>
      </w:r>
      <w:r w:rsidR="0010190F">
        <w:t xml:space="preserve"> </w:t>
      </w:r>
      <w:r w:rsidR="0010190F" w:rsidRPr="00426851">
        <w:rPr>
          <w:vertAlign w:val="superscript"/>
        </w:rPr>
        <w:t>NIVO</w:t>
      </w:r>
      <w:r w:rsidR="003E0644">
        <w:fldChar w:fldCharType="begin"/>
      </w:r>
      <w:r w:rsidR="003E0644">
        <w:instrText xml:space="preserve"> XE "Act 15.05" </w:instrText>
      </w:r>
      <w:r w:rsidR="003E0644">
        <w:fldChar w:fldCharType="end"/>
      </w:r>
      <w:r w:rsidR="00BC4260">
        <w:t>)</w:t>
      </w:r>
      <w:r w:rsidR="008F410B">
        <w:t xml:space="preserve">. </w:t>
      </w:r>
      <w:r w:rsidR="0053320A">
        <w:t>A</w:t>
      </w:r>
      <w:r>
        <w:t>s the letter from the council w</w:t>
      </w:r>
      <w:r w:rsidR="0053320A">
        <w:t>as copied and read</w:t>
      </w:r>
      <w:r>
        <w:t xml:space="preserve"> throughout the empire</w:t>
      </w:r>
      <w:r w:rsidR="008F410B">
        <w:t>,</w:t>
      </w:r>
      <w:r>
        <w:t xml:space="preserve"> it </w:t>
      </w:r>
      <w:r w:rsidR="0053320A">
        <w:t xml:space="preserve">brought joy to Gentile God-fearers, but </w:t>
      </w:r>
      <w:r>
        <w:t>seriously agitated the more pharisaical synagogues</w:t>
      </w:r>
      <w:r w:rsidR="008F410B">
        <w:t xml:space="preserve"> scattered around the Mediterranean world</w:t>
      </w:r>
      <w:r>
        <w:t>.</w:t>
      </w:r>
    </w:p>
    <w:p w14:paraId="11E9D119" w14:textId="3A4B8DDC" w:rsidR="00C53B38" w:rsidRDefault="00C53B38" w:rsidP="00C53B38">
      <w:r>
        <w:tab/>
      </w:r>
      <w:r w:rsidR="008F410B">
        <w:t>At</w:t>
      </w:r>
      <w:r>
        <w:t xml:space="preserve"> the beginning of the First Jewish Revolt </w:t>
      </w:r>
      <w:r w:rsidR="001F657C">
        <w:t xml:space="preserve">against Rome </w:t>
      </w:r>
      <w:r>
        <w:t xml:space="preserve">in </w:t>
      </w:r>
      <w:r w:rsidR="00E44451" w:rsidRPr="00E44451">
        <w:rPr>
          <w:smallCaps/>
        </w:rPr>
        <w:t xml:space="preserve">ad </w:t>
      </w:r>
      <w:r>
        <w:t xml:space="preserve">66, the </w:t>
      </w:r>
      <w:r w:rsidR="00B50160">
        <w:t xml:space="preserve">fact that the </w:t>
      </w:r>
      <w:r>
        <w:t>constituency of the Church</w:t>
      </w:r>
      <w:r w:rsidR="00B50160">
        <w:t xml:space="preserve"> was </w:t>
      </w:r>
      <w:r w:rsidR="008F410B">
        <w:t>by then</w:t>
      </w:r>
      <w:r w:rsidR="00B50160">
        <w:t xml:space="preserve"> predominantly Gentile</w:t>
      </w:r>
      <w:r>
        <w:t xml:space="preserve"> </w:t>
      </w:r>
      <w:r w:rsidR="00B50160">
        <w:t>served to</w:t>
      </w:r>
      <w:r>
        <w:t xml:space="preserve"> heighten </w:t>
      </w:r>
      <w:r w:rsidR="00B50160">
        <w:t>suspicion</w:t>
      </w:r>
      <w:r>
        <w:t xml:space="preserve"> in the synagogues of Palestine toward their </w:t>
      </w:r>
      <w:r w:rsidR="001F657C">
        <w:t xml:space="preserve">lingering </w:t>
      </w:r>
      <w:r w:rsidR="0053320A">
        <w:t xml:space="preserve">Jewish </w:t>
      </w:r>
      <w:r>
        <w:t xml:space="preserve">members who believed in </w:t>
      </w:r>
      <w:r>
        <w:rPr>
          <w:i/>
        </w:rPr>
        <w:t>Yeshua</w:t>
      </w:r>
      <w:r w:rsidR="005E3BB0">
        <w:t xml:space="preserve"> (Jesus)</w:t>
      </w:r>
      <w:r w:rsidR="00B50160">
        <w:t xml:space="preserve"> — how could a </w:t>
      </w:r>
      <w:r w:rsidR="002756B9">
        <w:t>patriotic</w:t>
      </w:r>
      <w:r w:rsidR="00B50160">
        <w:t xml:space="preserve"> Jew believe in that god of the </w:t>
      </w:r>
      <w:r w:rsidR="002756B9">
        <w:t>Gentiles and Roman</w:t>
      </w:r>
      <w:r w:rsidR="00B50160">
        <w:t>s?</w:t>
      </w:r>
      <w:r>
        <w:t xml:space="preserve"> When the Jewish Christians </w:t>
      </w:r>
      <w:r w:rsidR="001F657C">
        <w:t>of</w:t>
      </w:r>
      <w:r>
        <w:t xml:space="preserve"> Palestine then refused to join the revolt</w:t>
      </w:r>
      <w:r w:rsidR="00B50160">
        <w:t xml:space="preserve"> against Rome</w:t>
      </w:r>
      <w:r>
        <w:t>, but</w:t>
      </w:r>
      <w:r w:rsidR="00B50160">
        <w:t xml:space="preserve"> instead</w:t>
      </w:r>
      <w:r>
        <w:t xml:space="preserve"> fled to Pella to sit out the war, it deeply embittered the</w:t>
      </w:r>
      <w:r w:rsidRPr="00C538C7">
        <w:t xml:space="preserve"> </w:t>
      </w:r>
      <w:r>
        <w:t>surviving Jewish nationalists toward Christians</w:t>
      </w:r>
      <w:r w:rsidR="00B50160">
        <w:t xml:space="preserve"> in general</w:t>
      </w:r>
      <w:r>
        <w:t>.</w:t>
      </w:r>
      <w:r>
        <w:rPr>
          <w:rStyle w:val="FootnoteReference"/>
        </w:rPr>
        <w:footnoteReference w:id="399"/>
      </w:r>
      <w:r w:rsidR="00D60EA8">
        <w:t xml:space="preserve"> </w:t>
      </w:r>
      <w:r>
        <w:t xml:space="preserve">It </w:t>
      </w:r>
      <w:r w:rsidR="00B50160">
        <w:t>should</w:t>
      </w:r>
      <w:r>
        <w:t xml:space="preserve"> not surprise us, then, that by the time</w:t>
      </w:r>
      <w:r w:rsidR="00D60EA8">
        <w:t xml:space="preserve"> John</w:t>
      </w:r>
      <w:r>
        <w:t xml:space="preserve"> </w:t>
      </w:r>
      <w:r w:rsidR="00D60EA8">
        <w:t xml:space="preserve">received </w:t>
      </w:r>
      <w:r>
        <w:t xml:space="preserve">the Revelation on Patmos (c. </w:t>
      </w:r>
      <w:r w:rsidR="00E44451" w:rsidRPr="00E44451">
        <w:rPr>
          <w:smallCaps/>
        </w:rPr>
        <w:t xml:space="preserve">ad </w:t>
      </w:r>
      <w:r>
        <w:t>90), the letters to the seven churches reveal</w:t>
      </w:r>
      <w:r w:rsidR="00D60EA8">
        <w:t>ed</w:t>
      </w:r>
      <w:r>
        <w:t xml:space="preserve"> hostility between the synagogues </w:t>
      </w:r>
      <w:r w:rsidR="001F657C">
        <w:t xml:space="preserve">and the Christian congregations </w:t>
      </w:r>
      <w:r w:rsidR="00135C45">
        <w:t xml:space="preserve">in the cities </w:t>
      </w:r>
      <w:r>
        <w:t>o</w:t>
      </w:r>
      <w:r w:rsidR="007672A1">
        <w:t>f Smyrna and Philadelphia (Rev 2.</w:t>
      </w:r>
      <w:r>
        <w:t>9</w:t>
      </w:r>
      <w:r w:rsidR="007672A1">
        <w:fldChar w:fldCharType="begin"/>
      </w:r>
      <w:r w:rsidR="007672A1">
        <w:instrText xml:space="preserve"> XE "Rev 02.09" </w:instrText>
      </w:r>
      <w:r w:rsidR="007672A1">
        <w:fldChar w:fldCharType="end"/>
      </w:r>
      <w:r w:rsidR="007672A1">
        <w:t>; 3.</w:t>
      </w:r>
      <w:r>
        <w:t>9</w:t>
      </w:r>
      <w:r w:rsidR="007672A1">
        <w:fldChar w:fldCharType="begin"/>
      </w:r>
      <w:r w:rsidR="007672A1">
        <w:instrText xml:space="preserve"> XE "Rev 03.09" </w:instrText>
      </w:r>
      <w:r w:rsidR="007672A1">
        <w:fldChar w:fldCharType="end"/>
      </w:r>
      <w:r>
        <w:t xml:space="preserve">). At this time Judaism still had exemption from emperor worship because of its imperial status as a </w:t>
      </w:r>
      <w:hyperlink w:anchor="_Religio_Licita_1" w:history="1">
        <w:r w:rsidRPr="007A3781">
          <w:rPr>
            <w:rStyle w:val="Hyperlink"/>
            <w:rFonts w:ascii="New Century Schlbk" w:hAnsi="New Century Schlbk"/>
            <w:i/>
          </w:rPr>
          <w:t>religio licita</w:t>
        </w:r>
      </w:hyperlink>
      <w:r w:rsidR="00B15E74">
        <w:t>. T</w:t>
      </w:r>
      <w:r>
        <w:t>herefore</w:t>
      </w:r>
      <w:r w:rsidR="00B15E74">
        <w:t>,</w:t>
      </w:r>
      <w:r>
        <w:t xml:space="preserve"> it was advantageous for </w:t>
      </w:r>
      <w:r w:rsidR="00135C45">
        <w:t>Jewish and Gentile followers of Jesus</w:t>
      </w:r>
      <w:r>
        <w:t xml:space="preserve"> to remain connected to their </w:t>
      </w:r>
      <w:r w:rsidR="00135C45">
        <w:t xml:space="preserve">local </w:t>
      </w:r>
      <w:r>
        <w:t xml:space="preserve">Jewish </w:t>
      </w:r>
      <w:r w:rsidR="00436FDE" w:rsidRPr="0092439D">
        <w:rPr>
          <w:rFonts w:ascii="Times" w:hAnsi="Times"/>
        </w:rPr>
        <w:t>[[@Page:</w:t>
      </w:r>
      <w:r w:rsidR="00436FDE">
        <w:rPr>
          <w:rFonts w:ascii="Times" w:hAnsi="Times"/>
        </w:rPr>
        <w:t>225</w:t>
      </w:r>
      <w:r w:rsidR="00436FDE" w:rsidRPr="0092439D">
        <w:rPr>
          <w:rFonts w:ascii="Times" w:hAnsi="Times"/>
        </w:rPr>
        <w:t>]]</w:t>
      </w:r>
      <w:r>
        <w:t>synagogues</w:t>
      </w:r>
      <w:r w:rsidR="00B15E74">
        <w:t xml:space="preserve"> so as to</w:t>
      </w:r>
      <w:r>
        <w:t xml:space="preserve"> not have to compromise their faith by sacrificing to Caesar. However, this </w:t>
      </w:r>
      <w:r w:rsidR="00135C45">
        <w:t xml:space="preserve">legal circumstance prompted </w:t>
      </w:r>
      <w:r>
        <w:t xml:space="preserve">antagonistic Jews to slander the Christians in their midst to the provincial authorities. </w:t>
      </w:r>
      <w:r w:rsidR="00135C45">
        <w:t>When</w:t>
      </w:r>
      <w:r>
        <w:t xml:space="preserve"> the synagogue accused </w:t>
      </w:r>
      <w:r w:rsidR="00135C45">
        <w:t>Christians</w:t>
      </w:r>
      <w:r>
        <w:t xml:space="preserve"> </w:t>
      </w:r>
      <w:r w:rsidR="00135C45">
        <w:t>of</w:t>
      </w:r>
      <w:r>
        <w:t xml:space="preserve"> not being “real Jews,” they expose</w:t>
      </w:r>
      <w:r w:rsidR="00135C45">
        <w:t>d</w:t>
      </w:r>
      <w:r>
        <w:t xml:space="preserve"> them to the</w:t>
      </w:r>
      <w:r w:rsidR="00135C45">
        <w:t xml:space="preserve"> legal</w:t>
      </w:r>
      <w:r>
        <w:t xml:space="preserve"> penalties for not worshipping the emperor.</w:t>
      </w:r>
      <w:r>
        <w:rPr>
          <w:rStyle w:val="FootnoteReference"/>
        </w:rPr>
        <w:footnoteReference w:id="400"/>
      </w:r>
    </w:p>
    <w:p w14:paraId="52075943" w14:textId="3FE68085" w:rsidR="00C53B38" w:rsidRDefault="00C53B38" w:rsidP="00C53B38">
      <w:r>
        <w:tab/>
        <w:t xml:space="preserve">About this time, </w:t>
      </w:r>
      <w:r w:rsidR="000048D7">
        <w:t xml:space="preserve">Rabbi Samuel the Small composed </w:t>
      </w:r>
      <w:r>
        <w:t xml:space="preserve">the </w:t>
      </w:r>
      <w:r>
        <w:rPr>
          <w:i/>
        </w:rPr>
        <w:t>Birkat ha-Minim</w:t>
      </w:r>
      <w:r>
        <w:t xml:space="preserve"> at the rabbinical headquarters in Yavneh (Jamnia) on the southern coast of the land of Israel. The </w:t>
      </w:r>
      <w:r>
        <w:rPr>
          <w:i/>
        </w:rPr>
        <w:t>Birkat ha-Minim,</w:t>
      </w:r>
      <w:r>
        <w:t xml:space="preserve"> or “blessing for the heretics” is actually an exclusionary curse or malediction. It reads in part, “For apostates let there be no hope, and the dominion of arrogance do Thou speedily root out in our days; and let Christians and </w:t>
      </w:r>
      <w:r>
        <w:rPr>
          <w:i/>
        </w:rPr>
        <w:t>minim</w:t>
      </w:r>
      <w:r>
        <w:t xml:space="preserve"> perish in a moment, let them be blotted out of the book of the living and let them not be written with the righteous.”</w:t>
      </w:r>
      <w:r>
        <w:rPr>
          <w:rStyle w:val="FootnoteReference"/>
        </w:rPr>
        <w:footnoteReference w:id="401"/>
      </w:r>
      <w:r>
        <w:t xml:space="preserve"> While the </w:t>
      </w:r>
      <w:r>
        <w:rPr>
          <w:i/>
        </w:rPr>
        <w:t>Birkat ha-Minim</w:t>
      </w:r>
      <w:r>
        <w:t xml:space="preserve"> was aimed at many types of sectarian or deviant Jews, and was essentially a call to renewed Jewish vigilance against heretics in general </w:t>
      </w:r>
      <w:r w:rsidR="002C548B">
        <w:t>and against</w:t>
      </w:r>
      <w:r>
        <w:t xml:space="preserve"> defectors from the traditions, it obviously exacerbated the strained relationship between the remaining Jewish Christians and their one-time spiritual family in the synagogue.</w:t>
      </w:r>
    </w:p>
    <w:p w14:paraId="7EF84D7B" w14:textId="2A4947A3" w:rsidR="00C53B38" w:rsidRDefault="00C53B38" w:rsidP="00C53B38">
      <w:r>
        <w:tab/>
      </w:r>
      <w:r w:rsidR="000A5C4B">
        <w:t>Indeed</w:t>
      </w:r>
      <w:r w:rsidR="008A208A">
        <w:t>, w</w:t>
      </w:r>
      <w:r>
        <w:t>hile</w:t>
      </w:r>
      <w:r w:rsidR="000048D7" w:rsidRPr="000048D7">
        <w:t xml:space="preserve"> </w:t>
      </w:r>
      <w:r w:rsidR="000048D7">
        <w:t xml:space="preserve">the </w:t>
      </w:r>
      <w:r w:rsidR="00C01841">
        <w:rPr>
          <w:color w:val="000000" w:themeColor="text1"/>
        </w:rPr>
        <w:t>NT</w:t>
      </w:r>
      <w:r w:rsidR="00DF4F5E">
        <w:rPr>
          <w:rFonts w:ascii="Times New Roman" w:eastAsiaTheme="minorEastAsia" w:hAnsi="Times New Roman"/>
          <w:sz w:val="20"/>
          <w:szCs w:val="20"/>
        </w:rPr>
        <w:t xml:space="preserve"> </w:t>
      </w:r>
      <w:r>
        <w:t>hints that</w:t>
      </w:r>
      <w:r w:rsidR="002C548B">
        <w:t xml:space="preserve"> by </w:t>
      </w:r>
      <w:r w:rsidR="00E44451" w:rsidRPr="00E44451">
        <w:rPr>
          <w:smallCaps/>
        </w:rPr>
        <w:t xml:space="preserve">ad </w:t>
      </w:r>
      <w:r w:rsidR="002C548B">
        <w:t>60</w:t>
      </w:r>
      <w:r>
        <w:t xml:space="preserve"> some Christians </w:t>
      </w:r>
      <w:r w:rsidR="000A5C4B">
        <w:t>had</w:t>
      </w:r>
      <w:r>
        <w:t xml:space="preserve"> begun </w:t>
      </w:r>
      <w:r w:rsidR="008A208A">
        <w:t>congrega</w:t>
      </w:r>
      <w:r>
        <w:t xml:space="preserve">ting on the first day of the week </w:t>
      </w:r>
      <w:r w:rsidR="002C548B">
        <w:t>instead of</w:t>
      </w:r>
      <w:r>
        <w:t xml:space="preserve"> </w:t>
      </w:r>
      <w:r w:rsidR="000A5C4B">
        <w:t xml:space="preserve">on </w:t>
      </w:r>
      <w:r w:rsidR="007672A1">
        <w:t>the Sabbath (Act 20.</w:t>
      </w:r>
      <w:r>
        <w:t>7</w:t>
      </w:r>
      <w:r w:rsidR="007672A1">
        <w:fldChar w:fldCharType="begin"/>
      </w:r>
      <w:r w:rsidR="007672A1">
        <w:instrText xml:space="preserve"> XE "Act 20.07" </w:instrText>
      </w:r>
      <w:r w:rsidR="007672A1">
        <w:fldChar w:fldCharType="end"/>
      </w:r>
      <w:r>
        <w:t>; 1Co 16.2</w:t>
      </w:r>
      <w:r w:rsidR="007672A1">
        <w:fldChar w:fldCharType="begin"/>
      </w:r>
      <w:r w:rsidR="007672A1">
        <w:instrText xml:space="preserve"> XE "1Co 16.02" </w:instrText>
      </w:r>
      <w:r w:rsidR="007672A1">
        <w:fldChar w:fldCharType="end"/>
      </w:r>
      <w:r w:rsidR="007672A1">
        <w:t xml:space="preserve">; cf. Rev </w:t>
      </w:r>
      <w:r>
        <w:t>1.10</w:t>
      </w:r>
      <w:r w:rsidR="007672A1">
        <w:fldChar w:fldCharType="begin"/>
      </w:r>
      <w:r w:rsidR="007672A1">
        <w:instrText xml:space="preserve"> XE "Rev 01.10" </w:instrText>
      </w:r>
      <w:r w:rsidR="007672A1">
        <w:fldChar w:fldCharType="end"/>
      </w:r>
      <w:r>
        <w:t xml:space="preserve">), the promulgation of the </w:t>
      </w:r>
      <w:r>
        <w:rPr>
          <w:i/>
        </w:rPr>
        <w:t xml:space="preserve">Birkat ha-Minim </w:t>
      </w:r>
      <w:r>
        <w:t xml:space="preserve">may have encouraged </w:t>
      </w:r>
      <w:r w:rsidR="008A208A">
        <w:t>lingering</w:t>
      </w:r>
      <w:r>
        <w:t xml:space="preserve"> </w:t>
      </w:r>
      <w:r w:rsidR="008A208A">
        <w:t>Jewish</w:t>
      </w:r>
      <w:r>
        <w:t xml:space="preserve"> </w:t>
      </w:r>
      <w:r w:rsidR="008A208A">
        <w:t>Christian</w:t>
      </w:r>
      <w:r>
        <w:t>s to finally leave their synagogues and switch</w:t>
      </w:r>
      <w:r w:rsidR="008A208A">
        <w:t xml:space="preserve"> their day of worship</w:t>
      </w:r>
      <w:r>
        <w:t xml:space="preserve">. </w:t>
      </w:r>
      <w:r w:rsidR="008F6E4A">
        <w:t>Regardless</w:t>
      </w:r>
      <w:r>
        <w:t xml:space="preserve">, the wholesale shift of Christian worship from </w:t>
      </w:r>
      <w:r w:rsidR="008A208A">
        <w:t xml:space="preserve">the </w:t>
      </w:r>
      <w:r>
        <w:t>Sa</w:t>
      </w:r>
      <w:r w:rsidR="008A208A">
        <w:t>bbath</w:t>
      </w:r>
      <w:r>
        <w:t xml:space="preserve"> to </w:t>
      </w:r>
      <w:r w:rsidR="008A208A">
        <w:t>the first day of the week</w:t>
      </w:r>
      <w:r>
        <w:t xml:space="preserve"> was nearly complete by </w:t>
      </w:r>
      <w:r w:rsidR="00E44451" w:rsidRPr="00E44451">
        <w:rPr>
          <w:smallCaps/>
        </w:rPr>
        <w:t xml:space="preserve">ad </w:t>
      </w:r>
      <w:r>
        <w:t>115-120.</w:t>
      </w:r>
      <w:r>
        <w:rPr>
          <w:rStyle w:val="FootnoteReference"/>
        </w:rPr>
        <w:footnoteReference w:id="402"/>
      </w:r>
      <w:r>
        <w:t xml:space="preserve"> With Christian Gentiles giving no importance to circumcision, and Christian Jews abandoning the Sabbath, what affront remained to be thrown in the face of the synagogue?</w:t>
      </w:r>
    </w:p>
    <w:p w14:paraId="16C16857" w14:textId="5FFB34B8" w:rsidR="00C53B38" w:rsidRDefault="00436FDE" w:rsidP="00C53B38">
      <w:r w:rsidRPr="0092439D">
        <w:rPr>
          <w:rFonts w:ascii="Times" w:hAnsi="Times"/>
        </w:rPr>
        <w:t>[[@Page:</w:t>
      </w:r>
      <w:r>
        <w:rPr>
          <w:rFonts w:ascii="Times" w:hAnsi="Times"/>
        </w:rPr>
        <w:t>226</w:t>
      </w:r>
      <w:r w:rsidRPr="0092439D">
        <w:rPr>
          <w:rFonts w:ascii="Times" w:hAnsi="Times"/>
        </w:rPr>
        <w:t>]]</w:t>
      </w:r>
      <w:r w:rsidR="00C53B38">
        <w:tab/>
      </w:r>
      <w:r w:rsidR="008F6E4A">
        <w:t>However,</w:t>
      </w:r>
      <w:r w:rsidR="00C53B38">
        <w:t xml:space="preserve"> it was not </w:t>
      </w:r>
      <w:r w:rsidR="008C0BAF">
        <w:t xml:space="preserve">an offense by </w:t>
      </w:r>
      <w:r w:rsidR="00C53B38">
        <w:t xml:space="preserve">Christians </w:t>
      </w:r>
      <w:r w:rsidR="008C0BAF">
        <w:t>toward</w:t>
      </w:r>
      <w:r w:rsidR="00C53B38">
        <w:t xml:space="preserve"> Jews that </w:t>
      </w:r>
      <w:r w:rsidR="008C0BAF">
        <w:t>caused</w:t>
      </w:r>
      <w:r w:rsidR="00C53B38">
        <w:t xml:space="preserve"> the final parting of the ways, but an insult by Jews to their Christian neighbors. The Second Jewish Revolt of </w:t>
      </w:r>
      <w:r w:rsidR="00E44451" w:rsidRPr="00E44451">
        <w:rPr>
          <w:smallCaps/>
        </w:rPr>
        <w:t xml:space="preserve">ad </w:t>
      </w:r>
      <w:r w:rsidR="00C53B38">
        <w:t xml:space="preserve">132-135 </w:t>
      </w:r>
      <w:r w:rsidR="000A5C4B">
        <w:t>did revive</w:t>
      </w:r>
      <w:r w:rsidR="00C53B38">
        <w:t xml:space="preserve"> resentment by the nationalist Jews against their </w:t>
      </w:r>
      <w:r w:rsidR="000A5C4B">
        <w:t>Christian</w:t>
      </w:r>
      <w:r w:rsidR="00C53B38">
        <w:t xml:space="preserve"> brethren</w:t>
      </w:r>
      <w:r w:rsidR="000A5C4B">
        <w:t>, because</w:t>
      </w:r>
      <w:r w:rsidR="00C53B38">
        <w:t xml:space="preserve"> once again </w:t>
      </w:r>
      <w:r w:rsidR="000A5C4B">
        <w:t xml:space="preserve">Jewish followers of Jesus </w:t>
      </w:r>
      <w:r w:rsidR="008F6E4A">
        <w:t>refused to</w:t>
      </w:r>
      <w:r w:rsidR="00C53B38">
        <w:t xml:space="preserve"> join the fight against Rome. </w:t>
      </w:r>
      <w:r w:rsidR="008F6E4A">
        <w:t>Nevertheless</w:t>
      </w:r>
      <w:r w:rsidR="000A5C4B">
        <w:t>, it was the Jewish nationalists who irrevocably</w:t>
      </w:r>
      <w:r w:rsidR="00C53B38">
        <w:t xml:space="preserve"> offended </w:t>
      </w:r>
      <w:r w:rsidR="000A5C4B">
        <w:t xml:space="preserve">their Christian brethren and neighbors by </w:t>
      </w:r>
      <w:r w:rsidR="001D06DB">
        <w:t>announc</w:t>
      </w:r>
      <w:r w:rsidR="000A5C4B">
        <w:t xml:space="preserve">ing a new </w:t>
      </w:r>
      <w:r w:rsidR="00B431FB">
        <w:t>m</w:t>
      </w:r>
      <w:r w:rsidR="000A5C4B">
        <w:t>essiah.</w:t>
      </w:r>
      <w:r w:rsidR="00C53B38">
        <w:t xml:space="preserve"> </w:t>
      </w:r>
      <w:r w:rsidR="000A5C4B">
        <w:t>Rabbi Akiba</w:t>
      </w:r>
      <w:r w:rsidR="000A5C4B" w:rsidRPr="000A5C4B">
        <w:t xml:space="preserve"> </w:t>
      </w:r>
      <w:r w:rsidR="000A5C4B">
        <w:t xml:space="preserve">proclaimed </w:t>
      </w:r>
      <w:r w:rsidR="00B431FB">
        <w:t xml:space="preserve">that the leader of the Jewish revolt, </w:t>
      </w:r>
      <w:r w:rsidR="00C53B38">
        <w:t xml:space="preserve">Simon Bar Kokhba (“son of a star”), </w:t>
      </w:r>
      <w:r w:rsidR="00B431FB">
        <w:t>was</w:t>
      </w:r>
      <w:r w:rsidR="00C53B38">
        <w:t xml:space="preserve"> </w:t>
      </w:r>
      <w:r w:rsidR="00C53B38">
        <w:rPr>
          <w:i/>
        </w:rPr>
        <w:t>the messiah</w:t>
      </w:r>
      <w:r w:rsidR="001D06DB">
        <w:rPr>
          <w:i/>
        </w:rPr>
        <w:t>,</w:t>
      </w:r>
      <w:r w:rsidR="00C53B38">
        <w:t xml:space="preserve"> and </w:t>
      </w:r>
      <w:r w:rsidR="00B431FB">
        <w:t xml:space="preserve">Bar Kokhba </w:t>
      </w:r>
      <w:r w:rsidR="001D06DB">
        <w:t>indeed</w:t>
      </w:r>
      <w:r w:rsidR="00C53B38">
        <w:t xml:space="preserve"> had messianic aspirations.</w:t>
      </w:r>
      <w:r w:rsidR="00C53B38">
        <w:rPr>
          <w:rStyle w:val="FootnoteReference"/>
        </w:rPr>
        <w:footnoteReference w:id="403"/>
      </w:r>
      <w:r w:rsidR="00C53B38">
        <w:t xml:space="preserve"> The Jewish community’s “allegiance to its own messianic movement, spawned by its own </w:t>
      </w:r>
      <w:hyperlink w:anchor="_Charismata_10" w:history="1">
        <w:r w:rsidR="00C53B38" w:rsidRPr="00480FE2">
          <w:rPr>
            <w:rStyle w:val="Hyperlink"/>
            <w:rFonts w:ascii="New Century Schlbk" w:hAnsi="New Century Schlbk"/>
          </w:rPr>
          <w:t>charismatic</w:t>
        </w:r>
      </w:hyperlink>
      <w:r w:rsidR="00C53B38">
        <w:t xml:space="preserve"> leader, signaled clearly its final rejection of Jesus as Messiah.”</w:t>
      </w:r>
      <w:r w:rsidR="00C53B38">
        <w:rPr>
          <w:rStyle w:val="FootnoteReference"/>
        </w:rPr>
        <w:footnoteReference w:id="404"/>
      </w:r>
      <w:r w:rsidR="00C53B38">
        <w:t xml:space="preserve"> </w:t>
      </w:r>
      <w:r w:rsidR="00B431FB">
        <w:t xml:space="preserve">Therefore, </w:t>
      </w:r>
      <w:r w:rsidR="00C53B38">
        <w:t>Christian Jews were not about to compromise their allegiance to Jesus by supporting the cause of a “competing messiah</w:t>
      </w:r>
      <w:r w:rsidR="0040594A">
        <w:t>,</w:t>
      </w:r>
      <w:r w:rsidR="00C53B38">
        <w:t>”</w:t>
      </w:r>
      <w:r w:rsidR="0040594A">
        <w:t xml:space="preserve"> and instead pulled away from nation and synagogue.</w:t>
      </w:r>
      <w:r w:rsidR="00C53B38">
        <w:t xml:space="preserve"> As</w:t>
      </w:r>
      <w:r w:rsidR="00C53B38" w:rsidRPr="00FC6E2C">
        <w:t xml:space="preserve"> Marvin Wilson </w:t>
      </w:r>
      <w:r w:rsidR="00C53B38">
        <w:t xml:space="preserve">explains, </w:t>
      </w:r>
    </w:p>
    <w:p w14:paraId="7473D508" w14:textId="77777777" w:rsidR="008F6E4A" w:rsidRDefault="008F6E4A" w:rsidP="00C53B38">
      <w:pPr>
        <w:pStyle w:val="qt"/>
      </w:pPr>
    </w:p>
    <w:p w14:paraId="14CC8070" w14:textId="77777777" w:rsidR="00C53B38" w:rsidRDefault="00C53B38" w:rsidP="00C53B38">
      <w:pPr>
        <w:pStyle w:val="qt"/>
      </w:pPr>
      <w:r>
        <w:t xml:space="preserve">Until this point, the pressure for separation of the [Christian and Jewish] communities had come from the Jewish side. But those Jews who believed in Jesus sought to remain within the synagogue, or at the very least, under the religious umbrella of Judaism. The </w:t>
      </w:r>
      <w:r>
        <w:rPr>
          <w:i/>
        </w:rPr>
        <w:t xml:space="preserve">Birkat ha-Minim </w:t>
      </w:r>
      <w:r>
        <w:t>… had not been fully successful in rooting these believers out of the synagogue. They still had hope that their fellow Jews would believe in the messiahship and resurrection of Jesus as they did. But the Second Jewish Revolt forced Jewish Christians to separate themselves from those associated with Bar Kokhba’s cause. The impetus for dissociation came from them and no longer from the other side.</w:t>
      </w:r>
      <w:r>
        <w:rPr>
          <w:rStyle w:val="FootnoteReference"/>
        </w:rPr>
        <w:footnoteReference w:id="405"/>
      </w:r>
    </w:p>
    <w:p w14:paraId="659D8EEB" w14:textId="77777777" w:rsidR="008F6E4A" w:rsidRDefault="008F6E4A" w:rsidP="00C53B38">
      <w:pPr>
        <w:pStyle w:val="qt"/>
      </w:pPr>
    </w:p>
    <w:p w14:paraId="04681053" w14:textId="01C7082F" w:rsidR="00C53B38" w:rsidRPr="009B28CB" w:rsidRDefault="00C53B38" w:rsidP="00C53B38">
      <w:r>
        <w:t xml:space="preserve"> </w:t>
      </w:r>
      <w:r>
        <w:tab/>
        <w:t>In the Second Jewish Revolt, “more than half a million Jews perished and nearly all of Judea lay in ruins.”</w:t>
      </w:r>
      <w:r>
        <w:rPr>
          <w:rStyle w:val="FootnoteReference"/>
        </w:rPr>
        <w:footnoteReference w:id="406"/>
      </w:r>
      <w:r>
        <w:t xml:space="preserve"> By the end, </w:t>
      </w:r>
      <w:r w:rsidR="0040594A">
        <w:t xml:space="preserve">emperor </w:t>
      </w:r>
      <w:r>
        <w:t xml:space="preserve">Hadrian had completely destroyed Jerusalem. He had </w:t>
      </w:r>
      <w:r w:rsidR="0040594A">
        <w:t>the</w:t>
      </w:r>
      <w:r>
        <w:t xml:space="preserve"> ruins</w:t>
      </w:r>
      <w:r w:rsidR="0040594A">
        <w:t xml:space="preserve"> of the Jewish capital</w:t>
      </w:r>
      <w:r>
        <w:t xml:space="preserve"> plowed under and then built a new city </w:t>
      </w:r>
      <w:r w:rsidR="007672A1">
        <w:t>over</w:t>
      </w:r>
      <w:r>
        <w:t xml:space="preserve"> </w:t>
      </w:r>
      <w:r w:rsidR="0040594A">
        <w:t>them,</w:t>
      </w:r>
      <w:r>
        <w:t xml:space="preserve"> call</w:t>
      </w:r>
      <w:r w:rsidR="0040594A">
        <w:t>ing it</w:t>
      </w:r>
      <w:r>
        <w:t xml:space="preserve"> “Aelia Capitolina” in honor of himself</w:t>
      </w:r>
      <w:r w:rsidR="001D06DB">
        <w:t>.</w:t>
      </w:r>
      <w:r>
        <w:t xml:space="preserve"> </w:t>
      </w:r>
      <w:r w:rsidR="001D06DB">
        <w:t>He</w:t>
      </w:r>
      <w:r>
        <w:t xml:space="preserve"> populat</w:t>
      </w:r>
      <w:r w:rsidR="001D06DB">
        <w:t>ed the new city</w:t>
      </w:r>
      <w:r>
        <w:t xml:space="preserve"> with Greek-speaking pagans</w:t>
      </w:r>
      <w:r w:rsidR="001D06DB">
        <w:t>, and</w:t>
      </w:r>
      <w:r>
        <w:t xml:space="preserve"> forbade Jews to come near </w:t>
      </w:r>
      <w:r w:rsidR="001D06DB">
        <w:t>it</w:t>
      </w:r>
      <w:r>
        <w:t xml:space="preserve"> under threat of death. </w:t>
      </w:r>
      <w:r w:rsidR="00B15E74">
        <w:t xml:space="preserve">Though Hadrian did not </w:t>
      </w:r>
      <w:r w:rsidR="00436FDE" w:rsidRPr="0092439D">
        <w:rPr>
          <w:rFonts w:ascii="Times" w:hAnsi="Times"/>
        </w:rPr>
        <w:t>[[@Page:</w:t>
      </w:r>
      <w:r w:rsidR="00436FDE">
        <w:rPr>
          <w:rFonts w:ascii="Times" w:hAnsi="Times"/>
        </w:rPr>
        <w:t>227</w:t>
      </w:r>
      <w:r w:rsidR="00436FDE" w:rsidRPr="0092439D">
        <w:rPr>
          <w:rFonts w:ascii="Times" w:hAnsi="Times"/>
        </w:rPr>
        <w:t>]]</w:t>
      </w:r>
      <w:r w:rsidR="00B15E74">
        <w:t>revoke</w:t>
      </w:r>
      <w:r>
        <w:t xml:space="preserve"> Judaism</w:t>
      </w:r>
      <w:r w:rsidR="00B15E74">
        <w:t>’</w:t>
      </w:r>
      <w:r>
        <w:t xml:space="preserve">s status </w:t>
      </w:r>
      <w:r w:rsidR="00B15E74">
        <w:t>of</w:t>
      </w:r>
      <w:r>
        <w:t xml:space="preserve"> </w:t>
      </w:r>
      <w:hyperlink w:anchor="_Religio_Licita_2" w:history="1">
        <w:r w:rsidRPr="007A3781">
          <w:rPr>
            <w:rStyle w:val="Hyperlink"/>
            <w:rFonts w:ascii="New Century Schlbk" w:hAnsi="New Century Schlbk"/>
            <w:i/>
          </w:rPr>
          <w:t>religio licita</w:t>
        </w:r>
      </w:hyperlink>
      <w:r w:rsidR="00B15E74">
        <w:t>, as such,</w:t>
      </w:r>
      <w:r w:rsidR="00B15E74">
        <w:rPr>
          <w:rStyle w:val="FootnoteReference"/>
        </w:rPr>
        <w:footnoteReference w:id="407"/>
      </w:r>
      <w:r w:rsidR="00B15E74">
        <w:t xml:space="preserve"> he did ban circumcision</w:t>
      </w:r>
      <w:r w:rsidR="009C0CCF">
        <w:t>, in effect bringing</w:t>
      </w:r>
      <w:r w:rsidR="008A74B1">
        <w:t xml:space="preserve"> into question</w:t>
      </w:r>
      <w:r w:rsidR="009C0CCF">
        <w:t xml:space="preserve"> the legality of Judaism for a time</w:t>
      </w:r>
      <w:r>
        <w:t>.</w:t>
      </w:r>
    </w:p>
    <w:p w14:paraId="2746E625" w14:textId="2BA1CBB9" w:rsidR="00C53B38" w:rsidRDefault="00C53B38" w:rsidP="00C53B38">
      <w:r>
        <w:tab/>
      </w:r>
      <w:r w:rsidR="009C0CCF">
        <w:t>So</w:t>
      </w:r>
      <w:r w:rsidR="001D06DB">
        <w:t>,</w:t>
      </w:r>
      <w:r w:rsidR="009C0CCF">
        <w:t xml:space="preserve"> in the Mediterranean world</w:t>
      </w:r>
      <w:r>
        <w:t xml:space="preserve">, </w:t>
      </w:r>
      <w:r w:rsidRPr="00E402AB">
        <w:rPr>
          <w:i/>
        </w:rPr>
        <w:t>barely a century since the death and resurrection of Jesus,</w:t>
      </w:r>
      <w:r>
        <w:t xml:space="preserve"> it became increasingly undesirable, even objectionable, to have anything to do with Jews and Jewish things. Jew</w:t>
      </w:r>
      <w:r w:rsidR="00895041">
        <w:t>s</w:t>
      </w:r>
      <w:r>
        <w:t xml:space="preserve"> </w:t>
      </w:r>
      <w:r w:rsidR="00895041">
        <w:t>became</w:t>
      </w:r>
      <w:r>
        <w:t xml:space="preserve"> </w:t>
      </w:r>
      <w:r>
        <w:rPr>
          <w:i/>
        </w:rPr>
        <w:t>persona</w:t>
      </w:r>
      <w:r w:rsidR="00895041">
        <w:rPr>
          <w:i/>
        </w:rPr>
        <w:t>e</w:t>
      </w:r>
      <w:r>
        <w:rPr>
          <w:i/>
        </w:rPr>
        <w:t xml:space="preserve"> non grata</w:t>
      </w:r>
      <w:r w:rsidR="00895041">
        <w:rPr>
          <w:i/>
        </w:rPr>
        <w:t>e</w:t>
      </w:r>
      <w:r w:rsidR="00AA0519">
        <w:t xml:space="preserve"> throughout the Empire</w:t>
      </w:r>
      <w:r>
        <w:rPr>
          <w:i/>
        </w:rPr>
        <w:t>.</w:t>
      </w:r>
      <w:r>
        <w:t xml:space="preserve"> The devastation of the Jewish nation and the non-existence of Judaism’s capital and temple served as proof to the </w:t>
      </w:r>
      <w:r w:rsidR="00AA0519">
        <w:t>world (and to</w:t>
      </w:r>
      <w:r>
        <w:t xml:space="preserve"> Gentile Christians</w:t>
      </w:r>
      <w:r w:rsidR="00AA0519">
        <w:t>)</w:t>
      </w:r>
      <w:r>
        <w:t xml:space="preserve"> that God had weighed the Jews</w:t>
      </w:r>
      <w:r w:rsidR="00AA0519">
        <w:t xml:space="preserve"> in the balance</w:t>
      </w:r>
      <w:r w:rsidR="009C0CCF">
        <w:t>,</w:t>
      </w:r>
      <w:r>
        <w:t xml:space="preserve"> </w:t>
      </w:r>
      <w:r w:rsidR="007437D7">
        <w:t xml:space="preserve">had </w:t>
      </w:r>
      <w:r>
        <w:t xml:space="preserve">found them wanting, and had </w:t>
      </w:r>
      <w:r w:rsidR="009C0CCF">
        <w:t>rejected</w:t>
      </w:r>
      <w:r>
        <w:t xml:space="preserve"> the</w:t>
      </w:r>
      <w:r w:rsidR="00AA0519">
        <w:t>m as a</w:t>
      </w:r>
      <w:r>
        <w:t xml:space="preserve"> nation.</w:t>
      </w:r>
      <w:r w:rsidR="00C63A4E">
        <w:rPr>
          <w:rStyle w:val="FootnoteReference"/>
        </w:rPr>
        <w:footnoteReference w:id="408"/>
      </w:r>
      <w:r>
        <w:t xml:space="preserve"> Within a few years (c. </w:t>
      </w:r>
      <w:r w:rsidR="00E44451" w:rsidRPr="00E44451">
        <w:rPr>
          <w:smallCaps/>
        </w:rPr>
        <w:t xml:space="preserve">ad </w:t>
      </w:r>
      <w:r>
        <w:t xml:space="preserve">160), the Gentile </w:t>
      </w:r>
      <w:hyperlink w:anchor="_Justin_Martyr_(c._8" w:history="1">
        <w:r w:rsidRPr="0086087B">
          <w:rPr>
            <w:rStyle w:val="Hyperlink"/>
            <w:rFonts w:ascii="New Century Schlbk" w:hAnsi="New Century Schlbk"/>
          </w:rPr>
          <w:t>Justin Martyr</w:t>
        </w:r>
      </w:hyperlink>
      <w:r>
        <w:t xml:space="preserve"> t</w:t>
      </w:r>
      <w:r w:rsidR="000872EE">
        <w:t>aught</w:t>
      </w:r>
      <w:r>
        <w:t xml:space="preserve"> that Christians </w:t>
      </w:r>
      <w:r w:rsidR="000872EE">
        <w:t>are</w:t>
      </w:r>
      <w:r>
        <w:t xml:space="preserve"> the “true spiritual Israel.”</w:t>
      </w:r>
      <w:r>
        <w:rPr>
          <w:rStyle w:val="FootnoteReference"/>
        </w:rPr>
        <w:footnoteReference w:id="409"/>
      </w:r>
      <w:r>
        <w:t xml:space="preserve"> A hundred years later (c. </w:t>
      </w:r>
      <w:r w:rsidR="00E44451" w:rsidRPr="00E44451">
        <w:rPr>
          <w:smallCaps/>
        </w:rPr>
        <w:t xml:space="preserve">ad </w:t>
      </w:r>
      <w:r>
        <w:t xml:space="preserve">250), </w:t>
      </w:r>
      <w:hyperlink w:anchor="_Origen_(c._185_11" w:history="1">
        <w:r w:rsidRPr="00BF2E15">
          <w:rPr>
            <w:rStyle w:val="Hyperlink"/>
            <w:rFonts w:ascii="New Century Schlbk" w:hAnsi="New Century Schlbk"/>
          </w:rPr>
          <w:t>Origen</w:t>
        </w:r>
      </w:hyperlink>
      <w:r>
        <w:t xml:space="preserve"> took up the anti-Judaism baton and taught that the Jews were a “most wicked nation” deserving of their calamities, and that “Christians are the spiritual Israel.”</w:t>
      </w:r>
      <w:r>
        <w:rPr>
          <w:rStyle w:val="FootnoteReference"/>
        </w:rPr>
        <w:footnoteReference w:id="410"/>
      </w:r>
      <w:r>
        <w:t xml:space="preserve"> Anti-Jewish sentiment grew so steadily through the second and third centuries that soon after the “Christianization” of the empire</w:t>
      </w:r>
      <w:r w:rsidR="002F3A4A">
        <w:t xml:space="preserve"> (c. </w:t>
      </w:r>
      <w:r w:rsidR="00E44451" w:rsidRPr="00E44451">
        <w:rPr>
          <w:smallCaps/>
        </w:rPr>
        <w:t xml:space="preserve">ad </w:t>
      </w:r>
      <w:r w:rsidR="002F3A4A">
        <w:t>339)</w:t>
      </w:r>
      <w:r>
        <w:t xml:space="preserve"> it became a criminal offense to convert to Judaism. Sometime around </w:t>
      </w:r>
      <w:r w:rsidR="00E44451" w:rsidRPr="00E44451">
        <w:rPr>
          <w:smallCaps/>
        </w:rPr>
        <w:t xml:space="preserve">ad </w:t>
      </w:r>
      <w:r>
        <w:t xml:space="preserve">380, </w:t>
      </w:r>
      <w:hyperlink w:anchor="_Ambrose_Of_Milan_11" w:history="1">
        <w:r w:rsidRPr="00C1071D">
          <w:rPr>
            <w:rStyle w:val="Hyperlink"/>
            <w:rFonts w:ascii="New Century Schlbk" w:hAnsi="New Century Schlbk"/>
          </w:rPr>
          <w:t>Ambrose the Bishop of Milan</w:t>
        </w:r>
      </w:hyperlink>
      <w:r>
        <w:t xml:space="preserve"> praised the burning of a synagogue, and in the same decade (</w:t>
      </w:r>
      <w:r w:rsidR="00E44451" w:rsidRPr="00E44451">
        <w:rPr>
          <w:smallCaps/>
        </w:rPr>
        <w:t xml:space="preserve">ad </w:t>
      </w:r>
      <w:r>
        <w:t xml:space="preserve">386-387) </w:t>
      </w:r>
      <w:hyperlink w:anchor="_Chrysostom,_John_(c._16" w:history="1">
        <w:r w:rsidR="000E2960" w:rsidRPr="00F01D99">
          <w:rPr>
            <w:rStyle w:val="Hyperlink"/>
            <w:rFonts w:ascii="New Century Schlbk" w:hAnsi="New Century Schlbk"/>
          </w:rPr>
          <w:t>Chrysostom</w:t>
        </w:r>
      </w:hyperlink>
      <w:r>
        <w:t xml:space="preserve"> launched his preaching series </w:t>
      </w:r>
      <w:r w:rsidRPr="002F3A4A">
        <w:t>in Antioch</w:t>
      </w:r>
      <w:r>
        <w:t xml:space="preserve"> entitled “Homilies Against The Jews</w:t>
      </w:r>
      <w:r w:rsidRPr="00D15AAF">
        <w:t>.” Wilson</w:t>
      </w:r>
      <w:r>
        <w:t xml:space="preserve"> provides us with an excerpt</w:t>
      </w:r>
      <w:r w:rsidR="002F3A4A">
        <w:fldChar w:fldCharType="begin"/>
      </w:r>
      <w:r w:rsidR="002F3A4A">
        <w:instrText xml:space="preserve"> XE "</w:instrText>
      </w:r>
      <w:r w:rsidR="002F3A4A">
        <w:rPr>
          <w:i/>
        </w:rPr>
        <w:instrText>Adv Iud</w:instrText>
      </w:r>
      <w:r w:rsidR="002F3A4A">
        <w:instrText xml:space="preserve"> 1.3.1" </w:instrText>
      </w:r>
      <w:r w:rsidR="002F3A4A">
        <w:fldChar w:fldCharType="end"/>
      </w:r>
      <w:r w:rsidR="002F3A4A">
        <w:fldChar w:fldCharType="begin"/>
      </w:r>
      <w:r w:rsidR="002F3A4A">
        <w:instrText xml:space="preserve"> XE "</w:instrText>
      </w:r>
      <w:r w:rsidR="002F3A4A">
        <w:rPr>
          <w:i/>
        </w:rPr>
        <w:instrText>Adv Iud</w:instrText>
      </w:r>
      <w:r w:rsidR="002F3A4A">
        <w:instrText xml:space="preserve"> 1.4.1" </w:instrText>
      </w:r>
      <w:r w:rsidR="002F3A4A">
        <w:fldChar w:fldCharType="end"/>
      </w:r>
      <w:r>
        <w:t>:</w:t>
      </w:r>
    </w:p>
    <w:p w14:paraId="5690A414" w14:textId="77777777" w:rsidR="002F3A4A" w:rsidRDefault="002F3A4A" w:rsidP="00C53B38">
      <w:pPr>
        <w:pStyle w:val="qt"/>
      </w:pPr>
    </w:p>
    <w:p w14:paraId="65F7D070" w14:textId="0F096D00" w:rsidR="00C53B38" w:rsidRDefault="00C53B38" w:rsidP="00C53B38">
      <w:pPr>
        <w:pStyle w:val="qt"/>
      </w:pPr>
      <w:r>
        <w:t>Many, I know, respect the Jews and think that their present way of life is a venerable one. This is why I hasten to uproot and tea</w:t>
      </w:r>
      <w:r w:rsidR="00A755DF">
        <w:t>r out this deadly opinion … the</w:t>
      </w:r>
      <w:r>
        <w:t xml:space="preserve"> synagogue is not only a brothel and a theatre; it also is a den of robbers and a lodging for wild beasts … When God forsakes a place, that place becomes the dwelling of </w:t>
      </w:r>
      <w:hyperlink w:anchor="_Daemons_(also,_Daemones,_13" w:history="1">
        <w:r w:rsidRPr="004F4657">
          <w:rPr>
            <w:rStyle w:val="Hyperlink"/>
            <w:rFonts w:ascii="New Century Schlbk" w:hAnsi="New Century Schlbk"/>
          </w:rPr>
          <w:t>demons</w:t>
        </w:r>
      </w:hyperlink>
      <w:r>
        <w:t>.</w:t>
      </w:r>
      <w:r>
        <w:rPr>
          <w:rStyle w:val="FootnoteReference"/>
        </w:rPr>
        <w:footnoteReference w:id="411"/>
      </w:r>
      <w:r>
        <w:t xml:space="preserve"> </w:t>
      </w:r>
    </w:p>
    <w:p w14:paraId="05F37EDE" w14:textId="77777777" w:rsidR="002F3A4A" w:rsidRDefault="002F3A4A" w:rsidP="00C53B38">
      <w:pPr>
        <w:pStyle w:val="qt"/>
      </w:pPr>
    </w:p>
    <w:p w14:paraId="6956B7D4" w14:textId="77777777" w:rsidR="002F3A4A" w:rsidRDefault="002F3A4A" w:rsidP="00C53B38">
      <w:pPr>
        <w:pStyle w:val="qt"/>
      </w:pPr>
    </w:p>
    <w:p w14:paraId="7F407363" w14:textId="08BF0D26" w:rsidR="00577C65" w:rsidRDefault="009C0CCF" w:rsidP="00C53B38">
      <w:r>
        <w:t>Naturally, therefore,</w:t>
      </w:r>
      <w:r w:rsidR="00C53B38">
        <w:t xml:space="preserve"> </w:t>
      </w:r>
      <w:r>
        <w:t xml:space="preserve">Gentile </w:t>
      </w:r>
      <w:r w:rsidR="00C53B38">
        <w:t>Christian</w:t>
      </w:r>
      <w:r>
        <w:t>s</w:t>
      </w:r>
      <w:r w:rsidR="00577C65">
        <w:t xml:space="preserve"> living between </w:t>
      </w:r>
      <w:r w:rsidR="00E44451" w:rsidRPr="00E44451">
        <w:rPr>
          <w:smallCaps/>
        </w:rPr>
        <w:t xml:space="preserve">ad </w:t>
      </w:r>
      <w:r w:rsidR="00577C65">
        <w:t xml:space="preserve">140 and </w:t>
      </w:r>
      <w:r w:rsidR="00E44451" w:rsidRPr="00E44451">
        <w:rPr>
          <w:smallCaps/>
        </w:rPr>
        <w:t xml:space="preserve">ad </w:t>
      </w:r>
      <w:r w:rsidR="00577C65">
        <w:t>400</w:t>
      </w:r>
      <w:r w:rsidR="00C53B38">
        <w:t xml:space="preserve">, </w:t>
      </w:r>
      <w:r w:rsidR="00577C65">
        <w:t>who did not associ</w:t>
      </w:r>
      <w:r w:rsidR="00FA519B">
        <w:t xml:space="preserve">ate with Jews nor have any Jews in </w:t>
      </w:r>
      <w:r>
        <w:t xml:space="preserve">their </w:t>
      </w:r>
      <w:r w:rsidR="00FA519B">
        <w:t>congregation</w:t>
      </w:r>
      <w:r>
        <w:t xml:space="preserve">s, but </w:t>
      </w:r>
      <w:r w:rsidR="00436FDE" w:rsidRPr="0092439D">
        <w:rPr>
          <w:rFonts w:ascii="Times" w:hAnsi="Times"/>
        </w:rPr>
        <w:t>[[@Page:</w:t>
      </w:r>
      <w:r w:rsidR="00436FDE">
        <w:rPr>
          <w:rFonts w:ascii="Times" w:hAnsi="Times"/>
        </w:rPr>
        <w:t>228</w:t>
      </w:r>
      <w:r w:rsidR="00436FDE" w:rsidRPr="0092439D">
        <w:rPr>
          <w:rFonts w:ascii="Times" w:hAnsi="Times"/>
        </w:rPr>
        <w:t>]]</w:t>
      </w:r>
      <w:r>
        <w:t>who were</w:t>
      </w:r>
      <w:r w:rsidR="00FA519B">
        <w:t xml:space="preserve"> taught to despise both the</w:t>
      </w:r>
      <w:r w:rsidR="00C53B38">
        <w:t xml:space="preserve"> name and culture </w:t>
      </w:r>
      <w:r w:rsidR="00FA519B">
        <w:t>of the Jews</w:t>
      </w:r>
      <w:r w:rsidR="00C53B38">
        <w:t xml:space="preserve"> as accurs</w:t>
      </w:r>
      <w:r w:rsidR="00FA519B">
        <w:t>ed by God</w:t>
      </w:r>
      <w:r>
        <w:t xml:space="preserve">, </w:t>
      </w:r>
      <w:r>
        <w:rPr>
          <w:i/>
        </w:rPr>
        <w:t>did not</w:t>
      </w:r>
      <w:r w:rsidR="00FA519B">
        <w:t xml:space="preserve"> endeav</w:t>
      </w:r>
      <w:r>
        <w:t>or</w:t>
      </w:r>
      <w:r w:rsidR="00FA519B">
        <w:t xml:space="preserve"> to learn about the Jew</w:t>
      </w:r>
      <w:r w:rsidR="000C1D36">
        <w:t>ish</w:t>
      </w:r>
      <w:r w:rsidR="00577C65">
        <w:t xml:space="preserve"> way of understand</w:t>
      </w:r>
      <w:r w:rsidR="000C1D36">
        <w:t>ing</w:t>
      </w:r>
      <w:r w:rsidR="00577C65">
        <w:t xml:space="preserve"> the Christian Scriptures</w:t>
      </w:r>
      <w:r>
        <w:t>.</w:t>
      </w:r>
      <w:r w:rsidR="00C53B38">
        <w:t xml:space="preserve"> </w:t>
      </w:r>
      <w:r w:rsidR="00CB2CE6">
        <w:t>T</w:t>
      </w:r>
      <w:r w:rsidR="00577C65">
        <w:t>hus</w:t>
      </w:r>
      <w:r w:rsidR="00CB2CE6">
        <w:t>,</w:t>
      </w:r>
      <w:r w:rsidR="00577C65">
        <w:t xml:space="preserve"> the</w:t>
      </w:r>
      <w:r w:rsidR="00CB2CE6">
        <w:t xml:space="preserve"> Church, unaware of the </w:t>
      </w:r>
      <w:r w:rsidR="0089366C">
        <w:t>far-reaching</w:t>
      </w:r>
      <w:r w:rsidR="00CB2CE6">
        <w:t xml:space="preserve"> consequences, discarded its</w:t>
      </w:r>
      <w:r w:rsidR="00577C65">
        <w:t xml:space="preserve"> </w:t>
      </w:r>
      <w:hyperlink w:anchor="_Hebraic_2" w:history="1">
        <w:r w:rsidR="00577C65" w:rsidRPr="006714FD">
          <w:rPr>
            <w:rStyle w:val="Hyperlink"/>
            <w:rFonts w:ascii="New Century Schlbk" w:hAnsi="New Century Schlbk"/>
          </w:rPr>
          <w:t>Hebraic</w:t>
        </w:r>
      </w:hyperlink>
      <w:r w:rsidR="00577C65" w:rsidRPr="00577C65">
        <w:rPr>
          <w:color w:val="0000FF"/>
        </w:rPr>
        <w:t xml:space="preserve"> </w:t>
      </w:r>
      <w:hyperlink w:anchor="_Hermeneutics_12" w:history="1">
        <w:r w:rsidR="00577C65" w:rsidRPr="00925A1A">
          <w:rPr>
            <w:rStyle w:val="Hyperlink"/>
            <w:rFonts w:ascii="New Century Schlbk" w:hAnsi="New Century Schlbk"/>
          </w:rPr>
          <w:t>hermeneutic</w:t>
        </w:r>
      </w:hyperlink>
      <w:r w:rsidR="00B905CF">
        <w:t xml:space="preserve"> by around </w:t>
      </w:r>
      <w:r w:rsidR="00E44451" w:rsidRPr="00E44451">
        <w:rPr>
          <w:smallCaps/>
        </w:rPr>
        <w:t xml:space="preserve">ad </w:t>
      </w:r>
      <w:r w:rsidR="00B905CF">
        <w:t>140</w:t>
      </w:r>
      <w:r w:rsidR="00577C65">
        <w:t>.</w:t>
      </w:r>
    </w:p>
    <w:p w14:paraId="66979406" w14:textId="7935B1A8" w:rsidR="00577C65" w:rsidRDefault="00B128FC" w:rsidP="00AA2849">
      <w:pPr>
        <w:pStyle w:val="Heading3"/>
      </w:pPr>
      <w:bookmarkStart w:id="185" w:name="_Toc328148029"/>
      <w:r>
        <w:t xml:space="preserve">The </w:t>
      </w:r>
      <w:r w:rsidR="00365FC9">
        <w:t>Adulterous Marriage</w:t>
      </w:r>
      <w:r w:rsidR="000C1D36">
        <w:t>s</w:t>
      </w:r>
      <w:r w:rsidR="00365FC9">
        <w:t xml:space="preserve"> Of The Church</w:t>
      </w:r>
      <w:bookmarkEnd w:id="185"/>
    </w:p>
    <w:p w14:paraId="77BDFEA4" w14:textId="78136B19" w:rsidR="008B772D" w:rsidRDefault="00B905CF" w:rsidP="00FA519B">
      <w:r>
        <w:t>Christian exegesis suffered a serious setback by t</w:t>
      </w:r>
      <w:r w:rsidR="000C1D36">
        <w:t xml:space="preserve">he loss of the </w:t>
      </w:r>
      <w:hyperlink w:anchor="_Hebraic_3" w:history="1">
        <w:r w:rsidR="000C1D36" w:rsidRPr="006714FD">
          <w:rPr>
            <w:rStyle w:val="Hyperlink"/>
            <w:rFonts w:ascii="New Century Schlbk" w:hAnsi="New Century Schlbk"/>
          </w:rPr>
          <w:t>Hebraic</w:t>
        </w:r>
      </w:hyperlink>
      <w:r w:rsidR="000C1D36" w:rsidRPr="006C35D3">
        <w:rPr>
          <w:color w:val="0000FF"/>
        </w:rPr>
        <w:t xml:space="preserve"> </w:t>
      </w:r>
      <w:hyperlink w:anchor="_Hermeneutics_13" w:history="1">
        <w:r w:rsidR="000C1D36" w:rsidRPr="00925A1A">
          <w:rPr>
            <w:rStyle w:val="Hyperlink"/>
            <w:rFonts w:ascii="New Century Schlbk" w:hAnsi="New Century Schlbk"/>
          </w:rPr>
          <w:t>Hermeneutic</w:t>
        </w:r>
      </w:hyperlink>
      <w:r w:rsidR="00B66E2F">
        <w:t>.</w:t>
      </w:r>
      <w:r w:rsidR="000C1D36">
        <w:t xml:space="preserve"> </w:t>
      </w:r>
      <w:r w:rsidR="00B66E2F">
        <w:t>Meanwhile,</w:t>
      </w:r>
      <w:r>
        <w:t xml:space="preserve"> the world, the flesh</w:t>
      </w:r>
      <w:r w:rsidR="00456FE9">
        <w:t>,</w:t>
      </w:r>
      <w:r>
        <w:t xml:space="preserve"> and the devil</w:t>
      </w:r>
      <w:r w:rsidRPr="00B905CF">
        <w:t xml:space="preserve"> </w:t>
      </w:r>
      <w:r>
        <w:t>incessantly battered the</w:t>
      </w:r>
      <w:r w:rsidR="000C1D36">
        <w:t xml:space="preserve"> </w:t>
      </w:r>
      <w:r w:rsidR="005C725D">
        <w:t>other safeguards of biblical</w:t>
      </w:r>
      <w:r w:rsidR="000C1D36">
        <w:t xml:space="preserve"> </w:t>
      </w:r>
      <w:r w:rsidR="005C725D">
        <w:t>truth as well</w:t>
      </w:r>
      <w:r w:rsidR="000C1D36">
        <w:t>.</w:t>
      </w:r>
      <w:r w:rsidR="005C725D">
        <w:t xml:space="preserve"> </w:t>
      </w:r>
      <w:r>
        <w:t xml:space="preserve">By </w:t>
      </w:r>
      <w:r w:rsidR="00E44451" w:rsidRPr="00E44451">
        <w:rPr>
          <w:smallCaps/>
        </w:rPr>
        <w:t xml:space="preserve">ad </w:t>
      </w:r>
      <w:r>
        <w:t>325,</w:t>
      </w:r>
      <w:r w:rsidR="005C725D">
        <w:t xml:space="preserve"> t</w:t>
      </w:r>
      <w:r w:rsidR="000C1D36">
        <w:t xml:space="preserve">he Church, called </w:t>
      </w:r>
      <w:r w:rsidR="00434275">
        <w:t>as</w:t>
      </w:r>
      <w:r w:rsidR="000C1D36">
        <w:t xml:space="preserve"> “the pillar and support of the truth,” </w:t>
      </w:r>
      <w:r w:rsidR="00A84A4C">
        <w:t xml:space="preserve">compromised its mandate </w:t>
      </w:r>
      <w:r w:rsidR="00A307DA">
        <w:t>through</w:t>
      </w:r>
      <w:r w:rsidR="00A84A4C">
        <w:t xml:space="preserve"> two adulterous marriages. </w:t>
      </w:r>
      <w:r w:rsidR="00E14832">
        <w:t>T</w:t>
      </w:r>
      <w:r w:rsidR="00A84A4C">
        <w:t>he so-called “</w:t>
      </w:r>
      <w:hyperlink w:anchor="_Conversion_21" w:history="1">
        <w:r w:rsidR="00A84A4C" w:rsidRPr="005B374F">
          <w:rPr>
            <w:rStyle w:val="Hyperlink"/>
            <w:rFonts w:ascii="New Century Schlbk" w:hAnsi="New Century Schlbk"/>
          </w:rPr>
          <w:t>conversion</w:t>
        </w:r>
      </w:hyperlink>
      <w:r w:rsidR="00A84A4C">
        <w:t xml:space="preserve"> of Constantine” in </w:t>
      </w:r>
      <w:r w:rsidR="00E44451" w:rsidRPr="00E44451">
        <w:rPr>
          <w:smallCaps/>
        </w:rPr>
        <w:t xml:space="preserve">ad </w:t>
      </w:r>
      <w:r w:rsidR="00A84A4C">
        <w:t>312</w:t>
      </w:r>
      <w:r w:rsidR="00E14832">
        <w:t xml:space="preserve"> began</w:t>
      </w:r>
      <w:r w:rsidR="00A84A4C">
        <w:t xml:space="preserve"> a series of events which culminated in peace for the Church, but at the price of being ruled by the Emperor</w:t>
      </w:r>
      <w:r w:rsidR="008B772D">
        <w:t xml:space="preserve"> and married to the government</w:t>
      </w:r>
      <w:r w:rsidR="00A84A4C">
        <w:t xml:space="preserve">. </w:t>
      </w:r>
      <w:r w:rsidR="008B772D">
        <w:t>The Church, nevertheless, embraced this arrangement, in part because it could not resist the economic windfall of welcoming pagans (who wanted to belong to the politically favored religion) into the fold</w:t>
      </w:r>
      <w:r w:rsidR="008D40F7">
        <w:t>.</w:t>
      </w:r>
      <w:r w:rsidR="008B772D">
        <w:t xml:space="preserve"> </w:t>
      </w:r>
      <w:r w:rsidR="008D40F7">
        <w:t>P</w:t>
      </w:r>
      <w:r w:rsidR="008B772D">
        <w:t>agan “converts” remained committed to their old idols and festivals</w:t>
      </w:r>
      <w:r w:rsidR="008D40F7">
        <w:t>, though, so the surge in church membership also brought a</w:t>
      </w:r>
      <w:r>
        <w:t>n escalation</w:t>
      </w:r>
      <w:r w:rsidR="008D40F7">
        <w:t xml:space="preserve"> of </w:t>
      </w:r>
      <w:hyperlink w:anchor="_Syncretism,_Syncretistic_1" w:history="1">
        <w:r w:rsidR="008D40F7" w:rsidRPr="000C55A8">
          <w:rPr>
            <w:rStyle w:val="Hyperlink"/>
            <w:rFonts w:ascii="New Century Schlbk" w:hAnsi="New Century Schlbk"/>
          </w:rPr>
          <w:t>syncretism</w:t>
        </w:r>
      </w:hyperlink>
      <w:r w:rsidR="008D40F7">
        <w:t xml:space="preserve"> as churches repurposed pagan statues and holidays</w:t>
      </w:r>
      <w:r w:rsidR="008B772D">
        <w:t xml:space="preserve">. </w:t>
      </w:r>
      <w:r w:rsidR="008D40F7">
        <w:t>So, t</w:t>
      </w:r>
      <w:r w:rsidR="008B772D">
        <w:t xml:space="preserve">he marriage to government on the one hand, and to paganism on the other, rendered the Church incapable of </w:t>
      </w:r>
      <w:r w:rsidR="008B772D" w:rsidRPr="00177E33">
        <w:rPr>
          <w:i/>
        </w:rPr>
        <w:t>consistently</w:t>
      </w:r>
      <w:r w:rsidR="008B772D">
        <w:t xml:space="preserve"> prioritizing true doctrine above all else. The Church still upheld the basic truths pertaining to the </w:t>
      </w:r>
      <w:hyperlink w:anchor="_Trinity_4" w:history="1">
        <w:r w:rsidR="008B772D" w:rsidRPr="00506B00">
          <w:rPr>
            <w:rStyle w:val="Hyperlink"/>
            <w:rFonts w:ascii="New Century Schlbk" w:hAnsi="New Century Schlbk"/>
          </w:rPr>
          <w:t>Trinity</w:t>
        </w:r>
      </w:hyperlink>
      <w:r w:rsidR="008B772D">
        <w:t xml:space="preserve"> and </w:t>
      </w:r>
      <w:r w:rsidR="00033CBD">
        <w:t>the bare facts of the gospel</w:t>
      </w:r>
      <w:r w:rsidR="008B772D">
        <w:t>, as witnessed by the promulgation of the Nicene Creed, but the devil bus</w:t>
      </w:r>
      <w:r>
        <w:t>ied himself</w:t>
      </w:r>
      <w:r w:rsidR="008B772D">
        <w:t xml:space="preserve"> in the details of every doctrine that impinged directly on the Church’s role as the arbiter of salvation in society.</w:t>
      </w:r>
    </w:p>
    <w:p w14:paraId="7D7A83F1" w14:textId="311F0041" w:rsidR="00632D06" w:rsidRDefault="00632D06" w:rsidP="00AA2849">
      <w:pPr>
        <w:pStyle w:val="Heading3"/>
      </w:pPr>
      <w:bookmarkStart w:id="186" w:name="_Toc328148030"/>
      <w:r>
        <w:t>The Other Safeguards Lost Or Weakened</w:t>
      </w:r>
      <w:bookmarkEnd w:id="186"/>
    </w:p>
    <w:p w14:paraId="12F16895" w14:textId="16489C3D" w:rsidR="006C35D3" w:rsidRDefault="00A307DA" w:rsidP="00FA519B">
      <w:r>
        <w:t>The Christian populace,</w:t>
      </w:r>
      <w:r w:rsidR="00B66E2F">
        <w:t xml:space="preserve"> enervated</w:t>
      </w:r>
      <w:r>
        <w:t xml:space="preserve"> </w:t>
      </w:r>
      <w:r w:rsidR="00B66E2F">
        <w:t>by</w:t>
      </w:r>
      <w:r>
        <w:t xml:space="preserve"> the periodic persecutions </w:t>
      </w:r>
      <w:r w:rsidR="00B66E2F">
        <w:t>of</w:t>
      </w:r>
      <w:r w:rsidR="00CA1309">
        <w:t xml:space="preserve"> the </w:t>
      </w:r>
      <w:r w:rsidR="00AA1A4B">
        <w:t>preceding</w:t>
      </w:r>
      <w:r w:rsidR="00CA1309">
        <w:t xml:space="preserve"> 250 years,</w:t>
      </w:r>
      <w:r w:rsidR="00AA1A4B">
        <w:t xml:space="preserve"> </w:t>
      </w:r>
      <w:r w:rsidR="00B66E2F">
        <w:t xml:space="preserve">readily </w:t>
      </w:r>
      <w:r w:rsidR="00CA1309">
        <w:t xml:space="preserve">embraced the </w:t>
      </w:r>
      <w:r w:rsidR="00033CBD">
        <w:t>new era of toleration</w:t>
      </w:r>
      <w:r w:rsidR="00E14832">
        <w:t xml:space="preserve">. </w:t>
      </w:r>
      <w:r w:rsidR="00033CBD">
        <w:t xml:space="preserve">Freedom from persecution allowed the rapid development of a </w:t>
      </w:r>
      <w:r w:rsidR="006C35D3">
        <w:t>professional clergy, so Christian laypersons, w</w:t>
      </w:r>
      <w:r w:rsidR="00CA1309">
        <w:t xml:space="preserve">ith their </w:t>
      </w:r>
      <w:r w:rsidR="006C35D3">
        <w:t>diminishing responsibilities in</w:t>
      </w:r>
      <w:r w:rsidR="00CA1309">
        <w:t xml:space="preserve"> </w:t>
      </w:r>
      <w:r w:rsidR="008D40F7">
        <w:t xml:space="preserve">the </w:t>
      </w:r>
      <w:r w:rsidR="006C35D3">
        <w:t>work of the church,</w:t>
      </w:r>
      <w:r w:rsidR="00CA1309">
        <w:t xml:space="preserve"> and increasing privileges</w:t>
      </w:r>
      <w:r w:rsidR="006C35D3">
        <w:t xml:space="preserve"> in civil society</w:t>
      </w:r>
      <w:r w:rsidR="00033CBD">
        <w:t>,</w:t>
      </w:r>
      <w:r w:rsidR="00033CBD" w:rsidRPr="00033CBD">
        <w:t xml:space="preserve"> </w:t>
      </w:r>
      <w:r w:rsidR="00033CBD">
        <w:t xml:space="preserve">followed the lead of the Church hierarchy and </w:t>
      </w:r>
      <w:r w:rsidR="00CA1309">
        <w:t>got busy with the pursuit of their own</w:t>
      </w:r>
      <w:r w:rsidR="00177E33">
        <w:t xml:space="preserve"> “personal peace </w:t>
      </w:r>
      <w:r w:rsidR="00436FDE" w:rsidRPr="0092439D">
        <w:rPr>
          <w:rFonts w:ascii="Times" w:hAnsi="Times"/>
        </w:rPr>
        <w:t>[[@Page:</w:t>
      </w:r>
      <w:r w:rsidR="00436FDE">
        <w:rPr>
          <w:rFonts w:ascii="Times" w:hAnsi="Times"/>
        </w:rPr>
        <w:t>229</w:t>
      </w:r>
      <w:r w:rsidR="00436FDE" w:rsidRPr="0092439D">
        <w:rPr>
          <w:rFonts w:ascii="Times" w:hAnsi="Times"/>
        </w:rPr>
        <w:t>]]</w:t>
      </w:r>
      <w:r w:rsidR="00177E33">
        <w:t>and prosperi</w:t>
      </w:r>
      <w:r w:rsidR="006C35D3">
        <w:t>ty.</w:t>
      </w:r>
      <w:r w:rsidR="00CA1309">
        <w:t>”</w:t>
      </w:r>
      <w:r w:rsidR="00CA1309">
        <w:rPr>
          <w:rStyle w:val="FootnoteReference"/>
        </w:rPr>
        <w:footnoteReference w:id="412"/>
      </w:r>
      <w:r w:rsidR="00177E33">
        <w:t xml:space="preserve"> </w:t>
      </w:r>
      <w:r w:rsidR="00644424">
        <w:t>So, that safeguard of the truth, that bulwark</w:t>
      </w:r>
      <w:r w:rsidR="006C35D3">
        <w:t xml:space="preserve"> </w:t>
      </w:r>
      <w:r w:rsidR="00644424">
        <w:t>consisting of</w:t>
      </w:r>
      <w:r w:rsidR="006C35D3">
        <w:t xml:space="preserve"> the individual believer’s commitment to</w:t>
      </w:r>
      <w:r w:rsidR="00177E33">
        <w:t xml:space="preserve"> </w:t>
      </w:r>
      <w:r w:rsidR="007672A1">
        <w:t>God</w:t>
      </w:r>
      <w:r w:rsidR="00177E33">
        <w:t>’s will</w:t>
      </w:r>
      <w:r w:rsidR="006C35D3">
        <w:t xml:space="preserve"> above all else, slipped away as imperceptibly as</w:t>
      </w:r>
      <w:r w:rsidR="00644424">
        <w:t xml:space="preserve"> had</w:t>
      </w:r>
      <w:r w:rsidR="006C35D3">
        <w:t xml:space="preserve"> the </w:t>
      </w:r>
      <w:hyperlink w:anchor="_Hebraic_4" w:history="1">
        <w:r w:rsidR="006C35D3" w:rsidRPr="006714FD">
          <w:rPr>
            <w:rStyle w:val="Hyperlink"/>
            <w:rFonts w:ascii="New Century Schlbk" w:hAnsi="New Century Schlbk"/>
          </w:rPr>
          <w:t>Hebraic</w:t>
        </w:r>
      </w:hyperlink>
      <w:r w:rsidR="006C35D3" w:rsidRPr="006C35D3">
        <w:rPr>
          <w:color w:val="0000FF"/>
        </w:rPr>
        <w:t xml:space="preserve"> </w:t>
      </w:r>
      <w:hyperlink w:anchor="_Hermeneutics_14" w:history="1">
        <w:r w:rsidR="007672A1" w:rsidRPr="00925A1A">
          <w:rPr>
            <w:rStyle w:val="Hyperlink"/>
            <w:rFonts w:ascii="New Century Schlbk" w:hAnsi="New Century Schlbk"/>
          </w:rPr>
          <w:t>h</w:t>
        </w:r>
        <w:r w:rsidR="006C35D3" w:rsidRPr="00925A1A">
          <w:rPr>
            <w:rStyle w:val="Hyperlink"/>
            <w:rFonts w:ascii="New Century Schlbk" w:hAnsi="New Century Schlbk"/>
          </w:rPr>
          <w:t>ermeneutic</w:t>
        </w:r>
      </w:hyperlink>
      <w:r w:rsidR="00177E33">
        <w:t>.</w:t>
      </w:r>
    </w:p>
    <w:p w14:paraId="15D4ECF1" w14:textId="70A156AA" w:rsidR="00E836E1" w:rsidRDefault="00475675" w:rsidP="00FA519B">
      <w:r>
        <w:tab/>
        <w:t>Obviously, t</w:t>
      </w:r>
      <w:r w:rsidR="00177E33">
        <w:t xml:space="preserve">he </w:t>
      </w:r>
      <w:r>
        <w:t>safeguard of the Holy Spirit</w:t>
      </w:r>
      <w:r w:rsidR="00177E33">
        <w:t xml:space="preserve"> still </w:t>
      </w:r>
      <w:r>
        <w:t xml:space="preserve">remained, but </w:t>
      </w:r>
      <w:r w:rsidR="00F95778">
        <w:t>our</w:t>
      </w:r>
      <w:r w:rsidR="00177E33">
        <w:t xml:space="preserve"> willing Guide into all truth was grieved by compromised Christians</w:t>
      </w:r>
      <w:r w:rsidR="00456FE9">
        <w:t>,</w:t>
      </w:r>
      <w:r w:rsidR="00177E33">
        <w:t xml:space="preserve"> and quenched by an increasingly worldly Church</w:t>
      </w:r>
      <w:r w:rsidR="00F64696">
        <w:t xml:space="preserve"> (</w:t>
      </w:r>
      <w:r w:rsidR="00C0357D">
        <w:t>in violation of</w:t>
      </w:r>
      <w:r w:rsidR="00F64696">
        <w:t xml:space="preserve"> Eph 4.30</w:t>
      </w:r>
      <w:r w:rsidR="00AA1A4B">
        <w:fldChar w:fldCharType="begin"/>
      </w:r>
      <w:r w:rsidR="00AA1A4B">
        <w:instrText xml:space="preserve"> XE "Eph 4.30" </w:instrText>
      </w:r>
      <w:r w:rsidR="00AA1A4B">
        <w:fldChar w:fldCharType="end"/>
      </w:r>
      <w:r w:rsidR="00F64696">
        <w:t xml:space="preserve"> and 1Th 5.19</w:t>
      </w:r>
      <w:r w:rsidR="00AA1A4B">
        <w:fldChar w:fldCharType="begin"/>
      </w:r>
      <w:r w:rsidR="00AA1A4B">
        <w:instrText xml:space="preserve"> XE "1Th 5.19" </w:instrText>
      </w:r>
      <w:r w:rsidR="00AA1A4B">
        <w:fldChar w:fldCharType="end"/>
      </w:r>
      <w:r w:rsidR="00F64696">
        <w:t>)</w:t>
      </w:r>
      <w:r w:rsidR="00177E33">
        <w:t>.</w:t>
      </w:r>
      <w:r>
        <w:t xml:space="preserve"> </w:t>
      </w:r>
      <w:r w:rsidR="00F95778">
        <w:t>T</w:t>
      </w:r>
      <w:r>
        <w:t xml:space="preserve">he whole corpus of </w:t>
      </w:r>
      <w:r w:rsidR="00D262E4">
        <w:t xml:space="preserve">the </w:t>
      </w:r>
      <w:r>
        <w:t xml:space="preserve">Scriptures </w:t>
      </w:r>
      <w:r w:rsidR="00F95778">
        <w:t xml:space="preserve">also </w:t>
      </w:r>
      <w:r>
        <w:t xml:space="preserve">remained, but </w:t>
      </w:r>
      <w:r w:rsidR="00D262E4">
        <w:t>its</w:t>
      </w:r>
      <w:r w:rsidR="00632D06">
        <w:t xml:space="preserve"> effectiveness was limited by the </w:t>
      </w:r>
      <w:r w:rsidR="00F95778">
        <w:t>scarcity</w:t>
      </w:r>
      <w:r w:rsidR="00632D06">
        <w:t xml:space="preserve"> of copies on the one hand, and illiteracy or the lack of translations on the other. Churches and schools had copies of the Scriptures, but we can now appreciate the fact that the few who studied the sacred writ did so without vital safeguards against their own propensity for heresy. </w:t>
      </w:r>
    </w:p>
    <w:p w14:paraId="4895BB41" w14:textId="08B7FBE3" w:rsidR="000C1D36" w:rsidRDefault="00E836E1" w:rsidP="00FA519B">
      <w:r>
        <w:tab/>
      </w:r>
      <w:r w:rsidR="00F95778">
        <w:t>T</w:t>
      </w:r>
      <w:r w:rsidR="00632D06">
        <w:t>o recapitulate:</w:t>
      </w:r>
    </w:p>
    <w:p w14:paraId="3D093D5F" w14:textId="67514427" w:rsidR="00632D06" w:rsidRDefault="00632D06" w:rsidP="003E0F6D">
      <w:pPr>
        <w:pStyle w:val="ListParagraph"/>
        <w:numPr>
          <w:ilvl w:val="0"/>
          <w:numId w:val="19"/>
        </w:numPr>
      </w:pPr>
      <w:r>
        <w:t>Jesus had ascended to heaven.</w:t>
      </w:r>
    </w:p>
    <w:p w14:paraId="7F8D35AE" w14:textId="136E1392" w:rsidR="00632D06" w:rsidRDefault="00632D06" w:rsidP="003E0F6D">
      <w:pPr>
        <w:pStyle w:val="ListParagraph"/>
        <w:numPr>
          <w:ilvl w:val="0"/>
          <w:numId w:val="19"/>
        </w:numPr>
      </w:pPr>
      <w:r>
        <w:t>The Apostles had died.</w:t>
      </w:r>
    </w:p>
    <w:p w14:paraId="33B07465" w14:textId="62CF98E1" w:rsidR="00632D06" w:rsidRDefault="008E0F14" w:rsidP="003E0F6D">
      <w:pPr>
        <w:pStyle w:val="ListParagraph"/>
        <w:numPr>
          <w:ilvl w:val="0"/>
          <w:numId w:val="19"/>
        </w:numPr>
      </w:pPr>
      <w:r>
        <w:t xml:space="preserve">Christian leaders </w:t>
      </w:r>
      <w:r w:rsidR="00D107A8">
        <w:t>had jettisoned</w:t>
      </w:r>
      <w:r>
        <w:t xml:space="preserve"> the</w:t>
      </w:r>
      <w:r w:rsidR="00632D06">
        <w:t xml:space="preserve"> </w:t>
      </w:r>
      <w:hyperlink w:anchor="_Hebraic_5" w:history="1">
        <w:r w:rsidR="00632D06" w:rsidRPr="006714FD">
          <w:rPr>
            <w:rStyle w:val="Hyperlink"/>
            <w:rFonts w:ascii="New Century Schlbk" w:hAnsi="New Century Schlbk"/>
          </w:rPr>
          <w:t>Hebraic</w:t>
        </w:r>
      </w:hyperlink>
      <w:r w:rsidR="00632D06" w:rsidRPr="007672A1">
        <w:rPr>
          <w:color w:val="0000FF"/>
        </w:rPr>
        <w:t xml:space="preserve"> </w:t>
      </w:r>
      <w:hyperlink w:anchor="_Hermeneutics_15" w:history="1">
        <w:r w:rsidR="007672A1" w:rsidRPr="00925A1A">
          <w:rPr>
            <w:rStyle w:val="Hyperlink"/>
            <w:rFonts w:ascii="New Century Schlbk" w:hAnsi="New Century Schlbk"/>
          </w:rPr>
          <w:t>h</w:t>
        </w:r>
        <w:r w:rsidR="00632D06" w:rsidRPr="00925A1A">
          <w:rPr>
            <w:rStyle w:val="Hyperlink"/>
            <w:rFonts w:ascii="New Century Schlbk" w:hAnsi="New Century Schlbk"/>
          </w:rPr>
          <w:t>ermeneutic</w:t>
        </w:r>
      </w:hyperlink>
      <w:r w:rsidR="00632D06">
        <w:t>.</w:t>
      </w:r>
    </w:p>
    <w:p w14:paraId="00F18975" w14:textId="09863A04" w:rsidR="00632D06" w:rsidRDefault="00632D06" w:rsidP="003E0F6D">
      <w:pPr>
        <w:pStyle w:val="ListParagraph"/>
        <w:numPr>
          <w:ilvl w:val="0"/>
          <w:numId w:val="19"/>
        </w:numPr>
      </w:pPr>
      <w:r>
        <w:t>The</w:t>
      </w:r>
      <w:r w:rsidRPr="00D15AAF">
        <w:t xml:space="preserve"> </w:t>
      </w:r>
      <w:r w:rsidR="008E0F14" w:rsidRPr="00D15AAF">
        <w:t>C</w:t>
      </w:r>
      <w:r w:rsidRPr="00D15AAF">
        <w:t>hurch c</w:t>
      </w:r>
      <w:r>
        <w:t xml:space="preserve">ompromised </w:t>
      </w:r>
      <w:r w:rsidR="008E0F14">
        <w:t xml:space="preserve">itself </w:t>
      </w:r>
      <w:r>
        <w:t xml:space="preserve">by its marriages of convenience to government and </w:t>
      </w:r>
      <w:r w:rsidR="005A34B5">
        <w:t xml:space="preserve">to </w:t>
      </w:r>
      <w:r>
        <w:t>paganism.</w:t>
      </w:r>
    </w:p>
    <w:p w14:paraId="3643EB2E" w14:textId="4D58DDB9" w:rsidR="00632D06" w:rsidRDefault="00632D06" w:rsidP="003E0F6D">
      <w:pPr>
        <w:pStyle w:val="ListParagraph"/>
        <w:numPr>
          <w:ilvl w:val="0"/>
          <w:numId w:val="19"/>
        </w:numPr>
      </w:pPr>
      <w:r>
        <w:t xml:space="preserve">The Christian populace, </w:t>
      </w:r>
      <w:r w:rsidR="005A34B5">
        <w:t>now</w:t>
      </w:r>
      <w:r>
        <w:t xml:space="preserve"> enjoying freedom of religion, prioritized “personal peace and affluence” over </w:t>
      </w:r>
      <w:r w:rsidR="007672A1">
        <w:t>God</w:t>
      </w:r>
      <w:r>
        <w:t>’s will.</w:t>
      </w:r>
    </w:p>
    <w:p w14:paraId="33FAF6E5" w14:textId="2D598375" w:rsidR="00632D06" w:rsidRDefault="00632D06" w:rsidP="003E0F6D">
      <w:pPr>
        <w:pStyle w:val="ListParagraph"/>
        <w:numPr>
          <w:ilvl w:val="0"/>
          <w:numId w:val="19"/>
        </w:numPr>
      </w:pPr>
      <w:r>
        <w:t xml:space="preserve">The Holy Spirit was grieved by “believers” and quenched </w:t>
      </w:r>
      <w:r w:rsidRPr="00D15AAF">
        <w:t xml:space="preserve">by the </w:t>
      </w:r>
      <w:r w:rsidR="00D262E4" w:rsidRPr="00D15AAF">
        <w:t>c</w:t>
      </w:r>
      <w:r w:rsidRPr="00D15AAF">
        <w:t>hurch</w:t>
      </w:r>
      <w:r>
        <w:t>.</w:t>
      </w:r>
    </w:p>
    <w:p w14:paraId="0E548476" w14:textId="6EA11E5E" w:rsidR="00E836E1" w:rsidRDefault="00E836E1" w:rsidP="003E0F6D">
      <w:pPr>
        <w:pStyle w:val="ListParagraph"/>
        <w:numPr>
          <w:ilvl w:val="0"/>
          <w:numId w:val="19"/>
        </w:numPr>
      </w:pPr>
      <w:r>
        <w:t xml:space="preserve">The Scriptures remained, but practically speaking, by </w:t>
      </w:r>
      <w:r w:rsidR="00E44451" w:rsidRPr="00E44451">
        <w:rPr>
          <w:smallCaps/>
        </w:rPr>
        <w:t xml:space="preserve">ad </w:t>
      </w:r>
      <w:r>
        <w:t xml:space="preserve">325 precious little stood in the way of </w:t>
      </w:r>
      <w:r w:rsidR="005A34B5">
        <w:t>their misinterpretation</w:t>
      </w:r>
      <w:r>
        <w:t>.</w:t>
      </w:r>
    </w:p>
    <w:p w14:paraId="1FE27B8F" w14:textId="3F78989D" w:rsidR="00FA519B" w:rsidRDefault="005A34B5" w:rsidP="00AA2849">
      <w:pPr>
        <w:pStyle w:val="Heading3"/>
      </w:pPr>
      <w:bookmarkStart w:id="187" w:name="_Toc328148031"/>
      <w:r>
        <w:t xml:space="preserve">What </w:t>
      </w:r>
      <w:r w:rsidR="0040471D">
        <w:t>Did</w:t>
      </w:r>
      <w:r>
        <w:t xml:space="preserve"> Early Theologian</w:t>
      </w:r>
      <w:r w:rsidR="0040471D">
        <w:t>s</w:t>
      </w:r>
      <w:r>
        <w:t xml:space="preserve"> Do?</w:t>
      </w:r>
      <w:bookmarkEnd w:id="187"/>
    </w:p>
    <w:p w14:paraId="70CF8DB8" w14:textId="289B8744" w:rsidR="00C53B38" w:rsidRDefault="005A34B5" w:rsidP="00912A5E">
      <w:r>
        <w:t>How, then, did</w:t>
      </w:r>
      <w:r w:rsidR="00C53B38">
        <w:t xml:space="preserve"> a Christian Gentile </w:t>
      </w:r>
      <w:r>
        <w:t>theologian</w:t>
      </w:r>
      <w:r w:rsidR="00C53B38">
        <w:t xml:space="preserve"> </w:t>
      </w:r>
      <w:r>
        <w:t>go about interpreting the Scriptures</w:t>
      </w:r>
      <w:r w:rsidR="00DF5C85">
        <w:t xml:space="preserve"> after </w:t>
      </w:r>
      <w:r w:rsidR="00E44451" w:rsidRPr="00E44451">
        <w:rPr>
          <w:smallCaps/>
        </w:rPr>
        <w:t xml:space="preserve">ad </w:t>
      </w:r>
      <w:r w:rsidR="00DF5C85">
        <w:t>140</w:t>
      </w:r>
      <w:r>
        <w:t>?</w:t>
      </w:r>
      <w:r w:rsidR="00DF5C85">
        <w:t xml:space="preserve"> He would </w:t>
      </w:r>
      <w:r w:rsidR="00D107A8">
        <w:t xml:space="preserve">probably </w:t>
      </w:r>
      <w:r w:rsidR="00DF5C85">
        <w:t xml:space="preserve">not </w:t>
      </w:r>
      <w:r w:rsidR="00C53B38">
        <w:t>confer with a Jewish person (least of all a rabbi!) about the meaning of biblical texts</w:t>
      </w:r>
      <w:r w:rsidR="00DF5C85">
        <w:t xml:space="preserve">. </w:t>
      </w:r>
      <w:r w:rsidR="00CC43F6">
        <w:t>A Gentile theologian</w:t>
      </w:r>
      <w:r w:rsidR="00DF5C85">
        <w:t xml:space="preserve"> would have had </w:t>
      </w:r>
      <w:r w:rsidR="00D107A8">
        <w:t>little</w:t>
      </w:r>
      <w:r w:rsidR="00DF5C85">
        <w:t xml:space="preserve"> interest in</w:t>
      </w:r>
      <w:r w:rsidR="00C53B38">
        <w:t xml:space="preserve"> the </w:t>
      </w:r>
      <w:hyperlink w:anchor="_Hebraic_6" w:history="1">
        <w:r w:rsidR="00C53B38" w:rsidRPr="006714FD">
          <w:rPr>
            <w:rStyle w:val="Hyperlink"/>
            <w:rFonts w:ascii="New Century Schlbk" w:hAnsi="New Century Schlbk"/>
          </w:rPr>
          <w:t>Hebraic</w:t>
        </w:r>
      </w:hyperlink>
      <w:r w:rsidR="00C53B38">
        <w:t xml:space="preserve"> </w:t>
      </w:r>
      <w:hyperlink w:anchor="_Worldview_3" w:history="1">
        <w:r w:rsidR="00C53B38" w:rsidRPr="00AC3727">
          <w:rPr>
            <w:rStyle w:val="Hyperlink"/>
            <w:rFonts w:ascii="New Century Schlbk" w:hAnsi="New Century Schlbk"/>
          </w:rPr>
          <w:t>worldview</w:t>
        </w:r>
      </w:hyperlink>
      <w:r w:rsidR="00C53B38">
        <w:t xml:space="preserve">, </w:t>
      </w:r>
      <w:r w:rsidR="00DF5C85">
        <w:t xml:space="preserve">or in </w:t>
      </w:r>
      <w:hyperlink w:anchor="_Hebraic_7" w:history="1">
        <w:r w:rsidR="00C53B38" w:rsidRPr="006714FD">
          <w:rPr>
            <w:rStyle w:val="Hyperlink"/>
            <w:rFonts w:ascii="New Century Schlbk" w:hAnsi="New Century Schlbk"/>
          </w:rPr>
          <w:t>Hebraic</w:t>
        </w:r>
      </w:hyperlink>
      <w:r w:rsidR="00C53B38">
        <w:t xml:space="preserve"> thought and figures of speech</w:t>
      </w:r>
      <w:r w:rsidR="00DF5C85">
        <w:t>.</w:t>
      </w:r>
      <w:r w:rsidR="00C53B38">
        <w:t xml:space="preserve"> </w:t>
      </w:r>
      <w:r w:rsidR="00DF5C85">
        <w:t>T</w:t>
      </w:r>
      <w:r w:rsidR="00C53B38">
        <w:t>hrough what mental lens</w:t>
      </w:r>
      <w:r w:rsidR="00DF5C85">
        <w:t>, then,</w:t>
      </w:r>
      <w:r w:rsidR="00C53B38">
        <w:t xml:space="preserve"> would </w:t>
      </w:r>
      <w:r w:rsidR="00DF5C85">
        <w:t>he have</w:t>
      </w:r>
      <w:r w:rsidR="00C53B38">
        <w:t xml:space="preserve"> interpret</w:t>
      </w:r>
      <w:r w:rsidR="00DF5C85">
        <w:t>ed</w:t>
      </w:r>
      <w:r w:rsidR="00C53B38">
        <w:t xml:space="preserve"> the Bible? </w:t>
      </w:r>
      <w:r w:rsidR="00DF5C85">
        <w:t xml:space="preserve">Well, </w:t>
      </w:r>
      <w:r w:rsidR="00D107A8">
        <w:t>apart from</w:t>
      </w:r>
      <w:r w:rsidR="00C53B38">
        <w:t xml:space="preserve"> the </w:t>
      </w:r>
      <w:hyperlink w:anchor="_Hebraic_8" w:history="1">
        <w:r w:rsidR="00C53B38" w:rsidRPr="006714FD">
          <w:rPr>
            <w:rStyle w:val="Hyperlink"/>
            <w:rFonts w:ascii="New Century Schlbk" w:hAnsi="New Century Schlbk"/>
          </w:rPr>
          <w:t>Hebraic</w:t>
        </w:r>
      </w:hyperlink>
      <w:r w:rsidR="00C53B38">
        <w:t xml:space="preserve"> cultural outlook, all that </w:t>
      </w:r>
      <w:r w:rsidR="00436FDE" w:rsidRPr="0092439D">
        <w:rPr>
          <w:rFonts w:ascii="Times" w:hAnsi="Times"/>
        </w:rPr>
        <w:t>[[@Page:</w:t>
      </w:r>
      <w:r w:rsidR="00436FDE">
        <w:rPr>
          <w:rFonts w:ascii="Times" w:hAnsi="Times"/>
        </w:rPr>
        <w:t>230</w:t>
      </w:r>
      <w:r w:rsidR="00436FDE" w:rsidRPr="0092439D">
        <w:rPr>
          <w:rFonts w:ascii="Times" w:hAnsi="Times"/>
        </w:rPr>
        <w:t>]]</w:t>
      </w:r>
      <w:r w:rsidR="00C53B38">
        <w:t>remained was the all-perv</w:t>
      </w:r>
      <w:r w:rsidR="00CC43F6">
        <w:t xml:space="preserve">asive </w:t>
      </w:r>
      <w:hyperlink w:anchor="_Hellenism_47" w:history="1">
        <w:r w:rsidR="00CC43F6" w:rsidRPr="00A42C0F">
          <w:rPr>
            <w:rStyle w:val="Hyperlink"/>
            <w:rFonts w:ascii="New Century Schlbk" w:hAnsi="New Century Schlbk"/>
          </w:rPr>
          <w:t>Hellenistic</w:t>
        </w:r>
      </w:hyperlink>
      <w:r w:rsidR="00CC43F6">
        <w:t xml:space="preserve"> </w:t>
      </w:r>
      <w:hyperlink w:anchor="_Worldview_4" w:history="1">
        <w:r w:rsidR="001519DD" w:rsidRPr="00AC3727">
          <w:rPr>
            <w:rStyle w:val="Hyperlink"/>
            <w:rFonts w:ascii="New Century Schlbk" w:hAnsi="New Century Schlbk"/>
          </w:rPr>
          <w:t>worldview</w:t>
        </w:r>
      </w:hyperlink>
      <w:r w:rsidR="00CC43F6">
        <w:t xml:space="preserve">, and </w:t>
      </w:r>
      <w:hyperlink w:anchor="_Hellenism_48" w:history="1">
        <w:r w:rsidR="00CC43F6" w:rsidRPr="00A42C0F">
          <w:rPr>
            <w:rStyle w:val="Hyperlink"/>
            <w:rFonts w:ascii="New Century Schlbk" w:hAnsi="New Century Schlbk"/>
          </w:rPr>
          <w:t>Hellenistic</w:t>
        </w:r>
      </w:hyperlink>
      <w:r w:rsidR="00CC43F6">
        <w:t xml:space="preserve"> </w:t>
      </w:r>
      <w:r w:rsidR="001519DD">
        <w:t>presuppositions</w:t>
      </w:r>
      <w:r w:rsidR="00CC43F6">
        <w:t xml:space="preserve"> </w:t>
      </w:r>
      <w:r w:rsidR="00CC43F6" w:rsidRPr="000A76B3">
        <w:rPr>
          <w:i/>
        </w:rPr>
        <w:t>felt right</w:t>
      </w:r>
      <w:r w:rsidR="00CC43F6">
        <w:t xml:space="preserve"> when it came to interpreting the Christian Scriptures. After all, </w:t>
      </w:r>
      <w:r w:rsidR="00363C67">
        <w:t xml:space="preserve">the apostles had written </w:t>
      </w:r>
      <w:r w:rsidR="00CC43F6">
        <w:t>those</w:t>
      </w:r>
      <w:r w:rsidR="00363C67">
        <w:t xml:space="preserve"> new</w:t>
      </w:r>
      <w:r w:rsidR="000A76B3">
        <w:t>-</w:t>
      </w:r>
      <w:r w:rsidR="00363C67">
        <w:t>covenant</w:t>
      </w:r>
      <w:r w:rsidR="00CC43F6">
        <w:t xml:space="preserve"> Scriptures in </w:t>
      </w:r>
      <w:r w:rsidR="00CC43F6">
        <w:rPr>
          <w:i/>
        </w:rPr>
        <w:t>Greek</w:t>
      </w:r>
      <w:r w:rsidR="001519DD">
        <w:rPr>
          <w:i/>
        </w:rPr>
        <w:t>.</w:t>
      </w:r>
      <w:r w:rsidR="00CC43F6">
        <w:t xml:space="preserve"> Why then would a Christian theologian of those early centuries, a man whose </w:t>
      </w:r>
      <w:r w:rsidR="00D107A8">
        <w:t>mother tongue</w:t>
      </w:r>
      <w:r w:rsidR="00CC43F6">
        <w:t xml:space="preserve"> was Greek, think that He needed Jewish help to interpret Scriptures written in his own </w:t>
      </w:r>
      <w:r w:rsidR="00363C67">
        <w:t>language</w:t>
      </w:r>
      <w:r w:rsidR="00CC43F6">
        <w:t>?</w:t>
      </w:r>
      <w:r w:rsidR="00317956">
        <w:t xml:space="preserve"> </w:t>
      </w:r>
      <w:r w:rsidR="00250E3F">
        <w:t>He would not!</w:t>
      </w:r>
      <w:r w:rsidR="00250E3F" w:rsidRPr="00250E3F">
        <w:rPr>
          <w:rStyle w:val="FootnoteReference"/>
        </w:rPr>
        <w:t xml:space="preserve"> </w:t>
      </w:r>
      <w:r w:rsidR="00250E3F">
        <w:rPr>
          <w:rStyle w:val="FootnoteReference"/>
        </w:rPr>
        <w:footnoteReference w:id="413"/>
      </w:r>
      <w:r w:rsidR="00250E3F">
        <w:t xml:space="preserve"> </w:t>
      </w:r>
      <w:r w:rsidR="00912A5E">
        <w:t>Therefore, t</w:t>
      </w:r>
      <w:r w:rsidR="00C53B38">
        <w:t xml:space="preserve">he </w:t>
      </w:r>
      <w:r w:rsidR="00DD2071">
        <w:t xml:space="preserve">theology of the </w:t>
      </w:r>
      <w:r w:rsidR="00C53B38">
        <w:t xml:space="preserve">early </w:t>
      </w:r>
      <w:hyperlink w:anchor="_Church_Fathers_26" w:history="1">
        <w:r w:rsidR="00C53B38" w:rsidRPr="00142607">
          <w:rPr>
            <w:rStyle w:val="Hyperlink"/>
            <w:rFonts w:ascii="New Century Schlbk" w:hAnsi="New Century Schlbk"/>
          </w:rPr>
          <w:t>Church Fathers</w:t>
        </w:r>
      </w:hyperlink>
      <w:r w:rsidR="00C53B38">
        <w:t xml:space="preserve"> w</w:t>
      </w:r>
      <w:r w:rsidR="00DD2071">
        <w:t>as</w:t>
      </w:r>
      <w:r w:rsidR="00C53B38">
        <w:t xml:space="preserve"> </w:t>
      </w:r>
      <w:r w:rsidR="00DD2071">
        <w:t>profound</w:t>
      </w:r>
      <w:r w:rsidR="00C53B38">
        <w:t xml:space="preserve">ly influenced by the </w:t>
      </w:r>
      <w:hyperlink w:anchor="_Hellenism_49" w:history="1">
        <w:r w:rsidR="00C53B38" w:rsidRPr="00A42C0F">
          <w:rPr>
            <w:rStyle w:val="Hyperlink"/>
            <w:rFonts w:ascii="New Century Schlbk" w:hAnsi="New Century Schlbk"/>
          </w:rPr>
          <w:t>Hellenistic</w:t>
        </w:r>
      </w:hyperlink>
      <w:r w:rsidR="00C53B38">
        <w:t xml:space="preserve"> </w:t>
      </w:r>
      <w:hyperlink w:anchor="_Worldview_5" w:history="1">
        <w:r w:rsidR="00C53B38" w:rsidRPr="00AC3727">
          <w:rPr>
            <w:rStyle w:val="Hyperlink"/>
            <w:rFonts w:ascii="New Century Schlbk" w:hAnsi="New Century Schlbk"/>
          </w:rPr>
          <w:t>worldview</w:t>
        </w:r>
      </w:hyperlink>
      <w:r w:rsidR="00912A5E">
        <w:t>.</w:t>
      </w:r>
      <w:r w:rsidR="00691764">
        <w:rPr>
          <w:rStyle w:val="FootnoteReference"/>
        </w:rPr>
        <w:footnoteReference w:id="414"/>
      </w:r>
      <w:r w:rsidR="00912A5E">
        <w:t xml:space="preserve"> This fact</w:t>
      </w:r>
      <w:r w:rsidR="00C53B38">
        <w:t xml:space="preserve"> is no secret. The influences of </w:t>
      </w:r>
      <w:hyperlink w:anchor="_Plato_(c._428_15" w:history="1">
        <w:r w:rsidR="00C53B38" w:rsidRPr="00D15AAF">
          <w:rPr>
            <w:rStyle w:val="Hyperlink"/>
            <w:rFonts w:ascii="New Century Schlbk" w:hAnsi="New Century Schlbk"/>
          </w:rPr>
          <w:t>Platonism</w:t>
        </w:r>
      </w:hyperlink>
      <w:r w:rsidR="00C53B38">
        <w:t xml:space="preserve">, the </w:t>
      </w:r>
      <w:hyperlink w:anchor="_Mystery_Religions,_aka:_17" w:history="1">
        <w:r w:rsidR="00C53B38" w:rsidRPr="00C61E1B">
          <w:rPr>
            <w:rStyle w:val="Hyperlink"/>
            <w:rFonts w:ascii="New Century Schlbk" w:hAnsi="New Century Schlbk"/>
          </w:rPr>
          <w:t>mystery religions</w:t>
        </w:r>
      </w:hyperlink>
      <w:r w:rsidR="001519DD">
        <w:t xml:space="preserve">, </w:t>
      </w:r>
      <w:r w:rsidR="00C53B38">
        <w:t xml:space="preserve">and even of the </w:t>
      </w:r>
      <w:hyperlink w:anchor="_Gnosticism_2" w:history="1">
        <w:r w:rsidR="00C53B38" w:rsidRPr="006714FD">
          <w:rPr>
            <w:rStyle w:val="Hyperlink"/>
            <w:rFonts w:ascii="New Century Schlbk" w:hAnsi="New Century Schlbk"/>
          </w:rPr>
          <w:t>Gnosticism</w:t>
        </w:r>
      </w:hyperlink>
      <w:r w:rsidR="00C53B38">
        <w:t xml:space="preserve"> </w:t>
      </w:r>
      <w:r w:rsidR="000A76B3">
        <w:t>which</w:t>
      </w:r>
      <w:r w:rsidR="00C53B38">
        <w:t xml:space="preserve"> the early</w:t>
      </w:r>
      <w:r w:rsidR="00C53B38" w:rsidRPr="00D15AAF">
        <w:t xml:space="preserve"> apologists so</w:t>
      </w:r>
      <w:r w:rsidR="00C53B38">
        <w:t xml:space="preserve"> vigorously </w:t>
      </w:r>
      <w:r w:rsidR="003E0A6D">
        <w:t>denounced</w:t>
      </w:r>
      <w:r w:rsidR="00C53B38">
        <w:t xml:space="preserve">, remain </w:t>
      </w:r>
      <w:r w:rsidR="00451689">
        <w:t>evident</w:t>
      </w:r>
      <w:r w:rsidR="00C53B38">
        <w:t xml:space="preserve"> for the modern reader of the </w:t>
      </w:r>
      <w:hyperlink w:anchor="_Church_Fathers_60" w:history="1">
        <w:r w:rsidR="00C53B38" w:rsidRPr="0028484F">
          <w:rPr>
            <w:rStyle w:val="Hyperlink"/>
            <w:rFonts w:ascii="New Century Schlbk" w:hAnsi="New Century Schlbk"/>
          </w:rPr>
          <w:t>Fathers</w:t>
        </w:r>
      </w:hyperlink>
      <w:r w:rsidR="00C53B38">
        <w:t xml:space="preserve">. </w:t>
      </w:r>
    </w:p>
    <w:p w14:paraId="7A3060CF" w14:textId="001A910F" w:rsidR="00DE73DC" w:rsidRDefault="00912A5E" w:rsidP="00C53B38">
      <w:r>
        <w:tab/>
        <w:t xml:space="preserve">It should not surprise us, therefore, that </w:t>
      </w:r>
      <w:r w:rsidR="0040299E">
        <w:t xml:space="preserve">the </w:t>
      </w:r>
      <w:hyperlink w:anchor="_Church_Fathers_61" w:history="1">
        <w:r w:rsidR="00250E3F" w:rsidRPr="0028484F">
          <w:rPr>
            <w:rStyle w:val="Hyperlink"/>
            <w:rFonts w:ascii="New Century Schlbk" w:hAnsi="New Century Schlbk"/>
          </w:rPr>
          <w:t>e</w:t>
        </w:r>
        <w:r w:rsidR="00267B39" w:rsidRPr="0028484F">
          <w:rPr>
            <w:rStyle w:val="Hyperlink"/>
            <w:rFonts w:ascii="New Century Schlbk" w:hAnsi="New Century Schlbk"/>
          </w:rPr>
          <w:t xml:space="preserve">arly </w:t>
        </w:r>
        <w:r w:rsidRPr="0028484F">
          <w:rPr>
            <w:rStyle w:val="Hyperlink"/>
            <w:rFonts w:ascii="New Century Schlbk" w:hAnsi="New Century Schlbk"/>
          </w:rPr>
          <w:t>Fathers</w:t>
        </w:r>
      </w:hyperlink>
      <w:r>
        <w:t>’ writings teach a baptismal doctrine that is n</w:t>
      </w:r>
      <w:r w:rsidR="00A749E5">
        <w:t>either</w:t>
      </w:r>
      <w:r>
        <w:t xml:space="preserve"> Jewish </w:t>
      </w:r>
      <w:r w:rsidR="00A749E5">
        <w:t>n</w:t>
      </w:r>
      <w:r>
        <w:t xml:space="preserve">or apostolic, but </w:t>
      </w:r>
      <w:r w:rsidR="00363C67">
        <w:t>instead</w:t>
      </w:r>
      <w:r>
        <w:t xml:space="preserve"> </w:t>
      </w:r>
      <w:hyperlink w:anchor="_Hellenism_50" w:history="1">
        <w:r w:rsidRPr="00A42C0F">
          <w:rPr>
            <w:rStyle w:val="Hyperlink"/>
            <w:rFonts w:ascii="New Century Schlbk" w:hAnsi="New Century Schlbk"/>
          </w:rPr>
          <w:t>Hellenistic</w:t>
        </w:r>
      </w:hyperlink>
      <w:r>
        <w:t xml:space="preserve"> and </w:t>
      </w:r>
      <w:hyperlink w:anchor="_Magic_14" w:history="1">
        <w:r w:rsidRPr="008A5B24">
          <w:rPr>
            <w:rStyle w:val="Hyperlink"/>
            <w:rFonts w:ascii="New Century Schlbk" w:hAnsi="New Century Schlbk"/>
          </w:rPr>
          <w:t>magical</w:t>
        </w:r>
      </w:hyperlink>
      <w:r>
        <w:t>.</w:t>
      </w:r>
      <w:r w:rsidR="005A34B5">
        <w:t xml:space="preserve"> </w:t>
      </w:r>
    </w:p>
    <w:p w14:paraId="657CB1E5" w14:textId="46E79F2A" w:rsidR="00C53B38" w:rsidRDefault="00C53B38" w:rsidP="00250E3F">
      <w:pPr>
        <w:pStyle w:val="Heading2"/>
        <w:spacing w:before="240"/>
      </w:pPr>
      <w:bookmarkStart w:id="188" w:name="_Toc328148032"/>
      <w:r>
        <w:t xml:space="preserve">The </w:t>
      </w:r>
      <w:r w:rsidR="00AC40EB">
        <w:t>Pervasive Influence</w:t>
      </w:r>
      <w:r>
        <w:t xml:space="preserve"> Of </w:t>
      </w:r>
      <w:r w:rsidRPr="00D15AAF">
        <w:t>Hellenism</w:t>
      </w:r>
      <w:bookmarkEnd w:id="188"/>
    </w:p>
    <w:p w14:paraId="7132F9F7" w14:textId="4E2B2E12" w:rsidR="00D14588" w:rsidRDefault="007321DE" w:rsidP="00AA2849">
      <w:pPr>
        <w:pStyle w:val="Heading3"/>
      </w:pPr>
      <w:bookmarkStart w:id="189" w:name="_Toc328148033"/>
      <w:r w:rsidRPr="00F53AFB">
        <w:t xml:space="preserve">The Birth </w:t>
      </w:r>
      <w:r w:rsidR="00AC40EB" w:rsidRPr="00F53AFB">
        <w:t>And Character Of A World Culture</w:t>
      </w:r>
      <w:bookmarkEnd w:id="189"/>
    </w:p>
    <w:p w14:paraId="2FB8513F" w14:textId="33E10B61" w:rsidR="00945CC8" w:rsidRDefault="00635AFD" w:rsidP="00945CC8">
      <w:hyperlink w:anchor="_Hellenism_14" w:history="1">
        <w:r w:rsidR="00174660" w:rsidRPr="00527D5E">
          <w:rPr>
            <w:rStyle w:val="Hyperlink"/>
            <w:rFonts w:ascii="New Century Schlbk" w:hAnsi="New Century Schlbk"/>
          </w:rPr>
          <w:t>Hellenism</w:t>
        </w:r>
      </w:hyperlink>
      <w:r w:rsidR="00174660">
        <w:t xml:space="preserve">, </w:t>
      </w:r>
      <w:r w:rsidR="00F63A94" w:rsidRPr="00AA7C3D">
        <w:rPr>
          <w:i/>
        </w:rPr>
        <w:t>the</w:t>
      </w:r>
      <w:r w:rsidR="00F63A94">
        <w:t xml:space="preserve"> </w:t>
      </w:r>
      <w:r w:rsidR="00174660" w:rsidRPr="00F63A94">
        <w:rPr>
          <w:i/>
        </w:rPr>
        <w:t>civilization</w:t>
      </w:r>
      <w:r w:rsidR="00174660">
        <w:t xml:space="preserve">, was imposed upon the Mediterranean world by </w:t>
      </w:r>
      <w:r w:rsidR="00174660" w:rsidRPr="00F07F19">
        <w:t>Alexander the Great</w:t>
      </w:r>
      <w:r w:rsidR="00174660">
        <w:t xml:space="preserve"> as he </w:t>
      </w:r>
      <w:r w:rsidR="00945CC8">
        <w:t>marched his conquering arm</w:t>
      </w:r>
      <w:r w:rsidR="00F63A94">
        <w:t>ies</w:t>
      </w:r>
      <w:r w:rsidR="00945CC8">
        <w:t xml:space="preserve"> eastward from Macedonia, brea</w:t>
      </w:r>
      <w:r w:rsidR="00937108">
        <w:t>king down</w:t>
      </w:r>
      <w:r w:rsidR="00945CC8">
        <w:t xml:space="preserve"> national and religious boundaries all the way to the Punjab. </w:t>
      </w:r>
      <w:hyperlink w:anchor="_Hellenism_15" w:history="1">
        <w:r w:rsidR="00F63A94" w:rsidRPr="00527D5E">
          <w:rPr>
            <w:rStyle w:val="Hyperlink"/>
            <w:rFonts w:ascii="New Century Schlbk" w:hAnsi="New Century Schlbk"/>
          </w:rPr>
          <w:t>Hellenism</w:t>
        </w:r>
      </w:hyperlink>
      <w:r w:rsidR="00F63A94">
        <w:t xml:space="preserve">, </w:t>
      </w:r>
      <w:r w:rsidR="00F63A94" w:rsidRPr="00AA7C3D">
        <w:rPr>
          <w:i/>
        </w:rPr>
        <w:t xml:space="preserve">the </w:t>
      </w:r>
      <w:r w:rsidR="00945CC8" w:rsidRPr="00F63A94">
        <w:rPr>
          <w:i/>
        </w:rPr>
        <w:t>culture</w:t>
      </w:r>
      <w:r w:rsidR="00AA7C3D">
        <w:rPr>
          <w:i/>
        </w:rPr>
        <w:t>,</w:t>
      </w:r>
      <w:r w:rsidR="00945CC8">
        <w:t xml:space="preserve"> </w:t>
      </w:r>
      <w:r w:rsidR="00937108">
        <w:t>birth</w:t>
      </w:r>
      <w:r w:rsidR="00945CC8">
        <w:t>ed from</w:t>
      </w:r>
      <w:r w:rsidR="007321DE">
        <w:t xml:space="preserve"> </w:t>
      </w:r>
      <w:r w:rsidR="007321DE" w:rsidRPr="00937108">
        <w:t>that</w:t>
      </w:r>
      <w:r w:rsidR="00937108">
        <w:t xml:space="preserve"> merging of nations and</w:t>
      </w:r>
      <w:r w:rsidR="00F63A94">
        <w:t xml:space="preserve"> “the extensive mingling of populations</w:t>
      </w:r>
      <w:r w:rsidR="007321DE">
        <w:t>,</w:t>
      </w:r>
      <w:r w:rsidR="00F63A94">
        <w:t>”</w:t>
      </w:r>
      <w:r w:rsidR="00F63A94">
        <w:rPr>
          <w:rStyle w:val="FootnoteReference"/>
        </w:rPr>
        <w:footnoteReference w:id="415"/>
      </w:r>
      <w:r w:rsidR="00F63A94">
        <w:t xml:space="preserve"> outlived both </w:t>
      </w:r>
      <w:r w:rsidR="00F63A94" w:rsidRPr="00F07F19">
        <w:t>Alexander</w:t>
      </w:r>
      <w:r w:rsidR="00F63A94">
        <w:t xml:space="preserve"> and </w:t>
      </w:r>
      <w:r w:rsidR="00AA7C3D">
        <w:t>his</w:t>
      </w:r>
      <w:r w:rsidR="00F63A94">
        <w:t xml:space="preserve"> civilization, such that the succeeding Roman Empire became markedly </w:t>
      </w:r>
      <w:hyperlink w:anchor="_Hellenism_51" w:history="1">
        <w:r w:rsidR="00F63A94" w:rsidRPr="00A42C0F">
          <w:rPr>
            <w:rStyle w:val="Hyperlink"/>
            <w:rFonts w:ascii="New Century Schlbk" w:hAnsi="New Century Schlbk"/>
          </w:rPr>
          <w:t>Hellenistic</w:t>
        </w:r>
      </w:hyperlink>
      <w:r w:rsidR="00F63A94">
        <w:t xml:space="preserve"> in its </w:t>
      </w:r>
      <w:hyperlink w:anchor="_Worldview_6" w:history="1">
        <w:r w:rsidR="00F63A94" w:rsidRPr="00AC3727">
          <w:rPr>
            <w:rStyle w:val="Hyperlink"/>
            <w:rFonts w:ascii="New Century Schlbk" w:hAnsi="New Century Schlbk"/>
          </w:rPr>
          <w:t>worldview</w:t>
        </w:r>
      </w:hyperlink>
      <w:r w:rsidR="00F63A94">
        <w:t xml:space="preserve"> — as did the </w:t>
      </w:r>
      <w:hyperlink w:anchor="_Subapostolic_Period_10" w:history="1">
        <w:r w:rsidR="00F63A94" w:rsidRPr="00F255A5">
          <w:rPr>
            <w:rStyle w:val="Hyperlink"/>
            <w:rFonts w:ascii="New Century Schlbk" w:hAnsi="New Century Schlbk"/>
          </w:rPr>
          <w:t>subapostolic</w:t>
        </w:r>
      </w:hyperlink>
      <w:r w:rsidR="00F63A94">
        <w:t xml:space="preserve"> </w:t>
      </w:r>
      <w:r w:rsidR="00F63A94" w:rsidRPr="00D15AAF">
        <w:t>Church</w:t>
      </w:r>
      <w:r w:rsidR="00B608C6">
        <w:t>.</w:t>
      </w:r>
      <w:r w:rsidR="00945CC8">
        <w:t xml:space="preserve"> As D. F. Watson explains,</w:t>
      </w:r>
      <w:r w:rsidR="00635486">
        <w:t xml:space="preserve"> </w:t>
      </w:r>
      <w:r w:rsidR="00635486" w:rsidRPr="0092439D">
        <w:rPr>
          <w:rFonts w:ascii="Times" w:hAnsi="Times"/>
        </w:rPr>
        <w:t>[[@Page:</w:t>
      </w:r>
      <w:r w:rsidR="00635486">
        <w:rPr>
          <w:rFonts w:ascii="Times" w:hAnsi="Times"/>
        </w:rPr>
        <w:t>231</w:t>
      </w:r>
      <w:r w:rsidR="00635486" w:rsidRPr="0092439D">
        <w:rPr>
          <w:rFonts w:ascii="Times" w:hAnsi="Times"/>
        </w:rPr>
        <w:t>]]</w:t>
      </w:r>
    </w:p>
    <w:p w14:paraId="51A0F1A4" w14:textId="77777777" w:rsidR="006710D8" w:rsidRDefault="006710D8" w:rsidP="002E2DB4">
      <w:pPr>
        <w:pStyle w:val="qt"/>
        <w:suppressAutoHyphens/>
      </w:pPr>
    </w:p>
    <w:p w14:paraId="56A4176E" w14:textId="41E744FF" w:rsidR="002E2DB4" w:rsidRDefault="002E2DB4" w:rsidP="00BD6C46">
      <w:pPr>
        <w:pStyle w:val="qt"/>
        <w:widowControl/>
      </w:pPr>
      <w:r w:rsidRPr="001055C1">
        <w:t>Although Greece was no longer a political power, its cultural influence</w:t>
      </w:r>
      <w:r w:rsidR="008E4448">
        <w:t xml:space="preserve"> </w:t>
      </w:r>
      <w:r w:rsidRPr="001055C1">
        <w:t>—</w:t>
      </w:r>
      <w:r w:rsidR="008E4448">
        <w:t xml:space="preserve"> </w:t>
      </w:r>
      <w:r w:rsidRPr="001055C1">
        <w:t xml:space="preserve">the </w:t>
      </w:r>
      <w:hyperlink w:anchor="_Hellenism_17" w:history="1">
        <w:r w:rsidRPr="00527D5E">
          <w:rPr>
            <w:rStyle w:val="Hyperlink"/>
            <w:rFonts w:ascii="New Century Schlbk" w:hAnsi="New Century Schlbk"/>
          </w:rPr>
          <w:t>Hellenization</w:t>
        </w:r>
      </w:hyperlink>
      <w:r w:rsidRPr="001055C1">
        <w:t xml:space="preserve"> begun </w:t>
      </w:r>
      <w:r w:rsidRPr="00F07F19">
        <w:t>by Alexander the Great</w:t>
      </w:r>
      <w:r w:rsidR="008E4448">
        <w:t xml:space="preserve"> </w:t>
      </w:r>
      <w:r w:rsidRPr="001055C1">
        <w:t>—</w:t>
      </w:r>
      <w:r w:rsidR="008E4448">
        <w:t xml:space="preserve"> </w:t>
      </w:r>
      <w:r w:rsidRPr="001055C1">
        <w:t xml:space="preserve">was a powerful force molding not only Palestinian culture but Roman as well. Greece continued as a cultural and intellectual center during the Roman period, being the location of choice for upper-class Romans to finish their formal education. The influence of </w:t>
      </w:r>
      <w:hyperlink w:anchor="_Hellenism_16" w:history="1">
        <w:r w:rsidRPr="00527D5E">
          <w:rPr>
            <w:rStyle w:val="Hyperlink"/>
            <w:rFonts w:ascii="New Century Schlbk" w:hAnsi="New Century Schlbk"/>
          </w:rPr>
          <w:t>Hellenism</w:t>
        </w:r>
      </w:hyperlink>
      <w:r w:rsidRPr="001055C1">
        <w:t xml:space="preserve"> upon the church was also marked. The early church used rhetorical and other facets of a Greek education in its preaching and teaching, modes of worship and ethical exhortation, among others things. This Greek influence is particularly seen in the fact that the early church used the </w:t>
      </w:r>
      <w:hyperlink w:anchor="_Septuagint_2" w:history="1">
        <w:r w:rsidRPr="00F255A5">
          <w:rPr>
            <w:rStyle w:val="Hyperlink"/>
            <w:rFonts w:ascii="New Century Schlbk" w:hAnsi="New Century Schlbk"/>
          </w:rPr>
          <w:t>Septuagint</w:t>
        </w:r>
      </w:hyperlink>
      <w:r w:rsidRPr="001055C1">
        <w:t>, a Greek translation of the</w:t>
      </w:r>
      <w:r>
        <w:t xml:space="preserve"> </w:t>
      </w:r>
      <w:r w:rsidR="00C01841">
        <w:rPr>
          <w:szCs w:val="22"/>
        </w:rPr>
        <w:t>OT</w:t>
      </w:r>
      <w:r w:rsidR="00C01841">
        <w:rPr>
          <w:rFonts w:ascii="Times New Roman" w:eastAsiaTheme="minorEastAsia" w:hAnsi="Times New Roman"/>
          <w:sz w:val="20"/>
          <w:szCs w:val="20"/>
        </w:rPr>
        <w:t xml:space="preserve"> </w:t>
      </w:r>
      <w:r w:rsidRPr="001055C1">
        <w:t>, and wrote the documents of the</w:t>
      </w:r>
      <w:r>
        <w:t xml:space="preserve"> </w:t>
      </w:r>
      <w:r w:rsidR="00C01841">
        <w:rPr>
          <w:color w:val="000000" w:themeColor="text1"/>
        </w:rPr>
        <w:t>NT</w:t>
      </w:r>
      <w:r w:rsidR="00DF4F5E">
        <w:rPr>
          <w:rFonts w:ascii="Times New Roman" w:eastAsiaTheme="minorEastAsia" w:hAnsi="Times New Roman"/>
          <w:sz w:val="20"/>
          <w:szCs w:val="20"/>
        </w:rPr>
        <w:t xml:space="preserve"> </w:t>
      </w:r>
      <w:r w:rsidRPr="001055C1">
        <w:t>in Greek. This influence continued beyond the first-century church to play a role in interpretation and theological formulations.</w:t>
      </w:r>
      <w:r w:rsidRPr="001055C1">
        <w:rPr>
          <w:vertAlign w:val="superscript"/>
        </w:rPr>
        <w:footnoteReference w:id="416"/>
      </w:r>
      <w:r w:rsidRPr="001055C1">
        <w:rPr>
          <w:vertAlign w:val="superscript"/>
        </w:rPr>
        <w:t xml:space="preserve"> </w:t>
      </w:r>
    </w:p>
    <w:p w14:paraId="26630B21" w14:textId="77777777" w:rsidR="006710D8" w:rsidRDefault="006710D8" w:rsidP="002E2DB4">
      <w:pPr>
        <w:pStyle w:val="qt"/>
        <w:suppressAutoHyphens/>
      </w:pPr>
    </w:p>
    <w:p w14:paraId="40AEAFB4" w14:textId="77777777" w:rsidR="006710D8" w:rsidRPr="006710D8" w:rsidRDefault="006710D8" w:rsidP="002E2DB4">
      <w:pPr>
        <w:pStyle w:val="qt"/>
        <w:suppressAutoHyphens/>
      </w:pPr>
    </w:p>
    <w:p w14:paraId="40CE01E1" w14:textId="0E795F64" w:rsidR="00F73F4A" w:rsidRDefault="00345C9B" w:rsidP="00C53B38">
      <w:r>
        <w:tab/>
      </w:r>
      <w:r w:rsidR="00B608C6">
        <w:t xml:space="preserve">This </w:t>
      </w:r>
      <w:hyperlink w:anchor="_Hellenism_52" w:history="1">
        <w:r w:rsidR="00B608C6" w:rsidRPr="00A42C0F">
          <w:rPr>
            <w:rStyle w:val="Hyperlink"/>
            <w:rFonts w:ascii="New Century Schlbk" w:hAnsi="New Century Schlbk"/>
          </w:rPr>
          <w:t>Hellenistic</w:t>
        </w:r>
      </w:hyperlink>
      <w:r w:rsidR="00B608C6">
        <w:t xml:space="preserve"> culture, so influential in the Roman period, remained distinctively Greek because </w:t>
      </w:r>
      <w:r w:rsidR="00B608C6">
        <w:rPr>
          <w:i/>
        </w:rPr>
        <w:t xml:space="preserve">Koine </w:t>
      </w:r>
      <w:r w:rsidR="00B608C6">
        <w:t>(the common Greek language that followed the Attic Greek of the classical era) long persisted as the international language of learning and commerce throughout the Mediterranean world</w:t>
      </w:r>
      <w:r w:rsidR="00B608C6">
        <w:rPr>
          <w:lang w:eastAsia="ja-JP"/>
        </w:rPr>
        <w:t>.</w:t>
      </w:r>
      <w:r w:rsidR="00B608C6" w:rsidRPr="009B762D">
        <w:rPr>
          <w:vertAlign w:val="superscript"/>
          <w:lang w:eastAsia="ja-JP"/>
        </w:rPr>
        <w:footnoteReference w:id="417"/>
      </w:r>
      <w:r w:rsidR="00B608C6">
        <w:rPr>
          <w:lang w:eastAsia="ja-JP"/>
        </w:rPr>
        <w:t xml:space="preserve"> Nevertheless, </w:t>
      </w:r>
      <w:hyperlink w:anchor="_Hellenism_18" w:history="1">
        <w:r w:rsidR="00B608C6" w:rsidRPr="00527D5E">
          <w:rPr>
            <w:rStyle w:val="Hyperlink"/>
            <w:rFonts w:ascii="New Century Schlbk" w:hAnsi="New Century Schlbk"/>
            <w:lang w:eastAsia="ja-JP"/>
          </w:rPr>
          <w:t>Hellenism</w:t>
        </w:r>
      </w:hyperlink>
      <w:r w:rsidR="00B608C6">
        <w:t xml:space="preserve"> was an amalgam of Greek, Middle Eastern</w:t>
      </w:r>
      <w:r w:rsidR="009317EF">
        <w:t>,</w:t>
      </w:r>
      <w:r w:rsidR="00B608C6">
        <w:t xml:space="preserve"> and Asian elements, and for our present study </w:t>
      </w:r>
      <w:r w:rsidR="008E4448">
        <w:t>we should</w:t>
      </w:r>
      <w:r w:rsidR="00B608C6">
        <w:t xml:space="preserve"> </w:t>
      </w:r>
      <w:r w:rsidR="00FA3164">
        <w:t>understand</w:t>
      </w:r>
      <w:r w:rsidR="00B608C6">
        <w:t xml:space="preserve"> that </w:t>
      </w:r>
      <w:r w:rsidR="002B0BEF">
        <w:t>a chief characteristic of this world</w:t>
      </w:r>
      <w:r w:rsidR="00B4556D">
        <w:t>-</w:t>
      </w:r>
      <w:r w:rsidR="002B0BEF">
        <w:t>blanketing</w:t>
      </w:r>
      <w:r w:rsidR="00B608C6">
        <w:t xml:space="preserve"> </w:t>
      </w:r>
      <w:r w:rsidR="002B0BEF">
        <w:t>culture was</w:t>
      </w:r>
      <w:r w:rsidR="00B608C6">
        <w:t xml:space="preserve"> “</w:t>
      </w:r>
      <w:hyperlink w:anchor="_Syncretism,_Syncretistic_2" w:history="1">
        <w:r w:rsidR="00B608C6" w:rsidRPr="000C55A8">
          <w:rPr>
            <w:rStyle w:val="Hyperlink"/>
            <w:rFonts w:ascii="New Century Schlbk" w:hAnsi="New Century Schlbk"/>
          </w:rPr>
          <w:t>syncretism</w:t>
        </w:r>
      </w:hyperlink>
      <w:r w:rsidR="00B608C6">
        <w:t xml:space="preserve"> in religion….”</w:t>
      </w:r>
      <w:r w:rsidR="00B608C6">
        <w:rPr>
          <w:rStyle w:val="FootnoteReference"/>
        </w:rPr>
        <w:footnoteReference w:id="418"/>
      </w:r>
      <w:r w:rsidR="00CE51F7">
        <w:t xml:space="preserve"> </w:t>
      </w:r>
      <w:r w:rsidR="00191E19" w:rsidRPr="00D15AAF">
        <w:t xml:space="preserve">Albert Henry Newman </w:t>
      </w:r>
      <w:r w:rsidR="00191E19">
        <w:t xml:space="preserve">wrote that in Alexandria, for example, “long before the beginning of the Christian era, Greek, Jewish, Egyptian, Persian, Old-Babylonian, and Indian thought had met and </w:t>
      </w:r>
      <w:r w:rsidR="00191E19" w:rsidRPr="00F73F4A">
        <w:rPr>
          <w:i/>
        </w:rPr>
        <w:t>eclectic systems were a characteristic feature of the intellectual life of the time</w:t>
      </w:r>
      <w:r w:rsidR="00191E19" w:rsidRPr="00F73F4A">
        <w:t>.”</w:t>
      </w:r>
      <w:r w:rsidR="00191E19" w:rsidRPr="00F73F4A">
        <w:rPr>
          <w:rStyle w:val="FootnoteReference"/>
        </w:rPr>
        <w:t xml:space="preserve"> </w:t>
      </w:r>
      <w:r w:rsidR="00191E19">
        <w:rPr>
          <w:rStyle w:val="FootnoteReference"/>
        </w:rPr>
        <w:footnoteReference w:id="419"/>
      </w:r>
      <w:r w:rsidR="00191E19">
        <w:t xml:space="preserve"> </w:t>
      </w:r>
      <w:r w:rsidR="00CE51F7">
        <w:t xml:space="preserve">Indeed, the Greeks’ willingness to assimilate foreign divinities had greatly aided the </w:t>
      </w:r>
      <w:hyperlink w:anchor="_Hellenism_91" w:history="1">
        <w:r w:rsidR="00CE51F7" w:rsidRPr="00A56A9D">
          <w:rPr>
            <w:rStyle w:val="Hyperlink"/>
            <w:rFonts w:ascii="New Century Schlbk" w:hAnsi="New Century Schlbk"/>
          </w:rPr>
          <w:t>Hellenization</w:t>
        </w:r>
      </w:hyperlink>
      <w:r w:rsidR="00CE51F7">
        <w:t xml:space="preserve"> of conquered regions.</w:t>
      </w:r>
      <w:r w:rsidR="00CE51F7">
        <w:rPr>
          <w:rStyle w:val="FootnoteReference"/>
        </w:rPr>
        <w:footnoteReference w:id="420"/>
      </w:r>
      <w:r w:rsidR="00CE51F7">
        <w:t xml:space="preserve"> The </w:t>
      </w:r>
      <w:hyperlink w:anchor="_Syncretism,_Syncretistic_7" w:history="1">
        <w:r w:rsidR="00CE51F7" w:rsidRPr="00D15AAF">
          <w:rPr>
            <w:rStyle w:val="Hyperlink"/>
            <w:rFonts w:ascii="New Century Schlbk" w:hAnsi="New Century Schlbk"/>
          </w:rPr>
          <w:t>syncretizing</w:t>
        </w:r>
      </w:hyperlink>
      <w:r w:rsidR="00CE51F7">
        <w:t xml:space="preserve"> character of </w:t>
      </w:r>
      <w:hyperlink w:anchor="_Hellenism_19" w:history="1">
        <w:r w:rsidR="00CE51F7" w:rsidRPr="00527D5E">
          <w:rPr>
            <w:rStyle w:val="Hyperlink"/>
            <w:rFonts w:ascii="New Century Schlbk" w:hAnsi="New Century Schlbk"/>
          </w:rPr>
          <w:t>Hellenism</w:t>
        </w:r>
      </w:hyperlink>
      <w:r w:rsidR="00CE51F7">
        <w:t xml:space="preserve"> was not simply a</w:t>
      </w:r>
      <w:r w:rsidR="00E80A2B">
        <w:t>n expression</w:t>
      </w:r>
      <w:r w:rsidR="00CE51F7">
        <w:t xml:space="preserve"> of political expediency, however. </w:t>
      </w:r>
      <w:r w:rsidR="00E80A2B">
        <w:t xml:space="preserve">Instead, </w:t>
      </w:r>
      <w:r w:rsidR="00635486" w:rsidRPr="0092439D">
        <w:rPr>
          <w:rFonts w:ascii="Times" w:hAnsi="Times"/>
        </w:rPr>
        <w:t>[[@Page:</w:t>
      </w:r>
      <w:r w:rsidR="00635486">
        <w:rPr>
          <w:rFonts w:ascii="Times" w:hAnsi="Times"/>
        </w:rPr>
        <w:t>232</w:t>
      </w:r>
      <w:r w:rsidR="00635486" w:rsidRPr="0092439D">
        <w:rPr>
          <w:rFonts w:ascii="Times" w:hAnsi="Times"/>
        </w:rPr>
        <w:t>]]</w:t>
      </w:r>
      <w:r w:rsidR="00E80A2B">
        <w:t>r</w:t>
      </w:r>
      <w:r w:rsidR="00CE51F7">
        <w:t xml:space="preserve">eligious </w:t>
      </w:r>
      <w:hyperlink w:anchor="_Syncretism,_Syncretistic_3" w:history="1">
        <w:r w:rsidR="00CE51F7" w:rsidRPr="00BA285D">
          <w:rPr>
            <w:rStyle w:val="Hyperlink"/>
            <w:rFonts w:ascii="New Century Schlbk" w:hAnsi="New Century Schlbk"/>
          </w:rPr>
          <w:t>syncretism</w:t>
        </w:r>
      </w:hyperlink>
      <w:r w:rsidR="00CE51F7">
        <w:t xml:space="preserve"> was natural to </w:t>
      </w:r>
      <w:hyperlink w:anchor="_Hellenism_20" w:history="1">
        <w:r w:rsidR="00CE51F7" w:rsidRPr="00527D5E">
          <w:rPr>
            <w:rStyle w:val="Hyperlink"/>
            <w:rFonts w:ascii="New Century Schlbk" w:hAnsi="New Century Schlbk"/>
          </w:rPr>
          <w:t>Hellenism</w:t>
        </w:r>
      </w:hyperlink>
      <w:r w:rsidR="00CE51F7">
        <w:t xml:space="preserve"> because Greek religion </w:t>
      </w:r>
      <w:r w:rsidR="00E80A2B">
        <w:t>had always been</w:t>
      </w:r>
      <w:r w:rsidR="00CE51F7">
        <w:t xml:space="preserve"> non-exclusive (</w:t>
      </w:r>
      <w:r w:rsidR="00A06B3D">
        <w:t>largely</w:t>
      </w:r>
      <w:r w:rsidR="00CE51F7">
        <w:t xml:space="preserve"> because</w:t>
      </w:r>
      <w:r w:rsidR="0090592C">
        <w:t xml:space="preserve"> “for the Greeks ritual was more important in a cult than theological con</w:t>
      </w:r>
      <w:r w:rsidR="00CE51F7">
        <w:t>tent</w:t>
      </w:r>
      <w:r w:rsidR="0090592C">
        <w:t>”</w:t>
      </w:r>
      <w:r w:rsidR="0090592C">
        <w:rPr>
          <w:rStyle w:val="FootnoteReference"/>
        </w:rPr>
        <w:footnoteReference w:id="421"/>
      </w:r>
      <w:r w:rsidR="00CE51F7">
        <w:t>).</w:t>
      </w:r>
      <w:r w:rsidR="008F697B">
        <w:t xml:space="preserve"> </w:t>
      </w:r>
    </w:p>
    <w:p w14:paraId="476EDCC9" w14:textId="5ECE5C35" w:rsidR="00191E19" w:rsidRPr="00F73F4A" w:rsidRDefault="00F73F4A" w:rsidP="00C53B38">
      <w:r>
        <w:tab/>
      </w:r>
      <w:r w:rsidR="008F697B">
        <w:t>Th</w:t>
      </w:r>
      <w:r w:rsidR="00B77CE8">
        <w:t xml:space="preserve">is </w:t>
      </w:r>
      <w:r w:rsidR="00EC21A0">
        <w:t xml:space="preserve">aspect </w:t>
      </w:r>
      <w:r w:rsidR="00B77CE8">
        <w:t xml:space="preserve">of </w:t>
      </w:r>
      <w:hyperlink w:anchor="_Hellenism_21" w:history="1">
        <w:r w:rsidR="00B77CE8" w:rsidRPr="00527D5E">
          <w:rPr>
            <w:rStyle w:val="Hyperlink"/>
            <w:rFonts w:ascii="New Century Schlbk" w:hAnsi="New Century Schlbk"/>
          </w:rPr>
          <w:t>Hellenism</w:t>
        </w:r>
      </w:hyperlink>
      <w:r w:rsidR="00EC21A0">
        <w:t xml:space="preserve">, its readiness to </w:t>
      </w:r>
      <w:r w:rsidR="00E80A2B">
        <w:t>assimilate and blend religious beliefs and practices</w:t>
      </w:r>
      <w:r w:rsidR="00EC21A0">
        <w:t>,</w:t>
      </w:r>
      <w:r w:rsidR="00B77CE8">
        <w:t xml:space="preserve"> p</w:t>
      </w:r>
      <w:r w:rsidR="00086B71">
        <w:t>roduced</w:t>
      </w:r>
      <w:r w:rsidR="00B77CE8">
        <w:t xml:space="preserve"> a </w:t>
      </w:r>
      <w:r w:rsidR="00086B71">
        <w:t>vigorous spiritual milieu in the world</w:t>
      </w:r>
      <w:r w:rsidR="00B77CE8">
        <w:t xml:space="preserve"> a</w:t>
      </w:r>
      <w:r w:rsidR="00086B71">
        <w:t>t</w:t>
      </w:r>
      <w:r w:rsidR="00B77CE8">
        <w:t xml:space="preserve"> the </w:t>
      </w:r>
      <w:r w:rsidR="00086B71">
        <w:t xml:space="preserve">very time </w:t>
      </w:r>
      <w:r w:rsidR="009317EF">
        <w:t>when</w:t>
      </w:r>
      <w:r w:rsidR="00086B71">
        <w:t xml:space="preserve"> the </w:t>
      </w:r>
      <w:r w:rsidR="00B77CE8">
        <w:t xml:space="preserve">Roman Republic transitioned </w:t>
      </w:r>
      <w:r w:rsidR="00EC21A0">
        <w:t>into an</w:t>
      </w:r>
      <w:r w:rsidR="009317EF">
        <w:t xml:space="preserve"> Empire</w:t>
      </w:r>
      <w:r w:rsidR="00B77CE8">
        <w:t xml:space="preserve"> and </w:t>
      </w:r>
      <w:r w:rsidR="00CE51F7">
        <w:t xml:space="preserve">the </w:t>
      </w:r>
      <w:r w:rsidR="00B77CE8">
        <w:t>Christian era dawned.</w:t>
      </w:r>
      <w:r>
        <w:t xml:space="preserve"> </w:t>
      </w:r>
      <w:r w:rsidR="00191E19">
        <w:rPr>
          <w:rFonts w:cs="New Century Schlbk"/>
          <w:color w:val="000000"/>
        </w:rPr>
        <w:t>Indeed, t</w:t>
      </w:r>
      <w:r w:rsidR="002E5376" w:rsidRPr="00A1746C">
        <w:rPr>
          <w:rFonts w:cs="New Century Schlbk"/>
          <w:color w:val="000000"/>
        </w:rPr>
        <w:t xml:space="preserve">he </w:t>
      </w:r>
      <w:hyperlink w:anchor="_Pax_Romana_(aka" w:history="1">
        <w:r w:rsidR="004E04E6" w:rsidRPr="007D4B50">
          <w:rPr>
            <w:rStyle w:val="Hyperlink"/>
            <w:rFonts w:ascii="New Century Schlbk" w:hAnsi="New Century Schlbk" w:cs="New Century Schlbk"/>
            <w:i/>
          </w:rPr>
          <w:t>P</w:t>
        </w:r>
        <w:r w:rsidR="002E5376" w:rsidRPr="007D4B50">
          <w:rPr>
            <w:rStyle w:val="Hyperlink"/>
            <w:rFonts w:ascii="New Century Schlbk" w:hAnsi="New Century Schlbk" w:cs="New Century Schlbk"/>
            <w:i/>
          </w:rPr>
          <w:t xml:space="preserve">ax </w:t>
        </w:r>
        <w:r w:rsidR="004E04E6" w:rsidRPr="007D4B50">
          <w:rPr>
            <w:rStyle w:val="Hyperlink"/>
            <w:rFonts w:ascii="New Century Schlbk" w:hAnsi="New Century Schlbk" w:cs="New Century Schlbk"/>
            <w:i/>
          </w:rPr>
          <w:t>R</w:t>
        </w:r>
        <w:r w:rsidR="002E5376" w:rsidRPr="007D4B50">
          <w:rPr>
            <w:rStyle w:val="Hyperlink"/>
            <w:rFonts w:ascii="New Century Schlbk" w:hAnsi="New Century Schlbk" w:cs="New Century Schlbk"/>
            <w:i/>
          </w:rPr>
          <w:t>omana</w:t>
        </w:r>
      </w:hyperlink>
      <w:r w:rsidR="002E5376" w:rsidRPr="00A1746C">
        <w:rPr>
          <w:rFonts w:cs="New Century Schlbk"/>
          <w:i/>
          <w:color w:val="000000"/>
        </w:rPr>
        <w:t xml:space="preserve"> </w:t>
      </w:r>
      <w:r w:rsidR="002E5376" w:rsidRPr="00A1746C">
        <w:rPr>
          <w:rFonts w:cs="New Century Schlbk"/>
          <w:color w:val="000000"/>
        </w:rPr>
        <w:t>that so benefited the spread of Christianity</w:t>
      </w:r>
      <w:r w:rsidR="000D0238" w:rsidRPr="00A1746C">
        <w:rPr>
          <w:rFonts w:cs="New Century Schlbk"/>
          <w:color w:val="000000"/>
        </w:rPr>
        <w:t>,</w:t>
      </w:r>
      <w:r w:rsidR="002E5376" w:rsidRPr="00A1746C">
        <w:rPr>
          <w:rFonts w:cs="New Century Schlbk"/>
          <w:color w:val="000000"/>
        </w:rPr>
        <w:t xml:space="preserve"> also</w:t>
      </w:r>
      <w:r w:rsidR="000D0238" w:rsidRPr="00A1746C">
        <w:rPr>
          <w:rFonts w:cs="New Century Schlbk"/>
          <w:color w:val="000000"/>
        </w:rPr>
        <w:t xml:space="preserve"> provided a favorable environment for</w:t>
      </w:r>
      <w:r w:rsidR="00191E19">
        <w:rPr>
          <w:rFonts w:cs="New Century Schlbk"/>
          <w:color w:val="000000"/>
        </w:rPr>
        <w:t xml:space="preserve"> eastern religions to sink their roots </w:t>
      </w:r>
      <w:r w:rsidR="000577EA">
        <w:rPr>
          <w:rFonts w:cs="New Century Schlbk"/>
          <w:color w:val="000000"/>
        </w:rPr>
        <w:t>more deeply</w:t>
      </w:r>
      <w:r w:rsidR="00191E19">
        <w:rPr>
          <w:rFonts w:cs="New Century Schlbk"/>
          <w:color w:val="000000"/>
        </w:rPr>
        <w:t xml:space="preserve"> in the west, for</w:t>
      </w:r>
      <w:r w:rsidR="000D0238" w:rsidRPr="00A1746C">
        <w:rPr>
          <w:rFonts w:cs="New Century Schlbk"/>
          <w:color w:val="000000"/>
        </w:rPr>
        <w:t xml:space="preserve"> </w:t>
      </w:r>
      <w:hyperlink w:anchor="_Gnosticism_18" w:history="1">
        <w:r w:rsidR="00C86247" w:rsidRPr="00446E88">
          <w:rPr>
            <w:rStyle w:val="Hyperlink"/>
            <w:rFonts w:ascii="New Century Schlbk" w:hAnsi="New Century Schlbk" w:cs="New Century Schlbk"/>
          </w:rPr>
          <w:t>g</w:t>
        </w:r>
        <w:r w:rsidR="000D0238" w:rsidRPr="00446E88">
          <w:rPr>
            <w:rStyle w:val="Hyperlink"/>
            <w:rFonts w:ascii="New Century Schlbk" w:hAnsi="New Century Schlbk" w:cs="New Century Schlbk"/>
          </w:rPr>
          <w:t>nostic</w:t>
        </w:r>
      </w:hyperlink>
      <w:r w:rsidR="000D0238" w:rsidRPr="00A1746C">
        <w:rPr>
          <w:rFonts w:cs="New Century Schlbk"/>
          <w:color w:val="000000"/>
        </w:rPr>
        <w:t xml:space="preserve"> cults</w:t>
      </w:r>
      <w:r w:rsidR="00191E19">
        <w:rPr>
          <w:rFonts w:cs="New Century Schlbk"/>
          <w:color w:val="000000"/>
        </w:rPr>
        <w:t xml:space="preserve"> to get organized</w:t>
      </w:r>
      <w:r w:rsidR="00A1746C" w:rsidRPr="00A1746C">
        <w:rPr>
          <w:rFonts w:cs="New Century Schlbk"/>
          <w:color w:val="000000"/>
        </w:rPr>
        <w:t>, and</w:t>
      </w:r>
      <w:r w:rsidR="002E5376" w:rsidRPr="00A1746C">
        <w:rPr>
          <w:rFonts w:cs="New Century Schlbk"/>
          <w:color w:val="000000"/>
        </w:rPr>
        <w:t xml:space="preserve"> for the </w:t>
      </w:r>
      <w:r w:rsidR="002E5376" w:rsidRPr="000577EA">
        <w:rPr>
          <w:rFonts w:cs="New Century Schlbk"/>
        </w:rPr>
        <w:t xml:space="preserve">old </w:t>
      </w:r>
      <w:hyperlink w:anchor="_Mystery_Religions,_aka:_18" w:history="1">
        <w:r w:rsidR="002E5376" w:rsidRPr="00C61E1B">
          <w:rPr>
            <w:rStyle w:val="Hyperlink"/>
            <w:rFonts w:ascii="New Century Schlbk" w:hAnsi="New Century Schlbk" w:cs="New Century Schlbk"/>
          </w:rPr>
          <w:t>mystery religions</w:t>
        </w:r>
      </w:hyperlink>
      <w:r w:rsidR="00191E19" w:rsidRPr="00191E19">
        <w:rPr>
          <w:rFonts w:cs="New Century Schlbk"/>
          <w:color w:val="000000"/>
        </w:rPr>
        <w:t xml:space="preserve"> </w:t>
      </w:r>
      <w:r w:rsidR="00191E19">
        <w:rPr>
          <w:rFonts w:cs="New Century Schlbk"/>
          <w:color w:val="000000"/>
        </w:rPr>
        <w:t>to spread their influence to new cities</w:t>
      </w:r>
      <w:r w:rsidR="00A1746C" w:rsidRPr="00A1746C">
        <w:rPr>
          <w:rFonts w:cs="New Century Schlbk"/>
          <w:color w:val="000000"/>
        </w:rPr>
        <w:t>.</w:t>
      </w:r>
      <w:r w:rsidR="00C53B38">
        <w:rPr>
          <w:rFonts w:cs="New Century Schlbk"/>
          <w:color w:val="000000"/>
        </w:rPr>
        <w:t xml:space="preserve"> </w:t>
      </w:r>
      <w:r>
        <w:rPr>
          <w:rFonts w:cs="New Century Schlbk"/>
          <w:color w:val="000000"/>
        </w:rPr>
        <w:t xml:space="preserve">So rich was the religious soil of the time, that throughout the Empire, as </w:t>
      </w:r>
      <w:r w:rsidRPr="00AB1D4E">
        <w:t>S. Angus</w:t>
      </w:r>
      <w:r>
        <w:t xml:space="preserve"> put it, “</w:t>
      </w:r>
      <w:r w:rsidR="000577EA">
        <w:t>[the]</w:t>
      </w:r>
      <w:r>
        <w:t xml:space="preserve"> religious </w:t>
      </w:r>
      <w:hyperlink w:anchor="_Syncretism,_Syncretistic_4" w:history="1">
        <w:r w:rsidRPr="00BA285D">
          <w:rPr>
            <w:rStyle w:val="Hyperlink"/>
            <w:rFonts w:ascii="New Century Schlbk" w:hAnsi="New Century Schlbk"/>
          </w:rPr>
          <w:t>syncretism</w:t>
        </w:r>
      </w:hyperlink>
      <w:r>
        <w:t xml:space="preserve">, </w:t>
      </w:r>
      <w:r w:rsidRPr="001A007B">
        <w:t xml:space="preserve">inaugurated by </w:t>
      </w:r>
      <w:r w:rsidRPr="00AB1D4E">
        <w:t>Alexander</w:t>
      </w:r>
      <w:r w:rsidRPr="001A007B">
        <w:rPr>
          <w:b/>
          <w:i/>
        </w:rPr>
        <w:t>,</w:t>
      </w:r>
      <w:r>
        <w:t xml:space="preserve"> </w:t>
      </w:r>
      <w:r w:rsidRPr="00F73F4A">
        <w:rPr>
          <w:i/>
        </w:rPr>
        <w:t>increased in momentum</w:t>
      </w:r>
      <w:r>
        <w:t xml:space="preserve"> until it reached its might in the third and early fourth centuries.”</w:t>
      </w:r>
      <w:r>
        <w:rPr>
          <w:rStyle w:val="FootnoteReference"/>
        </w:rPr>
        <w:footnoteReference w:id="422"/>
      </w:r>
      <w:r>
        <w:rPr>
          <w:rFonts w:cs="New Century Schlbk"/>
          <w:color w:val="000000"/>
        </w:rPr>
        <w:t xml:space="preserve"> </w:t>
      </w:r>
      <w:r w:rsidR="00191E19">
        <w:t>A</w:t>
      </w:r>
      <w:r>
        <w:t>s</w:t>
      </w:r>
      <w:r w:rsidR="00191E19">
        <w:t xml:space="preserve"> </w:t>
      </w:r>
      <w:r w:rsidR="00191E19" w:rsidRPr="00D15AAF">
        <w:t xml:space="preserve">Newman </w:t>
      </w:r>
      <w:r>
        <w:t>concurred</w:t>
      </w:r>
      <w:r w:rsidR="00191E19">
        <w:t>,</w:t>
      </w:r>
      <w:r>
        <w:t xml:space="preserve"> “The philosophies and theosophies of </w:t>
      </w:r>
      <w:r w:rsidR="00800C64">
        <w:t>the East had never been more ac</w:t>
      </w:r>
      <w:r>
        <w:t xml:space="preserve">tive and aggressive than they were during </w:t>
      </w:r>
      <w:r w:rsidR="00800C64">
        <w:t>the first three Christian centu</w:t>
      </w:r>
      <w:r>
        <w:t>ries.”</w:t>
      </w:r>
      <w:r w:rsidR="002B78C8">
        <w:rPr>
          <w:rStyle w:val="FootnoteReference"/>
        </w:rPr>
        <w:footnoteReference w:id="423"/>
      </w:r>
    </w:p>
    <w:p w14:paraId="605291EC" w14:textId="6CC413CE" w:rsidR="0043693F" w:rsidRDefault="00F73F4A" w:rsidP="00C53B38">
      <w:pPr>
        <w:rPr>
          <w:rFonts w:cs="New Century Schlbk"/>
          <w:color w:val="000000"/>
        </w:rPr>
      </w:pPr>
      <w:r>
        <w:rPr>
          <w:rFonts w:cs="New Century Schlbk"/>
          <w:color w:val="000000"/>
        </w:rPr>
        <w:tab/>
      </w:r>
      <w:r w:rsidR="002E5376" w:rsidRPr="00A1746C">
        <w:rPr>
          <w:rFonts w:cs="New Century Schlbk"/>
          <w:color w:val="000000"/>
        </w:rPr>
        <w:t>This dynamic religious environment</w:t>
      </w:r>
      <w:r w:rsidR="00BA5DFA">
        <w:rPr>
          <w:rFonts w:cs="New Century Schlbk"/>
          <w:color w:val="000000"/>
        </w:rPr>
        <w:t>,</w:t>
      </w:r>
      <w:r w:rsidR="002E5376" w:rsidRPr="00A1746C">
        <w:rPr>
          <w:rFonts w:cs="New Century Schlbk"/>
          <w:color w:val="000000"/>
        </w:rPr>
        <w:t xml:space="preserve"> c</w:t>
      </w:r>
      <w:r w:rsidR="00100560">
        <w:rPr>
          <w:rFonts w:cs="New Century Schlbk"/>
          <w:color w:val="000000"/>
        </w:rPr>
        <w:t>ontinually fann</w:t>
      </w:r>
      <w:r w:rsidR="00BA5DFA">
        <w:rPr>
          <w:rFonts w:cs="New Century Schlbk"/>
          <w:color w:val="000000"/>
        </w:rPr>
        <w:t>ing</w:t>
      </w:r>
      <w:r w:rsidR="00A1746C" w:rsidRPr="00A1746C">
        <w:rPr>
          <w:rFonts w:cs="New Century Schlbk"/>
          <w:color w:val="000000"/>
        </w:rPr>
        <w:t xml:space="preserve"> a cross-pollination</w:t>
      </w:r>
      <w:r w:rsidR="00A1746C">
        <w:rPr>
          <w:rFonts w:cs="New Century Schlbk"/>
          <w:color w:val="000000"/>
        </w:rPr>
        <w:t xml:space="preserve"> of </w:t>
      </w:r>
      <w:r w:rsidR="00BA5DFA">
        <w:rPr>
          <w:rFonts w:cs="New Century Schlbk"/>
          <w:color w:val="000000"/>
        </w:rPr>
        <w:t>ideas,</w:t>
      </w:r>
      <w:r w:rsidR="00A1746C">
        <w:rPr>
          <w:rFonts w:cs="New Century Schlbk"/>
          <w:color w:val="000000"/>
        </w:rPr>
        <w:t xml:space="preserve"> </w:t>
      </w:r>
      <w:r w:rsidR="00100560">
        <w:rPr>
          <w:rFonts w:cs="New Century Schlbk"/>
          <w:color w:val="000000"/>
        </w:rPr>
        <w:t xml:space="preserve">profoundly </w:t>
      </w:r>
      <w:r w:rsidR="00BA5DFA">
        <w:rPr>
          <w:rFonts w:cs="New Century Schlbk"/>
          <w:color w:val="000000"/>
        </w:rPr>
        <w:t>a</w:t>
      </w:r>
      <w:r w:rsidR="00A1746C">
        <w:rPr>
          <w:rFonts w:cs="New Century Schlbk"/>
          <w:color w:val="000000"/>
        </w:rPr>
        <w:t>ffect</w:t>
      </w:r>
      <w:r w:rsidR="00BA5DFA">
        <w:rPr>
          <w:rFonts w:cs="New Century Schlbk"/>
          <w:color w:val="000000"/>
        </w:rPr>
        <w:t>ed</w:t>
      </w:r>
      <w:r w:rsidR="002E5376">
        <w:rPr>
          <w:rFonts w:cs="New Century Schlbk"/>
          <w:color w:val="000000"/>
        </w:rPr>
        <w:t xml:space="preserve"> the Christian Church</w:t>
      </w:r>
      <w:r w:rsidR="00800C64">
        <w:rPr>
          <w:rFonts w:cs="New Century Schlbk"/>
          <w:color w:val="000000"/>
        </w:rPr>
        <w:t xml:space="preserve"> that was</w:t>
      </w:r>
      <w:r w:rsidR="002E5376">
        <w:rPr>
          <w:rFonts w:cs="New Century Schlbk"/>
          <w:color w:val="000000"/>
        </w:rPr>
        <w:t xml:space="preserve"> just learning its way in the Gentile world. </w:t>
      </w:r>
      <w:hyperlink w:anchor="_Ferguson,_Everett_(b." w:history="1">
        <w:r w:rsidR="00C92397" w:rsidRPr="00CF013B">
          <w:rPr>
            <w:rStyle w:val="Hyperlink"/>
            <w:rFonts w:ascii="New Century Schlbk" w:hAnsi="New Century Schlbk"/>
          </w:rPr>
          <w:t>Everett Ferguson</w:t>
        </w:r>
      </w:hyperlink>
      <w:r w:rsidR="00C92397">
        <w:t xml:space="preserve"> tells us</w:t>
      </w:r>
      <w:r w:rsidR="00C92397" w:rsidRPr="00C92397">
        <w:t xml:space="preserve"> </w:t>
      </w:r>
      <w:r w:rsidR="00C92397">
        <w:t>that, in the early centuries, “… Greek philosophy provided the vocabulary, ethical assumptions, thought world, and intellectual options with which Christian thinkers worked.”</w:t>
      </w:r>
      <w:r w:rsidR="00C92397">
        <w:rPr>
          <w:rStyle w:val="FootnoteReference"/>
          <w:rFonts w:cs="New Century Schlbk"/>
          <w:color w:val="000000"/>
        </w:rPr>
        <w:footnoteReference w:id="424"/>
      </w:r>
      <w:r w:rsidR="00C92397">
        <w:t xml:space="preserve"> Indeed, </w:t>
      </w:r>
      <w:hyperlink w:anchor="_Hellenism_22" w:history="1">
        <w:r w:rsidR="00A1746C" w:rsidRPr="00D5289B">
          <w:rPr>
            <w:rStyle w:val="Hyperlink"/>
            <w:rFonts w:ascii="New Century Schlbk" w:hAnsi="New Century Schlbk" w:cs="New Century Schlbk"/>
          </w:rPr>
          <w:t>Hellenism</w:t>
        </w:r>
      </w:hyperlink>
      <w:r w:rsidR="00A1746C">
        <w:rPr>
          <w:rFonts w:cs="New Century Schlbk"/>
          <w:color w:val="000000"/>
        </w:rPr>
        <w:t xml:space="preserve"> in general, and p</w:t>
      </w:r>
      <w:r w:rsidR="002E5376">
        <w:rPr>
          <w:rFonts w:cs="New Century Schlbk"/>
          <w:color w:val="000000"/>
        </w:rPr>
        <w:t>agan</w:t>
      </w:r>
      <w:r w:rsidR="00A11185">
        <w:rPr>
          <w:rFonts w:cs="New Century Schlbk"/>
          <w:color w:val="000000"/>
        </w:rPr>
        <w:t xml:space="preserve"> religion</w:t>
      </w:r>
      <w:r w:rsidR="00A1746C">
        <w:rPr>
          <w:rFonts w:cs="New Century Schlbk"/>
          <w:color w:val="000000"/>
        </w:rPr>
        <w:t xml:space="preserve"> in particular </w:t>
      </w:r>
      <w:r w:rsidR="00100560">
        <w:rPr>
          <w:rFonts w:cs="New Century Schlbk"/>
          <w:color w:val="000000"/>
        </w:rPr>
        <w:t>(</w:t>
      </w:r>
      <w:r w:rsidR="00A1746C">
        <w:rPr>
          <w:rFonts w:cs="New Century Schlbk"/>
          <w:color w:val="000000"/>
        </w:rPr>
        <w:t xml:space="preserve">through its </w:t>
      </w:r>
      <w:r>
        <w:rPr>
          <w:rFonts w:cs="New Century Schlbk"/>
          <w:color w:val="000000"/>
        </w:rPr>
        <w:t>increasingly popular</w:t>
      </w:r>
      <w:r w:rsidR="00A1746C">
        <w:rPr>
          <w:rFonts w:cs="New Century Schlbk"/>
          <w:color w:val="000000"/>
        </w:rPr>
        <w:t xml:space="preserve"> </w:t>
      </w:r>
      <w:hyperlink w:anchor="_Mystery_Religions,_aka:_77" w:history="1">
        <w:r w:rsidR="00A1746C" w:rsidRPr="00D15AAF">
          <w:rPr>
            <w:rStyle w:val="Hyperlink"/>
            <w:rFonts w:ascii="New Century Schlbk" w:hAnsi="New Century Schlbk" w:cs="New Century Schlbk"/>
          </w:rPr>
          <w:t>myster</w:t>
        </w:r>
        <w:r w:rsidR="00A11185" w:rsidRPr="00D15AAF">
          <w:rPr>
            <w:rStyle w:val="Hyperlink"/>
            <w:rFonts w:ascii="New Century Schlbk" w:hAnsi="New Century Schlbk" w:cs="New Century Schlbk"/>
          </w:rPr>
          <w:t>y cults</w:t>
        </w:r>
      </w:hyperlink>
      <w:r w:rsidR="00100560">
        <w:rPr>
          <w:rFonts w:cs="New Century Schlbk"/>
          <w:color w:val="0000FF"/>
        </w:rPr>
        <w:t>)</w:t>
      </w:r>
      <w:r w:rsidR="00A1746C" w:rsidRPr="00A1746C">
        <w:rPr>
          <w:rFonts w:cs="New Century Schlbk"/>
          <w:color w:val="0000FF"/>
        </w:rPr>
        <w:t xml:space="preserve"> </w:t>
      </w:r>
      <w:r w:rsidR="002E5376">
        <w:rPr>
          <w:rFonts w:cs="New Century Schlbk"/>
          <w:color w:val="000000"/>
        </w:rPr>
        <w:t>powerfully i</w:t>
      </w:r>
      <w:r w:rsidR="00C92397">
        <w:rPr>
          <w:rFonts w:cs="New Century Schlbk"/>
          <w:color w:val="000000"/>
        </w:rPr>
        <w:t>nfluenc</w:t>
      </w:r>
      <w:r>
        <w:rPr>
          <w:rFonts w:cs="New Century Schlbk"/>
          <w:color w:val="000000"/>
        </w:rPr>
        <w:t>ed</w:t>
      </w:r>
      <w:r w:rsidR="002E5376">
        <w:rPr>
          <w:rFonts w:cs="New Century Schlbk"/>
          <w:color w:val="000000"/>
        </w:rPr>
        <w:t xml:space="preserve"> </w:t>
      </w:r>
      <w:r w:rsidR="00C92397">
        <w:rPr>
          <w:rFonts w:cs="New Century Schlbk"/>
          <w:color w:val="000000"/>
        </w:rPr>
        <w:t xml:space="preserve">the development of </w:t>
      </w:r>
      <w:r w:rsidR="002E5376">
        <w:rPr>
          <w:rFonts w:cs="New Century Schlbk"/>
          <w:color w:val="000000"/>
        </w:rPr>
        <w:t xml:space="preserve">Christian doctrine from the second to </w:t>
      </w:r>
      <w:r w:rsidR="00100560">
        <w:rPr>
          <w:rFonts w:cs="New Century Schlbk"/>
          <w:color w:val="000000"/>
        </w:rPr>
        <w:t xml:space="preserve">the </w:t>
      </w:r>
      <w:r w:rsidR="002E5376">
        <w:rPr>
          <w:rFonts w:cs="New Century Schlbk"/>
          <w:color w:val="000000"/>
        </w:rPr>
        <w:t>fourth centuries.</w:t>
      </w:r>
      <w:r>
        <w:rPr>
          <w:rFonts w:cs="New Century Schlbk"/>
          <w:color w:val="000000"/>
        </w:rPr>
        <w:t xml:space="preserve"> </w:t>
      </w:r>
    </w:p>
    <w:p w14:paraId="5929A578" w14:textId="1072D464" w:rsidR="00C53B38" w:rsidRPr="00F73F4A" w:rsidRDefault="0043693F" w:rsidP="00C53B38">
      <w:pPr>
        <w:rPr>
          <w:rFonts w:cs="New Century Schlbk"/>
          <w:color w:val="000000"/>
        </w:rPr>
      </w:pPr>
      <w:r>
        <w:rPr>
          <w:rFonts w:cs="New Century Schlbk"/>
          <w:color w:val="000000"/>
        </w:rPr>
        <w:tab/>
      </w:r>
      <w:r w:rsidR="00100560">
        <w:rPr>
          <w:rFonts w:cs="New Century Schlbk"/>
          <w:color w:val="000000"/>
        </w:rPr>
        <w:t xml:space="preserve">That </w:t>
      </w:r>
      <w:r w:rsidR="00C92397">
        <w:rPr>
          <w:rFonts w:cs="New Century Schlbk"/>
          <w:color w:val="000000"/>
        </w:rPr>
        <w:t xml:space="preserve">influence </w:t>
      </w:r>
      <w:r w:rsidR="00B92EB1">
        <w:rPr>
          <w:rFonts w:cs="New Century Schlbk"/>
          <w:color w:val="000000"/>
        </w:rPr>
        <w:t>had largely to do with</w:t>
      </w:r>
      <w:r w:rsidR="00C92397">
        <w:rPr>
          <w:rFonts w:cs="New Century Schlbk"/>
          <w:color w:val="000000"/>
        </w:rPr>
        <w:t xml:space="preserve"> </w:t>
      </w:r>
      <w:hyperlink w:anchor="_Hellenism_23" w:history="1">
        <w:r w:rsidR="00165B8C" w:rsidRPr="00D5289B">
          <w:rPr>
            <w:rStyle w:val="Hyperlink"/>
            <w:rFonts w:ascii="New Century Schlbk" w:hAnsi="New Century Schlbk" w:cs="New Century Schlbk"/>
          </w:rPr>
          <w:t>Hellenism’s</w:t>
        </w:r>
      </w:hyperlink>
      <w:r w:rsidR="00C92397">
        <w:rPr>
          <w:rFonts w:cs="New Century Schlbk"/>
          <w:color w:val="000000"/>
        </w:rPr>
        <w:t xml:space="preserve"> addiction to </w:t>
      </w:r>
      <w:hyperlink w:anchor="_Magic_15" w:history="1">
        <w:r w:rsidR="00C92397" w:rsidRPr="008A5B24">
          <w:rPr>
            <w:rStyle w:val="Hyperlink"/>
            <w:rFonts w:ascii="New Century Schlbk" w:hAnsi="New Century Schlbk" w:cs="New Century Schlbk"/>
          </w:rPr>
          <w:t>magic</w:t>
        </w:r>
      </w:hyperlink>
      <w:r w:rsidR="00C92397">
        <w:rPr>
          <w:rFonts w:cs="New Century Schlbk"/>
          <w:color w:val="000000"/>
        </w:rPr>
        <w:t xml:space="preserve"> </w:t>
      </w:r>
      <w:r w:rsidR="00EB21EB">
        <w:rPr>
          <w:rFonts w:cs="New Century Schlbk"/>
          <w:color w:val="000000"/>
        </w:rPr>
        <w:t>(</w:t>
      </w:r>
      <w:r w:rsidR="00C92397">
        <w:rPr>
          <w:rFonts w:cs="New Century Schlbk"/>
          <w:color w:val="000000"/>
        </w:rPr>
        <w:t xml:space="preserve">and </w:t>
      </w:r>
      <w:r w:rsidR="00562F41">
        <w:rPr>
          <w:rFonts w:cs="New Century Schlbk"/>
          <w:color w:val="000000"/>
        </w:rPr>
        <w:t>its</w:t>
      </w:r>
      <w:r w:rsidR="00EB21EB">
        <w:rPr>
          <w:rFonts w:cs="New Century Schlbk"/>
          <w:color w:val="000000"/>
        </w:rPr>
        <w:t xml:space="preserve"> associated </w:t>
      </w:r>
      <w:r w:rsidR="00C92397">
        <w:rPr>
          <w:rFonts w:cs="New Century Schlbk"/>
          <w:color w:val="000000"/>
        </w:rPr>
        <w:t>awe of ritual</w:t>
      </w:r>
      <w:r w:rsidR="00EE61F6">
        <w:rPr>
          <w:rStyle w:val="FootnoteReference"/>
          <w:rFonts w:cs="New Century Schlbk"/>
          <w:color w:val="000000"/>
        </w:rPr>
        <w:footnoteReference w:id="425"/>
      </w:r>
      <w:r w:rsidR="00EB21EB">
        <w:rPr>
          <w:rFonts w:cs="New Century Schlbk"/>
          <w:color w:val="000000"/>
        </w:rPr>
        <w:t>)</w:t>
      </w:r>
      <w:r w:rsidR="00C92397">
        <w:rPr>
          <w:rFonts w:cs="New Century Schlbk"/>
          <w:color w:val="000000"/>
        </w:rPr>
        <w:t>. N</w:t>
      </w:r>
      <w:r w:rsidR="00C53B38">
        <w:rPr>
          <w:rFonts w:cs="New Century Schlbk"/>
          <w:color w:val="000000"/>
        </w:rPr>
        <w:t xml:space="preserve">othing was more fundamental to </w:t>
      </w:r>
      <w:r w:rsidR="00A11185">
        <w:rPr>
          <w:rFonts w:cs="New Century Schlbk"/>
          <w:color w:val="000000"/>
        </w:rPr>
        <w:t>both</w:t>
      </w:r>
      <w:r w:rsidR="00C53B38">
        <w:rPr>
          <w:rFonts w:cs="New Century Schlbk"/>
          <w:color w:val="000000"/>
        </w:rPr>
        <w:t xml:space="preserve"> </w:t>
      </w:r>
      <w:r w:rsidR="00635486" w:rsidRPr="0092439D">
        <w:rPr>
          <w:rFonts w:ascii="Times" w:hAnsi="Times"/>
        </w:rPr>
        <w:t>[[@Page:</w:t>
      </w:r>
      <w:r w:rsidR="00635486">
        <w:rPr>
          <w:rFonts w:ascii="Times" w:hAnsi="Times"/>
        </w:rPr>
        <w:t>233</w:t>
      </w:r>
      <w:r w:rsidR="00635486" w:rsidRPr="0092439D">
        <w:rPr>
          <w:rFonts w:ascii="Times" w:hAnsi="Times"/>
        </w:rPr>
        <w:t>]]</w:t>
      </w:r>
      <w:r w:rsidR="00100560">
        <w:rPr>
          <w:rFonts w:cs="New Century Schlbk"/>
          <w:color w:val="000000"/>
        </w:rPr>
        <w:t xml:space="preserve">paganism and </w:t>
      </w:r>
      <w:hyperlink w:anchor="_Hellenism_24" w:history="1">
        <w:r w:rsidR="00100560" w:rsidRPr="00D5289B">
          <w:rPr>
            <w:rStyle w:val="Hyperlink"/>
            <w:rFonts w:ascii="New Century Schlbk" w:hAnsi="New Century Schlbk" w:cs="New Century Schlbk"/>
          </w:rPr>
          <w:t>Hellenism</w:t>
        </w:r>
      </w:hyperlink>
      <w:r w:rsidR="00A11185">
        <w:rPr>
          <w:rFonts w:cs="New Century Schlbk"/>
          <w:color w:val="000000"/>
        </w:rPr>
        <w:t xml:space="preserve"> </w:t>
      </w:r>
      <w:r w:rsidR="00C53B38">
        <w:rPr>
          <w:rFonts w:cs="New Century Schlbk"/>
          <w:color w:val="000000"/>
        </w:rPr>
        <w:t xml:space="preserve">than the universal belief in </w:t>
      </w:r>
      <w:hyperlink w:anchor="_Magic_16" w:history="1">
        <w:r w:rsidR="00C53B38" w:rsidRPr="008A5B24">
          <w:rPr>
            <w:rStyle w:val="Hyperlink"/>
            <w:rFonts w:ascii="New Century Schlbk" w:hAnsi="New Century Schlbk" w:cs="New Century Schlbk"/>
          </w:rPr>
          <w:t>magic</w:t>
        </w:r>
      </w:hyperlink>
      <w:r w:rsidR="008B396A">
        <w:rPr>
          <w:rFonts w:cs="New Century Schlbk"/>
          <w:color w:val="000000"/>
        </w:rPr>
        <w:t>: the power</w:t>
      </w:r>
      <w:r w:rsidR="001D4D6E">
        <w:rPr>
          <w:rFonts w:cs="New Century Schlbk"/>
          <w:color w:val="000000"/>
        </w:rPr>
        <w:t xml:space="preserve"> </w:t>
      </w:r>
      <w:r w:rsidR="008B396A">
        <w:rPr>
          <w:rFonts w:cs="New Century Schlbk"/>
          <w:color w:val="000000"/>
        </w:rPr>
        <w:t xml:space="preserve">of spirits, </w:t>
      </w:r>
      <w:r w:rsidR="00D70515">
        <w:rPr>
          <w:rFonts w:cs="New Century Schlbk"/>
          <w:color w:val="000000"/>
        </w:rPr>
        <w:t xml:space="preserve">or </w:t>
      </w:r>
      <w:hyperlink w:anchor="_Daemons_(also,_Daemones,_1" w:history="1">
        <w:r w:rsidR="00094457" w:rsidRPr="004F4657">
          <w:rPr>
            <w:rStyle w:val="Hyperlink"/>
            <w:rFonts w:ascii="New Century Schlbk" w:hAnsi="New Century Schlbk" w:cs="New Century Schlbk"/>
            <w:i/>
          </w:rPr>
          <w:t>daemon</w:t>
        </w:r>
        <w:r w:rsidR="00D70515" w:rsidRPr="004F4657">
          <w:rPr>
            <w:rStyle w:val="Hyperlink"/>
            <w:rFonts w:ascii="New Century Schlbk" w:hAnsi="New Century Schlbk" w:cs="New Century Schlbk"/>
            <w:i/>
          </w:rPr>
          <w:t>s</w:t>
        </w:r>
      </w:hyperlink>
      <w:r w:rsidR="00D70515">
        <w:rPr>
          <w:rFonts w:cs="New Century Schlbk"/>
          <w:color w:val="0000FF"/>
        </w:rPr>
        <w:t xml:space="preserve">, </w:t>
      </w:r>
      <w:r w:rsidR="008B396A">
        <w:rPr>
          <w:rFonts w:cs="New Century Schlbk"/>
          <w:color w:val="000000"/>
        </w:rPr>
        <w:t>mediated</w:t>
      </w:r>
      <w:r w:rsidR="001D4D6E">
        <w:rPr>
          <w:rFonts w:cs="New Century Schlbk"/>
          <w:color w:val="000000"/>
        </w:rPr>
        <w:t xml:space="preserve"> by </w:t>
      </w:r>
      <w:r w:rsidR="008B396A">
        <w:rPr>
          <w:rFonts w:cs="New Century Schlbk"/>
          <w:color w:val="000000"/>
        </w:rPr>
        <w:t xml:space="preserve">the </w:t>
      </w:r>
      <w:r w:rsidR="001D4D6E">
        <w:rPr>
          <w:rFonts w:cs="New Century Schlbk"/>
          <w:color w:val="000000"/>
        </w:rPr>
        <w:t>rites and incantations</w:t>
      </w:r>
      <w:r w:rsidR="008B396A">
        <w:rPr>
          <w:rFonts w:cs="New Century Schlbk"/>
          <w:color w:val="000000"/>
        </w:rPr>
        <w:t xml:space="preserve"> of adepts</w:t>
      </w:r>
      <w:r w:rsidR="00C53B38">
        <w:rPr>
          <w:rFonts w:cs="New Century Schlbk"/>
          <w:color w:val="000000"/>
        </w:rPr>
        <w:t>.</w:t>
      </w:r>
      <w:r w:rsidR="00E76C71">
        <w:rPr>
          <w:rFonts w:cs="New Century Schlbk"/>
          <w:color w:val="000000"/>
        </w:rPr>
        <w:t xml:space="preserve"> </w:t>
      </w:r>
      <w:hyperlink w:anchor="_Ferguson,_Everett_(b._1" w:history="1">
        <w:r w:rsidR="00980C6B" w:rsidRPr="00CF013B">
          <w:rPr>
            <w:rStyle w:val="Hyperlink"/>
            <w:rFonts w:ascii="New Century Schlbk" w:hAnsi="New Century Schlbk" w:cs="New Century Schlbk"/>
          </w:rPr>
          <w:t>Ferguson</w:t>
        </w:r>
      </w:hyperlink>
      <w:r w:rsidR="007D4F27">
        <w:rPr>
          <w:rFonts w:cs="New Century Schlbk"/>
          <w:color w:val="000000"/>
        </w:rPr>
        <w:t xml:space="preserve"> tell</w:t>
      </w:r>
      <w:r w:rsidR="00EE61F6">
        <w:rPr>
          <w:rFonts w:cs="New Century Schlbk"/>
          <w:color w:val="000000"/>
        </w:rPr>
        <w:t>s</w:t>
      </w:r>
      <w:r w:rsidR="007D4F27">
        <w:rPr>
          <w:rFonts w:cs="New Century Schlbk"/>
          <w:color w:val="000000"/>
        </w:rPr>
        <w:t xml:space="preserve"> us that “</w:t>
      </w:r>
      <w:hyperlink w:anchor="_Magic_17" w:history="1">
        <w:r w:rsidR="007D4F27" w:rsidRPr="008A5B24">
          <w:rPr>
            <w:rStyle w:val="Hyperlink"/>
            <w:rFonts w:ascii="New Century Schlbk" w:hAnsi="New Century Schlbk" w:cs="New Century Schlbk"/>
          </w:rPr>
          <w:t>Magic</w:t>
        </w:r>
      </w:hyperlink>
      <w:r w:rsidR="007D4F27">
        <w:rPr>
          <w:rFonts w:cs="New Century Schlbk"/>
          <w:color w:val="000000"/>
        </w:rPr>
        <w:t xml:space="preserve"> came to rule supreme in </w:t>
      </w:r>
      <w:hyperlink w:anchor="_Subapostolic_Period_6" w:history="1">
        <w:r w:rsidR="007D4F27" w:rsidRPr="0042492E">
          <w:rPr>
            <w:rStyle w:val="Hyperlink"/>
            <w:rFonts w:ascii="New Century Schlbk" w:hAnsi="New Century Schlbk" w:cs="New Century Schlbk"/>
          </w:rPr>
          <w:t>late antiquity</w:t>
        </w:r>
      </w:hyperlink>
      <w:r w:rsidR="007D4F27">
        <w:rPr>
          <w:rFonts w:cs="New Century Schlbk"/>
          <w:color w:val="000000"/>
        </w:rPr>
        <w:t>,” and</w:t>
      </w:r>
      <w:r w:rsidR="00980C6B">
        <w:rPr>
          <w:rFonts w:cs="New Century Schlbk"/>
          <w:color w:val="000000"/>
        </w:rPr>
        <w:t xml:space="preserve"> explains</w:t>
      </w:r>
      <w:r w:rsidR="007D4F27">
        <w:rPr>
          <w:rFonts w:cs="New Century Schlbk"/>
          <w:color w:val="000000"/>
        </w:rPr>
        <w:t xml:space="preserve"> that</w:t>
      </w:r>
      <w:r w:rsidR="00980C6B">
        <w:rPr>
          <w:rFonts w:cs="New Century Schlbk"/>
          <w:color w:val="000000"/>
        </w:rPr>
        <w:t xml:space="preserve">, “The root idea in </w:t>
      </w:r>
      <w:hyperlink w:anchor="_Magic_18" w:history="1">
        <w:r w:rsidR="00980C6B" w:rsidRPr="008A5B24">
          <w:rPr>
            <w:rStyle w:val="Hyperlink"/>
            <w:rFonts w:ascii="New Century Schlbk" w:hAnsi="New Century Schlbk" w:cs="New Century Schlbk"/>
          </w:rPr>
          <w:t>magic</w:t>
        </w:r>
      </w:hyperlink>
      <w:r w:rsidR="00980C6B">
        <w:rPr>
          <w:rFonts w:cs="New Century Schlbk"/>
          <w:color w:val="000000"/>
        </w:rPr>
        <w:t xml:space="preserve"> was that by employing the proper means the gods or </w:t>
      </w:r>
      <w:hyperlink w:anchor="_Daemons_(also,_Daemones,_14" w:history="1">
        <w:r w:rsidR="00980C6B" w:rsidRPr="004F4657">
          <w:rPr>
            <w:rStyle w:val="Hyperlink"/>
            <w:rFonts w:ascii="New Century Schlbk" w:hAnsi="New Century Schlbk" w:cs="New Century Schlbk"/>
          </w:rPr>
          <w:t>demons</w:t>
        </w:r>
      </w:hyperlink>
      <w:r w:rsidR="00980C6B">
        <w:rPr>
          <w:rFonts w:cs="New Century Schlbk"/>
          <w:color w:val="000000"/>
        </w:rPr>
        <w:t xml:space="preserve"> could be forced to do something for you.”</w:t>
      </w:r>
      <w:r w:rsidR="00980C6B">
        <w:rPr>
          <w:rStyle w:val="FootnoteReference"/>
          <w:rFonts w:cs="New Century Schlbk"/>
          <w:color w:val="000000"/>
        </w:rPr>
        <w:footnoteReference w:id="426"/>
      </w:r>
      <w:r w:rsidR="00980C6B">
        <w:rPr>
          <w:rFonts w:cs="New Century Schlbk"/>
          <w:color w:val="000000"/>
        </w:rPr>
        <w:t xml:space="preserve"> </w:t>
      </w:r>
      <w:r w:rsidR="00C92397">
        <w:rPr>
          <w:rFonts w:cs="New Century Schlbk"/>
          <w:color w:val="000000"/>
        </w:rPr>
        <w:t>According to</w:t>
      </w:r>
      <w:r w:rsidR="00100560">
        <w:rPr>
          <w:rFonts w:cs="New Century Schlbk"/>
          <w:color w:val="000000"/>
        </w:rPr>
        <w:t xml:space="preserve"> the </w:t>
      </w:r>
      <w:hyperlink w:anchor="_Hellenism_53" w:history="1">
        <w:r w:rsidR="00100560" w:rsidRPr="00A42C0F">
          <w:rPr>
            <w:rStyle w:val="Hyperlink"/>
            <w:rFonts w:ascii="New Century Schlbk" w:hAnsi="New Century Schlbk" w:cs="New Century Schlbk"/>
          </w:rPr>
          <w:t>Hellenist</w:t>
        </w:r>
        <w:r w:rsidR="00C92397" w:rsidRPr="00A42C0F">
          <w:rPr>
            <w:rStyle w:val="Hyperlink"/>
            <w:rFonts w:ascii="New Century Schlbk" w:hAnsi="New Century Schlbk" w:cs="New Century Schlbk"/>
          </w:rPr>
          <w:t>ic</w:t>
        </w:r>
      </w:hyperlink>
      <w:r w:rsidR="00100560">
        <w:rPr>
          <w:rFonts w:cs="New Century Schlbk"/>
          <w:color w:val="000000"/>
        </w:rPr>
        <w:t xml:space="preserve"> </w:t>
      </w:r>
      <w:hyperlink w:anchor="_Worldview_7" w:history="1">
        <w:r w:rsidR="00C92397" w:rsidRPr="00AC3727">
          <w:rPr>
            <w:rStyle w:val="Hyperlink"/>
            <w:rFonts w:ascii="New Century Schlbk" w:hAnsi="New Century Schlbk" w:cs="New Century Schlbk"/>
          </w:rPr>
          <w:t>worldview</w:t>
        </w:r>
      </w:hyperlink>
      <w:r w:rsidR="00100560">
        <w:rPr>
          <w:rFonts w:cs="New Century Schlbk"/>
          <w:color w:val="000000"/>
        </w:rPr>
        <w:t xml:space="preserve">, </w:t>
      </w:r>
      <w:r w:rsidR="008B396A">
        <w:rPr>
          <w:rFonts w:cs="New Century Schlbk"/>
          <w:color w:val="000000"/>
        </w:rPr>
        <w:t xml:space="preserve">spirits were ubiquitous and </w:t>
      </w:r>
      <w:r w:rsidR="00100560">
        <w:rPr>
          <w:rFonts w:cs="New Century Schlbk"/>
          <w:color w:val="000000"/>
        </w:rPr>
        <w:t>the</w:t>
      </w:r>
      <w:r w:rsidR="008B396A">
        <w:rPr>
          <w:rFonts w:cs="New Century Schlbk"/>
          <w:color w:val="000000"/>
        </w:rPr>
        <w:t>ir</w:t>
      </w:r>
      <w:r w:rsidR="008E2701">
        <w:rPr>
          <w:rFonts w:cs="New Century Schlbk"/>
          <w:color w:val="000000"/>
        </w:rPr>
        <w:t xml:space="preserve"> realm intersected the visible and tangible </w:t>
      </w:r>
      <w:r w:rsidR="00AD3029">
        <w:rPr>
          <w:rFonts w:cs="New Century Schlbk"/>
          <w:color w:val="000000"/>
        </w:rPr>
        <w:t>world</w:t>
      </w:r>
      <w:r w:rsidR="008E2701">
        <w:rPr>
          <w:rFonts w:cs="New Century Schlbk"/>
          <w:color w:val="000000"/>
        </w:rPr>
        <w:t xml:space="preserve"> of human experience</w:t>
      </w:r>
      <w:r w:rsidR="00AD5902">
        <w:rPr>
          <w:rFonts w:cs="New Century Schlbk"/>
          <w:color w:val="000000"/>
        </w:rPr>
        <w:t xml:space="preserve">: </w:t>
      </w:r>
      <w:r w:rsidR="00B92EB1">
        <w:rPr>
          <w:rFonts w:cs="New Century Schlbk"/>
          <w:color w:val="000000"/>
        </w:rPr>
        <w:t xml:space="preserve">people envisioned </w:t>
      </w:r>
      <w:r w:rsidR="00AD5902">
        <w:rPr>
          <w:rFonts w:cs="New Century Schlbk"/>
          <w:color w:val="000000"/>
        </w:rPr>
        <w:t>the</w:t>
      </w:r>
      <w:r w:rsidR="001765D7">
        <w:rPr>
          <w:rFonts w:cs="New Century Schlbk"/>
          <w:color w:val="000000"/>
        </w:rPr>
        <w:t xml:space="preserve"> universe</w:t>
      </w:r>
      <w:r w:rsidR="00AD5902">
        <w:rPr>
          <w:rFonts w:cs="New Century Schlbk"/>
          <w:color w:val="000000"/>
        </w:rPr>
        <w:t xml:space="preserve"> “</w:t>
      </w:r>
      <w:r w:rsidR="001765D7">
        <w:rPr>
          <w:rFonts w:cs="New Century Schlbk"/>
          <w:color w:val="000000"/>
        </w:rPr>
        <w:t>as a vast, multistoried [tenement] with swarms of supernatural beings occupying the floors above and below</w:t>
      </w:r>
      <w:r w:rsidR="00AD5902">
        <w:rPr>
          <w:rFonts w:cs="New Century Schlbk"/>
          <w:color w:val="000000"/>
        </w:rPr>
        <w:t xml:space="preserve">” its </w:t>
      </w:r>
      <w:r w:rsidR="00094457">
        <w:rPr>
          <w:rFonts w:cs="New Century Schlbk"/>
          <w:color w:val="000000"/>
        </w:rPr>
        <w:t>mortal</w:t>
      </w:r>
      <w:r w:rsidR="00AD5902">
        <w:rPr>
          <w:rFonts w:cs="New Century Schlbk"/>
          <w:color w:val="000000"/>
        </w:rPr>
        <w:t xml:space="preserve"> inhabitants.</w:t>
      </w:r>
      <w:r w:rsidR="001765D7">
        <w:rPr>
          <w:rStyle w:val="FootnoteReference"/>
          <w:rFonts w:cs="New Century Schlbk"/>
          <w:color w:val="000000"/>
        </w:rPr>
        <w:footnoteReference w:id="427"/>
      </w:r>
      <w:r w:rsidR="001765D7">
        <w:rPr>
          <w:rFonts w:cs="New Century Schlbk"/>
          <w:color w:val="000000"/>
        </w:rPr>
        <w:t xml:space="preserve"> </w:t>
      </w:r>
      <w:r w:rsidR="008B396A">
        <w:rPr>
          <w:rFonts w:cs="New Century Schlbk"/>
          <w:color w:val="000000"/>
        </w:rPr>
        <w:t>Because these ever</w:t>
      </w:r>
      <w:r w:rsidR="00D70515">
        <w:rPr>
          <w:rFonts w:cs="New Century Schlbk"/>
          <w:color w:val="000000"/>
        </w:rPr>
        <w:t>-</w:t>
      </w:r>
      <w:r w:rsidR="008B396A">
        <w:rPr>
          <w:rFonts w:cs="New Century Schlbk"/>
          <w:color w:val="000000"/>
        </w:rPr>
        <w:t>present</w:t>
      </w:r>
      <w:r w:rsidR="00D70515">
        <w:rPr>
          <w:rFonts w:cs="New Century Schlbk"/>
          <w:color w:val="000000"/>
        </w:rPr>
        <w:t xml:space="preserve"> </w:t>
      </w:r>
      <w:hyperlink w:anchor="_Daemons_(also,_Daemones,_2" w:history="1">
        <w:r w:rsidR="00094457" w:rsidRPr="004F4657">
          <w:rPr>
            <w:rStyle w:val="Hyperlink"/>
            <w:rFonts w:ascii="New Century Schlbk" w:hAnsi="New Century Schlbk" w:cs="New Century Schlbk"/>
            <w:i/>
          </w:rPr>
          <w:t>daemon</w:t>
        </w:r>
        <w:r w:rsidR="00D70515" w:rsidRPr="004F4657">
          <w:rPr>
            <w:rStyle w:val="Hyperlink"/>
            <w:rFonts w:ascii="New Century Schlbk" w:hAnsi="New Century Schlbk" w:cs="New Century Schlbk"/>
            <w:i/>
          </w:rPr>
          <w:t>s</w:t>
        </w:r>
      </w:hyperlink>
      <w:r w:rsidR="00D70515">
        <w:rPr>
          <w:rFonts w:cs="New Century Schlbk"/>
          <w:color w:val="000000"/>
        </w:rPr>
        <w:t xml:space="preserve">, </w:t>
      </w:r>
      <w:r w:rsidR="008B396A">
        <w:rPr>
          <w:rFonts w:cs="New Century Schlbk"/>
          <w:color w:val="000000"/>
        </w:rPr>
        <w:t xml:space="preserve">were the causes behind supernatural </w:t>
      </w:r>
      <w:r w:rsidR="001D4D6E">
        <w:rPr>
          <w:rFonts w:cs="New Century Schlbk"/>
          <w:color w:val="000000"/>
        </w:rPr>
        <w:t>occurrence</w:t>
      </w:r>
      <w:r w:rsidR="008B396A">
        <w:rPr>
          <w:rFonts w:cs="New Century Schlbk"/>
          <w:color w:val="000000"/>
        </w:rPr>
        <w:t xml:space="preserve">s, </w:t>
      </w:r>
      <w:hyperlink w:anchor="_Hellenism_84" w:history="1">
        <w:r w:rsidR="00AB7589" w:rsidRPr="005D5870">
          <w:rPr>
            <w:rStyle w:val="Hyperlink"/>
            <w:rFonts w:ascii="New Century Schlbk" w:hAnsi="New Century Schlbk" w:cs="New Century Schlbk"/>
          </w:rPr>
          <w:t>Hellenists</w:t>
        </w:r>
      </w:hyperlink>
      <w:r w:rsidR="00AB7589">
        <w:rPr>
          <w:rFonts w:cs="New Century Schlbk"/>
          <w:color w:val="0000FF"/>
        </w:rPr>
        <w:t xml:space="preserve"> </w:t>
      </w:r>
      <w:r w:rsidR="00AB7589">
        <w:rPr>
          <w:rFonts w:cs="New Century Schlbk"/>
        </w:rPr>
        <w:t xml:space="preserve">thought of </w:t>
      </w:r>
      <w:r w:rsidR="008B396A">
        <w:rPr>
          <w:rFonts w:cs="New Century Schlbk"/>
          <w:color w:val="000000"/>
        </w:rPr>
        <w:t>m</w:t>
      </w:r>
      <w:r w:rsidR="00D70515">
        <w:rPr>
          <w:rFonts w:cs="New Century Schlbk"/>
          <w:color w:val="000000"/>
        </w:rPr>
        <w:t>iraculous</w:t>
      </w:r>
      <w:r w:rsidR="001D4D6E">
        <w:rPr>
          <w:rFonts w:cs="New Century Schlbk"/>
          <w:color w:val="000000"/>
        </w:rPr>
        <w:t xml:space="preserve"> events</w:t>
      </w:r>
      <w:r w:rsidR="00D54EFB">
        <w:rPr>
          <w:rFonts w:cs="New Century Schlbk"/>
          <w:color w:val="000000"/>
        </w:rPr>
        <w:t xml:space="preserve"> </w:t>
      </w:r>
      <w:r w:rsidR="00AB7589">
        <w:rPr>
          <w:rFonts w:cs="New Century Schlbk"/>
          <w:color w:val="000000"/>
        </w:rPr>
        <w:t>as</w:t>
      </w:r>
      <w:r w:rsidR="00D54EFB">
        <w:rPr>
          <w:rFonts w:cs="New Century Schlbk"/>
          <w:color w:val="000000"/>
        </w:rPr>
        <w:t xml:space="preserve"> an utterly normal</w:t>
      </w:r>
      <w:r w:rsidR="001D4D6E">
        <w:rPr>
          <w:rFonts w:cs="New Century Schlbk"/>
          <w:color w:val="000000"/>
        </w:rPr>
        <w:t xml:space="preserve"> </w:t>
      </w:r>
      <w:r w:rsidR="00D54EFB">
        <w:rPr>
          <w:rFonts w:cs="New Century Schlbk"/>
          <w:color w:val="000000"/>
        </w:rPr>
        <w:t>part of</w:t>
      </w:r>
      <w:r w:rsidR="001D4D6E">
        <w:rPr>
          <w:rFonts w:cs="New Century Schlbk"/>
          <w:color w:val="000000"/>
        </w:rPr>
        <w:t xml:space="preserve"> daily life</w:t>
      </w:r>
      <w:r w:rsidR="00EB21EB">
        <w:rPr>
          <w:rFonts w:cs="New Century Schlbk"/>
          <w:color w:val="000000"/>
        </w:rPr>
        <w:t>.</w:t>
      </w:r>
      <w:r w:rsidR="003B5FB8">
        <w:rPr>
          <w:rStyle w:val="FootnoteReference"/>
        </w:rPr>
        <w:footnoteReference w:id="428"/>
      </w:r>
      <w:r w:rsidR="001D4D6E">
        <w:rPr>
          <w:rFonts w:cs="New Century Schlbk"/>
          <w:color w:val="000000"/>
        </w:rPr>
        <w:t xml:space="preserve"> </w:t>
      </w:r>
      <w:r w:rsidR="00AD3029" w:rsidRPr="00AD3029">
        <w:rPr>
          <w:rFonts w:cs="New Century Schlbk"/>
        </w:rPr>
        <w:t>O</w:t>
      </w:r>
      <w:r w:rsidR="00AD3029">
        <w:rPr>
          <w:rFonts w:cs="New Century Schlbk"/>
          <w:color w:val="000000"/>
        </w:rPr>
        <w:t>f course,</w:t>
      </w:r>
      <w:r w:rsidR="00EB21EB">
        <w:rPr>
          <w:rFonts w:cs="New Century Schlbk"/>
          <w:color w:val="000000"/>
        </w:rPr>
        <w:t xml:space="preserve"> </w:t>
      </w:r>
      <w:r w:rsidR="00980C6B">
        <w:rPr>
          <w:rFonts w:cs="New Century Schlbk"/>
          <w:color w:val="000000"/>
        </w:rPr>
        <w:t xml:space="preserve">this </w:t>
      </w:r>
      <w:hyperlink w:anchor="_Worldview_8" w:history="1">
        <w:r w:rsidR="00980C6B" w:rsidRPr="00AC3727">
          <w:rPr>
            <w:rStyle w:val="Hyperlink"/>
            <w:rFonts w:ascii="New Century Schlbk" w:hAnsi="New Century Schlbk" w:cs="New Century Schlbk"/>
          </w:rPr>
          <w:t>world</w:t>
        </w:r>
        <w:r w:rsidR="00D70515" w:rsidRPr="00AC3727">
          <w:rPr>
            <w:rStyle w:val="Hyperlink"/>
            <w:rFonts w:ascii="New Century Schlbk" w:hAnsi="New Century Schlbk" w:cs="New Century Schlbk"/>
          </w:rPr>
          <w:t>view</w:t>
        </w:r>
      </w:hyperlink>
      <w:r w:rsidR="00D70515">
        <w:rPr>
          <w:rFonts w:cs="New Century Schlbk"/>
          <w:color w:val="000000"/>
        </w:rPr>
        <w:t xml:space="preserve"> </w:t>
      </w:r>
      <w:r w:rsidR="00AD3029">
        <w:rPr>
          <w:rFonts w:cs="New Century Schlbk"/>
          <w:color w:val="000000"/>
        </w:rPr>
        <w:t>made</w:t>
      </w:r>
      <w:r w:rsidR="00D70515">
        <w:rPr>
          <w:rFonts w:cs="New Century Schlbk"/>
          <w:color w:val="000000"/>
        </w:rPr>
        <w:t xml:space="preserve"> it </w:t>
      </w:r>
      <w:r w:rsidR="00A06B3D">
        <w:rPr>
          <w:rFonts w:cs="New Century Schlbk"/>
          <w:color w:val="000000"/>
        </w:rPr>
        <w:t>constantly</w:t>
      </w:r>
      <w:r w:rsidR="00D70515">
        <w:rPr>
          <w:rFonts w:cs="New Century Schlbk"/>
          <w:color w:val="000000"/>
        </w:rPr>
        <w:t xml:space="preserve"> necessary that</w:t>
      </w:r>
      <w:r w:rsidR="009E4929">
        <w:rPr>
          <w:rFonts w:cs="New Century Schlbk"/>
          <w:color w:val="000000"/>
        </w:rPr>
        <w:t xml:space="preserve"> its adherents</w:t>
      </w:r>
      <w:r w:rsidR="00D70515">
        <w:rPr>
          <w:rFonts w:cs="New Century Schlbk"/>
          <w:color w:val="000000"/>
        </w:rPr>
        <w:t xml:space="preserve"> avail themselves of</w:t>
      </w:r>
      <w:r w:rsidR="003B5FB8">
        <w:rPr>
          <w:rFonts w:cs="New Century Schlbk"/>
          <w:color w:val="000000"/>
        </w:rPr>
        <w:t xml:space="preserve"> religious practitioners who could </w:t>
      </w:r>
      <w:r w:rsidR="00980C6B">
        <w:rPr>
          <w:rFonts w:cs="New Century Schlbk"/>
          <w:color w:val="000000"/>
        </w:rPr>
        <w:t>manipul</w:t>
      </w:r>
      <w:r w:rsidR="003B5FB8">
        <w:rPr>
          <w:rFonts w:cs="New Century Schlbk"/>
          <w:color w:val="000000"/>
        </w:rPr>
        <w:t xml:space="preserve">ate the </w:t>
      </w:r>
      <w:hyperlink w:anchor="_Daemons_(also,_Daemones,_3" w:history="1">
        <w:r w:rsidR="00094457" w:rsidRPr="004F4657">
          <w:rPr>
            <w:rStyle w:val="Hyperlink"/>
            <w:rFonts w:ascii="New Century Schlbk" w:hAnsi="New Century Schlbk" w:cs="New Century Schlbk"/>
            <w:i/>
          </w:rPr>
          <w:t>daemon</w:t>
        </w:r>
        <w:r w:rsidR="00D70515" w:rsidRPr="004F4657">
          <w:rPr>
            <w:rStyle w:val="Hyperlink"/>
            <w:rFonts w:ascii="New Century Schlbk" w:hAnsi="New Century Schlbk" w:cs="New Century Schlbk"/>
            <w:i/>
          </w:rPr>
          <w:t>s</w:t>
        </w:r>
      </w:hyperlink>
      <w:r w:rsidR="00D70515">
        <w:rPr>
          <w:rFonts w:cs="New Century Schlbk"/>
          <w:color w:val="0000FF"/>
        </w:rPr>
        <w:t xml:space="preserve"> </w:t>
      </w:r>
      <w:r w:rsidR="00D70515" w:rsidRPr="00D70515">
        <w:rPr>
          <w:rFonts w:cs="New Century Schlbk"/>
        </w:rPr>
        <w:t>and the gods</w:t>
      </w:r>
      <w:r w:rsidR="003B5FB8">
        <w:rPr>
          <w:rFonts w:cs="New Century Schlbk"/>
          <w:color w:val="000000"/>
        </w:rPr>
        <w:t>.</w:t>
      </w:r>
      <w:r w:rsidR="008E67DF">
        <w:rPr>
          <w:rStyle w:val="FootnoteReference"/>
          <w:rFonts w:cs="New Century Schlbk"/>
          <w:color w:val="000000"/>
        </w:rPr>
        <w:footnoteReference w:id="429"/>
      </w:r>
    </w:p>
    <w:p w14:paraId="3D00309E" w14:textId="3560CA71" w:rsidR="00FF3F22" w:rsidRPr="00BE0A6C" w:rsidRDefault="000E1932" w:rsidP="00AA2849">
      <w:pPr>
        <w:pStyle w:val="Heading3"/>
      </w:pPr>
      <w:bookmarkStart w:id="190" w:name="_Toc328148034"/>
      <w:r>
        <w:t>Gentile</w:t>
      </w:r>
      <w:r w:rsidR="00AC40EB">
        <w:t xml:space="preserve"> </w:t>
      </w:r>
      <w:r w:rsidR="008F518F">
        <w:t xml:space="preserve">Christians </w:t>
      </w:r>
      <w:r w:rsidR="00D247C3">
        <w:t>And</w:t>
      </w:r>
      <w:r w:rsidR="00727D44">
        <w:t xml:space="preserve"> </w:t>
      </w:r>
      <w:hyperlink w:anchor="_Magic_19" w:history="1">
        <w:r w:rsidRPr="00DC3B87">
          <w:rPr>
            <w:rStyle w:val="Hyperlink"/>
          </w:rPr>
          <w:t>M</w:t>
        </w:r>
        <w:r w:rsidR="00727D44" w:rsidRPr="00DC3B87">
          <w:rPr>
            <w:rStyle w:val="Hyperlink"/>
          </w:rPr>
          <w:t>agic</w:t>
        </w:r>
        <w:bookmarkEnd w:id="190"/>
      </w:hyperlink>
    </w:p>
    <w:p w14:paraId="20EF2A1D" w14:textId="222B187F" w:rsidR="00BE0A6C" w:rsidRPr="000A766A" w:rsidRDefault="00E14A64" w:rsidP="00C53B38">
      <w:r>
        <w:rPr>
          <w:rFonts w:cs="New Century Schlbk"/>
          <w:color w:val="000000"/>
        </w:rPr>
        <w:t>Since</w:t>
      </w:r>
      <w:r w:rsidR="00BE0A6C">
        <w:rPr>
          <w:rFonts w:cs="New Century Schlbk"/>
          <w:color w:val="000000"/>
        </w:rPr>
        <w:t xml:space="preserve"> </w:t>
      </w:r>
      <w:r w:rsidRPr="00D247C3">
        <w:rPr>
          <w:rFonts w:cs="New Century Schlbk"/>
          <w:i/>
          <w:color w:val="000000"/>
        </w:rPr>
        <w:t>every</w:t>
      </w:r>
      <w:r>
        <w:rPr>
          <w:rFonts w:cs="New Century Schlbk"/>
          <w:color w:val="000000"/>
        </w:rPr>
        <w:t xml:space="preserve"> </w:t>
      </w:r>
      <w:hyperlink w:anchor="_Hellenism_85" w:history="1">
        <w:r w:rsidR="00BE0A6C" w:rsidRPr="005D5870">
          <w:rPr>
            <w:rStyle w:val="Hyperlink"/>
            <w:rFonts w:ascii="New Century Schlbk" w:hAnsi="New Century Schlbk" w:cs="New Century Schlbk"/>
          </w:rPr>
          <w:t>Hellenist</w:t>
        </w:r>
      </w:hyperlink>
      <w:r>
        <w:rPr>
          <w:rFonts w:cs="New Century Schlbk"/>
          <w:color w:val="0000FF"/>
        </w:rPr>
        <w:t xml:space="preserve"> </w:t>
      </w:r>
      <w:r w:rsidRPr="00E14A64">
        <w:rPr>
          <w:rFonts w:cs="New Century Schlbk"/>
        </w:rPr>
        <w:t>in</w:t>
      </w:r>
      <w:r w:rsidR="00BE0A6C">
        <w:rPr>
          <w:rFonts w:cs="New Century Schlbk"/>
          <w:color w:val="000000"/>
        </w:rPr>
        <w:t xml:space="preserve"> </w:t>
      </w:r>
      <w:hyperlink w:anchor="_Subapostolic_Period_4" w:history="1">
        <w:r w:rsidR="00CB42A9" w:rsidRPr="0042492E">
          <w:rPr>
            <w:rStyle w:val="Hyperlink"/>
            <w:rFonts w:ascii="New Century Schlbk" w:hAnsi="New Century Schlbk" w:cs="New Century Schlbk"/>
          </w:rPr>
          <w:t>late antiquity</w:t>
        </w:r>
      </w:hyperlink>
      <w:r w:rsidR="00BE0A6C">
        <w:rPr>
          <w:rFonts w:cs="New Century Schlbk"/>
          <w:color w:val="000000"/>
        </w:rPr>
        <w:t xml:space="preserve"> </w:t>
      </w:r>
      <w:r>
        <w:rPr>
          <w:rFonts w:cs="New Century Schlbk"/>
          <w:color w:val="000000"/>
        </w:rPr>
        <w:t xml:space="preserve">believed in </w:t>
      </w:r>
      <w:hyperlink w:anchor="_Magic_20" w:history="1">
        <w:r w:rsidRPr="00427271">
          <w:rPr>
            <w:rStyle w:val="Hyperlink"/>
            <w:rFonts w:ascii="New Century Schlbk" w:hAnsi="New Century Schlbk" w:cs="New Century Schlbk"/>
          </w:rPr>
          <w:t>magic</w:t>
        </w:r>
      </w:hyperlink>
      <w:r>
        <w:rPr>
          <w:rFonts w:cs="New Century Schlbk"/>
          <w:color w:val="000000"/>
        </w:rPr>
        <w:t>, it surprise</w:t>
      </w:r>
      <w:r w:rsidR="00F6008A">
        <w:rPr>
          <w:rFonts w:cs="New Century Schlbk"/>
          <w:color w:val="000000"/>
        </w:rPr>
        <w:t>s</w:t>
      </w:r>
      <w:r>
        <w:rPr>
          <w:rFonts w:cs="New Century Schlbk"/>
          <w:color w:val="000000"/>
        </w:rPr>
        <w:t xml:space="preserve"> us </w:t>
      </w:r>
      <w:r w:rsidR="00F6008A">
        <w:rPr>
          <w:rFonts w:cs="New Century Schlbk"/>
          <w:color w:val="000000"/>
        </w:rPr>
        <w:t xml:space="preserve">to learn </w:t>
      </w:r>
      <w:r>
        <w:rPr>
          <w:rFonts w:cs="New Century Schlbk"/>
          <w:color w:val="000000"/>
        </w:rPr>
        <w:t xml:space="preserve">that </w:t>
      </w:r>
      <w:r w:rsidR="00BE0A6C">
        <w:rPr>
          <w:rFonts w:cs="New Century Schlbk"/>
          <w:color w:val="000000"/>
        </w:rPr>
        <w:t>Christians were sometimes</w:t>
      </w:r>
      <w:r w:rsidR="00D247C3">
        <w:rPr>
          <w:rFonts w:cs="New Century Schlbk"/>
          <w:color w:val="000000"/>
        </w:rPr>
        <w:t xml:space="preserve"> </w:t>
      </w:r>
      <w:r w:rsidR="00BE0A6C">
        <w:rPr>
          <w:rFonts w:cs="New Century Schlbk"/>
          <w:color w:val="000000"/>
        </w:rPr>
        <w:t>persecuted for</w:t>
      </w:r>
      <w:r w:rsidR="00C53B38">
        <w:rPr>
          <w:rFonts w:cs="New Century Schlbk"/>
          <w:color w:val="000000"/>
        </w:rPr>
        <w:t xml:space="preserve"> </w:t>
      </w:r>
      <w:r w:rsidR="00FD185C" w:rsidRPr="002032AE">
        <w:rPr>
          <w:rFonts w:cs="New Century Schlbk"/>
          <w:color w:val="000000"/>
        </w:rPr>
        <w:t>practic</w:t>
      </w:r>
      <w:r w:rsidR="00D247C3">
        <w:rPr>
          <w:rFonts w:cs="New Century Schlbk"/>
          <w:color w:val="000000"/>
        </w:rPr>
        <w:t>ing it</w:t>
      </w:r>
      <w:r w:rsidR="00C53B38">
        <w:rPr>
          <w:rFonts w:cs="New Century Schlbk"/>
          <w:color w:val="000000"/>
        </w:rPr>
        <w:t>.</w:t>
      </w:r>
      <w:r w:rsidR="00D247C3">
        <w:rPr>
          <w:rFonts w:cs="New Century Schlbk"/>
          <w:color w:val="000000"/>
        </w:rPr>
        <w:t xml:space="preserve"> </w:t>
      </w:r>
      <w:r w:rsidR="00F6008A">
        <w:rPr>
          <w:rFonts w:cs="New Century Schlbk"/>
          <w:color w:val="000000"/>
        </w:rPr>
        <w:t>Our surprise dissipates</w:t>
      </w:r>
      <w:r w:rsidR="00A11185">
        <w:rPr>
          <w:rFonts w:cs="New Century Schlbk"/>
          <w:color w:val="000000"/>
        </w:rPr>
        <w:t>, however,</w:t>
      </w:r>
      <w:r w:rsidR="00C53B38">
        <w:rPr>
          <w:rFonts w:cs="New Century Schlbk"/>
          <w:color w:val="000000"/>
        </w:rPr>
        <w:t xml:space="preserve"> </w:t>
      </w:r>
      <w:r w:rsidR="00F6008A">
        <w:rPr>
          <w:rFonts w:cs="New Century Schlbk"/>
          <w:color w:val="000000"/>
        </w:rPr>
        <w:t xml:space="preserve">when we discover </w:t>
      </w:r>
      <w:r w:rsidR="00D247C3">
        <w:rPr>
          <w:rFonts w:cs="New Century Schlbk"/>
          <w:color w:val="000000"/>
        </w:rPr>
        <w:t xml:space="preserve">that the Roman world </w:t>
      </w:r>
      <w:r w:rsidR="00C53B38">
        <w:rPr>
          <w:rFonts w:cs="New Century Schlbk"/>
          <w:color w:val="000000"/>
        </w:rPr>
        <w:t xml:space="preserve">differentiated between the “good </w:t>
      </w:r>
      <w:hyperlink w:anchor="_Magic_21" w:history="1">
        <w:r w:rsidR="00C53B38" w:rsidRPr="00427271">
          <w:rPr>
            <w:rStyle w:val="Hyperlink"/>
            <w:rFonts w:ascii="New Century Schlbk" w:hAnsi="New Century Schlbk" w:cs="New Century Schlbk"/>
          </w:rPr>
          <w:t>magic</w:t>
        </w:r>
      </w:hyperlink>
      <w:r w:rsidR="00C53B38">
        <w:rPr>
          <w:rFonts w:cs="New Century Schlbk"/>
          <w:color w:val="000000"/>
        </w:rPr>
        <w:t xml:space="preserve">” of physicians and priests, and the “bad </w:t>
      </w:r>
      <w:hyperlink w:anchor="_Magic_22" w:history="1">
        <w:r w:rsidR="00C53B38" w:rsidRPr="00427271">
          <w:rPr>
            <w:rStyle w:val="Hyperlink"/>
            <w:rFonts w:ascii="New Century Schlbk" w:hAnsi="New Century Schlbk" w:cs="New Century Schlbk"/>
          </w:rPr>
          <w:t>magic</w:t>
        </w:r>
      </w:hyperlink>
      <w:r w:rsidR="00C53B38">
        <w:rPr>
          <w:rFonts w:cs="New Century Schlbk"/>
          <w:color w:val="000000"/>
        </w:rPr>
        <w:t>” of sorcerers who met clandestinely after dark to cast spells and curses upon their neighbors. “</w:t>
      </w:r>
      <w:hyperlink w:anchor="_Magic_23" w:history="1">
        <w:r w:rsidR="00C53B38" w:rsidRPr="00427271">
          <w:rPr>
            <w:rStyle w:val="Hyperlink"/>
            <w:rFonts w:ascii="New Century Schlbk" w:hAnsi="New Century Schlbk"/>
          </w:rPr>
          <w:t>Magic</w:t>
        </w:r>
      </w:hyperlink>
      <w:r w:rsidR="00C53B38" w:rsidRPr="00925C6F">
        <w:t xml:space="preserve"> as a discipline, as a form of religion, or as a </w:t>
      </w:r>
      <w:r w:rsidR="00635486" w:rsidRPr="0092439D">
        <w:rPr>
          <w:rFonts w:ascii="Times" w:hAnsi="Times"/>
        </w:rPr>
        <w:t>[[@Page:</w:t>
      </w:r>
      <w:r w:rsidR="00635486">
        <w:rPr>
          <w:rFonts w:ascii="Times" w:hAnsi="Times"/>
        </w:rPr>
        <w:t>234</w:t>
      </w:r>
      <w:r w:rsidR="00635486" w:rsidRPr="0092439D">
        <w:rPr>
          <w:rFonts w:ascii="Times" w:hAnsi="Times"/>
        </w:rPr>
        <w:t>]]</w:t>
      </w:r>
      <w:r w:rsidR="00C53B38" w:rsidRPr="00925C6F">
        <w:t xml:space="preserve">doctrine was not suppressed; nor were </w:t>
      </w:r>
      <w:hyperlink w:anchor="_Magic_25" w:history="1">
        <w:r w:rsidR="00C53B38" w:rsidRPr="000523EC">
          <w:rPr>
            <w:rStyle w:val="Hyperlink"/>
            <w:rFonts w:ascii="New Century Schlbk" w:hAnsi="New Century Schlbk"/>
          </w:rPr>
          <w:t>magicians</w:t>
        </w:r>
      </w:hyperlink>
      <w:r w:rsidR="00C53B38" w:rsidRPr="00925C6F">
        <w:t xml:space="preserve"> brought to court just because they were </w:t>
      </w:r>
      <w:hyperlink w:anchor="_Magic_24" w:history="1">
        <w:r w:rsidR="00C53B38" w:rsidRPr="000523EC">
          <w:rPr>
            <w:rStyle w:val="Hyperlink"/>
            <w:rFonts w:ascii="New Century Schlbk" w:hAnsi="New Century Schlbk"/>
          </w:rPr>
          <w:t>magicians</w:t>
        </w:r>
      </w:hyperlink>
      <w:r w:rsidR="00C53B38" w:rsidRPr="00925C6F">
        <w:t>.</w:t>
      </w:r>
      <w:r w:rsidR="00C53B38">
        <w:t>”</w:t>
      </w:r>
      <w:r w:rsidR="00C53B38">
        <w:rPr>
          <w:rStyle w:val="FootnoteReference"/>
        </w:rPr>
        <w:footnoteReference w:id="430"/>
      </w:r>
      <w:r w:rsidR="002032AE">
        <w:t xml:space="preserve"> However, groups that met </w:t>
      </w:r>
      <w:r>
        <w:t xml:space="preserve">before dawn or </w:t>
      </w:r>
      <w:r w:rsidR="000A766A">
        <w:t>late at night</w:t>
      </w:r>
      <w:r w:rsidR="000426A5">
        <w:rPr>
          <w:rStyle w:val="FootnoteReference"/>
        </w:rPr>
        <w:footnoteReference w:id="431"/>
      </w:r>
      <w:r w:rsidR="002032AE">
        <w:t xml:space="preserve"> to chant and engage in </w:t>
      </w:r>
      <w:r>
        <w:t>strange</w:t>
      </w:r>
      <w:r w:rsidR="002032AE">
        <w:t xml:space="preserve"> rituals behind closed doors</w:t>
      </w:r>
      <w:r w:rsidR="000426A5">
        <w:t xml:space="preserve"> (as Christians did)</w:t>
      </w:r>
      <w:r w:rsidR="000A766A">
        <w:t>,</w:t>
      </w:r>
      <w:r w:rsidR="002032AE">
        <w:t xml:space="preserve"> were </w:t>
      </w:r>
      <w:r>
        <w:t>some</w:t>
      </w:r>
      <w:r w:rsidR="002032AE">
        <w:t xml:space="preserve">times suspected of </w:t>
      </w:r>
      <w:r w:rsidR="000A766A">
        <w:t xml:space="preserve">casting spells upon their neighbors or of hexing the authorities in the course of fomenting insurrection. </w:t>
      </w:r>
      <w:r w:rsidR="00F6008A">
        <w:t xml:space="preserve">The Roman world considered </w:t>
      </w:r>
      <w:r w:rsidR="00F6008A">
        <w:rPr>
          <w:i/>
        </w:rPr>
        <w:t>t</w:t>
      </w:r>
      <w:r w:rsidR="000A766A" w:rsidRPr="00D247C3">
        <w:rPr>
          <w:i/>
        </w:rPr>
        <w:t xml:space="preserve">hat </w:t>
      </w:r>
      <w:r w:rsidR="000A766A" w:rsidRPr="00F6008A">
        <w:rPr>
          <w:i/>
        </w:rPr>
        <w:t>kind</w:t>
      </w:r>
      <w:r w:rsidR="000A766A">
        <w:t xml:space="preserve"> of </w:t>
      </w:r>
      <w:hyperlink w:anchor="_Magic_26" w:history="1">
        <w:r w:rsidR="000A766A" w:rsidRPr="000523EC">
          <w:rPr>
            <w:rStyle w:val="Hyperlink"/>
            <w:rFonts w:ascii="New Century Schlbk" w:hAnsi="New Century Schlbk"/>
          </w:rPr>
          <w:t>m</w:t>
        </w:r>
        <w:r w:rsidR="00BE0A6C" w:rsidRPr="000523EC">
          <w:rPr>
            <w:rStyle w:val="Hyperlink"/>
            <w:rFonts w:ascii="New Century Schlbk" w:hAnsi="New Century Schlbk" w:cs="New Century Schlbk"/>
          </w:rPr>
          <w:t>agic</w:t>
        </w:r>
      </w:hyperlink>
      <w:r w:rsidR="00BE0A6C">
        <w:rPr>
          <w:rFonts w:cs="New Century Schlbk"/>
          <w:color w:val="000000"/>
        </w:rPr>
        <w:t xml:space="preserve"> a crime, and </w:t>
      </w:r>
      <w:r w:rsidR="00BE0A6C" w:rsidRPr="000426A5">
        <w:rPr>
          <w:rFonts w:cs="New Century Schlbk"/>
          <w:color w:val="000000"/>
        </w:rPr>
        <w:t xml:space="preserve">some Christians </w:t>
      </w:r>
      <w:r w:rsidR="00AF2B6C">
        <w:rPr>
          <w:rFonts w:cs="New Century Schlbk"/>
          <w:color w:val="000000"/>
        </w:rPr>
        <w:t>expos</w:t>
      </w:r>
      <w:r w:rsidR="0031122E" w:rsidRPr="000426A5">
        <w:rPr>
          <w:rFonts w:cs="New Century Schlbk"/>
          <w:color w:val="000000"/>
        </w:rPr>
        <w:t>ed</w:t>
      </w:r>
      <w:r w:rsidR="000A766A" w:rsidRPr="000426A5">
        <w:rPr>
          <w:rFonts w:cs="New Century Schlbk"/>
          <w:color w:val="000000"/>
        </w:rPr>
        <w:t xml:space="preserve"> themselves </w:t>
      </w:r>
      <w:r w:rsidR="00BE0A6C" w:rsidRPr="000426A5">
        <w:rPr>
          <w:rFonts w:cs="New Century Schlbk"/>
          <w:color w:val="000000"/>
        </w:rPr>
        <w:t>to th</w:t>
      </w:r>
      <w:r w:rsidR="000A766A" w:rsidRPr="000426A5">
        <w:rPr>
          <w:rFonts w:cs="New Century Schlbk"/>
          <w:color w:val="000000"/>
        </w:rPr>
        <w:t>e</w:t>
      </w:r>
      <w:r w:rsidR="00BE0A6C" w:rsidRPr="000426A5">
        <w:rPr>
          <w:rFonts w:cs="New Century Schlbk"/>
          <w:color w:val="000000"/>
        </w:rPr>
        <w:t xml:space="preserve"> charge</w:t>
      </w:r>
      <w:r w:rsidR="000A766A" w:rsidRPr="000426A5">
        <w:rPr>
          <w:rFonts w:cs="New Century Schlbk"/>
          <w:color w:val="000000"/>
        </w:rPr>
        <w:t xml:space="preserve"> of practicing it</w:t>
      </w:r>
      <w:r w:rsidR="00BE0A6C" w:rsidRPr="000426A5">
        <w:rPr>
          <w:rFonts w:cs="New Century Schlbk"/>
          <w:color w:val="000000"/>
        </w:rPr>
        <w:t>, as we shall see.</w:t>
      </w:r>
      <w:r w:rsidR="00BE0A6C">
        <w:rPr>
          <w:rFonts w:cs="New Century Schlbk"/>
          <w:color w:val="000000"/>
        </w:rPr>
        <w:t xml:space="preserve"> </w:t>
      </w:r>
    </w:p>
    <w:p w14:paraId="68BC7097" w14:textId="473BE43D" w:rsidR="00C53B38" w:rsidRDefault="00C53B38" w:rsidP="00C53B38">
      <w:r>
        <w:tab/>
      </w:r>
      <w:r w:rsidR="0031122E">
        <w:t xml:space="preserve">Luke </w:t>
      </w:r>
      <w:r w:rsidR="00AF2B6C">
        <w:t>wrote</w:t>
      </w:r>
      <w:r w:rsidR="000C542F">
        <w:t xml:space="preserve"> in Act</w:t>
      </w:r>
      <w:r>
        <w:t xml:space="preserve"> 19.18-19</w:t>
      </w:r>
      <w:r w:rsidR="00AF2B6C">
        <w:fldChar w:fldCharType="begin"/>
      </w:r>
      <w:r w:rsidR="00AF2B6C">
        <w:instrText xml:space="preserve"> XE "Act 19.18-19" </w:instrText>
      </w:r>
      <w:r w:rsidR="00AF2B6C">
        <w:fldChar w:fldCharType="end"/>
      </w:r>
      <w:r>
        <w:t xml:space="preserve">, </w:t>
      </w:r>
      <w:r w:rsidR="000C542F">
        <w:t xml:space="preserve">that </w:t>
      </w:r>
      <w:r w:rsidR="007514EB">
        <w:t>when the power of Jesus’ name became manifest in Ephesus,</w:t>
      </w:r>
    </w:p>
    <w:p w14:paraId="59E10C8A" w14:textId="77777777" w:rsidR="00F80502" w:rsidRDefault="00F80502" w:rsidP="007514EB">
      <w:pPr>
        <w:pStyle w:val="qt"/>
      </w:pPr>
    </w:p>
    <w:p w14:paraId="34065D41" w14:textId="52D8E5B7" w:rsidR="007514EB" w:rsidRDefault="007514EB" w:rsidP="007514EB">
      <w:pPr>
        <w:pStyle w:val="qt"/>
      </w:pPr>
      <w:r>
        <w:t xml:space="preserve">Many also of those who had believed kept coming, confessing and disclosing their practices. And many of those who practiced </w:t>
      </w:r>
      <w:hyperlink w:anchor="_Magic_27" w:history="1">
        <w:r w:rsidRPr="000523EC">
          <w:rPr>
            <w:rStyle w:val="Hyperlink"/>
            <w:rFonts w:ascii="New Century Schlbk" w:hAnsi="New Century Schlbk"/>
          </w:rPr>
          <w:t>magic</w:t>
        </w:r>
      </w:hyperlink>
      <w:r>
        <w:t xml:space="preserve"> brought their books together and </w:t>
      </w:r>
      <w:r>
        <w:rPr>
          <w:i/>
        </w:rPr>
        <w:t>began</w:t>
      </w:r>
      <w:r>
        <w:t xml:space="preserve"> burning them in the sight of everyone; and they counted up the price of them and found it fifty thousand pieces of silver.</w:t>
      </w:r>
    </w:p>
    <w:p w14:paraId="29AAF1AF" w14:textId="77777777" w:rsidR="00F80502" w:rsidRDefault="00F80502" w:rsidP="007514EB">
      <w:pPr>
        <w:pStyle w:val="qt"/>
      </w:pPr>
    </w:p>
    <w:p w14:paraId="1E06A177" w14:textId="77777777" w:rsidR="00F80502" w:rsidRPr="007514EB" w:rsidRDefault="00F80502" w:rsidP="007514EB">
      <w:pPr>
        <w:pStyle w:val="qt"/>
      </w:pPr>
    </w:p>
    <w:p w14:paraId="20384F43" w14:textId="4927AA3E" w:rsidR="00C53B38" w:rsidRDefault="007514EB" w:rsidP="00C53B38">
      <w:r>
        <w:t xml:space="preserve">The </w:t>
      </w:r>
      <w:r w:rsidR="003366BB">
        <w:rPr>
          <w:sz w:val="22"/>
          <w:szCs w:val="22"/>
        </w:rPr>
        <w:t>Grk</w:t>
      </w:r>
      <w:r w:rsidR="00DF4F5E">
        <w:rPr>
          <w:rFonts w:ascii="Times New Roman" w:eastAsiaTheme="minorEastAsia" w:hAnsi="Times New Roman"/>
          <w:sz w:val="20"/>
          <w:szCs w:val="20"/>
        </w:rPr>
        <w:t xml:space="preserve"> </w:t>
      </w:r>
      <w:r>
        <w:t xml:space="preserve">verb </w:t>
      </w:r>
      <w:r w:rsidR="003654B3">
        <w:t>form</w:t>
      </w:r>
      <w:r>
        <w:t>s that Luke used in this vignette imply that</w:t>
      </w:r>
      <w:r w:rsidR="0021197A">
        <w:t xml:space="preserve"> many in Ephesus who </w:t>
      </w:r>
      <w:r w:rsidR="003654B3">
        <w:t>had come</w:t>
      </w:r>
      <w:r w:rsidR="0021197A">
        <w:t xml:space="preserve"> to faith in Jesus </w:t>
      </w:r>
      <w:r w:rsidR="003654B3">
        <w:t>had</w:t>
      </w:r>
      <w:r w:rsidR="0021197A">
        <w:t xml:space="preserve"> not immediately renounce</w:t>
      </w:r>
      <w:r w:rsidR="003654B3">
        <w:t>d</w:t>
      </w:r>
      <w:r w:rsidR="0021197A">
        <w:t xml:space="preserve"> their </w:t>
      </w:r>
      <w:hyperlink w:anchor="_Magic_28" w:history="1">
        <w:r w:rsidR="0021197A" w:rsidRPr="000523EC">
          <w:rPr>
            <w:rStyle w:val="Hyperlink"/>
            <w:rFonts w:ascii="New Century Schlbk" w:hAnsi="New Century Schlbk"/>
          </w:rPr>
          <w:t>magical</w:t>
        </w:r>
      </w:hyperlink>
      <w:r w:rsidR="0021197A">
        <w:t xml:space="preserve"> practices. New believers retained their books of spells and in</w:t>
      </w:r>
      <w:r w:rsidR="00B31D1B">
        <w:t>cantations as a back door, an</w:t>
      </w:r>
      <w:r w:rsidR="0021197A">
        <w:t xml:space="preserve"> insurance policy of sorts, in case the power of their new Lord proved inadequate for all the challenges of life.</w:t>
      </w:r>
      <w:r w:rsidR="00B31D1B">
        <w:t xml:space="preserve"> When the power of Jesus became fully manifest, they realized that Jesus </w:t>
      </w:r>
      <w:r w:rsidR="00B31D1B">
        <w:rPr>
          <w:i/>
        </w:rPr>
        <w:t>could</w:t>
      </w:r>
      <w:r w:rsidR="00B31D1B">
        <w:t xml:space="preserve"> protect them from </w:t>
      </w:r>
      <w:r w:rsidR="00835D2F">
        <w:t>all other</w:t>
      </w:r>
      <w:r w:rsidR="006F0107">
        <w:t xml:space="preserve"> supernatural</w:t>
      </w:r>
      <w:r w:rsidR="00B31D1B">
        <w:t xml:space="preserve"> powers</w:t>
      </w:r>
      <w:r w:rsidR="0031122E">
        <w:t>. T</w:t>
      </w:r>
      <w:r w:rsidR="00B31D1B">
        <w:t>hey repented of their double-mindedness</w:t>
      </w:r>
      <w:r w:rsidR="00835D2F">
        <w:t>, bringing</w:t>
      </w:r>
      <w:r w:rsidR="00B31D1B">
        <w:t xml:space="preserve"> out their </w:t>
      </w:r>
      <w:hyperlink w:anchor="_Magic_29" w:history="1">
        <w:r w:rsidR="00B31D1B" w:rsidRPr="000523EC">
          <w:rPr>
            <w:rStyle w:val="Hyperlink"/>
            <w:rFonts w:ascii="New Century Schlbk" w:hAnsi="New Century Schlbk"/>
          </w:rPr>
          <w:t>magic</w:t>
        </w:r>
      </w:hyperlink>
      <w:r w:rsidR="00B31D1B">
        <w:t xml:space="preserve"> books </w:t>
      </w:r>
      <w:r w:rsidR="003654B3">
        <w:t>and</w:t>
      </w:r>
      <w:r w:rsidR="00B31D1B">
        <w:t xml:space="preserve"> burn</w:t>
      </w:r>
      <w:r w:rsidR="003654B3">
        <w:t>ing them</w:t>
      </w:r>
      <w:r w:rsidR="00B31D1B">
        <w:t>.</w:t>
      </w:r>
      <w:r w:rsidR="006F0107">
        <w:rPr>
          <w:rStyle w:val="FootnoteReference"/>
        </w:rPr>
        <w:footnoteReference w:id="432"/>
      </w:r>
    </w:p>
    <w:p w14:paraId="5D00DAEB" w14:textId="6CC43F9B" w:rsidR="00DA6EFF" w:rsidRPr="0069701F" w:rsidRDefault="000E1932" w:rsidP="00DA6EFF">
      <w:pPr>
        <w:rPr>
          <w:color w:val="000000" w:themeColor="text1"/>
        </w:rPr>
      </w:pPr>
      <w:r>
        <w:tab/>
      </w:r>
      <w:r w:rsidR="00FD4377">
        <w:t>The Ephesian Christian</w:t>
      </w:r>
      <w:r w:rsidR="006D1031">
        <w:t>s</w:t>
      </w:r>
      <w:r w:rsidR="00FD4377">
        <w:t xml:space="preserve"> repented of their reliance on </w:t>
      </w:r>
      <w:hyperlink w:anchor="_Magic_30" w:history="1">
        <w:r w:rsidR="00FD4377" w:rsidRPr="000523EC">
          <w:rPr>
            <w:rStyle w:val="Hyperlink"/>
            <w:rFonts w:ascii="New Century Schlbk" w:hAnsi="New Century Schlbk"/>
          </w:rPr>
          <w:t>magic</w:t>
        </w:r>
      </w:hyperlink>
      <w:r w:rsidR="00EF4A3C">
        <w:t xml:space="preserve"> — </w:t>
      </w:r>
      <w:r w:rsidR="00FD4377">
        <w:t>for a time</w:t>
      </w:r>
      <w:r w:rsidR="00C20A69">
        <w:t>. However,</w:t>
      </w:r>
      <w:r w:rsidR="006D1031">
        <w:t xml:space="preserve"> as the </w:t>
      </w:r>
      <w:hyperlink w:anchor="_Hebraic_9" w:history="1">
        <w:r w:rsidR="006D1031" w:rsidRPr="006714FD">
          <w:rPr>
            <w:rStyle w:val="Hyperlink"/>
            <w:rFonts w:ascii="New Century Schlbk" w:hAnsi="New Century Schlbk"/>
          </w:rPr>
          <w:t>Hebraic</w:t>
        </w:r>
      </w:hyperlink>
      <w:r w:rsidR="006D1031" w:rsidRPr="00C445E4">
        <w:t xml:space="preserve"> i</w:t>
      </w:r>
      <w:r w:rsidR="006D1031">
        <w:t>nfluence upon the</w:t>
      </w:r>
      <w:r w:rsidR="006D1031" w:rsidRPr="00CD12F2">
        <w:t xml:space="preserve"> Church d</w:t>
      </w:r>
      <w:r w:rsidR="006D1031">
        <w:t xml:space="preserve">issipated in the following decades, </w:t>
      </w:r>
      <w:r w:rsidR="00C20A69">
        <w:t xml:space="preserve">Gentile </w:t>
      </w:r>
      <w:r w:rsidR="00FD4377">
        <w:t>Christians</w:t>
      </w:r>
      <w:r w:rsidR="006D1031">
        <w:t xml:space="preserve"> had little to keep their </w:t>
      </w:r>
      <w:hyperlink w:anchor="_Hellenism_54" w:history="1">
        <w:r w:rsidR="006D1031" w:rsidRPr="00A42C0F">
          <w:rPr>
            <w:rStyle w:val="Hyperlink"/>
            <w:rFonts w:ascii="New Century Schlbk" w:hAnsi="New Century Schlbk"/>
          </w:rPr>
          <w:t>Hellenistic</w:t>
        </w:r>
      </w:hyperlink>
      <w:r w:rsidR="006D1031">
        <w:t xml:space="preserve"> </w:t>
      </w:r>
      <w:r w:rsidR="00635486" w:rsidRPr="0092439D">
        <w:rPr>
          <w:rFonts w:ascii="Times" w:hAnsi="Times"/>
        </w:rPr>
        <w:t>[[@Page:</w:t>
      </w:r>
      <w:r w:rsidR="00635486">
        <w:rPr>
          <w:rFonts w:ascii="Times" w:hAnsi="Times"/>
        </w:rPr>
        <w:t>235</w:t>
      </w:r>
      <w:r w:rsidR="00635486" w:rsidRPr="0092439D">
        <w:rPr>
          <w:rFonts w:ascii="Times" w:hAnsi="Times"/>
        </w:rPr>
        <w:t>]]</w:t>
      </w:r>
      <w:r w:rsidR="006D1031">
        <w:t xml:space="preserve">assumptions about the </w:t>
      </w:r>
      <w:hyperlink w:anchor="_Magic_31" w:history="1">
        <w:r w:rsidR="006D1031" w:rsidRPr="000523EC">
          <w:rPr>
            <w:rStyle w:val="Hyperlink"/>
            <w:rFonts w:ascii="New Century Schlbk" w:hAnsi="New Century Schlbk"/>
          </w:rPr>
          <w:t>magical</w:t>
        </w:r>
      </w:hyperlink>
      <w:r w:rsidR="006D1031">
        <w:t xml:space="preserve"> workings of the world in check. Therefore,</w:t>
      </w:r>
      <w:r w:rsidR="00DA6EFF">
        <w:t xml:space="preserve"> in the </w:t>
      </w:r>
      <w:r w:rsidR="003C2151">
        <w:t>second</w:t>
      </w:r>
      <w:r w:rsidR="00DA6EFF">
        <w:t xml:space="preserve"> century, while </w:t>
      </w:r>
      <w:r w:rsidR="00575DC3">
        <w:t xml:space="preserve">Christians </w:t>
      </w:r>
      <w:r w:rsidR="00DA6EFF">
        <w:t xml:space="preserve">battled the frontal attack of </w:t>
      </w:r>
      <w:hyperlink w:anchor="_Gnosticism_3" w:history="1">
        <w:r w:rsidR="00DA6EFF" w:rsidRPr="006714FD">
          <w:rPr>
            <w:rStyle w:val="Hyperlink"/>
            <w:rFonts w:ascii="New Century Schlbk" w:hAnsi="New Century Schlbk"/>
          </w:rPr>
          <w:t>Gnosticism</w:t>
        </w:r>
      </w:hyperlink>
      <w:r w:rsidR="00DA6EFF">
        <w:t xml:space="preserve">, the presuppositions of </w:t>
      </w:r>
      <w:hyperlink w:anchor="_Magic_32" w:history="1">
        <w:r w:rsidR="00DA6EFF" w:rsidRPr="000523EC">
          <w:rPr>
            <w:rStyle w:val="Hyperlink"/>
            <w:rFonts w:ascii="New Century Schlbk" w:hAnsi="New Century Schlbk"/>
          </w:rPr>
          <w:t>magic</w:t>
        </w:r>
      </w:hyperlink>
      <w:r w:rsidR="00DA6EFF">
        <w:t xml:space="preserve">-drenched </w:t>
      </w:r>
      <w:hyperlink w:anchor="_Hellenism_25" w:history="1">
        <w:r w:rsidR="00DA6EFF" w:rsidRPr="00D5289B">
          <w:rPr>
            <w:rStyle w:val="Hyperlink"/>
            <w:rFonts w:ascii="New Century Schlbk" w:hAnsi="New Century Schlbk"/>
          </w:rPr>
          <w:t>Hellenism</w:t>
        </w:r>
      </w:hyperlink>
      <w:r w:rsidR="00DA6EFF">
        <w:t xml:space="preserve"> steadily slipped in</w:t>
      </w:r>
      <w:r w:rsidR="006D1031">
        <w:t xml:space="preserve"> through</w:t>
      </w:r>
      <w:r w:rsidR="00DA6EFF">
        <w:t xml:space="preserve"> </w:t>
      </w:r>
      <w:r w:rsidR="00575DC3">
        <w:t>th</w:t>
      </w:r>
      <w:r w:rsidR="00575DC3" w:rsidRPr="00CD12F2">
        <w:t xml:space="preserve">e Church’s </w:t>
      </w:r>
      <w:r w:rsidR="00DA6EFF" w:rsidRPr="00CD12F2">
        <w:t>back</w:t>
      </w:r>
      <w:r w:rsidR="00DA6EFF">
        <w:t xml:space="preserve"> door. The temptation for </w:t>
      </w:r>
      <w:hyperlink w:anchor="_Hellenism_55" w:history="1">
        <w:r w:rsidR="00DA6EFF" w:rsidRPr="00A42C0F">
          <w:rPr>
            <w:rStyle w:val="Hyperlink"/>
            <w:rFonts w:ascii="New Century Schlbk" w:hAnsi="New Century Schlbk"/>
          </w:rPr>
          <w:t>Hellenistic</w:t>
        </w:r>
      </w:hyperlink>
      <w:r w:rsidR="00DA6EFF">
        <w:t xml:space="preserve"> Christians to think of the Holy Spirit as the mightiest </w:t>
      </w:r>
      <w:r w:rsidR="00EF4A3C">
        <w:t xml:space="preserve">of </w:t>
      </w:r>
      <w:hyperlink w:anchor="_Daemons_(also,_Daemones,_4" w:history="1">
        <w:r w:rsidR="00AF758A" w:rsidRPr="004F4657">
          <w:rPr>
            <w:rStyle w:val="Hyperlink"/>
            <w:rFonts w:ascii="New Century Schlbk" w:hAnsi="New Century Schlbk"/>
          </w:rPr>
          <w:t>daemon</w:t>
        </w:r>
        <w:r w:rsidR="00EF4A3C" w:rsidRPr="004F4657">
          <w:rPr>
            <w:rStyle w:val="Hyperlink"/>
            <w:rFonts w:ascii="New Century Schlbk" w:hAnsi="New Century Schlbk"/>
          </w:rPr>
          <w:t>s</w:t>
        </w:r>
      </w:hyperlink>
      <w:r>
        <w:t>,</w:t>
      </w:r>
      <w:r w:rsidR="00DA6EFF">
        <w:t xml:space="preserve"> and </w:t>
      </w:r>
      <w:r>
        <w:t xml:space="preserve">of </w:t>
      </w:r>
      <w:r w:rsidR="006D1031">
        <w:t>the</w:t>
      </w:r>
      <w:r w:rsidR="00DA6EFF">
        <w:t xml:space="preserve"> Chris</w:t>
      </w:r>
      <w:r w:rsidR="006D1031">
        <w:t>tian</w:t>
      </w:r>
      <w:r w:rsidR="00DA6EFF">
        <w:t xml:space="preserve"> rituals as embodying the m</w:t>
      </w:r>
      <w:r w:rsidR="00EF4A3C">
        <w:t>ost potent</w:t>
      </w:r>
      <w:r w:rsidR="00DA6EFF">
        <w:t xml:space="preserve"> </w:t>
      </w:r>
      <w:hyperlink w:anchor="_Magic_33" w:history="1">
        <w:r w:rsidR="00DA6EFF" w:rsidRPr="00E36344">
          <w:rPr>
            <w:rStyle w:val="Hyperlink"/>
            <w:rFonts w:ascii="New Century Schlbk" w:hAnsi="New Century Schlbk"/>
          </w:rPr>
          <w:t>magic</w:t>
        </w:r>
      </w:hyperlink>
      <w:r>
        <w:t>,</w:t>
      </w:r>
      <w:r w:rsidR="00DA6EFF">
        <w:t xml:space="preserve"> proved too great to resist. </w:t>
      </w:r>
      <w:r w:rsidR="001D4767">
        <w:t>B</w:t>
      </w:r>
      <w:r w:rsidR="00C445E4">
        <w:t>efore long</w:t>
      </w:r>
      <w:r w:rsidR="00DA6EFF">
        <w:t xml:space="preserve">, as </w:t>
      </w:r>
      <w:r w:rsidR="00DA6EFF" w:rsidRPr="0069701F">
        <w:rPr>
          <w:color w:val="000000" w:themeColor="text1"/>
        </w:rPr>
        <w:t>Stephen Benko tells us,</w:t>
      </w:r>
    </w:p>
    <w:p w14:paraId="00F559F7" w14:textId="77777777" w:rsidR="00AF758A" w:rsidRDefault="00AF758A" w:rsidP="00145028">
      <w:pPr>
        <w:pStyle w:val="qt"/>
      </w:pPr>
    </w:p>
    <w:p w14:paraId="69CE7A81" w14:textId="75064E80" w:rsidR="006D3F4B" w:rsidRDefault="00DA6EFF" w:rsidP="00145028">
      <w:pPr>
        <w:pStyle w:val="qt"/>
      </w:pPr>
      <w:r>
        <w:t>…</w:t>
      </w:r>
      <w:r w:rsidR="00C53B38">
        <w:t xml:space="preserve">the Christians used objects, rites, words and formulas charged with divine potency to force </w:t>
      </w:r>
      <w:hyperlink w:anchor="_Daemons_(also,_Daemones,_5" w:history="1">
        <w:r w:rsidR="00C53B38" w:rsidRPr="004F4657">
          <w:rPr>
            <w:rStyle w:val="Hyperlink"/>
            <w:rFonts w:ascii="New Century Schlbk" w:hAnsi="New Century Schlbk"/>
          </w:rPr>
          <w:t>demons</w:t>
        </w:r>
      </w:hyperlink>
      <w:r w:rsidR="00C53B38">
        <w:t xml:space="preserve"> to yield, all in accordance with well-known contemporary rules of </w:t>
      </w:r>
      <w:hyperlink w:anchor="_Magic_34" w:history="1">
        <w:r w:rsidR="00C53B38" w:rsidRPr="00E36344">
          <w:rPr>
            <w:rStyle w:val="Hyperlink"/>
            <w:rFonts w:ascii="New Century Schlbk" w:hAnsi="New Century Schlbk"/>
          </w:rPr>
          <w:t>magic</w:t>
        </w:r>
      </w:hyperlink>
      <w:r w:rsidR="00C53B38">
        <w:t>.</w:t>
      </w:r>
      <w:r w:rsidR="00145028">
        <w:rPr>
          <w:rStyle w:val="FootnoteReference"/>
        </w:rPr>
        <w:footnoteReference w:id="433"/>
      </w:r>
      <w:r w:rsidR="00C53B38">
        <w:t xml:space="preserve"> </w:t>
      </w:r>
    </w:p>
    <w:p w14:paraId="29AB87A6" w14:textId="77777777" w:rsidR="00AF758A" w:rsidRDefault="00AF758A" w:rsidP="00145028">
      <w:pPr>
        <w:pStyle w:val="qt"/>
      </w:pPr>
    </w:p>
    <w:p w14:paraId="59EE5873" w14:textId="1C1C7F85" w:rsidR="000E0EA8" w:rsidRDefault="00EF4A3C" w:rsidP="00DA6EFF">
      <w:r>
        <w:t>A</w:t>
      </w:r>
      <w:r w:rsidR="00337682">
        <w:t xml:space="preserve">s Christians practiced such rites, and did so with a </w:t>
      </w:r>
      <w:hyperlink w:anchor="_Magic_35" w:history="1">
        <w:r w:rsidR="00337682" w:rsidRPr="00E36344">
          <w:rPr>
            <w:rStyle w:val="Hyperlink"/>
            <w:rFonts w:ascii="New Century Schlbk" w:hAnsi="New Century Schlbk"/>
          </w:rPr>
          <w:t>magical</w:t>
        </w:r>
      </w:hyperlink>
      <w:r w:rsidR="00337682">
        <w:t xml:space="preserve"> mindset, they did indeed make themselves susceptible to the charge of practicing </w:t>
      </w:r>
      <w:r w:rsidR="00337682">
        <w:rPr>
          <w:i/>
        </w:rPr>
        <w:t>criminal</w:t>
      </w:r>
      <w:r w:rsidR="00337682">
        <w:t xml:space="preserve"> rituals. However, </w:t>
      </w:r>
      <w:r w:rsidR="00337682" w:rsidRPr="0069701F">
        <w:rPr>
          <w:color w:val="000000" w:themeColor="text1"/>
        </w:rPr>
        <w:t xml:space="preserve">as </w:t>
      </w:r>
      <w:r w:rsidR="00DA6EFF" w:rsidRPr="0069701F">
        <w:rPr>
          <w:color w:val="000000" w:themeColor="text1"/>
        </w:rPr>
        <w:t>Benko continues,</w:t>
      </w:r>
    </w:p>
    <w:p w14:paraId="6D6D50A8" w14:textId="77777777" w:rsidR="00AF758A" w:rsidRDefault="00AF758A" w:rsidP="00145028">
      <w:pPr>
        <w:pStyle w:val="qt"/>
      </w:pPr>
    </w:p>
    <w:p w14:paraId="32BBF299" w14:textId="14BC1D29" w:rsidR="00145028" w:rsidRDefault="00337682" w:rsidP="00145028">
      <w:pPr>
        <w:pStyle w:val="qt"/>
      </w:pPr>
      <w:r>
        <w:t>…</w:t>
      </w:r>
      <w:r w:rsidR="00C53B38">
        <w:t xml:space="preserve">as far as the charge of </w:t>
      </w:r>
      <w:hyperlink w:anchor="_Magic_36" w:history="1">
        <w:r w:rsidR="00C53B38" w:rsidRPr="00E36344">
          <w:rPr>
            <w:rStyle w:val="Hyperlink"/>
            <w:rFonts w:ascii="New Century Schlbk" w:hAnsi="New Century Schlbk"/>
          </w:rPr>
          <w:t>magical</w:t>
        </w:r>
      </w:hyperlink>
      <w:r w:rsidR="00C53B38">
        <w:t xml:space="preserve"> practices is concerned, it is clear that Christians were no better and no worse than their contemporaries. They believed in </w:t>
      </w:r>
      <w:hyperlink w:anchor="_Daemons_(also,_Daemones,_6" w:history="1">
        <w:r w:rsidR="00C53B38" w:rsidRPr="004F4657">
          <w:rPr>
            <w:rStyle w:val="Hyperlink"/>
            <w:rFonts w:ascii="New Century Schlbk" w:hAnsi="New Century Schlbk"/>
          </w:rPr>
          <w:t>demons</w:t>
        </w:r>
      </w:hyperlink>
      <w:r w:rsidR="00C53B38">
        <w:t xml:space="preserve"> and exorcisms; they attributed supernatural power to material elements when used in connection with precise formulas and under specific circumstances; they identified certain names as having unusual potency; they preferred nights and daybreaks for their meetings; they warded off evil by signs and symbols; they ate food charged with divine energy; and they spoke in tongues. These are all characteristics of the working of </w:t>
      </w:r>
      <w:hyperlink w:anchor="_Magic_37" w:history="1">
        <w:r w:rsidR="00C53B38" w:rsidRPr="00C12BBB">
          <w:rPr>
            <w:rStyle w:val="Hyperlink"/>
            <w:rFonts w:ascii="New Century Schlbk" w:hAnsi="New Century Schlbk"/>
          </w:rPr>
          <w:t>magic</w:t>
        </w:r>
      </w:hyperlink>
      <w:r w:rsidR="00C53B38">
        <w:t xml:space="preserve"> and with these Christians opened themselves to the pagan charge, </w:t>
      </w:r>
      <w:r w:rsidR="00145028">
        <w:t>“</w:t>
      </w:r>
      <w:r w:rsidR="00C53B38">
        <w:t xml:space="preserve">They are </w:t>
      </w:r>
      <w:hyperlink w:anchor="_Magic_38" w:history="1">
        <w:r w:rsidR="00C53B38" w:rsidRPr="00C12BBB">
          <w:rPr>
            <w:rStyle w:val="Hyperlink"/>
            <w:rFonts w:ascii="New Century Schlbk" w:hAnsi="New Century Schlbk"/>
          </w:rPr>
          <w:t>magicians</w:t>
        </w:r>
      </w:hyperlink>
      <w:r w:rsidR="00C53B38">
        <w:t>.</w:t>
      </w:r>
      <w:r w:rsidR="00145028">
        <w:t>”</w:t>
      </w:r>
      <w:r w:rsidR="00145028">
        <w:rPr>
          <w:rStyle w:val="FootnoteReference"/>
        </w:rPr>
        <w:footnoteReference w:id="434"/>
      </w:r>
    </w:p>
    <w:p w14:paraId="6E611CC1" w14:textId="77777777" w:rsidR="00AF758A" w:rsidRDefault="00AF758A" w:rsidP="00145028">
      <w:pPr>
        <w:pStyle w:val="qt"/>
      </w:pPr>
    </w:p>
    <w:p w14:paraId="51291C11" w14:textId="76F99682" w:rsidR="00145028" w:rsidRDefault="003C1E7D" w:rsidP="003C1E7D">
      <w:r w:rsidRPr="0069701F">
        <w:rPr>
          <w:color w:val="000000" w:themeColor="text1"/>
        </w:rPr>
        <w:t xml:space="preserve">Benko </w:t>
      </w:r>
      <w:r>
        <w:t>then concludes,</w:t>
      </w:r>
    </w:p>
    <w:p w14:paraId="1E98FB78" w14:textId="77777777" w:rsidR="00AF758A" w:rsidRDefault="00AF758A" w:rsidP="003C1E7D">
      <w:pPr>
        <w:pStyle w:val="qt"/>
      </w:pPr>
    </w:p>
    <w:p w14:paraId="471640CF" w14:textId="7B2BD35A" w:rsidR="00145028" w:rsidRDefault="00C53B38" w:rsidP="003C1E7D">
      <w:pPr>
        <w:pStyle w:val="qt"/>
      </w:pPr>
      <w:r>
        <w:t xml:space="preserve">… Christians were deeply influenced by Greco-Roman </w:t>
      </w:r>
      <w:hyperlink w:anchor="_Magic_39" w:history="1">
        <w:r w:rsidRPr="00C12BBB">
          <w:rPr>
            <w:rStyle w:val="Hyperlink"/>
            <w:rFonts w:ascii="New Century Schlbk" w:hAnsi="New Century Schlbk"/>
          </w:rPr>
          <w:t>magic</w:t>
        </w:r>
      </w:hyperlink>
      <w:r>
        <w:t xml:space="preserve"> and in fact pract</w:t>
      </w:r>
      <w:r w:rsidR="003C1E7D">
        <w:t xml:space="preserve">iced a Christian type of </w:t>
      </w:r>
      <w:hyperlink w:anchor="_Magic_40" w:history="1">
        <w:r w:rsidR="003C1E7D" w:rsidRPr="00C12BBB">
          <w:rPr>
            <w:rStyle w:val="Hyperlink"/>
            <w:rFonts w:ascii="New Century Schlbk" w:hAnsi="New Century Schlbk"/>
          </w:rPr>
          <w:t>magic</w:t>
        </w:r>
      </w:hyperlink>
      <w:r w:rsidR="003C1E7D">
        <w:t>.</w:t>
      </w:r>
      <w:r w:rsidR="0069701F">
        <w:t xml:space="preserve"> </w:t>
      </w:r>
      <w:r w:rsidR="003C1E7D">
        <w:t>…</w:t>
      </w:r>
      <w:r w:rsidR="00EF4A3C">
        <w:t>What does this prove? …</w:t>
      </w:r>
      <w:r w:rsidR="0069701F">
        <w:t xml:space="preserve"> </w:t>
      </w:r>
      <w:r w:rsidR="00EF4A3C">
        <w:t>the early Christians</w:t>
      </w:r>
      <w:r w:rsidR="0069701F">
        <w:t xml:space="preserve"> </w:t>
      </w:r>
      <w:r w:rsidR="00EF4A3C">
        <w:t>…</w:t>
      </w:r>
      <w:r w:rsidR="0069701F">
        <w:t xml:space="preserve"> </w:t>
      </w:r>
      <w:r>
        <w:t>were children of the milieu. They thought in the categories of their times</w:t>
      </w:r>
      <w:r w:rsidR="00145028">
        <w:t>, and they were part of the society in which they lived.</w:t>
      </w:r>
      <w:r w:rsidR="00145028">
        <w:rPr>
          <w:rStyle w:val="FootnoteReference"/>
        </w:rPr>
        <w:footnoteReference w:id="435"/>
      </w:r>
    </w:p>
    <w:p w14:paraId="448BF14F" w14:textId="77777777" w:rsidR="00AF758A" w:rsidRDefault="00AF758A" w:rsidP="003C1E7D">
      <w:pPr>
        <w:pStyle w:val="qt"/>
      </w:pPr>
    </w:p>
    <w:p w14:paraId="35C56EFE" w14:textId="11BAE17F" w:rsidR="00C53B38" w:rsidRDefault="00635486" w:rsidP="00C53B38">
      <w:r w:rsidRPr="0092439D">
        <w:rPr>
          <w:rFonts w:ascii="Times" w:hAnsi="Times"/>
        </w:rPr>
        <w:t>[[@Page:</w:t>
      </w:r>
      <w:r>
        <w:rPr>
          <w:rFonts w:ascii="Times" w:hAnsi="Times"/>
        </w:rPr>
        <w:t>236</w:t>
      </w:r>
      <w:r w:rsidRPr="0092439D">
        <w:rPr>
          <w:rFonts w:ascii="Times" w:hAnsi="Times"/>
        </w:rPr>
        <w:t>]]</w:t>
      </w:r>
      <w:r w:rsidR="003C1E7D">
        <w:tab/>
        <w:t xml:space="preserve">As true </w:t>
      </w:r>
      <w:hyperlink w:anchor="_Hellenism_88" w:history="1">
        <w:r w:rsidR="003C1E7D" w:rsidRPr="005D5870">
          <w:rPr>
            <w:rStyle w:val="Hyperlink"/>
            <w:rFonts w:ascii="New Century Schlbk" w:hAnsi="New Century Schlbk"/>
          </w:rPr>
          <w:t>Hellenists</w:t>
        </w:r>
      </w:hyperlink>
      <w:r w:rsidR="003C1E7D">
        <w:t xml:space="preserve">, </w:t>
      </w:r>
      <w:r w:rsidR="00302236">
        <w:t xml:space="preserve">therefore, the early Christians could not help but bring their presuppositions about a </w:t>
      </w:r>
      <w:hyperlink w:anchor="_Magic_41" w:history="1">
        <w:r w:rsidR="00302236" w:rsidRPr="00C12BBB">
          <w:rPr>
            <w:rStyle w:val="Hyperlink"/>
            <w:rFonts w:ascii="New Century Schlbk" w:hAnsi="New Century Schlbk"/>
          </w:rPr>
          <w:t>magical</w:t>
        </w:r>
      </w:hyperlink>
      <w:r w:rsidR="00302236">
        <w:t xml:space="preserve"> world — along with a profound</w:t>
      </w:r>
      <w:r w:rsidR="00C53B38">
        <w:t xml:space="preserve"> awe of ritual </w:t>
      </w:r>
      <w:r w:rsidR="00302236">
        <w:t xml:space="preserve">— with them into their Christian practice and doctrine. </w:t>
      </w:r>
      <w:r w:rsidR="000F6628">
        <w:t>T</w:t>
      </w:r>
      <w:r w:rsidR="00C53B38">
        <w:t xml:space="preserve">he pagan influence </w:t>
      </w:r>
      <w:r w:rsidR="000F6628">
        <w:t>of those presuppositions became most</w:t>
      </w:r>
      <w:r w:rsidR="00C53B38">
        <w:t xml:space="preserve"> pro</w:t>
      </w:r>
      <w:r w:rsidR="009B1D6B">
        <w:t>nounced</w:t>
      </w:r>
      <w:r w:rsidR="00C53B38">
        <w:t xml:space="preserve"> </w:t>
      </w:r>
      <w:r w:rsidR="009751C9">
        <w:t>i</w:t>
      </w:r>
      <w:r w:rsidR="00C53B38">
        <w:t xml:space="preserve">n the </w:t>
      </w:r>
      <w:hyperlink w:anchor="_Patristics_9" w:history="1">
        <w:r w:rsidR="00C53B38" w:rsidRPr="007D4B50">
          <w:rPr>
            <w:rStyle w:val="Hyperlink"/>
            <w:rFonts w:ascii="New Century Schlbk" w:hAnsi="New Century Schlbk"/>
          </w:rPr>
          <w:t>patristic</w:t>
        </w:r>
      </w:hyperlink>
      <w:r w:rsidR="00C53B38">
        <w:t xml:space="preserve"> teachings </w:t>
      </w:r>
      <w:r w:rsidR="006D1031">
        <w:t>about</w:t>
      </w:r>
      <w:r w:rsidR="00C53B38">
        <w:t xml:space="preserve"> baptism.</w:t>
      </w:r>
      <w:r w:rsidR="009751C9">
        <w:t xml:space="preserve"> This development should not surprise us, for as</w:t>
      </w:r>
      <w:r w:rsidR="009751C9" w:rsidRPr="00C0269A">
        <w:t xml:space="preserve"> W. E. Vine </w:t>
      </w:r>
      <w:r w:rsidR="009751C9">
        <w:t>wrote, “</w:t>
      </w:r>
      <w:r w:rsidR="008B0F66">
        <w:t>[The belief] t</w:t>
      </w:r>
      <w:r w:rsidR="00C53B38">
        <w:t>hat salvation could be obtained by a mere outward form or ceremony, appealed to pagan ideas, and would ever prove attractive to the natural mind.</w:t>
      </w:r>
      <w:r w:rsidR="009751C9">
        <w:t>”</w:t>
      </w:r>
      <w:r w:rsidR="00C53B38">
        <w:rPr>
          <w:rStyle w:val="FootnoteReference"/>
        </w:rPr>
        <w:footnoteReference w:id="436"/>
      </w:r>
      <w:r w:rsidR="00C53B38">
        <w:t xml:space="preserve"> </w:t>
      </w:r>
      <w:r w:rsidR="009751C9">
        <w:t xml:space="preserve">Very </w:t>
      </w:r>
      <w:r w:rsidR="00A46434">
        <w:t>ear</w:t>
      </w:r>
      <w:r w:rsidR="009751C9">
        <w:t>ly, therefore,</w:t>
      </w:r>
      <w:r w:rsidR="00A46434">
        <w:t xml:space="preserve"> the </w:t>
      </w:r>
      <w:hyperlink w:anchor="_Church_Fathers_27" w:history="1">
        <w:r w:rsidR="008B0F66" w:rsidRPr="00142607">
          <w:rPr>
            <w:rStyle w:val="Hyperlink"/>
            <w:rFonts w:ascii="New Century Schlbk" w:hAnsi="New Century Schlbk"/>
          </w:rPr>
          <w:t>C</w:t>
        </w:r>
        <w:r w:rsidR="00A46434" w:rsidRPr="00142607">
          <w:rPr>
            <w:rStyle w:val="Hyperlink"/>
            <w:rFonts w:ascii="New Century Schlbk" w:hAnsi="New Century Schlbk"/>
          </w:rPr>
          <w:t>hurch Fathers</w:t>
        </w:r>
      </w:hyperlink>
      <w:r w:rsidR="00A46434">
        <w:t xml:space="preserve"> began to write of baptism as a </w:t>
      </w:r>
      <w:hyperlink w:anchor="_Mystical_52"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A46434">
        <w:t xml:space="preserve">ritual with inherent, </w:t>
      </w:r>
      <w:hyperlink w:anchor="_Salvific_26" w:history="1">
        <w:r w:rsidR="00A46434" w:rsidRPr="00654B1F">
          <w:rPr>
            <w:rStyle w:val="Hyperlink"/>
            <w:rFonts w:ascii="New Century Schlbk" w:hAnsi="New Century Schlbk"/>
          </w:rPr>
          <w:t>salvific</w:t>
        </w:r>
      </w:hyperlink>
      <w:r w:rsidR="00A46434">
        <w:t xml:space="preserve"> power.</w:t>
      </w:r>
      <w:r w:rsidR="002C5B17" w:rsidRPr="00EF7467">
        <w:rPr>
          <w:rStyle w:val="FootnoteReference"/>
        </w:rPr>
        <w:footnoteReference w:id="437"/>
      </w:r>
    </w:p>
    <w:p w14:paraId="6E0C2E5F" w14:textId="013F39ED" w:rsidR="008F518F" w:rsidRDefault="00727D44" w:rsidP="00AA2849">
      <w:pPr>
        <w:pStyle w:val="Heading3"/>
      </w:pPr>
      <w:bookmarkStart w:id="191" w:name="_Toc328148035"/>
      <w:r>
        <w:t>R</w:t>
      </w:r>
      <w:r w:rsidR="008F518F">
        <w:t>ead</w:t>
      </w:r>
      <w:r>
        <w:t>ing</w:t>
      </w:r>
      <w:r w:rsidR="008F518F">
        <w:t xml:space="preserve"> </w:t>
      </w:r>
      <w:r w:rsidRPr="00DF11B1">
        <w:t>M</w:t>
      </w:r>
      <w:r w:rsidR="008F518F" w:rsidRPr="00DF11B1">
        <w:t>ysticism</w:t>
      </w:r>
      <w:r w:rsidR="008F518F">
        <w:t xml:space="preserve"> </w:t>
      </w:r>
      <w:r>
        <w:t>I</w:t>
      </w:r>
      <w:r w:rsidR="00EF4A3C">
        <w:t>nto Paul</w:t>
      </w:r>
      <w:bookmarkEnd w:id="191"/>
    </w:p>
    <w:p w14:paraId="723FD7A5" w14:textId="496977DD" w:rsidR="00C53B38" w:rsidRDefault="008276F5" w:rsidP="00C53B38">
      <w:r>
        <w:t>Sad</w:t>
      </w:r>
      <w:r w:rsidR="00A46434">
        <w:t xml:space="preserve">ly, </w:t>
      </w:r>
      <w:r>
        <w:t xml:space="preserve">many </w:t>
      </w:r>
      <w:r w:rsidR="00EF7467">
        <w:t xml:space="preserve">have attempted to read </w:t>
      </w:r>
      <w:r w:rsidR="00835A13">
        <w:t xml:space="preserve">the </w:t>
      </w:r>
      <w:hyperlink w:anchor="_Church_Fathers_62" w:history="1">
        <w:r w:rsidR="00835A13" w:rsidRPr="0028484F">
          <w:rPr>
            <w:rStyle w:val="Hyperlink"/>
            <w:rFonts w:ascii="New Century Schlbk" w:hAnsi="New Century Schlbk"/>
          </w:rPr>
          <w:t>Fathers</w:t>
        </w:r>
      </w:hyperlink>
      <w:r w:rsidR="00835A13">
        <w:rPr>
          <w:color w:val="0000FF"/>
        </w:rPr>
        <w:t>’</w:t>
      </w:r>
      <w:r w:rsidR="00835A13">
        <w:t xml:space="preserve"> </w:t>
      </w:r>
      <w:hyperlink w:anchor="_Mystical_53"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A46434">
        <w:t>view of baptism back into the</w:t>
      </w:r>
      <w:r w:rsidR="00EF7467">
        <w:t xml:space="preserve"> writings of the</w:t>
      </w:r>
      <w:r w:rsidR="00A46434">
        <w:t xml:space="preserve"> Apostle Paul.</w:t>
      </w:r>
      <w:r w:rsidR="00F86C00">
        <w:rPr>
          <w:rStyle w:val="FootnoteReference"/>
        </w:rPr>
        <w:footnoteReference w:id="438"/>
      </w:r>
      <w:r w:rsidR="00A46434">
        <w:t xml:space="preserve"> Rabbi </w:t>
      </w:r>
      <w:hyperlink w:anchor="_Kaufmann,_Kohler_(1843" w:history="1">
        <w:r w:rsidR="00A46434" w:rsidRPr="00032940">
          <w:rPr>
            <w:rStyle w:val="Hyperlink"/>
            <w:rFonts w:ascii="New Century Schlbk" w:hAnsi="New Century Schlbk"/>
          </w:rPr>
          <w:t>Kohler Kaufmann</w:t>
        </w:r>
      </w:hyperlink>
      <w:r w:rsidRPr="008276F5">
        <w:t>, for example,</w:t>
      </w:r>
      <w:r w:rsidR="00A46434">
        <w:t xml:space="preserve"> wrote,</w:t>
      </w:r>
      <w:r w:rsidR="00635486">
        <w:t xml:space="preserve"> </w:t>
      </w:r>
      <w:r w:rsidR="00635486" w:rsidRPr="0092439D">
        <w:rPr>
          <w:rFonts w:ascii="Times" w:hAnsi="Times"/>
        </w:rPr>
        <w:t>[[@Page:</w:t>
      </w:r>
      <w:r w:rsidR="00635486">
        <w:rPr>
          <w:rFonts w:ascii="Times" w:hAnsi="Times"/>
        </w:rPr>
        <w:t>237</w:t>
      </w:r>
      <w:r w:rsidR="00635486" w:rsidRPr="0092439D">
        <w:rPr>
          <w:rFonts w:ascii="Times" w:hAnsi="Times"/>
        </w:rPr>
        <w:t>]]</w:t>
      </w:r>
    </w:p>
    <w:p w14:paraId="3B1F3C85" w14:textId="77777777" w:rsidR="00DE7C38" w:rsidRDefault="00DE7C38" w:rsidP="00C53B38">
      <w:pPr>
        <w:pStyle w:val="qt"/>
      </w:pPr>
    </w:p>
    <w:p w14:paraId="38617E94" w14:textId="003A9CF9" w:rsidR="00DE7C38" w:rsidRDefault="00D25645" w:rsidP="00C53B38">
      <w:pPr>
        <w:pStyle w:val="qt"/>
        <w:contextualSpacing w:val="0"/>
      </w:pPr>
      <w:r>
        <w:t xml:space="preserve">Paul, the </w:t>
      </w:r>
      <w:hyperlink w:anchor="_Hellenism_86" w:history="1">
        <w:r w:rsidRPr="005D5870">
          <w:rPr>
            <w:rStyle w:val="Hyperlink"/>
            <w:rFonts w:ascii="New Century Schlbk" w:hAnsi="New Century Schlbk"/>
          </w:rPr>
          <w:t>Hellenist</w:t>
        </w:r>
      </w:hyperlink>
      <w:r>
        <w:t xml:space="preserve">, </w:t>
      </w:r>
      <w:r w:rsidR="00E15481">
        <w:t>…</w:t>
      </w:r>
      <w:r>
        <w:t xml:space="preserve"> </w:t>
      </w:r>
      <w:r w:rsidR="00DF1648">
        <w:t>knowingly or unknowingly, seems to have taken the heathen cult associations as his pattern while introducing new features into th</w:t>
      </w:r>
      <w:r w:rsidR="00DF1648" w:rsidRPr="00DF11B1">
        <w:t>e Church…</w:t>
      </w:r>
      <w:r w:rsidR="00DF1648">
        <w:t xml:space="preserve">. </w:t>
      </w:r>
      <w:r w:rsidR="00C53B38">
        <w:t xml:space="preserve">To </w:t>
      </w:r>
      <w:r w:rsidR="00DF1648">
        <w:t>him</w:t>
      </w:r>
      <w:r w:rsidR="00C53B38">
        <w:t xml:space="preserve"> baptism</w:t>
      </w:r>
      <w:r w:rsidR="00AA347D">
        <w:t xml:space="preserve"> is no longer a symbolic rite…</w:t>
      </w:r>
      <w:r>
        <w:t xml:space="preserve"> </w:t>
      </w:r>
      <w:r w:rsidR="00C53B38">
        <w:t>as in Jew</w:t>
      </w:r>
      <w:r w:rsidR="00AA347D">
        <w:t>ish and Judæo-Christian circles</w:t>
      </w:r>
      <w:r w:rsidR="00C53B38">
        <w:t xml:space="preserve">…, but a </w:t>
      </w:r>
      <w:hyperlink w:anchor="_Mystical_109" w:history="1">
        <w:r w:rsidR="00C53B38" w:rsidRPr="00DF11B1">
          <w:rPr>
            <w:rStyle w:val="Hyperlink"/>
            <w:rFonts w:ascii="New Century Schlbk" w:hAnsi="New Century Schlbk"/>
          </w:rPr>
          <w:t>mystic</w:t>
        </w:r>
      </w:hyperlink>
      <w:r w:rsidR="00C53B38">
        <w:t xml:space="preserve"> rite by which the person that enters the water and emerges again undergoes </w:t>
      </w:r>
      <w:r w:rsidR="00C53B38">
        <w:rPr>
          <w:i/>
        </w:rPr>
        <w:t>an actual</w:t>
      </w:r>
      <w:r w:rsidR="00C53B38">
        <w:t xml:space="preserve"> </w:t>
      </w:r>
      <w:r w:rsidR="00C53B38" w:rsidRPr="002A4460">
        <w:rPr>
          <w:i/>
        </w:rPr>
        <w:t>transformation,</w:t>
      </w:r>
      <w:r w:rsidR="00C53B38">
        <w:t xml:space="preserve"> dying with Christ to the world of the flesh and sin, and rising with him to the world of the spirit, the new</w:t>
      </w:r>
      <w:r>
        <w:t xml:space="preserve"> life of the resurrection (Rom 6.</w:t>
      </w:r>
      <w:r w:rsidR="00C53B38">
        <w:t>1-10</w:t>
      </w:r>
      <w:r>
        <w:fldChar w:fldCharType="begin"/>
      </w:r>
      <w:r>
        <w:instrText xml:space="preserve"> XE "Rom 06.01-10" </w:instrText>
      </w:r>
      <w:r>
        <w:fldChar w:fldCharType="end"/>
      </w:r>
      <w:r w:rsidR="00C53B38">
        <w:t>).</w:t>
      </w:r>
      <w:r w:rsidR="00EB05F6">
        <w:rPr>
          <w:rStyle w:val="FootnoteReference"/>
        </w:rPr>
        <w:footnoteReference w:id="439"/>
      </w:r>
    </w:p>
    <w:p w14:paraId="0F41B974" w14:textId="77777777" w:rsidR="00DE7C38" w:rsidRDefault="00DE7C38" w:rsidP="00C53B38">
      <w:pPr>
        <w:pStyle w:val="qt"/>
      </w:pPr>
    </w:p>
    <w:p w14:paraId="6E8C6577" w14:textId="521AC042" w:rsidR="0021792B" w:rsidRDefault="00C53B38" w:rsidP="00C53B38">
      <w:r>
        <w:t xml:space="preserve">While </w:t>
      </w:r>
      <w:hyperlink w:anchor="_Kaufmann,_Kohler_(1843_1" w:history="1">
        <w:r w:rsidR="00C8339E" w:rsidRPr="00DF11B1">
          <w:rPr>
            <w:rStyle w:val="Hyperlink"/>
            <w:rFonts w:ascii="New Century Schlbk" w:hAnsi="New Century Schlbk"/>
          </w:rPr>
          <w:t>K</w:t>
        </w:r>
        <w:r w:rsidR="00776B31" w:rsidRPr="00DF11B1">
          <w:rPr>
            <w:rStyle w:val="Hyperlink"/>
            <w:rFonts w:ascii="New Century Schlbk" w:hAnsi="New Century Schlbk"/>
          </w:rPr>
          <w:t>aufmann</w:t>
        </w:r>
      </w:hyperlink>
      <w:r w:rsidR="00D25645">
        <w:t xml:space="preserve"> </w:t>
      </w:r>
      <w:r w:rsidR="00C8339E">
        <w:t>“knowingly or unknowingly” mis</w:t>
      </w:r>
      <w:r w:rsidR="00F031CB">
        <w:t>interpreted</w:t>
      </w:r>
      <w:r>
        <w:t xml:space="preserve"> Paul</w:t>
      </w:r>
      <w:r w:rsidR="00776B31">
        <w:t>’s teaching,</w:t>
      </w:r>
      <w:r w:rsidR="00C8339E">
        <w:t xml:space="preserve"> he</w:t>
      </w:r>
      <w:r>
        <w:t xml:space="preserve"> nevertheless </w:t>
      </w:r>
      <w:r w:rsidR="00C8339E">
        <w:t>af</w:t>
      </w:r>
      <w:r>
        <w:t>firm</w:t>
      </w:r>
      <w:r w:rsidR="00C8339E">
        <w:t xml:space="preserve">ed two </w:t>
      </w:r>
      <w:r w:rsidR="00F86C00">
        <w:t>historical</w:t>
      </w:r>
      <w:r w:rsidR="00C8339E">
        <w:t xml:space="preserve"> truths: (1) Baptism in “Jewish and Judæo-Christian circles” was originally “a symbolic rite,” and (2) the heathen cults provided the pattern for the </w:t>
      </w:r>
      <w:r w:rsidR="00C8339E" w:rsidRPr="00355853">
        <w:rPr>
          <w:i/>
        </w:rPr>
        <w:t>later view</w:t>
      </w:r>
      <w:r w:rsidR="00C8339E">
        <w:t xml:space="preserve"> of baptism as “a </w:t>
      </w:r>
      <w:hyperlink w:anchor="_Mystical_110" w:history="1">
        <w:r w:rsidR="00C8339E" w:rsidRPr="00DF11B1">
          <w:rPr>
            <w:rStyle w:val="Hyperlink"/>
            <w:rFonts w:ascii="New Century Schlbk" w:hAnsi="New Century Schlbk"/>
          </w:rPr>
          <w:t>mystic</w:t>
        </w:r>
      </w:hyperlink>
      <w:r w:rsidR="00C8339E">
        <w:t xml:space="preserve"> rite” that effects “an actual transformation” in </w:t>
      </w:r>
      <w:r w:rsidR="00F86C00">
        <w:t xml:space="preserve">the </w:t>
      </w:r>
      <w:hyperlink w:anchor="_Baptizee_41" w:history="1">
        <w:r w:rsidR="00F86C00" w:rsidRPr="00AD6EE5">
          <w:rPr>
            <w:rStyle w:val="Hyperlink"/>
            <w:rFonts w:ascii="New Century Schlbk" w:hAnsi="New Century Schlbk"/>
          </w:rPr>
          <w:t>baptizee</w:t>
        </w:r>
      </w:hyperlink>
      <w:r w:rsidR="00C8339E">
        <w:t>.</w:t>
      </w:r>
      <w:r>
        <w:t xml:space="preserve"> </w:t>
      </w:r>
    </w:p>
    <w:p w14:paraId="49F283A1" w14:textId="4FE31CB7" w:rsidR="00C53B38" w:rsidRDefault="0021792B" w:rsidP="00872906">
      <w:pPr>
        <w:rPr>
          <w:i/>
        </w:rPr>
      </w:pPr>
      <w:r>
        <w:tab/>
      </w:r>
      <w:r w:rsidR="00C53B38">
        <w:t>I</w:t>
      </w:r>
      <w:r>
        <w:t xml:space="preserve">ndeed, </w:t>
      </w:r>
      <w:r w:rsidR="00C53B38">
        <w:t>the apostolic</w:t>
      </w:r>
      <w:r w:rsidR="00C53B38" w:rsidRPr="001046F8">
        <w:t xml:space="preserve"> Church </w:t>
      </w:r>
      <w:r w:rsidR="00C53B38">
        <w:t>and its Jewish cultural matrix</w:t>
      </w:r>
      <w:r w:rsidR="005B000A">
        <w:t xml:space="preserve"> understood baptism </w:t>
      </w:r>
      <w:r w:rsidR="00C53B38">
        <w:t>as symbolic</w:t>
      </w:r>
      <w:r w:rsidR="009F743B">
        <w:t xml:space="preserve"> and </w:t>
      </w:r>
      <w:hyperlink w:anchor="_Type,_Typology_82" w:history="1">
        <w:r w:rsidR="009F743B" w:rsidRPr="002B39F1">
          <w:rPr>
            <w:rStyle w:val="Hyperlink"/>
            <w:rFonts w:ascii="New Century Schlbk" w:hAnsi="New Century Schlbk"/>
          </w:rPr>
          <w:t>typological</w:t>
        </w:r>
      </w:hyperlink>
      <w:r w:rsidR="00C53B38">
        <w:t xml:space="preserve">, not </w:t>
      </w:r>
      <w:hyperlink w:anchor="_Magic_42" w:history="1">
        <w:r w:rsidR="00C53B38" w:rsidRPr="00C12BBB">
          <w:rPr>
            <w:rStyle w:val="Hyperlink"/>
            <w:rFonts w:ascii="New Century Schlbk" w:hAnsi="New Century Schlbk"/>
          </w:rPr>
          <w:t>magical</w:t>
        </w:r>
      </w:hyperlink>
      <w:r>
        <w:t>. However,</w:t>
      </w:r>
      <w:r w:rsidR="00C53B38">
        <w:t xml:space="preserve"> </w:t>
      </w:r>
      <w:r>
        <w:t xml:space="preserve">post-apostolic, Gentile </w:t>
      </w:r>
      <w:r w:rsidR="00C53B38">
        <w:t>Christians</w:t>
      </w:r>
      <w:r w:rsidR="00355853">
        <w:t>,</w:t>
      </w:r>
      <w:r w:rsidR="00C53B38">
        <w:t xml:space="preserve"> </w:t>
      </w:r>
      <w:r>
        <w:t>immersed in</w:t>
      </w:r>
      <w:r w:rsidR="00C53B38">
        <w:t xml:space="preserve"> a </w:t>
      </w:r>
      <w:hyperlink w:anchor="_Hellenism_56" w:history="1">
        <w:r w:rsidR="00C53B38" w:rsidRPr="00A42C0F">
          <w:rPr>
            <w:rStyle w:val="Hyperlink"/>
            <w:rFonts w:ascii="New Century Schlbk" w:hAnsi="New Century Schlbk"/>
          </w:rPr>
          <w:t>Hellenistic</w:t>
        </w:r>
      </w:hyperlink>
      <w:r w:rsidR="00C53B38">
        <w:t xml:space="preserve"> </w:t>
      </w:r>
      <w:hyperlink w:anchor="_Worldview_9" w:history="1">
        <w:r w:rsidR="00C53B38" w:rsidRPr="00AC3727">
          <w:rPr>
            <w:rStyle w:val="Hyperlink"/>
            <w:rFonts w:ascii="New Century Schlbk" w:hAnsi="New Century Schlbk"/>
          </w:rPr>
          <w:t>worldview</w:t>
        </w:r>
      </w:hyperlink>
      <w:r w:rsidR="00C53B38">
        <w:t xml:space="preserve"> </w:t>
      </w:r>
      <w:r>
        <w:t xml:space="preserve">and </w:t>
      </w:r>
      <w:r w:rsidR="00C53B38">
        <w:t xml:space="preserve">cut off from all things Jewish, undoubtedly saw in certain </w:t>
      </w:r>
      <w:r w:rsidR="00C01841">
        <w:rPr>
          <w:color w:val="000000" w:themeColor="text1"/>
        </w:rPr>
        <w:t>NT</w:t>
      </w:r>
      <w:r w:rsidR="00DF4F5E">
        <w:rPr>
          <w:rFonts w:ascii="Times New Roman" w:eastAsiaTheme="minorEastAsia" w:hAnsi="Times New Roman"/>
          <w:sz w:val="20"/>
          <w:szCs w:val="20"/>
        </w:rPr>
        <w:t xml:space="preserve"> </w:t>
      </w:r>
      <w:r w:rsidR="00C53B38">
        <w:t xml:space="preserve">passages what appeared as clear teaching about baptism’s </w:t>
      </w:r>
      <w:hyperlink w:anchor="_Magic_43" w:history="1">
        <w:r w:rsidR="00C53B38" w:rsidRPr="00C12BBB">
          <w:rPr>
            <w:rStyle w:val="Hyperlink"/>
            <w:rFonts w:ascii="New Century Schlbk" w:hAnsi="New Century Schlbk"/>
          </w:rPr>
          <w:t>magical</w:t>
        </w:r>
      </w:hyperlink>
      <w:r w:rsidR="00C53B38">
        <w:t xml:space="preserve"> virtues. They would have rejoiced in the superior </w:t>
      </w:r>
      <w:r w:rsidR="00E804DD">
        <w:t>power</w:t>
      </w:r>
      <w:r w:rsidR="00C53B38">
        <w:t xml:space="preserve"> of Christian rites over </w:t>
      </w:r>
      <w:r w:rsidR="00C445E4">
        <w:t>th</w:t>
      </w:r>
      <w:r w:rsidR="00355853">
        <w:t xml:space="preserve">e dubious efficacy </w:t>
      </w:r>
      <w:r w:rsidR="00C53B38">
        <w:t>of the pagans</w:t>
      </w:r>
      <w:r w:rsidR="00DF28C5">
        <w:t>’</w:t>
      </w:r>
      <w:r w:rsidR="00355853">
        <w:t xml:space="preserve"> rituals</w:t>
      </w:r>
      <w:r w:rsidR="00C53B38">
        <w:t xml:space="preserve">. The supposed </w:t>
      </w:r>
      <w:hyperlink w:anchor="_Magic_44" w:history="1">
        <w:r w:rsidR="00C53B38" w:rsidRPr="00C12BBB">
          <w:rPr>
            <w:rStyle w:val="Hyperlink"/>
            <w:rFonts w:ascii="New Century Schlbk" w:hAnsi="New Century Schlbk"/>
          </w:rPr>
          <w:t>magic</w:t>
        </w:r>
      </w:hyperlink>
      <w:r w:rsidR="00C53B38">
        <w:t xml:space="preserve"> in pagan rites derived from cloudy and uncertain bases, rooted in human actions that </w:t>
      </w:r>
      <w:r w:rsidR="005B000A">
        <w:t>somehow</w:t>
      </w:r>
      <w:r w:rsidR="00C53B38">
        <w:t xml:space="preserve"> appeased or gratified the </w:t>
      </w:r>
      <w:r>
        <w:t>spirit</w:t>
      </w:r>
      <w:r w:rsidR="00C53B38">
        <w:t xml:space="preserve">s. The </w:t>
      </w:r>
      <w:hyperlink w:anchor="_Mystical_54"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E804DD">
        <w:t>power</w:t>
      </w:r>
      <w:r w:rsidR="00C53B38">
        <w:t xml:space="preserve"> of Christian rites, by contrast, derived from the clear merits of Jesus Christ and His sacrifice</w:t>
      </w:r>
      <w:r w:rsidR="00355853">
        <w:t xml:space="preserve"> — an atonement </w:t>
      </w:r>
      <w:r w:rsidR="00C53B38">
        <w:t xml:space="preserve">that reasonably appeased a just and holy God. </w:t>
      </w:r>
      <w:r w:rsidR="00B40D19">
        <w:t xml:space="preserve">Still, </w:t>
      </w:r>
      <w:r w:rsidR="000A7475">
        <w:t xml:space="preserve">the </w:t>
      </w:r>
      <w:hyperlink w:anchor="_Hellenism_57" w:history="1">
        <w:r w:rsidR="000A7475" w:rsidRPr="00A42C0F">
          <w:rPr>
            <w:rStyle w:val="Hyperlink"/>
            <w:rFonts w:ascii="New Century Schlbk" w:hAnsi="New Century Schlbk"/>
          </w:rPr>
          <w:t>Hellenistic</w:t>
        </w:r>
      </w:hyperlink>
      <w:r w:rsidR="000A7475">
        <w:t xml:space="preserve"> mind</w:t>
      </w:r>
      <w:r w:rsidR="005B000A">
        <w:t xml:space="preserve"> perceived </w:t>
      </w:r>
      <w:r w:rsidR="00B40D19">
        <w:t xml:space="preserve">the essential difference between Christian rites and pagan ones </w:t>
      </w:r>
      <w:r w:rsidR="00DF28C5" w:rsidRPr="00B40D19">
        <w:t xml:space="preserve">as mostly one of magnitude — </w:t>
      </w:r>
      <w:r w:rsidR="005B000A">
        <w:t xml:space="preserve">it still understood </w:t>
      </w:r>
      <w:hyperlink w:anchor="_Magic_45" w:history="1">
        <w:r w:rsidR="00027CAB" w:rsidRPr="00C12BBB">
          <w:rPr>
            <w:rStyle w:val="Hyperlink"/>
            <w:rFonts w:ascii="New Century Schlbk" w:hAnsi="New Century Schlbk"/>
          </w:rPr>
          <w:t>magic</w:t>
        </w:r>
      </w:hyperlink>
      <w:r w:rsidR="00027CAB" w:rsidRPr="00B40D19">
        <w:t xml:space="preserve"> </w:t>
      </w:r>
      <w:r w:rsidR="00027CAB">
        <w:t xml:space="preserve">as </w:t>
      </w:r>
      <w:r w:rsidR="00DF28C5" w:rsidRPr="00B40D19">
        <w:t xml:space="preserve">the </w:t>
      </w:r>
      <w:r w:rsidR="00027CAB">
        <w:t>operative</w:t>
      </w:r>
      <w:r w:rsidR="00DF28C5" w:rsidRPr="00B40D19">
        <w:t xml:space="preserve"> principle</w:t>
      </w:r>
      <w:r w:rsidR="00C53B38" w:rsidRPr="00B40D19">
        <w:rPr>
          <w:i/>
        </w:rPr>
        <w:t>.</w:t>
      </w:r>
    </w:p>
    <w:p w14:paraId="3658A9C8" w14:textId="1FD22605" w:rsidR="008F518F" w:rsidRPr="008F518F" w:rsidRDefault="008F518F" w:rsidP="00AA2849">
      <w:pPr>
        <w:pStyle w:val="Heading3"/>
      </w:pPr>
      <w:bookmarkStart w:id="192" w:name="_The_Fathers’_Paradigm"/>
      <w:bookmarkStart w:id="193" w:name="_Toc328148036"/>
      <w:bookmarkEnd w:id="192"/>
      <w:r>
        <w:t xml:space="preserve">The </w:t>
      </w:r>
      <w:r w:rsidR="0025413C" w:rsidRPr="001046F8">
        <w:t>Fathers</w:t>
      </w:r>
      <w:r w:rsidR="0025413C">
        <w:t xml:space="preserve">’ </w:t>
      </w:r>
      <w:r w:rsidR="00727D44">
        <w:t>P</w:t>
      </w:r>
      <w:r>
        <w:t xml:space="preserve">aradigm </w:t>
      </w:r>
      <w:r w:rsidR="00727D44">
        <w:t>S</w:t>
      </w:r>
      <w:r>
        <w:t>hift</w:t>
      </w:r>
      <w:bookmarkEnd w:id="193"/>
    </w:p>
    <w:p w14:paraId="58DB3FA0" w14:textId="56D1680E" w:rsidR="009C0B9D" w:rsidRDefault="00B40D19" w:rsidP="00C53B38">
      <w:r>
        <w:t>According to Scripture, however</w:t>
      </w:r>
      <w:r w:rsidR="0021792B">
        <w:t xml:space="preserve">, </w:t>
      </w:r>
      <w:r w:rsidR="00733590">
        <w:t xml:space="preserve">it </w:t>
      </w:r>
      <w:r w:rsidR="009C0B9D">
        <w:t>was never possible “</w:t>
      </w:r>
      <w:r w:rsidR="0021792B">
        <w:t>for t</w:t>
      </w:r>
      <w:r w:rsidR="00C53B38">
        <w:t xml:space="preserve">he blood of bulls and goats </w:t>
      </w:r>
      <w:r w:rsidR="0021792B">
        <w:t>to</w:t>
      </w:r>
      <w:r w:rsidR="00C53B38">
        <w:t xml:space="preserve"> take away sin</w:t>
      </w:r>
      <w:r w:rsidR="0021792B">
        <w:t>” (Heb 10.04</w:t>
      </w:r>
      <w:r w:rsidR="00C03120">
        <w:fldChar w:fldCharType="begin"/>
      </w:r>
      <w:r w:rsidR="00C03120">
        <w:instrText xml:space="preserve"> XE "Heb 10.04" </w:instrText>
      </w:r>
      <w:r w:rsidR="00C03120">
        <w:fldChar w:fldCharType="end"/>
      </w:r>
      <w:r w:rsidR="0021792B">
        <w:t xml:space="preserve">), </w:t>
      </w:r>
      <w:r w:rsidR="00733590">
        <w:t xml:space="preserve">and so </w:t>
      </w:r>
      <w:r w:rsidR="00E43E2C">
        <w:t xml:space="preserve">the </w:t>
      </w:r>
      <w:hyperlink w:anchor="_Church_Fathers_64" w:history="1">
        <w:r w:rsidR="00E43E2C" w:rsidRPr="0028484F">
          <w:rPr>
            <w:rStyle w:val="Hyperlink"/>
            <w:rFonts w:ascii="New Century Schlbk" w:hAnsi="New Century Schlbk"/>
          </w:rPr>
          <w:t>early Fathers</w:t>
        </w:r>
      </w:hyperlink>
      <w:r w:rsidR="00E43E2C">
        <w:t xml:space="preserve"> </w:t>
      </w:r>
      <w:r w:rsidR="009C0B9D">
        <w:t>should never have decided</w:t>
      </w:r>
      <w:r w:rsidR="00733590">
        <w:t xml:space="preserve"> that </w:t>
      </w:r>
      <w:r w:rsidR="00C03120" w:rsidRPr="009C0B9D">
        <w:t xml:space="preserve">the water of </w:t>
      </w:r>
      <w:r w:rsidR="00733590" w:rsidRPr="009C0B9D">
        <w:t>baptism</w:t>
      </w:r>
      <w:r w:rsidR="00733590">
        <w:t xml:space="preserve"> suddenly could</w:t>
      </w:r>
      <w:r w:rsidR="00C53B38">
        <w:t xml:space="preserve">. </w:t>
      </w:r>
      <w:r w:rsidR="00C53B38" w:rsidRPr="00C03120">
        <w:t xml:space="preserve">All </w:t>
      </w:r>
      <w:r w:rsidR="00C53B38">
        <w:t xml:space="preserve">the </w:t>
      </w:r>
      <w:r w:rsidR="00C01841">
        <w:rPr>
          <w:sz w:val="22"/>
          <w:szCs w:val="22"/>
        </w:rPr>
        <w:t>OT</w:t>
      </w:r>
      <w:r w:rsidR="00C01841">
        <w:rPr>
          <w:rFonts w:ascii="Times New Roman" w:eastAsiaTheme="minorEastAsia" w:hAnsi="Times New Roman"/>
          <w:sz w:val="20"/>
          <w:szCs w:val="20"/>
        </w:rPr>
        <w:t xml:space="preserve"> </w:t>
      </w:r>
      <w:r w:rsidR="00C53B38">
        <w:t xml:space="preserve">rituals </w:t>
      </w:r>
      <w:r w:rsidR="00635486" w:rsidRPr="0092439D">
        <w:rPr>
          <w:rFonts w:ascii="Times" w:hAnsi="Times"/>
        </w:rPr>
        <w:t>[[@Page:</w:t>
      </w:r>
      <w:r w:rsidR="00635486">
        <w:rPr>
          <w:rFonts w:ascii="Times" w:hAnsi="Times"/>
        </w:rPr>
        <w:t>238</w:t>
      </w:r>
      <w:r w:rsidR="00635486" w:rsidRPr="0092439D">
        <w:rPr>
          <w:rFonts w:ascii="Times" w:hAnsi="Times"/>
        </w:rPr>
        <w:t>]]</w:t>
      </w:r>
      <w:r w:rsidR="00733590">
        <w:t xml:space="preserve">ordained by God </w:t>
      </w:r>
      <w:r w:rsidR="00C53B38">
        <w:t xml:space="preserve">were </w:t>
      </w:r>
      <w:hyperlink w:anchor="_Type,_Typology_83" w:history="1">
        <w:r w:rsidR="00C53B38" w:rsidRPr="002B39F1">
          <w:rPr>
            <w:rStyle w:val="Hyperlink"/>
            <w:rFonts w:ascii="New Century Schlbk" w:hAnsi="New Century Schlbk"/>
          </w:rPr>
          <w:t>typological</w:t>
        </w:r>
      </w:hyperlink>
      <w:r w:rsidR="00C53B38">
        <w:t xml:space="preserve"> or symboli</w:t>
      </w:r>
      <w:r w:rsidR="00733590">
        <w:t xml:space="preserve">cal; </w:t>
      </w:r>
      <w:r w:rsidR="00733590" w:rsidRPr="00355853">
        <w:rPr>
          <w:i/>
        </w:rPr>
        <w:t>none</w:t>
      </w:r>
      <w:r w:rsidR="00733590">
        <w:t xml:space="preserve"> had </w:t>
      </w:r>
      <w:hyperlink w:anchor="_Sacramentalism_14" w:history="1">
        <w:r w:rsidR="00C53B38" w:rsidRPr="00BC560C">
          <w:rPr>
            <w:rStyle w:val="Hyperlink"/>
            <w:rFonts w:ascii="New Century Schlbk" w:hAnsi="New Century Schlbk"/>
          </w:rPr>
          <w:t>sacramen</w:t>
        </w:r>
        <w:r w:rsidR="00733590" w:rsidRPr="00BC560C">
          <w:rPr>
            <w:rStyle w:val="Hyperlink"/>
            <w:rFonts w:ascii="New Century Schlbk" w:hAnsi="New Century Schlbk"/>
          </w:rPr>
          <w:t>tal</w:t>
        </w:r>
      </w:hyperlink>
      <w:r w:rsidR="00C53B38">
        <w:t xml:space="preserve"> or </w:t>
      </w:r>
      <w:hyperlink w:anchor="_Magic_46" w:history="1">
        <w:r w:rsidR="00C53B38" w:rsidRPr="00C12BBB">
          <w:rPr>
            <w:rStyle w:val="Hyperlink"/>
            <w:rFonts w:ascii="New Century Schlbk" w:hAnsi="New Century Schlbk"/>
          </w:rPr>
          <w:t>magical</w:t>
        </w:r>
      </w:hyperlink>
      <w:r w:rsidR="00C53B38">
        <w:t xml:space="preserve"> power. </w:t>
      </w:r>
      <w:r w:rsidR="00733590">
        <w:t xml:space="preserve">For the </w:t>
      </w:r>
      <w:hyperlink w:anchor="_Church_Fathers_65" w:history="1">
        <w:r w:rsidR="00733590" w:rsidRPr="0028484F">
          <w:rPr>
            <w:rStyle w:val="Hyperlink"/>
            <w:rFonts w:ascii="New Century Schlbk" w:hAnsi="New Century Schlbk"/>
          </w:rPr>
          <w:t>Fathers</w:t>
        </w:r>
      </w:hyperlink>
      <w:r w:rsidR="00733590">
        <w:t xml:space="preserve"> to </w:t>
      </w:r>
      <w:r w:rsidR="009C0B9D">
        <w:t>teach</w:t>
      </w:r>
      <w:r w:rsidR="00733590">
        <w:t xml:space="preserve"> that baptism </w:t>
      </w:r>
      <w:r w:rsidR="00733590" w:rsidRPr="00733590">
        <w:rPr>
          <w:i/>
        </w:rPr>
        <w:t>did have</w:t>
      </w:r>
      <w:r w:rsidR="00733590">
        <w:t xml:space="preserve"> such power was to </w:t>
      </w:r>
      <w:r w:rsidR="00C445E4">
        <w:t>precipitate</w:t>
      </w:r>
      <w:r w:rsidR="00733590">
        <w:t xml:space="preserve"> an un</w:t>
      </w:r>
      <w:r w:rsidR="000A7475">
        <w:t>biblical</w:t>
      </w:r>
      <w:r w:rsidR="00733590">
        <w:t xml:space="preserve"> paradigm shift in the </w:t>
      </w:r>
      <w:r w:rsidR="00733590" w:rsidRPr="0056610A">
        <w:t xml:space="preserve">Church’s </w:t>
      </w:r>
      <w:r w:rsidR="00733590">
        <w:t>understanding of God’s ways.</w:t>
      </w:r>
      <w:r w:rsidR="00C53B38">
        <w:t xml:space="preserve"> </w:t>
      </w:r>
      <w:r w:rsidR="00E43E2C">
        <w:t xml:space="preserve">To posit a </w:t>
      </w:r>
      <w:hyperlink w:anchor="_Mystical_55" w:history="1">
        <w:r w:rsidR="00E43E2C" w:rsidRPr="00CF06BC">
          <w:rPr>
            <w:rStyle w:val="Hyperlink"/>
            <w:rFonts w:ascii="New Century Schlbk" w:hAnsi="New Century Schlbk"/>
          </w:rPr>
          <w:t>mystically</w:t>
        </w:r>
      </w:hyperlink>
      <w:r w:rsidR="00E43E2C">
        <w:t xml:space="preserve"> efficacious baptism begs the question: </w:t>
      </w:r>
      <w:r w:rsidR="00C53B38" w:rsidRPr="00E43E2C">
        <w:rPr>
          <w:i/>
        </w:rPr>
        <w:t>Had God for millennia administered His grace</w:t>
      </w:r>
      <w:r w:rsidR="00E43E2C">
        <w:rPr>
          <w:i/>
        </w:rPr>
        <w:t>, with the didactic aid of</w:t>
      </w:r>
      <w:r w:rsidR="00C53B38" w:rsidRPr="00E43E2C">
        <w:rPr>
          <w:i/>
        </w:rPr>
        <w:t xml:space="preserve"> </w:t>
      </w:r>
      <w:r w:rsidR="00733590" w:rsidRPr="00E43E2C">
        <w:rPr>
          <w:i/>
        </w:rPr>
        <w:t>rituals that were only</w:t>
      </w:r>
      <w:r w:rsidR="00733590" w:rsidRPr="00B05E2B">
        <w:rPr>
          <w:i/>
          <w:color w:val="0000FF"/>
        </w:rPr>
        <w:t xml:space="preserve"> </w:t>
      </w:r>
      <w:hyperlink w:anchor="_Type,_Typology_107" w:history="1">
        <w:r w:rsidR="00C53B38" w:rsidRPr="009F5CF6">
          <w:rPr>
            <w:rStyle w:val="Hyperlink"/>
            <w:rFonts w:ascii="New Century Schlbk" w:hAnsi="New Century Schlbk"/>
            <w:i/>
          </w:rPr>
          <w:t>types</w:t>
        </w:r>
      </w:hyperlink>
      <w:r w:rsidR="00C53B38" w:rsidRPr="00E43E2C">
        <w:rPr>
          <w:i/>
        </w:rPr>
        <w:t xml:space="preserve"> and </w:t>
      </w:r>
      <w:r w:rsidR="00733590" w:rsidRPr="00E43E2C">
        <w:rPr>
          <w:i/>
        </w:rPr>
        <w:t>shadows</w:t>
      </w:r>
      <w:r w:rsidR="00572BE0" w:rsidRPr="00E43E2C">
        <w:rPr>
          <w:i/>
        </w:rPr>
        <w:t>,</w:t>
      </w:r>
      <w:r w:rsidR="00733590" w:rsidRPr="00E43E2C">
        <w:rPr>
          <w:i/>
        </w:rPr>
        <w:t xml:space="preserve"> and then </w:t>
      </w:r>
      <w:r w:rsidR="00C53B38" w:rsidRPr="00E43E2C">
        <w:rPr>
          <w:i/>
        </w:rPr>
        <w:t xml:space="preserve">suddenly realized </w:t>
      </w:r>
      <w:r w:rsidR="00733590" w:rsidRPr="00E43E2C">
        <w:rPr>
          <w:i/>
        </w:rPr>
        <w:t xml:space="preserve">that </w:t>
      </w:r>
      <w:r w:rsidR="00C53B38" w:rsidRPr="00E43E2C">
        <w:rPr>
          <w:i/>
        </w:rPr>
        <w:t xml:space="preserve">people needed </w:t>
      </w:r>
      <w:r w:rsidR="00733590" w:rsidRPr="00E43E2C">
        <w:rPr>
          <w:i/>
        </w:rPr>
        <w:t>a rit</w:t>
      </w:r>
      <w:r w:rsidR="00B05E2B">
        <w:rPr>
          <w:i/>
        </w:rPr>
        <w:t>e</w:t>
      </w:r>
      <w:r w:rsidR="00733590" w:rsidRPr="00E43E2C">
        <w:rPr>
          <w:i/>
        </w:rPr>
        <w:t xml:space="preserve"> </w:t>
      </w:r>
      <w:r w:rsidR="00C53B38" w:rsidRPr="00E43E2C">
        <w:rPr>
          <w:i/>
        </w:rPr>
        <w:t>with inherent</w:t>
      </w:r>
      <w:r w:rsidR="00B05E2B">
        <w:rPr>
          <w:i/>
        </w:rPr>
        <w:t>, transformative</w:t>
      </w:r>
      <w:r w:rsidR="00C53B38" w:rsidRPr="00E43E2C">
        <w:rPr>
          <w:i/>
        </w:rPr>
        <w:t xml:space="preserve"> power?</w:t>
      </w:r>
      <w:r w:rsidR="00C53B38">
        <w:t xml:space="preserve"> God forbid</w:t>
      </w:r>
      <w:r w:rsidR="00733590">
        <w:t>!</w:t>
      </w:r>
      <w:r w:rsidR="00C53B38">
        <w:t xml:space="preserve"> </w:t>
      </w:r>
      <w:r w:rsidR="009C0B9D">
        <w:t>One can only</w:t>
      </w:r>
      <w:r w:rsidR="00B05E2B">
        <w:t xml:space="preserve"> imagine s</w:t>
      </w:r>
      <w:r w:rsidR="00C53B38">
        <w:t xml:space="preserve">uch </w:t>
      </w:r>
      <w:r w:rsidR="00413CF5">
        <w:t xml:space="preserve">a </w:t>
      </w:r>
      <w:r w:rsidR="00733590">
        <w:t>thin</w:t>
      </w:r>
      <w:r w:rsidR="00B05E2B">
        <w:t xml:space="preserve">g </w:t>
      </w:r>
      <w:r w:rsidR="009C0B9D">
        <w:t>by</w:t>
      </w:r>
      <w:r w:rsidR="00C53B38">
        <w:t xml:space="preserve"> ig</w:t>
      </w:r>
      <w:r w:rsidR="00B05E2B">
        <w:t>nor</w:t>
      </w:r>
      <w:r w:rsidR="009C0B9D">
        <w:t>ing</w:t>
      </w:r>
      <w:r w:rsidR="00C53B38">
        <w:t xml:space="preserve"> the </w:t>
      </w:r>
      <w:r w:rsidR="00B05E2B">
        <w:t xml:space="preserve">twin </w:t>
      </w:r>
      <w:r w:rsidR="00C53B38">
        <w:t>fact</w:t>
      </w:r>
      <w:r w:rsidR="00B05E2B">
        <w:t>s</w:t>
      </w:r>
      <w:r w:rsidR="00C53B38">
        <w:t xml:space="preserve"> that it ha</w:t>
      </w:r>
      <w:r w:rsidR="00291E1E">
        <w:t>s</w:t>
      </w:r>
      <w:r w:rsidR="00C53B38">
        <w:t xml:space="preserve"> always been the Holy Spirit </w:t>
      </w:r>
      <w:r w:rsidR="00B05E2B">
        <w:t>who</w:t>
      </w:r>
      <w:r w:rsidR="00C53B38">
        <w:t xml:space="preserve"> spiritually transforms, and that </w:t>
      </w:r>
      <w:r w:rsidR="009C0B9D">
        <w:t>He</w:t>
      </w:r>
      <w:r w:rsidR="00C53B38">
        <w:t xml:space="preserve"> has never depende</w:t>
      </w:r>
      <w:r w:rsidR="009C0B9D">
        <w:t>d</w:t>
      </w:r>
      <w:r w:rsidR="00C53B38">
        <w:t xml:space="preserve"> upon external rit</w:t>
      </w:r>
      <w:r w:rsidR="00291E1E">
        <w:t>e</w:t>
      </w:r>
      <w:r w:rsidR="00C53B38">
        <w:t>s</w:t>
      </w:r>
      <w:r w:rsidR="009C0B9D">
        <w:t xml:space="preserve"> to accomplish His work</w:t>
      </w:r>
      <w:r w:rsidR="00C53B38">
        <w:t>. “</w:t>
      </w:r>
      <w:r w:rsidR="00291E1E">
        <w:t>Burnt offering</w:t>
      </w:r>
      <w:r w:rsidR="00C53B38">
        <w:t xml:space="preserve"> and </w:t>
      </w:r>
      <w:r w:rsidR="00291E1E">
        <w:t>sin offering You have</w:t>
      </w:r>
      <w:r w:rsidR="00C53B38">
        <w:t xml:space="preserve"> not require</w:t>
      </w:r>
      <w:r w:rsidR="00291E1E">
        <w:t>d,</w:t>
      </w:r>
      <w:r w:rsidR="00C53B38">
        <w:t>”</w:t>
      </w:r>
      <w:r w:rsidR="00572BE0">
        <w:t xml:space="preserve"> wrote King David (Psa 40.</w:t>
      </w:r>
      <w:r w:rsidR="00291E1E">
        <w:t>6</w:t>
      </w:r>
      <w:r w:rsidR="00572BE0">
        <w:fldChar w:fldCharType="begin"/>
      </w:r>
      <w:r w:rsidR="00572BE0">
        <w:instrText xml:space="preserve"> XE "Psa 040.06" </w:instrText>
      </w:r>
      <w:r w:rsidR="00572BE0">
        <w:fldChar w:fldCharType="end"/>
      </w:r>
      <w:r w:rsidR="00291E1E">
        <w:t>).</w:t>
      </w:r>
      <w:r w:rsidR="00C53B38">
        <w:t xml:space="preserve"> </w:t>
      </w:r>
    </w:p>
    <w:p w14:paraId="28783F5A" w14:textId="5AD45E25" w:rsidR="008F518F" w:rsidRPr="00B11E40" w:rsidRDefault="009C0B9D" w:rsidP="00C53B38">
      <w:r>
        <w:tab/>
      </w:r>
      <w:r w:rsidR="00C53B38">
        <w:t>No,</w:t>
      </w:r>
      <w:r w:rsidR="00DC45BE">
        <w:t xml:space="preserve"> the </w:t>
      </w:r>
      <w:r w:rsidR="00C01841">
        <w:rPr>
          <w:sz w:val="22"/>
          <w:szCs w:val="22"/>
        </w:rPr>
        <w:t>OT</w:t>
      </w:r>
      <w:r w:rsidR="00DF4F5E">
        <w:rPr>
          <w:rFonts w:ascii="Times New Roman" w:eastAsiaTheme="minorEastAsia" w:hAnsi="Times New Roman"/>
          <w:sz w:val="20"/>
          <w:szCs w:val="20"/>
        </w:rPr>
        <w:t xml:space="preserve"> </w:t>
      </w:r>
      <w:r w:rsidR="00DC45BE">
        <w:t>rituals were never indispensable to the Spirit’s work.</w:t>
      </w:r>
      <w:r w:rsidR="00C53B38">
        <w:t xml:space="preserve"> </w:t>
      </w:r>
      <w:r w:rsidR="00DC45BE">
        <w:t>T</w:t>
      </w:r>
      <w:r>
        <w:t xml:space="preserve">he </w:t>
      </w:r>
      <w:hyperlink w:anchor="_Church_Fathers_66" w:history="1">
        <w:r w:rsidRPr="0028484F">
          <w:rPr>
            <w:rStyle w:val="Hyperlink"/>
            <w:rFonts w:ascii="New Century Schlbk" w:hAnsi="New Century Schlbk"/>
          </w:rPr>
          <w:t>Fathers</w:t>
        </w:r>
      </w:hyperlink>
      <w:r>
        <w:t xml:space="preserve"> should have</w:t>
      </w:r>
      <w:r w:rsidR="00DC45BE">
        <w:t xml:space="preserve"> recognized this fact and</w:t>
      </w:r>
      <w:r>
        <w:t xml:space="preserve"> allowed</w:t>
      </w:r>
      <w:r w:rsidR="00C53B38">
        <w:t xml:space="preserve"> the </w:t>
      </w:r>
      <w:hyperlink w:anchor="_Type,_Typology_84" w:history="1">
        <w:r w:rsidR="00C53B38" w:rsidRPr="002B39F1">
          <w:rPr>
            <w:rStyle w:val="Hyperlink"/>
            <w:rFonts w:ascii="New Century Schlbk" w:hAnsi="New Century Schlbk"/>
          </w:rPr>
          <w:t>typological</w:t>
        </w:r>
      </w:hyperlink>
      <w:r w:rsidR="00C53B38">
        <w:t xml:space="preserve"> and symbolical nature of the </w:t>
      </w:r>
      <w:r w:rsidR="00C01841">
        <w:rPr>
          <w:sz w:val="22"/>
          <w:szCs w:val="22"/>
        </w:rPr>
        <w:t>OT</w:t>
      </w:r>
      <w:r w:rsidR="00DF4F5E">
        <w:rPr>
          <w:rFonts w:ascii="Times New Roman" w:eastAsiaTheme="minorEastAsia" w:hAnsi="Times New Roman"/>
          <w:sz w:val="20"/>
          <w:szCs w:val="20"/>
        </w:rPr>
        <w:t xml:space="preserve"> </w:t>
      </w:r>
      <w:r w:rsidR="00C53B38">
        <w:t xml:space="preserve">sacrifices and rituals </w:t>
      </w:r>
      <w:r>
        <w:t xml:space="preserve">to </w:t>
      </w:r>
      <w:r w:rsidR="00C53B38">
        <w:t xml:space="preserve">inform the </w:t>
      </w:r>
      <w:r w:rsidR="00572BE0">
        <w:t>character</w:t>
      </w:r>
      <w:r w:rsidR="00C53B38">
        <w:t xml:space="preserve"> of </w:t>
      </w:r>
      <w:r w:rsidR="00C01841">
        <w:rPr>
          <w:color w:val="000000" w:themeColor="text1"/>
        </w:rPr>
        <w:t>NT</w:t>
      </w:r>
      <w:r w:rsidR="00DF4F5E">
        <w:rPr>
          <w:rFonts w:ascii="Times New Roman" w:eastAsiaTheme="minorEastAsia" w:hAnsi="Times New Roman"/>
          <w:sz w:val="20"/>
          <w:szCs w:val="20"/>
        </w:rPr>
        <w:t xml:space="preserve"> </w:t>
      </w:r>
      <w:r w:rsidR="00C53B38">
        <w:t>baptism: th</w:t>
      </w:r>
      <w:r w:rsidR="00291E1E">
        <w:t>is</w:t>
      </w:r>
      <w:r w:rsidR="00C53B38">
        <w:t xml:space="preserve"> </w:t>
      </w:r>
      <w:r w:rsidR="00AB5479">
        <w:t>baptism</w:t>
      </w:r>
      <w:r w:rsidR="00291E1E">
        <w:t xml:space="preserve"> i</w:t>
      </w:r>
      <w:r w:rsidR="00C53B38">
        <w:t xml:space="preserve">s also </w:t>
      </w:r>
      <w:hyperlink w:anchor="_Type,_Typology_85" w:history="1">
        <w:r w:rsidR="00C53B38" w:rsidRPr="002B39F1">
          <w:rPr>
            <w:rStyle w:val="Hyperlink"/>
            <w:rFonts w:ascii="New Century Schlbk" w:hAnsi="New Century Schlbk"/>
          </w:rPr>
          <w:t>typological</w:t>
        </w:r>
      </w:hyperlink>
      <w:r w:rsidR="00C53B38">
        <w:t xml:space="preserve"> and sym</w:t>
      </w:r>
      <w:r w:rsidR="00291E1E">
        <w:t>bolical</w:t>
      </w:r>
      <w:r w:rsidR="00B05E2B">
        <w:t>,</w:t>
      </w:r>
      <w:r w:rsidR="00291E1E">
        <w:t xml:space="preserve"> and </w:t>
      </w:r>
      <w:r w:rsidR="00C53B38">
        <w:t xml:space="preserve">could never </w:t>
      </w:r>
      <w:r w:rsidR="00291E1E">
        <w:t>“</w:t>
      </w:r>
      <w:r w:rsidR="00C53B38">
        <w:t>take away sin.” The</w:t>
      </w:r>
      <w:r w:rsidR="0048394C">
        <w:t xml:space="preserve"> </w:t>
      </w:r>
      <w:hyperlink w:anchor="_Church_Fathers_67" w:history="1">
        <w:r w:rsidR="0048394C" w:rsidRPr="0028484F">
          <w:rPr>
            <w:rStyle w:val="Hyperlink"/>
            <w:rFonts w:ascii="New Century Schlbk" w:hAnsi="New Century Schlbk"/>
          </w:rPr>
          <w:t>Fathers</w:t>
        </w:r>
      </w:hyperlink>
      <w:r w:rsidR="0048394C">
        <w:t xml:space="preserve"> missed this truth, however, and promulgated</w:t>
      </w:r>
      <w:r w:rsidR="00C53B38">
        <w:t xml:space="preserve"> </w:t>
      </w:r>
      <w:r w:rsidR="00727D44">
        <w:t>the</w:t>
      </w:r>
      <w:r w:rsidR="00B05E2B">
        <w:t xml:space="preserve"> idea that</w:t>
      </w:r>
      <w:r w:rsidR="00C53B38">
        <w:t xml:space="preserve"> </w:t>
      </w:r>
      <w:r w:rsidR="00AB5479">
        <w:t xml:space="preserve">Christian </w:t>
      </w:r>
      <w:r w:rsidR="00C53B38">
        <w:t>baptism</w:t>
      </w:r>
      <w:r w:rsidR="00B05E2B">
        <w:t xml:space="preserve"> has </w:t>
      </w:r>
      <w:hyperlink w:anchor="_Mystical_56"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B05E2B">
        <w:t>power</w:t>
      </w:r>
      <w:r w:rsidR="0048394C">
        <w:t>. We realize, though, that th</w:t>
      </w:r>
      <w:r w:rsidR="00DC45BE">
        <w:t>e</w:t>
      </w:r>
      <w:r w:rsidR="0048394C">
        <w:t>y could not have gotten such an idea</w:t>
      </w:r>
      <w:r w:rsidR="00DC45BE">
        <w:t xml:space="preserve"> from the</w:t>
      </w:r>
      <w:r w:rsidR="00673B6C">
        <w:t xml:space="preserve"> </w:t>
      </w:r>
      <w:r w:rsidR="00686245">
        <w:t>apost</w:t>
      </w:r>
      <w:r w:rsidR="00DC45BE">
        <w:t>les</w:t>
      </w:r>
      <w:r w:rsidR="0048394C">
        <w:t>. Instead,</w:t>
      </w:r>
      <w:r w:rsidR="00673B6C">
        <w:t xml:space="preserve"> </w:t>
      </w:r>
      <w:r w:rsidR="00DC45BE">
        <w:t xml:space="preserve">the Church </w:t>
      </w:r>
      <w:r w:rsidR="00727D44">
        <w:rPr>
          <w:i/>
        </w:rPr>
        <w:t>caught</w:t>
      </w:r>
      <w:r w:rsidR="009F743B">
        <w:rPr>
          <w:i/>
        </w:rPr>
        <w:t xml:space="preserve"> </w:t>
      </w:r>
      <w:r w:rsidR="00DC45BE">
        <w:rPr>
          <w:i/>
        </w:rPr>
        <w:t xml:space="preserve">it </w:t>
      </w:r>
      <w:r w:rsidR="009F743B" w:rsidRPr="00B05E2B">
        <w:t>from</w:t>
      </w:r>
      <w:r w:rsidR="00C53B38" w:rsidRPr="00B05E2B">
        <w:t xml:space="preserve"> the</w:t>
      </w:r>
      <w:r w:rsidR="00673B6C" w:rsidRPr="00B05E2B">
        <w:t xml:space="preserve"> surrounding, </w:t>
      </w:r>
      <w:hyperlink w:anchor="_Magic_47" w:history="1">
        <w:r w:rsidR="00673B6C" w:rsidRPr="00F77C40">
          <w:rPr>
            <w:rStyle w:val="Hyperlink"/>
            <w:rFonts w:ascii="New Century Schlbk" w:hAnsi="New Century Schlbk"/>
          </w:rPr>
          <w:t>magic</w:t>
        </w:r>
      </w:hyperlink>
      <w:r w:rsidR="00673B6C" w:rsidRPr="00B05E2B">
        <w:t>-</w:t>
      </w:r>
      <w:r w:rsidR="00C53B38" w:rsidRPr="00B05E2B">
        <w:t>infused culture.</w:t>
      </w:r>
      <w:r w:rsidR="00B11E40">
        <w:t xml:space="preserve"> The </w:t>
      </w:r>
      <w:r w:rsidR="001A332E">
        <w:t xml:space="preserve">infectious </w:t>
      </w:r>
      <w:r w:rsidR="00B11E40">
        <w:t>“</w:t>
      </w:r>
      <w:r w:rsidR="001A332E">
        <w:t>carriers</w:t>
      </w:r>
      <w:r w:rsidR="00B11E40">
        <w:t xml:space="preserve">” for that </w:t>
      </w:r>
      <w:hyperlink w:anchor="_Mystical_57"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DC45BE">
        <w:t>understanding</w:t>
      </w:r>
      <w:r w:rsidR="001A332E">
        <w:t xml:space="preserve"> of baptism</w:t>
      </w:r>
      <w:r w:rsidR="00B11E40">
        <w:t xml:space="preserve"> w</w:t>
      </w:r>
      <w:r w:rsidR="001A332E">
        <w:t>ere</w:t>
      </w:r>
      <w:r w:rsidR="00B11E40">
        <w:t xml:space="preserve"> undoubtedly the</w:t>
      </w:r>
      <w:r w:rsidR="00572BE0">
        <w:t xml:space="preserve"> </w:t>
      </w:r>
      <w:hyperlink w:anchor="_Mystery_Religions,_aka:_19" w:history="1">
        <w:r w:rsidR="00572BE0" w:rsidRPr="00C61E1B">
          <w:rPr>
            <w:rStyle w:val="Hyperlink"/>
            <w:rFonts w:ascii="New Century Schlbk" w:hAnsi="New Century Schlbk"/>
          </w:rPr>
          <w:t>mystery religions</w:t>
        </w:r>
      </w:hyperlink>
      <w:r w:rsidR="00B11E40">
        <w:t xml:space="preserve"> </w:t>
      </w:r>
      <w:r w:rsidR="00572BE0">
        <w:t xml:space="preserve">that </w:t>
      </w:r>
      <w:r w:rsidR="00B11E40">
        <w:t>compet</w:t>
      </w:r>
      <w:r w:rsidR="00572BE0">
        <w:t>ed with Christianity at</w:t>
      </w:r>
      <w:r w:rsidR="00B11E40">
        <w:t xml:space="preserve"> the time.</w:t>
      </w:r>
    </w:p>
    <w:p w14:paraId="7778D1C3" w14:textId="22F5F63A" w:rsidR="00F13433" w:rsidRDefault="00254145" w:rsidP="00AA2849">
      <w:pPr>
        <w:pStyle w:val="Heading3"/>
      </w:pPr>
      <w:bookmarkStart w:id="194" w:name="_Mystery_Religions_And"/>
      <w:bookmarkStart w:id="195" w:name="_Mystery_Religions_And_1"/>
      <w:bookmarkEnd w:id="194"/>
      <w:bookmarkEnd w:id="195"/>
      <w:r>
        <w:tab/>
      </w:r>
      <w:bookmarkStart w:id="196" w:name="_Toc328148037"/>
      <w:r w:rsidR="00F13433" w:rsidRPr="0056610A">
        <w:t xml:space="preserve">Mystery </w:t>
      </w:r>
      <w:r w:rsidR="00727D44" w:rsidRPr="0056610A">
        <w:t>R</w:t>
      </w:r>
      <w:r w:rsidR="00F13433" w:rsidRPr="0056610A">
        <w:t>eligions</w:t>
      </w:r>
      <w:r w:rsidR="00F13433">
        <w:t xml:space="preserve"> </w:t>
      </w:r>
      <w:r w:rsidR="00727D44">
        <w:t>And</w:t>
      </w:r>
      <w:r w:rsidR="00F13433">
        <w:t xml:space="preserve"> </w:t>
      </w:r>
      <w:r w:rsidR="00727D44">
        <w:t>T</w:t>
      </w:r>
      <w:r w:rsidR="00F13433">
        <w:t xml:space="preserve">he </w:t>
      </w:r>
      <w:r w:rsidR="00727D44" w:rsidRPr="0056610A">
        <w:t>F</w:t>
      </w:r>
      <w:r w:rsidR="00DB79B5" w:rsidRPr="0056610A">
        <w:t>athers</w:t>
      </w:r>
      <w:bookmarkEnd w:id="196"/>
    </w:p>
    <w:p w14:paraId="71140E5D" w14:textId="3C50DAD4" w:rsidR="00F13433" w:rsidRDefault="00F13433" w:rsidP="007E7F8C">
      <w:r w:rsidRPr="00836E28">
        <w:rPr>
          <w:rFonts w:cs="New Century Schlbk"/>
          <w:color w:val="000000"/>
        </w:rPr>
        <w:t>I</w:t>
      </w:r>
      <w:r>
        <w:rPr>
          <w:rFonts w:cs="New Century Schlbk"/>
          <w:color w:val="000000"/>
        </w:rPr>
        <w:t xml:space="preserve">n </w:t>
      </w:r>
      <w:hyperlink w:anchor="_Part_I:_Understanding" w:history="1">
        <w:r w:rsidRPr="0056610A">
          <w:rPr>
            <w:rStyle w:val="Hyperlink"/>
            <w:rFonts w:ascii="New Century Schlbk" w:hAnsi="New Century Schlbk" w:cs="New Century Schlbk"/>
            <w:u w:val="single"/>
          </w:rPr>
          <w:t>Part I</w:t>
        </w:r>
      </w:hyperlink>
      <w:r w:rsidRPr="002E5376">
        <w:rPr>
          <w:rFonts w:cs="New Century Schlbk"/>
        </w:rPr>
        <w:t xml:space="preserve"> </w:t>
      </w:r>
      <w:r>
        <w:rPr>
          <w:rFonts w:cs="New Century Schlbk"/>
          <w:color w:val="000000"/>
        </w:rPr>
        <w:t>of this book, I</w:t>
      </w:r>
      <w:r w:rsidRPr="00836E28">
        <w:rPr>
          <w:rFonts w:cs="New Century Schlbk"/>
          <w:color w:val="000000"/>
        </w:rPr>
        <w:t xml:space="preserve"> </w:t>
      </w:r>
      <w:r w:rsidRPr="00B60E72">
        <w:rPr>
          <w:rFonts w:cs="New Century Schlbk"/>
        </w:rPr>
        <w:t xml:space="preserve">mentioned </w:t>
      </w:r>
      <w:r w:rsidRPr="00836E28">
        <w:rPr>
          <w:rFonts w:cs="New Century Schlbk"/>
          <w:color w:val="000000"/>
        </w:rPr>
        <w:t xml:space="preserve">the </w:t>
      </w:r>
      <w:hyperlink w:anchor="_Mystery_Religions,_aka:_21" w:history="1">
        <w:r w:rsidRPr="00C61E1B">
          <w:rPr>
            <w:rStyle w:val="Hyperlink"/>
            <w:rFonts w:ascii="New Century Schlbk" w:hAnsi="New Century Schlbk" w:cs="New Century Schlbk"/>
          </w:rPr>
          <w:t>mystery religions</w:t>
        </w:r>
      </w:hyperlink>
      <w:r w:rsidRPr="00836E28">
        <w:rPr>
          <w:rFonts w:cs="New Century Schlbk"/>
          <w:color w:val="000000"/>
        </w:rPr>
        <w:t xml:space="preserve"> as </w:t>
      </w:r>
      <w:r w:rsidRPr="00836E28">
        <w:t xml:space="preserve">cults </w:t>
      </w:r>
      <w:r>
        <w:t>that (a)</w:t>
      </w:r>
      <w:r w:rsidR="003E0A6D" w:rsidRPr="003E0A6D">
        <w:t xml:space="preserve"> </w:t>
      </w:r>
      <w:r w:rsidR="003E0A6D">
        <w:t xml:space="preserve">introduced Christianity to </w:t>
      </w:r>
      <w:r w:rsidR="003E0A6D" w:rsidRPr="00836E28">
        <w:t xml:space="preserve">the principle of religious </w:t>
      </w:r>
      <w:hyperlink w:anchor="_Initiate_109" w:history="1">
        <w:r w:rsidR="003E0A6D" w:rsidRPr="00F9597E">
          <w:rPr>
            <w:rStyle w:val="Hyperlink"/>
            <w:rFonts w:ascii="New Century Schlbk" w:hAnsi="New Century Schlbk"/>
          </w:rPr>
          <w:t>initiation</w:t>
        </w:r>
      </w:hyperlink>
      <w:r>
        <w:t xml:space="preserve">, and </w:t>
      </w:r>
      <w:r w:rsidRPr="00836E28">
        <w:t xml:space="preserve">that </w:t>
      </w:r>
      <w:r>
        <w:t>(b)</w:t>
      </w:r>
      <w:r w:rsidR="003E0A6D" w:rsidRPr="003E0A6D">
        <w:t xml:space="preserve"> </w:t>
      </w:r>
      <w:r w:rsidR="003E0A6D">
        <w:t xml:space="preserve">saw their </w:t>
      </w:r>
      <w:hyperlink w:anchor="_Initiate_110" w:history="1">
        <w:r w:rsidR="003E0A6D" w:rsidRPr="00F9597E">
          <w:rPr>
            <w:rStyle w:val="Hyperlink"/>
            <w:rFonts w:ascii="New Century Schlbk" w:hAnsi="New Century Schlbk"/>
          </w:rPr>
          <w:t>initiations</w:t>
        </w:r>
      </w:hyperlink>
      <w:r w:rsidR="003E0A6D">
        <w:t xml:space="preserve"> as </w:t>
      </w:r>
      <w:hyperlink w:anchor="_Salvific_27" w:history="1">
        <w:r w:rsidR="003E0A6D" w:rsidRPr="00654B1F">
          <w:rPr>
            <w:rStyle w:val="Hyperlink"/>
            <w:rFonts w:ascii="New Century Schlbk" w:hAnsi="New Century Schlbk"/>
          </w:rPr>
          <w:t>salvific</w:t>
        </w:r>
      </w:hyperlink>
      <w:r w:rsidRPr="00836E28">
        <w:t xml:space="preserve">. </w:t>
      </w:r>
      <w:r>
        <w:t>We must now</w:t>
      </w:r>
      <w:r w:rsidR="00DB79B5">
        <w:t xml:space="preserve"> </w:t>
      </w:r>
      <w:r w:rsidR="003E0A6D">
        <w:t>examine</w:t>
      </w:r>
      <w:r w:rsidR="00036663">
        <w:t xml:space="preserve"> </w:t>
      </w:r>
      <w:r w:rsidR="00DB79B5">
        <w:t>the character of</w:t>
      </w:r>
      <w:r>
        <w:t xml:space="preserve"> these secretive religions</w:t>
      </w:r>
      <w:r w:rsidR="00413CF5">
        <w:t xml:space="preserve"> more fully</w:t>
      </w:r>
      <w:r>
        <w:t xml:space="preserve">. </w:t>
      </w:r>
    </w:p>
    <w:p w14:paraId="2977EE9D" w14:textId="4840E70D" w:rsidR="00F13433" w:rsidRDefault="00F13433" w:rsidP="007E7F8C">
      <w:r>
        <w:tab/>
        <w:t xml:space="preserve">By the time of Christ, most of the </w:t>
      </w:r>
      <w:hyperlink w:anchor="_Mystery_Religions,_aka:_22" w:history="1">
        <w:r w:rsidRPr="00C61E1B">
          <w:rPr>
            <w:rStyle w:val="Hyperlink"/>
            <w:rFonts w:ascii="New Century Schlbk" w:hAnsi="New Century Schlbk"/>
          </w:rPr>
          <w:t>mystery religions</w:t>
        </w:r>
      </w:hyperlink>
      <w:r>
        <w:t xml:space="preserve"> </w:t>
      </w:r>
      <w:r w:rsidR="00DB2F94">
        <w:t xml:space="preserve">(sometimes referred to simply as </w:t>
      </w:r>
      <w:hyperlink w:anchor="_Mystery_Religions,_aka:_54" w:history="1">
        <w:r w:rsidR="00DB2F94" w:rsidRPr="008C64F4">
          <w:rPr>
            <w:rStyle w:val="Hyperlink"/>
            <w:rFonts w:ascii="New Century Schlbk" w:hAnsi="New Century Schlbk"/>
            <w:i/>
          </w:rPr>
          <w:t>the mysteries</w:t>
        </w:r>
      </w:hyperlink>
      <w:r w:rsidR="00DB2F94">
        <w:t xml:space="preserve">) </w:t>
      </w:r>
      <w:r>
        <w:t xml:space="preserve">— the Eleusinian, the Dionysian, that </w:t>
      </w:r>
      <w:r w:rsidRPr="00E7491B">
        <w:t>of Serapis, that of the Great Mother and Attis, etc., — had already existed for centuries, and that of Isis and Osiris f</w:t>
      </w:r>
      <w:r>
        <w:t xml:space="preserve">or millennia. Even the relatively newer </w:t>
      </w:r>
      <w:hyperlink w:anchor="_Mystery_Religions,_aka:_23" w:history="1">
        <w:r w:rsidRPr="00C61E1B">
          <w:rPr>
            <w:rStyle w:val="Hyperlink"/>
            <w:rFonts w:ascii="New Century Schlbk" w:hAnsi="New Century Schlbk"/>
          </w:rPr>
          <w:t>mystery religions</w:t>
        </w:r>
      </w:hyperlink>
      <w:r>
        <w:t xml:space="preserve"> </w:t>
      </w:r>
      <w:r w:rsidR="00B7584E">
        <w:t>probab</w:t>
      </w:r>
      <w:r>
        <w:t xml:space="preserve">ly derived elements from much older traditions, reaching back </w:t>
      </w:r>
      <w:r w:rsidR="00635486" w:rsidRPr="0092439D">
        <w:rPr>
          <w:rFonts w:ascii="Times" w:hAnsi="Times"/>
        </w:rPr>
        <w:t>[[@Page:</w:t>
      </w:r>
      <w:r w:rsidR="00635486">
        <w:rPr>
          <w:rFonts w:ascii="Times" w:hAnsi="Times"/>
        </w:rPr>
        <w:t>239</w:t>
      </w:r>
      <w:r w:rsidR="00635486" w:rsidRPr="0092439D">
        <w:rPr>
          <w:rFonts w:ascii="Times" w:hAnsi="Times"/>
        </w:rPr>
        <w:t>]]</w:t>
      </w:r>
      <w:r>
        <w:t>in some instances to the Babylonian story of</w:t>
      </w:r>
      <w:r w:rsidRPr="00E7491B">
        <w:t xml:space="preserve"> Ishtar and Tammuz.</w:t>
      </w:r>
      <w:r w:rsidRPr="00E7491B">
        <w:rPr>
          <w:rStyle w:val="FootnoteReference"/>
        </w:rPr>
        <w:footnoteReference w:id="440"/>
      </w:r>
      <w:r w:rsidRPr="00E7491B">
        <w:t xml:space="preserve"> </w:t>
      </w:r>
      <w:r w:rsidR="00131E7B" w:rsidRPr="00E7491B">
        <w:t>T</w:t>
      </w:r>
      <w:r w:rsidRPr="00E7491B">
        <w:t>h</w:t>
      </w:r>
      <w:r>
        <w:t xml:space="preserve">ese cults had </w:t>
      </w:r>
      <w:r w:rsidR="00131E7B">
        <w:t>certainly existed</w:t>
      </w:r>
      <w:r>
        <w:t xml:space="preserve"> long enough </w:t>
      </w:r>
      <w:r w:rsidR="00131E7B">
        <w:t xml:space="preserve">to be </w:t>
      </w:r>
      <w:r w:rsidR="005F393F">
        <w:t>disdain</w:t>
      </w:r>
      <w:r w:rsidR="00131E7B">
        <w:t>ed by</w:t>
      </w:r>
      <w:r>
        <w:t xml:space="preserve"> the post-exilic Jews</w:t>
      </w:r>
      <w:r w:rsidR="00131E7B">
        <w:t>.</w:t>
      </w:r>
      <w:r w:rsidR="007779ED">
        <w:rPr>
          <w:rStyle w:val="FootnoteReference"/>
        </w:rPr>
        <w:footnoteReference w:id="441"/>
      </w:r>
      <w:r>
        <w:t xml:space="preserve"> </w:t>
      </w:r>
      <w:r w:rsidR="005F393F">
        <w:t xml:space="preserve">With the dawning of the </w:t>
      </w:r>
      <w:hyperlink w:anchor="_Pax_Romana_(aka_1" w:history="1">
        <w:r w:rsidR="005F393F" w:rsidRPr="007D4B50">
          <w:rPr>
            <w:rStyle w:val="Hyperlink"/>
            <w:rFonts w:ascii="New Century Schlbk" w:hAnsi="New Century Schlbk"/>
          </w:rPr>
          <w:t>Pax Romana</w:t>
        </w:r>
      </w:hyperlink>
      <w:r w:rsidR="005F393F">
        <w:t>, however</w:t>
      </w:r>
      <w:r w:rsidR="00131E7B">
        <w:t xml:space="preserve">, the </w:t>
      </w:r>
      <w:hyperlink w:anchor="_Mystery_Religions,_aka:_24" w:history="1">
        <w:r w:rsidR="00131E7B" w:rsidRPr="00C61E1B">
          <w:rPr>
            <w:rStyle w:val="Hyperlink"/>
            <w:rFonts w:ascii="New Century Schlbk" w:hAnsi="New Century Schlbk"/>
          </w:rPr>
          <w:t>mystery religions</w:t>
        </w:r>
      </w:hyperlink>
      <w:r w:rsidR="00131E7B">
        <w:t xml:space="preserve"> </w:t>
      </w:r>
      <w:r w:rsidR="00131E7B" w:rsidRPr="005F393F">
        <w:rPr>
          <w:i/>
        </w:rPr>
        <w:t>proliferated</w:t>
      </w:r>
      <w:r>
        <w:t xml:space="preserve"> </w:t>
      </w:r>
      <w:r w:rsidR="00131E7B">
        <w:t xml:space="preserve">so that by the </w:t>
      </w:r>
      <w:r w:rsidR="005F393F">
        <w:t>apostolic era</w:t>
      </w:r>
      <w:r w:rsidR="00131E7B">
        <w:t xml:space="preserve"> they </w:t>
      </w:r>
      <w:r w:rsidR="005F393F">
        <w:t>seemed to be</w:t>
      </w:r>
      <w:r w:rsidR="00DB79B5">
        <w:t>,</w:t>
      </w:r>
      <w:r>
        <w:t xml:space="preserve"> as </w:t>
      </w:r>
      <w:r w:rsidRPr="00E7491B">
        <w:t>Newman sa</w:t>
      </w:r>
      <w:r>
        <w:t>id, “lying in wait, as it were, for nascent Christianity.”</w:t>
      </w:r>
      <w:r w:rsidR="00DB79B5">
        <w:rPr>
          <w:rStyle w:val="FootnoteReference"/>
        </w:rPr>
        <w:footnoteReference w:id="442"/>
      </w:r>
    </w:p>
    <w:p w14:paraId="3246C56C" w14:textId="674CE1CF" w:rsidR="00653E89" w:rsidRDefault="00F13433" w:rsidP="00406A7F">
      <w:pPr>
        <w:spacing w:after="120" w:line="400" w:lineRule="exact"/>
        <w:rPr>
          <w:lang w:eastAsia="ja-JP"/>
        </w:rPr>
      </w:pPr>
      <w:r>
        <w:tab/>
      </w:r>
      <w:r w:rsidR="00415F45">
        <w:t>H</w:t>
      </w:r>
      <w:r>
        <w:t xml:space="preserve">istory refers to these cults as </w:t>
      </w:r>
      <w:hyperlink w:anchor="_Mystery_Religions,_aka:_25" w:history="1">
        <w:r w:rsidRPr="00C61E1B">
          <w:rPr>
            <w:rStyle w:val="Hyperlink"/>
            <w:rFonts w:ascii="New Century Schlbk" w:hAnsi="New Century Schlbk"/>
          </w:rPr>
          <w:t>mystery religions</w:t>
        </w:r>
      </w:hyperlink>
      <w:r>
        <w:t xml:space="preserve"> precisely because of their secretiveness. Most etymologists trace the </w:t>
      </w:r>
      <w:r w:rsidR="003366BB">
        <w:rPr>
          <w:sz w:val="22"/>
          <w:szCs w:val="22"/>
        </w:rPr>
        <w:t>Grk</w:t>
      </w:r>
      <w:r w:rsidR="00DF4F5E">
        <w:rPr>
          <w:rFonts w:ascii="Times New Roman" w:eastAsiaTheme="minorEastAsia" w:hAnsi="Times New Roman"/>
          <w:sz w:val="20"/>
          <w:szCs w:val="20"/>
        </w:rPr>
        <w:t xml:space="preserve"> </w:t>
      </w:r>
      <w:r>
        <w:t xml:space="preserve">word </w:t>
      </w:r>
      <w:hyperlink w:anchor="_Mystery_17" w:history="1">
        <w:r w:rsidRPr="00515F72">
          <w:rPr>
            <w:rStyle w:val="Hyperlink"/>
            <w:rFonts w:ascii="New Century Schlbk" w:hAnsi="New Century Schlbk"/>
            <w:i/>
          </w:rPr>
          <w:t>mystery</w:t>
        </w:r>
      </w:hyperlink>
      <w:r>
        <w:t xml:space="preserve"> (</w:t>
      </w:r>
      <w:r w:rsidR="00FA7BB5">
        <w:t>[[</w:t>
      </w:r>
      <w:r w:rsidR="00B00415" w:rsidRPr="00B00415">
        <w:rPr>
          <w:rFonts w:ascii="SBL Greek" w:hAnsi="SBL Greek"/>
          <w:lang w:val="el-GR"/>
        </w:rPr>
        <w:t>μυστήριον</w:t>
      </w:r>
      <w:r w:rsidR="00FA7BB5">
        <w:rPr>
          <w:rFonts w:ascii="SBL Greek" w:hAnsi="SBL Greek" w:cs="SBL Greek"/>
          <w:lang w:val="el-GR"/>
        </w:rPr>
        <w:t xml:space="preserve"> </w:t>
      </w:r>
      <w:r w:rsidR="00FA7BB5" w:rsidRPr="00477112">
        <w:t>&gt;&gt; LouwNida:</w:t>
      </w:r>
      <w:r w:rsidR="00FA7BB5">
        <w:t>28.77</w:t>
      </w:r>
      <w:r w:rsidR="00FA7BB5" w:rsidRPr="00477112">
        <w:t>]]</w:t>
      </w:r>
      <w:r w:rsidRPr="00394E7C">
        <w:rPr>
          <w:rFonts w:ascii="SBL Greek" w:eastAsiaTheme="minorEastAsia" w:hAnsi="SBL Greek"/>
          <w:lang w:eastAsia="ja-JP"/>
        </w:rPr>
        <w:t xml:space="preserve">, </w:t>
      </w:r>
      <w:r w:rsidRPr="00394E7C">
        <w:rPr>
          <w:rFonts w:ascii="Calibri" w:eastAsiaTheme="minorEastAsia" w:hAnsi="Calibri"/>
          <w:lang w:eastAsia="ja-JP"/>
        </w:rPr>
        <w:t>mēs-ˈtē-rē-ōn</w:t>
      </w:r>
      <w:r>
        <w:t>)</w:t>
      </w:r>
      <w:r w:rsidRPr="009728BE">
        <w:rPr>
          <w:lang w:eastAsia="ja-JP"/>
        </w:rPr>
        <w:t xml:space="preserve"> </w:t>
      </w:r>
      <w:r>
        <w:rPr>
          <w:lang w:eastAsia="ja-JP"/>
        </w:rPr>
        <w:t xml:space="preserve">to the verb </w:t>
      </w:r>
      <w:r w:rsidRPr="00836E28">
        <w:rPr>
          <w:rFonts w:ascii="SBL Greek" w:eastAsiaTheme="minorEastAsia" w:hAnsi="SBL Greek"/>
          <w:lang w:val="el-GR" w:eastAsia="ja-JP"/>
        </w:rPr>
        <w:t>μύειν</w:t>
      </w:r>
      <w:r>
        <w:rPr>
          <w:lang w:eastAsia="ja-JP"/>
        </w:rPr>
        <w:t xml:space="preserve"> (</w:t>
      </w:r>
      <w:r w:rsidRPr="00B00415">
        <w:rPr>
          <w:rFonts w:ascii="Calibri" w:hAnsi="Calibri"/>
          <w:lang w:eastAsia="ja-JP"/>
        </w:rPr>
        <w:t>ˈmē-ēn</w:t>
      </w:r>
      <w:r>
        <w:rPr>
          <w:lang w:eastAsia="ja-JP"/>
        </w:rPr>
        <w:t>) which means ‘to shut the eyes or the mouth.</w:t>
      </w:r>
      <w:r w:rsidRPr="00836E28">
        <w:rPr>
          <w:lang w:eastAsia="ja-JP"/>
        </w:rPr>
        <w:t>’</w:t>
      </w:r>
      <w:r>
        <w:rPr>
          <w:lang w:eastAsia="ja-JP"/>
        </w:rPr>
        <w:t xml:space="preserve"> Thus </w:t>
      </w:r>
      <w:r w:rsidR="00712272">
        <w:rPr>
          <w:lang w:eastAsia="ja-JP"/>
        </w:rPr>
        <w:t>“</w:t>
      </w:r>
      <w:r>
        <w:rPr>
          <w:lang w:eastAsia="ja-JP"/>
        </w:rPr>
        <w:t xml:space="preserve">a </w:t>
      </w:r>
      <w:hyperlink w:anchor="_Mystery_18" w:history="1">
        <w:r w:rsidRPr="00515F72">
          <w:rPr>
            <w:rStyle w:val="Hyperlink"/>
            <w:rFonts w:ascii="New Century Schlbk" w:hAnsi="New Century Schlbk"/>
            <w:lang w:eastAsia="ja-JP"/>
          </w:rPr>
          <w:t>mystery</w:t>
        </w:r>
      </w:hyperlink>
      <w:r>
        <w:rPr>
          <w:lang w:eastAsia="ja-JP"/>
        </w:rPr>
        <w:t>,</w:t>
      </w:r>
      <w:r w:rsidR="00712272">
        <w:rPr>
          <w:lang w:eastAsia="ja-JP"/>
        </w:rPr>
        <w:t>”</w:t>
      </w:r>
      <w:r>
        <w:rPr>
          <w:lang w:eastAsia="ja-JP"/>
        </w:rPr>
        <w:t xml:space="preserve"> in pagan usage, is something about which one must remain silent</w:t>
      </w:r>
      <w:r w:rsidR="00415F45">
        <w:rPr>
          <w:lang w:eastAsia="ja-JP"/>
        </w:rPr>
        <w:t>, whether from ignorance or by oath</w:t>
      </w:r>
      <w:r>
        <w:rPr>
          <w:lang w:eastAsia="ja-JP"/>
        </w:rPr>
        <w:t>.</w:t>
      </w:r>
      <w:r>
        <w:rPr>
          <w:rStyle w:val="FootnoteReference"/>
          <w:lang w:eastAsia="ja-JP"/>
        </w:rPr>
        <w:footnoteReference w:id="443"/>
      </w:r>
      <w:r>
        <w:rPr>
          <w:lang w:eastAsia="ja-JP"/>
        </w:rPr>
        <w:t xml:space="preserve"> Oaths of silence were indeed integral to the </w:t>
      </w:r>
      <w:hyperlink w:anchor="_Mystery_Religions,_aka:_26" w:history="1">
        <w:r w:rsidR="00D743E3" w:rsidRPr="00C61E1B">
          <w:rPr>
            <w:rStyle w:val="Hyperlink"/>
            <w:rFonts w:ascii="New Century Schlbk" w:hAnsi="New Century Schlbk"/>
            <w:lang w:eastAsia="ja-JP"/>
          </w:rPr>
          <w:t>mystery religions</w:t>
        </w:r>
      </w:hyperlink>
      <w:r>
        <w:rPr>
          <w:lang w:eastAsia="ja-JP"/>
        </w:rPr>
        <w:t>,</w:t>
      </w:r>
      <w:r w:rsidR="00B7584E">
        <w:rPr>
          <w:lang w:eastAsia="ja-JP"/>
        </w:rPr>
        <w:t xml:space="preserve"> undoubtedly for </w:t>
      </w:r>
      <w:r w:rsidR="00273A22">
        <w:rPr>
          <w:lang w:eastAsia="ja-JP"/>
        </w:rPr>
        <w:t>commer</w:t>
      </w:r>
      <w:r w:rsidR="00B7584E">
        <w:rPr>
          <w:lang w:eastAsia="ja-JP"/>
        </w:rPr>
        <w:t>cial reasons.</w:t>
      </w:r>
      <w:r>
        <w:rPr>
          <w:lang w:eastAsia="ja-JP"/>
        </w:rPr>
        <w:t xml:space="preserve"> </w:t>
      </w:r>
      <w:r w:rsidR="00B7584E">
        <w:rPr>
          <w:lang w:eastAsia="ja-JP"/>
        </w:rPr>
        <w:t>These cults</w:t>
      </w:r>
      <w:r>
        <w:rPr>
          <w:lang w:eastAsia="ja-JP"/>
        </w:rPr>
        <w:t xml:space="preserve"> involved </w:t>
      </w:r>
      <w:r w:rsidR="00B7584E">
        <w:rPr>
          <w:lang w:eastAsia="ja-JP"/>
        </w:rPr>
        <w:t>expensive</w:t>
      </w:r>
      <w:r>
        <w:rPr>
          <w:lang w:eastAsia="ja-JP"/>
        </w:rPr>
        <w:t xml:space="preserve"> rites of </w:t>
      </w:r>
      <w:hyperlink w:anchor="_Initiate_111" w:history="1">
        <w:r w:rsidRPr="00F9597E">
          <w:rPr>
            <w:rStyle w:val="Hyperlink"/>
            <w:rFonts w:ascii="New Century Schlbk" w:hAnsi="New Century Schlbk"/>
            <w:lang w:eastAsia="ja-JP"/>
          </w:rPr>
          <w:t>initiation</w:t>
        </w:r>
      </w:hyperlink>
      <w:r w:rsidR="00B7584E">
        <w:rPr>
          <w:lang w:eastAsia="ja-JP"/>
        </w:rPr>
        <w:t>,</w:t>
      </w:r>
      <w:r w:rsidR="000A7475">
        <w:rPr>
          <w:rStyle w:val="FootnoteReference"/>
          <w:lang w:eastAsia="ja-JP"/>
        </w:rPr>
        <w:footnoteReference w:id="444"/>
      </w:r>
      <w:r w:rsidR="00B7584E">
        <w:rPr>
          <w:lang w:eastAsia="ja-JP"/>
        </w:rPr>
        <w:t xml:space="preserve"> and if the details of those rites were given away</w:t>
      </w:r>
      <w:r w:rsidR="00712272">
        <w:rPr>
          <w:lang w:eastAsia="ja-JP"/>
        </w:rPr>
        <w:t xml:space="preserve"> </w:t>
      </w:r>
      <w:r w:rsidR="00B7584E">
        <w:rPr>
          <w:lang w:eastAsia="ja-JP"/>
        </w:rPr>
        <w:t>so as to be imitated by whomever, who would pay the top price to experience them? Thus,</w:t>
      </w:r>
      <w:r w:rsidR="00712272">
        <w:rPr>
          <w:lang w:eastAsia="ja-JP"/>
        </w:rPr>
        <w:t xml:space="preserve"> </w:t>
      </w:r>
      <w:hyperlink w:anchor="_Initiate_42" w:history="1">
        <w:r w:rsidR="00B7584E" w:rsidRPr="00C509AA">
          <w:rPr>
            <w:rStyle w:val="Hyperlink"/>
            <w:rFonts w:ascii="New Century Schlbk" w:hAnsi="New Century Schlbk"/>
            <w:lang w:eastAsia="ja-JP"/>
          </w:rPr>
          <w:t>initiates</w:t>
        </w:r>
      </w:hyperlink>
      <w:r w:rsidR="00712272">
        <w:rPr>
          <w:lang w:eastAsia="ja-JP"/>
        </w:rPr>
        <w:t xml:space="preserve"> were sworn to secrecy. In fact, a person </w:t>
      </w:r>
      <w:r w:rsidR="007779ED">
        <w:rPr>
          <w:lang w:eastAsia="ja-JP"/>
        </w:rPr>
        <w:t>“</w:t>
      </w:r>
      <w:r w:rsidR="00653E89" w:rsidRPr="00653E89">
        <w:rPr>
          <w:lang w:eastAsia="ja-JP"/>
        </w:rPr>
        <w:t xml:space="preserve">could incur the death sentence by revealing </w:t>
      </w:r>
      <w:hyperlink w:anchor="_Mystery_Religions,_aka:_55" w:history="1">
        <w:r w:rsidR="00653E89" w:rsidRPr="008C64F4">
          <w:rPr>
            <w:rStyle w:val="Hyperlink"/>
            <w:rFonts w:ascii="New Century Schlbk" w:hAnsi="New Century Schlbk"/>
            <w:lang w:eastAsia="ja-JP"/>
          </w:rPr>
          <w:t>the mysteries</w:t>
        </w:r>
      </w:hyperlink>
      <w:r w:rsidR="00712272">
        <w:rPr>
          <w:lang w:eastAsia="ja-JP"/>
        </w:rPr>
        <w:t xml:space="preserve">” of </w:t>
      </w:r>
      <w:r w:rsidR="00415F45">
        <w:rPr>
          <w:lang w:eastAsia="ja-JP"/>
        </w:rPr>
        <w:t xml:space="preserve">a </w:t>
      </w:r>
      <w:r w:rsidR="00712272">
        <w:rPr>
          <w:lang w:eastAsia="ja-JP"/>
        </w:rPr>
        <w:t xml:space="preserve">cult, </w:t>
      </w:r>
      <w:r w:rsidR="00671798">
        <w:rPr>
          <w:lang w:eastAsia="ja-JP"/>
        </w:rPr>
        <w:t xml:space="preserve">whether </w:t>
      </w:r>
      <w:r w:rsidR="002A475C">
        <w:rPr>
          <w:lang w:eastAsia="ja-JP"/>
        </w:rPr>
        <w:t>he or she</w:t>
      </w:r>
      <w:r w:rsidR="00671798">
        <w:rPr>
          <w:lang w:eastAsia="ja-JP"/>
        </w:rPr>
        <w:t xml:space="preserve"> communicated</w:t>
      </w:r>
      <w:r w:rsidR="002A475C">
        <w:rPr>
          <w:lang w:eastAsia="ja-JP"/>
        </w:rPr>
        <w:t xml:space="preserve"> the information</w:t>
      </w:r>
      <w:r w:rsidR="00653E89" w:rsidRPr="00653E89">
        <w:rPr>
          <w:lang w:eastAsia="ja-JP"/>
        </w:rPr>
        <w:t xml:space="preserve"> </w:t>
      </w:r>
      <w:r w:rsidR="00712272">
        <w:rPr>
          <w:lang w:eastAsia="ja-JP"/>
        </w:rPr>
        <w:t>“</w:t>
      </w:r>
      <w:r w:rsidR="00653E89" w:rsidRPr="00653E89">
        <w:rPr>
          <w:lang w:eastAsia="ja-JP"/>
        </w:rPr>
        <w:t>through speech, pantomime, dance, or depiction.</w:t>
      </w:r>
      <w:r w:rsidR="007779ED">
        <w:rPr>
          <w:lang w:eastAsia="ja-JP"/>
        </w:rPr>
        <w:t>”</w:t>
      </w:r>
      <w:r w:rsidR="00653E89" w:rsidRPr="00653E89">
        <w:rPr>
          <w:vertAlign w:val="superscript"/>
          <w:lang w:eastAsia="ja-JP"/>
        </w:rPr>
        <w:footnoteReference w:id="445"/>
      </w:r>
      <w:r w:rsidR="00671798">
        <w:rPr>
          <w:lang w:eastAsia="ja-JP"/>
        </w:rPr>
        <w:t xml:space="preserve"> Because the </w:t>
      </w:r>
      <w:hyperlink w:anchor="_Mystery_Religions,_aka:_27" w:history="1">
        <w:r w:rsidR="00671798" w:rsidRPr="00C61E1B">
          <w:rPr>
            <w:rStyle w:val="Hyperlink"/>
            <w:rFonts w:ascii="New Century Schlbk" w:hAnsi="New Century Schlbk"/>
            <w:lang w:eastAsia="ja-JP"/>
          </w:rPr>
          <w:t>mystery religions</w:t>
        </w:r>
      </w:hyperlink>
      <w:r w:rsidR="00671798">
        <w:rPr>
          <w:lang w:eastAsia="ja-JP"/>
        </w:rPr>
        <w:t xml:space="preserve"> so closely guarded the</w:t>
      </w:r>
      <w:r w:rsidR="00D15DCA">
        <w:rPr>
          <w:lang w:eastAsia="ja-JP"/>
        </w:rPr>
        <w:t>ir secret</w:t>
      </w:r>
      <w:r w:rsidR="00671798">
        <w:rPr>
          <w:lang w:eastAsia="ja-JP"/>
        </w:rPr>
        <w:t>s, our historical knowledge of their practices and teaching is necessarily limited</w:t>
      </w:r>
      <w:r w:rsidR="00415F45">
        <w:rPr>
          <w:lang w:eastAsia="ja-JP"/>
        </w:rPr>
        <w:t xml:space="preserve">, and </w:t>
      </w:r>
      <w:r w:rsidR="002A475C">
        <w:rPr>
          <w:lang w:eastAsia="ja-JP"/>
        </w:rPr>
        <w:t xml:space="preserve">historians still debate </w:t>
      </w:r>
      <w:r w:rsidR="00415F45">
        <w:rPr>
          <w:lang w:eastAsia="ja-JP"/>
        </w:rPr>
        <w:t>the precise significance of their rites</w:t>
      </w:r>
      <w:r w:rsidR="00671798">
        <w:rPr>
          <w:lang w:eastAsia="ja-JP"/>
        </w:rPr>
        <w:t>.</w:t>
      </w:r>
    </w:p>
    <w:p w14:paraId="78316EC2" w14:textId="2AB2CBAE" w:rsidR="00CD6BF6" w:rsidRPr="00CD6BF6" w:rsidRDefault="00671798" w:rsidP="00BD6C46">
      <w:pPr>
        <w:widowControl w:val="0"/>
        <w:rPr>
          <w:lang w:eastAsia="ja-JP"/>
        </w:rPr>
      </w:pPr>
      <w:r>
        <w:rPr>
          <w:lang w:eastAsia="ja-JP"/>
        </w:rPr>
        <w:tab/>
      </w:r>
      <w:r w:rsidRPr="00362EF1">
        <w:rPr>
          <w:lang w:eastAsia="ja-JP"/>
        </w:rPr>
        <w:t xml:space="preserve">Nevertheless, </w:t>
      </w:r>
      <w:r w:rsidR="00CD6BF6" w:rsidRPr="00362EF1">
        <w:rPr>
          <w:lang w:eastAsia="ja-JP"/>
        </w:rPr>
        <w:t>as R. C. and C. C. Kroeger</w:t>
      </w:r>
      <w:r w:rsidR="00CD6BF6">
        <w:rPr>
          <w:lang w:eastAsia="ja-JP"/>
        </w:rPr>
        <w:t xml:space="preserve"> explained, the influence of the </w:t>
      </w:r>
      <w:hyperlink w:anchor="_Mystery_Religions,_aka:_28" w:history="1">
        <w:r w:rsidR="00CD6BF6" w:rsidRPr="00C61E1B">
          <w:rPr>
            <w:rStyle w:val="Hyperlink"/>
            <w:rFonts w:ascii="New Century Schlbk" w:hAnsi="New Century Schlbk"/>
            <w:lang w:eastAsia="ja-JP"/>
          </w:rPr>
          <w:t>mystery religions</w:t>
        </w:r>
      </w:hyperlink>
      <w:r w:rsidR="00CD6BF6">
        <w:rPr>
          <w:lang w:eastAsia="ja-JP"/>
        </w:rPr>
        <w:t xml:space="preserve"> “</w:t>
      </w:r>
      <w:r w:rsidR="00CD6BF6" w:rsidRPr="00CD6BF6">
        <w:rPr>
          <w:lang w:eastAsia="ja-JP"/>
        </w:rPr>
        <w:t>permeated ancient society so deeply</w:t>
      </w:r>
      <w:r w:rsidR="00CD6BF6">
        <w:rPr>
          <w:lang w:eastAsia="ja-JP"/>
        </w:rPr>
        <w:t xml:space="preserve"> … </w:t>
      </w:r>
      <w:r w:rsidR="00CD6BF6" w:rsidRPr="00CD6BF6">
        <w:rPr>
          <w:lang w:eastAsia="ja-JP"/>
        </w:rPr>
        <w:t xml:space="preserve">that the general outlines can be constructed with a considerable degree of certainty. Literally thousands of allusions to </w:t>
      </w:r>
      <w:hyperlink w:anchor="_Mystery_Religions,_aka:_56" w:history="1">
        <w:r w:rsidR="00CD6BF6" w:rsidRPr="008C64F4">
          <w:rPr>
            <w:rStyle w:val="Hyperlink"/>
            <w:rFonts w:ascii="New Century Schlbk" w:hAnsi="New Century Schlbk"/>
            <w:lang w:eastAsia="ja-JP"/>
          </w:rPr>
          <w:t>the mysteries</w:t>
        </w:r>
      </w:hyperlink>
      <w:r w:rsidR="00CD6BF6" w:rsidRPr="00CD6BF6">
        <w:rPr>
          <w:lang w:eastAsia="ja-JP"/>
        </w:rPr>
        <w:t xml:space="preserve"> remain in the form of literary references, vase paintings, reliefs, frescoes, inscriptions, funerary statues, and so forth. We are further aided by the confessions of certain of the </w:t>
      </w:r>
      <w:hyperlink w:anchor="_Church_Fathers_69" w:history="1">
        <w:r w:rsidR="00497349" w:rsidRPr="0028484F">
          <w:rPr>
            <w:rStyle w:val="Hyperlink"/>
            <w:rFonts w:ascii="New Century Schlbk" w:hAnsi="New Century Schlbk"/>
            <w:lang w:eastAsia="ja-JP"/>
          </w:rPr>
          <w:t>C</w:t>
        </w:r>
        <w:r w:rsidR="00CD6BF6" w:rsidRPr="0028484F">
          <w:rPr>
            <w:rStyle w:val="Hyperlink"/>
            <w:rFonts w:ascii="New Century Schlbk" w:hAnsi="New Century Schlbk"/>
            <w:lang w:eastAsia="ja-JP"/>
          </w:rPr>
          <w:t>hurch</w:t>
        </w:r>
      </w:hyperlink>
      <w:r w:rsidR="00CD6BF6" w:rsidRPr="00CD6BF6">
        <w:rPr>
          <w:lang w:eastAsia="ja-JP"/>
        </w:rPr>
        <w:t xml:space="preserve"> </w:t>
      </w:r>
      <w:r w:rsidR="00635486" w:rsidRPr="0092439D">
        <w:rPr>
          <w:rFonts w:ascii="Times" w:hAnsi="Times"/>
        </w:rPr>
        <w:t>[[@Page:</w:t>
      </w:r>
      <w:r w:rsidR="00635486">
        <w:rPr>
          <w:rFonts w:ascii="Times" w:hAnsi="Times"/>
        </w:rPr>
        <w:t>240</w:t>
      </w:r>
      <w:r w:rsidR="00635486" w:rsidRPr="0092439D">
        <w:rPr>
          <w:rFonts w:ascii="Times" w:hAnsi="Times"/>
        </w:rPr>
        <w:t>]]</w:t>
      </w:r>
      <w:hyperlink w:anchor="_Church_Fathers_70" w:history="1">
        <w:r w:rsidR="00337751" w:rsidRPr="0028484F">
          <w:rPr>
            <w:rStyle w:val="Hyperlink"/>
            <w:rFonts w:ascii="New Century Schlbk" w:hAnsi="New Century Schlbk"/>
            <w:lang w:eastAsia="ja-JP"/>
          </w:rPr>
          <w:t>F</w:t>
        </w:r>
        <w:r w:rsidR="00CD6BF6" w:rsidRPr="0028484F">
          <w:rPr>
            <w:rStyle w:val="Hyperlink"/>
            <w:rFonts w:ascii="New Century Schlbk" w:hAnsi="New Century Schlbk"/>
            <w:lang w:eastAsia="ja-JP"/>
          </w:rPr>
          <w:t>athers</w:t>
        </w:r>
      </w:hyperlink>
      <w:r w:rsidR="00CD6BF6" w:rsidRPr="00CD6BF6">
        <w:rPr>
          <w:lang w:eastAsia="ja-JP"/>
        </w:rPr>
        <w:t xml:space="preserve"> who had been </w:t>
      </w:r>
      <w:hyperlink w:anchor="_Initiate_43" w:history="1">
        <w:r w:rsidR="00CD6BF6" w:rsidRPr="00C509AA">
          <w:rPr>
            <w:rStyle w:val="Hyperlink"/>
            <w:rFonts w:ascii="New Century Schlbk" w:hAnsi="New Century Schlbk"/>
            <w:lang w:eastAsia="ja-JP"/>
          </w:rPr>
          <w:t>initiated</w:t>
        </w:r>
      </w:hyperlink>
      <w:r w:rsidR="00CD6BF6" w:rsidRPr="00CD6BF6">
        <w:rPr>
          <w:lang w:eastAsia="ja-JP"/>
        </w:rPr>
        <w:t xml:space="preserve"> into one or more of </w:t>
      </w:r>
      <w:hyperlink w:anchor="_Mystery_Religions,_aka:_57" w:history="1">
        <w:r w:rsidR="00CD6BF6" w:rsidRPr="008C64F4">
          <w:rPr>
            <w:rStyle w:val="Hyperlink"/>
            <w:rFonts w:ascii="New Century Schlbk" w:hAnsi="New Century Schlbk"/>
            <w:lang w:eastAsia="ja-JP"/>
          </w:rPr>
          <w:t>the mysteries</w:t>
        </w:r>
      </w:hyperlink>
      <w:r w:rsidR="00CD6BF6">
        <w:rPr>
          <w:lang w:eastAsia="ja-JP"/>
        </w:rPr>
        <w:t>…</w:t>
      </w:r>
      <w:r w:rsidR="00CD6BF6" w:rsidRPr="00CD6BF6">
        <w:rPr>
          <w:lang w:eastAsia="ja-JP"/>
        </w:rPr>
        <w:t>.</w:t>
      </w:r>
      <w:r w:rsidR="00CD6BF6">
        <w:rPr>
          <w:lang w:eastAsia="ja-JP"/>
        </w:rPr>
        <w:t>”</w:t>
      </w:r>
      <w:r w:rsidR="00CD6BF6" w:rsidRPr="00CD6BF6">
        <w:rPr>
          <w:vertAlign w:val="superscript"/>
          <w:lang w:eastAsia="ja-JP"/>
        </w:rPr>
        <w:footnoteReference w:id="446"/>
      </w:r>
    </w:p>
    <w:p w14:paraId="0471DB82" w14:textId="448C3D83" w:rsidR="00F13433" w:rsidRDefault="00B60ADD" w:rsidP="003C300E">
      <w:pPr>
        <w:spacing w:after="120"/>
      </w:pPr>
      <w:r>
        <w:tab/>
        <w:t xml:space="preserve">The general principles of the </w:t>
      </w:r>
      <w:hyperlink w:anchor="_Mystery_Religions,_aka:_29" w:history="1">
        <w:r w:rsidR="00D743E3" w:rsidRPr="00C61E1B">
          <w:rPr>
            <w:rStyle w:val="Hyperlink"/>
            <w:rFonts w:ascii="New Century Schlbk" w:hAnsi="New Century Schlbk"/>
          </w:rPr>
          <w:t>mystery religions</w:t>
        </w:r>
      </w:hyperlink>
      <w:r>
        <w:t>, then, were these:</w:t>
      </w:r>
    </w:p>
    <w:p w14:paraId="5D236137" w14:textId="361C771C" w:rsidR="001A487E" w:rsidRDefault="00712829" w:rsidP="003E0F6D">
      <w:pPr>
        <w:pStyle w:val="ListParagraph"/>
        <w:numPr>
          <w:ilvl w:val="0"/>
          <w:numId w:val="21"/>
        </w:numPr>
      </w:pPr>
      <w:r>
        <w:t>A</w:t>
      </w:r>
      <w:r w:rsidR="003623BB">
        <w:t>n expensive,</w:t>
      </w:r>
      <w:r w:rsidR="00B54AB8">
        <w:t xml:space="preserve"> </w:t>
      </w:r>
      <w:r>
        <w:t>n</w:t>
      </w:r>
      <w:r w:rsidR="00B54AB8">
        <w:t>on-repeatable</w:t>
      </w:r>
      <w:r>
        <w:t xml:space="preserve"> </w:t>
      </w:r>
      <w:hyperlink w:anchor="_Initiate_112" w:history="1">
        <w:r w:rsidRPr="00F9597E">
          <w:rPr>
            <w:rStyle w:val="Hyperlink"/>
            <w:rFonts w:ascii="New Century Schlbk" w:hAnsi="New Century Schlbk"/>
          </w:rPr>
          <w:t>initiation</w:t>
        </w:r>
      </w:hyperlink>
      <w:r w:rsidR="00973BEB">
        <w:t xml:space="preserve"> </w:t>
      </w:r>
      <w:r w:rsidR="00334F6E">
        <w:t xml:space="preserve">by </w:t>
      </w:r>
      <w:r w:rsidR="00D15DCA">
        <w:t xml:space="preserve">a combination of public and </w:t>
      </w:r>
      <w:r w:rsidR="00334F6E">
        <w:t>secret rites</w:t>
      </w:r>
      <w:r w:rsidR="003C300E">
        <w:t xml:space="preserve"> </w:t>
      </w:r>
      <w:r w:rsidR="00C52608">
        <w:t>involv</w:t>
      </w:r>
      <w:r w:rsidR="003C300E">
        <w:t>ing</w:t>
      </w:r>
      <w:r w:rsidR="00E93115">
        <w:t xml:space="preserve"> (in stages)</w:t>
      </w:r>
      <w:r w:rsidR="001A487E">
        <w:t xml:space="preserve"> offerings</w:t>
      </w:r>
      <w:r w:rsidR="00E93115">
        <w:t>,</w:t>
      </w:r>
      <w:r w:rsidR="001A487E">
        <w:t xml:space="preserve"> purifications</w:t>
      </w:r>
      <w:r w:rsidR="00E93115">
        <w:t>, and participation in</w:t>
      </w:r>
      <w:r w:rsidR="00C52608">
        <w:t xml:space="preserve"> dramatic reenactments of the life of the god</w:t>
      </w:r>
      <w:r w:rsidR="004831E6">
        <w:t xml:space="preserve"> (or god and goddess) to whom the particular religion was devoted</w:t>
      </w:r>
      <w:r w:rsidR="00334F6E">
        <w:t>.</w:t>
      </w:r>
      <w:r w:rsidR="003C300E">
        <w:rPr>
          <w:rStyle w:val="FootnoteReference"/>
        </w:rPr>
        <w:footnoteReference w:id="447"/>
      </w:r>
      <w:r w:rsidR="00334F6E">
        <w:t xml:space="preserve"> </w:t>
      </w:r>
      <w:r w:rsidR="00D15DCA">
        <w:t xml:space="preserve">This </w:t>
      </w:r>
      <w:hyperlink w:anchor="_Initiate_113" w:history="1">
        <w:r w:rsidR="00D15DCA" w:rsidRPr="00F9597E">
          <w:rPr>
            <w:rStyle w:val="Hyperlink"/>
            <w:rFonts w:ascii="New Century Schlbk" w:hAnsi="New Century Schlbk"/>
          </w:rPr>
          <w:t>i</w:t>
        </w:r>
        <w:r w:rsidR="00334F6E" w:rsidRPr="00F9597E">
          <w:rPr>
            <w:rStyle w:val="Hyperlink"/>
            <w:rFonts w:ascii="New Century Schlbk" w:hAnsi="New Century Schlbk"/>
          </w:rPr>
          <w:t>nitiation</w:t>
        </w:r>
      </w:hyperlink>
      <w:r w:rsidR="00334F6E">
        <w:t xml:space="preserve"> </w:t>
      </w:r>
      <w:r w:rsidR="004831E6">
        <w:t>inducted</w:t>
      </w:r>
      <w:r w:rsidR="00334F6E">
        <w:t xml:space="preserve"> a person</w:t>
      </w:r>
      <w:r w:rsidR="001A487E">
        <w:t xml:space="preserve"> </w:t>
      </w:r>
      <w:r w:rsidR="004831E6">
        <w:t>into</w:t>
      </w:r>
      <w:r w:rsidR="001A487E">
        <w:t xml:space="preserve"> a society </w:t>
      </w:r>
      <w:r w:rsidR="004831E6">
        <w:t>whose</w:t>
      </w:r>
      <w:r w:rsidR="001A487E">
        <w:t xml:space="preserve"> adherents knew each other by “</w:t>
      </w:r>
      <w:hyperlink w:anchor="_Confessionalism_6" w:history="1">
        <w:r w:rsidR="001A487E" w:rsidRPr="00E57042">
          <w:rPr>
            <w:rStyle w:val="Hyperlink"/>
            <w:rFonts w:ascii="New Century Schlbk" w:hAnsi="New Century Schlbk"/>
          </w:rPr>
          <w:t>confessional</w:t>
        </w:r>
      </w:hyperlink>
      <w:r w:rsidR="001A487E">
        <w:t xml:space="preserve"> formulae or symbol</w:t>
      </w:r>
      <w:r w:rsidR="003D0B92">
        <w:t>ic signs,</w:t>
      </w:r>
      <w:r w:rsidR="001A487E">
        <w:t>”</w:t>
      </w:r>
      <w:r w:rsidR="001A487E">
        <w:rPr>
          <w:rStyle w:val="FootnoteReference"/>
        </w:rPr>
        <w:footnoteReference w:id="448"/>
      </w:r>
      <w:r w:rsidR="00DC6745">
        <w:t xml:space="preserve"> but not necessarily into a brotherhood because “</w:t>
      </w:r>
      <w:hyperlink w:anchor="_Initiate_114" w:history="1">
        <w:r w:rsidR="00DC6745" w:rsidRPr="00F9597E">
          <w:rPr>
            <w:rStyle w:val="Hyperlink"/>
            <w:rFonts w:ascii="New Century Schlbk" w:hAnsi="New Century Schlbk"/>
          </w:rPr>
          <w:t>initiation</w:t>
        </w:r>
      </w:hyperlink>
      <w:r w:rsidR="00DC6745">
        <w:t xml:space="preserve"> was individual, and so were its benefits.”</w:t>
      </w:r>
      <w:r w:rsidR="00DC6745">
        <w:rPr>
          <w:rStyle w:val="FootnoteReference"/>
        </w:rPr>
        <w:footnoteReference w:id="449"/>
      </w:r>
    </w:p>
    <w:p w14:paraId="385791A7" w14:textId="150A5F68" w:rsidR="00FD0D47" w:rsidRDefault="00FD0D47" w:rsidP="003E0F6D">
      <w:pPr>
        <w:pStyle w:val="ListParagraph"/>
        <w:numPr>
          <w:ilvl w:val="0"/>
          <w:numId w:val="21"/>
        </w:numPr>
      </w:pPr>
      <w:r>
        <w:t>Devotion to a god (or god and goddess) of the underworld whose myths had to do with the changing of seasons and with human life and death, such that their cultic celebrations dramatically portrayed “sorrow and joy, seeking and finding, conception and birth, death and life, end and beginning” through “sacred meals and weddings, fertility and birth rites, baptisms, investitures with sacred garments, rites of death and resurrection, or cultically symbolised</w:t>
      </w:r>
      <w:r w:rsidR="00486092">
        <w:t xml:space="preserve"> [sic]</w:t>
      </w:r>
      <w:r>
        <w:t xml:space="preserve"> journeys to Hades and heaven.”</w:t>
      </w:r>
      <w:r>
        <w:rPr>
          <w:rStyle w:val="FootnoteReference"/>
        </w:rPr>
        <w:footnoteReference w:id="450"/>
      </w:r>
    </w:p>
    <w:p w14:paraId="6919542F" w14:textId="711FDDD6" w:rsidR="00B60ADD" w:rsidRDefault="00B60ADD" w:rsidP="003E0F6D">
      <w:pPr>
        <w:pStyle w:val="ListParagraph"/>
        <w:numPr>
          <w:ilvl w:val="0"/>
          <w:numId w:val="21"/>
        </w:numPr>
      </w:pPr>
      <w:r>
        <w:t>The performance of cultic rites which portrayed by sacred actions the trials, triumphs and destiny of a god</w:t>
      </w:r>
      <w:r w:rsidR="001A487E">
        <w:t xml:space="preserve"> (or god and goddess)</w:t>
      </w:r>
      <w:r>
        <w:t>.</w:t>
      </w:r>
      <w:r w:rsidR="00AB7DDA">
        <w:rPr>
          <w:rStyle w:val="FootnoteReference"/>
        </w:rPr>
        <w:footnoteReference w:id="451"/>
      </w:r>
      <w:r w:rsidR="004831E6" w:rsidRPr="004831E6">
        <w:t xml:space="preserve"> </w:t>
      </w:r>
      <w:r w:rsidR="004831E6">
        <w:t xml:space="preserve">In these powerfully sensual dramas, </w:t>
      </w:r>
      <w:r w:rsidR="007634B6">
        <w:t xml:space="preserve">many </w:t>
      </w:r>
      <w:r w:rsidR="00DE0900">
        <w:t>scholars</w:t>
      </w:r>
      <w:r w:rsidR="000F3B4D">
        <w:t xml:space="preserve"> believe that </w:t>
      </w:r>
      <w:r w:rsidR="004831E6">
        <w:t xml:space="preserve">the </w:t>
      </w:r>
      <w:hyperlink w:anchor="_Initiate_44" w:history="1">
        <w:r w:rsidR="004831E6" w:rsidRPr="00C509AA">
          <w:rPr>
            <w:rStyle w:val="Hyperlink"/>
            <w:rFonts w:ascii="New Century Schlbk" w:hAnsi="New Century Schlbk"/>
          </w:rPr>
          <w:t>initiate</w:t>
        </w:r>
      </w:hyperlink>
      <w:r w:rsidR="004831E6">
        <w:t xml:space="preserve"> </w:t>
      </w:r>
      <w:r w:rsidR="000F3B4D">
        <w:t xml:space="preserve">(at least in some cults) </w:t>
      </w:r>
      <w:r w:rsidR="004831E6">
        <w:t>identified with the god,</w:t>
      </w:r>
      <w:r w:rsidR="004831E6" w:rsidRPr="004831E6">
        <w:t xml:space="preserve"> </w:t>
      </w:r>
      <w:r w:rsidR="004831E6">
        <w:t xml:space="preserve">joined </w:t>
      </w:r>
      <w:hyperlink w:anchor="_Mystical_58" w:history="1">
        <w:r w:rsidR="004831E6" w:rsidRPr="00CF06BC">
          <w:rPr>
            <w:rStyle w:val="Hyperlink"/>
            <w:rFonts w:ascii="New Century Schlbk" w:hAnsi="New Century Schlbk"/>
          </w:rPr>
          <w:t>mystically</w:t>
        </w:r>
      </w:hyperlink>
      <w:r w:rsidR="004831E6">
        <w:t xml:space="preserve"> in the experiences of the god, and himself became divine.</w:t>
      </w:r>
      <w:r w:rsidR="004831E6">
        <w:rPr>
          <w:rStyle w:val="FootnoteReference"/>
        </w:rPr>
        <w:footnoteReference w:id="452"/>
      </w:r>
      <w:r w:rsidR="00B75326">
        <w:t xml:space="preserve"> </w:t>
      </w:r>
      <w:r w:rsidR="00B75326" w:rsidRPr="0092439D">
        <w:rPr>
          <w:rFonts w:ascii="Times" w:hAnsi="Times"/>
        </w:rPr>
        <w:t>[[@Page:</w:t>
      </w:r>
      <w:r w:rsidR="00B75326">
        <w:rPr>
          <w:rFonts w:ascii="Times" w:hAnsi="Times"/>
        </w:rPr>
        <w:t>241</w:t>
      </w:r>
      <w:r w:rsidR="00B75326" w:rsidRPr="0092439D">
        <w:rPr>
          <w:rFonts w:ascii="Times" w:hAnsi="Times"/>
        </w:rPr>
        <w:t>]]</w:t>
      </w:r>
    </w:p>
    <w:p w14:paraId="79380EFA" w14:textId="3E1B490F" w:rsidR="007B5B61" w:rsidRPr="0063254A" w:rsidRDefault="007B5B61" w:rsidP="003E0F6D">
      <w:pPr>
        <w:pStyle w:val="ListParagraph"/>
        <w:numPr>
          <w:ilvl w:val="0"/>
          <w:numId w:val="21"/>
        </w:numPr>
      </w:pPr>
      <w:r>
        <w:t xml:space="preserve">The promise of salvation resulting from </w:t>
      </w:r>
      <w:r w:rsidR="001A487E">
        <w:t>the</w:t>
      </w:r>
      <w:r>
        <w:t xml:space="preserve"> </w:t>
      </w:r>
      <w:hyperlink w:anchor="_Mystical_59"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union between the devotee and the deity</w:t>
      </w:r>
      <w:r w:rsidR="005D021E">
        <w:t xml:space="preserve">. </w:t>
      </w:r>
      <w:r w:rsidR="00CB6B6F">
        <w:t xml:space="preserve">The </w:t>
      </w:r>
      <w:hyperlink w:anchor="_Mystical_60"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CB6B6F">
        <w:t xml:space="preserve">union was </w:t>
      </w:r>
      <w:r w:rsidR="0047298E">
        <w:t>understood</w:t>
      </w:r>
      <w:r w:rsidR="00CB6B6F">
        <w:t xml:space="preserve"> as an </w:t>
      </w:r>
      <w:hyperlink w:anchor="_Apotheosis" w:history="1">
        <w:r w:rsidR="00CB6B6F" w:rsidRPr="00E860BD">
          <w:rPr>
            <w:rStyle w:val="Hyperlink"/>
            <w:rFonts w:ascii="New Century Schlbk" w:hAnsi="New Century Schlbk"/>
          </w:rPr>
          <w:t>apotheosis</w:t>
        </w:r>
      </w:hyperlink>
      <w:r w:rsidR="00CB6B6F">
        <w:t xml:space="preserve"> for the </w:t>
      </w:r>
      <w:hyperlink w:anchor="_Initiate_45" w:history="1">
        <w:r w:rsidR="00CB6B6F" w:rsidRPr="00C509AA">
          <w:rPr>
            <w:rStyle w:val="Hyperlink"/>
            <w:rFonts w:ascii="New Century Schlbk" w:hAnsi="New Century Schlbk"/>
          </w:rPr>
          <w:t>initiate</w:t>
        </w:r>
      </w:hyperlink>
      <w:r w:rsidR="00CB6B6F">
        <w:t>, who consequently enjoyed the same destiny as the god in this life and the next.</w:t>
      </w:r>
      <w:r w:rsidR="00CB6B6F">
        <w:rPr>
          <w:rStyle w:val="FootnoteReference"/>
        </w:rPr>
        <w:footnoteReference w:id="453"/>
      </w:r>
      <w:r w:rsidR="00F50BC5">
        <w:t xml:space="preserve"> Sometimes a sacred meal began the process of deification through the infusion of the imperishable Divine nature.</w:t>
      </w:r>
      <w:r w:rsidR="00F50BC5">
        <w:rPr>
          <w:rStyle w:val="FootnoteReference"/>
        </w:rPr>
        <w:footnoteReference w:id="454"/>
      </w:r>
      <w:r>
        <w:t xml:space="preserve"> </w:t>
      </w:r>
      <w:r w:rsidR="00F50BC5">
        <w:t>Since</w:t>
      </w:r>
      <w:r w:rsidR="00362EF1">
        <w:t xml:space="preserve"> sacred meals and other</w:t>
      </w:r>
      <w:r w:rsidR="00362EF1" w:rsidRPr="001A487E">
        <w:t xml:space="preserve"> rites</w:t>
      </w:r>
      <w:r w:rsidR="00362EF1">
        <w:t xml:space="preserve"> of </w:t>
      </w:r>
      <w:hyperlink w:anchor="_Initiate_115" w:history="1">
        <w:r w:rsidR="00362EF1" w:rsidRPr="00F9597E">
          <w:rPr>
            <w:rStyle w:val="Hyperlink"/>
            <w:rFonts w:ascii="New Century Schlbk" w:hAnsi="New Century Schlbk"/>
          </w:rPr>
          <w:t>initiation</w:t>
        </w:r>
      </w:hyperlink>
      <w:r w:rsidR="00F50BC5">
        <w:t xml:space="preserve"> </w:t>
      </w:r>
      <w:r w:rsidR="00362EF1">
        <w:t>achieved one’s</w:t>
      </w:r>
      <w:r w:rsidR="001A487E">
        <w:t xml:space="preserve"> </w:t>
      </w:r>
      <w:hyperlink w:anchor="_Apotheosis_1" w:history="1">
        <w:r w:rsidR="00F50BC5" w:rsidRPr="00E860BD">
          <w:rPr>
            <w:rStyle w:val="Hyperlink"/>
            <w:rFonts w:ascii="New Century Schlbk" w:hAnsi="New Century Schlbk"/>
          </w:rPr>
          <w:t>apotheosis</w:t>
        </w:r>
      </w:hyperlink>
      <w:r w:rsidR="001A487E">
        <w:t xml:space="preserve">, </w:t>
      </w:r>
      <w:r w:rsidR="00362EF1">
        <w:t xml:space="preserve">adherents of </w:t>
      </w:r>
      <w:hyperlink w:anchor="_Mystery_Religions,_aka:_58" w:history="1">
        <w:r w:rsidR="00362EF1" w:rsidRPr="008C64F4">
          <w:rPr>
            <w:rStyle w:val="Hyperlink"/>
            <w:rFonts w:ascii="New Century Schlbk" w:hAnsi="New Century Schlbk"/>
          </w:rPr>
          <w:t>the mysteries</w:t>
        </w:r>
      </w:hyperlink>
      <w:r w:rsidR="00362EF1">
        <w:t xml:space="preserve"> </w:t>
      </w:r>
      <w:r w:rsidR="0063254A">
        <w:t>attributed</w:t>
      </w:r>
      <w:r w:rsidR="0063254A" w:rsidRPr="00F50BC5">
        <w:t xml:space="preserve"> </w:t>
      </w:r>
      <w:hyperlink w:anchor="_Salvific_28" w:history="1">
        <w:r w:rsidR="0063254A" w:rsidRPr="00654B1F">
          <w:rPr>
            <w:rStyle w:val="Hyperlink"/>
            <w:rFonts w:ascii="New Century Schlbk" w:hAnsi="New Century Schlbk"/>
          </w:rPr>
          <w:t>salvific</w:t>
        </w:r>
      </w:hyperlink>
      <w:r w:rsidR="0063254A" w:rsidRPr="00F50BC5">
        <w:t xml:space="preserve"> power</w:t>
      </w:r>
      <w:r w:rsidR="00362EF1" w:rsidRPr="00F50BC5">
        <w:t xml:space="preserve"> </w:t>
      </w:r>
      <w:r w:rsidR="0063254A">
        <w:t xml:space="preserve">to </w:t>
      </w:r>
      <w:r w:rsidR="00F50BC5">
        <w:t>the</w:t>
      </w:r>
      <w:r w:rsidR="007E2F7A" w:rsidRPr="00F50BC5">
        <w:t xml:space="preserve"> </w:t>
      </w:r>
      <w:r w:rsidR="00362EF1">
        <w:rPr>
          <w:i/>
        </w:rPr>
        <w:t>very</w:t>
      </w:r>
      <w:r w:rsidR="001A487E" w:rsidRPr="005D021E">
        <w:rPr>
          <w:i/>
        </w:rPr>
        <w:t xml:space="preserve"> rituals</w:t>
      </w:r>
      <w:r w:rsidR="0063254A">
        <w:t>, as well as to</w:t>
      </w:r>
      <w:r w:rsidR="00362EF1">
        <w:t xml:space="preserve"> the</w:t>
      </w:r>
      <w:r w:rsidR="00362EF1" w:rsidRPr="00362EF1">
        <w:rPr>
          <w:color w:val="0000FF"/>
        </w:rPr>
        <w:t xml:space="preserve"> </w:t>
      </w:r>
      <w:hyperlink w:anchor="_Initiate_116" w:history="1">
        <w:r w:rsidR="00362EF1" w:rsidRPr="00F9597E">
          <w:rPr>
            <w:rStyle w:val="Hyperlink"/>
            <w:rFonts w:ascii="New Century Schlbk" w:hAnsi="New Century Schlbk"/>
          </w:rPr>
          <w:t>initiation</w:t>
        </w:r>
      </w:hyperlink>
      <w:r w:rsidR="0063254A">
        <w:rPr>
          <w:color w:val="0000FF"/>
        </w:rPr>
        <w:t xml:space="preserve"> </w:t>
      </w:r>
      <w:r w:rsidR="0063254A" w:rsidRPr="0063254A">
        <w:t>as a whole</w:t>
      </w:r>
      <w:r w:rsidR="001A487E" w:rsidRPr="0063254A">
        <w:t>.</w:t>
      </w:r>
      <w:r w:rsidR="00C300B8" w:rsidRPr="0063254A">
        <w:rPr>
          <w:rStyle w:val="FootnoteReference"/>
        </w:rPr>
        <w:footnoteReference w:id="455"/>
      </w:r>
    </w:p>
    <w:p w14:paraId="0BBF773A" w14:textId="68322BA8" w:rsidR="00B60ADD" w:rsidRPr="00CA1D44" w:rsidRDefault="005348BF" w:rsidP="003E0F6D">
      <w:pPr>
        <w:pStyle w:val="ListParagraph"/>
        <w:numPr>
          <w:ilvl w:val="0"/>
          <w:numId w:val="21"/>
        </w:numPr>
      </w:pPr>
      <w:r>
        <w:t>A vow of silence</w:t>
      </w:r>
      <w:r w:rsidR="001B533F">
        <w:t xml:space="preserve"> required of devotees as to the nature of the religion’s secret rituals</w:t>
      </w:r>
      <w:r>
        <w:t xml:space="preserve"> — thus keeping the religion a</w:t>
      </w:r>
      <w:r w:rsidR="00F50BC5">
        <w:t xml:space="preserve"> lucrative</w:t>
      </w:r>
      <w:r>
        <w:t xml:space="preserve"> </w:t>
      </w:r>
      <w:hyperlink w:anchor="_Mystery_19" w:history="1">
        <w:r w:rsidRPr="00515F72">
          <w:rPr>
            <w:rStyle w:val="Hyperlink"/>
            <w:rFonts w:ascii="New Century Schlbk" w:hAnsi="New Century Schlbk"/>
            <w:i/>
          </w:rPr>
          <w:t>mystery</w:t>
        </w:r>
      </w:hyperlink>
      <w:r>
        <w:rPr>
          <w:i/>
        </w:rPr>
        <w:t>.</w:t>
      </w:r>
      <w:r w:rsidR="00C31EDA" w:rsidRPr="005D021E">
        <w:rPr>
          <w:rStyle w:val="FootnoteReference"/>
        </w:rPr>
        <w:footnoteReference w:id="456"/>
      </w:r>
    </w:p>
    <w:p w14:paraId="2FEF50AB" w14:textId="35DC83CD" w:rsidR="00CA1D44" w:rsidRPr="00CA1D44" w:rsidRDefault="00CA1D44" w:rsidP="00CA1D44">
      <w:r>
        <w:t>With this</w:t>
      </w:r>
      <w:r>
        <w:rPr>
          <w:b/>
        </w:rPr>
        <w:t xml:space="preserve"> </w:t>
      </w:r>
      <w:r w:rsidR="0063254A">
        <w:t>summary</w:t>
      </w:r>
      <w:r>
        <w:t xml:space="preserve"> of</w:t>
      </w:r>
      <w:r w:rsidR="0063254A">
        <w:t xml:space="preserve"> the </w:t>
      </w:r>
      <w:hyperlink w:anchor="_Mystery_Religions,_aka:_30" w:history="1">
        <w:r w:rsidR="0063254A" w:rsidRPr="00C61E1B">
          <w:rPr>
            <w:rStyle w:val="Hyperlink"/>
            <w:rFonts w:ascii="New Century Schlbk" w:hAnsi="New Century Schlbk"/>
          </w:rPr>
          <w:t>mystery religions</w:t>
        </w:r>
      </w:hyperlink>
      <w:r w:rsidR="0063254A" w:rsidRPr="0063254A">
        <w:rPr>
          <w:color w:val="0000FF"/>
        </w:rPr>
        <w:t>’</w:t>
      </w:r>
      <w:r>
        <w:t xml:space="preserve"> elements in mind, let us now consider the influence </w:t>
      </w:r>
      <w:r w:rsidR="0063254A">
        <w:t xml:space="preserve">of those religions </w:t>
      </w:r>
      <w:r w:rsidR="00864318">
        <w:t>up</w:t>
      </w:r>
      <w:r>
        <w:t xml:space="preserve">on the doctrine of baptism in the </w:t>
      </w:r>
      <w:hyperlink w:anchor="_Subapostolic_Period_11" w:history="1">
        <w:r w:rsidRPr="00F255A5">
          <w:rPr>
            <w:rStyle w:val="Hyperlink"/>
            <w:rFonts w:ascii="New Century Schlbk" w:hAnsi="New Century Schlbk"/>
          </w:rPr>
          <w:t>subapostolic</w:t>
        </w:r>
      </w:hyperlink>
      <w:r>
        <w:t xml:space="preserve"> age.</w:t>
      </w:r>
    </w:p>
    <w:p w14:paraId="26D70234" w14:textId="14413E12" w:rsidR="00A11185" w:rsidRDefault="00A556B5" w:rsidP="00AA2849">
      <w:pPr>
        <w:pStyle w:val="Heading3"/>
      </w:pPr>
      <w:bookmarkStart w:id="197" w:name="_Toc328148038"/>
      <w:r>
        <w:t xml:space="preserve">The Enchantment Of </w:t>
      </w:r>
      <w:r w:rsidR="00341448">
        <w:t>Baptism</w:t>
      </w:r>
      <w:bookmarkEnd w:id="197"/>
    </w:p>
    <w:p w14:paraId="2EA2E11B" w14:textId="487AF8E4" w:rsidR="00F37281" w:rsidRDefault="0039224A" w:rsidP="00F37281">
      <w:r>
        <w:t xml:space="preserve">As noted, the </w:t>
      </w:r>
      <w:hyperlink w:anchor="_Mystery_Religions,_aka:_31" w:history="1">
        <w:r w:rsidRPr="00C61E1B">
          <w:rPr>
            <w:rStyle w:val="Hyperlink"/>
            <w:rFonts w:ascii="New Century Schlbk" w:hAnsi="New Century Schlbk"/>
          </w:rPr>
          <w:t>mystery religions</w:t>
        </w:r>
      </w:hyperlink>
      <w:r>
        <w:t xml:space="preserve"> </w:t>
      </w:r>
      <w:r w:rsidR="00BF76BD">
        <w:t>emphasized an</w:t>
      </w:r>
      <w:r>
        <w:t xml:space="preserve"> </w:t>
      </w:r>
      <w:hyperlink w:anchor="_Initiate_117" w:history="1">
        <w:r w:rsidRPr="00F9597E">
          <w:rPr>
            <w:rStyle w:val="Hyperlink"/>
            <w:rFonts w:ascii="New Century Schlbk" w:hAnsi="New Century Schlbk"/>
          </w:rPr>
          <w:t>initiation</w:t>
        </w:r>
      </w:hyperlink>
      <w:r>
        <w:t xml:space="preserve"> which </w:t>
      </w:r>
      <w:r w:rsidR="00F37281">
        <w:t>provid</w:t>
      </w:r>
      <w:r>
        <w:t>ed an objective boundary between those who were “in</w:t>
      </w:r>
      <w:r w:rsidR="00F37281">
        <w:t xml:space="preserve">” the </w:t>
      </w:r>
      <w:r w:rsidR="00532AD5">
        <w:t>cult</w:t>
      </w:r>
      <w:r w:rsidR="00F37281">
        <w:t xml:space="preserve"> (</w:t>
      </w:r>
      <w:r w:rsidR="00BA638C">
        <w:t>and therefore</w:t>
      </w:r>
      <w:r w:rsidR="00F37281">
        <w:t xml:space="preserve"> expect</w:t>
      </w:r>
      <w:r w:rsidR="00BA638C">
        <w:t>ed</w:t>
      </w:r>
      <w:r w:rsidR="00F37281">
        <w:t xml:space="preserve"> to benefit from whatever salvation it pr</w:t>
      </w:r>
      <w:r w:rsidR="00BF76BD">
        <w:t>omised) and those who were “out</w:t>
      </w:r>
      <w:r w:rsidR="00F37281">
        <w:t>”</w:t>
      </w:r>
      <w:r w:rsidR="00864318">
        <w:t xml:space="preserve"> </w:t>
      </w:r>
      <w:r w:rsidR="00BF76BD">
        <w:t>(</w:t>
      </w:r>
      <w:r w:rsidR="00864318">
        <w:t>or</w:t>
      </w:r>
      <w:r w:rsidR="00BF76BD">
        <w:t xml:space="preserve"> at least “not yet in</w:t>
      </w:r>
      <w:r w:rsidR="00864318">
        <w:t>”</w:t>
      </w:r>
      <w:r w:rsidR="00BF76BD">
        <w:t>).</w:t>
      </w:r>
      <w:r w:rsidR="00F37281">
        <w:t xml:space="preserve"> Depending upon the particular </w:t>
      </w:r>
      <w:r w:rsidR="00532AD5">
        <w:t>religion</w:t>
      </w:r>
      <w:r w:rsidR="00F37281">
        <w:t xml:space="preserve"> in view, </w:t>
      </w:r>
      <w:hyperlink w:anchor="_Initiate_118" w:history="1">
        <w:r w:rsidR="00F37281" w:rsidRPr="00F9597E">
          <w:rPr>
            <w:rStyle w:val="Hyperlink"/>
            <w:rFonts w:ascii="New Century Schlbk" w:hAnsi="New Century Schlbk"/>
          </w:rPr>
          <w:t>initiation</w:t>
        </w:r>
      </w:hyperlink>
      <w:r w:rsidR="00F37281">
        <w:t xml:space="preserve"> (or preparation for it) involved a baptism or baptisms. </w:t>
      </w:r>
      <w:hyperlink w:anchor="_Tertullian_of_Carthage_36" w:history="1">
        <w:r w:rsidR="00F37281" w:rsidRPr="007735D8">
          <w:rPr>
            <w:rStyle w:val="Hyperlink"/>
            <w:rFonts w:ascii="New Century Schlbk" w:hAnsi="New Century Schlbk"/>
          </w:rPr>
          <w:t>Tertullian</w:t>
        </w:r>
      </w:hyperlink>
      <w:r w:rsidR="00F37281">
        <w:t xml:space="preserve"> mention</w:t>
      </w:r>
      <w:r w:rsidR="00BF76BD">
        <w:t>ed</w:t>
      </w:r>
      <w:r w:rsidR="00F37281">
        <w:t xml:space="preserve"> the baptisms of the devotees </w:t>
      </w:r>
      <w:r w:rsidR="00F37281" w:rsidRPr="002766B2">
        <w:t xml:space="preserve">of Apollo </w:t>
      </w:r>
      <w:r w:rsidR="00F37281">
        <w:t xml:space="preserve">and of the </w:t>
      </w:r>
      <w:hyperlink w:anchor="_Eleusinian_Mysteries_1" w:history="1">
        <w:r w:rsidR="00F37281" w:rsidRPr="00923BB0">
          <w:rPr>
            <w:rStyle w:val="Hyperlink"/>
            <w:rFonts w:ascii="New Century Schlbk" w:hAnsi="New Century Schlbk"/>
          </w:rPr>
          <w:t>Eleusinian mysteries</w:t>
        </w:r>
      </w:hyperlink>
      <w:r w:rsidR="00F37281">
        <w:t>, and sa</w:t>
      </w:r>
      <w:r w:rsidR="00BF76BD">
        <w:t>id</w:t>
      </w:r>
      <w:r w:rsidR="00F37281">
        <w:t xml:space="preserve"> that, “they presume the effect of their doing that is their </w:t>
      </w:r>
      <w:r w:rsidR="00B75326" w:rsidRPr="0092439D">
        <w:rPr>
          <w:rFonts w:ascii="Times" w:hAnsi="Times"/>
        </w:rPr>
        <w:t>[[@Page:</w:t>
      </w:r>
      <w:r w:rsidR="00B75326">
        <w:rPr>
          <w:rFonts w:ascii="Times" w:hAnsi="Times"/>
        </w:rPr>
        <w:t>242</w:t>
      </w:r>
      <w:r w:rsidR="00B75326" w:rsidRPr="0092439D">
        <w:rPr>
          <w:rFonts w:ascii="Times" w:hAnsi="Times"/>
        </w:rPr>
        <w:t>]]</w:t>
      </w:r>
      <w:hyperlink w:anchor="_Regeneration_143" w:history="1">
        <w:r w:rsidR="00F37281" w:rsidRPr="00512690">
          <w:rPr>
            <w:rStyle w:val="Hyperlink"/>
            <w:rFonts w:ascii="New Century Schlbk" w:hAnsi="New Century Schlbk"/>
          </w:rPr>
          <w:t>regeneration</w:t>
        </w:r>
      </w:hyperlink>
      <w:r w:rsidR="00F37281">
        <w:t xml:space="preserve"> and the remission of the penalties due to their perjuries.”</w:t>
      </w:r>
      <w:r w:rsidR="00F37281">
        <w:rPr>
          <w:rStyle w:val="FootnoteReference"/>
        </w:rPr>
        <w:footnoteReference w:id="457"/>
      </w:r>
      <w:r w:rsidR="00F37281">
        <w:t xml:space="preserve"> In</w:t>
      </w:r>
      <w:r w:rsidR="00BF76BD">
        <w:t>deed, in</w:t>
      </w:r>
      <w:r w:rsidR="00F37281">
        <w:t xml:space="preserve"> the </w:t>
      </w:r>
      <w:hyperlink w:anchor="_Eleusinian_Mysteries_2" w:history="1">
        <w:r w:rsidR="00F37281" w:rsidRPr="00923BB0">
          <w:rPr>
            <w:rStyle w:val="Hyperlink"/>
            <w:rFonts w:ascii="New Century Schlbk" w:hAnsi="New Century Schlbk"/>
          </w:rPr>
          <w:t>Eleusinian Mysteries</w:t>
        </w:r>
      </w:hyperlink>
      <w:r w:rsidR="00F37281">
        <w:t xml:space="preserve">, the first stage of </w:t>
      </w:r>
      <w:hyperlink w:anchor="_Initiate_119" w:history="1">
        <w:r w:rsidR="00F37281" w:rsidRPr="00F9597E">
          <w:rPr>
            <w:rStyle w:val="Hyperlink"/>
            <w:rFonts w:ascii="New Century Schlbk" w:hAnsi="New Century Schlbk"/>
          </w:rPr>
          <w:t>initiation</w:t>
        </w:r>
      </w:hyperlink>
      <w:r w:rsidR="00F37281">
        <w:t xml:space="preserve">, </w:t>
      </w:r>
      <w:r w:rsidR="00BF76BD">
        <w:t xml:space="preserve">i.e., </w:t>
      </w:r>
      <w:r w:rsidR="00F37281">
        <w:t xml:space="preserve">“the Lesser </w:t>
      </w:r>
      <w:hyperlink w:anchor="_Mystery_Religions,_aka:_68" w:history="1">
        <w:r w:rsidR="00F37281" w:rsidRPr="006908CD">
          <w:rPr>
            <w:rStyle w:val="Hyperlink"/>
            <w:rFonts w:ascii="New Century Schlbk" w:hAnsi="New Century Schlbk"/>
          </w:rPr>
          <w:t>Mysteries</w:t>
        </w:r>
      </w:hyperlink>
      <w:r w:rsidR="00BF76BD">
        <w:t>,</w:t>
      </w:r>
      <w:r w:rsidR="00F37281">
        <w:t xml:space="preserve">” involved purifications </w:t>
      </w:r>
      <w:r w:rsidR="00BF76BD">
        <w:t xml:space="preserve">that </w:t>
      </w:r>
      <w:r w:rsidR="00F37281">
        <w:t>includ</w:t>
      </w:r>
      <w:r w:rsidR="00BF76BD">
        <w:t>ed</w:t>
      </w:r>
      <w:r w:rsidR="00F37281">
        <w:t xml:space="preserve"> bathing in the Illisos River outside of Athens.</w:t>
      </w:r>
      <w:r w:rsidR="00F37281">
        <w:rPr>
          <w:rStyle w:val="FootnoteReference"/>
        </w:rPr>
        <w:footnoteReference w:id="458"/>
      </w:r>
      <w:r w:rsidR="00F37281">
        <w:t xml:space="preserve"> The later preparation for the second stage of </w:t>
      </w:r>
      <w:hyperlink w:anchor="_Initiate_120" w:history="1">
        <w:r w:rsidR="00F37281" w:rsidRPr="00F9597E">
          <w:rPr>
            <w:rStyle w:val="Hyperlink"/>
            <w:rFonts w:ascii="New Century Schlbk" w:hAnsi="New Century Schlbk"/>
          </w:rPr>
          <w:t>initiation</w:t>
        </w:r>
      </w:hyperlink>
      <w:r w:rsidR="00F37281">
        <w:t xml:space="preserve">, “the Greater </w:t>
      </w:r>
      <w:hyperlink w:anchor="_Mystery_Religions,_aka:_69" w:history="1">
        <w:r w:rsidR="00F37281" w:rsidRPr="006908CD">
          <w:rPr>
            <w:rStyle w:val="Hyperlink"/>
            <w:rFonts w:ascii="New Century Schlbk" w:hAnsi="New Century Schlbk"/>
          </w:rPr>
          <w:t>Mysteries</w:t>
        </w:r>
      </w:hyperlink>
      <w:r w:rsidR="00F37281">
        <w:t>,” involved a purifying bath in the sea.</w:t>
      </w:r>
      <w:r w:rsidR="00F37281">
        <w:rPr>
          <w:rStyle w:val="FootnoteReference"/>
        </w:rPr>
        <w:footnoteReference w:id="459"/>
      </w:r>
      <w:r w:rsidR="00BF76BD">
        <w:t xml:space="preserve"> </w:t>
      </w:r>
      <w:r w:rsidR="00BB34BD">
        <w:t xml:space="preserve">Likewise, </w:t>
      </w:r>
      <w:hyperlink w:anchor="_Initiate_121" w:history="1">
        <w:r w:rsidR="00BF76BD" w:rsidRPr="00F9597E">
          <w:rPr>
            <w:rStyle w:val="Hyperlink"/>
            <w:rFonts w:ascii="New Century Schlbk" w:hAnsi="New Century Schlbk"/>
          </w:rPr>
          <w:t>i</w:t>
        </w:r>
        <w:r w:rsidR="00F37281" w:rsidRPr="00F9597E">
          <w:rPr>
            <w:rStyle w:val="Hyperlink"/>
            <w:rFonts w:ascii="New Century Schlbk" w:hAnsi="New Century Schlbk"/>
          </w:rPr>
          <w:t>nitiation</w:t>
        </w:r>
      </w:hyperlink>
      <w:r w:rsidR="00F37281">
        <w:t xml:space="preserve"> into </w:t>
      </w:r>
      <w:hyperlink w:anchor="_Mystery_Religions,_aka:_59" w:history="1">
        <w:r w:rsidR="00F37281" w:rsidRPr="008C64F4">
          <w:rPr>
            <w:rStyle w:val="Hyperlink"/>
            <w:rFonts w:ascii="New Century Schlbk" w:hAnsi="New Century Schlbk"/>
          </w:rPr>
          <w:t>the mysteries</w:t>
        </w:r>
      </w:hyperlink>
      <w:r w:rsidR="00F37281">
        <w:t xml:space="preserve"> of </w:t>
      </w:r>
      <w:r w:rsidR="00F37281" w:rsidRPr="00DA35AB">
        <w:rPr>
          <w:color w:val="0000FF"/>
        </w:rPr>
        <w:t>Isis</w:t>
      </w:r>
      <w:r w:rsidR="00F37281">
        <w:t xml:space="preserve"> began with a trip to the public baths, accompanied by a priest, “for purificatory washing accompanied by prayers.”</w:t>
      </w:r>
      <w:r w:rsidR="00F37281">
        <w:rPr>
          <w:rStyle w:val="FootnoteReference"/>
        </w:rPr>
        <w:footnoteReference w:id="460"/>
      </w:r>
      <w:r w:rsidR="00F37281">
        <w:t xml:space="preserve"> </w:t>
      </w:r>
      <w:r w:rsidR="00BB34BD">
        <w:t>Similarly,</w:t>
      </w:r>
      <w:r w:rsidR="00BB34BD">
        <w:rPr>
          <w:color w:val="0000FF"/>
        </w:rPr>
        <w:t xml:space="preserve"> </w:t>
      </w:r>
      <w:r w:rsidR="00BB34BD">
        <w:t>but with a grotesque enhancement to the drama, the</w:t>
      </w:r>
      <w:r w:rsidR="00F37281">
        <w:t xml:space="preserve"> cult o</w:t>
      </w:r>
      <w:r w:rsidR="00F37281" w:rsidRPr="002766B2">
        <w:t xml:space="preserve">f Attis (consort of Cybele) </w:t>
      </w:r>
      <w:r w:rsidR="00F37281">
        <w:t xml:space="preserve">had the rituals of </w:t>
      </w:r>
      <w:hyperlink w:anchor="_Taurobolium_1" w:history="1">
        <w:r w:rsidR="00F37281" w:rsidRPr="004F6C1A">
          <w:rPr>
            <w:rStyle w:val="Hyperlink"/>
            <w:rFonts w:ascii="New Century Schlbk" w:hAnsi="New Century Schlbk"/>
            <w:i/>
          </w:rPr>
          <w:t>taurobolium</w:t>
        </w:r>
      </w:hyperlink>
      <w:r w:rsidR="00F37281">
        <w:t xml:space="preserve"> (also </w:t>
      </w:r>
      <w:r w:rsidR="00AE3B17">
        <w:t>practic</w:t>
      </w:r>
      <w:r w:rsidR="00F37281">
        <w:t>ed i</w:t>
      </w:r>
      <w:r w:rsidR="00F37281" w:rsidRPr="002766B2">
        <w:t>n Mithraism)</w:t>
      </w:r>
      <w:r w:rsidR="00F37281">
        <w:t xml:space="preserve"> </w:t>
      </w:r>
      <w:r w:rsidR="00DF3982">
        <w:t>or</w:t>
      </w:r>
      <w:r w:rsidR="00F37281">
        <w:t xml:space="preserve"> </w:t>
      </w:r>
      <w:hyperlink w:anchor="_Criobolium" w:history="1">
        <w:r w:rsidR="00F37281" w:rsidRPr="005B374F">
          <w:rPr>
            <w:rStyle w:val="Hyperlink"/>
            <w:rFonts w:ascii="New Century Schlbk" w:hAnsi="New Century Schlbk"/>
            <w:i/>
          </w:rPr>
          <w:t>criobolium</w:t>
        </w:r>
      </w:hyperlink>
      <w:r w:rsidR="00F37281">
        <w:t xml:space="preserve"> in which adherents were “baptized” in the blood of bulls or rams respectively.</w:t>
      </w:r>
      <w:r w:rsidR="00BF76BD">
        <w:rPr>
          <w:rStyle w:val="FootnoteReference"/>
        </w:rPr>
        <w:footnoteReference w:id="461"/>
      </w:r>
    </w:p>
    <w:p w14:paraId="69B68CA7" w14:textId="4D971727" w:rsidR="00992263" w:rsidRDefault="00992263" w:rsidP="00F37281">
      <w:r>
        <w:tab/>
        <w:t xml:space="preserve">Scholars continue to debate the </w:t>
      </w:r>
      <w:r w:rsidR="00CF3521">
        <w:t xml:space="preserve">particular </w:t>
      </w:r>
      <w:r>
        <w:t xml:space="preserve">significance </w:t>
      </w:r>
      <w:r w:rsidR="00467606">
        <w:t>of</w:t>
      </w:r>
      <w:r w:rsidR="008346E8">
        <w:t xml:space="preserve"> </w:t>
      </w:r>
      <w:r>
        <w:t xml:space="preserve">these baptisms in the various </w:t>
      </w:r>
      <w:hyperlink w:anchor="_Mystery_Religions,_aka:_32" w:history="1">
        <w:r w:rsidRPr="00C61E1B">
          <w:rPr>
            <w:rStyle w:val="Hyperlink"/>
            <w:rFonts w:ascii="New Century Schlbk" w:hAnsi="New Century Schlbk"/>
          </w:rPr>
          <w:t>mystery religions</w:t>
        </w:r>
      </w:hyperlink>
      <w:r w:rsidR="00467606">
        <w:t>, but for our present purpose</w:t>
      </w:r>
      <w:r>
        <w:t xml:space="preserve"> </w:t>
      </w:r>
      <w:r w:rsidR="00467606">
        <w:t>we only need</w:t>
      </w:r>
      <w:r>
        <w:t xml:space="preserve"> understand that: (1) the</w:t>
      </w:r>
      <w:r w:rsidR="00CF3521">
        <w:t xml:space="preserve"> </w:t>
      </w:r>
      <w:hyperlink w:anchor="_Mystery_Religions,_aka:_33" w:history="1">
        <w:r w:rsidR="00CF3521" w:rsidRPr="00C61E1B">
          <w:rPr>
            <w:rStyle w:val="Hyperlink"/>
            <w:rFonts w:ascii="New Century Schlbk" w:hAnsi="New Century Schlbk"/>
          </w:rPr>
          <w:t>mystery religion</w:t>
        </w:r>
      </w:hyperlink>
      <w:r>
        <w:t xml:space="preserve"> baptisms, even if only preparatory for the </w:t>
      </w:r>
      <w:hyperlink w:anchor="_Initiate_122" w:history="1">
        <w:r w:rsidRPr="00F9597E">
          <w:rPr>
            <w:rStyle w:val="Hyperlink"/>
            <w:rFonts w:ascii="New Century Schlbk" w:hAnsi="New Century Schlbk"/>
          </w:rPr>
          <w:t>initiation</w:t>
        </w:r>
      </w:hyperlink>
      <w:r>
        <w:t xml:space="preserve"> proper, were </w:t>
      </w:r>
      <w:r w:rsidR="008E7E71">
        <w:t>essential</w:t>
      </w:r>
      <w:r>
        <w:t xml:space="preserve"> to </w:t>
      </w:r>
      <w:r w:rsidR="00A15708">
        <w:t xml:space="preserve">that </w:t>
      </w:r>
      <w:hyperlink w:anchor="_Initiate_123" w:history="1">
        <w:r w:rsidR="00A15708" w:rsidRPr="00F9597E">
          <w:rPr>
            <w:rStyle w:val="Hyperlink"/>
            <w:rFonts w:ascii="New Century Schlbk" w:hAnsi="New Century Schlbk"/>
          </w:rPr>
          <w:t>initiation</w:t>
        </w:r>
      </w:hyperlink>
      <w:r>
        <w:t xml:space="preserve">; (2) </w:t>
      </w:r>
      <w:r w:rsidR="00CF3521" w:rsidRPr="008346E8">
        <w:t>because</w:t>
      </w:r>
      <w:r w:rsidR="00CF3521">
        <w:t xml:space="preserve"> many of the </w:t>
      </w:r>
      <w:hyperlink w:anchor="_Mystery_Religions,_aka:_34" w:history="1">
        <w:r w:rsidR="00CF3521" w:rsidRPr="00C61E1B">
          <w:rPr>
            <w:rStyle w:val="Hyperlink"/>
            <w:rFonts w:ascii="New Century Schlbk" w:hAnsi="New Century Schlbk"/>
          </w:rPr>
          <w:t>mystery religion</w:t>
        </w:r>
      </w:hyperlink>
      <w:r w:rsidR="00CF3521">
        <w:t xml:space="preserve"> baptisms </w:t>
      </w:r>
      <w:r w:rsidR="00CF3521" w:rsidRPr="00467606">
        <w:t xml:space="preserve">were </w:t>
      </w:r>
      <w:r w:rsidR="00CF3521">
        <w:t xml:space="preserve">preliminary purifications and therefore public, they were among the most familiar of the </w:t>
      </w:r>
      <w:hyperlink w:anchor="_Initiate_129" w:history="1">
        <w:r w:rsidR="00CF3521" w:rsidRPr="00661907">
          <w:rPr>
            <w:rStyle w:val="Hyperlink"/>
            <w:rFonts w:ascii="New Century Schlbk" w:hAnsi="New Century Schlbk"/>
          </w:rPr>
          <w:t>initiatory</w:t>
        </w:r>
      </w:hyperlink>
      <w:r w:rsidR="00CF3521">
        <w:t xml:space="preserve"> rites so far as the general populace was concerned</w:t>
      </w:r>
      <w:r>
        <w:t>; and (3)</w:t>
      </w:r>
      <w:r w:rsidR="00CF3521" w:rsidRPr="00CF3521">
        <w:t xml:space="preserve"> </w:t>
      </w:r>
      <w:r w:rsidR="00CF3521">
        <w:t xml:space="preserve">consistent with the </w:t>
      </w:r>
      <w:hyperlink w:anchor="_Magic_48" w:history="1">
        <w:r w:rsidR="00CF3521" w:rsidRPr="00F77C40">
          <w:rPr>
            <w:rStyle w:val="Hyperlink"/>
            <w:rFonts w:ascii="New Century Schlbk" w:hAnsi="New Century Schlbk"/>
          </w:rPr>
          <w:t xml:space="preserve">magical </w:t>
        </w:r>
      </w:hyperlink>
      <w:hyperlink w:anchor="_Worldview_10" w:history="1">
        <w:r w:rsidR="00CF3521" w:rsidRPr="00AC3727">
          <w:rPr>
            <w:rStyle w:val="Hyperlink"/>
            <w:rFonts w:ascii="New Century Schlbk" w:hAnsi="New Century Schlbk"/>
          </w:rPr>
          <w:t>worldview</w:t>
        </w:r>
      </w:hyperlink>
      <w:r w:rsidR="00CF3521">
        <w:t xml:space="preserve"> of </w:t>
      </w:r>
      <w:hyperlink w:anchor="_Hellenism_26" w:history="1">
        <w:r w:rsidR="00CF3521" w:rsidRPr="00D5289B">
          <w:rPr>
            <w:rStyle w:val="Hyperlink"/>
            <w:rFonts w:ascii="New Century Schlbk" w:hAnsi="New Century Schlbk"/>
          </w:rPr>
          <w:t>Hellenism</w:t>
        </w:r>
      </w:hyperlink>
      <w:r w:rsidR="00CF3521">
        <w:t xml:space="preserve">, these baptisms (officially or unofficially) were invested with </w:t>
      </w:r>
      <w:hyperlink w:anchor="_Apotropaic_2" w:history="1">
        <w:r w:rsidR="00CF3521" w:rsidRPr="00E860BD">
          <w:rPr>
            <w:rStyle w:val="Hyperlink"/>
            <w:rFonts w:ascii="New Century Schlbk" w:hAnsi="New Century Schlbk"/>
          </w:rPr>
          <w:t>apotropaic</w:t>
        </w:r>
      </w:hyperlink>
      <w:r w:rsidR="00CF3521">
        <w:t xml:space="preserve"> virtue</w:t>
      </w:r>
      <w:r>
        <w:t>.</w:t>
      </w:r>
    </w:p>
    <w:p w14:paraId="34A968DA" w14:textId="75FB78CC" w:rsidR="00532AD5" w:rsidRDefault="008346E8" w:rsidP="00F37281">
      <w:r>
        <w:tab/>
      </w:r>
      <w:r w:rsidR="00467606">
        <w:t>N</w:t>
      </w:r>
      <w:r>
        <w:t>atural</w:t>
      </w:r>
      <w:r w:rsidR="00467606">
        <w:t>ly</w:t>
      </w:r>
      <w:r>
        <w:t xml:space="preserve">, therefore, church leaders of the </w:t>
      </w:r>
      <w:r w:rsidR="00A15708">
        <w:t>late</w:t>
      </w:r>
      <w:r w:rsidR="00FB3617">
        <w:t xml:space="preserve"> second century who </w:t>
      </w:r>
      <w:r w:rsidR="00467606">
        <w:t>knew little of</w:t>
      </w:r>
      <w:r w:rsidR="0079208F">
        <w:t xml:space="preserve"> Christianity’s </w:t>
      </w:r>
      <w:hyperlink w:anchor="_Hebraic_10" w:history="1">
        <w:r w:rsidR="0079208F" w:rsidRPr="00C05236">
          <w:rPr>
            <w:rStyle w:val="Hyperlink"/>
            <w:rFonts w:ascii="New Century Schlbk" w:hAnsi="New Century Schlbk"/>
          </w:rPr>
          <w:t>Hebraic</w:t>
        </w:r>
      </w:hyperlink>
      <w:r w:rsidR="0079208F">
        <w:t xml:space="preserve"> heritage, </w:t>
      </w:r>
      <w:r w:rsidR="00FB3617">
        <w:t>who had consciously or</w:t>
      </w:r>
      <w:r w:rsidR="0079208F">
        <w:t xml:space="preserve"> unconsciously </w:t>
      </w:r>
      <w:r w:rsidR="00A15708">
        <w:t>adopt</w:t>
      </w:r>
      <w:r w:rsidR="0079208F">
        <w:t xml:space="preserve">ed a </w:t>
      </w:r>
      <w:hyperlink w:anchor="_Hellenism_58" w:history="1">
        <w:r w:rsidR="0079208F" w:rsidRPr="00A42C0F">
          <w:rPr>
            <w:rStyle w:val="Hyperlink"/>
            <w:rFonts w:ascii="New Century Schlbk" w:hAnsi="New Century Schlbk"/>
          </w:rPr>
          <w:t>Hellenistic</w:t>
        </w:r>
      </w:hyperlink>
      <w:r w:rsidR="0079208F" w:rsidRPr="0079208F">
        <w:rPr>
          <w:color w:val="0000FF"/>
        </w:rPr>
        <w:t xml:space="preserve"> </w:t>
      </w:r>
      <w:hyperlink w:anchor="_Hermeneutics_16" w:history="1">
        <w:r w:rsidR="0079208F" w:rsidRPr="00925A1A">
          <w:rPr>
            <w:rStyle w:val="Hyperlink"/>
            <w:rFonts w:ascii="New Century Schlbk" w:hAnsi="New Century Schlbk"/>
          </w:rPr>
          <w:t>hermeneutic</w:t>
        </w:r>
      </w:hyperlink>
      <w:r w:rsidR="0079208F">
        <w:t xml:space="preserve">, </w:t>
      </w:r>
      <w:r w:rsidR="00FB3617">
        <w:t xml:space="preserve">who </w:t>
      </w:r>
      <w:r w:rsidR="0079208F">
        <w:t>fac</w:t>
      </w:r>
      <w:r w:rsidR="00FB3617">
        <w:t>ed</w:t>
      </w:r>
      <w:r w:rsidR="0079208F">
        <w:t xml:space="preserve"> the challenge of sporadic persecutions here and there in the Roman Empire, </w:t>
      </w:r>
      <w:r w:rsidR="00450E8E">
        <w:t xml:space="preserve">and </w:t>
      </w:r>
      <w:r w:rsidR="00FB3617">
        <w:t xml:space="preserve">who </w:t>
      </w:r>
      <w:r w:rsidR="00450E8E">
        <w:t>very much need</w:t>
      </w:r>
      <w:r w:rsidR="00FB3617">
        <w:t>ed</w:t>
      </w:r>
      <w:r w:rsidR="00450E8E">
        <w:t xml:space="preserve"> to know who was “in” and who was “out” with regard to the faith, </w:t>
      </w:r>
      <w:r w:rsidR="00C446B0">
        <w:t>seize</w:t>
      </w:r>
      <w:r w:rsidR="00467606">
        <w:t>d</w:t>
      </w:r>
      <w:r w:rsidR="00450E8E">
        <w:t xml:space="preserve"> upon Christian baptism as that which had always </w:t>
      </w:r>
      <w:r w:rsidR="00A15708">
        <w:t>differentiated</w:t>
      </w:r>
      <w:r w:rsidR="00450E8E">
        <w:t xml:space="preserve"> believer </w:t>
      </w:r>
      <w:r w:rsidR="00C151D7">
        <w:t>from</w:t>
      </w:r>
      <w:r w:rsidR="00450E8E">
        <w:t xml:space="preserve"> unbeliever, and as that which was the obvious and superior </w:t>
      </w:r>
      <w:r w:rsidR="00B75326" w:rsidRPr="0092439D">
        <w:rPr>
          <w:rFonts w:ascii="Times" w:hAnsi="Times"/>
        </w:rPr>
        <w:t>[[@Page:</w:t>
      </w:r>
      <w:r w:rsidR="00B75326">
        <w:rPr>
          <w:rFonts w:ascii="Times" w:hAnsi="Times"/>
        </w:rPr>
        <w:t>243</w:t>
      </w:r>
      <w:r w:rsidR="00B75326" w:rsidRPr="0092439D">
        <w:rPr>
          <w:rFonts w:ascii="Times" w:hAnsi="Times"/>
        </w:rPr>
        <w:t>]]</w:t>
      </w:r>
      <w:r w:rsidR="00450E8E">
        <w:t xml:space="preserve">counterpart to pagan </w:t>
      </w:r>
      <w:hyperlink w:anchor="_Initiate_124" w:history="1">
        <w:r w:rsidR="00450E8E" w:rsidRPr="00F9597E">
          <w:rPr>
            <w:rStyle w:val="Hyperlink"/>
            <w:rFonts w:ascii="New Century Schlbk" w:hAnsi="New Century Schlbk"/>
          </w:rPr>
          <w:t>initiation</w:t>
        </w:r>
      </w:hyperlink>
      <w:r w:rsidR="00450E8E">
        <w:t xml:space="preserve">. </w:t>
      </w:r>
      <w:r w:rsidR="008E7E71">
        <w:t>However, while</w:t>
      </w:r>
      <w:r w:rsidR="00450E8E">
        <w:t xml:space="preserve"> Christian baptism had</w:t>
      </w:r>
      <w:r w:rsidR="008867A0">
        <w:t xml:space="preserve"> intentionally</w:t>
      </w:r>
      <w:r w:rsidR="008E7E71">
        <w:t xml:space="preserve"> and from the beginning</w:t>
      </w:r>
      <w:r w:rsidR="00450E8E">
        <w:t xml:space="preserve"> served as a public demonstration</w:t>
      </w:r>
      <w:r w:rsidR="005713CC">
        <w:t xml:space="preserve"> of who was committed to Jesus Christ, </w:t>
      </w:r>
      <w:r w:rsidR="008E7E71">
        <w:t>it</w:t>
      </w:r>
      <w:r w:rsidR="005713CC">
        <w:t xml:space="preserve">s power was practical, not </w:t>
      </w:r>
      <w:hyperlink w:anchor="_Mystical_61"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5713CC">
        <w:t xml:space="preserve">. </w:t>
      </w:r>
      <w:r w:rsidR="008E7E71">
        <w:t>Nevertheless,</w:t>
      </w:r>
      <w:r w:rsidR="005713CC">
        <w:t xml:space="preserve"> </w:t>
      </w:r>
      <w:r w:rsidR="008E7E71">
        <w:t xml:space="preserve">for </w:t>
      </w:r>
      <w:r w:rsidR="005713CC">
        <w:t xml:space="preserve">a Gentile Christian of the late second century, the </w:t>
      </w:r>
      <w:hyperlink w:anchor="_Hellenism_59" w:history="1">
        <w:r w:rsidR="005713CC" w:rsidRPr="00A42C0F">
          <w:rPr>
            <w:rStyle w:val="Hyperlink"/>
            <w:rFonts w:ascii="New Century Schlbk" w:hAnsi="New Century Schlbk"/>
          </w:rPr>
          <w:t>Hellenistic</w:t>
        </w:r>
      </w:hyperlink>
      <w:r w:rsidR="005713CC">
        <w:t xml:space="preserve"> </w:t>
      </w:r>
      <w:hyperlink w:anchor="_Worldview_11" w:history="1">
        <w:r w:rsidR="005713CC" w:rsidRPr="00AC3727">
          <w:rPr>
            <w:rStyle w:val="Hyperlink"/>
            <w:rFonts w:ascii="New Century Schlbk" w:hAnsi="New Century Schlbk"/>
          </w:rPr>
          <w:t>worldview</w:t>
        </w:r>
      </w:hyperlink>
      <w:r w:rsidR="005713CC">
        <w:t xml:space="preserve"> would hardly </w:t>
      </w:r>
      <w:r w:rsidR="008E7E71">
        <w:t>permit belief</w:t>
      </w:r>
      <w:r w:rsidR="005713CC">
        <w:t xml:space="preserve"> that the power of Christian baptism was only practical while the power of pagan baptisms was </w:t>
      </w:r>
      <w:hyperlink w:anchor="_Apotropaic_3" w:history="1">
        <w:r w:rsidR="005713CC" w:rsidRPr="004A1216">
          <w:rPr>
            <w:rStyle w:val="Hyperlink"/>
            <w:rFonts w:ascii="New Century Schlbk" w:hAnsi="New Century Schlbk"/>
          </w:rPr>
          <w:t>apotropaic</w:t>
        </w:r>
      </w:hyperlink>
      <w:r w:rsidR="00141DF2">
        <w:t xml:space="preserve">, or even </w:t>
      </w:r>
      <w:hyperlink w:anchor="_Salvific_29" w:history="1">
        <w:r w:rsidR="00141DF2" w:rsidRPr="00654B1F">
          <w:rPr>
            <w:rStyle w:val="Hyperlink"/>
            <w:rFonts w:ascii="New Century Schlbk" w:hAnsi="New Century Schlbk"/>
          </w:rPr>
          <w:t>salvific</w:t>
        </w:r>
      </w:hyperlink>
      <w:r w:rsidR="00141DF2">
        <w:t>.</w:t>
      </w:r>
      <w:r w:rsidR="00251DB4">
        <w:rPr>
          <w:rStyle w:val="FootnoteReference"/>
        </w:rPr>
        <w:footnoteReference w:id="462"/>
      </w:r>
      <w:r w:rsidR="005713CC">
        <w:t xml:space="preserve"> Therefore, by </w:t>
      </w:r>
      <w:r w:rsidR="00E44451" w:rsidRPr="00E44451">
        <w:rPr>
          <w:smallCaps/>
        </w:rPr>
        <w:t xml:space="preserve">ad </w:t>
      </w:r>
      <w:r w:rsidR="005713CC">
        <w:t>200, Christian baptism</w:t>
      </w:r>
      <w:r w:rsidR="00647436">
        <w:t>,</w:t>
      </w:r>
      <w:r w:rsidR="005713CC">
        <w:t xml:space="preserve"> which had </w:t>
      </w:r>
      <w:r w:rsidR="00A15708">
        <w:t xml:space="preserve">always </w:t>
      </w:r>
      <w:r w:rsidR="005713CC">
        <w:t>been a</w:t>
      </w:r>
      <w:r w:rsidR="000B71EE">
        <w:t xml:space="preserve"> vital</w:t>
      </w:r>
      <w:r w:rsidR="00141DF2">
        <w:t xml:space="preserve"> but</w:t>
      </w:r>
      <w:r w:rsidR="00141DF2" w:rsidRPr="00C46FC4">
        <w:t xml:space="preserve"> </w:t>
      </w:r>
      <w:r w:rsidR="000B71EE" w:rsidRPr="00C46FC4">
        <w:t>non-</w:t>
      </w:r>
      <w:hyperlink w:anchor="_Mystical_62" w:history="1">
        <w:r w:rsidR="000B71EE" w:rsidRPr="00E057C4">
          <w:rPr>
            <w:rStyle w:val="Hyperlink"/>
            <w:rFonts w:ascii="New Century Schlbk" w:hAnsi="New Century Schlbk"/>
          </w:rPr>
          <w:t>mystical</w:t>
        </w:r>
      </w:hyperlink>
      <w:r w:rsidR="005713CC">
        <w:t xml:space="preserve"> </w:t>
      </w:r>
      <w:hyperlink w:anchor="_Ordinance(s)_23" w:history="1">
        <w:r w:rsidR="005713CC" w:rsidRPr="00E057C4">
          <w:rPr>
            <w:rStyle w:val="Hyperlink"/>
            <w:rFonts w:ascii="New Century Schlbk" w:hAnsi="New Century Schlbk"/>
          </w:rPr>
          <w:t>ordinance</w:t>
        </w:r>
      </w:hyperlink>
      <w:r w:rsidR="005713CC">
        <w:t xml:space="preserve"> of Christ</w:t>
      </w:r>
      <w:r w:rsidR="00647436">
        <w:t>,</w:t>
      </w:r>
      <w:r w:rsidR="005713CC">
        <w:t xml:space="preserve"> became</w:t>
      </w:r>
      <w:r w:rsidR="00647436">
        <w:t xml:space="preserve"> for many the “</w:t>
      </w:r>
      <w:hyperlink w:anchor="_Mystery_20" w:history="1">
        <w:r w:rsidR="00647436" w:rsidRPr="00515F72">
          <w:rPr>
            <w:rStyle w:val="Hyperlink"/>
            <w:rFonts w:ascii="New Century Schlbk" w:hAnsi="New Century Schlbk"/>
          </w:rPr>
          <w:t>mystery</w:t>
        </w:r>
      </w:hyperlink>
      <w:r w:rsidR="00647436">
        <w:t xml:space="preserve"> of baptism” </w:t>
      </w:r>
      <w:r w:rsidR="00647436" w:rsidRPr="00647436">
        <w:rPr>
          <w:i/>
        </w:rPr>
        <w:t>with power to save,</w:t>
      </w:r>
      <w:r w:rsidR="00647436">
        <w:t xml:space="preserve"> and Christianity became </w:t>
      </w:r>
      <w:r w:rsidR="00C3186C">
        <w:t xml:space="preserve">— at least with regard to its rituals and the power attributed to them — </w:t>
      </w:r>
      <w:r w:rsidR="00647436">
        <w:t>t</w:t>
      </w:r>
      <w:r w:rsidR="00141DF2">
        <w:t>he</w:t>
      </w:r>
      <w:r w:rsidR="00647436">
        <w:t xml:space="preserve"> ultimate </w:t>
      </w:r>
      <w:hyperlink w:anchor="_Mystery_Religions,_aka:_35" w:history="1">
        <w:r w:rsidR="00647436" w:rsidRPr="00C61E1B">
          <w:rPr>
            <w:rStyle w:val="Hyperlink"/>
            <w:rFonts w:ascii="New Century Schlbk" w:hAnsi="New Century Schlbk"/>
          </w:rPr>
          <w:t>mystery religion</w:t>
        </w:r>
      </w:hyperlink>
      <w:r w:rsidR="00647436">
        <w:t>.</w:t>
      </w:r>
    </w:p>
    <w:p w14:paraId="1EE3FDC0" w14:textId="7545AB71" w:rsidR="00F93CC6" w:rsidRDefault="00647436" w:rsidP="00E13D98">
      <w:r>
        <w:tab/>
      </w:r>
      <w:r w:rsidR="009646A1">
        <w:t>The metamorphosis</w:t>
      </w:r>
      <w:r w:rsidRPr="00AB2792">
        <w:t xml:space="preserve"> </w:t>
      </w:r>
      <w:r w:rsidR="0084440F">
        <w:t>may seem</w:t>
      </w:r>
      <w:r w:rsidRPr="00AB2792">
        <w:t xml:space="preserve"> incredible</w:t>
      </w:r>
      <w:r w:rsidR="008E7E71">
        <w:t>, but</w:t>
      </w:r>
      <w:r w:rsidR="009646A1">
        <w:t xml:space="preserve"> history well documents</w:t>
      </w:r>
      <w:r w:rsidR="00141DF2" w:rsidRPr="00AB2792">
        <w:t xml:space="preserve"> this </w:t>
      </w:r>
      <w:r w:rsidR="000B71EE" w:rsidRPr="00AB2792">
        <w:t xml:space="preserve">early </w:t>
      </w:r>
      <w:hyperlink w:anchor="_Conversion_22" w:history="1">
        <w:r w:rsidR="009646A1" w:rsidRPr="005B374F">
          <w:rPr>
            <w:rStyle w:val="Hyperlink"/>
            <w:rFonts w:ascii="New Century Schlbk" w:hAnsi="New Century Schlbk"/>
          </w:rPr>
          <w:t>conversion</w:t>
        </w:r>
      </w:hyperlink>
      <w:r w:rsidR="000B5539" w:rsidRPr="00AB2792">
        <w:t xml:space="preserve"> of</w:t>
      </w:r>
      <w:r w:rsidR="008867A0" w:rsidRPr="00AB2792">
        <w:t xml:space="preserve"> Christianity</w:t>
      </w:r>
      <w:r w:rsidR="000B71EE" w:rsidRPr="00AB2792">
        <w:t xml:space="preserve"> </w:t>
      </w:r>
      <w:r w:rsidR="008E7E71">
        <w:t>into a religion</w:t>
      </w:r>
      <w:r w:rsidR="000B71EE" w:rsidRPr="00AB2792">
        <w:t xml:space="preserve"> utilizing the presuppositions and vocabulary of </w:t>
      </w:r>
      <w:hyperlink w:anchor="_Mystery_Religions,_aka:_60" w:history="1">
        <w:r w:rsidR="000B71EE" w:rsidRPr="008C64F4">
          <w:rPr>
            <w:rStyle w:val="Hyperlink"/>
            <w:rFonts w:ascii="New Century Schlbk" w:hAnsi="New Century Schlbk"/>
          </w:rPr>
          <w:t>the myster</w:t>
        </w:r>
        <w:r w:rsidR="008E7E71" w:rsidRPr="008C64F4">
          <w:rPr>
            <w:rStyle w:val="Hyperlink"/>
            <w:rFonts w:ascii="New Century Schlbk" w:hAnsi="New Century Schlbk"/>
          </w:rPr>
          <w:t>ies</w:t>
        </w:r>
      </w:hyperlink>
      <w:r w:rsidR="00AB2792">
        <w:t xml:space="preserve">. </w:t>
      </w:r>
      <w:r w:rsidR="0084440F">
        <w:t>In fact, t</w:t>
      </w:r>
      <w:r w:rsidR="00AB2792">
        <w:t>he alteration</w:t>
      </w:r>
      <w:r w:rsidR="000F35FE">
        <w:t xml:space="preserve"> shouldn’t surprise us</w:t>
      </w:r>
      <w:r w:rsidR="00AB2792">
        <w:t xml:space="preserve"> because p</w:t>
      </w:r>
      <w:r w:rsidR="000F35FE">
        <w:t xml:space="preserve">eoples’ ways of understanding and practicing their religions have always evolved under the influence of cultural </w:t>
      </w:r>
      <w:r w:rsidR="008867A0">
        <w:t>trends</w:t>
      </w:r>
      <w:r w:rsidR="000F35FE">
        <w:t>. From one generation to the next, doctrine</w:t>
      </w:r>
      <w:r w:rsidR="00794417">
        <w:t>s</w:t>
      </w:r>
      <w:r w:rsidR="000F35FE">
        <w:t>, ritu</w:t>
      </w:r>
      <w:r w:rsidR="008867A0">
        <w:t>al</w:t>
      </w:r>
      <w:r w:rsidR="00794417">
        <w:t>s</w:t>
      </w:r>
      <w:r w:rsidR="00F93CC6">
        <w:t>,</w:t>
      </w:r>
      <w:r w:rsidR="000F35FE">
        <w:t xml:space="preserve"> and the </w:t>
      </w:r>
      <w:r w:rsidR="00F93CC6">
        <w:t>vocabular</w:t>
      </w:r>
      <w:r w:rsidR="00794417">
        <w:t>ies</w:t>
      </w:r>
      <w:r w:rsidR="000F35FE">
        <w:t xml:space="preserve"> used to e</w:t>
      </w:r>
      <w:r w:rsidR="00F93CC6">
        <w:t>xpress religious beliefs change</w:t>
      </w:r>
      <w:r w:rsidR="000F35FE">
        <w:t>.</w:t>
      </w:r>
      <w:r w:rsidR="000F35FE">
        <w:rPr>
          <w:rStyle w:val="FootnoteReference"/>
        </w:rPr>
        <w:footnoteReference w:id="463"/>
      </w:r>
      <w:r w:rsidR="000F35FE">
        <w:t xml:space="preserve"> </w:t>
      </w:r>
      <w:r w:rsidR="000B71EE">
        <w:t>W</w:t>
      </w:r>
      <w:r w:rsidR="000B5539">
        <w:t>e</w:t>
      </w:r>
      <w:r w:rsidR="000B71EE">
        <w:t xml:space="preserve"> ourselves, Christians</w:t>
      </w:r>
      <w:r w:rsidR="000B5539">
        <w:t xml:space="preserve"> of the 21</w:t>
      </w:r>
      <w:r w:rsidR="000B5539" w:rsidRPr="000B5539">
        <w:rPr>
          <w:vertAlign w:val="superscript"/>
        </w:rPr>
        <w:t>st</w:t>
      </w:r>
      <w:r w:rsidR="000B5539">
        <w:t xml:space="preserve"> century</w:t>
      </w:r>
      <w:r w:rsidR="000F35FE">
        <w:t>,</w:t>
      </w:r>
      <w:r w:rsidR="000B5539">
        <w:t xml:space="preserve"> </w:t>
      </w:r>
      <w:r w:rsidR="009646A1">
        <w:t>feel keenly</w:t>
      </w:r>
      <w:r w:rsidR="000F35FE">
        <w:t xml:space="preserve"> </w:t>
      </w:r>
      <w:r w:rsidR="000B5539">
        <w:t>the</w:t>
      </w:r>
      <w:r w:rsidR="000F35FE">
        <w:t xml:space="preserve"> continuing</w:t>
      </w:r>
      <w:r w:rsidR="000B5539">
        <w:t xml:space="preserve"> influence of cultur</w:t>
      </w:r>
      <w:r w:rsidR="000F35FE">
        <w:t>al ideas</w:t>
      </w:r>
      <w:r w:rsidR="000B5539">
        <w:t xml:space="preserve"> upon</w:t>
      </w:r>
      <w:r w:rsidR="00F93CC6">
        <w:t xml:space="preserve"> </w:t>
      </w:r>
      <w:r w:rsidR="00AB2792">
        <w:t>the</w:t>
      </w:r>
      <w:r w:rsidR="00F93CC6">
        <w:t xml:space="preserve"> conception</w:t>
      </w:r>
      <w:r w:rsidR="000B5539">
        <w:t xml:space="preserve"> of our faith</w:t>
      </w:r>
      <w:r w:rsidR="00F93CC6">
        <w:t>, and upon the language we use to talk about it</w:t>
      </w:r>
      <w:r w:rsidR="000B5539">
        <w:t xml:space="preserve">. </w:t>
      </w:r>
    </w:p>
    <w:p w14:paraId="1266CFAE" w14:textId="10F3504D" w:rsidR="008E7E71" w:rsidRDefault="00F93CC6" w:rsidP="006A31E2">
      <w:r>
        <w:tab/>
      </w:r>
      <w:r w:rsidR="00794417">
        <w:t>We can easily i</w:t>
      </w:r>
      <w:r w:rsidR="00E13D98">
        <w:t>magine</w:t>
      </w:r>
      <w:r w:rsidR="00AB2792">
        <w:t>, for example,</w:t>
      </w:r>
      <w:r w:rsidR="00E13D98">
        <w:t xml:space="preserve"> a</w:t>
      </w:r>
      <w:r w:rsidR="00794417">
        <w:t>n</w:t>
      </w:r>
      <w:r w:rsidR="00CA1D44">
        <w:t xml:space="preserve"> </w:t>
      </w:r>
      <w:r>
        <w:t xml:space="preserve">American </w:t>
      </w:r>
      <w:r w:rsidR="00E13D98">
        <w:t xml:space="preserve">preacher on </w:t>
      </w:r>
      <w:r>
        <w:t xml:space="preserve">a </w:t>
      </w:r>
      <w:r w:rsidR="00E13D98">
        <w:t>Sunday morning, clos</w:t>
      </w:r>
      <w:r w:rsidR="00794417">
        <w:t>ing</w:t>
      </w:r>
      <w:r w:rsidR="00E13D98">
        <w:t xml:space="preserve"> his </w:t>
      </w:r>
      <w:r w:rsidR="00794417">
        <w:t>sermon</w:t>
      </w:r>
      <w:r w:rsidR="00E13D98">
        <w:t xml:space="preserve"> with an invitation like this:</w:t>
      </w:r>
    </w:p>
    <w:p w14:paraId="05185C02" w14:textId="2E46877F" w:rsidR="008E7E71" w:rsidRDefault="00E13D98" w:rsidP="006A31E2">
      <w:pPr>
        <w:pStyle w:val="qt"/>
        <w:spacing w:before="160" w:after="240"/>
        <w:contextualSpacing w:val="0"/>
      </w:pPr>
      <w:r>
        <w:t xml:space="preserve">So, are you ready for the touchdown that wins the game of life? Then it’s time to receive Jesus as your Quarterback and get on the winning team. Come and join His huddle and get His instructions for the next play. You may feel like you’re young and you’re still at the 40-yard line </w:t>
      </w:r>
      <w:r w:rsidR="00B75326" w:rsidRPr="0092439D">
        <w:rPr>
          <w:rFonts w:ascii="Times" w:hAnsi="Times"/>
        </w:rPr>
        <w:t>[[@Page:</w:t>
      </w:r>
      <w:r w:rsidR="00B75326">
        <w:rPr>
          <w:rFonts w:ascii="Times" w:hAnsi="Times"/>
        </w:rPr>
        <w:t>244</w:t>
      </w:r>
      <w:r w:rsidR="00B75326" w:rsidRPr="0092439D">
        <w:rPr>
          <w:rFonts w:ascii="Times" w:hAnsi="Times"/>
        </w:rPr>
        <w:t>]]</w:t>
      </w:r>
      <w:r>
        <w:t>with three quarters to go, but you may be at the 1-yard line with only seconds on the clock! I’m calling a time-out right now and asking that everyone bows t</w:t>
      </w:r>
      <w:r w:rsidR="00EA6B1F">
        <w:t>heir head and closes their eyes</w:t>
      </w:r>
      <w:r>
        <w:t>…</w:t>
      </w:r>
      <w:r w:rsidR="00EA6B1F">
        <w:t>.</w:t>
      </w:r>
    </w:p>
    <w:p w14:paraId="406F46C2" w14:textId="7DE24CA9" w:rsidR="00E13D98" w:rsidRDefault="00E13D98" w:rsidP="00E13D98">
      <w:r>
        <w:t xml:space="preserve">The language of </w:t>
      </w:r>
      <w:r w:rsidR="008E7E71">
        <w:t>such an</w:t>
      </w:r>
      <w:r>
        <w:t xml:space="preserve"> invitation would tell </w:t>
      </w:r>
      <w:r w:rsidR="000950EF">
        <w:t>us</w:t>
      </w:r>
      <w:r>
        <w:t xml:space="preserve"> several things about </w:t>
      </w:r>
      <w:r w:rsidR="00CA1D44">
        <w:t>the</w:t>
      </w:r>
      <w:r>
        <w:t xml:space="preserve"> preacher:</w:t>
      </w:r>
    </w:p>
    <w:p w14:paraId="07FA5D04" w14:textId="77777777" w:rsidR="00E13D98" w:rsidRDefault="00E13D98" w:rsidP="003E0F6D">
      <w:pPr>
        <w:pStyle w:val="ListParagraph"/>
        <w:numPr>
          <w:ilvl w:val="0"/>
          <w:numId w:val="22"/>
        </w:numPr>
        <w:spacing w:before="120"/>
      </w:pPr>
      <w:r>
        <w:t>Whether or not he knows God’s ways, he understands football.</w:t>
      </w:r>
    </w:p>
    <w:p w14:paraId="2ACF2272" w14:textId="77777777" w:rsidR="00E13D98" w:rsidRDefault="00E13D98" w:rsidP="003E0F6D">
      <w:pPr>
        <w:pStyle w:val="ListParagraph"/>
        <w:numPr>
          <w:ilvl w:val="0"/>
          <w:numId w:val="22"/>
        </w:numPr>
      </w:pPr>
      <w:r>
        <w:t>He is either currently a great fan of football, or was at one time.</w:t>
      </w:r>
    </w:p>
    <w:p w14:paraId="67692789" w14:textId="07BEA129" w:rsidR="00E13D98" w:rsidRDefault="00E13D98" w:rsidP="003E0F6D">
      <w:pPr>
        <w:pStyle w:val="ListParagraph"/>
        <w:numPr>
          <w:ilvl w:val="0"/>
          <w:numId w:val="22"/>
        </w:numPr>
        <w:spacing w:after="120"/>
      </w:pPr>
      <w:r>
        <w:t xml:space="preserve">He perceives that </w:t>
      </w:r>
      <w:r w:rsidR="000950EF">
        <w:t xml:space="preserve">the phenomenon of </w:t>
      </w:r>
      <w:r>
        <w:t xml:space="preserve">football is so ingrained </w:t>
      </w:r>
      <w:r w:rsidR="006B19CB">
        <w:t xml:space="preserve">in </w:t>
      </w:r>
      <w:r>
        <w:t>his audience’s cultur</w:t>
      </w:r>
      <w:r w:rsidR="009B7C36">
        <w:t>al consciousness that</w:t>
      </w:r>
      <w:r>
        <w:t xml:space="preserve"> </w:t>
      </w:r>
      <w:r w:rsidR="009B7C36">
        <w:t>his hearers</w:t>
      </w:r>
      <w:r w:rsidR="009B7C36" w:rsidRPr="009B7C36">
        <w:t xml:space="preserve"> </w:t>
      </w:r>
      <w:r w:rsidR="009B7C36">
        <w:t>will not only understand</w:t>
      </w:r>
      <w:r>
        <w:t xml:space="preserve"> his metaphorical invitation </w:t>
      </w:r>
      <w:r w:rsidR="009B7C36">
        <w:t>but</w:t>
      </w:r>
      <w:r>
        <w:t xml:space="preserve"> </w:t>
      </w:r>
      <w:r w:rsidR="006B19CB">
        <w:t>perhaps</w:t>
      </w:r>
      <w:r w:rsidR="000950EF">
        <w:t xml:space="preserve"> </w:t>
      </w:r>
      <w:r>
        <w:t>even</w:t>
      </w:r>
      <w:r w:rsidR="009B7C36">
        <w:t xml:space="preserve"> f</w:t>
      </w:r>
      <w:r w:rsidR="00153B5D">
        <w:t>ind</w:t>
      </w:r>
      <w:r w:rsidR="009B7C36">
        <w:t xml:space="preserve"> it</w:t>
      </w:r>
      <w:r w:rsidR="000950EF">
        <w:t xml:space="preserve"> </w:t>
      </w:r>
      <w:r>
        <w:t>compelling.</w:t>
      </w:r>
    </w:p>
    <w:p w14:paraId="6D0A72B4" w14:textId="019FFBB7" w:rsidR="00EA6B1F" w:rsidRDefault="00C27425" w:rsidP="00EA6B1F">
      <w:r>
        <w:tab/>
      </w:r>
      <w:r w:rsidR="000950EF">
        <w:t>Now, h</w:t>
      </w:r>
      <w:r w:rsidR="00BC5C8B">
        <w:t>aving imagined</w:t>
      </w:r>
      <w:r w:rsidR="000950EF">
        <w:t xml:space="preserve"> and analyzed</w:t>
      </w:r>
      <w:r w:rsidR="00EA6B1F">
        <w:t xml:space="preserve"> this</w:t>
      </w:r>
      <w:r w:rsidR="006B19CB">
        <w:t xml:space="preserve"> contemporary</w:t>
      </w:r>
      <w:r w:rsidR="000950EF">
        <w:t xml:space="preserve"> (though </w:t>
      </w:r>
      <w:r w:rsidR="00EA6B1F">
        <w:t>hypothetical</w:t>
      </w:r>
      <w:r w:rsidR="000950EF">
        <w:t>)</w:t>
      </w:r>
      <w:r w:rsidR="00EA6B1F">
        <w:t xml:space="preserve"> invitation, consider </w:t>
      </w:r>
      <w:r>
        <w:t>a</w:t>
      </w:r>
      <w:r w:rsidR="00EA6B1F">
        <w:t xml:space="preserve"> real invitation </w:t>
      </w:r>
      <w:r w:rsidR="000950EF">
        <w:t xml:space="preserve">of antiquity </w:t>
      </w:r>
      <w:r w:rsidR="00EA6B1F">
        <w:t>given by</w:t>
      </w:r>
      <w:r w:rsidR="00E13D98">
        <w:t xml:space="preserve"> </w:t>
      </w:r>
      <w:hyperlink w:anchor="_Clement_Of_Alexandria_6" w:history="1">
        <w:r w:rsidR="00E13D98" w:rsidRPr="00F01D99">
          <w:rPr>
            <w:rStyle w:val="Hyperlink"/>
            <w:rFonts w:ascii="New Century Schlbk" w:hAnsi="New Century Schlbk"/>
          </w:rPr>
          <w:t>Clement of Alexandria</w:t>
        </w:r>
      </w:hyperlink>
      <w:r w:rsidR="00EA6B1F">
        <w:t xml:space="preserve">, and take particular notice of the words I’ve put in </w:t>
      </w:r>
      <w:r w:rsidR="000F74CE">
        <w:t>italic</w:t>
      </w:r>
      <w:r w:rsidR="00EA6B1F">
        <w:t xml:space="preserve"> font.</w:t>
      </w:r>
      <w:r w:rsidR="00E13D98">
        <w:t xml:space="preserve"> </w:t>
      </w:r>
      <w:r w:rsidR="00EA6B1F">
        <w:t xml:space="preserve">In his work entitled </w:t>
      </w:r>
      <w:r w:rsidR="00EA6B1F">
        <w:rPr>
          <w:i/>
        </w:rPr>
        <w:t>Protrepticus,</w:t>
      </w:r>
      <w:r w:rsidR="00EA6B1F">
        <w:t xml:space="preserve"> or </w:t>
      </w:r>
      <w:r w:rsidR="00EA6B1F">
        <w:rPr>
          <w:i/>
        </w:rPr>
        <w:t>Exhortation To The Heathen (Greeks),</w:t>
      </w:r>
      <w:r w:rsidR="00EA6B1F">
        <w:t xml:space="preserve"> </w:t>
      </w:r>
      <w:hyperlink w:anchor="_Clement_Of_Alexandria_11" w:history="1">
        <w:r w:rsidR="00EA6B1F" w:rsidRPr="00F01D99">
          <w:rPr>
            <w:rStyle w:val="Hyperlink"/>
            <w:rFonts w:ascii="New Century Schlbk" w:hAnsi="New Century Schlbk"/>
          </w:rPr>
          <w:t>Clement</w:t>
        </w:r>
      </w:hyperlink>
      <w:r w:rsidR="00EA6B1F">
        <w:t xml:space="preserve"> called his audience</w:t>
      </w:r>
      <w:r w:rsidR="00E13D98">
        <w:t xml:space="preserve"> to</w:t>
      </w:r>
      <w:r w:rsidR="00714B08">
        <w:t xml:space="preserve"> </w:t>
      </w:r>
      <w:r w:rsidR="008A0103">
        <w:t>Christ with these words</w:t>
      </w:r>
      <w:r w:rsidR="00714B08">
        <w:t>:</w:t>
      </w:r>
      <w:r w:rsidR="00E13D98">
        <w:t xml:space="preserve"> </w:t>
      </w:r>
    </w:p>
    <w:p w14:paraId="6DA3F3A4" w14:textId="77777777" w:rsidR="008E7E71" w:rsidRDefault="008E7E71" w:rsidP="00EA6B1F">
      <w:pPr>
        <w:pStyle w:val="qt"/>
      </w:pPr>
    </w:p>
    <w:p w14:paraId="574CEB1C" w14:textId="72785182" w:rsidR="00E13D98" w:rsidRDefault="008A0103" w:rsidP="00EA6B1F">
      <w:pPr>
        <w:pStyle w:val="qt"/>
      </w:pPr>
      <w:r>
        <w:t xml:space="preserve">Come, … I will show thee … </w:t>
      </w:r>
      <w:hyperlink w:anchor="_Mystery_Religions,_aka:_61" w:history="1">
        <w:r w:rsidRPr="008C64F4">
          <w:rPr>
            <w:rStyle w:val="Hyperlink"/>
            <w:rFonts w:ascii="New Century Schlbk" w:hAnsi="New Century Schlbk"/>
          </w:rPr>
          <w:t xml:space="preserve">the </w:t>
        </w:r>
        <w:r w:rsidRPr="008C64F4">
          <w:rPr>
            <w:rStyle w:val="Hyperlink"/>
            <w:rFonts w:ascii="New Century Schlbk" w:hAnsi="New Century Schlbk"/>
            <w:i/>
          </w:rPr>
          <w:t>mysteries</w:t>
        </w:r>
      </w:hyperlink>
      <w:r>
        <w:t xml:space="preserve"> of the Word … </w:t>
      </w:r>
      <w:r w:rsidRPr="000F74CE">
        <w:rPr>
          <w:i/>
        </w:rPr>
        <w:t>dramas</w:t>
      </w:r>
      <w:r>
        <w:t xml:space="preserve"> of truth …. O </w:t>
      </w:r>
      <w:r w:rsidR="00E13D98">
        <w:t xml:space="preserve">truly </w:t>
      </w:r>
      <w:r w:rsidR="00E13D98" w:rsidRPr="000F74CE">
        <w:rPr>
          <w:i/>
        </w:rPr>
        <w:t xml:space="preserve">sacred </w:t>
      </w:r>
      <w:hyperlink w:anchor="_Mystery_Religions,_aka:_70" w:history="1">
        <w:r w:rsidR="00E13D98" w:rsidRPr="006908CD">
          <w:rPr>
            <w:rStyle w:val="Hyperlink"/>
            <w:rFonts w:ascii="New Century Schlbk" w:hAnsi="New Century Schlbk"/>
            <w:i/>
          </w:rPr>
          <w:t>mysteries</w:t>
        </w:r>
      </w:hyperlink>
      <w:r w:rsidR="00E13D98">
        <w:t xml:space="preserve">! … </w:t>
      </w:r>
      <w:r>
        <w:t xml:space="preserve">I become holy whilst I am </w:t>
      </w:r>
      <w:hyperlink w:anchor="_Initiate_46" w:history="1">
        <w:r w:rsidRPr="00C509AA">
          <w:rPr>
            <w:rStyle w:val="Hyperlink"/>
            <w:rFonts w:ascii="New Century Schlbk" w:hAnsi="New Century Schlbk"/>
            <w:i/>
          </w:rPr>
          <w:t>initiated</w:t>
        </w:r>
      </w:hyperlink>
      <w:r>
        <w:t xml:space="preserve">. </w:t>
      </w:r>
      <w:r w:rsidR="00E13D98">
        <w:t xml:space="preserve">The Lord is the </w:t>
      </w:r>
      <w:hyperlink w:anchor="_Hierophant" w:history="1">
        <w:r w:rsidR="00E13D98" w:rsidRPr="0062468B">
          <w:rPr>
            <w:rStyle w:val="Hyperlink"/>
            <w:rFonts w:ascii="New Century Schlbk" w:hAnsi="New Century Schlbk"/>
            <w:i/>
          </w:rPr>
          <w:t>hierophant</w:t>
        </w:r>
      </w:hyperlink>
      <w:r w:rsidR="00E13D98">
        <w:t xml:space="preserve">, and seals while </w:t>
      </w:r>
      <w:r w:rsidR="00E13D98" w:rsidRPr="000F74CE">
        <w:rPr>
          <w:i/>
        </w:rPr>
        <w:t>illuminating</w:t>
      </w:r>
      <w:r w:rsidR="00E13D98">
        <w:t xml:space="preserve"> him who is </w:t>
      </w:r>
      <w:hyperlink w:anchor="_Initiate_47" w:history="1">
        <w:r w:rsidR="00E13D98" w:rsidRPr="00C509AA">
          <w:rPr>
            <w:rStyle w:val="Hyperlink"/>
            <w:rFonts w:ascii="New Century Schlbk" w:hAnsi="New Century Schlbk"/>
            <w:i/>
          </w:rPr>
          <w:t>initiated</w:t>
        </w:r>
      </w:hyperlink>
      <w:r w:rsidR="00E13D98">
        <w:t xml:space="preserve">, … </w:t>
      </w:r>
      <w:r>
        <w:t xml:space="preserve">Such are </w:t>
      </w:r>
      <w:r w:rsidR="00714B08">
        <w:t xml:space="preserve">the </w:t>
      </w:r>
      <w:r w:rsidR="00714B08" w:rsidRPr="000F74CE">
        <w:rPr>
          <w:i/>
        </w:rPr>
        <w:t>reveries</w:t>
      </w:r>
      <w:r w:rsidR="00714B08">
        <w:t xml:space="preserve"> of my </w:t>
      </w:r>
      <w:hyperlink w:anchor="_Mystery_Religions,_aka:_71" w:history="1">
        <w:r w:rsidR="00714B08" w:rsidRPr="006908CD">
          <w:rPr>
            <w:rStyle w:val="Hyperlink"/>
            <w:rFonts w:ascii="New Century Schlbk" w:hAnsi="New Century Schlbk"/>
            <w:i/>
          </w:rPr>
          <w:t>mysteries</w:t>
        </w:r>
      </w:hyperlink>
      <w:r w:rsidR="00714B08">
        <w:t>.</w:t>
      </w:r>
      <w:r>
        <w:t xml:space="preserve"> </w:t>
      </w:r>
      <w:r w:rsidR="00E13D98">
        <w:t xml:space="preserve">If it is thy wish, be thou also </w:t>
      </w:r>
      <w:hyperlink w:anchor="_Initiate_48" w:history="1">
        <w:r w:rsidR="00E13D98" w:rsidRPr="00C509AA">
          <w:rPr>
            <w:rStyle w:val="Hyperlink"/>
            <w:rFonts w:ascii="New Century Schlbk" w:hAnsi="New Century Schlbk"/>
            <w:i/>
          </w:rPr>
          <w:t>initiated</w:t>
        </w:r>
      </w:hyperlink>
      <w:r w:rsidR="00E13D98">
        <w:t>….”</w:t>
      </w:r>
      <w:r w:rsidR="00E13D98">
        <w:rPr>
          <w:rStyle w:val="FootnoteReference"/>
        </w:rPr>
        <w:footnoteReference w:id="464"/>
      </w:r>
      <w:r w:rsidR="00714B08" w:rsidRPr="00714B08">
        <w:t xml:space="preserve"> </w:t>
      </w:r>
    </w:p>
    <w:p w14:paraId="7673D70B" w14:textId="77777777" w:rsidR="008E7E71" w:rsidRDefault="008E7E71" w:rsidP="00EA6B1F">
      <w:pPr>
        <w:pStyle w:val="qt"/>
      </w:pPr>
    </w:p>
    <w:p w14:paraId="25A77E75" w14:textId="37CE8E8E" w:rsidR="00A712B2" w:rsidRPr="00AD52A9" w:rsidRDefault="00C27425" w:rsidP="00A712B2">
      <w:pPr>
        <w:rPr>
          <w:lang w:eastAsia="ja-JP"/>
        </w:rPr>
      </w:pPr>
      <w:r>
        <w:tab/>
      </w:r>
      <w:r w:rsidR="008A0103" w:rsidRPr="00AD52A9">
        <w:t xml:space="preserve">Clearly, </w:t>
      </w:r>
      <w:hyperlink w:anchor="_Clement_Of_Alexandria_12" w:history="1">
        <w:r w:rsidR="008A0103" w:rsidRPr="00F01D99">
          <w:rPr>
            <w:rStyle w:val="Hyperlink"/>
            <w:rFonts w:ascii="New Century Schlbk" w:hAnsi="New Century Schlbk"/>
          </w:rPr>
          <w:t>Clement</w:t>
        </w:r>
      </w:hyperlink>
      <w:r w:rsidR="008A0103" w:rsidRPr="00AD52A9">
        <w:t xml:space="preserve"> considered his </w:t>
      </w:r>
      <w:hyperlink w:anchor="_Hellenism_60" w:history="1">
        <w:r w:rsidR="008A0103" w:rsidRPr="00A42C0F">
          <w:rPr>
            <w:rStyle w:val="Hyperlink"/>
            <w:rFonts w:ascii="New Century Schlbk" w:hAnsi="New Century Schlbk"/>
          </w:rPr>
          <w:t>Hellenistic</w:t>
        </w:r>
      </w:hyperlink>
      <w:r w:rsidR="008A0103" w:rsidRPr="00AD52A9">
        <w:t xml:space="preserve"> contemporaries </w:t>
      </w:r>
      <w:r w:rsidR="00E51DA3" w:rsidRPr="00AD52A9">
        <w:t>thoroughly</w:t>
      </w:r>
      <w:r w:rsidR="008A0103" w:rsidRPr="00AD52A9">
        <w:t xml:space="preserve"> familiar with the main elements of the </w:t>
      </w:r>
      <w:hyperlink w:anchor="_Mystery_Religions,_aka:_36" w:history="1">
        <w:r w:rsidR="00D743E3" w:rsidRPr="00C61E1B">
          <w:rPr>
            <w:rStyle w:val="Hyperlink"/>
            <w:rFonts w:ascii="New Century Schlbk" w:hAnsi="New Century Schlbk"/>
          </w:rPr>
          <w:t>mystery religions</w:t>
        </w:r>
      </w:hyperlink>
      <w:r w:rsidR="008A0103" w:rsidRPr="00AD52A9">
        <w:t xml:space="preserve"> </w:t>
      </w:r>
      <w:r w:rsidR="00E51DA3" w:rsidRPr="00AD52A9">
        <w:t>(</w:t>
      </w:r>
      <w:r w:rsidR="008A0103" w:rsidRPr="00AD52A9">
        <w:t>as Americans are with the elements of football</w:t>
      </w:r>
      <w:r w:rsidR="00E51DA3" w:rsidRPr="00AD52A9">
        <w:t>)</w:t>
      </w:r>
      <w:r w:rsidR="008A0103" w:rsidRPr="00AD52A9">
        <w:t xml:space="preserve">, and </w:t>
      </w:r>
      <w:r w:rsidR="00E51DA3" w:rsidRPr="00AD52A9">
        <w:t>indeed</w:t>
      </w:r>
      <w:r w:rsidR="008A0103" w:rsidRPr="00AD52A9">
        <w:t xml:space="preserve"> they were.</w:t>
      </w:r>
      <w:r w:rsidR="00BB2866" w:rsidRPr="00AD52A9">
        <w:t xml:space="preserve"> </w:t>
      </w:r>
      <w:r w:rsidR="00A712B2" w:rsidRPr="00AD52A9">
        <w:t xml:space="preserve">Countless converts to Christianity in the early centuries had previously been </w:t>
      </w:r>
      <w:hyperlink w:anchor="_Initiate_49" w:history="1">
        <w:r w:rsidR="00A712B2" w:rsidRPr="00C509AA">
          <w:rPr>
            <w:rStyle w:val="Hyperlink"/>
            <w:rFonts w:ascii="New Century Schlbk" w:hAnsi="New Century Schlbk"/>
          </w:rPr>
          <w:t>initiated</w:t>
        </w:r>
      </w:hyperlink>
      <w:r w:rsidR="00A712B2" w:rsidRPr="00AD52A9">
        <w:t xml:space="preserve"> into one or more of the </w:t>
      </w:r>
      <w:hyperlink w:anchor="_Mystery_Religions,_aka:_37" w:history="1">
        <w:r w:rsidR="00A712B2" w:rsidRPr="00C61E1B">
          <w:rPr>
            <w:rStyle w:val="Hyperlink"/>
            <w:rFonts w:ascii="New Century Schlbk" w:hAnsi="New Century Schlbk"/>
          </w:rPr>
          <w:t>mystery religions</w:t>
        </w:r>
      </w:hyperlink>
      <w:r w:rsidR="00A712B2" w:rsidRPr="00AD52A9">
        <w:t>,</w:t>
      </w:r>
      <w:r w:rsidR="00A712B2" w:rsidRPr="00AD52A9">
        <w:rPr>
          <w:i/>
        </w:rPr>
        <w:t xml:space="preserve"> </w:t>
      </w:r>
      <w:r w:rsidR="00A712B2" w:rsidRPr="00AD52A9">
        <w:t>and a</w:t>
      </w:r>
      <w:r w:rsidR="00BB2866" w:rsidRPr="00AD52A9">
        <w:t xml:space="preserve">s </w:t>
      </w:r>
      <w:r w:rsidR="008E7E71" w:rsidRPr="00AD52A9">
        <w:t>already noted</w:t>
      </w:r>
      <w:r w:rsidR="00BB2866" w:rsidRPr="00AD52A9">
        <w:t xml:space="preserve">, </w:t>
      </w:r>
      <w:r w:rsidR="00BB2866" w:rsidRPr="00AD52A9">
        <w:rPr>
          <w:lang w:eastAsia="ja-JP"/>
        </w:rPr>
        <w:t xml:space="preserve">the influence of the </w:t>
      </w:r>
      <w:hyperlink w:anchor="_Mystery_Religions,_aka:_38" w:history="1">
        <w:r w:rsidR="00D743E3" w:rsidRPr="00C61E1B">
          <w:rPr>
            <w:rStyle w:val="Hyperlink"/>
            <w:rFonts w:ascii="New Century Schlbk" w:hAnsi="New Century Schlbk"/>
            <w:lang w:eastAsia="ja-JP"/>
          </w:rPr>
          <w:t>mystery religions</w:t>
        </w:r>
      </w:hyperlink>
      <w:r w:rsidR="00BB2866" w:rsidRPr="00AD52A9">
        <w:rPr>
          <w:lang w:eastAsia="ja-JP"/>
        </w:rPr>
        <w:t xml:space="preserve"> “permeated ancient society</w:t>
      </w:r>
      <w:r w:rsidR="00A712B2" w:rsidRPr="00AD52A9">
        <w:rPr>
          <w:lang w:eastAsia="ja-JP"/>
        </w:rPr>
        <w:t>.</w:t>
      </w:r>
      <w:r w:rsidR="00BB2866" w:rsidRPr="00AD52A9">
        <w:rPr>
          <w:lang w:eastAsia="ja-JP"/>
        </w:rPr>
        <w:t>”</w:t>
      </w:r>
      <w:r w:rsidR="00BB2866" w:rsidRPr="00AD52A9">
        <w:rPr>
          <w:vertAlign w:val="superscript"/>
          <w:lang w:eastAsia="ja-JP"/>
        </w:rPr>
        <w:t xml:space="preserve"> </w:t>
      </w:r>
      <w:r w:rsidR="00BB2866" w:rsidRPr="00AD52A9">
        <w:rPr>
          <w:vertAlign w:val="superscript"/>
          <w:lang w:eastAsia="ja-JP"/>
        </w:rPr>
        <w:footnoteReference w:id="465"/>
      </w:r>
      <w:r w:rsidR="007D145E" w:rsidRPr="00AD52A9">
        <w:rPr>
          <w:smallCaps/>
          <w:lang w:eastAsia="ja-JP"/>
        </w:rPr>
        <w:t xml:space="preserve"> </w:t>
      </w:r>
      <w:r w:rsidR="007D145E" w:rsidRPr="00AD52A9">
        <w:rPr>
          <w:lang w:eastAsia="ja-JP"/>
        </w:rPr>
        <w:t xml:space="preserve">Sadly, though, </w:t>
      </w:r>
      <w:hyperlink w:anchor="_Clement_Of_Alexandria_13" w:history="1">
        <w:r w:rsidR="007D145E" w:rsidRPr="00F01D99">
          <w:rPr>
            <w:rStyle w:val="Hyperlink"/>
            <w:rFonts w:ascii="New Century Schlbk" w:hAnsi="New Century Schlbk"/>
            <w:lang w:eastAsia="ja-JP"/>
          </w:rPr>
          <w:t>Clement</w:t>
        </w:r>
      </w:hyperlink>
      <w:r w:rsidR="007D145E" w:rsidRPr="00AD52A9">
        <w:rPr>
          <w:lang w:eastAsia="ja-JP"/>
        </w:rPr>
        <w:t xml:space="preserve"> </w:t>
      </w:r>
      <w:r w:rsidR="00E51DA3" w:rsidRPr="00AD52A9">
        <w:rPr>
          <w:lang w:eastAsia="ja-JP"/>
        </w:rPr>
        <w:t>didn</w:t>
      </w:r>
      <w:r w:rsidR="007D145E" w:rsidRPr="00AD52A9">
        <w:rPr>
          <w:lang w:eastAsia="ja-JP"/>
        </w:rPr>
        <w:t>’t just tak</w:t>
      </w:r>
      <w:r w:rsidR="00E51DA3" w:rsidRPr="00AD52A9">
        <w:rPr>
          <w:lang w:eastAsia="ja-JP"/>
        </w:rPr>
        <w:t>e</w:t>
      </w:r>
      <w:r w:rsidR="007D145E" w:rsidRPr="00AD52A9">
        <w:rPr>
          <w:lang w:eastAsia="ja-JP"/>
        </w:rPr>
        <w:t xml:space="preserve"> advantage of his culture’s awareness of the </w:t>
      </w:r>
      <w:hyperlink w:anchor="_Mystery_Religions,_aka:_39" w:history="1">
        <w:r w:rsidRPr="00C61E1B">
          <w:rPr>
            <w:rStyle w:val="Hyperlink"/>
            <w:rFonts w:ascii="New Century Schlbk" w:hAnsi="New Century Schlbk"/>
            <w:lang w:eastAsia="ja-JP"/>
          </w:rPr>
          <w:t>mystery religions</w:t>
        </w:r>
      </w:hyperlink>
      <w:r w:rsidRPr="00AD52A9">
        <w:rPr>
          <w:color w:val="0000FF"/>
          <w:lang w:eastAsia="ja-JP"/>
        </w:rPr>
        <w:t>’</w:t>
      </w:r>
      <w:r w:rsidRPr="00AD52A9">
        <w:rPr>
          <w:lang w:eastAsia="ja-JP"/>
        </w:rPr>
        <w:t xml:space="preserve"> </w:t>
      </w:r>
      <w:r w:rsidR="007D145E" w:rsidRPr="00AD52A9">
        <w:rPr>
          <w:lang w:eastAsia="ja-JP"/>
        </w:rPr>
        <w:t>terminology</w:t>
      </w:r>
      <w:r w:rsidRPr="00AD52A9">
        <w:rPr>
          <w:lang w:eastAsia="ja-JP"/>
        </w:rPr>
        <w:t>;</w:t>
      </w:r>
      <w:r w:rsidR="007D145E" w:rsidRPr="00AD52A9">
        <w:rPr>
          <w:lang w:eastAsia="ja-JP"/>
        </w:rPr>
        <w:t xml:space="preserve"> </w:t>
      </w:r>
      <w:r w:rsidR="007D145E" w:rsidRPr="00AD52A9">
        <w:rPr>
          <w:i/>
          <w:lang w:eastAsia="ja-JP"/>
        </w:rPr>
        <w:t>he was</w:t>
      </w:r>
      <w:r w:rsidR="00903B4B" w:rsidRPr="00AD52A9">
        <w:rPr>
          <w:i/>
          <w:lang w:eastAsia="ja-JP"/>
        </w:rPr>
        <w:t xml:space="preserve"> </w:t>
      </w:r>
      <w:r w:rsidR="00206CD0" w:rsidRPr="00AD52A9">
        <w:rPr>
          <w:i/>
          <w:lang w:eastAsia="ja-JP"/>
        </w:rPr>
        <w:t>apparently</w:t>
      </w:r>
      <w:r w:rsidR="00903B4B" w:rsidRPr="00AD52A9">
        <w:rPr>
          <w:i/>
          <w:lang w:eastAsia="ja-JP"/>
        </w:rPr>
        <w:t xml:space="preserve"> a fan </w:t>
      </w:r>
      <w:r w:rsidR="00903B4B" w:rsidRPr="00AD52A9">
        <w:rPr>
          <w:lang w:eastAsia="ja-JP"/>
        </w:rPr>
        <w:t xml:space="preserve">of the </w:t>
      </w:r>
      <w:hyperlink w:anchor="_Mystical_63"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903B4B" w:rsidRPr="00AD52A9">
        <w:rPr>
          <w:lang w:eastAsia="ja-JP"/>
        </w:rPr>
        <w:t>approach to religion and saw</w:t>
      </w:r>
      <w:r w:rsidR="007D145E" w:rsidRPr="00AD52A9">
        <w:rPr>
          <w:lang w:eastAsia="ja-JP"/>
        </w:rPr>
        <w:t xml:space="preserve"> Christianity as the ultimate and only true </w:t>
      </w:r>
      <w:hyperlink w:anchor="_Mystery_Religions,_aka:_40" w:history="1">
        <w:r w:rsidR="007D145E" w:rsidRPr="00C61E1B">
          <w:rPr>
            <w:rStyle w:val="Hyperlink"/>
            <w:rFonts w:ascii="New Century Schlbk" w:hAnsi="New Century Schlbk"/>
            <w:lang w:eastAsia="ja-JP"/>
          </w:rPr>
          <w:t>mystery religion</w:t>
        </w:r>
      </w:hyperlink>
      <w:r w:rsidR="007D145E" w:rsidRPr="00AD52A9">
        <w:rPr>
          <w:lang w:eastAsia="ja-JP"/>
        </w:rPr>
        <w:t>.</w:t>
      </w:r>
      <w:r w:rsidR="008867A0" w:rsidRPr="00AD52A9">
        <w:rPr>
          <w:lang w:eastAsia="ja-JP"/>
        </w:rPr>
        <w:t xml:space="preserve"> </w:t>
      </w:r>
      <w:r w:rsidR="00903B4B" w:rsidRPr="00AD52A9">
        <w:rPr>
          <w:lang w:eastAsia="ja-JP"/>
        </w:rPr>
        <w:t>Indeed, a</w:t>
      </w:r>
      <w:r w:rsidR="008867A0" w:rsidRPr="00AD52A9">
        <w:rPr>
          <w:lang w:eastAsia="ja-JP"/>
        </w:rPr>
        <w:t xml:space="preserve"> </w:t>
      </w:r>
      <w:r w:rsidR="00B75326" w:rsidRPr="00AD52A9">
        <w:t>[[@Page:245]]</w:t>
      </w:r>
      <w:r w:rsidR="008867A0" w:rsidRPr="00AD52A9">
        <w:rPr>
          <w:lang w:eastAsia="ja-JP"/>
        </w:rPr>
        <w:t xml:space="preserve">paradigm shift </w:t>
      </w:r>
      <w:r w:rsidR="006B1B6F" w:rsidRPr="00AD52A9">
        <w:rPr>
          <w:lang w:eastAsia="ja-JP"/>
        </w:rPr>
        <w:t>had begun</w:t>
      </w:r>
      <w:r w:rsidR="008867A0" w:rsidRPr="00AD52A9">
        <w:rPr>
          <w:lang w:eastAsia="ja-JP"/>
        </w:rPr>
        <w:t xml:space="preserve"> in Roman Christianity that would</w:t>
      </w:r>
      <w:r w:rsidR="001F54AA" w:rsidRPr="00AD52A9">
        <w:rPr>
          <w:lang w:eastAsia="ja-JP"/>
        </w:rPr>
        <w:t>, in time,</w:t>
      </w:r>
      <w:r w:rsidR="008867A0" w:rsidRPr="00AD52A9">
        <w:rPr>
          <w:lang w:eastAsia="ja-JP"/>
        </w:rPr>
        <w:t xml:space="preserve"> introduce a</w:t>
      </w:r>
      <w:r w:rsidR="006B1B6F" w:rsidRPr="00AD52A9">
        <w:rPr>
          <w:lang w:eastAsia="ja-JP"/>
        </w:rPr>
        <w:t xml:space="preserve"> new </w:t>
      </w:r>
      <w:r w:rsidR="001F54AA" w:rsidRPr="00AD52A9">
        <w:rPr>
          <w:lang w:eastAsia="ja-JP"/>
        </w:rPr>
        <w:t>umpire (the emperor), a new</w:t>
      </w:r>
      <w:r w:rsidR="006B1B6F" w:rsidRPr="00AD52A9">
        <w:rPr>
          <w:lang w:eastAsia="ja-JP"/>
        </w:rPr>
        <w:t xml:space="preserve"> </w:t>
      </w:r>
      <w:r w:rsidR="001F54AA" w:rsidRPr="00AD52A9">
        <w:rPr>
          <w:lang w:eastAsia="ja-JP"/>
        </w:rPr>
        <w:t xml:space="preserve">kind of </w:t>
      </w:r>
      <w:r w:rsidR="006B1B6F" w:rsidRPr="00AD52A9">
        <w:rPr>
          <w:lang w:eastAsia="ja-JP"/>
        </w:rPr>
        <w:t>team (professional priests), new player-coach</w:t>
      </w:r>
      <w:r w:rsidR="001F54AA" w:rsidRPr="00AD52A9">
        <w:rPr>
          <w:lang w:eastAsia="ja-JP"/>
        </w:rPr>
        <w:t>es</w:t>
      </w:r>
      <w:r w:rsidR="006B1B6F" w:rsidRPr="00AD52A9">
        <w:rPr>
          <w:lang w:eastAsia="ja-JP"/>
        </w:rPr>
        <w:t xml:space="preserve"> (</w:t>
      </w:r>
      <w:r w:rsidR="001F54AA" w:rsidRPr="00AD52A9">
        <w:rPr>
          <w:lang w:eastAsia="ja-JP"/>
        </w:rPr>
        <w:t>the</w:t>
      </w:r>
      <w:r w:rsidR="006B1B6F" w:rsidRPr="00AD52A9">
        <w:rPr>
          <w:lang w:eastAsia="ja-JP"/>
        </w:rPr>
        <w:t xml:space="preserve"> hierarch</w:t>
      </w:r>
      <w:r w:rsidR="001F54AA" w:rsidRPr="00AD52A9">
        <w:rPr>
          <w:lang w:eastAsia="ja-JP"/>
        </w:rPr>
        <w:t>y of</w:t>
      </w:r>
      <w:r w:rsidR="006B1B6F" w:rsidRPr="00AD52A9">
        <w:rPr>
          <w:lang w:eastAsia="ja-JP"/>
        </w:rPr>
        <w:t xml:space="preserve"> bishop</w:t>
      </w:r>
      <w:r w:rsidR="001F54AA" w:rsidRPr="00AD52A9">
        <w:rPr>
          <w:lang w:eastAsia="ja-JP"/>
        </w:rPr>
        <w:t>s), a new game</w:t>
      </w:r>
      <w:r w:rsidR="006B1B6F" w:rsidRPr="00AD52A9">
        <w:rPr>
          <w:lang w:eastAsia="ja-JP"/>
        </w:rPr>
        <w:t xml:space="preserve"> of worship (services performed by a profes</w:t>
      </w:r>
      <w:r w:rsidR="001F54AA" w:rsidRPr="00AD52A9">
        <w:rPr>
          <w:lang w:eastAsia="ja-JP"/>
        </w:rPr>
        <w:t xml:space="preserve">sional clergy and choir), a new </w:t>
      </w:r>
      <w:r w:rsidR="006B1B6F" w:rsidRPr="00AD52A9">
        <w:rPr>
          <w:lang w:eastAsia="ja-JP"/>
        </w:rPr>
        <w:t>play</w:t>
      </w:r>
      <w:r w:rsidR="001F54AA" w:rsidRPr="00AD52A9">
        <w:rPr>
          <w:lang w:eastAsia="ja-JP"/>
        </w:rPr>
        <w:t>ing field</w:t>
      </w:r>
      <w:r w:rsidR="006B1B6F" w:rsidRPr="00AD52A9">
        <w:rPr>
          <w:lang w:eastAsia="ja-JP"/>
        </w:rPr>
        <w:t xml:space="preserve"> (the </w:t>
      </w:r>
      <w:hyperlink w:anchor="_Basilica" w:history="1">
        <w:r w:rsidR="006B1B6F" w:rsidRPr="00DD0500">
          <w:rPr>
            <w:rStyle w:val="Hyperlink"/>
            <w:rFonts w:ascii="New Century Schlbk" w:hAnsi="New Century Schlbk"/>
            <w:lang w:eastAsia="ja-JP"/>
          </w:rPr>
          <w:t>basilica</w:t>
        </w:r>
      </w:hyperlink>
      <w:r w:rsidR="006B1B6F" w:rsidRPr="00AD52A9">
        <w:rPr>
          <w:lang w:eastAsia="ja-JP"/>
        </w:rPr>
        <w:t>), and new rules for winning the game of life and attaining blessedness in the next one.</w:t>
      </w:r>
      <w:r w:rsidR="001F54AA" w:rsidRPr="00AD52A9">
        <w:rPr>
          <w:lang w:eastAsia="ja-JP"/>
        </w:rPr>
        <w:t xml:space="preserve"> The </w:t>
      </w:r>
      <w:r w:rsidR="008E7E71" w:rsidRPr="00AD52A9">
        <w:rPr>
          <w:lang w:eastAsia="ja-JP"/>
        </w:rPr>
        <w:t>most important</w:t>
      </w:r>
      <w:r w:rsidR="001F54AA" w:rsidRPr="00AD52A9">
        <w:rPr>
          <w:lang w:eastAsia="ja-JP"/>
        </w:rPr>
        <w:t xml:space="preserve"> new rule was that a person must train for and attain the primary goal</w:t>
      </w:r>
      <w:r w:rsidR="008E7E71" w:rsidRPr="00AD52A9">
        <w:rPr>
          <w:lang w:eastAsia="ja-JP"/>
        </w:rPr>
        <w:t>:</w:t>
      </w:r>
      <w:r w:rsidR="001F54AA" w:rsidRPr="00AD52A9">
        <w:rPr>
          <w:lang w:eastAsia="ja-JP"/>
        </w:rPr>
        <w:t xml:space="preserve"> the </w:t>
      </w:r>
      <w:hyperlink w:anchor="_Mystery_21" w:history="1">
        <w:r w:rsidR="001F54AA" w:rsidRPr="00515F72">
          <w:rPr>
            <w:rStyle w:val="Hyperlink"/>
            <w:rFonts w:ascii="New Century Schlbk" w:hAnsi="New Century Schlbk"/>
            <w:lang w:eastAsia="ja-JP"/>
          </w:rPr>
          <w:t>mystery</w:t>
        </w:r>
      </w:hyperlink>
      <w:r w:rsidR="001F54AA" w:rsidRPr="00AD52A9">
        <w:rPr>
          <w:lang w:eastAsia="ja-JP"/>
        </w:rPr>
        <w:t xml:space="preserve"> of baptism.</w:t>
      </w:r>
    </w:p>
    <w:p w14:paraId="4DB2CE95" w14:textId="133E1335" w:rsidR="00CA3FE2" w:rsidRDefault="007D145E" w:rsidP="00140A07">
      <w:r>
        <w:rPr>
          <w:lang w:eastAsia="ja-JP"/>
        </w:rPr>
        <w:tab/>
      </w:r>
      <w:r w:rsidRPr="00E8651F">
        <w:rPr>
          <w:lang w:eastAsia="ja-JP"/>
        </w:rPr>
        <w:t>Consider th</w:t>
      </w:r>
      <w:r w:rsidR="001F54AA">
        <w:rPr>
          <w:lang w:eastAsia="ja-JP"/>
        </w:rPr>
        <w:t>at</w:t>
      </w:r>
      <w:r w:rsidRPr="00E8651F">
        <w:rPr>
          <w:lang w:eastAsia="ja-JP"/>
        </w:rPr>
        <w:t xml:space="preserve"> phrase</w:t>
      </w:r>
      <w:r w:rsidR="001F54AA">
        <w:rPr>
          <w:lang w:eastAsia="ja-JP"/>
        </w:rPr>
        <w:t xml:space="preserve">, </w:t>
      </w:r>
      <w:r w:rsidRPr="001F54AA">
        <w:rPr>
          <w:i/>
          <w:lang w:eastAsia="ja-JP"/>
        </w:rPr>
        <w:t xml:space="preserve">the </w:t>
      </w:r>
      <w:hyperlink w:anchor="_Mystery_22" w:history="1">
        <w:r w:rsidRPr="00515F72">
          <w:rPr>
            <w:rStyle w:val="Hyperlink"/>
            <w:rFonts w:ascii="New Century Schlbk" w:hAnsi="New Century Schlbk"/>
            <w:i/>
            <w:lang w:eastAsia="ja-JP"/>
          </w:rPr>
          <w:t>mystery</w:t>
        </w:r>
      </w:hyperlink>
      <w:r w:rsidRPr="001F54AA">
        <w:rPr>
          <w:i/>
          <w:lang w:eastAsia="ja-JP"/>
        </w:rPr>
        <w:t xml:space="preserve"> of baptism</w:t>
      </w:r>
      <w:r w:rsidR="00E8651F" w:rsidRPr="001F54AA">
        <w:rPr>
          <w:i/>
          <w:lang w:eastAsia="ja-JP"/>
        </w:rPr>
        <w:t>.</w:t>
      </w:r>
      <w:r w:rsidR="00E8651F">
        <w:rPr>
          <w:lang w:eastAsia="ja-JP"/>
        </w:rPr>
        <w:t xml:space="preserve"> Is it familiar</w:t>
      </w:r>
      <w:r w:rsidRPr="00E8651F">
        <w:rPr>
          <w:lang w:eastAsia="ja-JP"/>
        </w:rPr>
        <w:t>? If</w:t>
      </w:r>
      <w:r>
        <w:rPr>
          <w:lang w:eastAsia="ja-JP"/>
        </w:rPr>
        <w:t xml:space="preserve"> you grew up in </w:t>
      </w:r>
      <w:hyperlink w:anchor="_Evangelicalism_6" w:history="1">
        <w:r w:rsidRPr="009D5AE8">
          <w:rPr>
            <w:rStyle w:val="Hyperlink"/>
            <w:rFonts w:ascii="New Century Schlbk" w:hAnsi="New Century Schlbk"/>
            <w:lang w:eastAsia="ja-JP"/>
          </w:rPr>
          <w:t>Evangelical</w:t>
        </w:r>
      </w:hyperlink>
      <w:r>
        <w:rPr>
          <w:lang w:eastAsia="ja-JP"/>
        </w:rPr>
        <w:t xml:space="preserve"> o</w:t>
      </w:r>
      <w:r w:rsidR="00CA3FE2">
        <w:rPr>
          <w:lang w:eastAsia="ja-JP"/>
        </w:rPr>
        <w:t>r</w:t>
      </w:r>
      <w:r>
        <w:rPr>
          <w:lang w:eastAsia="ja-JP"/>
        </w:rPr>
        <w:t xml:space="preserve"> </w:t>
      </w:r>
      <w:hyperlink w:anchor="_Charismata_11" w:history="1">
        <w:r w:rsidRPr="00480FE2">
          <w:rPr>
            <w:rStyle w:val="Hyperlink"/>
            <w:rFonts w:ascii="New Century Schlbk" w:hAnsi="New Century Schlbk"/>
            <w:lang w:eastAsia="ja-JP"/>
          </w:rPr>
          <w:t>Charismatic</w:t>
        </w:r>
      </w:hyperlink>
      <w:r>
        <w:rPr>
          <w:lang w:eastAsia="ja-JP"/>
        </w:rPr>
        <w:t xml:space="preserve"> circles </w:t>
      </w:r>
      <w:r w:rsidR="00206CD0">
        <w:rPr>
          <w:lang w:eastAsia="ja-JP"/>
        </w:rPr>
        <w:t>it</w:t>
      </w:r>
      <w:r w:rsidR="00CA3FE2">
        <w:rPr>
          <w:lang w:eastAsia="ja-JP"/>
        </w:rPr>
        <w:t xml:space="preserve"> </w:t>
      </w:r>
      <w:r w:rsidR="00206CD0">
        <w:rPr>
          <w:lang w:eastAsia="ja-JP"/>
        </w:rPr>
        <w:t>might not be</w:t>
      </w:r>
      <w:r>
        <w:rPr>
          <w:lang w:eastAsia="ja-JP"/>
        </w:rPr>
        <w:t>. However, if you have Catholic background, or background in any of the mainline Protestant denominations,</w:t>
      </w:r>
      <w:r w:rsidR="00140A07">
        <w:rPr>
          <w:lang w:eastAsia="ja-JP"/>
        </w:rPr>
        <w:t xml:space="preserve"> </w:t>
      </w:r>
      <w:r w:rsidR="00206CD0">
        <w:rPr>
          <w:lang w:eastAsia="ja-JP"/>
        </w:rPr>
        <w:t xml:space="preserve">the phrase, </w:t>
      </w:r>
      <w:r w:rsidR="00140A07">
        <w:rPr>
          <w:lang w:eastAsia="ja-JP"/>
        </w:rPr>
        <w:t xml:space="preserve">“the </w:t>
      </w:r>
      <w:hyperlink w:anchor="_Mystery_23" w:history="1">
        <w:r w:rsidR="00140A07" w:rsidRPr="00515F72">
          <w:rPr>
            <w:rStyle w:val="Hyperlink"/>
            <w:rFonts w:ascii="New Century Schlbk" w:hAnsi="New Century Schlbk"/>
            <w:lang w:eastAsia="ja-JP"/>
          </w:rPr>
          <w:t>mystery</w:t>
        </w:r>
      </w:hyperlink>
      <w:r w:rsidR="00140A07">
        <w:rPr>
          <w:lang w:eastAsia="ja-JP"/>
        </w:rPr>
        <w:t xml:space="preserve"> of baptism</w:t>
      </w:r>
      <w:r w:rsidR="00206CD0">
        <w:rPr>
          <w:lang w:eastAsia="ja-JP"/>
        </w:rPr>
        <w:t>,</w:t>
      </w:r>
      <w:r w:rsidR="00140A07">
        <w:rPr>
          <w:lang w:eastAsia="ja-JP"/>
        </w:rPr>
        <w:t xml:space="preserve">” </w:t>
      </w:r>
      <w:r w:rsidR="00942C00">
        <w:rPr>
          <w:lang w:eastAsia="ja-JP"/>
        </w:rPr>
        <w:t>does not sound foreign</w:t>
      </w:r>
      <w:r w:rsidR="00140A07">
        <w:rPr>
          <w:lang w:eastAsia="ja-JP"/>
        </w:rPr>
        <w:t xml:space="preserve"> to you</w:t>
      </w:r>
      <w:r w:rsidR="00903B4B">
        <w:rPr>
          <w:lang w:eastAsia="ja-JP"/>
        </w:rPr>
        <w:t xml:space="preserve"> </w:t>
      </w:r>
      <w:r w:rsidR="00140A07">
        <w:rPr>
          <w:lang w:eastAsia="ja-JP"/>
        </w:rPr>
        <w:t xml:space="preserve">because Catholics and mainline Protestants use </w:t>
      </w:r>
      <w:r w:rsidR="00206CD0">
        <w:rPr>
          <w:lang w:eastAsia="ja-JP"/>
        </w:rPr>
        <w:t>it</w:t>
      </w:r>
      <w:r w:rsidR="00903B4B">
        <w:rPr>
          <w:lang w:eastAsia="ja-JP"/>
        </w:rPr>
        <w:t xml:space="preserve"> in baptismal teaching </w:t>
      </w:r>
      <w:r w:rsidR="00140A07">
        <w:rPr>
          <w:lang w:eastAsia="ja-JP"/>
        </w:rPr>
        <w:t>to this day. Isn’t it interesting</w:t>
      </w:r>
      <w:r w:rsidR="00E8651F">
        <w:rPr>
          <w:lang w:eastAsia="ja-JP"/>
        </w:rPr>
        <w:t>,</w:t>
      </w:r>
      <w:r w:rsidR="00140A07">
        <w:rPr>
          <w:lang w:eastAsia="ja-JP"/>
        </w:rPr>
        <w:t xml:space="preserve"> therefore</w:t>
      </w:r>
      <w:r w:rsidR="00E8651F">
        <w:rPr>
          <w:lang w:eastAsia="ja-JP"/>
        </w:rPr>
        <w:t>,</w:t>
      </w:r>
      <w:r w:rsidR="00140A07">
        <w:rPr>
          <w:lang w:eastAsia="ja-JP"/>
        </w:rPr>
        <w:t xml:space="preserve"> that </w:t>
      </w:r>
      <w:r w:rsidR="009F29A7">
        <w:rPr>
          <w:lang w:eastAsia="ja-JP"/>
        </w:rPr>
        <w:t xml:space="preserve">no one ever referred to </w:t>
      </w:r>
      <w:r w:rsidR="00140A07">
        <w:rPr>
          <w:lang w:eastAsia="ja-JP"/>
        </w:rPr>
        <w:t xml:space="preserve">Christian baptism as a </w:t>
      </w:r>
      <w:hyperlink w:anchor="_Mystery_24" w:history="1">
        <w:r w:rsidR="00140A07" w:rsidRPr="00515F72">
          <w:rPr>
            <w:rStyle w:val="Hyperlink"/>
            <w:rFonts w:ascii="New Century Schlbk" w:hAnsi="New Century Schlbk"/>
            <w:lang w:eastAsia="ja-JP"/>
          </w:rPr>
          <w:t>mystery</w:t>
        </w:r>
      </w:hyperlink>
      <w:r w:rsidR="00140A07">
        <w:rPr>
          <w:lang w:eastAsia="ja-JP"/>
        </w:rPr>
        <w:t xml:space="preserve"> until around </w:t>
      </w:r>
      <w:r w:rsidR="00903B4B">
        <w:rPr>
          <w:lang w:eastAsia="ja-JP"/>
        </w:rPr>
        <w:t xml:space="preserve">the time of </w:t>
      </w:r>
      <w:hyperlink w:anchor="_Clement_Of_Alexandria_14" w:history="1">
        <w:r w:rsidR="00903B4B" w:rsidRPr="00F01D99">
          <w:rPr>
            <w:rStyle w:val="Hyperlink"/>
            <w:rFonts w:ascii="New Century Schlbk" w:hAnsi="New Century Schlbk"/>
            <w:lang w:eastAsia="ja-JP"/>
          </w:rPr>
          <w:t>Clement</w:t>
        </w:r>
      </w:hyperlink>
      <w:r w:rsidR="00903B4B">
        <w:rPr>
          <w:lang w:eastAsia="ja-JP"/>
        </w:rPr>
        <w:t xml:space="preserve"> (</w:t>
      </w:r>
      <w:r w:rsidR="00E44451" w:rsidRPr="00E44451">
        <w:rPr>
          <w:smallCaps/>
          <w:lang w:eastAsia="ja-JP"/>
        </w:rPr>
        <w:t xml:space="preserve">ad </w:t>
      </w:r>
      <w:r w:rsidR="00140A07">
        <w:rPr>
          <w:lang w:eastAsia="ja-JP"/>
        </w:rPr>
        <w:t>200</w:t>
      </w:r>
      <w:r w:rsidR="00903B4B">
        <w:rPr>
          <w:lang w:eastAsia="ja-JP"/>
        </w:rPr>
        <w:t>)</w:t>
      </w:r>
      <w:r w:rsidR="00140A07">
        <w:rPr>
          <w:lang w:eastAsia="ja-JP"/>
        </w:rPr>
        <w:t>?</w:t>
      </w:r>
      <w:r w:rsidR="00C71707">
        <w:rPr>
          <w:rStyle w:val="FootnoteReference"/>
          <w:lang w:eastAsia="ja-JP"/>
        </w:rPr>
        <w:footnoteReference w:id="466"/>
      </w:r>
      <w:r w:rsidR="00140A07">
        <w:rPr>
          <w:i/>
        </w:rPr>
        <w:t xml:space="preserve"> </w:t>
      </w:r>
    </w:p>
    <w:p w14:paraId="787195AF" w14:textId="3D08FD09" w:rsidR="00980E84" w:rsidRDefault="00CA3FE2" w:rsidP="00BC14CD">
      <w:r>
        <w:tab/>
      </w:r>
      <w:r w:rsidR="0013438D">
        <w:t>The apostles</w:t>
      </w:r>
      <w:r>
        <w:t xml:space="preserve"> </w:t>
      </w:r>
      <w:r w:rsidR="009F29A7">
        <w:t xml:space="preserve">certainly </w:t>
      </w:r>
      <w:r>
        <w:t>never referred to baptism</w:t>
      </w:r>
      <w:r w:rsidR="00903B4B">
        <w:t xml:space="preserve"> as a </w:t>
      </w:r>
      <w:hyperlink w:anchor="_Mystery_25" w:history="1">
        <w:r w:rsidR="00903B4B" w:rsidRPr="00515F72">
          <w:rPr>
            <w:rStyle w:val="Hyperlink"/>
            <w:rFonts w:ascii="New Century Schlbk" w:hAnsi="New Century Schlbk"/>
          </w:rPr>
          <w:t>mystery</w:t>
        </w:r>
      </w:hyperlink>
      <w:r w:rsidR="00903B4B">
        <w:t>.</w:t>
      </w:r>
      <w:r w:rsidR="0013438D">
        <w:t xml:space="preserve"> T</w:t>
      </w:r>
      <w:r w:rsidR="00411548">
        <w:t xml:space="preserve">he closest proximity of the word </w:t>
      </w:r>
      <w:hyperlink w:anchor="_Mystery_26" w:history="1">
        <w:r w:rsidR="00411548" w:rsidRPr="00515F72">
          <w:rPr>
            <w:rStyle w:val="Hyperlink"/>
            <w:rFonts w:ascii="New Century Schlbk" w:hAnsi="New Century Schlbk"/>
            <w:i/>
          </w:rPr>
          <w:t>mystery</w:t>
        </w:r>
      </w:hyperlink>
      <w:r w:rsidR="00411548">
        <w:t xml:space="preserve"> to the word </w:t>
      </w:r>
      <w:r w:rsidR="00411548">
        <w:rPr>
          <w:i/>
        </w:rPr>
        <w:t>baptism</w:t>
      </w:r>
      <w:r w:rsidR="00411548">
        <w:t xml:space="preserve"> in </w:t>
      </w:r>
      <w:r w:rsidR="009F29A7">
        <w:t xml:space="preserve">the apostolic writings of </w:t>
      </w:r>
      <w:r w:rsidR="00411548">
        <w:t xml:space="preserve">our </w:t>
      </w:r>
      <w:r w:rsidR="00C01841">
        <w:rPr>
          <w:color w:val="000000" w:themeColor="text1"/>
        </w:rPr>
        <w:t>NT</w:t>
      </w:r>
      <w:r w:rsidR="00DF4F5E">
        <w:rPr>
          <w:rFonts w:ascii="Times New Roman" w:eastAsiaTheme="minorEastAsia" w:hAnsi="Times New Roman"/>
          <w:sz w:val="20"/>
          <w:szCs w:val="20"/>
        </w:rPr>
        <w:t xml:space="preserve"> </w:t>
      </w:r>
      <w:r w:rsidR="00411548">
        <w:t>is in Col 2.2</w:t>
      </w:r>
      <w:r w:rsidR="009A1751">
        <w:fldChar w:fldCharType="begin"/>
      </w:r>
      <w:r w:rsidR="009A1751">
        <w:instrText xml:space="preserve"> XE "Col 2.02" </w:instrText>
      </w:r>
      <w:r w:rsidR="009A1751">
        <w:fldChar w:fldCharType="end"/>
      </w:r>
      <w:r w:rsidR="00411548">
        <w:t xml:space="preserve"> and </w:t>
      </w:r>
      <w:r w:rsidR="009A1751">
        <w:t xml:space="preserve">Col </w:t>
      </w:r>
      <w:r w:rsidR="00411548">
        <w:t>2.12</w:t>
      </w:r>
      <w:r w:rsidR="009A1751">
        <w:fldChar w:fldCharType="begin"/>
      </w:r>
      <w:r w:rsidR="009A1751">
        <w:instrText xml:space="preserve"> XE "Col 2.12" </w:instrText>
      </w:r>
      <w:r w:rsidR="009A1751">
        <w:fldChar w:fldCharType="end"/>
      </w:r>
      <w:r w:rsidR="00411548">
        <w:t xml:space="preserve"> where the words are 10 verses apart and have no </w:t>
      </w:r>
      <w:r w:rsidR="00140A07">
        <w:t xml:space="preserve">semantic </w:t>
      </w:r>
      <w:r w:rsidR="00411548">
        <w:t>connection.</w:t>
      </w:r>
      <w:r w:rsidR="00140A07">
        <w:rPr>
          <w:rStyle w:val="FootnoteReference"/>
        </w:rPr>
        <w:footnoteReference w:id="467"/>
      </w:r>
      <w:r w:rsidR="00411548">
        <w:t xml:space="preserve"> </w:t>
      </w:r>
      <w:r w:rsidR="00140A07">
        <w:t xml:space="preserve">The </w:t>
      </w:r>
      <w:r w:rsidR="00C01841">
        <w:rPr>
          <w:color w:val="000000" w:themeColor="text1"/>
        </w:rPr>
        <w:t>NT</w:t>
      </w:r>
      <w:r w:rsidR="00DF4F5E">
        <w:rPr>
          <w:rFonts w:ascii="Times New Roman" w:eastAsiaTheme="minorEastAsia" w:hAnsi="Times New Roman"/>
          <w:sz w:val="20"/>
          <w:szCs w:val="20"/>
        </w:rPr>
        <w:t xml:space="preserve"> </w:t>
      </w:r>
      <w:r w:rsidR="00140A07">
        <w:t xml:space="preserve">does speak of </w:t>
      </w:r>
      <w:hyperlink w:anchor="_Mystery_Religions,_aka:_72" w:history="1">
        <w:r w:rsidR="00140A07" w:rsidRPr="006908CD">
          <w:rPr>
            <w:rStyle w:val="Hyperlink"/>
            <w:rFonts w:ascii="New Century Schlbk" w:hAnsi="New Century Schlbk"/>
          </w:rPr>
          <w:t>mysteries</w:t>
        </w:r>
      </w:hyperlink>
      <w:r w:rsidR="0013438D">
        <w:t>, particularly in Paul’s epistles</w:t>
      </w:r>
      <w:r w:rsidR="00140A07">
        <w:t xml:space="preserve">, but these </w:t>
      </w:r>
      <w:hyperlink w:anchor="_Mystery_Religions,_aka:_73" w:history="1">
        <w:r w:rsidR="00140A07" w:rsidRPr="006908CD">
          <w:rPr>
            <w:rStyle w:val="Hyperlink"/>
            <w:rFonts w:ascii="New Century Schlbk" w:hAnsi="New Century Schlbk"/>
          </w:rPr>
          <w:t>mysteries</w:t>
        </w:r>
      </w:hyperlink>
      <w:r w:rsidR="00140A07">
        <w:t xml:space="preserve"> are always</w:t>
      </w:r>
      <w:r w:rsidR="00BC14CD">
        <w:t xml:space="preserve"> </w:t>
      </w:r>
      <w:r w:rsidR="00140A07" w:rsidRPr="00140A07">
        <w:rPr>
          <w:i/>
        </w:rPr>
        <w:t>truths</w:t>
      </w:r>
      <w:r w:rsidR="00140A07">
        <w:t xml:space="preserve"> </w:t>
      </w:r>
      <w:r w:rsidR="00903B4B">
        <w:t>(</w:t>
      </w:r>
      <w:r w:rsidR="00140A07">
        <w:t xml:space="preserve">pertaining to God’s redemptive plan and </w:t>
      </w:r>
      <w:hyperlink w:anchor="_Eschatology_3" w:history="1">
        <w:r w:rsidR="00140A07" w:rsidRPr="00E057C4">
          <w:rPr>
            <w:rStyle w:val="Hyperlink"/>
            <w:rFonts w:ascii="New Century Schlbk" w:hAnsi="New Century Schlbk"/>
          </w:rPr>
          <w:t>eschatological</w:t>
        </w:r>
      </w:hyperlink>
      <w:r w:rsidR="00140A07">
        <w:t xml:space="preserve"> agenda</w:t>
      </w:r>
      <w:r w:rsidR="00903B4B">
        <w:t>)</w:t>
      </w:r>
      <w:r w:rsidR="00140A07">
        <w:t xml:space="preserve"> not </w:t>
      </w:r>
      <w:r w:rsidR="00140A07" w:rsidRPr="00E8651F">
        <w:rPr>
          <w:i/>
        </w:rPr>
        <w:t>rituals</w:t>
      </w:r>
      <w:r w:rsidR="003A55F9" w:rsidRPr="00E8651F">
        <w:rPr>
          <w:i/>
        </w:rPr>
        <w:t>.</w:t>
      </w:r>
      <w:r w:rsidR="00903B4B" w:rsidRPr="00903B4B">
        <w:rPr>
          <w:rStyle w:val="FootnoteReference"/>
        </w:rPr>
        <w:footnoteReference w:id="468"/>
      </w:r>
      <w:r w:rsidR="00BC14CD">
        <w:t xml:space="preserve"> N</w:t>
      </w:r>
      <w:r w:rsidR="00E8651F" w:rsidRPr="0013438D">
        <w:t xml:space="preserve">owhere does the </w:t>
      </w:r>
      <w:r w:rsidR="00C01841">
        <w:rPr>
          <w:color w:val="000000" w:themeColor="text1"/>
        </w:rPr>
        <w:t>NT</w:t>
      </w:r>
      <w:r w:rsidR="00DF4F5E">
        <w:rPr>
          <w:rFonts w:ascii="Times New Roman" w:eastAsiaTheme="minorEastAsia" w:hAnsi="Times New Roman"/>
          <w:sz w:val="20"/>
          <w:szCs w:val="20"/>
        </w:rPr>
        <w:t xml:space="preserve"> </w:t>
      </w:r>
      <w:r w:rsidR="00E8651F" w:rsidRPr="0013438D">
        <w:t xml:space="preserve">speak of baptism, the Lord’s supper or any other religious ritual as “a </w:t>
      </w:r>
      <w:hyperlink w:anchor="_Mystery_27" w:history="1">
        <w:r w:rsidR="00E8651F" w:rsidRPr="00515F72">
          <w:rPr>
            <w:rStyle w:val="Hyperlink"/>
            <w:rFonts w:ascii="New Century Schlbk" w:hAnsi="New Century Schlbk"/>
          </w:rPr>
          <w:t>mystery</w:t>
        </w:r>
      </w:hyperlink>
      <w:r w:rsidR="00E8651F" w:rsidRPr="0013438D">
        <w:t>.”</w:t>
      </w:r>
      <w:r w:rsidR="007634BA" w:rsidRPr="0013438D">
        <w:t xml:space="preserve"> Nevertheless, </w:t>
      </w:r>
      <w:r w:rsidR="000F544C" w:rsidRPr="0013438D">
        <w:t>as their understanding of Christianity</w:t>
      </w:r>
      <w:r w:rsidR="007634BA" w:rsidRPr="0013438D">
        <w:t xml:space="preserve"> evol</w:t>
      </w:r>
      <w:r w:rsidR="000F544C" w:rsidRPr="0013438D">
        <w:t>ved</w:t>
      </w:r>
      <w:r w:rsidR="007634BA" w:rsidRPr="0013438D">
        <w:t xml:space="preserve"> from a </w:t>
      </w:r>
      <w:hyperlink w:anchor="_Hebraic_11" w:history="1">
        <w:r w:rsidR="007634BA" w:rsidRPr="00C05236">
          <w:rPr>
            <w:rStyle w:val="Hyperlink"/>
            <w:rFonts w:ascii="New Century Schlbk" w:hAnsi="New Century Schlbk"/>
          </w:rPr>
          <w:t>Hebraic</w:t>
        </w:r>
      </w:hyperlink>
      <w:r w:rsidR="007634BA" w:rsidRPr="0013438D">
        <w:t xml:space="preserve"> </w:t>
      </w:r>
      <w:r w:rsidR="000F544C" w:rsidRPr="0013438D">
        <w:t xml:space="preserve">conception </w:t>
      </w:r>
      <w:r w:rsidR="0013438D" w:rsidRPr="0013438D">
        <w:t>in</w:t>
      </w:r>
      <w:r w:rsidR="007634BA" w:rsidRPr="0013438D">
        <w:t xml:space="preserve">to a </w:t>
      </w:r>
      <w:hyperlink w:anchor="_Hellenism_61" w:history="1">
        <w:r w:rsidR="007634BA" w:rsidRPr="00A42C0F">
          <w:rPr>
            <w:rStyle w:val="Hyperlink"/>
            <w:rFonts w:ascii="New Century Schlbk" w:hAnsi="New Century Schlbk"/>
          </w:rPr>
          <w:t>Hellenistic</w:t>
        </w:r>
      </w:hyperlink>
      <w:r w:rsidR="007634BA" w:rsidRPr="0013438D">
        <w:t xml:space="preserve"> </w:t>
      </w:r>
      <w:r w:rsidR="000F544C" w:rsidRPr="0013438D">
        <w:t>one</w:t>
      </w:r>
      <w:r w:rsidR="007634BA" w:rsidRPr="0013438D">
        <w:t>,</w:t>
      </w:r>
      <w:r w:rsidR="00411548" w:rsidRPr="0013438D">
        <w:t xml:space="preserve"> the</w:t>
      </w:r>
      <w:r w:rsidR="00BC14CD">
        <w:t xml:space="preserve"> </w:t>
      </w:r>
      <w:r w:rsidR="00B75326" w:rsidRPr="0092439D">
        <w:rPr>
          <w:rFonts w:ascii="Times" w:hAnsi="Times"/>
        </w:rPr>
        <w:t>[[@Page:</w:t>
      </w:r>
      <w:r w:rsidR="00B75326">
        <w:rPr>
          <w:rFonts w:ascii="Times" w:hAnsi="Times"/>
        </w:rPr>
        <w:t>246</w:t>
      </w:r>
      <w:r w:rsidR="00B75326" w:rsidRPr="0092439D">
        <w:rPr>
          <w:rFonts w:ascii="Times" w:hAnsi="Times"/>
        </w:rPr>
        <w:t>]]</w:t>
      </w:r>
      <w:hyperlink w:anchor="_Church_Fathers_28" w:history="1">
        <w:r w:rsidR="00BC14CD" w:rsidRPr="00142607">
          <w:rPr>
            <w:rStyle w:val="Hyperlink"/>
            <w:rFonts w:ascii="New Century Schlbk" w:hAnsi="New Century Schlbk"/>
          </w:rPr>
          <w:t>Church</w:t>
        </w:r>
        <w:r w:rsidR="00411548" w:rsidRPr="00142607">
          <w:rPr>
            <w:rStyle w:val="Hyperlink"/>
            <w:rFonts w:ascii="New Century Schlbk" w:hAnsi="New Century Schlbk"/>
          </w:rPr>
          <w:t xml:space="preserve"> Fathers</w:t>
        </w:r>
      </w:hyperlink>
      <w:r w:rsidR="000F544C" w:rsidRPr="0013438D">
        <w:t xml:space="preserve"> began</w:t>
      </w:r>
      <w:r w:rsidR="00411548" w:rsidRPr="0013438D">
        <w:t xml:space="preserve"> speaking of baptism as a </w:t>
      </w:r>
      <w:hyperlink w:anchor="_Mystery_28" w:history="1">
        <w:r w:rsidR="00411548" w:rsidRPr="00515F72">
          <w:rPr>
            <w:rStyle w:val="Hyperlink"/>
            <w:rFonts w:ascii="New Century Schlbk" w:hAnsi="New Century Schlbk"/>
          </w:rPr>
          <w:t>mystery</w:t>
        </w:r>
      </w:hyperlink>
      <w:r w:rsidR="007634BA" w:rsidRPr="0013438D">
        <w:t>.</w:t>
      </w:r>
      <w:r w:rsidR="002C0BCA" w:rsidRPr="0013438D">
        <w:rPr>
          <w:rStyle w:val="FootnoteReference"/>
        </w:rPr>
        <w:footnoteReference w:id="469"/>
      </w:r>
      <w:r w:rsidR="00200A28" w:rsidRPr="0013438D">
        <w:t xml:space="preserve"> </w:t>
      </w:r>
      <w:r w:rsidR="00DA1276">
        <w:t xml:space="preserve">The influence of the pagan </w:t>
      </w:r>
      <w:hyperlink w:anchor="_Mystery_Religions,_aka:_41" w:history="1">
        <w:r w:rsidR="00DA1276" w:rsidRPr="00C61E1B">
          <w:rPr>
            <w:rStyle w:val="Hyperlink"/>
            <w:rFonts w:ascii="New Century Schlbk" w:hAnsi="New Century Schlbk"/>
          </w:rPr>
          <w:t>mystery religions</w:t>
        </w:r>
      </w:hyperlink>
      <w:r w:rsidR="00DA1276">
        <w:t xml:space="preserve"> had altered the vocabulary of the </w:t>
      </w:r>
      <w:r w:rsidR="00DA1276" w:rsidRPr="00CC31FF">
        <w:t xml:space="preserve">Church, </w:t>
      </w:r>
      <w:r w:rsidR="00DA1276">
        <w:t>even as it continued to alter its theological understanding.</w:t>
      </w:r>
    </w:p>
    <w:p w14:paraId="2C418128" w14:textId="799A814A" w:rsidR="001F1E4A" w:rsidRDefault="00980E84" w:rsidP="000213C6">
      <w:r>
        <w:tab/>
        <w:t>At</w:t>
      </w:r>
      <w:r w:rsidR="009F29A7" w:rsidRPr="009F29A7">
        <w:t xml:space="preserve"> </w:t>
      </w:r>
      <w:r w:rsidR="009F29A7">
        <w:t xml:space="preserve">the time when the </w:t>
      </w:r>
      <w:hyperlink w:anchor="_Church_Fathers_71" w:history="1">
        <w:r w:rsidR="009F29A7" w:rsidRPr="0028484F">
          <w:rPr>
            <w:rStyle w:val="Hyperlink"/>
            <w:rFonts w:ascii="New Century Schlbk" w:hAnsi="New Century Schlbk"/>
          </w:rPr>
          <w:t>Fathers</w:t>
        </w:r>
      </w:hyperlink>
      <w:r w:rsidR="009F29A7">
        <w:t xml:space="preserve"> began speaking of baptism as a </w:t>
      </w:r>
      <w:hyperlink w:anchor="_Mystery_29" w:history="1">
        <w:r w:rsidR="009F29A7" w:rsidRPr="00515F72">
          <w:rPr>
            <w:rStyle w:val="Hyperlink"/>
            <w:rFonts w:ascii="New Century Schlbk" w:hAnsi="New Century Schlbk"/>
          </w:rPr>
          <w:t>mystery</w:t>
        </w:r>
      </w:hyperlink>
      <w:r w:rsidR="009F29A7" w:rsidRPr="0013438D">
        <w:t>,</w:t>
      </w:r>
      <w:r>
        <w:t xml:space="preserve"> </w:t>
      </w:r>
      <w:r w:rsidR="009F29A7">
        <w:t>i.e., a</w:t>
      </w:r>
      <w:r w:rsidR="00F53009">
        <w:t>round</w:t>
      </w:r>
      <w:r w:rsidR="009F29A7">
        <w:t xml:space="preserve"> </w:t>
      </w:r>
      <w:r w:rsidR="00BC14CD">
        <w:t xml:space="preserve">the end of the second century, </w:t>
      </w:r>
      <w:r w:rsidR="001F1E4A" w:rsidRPr="0013438D">
        <w:t xml:space="preserve">the lingua franca of the Empire </w:t>
      </w:r>
      <w:r>
        <w:t>was</w:t>
      </w:r>
      <w:r w:rsidR="001F1E4A" w:rsidRPr="0013438D">
        <w:t xml:space="preserve"> </w:t>
      </w:r>
      <w:r w:rsidR="00BC0F47">
        <w:t xml:space="preserve">beginning </w:t>
      </w:r>
      <w:r w:rsidR="00D348E2">
        <w:t>its slow</w:t>
      </w:r>
      <w:r w:rsidR="00BC0F47">
        <w:t xml:space="preserve"> </w:t>
      </w:r>
      <w:r w:rsidR="009F29A7">
        <w:t>shift</w:t>
      </w:r>
      <w:r w:rsidR="001F1E4A" w:rsidRPr="0013438D">
        <w:t xml:space="preserve"> from Greek to Latin</w:t>
      </w:r>
      <w:r>
        <w:t xml:space="preserve">. As </w:t>
      </w:r>
      <w:r w:rsidR="00D348E2">
        <w:t>Latin gradually took hold in the Church</w:t>
      </w:r>
      <w:r>
        <w:t>,</w:t>
      </w:r>
      <w:r w:rsidR="001F1E4A" w:rsidRPr="0013438D">
        <w:t xml:space="preserve"> the </w:t>
      </w:r>
      <w:hyperlink w:anchor="_Church_Fathers_72" w:history="1">
        <w:r w:rsidR="001F1E4A" w:rsidRPr="0028484F">
          <w:rPr>
            <w:rStyle w:val="Hyperlink"/>
            <w:rFonts w:ascii="New Century Schlbk" w:hAnsi="New Century Schlbk"/>
          </w:rPr>
          <w:t>Fathers</w:t>
        </w:r>
      </w:hyperlink>
      <w:r w:rsidR="001F1E4A" w:rsidRPr="0013438D">
        <w:t xml:space="preserve"> began to translate the Greek word </w:t>
      </w:r>
      <w:r w:rsidR="001F1E4A" w:rsidRPr="0013438D">
        <w:rPr>
          <w:i/>
        </w:rPr>
        <w:t>mysterion</w:t>
      </w:r>
      <w:r w:rsidR="001F1E4A" w:rsidRPr="0013438D">
        <w:t xml:space="preserve"> with the Latin word </w:t>
      </w:r>
      <w:r w:rsidR="001F1E4A" w:rsidRPr="0013438D">
        <w:rPr>
          <w:i/>
        </w:rPr>
        <w:t>sacramentum</w:t>
      </w:r>
      <w:r w:rsidR="00DA1276">
        <w:rPr>
          <w:i/>
        </w:rPr>
        <w:t>.</w:t>
      </w:r>
      <w:r w:rsidR="00E7477D" w:rsidRPr="00F53009">
        <w:rPr>
          <w:rStyle w:val="FootnoteReference"/>
        </w:rPr>
        <w:footnoteReference w:id="470"/>
      </w:r>
      <w:r w:rsidR="001F1E4A" w:rsidRPr="0013438D">
        <w:t xml:space="preserve"> </w:t>
      </w:r>
      <w:r w:rsidR="00DA1276">
        <w:t xml:space="preserve">Thus, in the </w:t>
      </w:r>
      <w:r w:rsidR="00465D36">
        <w:t>later</w:t>
      </w:r>
      <w:r w:rsidR="00DA1276">
        <w:t xml:space="preserve"> works of the </w:t>
      </w:r>
      <w:hyperlink w:anchor="_Church_Fathers_29" w:history="1">
        <w:r w:rsidR="00BC14CD" w:rsidRPr="00142607">
          <w:rPr>
            <w:rStyle w:val="Hyperlink"/>
            <w:rFonts w:ascii="New Century Schlbk" w:hAnsi="New Century Schlbk"/>
          </w:rPr>
          <w:t>C</w:t>
        </w:r>
        <w:r w:rsidR="00DA1276" w:rsidRPr="00142607">
          <w:rPr>
            <w:rStyle w:val="Hyperlink"/>
            <w:rFonts w:ascii="New Century Schlbk" w:hAnsi="New Century Schlbk"/>
          </w:rPr>
          <w:t>hurch Fathers</w:t>
        </w:r>
      </w:hyperlink>
      <w:r w:rsidR="00DA1276">
        <w:t xml:space="preserve">, we </w:t>
      </w:r>
      <w:r w:rsidR="00C16595">
        <w:t>see</w:t>
      </w:r>
      <w:r w:rsidR="001F1E4A" w:rsidRPr="0013438D">
        <w:t xml:space="preserve"> baptism and other Christian rites </w:t>
      </w:r>
      <w:r w:rsidR="00C16595">
        <w:t xml:space="preserve">referred to </w:t>
      </w:r>
      <w:r w:rsidR="00DA1276">
        <w:t xml:space="preserve">both as </w:t>
      </w:r>
      <w:hyperlink w:anchor="_Mystery_33" w:history="1">
        <w:r w:rsidR="00DA1276" w:rsidRPr="007B4C0C">
          <w:rPr>
            <w:rStyle w:val="Hyperlink"/>
            <w:rFonts w:ascii="New Century Schlbk" w:hAnsi="New Century Schlbk"/>
          </w:rPr>
          <w:t>mysteries</w:t>
        </w:r>
      </w:hyperlink>
      <w:r w:rsidR="00DA1276">
        <w:t xml:space="preserve"> and as </w:t>
      </w:r>
      <w:hyperlink w:anchor="_Sacrament_31" w:history="1">
        <w:r w:rsidR="001F1E4A" w:rsidRPr="00A10F37">
          <w:rPr>
            <w:rStyle w:val="Hyperlink"/>
            <w:rFonts w:ascii="New Century Schlbk" w:hAnsi="New Century Schlbk"/>
          </w:rPr>
          <w:t>sacraments</w:t>
        </w:r>
      </w:hyperlink>
      <w:r w:rsidR="001F1E4A" w:rsidRPr="0013438D">
        <w:t>.</w:t>
      </w:r>
      <w:r w:rsidR="001D3ECB" w:rsidRPr="0013438D">
        <w:rPr>
          <w:rStyle w:val="FootnoteReference"/>
        </w:rPr>
        <w:footnoteReference w:id="471"/>
      </w:r>
      <w:r w:rsidR="001D3ECB" w:rsidRPr="0013438D">
        <w:t xml:space="preserve"> We realize, therefore, that when we speak today of “the </w:t>
      </w:r>
      <w:hyperlink w:anchor="_Mystery_30" w:history="1">
        <w:r w:rsidR="001D3ECB" w:rsidRPr="00515F72">
          <w:rPr>
            <w:rStyle w:val="Hyperlink"/>
            <w:rFonts w:ascii="New Century Schlbk" w:hAnsi="New Century Schlbk"/>
          </w:rPr>
          <w:t>mystery</w:t>
        </w:r>
      </w:hyperlink>
      <w:r w:rsidR="001D3ECB" w:rsidRPr="0013438D">
        <w:t xml:space="preserve"> of baptism” or “the </w:t>
      </w:r>
      <w:hyperlink w:anchor="_Sacrament_16" w:history="1">
        <w:r w:rsidR="001D3ECB" w:rsidRPr="00BC560C">
          <w:rPr>
            <w:rStyle w:val="Hyperlink"/>
            <w:rFonts w:ascii="New Century Schlbk" w:hAnsi="New Century Schlbk"/>
          </w:rPr>
          <w:t>sacrament</w:t>
        </w:r>
      </w:hyperlink>
      <w:r w:rsidR="001D3ECB" w:rsidRPr="0013438D">
        <w:t xml:space="preserve"> of baptism,” we unwittingly testify to the influence of the ancient </w:t>
      </w:r>
      <w:hyperlink w:anchor="_Mystery_Religions,_aka:_42" w:history="1">
        <w:r w:rsidR="001D3ECB" w:rsidRPr="00C61E1B">
          <w:rPr>
            <w:rStyle w:val="Hyperlink"/>
            <w:rFonts w:ascii="New Century Schlbk" w:hAnsi="New Century Schlbk"/>
          </w:rPr>
          <w:t>mystery religions</w:t>
        </w:r>
      </w:hyperlink>
      <w:r w:rsidR="001D3ECB" w:rsidRPr="0013438D">
        <w:t xml:space="preserve"> upon the </w:t>
      </w:r>
      <w:r w:rsidR="00465E13">
        <w:t xml:space="preserve">vocabulary and </w:t>
      </w:r>
      <w:r w:rsidR="001D3ECB" w:rsidRPr="0013438D">
        <w:t>theology of</w:t>
      </w:r>
      <w:r w:rsidR="00465E13">
        <w:t xml:space="preserve"> the Church </w:t>
      </w:r>
      <w:r w:rsidR="00BC14CD">
        <w:t>in</w:t>
      </w:r>
      <w:r w:rsidR="001D3ECB" w:rsidRPr="0013438D">
        <w:t xml:space="preserve"> the </w:t>
      </w:r>
      <w:r w:rsidR="003C2151">
        <w:t>second</w:t>
      </w:r>
      <w:r w:rsidR="001D3ECB" w:rsidRPr="0013438D">
        <w:t xml:space="preserve"> </w:t>
      </w:r>
      <w:r w:rsidR="00BC14CD">
        <w:t>and 3</w:t>
      </w:r>
      <w:r w:rsidR="00BC14CD" w:rsidRPr="00BC14CD">
        <w:rPr>
          <w:vertAlign w:val="superscript"/>
        </w:rPr>
        <w:t>rd</w:t>
      </w:r>
      <w:r w:rsidR="00BC14CD">
        <w:t xml:space="preserve"> </w:t>
      </w:r>
      <w:r w:rsidR="001D3ECB" w:rsidRPr="0013438D">
        <w:t>centur</w:t>
      </w:r>
      <w:r w:rsidR="00BC14CD">
        <w:t>ies</w:t>
      </w:r>
      <w:r w:rsidR="001D3ECB" w:rsidRPr="0013438D">
        <w:t>.</w:t>
      </w:r>
    </w:p>
    <w:p w14:paraId="717C59D5" w14:textId="24D375FC" w:rsidR="00C53B38" w:rsidRDefault="00C53B38" w:rsidP="008E0202">
      <w:pPr>
        <w:pStyle w:val="Heading2"/>
      </w:pPr>
      <w:bookmarkStart w:id="198" w:name="_Toc328148039"/>
      <w:r>
        <w:t>Tertullian’s Embarrassment</w:t>
      </w:r>
      <w:r w:rsidR="00E351E4">
        <w:t>:</w:t>
      </w:r>
      <w:r w:rsidR="0084208B">
        <w:t xml:space="preserve"> </w:t>
      </w:r>
      <w:r w:rsidR="00E351E4" w:rsidRPr="00BF50AB">
        <w:t>Magic</w:t>
      </w:r>
      <w:r w:rsidR="00E351E4">
        <w:t xml:space="preserve"> Water</w:t>
      </w:r>
      <w:bookmarkEnd w:id="198"/>
    </w:p>
    <w:p w14:paraId="033536E3" w14:textId="1D0DC45A" w:rsidR="003B3280" w:rsidRDefault="00635AFD" w:rsidP="006A31E2">
      <w:hyperlink w:anchor="_Tertullian_of_Carthage_37" w:history="1">
        <w:r w:rsidR="00C300B8" w:rsidRPr="007735D8">
          <w:rPr>
            <w:rStyle w:val="Hyperlink"/>
            <w:rFonts w:ascii="New Century Schlbk" w:hAnsi="New Century Schlbk"/>
          </w:rPr>
          <w:t>Tertullian</w:t>
        </w:r>
      </w:hyperlink>
      <w:r w:rsidR="00C300B8" w:rsidRPr="0000599D">
        <w:t xml:space="preserve"> </w:t>
      </w:r>
      <w:r w:rsidR="00286F9B">
        <w:t>(</w:t>
      </w:r>
      <w:r w:rsidR="002C2A9F">
        <w:t xml:space="preserve">a contemporary of </w:t>
      </w:r>
      <w:hyperlink w:anchor="_Clement_Of_Alexandria_15" w:history="1">
        <w:r w:rsidR="002C2A9F" w:rsidRPr="00F01D99">
          <w:rPr>
            <w:rStyle w:val="Hyperlink"/>
            <w:rFonts w:ascii="New Century Schlbk" w:hAnsi="New Century Schlbk"/>
          </w:rPr>
          <w:t>Clement</w:t>
        </w:r>
      </w:hyperlink>
      <w:r w:rsidR="002C2A9F">
        <w:t>, but based in Carthage at the other end of the Mediterranean</w:t>
      </w:r>
      <w:r w:rsidR="00286F9B">
        <w:t xml:space="preserve">) </w:t>
      </w:r>
      <w:r w:rsidR="00C300B8" w:rsidRPr="0000599D">
        <w:t xml:space="preserve">was among the first of the early </w:t>
      </w:r>
      <w:hyperlink w:anchor="_Church_Fathers_30" w:history="1">
        <w:r w:rsidR="002C2A9F" w:rsidRPr="00142607">
          <w:rPr>
            <w:rStyle w:val="Hyperlink"/>
            <w:rFonts w:ascii="New Century Schlbk" w:hAnsi="New Century Schlbk"/>
          </w:rPr>
          <w:t>C</w:t>
        </w:r>
        <w:r w:rsidR="00C300B8" w:rsidRPr="00142607">
          <w:rPr>
            <w:rStyle w:val="Hyperlink"/>
            <w:rFonts w:ascii="New Century Schlbk" w:hAnsi="New Century Schlbk"/>
          </w:rPr>
          <w:t>hurch Fathers</w:t>
        </w:r>
      </w:hyperlink>
      <w:r w:rsidR="00C300B8" w:rsidRPr="0000599D">
        <w:t xml:space="preserve"> to </w:t>
      </w:r>
      <w:r w:rsidR="00590457" w:rsidRPr="0000599D">
        <w:t>use</w:t>
      </w:r>
      <w:r w:rsidR="00C300B8" w:rsidRPr="0000599D">
        <w:t xml:space="preserve"> the </w:t>
      </w:r>
      <w:r w:rsidR="00766820">
        <w:t xml:space="preserve">Latin </w:t>
      </w:r>
      <w:r w:rsidR="00C300B8" w:rsidRPr="0000599D">
        <w:t xml:space="preserve">word </w:t>
      </w:r>
      <w:r w:rsidR="00590457" w:rsidRPr="0000599D">
        <w:rPr>
          <w:i/>
        </w:rPr>
        <w:t xml:space="preserve">sacramentum </w:t>
      </w:r>
      <w:r w:rsidR="0000599D" w:rsidRPr="0000599D">
        <w:t xml:space="preserve">both in reference to </w:t>
      </w:r>
      <w:r w:rsidR="009468EA">
        <w:t xml:space="preserve">what </w:t>
      </w:r>
      <w:r w:rsidR="0000599D" w:rsidRPr="0000599D">
        <w:t>pagan</w:t>
      </w:r>
      <w:r w:rsidR="009468EA">
        <w:t>s called</w:t>
      </w:r>
      <w:r w:rsidR="0000599D" w:rsidRPr="0000599D">
        <w:t xml:space="preserve"> </w:t>
      </w:r>
      <w:r w:rsidR="00B75326" w:rsidRPr="0092439D">
        <w:rPr>
          <w:rFonts w:ascii="Times" w:hAnsi="Times"/>
        </w:rPr>
        <w:t>[[@Page:</w:t>
      </w:r>
      <w:r w:rsidR="00B75326">
        <w:rPr>
          <w:rFonts w:ascii="Times" w:hAnsi="Times"/>
        </w:rPr>
        <w:t>247</w:t>
      </w:r>
      <w:r w:rsidR="00B75326" w:rsidRPr="0092439D">
        <w:rPr>
          <w:rFonts w:ascii="Times" w:hAnsi="Times"/>
        </w:rPr>
        <w:t>]]</w:t>
      </w:r>
      <w:hyperlink w:anchor="_Mystery_Religions,_aka:_74" w:history="1">
        <w:r w:rsidR="0000599D" w:rsidRPr="006908CD">
          <w:rPr>
            <w:rStyle w:val="Hyperlink"/>
            <w:rFonts w:ascii="New Century Schlbk" w:hAnsi="New Century Schlbk"/>
          </w:rPr>
          <w:t>mysteries</w:t>
        </w:r>
      </w:hyperlink>
      <w:r w:rsidR="002C2A9F" w:rsidRPr="002C2A9F">
        <w:rPr>
          <w:rStyle w:val="FootnoteReference"/>
        </w:rPr>
        <w:footnoteReference w:id="472"/>
      </w:r>
      <w:r w:rsidR="00314F7A">
        <w:t xml:space="preserve"> </w:t>
      </w:r>
      <w:r w:rsidR="00314F7A">
        <w:rPr>
          <w:i/>
        </w:rPr>
        <w:t>and</w:t>
      </w:r>
      <w:r w:rsidR="00314F7A">
        <w:t xml:space="preserve"> with reference to </w:t>
      </w:r>
      <w:r w:rsidR="00766820">
        <w:t xml:space="preserve">what </w:t>
      </w:r>
      <w:r w:rsidR="009468EA">
        <w:t>the NT writers called</w:t>
      </w:r>
      <w:r w:rsidR="00314F7A">
        <w:t xml:space="preserve"> </w:t>
      </w:r>
      <w:r w:rsidR="00314F7A" w:rsidRPr="006908CD">
        <w:t>mysteries</w:t>
      </w:r>
      <w:r w:rsidR="00353F76">
        <w:t>.</w:t>
      </w:r>
      <w:r w:rsidR="00353F76">
        <w:rPr>
          <w:rStyle w:val="FootnoteReference"/>
        </w:rPr>
        <w:footnoteReference w:id="473"/>
      </w:r>
      <w:r w:rsidR="00766820">
        <w:t xml:space="preserve"> However, the pagan and biblical ideas </w:t>
      </w:r>
      <w:r w:rsidR="003B3280">
        <w:t xml:space="preserve">had </w:t>
      </w:r>
      <w:r w:rsidR="00A40F93">
        <w:t xml:space="preserve">become </w:t>
      </w:r>
      <w:r w:rsidR="003B3280">
        <w:t>conflated</w:t>
      </w:r>
      <w:r w:rsidR="00766820">
        <w:t xml:space="preserve"> in </w:t>
      </w:r>
      <w:hyperlink w:anchor="_Tertullian_of_Carthage_38" w:history="1">
        <w:r w:rsidR="00766820" w:rsidRPr="007735D8">
          <w:rPr>
            <w:rStyle w:val="Hyperlink"/>
            <w:rFonts w:ascii="New Century Schlbk" w:hAnsi="New Century Schlbk"/>
          </w:rPr>
          <w:t>Tertullian’s</w:t>
        </w:r>
      </w:hyperlink>
      <w:r w:rsidR="00766820">
        <w:t xml:space="preserve"> mind, such that </w:t>
      </w:r>
      <w:r w:rsidR="00D7726D">
        <w:t xml:space="preserve">— </w:t>
      </w:r>
      <w:r w:rsidR="00766820">
        <w:t>without any biblical authorization</w:t>
      </w:r>
      <w:r w:rsidR="00D7726D">
        <w:t xml:space="preserve"> —</w:t>
      </w:r>
      <w:r w:rsidR="00766820">
        <w:t xml:space="preserve"> he named baptism a </w:t>
      </w:r>
      <w:hyperlink w:anchor="_Sacrament_17" w:history="1">
        <w:r w:rsidR="00766820" w:rsidRPr="00BC560C">
          <w:rPr>
            <w:rStyle w:val="Hyperlink"/>
            <w:rFonts w:ascii="New Century Schlbk" w:hAnsi="New Century Schlbk"/>
            <w:i/>
          </w:rPr>
          <w:t>sacrament</w:t>
        </w:r>
      </w:hyperlink>
      <w:r w:rsidR="00D7726D">
        <w:t xml:space="preserve"> </w:t>
      </w:r>
      <w:r w:rsidR="004F1F29">
        <w:t xml:space="preserve">along with </w:t>
      </w:r>
      <w:r w:rsidR="004F1F29" w:rsidRPr="007068E2">
        <w:t>the Eucharist</w:t>
      </w:r>
      <w:r w:rsidR="00D7726D" w:rsidRPr="007068E2">
        <w:t>.</w:t>
      </w:r>
      <w:r w:rsidR="004F1F29">
        <w:rPr>
          <w:rStyle w:val="FootnoteReference"/>
        </w:rPr>
        <w:footnoteReference w:id="474"/>
      </w:r>
      <w:r w:rsidR="00286F9B">
        <w:t xml:space="preserve"> Thus, </w:t>
      </w:r>
      <w:hyperlink w:anchor="_Tertullian_of_Carthage_39" w:history="1">
        <w:r w:rsidR="00286F9B" w:rsidRPr="007735D8">
          <w:rPr>
            <w:rStyle w:val="Hyperlink"/>
            <w:rFonts w:ascii="New Century Schlbk" w:hAnsi="New Century Schlbk"/>
          </w:rPr>
          <w:t>Tertullian</w:t>
        </w:r>
      </w:hyperlink>
      <w:r w:rsidR="00286F9B">
        <w:t xml:space="preserve"> began his </w:t>
      </w:r>
      <w:r w:rsidR="00286F9B" w:rsidRPr="00CF5EC5">
        <w:t>treatise</w:t>
      </w:r>
      <w:r w:rsidR="00286F9B" w:rsidRPr="008E1741">
        <w:t xml:space="preserve"> </w:t>
      </w:r>
      <w:r w:rsidR="008E1741" w:rsidRPr="008E1741">
        <w:t>[[</w:t>
      </w:r>
      <w:r w:rsidR="008E1741" w:rsidRPr="008E1741">
        <w:rPr>
          <w:i/>
        </w:rPr>
        <w:t>On Baptism</w:t>
      </w:r>
      <w:r w:rsidR="008E1741" w:rsidRPr="008E1741">
        <w:t xml:space="preserve"> &gt;&gt; Tertullian</w:t>
      </w:r>
      <w:r w:rsidR="008E1741">
        <w:t>:</w:t>
      </w:r>
      <w:r w:rsidR="008E1741" w:rsidRPr="008E1741">
        <w:t>De</w:t>
      </w:r>
      <w:r w:rsidR="008E1741">
        <w:t xml:space="preserve"> </w:t>
      </w:r>
      <w:r w:rsidR="008E1741" w:rsidRPr="008E1741">
        <w:t>bapt</w:t>
      </w:r>
      <w:r w:rsidR="00345D33">
        <w:t>.</w:t>
      </w:r>
      <w:r w:rsidR="008E1741" w:rsidRPr="008E1741">
        <w:t>]]</w:t>
      </w:r>
      <w:r w:rsidR="00286F9B" w:rsidRPr="008E1741">
        <w:t xml:space="preserve"> </w:t>
      </w:r>
      <w:r w:rsidR="00286F9B">
        <w:t>with the words,</w:t>
      </w:r>
    </w:p>
    <w:p w14:paraId="2B8759EA" w14:textId="57126CA0" w:rsidR="003B3280" w:rsidRDefault="00704D6C" w:rsidP="006A31E2">
      <w:pPr>
        <w:pStyle w:val="qt"/>
        <w:spacing w:before="120"/>
        <w:contextualSpacing w:val="0"/>
      </w:pPr>
      <w:r w:rsidRPr="00CF5EC5">
        <w:t xml:space="preserve">Happy is our </w:t>
      </w:r>
      <w:hyperlink w:anchor="_Sacrament_18" w:history="1">
        <w:r w:rsidRPr="00BC560C">
          <w:rPr>
            <w:rStyle w:val="Hyperlink"/>
            <w:rFonts w:ascii="New Century Schlbk" w:hAnsi="New Century Schlbk"/>
          </w:rPr>
          <w:t>sacrament</w:t>
        </w:r>
      </w:hyperlink>
      <w:r w:rsidRPr="00CF5EC5">
        <w:t xml:space="preserve"> of water, in that, by washing away the sins of our early blindness, we are set free</w:t>
      </w:r>
      <w:r w:rsidRPr="00CF5EC5">
        <w:rPr>
          <w:i/>
        </w:rPr>
        <w:t xml:space="preserve"> and admitted</w:t>
      </w:r>
      <w:r w:rsidRPr="00CF5EC5">
        <w:t xml:space="preserve"> into eternal life.… we little fishes … are born in water …</w:t>
      </w:r>
      <w:r w:rsidRPr="00CF5EC5">
        <w:rPr>
          <w:rStyle w:val="FootnoteReference"/>
        </w:rPr>
        <w:footnoteReference w:id="475"/>
      </w:r>
    </w:p>
    <w:p w14:paraId="61937DF6" w14:textId="77777777" w:rsidR="003B3280" w:rsidRPr="00E73F58" w:rsidRDefault="003B3280" w:rsidP="00704D6C">
      <w:pPr>
        <w:pStyle w:val="qt"/>
        <w:rPr>
          <w:sz w:val="20"/>
          <w:szCs w:val="20"/>
        </w:rPr>
      </w:pPr>
    </w:p>
    <w:p w14:paraId="63BFCDE2" w14:textId="1CE025A0" w:rsidR="00AA3559" w:rsidRPr="00D7726D" w:rsidRDefault="00A83DEF" w:rsidP="00704D6C">
      <w:r>
        <w:t>E</w:t>
      </w:r>
      <w:r w:rsidR="003B3280">
        <w:t>vident</w:t>
      </w:r>
      <w:r>
        <w:t>ly</w:t>
      </w:r>
      <w:r w:rsidR="00AA3559">
        <w:t xml:space="preserve"> the pagan and biblical ideas </w:t>
      </w:r>
      <w:r w:rsidR="003B3280">
        <w:t xml:space="preserve">indicated by the word </w:t>
      </w:r>
      <w:hyperlink w:anchor="_Mystery_31" w:history="1">
        <w:r w:rsidR="003B3280" w:rsidRPr="00515F72">
          <w:rPr>
            <w:rStyle w:val="Hyperlink"/>
            <w:rFonts w:ascii="New Century Schlbk" w:hAnsi="New Century Schlbk"/>
            <w:i/>
          </w:rPr>
          <w:t>mystery</w:t>
        </w:r>
      </w:hyperlink>
      <w:r w:rsidR="003B3280">
        <w:rPr>
          <w:i/>
        </w:rPr>
        <w:t xml:space="preserve"> </w:t>
      </w:r>
      <w:r w:rsidR="00AA3559">
        <w:t xml:space="preserve">had merged in </w:t>
      </w:r>
      <w:hyperlink w:anchor="_Tertullian_of_Carthage_40" w:history="1">
        <w:r w:rsidR="00AA3559" w:rsidRPr="007735D8">
          <w:rPr>
            <w:rStyle w:val="Hyperlink"/>
            <w:rFonts w:ascii="New Century Schlbk" w:hAnsi="New Century Schlbk"/>
          </w:rPr>
          <w:t>Tertullian’s</w:t>
        </w:r>
      </w:hyperlink>
      <w:r w:rsidR="00AA3559">
        <w:t xml:space="preserve"> mind, because he did not simply speak of baptism as a </w:t>
      </w:r>
      <w:hyperlink w:anchor="_Sacrament_19" w:history="1">
        <w:r w:rsidR="00AA3559" w:rsidRPr="00BC560C">
          <w:rPr>
            <w:rStyle w:val="Hyperlink"/>
            <w:rFonts w:ascii="New Century Schlbk" w:hAnsi="New Century Schlbk"/>
            <w:i/>
          </w:rPr>
          <w:t>sacrament</w:t>
        </w:r>
      </w:hyperlink>
      <w:r w:rsidR="00AA3559">
        <w:rPr>
          <w:i/>
        </w:rPr>
        <w:t>,</w:t>
      </w:r>
      <w:r w:rsidR="00AA3559">
        <w:t xml:space="preserve"> but also assigned to it the </w:t>
      </w:r>
      <w:hyperlink w:anchor="_Mystical_64"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AA3559">
        <w:t xml:space="preserve">power previously only attributed to the rituals of the </w:t>
      </w:r>
      <w:hyperlink w:anchor="_Mystery_Religions,_aka:_43" w:history="1">
        <w:r w:rsidR="00AA3559" w:rsidRPr="00C61E1B">
          <w:rPr>
            <w:rStyle w:val="Hyperlink"/>
            <w:rFonts w:ascii="New Century Schlbk" w:hAnsi="New Century Schlbk"/>
          </w:rPr>
          <w:t>mystery religions</w:t>
        </w:r>
      </w:hyperlink>
      <w:r w:rsidR="00B976D3">
        <w:t>. Thus,</w:t>
      </w:r>
      <w:r w:rsidR="00AA3559">
        <w:t xml:space="preserve"> in this place </w:t>
      </w:r>
      <w:r w:rsidR="003B3280">
        <w:t xml:space="preserve">he </w:t>
      </w:r>
      <w:r w:rsidR="00AA3559">
        <w:t>use</w:t>
      </w:r>
      <w:r w:rsidR="003B3280">
        <w:t>d</w:t>
      </w:r>
      <w:r w:rsidR="00AA3559">
        <w:t xml:space="preserve"> the word </w:t>
      </w:r>
      <w:hyperlink w:anchor="_Sacrament_20" w:history="1">
        <w:r w:rsidR="00AA3559" w:rsidRPr="00BC560C">
          <w:rPr>
            <w:rStyle w:val="Hyperlink"/>
            <w:rFonts w:ascii="New Century Schlbk" w:hAnsi="New Century Schlbk"/>
            <w:i/>
          </w:rPr>
          <w:t>sacrament</w:t>
        </w:r>
      </w:hyperlink>
      <w:r w:rsidR="00AA3559">
        <w:t xml:space="preserve"> as a true equivalent of the pagan word </w:t>
      </w:r>
      <w:hyperlink w:anchor="_Mystery_32" w:history="1">
        <w:r w:rsidR="00AA3559" w:rsidRPr="00515F72">
          <w:rPr>
            <w:rStyle w:val="Hyperlink"/>
            <w:rFonts w:ascii="New Century Schlbk" w:hAnsi="New Century Schlbk"/>
            <w:i/>
          </w:rPr>
          <w:t>mystery</w:t>
        </w:r>
      </w:hyperlink>
      <w:r w:rsidR="00AA3559">
        <w:rPr>
          <w:i/>
        </w:rPr>
        <w:t>.</w:t>
      </w:r>
      <w:r w:rsidR="00AA3559">
        <w:t xml:space="preserve"> Clearly, the </w:t>
      </w:r>
      <w:hyperlink w:anchor="_Hellenism_62" w:history="1">
        <w:r w:rsidR="00AA3559" w:rsidRPr="00A42C0F">
          <w:rPr>
            <w:rStyle w:val="Hyperlink"/>
            <w:rFonts w:ascii="New Century Schlbk" w:hAnsi="New Century Schlbk"/>
          </w:rPr>
          <w:t>Hellenistic</w:t>
        </w:r>
      </w:hyperlink>
      <w:r w:rsidR="00AA3559">
        <w:t xml:space="preserve"> view of religious rituals had overtaken and </w:t>
      </w:r>
      <w:r w:rsidR="00D7726D">
        <w:t>replac</w:t>
      </w:r>
      <w:r w:rsidR="00AA3559">
        <w:t xml:space="preserve">ed the </w:t>
      </w:r>
      <w:hyperlink w:anchor="_Hebraic_12" w:history="1">
        <w:r w:rsidR="00AA3559" w:rsidRPr="00C05236">
          <w:rPr>
            <w:rStyle w:val="Hyperlink"/>
            <w:rFonts w:ascii="New Century Schlbk" w:hAnsi="New Century Schlbk"/>
          </w:rPr>
          <w:t>Hebraic</w:t>
        </w:r>
      </w:hyperlink>
      <w:r w:rsidR="00D7726D">
        <w:rPr>
          <w:color w:val="0000FF"/>
        </w:rPr>
        <w:t xml:space="preserve"> </w:t>
      </w:r>
      <w:r w:rsidR="00D7726D" w:rsidRPr="00D7726D">
        <w:t xml:space="preserve">in </w:t>
      </w:r>
      <w:hyperlink w:anchor="_Tertullian_of_Carthage_41" w:history="1">
        <w:r w:rsidR="00D7726D" w:rsidRPr="007735D8">
          <w:rPr>
            <w:rStyle w:val="Hyperlink"/>
            <w:rFonts w:ascii="New Century Schlbk" w:hAnsi="New Century Schlbk"/>
          </w:rPr>
          <w:t>Tertullian’s</w:t>
        </w:r>
      </w:hyperlink>
      <w:r w:rsidR="00D7726D" w:rsidRPr="00D7726D">
        <w:t xml:space="preserve"> mind</w:t>
      </w:r>
      <w:r w:rsidR="00AA3559" w:rsidRPr="00D7726D">
        <w:t>.</w:t>
      </w:r>
    </w:p>
    <w:p w14:paraId="0CC64C98" w14:textId="5E103F6B" w:rsidR="00DB6033" w:rsidRDefault="00AA3559" w:rsidP="006A31E2">
      <w:r>
        <w:tab/>
      </w:r>
      <w:r w:rsidR="0096763C">
        <w:t xml:space="preserve">In his baptismal treatise, </w:t>
      </w:r>
      <w:hyperlink w:anchor="_Tertullian_of_Carthage_42" w:history="1">
        <w:r w:rsidRPr="007735D8">
          <w:rPr>
            <w:rStyle w:val="Hyperlink"/>
            <w:rFonts w:ascii="New Century Schlbk" w:hAnsi="New Century Schlbk"/>
          </w:rPr>
          <w:t>Tertullian</w:t>
        </w:r>
      </w:hyperlink>
      <w:r>
        <w:t xml:space="preserve"> went on to elaborate upon the </w:t>
      </w:r>
      <w:hyperlink w:anchor="_Mystical_65"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 xml:space="preserve">virtue of baptism. </w:t>
      </w:r>
      <w:r w:rsidR="00A152F8">
        <w:t>He wrote that s</w:t>
      </w:r>
      <w:r w:rsidR="00704D6C" w:rsidRPr="00CF5EC5">
        <w:t>ince baptism is administered “without pomp, without any considerable novelty of preparation, finally, without expense,” the carnal mind</w:t>
      </w:r>
      <w:r w:rsidR="00A152F8">
        <w:t xml:space="preserve"> stumbles over the fact</w:t>
      </w:r>
      <w:r w:rsidR="00704D6C" w:rsidRPr="00CF5EC5">
        <w:t xml:space="preserve"> that “a man is dipped in water, and amid the utterance of some few words, is sprinkled, and then rises again, not much (or not at all) the cleaner” but </w:t>
      </w:r>
      <w:r w:rsidR="00704D6C" w:rsidRPr="00A152F8">
        <w:t>having attained</w:t>
      </w:r>
      <w:r w:rsidR="00704D6C" w:rsidRPr="00AA3559">
        <w:rPr>
          <w:i/>
        </w:rPr>
        <w:t xml:space="preserve"> </w:t>
      </w:r>
      <w:r w:rsidR="00A152F8">
        <w:rPr>
          <w:i/>
        </w:rPr>
        <w:t>“</w:t>
      </w:r>
      <w:r w:rsidR="00704D6C" w:rsidRPr="00AA3559">
        <w:rPr>
          <w:i/>
        </w:rPr>
        <w:t>eternity.</w:t>
      </w:r>
      <w:r w:rsidR="00A152F8">
        <w:rPr>
          <w:i/>
        </w:rPr>
        <w:t>”</w:t>
      </w:r>
      <w:r w:rsidR="00704D6C" w:rsidRPr="00CF5EC5">
        <w:t xml:space="preserve"> Contrary to the unbelief of the skeptics,</w:t>
      </w:r>
      <w:r>
        <w:t xml:space="preserve"> he continued,</w:t>
      </w:r>
      <w:r w:rsidR="00704D6C" w:rsidRPr="00CF5EC5">
        <w:t xml:space="preserve"> death is “washed away by bathing.”</w:t>
      </w:r>
      <w:r w:rsidR="00704D6C" w:rsidRPr="00CF5EC5">
        <w:rPr>
          <w:rStyle w:val="FootnoteReference"/>
        </w:rPr>
        <w:footnoteReference w:id="476"/>
      </w:r>
      <w:r w:rsidR="00704D6C" w:rsidRPr="00CF5EC5">
        <w:t xml:space="preserve"> </w:t>
      </w:r>
      <w:r>
        <w:t>To further</w:t>
      </w:r>
      <w:r w:rsidR="00704D6C" w:rsidRPr="00CF5EC5">
        <w:t xml:space="preserve"> admoni</w:t>
      </w:r>
      <w:r>
        <w:t>sh</w:t>
      </w:r>
      <w:r w:rsidR="00704D6C" w:rsidRPr="00CF5EC5">
        <w:t xml:space="preserve"> doubters, </w:t>
      </w:r>
      <w:hyperlink w:anchor="_Tertullian_of_Carthage_43" w:history="1">
        <w:r w:rsidR="00704D6C" w:rsidRPr="007735D8">
          <w:rPr>
            <w:rStyle w:val="Hyperlink"/>
            <w:rFonts w:ascii="New Century Schlbk" w:hAnsi="New Century Schlbk"/>
          </w:rPr>
          <w:t>Tertullian</w:t>
        </w:r>
      </w:hyperlink>
      <w:r w:rsidR="00704D6C" w:rsidRPr="00CF5EC5">
        <w:t xml:space="preserve"> explain</w:t>
      </w:r>
      <w:r>
        <w:t>ed</w:t>
      </w:r>
      <w:r w:rsidR="00704D6C" w:rsidRPr="00CF5EC5">
        <w:t xml:space="preserve"> why it should not surprise us that baptismal water has such power:</w:t>
      </w:r>
    </w:p>
    <w:p w14:paraId="0BD5E3A8" w14:textId="77777777" w:rsidR="00777106" w:rsidRDefault="00777106" w:rsidP="00777106">
      <w:pPr>
        <w:pStyle w:val="qt"/>
        <w:contextualSpacing w:val="0"/>
      </w:pPr>
    </w:p>
    <w:p w14:paraId="2E751054" w14:textId="3C0EB100" w:rsidR="00DB6033" w:rsidRDefault="00704D6C" w:rsidP="00777106">
      <w:pPr>
        <w:pStyle w:val="qt"/>
        <w:contextualSpacing w:val="0"/>
      </w:pPr>
      <w:r w:rsidRPr="00CF5EC5">
        <w:t>[In the creation] water was the first to produce that which had life, that it might be no wonder in baptism that waters know how to give life.</w:t>
      </w:r>
      <w:r w:rsidRPr="00CF5EC5">
        <w:rPr>
          <w:rStyle w:val="FootnoteReference"/>
        </w:rPr>
        <w:footnoteReference w:id="477"/>
      </w:r>
    </w:p>
    <w:p w14:paraId="1CDEE51E" w14:textId="77777777" w:rsidR="00B75326" w:rsidRDefault="00B75326" w:rsidP="00777106">
      <w:pPr>
        <w:pStyle w:val="qt"/>
        <w:contextualSpacing w:val="0"/>
      </w:pPr>
    </w:p>
    <w:p w14:paraId="0CF19FEE" w14:textId="1A7371E7" w:rsidR="00DB6033" w:rsidRDefault="00B75326" w:rsidP="007E719B">
      <w:r w:rsidRPr="0092439D">
        <w:rPr>
          <w:rFonts w:ascii="Times" w:hAnsi="Times"/>
        </w:rPr>
        <w:t>[[@Page:</w:t>
      </w:r>
      <w:r>
        <w:rPr>
          <w:rFonts w:ascii="Times" w:hAnsi="Times"/>
        </w:rPr>
        <w:t>248</w:t>
      </w:r>
      <w:r w:rsidRPr="0092439D">
        <w:rPr>
          <w:rFonts w:ascii="Times" w:hAnsi="Times"/>
        </w:rPr>
        <w:t>]]</w:t>
      </w:r>
      <w:r w:rsidR="00704D6C" w:rsidRPr="00CF5EC5">
        <w:t>Let us note that</w:t>
      </w:r>
      <w:r w:rsidR="005822F4">
        <w:t xml:space="preserve"> in </w:t>
      </w:r>
      <w:hyperlink w:anchor="_Tertullian_of_Carthage_44" w:history="1">
        <w:r w:rsidR="005822F4" w:rsidRPr="007735D8">
          <w:rPr>
            <w:rStyle w:val="Hyperlink"/>
            <w:rFonts w:ascii="New Century Schlbk" w:hAnsi="New Century Schlbk"/>
          </w:rPr>
          <w:t>Tertullian’s</w:t>
        </w:r>
      </w:hyperlink>
      <w:r w:rsidR="005822F4">
        <w:t xml:space="preserve"> view, not only does baptism have </w:t>
      </w:r>
      <w:hyperlink w:anchor="_Mystical_66"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5822F4">
        <w:t>efficacy, but</w:t>
      </w:r>
      <w:r w:rsidR="00704D6C" w:rsidRPr="00CF5EC5">
        <w:t xml:space="preserve"> baptismal waters </w:t>
      </w:r>
      <w:r w:rsidR="005822F4">
        <w:t>themselves</w:t>
      </w:r>
      <w:r w:rsidR="00704D6C" w:rsidRPr="00CF5EC5">
        <w:t xml:space="preserve"> have </w:t>
      </w:r>
      <w:hyperlink w:anchor="_Mystical_67"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704D6C" w:rsidRPr="00CF5EC5">
        <w:t xml:space="preserve">power, </w:t>
      </w:r>
      <w:r w:rsidR="005822F4">
        <w:t>and are even</w:t>
      </w:r>
      <w:r w:rsidR="0047298E">
        <w:t xml:space="preserve"> personified</w:t>
      </w:r>
      <w:r w:rsidR="0096763C">
        <w:t xml:space="preserve"> as </w:t>
      </w:r>
      <w:r w:rsidR="0096763C">
        <w:rPr>
          <w:i/>
        </w:rPr>
        <w:t>knowing</w:t>
      </w:r>
      <w:r w:rsidR="0096763C">
        <w:t xml:space="preserve"> “how to give life”</w:t>
      </w:r>
      <w:r w:rsidR="0047298E">
        <w:t>!</w:t>
      </w:r>
      <w:r w:rsidR="00704D6C" w:rsidRPr="00CF5EC5">
        <w:t xml:space="preserve"> A few lines later, </w:t>
      </w:r>
      <w:hyperlink w:anchor="_Tertullian_of_Carthage_45" w:history="1">
        <w:r w:rsidR="00704D6C" w:rsidRPr="007735D8">
          <w:rPr>
            <w:rStyle w:val="Hyperlink"/>
            <w:rFonts w:ascii="New Century Schlbk" w:hAnsi="New Century Schlbk"/>
          </w:rPr>
          <w:t>Tertullian</w:t>
        </w:r>
      </w:hyperlink>
      <w:r w:rsidR="00704D6C" w:rsidRPr="00CF5EC5">
        <w:t xml:space="preserve"> seems embarrassed by his exaltation of water:</w:t>
      </w:r>
    </w:p>
    <w:p w14:paraId="2895F988" w14:textId="77777777" w:rsidR="0042738E" w:rsidRDefault="0042738E" w:rsidP="00740C30">
      <w:pPr>
        <w:pStyle w:val="qt"/>
        <w:contextualSpacing w:val="0"/>
      </w:pPr>
    </w:p>
    <w:p w14:paraId="55E5F1A7" w14:textId="0BEE18D7" w:rsidR="00DB6033" w:rsidRDefault="00704D6C" w:rsidP="0042738E">
      <w:pPr>
        <w:pStyle w:val="qt"/>
        <w:spacing w:after="120"/>
        <w:contextualSpacing w:val="0"/>
      </w:pPr>
      <w:r w:rsidRPr="00CF5EC5">
        <w:t>I fear I may seem to have collected rather the praises of water than the reasons of baptism…</w:t>
      </w:r>
    </w:p>
    <w:p w14:paraId="1C92A9E1" w14:textId="77777777" w:rsidR="0042738E" w:rsidRPr="00CF5EC5" w:rsidRDefault="0042738E" w:rsidP="00740C30">
      <w:pPr>
        <w:pStyle w:val="qt"/>
        <w:contextualSpacing w:val="0"/>
      </w:pPr>
    </w:p>
    <w:p w14:paraId="75F51E81" w14:textId="0ADE834B" w:rsidR="00704D6C" w:rsidRPr="00CF5EC5" w:rsidRDefault="00704D6C" w:rsidP="00704D6C">
      <w:r w:rsidRPr="00CF5EC5">
        <w:t>Nevertheless he insist</w:t>
      </w:r>
      <w:r w:rsidR="005822F4">
        <w:t>ed</w:t>
      </w:r>
      <w:r w:rsidRPr="00CF5EC5">
        <w:t xml:space="preserve"> that “it is not to be doubted that God has made the </w:t>
      </w:r>
      <w:r w:rsidRPr="00A4628E">
        <w:rPr>
          <w:i/>
        </w:rPr>
        <w:t>material substance</w:t>
      </w:r>
      <w:r w:rsidRPr="00CF5EC5">
        <w:t xml:space="preserve"> which He has disposed throughout all His products and works, obey Him also in His own peculiar </w:t>
      </w:r>
      <w:hyperlink w:anchor="_Sacrament_32" w:history="1">
        <w:r w:rsidRPr="00A10F37">
          <w:rPr>
            <w:rStyle w:val="Hyperlink"/>
            <w:rFonts w:ascii="New Century Schlbk" w:hAnsi="New Century Schlbk"/>
          </w:rPr>
          <w:t>sacraments</w:t>
        </w:r>
      </w:hyperlink>
      <w:r w:rsidRPr="00CF5EC5">
        <w:t>; that the material substance which governs terrestrial life acts as agent likewise in the celestial.”</w:t>
      </w:r>
      <w:r w:rsidRPr="00CF5EC5">
        <w:rPr>
          <w:rStyle w:val="FootnoteReference"/>
        </w:rPr>
        <w:footnoteReference w:id="478"/>
      </w:r>
    </w:p>
    <w:p w14:paraId="717478BE" w14:textId="011EA8BF" w:rsidR="00DB6033" w:rsidRDefault="00704D6C" w:rsidP="007E719B">
      <w:r w:rsidRPr="00CF5EC5">
        <w:tab/>
      </w:r>
      <w:r w:rsidR="005822F4">
        <w:t xml:space="preserve">Not one to leave his readers bewildered, </w:t>
      </w:r>
      <w:hyperlink w:anchor="_Tertullian_of_Carthage_46" w:history="1">
        <w:r w:rsidRPr="007735D8">
          <w:rPr>
            <w:rStyle w:val="Hyperlink"/>
            <w:rFonts w:ascii="New Century Schlbk" w:hAnsi="New Century Schlbk"/>
          </w:rPr>
          <w:t>Tertullian</w:t>
        </w:r>
      </w:hyperlink>
      <w:r w:rsidRPr="00CF5EC5">
        <w:t xml:space="preserve"> explain</w:t>
      </w:r>
      <w:r w:rsidR="005822F4">
        <w:t>ed</w:t>
      </w:r>
      <w:r w:rsidRPr="00CF5EC5">
        <w:t xml:space="preserve"> precisely how baptismal waters get their power:</w:t>
      </w:r>
    </w:p>
    <w:p w14:paraId="2C8EB032" w14:textId="77777777" w:rsidR="00D07D1B" w:rsidRDefault="00D07D1B" w:rsidP="00D07D1B">
      <w:pPr>
        <w:pStyle w:val="qt"/>
        <w:contextualSpacing w:val="0"/>
      </w:pPr>
    </w:p>
    <w:p w14:paraId="3A578D8B" w14:textId="420CBE51" w:rsidR="00DB6033" w:rsidRDefault="00704D6C" w:rsidP="00D07D1B">
      <w:pPr>
        <w:pStyle w:val="qt"/>
        <w:contextualSpacing w:val="0"/>
      </w:pPr>
      <w:r w:rsidRPr="00CF5EC5">
        <w:t xml:space="preserve">All waters, therefore, in virtue of the pristine privilege of their origin, do, after invocation of God, attain the </w:t>
      </w:r>
      <w:hyperlink w:anchor="_Sacramentalism_15" w:history="1">
        <w:r w:rsidRPr="00BC560C">
          <w:rPr>
            <w:rStyle w:val="Hyperlink"/>
            <w:rFonts w:ascii="New Century Schlbk" w:hAnsi="New Century Schlbk"/>
          </w:rPr>
          <w:t>sacramental</w:t>
        </w:r>
      </w:hyperlink>
      <w:r w:rsidRPr="00CF5EC5">
        <w:t xml:space="preserve"> power of sanctification; for the Spirit immediately supervenes from the heavens, and rests over the waters, sanctifying them from Himself; and being thus sanctified, they imbibe at the same time the power of sanctifying.</w:t>
      </w:r>
      <w:r w:rsidRPr="00CF5EC5">
        <w:rPr>
          <w:rStyle w:val="FootnoteReference"/>
        </w:rPr>
        <w:footnoteReference w:id="479"/>
      </w:r>
    </w:p>
    <w:p w14:paraId="790A33EB" w14:textId="77777777" w:rsidR="00D07D1B" w:rsidRDefault="00D07D1B" w:rsidP="00D07D1B">
      <w:pPr>
        <w:pStyle w:val="qt"/>
        <w:contextualSpacing w:val="0"/>
      </w:pPr>
    </w:p>
    <w:p w14:paraId="5FFB9BF5" w14:textId="541A374F" w:rsidR="00510580" w:rsidRPr="00CF5EC5" w:rsidRDefault="00510580" w:rsidP="00510580">
      <w:r>
        <w:t>Such ideas — divine, sanctifying power being transferred directly to materia</w:t>
      </w:r>
      <w:r w:rsidR="00DB6033">
        <w:t>l waters by priestly invocation</w:t>
      </w:r>
      <w:r>
        <w:t xml:space="preserve"> — should horrify us as totally contra-biblical, and yet they are utterly consistent with the </w:t>
      </w:r>
      <w:hyperlink w:anchor="_Worldview_12" w:history="1">
        <w:r w:rsidRPr="00AC3727">
          <w:rPr>
            <w:rStyle w:val="Hyperlink"/>
            <w:rFonts w:ascii="New Century Schlbk" w:hAnsi="New Century Schlbk"/>
          </w:rPr>
          <w:t>worldview</w:t>
        </w:r>
      </w:hyperlink>
      <w:r>
        <w:t xml:space="preserve"> of </w:t>
      </w:r>
      <w:hyperlink w:anchor="_Tertullian_of_Carthage_47" w:history="1">
        <w:r w:rsidRPr="007735D8">
          <w:rPr>
            <w:rStyle w:val="Hyperlink"/>
            <w:rFonts w:ascii="New Century Schlbk" w:hAnsi="New Century Schlbk"/>
          </w:rPr>
          <w:t>Tertullian’s</w:t>
        </w:r>
      </w:hyperlink>
      <w:r>
        <w:t xml:space="preserve"> </w:t>
      </w:r>
      <w:hyperlink w:anchor="_Hellenism_63" w:history="1">
        <w:r w:rsidRPr="00A42C0F">
          <w:rPr>
            <w:rStyle w:val="Hyperlink"/>
            <w:rFonts w:ascii="New Century Schlbk" w:hAnsi="New Century Schlbk"/>
          </w:rPr>
          <w:t>Hellenistic</w:t>
        </w:r>
      </w:hyperlink>
      <w:r>
        <w:t xml:space="preserve"> milieu, and so, sadly, unsurprising.</w:t>
      </w:r>
    </w:p>
    <w:p w14:paraId="42D80253" w14:textId="4F3DBC0B" w:rsidR="00DB6033" w:rsidRDefault="00704D6C" w:rsidP="007E719B">
      <w:r w:rsidRPr="00CF5EC5">
        <w:tab/>
      </w:r>
      <w:r w:rsidR="00510580">
        <w:t xml:space="preserve">Nor </w:t>
      </w:r>
      <w:r w:rsidR="00DE07CF">
        <w:t>doe</w:t>
      </w:r>
      <w:r w:rsidR="00510580">
        <w:t>s it surpris</w:t>
      </w:r>
      <w:r w:rsidR="00DE07CF">
        <w:t>e us</w:t>
      </w:r>
      <w:r w:rsidR="00510580">
        <w:t xml:space="preserve">, in view of the </w:t>
      </w:r>
      <w:hyperlink w:anchor="_Magic_50" w:history="1">
        <w:r w:rsidR="00510580" w:rsidRPr="00F77C40">
          <w:rPr>
            <w:rStyle w:val="Hyperlink"/>
            <w:rFonts w:ascii="New Century Schlbk" w:hAnsi="New Century Schlbk"/>
          </w:rPr>
          <w:t>magical</w:t>
        </w:r>
      </w:hyperlink>
      <w:r w:rsidR="00510580" w:rsidRPr="00DE07CF">
        <w:rPr>
          <w:color w:val="0000FF"/>
        </w:rPr>
        <w:t xml:space="preserve"> </w:t>
      </w:r>
      <w:r w:rsidR="00510580">
        <w:t>power he ascribed to water</w:t>
      </w:r>
      <w:r w:rsidRPr="00CF5EC5">
        <w:t xml:space="preserve"> </w:t>
      </w:r>
      <w:r w:rsidR="00510580">
        <w:t xml:space="preserve">in the rite of baptism, that </w:t>
      </w:r>
      <w:hyperlink w:anchor="_Tertullian_of_Carthage_48" w:history="1">
        <w:r w:rsidR="00510580" w:rsidRPr="007735D8">
          <w:rPr>
            <w:rStyle w:val="Hyperlink"/>
            <w:rFonts w:ascii="New Century Schlbk" w:hAnsi="New Century Schlbk"/>
          </w:rPr>
          <w:t>Tertullian</w:t>
        </w:r>
      </w:hyperlink>
      <w:r w:rsidR="00510580" w:rsidRPr="00CF5EC5">
        <w:t xml:space="preserve"> </w:t>
      </w:r>
      <w:r w:rsidRPr="00CF5EC5">
        <w:t>insist</w:t>
      </w:r>
      <w:r w:rsidR="00A42790">
        <w:t>ed</w:t>
      </w:r>
      <w:r w:rsidRPr="00CF5EC5">
        <w:t xml:space="preserve"> </w:t>
      </w:r>
      <w:r w:rsidR="00510580">
        <w:t xml:space="preserve">on the necessity of </w:t>
      </w:r>
      <w:r w:rsidRPr="00CF5EC5">
        <w:t xml:space="preserve">baptism for salvation, based “chiefly on the ground of that declaration of the </w:t>
      </w:r>
      <w:r w:rsidR="00B75326" w:rsidRPr="0092439D">
        <w:rPr>
          <w:rFonts w:ascii="Times" w:hAnsi="Times"/>
        </w:rPr>
        <w:t>[[@Page:</w:t>
      </w:r>
      <w:r w:rsidR="00B75326">
        <w:rPr>
          <w:rFonts w:ascii="Times" w:hAnsi="Times"/>
        </w:rPr>
        <w:t>249</w:t>
      </w:r>
      <w:r w:rsidR="00B75326" w:rsidRPr="0092439D">
        <w:rPr>
          <w:rFonts w:ascii="Times" w:hAnsi="Times"/>
        </w:rPr>
        <w:t>]]</w:t>
      </w:r>
      <w:r w:rsidRPr="00CF5EC5">
        <w:t>Lord who says, ‘Unless one be born of water, he hath not life’ …”</w:t>
      </w:r>
      <w:r w:rsidRPr="00CF5EC5">
        <w:rPr>
          <w:rStyle w:val="FootnoteReference"/>
        </w:rPr>
        <w:footnoteReference w:id="480"/>
      </w:r>
      <w:r w:rsidRPr="00CF5EC5">
        <w:t xml:space="preserve"> To those who might object that </w:t>
      </w:r>
      <w:r w:rsidR="00C01841">
        <w:rPr>
          <w:sz w:val="22"/>
          <w:szCs w:val="22"/>
        </w:rPr>
        <w:t>OT</w:t>
      </w:r>
      <w:r w:rsidR="00DF4F5E">
        <w:rPr>
          <w:rFonts w:ascii="Times New Roman" w:eastAsiaTheme="minorEastAsia" w:hAnsi="Times New Roman"/>
          <w:sz w:val="20"/>
          <w:szCs w:val="20"/>
        </w:rPr>
        <w:t xml:space="preserve"> </w:t>
      </w:r>
      <w:r w:rsidRPr="00CF5EC5">
        <w:t xml:space="preserve">saints were saved without baptism, </w:t>
      </w:r>
      <w:hyperlink w:anchor="_Tertullian_of_Carthage_49" w:history="1">
        <w:r w:rsidRPr="007735D8">
          <w:rPr>
            <w:rStyle w:val="Hyperlink"/>
            <w:rFonts w:ascii="New Century Schlbk" w:hAnsi="New Century Schlbk"/>
          </w:rPr>
          <w:t>Tertullian</w:t>
        </w:r>
      </w:hyperlink>
      <w:r w:rsidRPr="00CF5EC5">
        <w:t xml:space="preserve"> retort</w:t>
      </w:r>
      <w:r w:rsidR="00A42790">
        <w:t>ed</w:t>
      </w:r>
      <w:r w:rsidRPr="00CF5EC5">
        <w:t xml:space="preserve"> that,</w:t>
      </w:r>
    </w:p>
    <w:p w14:paraId="3E8E12E1" w14:textId="77777777" w:rsidR="00B362C3" w:rsidRDefault="00B362C3" w:rsidP="00B362C3">
      <w:pPr>
        <w:pStyle w:val="qt"/>
        <w:contextualSpacing w:val="0"/>
      </w:pPr>
    </w:p>
    <w:p w14:paraId="784DF87B" w14:textId="6B7721CB" w:rsidR="00DE07CF" w:rsidRDefault="00704D6C" w:rsidP="00B362C3">
      <w:pPr>
        <w:pStyle w:val="qt"/>
        <w:contextualSpacing w:val="0"/>
      </w:pPr>
      <w:r w:rsidRPr="00CF5EC5">
        <w:t xml:space="preserve">… in all cases it is the </w:t>
      </w:r>
      <w:r w:rsidRPr="00CF5EC5">
        <w:rPr>
          <w:i/>
        </w:rPr>
        <w:t>later</w:t>
      </w:r>
      <w:r w:rsidRPr="00CF5EC5">
        <w:t xml:space="preserve"> things which have conclusive force, and the </w:t>
      </w:r>
      <w:r w:rsidRPr="00CF5EC5">
        <w:rPr>
          <w:i/>
        </w:rPr>
        <w:t>subsequent</w:t>
      </w:r>
      <w:r w:rsidRPr="00CF5EC5">
        <w:t xml:space="preserve"> which prevail over the antecedent. Grant that, in days gone by, there was salvation by means of bare faith, before the passion and resurrection of the Lord. But now that faith has been enlarged, and is become a faith which believes in His nativity, passion, and resurrection, there has been an amplification added to the </w:t>
      </w:r>
      <w:hyperlink w:anchor="_Sacrament_21" w:history="1">
        <w:r w:rsidRPr="00BC560C">
          <w:rPr>
            <w:rStyle w:val="Hyperlink"/>
            <w:rFonts w:ascii="New Century Schlbk" w:hAnsi="New Century Schlbk"/>
          </w:rPr>
          <w:t>sacrament</w:t>
        </w:r>
      </w:hyperlink>
      <w:r w:rsidRPr="00CF5EC5">
        <w:t xml:space="preserve">, viz., the sealing act of baptism; the clothing, in some sense, of the faith which before was bare, and which cannot exist now without its proper law. For the </w:t>
      </w:r>
      <w:r w:rsidRPr="00CF5EC5">
        <w:rPr>
          <w:i/>
        </w:rPr>
        <w:t>law</w:t>
      </w:r>
      <w:r w:rsidRPr="00CF5EC5">
        <w:t xml:space="preserve"> of baptizing has been </w:t>
      </w:r>
      <w:r w:rsidRPr="00CF5EC5">
        <w:rPr>
          <w:i/>
        </w:rPr>
        <w:t>imposed,</w:t>
      </w:r>
      <w:r w:rsidRPr="00CF5EC5">
        <w:t xml:space="preserve"> and the formula prescribed: “Go,” </w:t>
      </w:r>
      <w:r w:rsidRPr="00CF5EC5">
        <w:rPr>
          <w:i/>
        </w:rPr>
        <w:t xml:space="preserve">He </w:t>
      </w:r>
      <w:r w:rsidRPr="00CF5EC5">
        <w:t>saith, “teach the nations, baptizing them into the name of the Father, and of the Son, and of the Holy Spirit.” The comparison with this law of that definition, “Unless a man have been reborn of water and Spirit, he shall not enter into the kingdom of the heavens,” has tied faith to the necessity of baptism.</w:t>
      </w:r>
      <w:r w:rsidRPr="00CF5EC5">
        <w:rPr>
          <w:rStyle w:val="FootnoteReference"/>
        </w:rPr>
        <w:footnoteReference w:id="481"/>
      </w:r>
    </w:p>
    <w:p w14:paraId="545863B4" w14:textId="77777777" w:rsidR="00B362C3" w:rsidRPr="00CF5EC5" w:rsidRDefault="00B362C3" w:rsidP="00B362C3">
      <w:pPr>
        <w:pStyle w:val="qt"/>
        <w:contextualSpacing w:val="0"/>
      </w:pPr>
    </w:p>
    <w:p w14:paraId="3F368676" w14:textId="24B645FA" w:rsidR="00704D6C" w:rsidRDefault="00704D6C" w:rsidP="00704D6C">
      <w:r w:rsidRPr="00CF5EC5">
        <w:t xml:space="preserve">While </w:t>
      </w:r>
      <w:hyperlink w:anchor="_Tertullian_of_Carthage_50" w:history="1">
        <w:r w:rsidRPr="007735D8">
          <w:rPr>
            <w:rStyle w:val="Hyperlink"/>
            <w:rFonts w:ascii="New Century Schlbk" w:hAnsi="New Century Schlbk"/>
          </w:rPr>
          <w:t>Tertullian</w:t>
        </w:r>
      </w:hyperlink>
      <w:r w:rsidRPr="00CF5EC5">
        <w:t xml:space="preserve"> correctly observe</w:t>
      </w:r>
      <w:r w:rsidR="00A42790">
        <w:t>d</w:t>
      </w:r>
      <w:r w:rsidRPr="00CF5EC5">
        <w:t xml:space="preserve"> that the details of the gospel are clearer to us now than they were to </w:t>
      </w:r>
      <w:r w:rsidR="00C01841">
        <w:rPr>
          <w:sz w:val="22"/>
          <w:szCs w:val="22"/>
        </w:rPr>
        <w:t>OT</w:t>
      </w:r>
      <w:r w:rsidR="00DF4F5E">
        <w:rPr>
          <w:rFonts w:ascii="Times New Roman" w:eastAsiaTheme="minorEastAsia" w:hAnsi="Times New Roman"/>
          <w:sz w:val="20"/>
          <w:szCs w:val="20"/>
        </w:rPr>
        <w:t xml:space="preserve"> </w:t>
      </w:r>
      <w:r w:rsidRPr="00CF5EC5">
        <w:t xml:space="preserve">saints, and that </w:t>
      </w:r>
      <w:r w:rsidR="00C01841">
        <w:rPr>
          <w:color w:val="000000" w:themeColor="text1"/>
        </w:rPr>
        <w:t>NT</w:t>
      </w:r>
      <w:r w:rsidR="00DF4F5E">
        <w:rPr>
          <w:rFonts w:ascii="Times New Roman" w:eastAsiaTheme="minorEastAsia" w:hAnsi="Times New Roman"/>
          <w:sz w:val="20"/>
          <w:szCs w:val="20"/>
        </w:rPr>
        <w:t xml:space="preserve"> </w:t>
      </w:r>
      <w:r w:rsidRPr="00CF5EC5">
        <w:t>saints have new mandates, he seriously err</w:t>
      </w:r>
      <w:r w:rsidR="00A42790">
        <w:t>ed</w:t>
      </w:r>
      <w:r w:rsidRPr="00CF5EC5">
        <w:t xml:space="preserve"> in seeing an “amplification” of the means of justification. He t</w:t>
      </w:r>
      <w:r w:rsidR="00A42790">
        <w:t>aught</w:t>
      </w:r>
      <w:r w:rsidRPr="00CF5EC5">
        <w:t xml:space="preserve"> that the “bare faith” of Abraham would no longer suffic</w:t>
      </w:r>
      <w:r w:rsidR="00DE07CF">
        <w:t>e</w:t>
      </w:r>
      <w:r w:rsidRPr="00CF5EC5">
        <w:t xml:space="preserve"> for salvation, but </w:t>
      </w:r>
      <w:r w:rsidR="00DE07CF" w:rsidRPr="00CF5EC5">
        <w:t xml:space="preserve">must </w:t>
      </w:r>
      <w:r w:rsidRPr="00CF5EC5">
        <w:t xml:space="preserve">now be sealed by obedience to the </w:t>
      </w:r>
      <w:r w:rsidRPr="00CF5EC5">
        <w:rPr>
          <w:i/>
        </w:rPr>
        <w:t>law</w:t>
      </w:r>
      <w:r w:rsidRPr="00CF5EC5">
        <w:t xml:space="preserve"> of baptism. </w:t>
      </w:r>
      <w:r w:rsidR="00D536F4">
        <w:t xml:space="preserve">Notice how the commitment to </w:t>
      </w:r>
      <w:hyperlink w:anchor="_Sacramentalism_16" w:history="1">
        <w:r w:rsidR="00D536F4" w:rsidRPr="00BC560C">
          <w:rPr>
            <w:rStyle w:val="Hyperlink"/>
            <w:rFonts w:ascii="New Century Schlbk" w:hAnsi="New Century Schlbk"/>
          </w:rPr>
          <w:t>sacramental</w:t>
        </w:r>
      </w:hyperlink>
      <w:r w:rsidR="00D536F4" w:rsidRPr="004B5588">
        <w:rPr>
          <w:color w:val="0000FF"/>
        </w:rPr>
        <w:t xml:space="preserve"> </w:t>
      </w:r>
      <w:hyperlink w:anchor="_Magic_51" w:history="1">
        <w:r w:rsidR="00D536F4" w:rsidRPr="00F77C40">
          <w:rPr>
            <w:rStyle w:val="Hyperlink"/>
            <w:rFonts w:ascii="New Century Schlbk" w:hAnsi="New Century Schlbk"/>
          </w:rPr>
          <w:t>magic</w:t>
        </w:r>
      </w:hyperlink>
      <w:r w:rsidR="00D536F4">
        <w:t xml:space="preserve"> always pulls us </w:t>
      </w:r>
      <w:r w:rsidR="00DB6033">
        <w:t>away from grace and back to law.</w:t>
      </w:r>
      <w:r w:rsidR="00D536F4">
        <w:t xml:space="preserve"> I dare say that if </w:t>
      </w:r>
      <w:hyperlink w:anchor="_Tertullian_of_Carthage_51" w:history="1">
        <w:r w:rsidR="00D536F4" w:rsidRPr="007735D8">
          <w:rPr>
            <w:rStyle w:val="Hyperlink"/>
            <w:rFonts w:ascii="New Century Schlbk" w:hAnsi="New Century Schlbk"/>
          </w:rPr>
          <w:t>Tertullian</w:t>
        </w:r>
      </w:hyperlink>
      <w:r w:rsidR="00D536F4">
        <w:t xml:space="preserve"> </w:t>
      </w:r>
      <w:r w:rsidR="008B68E6">
        <w:t>went</w:t>
      </w:r>
      <w:r w:rsidR="00D536F4">
        <w:t xml:space="preserve"> to heaven when he died, Paul of Tarsus was waiting at the gates to give him a thrashing, </w:t>
      </w:r>
      <w:r w:rsidR="008B68E6">
        <w:t>because</w:t>
      </w:r>
      <w:r w:rsidR="00D536F4">
        <w:t xml:space="preserve"> </w:t>
      </w:r>
      <w:hyperlink w:anchor="_Tertullian_of_Carthage_52" w:history="1">
        <w:r w:rsidR="00D536F4" w:rsidRPr="007735D8">
          <w:rPr>
            <w:rStyle w:val="Hyperlink"/>
            <w:rFonts w:ascii="New Century Schlbk" w:hAnsi="New Century Schlbk"/>
          </w:rPr>
          <w:t>Tertullian’s</w:t>
        </w:r>
      </w:hyperlink>
      <w:r w:rsidR="00D536F4">
        <w:t xml:space="preserve"> teach</w:t>
      </w:r>
      <w:r w:rsidRPr="00CF5EC5">
        <w:t>ing</w:t>
      </w:r>
      <w:r w:rsidR="00D536F4">
        <w:t xml:space="preserve"> </w:t>
      </w:r>
      <w:r w:rsidRPr="00CF5EC5">
        <w:t>gutted Paul’s argument in Romans that justification</w:t>
      </w:r>
      <w:r w:rsidR="00D536F4">
        <w:t xml:space="preserve"> after Christ’s resurrection</w:t>
      </w:r>
      <w:r w:rsidRPr="00CF5EC5">
        <w:t xml:space="preserve"> is received by </w:t>
      </w:r>
      <w:r w:rsidRPr="00CF5EC5">
        <w:rPr>
          <w:i/>
        </w:rPr>
        <w:t>faith alone,</w:t>
      </w:r>
      <w:r w:rsidRPr="00CF5EC5">
        <w:t xml:space="preserve"> just as it was received </w:t>
      </w:r>
      <w:r w:rsidR="00D536F4">
        <w:t xml:space="preserve">beforehand </w:t>
      </w:r>
      <w:r w:rsidR="00DB6033">
        <w:t xml:space="preserve">by faithful Abraham (Rom </w:t>
      </w:r>
      <w:r w:rsidRPr="00CF5EC5">
        <w:t>4</w:t>
      </w:r>
      <w:r w:rsidR="00DB6033">
        <w:fldChar w:fldCharType="begin"/>
      </w:r>
      <w:r w:rsidR="00DB6033">
        <w:instrText xml:space="preserve"> XE "</w:instrText>
      </w:r>
      <w:r w:rsidR="00DB6033" w:rsidRPr="00CF5EC5">
        <w:instrText>Rom 04</w:instrText>
      </w:r>
      <w:r w:rsidR="00DB6033">
        <w:instrText xml:space="preserve">" </w:instrText>
      </w:r>
      <w:r w:rsidR="00DB6033">
        <w:fldChar w:fldCharType="end"/>
      </w:r>
      <w:r w:rsidRPr="00CF5EC5">
        <w:t>).</w:t>
      </w:r>
      <w:r w:rsidRPr="00CF5EC5">
        <w:rPr>
          <w:rStyle w:val="FootnoteReference"/>
        </w:rPr>
        <w:footnoteReference w:id="482"/>
      </w:r>
    </w:p>
    <w:p w14:paraId="65295E06" w14:textId="0590829C" w:rsidR="00B00DE5" w:rsidRDefault="002D5437" w:rsidP="00704D6C">
      <w:r>
        <w:tab/>
      </w:r>
      <w:r w:rsidR="00D536F4">
        <w:t xml:space="preserve">Sadly, </w:t>
      </w:r>
      <w:hyperlink w:anchor="_Tertullian_of_Carthage_53" w:history="1">
        <w:r w:rsidRPr="007735D8">
          <w:rPr>
            <w:rStyle w:val="Hyperlink"/>
            <w:rFonts w:ascii="New Century Schlbk" w:hAnsi="New Century Schlbk"/>
          </w:rPr>
          <w:t>Tertullian</w:t>
        </w:r>
      </w:hyperlink>
      <w:r w:rsidRPr="00C70B17">
        <w:rPr>
          <w:color w:val="0000FF"/>
        </w:rPr>
        <w:t xml:space="preserve"> </w:t>
      </w:r>
      <w:r w:rsidRPr="007F7C84">
        <w:t xml:space="preserve">was not </w:t>
      </w:r>
      <w:r w:rsidR="00D536F4">
        <w:t xml:space="preserve">an aberration in </w:t>
      </w:r>
      <w:r w:rsidRPr="007F7C84">
        <w:t>his day</w:t>
      </w:r>
      <w:r w:rsidR="00D536F4">
        <w:t xml:space="preserve">, but only among the first to </w:t>
      </w:r>
      <w:r w:rsidR="00D536F4" w:rsidRPr="008B68E6">
        <w:t>so</w:t>
      </w:r>
      <w:r w:rsidRPr="008B68E6">
        <w:t xml:space="preserve"> </w:t>
      </w:r>
      <w:r w:rsidR="00D536F4" w:rsidRPr="008B68E6">
        <w:t>clearly</w:t>
      </w:r>
      <w:r w:rsidR="00A151BD" w:rsidRPr="007F7C84">
        <w:t xml:space="preserve"> </w:t>
      </w:r>
      <w:r w:rsidRPr="007F7C84">
        <w:t>ascrib</w:t>
      </w:r>
      <w:r w:rsidR="00D536F4">
        <w:t>e</w:t>
      </w:r>
      <w:r w:rsidRPr="007F7C84">
        <w:t xml:space="preserve"> </w:t>
      </w:r>
      <w:hyperlink w:anchor="_Mystical_68"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C0746D">
        <w:t>(</w:t>
      </w:r>
      <w:r w:rsidRPr="007F7C84">
        <w:t>=</w:t>
      </w:r>
      <w:r w:rsidR="00C0746D">
        <w:t xml:space="preserve"> </w:t>
      </w:r>
      <w:hyperlink w:anchor="_Sacramentalism_17" w:history="1">
        <w:r w:rsidRPr="00BC560C">
          <w:rPr>
            <w:rStyle w:val="Hyperlink"/>
            <w:rFonts w:ascii="New Century Schlbk" w:hAnsi="New Century Schlbk"/>
          </w:rPr>
          <w:t>sacramental</w:t>
        </w:r>
      </w:hyperlink>
      <w:r w:rsidR="00C0746D">
        <w:t>)</w:t>
      </w:r>
      <w:r w:rsidRPr="007F7C84">
        <w:t xml:space="preserve"> power to baptism</w:t>
      </w:r>
      <w:r w:rsidR="00D536F4">
        <w:t xml:space="preserve"> and other rituals</w:t>
      </w:r>
      <w:r w:rsidR="00C0746D">
        <w:t xml:space="preserve">. We have already seen </w:t>
      </w:r>
      <w:r w:rsidR="00D536F4">
        <w:t>that</w:t>
      </w:r>
      <w:r w:rsidR="00C0746D">
        <w:t xml:space="preserve"> </w:t>
      </w:r>
      <w:hyperlink w:anchor="_Clement_Of_Alexandria_7" w:history="1">
        <w:r w:rsidR="00C0746D" w:rsidRPr="00F01D99">
          <w:rPr>
            <w:rStyle w:val="Hyperlink"/>
            <w:rFonts w:ascii="New Century Schlbk" w:hAnsi="New Century Schlbk"/>
          </w:rPr>
          <w:t>Clement of Alexandria</w:t>
        </w:r>
      </w:hyperlink>
      <w:r w:rsidR="00C0746D">
        <w:t xml:space="preserve"> had begun to speak of Christianity in the language of the </w:t>
      </w:r>
      <w:hyperlink w:anchor="_Mystery_Religions,_aka:_44" w:history="1">
        <w:r w:rsidR="00C0746D" w:rsidRPr="00C61E1B">
          <w:rPr>
            <w:rStyle w:val="Hyperlink"/>
            <w:rFonts w:ascii="New Century Schlbk" w:hAnsi="New Century Schlbk"/>
          </w:rPr>
          <w:t>mystery religions</w:t>
        </w:r>
      </w:hyperlink>
      <w:r w:rsidR="00C0746D">
        <w:t xml:space="preserve">, and this same </w:t>
      </w:r>
      <w:r w:rsidR="00B75326" w:rsidRPr="0092439D">
        <w:rPr>
          <w:rFonts w:ascii="Times" w:hAnsi="Times"/>
        </w:rPr>
        <w:t>[[@Page:</w:t>
      </w:r>
      <w:r w:rsidR="00B75326">
        <w:rPr>
          <w:rFonts w:ascii="Times" w:hAnsi="Times"/>
        </w:rPr>
        <w:t>250</w:t>
      </w:r>
      <w:r w:rsidR="00B75326" w:rsidRPr="0092439D">
        <w:rPr>
          <w:rFonts w:ascii="Times" w:hAnsi="Times"/>
        </w:rPr>
        <w:t>]]</w:t>
      </w:r>
      <w:hyperlink w:anchor="_Clement_Of_Alexandria_16" w:history="1">
        <w:r w:rsidR="00C0746D" w:rsidRPr="00F01D99">
          <w:rPr>
            <w:rStyle w:val="Hyperlink"/>
            <w:rFonts w:ascii="New Century Schlbk" w:hAnsi="New Century Schlbk"/>
          </w:rPr>
          <w:t>Clement</w:t>
        </w:r>
      </w:hyperlink>
      <w:r w:rsidR="00C0746D">
        <w:t xml:space="preserve"> wrote that God “generated us from our mother — the water,” by which he referred to baptism.</w:t>
      </w:r>
      <w:r w:rsidR="00C0746D">
        <w:rPr>
          <w:rStyle w:val="FootnoteReference"/>
        </w:rPr>
        <w:footnoteReference w:id="483"/>
      </w:r>
      <w:r w:rsidR="007F7C84">
        <w:t xml:space="preserve"> </w:t>
      </w:r>
      <w:r w:rsidR="00C0746D">
        <w:t>But l</w:t>
      </w:r>
      <w:r w:rsidR="007F7C84">
        <w:t xml:space="preserve">ong before </w:t>
      </w:r>
      <w:hyperlink w:anchor="_Tertullian_of_Carthage_56" w:history="1">
        <w:r w:rsidR="007F7C84" w:rsidRPr="007735D8">
          <w:rPr>
            <w:rStyle w:val="Hyperlink"/>
            <w:rFonts w:ascii="New Century Schlbk" w:hAnsi="New Century Schlbk"/>
          </w:rPr>
          <w:t>Tertullian</w:t>
        </w:r>
        <w:r w:rsidR="00C0746D" w:rsidRPr="007735D8">
          <w:rPr>
            <w:rStyle w:val="Hyperlink"/>
            <w:rFonts w:ascii="New Century Schlbk" w:hAnsi="New Century Schlbk"/>
          </w:rPr>
          <w:t xml:space="preserve"> of Carthage</w:t>
        </w:r>
      </w:hyperlink>
      <w:r w:rsidR="00C0746D">
        <w:rPr>
          <w:color w:val="0000FF"/>
        </w:rPr>
        <w:t xml:space="preserve"> </w:t>
      </w:r>
      <w:r w:rsidR="00C0746D" w:rsidRPr="00C0746D">
        <w:t>and</w:t>
      </w:r>
      <w:r w:rsidR="00C0746D">
        <w:rPr>
          <w:color w:val="0000FF"/>
        </w:rPr>
        <w:t xml:space="preserve"> </w:t>
      </w:r>
      <w:hyperlink w:anchor="_Clement_Of_Alexandria_8" w:history="1">
        <w:r w:rsidR="00C0746D" w:rsidRPr="00F01D99">
          <w:rPr>
            <w:rStyle w:val="Hyperlink"/>
            <w:rFonts w:ascii="New Century Schlbk" w:hAnsi="New Century Schlbk"/>
          </w:rPr>
          <w:t>Clement of Alexandria</w:t>
        </w:r>
      </w:hyperlink>
      <w:r w:rsidR="007F7C84">
        <w:t xml:space="preserve">, </w:t>
      </w:r>
      <w:hyperlink w:anchor="_Ignatius_Of_Antioch_3" w:history="1">
        <w:r w:rsidR="007F7C84" w:rsidRPr="00265610">
          <w:rPr>
            <w:rStyle w:val="Hyperlink"/>
            <w:rFonts w:ascii="New Century Schlbk" w:hAnsi="New Century Schlbk"/>
          </w:rPr>
          <w:t>Ignatius</w:t>
        </w:r>
      </w:hyperlink>
      <w:r w:rsidR="007F7C84">
        <w:t xml:space="preserve"> </w:t>
      </w:r>
      <w:r w:rsidR="00C70B17">
        <w:t xml:space="preserve">(c. </w:t>
      </w:r>
      <w:r w:rsidR="00E44451" w:rsidRPr="00E44451">
        <w:rPr>
          <w:smallCaps/>
        </w:rPr>
        <w:t xml:space="preserve">ad </w:t>
      </w:r>
      <w:r w:rsidR="00C70B17">
        <w:t xml:space="preserve">117) got </w:t>
      </w:r>
      <w:r w:rsidR="00D536F4">
        <w:t xml:space="preserve">the </w:t>
      </w:r>
      <w:hyperlink w:anchor="_Mystical_69"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D536F4">
        <w:t>idea</w:t>
      </w:r>
      <w:r w:rsidR="00C70B17">
        <w:t xml:space="preserve"> into his head that Jesus Christ “was born and baptized, that by His passion He might purify </w:t>
      </w:r>
      <w:r w:rsidR="00C70B17" w:rsidRPr="008E576E">
        <w:rPr>
          <w:i/>
        </w:rPr>
        <w:t>the water</w:t>
      </w:r>
      <w:r w:rsidR="00C70B17">
        <w:t>”!</w:t>
      </w:r>
      <w:r w:rsidR="00C70B17">
        <w:rPr>
          <w:rStyle w:val="FootnoteReference"/>
        </w:rPr>
        <w:footnoteReference w:id="484"/>
      </w:r>
      <w:r w:rsidR="002C4285">
        <w:t xml:space="preserve"> </w:t>
      </w:r>
      <w:r w:rsidR="00CF626A">
        <w:t>[[</w:t>
      </w:r>
      <w:r w:rsidR="002C4285" w:rsidRPr="00D536F4">
        <w:rPr>
          <w:color w:val="0000FF"/>
        </w:rPr>
        <w:t>Barnabas</w:t>
      </w:r>
      <w:r w:rsidR="00DF4F5E">
        <w:t xml:space="preserve"> </w:t>
      </w:r>
      <w:r w:rsidR="00CF626A" w:rsidRPr="00C224E4">
        <w:t>&gt;&gt; ApostolicFathers</w:t>
      </w:r>
      <w:r w:rsidR="00CF626A">
        <w:t>:</w:t>
      </w:r>
      <w:r w:rsidR="00CF626A" w:rsidRPr="00C224E4">
        <w:t>Barn]]</w:t>
      </w:r>
      <w:r w:rsidR="00EA1374">
        <w:t xml:space="preserve">— not to be confused with the Barnabas of the </w:t>
      </w:r>
      <w:r w:rsidR="00C01841">
        <w:rPr>
          <w:color w:val="000000" w:themeColor="text1"/>
        </w:rPr>
        <w:t>NT</w:t>
      </w:r>
      <w:r w:rsidR="00DF4F5E">
        <w:rPr>
          <w:rFonts w:ascii="Times New Roman" w:eastAsiaTheme="minorEastAsia" w:hAnsi="Times New Roman"/>
          <w:sz w:val="20"/>
          <w:szCs w:val="20"/>
        </w:rPr>
        <w:t xml:space="preserve"> </w:t>
      </w:r>
      <w:r w:rsidR="00EA1374">
        <w:t>—</w:t>
      </w:r>
      <w:r w:rsidR="002C4285">
        <w:t xml:space="preserve"> </w:t>
      </w:r>
      <w:r w:rsidR="00EA1374">
        <w:t>wrote</w:t>
      </w:r>
      <w:r w:rsidR="00EA1374" w:rsidRPr="00EA1374">
        <w:t xml:space="preserve"> </w:t>
      </w:r>
      <w:r w:rsidR="00C0746D">
        <w:t>(</w:t>
      </w:r>
      <w:r w:rsidR="00EA1374">
        <w:t xml:space="preserve">c. </w:t>
      </w:r>
      <w:r w:rsidR="00E44451" w:rsidRPr="00E44451">
        <w:rPr>
          <w:smallCaps/>
        </w:rPr>
        <w:t xml:space="preserve">ad </w:t>
      </w:r>
      <w:r w:rsidR="00EA1374">
        <w:t>130</w:t>
      </w:r>
      <w:r w:rsidR="00C0746D">
        <w:t>)</w:t>
      </w:r>
      <w:r w:rsidR="00EA1374">
        <w:t xml:space="preserve"> </w:t>
      </w:r>
      <w:r w:rsidR="002C4285">
        <w:t>that “we indeed descend into the water full of sins and defilement, but come up, bearing fruit in our heart, having the fear [of God] and trust in Jesus in our spirit.”</w:t>
      </w:r>
      <w:r w:rsidR="002C4285">
        <w:rPr>
          <w:rStyle w:val="FootnoteReference"/>
        </w:rPr>
        <w:footnoteReference w:id="485"/>
      </w:r>
      <w:r w:rsidR="00EA1374">
        <w:t xml:space="preserve"> Notice that this </w:t>
      </w:r>
      <w:r w:rsidR="00CF626A">
        <w:t>[[</w:t>
      </w:r>
      <w:r w:rsidR="00EA1374" w:rsidRPr="00D536F4">
        <w:rPr>
          <w:color w:val="0000FF"/>
        </w:rPr>
        <w:t>Barnabas</w:t>
      </w:r>
      <w:r w:rsidR="00CF626A" w:rsidRPr="00C224E4">
        <w:t xml:space="preserve"> &gt;&gt; ApostolicFathers</w:t>
      </w:r>
      <w:r w:rsidR="00CF626A">
        <w:t>:</w:t>
      </w:r>
      <w:r w:rsidR="00CF626A" w:rsidRPr="00C224E4">
        <w:t>Barn]]</w:t>
      </w:r>
      <w:r w:rsidR="00EA1374">
        <w:t xml:space="preserve"> attribute</w:t>
      </w:r>
      <w:r w:rsidR="00D536F4">
        <w:t>d</w:t>
      </w:r>
      <w:r w:rsidR="00EA1374">
        <w:t xml:space="preserve"> the cleansing of sin to baptism rather than to faith, and in fact implie</w:t>
      </w:r>
      <w:r w:rsidR="004852BD">
        <w:t>d</w:t>
      </w:r>
      <w:r w:rsidR="00EA1374">
        <w:t xml:space="preserve"> that baptism produces faith. </w:t>
      </w:r>
      <w:r w:rsidR="00CA304B">
        <w:t xml:space="preserve">Likewise, the author of the work known as </w:t>
      </w:r>
      <w:r w:rsidR="009870B0">
        <w:t>[[</w:t>
      </w:r>
      <w:r w:rsidR="00CA304B">
        <w:rPr>
          <w:i/>
        </w:rPr>
        <w:t>The Shepherd (or Pastor) Of Hermas</w:t>
      </w:r>
      <w:r w:rsidR="008C0394">
        <w:t xml:space="preserve"> &gt;&gt; </w:t>
      </w:r>
      <w:r w:rsidR="008C0394" w:rsidRPr="008C0394">
        <w:t>ApostolicFathers</w:t>
      </w:r>
      <w:r w:rsidR="008C0394">
        <w:t>:</w:t>
      </w:r>
      <w:r w:rsidR="008C0394" w:rsidRPr="008C0394">
        <w:t>Herm,</w:t>
      </w:r>
      <w:r w:rsidR="008C0394">
        <w:t xml:space="preserve"> </w:t>
      </w:r>
      <w:r w:rsidR="008C0394" w:rsidRPr="008C0394">
        <w:t>M</w:t>
      </w:r>
      <w:r w:rsidR="008C0394">
        <w:t xml:space="preserve"> </w:t>
      </w:r>
      <w:r w:rsidR="008C0394" w:rsidRPr="008C0394">
        <w:t>IV,</w:t>
      </w:r>
      <w:r w:rsidR="008C0394">
        <w:t xml:space="preserve"> </w:t>
      </w:r>
      <w:r w:rsidR="008C0394" w:rsidRPr="008C0394">
        <w:t>iii]]</w:t>
      </w:r>
      <w:r w:rsidR="00CA304B">
        <w:t xml:space="preserve"> wrote (c. </w:t>
      </w:r>
      <w:r w:rsidR="00E44451" w:rsidRPr="00E44451">
        <w:rPr>
          <w:smallCaps/>
        </w:rPr>
        <w:t xml:space="preserve">ad </w:t>
      </w:r>
      <w:r w:rsidR="00CA304B">
        <w:t xml:space="preserve">140), “we descended into the water </w:t>
      </w:r>
      <w:r w:rsidR="00E0712F">
        <w:t>and received remission of our former sins.”</w:t>
      </w:r>
      <w:r w:rsidR="00E0712F">
        <w:rPr>
          <w:rStyle w:val="FootnoteReference"/>
        </w:rPr>
        <w:footnoteReference w:id="486"/>
      </w:r>
      <w:r w:rsidR="00E0712F">
        <w:t xml:space="preserve"> By </w:t>
      </w:r>
      <w:r w:rsidR="00E44451" w:rsidRPr="00E44451">
        <w:rPr>
          <w:smallCaps/>
        </w:rPr>
        <w:t xml:space="preserve">ad </w:t>
      </w:r>
      <w:r w:rsidR="00E0712F">
        <w:t xml:space="preserve">160, </w:t>
      </w:r>
      <w:hyperlink w:anchor="_Justin_Martyr_(c._9" w:history="1">
        <w:r w:rsidR="00E0712F" w:rsidRPr="0086087B">
          <w:rPr>
            <w:rStyle w:val="Hyperlink"/>
            <w:rFonts w:ascii="New Century Schlbk" w:hAnsi="New Century Schlbk"/>
          </w:rPr>
          <w:t>Justin Martyr</w:t>
        </w:r>
      </w:hyperlink>
      <w:r w:rsidR="00E0712F">
        <w:t xml:space="preserve"> taught that persons are brought to the water to be “</w:t>
      </w:r>
      <w:hyperlink w:anchor="_Regeneration_212" w:history="1">
        <w:r w:rsidR="00E0712F" w:rsidRPr="00484E6E">
          <w:rPr>
            <w:rStyle w:val="Hyperlink"/>
            <w:rFonts w:ascii="New Century Schlbk" w:hAnsi="New Century Schlbk"/>
          </w:rPr>
          <w:t>regenerated</w:t>
        </w:r>
      </w:hyperlink>
      <w:r w:rsidR="00E0712F">
        <w:t>” in fulfillment of Christ’s words, “Except you be born again, ye shall not enter into the kingdom of heaven.”</w:t>
      </w:r>
      <w:r w:rsidR="00E0712F">
        <w:rPr>
          <w:rStyle w:val="FootnoteReference"/>
        </w:rPr>
        <w:footnoteReference w:id="487"/>
      </w:r>
      <w:r w:rsidR="001A00C7">
        <w:t xml:space="preserve"> </w:t>
      </w:r>
      <w:hyperlink w:anchor="_Theophilus_Of_Antioch_1" w:history="1">
        <w:r w:rsidR="003847AB" w:rsidRPr="00BE24CD">
          <w:rPr>
            <w:rStyle w:val="Hyperlink"/>
            <w:rFonts w:ascii="New Century Schlbk" w:hAnsi="New Century Schlbk"/>
          </w:rPr>
          <w:t>Theophilus of Antioch</w:t>
        </w:r>
      </w:hyperlink>
      <w:r w:rsidR="003847AB">
        <w:t xml:space="preserve"> (c. </w:t>
      </w:r>
      <w:r w:rsidR="00E44451" w:rsidRPr="00E44451">
        <w:rPr>
          <w:smallCaps/>
        </w:rPr>
        <w:t xml:space="preserve">ad </w:t>
      </w:r>
      <w:r w:rsidR="003847AB">
        <w:t>170</w:t>
      </w:r>
      <w:r w:rsidR="004852BD">
        <w:t>, not Luke’s Theophilus</w:t>
      </w:r>
      <w:r w:rsidR="003847AB">
        <w:t xml:space="preserve">) wrote of “men’s being destined to receive </w:t>
      </w:r>
      <w:hyperlink w:anchor="_Repentance_172" w:history="1">
        <w:r w:rsidR="003847AB" w:rsidRPr="00F54551">
          <w:rPr>
            <w:rStyle w:val="Hyperlink"/>
            <w:rFonts w:ascii="New Century Schlbk" w:hAnsi="New Century Schlbk"/>
          </w:rPr>
          <w:t>repentance</w:t>
        </w:r>
      </w:hyperlink>
      <w:r w:rsidR="003847AB">
        <w:t xml:space="preserve"> and remission of sins, through the water and laver of </w:t>
      </w:r>
      <w:hyperlink w:anchor="_Regeneration_144" w:history="1">
        <w:r w:rsidR="003847AB" w:rsidRPr="00512690">
          <w:rPr>
            <w:rStyle w:val="Hyperlink"/>
            <w:rFonts w:ascii="New Century Schlbk" w:hAnsi="New Century Schlbk"/>
          </w:rPr>
          <w:t>regeneration</w:t>
        </w:r>
      </w:hyperlink>
      <w:r w:rsidR="003847AB">
        <w:t>….”</w:t>
      </w:r>
      <w:r w:rsidR="003847AB">
        <w:rPr>
          <w:rStyle w:val="FootnoteReference"/>
        </w:rPr>
        <w:footnoteReference w:id="488"/>
      </w:r>
      <w:r w:rsidR="003847AB">
        <w:t xml:space="preserve"> Notice that</w:t>
      </w:r>
      <w:r w:rsidR="00635E94">
        <w:t>,</w:t>
      </w:r>
      <w:r w:rsidR="003847AB">
        <w:t xml:space="preserve"> for </w:t>
      </w:r>
      <w:r w:rsidR="004852BD">
        <w:t xml:space="preserve">this </w:t>
      </w:r>
      <w:hyperlink w:anchor="_Theophilus_Of_Antioch_2" w:history="1">
        <w:r w:rsidR="004852BD" w:rsidRPr="00BE24CD">
          <w:rPr>
            <w:rStyle w:val="Hyperlink"/>
            <w:rFonts w:ascii="New Century Schlbk" w:hAnsi="New Century Schlbk"/>
          </w:rPr>
          <w:t>Theophilus</w:t>
        </w:r>
      </w:hyperlink>
      <w:r w:rsidR="00635E94">
        <w:rPr>
          <w:color w:val="0000FF"/>
        </w:rPr>
        <w:t>,</w:t>
      </w:r>
      <w:r w:rsidR="003847AB">
        <w:t xml:space="preserve"> even </w:t>
      </w:r>
      <w:hyperlink w:anchor="_Repentance_173" w:history="1">
        <w:r w:rsidR="003847AB" w:rsidRPr="00F54551">
          <w:rPr>
            <w:rStyle w:val="Hyperlink"/>
            <w:rFonts w:ascii="New Century Schlbk" w:hAnsi="New Century Schlbk"/>
          </w:rPr>
          <w:t>repentance</w:t>
        </w:r>
      </w:hyperlink>
      <w:r w:rsidR="003847AB">
        <w:t xml:space="preserve"> is vouchsafed through baptism.</w:t>
      </w:r>
      <w:r w:rsidR="004932A5">
        <w:t xml:space="preserve"> Then </w:t>
      </w:r>
      <w:hyperlink w:anchor="_Irenaeus_(fl._c._7" w:history="1">
        <w:r w:rsidR="004932A5" w:rsidRPr="00406ADA">
          <w:rPr>
            <w:rStyle w:val="Hyperlink"/>
            <w:rFonts w:ascii="New Century Schlbk" w:hAnsi="New Century Schlbk"/>
          </w:rPr>
          <w:t>Irenaeus</w:t>
        </w:r>
      </w:hyperlink>
      <w:r w:rsidR="004932A5">
        <w:t xml:space="preserve"> (c. </w:t>
      </w:r>
      <w:r w:rsidR="00E44451" w:rsidRPr="00E44451">
        <w:rPr>
          <w:smallCaps/>
        </w:rPr>
        <w:t xml:space="preserve">ad </w:t>
      </w:r>
      <w:r w:rsidR="004932A5">
        <w:t xml:space="preserve">180) gave us one of the earliest Christian references to holy water when he wrote, “For as we are lepers in sin, we are made clean, by means of the sacred water and the invocation of the Lord, from our old transgressions; being spiritually </w:t>
      </w:r>
      <w:hyperlink w:anchor="_Regeneration_194" w:history="1">
        <w:r w:rsidR="004932A5" w:rsidRPr="00484E6E">
          <w:rPr>
            <w:rStyle w:val="Hyperlink"/>
            <w:rFonts w:ascii="New Century Schlbk" w:hAnsi="New Century Schlbk"/>
          </w:rPr>
          <w:t>regenerated</w:t>
        </w:r>
      </w:hyperlink>
      <w:r w:rsidR="004932A5">
        <w:t xml:space="preserve"> as new-born babes</w:t>
      </w:r>
      <w:r w:rsidR="009922DC">
        <w:t>….”</w:t>
      </w:r>
      <w:r w:rsidR="009922DC">
        <w:rPr>
          <w:rStyle w:val="FootnoteReference"/>
        </w:rPr>
        <w:footnoteReference w:id="489"/>
      </w:r>
      <w:r w:rsidR="009922DC">
        <w:t xml:space="preserve"> </w:t>
      </w:r>
      <w:r w:rsidR="008B68E6">
        <w:t>We see, then</w:t>
      </w:r>
      <w:r w:rsidR="00E351E4">
        <w:t>,</w:t>
      </w:r>
      <w:r w:rsidR="00EA1374">
        <w:t xml:space="preserve"> </w:t>
      </w:r>
      <w:r w:rsidR="008B68E6">
        <w:t xml:space="preserve">that </w:t>
      </w:r>
      <w:r w:rsidR="00E351E4">
        <w:t xml:space="preserve">other </w:t>
      </w:r>
      <w:r w:rsidR="00EA1374">
        <w:t>Christian writers</w:t>
      </w:r>
      <w:r w:rsidR="004852BD">
        <w:t xml:space="preserve">, </w:t>
      </w:r>
      <w:r w:rsidR="0043605A">
        <w:t>similarly</w:t>
      </w:r>
      <w:r w:rsidR="00E351E4">
        <w:t xml:space="preserve"> </w:t>
      </w:r>
      <w:r w:rsidR="004852BD">
        <w:t xml:space="preserve">led astray by their </w:t>
      </w:r>
      <w:hyperlink w:anchor="_Hellenism_64" w:history="1">
        <w:r w:rsidR="004852BD" w:rsidRPr="00A42C0F">
          <w:rPr>
            <w:rStyle w:val="Hyperlink"/>
            <w:rFonts w:ascii="New Century Schlbk" w:hAnsi="New Century Schlbk"/>
          </w:rPr>
          <w:t>Hellenistic</w:t>
        </w:r>
      </w:hyperlink>
      <w:r w:rsidR="004852BD">
        <w:t xml:space="preserve"> </w:t>
      </w:r>
      <w:r w:rsidR="00B75326" w:rsidRPr="0092439D">
        <w:rPr>
          <w:rFonts w:ascii="Times" w:hAnsi="Times"/>
        </w:rPr>
        <w:t>[[@Page:</w:t>
      </w:r>
      <w:r w:rsidR="00B75326">
        <w:rPr>
          <w:rFonts w:ascii="Times" w:hAnsi="Times"/>
        </w:rPr>
        <w:t>251</w:t>
      </w:r>
      <w:r w:rsidR="00B75326" w:rsidRPr="0092439D">
        <w:rPr>
          <w:rFonts w:ascii="Times" w:hAnsi="Times"/>
        </w:rPr>
        <w:t>]]</w:t>
      </w:r>
      <w:r w:rsidR="004852BD">
        <w:t>presuppositions,</w:t>
      </w:r>
      <w:r w:rsidR="00EA1374">
        <w:t xml:space="preserve"> were attributing </w:t>
      </w:r>
      <w:hyperlink w:anchor="_Mystical_70"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EA1374">
        <w:t xml:space="preserve">power to </w:t>
      </w:r>
      <w:r w:rsidR="00E351E4">
        <w:t xml:space="preserve">water and to </w:t>
      </w:r>
      <w:r w:rsidR="00EA1374">
        <w:t xml:space="preserve">Christian baptism well before </w:t>
      </w:r>
      <w:hyperlink w:anchor="_Tertullian_of_Carthage_55" w:history="1">
        <w:r w:rsidR="009922DC" w:rsidRPr="007735D8">
          <w:rPr>
            <w:rStyle w:val="Hyperlink"/>
            <w:rFonts w:ascii="New Century Schlbk" w:hAnsi="New Century Schlbk"/>
          </w:rPr>
          <w:t>Tertullian</w:t>
        </w:r>
        <w:r w:rsidR="004B5588" w:rsidRPr="007735D8">
          <w:rPr>
            <w:rStyle w:val="Hyperlink"/>
            <w:rFonts w:ascii="New Century Schlbk" w:hAnsi="New Century Schlbk"/>
          </w:rPr>
          <w:t xml:space="preserve"> of Carthage</w:t>
        </w:r>
      </w:hyperlink>
      <w:r w:rsidR="00C0746D">
        <w:t xml:space="preserve"> and </w:t>
      </w:r>
      <w:hyperlink w:anchor="_Clement_Of_Alexandria_9" w:history="1">
        <w:r w:rsidR="00C0746D" w:rsidRPr="00F01D99">
          <w:rPr>
            <w:rStyle w:val="Hyperlink"/>
            <w:rFonts w:ascii="New Century Schlbk" w:hAnsi="New Century Schlbk"/>
          </w:rPr>
          <w:t>Clement</w:t>
        </w:r>
        <w:r w:rsidR="004B5588" w:rsidRPr="00F01D99">
          <w:rPr>
            <w:rStyle w:val="Hyperlink"/>
            <w:rFonts w:ascii="New Century Schlbk" w:hAnsi="New Century Schlbk"/>
          </w:rPr>
          <w:t xml:space="preserve"> of Alexandria</w:t>
        </w:r>
      </w:hyperlink>
      <w:r w:rsidR="004B5588" w:rsidRPr="00E351E4">
        <w:t>.</w:t>
      </w:r>
    </w:p>
    <w:p w14:paraId="60042EF8" w14:textId="77777777" w:rsidR="00431254" w:rsidRDefault="00431254" w:rsidP="00704D6C"/>
    <w:p w14:paraId="7F08FEF7" w14:textId="1CCFBFE5" w:rsidR="00B00DE5" w:rsidRDefault="00B00DE5" w:rsidP="008E0202">
      <w:pPr>
        <w:pStyle w:val="Heading2"/>
      </w:pPr>
      <w:bookmarkStart w:id="199" w:name="_The_Natural_Corollary:"/>
      <w:bookmarkStart w:id="200" w:name="_Toc328148040"/>
      <w:bookmarkEnd w:id="199"/>
      <w:r>
        <w:t>The Natural Corollary:</w:t>
      </w:r>
      <w:r w:rsidR="00E40DB0">
        <w:t xml:space="preserve"> </w:t>
      </w:r>
      <w:r w:rsidRPr="00EF0C45">
        <w:t>Infant Baptism</w:t>
      </w:r>
      <w:bookmarkEnd w:id="200"/>
    </w:p>
    <w:p w14:paraId="151AFC06" w14:textId="246619DC" w:rsidR="00B00DE5" w:rsidRDefault="00635AFD" w:rsidP="00704D6C">
      <w:hyperlink w:anchor="_Tertullian_of_Carthage_57" w:history="1">
        <w:r w:rsidR="00E351E4" w:rsidRPr="007735D8">
          <w:rPr>
            <w:rStyle w:val="Hyperlink"/>
            <w:rFonts w:ascii="New Century Schlbk" w:hAnsi="New Century Schlbk"/>
          </w:rPr>
          <w:t>Tertullian’s</w:t>
        </w:r>
      </w:hyperlink>
      <w:r w:rsidR="00E351E4">
        <w:t xml:space="preserve"> writings</w:t>
      </w:r>
      <w:r w:rsidR="00E96218">
        <w:t>, though,</w:t>
      </w:r>
      <w:r w:rsidR="00E351E4">
        <w:t xml:space="preserve"> </w:t>
      </w:r>
      <w:r w:rsidR="00167F36">
        <w:t>give us</w:t>
      </w:r>
      <w:r w:rsidR="005122B9">
        <w:t xml:space="preserve"> the first hint of the </w:t>
      </w:r>
      <w:hyperlink w:anchor="_Ecclesiastic_7" w:history="1">
        <w:r w:rsidR="005122B9" w:rsidRPr="00DD1437">
          <w:rPr>
            <w:rStyle w:val="Hyperlink"/>
            <w:rFonts w:ascii="New Century Schlbk" w:hAnsi="New Century Schlbk"/>
          </w:rPr>
          <w:t>ecclesiastical</w:t>
        </w:r>
      </w:hyperlink>
      <w:r w:rsidR="005122B9">
        <w:t xml:space="preserve"> </w:t>
      </w:r>
      <w:r w:rsidR="00B00DE5">
        <w:t xml:space="preserve">problem </w:t>
      </w:r>
      <w:r w:rsidR="00241B75">
        <w:t>creat</w:t>
      </w:r>
      <w:r w:rsidR="00B00DE5">
        <w:t>ed</w:t>
      </w:r>
      <w:r w:rsidR="005122B9">
        <w:t xml:space="preserve"> by this </w:t>
      </w:r>
      <w:hyperlink w:anchor="_Mysticism_2" w:history="1">
        <w:r w:rsidR="005122B9" w:rsidRPr="008C64F4">
          <w:rPr>
            <w:rStyle w:val="Hyperlink"/>
            <w:rFonts w:ascii="New Century Schlbk" w:hAnsi="New Century Schlbk"/>
          </w:rPr>
          <w:t>mysticism</w:t>
        </w:r>
      </w:hyperlink>
      <w:r w:rsidR="00DE07CF">
        <w:t>, namely</w:t>
      </w:r>
      <w:r w:rsidR="00167F36">
        <w:t>,</w:t>
      </w:r>
      <w:r w:rsidR="00DE07CF">
        <w:t xml:space="preserve"> the</w:t>
      </w:r>
      <w:r w:rsidR="00B00DE5">
        <w:t xml:space="preserve"> problem </w:t>
      </w:r>
      <w:r w:rsidR="00DE07CF">
        <w:t>of</w:t>
      </w:r>
      <w:r w:rsidR="00B00DE5">
        <w:t xml:space="preserve"> the increasing demand for the baptism of young children</w:t>
      </w:r>
      <w:r w:rsidR="00DE07CF">
        <w:t>. This demand</w:t>
      </w:r>
      <w:r w:rsidR="00302916">
        <w:t xml:space="preserve"> arose in direct response to the Church’s teaching</w:t>
      </w:r>
      <w:r w:rsidR="0043605A">
        <w:t xml:space="preserve"> that baptism itself, </w:t>
      </w:r>
      <w:r w:rsidR="0043605A">
        <w:rPr>
          <w:i/>
        </w:rPr>
        <w:t>and even baptismal water,</w:t>
      </w:r>
      <w:r w:rsidR="0043605A">
        <w:t xml:space="preserve"> has the power to save</w:t>
      </w:r>
      <w:r w:rsidR="00302916">
        <w:t>.</w:t>
      </w:r>
      <w:r w:rsidR="004E02F4">
        <w:t xml:space="preserve"> </w:t>
      </w:r>
      <w:r w:rsidR="00302916">
        <w:t xml:space="preserve">When people are taught that baptismal water </w:t>
      </w:r>
      <w:hyperlink w:anchor="_Regeneration_213" w:history="1">
        <w:r w:rsidR="00302916" w:rsidRPr="00B56069">
          <w:rPr>
            <w:rStyle w:val="Hyperlink"/>
            <w:rFonts w:ascii="New Century Schlbk" w:hAnsi="New Century Schlbk"/>
          </w:rPr>
          <w:t>regenerates</w:t>
        </w:r>
      </w:hyperlink>
      <w:r w:rsidR="00302916">
        <w:t>,</w:t>
      </w:r>
      <w:r w:rsidR="004E02F4">
        <w:t xml:space="preserve"> </w:t>
      </w:r>
      <w:r w:rsidR="00302916">
        <w:t xml:space="preserve">they </w:t>
      </w:r>
      <w:r w:rsidR="00DE07CF">
        <w:t>cannot help but</w:t>
      </w:r>
      <w:r w:rsidR="00302916">
        <w:t xml:space="preserve"> infer</w:t>
      </w:r>
      <w:r w:rsidR="004E02F4">
        <w:t xml:space="preserve"> that the</w:t>
      </w:r>
      <w:r w:rsidR="004E02F4" w:rsidRPr="001264BC">
        <w:t xml:space="preserve"> Church s</w:t>
      </w:r>
      <w:r w:rsidR="004E02F4">
        <w:t>hould baptize</w:t>
      </w:r>
      <w:r w:rsidR="00167F36">
        <w:t xml:space="preserve"> anyone</w:t>
      </w:r>
      <w:r w:rsidR="004E02F4">
        <w:t xml:space="preserve"> </w:t>
      </w:r>
      <w:r w:rsidR="00167F36">
        <w:t xml:space="preserve">and </w:t>
      </w:r>
      <w:r w:rsidR="004E02F4">
        <w:t xml:space="preserve">everyone </w:t>
      </w:r>
      <w:r w:rsidR="00DE07CF">
        <w:t>who</w:t>
      </w:r>
      <w:r w:rsidR="004E02F4">
        <w:t xml:space="preserve"> can be subjected to the rite, including newborn infants. Th</w:t>
      </w:r>
      <w:r w:rsidR="00E22D5C">
        <w:t xml:space="preserve">is is </w:t>
      </w:r>
      <w:r w:rsidR="00167F36">
        <w:t xml:space="preserve">apparently </w:t>
      </w:r>
      <w:r w:rsidR="00E22D5C">
        <w:t>what the</w:t>
      </w:r>
      <w:r w:rsidR="004E02F4">
        <w:t xml:space="preserve"> Christian populace </w:t>
      </w:r>
      <w:r w:rsidR="00E22D5C">
        <w:t xml:space="preserve">of the second and third centuries </w:t>
      </w:r>
      <w:r w:rsidR="004E02F4">
        <w:t>c</w:t>
      </w:r>
      <w:r w:rsidR="00DB6033">
        <w:t>ame</w:t>
      </w:r>
      <w:r w:rsidR="004E02F4">
        <w:t xml:space="preserve"> to believe, and </w:t>
      </w:r>
      <w:hyperlink w:anchor="_Tertullian_of_Carthage_58" w:history="1">
        <w:r w:rsidR="004E02F4" w:rsidRPr="007735D8">
          <w:rPr>
            <w:rStyle w:val="Hyperlink"/>
            <w:rFonts w:ascii="New Century Schlbk" w:hAnsi="New Century Schlbk"/>
          </w:rPr>
          <w:t>Tertullian</w:t>
        </w:r>
      </w:hyperlink>
      <w:r w:rsidR="004E02F4">
        <w:t xml:space="preserve"> found himself right at the </w:t>
      </w:r>
      <w:r w:rsidR="00302916">
        <w:t xml:space="preserve">doctrinal </w:t>
      </w:r>
      <w:r w:rsidR="006E77A2">
        <w:t>tipping</w:t>
      </w:r>
      <w:r w:rsidR="0087577D">
        <w:t xml:space="preserve"> point</w:t>
      </w:r>
      <w:r w:rsidR="004E02F4">
        <w:t xml:space="preserve"> between the old belief and the new, </w:t>
      </w:r>
      <w:r w:rsidR="00241B75">
        <w:t xml:space="preserve">between </w:t>
      </w:r>
      <w:r w:rsidR="004E02F4">
        <w:t xml:space="preserve">the apostolic and the </w:t>
      </w:r>
      <w:hyperlink w:anchor="_Hellenism_65" w:history="1">
        <w:r w:rsidR="004E02F4" w:rsidRPr="00A42C0F">
          <w:rPr>
            <w:rStyle w:val="Hyperlink"/>
            <w:rFonts w:ascii="New Century Schlbk" w:hAnsi="New Century Schlbk"/>
          </w:rPr>
          <w:t>Hellenistic</w:t>
        </w:r>
      </w:hyperlink>
      <w:r w:rsidR="004E02F4">
        <w:t xml:space="preserve">, with regard to the proper subjects for Christian baptism. </w:t>
      </w:r>
    </w:p>
    <w:p w14:paraId="2C3606EB" w14:textId="1BB2EDE3" w:rsidR="00B00DE5" w:rsidRDefault="00B00DE5" w:rsidP="00704D6C">
      <w:r>
        <w:tab/>
      </w:r>
      <w:r w:rsidR="004E02F4">
        <w:t xml:space="preserve">From the time of the apostles, the </w:t>
      </w:r>
      <w:r w:rsidR="00E22D5C">
        <w:t>Church</w:t>
      </w:r>
      <w:r w:rsidR="004E02F4">
        <w:t xml:space="preserve"> </w:t>
      </w:r>
      <w:r w:rsidR="0087577D">
        <w:t xml:space="preserve">had </w:t>
      </w:r>
      <w:r w:rsidR="00E22D5C">
        <w:t xml:space="preserve">understood baptism </w:t>
      </w:r>
      <w:r w:rsidR="004E02F4">
        <w:t xml:space="preserve">as </w:t>
      </w:r>
      <w:r w:rsidR="004E02F4" w:rsidRPr="004E02F4">
        <w:rPr>
          <w:i/>
        </w:rPr>
        <w:t>a response</w:t>
      </w:r>
      <w:r w:rsidR="004E02F4">
        <w:t xml:space="preserve"> to hearing the gospel and </w:t>
      </w:r>
      <w:r>
        <w:rPr>
          <w:i/>
        </w:rPr>
        <w:t>a testimony</w:t>
      </w:r>
      <w:r w:rsidR="004E02F4">
        <w:t xml:space="preserve"> to </w:t>
      </w:r>
      <w:r>
        <w:t xml:space="preserve">having come to </w:t>
      </w:r>
      <w:r w:rsidR="004E02F4">
        <w:t>faith. So much so that</w:t>
      </w:r>
      <w:r w:rsidR="0087577D">
        <w:t xml:space="preserve"> the Gentile Church </w:t>
      </w:r>
      <w:r w:rsidR="00E22D5C">
        <w:t>began</w:t>
      </w:r>
      <w:r w:rsidR="0087577D">
        <w:t xml:space="preserve"> instituting</w:t>
      </w:r>
      <w:r w:rsidR="004E02F4">
        <w:t xml:space="preserve"> </w:t>
      </w:r>
      <w:r w:rsidR="006E77A2">
        <w:t>more and more lengthy</w:t>
      </w:r>
      <w:r w:rsidR="0087577D">
        <w:t xml:space="preserve"> </w:t>
      </w:r>
      <w:r w:rsidR="0087577D" w:rsidRPr="006E77A2">
        <w:t>periods</w:t>
      </w:r>
      <w:r w:rsidR="0087577D">
        <w:t xml:space="preserve"> of </w:t>
      </w:r>
      <w:hyperlink w:anchor="_Catechism_5" w:history="1">
        <w:r w:rsidR="0087577D" w:rsidRPr="005A16DB">
          <w:rPr>
            <w:rStyle w:val="Hyperlink"/>
            <w:rFonts w:ascii="New Century Schlbk" w:hAnsi="New Century Schlbk"/>
          </w:rPr>
          <w:t>catechism</w:t>
        </w:r>
      </w:hyperlink>
      <w:r w:rsidR="0087577D">
        <w:t xml:space="preserve"> </w:t>
      </w:r>
      <w:r w:rsidR="00252757">
        <w:t>for baptismal</w:t>
      </w:r>
      <w:r w:rsidR="0087577D">
        <w:t xml:space="preserve"> candidates</w:t>
      </w:r>
      <w:r w:rsidR="006E77A2">
        <w:t>,</w:t>
      </w:r>
      <w:r w:rsidR="0087577D">
        <w:t xml:space="preserve"> </w:t>
      </w:r>
      <w:r w:rsidR="00252757">
        <w:t>to insure that they</w:t>
      </w:r>
      <w:r w:rsidR="0087577D">
        <w:t xml:space="preserve"> tru</w:t>
      </w:r>
      <w:r w:rsidR="00E22D5C">
        <w:t>ly</w:t>
      </w:r>
      <w:r w:rsidR="0087577D">
        <w:t xml:space="preserve"> believe</w:t>
      </w:r>
      <w:r w:rsidR="00E22D5C">
        <w:t>d</w:t>
      </w:r>
      <w:r w:rsidR="00252757">
        <w:t xml:space="preserve"> </w:t>
      </w:r>
      <w:r w:rsidR="00252757">
        <w:rPr>
          <w:i/>
        </w:rPr>
        <w:t>before</w:t>
      </w:r>
      <w:r w:rsidR="00252757">
        <w:t xml:space="preserve"> receiving the rite</w:t>
      </w:r>
      <w:r w:rsidR="00302916">
        <w:t>.</w:t>
      </w:r>
      <w:r w:rsidR="00167F36">
        <w:rPr>
          <w:rStyle w:val="FootnoteReference"/>
        </w:rPr>
        <w:footnoteReference w:id="490"/>
      </w:r>
      <w:r w:rsidR="00302916">
        <w:t xml:space="preserve"> However, with the growing </w:t>
      </w:r>
      <w:r w:rsidR="00E22D5C">
        <w:t>perception</w:t>
      </w:r>
      <w:r w:rsidR="0087577D">
        <w:t xml:space="preserve"> that baptismal waters had </w:t>
      </w:r>
      <w:hyperlink w:anchor="_Salvific_30" w:history="1">
        <w:r w:rsidR="0087577D" w:rsidRPr="00654B1F">
          <w:rPr>
            <w:rStyle w:val="Hyperlink"/>
            <w:rFonts w:ascii="New Century Schlbk" w:hAnsi="New Century Schlbk"/>
          </w:rPr>
          <w:t>salvific</w:t>
        </w:r>
      </w:hyperlink>
      <w:r w:rsidR="0087577D">
        <w:t xml:space="preserve"> power, it became increasingly unseemly</w:t>
      </w:r>
      <w:r w:rsidR="00252757">
        <w:t>,</w:t>
      </w:r>
      <w:r w:rsidR="0087577D">
        <w:t xml:space="preserve"> to the </w:t>
      </w:r>
      <w:hyperlink w:anchor="_Hellenism_30" w:history="1">
        <w:r w:rsidR="0087577D" w:rsidRPr="00907EC6">
          <w:rPr>
            <w:rStyle w:val="Hyperlink"/>
            <w:rFonts w:ascii="New Century Schlbk" w:hAnsi="New Century Schlbk"/>
          </w:rPr>
          <w:t>Hellenized</w:t>
        </w:r>
      </w:hyperlink>
      <w:r w:rsidR="0087577D">
        <w:t xml:space="preserve"> Christian mind</w:t>
      </w:r>
      <w:r w:rsidR="00252757">
        <w:t>,</w:t>
      </w:r>
      <w:r w:rsidR="0087577D">
        <w:t xml:space="preserve"> that those saving waters should be withheld from any who wanted them, whether for themselves or for their children. The idea that </w:t>
      </w:r>
      <w:r w:rsidR="0087577D" w:rsidRPr="00E6145C">
        <w:rPr>
          <w:i/>
        </w:rPr>
        <w:t>all</w:t>
      </w:r>
      <w:r w:rsidR="0087577D">
        <w:t xml:space="preserve"> should be baptized in earliest infancy would not win the day until the time and teaching of </w:t>
      </w:r>
      <w:hyperlink w:anchor="_Augustine_Of_Hippo_3" w:history="1">
        <w:r w:rsidR="0087577D" w:rsidRPr="000F78AF">
          <w:rPr>
            <w:rStyle w:val="Hyperlink"/>
            <w:rFonts w:ascii="New Century Schlbk" w:hAnsi="New Century Schlbk"/>
          </w:rPr>
          <w:t>Augustine of Hippo</w:t>
        </w:r>
      </w:hyperlink>
      <w:r w:rsidR="0087577D">
        <w:t xml:space="preserve"> (c. </w:t>
      </w:r>
      <w:r w:rsidR="00E44451" w:rsidRPr="00E44451">
        <w:rPr>
          <w:smallCaps/>
        </w:rPr>
        <w:t xml:space="preserve">ad </w:t>
      </w:r>
      <w:r w:rsidR="0087577D">
        <w:t>410),</w:t>
      </w:r>
      <w:r w:rsidR="00252757">
        <w:rPr>
          <w:rStyle w:val="FootnoteReference"/>
        </w:rPr>
        <w:footnoteReference w:id="491"/>
      </w:r>
      <w:r w:rsidR="0087577D">
        <w:t xml:space="preserve"> but </w:t>
      </w:r>
      <w:hyperlink w:anchor="_Tertullian_of_Carthage_59" w:history="1">
        <w:r w:rsidR="0087577D" w:rsidRPr="007735D8">
          <w:rPr>
            <w:rStyle w:val="Hyperlink"/>
            <w:rFonts w:ascii="New Century Schlbk" w:hAnsi="New Century Schlbk"/>
          </w:rPr>
          <w:t>Tertullian</w:t>
        </w:r>
      </w:hyperlink>
      <w:r w:rsidR="0087577D">
        <w:t xml:space="preserve"> was perhaps the first to address the problem in writing. One </w:t>
      </w:r>
      <w:r w:rsidR="00241B75">
        <w:t>might have</w:t>
      </w:r>
      <w:r w:rsidR="0087577D">
        <w:t xml:space="preserve"> expect</w:t>
      </w:r>
      <w:r w:rsidR="00241B75">
        <w:t>ed</w:t>
      </w:r>
      <w:r w:rsidR="0087577D">
        <w:t xml:space="preserve"> that </w:t>
      </w:r>
      <w:hyperlink w:anchor="_Tertullian_of_Carthage_60" w:history="1">
        <w:r w:rsidR="0087577D" w:rsidRPr="007735D8">
          <w:rPr>
            <w:rStyle w:val="Hyperlink"/>
            <w:rFonts w:ascii="New Century Schlbk" w:hAnsi="New Century Schlbk"/>
          </w:rPr>
          <w:t>Tertullian’s</w:t>
        </w:r>
      </w:hyperlink>
      <w:r w:rsidR="0087577D" w:rsidRPr="00CF5EC5">
        <w:t xml:space="preserve"> </w:t>
      </w:r>
      <w:r w:rsidR="00486546">
        <w:t>high regard for</w:t>
      </w:r>
      <w:r w:rsidR="0087577D" w:rsidRPr="00CF5EC5">
        <w:t xml:space="preserve"> Christian baptism</w:t>
      </w:r>
      <w:r>
        <w:t>’s</w:t>
      </w:r>
      <w:r w:rsidR="0087577D">
        <w:t xml:space="preserve"> </w:t>
      </w:r>
      <w:hyperlink w:anchor="_Mystical_71"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87577D">
        <w:t>efficacy</w:t>
      </w:r>
      <w:r>
        <w:t xml:space="preserve"> would </w:t>
      </w:r>
      <w:r w:rsidR="00241B75">
        <w:t xml:space="preserve">have </w:t>
      </w:r>
      <w:r>
        <w:t>compel</w:t>
      </w:r>
      <w:r w:rsidR="00241B75">
        <w:t>led</w:t>
      </w:r>
      <w:r>
        <w:t xml:space="preserve"> him to </w:t>
      </w:r>
      <w:r w:rsidR="00241B75">
        <w:t xml:space="preserve">join </w:t>
      </w:r>
      <w:r w:rsidR="00486546">
        <w:t xml:space="preserve">with </w:t>
      </w:r>
      <w:r w:rsidR="00241B75">
        <w:t xml:space="preserve">those </w:t>
      </w:r>
      <w:r w:rsidR="00486546">
        <w:t xml:space="preserve">who </w:t>
      </w:r>
      <w:r w:rsidR="00241B75">
        <w:t>urg</w:t>
      </w:r>
      <w:r w:rsidR="00486546">
        <w:t>ed</w:t>
      </w:r>
      <w:r>
        <w:t xml:space="preserve"> the baptism of all, but to our </w:t>
      </w:r>
      <w:r w:rsidR="00B75326" w:rsidRPr="0092439D">
        <w:rPr>
          <w:rFonts w:ascii="Times" w:hAnsi="Times"/>
        </w:rPr>
        <w:t>[[@Page:</w:t>
      </w:r>
      <w:r w:rsidR="00B75326">
        <w:rPr>
          <w:rFonts w:ascii="Times" w:hAnsi="Times"/>
        </w:rPr>
        <w:t>252</w:t>
      </w:r>
      <w:r w:rsidR="00B75326" w:rsidRPr="0092439D">
        <w:rPr>
          <w:rFonts w:ascii="Times" w:hAnsi="Times"/>
        </w:rPr>
        <w:t>]]</w:t>
      </w:r>
      <w:r>
        <w:t>surprise he resisted th</w:t>
      </w:r>
      <w:r w:rsidR="00251DB4">
        <w:t>at</w:t>
      </w:r>
      <w:r>
        <w:t xml:space="preserve"> trend.</w:t>
      </w:r>
      <w:r w:rsidR="00704D6C">
        <w:t xml:space="preserve"> “The delay of baptism is preferable,” he wr</w:t>
      </w:r>
      <w:r w:rsidR="00A42790">
        <w:t>ote</w:t>
      </w:r>
      <w:r w:rsidR="00704D6C">
        <w:t>, “principally, however, in the case of little children.</w:t>
      </w:r>
      <w:r w:rsidR="00C13258">
        <w:t xml:space="preserve"> </w:t>
      </w:r>
      <w:r w:rsidR="00704D6C">
        <w:t>…</w:t>
      </w:r>
      <w:r w:rsidR="00C13258">
        <w:t xml:space="preserve"> </w:t>
      </w:r>
      <w:r w:rsidR="00704D6C">
        <w:t>Let them become Christians when they have become able to know Christ. Why does the innocent period of life hasten to the ‘remission of sins?’”</w:t>
      </w:r>
      <w:r w:rsidR="00704D6C">
        <w:rPr>
          <w:rStyle w:val="FootnoteReference"/>
        </w:rPr>
        <w:footnoteReference w:id="492"/>
      </w:r>
    </w:p>
    <w:p w14:paraId="481EA0A5" w14:textId="50EC90A5" w:rsidR="006E77A2" w:rsidRDefault="006E77A2" w:rsidP="00704D6C">
      <w:r>
        <w:tab/>
      </w:r>
      <w:bookmarkStart w:id="201" w:name="InfantInnocence"/>
      <w:bookmarkEnd w:id="201"/>
      <w:r>
        <w:t xml:space="preserve">Notice </w:t>
      </w:r>
      <w:hyperlink w:anchor="_Tertullian_of_Carthage_61" w:history="1">
        <w:r w:rsidRPr="007735D8">
          <w:rPr>
            <w:rStyle w:val="Hyperlink"/>
            <w:rFonts w:ascii="New Century Schlbk" w:hAnsi="New Century Schlbk"/>
          </w:rPr>
          <w:t>Tertullian’s</w:t>
        </w:r>
      </w:hyperlink>
      <w:r>
        <w:t xml:space="preserve"> phrase, “the innocent period of life.” Up to his time, the Christian attitude toward little children, an attitude undoubtedly anchored in Christianity’s </w:t>
      </w:r>
      <w:hyperlink w:anchor="_Hebraic_13" w:history="1">
        <w:r w:rsidRPr="00C05236">
          <w:rPr>
            <w:rStyle w:val="Hyperlink"/>
            <w:rFonts w:ascii="New Century Schlbk" w:hAnsi="New Century Schlbk"/>
          </w:rPr>
          <w:t>Hebraic</w:t>
        </w:r>
      </w:hyperlink>
      <w:r>
        <w:t xml:space="preserve"> heritage, was to think of them as </w:t>
      </w:r>
      <w:r w:rsidRPr="00241B75">
        <w:rPr>
          <w:i/>
        </w:rPr>
        <w:t>innocent</w:t>
      </w:r>
      <w:r>
        <w:t xml:space="preserve"> — not indeed as without sin, but as </w:t>
      </w:r>
      <w:r w:rsidR="000447DE">
        <w:t>not yet being of an age of spiritual accountability or of religious obligation. After all, Jesus had said</w:t>
      </w:r>
      <w:r w:rsidR="000447DE" w:rsidRPr="000447DE">
        <w:t>, “</w:t>
      </w:r>
      <w:r w:rsidR="000447DE" w:rsidRPr="000447DE">
        <w:rPr>
          <w:lang w:eastAsia="ja-JP"/>
        </w:rPr>
        <w:t>unless you are converted and become like children, you will not enter the kingdom of heaven</w:t>
      </w:r>
      <w:r w:rsidR="000447DE">
        <w:rPr>
          <w:lang w:eastAsia="ja-JP"/>
        </w:rPr>
        <w:t>” (Mat 18.3</w:t>
      </w:r>
      <w:r w:rsidR="00C13258">
        <w:rPr>
          <w:lang w:eastAsia="ja-JP"/>
        </w:rPr>
        <w:fldChar w:fldCharType="begin"/>
      </w:r>
      <w:r w:rsidR="00C13258">
        <w:instrText xml:space="preserve"> XE "</w:instrText>
      </w:r>
      <w:r w:rsidR="00C13258">
        <w:rPr>
          <w:lang w:eastAsia="ja-JP"/>
        </w:rPr>
        <w:instrText>Mat 18.03</w:instrText>
      </w:r>
      <w:r w:rsidR="00C13258">
        <w:instrText xml:space="preserve">" </w:instrText>
      </w:r>
      <w:r w:rsidR="00C13258">
        <w:rPr>
          <w:lang w:eastAsia="ja-JP"/>
        </w:rPr>
        <w:fldChar w:fldCharType="end"/>
      </w:r>
      <w:r w:rsidR="000447DE">
        <w:rPr>
          <w:lang w:eastAsia="ja-JP"/>
        </w:rPr>
        <w:t>), and “</w:t>
      </w:r>
      <w:r w:rsidR="000447DE" w:rsidRPr="000447DE">
        <w:rPr>
          <w:lang w:eastAsia="ja-JP"/>
        </w:rPr>
        <w:t xml:space="preserve">whoever does not receive the kingdom of God like a child will not enter it </w:t>
      </w:r>
      <w:r w:rsidR="000447DE" w:rsidRPr="000447DE">
        <w:rPr>
          <w:i/>
          <w:lang w:eastAsia="ja-JP"/>
        </w:rPr>
        <w:t>at all</w:t>
      </w:r>
      <w:r w:rsidR="000447DE">
        <w:rPr>
          <w:lang w:eastAsia="ja-JP"/>
        </w:rPr>
        <w:t>” (Mar 10.15</w:t>
      </w:r>
      <w:r w:rsidR="00C13258">
        <w:rPr>
          <w:lang w:eastAsia="ja-JP"/>
        </w:rPr>
        <w:fldChar w:fldCharType="begin"/>
      </w:r>
      <w:r w:rsidR="00C13258">
        <w:instrText xml:space="preserve"> XE "</w:instrText>
      </w:r>
      <w:r w:rsidR="00C13258">
        <w:rPr>
          <w:lang w:eastAsia="ja-JP"/>
        </w:rPr>
        <w:instrText>Mar 10.15</w:instrText>
      </w:r>
      <w:r w:rsidR="00C13258">
        <w:instrText xml:space="preserve">" </w:instrText>
      </w:r>
      <w:r w:rsidR="00C13258">
        <w:rPr>
          <w:lang w:eastAsia="ja-JP"/>
        </w:rPr>
        <w:fldChar w:fldCharType="end"/>
      </w:r>
      <w:r w:rsidR="000447DE">
        <w:rPr>
          <w:lang w:eastAsia="ja-JP"/>
        </w:rPr>
        <w:t xml:space="preserve">), and </w:t>
      </w:r>
      <w:r w:rsidR="000447DE" w:rsidRPr="000447DE">
        <w:t>“</w:t>
      </w:r>
      <w:r w:rsidR="000447DE" w:rsidRPr="000447DE">
        <w:rPr>
          <w:lang w:eastAsia="ja-JP"/>
        </w:rPr>
        <w:t>Permit the children to come to Me, and do not hinder them, for the kingdom of God belongs to such as these</w:t>
      </w:r>
      <w:r w:rsidR="000447DE" w:rsidRPr="000447DE">
        <w:t>” (Luk 18.16</w:t>
      </w:r>
      <w:r w:rsidR="00C13258">
        <w:fldChar w:fldCharType="begin"/>
      </w:r>
      <w:r w:rsidR="00C13258">
        <w:instrText xml:space="preserve"> XE "</w:instrText>
      </w:r>
      <w:r w:rsidR="00C13258" w:rsidRPr="000447DE">
        <w:instrText>Luk 18.16</w:instrText>
      </w:r>
      <w:r w:rsidR="00C13258">
        <w:instrText xml:space="preserve">" </w:instrText>
      </w:r>
      <w:r w:rsidR="00C13258">
        <w:fldChar w:fldCharType="end"/>
      </w:r>
      <w:r w:rsidR="000447DE" w:rsidRPr="000447DE">
        <w:t>).</w:t>
      </w:r>
      <w:r w:rsidR="002B731E">
        <w:t xml:space="preserve"> In this spirit, various of the </w:t>
      </w:r>
      <w:hyperlink w:anchor="_Church_Fathers_100" w:history="1">
        <w:r w:rsidR="002B731E" w:rsidRPr="00907EC6">
          <w:rPr>
            <w:rStyle w:val="Hyperlink"/>
            <w:rFonts w:ascii="New Century Schlbk" w:hAnsi="New Century Schlbk"/>
          </w:rPr>
          <w:t>Apostolic Fathers</w:t>
        </w:r>
      </w:hyperlink>
      <w:r w:rsidR="002B731E">
        <w:t xml:space="preserve"> exhorted their readers to be like little children,</w:t>
      </w:r>
      <w:r w:rsidR="002B731E">
        <w:rPr>
          <w:rStyle w:val="FootnoteReference"/>
        </w:rPr>
        <w:footnoteReference w:id="493"/>
      </w:r>
      <w:r w:rsidR="002B731E">
        <w:t xml:space="preserve"> and </w:t>
      </w:r>
      <w:hyperlink w:anchor="_Aristides_(Second_Century)_3" w:history="1">
        <w:r w:rsidR="002B731E" w:rsidRPr="006609D4">
          <w:rPr>
            <w:rStyle w:val="Hyperlink"/>
            <w:rFonts w:ascii="New Century Schlbk" w:hAnsi="New Century Schlbk"/>
          </w:rPr>
          <w:t>Aristides</w:t>
        </w:r>
      </w:hyperlink>
      <w:r w:rsidR="002B731E">
        <w:t xml:space="preserve"> (c. </w:t>
      </w:r>
      <w:r w:rsidR="00E44451" w:rsidRPr="00E44451">
        <w:rPr>
          <w:smallCaps/>
        </w:rPr>
        <w:t xml:space="preserve">ad </w:t>
      </w:r>
      <w:r w:rsidR="002B731E">
        <w:t>125 or 150) went so far as to describe a child who dies in infancy as “having passed through this world without sins.”</w:t>
      </w:r>
      <w:r w:rsidR="002B731E">
        <w:rPr>
          <w:rStyle w:val="FootnoteReference"/>
        </w:rPr>
        <w:footnoteReference w:id="494"/>
      </w:r>
      <w:r w:rsidR="00241B75" w:rsidRPr="00241B75">
        <w:t xml:space="preserve"> </w:t>
      </w:r>
      <w:r w:rsidR="00241B75">
        <w:t xml:space="preserve">As we shall see, however, the cultural perception of little children as spiritually and religiously “innocent” would not last long, but be destroyed by the drive to baptize infants and </w:t>
      </w:r>
      <w:r w:rsidR="00E22D5C">
        <w:t xml:space="preserve">by </w:t>
      </w:r>
      <w:r w:rsidR="00241B75">
        <w:t xml:space="preserve">the </w:t>
      </w:r>
      <w:r w:rsidR="00E22D5C">
        <w:t>doctrine</w:t>
      </w:r>
      <w:r w:rsidR="00241B75">
        <w:t xml:space="preserve"> invented to justify that trend.</w:t>
      </w:r>
    </w:p>
    <w:p w14:paraId="57943F03" w14:textId="77777777" w:rsidR="008A0379" w:rsidRDefault="008A0379" w:rsidP="00704D6C"/>
    <w:p w14:paraId="3A17B434" w14:textId="15D00527" w:rsidR="00DF2EF6" w:rsidRDefault="00DF2EF6" w:rsidP="00AA2849">
      <w:pPr>
        <w:pStyle w:val="Heading3"/>
      </w:pPr>
      <w:bookmarkStart w:id="202" w:name="_Toc328148041"/>
      <w:r>
        <w:t>The Appeal For The General Populace</w:t>
      </w:r>
      <w:bookmarkEnd w:id="202"/>
    </w:p>
    <w:p w14:paraId="45B08354" w14:textId="197F3271" w:rsidR="00DF2EF6" w:rsidRPr="00DF2EF6" w:rsidRDefault="00DF2EF6" w:rsidP="00DF2EF6">
      <w:r>
        <w:t xml:space="preserve">In spite of </w:t>
      </w:r>
      <w:hyperlink w:anchor="_Tertullian_of_Carthage_62" w:history="1">
        <w:r w:rsidRPr="007735D8">
          <w:rPr>
            <w:rStyle w:val="Hyperlink"/>
            <w:rFonts w:ascii="New Century Schlbk" w:hAnsi="New Century Schlbk"/>
          </w:rPr>
          <w:t>Tertullian’s</w:t>
        </w:r>
      </w:hyperlink>
      <w:r>
        <w:t xml:space="preserve"> resistance, the more people were taught that baptism saves, the more they wanted it for</w:t>
      </w:r>
      <w:r w:rsidR="001A6F0F">
        <w:t xml:space="preserve"> their children as well as for</w:t>
      </w:r>
      <w:r>
        <w:t xml:space="preserve"> themselves</w:t>
      </w:r>
      <w:r w:rsidR="001A6F0F">
        <w:t>.</w:t>
      </w:r>
      <w:r w:rsidR="00486546">
        <w:rPr>
          <w:rStyle w:val="FootnoteReference"/>
        </w:rPr>
        <w:footnoteReference w:id="495"/>
      </w:r>
      <w:r w:rsidR="00700649">
        <w:t xml:space="preserve"> </w:t>
      </w:r>
      <w:r w:rsidR="00561547" w:rsidRPr="0092439D">
        <w:rPr>
          <w:rFonts w:ascii="Times" w:hAnsi="Times"/>
        </w:rPr>
        <w:t>[[@Page:</w:t>
      </w:r>
      <w:r w:rsidR="00561547">
        <w:rPr>
          <w:rFonts w:ascii="Times" w:hAnsi="Times"/>
        </w:rPr>
        <w:t>253</w:t>
      </w:r>
      <w:r w:rsidR="00561547" w:rsidRPr="0092439D">
        <w:rPr>
          <w:rFonts w:ascii="Times" w:hAnsi="Times"/>
        </w:rPr>
        <w:t>]]</w:t>
      </w:r>
      <w:r w:rsidR="00700649">
        <w:t xml:space="preserve">The idea that one could be eternally saved simply by being ritually immersed in water proved irresistible to the </w:t>
      </w:r>
      <w:hyperlink w:anchor="_Hellenism_66" w:history="1">
        <w:r w:rsidR="00700649" w:rsidRPr="00A42C0F">
          <w:rPr>
            <w:rStyle w:val="Hyperlink"/>
            <w:rFonts w:ascii="New Century Schlbk" w:hAnsi="New Century Schlbk"/>
          </w:rPr>
          <w:t>Hellenistic</w:t>
        </w:r>
      </w:hyperlink>
      <w:r w:rsidR="00700649">
        <w:t xml:space="preserve"> mind. As Cumont wrote,</w:t>
      </w:r>
    </w:p>
    <w:p w14:paraId="36E35E86" w14:textId="77777777" w:rsidR="00CB286A" w:rsidRDefault="00CB286A" w:rsidP="00DF2EF6">
      <w:pPr>
        <w:pStyle w:val="qt"/>
      </w:pPr>
    </w:p>
    <w:p w14:paraId="3A691026" w14:textId="7039C1B3" w:rsidR="00DF2EF6" w:rsidRDefault="00DF2EF6" w:rsidP="00DF2EF6">
      <w:pPr>
        <w:pStyle w:val="qt"/>
      </w:pPr>
      <w:r>
        <w:t xml:space="preserve">… the peoples of the Empire with their hungry hearts and unrelieved consciences particularly welcomed two </w:t>
      </w:r>
      <w:r w:rsidR="00700649">
        <w:t>…</w:t>
      </w:r>
      <w:r>
        <w:t xml:space="preserve"> new elements</w:t>
      </w:r>
      <w:r w:rsidR="00700649">
        <w:t xml:space="preserve"> [of the </w:t>
      </w:r>
      <w:hyperlink w:anchor="_Mystery_Religions,_aka:_45" w:history="1">
        <w:r w:rsidR="00700649" w:rsidRPr="00C61E1B">
          <w:rPr>
            <w:rStyle w:val="Hyperlink"/>
            <w:rFonts w:ascii="New Century Schlbk" w:hAnsi="New Century Schlbk"/>
          </w:rPr>
          <w:t>mystery religions</w:t>
        </w:r>
      </w:hyperlink>
      <w:r w:rsidR="00700649">
        <w:t>]</w:t>
      </w:r>
      <w:r>
        <w:t>: “</w:t>
      </w:r>
      <w:hyperlink w:anchor="_Mystery_34" w:history="1">
        <w:r w:rsidRPr="00640AE0">
          <w:rPr>
            <w:rStyle w:val="Hyperlink"/>
            <w:rFonts w:ascii="New Century Schlbk" w:hAnsi="New Century Schlbk"/>
          </w:rPr>
          <w:t>mysterious</w:t>
        </w:r>
      </w:hyperlink>
      <w:r>
        <w:t xml:space="preserve"> means of purification by which … to cleanse away defilements of the soul, and the assurance that an immortality of bliss would be the reward of piety.”</w:t>
      </w:r>
      <w:r>
        <w:rPr>
          <w:rStyle w:val="FootnoteReference"/>
        </w:rPr>
        <w:footnoteReference w:id="496"/>
      </w:r>
    </w:p>
    <w:p w14:paraId="4BAE1B56" w14:textId="77777777" w:rsidR="00CB286A" w:rsidRDefault="00CB286A" w:rsidP="00DF2EF6">
      <w:pPr>
        <w:pStyle w:val="qt"/>
      </w:pPr>
    </w:p>
    <w:p w14:paraId="715B9838" w14:textId="77777777" w:rsidR="00CB286A" w:rsidRDefault="00CB286A" w:rsidP="00DF2EF6">
      <w:pPr>
        <w:pStyle w:val="qt"/>
      </w:pPr>
    </w:p>
    <w:p w14:paraId="38A9C09E" w14:textId="04C72578" w:rsidR="00700649" w:rsidRPr="008D5099" w:rsidRDefault="005842B8" w:rsidP="00700649">
      <w:r>
        <w:t>We can expect, therefore, that</w:t>
      </w:r>
      <w:r w:rsidR="00CC58A5">
        <w:t xml:space="preserve"> w</w:t>
      </w:r>
      <w:r w:rsidR="00700649">
        <w:t>hen Christians</w:t>
      </w:r>
      <w:r w:rsidR="00302B0B">
        <w:t xml:space="preserve"> began</w:t>
      </w:r>
      <w:r w:rsidRPr="005842B8">
        <w:t xml:space="preserve"> </w:t>
      </w:r>
      <w:r>
        <w:t xml:space="preserve">using the language of </w:t>
      </w:r>
      <w:hyperlink w:anchor="_Mystery_Religions,_aka:_62" w:history="1">
        <w:r w:rsidRPr="008C64F4">
          <w:rPr>
            <w:rStyle w:val="Hyperlink"/>
            <w:rFonts w:ascii="New Century Schlbk" w:hAnsi="New Century Schlbk"/>
          </w:rPr>
          <w:t>the mysteries</w:t>
        </w:r>
      </w:hyperlink>
      <w:r w:rsidR="00700649">
        <w:t xml:space="preserve"> </w:t>
      </w:r>
      <w:r>
        <w:t>to pr</w:t>
      </w:r>
      <w:r w:rsidR="00700649">
        <w:t>offer</w:t>
      </w:r>
      <w:r>
        <w:t xml:space="preserve"> salvation,</w:t>
      </w:r>
      <w:r w:rsidR="001F49A2">
        <w:t xml:space="preserve"> they found a receptive religious marketplace.</w:t>
      </w:r>
      <w:r w:rsidR="001F49A2">
        <w:rPr>
          <w:rStyle w:val="FootnoteReference"/>
        </w:rPr>
        <w:footnoteReference w:id="497"/>
      </w:r>
      <w:r w:rsidR="00700649">
        <w:t xml:space="preserve"> </w:t>
      </w:r>
      <w:r w:rsidR="001F49A2">
        <w:t xml:space="preserve">After all, the Christians offered </w:t>
      </w:r>
      <w:r w:rsidR="00700649">
        <w:t>purification</w:t>
      </w:r>
      <w:r w:rsidR="008D5099">
        <w:t xml:space="preserve"> (in the form of simple immersion)</w:t>
      </w:r>
      <w:r w:rsidR="00302B0B">
        <w:t>,</w:t>
      </w:r>
      <w:r w:rsidR="00700649">
        <w:t xml:space="preserve"> and assurance</w:t>
      </w:r>
      <w:r w:rsidR="008D5099">
        <w:t xml:space="preserve"> (on the basis of divine — </w:t>
      </w:r>
      <w:r w:rsidR="00CE4913">
        <w:t>though</w:t>
      </w:r>
      <w:r w:rsidR="008D5099">
        <w:t xml:space="preserve"> misinterpreted — authority)</w:t>
      </w:r>
      <w:r w:rsidR="00700649">
        <w:t xml:space="preserve">, </w:t>
      </w:r>
      <w:r w:rsidR="00486546">
        <w:t>while</w:t>
      </w:r>
      <w:r w:rsidR="008D5099">
        <w:t xml:space="preserve"> </w:t>
      </w:r>
      <w:r w:rsidR="00700649">
        <w:t xml:space="preserve">requiring a period of </w:t>
      </w:r>
      <w:hyperlink w:anchor="_Catechism_16" w:history="1">
        <w:r w:rsidR="00700649" w:rsidRPr="00A56A9D">
          <w:rPr>
            <w:rStyle w:val="Hyperlink"/>
            <w:rFonts w:ascii="New Century Schlbk" w:hAnsi="New Century Schlbk"/>
          </w:rPr>
          <w:t>catechesis</w:t>
        </w:r>
      </w:hyperlink>
      <w:r w:rsidR="00700649">
        <w:t xml:space="preserve"> </w:t>
      </w:r>
      <w:r w:rsidR="00353C19">
        <w:t xml:space="preserve">but </w:t>
      </w:r>
      <w:r w:rsidR="00353C19">
        <w:rPr>
          <w:i/>
        </w:rPr>
        <w:t>not</w:t>
      </w:r>
      <w:r w:rsidR="00700649">
        <w:t xml:space="preserve"> the usual steep fees for </w:t>
      </w:r>
      <w:hyperlink w:anchor="_Initiate_125" w:history="1">
        <w:r w:rsidR="00700649" w:rsidRPr="00F9597E">
          <w:rPr>
            <w:rStyle w:val="Hyperlink"/>
            <w:rFonts w:ascii="New Century Schlbk" w:hAnsi="New Century Schlbk"/>
          </w:rPr>
          <w:t>initiation</w:t>
        </w:r>
      </w:hyperlink>
      <w:r w:rsidR="00414791">
        <w:t>.</w:t>
      </w:r>
      <w:r w:rsidR="00700649">
        <w:t xml:space="preserve"> </w:t>
      </w:r>
      <w:r w:rsidR="00414791">
        <w:t>Many factors</w:t>
      </w:r>
      <w:r w:rsidR="00CE4913">
        <w:t xml:space="preserve">, both </w:t>
      </w:r>
      <w:r w:rsidR="00414791">
        <w:t xml:space="preserve">commendable and </w:t>
      </w:r>
      <w:r w:rsidR="00CE4913">
        <w:t>regrettable,</w:t>
      </w:r>
      <w:r w:rsidR="00414791">
        <w:t xml:space="preserve"> contributed to the steady Christianization of the empire,</w:t>
      </w:r>
      <w:r w:rsidR="00AB498F">
        <w:rPr>
          <w:rStyle w:val="FootnoteReference"/>
        </w:rPr>
        <w:footnoteReference w:id="498"/>
      </w:r>
      <w:r w:rsidR="00414791">
        <w:t xml:space="preserve"> </w:t>
      </w:r>
      <w:r w:rsidR="00CE4913">
        <w:t>and</w:t>
      </w:r>
      <w:r w:rsidR="00414791">
        <w:t xml:space="preserve"> the increasing </w:t>
      </w:r>
      <w:hyperlink w:anchor="_Hellenism_89" w:history="1">
        <w:r w:rsidR="00414791" w:rsidRPr="00A56A9D">
          <w:rPr>
            <w:rStyle w:val="Hyperlink"/>
            <w:rFonts w:ascii="New Century Schlbk" w:hAnsi="New Century Schlbk"/>
          </w:rPr>
          <w:t>Hellenization</w:t>
        </w:r>
      </w:hyperlink>
      <w:r w:rsidR="00414791">
        <w:t xml:space="preserve"> of Christianity</w:t>
      </w:r>
      <w:r w:rsidR="00C414F9">
        <w:t xml:space="preserve"> was </w:t>
      </w:r>
      <w:r w:rsidR="00FD3CA3">
        <w:t xml:space="preserve">a </w:t>
      </w:r>
      <w:r w:rsidR="00CE4913">
        <w:t xml:space="preserve">regrettable </w:t>
      </w:r>
      <w:r w:rsidR="00FD3CA3">
        <w:t>one</w:t>
      </w:r>
      <w:r w:rsidR="00C414F9">
        <w:t>.</w:t>
      </w:r>
      <w:r w:rsidR="00414791">
        <w:t xml:space="preserve"> </w:t>
      </w:r>
      <w:r w:rsidR="00C414F9">
        <w:t xml:space="preserve">As Christianity </w:t>
      </w:r>
      <w:r w:rsidR="00414791">
        <w:t>developed a gr</w:t>
      </w:r>
      <w:r w:rsidR="00C414F9">
        <w:t>owing</w:t>
      </w:r>
      <w:r w:rsidR="00414791">
        <w:t xml:space="preserve"> affinity to the </w:t>
      </w:r>
      <w:hyperlink w:anchor="_Mystery_Religions,_aka:_46" w:history="1">
        <w:r w:rsidR="00414791" w:rsidRPr="00C61E1B">
          <w:rPr>
            <w:rStyle w:val="Hyperlink"/>
            <w:rFonts w:ascii="New Century Schlbk" w:hAnsi="New Century Schlbk"/>
          </w:rPr>
          <w:t>mystery religions</w:t>
        </w:r>
      </w:hyperlink>
      <w:r w:rsidR="00414791">
        <w:t>, religious seekers</w:t>
      </w:r>
      <w:r w:rsidR="00700649">
        <w:t xml:space="preserve"> </w:t>
      </w:r>
      <w:r w:rsidR="00414791">
        <w:t>increasingly</w:t>
      </w:r>
      <w:r w:rsidR="00700649">
        <w:t xml:space="preserve"> </w:t>
      </w:r>
      <w:r w:rsidR="00C414F9">
        <w:t>perceived</w:t>
      </w:r>
      <w:r w:rsidR="00700649">
        <w:t xml:space="preserve"> the </w:t>
      </w:r>
      <w:r w:rsidR="00C414F9">
        <w:t xml:space="preserve">benefits of the </w:t>
      </w:r>
      <w:r w:rsidR="00700649">
        <w:t>Christian alternative</w:t>
      </w:r>
      <w:r w:rsidR="00BB2623">
        <w:t xml:space="preserve"> over the other </w:t>
      </w:r>
      <w:hyperlink w:anchor="_Mystery_Religions,_aka:_75" w:history="1">
        <w:r w:rsidR="00BB2623" w:rsidRPr="006908CD">
          <w:rPr>
            <w:rStyle w:val="Hyperlink"/>
            <w:rFonts w:ascii="New Century Schlbk" w:hAnsi="New Century Schlbk"/>
          </w:rPr>
          <w:t>mysteries</w:t>
        </w:r>
      </w:hyperlink>
      <w:r w:rsidR="00700649">
        <w:t xml:space="preserve">. </w:t>
      </w:r>
      <w:r w:rsidR="008D5099">
        <w:t xml:space="preserve">Who wouldn’t want eternal salvation for themselves, </w:t>
      </w:r>
      <w:r w:rsidR="008D5099">
        <w:rPr>
          <w:i/>
        </w:rPr>
        <w:t>and for their children,</w:t>
      </w:r>
      <w:r w:rsidR="008D5099">
        <w:t xml:space="preserve"> in exchange for</w:t>
      </w:r>
      <w:r w:rsidR="00C414F9">
        <w:t xml:space="preserve"> little more than</w:t>
      </w:r>
      <w:r w:rsidR="008D5099">
        <w:t xml:space="preserve"> taking a ritual bath?</w:t>
      </w:r>
    </w:p>
    <w:p w14:paraId="382A9DB1" w14:textId="1B1C7844" w:rsidR="00704D6C" w:rsidRDefault="00704D6C" w:rsidP="00AA2849">
      <w:pPr>
        <w:pStyle w:val="Heading3"/>
      </w:pPr>
      <w:bookmarkStart w:id="203" w:name="_Toc328148042"/>
      <w:r>
        <w:t xml:space="preserve">The Appeal for The </w:t>
      </w:r>
      <w:r w:rsidRPr="00F9597E">
        <w:t>Ecclesiastics</w:t>
      </w:r>
      <w:bookmarkEnd w:id="203"/>
    </w:p>
    <w:p w14:paraId="3856689F" w14:textId="0FB567BA" w:rsidR="00CB286A" w:rsidRDefault="00BB2623" w:rsidP="007E719B">
      <w:r>
        <w:t xml:space="preserve">As Christian </w:t>
      </w:r>
      <w:hyperlink w:anchor="_Initiate_126" w:history="1">
        <w:r w:rsidRPr="00F9597E">
          <w:rPr>
            <w:rStyle w:val="Hyperlink"/>
            <w:rFonts w:ascii="New Century Schlbk" w:hAnsi="New Century Schlbk"/>
          </w:rPr>
          <w:t>initiation</w:t>
        </w:r>
      </w:hyperlink>
      <w:r>
        <w:t xml:space="preserve"> grew more popular with the masses, less-than-wholly-sanctified Christian clergy began to recognize a windfall for their growing profession. The more that people came to understand baptism as the </w:t>
      </w:r>
      <w:hyperlink w:anchor="_Sine_Qua_Non_1" w:history="1">
        <w:r w:rsidRPr="00F255A5">
          <w:rPr>
            <w:rStyle w:val="Hyperlink"/>
            <w:rFonts w:ascii="New Century Schlbk" w:hAnsi="New Century Schlbk"/>
            <w:i/>
          </w:rPr>
          <w:t>sine qua non</w:t>
        </w:r>
      </w:hyperlink>
      <w:r>
        <w:t xml:space="preserve"> of eternal salvation, the more dependent the populace became upon the </w:t>
      </w:r>
      <w:r w:rsidR="00561547" w:rsidRPr="0092439D">
        <w:rPr>
          <w:rFonts w:ascii="Times" w:hAnsi="Times"/>
        </w:rPr>
        <w:t>[[@Page:</w:t>
      </w:r>
      <w:r w:rsidR="00561547">
        <w:rPr>
          <w:rFonts w:ascii="Times" w:hAnsi="Times"/>
        </w:rPr>
        <w:t>254</w:t>
      </w:r>
      <w:r w:rsidR="00561547" w:rsidRPr="0092439D">
        <w:rPr>
          <w:rFonts w:ascii="Times" w:hAnsi="Times"/>
        </w:rPr>
        <w:t>]]</w:t>
      </w:r>
      <w:r>
        <w:t xml:space="preserve">professional clergy who could administer the </w:t>
      </w:r>
      <w:hyperlink w:anchor="_Magic_52" w:history="1">
        <w:r w:rsidRPr="00F77C40">
          <w:rPr>
            <w:rStyle w:val="Hyperlink"/>
            <w:rFonts w:ascii="New Century Schlbk" w:hAnsi="New Century Schlbk"/>
          </w:rPr>
          <w:t>magical</w:t>
        </w:r>
      </w:hyperlink>
      <w:r>
        <w:t xml:space="preserve"> rite. In time, as W. E. Vine wrote,</w:t>
      </w:r>
    </w:p>
    <w:p w14:paraId="65F8674A" w14:textId="4EC631D8" w:rsidR="00CB286A" w:rsidRDefault="00704D6C" w:rsidP="007E719B">
      <w:pPr>
        <w:pStyle w:val="qt"/>
        <w:spacing w:before="120"/>
        <w:contextualSpacing w:val="0"/>
      </w:pPr>
      <w:r w:rsidRPr="00704D6C">
        <w:t xml:space="preserve">The </w:t>
      </w:r>
      <w:hyperlink w:anchor="_Ordinance(s)_24" w:history="1">
        <w:r w:rsidRPr="00284B06">
          <w:rPr>
            <w:rStyle w:val="Hyperlink"/>
            <w:rFonts w:ascii="New Century Schlbk" w:hAnsi="New Century Schlbk"/>
          </w:rPr>
          <w:t>ordinance</w:t>
        </w:r>
      </w:hyperlink>
      <w:r w:rsidRPr="00704D6C">
        <w:t xml:space="preserve"> of baptism, with its profound significance for the believer, became changed into a rite which was practiced for the maintenance o</w:t>
      </w:r>
      <w:r w:rsidRPr="00E22D5C">
        <w:t xml:space="preserve">f priestcraft, </w:t>
      </w:r>
      <w:r w:rsidRPr="00704D6C">
        <w:t>and fostered superstition.</w:t>
      </w:r>
      <w:r w:rsidRPr="00704D6C">
        <w:rPr>
          <w:vertAlign w:val="superscript"/>
        </w:rPr>
        <w:footnoteReference w:id="499"/>
      </w:r>
      <w:r w:rsidR="0047298E" w:rsidRPr="0047298E">
        <w:t xml:space="preserve"> </w:t>
      </w:r>
    </w:p>
    <w:p w14:paraId="059F5F53" w14:textId="77777777" w:rsidR="00CB286A" w:rsidRDefault="00CB286A" w:rsidP="0047298E">
      <w:pPr>
        <w:pStyle w:val="qt"/>
      </w:pPr>
    </w:p>
    <w:p w14:paraId="6847D35F" w14:textId="51BB4867" w:rsidR="00BB2623" w:rsidRDefault="00BB2623" w:rsidP="00BB2623">
      <w:r>
        <w:t xml:space="preserve">Indeed, </w:t>
      </w:r>
      <w:hyperlink w:anchor="_Hellenism_31" w:history="1">
        <w:r w:rsidR="00BD3BCE" w:rsidRPr="00907EC6">
          <w:rPr>
            <w:rStyle w:val="Hyperlink"/>
            <w:rFonts w:ascii="New Century Schlbk" w:hAnsi="New Century Schlbk"/>
          </w:rPr>
          <w:t>Hellenized</w:t>
        </w:r>
      </w:hyperlink>
      <w:r>
        <w:t xml:space="preserve"> Christian leaders</w:t>
      </w:r>
      <w:r w:rsidR="00BD3BCE">
        <w:t xml:space="preserve"> began to see</w:t>
      </w:r>
      <w:r>
        <w:t xml:space="preserve"> </w:t>
      </w:r>
      <w:r w:rsidR="00BD3BCE">
        <w:t xml:space="preserve">greater and greater </w:t>
      </w:r>
      <w:hyperlink w:anchor="_Ecclesiastic_9" w:history="1">
        <w:r w:rsidR="00BD3BCE" w:rsidRPr="00DD1437">
          <w:rPr>
            <w:rStyle w:val="Hyperlink"/>
            <w:rFonts w:ascii="New Century Schlbk" w:hAnsi="New Century Schlbk"/>
          </w:rPr>
          <w:t>ecclesiastical</w:t>
        </w:r>
      </w:hyperlink>
      <w:r w:rsidR="00BD3BCE">
        <w:t xml:space="preserve"> control</w:t>
      </w:r>
      <w:r>
        <w:t xml:space="preserve"> </w:t>
      </w:r>
      <w:r w:rsidR="00A10B09">
        <w:t xml:space="preserve">flow into their hands </w:t>
      </w:r>
      <w:r>
        <w:t>as th</w:t>
      </w:r>
      <w:r w:rsidR="00BD3BCE">
        <w:t>eir congregations came to see them as the</w:t>
      </w:r>
      <w:r>
        <w:t xml:space="preserve"> </w:t>
      </w:r>
      <w:hyperlink w:anchor="_Hierophant_1" w:history="1">
        <w:r w:rsidRPr="0062468B">
          <w:rPr>
            <w:rStyle w:val="Hyperlink"/>
            <w:rFonts w:ascii="New Century Schlbk" w:hAnsi="New Century Schlbk"/>
          </w:rPr>
          <w:t>hierophants</w:t>
        </w:r>
      </w:hyperlink>
      <w:r>
        <w:t xml:space="preserve"> of the new religion. </w:t>
      </w:r>
      <w:r w:rsidR="00A10B09">
        <w:t>W</w:t>
      </w:r>
      <w:r>
        <w:t>ho</w:t>
      </w:r>
      <w:r w:rsidR="00A10B09">
        <w:t>ever</w:t>
      </w:r>
      <w:r>
        <w:t xml:space="preserve"> controlled </w:t>
      </w:r>
      <w:r w:rsidR="00BD3BCE">
        <w:t xml:space="preserve">Christian </w:t>
      </w:r>
      <w:r>
        <w:t>baptism controlled the eternal lives and deaths of the people.</w:t>
      </w:r>
    </w:p>
    <w:p w14:paraId="01075263" w14:textId="66800843" w:rsidR="00704D6C" w:rsidRDefault="004B5588" w:rsidP="00AA2849">
      <w:pPr>
        <w:pStyle w:val="Heading3"/>
      </w:pPr>
      <w:bookmarkStart w:id="204" w:name="_The_Necessary_Rationale"/>
      <w:bookmarkStart w:id="205" w:name="_Toc328148043"/>
      <w:bookmarkEnd w:id="204"/>
      <w:r>
        <w:t>The Necessary Rationale</w:t>
      </w:r>
      <w:r w:rsidR="000C1376">
        <w:t xml:space="preserve"> Of</w:t>
      </w:r>
      <w:r>
        <w:t xml:space="preserve"> </w:t>
      </w:r>
      <w:r w:rsidR="00873F6C">
        <w:t>Infant Sinfulness</w:t>
      </w:r>
      <w:bookmarkEnd w:id="205"/>
    </w:p>
    <w:p w14:paraId="30034623" w14:textId="071ECB97" w:rsidR="005F503C" w:rsidRDefault="00BB2623" w:rsidP="00DF2EF6">
      <w:r>
        <w:t>To maintain that control, though, the clergy could hardly deny requests from Christian parents for the baptism of infants. Indeed,</w:t>
      </w:r>
      <w:r w:rsidR="007D5433">
        <w:t xml:space="preserve"> those in authority</w:t>
      </w:r>
      <w:r>
        <w:t xml:space="preserve"> </w:t>
      </w:r>
      <w:r w:rsidR="007D5433">
        <w:t>can obtain</w:t>
      </w:r>
      <w:r>
        <w:t xml:space="preserve"> the ultimate control o</w:t>
      </w:r>
      <w:r w:rsidR="007D5433">
        <w:t>ver</w:t>
      </w:r>
      <w:r>
        <w:t xml:space="preserve"> a person’s life </w:t>
      </w:r>
      <w:r w:rsidR="007D5433">
        <w:t>if they can secure</w:t>
      </w:r>
      <w:r>
        <w:t xml:space="preserve"> th</w:t>
      </w:r>
      <w:r w:rsidR="004C32DD">
        <w:t>at person’s</w:t>
      </w:r>
      <w:r>
        <w:t xml:space="preserve"> allegiance before </w:t>
      </w:r>
      <w:r w:rsidR="004C32DD">
        <w:t>he or she</w:t>
      </w:r>
      <w:r>
        <w:t xml:space="preserve"> </w:t>
      </w:r>
      <w:r w:rsidR="005F503C">
        <w:t>even has the power of speech! S</w:t>
      </w:r>
      <w:r w:rsidR="001A6F0F">
        <w:t xml:space="preserve">o the trend </w:t>
      </w:r>
      <w:r w:rsidR="005F503C">
        <w:t xml:space="preserve">of baptizing infants </w:t>
      </w:r>
      <w:r w:rsidR="001A6F0F">
        <w:t xml:space="preserve">continued </w:t>
      </w:r>
      <w:r w:rsidR="005F503C">
        <w:t>and s</w:t>
      </w:r>
      <w:r w:rsidR="007D5433">
        <w:t>teadi</w:t>
      </w:r>
      <w:r w:rsidR="005F503C">
        <w:t>ly grew during the 3rd century.</w:t>
      </w:r>
    </w:p>
    <w:p w14:paraId="425863CF" w14:textId="5543262E" w:rsidR="001A6F0F" w:rsidRDefault="005F503C" w:rsidP="00DF2EF6">
      <w:r>
        <w:tab/>
        <w:t>However,</w:t>
      </w:r>
      <w:r w:rsidR="001A6F0F">
        <w:t xml:space="preserve"> someone </w:t>
      </w:r>
      <w:r>
        <w:t xml:space="preserve">eventually </w:t>
      </w:r>
      <w:r w:rsidR="00B9745C">
        <w:t>raised a logical question:</w:t>
      </w:r>
      <w:r w:rsidR="001A6F0F">
        <w:t xml:space="preserve"> If baptism saves, and it saves by washing away one’s sins, </w:t>
      </w:r>
      <w:r>
        <w:t>why do infants need baptism? W</w:t>
      </w:r>
      <w:r w:rsidR="001A6F0F">
        <w:t xml:space="preserve">hat sins </w:t>
      </w:r>
      <w:r>
        <w:t>d</w:t>
      </w:r>
      <w:r w:rsidR="001A6F0F">
        <w:t xml:space="preserve">o </w:t>
      </w:r>
      <w:r w:rsidR="009A1744">
        <w:t xml:space="preserve">“innocent” little </w:t>
      </w:r>
      <w:r w:rsidR="001A6F0F">
        <w:t>infants have</w:t>
      </w:r>
      <w:r>
        <w:t>? What have babies done that</w:t>
      </w:r>
      <w:r w:rsidR="001A6F0F">
        <w:t xml:space="preserve"> need</w:t>
      </w:r>
      <w:r>
        <w:t xml:space="preserve">s </w:t>
      </w:r>
      <w:r w:rsidR="001A6F0F">
        <w:t>wash</w:t>
      </w:r>
      <w:r>
        <w:t>ing</w:t>
      </w:r>
      <w:r w:rsidR="001A6F0F">
        <w:t xml:space="preserve"> away?</w:t>
      </w:r>
    </w:p>
    <w:p w14:paraId="55BC97F2" w14:textId="3A5CD390" w:rsidR="00CB286A" w:rsidRDefault="005F503C" w:rsidP="007E719B">
      <w:r>
        <w:tab/>
      </w:r>
      <w:r w:rsidR="00726983">
        <w:t xml:space="preserve">The preeminently </w:t>
      </w:r>
      <w:hyperlink w:anchor="_Mystical_72"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hyperlink w:anchor="_Church_Fathers_31" w:history="1">
        <w:r w:rsidR="00726983" w:rsidRPr="00142607">
          <w:rPr>
            <w:rStyle w:val="Hyperlink"/>
            <w:rFonts w:ascii="New Century Schlbk" w:hAnsi="New Century Schlbk"/>
          </w:rPr>
          <w:t>Church Father</w:t>
        </w:r>
      </w:hyperlink>
      <w:r w:rsidR="00726983">
        <w:t xml:space="preserve">, </w:t>
      </w:r>
      <w:hyperlink w:anchor="_Origen_(c._185_12" w:history="1">
        <w:r w:rsidR="00DF2EF6" w:rsidRPr="00BF2E15">
          <w:rPr>
            <w:rStyle w:val="Hyperlink"/>
            <w:rFonts w:ascii="New Century Schlbk" w:hAnsi="New Century Schlbk"/>
          </w:rPr>
          <w:t>Origen</w:t>
        </w:r>
      </w:hyperlink>
      <w:r w:rsidR="00DF2EF6">
        <w:t xml:space="preserve"> </w:t>
      </w:r>
      <w:r w:rsidR="00C821BF">
        <w:t>(</w:t>
      </w:r>
      <w:r w:rsidR="00E44451" w:rsidRPr="00E44451">
        <w:rPr>
          <w:smallCaps/>
        </w:rPr>
        <w:t xml:space="preserve">ad </w:t>
      </w:r>
      <w:r w:rsidR="003622B5">
        <w:t>182-254</w:t>
      </w:r>
      <w:r w:rsidR="00C821BF">
        <w:t>)</w:t>
      </w:r>
      <w:r w:rsidR="00726983">
        <w:t>,</w:t>
      </w:r>
      <w:r w:rsidR="00C821BF">
        <w:t xml:space="preserve"> </w:t>
      </w:r>
      <w:r>
        <w:t xml:space="preserve">stepped forward with the answer. </w:t>
      </w:r>
      <w:bookmarkStart w:id="206" w:name="OrigenInnateDefilement"/>
      <w:bookmarkEnd w:id="206"/>
      <w:r w:rsidR="003622B5">
        <w:t>In his commentary on the book of Romans</w:t>
      </w:r>
      <w:r w:rsidR="00825B16">
        <w:fldChar w:fldCharType="begin"/>
      </w:r>
      <w:r w:rsidR="00825B16">
        <w:instrText xml:space="preserve"> XE "</w:instrText>
      </w:r>
      <w:r w:rsidR="00825B16">
        <w:rPr>
          <w:i/>
        </w:rPr>
        <w:instrText>Com Rom</w:instrText>
      </w:r>
      <w:r w:rsidR="00825B16">
        <w:instrText xml:space="preserve">" </w:instrText>
      </w:r>
      <w:r w:rsidR="00825B16">
        <w:fldChar w:fldCharType="end"/>
      </w:r>
      <w:r w:rsidR="002809AA">
        <w:t xml:space="preserve"> (c. </w:t>
      </w:r>
      <w:r w:rsidR="00E44451" w:rsidRPr="00E44451">
        <w:rPr>
          <w:smallCaps/>
        </w:rPr>
        <w:t xml:space="preserve">ad </w:t>
      </w:r>
      <w:r w:rsidR="002809AA">
        <w:t>24</w:t>
      </w:r>
      <w:r w:rsidR="002418DF">
        <w:t>0</w:t>
      </w:r>
      <w:r w:rsidR="002809AA">
        <w:t>)</w:t>
      </w:r>
      <w:r w:rsidR="003622B5">
        <w:t xml:space="preserve">, </w:t>
      </w:r>
      <w:hyperlink w:anchor="_Origen_(c._185_13" w:history="1">
        <w:r w:rsidR="003622B5" w:rsidRPr="00BF2E15">
          <w:rPr>
            <w:rStyle w:val="Hyperlink"/>
            <w:rFonts w:ascii="New Century Schlbk" w:hAnsi="New Century Schlbk"/>
          </w:rPr>
          <w:t>Origen</w:t>
        </w:r>
      </w:hyperlink>
      <w:r w:rsidR="003622B5">
        <w:t xml:space="preserve"> wrote that</w:t>
      </w:r>
      <w:r w:rsidR="002809AA">
        <w:t>,</w:t>
      </w:r>
    </w:p>
    <w:p w14:paraId="7D2A46C8" w14:textId="3BC15405" w:rsidR="00CB286A" w:rsidRDefault="003622B5" w:rsidP="007E719B">
      <w:pPr>
        <w:pStyle w:val="qt"/>
        <w:spacing w:before="120"/>
        <w:contextualSpacing w:val="0"/>
      </w:pPr>
      <w:r>
        <w:t xml:space="preserve">…the Church has received the tradition from the apostles to give baptism even to little children. For they to whom the secrets of the divine mysteries were committed were aware that in everyone was </w:t>
      </w:r>
      <w:r w:rsidRPr="001362E4">
        <w:rPr>
          <w:i/>
        </w:rPr>
        <w:t>sin’s innate defilement</w:t>
      </w:r>
      <w:r>
        <w:t>,</w:t>
      </w:r>
      <w:r w:rsidR="00FA5081">
        <w:rPr>
          <w:rStyle w:val="FootnoteReference"/>
        </w:rPr>
        <w:footnoteReference w:id="500"/>
      </w:r>
      <w:r>
        <w:t xml:space="preserve"> which needed to be washed away through water and spirit.</w:t>
      </w:r>
      <w:r>
        <w:rPr>
          <w:rStyle w:val="FootnoteReference"/>
        </w:rPr>
        <w:footnoteReference w:id="501"/>
      </w:r>
    </w:p>
    <w:p w14:paraId="0E25D159" w14:textId="5185410A" w:rsidR="003622B5" w:rsidRDefault="00561547" w:rsidP="003622B5">
      <w:r w:rsidRPr="0092439D">
        <w:rPr>
          <w:rFonts w:ascii="Times" w:hAnsi="Times"/>
        </w:rPr>
        <w:t>[[@Page:</w:t>
      </w:r>
      <w:r>
        <w:rPr>
          <w:rFonts w:ascii="Times" w:hAnsi="Times"/>
        </w:rPr>
        <w:t>255</w:t>
      </w:r>
      <w:r w:rsidRPr="0092439D">
        <w:rPr>
          <w:rFonts w:ascii="Times" w:hAnsi="Times"/>
        </w:rPr>
        <w:t>]]</w:t>
      </w:r>
      <w:r w:rsidR="002809AA">
        <w:t xml:space="preserve">In other words, </w:t>
      </w:r>
      <w:hyperlink w:anchor="_Origen_(c._185_14" w:history="1">
        <w:r w:rsidR="002809AA" w:rsidRPr="00BF2E15">
          <w:rPr>
            <w:rStyle w:val="Hyperlink"/>
            <w:rFonts w:ascii="New Century Schlbk" w:hAnsi="New Century Schlbk"/>
          </w:rPr>
          <w:t>Origen</w:t>
        </w:r>
      </w:hyperlink>
      <w:r w:rsidR="002809AA">
        <w:t xml:space="preserve"> defended </w:t>
      </w:r>
      <w:hyperlink w:anchor="_Infant_Baptism_50" w:history="1">
        <w:r w:rsidR="002809AA" w:rsidRPr="00E47FA9">
          <w:rPr>
            <w:rStyle w:val="Hyperlink"/>
            <w:rFonts w:ascii="New Century Schlbk" w:hAnsi="New Century Schlbk"/>
          </w:rPr>
          <w:t>infant baptism</w:t>
        </w:r>
      </w:hyperlink>
      <w:r w:rsidR="002809AA">
        <w:t xml:space="preserve"> as an apostolic institution</w:t>
      </w:r>
      <w:r w:rsidR="007F00E7">
        <w:rPr>
          <w:rStyle w:val="FootnoteReference"/>
        </w:rPr>
        <w:footnoteReference w:id="502"/>
      </w:r>
      <w:r w:rsidR="002809AA">
        <w:t xml:space="preserve"> (the first person to ever do so), and said that </w:t>
      </w:r>
      <w:r w:rsidR="002809AA" w:rsidRPr="009A1744">
        <w:rPr>
          <w:i/>
        </w:rPr>
        <w:t>the apostles knew</w:t>
      </w:r>
      <w:r w:rsidR="002809AA">
        <w:t xml:space="preserve"> what infants needed to have washed away, namely, “sin</w:t>
      </w:r>
      <w:r w:rsidR="00911C95">
        <w:t>’</w:t>
      </w:r>
      <w:r w:rsidR="002809AA">
        <w:t>s innate defilement.”</w:t>
      </w:r>
    </w:p>
    <w:p w14:paraId="0DC136F8" w14:textId="765AF196" w:rsidR="00CB286A" w:rsidRDefault="002809AA" w:rsidP="003622B5">
      <w:r>
        <w:tab/>
        <w:t>To any who balked at the idea that infants have some in</w:t>
      </w:r>
      <w:r w:rsidR="00B9745C">
        <w:t>ner stain</w:t>
      </w:r>
      <w:r>
        <w:t xml:space="preserve"> of sin, </w:t>
      </w:r>
      <w:hyperlink w:anchor="_Origen_(c._185_15" w:history="1">
        <w:r w:rsidRPr="00BF2E15">
          <w:rPr>
            <w:rStyle w:val="Hyperlink"/>
            <w:rFonts w:ascii="New Century Schlbk" w:hAnsi="New Century Schlbk"/>
          </w:rPr>
          <w:t>Origen</w:t>
        </w:r>
      </w:hyperlink>
      <w:r>
        <w:t xml:space="preserve"> may have offered the argument he </w:t>
      </w:r>
      <w:r w:rsidR="009A1744">
        <w:t>used</w:t>
      </w:r>
      <w:r>
        <w:t xml:space="preserve"> i</w:t>
      </w:r>
      <w:r w:rsidR="006F3BF1">
        <w:t>n one of his homilies on Leviticus</w:t>
      </w:r>
      <w:r w:rsidR="00825B16">
        <w:fldChar w:fldCharType="begin"/>
      </w:r>
      <w:r w:rsidR="00825B16">
        <w:instrText xml:space="preserve"> XE "</w:instrText>
      </w:r>
      <w:r w:rsidR="00825B16">
        <w:rPr>
          <w:i/>
        </w:rPr>
        <w:instrText>Hom Lev</w:instrText>
      </w:r>
      <w:r w:rsidR="00825B16">
        <w:instrText xml:space="preserve"> 8" </w:instrText>
      </w:r>
      <w:r w:rsidR="00825B16">
        <w:fldChar w:fldCharType="end"/>
      </w:r>
      <w:r>
        <w:t xml:space="preserve"> (c. </w:t>
      </w:r>
      <w:r w:rsidR="00E44451" w:rsidRPr="00E44451">
        <w:rPr>
          <w:smallCaps/>
        </w:rPr>
        <w:t xml:space="preserve">ad </w:t>
      </w:r>
      <w:r>
        <w:t>242-244):</w:t>
      </w:r>
      <w:r w:rsidR="00AC3D19">
        <w:t xml:space="preserve"> while defending the </w:t>
      </w:r>
      <w:r w:rsidR="00911C95">
        <w:t xml:space="preserve">truth </w:t>
      </w:r>
      <w:r w:rsidR="00AC3D19">
        <w:t>that everyone is born with sin,</w:t>
      </w:r>
      <w:r w:rsidR="006F3BF1">
        <w:t xml:space="preserve"> </w:t>
      </w:r>
      <w:hyperlink w:anchor="_Origen_(c._185_16" w:history="1">
        <w:r w:rsidR="00751748" w:rsidRPr="00BF2E15">
          <w:rPr>
            <w:rStyle w:val="Hyperlink"/>
            <w:rFonts w:ascii="New Century Schlbk" w:hAnsi="New Century Schlbk"/>
          </w:rPr>
          <w:t>Origen</w:t>
        </w:r>
      </w:hyperlink>
      <w:r w:rsidR="00751748">
        <w:t xml:space="preserve"> </w:t>
      </w:r>
      <w:r w:rsidR="00AC3D19">
        <w:t>gave various biblical evidences</w:t>
      </w:r>
      <w:r w:rsidR="004C32DD">
        <w:t>,</w:t>
      </w:r>
      <w:r w:rsidR="00AC3D19">
        <w:t xml:space="preserve"> and then </w:t>
      </w:r>
      <w:r w:rsidR="00751748">
        <w:t>wrote,</w:t>
      </w:r>
    </w:p>
    <w:p w14:paraId="1F93B6B8" w14:textId="5E171A68" w:rsidR="00CB286A" w:rsidRDefault="00397409" w:rsidP="00AE7775">
      <w:pPr>
        <w:pStyle w:val="qt"/>
        <w:spacing w:before="120" w:after="240"/>
        <w:contextualSpacing w:val="0"/>
      </w:pPr>
      <w:bookmarkStart w:id="207" w:name="OrigenInfantBaptism"/>
      <w:bookmarkEnd w:id="207"/>
      <w:r>
        <w:t xml:space="preserve">To these </w:t>
      </w:r>
      <w:r w:rsidR="004747A7">
        <w:t>[</w:t>
      </w:r>
      <w:r w:rsidR="002809AA">
        <w:t>evidences</w:t>
      </w:r>
      <w:r w:rsidR="004747A7">
        <w:t>]</w:t>
      </w:r>
      <w:r>
        <w:t xml:space="preserve"> can be added </w:t>
      </w:r>
      <w:r w:rsidR="00751748">
        <w:t xml:space="preserve">the reason why it is required, since the baptism of the Church is given for the forgiveness of sins, </w:t>
      </w:r>
      <w:r w:rsidR="00AC3D19">
        <w:t>that, according to the observance of the Church,</w:t>
      </w:r>
      <w:r w:rsidR="00751748">
        <w:t xml:space="preserve"> that baptism also be given to infants; since certainly, if there were nothing in infants that ought to pertain to forgiveness and indulgence, then the grace of baptism would appear superfluous.</w:t>
      </w:r>
      <w:r w:rsidR="00751748">
        <w:rPr>
          <w:rStyle w:val="FootnoteReference"/>
        </w:rPr>
        <w:footnoteReference w:id="503"/>
      </w:r>
    </w:p>
    <w:p w14:paraId="41BE44A0" w14:textId="7B2FA8A5" w:rsidR="00911C95" w:rsidRDefault="00AC3D19" w:rsidP="003622B5">
      <w:r>
        <w:t xml:space="preserve">In other words, </w:t>
      </w:r>
      <w:r w:rsidR="00911C95">
        <w:t xml:space="preserve">to the biblical evidence that all are born sinners, </w:t>
      </w:r>
      <w:hyperlink w:anchor="_Origen_(c._185_17" w:history="1">
        <w:r w:rsidRPr="00BF2E15">
          <w:rPr>
            <w:rStyle w:val="Hyperlink"/>
            <w:rFonts w:ascii="New Century Schlbk" w:hAnsi="New Century Schlbk"/>
          </w:rPr>
          <w:t>Origen</w:t>
        </w:r>
      </w:hyperlink>
      <w:r w:rsidR="00911C95">
        <w:t xml:space="preserve"> added </w:t>
      </w:r>
      <w:r>
        <w:t xml:space="preserve">the Church’s practice of baptizing infants as evidence that </w:t>
      </w:r>
      <w:r w:rsidR="00911C95">
        <w:t>even infants are born with sin</w:t>
      </w:r>
      <w:r w:rsidR="006E06D5">
        <w:t>. Surely infants must be born with the need for remission of sin,</w:t>
      </w:r>
      <w:r>
        <w:t xml:space="preserve"> else the Church’s prac</w:t>
      </w:r>
      <w:r w:rsidR="006E06D5">
        <w:t xml:space="preserve">tice </w:t>
      </w:r>
      <w:r w:rsidR="00CB286A">
        <w:t>of baptizing them would be superfluous.</w:t>
      </w:r>
    </w:p>
    <w:p w14:paraId="4A3FB8E0" w14:textId="29A6C9AC" w:rsidR="00F92340" w:rsidRDefault="006E06D5" w:rsidP="006E06D5">
      <w:pPr>
        <w:rPr>
          <w:b/>
        </w:rPr>
      </w:pPr>
      <w:r>
        <w:tab/>
        <w:t xml:space="preserve">So, </w:t>
      </w:r>
      <w:hyperlink w:anchor="_Origen_(c._185_18" w:history="1">
        <w:r w:rsidRPr="00BF2E15">
          <w:rPr>
            <w:rStyle w:val="Hyperlink"/>
            <w:rFonts w:ascii="New Century Schlbk" w:hAnsi="New Century Schlbk"/>
          </w:rPr>
          <w:t>Origen’s</w:t>
        </w:r>
      </w:hyperlink>
      <w:r>
        <w:t xml:space="preserve"> full answer to the question of why infants need to be baptized is: </w:t>
      </w:r>
      <w:r w:rsidRPr="001362E4">
        <w:rPr>
          <w:i/>
        </w:rPr>
        <w:t xml:space="preserve">Infants need to be baptized to wash away the “innate defilement” that they are born with, and we know this is so because of the Church’s observance of </w:t>
      </w:r>
      <w:hyperlink w:anchor="_Infant_Baptism_51" w:history="1">
        <w:r w:rsidRPr="00E47FA9">
          <w:rPr>
            <w:rStyle w:val="Hyperlink"/>
            <w:rFonts w:ascii="New Century Schlbk" w:hAnsi="New Century Schlbk"/>
            <w:i/>
          </w:rPr>
          <w:t>infant baptism</w:t>
        </w:r>
      </w:hyperlink>
      <w:r w:rsidRPr="001362E4">
        <w:rPr>
          <w:i/>
        </w:rPr>
        <w:t xml:space="preserve"> that she received from the apostles. </w:t>
      </w:r>
    </w:p>
    <w:p w14:paraId="69D079A8" w14:textId="25F83EDA" w:rsidR="00A460B6" w:rsidRPr="00E351E4" w:rsidRDefault="00F92340" w:rsidP="00FA5081">
      <w:r>
        <w:rPr>
          <w:b/>
        </w:rPr>
        <w:tab/>
      </w:r>
      <w:r w:rsidR="006E06D5">
        <w:t>T</w:t>
      </w:r>
      <w:r w:rsidR="00C335E7">
        <w:t xml:space="preserve">hese teachings of </w:t>
      </w:r>
      <w:hyperlink w:anchor="_Origen_(c._185_19" w:history="1">
        <w:r w:rsidR="00C335E7" w:rsidRPr="00BF2E15">
          <w:rPr>
            <w:rStyle w:val="Hyperlink"/>
            <w:rFonts w:ascii="New Century Schlbk" w:hAnsi="New Century Schlbk"/>
          </w:rPr>
          <w:t>Origen</w:t>
        </w:r>
      </w:hyperlink>
      <w:r w:rsidR="00C335E7">
        <w:t xml:space="preserve"> include</w:t>
      </w:r>
      <w:r w:rsidR="006E06D5">
        <w:t xml:space="preserve"> some astounding assertions</w:t>
      </w:r>
      <w:r w:rsidR="00CB286A">
        <w:t>.</w:t>
      </w:r>
      <w:r w:rsidR="006E06D5">
        <w:t xml:space="preserve"> First, </w:t>
      </w:r>
      <w:r w:rsidR="00DF67F6">
        <w:t xml:space="preserve">his statement </w:t>
      </w:r>
      <w:r w:rsidR="006E06D5">
        <w:t xml:space="preserve">that infants are born with “sin’s innate defilement” </w:t>
      </w:r>
      <w:r w:rsidR="00C36DA3">
        <w:t>sounds</w:t>
      </w:r>
      <w:r w:rsidR="006E06D5">
        <w:t xml:space="preserve"> biblical, </w:t>
      </w:r>
      <w:r w:rsidR="00C36DA3">
        <w:t>but</w:t>
      </w:r>
      <w:r w:rsidR="006E06D5">
        <w:t xml:space="preserve"> what </w:t>
      </w:r>
      <w:hyperlink w:anchor="_Origen_(c._185_20" w:history="1">
        <w:r w:rsidR="006E06D5" w:rsidRPr="00BF2E15">
          <w:rPr>
            <w:rStyle w:val="Hyperlink"/>
            <w:rFonts w:ascii="New Century Schlbk" w:hAnsi="New Century Schlbk"/>
          </w:rPr>
          <w:t>Origen</w:t>
        </w:r>
      </w:hyperlink>
      <w:r w:rsidR="006E06D5">
        <w:t xml:space="preserve"> meant was utterly pagan</w:t>
      </w:r>
      <w:r w:rsidR="00C36DA3">
        <w:t xml:space="preserve"> (as we shall see</w:t>
      </w:r>
      <w:r w:rsidR="00825B16">
        <w:t xml:space="preserve"> in</w:t>
      </w:r>
      <w:r w:rsidR="00C36DA3">
        <w:t xml:space="preserve"> </w:t>
      </w:r>
      <w:hyperlink w:anchor="_Part_IV:_The" w:history="1">
        <w:r w:rsidR="00825B16" w:rsidRPr="00D34D2B">
          <w:rPr>
            <w:rStyle w:val="Hyperlink"/>
            <w:rFonts w:ascii="New Century Schlbk" w:hAnsi="New Century Schlbk"/>
            <w:u w:val="single"/>
          </w:rPr>
          <w:t>Part IV</w:t>
        </w:r>
      </w:hyperlink>
      <w:r w:rsidR="00C36DA3">
        <w:t>)</w:t>
      </w:r>
      <w:r w:rsidR="006E06D5">
        <w:t xml:space="preserve">. Second, </w:t>
      </w:r>
      <w:r w:rsidR="00C36DA3">
        <w:t xml:space="preserve">his claim </w:t>
      </w:r>
      <w:r w:rsidR="006E06D5">
        <w:t>that the</w:t>
      </w:r>
      <w:r w:rsidR="006E06D5" w:rsidRPr="00D34D2B">
        <w:t xml:space="preserve"> Church has a</w:t>
      </w:r>
      <w:r w:rsidR="001A5951">
        <w:t xml:space="preserve">n </w:t>
      </w:r>
      <w:r w:rsidRPr="001A5951">
        <w:rPr>
          <w:i/>
        </w:rPr>
        <w:t>observance</w:t>
      </w:r>
      <w:r w:rsidR="001A5951">
        <w:t xml:space="preserve"> “</w:t>
      </w:r>
      <w:r>
        <w:t>that baptism also be given to infants,” was a bold</w:t>
      </w:r>
      <w:r w:rsidR="001A5951">
        <w:t>ly unqualified</w:t>
      </w:r>
      <w:r>
        <w:t xml:space="preserve"> pronouncement to make when the practice of </w:t>
      </w:r>
      <w:hyperlink w:anchor="_Infant_Baptism_52" w:history="1">
        <w:r w:rsidRPr="00E47FA9">
          <w:rPr>
            <w:rStyle w:val="Hyperlink"/>
            <w:rFonts w:ascii="New Century Schlbk" w:hAnsi="New Century Schlbk"/>
          </w:rPr>
          <w:t>infant baptism</w:t>
        </w:r>
      </w:hyperlink>
      <w:r>
        <w:t xml:space="preserve"> had only emerged within the last 50 years, and was </w:t>
      </w:r>
      <w:r w:rsidR="001A5951">
        <w:t>far from</w:t>
      </w:r>
      <w:r>
        <w:t xml:space="preserve"> universal</w:t>
      </w:r>
      <w:r w:rsidR="001A5951">
        <w:t xml:space="preserve"> in </w:t>
      </w:r>
      <w:hyperlink w:anchor="_Origen_(c._185_21" w:history="1">
        <w:r w:rsidR="009A1744" w:rsidRPr="00BF2E15">
          <w:rPr>
            <w:rStyle w:val="Hyperlink"/>
            <w:rFonts w:ascii="New Century Schlbk" w:hAnsi="New Century Schlbk"/>
          </w:rPr>
          <w:t>Origen’s</w:t>
        </w:r>
      </w:hyperlink>
      <w:r w:rsidR="009A1744">
        <w:t xml:space="preserve"> time</w:t>
      </w:r>
      <w:r>
        <w:t>.</w:t>
      </w:r>
      <w:r>
        <w:rPr>
          <w:rStyle w:val="FootnoteReference"/>
        </w:rPr>
        <w:footnoteReference w:id="504"/>
      </w:r>
      <w:r w:rsidR="001A5951">
        <w:t xml:space="preserve"> Finally, to state that th</w:t>
      </w:r>
      <w:r w:rsidR="001A5951" w:rsidRPr="00D34D2B">
        <w:t xml:space="preserve">e Church </w:t>
      </w:r>
      <w:r w:rsidR="001A5951">
        <w:t xml:space="preserve">had received the </w:t>
      </w:r>
      <w:r w:rsidR="00561547" w:rsidRPr="0092439D">
        <w:rPr>
          <w:rFonts w:ascii="Times" w:hAnsi="Times"/>
        </w:rPr>
        <w:t>[[@Page:</w:t>
      </w:r>
      <w:r w:rsidR="00561547">
        <w:rPr>
          <w:rFonts w:ascii="Times" w:hAnsi="Times"/>
        </w:rPr>
        <w:t>256</w:t>
      </w:r>
      <w:r w:rsidR="00561547" w:rsidRPr="0092439D">
        <w:rPr>
          <w:rFonts w:ascii="Times" w:hAnsi="Times"/>
        </w:rPr>
        <w:t>]]</w:t>
      </w:r>
      <w:r w:rsidR="001A5951">
        <w:t xml:space="preserve">tradition of </w:t>
      </w:r>
      <w:hyperlink w:anchor="_Infant_Baptism_53" w:history="1">
        <w:r w:rsidR="001A5951" w:rsidRPr="00E47FA9">
          <w:rPr>
            <w:rStyle w:val="Hyperlink"/>
            <w:rFonts w:ascii="New Century Schlbk" w:hAnsi="New Century Schlbk"/>
          </w:rPr>
          <w:t>infant baptism</w:t>
        </w:r>
      </w:hyperlink>
      <w:r w:rsidR="001A5951">
        <w:t xml:space="preserve"> </w:t>
      </w:r>
      <w:r w:rsidR="001A5951" w:rsidRPr="001A5951">
        <w:rPr>
          <w:i/>
        </w:rPr>
        <w:t>from the apostles</w:t>
      </w:r>
      <w:r w:rsidR="001A5951">
        <w:t xml:space="preserve"> was an unprecedented claim, and clearly a </w:t>
      </w:r>
      <w:r w:rsidR="001A5951" w:rsidRPr="001A5951">
        <w:t>personal opinion</w:t>
      </w:r>
      <w:r w:rsidR="001A5951">
        <w:t xml:space="preserve"> based on </w:t>
      </w:r>
      <w:hyperlink w:anchor="_Origen_(c._185_22" w:history="1">
        <w:r w:rsidR="001A5951" w:rsidRPr="00BF2E15">
          <w:rPr>
            <w:rStyle w:val="Hyperlink"/>
            <w:rFonts w:ascii="New Century Schlbk" w:hAnsi="New Century Schlbk"/>
          </w:rPr>
          <w:t>Origen’s</w:t>
        </w:r>
      </w:hyperlink>
      <w:r w:rsidR="001A5951">
        <w:t xml:space="preserve"> own — and often questionable — </w:t>
      </w:r>
      <w:hyperlink w:anchor="_Hermeneutics_17" w:history="1">
        <w:r w:rsidR="009A1744" w:rsidRPr="00925A1A">
          <w:rPr>
            <w:rStyle w:val="Hyperlink"/>
            <w:rFonts w:ascii="New Century Schlbk" w:hAnsi="New Century Schlbk"/>
          </w:rPr>
          <w:t>hermeneutics</w:t>
        </w:r>
      </w:hyperlink>
      <w:r w:rsidR="001A5951">
        <w:t>.</w:t>
      </w:r>
    </w:p>
    <w:p w14:paraId="6021F71A" w14:textId="162D1AB3" w:rsidR="00F77AEC" w:rsidRDefault="004C32DD" w:rsidP="00F77AEC">
      <w:r>
        <w:tab/>
      </w:r>
      <w:r w:rsidR="00FA5081">
        <w:t>Nevertheless, considering the spiritual milieu in which</w:t>
      </w:r>
      <w:r w:rsidR="00FA5081" w:rsidRPr="009A1744">
        <w:rPr>
          <w:color w:val="0000FF"/>
        </w:rPr>
        <w:t xml:space="preserve"> </w:t>
      </w:r>
      <w:hyperlink w:anchor="_Origen_(c._185_23" w:history="1">
        <w:r w:rsidR="00FA5081" w:rsidRPr="00BF2E15">
          <w:rPr>
            <w:rStyle w:val="Hyperlink"/>
            <w:rFonts w:ascii="New Century Schlbk" w:hAnsi="New Century Schlbk"/>
          </w:rPr>
          <w:t>Origen</w:t>
        </w:r>
      </w:hyperlink>
      <w:r w:rsidR="00FA5081">
        <w:t xml:space="preserve"> labored, his propositions about </w:t>
      </w:r>
      <w:hyperlink w:anchor="_Infant_Baptism_54" w:history="1">
        <w:r w:rsidR="00FA5081" w:rsidRPr="00E47FA9">
          <w:rPr>
            <w:rStyle w:val="Hyperlink"/>
            <w:rFonts w:ascii="New Century Schlbk" w:hAnsi="New Century Schlbk"/>
          </w:rPr>
          <w:t>infant baptism</w:t>
        </w:r>
      </w:hyperlink>
      <w:r w:rsidR="00FA5081">
        <w:t xml:space="preserve"> are</w:t>
      </w:r>
      <w:r>
        <w:t xml:space="preserve"> all </w:t>
      </w:r>
      <w:r w:rsidR="00726983">
        <w:t>reasonable</w:t>
      </w:r>
      <w:r w:rsidR="00F77AEC">
        <w:t xml:space="preserve"> enough </w:t>
      </w:r>
      <w:r w:rsidR="00F77AEC">
        <w:rPr>
          <w:i/>
        </w:rPr>
        <w:t>if</w:t>
      </w:r>
      <w:r w:rsidR="00F77AEC">
        <w:t xml:space="preserve"> we </w:t>
      </w:r>
      <w:r w:rsidR="00FA5081">
        <w:t>adopt</w:t>
      </w:r>
      <w:r w:rsidR="00F77AEC">
        <w:t xml:space="preserve"> certain presuppositions</w:t>
      </w:r>
      <w:r w:rsidR="00FA5081">
        <w:t xml:space="preserve"> of the time</w:t>
      </w:r>
      <w:r w:rsidR="00F77AEC">
        <w:t>. If we presuppose that (</w:t>
      </w:r>
      <w:r w:rsidR="00726983">
        <w:t>A</w:t>
      </w:r>
      <w:r w:rsidR="00F77AEC">
        <w:t xml:space="preserve">) baptism has </w:t>
      </w:r>
      <w:hyperlink w:anchor="_Mystical_73"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F77AEC">
        <w:t>power to wash away sins, and that (</w:t>
      </w:r>
      <w:r w:rsidR="00726983">
        <w:t>B</w:t>
      </w:r>
      <w:r w:rsidR="00F77AEC">
        <w:t>) even infants hav</w:t>
      </w:r>
      <w:r w:rsidR="00FA5081">
        <w:t>e sin</w:t>
      </w:r>
      <w:r w:rsidR="00F77AEC">
        <w:t xml:space="preserve"> that </w:t>
      </w:r>
      <w:r w:rsidR="00F77AEC" w:rsidRPr="00FA5081">
        <w:t>need</w:t>
      </w:r>
      <w:r w:rsidR="00FA5081">
        <w:t>s</w:t>
      </w:r>
      <w:r w:rsidR="00F77AEC" w:rsidRPr="00FA5081">
        <w:t xml:space="preserve"> to be washed away, </w:t>
      </w:r>
      <w:r w:rsidR="00F77AEC">
        <w:t>then (</w:t>
      </w:r>
      <w:r w:rsidR="00726983">
        <w:t>C</w:t>
      </w:r>
      <w:r w:rsidR="00F77AEC">
        <w:t>) th</w:t>
      </w:r>
      <w:r w:rsidR="00F77AEC" w:rsidRPr="00D34D2B">
        <w:t xml:space="preserve">e Church </w:t>
      </w:r>
      <w:r w:rsidR="002C5548">
        <w:t xml:space="preserve">surely </w:t>
      </w:r>
      <w:r w:rsidR="00F77AEC" w:rsidRPr="00FA5081">
        <w:t>must have</w:t>
      </w:r>
      <w:r w:rsidR="00F77AEC">
        <w:t xml:space="preserve"> baptized infants </w:t>
      </w:r>
      <w:r w:rsidR="00691C02">
        <w:t>from the beginning</w:t>
      </w:r>
      <w:r w:rsidR="00F77AEC">
        <w:t xml:space="preserve">, and </w:t>
      </w:r>
      <w:r w:rsidR="00691C02">
        <w:t xml:space="preserve">therefore, </w:t>
      </w:r>
      <w:r w:rsidR="00F77AEC">
        <w:t>(</w:t>
      </w:r>
      <w:r w:rsidR="00726983">
        <w:t>D</w:t>
      </w:r>
      <w:r w:rsidR="00F77AEC">
        <w:t xml:space="preserve">) </w:t>
      </w:r>
      <w:r w:rsidR="00691C02">
        <w:t>because</w:t>
      </w:r>
      <w:r w:rsidR="00726983">
        <w:t xml:space="preserve"> the apostles </w:t>
      </w:r>
      <w:r w:rsidR="00691C02">
        <w:t>baptized infants</w:t>
      </w:r>
      <w:r w:rsidR="00726983">
        <w:t xml:space="preserve">, </w:t>
      </w:r>
      <w:r w:rsidR="00F77AEC">
        <w:t xml:space="preserve">we know that we should </w:t>
      </w:r>
      <w:r w:rsidR="00726983">
        <w:t>too</w:t>
      </w:r>
      <w:r w:rsidR="00F77AEC">
        <w:t>.</w:t>
      </w:r>
    </w:p>
    <w:p w14:paraId="55119A14" w14:textId="734B8F67" w:rsidR="00954DFA" w:rsidRDefault="00DA37C9" w:rsidP="00DF2EF6">
      <w:r>
        <w:tab/>
        <w:t xml:space="preserve">Well, we have seen that the first presupposition, </w:t>
      </w:r>
      <w:r w:rsidR="00DF67F6">
        <w:t>namely</w:t>
      </w:r>
      <w:r>
        <w:t xml:space="preserve">, that baptism has </w:t>
      </w:r>
      <w:hyperlink w:anchor="_Mystical_74"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power, is utterly un-</w:t>
      </w:r>
      <w:hyperlink w:anchor="_Hebraic_14" w:history="1">
        <w:r w:rsidRPr="00C05236">
          <w:rPr>
            <w:rStyle w:val="Hyperlink"/>
            <w:rFonts w:ascii="New Century Schlbk" w:hAnsi="New Century Schlbk"/>
          </w:rPr>
          <w:t>Hebraic</w:t>
        </w:r>
      </w:hyperlink>
      <w:r>
        <w:t xml:space="preserve"> and </w:t>
      </w:r>
      <w:r w:rsidR="00E6145C">
        <w:t>contra-</w:t>
      </w:r>
      <w:r>
        <w:t xml:space="preserve">biblical; </w:t>
      </w:r>
      <w:r w:rsidR="00C335E7">
        <w:t>th</w:t>
      </w:r>
      <w:r w:rsidR="00C335E7" w:rsidRPr="00D34D2B">
        <w:t>e Church</w:t>
      </w:r>
      <w:r w:rsidR="00C335E7">
        <w:t xml:space="preserve"> </w:t>
      </w:r>
      <w:r>
        <w:t xml:space="preserve">absorbed </w:t>
      </w:r>
      <w:r w:rsidR="00C335E7">
        <w:t xml:space="preserve">that idea </w:t>
      </w:r>
      <w:r>
        <w:t xml:space="preserve">from paganism. </w:t>
      </w:r>
      <w:r w:rsidR="00954DFA">
        <w:t xml:space="preserve">Baptism </w:t>
      </w:r>
      <w:r w:rsidR="00DF67F6">
        <w:t>became</w:t>
      </w:r>
      <w:r w:rsidR="00954DFA">
        <w:t xml:space="preserve"> “enchanted” as the </w:t>
      </w:r>
      <w:hyperlink w:anchor="_Magic_53" w:history="1">
        <w:r w:rsidR="002C5548" w:rsidRPr="00F77C40">
          <w:rPr>
            <w:rStyle w:val="Hyperlink"/>
            <w:rFonts w:ascii="New Century Schlbk" w:hAnsi="New Century Schlbk"/>
          </w:rPr>
          <w:t>magical</w:t>
        </w:r>
      </w:hyperlink>
      <w:r w:rsidR="002C5548">
        <w:t xml:space="preserve"> </w:t>
      </w:r>
      <w:r w:rsidR="00954DFA">
        <w:t xml:space="preserve">assumptions of a </w:t>
      </w:r>
      <w:hyperlink w:anchor="_Hellenism_67" w:history="1">
        <w:r w:rsidR="00954DFA" w:rsidRPr="00A42C0F">
          <w:rPr>
            <w:rStyle w:val="Hyperlink"/>
            <w:rFonts w:ascii="New Century Schlbk" w:hAnsi="New Century Schlbk"/>
          </w:rPr>
          <w:t>Hellenistic</w:t>
        </w:r>
      </w:hyperlink>
      <w:r w:rsidR="002C5548">
        <w:t xml:space="preserve"> culture</w:t>
      </w:r>
      <w:r w:rsidR="00954DFA">
        <w:t xml:space="preserve"> flowed into the </w:t>
      </w:r>
      <w:r w:rsidR="00374BA9">
        <w:t xml:space="preserve">presuppositional </w:t>
      </w:r>
      <w:r w:rsidR="00954DFA">
        <w:t xml:space="preserve">void left </w:t>
      </w:r>
      <w:r w:rsidR="00374BA9">
        <w:t xml:space="preserve">in the Gentile Church </w:t>
      </w:r>
      <w:r w:rsidR="00954DFA">
        <w:t xml:space="preserve">by the </w:t>
      </w:r>
      <w:r w:rsidR="00374BA9">
        <w:t xml:space="preserve">loss of the </w:t>
      </w:r>
      <w:hyperlink w:anchor="_Hebraic_15" w:history="1">
        <w:r w:rsidR="00374BA9" w:rsidRPr="00C05236">
          <w:rPr>
            <w:rStyle w:val="Hyperlink"/>
            <w:rFonts w:ascii="New Century Schlbk" w:hAnsi="New Century Schlbk"/>
          </w:rPr>
          <w:t>Hebraic</w:t>
        </w:r>
      </w:hyperlink>
      <w:r w:rsidR="00374BA9">
        <w:t xml:space="preserve"> </w:t>
      </w:r>
      <w:hyperlink w:anchor="_Worldview_13" w:history="1">
        <w:r w:rsidR="00374BA9" w:rsidRPr="00AC3727">
          <w:rPr>
            <w:rStyle w:val="Hyperlink"/>
            <w:rFonts w:ascii="New Century Schlbk" w:hAnsi="New Century Schlbk"/>
          </w:rPr>
          <w:t>worldview</w:t>
        </w:r>
      </w:hyperlink>
      <w:r w:rsidR="00374BA9">
        <w:t>.</w:t>
      </w:r>
      <w:r w:rsidR="00146B35">
        <w:t xml:space="preserve"> </w:t>
      </w:r>
      <w:r w:rsidR="00C335E7">
        <w:t>We must repudiate as pagan claptrap t</w:t>
      </w:r>
      <w:r w:rsidR="00146B35">
        <w:t xml:space="preserve">he idea that baptism, or </w:t>
      </w:r>
      <w:r w:rsidR="00726983">
        <w:t xml:space="preserve">that </w:t>
      </w:r>
      <w:r w:rsidR="00146B35">
        <w:t xml:space="preserve">any other Church ritual, has </w:t>
      </w:r>
      <w:hyperlink w:anchor="_Mystical_75"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146B35">
        <w:t>power, whether inherently or from above by way of a liturgical invocation.</w:t>
      </w:r>
    </w:p>
    <w:p w14:paraId="1054A93F" w14:textId="69297F1D" w:rsidR="00BC1C1F" w:rsidRDefault="00954DFA" w:rsidP="00DF2EF6">
      <w:r>
        <w:tab/>
      </w:r>
      <w:r w:rsidR="00C335E7">
        <w:t>However,</w:t>
      </w:r>
      <w:r w:rsidR="00DA37C9">
        <w:t xml:space="preserve"> what about</w:t>
      </w:r>
      <w:r w:rsidR="008E4861">
        <w:t xml:space="preserve"> the idea that infants have sin</w:t>
      </w:r>
      <w:r w:rsidR="00DA37C9">
        <w:t xml:space="preserve"> that need</w:t>
      </w:r>
      <w:r w:rsidR="008E4861">
        <w:t>s</w:t>
      </w:r>
      <w:r w:rsidR="00DA37C9">
        <w:t xml:space="preserve"> to be washed away? Is this idea biblical? </w:t>
      </w:r>
      <w:hyperlink w:anchor="_Origen_(c._185_24" w:history="1">
        <w:r w:rsidR="00DA37C9" w:rsidRPr="00BF2E15">
          <w:rPr>
            <w:rStyle w:val="Hyperlink"/>
            <w:rFonts w:ascii="New Century Schlbk" w:hAnsi="New Century Schlbk"/>
          </w:rPr>
          <w:t>Origen</w:t>
        </w:r>
      </w:hyperlink>
      <w:r w:rsidR="00DA37C9">
        <w:t xml:space="preserve"> was </w:t>
      </w:r>
      <w:r>
        <w:t xml:space="preserve">certainly </w:t>
      </w:r>
      <w:r w:rsidR="00DA37C9">
        <w:t xml:space="preserve">correct to say, in his works just cited, that the Bible ascribes sin universally to all </w:t>
      </w:r>
      <w:r>
        <w:t xml:space="preserve">people </w:t>
      </w:r>
      <w:r w:rsidR="00DA37C9">
        <w:t>(Rom 3.23</w:t>
      </w:r>
      <w:r w:rsidR="00CB286A">
        <w:fldChar w:fldCharType="begin"/>
      </w:r>
      <w:r w:rsidR="00CB286A">
        <w:instrText xml:space="preserve"> XE "Rom 03.23" </w:instrText>
      </w:r>
      <w:r w:rsidR="00CB286A">
        <w:fldChar w:fldCharType="end"/>
      </w:r>
      <w:r w:rsidR="00DA37C9">
        <w:t>), and that David acknowledged having this sin from conception (Psa 51.5</w:t>
      </w:r>
      <w:r w:rsidR="00CC61D1">
        <w:fldChar w:fldCharType="begin"/>
      </w:r>
      <w:r w:rsidR="00CC61D1">
        <w:instrText xml:space="preserve"> XE "Psa </w:instrText>
      </w:r>
      <w:r w:rsidR="00CB286A">
        <w:instrText>0</w:instrText>
      </w:r>
      <w:r w:rsidR="00CC61D1">
        <w:instrText>51.</w:instrText>
      </w:r>
      <w:r w:rsidR="006274BF">
        <w:instrText>0</w:instrText>
      </w:r>
      <w:r w:rsidR="00CC61D1">
        <w:instrText xml:space="preserve">5" </w:instrText>
      </w:r>
      <w:r w:rsidR="00CC61D1">
        <w:fldChar w:fldCharType="end"/>
      </w:r>
      <w:r w:rsidR="00DA37C9">
        <w:t>), but do</w:t>
      </w:r>
      <w:r w:rsidR="00E320EB">
        <w:t>es</w:t>
      </w:r>
      <w:r w:rsidR="00DA37C9">
        <w:t xml:space="preserve"> </w:t>
      </w:r>
      <w:r w:rsidR="008E4861">
        <w:t>this mean that the sin</w:t>
      </w:r>
      <w:r w:rsidR="00E320EB">
        <w:t xml:space="preserve"> of </w:t>
      </w:r>
      <w:r w:rsidR="008E4861">
        <w:t>an infant</w:t>
      </w:r>
      <w:r w:rsidR="00DA37C9">
        <w:t xml:space="preserve"> </w:t>
      </w:r>
      <w:r w:rsidR="00ED0206">
        <w:t>should</w:t>
      </w:r>
      <w:r w:rsidR="00E320EB">
        <w:t xml:space="preserve"> be </w:t>
      </w:r>
      <w:r w:rsidR="002C5548">
        <w:t xml:space="preserve">— or even can be — </w:t>
      </w:r>
      <w:r w:rsidR="00E6145C">
        <w:t>washed away</w:t>
      </w:r>
      <w:r w:rsidR="002C5548">
        <w:t xml:space="preserve"> by baptism</w:t>
      </w:r>
      <w:r w:rsidR="00C335E7">
        <w:t>?</w:t>
      </w:r>
      <w:r w:rsidR="00897A3B">
        <w:t xml:space="preserve"> </w:t>
      </w:r>
      <w:r w:rsidR="002C5548">
        <w:t xml:space="preserve">In order to answer this last question conclusively, </w:t>
      </w:r>
      <w:r w:rsidR="008E4861">
        <w:t xml:space="preserve">we must now </w:t>
      </w:r>
      <w:r w:rsidR="006703D4">
        <w:t>study</w:t>
      </w:r>
      <w:r>
        <w:t xml:space="preserve"> </w:t>
      </w:r>
      <w:r w:rsidR="00897A3B">
        <w:t xml:space="preserve">what </w:t>
      </w:r>
      <w:r>
        <w:t>the Bible</w:t>
      </w:r>
      <w:r w:rsidR="00897A3B">
        <w:t xml:space="preserve"> </w:t>
      </w:r>
      <w:r>
        <w:t>teach</w:t>
      </w:r>
      <w:r w:rsidR="00C335E7">
        <w:t>es</w:t>
      </w:r>
      <w:r>
        <w:t xml:space="preserve"> </w:t>
      </w:r>
      <w:r w:rsidR="00B334C4">
        <w:t>about</w:t>
      </w:r>
      <w:r>
        <w:t xml:space="preserve"> </w:t>
      </w:r>
      <w:r w:rsidR="00C335E7">
        <w:t>the</w:t>
      </w:r>
      <w:r w:rsidR="00B12CDD">
        <w:t xml:space="preserve"> congenital malady</w:t>
      </w:r>
      <w:r w:rsidR="008E4861">
        <w:t xml:space="preserve"> of sin that afflicts all human beings</w:t>
      </w:r>
      <w:r w:rsidR="002B01CE">
        <w:t xml:space="preserve"> — not </w:t>
      </w:r>
      <w:r w:rsidR="00897A3B">
        <w:t>Scripture’s</w:t>
      </w:r>
      <w:r w:rsidR="002B01CE">
        <w:t xml:space="preserve"> description of specific sins, but rather its revelation about the sinful condition every </w:t>
      </w:r>
      <w:r w:rsidR="00C335E7">
        <w:t>person</w:t>
      </w:r>
      <w:r w:rsidR="002B01CE">
        <w:t xml:space="preserve"> is born with, a condition I will call </w:t>
      </w:r>
      <w:hyperlink w:anchor="_Fallenness_5" w:history="1">
        <w:r w:rsidR="002B01CE" w:rsidRPr="00CF7E90">
          <w:rPr>
            <w:rStyle w:val="Hyperlink"/>
            <w:rFonts w:ascii="New Century Schlbk" w:hAnsi="New Century Schlbk"/>
            <w:i/>
          </w:rPr>
          <w:t>fallenness</w:t>
        </w:r>
      </w:hyperlink>
      <w:r>
        <w:t>.</w:t>
      </w:r>
      <w:r w:rsidR="00D77304">
        <w:t xml:space="preserve"> </w:t>
      </w:r>
      <w:r w:rsidR="008E4861">
        <w:t xml:space="preserve">Once we understand what the Bible says about </w:t>
      </w:r>
      <w:r w:rsidR="002B01CE">
        <w:t xml:space="preserve">human </w:t>
      </w:r>
      <w:hyperlink w:anchor="_Fallenness_6" w:history="1">
        <w:r w:rsidR="002B01CE" w:rsidRPr="00CF7E90">
          <w:rPr>
            <w:rStyle w:val="Hyperlink"/>
            <w:rFonts w:ascii="New Century Schlbk" w:hAnsi="New Century Schlbk"/>
          </w:rPr>
          <w:t>fallenness</w:t>
        </w:r>
      </w:hyperlink>
      <w:r w:rsidR="008E4861">
        <w:t xml:space="preserve">, we </w:t>
      </w:r>
      <w:r w:rsidR="009A1744">
        <w:t>will know</w:t>
      </w:r>
      <w:r w:rsidR="008E4861">
        <w:t xml:space="preserve"> whether or not </w:t>
      </w:r>
      <w:r w:rsidR="002B01CE">
        <w:t xml:space="preserve">it is a condition that </w:t>
      </w:r>
      <w:r w:rsidR="008E4861">
        <w:t>baptism can address.</w:t>
      </w:r>
    </w:p>
    <w:p w14:paraId="47F32480" w14:textId="59C4456E" w:rsidR="0098238B" w:rsidRPr="0098238B" w:rsidRDefault="0098238B" w:rsidP="00DF2EF6"/>
    <w:p w14:paraId="5CD53D19" w14:textId="77777777" w:rsidR="0098238B" w:rsidRDefault="0098238B" w:rsidP="00DF2EF6"/>
    <w:p w14:paraId="7B95C8BC" w14:textId="77777777" w:rsidR="0098238B" w:rsidRDefault="0098238B" w:rsidP="00DF2EF6"/>
    <w:p w14:paraId="3C42E0A3" w14:textId="4F364AAC" w:rsidR="0098238B" w:rsidRDefault="00561547" w:rsidP="00DF2EF6">
      <w:r w:rsidRPr="0092439D">
        <w:rPr>
          <w:rFonts w:ascii="Times" w:hAnsi="Times"/>
        </w:rPr>
        <w:t>[[@Page:</w:t>
      </w:r>
      <w:r>
        <w:rPr>
          <w:rFonts w:ascii="Times" w:hAnsi="Times"/>
        </w:rPr>
        <w:t>257</w:t>
      </w:r>
      <w:r w:rsidRPr="0092439D">
        <w:rPr>
          <w:rFonts w:ascii="Times" w:hAnsi="Times"/>
        </w:rPr>
        <w:t>]]</w:t>
      </w:r>
    </w:p>
    <w:p w14:paraId="6CB0AF4B" w14:textId="77777777" w:rsidR="0098238B" w:rsidRDefault="0098238B" w:rsidP="00DF2EF6"/>
    <w:p w14:paraId="1FC835A7" w14:textId="77777777" w:rsidR="00A77D3A" w:rsidRDefault="00A77D3A" w:rsidP="00A77D3A"/>
    <w:p w14:paraId="1F872FAA" w14:textId="77777777" w:rsidR="00A77D3A" w:rsidRDefault="00A77D3A" w:rsidP="00A77D3A"/>
    <w:p w14:paraId="203C433C" w14:textId="77777777" w:rsidR="00A77D3A" w:rsidRDefault="00A77D3A" w:rsidP="00A77D3A"/>
    <w:p w14:paraId="5EBEFE10" w14:textId="77777777" w:rsidR="00A77D3A" w:rsidRDefault="00A77D3A" w:rsidP="00A77D3A"/>
    <w:p w14:paraId="6025A711" w14:textId="77777777" w:rsidR="00A77D3A" w:rsidRDefault="00A77D3A" w:rsidP="00A77D3A"/>
    <w:p w14:paraId="5AEBC40F" w14:textId="775B06E6" w:rsidR="00C53B38" w:rsidRDefault="00C53B38" w:rsidP="00434D10">
      <w:pPr>
        <w:pStyle w:val="Heading1"/>
      </w:pPr>
      <w:bookmarkStart w:id="208" w:name="_Part_III:_Understanding"/>
      <w:bookmarkStart w:id="209" w:name="_Toc328148044"/>
      <w:bookmarkEnd w:id="208"/>
      <w:r>
        <w:t>Part III: Understanding Human Fallenness</w:t>
      </w:r>
      <w:bookmarkEnd w:id="209"/>
    </w:p>
    <w:p w14:paraId="21CD5A7A" w14:textId="77777777" w:rsidR="00C53B38" w:rsidRPr="00D85F0D" w:rsidRDefault="00C53B38" w:rsidP="00C53B38"/>
    <w:p w14:paraId="337710D0" w14:textId="77777777" w:rsidR="00BC1C1F" w:rsidRDefault="00BC1C1F" w:rsidP="00FF1410">
      <w:pPr>
        <w:jc w:val="center"/>
      </w:pPr>
    </w:p>
    <w:p w14:paraId="79CCDB18" w14:textId="77777777" w:rsidR="00BC1C1F" w:rsidRDefault="00BC1C1F" w:rsidP="00FF1410">
      <w:pPr>
        <w:jc w:val="center"/>
      </w:pPr>
    </w:p>
    <w:p w14:paraId="42FE1843" w14:textId="77777777" w:rsidR="00BC1C1F" w:rsidRDefault="00BC1C1F" w:rsidP="00FF1410">
      <w:pPr>
        <w:jc w:val="center"/>
      </w:pPr>
    </w:p>
    <w:p w14:paraId="28F59596" w14:textId="77777777" w:rsidR="00BC1C1F" w:rsidRDefault="00BC1C1F" w:rsidP="00FF1410">
      <w:pPr>
        <w:jc w:val="center"/>
      </w:pPr>
    </w:p>
    <w:p w14:paraId="70786DC3" w14:textId="77777777" w:rsidR="00BC1C1F" w:rsidRDefault="00BC1C1F" w:rsidP="00FF1410">
      <w:pPr>
        <w:jc w:val="center"/>
      </w:pPr>
    </w:p>
    <w:p w14:paraId="5717BC9D" w14:textId="77777777" w:rsidR="00BC1C1F" w:rsidRDefault="00BC1C1F" w:rsidP="00FF1410">
      <w:pPr>
        <w:jc w:val="center"/>
      </w:pPr>
    </w:p>
    <w:p w14:paraId="44ABA6BB" w14:textId="77777777" w:rsidR="00BC1C1F" w:rsidRDefault="00BC1C1F" w:rsidP="00FF1410">
      <w:pPr>
        <w:jc w:val="center"/>
      </w:pPr>
    </w:p>
    <w:p w14:paraId="082829A8" w14:textId="77777777" w:rsidR="00BC1C1F" w:rsidRDefault="00BC1C1F" w:rsidP="00FF1410">
      <w:pPr>
        <w:jc w:val="center"/>
      </w:pPr>
    </w:p>
    <w:p w14:paraId="214F6306" w14:textId="1234E796" w:rsidR="00475B2A" w:rsidRDefault="0098238B" w:rsidP="0098238B">
      <w:pPr>
        <w:pStyle w:val="qtcalibri"/>
        <w:jc w:val="center"/>
      </w:pPr>
      <w:r>
        <w:t>As sparks fly upward.</w:t>
      </w:r>
    </w:p>
    <w:p w14:paraId="615463EE" w14:textId="77777777" w:rsidR="0098238B" w:rsidRDefault="0098238B" w:rsidP="0098238B">
      <w:pPr>
        <w:pStyle w:val="qt"/>
        <w:jc w:val="center"/>
      </w:pPr>
    </w:p>
    <w:p w14:paraId="5E14CACB" w14:textId="12A50F9B" w:rsidR="00C53B38" w:rsidRDefault="00FF1410" w:rsidP="0098238B">
      <w:pPr>
        <w:pStyle w:val="qt"/>
        <w:jc w:val="center"/>
      </w:pPr>
      <w:r>
        <w:t>Job 5.7</w:t>
      </w:r>
    </w:p>
    <w:p w14:paraId="593F7D58" w14:textId="77777777" w:rsidR="00AA5E9A" w:rsidRDefault="00AA5E9A" w:rsidP="00694405"/>
    <w:p w14:paraId="69E48A84" w14:textId="77777777" w:rsidR="00BC1C1F" w:rsidRDefault="00BC1C1F">
      <w:pPr>
        <w:spacing w:line="240" w:lineRule="auto"/>
        <w:jc w:val="left"/>
        <w:rPr>
          <w:rFonts w:ascii="Lithos Pro Regular" w:eastAsia="Times New Roman" w:hAnsi="Lithos Pro Regular"/>
          <w:color w:val="BD461C"/>
          <w:sz w:val="36"/>
          <w:szCs w:val="36"/>
          <w:lang w:eastAsia="ja-JP"/>
        </w:rPr>
      </w:pPr>
      <w:r>
        <w:br w:type="page"/>
      </w:r>
    </w:p>
    <w:p w14:paraId="2F54F4A0" w14:textId="54384CEC" w:rsidR="00013B18" w:rsidRDefault="009F51F7" w:rsidP="00013B18">
      <w:pPr>
        <w:pStyle w:val="qt"/>
        <w:keepNext/>
        <w:widowControl/>
        <w:spacing w:line="276" w:lineRule="auto"/>
        <w:rPr>
          <w:sz w:val="24"/>
        </w:rPr>
      </w:pPr>
      <w:r w:rsidRPr="0092439D">
        <w:rPr>
          <w:rFonts w:ascii="Times" w:hAnsi="Times"/>
        </w:rPr>
        <w:t>[[@Page:</w:t>
      </w:r>
      <w:r>
        <w:rPr>
          <w:rFonts w:ascii="Times" w:hAnsi="Times"/>
        </w:rPr>
        <w:t>258</w:t>
      </w:r>
      <w:r w:rsidRPr="0092439D">
        <w:rPr>
          <w:rFonts w:ascii="Times" w:hAnsi="Times"/>
        </w:rPr>
        <w:t>]]</w:t>
      </w:r>
    </w:p>
    <w:p w14:paraId="283CB29E" w14:textId="77777777" w:rsidR="00013B18" w:rsidRDefault="00013B18" w:rsidP="00013B18">
      <w:pPr>
        <w:pStyle w:val="qt"/>
        <w:keepNext/>
        <w:widowControl/>
        <w:spacing w:line="276" w:lineRule="auto"/>
        <w:rPr>
          <w:sz w:val="24"/>
        </w:rPr>
      </w:pPr>
    </w:p>
    <w:p w14:paraId="693957BE" w14:textId="6D5CE1CB" w:rsidR="00013B18" w:rsidRPr="00B20B47" w:rsidRDefault="00013B18" w:rsidP="00561547">
      <w:pPr>
        <w:pStyle w:val="qtcalibri"/>
      </w:pPr>
      <w:r w:rsidRPr="007F525D">
        <w:tab/>
      </w:r>
      <w:r w:rsidRPr="00B20B47">
        <w:t xml:space="preserve">But if we cannot account for “the corruption of our whole nature” as a direct penal infliction on account of Adam’s sin, how then can we account for it? One way forward is suggested by a statement used by the Shorter </w:t>
      </w:r>
      <w:hyperlink w:anchor="_Catechism_6" w:history="1">
        <w:r w:rsidRPr="005A16DB">
          <w:rPr>
            <w:rStyle w:val="Hyperlink"/>
          </w:rPr>
          <w:t>Catechism</w:t>
        </w:r>
      </w:hyperlink>
      <w:r w:rsidRPr="00B20B47">
        <w:t xml:space="preserve"> to define the “misery” of man’s fallen condition: “All mankind by their fall lost communion with God.” This defines man’s loss in personal rather than abstract terms, and this loss of personal fellowship with God (communion with the Holy Spirit) explains, in turn, the corruption of our nature. Yet the loss of our communion with God was not a separate, subsequent experience, external to the first act of disobedience. The very act itself (and indeed the unbelief that was its prelude) grieved the Holy Spirit. It was tantamount, indeed, to a repudiation of him, and in that moment all is lost, not only to Adam but to his posterity. In Adam’s choice, the race ceased to be </w:t>
      </w:r>
      <w:r w:rsidRPr="00B20B47">
        <w:rPr>
          <w:i/>
        </w:rPr>
        <w:t>pneumatikos</w:t>
      </w:r>
      <w:r w:rsidRPr="00B20B47">
        <w:t xml:space="preserve"> and became </w:t>
      </w:r>
      <w:r w:rsidRPr="00B20B47">
        <w:rPr>
          <w:i/>
        </w:rPr>
        <w:t>psuchikos</w:t>
      </w:r>
      <w:r w:rsidRPr="00B20B47">
        <w:t xml:space="preserve"> ([1Co 2.14–15</w:t>
      </w:r>
      <w:r w:rsidRPr="00B20B47">
        <w:fldChar w:fldCharType="begin"/>
      </w:r>
      <w:r w:rsidRPr="00B20B47">
        <w:instrText xml:space="preserve"> XE "1Co </w:instrText>
      </w:r>
      <w:r w:rsidR="005855BF" w:rsidRPr="00B20B47">
        <w:instrText>0</w:instrText>
      </w:r>
      <w:r w:rsidRPr="00B20B47">
        <w:instrText xml:space="preserve">2.14–15" </w:instrText>
      </w:r>
      <w:r w:rsidRPr="00B20B47">
        <w:fldChar w:fldCharType="end"/>
      </w:r>
      <w:r w:rsidRPr="00B20B47">
        <w:t>]). Such are we born, and such we remain until grace re-creates us.</w:t>
      </w:r>
    </w:p>
    <w:p w14:paraId="57E80803" w14:textId="77777777" w:rsidR="00013B18" w:rsidRDefault="00013B18" w:rsidP="00561547">
      <w:pPr>
        <w:pStyle w:val="qtcalibri"/>
      </w:pPr>
    </w:p>
    <w:p w14:paraId="7B883BD2" w14:textId="012B07BC" w:rsidR="00013B18" w:rsidRPr="00B20B47" w:rsidRDefault="00013B18" w:rsidP="00B20B47">
      <w:pPr>
        <w:pStyle w:val="qt"/>
      </w:pPr>
      <w:r w:rsidRPr="00B20B47">
        <w:t xml:space="preserve">Donald Macleod, “Original Sin in Reformed Theology,” in </w:t>
      </w:r>
      <w:r w:rsidRPr="00B20B47">
        <w:rPr>
          <w:i/>
          <w:iCs/>
        </w:rPr>
        <w:t xml:space="preserve">Adam, </w:t>
      </w:r>
      <w:r w:rsidRPr="00B67F75">
        <w:rPr>
          <w:i/>
          <w:iCs/>
        </w:rPr>
        <w:t>the Fall</w:t>
      </w:r>
      <w:r w:rsidRPr="00B20B47">
        <w:rPr>
          <w:i/>
          <w:iCs/>
        </w:rPr>
        <w:t>, and Original Sin: Theological, Biblical, and Scientific Perspectives</w:t>
      </w:r>
      <w:r w:rsidRPr="00B20B47">
        <w:t>, edited by Hans Madueme and Michael Reeves, (Grand Rapids, MI: Baker Academic, 2014), p. 143.</w:t>
      </w:r>
    </w:p>
    <w:p w14:paraId="346BD43C" w14:textId="77777777" w:rsidR="00013B18" w:rsidRDefault="00013B18" w:rsidP="00013B18">
      <w:pPr>
        <w:pStyle w:val="FootnoteText"/>
      </w:pPr>
    </w:p>
    <w:p w14:paraId="27B9DFD5" w14:textId="77777777" w:rsidR="00013B18" w:rsidRDefault="00013B18" w:rsidP="00013B18">
      <w:pPr>
        <w:pStyle w:val="FootnoteText"/>
      </w:pPr>
    </w:p>
    <w:p w14:paraId="20CCC6A6" w14:textId="77777777" w:rsidR="00013B18" w:rsidRDefault="00013B18" w:rsidP="00013B18">
      <w:pPr>
        <w:pStyle w:val="FootnoteText"/>
      </w:pPr>
    </w:p>
    <w:p w14:paraId="6AED80BB" w14:textId="77777777" w:rsidR="00013B18" w:rsidRDefault="00013B18" w:rsidP="00013B18">
      <w:pPr>
        <w:pStyle w:val="FootnoteText"/>
      </w:pPr>
    </w:p>
    <w:p w14:paraId="34706924" w14:textId="77777777" w:rsidR="00013B18" w:rsidRDefault="00013B18" w:rsidP="00013B18">
      <w:pPr>
        <w:pStyle w:val="FootnoteText"/>
      </w:pPr>
    </w:p>
    <w:p w14:paraId="577E506F" w14:textId="77777777" w:rsidR="00013B18" w:rsidRDefault="00013B18" w:rsidP="00013B18">
      <w:pPr>
        <w:pStyle w:val="FootnoteText"/>
      </w:pPr>
    </w:p>
    <w:p w14:paraId="23E0A1AB" w14:textId="51E47344" w:rsidR="00013B18" w:rsidRPr="00B20B47" w:rsidRDefault="00013B18" w:rsidP="00561547">
      <w:pPr>
        <w:pStyle w:val="qtcalibri"/>
      </w:pPr>
      <w:r w:rsidRPr="007F525D">
        <w:tab/>
      </w:r>
      <w:r w:rsidRPr="00B20B47">
        <w:t>[Sin’s] first and immediate effect is to destroy the balance or harmony of principles in the soul, to dethrone love to God from its place of supremacy in the soul, and give the lower and sensuous side of the nature an undue and wrongful predominance. Not only are these lower principles now in the place of ascendency, but, the spiritual bond being cut which kept them in due relation and subordination, they are now turbulent, disorderly, warring among themselves, their motions are violent and irregular, sin reveals itself as a principle of anarchy (</w:t>
      </w:r>
      <w:r w:rsidR="00B51C17">
        <w:t>[[</w:t>
      </w:r>
      <w:r w:rsidRPr="00A03B5C">
        <w:rPr>
          <w:rFonts w:ascii="SBL Greek" w:hAnsi="SBL Greek"/>
          <w:lang w:val="el-GR"/>
        </w:rPr>
        <w:t>ἀνομία</w:t>
      </w:r>
      <w:r w:rsidR="00B51C17">
        <w:rPr>
          <w:rFonts w:ascii="SBL Greek" w:hAnsi="SBL Greek" w:cs="SBL Greek"/>
          <w:lang w:val="el-GR"/>
        </w:rPr>
        <w:t xml:space="preserve"> </w:t>
      </w:r>
      <w:r w:rsidR="00B51C17" w:rsidRPr="00477112">
        <w:t>&gt;&gt; LouwNida:</w:t>
      </w:r>
      <w:r w:rsidR="00B51C17">
        <w:t>88.139</w:t>
      </w:r>
      <w:r w:rsidR="00B51C17" w:rsidRPr="00477112">
        <w:t>]]</w:t>
      </w:r>
      <w:r w:rsidRPr="00B20B47">
        <w:t>).</w:t>
      </w:r>
    </w:p>
    <w:p w14:paraId="7BA6F3CF" w14:textId="77777777" w:rsidR="00013B18" w:rsidRPr="00B20B47" w:rsidRDefault="00013B18" w:rsidP="00013B18">
      <w:pPr>
        <w:pStyle w:val="FootnoteText"/>
        <w:spacing w:line="276" w:lineRule="auto"/>
        <w:ind w:right="720"/>
        <w:rPr>
          <w:rFonts w:ascii="Calibri" w:hAnsi="Calibri"/>
          <w:sz w:val="24"/>
          <w:szCs w:val="24"/>
        </w:rPr>
      </w:pPr>
    </w:p>
    <w:p w14:paraId="4EE45278" w14:textId="533195C9" w:rsidR="00013B18" w:rsidRDefault="00635AFD" w:rsidP="00B20B47">
      <w:pPr>
        <w:pStyle w:val="qt"/>
      </w:pPr>
      <w:hyperlink w:anchor="_Orr,_James_(1844" w:history="1">
        <w:r w:rsidR="00013B18" w:rsidRPr="00250426">
          <w:rPr>
            <w:rStyle w:val="Hyperlink"/>
            <w:rFonts w:ascii="New Century Schlbk" w:hAnsi="New Century Schlbk"/>
          </w:rPr>
          <w:t>James Orr</w:t>
        </w:r>
      </w:hyperlink>
      <w:r w:rsidR="00013B18">
        <w:t xml:space="preserve">, </w:t>
      </w:r>
      <w:r w:rsidR="00013B18" w:rsidRPr="00B20B47">
        <w:rPr>
          <w:i/>
        </w:rPr>
        <w:t>God’s Image in Man and Its Defacement in the Light of Modern Denials</w:t>
      </w:r>
      <w:r w:rsidR="00013B18">
        <w:t>, (London: Hodder and Stoughton, 1905), pp. 223-224.</w:t>
      </w:r>
    </w:p>
    <w:p w14:paraId="79811F4D" w14:textId="3A4E4CBA" w:rsidR="003476AB" w:rsidRDefault="003476AB" w:rsidP="00B20B47">
      <w:pPr>
        <w:pStyle w:val="qt"/>
      </w:pPr>
      <w:r w:rsidRPr="0092439D">
        <w:rPr>
          <w:rFonts w:ascii="Times" w:hAnsi="Times"/>
        </w:rPr>
        <w:t>[[@Page:</w:t>
      </w:r>
      <w:r>
        <w:rPr>
          <w:rFonts w:ascii="Times" w:hAnsi="Times"/>
        </w:rPr>
        <w:t>259</w:t>
      </w:r>
      <w:r w:rsidRPr="0092439D">
        <w:rPr>
          <w:rFonts w:ascii="Times" w:hAnsi="Times"/>
        </w:rPr>
        <w:t>]]</w:t>
      </w:r>
    </w:p>
    <w:p w14:paraId="16BF0758" w14:textId="77777777" w:rsidR="00916D6B" w:rsidRDefault="00916D6B">
      <w:pPr>
        <w:spacing w:line="240" w:lineRule="auto"/>
        <w:jc w:val="left"/>
        <w:rPr>
          <w:rFonts w:ascii="Lithos Pro Regular" w:eastAsia="Times New Roman" w:hAnsi="Lithos Pro Regular"/>
          <w:color w:val="841714"/>
          <w:sz w:val="40"/>
          <w:szCs w:val="36"/>
          <w:lang w:eastAsia="ja-JP"/>
        </w:rPr>
      </w:pPr>
      <w:r>
        <w:br w:type="page"/>
      </w:r>
    </w:p>
    <w:p w14:paraId="40C75D75" w14:textId="0FD919CA" w:rsidR="00BC1C1F" w:rsidRDefault="00BC1C1F" w:rsidP="00BC1C1F">
      <w:pPr>
        <w:pStyle w:val="Heading2"/>
      </w:pPr>
      <w:bookmarkStart w:id="210" w:name="_Toc328148045"/>
      <w:r>
        <w:t>Synopsis Of Part III</w:t>
      </w:r>
      <w:bookmarkEnd w:id="210"/>
    </w:p>
    <w:p w14:paraId="3B591816" w14:textId="77777777" w:rsidR="00BC1C1F" w:rsidRDefault="00BC1C1F" w:rsidP="00BC1C1F"/>
    <w:p w14:paraId="63FDE1E0" w14:textId="26083678" w:rsidR="00BC1C1F" w:rsidRDefault="00205E37" w:rsidP="00BC1C1F">
      <w:pPr>
        <w:pStyle w:val="sum"/>
      </w:pPr>
      <w:r>
        <w:t xml:space="preserve">The accuracy and effectiveness of our gospel proclamation </w:t>
      </w:r>
      <w:r w:rsidR="008802B2">
        <w:t>cannot exceed</w:t>
      </w:r>
      <w:r>
        <w:t xml:space="preserve"> our understanding of the problem</w:t>
      </w:r>
      <w:r w:rsidR="005F665E">
        <w:t xml:space="preserve"> addressed by </w:t>
      </w:r>
      <w:r>
        <w:t xml:space="preserve">the gospel. That problem is man’s alienation from God, but that alienation is not simply a matter of </w:t>
      </w:r>
      <w:r w:rsidR="007E1EE2">
        <w:t>people breaking God’s laws</w:t>
      </w:r>
      <w:r w:rsidR="008802B2">
        <w:t>. I</w:t>
      </w:r>
      <w:r w:rsidR="007E1EE2">
        <w:t>nstead</w:t>
      </w:r>
      <w:r w:rsidR="008802B2">
        <w:t>, it is</w:t>
      </w:r>
      <w:r w:rsidR="007E1EE2">
        <w:t xml:space="preserve"> a congenital malady that inclines all humans to evil from infancy.</w:t>
      </w:r>
      <w:r w:rsidR="00077FA7">
        <w:t xml:space="preserve"> The patriarchs of antiquity </w:t>
      </w:r>
      <w:r w:rsidR="00B20914">
        <w:t xml:space="preserve">knew about the </w:t>
      </w:r>
      <w:r w:rsidR="00077FA7">
        <w:t xml:space="preserve">systemic moral impairment in the race of man, and we ourselves have seen the evidence that our very nature </w:t>
      </w:r>
      <w:r w:rsidR="008802B2">
        <w:t>wa</w:t>
      </w:r>
      <w:r w:rsidR="00077FA7">
        <w:t xml:space="preserve">s </w:t>
      </w:r>
      <w:r w:rsidR="008802B2">
        <w:t>damaged in a primeval moral fall</w:t>
      </w:r>
      <w:r w:rsidR="00077FA7">
        <w:t>.</w:t>
      </w:r>
    </w:p>
    <w:p w14:paraId="1DCF3F12" w14:textId="218AD96C" w:rsidR="00BC1C1F" w:rsidRDefault="00BC1C1F" w:rsidP="00BC1C1F">
      <w:pPr>
        <w:pStyle w:val="sum"/>
        <w:rPr>
          <w:color w:val="800000"/>
        </w:rPr>
      </w:pPr>
      <w:r>
        <w:t>              </w:t>
      </w:r>
      <w:r w:rsidR="009C4C00" w:rsidRPr="009C4C00">
        <w:t xml:space="preserve">While </w:t>
      </w:r>
      <w:r w:rsidR="0069476F">
        <w:t>philosophers</w:t>
      </w:r>
      <w:r w:rsidR="009C4C00" w:rsidRPr="009C4C00">
        <w:t xml:space="preserve"> and</w:t>
      </w:r>
      <w:r w:rsidR="0069476F">
        <w:t xml:space="preserve"> </w:t>
      </w:r>
      <w:r w:rsidR="0069476F" w:rsidRPr="009C4C00">
        <w:t>sages</w:t>
      </w:r>
      <w:r w:rsidR="009C4C00" w:rsidRPr="009C4C00">
        <w:t xml:space="preserve"> </w:t>
      </w:r>
      <w:r w:rsidR="006C6D89">
        <w:t>of various religions</w:t>
      </w:r>
      <w:r w:rsidR="009C4C00">
        <w:t xml:space="preserve"> have tried to understand human </w:t>
      </w:r>
      <w:hyperlink w:anchor="_Fallenness_7" w:history="1">
        <w:r w:rsidR="009C4C00" w:rsidRPr="00CF7E90">
          <w:rPr>
            <w:rStyle w:val="Hyperlink"/>
          </w:rPr>
          <w:t>fallenness</w:t>
        </w:r>
      </w:hyperlink>
      <w:r w:rsidR="009C4C00">
        <w:t xml:space="preserve">, </w:t>
      </w:r>
      <w:r w:rsidR="00B20914">
        <w:t>two revelations</w:t>
      </w:r>
      <w:r w:rsidR="00B20914" w:rsidRPr="00B20914">
        <w:t xml:space="preserve"> </w:t>
      </w:r>
      <w:r w:rsidR="00B20914">
        <w:t xml:space="preserve">have particularly helped </w:t>
      </w:r>
      <w:r w:rsidR="009C4C00">
        <w:t xml:space="preserve">Christians in </w:t>
      </w:r>
      <w:r w:rsidR="00DD3E67">
        <w:t>this study</w:t>
      </w:r>
      <w:r w:rsidR="009C4C00">
        <w:t>:</w:t>
      </w:r>
      <w:r w:rsidR="00ED35E0" w:rsidRPr="00ED35E0">
        <w:t xml:space="preserve"> </w:t>
      </w:r>
      <w:r w:rsidR="00ED35E0">
        <w:t xml:space="preserve">the Pauline teaching that </w:t>
      </w:r>
      <w:r w:rsidR="00B20914">
        <w:t xml:space="preserve">links </w:t>
      </w:r>
      <w:r w:rsidR="00ED35E0">
        <w:t xml:space="preserve">our sinfulness to </w:t>
      </w:r>
      <w:r w:rsidR="00ED35E0" w:rsidRPr="00B20914">
        <w:rPr>
          <w:i/>
        </w:rPr>
        <w:t>one fallen man</w:t>
      </w:r>
      <w:r w:rsidR="00ED35E0">
        <w:t>,</w:t>
      </w:r>
      <w:r w:rsidR="00ED35E0" w:rsidRPr="00ED35E0">
        <w:t xml:space="preserve"> </w:t>
      </w:r>
      <w:r w:rsidR="00ED35E0">
        <w:t>and</w:t>
      </w:r>
      <w:r w:rsidR="009C4C00">
        <w:t xml:space="preserve"> the </w:t>
      </w:r>
      <w:r w:rsidR="00DD3E67" w:rsidRPr="00DD3E67">
        <w:rPr>
          <w:color w:val="800000"/>
        </w:rPr>
        <w:t>gospel</w:t>
      </w:r>
      <w:r w:rsidR="009C4C00" w:rsidRPr="00DD3E67">
        <w:rPr>
          <w:color w:val="800000"/>
        </w:rPr>
        <w:t xml:space="preserve"> </w:t>
      </w:r>
      <w:r w:rsidR="00DD3E67">
        <w:t>testimony to</w:t>
      </w:r>
      <w:r w:rsidR="009131FC">
        <w:t xml:space="preserve"> the life of</w:t>
      </w:r>
      <w:r w:rsidR="009C4C00">
        <w:t xml:space="preserve"> </w:t>
      </w:r>
      <w:r w:rsidR="009C4C00" w:rsidRPr="00B20914">
        <w:rPr>
          <w:i/>
        </w:rPr>
        <w:t xml:space="preserve">one unfallen </w:t>
      </w:r>
      <w:r w:rsidR="003D69DB" w:rsidRPr="00B20914">
        <w:rPr>
          <w:i/>
        </w:rPr>
        <w:t>man</w:t>
      </w:r>
      <w:r w:rsidR="009C4C00">
        <w:t>.</w:t>
      </w:r>
      <w:r w:rsidR="00DD3E67">
        <w:t xml:space="preserve"> Jewish sages investigated the topic of human </w:t>
      </w:r>
      <w:hyperlink w:anchor="_Fallenness_8" w:history="1">
        <w:r w:rsidR="00DD3E67" w:rsidRPr="00CF7E90">
          <w:rPr>
            <w:rStyle w:val="Hyperlink"/>
          </w:rPr>
          <w:t>fallenness</w:t>
        </w:r>
      </w:hyperlink>
      <w:r w:rsidR="00DD3E67">
        <w:t xml:space="preserve"> before Christians did, but</w:t>
      </w:r>
      <w:r w:rsidR="006165E9">
        <w:t xml:space="preserve"> sadly</w:t>
      </w:r>
      <w:r w:rsidR="00DD3E67">
        <w:t xml:space="preserve"> they </w:t>
      </w:r>
      <w:r w:rsidR="004067F5">
        <w:t>arrived only at</w:t>
      </w:r>
      <w:r w:rsidR="006165E9">
        <w:t xml:space="preserve"> speculative conclusions based upon legends and pagan philosophy.</w:t>
      </w:r>
      <w:r w:rsidR="009131FC">
        <w:t xml:space="preserve"> Jewish tradition recognizes the reality of sin, but generally denies </w:t>
      </w:r>
      <w:r w:rsidR="00B20914" w:rsidRPr="009131FC">
        <w:rPr>
          <w:color w:val="800000"/>
        </w:rPr>
        <w:t xml:space="preserve">a </w:t>
      </w:r>
      <w:r w:rsidR="00B20914">
        <w:rPr>
          <w:color w:val="800000"/>
        </w:rPr>
        <w:t>f</w:t>
      </w:r>
      <w:r w:rsidR="00B20914" w:rsidRPr="009131FC">
        <w:rPr>
          <w:color w:val="800000"/>
        </w:rPr>
        <w:t>all</w:t>
      </w:r>
      <w:r w:rsidR="00B20914" w:rsidRPr="00B20914">
        <w:t xml:space="preserve"> </w:t>
      </w:r>
      <w:r w:rsidR="00B20914">
        <w:t xml:space="preserve">and the </w:t>
      </w:r>
      <w:r w:rsidR="00072E7A">
        <w:t>corrup</w:t>
      </w:r>
      <w:r w:rsidR="00B20914">
        <w:t>tion of</w:t>
      </w:r>
      <w:r w:rsidR="009131FC">
        <w:t xml:space="preserve"> human nature</w:t>
      </w:r>
      <w:r w:rsidR="009131FC" w:rsidRPr="009131FC">
        <w:rPr>
          <w:color w:val="800000"/>
        </w:rPr>
        <w:t>. Nevertheless, the whole of Scripture testifies to the fact that after God pronounced all of His creation “very good,” something in man’s created nature changed for the worse.</w:t>
      </w:r>
    </w:p>
    <w:p w14:paraId="2B5D7B1F" w14:textId="26F19742" w:rsidR="009131FC" w:rsidRDefault="009131FC" w:rsidP="00BC1C1F">
      <w:pPr>
        <w:pStyle w:val="sum"/>
      </w:pPr>
      <w:r>
        <w:t xml:space="preserve">              In fact, the Bible testifies to a comprehensive death that befell the first human beings </w:t>
      </w:r>
      <w:r>
        <w:rPr>
          <w:i/>
        </w:rPr>
        <w:t>and that</w:t>
      </w:r>
      <w:r>
        <w:t xml:space="preserve"> has subsequently vitiated the nature of all their progeny</w:t>
      </w:r>
      <w:r w:rsidR="00F50975">
        <w:t>. As a result,</w:t>
      </w:r>
      <w:r>
        <w:t xml:space="preserve"> human nature </w:t>
      </w:r>
      <w:r w:rsidR="00F50975">
        <w:t>still remains</w:t>
      </w:r>
      <w:r>
        <w:t xml:space="preserve"> a twisted reflection of its original design.</w:t>
      </w:r>
      <w:r w:rsidR="00A30673">
        <w:t xml:space="preserve"> The original design of human nature involved a living link between man and his Creator via the Holy Spirit. The sin of our first parents caused the Spirit to withdraw, breaking the God-to-man link</w:t>
      </w:r>
      <w:r w:rsidR="00355CAB">
        <w:t>. This left</w:t>
      </w:r>
      <w:r w:rsidR="00916918">
        <w:t xml:space="preserve"> man’s </w:t>
      </w:r>
      <w:r w:rsidR="00355CAB">
        <w:t>carnal</w:t>
      </w:r>
      <w:r w:rsidR="00916918">
        <w:t xml:space="preserve"> faculties</w:t>
      </w:r>
      <w:r w:rsidR="00355CAB">
        <w:t xml:space="preserve"> — rather than the Spirit — </w:t>
      </w:r>
      <w:r w:rsidR="00F50975">
        <w:t>in dominion over</w:t>
      </w:r>
      <w:r w:rsidR="00916918">
        <w:t xml:space="preserve"> his now withered soul.</w:t>
      </w:r>
      <w:r w:rsidR="00B2616D">
        <w:t xml:space="preserve"> </w:t>
      </w:r>
      <w:r w:rsidR="00F02089">
        <w:t xml:space="preserve">This </w:t>
      </w:r>
      <w:r w:rsidR="00355CAB">
        <w:t xml:space="preserve">constituted a </w:t>
      </w:r>
      <w:r w:rsidR="00F02089">
        <w:t xml:space="preserve">vitiation of human nature </w:t>
      </w:r>
      <w:r w:rsidR="00355CAB">
        <w:t xml:space="preserve">that </w:t>
      </w:r>
      <w:r w:rsidR="00F02089">
        <w:t xml:space="preserve">has </w:t>
      </w:r>
      <w:r w:rsidR="00355CAB">
        <w:t>produced</w:t>
      </w:r>
      <w:r w:rsidR="00F02089">
        <w:t xml:space="preserve"> a race in which “all have sinned and fall short of the glory of God” (Rom 3.23</w:t>
      </w:r>
      <w:r w:rsidR="00F02089">
        <w:fldChar w:fldCharType="begin"/>
      </w:r>
      <w:r w:rsidR="00F02089">
        <w:instrText xml:space="preserve"> XE "Rom 03.23" </w:instrText>
      </w:r>
      <w:r w:rsidR="00F02089">
        <w:fldChar w:fldCharType="end"/>
      </w:r>
      <w:r w:rsidR="00F02089">
        <w:t>). Even infants are guilty sinners, as proven by the fact that even infants die (Rom 5.12</w:t>
      </w:r>
      <w:r w:rsidR="00F02089">
        <w:fldChar w:fldCharType="begin"/>
      </w:r>
      <w:r w:rsidR="00F02089">
        <w:instrText xml:space="preserve"> XE "Rom 05.12" </w:instrText>
      </w:r>
      <w:r w:rsidR="00F02089">
        <w:fldChar w:fldCharType="end"/>
      </w:r>
      <w:r w:rsidR="00F02089">
        <w:t>).</w:t>
      </w:r>
    </w:p>
    <w:p w14:paraId="51A8BB22" w14:textId="69D39967" w:rsidR="00916918" w:rsidRDefault="00B2616D" w:rsidP="00BC1C1F">
      <w:pPr>
        <w:pStyle w:val="sum"/>
      </w:pPr>
      <w:r>
        <w:t>              </w:t>
      </w:r>
      <w:r w:rsidR="00916918">
        <w:t>Tragically, fallen man’s soul is not only ruled by his fleshly drives, but also by the devil</w:t>
      </w:r>
      <w:r w:rsidR="002214D0">
        <w:t>.</w:t>
      </w:r>
      <w:r w:rsidR="00916918">
        <w:t xml:space="preserve"> Adam and Eve</w:t>
      </w:r>
      <w:r w:rsidR="002214D0">
        <w:t xml:space="preserve">, by despising God’s command, shifted the allegiance of the human race to the Serpent, who became “the god of this </w:t>
      </w:r>
      <w:r w:rsidR="00E74EB9">
        <w:t>age</w:t>
      </w:r>
      <w:r w:rsidR="002214D0">
        <w:t>” (</w:t>
      </w:r>
      <w:r w:rsidR="002214D0" w:rsidRPr="006B0352">
        <w:t>2Co 4.4</w:t>
      </w:r>
      <w:r w:rsidR="0053040F">
        <w:t xml:space="preserve"> </w:t>
      </w:r>
      <w:r w:rsidR="00E74EB9" w:rsidRPr="00426851">
        <w:rPr>
          <w:smallCaps/>
          <w:color w:val="auto"/>
          <w:vertAlign w:val="superscript"/>
        </w:rPr>
        <w:t>NIVO</w:t>
      </w:r>
      <w:r w:rsidR="00F02089">
        <w:fldChar w:fldCharType="begin"/>
      </w:r>
      <w:r w:rsidR="00F02089">
        <w:instrText xml:space="preserve"> XE "2Co 04.04" </w:instrText>
      </w:r>
      <w:r w:rsidR="00F02089">
        <w:fldChar w:fldCharType="end"/>
      </w:r>
      <w:r w:rsidR="002214D0">
        <w:t>). Now, Satan and his minions exacerbate fallen man’s fleshly lusts.</w:t>
      </w:r>
      <w:r w:rsidR="003476AB">
        <w:t xml:space="preserve"> </w:t>
      </w:r>
      <w:r w:rsidR="003476AB" w:rsidRPr="0092439D">
        <w:rPr>
          <w:rFonts w:ascii="Times" w:hAnsi="Times"/>
        </w:rPr>
        <w:t>[[@Page:</w:t>
      </w:r>
      <w:r w:rsidR="003476AB">
        <w:rPr>
          <w:rFonts w:ascii="Times" w:hAnsi="Times"/>
        </w:rPr>
        <w:t>260</w:t>
      </w:r>
      <w:r w:rsidR="003476AB" w:rsidRPr="0092439D">
        <w:rPr>
          <w:rFonts w:ascii="Times" w:hAnsi="Times"/>
        </w:rPr>
        <w:t>]]</w:t>
      </w:r>
    </w:p>
    <w:p w14:paraId="14D23345" w14:textId="732E4CAF" w:rsidR="002214D0" w:rsidRDefault="00B2616D" w:rsidP="00BC1C1F">
      <w:pPr>
        <w:pStyle w:val="sum"/>
      </w:pPr>
      <w:r>
        <w:t>              </w:t>
      </w:r>
      <w:r w:rsidRPr="00B2616D">
        <w:rPr>
          <w:color w:val="800000"/>
        </w:rPr>
        <w:t>An</w:t>
      </w:r>
      <w:r w:rsidR="002214D0" w:rsidRPr="00B2616D">
        <w:rPr>
          <w:color w:val="800000"/>
        </w:rPr>
        <w:t xml:space="preserve"> understand</w:t>
      </w:r>
      <w:r w:rsidRPr="00B2616D">
        <w:rPr>
          <w:color w:val="800000"/>
        </w:rPr>
        <w:t>ing of</w:t>
      </w:r>
      <w:r w:rsidR="002214D0" w:rsidRPr="00B2616D">
        <w:rPr>
          <w:color w:val="800000"/>
        </w:rPr>
        <w:t xml:space="preserve"> human </w:t>
      </w:r>
      <w:hyperlink w:anchor="_Fallenness_9" w:history="1">
        <w:r w:rsidR="002214D0" w:rsidRPr="00CF7E90">
          <w:rPr>
            <w:rStyle w:val="Hyperlink"/>
          </w:rPr>
          <w:t>fallenness</w:t>
        </w:r>
      </w:hyperlink>
      <w:r w:rsidRPr="00B2616D">
        <w:rPr>
          <w:color w:val="800000"/>
        </w:rPr>
        <w:t xml:space="preserve"> </w:t>
      </w:r>
      <w:r w:rsidR="00D227D3">
        <w:rPr>
          <w:color w:val="800000"/>
        </w:rPr>
        <w:t>help</w:t>
      </w:r>
      <w:r w:rsidRPr="00B2616D">
        <w:rPr>
          <w:color w:val="800000"/>
        </w:rPr>
        <w:t>s us</w:t>
      </w:r>
      <w:r w:rsidR="002214D0" w:rsidRPr="00B2616D">
        <w:rPr>
          <w:color w:val="800000"/>
        </w:rPr>
        <w:t xml:space="preserve"> realize that</w:t>
      </w:r>
      <w:r w:rsidRPr="00B2616D">
        <w:rPr>
          <w:color w:val="800000"/>
        </w:rPr>
        <w:t xml:space="preserve"> spiritual </w:t>
      </w:r>
      <w:hyperlink w:anchor="_Regeneration_73" w:history="1">
        <w:r w:rsidRPr="00782018">
          <w:rPr>
            <w:rStyle w:val="Hyperlink"/>
          </w:rPr>
          <w:t>rebirth</w:t>
        </w:r>
      </w:hyperlink>
      <w:r w:rsidRPr="00B2616D">
        <w:rPr>
          <w:color w:val="800000"/>
        </w:rPr>
        <w:t xml:space="preserve"> is </w:t>
      </w:r>
      <w:r w:rsidR="00D227D3">
        <w:rPr>
          <w:color w:val="800000"/>
        </w:rPr>
        <w:t>the soul’s</w:t>
      </w:r>
      <w:r w:rsidRPr="00B2616D">
        <w:rPr>
          <w:color w:val="800000"/>
        </w:rPr>
        <w:t xml:space="preserve"> only cure. The prophets proclaimed this, and Jesus confirmed it when he told Nicodemus, “I tell you the truth, no one can see the kingdom of God unless he is born again…” (Joh 3.3</w:t>
      </w:r>
      <w:r w:rsidR="00F02089">
        <w:rPr>
          <w:color w:val="800000"/>
        </w:rPr>
        <w:fldChar w:fldCharType="begin"/>
      </w:r>
      <w:r w:rsidR="00F02089">
        <w:instrText xml:space="preserve"> XE "</w:instrText>
      </w:r>
      <w:r w:rsidR="00F02089" w:rsidRPr="00B2616D">
        <w:rPr>
          <w:color w:val="800000"/>
        </w:rPr>
        <w:instrText xml:space="preserve">Joh </w:instrText>
      </w:r>
      <w:r w:rsidR="00F02089">
        <w:rPr>
          <w:color w:val="800000"/>
        </w:rPr>
        <w:instrText>0</w:instrText>
      </w:r>
      <w:r w:rsidR="00F02089" w:rsidRPr="00B2616D">
        <w:rPr>
          <w:color w:val="800000"/>
        </w:rPr>
        <w:instrText>3.</w:instrText>
      </w:r>
      <w:r w:rsidR="00F02089">
        <w:rPr>
          <w:color w:val="800000"/>
        </w:rPr>
        <w:instrText>0</w:instrText>
      </w:r>
      <w:r w:rsidR="00F02089" w:rsidRPr="00B2616D">
        <w:rPr>
          <w:color w:val="800000"/>
        </w:rPr>
        <w:instrText>3</w:instrText>
      </w:r>
      <w:r w:rsidR="00F02089">
        <w:instrText xml:space="preserve">" </w:instrText>
      </w:r>
      <w:r w:rsidR="00F02089">
        <w:rPr>
          <w:color w:val="800000"/>
        </w:rPr>
        <w:fldChar w:fldCharType="end"/>
      </w:r>
      <w:r w:rsidR="00D67ECE">
        <w:t xml:space="preserve"> </w:t>
      </w:r>
      <w:r w:rsidR="00D67ECE" w:rsidRPr="00426851">
        <w:rPr>
          <w:smallCaps/>
          <w:color w:val="auto"/>
          <w:vertAlign w:val="superscript"/>
        </w:rPr>
        <w:t>NIVO</w:t>
      </w:r>
      <w:r w:rsidRPr="00B2616D">
        <w:rPr>
          <w:color w:val="800000"/>
        </w:rPr>
        <w:t>).</w:t>
      </w:r>
      <w:r>
        <w:rPr>
          <w:color w:val="800000"/>
        </w:rPr>
        <w:t xml:space="preserve"> Thankfully, Jesus Himself made such a </w:t>
      </w:r>
      <w:hyperlink w:anchor="_Regeneration_33" w:history="1">
        <w:r w:rsidRPr="001E7609">
          <w:rPr>
            <w:rStyle w:val="Hyperlink"/>
          </w:rPr>
          <w:t>new birth</w:t>
        </w:r>
      </w:hyperlink>
      <w:r>
        <w:rPr>
          <w:color w:val="800000"/>
        </w:rPr>
        <w:t xml:space="preserve"> possible, saying, “</w:t>
      </w:r>
      <w:r>
        <w:t xml:space="preserve">I tell you the truth, whoever hears my word and believes … has crossed over </w:t>
      </w:r>
      <w:r w:rsidRPr="00F02089">
        <w:t>from death</w:t>
      </w:r>
      <w:r>
        <w:t xml:space="preserve"> to life.… a time is coming and has now come when </w:t>
      </w:r>
      <w:r w:rsidRPr="00F02089">
        <w:t xml:space="preserve">the dead </w:t>
      </w:r>
      <w:r>
        <w:t>will hear the voice of the Son of God and those who hear will live” (Joh 5.24-25</w:t>
      </w:r>
      <w:r>
        <w:fldChar w:fldCharType="begin"/>
      </w:r>
      <w:r>
        <w:instrText xml:space="preserve"> XE "Joh 05.24-25" </w:instrText>
      </w:r>
      <w:r>
        <w:fldChar w:fldCharType="end"/>
      </w:r>
      <w:r>
        <w:t>).</w:t>
      </w:r>
    </w:p>
    <w:p w14:paraId="08CFD283" w14:textId="2ED267B6" w:rsidR="00F02089" w:rsidRDefault="00F02089" w:rsidP="00BC1C1F">
      <w:pPr>
        <w:pStyle w:val="sum"/>
        <w:rPr>
          <w:color w:val="800000"/>
        </w:rPr>
      </w:pPr>
      <w:r>
        <w:t>              </w:t>
      </w:r>
      <w:r w:rsidR="00D227D3">
        <w:t>Recognizing</w:t>
      </w:r>
      <w:r>
        <w:t xml:space="preserve"> human </w:t>
      </w:r>
      <w:hyperlink w:anchor="_Fallenness_10" w:history="1">
        <w:r w:rsidRPr="00CF7E90">
          <w:rPr>
            <w:rStyle w:val="Hyperlink"/>
          </w:rPr>
          <w:t>fallenness</w:t>
        </w:r>
      </w:hyperlink>
      <w:r>
        <w:t xml:space="preserve"> as spiritual deadness — as a deprivation — explains how it passes down through the generations, and why</w:t>
      </w:r>
      <w:r w:rsidR="00D67ECE">
        <w:t xml:space="preserve"> Jesus</w:t>
      </w:r>
      <w:r>
        <w:t xml:space="preserve"> </w:t>
      </w:r>
      <w:r w:rsidR="00D67ECE">
        <w:t>did not inherit it</w:t>
      </w:r>
      <w:r>
        <w:t xml:space="preserve">. Since human </w:t>
      </w:r>
      <w:hyperlink w:anchor="_Fallenness_11" w:history="1">
        <w:r w:rsidRPr="00CF7E90">
          <w:rPr>
            <w:rStyle w:val="Hyperlink"/>
          </w:rPr>
          <w:t>fallenness</w:t>
        </w:r>
      </w:hyperlink>
      <w:r>
        <w:t xml:space="preserve"> </w:t>
      </w:r>
      <w:r w:rsidR="00D227D3">
        <w:t>does</w:t>
      </w:r>
      <w:r>
        <w:t xml:space="preserve"> not</w:t>
      </w:r>
      <w:r w:rsidR="00D227D3">
        <w:t xml:space="preserve"> consist of</w:t>
      </w:r>
      <w:r>
        <w:t xml:space="preserve"> a thing but </w:t>
      </w:r>
      <w:r w:rsidR="00D227D3">
        <w:t xml:space="preserve">reflects </w:t>
      </w:r>
      <w:r>
        <w:t xml:space="preserve">the lack of a thing, and since parents can only reproduce offspring like themselves, Adam and Eve could not conjure up a vital connection to God’s Spirit and bequeath it to their offspring. Neither could Mary and Joseph. However, since God rather than Joseph </w:t>
      </w:r>
      <w:r w:rsidR="00D227D3">
        <w:t>f</w:t>
      </w:r>
      <w:r>
        <w:t>athe</w:t>
      </w:r>
      <w:r w:rsidR="00D227D3">
        <w:t>red</w:t>
      </w:r>
      <w:r>
        <w:t xml:space="preserve"> Jesus, Jesus was perfectly linked to the Father by the Spirit from conception. Jesus was born without any spiritual deficiency,</w:t>
      </w:r>
      <w:r w:rsidRPr="00F02089">
        <w:rPr>
          <w:color w:val="800000"/>
        </w:rPr>
        <w:t xml:space="preserve"> but rather with a body and soul perfectly and perpetually oriented to the Father by the Spirit.</w:t>
      </w:r>
    </w:p>
    <w:p w14:paraId="7225BDCA" w14:textId="77777777" w:rsidR="00F02089" w:rsidRDefault="00F02089" w:rsidP="00F02089"/>
    <w:p w14:paraId="2CEED124" w14:textId="77777777" w:rsidR="00F02089" w:rsidRDefault="00F02089" w:rsidP="00F02089"/>
    <w:p w14:paraId="60DA1523" w14:textId="77777777" w:rsidR="00F02089" w:rsidRPr="00F02089" w:rsidRDefault="00F02089" w:rsidP="00F02089"/>
    <w:p w14:paraId="7AF46D55" w14:textId="7FA2DC24" w:rsidR="00AA5E9A" w:rsidRDefault="00AA5E9A" w:rsidP="00FF1410">
      <w:pPr>
        <w:pStyle w:val="Heading2"/>
      </w:pPr>
      <w:bookmarkStart w:id="211" w:name="_Toc328148046"/>
      <w:r>
        <w:t>What Kind Of Remedy Is Jesus?</w:t>
      </w:r>
      <w:bookmarkEnd w:id="211"/>
    </w:p>
    <w:p w14:paraId="51CC7A48" w14:textId="0B2CBAFF" w:rsidR="00A8697B" w:rsidRDefault="00FF1410" w:rsidP="00C53B38">
      <w:r w:rsidRPr="0011304F">
        <w:t>I</w:t>
      </w:r>
      <w:r w:rsidR="00C53B38">
        <w:t>f you</w:t>
      </w:r>
      <w:r w:rsidR="00021C9C">
        <w:t>’ve ever</w:t>
      </w:r>
      <w:r w:rsidR="00C53B38">
        <w:t xml:space="preserve"> watch</w:t>
      </w:r>
      <w:r w:rsidR="00021C9C">
        <w:t>ed</w:t>
      </w:r>
      <w:r w:rsidR="00C53B38">
        <w:t xml:space="preserve"> </w:t>
      </w:r>
      <w:r w:rsidR="00C53B38">
        <w:rPr>
          <w:b/>
          <w:i/>
        </w:rPr>
        <w:t>House, MD</w:t>
      </w:r>
      <w:r w:rsidR="00C53B38">
        <w:t xml:space="preserve"> you know that the medical geniuses in this TV drama figure out a cure for everything. I don’t think I’ve seen an episode where they have failed to heal the patient. But there would be no drama if not for a </w:t>
      </w:r>
      <w:r w:rsidR="00B6033D">
        <w:t>fundamental</w:t>
      </w:r>
      <w:r w:rsidR="00C53B38">
        <w:t xml:space="preserve"> reality</w:t>
      </w:r>
      <w:r w:rsidR="00014F62">
        <w:t xml:space="preserve"> of </w:t>
      </w:r>
      <w:r w:rsidR="00B6033D">
        <w:t>medical practice</w:t>
      </w:r>
      <w:r w:rsidR="00C53B38">
        <w:t xml:space="preserve">: </w:t>
      </w:r>
      <w:r w:rsidR="00C53B38">
        <w:rPr>
          <w:i/>
        </w:rPr>
        <w:t>before you can cure someone, you have to understand their disease.</w:t>
      </w:r>
      <w:r w:rsidR="00C53B38">
        <w:t xml:space="preserve"> </w:t>
      </w:r>
      <w:r w:rsidR="00014F62">
        <w:t xml:space="preserve">The most interesting part of </w:t>
      </w:r>
      <w:r w:rsidR="007305A1">
        <w:t xml:space="preserve">each episode of </w:t>
      </w:r>
      <w:r w:rsidR="007305A1">
        <w:rPr>
          <w:b/>
          <w:i/>
        </w:rPr>
        <w:t>House, MD</w:t>
      </w:r>
      <w:r w:rsidR="00014F62">
        <w:t>, apart from the eccentricities of Dr. House himself, is the intense quest to understand the patient’s disease.</w:t>
      </w:r>
    </w:p>
    <w:p w14:paraId="2EC101F9" w14:textId="4AA887AA" w:rsidR="00DB09E6" w:rsidRDefault="00A8697B" w:rsidP="00F22798">
      <w:r>
        <w:tab/>
      </w:r>
      <w:r w:rsidR="00014F62" w:rsidRPr="00D70937">
        <w:t>As 21</w:t>
      </w:r>
      <w:r w:rsidR="00014F62" w:rsidRPr="00D70937">
        <w:rPr>
          <w:vertAlign w:val="superscript"/>
        </w:rPr>
        <w:t>st</w:t>
      </w:r>
      <w:r w:rsidR="00014F62" w:rsidRPr="00D70937">
        <w:t>-century Christians, we would do well to take a cue from Dr. House (and other medical</w:t>
      </w:r>
      <w:r w:rsidR="00B6033D" w:rsidRPr="00D70937">
        <w:t>-</w:t>
      </w:r>
      <w:r w:rsidR="00014F62" w:rsidRPr="00D70937">
        <w:t>drama heroes)</w:t>
      </w:r>
      <w:r w:rsidR="00C53B38" w:rsidRPr="00D70937">
        <w:t>,</w:t>
      </w:r>
      <w:r w:rsidR="00014F62" w:rsidRPr="00D70937">
        <w:t xml:space="preserve"> and put a little more </w:t>
      </w:r>
      <w:r w:rsidR="0011304F">
        <w:t>effort</w:t>
      </w:r>
      <w:r w:rsidR="00014F62" w:rsidRPr="00D70937">
        <w:t xml:space="preserve"> into understanding the</w:t>
      </w:r>
      <w:r w:rsidR="00B6033D" w:rsidRPr="00D70937">
        <w:t xml:space="preserve"> </w:t>
      </w:r>
      <w:r w:rsidR="00373933" w:rsidRPr="00D70937">
        <w:t xml:space="preserve">congenital </w:t>
      </w:r>
      <w:r w:rsidRPr="00D70937">
        <w:t>human disease</w:t>
      </w:r>
      <w:r w:rsidR="00C53B38" w:rsidRPr="00D70937">
        <w:t xml:space="preserve"> </w:t>
      </w:r>
      <w:r w:rsidRPr="00D70937">
        <w:t xml:space="preserve">we call </w:t>
      </w:r>
      <w:r w:rsidRPr="00D70937">
        <w:rPr>
          <w:i/>
        </w:rPr>
        <w:t>sin</w:t>
      </w:r>
      <w:r w:rsidR="00373933" w:rsidRPr="00D70937">
        <w:rPr>
          <w:i/>
        </w:rPr>
        <w:t>,</w:t>
      </w:r>
      <w:r w:rsidR="00373933" w:rsidRPr="00D70937">
        <w:t xml:space="preserve"> i.e., the </w:t>
      </w:r>
      <w:hyperlink w:anchor="_Fallenness_12" w:history="1">
        <w:r w:rsidR="00373933" w:rsidRPr="00CF7E90">
          <w:rPr>
            <w:rStyle w:val="Hyperlink"/>
            <w:rFonts w:ascii="New Century Schlbk" w:hAnsi="New Century Schlbk"/>
            <w:i/>
          </w:rPr>
          <w:t>fallenness</w:t>
        </w:r>
      </w:hyperlink>
      <w:r w:rsidR="00373933" w:rsidRPr="00D70937">
        <w:rPr>
          <w:i/>
        </w:rPr>
        <w:t xml:space="preserve"> </w:t>
      </w:r>
      <w:r w:rsidR="00373933" w:rsidRPr="00D70937">
        <w:t>we are all born with</w:t>
      </w:r>
      <w:r w:rsidR="00C53B38" w:rsidRPr="00D70937">
        <w:t xml:space="preserve">. </w:t>
      </w:r>
      <w:r w:rsidR="00373933" w:rsidRPr="00D70937">
        <w:t>I</w:t>
      </w:r>
      <w:r w:rsidR="003417C0" w:rsidRPr="00D70937">
        <w:t xml:space="preserve">f we do not understand </w:t>
      </w:r>
      <w:r w:rsidR="00440071" w:rsidRPr="00D70937">
        <w:t>our sin</w:t>
      </w:r>
      <w:r w:rsidR="003417C0" w:rsidRPr="00D70937">
        <w:t xml:space="preserve"> malady, we will </w:t>
      </w:r>
      <w:r w:rsidR="00373933" w:rsidRPr="00D70937">
        <w:t>not</w:t>
      </w:r>
      <w:r w:rsidR="003417C0" w:rsidRPr="00D70937">
        <w:t xml:space="preserve"> understand the remedy</w:t>
      </w:r>
      <w:r w:rsidR="00BE1BDE" w:rsidRPr="00D70937">
        <w:t xml:space="preserve"> </w:t>
      </w:r>
      <w:r w:rsidR="00BE1BDE">
        <w:t xml:space="preserve">which </w:t>
      </w:r>
      <w:r w:rsidR="00BE1BDE" w:rsidRPr="00D70937">
        <w:t>Jesus embodies</w:t>
      </w:r>
      <w:r w:rsidR="00373933" w:rsidRPr="00D70937">
        <w:t xml:space="preserve"> for our </w:t>
      </w:r>
      <w:hyperlink w:anchor="_Fallenness_13" w:history="1">
        <w:r w:rsidR="00373933" w:rsidRPr="00CF7E90">
          <w:rPr>
            <w:rStyle w:val="Hyperlink"/>
            <w:rFonts w:ascii="New Century Schlbk" w:hAnsi="New Century Schlbk"/>
          </w:rPr>
          <w:t>fallenness</w:t>
        </w:r>
      </w:hyperlink>
      <w:r w:rsidR="003417C0" w:rsidRPr="00D70937">
        <w:t xml:space="preserve">. </w:t>
      </w:r>
      <w:r w:rsidR="00373933">
        <w:t xml:space="preserve">That lack of </w:t>
      </w:r>
      <w:r w:rsidR="00400783" w:rsidRPr="0092439D">
        <w:rPr>
          <w:rFonts w:ascii="Times" w:hAnsi="Times"/>
        </w:rPr>
        <w:t>[[@Page:</w:t>
      </w:r>
      <w:r w:rsidR="00400783">
        <w:rPr>
          <w:rFonts w:ascii="Times" w:hAnsi="Times"/>
        </w:rPr>
        <w:t>261</w:t>
      </w:r>
      <w:r w:rsidR="00400783" w:rsidRPr="0092439D">
        <w:rPr>
          <w:rFonts w:ascii="Times" w:hAnsi="Times"/>
        </w:rPr>
        <w:t>]]</w:t>
      </w:r>
      <w:r w:rsidR="00373933">
        <w:t xml:space="preserve">understanding will in turn undermine our </w:t>
      </w:r>
      <w:r w:rsidR="00C53B38">
        <w:t>communicat</w:t>
      </w:r>
      <w:r w:rsidR="00373933">
        <w:t>ion of</w:t>
      </w:r>
      <w:r w:rsidR="00C53B38">
        <w:t xml:space="preserve"> the gospel. The </w:t>
      </w:r>
      <w:r w:rsidR="00B334C4">
        <w:t xml:space="preserve">American </w:t>
      </w:r>
      <w:r w:rsidR="0011304F">
        <w:t>c</w:t>
      </w:r>
      <w:r w:rsidR="00C53B38">
        <w:t>hurch is</w:t>
      </w:r>
      <w:r w:rsidR="00B334C4">
        <w:t xml:space="preserve"> plagued</w:t>
      </w:r>
      <w:r w:rsidR="00C53B38">
        <w:t xml:space="preserve"> today by people living a </w:t>
      </w:r>
      <w:r w:rsidR="007305A1">
        <w:t>superficial</w:t>
      </w:r>
      <w:r w:rsidR="00C53B38">
        <w:t xml:space="preserve"> Christianity</w:t>
      </w:r>
      <w:r>
        <w:t xml:space="preserve">, but </w:t>
      </w:r>
      <w:r w:rsidR="00B334C4">
        <w:t>has only itself</w:t>
      </w:r>
      <w:r w:rsidR="00C53B38">
        <w:t xml:space="preserve"> to blame, because we have so often presented a shallow gospel. Much of our gospel proclamation is good</w:t>
      </w:r>
      <w:r w:rsidR="00DB09E6">
        <w:t>,</w:t>
      </w:r>
      <w:r w:rsidR="00C53B38">
        <w:t xml:space="preserve"> </w:t>
      </w:r>
      <w:r>
        <w:t>so</w:t>
      </w:r>
      <w:r w:rsidR="00C53B38">
        <w:t xml:space="preserve"> far as it goes, but it rarely </w:t>
      </w:r>
      <w:r w:rsidR="00801AAF">
        <w:t>speaks to</w:t>
      </w:r>
      <w:r w:rsidR="00C53B38">
        <w:t xml:space="preserve"> more than</w:t>
      </w:r>
      <w:r w:rsidR="00B334C4">
        <w:t xml:space="preserve"> the surface problems</w:t>
      </w:r>
      <w:r w:rsidR="00C53B38">
        <w:t xml:space="preserve"> </w:t>
      </w:r>
      <w:r w:rsidR="00B334C4">
        <w:t>of our culture</w:t>
      </w:r>
      <w:r w:rsidR="00801AAF">
        <w:t xml:space="preserve">, and so leaves </w:t>
      </w:r>
      <w:r w:rsidR="00B334C4">
        <w:t>people’s</w:t>
      </w:r>
      <w:r w:rsidR="00801AAF">
        <w:t xml:space="preserve"> deeper alienation from God unaddressed</w:t>
      </w:r>
      <w:r w:rsidR="00C53B38">
        <w:t xml:space="preserve">. </w:t>
      </w:r>
      <w:r w:rsidR="00373933">
        <w:t>To experience the gospel as “the power of God for salvation” for</w:t>
      </w:r>
      <w:r w:rsidR="00C53B38">
        <w:t xml:space="preserve"> the </w:t>
      </w:r>
      <w:r w:rsidR="00C53B38" w:rsidRPr="008A6C3C">
        <w:rPr>
          <w:i/>
        </w:rPr>
        <w:t xml:space="preserve">whole </w:t>
      </w:r>
      <w:r w:rsidR="00C53B38">
        <w:t>man</w:t>
      </w:r>
      <w:r w:rsidR="00373933">
        <w:t>, we must understand the whole of man’s lostness, the whole of hi</w:t>
      </w:r>
      <w:r w:rsidR="00851F6A">
        <w:t>s spiritual problem</w:t>
      </w:r>
      <w:r w:rsidR="00430950">
        <w:t xml:space="preserve">. </w:t>
      </w:r>
      <w:r w:rsidR="00A16474">
        <w:t>To</w:t>
      </w:r>
      <w:r w:rsidR="00851F6A">
        <w:t xml:space="preserve"> pursu</w:t>
      </w:r>
      <w:r w:rsidR="00A16474">
        <w:t>e</w:t>
      </w:r>
      <w:r w:rsidR="00851F6A">
        <w:t xml:space="preserve"> </w:t>
      </w:r>
      <w:r w:rsidR="0014666A">
        <w:t>this</w:t>
      </w:r>
      <w:r w:rsidR="00851F6A">
        <w:t xml:space="preserve"> understanding</w:t>
      </w:r>
      <w:r w:rsidR="00927C6E">
        <w:t>,</w:t>
      </w:r>
      <w:r w:rsidR="0014666A">
        <w:t xml:space="preserve"> </w:t>
      </w:r>
      <w:r w:rsidR="00A16474">
        <w:t>we must</w:t>
      </w:r>
      <w:r w:rsidR="00E12AFD">
        <w:t xml:space="preserve"> </w:t>
      </w:r>
      <w:r w:rsidR="00C53B38">
        <w:t xml:space="preserve">delve into </w:t>
      </w:r>
      <w:r w:rsidR="0014666A">
        <w:t xml:space="preserve">the </w:t>
      </w:r>
      <w:r w:rsidR="00F819D4">
        <w:t>Bible’s</w:t>
      </w:r>
      <w:r w:rsidR="00C53B38">
        <w:t xml:space="preserve"> </w:t>
      </w:r>
      <w:r w:rsidR="0014666A">
        <w:t>teaching</w:t>
      </w:r>
      <w:r w:rsidR="00851F6A">
        <w:t xml:space="preserve"> about</w:t>
      </w:r>
      <w:r w:rsidR="00C53B38">
        <w:t xml:space="preserve"> man’s </w:t>
      </w:r>
      <w:hyperlink w:anchor="_Fallenness_14" w:history="1">
        <w:r w:rsidR="00801AAF" w:rsidRPr="00CF7E90">
          <w:rPr>
            <w:rStyle w:val="Hyperlink"/>
            <w:rFonts w:ascii="New Century Schlbk" w:hAnsi="New Century Schlbk"/>
          </w:rPr>
          <w:t>fallen</w:t>
        </w:r>
        <w:r w:rsidR="00AA5E9A" w:rsidRPr="00CF7E90">
          <w:rPr>
            <w:rStyle w:val="Hyperlink"/>
            <w:rFonts w:ascii="New Century Schlbk" w:hAnsi="New Century Schlbk"/>
          </w:rPr>
          <w:t>ness</w:t>
        </w:r>
      </w:hyperlink>
      <w:r w:rsidR="00C53B38">
        <w:t xml:space="preserve">. </w:t>
      </w:r>
    </w:p>
    <w:p w14:paraId="4F9FA1C5" w14:textId="05565C01" w:rsidR="00AA5E9A" w:rsidRDefault="00AA5E9A" w:rsidP="00AA2849">
      <w:pPr>
        <w:pStyle w:val="Heading3"/>
      </w:pPr>
      <w:bookmarkStart w:id="212" w:name="_Toc328148047"/>
      <w:r>
        <w:t>The Biblical Assessment Of Man’s Condition</w:t>
      </w:r>
      <w:bookmarkEnd w:id="212"/>
    </w:p>
    <w:p w14:paraId="1FDD3F0F" w14:textId="2ED8D0DA" w:rsidR="00C53B38" w:rsidRPr="00FD13BB" w:rsidRDefault="0014666A" w:rsidP="00F22798">
      <w:r>
        <w:t>A</w:t>
      </w:r>
      <w:r w:rsidR="00851F6A">
        <w:t xml:space="preserve"> search </w:t>
      </w:r>
      <w:r w:rsidR="00E34093">
        <w:t xml:space="preserve">for </w:t>
      </w:r>
      <w:r w:rsidR="00851F6A">
        <w:t>the Bible</w:t>
      </w:r>
      <w:r w:rsidR="00E34093">
        <w:t>’</w:t>
      </w:r>
      <w:r w:rsidR="00851F6A">
        <w:t xml:space="preserve">s teaching on the human condition quickly </w:t>
      </w:r>
      <w:r w:rsidR="00E34093">
        <w:t>reveals</w:t>
      </w:r>
      <w:r w:rsidR="00851F6A">
        <w:t xml:space="preserve"> that t</w:t>
      </w:r>
      <w:r w:rsidR="00C53B38">
        <w:t xml:space="preserve">he Patriarchs of antiquity </w:t>
      </w:r>
      <w:r w:rsidR="00E34093">
        <w:t>knew</w:t>
      </w:r>
      <w:r w:rsidR="00C53B38">
        <w:t xml:space="preserve"> of </w:t>
      </w:r>
      <w:r w:rsidR="00F22798">
        <w:t xml:space="preserve">a systemic moral </w:t>
      </w:r>
      <w:r w:rsidR="00514E85">
        <w:t>impairment</w:t>
      </w:r>
      <w:r w:rsidR="00F22798">
        <w:t xml:space="preserve"> in the race of man</w:t>
      </w:r>
      <w:r w:rsidR="00C53B38">
        <w:t xml:space="preserve">. Eliphaz the Temanite said, “man is born to </w:t>
      </w:r>
      <w:r w:rsidR="00514E85">
        <w:rPr>
          <w:i/>
        </w:rPr>
        <w:t>do</w:t>
      </w:r>
      <w:r w:rsidR="003D57DA">
        <w:t xml:space="preserve"> mischief</w:t>
      </w:r>
      <w:r w:rsidR="00C53B38">
        <w:t xml:space="preserve"> </w:t>
      </w:r>
      <w:r w:rsidR="00152428">
        <w:t>just</w:t>
      </w:r>
      <w:r w:rsidR="00E34093">
        <w:t xml:space="preserve"> as sparks fly upward” (Job 5.</w:t>
      </w:r>
      <w:r w:rsidR="00C53B38">
        <w:t>7</w:t>
      </w:r>
      <w:r w:rsidR="00E34093" w:rsidRPr="00B545E8">
        <w:fldChar w:fldCharType="begin"/>
      </w:r>
      <w:r w:rsidR="00E34093" w:rsidRPr="00B545E8">
        <w:instrText xml:space="preserve"> XE "Job 05.07" </w:instrText>
      </w:r>
      <w:r w:rsidR="00E34093" w:rsidRPr="00B545E8">
        <w:fldChar w:fldCharType="end"/>
      </w:r>
      <w:r w:rsidR="00152428" w:rsidRPr="00B545E8">
        <w:rPr>
          <w:vertAlign w:val="superscript"/>
        </w:rPr>
        <w:t>TNK</w:t>
      </w:r>
      <w:r w:rsidR="00C53B38">
        <w:t xml:space="preserve">). Job agreed with </w:t>
      </w:r>
      <w:r w:rsidR="00343A9F">
        <w:t>t</w:t>
      </w:r>
      <w:r w:rsidR="00C53B38">
        <w:t>his assessment of humanity</w:t>
      </w:r>
      <w:r w:rsidR="00343A9F">
        <w:t>, and said,</w:t>
      </w:r>
      <w:r w:rsidR="00C53B38">
        <w:t xml:space="preserve"> “Man </w:t>
      </w:r>
      <w:r w:rsidR="00C53B38" w:rsidRPr="00142523">
        <w:rPr>
          <w:i/>
        </w:rPr>
        <w:t>who is</w:t>
      </w:r>
      <w:r w:rsidR="00C53B38">
        <w:t xml:space="preserve"> born of woman is of few days and full of trouble.…Who can bring a clean </w:t>
      </w:r>
      <w:r w:rsidR="00C53B38" w:rsidRPr="003522DF">
        <w:rPr>
          <w:i/>
        </w:rPr>
        <w:t>thing</w:t>
      </w:r>
      <w:r w:rsidR="00C53B38">
        <w:t xml:space="preserve"> out o</w:t>
      </w:r>
      <w:r w:rsidR="00E34093">
        <w:t>f an unclean? No one!” (Job 14.1-</w:t>
      </w:r>
      <w:r w:rsidR="00C53B38">
        <w:t>4</w:t>
      </w:r>
      <w:r w:rsidR="00E34093" w:rsidRPr="0069476F">
        <w:rPr>
          <w:color w:val="0000FF"/>
        </w:rPr>
        <w:fldChar w:fldCharType="begin"/>
      </w:r>
      <w:r w:rsidR="00E34093" w:rsidRPr="0069476F">
        <w:rPr>
          <w:color w:val="0000FF"/>
        </w:rPr>
        <w:instrText xml:space="preserve"> </w:instrText>
      </w:r>
      <w:r w:rsidR="00E34093" w:rsidRPr="00832C2B">
        <w:instrText xml:space="preserve">XE "Job 14.01-04" </w:instrText>
      </w:r>
      <w:r w:rsidR="00E34093" w:rsidRPr="0069476F">
        <w:rPr>
          <w:color w:val="0000FF"/>
        </w:rPr>
        <w:fldChar w:fldCharType="end"/>
      </w:r>
      <w:r w:rsidR="00C53B38" w:rsidRPr="006A391B">
        <w:rPr>
          <w:vertAlign w:val="superscript"/>
        </w:rPr>
        <w:t>NKJ</w:t>
      </w:r>
      <w:r w:rsidR="00C53B38">
        <w:t xml:space="preserve">). Bildad the Shuhite </w:t>
      </w:r>
      <w:r w:rsidR="00E12AFD">
        <w:t>also concurred</w:t>
      </w:r>
      <w:r w:rsidR="00C53B38">
        <w:t xml:space="preserve"> (Job 25.4</w:t>
      </w:r>
      <w:r w:rsidR="00E34093">
        <w:fldChar w:fldCharType="begin"/>
      </w:r>
      <w:r w:rsidR="00E34093">
        <w:instrText xml:space="preserve"> XE "Job 25.04" </w:instrText>
      </w:r>
      <w:r w:rsidR="00E34093">
        <w:fldChar w:fldCharType="end"/>
      </w:r>
      <w:r w:rsidR="00C53B38">
        <w:t>), “how can he be clean who is born of woman?”</w:t>
      </w:r>
      <w:r w:rsidR="00343A9F">
        <w:t xml:space="preserve"> </w:t>
      </w:r>
      <w:r w:rsidR="00851F6A">
        <w:t>We find in the Scriptures that e</w:t>
      </w:r>
      <w:r w:rsidR="00343A9F">
        <w:t xml:space="preserve">ven God has commented </w:t>
      </w:r>
      <w:r w:rsidR="00514E85">
        <w:t xml:space="preserve">repeatedly </w:t>
      </w:r>
      <w:r w:rsidR="00343A9F">
        <w:t xml:space="preserve">upon the ubiquity of </w:t>
      </w:r>
      <w:r w:rsidR="00514E85">
        <w:t xml:space="preserve">the </w:t>
      </w:r>
      <w:r w:rsidR="00343A9F">
        <w:t xml:space="preserve">human </w:t>
      </w:r>
      <w:r w:rsidR="00514E85">
        <w:t>inclination toward evil</w:t>
      </w:r>
      <w:r w:rsidR="00E34093">
        <w:t xml:space="preserve"> (Gen 6.</w:t>
      </w:r>
      <w:r w:rsidR="00343A9F">
        <w:t>5</w:t>
      </w:r>
      <w:r w:rsidR="00E34093">
        <w:fldChar w:fldCharType="begin"/>
      </w:r>
      <w:r w:rsidR="00E34093">
        <w:instrText xml:space="preserve"> XE "Gen 06.05" </w:instrText>
      </w:r>
      <w:r w:rsidR="00E34093">
        <w:fldChar w:fldCharType="end"/>
      </w:r>
      <w:r w:rsidR="00E34093">
        <w:t xml:space="preserve">; </w:t>
      </w:r>
      <w:r w:rsidR="00343A9F">
        <w:t>8.21</w:t>
      </w:r>
      <w:r w:rsidR="00E34093">
        <w:fldChar w:fldCharType="begin"/>
      </w:r>
      <w:r w:rsidR="00E34093">
        <w:instrText xml:space="preserve"> XE "Gen 08.21" </w:instrText>
      </w:r>
      <w:r w:rsidR="00E34093">
        <w:fldChar w:fldCharType="end"/>
      </w:r>
      <w:r w:rsidR="00343A9F">
        <w:t>).</w:t>
      </w:r>
    </w:p>
    <w:p w14:paraId="0A299E64" w14:textId="6625114C" w:rsidR="0015343F" w:rsidRDefault="00C53B38" w:rsidP="00C53B38">
      <w:r>
        <w:tab/>
      </w:r>
      <w:r w:rsidR="0015343F">
        <w:t>Not only have p</w:t>
      </w:r>
      <w:r w:rsidR="00651515">
        <w:t>atriarchs and prophets</w:t>
      </w:r>
      <w:r w:rsidR="00836224">
        <w:t xml:space="preserve"> </w:t>
      </w:r>
      <w:r>
        <w:t>recognized</w:t>
      </w:r>
      <w:r w:rsidR="0015343F">
        <w:t xml:space="preserve"> our race’s</w:t>
      </w:r>
      <w:r>
        <w:t xml:space="preserve"> </w:t>
      </w:r>
      <w:r w:rsidR="0015343F">
        <w:t>universal</w:t>
      </w:r>
      <w:r w:rsidR="0015343F" w:rsidRPr="0015343F">
        <w:t xml:space="preserve"> </w:t>
      </w:r>
      <w:r w:rsidR="0015343F">
        <w:t>inclination toward</w:t>
      </w:r>
      <w:r w:rsidR="00552254">
        <w:t xml:space="preserve"> </w:t>
      </w:r>
      <w:r w:rsidR="00651515">
        <w:t>evil</w:t>
      </w:r>
      <w:r>
        <w:t xml:space="preserve">, but </w:t>
      </w:r>
      <w:r w:rsidR="00651515">
        <w:t>they</w:t>
      </w:r>
      <w:r w:rsidR="00552254">
        <w:t xml:space="preserve"> have </w:t>
      </w:r>
      <w:r w:rsidR="00651515">
        <w:t xml:space="preserve">also </w:t>
      </w:r>
      <w:r w:rsidR="00552254">
        <w:t xml:space="preserve">observed that </w:t>
      </w:r>
      <w:r w:rsidR="00152428">
        <w:t>the</w:t>
      </w:r>
      <w:r w:rsidR="00552254">
        <w:t xml:space="preserve"> gravitational pull </w:t>
      </w:r>
      <w:r w:rsidR="00152428">
        <w:t xml:space="preserve">toward iniquity </w:t>
      </w:r>
      <w:r w:rsidR="00552254">
        <w:t>appears in</w:t>
      </w:r>
      <w:r>
        <w:t xml:space="preserve"> the </w:t>
      </w:r>
      <w:r w:rsidR="00152428">
        <w:t xml:space="preserve">human </w:t>
      </w:r>
      <w:r>
        <w:t>individual from the earliest moments of life. Eliphaz, Job and Bildad saw the problem as emerging from birth. King David bemoaned the fact that</w:t>
      </w:r>
      <w:r w:rsidR="003D57DA">
        <w:t>,</w:t>
      </w:r>
      <w:r>
        <w:t xml:space="preserve"> “I was sinful </w:t>
      </w:r>
      <w:r w:rsidR="00593076">
        <w:t>at</w:t>
      </w:r>
      <w:r>
        <w:t xml:space="preserve"> birth, sinful from the time my moth</w:t>
      </w:r>
      <w:r w:rsidR="00E34093">
        <w:t>er conceived me” (Psa 51.</w:t>
      </w:r>
      <w:r>
        <w:t>5</w:t>
      </w:r>
      <w:r w:rsidR="00EB394B">
        <w:t xml:space="preserve"> </w:t>
      </w:r>
      <w:r w:rsidR="00E34093" w:rsidRPr="00832C2B">
        <w:fldChar w:fldCharType="begin"/>
      </w:r>
      <w:r w:rsidR="00E34093" w:rsidRPr="00832C2B">
        <w:instrText xml:space="preserve"> XE "Psa </w:instrText>
      </w:r>
      <w:r w:rsidR="00832C2B" w:rsidRPr="00832C2B">
        <w:instrText>0</w:instrText>
      </w:r>
      <w:r w:rsidR="00E34093" w:rsidRPr="00832C2B">
        <w:instrText xml:space="preserve">51.05" </w:instrText>
      </w:r>
      <w:r w:rsidR="00E34093" w:rsidRPr="00832C2B">
        <w:fldChar w:fldCharType="end"/>
      </w:r>
      <w:r w:rsidRPr="00426851">
        <w:rPr>
          <w:vertAlign w:val="superscript"/>
        </w:rPr>
        <w:t>NIV</w:t>
      </w:r>
      <w:r w:rsidR="00E12AFD" w:rsidRPr="00426851">
        <w:rPr>
          <w:vertAlign w:val="superscript"/>
        </w:rPr>
        <w:t>O</w:t>
      </w:r>
      <w:r w:rsidRPr="00552254">
        <w:rPr>
          <w:rStyle w:val="FootnoteReference"/>
          <w:vertAlign w:val="baseline"/>
        </w:rPr>
        <w:t>)</w:t>
      </w:r>
      <w:r>
        <w:t xml:space="preserve">. </w:t>
      </w:r>
      <w:r w:rsidR="0015343F">
        <w:t>David</w:t>
      </w:r>
      <w:r>
        <w:t xml:space="preserve"> </w:t>
      </w:r>
      <w:r w:rsidR="000C7438">
        <w:t>sai</w:t>
      </w:r>
      <w:r>
        <w:t>d that “the wicked are estranged from the womb; they go astray as soon as they are born, speaking lies” (Psa 58.3</w:t>
      </w:r>
      <w:r w:rsidR="00E34093" w:rsidRPr="00B545E8">
        <w:fldChar w:fldCharType="begin"/>
      </w:r>
      <w:r w:rsidR="00E34093" w:rsidRPr="00B545E8">
        <w:instrText xml:space="preserve"> XE "Psa </w:instrText>
      </w:r>
      <w:r w:rsidR="00730515" w:rsidRPr="00B545E8">
        <w:instrText>0</w:instrText>
      </w:r>
      <w:r w:rsidR="00E34093" w:rsidRPr="00B545E8">
        <w:instrText xml:space="preserve">58.03" </w:instrText>
      </w:r>
      <w:r w:rsidR="00E34093" w:rsidRPr="00B545E8">
        <w:fldChar w:fldCharType="end"/>
      </w:r>
      <w:r w:rsidRPr="00B545E8">
        <w:rPr>
          <w:vertAlign w:val="superscript"/>
        </w:rPr>
        <w:t>ASV</w:t>
      </w:r>
      <w:r>
        <w:t>).</w:t>
      </w:r>
      <w:r w:rsidR="00651515">
        <w:t xml:space="preserve"> </w:t>
      </w:r>
    </w:p>
    <w:p w14:paraId="7C23562A" w14:textId="45EBE5B9" w:rsidR="00C34AD7" w:rsidRDefault="00C34AD7" w:rsidP="00AA2849">
      <w:pPr>
        <w:pStyle w:val="Heading3"/>
      </w:pPr>
      <w:bookmarkStart w:id="213" w:name="_Toc328148048"/>
      <w:r>
        <w:t>Our Own Experience And Suspicion</w:t>
      </w:r>
      <w:bookmarkEnd w:id="213"/>
    </w:p>
    <w:p w14:paraId="0561CFA9" w14:textId="676A2D75" w:rsidR="00C53B38" w:rsidRPr="00E34CDB" w:rsidRDefault="0015343F" w:rsidP="00C53B38">
      <w:r>
        <w:t>These biblical assessments resonate with o</w:t>
      </w:r>
      <w:r w:rsidR="00F22798">
        <w:t>ur own experience</w:t>
      </w:r>
      <w:r>
        <w:t xml:space="preserve">. We have observed throughout our lives that human nature is disgustingly selfish and </w:t>
      </w:r>
      <w:r w:rsidR="00400783" w:rsidRPr="0092439D">
        <w:rPr>
          <w:rFonts w:ascii="Times" w:hAnsi="Times"/>
        </w:rPr>
        <w:t>[[@Page:</w:t>
      </w:r>
      <w:r w:rsidR="00400783">
        <w:rPr>
          <w:rFonts w:ascii="Times" w:hAnsi="Times"/>
        </w:rPr>
        <w:t>262</w:t>
      </w:r>
      <w:r w:rsidR="00400783" w:rsidRPr="0092439D">
        <w:rPr>
          <w:rFonts w:ascii="Times" w:hAnsi="Times"/>
        </w:rPr>
        <w:t>]]</w:t>
      </w:r>
      <w:r>
        <w:t xml:space="preserve">shockingly </w:t>
      </w:r>
      <w:r w:rsidR="00C34AD7">
        <w:t>prone</w:t>
      </w:r>
      <w:r>
        <w:t xml:space="preserve"> to </w:t>
      </w:r>
      <w:r w:rsidR="00AA5E9A">
        <w:t>sociopathic behavior</w:t>
      </w:r>
      <w:r>
        <w:t>.</w:t>
      </w:r>
      <w:r w:rsidR="00AA5E9A">
        <w:rPr>
          <w:rStyle w:val="FootnoteReference"/>
        </w:rPr>
        <w:footnoteReference w:id="505"/>
      </w:r>
      <w:r>
        <w:t xml:space="preserve"> We have seen</w:t>
      </w:r>
      <w:r w:rsidR="00F22798">
        <w:t xml:space="preserve"> that </w:t>
      </w:r>
      <w:r w:rsidR="00BE153B">
        <w:t>even little children are capable of the most galling, and</w:t>
      </w:r>
      <w:r>
        <w:t xml:space="preserve"> even malevolent, </w:t>
      </w:r>
      <w:r w:rsidR="003D57DA">
        <w:t>acts</w:t>
      </w:r>
      <w:r>
        <w:t xml:space="preserve">. </w:t>
      </w:r>
      <w:r w:rsidR="00BE153B">
        <w:t>However,</w:t>
      </w:r>
      <w:r w:rsidR="00C53B38">
        <w:t xml:space="preserve"> </w:t>
      </w:r>
      <w:r w:rsidR="000368AA">
        <w:t xml:space="preserve">we </w:t>
      </w:r>
      <w:r w:rsidR="0069476F">
        <w:t xml:space="preserve">also </w:t>
      </w:r>
      <w:r w:rsidR="000368AA">
        <w:t>sense</w:t>
      </w:r>
      <w:r w:rsidR="00C53B38">
        <w:t xml:space="preserve"> that there is something </w:t>
      </w:r>
      <w:r w:rsidR="00C53B38">
        <w:rPr>
          <w:i/>
        </w:rPr>
        <w:t>unnatural</w:t>
      </w:r>
      <w:r w:rsidR="00C53B38">
        <w:t xml:space="preserve"> about </w:t>
      </w:r>
      <w:r w:rsidR="000368AA">
        <w:t>man’s</w:t>
      </w:r>
      <w:r w:rsidR="00C53B38">
        <w:t xml:space="preserve"> </w:t>
      </w:r>
      <w:r w:rsidR="000368AA">
        <w:t xml:space="preserve">ubiquitous and apparently </w:t>
      </w:r>
      <w:r w:rsidR="00152428">
        <w:t xml:space="preserve">congenital </w:t>
      </w:r>
      <w:r w:rsidR="00C53B38">
        <w:t>problem</w:t>
      </w:r>
      <w:r w:rsidR="000368AA">
        <w:t>, for we have observed</w:t>
      </w:r>
      <w:r w:rsidR="00175A10">
        <w:t xml:space="preserve"> a tension, even a battle within ourselves, between our conscience and our will. </w:t>
      </w:r>
      <w:r w:rsidR="000368AA">
        <w:t>All too often we find ourselves asking, “</w:t>
      </w:r>
      <w:r w:rsidR="00C53B38">
        <w:t xml:space="preserve">Why do </w:t>
      </w:r>
      <w:r w:rsidR="000368AA">
        <w:t>I</w:t>
      </w:r>
      <w:r w:rsidR="00C53B38">
        <w:t xml:space="preserve"> fail to do what </w:t>
      </w:r>
      <w:r w:rsidR="000368AA">
        <w:t>I</w:t>
      </w:r>
      <w:r w:rsidR="00C53B38">
        <w:t xml:space="preserve"> know </w:t>
      </w:r>
      <w:r w:rsidR="000368AA">
        <w:t>I</w:t>
      </w:r>
      <w:r w:rsidR="00C53B38">
        <w:t xml:space="preserve"> should, and instead do what makes </w:t>
      </w:r>
      <w:r w:rsidR="000368AA">
        <w:t>me</w:t>
      </w:r>
      <w:r w:rsidR="00C53B38">
        <w:t xml:space="preserve"> feel </w:t>
      </w:r>
      <w:r w:rsidR="00F22798">
        <w:t>ho</w:t>
      </w:r>
      <w:r w:rsidR="00C53B38">
        <w:t>rrible?</w:t>
      </w:r>
      <w:r w:rsidR="000368AA">
        <w:t>”</w:t>
      </w:r>
      <w:r w:rsidR="00C53B38">
        <w:t xml:space="preserve"> </w:t>
      </w:r>
      <w:r w:rsidR="00175A10">
        <w:t>The</w:t>
      </w:r>
      <w:r w:rsidR="00C53B38">
        <w:t xml:space="preserve"> </w:t>
      </w:r>
      <w:r w:rsidR="000368AA">
        <w:t>loathing</w:t>
      </w:r>
      <w:r w:rsidR="00C53B38">
        <w:t xml:space="preserve"> </w:t>
      </w:r>
      <w:r w:rsidR="00175A10">
        <w:t>we feel toward our own moral failures</w:t>
      </w:r>
      <w:r w:rsidR="00C53B38">
        <w:t xml:space="preserve">, along with the </w:t>
      </w:r>
      <w:r w:rsidR="00175A10">
        <w:t xml:space="preserve">altruistic </w:t>
      </w:r>
      <w:r w:rsidR="00C53B38">
        <w:t xml:space="preserve">nobility </w:t>
      </w:r>
      <w:r w:rsidR="00F45314">
        <w:t>to which</w:t>
      </w:r>
      <w:r w:rsidR="00C53B38">
        <w:t xml:space="preserve"> we</w:t>
      </w:r>
      <w:r w:rsidR="00175A10">
        <w:t xml:space="preserve"> occasionally</w:t>
      </w:r>
      <w:r w:rsidR="00C53B38">
        <w:t xml:space="preserve"> rise, make us wonder: if doing right is </w:t>
      </w:r>
      <w:r w:rsidR="00175A10">
        <w:t xml:space="preserve">desirable and </w:t>
      </w:r>
      <w:r w:rsidR="00C53B38">
        <w:t xml:space="preserve">possible, why is </w:t>
      </w:r>
      <w:r w:rsidR="00175A10">
        <w:t>right behavior</w:t>
      </w:r>
      <w:r w:rsidR="00C53B38">
        <w:t xml:space="preserve"> so very hard</w:t>
      </w:r>
      <w:r w:rsidR="00BE153B">
        <w:t xml:space="preserve"> to sustain</w:t>
      </w:r>
      <w:r w:rsidR="00C53B38">
        <w:t xml:space="preserve">? </w:t>
      </w:r>
      <w:r w:rsidR="00003B71">
        <w:t xml:space="preserve">We feel that something within us </w:t>
      </w:r>
      <w:r w:rsidR="007F32F3">
        <w:t>must be</w:t>
      </w:r>
      <w:r w:rsidR="00003B71">
        <w:t xml:space="preserve"> </w:t>
      </w:r>
      <w:r w:rsidR="001A1237">
        <w:t>damaged</w:t>
      </w:r>
      <w:r w:rsidR="007F32F3">
        <w:t>.</w:t>
      </w:r>
      <w:r w:rsidR="00003B71">
        <w:t xml:space="preserve"> </w:t>
      </w:r>
      <w:r w:rsidR="007F32F3">
        <w:t>H</w:t>
      </w:r>
      <w:r w:rsidR="000368AA">
        <w:t>ow else can we explain our deep</w:t>
      </w:r>
      <w:r w:rsidR="00003B71">
        <w:t xml:space="preserve"> discontent with our </w:t>
      </w:r>
      <w:r w:rsidR="001A1237">
        <w:t>behavior?</w:t>
      </w:r>
      <w:r w:rsidR="00003B71">
        <w:t xml:space="preserve"> </w:t>
      </w:r>
      <w:r w:rsidR="00C53B38">
        <w:t xml:space="preserve">We suspect that we have been infected with some disease of the soul, or have come under bondage to some malign force, and that </w:t>
      </w:r>
      <w:r w:rsidR="00003B71">
        <w:t>our</w:t>
      </w:r>
      <w:r w:rsidR="00C53B38">
        <w:t xml:space="preserve"> </w:t>
      </w:r>
      <w:r w:rsidR="007E1EE2">
        <w:t xml:space="preserve">very </w:t>
      </w:r>
      <w:r w:rsidR="00C53B38">
        <w:t xml:space="preserve">nature </w:t>
      </w:r>
      <w:r w:rsidR="00003B71">
        <w:t>i</w:t>
      </w:r>
      <w:r w:rsidR="00C53B38">
        <w:t xml:space="preserve">s </w:t>
      </w:r>
      <w:r w:rsidR="007E1EE2">
        <w:t>somehow impaired</w:t>
      </w:r>
      <w:r w:rsidR="00C53B38">
        <w:t xml:space="preserve">. We suspect that the human race has somehow </w:t>
      </w:r>
      <w:r w:rsidR="00C53B38">
        <w:rPr>
          <w:i/>
        </w:rPr>
        <w:t>fallen</w:t>
      </w:r>
      <w:r w:rsidR="00C53B38">
        <w:t xml:space="preserve"> from a more noble archetype. Who or what did this to us? Why do we have this problem?</w:t>
      </w:r>
    </w:p>
    <w:p w14:paraId="79BB6147" w14:textId="38D076B6" w:rsidR="00C0250E" w:rsidRDefault="00C53B38" w:rsidP="00D22A15">
      <w:r>
        <w:tab/>
        <w:t xml:space="preserve">It </w:t>
      </w:r>
      <w:r w:rsidR="008D3712">
        <w:t>should</w:t>
      </w:r>
      <w:r>
        <w:t xml:space="preserve"> not surprise us that </w:t>
      </w:r>
      <w:r w:rsidR="005F7395">
        <w:t>this</w:t>
      </w:r>
      <w:r w:rsidR="008D3712">
        <w:t xml:space="preserve"> question</w:t>
      </w:r>
      <w:r w:rsidR="007F32F3">
        <w:t xml:space="preserve"> </w:t>
      </w:r>
      <w:r w:rsidR="003C056D">
        <w:t xml:space="preserve">— the question </w:t>
      </w:r>
      <w:r w:rsidR="008D3712">
        <w:t xml:space="preserve">of </w:t>
      </w:r>
      <w:r w:rsidR="008D3712" w:rsidRPr="003C056D">
        <w:t xml:space="preserve">how </w:t>
      </w:r>
      <w:r w:rsidR="003C056D">
        <w:t>such an impairment</w:t>
      </w:r>
      <w:r w:rsidR="008D3712">
        <w:t xml:space="preserve"> came upon </w:t>
      </w:r>
      <w:r w:rsidR="003C056D">
        <w:t xml:space="preserve">our race — </w:t>
      </w:r>
      <w:r>
        <w:t xml:space="preserve">has long captured the attention of those </w:t>
      </w:r>
      <w:r w:rsidR="00C92580">
        <w:t>pastors</w:t>
      </w:r>
      <w:r>
        <w:t xml:space="preserve"> and theologians who have desired to ameliorate</w:t>
      </w:r>
      <w:r w:rsidR="003C056D" w:rsidRPr="003C056D">
        <w:t xml:space="preserve"> </w:t>
      </w:r>
      <w:r w:rsidR="003C056D">
        <w:t>man’s</w:t>
      </w:r>
      <w:r>
        <w:t xml:space="preserve"> predicament. </w:t>
      </w:r>
      <w:r w:rsidR="00D22A15">
        <w:t xml:space="preserve">Adherents of many religions and philosophies have </w:t>
      </w:r>
      <w:r w:rsidR="00077FA7">
        <w:t>tri</w:t>
      </w:r>
      <w:r w:rsidR="00D22A15">
        <w:t>ed to</w:t>
      </w:r>
      <w:r>
        <w:t xml:space="preserve"> understand </w:t>
      </w:r>
      <w:r w:rsidR="005F7395">
        <w:t xml:space="preserve">the </w:t>
      </w:r>
      <w:r w:rsidR="003C056D">
        <w:t>origin</w:t>
      </w:r>
      <w:r w:rsidR="008D3712">
        <w:t xml:space="preserve"> of human</w:t>
      </w:r>
      <w:r w:rsidR="00D22A15">
        <w:t xml:space="preserve"> evil, but</w:t>
      </w:r>
      <w:r w:rsidR="00295295">
        <w:t xml:space="preserve"> the endeavor to</w:t>
      </w:r>
      <w:r>
        <w:t xml:space="preserve"> understand human </w:t>
      </w:r>
      <w:hyperlink w:anchor="_Fallenness_15" w:history="1">
        <w:r w:rsidRPr="00CF7E90">
          <w:rPr>
            <w:rStyle w:val="Hyperlink"/>
            <w:rFonts w:ascii="New Century Schlbk" w:hAnsi="New Century Schlbk"/>
          </w:rPr>
          <w:t>fallenness</w:t>
        </w:r>
      </w:hyperlink>
      <w:r>
        <w:t xml:space="preserve"> is a particularly Christian </w:t>
      </w:r>
      <w:r w:rsidR="004E7CF3">
        <w:t>quest</w:t>
      </w:r>
      <w:r>
        <w:t>.</w:t>
      </w:r>
      <w:r w:rsidR="00D22A15" w:rsidRPr="00087288">
        <w:rPr>
          <w:rStyle w:val="FootnoteReference"/>
        </w:rPr>
        <w:footnoteReference w:id="506"/>
      </w:r>
      <w:r>
        <w:t xml:space="preserve"> </w:t>
      </w:r>
      <w:r w:rsidR="00D22A15">
        <w:t xml:space="preserve">This is so because </w:t>
      </w:r>
      <w:r>
        <w:t xml:space="preserve">in the </w:t>
      </w:r>
      <w:r w:rsidR="00C01841">
        <w:rPr>
          <w:color w:val="000000" w:themeColor="text1"/>
        </w:rPr>
        <w:t>NT</w:t>
      </w:r>
      <w:r w:rsidR="00CA15E8">
        <w:rPr>
          <w:rFonts w:ascii="Times New Roman" w:eastAsiaTheme="minorEastAsia" w:hAnsi="Times New Roman"/>
          <w:sz w:val="20"/>
          <w:szCs w:val="20"/>
        </w:rPr>
        <w:t xml:space="preserve"> </w:t>
      </w:r>
      <w:r>
        <w:t xml:space="preserve">the </w:t>
      </w:r>
      <w:r w:rsidR="005F7395">
        <w:t xml:space="preserve">moral </w:t>
      </w:r>
      <w:r>
        <w:t xml:space="preserve">defectiveness of man stands out starkly in the light of </w:t>
      </w:r>
      <w:r w:rsidRPr="008D6E35">
        <w:rPr>
          <w:i/>
        </w:rPr>
        <w:t>one</w:t>
      </w:r>
      <w:r>
        <w:t xml:space="preserve"> un-fallen life. </w:t>
      </w:r>
      <w:r w:rsidR="00400783" w:rsidRPr="0092439D">
        <w:rPr>
          <w:rFonts w:ascii="Times" w:hAnsi="Times"/>
        </w:rPr>
        <w:t>[[@Page:</w:t>
      </w:r>
      <w:r w:rsidR="00400783">
        <w:rPr>
          <w:rFonts w:ascii="Times" w:hAnsi="Times"/>
        </w:rPr>
        <w:t>263</w:t>
      </w:r>
      <w:r w:rsidR="00400783" w:rsidRPr="0092439D">
        <w:rPr>
          <w:rFonts w:ascii="Times" w:hAnsi="Times"/>
        </w:rPr>
        <w:t>]]</w:t>
      </w:r>
      <w:r>
        <w:t xml:space="preserve">Perhaps more than anything else, the </w:t>
      </w:r>
      <w:r w:rsidR="005F7395">
        <w:t>moral flawlessness</w:t>
      </w:r>
      <w:r>
        <w:t xml:space="preserve"> of Jesus Christ has driven the theological quest to understand why </w:t>
      </w:r>
      <w:r w:rsidRPr="008D6E35">
        <w:rPr>
          <w:i/>
        </w:rPr>
        <w:t>all others</w:t>
      </w:r>
      <w:r>
        <w:t xml:space="preserve"> have </w:t>
      </w:r>
      <w:r w:rsidR="005F7395">
        <w:t>done wrong</w:t>
      </w:r>
      <w:r>
        <w:t xml:space="preserve">. Furthermore, only the </w:t>
      </w:r>
      <w:r w:rsidR="00C01841">
        <w:rPr>
          <w:color w:val="000000" w:themeColor="text1"/>
        </w:rPr>
        <w:t>NT</w:t>
      </w:r>
      <w:r w:rsidR="00CA15E8">
        <w:rPr>
          <w:rFonts w:ascii="Times New Roman" w:eastAsiaTheme="minorEastAsia" w:hAnsi="Times New Roman"/>
          <w:sz w:val="20"/>
          <w:szCs w:val="20"/>
        </w:rPr>
        <w:t xml:space="preserve"> </w:t>
      </w:r>
      <w:r w:rsidR="00BA407B">
        <w:t>explicitly links</w:t>
      </w:r>
      <w:r>
        <w:t xml:space="preserve"> humanity’s </w:t>
      </w:r>
      <w:r w:rsidR="005F7395">
        <w:t>iniquity</w:t>
      </w:r>
      <w:r>
        <w:t xml:space="preserve"> and consequent death to one man, Adam, the father of our race. “Through one man,” Paul </w:t>
      </w:r>
      <w:r w:rsidR="000306DA">
        <w:t>wrote</w:t>
      </w:r>
      <w:r>
        <w:t xml:space="preserve">, “sin entered </w:t>
      </w:r>
      <w:r w:rsidR="00CB0487">
        <w:t xml:space="preserve">into </w:t>
      </w:r>
      <w:r>
        <w:t>the worl</w:t>
      </w:r>
      <w:r w:rsidR="00077FA7">
        <w:t>d, and death through sin</w:t>
      </w:r>
      <w:r w:rsidR="002C5340">
        <w:t xml:space="preserve"> …</w:t>
      </w:r>
      <w:r w:rsidR="00077FA7">
        <w:t xml:space="preserve">” (Rom </w:t>
      </w:r>
      <w:r>
        <w:t>5.12</w:t>
      </w:r>
      <w:r w:rsidR="00630C24">
        <w:fldChar w:fldCharType="begin"/>
      </w:r>
      <w:r w:rsidR="00630C24">
        <w:instrText xml:space="preserve"> XE "Rom 05.12" </w:instrText>
      </w:r>
      <w:r w:rsidR="00630C24">
        <w:fldChar w:fldCharType="end"/>
      </w:r>
      <w:r>
        <w:t xml:space="preserve">). </w:t>
      </w:r>
      <w:r w:rsidR="00077FA7">
        <w:t xml:space="preserve">For these reasons, Christians in particular have </w:t>
      </w:r>
      <w:r w:rsidR="002C5340">
        <w:t>taken</w:t>
      </w:r>
      <w:r w:rsidR="00077FA7">
        <w:t xml:space="preserve"> an interest in t</w:t>
      </w:r>
      <w:r w:rsidRPr="00480EB5">
        <w:t xml:space="preserve">he </w:t>
      </w:r>
      <w:r w:rsidR="000E5617" w:rsidRPr="00480EB5">
        <w:t>study of</w:t>
      </w:r>
      <w:r w:rsidRPr="00480EB5">
        <w:t xml:space="preserve"> human </w:t>
      </w:r>
      <w:hyperlink w:anchor="_Fallenness_16" w:history="1">
        <w:r w:rsidRPr="00CF7E90">
          <w:rPr>
            <w:rStyle w:val="Hyperlink"/>
            <w:rFonts w:ascii="New Century Schlbk" w:hAnsi="New Century Schlbk"/>
          </w:rPr>
          <w:t>fallenness</w:t>
        </w:r>
      </w:hyperlink>
      <w:r w:rsidR="00077FA7">
        <w:t>.</w:t>
      </w:r>
    </w:p>
    <w:p w14:paraId="4FAC6662" w14:textId="4300D228" w:rsidR="00C53B38" w:rsidRPr="008B438B" w:rsidRDefault="00C0250E" w:rsidP="00D22A15">
      <w:r>
        <w:tab/>
      </w:r>
      <w:r w:rsidR="007D17BF">
        <w:t>O</w:t>
      </w:r>
      <w:r w:rsidR="004236A1" w:rsidRPr="008B2063">
        <w:t>f course,</w:t>
      </w:r>
      <w:r w:rsidR="005C4C0D" w:rsidRPr="008B2063">
        <w:t xml:space="preserve"> </w:t>
      </w:r>
      <w:r w:rsidR="007D17BF" w:rsidRPr="008B2063">
        <w:t xml:space="preserve">Jewish sages </w:t>
      </w:r>
      <w:r w:rsidR="005C4C0D" w:rsidRPr="008B2063">
        <w:t>investigated</w:t>
      </w:r>
      <w:r w:rsidR="007D17BF" w:rsidRPr="007D17BF">
        <w:t xml:space="preserve"> </w:t>
      </w:r>
      <w:r w:rsidR="007D17BF">
        <w:t>t</w:t>
      </w:r>
      <w:r w:rsidR="007D17BF" w:rsidRPr="008B2063">
        <w:t xml:space="preserve">he subject of human </w:t>
      </w:r>
      <w:hyperlink w:anchor="_Fallenness_17" w:history="1">
        <w:r w:rsidR="007D17BF" w:rsidRPr="00CF7E90">
          <w:rPr>
            <w:rStyle w:val="Hyperlink"/>
            <w:rFonts w:ascii="New Century Schlbk" w:hAnsi="New Century Schlbk"/>
          </w:rPr>
          <w:t>fallenness</w:t>
        </w:r>
      </w:hyperlink>
      <w:r w:rsidR="007D17BF" w:rsidRPr="008B2063">
        <w:t xml:space="preserve"> </w:t>
      </w:r>
      <w:r w:rsidR="007D17BF">
        <w:t>before Christians did</w:t>
      </w:r>
      <w:r w:rsidR="005C4C0D" w:rsidRPr="008B2063">
        <w:t>.</w:t>
      </w:r>
      <w:r w:rsidR="00480EB5" w:rsidRPr="008B2063">
        <w:t xml:space="preserve"> </w:t>
      </w:r>
      <w:r w:rsidR="005C4C0D" w:rsidRPr="008B2063">
        <w:t>Sadly, though, early Jewish teaching</w:t>
      </w:r>
      <w:r w:rsidR="007516DB" w:rsidRPr="008B2063">
        <w:t>s</w:t>
      </w:r>
      <w:r w:rsidR="005C4C0D" w:rsidRPr="008B2063">
        <w:t xml:space="preserve"> on </w:t>
      </w:r>
      <w:r w:rsidR="007516DB" w:rsidRPr="008B2063">
        <w:t xml:space="preserve">human </w:t>
      </w:r>
      <w:hyperlink w:anchor="_Fallenness_18" w:history="1">
        <w:r w:rsidR="007516DB" w:rsidRPr="00CF7E90">
          <w:rPr>
            <w:rStyle w:val="Hyperlink"/>
            <w:rFonts w:ascii="New Century Schlbk" w:hAnsi="New Century Schlbk"/>
          </w:rPr>
          <w:t>fallenness</w:t>
        </w:r>
      </w:hyperlink>
      <w:r w:rsidR="005C4C0D" w:rsidRPr="008B2063">
        <w:t xml:space="preserve"> </w:t>
      </w:r>
      <w:r w:rsidR="007516DB" w:rsidRPr="008B2063">
        <w:t xml:space="preserve">were more speculative than scriptural, and do not </w:t>
      </w:r>
      <w:r w:rsidR="00077FA7">
        <w:t>jibe</w:t>
      </w:r>
      <w:r w:rsidR="007516DB" w:rsidRPr="008B2063">
        <w:t xml:space="preserve"> with the whole of biblical revelation. Nevertheless, </w:t>
      </w:r>
      <w:r w:rsidR="00A43F95" w:rsidRPr="008B2063">
        <w:t>let us note</w:t>
      </w:r>
      <w:r w:rsidR="005C4C0D" w:rsidRPr="008B2063">
        <w:t xml:space="preserve"> </w:t>
      </w:r>
      <w:r w:rsidR="007516DB" w:rsidRPr="008B2063">
        <w:t xml:space="preserve">those </w:t>
      </w:r>
      <w:r w:rsidR="00077FA7">
        <w:t xml:space="preserve">Jewish </w:t>
      </w:r>
      <w:r w:rsidR="007516DB" w:rsidRPr="008B2063">
        <w:t xml:space="preserve">teachings </w:t>
      </w:r>
      <w:r w:rsidR="00A43F95" w:rsidRPr="008B2063">
        <w:t>briefly as examples of</w:t>
      </w:r>
      <w:r w:rsidR="005C4C0D" w:rsidRPr="008B2063">
        <w:t xml:space="preserve"> what human </w:t>
      </w:r>
      <w:hyperlink w:anchor="_Fallenness_19" w:history="1">
        <w:r w:rsidR="005C4C0D" w:rsidRPr="00CF7E90">
          <w:rPr>
            <w:rStyle w:val="Hyperlink"/>
            <w:rFonts w:ascii="New Century Schlbk" w:hAnsi="New Century Schlbk"/>
          </w:rPr>
          <w:t>fallenness</w:t>
        </w:r>
      </w:hyperlink>
      <w:r w:rsidR="005C4C0D" w:rsidRPr="008B2063">
        <w:t xml:space="preserve"> is </w:t>
      </w:r>
      <w:r w:rsidR="005C4C0D" w:rsidRPr="008B2063">
        <w:rPr>
          <w:i/>
        </w:rPr>
        <w:t>not</w:t>
      </w:r>
      <w:r w:rsidR="00C53B38" w:rsidRPr="008B2063">
        <w:rPr>
          <w:i/>
        </w:rPr>
        <w:t>.</w:t>
      </w:r>
    </w:p>
    <w:p w14:paraId="23E0AA1A" w14:textId="77777777" w:rsidR="00C53B38" w:rsidRPr="00913C4B" w:rsidRDefault="00C53B38" w:rsidP="008E0202">
      <w:pPr>
        <w:pStyle w:val="Heading2"/>
      </w:pPr>
      <w:bookmarkStart w:id="214" w:name="_Toc328148049"/>
      <w:r>
        <w:t xml:space="preserve">Fallenness, </w:t>
      </w:r>
      <w:r w:rsidRPr="00913C4B">
        <w:t>Shmallenness!</w:t>
      </w:r>
      <w:bookmarkEnd w:id="214"/>
    </w:p>
    <w:p w14:paraId="7CEA5B84" w14:textId="2997D7E0" w:rsidR="00C53B38" w:rsidRPr="00905473" w:rsidRDefault="00635AFD" w:rsidP="00C53B38">
      <w:hyperlink w:anchor="_Williams,_Norman_Powell" w:history="1">
        <w:r w:rsidR="00C53B38" w:rsidRPr="00EB2C05">
          <w:rPr>
            <w:rStyle w:val="Hyperlink"/>
            <w:rFonts w:ascii="New Century Schlbk" w:hAnsi="New Century Schlbk"/>
          </w:rPr>
          <w:t>N. P. Williams</w:t>
        </w:r>
      </w:hyperlink>
      <w:r w:rsidR="00C53B38">
        <w:t xml:space="preserve"> traced four strands of early Jewish thinking about man’s ubiquitous </w:t>
      </w:r>
      <w:r w:rsidR="004236A1">
        <w:t>bent</w:t>
      </w:r>
      <w:r w:rsidR="00C53B38">
        <w:t xml:space="preserve"> to</w:t>
      </w:r>
      <w:r w:rsidR="005F7395">
        <w:t>ward</w:t>
      </w:r>
      <w:r w:rsidR="00C53B38">
        <w:t xml:space="preserve"> </w:t>
      </w:r>
      <w:r w:rsidR="005F7395">
        <w:t>iniquity</w:t>
      </w:r>
      <w:r w:rsidR="008A3089">
        <w:t>.</w:t>
      </w:r>
      <w:r w:rsidR="00C53B38">
        <w:rPr>
          <w:rStyle w:val="FootnoteReference"/>
        </w:rPr>
        <w:footnoteReference w:id="507"/>
      </w:r>
      <w:r w:rsidR="00C53B38">
        <w:t xml:space="preserve"> One strand, that of the early Jewish </w:t>
      </w:r>
      <w:hyperlink w:anchor="_Apocalypse" w:history="1">
        <w:r w:rsidR="00C53B38" w:rsidRPr="00A259B2">
          <w:rPr>
            <w:rStyle w:val="Hyperlink"/>
            <w:rFonts w:ascii="New Century Schlbk" w:hAnsi="New Century Schlbk"/>
          </w:rPr>
          <w:t>apocalyptists</w:t>
        </w:r>
      </w:hyperlink>
      <w:r w:rsidR="00C53B38">
        <w:t xml:space="preserve">, suggested that human corruption originated from the “unnatural angel-marriages of Gen 6.” This theory fails on several counts: (1) human corruption preceded the events of Gen 6, (2) human corruption survived after the </w:t>
      </w:r>
      <w:r w:rsidR="008A3089">
        <w:t>depraved</w:t>
      </w:r>
      <w:r w:rsidR="00C53B38">
        <w:t xml:space="preserve"> population perished in the flood, and (3) while the idea of angels propagating with humans persis</w:t>
      </w:r>
      <w:r w:rsidR="00CA2699">
        <w:t>ts as an interpretation of Gen 6.</w:t>
      </w:r>
      <w:r w:rsidR="00C53B38">
        <w:t>2</w:t>
      </w:r>
      <w:r w:rsidR="00CA2699">
        <w:fldChar w:fldCharType="begin"/>
      </w:r>
      <w:r w:rsidR="00CA2699">
        <w:instrText xml:space="preserve"> XE "Gen 06.02" </w:instrText>
      </w:r>
      <w:r w:rsidR="00CA2699">
        <w:fldChar w:fldCharType="end"/>
      </w:r>
      <w:r w:rsidR="00EE2523">
        <w:t>,</w:t>
      </w:r>
      <w:r w:rsidR="00C53B38">
        <w:t xml:space="preserve"> it is highly speculative and problematic.</w:t>
      </w:r>
      <w:r w:rsidR="00C53B38">
        <w:rPr>
          <w:rStyle w:val="FootnoteReference"/>
        </w:rPr>
        <w:footnoteReference w:id="508"/>
      </w:r>
      <w:r w:rsidR="00C53B38">
        <w:t xml:space="preserve"> </w:t>
      </w:r>
      <w:r w:rsidR="00905473">
        <w:t xml:space="preserve">We can state confidently, </w:t>
      </w:r>
      <w:r w:rsidR="00400783" w:rsidRPr="0092439D">
        <w:rPr>
          <w:rFonts w:ascii="Times" w:hAnsi="Times"/>
        </w:rPr>
        <w:t>[[@Page:</w:t>
      </w:r>
      <w:r w:rsidR="00400783">
        <w:rPr>
          <w:rFonts w:ascii="Times" w:hAnsi="Times"/>
        </w:rPr>
        <w:t>264</w:t>
      </w:r>
      <w:r w:rsidR="00400783" w:rsidRPr="0092439D">
        <w:rPr>
          <w:rFonts w:ascii="Times" w:hAnsi="Times"/>
        </w:rPr>
        <w:t>]]</w:t>
      </w:r>
      <w:r w:rsidR="00905473">
        <w:t xml:space="preserve">therefore, that human </w:t>
      </w:r>
      <w:hyperlink w:anchor="_Fallenness_20" w:history="1">
        <w:r w:rsidR="00905473" w:rsidRPr="00CF7E90">
          <w:rPr>
            <w:rStyle w:val="Hyperlink"/>
            <w:rFonts w:ascii="New Century Schlbk" w:hAnsi="New Century Schlbk"/>
          </w:rPr>
          <w:t>fallenness</w:t>
        </w:r>
      </w:hyperlink>
      <w:r w:rsidR="00905473">
        <w:t xml:space="preserve"> </w:t>
      </w:r>
      <w:r w:rsidR="00905473">
        <w:rPr>
          <w:i/>
        </w:rPr>
        <w:t>is not</w:t>
      </w:r>
      <w:r w:rsidR="00905473">
        <w:t xml:space="preserve"> corruption derived from human marriages with </w:t>
      </w:r>
      <w:r w:rsidR="007B0DDD">
        <w:t>wicked</w:t>
      </w:r>
      <w:r w:rsidR="00905473">
        <w:t xml:space="preserve"> angels.</w:t>
      </w:r>
    </w:p>
    <w:p w14:paraId="45C5E05F" w14:textId="7AA50C1D" w:rsidR="00C53B38" w:rsidRDefault="00C53B38" w:rsidP="00C53B38">
      <w:r>
        <w:tab/>
      </w:r>
      <w:r w:rsidRPr="00C93BA4">
        <w:t xml:space="preserve">A second strand of Jewish thinking </w:t>
      </w:r>
      <w:r w:rsidR="00C93BA4" w:rsidRPr="00C93BA4">
        <w:t>regarding</w:t>
      </w:r>
      <w:r w:rsidRPr="00C93BA4">
        <w:t xml:space="preserve"> man’s propensity for evil comes from the </w:t>
      </w:r>
      <w:r w:rsidRPr="00C93BA4">
        <w:rPr>
          <w:i/>
        </w:rPr>
        <w:t>later</w:t>
      </w:r>
      <w:r w:rsidRPr="00C93BA4">
        <w:t xml:space="preserve"> Jewish </w:t>
      </w:r>
      <w:hyperlink w:anchor="_Apocalypse_1" w:history="1">
        <w:r w:rsidRPr="00A259B2">
          <w:rPr>
            <w:rStyle w:val="Hyperlink"/>
            <w:rFonts w:ascii="New Century Schlbk" w:hAnsi="New Century Schlbk"/>
          </w:rPr>
          <w:t>apocalyptists</w:t>
        </w:r>
      </w:hyperlink>
      <w:r w:rsidR="00C93BA4" w:rsidRPr="00C93BA4">
        <w:t>. They</w:t>
      </w:r>
      <w:r w:rsidRPr="00C93BA4">
        <w:t xml:space="preserve"> focused on the Adam and Eve narrative of G</w:t>
      </w:r>
      <w:r w:rsidR="00CA2699">
        <w:t xml:space="preserve">en </w:t>
      </w:r>
      <w:r w:rsidRPr="00C93BA4">
        <w:t>3</w:t>
      </w:r>
      <w:r w:rsidR="00CA2699">
        <w:fldChar w:fldCharType="begin"/>
      </w:r>
      <w:r w:rsidR="00CA2699">
        <w:instrText xml:space="preserve"> XE "</w:instrText>
      </w:r>
      <w:r w:rsidR="00CA2699" w:rsidRPr="00C93BA4">
        <w:instrText>Gen 03</w:instrText>
      </w:r>
      <w:r w:rsidR="00CA2699">
        <w:instrText xml:space="preserve">" </w:instrText>
      </w:r>
      <w:r w:rsidR="00CA2699">
        <w:fldChar w:fldCharType="end"/>
      </w:r>
      <w:r w:rsidRPr="00C93BA4">
        <w:t>.</w:t>
      </w:r>
      <w:r w:rsidR="00C93BA4" w:rsidRPr="00C93BA4">
        <w:t xml:space="preserve"> </w:t>
      </w:r>
      <w:r w:rsidR="000A443B" w:rsidRPr="00C93BA4">
        <w:t xml:space="preserve">The </w:t>
      </w:r>
      <w:r w:rsidR="003366BB">
        <w:rPr>
          <w:color w:val="000000" w:themeColor="text1"/>
        </w:rPr>
        <w:t>NT</w:t>
      </w:r>
      <w:r w:rsidR="00CA15E8">
        <w:rPr>
          <w:rFonts w:ascii="Times New Roman" w:eastAsiaTheme="minorEastAsia" w:hAnsi="Times New Roman"/>
          <w:sz w:val="20"/>
          <w:szCs w:val="20"/>
        </w:rPr>
        <w:t xml:space="preserve"> </w:t>
      </w:r>
      <w:r w:rsidR="000A443B" w:rsidRPr="00C93BA4">
        <w:t>also derives its</w:t>
      </w:r>
      <w:r w:rsidR="00CA2699">
        <w:t xml:space="preserve"> doctrine of </w:t>
      </w:r>
      <w:hyperlink w:anchor="_Fall,_The_4" w:history="1">
        <w:r w:rsidR="00CA2699" w:rsidRPr="00085D94">
          <w:rPr>
            <w:rStyle w:val="Hyperlink"/>
            <w:rFonts w:ascii="New Century Schlbk" w:hAnsi="New Century Schlbk"/>
          </w:rPr>
          <w:t>the fall</w:t>
        </w:r>
      </w:hyperlink>
      <w:r w:rsidR="00CA2699">
        <w:t xml:space="preserve"> from Gen </w:t>
      </w:r>
      <w:r w:rsidR="000A443B" w:rsidRPr="00C93BA4">
        <w:t>3</w:t>
      </w:r>
      <w:r w:rsidR="00CA2699">
        <w:fldChar w:fldCharType="begin"/>
      </w:r>
      <w:r w:rsidR="00CA2699">
        <w:instrText xml:space="preserve"> XE "</w:instrText>
      </w:r>
      <w:r w:rsidR="00CA2699" w:rsidRPr="00C93BA4">
        <w:instrText>Gen 03</w:instrText>
      </w:r>
      <w:r w:rsidR="00CA2699">
        <w:instrText xml:space="preserve">" </w:instrText>
      </w:r>
      <w:r w:rsidR="00CA2699">
        <w:fldChar w:fldCharType="end"/>
      </w:r>
      <w:r w:rsidR="000A443B" w:rsidRPr="00C93BA4">
        <w:t>, so we will return to th</w:t>
      </w:r>
      <w:r w:rsidR="000A443B">
        <w:t>e</w:t>
      </w:r>
      <w:r w:rsidR="000A443B" w:rsidRPr="00C93BA4">
        <w:t xml:space="preserve"> </w:t>
      </w:r>
      <w:r w:rsidR="000A443B">
        <w:t xml:space="preserve">Genesis </w:t>
      </w:r>
      <w:r w:rsidR="000A443B" w:rsidRPr="00C93BA4">
        <w:t xml:space="preserve">narrative </w:t>
      </w:r>
      <w:r w:rsidR="000A443B">
        <w:t>below</w:t>
      </w:r>
      <w:r w:rsidR="000A443B" w:rsidRPr="00C93BA4">
        <w:t>.</w:t>
      </w:r>
      <w:r w:rsidR="000A443B">
        <w:t xml:space="preserve"> For the moment, though</w:t>
      </w:r>
      <w:r w:rsidR="00C93BA4" w:rsidRPr="00C93BA4">
        <w:t>,</w:t>
      </w:r>
      <w:r w:rsidRPr="00C93BA4">
        <w:t xml:space="preserve"> </w:t>
      </w:r>
      <w:r w:rsidR="000A443B">
        <w:t xml:space="preserve">we need to know that </w:t>
      </w:r>
      <w:r w:rsidRPr="00C93BA4">
        <w:t xml:space="preserve">while some Jewish thinkers saw the origin of human sin “in Adam’s </w:t>
      </w:r>
      <w:r w:rsidR="005113F3" w:rsidRPr="00C93BA4">
        <w:t>willful</w:t>
      </w:r>
      <w:r w:rsidRPr="00C93BA4">
        <w:t xml:space="preserve"> transgression of a known divine command,” other folklorists within this same strand of tradition attributed human moral corruption to Eve’s physical defilement “by the serpent, or Satan.”</w:t>
      </w:r>
      <w:r w:rsidRPr="00C93BA4">
        <w:rPr>
          <w:rStyle w:val="FootnoteReference"/>
        </w:rPr>
        <w:footnoteReference w:id="509"/>
      </w:r>
      <w:r>
        <w:t xml:space="preserve"> </w:t>
      </w:r>
      <w:r w:rsidR="000A443B">
        <w:t>There is, of course, no biblical basis whatsoever for the idea that Eve had a physical relationship of any kind with the Serpent.</w:t>
      </w:r>
      <w:r w:rsidR="00905473">
        <w:t xml:space="preserve"> Therefore, while we can agree with the Jewish</w:t>
      </w:r>
      <w:r w:rsidR="00905473" w:rsidRPr="00C93BA4">
        <w:t xml:space="preserve"> </w:t>
      </w:r>
      <w:hyperlink w:anchor="_Apocalypse_2" w:history="1">
        <w:r w:rsidR="00905473" w:rsidRPr="00A259B2">
          <w:rPr>
            <w:rStyle w:val="Hyperlink"/>
            <w:rFonts w:ascii="New Century Schlbk" w:hAnsi="New Century Schlbk"/>
          </w:rPr>
          <w:t>apocalyptists</w:t>
        </w:r>
      </w:hyperlink>
      <w:r w:rsidR="00905473">
        <w:t xml:space="preserve"> that human </w:t>
      </w:r>
      <w:hyperlink w:anchor="_Fallenness_21" w:history="1">
        <w:r w:rsidR="00905473" w:rsidRPr="00CF7E90">
          <w:rPr>
            <w:rStyle w:val="Hyperlink"/>
            <w:rFonts w:ascii="New Century Schlbk" w:hAnsi="New Century Schlbk"/>
          </w:rPr>
          <w:t>fallenness</w:t>
        </w:r>
      </w:hyperlink>
      <w:r w:rsidR="00905473">
        <w:t xml:space="preserve"> derives from the events described in Gen 3, we can say with certainty that i</w:t>
      </w:r>
      <w:r w:rsidR="00074E50">
        <w:t>t</w:t>
      </w:r>
      <w:r w:rsidR="00905473">
        <w:t xml:space="preserve"> has nothing to do with Eve having had </w:t>
      </w:r>
      <w:r w:rsidR="00074E50">
        <w:t>sexu</w:t>
      </w:r>
      <w:r w:rsidR="00905473">
        <w:t xml:space="preserve">al relations with the </w:t>
      </w:r>
      <w:r w:rsidR="005E41E9">
        <w:t>S</w:t>
      </w:r>
      <w:r w:rsidR="00905473">
        <w:t>erpent.</w:t>
      </w:r>
    </w:p>
    <w:p w14:paraId="533D7B72" w14:textId="1A6CF4CD" w:rsidR="00C53B38" w:rsidRPr="00905473" w:rsidRDefault="00C53B38" w:rsidP="00C53B38">
      <w:r>
        <w:tab/>
      </w:r>
      <w:r w:rsidR="00074E50">
        <w:t xml:space="preserve">The writings of </w:t>
      </w:r>
      <w:hyperlink w:anchor="_Philo_Of_Alexandria_11" w:history="1">
        <w:r w:rsidR="00074E50" w:rsidRPr="00400FBA">
          <w:rPr>
            <w:rStyle w:val="Hyperlink"/>
            <w:rFonts w:ascii="New Century Schlbk" w:hAnsi="New Century Schlbk"/>
          </w:rPr>
          <w:t>Philo</w:t>
        </w:r>
      </w:hyperlink>
      <w:r w:rsidR="00074E50">
        <w:t xml:space="preserve"> provide a</w:t>
      </w:r>
      <w:r>
        <w:t xml:space="preserve"> third strand of Jewish thinking about </w:t>
      </w:r>
      <w:hyperlink w:anchor="_Fall,_The_5" w:history="1">
        <w:r w:rsidRPr="00085D94">
          <w:rPr>
            <w:rStyle w:val="Hyperlink"/>
            <w:rFonts w:ascii="New Century Schlbk" w:hAnsi="New Century Schlbk"/>
          </w:rPr>
          <w:t>the fall</w:t>
        </w:r>
      </w:hyperlink>
      <w:r w:rsidR="00D630E1">
        <w:t>. This strand</w:t>
      </w:r>
      <w:r>
        <w:t xml:space="preserve"> shows the influence of both </w:t>
      </w:r>
      <w:r w:rsidRPr="006165E9">
        <w:t>Hindu</w:t>
      </w:r>
      <w:r>
        <w:t xml:space="preserve"> and </w:t>
      </w:r>
      <w:hyperlink w:anchor="_Platonic_2" w:history="1">
        <w:r w:rsidRPr="00120FCE">
          <w:rPr>
            <w:rStyle w:val="Hyperlink"/>
            <w:rFonts w:ascii="New Century Schlbk" w:hAnsi="New Century Schlbk"/>
          </w:rPr>
          <w:t>Platonic</w:t>
        </w:r>
      </w:hyperlink>
      <w:r>
        <w:t xml:space="preserve"> thinking</w:t>
      </w:r>
      <w:r w:rsidR="00D630E1">
        <w:t>,</w:t>
      </w:r>
      <w:r>
        <w:t xml:space="preserve"> and anticipates second-century developments in </w:t>
      </w:r>
      <w:hyperlink w:anchor="_Gnosticism_4" w:history="1">
        <w:r w:rsidRPr="006714FD">
          <w:rPr>
            <w:rStyle w:val="Hyperlink"/>
            <w:rFonts w:ascii="New Century Schlbk" w:hAnsi="New Century Schlbk"/>
          </w:rPr>
          <w:t>Gnosticism</w:t>
        </w:r>
      </w:hyperlink>
      <w:r>
        <w:t xml:space="preserve">. According to </w:t>
      </w:r>
      <w:hyperlink w:anchor="_Philo_Of_Alexandria_12" w:history="1">
        <w:r w:rsidRPr="00400FBA">
          <w:rPr>
            <w:rStyle w:val="Hyperlink"/>
            <w:rFonts w:ascii="New Century Schlbk" w:hAnsi="New Century Schlbk"/>
          </w:rPr>
          <w:t>Philo</w:t>
        </w:r>
      </w:hyperlink>
      <w:r>
        <w:t>, “evil is a necessary quality of finite and relative being, and is communicated to human souls through their individual falls to the material plane from the transcendental sphere in which they are conceived as having existed before their births in time.”</w:t>
      </w:r>
      <w:r>
        <w:rPr>
          <w:rStyle w:val="FootnoteReference"/>
        </w:rPr>
        <w:footnoteReference w:id="510"/>
      </w:r>
      <w:r>
        <w:t xml:space="preserve"> Th</w:t>
      </w:r>
      <w:r w:rsidR="00074E50">
        <w:t>e</w:t>
      </w:r>
      <w:r>
        <w:t xml:space="preserve"> idea </w:t>
      </w:r>
      <w:r w:rsidR="00074E50">
        <w:t xml:space="preserve">of “individual falls to the material plane,” an idea later taken up by </w:t>
      </w:r>
      <w:hyperlink w:anchor="_Origen_(c._185_25" w:history="1">
        <w:r w:rsidR="00074E50" w:rsidRPr="00BF2E15">
          <w:rPr>
            <w:rStyle w:val="Hyperlink"/>
            <w:rFonts w:ascii="New Century Schlbk" w:hAnsi="New Century Schlbk"/>
          </w:rPr>
          <w:t>Origen</w:t>
        </w:r>
      </w:hyperlink>
      <w:r w:rsidR="00074E50">
        <w:t xml:space="preserve">, </w:t>
      </w:r>
      <w:r>
        <w:t>has no basis in Scripture</w:t>
      </w:r>
      <w:r w:rsidR="00074E50">
        <w:t>.</w:t>
      </w:r>
      <w:r>
        <w:t xml:space="preserve"> </w:t>
      </w:r>
      <w:r w:rsidR="00074E50">
        <w:t>I</w:t>
      </w:r>
      <w:r>
        <w:t>t</w:t>
      </w:r>
      <w:r w:rsidR="00074E50">
        <w:t xml:space="preserve"> also</w:t>
      </w:r>
      <w:r>
        <w:t xml:space="preserve"> makes evil an inherent aspect of the </w:t>
      </w:r>
      <w:r w:rsidR="00074E50">
        <w:t xml:space="preserve">material </w:t>
      </w:r>
      <w:r>
        <w:t>creation that</w:t>
      </w:r>
      <w:r w:rsidR="006165E9">
        <w:t xml:space="preserve"> God declared “very good” (Gen </w:t>
      </w:r>
      <w:r>
        <w:t>1.31</w:t>
      </w:r>
      <w:r w:rsidR="006165E9">
        <w:fldChar w:fldCharType="begin"/>
      </w:r>
      <w:r w:rsidR="006165E9">
        <w:instrText xml:space="preserve"> XE "Gen 01.31" </w:instrText>
      </w:r>
      <w:r w:rsidR="006165E9">
        <w:fldChar w:fldCharType="end"/>
      </w:r>
      <w:r>
        <w:t>).</w:t>
      </w:r>
      <w:r w:rsidR="00905473">
        <w:t xml:space="preserve"> </w:t>
      </w:r>
      <w:r w:rsidR="00074E50">
        <w:t>Biblically speaking, h</w:t>
      </w:r>
      <w:r w:rsidR="00905473">
        <w:t xml:space="preserve">uman </w:t>
      </w:r>
      <w:hyperlink w:anchor="_Fallenness_22" w:history="1">
        <w:r w:rsidR="00905473" w:rsidRPr="00CF7E90">
          <w:rPr>
            <w:rStyle w:val="Hyperlink"/>
            <w:rFonts w:ascii="New Century Schlbk" w:hAnsi="New Century Schlbk"/>
          </w:rPr>
          <w:t>fallenness</w:t>
        </w:r>
      </w:hyperlink>
      <w:r w:rsidR="00905473">
        <w:t xml:space="preserve"> </w:t>
      </w:r>
      <w:r w:rsidR="00905473">
        <w:rPr>
          <w:i/>
        </w:rPr>
        <w:t>is definitely not</w:t>
      </w:r>
      <w:r w:rsidR="00905473">
        <w:t xml:space="preserve"> a necessary aspect of human finiteness.</w:t>
      </w:r>
    </w:p>
    <w:p w14:paraId="78B5A392" w14:textId="130DAB9D" w:rsidR="00C53B38" w:rsidRDefault="00C53B38" w:rsidP="00C53B38">
      <w:r>
        <w:tab/>
        <w:t>The fourth strand of Jewish thinking about human sinfulness seems to have become the official view of the rabbis.</w:t>
      </w:r>
      <w:r>
        <w:rPr>
          <w:rStyle w:val="FootnoteReference"/>
        </w:rPr>
        <w:footnoteReference w:id="511"/>
      </w:r>
      <w:r>
        <w:t xml:space="preserve"> This view denies </w:t>
      </w:r>
      <w:hyperlink w:anchor="_Fall,_The_6" w:history="1">
        <w:r w:rsidRPr="00085D94">
          <w:rPr>
            <w:rStyle w:val="Hyperlink"/>
            <w:rFonts w:ascii="New Century Schlbk" w:hAnsi="New Century Schlbk"/>
          </w:rPr>
          <w:t>the fall</w:t>
        </w:r>
      </w:hyperlink>
      <w:r>
        <w:t xml:space="preserve"> </w:t>
      </w:r>
      <w:r w:rsidR="00400783" w:rsidRPr="0092439D">
        <w:rPr>
          <w:rFonts w:ascii="Times" w:hAnsi="Times"/>
        </w:rPr>
        <w:t>[[@Page:</w:t>
      </w:r>
      <w:r w:rsidR="00400783">
        <w:rPr>
          <w:rFonts w:ascii="Times" w:hAnsi="Times"/>
        </w:rPr>
        <w:t>265</w:t>
      </w:r>
      <w:r w:rsidR="00400783" w:rsidRPr="0092439D">
        <w:rPr>
          <w:rFonts w:ascii="Times" w:hAnsi="Times"/>
        </w:rPr>
        <w:t>]]</w:t>
      </w:r>
      <w:r>
        <w:t>altogether! Rabbinic Judaism teaches instead that the real problem is external to man. “Contrary to the [Christian] concept of [</w:t>
      </w:r>
      <w:hyperlink w:anchor="_Fallenness_23" w:history="1">
        <w:r w:rsidRPr="00CF7E90">
          <w:rPr>
            <w:rStyle w:val="Hyperlink"/>
            <w:rFonts w:ascii="New Century Schlbk" w:hAnsi="New Century Schlbk"/>
          </w:rPr>
          <w:t>fallenness</w:t>
        </w:r>
      </w:hyperlink>
      <w:r>
        <w:t>], according to Rabbinic Judaism people do not have an inherited, corrupt nature.”</w:t>
      </w:r>
      <w:r>
        <w:rPr>
          <w:rStyle w:val="FootnoteReference"/>
        </w:rPr>
        <w:footnoteReference w:id="512"/>
      </w:r>
      <w:r>
        <w:t xml:space="preserve"> Th</w:t>
      </w:r>
      <w:r w:rsidR="00131EB5">
        <w:t>e rabbis</w:t>
      </w:r>
      <w:r>
        <w:t xml:space="preserve"> </w:t>
      </w:r>
      <w:r w:rsidR="00C70AD7">
        <w:t>explain</w:t>
      </w:r>
      <w:r w:rsidR="00074E50">
        <w:t xml:space="preserve"> ubiquitous human </w:t>
      </w:r>
      <w:r w:rsidR="00131EB5">
        <w:t>sinfulness</w:t>
      </w:r>
      <w:r w:rsidR="00C70AD7">
        <w:t xml:space="preserve"> by the doctrine that </w:t>
      </w:r>
      <w:r>
        <w:t xml:space="preserve">God originally created man with two propensities, one to do good and one to </w:t>
      </w:r>
      <w:r w:rsidR="00C70AD7">
        <w:t xml:space="preserve">do </w:t>
      </w:r>
      <w:r>
        <w:t xml:space="preserve">evil </w:t>
      </w:r>
      <w:r>
        <w:rPr>
          <w:i/>
        </w:rPr>
        <w:t>(yetser tov</w:t>
      </w:r>
      <w:r>
        <w:t xml:space="preserve"> and </w:t>
      </w:r>
      <w:r>
        <w:rPr>
          <w:i/>
        </w:rPr>
        <w:t>yetser ha-ra)</w:t>
      </w:r>
      <w:r w:rsidR="00131EB5">
        <w:rPr>
          <w:i/>
        </w:rPr>
        <w:t xml:space="preserve">, </w:t>
      </w:r>
      <w:r w:rsidR="00131EB5">
        <w:t>of which t</w:t>
      </w:r>
      <w:r>
        <w:t xml:space="preserve">he </w:t>
      </w:r>
      <w:r>
        <w:rPr>
          <w:i/>
        </w:rPr>
        <w:t>yetser ha-ra,</w:t>
      </w:r>
      <w:r w:rsidRPr="00D630E1">
        <w:t xml:space="preserve"> </w:t>
      </w:r>
      <w:r w:rsidR="003E18F6">
        <w:t xml:space="preserve">the </w:t>
      </w:r>
      <w:r w:rsidRPr="00D630E1">
        <w:t>evil impulse,</w:t>
      </w:r>
      <w:r>
        <w:t xml:space="preserve"> kicks in immediately </w:t>
      </w:r>
      <w:r w:rsidRPr="00D630E1">
        <w:t xml:space="preserve">after </w:t>
      </w:r>
      <w:r w:rsidR="00EA125A">
        <w:t xml:space="preserve">birth (see Gen </w:t>
      </w:r>
      <w:r>
        <w:t>8.21</w:t>
      </w:r>
      <w:r w:rsidR="003E18F6">
        <w:t xml:space="preserve"> </w:t>
      </w:r>
      <w:r w:rsidR="003E18F6" w:rsidRPr="00426851">
        <w:rPr>
          <w:vertAlign w:val="superscript"/>
        </w:rPr>
        <w:t>NIVO</w:t>
      </w:r>
      <w:r w:rsidR="00EA125A">
        <w:fldChar w:fldCharType="begin"/>
      </w:r>
      <w:r w:rsidR="00EA125A">
        <w:instrText xml:space="preserve"> XE "Gen 08.21" </w:instrText>
      </w:r>
      <w:r w:rsidR="00EA125A">
        <w:fldChar w:fldCharType="end"/>
      </w:r>
      <w:r>
        <w:t>: “evil from childhood”).</w:t>
      </w:r>
      <w:r>
        <w:rPr>
          <w:rStyle w:val="FootnoteReference"/>
        </w:rPr>
        <w:footnoteReference w:id="513"/>
      </w:r>
      <w:r>
        <w:t xml:space="preserve"> </w:t>
      </w:r>
    </w:p>
    <w:p w14:paraId="6B510C1A" w14:textId="13C00914" w:rsidR="00C53B38" w:rsidRDefault="00C53B38" w:rsidP="00C53B38">
      <w:pPr>
        <w:ind w:firstLine="720"/>
      </w:pPr>
      <w:r>
        <w:t xml:space="preserve">Wait a minute! </w:t>
      </w:r>
      <w:r w:rsidR="00131EB5">
        <w:t>T</w:t>
      </w:r>
      <w:r>
        <w:t>he rabbis t</w:t>
      </w:r>
      <w:r w:rsidR="00131EB5">
        <w:t>aught</w:t>
      </w:r>
      <w:r>
        <w:t xml:space="preserve"> that </w:t>
      </w:r>
      <w:r w:rsidRPr="001362E4">
        <w:rPr>
          <w:i/>
        </w:rPr>
        <w:t>God</w:t>
      </w:r>
      <w:r>
        <w:t xml:space="preserve"> created the evil impulse in man?</w:t>
      </w:r>
      <w:r w:rsidR="00D84DE1">
        <w:rPr>
          <w:rStyle w:val="FootnoteReference"/>
        </w:rPr>
        <w:footnoteReference w:id="514"/>
      </w:r>
      <w:r>
        <w:t xml:space="preserve"> Wha</w:t>
      </w:r>
      <w:r w:rsidR="00EA125A">
        <w:t xml:space="preserve">t about the declaration </w:t>
      </w:r>
      <w:r w:rsidR="00131EB5">
        <w:t>of</w:t>
      </w:r>
      <w:r w:rsidR="00EA125A">
        <w:t xml:space="preserve"> Gen </w:t>
      </w:r>
      <w:r>
        <w:t>1.31</w:t>
      </w:r>
      <w:r w:rsidR="00EA125A">
        <w:fldChar w:fldCharType="begin"/>
      </w:r>
      <w:r w:rsidR="00EA125A">
        <w:instrText xml:space="preserve"> XE "Gen 01.31" </w:instrText>
      </w:r>
      <w:r w:rsidR="00EA125A">
        <w:fldChar w:fldCharType="end"/>
      </w:r>
      <w:r>
        <w:t xml:space="preserve"> just </w:t>
      </w:r>
      <w:r w:rsidR="00480EB5">
        <w:t>mentioned</w:t>
      </w:r>
      <w:r w:rsidR="00131EB5">
        <w:t>:</w:t>
      </w:r>
      <w:r>
        <w:t xml:space="preserve"> In the beginning “God saw everything that </w:t>
      </w:r>
      <w:r w:rsidRPr="00D630E1">
        <w:rPr>
          <w:b/>
        </w:rPr>
        <w:t>he had made</w:t>
      </w:r>
      <w:r w:rsidRPr="00913C4B">
        <w:rPr>
          <w:i/>
        </w:rPr>
        <w:t>,</w:t>
      </w:r>
      <w:r>
        <w:t xml:space="preserve"> and, behold, it was </w:t>
      </w:r>
      <w:r w:rsidRPr="00D630E1">
        <w:rPr>
          <w:b/>
        </w:rPr>
        <w:t>very good</w:t>
      </w:r>
      <w:r w:rsidRPr="00D630E1">
        <w:t xml:space="preserve">”? </w:t>
      </w:r>
      <w:r w:rsidR="00131EB5">
        <w:t>Th</w:t>
      </w:r>
      <w:r w:rsidR="003E18F6">
        <w:t>e</w:t>
      </w:r>
      <w:r w:rsidR="00131EB5">
        <w:t xml:space="preserve"> apparent contradiction did not present a problem</w:t>
      </w:r>
      <w:r>
        <w:t xml:space="preserve"> for the </w:t>
      </w:r>
      <w:hyperlink w:anchor="_Talmud,_The_1" w:history="1">
        <w:r w:rsidRPr="004F6C1A">
          <w:rPr>
            <w:rStyle w:val="Hyperlink"/>
            <w:rFonts w:ascii="New Century Schlbk" w:hAnsi="New Century Schlbk"/>
          </w:rPr>
          <w:t>Talmudists</w:t>
        </w:r>
      </w:hyperlink>
      <w:r>
        <w:t xml:space="preserve"> who explain</w:t>
      </w:r>
      <w:r w:rsidR="00131EB5">
        <w:t>ed</w:t>
      </w:r>
      <w:r>
        <w:t xml:space="preserve"> that the </w:t>
      </w:r>
      <w:r>
        <w:rPr>
          <w:i/>
        </w:rPr>
        <w:t>yetser ha-ra</w:t>
      </w:r>
      <w:r>
        <w:t xml:space="preserve"> is ultimately a good thing. How so? Well, it is necessary “for the continuance of the world,” because the tension between </w:t>
      </w:r>
      <w:r w:rsidR="003E18F6">
        <w:t>a man’s</w:t>
      </w:r>
      <w:r>
        <w:t xml:space="preserve"> good and evil impulses constitute</w:t>
      </w:r>
      <w:r w:rsidR="003E18F6">
        <w:t>s hi</w:t>
      </w:r>
      <w:r>
        <w:t xml:space="preserve">s moral existence. Furthermore, the </w:t>
      </w:r>
      <w:r>
        <w:rPr>
          <w:i/>
        </w:rPr>
        <w:t>yetser ha-ra</w:t>
      </w:r>
      <w:r>
        <w:t xml:space="preserve"> is the source of ambition and sexual lust without which “a man would not take a wife, build a house, have children [nor] engage in business.”</w:t>
      </w:r>
      <w:r>
        <w:rPr>
          <w:rStyle w:val="FootnoteReference"/>
        </w:rPr>
        <w:footnoteReference w:id="515"/>
      </w:r>
      <w:r>
        <w:t xml:space="preserve"> </w:t>
      </w:r>
    </w:p>
    <w:p w14:paraId="1F4A2939" w14:textId="16F8B04D" w:rsidR="00C53B38" w:rsidRDefault="00400783" w:rsidP="00400783">
      <w:r w:rsidRPr="0092439D">
        <w:rPr>
          <w:rFonts w:ascii="Times" w:hAnsi="Times"/>
        </w:rPr>
        <w:t>[[@Page:</w:t>
      </w:r>
      <w:r>
        <w:rPr>
          <w:rFonts w:ascii="Times" w:hAnsi="Times"/>
        </w:rPr>
        <w:t>266</w:t>
      </w:r>
      <w:r w:rsidRPr="0092439D">
        <w:rPr>
          <w:rFonts w:ascii="Times" w:hAnsi="Times"/>
        </w:rPr>
        <w:t>]]</w:t>
      </w:r>
      <w:r>
        <w:tab/>
      </w:r>
      <w:r w:rsidR="00C53B38">
        <w:t>If having understood the above rationalization, we are nonetheless scandalized by the idea that</w:t>
      </w:r>
      <w:r w:rsidR="00C53B38" w:rsidRPr="002D0365">
        <w:t xml:space="preserve"> </w:t>
      </w:r>
      <w:r w:rsidR="00C53B38" w:rsidRPr="004545C3">
        <w:t>our Creator</w:t>
      </w:r>
      <w:r w:rsidR="00C53B38" w:rsidRPr="002D0365">
        <w:t xml:space="preserve"> </w:t>
      </w:r>
      <w:r w:rsidR="00C53B38">
        <w:t xml:space="preserve">implanted the </w:t>
      </w:r>
      <w:r w:rsidR="00C53B38" w:rsidRPr="00B912D6">
        <w:t>evil impulse</w:t>
      </w:r>
      <w:r w:rsidR="00C53B38">
        <w:t xml:space="preserve"> in </w:t>
      </w:r>
      <w:r w:rsidR="00067761">
        <w:t>man</w:t>
      </w:r>
      <w:r w:rsidR="00C53B38">
        <w:t>, Jewish tradition assures us that God</w:t>
      </w:r>
      <w:r w:rsidR="00C53B38" w:rsidRPr="008D6E35">
        <w:t xml:space="preserve"> Himself</w:t>
      </w:r>
      <w:r w:rsidR="00C53B38">
        <w:t xml:space="preserve"> regrets </w:t>
      </w:r>
      <w:r w:rsidR="00E56B9B">
        <w:t>having done so (based on Mic 4.</w:t>
      </w:r>
      <w:r w:rsidR="00C53B38">
        <w:t>6</w:t>
      </w:r>
      <w:r w:rsidR="00E56B9B">
        <w:fldChar w:fldCharType="begin"/>
      </w:r>
      <w:r w:rsidR="00E56B9B">
        <w:instrText xml:space="preserve"> XE "Mic 4.06" </w:instrText>
      </w:r>
      <w:r w:rsidR="00E56B9B">
        <w:fldChar w:fldCharType="end"/>
      </w:r>
      <w:r w:rsidR="00C53B38">
        <w:t>). But let us take heart</w:t>
      </w:r>
      <w:r w:rsidR="007D4782">
        <w:t>. T</w:t>
      </w:r>
      <w:r w:rsidR="00480EB5">
        <w:t>he rabbis tell us</w:t>
      </w:r>
      <w:r w:rsidR="007D4782">
        <w:t xml:space="preserve"> that </w:t>
      </w:r>
      <w:r w:rsidR="00C53B38">
        <w:t xml:space="preserve">God has provided </w:t>
      </w:r>
      <w:r w:rsidR="00C53B38" w:rsidRPr="00D630E1">
        <w:t>the Law</w:t>
      </w:r>
      <w:r w:rsidR="00C53B38">
        <w:t xml:space="preserve"> as the remedy for mankind</w:t>
      </w:r>
      <w:r w:rsidR="00C53B38" w:rsidRPr="002D0365">
        <w:t>.</w:t>
      </w:r>
      <w:r w:rsidR="00C53B38" w:rsidRPr="0033070B">
        <w:rPr>
          <w:rStyle w:val="FootnoteReference"/>
        </w:rPr>
        <w:footnoteReference w:id="516"/>
      </w:r>
      <w:r w:rsidR="00C53B38">
        <w:t xml:space="preserve"> The</w:t>
      </w:r>
      <w:r w:rsidR="007D4782">
        <w:t>y assure</w:t>
      </w:r>
      <w:r w:rsidR="00C53B38">
        <w:t xml:space="preserve"> us that the very hearing of the </w:t>
      </w:r>
      <w:hyperlink w:anchor="_Torah_2" w:history="1">
        <w:r w:rsidR="00C53B38" w:rsidRPr="004F6C1A">
          <w:rPr>
            <w:rStyle w:val="Hyperlink"/>
            <w:rFonts w:ascii="New Century Schlbk" w:hAnsi="New Century Schlbk"/>
          </w:rPr>
          <w:t>Torah</w:t>
        </w:r>
      </w:hyperlink>
      <w:r w:rsidR="00C53B38">
        <w:t xml:space="preserve"> read in the synagogue can temporarily drive off the </w:t>
      </w:r>
      <w:r w:rsidR="00C53B38" w:rsidRPr="00D630E1">
        <w:t>evil impulse.</w:t>
      </w:r>
      <w:r w:rsidR="00C53B38">
        <w:t xml:space="preserve"> “The only sure place in which a person can overcome [the </w:t>
      </w:r>
      <w:r w:rsidR="00C53B38">
        <w:rPr>
          <w:i/>
        </w:rPr>
        <w:t>yetser ha-ra</w:t>
      </w:r>
      <w:r w:rsidR="00C53B38" w:rsidRPr="00D84DE1">
        <w:t>]</w:t>
      </w:r>
      <w:r w:rsidR="00C53B38">
        <w:t xml:space="preserve"> is in the study house. … Within the study house, in the setting of Rabbinic learning, the inclination to sin is powerless.”</w:t>
      </w:r>
      <w:r w:rsidR="00C53B38">
        <w:rPr>
          <w:rStyle w:val="FootnoteReference"/>
        </w:rPr>
        <w:footnoteReference w:id="517"/>
      </w:r>
      <w:r w:rsidR="00C53B38">
        <w:t xml:space="preserve"> </w:t>
      </w:r>
    </w:p>
    <w:p w14:paraId="7B1C3935" w14:textId="645F0C64" w:rsidR="00C53B38" w:rsidRPr="00913C4B" w:rsidRDefault="00C53B38" w:rsidP="00C53B38">
      <w:r>
        <w:tab/>
        <w:t xml:space="preserve">Notice the personification of the </w:t>
      </w:r>
      <w:r>
        <w:rPr>
          <w:i/>
        </w:rPr>
        <w:t>yetser ha-ra</w:t>
      </w:r>
      <w:r>
        <w:t xml:space="preserve"> in these teachings.</w:t>
      </w:r>
      <w:r w:rsidR="00C70AD7">
        <w:rPr>
          <w:rStyle w:val="FootnoteReference"/>
        </w:rPr>
        <w:footnoteReference w:id="518"/>
      </w:r>
      <w:r>
        <w:t xml:space="preserve"> The evil impulse is sometimes imagined as a demon or evil angel</w:t>
      </w:r>
      <w:r w:rsidR="001E6F4A">
        <w:t>. T</w:t>
      </w:r>
      <w:r>
        <w:t xml:space="preserve">ogether with the </w:t>
      </w:r>
      <w:r>
        <w:rPr>
          <w:i/>
        </w:rPr>
        <w:t>yetser tov</w:t>
      </w:r>
      <w:r w:rsidR="001E6F4A">
        <w:t>, therefore,</w:t>
      </w:r>
      <w:r>
        <w:rPr>
          <w:i/>
        </w:rPr>
        <w:t xml:space="preserve"> </w:t>
      </w:r>
      <w:r w:rsidR="002A077F">
        <w:t xml:space="preserve">it </w:t>
      </w:r>
      <w:r>
        <w:t>provides a basis for the religious myth of a good angel and a</w:t>
      </w:r>
      <w:r w:rsidR="00E56B9B">
        <w:t xml:space="preserve"> bad</w:t>
      </w:r>
      <w:r>
        <w:t xml:space="preserve"> angel sitting on each person’s opposite shoulders.</w:t>
      </w:r>
      <w:r>
        <w:rPr>
          <w:rStyle w:val="FootnoteReference"/>
        </w:rPr>
        <w:footnoteReference w:id="519"/>
      </w:r>
      <w:r>
        <w:t xml:space="preserve"> Most importantly for our present investigation, though, we see that in rabbinic doctrine, man’s evil impulse is external to himself</w:t>
      </w:r>
      <w:r w:rsidR="00EE2523">
        <w:t>,</w:t>
      </w:r>
      <w:r>
        <w:t xml:space="preserve"> and thus is </w:t>
      </w:r>
      <w:r w:rsidRPr="00EE2523">
        <w:rPr>
          <w:i/>
        </w:rPr>
        <w:t>not</w:t>
      </w:r>
      <w:r>
        <w:t xml:space="preserve"> a corruption </w:t>
      </w:r>
      <w:r w:rsidR="005C2FEE">
        <w:t>of</w:t>
      </w:r>
      <w:r>
        <w:t xml:space="preserve"> human nature</w:t>
      </w:r>
      <w:r w:rsidR="005C2FEE">
        <w:t>, nor is it</w:t>
      </w:r>
      <w:r>
        <w:t xml:space="preserve"> inherited from Adam.</w:t>
      </w:r>
      <w:r>
        <w:rPr>
          <w:rStyle w:val="FootnoteReference"/>
        </w:rPr>
        <w:footnoteReference w:id="520"/>
      </w:r>
    </w:p>
    <w:p w14:paraId="04CBADBA" w14:textId="3D57159E" w:rsidR="00C53B38" w:rsidRDefault="00400783" w:rsidP="00400783">
      <w:r w:rsidRPr="0092439D">
        <w:rPr>
          <w:rFonts w:ascii="Times" w:hAnsi="Times"/>
        </w:rPr>
        <w:t>[[@Page:</w:t>
      </w:r>
      <w:r>
        <w:rPr>
          <w:rFonts w:ascii="Times" w:hAnsi="Times"/>
        </w:rPr>
        <w:t>267</w:t>
      </w:r>
      <w:r w:rsidRPr="0092439D">
        <w:rPr>
          <w:rFonts w:ascii="Times" w:hAnsi="Times"/>
        </w:rPr>
        <w:t>]]</w:t>
      </w:r>
      <w:r>
        <w:tab/>
      </w:r>
      <w:r w:rsidR="00C53B38">
        <w:t xml:space="preserve">Interestingly, Judaism </w:t>
      </w:r>
      <w:r w:rsidR="00C53B38" w:rsidRPr="009F52D3">
        <w:t xml:space="preserve">does </w:t>
      </w:r>
      <w:r w:rsidR="00C53B38">
        <w:t xml:space="preserve">trace the </w:t>
      </w:r>
      <w:r w:rsidR="002F4AEF">
        <w:t>universal experience</w:t>
      </w:r>
      <w:r w:rsidR="00C53B38">
        <w:t xml:space="preserve"> of </w:t>
      </w:r>
      <w:r w:rsidR="00C53B38" w:rsidRPr="009F52D3">
        <w:rPr>
          <w:i/>
        </w:rPr>
        <w:t>physical death</w:t>
      </w:r>
      <w:r w:rsidR="00C53B38">
        <w:t xml:space="preserve"> to the sin of our first parents. “Death was instituted as a result of Adam and Eve’s violation of God’s will</w:t>
      </w:r>
      <w:r w:rsidR="005007CD">
        <w:t>,</w:t>
      </w:r>
      <w:r w:rsidR="00C53B38">
        <w:t>” when they ate the forbidden fruit and were ejected from the garden.</w:t>
      </w:r>
      <w:r w:rsidR="00C53B38">
        <w:rPr>
          <w:rStyle w:val="FootnoteReference"/>
        </w:rPr>
        <w:footnoteReference w:id="521"/>
      </w:r>
      <w:r w:rsidR="00C53B38">
        <w:t xml:space="preserve"> However, if for Adam’s posterity any inward consequence </w:t>
      </w:r>
      <w:r w:rsidR="005007CD">
        <w:t>resulted from</w:t>
      </w:r>
      <w:r w:rsidR="00C53B38">
        <w:t xml:space="preserve"> his sin, it </w:t>
      </w:r>
      <w:r w:rsidR="005007CD">
        <w:t>wa</w:t>
      </w:r>
      <w:r w:rsidR="00C53B38">
        <w:t xml:space="preserve">s only a lessening of </w:t>
      </w:r>
      <w:r w:rsidR="005007CD">
        <w:t xml:space="preserve">human </w:t>
      </w:r>
      <w:r w:rsidR="00C53B38">
        <w:t>perfection</w:t>
      </w:r>
      <w:r w:rsidR="00B17B11">
        <w:t>.</w:t>
      </w:r>
      <w:r w:rsidR="008D1DA6">
        <w:rPr>
          <w:rStyle w:val="FootnoteReference"/>
        </w:rPr>
        <w:footnoteReference w:id="522"/>
      </w:r>
      <w:r w:rsidR="00C53B38">
        <w:t xml:space="preserve"> This marring of man’s perfection has been partially counteracted (at least for Jews) by the merits of Abraham and it will be fully removed by Messiah in the world (age) to come. At that future time God will destroy the </w:t>
      </w:r>
      <w:r w:rsidR="00C53B38">
        <w:rPr>
          <w:i/>
        </w:rPr>
        <w:t>evil impulse</w:t>
      </w:r>
      <w:r w:rsidR="00C53B38">
        <w:t>.</w:t>
      </w:r>
      <w:r w:rsidR="00C53B38">
        <w:rPr>
          <w:rStyle w:val="FootnoteReference"/>
        </w:rPr>
        <w:footnoteReference w:id="523"/>
      </w:r>
    </w:p>
    <w:p w14:paraId="14D47BA2" w14:textId="712874FF" w:rsidR="00C53B38" w:rsidRPr="008B2063" w:rsidRDefault="00C53B38" w:rsidP="00C53B38">
      <w:pPr>
        <w:ind w:firstLine="720"/>
      </w:pPr>
      <w:r>
        <w:t>So</w:t>
      </w:r>
      <w:r w:rsidR="00AA5B70">
        <w:t>,</w:t>
      </w:r>
      <w:r>
        <w:t xml:space="preserve"> according to the rabbis there</w:t>
      </w:r>
      <w:r w:rsidR="00AA5B70">
        <w:t>’</w:t>
      </w:r>
      <w:r>
        <w:t xml:space="preserve">s nothing wrong with man. At worst, man has only lost a bit of his sheen. It </w:t>
      </w:r>
      <w:r w:rsidR="00AA5B70">
        <w:t>logically follows</w:t>
      </w:r>
      <w:r>
        <w:t>, therefore, that</w:t>
      </w:r>
      <w:r w:rsidR="008C5DC9">
        <w:t xml:space="preserve"> according to rabbinic doctrine</w:t>
      </w:r>
      <w:r>
        <w:t xml:space="preserve"> “it is within the power of man to vanquish sin, and to attain perfect righteousness.”</w:t>
      </w:r>
      <w:r>
        <w:rPr>
          <w:rStyle w:val="FootnoteReference"/>
        </w:rPr>
        <w:footnoteReference w:id="524"/>
      </w:r>
      <w:r w:rsidR="0026392A">
        <w:t xml:space="preserve"> In fact</w:t>
      </w:r>
      <w:r w:rsidR="00067761">
        <w:t>, according to this</w:t>
      </w:r>
      <w:r w:rsidR="0026392A">
        <w:t xml:space="preserve"> doctrine, </w:t>
      </w:r>
      <w:r w:rsidR="00067761">
        <w:t>perfect men</w:t>
      </w:r>
      <w:r w:rsidR="00D14403">
        <w:t xml:space="preserve"> have walked the earth</w:t>
      </w:r>
      <w:r w:rsidR="00067761">
        <w:t>. For example,</w:t>
      </w:r>
      <w:r>
        <w:t xml:space="preserve"> “neither Enoch nor Elijah</w:t>
      </w:r>
      <w:r w:rsidR="00067761">
        <w:t xml:space="preserve"> …</w:t>
      </w:r>
      <w:r>
        <w:t xml:space="preserve"> sinned, and accordingly they did not die.”</w:t>
      </w:r>
      <w:r>
        <w:rPr>
          <w:rStyle w:val="FootnoteReference"/>
        </w:rPr>
        <w:footnoteReference w:id="525"/>
      </w:r>
      <w:r>
        <w:t xml:space="preserve"> </w:t>
      </w:r>
      <w:r w:rsidR="00905473">
        <w:t xml:space="preserve">This </w:t>
      </w:r>
      <w:r w:rsidR="00AA5B70">
        <w:t>rabbinic belief in</w:t>
      </w:r>
      <w:r w:rsidR="00905473">
        <w:t xml:space="preserve"> man’s </w:t>
      </w:r>
      <w:r w:rsidR="00400783" w:rsidRPr="0092439D">
        <w:rPr>
          <w:rFonts w:ascii="Times" w:hAnsi="Times"/>
        </w:rPr>
        <w:t>[[@Page:</w:t>
      </w:r>
      <w:r w:rsidR="00400783">
        <w:rPr>
          <w:rFonts w:ascii="Times" w:hAnsi="Times"/>
        </w:rPr>
        <w:t>268</w:t>
      </w:r>
      <w:r w:rsidR="00400783" w:rsidRPr="0092439D">
        <w:rPr>
          <w:rFonts w:ascii="Times" w:hAnsi="Times"/>
        </w:rPr>
        <w:t>]]</w:t>
      </w:r>
      <w:r w:rsidR="00905473">
        <w:t>abiding innocence</w:t>
      </w:r>
      <w:r w:rsidR="008B2063">
        <w:t xml:space="preserve"> is a shocking example of human hubris and flies in the face of the clear teaching of the </w:t>
      </w:r>
      <w:r w:rsidR="00911EFA">
        <w:t>Hebrew</w:t>
      </w:r>
      <w:r w:rsidR="008B2063">
        <w:t xml:space="preserve"> scriptures, as we shall see </w:t>
      </w:r>
      <w:r w:rsidR="008B2063" w:rsidRPr="00A47ACA">
        <w:t>below</w:t>
      </w:r>
      <w:r w:rsidR="008B2063">
        <w:t xml:space="preserve">. For now, though, we can state categorically that human </w:t>
      </w:r>
      <w:hyperlink w:anchor="_Fallenness_24" w:history="1">
        <w:r w:rsidR="008B2063" w:rsidRPr="00CF7E90">
          <w:rPr>
            <w:rStyle w:val="Hyperlink"/>
            <w:rFonts w:ascii="New Century Schlbk" w:hAnsi="New Century Schlbk"/>
          </w:rPr>
          <w:t>fallenness</w:t>
        </w:r>
      </w:hyperlink>
      <w:r w:rsidR="008B2063">
        <w:rPr>
          <w:i/>
        </w:rPr>
        <w:t xml:space="preserve"> is not</w:t>
      </w:r>
      <w:r w:rsidR="008B2063">
        <w:t xml:space="preserve"> a non-reality, and human sinfulness </w:t>
      </w:r>
      <w:r w:rsidR="008B2063">
        <w:rPr>
          <w:i/>
        </w:rPr>
        <w:t>is not</w:t>
      </w:r>
      <w:r w:rsidR="008B2063">
        <w:t xml:space="preserve"> simply the ongoing struggle between external good and evil impulses.</w:t>
      </w:r>
    </w:p>
    <w:p w14:paraId="768C478D" w14:textId="2786921E" w:rsidR="00C53B38" w:rsidRPr="00BF0752" w:rsidRDefault="00C53B38" w:rsidP="00C53B38">
      <w:r>
        <w:tab/>
        <w:t xml:space="preserve">We cannot square </w:t>
      </w:r>
      <w:r w:rsidR="00BF0752">
        <w:t>these</w:t>
      </w:r>
      <w:r>
        <w:t xml:space="preserve"> rabbinical ideas with </w:t>
      </w:r>
      <w:r w:rsidR="00370A5C">
        <w:t>the</w:t>
      </w:r>
      <w:r>
        <w:t xml:space="preserve"> </w:t>
      </w:r>
      <w:r w:rsidR="00370A5C">
        <w:t>Bible</w:t>
      </w:r>
      <w:r>
        <w:t xml:space="preserve">, but they </w:t>
      </w:r>
      <w:r w:rsidR="008B2063">
        <w:t xml:space="preserve">do </w:t>
      </w:r>
      <w:r>
        <w:t xml:space="preserve">help us </w:t>
      </w:r>
      <w:r w:rsidR="00001B0C">
        <w:t>focus upon</w:t>
      </w:r>
      <w:r>
        <w:t xml:space="preserve"> a key question:</w:t>
      </w:r>
      <w:r>
        <w:rPr>
          <w:i/>
        </w:rPr>
        <w:t xml:space="preserve"> </w:t>
      </w:r>
      <w:r>
        <w:t xml:space="preserve">what impact </w:t>
      </w:r>
      <w:r w:rsidRPr="00001B0C">
        <w:rPr>
          <w:i/>
        </w:rPr>
        <w:t>if any</w:t>
      </w:r>
      <w:r>
        <w:t xml:space="preserve"> did Adam’s sin have upon</w:t>
      </w:r>
      <w:r w:rsidRPr="00001B0C">
        <w:t xml:space="preserve"> human nature?</w:t>
      </w:r>
      <w:r>
        <w:t xml:space="preserve"> As we’ve already noted, Paul said that “through one man [Adam] sin entered the world, and death through sin</w:t>
      </w:r>
      <w:r w:rsidR="004545C3">
        <w:t xml:space="preserve">, </w:t>
      </w:r>
      <w:r>
        <w:t xml:space="preserve">and so death spread to all men, because all sinned.” This universal spread of death and sin implies a corruption of the very </w:t>
      </w:r>
      <w:r w:rsidR="00067761">
        <w:t>core</w:t>
      </w:r>
      <w:r>
        <w:t xml:space="preserve"> of man, does</w:t>
      </w:r>
      <w:r w:rsidR="00B17B11">
        <w:t xml:space="preserve"> it</w:t>
      </w:r>
      <w:r w:rsidR="003B2C10">
        <w:t xml:space="preserve"> not</w:t>
      </w:r>
      <w:r>
        <w:t>? Do</w:t>
      </w:r>
      <w:r w:rsidR="004545C3">
        <w:t>es</w:t>
      </w:r>
      <w:r>
        <w:t xml:space="preserve">n’t Paul’s </w:t>
      </w:r>
      <w:r w:rsidR="004545C3">
        <w:t>teaching</w:t>
      </w:r>
      <w:r>
        <w:t xml:space="preserve"> </w:t>
      </w:r>
      <w:r w:rsidR="00496ABD">
        <w:t>imply</w:t>
      </w:r>
      <w:r>
        <w:t xml:space="preserve"> that the nature of man</w:t>
      </w:r>
      <w:r w:rsidR="00496ABD">
        <w:t>, or at least the condition of man’s nature,</w:t>
      </w:r>
      <w:r>
        <w:t xml:space="preserve"> has </w:t>
      </w:r>
      <w:r w:rsidR="00496ABD">
        <w:t>deviated</w:t>
      </w:r>
      <w:r>
        <w:t xml:space="preserve"> from that which God first created in Adam</w:t>
      </w:r>
      <w:r w:rsidR="004545C3">
        <w:t>?</w:t>
      </w:r>
      <w:r w:rsidR="00BF0752">
        <w:t xml:space="preserve"> Doesn’t it imply a moral-spiritual </w:t>
      </w:r>
      <w:r w:rsidR="00BF0752">
        <w:rPr>
          <w:i/>
        </w:rPr>
        <w:t>fall</w:t>
      </w:r>
      <w:r w:rsidR="00BF0752" w:rsidRPr="00BF0752">
        <w:rPr>
          <w:i/>
        </w:rPr>
        <w:t>?</w:t>
      </w:r>
    </w:p>
    <w:p w14:paraId="7EA1E202" w14:textId="4B19DE41" w:rsidR="00C53B38" w:rsidRDefault="00C53B38" w:rsidP="008E0202">
      <w:pPr>
        <w:pStyle w:val="Heading2"/>
      </w:pPr>
      <w:bookmarkStart w:id="215" w:name="_Toc328148050"/>
      <w:r>
        <w:t xml:space="preserve">Did </w:t>
      </w:r>
      <w:r w:rsidRPr="00B545E8">
        <w:t>The Fall</w:t>
      </w:r>
      <w:r w:rsidRPr="00D079FC">
        <w:t xml:space="preserve"> </w:t>
      </w:r>
      <w:r>
        <w:t>Really Happen?</w:t>
      </w:r>
      <w:bookmarkEnd w:id="215"/>
    </w:p>
    <w:p w14:paraId="2368553F" w14:textId="09518AD0" w:rsidR="00C53B38" w:rsidRDefault="00C53B38" w:rsidP="00C53B38">
      <w:r>
        <w:t>The Rabbis</w:t>
      </w:r>
      <w:r w:rsidR="00B17B11">
        <w:t>’ speculations</w:t>
      </w:r>
      <w:r>
        <w:t xml:space="preserve"> compel us to reexamine the question of whether a “fall of man” </w:t>
      </w:r>
      <w:r w:rsidR="001300DE">
        <w:t>indeed</w:t>
      </w:r>
      <w:r>
        <w:t xml:space="preserve"> occurred. What we see on the news and in our own hearts </w:t>
      </w:r>
      <w:r w:rsidR="00BF0752">
        <w:t>convinc</w:t>
      </w:r>
      <w:r>
        <w:t>es us that evil i</w:t>
      </w:r>
      <w:r w:rsidR="00BF0752">
        <w:t>nhabits</w:t>
      </w:r>
      <w:r>
        <w:t xml:space="preserve"> all human beings, but did a </w:t>
      </w:r>
      <w:r>
        <w:rPr>
          <w:i/>
        </w:rPr>
        <w:t>fall</w:t>
      </w:r>
      <w:r>
        <w:t xml:space="preserve"> occur that corrupted our race and produced our bent toward </w:t>
      </w:r>
      <w:r w:rsidR="00B17B11">
        <w:t>evil</w:t>
      </w:r>
      <w:r>
        <w:t xml:space="preserve">? </w:t>
      </w:r>
      <w:r w:rsidR="00BF0752">
        <w:t>Various</w:t>
      </w:r>
      <w:r>
        <w:t xml:space="preserve"> </w:t>
      </w:r>
      <w:r w:rsidR="00981E77">
        <w:t>theological</w:t>
      </w:r>
      <w:r>
        <w:t xml:space="preserve"> perspectives besides the Rabbinic one say </w:t>
      </w:r>
      <w:r w:rsidRPr="00816391">
        <w:rPr>
          <w:i/>
        </w:rPr>
        <w:t>No,</w:t>
      </w:r>
      <w:r w:rsidR="0037120C" w:rsidRPr="0037120C">
        <w:rPr>
          <w:rStyle w:val="FootnoteReference"/>
        </w:rPr>
        <w:footnoteReference w:id="526"/>
      </w:r>
      <w:r>
        <w:t xml:space="preserve"> b</w:t>
      </w:r>
      <w:r w:rsidR="00B17B11">
        <w:t>ut the Bible unequivocally says</w:t>
      </w:r>
      <w:r>
        <w:t xml:space="preserve"> </w:t>
      </w:r>
      <w:r w:rsidRPr="00816391">
        <w:rPr>
          <w:i/>
        </w:rPr>
        <w:t>Yes.</w:t>
      </w:r>
      <w:r w:rsidRPr="00816391">
        <w:rPr>
          <w:rFonts w:ascii="Times New Roman" w:hAnsi="Times New Roman"/>
          <w:i/>
          <w:noProof/>
        </w:rPr>
        <w:t xml:space="preserve"> </w:t>
      </w:r>
    </w:p>
    <w:p w14:paraId="41CC6FB2" w14:textId="1958121B" w:rsidR="0026392A" w:rsidRDefault="00C53B38" w:rsidP="00C53B38">
      <w:pPr>
        <w:rPr>
          <w:color w:val="000000"/>
        </w:rPr>
      </w:pPr>
      <w:r>
        <w:tab/>
        <w:t>The story of this tragedy begins with God acknowledging the goodness of</w:t>
      </w:r>
      <w:r w:rsidR="00CA15E8">
        <w:t xml:space="preserve"> </w:t>
      </w:r>
      <w:r>
        <w:t xml:space="preserve">His entire creation, as </w:t>
      </w:r>
      <w:r w:rsidR="00BF0752">
        <w:t xml:space="preserve">already </w:t>
      </w:r>
      <w:r>
        <w:t>noted: “</w:t>
      </w:r>
      <w:r w:rsidRPr="00CB04EC">
        <w:rPr>
          <w:color w:val="000000"/>
        </w:rPr>
        <w:t>God saw all that He had made, and behol</w:t>
      </w:r>
      <w:r>
        <w:rPr>
          <w:color w:val="000000"/>
        </w:rPr>
        <w:t>d, it was very good”</w:t>
      </w:r>
      <w:r w:rsidR="004067F5">
        <w:t xml:space="preserve"> (Genesis </w:t>
      </w:r>
      <w:r>
        <w:t>1.31</w:t>
      </w:r>
      <w:r w:rsidR="004067F5">
        <w:fldChar w:fldCharType="begin"/>
      </w:r>
      <w:r w:rsidR="004067F5">
        <w:instrText xml:space="preserve"> XE "Gen 01.31" </w:instrText>
      </w:r>
      <w:r w:rsidR="004067F5">
        <w:fldChar w:fldCharType="end"/>
      </w:r>
      <w:r>
        <w:t>).</w:t>
      </w:r>
      <w:r>
        <w:rPr>
          <w:color w:val="000000"/>
        </w:rPr>
        <w:t xml:space="preserve"> This assessment of goodness included the human pair that God had</w:t>
      </w:r>
      <w:r w:rsidR="004067F5">
        <w:rPr>
          <w:color w:val="000000"/>
        </w:rPr>
        <w:t xml:space="preserve"> created in His own image (Gen </w:t>
      </w:r>
      <w:r>
        <w:rPr>
          <w:color w:val="000000"/>
        </w:rPr>
        <w:t>1.26-27</w:t>
      </w:r>
      <w:r w:rsidR="004067F5">
        <w:rPr>
          <w:color w:val="000000"/>
        </w:rPr>
        <w:fldChar w:fldCharType="begin"/>
      </w:r>
      <w:r w:rsidR="004067F5">
        <w:instrText xml:space="preserve"> XE "</w:instrText>
      </w:r>
      <w:r w:rsidR="004067F5">
        <w:rPr>
          <w:color w:val="000000"/>
        </w:rPr>
        <w:instrText>Gen 01.26-27</w:instrText>
      </w:r>
      <w:r w:rsidR="004067F5">
        <w:instrText xml:space="preserve">" </w:instrText>
      </w:r>
      <w:r w:rsidR="004067F5">
        <w:rPr>
          <w:color w:val="000000"/>
        </w:rPr>
        <w:fldChar w:fldCharType="end"/>
      </w:r>
      <w:r>
        <w:rPr>
          <w:color w:val="000000"/>
        </w:rPr>
        <w:t>). The first man</w:t>
      </w:r>
      <w:r w:rsidR="00D92B3A">
        <w:rPr>
          <w:color w:val="000000"/>
        </w:rPr>
        <w:t>, Adam,</w:t>
      </w:r>
      <w:r>
        <w:rPr>
          <w:color w:val="000000"/>
        </w:rPr>
        <w:t xml:space="preserve"> was </w:t>
      </w:r>
      <w:r w:rsidR="00D92B3A">
        <w:rPr>
          <w:color w:val="000000"/>
        </w:rPr>
        <w:t>so completely</w:t>
      </w:r>
      <w:r>
        <w:rPr>
          <w:color w:val="000000"/>
        </w:rPr>
        <w:t xml:space="preserve"> good that his holy Creator spoke freely </w:t>
      </w:r>
      <w:r w:rsidR="00400783" w:rsidRPr="0092439D">
        <w:rPr>
          <w:rFonts w:ascii="Times" w:hAnsi="Times"/>
        </w:rPr>
        <w:t>[[@Page:</w:t>
      </w:r>
      <w:r w:rsidR="00400783">
        <w:rPr>
          <w:rFonts w:ascii="Times" w:hAnsi="Times"/>
        </w:rPr>
        <w:t>269</w:t>
      </w:r>
      <w:r w:rsidR="00400783" w:rsidRPr="0092439D">
        <w:rPr>
          <w:rFonts w:ascii="Times" w:hAnsi="Times"/>
        </w:rPr>
        <w:t>]]</w:t>
      </w:r>
      <w:r>
        <w:rPr>
          <w:color w:val="000000"/>
        </w:rPr>
        <w:t>with him, gave him</w:t>
      </w:r>
      <w:r w:rsidR="00981E77">
        <w:rPr>
          <w:color w:val="000000"/>
        </w:rPr>
        <w:t xml:space="preserve"> dominion over the earth, permitted him to live in</w:t>
      </w:r>
      <w:r>
        <w:rPr>
          <w:color w:val="000000"/>
        </w:rPr>
        <w:t xml:space="preserve"> </w:t>
      </w:r>
      <w:r w:rsidR="00981E77">
        <w:rPr>
          <w:color w:val="000000"/>
        </w:rPr>
        <w:t>His own</w:t>
      </w:r>
      <w:r>
        <w:rPr>
          <w:color w:val="000000"/>
        </w:rPr>
        <w:t xml:space="preserve"> gorgeous garden, employed him there, gave him the </w:t>
      </w:r>
      <w:r w:rsidR="00981E77">
        <w:rPr>
          <w:color w:val="000000"/>
        </w:rPr>
        <w:t>authority to</w:t>
      </w:r>
      <w:r>
        <w:rPr>
          <w:color w:val="000000"/>
        </w:rPr>
        <w:t xml:space="preserve"> nam</w:t>
      </w:r>
      <w:r w:rsidR="00981E77">
        <w:rPr>
          <w:color w:val="000000"/>
        </w:rPr>
        <w:t>e</w:t>
      </w:r>
      <w:r>
        <w:rPr>
          <w:color w:val="000000"/>
        </w:rPr>
        <w:t xml:space="preserve"> the animals, made woman for him as a suitable companion and then blessed both him and her. </w:t>
      </w:r>
      <w:r w:rsidR="0026392A">
        <w:rPr>
          <w:color w:val="000000"/>
        </w:rPr>
        <w:t xml:space="preserve">Furthermore, Adam’s </w:t>
      </w:r>
      <w:r w:rsidR="00EC4DF2">
        <w:rPr>
          <w:color w:val="000000"/>
        </w:rPr>
        <w:t>inherent</w:t>
      </w:r>
      <w:r w:rsidR="00D92B3A">
        <w:rPr>
          <w:color w:val="000000"/>
        </w:rPr>
        <w:t xml:space="preserve"> </w:t>
      </w:r>
      <w:r w:rsidR="0026392A">
        <w:rPr>
          <w:color w:val="000000"/>
        </w:rPr>
        <w:t xml:space="preserve">goodness was not </w:t>
      </w:r>
      <w:hyperlink w:anchor="_Accident_3" w:history="1">
        <w:r w:rsidR="0026392A" w:rsidRPr="00836559">
          <w:rPr>
            <w:rStyle w:val="Hyperlink"/>
            <w:rFonts w:ascii="New Century Schlbk" w:hAnsi="New Century Schlbk"/>
          </w:rPr>
          <w:t>accidental</w:t>
        </w:r>
      </w:hyperlink>
      <w:r w:rsidR="0026392A">
        <w:rPr>
          <w:color w:val="000000"/>
        </w:rPr>
        <w:t xml:space="preserve">, but </w:t>
      </w:r>
      <w:r w:rsidR="00EC4DF2">
        <w:rPr>
          <w:color w:val="000000"/>
        </w:rPr>
        <w:t>was a necessary feature of his created being, by virtue of having come from a</w:t>
      </w:r>
      <w:r w:rsidR="0026392A">
        <w:rPr>
          <w:color w:val="000000"/>
        </w:rPr>
        <w:t xml:space="preserve"> perfect Creator.</w:t>
      </w:r>
      <w:r w:rsidR="00D92B3A">
        <w:rPr>
          <w:color w:val="000000"/>
        </w:rPr>
        <w:t xml:space="preserve"> As </w:t>
      </w:r>
      <w:hyperlink w:anchor="_Shedd,_William_Greenough" w:history="1">
        <w:r w:rsidR="00D92B3A" w:rsidRPr="00835E1A">
          <w:rPr>
            <w:rStyle w:val="Hyperlink"/>
            <w:rFonts w:ascii="New Century Schlbk" w:hAnsi="New Century Schlbk"/>
          </w:rPr>
          <w:t>William G. T. Shedd</w:t>
        </w:r>
      </w:hyperlink>
      <w:r w:rsidR="00906B43">
        <w:rPr>
          <w:color w:val="000000"/>
        </w:rPr>
        <w:t xml:space="preserve"> </w:t>
      </w:r>
      <w:r w:rsidR="00EC4DF2">
        <w:rPr>
          <w:color w:val="000000"/>
        </w:rPr>
        <w:t>observ</w:t>
      </w:r>
      <w:r w:rsidR="00906B43">
        <w:rPr>
          <w:color w:val="000000"/>
        </w:rPr>
        <w:t>ed,</w:t>
      </w:r>
    </w:p>
    <w:p w14:paraId="3069E343" w14:textId="77777777" w:rsidR="004067F5" w:rsidRDefault="004067F5" w:rsidP="00906B43">
      <w:pPr>
        <w:pStyle w:val="qt"/>
      </w:pPr>
    </w:p>
    <w:p w14:paraId="2FA38D0B" w14:textId="0AB12179" w:rsidR="00906B43" w:rsidRDefault="00635AFD" w:rsidP="00906B43">
      <w:pPr>
        <w:pStyle w:val="qt"/>
      </w:pPr>
      <w:hyperlink w:anchor="_Original_Righteousness_(Original_6" w:history="1">
        <w:r w:rsidR="00906B43" w:rsidRPr="00284B06">
          <w:rPr>
            <w:rStyle w:val="Hyperlink"/>
            <w:rFonts w:ascii="New Century Schlbk" w:hAnsi="New Century Schlbk"/>
          </w:rPr>
          <w:t>Original righteousness</w:t>
        </w:r>
      </w:hyperlink>
      <w:r w:rsidR="00906B43">
        <w:t xml:space="preserve"> enters into the very idea of man as coming from the hands of the Creator. It is part of his created endowment, and does not require to be </w:t>
      </w:r>
      <w:r w:rsidR="008D13A1">
        <w:t>superadded</w:t>
      </w:r>
      <w:r w:rsidR="00906B43">
        <w:t>. The work of the Creator is perfect….</w:t>
      </w:r>
      <w:r w:rsidR="00906B43">
        <w:rPr>
          <w:rStyle w:val="FootnoteReference"/>
        </w:rPr>
        <w:footnoteReference w:id="527"/>
      </w:r>
    </w:p>
    <w:p w14:paraId="694060F2" w14:textId="77777777" w:rsidR="004067F5" w:rsidRDefault="004067F5" w:rsidP="00906B43">
      <w:pPr>
        <w:pStyle w:val="qt"/>
      </w:pPr>
    </w:p>
    <w:p w14:paraId="0666AD32" w14:textId="77777777" w:rsidR="004067F5" w:rsidRDefault="004067F5" w:rsidP="00906B43">
      <w:pPr>
        <w:pStyle w:val="qt"/>
      </w:pPr>
    </w:p>
    <w:p w14:paraId="3D26CEEF" w14:textId="7BE0FBDD" w:rsidR="0026392A" w:rsidRDefault="004067F5" w:rsidP="00C53B38">
      <w:pPr>
        <w:rPr>
          <w:color w:val="000000"/>
        </w:rPr>
      </w:pPr>
      <w:r>
        <w:rPr>
          <w:color w:val="000000"/>
        </w:rPr>
        <w:t xml:space="preserve">Indeed, it should go without saying </w:t>
      </w:r>
      <w:r w:rsidR="00906B43">
        <w:rPr>
          <w:color w:val="000000"/>
        </w:rPr>
        <w:t xml:space="preserve">that a good and perfect God </w:t>
      </w:r>
      <w:r>
        <w:rPr>
          <w:color w:val="000000"/>
        </w:rPr>
        <w:t>w</w:t>
      </w:r>
      <w:r w:rsidR="00906B43">
        <w:rPr>
          <w:color w:val="000000"/>
        </w:rPr>
        <w:t>ould create nothing short of a perfectly good man, particularly since that man was preordained to reflect the divine image</w:t>
      </w:r>
      <w:r>
        <w:rPr>
          <w:color w:val="000000"/>
        </w:rPr>
        <w:t xml:space="preserve"> (Gen </w:t>
      </w:r>
      <w:r w:rsidR="003B2C10">
        <w:rPr>
          <w:color w:val="000000"/>
        </w:rPr>
        <w:t>1.26-27</w:t>
      </w:r>
      <w:r>
        <w:rPr>
          <w:color w:val="000000"/>
        </w:rPr>
        <w:fldChar w:fldCharType="begin"/>
      </w:r>
      <w:r>
        <w:instrText xml:space="preserve"> XE "</w:instrText>
      </w:r>
      <w:r>
        <w:rPr>
          <w:color w:val="000000"/>
        </w:rPr>
        <w:instrText>Gen 01.26-27</w:instrText>
      </w:r>
      <w:r>
        <w:instrText xml:space="preserve">" </w:instrText>
      </w:r>
      <w:r>
        <w:rPr>
          <w:color w:val="000000"/>
        </w:rPr>
        <w:fldChar w:fldCharType="end"/>
      </w:r>
      <w:r w:rsidR="003B2C10">
        <w:rPr>
          <w:color w:val="000000"/>
        </w:rPr>
        <w:t>)</w:t>
      </w:r>
      <w:r w:rsidR="00906B43">
        <w:rPr>
          <w:color w:val="000000"/>
        </w:rPr>
        <w:t>.</w:t>
      </w:r>
    </w:p>
    <w:p w14:paraId="749B28BA" w14:textId="221F240F" w:rsidR="00C53B38" w:rsidRDefault="00906B43" w:rsidP="00C53B38">
      <w:pPr>
        <w:rPr>
          <w:color w:val="000000"/>
        </w:rPr>
      </w:pPr>
      <w:r>
        <w:rPr>
          <w:color w:val="000000"/>
        </w:rPr>
        <w:tab/>
        <w:t>Nevertheless,</w:t>
      </w:r>
      <w:r w:rsidR="00C53B38">
        <w:rPr>
          <w:color w:val="000000"/>
        </w:rPr>
        <w:t xml:space="preserve"> by the end of Gen 3</w:t>
      </w:r>
      <w:r w:rsidR="004067F5">
        <w:rPr>
          <w:color w:val="000000"/>
        </w:rPr>
        <w:fldChar w:fldCharType="begin"/>
      </w:r>
      <w:r w:rsidR="004067F5">
        <w:instrText xml:space="preserve"> XE "</w:instrText>
      </w:r>
      <w:r w:rsidR="004067F5">
        <w:rPr>
          <w:color w:val="000000"/>
        </w:rPr>
        <w:instrText>Gen 03</w:instrText>
      </w:r>
      <w:r w:rsidR="004067F5">
        <w:instrText xml:space="preserve">" </w:instrText>
      </w:r>
      <w:r w:rsidR="004067F5">
        <w:rPr>
          <w:color w:val="000000"/>
        </w:rPr>
        <w:fldChar w:fldCharType="end"/>
      </w:r>
      <w:r w:rsidR="00C53B38">
        <w:rPr>
          <w:color w:val="000000"/>
        </w:rPr>
        <w:t xml:space="preserve"> we find God casting man from His garden and promising enmity, pain, toil and death to Adam and Eve. In the </w:t>
      </w:r>
      <w:r w:rsidR="00E90AD8">
        <w:rPr>
          <w:color w:val="000000"/>
        </w:rPr>
        <w:t>fourth</w:t>
      </w:r>
      <w:r w:rsidR="00C53B38">
        <w:rPr>
          <w:color w:val="000000"/>
        </w:rPr>
        <w:t xml:space="preserve"> chapter </w:t>
      </w:r>
      <w:r w:rsidR="00F52A02">
        <w:rPr>
          <w:color w:val="000000"/>
        </w:rPr>
        <w:t>of Gen</w:t>
      </w:r>
      <w:r w:rsidR="00F52A02">
        <w:rPr>
          <w:color w:val="000000"/>
        </w:rPr>
        <w:fldChar w:fldCharType="begin"/>
      </w:r>
      <w:r w:rsidR="00F52A02">
        <w:instrText xml:space="preserve"> XE "</w:instrText>
      </w:r>
      <w:r w:rsidR="00F52A02">
        <w:rPr>
          <w:color w:val="000000"/>
        </w:rPr>
        <w:instrText>Gen 04</w:instrText>
      </w:r>
      <w:r w:rsidR="00F52A02">
        <w:instrText xml:space="preserve">" </w:instrText>
      </w:r>
      <w:r w:rsidR="00F52A02">
        <w:rPr>
          <w:color w:val="000000"/>
        </w:rPr>
        <w:fldChar w:fldCharType="end"/>
      </w:r>
      <w:r w:rsidR="00F52A02">
        <w:rPr>
          <w:color w:val="000000"/>
        </w:rPr>
        <w:t xml:space="preserve"> </w:t>
      </w:r>
      <w:r w:rsidR="00C53B38">
        <w:rPr>
          <w:color w:val="000000"/>
        </w:rPr>
        <w:t>we read of the first murders. By the sixth chapter of Gen</w:t>
      </w:r>
      <w:r w:rsidR="00F52A02">
        <w:rPr>
          <w:color w:val="000000"/>
        </w:rPr>
        <w:fldChar w:fldCharType="begin"/>
      </w:r>
      <w:r w:rsidR="00F52A02">
        <w:instrText xml:space="preserve"> XE "</w:instrText>
      </w:r>
      <w:r w:rsidR="00F52A02">
        <w:rPr>
          <w:color w:val="000000"/>
        </w:rPr>
        <w:instrText>Gen 06</w:instrText>
      </w:r>
      <w:r w:rsidR="00F52A02">
        <w:instrText xml:space="preserve">" </w:instrText>
      </w:r>
      <w:r w:rsidR="00F52A02">
        <w:rPr>
          <w:color w:val="000000"/>
        </w:rPr>
        <w:fldChar w:fldCharType="end"/>
      </w:r>
      <w:r w:rsidR="00C53B38">
        <w:rPr>
          <w:color w:val="000000"/>
        </w:rPr>
        <w:t xml:space="preserve"> we read that “</w:t>
      </w:r>
      <w:r w:rsidR="00C53B38" w:rsidRPr="00D05044">
        <w:rPr>
          <w:color w:val="000000"/>
        </w:rPr>
        <w:t>the L</w:t>
      </w:r>
      <w:r w:rsidR="00BA27A8" w:rsidRPr="00BA27A8">
        <w:rPr>
          <w:smallCaps/>
          <w:color w:val="000000"/>
        </w:rPr>
        <w:t>ord</w:t>
      </w:r>
      <w:r w:rsidR="00C53B38" w:rsidRPr="00D05044">
        <w:rPr>
          <w:color w:val="000000"/>
        </w:rPr>
        <w:t xml:space="preserve"> saw that the wickedness of man was great on the earth, and that every intent of the thoughts of his </w:t>
      </w:r>
      <w:r w:rsidR="00C53B38">
        <w:rPr>
          <w:color w:val="000000"/>
        </w:rPr>
        <w:t>heart w</w:t>
      </w:r>
      <w:r w:rsidR="00F52A02">
        <w:rPr>
          <w:color w:val="000000"/>
        </w:rPr>
        <w:t>as only evil continually” (Gen 6.</w:t>
      </w:r>
      <w:r w:rsidR="00C53B38">
        <w:rPr>
          <w:color w:val="000000"/>
        </w:rPr>
        <w:t>5</w:t>
      </w:r>
      <w:r w:rsidR="004067F5">
        <w:rPr>
          <w:color w:val="000000"/>
        </w:rPr>
        <w:fldChar w:fldCharType="begin"/>
      </w:r>
      <w:r w:rsidR="004067F5">
        <w:instrText xml:space="preserve"> XE "</w:instrText>
      </w:r>
      <w:r w:rsidR="004067F5">
        <w:rPr>
          <w:color w:val="000000"/>
        </w:rPr>
        <w:instrText>Gen 06.05</w:instrText>
      </w:r>
      <w:r w:rsidR="004067F5">
        <w:instrText xml:space="preserve">" </w:instrText>
      </w:r>
      <w:r w:rsidR="004067F5">
        <w:rPr>
          <w:color w:val="000000"/>
        </w:rPr>
        <w:fldChar w:fldCharType="end"/>
      </w:r>
      <w:r w:rsidR="00C53B38">
        <w:rPr>
          <w:color w:val="000000"/>
        </w:rPr>
        <w:t xml:space="preserve">). With startling rapidity, people became so corrupt that God felt compelled to destroy </w:t>
      </w:r>
      <w:r w:rsidR="00C53B38" w:rsidRPr="00BA27A8">
        <w:rPr>
          <w:color w:val="000000"/>
        </w:rPr>
        <w:t>the race</w:t>
      </w:r>
      <w:r w:rsidR="00C53B38">
        <w:rPr>
          <w:color w:val="000000"/>
        </w:rPr>
        <w:t xml:space="preserve"> in a flood, choosing t</w:t>
      </w:r>
      <w:r w:rsidR="00F52A02">
        <w:rPr>
          <w:color w:val="000000"/>
        </w:rPr>
        <w:t>o save only one family (Gen 6-</w:t>
      </w:r>
      <w:r w:rsidR="00C53B38">
        <w:rPr>
          <w:color w:val="000000"/>
        </w:rPr>
        <w:t>9</w:t>
      </w:r>
      <w:r w:rsidR="004067F5">
        <w:rPr>
          <w:color w:val="000000"/>
        </w:rPr>
        <w:fldChar w:fldCharType="begin"/>
      </w:r>
      <w:r w:rsidR="004067F5">
        <w:instrText xml:space="preserve"> XE "</w:instrText>
      </w:r>
      <w:r w:rsidR="004067F5">
        <w:rPr>
          <w:color w:val="000000"/>
        </w:rPr>
        <w:instrText>Gen 06-09</w:instrText>
      </w:r>
      <w:r w:rsidR="004067F5">
        <w:instrText xml:space="preserve">" </w:instrText>
      </w:r>
      <w:r w:rsidR="004067F5">
        <w:rPr>
          <w:color w:val="000000"/>
        </w:rPr>
        <w:fldChar w:fldCharType="end"/>
      </w:r>
      <w:r w:rsidR="00C53B38">
        <w:rPr>
          <w:color w:val="000000"/>
        </w:rPr>
        <w:t xml:space="preserve">). </w:t>
      </w:r>
    </w:p>
    <w:p w14:paraId="24453C41" w14:textId="00F7C4E8" w:rsidR="002F7E5C" w:rsidRDefault="00C53B38" w:rsidP="00C53B38">
      <w:pPr>
        <w:rPr>
          <w:color w:val="000000"/>
        </w:rPr>
      </w:pPr>
      <w:r>
        <w:rPr>
          <w:color w:val="000000"/>
        </w:rPr>
        <w:tab/>
        <w:t>One would hope that man’s inclination to</w:t>
      </w:r>
      <w:r w:rsidR="001E6F4A">
        <w:rPr>
          <w:color w:val="000000"/>
        </w:rPr>
        <w:t>ward</w:t>
      </w:r>
      <w:r>
        <w:rPr>
          <w:color w:val="000000"/>
        </w:rPr>
        <w:t xml:space="preserve"> evil would have perished in Noah’s flood, but no sooner did Noah emerge from the ark than God observed again that “the intent of man’s hear</w:t>
      </w:r>
      <w:r w:rsidR="00F52A02">
        <w:rPr>
          <w:color w:val="000000"/>
        </w:rPr>
        <w:t xml:space="preserve">t is evil from his youth” (Gen </w:t>
      </w:r>
      <w:r>
        <w:rPr>
          <w:color w:val="000000"/>
        </w:rPr>
        <w:t>8.21</w:t>
      </w:r>
      <w:r w:rsidR="004067F5">
        <w:rPr>
          <w:color w:val="000000"/>
        </w:rPr>
        <w:fldChar w:fldCharType="begin"/>
      </w:r>
      <w:r w:rsidR="004067F5">
        <w:instrText xml:space="preserve"> XE "</w:instrText>
      </w:r>
      <w:r w:rsidR="004067F5">
        <w:rPr>
          <w:color w:val="000000"/>
        </w:rPr>
        <w:instrText>Gen 08.21</w:instrText>
      </w:r>
      <w:r w:rsidR="004067F5">
        <w:instrText xml:space="preserve">" </w:instrText>
      </w:r>
      <w:r w:rsidR="004067F5">
        <w:rPr>
          <w:color w:val="000000"/>
        </w:rPr>
        <w:fldChar w:fldCharType="end"/>
      </w:r>
      <w:r>
        <w:rPr>
          <w:color w:val="000000"/>
        </w:rPr>
        <w:t>). Indeed, the story of corruption continues immediately with the account of an offense in Noah’s family that resulted in Noah cursing his grandson. As the world population rebounded, human rebellion again came to a head on the plain of Shinar where people built the tower of Babel</w:t>
      </w:r>
      <w:r w:rsidR="004122B2">
        <w:rPr>
          <w:color w:val="000000"/>
        </w:rPr>
        <w:t xml:space="preserve"> as an affront to God</w:t>
      </w:r>
      <w:r w:rsidR="003B2C10">
        <w:rPr>
          <w:color w:val="000000"/>
        </w:rPr>
        <w:t xml:space="preserve"> (Gen 11</w:t>
      </w:r>
      <w:r w:rsidR="004067F5">
        <w:rPr>
          <w:color w:val="000000"/>
        </w:rPr>
        <w:fldChar w:fldCharType="begin"/>
      </w:r>
      <w:r w:rsidR="004067F5">
        <w:instrText xml:space="preserve"> XE "</w:instrText>
      </w:r>
      <w:r w:rsidR="004067F5">
        <w:rPr>
          <w:color w:val="000000"/>
        </w:rPr>
        <w:instrText>Gen 11</w:instrText>
      </w:r>
      <w:r w:rsidR="004067F5">
        <w:instrText xml:space="preserve">" </w:instrText>
      </w:r>
      <w:r w:rsidR="004067F5">
        <w:rPr>
          <w:color w:val="000000"/>
        </w:rPr>
        <w:fldChar w:fldCharType="end"/>
      </w:r>
      <w:r w:rsidR="003B2C10">
        <w:rPr>
          <w:color w:val="000000"/>
        </w:rPr>
        <w:t>)</w:t>
      </w:r>
      <w:r>
        <w:rPr>
          <w:color w:val="000000"/>
        </w:rPr>
        <w:t>.</w:t>
      </w:r>
      <w:r w:rsidR="00F52A02">
        <w:rPr>
          <w:rStyle w:val="FootnoteReference"/>
          <w:color w:val="000000"/>
        </w:rPr>
        <w:footnoteReference w:id="528"/>
      </w:r>
      <w:r>
        <w:rPr>
          <w:color w:val="000000"/>
        </w:rPr>
        <w:t xml:space="preserve"> Even as the Bible story of humanity continues with the lives of the </w:t>
      </w:r>
      <w:r w:rsidR="00400783" w:rsidRPr="0092439D">
        <w:rPr>
          <w:rFonts w:ascii="Times" w:hAnsi="Times"/>
        </w:rPr>
        <w:t>[[@Page:</w:t>
      </w:r>
      <w:r w:rsidR="00400783">
        <w:rPr>
          <w:rFonts w:ascii="Times" w:hAnsi="Times"/>
        </w:rPr>
        <w:t>270</w:t>
      </w:r>
      <w:r w:rsidR="00400783" w:rsidRPr="0092439D">
        <w:rPr>
          <w:rFonts w:ascii="Times" w:hAnsi="Times"/>
        </w:rPr>
        <w:t>]]</w:t>
      </w:r>
      <w:r>
        <w:rPr>
          <w:color w:val="000000"/>
        </w:rPr>
        <w:t>patriarchs, and then focuses upon Israel with the stories of the judges and the kings, we read about moral crimes committed by the best of God’s people.</w:t>
      </w:r>
      <w:r w:rsidR="00715806">
        <w:rPr>
          <w:color w:val="000000"/>
        </w:rPr>
        <w:t xml:space="preserve"> Even King David, </w:t>
      </w:r>
      <w:r w:rsidR="0023265D">
        <w:rPr>
          <w:color w:val="000000"/>
        </w:rPr>
        <w:t>a man after God’s own heart (1Sa 13.14</w:t>
      </w:r>
      <w:r w:rsidR="00F52A02">
        <w:rPr>
          <w:color w:val="000000"/>
        </w:rPr>
        <w:fldChar w:fldCharType="begin"/>
      </w:r>
      <w:r w:rsidR="00F52A02">
        <w:instrText xml:space="preserve"> XE "</w:instrText>
      </w:r>
      <w:r w:rsidR="00F52A02">
        <w:rPr>
          <w:color w:val="000000"/>
        </w:rPr>
        <w:instrText>1Sa 13.14</w:instrText>
      </w:r>
      <w:r w:rsidR="00F52A02">
        <w:instrText xml:space="preserve">" </w:instrText>
      </w:r>
      <w:r w:rsidR="00F52A02">
        <w:rPr>
          <w:color w:val="000000"/>
        </w:rPr>
        <w:fldChar w:fldCharType="end"/>
      </w:r>
      <w:r w:rsidR="0023265D">
        <w:rPr>
          <w:color w:val="000000"/>
        </w:rPr>
        <w:t>)</w:t>
      </w:r>
      <w:r w:rsidR="00DA7736">
        <w:rPr>
          <w:color w:val="000000"/>
        </w:rPr>
        <w:t xml:space="preserve">, committed adultery and murder, and when finally </w:t>
      </w:r>
      <w:hyperlink w:anchor="_Repentance_237" w:history="1">
        <w:r w:rsidR="00DA7736" w:rsidRPr="009A1B9C">
          <w:rPr>
            <w:rStyle w:val="Hyperlink"/>
            <w:rFonts w:ascii="New Century Schlbk" w:hAnsi="New Century Schlbk"/>
          </w:rPr>
          <w:t>repentant</w:t>
        </w:r>
      </w:hyperlink>
      <w:r w:rsidR="00873AA8">
        <w:rPr>
          <w:color w:val="000000"/>
        </w:rPr>
        <w:t>,</w:t>
      </w:r>
      <w:r w:rsidR="00DA7736">
        <w:rPr>
          <w:color w:val="000000"/>
        </w:rPr>
        <w:t xml:space="preserve"> bemoaned his congenital bent toward iniquity (Psa 51.5</w:t>
      </w:r>
      <w:r w:rsidR="00CC61D1">
        <w:rPr>
          <w:color w:val="000000"/>
        </w:rPr>
        <w:fldChar w:fldCharType="begin"/>
      </w:r>
      <w:r w:rsidR="00CC61D1">
        <w:instrText xml:space="preserve"> XE "Psa </w:instrText>
      </w:r>
      <w:r w:rsidR="00E57748">
        <w:instrText>0</w:instrText>
      </w:r>
      <w:r w:rsidR="00CC61D1">
        <w:instrText xml:space="preserve">51.5" </w:instrText>
      </w:r>
      <w:r w:rsidR="00CC61D1">
        <w:rPr>
          <w:color w:val="000000"/>
        </w:rPr>
        <w:fldChar w:fldCharType="end"/>
      </w:r>
      <w:r w:rsidR="00DA7736">
        <w:rPr>
          <w:color w:val="000000"/>
        </w:rPr>
        <w:t>).</w:t>
      </w:r>
      <w:r w:rsidR="002F7E5C">
        <w:rPr>
          <w:color w:val="000000"/>
        </w:rPr>
        <w:t xml:space="preserve"> </w:t>
      </w:r>
      <w:r>
        <w:rPr>
          <w:color w:val="000000"/>
        </w:rPr>
        <w:t>Eventually the prophet Jeremiah concluded</w:t>
      </w:r>
      <w:r w:rsidR="00966590">
        <w:rPr>
          <w:color w:val="000000"/>
        </w:rPr>
        <w:t xml:space="preserve"> (Jer 17.9</w:t>
      </w:r>
      <w:r w:rsidR="00966590">
        <w:rPr>
          <w:color w:val="000000"/>
        </w:rPr>
        <w:fldChar w:fldCharType="begin"/>
      </w:r>
      <w:r w:rsidR="00966590">
        <w:instrText xml:space="preserve"> XE "</w:instrText>
      </w:r>
      <w:r w:rsidR="00966590">
        <w:rPr>
          <w:color w:val="000000"/>
        </w:rPr>
        <w:instrText>Jer 17.09</w:instrText>
      </w:r>
      <w:r w:rsidR="00966590">
        <w:instrText xml:space="preserve">" </w:instrText>
      </w:r>
      <w:r w:rsidR="00966590">
        <w:rPr>
          <w:color w:val="000000"/>
        </w:rPr>
        <w:fldChar w:fldCharType="end"/>
      </w:r>
      <w:r w:rsidR="00966590">
        <w:rPr>
          <w:color w:val="000000"/>
        </w:rPr>
        <w:t>)</w:t>
      </w:r>
      <w:r>
        <w:rPr>
          <w:color w:val="000000"/>
        </w:rPr>
        <w:t>, “</w:t>
      </w:r>
      <w:r w:rsidRPr="00EE4244">
        <w:rPr>
          <w:color w:val="000000"/>
        </w:rPr>
        <w:t xml:space="preserve">The heart is more deceitful than all else </w:t>
      </w:r>
      <w:r>
        <w:rPr>
          <w:color w:val="000000"/>
        </w:rPr>
        <w:t>a</w:t>
      </w:r>
      <w:r w:rsidRPr="00EE4244">
        <w:rPr>
          <w:color w:val="000000"/>
        </w:rPr>
        <w:t xml:space="preserve">nd is desperately sick; </w:t>
      </w:r>
      <w:r>
        <w:rPr>
          <w:color w:val="000000"/>
        </w:rPr>
        <w:t>w</w:t>
      </w:r>
      <w:r w:rsidRPr="00EE4244">
        <w:rPr>
          <w:color w:val="000000"/>
        </w:rPr>
        <w:t>ho can understand it?</w:t>
      </w:r>
      <w:r>
        <w:rPr>
          <w:color w:val="000000"/>
        </w:rPr>
        <w:t xml:space="preserve">” </w:t>
      </w:r>
    </w:p>
    <w:p w14:paraId="6A22899A" w14:textId="30976002" w:rsidR="00566FD7" w:rsidRDefault="002F7E5C" w:rsidP="00115443">
      <w:pPr>
        <w:rPr>
          <w:color w:val="000000"/>
        </w:rPr>
      </w:pPr>
      <w:r>
        <w:rPr>
          <w:color w:val="000000"/>
        </w:rPr>
        <w:tab/>
      </w:r>
      <w:r w:rsidR="00C53B38">
        <w:rPr>
          <w:color w:val="000000"/>
        </w:rPr>
        <w:t xml:space="preserve">The apostles </w:t>
      </w:r>
      <w:r w:rsidR="00DA7736">
        <w:rPr>
          <w:color w:val="000000"/>
        </w:rPr>
        <w:t>of the New Testament concurred.</w:t>
      </w:r>
      <w:r w:rsidR="001F4B22">
        <w:rPr>
          <w:color w:val="000000"/>
        </w:rPr>
        <w:t xml:space="preserve"> Paul wrote a</w:t>
      </w:r>
      <w:r w:rsidR="00F52A02">
        <w:rPr>
          <w:color w:val="000000"/>
        </w:rPr>
        <w:t>n unsparing</w:t>
      </w:r>
      <w:r w:rsidR="001F4B22">
        <w:rPr>
          <w:color w:val="000000"/>
        </w:rPr>
        <w:t xml:space="preserve"> summary of human </w:t>
      </w:r>
      <w:r w:rsidR="006B5466">
        <w:rPr>
          <w:color w:val="000000"/>
        </w:rPr>
        <w:t xml:space="preserve">moral </w:t>
      </w:r>
      <w:r w:rsidR="001F4B22">
        <w:rPr>
          <w:color w:val="000000"/>
        </w:rPr>
        <w:t>history, mentioning how m</w:t>
      </w:r>
      <w:r w:rsidR="003B2C10">
        <w:rPr>
          <w:color w:val="000000"/>
        </w:rPr>
        <w:t>e</w:t>
      </w:r>
      <w:r w:rsidR="001F4B22">
        <w:rPr>
          <w:color w:val="000000"/>
        </w:rPr>
        <w:t xml:space="preserve">n suppressed the truth about God, turned to worship other things, pursued their own lusts and </w:t>
      </w:r>
      <w:r w:rsidR="004122B2">
        <w:rPr>
          <w:color w:val="000000"/>
        </w:rPr>
        <w:t xml:space="preserve">yielded to their </w:t>
      </w:r>
      <w:r w:rsidR="001F4B22">
        <w:rPr>
          <w:color w:val="000000"/>
        </w:rPr>
        <w:t xml:space="preserve">degrading passions, becoming “filled with all unrighteousness, wickedness, greed, evil; full of envy, murder, strife, deceit, malice,” becoming “gossips, slanderers, haters of God, insolent, arrogant, boastful, inventors of evil, … unloving, unmerciful,” </w:t>
      </w:r>
      <w:r w:rsidR="004122B2">
        <w:rPr>
          <w:color w:val="000000"/>
        </w:rPr>
        <w:t>and</w:t>
      </w:r>
      <w:r w:rsidR="001F4B22">
        <w:rPr>
          <w:color w:val="000000"/>
        </w:rPr>
        <w:t xml:space="preserve"> approving of those who practice</w:t>
      </w:r>
      <w:r w:rsidR="00F52A02">
        <w:rPr>
          <w:color w:val="000000"/>
        </w:rPr>
        <w:t xml:space="preserve"> things “worthy of death” (Rom </w:t>
      </w:r>
      <w:r w:rsidR="001F4B22">
        <w:rPr>
          <w:color w:val="000000"/>
        </w:rPr>
        <w:t>1.18-32</w:t>
      </w:r>
      <w:r w:rsidR="00F52A02">
        <w:rPr>
          <w:color w:val="000000"/>
        </w:rPr>
        <w:fldChar w:fldCharType="begin"/>
      </w:r>
      <w:r w:rsidR="00F52A02">
        <w:instrText xml:space="preserve"> XE "</w:instrText>
      </w:r>
      <w:r w:rsidR="00F52A02">
        <w:rPr>
          <w:color w:val="000000"/>
        </w:rPr>
        <w:instrText>Rom 01.18-32</w:instrText>
      </w:r>
      <w:r w:rsidR="00F52A02">
        <w:instrText xml:space="preserve">" </w:instrText>
      </w:r>
      <w:r w:rsidR="00F52A02">
        <w:rPr>
          <w:color w:val="000000"/>
        </w:rPr>
        <w:fldChar w:fldCharType="end"/>
      </w:r>
      <w:r w:rsidR="001F4B22">
        <w:rPr>
          <w:color w:val="000000"/>
        </w:rPr>
        <w:t>). In a word, he wrote, “both Jews and [Gentiles] are all under sin; … for all have sinned and fall short of the glory of</w:t>
      </w:r>
      <w:r w:rsidR="00F52A02">
        <w:rPr>
          <w:color w:val="000000"/>
        </w:rPr>
        <w:t xml:space="preserve"> God” (Rom </w:t>
      </w:r>
      <w:r w:rsidR="001F4B22">
        <w:rPr>
          <w:color w:val="000000"/>
        </w:rPr>
        <w:t>3.</w:t>
      </w:r>
      <w:r>
        <w:rPr>
          <w:color w:val="000000"/>
        </w:rPr>
        <w:t>9</w:t>
      </w:r>
      <w:r w:rsidR="00F52A02">
        <w:rPr>
          <w:color w:val="000000"/>
        </w:rPr>
        <w:fldChar w:fldCharType="begin"/>
      </w:r>
      <w:r w:rsidR="00F52A02">
        <w:instrText xml:space="preserve"> XE "</w:instrText>
      </w:r>
      <w:r w:rsidR="00F52A02">
        <w:rPr>
          <w:color w:val="000000"/>
        </w:rPr>
        <w:instrText>Rom 03.09</w:instrText>
      </w:r>
      <w:r w:rsidR="00F52A02">
        <w:instrText xml:space="preserve">" </w:instrText>
      </w:r>
      <w:r w:rsidR="00F52A02">
        <w:rPr>
          <w:color w:val="000000"/>
        </w:rPr>
        <w:fldChar w:fldCharType="end"/>
      </w:r>
      <w:r>
        <w:rPr>
          <w:color w:val="000000"/>
        </w:rPr>
        <w:t>,23</w:t>
      </w:r>
      <w:r w:rsidR="00F52A02">
        <w:rPr>
          <w:color w:val="000000"/>
        </w:rPr>
        <w:fldChar w:fldCharType="begin"/>
      </w:r>
      <w:r w:rsidR="00F52A02">
        <w:instrText xml:space="preserve"> XE "</w:instrText>
      </w:r>
      <w:r w:rsidR="00F52A02">
        <w:rPr>
          <w:color w:val="000000"/>
        </w:rPr>
        <w:instrText>Rom 03.23</w:instrText>
      </w:r>
      <w:r w:rsidR="00F52A02">
        <w:instrText xml:space="preserve">" </w:instrText>
      </w:r>
      <w:r w:rsidR="00F52A02">
        <w:rPr>
          <w:color w:val="000000"/>
        </w:rPr>
        <w:fldChar w:fldCharType="end"/>
      </w:r>
      <w:r>
        <w:rPr>
          <w:color w:val="000000"/>
        </w:rPr>
        <w:t>). Even</w:t>
      </w:r>
      <w:r w:rsidR="00C53B38">
        <w:rPr>
          <w:color w:val="000000"/>
        </w:rPr>
        <w:t xml:space="preserve"> Jesus said, “</w:t>
      </w:r>
      <w:r w:rsidR="00C53B38" w:rsidRPr="00F965F4">
        <w:rPr>
          <w:color w:val="000000"/>
        </w:rPr>
        <w:t>No one is good except God alone</w:t>
      </w:r>
      <w:r w:rsidR="00C53B38">
        <w:rPr>
          <w:color w:val="000000"/>
        </w:rPr>
        <w:t>” (Mar 10.18</w:t>
      </w:r>
      <w:r w:rsidR="00F52A02">
        <w:rPr>
          <w:color w:val="000000"/>
        </w:rPr>
        <w:fldChar w:fldCharType="begin"/>
      </w:r>
      <w:r w:rsidR="00F52A02">
        <w:instrText xml:space="preserve"> XE "</w:instrText>
      </w:r>
      <w:r w:rsidR="00F52A02">
        <w:rPr>
          <w:color w:val="000000"/>
        </w:rPr>
        <w:instrText>Mar 10.18</w:instrText>
      </w:r>
      <w:r w:rsidR="00F52A02">
        <w:instrText xml:space="preserve">" </w:instrText>
      </w:r>
      <w:r w:rsidR="00F52A02">
        <w:rPr>
          <w:color w:val="000000"/>
        </w:rPr>
        <w:fldChar w:fldCharType="end"/>
      </w:r>
      <w:r w:rsidR="00C53B38">
        <w:rPr>
          <w:color w:val="000000"/>
        </w:rPr>
        <w:t>)</w:t>
      </w:r>
      <w:r w:rsidR="006B5466">
        <w:rPr>
          <w:color w:val="000000"/>
        </w:rPr>
        <w:t>,</w:t>
      </w:r>
      <w:r w:rsidR="00C53B38">
        <w:rPr>
          <w:color w:val="000000"/>
        </w:rPr>
        <w:t xml:space="preserve"> </w:t>
      </w:r>
      <w:r w:rsidR="006B5466">
        <w:rPr>
          <w:color w:val="000000"/>
        </w:rPr>
        <w:t>and</w:t>
      </w:r>
      <w:r w:rsidR="002C3757">
        <w:rPr>
          <w:color w:val="000000"/>
        </w:rPr>
        <w:t xml:space="preserve"> that,</w:t>
      </w:r>
      <w:r w:rsidR="006B5466">
        <w:rPr>
          <w:color w:val="000000"/>
        </w:rPr>
        <w:t xml:space="preserve"> </w:t>
      </w:r>
      <w:r w:rsidR="00C53B38">
        <w:rPr>
          <w:color w:val="000000"/>
        </w:rPr>
        <w:t xml:space="preserve">“out of the </w:t>
      </w:r>
      <w:r w:rsidR="002C3757">
        <w:rPr>
          <w:color w:val="000000"/>
        </w:rPr>
        <w:t xml:space="preserve">[human] </w:t>
      </w:r>
      <w:r w:rsidR="00C53B38">
        <w:rPr>
          <w:color w:val="000000"/>
        </w:rPr>
        <w:t xml:space="preserve">heart come evil thoughts, murders, adulteries, fornications, thefts, false witness, </w:t>
      </w:r>
      <w:r w:rsidR="006B5466">
        <w:rPr>
          <w:color w:val="000000"/>
        </w:rPr>
        <w:t xml:space="preserve">[and] </w:t>
      </w:r>
      <w:r w:rsidR="00C53B38">
        <w:rPr>
          <w:color w:val="000000"/>
        </w:rPr>
        <w:t>sla</w:t>
      </w:r>
      <w:r w:rsidR="00F52A02">
        <w:rPr>
          <w:color w:val="000000"/>
        </w:rPr>
        <w:t xml:space="preserve">nders” (Mat </w:t>
      </w:r>
      <w:r w:rsidR="00C53B38">
        <w:rPr>
          <w:color w:val="000000"/>
        </w:rPr>
        <w:t>15.19</w:t>
      </w:r>
      <w:r w:rsidR="00F52A02">
        <w:rPr>
          <w:color w:val="000000"/>
        </w:rPr>
        <w:fldChar w:fldCharType="begin"/>
      </w:r>
      <w:r w:rsidR="00F52A02">
        <w:instrText xml:space="preserve"> XE "</w:instrText>
      </w:r>
      <w:r w:rsidR="00F52A02">
        <w:rPr>
          <w:color w:val="000000"/>
        </w:rPr>
        <w:instrText>Mat 15.19</w:instrText>
      </w:r>
      <w:r w:rsidR="00F52A02">
        <w:instrText xml:space="preserve">" </w:instrText>
      </w:r>
      <w:r w:rsidR="00F52A02">
        <w:rPr>
          <w:color w:val="000000"/>
        </w:rPr>
        <w:fldChar w:fldCharType="end"/>
      </w:r>
      <w:r w:rsidR="00C53B38">
        <w:rPr>
          <w:color w:val="000000"/>
        </w:rPr>
        <w:t xml:space="preserve">). </w:t>
      </w:r>
    </w:p>
    <w:p w14:paraId="79B7A86F" w14:textId="49E839CC" w:rsidR="00C53B38" w:rsidRPr="002F7E5C" w:rsidRDefault="002F7E5C" w:rsidP="00C53B38">
      <w:pPr>
        <w:rPr>
          <w:color w:val="000000"/>
        </w:rPr>
      </w:pPr>
      <w:r>
        <w:rPr>
          <w:color w:val="000000"/>
        </w:rPr>
        <w:tab/>
      </w:r>
      <w:r w:rsidR="001300DE" w:rsidRPr="007A2BDC">
        <w:rPr>
          <w:color w:val="000000"/>
        </w:rPr>
        <w:t xml:space="preserve">Contrary to the rabbis, </w:t>
      </w:r>
      <w:r w:rsidR="00637FA5" w:rsidRPr="007A2BDC">
        <w:rPr>
          <w:color w:val="000000"/>
        </w:rPr>
        <w:t>then,</w:t>
      </w:r>
      <w:r w:rsidR="00C53B38" w:rsidRPr="007A2BDC">
        <w:rPr>
          <w:color w:val="000000"/>
        </w:rPr>
        <w:t xml:space="preserve"> </w:t>
      </w:r>
      <w:r w:rsidR="001300DE" w:rsidRPr="007A2BDC">
        <w:rPr>
          <w:color w:val="000000"/>
        </w:rPr>
        <w:t xml:space="preserve">the Scripture </w:t>
      </w:r>
      <w:r w:rsidR="00637FA5" w:rsidRPr="007A2BDC">
        <w:rPr>
          <w:color w:val="000000"/>
        </w:rPr>
        <w:t xml:space="preserve">teaches us </w:t>
      </w:r>
      <w:r w:rsidR="001300DE" w:rsidRPr="007A2BDC">
        <w:rPr>
          <w:color w:val="000000"/>
        </w:rPr>
        <w:t>unequivocal</w:t>
      </w:r>
      <w:r w:rsidR="00637FA5" w:rsidRPr="007A2BDC">
        <w:rPr>
          <w:color w:val="000000"/>
        </w:rPr>
        <w:t xml:space="preserve">ly that </w:t>
      </w:r>
      <w:r w:rsidR="00C53B38" w:rsidRPr="007A2BDC">
        <w:rPr>
          <w:color w:val="000000"/>
        </w:rPr>
        <w:t xml:space="preserve">something in man’s </w:t>
      </w:r>
      <w:r w:rsidR="008746B9" w:rsidRPr="007A2BDC">
        <w:rPr>
          <w:color w:val="000000"/>
        </w:rPr>
        <w:t xml:space="preserve">created </w:t>
      </w:r>
      <w:r w:rsidR="00C53B38" w:rsidRPr="007A2BDC">
        <w:rPr>
          <w:color w:val="000000"/>
        </w:rPr>
        <w:t>nature changed for the worse</w:t>
      </w:r>
      <w:r w:rsidR="001300DE" w:rsidRPr="007A2BDC">
        <w:rPr>
          <w:color w:val="000000"/>
        </w:rPr>
        <w:t>.</w:t>
      </w:r>
      <w:r w:rsidR="00E22126">
        <w:rPr>
          <w:rStyle w:val="FootnoteReference"/>
          <w:color w:val="000000"/>
        </w:rPr>
        <w:footnoteReference w:id="529"/>
      </w:r>
      <w:r w:rsidR="001300DE" w:rsidRPr="007A2BDC">
        <w:rPr>
          <w:color w:val="000000"/>
        </w:rPr>
        <w:t xml:space="preserve"> </w:t>
      </w:r>
      <w:r w:rsidR="00C258E8" w:rsidRPr="007A2BDC">
        <w:rPr>
          <w:color w:val="000000"/>
        </w:rPr>
        <w:t>As Solomon observed, “God made mankind righteous, but they have</w:t>
      </w:r>
      <w:r w:rsidR="00F52A02">
        <w:rPr>
          <w:color w:val="000000"/>
        </w:rPr>
        <w:t xml:space="preserve"> sought out many schemes” (Ecc </w:t>
      </w:r>
      <w:r w:rsidR="00C258E8" w:rsidRPr="007A2BDC">
        <w:rPr>
          <w:color w:val="000000"/>
        </w:rPr>
        <w:t>7.29</w:t>
      </w:r>
      <w:r w:rsidR="002C77B2">
        <w:rPr>
          <w:color w:val="000000"/>
        </w:rPr>
        <w:t xml:space="preserve"> </w:t>
      </w:r>
      <w:r w:rsidR="00F52A02">
        <w:rPr>
          <w:color w:val="000000"/>
        </w:rPr>
        <w:fldChar w:fldCharType="begin"/>
      </w:r>
      <w:r w:rsidR="00F52A02">
        <w:instrText xml:space="preserve"> XE "</w:instrText>
      </w:r>
      <w:r w:rsidR="00F52A02" w:rsidRPr="007A2BDC">
        <w:rPr>
          <w:color w:val="000000"/>
        </w:rPr>
        <w:instrText>Ecc 07.29</w:instrText>
      </w:r>
      <w:r w:rsidR="00F52A02">
        <w:instrText xml:space="preserve">" </w:instrText>
      </w:r>
      <w:r w:rsidR="00F52A02">
        <w:rPr>
          <w:color w:val="000000"/>
        </w:rPr>
        <w:fldChar w:fldCharType="end"/>
      </w:r>
      <w:r w:rsidR="00C258E8" w:rsidRPr="007A2BDC">
        <w:rPr>
          <w:smallCaps/>
          <w:color w:val="000000"/>
          <w:vertAlign w:val="superscript"/>
        </w:rPr>
        <w:t>RG</w:t>
      </w:r>
      <w:r w:rsidR="00C258E8" w:rsidRPr="007A2BDC">
        <w:rPr>
          <w:smallCaps/>
          <w:color w:val="000000"/>
        </w:rPr>
        <w:t>).</w:t>
      </w:r>
      <w:r w:rsidR="00C258E8" w:rsidRPr="007A2BDC">
        <w:rPr>
          <w:rStyle w:val="FootnoteReference"/>
          <w:smallCaps/>
          <w:color w:val="000000"/>
        </w:rPr>
        <w:footnoteReference w:id="530"/>
      </w:r>
      <w:r w:rsidR="002161C1" w:rsidRPr="007A2BDC">
        <w:rPr>
          <w:color w:val="000000"/>
        </w:rPr>
        <w:t xml:space="preserve"> </w:t>
      </w:r>
      <w:r w:rsidR="008746B9" w:rsidRPr="007A2BDC">
        <w:rPr>
          <w:color w:val="000000"/>
        </w:rPr>
        <w:t>A</w:t>
      </w:r>
      <w:r w:rsidR="00C53B38" w:rsidRPr="007A2BDC">
        <w:rPr>
          <w:color w:val="000000"/>
        </w:rPr>
        <w:t xml:space="preserve">fter God pronounced </w:t>
      </w:r>
      <w:r w:rsidR="00B270DB" w:rsidRPr="007A2BDC">
        <w:rPr>
          <w:color w:val="000000"/>
        </w:rPr>
        <w:t>all of His creation</w:t>
      </w:r>
      <w:r w:rsidR="008746B9" w:rsidRPr="007A2BDC">
        <w:rPr>
          <w:color w:val="000000"/>
        </w:rPr>
        <w:t xml:space="preserve"> </w:t>
      </w:r>
      <w:r w:rsidR="00C53B38" w:rsidRPr="007A2BDC">
        <w:rPr>
          <w:color w:val="000000"/>
        </w:rPr>
        <w:t>“very good</w:t>
      </w:r>
      <w:r w:rsidR="008746B9" w:rsidRPr="007A2BDC">
        <w:rPr>
          <w:color w:val="000000"/>
        </w:rPr>
        <w:t>,</w:t>
      </w:r>
      <w:r w:rsidR="00C53B38" w:rsidRPr="007A2BDC">
        <w:rPr>
          <w:color w:val="000000"/>
        </w:rPr>
        <w:t>”</w:t>
      </w:r>
      <w:r w:rsidR="008746B9" w:rsidRPr="007A2BDC">
        <w:rPr>
          <w:color w:val="000000"/>
        </w:rPr>
        <w:t xml:space="preserve"> </w:t>
      </w:r>
      <w:r w:rsidR="00BD4B15">
        <w:rPr>
          <w:color w:val="000000"/>
        </w:rPr>
        <w:t>Adam</w:t>
      </w:r>
      <w:r w:rsidR="008746B9" w:rsidRPr="007A2BDC">
        <w:rPr>
          <w:color w:val="000000"/>
        </w:rPr>
        <w:t xml:space="preserve"> forfeited his goodness. Since th</w:t>
      </w:r>
      <w:r w:rsidR="007837D9">
        <w:rPr>
          <w:color w:val="000000"/>
        </w:rPr>
        <w:t>at</w:t>
      </w:r>
      <w:r w:rsidR="00626F36" w:rsidRPr="007A2BDC">
        <w:rPr>
          <w:color w:val="000000"/>
        </w:rPr>
        <w:t xml:space="preserve"> forfeiture brought </w:t>
      </w:r>
      <w:r w:rsidR="00BD4B15">
        <w:rPr>
          <w:color w:val="000000"/>
        </w:rPr>
        <w:t>Adam</w:t>
      </w:r>
      <w:r w:rsidR="00626F36" w:rsidRPr="007A2BDC">
        <w:rPr>
          <w:color w:val="000000"/>
        </w:rPr>
        <w:t xml:space="preserve">’s </w:t>
      </w:r>
      <w:r w:rsidR="002C3757">
        <w:rPr>
          <w:color w:val="000000"/>
        </w:rPr>
        <w:t xml:space="preserve">very </w:t>
      </w:r>
      <w:r w:rsidR="00626F36" w:rsidRPr="007A2BDC">
        <w:rPr>
          <w:color w:val="000000"/>
        </w:rPr>
        <w:t>nature from a higher condition to a lower</w:t>
      </w:r>
      <w:r w:rsidR="00D36D36" w:rsidRPr="007A2BDC">
        <w:rPr>
          <w:color w:val="000000"/>
        </w:rPr>
        <w:t xml:space="preserve">, </w:t>
      </w:r>
      <w:r w:rsidR="002C3757">
        <w:rPr>
          <w:color w:val="000000"/>
        </w:rPr>
        <w:t xml:space="preserve">and would have consequences for all his </w:t>
      </w:r>
      <w:r w:rsidR="00400783" w:rsidRPr="0092439D">
        <w:rPr>
          <w:rFonts w:ascii="Times" w:hAnsi="Times"/>
        </w:rPr>
        <w:t>[[@Page:</w:t>
      </w:r>
      <w:r w:rsidR="00400783">
        <w:rPr>
          <w:rFonts w:ascii="Times" w:hAnsi="Times"/>
        </w:rPr>
        <w:t>271</w:t>
      </w:r>
      <w:r w:rsidR="00400783" w:rsidRPr="0092439D">
        <w:rPr>
          <w:rFonts w:ascii="Times" w:hAnsi="Times"/>
        </w:rPr>
        <w:t>]]</w:t>
      </w:r>
      <w:r w:rsidR="002C3757">
        <w:rPr>
          <w:color w:val="000000"/>
        </w:rPr>
        <w:t xml:space="preserve">posterity after him, </w:t>
      </w:r>
      <w:r w:rsidR="00D36D36" w:rsidRPr="007A2BDC">
        <w:rPr>
          <w:color w:val="000000"/>
        </w:rPr>
        <w:t xml:space="preserve">we </w:t>
      </w:r>
      <w:r w:rsidR="00DE46A9">
        <w:rPr>
          <w:color w:val="000000"/>
        </w:rPr>
        <w:t>traditiona</w:t>
      </w:r>
      <w:r w:rsidR="00626F36" w:rsidRPr="007A2BDC">
        <w:rPr>
          <w:color w:val="000000"/>
        </w:rPr>
        <w:t xml:space="preserve">lly </w:t>
      </w:r>
      <w:r w:rsidR="00D36D36" w:rsidRPr="007A2BDC">
        <w:rPr>
          <w:color w:val="000000"/>
        </w:rPr>
        <w:t>call</w:t>
      </w:r>
      <w:r w:rsidR="00626F36" w:rsidRPr="007A2BDC">
        <w:rPr>
          <w:color w:val="000000"/>
        </w:rPr>
        <w:t xml:space="preserve"> th</w:t>
      </w:r>
      <w:r w:rsidR="00BD4B15">
        <w:rPr>
          <w:color w:val="000000"/>
        </w:rPr>
        <w:t>is catastrophe</w:t>
      </w:r>
      <w:r w:rsidR="00C53B38" w:rsidRPr="007A2BDC">
        <w:rPr>
          <w:color w:val="000000"/>
        </w:rPr>
        <w:t xml:space="preserve"> </w:t>
      </w:r>
      <w:hyperlink w:anchor="_Fall,_The_8" w:history="1">
        <w:r w:rsidR="00C53B38" w:rsidRPr="00085D94">
          <w:rPr>
            <w:rStyle w:val="Hyperlink"/>
            <w:rFonts w:ascii="New Century Schlbk" w:hAnsi="New Century Schlbk"/>
            <w:i/>
          </w:rPr>
          <w:t xml:space="preserve">the </w:t>
        </w:r>
        <w:r w:rsidR="00DD750B" w:rsidRPr="00085D94">
          <w:rPr>
            <w:rStyle w:val="Hyperlink"/>
            <w:rFonts w:ascii="New Century Schlbk" w:hAnsi="New Century Schlbk"/>
            <w:i/>
          </w:rPr>
          <w:t>f</w:t>
        </w:r>
        <w:r w:rsidR="00C53B38" w:rsidRPr="00085D94">
          <w:rPr>
            <w:rStyle w:val="Hyperlink"/>
            <w:rFonts w:ascii="New Century Schlbk" w:hAnsi="New Century Schlbk"/>
            <w:i/>
          </w:rPr>
          <w:t>all</w:t>
        </w:r>
      </w:hyperlink>
      <w:r w:rsidR="00DD750B">
        <w:rPr>
          <w:i/>
          <w:color w:val="000000"/>
        </w:rPr>
        <w:t xml:space="preserve"> of man</w:t>
      </w:r>
      <w:r w:rsidR="00DE46A9">
        <w:rPr>
          <w:color w:val="000000"/>
        </w:rPr>
        <w:t>.</w:t>
      </w:r>
      <w:r w:rsidR="00C53B38" w:rsidRPr="007837D9">
        <w:rPr>
          <w:rStyle w:val="FootnoteReference"/>
          <w:color w:val="000000"/>
        </w:rPr>
        <w:footnoteReference w:id="531"/>
      </w:r>
      <w:r w:rsidR="00CA15E8">
        <w:rPr>
          <w:color w:val="000000"/>
        </w:rPr>
        <w:t xml:space="preserve"> </w:t>
      </w:r>
      <w:r w:rsidR="00DE46A9">
        <w:rPr>
          <w:color w:val="000000"/>
        </w:rPr>
        <w:t>Less traditionally</w:t>
      </w:r>
      <w:r w:rsidR="00C53B38" w:rsidRPr="007A2BDC">
        <w:rPr>
          <w:color w:val="000000"/>
        </w:rPr>
        <w:t>,</w:t>
      </w:r>
      <w:r w:rsidR="00DE46A9">
        <w:rPr>
          <w:color w:val="000000"/>
        </w:rPr>
        <w:t xml:space="preserve"> but I think no less appropriately,</w:t>
      </w:r>
      <w:r w:rsidR="00C53B38" w:rsidRPr="007A2BDC">
        <w:rPr>
          <w:color w:val="000000"/>
        </w:rPr>
        <w:t xml:space="preserve"> </w:t>
      </w:r>
      <w:r w:rsidR="00A614D0" w:rsidRPr="007A2BDC">
        <w:rPr>
          <w:color w:val="000000"/>
        </w:rPr>
        <w:t>I</w:t>
      </w:r>
      <w:r w:rsidR="00C53B38" w:rsidRPr="007A2BDC">
        <w:rPr>
          <w:color w:val="000000"/>
        </w:rPr>
        <w:t xml:space="preserve">’ll </w:t>
      </w:r>
      <w:r w:rsidR="00DE46A9">
        <w:rPr>
          <w:color w:val="000000"/>
        </w:rPr>
        <w:t>use the word</w:t>
      </w:r>
      <w:r w:rsidR="00DE46A9">
        <w:rPr>
          <w:i/>
          <w:color w:val="000000"/>
        </w:rPr>
        <w:t xml:space="preserve"> </w:t>
      </w:r>
      <w:hyperlink w:anchor="_Fallenness_25" w:history="1">
        <w:r w:rsidR="00DE46A9" w:rsidRPr="00CF7E90">
          <w:rPr>
            <w:rStyle w:val="Hyperlink"/>
            <w:rFonts w:ascii="New Century Schlbk" w:hAnsi="New Century Schlbk"/>
            <w:i/>
          </w:rPr>
          <w:t>fallenness</w:t>
        </w:r>
      </w:hyperlink>
      <w:r w:rsidR="00DE46A9">
        <w:rPr>
          <w:color w:val="000000"/>
        </w:rPr>
        <w:t xml:space="preserve"> to refer to</w:t>
      </w:r>
      <w:r w:rsidR="00BD4B15" w:rsidRPr="007A2BDC">
        <w:rPr>
          <w:color w:val="000000"/>
        </w:rPr>
        <w:t xml:space="preserve"> </w:t>
      </w:r>
      <w:r w:rsidR="00BD4B15">
        <w:rPr>
          <w:color w:val="000000"/>
        </w:rPr>
        <w:t xml:space="preserve">the </w:t>
      </w:r>
      <w:r w:rsidR="00DD750B">
        <w:rPr>
          <w:color w:val="000000"/>
        </w:rPr>
        <w:t xml:space="preserve">state of human nature </w:t>
      </w:r>
      <w:r w:rsidR="00BD4B15" w:rsidRPr="007A2BDC">
        <w:rPr>
          <w:color w:val="000000"/>
        </w:rPr>
        <w:t>that</w:t>
      </w:r>
      <w:r w:rsidR="00BD4B15">
        <w:rPr>
          <w:color w:val="000000"/>
        </w:rPr>
        <w:t xml:space="preserve"> resulted from </w:t>
      </w:r>
      <w:hyperlink w:anchor="_Fall,_The_9" w:history="1">
        <w:r w:rsidR="00BD4B15" w:rsidRPr="00085D94">
          <w:rPr>
            <w:rStyle w:val="Hyperlink"/>
            <w:rFonts w:ascii="New Century Schlbk" w:hAnsi="New Century Schlbk"/>
          </w:rPr>
          <w:t xml:space="preserve">the </w:t>
        </w:r>
        <w:r w:rsidR="00DD750B" w:rsidRPr="00085D94">
          <w:rPr>
            <w:rStyle w:val="Hyperlink"/>
            <w:rFonts w:ascii="New Century Schlbk" w:hAnsi="New Century Schlbk"/>
            <w:i/>
          </w:rPr>
          <w:t>f</w:t>
        </w:r>
        <w:r w:rsidR="00BD4B15" w:rsidRPr="00085D94">
          <w:rPr>
            <w:rStyle w:val="Hyperlink"/>
            <w:rFonts w:ascii="New Century Schlbk" w:hAnsi="New Century Schlbk"/>
            <w:i/>
          </w:rPr>
          <w:t>all</w:t>
        </w:r>
      </w:hyperlink>
      <w:r w:rsidR="00C53B38" w:rsidRPr="007A2BDC">
        <w:rPr>
          <w:i/>
          <w:color w:val="000000"/>
        </w:rPr>
        <w:t>.</w:t>
      </w:r>
    </w:p>
    <w:p w14:paraId="15C59DF1" w14:textId="61029E19" w:rsidR="00C53B38" w:rsidRDefault="00C53B38" w:rsidP="008E0202">
      <w:pPr>
        <w:pStyle w:val="Heading2"/>
      </w:pPr>
      <w:bookmarkStart w:id="216" w:name="_What_Is_Human"/>
      <w:bookmarkStart w:id="217" w:name="_Toc328148051"/>
      <w:bookmarkEnd w:id="216"/>
      <w:r>
        <w:t xml:space="preserve">What </w:t>
      </w:r>
      <w:r w:rsidRPr="00302AAE">
        <w:t>Is</w:t>
      </w:r>
      <w:r>
        <w:t xml:space="preserve"> </w:t>
      </w:r>
      <w:r w:rsidR="0008775C">
        <w:t xml:space="preserve">Human </w:t>
      </w:r>
      <w:r w:rsidRPr="00836559">
        <w:t>Fallenness</w:t>
      </w:r>
      <w:r>
        <w:t>?</w:t>
      </w:r>
      <w:bookmarkEnd w:id="217"/>
    </w:p>
    <w:p w14:paraId="489BF6CE" w14:textId="3D221FBA" w:rsidR="0021057A" w:rsidRDefault="00E02847" w:rsidP="00C53B38">
      <w:pPr>
        <w:rPr>
          <w:color w:val="000000"/>
        </w:rPr>
      </w:pPr>
      <w:r>
        <w:rPr>
          <w:color w:val="000000"/>
        </w:rPr>
        <w:t>T</w:t>
      </w:r>
      <w:r w:rsidR="00734BA4">
        <w:rPr>
          <w:color w:val="000000"/>
        </w:rPr>
        <w:t xml:space="preserve">hough the </w:t>
      </w:r>
      <w:r w:rsidR="001D50CB">
        <w:rPr>
          <w:color w:val="000000"/>
        </w:rPr>
        <w:t>Bible</w:t>
      </w:r>
      <w:r w:rsidR="00734BA4">
        <w:rPr>
          <w:color w:val="000000"/>
        </w:rPr>
        <w:t xml:space="preserve"> does not present us with a formal doctrine of</w:t>
      </w:r>
      <w:r w:rsidR="00BD4B15">
        <w:rPr>
          <w:color w:val="000000"/>
        </w:rPr>
        <w:t xml:space="preserve"> </w:t>
      </w:r>
      <w:r w:rsidR="005D710B">
        <w:rPr>
          <w:color w:val="000000"/>
        </w:rPr>
        <w:t xml:space="preserve">human </w:t>
      </w:r>
      <w:hyperlink w:anchor="_Fallenness_26" w:history="1">
        <w:r w:rsidR="00734BA4" w:rsidRPr="00024B37">
          <w:rPr>
            <w:rStyle w:val="Hyperlink"/>
            <w:rFonts w:ascii="New Century Schlbk" w:hAnsi="New Century Schlbk"/>
          </w:rPr>
          <w:t>fallenness</w:t>
        </w:r>
      </w:hyperlink>
      <w:r w:rsidR="00734BA4">
        <w:rPr>
          <w:color w:val="000000"/>
        </w:rPr>
        <w:t xml:space="preserve"> in a single</w:t>
      </w:r>
      <w:r>
        <w:rPr>
          <w:color w:val="000000"/>
        </w:rPr>
        <w:t xml:space="preserve"> </w:t>
      </w:r>
      <w:r w:rsidR="00734BA4">
        <w:rPr>
          <w:color w:val="000000"/>
        </w:rPr>
        <w:t xml:space="preserve">passage, </w:t>
      </w:r>
      <w:r w:rsidR="00630996">
        <w:rPr>
          <w:color w:val="000000"/>
        </w:rPr>
        <w:t xml:space="preserve">its earliest chapters do document </w:t>
      </w:r>
      <w:r w:rsidR="00734BA4">
        <w:rPr>
          <w:color w:val="000000"/>
        </w:rPr>
        <w:t xml:space="preserve">the essential truths </w:t>
      </w:r>
      <w:r>
        <w:rPr>
          <w:color w:val="000000"/>
        </w:rPr>
        <w:t xml:space="preserve">about </w:t>
      </w:r>
      <w:r w:rsidR="0008775C">
        <w:rPr>
          <w:color w:val="000000"/>
        </w:rPr>
        <w:t xml:space="preserve">the damage </w:t>
      </w:r>
      <w:r w:rsidR="007837D9">
        <w:rPr>
          <w:color w:val="000000"/>
        </w:rPr>
        <w:t>that befell</w:t>
      </w:r>
      <w:r w:rsidR="0008775C">
        <w:rPr>
          <w:color w:val="000000"/>
        </w:rPr>
        <w:t xml:space="preserve"> man’s nature</w:t>
      </w:r>
      <w:r>
        <w:rPr>
          <w:color w:val="000000"/>
        </w:rPr>
        <w:t xml:space="preserve">. </w:t>
      </w:r>
      <w:r w:rsidR="00063A32">
        <w:rPr>
          <w:color w:val="000000"/>
        </w:rPr>
        <w:t>The growing canon</w:t>
      </w:r>
      <w:r w:rsidR="00630996" w:rsidRPr="00630996">
        <w:rPr>
          <w:color w:val="000000"/>
        </w:rPr>
        <w:t xml:space="preserve"> </w:t>
      </w:r>
      <w:r w:rsidR="00630996">
        <w:rPr>
          <w:color w:val="000000"/>
        </w:rPr>
        <w:t>then progressively illustrates t</w:t>
      </w:r>
      <w:r>
        <w:rPr>
          <w:color w:val="000000"/>
        </w:rPr>
        <w:t xml:space="preserve">hose sad truths </w:t>
      </w:r>
      <w:r w:rsidR="00AE7E35">
        <w:rPr>
          <w:color w:val="000000"/>
        </w:rPr>
        <w:t>in the history of Israel,</w:t>
      </w:r>
      <w:r w:rsidR="00067725">
        <w:rPr>
          <w:rStyle w:val="FootnoteReference"/>
          <w:color w:val="000000"/>
        </w:rPr>
        <w:footnoteReference w:id="532"/>
      </w:r>
      <w:r w:rsidR="00AE7E35">
        <w:rPr>
          <w:color w:val="000000"/>
        </w:rPr>
        <w:t xml:space="preserve"> and </w:t>
      </w:r>
      <w:r w:rsidR="00734BA4">
        <w:rPr>
          <w:color w:val="000000"/>
        </w:rPr>
        <w:t>clarifie</w:t>
      </w:r>
      <w:r w:rsidR="00630996">
        <w:rPr>
          <w:color w:val="000000"/>
        </w:rPr>
        <w:t>s them</w:t>
      </w:r>
      <w:r w:rsidR="00734BA4">
        <w:rPr>
          <w:color w:val="000000"/>
        </w:rPr>
        <w:t xml:space="preserve"> </w:t>
      </w:r>
      <w:r w:rsidR="00AE7E35">
        <w:rPr>
          <w:color w:val="000000"/>
        </w:rPr>
        <w:t xml:space="preserve">in the </w:t>
      </w:r>
      <w:r w:rsidR="00182063">
        <w:rPr>
          <w:color w:val="000000"/>
        </w:rPr>
        <w:t>declarations</w:t>
      </w:r>
      <w:r w:rsidR="00AE7E35">
        <w:rPr>
          <w:color w:val="000000"/>
        </w:rPr>
        <w:t xml:space="preserve"> of the prophets and apostles</w:t>
      </w:r>
      <w:r w:rsidR="00734BA4">
        <w:rPr>
          <w:color w:val="000000"/>
        </w:rPr>
        <w:t>.</w:t>
      </w:r>
      <w:r w:rsidR="00C53B38">
        <w:rPr>
          <w:color w:val="000000"/>
        </w:rPr>
        <w:t xml:space="preserve"> </w:t>
      </w:r>
      <w:r w:rsidR="001D50CB">
        <w:rPr>
          <w:color w:val="000000"/>
        </w:rPr>
        <w:t>So, let’s review</w:t>
      </w:r>
      <w:r>
        <w:rPr>
          <w:color w:val="000000"/>
        </w:rPr>
        <w:t xml:space="preserve"> the Bible’s overall teaching on this matter, starting </w:t>
      </w:r>
      <w:r w:rsidR="006A53E4">
        <w:rPr>
          <w:color w:val="000000"/>
        </w:rPr>
        <w:t>with the Genesis narrative</w:t>
      </w:r>
      <w:r w:rsidR="00574982">
        <w:rPr>
          <w:color w:val="000000"/>
        </w:rPr>
        <w:t xml:space="preserve"> about the first </w:t>
      </w:r>
      <w:r w:rsidR="00067725">
        <w:rPr>
          <w:color w:val="000000"/>
        </w:rPr>
        <w:t xml:space="preserve">human </w:t>
      </w:r>
      <w:r w:rsidR="00574982">
        <w:rPr>
          <w:color w:val="000000"/>
        </w:rPr>
        <w:t>sin</w:t>
      </w:r>
      <w:r w:rsidR="0021057A">
        <w:rPr>
          <w:color w:val="000000"/>
        </w:rPr>
        <w:t>.</w:t>
      </w:r>
    </w:p>
    <w:p w14:paraId="0EDB8FF4" w14:textId="27FE9B55" w:rsidR="00202AEA" w:rsidRDefault="0021057A" w:rsidP="0084465C">
      <w:pPr>
        <w:widowControl w:val="0"/>
        <w:rPr>
          <w:color w:val="000000"/>
        </w:rPr>
      </w:pPr>
      <w:r>
        <w:rPr>
          <w:color w:val="000000"/>
        </w:rPr>
        <w:tab/>
      </w:r>
      <w:r w:rsidR="007837D9">
        <w:rPr>
          <w:color w:val="000000"/>
        </w:rPr>
        <w:t xml:space="preserve">In Gen </w:t>
      </w:r>
      <w:r w:rsidR="00C53B38">
        <w:rPr>
          <w:color w:val="000000"/>
        </w:rPr>
        <w:t>2.17</w:t>
      </w:r>
      <w:r w:rsidR="007837D9">
        <w:rPr>
          <w:color w:val="000000"/>
        </w:rPr>
        <w:fldChar w:fldCharType="begin"/>
      </w:r>
      <w:r w:rsidR="007837D9">
        <w:instrText xml:space="preserve"> XE "</w:instrText>
      </w:r>
      <w:r w:rsidR="007837D9">
        <w:rPr>
          <w:color w:val="000000"/>
        </w:rPr>
        <w:instrText>Gen 02.17</w:instrText>
      </w:r>
      <w:r w:rsidR="007837D9">
        <w:instrText xml:space="preserve">" </w:instrText>
      </w:r>
      <w:r w:rsidR="007837D9">
        <w:rPr>
          <w:color w:val="000000"/>
        </w:rPr>
        <w:fldChar w:fldCharType="end"/>
      </w:r>
      <w:r w:rsidR="00C53B38">
        <w:rPr>
          <w:color w:val="000000"/>
        </w:rPr>
        <w:t xml:space="preserve">, God </w:t>
      </w:r>
      <w:r w:rsidR="00574982">
        <w:rPr>
          <w:color w:val="000000"/>
        </w:rPr>
        <w:t>warned</w:t>
      </w:r>
      <w:r w:rsidR="00C53B38">
        <w:rPr>
          <w:color w:val="000000"/>
        </w:rPr>
        <w:t xml:space="preserve"> Adam, “In the </w:t>
      </w:r>
      <w:r w:rsidR="00C53B38" w:rsidRPr="00AE7E35">
        <w:rPr>
          <w:b/>
          <w:color w:val="000000"/>
        </w:rPr>
        <w:t>day</w:t>
      </w:r>
      <w:r w:rsidR="00C53B38">
        <w:rPr>
          <w:color w:val="000000"/>
        </w:rPr>
        <w:t xml:space="preserve"> you eat </w:t>
      </w:r>
      <w:r w:rsidR="00AA7E3F">
        <w:rPr>
          <w:color w:val="000000"/>
        </w:rPr>
        <w:t xml:space="preserve">from </w:t>
      </w:r>
      <w:r w:rsidR="00C53B38">
        <w:rPr>
          <w:color w:val="000000"/>
        </w:rPr>
        <w:t xml:space="preserve">[the tree of the knowledge of good and evil] </w:t>
      </w:r>
      <w:r w:rsidR="00C53B38" w:rsidRPr="00AE7E35">
        <w:rPr>
          <w:b/>
          <w:color w:val="000000"/>
        </w:rPr>
        <w:t>you will surely die</w:t>
      </w:r>
      <w:r w:rsidR="00C53B38" w:rsidRPr="00AE7E35">
        <w:rPr>
          <w:color w:val="000000"/>
        </w:rPr>
        <w:t>!”</w:t>
      </w:r>
      <w:r w:rsidR="00C53B38">
        <w:rPr>
          <w:i/>
          <w:color w:val="000000"/>
        </w:rPr>
        <w:t xml:space="preserve"> </w:t>
      </w:r>
      <w:r w:rsidR="00063A32">
        <w:rPr>
          <w:color w:val="000000"/>
        </w:rPr>
        <w:t>Nevertheless,</w:t>
      </w:r>
      <w:r w:rsidR="00063A32" w:rsidRPr="00063A32">
        <w:rPr>
          <w:color w:val="000000"/>
        </w:rPr>
        <w:t xml:space="preserve"> </w:t>
      </w:r>
      <w:r w:rsidR="00063A32">
        <w:rPr>
          <w:color w:val="000000"/>
        </w:rPr>
        <w:t>Eve, t</w:t>
      </w:r>
      <w:r w:rsidR="00574982">
        <w:rPr>
          <w:color w:val="000000"/>
        </w:rPr>
        <w:t>empted by the Serpent,</w:t>
      </w:r>
      <w:r w:rsidR="00C53B38">
        <w:rPr>
          <w:color w:val="000000"/>
        </w:rPr>
        <w:t xml:space="preserve"> ate the forbidden fruit</w:t>
      </w:r>
      <w:r w:rsidR="00574982">
        <w:rPr>
          <w:color w:val="000000"/>
        </w:rPr>
        <w:t xml:space="preserve"> and induced her husband to partake of it with her. However, Adam and Eve did not</w:t>
      </w:r>
      <w:r w:rsidR="000864D6">
        <w:rPr>
          <w:color w:val="000000"/>
        </w:rPr>
        <w:t xml:space="preserve"> </w:t>
      </w:r>
      <w:r w:rsidR="00AB12EB">
        <w:rPr>
          <w:color w:val="000000"/>
        </w:rPr>
        <w:t>instantly draw their last</w:t>
      </w:r>
      <w:r w:rsidR="000864D6">
        <w:rPr>
          <w:color w:val="000000"/>
        </w:rPr>
        <w:t xml:space="preserve"> breath</w:t>
      </w:r>
      <w:r w:rsidR="00574982">
        <w:rPr>
          <w:color w:val="000000"/>
        </w:rPr>
        <w:t>s</w:t>
      </w:r>
      <w:r w:rsidR="00AB12EB">
        <w:rPr>
          <w:color w:val="000000"/>
        </w:rPr>
        <w:t>.</w:t>
      </w:r>
      <w:r w:rsidR="00117529">
        <w:rPr>
          <w:rStyle w:val="FootnoteReference"/>
          <w:color w:val="000000"/>
        </w:rPr>
        <w:footnoteReference w:id="533"/>
      </w:r>
      <w:r w:rsidR="00AB12EB">
        <w:rPr>
          <w:color w:val="000000"/>
        </w:rPr>
        <w:t xml:space="preserve"> On the contrary,</w:t>
      </w:r>
      <w:r w:rsidR="00852AFC">
        <w:rPr>
          <w:color w:val="000000"/>
        </w:rPr>
        <w:t xml:space="preserve"> they </w:t>
      </w:r>
      <w:r w:rsidR="00574982">
        <w:rPr>
          <w:color w:val="000000"/>
        </w:rPr>
        <w:t xml:space="preserve">continued to toil on the earth </w:t>
      </w:r>
      <w:r w:rsidR="00852AFC">
        <w:rPr>
          <w:color w:val="000000"/>
        </w:rPr>
        <w:t xml:space="preserve">for nearly a </w:t>
      </w:r>
      <w:r w:rsidR="00C96F5D" w:rsidRPr="0092439D">
        <w:rPr>
          <w:rFonts w:ascii="Times" w:hAnsi="Times"/>
        </w:rPr>
        <w:t>[[@Page:</w:t>
      </w:r>
      <w:r w:rsidR="00C96F5D">
        <w:rPr>
          <w:rFonts w:ascii="Times" w:hAnsi="Times"/>
        </w:rPr>
        <w:t>272</w:t>
      </w:r>
      <w:r w:rsidR="00C96F5D" w:rsidRPr="0092439D">
        <w:rPr>
          <w:rFonts w:ascii="Times" w:hAnsi="Times"/>
        </w:rPr>
        <w:t>]]</w:t>
      </w:r>
      <w:r w:rsidR="00852AFC">
        <w:rPr>
          <w:color w:val="000000"/>
        </w:rPr>
        <w:t>millennium</w:t>
      </w:r>
      <w:r w:rsidR="00C53B38">
        <w:rPr>
          <w:color w:val="000000"/>
        </w:rPr>
        <w:t xml:space="preserve">. </w:t>
      </w:r>
      <w:r w:rsidR="00063A32">
        <w:rPr>
          <w:color w:val="000000"/>
        </w:rPr>
        <w:t>Still</w:t>
      </w:r>
      <w:r w:rsidR="006E015F">
        <w:rPr>
          <w:color w:val="000000"/>
        </w:rPr>
        <w:t>,</w:t>
      </w:r>
      <w:r w:rsidR="00C53B38">
        <w:rPr>
          <w:color w:val="000000"/>
        </w:rPr>
        <w:t xml:space="preserve"> God </w:t>
      </w:r>
      <w:r w:rsidR="000864D6">
        <w:rPr>
          <w:color w:val="000000"/>
        </w:rPr>
        <w:t>does not lie</w:t>
      </w:r>
      <w:r w:rsidR="006E015F">
        <w:rPr>
          <w:color w:val="000000"/>
        </w:rPr>
        <w:t>.</w:t>
      </w:r>
      <w:r w:rsidR="00B2314E">
        <w:rPr>
          <w:rStyle w:val="FootnoteReference"/>
          <w:color w:val="000000"/>
        </w:rPr>
        <w:footnoteReference w:id="534"/>
      </w:r>
      <w:r w:rsidR="00C53B38">
        <w:rPr>
          <w:color w:val="000000"/>
        </w:rPr>
        <w:t xml:space="preserve"> Adam and Eve </w:t>
      </w:r>
      <w:r w:rsidR="00C53B38">
        <w:rPr>
          <w:i/>
          <w:color w:val="000000"/>
        </w:rPr>
        <w:t xml:space="preserve">did die </w:t>
      </w:r>
      <w:r w:rsidR="000864D6">
        <w:rPr>
          <w:color w:val="000000"/>
        </w:rPr>
        <w:t>“in the day”</w:t>
      </w:r>
      <w:r w:rsidR="000864D6">
        <w:rPr>
          <w:rStyle w:val="FootnoteReference"/>
          <w:color w:val="000000"/>
        </w:rPr>
        <w:footnoteReference w:id="535"/>
      </w:r>
      <w:r w:rsidR="000864D6">
        <w:rPr>
          <w:color w:val="000000"/>
        </w:rPr>
        <w:t xml:space="preserve"> they ate</w:t>
      </w:r>
      <w:r w:rsidR="004C5331">
        <w:rPr>
          <w:color w:val="000000"/>
        </w:rPr>
        <w:t xml:space="preserve"> the fruit</w:t>
      </w:r>
      <w:r w:rsidR="00AB12EB">
        <w:rPr>
          <w:color w:val="000000"/>
        </w:rPr>
        <w:t>,</w:t>
      </w:r>
      <w:r w:rsidR="006E015F">
        <w:rPr>
          <w:color w:val="000000"/>
        </w:rPr>
        <w:t xml:space="preserve"> and</w:t>
      </w:r>
      <w:r w:rsidR="007B7014">
        <w:rPr>
          <w:color w:val="000000"/>
        </w:rPr>
        <w:t xml:space="preserve"> </w:t>
      </w:r>
      <w:r w:rsidR="00AB12EB">
        <w:rPr>
          <w:color w:val="000000"/>
        </w:rPr>
        <w:t xml:space="preserve">it was </w:t>
      </w:r>
      <w:r w:rsidR="007B7014">
        <w:rPr>
          <w:color w:val="000000"/>
        </w:rPr>
        <w:t>a death “of the whole man</w:t>
      </w:r>
      <w:r w:rsidR="006E015F">
        <w:rPr>
          <w:color w:val="000000"/>
        </w:rPr>
        <w:t>.</w:t>
      </w:r>
      <w:r w:rsidR="007B7014">
        <w:rPr>
          <w:color w:val="000000"/>
        </w:rPr>
        <w:t>”</w:t>
      </w:r>
      <w:r w:rsidR="007B7014">
        <w:rPr>
          <w:rStyle w:val="FootnoteReference"/>
          <w:color w:val="000000"/>
        </w:rPr>
        <w:footnoteReference w:id="536"/>
      </w:r>
      <w:r w:rsidR="006E015F">
        <w:rPr>
          <w:color w:val="000000"/>
        </w:rPr>
        <w:t xml:space="preserve"> </w:t>
      </w:r>
    </w:p>
    <w:p w14:paraId="401DCC92" w14:textId="77777777" w:rsidR="00064FDB" w:rsidRDefault="00064FDB" w:rsidP="0084465C">
      <w:pPr>
        <w:widowControl w:val="0"/>
        <w:rPr>
          <w:color w:val="000000"/>
        </w:rPr>
      </w:pPr>
    </w:p>
    <w:p w14:paraId="5EEE7626" w14:textId="64F0F915" w:rsidR="002F4EFC" w:rsidRDefault="00202AEA" w:rsidP="00AA2849">
      <w:pPr>
        <w:pStyle w:val="Heading3"/>
      </w:pPr>
      <w:bookmarkStart w:id="218" w:name="_The_Mechanics_Of"/>
      <w:bookmarkStart w:id="219" w:name="_The_Mechanics_Of_1"/>
      <w:bookmarkStart w:id="220" w:name="_Toc328148052"/>
      <w:bookmarkEnd w:id="218"/>
      <w:bookmarkEnd w:id="219"/>
      <w:r>
        <w:t xml:space="preserve">The Mechanics Of </w:t>
      </w:r>
      <w:r w:rsidRPr="00836559">
        <w:t>The Fall</w:t>
      </w:r>
      <w:bookmarkEnd w:id="220"/>
    </w:p>
    <w:p w14:paraId="4960F750" w14:textId="7D3779C0" w:rsidR="003826CB" w:rsidRPr="003826CB" w:rsidRDefault="003826CB" w:rsidP="002F4EFC">
      <w:pPr>
        <w:pStyle w:val="Heading4"/>
        <w:keepLines/>
        <w:widowControl w:val="0"/>
      </w:pPr>
      <w:r>
        <w:t>The Comprehensive Death</w:t>
      </w:r>
    </w:p>
    <w:p w14:paraId="16475EE5" w14:textId="14FBF255" w:rsidR="00DB1ABD" w:rsidRDefault="00202AEA" w:rsidP="00E958E4">
      <w:pPr>
        <w:rPr>
          <w:color w:val="000000"/>
        </w:rPr>
      </w:pPr>
      <w:r>
        <w:rPr>
          <w:color w:val="000000"/>
        </w:rPr>
        <w:t xml:space="preserve">The Genesis narrative does not </w:t>
      </w:r>
      <w:r w:rsidR="0084465C">
        <w:rPr>
          <w:color w:val="000000"/>
        </w:rPr>
        <w:t>relate</w:t>
      </w:r>
      <w:r>
        <w:rPr>
          <w:color w:val="000000"/>
        </w:rPr>
        <w:t xml:space="preserve"> the details of exactly how </w:t>
      </w:r>
      <w:r w:rsidR="005D710B">
        <w:rPr>
          <w:color w:val="000000"/>
        </w:rPr>
        <w:t xml:space="preserve">this </w:t>
      </w:r>
      <w:r w:rsidR="0011546C">
        <w:rPr>
          <w:color w:val="000000"/>
        </w:rPr>
        <w:t xml:space="preserve">comprehensive </w:t>
      </w:r>
      <w:r>
        <w:rPr>
          <w:color w:val="000000"/>
        </w:rPr>
        <w:t>death</w:t>
      </w:r>
      <w:r w:rsidR="00633B92">
        <w:rPr>
          <w:color w:val="000000"/>
        </w:rPr>
        <w:t xml:space="preserve"> of our first parents</w:t>
      </w:r>
      <w:r>
        <w:rPr>
          <w:color w:val="000000"/>
        </w:rPr>
        <w:t xml:space="preserve"> ensued. However, the </w:t>
      </w:r>
      <w:r w:rsidR="00EB50B4">
        <w:rPr>
          <w:color w:val="000000"/>
        </w:rPr>
        <w:t xml:space="preserve">subsequent </w:t>
      </w:r>
      <w:r>
        <w:rPr>
          <w:color w:val="000000"/>
        </w:rPr>
        <w:t>biblical teaching about both the symptoms and the cure for th</w:t>
      </w:r>
      <w:r w:rsidR="0011546C">
        <w:rPr>
          <w:color w:val="000000"/>
        </w:rPr>
        <w:t>at</w:t>
      </w:r>
      <w:r>
        <w:rPr>
          <w:color w:val="000000"/>
        </w:rPr>
        <w:t xml:space="preserve"> death </w:t>
      </w:r>
      <w:r w:rsidR="00EB50B4">
        <w:rPr>
          <w:color w:val="000000"/>
        </w:rPr>
        <w:t xml:space="preserve">imply much about </w:t>
      </w:r>
      <w:r w:rsidR="0011546C">
        <w:rPr>
          <w:color w:val="000000"/>
        </w:rPr>
        <w:t>its mechanics</w:t>
      </w:r>
      <w:r w:rsidR="00EB50B4">
        <w:rPr>
          <w:color w:val="000000"/>
        </w:rPr>
        <w:t>. Regarding the symptoms, we know that</w:t>
      </w:r>
      <w:r w:rsidR="00DB1ABD" w:rsidRPr="00DB1ABD">
        <w:rPr>
          <w:i/>
          <w:color w:val="000000"/>
        </w:rPr>
        <w:t xml:space="preserve"> </w:t>
      </w:r>
      <w:r w:rsidR="00DB1ABD" w:rsidRPr="00E958E4">
        <w:rPr>
          <w:i/>
          <w:color w:val="000000"/>
        </w:rPr>
        <w:t>the sentence</w:t>
      </w:r>
      <w:r w:rsidR="00DB1ABD" w:rsidRPr="00E958E4">
        <w:rPr>
          <w:color w:val="000000"/>
        </w:rPr>
        <w:t xml:space="preserve"> </w:t>
      </w:r>
      <w:r w:rsidR="00DB1ABD" w:rsidRPr="00E958E4">
        <w:rPr>
          <w:i/>
          <w:color w:val="000000"/>
        </w:rPr>
        <w:t>of death</w:t>
      </w:r>
      <w:r w:rsidR="00DB1ABD" w:rsidRPr="00E958E4">
        <w:rPr>
          <w:color w:val="000000"/>
        </w:rPr>
        <w:t xml:space="preserve"> </w:t>
      </w:r>
      <w:r w:rsidR="00DB1ABD">
        <w:rPr>
          <w:color w:val="000000"/>
        </w:rPr>
        <w:t xml:space="preserve">came immediately </w:t>
      </w:r>
      <w:r w:rsidR="00DB1ABD" w:rsidRPr="00E958E4">
        <w:rPr>
          <w:color w:val="000000"/>
        </w:rPr>
        <w:t xml:space="preserve">upon </w:t>
      </w:r>
      <w:r w:rsidR="00DB1ABD">
        <w:rPr>
          <w:color w:val="000000"/>
        </w:rPr>
        <w:t>Adam’s and Eve’s</w:t>
      </w:r>
      <w:r w:rsidR="00653A84">
        <w:rPr>
          <w:color w:val="000000"/>
        </w:rPr>
        <w:t xml:space="preserve"> physical bodies (Gen </w:t>
      </w:r>
      <w:r w:rsidR="00DB1ABD" w:rsidRPr="00E958E4">
        <w:rPr>
          <w:color w:val="000000"/>
        </w:rPr>
        <w:t>3.17-19</w:t>
      </w:r>
      <w:r w:rsidR="00653A84">
        <w:rPr>
          <w:color w:val="000000"/>
        </w:rPr>
        <w:fldChar w:fldCharType="begin"/>
      </w:r>
      <w:r w:rsidR="00653A84">
        <w:instrText xml:space="preserve"> XE "</w:instrText>
      </w:r>
      <w:r w:rsidR="00653A84" w:rsidRPr="00E958E4">
        <w:rPr>
          <w:color w:val="000000"/>
        </w:rPr>
        <w:instrText>Gen 03.17-19</w:instrText>
      </w:r>
      <w:r w:rsidR="00653A84">
        <w:instrText xml:space="preserve">" </w:instrText>
      </w:r>
      <w:r w:rsidR="00653A84">
        <w:rPr>
          <w:color w:val="000000"/>
        </w:rPr>
        <w:fldChar w:fldCharType="end"/>
      </w:r>
      <w:r w:rsidR="00DB1ABD" w:rsidRPr="00E958E4">
        <w:rPr>
          <w:color w:val="000000"/>
        </w:rPr>
        <w:t>)</w:t>
      </w:r>
      <w:r w:rsidR="005D710B">
        <w:rPr>
          <w:color w:val="000000"/>
        </w:rPr>
        <w:t>;</w:t>
      </w:r>
      <w:r w:rsidR="00953030" w:rsidRPr="00E958E4">
        <w:rPr>
          <w:rStyle w:val="FootnoteReference"/>
          <w:color w:val="000000"/>
        </w:rPr>
        <w:footnoteReference w:id="537"/>
      </w:r>
      <w:r w:rsidR="00DB1ABD">
        <w:rPr>
          <w:color w:val="000000"/>
        </w:rPr>
        <w:t xml:space="preserve"> their </w:t>
      </w:r>
      <w:r w:rsidR="00DB1ABD" w:rsidRPr="00E958E4">
        <w:rPr>
          <w:color w:val="000000"/>
        </w:rPr>
        <w:t xml:space="preserve">bodies </w:t>
      </w:r>
      <w:r w:rsidR="00953030">
        <w:rPr>
          <w:color w:val="000000"/>
        </w:rPr>
        <w:t>instantly beg</w:t>
      </w:r>
      <w:r w:rsidR="005D710B">
        <w:rPr>
          <w:color w:val="000000"/>
        </w:rPr>
        <w:t>an</w:t>
      </w:r>
      <w:r w:rsidR="00953030">
        <w:rPr>
          <w:color w:val="000000"/>
        </w:rPr>
        <w:t xml:space="preserve"> a long</w:t>
      </w:r>
      <w:r w:rsidR="00DB1ABD" w:rsidRPr="00E958E4">
        <w:rPr>
          <w:color w:val="000000"/>
        </w:rPr>
        <w:t xml:space="preserve"> deteriorat</w:t>
      </w:r>
      <w:r w:rsidR="00953030">
        <w:rPr>
          <w:color w:val="000000"/>
        </w:rPr>
        <w:t>ion toward an</w:t>
      </w:r>
      <w:r w:rsidR="00953030" w:rsidRPr="00E958E4">
        <w:rPr>
          <w:color w:val="000000"/>
        </w:rPr>
        <w:t xml:space="preserve"> inevitable</w:t>
      </w:r>
      <w:r w:rsidR="00DB1ABD" w:rsidRPr="00E958E4">
        <w:rPr>
          <w:color w:val="000000"/>
        </w:rPr>
        <w:t xml:space="preserve"> physical demise</w:t>
      </w:r>
      <w:r w:rsidR="005D710B">
        <w:rPr>
          <w:color w:val="000000"/>
        </w:rPr>
        <w:t>.</w:t>
      </w:r>
      <w:r w:rsidR="00DB1ABD" w:rsidRPr="00E958E4">
        <w:rPr>
          <w:rStyle w:val="FootnoteReference"/>
          <w:color w:val="000000"/>
        </w:rPr>
        <w:footnoteReference w:id="538"/>
      </w:r>
      <w:r w:rsidR="00953030">
        <w:rPr>
          <w:color w:val="000000"/>
        </w:rPr>
        <w:t xml:space="preserve"> </w:t>
      </w:r>
      <w:r w:rsidR="005D710B">
        <w:rPr>
          <w:color w:val="000000"/>
        </w:rPr>
        <w:t>However,</w:t>
      </w:r>
      <w:r w:rsidR="00DB1ABD">
        <w:rPr>
          <w:color w:val="000000"/>
        </w:rPr>
        <w:t xml:space="preserve"> the more </w:t>
      </w:r>
      <w:r w:rsidR="00115443">
        <w:rPr>
          <w:color w:val="000000"/>
        </w:rPr>
        <w:t>immediate</w:t>
      </w:r>
      <w:r w:rsidR="00DB1ABD">
        <w:rPr>
          <w:color w:val="000000"/>
        </w:rPr>
        <w:t xml:space="preserve"> death came upon t</w:t>
      </w:r>
      <w:r w:rsidR="005D710B">
        <w:rPr>
          <w:color w:val="000000"/>
        </w:rPr>
        <w:t xml:space="preserve">heir spirits, their inner </w:t>
      </w:r>
      <w:r w:rsidR="0084465C">
        <w:rPr>
          <w:color w:val="000000"/>
        </w:rPr>
        <w:t>selves</w:t>
      </w:r>
      <w:r w:rsidR="005D710B">
        <w:rPr>
          <w:color w:val="000000"/>
        </w:rPr>
        <w:t>. Adam and Eve died:</w:t>
      </w:r>
    </w:p>
    <w:p w14:paraId="67516005" w14:textId="216B2A04" w:rsidR="00DB1ABD" w:rsidRDefault="005D710B" w:rsidP="003E0F6D">
      <w:pPr>
        <w:pStyle w:val="ListParagraph"/>
        <w:numPr>
          <w:ilvl w:val="0"/>
          <w:numId w:val="23"/>
        </w:numPr>
        <w:rPr>
          <w:color w:val="000000"/>
        </w:rPr>
      </w:pPr>
      <w:r>
        <w:rPr>
          <w:color w:val="000000"/>
        </w:rPr>
        <w:t>M</w:t>
      </w:r>
      <w:r w:rsidR="00DB1ABD">
        <w:rPr>
          <w:color w:val="000000"/>
        </w:rPr>
        <w:t>orally</w:t>
      </w:r>
      <w:r w:rsidR="000307FF">
        <w:rPr>
          <w:color w:val="000000"/>
        </w:rPr>
        <w:t>: they were</w:t>
      </w:r>
      <w:r w:rsidR="00DB1ABD">
        <w:rPr>
          <w:color w:val="000000"/>
        </w:rPr>
        <w:t xml:space="preserve"> </w:t>
      </w:r>
      <w:r w:rsidR="00DB1ABD" w:rsidRPr="00E958E4">
        <w:rPr>
          <w:color w:val="000000"/>
        </w:rPr>
        <w:t>overcome by the impulse to cast blame</w:t>
      </w:r>
      <w:r w:rsidR="00DB1ABD">
        <w:rPr>
          <w:color w:val="000000"/>
        </w:rPr>
        <w:t xml:space="preserve"> </w:t>
      </w:r>
      <w:r w:rsidR="00DB1ABD">
        <w:rPr>
          <w:i/>
          <w:color w:val="000000"/>
        </w:rPr>
        <w:t xml:space="preserve">even upon God </w:t>
      </w:r>
      <w:r w:rsidR="00653A84">
        <w:rPr>
          <w:color w:val="000000"/>
        </w:rPr>
        <w:t xml:space="preserve">(Gen </w:t>
      </w:r>
      <w:r>
        <w:rPr>
          <w:color w:val="000000"/>
        </w:rPr>
        <w:t>3.12-13</w:t>
      </w:r>
      <w:r w:rsidR="00653A84">
        <w:rPr>
          <w:color w:val="000000"/>
        </w:rPr>
        <w:fldChar w:fldCharType="begin"/>
      </w:r>
      <w:r w:rsidR="00653A84">
        <w:instrText xml:space="preserve"> XE "</w:instrText>
      </w:r>
      <w:r w:rsidR="00653A84">
        <w:rPr>
          <w:color w:val="000000"/>
        </w:rPr>
        <w:instrText>Gen 03.12-13</w:instrText>
      </w:r>
      <w:r w:rsidR="00653A84">
        <w:instrText xml:space="preserve">" </w:instrText>
      </w:r>
      <w:r w:rsidR="00653A84">
        <w:rPr>
          <w:color w:val="000000"/>
        </w:rPr>
        <w:fldChar w:fldCharType="end"/>
      </w:r>
      <w:r>
        <w:rPr>
          <w:color w:val="000000"/>
        </w:rPr>
        <w:t>);</w:t>
      </w:r>
    </w:p>
    <w:p w14:paraId="20EE0A44" w14:textId="5D522BFD" w:rsidR="00DB1ABD" w:rsidRDefault="005D710B" w:rsidP="003E0F6D">
      <w:pPr>
        <w:pStyle w:val="ListParagraph"/>
        <w:numPr>
          <w:ilvl w:val="0"/>
          <w:numId w:val="23"/>
        </w:numPr>
        <w:rPr>
          <w:color w:val="000000"/>
        </w:rPr>
      </w:pPr>
      <w:r>
        <w:rPr>
          <w:color w:val="000000"/>
        </w:rPr>
        <w:t>P</w:t>
      </w:r>
      <w:r w:rsidR="00DB1ABD">
        <w:rPr>
          <w:color w:val="000000"/>
        </w:rPr>
        <w:t>sychologically</w:t>
      </w:r>
      <w:r w:rsidR="000307FF">
        <w:rPr>
          <w:color w:val="000000"/>
        </w:rPr>
        <w:t xml:space="preserve">: they were </w:t>
      </w:r>
      <w:r w:rsidR="00DB1ABD" w:rsidRPr="00E958E4">
        <w:rPr>
          <w:color w:val="000000"/>
        </w:rPr>
        <w:t>in</w:t>
      </w:r>
      <w:r w:rsidR="00633B92">
        <w:rPr>
          <w:color w:val="000000"/>
        </w:rPr>
        <w:t xml:space="preserve">stantly plunged into fear (Gen </w:t>
      </w:r>
      <w:r w:rsidR="00DB1ABD" w:rsidRPr="00E958E4">
        <w:rPr>
          <w:color w:val="000000"/>
        </w:rPr>
        <w:t>3.10</w:t>
      </w:r>
      <w:r w:rsidR="00633B92">
        <w:rPr>
          <w:color w:val="000000"/>
        </w:rPr>
        <w:fldChar w:fldCharType="begin"/>
      </w:r>
      <w:r w:rsidR="00633B92">
        <w:instrText xml:space="preserve"> XE "</w:instrText>
      </w:r>
      <w:r w:rsidR="00633B92" w:rsidRPr="00E958E4">
        <w:rPr>
          <w:color w:val="000000"/>
        </w:rPr>
        <w:instrText>Gen 03.10</w:instrText>
      </w:r>
      <w:r w:rsidR="00633B92">
        <w:instrText xml:space="preserve">" </w:instrText>
      </w:r>
      <w:r w:rsidR="00633B92">
        <w:rPr>
          <w:color w:val="000000"/>
        </w:rPr>
        <w:fldChar w:fldCharType="end"/>
      </w:r>
      <w:r w:rsidR="00DB1ABD" w:rsidRPr="00E958E4">
        <w:rPr>
          <w:color w:val="000000"/>
        </w:rPr>
        <w:t>)</w:t>
      </w:r>
      <w:r>
        <w:rPr>
          <w:color w:val="000000"/>
        </w:rPr>
        <w:t>;</w:t>
      </w:r>
      <w:r w:rsidR="00C96F5D">
        <w:rPr>
          <w:color w:val="000000"/>
        </w:rPr>
        <w:t xml:space="preserve"> </w:t>
      </w:r>
      <w:r w:rsidR="00C96F5D" w:rsidRPr="0092439D">
        <w:rPr>
          <w:rFonts w:ascii="Times" w:hAnsi="Times"/>
        </w:rPr>
        <w:t>[[@Page:</w:t>
      </w:r>
      <w:r w:rsidR="00C96F5D">
        <w:rPr>
          <w:rFonts w:ascii="Times" w:hAnsi="Times"/>
        </w:rPr>
        <w:t>273</w:t>
      </w:r>
      <w:r w:rsidR="00C96F5D" w:rsidRPr="0092439D">
        <w:rPr>
          <w:rFonts w:ascii="Times" w:hAnsi="Times"/>
        </w:rPr>
        <w:t>]]</w:t>
      </w:r>
    </w:p>
    <w:p w14:paraId="291ECC52" w14:textId="2C7D980F" w:rsidR="00DB1ABD" w:rsidRDefault="005D710B" w:rsidP="003E0F6D">
      <w:pPr>
        <w:pStyle w:val="ListParagraph"/>
        <w:numPr>
          <w:ilvl w:val="0"/>
          <w:numId w:val="23"/>
        </w:numPr>
        <w:rPr>
          <w:color w:val="000000"/>
        </w:rPr>
      </w:pPr>
      <w:r>
        <w:rPr>
          <w:color w:val="000000"/>
        </w:rPr>
        <w:t>I</w:t>
      </w:r>
      <w:r w:rsidR="00DB1ABD">
        <w:rPr>
          <w:color w:val="000000"/>
        </w:rPr>
        <w:t>ntellectually</w:t>
      </w:r>
      <w:r w:rsidR="000307FF">
        <w:rPr>
          <w:color w:val="000000"/>
        </w:rPr>
        <w:t xml:space="preserve">: they were </w:t>
      </w:r>
      <w:r w:rsidR="00DB1ABD">
        <w:rPr>
          <w:color w:val="000000"/>
        </w:rPr>
        <w:t>immediately</w:t>
      </w:r>
      <w:r w:rsidR="00DB1ABD" w:rsidRPr="00E958E4">
        <w:rPr>
          <w:color w:val="000000"/>
        </w:rPr>
        <w:t xml:space="preserve"> blinded by a stupidity that made them think they could justify the</w:t>
      </w:r>
      <w:r w:rsidR="00DB1ABD">
        <w:rPr>
          <w:color w:val="000000"/>
        </w:rPr>
        <w:t>mselves</w:t>
      </w:r>
      <w:r w:rsidR="00DB1ABD" w:rsidRPr="00E958E4">
        <w:rPr>
          <w:color w:val="000000"/>
        </w:rPr>
        <w:t xml:space="preserve"> before an </w:t>
      </w:r>
      <w:r w:rsidR="00DB1ABD">
        <w:rPr>
          <w:color w:val="000000"/>
        </w:rPr>
        <w:t>omniscient</w:t>
      </w:r>
      <w:r w:rsidR="00653A84">
        <w:rPr>
          <w:color w:val="000000"/>
        </w:rPr>
        <w:t xml:space="preserve"> Creator (Gen </w:t>
      </w:r>
      <w:r w:rsidR="00DB1ABD" w:rsidRPr="00E958E4">
        <w:rPr>
          <w:color w:val="000000"/>
        </w:rPr>
        <w:t>3.12-13</w:t>
      </w:r>
      <w:r w:rsidR="00653A84">
        <w:rPr>
          <w:color w:val="000000"/>
        </w:rPr>
        <w:fldChar w:fldCharType="begin"/>
      </w:r>
      <w:r w:rsidR="00653A84">
        <w:instrText xml:space="preserve"> XE "</w:instrText>
      </w:r>
      <w:r w:rsidR="00653A84" w:rsidRPr="00E958E4">
        <w:rPr>
          <w:color w:val="000000"/>
        </w:rPr>
        <w:instrText>Gen 03.12-13</w:instrText>
      </w:r>
      <w:r w:rsidR="00653A84">
        <w:instrText xml:space="preserve">" </w:instrText>
      </w:r>
      <w:r w:rsidR="00653A84">
        <w:rPr>
          <w:color w:val="000000"/>
        </w:rPr>
        <w:fldChar w:fldCharType="end"/>
      </w:r>
      <w:r w:rsidR="00DB1ABD" w:rsidRPr="00E958E4">
        <w:rPr>
          <w:color w:val="000000"/>
        </w:rPr>
        <w:t>)</w:t>
      </w:r>
      <w:r>
        <w:rPr>
          <w:color w:val="000000"/>
        </w:rPr>
        <w:t>;</w:t>
      </w:r>
    </w:p>
    <w:p w14:paraId="6FB58629" w14:textId="1C5FE2E9" w:rsidR="00953030" w:rsidRDefault="005D710B" w:rsidP="003E0F6D">
      <w:pPr>
        <w:pStyle w:val="ListParagraph"/>
        <w:numPr>
          <w:ilvl w:val="0"/>
          <w:numId w:val="23"/>
        </w:numPr>
        <w:rPr>
          <w:color w:val="000000"/>
        </w:rPr>
      </w:pPr>
      <w:r>
        <w:rPr>
          <w:color w:val="000000"/>
        </w:rPr>
        <w:t>R</w:t>
      </w:r>
      <w:r w:rsidR="00953030">
        <w:rPr>
          <w:color w:val="000000"/>
        </w:rPr>
        <w:t>elationally</w:t>
      </w:r>
      <w:r w:rsidR="000307FF">
        <w:rPr>
          <w:color w:val="000000"/>
        </w:rPr>
        <w:t>: they were</w:t>
      </w:r>
      <w:r w:rsidR="00953030">
        <w:rPr>
          <w:color w:val="000000"/>
        </w:rPr>
        <w:t xml:space="preserve"> alienated from God and from one another</w:t>
      </w:r>
      <w:r>
        <w:rPr>
          <w:color w:val="000000"/>
        </w:rPr>
        <w:t>;</w:t>
      </w:r>
      <w:r w:rsidR="00953030" w:rsidRPr="00E958E4">
        <w:rPr>
          <w:rStyle w:val="FootnoteReference"/>
          <w:color w:val="000000"/>
        </w:rPr>
        <w:footnoteReference w:id="539"/>
      </w:r>
    </w:p>
    <w:p w14:paraId="639B5E68" w14:textId="3DA93B47" w:rsidR="00213329" w:rsidRDefault="00213329" w:rsidP="003E0F6D">
      <w:pPr>
        <w:pStyle w:val="ListParagraph"/>
        <w:numPr>
          <w:ilvl w:val="0"/>
          <w:numId w:val="23"/>
        </w:numPr>
        <w:rPr>
          <w:color w:val="000000"/>
        </w:rPr>
      </w:pPr>
      <w:r>
        <w:rPr>
          <w:color w:val="000000"/>
        </w:rPr>
        <w:t>Administratively</w:t>
      </w:r>
      <w:r w:rsidR="000307FF">
        <w:rPr>
          <w:color w:val="000000"/>
        </w:rPr>
        <w:t>: they</w:t>
      </w:r>
      <w:r>
        <w:rPr>
          <w:color w:val="000000"/>
        </w:rPr>
        <w:t xml:space="preserve"> forfeited their dominion;</w:t>
      </w:r>
    </w:p>
    <w:p w14:paraId="58AA0DD5" w14:textId="6C56E77B" w:rsidR="005D710B" w:rsidRDefault="005D710B" w:rsidP="003E0F6D">
      <w:pPr>
        <w:pStyle w:val="ListParagraph"/>
        <w:numPr>
          <w:ilvl w:val="0"/>
          <w:numId w:val="23"/>
        </w:numPr>
        <w:rPr>
          <w:color w:val="000000"/>
        </w:rPr>
      </w:pPr>
      <w:r>
        <w:rPr>
          <w:color w:val="000000"/>
        </w:rPr>
        <w:t>Vocationally</w:t>
      </w:r>
      <w:r w:rsidR="000307FF">
        <w:rPr>
          <w:color w:val="000000"/>
        </w:rPr>
        <w:t>: they</w:t>
      </w:r>
      <w:r>
        <w:rPr>
          <w:color w:val="000000"/>
        </w:rPr>
        <w:t xml:space="preserve"> </w:t>
      </w:r>
      <w:r w:rsidR="00213329">
        <w:rPr>
          <w:color w:val="000000"/>
        </w:rPr>
        <w:t>los</w:t>
      </w:r>
      <w:r w:rsidR="000307FF">
        <w:rPr>
          <w:color w:val="000000"/>
        </w:rPr>
        <w:t>t</w:t>
      </w:r>
      <w:r w:rsidR="00213329">
        <w:rPr>
          <w:color w:val="000000"/>
        </w:rPr>
        <w:t xml:space="preserve"> their joy in caring for the earth</w:t>
      </w:r>
      <w:r>
        <w:rPr>
          <w:color w:val="000000"/>
        </w:rPr>
        <w:t>;</w:t>
      </w:r>
    </w:p>
    <w:p w14:paraId="58042A80" w14:textId="2F754514" w:rsidR="00953030" w:rsidRPr="00DB1ABD" w:rsidRDefault="00953030" w:rsidP="003E0F6D">
      <w:pPr>
        <w:pStyle w:val="ListParagraph"/>
        <w:numPr>
          <w:ilvl w:val="0"/>
          <w:numId w:val="23"/>
        </w:numPr>
        <w:rPr>
          <w:color w:val="000000"/>
        </w:rPr>
      </w:pPr>
      <w:r>
        <w:rPr>
          <w:color w:val="000000"/>
        </w:rPr>
        <w:t>Teleologically</w:t>
      </w:r>
      <w:r w:rsidR="000307FF">
        <w:rPr>
          <w:color w:val="000000"/>
        </w:rPr>
        <w:t>: they</w:t>
      </w:r>
      <w:r>
        <w:rPr>
          <w:color w:val="000000"/>
        </w:rPr>
        <w:t xml:space="preserve"> </w:t>
      </w:r>
      <w:r w:rsidR="005D710B">
        <w:rPr>
          <w:color w:val="000000"/>
        </w:rPr>
        <w:t>undermined</w:t>
      </w:r>
      <w:r>
        <w:rPr>
          <w:color w:val="000000"/>
        </w:rPr>
        <w:t xml:space="preserve"> their purpose</w:t>
      </w:r>
      <w:r w:rsidRPr="00953030">
        <w:t xml:space="preserve"> </w:t>
      </w:r>
      <w:r w:rsidR="005D710B">
        <w:t>of reflecting God’s character and nature</w:t>
      </w:r>
      <w:r>
        <w:t>.</w:t>
      </w:r>
    </w:p>
    <w:p w14:paraId="6A167B41" w14:textId="7E235D02" w:rsidR="00DB1ABD" w:rsidRDefault="00953030" w:rsidP="00E958E4">
      <w:pPr>
        <w:rPr>
          <w:color w:val="000000"/>
        </w:rPr>
      </w:pPr>
      <w:r>
        <w:rPr>
          <w:color w:val="000000"/>
        </w:rPr>
        <w:t xml:space="preserve">This spiritual death was </w:t>
      </w:r>
      <w:r w:rsidR="0033162C">
        <w:rPr>
          <w:color w:val="000000"/>
        </w:rPr>
        <w:t>more</w:t>
      </w:r>
      <w:r>
        <w:rPr>
          <w:color w:val="000000"/>
        </w:rPr>
        <w:t xml:space="preserve"> catastrophic</w:t>
      </w:r>
      <w:r w:rsidR="0033162C">
        <w:rPr>
          <w:color w:val="000000"/>
        </w:rPr>
        <w:t xml:space="preserve"> still</w:t>
      </w:r>
      <w:r>
        <w:rPr>
          <w:color w:val="000000"/>
        </w:rPr>
        <w:t xml:space="preserve">, for not only </w:t>
      </w:r>
      <w:r w:rsidR="007E62AB">
        <w:rPr>
          <w:color w:val="000000"/>
        </w:rPr>
        <w:t>did it effect</w:t>
      </w:r>
      <w:r w:rsidR="00213329">
        <w:rPr>
          <w:color w:val="000000"/>
        </w:rPr>
        <w:t xml:space="preserve"> their own inner</w:t>
      </w:r>
      <w:r>
        <w:rPr>
          <w:color w:val="000000"/>
        </w:rPr>
        <w:t xml:space="preserve"> ruin, but it </w:t>
      </w:r>
      <w:r w:rsidR="00213329">
        <w:rPr>
          <w:color w:val="000000"/>
        </w:rPr>
        <w:t>subjected them to</w:t>
      </w:r>
      <w:r>
        <w:rPr>
          <w:color w:val="000000"/>
        </w:rPr>
        <w:t xml:space="preserve"> two </w:t>
      </w:r>
      <w:r w:rsidR="00F2556D">
        <w:rPr>
          <w:color w:val="000000"/>
        </w:rPr>
        <w:t>new gods</w:t>
      </w:r>
      <w:r>
        <w:rPr>
          <w:color w:val="000000"/>
        </w:rPr>
        <w:t xml:space="preserve">: </w:t>
      </w:r>
      <w:r w:rsidR="00F2556D">
        <w:rPr>
          <w:color w:val="000000"/>
        </w:rPr>
        <w:t xml:space="preserve">the god of physical appetites (i.e., </w:t>
      </w:r>
      <w:r w:rsidR="00F2556D">
        <w:rPr>
          <w:i/>
        </w:rPr>
        <w:t>the flesh</w:t>
      </w:r>
      <w:r w:rsidR="00F2556D">
        <w:rPr>
          <w:color w:val="000000"/>
        </w:rPr>
        <w:t>, cf. Phil 3.19</w:t>
      </w:r>
      <w:r w:rsidR="00653A84">
        <w:rPr>
          <w:color w:val="000000"/>
        </w:rPr>
        <w:fldChar w:fldCharType="begin"/>
      </w:r>
      <w:r w:rsidR="00653A84">
        <w:instrText xml:space="preserve"> XE "</w:instrText>
      </w:r>
      <w:r w:rsidR="00653A84">
        <w:rPr>
          <w:color w:val="000000"/>
        </w:rPr>
        <w:instrText>Phil 3.19</w:instrText>
      </w:r>
      <w:r w:rsidR="00653A84">
        <w:instrText xml:space="preserve">" </w:instrText>
      </w:r>
      <w:r w:rsidR="00653A84">
        <w:rPr>
          <w:color w:val="000000"/>
        </w:rPr>
        <w:fldChar w:fldCharType="end"/>
      </w:r>
      <w:r w:rsidR="00F2556D">
        <w:rPr>
          <w:color w:val="000000"/>
        </w:rPr>
        <w:t xml:space="preserve">) and “the god of this </w:t>
      </w:r>
      <w:r w:rsidR="00825ADF">
        <w:rPr>
          <w:color w:val="000000"/>
        </w:rPr>
        <w:t>age</w:t>
      </w:r>
      <w:r w:rsidR="001D50CB">
        <w:rPr>
          <w:color w:val="000000"/>
        </w:rPr>
        <w:t>,</w:t>
      </w:r>
      <w:r w:rsidR="00F2556D">
        <w:rPr>
          <w:color w:val="000000"/>
        </w:rPr>
        <w:t>”</w:t>
      </w:r>
      <w:r w:rsidR="001D50CB">
        <w:rPr>
          <w:color w:val="000000"/>
        </w:rPr>
        <w:t xml:space="preserve"> the Serpent or Satan</w:t>
      </w:r>
      <w:r w:rsidR="00653A84">
        <w:rPr>
          <w:color w:val="000000"/>
        </w:rPr>
        <w:t xml:space="preserve"> (2Co 4.</w:t>
      </w:r>
      <w:r w:rsidR="00F2556D">
        <w:rPr>
          <w:color w:val="000000"/>
        </w:rPr>
        <w:t>4</w:t>
      </w:r>
      <w:r w:rsidR="00E74EB9" w:rsidRPr="0048791D">
        <w:rPr>
          <w:vertAlign w:val="superscript"/>
        </w:rPr>
        <w:t>NIVO</w:t>
      </w:r>
      <w:r w:rsidR="007B2DAB">
        <w:rPr>
          <w:color w:val="000000"/>
        </w:rPr>
        <w:fldChar w:fldCharType="begin"/>
      </w:r>
      <w:r w:rsidR="007B2DAB">
        <w:instrText xml:space="preserve"> XE "2Co 04.04" </w:instrText>
      </w:r>
      <w:r w:rsidR="007B2DAB">
        <w:rPr>
          <w:color w:val="000000"/>
        </w:rPr>
        <w:fldChar w:fldCharType="end"/>
      </w:r>
      <w:r w:rsidR="00F2556D">
        <w:rPr>
          <w:color w:val="000000"/>
        </w:rPr>
        <w:t>). The latter</w:t>
      </w:r>
      <w:r>
        <w:rPr>
          <w:color w:val="000000"/>
        </w:rPr>
        <w:t xml:space="preserve"> they had submitted to willingly (if naively); the </w:t>
      </w:r>
      <w:r w:rsidR="00F52C02">
        <w:rPr>
          <w:color w:val="000000"/>
        </w:rPr>
        <w:t>former</w:t>
      </w:r>
      <w:r w:rsidR="007C303A">
        <w:rPr>
          <w:color w:val="000000"/>
        </w:rPr>
        <w:t xml:space="preserve"> took them by surprise</w:t>
      </w:r>
      <w:r w:rsidR="007C303A">
        <w:rPr>
          <w:i/>
        </w:rPr>
        <w:t>.</w:t>
      </w:r>
      <w:r w:rsidR="007C303A">
        <w:rPr>
          <w:color w:val="000000"/>
        </w:rPr>
        <w:t xml:space="preserve"> </w:t>
      </w:r>
    </w:p>
    <w:p w14:paraId="4BFD0F46" w14:textId="7EB1D423" w:rsidR="007C303A" w:rsidRDefault="007C303A" w:rsidP="00E958E4">
      <w:pPr>
        <w:rPr>
          <w:color w:val="000000"/>
        </w:rPr>
      </w:pPr>
      <w:r>
        <w:rPr>
          <w:color w:val="000000"/>
        </w:rPr>
        <w:tab/>
        <w:t>Regarding the cure for th</w:t>
      </w:r>
      <w:r w:rsidR="0033162C">
        <w:rPr>
          <w:color w:val="000000"/>
        </w:rPr>
        <w:t>is</w:t>
      </w:r>
      <w:r>
        <w:rPr>
          <w:color w:val="000000"/>
        </w:rPr>
        <w:t xml:space="preserve"> comprehensive death of man, the Bible </w:t>
      </w:r>
      <w:r w:rsidR="001D50CB">
        <w:rPr>
          <w:color w:val="000000"/>
        </w:rPr>
        <w:t>tells us</w:t>
      </w:r>
      <w:r>
        <w:rPr>
          <w:color w:val="000000"/>
        </w:rPr>
        <w:t xml:space="preserve"> clearly </w:t>
      </w:r>
      <w:r w:rsidR="001D50CB">
        <w:rPr>
          <w:color w:val="000000"/>
        </w:rPr>
        <w:t>(</w:t>
      </w:r>
      <w:r>
        <w:rPr>
          <w:color w:val="000000"/>
        </w:rPr>
        <w:t>in Old Testament and New</w:t>
      </w:r>
      <w:r w:rsidR="001D50CB">
        <w:rPr>
          <w:color w:val="000000"/>
        </w:rPr>
        <w:t>)</w:t>
      </w:r>
      <w:r>
        <w:rPr>
          <w:color w:val="000000"/>
        </w:rPr>
        <w:t xml:space="preserve"> that the one and only solution is </w:t>
      </w:r>
      <w:hyperlink w:anchor="_Regeneration_145" w:history="1">
        <w:r w:rsidRPr="00512690">
          <w:rPr>
            <w:rStyle w:val="Hyperlink"/>
            <w:rFonts w:ascii="New Century Schlbk" w:hAnsi="New Century Schlbk"/>
          </w:rPr>
          <w:t>regeneration</w:t>
        </w:r>
      </w:hyperlink>
      <w:r>
        <w:rPr>
          <w:color w:val="000000"/>
        </w:rPr>
        <w:t xml:space="preserve"> by the Holy Spirit</w:t>
      </w:r>
      <w:r w:rsidR="00D90091">
        <w:rPr>
          <w:color w:val="000000"/>
        </w:rPr>
        <w:t>.</w:t>
      </w:r>
      <w:r>
        <w:rPr>
          <w:color w:val="000000"/>
        </w:rPr>
        <w:t xml:space="preserve"> Jesus and the apostles </w:t>
      </w:r>
      <w:r w:rsidR="00D90091">
        <w:rPr>
          <w:color w:val="000000"/>
        </w:rPr>
        <w:t xml:space="preserve">described this </w:t>
      </w:r>
      <w:hyperlink w:anchor="_Regeneration_146" w:history="1">
        <w:r w:rsidR="00D90091" w:rsidRPr="00512690">
          <w:rPr>
            <w:rStyle w:val="Hyperlink"/>
            <w:rFonts w:ascii="New Century Schlbk" w:hAnsi="New Century Schlbk"/>
          </w:rPr>
          <w:t>regeneration</w:t>
        </w:r>
      </w:hyperlink>
      <w:r w:rsidR="00D90091">
        <w:rPr>
          <w:color w:val="000000"/>
        </w:rPr>
        <w:t xml:space="preserve"> as</w:t>
      </w:r>
      <w:r>
        <w:rPr>
          <w:color w:val="000000"/>
        </w:rPr>
        <w:t xml:space="preserve"> </w:t>
      </w:r>
      <w:r w:rsidRPr="007C303A">
        <w:rPr>
          <w:i/>
          <w:color w:val="000000"/>
        </w:rPr>
        <w:t>being born again</w:t>
      </w:r>
      <w:r w:rsidR="00653A84">
        <w:rPr>
          <w:color w:val="000000"/>
        </w:rPr>
        <w:t xml:space="preserve"> “of the Spirit” (Joh 3.</w:t>
      </w:r>
      <w:r w:rsidR="00ED35E0">
        <w:rPr>
          <w:color w:val="000000"/>
        </w:rPr>
        <w:t>5-</w:t>
      </w:r>
      <w:r>
        <w:rPr>
          <w:color w:val="000000"/>
        </w:rPr>
        <w:t>6</w:t>
      </w:r>
      <w:r w:rsidR="00653A84">
        <w:rPr>
          <w:color w:val="000000"/>
        </w:rPr>
        <w:fldChar w:fldCharType="begin"/>
      </w:r>
      <w:r w:rsidR="00653A84">
        <w:instrText xml:space="preserve"> XE "Joh 03.05-06" </w:instrText>
      </w:r>
      <w:r w:rsidR="00653A84">
        <w:rPr>
          <w:color w:val="000000"/>
        </w:rPr>
        <w:fldChar w:fldCharType="end"/>
      </w:r>
      <w:r w:rsidR="003173E2">
        <w:rPr>
          <w:color w:val="000000"/>
        </w:rPr>
        <w:t>; cf. Eze 11.19</w:t>
      </w:r>
      <w:r w:rsidR="00653A84">
        <w:rPr>
          <w:color w:val="000000"/>
        </w:rPr>
        <w:fldChar w:fldCharType="begin"/>
      </w:r>
      <w:r w:rsidR="00653A84">
        <w:instrText xml:space="preserve"> XE "</w:instrText>
      </w:r>
      <w:r w:rsidR="00653A84">
        <w:rPr>
          <w:color w:val="000000"/>
        </w:rPr>
        <w:instrText>Eze 11.19</w:instrText>
      </w:r>
      <w:r w:rsidR="00653A84">
        <w:instrText xml:space="preserve">" </w:instrText>
      </w:r>
      <w:r w:rsidR="00653A84">
        <w:rPr>
          <w:color w:val="000000"/>
        </w:rPr>
        <w:fldChar w:fldCharType="end"/>
      </w:r>
      <w:r w:rsidR="003173E2">
        <w:rPr>
          <w:color w:val="000000"/>
        </w:rPr>
        <w:t>; 18.31</w:t>
      </w:r>
      <w:r w:rsidR="00653A84">
        <w:rPr>
          <w:color w:val="000000"/>
        </w:rPr>
        <w:fldChar w:fldCharType="begin"/>
      </w:r>
      <w:r w:rsidR="00653A84">
        <w:instrText xml:space="preserve"> XE "</w:instrText>
      </w:r>
      <w:r w:rsidR="00653A84">
        <w:rPr>
          <w:color w:val="000000"/>
        </w:rPr>
        <w:instrText>Eze 18.31</w:instrText>
      </w:r>
      <w:r w:rsidR="00653A84">
        <w:instrText xml:space="preserve">" </w:instrText>
      </w:r>
      <w:r w:rsidR="00653A84">
        <w:rPr>
          <w:color w:val="000000"/>
        </w:rPr>
        <w:fldChar w:fldCharType="end"/>
      </w:r>
      <w:r>
        <w:rPr>
          <w:color w:val="000000"/>
        </w:rPr>
        <w:t>).</w:t>
      </w:r>
      <w:r w:rsidR="0033162C">
        <w:rPr>
          <w:color w:val="000000"/>
        </w:rPr>
        <w:t xml:space="preserve"> </w:t>
      </w:r>
      <w:r>
        <w:rPr>
          <w:color w:val="000000"/>
        </w:rPr>
        <w:t>Now</w:t>
      </w:r>
      <w:r w:rsidR="00A94698">
        <w:rPr>
          <w:color w:val="000000"/>
        </w:rPr>
        <w:t>, the utter corruption of Adam</w:t>
      </w:r>
      <w:r>
        <w:rPr>
          <w:color w:val="000000"/>
        </w:rPr>
        <w:t xml:space="preserve"> and Eve’s inner </w:t>
      </w:r>
      <w:r w:rsidR="00F52C02">
        <w:rPr>
          <w:color w:val="000000"/>
        </w:rPr>
        <w:t>selve</w:t>
      </w:r>
      <w:r>
        <w:rPr>
          <w:color w:val="000000"/>
        </w:rPr>
        <w:t>s</w:t>
      </w:r>
      <w:r w:rsidR="00343632">
        <w:rPr>
          <w:color w:val="000000"/>
        </w:rPr>
        <w:t>,</w:t>
      </w:r>
      <w:r>
        <w:rPr>
          <w:color w:val="000000"/>
        </w:rPr>
        <w:t xml:space="preserve"> </w:t>
      </w:r>
      <w:r w:rsidR="00343632">
        <w:rPr>
          <w:color w:val="000000"/>
        </w:rPr>
        <w:t>along with the fact that the cure for this corruption comes</w:t>
      </w:r>
      <w:r>
        <w:rPr>
          <w:color w:val="000000"/>
        </w:rPr>
        <w:t xml:space="preserve"> </w:t>
      </w:r>
      <w:r w:rsidR="0033162C">
        <w:rPr>
          <w:color w:val="000000"/>
        </w:rPr>
        <w:t>by the agency of</w:t>
      </w:r>
      <w:r w:rsidR="00ED777C">
        <w:rPr>
          <w:color w:val="000000"/>
        </w:rPr>
        <w:t xml:space="preserve"> the </w:t>
      </w:r>
      <w:r w:rsidR="00343632">
        <w:rPr>
          <w:color w:val="000000"/>
        </w:rPr>
        <w:t xml:space="preserve">Holy </w:t>
      </w:r>
      <w:r w:rsidR="00653A84">
        <w:rPr>
          <w:color w:val="000000"/>
        </w:rPr>
        <w:t xml:space="preserve">Spirit (Joh </w:t>
      </w:r>
      <w:r w:rsidR="00ED777C">
        <w:rPr>
          <w:color w:val="000000"/>
        </w:rPr>
        <w:t>6.63</w:t>
      </w:r>
      <w:r w:rsidR="00653A84">
        <w:rPr>
          <w:color w:val="000000"/>
        </w:rPr>
        <w:fldChar w:fldCharType="begin"/>
      </w:r>
      <w:r w:rsidR="00653A84">
        <w:instrText xml:space="preserve"> XE "</w:instrText>
      </w:r>
      <w:r w:rsidR="00653A84">
        <w:rPr>
          <w:color w:val="000000"/>
        </w:rPr>
        <w:instrText>Joh 06.63</w:instrText>
      </w:r>
      <w:r w:rsidR="00653A84">
        <w:instrText xml:space="preserve">" </w:instrText>
      </w:r>
      <w:r w:rsidR="00653A84">
        <w:rPr>
          <w:color w:val="000000"/>
        </w:rPr>
        <w:fldChar w:fldCharType="end"/>
      </w:r>
      <w:r w:rsidR="00ED777C">
        <w:rPr>
          <w:color w:val="000000"/>
        </w:rPr>
        <w:t xml:space="preserve">), implies that </w:t>
      </w:r>
      <w:r w:rsidR="0033162C">
        <w:rPr>
          <w:color w:val="000000"/>
        </w:rPr>
        <w:t>the death of our first parents ensued in the following manner.</w:t>
      </w:r>
    </w:p>
    <w:p w14:paraId="475D9602" w14:textId="5A12266C" w:rsidR="003826CB" w:rsidRDefault="003826CB" w:rsidP="00FF445B">
      <w:pPr>
        <w:pStyle w:val="Heading4"/>
      </w:pPr>
      <w:bookmarkStart w:id="221" w:name="_Man’s_Original_Design"/>
      <w:bookmarkEnd w:id="221"/>
      <w:r>
        <w:t>Man’s Original Design</w:t>
      </w:r>
      <w:r w:rsidR="007D1FD0">
        <w:t xml:space="preserve"> Twisted</w:t>
      </w:r>
    </w:p>
    <w:p w14:paraId="054B7894" w14:textId="136C558C" w:rsidR="003826CB" w:rsidRDefault="002C2242" w:rsidP="004538B3">
      <w:pPr>
        <w:keepNext/>
        <w:widowControl w:val="0"/>
        <w:rPr>
          <w:color w:val="000000"/>
        </w:rPr>
      </w:pPr>
      <w:r>
        <w:rPr>
          <w:color w:val="000000"/>
        </w:rPr>
        <w:t>God designed</w:t>
      </w:r>
      <w:r w:rsidR="00AB6991" w:rsidRPr="00AB6991">
        <w:rPr>
          <w:color w:val="000000"/>
        </w:rPr>
        <w:t xml:space="preserve"> </w:t>
      </w:r>
      <w:r w:rsidR="00AB6991">
        <w:rPr>
          <w:color w:val="000000"/>
        </w:rPr>
        <w:t>man</w:t>
      </w:r>
      <w:r>
        <w:rPr>
          <w:color w:val="000000"/>
        </w:rPr>
        <w:t xml:space="preserve"> </w:t>
      </w:r>
      <w:r w:rsidR="00AB6991">
        <w:rPr>
          <w:color w:val="000000"/>
        </w:rPr>
        <w:t>to have</w:t>
      </w:r>
      <w:r>
        <w:rPr>
          <w:color w:val="000000"/>
        </w:rPr>
        <w:t xml:space="preserve"> a body</w:t>
      </w:r>
      <w:r w:rsidR="003173E2">
        <w:rPr>
          <w:color w:val="000000"/>
        </w:rPr>
        <w:t xml:space="preserve"> for life on earth</w:t>
      </w:r>
      <w:r>
        <w:rPr>
          <w:color w:val="000000"/>
        </w:rPr>
        <w:t xml:space="preserve"> and a soul</w:t>
      </w:r>
      <w:r w:rsidR="003173E2">
        <w:rPr>
          <w:color w:val="000000"/>
        </w:rPr>
        <w:t xml:space="preserve"> for interaction with heaven. U</w:t>
      </w:r>
      <w:r>
        <w:rPr>
          <w:color w:val="000000"/>
        </w:rPr>
        <w:t>pon creating</w:t>
      </w:r>
      <w:r w:rsidR="007E62AB">
        <w:rPr>
          <w:color w:val="000000"/>
        </w:rPr>
        <w:t xml:space="preserve"> man, God gave</w:t>
      </w:r>
      <w:r>
        <w:rPr>
          <w:color w:val="000000"/>
        </w:rPr>
        <w:t xml:space="preserve"> him the appropriate physical and spiritual </w:t>
      </w:r>
      <w:r w:rsidR="005D0589">
        <w:rPr>
          <w:color w:val="000000"/>
        </w:rPr>
        <w:t xml:space="preserve">appetites and </w:t>
      </w:r>
      <w:r>
        <w:rPr>
          <w:color w:val="000000"/>
        </w:rPr>
        <w:t>instincts</w:t>
      </w:r>
      <w:r w:rsidR="003173E2">
        <w:rPr>
          <w:color w:val="000000"/>
        </w:rPr>
        <w:t xml:space="preserve"> for the two aspects of his being</w:t>
      </w:r>
      <w:r>
        <w:rPr>
          <w:color w:val="000000"/>
        </w:rPr>
        <w:t xml:space="preserve">. </w:t>
      </w:r>
      <w:r w:rsidR="004318EC">
        <w:rPr>
          <w:color w:val="000000"/>
        </w:rPr>
        <w:t xml:space="preserve">In addition, </w:t>
      </w:r>
      <w:r w:rsidR="0033162C">
        <w:rPr>
          <w:color w:val="000000"/>
        </w:rPr>
        <w:t xml:space="preserve">God designed man’s nature to </w:t>
      </w:r>
      <w:r w:rsidR="003173E2">
        <w:rPr>
          <w:color w:val="000000"/>
        </w:rPr>
        <w:t>ha</w:t>
      </w:r>
      <w:r w:rsidR="007D0DF6">
        <w:rPr>
          <w:color w:val="000000"/>
        </w:rPr>
        <w:t>v</w:t>
      </w:r>
      <w:r w:rsidR="0033162C">
        <w:rPr>
          <w:color w:val="000000"/>
        </w:rPr>
        <w:t>e a</w:t>
      </w:r>
      <w:r w:rsidR="007D0DF6">
        <w:rPr>
          <w:color w:val="000000"/>
        </w:rPr>
        <w:t>n</w:t>
      </w:r>
      <w:r w:rsidR="0033162C">
        <w:rPr>
          <w:color w:val="000000"/>
        </w:rPr>
        <w:t xml:space="preserve"> integral connection to </w:t>
      </w:r>
      <w:r w:rsidR="004318EC">
        <w:rPr>
          <w:color w:val="000000"/>
        </w:rPr>
        <w:t>Himself</w:t>
      </w:r>
      <w:r>
        <w:rPr>
          <w:color w:val="000000"/>
        </w:rPr>
        <w:t xml:space="preserve"> via the Holy</w:t>
      </w:r>
      <w:r w:rsidR="0033162C">
        <w:rPr>
          <w:color w:val="000000"/>
        </w:rPr>
        <w:t xml:space="preserve"> Spirit</w:t>
      </w:r>
      <w:r w:rsidR="004318EC">
        <w:rPr>
          <w:color w:val="000000"/>
        </w:rPr>
        <w:t xml:space="preserve">, </w:t>
      </w:r>
      <w:r w:rsidR="00A5138D">
        <w:rPr>
          <w:color w:val="000000"/>
        </w:rPr>
        <w:t xml:space="preserve">in order </w:t>
      </w:r>
      <w:r w:rsidR="004318EC">
        <w:rPr>
          <w:color w:val="000000"/>
        </w:rPr>
        <w:t>that man might reflec</w:t>
      </w:r>
      <w:r w:rsidR="00A5138D">
        <w:rPr>
          <w:color w:val="000000"/>
        </w:rPr>
        <w:t>t God’s own image.</w:t>
      </w:r>
      <w:r w:rsidR="007D0DF6">
        <w:rPr>
          <w:color w:val="000000"/>
        </w:rPr>
        <w:t xml:space="preserve"> In other words, God did not design man to be an independent entity, but to be a creature </w:t>
      </w:r>
      <w:r w:rsidR="00C96F5D" w:rsidRPr="0092439D">
        <w:rPr>
          <w:rFonts w:ascii="Times" w:hAnsi="Times"/>
        </w:rPr>
        <w:t>[[@Page:</w:t>
      </w:r>
      <w:r w:rsidR="00C96F5D">
        <w:rPr>
          <w:rFonts w:ascii="Times" w:hAnsi="Times"/>
        </w:rPr>
        <w:t>274</w:t>
      </w:r>
      <w:r w:rsidR="00C96F5D" w:rsidRPr="0092439D">
        <w:rPr>
          <w:rFonts w:ascii="Times" w:hAnsi="Times"/>
        </w:rPr>
        <w:t>]]</w:t>
      </w:r>
      <w:r w:rsidR="007D0DF6">
        <w:rPr>
          <w:color w:val="000000"/>
        </w:rPr>
        <w:t>uniquely “linked” to God Himself.</w:t>
      </w:r>
      <w:r w:rsidR="00391222">
        <w:rPr>
          <w:rStyle w:val="FootnoteReference"/>
          <w:color w:val="000000"/>
        </w:rPr>
        <w:footnoteReference w:id="540"/>
      </w:r>
      <w:r w:rsidR="007D0DF6">
        <w:rPr>
          <w:color w:val="000000"/>
        </w:rPr>
        <w:t xml:space="preserve"> God designed man to be a </w:t>
      </w:r>
      <w:r w:rsidR="007D0DF6" w:rsidRPr="004318EC">
        <w:rPr>
          <w:i/>
          <w:color w:val="000000"/>
        </w:rPr>
        <w:t>discrete</w:t>
      </w:r>
      <w:r w:rsidR="007D0DF6">
        <w:rPr>
          <w:color w:val="000000"/>
        </w:rPr>
        <w:t xml:space="preserve"> entity having individuality, but </w:t>
      </w:r>
      <w:r w:rsidR="004318EC">
        <w:rPr>
          <w:color w:val="000000"/>
        </w:rPr>
        <w:t xml:space="preserve">did </w:t>
      </w:r>
      <w:r w:rsidR="007D0DF6">
        <w:rPr>
          <w:color w:val="000000"/>
        </w:rPr>
        <w:t xml:space="preserve">not </w:t>
      </w:r>
      <w:r w:rsidR="004318EC">
        <w:rPr>
          <w:color w:val="000000"/>
        </w:rPr>
        <w:t xml:space="preserve">design him </w:t>
      </w:r>
      <w:r w:rsidR="007D0DF6">
        <w:rPr>
          <w:color w:val="000000"/>
        </w:rPr>
        <w:t xml:space="preserve">to be an </w:t>
      </w:r>
      <w:r w:rsidR="007D0DF6" w:rsidRPr="004318EC">
        <w:rPr>
          <w:i/>
          <w:color w:val="000000"/>
        </w:rPr>
        <w:t>independent</w:t>
      </w:r>
      <w:r w:rsidR="007D0DF6">
        <w:rPr>
          <w:color w:val="000000"/>
        </w:rPr>
        <w:t xml:space="preserve"> entity having self-sufficiency.</w:t>
      </w:r>
      <w:r w:rsidR="006F4575">
        <w:rPr>
          <w:rStyle w:val="FootnoteReference"/>
          <w:color w:val="000000"/>
        </w:rPr>
        <w:footnoteReference w:id="541"/>
      </w:r>
      <w:r w:rsidR="007D0DF6">
        <w:rPr>
          <w:color w:val="000000"/>
        </w:rPr>
        <w:t xml:space="preserve"> The agency of the Holy Spirit, operating </w:t>
      </w:r>
      <w:r w:rsidR="007D0DF6" w:rsidRPr="005D0589">
        <w:rPr>
          <w:i/>
          <w:color w:val="000000"/>
        </w:rPr>
        <w:t>from within human nature,</w:t>
      </w:r>
      <w:r w:rsidR="001618DB">
        <w:rPr>
          <w:rStyle w:val="FootnoteReference"/>
          <w:color w:val="000000"/>
        </w:rPr>
        <w:footnoteReference w:id="542"/>
      </w:r>
      <w:r w:rsidR="007D0DF6">
        <w:rPr>
          <w:color w:val="000000"/>
        </w:rPr>
        <w:t xml:space="preserve"> kept man’s creativity, relational drive and administrative aptitude </w:t>
      </w:r>
      <w:r w:rsidR="007B66EB">
        <w:rPr>
          <w:color w:val="000000"/>
        </w:rPr>
        <w:t>all</w:t>
      </w:r>
      <w:r w:rsidR="007D0DF6">
        <w:rPr>
          <w:color w:val="000000"/>
        </w:rPr>
        <w:t xml:space="preserve"> proper</w:t>
      </w:r>
      <w:r w:rsidR="007B66EB">
        <w:rPr>
          <w:color w:val="000000"/>
        </w:rPr>
        <w:t>ly</w:t>
      </w:r>
      <w:r w:rsidR="007D0DF6">
        <w:rPr>
          <w:color w:val="000000"/>
        </w:rPr>
        <w:t xml:space="preserve"> align</w:t>
      </w:r>
      <w:r w:rsidR="007B66EB">
        <w:rPr>
          <w:color w:val="000000"/>
        </w:rPr>
        <w:t>ed</w:t>
      </w:r>
      <w:r w:rsidR="007D0DF6">
        <w:rPr>
          <w:color w:val="000000"/>
        </w:rPr>
        <w:t xml:space="preserve">. The same </w:t>
      </w:r>
      <w:r w:rsidR="00A5138D">
        <w:rPr>
          <w:color w:val="000000"/>
        </w:rPr>
        <w:t>working of the Holy Spirit</w:t>
      </w:r>
      <w:r w:rsidR="007D0DF6">
        <w:rPr>
          <w:color w:val="000000"/>
        </w:rPr>
        <w:t xml:space="preserve"> kept man’s </w:t>
      </w:r>
      <w:r w:rsidR="004318EC">
        <w:rPr>
          <w:color w:val="000000"/>
        </w:rPr>
        <w:t>physic</w:t>
      </w:r>
      <w:r w:rsidR="007D0DF6">
        <w:rPr>
          <w:color w:val="000000"/>
        </w:rPr>
        <w:t xml:space="preserve">al instincts in subjection to </w:t>
      </w:r>
      <w:r w:rsidR="004318EC">
        <w:rPr>
          <w:color w:val="000000"/>
        </w:rPr>
        <w:t>hi</w:t>
      </w:r>
      <w:r w:rsidR="00810BC5">
        <w:rPr>
          <w:color w:val="000000"/>
        </w:rPr>
        <w:t>s spiritual drives. Thus, man was synchronized to God by God’s Spirit</w:t>
      </w:r>
      <w:r w:rsidR="00DF23A5">
        <w:rPr>
          <w:color w:val="000000"/>
        </w:rPr>
        <w:t>,</w:t>
      </w:r>
      <w:r w:rsidR="00810BC5">
        <w:rPr>
          <w:color w:val="000000"/>
        </w:rPr>
        <w:t xml:space="preserve"> and </w:t>
      </w:r>
      <w:r w:rsidR="00DF23A5">
        <w:rPr>
          <w:color w:val="000000"/>
        </w:rPr>
        <w:t xml:space="preserve">our first parents </w:t>
      </w:r>
      <w:r w:rsidR="00810BC5">
        <w:rPr>
          <w:color w:val="000000"/>
        </w:rPr>
        <w:t xml:space="preserve">effectively reflected </w:t>
      </w:r>
      <w:r w:rsidR="00DF23A5">
        <w:rPr>
          <w:color w:val="000000"/>
        </w:rPr>
        <w:t>their</w:t>
      </w:r>
      <w:r w:rsidR="00810BC5">
        <w:rPr>
          <w:color w:val="000000"/>
        </w:rPr>
        <w:t xml:space="preserve"> Creator</w:t>
      </w:r>
      <w:r w:rsidR="00DF23A5">
        <w:rPr>
          <w:color w:val="000000"/>
        </w:rPr>
        <w:t xml:space="preserve">, even being clothed in </w:t>
      </w:r>
      <w:r w:rsidR="007B66EB">
        <w:rPr>
          <w:color w:val="000000"/>
        </w:rPr>
        <w:t xml:space="preserve">His </w:t>
      </w:r>
      <w:r w:rsidR="00DF23A5">
        <w:rPr>
          <w:color w:val="000000"/>
        </w:rPr>
        <w:t>divine light</w:t>
      </w:r>
      <w:r w:rsidR="00E379DE">
        <w:rPr>
          <w:color w:val="000000"/>
        </w:rPr>
        <w:t xml:space="preserve"> (</w:t>
      </w:r>
      <w:r w:rsidR="00E2614E" w:rsidRPr="0048791D">
        <w:t>F</w:t>
      </w:r>
      <w:r w:rsidR="00E379DE" w:rsidRPr="0048791D">
        <w:t>ig</w:t>
      </w:r>
      <w:r w:rsidR="00025335" w:rsidRPr="0048791D">
        <w:t>.</w:t>
      </w:r>
      <w:r w:rsidR="00E2614E" w:rsidRPr="0048791D">
        <w:t xml:space="preserve"> </w:t>
      </w:r>
      <w:r w:rsidR="00E42960" w:rsidRPr="0048791D">
        <w:t>9</w:t>
      </w:r>
      <w:r w:rsidR="00AB6991">
        <w:rPr>
          <w:color w:val="000000"/>
        </w:rPr>
        <w:t xml:space="preserve"> below)</w:t>
      </w:r>
      <w:r w:rsidR="00810BC5">
        <w:rPr>
          <w:color w:val="000000"/>
        </w:rPr>
        <w:t>.</w:t>
      </w:r>
      <w:r w:rsidR="00A5138D">
        <w:rPr>
          <w:rStyle w:val="FootnoteReference"/>
          <w:color w:val="000000"/>
        </w:rPr>
        <w:footnoteReference w:id="543"/>
      </w:r>
      <w:r w:rsidR="00DF23A5">
        <w:rPr>
          <w:color w:val="000000"/>
        </w:rPr>
        <w:t xml:space="preserve"> </w:t>
      </w:r>
    </w:p>
    <w:p w14:paraId="558595A2" w14:textId="32644AFA" w:rsidR="00013B18" w:rsidRDefault="007D1FD0" w:rsidP="004538B3">
      <w:pPr>
        <w:widowControl w:val="0"/>
        <w:rPr>
          <w:noProof/>
        </w:rPr>
      </w:pPr>
      <w:bookmarkStart w:id="222" w:name="_The_Severing_Of"/>
      <w:bookmarkEnd w:id="222"/>
      <w:r>
        <w:rPr>
          <w:color w:val="000000"/>
        </w:rPr>
        <w:tab/>
      </w:r>
      <w:r w:rsidR="00DF23A5">
        <w:rPr>
          <w:color w:val="000000"/>
        </w:rPr>
        <w:t xml:space="preserve">When Adam and Eve, having been deceived and tempted, willingly shifted their allegiance from God and His word to the Serpent and his word, </w:t>
      </w:r>
      <w:r w:rsidR="00DF23A5">
        <w:rPr>
          <w:i/>
          <w:color w:val="000000"/>
        </w:rPr>
        <w:t>they themselves,</w:t>
      </w:r>
      <w:r w:rsidR="00DF23A5">
        <w:rPr>
          <w:color w:val="000000"/>
        </w:rPr>
        <w:t xml:space="preserve"> by their own act of rebellion, severed the Holy</w:t>
      </w:r>
      <w:r w:rsidR="004318EC">
        <w:rPr>
          <w:color w:val="000000"/>
        </w:rPr>
        <w:t>-</w:t>
      </w:r>
      <w:r w:rsidR="00DF23A5">
        <w:rPr>
          <w:color w:val="000000"/>
        </w:rPr>
        <w:t xml:space="preserve">Spirit link to their Creator. </w:t>
      </w:r>
      <w:r w:rsidR="004318EC">
        <w:rPr>
          <w:color w:val="000000"/>
        </w:rPr>
        <w:t>When</w:t>
      </w:r>
      <w:r w:rsidR="00D1235C">
        <w:rPr>
          <w:color w:val="000000"/>
        </w:rPr>
        <w:t xml:space="preserve"> that connection </w:t>
      </w:r>
      <w:r w:rsidR="004318EC">
        <w:rPr>
          <w:color w:val="000000"/>
        </w:rPr>
        <w:t>snapped</w:t>
      </w:r>
      <w:r w:rsidR="00D1235C">
        <w:rPr>
          <w:color w:val="000000"/>
        </w:rPr>
        <w:t xml:space="preserve">, not only did man’s physical demise become inevitable, but man’s spiritual drives were </w:t>
      </w:r>
      <w:r w:rsidR="004318EC">
        <w:rPr>
          <w:color w:val="000000"/>
        </w:rPr>
        <w:t>thrown out of</w:t>
      </w:r>
      <w:r w:rsidR="00D1235C">
        <w:rPr>
          <w:color w:val="000000"/>
        </w:rPr>
        <w:t xml:space="preserve"> align</w:t>
      </w:r>
      <w:r w:rsidR="004318EC">
        <w:rPr>
          <w:color w:val="000000"/>
        </w:rPr>
        <w:t>ment</w:t>
      </w:r>
      <w:r w:rsidR="00D1235C">
        <w:rPr>
          <w:color w:val="000000"/>
        </w:rPr>
        <w:t xml:space="preserve"> and became instantly distorted into egoism, self-expression and </w:t>
      </w:r>
      <w:r w:rsidR="00376676">
        <w:rPr>
          <w:color w:val="000000"/>
        </w:rPr>
        <w:t>the need</w:t>
      </w:r>
      <w:r w:rsidR="004318EC">
        <w:rPr>
          <w:color w:val="000000"/>
        </w:rPr>
        <w:t xml:space="preserve"> to dominate.</w:t>
      </w:r>
      <w:r w:rsidR="00D1235C">
        <w:rPr>
          <w:color w:val="000000"/>
        </w:rPr>
        <w:t xml:space="preserve"> </w:t>
      </w:r>
      <w:r w:rsidR="004318EC">
        <w:rPr>
          <w:color w:val="000000"/>
        </w:rPr>
        <w:t>M</w:t>
      </w:r>
      <w:r w:rsidR="00D1235C">
        <w:rPr>
          <w:color w:val="000000"/>
        </w:rPr>
        <w:t xml:space="preserve">an’s </w:t>
      </w:r>
      <w:r w:rsidR="005D0589">
        <w:rPr>
          <w:color w:val="000000"/>
        </w:rPr>
        <w:t>this-worldly</w:t>
      </w:r>
      <w:r w:rsidR="00D1235C">
        <w:rPr>
          <w:color w:val="000000"/>
        </w:rPr>
        <w:t xml:space="preserve"> instincts immediately ascended to </w:t>
      </w:r>
      <w:r w:rsidR="00944377">
        <w:rPr>
          <w:color w:val="000000"/>
        </w:rPr>
        <w:t xml:space="preserve">a </w:t>
      </w:r>
      <w:r w:rsidR="00D70C20">
        <w:rPr>
          <w:color w:val="000000"/>
        </w:rPr>
        <w:t>despotic</w:t>
      </w:r>
      <w:r w:rsidR="00D1235C">
        <w:rPr>
          <w:color w:val="000000"/>
        </w:rPr>
        <w:t xml:space="preserve"> position in </w:t>
      </w:r>
      <w:r w:rsidR="00944377">
        <w:rPr>
          <w:color w:val="000000"/>
        </w:rPr>
        <w:t>hi</w:t>
      </w:r>
      <w:r w:rsidR="00D1235C">
        <w:rPr>
          <w:color w:val="000000"/>
        </w:rPr>
        <w:t xml:space="preserve">s </w:t>
      </w:r>
      <w:r w:rsidR="00772295">
        <w:rPr>
          <w:color w:val="000000"/>
        </w:rPr>
        <w:t>inner being</w:t>
      </w:r>
      <w:r w:rsidR="00D1235C">
        <w:rPr>
          <w:color w:val="000000"/>
        </w:rPr>
        <w:t xml:space="preserve">. As man’s character </w:t>
      </w:r>
      <w:r w:rsidR="004538B3">
        <w:rPr>
          <w:color w:val="000000"/>
        </w:rPr>
        <w:t>was thereby</w:t>
      </w:r>
      <w:r w:rsidR="004318EC">
        <w:rPr>
          <w:color w:val="000000"/>
        </w:rPr>
        <w:t xml:space="preserve"> </w:t>
      </w:r>
      <w:r w:rsidR="00772295">
        <w:rPr>
          <w:color w:val="000000"/>
        </w:rPr>
        <w:t>twist</w:t>
      </w:r>
      <w:r w:rsidR="00D1235C">
        <w:rPr>
          <w:color w:val="000000"/>
        </w:rPr>
        <w:t xml:space="preserve">ed into a distortion of </w:t>
      </w:r>
      <w:r w:rsidR="004318EC">
        <w:rPr>
          <w:color w:val="000000"/>
        </w:rPr>
        <w:t>its</w:t>
      </w:r>
      <w:r w:rsidR="00D1235C">
        <w:rPr>
          <w:color w:val="000000"/>
        </w:rPr>
        <w:t xml:space="preserve"> original </w:t>
      </w:r>
      <w:r w:rsidR="003D46B3">
        <w:rPr>
          <w:color w:val="000000"/>
        </w:rPr>
        <w:t>design</w:t>
      </w:r>
      <w:r w:rsidR="00D1235C">
        <w:rPr>
          <w:color w:val="000000"/>
        </w:rPr>
        <w:t xml:space="preserve">, </w:t>
      </w:r>
      <w:r w:rsidR="00D70C20">
        <w:rPr>
          <w:color w:val="000000"/>
        </w:rPr>
        <w:t>the new</w:t>
      </w:r>
      <w:r w:rsidR="00944377">
        <w:rPr>
          <w:color w:val="000000"/>
        </w:rPr>
        <w:t xml:space="preserve"> </w:t>
      </w:r>
      <w:r w:rsidR="00D70C20">
        <w:rPr>
          <w:color w:val="000000"/>
        </w:rPr>
        <w:t>“</w:t>
      </w:r>
      <w:r w:rsidR="00944377">
        <w:rPr>
          <w:color w:val="000000"/>
        </w:rPr>
        <w:t>god</w:t>
      </w:r>
      <w:r w:rsidR="00D70C20">
        <w:rPr>
          <w:color w:val="000000"/>
        </w:rPr>
        <w:t xml:space="preserve"> of this </w:t>
      </w:r>
      <w:r w:rsidR="00E74EB9">
        <w:rPr>
          <w:color w:val="000000"/>
        </w:rPr>
        <w:t>age</w:t>
      </w:r>
      <w:r w:rsidR="00D1235C">
        <w:rPr>
          <w:color w:val="000000"/>
        </w:rPr>
        <w:t>,</w:t>
      </w:r>
      <w:r w:rsidR="00D70C20">
        <w:rPr>
          <w:color w:val="000000"/>
        </w:rPr>
        <w:t>”</w:t>
      </w:r>
      <w:r w:rsidR="00D70C20">
        <w:rPr>
          <w:color w:val="000000"/>
        </w:rPr>
        <w:fldChar w:fldCharType="begin"/>
      </w:r>
      <w:r w:rsidR="00D70C20">
        <w:instrText xml:space="preserve"> XE "</w:instrText>
      </w:r>
      <w:r w:rsidR="00D70C20">
        <w:rPr>
          <w:color w:val="000000"/>
        </w:rPr>
        <w:instrText>2Co 04.04</w:instrText>
      </w:r>
      <w:r w:rsidR="00D70C20">
        <w:instrText xml:space="preserve">" </w:instrText>
      </w:r>
      <w:r w:rsidR="00D70C20">
        <w:rPr>
          <w:color w:val="000000"/>
        </w:rPr>
        <w:fldChar w:fldCharType="end"/>
      </w:r>
      <w:r w:rsidR="00D1235C">
        <w:rPr>
          <w:color w:val="000000"/>
        </w:rPr>
        <w:t xml:space="preserve"> the Serpent</w:t>
      </w:r>
      <w:r w:rsidR="000322A5">
        <w:rPr>
          <w:color w:val="000000"/>
        </w:rPr>
        <w:t>,</w:t>
      </w:r>
      <w:r w:rsidR="00D1235C">
        <w:rPr>
          <w:color w:val="000000"/>
        </w:rPr>
        <w:t xml:space="preserve"> </w:t>
      </w:r>
      <w:r w:rsidR="00D16F7D">
        <w:rPr>
          <w:color w:val="000000"/>
        </w:rPr>
        <w:t>came forward</w:t>
      </w:r>
      <w:r w:rsidR="00D1235C">
        <w:rPr>
          <w:color w:val="000000"/>
        </w:rPr>
        <w:t xml:space="preserve"> to </w:t>
      </w:r>
      <w:r w:rsidR="00D16F7D">
        <w:rPr>
          <w:color w:val="000000"/>
        </w:rPr>
        <w:t>torque</w:t>
      </w:r>
      <w:r w:rsidR="00772295">
        <w:rPr>
          <w:color w:val="000000"/>
        </w:rPr>
        <w:t xml:space="preserve"> the</w:t>
      </w:r>
      <w:r w:rsidR="00D1235C">
        <w:rPr>
          <w:color w:val="000000"/>
        </w:rPr>
        <w:t xml:space="preserve"> </w:t>
      </w:r>
      <w:r w:rsidR="004318EC">
        <w:rPr>
          <w:color w:val="000000"/>
        </w:rPr>
        <w:t xml:space="preserve">wreckage </w:t>
      </w:r>
      <w:r w:rsidR="00D1235C">
        <w:rPr>
          <w:color w:val="000000"/>
        </w:rPr>
        <w:t>further</w:t>
      </w:r>
      <w:r w:rsidR="00E2614E">
        <w:rPr>
          <w:color w:val="000000"/>
        </w:rPr>
        <w:t xml:space="preserve"> (see </w:t>
      </w:r>
      <w:r w:rsidR="00E2614E" w:rsidRPr="0048791D">
        <w:t>Fig</w:t>
      </w:r>
      <w:r w:rsidR="00025335" w:rsidRPr="0048791D">
        <w:t>.</w:t>
      </w:r>
      <w:r w:rsidR="00E2614E" w:rsidRPr="0048791D">
        <w:t xml:space="preserve"> </w:t>
      </w:r>
      <w:r w:rsidR="00E42960" w:rsidRPr="0048791D">
        <w:t>10</w:t>
      </w:r>
      <w:r w:rsidR="00E2614E">
        <w:rPr>
          <w:color w:val="000000"/>
        </w:rPr>
        <w:t xml:space="preserve"> </w:t>
      </w:r>
      <w:r w:rsidR="002F4EFC">
        <w:rPr>
          <w:color w:val="000000"/>
        </w:rPr>
        <w:t>below</w:t>
      </w:r>
      <w:r w:rsidR="00E2614E">
        <w:rPr>
          <w:color w:val="000000"/>
        </w:rPr>
        <w:t>)</w:t>
      </w:r>
      <w:r w:rsidR="00D1235C">
        <w:rPr>
          <w:color w:val="000000"/>
        </w:rPr>
        <w:t>.</w:t>
      </w:r>
      <w:r w:rsidR="0081317E" w:rsidRPr="0081317E">
        <w:rPr>
          <w:color w:val="000000"/>
        </w:rPr>
        <w:t xml:space="preserve"> </w:t>
      </w:r>
      <w:r w:rsidR="0081317E">
        <w:rPr>
          <w:color w:val="000000"/>
        </w:rPr>
        <w:t>Finally, a</w:t>
      </w:r>
      <w:r w:rsidR="0081317E" w:rsidRPr="00E958E4">
        <w:rPr>
          <w:color w:val="000000"/>
        </w:rPr>
        <w:t xml:space="preserve">ll </w:t>
      </w:r>
      <w:r w:rsidR="000322A5">
        <w:rPr>
          <w:color w:val="000000"/>
        </w:rPr>
        <w:t xml:space="preserve">of </w:t>
      </w:r>
      <w:r w:rsidR="0081317E" w:rsidRPr="00E958E4">
        <w:rPr>
          <w:color w:val="000000"/>
        </w:rPr>
        <w:t xml:space="preserve">this death was made immediately tangible to Adam and Eve by their expulsion from the Garden of God’s presence, and </w:t>
      </w:r>
      <w:r w:rsidR="0081317E">
        <w:rPr>
          <w:color w:val="000000"/>
        </w:rPr>
        <w:t>from</w:t>
      </w:r>
      <w:r w:rsidR="0081317E" w:rsidRPr="00E958E4">
        <w:rPr>
          <w:color w:val="000000"/>
        </w:rPr>
        <w:t xml:space="preserve"> the tree of life.</w:t>
      </w:r>
      <w:r w:rsidR="00842F73" w:rsidRPr="00842F73">
        <w:rPr>
          <w:noProof/>
        </w:rPr>
        <w:t xml:space="preserve"> </w:t>
      </w:r>
    </w:p>
    <w:p w14:paraId="3E1A8C43" w14:textId="71565FF7" w:rsidR="00C96F5D" w:rsidRDefault="00C96F5D" w:rsidP="004538B3">
      <w:pPr>
        <w:widowControl w:val="0"/>
        <w:rPr>
          <w:noProof/>
        </w:rPr>
      </w:pPr>
      <w:r w:rsidRPr="0092439D">
        <w:rPr>
          <w:rFonts w:ascii="Times" w:hAnsi="Times"/>
        </w:rPr>
        <w:t>[[@Page:</w:t>
      </w:r>
      <w:r>
        <w:rPr>
          <w:rFonts w:ascii="Times" w:hAnsi="Times"/>
        </w:rPr>
        <w:t>275</w:t>
      </w:r>
      <w:r w:rsidRPr="0092439D">
        <w:rPr>
          <w:rFonts w:ascii="Times" w:hAnsi="Times"/>
        </w:rPr>
        <w:t>]]</w:t>
      </w:r>
    </w:p>
    <w:p w14:paraId="1A7E2365" w14:textId="3E87099A" w:rsidR="004A6EB3" w:rsidRDefault="00633B9F" w:rsidP="00633B9F">
      <w:pPr>
        <w:pStyle w:val="Heading4"/>
        <w:keepNext w:val="0"/>
        <w:widowControl w:val="0"/>
        <w:ind w:hanging="360"/>
        <w:jc w:val="center"/>
      </w:pPr>
      <w:r>
        <w:rPr>
          <w:noProof/>
          <w:lang w:eastAsia="en-US"/>
        </w:rPr>
        <w:drawing>
          <wp:inline distT="0" distB="0" distL="0" distR="0" wp14:anchorId="5D883196" wp14:editId="08BD1DFC">
            <wp:extent cx="5984132" cy="8341454"/>
            <wp:effectExtent l="0" t="0" r="1079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d Man.jpg"/>
                    <pic:cNvPicPr/>
                  </pic:nvPicPr>
                  <pic:blipFill>
                    <a:blip r:embed="rId23">
                      <a:extLst>
                        <a:ext uri="{28A0092B-C50C-407E-A947-70E740481C1C}">
                          <a14:useLocalDpi xmlns:a14="http://schemas.microsoft.com/office/drawing/2010/main" val="0"/>
                        </a:ext>
                      </a:extLst>
                    </a:blip>
                    <a:stretch>
                      <a:fillRect/>
                    </a:stretch>
                  </pic:blipFill>
                  <pic:spPr>
                    <a:xfrm>
                      <a:off x="0" y="0"/>
                      <a:ext cx="5984244" cy="8341609"/>
                    </a:xfrm>
                    <a:prstGeom prst="rect">
                      <a:avLst/>
                    </a:prstGeom>
                  </pic:spPr>
                </pic:pic>
              </a:graphicData>
            </a:graphic>
          </wp:inline>
        </w:drawing>
      </w:r>
    </w:p>
    <w:p w14:paraId="19AC6FC8" w14:textId="6C639B64" w:rsidR="00C96F5D" w:rsidRPr="00C96F5D" w:rsidRDefault="00C96F5D" w:rsidP="00C96F5D">
      <w:r w:rsidRPr="0092439D">
        <w:rPr>
          <w:rFonts w:ascii="Times" w:hAnsi="Times"/>
        </w:rPr>
        <w:t>[[@Page:</w:t>
      </w:r>
      <w:r>
        <w:rPr>
          <w:rFonts w:ascii="Times" w:hAnsi="Times"/>
        </w:rPr>
        <w:t>276</w:t>
      </w:r>
      <w:r w:rsidRPr="0092439D">
        <w:rPr>
          <w:rFonts w:ascii="Times" w:hAnsi="Times"/>
        </w:rPr>
        <w:t>]]</w:t>
      </w:r>
    </w:p>
    <w:p w14:paraId="0A917ECE" w14:textId="5BCF7225" w:rsidR="004A6EB3" w:rsidRDefault="00787FA5" w:rsidP="002639A3">
      <w:pPr>
        <w:pStyle w:val="Heading4"/>
        <w:keepNext w:val="0"/>
        <w:widowControl w:val="0"/>
        <w:ind w:hanging="270"/>
        <w:jc w:val="center"/>
      </w:pPr>
      <w:r>
        <w:rPr>
          <w:noProof/>
          <w:lang w:eastAsia="en-US"/>
        </w:rPr>
        <w:drawing>
          <wp:inline distT="0" distB="0" distL="0" distR="0" wp14:anchorId="405AE1B7" wp14:editId="6261CD08">
            <wp:extent cx="5811658" cy="8067040"/>
            <wp:effectExtent l="0" t="0" r="508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en Man.jpg"/>
                    <pic:cNvPicPr/>
                  </pic:nvPicPr>
                  <pic:blipFill>
                    <a:blip r:embed="rId24">
                      <a:extLst>
                        <a:ext uri="{28A0092B-C50C-407E-A947-70E740481C1C}">
                          <a14:useLocalDpi xmlns:a14="http://schemas.microsoft.com/office/drawing/2010/main" val="0"/>
                        </a:ext>
                      </a:extLst>
                    </a:blip>
                    <a:stretch>
                      <a:fillRect/>
                    </a:stretch>
                  </pic:blipFill>
                  <pic:spPr>
                    <a:xfrm>
                      <a:off x="0" y="0"/>
                      <a:ext cx="5812246" cy="8067856"/>
                    </a:xfrm>
                    <a:prstGeom prst="rect">
                      <a:avLst/>
                    </a:prstGeom>
                  </pic:spPr>
                </pic:pic>
              </a:graphicData>
            </a:graphic>
          </wp:inline>
        </w:drawing>
      </w:r>
    </w:p>
    <w:p w14:paraId="2BB23187" w14:textId="6A39FBAB" w:rsidR="004A6EB3" w:rsidRDefault="00C96F5D" w:rsidP="00C96F5D">
      <w:r w:rsidRPr="0092439D">
        <w:t>[[@Page:</w:t>
      </w:r>
      <w:r>
        <w:t>277</w:t>
      </w:r>
      <w:r w:rsidRPr="0092439D">
        <w:t>]]</w:t>
      </w:r>
    </w:p>
    <w:p w14:paraId="71621B08" w14:textId="0ABA649A" w:rsidR="002A3B6F" w:rsidRDefault="002A3B6F" w:rsidP="0034570D">
      <w:pPr>
        <w:pStyle w:val="Heading4"/>
        <w:keepNext w:val="0"/>
        <w:widowControl w:val="0"/>
        <w:jc w:val="center"/>
      </w:pPr>
      <w:r>
        <w:t>An Inherited Condition</w:t>
      </w:r>
    </w:p>
    <w:p w14:paraId="2A7B8656" w14:textId="1EC26B6E" w:rsidR="004A6EB3" w:rsidRPr="004A6EB3" w:rsidRDefault="00E2614E" w:rsidP="002A3B6F">
      <w:r w:rsidRPr="00DB1325">
        <w:rPr>
          <w:color w:val="000000"/>
        </w:rPr>
        <w:t>Adam’s progeny</w:t>
      </w:r>
      <w:r w:rsidRPr="00E2614E">
        <w:rPr>
          <w:color w:val="000000"/>
        </w:rPr>
        <w:t xml:space="preserve"> </w:t>
      </w:r>
      <w:r w:rsidRPr="00DB1325">
        <w:rPr>
          <w:color w:val="000000"/>
        </w:rPr>
        <w:t>ha</w:t>
      </w:r>
      <w:r>
        <w:rPr>
          <w:color w:val="000000"/>
        </w:rPr>
        <w:t>ve</w:t>
      </w:r>
      <w:r w:rsidRPr="00DB1325">
        <w:rPr>
          <w:color w:val="000000"/>
        </w:rPr>
        <w:t xml:space="preserve"> inherited </w:t>
      </w:r>
      <w:r>
        <w:rPr>
          <w:color w:val="000000"/>
        </w:rPr>
        <w:t>t</w:t>
      </w:r>
      <w:r w:rsidR="002A3B6F" w:rsidRPr="00DB1325">
        <w:rPr>
          <w:color w:val="000000"/>
        </w:rPr>
        <w:t xml:space="preserve">his spiritual deadness, </w:t>
      </w:r>
      <w:r>
        <w:rPr>
          <w:color w:val="000000"/>
        </w:rPr>
        <w:t>because</w:t>
      </w:r>
      <w:r w:rsidR="002A3B6F" w:rsidRPr="00DB1325">
        <w:rPr>
          <w:color w:val="000000"/>
        </w:rPr>
        <w:t xml:space="preserve"> Adam, once having severed the link between human nature and God’s Spirit, could only propagate what he was, </w:t>
      </w:r>
      <w:r>
        <w:rPr>
          <w:color w:val="000000"/>
        </w:rPr>
        <w:t>namely</w:t>
      </w:r>
      <w:r w:rsidR="002A3B6F" w:rsidRPr="00DB1325">
        <w:rPr>
          <w:color w:val="000000"/>
        </w:rPr>
        <w:t xml:space="preserve">, a sinner. </w:t>
      </w:r>
      <w:r w:rsidR="002A3B6F" w:rsidRPr="00DB1325">
        <w:t xml:space="preserve">If the human race multiplied, not by </w:t>
      </w:r>
      <w:r w:rsidR="00A43F75">
        <w:t>biological</w:t>
      </w:r>
      <w:r w:rsidR="002A3B6F" w:rsidRPr="00DB1325">
        <w:t xml:space="preserve"> propagation, but by God</w:t>
      </w:r>
      <w:r w:rsidR="00A43F75" w:rsidRPr="00DB1325">
        <w:t xml:space="preserve"> wholly</w:t>
      </w:r>
      <w:r w:rsidR="002A3B6F" w:rsidRPr="00DB1325">
        <w:t xml:space="preserve"> </w:t>
      </w:r>
      <w:r w:rsidR="002A3B6F" w:rsidRPr="00DB1325">
        <w:rPr>
          <w:i/>
        </w:rPr>
        <w:t>creating</w:t>
      </w:r>
      <w:r w:rsidR="002A3B6F" w:rsidRPr="00DB1325">
        <w:t xml:space="preserve"> </w:t>
      </w:r>
      <w:r w:rsidR="00A43F75">
        <w:t>each</w:t>
      </w:r>
      <w:r w:rsidR="002A3B6F" w:rsidRPr="00DB1325">
        <w:t xml:space="preserve"> </w:t>
      </w:r>
      <w:r w:rsidR="00A43F75">
        <w:t>new perso</w:t>
      </w:r>
      <w:r w:rsidR="002A3B6F" w:rsidRPr="00DB1325">
        <w:t>n</w:t>
      </w:r>
      <w:r w:rsidR="00A43F75">
        <w:t>,</w:t>
      </w:r>
      <w:r w:rsidR="002A3B6F" w:rsidRPr="00DB1325">
        <w:t xml:space="preserve"> as he had created Adam, then e</w:t>
      </w:r>
      <w:r w:rsidR="00A43F75">
        <w:t>very</w:t>
      </w:r>
      <w:r w:rsidR="002A3B6F" w:rsidRPr="00DB1325">
        <w:t xml:space="preserve"> human</w:t>
      </w:r>
      <w:r w:rsidR="00A43F75">
        <w:t xml:space="preserve"> being</w:t>
      </w:r>
      <w:r w:rsidR="002A3B6F" w:rsidRPr="00DB1325">
        <w:t xml:space="preserve"> would be </w:t>
      </w:r>
      <w:r w:rsidR="002A3B6F">
        <w:t xml:space="preserve">perfectly </w:t>
      </w:r>
      <w:r w:rsidR="002A3B6F" w:rsidRPr="00DB1325">
        <w:t>good at his or her genesis. However, God only creates the human spirit, while man propagates the body</w:t>
      </w:r>
      <w:r w:rsidR="002A3B6F" w:rsidRPr="00DB1325">
        <w:rPr>
          <w:color w:val="000000"/>
        </w:rPr>
        <w:t xml:space="preserve"> (“flesh gives birth to flesh … Spir</w:t>
      </w:r>
      <w:r w:rsidR="003D46B3">
        <w:rPr>
          <w:color w:val="000000"/>
        </w:rPr>
        <w:t>it gives birth to spirit,” Joh 3.</w:t>
      </w:r>
      <w:r w:rsidR="002A3B6F" w:rsidRPr="00DB1325">
        <w:rPr>
          <w:color w:val="000000"/>
        </w:rPr>
        <w:t>6</w:t>
      </w:r>
      <w:r w:rsidR="00EB394B">
        <w:rPr>
          <w:color w:val="000000"/>
        </w:rPr>
        <w:t xml:space="preserve"> </w:t>
      </w:r>
      <w:r w:rsidR="003D46B3">
        <w:rPr>
          <w:color w:val="000000"/>
        </w:rPr>
        <w:fldChar w:fldCharType="begin"/>
      </w:r>
      <w:r w:rsidR="003D46B3">
        <w:instrText xml:space="preserve"> XE "</w:instrText>
      </w:r>
      <w:r w:rsidR="003D46B3" w:rsidRPr="00DB1325">
        <w:rPr>
          <w:color w:val="000000"/>
        </w:rPr>
        <w:instrText>Joh 03.06</w:instrText>
      </w:r>
      <w:r w:rsidR="003D46B3">
        <w:instrText xml:space="preserve">" </w:instrText>
      </w:r>
      <w:r w:rsidR="003D46B3">
        <w:rPr>
          <w:color w:val="000000"/>
        </w:rPr>
        <w:fldChar w:fldCharType="end"/>
      </w:r>
      <w:r w:rsidR="002A3B6F" w:rsidRPr="00426851">
        <w:rPr>
          <w:vertAlign w:val="superscript"/>
        </w:rPr>
        <w:t>NIVO</w:t>
      </w:r>
      <w:r w:rsidR="002A3B6F" w:rsidRPr="00DB1325">
        <w:rPr>
          <w:color w:val="000000"/>
        </w:rPr>
        <w:t>)</w:t>
      </w:r>
      <w:r w:rsidR="002A3B6F" w:rsidRPr="00DB1325">
        <w:t xml:space="preserve">. Since God made each living creature, including man, to reproduce “after its own kind,” </w:t>
      </w:r>
      <w:r w:rsidR="003D46B3">
        <w:t>man</w:t>
      </w:r>
      <w:r w:rsidR="002A3B6F" w:rsidRPr="00DB1325">
        <w:t xml:space="preserve"> can only reproduce man in the state he is in when the propagation occurs. After </w:t>
      </w:r>
      <w:hyperlink w:anchor="_Fall,_The_11" w:history="1">
        <w:r w:rsidR="00CF7E90">
          <w:rPr>
            <w:rStyle w:val="Hyperlink"/>
            <w:rFonts w:ascii="New Century Schlbk" w:hAnsi="New Century Schlbk"/>
          </w:rPr>
          <w:t>the fall</w:t>
        </w:r>
      </w:hyperlink>
      <w:r w:rsidR="002A3B6F" w:rsidRPr="00DB1325">
        <w:t xml:space="preserve">, that state is sinful, even for </w:t>
      </w:r>
      <w:r w:rsidR="003D46B3">
        <w:t>parents</w:t>
      </w:r>
      <w:r w:rsidR="002A3B6F" w:rsidRPr="00DB1325">
        <w:t xml:space="preserve"> </w:t>
      </w:r>
      <w:r w:rsidR="00526799">
        <w:t>who are themselves</w:t>
      </w:r>
      <w:r w:rsidR="002A3B6F" w:rsidRPr="00DB1325">
        <w:t xml:space="preserve"> in the process of sanctifi</w:t>
      </w:r>
      <w:r>
        <w:t>cation</w:t>
      </w:r>
      <w:r w:rsidR="002A3B6F" w:rsidRPr="00DB1325">
        <w:t xml:space="preserve"> when </w:t>
      </w:r>
      <w:r w:rsidR="003D46B3">
        <w:t>they beget</w:t>
      </w:r>
      <w:r w:rsidR="002A3B6F" w:rsidRPr="00DB1325">
        <w:t xml:space="preserve"> children. Therefore, the Holy Spirit cannot and does not automatically link himself to the newly conceived human, and each person is born without that vital connection to the Spirit that would make him or her </w:t>
      </w:r>
      <w:r>
        <w:t>like</w:t>
      </w:r>
      <w:r w:rsidR="002A3B6F" w:rsidRPr="00DB1325">
        <w:t xml:space="preserve"> Adam </w:t>
      </w:r>
      <w:r w:rsidR="00526799">
        <w:t>or</w:t>
      </w:r>
      <w:r w:rsidR="002A3B6F" w:rsidRPr="00DB1325">
        <w:t xml:space="preserve"> Eve </w:t>
      </w:r>
      <w:r w:rsidR="00526799">
        <w:t xml:space="preserve">before </w:t>
      </w:r>
      <w:hyperlink w:anchor="_Fall,_The_12" w:history="1">
        <w:r w:rsidR="00526799" w:rsidRPr="00085D94">
          <w:rPr>
            <w:rStyle w:val="Hyperlink"/>
            <w:rFonts w:ascii="New Century Schlbk" w:hAnsi="New Century Schlbk"/>
          </w:rPr>
          <w:t xml:space="preserve">the </w:t>
        </w:r>
        <w:r w:rsidR="00B90A66" w:rsidRPr="00085D94">
          <w:rPr>
            <w:rStyle w:val="Hyperlink"/>
            <w:rFonts w:ascii="New Century Schlbk" w:hAnsi="New Century Schlbk"/>
          </w:rPr>
          <w:t>f</w:t>
        </w:r>
        <w:r w:rsidR="00526799" w:rsidRPr="00085D94">
          <w:rPr>
            <w:rStyle w:val="Hyperlink"/>
            <w:rFonts w:ascii="New Century Schlbk" w:hAnsi="New Century Schlbk"/>
          </w:rPr>
          <w:t>all</w:t>
        </w:r>
      </w:hyperlink>
      <w:r w:rsidR="002A3B6F" w:rsidRPr="00DB1325">
        <w:t xml:space="preserve">. </w:t>
      </w:r>
      <w:r w:rsidR="002A3B6F" w:rsidRPr="00DB1325">
        <w:rPr>
          <w:color w:val="000000"/>
        </w:rPr>
        <w:t xml:space="preserve">Consequently, all of Adam’s and Eve’s descendants are born in spiritual deadness, with the flesh in ascendancy, </w:t>
      </w:r>
      <w:r w:rsidR="002A3B6F">
        <w:rPr>
          <w:color w:val="000000"/>
        </w:rPr>
        <w:t xml:space="preserve">and </w:t>
      </w:r>
      <w:r w:rsidR="0096514D">
        <w:rPr>
          <w:color w:val="000000"/>
        </w:rPr>
        <w:t xml:space="preserve">the mind </w:t>
      </w:r>
      <w:r w:rsidR="002A3B6F" w:rsidRPr="00DB1325">
        <w:rPr>
          <w:color w:val="000000"/>
        </w:rPr>
        <w:t>hostil</w:t>
      </w:r>
      <w:r>
        <w:rPr>
          <w:color w:val="000000"/>
        </w:rPr>
        <w:t>e</w:t>
      </w:r>
      <w:r w:rsidR="002A3B6F" w:rsidRPr="00DB1325">
        <w:rPr>
          <w:color w:val="000000"/>
        </w:rPr>
        <w:t xml:space="preserve"> to</w:t>
      </w:r>
      <w:r w:rsidR="002A3B6F">
        <w:rPr>
          <w:color w:val="000000"/>
        </w:rPr>
        <w:t>ward</w:t>
      </w:r>
      <w:r w:rsidR="003D46B3">
        <w:rPr>
          <w:color w:val="000000"/>
        </w:rPr>
        <w:t xml:space="preserve"> God (Rom 8.</w:t>
      </w:r>
      <w:r w:rsidR="002A3B6F" w:rsidRPr="00DB1325">
        <w:rPr>
          <w:color w:val="000000"/>
        </w:rPr>
        <w:t>7</w:t>
      </w:r>
      <w:r w:rsidR="0096514D">
        <w:rPr>
          <w:color w:val="000000"/>
        </w:rPr>
        <w:t>; Col 1.21</w:t>
      </w:r>
      <w:r w:rsidR="001E5BE2">
        <w:rPr>
          <w:color w:val="000000"/>
        </w:rPr>
        <w:fldChar w:fldCharType="begin"/>
      </w:r>
      <w:r w:rsidR="001E5BE2">
        <w:instrText xml:space="preserve"> XE "</w:instrText>
      </w:r>
      <w:r w:rsidR="001E5BE2">
        <w:rPr>
          <w:color w:val="000000"/>
        </w:rPr>
        <w:instrText>Rom 08.07</w:instrText>
      </w:r>
      <w:r w:rsidR="001E5BE2">
        <w:instrText xml:space="preserve">" </w:instrText>
      </w:r>
      <w:r w:rsidR="001E5BE2">
        <w:rPr>
          <w:color w:val="000000"/>
        </w:rPr>
        <w:fldChar w:fldCharType="end"/>
      </w:r>
      <w:r w:rsidR="0096514D">
        <w:rPr>
          <w:color w:val="000000"/>
        </w:rPr>
        <w:fldChar w:fldCharType="begin"/>
      </w:r>
      <w:r w:rsidR="0096514D">
        <w:instrText xml:space="preserve"> XE "</w:instrText>
      </w:r>
      <w:r w:rsidR="0096514D">
        <w:rPr>
          <w:color w:val="000000"/>
        </w:rPr>
        <w:instrText>Col 1.21</w:instrText>
      </w:r>
      <w:r w:rsidR="0096514D">
        <w:instrText xml:space="preserve">" </w:instrText>
      </w:r>
      <w:r w:rsidR="0096514D">
        <w:rPr>
          <w:color w:val="000000"/>
        </w:rPr>
        <w:fldChar w:fldCharType="end"/>
      </w:r>
      <w:r w:rsidR="002A3B6F" w:rsidRPr="00DB1325">
        <w:rPr>
          <w:color w:val="000000"/>
        </w:rPr>
        <w:t>).</w:t>
      </w:r>
      <w:r w:rsidR="002A3B6F">
        <w:rPr>
          <w:color w:val="000000"/>
        </w:rPr>
        <w:t xml:space="preserve"> </w:t>
      </w:r>
    </w:p>
    <w:p w14:paraId="22B949D2" w14:textId="466B1C12" w:rsidR="002A3B6F" w:rsidRPr="000B788D" w:rsidRDefault="002A3B6F" w:rsidP="002A3B6F">
      <w:pPr>
        <w:rPr>
          <w:color w:val="000000"/>
        </w:rPr>
      </w:pPr>
      <w:r>
        <w:rPr>
          <w:color w:val="000000"/>
        </w:rPr>
        <w:tab/>
        <w:t xml:space="preserve">All Adam’s children </w:t>
      </w:r>
      <w:r w:rsidR="00E2614E">
        <w:rPr>
          <w:color w:val="000000"/>
        </w:rPr>
        <w:t>come into the world</w:t>
      </w:r>
      <w:r>
        <w:rPr>
          <w:color w:val="000000"/>
        </w:rPr>
        <w:t xml:space="preserve"> DOA</w:t>
      </w:r>
      <w:r w:rsidR="00E2614E">
        <w:rPr>
          <w:color w:val="000000"/>
        </w:rPr>
        <w:t>,</w:t>
      </w:r>
      <w:r>
        <w:rPr>
          <w:color w:val="000000"/>
        </w:rPr>
        <w:t xml:space="preserve"> so far as their spiritual </w:t>
      </w:r>
      <w:r w:rsidR="00E2614E">
        <w:rPr>
          <w:color w:val="000000"/>
        </w:rPr>
        <w:t>selves are</w:t>
      </w:r>
      <w:r>
        <w:rPr>
          <w:color w:val="000000"/>
        </w:rPr>
        <w:t xml:space="preserve"> concerned. </w:t>
      </w:r>
      <w:r w:rsidRPr="004F0E90">
        <w:t>Hence</w:t>
      </w:r>
      <w:r>
        <w:t>,</w:t>
      </w:r>
      <w:r w:rsidRPr="004F0E90">
        <w:t xml:space="preserve"> </w:t>
      </w:r>
      <w:r>
        <w:t>Jesus</w:t>
      </w:r>
      <w:r w:rsidRPr="004F0E90">
        <w:t xml:space="preserve"> r</w:t>
      </w:r>
      <w:r>
        <w:t>eferred to people as “the dead</w:t>
      </w:r>
      <w:r w:rsidRPr="004F0E90">
        <w:t xml:space="preserve">” </w:t>
      </w:r>
      <w:r w:rsidR="00CC793E">
        <w:t xml:space="preserve">(Mat </w:t>
      </w:r>
      <w:r>
        <w:t>8.22</w:t>
      </w:r>
      <w:r w:rsidR="00CC793E">
        <w:fldChar w:fldCharType="begin"/>
      </w:r>
      <w:r w:rsidR="00CC793E">
        <w:instrText xml:space="preserve"> XE "Mat 08.22" </w:instrText>
      </w:r>
      <w:r w:rsidR="00CC793E">
        <w:fldChar w:fldCharType="end"/>
      </w:r>
      <w:r>
        <w:t xml:space="preserve">; </w:t>
      </w:r>
      <w:r w:rsidR="00CC793E">
        <w:t xml:space="preserve">Joh </w:t>
      </w:r>
      <w:r w:rsidRPr="004F0E90">
        <w:t>5.25</w:t>
      </w:r>
      <w:r w:rsidR="00CC793E">
        <w:fldChar w:fldCharType="begin"/>
      </w:r>
      <w:r w:rsidR="00CC793E">
        <w:instrText xml:space="preserve"> XE "</w:instrText>
      </w:r>
      <w:r w:rsidR="00CC793E" w:rsidRPr="004F0E90">
        <w:instrText>Joh 05.25</w:instrText>
      </w:r>
      <w:r w:rsidR="00CC793E">
        <w:instrText xml:space="preserve">" </w:instrText>
      </w:r>
      <w:r w:rsidR="00CC793E">
        <w:fldChar w:fldCharType="end"/>
      </w:r>
      <w:r>
        <w:t>)</w:t>
      </w:r>
      <w:r w:rsidRPr="004F0E90">
        <w:t xml:space="preserve">, and </w:t>
      </w:r>
      <w:r>
        <w:t>said</w:t>
      </w:r>
      <w:r w:rsidRPr="004F0E90">
        <w:t xml:space="preserve"> to the Galileans, “I tell you the truth, unless you eat the flesh of the Son of Man and drink his blood, you have </w:t>
      </w:r>
      <w:r w:rsidRPr="008C3D28">
        <w:rPr>
          <w:b/>
        </w:rPr>
        <w:t>no life</w:t>
      </w:r>
      <w:r>
        <w:t xml:space="preserve"> in you</w:t>
      </w:r>
      <w:r w:rsidRPr="004F0E90">
        <w:t xml:space="preserve">” </w:t>
      </w:r>
      <w:r>
        <w:t>(</w:t>
      </w:r>
      <w:r w:rsidR="00CC793E">
        <w:t xml:space="preserve">Joh </w:t>
      </w:r>
      <w:r>
        <w:t>6.53</w:t>
      </w:r>
      <w:r w:rsidR="00526799">
        <w:t xml:space="preserve"> </w:t>
      </w:r>
      <w:r w:rsidR="00526799" w:rsidRPr="00426851">
        <w:rPr>
          <w:vertAlign w:val="superscript"/>
        </w:rPr>
        <w:t>NIVO</w:t>
      </w:r>
      <w:r w:rsidR="00CC793E">
        <w:fldChar w:fldCharType="begin"/>
      </w:r>
      <w:r w:rsidR="00CC793E">
        <w:instrText xml:space="preserve"> XE "</w:instrText>
      </w:r>
      <w:r w:rsidR="00CC793E" w:rsidRPr="004F0E90">
        <w:instrText>Joh 0</w:instrText>
      </w:r>
      <w:r w:rsidR="00CC793E">
        <w:instrText xml:space="preserve">6.53" </w:instrText>
      </w:r>
      <w:r w:rsidR="00CC793E">
        <w:fldChar w:fldCharType="end"/>
      </w:r>
      <w:r>
        <w:t xml:space="preserve">). </w:t>
      </w:r>
      <w:r>
        <w:rPr>
          <w:color w:val="000000"/>
        </w:rPr>
        <w:t>Echoing these statements of Jesus</w:t>
      </w:r>
      <w:r>
        <w:t xml:space="preserve">, </w:t>
      </w:r>
      <w:r>
        <w:rPr>
          <w:color w:val="000000"/>
        </w:rPr>
        <w:t xml:space="preserve">Paul described the human condition before redemption as being </w:t>
      </w:r>
      <w:r w:rsidRPr="008C3D28">
        <w:rPr>
          <w:color w:val="000000"/>
        </w:rPr>
        <w:t>“</w:t>
      </w:r>
      <w:r w:rsidRPr="008C3D28">
        <w:rPr>
          <w:b/>
          <w:color w:val="000000"/>
        </w:rPr>
        <w:t>dead</w:t>
      </w:r>
      <w:r>
        <w:rPr>
          <w:color w:val="000000"/>
        </w:rPr>
        <w:t xml:space="preserve"> in [our] transgressions and in the uncircumcision of [our] flesh” (Col 2.13</w:t>
      </w:r>
      <w:r w:rsidR="003D46B3">
        <w:rPr>
          <w:color w:val="000000"/>
        </w:rPr>
        <w:fldChar w:fldCharType="begin"/>
      </w:r>
      <w:r w:rsidR="003D46B3">
        <w:instrText xml:space="preserve"> XE "</w:instrText>
      </w:r>
      <w:r w:rsidR="003D46B3">
        <w:rPr>
          <w:color w:val="000000"/>
        </w:rPr>
        <w:instrText>Col 2.13</w:instrText>
      </w:r>
      <w:r w:rsidR="003D46B3">
        <w:instrText xml:space="preserve">" </w:instrText>
      </w:r>
      <w:r w:rsidR="003D46B3">
        <w:rPr>
          <w:color w:val="000000"/>
        </w:rPr>
        <w:fldChar w:fldCharType="end"/>
      </w:r>
      <w:r>
        <w:rPr>
          <w:color w:val="000000"/>
        </w:rPr>
        <w:t xml:space="preserve">). He wrote: “you were </w:t>
      </w:r>
      <w:r w:rsidRPr="008C3D28">
        <w:rPr>
          <w:b/>
          <w:color w:val="000000"/>
        </w:rPr>
        <w:t>dead</w:t>
      </w:r>
      <w:r>
        <w:rPr>
          <w:color w:val="000000"/>
        </w:rPr>
        <w:t xml:space="preserve"> in your t</w:t>
      </w:r>
      <w:r w:rsidR="003D46B3">
        <w:rPr>
          <w:color w:val="000000"/>
        </w:rPr>
        <w:t>ransgressions and sins” (Eph 2.</w:t>
      </w:r>
      <w:r>
        <w:rPr>
          <w:color w:val="000000"/>
        </w:rPr>
        <w:t>1</w:t>
      </w:r>
      <w:r w:rsidR="00526799">
        <w:t xml:space="preserve"> </w:t>
      </w:r>
      <w:r w:rsidR="00526799" w:rsidRPr="00426851">
        <w:rPr>
          <w:vertAlign w:val="superscript"/>
        </w:rPr>
        <w:t>NIVO</w:t>
      </w:r>
      <w:r w:rsidR="00526799">
        <w:rPr>
          <w:color w:val="000000"/>
        </w:rPr>
        <w:t xml:space="preserve"> </w:t>
      </w:r>
      <w:r w:rsidR="003D46B3">
        <w:rPr>
          <w:color w:val="000000"/>
        </w:rPr>
        <w:fldChar w:fldCharType="begin"/>
      </w:r>
      <w:r w:rsidR="003D46B3">
        <w:instrText xml:space="preserve"> XE "</w:instrText>
      </w:r>
      <w:r w:rsidR="003D46B3">
        <w:rPr>
          <w:color w:val="000000"/>
        </w:rPr>
        <w:instrText>Eph 2.01</w:instrText>
      </w:r>
      <w:r w:rsidR="003D46B3">
        <w:instrText xml:space="preserve">" </w:instrText>
      </w:r>
      <w:r w:rsidR="003D46B3">
        <w:rPr>
          <w:color w:val="000000"/>
        </w:rPr>
        <w:fldChar w:fldCharType="end"/>
      </w:r>
      <w:r>
        <w:rPr>
          <w:color w:val="000000"/>
        </w:rPr>
        <w:t xml:space="preserve">). Paul even sang, “Wake up, O sleeper, </w:t>
      </w:r>
      <w:r w:rsidRPr="008C3D28">
        <w:rPr>
          <w:b/>
          <w:color w:val="000000"/>
        </w:rPr>
        <w:t>rise from the dead</w:t>
      </w:r>
      <w:r w:rsidRPr="008C3D28">
        <w:rPr>
          <w:color w:val="000000"/>
        </w:rPr>
        <w:t>,</w:t>
      </w:r>
      <w:r>
        <w:rPr>
          <w:color w:val="000000"/>
        </w:rPr>
        <w:t xml:space="preserve"> and Christ will shine on you” (Eph 5.14</w:t>
      </w:r>
      <w:r w:rsidR="00526799">
        <w:t xml:space="preserve"> </w:t>
      </w:r>
      <w:r w:rsidR="00526799" w:rsidRPr="00426851">
        <w:rPr>
          <w:vertAlign w:val="superscript"/>
        </w:rPr>
        <w:t>NIVO</w:t>
      </w:r>
      <w:r w:rsidR="00526799">
        <w:rPr>
          <w:color w:val="000000"/>
        </w:rPr>
        <w:t xml:space="preserve"> </w:t>
      </w:r>
      <w:r w:rsidR="003D46B3">
        <w:rPr>
          <w:color w:val="000000"/>
        </w:rPr>
        <w:fldChar w:fldCharType="begin"/>
      </w:r>
      <w:r w:rsidR="003D46B3">
        <w:instrText xml:space="preserve"> XE "</w:instrText>
      </w:r>
      <w:r w:rsidR="003D46B3">
        <w:rPr>
          <w:color w:val="000000"/>
        </w:rPr>
        <w:instrText>Eph 5.14</w:instrText>
      </w:r>
      <w:r w:rsidR="003D46B3">
        <w:instrText xml:space="preserve">" </w:instrText>
      </w:r>
      <w:r w:rsidR="003D46B3">
        <w:rPr>
          <w:color w:val="000000"/>
        </w:rPr>
        <w:fldChar w:fldCharType="end"/>
      </w:r>
      <w:r>
        <w:rPr>
          <w:color w:val="000000"/>
        </w:rPr>
        <w:t>).</w:t>
      </w:r>
      <w:r>
        <w:rPr>
          <w:rStyle w:val="FootnoteReference"/>
          <w:color w:val="000000"/>
        </w:rPr>
        <w:footnoteReference w:id="544"/>
      </w:r>
      <w:r>
        <w:rPr>
          <w:color w:val="000000"/>
        </w:rPr>
        <w:t xml:space="preserve"> The apostle </w:t>
      </w:r>
      <w:r w:rsidR="00E2614E">
        <w:rPr>
          <w:color w:val="000000"/>
        </w:rPr>
        <w:t>wrote</w:t>
      </w:r>
      <w:r>
        <w:rPr>
          <w:color w:val="000000"/>
        </w:rPr>
        <w:t xml:space="preserve"> to people in Ephesus and Colo</w:t>
      </w:r>
      <w:r w:rsidR="00A21860">
        <w:rPr>
          <w:color w:val="000000"/>
        </w:rPr>
        <w:t>ssae who were</w:t>
      </w:r>
      <w:r w:rsidR="00F87C9B">
        <w:rPr>
          <w:color w:val="000000"/>
        </w:rPr>
        <w:t>,</w:t>
      </w:r>
      <w:r w:rsidR="00A21860">
        <w:rPr>
          <w:color w:val="000000"/>
        </w:rPr>
        <w:t xml:space="preserve"> of course</w:t>
      </w:r>
      <w:r w:rsidR="00F87C9B">
        <w:rPr>
          <w:color w:val="000000"/>
        </w:rPr>
        <w:t>,</w:t>
      </w:r>
      <w:r w:rsidR="00A21860">
        <w:rPr>
          <w:color w:val="000000"/>
        </w:rPr>
        <w:t xml:space="preserve"> </w:t>
      </w:r>
      <w:r w:rsidR="00C96F5D" w:rsidRPr="0092439D">
        <w:rPr>
          <w:rFonts w:ascii="Times" w:hAnsi="Times"/>
        </w:rPr>
        <w:t>[[@Page:</w:t>
      </w:r>
      <w:r w:rsidR="00C96F5D">
        <w:rPr>
          <w:rFonts w:ascii="Times" w:hAnsi="Times"/>
        </w:rPr>
        <w:t>278</w:t>
      </w:r>
      <w:r w:rsidR="00C96F5D" w:rsidRPr="0092439D">
        <w:rPr>
          <w:rFonts w:ascii="Times" w:hAnsi="Times"/>
        </w:rPr>
        <w:t>]]</w:t>
      </w:r>
      <w:r w:rsidR="00A21860">
        <w:rPr>
          <w:color w:val="000000"/>
        </w:rPr>
        <w:t>physically alive</w:t>
      </w:r>
      <w:r>
        <w:rPr>
          <w:color w:val="000000"/>
        </w:rPr>
        <w:t>, so the deadness he referred to was not physical</w:t>
      </w:r>
      <w:r w:rsidR="00F87C9B">
        <w:rPr>
          <w:color w:val="000000"/>
        </w:rPr>
        <w:t>,</w:t>
      </w:r>
      <w:r>
        <w:rPr>
          <w:color w:val="000000"/>
        </w:rPr>
        <w:t xml:space="preserve"> but spiritual. Nor </w:t>
      </w:r>
      <w:r w:rsidR="00A21860">
        <w:rPr>
          <w:color w:val="000000"/>
        </w:rPr>
        <w:t>do</w:t>
      </w:r>
      <w:r>
        <w:rPr>
          <w:color w:val="000000"/>
        </w:rPr>
        <w:t xml:space="preserve"> the contexts of these passages </w:t>
      </w:r>
      <w:r w:rsidR="00A21860">
        <w:rPr>
          <w:color w:val="000000"/>
        </w:rPr>
        <w:t xml:space="preserve">give any hint </w:t>
      </w:r>
      <w:r>
        <w:rPr>
          <w:color w:val="000000"/>
        </w:rPr>
        <w:t xml:space="preserve">that Paul </w:t>
      </w:r>
      <w:r w:rsidR="00A21860" w:rsidRPr="0034701B">
        <w:rPr>
          <w:i/>
          <w:color w:val="000000"/>
        </w:rPr>
        <w:t>only</w:t>
      </w:r>
      <w:r w:rsidR="00A21860">
        <w:rPr>
          <w:color w:val="000000"/>
        </w:rPr>
        <w:t xml:space="preserve"> </w:t>
      </w:r>
      <w:r>
        <w:rPr>
          <w:color w:val="000000"/>
        </w:rPr>
        <w:t>referred to a judicial or decreed death.</w:t>
      </w:r>
      <w:r w:rsidR="0034701B">
        <w:rPr>
          <w:rStyle w:val="FootnoteReference"/>
          <w:color w:val="000000"/>
        </w:rPr>
        <w:footnoteReference w:id="545"/>
      </w:r>
      <w:r>
        <w:rPr>
          <w:color w:val="000000"/>
        </w:rPr>
        <w:t xml:space="preserve"> Though he rightly could have done so, he </w:t>
      </w:r>
      <w:r w:rsidR="00A21860">
        <w:rPr>
          <w:color w:val="000000"/>
        </w:rPr>
        <w:t>did</w:t>
      </w:r>
      <w:r>
        <w:rPr>
          <w:color w:val="000000"/>
        </w:rPr>
        <w:t xml:space="preserve"> </w:t>
      </w:r>
      <w:r>
        <w:rPr>
          <w:i/>
          <w:color w:val="000000"/>
        </w:rPr>
        <w:t>not</w:t>
      </w:r>
      <w:r>
        <w:rPr>
          <w:color w:val="000000"/>
        </w:rPr>
        <w:t xml:space="preserve"> say, “you once lived under judicial condemnation such that you were on your way to eternal death.” He </w:t>
      </w:r>
      <w:r w:rsidR="00E746F1">
        <w:rPr>
          <w:color w:val="000000"/>
        </w:rPr>
        <w:t>did</w:t>
      </w:r>
      <w:r>
        <w:rPr>
          <w:color w:val="000000"/>
        </w:rPr>
        <w:t xml:space="preserve"> not tell the Christians of Asia Minor that they had been </w:t>
      </w:r>
      <w:r w:rsidR="00A21860">
        <w:rPr>
          <w:color w:val="000000"/>
        </w:rPr>
        <w:t>“</w:t>
      </w:r>
      <w:r>
        <w:rPr>
          <w:color w:val="000000"/>
        </w:rPr>
        <w:t>dead men walking</w:t>
      </w:r>
      <w:r w:rsidR="00A21860">
        <w:rPr>
          <w:color w:val="000000"/>
        </w:rPr>
        <w:t>”</w:t>
      </w:r>
      <w:r>
        <w:rPr>
          <w:color w:val="000000"/>
        </w:rPr>
        <w:t>; he remind</w:t>
      </w:r>
      <w:r w:rsidR="00E746F1">
        <w:rPr>
          <w:color w:val="000000"/>
        </w:rPr>
        <w:t>ed</w:t>
      </w:r>
      <w:r>
        <w:rPr>
          <w:color w:val="000000"/>
        </w:rPr>
        <w:t xml:space="preserve"> them that they had been </w:t>
      </w:r>
      <w:r>
        <w:rPr>
          <w:i/>
          <w:color w:val="000000"/>
        </w:rPr>
        <w:t>dead men!</w:t>
      </w:r>
      <w:r>
        <w:rPr>
          <w:rStyle w:val="FootnoteReference"/>
          <w:i/>
          <w:color w:val="000000"/>
        </w:rPr>
        <w:t xml:space="preserve"> </w:t>
      </w:r>
    </w:p>
    <w:p w14:paraId="23C49BAA" w14:textId="64EA4EA4" w:rsidR="00E958E4" w:rsidRDefault="002D1D0B" w:rsidP="005B54DB">
      <w:r>
        <w:rPr>
          <w:color w:val="000000"/>
        </w:rPr>
        <w:tab/>
      </w:r>
      <w:r w:rsidR="0081317E">
        <w:rPr>
          <w:color w:val="000000"/>
        </w:rPr>
        <w:t>We see, then, that t</w:t>
      </w:r>
      <w:r w:rsidR="00957714" w:rsidRPr="0081317E">
        <w:rPr>
          <w:color w:val="000000"/>
        </w:rPr>
        <w:t xml:space="preserve">he death that </w:t>
      </w:r>
      <w:r w:rsidR="00763637" w:rsidRPr="0081317E">
        <w:rPr>
          <w:color w:val="000000"/>
        </w:rPr>
        <w:t>befell our first parents</w:t>
      </w:r>
      <w:r w:rsidR="00957714" w:rsidRPr="0081317E">
        <w:rPr>
          <w:color w:val="000000"/>
        </w:rPr>
        <w:t xml:space="preserve"> was</w:t>
      </w:r>
      <w:r w:rsidR="0011546C" w:rsidRPr="0081317E">
        <w:rPr>
          <w:color w:val="000000"/>
        </w:rPr>
        <w:t xml:space="preserve"> </w:t>
      </w:r>
      <w:r w:rsidR="0081317E">
        <w:rPr>
          <w:color w:val="000000"/>
        </w:rPr>
        <w:t>indeed</w:t>
      </w:r>
      <w:r w:rsidR="0081317E" w:rsidRPr="0081317E">
        <w:rPr>
          <w:color w:val="000000"/>
        </w:rPr>
        <w:t xml:space="preserve"> catastrophic</w:t>
      </w:r>
      <w:r w:rsidR="0081317E">
        <w:rPr>
          <w:color w:val="000000"/>
        </w:rPr>
        <w:t xml:space="preserve"> because it was both </w:t>
      </w:r>
      <w:r w:rsidR="0011546C" w:rsidRPr="0081317E">
        <w:rPr>
          <w:color w:val="000000"/>
        </w:rPr>
        <w:t>comprehensive</w:t>
      </w:r>
      <w:r w:rsidR="0081317E" w:rsidRPr="0081317E">
        <w:rPr>
          <w:color w:val="000000"/>
        </w:rPr>
        <w:t xml:space="preserve"> and</w:t>
      </w:r>
      <w:r w:rsidR="00957714" w:rsidRPr="0081317E">
        <w:rPr>
          <w:color w:val="000000"/>
        </w:rPr>
        <w:t xml:space="preserve"> </w:t>
      </w:r>
      <w:r w:rsidR="004D4A97" w:rsidRPr="0081317E">
        <w:rPr>
          <w:color w:val="000000"/>
        </w:rPr>
        <w:t>manifold</w:t>
      </w:r>
      <w:r w:rsidR="0011546C" w:rsidRPr="0081317E">
        <w:rPr>
          <w:color w:val="000000"/>
        </w:rPr>
        <w:t>.</w:t>
      </w:r>
      <w:r w:rsidR="001766A1">
        <w:rPr>
          <w:color w:val="000000"/>
        </w:rPr>
        <w:t xml:space="preserve"> </w:t>
      </w:r>
      <w:r w:rsidR="00D04ADA">
        <w:rPr>
          <w:color w:val="000000"/>
        </w:rPr>
        <w:t>Upon reflection,</w:t>
      </w:r>
      <w:r w:rsidR="0011546C" w:rsidRPr="0081317E">
        <w:rPr>
          <w:color w:val="000000"/>
        </w:rPr>
        <w:t xml:space="preserve"> </w:t>
      </w:r>
      <w:r w:rsidR="0081317E">
        <w:rPr>
          <w:color w:val="000000"/>
        </w:rPr>
        <w:t>however, we realize that while physical death is a devastating real</w:t>
      </w:r>
      <w:r w:rsidR="001766A1">
        <w:rPr>
          <w:color w:val="000000"/>
        </w:rPr>
        <w:t xml:space="preserve">ity, </w:t>
      </w:r>
      <w:r w:rsidR="00A21860">
        <w:rPr>
          <w:color w:val="000000"/>
        </w:rPr>
        <w:t xml:space="preserve">the </w:t>
      </w:r>
      <w:r w:rsidR="001766A1">
        <w:rPr>
          <w:color w:val="000000"/>
        </w:rPr>
        <w:t>spiritual aspect</w:t>
      </w:r>
      <w:r w:rsidR="0081317E">
        <w:rPr>
          <w:color w:val="000000"/>
        </w:rPr>
        <w:t xml:space="preserve"> of</w:t>
      </w:r>
      <w:r w:rsidR="00D04ADA">
        <w:rPr>
          <w:color w:val="000000"/>
        </w:rPr>
        <w:t xml:space="preserve"> human death </w:t>
      </w:r>
      <w:r w:rsidR="00A21860">
        <w:rPr>
          <w:color w:val="000000"/>
        </w:rPr>
        <w:t>constitutes</w:t>
      </w:r>
      <w:r w:rsidR="00D04ADA">
        <w:rPr>
          <w:color w:val="000000"/>
        </w:rPr>
        <w:t xml:space="preserve"> the </w:t>
      </w:r>
      <w:r w:rsidR="001766A1">
        <w:rPr>
          <w:color w:val="000000"/>
        </w:rPr>
        <w:t>real</w:t>
      </w:r>
      <w:r w:rsidR="00D04ADA">
        <w:rPr>
          <w:color w:val="000000"/>
        </w:rPr>
        <w:t xml:space="preserve"> tragedy of </w:t>
      </w:r>
      <w:r w:rsidR="00992891">
        <w:rPr>
          <w:color w:val="000000"/>
        </w:rPr>
        <w:t>our</w:t>
      </w:r>
      <w:r w:rsidR="00D04ADA">
        <w:rPr>
          <w:color w:val="000000"/>
        </w:rPr>
        <w:t xml:space="preserve"> existence, </w:t>
      </w:r>
      <w:r w:rsidR="00992891">
        <w:rPr>
          <w:color w:val="000000"/>
        </w:rPr>
        <w:t xml:space="preserve">a tragedy </w:t>
      </w:r>
      <w:r w:rsidR="001766A1">
        <w:rPr>
          <w:color w:val="000000"/>
        </w:rPr>
        <w:t xml:space="preserve">made manifest </w:t>
      </w:r>
      <w:r w:rsidR="00D04ADA">
        <w:rPr>
          <w:color w:val="000000"/>
        </w:rPr>
        <w:t xml:space="preserve">even </w:t>
      </w:r>
      <w:r w:rsidR="00564A5F">
        <w:rPr>
          <w:color w:val="000000"/>
        </w:rPr>
        <w:t>while</w:t>
      </w:r>
      <w:r w:rsidR="00D04ADA">
        <w:rPr>
          <w:color w:val="000000"/>
        </w:rPr>
        <w:t xml:space="preserve"> </w:t>
      </w:r>
      <w:r w:rsidR="00992891">
        <w:rPr>
          <w:color w:val="000000"/>
        </w:rPr>
        <w:t>people</w:t>
      </w:r>
      <w:r w:rsidR="00D04ADA">
        <w:rPr>
          <w:color w:val="000000"/>
        </w:rPr>
        <w:t xml:space="preserve"> </w:t>
      </w:r>
      <w:r w:rsidR="00564A5F">
        <w:rPr>
          <w:color w:val="000000"/>
        </w:rPr>
        <w:t xml:space="preserve">are </w:t>
      </w:r>
      <w:r w:rsidR="00D04ADA">
        <w:rPr>
          <w:color w:val="000000"/>
        </w:rPr>
        <w:t>in their physical prime.</w:t>
      </w:r>
      <w:r w:rsidR="001766A1" w:rsidRPr="001766A1">
        <w:t xml:space="preserve"> </w:t>
      </w:r>
      <w:r w:rsidR="001766A1" w:rsidRPr="00D67925">
        <w:t>This is tru</w:t>
      </w:r>
      <w:r w:rsidR="00992891" w:rsidRPr="00D67925">
        <w:t>e because, spiritually speaking,</w:t>
      </w:r>
      <w:r w:rsidR="00D67925" w:rsidRPr="00D67925">
        <w:t xml:space="preserve"> i.e., with regard to godliness and our ability to pursue it,</w:t>
      </w:r>
      <w:r w:rsidR="001766A1" w:rsidRPr="00D67925">
        <w:t xml:space="preserve"> </w:t>
      </w:r>
      <w:hyperlink w:anchor="_Regeneration_180" w:history="1">
        <w:r w:rsidR="001766A1" w:rsidRPr="00CE526C">
          <w:rPr>
            <w:rStyle w:val="Hyperlink"/>
            <w:rFonts w:ascii="New Century Schlbk" w:hAnsi="New Century Schlbk"/>
          </w:rPr>
          <w:t>unregenerate</w:t>
        </w:r>
      </w:hyperlink>
      <w:r w:rsidR="001766A1" w:rsidRPr="00D67925">
        <w:t xml:space="preserve"> man is not just sick, or “mostly dead,” but </w:t>
      </w:r>
      <w:r w:rsidR="00992891" w:rsidRPr="00D67925">
        <w:t>is utterly bereft of life.</w:t>
      </w:r>
    </w:p>
    <w:p w14:paraId="12C33A94" w14:textId="77777777" w:rsidR="0048791D" w:rsidRPr="001766A1" w:rsidRDefault="0048791D" w:rsidP="005B54DB"/>
    <w:p w14:paraId="495718B7" w14:textId="0FC32CFE" w:rsidR="005B54DB" w:rsidRDefault="00B77A3C" w:rsidP="00AA2849">
      <w:pPr>
        <w:pStyle w:val="Heading3"/>
      </w:pPr>
      <w:bookmarkStart w:id="223" w:name="_The_First_Affliction:"/>
      <w:bookmarkStart w:id="224" w:name="_Toc328148053"/>
      <w:bookmarkEnd w:id="223"/>
      <w:r w:rsidRPr="008D1793">
        <w:t xml:space="preserve">The First </w:t>
      </w:r>
      <w:r w:rsidR="002734E3" w:rsidRPr="008D1793">
        <w:t>Affliction</w:t>
      </w:r>
      <w:r w:rsidR="002A2CF4" w:rsidRPr="008D1793">
        <w:t>:</w:t>
      </w:r>
      <w:r w:rsidR="002A2CF4">
        <w:t xml:space="preserve"> </w:t>
      </w:r>
      <w:r w:rsidR="00766E69">
        <w:t xml:space="preserve">A </w:t>
      </w:r>
      <w:r w:rsidR="002A2CF4">
        <w:t>Vitiat</w:t>
      </w:r>
      <w:r w:rsidR="00766E69">
        <w:t>ed Nature</w:t>
      </w:r>
      <w:bookmarkEnd w:id="224"/>
    </w:p>
    <w:p w14:paraId="42451100" w14:textId="75A83BC0" w:rsidR="007B364D" w:rsidRPr="007B364D" w:rsidRDefault="007B364D" w:rsidP="00FF445B">
      <w:pPr>
        <w:pStyle w:val="Heading4"/>
      </w:pPr>
      <w:r>
        <w:t>Slavery To The Flesh</w:t>
      </w:r>
    </w:p>
    <w:p w14:paraId="7E2691A1" w14:textId="3452D68E" w:rsidR="00947B57" w:rsidRDefault="001766A1" w:rsidP="00210177">
      <w:pPr>
        <w:rPr>
          <w:color w:val="000000"/>
        </w:rPr>
      </w:pPr>
      <w:r>
        <w:rPr>
          <w:color w:val="000000"/>
        </w:rPr>
        <w:t xml:space="preserve">This </w:t>
      </w:r>
      <w:r w:rsidRPr="00122B7D">
        <w:rPr>
          <w:color w:val="000000"/>
        </w:rPr>
        <w:t>spiritual deadness</w:t>
      </w:r>
      <w:r>
        <w:rPr>
          <w:color w:val="000000"/>
        </w:rPr>
        <w:t xml:space="preserve"> </w:t>
      </w:r>
      <w:r w:rsidR="00992891">
        <w:rPr>
          <w:color w:val="000000"/>
        </w:rPr>
        <w:t>lies</w:t>
      </w:r>
      <w:r>
        <w:rPr>
          <w:color w:val="000000"/>
        </w:rPr>
        <w:t xml:space="preserve"> at</w:t>
      </w:r>
      <w:r w:rsidR="00564A5F">
        <w:rPr>
          <w:color w:val="000000"/>
        </w:rPr>
        <w:t xml:space="preserve"> the</w:t>
      </w:r>
      <w:r w:rsidR="007D2449">
        <w:rPr>
          <w:color w:val="000000"/>
        </w:rPr>
        <w:t xml:space="preserve"> </w:t>
      </w:r>
      <w:r w:rsidR="00AF7746">
        <w:rPr>
          <w:color w:val="000000"/>
        </w:rPr>
        <w:t>core</w:t>
      </w:r>
      <w:r w:rsidR="007D2449">
        <w:rPr>
          <w:color w:val="000000"/>
        </w:rPr>
        <w:t xml:space="preserve"> of </w:t>
      </w:r>
      <w:r w:rsidR="00564A5F">
        <w:rPr>
          <w:color w:val="000000"/>
        </w:rPr>
        <w:t xml:space="preserve">human </w:t>
      </w:r>
      <w:hyperlink w:anchor="_Fallenness_28" w:history="1">
        <w:r w:rsidR="007D2449" w:rsidRPr="00024B37">
          <w:rPr>
            <w:rStyle w:val="Hyperlink"/>
            <w:rFonts w:ascii="New Century Schlbk" w:hAnsi="New Century Schlbk"/>
          </w:rPr>
          <w:t>f</w:t>
        </w:r>
        <w:r w:rsidR="00C53B38" w:rsidRPr="00024B37">
          <w:rPr>
            <w:rStyle w:val="Hyperlink"/>
            <w:rFonts w:ascii="New Century Schlbk" w:hAnsi="New Century Schlbk"/>
          </w:rPr>
          <w:t>allenness</w:t>
        </w:r>
      </w:hyperlink>
      <w:r w:rsidR="00122B7D">
        <w:rPr>
          <w:i/>
          <w:color w:val="000000"/>
        </w:rPr>
        <w:t>.</w:t>
      </w:r>
      <w:r w:rsidR="00122B7D">
        <w:rPr>
          <w:color w:val="000000"/>
        </w:rPr>
        <w:t xml:space="preserve"> </w:t>
      </w:r>
      <w:r w:rsidR="00210177">
        <w:rPr>
          <w:color w:val="000000"/>
        </w:rPr>
        <w:t>We must</w:t>
      </w:r>
      <w:r w:rsidR="007D2449">
        <w:rPr>
          <w:color w:val="000000"/>
        </w:rPr>
        <w:t xml:space="preserve"> understand</w:t>
      </w:r>
      <w:r w:rsidR="00122B7D">
        <w:rPr>
          <w:color w:val="000000"/>
        </w:rPr>
        <w:t>, though,</w:t>
      </w:r>
      <w:r w:rsidR="007D2449">
        <w:rPr>
          <w:color w:val="000000"/>
        </w:rPr>
        <w:t xml:space="preserve"> that </w:t>
      </w:r>
      <w:r w:rsidR="00E7151A">
        <w:rPr>
          <w:color w:val="000000"/>
        </w:rPr>
        <w:t>th</w:t>
      </w:r>
      <w:r w:rsidR="00210177">
        <w:rPr>
          <w:color w:val="000000"/>
        </w:rPr>
        <w:t>is</w:t>
      </w:r>
      <w:r w:rsidR="00923E75">
        <w:rPr>
          <w:color w:val="000000"/>
        </w:rPr>
        <w:t xml:space="preserve"> </w:t>
      </w:r>
      <w:r w:rsidR="00E7151A">
        <w:rPr>
          <w:color w:val="000000"/>
        </w:rPr>
        <w:t xml:space="preserve">deadness </w:t>
      </w:r>
      <w:r w:rsidR="00923E75">
        <w:rPr>
          <w:color w:val="000000"/>
        </w:rPr>
        <w:t>in man</w:t>
      </w:r>
      <w:r w:rsidR="007D2449">
        <w:rPr>
          <w:color w:val="000000"/>
        </w:rPr>
        <w:t xml:space="preserve"> is</w:t>
      </w:r>
      <w:r w:rsidR="00C53B38">
        <w:rPr>
          <w:color w:val="000000"/>
        </w:rPr>
        <w:t xml:space="preserve"> not a “thing” but the lack of a thing</w:t>
      </w:r>
      <w:r w:rsidR="004A6EB3">
        <w:rPr>
          <w:color w:val="000000"/>
        </w:rPr>
        <w:t>,</w:t>
      </w:r>
      <w:r w:rsidR="00C53B38" w:rsidRPr="001362E4">
        <w:rPr>
          <w:i/>
          <w:color w:val="000000"/>
        </w:rPr>
        <w:t xml:space="preserve"> a deprivation.</w:t>
      </w:r>
      <w:r w:rsidR="00C53B38" w:rsidRPr="00F82FBE">
        <w:rPr>
          <w:rStyle w:val="FootnoteReference"/>
          <w:color w:val="000000"/>
        </w:rPr>
        <w:footnoteReference w:id="546"/>
      </w:r>
      <w:r w:rsidR="00C53B38">
        <w:rPr>
          <w:color w:val="000000"/>
        </w:rPr>
        <w:t xml:space="preserve"> </w:t>
      </w:r>
      <w:r w:rsidR="00923E75">
        <w:rPr>
          <w:noProof/>
        </w:rPr>
        <w:t>This deprivation</w:t>
      </w:r>
      <w:r>
        <w:rPr>
          <w:noProof/>
        </w:rPr>
        <w:t xml:space="preserve"> </w:t>
      </w:r>
      <w:r w:rsidR="00923E75">
        <w:rPr>
          <w:noProof/>
        </w:rPr>
        <w:t>has had a</w:t>
      </w:r>
      <w:r w:rsidR="00772295">
        <w:rPr>
          <w:noProof/>
        </w:rPr>
        <w:t xml:space="preserve"> deleterious </w:t>
      </w:r>
      <w:r w:rsidR="007B364D">
        <w:rPr>
          <w:noProof/>
        </w:rPr>
        <w:t>effect</w:t>
      </w:r>
      <w:r w:rsidR="00772295">
        <w:rPr>
          <w:noProof/>
        </w:rPr>
        <w:t xml:space="preserve"> upon our race</w:t>
      </w:r>
      <w:r w:rsidR="00710368">
        <w:rPr>
          <w:noProof/>
        </w:rPr>
        <w:t xml:space="preserve"> </w:t>
      </w:r>
      <w:r w:rsidR="00913764">
        <w:rPr>
          <w:noProof/>
        </w:rPr>
        <w:t>b</w:t>
      </w:r>
      <w:r w:rsidR="00F74569">
        <w:rPr>
          <w:noProof/>
        </w:rPr>
        <w:t>y</w:t>
      </w:r>
      <w:r w:rsidR="00710368">
        <w:rPr>
          <w:noProof/>
        </w:rPr>
        <w:t xml:space="preserve"> </w:t>
      </w:r>
      <w:r w:rsidR="00EE561A">
        <w:rPr>
          <w:noProof/>
        </w:rPr>
        <w:t>vitiat</w:t>
      </w:r>
      <w:r w:rsidR="00710368">
        <w:rPr>
          <w:noProof/>
        </w:rPr>
        <w:t>i</w:t>
      </w:r>
      <w:r w:rsidR="00F74569">
        <w:rPr>
          <w:noProof/>
        </w:rPr>
        <w:t>ng</w:t>
      </w:r>
      <w:r w:rsidR="00913764">
        <w:rPr>
          <w:noProof/>
        </w:rPr>
        <w:t xml:space="preserve"> </w:t>
      </w:r>
      <w:r w:rsidR="00EE561A">
        <w:rPr>
          <w:noProof/>
        </w:rPr>
        <w:t>human nature</w:t>
      </w:r>
      <w:r w:rsidR="00923E75">
        <w:rPr>
          <w:noProof/>
        </w:rPr>
        <w:t>.</w:t>
      </w:r>
      <w:r w:rsidR="00947B57">
        <w:rPr>
          <w:color w:val="000000"/>
        </w:rPr>
        <w:t xml:space="preserve"> </w:t>
      </w:r>
      <w:r w:rsidR="00710368">
        <w:rPr>
          <w:noProof/>
        </w:rPr>
        <w:t>The</w:t>
      </w:r>
      <w:r w:rsidR="00913764">
        <w:rPr>
          <w:noProof/>
        </w:rPr>
        <w:t xml:space="preserve"> deprivation of spiritual life</w:t>
      </w:r>
      <w:r w:rsidR="00710368">
        <w:rPr>
          <w:noProof/>
        </w:rPr>
        <w:t xml:space="preserve"> </w:t>
      </w:r>
      <w:r w:rsidR="00F74569">
        <w:rPr>
          <w:noProof/>
        </w:rPr>
        <w:t>severely impairs</w:t>
      </w:r>
      <w:r w:rsidR="00710368">
        <w:rPr>
          <w:noProof/>
        </w:rPr>
        <w:t xml:space="preserve"> human nature </w:t>
      </w:r>
      <w:r w:rsidR="00913764">
        <w:rPr>
          <w:noProof/>
        </w:rPr>
        <w:t>by</w:t>
      </w:r>
      <w:r w:rsidR="00C9263D">
        <w:rPr>
          <w:noProof/>
        </w:rPr>
        <w:t xml:space="preserve"> </w:t>
      </w:r>
      <w:r w:rsidR="00FB5D22">
        <w:rPr>
          <w:noProof/>
        </w:rPr>
        <w:t>turn</w:t>
      </w:r>
      <w:r w:rsidR="00913764">
        <w:rPr>
          <w:noProof/>
        </w:rPr>
        <w:t>ing</w:t>
      </w:r>
      <w:r w:rsidR="00C53B38">
        <w:rPr>
          <w:noProof/>
        </w:rPr>
        <w:t xml:space="preserve"> the body </w:t>
      </w:r>
      <w:r w:rsidR="00FB5D22">
        <w:rPr>
          <w:noProof/>
        </w:rPr>
        <w:t xml:space="preserve">into </w:t>
      </w:r>
      <w:r w:rsidR="001E112C">
        <w:rPr>
          <w:noProof/>
        </w:rPr>
        <w:t>an unchecked</w:t>
      </w:r>
      <w:r w:rsidR="00C53B38">
        <w:rPr>
          <w:noProof/>
        </w:rPr>
        <w:t xml:space="preserve"> vehicle of </w:t>
      </w:r>
      <w:r w:rsidR="00923E75">
        <w:rPr>
          <w:i/>
          <w:noProof/>
        </w:rPr>
        <w:t>the flesh</w:t>
      </w:r>
      <w:r w:rsidR="00923E75">
        <w:rPr>
          <w:noProof/>
        </w:rPr>
        <w:t xml:space="preserve"> </w:t>
      </w:r>
      <w:r w:rsidR="00923E75" w:rsidRPr="00923E75">
        <w:rPr>
          <w:color w:val="000000"/>
        </w:rPr>
        <w:t>(</w:t>
      </w:r>
      <w:r w:rsidR="00FB5D22" w:rsidRPr="00F74569">
        <w:rPr>
          <w:rFonts w:ascii="SBL Greek" w:hAnsi="SBL Greek"/>
          <w:color w:val="000000"/>
        </w:rPr>
        <w:t>σάρξ</w:t>
      </w:r>
      <w:r w:rsidR="00923E75" w:rsidRPr="00923E75">
        <w:rPr>
          <w:color w:val="000000"/>
        </w:rPr>
        <w:t>)</w:t>
      </w:r>
      <w:r w:rsidR="00210177">
        <w:rPr>
          <w:color w:val="000000"/>
        </w:rPr>
        <w:t xml:space="preserve">, and in our </w:t>
      </w:r>
      <w:r w:rsidR="00210177" w:rsidRPr="008B4FED">
        <w:rPr>
          <w:color w:val="000000"/>
        </w:rPr>
        <w:t>flesh</w:t>
      </w:r>
      <w:r w:rsidR="00210177">
        <w:rPr>
          <w:color w:val="000000"/>
        </w:rPr>
        <w:t xml:space="preserve"> there </w:t>
      </w:r>
      <w:r w:rsidR="00CA7D2E">
        <w:rPr>
          <w:color w:val="000000"/>
        </w:rPr>
        <w:t>dwell</w:t>
      </w:r>
      <w:r w:rsidR="00210177">
        <w:rPr>
          <w:color w:val="000000"/>
        </w:rPr>
        <w:t xml:space="preserve">s </w:t>
      </w:r>
      <w:r w:rsidR="00210177" w:rsidRPr="007E0B80">
        <w:rPr>
          <w:color w:val="000000"/>
        </w:rPr>
        <w:t>“</w:t>
      </w:r>
      <w:r w:rsidR="00210177" w:rsidRPr="007E0B80">
        <w:rPr>
          <w:b/>
          <w:color w:val="000000"/>
        </w:rPr>
        <w:t>no good thing</w:t>
      </w:r>
      <w:r w:rsidR="00210177" w:rsidRPr="007E0B80">
        <w:rPr>
          <w:color w:val="000000"/>
        </w:rPr>
        <w:t>”</w:t>
      </w:r>
      <w:r w:rsidR="00210177">
        <w:rPr>
          <w:i/>
          <w:color w:val="000000"/>
        </w:rPr>
        <w:t xml:space="preserve"> </w:t>
      </w:r>
      <w:r w:rsidR="00F74569">
        <w:rPr>
          <w:color w:val="000000"/>
        </w:rPr>
        <w:t xml:space="preserve">(Rom </w:t>
      </w:r>
      <w:r w:rsidR="00210177">
        <w:rPr>
          <w:color w:val="000000"/>
        </w:rPr>
        <w:t>7.18</w:t>
      </w:r>
      <w:r w:rsidR="00AB2A40">
        <w:rPr>
          <w:color w:val="000000"/>
        </w:rPr>
        <w:t xml:space="preserve"> </w:t>
      </w:r>
      <w:r w:rsidR="00AB2A40" w:rsidRPr="003F4845">
        <w:rPr>
          <w:vertAlign w:val="superscript"/>
        </w:rPr>
        <w:t>KJV</w:t>
      </w:r>
      <w:r w:rsidR="00F74569">
        <w:rPr>
          <w:color w:val="000000"/>
        </w:rPr>
        <w:fldChar w:fldCharType="begin"/>
      </w:r>
      <w:r w:rsidR="00F74569">
        <w:instrText xml:space="preserve"> XE "</w:instrText>
      </w:r>
      <w:r w:rsidR="00F74569">
        <w:rPr>
          <w:color w:val="000000"/>
        </w:rPr>
        <w:instrText>Rom 07.18</w:instrText>
      </w:r>
      <w:r w:rsidR="00F74569">
        <w:instrText xml:space="preserve">" </w:instrText>
      </w:r>
      <w:r w:rsidR="00F74569">
        <w:rPr>
          <w:color w:val="000000"/>
        </w:rPr>
        <w:fldChar w:fldCharType="end"/>
      </w:r>
      <w:r w:rsidR="00210177">
        <w:rPr>
          <w:color w:val="000000"/>
        </w:rPr>
        <w:t>)</w:t>
      </w:r>
      <w:r w:rsidR="00923E75" w:rsidRPr="00923E75">
        <w:rPr>
          <w:color w:val="000000"/>
        </w:rPr>
        <w:t>.</w:t>
      </w:r>
      <w:r w:rsidR="00636FD0">
        <w:rPr>
          <w:rStyle w:val="FootnoteReference"/>
          <w:color w:val="000000"/>
        </w:rPr>
        <w:footnoteReference w:id="547"/>
      </w:r>
      <w:r w:rsidR="00923E75" w:rsidRPr="00923E75">
        <w:rPr>
          <w:color w:val="000000"/>
        </w:rPr>
        <w:t xml:space="preserve"> </w:t>
      </w:r>
    </w:p>
    <w:p w14:paraId="00D075E8" w14:textId="2FEE1923" w:rsidR="00947B57" w:rsidRDefault="00C96F5D" w:rsidP="00210177">
      <w:pPr>
        <w:rPr>
          <w:color w:val="000000"/>
        </w:rPr>
      </w:pPr>
      <w:r w:rsidRPr="0092439D">
        <w:rPr>
          <w:rFonts w:ascii="Times" w:hAnsi="Times"/>
        </w:rPr>
        <w:t>[[@Page:</w:t>
      </w:r>
      <w:r>
        <w:rPr>
          <w:rFonts w:ascii="Times" w:hAnsi="Times"/>
        </w:rPr>
        <w:t>279</w:t>
      </w:r>
      <w:r w:rsidRPr="0092439D">
        <w:rPr>
          <w:rFonts w:ascii="Times" w:hAnsi="Times"/>
        </w:rPr>
        <w:t>]]</w:t>
      </w:r>
      <w:r w:rsidR="00947B57">
        <w:rPr>
          <w:color w:val="000000"/>
        </w:rPr>
        <w:tab/>
      </w:r>
      <w:r w:rsidR="00923E75" w:rsidRPr="00923E75">
        <w:rPr>
          <w:color w:val="000000"/>
        </w:rPr>
        <w:t xml:space="preserve">Lest we be confused by </w:t>
      </w:r>
      <w:r w:rsidR="00947B57">
        <w:rPr>
          <w:color w:val="000000"/>
        </w:rPr>
        <w:t>terminology</w:t>
      </w:r>
      <w:r w:rsidR="00923E75" w:rsidRPr="00923E75">
        <w:rPr>
          <w:color w:val="000000"/>
        </w:rPr>
        <w:t>, let us note that the Bible uses</w:t>
      </w:r>
      <w:r w:rsidR="00913764">
        <w:rPr>
          <w:color w:val="000000"/>
        </w:rPr>
        <w:t xml:space="preserve"> the word</w:t>
      </w:r>
      <w:r w:rsidR="00923E75" w:rsidRPr="00923E75">
        <w:rPr>
          <w:color w:val="000000"/>
        </w:rPr>
        <w:t xml:space="preserve"> </w:t>
      </w:r>
      <w:r w:rsidR="00923E75" w:rsidRPr="00923E75">
        <w:rPr>
          <w:i/>
          <w:color w:val="000000"/>
        </w:rPr>
        <w:t>flesh</w:t>
      </w:r>
      <w:r w:rsidR="00923E75" w:rsidRPr="00923E75">
        <w:rPr>
          <w:color w:val="000000"/>
        </w:rPr>
        <w:t xml:space="preserve"> in several different ways.</w:t>
      </w:r>
      <w:r w:rsidR="00F3735B" w:rsidRPr="00923E75">
        <w:rPr>
          <w:rStyle w:val="FootnoteReference"/>
          <w:color w:val="000000"/>
        </w:rPr>
        <w:footnoteReference w:id="548"/>
      </w:r>
      <w:r w:rsidR="00923E75" w:rsidRPr="00923E75">
        <w:rPr>
          <w:color w:val="000000"/>
        </w:rPr>
        <w:t xml:space="preserve"> Primarily, the biblical authors used </w:t>
      </w:r>
      <w:r w:rsidR="00923E75" w:rsidRPr="00923E75">
        <w:rPr>
          <w:i/>
          <w:color w:val="000000"/>
        </w:rPr>
        <w:t xml:space="preserve">flesh </w:t>
      </w:r>
      <w:r w:rsidR="00923E75" w:rsidRPr="00923E75">
        <w:rPr>
          <w:color w:val="000000"/>
        </w:rPr>
        <w:t xml:space="preserve">to speak of the physicality of the body, and no negative connotation attaches to this usage; remember that “the Word became </w:t>
      </w:r>
      <w:r w:rsidR="00923E75" w:rsidRPr="00923E75">
        <w:rPr>
          <w:b/>
          <w:color w:val="000000"/>
        </w:rPr>
        <w:t>flesh</w:t>
      </w:r>
      <w:r w:rsidR="00343788">
        <w:rPr>
          <w:color w:val="000000"/>
        </w:rPr>
        <w:t xml:space="preserve">, and dwelt among us” (Joh </w:t>
      </w:r>
      <w:r w:rsidR="00923E75" w:rsidRPr="00923E75">
        <w:rPr>
          <w:color w:val="000000"/>
        </w:rPr>
        <w:t>1.14</w:t>
      </w:r>
      <w:r w:rsidR="00343788">
        <w:rPr>
          <w:color w:val="000000"/>
        </w:rPr>
        <w:fldChar w:fldCharType="begin"/>
      </w:r>
      <w:r w:rsidR="00343788">
        <w:instrText xml:space="preserve"> XE "</w:instrText>
      </w:r>
      <w:r w:rsidR="00343788" w:rsidRPr="00923E75">
        <w:rPr>
          <w:color w:val="000000"/>
        </w:rPr>
        <w:instrText>Joh 01.14</w:instrText>
      </w:r>
      <w:r w:rsidR="00343788">
        <w:instrText xml:space="preserve">" </w:instrText>
      </w:r>
      <w:r w:rsidR="00343788">
        <w:rPr>
          <w:color w:val="000000"/>
        </w:rPr>
        <w:fldChar w:fldCharType="end"/>
      </w:r>
      <w:r w:rsidR="00923E75" w:rsidRPr="00923E75">
        <w:rPr>
          <w:color w:val="000000"/>
        </w:rPr>
        <w:t xml:space="preserve">). In </w:t>
      </w:r>
      <w:r w:rsidR="00947B57">
        <w:rPr>
          <w:color w:val="000000"/>
        </w:rPr>
        <w:t>other</w:t>
      </w:r>
      <w:r w:rsidR="00923E75" w:rsidRPr="00923E75">
        <w:rPr>
          <w:color w:val="000000"/>
        </w:rPr>
        <w:t xml:space="preserve"> contexts, however, </w:t>
      </w:r>
      <w:r w:rsidR="00923E75" w:rsidRPr="00923E75">
        <w:rPr>
          <w:i/>
          <w:color w:val="000000"/>
        </w:rPr>
        <w:t>the flesh</w:t>
      </w:r>
      <w:r w:rsidR="00923E75" w:rsidRPr="00923E75">
        <w:rPr>
          <w:color w:val="000000"/>
        </w:rPr>
        <w:t xml:space="preserve"> refers to the sinful mind </w:t>
      </w:r>
      <w:r w:rsidR="00CA7D2E">
        <w:rPr>
          <w:color w:val="000000"/>
        </w:rPr>
        <w:t>a</w:t>
      </w:r>
      <w:r w:rsidR="00923E75" w:rsidRPr="00923E75">
        <w:rPr>
          <w:color w:val="000000"/>
        </w:rPr>
        <w:t xml:space="preserve">s inseparable from physical drives and </w:t>
      </w:r>
      <w:r w:rsidR="00923E75">
        <w:rPr>
          <w:color w:val="000000"/>
        </w:rPr>
        <w:t>instinct</w:t>
      </w:r>
      <w:r w:rsidR="00923E75" w:rsidRPr="00923E75">
        <w:rPr>
          <w:color w:val="000000"/>
        </w:rPr>
        <w:t xml:space="preserve">s — drives and </w:t>
      </w:r>
      <w:r w:rsidR="00923E75">
        <w:rPr>
          <w:color w:val="000000"/>
        </w:rPr>
        <w:t>instinct</w:t>
      </w:r>
      <w:r w:rsidR="00923E75" w:rsidRPr="00923E75">
        <w:rPr>
          <w:color w:val="000000"/>
        </w:rPr>
        <w:t xml:space="preserve">s left unguided by </w:t>
      </w:r>
      <w:r w:rsidR="00915F29">
        <w:rPr>
          <w:color w:val="000000"/>
        </w:rPr>
        <w:t>the Holy Spirit</w:t>
      </w:r>
      <w:r w:rsidR="00923E75" w:rsidRPr="00923E75">
        <w:rPr>
          <w:color w:val="000000"/>
        </w:rPr>
        <w:t xml:space="preserve"> and unrestrained by </w:t>
      </w:r>
      <w:r w:rsidR="00915F29">
        <w:rPr>
          <w:color w:val="000000"/>
        </w:rPr>
        <w:t>the Spirit’s</w:t>
      </w:r>
      <w:r w:rsidR="00923E75" w:rsidRPr="00923E75">
        <w:rPr>
          <w:color w:val="000000"/>
        </w:rPr>
        <w:t xml:space="preserve"> power.</w:t>
      </w:r>
      <w:r w:rsidR="00923E75" w:rsidRPr="00923E75">
        <w:rPr>
          <w:rStyle w:val="FootnoteReference"/>
          <w:color w:val="000000"/>
        </w:rPr>
        <w:footnoteReference w:id="549"/>
      </w:r>
      <w:r w:rsidR="00923E75" w:rsidRPr="00923E75">
        <w:rPr>
          <w:color w:val="000000"/>
        </w:rPr>
        <w:t xml:space="preserve"> </w:t>
      </w:r>
      <w:r w:rsidR="00923E75" w:rsidRPr="00923E75">
        <w:rPr>
          <w:i/>
          <w:color w:val="000000"/>
        </w:rPr>
        <w:t>The flesh</w:t>
      </w:r>
      <w:r w:rsidR="00923E75" w:rsidRPr="00923E75">
        <w:rPr>
          <w:color w:val="000000"/>
        </w:rPr>
        <w:t xml:space="preserve"> has a will and </w:t>
      </w:r>
      <w:r w:rsidR="00CA7D2E">
        <w:rPr>
          <w:color w:val="000000"/>
        </w:rPr>
        <w:t xml:space="preserve">has </w:t>
      </w:r>
      <w:r w:rsidR="00923E75" w:rsidRPr="00923E75">
        <w:rPr>
          <w:color w:val="000000"/>
        </w:rPr>
        <w:t>desires (</w:t>
      </w:r>
      <w:r w:rsidR="00CA7D2E" w:rsidRPr="00923E75">
        <w:rPr>
          <w:color w:val="000000"/>
        </w:rPr>
        <w:t>Joh 1.13</w:t>
      </w:r>
      <w:r w:rsidR="00CA7D2E">
        <w:rPr>
          <w:color w:val="000000"/>
        </w:rPr>
        <w:fldChar w:fldCharType="begin"/>
      </w:r>
      <w:r w:rsidR="00CA7D2E">
        <w:instrText xml:space="preserve"> XE "</w:instrText>
      </w:r>
      <w:r w:rsidR="00CA7D2E" w:rsidRPr="00923E75">
        <w:rPr>
          <w:color w:val="000000"/>
        </w:rPr>
        <w:instrText xml:space="preserve">Joh </w:instrText>
      </w:r>
      <w:r w:rsidR="00CA7D2E">
        <w:rPr>
          <w:color w:val="000000"/>
        </w:rPr>
        <w:instrText>0</w:instrText>
      </w:r>
      <w:r w:rsidR="00CA7D2E" w:rsidRPr="00923E75">
        <w:rPr>
          <w:color w:val="000000"/>
        </w:rPr>
        <w:instrText>1.13</w:instrText>
      </w:r>
      <w:r w:rsidR="00CA7D2E">
        <w:instrText xml:space="preserve">" </w:instrText>
      </w:r>
      <w:r w:rsidR="00CA7D2E">
        <w:rPr>
          <w:color w:val="000000"/>
        </w:rPr>
        <w:fldChar w:fldCharType="end"/>
      </w:r>
      <w:r w:rsidR="00CA7D2E">
        <w:rPr>
          <w:color w:val="000000"/>
        </w:rPr>
        <w:t xml:space="preserve">; </w:t>
      </w:r>
      <w:r w:rsidR="00923E75" w:rsidRPr="00923E75">
        <w:rPr>
          <w:color w:val="000000"/>
        </w:rPr>
        <w:t>Rom 13.14</w:t>
      </w:r>
      <w:r w:rsidR="00343788">
        <w:rPr>
          <w:color w:val="000000"/>
        </w:rPr>
        <w:fldChar w:fldCharType="begin"/>
      </w:r>
      <w:r w:rsidR="00343788">
        <w:instrText xml:space="preserve"> XE "</w:instrText>
      </w:r>
      <w:r w:rsidR="00343788" w:rsidRPr="00923E75">
        <w:rPr>
          <w:color w:val="000000"/>
        </w:rPr>
        <w:instrText>Rom 13.14</w:instrText>
      </w:r>
      <w:r w:rsidR="00343788">
        <w:instrText xml:space="preserve">" </w:instrText>
      </w:r>
      <w:r w:rsidR="00343788">
        <w:rPr>
          <w:color w:val="000000"/>
        </w:rPr>
        <w:fldChar w:fldCharType="end"/>
      </w:r>
      <w:r w:rsidR="00923E75" w:rsidRPr="00923E75">
        <w:rPr>
          <w:color w:val="000000"/>
        </w:rPr>
        <w:t>; Gal 5.16-17</w:t>
      </w:r>
      <w:r w:rsidR="00343788">
        <w:rPr>
          <w:color w:val="000000"/>
        </w:rPr>
        <w:fldChar w:fldCharType="begin"/>
      </w:r>
      <w:r w:rsidR="00343788">
        <w:instrText xml:space="preserve"> XE "</w:instrText>
      </w:r>
      <w:r w:rsidR="00343788" w:rsidRPr="00923E75">
        <w:rPr>
          <w:color w:val="000000"/>
        </w:rPr>
        <w:instrText>Gal 5.16-17</w:instrText>
      </w:r>
      <w:r w:rsidR="00343788">
        <w:instrText xml:space="preserve">" </w:instrText>
      </w:r>
      <w:r w:rsidR="00343788">
        <w:rPr>
          <w:color w:val="000000"/>
        </w:rPr>
        <w:fldChar w:fldCharType="end"/>
      </w:r>
      <w:r w:rsidR="00923E75" w:rsidRPr="00923E75">
        <w:rPr>
          <w:color w:val="000000"/>
        </w:rPr>
        <w:t>, 24; 1Jo 2.16</w:t>
      </w:r>
      <w:r w:rsidR="00343788">
        <w:rPr>
          <w:color w:val="000000"/>
        </w:rPr>
        <w:fldChar w:fldCharType="begin"/>
      </w:r>
      <w:r w:rsidR="00343788">
        <w:instrText xml:space="preserve"> XE "</w:instrText>
      </w:r>
      <w:r w:rsidR="00343788" w:rsidRPr="00923E75">
        <w:rPr>
          <w:color w:val="000000"/>
        </w:rPr>
        <w:instrText>1Jo 2.16</w:instrText>
      </w:r>
      <w:r w:rsidR="00343788">
        <w:instrText xml:space="preserve">" </w:instrText>
      </w:r>
      <w:r w:rsidR="00343788">
        <w:rPr>
          <w:color w:val="000000"/>
        </w:rPr>
        <w:fldChar w:fldCharType="end"/>
      </w:r>
      <w:r w:rsidR="00923E75" w:rsidRPr="00923E75">
        <w:rPr>
          <w:color w:val="000000"/>
        </w:rPr>
        <w:t>), and it asserts itself from birth, doing great damage to both soul and body</w:t>
      </w:r>
      <w:r w:rsidR="00980818">
        <w:rPr>
          <w:color w:val="000000"/>
        </w:rPr>
        <w:t xml:space="preserve"> </w:t>
      </w:r>
      <w:r w:rsidR="00980818" w:rsidRPr="00923E75">
        <w:rPr>
          <w:color w:val="000000"/>
        </w:rPr>
        <w:t>(</w:t>
      </w:r>
      <w:r w:rsidR="00980818">
        <w:rPr>
          <w:color w:val="000000"/>
        </w:rPr>
        <w:t xml:space="preserve">see </w:t>
      </w:r>
      <w:r w:rsidR="00343788">
        <w:rPr>
          <w:color w:val="000000"/>
        </w:rPr>
        <w:t>Eph 2.</w:t>
      </w:r>
      <w:r w:rsidR="00980818" w:rsidRPr="00923E75">
        <w:rPr>
          <w:color w:val="000000"/>
        </w:rPr>
        <w:t>3</w:t>
      </w:r>
      <w:r w:rsidR="00343788">
        <w:rPr>
          <w:color w:val="000000"/>
        </w:rPr>
        <w:fldChar w:fldCharType="begin"/>
      </w:r>
      <w:r w:rsidR="00343788">
        <w:instrText xml:space="preserve"> XE "</w:instrText>
      </w:r>
      <w:r w:rsidR="00343788" w:rsidRPr="00923E75">
        <w:rPr>
          <w:color w:val="000000"/>
        </w:rPr>
        <w:instrText>Eph 2.03</w:instrText>
      </w:r>
      <w:r w:rsidR="00343788">
        <w:instrText xml:space="preserve">" </w:instrText>
      </w:r>
      <w:r w:rsidR="00343788">
        <w:rPr>
          <w:color w:val="000000"/>
        </w:rPr>
        <w:fldChar w:fldCharType="end"/>
      </w:r>
      <w:r w:rsidR="00980818">
        <w:rPr>
          <w:color w:val="000000"/>
        </w:rPr>
        <w:t xml:space="preserve"> and</w:t>
      </w:r>
      <w:r w:rsidR="00980818" w:rsidRPr="00980818">
        <w:rPr>
          <w:color w:val="000000"/>
        </w:rPr>
        <w:t xml:space="preserve"> </w:t>
      </w:r>
      <w:r w:rsidR="00343788">
        <w:rPr>
          <w:color w:val="000000"/>
        </w:rPr>
        <w:t>Rom 8.</w:t>
      </w:r>
      <w:r w:rsidR="00980818" w:rsidRPr="00923E75">
        <w:rPr>
          <w:color w:val="000000"/>
        </w:rPr>
        <w:t>6</w:t>
      </w:r>
      <w:r w:rsidR="00343788">
        <w:rPr>
          <w:color w:val="000000"/>
        </w:rPr>
        <w:fldChar w:fldCharType="begin"/>
      </w:r>
      <w:r w:rsidR="00343788">
        <w:instrText xml:space="preserve"> XE "</w:instrText>
      </w:r>
      <w:r w:rsidR="00343788" w:rsidRPr="00923E75">
        <w:rPr>
          <w:color w:val="000000"/>
        </w:rPr>
        <w:instrText>Rom 08.06</w:instrText>
      </w:r>
      <w:r w:rsidR="00343788">
        <w:instrText xml:space="preserve">" </w:instrText>
      </w:r>
      <w:r w:rsidR="00343788">
        <w:rPr>
          <w:color w:val="000000"/>
        </w:rPr>
        <w:fldChar w:fldCharType="end"/>
      </w:r>
      <w:r w:rsidR="00980818" w:rsidRPr="00923E75">
        <w:rPr>
          <w:color w:val="000000"/>
        </w:rPr>
        <w:t>)</w:t>
      </w:r>
      <w:r w:rsidR="00923E75" w:rsidRPr="00923E75">
        <w:rPr>
          <w:color w:val="000000"/>
        </w:rPr>
        <w:t>.</w:t>
      </w:r>
      <w:r w:rsidR="00923E75" w:rsidRPr="00923E75">
        <w:rPr>
          <w:rStyle w:val="FootnoteReference"/>
          <w:color w:val="000000"/>
        </w:rPr>
        <w:footnoteReference w:id="550"/>
      </w:r>
    </w:p>
    <w:p w14:paraId="404E5DFE" w14:textId="6CFE2BD0" w:rsidR="00C53B38" w:rsidRDefault="00947B57" w:rsidP="0022006E">
      <w:r>
        <w:tab/>
        <w:t xml:space="preserve">In fact, </w:t>
      </w:r>
      <w:r w:rsidR="00F11E74">
        <w:t>while</w:t>
      </w:r>
      <w:r>
        <w:t xml:space="preserve"> left unrestrained by the Spirit, </w:t>
      </w:r>
      <w:r>
        <w:rPr>
          <w:i/>
        </w:rPr>
        <w:t>the flesh</w:t>
      </w:r>
      <w:r w:rsidR="00FE003D">
        <w:t xml:space="preserve">, i.e., </w:t>
      </w:r>
      <w:r w:rsidR="00FE003D">
        <w:rPr>
          <w:i/>
        </w:rPr>
        <w:t>the sinful mind</w:t>
      </w:r>
      <w:r w:rsidR="00FE003D">
        <w:t>,</w:t>
      </w:r>
      <w:r>
        <w:rPr>
          <w:i/>
        </w:rPr>
        <w:t xml:space="preserve"> </w:t>
      </w:r>
      <w:r>
        <w:t>impels a human bei</w:t>
      </w:r>
      <w:r w:rsidR="00A15349">
        <w:t>ng along a path of unmitigated</w:t>
      </w:r>
      <w:r>
        <w:t>, severely short-sighted self-interest.</w:t>
      </w:r>
      <w:r w:rsidR="00980818">
        <w:t xml:space="preserve"> </w:t>
      </w:r>
      <w:r w:rsidR="00923E75" w:rsidRPr="00923E75">
        <w:t xml:space="preserve">Self-destructive persons bemoan their lack of </w:t>
      </w:r>
      <w:r w:rsidR="00980818">
        <w:t>self-control</w:t>
      </w:r>
      <w:r w:rsidR="00923E75" w:rsidRPr="00923E75">
        <w:t xml:space="preserve"> and their </w:t>
      </w:r>
      <w:r w:rsidR="00980818">
        <w:t>susceptibility</w:t>
      </w:r>
      <w:r w:rsidR="00923E75" w:rsidRPr="00923E75">
        <w:t xml:space="preserve"> to unhealthy cravings, but cannot see that </w:t>
      </w:r>
      <w:r w:rsidR="00980818" w:rsidRPr="009053D4">
        <w:t>there is a part of themselves that</w:t>
      </w:r>
      <w:r w:rsidR="00980818" w:rsidRPr="009053D4">
        <w:rPr>
          <w:i/>
        </w:rPr>
        <w:t xml:space="preserve"> is</w:t>
      </w:r>
      <w:r w:rsidR="00980818" w:rsidRPr="009053D4">
        <w:t xml:space="preserve"> in control:</w:t>
      </w:r>
      <w:r w:rsidR="00923E75" w:rsidRPr="009053D4">
        <w:t xml:space="preserve"> </w:t>
      </w:r>
      <w:r w:rsidR="00210177" w:rsidRPr="00980818">
        <w:t>the flesh</w:t>
      </w:r>
      <w:r w:rsidR="00923E75" w:rsidRPr="00210177">
        <w:rPr>
          <w:i/>
        </w:rPr>
        <w:t>.</w:t>
      </w:r>
      <w:r w:rsidR="00210177">
        <w:t xml:space="preserve"> </w:t>
      </w:r>
      <w:r w:rsidR="00C53B38">
        <w:t xml:space="preserve">Fallenness renders man a complete </w:t>
      </w:r>
      <w:r w:rsidR="00C53B38" w:rsidRPr="00C50CE4">
        <w:t>slave</w:t>
      </w:r>
      <w:r w:rsidR="00C50CE4">
        <w:t xml:space="preserve"> to the flesh, and therefore a slave</w:t>
      </w:r>
      <w:r w:rsidR="00C53B38">
        <w:t xml:space="preserve"> to sin, imprisoned and constrained by the drive</w:t>
      </w:r>
      <w:r w:rsidR="00343788">
        <w:t xml:space="preserve">s of his own selfish self (Joh </w:t>
      </w:r>
      <w:r w:rsidR="00C53B38">
        <w:t>8.34</w:t>
      </w:r>
      <w:r w:rsidR="00343788">
        <w:fldChar w:fldCharType="begin"/>
      </w:r>
      <w:r w:rsidR="00343788">
        <w:instrText xml:space="preserve"> XE "Joh 08.34" </w:instrText>
      </w:r>
      <w:r w:rsidR="00343788">
        <w:fldChar w:fldCharType="end"/>
      </w:r>
      <w:r w:rsidR="00C53B38">
        <w:t>).</w:t>
      </w:r>
      <w:r w:rsidR="00C96F5D">
        <w:t xml:space="preserve"> </w:t>
      </w:r>
      <w:r w:rsidR="00C96F5D" w:rsidRPr="0092439D">
        <w:rPr>
          <w:rFonts w:ascii="Times" w:hAnsi="Times"/>
        </w:rPr>
        <w:t>[[@Page:</w:t>
      </w:r>
      <w:r w:rsidR="00C96F5D">
        <w:rPr>
          <w:rFonts w:ascii="Times" w:hAnsi="Times"/>
        </w:rPr>
        <w:t>280</w:t>
      </w:r>
      <w:r w:rsidR="00C96F5D" w:rsidRPr="0092439D">
        <w:rPr>
          <w:rFonts w:ascii="Times" w:hAnsi="Times"/>
        </w:rPr>
        <w:t>]]</w:t>
      </w:r>
    </w:p>
    <w:p w14:paraId="4285BDF8" w14:textId="4FEBCB04" w:rsidR="0078188A" w:rsidRDefault="0078188A" w:rsidP="00FF445B">
      <w:pPr>
        <w:pStyle w:val="Heading4"/>
        <w:spacing w:before="240"/>
      </w:pPr>
      <w:r>
        <w:t>The Soul Stripped Of Discernment</w:t>
      </w:r>
    </w:p>
    <w:p w14:paraId="61F0CEA9" w14:textId="5D61BB04" w:rsidR="0078188A" w:rsidRDefault="0078188A" w:rsidP="00512108">
      <w:r>
        <w:t xml:space="preserve">Furthermore, because fallen man’s spirit has no </w:t>
      </w:r>
      <w:r w:rsidR="00842249">
        <w:t xml:space="preserve">godly </w:t>
      </w:r>
      <w:r>
        <w:t xml:space="preserve">vitality, </w:t>
      </w:r>
      <w:hyperlink w:anchor="_Regeneration_181" w:history="1">
        <w:r w:rsidR="00343788" w:rsidRPr="00CE526C">
          <w:rPr>
            <w:rStyle w:val="Hyperlink"/>
            <w:rFonts w:ascii="New Century Schlbk" w:hAnsi="New Century Schlbk"/>
          </w:rPr>
          <w:t>unregenerate</w:t>
        </w:r>
      </w:hyperlink>
      <w:r w:rsidR="00343788">
        <w:t xml:space="preserve"> people fall prey</w:t>
      </w:r>
      <w:r>
        <w:t xml:space="preserve"> to </w:t>
      </w:r>
      <w:r w:rsidRPr="00842249">
        <w:t>ever</w:t>
      </w:r>
      <w:r w:rsidR="006628D4" w:rsidRPr="00842249">
        <w:t>y</w:t>
      </w:r>
      <w:r w:rsidR="00343788">
        <w:t xml:space="preserve"> kind of</w:t>
      </w:r>
      <w:r w:rsidR="00247DAE">
        <w:t xml:space="preserve"> spiritual deception.</w:t>
      </w:r>
      <w:r w:rsidRPr="00842249">
        <w:t xml:space="preserve"> </w:t>
      </w:r>
      <w:r>
        <w:t xml:space="preserve">The first spiritual deception to which </w:t>
      </w:r>
      <w:r w:rsidR="00343788">
        <w:t>they succumb</w:t>
      </w:r>
      <w:r>
        <w:t xml:space="preserve"> is the Devil’s </w:t>
      </w:r>
      <w:r w:rsidR="008B4FED">
        <w:t>lie</w:t>
      </w:r>
      <w:r>
        <w:t xml:space="preserve"> that </w:t>
      </w:r>
      <w:r w:rsidRPr="00842249">
        <w:rPr>
          <w:i/>
        </w:rPr>
        <w:t>man is not fallen.</w:t>
      </w:r>
      <w:r>
        <w:t xml:space="preserve"> From this one deception, all the false religions of the world have arisen with their </w:t>
      </w:r>
      <w:hyperlink w:anchor="_Pelagius_(c._354_20" w:history="1">
        <w:r w:rsidRPr="00CF07DC">
          <w:rPr>
            <w:rStyle w:val="Hyperlink"/>
            <w:rFonts w:ascii="New Century Schlbk" w:hAnsi="New Century Schlbk"/>
          </w:rPr>
          <w:t>Pelagian</w:t>
        </w:r>
      </w:hyperlink>
      <w:r w:rsidR="0022006E" w:rsidRPr="0022006E">
        <w:t>-like</w:t>
      </w:r>
      <w:r>
        <w:t xml:space="preserve"> teaching that man can </w:t>
      </w:r>
      <w:r w:rsidR="006628D4">
        <w:t>achieve salvation</w:t>
      </w:r>
      <w:r>
        <w:t xml:space="preserve"> by his own effort</w:t>
      </w:r>
      <w:r w:rsidR="006628D4">
        <w:t xml:space="preserve">. From this same deception all the world’s </w:t>
      </w:r>
      <w:hyperlink w:anchor="_Antinomianism_2" w:history="1">
        <w:r w:rsidR="006628D4" w:rsidRPr="00CF07DC">
          <w:rPr>
            <w:rStyle w:val="Hyperlink"/>
            <w:rFonts w:ascii="New Century Schlbk" w:hAnsi="New Century Schlbk"/>
          </w:rPr>
          <w:t>antinomian</w:t>
        </w:r>
      </w:hyperlink>
      <w:r w:rsidR="006628D4">
        <w:t xml:space="preserve"> philosophies have arisen, assuring man that since he is not fallen but noble, all his innate desires must be virtuous and healthy, and so he has no need of </w:t>
      </w:r>
      <w:r w:rsidR="00247DAE">
        <w:t xml:space="preserve">the </w:t>
      </w:r>
      <w:r w:rsidR="006628D4">
        <w:t xml:space="preserve">constraints of </w:t>
      </w:r>
      <w:r w:rsidR="00247DAE">
        <w:t xml:space="preserve">any external </w:t>
      </w:r>
      <w:r w:rsidR="00842249">
        <w:t xml:space="preserve">moral </w:t>
      </w:r>
      <w:r w:rsidR="006628D4">
        <w:t>law.</w:t>
      </w:r>
    </w:p>
    <w:p w14:paraId="7EF32C56" w14:textId="6471A2D7" w:rsidR="006628D4" w:rsidRDefault="006628D4" w:rsidP="00512108">
      <w:r>
        <w:tab/>
        <w:t xml:space="preserve">A second deception follows hard on the first, namely the belief that </w:t>
      </w:r>
      <w:r w:rsidRPr="004B5674">
        <w:rPr>
          <w:i/>
        </w:rPr>
        <w:t xml:space="preserve">man is not </w:t>
      </w:r>
      <w:r w:rsidR="00B90A66">
        <w:rPr>
          <w:i/>
        </w:rPr>
        <w:t>suscepti</w:t>
      </w:r>
      <w:r w:rsidRPr="004B5674">
        <w:rPr>
          <w:i/>
        </w:rPr>
        <w:t xml:space="preserve">ble to </w:t>
      </w:r>
      <w:r w:rsidR="004B5674">
        <w:rPr>
          <w:i/>
        </w:rPr>
        <w:t xml:space="preserve">spiritual </w:t>
      </w:r>
      <w:r w:rsidRPr="004B5674">
        <w:rPr>
          <w:i/>
        </w:rPr>
        <w:t>deception.</w:t>
      </w:r>
      <w:r>
        <w:t xml:space="preserve"> </w:t>
      </w:r>
      <w:r w:rsidR="00343788">
        <w:t>F</w:t>
      </w:r>
      <w:r w:rsidR="00747031">
        <w:t>allen m</w:t>
      </w:r>
      <w:r>
        <w:t xml:space="preserve">an assumes that because he thinks, </w:t>
      </w:r>
      <w:r w:rsidRPr="004B5674">
        <w:t xml:space="preserve">he knows how to think. </w:t>
      </w:r>
      <w:r>
        <w:t xml:space="preserve">He </w:t>
      </w:r>
      <w:r w:rsidR="004B5674">
        <w:t>reason</w:t>
      </w:r>
      <w:r>
        <w:t xml:space="preserve">s that because he knows, he knows correctly. He perceives, </w:t>
      </w:r>
      <w:r w:rsidR="004B5674">
        <w:t>and feels no</w:t>
      </w:r>
      <w:r w:rsidR="00747031">
        <w:t xml:space="preserve"> </w:t>
      </w:r>
      <w:r w:rsidR="00913764">
        <w:t xml:space="preserve">need </w:t>
      </w:r>
      <w:r w:rsidR="00747031">
        <w:t>for verification of his perceptions</w:t>
      </w:r>
      <w:r w:rsidR="0022006E">
        <w:t xml:space="preserve">; he feels </w:t>
      </w:r>
      <w:r w:rsidR="00747031">
        <w:t>no</w:t>
      </w:r>
      <w:r>
        <w:t xml:space="preserve"> need</w:t>
      </w:r>
      <w:r w:rsidR="004B5674">
        <w:t xml:space="preserve"> for</w:t>
      </w:r>
      <w:r>
        <w:t xml:space="preserve"> revelation </w:t>
      </w:r>
      <w:r w:rsidR="004B5674">
        <w:t xml:space="preserve">from outside </w:t>
      </w:r>
      <w:r w:rsidR="00747031">
        <w:t xml:space="preserve">the </w:t>
      </w:r>
      <w:r w:rsidR="004B5674">
        <w:t xml:space="preserve">matrix </w:t>
      </w:r>
      <w:r w:rsidR="00747031">
        <w:t>of</w:t>
      </w:r>
      <w:r w:rsidR="00747031" w:rsidRPr="00747031">
        <w:t xml:space="preserve"> </w:t>
      </w:r>
      <w:r w:rsidR="00747031">
        <w:t>his existence</w:t>
      </w:r>
      <w:r w:rsidR="004B5674">
        <w:t>.</w:t>
      </w:r>
    </w:p>
    <w:p w14:paraId="6132777C" w14:textId="42C0214B" w:rsidR="004B5674" w:rsidRPr="006628D4" w:rsidRDefault="004B5674" w:rsidP="00512108">
      <w:r>
        <w:tab/>
      </w:r>
      <w:r w:rsidR="00343788">
        <w:t>Thus</w:t>
      </w:r>
      <w:r>
        <w:t xml:space="preserve"> </w:t>
      </w:r>
      <w:r w:rsidR="008B4FED">
        <w:t xml:space="preserve">fallen </w:t>
      </w:r>
      <w:r>
        <w:t>man</w:t>
      </w:r>
      <w:r w:rsidR="008B4FED">
        <w:t>’s deception</w:t>
      </w:r>
      <w:r w:rsidR="00C70EB6">
        <w:t>s steadily accumulate,</w:t>
      </w:r>
      <w:r>
        <w:t xml:space="preserve"> earning compound interest, and paying dividends in the </w:t>
      </w:r>
      <w:r w:rsidR="00C70EB6">
        <w:t>ruin</w:t>
      </w:r>
      <w:r>
        <w:t xml:space="preserve"> of lives, the destruction of families and the collapse of nations.</w:t>
      </w:r>
      <w:r w:rsidR="00AA1367" w:rsidRPr="00AA1367">
        <w:t xml:space="preserve"> </w:t>
      </w:r>
      <w:r w:rsidR="00AA1367">
        <w:t xml:space="preserve">We, however, must not allow our own </w:t>
      </w:r>
      <w:hyperlink w:anchor="_Fallenness_29" w:history="1">
        <w:r w:rsidR="00AA1367" w:rsidRPr="00024B37">
          <w:rPr>
            <w:rStyle w:val="Hyperlink"/>
            <w:rFonts w:ascii="New Century Schlbk" w:hAnsi="New Century Schlbk"/>
          </w:rPr>
          <w:t>fallenness</w:t>
        </w:r>
      </w:hyperlink>
      <w:r w:rsidR="00AA1367">
        <w:t xml:space="preserve"> to deceive us about the realities of our fallen condition. Instead, we must let Scripture show us the full extent to which </w:t>
      </w:r>
      <w:hyperlink w:anchor="_Fallenness_30" w:history="1">
        <w:r w:rsidR="00AA1367" w:rsidRPr="00024B37">
          <w:rPr>
            <w:rStyle w:val="Hyperlink"/>
            <w:rFonts w:ascii="New Century Schlbk" w:hAnsi="New Century Schlbk"/>
          </w:rPr>
          <w:t>fallenness</w:t>
        </w:r>
      </w:hyperlink>
      <w:r w:rsidR="00AA1367">
        <w:t xml:space="preserve"> has damaged our human faculties.</w:t>
      </w:r>
    </w:p>
    <w:p w14:paraId="1C5F4EAE" w14:textId="36FF415C" w:rsidR="002A3B6F" w:rsidRDefault="007B364D" w:rsidP="00FF445B">
      <w:pPr>
        <w:pStyle w:val="Heading4"/>
      </w:pPr>
      <w:r>
        <w:t>Damage To</w:t>
      </w:r>
      <w:r w:rsidR="001766A1">
        <w:t xml:space="preserve"> </w:t>
      </w:r>
      <w:r w:rsidR="00284977">
        <w:t xml:space="preserve">The </w:t>
      </w:r>
      <w:r w:rsidR="001766A1">
        <w:t xml:space="preserve">Human </w:t>
      </w:r>
      <w:r w:rsidR="00284977">
        <w:t>Mind And Will</w:t>
      </w:r>
    </w:p>
    <w:p w14:paraId="6F277FD9" w14:textId="267E07D4" w:rsidR="00C3649B" w:rsidRDefault="002A3B6F" w:rsidP="00512108">
      <w:r>
        <w:t xml:space="preserve">Some of the early </w:t>
      </w:r>
      <w:hyperlink w:anchor="_Church_Fathers_32" w:history="1">
        <w:r w:rsidR="00343788" w:rsidRPr="00142607">
          <w:rPr>
            <w:rStyle w:val="Hyperlink"/>
            <w:rFonts w:ascii="New Century Schlbk" w:hAnsi="New Century Schlbk"/>
          </w:rPr>
          <w:t>C</w:t>
        </w:r>
        <w:r w:rsidRPr="00142607">
          <w:rPr>
            <w:rStyle w:val="Hyperlink"/>
            <w:rFonts w:ascii="New Century Schlbk" w:hAnsi="New Century Schlbk"/>
          </w:rPr>
          <w:t xml:space="preserve">hurch </w:t>
        </w:r>
        <w:r w:rsidR="00343788" w:rsidRPr="00142607">
          <w:rPr>
            <w:rStyle w:val="Hyperlink"/>
            <w:rFonts w:ascii="New Century Schlbk" w:hAnsi="New Century Schlbk"/>
          </w:rPr>
          <w:t>F</w:t>
        </w:r>
        <w:r w:rsidRPr="00142607">
          <w:rPr>
            <w:rStyle w:val="Hyperlink"/>
            <w:rFonts w:ascii="New Century Schlbk" w:hAnsi="New Century Schlbk"/>
          </w:rPr>
          <w:t>athers</w:t>
        </w:r>
      </w:hyperlink>
      <w:r>
        <w:t>,</w:t>
      </w:r>
      <w:r>
        <w:rPr>
          <w:rStyle w:val="FootnoteReference"/>
        </w:rPr>
        <w:footnoteReference w:id="551"/>
      </w:r>
      <w:r>
        <w:t xml:space="preserve"> reacting to the </w:t>
      </w:r>
      <w:hyperlink w:anchor="_Gnosticism_19" w:history="1">
        <w:r w:rsidR="00C86247" w:rsidRPr="00446E88">
          <w:rPr>
            <w:rStyle w:val="Hyperlink"/>
            <w:rFonts w:ascii="New Century Schlbk" w:hAnsi="New Century Schlbk"/>
          </w:rPr>
          <w:t>g</w:t>
        </w:r>
        <w:r w:rsidRPr="00446E88">
          <w:rPr>
            <w:rStyle w:val="Hyperlink"/>
            <w:rFonts w:ascii="New Century Schlbk" w:hAnsi="New Century Schlbk"/>
          </w:rPr>
          <w:t>nostic</w:t>
        </w:r>
      </w:hyperlink>
      <w:r>
        <w:t xml:space="preserve"> doctrine of </w:t>
      </w:r>
      <w:hyperlink w:anchor="_Fall,_The_13" w:history="1">
        <w:r w:rsidRPr="00085D94">
          <w:rPr>
            <w:rStyle w:val="Hyperlink"/>
            <w:rFonts w:ascii="New Century Schlbk" w:hAnsi="New Century Schlbk"/>
          </w:rPr>
          <w:t xml:space="preserve">the </w:t>
        </w:r>
        <w:r w:rsidR="00C3649B" w:rsidRPr="00085D94">
          <w:rPr>
            <w:rStyle w:val="Hyperlink"/>
            <w:rFonts w:ascii="New Century Schlbk" w:hAnsi="New Century Schlbk"/>
          </w:rPr>
          <w:t>f</w:t>
        </w:r>
        <w:r w:rsidRPr="00085D94">
          <w:rPr>
            <w:rStyle w:val="Hyperlink"/>
            <w:rFonts w:ascii="New Century Schlbk" w:hAnsi="New Century Schlbk"/>
          </w:rPr>
          <w:t>all</w:t>
        </w:r>
      </w:hyperlink>
      <w:r>
        <w:t xml:space="preserve"> with its negation of moral </w:t>
      </w:r>
      <w:r w:rsidR="008033BB">
        <w:t>freedom</w:t>
      </w:r>
      <w:r>
        <w:t>,</w:t>
      </w:r>
      <w:r>
        <w:rPr>
          <w:rStyle w:val="FootnoteReference"/>
        </w:rPr>
        <w:footnoteReference w:id="552"/>
      </w:r>
      <w:r>
        <w:t xml:space="preserve"> taught that </w:t>
      </w:r>
      <w:hyperlink w:anchor="_Fall,_The_14" w:history="1">
        <w:r w:rsidRPr="00085D94">
          <w:rPr>
            <w:rStyle w:val="Hyperlink"/>
            <w:rFonts w:ascii="New Century Schlbk" w:hAnsi="New Century Schlbk"/>
          </w:rPr>
          <w:t xml:space="preserve">the </w:t>
        </w:r>
        <w:r w:rsidR="00A15349" w:rsidRPr="00085D94">
          <w:rPr>
            <w:rStyle w:val="Hyperlink"/>
            <w:rFonts w:ascii="New Century Schlbk" w:hAnsi="New Century Schlbk"/>
          </w:rPr>
          <w:t>f</w:t>
        </w:r>
        <w:r w:rsidRPr="00085D94">
          <w:rPr>
            <w:rStyle w:val="Hyperlink"/>
            <w:rFonts w:ascii="New Century Schlbk" w:hAnsi="New Century Schlbk"/>
          </w:rPr>
          <w:t>all</w:t>
        </w:r>
      </w:hyperlink>
      <w:r>
        <w:t xml:space="preserve"> affected “only the body and the sensuous nature” but not the will.</w:t>
      </w:r>
      <w:r>
        <w:rPr>
          <w:rStyle w:val="FootnoteReference"/>
        </w:rPr>
        <w:footnoteReference w:id="553"/>
      </w:r>
      <w:r>
        <w:t xml:space="preserve"> </w:t>
      </w:r>
      <w:r w:rsidR="00A94CE9">
        <w:t>T</w:t>
      </w:r>
      <w:r w:rsidR="008033BB">
        <w:t xml:space="preserve">hese </w:t>
      </w:r>
      <w:hyperlink w:anchor="_Church_Fathers_73" w:history="1">
        <w:r w:rsidR="00A15349" w:rsidRPr="0028484F">
          <w:rPr>
            <w:rStyle w:val="Hyperlink"/>
            <w:rFonts w:ascii="New Century Schlbk" w:hAnsi="New Century Schlbk"/>
          </w:rPr>
          <w:t>F</w:t>
        </w:r>
        <w:r w:rsidR="008033BB" w:rsidRPr="0028484F">
          <w:rPr>
            <w:rStyle w:val="Hyperlink"/>
            <w:rFonts w:ascii="New Century Schlbk" w:hAnsi="New Century Schlbk"/>
          </w:rPr>
          <w:t>athers</w:t>
        </w:r>
      </w:hyperlink>
      <w:r w:rsidR="008033BB">
        <w:t xml:space="preserve">’ views were preserved and </w:t>
      </w:r>
      <w:r w:rsidR="00A94CE9">
        <w:t xml:space="preserve">later </w:t>
      </w:r>
      <w:r w:rsidR="008033BB">
        <w:t>amplified in</w:t>
      </w:r>
      <w:r w:rsidR="00A94CE9">
        <w:t xml:space="preserve"> the</w:t>
      </w:r>
      <w:r w:rsidR="008033BB">
        <w:t xml:space="preserve"> </w:t>
      </w:r>
      <w:hyperlink w:anchor="_Pelagius_(c._354_21" w:history="1">
        <w:r w:rsidR="008033BB" w:rsidRPr="00CF07DC">
          <w:rPr>
            <w:rStyle w:val="Hyperlink"/>
            <w:rFonts w:ascii="New Century Schlbk" w:hAnsi="New Century Schlbk"/>
          </w:rPr>
          <w:t>Pelagian</w:t>
        </w:r>
      </w:hyperlink>
      <w:r w:rsidR="008033BB">
        <w:t xml:space="preserve"> doctrine </w:t>
      </w:r>
      <w:r w:rsidR="0096514D">
        <w:t xml:space="preserve">which asserted </w:t>
      </w:r>
      <w:r>
        <w:t>that</w:t>
      </w:r>
      <w:r w:rsidR="00AA1367">
        <w:t xml:space="preserve"> Adam’s posterity</w:t>
      </w:r>
      <w:r w:rsidR="00AA1367" w:rsidRPr="00AA1367">
        <w:t xml:space="preserve"> </w:t>
      </w:r>
      <w:r w:rsidR="00AA1367">
        <w:t>retained</w:t>
      </w:r>
      <w:r>
        <w:t xml:space="preserve"> complete freedom of will</w:t>
      </w:r>
      <w:r w:rsidR="00AA1367">
        <w:t>.</w:t>
      </w:r>
      <w:r>
        <w:t xml:space="preserve"> </w:t>
      </w:r>
      <w:r w:rsidR="00C3649B">
        <w:t xml:space="preserve">In response to the </w:t>
      </w:r>
      <w:r w:rsidR="00C96F5D" w:rsidRPr="0092439D">
        <w:rPr>
          <w:rFonts w:ascii="Times" w:hAnsi="Times"/>
        </w:rPr>
        <w:t>[[@Page:</w:t>
      </w:r>
      <w:r w:rsidR="00C96F5D">
        <w:rPr>
          <w:rFonts w:ascii="Times" w:hAnsi="Times"/>
        </w:rPr>
        <w:t>281</w:t>
      </w:r>
      <w:r w:rsidR="00C96F5D" w:rsidRPr="0092439D">
        <w:rPr>
          <w:rFonts w:ascii="Times" w:hAnsi="Times"/>
        </w:rPr>
        <w:t>]]</w:t>
      </w:r>
      <w:hyperlink w:anchor="_Pelagius_(c._354_22" w:history="1">
        <w:r w:rsidR="00C3649B" w:rsidRPr="003C3C9F">
          <w:rPr>
            <w:rStyle w:val="Hyperlink"/>
            <w:rFonts w:ascii="New Century Schlbk" w:hAnsi="New Century Schlbk"/>
          </w:rPr>
          <w:t>Pelagians</w:t>
        </w:r>
      </w:hyperlink>
      <w:r w:rsidR="00C3649B">
        <w:t xml:space="preserve">, </w:t>
      </w:r>
      <w:hyperlink w:anchor="_Augustine_Of_Hippo_57" w:history="1">
        <w:r w:rsidRPr="009E1441">
          <w:rPr>
            <w:rStyle w:val="Hyperlink"/>
            <w:rFonts w:ascii="New Century Schlbk" w:hAnsi="New Century Schlbk"/>
          </w:rPr>
          <w:t>Augustine</w:t>
        </w:r>
      </w:hyperlink>
      <w:r>
        <w:t xml:space="preserve"> </w:t>
      </w:r>
      <w:r w:rsidR="00C3649B">
        <w:t>insisted on the more biblical teaching</w:t>
      </w:r>
      <w:r>
        <w:t xml:space="preserve"> that </w:t>
      </w:r>
      <w:hyperlink w:anchor="_Fall,_The_15" w:history="1">
        <w:r w:rsidRPr="00085D94">
          <w:rPr>
            <w:rStyle w:val="Hyperlink"/>
            <w:rFonts w:ascii="New Century Schlbk" w:hAnsi="New Century Schlbk"/>
          </w:rPr>
          <w:t xml:space="preserve">the </w:t>
        </w:r>
        <w:r w:rsidR="00A15349" w:rsidRPr="00085D94">
          <w:rPr>
            <w:rStyle w:val="Hyperlink"/>
            <w:rFonts w:ascii="New Century Schlbk" w:hAnsi="New Century Schlbk"/>
          </w:rPr>
          <w:t>f</w:t>
        </w:r>
        <w:r w:rsidRPr="00085D94">
          <w:rPr>
            <w:rStyle w:val="Hyperlink"/>
            <w:rFonts w:ascii="New Century Schlbk" w:hAnsi="New Century Schlbk"/>
          </w:rPr>
          <w:t>all</w:t>
        </w:r>
      </w:hyperlink>
      <w:r>
        <w:t xml:space="preserve"> </w:t>
      </w:r>
      <w:r w:rsidR="00C3649B">
        <w:t xml:space="preserve">had </w:t>
      </w:r>
      <w:r>
        <w:t xml:space="preserve">affected the whole </w:t>
      </w:r>
      <w:r w:rsidR="008033BB">
        <w:t xml:space="preserve">of </w:t>
      </w:r>
      <w:r>
        <w:t xml:space="preserve">man and did not leave any </w:t>
      </w:r>
      <w:r w:rsidR="00C3649B">
        <w:t>human</w:t>
      </w:r>
      <w:r>
        <w:t xml:space="preserve"> facult</w:t>
      </w:r>
      <w:r w:rsidR="004E49CF">
        <w:t>y</w:t>
      </w:r>
      <w:r>
        <w:t xml:space="preserve"> undamaged</w:t>
      </w:r>
      <w:r w:rsidR="00C270F5">
        <w:t>, including</w:t>
      </w:r>
      <w:r w:rsidR="00372D8B">
        <w:t xml:space="preserve"> </w:t>
      </w:r>
      <w:r w:rsidR="00C3649B">
        <w:t>man’s</w:t>
      </w:r>
      <w:r w:rsidR="008033BB">
        <w:t xml:space="preserve"> volition</w:t>
      </w:r>
      <w:r>
        <w:t>.</w:t>
      </w:r>
      <w:r w:rsidR="00427FD6" w:rsidRPr="00BC101B">
        <w:rPr>
          <w:rStyle w:val="FootnoteReference"/>
        </w:rPr>
        <w:footnoteReference w:id="554"/>
      </w:r>
      <w:r>
        <w:t xml:space="preserve"> </w:t>
      </w:r>
    </w:p>
    <w:p w14:paraId="3ED8D1FA" w14:textId="0BF99F7B" w:rsidR="00372D8B" w:rsidRPr="00372D8B" w:rsidRDefault="00C3649B" w:rsidP="00512108">
      <w:r>
        <w:tab/>
        <w:t>Indeed,</w:t>
      </w:r>
      <w:r w:rsidR="00372D8B">
        <w:t xml:space="preserve"> Jesus </w:t>
      </w:r>
      <w:r>
        <w:t>had taught that</w:t>
      </w:r>
      <w:r w:rsidR="00372D8B">
        <w:t xml:space="preserve"> </w:t>
      </w:r>
      <w:r w:rsidR="00C270F5">
        <w:t>e</w:t>
      </w:r>
      <w:r w:rsidR="00372D8B">
        <w:t>veryone commi</w:t>
      </w:r>
      <w:r>
        <w:t>t</w:t>
      </w:r>
      <w:r w:rsidR="00372D8B">
        <w:t>t</w:t>
      </w:r>
      <w:r>
        <w:t>ing</w:t>
      </w:r>
      <w:r w:rsidR="00372D8B">
        <w:t xml:space="preserve"> sin</w:t>
      </w:r>
      <w:r w:rsidR="00C270F5">
        <w:t xml:space="preserve"> </w:t>
      </w:r>
      <w:r w:rsidR="00BD692D">
        <w:t>(</w:t>
      </w:r>
      <w:r w:rsidR="00C270F5">
        <w:t>as their natural way of life</w:t>
      </w:r>
      <w:r w:rsidR="00BD692D">
        <w:t>)</w:t>
      </w:r>
      <w:r w:rsidR="00372D8B">
        <w:t xml:space="preserve"> </w:t>
      </w:r>
      <w:r w:rsidR="00C270F5">
        <w:t>“</w:t>
      </w:r>
      <w:r w:rsidR="00372D8B">
        <w:t xml:space="preserve">is </w:t>
      </w:r>
      <w:r>
        <w:t>a</w:t>
      </w:r>
      <w:r w:rsidR="00372D8B">
        <w:t xml:space="preserve"> slave of sin” (Joh 8.34</w:t>
      </w:r>
      <w:r w:rsidR="003F7575">
        <w:t xml:space="preserve"> </w:t>
      </w:r>
      <w:r w:rsidR="003F7575" w:rsidRPr="00426851">
        <w:rPr>
          <w:vertAlign w:val="superscript"/>
        </w:rPr>
        <w:t>NIVO</w:t>
      </w:r>
      <w:r>
        <w:fldChar w:fldCharType="begin"/>
      </w:r>
      <w:r>
        <w:instrText xml:space="preserve"> XE "Joh 08.34" </w:instrText>
      </w:r>
      <w:r>
        <w:fldChar w:fldCharType="end"/>
      </w:r>
      <w:r w:rsidR="00372D8B">
        <w:t>)</w:t>
      </w:r>
      <w:r w:rsidR="00C270F5">
        <w:t xml:space="preserve">. </w:t>
      </w:r>
      <w:r w:rsidR="00471949">
        <w:t xml:space="preserve">In other words, the </w:t>
      </w:r>
      <w:r w:rsidR="009E0FF9">
        <w:t>will</w:t>
      </w:r>
      <w:r w:rsidR="00471949">
        <w:t xml:space="preserve"> of fallen man is </w:t>
      </w:r>
      <w:r w:rsidR="00471949" w:rsidRPr="009E0FF9">
        <w:rPr>
          <w:i/>
        </w:rPr>
        <w:t>not</w:t>
      </w:r>
      <w:r w:rsidR="00471949">
        <w:t xml:space="preserve"> free</w:t>
      </w:r>
      <w:r w:rsidR="00BD692D">
        <w:t>. It does not have the freedom</w:t>
      </w:r>
      <w:r w:rsidR="00FB5D22">
        <w:t xml:space="preserve"> </w:t>
      </w:r>
      <w:r w:rsidR="00471949">
        <w:t xml:space="preserve">to </w:t>
      </w:r>
      <w:r w:rsidR="007665C7">
        <w:t>choose go</w:t>
      </w:r>
      <w:r w:rsidR="003F7575">
        <w:t>dliness</w:t>
      </w:r>
      <w:r w:rsidR="007665C7">
        <w:t>. Instead, it</w:t>
      </w:r>
      <w:r w:rsidR="00471949">
        <w:t xml:space="preserve"> is bound by sin, and bent toward ungodliness</w:t>
      </w:r>
      <w:r w:rsidR="00C270F5">
        <w:t>.</w:t>
      </w:r>
      <w:r w:rsidR="009627A7">
        <w:rPr>
          <w:rStyle w:val="FootnoteReference"/>
        </w:rPr>
        <w:footnoteReference w:id="555"/>
      </w:r>
      <w:r w:rsidR="00372D8B">
        <w:t xml:space="preserve"> </w:t>
      </w:r>
    </w:p>
    <w:p w14:paraId="6CDB518B" w14:textId="14D1BE06" w:rsidR="0087597E" w:rsidRPr="00BD692D" w:rsidRDefault="00C270F5" w:rsidP="00512108">
      <w:pPr>
        <w:rPr>
          <w:i/>
        </w:rPr>
      </w:pPr>
      <w:r>
        <w:tab/>
      </w:r>
      <w:r w:rsidR="00C3649B">
        <w:t>However, if</w:t>
      </w:r>
      <w:r w:rsidR="00BD692D">
        <w:t xml:space="preserve"> sin</w:t>
      </w:r>
      <w:r w:rsidR="00C3649B">
        <w:t xml:space="preserve"> enslaves the </w:t>
      </w:r>
      <w:r w:rsidR="009E0FF9">
        <w:t>will</w:t>
      </w:r>
      <w:r w:rsidR="00C3649B">
        <w:t xml:space="preserve"> of fallen man</w:t>
      </w:r>
      <w:r w:rsidR="00471949">
        <w:t>,</w:t>
      </w:r>
      <w:r w:rsidR="00BD692D">
        <w:t xml:space="preserve"> </w:t>
      </w:r>
      <w:r w:rsidR="00C3649B">
        <w:t>then</w:t>
      </w:r>
      <w:r w:rsidR="00471949">
        <w:t xml:space="preserve"> </w:t>
      </w:r>
      <w:r w:rsidR="00C3649B">
        <w:t>fallen</w:t>
      </w:r>
      <w:r w:rsidR="00471949">
        <w:t xml:space="preserve"> man’s </w:t>
      </w:r>
      <w:r w:rsidR="00BD692D">
        <w:t>volition</w:t>
      </w:r>
      <w:r w:rsidR="00471949">
        <w:t xml:space="preserve"> is not</w:t>
      </w:r>
      <w:r w:rsidR="002A3B6F">
        <w:t xml:space="preserve"> </w:t>
      </w:r>
      <w:r w:rsidR="00BD692D">
        <w:t xml:space="preserve">simply </w:t>
      </w:r>
      <w:r w:rsidR="002A3B6F">
        <w:t>weak</w:t>
      </w:r>
      <w:r w:rsidR="00C3649B">
        <w:t>ened</w:t>
      </w:r>
      <w:r w:rsidR="002A3B6F">
        <w:t xml:space="preserve"> </w:t>
      </w:r>
      <w:r w:rsidR="007665C7">
        <w:t>or handicap</w:t>
      </w:r>
      <w:r w:rsidR="00284977">
        <w:t>ped</w:t>
      </w:r>
      <w:r w:rsidR="009E0FF9">
        <w:t>, and t</w:t>
      </w:r>
      <w:r w:rsidR="00C3649B">
        <w:t>he bondage of the will</w:t>
      </w:r>
      <w:r w:rsidR="00BD692D">
        <w:t xml:space="preserve"> is not</w:t>
      </w:r>
      <w:r w:rsidR="002A3B6F">
        <w:t xml:space="preserve"> a minor deficiency that</w:t>
      </w:r>
      <w:r w:rsidR="00471949">
        <w:t xml:space="preserve"> </w:t>
      </w:r>
      <w:hyperlink w:anchor="_Regeneration_182" w:history="1">
        <w:r w:rsidR="00471949" w:rsidRPr="00CE526C">
          <w:rPr>
            <w:rStyle w:val="Hyperlink"/>
            <w:rFonts w:ascii="New Century Schlbk" w:hAnsi="New Century Schlbk"/>
          </w:rPr>
          <w:t>unregenerate</w:t>
        </w:r>
      </w:hyperlink>
      <w:r w:rsidR="002A3B6F">
        <w:t xml:space="preserve"> man can </w:t>
      </w:r>
      <w:r w:rsidR="00471949">
        <w:t xml:space="preserve">somehow </w:t>
      </w:r>
      <w:r w:rsidR="002A3B6F">
        <w:t>overcome</w:t>
      </w:r>
      <w:r w:rsidR="00BD692D">
        <w:t xml:space="preserve"> in his own strength</w:t>
      </w:r>
      <w:r w:rsidR="002A3B6F">
        <w:t xml:space="preserve">. </w:t>
      </w:r>
      <w:r w:rsidR="009E0FF9">
        <w:t>On the contrary, a</w:t>
      </w:r>
      <w:r w:rsidR="00471949">
        <w:t xml:space="preserve">s the apostle Paul wrote, the </w:t>
      </w:r>
      <w:r w:rsidR="00C3649B">
        <w:t>fleshly</w:t>
      </w:r>
      <w:r w:rsidR="00471949">
        <w:t xml:space="preserve"> mind “is hostile toward God; for it does not subject itself to the law of God, for it is not even </w:t>
      </w:r>
      <w:r w:rsidR="00471949" w:rsidRPr="003F7575">
        <w:rPr>
          <w:b/>
        </w:rPr>
        <w:t>able</w:t>
      </w:r>
      <w:r w:rsidR="00471949">
        <w:t xml:space="preserve"> </w:t>
      </w:r>
      <w:r w:rsidR="00471949" w:rsidRPr="003F7575">
        <w:rPr>
          <w:i/>
        </w:rPr>
        <w:t>to do so</w:t>
      </w:r>
      <w:r w:rsidR="00471949" w:rsidRPr="007665C7">
        <w:t>”</w:t>
      </w:r>
      <w:r w:rsidR="00C3649B">
        <w:t xml:space="preserve"> (Rom 8.</w:t>
      </w:r>
      <w:r w:rsidR="00471949">
        <w:t>7</w:t>
      </w:r>
      <w:r w:rsidR="0096514D">
        <w:t>; cf. Col 1.21</w:t>
      </w:r>
      <w:r w:rsidR="0096514D">
        <w:fldChar w:fldCharType="begin"/>
      </w:r>
      <w:r w:rsidR="0096514D">
        <w:instrText xml:space="preserve"> XE "Col 1.21" </w:instrText>
      </w:r>
      <w:r w:rsidR="0096514D">
        <w:fldChar w:fldCharType="end"/>
      </w:r>
      <w:r w:rsidR="001E5BE2">
        <w:fldChar w:fldCharType="begin"/>
      </w:r>
      <w:r w:rsidR="001E5BE2">
        <w:instrText xml:space="preserve"> XE "</w:instrText>
      </w:r>
      <w:r w:rsidR="001E5BE2">
        <w:rPr>
          <w:color w:val="000000"/>
        </w:rPr>
        <w:instrText>Rom 08.07</w:instrText>
      </w:r>
      <w:r w:rsidR="001E5BE2">
        <w:instrText xml:space="preserve">" </w:instrText>
      </w:r>
      <w:r w:rsidR="001E5BE2">
        <w:fldChar w:fldCharType="end"/>
      </w:r>
      <w:r w:rsidR="00471949">
        <w:t xml:space="preserve">). </w:t>
      </w:r>
      <w:r w:rsidR="00BD692D">
        <w:t xml:space="preserve">The hostile mind and </w:t>
      </w:r>
      <w:r w:rsidR="00C3649B">
        <w:t>enslaved volition</w:t>
      </w:r>
      <w:r w:rsidR="00BD692D">
        <w:t xml:space="preserve"> cannot change themselves by </w:t>
      </w:r>
      <w:r w:rsidR="009E0FF9">
        <w:t>utiliz</w:t>
      </w:r>
      <w:r w:rsidR="00C3649B">
        <w:t xml:space="preserve">ing </w:t>
      </w:r>
      <w:r w:rsidR="00BD692D">
        <w:t xml:space="preserve">some higher faculty within human nature; </w:t>
      </w:r>
      <w:r w:rsidR="00BD692D">
        <w:rPr>
          <w:i/>
        </w:rPr>
        <w:t>they are the higher faculty.</w:t>
      </w:r>
    </w:p>
    <w:p w14:paraId="0F5A3916" w14:textId="4BC555A8" w:rsidR="002A3B6F" w:rsidRPr="00F522EB" w:rsidRDefault="0087597E" w:rsidP="00512108">
      <w:pPr>
        <w:rPr>
          <w:color w:val="948A54"/>
        </w:rPr>
      </w:pPr>
      <w:r>
        <w:tab/>
      </w:r>
      <w:r w:rsidR="00940F11">
        <w:t>Therefore, c</w:t>
      </w:r>
      <w:r w:rsidR="002A3B6F">
        <w:t xml:space="preserve">ontrary to current Roman Catholicism and other </w:t>
      </w:r>
      <w:hyperlink w:anchor="_Semi-Pelagianism_1" w:history="1">
        <w:r w:rsidR="002A3B6F" w:rsidRPr="003C3C9F">
          <w:rPr>
            <w:rStyle w:val="Hyperlink"/>
            <w:rFonts w:ascii="New Century Schlbk" w:hAnsi="New Century Schlbk"/>
          </w:rPr>
          <w:t>Semi-Pelagian</w:t>
        </w:r>
      </w:hyperlink>
      <w:r w:rsidR="002A3B6F">
        <w:t xml:space="preserve"> and </w:t>
      </w:r>
      <w:hyperlink w:anchor="_Pelagius_(c._354_24" w:history="1">
        <w:r w:rsidR="002A3B6F" w:rsidRPr="003C3C9F">
          <w:rPr>
            <w:rStyle w:val="Hyperlink"/>
            <w:rFonts w:ascii="New Century Schlbk" w:hAnsi="New Century Schlbk"/>
          </w:rPr>
          <w:t>Pelagian</w:t>
        </w:r>
      </w:hyperlink>
      <w:r w:rsidR="002A3B6F">
        <w:t xml:space="preserve"> traditions,</w:t>
      </w:r>
      <w:r w:rsidR="002A3B6F">
        <w:rPr>
          <w:rStyle w:val="FootnoteReference"/>
        </w:rPr>
        <w:footnoteReference w:id="556"/>
      </w:r>
      <w:r w:rsidR="002A3B6F">
        <w:t xml:space="preserve"> the spiritual deadness of human </w:t>
      </w:r>
      <w:hyperlink w:anchor="_Fallenness_31" w:history="1">
        <w:r w:rsidR="002A3B6F" w:rsidRPr="00024B37">
          <w:rPr>
            <w:rStyle w:val="Hyperlink"/>
            <w:rFonts w:ascii="New Century Schlbk" w:hAnsi="New Century Schlbk"/>
          </w:rPr>
          <w:t>fallenness</w:t>
        </w:r>
      </w:hyperlink>
      <w:r w:rsidR="002A3B6F">
        <w:t xml:space="preserve"> renders man </w:t>
      </w:r>
      <w:r w:rsidR="002A3B6F" w:rsidRPr="0087597E">
        <w:t>totally incapable</w:t>
      </w:r>
      <w:r w:rsidR="002A3B6F">
        <w:t xml:space="preserve"> of responding to God in </w:t>
      </w:r>
      <w:r w:rsidR="002A3B6F">
        <w:rPr>
          <w:i/>
        </w:rPr>
        <w:t>any</w:t>
      </w:r>
      <w:r w:rsidR="002A3B6F">
        <w:t xml:space="preserve"> fruitful way. Yes, obviously, people </w:t>
      </w:r>
      <w:r w:rsidR="002A3B6F">
        <w:rPr>
          <w:i/>
        </w:rPr>
        <w:t>do</w:t>
      </w:r>
      <w:r w:rsidR="002A3B6F">
        <w:t xml:space="preserve"> respond to God in positive ways, but only as God extends His grace to them, giving them the unsought-for gi</w:t>
      </w:r>
      <w:r w:rsidR="00C3649B">
        <w:t xml:space="preserve">fts of </w:t>
      </w:r>
      <w:hyperlink w:anchor="_Regeneration_34" w:history="1">
        <w:r w:rsidR="00C3649B" w:rsidRPr="001E7609">
          <w:rPr>
            <w:rStyle w:val="Hyperlink"/>
            <w:rFonts w:ascii="New Century Schlbk" w:hAnsi="New Century Schlbk"/>
          </w:rPr>
          <w:t>new birth</w:t>
        </w:r>
      </w:hyperlink>
      <w:r w:rsidR="00C3649B">
        <w:t>, faith (Eph 2.</w:t>
      </w:r>
      <w:r w:rsidR="002A3B6F">
        <w:t>8</w:t>
      </w:r>
      <w:r w:rsidR="001514E6">
        <w:t>; cf. 2Pe 1.1</w:t>
      </w:r>
      <w:r w:rsidR="002A3B6F">
        <w:fldChar w:fldCharType="begin"/>
      </w:r>
      <w:r w:rsidR="002A3B6F">
        <w:instrText xml:space="preserve"> XE "Eph 2.08" </w:instrText>
      </w:r>
      <w:r w:rsidR="002A3B6F">
        <w:fldChar w:fldCharType="end"/>
      </w:r>
      <w:r w:rsidR="002A3B6F">
        <w:t xml:space="preserve">), and </w:t>
      </w:r>
      <w:hyperlink w:anchor="_Repentance_174" w:history="1">
        <w:r w:rsidR="002A3B6F" w:rsidRPr="00F54551">
          <w:rPr>
            <w:rStyle w:val="Hyperlink"/>
            <w:rFonts w:ascii="New Century Schlbk" w:hAnsi="New Century Schlbk"/>
          </w:rPr>
          <w:t>repentance</w:t>
        </w:r>
      </w:hyperlink>
      <w:r w:rsidR="002A3B6F">
        <w:t xml:space="preserve"> (2Ti 2.25</w:t>
      </w:r>
      <w:r w:rsidR="00C3649B">
        <w:fldChar w:fldCharType="begin"/>
      </w:r>
      <w:r w:rsidR="00C3649B">
        <w:instrText xml:space="preserve"> XE "2Ti 2.25" </w:instrText>
      </w:r>
      <w:r w:rsidR="00C3649B">
        <w:fldChar w:fldCharType="end"/>
      </w:r>
      <w:r w:rsidR="002A3B6F">
        <w:t>; cf. 1Ki 18.37</w:t>
      </w:r>
      <w:r w:rsidR="00C3649B">
        <w:fldChar w:fldCharType="begin"/>
      </w:r>
      <w:r w:rsidR="00C3649B">
        <w:instrText xml:space="preserve"> XE "1Ki 18.37" </w:instrText>
      </w:r>
      <w:r w:rsidR="00C3649B">
        <w:fldChar w:fldCharType="end"/>
      </w:r>
      <w:r w:rsidR="002A3B6F">
        <w:t xml:space="preserve">). Apart from what both </w:t>
      </w:r>
      <w:hyperlink w:anchor="_Calvinism,_Calvinist" w:history="1">
        <w:r w:rsidR="002A3B6F" w:rsidRPr="00F002E6">
          <w:rPr>
            <w:rStyle w:val="Hyperlink"/>
            <w:rFonts w:ascii="New Century Schlbk" w:hAnsi="New Century Schlbk"/>
          </w:rPr>
          <w:t>Calvinist</w:t>
        </w:r>
      </w:hyperlink>
      <w:r w:rsidR="002A3B6F">
        <w:t xml:space="preserve"> and </w:t>
      </w:r>
      <w:hyperlink w:anchor="_Arminianism" w:history="1">
        <w:r w:rsidR="002A3B6F" w:rsidRPr="009F35A0">
          <w:rPr>
            <w:rStyle w:val="Hyperlink"/>
            <w:rFonts w:ascii="New Century Schlbk" w:hAnsi="New Century Schlbk"/>
          </w:rPr>
          <w:t>Arminian</w:t>
        </w:r>
      </w:hyperlink>
      <w:r w:rsidR="002A3B6F">
        <w:t xml:space="preserve"> theologians call </w:t>
      </w:r>
      <w:hyperlink w:anchor="_Prevenient_Grace" w:history="1">
        <w:r w:rsidR="002A3B6F" w:rsidRPr="00170A42">
          <w:rPr>
            <w:rStyle w:val="Hyperlink"/>
            <w:rFonts w:ascii="New Century Schlbk" w:hAnsi="New Century Schlbk"/>
            <w:i/>
          </w:rPr>
          <w:t>prevenient grace</w:t>
        </w:r>
      </w:hyperlink>
      <w:r w:rsidR="002A3B6F">
        <w:rPr>
          <w:i/>
        </w:rPr>
        <w:t>,</w:t>
      </w:r>
      <w:r w:rsidR="002A3B6F">
        <w:t xml:space="preserve"> fallen humans can no more </w:t>
      </w:r>
      <w:r w:rsidR="00284977">
        <w:t xml:space="preserve">apply their minds and wills to seek God </w:t>
      </w:r>
      <w:r w:rsidR="002A3B6F">
        <w:t>or do good than a cadaver can cartwheel.</w:t>
      </w:r>
      <w:r w:rsidR="002A3B6F">
        <w:rPr>
          <w:rStyle w:val="FootnoteReference"/>
          <w:color w:val="000000"/>
        </w:rPr>
        <w:footnoteReference w:id="557"/>
      </w:r>
      <w:r w:rsidR="002A3B6F">
        <w:t xml:space="preserve"> </w:t>
      </w:r>
      <w:r w:rsidR="00CA25D4">
        <w:t>I reiterate that w</w:t>
      </w:r>
      <w:r w:rsidR="00940F11">
        <w:t>ith regard to</w:t>
      </w:r>
      <w:r w:rsidR="00D1352A" w:rsidRPr="00D1352A">
        <w:t xml:space="preserve"> godliness </w:t>
      </w:r>
      <w:r w:rsidR="00284977">
        <w:t>and our ability to pursue it</w:t>
      </w:r>
      <w:r w:rsidR="00D1352A" w:rsidRPr="00D1352A">
        <w:t>, o</w:t>
      </w:r>
      <w:r w:rsidR="002A3B6F" w:rsidRPr="00D1352A">
        <w:t>ur spiritual deadness at birth is complete.</w:t>
      </w:r>
      <w:r w:rsidR="002A3B6F">
        <w:t xml:space="preserve"> </w:t>
      </w:r>
    </w:p>
    <w:p w14:paraId="134CCC99" w14:textId="226AA33F" w:rsidR="002A3B6F" w:rsidRDefault="00C96F5D" w:rsidP="00C96F5D">
      <w:r w:rsidRPr="0092439D">
        <w:rPr>
          <w:rFonts w:ascii="Times" w:hAnsi="Times"/>
        </w:rPr>
        <w:t>[[@Page:</w:t>
      </w:r>
      <w:r>
        <w:rPr>
          <w:rFonts w:ascii="Times" w:hAnsi="Times"/>
        </w:rPr>
        <w:t>282</w:t>
      </w:r>
      <w:r w:rsidRPr="0092439D">
        <w:rPr>
          <w:rFonts w:ascii="Times" w:hAnsi="Times"/>
        </w:rPr>
        <w:t>]]</w:t>
      </w:r>
      <w:r>
        <w:tab/>
      </w:r>
      <w:r w:rsidR="002A3B6F">
        <w:t xml:space="preserve">Tragically but inevitably, this spiritual deadness </w:t>
      </w:r>
      <w:r w:rsidR="00284977">
        <w:t xml:space="preserve">residing in the mind and will </w:t>
      </w:r>
      <w:r w:rsidR="002A3B6F">
        <w:t xml:space="preserve">affects the totality of human experience and culture. The more we study the Bible’s assessment of man, and the verification of that assessment in human history, the more we see that fallen man is </w:t>
      </w:r>
      <w:r w:rsidR="002A3B6F">
        <w:rPr>
          <w:i/>
        </w:rPr>
        <w:t>insane.</w:t>
      </w:r>
      <w:r w:rsidR="002A3B6F">
        <w:t xml:space="preserve"> Consider: </w:t>
      </w:r>
    </w:p>
    <w:p w14:paraId="0451C7A0" w14:textId="74A5D2B4" w:rsidR="002A3B6F" w:rsidRDefault="002A3B6F" w:rsidP="00FF1410">
      <w:pPr>
        <w:numPr>
          <w:ilvl w:val="0"/>
          <w:numId w:val="8"/>
        </w:numPr>
        <w:spacing w:before="120"/>
        <w:rPr>
          <w:color w:val="000000"/>
        </w:rPr>
      </w:pPr>
      <w:r>
        <w:rPr>
          <w:color w:val="000000"/>
        </w:rPr>
        <w:t xml:space="preserve">All people hunger for meaning and purpose, but fallen man rejects the transcendent, eternal Being who is the </w:t>
      </w:r>
      <w:r>
        <w:rPr>
          <w:i/>
          <w:color w:val="000000"/>
        </w:rPr>
        <w:t>only</w:t>
      </w:r>
      <w:r>
        <w:rPr>
          <w:color w:val="000000"/>
        </w:rPr>
        <w:t xml:space="preserve"> basis for a meaningful life. Fallen man chooses instead to practice self-deception and pretend he can existentially create his own meaning.</w:t>
      </w:r>
      <w:r w:rsidR="006B7558">
        <w:rPr>
          <w:rStyle w:val="FootnoteReference"/>
          <w:color w:val="000000"/>
        </w:rPr>
        <w:footnoteReference w:id="558"/>
      </w:r>
    </w:p>
    <w:p w14:paraId="506407E3" w14:textId="77777777" w:rsidR="002A3B6F" w:rsidRDefault="002A3B6F" w:rsidP="00FF1410">
      <w:pPr>
        <w:numPr>
          <w:ilvl w:val="0"/>
          <w:numId w:val="8"/>
        </w:numPr>
        <w:rPr>
          <w:color w:val="000000"/>
        </w:rPr>
      </w:pPr>
      <w:r>
        <w:rPr>
          <w:color w:val="000000"/>
        </w:rPr>
        <w:t xml:space="preserve">All people hunger for justice, but fallen man rejects the holy Being who is the </w:t>
      </w:r>
      <w:r>
        <w:rPr>
          <w:i/>
          <w:color w:val="000000"/>
        </w:rPr>
        <w:t>only</w:t>
      </w:r>
      <w:r>
        <w:rPr>
          <w:color w:val="000000"/>
        </w:rPr>
        <w:t xml:space="preserve"> objective basis for defining rightness and wrongness.</w:t>
      </w:r>
    </w:p>
    <w:p w14:paraId="288F633D" w14:textId="76860CBC" w:rsidR="002A3B6F" w:rsidRDefault="002A3B6F" w:rsidP="00FF1410">
      <w:pPr>
        <w:numPr>
          <w:ilvl w:val="0"/>
          <w:numId w:val="8"/>
        </w:numPr>
        <w:rPr>
          <w:color w:val="000000"/>
        </w:rPr>
      </w:pPr>
      <w:r>
        <w:rPr>
          <w:color w:val="000000"/>
        </w:rPr>
        <w:t>All humans pursue happiness, but fallen</w:t>
      </w:r>
      <w:r w:rsidRPr="0078188A">
        <w:rPr>
          <w:color w:val="000000"/>
        </w:rPr>
        <w:t xml:space="preserve"> </w:t>
      </w:r>
      <w:r>
        <w:rPr>
          <w:color w:val="000000"/>
        </w:rPr>
        <w:t xml:space="preserve">people (aside from a few philosophers and theologians) never even stop to </w:t>
      </w:r>
      <w:r>
        <w:rPr>
          <w:i/>
          <w:color w:val="000000"/>
        </w:rPr>
        <w:t>define</w:t>
      </w:r>
      <w:r>
        <w:rPr>
          <w:color w:val="000000"/>
        </w:rPr>
        <w:t xml:space="preserve"> happiness. In fact, when it comes to the pursuit of happiness, fallen man perfectly illustrates the definition of insanity (attributed variously to Albert Einstein or Benjamin Franklin): “doing the same thing repeatedly</w:t>
      </w:r>
      <w:r w:rsidR="007850A2">
        <w:rPr>
          <w:color w:val="000000"/>
        </w:rPr>
        <w:t>, each time</w:t>
      </w:r>
      <w:r>
        <w:rPr>
          <w:color w:val="000000"/>
        </w:rPr>
        <w:t xml:space="preserve"> expecting different results.” We doggedly pursue pleasure, wealth and fame</w:t>
      </w:r>
      <w:r w:rsidR="007850A2">
        <w:rPr>
          <w:color w:val="000000"/>
        </w:rPr>
        <w:t>, even</w:t>
      </w:r>
      <w:r>
        <w:rPr>
          <w:color w:val="000000"/>
        </w:rPr>
        <w:t xml:space="preserve"> after the attainment of these things has failed over and over again to bring us the happiness we seek in them.</w:t>
      </w:r>
    </w:p>
    <w:p w14:paraId="1FDED17C" w14:textId="77777777" w:rsidR="002A3B6F" w:rsidRPr="00A64845" w:rsidRDefault="002A3B6F" w:rsidP="00FF1410">
      <w:pPr>
        <w:numPr>
          <w:ilvl w:val="0"/>
          <w:numId w:val="8"/>
        </w:numPr>
        <w:spacing w:after="120"/>
        <w:rPr>
          <w:color w:val="000000"/>
        </w:rPr>
      </w:pPr>
      <w:r>
        <w:rPr>
          <w:color w:val="000000"/>
        </w:rPr>
        <w:t>Fallen man fears spiders, the dark, poverty, standing in front of an audience, or getting a bad seat at the theater, but suppresses the fear of losing his eternal soul.</w:t>
      </w:r>
    </w:p>
    <w:p w14:paraId="42174FF9" w14:textId="0A076643" w:rsidR="002A3B6F" w:rsidRDefault="007850A2" w:rsidP="00512108">
      <w:r>
        <w:t>The author of Ecclesiastes</w:t>
      </w:r>
      <w:r w:rsidR="002A3B6F">
        <w:t xml:space="preserve"> does not surprise us when he observes, “the hearts of the sons of men are full of evil, and </w:t>
      </w:r>
      <w:r w:rsidR="002A3B6F" w:rsidRPr="007E0B80">
        <w:rPr>
          <w:b/>
        </w:rPr>
        <w:t>insanity is in their hearts throughout their lives</w:t>
      </w:r>
      <w:r w:rsidR="002A3B6F">
        <w:t>”</w:t>
      </w:r>
      <w:r w:rsidRPr="007850A2">
        <w:t xml:space="preserve"> </w:t>
      </w:r>
      <w:r>
        <w:t>(Ecc 9.3</w:t>
      </w:r>
      <w:r>
        <w:fldChar w:fldCharType="begin"/>
      </w:r>
      <w:r>
        <w:instrText xml:space="preserve"> XE "Ecc 09.03" </w:instrText>
      </w:r>
      <w:r>
        <w:fldChar w:fldCharType="end"/>
      </w:r>
      <w:r>
        <w:t>).</w:t>
      </w:r>
      <w:r w:rsidR="00C96F5D">
        <w:t xml:space="preserve"> </w:t>
      </w:r>
      <w:r w:rsidR="00C96F5D" w:rsidRPr="0092439D">
        <w:rPr>
          <w:rFonts w:ascii="Times" w:hAnsi="Times"/>
        </w:rPr>
        <w:t>[[@Page:</w:t>
      </w:r>
      <w:r w:rsidR="00C96F5D">
        <w:rPr>
          <w:rFonts w:ascii="Times" w:hAnsi="Times"/>
        </w:rPr>
        <w:t>283</w:t>
      </w:r>
      <w:r w:rsidR="00C96F5D" w:rsidRPr="0092439D">
        <w:rPr>
          <w:rFonts w:ascii="Times" w:hAnsi="Times"/>
        </w:rPr>
        <w:t>]]</w:t>
      </w:r>
    </w:p>
    <w:p w14:paraId="1978BBA8" w14:textId="7A6E6A27" w:rsidR="00C53B38" w:rsidRDefault="007B364D" w:rsidP="00FF445B">
      <w:pPr>
        <w:pStyle w:val="Heading4"/>
      </w:pPr>
      <w:r>
        <w:t>Our Shared Consciousness of Fallenness</w:t>
      </w:r>
    </w:p>
    <w:p w14:paraId="47C3E277" w14:textId="03D8DCE9" w:rsidR="00C53B38" w:rsidRDefault="00C53B38" w:rsidP="00512108">
      <w:r>
        <w:rPr>
          <w:color w:val="000000"/>
        </w:rPr>
        <w:t>Because th</w:t>
      </w:r>
      <w:r w:rsidR="004B5674">
        <w:rPr>
          <w:color w:val="000000"/>
        </w:rPr>
        <w:t>e</w:t>
      </w:r>
      <w:r>
        <w:rPr>
          <w:color w:val="000000"/>
        </w:rPr>
        <w:t xml:space="preserve"> </w:t>
      </w:r>
      <w:r w:rsidR="004B5674">
        <w:rPr>
          <w:color w:val="000000"/>
        </w:rPr>
        <w:t>destructive effect</w:t>
      </w:r>
      <w:r w:rsidR="00C70EB6">
        <w:rPr>
          <w:color w:val="000000"/>
        </w:rPr>
        <w:t>s</w:t>
      </w:r>
      <w:r w:rsidR="004B5674">
        <w:rPr>
          <w:color w:val="000000"/>
        </w:rPr>
        <w:t xml:space="preserve"> of fallen man’s</w:t>
      </w:r>
      <w:r>
        <w:rPr>
          <w:color w:val="000000"/>
        </w:rPr>
        <w:t xml:space="preserve"> </w:t>
      </w:r>
      <w:r w:rsidR="00C70EB6">
        <w:rPr>
          <w:color w:val="000000"/>
        </w:rPr>
        <w:t>self-</w:t>
      </w:r>
      <w:r w:rsidR="004B5674">
        <w:rPr>
          <w:color w:val="000000"/>
        </w:rPr>
        <w:t>deception</w:t>
      </w:r>
      <w:r w:rsidR="00C70EB6">
        <w:rPr>
          <w:color w:val="000000"/>
        </w:rPr>
        <w:t>s</w:t>
      </w:r>
      <w:r>
        <w:rPr>
          <w:color w:val="000000"/>
        </w:rPr>
        <w:t xml:space="preserve"> </w:t>
      </w:r>
      <w:r w:rsidR="00C70EB6">
        <w:rPr>
          <w:color w:val="000000"/>
        </w:rPr>
        <w:t>confront</w:t>
      </w:r>
      <w:r w:rsidR="00F74374">
        <w:rPr>
          <w:color w:val="000000"/>
        </w:rPr>
        <w:t xml:space="preserve"> us daily through</w:t>
      </w:r>
      <w:r w:rsidR="00F34852">
        <w:rPr>
          <w:color w:val="000000"/>
        </w:rPr>
        <w:t xml:space="preserve"> both experience and</w:t>
      </w:r>
      <w:r w:rsidR="00F74374">
        <w:rPr>
          <w:color w:val="000000"/>
        </w:rPr>
        <w:t xml:space="preserve"> the media, </w:t>
      </w:r>
      <w:r w:rsidR="0022006E">
        <w:rPr>
          <w:color w:val="000000"/>
        </w:rPr>
        <w:t>secular people</w:t>
      </w:r>
      <w:r w:rsidR="008940EF">
        <w:rPr>
          <w:color w:val="000000"/>
        </w:rPr>
        <w:t xml:space="preserve"> are</w:t>
      </w:r>
      <w:r>
        <w:rPr>
          <w:color w:val="000000"/>
        </w:rPr>
        <w:t xml:space="preserve"> conscious of </w:t>
      </w:r>
      <w:r w:rsidR="008940EF">
        <w:rPr>
          <w:color w:val="000000"/>
        </w:rPr>
        <w:t>our</w:t>
      </w:r>
      <w:r>
        <w:rPr>
          <w:color w:val="000000"/>
        </w:rPr>
        <w:t xml:space="preserve"> race’s </w:t>
      </w:r>
      <w:r w:rsidR="00F74374">
        <w:rPr>
          <w:color w:val="000000"/>
        </w:rPr>
        <w:t xml:space="preserve">desperate </w:t>
      </w:r>
      <w:r>
        <w:rPr>
          <w:color w:val="000000"/>
        </w:rPr>
        <w:t xml:space="preserve">condition, though </w:t>
      </w:r>
      <w:r w:rsidR="008940EF">
        <w:rPr>
          <w:color w:val="000000"/>
        </w:rPr>
        <w:t>they</w:t>
      </w:r>
      <w:r w:rsidR="00824714">
        <w:rPr>
          <w:color w:val="000000"/>
        </w:rPr>
        <w:t xml:space="preserve"> do </w:t>
      </w:r>
      <w:r>
        <w:rPr>
          <w:color w:val="000000"/>
        </w:rPr>
        <w:t xml:space="preserve">not understand it. </w:t>
      </w:r>
      <w:r w:rsidR="00E712FB">
        <w:rPr>
          <w:color w:val="000000"/>
        </w:rPr>
        <w:t>Society does</w:t>
      </w:r>
      <w:r w:rsidR="0022006E">
        <w:rPr>
          <w:color w:val="000000"/>
        </w:rPr>
        <w:t xml:space="preserve"> not want to believe that our race is fallen, but e</w:t>
      </w:r>
      <w:r w:rsidR="00F74374">
        <w:rPr>
          <w:color w:val="000000"/>
        </w:rPr>
        <w:t>ven the most irreligious of observers</w:t>
      </w:r>
      <w:r>
        <w:rPr>
          <w:color w:val="000000"/>
        </w:rPr>
        <w:t xml:space="preserve"> know that something is wrong </w:t>
      </w:r>
      <w:r w:rsidR="00F74374">
        <w:rPr>
          <w:color w:val="000000"/>
        </w:rPr>
        <w:t>with</w:t>
      </w:r>
      <w:r>
        <w:rPr>
          <w:color w:val="000000"/>
        </w:rPr>
        <w:t xml:space="preserve"> the world, that the problem is universal and that </w:t>
      </w:r>
      <w:r w:rsidR="00F74374">
        <w:rPr>
          <w:color w:val="000000"/>
        </w:rPr>
        <w:t>it is inextricably bound up</w:t>
      </w:r>
      <w:r>
        <w:rPr>
          <w:color w:val="000000"/>
        </w:rPr>
        <w:t xml:space="preserve"> with </w:t>
      </w:r>
      <w:r w:rsidR="00CD00CA">
        <w:rPr>
          <w:color w:val="000000"/>
        </w:rPr>
        <w:t xml:space="preserve">human </w:t>
      </w:r>
      <w:r w:rsidR="00824714">
        <w:rPr>
          <w:color w:val="000000"/>
        </w:rPr>
        <w:t>beings</w:t>
      </w:r>
      <w:r>
        <w:rPr>
          <w:color w:val="000000"/>
        </w:rPr>
        <w:t xml:space="preserve">. Though </w:t>
      </w:r>
      <w:r w:rsidR="00E712FB">
        <w:rPr>
          <w:color w:val="000000"/>
        </w:rPr>
        <w:t>everyone</w:t>
      </w:r>
      <w:r>
        <w:rPr>
          <w:color w:val="000000"/>
        </w:rPr>
        <w:t xml:space="preserve"> know</w:t>
      </w:r>
      <w:r w:rsidR="00E712FB">
        <w:rPr>
          <w:color w:val="000000"/>
        </w:rPr>
        <w:t>s</w:t>
      </w:r>
      <w:r>
        <w:rPr>
          <w:color w:val="000000"/>
        </w:rPr>
        <w:t xml:space="preserve"> some “saints,” </w:t>
      </w:r>
      <w:r w:rsidR="00E712FB">
        <w:rPr>
          <w:color w:val="000000"/>
        </w:rPr>
        <w:t xml:space="preserve">they </w:t>
      </w:r>
      <w:r>
        <w:rPr>
          <w:color w:val="000000"/>
        </w:rPr>
        <w:t xml:space="preserve">still sense that </w:t>
      </w:r>
      <w:r w:rsidR="00E712FB">
        <w:rPr>
          <w:color w:val="000000"/>
        </w:rPr>
        <w:t>humans</w:t>
      </w:r>
      <w:r>
        <w:rPr>
          <w:color w:val="000000"/>
        </w:rPr>
        <w:t xml:space="preserve"> in general aren’t right and don’t do right. </w:t>
      </w:r>
      <w:r w:rsidR="00E712FB">
        <w:rPr>
          <w:color w:val="000000"/>
        </w:rPr>
        <w:t>Mankind</w:t>
      </w:r>
      <w:r>
        <w:rPr>
          <w:color w:val="000000"/>
        </w:rPr>
        <w:t xml:space="preserve"> do</w:t>
      </w:r>
      <w:r w:rsidR="00E712FB">
        <w:rPr>
          <w:color w:val="000000"/>
        </w:rPr>
        <w:t>es</w:t>
      </w:r>
      <w:r>
        <w:rPr>
          <w:color w:val="000000"/>
        </w:rPr>
        <w:t xml:space="preserve">n’t seem to grasp how we’re </w:t>
      </w:r>
      <w:r w:rsidR="008940EF">
        <w:rPr>
          <w:color w:val="000000"/>
        </w:rPr>
        <w:t>meant</w:t>
      </w:r>
      <w:r>
        <w:rPr>
          <w:color w:val="000000"/>
        </w:rPr>
        <w:t xml:space="preserve"> to live. As </w:t>
      </w:r>
      <w:r>
        <w:t xml:space="preserve">American novelist, Christopher Morley, put it, “Life is a foreign language; all men mispronounce it.” </w:t>
      </w:r>
    </w:p>
    <w:p w14:paraId="40D3BF2E" w14:textId="77777777" w:rsidR="00C53B38" w:rsidRPr="00730E13" w:rsidRDefault="00C53B38" w:rsidP="00512108">
      <w:pPr>
        <w:ind w:firstLine="720"/>
      </w:pPr>
      <w:r>
        <w:t xml:space="preserve">The character Morpheus in the film </w:t>
      </w:r>
      <w:r>
        <w:rPr>
          <w:i/>
        </w:rPr>
        <w:t>The Matrix</w:t>
      </w:r>
      <w:r>
        <w:t xml:space="preserve"> put it even better in an unforgettable dialog with the befuddled Neo:</w:t>
      </w:r>
    </w:p>
    <w:p w14:paraId="3976BBB9" w14:textId="77777777" w:rsidR="00441437" w:rsidRDefault="00441437" w:rsidP="00512108">
      <w:pPr>
        <w:pStyle w:val="qt"/>
      </w:pPr>
    </w:p>
    <w:p w14:paraId="165A1A49" w14:textId="77777777" w:rsidR="00C53B38" w:rsidRDefault="00C53B38" w:rsidP="00512108">
      <w:pPr>
        <w:pStyle w:val="qt"/>
      </w:pPr>
      <w:r>
        <w:t>— Do you believe in fate, Neo?</w:t>
      </w:r>
    </w:p>
    <w:p w14:paraId="19AF1C71" w14:textId="77777777" w:rsidR="00C53B38" w:rsidRDefault="00C53B38" w:rsidP="00512108">
      <w:pPr>
        <w:pStyle w:val="qt"/>
      </w:pPr>
      <w:r>
        <w:t>— No.</w:t>
      </w:r>
    </w:p>
    <w:p w14:paraId="6DE2DE2F" w14:textId="77777777" w:rsidR="00C53B38" w:rsidRDefault="00C53B38" w:rsidP="00512108">
      <w:pPr>
        <w:pStyle w:val="qt"/>
      </w:pPr>
      <w:r>
        <w:t>— Why not?</w:t>
      </w:r>
    </w:p>
    <w:p w14:paraId="3372A7B0" w14:textId="77777777" w:rsidR="00C53B38" w:rsidRDefault="00C53B38" w:rsidP="00512108">
      <w:pPr>
        <w:pStyle w:val="qt"/>
      </w:pPr>
      <w:r>
        <w:t>— Because I don’t like the idea that I’m not in control of my life.</w:t>
      </w:r>
    </w:p>
    <w:p w14:paraId="5097D318" w14:textId="77777777" w:rsidR="00C53B38" w:rsidRDefault="00C53B38" w:rsidP="00512108">
      <w:pPr>
        <w:pStyle w:val="qt"/>
      </w:pPr>
      <w:r>
        <w:t>— I know exactly what you mean. … Let me tell you why you’re here. You’re here because you know something. What you know you can’t explain, but you feel it. You’ve felt it your entire life, that there’s something wrong with the world. You don’t know what it is, but it’s there, like a splinter in your mind, driving you mad. … you are a slave, Neo. Like everyone else you were born into bondage, born into a prison that you cannot smell or taste or touch. A prison for your mind.</w:t>
      </w:r>
    </w:p>
    <w:p w14:paraId="4BA363FC" w14:textId="77777777" w:rsidR="00441437" w:rsidRDefault="00441437" w:rsidP="00512108">
      <w:pPr>
        <w:pStyle w:val="qt"/>
      </w:pPr>
    </w:p>
    <w:p w14:paraId="6B8A167C" w14:textId="103781A7" w:rsidR="00C53B38" w:rsidRDefault="00C53B38" w:rsidP="00512108">
      <w:pPr>
        <w:rPr>
          <w:color w:val="000000"/>
        </w:rPr>
      </w:pPr>
      <w:r>
        <w:rPr>
          <w:color w:val="000000"/>
        </w:rPr>
        <w:t xml:space="preserve">Hollywood has hardly produced a more biblical sound bite! Everyone feels that there is something wrong with the world, but </w:t>
      </w:r>
      <w:r w:rsidR="008940EF">
        <w:rPr>
          <w:color w:val="000000"/>
        </w:rPr>
        <w:t xml:space="preserve">— </w:t>
      </w:r>
      <w:r>
        <w:rPr>
          <w:color w:val="000000"/>
        </w:rPr>
        <w:t xml:space="preserve">apart from revelation </w:t>
      </w:r>
      <w:r w:rsidR="008940EF">
        <w:rPr>
          <w:color w:val="000000"/>
        </w:rPr>
        <w:t>originat</w:t>
      </w:r>
      <w:r w:rsidR="00824714">
        <w:rPr>
          <w:color w:val="000000"/>
        </w:rPr>
        <w:t>ing</w:t>
      </w:r>
      <w:r>
        <w:rPr>
          <w:color w:val="000000"/>
        </w:rPr>
        <w:t xml:space="preserve"> </w:t>
      </w:r>
      <w:r w:rsidR="009B7E0A">
        <w:rPr>
          <w:color w:val="000000"/>
        </w:rPr>
        <w:t xml:space="preserve">from </w:t>
      </w:r>
      <w:r>
        <w:rPr>
          <w:color w:val="000000"/>
        </w:rPr>
        <w:t xml:space="preserve">outside </w:t>
      </w:r>
      <w:r w:rsidR="00E7012F">
        <w:rPr>
          <w:color w:val="000000"/>
        </w:rPr>
        <w:t>their</w:t>
      </w:r>
      <w:r w:rsidR="00824714">
        <w:rPr>
          <w:color w:val="000000"/>
        </w:rPr>
        <w:t xml:space="preserve"> own</w:t>
      </w:r>
      <w:r>
        <w:rPr>
          <w:color w:val="000000"/>
        </w:rPr>
        <w:t xml:space="preserve"> matrix </w:t>
      </w:r>
      <w:r w:rsidR="008940EF">
        <w:rPr>
          <w:color w:val="000000"/>
        </w:rPr>
        <w:t xml:space="preserve">— </w:t>
      </w:r>
      <w:r>
        <w:rPr>
          <w:color w:val="000000"/>
        </w:rPr>
        <w:t>they can’t figure out what it is. They can’t unravel the mystery because they are inside it and it is inside them</w:t>
      </w:r>
      <w:r w:rsidR="001317D9">
        <w:rPr>
          <w:color w:val="000000"/>
        </w:rPr>
        <w:t>. T</w:t>
      </w:r>
      <w:r>
        <w:rPr>
          <w:color w:val="000000"/>
        </w:rPr>
        <w:t xml:space="preserve">hey cannot step out of their frame of reference to objectively observe the problem. They are slaves, born in bondage, </w:t>
      </w:r>
      <w:r w:rsidR="00BE5FF7">
        <w:rPr>
          <w:color w:val="000000"/>
        </w:rPr>
        <w:t>a</w:t>
      </w:r>
      <w:r>
        <w:rPr>
          <w:color w:val="000000"/>
        </w:rPr>
        <w:t xml:space="preserve"> bondage </w:t>
      </w:r>
      <w:r w:rsidR="00BE5FF7">
        <w:rPr>
          <w:color w:val="000000"/>
        </w:rPr>
        <w:t xml:space="preserve">invisible and impalpable </w:t>
      </w:r>
      <w:r>
        <w:rPr>
          <w:color w:val="000000"/>
        </w:rPr>
        <w:t xml:space="preserve">because it </w:t>
      </w:r>
      <w:r w:rsidR="00BE5FF7">
        <w:rPr>
          <w:color w:val="000000"/>
        </w:rPr>
        <w:t>resides</w:t>
      </w:r>
      <w:r>
        <w:rPr>
          <w:color w:val="000000"/>
        </w:rPr>
        <w:t xml:space="preserve"> within the</w:t>
      </w:r>
      <w:r w:rsidR="00BE5FF7">
        <w:rPr>
          <w:color w:val="000000"/>
        </w:rPr>
        <w:t>ir</w:t>
      </w:r>
      <w:r>
        <w:rPr>
          <w:color w:val="000000"/>
        </w:rPr>
        <w:t xml:space="preserve"> </w:t>
      </w:r>
      <w:r w:rsidR="00BE5FF7">
        <w:rPr>
          <w:color w:val="000000"/>
        </w:rPr>
        <w:t xml:space="preserve">own </w:t>
      </w:r>
      <w:r>
        <w:rPr>
          <w:color w:val="000000"/>
        </w:rPr>
        <w:t>mind</w:t>
      </w:r>
      <w:r w:rsidR="00BE5FF7">
        <w:rPr>
          <w:color w:val="000000"/>
        </w:rPr>
        <w:t>s</w:t>
      </w:r>
      <w:r>
        <w:rPr>
          <w:color w:val="000000"/>
        </w:rPr>
        <w:t xml:space="preserve">. It is a bondage due </w:t>
      </w:r>
      <w:r w:rsidR="00415889">
        <w:rPr>
          <w:color w:val="000000"/>
        </w:rPr>
        <w:t xml:space="preserve">to the absence of </w:t>
      </w:r>
      <w:r w:rsidR="00515D25">
        <w:rPr>
          <w:color w:val="000000"/>
        </w:rPr>
        <w:t>a</w:t>
      </w:r>
      <w:r w:rsidR="00BE5FF7">
        <w:rPr>
          <w:color w:val="000000"/>
        </w:rPr>
        <w:t xml:space="preserve"> spiritual “faculty”</w:t>
      </w:r>
      <w:r>
        <w:rPr>
          <w:color w:val="000000"/>
        </w:rPr>
        <w:t xml:space="preserve"> </w:t>
      </w:r>
      <w:r w:rsidR="00BE5FF7">
        <w:rPr>
          <w:color w:val="000000"/>
        </w:rPr>
        <w:t xml:space="preserve">that </w:t>
      </w:r>
      <w:r w:rsidR="005F33DC">
        <w:rPr>
          <w:color w:val="000000"/>
        </w:rPr>
        <w:t>i</w:t>
      </w:r>
      <w:r w:rsidR="00BE5FF7">
        <w:rPr>
          <w:color w:val="000000"/>
        </w:rPr>
        <w:t xml:space="preserve">s </w:t>
      </w:r>
      <w:r w:rsidR="004E49CF">
        <w:rPr>
          <w:color w:val="000000"/>
        </w:rPr>
        <w:t>needed</w:t>
      </w:r>
      <w:r w:rsidR="005557F3">
        <w:rPr>
          <w:color w:val="000000"/>
        </w:rPr>
        <w:t xml:space="preserve"> to</w:t>
      </w:r>
      <w:r>
        <w:rPr>
          <w:color w:val="000000"/>
        </w:rPr>
        <w:t xml:space="preserve"> </w:t>
      </w:r>
      <w:r w:rsidR="00415889">
        <w:rPr>
          <w:color w:val="000000"/>
        </w:rPr>
        <w:t>restrain</w:t>
      </w:r>
      <w:r>
        <w:rPr>
          <w:color w:val="000000"/>
        </w:rPr>
        <w:t xml:space="preserve"> the </w:t>
      </w:r>
      <w:r w:rsidR="008940EF">
        <w:rPr>
          <w:color w:val="000000"/>
        </w:rPr>
        <w:t>s</w:t>
      </w:r>
      <w:r w:rsidR="00415889">
        <w:rPr>
          <w:color w:val="000000"/>
        </w:rPr>
        <w:t>elfishness</w:t>
      </w:r>
      <w:r w:rsidR="005557F3">
        <w:rPr>
          <w:color w:val="000000"/>
        </w:rPr>
        <w:t xml:space="preserve"> at man’s core</w:t>
      </w:r>
      <w:r>
        <w:rPr>
          <w:color w:val="000000"/>
        </w:rPr>
        <w:t>.</w:t>
      </w:r>
      <w:r w:rsidR="00C96F5D">
        <w:rPr>
          <w:color w:val="000000"/>
        </w:rPr>
        <w:t xml:space="preserve"> </w:t>
      </w:r>
      <w:r w:rsidR="00C96F5D" w:rsidRPr="0092439D">
        <w:rPr>
          <w:rFonts w:ascii="Times" w:hAnsi="Times"/>
        </w:rPr>
        <w:t>[[@Page:</w:t>
      </w:r>
      <w:r w:rsidR="00576981">
        <w:rPr>
          <w:rFonts w:ascii="Times" w:hAnsi="Times"/>
        </w:rPr>
        <w:t>284</w:t>
      </w:r>
      <w:r w:rsidR="00C96F5D" w:rsidRPr="0092439D">
        <w:rPr>
          <w:rFonts w:ascii="Times" w:hAnsi="Times"/>
        </w:rPr>
        <w:t>]]</w:t>
      </w:r>
    </w:p>
    <w:p w14:paraId="5CE2A737" w14:textId="27DBD387" w:rsidR="006069EC" w:rsidRDefault="006069EC" w:rsidP="00FF445B">
      <w:pPr>
        <w:pStyle w:val="Heading4"/>
      </w:pPr>
      <w:r w:rsidRPr="007F46C3">
        <w:t>Biblical Confirmation Of Man’s Corruption</w:t>
      </w:r>
    </w:p>
    <w:p w14:paraId="2B8D79ED" w14:textId="6B8D6160" w:rsidR="00C53B38" w:rsidRDefault="00F74374" w:rsidP="00415889">
      <w:r>
        <w:t xml:space="preserve">Thankfully, we do have revelation from outside our </w:t>
      </w:r>
      <w:r w:rsidR="00FB2525">
        <w:t xml:space="preserve">worldly </w:t>
      </w:r>
      <w:r>
        <w:t>matrix</w:t>
      </w:r>
      <w:r w:rsidR="005557F3">
        <w:t>. It comes to us</w:t>
      </w:r>
      <w:r w:rsidR="00415889">
        <w:t xml:space="preserve"> in the form of the Holy Bible. Th</w:t>
      </w:r>
      <w:r w:rsidR="005557F3">
        <w:t>e</w:t>
      </w:r>
      <w:r w:rsidR="00415889">
        <w:t xml:space="preserve"> inspired </w:t>
      </w:r>
      <w:r w:rsidR="005557F3">
        <w:t>S</w:t>
      </w:r>
      <w:r w:rsidR="00415889">
        <w:t xml:space="preserve">criptures </w:t>
      </w:r>
      <w:r w:rsidR="005557F3">
        <w:t>do indeed guide</w:t>
      </w:r>
      <w:r w:rsidR="00415889">
        <w:t xml:space="preserve"> us to freedom, explain</w:t>
      </w:r>
      <w:r w:rsidR="005557F3">
        <w:t>ing along the way</w:t>
      </w:r>
      <w:r w:rsidR="00415889">
        <w:t xml:space="preserve"> the depth of our bondage</w:t>
      </w:r>
      <w:r>
        <w:t xml:space="preserve">. </w:t>
      </w:r>
      <w:r w:rsidR="00C53B38">
        <w:t>The Bible describes sin-enslaved, spiritually unrestrained men as “corrupt,</w:t>
      </w:r>
      <w:r w:rsidR="008940EF">
        <w:t>” and declares that</w:t>
      </w:r>
      <w:r w:rsidR="00C53B38">
        <w:t xml:space="preserve"> their deeds are </w:t>
      </w:r>
      <w:r w:rsidR="007F46C3">
        <w:t>“abominable</w:t>
      </w:r>
      <w:r w:rsidR="008940EF">
        <w:t>,”</w:t>
      </w:r>
      <w:r w:rsidR="00C53B38">
        <w:t xml:space="preserve"> </w:t>
      </w:r>
      <w:r w:rsidR="008940EF">
        <w:t>and tells us that “</w:t>
      </w:r>
      <w:r w:rsidR="00C53B38">
        <w:t>there is no one who does good</w:t>
      </w:r>
      <w:r w:rsidR="001317D9">
        <w:t>.</w:t>
      </w:r>
      <w:r w:rsidR="00C53B38">
        <w:t xml:space="preserve">” </w:t>
      </w:r>
      <w:r w:rsidR="00A4104D">
        <w:t>It characterizes</w:t>
      </w:r>
      <w:r w:rsidR="00C53B38">
        <w:t xml:space="preserve"> the fallen man as one for whom “there is no fear of God before his eyes” (Psa 14.1</w:t>
      </w:r>
      <w:r w:rsidR="004E49CF">
        <w:fldChar w:fldCharType="begin"/>
      </w:r>
      <w:r w:rsidR="004E49CF">
        <w:instrText xml:space="preserve"> XE "Psa 014.01" </w:instrText>
      </w:r>
      <w:r w:rsidR="004E49CF">
        <w:fldChar w:fldCharType="end"/>
      </w:r>
      <w:r w:rsidR="00C53B38">
        <w:t>,3</w:t>
      </w:r>
      <w:r w:rsidR="004E49CF">
        <w:fldChar w:fldCharType="begin"/>
      </w:r>
      <w:r w:rsidR="004E49CF">
        <w:instrText xml:space="preserve"> XE "Psa 014.3" </w:instrText>
      </w:r>
      <w:r w:rsidR="004E49CF">
        <w:fldChar w:fldCharType="end"/>
      </w:r>
      <w:r w:rsidR="00C53B38">
        <w:t>; 36.1</w:t>
      </w:r>
      <w:r w:rsidR="004E49CF">
        <w:fldChar w:fldCharType="begin"/>
      </w:r>
      <w:r w:rsidR="004E49CF">
        <w:instrText xml:space="preserve"> XE "Psa 036.01" </w:instrText>
      </w:r>
      <w:r w:rsidR="004E49CF">
        <w:fldChar w:fldCharType="end"/>
      </w:r>
      <w:r w:rsidR="00C53B38">
        <w:t>). Isaiah described men separated from God (and thus presumably living by the flesh), saying, “Their deeds are evil deeds, and acts of violence are in their hands. Their feet rush into sin; they are swift to shed innocent blood. Their thoughts are evil thoughts; ruin and destruction mark their ways. The way of peace they do not know; there is no justice in their paths” (Isa 59.6-8</w:t>
      </w:r>
      <w:r w:rsidR="008E3089">
        <w:rPr>
          <w:vertAlign w:val="superscript"/>
        </w:rPr>
        <w:t xml:space="preserve"> </w:t>
      </w:r>
      <w:r w:rsidR="008E3089" w:rsidRPr="00426851">
        <w:rPr>
          <w:vertAlign w:val="superscript"/>
        </w:rPr>
        <w:t>NIVO</w:t>
      </w:r>
      <w:r w:rsidR="004E49CF">
        <w:fldChar w:fldCharType="begin"/>
      </w:r>
      <w:r w:rsidR="004E49CF">
        <w:instrText xml:space="preserve"> XE "Isa 59.06-08" </w:instrText>
      </w:r>
      <w:r w:rsidR="004E49CF">
        <w:fldChar w:fldCharType="end"/>
      </w:r>
      <w:r w:rsidR="00C53B38">
        <w:t>). In the NT Paul describes fallen man</w:t>
      </w:r>
      <w:r w:rsidR="00765428">
        <w:t>, not only as “dead</w:t>
      </w:r>
      <w:r w:rsidR="00462002">
        <w:t>,</w:t>
      </w:r>
      <w:r w:rsidR="00765428">
        <w:t>” but also as given over to the most horrendous behavior</w:t>
      </w:r>
      <w:r w:rsidR="00C53B38">
        <w:t>:</w:t>
      </w:r>
    </w:p>
    <w:p w14:paraId="3C71028D" w14:textId="77777777" w:rsidR="004E49CF" w:rsidRDefault="004E49CF" w:rsidP="00512108">
      <w:pPr>
        <w:pStyle w:val="qt"/>
      </w:pPr>
    </w:p>
    <w:p w14:paraId="1D3767DB" w14:textId="264A11D2" w:rsidR="0069310B" w:rsidRDefault="00C53B38" w:rsidP="00512108">
      <w:pPr>
        <w:pStyle w:val="qt"/>
      </w:pPr>
      <w:r>
        <w:t>Rom 1.21</w:t>
      </w:r>
      <w:r w:rsidR="008E3089">
        <w:t xml:space="preserve"> </w:t>
      </w:r>
      <w:r w:rsidR="008E3089">
        <w:rPr>
          <w:vertAlign w:val="superscript"/>
        </w:rPr>
        <w:t>(</w:t>
      </w:r>
      <w:r w:rsidR="008E3089" w:rsidRPr="00426851">
        <w:rPr>
          <w:vertAlign w:val="superscript"/>
        </w:rPr>
        <w:t>NIVO</w:t>
      </w:r>
      <w:r w:rsidR="008E3089">
        <w:rPr>
          <w:color w:val="0000FF"/>
          <w:vertAlign w:val="superscript"/>
        </w:rPr>
        <w:t>)</w:t>
      </w:r>
      <w:r w:rsidR="008E3089">
        <w:t xml:space="preserve"> </w:t>
      </w:r>
      <w:r w:rsidR="004E49CF">
        <w:fldChar w:fldCharType="begin"/>
      </w:r>
      <w:r w:rsidR="004E49CF">
        <w:instrText xml:space="preserve"> XE "Rom 01.21-32" </w:instrText>
      </w:r>
      <w:r w:rsidR="004E49CF">
        <w:fldChar w:fldCharType="end"/>
      </w:r>
      <w:r w:rsidR="0069310B">
        <w:t xml:space="preserve"> …</w:t>
      </w:r>
      <w:r>
        <w:t>although they knew God, they neither glorified him as God nor gave thanks to him, but their thinking became futile and thei</w:t>
      </w:r>
      <w:r w:rsidR="0069310B">
        <w:t>r foolish hearts were darkened.</w:t>
      </w:r>
      <w:r>
        <w:t xml:space="preserve"> 22 Although they claimed to be wise, they became fools 23 and exchanged the glory of the immortal God for images made to look like mortal man and birds and animals and reptiles.</w:t>
      </w:r>
    </w:p>
    <w:p w14:paraId="3C3FA135" w14:textId="60F73E0F" w:rsidR="00C53B38" w:rsidRPr="00512BD0" w:rsidRDefault="0069310B" w:rsidP="00512108">
      <w:pPr>
        <w:pStyle w:val="qt"/>
      </w:pPr>
      <w:r>
        <w:tab/>
      </w:r>
      <w:r w:rsidR="00C53B38" w:rsidRPr="00512BD0">
        <w:t>24</w:t>
      </w:r>
      <w:r w:rsidR="005230E2">
        <w:t xml:space="preserve"> </w:t>
      </w:r>
      <w:r w:rsidR="00C53B38" w:rsidRPr="00512BD0">
        <w:t>Therefore God gave them over in the sinful desires of their hearts to sexual impurity for the degrading of their bodies with one another.</w:t>
      </w:r>
      <w:r w:rsidR="00CA15E8">
        <w:t xml:space="preserve"> </w:t>
      </w:r>
      <w:r w:rsidR="00C53B38" w:rsidRPr="00512BD0">
        <w:t>25 They exchanged the truth of God for a lie, and worshiped and served created</w:t>
      </w:r>
      <w:r>
        <w:t xml:space="preserve"> things rather than the Creator….</w:t>
      </w:r>
    </w:p>
    <w:p w14:paraId="6CACC83F" w14:textId="1B6BDD55" w:rsidR="00C53B38" w:rsidRPr="00512BD0" w:rsidRDefault="0069310B" w:rsidP="00512108">
      <w:pPr>
        <w:pStyle w:val="qt"/>
      </w:pPr>
      <w:r>
        <w:tab/>
      </w:r>
      <w:r w:rsidR="00C53B38" w:rsidRPr="00512BD0">
        <w:t>26</w:t>
      </w:r>
      <w:r w:rsidR="005230E2">
        <w:t xml:space="preserve"> </w:t>
      </w:r>
      <w:r w:rsidR="00C53B38" w:rsidRPr="00512BD0">
        <w:t>Because of this, God gave them over to shameful lusts. Even their women exchanged natural relations for unnatural ones.</w:t>
      </w:r>
      <w:r w:rsidR="00CA15E8">
        <w:t xml:space="preserve"> </w:t>
      </w:r>
      <w:r w:rsidR="00C53B38" w:rsidRPr="00512BD0">
        <w:t xml:space="preserve">27 In the same way the men also abandoned natural relations with women and were inflamed with lust for one another. Men committed indecent acts with other men, and received in themselves the due penalty for their perversion. </w:t>
      </w:r>
    </w:p>
    <w:p w14:paraId="5D6351BF" w14:textId="772823AA" w:rsidR="00C53B38" w:rsidRDefault="0069310B" w:rsidP="00512108">
      <w:pPr>
        <w:pStyle w:val="qt"/>
      </w:pPr>
      <w:r>
        <w:tab/>
        <w:t>28</w:t>
      </w:r>
      <w:r w:rsidR="00CA15E8">
        <w:t xml:space="preserve"> </w:t>
      </w:r>
      <w:r w:rsidR="00C53B38" w:rsidRPr="00512BD0">
        <w:t>Furthermore, since they did not think it worthwhile to retain the knowledge of God, he gave them over to a depraved mind, to do what ought not to be done.</w:t>
      </w:r>
      <w:r w:rsidR="00CA15E8">
        <w:t xml:space="preserve"> </w:t>
      </w:r>
      <w:r w:rsidR="00C53B38" w:rsidRPr="00512BD0">
        <w:t xml:space="preserve">29 They have become filled with every kind of wickedness, evil, greed and </w:t>
      </w:r>
      <w:hyperlink w:anchor="_Depravity,_Total_2" w:history="1">
        <w:r w:rsidR="00C53B38" w:rsidRPr="009005BB">
          <w:rPr>
            <w:rStyle w:val="Hyperlink"/>
            <w:rFonts w:ascii="New Century Schlbk" w:hAnsi="New Century Schlbk"/>
          </w:rPr>
          <w:t>depravity</w:t>
        </w:r>
      </w:hyperlink>
      <w:r w:rsidR="00C53B38" w:rsidRPr="00512BD0">
        <w:t>. They are full of envy, murder, strife, decei</w:t>
      </w:r>
      <w:r w:rsidR="00415889">
        <w:t>t and malice. They are gossips,</w:t>
      </w:r>
      <w:r w:rsidR="00C53B38" w:rsidRPr="00512BD0">
        <w:t xml:space="preserve"> 30 slanderers, God-haters, insolent, arrogant and boastful; they invent ways of doing ev</w:t>
      </w:r>
      <w:r w:rsidR="00415889">
        <w:t>il; they disobey their parents;</w:t>
      </w:r>
      <w:r w:rsidR="00C53B38" w:rsidRPr="00512BD0">
        <w:t xml:space="preserve"> 31 they are senseless, </w:t>
      </w:r>
      <w:r w:rsidR="00415889">
        <w:t>faithless, heartless, ruthless.</w:t>
      </w:r>
      <w:r w:rsidR="00C53B38" w:rsidRPr="00512BD0">
        <w:t xml:space="preserve"> 32 Although they know God’s righteous decree that those who do such things deserve death, they not only continue to do these very things but also approve of those who practice them. </w:t>
      </w:r>
    </w:p>
    <w:p w14:paraId="5A47F8ED" w14:textId="77777777" w:rsidR="004E49CF" w:rsidRDefault="004E49CF" w:rsidP="00512108">
      <w:pPr>
        <w:pStyle w:val="qt"/>
      </w:pPr>
    </w:p>
    <w:p w14:paraId="16257BB6" w14:textId="77777777" w:rsidR="004E49CF" w:rsidRPr="00730E13" w:rsidRDefault="004E49CF" w:rsidP="00512108">
      <w:pPr>
        <w:pStyle w:val="qt"/>
      </w:pPr>
    </w:p>
    <w:p w14:paraId="3728E221" w14:textId="30496FD8" w:rsidR="00C53B38" w:rsidRPr="00730E13" w:rsidRDefault="00C96F5D" w:rsidP="00512108">
      <w:pPr>
        <w:rPr>
          <w:color w:val="000000"/>
        </w:rPr>
      </w:pPr>
      <w:r w:rsidRPr="0092439D">
        <w:rPr>
          <w:rFonts w:ascii="Times" w:hAnsi="Times"/>
        </w:rPr>
        <w:t>[[@Page:</w:t>
      </w:r>
      <w:r>
        <w:rPr>
          <w:rFonts w:ascii="Times" w:hAnsi="Times"/>
        </w:rPr>
        <w:t>285</w:t>
      </w:r>
      <w:r w:rsidRPr="0092439D">
        <w:rPr>
          <w:rFonts w:ascii="Times" w:hAnsi="Times"/>
        </w:rPr>
        <w:t>]]</w:t>
      </w:r>
      <w:r w:rsidR="00C53B38">
        <w:rPr>
          <w:color w:val="000000"/>
        </w:rPr>
        <w:t>All of this ugliness emerges from the spiritually flat-lined heart. As Jesus said, “from within, out of men’s hearts, come evil thoughts, sexual immorality, theft, murder, adultery, greed, malice, deceit, lewdness, envy, slander, arrogance and folly” (Mar 7.21</w:t>
      </w:r>
      <w:r w:rsidR="004E49CF">
        <w:rPr>
          <w:color w:val="000000"/>
        </w:rPr>
        <w:t>-</w:t>
      </w:r>
      <w:r w:rsidR="00C53B38">
        <w:rPr>
          <w:color w:val="000000"/>
        </w:rPr>
        <w:t>22</w:t>
      </w:r>
      <w:r w:rsidR="00F23E65">
        <w:rPr>
          <w:color w:val="000000"/>
        </w:rPr>
        <w:t xml:space="preserve"> </w:t>
      </w:r>
      <w:r w:rsidR="00F23E65" w:rsidRPr="00426851">
        <w:rPr>
          <w:vertAlign w:val="superscript"/>
        </w:rPr>
        <w:t>NIVO</w:t>
      </w:r>
      <w:r w:rsidR="004E49CF">
        <w:rPr>
          <w:color w:val="000000"/>
        </w:rPr>
        <w:fldChar w:fldCharType="begin"/>
      </w:r>
      <w:r w:rsidR="004E49CF">
        <w:instrText xml:space="preserve"> XE "</w:instrText>
      </w:r>
      <w:r w:rsidR="004E49CF">
        <w:rPr>
          <w:color w:val="000000"/>
        </w:rPr>
        <w:instrText>Mar 07.21-22</w:instrText>
      </w:r>
      <w:r w:rsidR="004E49CF">
        <w:instrText xml:space="preserve">" </w:instrText>
      </w:r>
      <w:r w:rsidR="004E49CF">
        <w:rPr>
          <w:color w:val="000000"/>
        </w:rPr>
        <w:fldChar w:fldCharType="end"/>
      </w:r>
      <w:r w:rsidR="00C53B38">
        <w:rPr>
          <w:color w:val="000000"/>
        </w:rPr>
        <w:t xml:space="preserve">). </w:t>
      </w:r>
      <w:r w:rsidR="00C53B38" w:rsidRPr="008D3F9A">
        <w:rPr>
          <w:color w:val="000000"/>
        </w:rPr>
        <w:t xml:space="preserve">Indeed, Jeremiah described the </w:t>
      </w:r>
      <w:r w:rsidR="000F32B4" w:rsidRPr="008D3F9A">
        <w:rPr>
          <w:color w:val="000000"/>
        </w:rPr>
        <w:t xml:space="preserve">self-reliant </w:t>
      </w:r>
      <w:r w:rsidR="00C53B38" w:rsidRPr="008D3F9A">
        <w:rPr>
          <w:color w:val="000000"/>
        </w:rPr>
        <w:t>human heart as “deceitful above all things and beyond cure” (Jer 17.5</w:t>
      </w:r>
      <w:r w:rsidR="004E49CF">
        <w:rPr>
          <w:color w:val="000000"/>
        </w:rPr>
        <w:fldChar w:fldCharType="begin"/>
      </w:r>
      <w:r w:rsidR="004E49CF">
        <w:instrText xml:space="preserve"> XE "</w:instrText>
      </w:r>
      <w:r w:rsidR="004E49CF" w:rsidRPr="008D3F9A">
        <w:rPr>
          <w:color w:val="000000"/>
        </w:rPr>
        <w:instrText>Jer 17.</w:instrText>
      </w:r>
      <w:r w:rsidR="004E49CF">
        <w:rPr>
          <w:color w:val="000000"/>
        </w:rPr>
        <w:instrText>0</w:instrText>
      </w:r>
      <w:r w:rsidR="004E49CF" w:rsidRPr="008D3F9A">
        <w:rPr>
          <w:color w:val="000000"/>
        </w:rPr>
        <w:instrText>5</w:instrText>
      </w:r>
      <w:r w:rsidR="004E49CF">
        <w:instrText xml:space="preserve">" </w:instrText>
      </w:r>
      <w:r w:rsidR="004E49CF">
        <w:rPr>
          <w:color w:val="000000"/>
        </w:rPr>
        <w:fldChar w:fldCharType="end"/>
      </w:r>
      <w:r w:rsidR="00C53B38" w:rsidRPr="008D3F9A">
        <w:rPr>
          <w:color w:val="000000"/>
        </w:rPr>
        <w:t>,9</w:t>
      </w:r>
      <w:r w:rsidR="0096514D">
        <w:rPr>
          <w:color w:val="000000"/>
        </w:rPr>
        <w:t xml:space="preserve"> </w:t>
      </w:r>
      <w:r w:rsidR="004E49CF">
        <w:rPr>
          <w:color w:val="000000"/>
        </w:rPr>
        <w:fldChar w:fldCharType="begin"/>
      </w:r>
      <w:r w:rsidR="004E49CF">
        <w:instrText xml:space="preserve"> XE "</w:instrText>
      </w:r>
      <w:r w:rsidR="004E49CF">
        <w:rPr>
          <w:color w:val="000000"/>
        </w:rPr>
        <w:instrText>Jer 17.0</w:instrText>
      </w:r>
      <w:r w:rsidR="004E49CF" w:rsidRPr="008D3F9A">
        <w:rPr>
          <w:color w:val="000000"/>
        </w:rPr>
        <w:instrText>9</w:instrText>
      </w:r>
      <w:r w:rsidR="004E49CF">
        <w:instrText xml:space="preserve">" </w:instrText>
      </w:r>
      <w:r w:rsidR="004E49CF">
        <w:rPr>
          <w:color w:val="000000"/>
        </w:rPr>
        <w:fldChar w:fldCharType="end"/>
      </w:r>
      <w:r w:rsidR="000F32B4" w:rsidRPr="00426851">
        <w:rPr>
          <w:vertAlign w:val="superscript"/>
        </w:rPr>
        <w:t>NIV</w:t>
      </w:r>
      <w:r w:rsidR="0096514D" w:rsidRPr="00426851">
        <w:rPr>
          <w:vertAlign w:val="superscript"/>
        </w:rPr>
        <w:t>O</w:t>
      </w:r>
      <w:r w:rsidR="00C53B38" w:rsidRPr="008D3F9A">
        <w:rPr>
          <w:color w:val="000000"/>
        </w:rPr>
        <w:t xml:space="preserve">). </w:t>
      </w:r>
      <w:hyperlink w:anchor="_Spurgeon,_Charles_Haddon_3" w:history="1">
        <w:r w:rsidR="00C53B38" w:rsidRPr="00634376">
          <w:rPr>
            <w:rStyle w:val="Hyperlink"/>
            <w:rFonts w:ascii="New Century Schlbk" w:hAnsi="New Century Schlbk"/>
          </w:rPr>
          <w:t>C. H. Spurgeon</w:t>
        </w:r>
      </w:hyperlink>
      <w:r w:rsidR="00C53B38" w:rsidRPr="008D3F9A">
        <w:rPr>
          <w:color w:val="000000"/>
        </w:rPr>
        <w:t xml:space="preserve"> put it this way:</w:t>
      </w:r>
    </w:p>
    <w:p w14:paraId="1FCF1F57" w14:textId="77777777" w:rsidR="004E49CF" w:rsidRDefault="004E49CF" w:rsidP="00512108">
      <w:pPr>
        <w:pStyle w:val="qt"/>
        <w:keepLines/>
      </w:pPr>
    </w:p>
    <w:p w14:paraId="3677E00F" w14:textId="40A548EF" w:rsidR="00C53B38" w:rsidRDefault="0020014B" w:rsidP="00512108">
      <w:pPr>
        <w:pStyle w:val="qt"/>
        <w:keepLines/>
      </w:pPr>
      <w:r>
        <w:t>You cannot slander [fallen] human nature</w:t>
      </w:r>
      <w:r w:rsidR="00C53B38">
        <w:t>; it is worse than words can paint it. Man is an animal that sins. He is often a wolf to man, a serpent to God, and a scorpion to himself.</w:t>
      </w:r>
      <w:r w:rsidR="00C53B38">
        <w:rPr>
          <w:rStyle w:val="FootnoteReference"/>
        </w:rPr>
        <w:footnoteReference w:id="559"/>
      </w:r>
    </w:p>
    <w:p w14:paraId="67F220E6" w14:textId="77777777" w:rsidR="004E49CF" w:rsidRDefault="004E49CF" w:rsidP="00512108">
      <w:pPr>
        <w:pStyle w:val="qt"/>
        <w:keepLines/>
      </w:pPr>
    </w:p>
    <w:p w14:paraId="19F08D7F" w14:textId="77777777" w:rsidR="004E49CF" w:rsidRDefault="004E49CF" w:rsidP="00512108">
      <w:pPr>
        <w:pStyle w:val="qt"/>
        <w:keepLines/>
      </w:pPr>
    </w:p>
    <w:p w14:paraId="6E5DF5B1" w14:textId="24005C6F" w:rsidR="006069EC" w:rsidRDefault="00C53B38" w:rsidP="00512108">
      <w:pPr>
        <w:rPr>
          <w:color w:val="000000"/>
        </w:rPr>
      </w:pPr>
      <w:r>
        <w:rPr>
          <w:color w:val="000000"/>
        </w:rPr>
        <w:t xml:space="preserve">More recently </w:t>
      </w:r>
      <w:hyperlink w:anchor="_Kubrick,_Stanley_(1928" w:history="1">
        <w:r w:rsidRPr="00032940">
          <w:rPr>
            <w:rStyle w:val="Hyperlink"/>
            <w:rFonts w:ascii="New Century Schlbk" w:hAnsi="New Century Schlbk"/>
          </w:rPr>
          <w:t>Stanley Kubrick</w:t>
        </w:r>
      </w:hyperlink>
      <w:r>
        <w:rPr>
          <w:color w:val="000000"/>
        </w:rPr>
        <w:t xml:space="preserve"> quipped, “Man isn’t a noble savage; he’s an ignoble savage.”</w:t>
      </w:r>
      <w:r w:rsidR="0069310B">
        <w:rPr>
          <w:rStyle w:val="FootnoteReference"/>
          <w:color w:val="000000"/>
        </w:rPr>
        <w:footnoteReference w:id="560"/>
      </w:r>
      <w:r w:rsidR="00512108">
        <w:rPr>
          <w:color w:val="000000"/>
        </w:rPr>
        <w:t xml:space="preserve"> </w:t>
      </w:r>
    </w:p>
    <w:p w14:paraId="232C3DE5" w14:textId="000922E5" w:rsidR="006069EC" w:rsidRDefault="002829F7" w:rsidP="00FF445B">
      <w:pPr>
        <w:pStyle w:val="Heading4"/>
        <w:spacing w:before="240"/>
      </w:pPr>
      <w:r>
        <w:t xml:space="preserve">Our </w:t>
      </w:r>
      <w:r w:rsidR="00E712FB">
        <w:t>Intuition</w:t>
      </w:r>
      <w:r w:rsidR="006069EC">
        <w:t xml:space="preserve"> Of Man’s Savagery</w:t>
      </w:r>
    </w:p>
    <w:p w14:paraId="734F4DA9" w14:textId="1040E25B" w:rsidR="006069EC" w:rsidRDefault="00E712FB" w:rsidP="00512108">
      <w:r>
        <w:t xml:space="preserve">Because of our self-deception, </w:t>
      </w:r>
      <w:r w:rsidR="002F131F">
        <w:t>people</w:t>
      </w:r>
      <w:r w:rsidR="006069EC">
        <w:t xml:space="preserve"> </w:t>
      </w:r>
      <w:r w:rsidR="002829F7">
        <w:t xml:space="preserve">resist such a verdict </w:t>
      </w:r>
      <w:r w:rsidR="004E49CF">
        <w:t>upon</w:t>
      </w:r>
      <w:r w:rsidR="002829F7">
        <w:t xml:space="preserve"> the state of human nature</w:t>
      </w:r>
      <w:r>
        <w:t>.</w:t>
      </w:r>
      <w:r w:rsidR="006069EC">
        <w:t xml:space="preserve"> </w:t>
      </w:r>
      <w:r w:rsidR="00C64FE0">
        <w:t xml:space="preserve">However, </w:t>
      </w:r>
      <w:r w:rsidR="006069EC">
        <w:t>the famous Milgram experiments,</w:t>
      </w:r>
      <w:r w:rsidR="006069EC">
        <w:rPr>
          <w:rStyle w:val="FootnoteReference"/>
        </w:rPr>
        <w:footnoteReference w:id="561"/>
      </w:r>
      <w:r w:rsidR="006069EC">
        <w:t xml:space="preserve"> and Philip Zimbardo’s 1971 “prison experiment” at Stanford University,</w:t>
      </w:r>
      <w:r w:rsidR="006069EC">
        <w:rPr>
          <w:rStyle w:val="FootnoteReference"/>
        </w:rPr>
        <w:footnoteReference w:id="562"/>
      </w:r>
      <w:r w:rsidR="006069EC">
        <w:t xml:space="preserve"> demonstrated that “the reservoir of evil in all of us is deeper than we know, and [the] barriers against its eruption are shockingly fragile.”</w:t>
      </w:r>
      <w:r w:rsidR="006069EC">
        <w:rPr>
          <w:rStyle w:val="FootnoteReference"/>
        </w:rPr>
        <w:footnoteReference w:id="563"/>
      </w:r>
      <w:r w:rsidR="006069EC">
        <w:t xml:space="preserve"> </w:t>
      </w:r>
      <w:r>
        <w:t xml:space="preserve">Fallen man </w:t>
      </w:r>
      <w:r w:rsidR="002829F7">
        <w:t>resist</w:t>
      </w:r>
      <w:r>
        <w:t>s</w:t>
      </w:r>
      <w:r w:rsidR="002829F7">
        <w:t xml:space="preserve"> such a</w:t>
      </w:r>
      <w:r w:rsidR="003F0E91">
        <w:t xml:space="preserve"> generalized</w:t>
      </w:r>
      <w:r w:rsidR="002829F7">
        <w:t xml:space="preserve"> assessment</w:t>
      </w:r>
      <w:r w:rsidR="003F0E91">
        <w:t xml:space="preserve"> of our race</w:t>
      </w:r>
      <w:r w:rsidR="002829F7">
        <w:t xml:space="preserve">, and yet deep down </w:t>
      </w:r>
      <w:r>
        <w:t xml:space="preserve">he </w:t>
      </w:r>
      <w:r w:rsidR="002829F7">
        <w:t>know</w:t>
      </w:r>
      <w:r>
        <w:t>s</w:t>
      </w:r>
      <w:r w:rsidR="002829F7">
        <w:t xml:space="preserve"> it’s accurate.</w:t>
      </w:r>
      <w:r w:rsidR="003F0E91">
        <w:t xml:space="preserve"> </w:t>
      </w:r>
      <w:r w:rsidR="00C64FE0">
        <w:t>Contemporary</w:t>
      </w:r>
      <w:r>
        <w:t xml:space="preserve"> culture would </w:t>
      </w:r>
      <w:r w:rsidR="003F0E91">
        <w:t>like to believe that</w:t>
      </w:r>
      <w:r w:rsidR="005557F3">
        <w:t xml:space="preserve"> wicked</w:t>
      </w:r>
      <w:r w:rsidR="003F0E91">
        <w:t xml:space="preserve"> people are</w:t>
      </w:r>
      <w:r w:rsidR="005557F3">
        <w:t xml:space="preserve"> </w:t>
      </w:r>
      <w:r w:rsidR="00963554" w:rsidRPr="0092439D">
        <w:rPr>
          <w:rFonts w:ascii="Times" w:hAnsi="Times"/>
        </w:rPr>
        <w:t>[[@Page:</w:t>
      </w:r>
      <w:r w:rsidR="00963554">
        <w:rPr>
          <w:rFonts w:ascii="Times" w:hAnsi="Times"/>
        </w:rPr>
        <w:t>286</w:t>
      </w:r>
      <w:r w:rsidR="00963554" w:rsidRPr="0092439D">
        <w:rPr>
          <w:rFonts w:ascii="Times" w:hAnsi="Times"/>
        </w:rPr>
        <w:t>]]</w:t>
      </w:r>
      <w:r w:rsidR="005557F3">
        <w:t>the exception</w:t>
      </w:r>
      <w:r w:rsidR="006069EC">
        <w:t xml:space="preserve">, </w:t>
      </w:r>
      <w:r>
        <w:t>and that mankind in general is noble, so authors write novels</w:t>
      </w:r>
      <w:r w:rsidR="00C64FE0">
        <w:t xml:space="preserve"> and screenplays about the triumph of the human spirit in the face of adversity, and the altruistic sacrifices of great lovers and leaders. </w:t>
      </w:r>
      <w:r w:rsidR="005557F3">
        <w:t xml:space="preserve">Such works </w:t>
      </w:r>
      <w:r w:rsidR="00FB2525">
        <w:t>do</w:t>
      </w:r>
      <w:r w:rsidR="005557F3">
        <w:t xml:space="preserve"> not err</w:t>
      </w:r>
      <w:r w:rsidR="00E74EB9">
        <w:t xml:space="preserve"> by portraying human nobility</w:t>
      </w:r>
      <w:r w:rsidR="005557F3">
        <w:t xml:space="preserve">, for </w:t>
      </w:r>
      <w:r w:rsidR="00D76EB8">
        <w:t xml:space="preserve">the image of God is not entirely erased in any human being. </w:t>
      </w:r>
      <w:r w:rsidR="00C64FE0">
        <w:t xml:space="preserve">Nevertheless, </w:t>
      </w:r>
      <w:r w:rsidR="006069EC">
        <w:t>o</w:t>
      </w:r>
      <w:r w:rsidR="006069EC" w:rsidRPr="00436801">
        <w:t>ur intuition</w:t>
      </w:r>
      <w:r w:rsidR="003F0E91">
        <w:t xml:space="preserve"> that </w:t>
      </w:r>
      <w:r w:rsidR="005557F3">
        <w:t xml:space="preserve">there is </w:t>
      </w:r>
      <w:hyperlink w:anchor="_Depravity,_Total_3" w:history="1">
        <w:r w:rsidR="005557F3" w:rsidRPr="009005BB">
          <w:rPr>
            <w:rStyle w:val="Hyperlink"/>
            <w:rFonts w:ascii="New Century Schlbk" w:hAnsi="New Century Schlbk"/>
          </w:rPr>
          <w:t>depravity</w:t>
        </w:r>
      </w:hyperlink>
      <w:r w:rsidR="003F0E91">
        <w:t xml:space="preserve"> </w:t>
      </w:r>
      <w:r w:rsidR="00D76EB8">
        <w:t>at the core of</w:t>
      </w:r>
      <w:r w:rsidR="003F0E91">
        <w:t xml:space="preserve"> </w:t>
      </w:r>
      <w:r w:rsidR="005557F3">
        <w:t>man spills out of</w:t>
      </w:r>
      <w:r w:rsidR="003F0E91">
        <w:t xml:space="preserve"> </w:t>
      </w:r>
      <w:r w:rsidR="00C64FE0" w:rsidRPr="00C64FE0">
        <w:rPr>
          <w:i/>
        </w:rPr>
        <w:t>other</w:t>
      </w:r>
      <w:r w:rsidR="00C64FE0">
        <w:t xml:space="preserve"> </w:t>
      </w:r>
      <w:r w:rsidR="002146E6">
        <w:t>work</w:t>
      </w:r>
      <w:r w:rsidR="003F0E91">
        <w:t xml:space="preserve">s </w:t>
      </w:r>
      <w:r w:rsidR="00347EE1">
        <w:t>that take a</w:t>
      </w:r>
      <w:r w:rsidR="00D76EB8">
        <w:t xml:space="preserve"> more unflinching</w:t>
      </w:r>
      <w:r w:rsidR="00347EE1">
        <w:t xml:space="preserve"> </w:t>
      </w:r>
      <w:r w:rsidR="00C64FE0">
        <w:t>look at human nature</w:t>
      </w:r>
      <w:r w:rsidR="00D76EB8">
        <w:t xml:space="preserve"> — we need only think of Robert Louis Stevenson’s </w:t>
      </w:r>
      <w:r w:rsidR="00D76EB8">
        <w:rPr>
          <w:i/>
        </w:rPr>
        <w:t>Dr. Jekyll And Mr. Hyde</w:t>
      </w:r>
      <w:r w:rsidR="00D76EB8">
        <w:t xml:space="preserve"> (1886), in which the civilized Dr. Jekyll gradually transforms more and more involuntarily into the savage Mr. Hyde, or the modern classic, William Golding’s </w:t>
      </w:r>
      <w:r w:rsidR="00D76EB8">
        <w:rPr>
          <w:i/>
        </w:rPr>
        <w:t>Lord Of The Flies</w:t>
      </w:r>
      <w:r w:rsidR="00D76EB8">
        <w:t xml:space="preserve"> (1954), in which the monster feared by the marooned boys turns out to be the monster within themselves.</w:t>
      </w:r>
      <w:r w:rsidR="00D76EB8">
        <w:rPr>
          <w:rStyle w:val="FootnoteReference"/>
        </w:rPr>
        <w:footnoteReference w:id="564"/>
      </w:r>
    </w:p>
    <w:p w14:paraId="5C01F140" w14:textId="77777777" w:rsidR="00BC0AE3" w:rsidRPr="005B711D" w:rsidRDefault="00BC0AE3" w:rsidP="00512108"/>
    <w:p w14:paraId="5BCE755D" w14:textId="05D79813" w:rsidR="00C53B38" w:rsidRPr="002F131F" w:rsidRDefault="00794641" w:rsidP="00AA2849">
      <w:pPr>
        <w:pStyle w:val="Heading3"/>
      </w:pPr>
      <w:bookmarkStart w:id="225" w:name="_Toc328148054"/>
      <w:r w:rsidRPr="009D798C">
        <w:t xml:space="preserve">The </w:t>
      </w:r>
      <w:r w:rsidR="00B77A3C" w:rsidRPr="009D798C">
        <w:t xml:space="preserve">Second </w:t>
      </w:r>
      <w:r w:rsidR="002734E3" w:rsidRPr="009D798C">
        <w:t>Affliction</w:t>
      </w:r>
      <w:r w:rsidR="00470BDE" w:rsidRPr="009D798C">
        <w:t>:</w:t>
      </w:r>
      <w:r w:rsidR="00470BDE">
        <w:t xml:space="preserve"> </w:t>
      </w:r>
      <w:r w:rsidR="00766E69">
        <w:t>Demonic Oppression</w:t>
      </w:r>
      <w:bookmarkEnd w:id="225"/>
    </w:p>
    <w:p w14:paraId="67F47F15" w14:textId="22C01896" w:rsidR="009B7E0A" w:rsidRDefault="009B7E0A" w:rsidP="00FF445B">
      <w:pPr>
        <w:pStyle w:val="Heading4"/>
      </w:pPr>
      <w:r>
        <w:t>The Spiritual Realm Abhors A Vacuum</w:t>
      </w:r>
    </w:p>
    <w:p w14:paraId="516DC064" w14:textId="033A703D" w:rsidR="00462002" w:rsidRDefault="00A72C6B" w:rsidP="00736435">
      <w:pPr>
        <w:rPr>
          <w:color w:val="000000"/>
        </w:rPr>
      </w:pPr>
      <w:r>
        <w:rPr>
          <w:color w:val="000000"/>
        </w:rPr>
        <w:t xml:space="preserve">If man </w:t>
      </w:r>
      <w:r w:rsidR="00736435">
        <w:rPr>
          <w:color w:val="000000"/>
        </w:rPr>
        <w:t>suppresses</w:t>
      </w:r>
      <w:r>
        <w:rPr>
          <w:color w:val="000000"/>
        </w:rPr>
        <w:t xml:space="preserve"> the idea that he is depraved,</w:t>
      </w:r>
      <w:r w:rsidR="00736435">
        <w:rPr>
          <w:color w:val="000000"/>
        </w:rPr>
        <w:t xml:space="preserve"> he never imagines that he is also influenced by evil spirits! Even w</w:t>
      </w:r>
      <w:r w:rsidR="00840466">
        <w:rPr>
          <w:color w:val="000000"/>
        </w:rPr>
        <w:t xml:space="preserve">hen </w:t>
      </w:r>
      <w:r w:rsidR="0020014B">
        <w:rPr>
          <w:color w:val="000000"/>
        </w:rPr>
        <w:t xml:space="preserve">a fallen man is </w:t>
      </w:r>
      <w:r w:rsidR="00840466">
        <w:rPr>
          <w:color w:val="000000"/>
        </w:rPr>
        <w:t xml:space="preserve">confronted with his </w:t>
      </w:r>
      <w:r w:rsidR="00D84C9F">
        <w:rPr>
          <w:color w:val="000000"/>
        </w:rPr>
        <w:t>ignobility</w:t>
      </w:r>
      <w:r w:rsidR="00840466">
        <w:rPr>
          <w:color w:val="000000"/>
        </w:rPr>
        <w:t xml:space="preserve">, </w:t>
      </w:r>
      <w:r w:rsidR="00B96AF6">
        <w:rPr>
          <w:color w:val="000000"/>
        </w:rPr>
        <w:t xml:space="preserve">whether by current events or by </w:t>
      </w:r>
      <w:r w:rsidR="00736435">
        <w:rPr>
          <w:color w:val="000000"/>
        </w:rPr>
        <w:t xml:space="preserve">works of </w:t>
      </w:r>
      <w:r w:rsidR="00B96AF6">
        <w:rPr>
          <w:color w:val="000000"/>
        </w:rPr>
        <w:t xml:space="preserve">fiction, </w:t>
      </w:r>
      <w:r w:rsidR="0020014B">
        <w:rPr>
          <w:color w:val="000000"/>
        </w:rPr>
        <w:t xml:space="preserve">he </w:t>
      </w:r>
      <w:r w:rsidR="00840466">
        <w:rPr>
          <w:color w:val="000000"/>
        </w:rPr>
        <w:t xml:space="preserve">takes comfort in the belief that at least he </w:t>
      </w:r>
      <w:r w:rsidR="00D84C9F">
        <w:rPr>
          <w:color w:val="000000"/>
        </w:rPr>
        <w:t>i</w:t>
      </w:r>
      <w:r w:rsidR="00840466">
        <w:rPr>
          <w:color w:val="000000"/>
        </w:rPr>
        <w:t>s his own boss, at least he live</w:t>
      </w:r>
      <w:r w:rsidR="00462002">
        <w:rPr>
          <w:color w:val="000000"/>
        </w:rPr>
        <w:t>s</w:t>
      </w:r>
      <w:r w:rsidR="00840466">
        <w:rPr>
          <w:color w:val="000000"/>
        </w:rPr>
        <w:t xml:space="preserve"> autonomously without letting anyone tell him what to do</w:t>
      </w:r>
      <w:r w:rsidR="00462002">
        <w:rPr>
          <w:color w:val="000000"/>
        </w:rPr>
        <w:t xml:space="preserve">. He </w:t>
      </w:r>
      <w:r w:rsidR="00DD1BB5">
        <w:rPr>
          <w:color w:val="000000"/>
        </w:rPr>
        <w:t>imagines</w:t>
      </w:r>
      <w:r w:rsidR="00462002">
        <w:rPr>
          <w:color w:val="000000"/>
        </w:rPr>
        <w:t xml:space="preserve"> saying at the end of his life, in the words of the Frank Sinatra song,</w:t>
      </w:r>
      <w:r w:rsidR="00D84C9F">
        <w:rPr>
          <w:color w:val="000000"/>
        </w:rPr>
        <w:t xml:space="preserve"> “I did it my way.”</w:t>
      </w:r>
      <w:r w:rsidR="00840466">
        <w:rPr>
          <w:color w:val="000000"/>
        </w:rPr>
        <w:t xml:space="preserve"> </w:t>
      </w:r>
    </w:p>
    <w:p w14:paraId="1431F53F" w14:textId="5AFBB662" w:rsidR="00CB19D0" w:rsidRDefault="00462002" w:rsidP="00C53B38">
      <w:pPr>
        <w:rPr>
          <w:color w:val="000000"/>
        </w:rPr>
      </w:pPr>
      <w:r>
        <w:rPr>
          <w:color w:val="000000"/>
        </w:rPr>
        <w:tab/>
      </w:r>
      <w:r w:rsidR="00DD1BB5">
        <w:rPr>
          <w:color w:val="000000"/>
        </w:rPr>
        <w:t xml:space="preserve">However, fallen man </w:t>
      </w:r>
      <w:r w:rsidR="00E00CCD">
        <w:rPr>
          <w:color w:val="000000"/>
        </w:rPr>
        <w:t>cannot be</w:t>
      </w:r>
      <w:r w:rsidR="00DD1BB5">
        <w:rPr>
          <w:color w:val="000000"/>
        </w:rPr>
        <w:t xml:space="preserve"> autonomous, </w:t>
      </w:r>
      <w:r w:rsidR="00FB2525">
        <w:rPr>
          <w:color w:val="000000"/>
        </w:rPr>
        <w:t>because</w:t>
      </w:r>
      <w:r w:rsidR="00DD1BB5">
        <w:rPr>
          <w:color w:val="000000"/>
        </w:rPr>
        <w:t xml:space="preserve"> t</w:t>
      </w:r>
      <w:r w:rsidR="00C53B38">
        <w:rPr>
          <w:color w:val="000000"/>
        </w:rPr>
        <w:t xml:space="preserve">he spiritual realm abhors a vacuum. </w:t>
      </w:r>
      <w:r w:rsidR="00D84C9F">
        <w:rPr>
          <w:color w:val="000000"/>
        </w:rPr>
        <w:t xml:space="preserve">The idea </w:t>
      </w:r>
      <w:r w:rsidR="00C53B38">
        <w:rPr>
          <w:color w:val="000000"/>
        </w:rPr>
        <w:t xml:space="preserve">that </w:t>
      </w:r>
      <w:r w:rsidR="00D84C9F">
        <w:rPr>
          <w:color w:val="000000"/>
        </w:rPr>
        <w:t xml:space="preserve">spiritual </w:t>
      </w:r>
      <w:r w:rsidR="00C53B38">
        <w:rPr>
          <w:color w:val="000000"/>
        </w:rPr>
        <w:t xml:space="preserve">interlopers are somehow barred from </w:t>
      </w:r>
      <w:r w:rsidR="00963554" w:rsidRPr="0092439D">
        <w:rPr>
          <w:rFonts w:ascii="Times" w:hAnsi="Times"/>
        </w:rPr>
        <w:t>[[@Page:</w:t>
      </w:r>
      <w:r w:rsidR="00963554">
        <w:rPr>
          <w:rFonts w:ascii="Times" w:hAnsi="Times"/>
        </w:rPr>
        <w:t>287</w:t>
      </w:r>
      <w:r w:rsidR="00963554" w:rsidRPr="0092439D">
        <w:rPr>
          <w:rFonts w:ascii="Times" w:hAnsi="Times"/>
        </w:rPr>
        <w:t>]]</w:t>
      </w:r>
      <w:r w:rsidR="00C53B38">
        <w:rPr>
          <w:color w:val="000000"/>
        </w:rPr>
        <w:t>the steering wheel</w:t>
      </w:r>
      <w:r w:rsidR="00D84C9F">
        <w:rPr>
          <w:color w:val="000000"/>
        </w:rPr>
        <w:t xml:space="preserve">s of our souls is just another deception to which our </w:t>
      </w:r>
      <w:r w:rsidR="00FD53A5">
        <w:rPr>
          <w:color w:val="000000"/>
        </w:rPr>
        <w:t xml:space="preserve">spiritual </w:t>
      </w:r>
      <w:r w:rsidR="00D84C9F">
        <w:rPr>
          <w:color w:val="000000"/>
        </w:rPr>
        <w:t>deadness leaves us vulnerable.</w:t>
      </w:r>
      <w:r w:rsidR="00C53B38">
        <w:rPr>
          <w:color w:val="000000"/>
        </w:rPr>
        <w:t xml:space="preserve"> We</w:t>
      </w:r>
      <w:r w:rsidR="00E74EB9">
        <w:rPr>
          <w:color w:val="000000"/>
        </w:rPr>
        <w:t xml:space="preserve"> a</w:t>
      </w:r>
      <w:r w:rsidR="00C53B38">
        <w:rPr>
          <w:color w:val="000000"/>
        </w:rPr>
        <w:t>re ill</w:t>
      </w:r>
      <w:r w:rsidR="00CB19D0">
        <w:rPr>
          <w:color w:val="000000"/>
        </w:rPr>
        <w:t>-</w:t>
      </w:r>
      <w:r w:rsidR="00C53B38">
        <w:rPr>
          <w:color w:val="000000"/>
        </w:rPr>
        <w:t>informed if we think that</w:t>
      </w:r>
      <w:r w:rsidR="00AD6937">
        <w:rPr>
          <w:color w:val="000000"/>
        </w:rPr>
        <w:t>,</w:t>
      </w:r>
      <w:r w:rsidR="00C53B38">
        <w:rPr>
          <w:color w:val="000000"/>
        </w:rPr>
        <w:t xml:space="preserve"> while our own spirit lies dead in the trunk</w:t>
      </w:r>
      <w:r w:rsidR="00AD6937">
        <w:rPr>
          <w:color w:val="000000"/>
        </w:rPr>
        <w:t>,</w:t>
      </w:r>
      <w:r w:rsidR="00C53B38">
        <w:rPr>
          <w:color w:val="000000"/>
        </w:rPr>
        <w:t xml:space="preserve"> some other “higher </w:t>
      </w:r>
      <w:r>
        <w:rPr>
          <w:color w:val="000000"/>
        </w:rPr>
        <w:t>faculty</w:t>
      </w:r>
      <w:r w:rsidR="00C53B38">
        <w:rPr>
          <w:color w:val="000000"/>
        </w:rPr>
        <w:t xml:space="preserve">” of human </w:t>
      </w:r>
      <w:r w:rsidR="00FD53A5">
        <w:rPr>
          <w:color w:val="000000"/>
        </w:rPr>
        <w:t>nature</w:t>
      </w:r>
      <w:r w:rsidR="00C53B38">
        <w:rPr>
          <w:color w:val="000000"/>
        </w:rPr>
        <w:t xml:space="preserve"> come</w:t>
      </w:r>
      <w:r w:rsidR="0020014B">
        <w:rPr>
          <w:color w:val="000000"/>
        </w:rPr>
        <w:t>s</w:t>
      </w:r>
      <w:r w:rsidR="00C53B38">
        <w:rPr>
          <w:color w:val="000000"/>
        </w:rPr>
        <w:t xml:space="preserve"> forward to take the </w:t>
      </w:r>
      <w:r w:rsidR="00D84C9F">
        <w:rPr>
          <w:color w:val="000000"/>
        </w:rPr>
        <w:t>driver’s seat</w:t>
      </w:r>
      <w:r w:rsidR="00182F4D">
        <w:rPr>
          <w:color w:val="000000"/>
        </w:rPr>
        <w:t xml:space="preserve"> (r</w:t>
      </w:r>
      <w:r>
        <w:rPr>
          <w:color w:val="000000"/>
        </w:rPr>
        <w:t xml:space="preserve">emember, our dead spirit </w:t>
      </w:r>
      <w:r w:rsidRPr="00F41101">
        <w:rPr>
          <w:i/>
          <w:color w:val="000000"/>
        </w:rPr>
        <w:t>is</w:t>
      </w:r>
      <w:r w:rsidR="00182F4D">
        <w:rPr>
          <w:color w:val="000000"/>
        </w:rPr>
        <w:t xml:space="preserve"> the “higher faculty</w:t>
      </w:r>
      <w:r>
        <w:rPr>
          <w:color w:val="000000"/>
        </w:rPr>
        <w:t>”</w:t>
      </w:r>
      <w:r w:rsidR="00182F4D">
        <w:rPr>
          <w:color w:val="000000"/>
        </w:rPr>
        <w:t>).</w:t>
      </w:r>
      <w:r>
        <w:rPr>
          <w:color w:val="000000"/>
        </w:rPr>
        <w:t xml:space="preserve"> </w:t>
      </w:r>
      <w:r w:rsidR="00182F4D">
        <w:rPr>
          <w:color w:val="000000"/>
        </w:rPr>
        <w:t>Instead</w:t>
      </w:r>
      <w:r w:rsidR="00FB2525">
        <w:rPr>
          <w:color w:val="000000"/>
        </w:rPr>
        <w:t>,</w:t>
      </w:r>
      <w:r w:rsidR="00182F4D" w:rsidRPr="00182F4D">
        <w:rPr>
          <w:color w:val="000000"/>
        </w:rPr>
        <w:t xml:space="preserve"> </w:t>
      </w:r>
      <w:r w:rsidR="00182F4D">
        <w:rPr>
          <w:color w:val="000000"/>
        </w:rPr>
        <w:t>the aforementioned “god of this age,” the spirit of evil,</w:t>
      </w:r>
      <w:r w:rsidR="00DD1BB5">
        <w:rPr>
          <w:color w:val="000000"/>
        </w:rPr>
        <w:t xml:space="preserve"> </w:t>
      </w:r>
      <w:r w:rsidR="00182F4D">
        <w:rPr>
          <w:color w:val="000000"/>
        </w:rPr>
        <w:t xml:space="preserve">comes </w:t>
      </w:r>
      <w:r w:rsidR="00C53B38">
        <w:rPr>
          <w:color w:val="000000"/>
        </w:rPr>
        <w:t xml:space="preserve">into the </w:t>
      </w:r>
      <w:r w:rsidR="00F41101">
        <w:rPr>
          <w:color w:val="000000"/>
        </w:rPr>
        <w:t xml:space="preserve">spiritual </w:t>
      </w:r>
      <w:r w:rsidR="00C53B38">
        <w:rPr>
          <w:color w:val="000000"/>
        </w:rPr>
        <w:t xml:space="preserve">vacancy of our fallen nature to stimulate and guide the base instincts of our flesh, </w:t>
      </w:r>
      <w:r w:rsidR="00C53B38" w:rsidRPr="00182F4D">
        <w:rPr>
          <w:color w:val="000000"/>
        </w:rPr>
        <w:t>to blind our minds</w:t>
      </w:r>
      <w:r w:rsidR="00182F4D">
        <w:rPr>
          <w:color w:val="000000"/>
        </w:rPr>
        <w:t>, and</w:t>
      </w:r>
      <w:r w:rsidR="00C53B38">
        <w:rPr>
          <w:color w:val="000000"/>
        </w:rPr>
        <w:t xml:space="preserve"> </w:t>
      </w:r>
      <w:r w:rsidR="00825ADF">
        <w:rPr>
          <w:color w:val="000000"/>
        </w:rPr>
        <w:t xml:space="preserve">to </w:t>
      </w:r>
      <w:r w:rsidR="00C53B38">
        <w:rPr>
          <w:color w:val="000000"/>
        </w:rPr>
        <w:t>screen us from the redemptive overtures of God</w:t>
      </w:r>
      <w:r w:rsidR="00CB19D0">
        <w:rPr>
          <w:color w:val="000000"/>
        </w:rPr>
        <w:t>’s grace</w:t>
      </w:r>
      <w:r w:rsidR="004E49CF">
        <w:rPr>
          <w:color w:val="000000"/>
        </w:rPr>
        <w:t xml:space="preserve"> (2Co 4.</w:t>
      </w:r>
      <w:r w:rsidR="00736435">
        <w:rPr>
          <w:color w:val="000000"/>
        </w:rPr>
        <w:t>4</w:t>
      </w:r>
      <w:r w:rsidR="00E74EB9" w:rsidRPr="00665894">
        <w:rPr>
          <w:vertAlign w:val="superscript"/>
        </w:rPr>
        <w:t>NIVO</w:t>
      </w:r>
      <w:r w:rsidR="004E49CF">
        <w:rPr>
          <w:color w:val="000000"/>
        </w:rPr>
        <w:fldChar w:fldCharType="begin"/>
      </w:r>
      <w:r w:rsidR="004E49CF">
        <w:instrText xml:space="preserve"> XE "</w:instrText>
      </w:r>
      <w:r w:rsidR="004E49CF">
        <w:rPr>
          <w:color w:val="000000"/>
        </w:rPr>
        <w:instrText>2Co 04.04</w:instrText>
      </w:r>
      <w:r w:rsidR="004E49CF">
        <w:instrText xml:space="preserve">" </w:instrText>
      </w:r>
      <w:r w:rsidR="004E49CF">
        <w:rPr>
          <w:color w:val="000000"/>
        </w:rPr>
        <w:fldChar w:fldCharType="end"/>
      </w:r>
      <w:r w:rsidR="00736435">
        <w:rPr>
          <w:color w:val="000000"/>
        </w:rPr>
        <w:t>).</w:t>
      </w:r>
    </w:p>
    <w:p w14:paraId="400C3324" w14:textId="018DD36B" w:rsidR="00FB31F0" w:rsidRDefault="00CB19D0" w:rsidP="00C53B38">
      <w:pPr>
        <w:rPr>
          <w:color w:val="000000"/>
        </w:rPr>
      </w:pPr>
      <w:r>
        <w:rPr>
          <w:color w:val="000000"/>
        </w:rPr>
        <w:tab/>
      </w:r>
      <w:r w:rsidR="0020014B">
        <w:rPr>
          <w:color w:val="000000"/>
        </w:rPr>
        <w:t>The devil and his minions steer</w:t>
      </w:r>
      <w:r w:rsidR="00F03E7F">
        <w:rPr>
          <w:color w:val="000000"/>
        </w:rPr>
        <w:t xml:space="preserve"> the soul</w:t>
      </w:r>
      <w:r w:rsidR="00DB4445">
        <w:rPr>
          <w:color w:val="000000"/>
        </w:rPr>
        <w:t>s</w:t>
      </w:r>
      <w:r w:rsidR="00F03E7F">
        <w:rPr>
          <w:color w:val="000000"/>
        </w:rPr>
        <w:t xml:space="preserve"> of fallen m</w:t>
      </w:r>
      <w:r w:rsidR="00DB4445">
        <w:rPr>
          <w:color w:val="000000"/>
        </w:rPr>
        <w:t>e</w:t>
      </w:r>
      <w:r w:rsidR="00F03E7F">
        <w:rPr>
          <w:color w:val="000000"/>
        </w:rPr>
        <w:t xml:space="preserve">n, and </w:t>
      </w:r>
      <w:r w:rsidR="0020014B">
        <w:rPr>
          <w:color w:val="000000"/>
        </w:rPr>
        <w:t xml:space="preserve">Satan </w:t>
      </w:r>
      <w:r w:rsidR="00F03E7F">
        <w:rPr>
          <w:color w:val="000000"/>
        </w:rPr>
        <w:t xml:space="preserve">has had </w:t>
      </w:r>
      <w:r w:rsidR="00F03E7F">
        <w:rPr>
          <w:i/>
          <w:color w:val="000000"/>
        </w:rPr>
        <w:t>the right</w:t>
      </w:r>
      <w:r w:rsidR="00F03E7F">
        <w:rPr>
          <w:color w:val="000000"/>
        </w:rPr>
        <w:t xml:space="preserve"> </w:t>
      </w:r>
      <w:r w:rsidR="00F03E7F" w:rsidRPr="00CB19D0">
        <w:rPr>
          <w:i/>
          <w:color w:val="000000"/>
        </w:rPr>
        <w:t>to do so</w:t>
      </w:r>
      <w:r>
        <w:rPr>
          <w:color w:val="000000"/>
        </w:rPr>
        <w:t>.</w:t>
      </w:r>
      <w:r w:rsidR="00F03E7F">
        <w:rPr>
          <w:color w:val="000000"/>
        </w:rPr>
        <w:t xml:space="preserve"> </w:t>
      </w:r>
      <w:r w:rsidR="0020014B">
        <w:rPr>
          <w:color w:val="000000"/>
        </w:rPr>
        <w:t>Satan</w:t>
      </w:r>
      <w:r>
        <w:rPr>
          <w:color w:val="000000"/>
        </w:rPr>
        <w:t>’s authority over fallen m</w:t>
      </w:r>
      <w:r w:rsidR="00DB4445">
        <w:rPr>
          <w:color w:val="000000"/>
        </w:rPr>
        <w:t>e</w:t>
      </w:r>
      <w:r>
        <w:rPr>
          <w:color w:val="000000"/>
        </w:rPr>
        <w:t xml:space="preserve">n derives from </w:t>
      </w:r>
      <w:hyperlink w:anchor="_Fall,_The_16" w:history="1">
        <w:r w:rsidRPr="00085D94">
          <w:rPr>
            <w:rStyle w:val="Hyperlink"/>
            <w:rFonts w:ascii="New Century Schlbk" w:hAnsi="New Century Schlbk"/>
          </w:rPr>
          <w:t xml:space="preserve">the </w:t>
        </w:r>
        <w:r w:rsidR="00FD53A5" w:rsidRPr="00085D94">
          <w:rPr>
            <w:rStyle w:val="Hyperlink"/>
            <w:rFonts w:ascii="New Century Schlbk" w:hAnsi="New Century Schlbk"/>
          </w:rPr>
          <w:t>fall</w:t>
        </w:r>
      </w:hyperlink>
      <w:r w:rsidR="0007500F">
        <w:rPr>
          <w:color w:val="000000"/>
        </w:rPr>
        <w:t xml:space="preserve"> itself</w:t>
      </w:r>
      <w:r w:rsidR="00FD53A5">
        <w:rPr>
          <w:color w:val="000000"/>
        </w:rPr>
        <w:t>:</w:t>
      </w:r>
      <w:r w:rsidR="00F03E7F">
        <w:rPr>
          <w:color w:val="000000"/>
        </w:rPr>
        <w:t xml:space="preserve"> Adam</w:t>
      </w:r>
      <w:r w:rsidR="00B404D2">
        <w:t xml:space="preserve"> despis</w:t>
      </w:r>
      <w:r w:rsidR="00FD53A5">
        <w:t>ed</w:t>
      </w:r>
      <w:r w:rsidR="00B404D2">
        <w:t xml:space="preserve"> God’s authority,</w:t>
      </w:r>
      <w:r w:rsidR="00B404D2">
        <w:rPr>
          <w:rStyle w:val="FootnoteReference"/>
        </w:rPr>
        <w:footnoteReference w:id="565"/>
      </w:r>
      <w:r w:rsidR="00B404D2">
        <w:t xml:space="preserve"> </w:t>
      </w:r>
      <w:r w:rsidR="00FD53A5">
        <w:t xml:space="preserve">and </w:t>
      </w:r>
      <w:r w:rsidR="00B404D2">
        <w:t xml:space="preserve">shifted the allegiance of the human race over to </w:t>
      </w:r>
      <w:r w:rsidR="00F03E7F">
        <w:rPr>
          <w:color w:val="000000"/>
        </w:rPr>
        <w:t xml:space="preserve">“the god of this </w:t>
      </w:r>
      <w:r w:rsidR="00825ADF">
        <w:rPr>
          <w:color w:val="000000"/>
        </w:rPr>
        <w:t>age</w:t>
      </w:r>
      <w:r w:rsidR="00F03E7F">
        <w:rPr>
          <w:color w:val="000000"/>
        </w:rPr>
        <w:t xml:space="preserve">.” </w:t>
      </w:r>
      <w:r w:rsidR="0020014B">
        <w:rPr>
          <w:color w:val="000000"/>
        </w:rPr>
        <w:t xml:space="preserve">As </w:t>
      </w:r>
      <w:hyperlink w:anchor="_Augustine_Of_Hippo_58" w:history="1">
        <w:r w:rsidR="0020014B" w:rsidRPr="009E1441">
          <w:rPr>
            <w:rStyle w:val="Hyperlink"/>
            <w:rFonts w:ascii="New Century Schlbk" w:hAnsi="New Century Schlbk"/>
          </w:rPr>
          <w:t>Augustine</w:t>
        </w:r>
      </w:hyperlink>
      <w:r w:rsidR="0020014B">
        <w:rPr>
          <w:color w:val="000000"/>
        </w:rPr>
        <w:t xml:space="preserve"> put</w:t>
      </w:r>
      <w:r w:rsidRPr="00CB19D0">
        <w:rPr>
          <w:color w:val="000000"/>
        </w:rPr>
        <w:t xml:space="preserve"> it, man “</w:t>
      </w:r>
      <w:r w:rsidRPr="00CB19D0">
        <w:t>joined the faction of the fallen angels.”</w:t>
      </w:r>
      <w:r>
        <w:rPr>
          <w:rStyle w:val="FootnoteReference"/>
        </w:rPr>
        <w:footnoteReference w:id="566"/>
      </w:r>
      <w:r w:rsidRPr="00CB19D0">
        <w:t xml:space="preserve"> </w:t>
      </w:r>
      <w:r w:rsidR="00F03E7F" w:rsidRPr="00CB19D0">
        <w:rPr>
          <w:color w:val="000000"/>
        </w:rPr>
        <w:t xml:space="preserve">Thus, </w:t>
      </w:r>
      <w:r w:rsidR="00C53B38" w:rsidRPr="00CB19D0">
        <w:rPr>
          <w:color w:val="000000"/>
        </w:rPr>
        <w:t>Jesus</w:t>
      </w:r>
      <w:r w:rsidR="00C53B38">
        <w:rPr>
          <w:color w:val="000000"/>
        </w:rPr>
        <w:t xml:space="preserve"> </w:t>
      </w:r>
      <w:r w:rsidR="00F570C0">
        <w:rPr>
          <w:color w:val="000000"/>
        </w:rPr>
        <w:t>said</w:t>
      </w:r>
      <w:r w:rsidR="00C53B38">
        <w:rPr>
          <w:color w:val="000000"/>
        </w:rPr>
        <w:t xml:space="preserve"> to the hypocritical seekers of His day, “</w:t>
      </w:r>
      <w:r w:rsidR="00C53B38" w:rsidRPr="00FB31F0">
        <w:rPr>
          <w:color w:val="000000"/>
        </w:rPr>
        <w:t>You belong to your father, the devil, and you want to carry out your father’s desire</w:t>
      </w:r>
      <w:r w:rsidR="00C53B38" w:rsidRPr="00A4104D">
        <w:rPr>
          <w:color w:val="000000"/>
        </w:rPr>
        <w:t>”</w:t>
      </w:r>
      <w:r w:rsidR="00C53B38">
        <w:rPr>
          <w:i/>
          <w:color w:val="000000"/>
        </w:rPr>
        <w:t xml:space="preserve"> </w:t>
      </w:r>
      <w:r w:rsidR="004E49CF">
        <w:rPr>
          <w:color w:val="000000"/>
        </w:rPr>
        <w:t xml:space="preserve">(Joh </w:t>
      </w:r>
      <w:r w:rsidR="00C53B38">
        <w:rPr>
          <w:color w:val="000000"/>
        </w:rPr>
        <w:t>8.44</w:t>
      </w:r>
      <w:r w:rsidR="004E49CF">
        <w:rPr>
          <w:color w:val="000000"/>
        </w:rPr>
        <w:fldChar w:fldCharType="begin"/>
      </w:r>
      <w:r w:rsidR="004E49CF">
        <w:instrText xml:space="preserve"> XE "</w:instrText>
      </w:r>
      <w:r w:rsidR="004E49CF">
        <w:rPr>
          <w:color w:val="000000"/>
        </w:rPr>
        <w:instrText>Joh 08.44</w:instrText>
      </w:r>
      <w:r w:rsidR="004E49CF">
        <w:instrText xml:space="preserve">" </w:instrText>
      </w:r>
      <w:r w:rsidR="004E49CF">
        <w:rPr>
          <w:color w:val="000000"/>
        </w:rPr>
        <w:fldChar w:fldCharType="end"/>
      </w:r>
      <w:r w:rsidR="00DB4445" w:rsidRPr="00426851">
        <w:rPr>
          <w:vertAlign w:val="superscript"/>
        </w:rPr>
        <w:t>NIV</w:t>
      </w:r>
      <w:r w:rsidR="00E74EB9" w:rsidRPr="00426851">
        <w:rPr>
          <w:vertAlign w:val="superscript"/>
        </w:rPr>
        <w:t>O</w:t>
      </w:r>
      <w:r w:rsidR="009D798C">
        <w:rPr>
          <w:color w:val="000000"/>
        </w:rPr>
        <w:t>), and John affirm</w:t>
      </w:r>
      <w:r w:rsidR="0007500F">
        <w:rPr>
          <w:color w:val="000000"/>
        </w:rPr>
        <w:t>ed</w:t>
      </w:r>
      <w:r w:rsidR="009D798C">
        <w:rPr>
          <w:color w:val="000000"/>
        </w:rPr>
        <w:t xml:space="preserve"> </w:t>
      </w:r>
      <w:r w:rsidR="00A5217B">
        <w:rPr>
          <w:color w:val="000000"/>
        </w:rPr>
        <w:t xml:space="preserve">the wider principle </w:t>
      </w:r>
      <w:r w:rsidR="009D798C">
        <w:rPr>
          <w:color w:val="000000"/>
        </w:rPr>
        <w:t xml:space="preserve">that </w:t>
      </w:r>
      <w:r w:rsidR="00A5217B">
        <w:rPr>
          <w:color w:val="000000"/>
        </w:rPr>
        <w:t xml:space="preserve">all who </w:t>
      </w:r>
      <w:r w:rsidR="00DD1BB5">
        <w:rPr>
          <w:color w:val="000000"/>
        </w:rPr>
        <w:t>habitually</w:t>
      </w:r>
      <w:r w:rsidR="00A5217B">
        <w:rPr>
          <w:color w:val="000000"/>
        </w:rPr>
        <w:t xml:space="preserve"> practice sin demonstrate thereby that they are “of the devil” (1Jo 3.8</w:t>
      </w:r>
      <w:r w:rsidR="004E49CF">
        <w:rPr>
          <w:color w:val="000000"/>
        </w:rPr>
        <w:fldChar w:fldCharType="begin"/>
      </w:r>
      <w:r w:rsidR="004E49CF">
        <w:instrText xml:space="preserve"> XE "</w:instrText>
      </w:r>
      <w:r w:rsidR="004E49CF">
        <w:rPr>
          <w:color w:val="000000"/>
        </w:rPr>
        <w:instrText>1Jo 3.08</w:instrText>
      </w:r>
      <w:r w:rsidR="004E49CF">
        <w:instrText xml:space="preserve">" </w:instrText>
      </w:r>
      <w:r w:rsidR="004E49CF">
        <w:rPr>
          <w:color w:val="000000"/>
        </w:rPr>
        <w:fldChar w:fldCharType="end"/>
      </w:r>
      <w:r w:rsidR="00A5217B">
        <w:rPr>
          <w:color w:val="000000"/>
        </w:rPr>
        <w:t>).</w:t>
      </w:r>
      <w:r w:rsidR="00C53B38">
        <w:rPr>
          <w:color w:val="000000"/>
        </w:rPr>
        <w:t xml:space="preserve"> </w:t>
      </w:r>
    </w:p>
    <w:p w14:paraId="67D91527" w14:textId="60C1CDFD" w:rsidR="00FB31F0" w:rsidRPr="00E264F5" w:rsidRDefault="00FB31F0" w:rsidP="00E264F5">
      <w:pPr>
        <w:rPr>
          <w:color w:val="000000"/>
        </w:rPr>
      </w:pPr>
      <w:r>
        <w:rPr>
          <w:color w:val="000000"/>
        </w:rPr>
        <w:tab/>
      </w:r>
      <w:r w:rsidR="00A15F0A" w:rsidRPr="00FF445B">
        <w:rPr>
          <w:color w:val="000000"/>
        </w:rPr>
        <w:t>Obviously, not</w:t>
      </w:r>
      <w:r w:rsidRPr="00FF445B">
        <w:rPr>
          <w:color w:val="000000"/>
        </w:rPr>
        <w:t xml:space="preserve"> all </w:t>
      </w:r>
      <w:r w:rsidR="00E264F5" w:rsidRPr="00FF445B">
        <w:rPr>
          <w:color w:val="000000"/>
        </w:rPr>
        <w:t>fallen men</w:t>
      </w:r>
      <w:r w:rsidRPr="00FF445B">
        <w:rPr>
          <w:color w:val="000000"/>
        </w:rPr>
        <w:t xml:space="preserve"> are </w:t>
      </w:r>
      <w:r w:rsidR="003A0BB4">
        <w:rPr>
          <w:color w:val="000000"/>
        </w:rPr>
        <w:t>demonized to the extent of</w:t>
      </w:r>
      <w:r w:rsidRPr="00FF445B">
        <w:rPr>
          <w:color w:val="000000"/>
        </w:rPr>
        <w:t xml:space="preserve"> the Gerasene</w:t>
      </w:r>
      <w:r w:rsidR="00804BA3" w:rsidRPr="00FF445B">
        <w:rPr>
          <w:color w:val="000000"/>
        </w:rPr>
        <w:t xml:space="preserve"> driven mad </w:t>
      </w:r>
      <w:r w:rsidR="00171706" w:rsidRPr="00FF445B">
        <w:rPr>
          <w:color w:val="000000"/>
        </w:rPr>
        <w:t xml:space="preserve">by </w:t>
      </w:r>
      <w:r w:rsidR="00024182" w:rsidRPr="00FF445B">
        <w:rPr>
          <w:color w:val="000000"/>
        </w:rPr>
        <w:t>Legion</w:t>
      </w:r>
      <w:r w:rsidR="00E264F5" w:rsidRPr="00FF445B">
        <w:rPr>
          <w:color w:val="000000"/>
        </w:rPr>
        <w:t xml:space="preserve"> (</w:t>
      </w:r>
      <w:r w:rsidR="00024182" w:rsidRPr="00FF445B">
        <w:rPr>
          <w:color w:val="000000"/>
        </w:rPr>
        <w:t>Luk 8.26-33</w:t>
      </w:r>
      <w:r w:rsidR="0007500F">
        <w:rPr>
          <w:color w:val="000000"/>
        </w:rPr>
        <w:fldChar w:fldCharType="begin"/>
      </w:r>
      <w:r w:rsidR="0007500F">
        <w:instrText xml:space="preserve"> XE "</w:instrText>
      </w:r>
      <w:r w:rsidR="0007500F" w:rsidRPr="00FF445B">
        <w:rPr>
          <w:color w:val="000000"/>
        </w:rPr>
        <w:instrText xml:space="preserve">Luk </w:instrText>
      </w:r>
      <w:r w:rsidR="0007500F">
        <w:rPr>
          <w:color w:val="000000"/>
        </w:rPr>
        <w:instrText>0</w:instrText>
      </w:r>
      <w:r w:rsidR="0007500F" w:rsidRPr="00FF445B">
        <w:rPr>
          <w:color w:val="000000"/>
        </w:rPr>
        <w:instrText>8.26-33</w:instrText>
      </w:r>
      <w:r w:rsidR="0007500F">
        <w:instrText xml:space="preserve">" </w:instrText>
      </w:r>
      <w:r w:rsidR="0007500F">
        <w:rPr>
          <w:color w:val="000000"/>
        </w:rPr>
        <w:fldChar w:fldCharType="end"/>
      </w:r>
      <w:r w:rsidR="00024182" w:rsidRPr="00FF445B">
        <w:rPr>
          <w:color w:val="000000"/>
        </w:rPr>
        <w:t>)</w:t>
      </w:r>
      <w:r w:rsidR="00E264F5" w:rsidRPr="00FF445B">
        <w:rPr>
          <w:color w:val="000000"/>
        </w:rPr>
        <w:t>.</w:t>
      </w:r>
      <w:r w:rsidR="002F131F" w:rsidRPr="00FF445B">
        <w:rPr>
          <w:rStyle w:val="FootnoteReference"/>
          <w:color w:val="000000"/>
        </w:rPr>
        <w:footnoteReference w:id="567"/>
      </w:r>
      <w:r w:rsidR="00E264F5" w:rsidRPr="00FF445B">
        <w:rPr>
          <w:color w:val="000000"/>
        </w:rPr>
        <w:t xml:space="preserve"> T</w:t>
      </w:r>
      <w:r w:rsidR="00A15F0A" w:rsidRPr="00FF445B">
        <w:rPr>
          <w:color w:val="000000"/>
        </w:rPr>
        <w:t xml:space="preserve">he passages quoted </w:t>
      </w:r>
      <w:r w:rsidR="003A0BB4">
        <w:rPr>
          <w:color w:val="000000"/>
        </w:rPr>
        <w:t xml:space="preserve">in the preceding paragraph </w:t>
      </w:r>
      <w:r w:rsidR="00A15F0A" w:rsidRPr="00FF445B">
        <w:rPr>
          <w:color w:val="000000"/>
        </w:rPr>
        <w:t xml:space="preserve">do not imply </w:t>
      </w:r>
      <w:r w:rsidR="00E264F5" w:rsidRPr="00FF445B">
        <w:rPr>
          <w:color w:val="000000"/>
        </w:rPr>
        <w:t xml:space="preserve">any </w:t>
      </w:r>
      <w:r w:rsidR="00A15F0A" w:rsidRPr="00FF445B">
        <w:rPr>
          <w:color w:val="000000"/>
        </w:rPr>
        <w:t>such a thing</w:t>
      </w:r>
      <w:r w:rsidR="00024182" w:rsidRPr="00FF445B">
        <w:rPr>
          <w:color w:val="000000"/>
        </w:rPr>
        <w:t xml:space="preserve">. Rather, as John </w:t>
      </w:r>
      <w:r w:rsidR="0007500F">
        <w:rPr>
          <w:color w:val="000000"/>
        </w:rPr>
        <w:t>wrote</w:t>
      </w:r>
      <w:r w:rsidR="00024182" w:rsidRPr="00FF445B">
        <w:rPr>
          <w:color w:val="000000"/>
        </w:rPr>
        <w:t xml:space="preserve">, </w:t>
      </w:r>
      <w:r w:rsidRPr="00FF445B">
        <w:rPr>
          <w:color w:val="000000"/>
        </w:rPr>
        <w:t>“</w:t>
      </w:r>
      <w:r w:rsidRPr="00FF445B">
        <w:rPr>
          <w:smallCaps/>
        </w:rPr>
        <w:t xml:space="preserve">… </w:t>
      </w:r>
      <w:r w:rsidRPr="00FF445B">
        <w:t xml:space="preserve">the whole world </w:t>
      </w:r>
      <w:r w:rsidR="00AC11D1" w:rsidRPr="00FF445B">
        <w:t>li</w:t>
      </w:r>
      <w:r w:rsidRPr="00FF445B">
        <w:t>es in</w:t>
      </w:r>
      <w:r w:rsidR="00AC11D1" w:rsidRPr="00FF445B">
        <w:t xml:space="preserve"> </w:t>
      </w:r>
      <w:r w:rsidR="00AC11D1" w:rsidRPr="00FF445B">
        <w:rPr>
          <w:i/>
        </w:rPr>
        <w:t>the power of</w:t>
      </w:r>
      <w:r w:rsidRPr="00FF445B">
        <w:t xml:space="preserve"> the evil one” (1Jo 5.19</w:t>
      </w:r>
      <w:r w:rsidR="0007500F">
        <w:fldChar w:fldCharType="begin"/>
      </w:r>
      <w:r w:rsidR="0007500F">
        <w:instrText xml:space="preserve"> XE "</w:instrText>
      </w:r>
      <w:r w:rsidR="0007500F" w:rsidRPr="00FF445B">
        <w:instrText>1Jo 5.19</w:instrText>
      </w:r>
      <w:r w:rsidR="0007500F">
        <w:instrText xml:space="preserve">" </w:instrText>
      </w:r>
      <w:r w:rsidR="0007500F">
        <w:fldChar w:fldCharType="end"/>
      </w:r>
      <w:r w:rsidRPr="00FF445B">
        <w:t>)</w:t>
      </w:r>
      <w:r w:rsidR="00A15F0A" w:rsidRPr="00FF445B">
        <w:t>.</w:t>
      </w:r>
      <w:r w:rsidR="00AC11D1" w:rsidRPr="00FF445B">
        <w:rPr>
          <w:rStyle w:val="FootnoteReference"/>
        </w:rPr>
        <w:footnoteReference w:id="568"/>
      </w:r>
      <w:r w:rsidR="00024182" w:rsidRPr="00FF445B">
        <w:t xml:space="preserve"> That is, </w:t>
      </w:r>
      <w:r w:rsidR="00A15F0A" w:rsidRPr="00FF445B">
        <w:t>Satan</w:t>
      </w:r>
      <w:r w:rsidR="002F131F" w:rsidRPr="00FF445B">
        <w:t xml:space="preserve"> </w:t>
      </w:r>
      <w:r w:rsidR="003A0BB4">
        <w:t>assumes</w:t>
      </w:r>
      <w:r w:rsidR="002F131F" w:rsidRPr="00FF445B">
        <w:t xml:space="preserve"> the right to afflict every </w:t>
      </w:r>
      <w:hyperlink w:anchor="_Regeneration_183" w:history="1">
        <w:r w:rsidR="002F131F" w:rsidRPr="00CE526C">
          <w:rPr>
            <w:rStyle w:val="Hyperlink"/>
            <w:rFonts w:ascii="New Century Schlbk" w:hAnsi="New Century Schlbk"/>
          </w:rPr>
          <w:t>unregenerate</w:t>
        </w:r>
      </w:hyperlink>
      <w:r w:rsidR="002F131F" w:rsidRPr="00FF445B">
        <w:t xml:space="preserve"> person, and</w:t>
      </w:r>
      <w:r w:rsidR="00A15F0A" w:rsidRPr="00FF445B">
        <w:t xml:space="preserve"> </w:t>
      </w:r>
      <w:r w:rsidR="00A15F0A" w:rsidRPr="00FF445B">
        <w:rPr>
          <w:i/>
        </w:rPr>
        <w:t>influence</w:t>
      </w:r>
      <w:r w:rsidR="003A0BB4">
        <w:rPr>
          <w:i/>
        </w:rPr>
        <w:t>s</w:t>
      </w:r>
      <w:r w:rsidR="002F131F" w:rsidRPr="00FF445B">
        <w:rPr>
          <w:i/>
        </w:rPr>
        <w:t xml:space="preserve"> their lives</w:t>
      </w:r>
      <w:r w:rsidR="00A15F0A" w:rsidRPr="00FF445B">
        <w:t xml:space="preserve">, whether </w:t>
      </w:r>
      <w:r w:rsidR="003A0BB4" w:rsidRPr="00FF445B">
        <w:t>subtly</w:t>
      </w:r>
      <w:r w:rsidR="00A15F0A" w:rsidRPr="00FF445B">
        <w:t xml:space="preserve"> or overt</w:t>
      </w:r>
      <w:r w:rsidR="003A0BB4">
        <w:t>ly</w:t>
      </w:r>
      <w:r w:rsidR="00A15F0A" w:rsidRPr="00FF445B">
        <w:t>.</w:t>
      </w:r>
      <w:r w:rsidR="00BE11CA" w:rsidRPr="00FF445B">
        <w:rPr>
          <w:rStyle w:val="FootnoteReference"/>
        </w:rPr>
        <w:footnoteReference w:id="569"/>
      </w:r>
      <w:r w:rsidR="00A15F0A" w:rsidRPr="00FF445B">
        <w:t xml:space="preserve"> Not everyone abandons themselves to that </w:t>
      </w:r>
      <w:r w:rsidR="002F131F" w:rsidRPr="00FF445B">
        <w:t xml:space="preserve">evil </w:t>
      </w:r>
      <w:r w:rsidR="00A15F0A" w:rsidRPr="00FF445B">
        <w:t>influence, but no fallen man can escape it entirely</w:t>
      </w:r>
      <w:r w:rsidR="00993148" w:rsidRPr="00FF445B">
        <w:t xml:space="preserve">. Instead, fallen man </w:t>
      </w:r>
      <w:r w:rsidR="00963554" w:rsidRPr="0092439D">
        <w:rPr>
          <w:rFonts w:ascii="Times" w:hAnsi="Times"/>
        </w:rPr>
        <w:t>[[@Page:</w:t>
      </w:r>
      <w:r w:rsidR="00963554">
        <w:rPr>
          <w:rFonts w:ascii="Times" w:hAnsi="Times"/>
        </w:rPr>
        <w:t>288</w:t>
      </w:r>
      <w:r w:rsidR="00963554" w:rsidRPr="0092439D">
        <w:rPr>
          <w:rFonts w:ascii="Times" w:hAnsi="Times"/>
        </w:rPr>
        <w:t>]]</w:t>
      </w:r>
      <w:r w:rsidR="00993148" w:rsidRPr="00FF445B">
        <w:t>yields to it unwittingly in what seem the most human of behaviors, like jealousy and ambition (Jam 3.14-15</w:t>
      </w:r>
      <w:r w:rsidR="0007500F">
        <w:fldChar w:fldCharType="begin"/>
      </w:r>
      <w:r w:rsidR="0007500F">
        <w:instrText xml:space="preserve"> XE "</w:instrText>
      </w:r>
      <w:r w:rsidR="0007500F" w:rsidRPr="00FF445B">
        <w:instrText>Jam 3.14-15</w:instrText>
      </w:r>
      <w:r w:rsidR="0007500F">
        <w:instrText xml:space="preserve">" </w:instrText>
      </w:r>
      <w:r w:rsidR="0007500F">
        <w:fldChar w:fldCharType="end"/>
      </w:r>
      <w:r w:rsidR="00993148" w:rsidRPr="00FF445B">
        <w:t>)</w:t>
      </w:r>
      <w:r w:rsidR="00A15F0A" w:rsidRPr="00FF445B">
        <w:t xml:space="preserve">. </w:t>
      </w:r>
      <w:r w:rsidR="000B1C66" w:rsidRPr="00FF445B">
        <w:t>However, w</w:t>
      </w:r>
      <w:r w:rsidR="00E264F5" w:rsidRPr="00FF445B">
        <w:t xml:space="preserve">hen a man </w:t>
      </w:r>
      <w:r w:rsidR="00E264F5" w:rsidRPr="00FF445B">
        <w:rPr>
          <w:i/>
        </w:rPr>
        <w:t>does</w:t>
      </w:r>
      <w:r w:rsidR="00E264F5" w:rsidRPr="00FF445B">
        <w:t xml:space="preserve"> </w:t>
      </w:r>
      <w:r w:rsidR="000B1C66" w:rsidRPr="00FF445B">
        <w:t>embrace the</w:t>
      </w:r>
      <w:r w:rsidR="00A15F0A" w:rsidRPr="00FF445B">
        <w:t xml:space="preserve"> demonic i</w:t>
      </w:r>
      <w:r w:rsidR="000B1C66" w:rsidRPr="00FF445B">
        <w:t>mpuls</w:t>
      </w:r>
      <w:r w:rsidR="00A15F0A" w:rsidRPr="00FF445B">
        <w:t>e</w:t>
      </w:r>
      <w:r w:rsidR="00E264F5" w:rsidRPr="00FF445B">
        <w:t>, he soon</w:t>
      </w:r>
      <w:r w:rsidR="00A15F0A" w:rsidRPr="00FF445B">
        <w:t xml:space="preserve"> finds himself i</w:t>
      </w:r>
      <w:r w:rsidR="000B1C66" w:rsidRPr="00FF445B">
        <w:t>n the grip</w:t>
      </w:r>
      <w:r w:rsidR="00A15F0A" w:rsidRPr="00FF445B">
        <w:t xml:space="preserve"> of an overpowering compulsion to evil.</w:t>
      </w:r>
      <w:r w:rsidR="00E264F5" w:rsidRPr="00FF445B">
        <w:rPr>
          <w:color w:val="000000"/>
        </w:rPr>
        <w:t xml:space="preserve"> The spiritual deadness of </w:t>
      </w:r>
      <w:r w:rsidR="00C73D18">
        <w:rPr>
          <w:color w:val="000000"/>
        </w:rPr>
        <w:t xml:space="preserve">a </w:t>
      </w:r>
      <w:r w:rsidR="00E264F5" w:rsidRPr="00FF445B">
        <w:rPr>
          <w:color w:val="000000"/>
        </w:rPr>
        <w:t>fallen</w:t>
      </w:r>
      <w:r w:rsidR="002F131F" w:rsidRPr="00FF445B">
        <w:rPr>
          <w:color w:val="000000"/>
        </w:rPr>
        <w:t xml:space="preserve"> man</w:t>
      </w:r>
      <w:r w:rsidR="00E264F5" w:rsidRPr="00FF445B">
        <w:rPr>
          <w:color w:val="000000"/>
        </w:rPr>
        <w:t xml:space="preserve"> is catastrophic</w:t>
      </w:r>
      <w:r w:rsidR="006A78F7">
        <w:rPr>
          <w:color w:val="000000"/>
        </w:rPr>
        <w:t>;</w:t>
      </w:r>
      <w:r w:rsidR="00E264F5" w:rsidRPr="00FF445B">
        <w:rPr>
          <w:color w:val="000000"/>
        </w:rPr>
        <w:t xml:space="preserve"> </w:t>
      </w:r>
      <w:r w:rsidR="002F131F" w:rsidRPr="00FF445B">
        <w:rPr>
          <w:color w:val="000000"/>
        </w:rPr>
        <w:t xml:space="preserve">if he yields to </w:t>
      </w:r>
      <w:r w:rsidR="00E264F5" w:rsidRPr="00FF445B">
        <w:rPr>
          <w:color w:val="000000"/>
        </w:rPr>
        <w:t xml:space="preserve">Satan’s exacerbation of </w:t>
      </w:r>
      <w:r w:rsidR="002F131F" w:rsidRPr="00FF445B">
        <w:rPr>
          <w:color w:val="000000"/>
        </w:rPr>
        <w:t>his</w:t>
      </w:r>
      <w:r w:rsidR="00E264F5" w:rsidRPr="00FF445B">
        <w:rPr>
          <w:color w:val="000000"/>
        </w:rPr>
        <w:t xml:space="preserve"> selfish lusts</w:t>
      </w:r>
      <w:r w:rsidR="002F131F" w:rsidRPr="00FF445B">
        <w:rPr>
          <w:color w:val="000000"/>
        </w:rPr>
        <w:t>,</w:t>
      </w:r>
      <w:r w:rsidR="00E264F5" w:rsidRPr="00FF445B">
        <w:rPr>
          <w:color w:val="000000"/>
        </w:rPr>
        <w:t xml:space="preserve"> it </w:t>
      </w:r>
      <w:r w:rsidR="002F131F" w:rsidRPr="00FF445B">
        <w:rPr>
          <w:color w:val="000000"/>
        </w:rPr>
        <w:t xml:space="preserve">becomes </w:t>
      </w:r>
      <w:r w:rsidR="00E264F5" w:rsidRPr="00FF445B">
        <w:rPr>
          <w:color w:val="000000"/>
        </w:rPr>
        <w:t>horrific (see Eph 2.2-3</w:t>
      </w:r>
      <w:r w:rsidR="00E264F5" w:rsidRPr="00FF445B">
        <w:rPr>
          <w:color w:val="000000"/>
        </w:rPr>
        <w:fldChar w:fldCharType="begin"/>
      </w:r>
      <w:r w:rsidR="00E264F5" w:rsidRPr="00FF445B">
        <w:instrText xml:space="preserve"> XE "</w:instrText>
      </w:r>
      <w:r w:rsidR="00E264F5" w:rsidRPr="00FF445B">
        <w:rPr>
          <w:color w:val="000000"/>
        </w:rPr>
        <w:instrText>Eph 2.02-03</w:instrText>
      </w:r>
      <w:r w:rsidR="00E264F5" w:rsidRPr="00FF445B">
        <w:instrText xml:space="preserve">" </w:instrText>
      </w:r>
      <w:r w:rsidR="00E264F5" w:rsidRPr="00FF445B">
        <w:rPr>
          <w:color w:val="000000"/>
        </w:rPr>
        <w:fldChar w:fldCharType="end"/>
      </w:r>
      <w:r w:rsidR="00E264F5" w:rsidRPr="00FF445B">
        <w:rPr>
          <w:color w:val="000000"/>
        </w:rPr>
        <w:t>)</w:t>
      </w:r>
      <w:r w:rsidR="00E264F5" w:rsidRPr="00FF445B">
        <w:rPr>
          <w:i/>
          <w:color w:val="000000"/>
        </w:rPr>
        <w:t>.</w:t>
      </w:r>
    </w:p>
    <w:p w14:paraId="04EBC281" w14:textId="05357C6F" w:rsidR="00370A5C" w:rsidRDefault="00436801" w:rsidP="00FF445B">
      <w:pPr>
        <w:pStyle w:val="Heading4"/>
        <w:spacing w:before="240"/>
      </w:pPr>
      <w:r>
        <w:t>Evidence</w:t>
      </w:r>
      <w:r w:rsidR="00370A5C">
        <w:t xml:space="preserve"> Of De</w:t>
      </w:r>
      <w:r w:rsidR="00683D1A">
        <w:t xml:space="preserve">monic </w:t>
      </w:r>
      <w:r w:rsidR="000B7881">
        <w:t>Involvement</w:t>
      </w:r>
    </w:p>
    <w:p w14:paraId="3A9BC80F" w14:textId="12BC047C" w:rsidR="002F131F" w:rsidRPr="002F131F" w:rsidRDefault="002F131F" w:rsidP="00DD1BB5">
      <w:pPr>
        <w:pStyle w:val="Heading5"/>
        <w:spacing w:before="120"/>
      </w:pPr>
      <w:r>
        <w:t>Genocides</w:t>
      </w:r>
      <w:r w:rsidR="00F47FD8">
        <w:t xml:space="preserve"> And Terrorism</w:t>
      </w:r>
    </w:p>
    <w:p w14:paraId="208BE00C" w14:textId="3408C96D" w:rsidR="00771397" w:rsidRDefault="00771397" w:rsidP="000B7881">
      <w:r>
        <w:t xml:space="preserve">No </w:t>
      </w:r>
      <w:r w:rsidR="007C0847">
        <w:t>one</w:t>
      </w:r>
      <w:r>
        <w:t xml:space="preserve"> wants to believe that man serv</w:t>
      </w:r>
      <w:r w:rsidR="002F131F">
        <w:t>es</w:t>
      </w:r>
      <w:r>
        <w:t xml:space="preserve"> Satan. No one wants to </w:t>
      </w:r>
      <w:r w:rsidR="007C0847">
        <w:t>think that human beings</w:t>
      </w:r>
      <w:r>
        <w:t xml:space="preserve"> </w:t>
      </w:r>
      <w:r w:rsidR="007C0847">
        <w:t>tend to fall into step with</w:t>
      </w:r>
      <w:r>
        <w:t xml:space="preserve"> that monster’s </w:t>
      </w:r>
      <w:r w:rsidR="007C0847">
        <w:t>agenda</w:t>
      </w:r>
      <w:r w:rsidR="00FA4AB0">
        <w:t>. We prefer to believe that human nature tends toward the good and noble</w:t>
      </w:r>
      <w:r>
        <w:t xml:space="preserve">. </w:t>
      </w:r>
      <w:r w:rsidRPr="007C0847">
        <w:t xml:space="preserve">As </w:t>
      </w:r>
      <w:hyperlink w:anchor="_Shuster,_Marguerite" w:history="1">
        <w:r w:rsidRPr="00440DA0">
          <w:rPr>
            <w:rStyle w:val="Hyperlink"/>
            <w:rFonts w:ascii="New Century Schlbk" w:hAnsi="New Century Schlbk"/>
          </w:rPr>
          <w:t>Marguerite Shuster</w:t>
        </w:r>
      </w:hyperlink>
      <w:r w:rsidRPr="007C0847">
        <w:t xml:space="preserve"> writes, however, “Optimism about human tendencies does not hold up well under examination.”</w:t>
      </w:r>
      <w:r w:rsidRPr="007C0847">
        <w:rPr>
          <w:rStyle w:val="FootnoteReference"/>
        </w:rPr>
        <w:footnoteReference w:id="570"/>
      </w:r>
      <w:r>
        <w:t xml:space="preserve"> We need only remember the Reign of Terror during the French Revolution, the horror of the Nazi holocaust, the purges under Stalin and Mao, and various genocides before and since, </w:t>
      </w:r>
      <w:r w:rsidR="007C0847">
        <w:t>to</w:t>
      </w:r>
      <w:r>
        <w:t xml:space="preserve"> realize that there is a</w:t>
      </w:r>
      <w:r w:rsidR="007C0847">
        <w:t>n evil</w:t>
      </w:r>
      <w:r w:rsidR="006A78F7">
        <w:t xml:space="preserve"> lurking within fallen man</w:t>
      </w:r>
      <w:r w:rsidR="008A4D55" w:rsidRPr="009E1020">
        <w:t xml:space="preserve"> </w:t>
      </w:r>
      <w:r w:rsidR="006A78F7">
        <w:t xml:space="preserve">that is </w:t>
      </w:r>
      <w:r w:rsidR="008A4D55" w:rsidRPr="009E1020">
        <w:t>beyond h</w:t>
      </w:r>
      <w:r w:rsidR="008A4D55">
        <w:t>is own unmitigated selfishness</w:t>
      </w:r>
      <w:r w:rsidR="009E1020">
        <w:t>. TIME, in a web site article dated January 3, 2014, reported on the beheading of children during sectarian violence as the Central African Republic “teeters on the brink of genocide.”</w:t>
      </w:r>
      <w:r w:rsidR="009E1020">
        <w:rPr>
          <w:rStyle w:val="FootnoteReference"/>
        </w:rPr>
        <w:footnoteReference w:id="571"/>
      </w:r>
      <w:r w:rsidR="00320F1F">
        <w:t xml:space="preserve"> Such atrocities are not new, but they bear the signature, not just of man, but of the one who “was a murderer from the beginning” (Joh 8.44</w:t>
      </w:r>
      <w:r w:rsidR="007B2DAB">
        <w:fldChar w:fldCharType="begin"/>
      </w:r>
      <w:r w:rsidR="007B2DAB">
        <w:instrText xml:space="preserve"> XE "Joh 08.44" </w:instrText>
      </w:r>
      <w:r w:rsidR="007B2DAB">
        <w:fldChar w:fldCharType="end"/>
      </w:r>
      <w:r w:rsidR="00320F1F">
        <w:t>).</w:t>
      </w:r>
    </w:p>
    <w:p w14:paraId="5204B75A" w14:textId="77777777" w:rsidR="00F47FD8" w:rsidRDefault="00F47FD8" w:rsidP="000B7881">
      <w:pPr>
        <w:pStyle w:val="Heading5"/>
      </w:pPr>
      <w:r>
        <w:t>The Gog And Magog Archetype</w:t>
      </w:r>
    </w:p>
    <w:p w14:paraId="1993FDDF" w14:textId="15D0F4E7" w:rsidR="00320F1F" w:rsidRPr="00296AE6" w:rsidRDefault="00320F1F" w:rsidP="007624EE">
      <w:pPr>
        <w:widowControl w:val="0"/>
      </w:pPr>
      <w:r w:rsidRPr="00320F1F">
        <w:t xml:space="preserve">Alongside the </w:t>
      </w:r>
      <w:r w:rsidR="001E104E">
        <w:t xml:space="preserve">secular </w:t>
      </w:r>
      <w:r w:rsidRPr="00320F1F">
        <w:t>record of history,</w:t>
      </w:r>
      <w:r>
        <w:t xml:space="preserve"> the Bible emphas</w:t>
      </w:r>
      <w:r w:rsidR="00A376C4">
        <w:t>izes</w:t>
      </w:r>
      <w:r>
        <w:t xml:space="preserve"> both the depth and the devilishness of human </w:t>
      </w:r>
      <w:hyperlink w:anchor="_Depravity,_Total_4" w:history="1">
        <w:r w:rsidRPr="009005BB">
          <w:rPr>
            <w:rStyle w:val="Hyperlink"/>
            <w:rFonts w:ascii="New Century Schlbk" w:hAnsi="New Century Schlbk"/>
          </w:rPr>
          <w:t>depravity</w:t>
        </w:r>
      </w:hyperlink>
      <w:r w:rsidR="00A376C4">
        <w:t xml:space="preserve"> in a most sobering way</w:t>
      </w:r>
      <w:r>
        <w:t xml:space="preserve">. It does this by describing incidents, past and future, in which man defies God </w:t>
      </w:r>
      <w:r>
        <w:rPr>
          <w:i/>
        </w:rPr>
        <w:t>to His face.</w:t>
      </w:r>
      <w:r>
        <w:t xml:space="preserve"> It</w:t>
      </w:r>
      <w:r w:rsidR="0068603D">
        <w:t>’</w:t>
      </w:r>
      <w:r>
        <w:t xml:space="preserve">s one thing for people to do evil because they disbelieve in a God they cannot see; it is quite another for people to </w:t>
      </w:r>
      <w:r w:rsidR="001E104E">
        <w:t>defy</w:t>
      </w:r>
      <w:r>
        <w:t xml:space="preserve"> God when He appears before their </w:t>
      </w:r>
      <w:r w:rsidR="00963554" w:rsidRPr="0092439D">
        <w:rPr>
          <w:rFonts w:ascii="Times" w:hAnsi="Times"/>
        </w:rPr>
        <w:t>[[@Page:</w:t>
      </w:r>
      <w:r w:rsidR="00963554">
        <w:rPr>
          <w:rFonts w:ascii="Times" w:hAnsi="Times"/>
        </w:rPr>
        <w:t>289</w:t>
      </w:r>
      <w:r w:rsidR="00963554" w:rsidRPr="0092439D">
        <w:rPr>
          <w:rFonts w:ascii="Times" w:hAnsi="Times"/>
        </w:rPr>
        <w:t>]]</w:t>
      </w:r>
      <w:r>
        <w:t>eyes. Such a defiance reveals the influence of the one who first defied God face-to-face in heaven.</w:t>
      </w:r>
    </w:p>
    <w:p w14:paraId="005FBAA1" w14:textId="19FADB47" w:rsidR="00EA0A98" w:rsidRDefault="00EA0A98" w:rsidP="007C0847">
      <w:pPr>
        <w:pStyle w:val="Heading6"/>
        <w:spacing w:before="120"/>
      </w:pPr>
      <w:r>
        <w:t>Pharaoh At The Red Sea</w:t>
      </w:r>
    </w:p>
    <w:p w14:paraId="685D383B" w14:textId="4130668A" w:rsidR="00441085" w:rsidRDefault="00441085" w:rsidP="000B7881">
      <w:r>
        <w:t>Pharaoh’s defiance of God at the Red Sea is archetypal of these encounters</w:t>
      </w:r>
      <w:r w:rsidR="00D057FD">
        <w:t xml:space="preserve"> on earth</w:t>
      </w:r>
      <w:r w:rsidR="000165D2">
        <w:t>.</w:t>
      </w:r>
      <w:r w:rsidR="00C57A2B">
        <w:t xml:space="preserve"> When </w:t>
      </w:r>
      <w:r w:rsidR="00D057FD">
        <w:t xml:space="preserve">Moses first presented </w:t>
      </w:r>
      <w:r w:rsidR="00C57A2B">
        <w:t xml:space="preserve">God’s demands to Pharaoh, </w:t>
      </w:r>
      <w:r w:rsidR="00D057FD">
        <w:t>the king of Egypt</w:t>
      </w:r>
      <w:r w:rsidR="00C57A2B">
        <w:t xml:space="preserve"> retorted, “Who is the L</w:t>
      </w:r>
      <w:r w:rsidR="00C57A2B">
        <w:rPr>
          <w:smallCaps/>
        </w:rPr>
        <w:t>ord</w:t>
      </w:r>
      <w:r w:rsidR="00C57A2B">
        <w:t xml:space="preserve"> that I should obey His voice to let Israel go? I do not know the L</w:t>
      </w:r>
      <w:r w:rsidR="00C57A2B">
        <w:rPr>
          <w:smallCaps/>
        </w:rPr>
        <w:t>ord</w:t>
      </w:r>
      <w:r w:rsidR="00C57A2B">
        <w:t>, and be</w:t>
      </w:r>
      <w:r w:rsidR="007B5DB8">
        <w:t>sides, I will not let Israel go</w:t>
      </w:r>
      <w:r w:rsidR="00C57A2B">
        <w:t>”</w:t>
      </w:r>
      <w:r w:rsidR="00576B74">
        <w:t xml:space="preserve"> (Ex</w:t>
      </w:r>
      <w:r w:rsidR="007B5DB8">
        <w:t xml:space="preserve"> 5.2</w:t>
      </w:r>
      <w:r w:rsidR="00E21833">
        <w:fldChar w:fldCharType="begin"/>
      </w:r>
      <w:r w:rsidR="00576B74">
        <w:instrText xml:space="preserve"> XE "Ex</w:instrText>
      </w:r>
      <w:r w:rsidR="00E21833">
        <w:instrText xml:space="preserve"> 05.02" </w:instrText>
      </w:r>
      <w:r w:rsidR="00E21833">
        <w:fldChar w:fldCharType="end"/>
      </w:r>
      <w:r w:rsidR="007B5DB8">
        <w:t xml:space="preserve">). Pharaoh wavered in his resolve during the plague of frogs, but then </w:t>
      </w:r>
      <w:r w:rsidR="00320F1F">
        <w:t>remained obstinate</w:t>
      </w:r>
      <w:r w:rsidR="007B5DB8">
        <w:t xml:space="preserve">, even after the plague of gnats, during which his own </w:t>
      </w:r>
      <w:hyperlink w:anchor="_Magic_54" w:history="1">
        <w:r w:rsidR="007B5DB8" w:rsidRPr="00F77C40">
          <w:rPr>
            <w:rStyle w:val="Hyperlink"/>
            <w:rFonts w:ascii="New Century Schlbk" w:hAnsi="New Century Schlbk"/>
          </w:rPr>
          <w:t>magicians</w:t>
        </w:r>
      </w:hyperlink>
      <w:r w:rsidR="007B5DB8">
        <w:t xml:space="preserve"> admitted, </w:t>
      </w:r>
      <w:r w:rsidR="00576B74">
        <w:t>“This is the finger of God” (Ex</w:t>
      </w:r>
      <w:r w:rsidR="007B5DB8">
        <w:t xml:space="preserve"> 8.19</w:t>
      </w:r>
      <w:r w:rsidR="00E21833">
        <w:fldChar w:fldCharType="begin"/>
      </w:r>
      <w:r w:rsidR="00576B74">
        <w:instrText xml:space="preserve"> XE "Ex</w:instrText>
      </w:r>
      <w:r w:rsidR="00E21833">
        <w:instrText xml:space="preserve"> 08.19" </w:instrText>
      </w:r>
      <w:r w:rsidR="00E21833">
        <w:fldChar w:fldCharType="end"/>
      </w:r>
      <w:r w:rsidR="007B5DB8">
        <w:t>).</w:t>
      </w:r>
      <w:r w:rsidR="00B231EF">
        <w:t xml:space="preserve"> Pharaoh appeared to </w:t>
      </w:r>
      <w:hyperlink w:anchor="_Repentance_212" w:history="1">
        <w:r w:rsidR="00B231EF" w:rsidRPr="00F54551">
          <w:rPr>
            <w:rStyle w:val="Hyperlink"/>
            <w:rFonts w:ascii="New Century Schlbk" w:hAnsi="New Century Schlbk"/>
          </w:rPr>
          <w:t>repent</w:t>
        </w:r>
      </w:hyperlink>
      <w:r w:rsidR="00B231EF">
        <w:t xml:space="preserve"> when the plague of hail destroyed Egypt’s flax and barley crop; he said, “I have sinned this time; the L</w:t>
      </w:r>
      <w:r w:rsidR="00B231EF">
        <w:rPr>
          <w:smallCaps/>
        </w:rPr>
        <w:t>ord</w:t>
      </w:r>
      <w:r w:rsidR="00B231EF">
        <w:t xml:space="preserve"> is the righteous one, and I and my people are the wicked </w:t>
      </w:r>
      <w:r w:rsidR="00576B74">
        <w:t>ones. … I will let you go … (Ex</w:t>
      </w:r>
      <w:r w:rsidR="00B231EF">
        <w:t xml:space="preserve"> 9.27-28</w:t>
      </w:r>
      <w:r w:rsidR="00E21833">
        <w:fldChar w:fldCharType="begin"/>
      </w:r>
      <w:r w:rsidR="00576B74">
        <w:instrText xml:space="preserve"> XE "Ex</w:instrText>
      </w:r>
      <w:r w:rsidR="00E21833">
        <w:instrText xml:space="preserve"> 09.27-28" </w:instrText>
      </w:r>
      <w:r w:rsidR="00E21833">
        <w:fldChar w:fldCharType="end"/>
      </w:r>
      <w:r w:rsidR="00B231EF">
        <w:t>).” But Pharaoh again hardened his heart, and again wavered under the devastation brought by the plague of locusts. Again he confessed to Moses, “I have sinned against the L</w:t>
      </w:r>
      <w:r w:rsidR="00B231EF">
        <w:rPr>
          <w:smallCaps/>
        </w:rPr>
        <w:t>ord</w:t>
      </w:r>
      <w:r w:rsidR="00B231EF">
        <w:t xml:space="preserve"> your God and against you.…please forgive my sin … and make supplication to the L</w:t>
      </w:r>
      <w:r w:rsidR="00B231EF">
        <w:rPr>
          <w:smallCaps/>
        </w:rPr>
        <w:t>ord</w:t>
      </w:r>
      <w:r w:rsidR="00B231EF">
        <w:t xml:space="preserve"> your God, that He would only</w:t>
      </w:r>
      <w:r w:rsidR="00576B74">
        <w:t xml:space="preserve"> remove this death from me” (Ex</w:t>
      </w:r>
      <w:r w:rsidR="00B231EF">
        <w:t xml:space="preserve"> 10.</w:t>
      </w:r>
      <w:r w:rsidR="006A78F7">
        <w:t>16-</w:t>
      </w:r>
      <w:r w:rsidR="00B231EF">
        <w:t>17</w:t>
      </w:r>
      <w:r w:rsidR="00E21833">
        <w:fldChar w:fldCharType="begin"/>
      </w:r>
      <w:r w:rsidR="00576B74">
        <w:instrText xml:space="preserve"> XE "Ex</w:instrText>
      </w:r>
      <w:r w:rsidR="00E21833">
        <w:instrText xml:space="preserve"> 10.</w:instrText>
      </w:r>
      <w:r w:rsidR="006A78F7">
        <w:instrText>16-</w:instrText>
      </w:r>
      <w:r w:rsidR="00E21833">
        <w:instrText xml:space="preserve">17" </w:instrText>
      </w:r>
      <w:r w:rsidR="00E21833">
        <w:fldChar w:fldCharType="end"/>
      </w:r>
      <w:r w:rsidR="00B231EF">
        <w:t xml:space="preserve">). </w:t>
      </w:r>
      <w:r w:rsidR="00320F1F">
        <w:t>Throughout this narrative of the ten plagues, w</w:t>
      </w:r>
      <w:r w:rsidR="00B231EF">
        <w:t xml:space="preserve">e see that Pharaoh </w:t>
      </w:r>
      <w:r w:rsidR="00320F1F">
        <w:t>ha</w:t>
      </w:r>
      <w:r w:rsidR="00E07BA6">
        <w:t>d</w:t>
      </w:r>
      <w:r w:rsidR="00B231EF">
        <w:t xml:space="preserve"> a </w:t>
      </w:r>
      <w:r w:rsidR="00E07BA6">
        <w:t>deepen</w:t>
      </w:r>
      <w:r w:rsidR="00B231EF">
        <w:t xml:space="preserve">ing </w:t>
      </w:r>
      <w:r w:rsidR="00320F1F">
        <w:t>awareness of</w:t>
      </w:r>
      <w:r w:rsidR="00B231EF">
        <w:t xml:space="preserve"> exactly Who </w:t>
      </w:r>
      <w:r w:rsidR="00E07BA6">
        <w:t>wa</w:t>
      </w:r>
      <w:r w:rsidR="00B231EF">
        <w:t>s afflicting him</w:t>
      </w:r>
      <w:r w:rsidR="00320F1F">
        <w:t>, b</w:t>
      </w:r>
      <w:r w:rsidR="00AA6FB7">
        <w:t>ut</w:t>
      </w:r>
      <w:r w:rsidR="00B231EF">
        <w:t xml:space="preserve"> as the Scripture says, “the L</w:t>
      </w:r>
      <w:r w:rsidR="00B231EF">
        <w:rPr>
          <w:smallCaps/>
        </w:rPr>
        <w:t>ord</w:t>
      </w:r>
      <w:r w:rsidR="00B231EF">
        <w:t xml:space="preserve"> hardened Pharaoh’s heart</w:t>
      </w:r>
      <w:r w:rsidR="00AA6FB7">
        <w:t>.</w:t>
      </w:r>
      <w:r w:rsidR="003D3145">
        <w:t xml:space="preserve">” </w:t>
      </w:r>
      <w:r w:rsidR="00AA6FB7">
        <w:t>After the locusts were swept away,</w:t>
      </w:r>
      <w:r w:rsidR="003D3145">
        <w:t xml:space="preserve"> Pharaoh</w:t>
      </w:r>
      <w:r w:rsidR="00AA6FB7">
        <w:t xml:space="preserve"> again</w:t>
      </w:r>
      <w:r w:rsidR="00D057FD">
        <w:t xml:space="preserve"> refused to let the Israelite</w:t>
      </w:r>
      <w:r w:rsidR="003D3145">
        <w:t>s go. Finally, after the death of all Egypt’s firstborn, Pharaoh commanded Moses and Aaron, “get out from among my people, both you and the sons of Israel” (</w:t>
      </w:r>
      <w:r w:rsidR="00576B74">
        <w:t>Ex</w:t>
      </w:r>
      <w:r w:rsidR="003D3145">
        <w:t xml:space="preserve"> 12.3</w:t>
      </w:r>
      <w:r w:rsidR="00AD6937">
        <w:t>1</w:t>
      </w:r>
      <w:r w:rsidR="00E21833">
        <w:fldChar w:fldCharType="begin"/>
      </w:r>
      <w:r w:rsidR="00576B74">
        <w:instrText xml:space="preserve"> XE "Ex</w:instrText>
      </w:r>
      <w:r w:rsidR="00E21833">
        <w:instrText xml:space="preserve"> 12.3</w:instrText>
      </w:r>
      <w:r w:rsidR="009F1E94">
        <w:instrText>1</w:instrText>
      </w:r>
      <w:r w:rsidR="00E21833">
        <w:instrText xml:space="preserve">" </w:instrText>
      </w:r>
      <w:r w:rsidR="00E21833">
        <w:fldChar w:fldCharType="end"/>
      </w:r>
      <w:r w:rsidR="003D3145">
        <w:t>).</w:t>
      </w:r>
    </w:p>
    <w:p w14:paraId="079931C5" w14:textId="304821A0" w:rsidR="000D36A9" w:rsidRDefault="003D3145" w:rsidP="000B7881">
      <w:r>
        <w:tab/>
        <w:t>And yet, when</w:t>
      </w:r>
      <w:r w:rsidR="0027768E">
        <w:t xml:space="preserve"> the Egyptians saw that the Israelite</w:t>
      </w:r>
      <w:r>
        <w:t xml:space="preserve">s </w:t>
      </w:r>
      <w:r w:rsidR="00D057FD">
        <w:t>prolonged</w:t>
      </w:r>
      <w:r w:rsidR="0027768E">
        <w:t xml:space="preserve"> their journey and that Moses</w:t>
      </w:r>
      <w:r>
        <w:t xml:space="preserve"> had no intention of returning </w:t>
      </w:r>
      <w:r w:rsidR="0027768E">
        <w:t xml:space="preserve">his people </w:t>
      </w:r>
      <w:r>
        <w:t xml:space="preserve">to </w:t>
      </w:r>
      <w:r w:rsidR="008F579E">
        <w:t>their oppressors</w:t>
      </w:r>
      <w:r>
        <w:t>, “Pharaoh and his</w:t>
      </w:r>
      <w:r w:rsidR="0027768E">
        <w:t xml:space="preserve"> serv</w:t>
      </w:r>
      <w:r w:rsidR="00576B74">
        <w:t>ants had a change of heart” (Ex</w:t>
      </w:r>
      <w:r w:rsidR="0027768E">
        <w:t xml:space="preserve"> 14.5</w:t>
      </w:r>
      <w:r w:rsidR="00E21833">
        <w:fldChar w:fldCharType="begin"/>
      </w:r>
      <w:r w:rsidR="00576B74">
        <w:instrText xml:space="preserve"> XE "Ex</w:instrText>
      </w:r>
      <w:r w:rsidR="00E21833">
        <w:instrText xml:space="preserve"> 14.05" </w:instrText>
      </w:r>
      <w:r w:rsidR="00E21833">
        <w:fldChar w:fldCharType="end"/>
      </w:r>
      <w:r w:rsidR="0027768E">
        <w:t>).</w:t>
      </w:r>
      <w:r>
        <w:t xml:space="preserve"> </w:t>
      </w:r>
      <w:r w:rsidR="0027768E">
        <w:t xml:space="preserve">The Egyptians </w:t>
      </w:r>
      <w:r>
        <w:t>regr</w:t>
      </w:r>
      <w:r w:rsidR="00102A86">
        <w:t>ett</w:t>
      </w:r>
      <w:r w:rsidR="0027768E">
        <w:t>ed</w:t>
      </w:r>
      <w:r w:rsidR="00102A86">
        <w:t xml:space="preserve"> that they had let their </w:t>
      </w:r>
      <w:r>
        <w:t>s</w:t>
      </w:r>
      <w:r w:rsidR="00102A86">
        <w:t>laves</w:t>
      </w:r>
      <w:r>
        <w:t xml:space="preserve"> go</w:t>
      </w:r>
      <w:r w:rsidR="0027768E">
        <w:t>, so</w:t>
      </w:r>
      <w:r>
        <w:t xml:space="preserve"> </w:t>
      </w:r>
      <w:r w:rsidR="0027768E">
        <w:t xml:space="preserve">Pharaoh </w:t>
      </w:r>
      <w:r>
        <w:t xml:space="preserve">rushed out with his army of chariots, and overtook the Israelites who </w:t>
      </w:r>
      <w:r w:rsidR="0027768E">
        <w:t>had arrived at</w:t>
      </w:r>
      <w:r>
        <w:t xml:space="preserve"> the sea.</w:t>
      </w:r>
      <w:r w:rsidR="008F579E">
        <w:t xml:space="preserve"> What Pharaoh may not have realized</w:t>
      </w:r>
      <w:r w:rsidR="0027768E">
        <w:t xml:space="preserve"> until that moment</w:t>
      </w:r>
      <w:r w:rsidR="00102A86">
        <w:t xml:space="preserve">, </w:t>
      </w:r>
      <w:r w:rsidR="0027768E">
        <w:t>wa</w:t>
      </w:r>
      <w:r w:rsidR="008F579E">
        <w:t>s that the L</w:t>
      </w:r>
      <w:r w:rsidR="008F579E">
        <w:rPr>
          <w:smallCaps/>
        </w:rPr>
        <w:t>ord</w:t>
      </w:r>
      <w:r w:rsidR="008F579E">
        <w:t xml:space="preserve"> Himself had joined the travellers and “was going before them in a pillar of cloud by day to lead t</w:t>
      </w:r>
      <w:r w:rsidR="007D7E21">
        <w:t>hem on the way, and in</w:t>
      </w:r>
      <w:r w:rsidR="00576B74">
        <w:t xml:space="preserve"> a pillar of fire by night” (Ex</w:t>
      </w:r>
      <w:r w:rsidR="007D7E21">
        <w:t xml:space="preserve"> 13.21-22</w:t>
      </w:r>
      <w:r w:rsidR="00E21833">
        <w:fldChar w:fldCharType="begin"/>
      </w:r>
      <w:r w:rsidR="00576B74">
        <w:instrText xml:space="preserve"> XE "Ex</w:instrText>
      </w:r>
      <w:r w:rsidR="00E21833">
        <w:instrText xml:space="preserve"> 13.21-22" </w:instrText>
      </w:r>
      <w:r w:rsidR="00E21833">
        <w:fldChar w:fldCharType="end"/>
      </w:r>
      <w:r w:rsidR="007D7E21">
        <w:t>)</w:t>
      </w:r>
      <w:r w:rsidR="00102A86">
        <w:t>!</w:t>
      </w:r>
      <w:r w:rsidR="00F6632A">
        <w:t xml:space="preserve"> </w:t>
      </w:r>
    </w:p>
    <w:p w14:paraId="5D03910D" w14:textId="6EDB09DA" w:rsidR="003D3145" w:rsidRDefault="00963554" w:rsidP="000B7881">
      <w:r w:rsidRPr="0092439D">
        <w:rPr>
          <w:rFonts w:ascii="Times" w:hAnsi="Times"/>
        </w:rPr>
        <w:t>[[@Page:</w:t>
      </w:r>
      <w:r>
        <w:rPr>
          <w:rFonts w:ascii="Times" w:hAnsi="Times"/>
        </w:rPr>
        <w:t>290</w:t>
      </w:r>
      <w:r w:rsidRPr="0092439D">
        <w:rPr>
          <w:rFonts w:ascii="Times" w:hAnsi="Times"/>
        </w:rPr>
        <w:t>]]</w:t>
      </w:r>
      <w:r w:rsidR="000D36A9">
        <w:tab/>
      </w:r>
      <w:r w:rsidR="00F6632A">
        <w:t>This manifestation of God</w:t>
      </w:r>
      <w:r w:rsidR="00AA6FB7">
        <w:t xml:space="preserve">’s presence </w:t>
      </w:r>
      <w:r w:rsidR="00BE28C0">
        <w:t>consisted of</w:t>
      </w:r>
      <w:r w:rsidR="00AA6FB7">
        <w:t xml:space="preserve"> not two pillars</w:t>
      </w:r>
      <w:r w:rsidR="00F6632A">
        <w:t xml:space="preserve"> but one</w:t>
      </w:r>
      <w:r w:rsidR="000D36A9">
        <w:t>, a “pill</w:t>
      </w:r>
      <w:r w:rsidR="00576B74">
        <w:t>ar of fire and cloud” (Ex</w:t>
      </w:r>
      <w:r w:rsidR="000D36A9">
        <w:t xml:space="preserve"> 14.24</w:t>
      </w:r>
      <w:r w:rsidR="00E21833">
        <w:fldChar w:fldCharType="begin"/>
      </w:r>
      <w:r w:rsidR="00576B74">
        <w:instrText xml:space="preserve"> XE "Ex</w:instrText>
      </w:r>
      <w:r w:rsidR="00E21833">
        <w:instrText xml:space="preserve"> 14.24" </w:instrText>
      </w:r>
      <w:r w:rsidR="00E21833">
        <w:fldChar w:fldCharType="end"/>
      </w:r>
      <w:r w:rsidR="000D36A9">
        <w:t>)</w:t>
      </w:r>
      <w:r w:rsidR="00BC7F59">
        <w:t>, a cloud that gave light at night</w:t>
      </w:r>
      <w:r w:rsidR="00854A69">
        <w:t xml:space="preserve"> </w:t>
      </w:r>
      <w:r w:rsidR="0027768E">
        <w:t xml:space="preserve">so bright as to enable the entire multitude of Israel to travel </w:t>
      </w:r>
      <w:r w:rsidR="00576B74">
        <w:t>after sunset (Ex</w:t>
      </w:r>
      <w:r w:rsidR="00854A69">
        <w:t xml:space="preserve"> 13.21</w:t>
      </w:r>
      <w:r w:rsidR="00E21833">
        <w:fldChar w:fldCharType="begin"/>
      </w:r>
      <w:r w:rsidR="00576B74">
        <w:instrText xml:space="preserve"> XE "Ex</w:instrText>
      </w:r>
      <w:r w:rsidR="00E21833">
        <w:instrText xml:space="preserve"> 13.21" </w:instrText>
      </w:r>
      <w:r w:rsidR="00E21833">
        <w:fldChar w:fldCharType="end"/>
      </w:r>
      <w:r w:rsidR="00AA6FB7">
        <w:t>; 14.20</w:t>
      </w:r>
      <w:r w:rsidR="00E21833">
        <w:fldChar w:fldCharType="begin"/>
      </w:r>
      <w:r w:rsidR="00576B74">
        <w:instrText xml:space="preserve"> XE "Ex</w:instrText>
      </w:r>
      <w:r w:rsidR="00E21833">
        <w:instrText xml:space="preserve"> 14.20" </w:instrText>
      </w:r>
      <w:r w:rsidR="00E21833">
        <w:fldChar w:fldCharType="end"/>
      </w:r>
      <w:r w:rsidR="00854A69">
        <w:t>)</w:t>
      </w:r>
      <w:r w:rsidR="00F6632A">
        <w:t xml:space="preserve">. It was the shining </w:t>
      </w:r>
      <w:hyperlink w:anchor="_Shekinah" w:history="1">
        <w:r w:rsidR="00F6632A" w:rsidRPr="00F255A5">
          <w:rPr>
            <w:rStyle w:val="Hyperlink"/>
            <w:rFonts w:ascii="New Century Schlbk" w:hAnsi="New Century Schlbk"/>
            <w:i/>
          </w:rPr>
          <w:t>Shekinah</w:t>
        </w:r>
      </w:hyperlink>
      <w:r w:rsidR="00F6632A">
        <w:rPr>
          <w:i/>
        </w:rPr>
        <w:t>,</w:t>
      </w:r>
      <w:r w:rsidR="00F6632A">
        <w:t xml:space="preserve"> </w:t>
      </w:r>
      <w:r w:rsidR="00AA6FB7">
        <w:t>whose</w:t>
      </w:r>
      <w:r w:rsidR="00BE28C0" w:rsidRPr="00BE28C0">
        <w:t xml:space="preserve"> </w:t>
      </w:r>
      <w:r w:rsidR="00BE28C0">
        <w:t>cloudy exterior</w:t>
      </w:r>
      <w:r w:rsidR="00F6632A">
        <w:t xml:space="preserve"> </w:t>
      </w:r>
      <w:r w:rsidR="00BE28C0">
        <w:t xml:space="preserve">muted its inner </w:t>
      </w:r>
      <w:r w:rsidR="00F6632A">
        <w:t xml:space="preserve">luminescence </w:t>
      </w:r>
      <w:r w:rsidR="00186A2B">
        <w:t>in the brilliance of the dese</w:t>
      </w:r>
      <w:r w:rsidR="000D36A9">
        <w:t xml:space="preserve">rt sun, but </w:t>
      </w:r>
      <w:r w:rsidR="00AA6FB7">
        <w:t>whose</w:t>
      </w:r>
      <w:r w:rsidR="000D36A9">
        <w:t xml:space="preserve"> fiery interior </w:t>
      </w:r>
      <w:r w:rsidR="00AA6FB7">
        <w:t xml:space="preserve">became </w:t>
      </w:r>
      <w:r w:rsidR="00854A69">
        <w:t>perfec</w:t>
      </w:r>
      <w:r w:rsidR="00186A2B">
        <w:t xml:space="preserve">tly </w:t>
      </w:r>
      <w:r w:rsidR="000D36A9">
        <w:t xml:space="preserve">visible </w:t>
      </w:r>
      <w:r w:rsidR="00186A2B">
        <w:t>in the dark of night.</w:t>
      </w:r>
      <w:r w:rsidR="00854A69">
        <w:rPr>
          <w:rStyle w:val="FootnoteReference"/>
        </w:rPr>
        <w:footnoteReference w:id="572"/>
      </w:r>
      <w:r w:rsidR="00186A2B">
        <w:t xml:space="preserve"> In retrospect, we recognize the </w:t>
      </w:r>
      <w:hyperlink w:anchor="_Shekinah_1" w:history="1">
        <w:r w:rsidR="00186A2B" w:rsidRPr="00F255A5">
          <w:rPr>
            <w:rStyle w:val="Hyperlink"/>
            <w:rFonts w:ascii="New Century Schlbk" w:hAnsi="New Century Schlbk"/>
            <w:i/>
          </w:rPr>
          <w:t>Shekinah</w:t>
        </w:r>
      </w:hyperlink>
      <w:r w:rsidR="00186A2B">
        <w:t xml:space="preserve"> as a manifestation of the Holy Spirit, </w:t>
      </w:r>
      <w:r w:rsidR="00BC7F59">
        <w:t>the</w:t>
      </w:r>
      <w:r w:rsidR="00186A2B">
        <w:t xml:space="preserve"> third Person of the </w:t>
      </w:r>
      <w:hyperlink w:anchor="_Trinity_5" w:history="1">
        <w:r w:rsidR="00186A2B" w:rsidRPr="00506B00">
          <w:rPr>
            <w:rStyle w:val="Hyperlink"/>
            <w:rFonts w:ascii="New Century Schlbk" w:hAnsi="New Century Schlbk"/>
          </w:rPr>
          <w:t>Trinity</w:t>
        </w:r>
      </w:hyperlink>
      <w:r w:rsidR="00BC7F59">
        <w:t>.</w:t>
      </w:r>
      <w:r w:rsidR="00186A2B">
        <w:t xml:space="preserve"> </w:t>
      </w:r>
      <w:r w:rsidR="00854A69">
        <w:t>H</w:t>
      </w:r>
      <w:r w:rsidR="00BC7F59">
        <w:t xml:space="preserve">e was not the only member of the Godhead </w:t>
      </w:r>
      <w:r w:rsidR="00854A69">
        <w:t>who</w:t>
      </w:r>
      <w:r w:rsidR="00186A2B">
        <w:t xml:space="preserve"> accompanied Israel</w:t>
      </w:r>
      <w:r w:rsidR="006D4DFF">
        <w:t xml:space="preserve"> in the wilderness</w:t>
      </w:r>
      <w:r w:rsidR="00186A2B">
        <w:t xml:space="preserve">, </w:t>
      </w:r>
      <w:r w:rsidR="00BC7F59">
        <w:t>however, for we see in the text that</w:t>
      </w:r>
      <w:r w:rsidR="00186A2B">
        <w:t xml:space="preserve"> the second Person travelled with them also.</w:t>
      </w:r>
      <w:r w:rsidR="000D36A9">
        <w:rPr>
          <w:rStyle w:val="FootnoteReference"/>
        </w:rPr>
        <w:footnoteReference w:id="573"/>
      </w:r>
      <w:r w:rsidR="00186A2B">
        <w:t xml:space="preserve"> The Angel of the L</w:t>
      </w:r>
      <w:r w:rsidR="00186A2B">
        <w:rPr>
          <w:smallCaps/>
        </w:rPr>
        <w:t>ord</w:t>
      </w:r>
      <w:r w:rsidR="00186A2B">
        <w:t xml:space="preserve"> </w:t>
      </w:r>
      <w:r w:rsidR="00FA0DAF">
        <w:t>w</w:t>
      </w:r>
      <w:r w:rsidR="00186A2B">
        <w:t xml:space="preserve">ho had appeared to Moses </w:t>
      </w:r>
      <w:r w:rsidR="00FA0DAF">
        <w:t>in</w:t>
      </w:r>
      <w:r w:rsidR="00576B74">
        <w:t xml:space="preserve"> the “burning bush” (Ex</w:t>
      </w:r>
      <w:r w:rsidR="00186A2B">
        <w:t xml:space="preserve"> 3.2</w:t>
      </w:r>
      <w:r w:rsidR="00E21833">
        <w:fldChar w:fldCharType="begin"/>
      </w:r>
      <w:r w:rsidR="00E21833">
        <w:instrText xml:space="preserve"> </w:instrText>
      </w:r>
      <w:r w:rsidR="00576B74">
        <w:instrText>XE "Ex</w:instrText>
      </w:r>
      <w:r w:rsidR="00E21833">
        <w:instrText xml:space="preserve"> 03.02" </w:instrText>
      </w:r>
      <w:r w:rsidR="00E21833">
        <w:fldChar w:fldCharType="end"/>
      </w:r>
      <w:r w:rsidR="00186A2B">
        <w:t xml:space="preserve">), </w:t>
      </w:r>
      <w:r w:rsidR="006D4DFF">
        <w:t xml:space="preserve">apparently walked beside Moses at the head of the multitude. When Pharaoh’s army of chariots charged upon the Israelite’s rearguard, </w:t>
      </w:r>
      <w:r w:rsidR="006D4DFF">
        <w:rPr>
          <w:i/>
        </w:rPr>
        <w:t>both</w:t>
      </w:r>
      <w:r w:rsidR="006D4DFF">
        <w:t xml:space="preserve"> the “angel of God … and the pillar of cloud moved from before [the Israelites] and stood behind them</w:t>
      </w:r>
      <w:r w:rsidR="00A707FE">
        <w:t xml:space="preserve">,” </w:t>
      </w:r>
      <w:r w:rsidR="006D4DFF">
        <w:t>between the</w:t>
      </w:r>
      <w:r w:rsidR="00A707FE">
        <w:t xml:space="preserve"> armies</w:t>
      </w:r>
      <w:r w:rsidR="006D4DFF">
        <w:t xml:space="preserve"> of Egypt</w:t>
      </w:r>
      <w:r w:rsidR="00A707FE">
        <w:t xml:space="preserve"> and Israel, and would not allow the Egyptians to </w:t>
      </w:r>
      <w:r w:rsidR="00FA0DAF">
        <w:t>attack</w:t>
      </w:r>
      <w:r w:rsidR="00576B74">
        <w:t xml:space="preserve"> (Ex</w:t>
      </w:r>
      <w:r w:rsidR="00A707FE">
        <w:t xml:space="preserve"> 14.19-20</w:t>
      </w:r>
      <w:r w:rsidR="00E21833">
        <w:fldChar w:fldCharType="begin"/>
      </w:r>
      <w:r w:rsidR="00576B74">
        <w:instrText xml:space="preserve"> XE "Ex</w:instrText>
      </w:r>
      <w:r w:rsidR="00E21833">
        <w:instrText xml:space="preserve"> 14.19-20" </w:instrText>
      </w:r>
      <w:r w:rsidR="00E21833">
        <w:fldChar w:fldCharType="end"/>
      </w:r>
      <w:r w:rsidR="00A707FE">
        <w:t>).</w:t>
      </w:r>
    </w:p>
    <w:p w14:paraId="52360A8B" w14:textId="7729B879" w:rsidR="00AA41B5" w:rsidRDefault="00A707FE" w:rsidP="000B7881">
      <w:r>
        <w:tab/>
        <w:t>Now</w:t>
      </w:r>
      <w:r w:rsidR="00FA0DAF">
        <w:t>,</w:t>
      </w:r>
      <w:r>
        <w:t xml:space="preserve"> one would think that a rational human being would give up the fight when God Himself step</w:t>
      </w:r>
      <w:r w:rsidR="006A78F7">
        <w:t>s</w:t>
      </w:r>
      <w:r>
        <w:t xml:space="preserve"> into the </w:t>
      </w:r>
      <w:r w:rsidR="00FA0DAF">
        <w:t>ring!</w:t>
      </w:r>
      <w:r>
        <w:t xml:space="preserve"> </w:t>
      </w:r>
      <w:r w:rsidR="00FA0DAF">
        <w:t>Y</w:t>
      </w:r>
      <w:r>
        <w:t>et</w:t>
      </w:r>
      <w:r w:rsidR="00FA0DAF">
        <w:t>,</w:t>
      </w:r>
      <w:r>
        <w:t xml:space="preserve"> Pharaoh had already gone ten rounds with the L</w:t>
      </w:r>
      <w:r>
        <w:rPr>
          <w:smallCaps/>
        </w:rPr>
        <w:t>ord</w:t>
      </w:r>
      <w:r>
        <w:t xml:space="preserve">, and </w:t>
      </w:r>
      <w:r w:rsidR="00FA0DAF">
        <w:t xml:space="preserve">still </w:t>
      </w:r>
      <w:r>
        <w:t>would not co</w:t>
      </w:r>
      <w:r w:rsidR="00FA0DAF">
        <w:t>ncede.</w:t>
      </w:r>
      <w:r>
        <w:t xml:space="preserve"> </w:t>
      </w:r>
      <w:r w:rsidR="00FA0DAF">
        <w:t xml:space="preserve">Pharaoh refused to </w:t>
      </w:r>
      <w:r w:rsidR="00722638">
        <w:t>abandon</w:t>
      </w:r>
      <w:r w:rsidR="00FA0DAF">
        <w:t xml:space="preserve"> the fight </w:t>
      </w:r>
      <w:r>
        <w:t>even when the L</w:t>
      </w:r>
      <w:r>
        <w:rPr>
          <w:smallCaps/>
        </w:rPr>
        <w:t>ord</w:t>
      </w:r>
      <w:r>
        <w:t xml:space="preserve">’s presence became visible to the human eye </w:t>
      </w:r>
      <w:r w:rsidR="00992BAA">
        <w:t>and</w:t>
      </w:r>
      <w:r>
        <w:t xml:space="preserve"> stopped </w:t>
      </w:r>
      <w:r w:rsidR="00611B75">
        <w:t>the Egyptian army in its tracks.</w:t>
      </w:r>
      <w:r>
        <w:t xml:space="preserve"> As soon as the Israelite’s </w:t>
      </w:r>
      <w:r w:rsidR="004F7583">
        <w:t>got</w:t>
      </w:r>
      <w:r>
        <w:t xml:space="preserve"> safely across the sea and the </w:t>
      </w:r>
      <w:hyperlink w:anchor="_Shekinah_2" w:history="1">
        <w:r w:rsidRPr="00F255A5">
          <w:rPr>
            <w:rStyle w:val="Hyperlink"/>
            <w:rFonts w:ascii="New Century Schlbk" w:hAnsi="New Century Schlbk"/>
            <w:i/>
          </w:rPr>
          <w:t>Shekinah</w:t>
        </w:r>
      </w:hyperlink>
      <w:r>
        <w:t xml:space="preserve"> followed at the rear of the multitude, Pharaoh’s army </w:t>
      </w:r>
      <w:r w:rsidR="005B1756">
        <w:t>rushed after i</w:t>
      </w:r>
      <w:r>
        <w:t>t</w:t>
      </w:r>
      <w:r w:rsidR="005B1756">
        <w:t>,</w:t>
      </w:r>
      <w:r w:rsidR="00611B75">
        <w:t xml:space="preserve"> right down onto the seabed.</w:t>
      </w:r>
      <w:r>
        <w:t xml:space="preserve"> </w:t>
      </w:r>
      <w:r w:rsidR="00AA41B5">
        <w:t>The L</w:t>
      </w:r>
      <w:r w:rsidR="00AA41B5">
        <w:rPr>
          <w:smallCaps/>
        </w:rPr>
        <w:t>ord</w:t>
      </w:r>
      <w:r w:rsidR="00AA41B5">
        <w:t xml:space="preserve"> had to smite the Egyptians with confusion and misalign</w:t>
      </w:r>
      <w:r w:rsidR="00AA6FB7">
        <w:t xml:space="preserve"> their</w:t>
      </w:r>
      <w:r w:rsidR="00AA41B5">
        <w:t xml:space="preserve"> chariot wheels before th</w:t>
      </w:r>
      <w:r w:rsidR="005B1756">
        <w:t>ey</w:t>
      </w:r>
      <w:r w:rsidR="00AA41B5">
        <w:t xml:space="preserve"> would have second thoughts and say, “Let us flee from Israel, for the L</w:t>
      </w:r>
      <w:r w:rsidR="00AA41B5">
        <w:rPr>
          <w:smallCaps/>
        </w:rPr>
        <w:t>ord</w:t>
      </w:r>
      <w:r w:rsidR="00AA41B5">
        <w:t xml:space="preserve"> is figh</w:t>
      </w:r>
      <w:r w:rsidR="00576B74">
        <w:t>ting for them against [us]” (Ex</w:t>
      </w:r>
      <w:r w:rsidR="00AA41B5">
        <w:t xml:space="preserve"> 14.24</w:t>
      </w:r>
      <w:r w:rsidR="00E21833">
        <w:t>-</w:t>
      </w:r>
      <w:r w:rsidR="00AA41B5">
        <w:t>25</w:t>
      </w:r>
      <w:r w:rsidR="00E21833">
        <w:fldChar w:fldCharType="begin"/>
      </w:r>
      <w:r w:rsidR="00576B74">
        <w:instrText xml:space="preserve"> XE "Ex</w:instrText>
      </w:r>
      <w:r w:rsidR="00E21833">
        <w:instrText xml:space="preserve"> 14.24-25" </w:instrText>
      </w:r>
      <w:r w:rsidR="00E21833">
        <w:fldChar w:fldCharType="end"/>
      </w:r>
      <w:r w:rsidR="00AA41B5">
        <w:t xml:space="preserve">). </w:t>
      </w:r>
    </w:p>
    <w:p w14:paraId="7D10DD5D" w14:textId="3EDC68E3" w:rsidR="00B015F8" w:rsidRDefault="00AA41B5" w:rsidP="000B7881">
      <w:r>
        <w:tab/>
      </w:r>
      <w:r w:rsidR="004F7583">
        <w:t>A</w:t>
      </w:r>
      <w:r w:rsidR="00C82F66">
        <w:t xml:space="preserve"> demonically driven</w:t>
      </w:r>
      <w:r>
        <w:t xml:space="preserve"> madness</w:t>
      </w:r>
      <w:r w:rsidR="004F7583">
        <w:t xml:space="preserve"> had overcome the Egyptian</w:t>
      </w:r>
      <w:r w:rsidR="008B4491">
        <w:t xml:space="preserve"> army</w:t>
      </w:r>
      <w:r>
        <w:t xml:space="preserve">. </w:t>
      </w:r>
      <w:r w:rsidR="004F7583">
        <w:t xml:space="preserve">In fact, </w:t>
      </w:r>
      <w:r w:rsidR="00CF77FD">
        <w:t xml:space="preserve">we </w:t>
      </w:r>
      <w:r w:rsidR="004F7583">
        <w:t>can assume</w:t>
      </w:r>
      <w:r w:rsidR="00CF77FD">
        <w:t xml:space="preserve"> a demonic aspect to Pharaoh’s resistance to God from the beginning. It was when the sorcerer </w:t>
      </w:r>
      <w:hyperlink w:anchor="_Magic_55" w:history="1">
        <w:r w:rsidR="00CF77FD" w:rsidRPr="00F77C40">
          <w:rPr>
            <w:rStyle w:val="Hyperlink"/>
            <w:rFonts w:ascii="New Century Schlbk" w:hAnsi="New Century Schlbk"/>
          </w:rPr>
          <w:t>magicians</w:t>
        </w:r>
      </w:hyperlink>
      <w:r w:rsidR="00CF77FD">
        <w:t xml:space="preserve"> of Egypt (whom tradition names Jannes and Jambres, 2Ti 3.8</w:t>
      </w:r>
      <w:r w:rsidR="00E21833">
        <w:fldChar w:fldCharType="begin"/>
      </w:r>
      <w:r w:rsidR="00E21833">
        <w:instrText xml:space="preserve"> XE "2Ti 3.08" </w:instrText>
      </w:r>
      <w:r w:rsidR="00E21833">
        <w:fldChar w:fldCharType="end"/>
      </w:r>
      <w:r w:rsidR="00CF77FD">
        <w:t>) imitated the miracles of Moses “with their secret arts” that “Ph</w:t>
      </w:r>
      <w:r w:rsidR="00576B74">
        <w:t>araoh’s heart was hardened” (Ex</w:t>
      </w:r>
      <w:r w:rsidR="00CF77FD">
        <w:t xml:space="preserve"> 7.11</w:t>
      </w:r>
      <w:r w:rsidR="00E21833">
        <w:fldChar w:fldCharType="begin"/>
      </w:r>
      <w:r w:rsidR="00576B74">
        <w:instrText xml:space="preserve"> XE "Ex</w:instrText>
      </w:r>
      <w:r w:rsidR="00E21833">
        <w:instrText xml:space="preserve"> 07.11" </w:instrText>
      </w:r>
      <w:r w:rsidR="00E21833">
        <w:fldChar w:fldCharType="end"/>
      </w:r>
      <w:r w:rsidR="00CF77FD">
        <w:t>,22</w:t>
      </w:r>
      <w:r w:rsidR="00E21833">
        <w:fldChar w:fldCharType="begin"/>
      </w:r>
      <w:r w:rsidR="00576B74">
        <w:instrText xml:space="preserve"> XE "Ex</w:instrText>
      </w:r>
      <w:r w:rsidR="00E21833">
        <w:instrText xml:space="preserve"> 07.22" </w:instrText>
      </w:r>
      <w:r w:rsidR="00E21833">
        <w:fldChar w:fldCharType="end"/>
      </w:r>
      <w:r w:rsidR="00CF77FD">
        <w:t xml:space="preserve">). How could </w:t>
      </w:r>
      <w:r w:rsidR="00963B88" w:rsidRPr="0092439D">
        <w:rPr>
          <w:rFonts w:ascii="Times" w:hAnsi="Times"/>
        </w:rPr>
        <w:t>[[@Page:</w:t>
      </w:r>
      <w:r w:rsidR="00963B88">
        <w:rPr>
          <w:rFonts w:ascii="Times" w:hAnsi="Times"/>
        </w:rPr>
        <w:t>291</w:t>
      </w:r>
      <w:r w:rsidR="00963B88" w:rsidRPr="0092439D">
        <w:rPr>
          <w:rFonts w:ascii="Times" w:hAnsi="Times"/>
        </w:rPr>
        <w:t>]]</w:t>
      </w:r>
      <w:r w:rsidR="00963B88">
        <w:tab/>
      </w:r>
      <w:r w:rsidR="00CF77FD">
        <w:t xml:space="preserve">Pharaoh himself </w:t>
      </w:r>
      <w:r w:rsidR="009D496E">
        <w:t>escape</w:t>
      </w:r>
      <w:r w:rsidR="00CF77FD">
        <w:t xml:space="preserve"> demonic bondage</w:t>
      </w:r>
      <w:r w:rsidR="00B015F8">
        <w:t xml:space="preserve"> and deception</w:t>
      </w:r>
      <w:r w:rsidR="00CF77FD">
        <w:t xml:space="preserve"> when he depended upon sorcery for the ver</w:t>
      </w:r>
      <w:r w:rsidR="00944A8E">
        <w:t>y management of his government?</w:t>
      </w:r>
      <w:r w:rsidR="00CF77FD">
        <w:t xml:space="preserve"> </w:t>
      </w:r>
      <w:r w:rsidR="00B015F8">
        <w:t xml:space="preserve">Interestingly, the </w:t>
      </w:r>
      <w:hyperlink w:anchor="_Pseudepigrapha_1" w:history="1">
        <w:r w:rsidR="00B015F8" w:rsidRPr="00170A42">
          <w:rPr>
            <w:rStyle w:val="Hyperlink"/>
            <w:rFonts w:ascii="New Century Schlbk" w:hAnsi="New Century Schlbk"/>
          </w:rPr>
          <w:t>pseudepigraphal</w:t>
        </w:r>
      </w:hyperlink>
      <w:r w:rsidR="00B015F8">
        <w:t xml:space="preserve"> </w:t>
      </w:r>
      <w:r w:rsidR="00B015F8">
        <w:rPr>
          <w:i/>
        </w:rPr>
        <w:t>Testament Of Solomon</w:t>
      </w:r>
      <w:r w:rsidR="00B015F8">
        <w:t xml:space="preserve"> </w:t>
      </w:r>
      <w:r w:rsidR="009D496E">
        <w:fldChar w:fldCharType="begin"/>
      </w:r>
      <w:r w:rsidR="009D496E">
        <w:instrText xml:space="preserve"> XE "</w:instrText>
      </w:r>
      <w:r w:rsidR="009D496E">
        <w:rPr>
          <w:i/>
        </w:rPr>
        <w:instrText>Test Sol</w:instrText>
      </w:r>
      <w:r w:rsidR="009D496E">
        <w:instrText xml:space="preserve"> 25" </w:instrText>
      </w:r>
      <w:r w:rsidR="009D496E">
        <w:fldChar w:fldCharType="end"/>
      </w:r>
      <w:r w:rsidR="00B015F8">
        <w:t>preserves an early Christian or Jewish-Christian legend that names the very demon who manipulated Pharaoh: Abezethibou. According to the legend, Abezethibou confessed to king Solomon,</w:t>
      </w:r>
    </w:p>
    <w:p w14:paraId="1207614B" w14:textId="77777777" w:rsidR="00E21833" w:rsidRDefault="00E21833" w:rsidP="00B015F8">
      <w:pPr>
        <w:pStyle w:val="qt"/>
      </w:pPr>
    </w:p>
    <w:p w14:paraId="792769D3" w14:textId="6F507BCE" w:rsidR="00B015F8" w:rsidRDefault="00B015F8" w:rsidP="00B015F8">
      <w:pPr>
        <w:pStyle w:val="qt"/>
      </w:pPr>
      <w:r>
        <w:t xml:space="preserve">I was present when Moses appeared before Pharaoh, king of Egypt, hardening his heart. I am the one whom Jannes and Jambres, those who opposed Moses in Egypt, called to their aid. I am the adversary of Moses in (performing) wonders and signs. … I gave Pharaoh pangs of anxiety and hardened the heart of him, as well as of his subordinates. I caused them to pursue closely after the sons of Israel, and Pharaoh followed with (me) and (so did) all the Egyptians. </w:t>
      </w:r>
      <w:r w:rsidR="00226DDB">
        <w:t>… We all approached the Red Sea. Then it happened that at the time when the sons of Israel crossed over, the water turned back upon us and covered over the company of the Egyptians. … I too was engulfed by the water, and I remained in the sea, being held there ….</w:t>
      </w:r>
      <w:r w:rsidR="00226DDB">
        <w:rPr>
          <w:rStyle w:val="FootnoteReference"/>
        </w:rPr>
        <w:footnoteReference w:id="574"/>
      </w:r>
    </w:p>
    <w:p w14:paraId="7BC8AE05" w14:textId="77777777" w:rsidR="00E21833" w:rsidRDefault="00E21833" w:rsidP="00B015F8">
      <w:pPr>
        <w:pStyle w:val="qt"/>
      </w:pPr>
    </w:p>
    <w:p w14:paraId="0BA3C747" w14:textId="5E4DA9D7" w:rsidR="00F6632A" w:rsidRPr="008F579E" w:rsidRDefault="00226DDB" w:rsidP="000B7881">
      <w:r>
        <w:t xml:space="preserve">This is only a legend, but it reveals a long-standing sense among God’s people, that whatever the depth of his personal </w:t>
      </w:r>
      <w:hyperlink w:anchor="_Depravity,_Total_5" w:history="1">
        <w:r w:rsidRPr="009005BB">
          <w:rPr>
            <w:rStyle w:val="Hyperlink"/>
            <w:rFonts w:ascii="New Century Schlbk" w:hAnsi="New Century Schlbk"/>
          </w:rPr>
          <w:t>depravity</w:t>
        </w:r>
      </w:hyperlink>
      <w:r>
        <w:t xml:space="preserve">, Pharaoh was also demonically </w:t>
      </w:r>
      <w:r w:rsidR="004F7583">
        <w:t>motivated</w:t>
      </w:r>
      <w:r>
        <w:t xml:space="preserve">. Indeed, by the time he got to the Red Sea, </w:t>
      </w:r>
      <w:r w:rsidR="00AA41B5">
        <w:t>Pharaoh knew that</w:t>
      </w:r>
      <w:r w:rsidR="004F7583">
        <w:t xml:space="preserve"> </w:t>
      </w:r>
      <w:r w:rsidR="004F7583" w:rsidRPr="004F7583">
        <w:rPr>
          <w:i/>
        </w:rPr>
        <w:t>it was the L</w:t>
      </w:r>
      <w:r w:rsidR="004F7583" w:rsidRPr="004F7583">
        <w:rPr>
          <w:i/>
          <w:smallCaps/>
        </w:rPr>
        <w:t>ord</w:t>
      </w:r>
      <w:r w:rsidR="004F7583">
        <w:t xml:space="preserve"> who had destroyed</w:t>
      </w:r>
      <w:r w:rsidR="00AA41B5">
        <w:t xml:space="preserve"> his nation, its crops, its livestock, and its firstborn sons, and yet </w:t>
      </w:r>
      <w:r w:rsidR="00550E30">
        <w:t xml:space="preserve">he was still </w:t>
      </w:r>
      <w:r w:rsidR="00C82F66">
        <w:t>compelled</w:t>
      </w:r>
      <w:r w:rsidR="00550E30">
        <w:t xml:space="preserve"> to send his army </w:t>
      </w:r>
      <w:r>
        <w:t xml:space="preserve">charging </w:t>
      </w:r>
      <w:r w:rsidR="00550E30">
        <w:t>against the Angel of the L</w:t>
      </w:r>
      <w:r w:rsidR="00550E30" w:rsidRPr="004F7583">
        <w:rPr>
          <w:smallCaps/>
        </w:rPr>
        <w:t>ord</w:t>
      </w:r>
      <w:r w:rsidR="00550E30">
        <w:t xml:space="preserve"> and the blazing </w:t>
      </w:r>
      <w:hyperlink w:anchor="_Shekinah_3" w:history="1">
        <w:r w:rsidR="00550E30" w:rsidRPr="00F255A5">
          <w:rPr>
            <w:rStyle w:val="Hyperlink"/>
            <w:rFonts w:ascii="New Century Schlbk" w:hAnsi="New Century Schlbk"/>
            <w:i/>
          </w:rPr>
          <w:t>Shekinah</w:t>
        </w:r>
      </w:hyperlink>
      <w:r w:rsidR="004F7583">
        <w:t>.</w:t>
      </w:r>
      <w:r w:rsidR="00550E30">
        <w:t xml:space="preserve"> When glimmers of reality finally began to penetrate the minds of the Egyptian</w:t>
      </w:r>
      <w:r w:rsidR="00DC2D5A">
        <w:t xml:space="preserve"> soldier</w:t>
      </w:r>
      <w:r w:rsidR="00550E30">
        <w:t xml:space="preserve">s, it was too late; </w:t>
      </w:r>
      <w:r w:rsidR="004F7583">
        <w:t>the sea closed back in upon itself and</w:t>
      </w:r>
      <w:r w:rsidR="00550E30">
        <w:t xml:space="preserve"> swallowed </w:t>
      </w:r>
      <w:r w:rsidR="004F7583">
        <w:t xml:space="preserve">them </w:t>
      </w:r>
      <w:r w:rsidR="00550E30">
        <w:t>up</w:t>
      </w:r>
      <w:r w:rsidR="00DC2D5A">
        <w:t xml:space="preserve">. </w:t>
      </w:r>
      <w:r w:rsidR="008B4491">
        <w:t>T</w:t>
      </w:r>
      <w:r w:rsidR="00550E30">
        <w:t xml:space="preserve">he sight of </w:t>
      </w:r>
      <w:r w:rsidR="00DC2D5A">
        <w:t>Egyptian</w:t>
      </w:r>
      <w:r w:rsidR="00550E30">
        <w:t xml:space="preserve"> bodies washing </w:t>
      </w:r>
      <w:r w:rsidR="00576B74">
        <w:t>up on the shore</w:t>
      </w:r>
      <w:r w:rsidR="00550E30">
        <w:t xml:space="preserve"> </w:t>
      </w:r>
      <w:r w:rsidR="008B4491">
        <w:t>burn</w:t>
      </w:r>
      <w:r w:rsidR="00550E30">
        <w:t>ed an enduring memory</w:t>
      </w:r>
      <w:r w:rsidR="007A0B64">
        <w:t xml:space="preserve"> </w:t>
      </w:r>
      <w:r w:rsidR="008B4491">
        <w:t xml:space="preserve">into the minds of the Israelites, a memory </w:t>
      </w:r>
      <w:r w:rsidR="00550E30">
        <w:t>of</w:t>
      </w:r>
      <w:r w:rsidR="007A0B64">
        <w:t xml:space="preserve"> the consequences </w:t>
      </w:r>
      <w:r w:rsidR="0056048C">
        <w:t xml:space="preserve">that came upon </w:t>
      </w:r>
      <w:r w:rsidR="002821C6">
        <w:t>a people</w:t>
      </w:r>
      <w:r w:rsidR="0056048C">
        <w:t xml:space="preserve"> for submitting to</w:t>
      </w:r>
      <w:r w:rsidR="00C82F66">
        <w:t xml:space="preserve"> the demonic </w:t>
      </w:r>
      <w:r w:rsidR="0056048C">
        <w:t xml:space="preserve">influences of </w:t>
      </w:r>
      <w:r w:rsidR="002821C6">
        <w:t>false</w:t>
      </w:r>
      <w:r w:rsidR="0056048C">
        <w:t xml:space="preserve"> </w:t>
      </w:r>
      <w:r w:rsidR="00AA6FB7">
        <w:t>gods</w:t>
      </w:r>
      <w:r w:rsidR="008B4491">
        <w:t xml:space="preserve"> (Ex 14.30-31</w:t>
      </w:r>
      <w:r w:rsidR="008B4491">
        <w:fldChar w:fldCharType="begin"/>
      </w:r>
      <w:r w:rsidR="008B4491">
        <w:instrText xml:space="preserve"> XE "Ex 14.30-31" </w:instrText>
      </w:r>
      <w:r w:rsidR="008B4491">
        <w:fldChar w:fldCharType="end"/>
      </w:r>
      <w:r w:rsidR="008B4491">
        <w:t>)</w:t>
      </w:r>
      <w:r w:rsidR="00DC2D5A">
        <w:t>.</w:t>
      </w:r>
    </w:p>
    <w:p w14:paraId="73877459" w14:textId="65F4EF4D" w:rsidR="00EA0A98" w:rsidRDefault="00EA0A98" w:rsidP="00F47FD8">
      <w:pPr>
        <w:pStyle w:val="Heading6"/>
        <w:keepNext/>
      </w:pPr>
      <w:r>
        <w:t xml:space="preserve">Sadducees </w:t>
      </w:r>
      <w:r w:rsidR="00441085">
        <w:t>And</w:t>
      </w:r>
      <w:r>
        <w:t xml:space="preserve"> The Resurrection</w:t>
      </w:r>
    </w:p>
    <w:p w14:paraId="0120D6D3" w14:textId="31BFD5C9" w:rsidR="00B33632" w:rsidRDefault="005B1756" w:rsidP="000B7881">
      <w:r>
        <w:t xml:space="preserve">Like Pharaoh raging against </w:t>
      </w:r>
      <w:r w:rsidR="00C82F66">
        <w:t xml:space="preserve">the mighty manifestation of </w:t>
      </w:r>
      <w:r>
        <w:t xml:space="preserve">the Holy Spirit, so the Sadducees would not cease their campaign against Jesus Christ, even in </w:t>
      </w:r>
      <w:r w:rsidR="00963B88" w:rsidRPr="0092439D">
        <w:rPr>
          <w:rFonts w:ascii="Times" w:hAnsi="Times"/>
        </w:rPr>
        <w:t>[[@Page:</w:t>
      </w:r>
      <w:r w:rsidR="00963B88">
        <w:rPr>
          <w:rFonts w:ascii="Times" w:hAnsi="Times"/>
        </w:rPr>
        <w:t>292</w:t>
      </w:r>
      <w:r w:rsidR="00963B88" w:rsidRPr="0092439D">
        <w:rPr>
          <w:rFonts w:ascii="Times" w:hAnsi="Times"/>
        </w:rPr>
        <w:t>]]</w:t>
      </w:r>
      <w:r w:rsidR="00963B88">
        <w:tab/>
      </w:r>
      <w:r>
        <w:t>the face of His death-conquering power.</w:t>
      </w:r>
      <w:r w:rsidR="004315A5">
        <w:t xml:space="preserve"> </w:t>
      </w:r>
      <w:r w:rsidR="00EA40CA">
        <w:t>Just</w:t>
      </w:r>
      <w:r w:rsidR="004315A5">
        <w:t xml:space="preserve"> as Pharaoh’s certainty regarding the identity of his divine Antagonist grew through the course of the ten plagues, </w:t>
      </w:r>
      <w:r w:rsidR="00EA40CA">
        <w:t>in like manner</w:t>
      </w:r>
      <w:r w:rsidR="004315A5">
        <w:t xml:space="preserve"> the Sadducees</w:t>
      </w:r>
      <w:r w:rsidR="00EA40CA">
        <w:t>’</w:t>
      </w:r>
      <w:r w:rsidR="004315A5">
        <w:t xml:space="preserve"> certainty regarding the identity of Jesus grew over the course of Jesus’ miraculous ministry. When Jesus raised Lazarus from the dead, </w:t>
      </w:r>
      <w:r w:rsidR="00B33632">
        <w:t xml:space="preserve">the </w:t>
      </w:r>
      <w:r w:rsidR="00C82F66">
        <w:t xml:space="preserve">Sadducean </w:t>
      </w:r>
      <w:r w:rsidR="00B33632">
        <w:t xml:space="preserve">chief priests </w:t>
      </w:r>
      <w:r w:rsidR="00C82F66">
        <w:t>“</w:t>
      </w:r>
      <w:r w:rsidR="00B33632">
        <w:t xml:space="preserve">convened a council, and were saying, </w:t>
      </w:r>
      <w:r w:rsidR="00C82F66">
        <w:t>‘</w:t>
      </w:r>
      <w:r w:rsidR="00B33632">
        <w:t xml:space="preserve">What are we doing? For this man is performing many signs. If we let Him </w:t>
      </w:r>
      <w:r w:rsidR="00B33632">
        <w:rPr>
          <w:i/>
        </w:rPr>
        <w:t>go on</w:t>
      </w:r>
      <w:r w:rsidR="00B33632">
        <w:t xml:space="preserve"> like this, all men will believe in Him, and the Romans will come and take away both our place and our nation.</w:t>
      </w:r>
      <w:r w:rsidR="00C82F66">
        <w:t>’</w:t>
      </w:r>
      <w:r w:rsidR="00B33632">
        <w:t xml:space="preserve"> … So from that day on they planned together to kill Him.” (Joh 11.47-</w:t>
      </w:r>
      <w:r w:rsidR="00CD73C5">
        <w:t>53</w:t>
      </w:r>
      <w:r w:rsidR="00E21833">
        <w:fldChar w:fldCharType="begin"/>
      </w:r>
      <w:r w:rsidR="00E21833">
        <w:instrText xml:space="preserve"> XE "Joh 11.47-</w:instrText>
      </w:r>
      <w:r w:rsidR="00CD73C5">
        <w:instrText>53</w:instrText>
      </w:r>
      <w:r w:rsidR="00E21833">
        <w:instrText xml:space="preserve">" </w:instrText>
      </w:r>
      <w:r w:rsidR="00E21833">
        <w:fldChar w:fldCharType="end"/>
      </w:r>
      <w:r w:rsidR="00B33632">
        <w:t>).</w:t>
      </w:r>
      <w:r w:rsidR="00B33632" w:rsidRPr="00B33632">
        <w:t xml:space="preserve"> </w:t>
      </w:r>
      <w:r w:rsidR="00B33632">
        <w:t>We see that the Sadducees did not seek Jesus’ death because of doubt regarding His identity, but because of in</w:t>
      </w:r>
      <w:r w:rsidR="00C82F66">
        <w:t xml:space="preserve">creasing </w:t>
      </w:r>
      <w:r w:rsidR="00C82F66" w:rsidRPr="00EA40CA">
        <w:rPr>
          <w:i/>
        </w:rPr>
        <w:t>certainty</w:t>
      </w:r>
      <w:r w:rsidR="00C82F66">
        <w:t xml:space="preserve"> regarding it</w:t>
      </w:r>
      <w:r w:rsidR="00B33632">
        <w:t xml:space="preserve"> and </w:t>
      </w:r>
      <w:r w:rsidR="00C82F66">
        <w:t>its implications</w:t>
      </w:r>
      <w:r w:rsidR="00B33632">
        <w:t xml:space="preserve"> vis-à-vis their own </w:t>
      </w:r>
      <w:r w:rsidR="00485510">
        <w:t>political interests.</w:t>
      </w:r>
      <w:r w:rsidR="00B33632">
        <w:t xml:space="preserve"> When Jesus cleared out the corrupt Temple market (which the Sadducees controlled and profited from) </w:t>
      </w:r>
      <w:r w:rsidR="00F334DE" w:rsidRPr="00EA40CA">
        <w:t>for the second time</w:t>
      </w:r>
      <w:r w:rsidR="00F334DE">
        <w:t xml:space="preserve"> (Mat 21.12-13</w:t>
      </w:r>
      <w:r w:rsidR="00EA40CA">
        <w:fldChar w:fldCharType="begin"/>
      </w:r>
      <w:r w:rsidR="00EA40CA">
        <w:instrText xml:space="preserve"> XE "Mat 21.12-13" </w:instrText>
      </w:r>
      <w:r w:rsidR="00EA40CA">
        <w:fldChar w:fldCharType="end"/>
      </w:r>
      <w:r w:rsidR="00F334DE">
        <w:t>; Mar 11.15-18</w:t>
      </w:r>
      <w:r w:rsidR="00EA40CA">
        <w:fldChar w:fldCharType="begin"/>
      </w:r>
      <w:r w:rsidR="00EA40CA">
        <w:instrText xml:space="preserve"> XE "Mar 11.15-18" </w:instrText>
      </w:r>
      <w:r w:rsidR="00EA40CA">
        <w:fldChar w:fldCharType="end"/>
      </w:r>
      <w:r w:rsidR="00F334DE">
        <w:t>; Luk 19.45-48</w:t>
      </w:r>
      <w:r w:rsidR="00EA40CA">
        <w:fldChar w:fldCharType="begin"/>
      </w:r>
      <w:r w:rsidR="00EA40CA">
        <w:instrText xml:space="preserve"> XE "Luk 19.45-48" </w:instrText>
      </w:r>
      <w:r w:rsidR="00EA40CA">
        <w:fldChar w:fldCharType="end"/>
      </w:r>
      <w:r w:rsidR="00F334DE">
        <w:t>), it was the last straw. The chief priests accelerated their plans to destroy Him (Mar 11.18</w:t>
      </w:r>
      <w:r w:rsidR="00EA40CA">
        <w:fldChar w:fldCharType="begin"/>
      </w:r>
      <w:r w:rsidR="00EA40CA">
        <w:instrText xml:space="preserve"> XE "Mar 11.18" </w:instrText>
      </w:r>
      <w:r w:rsidR="00EA40CA">
        <w:fldChar w:fldCharType="end"/>
      </w:r>
      <w:r w:rsidR="00F334DE">
        <w:t>). They accused Jesus before Pilate (Mat 27.12</w:t>
      </w:r>
      <w:r w:rsidR="00EA40CA">
        <w:fldChar w:fldCharType="begin"/>
      </w:r>
      <w:r w:rsidR="00EA40CA">
        <w:instrText xml:space="preserve"> XE "Mat 27.12" </w:instrText>
      </w:r>
      <w:r w:rsidR="00EA40CA">
        <w:fldChar w:fldCharType="end"/>
      </w:r>
      <w:r w:rsidR="00F334DE">
        <w:t>; Mar 15.3</w:t>
      </w:r>
      <w:r w:rsidR="00EA40CA">
        <w:fldChar w:fldCharType="begin"/>
      </w:r>
      <w:r w:rsidR="00EA40CA">
        <w:instrText xml:space="preserve"> XE "Mar 15.03" </w:instrText>
      </w:r>
      <w:r w:rsidR="00EA40CA">
        <w:fldChar w:fldCharType="end"/>
      </w:r>
      <w:r w:rsidR="00F334DE">
        <w:t>)</w:t>
      </w:r>
      <w:r w:rsidR="00823F25">
        <w:t xml:space="preserve"> and before Herod (Luk 23.10</w:t>
      </w:r>
      <w:r w:rsidR="00EA40CA">
        <w:fldChar w:fldCharType="begin"/>
      </w:r>
      <w:r w:rsidR="00EA40CA">
        <w:instrText xml:space="preserve"> XE "Luk 23.10" </w:instrText>
      </w:r>
      <w:r w:rsidR="00EA40CA">
        <w:fldChar w:fldCharType="end"/>
      </w:r>
      <w:r w:rsidR="00823F25">
        <w:t>),</w:t>
      </w:r>
      <w:r w:rsidR="00F334DE">
        <w:t xml:space="preserve"> and persuaded the crowds to demand amnesty for Barabbas rather than for Jesus (Mat 27.20</w:t>
      </w:r>
      <w:r w:rsidR="00EA40CA">
        <w:fldChar w:fldCharType="begin"/>
      </w:r>
      <w:r w:rsidR="00EA40CA">
        <w:instrText xml:space="preserve"> XE "Mat 27.20" </w:instrText>
      </w:r>
      <w:r w:rsidR="00EA40CA">
        <w:fldChar w:fldCharType="end"/>
      </w:r>
      <w:r w:rsidR="00823F25">
        <w:t>; Mar 15.11</w:t>
      </w:r>
      <w:r w:rsidR="00EA40CA">
        <w:fldChar w:fldCharType="begin"/>
      </w:r>
      <w:r w:rsidR="00EA40CA">
        <w:instrText xml:space="preserve"> XE "Mar 15.11" </w:instrText>
      </w:r>
      <w:r w:rsidR="00EA40CA">
        <w:fldChar w:fldCharType="end"/>
      </w:r>
      <w:r w:rsidR="00F334DE">
        <w:t>).</w:t>
      </w:r>
      <w:r w:rsidR="00823F25">
        <w:t xml:space="preserve"> At length, the </w:t>
      </w:r>
      <w:r w:rsidR="00C82F66">
        <w:t xml:space="preserve">Sadducean </w:t>
      </w:r>
      <w:r w:rsidR="00823F25">
        <w:t xml:space="preserve">chief priests obtained their desire to have Jesus </w:t>
      </w:r>
      <w:r w:rsidR="00485510">
        <w:t>crucifi</w:t>
      </w:r>
      <w:r w:rsidR="00823F25">
        <w:t xml:space="preserve">ed, but </w:t>
      </w:r>
      <w:r w:rsidR="00485510">
        <w:t xml:space="preserve">they did not commit </w:t>
      </w:r>
      <w:r w:rsidR="00823F25">
        <w:t xml:space="preserve">their </w:t>
      </w:r>
      <w:r w:rsidR="00116A09">
        <w:t xml:space="preserve">treachery </w:t>
      </w:r>
      <w:r w:rsidR="00823F25">
        <w:t xml:space="preserve">in ignorance of </w:t>
      </w:r>
      <w:r w:rsidR="00485510">
        <w:t>Christ’s</w:t>
      </w:r>
      <w:r w:rsidR="00823F25">
        <w:t xml:space="preserve"> identity, but </w:t>
      </w:r>
      <w:r w:rsidR="00C82F66">
        <w:t>rather</w:t>
      </w:r>
      <w:r w:rsidR="00823F25">
        <w:t xml:space="preserve"> in a refusal to acknowledge it. At the crucifixion of Jesus, they asked Pilate to change the placard posted on the cross, from reading, “The King Of The Jews,” to, “He said, ‘I am King of the Jews’” (Joh 19.19-22</w:t>
      </w:r>
      <w:r w:rsidR="00EA40CA">
        <w:fldChar w:fldCharType="begin"/>
      </w:r>
      <w:r w:rsidR="00EA40CA">
        <w:instrText xml:space="preserve"> XE "Joh 19.19-22" </w:instrText>
      </w:r>
      <w:r w:rsidR="00EA40CA">
        <w:fldChar w:fldCharType="end"/>
      </w:r>
      <w:r w:rsidR="00823F25">
        <w:t>).</w:t>
      </w:r>
    </w:p>
    <w:p w14:paraId="7970344B" w14:textId="550BCB5C" w:rsidR="00116A09" w:rsidRPr="0010433F" w:rsidRDefault="00116A09" w:rsidP="000B7881">
      <w:r>
        <w:tab/>
        <w:t>On the morni</w:t>
      </w:r>
      <w:r w:rsidR="002D6513">
        <w:t>ng of Christ’s resurrection, an</w:t>
      </w:r>
      <w:r>
        <w:t xml:space="preserve"> angel rolled away the stone that had sealed the tomb. The guards saw this angel, shining with the brilliance of lightning, and were petrified with fear. </w:t>
      </w:r>
      <w:r w:rsidR="002D6513">
        <w:t>We know that when the angel had departed, t</w:t>
      </w:r>
      <w:r>
        <w:t xml:space="preserve">he guards </w:t>
      </w:r>
      <w:r w:rsidR="002D6513">
        <w:t xml:space="preserve">verified the tomb’s emptiness, </w:t>
      </w:r>
      <w:r w:rsidR="00EA2382">
        <w:t>because</w:t>
      </w:r>
      <w:r w:rsidR="002D6513">
        <w:t xml:space="preserve"> some of them went into the city “and reported to the chief priests </w:t>
      </w:r>
      <w:r w:rsidR="002D6513">
        <w:rPr>
          <w:b/>
        </w:rPr>
        <w:t>all</w:t>
      </w:r>
      <w:r w:rsidR="002D6513">
        <w:t xml:space="preserve"> that had happened” (Mat 28.11). Would not a rational person acknowledge Jesus as Lord at this </w:t>
      </w:r>
      <w:r w:rsidR="00EA2382">
        <w:t>juncture</w:t>
      </w:r>
      <w:r w:rsidR="002D6513">
        <w:t xml:space="preserve">? </w:t>
      </w:r>
      <w:r w:rsidR="00C82F66">
        <w:t xml:space="preserve">It’s </w:t>
      </w:r>
      <w:r w:rsidR="00EA2382">
        <w:t>here</w:t>
      </w:r>
      <w:r w:rsidR="00C82F66">
        <w:t xml:space="preserve"> that we see something beyond the money motive at work in the Sadducees. T</w:t>
      </w:r>
      <w:r w:rsidR="002D6513">
        <w:t>he chief priests “gave a large sum of money to the soldiers, and said, ‘You are to say, “His disciples came by night and stole Him away while we were asleep”’” (Mat 28.11-15</w:t>
      </w:r>
      <w:r w:rsidR="00EA2382">
        <w:fldChar w:fldCharType="begin"/>
      </w:r>
      <w:r w:rsidR="00EA2382">
        <w:instrText xml:space="preserve"> XE "Mat 28.11-15" </w:instrText>
      </w:r>
      <w:r w:rsidR="00EA2382">
        <w:fldChar w:fldCharType="end"/>
      </w:r>
      <w:r w:rsidR="002D6513">
        <w:t xml:space="preserve">). </w:t>
      </w:r>
      <w:r w:rsidR="0010433F">
        <w:t>We see that</w:t>
      </w:r>
      <w:r w:rsidR="002D6513">
        <w:t xml:space="preserve"> the Sadducean </w:t>
      </w:r>
      <w:r w:rsidR="00963B88" w:rsidRPr="0092439D">
        <w:rPr>
          <w:rFonts w:ascii="Times" w:hAnsi="Times"/>
        </w:rPr>
        <w:t>[[@Page:</w:t>
      </w:r>
      <w:r w:rsidR="00963B88">
        <w:rPr>
          <w:rFonts w:ascii="Times" w:hAnsi="Times"/>
        </w:rPr>
        <w:t>293</w:t>
      </w:r>
      <w:r w:rsidR="00963B88" w:rsidRPr="0092439D">
        <w:rPr>
          <w:rFonts w:ascii="Times" w:hAnsi="Times"/>
        </w:rPr>
        <w:t>]]</w:t>
      </w:r>
      <w:r w:rsidR="00963B88">
        <w:tab/>
      </w:r>
      <w:r w:rsidR="002D6513">
        <w:t xml:space="preserve">chief priests </w:t>
      </w:r>
      <w:r w:rsidR="002D6513">
        <w:rPr>
          <w:i/>
        </w:rPr>
        <w:t>knew</w:t>
      </w:r>
      <w:r w:rsidR="002D6513">
        <w:t xml:space="preserve"> that Jesus had claimed to be the Messiah (King of the Jews), </w:t>
      </w:r>
      <w:r w:rsidR="002D6513" w:rsidRPr="002D6513">
        <w:rPr>
          <w:i/>
        </w:rPr>
        <w:t>knew</w:t>
      </w:r>
      <w:r w:rsidR="002D6513">
        <w:t xml:space="preserve"> that He had done countless miracles, including raising the dead, and </w:t>
      </w:r>
      <w:r w:rsidR="002D6513">
        <w:rPr>
          <w:i/>
        </w:rPr>
        <w:t>knew</w:t>
      </w:r>
      <w:r w:rsidR="002D6513">
        <w:t xml:space="preserve"> that He Himself had risen from the dead with angelic attestation, and still </w:t>
      </w:r>
      <w:r w:rsidR="0010433F">
        <w:t>maintained their hostility toward</w:t>
      </w:r>
      <w:r w:rsidR="002D6513">
        <w:t xml:space="preserve"> Him</w:t>
      </w:r>
      <w:r w:rsidR="0010433F">
        <w:t xml:space="preserve">! In this they showed the reality in their own lives of what Jesus had said to some other hypocrites: “You are of </w:t>
      </w:r>
      <w:r w:rsidR="0010433F">
        <w:rPr>
          <w:i/>
        </w:rPr>
        <w:t>your</w:t>
      </w:r>
      <w:r w:rsidR="0010433F">
        <w:t xml:space="preserve"> father the devil, and you want to do the desires of your father. He was a murder</w:t>
      </w:r>
      <w:r w:rsidR="00D42D09">
        <w:t>er</w:t>
      </w:r>
      <w:r w:rsidR="0010433F">
        <w:t xml:space="preserve"> from the beginning …</w:t>
      </w:r>
      <w:r w:rsidR="008712E4">
        <w:t>”</w:t>
      </w:r>
      <w:r w:rsidR="0010433F">
        <w:t xml:space="preserve"> (Joh 8.44</w:t>
      </w:r>
      <w:r w:rsidR="007B2DAB">
        <w:fldChar w:fldCharType="begin"/>
      </w:r>
      <w:r w:rsidR="007B2DAB">
        <w:instrText xml:space="preserve"> XE "Joh 08.44" </w:instrText>
      </w:r>
      <w:r w:rsidR="007B2DAB">
        <w:fldChar w:fldCharType="end"/>
      </w:r>
      <w:r w:rsidR="0010433F">
        <w:t>).</w:t>
      </w:r>
    </w:p>
    <w:p w14:paraId="792896E3" w14:textId="57BBF3B0" w:rsidR="002D6513" w:rsidRDefault="002D6513" w:rsidP="000B7881">
      <w:r>
        <w:tab/>
      </w:r>
      <w:r w:rsidR="0010433F">
        <w:t>It was surely under demonic influence that</w:t>
      </w:r>
      <w:r>
        <w:t xml:space="preserve"> the</w:t>
      </w:r>
      <w:r w:rsidR="008712E4">
        <w:t xml:space="preserve"> Jewish establishment</w:t>
      </w:r>
      <w:r>
        <w:t xml:space="preserve"> </w:t>
      </w:r>
      <w:r w:rsidR="0010433F">
        <w:t xml:space="preserve">refused to </w:t>
      </w:r>
      <w:r>
        <w:t xml:space="preserve">end </w:t>
      </w:r>
      <w:r w:rsidR="008712E4">
        <w:t>its</w:t>
      </w:r>
      <w:r>
        <w:t xml:space="preserve"> campaign against </w:t>
      </w:r>
      <w:r w:rsidR="008712E4">
        <w:t>Jesus</w:t>
      </w:r>
      <w:r>
        <w:t xml:space="preserve">. </w:t>
      </w:r>
      <w:r w:rsidR="001F03BB">
        <w:t>When Peter and John healed a man “lame from his mother’s womb” (Act 3.1-8</w:t>
      </w:r>
      <w:r w:rsidR="00EA2382">
        <w:fldChar w:fldCharType="begin"/>
      </w:r>
      <w:r w:rsidR="00EA2382">
        <w:instrText xml:space="preserve"> XE "Act 03.01-08" </w:instrText>
      </w:r>
      <w:r w:rsidR="00EA2382">
        <w:fldChar w:fldCharType="end"/>
      </w:r>
      <w:r w:rsidR="001F03BB">
        <w:t>), “the Sadducees came up” to the apostles, “and put them in jail” (Act 4.1-3</w:t>
      </w:r>
      <w:r w:rsidR="00EA2382">
        <w:fldChar w:fldCharType="begin"/>
      </w:r>
      <w:r w:rsidR="00EA2382">
        <w:instrText xml:space="preserve"> XE "Act 04.01-03" </w:instrText>
      </w:r>
      <w:r w:rsidR="00EA2382">
        <w:fldChar w:fldCharType="end"/>
      </w:r>
      <w:r w:rsidR="001F03BB">
        <w:t>). They recognized Peter and John’s connection to Jesus (Act 4.13</w:t>
      </w:r>
      <w:r w:rsidR="00EA2382">
        <w:fldChar w:fldCharType="begin"/>
      </w:r>
      <w:r w:rsidR="00EA2382">
        <w:instrText xml:space="preserve"> XE "Act 04.13" </w:instrText>
      </w:r>
      <w:r w:rsidR="00EA2382">
        <w:fldChar w:fldCharType="end"/>
      </w:r>
      <w:r w:rsidR="001F03BB">
        <w:t>), and that these apostles had done a “noteworthy miracle” (Act 4.16</w:t>
      </w:r>
      <w:r w:rsidR="00EA2382">
        <w:fldChar w:fldCharType="begin"/>
      </w:r>
      <w:r w:rsidR="00EA2382">
        <w:instrText xml:space="preserve"> XE "Act 04.16" </w:instrText>
      </w:r>
      <w:r w:rsidR="00EA2382">
        <w:fldChar w:fldCharType="end"/>
      </w:r>
      <w:r w:rsidR="001F03BB">
        <w:t>), against which the Jewish council (led by Sadducees) could say nothing (Act 4.14</w:t>
      </w:r>
      <w:r w:rsidR="00EA2382">
        <w:fldChar w:fldCharType="begin"/>
      </w:r>
      <w:r w:rsidR="00EA2382">
        <w:instrText xml:space="preserve"> XE "Act 04.14" </w:instrText>
      </w:r>
      <w:r w:rsidR="00EA2382">
        <w:fldChar w:fldCharType="end"/>
      </w:r>
      <w:r w:rsidR="001F03BB">
        <w:t xml:space="preserve">). </w:t>
      </w:r>
      <w:r w:rsidR="008712E4">
        <w:t>If men</w:t>
      </w:r>
      <w:r w:rsidR="001F03BB">
        <w:t xml:space="preserve"> were</w:t>
      </w:r>
      <w:r w:rsidR="008712E4">
        <w:t xml:space="preserve"> inherently</w:t>
      </w:r>
      <w:r w:rsidR="001F03BB">
        <w:t xml:space="preserve"> noble, </w:t>
      </w:r>
      <w:r w:rsidR="0010433F">
        <w:t xml:space="preserve">or if they were at least free from bondage to the devil, </w:t>
      </w:r>
      <w:r w:rsidR="001F03BB">
        <w:t xml:space="preserve">we would expect an acknowledgement </w:t>
      </w:r>
      <w:r w:rsidR="006466B7">
        <w:t xml:space="preserve">by the Sadducees </w:t>
      </w:r>
      <w:r w:rsidR="001F03BB">
        <w:t>of Jesus’ divine authority</w:t>
      </w:r>
      <w:r w:rsidR="008712E4">
        <w:t xml:space="preserve"> at last</w:t>
      </w:r>
      <w:r w:rsidR="001F03BB">
        <w:t>. Instead the Sadducees descend</w:t>
      </w:r>
      <w:r w:rsidR="006466B7">
        <w:t>ed</w:t>
      </w:r>
      <w:r w:rsidR="001F03BB">
        <w:t xml:space="preserve"> further into their </w:t>
      </w:r>
      <w:r w:rsidR="0010433F">
        <w:t xml:space="preserve">demonic </w:t>
      </w:r>
      <w:r w:rsidR="001F03BB">
        <w:t xml:space="preserve">madness and threatened the apostles, commanding them “not to speak or teach </w:t>
      </w:r>
      <w:r w:rsidR="001F03BB">
        <w:rPr>
          <w:b/>
        </w:rPr>
        <w:t>at all</w:t>
      </w:r>
      <w:r w:rsidR="006466B7">
        <w:t xml:space="preserve"> in the name of Jesus” (Act 4.18-21</w:t>
      </w:r>
      <w:r w:rsidR="00EA2382">
        <w:fldChar w:fldCharType="begin"/>
      </w:r>
      <w:r w:rsidR="00EA2382">
        <w:instrText xml:space="preserve"> XE "Act 04.18-21" </w:instrText>
      </w:r>
      <w:r w:rsidR="00EA2382">
        <w:fldChar w:fldCharType="end"/>
      </w:r>
      <w:r w:rsidR="006466B7">
        <w:t xml:space="preserve">). </w:t>
      </w:r>
    </w:p>
    <w:p w14:paraId="647C0874" w14:textId="14E8070D" w:rsidR="006466B7" w:rsidRDefault="006466B7" w:rsidP="000B7881">
      <w:r>
        <w:tab/>
      </w:r>
      <w:r w:rsidR="00ED06C6">
        <w:t>When this happened</w:t>
      </w:r>
      <w:r>
        <w:t xml:space="preserve">, the assembled believers recognized that the Sadducean persecution fit the scriptural paradigm of </w:t>
      </w:r>
      <w:r w:rsidR="00912187">
        <w:t xml:space="preserve">infidels daring to </w:t>
      </w:r>
      <w:r>
        <w:t>rag</w:t>
      </w:r>
      <w:r w:rsidR="00912187">
        <w:t>e</w:t>
      </w:r>
      <w:r>
        <w:t xml:space="preserve"> against God</w:t>
      </w:r>
      <w:r w:rsidR="00004A00">
        <w:t>, even</w:t>
      </w:r>
      <w:r w:rsidR="00912187">
        <w:t xml:space="preserve"> wh</w:t>
      </w:r>
      <w:r w:rsidR="007563A0">
        <w:t>en He has made Himself manifest.</w:t>
      </w:r>
      <w:r>
        <w:t xml:space="preserve"> The</w:t>
      </w:r>
      <w:r w:rsidR="00ED06C6">
        <w:t>y</w:t>
      </w:r>
      <w:r>
        <w:t xml:space="preserve"> lifted up a prayer</w:t>
      </w:r>
      <w:r w:rsidR="003D5E45">
        <w:t xml:space="preserve"> (Act 4.25-26</w:t>
      </w:r>
      <w:r w:rsidR="003D5E45">
        <w:fldChar w:fldCharType="begin"/>
      </w:r>
      <w:r w:rsidR="003D5E45">
        <w:instrText xml:space="preserve"> XE "Act 04.25-26" </w:instrText>
      </w:r>
      <w:r w:rsidR="003D5E45">
        <w:fldChar w:fldCharType="end"/>
      </w:r>
      <w:r w:rsidR="003D5E45">
        <w:t>)</w:t>
      </w:r>
      <w:r>
        <w:t>, quoting from Psalm 2</w:t>
      </w:r>
      <w:r w:rsidR="00EA2382">
        <w:fldChar w:fldCharType="begin"/>
      </w:r>
      <w:r w:rsidR="00EA2382">
        <w:instrText xml:space="preserve"> XE "Psa 002" </w:instrText>
      </w:r>
      <w:r w:rsidR="00EA2382">
        <w:fldChar w:fldCharType="end"/>
      </w:r>
      <w:r>
        <w:t>:</w:t>
      </w:r>
    </w:p>
    <w:p w14:paraId="5E3B2A8F" w14:textId="77777777" w:rsidR="00EA2382" w:rsidRDefault="00EA2382" w:rsidP="000B7881">
      <w:pPr>
        <w:pStyle w:val="qt"/>
      </w:pPr>
    </w:p>
    <w:p w14:paraId="69047110" w14:textId="3E0020E2" w:rsidR="006466B7" w:rsidRDefault="006466B7" w:rsidP="000B7881">
      <w:pPr>
        <w:pStyle w:val="qt"/>
      </w:pPr>
      <w:r>
        <w:t>Why did the Gentiles rage,</w:t>
      </w:r>
    </w:p>
    <w:p w14:paraId="25FA5475" w14:textId="4456BA1E" w:rsidR="006466B7" w:rsidRDefault="006466B7" w:rsidP="000B7881">
      <w:pPr>
        <w:pStyle w:val="qt"/>
      </w:pPr>
      <w:r>
        <w:t>And the Peoples devise futile things?</w:t>
      </w:r>
    </w:p>
    <w:p w14:paraId="0F86E047" w14:textId="77271AE4" w:rsidR="006466B7" w:rsidRDefault="006466B7" w:rsidP="000B7881">
      <w:pPr>
        <w:pStyle w:val="qt"/>
      </w:pPr>
      <w:r>
        <w:t>The kings of the earth took their stand,</w:t>
      </w:r>
    </w:p>
    <w:p w14:paraId="4E2EDED3" w14:textId="4DDCA933" w:rsidR="006466B7" w:rsidRDefault="006466B7" w:rsidP="000B7881">
      <w:pPr>
        <w:pStyle w:val="qt"/>
      </w:pPr>
      <w:r>
        <w:t>And the rulers were gathered together</w:t>
      </w:r>
    </w:p>
    <w:p w14:paraId="323F9FA7" w14:textId="1207CC8D" w:rsidR="006466B7" w:rsidRDefault="006466B7" w:rsidP="000B7881">
      <w:pPr>
        <w:pStyle w:val="qt"/>
      </w:pPr>
      <w:r>
        <w:t>Against the L</w:t>
      </w:r>
      <w:r>
        <w:rPr>
          <w:smallCaps/>
        </w:rPr>
        <w:t>ord</w:t>
      </w:r>
      <w:r>
        <w:t xml:space="preserve"> and against His Christ.</w:t>
      </w:r>
    </w:p>
    <w:p w14:paraId="0F50E888" w14:textId="77777777" w:rsidR="00EA2382" w:rsidRPr="006466B7" w:rsidRDefault="00EA2382" w:rsidP="000B7881">
      <w:pPr>
        <w:pStyle w:val="qt"/>
      </w:pPr>
    </w:p>
    <w:p w14:paraId="0140F821" w14:textId="28E2B2BF" w:rsidR="004315A5" w:rsidRDefault="006466B7" w:rsidP="000B7881">
      <w:r>
        <w:t xml:space="preserve">In quoting this psalm, the believers recognized that the Sadducees </w:t>
      </w:r>
      <w:r w:rsidR="008712E4">
        <w:t>suffered from</w:t>
      </w:r>
      <w:r>
        <w:t xml:space="preserve"> the same </w:t>
      </w:r>
      <w:r w:rsidR="00683D1A">
        <w:t xml:space="preserve">demonic </w:t>
      </w:r>
      <w:r>
        <w:t>insanity that had afflicted Pharaoh</w:t>
      </w:r>
      <w:r w:rsidR="00ED06C6">
        <w:t>,</w:t>
      </w:r>
      <w:r w:rsidR="00BB6827">
        <w:t xml:space="preserve"> </w:t>
      </w:r>
      <w:r w:rsidR="003D6C15">
        <w:t>the same madness that</w:t>
      </w:r>
      <w:r w:rsidR="00BB6827">
        <w:t xml:space="preserve"> would </w:t>
      </w:r>
      <w:r w:rsidR="00ED06C6">
        <w:t>again</w:t>
      </w:r>
      <w:r>
        <w:t xml:space="preserve"> drive </w:t>
      </w:r>
      <w:r w:rsidR="00C46473">
        <w:t xml:space="preserve">fallen men </w:t>
      </w:r>
      <w:r w:rsidR="00C46473" w:rsidRPr="00CB4338">
        <w:rPr>
          <w:i/>
        </w:rPr>
        <w:t>at the end of the age</w:t>
      </w:r>
      <w:r>
        <w:t>.</w:t>
      </w:r>
      <w:r w:rsidR="00963B88">
        <w:t xml:space="preserve"> </w:t>
      </w:r>
      <w:r w:rsidR="00963B88" w:rsidRPr="0092439D">
        <w:rPr>
          <w:rFonts w:ascii="Times" w:hAnsi="Times"/>
        </w:rPr>
        <w:t>[[@Page:</w:t>
      </w:r>
      <w:r w:rsidR="00963B88">
        <w:rPr>
          <w:rFonts w:ascii="Times" w:hAnsi="Times"/>
        </w:rPr>
        <w:t>294</w:t>
      </w:r>
      <w:r w:rsidR="00963B88" w:rsidRPr="0092439D">
        <w:rPr>
          <w:rFonts w:ascii="Times" w:hAnsi="Times"/>
        </w:rPr>
        <w:t>]]</w:t>
      </w:r>
      <w:r w:rsidR="00963B88">
        <w:tab/>
      </w:r>
    </w:p>
    <w:p w14:paraId="7DF0DA33" w14:textId="1BCAC5D1" w:rsidR="00E0716D" w:rsidRDefault="00E0716D" w:rsidP="00F256A4">
      <w:pPr>
        <w:pStyle w:val="Heading6"/>
        <w:keepNext/>
        <w:widowControl w:val="0"/>
      </w:pPr>
      <w:r>
        <w:t>End-Time Idolaters</w:t>
      </w:r>
    </w:p>
    <w:p w14:paraId="4A89A1C0" w14:textId="78A2656B" w:rsidR="00937611" w:rsidRPr="007708CC" w:rsidRDefault="00937611" w:rsidP="000B7881">
      <w:r>
        <w:t xml:space="preserve">The end-time, face-to-face challenge against the Lord </w:t>
      </w:r>
      <w:r w:rsidR="003D6C15">
        <w:t xml:space="preserve">by fallen men </w:t>
      </w:r>
      <w:r>
        <w:t>will approach its climax w</w:t>
      </w:r>
      <w:r w:rsidR="00683D1A">
        <w:t>hen</w:t>
      </w:r>
      <w:r>
        <w:t xml:space="preserve"> men shak</w:t>
      </w:r>
      <w:r w:rsidR="00683D1A">
        <w:t>e</w:t>
      </w:r>
      <w:r>
        <w:t xml:space="preserve"> their fists at God </w:t>
      </w:r>
      <w:r w:rsidR="00683D1A">
        <w:t>because of</w:t>
      </w:r>
      <w:r>
        <w:t xml:space="preserve"> </w:t>
      </w:r>
      <w:r w:rsidR="00683D1A">
        <w:t>H</w:t>
      </w:r>
      <w:r>
        <w:t xml:space="preserve">is warning judgments. When the tormenting plagues of the sixth </w:t>
      </w:r>
      <w:r w:rsidR="00683D1A">
        <w:t>trumpet</w:t>
      </w:r>
      <w:r>
        <w:t xml:space="preserve"> of the </w:t>
      </w:r>
      <w:hyperlink w:anchor="_Aorist_Tense_Form_3" w:history="1">
        <w:r w:rsidRPr="00E860BD">
          <w:rPr>
            <w:rStyle w:val="Hyperlink"/>
            <w:rFonts w:ascii="New Century Schlbk" w:hAnsi="New Century Schlbk"/>
          </w:rPr>
          <w:t>Apocalypse</w:t>
        </w:r>
      </w:hyperlink>
      <w:r>
        <w:t xml:space="preserve"> fall upon evil men, those not killed will refuse to </w:t>
      </w:r>
      <w:hyperlink w:anchor="_Repentance_213" w:history="1">
        <w:r w:rsidRPr="00F54551">
          <w:rPr>
            <w:rStyle w:val="Hyperlink"/>
            <w:rFonts w:ascii="New Century Schlbk" w:hAnsi="New Century Schlbk"/>
          </w:rPr>
          <w:t>repent</w:t>
        </w:r>
      </w:hyperlink>
      <w:r>
        <w:t xml:space="preserve"> of their </w:t>
      </w:r>
      <w:r w:rsidRPr="001362E4">
        <w:rPr>
          <w:i/>
        </w:rPr>
        <w:t xml:space="preserve">worship of </w:t>
      </w:r>
      <w:hyperlink w:anchor="_Daemons_(also,_Daemones,_7" w:history="1">
        <w:r w:rsidRPr="004F4657">
          <w:rPr>
            <w:rStyle w:val="Hyperlink"/>
            <w:rFonts w:ascii="New Century Schlbk" w:hAnsi="New Century Schlbk"/>
            <w:i/>
          </w:rPr>
          <w:t>demons</w:t>
        </w:r>
      </w:hyperlink>
      <w:r>
        <w:t>, idolatries, murders, drug potions, sexual immoralities and thefts (Rev 9.20-21</w:t>
      </w:r>
      <w:r w:rsidR="00EA2382">
        <w:fldChar w:fldCharType="begin"/>
      </w:r>
      <w:r w:rsidR="00EA2382">
        <w:instrText xml:space="preserve"> XE "Rev 09.20-21" </w:instrText>
      </w:r>
      <w:r w:rsidR="00EA2382">
        <w:fldChar w:fldCharType="end"/>
      </w:r>
      <w:r>
        <w:t xml:space="preserve">). Their refusal to </w:t>
      </w:r>
      <w:hyperlink w:anchor="_Repentance_214" w:history="1">
        <w:r w:rsidRPr="00F54551">
          <w:rPr>
            <w:rStyle w:val="Hyperlink"/>
            <w:rFonts w:ascii="New Century Schlbk" w:hAnsi="New Century Schlbk"/>
          </w:rPr>
          <w:t>repent</w:t>
        </w:r>
      </w:hyperlink>
      <w:r>
        <w:t xml:space="preserve"> </w:t>
      </w:r>
      <w:r w:rsidR="003D6C15">
        <w:t>will</w:t>
      </w:r>
      <w:r>
        <w:t xml:space="preserve"> </w:t>
      </w:r>
      <w:r>
        <w:rPr>
          <w:i/>
        </w:rPr>
        <w:t>not</w:t>
      </w:r>
      <w:r>
        <w:t xml:space="preserve"> </w:t>
      </w:r>
      <w:r w:rsidR="003D6C15">
        <w:t xml:space="preserve">be </w:t>
      </w:r>
      <w:r>
        <w:t>due to ignorance of Who is chastening them. When the fourth</w:t>
      </w:r>
      <w:r w:rsidR="00683D1A" w:rsidRPr="00683D1A">
        <w:t xml:space="preserve"> </w:t>
      </w:r>
      <w:r w:rsidR="00925793">
        <w:t xml:space="preserve">angel pours out his </w:t>
      </w:r>
      <w:r w:rsidR="00683D1A">
        <w:t>bowl of wrath</w:t>
      </w:r>
      <w:r>
        <w:t xml:space="preserve">, men scorched by </w:t>
      </w:r>
      <w:r w:rsidR="007708CC">
        <w:t xml:space="preserve">the </w:t>
      </w:r>
      <w:r>
        <w:t>intense heat</w:t>
      </w:r>
      <w:r w:rsidR="007708CC">
        <w:t xml:space="preserve"> of a solar </w:t>
      </w:r>
      <w:r w:rsidR="00683D1A">
        <w:t>catastrophe</w:t>
      </w:r>
      <w:r w:rsidR="007708CC">
        <w:t xml:space="preserve"> will blaspheme the name of God, Whom they will recognize as having “the authority over these plagues” (Rev 16.9</w:t>
      </w:r>
      <w:r w:rsidR="007563A0">
        <w:t xml:space="preserve"> </w:t>
      </w:r>
      <w:r w:rsidR="00B145D0" w:rsidRPr="00B1496E">
        <w:rPr>
          <w:smallCaps/>
          <w:vertAlign w:val="superscript"/>
        </w:rPr>
        <w:t>R</w:t>
      </w:r>
      <w:r w:rsidR="007708CC" w:rsidRPr="00B1496E">
        <w:rPr>
          <w:smallCaps/>
          <w:vertAlign w:val="superscript"/>
        </w:rPr>
        <w:t>G</w:t>
      </w:r>
      <w:r w:rsidR="007708CC">
        <w:rPr>
          <w:smallCaps/>
        </w:rPr>
        <w:t>)</w:t>
      </w:r>
      <w:r w:rsidR="00925793">
        <w:rPr>
          <w:smallCaps/>
        </w:rPr>
        <w:t>;</w:t>
      </w:r>
      <w:r w:rsidR="007708CC">
        <w:t xml:space="preserve"> they will refuse to </w:t>
      </w:r>
      <w:hyperlink w:anchor="_Repentance_215" w:history="1">
        <w:r w:rsidR="007708CC" w:rsidRPr="00F54551">
          <w:rPr>
            <w:rStyle w:val="Hyperlink"/>
            <w:rFonts w:ascii="New Century Schlbk" w:hAnsi="New Century Schlbk"/>
          </w:rPr>
          <w:t>repent</w:t>
        </w:r>
      </w:hyperlink>
      <w:r w:rsidR="007708CC">
        <w:t xml:space="preserve"> and give Him glory. Again, when the fifth</w:t>
      </w:r>
      <w:r w:rsidR="00683D1A">
        <w:t xml:space="preserve"> </w:t>
      </w:r>
      <w:r w:rsidR="00925793">
        <w:t xml:space="preserve">angel pours out his </w:t>
      </w:r>
      <w:r w:rsidR="00683D1A">
        <w:t>bowl</w:t>
      </w:r>
      <w:r w:rsidR="007708CC">
        <w:t xml:space="preserve">, </w:t>
      </w:r>
      <w:r w:rsidR="00925793">
        <w:t>causing</w:t>
      </w:r>
      <w:r w:rsidR="007708CC">
        <w:t xml:space="preserve"> tongue-gnawing agony, men will curse the God of heaven because of their pains, yet will refuse to </w:t>
      </w:r>
      <w:hyperlink w:anchor="_Repentance_216" w:history="1">
        <w:r w:rsidR="007708CC" w:rsidRPr="00F54551">
          <w:rPr>
            <w:rStyle w:val="Hyperlink"/>
            <w:rFonts w:ascii="New Century Schlbk" w:hAnsi="New Century Schlbk"/>
          </w:rPr>
          <w:t>repent</w:t>
        </w:r>
      </w:hyperlink>
      <w:r w:rsidR="007708CC">
        <w:t xml:space="preserve"> of their deeds (Rev 16.10-11</w:t>
      </w:r>
      <w:r w:rsidR="00EA2382">
        <w:fldChar w:fldCharType="begin"/>
      </w:r>
      <w:r w:rsidR="00EA2382">
        <w:instrText xml:space="preserve"> XE "Rev 16.10-11" </w:instrText>
      </w:r>
      <w:r w:rsidR="00EA2382">
        <w:fldChar w:fldCharType="end"/>
      </w:r>
      <w:r w:rsidR="007708CC">
        <w:t xml:space="preserve">). Granted, God will not </w:t>
      </w:r>
      <w:r w:rsidR="00683D1A">
        <w:t xml:space="preserve">yet </w:t>
      </w:r>
      <w:r w:rsidR="007708CC">
        <w:t xml:space="preserve">have become directly manifest, but </w:t>
      </w:r>
      <w:r w:rsidR="00683D1A">
        <w:t>His full revelation</w:t>
      </w:r>
      <w:r w:rsidR="007708CC">
        <w:t xml:space="preserve"> </w:t>
      </w:r>
      <w:r w:rsidR="00BB6827">
        <w:t xml:space="preserve">at the climactic battle of our age </w:t>
      </w:r>
      <w:r w:rsidR="007708CC">
        <w:t xml:space="preserve">will </w:t>
      </w:r>
      <w:r w:rsidR="00925793">
        <w:t>follow s</w:t>
      </w:r>
      <w:r w:rsidR="00AC1BD8">
        <w:t>wiftly</w:t>
      </w:r>
      <w:r w:rsidR="00925793">
        <w:t xml:space="preserve"> after these bowl judgments</w:t>
      </w:r>
      <w:r w:rsidR="007708CC">
        <w:t>.</w:t>
      </w:r>
    </w:p>
    <w:p w14:paraId="33B07587" w14:textId="28FBFBBB" w:rsidR="00B54736" w:rsidRDefault="00B54736" w:rsidP="00F47FD8">
      <w:pPr>
        <w:pStyle w:val="Heading6"/>
      </w:pPr>
      <w:r>
        <w:t>The Battle Of Armageddon</w:t>
      </w:r>
    </w:p>
    <w:p w14:paraId="6EEF6BF4" w14:textId="59ED25A5" w:rsidR="007708CC" w:rsidRPr="007708CC" w:rsidRDefault="00AC1BD8" w:rsidP="00F256A4">
      <w:pPr>
        <w:widowControl w:val="0"/>
      </w:pPr>
      <w:r>
        <w:t>Psalm 2</w:t>
      </w:r>
      <w:r>
        <w:fldChar w:fldCharType="begin"/>
      </w:r>
      <w:r>
        <w:instrText xml:space="preserve"> XE "Psa 002" </w:instrText>
      </w:r>
      <w:r>
        <w:fldChar w:fldCharType="end"/>
      </w:r>
      <w:r>
        <w:t xml:space="preserve"> refers prophetically to</w:t>
      </w:r>
      <w:r w:rsidR="007708CC">
        <w:t xml:space="preserve"> </w:t>
      </w:r>
      <w:r w:rsidR="007708CC" w:rsidRPr="00AC1BD8">
        <w:rPr>
          <w:i/>
        </w:rPr>
        <w:t>this</w:t>
      </w:r>
      <w:r w:rsidR="007708CC">
        <w:t xml:space="preserve"> </w:t>
      </w:r>
      <w:r w:rsidR="00BB6827">
        <w:t>battle</w:t>
      </w:r>
      <w:r w:rsidR="007708CC">
        <w:t>. At the battle of Armageddon</w:t>
      </w:r>
      <w:r w:rsidR="00BB6827">
        <w:rPr>
          <w:rStyle w:val="FootnoteReference"/>
        </w:rPr>
        <w:footnoteReference w:id="575"/>
      </w:r>
      <w:r w:rsidR="0062178F">
        <w:t xml:space="preserve"> “the kings of the earth,” </w:t>
      </w:r>
      <w:r w:rsidR="0062178F" w:rsidRPr="001362E4">
        <w:rPr>
          <w:i/>
        </w:rPr>
        <w:t>with devilish and demonic motivation</w:t>
      </w:r>
      <w:r w:rsidR="00683D1A">
        <w:t xml:space="preserve"> (made explicit in the Revelation)</w:t>
      </w:r>
      <w:r w:rsidR="0062178F">
        <w:t xml:space="preserve">, will take </w:t>
      </w:r>
      <w:r w:rsidR="00E13B13">
        <w:t>“</w:t>
      </w:r>
      <w:r w:rsidR="0062178F">
        <w:t>their stand … against the L</w:t>
      </w:r>
      <w:r w:rsidR="0062178F">
        <w:rPr>
          <w:smallCaps/>
        </w:rPr>
        <w:t>ord</w:t>
      </w:r>
      <w:r w:rsidR="0062178F">
        <w:t xml:space="preserve"> and His Christ” (</w:t>
      </w:r>
      <w:r w:rsidR="00E13B13">
        <w:t>Act 4.26</w:t>
      </w:r>
      <w:r w:rsidR="00E13B13">
        <w:fldChar w:fldCharType="begin"/>
      </w:r>
      <w:r w:rsidR="00E13B13">
        <w:instrText xml:space="preserve"> XE "Act 04.26" </w:instrText>
      </w:r>
      <w:r w:rsidR="00E13B13">
        <w:fldChar w:fldCharType="end"/>
      </w:r>
      <w:r w:rsidR="00E13B13">
        <w:t xml:space="preserve">; cf. </w:t>
      </w:r>
      <w:r w:rsidR="0062178F">
        <w:t>Psa 2.2</w:t>
      </w:r>
      <w:r w:rsidR="00EA2382">
        <w:fldChar w:fldCharType="begin"/>
      </w:r>
      <w:r w:rsidR="00EA2382">
        <w:instrText xml:space="preserve"> XE "Psa 002.02" </w:instrText>
      </w:r>
      <w:r w:rsidR="00EA2382">
        <w:fldChar w:fldCharType="end"/>
      </w:r>
      <w:r w:rsidR="0062178F">
        <w:t>; Rev 16.14</w:t>
      </w:r>
      <w:r w:rsidR="00EA2382">
        <w:fldChar w:fldCharType="begin"/>
      </w:r>
      <w:r w:rsidR="00EA2382">
        <w:instrText xml:space="preserve"> XE "Rev 16.14" </w:instrText>
      </w:r>
      <w:r w:rsidR="00EA2382">
        <w:fldChar w:fldCharType="end"/>
      </w:r>
      <w:r w:rsidR="0062178F">
        <w:t xml:space="preserve">). They will assemble </w:t>
      </w:r>
      <w:r w:rsidR="00BB6827">
        <w:t>knowing</w:t>
      </w:r>
      <w:r w:rsidR="00683D1A">
        <w:t>ly</w:t>
      </w:r>
      <w:r w:rsidR="0062178F">
        <w:t xml:space="preserve"> to make war against Christ, the “King of Kings, and Lord of Lords,” </w:t>
      </w:r>
      <w:r w:rsidR="0062178F" w:rsidRPr="00080110">
        <w:rPr>
          <w:i/>
        </w:rPr>
        <w:t>whom they will see</w:t>
      </w:r>
      <w:r w:rsidR="0062178F">
        <w:t xml:space="preserve"> descending from heaven on a white horse and surrounded by a</w:t>
      </w:r>
      <w:r w:rsidR="00BB6827">
        <w:t xml:space="preserve"> vast</w:t>
      </w:r>
      <w:r w:rsidR="0062178F">
        <w:t xml:space="preserve"> heavenly army (Rev 19.11-19</w:t>
      </w:r>
      <w:r w:rsidR="00EA2382">
        <w:fldChar w:fldCharType="begin"/>
      </w:r>
      <w:r w:rsidR="00EA2382">
        <w:instrText xml:space="preserve"> XE "Rev 19.11-19" </w:instrText>
      </w:r>
      <w:r w:rsidR="00EA2382">
        <w:fldChar w:fldCharType="end"/>
      </w:r>
      <w:r w:rsidR="0062178F">
        <w:t>).</w:t>
      </w:r>
      <w:r w:rsidR="00080110">
        <w:t xml:space="preserve"> Will evil men </w:t>
      </w:r>
      <w:hyperlink w:anchor="_Repentance_217" w:history="1">
        <w:r w:rsidR="00080110" w:rsidRPr="00F54551">
          <w:rPr>
            <w:rStyle w:val="Hyperlink"/>
            <w:rFonts w:ascii="New Century Schlbk" w:hAnsi="New Century Schlbk"/>
          </w:rPr>
          <w:t>repent</w:t>
        </w:r>
      </w:hyperlink>
      <w:r w:rsidR="00080110">
        <w:t xml:space="preserve"> when they see the Lord descending from heaven? No, </w:t>
      </w:r>
      <w:r w:rsidR="00BB6827">
        <w:t>their bondage to their own lusts and to the invisible entities driving them, will fill them with</w:t>
      </w:r>
      <w:r w:rsidR="00261FD2">
        <w:t xml:space="preserve"> a suicidal frenzy. A</w:t>
      </w:r>
      <w:r w:rsidR="00080110">
        <w:t>s with pharaoh’s charioteers, the Lord will have to smite the armies of Antichrist with bewilderment and blindness to stay their madness (Zec 12.4</w:t>
      </w:r>
      <w:r w:rsidR="00EA2382">
        <w:fldChar w:fldCharType="begin"/>
      </w:r>
      <w:r w:rsidR="00EA2382">
        <w:instrText xml:space="preserve"> XE "Zec 12.04" </w:instrText>
      </w:r>
      <w:r w:rsidR="00EA2382">
        <w:fldChar w:fldCharType="end"/>
      </w:r>
      <w:r w:rsidR="00080110">
        <w:t>), and will finally have to</w:t>
      </w:r>
      <w:r w:rsidR="00261FD2">
        <w:t xml:space="preserve"> give them over to</w:t>
      </w:r>
      <w:r w:rsidR="00080110">
        <w:t xml:space="preserve"> internecine annihilation (Zec 14.12-13</w:t>
      </w:r>
      <w:r w:rsidR="00EA2382">
        <w:fldChar w:fldCharType="begin"/>
      </w:r>
      <w:r w:rsidR="00EA2382">
        <w:instrText xml:space="preserve"> XE "Zec 14.12-13" </w:instrText>
      </w:r>
      <w:r w:rsidR="00EA2382">
        <w:fldChar w:fldCharType="end"/>
      </w:r>
      <w:r w:rsidR="00080110">
        <w:t>).</w:t>
      </w:r>
      <w:r w:rsidR="00963B88">
        <w:t xml:space="preserve"> </w:t>
      </w:r>
      <w:r w:rsidR="00963B88" w:rsidRPr="0092439D">
        <w:rPr>
          <w:rFonts w:ascii="Times" w:hAnsi="Times"/>
        </w:rPr>
        <w:t>[[@Page:</w:t>
      </w:r>
      <w:r w:rsidR="00963B88">
        <w:rPr>
          <w:rFonts w:ascii="Times" w:hAnsi="Times"/>
        </w:rPr>
        <w:t>295</w:t>
      </w:r>
      <w:r w:rsidR="00963B88" w:rsidRPr="0092439D">
        <w:rPr>
          <w:rFonts w:ascii="Times" w:hAnsi="Times"/>
        </w:rPr>
        <w:t>]]</w:t>
      </w:r>
      <w:r w:rsidR="00963B88">
        <w:tab/>
      </w:r>
    </w:p>
    <w:p w14:paraId="2E876D93" w14:textId="23456125" w:rsidR="00EA0A98" w:rsidRDefault="003B577A" w:rsidP="00F47FD8">
      <w:pPr>
        <w:pStyle w:val="Heading6"/>
      </w:pPr>
      <w:r>
        <w:t>The Battle Of Gog And Magog</w:t>
      </w:r>
    </w:p>
    <w:p w14:paraId="5E2EF8B2" w14:textId="79CA1290" w:rsidR="008D26A4" w:rsidRDefault="00617B5E" w:rsidP="000B7881">
      <w:r>
        <w:t>Even so</w:t>
      </w:r>
      <w:r w:rsidR="007708CC">
        <w:t>, fallen man’s face-to-face rebellions against God will not have ended!</w:t>
      </w:r>
      <w:r w:rsidR="00080110">
        <w:t xml:space="preserve"> A thousand years later, when</w:t>
      </w:r>
      <w:r w:rsidR="0014162E">
        <w:t xml:space="preserve"> Satan is released from his prison for a short time, a new rebellion of mortal men will</w:t>
      </w:r>
      <w:r w:rsidR="0014162E" w:rsidRPr="0014162E">
        <w:t xml:space="preserve"> </w:t>
      </w:r>
      <w:r w:rsidR="0014162E">
        <w:t>instantly rise up behind him to challenge the Lord’s rule.</w:t>
      </w:r>
      <w:r w:rsidR="00F975A9">
        <w:t xml:space="preserve"> This will result in the infamous battle of Gog and Magog (Eze 38-39</w:t>
      </w:r>
      <w:r w:rsidR="00EA2382">
        <w:fldChar w:fldCharType="begin"/>
      </w:r>
      <w:r w:rsidR="00EA2382">
        <w:instrText xml:space="preserve"> XE "Eze 38-39" </w:instrText>
      </w:r>
      <w:r w:rsidR="00EA2382">
        <w:fldChar w:fldCharType="end"/>
      </w:r>
      <w:r w:rsidR="00F975A9">
        <w:t>; Rev 20.7-10</w:t>
      </w:r>
      <w:r w:rsidR="00EA2382">
        <w:fldChar w:fldCharType="begin"/>
      </w:r>
      <w:r w:rsidR="00EA2382">
        <w:instrText xml:space="preserve"> XE "Rev 20.07-10" </w:instrText>
      </w:r>
      <w:r w:rsidR="00EA2382">
        <w:fldChar w:fldCharType="end"/>
      </w:r>
      <w:r w:rsidR="00F975A9">
        <w:t>).</w:t>
      </w:r>
      <w:r w:rsidR="00F975A9">
        <w:rPr>
          <w:rStyle w:val="FootnoteReference"/>
        </w:rPr>
        <w:footnoteReference w:id="576"/>
      </w:r>
      <w:r w:rsidR="00080110">
        <w:t xml:space="preserve"> </w:t>
      </w:r>
      <w:r w:rsidR="0014162E">
        <w:t xml:space="preserve">This </w:t>
      </w:r>
      <w:r w:rsidR="00F975A9">
        <w:t xml:space="preserve">final battle </w:t>
      </w:r>
      <w:r w:rsidR="0014162E">
        <w:t xml:space="preserve">will occur in spite of the fact that </w:t>
      </w:r>
      <w:r w:rsidR="00E062A1">
        <w:t>mankind’s</w:t>
      </w:r>
      <w:r w:rsidR="00080110">
        <w:t xml:space="preserve"> memory of “Armageddon” will </w:t>
      </w:r>
      <w:r w:rsidR="00334E1A">
        <w:t xml:space="preserve">still </w:t>
      </w:r>
      <w:r w:rsidR="0014162E">
        <w:t>be</w:t>
      </w:r>
      <w:r w:rsidR="00080110">
        <w:t xml:space="preserve"> fresh by virtue of people’s longevity during Christ’s millennial reign (</w:t>
      </w:r>
      <w:r w:rsidR="004F66DD">
        <w:t>Isa 65.20-22</w:t>
      </w:r>
      <w:r w:rsidR="00EA2382">
        <w:fldChar w:fldCharType="begin"/>
      </w:r>
      <w:r w:rsidR="00EA2382">
        <w:instrText xml:space="preserve"> XE "Isa 65.20-22" </w:instrText>
      </w:r>
      <w:r w:rsidR="00EA2382">
        <w:fldChar w:fldCharType="end"/>
      </w:r>
      <w:r w:rsidR="00080110">
        <w:t xml:space="preserve">), </w:t>
      </w:r>
      <w:r w:rsidR="004F66DD">
        <w:t>and by virtue of</w:t>
      </w:r>
      <w:r w:rsidR="00080110">
        <w:t xml:space="preserve"> the continuing influence of the glorified saints </w:t>
      </w:r>
      <w:r w:rsidR="004F66DD">
        <w:rPr>
          <w:i/>
        </w:rPr>
        <w:t>who witnessed</w:t>
      </w:r>
      <w:r w:rsidR="004F66DD">
        <w:t xml:space="preserve"> the battle </w:t>
      </w:r>
      <w:r w:rsidR="00F975A9">
        <w:t>(Rev 5.9-10</w:t>
      </w:r>
      <w:r w:rsidR="00EA2382">
        <w:fldChar w:fldCharType="begin"/>
      </w:r>
      <w:r w:rsidR="00EA2382">
        <w:instrText xml:space="preserve"> XE "Rev 05.09-10" </w:instrText>
      </w:r>
      <w:r w:rsidR="00EA2382">
        <w:fldChar w:fldCharType="end"/>
      </w:r>
      <w:r w:rsidR="00CF1F48">
        <w:t>).</w:t>
      </w:r>
      <w:r w:rsidR="00334E1A">
        <w:t xml:space="preserve"> </w:t>
      </w:r>
    </w:p>
    <w:p w14:paraId="1F3C5140" w14:textId="1E7A536B" w:rsidR="00AB1777" w:rsidRDefault="008D26A4" w:rsidP="000B7881">
      <w:r>
        <w:tab/>
      </w:r>
      <w:r w:rsidR="00334E1A">
        <w:t xml:space="preserve">What </w:t>
      </w:r>
      <w:r>
        <w:t>will make</w:t>
      </w:r>
      <w:r w:rsidR="00334E1A">
        <w:t xml:space="preserve"> the battle of Gog and Magog </w:t>
      </w:r>
      <w:r w:rsidR="00334E1A">
        <w:rPr>
          <w:i/>
        </w:rPr>
        <w:t>abominable above all others,</w:t>
      </w:r>
      <w:r w:rsidR="00334E1A">
        <w:t xml:space="preserve"> and most telling about</w:t>
      </w:r>
      <w:r w:rsidR="00334E1A" w:rsidRPr="00334E1A">
        <w:t xml:space="preserve"> </w:t>
      </w:r>
      <w:r>
        <w:t xml:space="preserve">the condition of fallen man, is that it will occur after Jesus Christ has visibly ruled on planet earth, and brought a thousand years of peace, prosperity, and health </w:t>
      </w:r>
      <w:r w:rsidR="00DC2D5A">
        <w:t>to</w:t>
      </w:r>
      <w:r>
        <w:t xml:space="preserve"> both biosphere and geosphere</w:t>
      </w:r>
      <w:r w:rsidR="00334E1A">
        <w:t>.</w:t>
      </w:r>
      <w:r>
        <w:t xml:space="preserve"> In spite of the restoration of </w:t>
      </w:r>
      <w:r w:rsidR="00E062A1">
        <w:t xml:space="preserve">the world to </w:t>
      </w:r>
      <w:r>
        <w:t>a</w:t>
      </w:r>
      <w:r w:rsidR="00CF1F48">
        <w:t>n enduring</w:t>
      </w:r>
      <w:r>
        <w:t xml:space="preserve"> Edenic </w:t>
      </w:r>
      <w:r w:rsidR="00DC2D5A">
        <w:t>condition</w:t>
      </w:r>
      <w:r>
        <w:t xml:space="preserve">, those human beings still in </w:t>
      </w:r>
      <w:r w:rsidR="00E062A1">
        <w:t>a</w:t>
      </w:r>
      <w:r>
        <w:t xml:space="preserve"> mortal and fallen </w:t>
      </w:r>
      <w:r w:rsidR="00E062A1">
        <w:t>condition</w:t>
      </w:r>
      <w:r>
        <w:t xml:space="preserve">, will jump at the chance to join Satan in a final attempt </w:t>
      </w:r>
      <w:r w:rsidR="00AB1777">
        <w:t>to</w:t>
      </w:r>
      <w:r w:rsidR="00E062A1">
        <w:t xml:space="preserve"> </w:t>
      </w:r>
      <w:r w:rsidR="00E062A1">
        <w:rPr>
          <w:i/>
        </w:rPr>
        <w:t xml:space="preserve">cast of God’s </w:t>
      </w:r>
      <w:r w:rsidR="00AB1777" w:rsidRPr="00AB1777">
        <w:rPr>
          <w:i/>
        </w:rPr>
        <w:t>yoke.</w:t>
      </w:r>
      <w:r w:rsidR="00E062A1" w:rsidRPr="00E062A1">
        <w:rPr>
          <w:rStyle w:val="FootnoteReference"/>
        </w:rPr>
        <w:footnoteReference w:id="577"/>
      </w:r>
      <w:r w:rsidR="00AB1777">
        <w:t xml:space="preserve"> </w:t>
      </w:r>
      <w:r w:rsidR="003D6C15">
        <w:t>N</w:t>
      </w:r>
      <w:r w:rsidR="00AB1777">
        <w:t xml:space="preserve">ot </w:t>
      </w:r>
      <w:r w:rsidR="003D6C15">
        <w:t>just</w:t>
      </w:r>
      <w:r w:rsidR="00AB1777">
        <w:t xml:space="preserve"> a few w</w:t>
      </w:r>
      <w:r w:rsidR="003D6C15">
        <w:t>ill</w:t>
      </w:r>
      <w:r w:rsidR="00AB1777">
        <w:t xml:space="preserve"> rise up in rebellion against </w:t>
      </w:r>
      <w:r w:rsidR="00E062A1">
        <w:t>our gloriously visible</w:t>
      </w:r>
      <w:r w:rsidR="00AB1777">
        <w:t xml:space="preserve"> Lord</w:t>
      </w:r>
      <w:r w:rsidR="00E062A1">
        <w:t>. Instead,</w:t>
      </w:r>
      <w:r w:rsidR="00AB1777">
        <w:t xml:space="preserve"> “the number of them [will be] like the sand of the seashore” (Rev 20.8</w:t>
      </w:r>
      <w:r w:rsidR="00EA2382">
        <w:fldChar w:fldCharType="begin"/>
      </w:r>
      <w:r w:rsidR="00EA2382">
        <w:instrText xml:space="preserve"> XE "Rev 20.08" </w:instrText>
      </w:r>
      <w:r w:rsidR="00EA2382">
        <w:fldChar w:fldCharType="end"/>
      </w:r>
      <w:r w:rsidR="00AB1777">
        <w:t xml:space="preserve">). </w:t>
      </w:r>
    </w:p>
    <w:p w14:paraId="7A9D397B" w14:textId="14669A90" w:rsidR="00DC2D5A" w:rsidRDefault="00DC2D5A" w:rsidP="00FF445B">
      <w:pPr>
        <w:pStyle w:val="Heading4"/>
        <w:spacing w:before="240"/>
      </w:pPr>
      <w:r>
        <w:t>The Point Of These Biblical Warnings</w:t>
      </w:r>
    </w:p>
    <w:p w14:paraId="1C41A627" w14:textId="2390C100" w:rsidR="00E062A1" w:rsidRPr="004337DC" w:rsidRDefault="00CF1F48" w:rsidP="000B7881">
      <w:r>
        <w:t>My</w:t>
      </w:r>
      <w:r w:rsidR="004337DC" w:rsidRPr="004337DC">
        <w:t xml:space="preserve"> p</w:t>
      </w:r>
      <w:r>
        <w:t>urpose for</w:t>
      </w:r>
      <w:r w:rsidR="00B53CCC">
        <w:t xml:space="preserve"> mentioning</w:t>
      </w:r>
      <w:r w:rsidR="004337DC" w:rsidRPr="004337DC">
        <w:t xml:space="preserve"> these</w:t>
      </w:r>
      <w:r w:rsidR="00E062A1" w:rsidRPr="004337DC">
        <w:t xml:space="preserve"> passages</w:t>
      </w:r>
      <w:r w:rsidR="0065049B" w:rsidRPr="004337DC">
        <w:t xml:space="preserve"> about def</w:t>
      </w:r>
      <w:r w:rsidR="003B577A" w:rsidRPr="004337DC">
        <w:t>ying</w:t>
      </w:r>
      <w:r w:rsidR="0065049B" w:rsidRPr="004337DC">
        <w:t xml:space="preserve"> God</w:t>
      </w:r>
      <w:r w:rsidR="003B577A" w:rsidRPr="004337DC">
        <w:t xml:space="preserve"> face-to-face</w:t>
      </w:r>
      <w:r w:rsidR="004337DC" w:rsidRPr="004337DC">
        <w:t>, is not to</w:t>
      </w:r>
      <w:r w:rsidR="003B577A" w:rsidRPr="004337DC">
        <w:t xml:space="preserve"> </w:t>
      </w:r>
      <w:r w:rsidR="004337DC">
        <w:t xml:space="preserve">imply that </w:t>
      </w:r>
      <w:r w:rsidR="0065049B" w:rsidRPr="004337DC">
        <w:t>unbeliever</w:t>
      </w:r>
      <w:r w:rsidR="003B577A" w:rsidRPr="004337DC">
        <w:t>s</w:t>
      </w:r>
      <w:r w:rsidR="0065049B" w:rsidRPr="004337DC">
        <w:t xml:space="preserve"> </w:t>
      </w:r>
      <w:r w:rsidR="003B577A" w:rsidRPr="004337DC">
        <w:t xml:space="preserve">are </w:t>
      </w:r>
      <w:r w:rsidR="0065049B" w:rsidRPr="004337DC">
        <w:t xml:space="preserve">“demon possessed.” </w:t>
      </w:r>
      <w:r w:rsidR="00B53CCC">
        <w:t>Instead</w:t>
      </w:r>
      <w:r w:rsidR="0065049B" w:rsidRPr="004337DC">
        <w:t xml:space="preserve">, </w:t>
      </w:r>
      <w:r w:rsidR="00B53CCC">
        <w:t>I offer them as encouragement</w:t>
      </w:r>
      <w:r w:rsidR="004337DC">
        <w:t xml:space="preserve"> to take seriously</w:t>
      </w:r>
      <w:r w:rsidR="0065049B" w:rsidRPr="004337DC">
        <w:t xml:space="preserve"> the words of Jesus, John and Paul wh</w:t>
      </w:r>
      <w:r w:rsidR="004337DC">
        <w:t>en they say</w:t>
      </w:r>
      <w:r w:rsidR="0065049B" w:rsidRPr="004337DC">
        <w:t xml:space="preserve"> things like:</w:t>
      </w:r>
      <w:r w:rsidR="00963B88">
        <w:t xml:space="preserve"> </w:t>
      </w:r>
      <w:r w:rsidR="00963B88" w:rsidRPr="0092439D">
        <w:rPr>
          <w:rFonts w:ascii="Times" w:hAnsi="Times"/>
        </w:rPr>
        <w:t>[[@Page:</w:t>
      </w:r>
      <w:r w:rsidR="00963B88">
        <w:rPr>
          <w:rFonts w:ascii="Times" w:hAnsi="Times"/>
        </w:rPr>
        <w:t>296</w:t>
      </w:r>
      <w:r w:rsidR="00963B88" w:rsidRPr="0092439D">
        <w:rPr>
          <w:rFonts w:ascii="Times" w:hAnsi="Times"/>
        </w:rPr>
        <w:t>]]</w:t>
      </w:r>
      <w:r w:rsidR="00963B88">
        <w:tab/>
      </w:r>
    </w:p>
    <w:p w14:paraId="3FC16340" w14:textId="77777777" w:rsidR="00EA2382" w:rsidRDefault="00EA2382" w:rsidP="000B7881">
      <w:pPr>
        <w:pStyle w:val="qt"/>
      </w:pPr>
    </w:p>
    <w:p w14:paraId="22B2531E" w14:textId="7D019620" w:rsidR="0065049B" w:rsidRPr="004337DC" w:rsidRDefault="0065049B" w:rsidP="000B7881">
      <w:pPr>
        <w:pStyle w:val="qt"/>
      </w:pPr>
      <w:r w:rsidRPr="004337DC">
        <w:t xml:space="preserve">… the tares are the sons of the evil </w:t>
      </w:r>
      <w:r w:rsidRPr="004337DC">
        <w:rPr>
          <w:i/>
        </w:rPr>
        <w:t>one</w:t>
      </w:r>
      <w:r w:rsidRPr="004337DC">
        <w:t xml:space="preserve"> (Mat 13.38</w:t>
      </w:r>
      <w:r w:rsidR="00EA2382">
        <w:fldChar w:fldCharType="begin"/>
      </w:r>
      <w:r w:rsidR="00EA2382">
        <w:instrText xml:space="preserve"> XE "</w:instrText>
      </w:r>
      <w:r w:rsidR="00EA2382" w:rsidRPr="004337DC">
        <w:instrText>Mat 13.38</w:instrText>
      </w:r>
      <w:r w:rsidR="00EA2382">
        <w:instrText xml:space="preserve">" </w:instrText>
      </w:r>
      <w:r w:rsidR="00EA2382">
        <w:fldChar w:fldCharType="end"/>
      </w:r>
      <w:r w:rsidRPr="004337DC">
        <w:t>).</w:t>
      </w:r>
    </w:p>
    <w:p w14:paraId="575FF8C0" w14:textId="77777777" w:rsidR="00B278E2" w:rsidRPr="004337DC" w:rsidRDefault="00B278E2" w:rsidP="000B7881">
      <w:pPr>
        <w:pStyle w:val="qt"/>
      </w:pPr>
    </w:p>
    <w:p w14:paraId="17D6D1AB" w14:textId="1CA0831A" w:rsidR="00B278E2" w:rsidRPr="004337DC" w:rsidRDefault="00B278E2" w:rsidP="000B7881">
      <w:pPr>
        <w:pStyle w:val="qt"/>
      </w:pPr>
      <w:r w:rsidRPr="004337DC">
        <w:t>The god of this age has blinded the minds</w:t>
      </w:r>
      <w:r w:rsidR="00EB394B">
        <w:t xml:space="preserve"> of unbelievers … </w:t>
      </w:r>
      <w:r w:rsidRPr="004337DC">
        <w:t>(2Co 4.4</w:t>
      </w:r>
      <w:r w:rsidR="00EB394B">
        <w:t xml:space="preserve"> </w:t>
      </w:r>
      <w:r w:rsidR="00EA2382" w:rsidRPr="00B53CCC">
        <w:rPr>
          <w:color w:val="0000FF"/>
        </w:rPr>
        <w:fldChar w:fldCharType="begin"/>
      </w:r>
      <w:r w:rsidR="00EA2382" w:rsidRPr="00B53CCC">
        <w:rPr>
          <w:color w:val="0000FF"/>
        </w:rPr>
        <w:instrText xml:space="preserve"> XE "2Co 04.04" </w:instrText>
      </w:r>
      <w:r w:rsidR="00EA2382" w:rsidRPr="00B53CCC">
        <w:rPr>
          <w:color w:val="0000FF"/>
        </w:rPr>
        <w:fldChar w:fldCharType="end"/>
      </w:r>
      <w:r w:rsidRPr="00426851">
        <w:rPr>
          <w:vertAlign w:val="superscript"/>
        </w:rPr>
        <w:t>NIVO</w:t>
      </w:r>
      <w:r w:rsidRPr="004337DC">
        <w:t>).</w:t>
      </w:r>
    </w:p>
    <w:p w14:paraId="48CDA85C" w14:textId="77777777" w:rsidR="0065049B" w:rsidRPr="004337DC" w:rsidRDefault="0065049B" w:rsidP="000B7881">
      <w:pPr>
        <w:pStyle w:val="qt"/>
      </w:pPr>
    </w:p>
    <w:p w14:paraId="4B458D8A" w14:textId="5A0796C3" w:rsidR="00FD4BE4" w:rsidRPr="004337DC" w:rsidRDefault="00FD4BE4" w:rsidP="000B7881">
      <w:pPr>
        <w:pStyle w:val="qt"/>
      </w:pPr>
      <w:r w:rsidRPr="004337DC">
        <w:t xml:space="preserve">… correcting those who are in opposition, if perhaps … they may come to their senses </w:t>
      </w:r>
      <w:r w:rsidRPr="004337DC">
        <w:rPr>
          <w:i/>
        </w:rPr>
        <w:t>and escape</w:t>
      </w:r>
      <w:r w:rsidRPr="004337DC">
        <w:t xml:space="preserve"> from the snare of the devil, having been held captive by him to do his will (2Ti 2.25-26</w:t>
      </w:r>
      <w:r w:rsidR="00EA2382">
        <w:fldChar w:fldCharType="begin"/>
      </w:r>
      <w:r w:rsidR="00EA2382">
        <w:instrText xml:space="preserve"> XE "</w:instrText>
      </w:r>
      <w:r w:rsidR="00EA2382" w:rsidRPr="004337DC">
        <w:instrText>2Ti 2.25-26</w:instrText>
      </w:r>
      <w:r w:rsidR="00EA2382">
        <w:instrText xml:space="preserve">" </w:instrText>
      </w:r>
      <w:r w:rsidR="00EA2382">
        <w:fldChar w:fldCharType="end"/>
      </w:r>
      <w:r w:rsidRPr="004337DC">
        <w:t>).</w:t>
      </w:r>
    </w:p>
    <w:p w14:paraId="4653D6C7" w14:textId="77777777" w:rsidR="00FD4BE4" w:rsidRPr="004337DC" w:rsidRDefault="00FD4BE4" w:rsidP="000B7881">
      <w:pPr>
        <w:pStyle w:val="qt"/>
      </w:pPr>
    </w:p>
    <w:p w14:paraId="14C0B741" w14:textId="520BC8FC" w:rsidR="0065049B" w:rsidRPr="004337DC" w:rsidRDefault="0065049B" w:rsidP="000B7881">
      <w:pPr>
        <w:pStyle w:val="qt"/>
        <w:rPr>
          <w:smallCaps/>
        </w:rPr>
      </w:pPr>
      <w:r w:rsidRPr="004337DC">
        <w:t>…Cain, who belonged to the evil one (1Jo 3.1</w:t>
      </w:r>
      <w:r w:rsidR="00F33D1B">
        <w:t>2</w:t>
      </w:r>
      <w:r w:rsidR="00EB394B">
        <w:t xml:space="preserve"> </w:t>
      </w:r>
      <w:r w:rsidR="00EA2382" w:rsidRPr="00F33D1B">
        <w:fldChar w:fldCharType="begin"/>
      </w:r>
      <w:r w:rsidR="007563A0">
        <w:instrText xml:space="preserve"> XE "1Jo 3.</w:instrText>
      </w:r>
      <w:r w:rsidR="00EA2382" w:rsidRPr="00F33D1B">
        <w:instrText>1</w:instrText>
      </w:r>
      <w:r w:rsidR="00F33D1B" w:rsidRPr="00F33D1B">
        <w:instrText>2</w:instrText>
      </w:r>
      <w:r w:rsidR="00EA2382" w:rsidRPr="00F33D1B">
        <w:instrText xml:space="preserve">" </w:instrText>
      </w:r>
      <w:r w:rsidR="00EA2382" w:rsidRPr="00F33D1B">
        <w:fldChar w:fldCharType="end"/>
      </w:r>
      <w:r w:rsidRPr="00426851">
        <w:rPr>
          <w:smallCaps/>
          <w:vertAlign w:val="superscript"/>
        </w:rPr>
        <w:t>NIVO</w:t>
      </w:r>
      <w:r w:rsidRPr="004337DC">
        <w:rPr>
          <w:smallCaps/>
        </w:rPr>
        <w:t>)….</w:t>
      </w:r>
    </w:p>
    <w:p w14:paraId="19635C7F" w14:textId="77777777" w:rsidR="00FD4BE4" w:rsidRPr="004337DC" w:rsidRDefault="00FD4BE4" w:rsidP="000B7881">
      <w:pPr>
        <w:pStyle w:val="qt"/>
        <w:rPr>
          <w:smallCaps/>
        </w:rPr>
      </w:pPr>
    </w:p>
    <w:p w14:paraId="13E04390" w14:textId="77264506" w:rsidR="00FD4BE4" w:rsidRPr="004337DC" w:rsidRDefault="00FD4BE4" w:rsidP="000B7881">
      <w:pPr>
        <w:pStyle w:val="qt"/>
      </w:pPr>
      <w:r w:rsidRPr="004337DC">
        <w:t>The one who practices sin is of the devil; for the devil has sinned from the beginning (1Jo 3.8</w:t>
      </w:r>
      <w:r w:rsidR="00EA2382">
        <w:fldChar w:fldCharType="begin"/>
      </w:r>
      <w:r w:rsidR="00EA2382">
        <w:instrText xml:space="preserve"> XE "</w:instrText>
      </w:r>
      <w:r w:rsidR="00EA2382" w:rsidRPr="004337DC">
        <w:instrText>1Jo 3.</w:instrText>
      </w:r>
      <w:r w:rsidR="00EA2382">
        <w:instrText>0</w:instrText>
      </w:r>
      <w:r w:rsidR="00EA2382" w:rsidRPr="004337DC">
        <w:instrText>8</w:instrText>
      </w:r>
      <w:r w:rsidR="00EA2382">
        <w:instrText xml:space="preserve">" </w:instrText>
      </w:r>
      <w:r w:rsidR="00EA2382">
        <w:fldChar w:fldCharType="end"/>
      </w:r>
      <w:r w:rsidRPr="004337DC">
        <w:t>).</w:t>
      </w:r>
    </w:p>
    <w:p w14:paraId="3BF38710" w14:textId="77777777" w:rsidR="0065049B" w:rsidRPr="004337DC" w:rsidRDefault="0065049B" w:rsidP="000B7881">
      <w:pPr>
        <w:pStyle w:val="qt"/>
        <w:rPr>
          <w:smallCaps/>
        </w:rPr>
      </w:pPr>
    </w:p>
    <w:p w14:paraId="42AA030F" w14:textId="30BA28AA" w:rsidR="00EA2382" w:rsidRDefault="0065049B" w:rsidP="000B7881">
      <w:pPr>
        <w:pStyle w:val="qt"/>
      </w:pPr>
      <w:r w:rsidRPr="004337DC">
        <w:rPr>
          <w:smallCaps/>
        </w:rPr>
        <w:t xml:space="preserve">… </w:t>
      </w:r>
      <w:r w:rsidRPr="004337DC">
        <w:t xml:space="preserve">the whole world </w:t>
      </w:r>
      <w:r w:rsidR="00FF445B">
        <w:t xml:space="preserve">lies in </w:t>
      </w:r>
      <w:r w:rsidR="00FF445B">
        <w:rPr>
          <w:i/>
        </w:rPr>
        <w:t>the power of</w:t>
      </w:r>
      <w:r w:rsidRPr="004337DC">
        <w:t xml:space="preserve"> the evil one (1Jo 5.19</w:t>
      </w:r>
      <w:r w:rsidR="00EA2382">
        <w:fldChar w:fldCharType="begin"/>
      </w:r>
      <w:r w:rsidR="00EA2382">
        <w:instrText xml:space="preserve"> XE "</w:instrText>
      </w:r>
      <w:r w:rsidR="00EA2382" w:rsidRPr="004337DC">
        <w:instrText>1Jo 5.19</w:instrText>
      </w:r>
      <w:r w:rsidR="00EA2382">
        <w:instrText xml:space="preserve">" </w:instrText>
      </w:r>
      <w:r w:rsidR="00EA2382">
        <w:fldChar w:fldCharType="end"/>
      </w:r>
      <w:r w:rsidRPr="004337DC">
        <w:t>).</w:t>
      </w:r>
    </w:p>
    <w:p w14:paraId="0F443982" w14:textId="77777777" w:rsidR="00EA2382" w:rsidRPr="004337DC" w:rsidRDefault="00EA2382" w:rsidP="000B7881">
      <w:pPr>
        <w:pStyle w:val="qt"/>
      </w:pPr>
    </w:p>
    <w:p w14:paraId="09A7DBB0" w14:textId="096DD697" w:rsidR="00B53CCC" w:rsidRPr="00AB1777" w:rsidRDefault="004337DC" w:rsidP="000B7881">
      <w:r>
        <w:t xml:space="preserve">We must understand that </w:t>
      </w:r>
      <w:hyperlink w:anchor="_Fallenness_32" w:history="1">
        <w:r w:rsidRPr="00024B37">
          <w:rPr>
            <w:rStyle w:val="Hyperlink"/>
            <w:rFonts w:ascii="New Century Schlbk" w:hAnsi="New Century Schlbk"/>
          </w:rPr>
          <w:t>fallenness</w:t>
        </w:r>
      </w:hyperlink>
      <w:r>
        <w:t xml:space="preserve"> makes every human being vulnerable</w:t>
      </w:r>
      <w:r w:rsidR="00B278E2" w:rsidRPr="004337DC">
        <w:t xml:space="preserve"> t</w:t>
      </w:r>
      <w:r>
        <w:t>o</w:t>
      </w:r>
      <w:r w:rsidR="00B278E2" w:rsidRPr="004337DC">
        <w:t xml:space="preserve"> </w:t>
      </w:r>
      <w:r w:rsidR="006856DF">
        <w:t xml:space="preserve">demonic exacerbation of </w:t>
      </w:r>
      <w:r w:rsidR="004111BC">
        <w:t>his or her</w:t>
      </w:r>
      <w:r w:rsidR="006856DF">
        <w:t xml:space="preserve"> sinfulness</w:t>
      </w:r>
      <w:r w:rsidR="0065049B" w:rsidRPr="004337DC">
        <w:t>.</w:t>
      </w:r>
      <w:r w:rsidR="00B278E2" w:rsidRPr="004337DC">
        <w:t xml:space="preserve"> </w:t>
      </w:r>
      <w:r w:rsidR="006856DF">
        <w:t xml:space="preserve">Every human being is born in double bondage: bondage to sin and to Satan. The manifestation of this </w:t>
      </w:r>
      <w:r w:rsidR="002C5764">
        <w:t>oppressive enslavement</w:t>
      </w:r>
      <w:r w:rsidR="006856DF">
        <w:t xml:space="preserve"> varies from person to person, but every </w:t>
      </w:r>
      <w:hyperlink w:anchor="_Regeneration_184" w:history="1">
        <w:r w:rsidR="00B53CCC" w:rsidRPr="00CE526C">
          <w:rPr>
            <w:rStyle w:val="Hyperlink"/>
            <w:rFonts w:ascii="New Century Schlbk" w:hAnsi="New Century Schlbk"/>
          </w:rPr>
          <w:t>unregenerate</w:t>
        </w:r>
      </w:hyperlink>
      <w:r w:rsidR="006856DF">
        <w:t xml:space="preserve"> human being desperately needs </w:t>
      </w:r>
      <w:r w:rsidR="004111BC">
        <w:t>salvation</w:t>
      </w:r>
      <w:r w:rsidR="006856DF">
        <w:t xml:space="preserve"> from it.</w:t>
      </w:r>
    </w:p>
    <w:p w14:paraId="7BB5E034" w14:textId="102AFA5F" w:rsidR="00EA0A98" w:rsidRDefault="00BE0BC1" w:rsidP="008C3EE9">
      <w:pPr>
        <w:pStyle w:val="Heading2"/>
        <w:spacing w:before="240" w:after="240"/>
      </w:pPr>
      <w:bookmarkStart w:id="226" w:name="_The_Implications_Of"/>
      <w:bookmarkStart w:id="227" w:name="_Toc328148055"/>
      <w:bookmarkEnd w:id="226"/>
      <w:r>
        <w:t xml:space="preserve">The </w:t>
      </w:r>
      <w:r w:rsidR="00EA0A98">
        <w:t>Implications Of Human Fallenness</w:t>
      </w:r>
      <w:bookmarkEnd w:id="227"/>
    </w:p>
    <w:p w14:paraId="74C08B50" w14:textId="7433B1F8" w:rsidR="00981083" w:rsidRDefault="00EA0A98" w:rsidP="00AA2849">
      <w:pPr>
        <w:pStyle w:val="Heading3"/>
      </w:pPr>
      <w:bookmarkStart w:id="228" w:name="_Toc328148056"/>
      <w:r>
        <w:t xml:space="preserve">Spiritual </w:t>
      </w:r>
      <w:r w:rsidRPr="00B1496E">
        <w:t>Re</w:t>
      </w:r>
      <w:r w:rsidR="00CC5A86" w:rsidRPr="00B1496E">
        <w:t>birth</w:t>
      </w:r>
      <w:r>
        <w:t xml:space="preserve"> The Only Solution</w:t>
      </w:r>
      <w:bookmarkEnd w:id="228"/>
    </w:p>
    <w:p w14:paraId="52C35C48" w14:textId="4A495352" w:rsidR="008F71DA" w:rsidRDefault="00794EF8" w:rsidP="00EA0A98">
      <w:pPr>
        <w:rPr>
          <w:color w:val="000000"/>
        </w:rPr>
      </w:pPr>
      <w:r>
        <w:rPr>
          <w:color w:val="000000"/>
        </w:rPr>
        <w:t>Because</w:t>
      </w:r>
      <w:r w:rsidR="00981083">
        <w:rPr>
          <w:color w:val="000000"/>
        </w:rPr>
        <w:t xml:space="preserve"> </w:t>
      </w:r>
      <w:r w:rsidR="00E82DA1">
        <w:rPr>
          <w:color w:val="000000"/>
        </w:rPr>
        <w:t xml:space="preserve">fallen </w:t>
      </w:r>
      <w:r w:rsidR="00981083">
        <w:rPr>
          <w:color w:val="000000"/>
        </w:rPr>
        <w:t>man</w:t>
      </w:r>
      <w:r w:rsidR="00E82DA1">
        <w:rPr>
          <w:color w:val="000000"/>
        </w:rPr>
        <w:t xml:space="preserve"> is </w:t>
      </w:r>
      <w:r w:rsidR="006856DF">
        <w:rPr>
          <w:color w:val="000000"/>
        </w:rPr>
        <w:t>born in</w:t>
      </w:r>
      <w:r w:rsidR="00E82DA1">
        <w:rPr>
          <w:color w:val="000000"/>
        </w:rPr>
        <w:t xml:space="preserve"> such bondage, and</w:t>
      </w:r>
      <w:r>
        <w:rPr>
          <w:color w:val="000000"/>
        </w:rPr>
        <w:t xml:space="preserve"> because</w:t>
      </w:r>
      <w:r w:rsidR="00E82DA1">
        <w:rPr>
          <w:color w:val="000000"/>
        </w:rPr>
        <w:t xml:space="preserve"> </w:t>
      </w:r>
      <w:r w:rsidR="00F029E9">
        <w:rPr>
          <w:color w:val="000000"/>
        </w:rPr>
        <w:t>h</w:t>
      </w:r>
      <w:r>
        <w:rPr>
          <w:color w:val="000000"/>
        </w:rPr>
        <w:t>is</w:t>
      </w:r>
      <w:r w:rsidR="00E82DA1">
        <w:rPr>
          <w:color w:val="000000"/>
        </w:rPr>
        <w:t xml:space="preserve"> </w:t>
      </w:r>
      <w:hyperlink w:anchor="_Fallenness_33" w:history="1">
        <w:r w:rsidR="00E82DA1" w:rsidRPr="00024B37">
          <w:rPr>
            <w:rStyle w:val="Hyperlink"/>
            <w:rFonts w:ascii="New Century Schlbk" w:hAnsi="New Century Schlbk"/>
          </w:rPr>
          <w:t>fallenness</w:t>
        </w:r>
      </w:hyperlink>
      <w:r w:rsidR="00E82DA1">
        <w:rPr>
          <w:color w:val="000000"/>
        </w:rPr>
        <w:t xml:space="preserve"> </w:t>
      </w:r>
      <w:r w:rsidR="00981083">
        <w:rPr>
          <w:color w:val="000000"/>
        </w:rPr>
        <w:t>is a congenital condition</w:t>
      </w:r>
      <w:r w:rsidR="00E82DA1">
        <w:rPr>
          <w:color w:val="000000"/>
        </w:rPr>
        <w:t xml:space="preserve"> that</w:t>
      </w:r>
      <w:r w:rsidR="00981083">
        <w:rPr>
          <w:color w:val="000000"/>
        </w:rPr>
        <w:t xml:space="preserve"> affects the totality of </w:t>
      </w:r>
      <w:r>
        <w:rPr>
          <w:color w:val="000000"/>
        </w:rPr>
        <w:t>hi</w:t>
      </w:r>
      <w:r w:rsidR="00981083">
        <w:rPr>
          <w:color w:val="000000"/>
        </w:rPr>
        <w:t xml:space="preserve">s </w:t>
      </w:r>
      <w:r w:rsidR="0070500C">
        <w:rPr>
          <w:color w:val="000000"/>
        </w:rPr>
        <w:t>nature</w:t>
      </w:r>
      <w:r w:rsidR="00981083">
        <w:rPr>
          <w:color w:val="000000"/>
        </w:rPr>
        <w:t xml:space="preserve">, attempts </w:t>
      </w:r>
      <w:r w:rsidR="00ED0F72">
        <w:rPr>
          <w:color w:val="000000"/>
        </w:rPr>
        <w:t>to please God by</w:t>
      </w:r>
      <w:r w:rsidR="00981083">
        <w:rPr>
          <w:color w:val="000000"/>
        </w:rPr>
        <w:t xml:space="preserve"> religious compensation are </w:t>
      </w:r>
      <w:r w:rsidR="00E82DA1">
        <w:rPr>
          <w:color w:val="000000"/>
        </w:rPr>
        <w:t xml:space="preserve">decidedly </w:t>
      </w:r>
      <w:r w:rsidR="00981083">
        <w:rPr>
          <w:color w:val="000000"/>
        </w:rPr>
        <w:t xml:space="preserve">ludicrous. No amount of religious devotion can mask </w:t>
      </w:r>
      <w:hyperlink w:anchor="_Fallenness_34" w:history="1">
        <w:r w:rsidR="00981083" w:rsidRPr="00024B37">
          <w:rPr>
            <w:rStyle w:val="Hyperlink"/>
            <w:rFonts w:ascii="New Century Schlbk" w:hAnsi="New Century Schlbk"/>
          </w:rPr>
          <w:t>fallenness</w:t>
        </w:r>
      </w:hyperlink>
      <w:r w:rsidR="00981083">
        <w:rPr>
          <w:color w:val="000000"/>
        </w:rPr>
        <w:t>. Isaiah says that “righteous acts” by rebellious people are as attractive to God as used fem</w:t>
      </w:r>
      <w:r w:rsidR="00EA2382">
        <w:rPr>
          <w:color w:val="000000"/>
        </w:rPr>
        <w:t>inine hygiene products (Isa 64.</w:t>
      </w:r>
      <w:r w:rsidR="00981083">
        <w:rPr>
          <w:color w:val="000000"/>
        </w:rPr>
        <w:t>6</w:t>
      </w:r>
      <w:r w:rsidR="006B44CB">
        <w:rPr>
          <w:color w:val="000000"/>
        </w:rPr>
        <w:t xml:space="preserve"> </w:t>
      </w:r>
      <w:r w:rsidR="00EA2382" w:rsidRPr="00220248">
        <w:fldChar w:fldCharType="begin"/>
      </w:r>
      <w:r w:rsidR="00EA2382" w:rsidRPr="00220248">
        <w:instrText xml:space="preserve"> XE "Isa 64.06" </w:instrText>
      </w:r>
      <w:r w:rsidR="00EA2382" w:rsidRPr="00220248">
        <w:fldChar w:fldCharType="end"/>
      </w:r>
      <w:r w:rsidR="00981083" w:rsidRPr="00220248">
        <w:rPr>
          <w:vertAlign w:val="superscript"/>
        </w:rPr>
        <w:t>NET</w:t>
      </w:r>
      <w:r w:rsidR="00981083">
        <w:rPr>
          <w:color w:val="000000"/>
        </w:rPr>
        <w:t xml:space="preserve">). </w:t>
      </w:r>
      <w:r w:rsidR="00981083" w:rsidRPr="00A4104D">
        <w:rPr>
          <w:color w:val="000000"/>
        </w:rPr>
        <w:t>“</w:t>
      </w:r>
      <w:r w:rsidR="00981083" w:rsidRPr="00A4104D">
        <w:rPr>
          <w:b/>
          <w:color w:val="000000"/>
        </w:rPr>
        <w:t>Those who are in the flesh cannot please God</w:t>
      </w:r>
      <w:r w:rsidR="00981083" w:rsidRPr="00A4104D">
        <w:rPr>
          <w:color w:val="000000"/>
        </w:rPr>
        <w:t>”</w:t>
      </w:r>
      <w:r w:rsidR="00981083">
        <w:rPr>
          <w:i/>
          <w:color w:val="000000"/>
        </w:rPr>
        <w:t xml:space="preserve"> </w:t>
      </w:r>
      <w:r w:rsidR="00EA2382">
        <w:rPr>
          <w:color w:val="000000"/>
        </w:rPr>
        <w:t>(Rom 8.</w:t>
      </w:r>
      <w:r w:rsidR="00981083">
        <w:rPr>
          <w:color w:val="000000"/>
        </w:rPr>
        <w:t>8</w:t>
      </w:r>
      <w:r w:rsidR="00EA2382">
        <w:rPr>
          <w:color w:val="000000"/>
        </w:rPr>
        <w:fldChar w:fldCharType="begin"/>
      </w:r>
      <w:r w:rsidR="00EA2382">
        <w:instrText xml:space="preserve"> XE "</w:instrText>
      </w:r>
      <w:r w:rsidR="00EA2382">
        <w:rPr>
          <w:color w:val="000000"/>
        </w:rPr>
        <w:instrText>Rom 08.08</w:instrText>
      </w:r>
      <w:r w:rsidR="00EA2382">
        <w:instrText xml:space="preserve">" </w:instrText>
      </w:r>
      <w:r w:rsidR="00EA2382">
        <w:rPr>
          <w:color w:val="000000"/>
        </w:rPr>
        <w:fldChar w:fldCharType="end"/>
      </w:r>
      <w:r w:rsidR="00981083">
        <w:rPr>
          <w:color w:val="000000"/>
        </w:rPr>
        <w:t xml:space="preserve">). God </w:t>
      </w:r>
      <w:r w:rsidR="00981083">
        <w:rPr>
          <w:i/>
          <w:color w:val="000000"/>
        </w:rPr>
        <w:t>hates</w:t>
      </w:r>
      <w:r w:rsidR="00981083">
        <w:rPr>
          <w:color w:val="000000"/>
        </w:rPr>
        <w:t xml:space="preserve"> religious performance apart from true spiritual life (Amo</w:t>
      </w:r>
      <w:r w:rsidR="000819EC">
        <w:rPr>
          <w:color w:val="000000"/>
        </w:rPr>
        <w:t>s</w:t>
      </w:r>
      <w:r w:rsidR="00981083">
        <w:rPr>
          <w:color w:val="000000"/>
        </w:rPr>
        <w:t xml:space="preserve"> 5.21-22</w:t>
      </w:r>
      <w:r w:rsidR="00EA2382">
        <w:rPr>
          <w:color w:val="000000"/>
        </w:rPr>
        <w:fldChar w:fldCharType="begin"/>
      </w:r>
      <w:r w:rsidR="00EA2382">
        <w:instrText xml:space="preserve"> XE "</w:instrText>
      </w:r>
      <w:r w:rsidR="00EA2382">
        <w:rPr>
          <w:color w:val="000000"/>
        </w:rPr>
        <w:instrText>Amo</w:instrText>
      </w:r>
      <w:r w:rsidR="000819EC">
        <w:rPr>
          <w:color w:val="000000"/>
        </w:rPr>
        <w:instrText>s</w:instrText>
      </w:r>
      <w:r w:rsidR="00EA2382">
        <w:rPr>
          <w:color w:val="000000"/>
        </w:rPr>
        <w:instrText xml:space="preserve"> 5.21-22</w:instrText>
      </w:r>
      <w:r w:rsidR="00EA2382">
        <w:instrText xml:space="preserve">" </w:instrText>
      </w:r>
      <w:r w:rsidR="00EA2382">
        <w:rPr>
          <w:color w:val="000000"/>
        </w:rPr>
        <w:fldChar w:fldCharType="end"/>
      </w:r>
      <w:r w:rsidR="00981083">
        <w:rPr>
          <w:color w:val="000000"/>
        </w:rPr>
        <w:t>; cf. Mal 1.10</w:t>
      </w:r>
      <w:r w:rsidR="00EA2382">
        <w:rPr>
          <w:color w:val="000000"/>
        </w:rPr>
        <w:fldChar w:fldCharType="begin"/>
      </w:r>
      <w:r w:rsidR="00EA2382">
        <w:instrText xml:space="preserve"> XE "</w:instrText>
      </w:r>
      <w:r w:rsidR="00EA2382">
        <w:rPr>
          <w:color w:val="000000"/>
        </w:rPr>
        <w:instrText>Mal 1.10</w:instrText>
      </w:r>
      <w:r w:rsidR="00EA2382">
        <w:instrText xml:space="preserve">" </w:instrText>
      </w:r>
      <w:r w:rsidR="00EA2382">
        <w:rPr>
          <w:color w:val="000000"/>
        </w:rPr>
        <w:fldChar w:fldCharType="end"/>
      </w:r>
      <w:r w:rsidR="00981083">
        <w:rPr>
          <w:color w:val="000000"/>
        </w:rPr>
        <w:t xml:space="preserve">). Our secular friends </w:t>
      </w:r>
      <w:r w:rsidR="00222BF3">
        <w:rPr>
          <w:color w:val="000000"/>
        </w:rPr>
        <w:t>scorn</w:t>
      </w:r>
      <w:r w:rsidR="00981083">
        <w:rPr>
          <w:color w:val="000000"/>
        </w:rPr>
        <w:t xml:space="preserve"> two-faced religionists, but </w:t>
      </w:r>
      <w:r w:rsidR="00222BF3">
        <w:rPr>
          <w:color w:val="000000"/>
        </w:rPr>
        <w:t>our friends’</w:t>
      </w:r>
      <w:r w:rsidR="00981083">
        <w:rPr>
          <w:color w:val="000000"/>
        </w:rPr>
        <w:t xml:space="preserve"> criticisms are tame compared to Christ’s own condemnation of religious hypocrites (Mat 23</w:t>
      </w:r>
      <w:r w:rsidR="00EA2382">
        <w:rPr>
          <w:color w:val="000000"/>
        </w:rPr>
        <w:fldChar w:fldCharType="begin"/>
      </w:r>
      <w:r w:rsidR="00EA2382">
        <w:instrText xml:space="preserve"> XE "</w:instrText>
      </w:r>
      <w:r w:rsidR="00EA2382">
        <w:rPr>
          <w:color w:val="000000"/>
        </w:rPr>
        <w:instrText>Mat 23</w:instrText>
      </w:r>
      <w:r w:rsidR="00EA2382">
        <w:instrText xml:space="preserve">" </w:instrText>
      </w:r>
      <w:r w:rsidR="00EA2382">
        <w:rPr>
          <w:color w:val="000000"/>
        </w:rPr>
        <w:fldChar w:fldCharType="end"/>
      </w:r>
      <w:r w:rsidR="00981083">
        <w:rPr>
          <w:color w:val="000000"/>
        </w:rPr>
        <w:t xml:space="preserve">). Regardless of the show of worship or devotion </w:t>
      </w:r>
      <w:r w:rsidR="00222BF3">
        <w:rPr>
          <w:color w:val="000000"/>
        </w:rPr>
        <w:t>that</w:t>
      </w:r>
      <w:r w:rsidR="00981083">
        <w:rPr>
          <w:color w:val="000000"/>
        </w:rPr>
        <w:t xml:space="preserve"> </w:t>
      </w:r>
      <w:r w:rsidR="00222BF3">
        <w:rPr>
          <w:color w:val="000000"/>
        </w:rPr>
        <w:t xml:space="preserve">a fallen man </w:t>
      </w:r>
      <w:r w:rsidR="00981083">
        <w:rPr>
          <w:color w:val="000000"/>
        </w:rPr>
        <w:t xml:space="preserve">might make, </w:t>
      </w:r>
      <w:r w:rsidR="00222BF3">
        <w:rPr>
          <w:color w:val="000000"/>
        </w:rPr>
        <w:t>his</w:t>
      </w:r>
      <w:r w:rsidR="00981083">
        <w:rPr>
          <w:color w:val="000000"/>
        </w:rPr>
        <w:t xml:space="preserve"> self-seeking acts do not serve God but the devil. </w:t>
      </w:r>
    </w:p>
    <w:p w14:paraId="611F3889" w14:textId="43C0D0ED" w:rsidR="006B45B2" w:rsidRDefault="008F71DA" w:rsidP="00EA0A98">
      <w:pPr>
        <w:rPr>
          <w:color w:val="000000"/>
        </w:rPr>
      </w:pPr>
      <w:r>
        <w:rPr>
          <w:color w:val="000000"/>
        </w:rPr>
        <w:tab/>
        <w:t xml:space="preserve">The same applies to sincere </w:t>
      </w:r>
      <w:r w:rsidR="00222BF3">
        <w:rPr>
          <w:color w:val="000000"/>
        </w:rPr>
        <w:t>works</w:t>
      </w:r>
      <w:r>
        <w:rPr>
          <w:color w:val="000000"/>
        </w:rPr>
        <w:t xml:space="preserve"> of benevolence done by those without any pretense of religion. No one will stand before God and successfully argue </w:t>
      </w:r>
      <w:r w:rsidR="00963B88" w:rsidRPr="0092439D">
        <w:rPr>
          <w:rFonts w:ascii="Times" w:hAnsi="Times"/>
        </w:rPr>
        <w:t>[[@Page:</w:t>
      </w:r>
      <w:r w:rsidR="00963B88">
        <w:rPr>
          <w:rFonts w:ascii="Times" w:hAnsi="Times"/>
        </w:rPr>
        <w:t>297</w:t>
      </w:r>
      <w:r w:rsidR="00963B88" w:rsidRPr="0092439D">
        <w:rPr>
          <w:rFonts w:ascii="Times" w:hAnsi="Times"/>
        </w:rPr>
        <w:t>]]</w:t>
      </w:r>
      <w:r w:rsidR="00963B88">
        <w:tab/>
      </w:r>
      <w:r>
        <w:rPr>
          <w:color w:val="000000"/>
        </w:rPr>
        <w:t>that they should be justified because they weren’t like the religious hypocrites who “said” but didn’t “do.”</w:t>
      </w:r>
      <w:r w:rsidR="00331456">
        <w:rPr>
          <w:color w:val="000000"/>
        </w:rPr>
        <w:t xml:space="preserve"> No one will gain heaven because they devoted their lives to building homes for the homeless and feeding the poor</w:t>
      </w:r>
      <w:r w:rsidR="007939A2">
        <w:rPr>
          <w:color w:val="000000"/>
        </w:rPr>
        <w:t>,</w:t>
      </w:r>
      <w:r w:rsidR="00331456">
        <w:rPr>
          <w:color w:val="000000"/>
        </w:rPr>
        <w:t xml:space="preserve"> instead of wasting time with </w:t>
      </w:r>
      <w:r w:rsidR="00222BF3">
        <w:rPr>
          <w:color w:val="000000"/>
        </w:rPr>
        <w:t>“</w:t>
      </w:r>
      <w:r w:rsidR="00331456">
        <w:rPr>
          <w:color w:val="000000"/>
        </w:rPr>
        <w:t>religious mumbo jumbo.</w:t>
      </w:r>
      <w:r w:rsidR="00222BF3">
        <w:rPr>
          <w:color w:val="000000"/>
        </w:rPr>
        <w:t>”</w:t>
      </w:r>
      <w:r w:rsidR="00331456">
        <w:rPr>
          <w:color w:val="000000"/>
        </w:rPr>
        <w:t xml:space="preserve"> No amount of good works can justify a sinful man, be he a hypocritical churchgoer or a kind-he</w:t>
      </w:r>
      <w:r w:rsidR="00EA2382">
        <w:rPr>
          <w:color w:val="000000"/>
        </w:rPr>
        <w:t>arted atheist (Eph 2</w:t>
      </w:r>
      <w:r w:rsidR="00331456">
        <w:rPr>
          <w:color w:val="000000"/>
        </w:rPr>
        <w:t>.8-9</w:t>
      </w:r>
      <w:r w:rsidR="00EA2382">
        <w:rPr>
          <w:color w:val="000000"/>
        </w:rPr>
        <w:fldChar w:fldCharType="begin"/>
      </w:r>
      <w:r w:rsidR="00EA2382">
        <w:instrText xml:space="preserve"> XE "</w:instrText>
      </w:r>
      <w:r w:rsidR="00EA2382">
        <w:rPr>
          <w:color w:val="000000"/>
        </w:rPr>
        <w:instrText>Eph 2.08-09</w:instrText>
      </w:r>
      <w:r w:rsidR="00EA2382">
        <w:instrText xml:space="preserve">" </w:instrText>
      </w:r>
      <w:r w:rsidR="00EA2382">
        <w:rPr>
          <w:color w:val="000000"/>
        </w:rPr>
        <w:fldChar w:fldCharType="end"/>
      </w:r>
      <w:r w:rsidR="00331456">
        <w:rPr>
          <w:color w:val="000000"/>
        </w:rPr>
        <w:t xml:space="preserve">). </w:t>
      </w:r>
      <w:r w:rsidR="00BB3C67">
        <w:rPr>
          <w:color w:val="000000"/>
        </w:rPr>
        <w:t>Contrary to</w:t>
      </w:r>
      <w:r>
        <w:rPr>
          <w:color w:val="000000"/>
        </w:rPr>
        <w:t xml:space="preserve"> man’s fondest delusion, </w:t>
      </w:r>
      <w:r w:rsidR="00BB3C67">
        <w:rPr>
          <w:color w:val="000000"/>
        </w:rPr>
        <w:t>no one</w:t>
      </w:r>
      <w:r>
        <w:rPr>
          <w:color w:val="000000"/>
        </w:rPr>
        <w:t xml:space="preserve"> can save </w:t>
      </w:r>
      <w:r w:rsidR="00151F62">
        <w:rPr>
          <w:color w:val="000000"/>
        </w:rPr>
        <w:t>him</w:t>
      </w:r>
      <w:r w:rsidR="00BB3C67">
        <w:rPr>
          <w:color w:val="000000"/>
        </w:rPr>
        <w:t>self</w:t>
      </w:r>
      <w:r>
        <w:rPr>
          <w:color w:val="000000"/>
        </w:rPr>
        <w:t xml:space="preserve"> by </w:t>
      </w:r>
      <w:r w:rsidR="00151F62">
        <w:rPr>
          <w:color w:val="000000"/>
        </w:rPr>
        <w:t>his own effort</w:t>
      </w:r>
      <w:r>
        <w:rPr>
          <w:color w:val="000000"/>
        </w:rPr>
        <w:t xml:space="preserve"> or merit</w:t>
      </w:r>
      <w:r w:rsidR="006B45B2">
        <w:rPr>
          <w:color w:val="000000"/>
        </w:rPr>
        <w:t>.</w:t>
      </w:r>
    </w:p>
    <w:p w14:paraId="796ED6EA" w14:textId="1D7C69F6" w:rsidR="00981083" w:rsidRPr="006B45B2" w:rsidRDefault="004B45FB" w:rsidP="00EA0A98">
      <w:pPr>
        <w:rPr>
          <w:color w:val="000000"/>
        </w:rPr>
      </w:pPr>
      <w:r>
        <w:tab/>
      </w:r>
      <w:r w:rsidR="00BB3C67">
        <w:t>In view of that fact</w:t>
      </w:r>
      <w:r w:rsidR="00331456">
        <w:t xml:space="preserve">, our hearts should overflow with thankfulness to God that </w:t>
      </w:r>
      <w:r w:rsidR="00981083">
        <w:t xml:space="preserve">Christ has opened the way for the healing of </w:t>
      </w:r>
      <w:r w:rsidR="00331456">
        <w:t>our spiritual</w:t>
      </w:r>
      <w:r w:rsidR="00981083">
        <w:t xml:space="preserve"> deadness. Paul wrote that Jesus Christ “has </w:t>
      </w:r>
      <w:r w:rsidR="00981083" w:rsidRPr="009C568C">
        <w:rPr>
          <w:b/>
        </w:rPr>
        <w:t>destroyed</w:t>
      </w:r>
      <w:r w:rsidR="00981083">
        <w:t xml:space="preserve"> </w:t>
      </w:r>
      <w:r w:rsidR="00981083" w:rsidRPr="009C568C">
        <w:rPr>
          <w:b/>
        </w:rPr>
        <w:t>death</w:t>
      </w:r>
      <w:r w:rsidR="00981083">
        <w:t xml:space="preserve"> and has brought life and immortality to light through the gospel” (2Ti 1.10</w:t>
      </w:r>
      <w:r w:rsidR="00D7012B">
        <w:t xml:space="preserve"> </w:t>
      </w:r>
      <w:r w:rsidR="00D7012B" w:rsidRPr="00426851">
        <w:rPr>
          <w:vertAlign w:val="superscript"/>
        </w:rPr>
        <w:t>NIVO</w:t>
      </w:r>
      <w:r w:rsidR="00EA2382">
        <w:fldChar w:fldCharType="begin"/>
      </w:r>
      <w:r w:rsidR="00EA2382">
        <w:instrText xml:space="preserve"> XE "2Ti 1.10" </w:instrText>
      </w:r>
      <w:r w:rsidR="00EA2382">
        <w:fldChar w:fldCharType="end"/>
      </w:r>
      <w:r w:rsidR="00981083">
        <w:t xml:space="preserve">). </w:t>
      </w:r>
      <w:r w:rsidR="00331456">
        <w:t>Let us note here</w:t>
      </w:r>
      <w:r w:rsidR="00EE4AA5">
        <w:t xml:space="preserve"> again</w:t>
      </w:r>
      <w:r w:rsidR="00331456">
        <w:t xml:space="preserve"> that the scriptural cure confirms the nature of the disease. </w:t>
      </w:r>
      <w:r w:rsidR="00981083">
        <w:t xml:space="preserve">Christ has presently, </w:t>
      </w:r>
      <w:r w:rsidR="00981083">
        <w:rPr>
          <w:i/>
        </w:rPr>
        <w:t>now,</w:t>
      </w:r>
      <w:r w:rsidR="00981083">
        <w:t xml:space="preserve"> destroyed death. </w:t>
      </w:r>
      <w:r w:rsidR="00331456">
        <w:t xml:space="preserve">This </w:t>
      </w:r>
      <w:r w:rsidR="00EE4AA5">
        <w:t>implie</w:t>
      </w:r>
      <w:r w:rsidR="00331456">
        <w:t>s</w:t>
      </w:r>
      <w:r w:rsidR="00981083">
        <w:t xml:space="preserve"> that the death which Christ has already destroyed is spiritual death</w:t>
      </w:r>
      <w:r w:rsidR="00331456">
        <w:t>, since people still die physically</w:t>
      </w:r>
      <w:r w:rsidR="00981083">
        <w:t xml:space="preserve">. He has destroyed spiritual deadness by making believers alive </w:t>
      </w:r>
      <w:r w:rsidR="00981083" w:rsidRPr="001418A6">
        <w:rPr>
          <w:i/>
        </w:rPr>
        <w:t>in</w:t>
      </w:r>
      <w:r w:rsidR="00981083">
        <w:t xml:space="preserve"> </w:t>
      </w:r>
      <w:r w:rsidR="00981083">
        <w:rPr>
          <w:i/>
        </w:rPr>
        <w:t>their spirits</w:t>
      </w:r>
      <w:r w:rsidR="00981083">
        <w:t xml:space="preserve"> by </w:t>
      </w:r>
      <w:r w:rsidR="00981083" w:rsidRPr="001418A6">
        <w:t>His Spirit.</w:t>
      </w:r>
      <w:r w:rsidR="00F029E9">
        <w:rPr>
          <w:rStyle w:val="FootnoteReference"/>
        </w:rPr>
        <w:footnoteReference w:id="578"/>
      </w:r>
      <w:r w:rsidR="00981083">
        <w:t xml:space="preserve"> Jesus did this throughout His earthly ministry. While in Jerusalem He said, “I tell you the truth, whoever hears my word and believes … has crossed over </w:t>
      </w:r>
      <w:r w:rsidR="00981083" w:rsidRPr="00F02089">
        <w:rPr>
          <w:b/>
        </w:rPr>
        <w:t>from death</w:t>
      </w:r>
      <w:r w:rsidR="00981083">
        <w:t xml:space="preserve"> to life.… a time is coming and has now come when </w:t>
      </w:r>
      <w:r w:rsidR="00981083" w:rsidRPr="00F02089">
        <w:rPr>
          <w:b/>
        </w:rPr>
        <w:t>the dead</w:t>
      </w:r>
      <w:r w:rsidR="00981083">
        <w:t xml:space="preserve"> will hear the voice of the Son of God and those who hear will live” (</w:t>
      </w:r>
      <w:r w:rsidR="00EA2382">
        <w:t xml:space="preserve">Joh </w:t>
      </w:r>
      <w:r w:rsidR="00981083">
        <w:t>5.24-25</w:t>
      </w:r>
      <w:r w:rsidR="00EB394B">
        <w:t xml:space="preserve"> </w:t>
      </w:r>
      <w:r w:rsidR="00F02089">
        <w:rPr>
          <w:vertAlign w:val="superscript"/>
        </w:rPr>
        <w:t>NIVO</w:t>
      </w:r>
      <w:r w:rsidR="00EA2382">
        <w:fldChar w:fldCharType="begin"/>
      </w:r>
      <w:r w:rsidR="00EA2382">
        <w:instrText xml:space="preserve"> XE "Joh 05.24-25" </w:instrText>
      </w:r>
      <w:r w:rsidR="00EA2382">
        <w:fldChar w:fldCharType="end"/>
      </w:r>
      <w:r w:rsidR="00981083">
        <w:t>). T</w:t>
      </w:r>
      <w:r w:rsidR="007B42D8">
        <w:t>he idea of</w:t>
      </w:r>
      <w:r w:rsidR="00981083">
        <w:t xml:space="preserve"> cur</w:t>
      </w:r>
      <w:r w:rsidR="007B42D8">
        <w:t>ing</w:t>
      </w:r>
      <w:r w:rsidR="00981083">
        <w:t xml:space="preserve"> people — who are physically alive — by enabling them to cross over from death </w:t>
      </w:r>
      <w:r w:rsidR="00BB3C67">
        <w:t>to</w:t>
      </w:r>
      <w:r w:rsidR="00981083">
        <w:t xml:space="preserve"> li</w:t>
      </w:r>
      <w:r w:rsidR="00BB3C67">
        <w:t>f</w:t>
      </w:r>
      <w:r w:rsidR="00981083">
        <w:t>e, only makes sense when we understand that the death or deadness in view is that of the human spirit, not of the physical body.</w:t>
      </w:r>
    </w:p>
    <w:p w14:paraId="63EAAC87" w14:textId="38E2A0F0" w:rsidR="00C53B38" w:rsidRDefault="00981083" w:rsidP="00EA0A98">
      <w:pPr>
        <w:rPr>
          <w:color w:val="000000"/>
        </w:rPr>
      </w:pPr>
      <w:r>
        <w:rPr>
          <w:color w:val="000000"/>
        </w:rPr>
        <w:tab/>
      </w:r>
      <w:r w:rsidR="00C53B38">
        <w:rPr>
          <w:color w:val="000000"/>
        </w:rPr>
        <w:t xml:space="preserve">The prophets understood </w:t>
      </w:r>
      <w:r w:rsidR="007B42D8">
        <w:rPr>
          <w:color w:val="000000"/>
        </w:rPr>
        <w:t xml:space="preserve">this. They knew </w:t>
      </w:r>
      <w:r w:rsidR="00C53B38">
        <w:rPr>
          <w:color w:val="000000"/>
        </w:rPr>
        <w:t>that man</w:t>
      </w:r>
      <w:r w:rsidR="005B54DB">
        <w:rPr>
          <w:color w:val="000000"/>
        </w:rPr>
        <w:t>, though a spiritual being,</w:t>
      </w:r>
      <w:r w:rsidR="00C53B38">
        <w:rPr>
          <w:color w:val="000000"/>
        </w:rPr>
        <w:t xml:space="preserve"> </w:t>
      </w:r>
      <w:r w:rsidR="005B54DB">
        <w:rPr>
          <w:color w:val="000000"/>
        </w:rPr>
        <w:t xml:space="preserve">suffered from </w:t>
      </w:r>
      <w:r w:rsidR="00C53B38">
        <w:rPr>
          <w:color w:val="000000"/>
        </w:rPr>
        <w:t xml:space="preserve">spiritual </w:t>
      </w:r>
      <w:r w:rsidR="005B54DB">
        <w:rPr>
          <w:color w:val="000000"/>
        </w:rPr>
        <w:t>deadness</w:t>
      </w:r>
      <w:r w:rsidR="00C53B38">
        <w:rPr>
          <w:color w:val="000000"/>
        </w:rPr>
        <w:t>. They</w:t>
      </w:r>
      <w:r w:rsidR="00C53B38" w:rsidRPr="00E538DE">
        <w:rPr>
          <w:color w:val="000000"/>
        </w:rPr>
        <w:t xml:space="preserve"> </w:t>
      </w:r>
      <w:r w:rsidR="00C53B38">
        <w:rPr>
          <w:color w:val="000000"/>
        </w:rPr>
        <w:t>knew th</w:t>
      </w:r>
      <w:r w:rsidR="007B42D8">
        <w:rPr>
          <w:color w:val="000000"/>
        </w:rPr>
        <w:t>at</w:t>
      </w:r>
      <w:r w:rsidR="00C53B38">
        <w:rPr>
          <w:color w:val="000000"/>
        </w:rPr>
        <w:t xml:space="preserve"> human</w:t>
      </w:r>
      <w:r w:rsidR="007B42D8">
        <w:rPr>
          <w:color w:val="000000"/>
        </w:rPr>
        <w:t>s</w:t>
      </w:r>
      <w:r w:rsidR="00C53B38">
        <w:rPr>
          <w:color w:val="000000"/>
        </w:rPr>
        <w:t xml:space="preserve"> need spiritual resurrection, and so they couched their talk of redemption in terms of a</w:t>
      </w:r>
      <w:r w:rsidR="00C53B38" w:rsidRPr="00E538DE">
        <w:rPr>
          <w:i/>
          <w:color w:val="000000"/>
        </w:rPr>
        <w:t xml:space="preserve"> coming to life.</w:t>
      </w:r>
      <w:r w:rsidR="00C53B38">
        <w:rPr>
          <w:color w:val="000000"/>
        </w:rPr>
        <w:t xml:space="preserve"> </w:t>
      </w:r>
      <w:r w:rsidR="00C53B38" w:rsidRPr="005B54DB">
        <w:rPr>
          <w:color w:val="000000"/>
        </w:rPr>
        <w:t xml:space="preserve">Habakkuk famously said that, “the righteous will </w:t>
      </w:r>
      <w:r w:rsidR="00C53B38" w:rsidRPr="00343578">
        <w:rPr>
          <w:b/>
          <w:color w:val="000000"/>
        </w:rPr>
        <w:t>live</w:t>
      </w:r>
      <w:r w:rsidR="00EA2382">
        <w:rPr>
          <w:color w:val="000000"/>
        </w:rPr>
        <w:t xml:space="preserve"> by his faith” (Hab 2.</w:t>
      </w:r>
      <w:r w:rsidR="00C53B38" w:rsidRPr="005B54DB">
        <w:rPr>
          <w:color w:val="000000"/>
        </w:rPr>
        <w:t>4</w:t>
      </w:r>
      <w:r w:rsidR="00EA2382">
        <w:rPr>
          <w:color w:val="000000"/>
        </w:rPr>
        <w:fldChar w:fldCharType="begin"/>
      </w:r>
      <w:r w:rsidR="00EA2382">
        <w:instrText xml:space="preserve"> XE "</w:instrText>
      </w:r>
      <w:r w:rsidR="00EA2382" w:rsidRPr="005B54DB">
        <w:rPr>
          <w:color w:val="000000"/>
        </w:rPr>
        <w:instrText>Hab 2.04</w:instrText>
      </w:r>
      <w:r w:rsidR="00EA2382">
        <w:instrText xml:space="preserve">" </w:instrText>
      </w:r>
      <w:r w:rsidR="00EA2382">
        <w:rPr>
          <w:color w:val="000000"/>
        </w:rPr>
        <w:fldChar w:fldCharType="end"/>
      </w:r>
      <w:r w:rsidR="00C53B38" w:rsidRPr="005B54DB">
        <w:rPr>
          <w:color w:val="000000"/>
        </w:rPr>
        <w:t>).</w:t>
      </w:r>
      <w:r w:rsidR="00166DBF">
        <w:rPr>
          <w:rStyle w:val="FootnoteReference"/>
          <w:color w:val="000000"/>
        </w:rPr>
        <w:footnoteReference w:id="579"/>
      </w:r>
      <w:r w:rsidR="00C53B38" w:rsidRPr="005B54DB">
        <w:rPr>
          <w:color w:val="000000"/>
        </w:rPr>
        <w:t xml:space="preserve"> We normally associate this passage with the event of </w:t>
      </w:r>
      <w:r w:rsidR="00963B88" w:rsidRPr="0092439D">
        <w:rPr>
          <w:rFonts w:ascii="Times" w:hAnsi="Times"/>
        </w:rPr>
        <w:t>[[@Page:</w:t>
      </w:r>
      <w:r w:rsidR="00963B88">
        <w:rPr>
          <w:rFonts w:ascii="Times" w:hAnsi="Times"/>
        </w:rPr>
        <w:t>298</w:t>
      </w:r>
      <w:r w:rsidR="00963B88" w:rsidRPr="0092439D">
        <w:rPr>
          <w:rFonts w:ascii="Times" w:hAnsi="Times"/>
        </w:rPr>
        <w:t>]]</w:t>
      </w:r>
      <w:r w:rsidR="00963B88">
        <w:tab/>
      </w:r>
      <w:r w:rsidR="00C53B38" w:rsidRPr="005B54DB">
        <w:rPr>
          <w:color w:val="000000"/>
        </w:rPr>
        <w:t>justification, and we</w:t>
      </w:r>
      <w:r w:rsidR="00C53B38" w:rsidRPr="005B54DB">
        <w:rPr>
          <w:i/>
          <w:color w:val="000000"/>
        </w:rPr>
        <w:t xml:space="preserve"> are</w:t>
      </w:r>
      <w:r w:rsidR="00C53B38" w:rsidRPr="005B54DB">
        <w:rPr>
          <w:color w:val="000000"/>
        </w:rPr>
        <w:t xml:space="preserve"> justified by faith</w:t>
      </w:r>
      <w:r w:rsidR="00EA2382">
        <w:rPr>
          <w:color w:val="000000"/>
        </w:rPr>
        <w:t xml:space="preserve"> (Rom </w:t>
      </w:r>
      <w:r w:rsidR="00166DBF">
        <w:rPr>
          <w:color w:val="000000"/>
        </w:rPr>
        <w:t>3.28</w:t>
      </w:r>
      <w:r w:rsidR="00EA2382">
        <w:rPr>
          <w:color w:val="000000"/>
        </w:rPr>
        <w:fldChar w:fldCharType="begin"/>
      </w:r>
      <w:r w:rsidR="00EA2382">
        <w:instrText xml:space="preserve"> XE "</w:instrText>
      </w:r>
      <w:r w:rsidR="00EA2382">
        <w:rPr>
          <w:color w:val="000000"/>
        </w:rPr>
        <w:instrText>Rom 03.28</w:instrText>
      </w:r>
      <w:r w:rsidR="00EA2382">
        <w:instrText xml:space="preserve">" </w:instrText>
      </w:r>
      <w:r w:rsidR="00EA2382">
        <w:rPr>
          <w:color w:val="000000"/>
        </w:rPr>
        <w:fldChar w:fldCharType="end"/>
      </w:r>
      <w:r w:rsidR="00166DBF">
        <w:rPr>
          <w:color w:val="000000"/>
        </w:rPr>
        <w:t>)</w:t>
      </w:r>
      <w:r w:rsidR="00C53B38" w:rsidRPr="005B54DB">
        <w:rPr>
          <w:color w:val="000000"/>
        </w:rPr>
        <w:t xml:space="preserve">, but Habakkuk had more than a change of judicial status in mind. The righteous person, </w:t>
      </w:r>
      <w:r w:rsidR="00EE4AA5">
        <w:rPr>
          <w:color w:val="000000"/>
        </w:rPr>
        <w:t>on the basis of</w:t>
      </w:r>
      <w:r w:rsidR="00C53B38" w:rsidRPr="005B54DB">
        <w:rPr>
          <w:color w:val="000000"/>
        </w:rPr>
        <w:t xml:space="preserve"> faith</w:t>
      </w:r>
      <w:r w:rsidR="00166DBF">
        <w:rPr>
          <w:color w:val="000000"/>
        </w:rPr>
        <w:t xml:space="preserve"> or faithfulness</w:t>
      </w:r>
      <w:r w:rsidR="00C53B38" w:rsidRPr="005B54DB">
        <w:rPr>
          <w:color w:val="000000"/>
        </w:rPr>
        <w:t xml:space="preserve">, would </w:t>
      </w:r>
      <w:r w:rsidR="00C53B38" w:rsidRPr="005B54DB">
        <w:rPr>
          <w:i/>
          <w:color w:val="000000"/>
        </w:rPr>
        <w:t>come to</w:t>
      </w:r>
      <w:r w:rsidR="00C53B38" w:rsidRPr="005B54DB">
        <w:rPr>
          <w:color w:val="000000"/>
        </w:rPr>
        <w:t xml:space="preserve"> </w:t>
      </w:r>
      <w:r w:rsidR="00C53B38" w:rsidRPr="005B54DB">
        <w:rPr>
          <w:i/>
          <w:color w:val="000000"/>
        </w:rPr>
        <w:t>life.</w:t>
      </w:r>
      <w:r w:rsidR="00C53B38">
        <w:rPr>
          <w:color w:val="000000"/>
        </w:rPr>
        <w:t xml:space="preserve"> It reminds me of the dramatic </w:t>
      </w:r>
      <w:r w:rsidR="00BB3C67">
        <w:rPr>
          <w:color w:val="000000"/>
        </w:rPr>
        <w:t>scene</w:t>
      </w:r>
      <w:r w:rsidR="00C53B38">
        <w:rPr>
          <w:color w:val="000000"/>
        </w:rPr>
        <w:t xml:space="preserve"> in Eze 16.6</w:t>
      </w:r>
      <w:r w:rsidR="00BA6B23">
        <w:rPr>
          <w:color w:val="000000"/>
        </w:rPr>
        <w:fldChar w:fldCharType="begin"/>
      </w:r>
      <w:r w:rsidR="00BA6B23">
        <w:instrText xml:space="preserve"> XE "</w:instrText>
      </w:r>
      <w:r w:rsidR="00BA6B23">
        <w:rPr>
          <w:color w:val="000000"/>
        </w:rPr>
        <w:instrText>Eze 16.06</w:instrText>
      </w:r>
      <w:r w:rsidR="00BA6B23">
        <w:instrText xml:space="preserve">" </w:instrText>
      </w:r>
      <w:r w:rsidR="00BA6B23">
        <w:rPr>
          <w:color w:val="000000"/>
        </w:rPr>
        <w:fldChar w:fldCharType="end"/>
      </w:r>
      <w:r w:rsidR="00C53B38">
        <w:rPr>
          <w:color w:val="000000"/>
        </w:rPr>
        <w:t xml:space="preserve">. In that passage, the Lord speaks about His relationship with wayward </w:t>
      </w:r>
      <w:r w:rsidR="00BE6A0D">
        <w:rPr>
          <w:color w:val="000000"/>
        </w:rPr>
        <w:t>Jerusalem (= Israel)</w:t>
      </w:r>
      <w:r w:rsidR="00BB3C67">
        <w:rPr>
          <w:color w:val="000000"/>
        </w:rPr>
        <w:t xml:space="preserve">, and about the condition in which He found her at the time of </w:t>
      </w:r>
      <w:r w:rsidR="00BE6A0D">
        <w:rPr>
          <w:color w:val="000000"/>
        </w:rPr>
        <w:t>the people’s</w:t>
      </w:r>
      <w:r w:rsidR="00BB3C67">
        <w:rPr>
          <w:color w:val="000000"/>
        </w:rPr>
        <w:t xml:space="preserve"> national birth</w:t>
      </w:r>
      <w:r w:rsidR="00C53B38">
        <w:rPr>
          <w:color w:val="000000"/>
        </w:rPr>
        <w:t>. The Lord describe</w:t>
      </w:r>
      <w:r w:rsidR="00166DBF">
        <w:rPr>
          <w:color w:val="000000"/>
        </w:rPr>
        <w:t>s</w:t>
      </w:r>
      <w:r w:rsidR="00C53B38">
        <w:rPr>
          <w:color w:val="000000"/>
        </w:rPr>
        <w:t xml:space="preserve"> </w:t>
      </w:r>
      <w:r w:rsidR="00BE6A0D">
        <w:rPr>
          <w:color w:val="000000"/>
        </w:rPr>
        <w:t xml:space="preserve">incipient </w:t>
      </w:r>
      <w:r w:rsidR="00C53B38">
        <w:rPr>
          <w:color w:val="000000"/>
        </w:rPr>
        <w:t xml:space="preserve">Israel as an infanticide victim, a newborn thrown out in an open field, kicking in </w:t>
      </w:r>
      <w:r w:rsidR="00166DBF">
        <w:rPr>
          <w:color w:val="000000"/>
        </w:rPr>
        <w:t>her</w:t>
      </w:r>
      <w:r w:rsidR="00C53B38">
        <w:rPr>
          <w:color w:val="000000"/>
        </w:rPr>
        <w:t xml:space="preserve"> blood, as good as dead. God redeems the pitiful creature by uttering one word: </w:t>
      </w:r>
      <w:r w:rsidR="00C53B38">
        <w:rPr>
          <w:i/>
          <w:color w:val="000000"/>
        </w:rPr>
        <w:t>“Live!”</w:t>
      </w:r>
      <w:r w:rsidR="00C53B38">
        <w:rPr>
          <w:color w:val="000000"/>
        </w:rPr>
        <w:t xml:space="preserve"> </w:t>
      </w:r>
    </w:p>
    <w:p w14:paraId="3CE9B30D" w14:textId="63D1868E" w:rsidR="00C53B38" w:rsidRDefault="00AD218B" w:rsidP="00EA0A98">
      <w:pPr>
        <w:ind w:firstLine="720"/>
        <w:rPr>
          <w:color w:val="000000"/>
        </w:rPr>
      </w:pPr>
      <w:r>
        <w:rPr>
          <w:color w:val="000000"/>
        </w:rPr>
        <w:t>Admittedly</w:t>
      </w:r>
      <w:r w:rsidR="007E0B80">
        <w:rPr>
          <w:color w:val="000000"/>
        </w:rPr>
        <w:t>, t</w:t>
      </w:r>
      <w:r w:rsidR="00C53B38">
        <w:rPr>
          <w:color w:val="000000"/>
        </w:rPr>
        <w:t xml:space="preserve">hese passages in the prophets </w:t>
      </w:r>
      <w:r>
        <w:rPr>
          <w:color w:val="000000"/>
        </w:rPr>
        <w:t>speak of</w:t>
      </w:r>
      <w:r w:rsidR="00C53B38">
        <w:rPr>
          <w:color w:val="000000"/>
        </w:rPr>
        <w:t xml:space="preserve"> more than just the cure for the deadened human spirit; they also </w:t>
      </w:r>
      <w:r>
        <w:rPr>
          <w:color w:val="000000"/>
        </w:rPr>
        <w:t>speak of</w:t>
      </w:r>
      <w:r w:rsidR="00C53B38">
        <w:rPr>
          <w:color w:val="000000"/>
        </w:rPr>
        <w:t xml:space="preserve"> national restoration. </w:t>
      </w:r>
      <w:r w:rsidR="00ED6E18">
        <w:rPr>
          <w:color w:val="000000"/>
        </w:rPr>
        <w:t>Indeed, t</w:t>
      </w:r>
      <w:r w:rsidR="00C53B38">
        <w:rPr>
          <w:color w:val="000000"/>
        </w:rPr>
        <w:t xml:space="preserve">he motif of resurrection applies equally to the redemption of the individual and </w:t>
      </w:r>
      <w:r w:rsidR="00ED6E18">
        <w:rPr>
          <w:color w:val="000000"/>
        </w:rPr>
        <w:t xml:space="preserve">to </w:t>
      </w:r>
      <w:r w:rsidR="007E0B80">
        <w:rPr>
          <w:color w:val="000000"/>
        </w:rPr>
        <w:t xml:space="preserve">the restoration </w:t>
      </w:r>
      <w:r w:rsidR="00C53B38">
        <w:rPr>
          <w:color w:val="000000"/>
        </w:rPr>
        <w:t xml:space="preserve">of the nation of Israel. We see this in Ezekiel’s famous vision of the dry bones where the Lord says “I will put my Spirit in you and you will </w:t>
      </w:r>
      <w:r w:rsidR="00C53B38" w:rsidRPr="007E0B80">
        <w:rPr>
          <w:b/>
          <w:color w:val="000000"/>
        </w:rPr>
        <w:t>live</w:t>
      </w:r>
      <w:r w:rsidR="00C53B38" w:rsidRPr="007E0B80">
        <w:rPr>
          <w:color w:val="000000"/>
        </w:rPr>
        <w:t>”</w:t>
      </w:r>
      <w:r w:rsidR="00C53B38">
        <w:rPr>
          <w:color w:val="000000"/>
        </w:rPr>
        <w:t xml:space="preserve"> (Eze 37</w:t>
      </w:r>
      <w:r w:rsidR="00D7012B">
        <w:rPr>
          <w:color w:val="000000"/>
        </w:rPr>
        <w:t xml:space="preserve">.14 </w:t>
      </w:r>
      <w:r w:rsidR="00D7012B" w:rsidRPr="00426851">
        <w:rPr>
          <w:vertAlign w:val="superscript"/>
        </w:rPr>
        <w:t>NIVO</w:t>
      </w:r>
      <w:r w:rsidR="00EA2382">
        <w:rPr>
          <w:color w:val="000000"/>
        </w:rPr>
        <w:fldChar w:fldCharType="begin"/>
      </w:r>
      <w:r w:rsidR="00EA2382">
        <w:instrText xml:space="preserve"> XE "</w:instrText>
      </w:r>
      <w:r w:rsidR="00EA2382">
        <w:rPr>
          <w:color w:val="000000"/>
        </w:rPr>
        <w:instrText>Eze 37</w:instrText>
      </w:r>
      <w:r w:rsidR="00195D69">
        <w:rPr>
          <w:color w:val="000000"/>
        </w:rPr>
        <w:instrText>.14</w:instrText>
      </w:r>
      <w:r w:rsidR="00EA2382">
        <w:instrText xml:space="preserve">" </w:instrText>
      </w:r>
      <w:r w:rsidR="00EA2382">
        <w:rPr>
          <w:color w:val="000000"/>
        </w:rPr>
        <w:fldChar w:fldCharType="end"/>
      </w:r>
      <w:r w:rsidR="00C53B38">
        <w:rPr>
          <w:color w:val="000000"/>
        </w:rPr>
        <w:t xml:space="preserve">). Israel’s national resurrection is in view, but the national restoration requires the spiritual resurrection of individual citizens. </w:t>
      </w:r>
      <w:r w:rsidR="002E6DC5" w:rsidRPr="002E6DC5">
        <w:rPr>
          <w:color w:val="000000"/>
        </w:rPr>
        <w:t>Through Ezekiel,</w:t>
      </w:r>
      <w:r w:rsidR="007B42D8">
        <w:rPr>
          <w:color w:val="000000"/>
        </w:rPr>
        <w:t xml:space="preserve"> God</w:t>
      </w:r>
      <w:r w:rsidR="00C53B38" w:rsidRPr="002E6DC5">
        <w:rPr>
          <w:color w:val="000000"/>
        </w:rPr>
        <w:t xml:space="preserve"> ple</w:t>
      </w:r>
      <w:r w:rsidR="002E6DC5" w:rsidRPr="002E6DC5">
        <w:rPr>
          <w:color w:val="000000"/>
        </w:rPr>
        <w:t>d with His</w:t>
      </w:r>
      <w:r w:rsidR="00C53B38" w:rsidRPr="002E6DC5">
        <w:rPr>
          <w:color w:val="000000"/>
        </w:rPr>
        <w:t xml:space="preserve"> people: “get a new heart and a new spirit” (Eze 18.31</w:t>
      </w:r>
      <w:r w:rsidR="00D7012B">
        <w:rPr>
          <w:color w:val="000000"/>
        </w:rPr>
        <w:t xml:space="preserve"> </w:t>
      </w:r>
      <w:r w:rsidR="00D7012B" w:rsidRPr="00426851">
        <w:rPr>
          <w:vertAlign w:val="superscript"/>
        </w:rPr>
        <w:t>NIVO</w:t>
      </w:r>
      <w:r w:rsidR="00EA2382">
        <w:rPr>
          <w:color w:val="000000"/>
        </w:rPr>
        <w:fldChar w:fldCharType="begin"/>
      </w:r>
      <w:r w:rsidR="00EA2382">
        <w:instrText xml:space="preserve"> XE "</w:instrText>
      </w:r>
      <w:r w:rsidR="00EA2382" w:rsidRPr="002E6DC5">
        <w:rPr>
          <w:color w:val="000000"/>
        </w:rPr>
        <w:instrText>Eze 18.31</w:instrText>
      </w:r>
      <w:r w:rsidR="00EA2382">
        <w:instrText xml:space="preserve">" </w:instrText>
      </w:r>
      <w:r w:rsidR="00EA2382">
        <w:rPr>
          <w:color w:val="000000"/>
        </w:rPr>
        <w:fldChar w:fldCharType="end"/>
      </w:r>
      <w:r w:rsidR="00C53B38" w:rsidRPr="002E6DC5">
        <w:rPr>
          <w:color w:val="000000"/>
        </w:rPr>
        <w:t>). The solution, the cure, for Israel’s national “</w:t>
      </w:r>
      <w:hyperlink w:anchor="_Fallenness_35" w:history="1">
        <w:r w:rsidR="00C53B38" w:rsidRPr="00024B37">
          <w:rPr>
            <w:rStyle w:val="Hyperlink"/>
            <w:rFonts w:ascii="New Century Schlbk" w:hAnsi="New Century Schlbk"/>
          </w:rPr>
          <w:t>fallenness</w:t>
        </w:r>
      </w:hyperlink>
      <w:r w:rsidR="00C53B38" w:rsidRPr="002E6DC5">
        <w:rPr>
          <w:color w:val="000000"/>
        </w:rPr>
        <w:t>” was</w:t>
      </w:r>
      <w:r w:rsidR="007E0B80" w:rsidRPr="002E6DC5">
        <w:rPr>
          <w:color w:val="000000"/>
        </w:rPr>
        <w:t xml:space="preserve"> — and is —</w:t>
      </w:r>
      <w:r w:rsidR="00C53B38" w:rsidRPr="002E6DC5">
        <w:rPr>
          <w:color w:val="000000"/>
        </w:rPr>
        <w:t xml:space="preserve"> the spiritual </w:t>
      </w:r>
      <w:hyperlink w:anchor="_Regeneration_75" w:history="1">
        <w:r w:rsidR="00C53B38" w:rsidRPr="00060F83">
          <w:rPr>
            <w:rStyle w:val="Hyperlink"/>
            <w:rFonts w:ascii="New Century Schlbk" w:hAnsi="New Century Schlbk"/>
          </w:rPr>
          <w:t>rebirth</w:t>
        </w:r>
      </w:hyperlink>
      <w:r w:rsidR="00C53B38" w:rsidRPr="002E6DC5">
        <w:rPr>
          <w:color w:val="000000"/>
        </w:rPr>
        <w:t xml:space="preserve"> of each individual man and woman.</w:t>
      </w:r>
    </w:p>
    <w:p w14:paraId="29AF4882" w14:textId="7850E73B" w:rsidR="00ED6E18" w:rsidRDefault="00C53B38" w:rsidP="008C3EE9">
      <w:pPr>
        <w:widowControl w:val="0"/>
        <w:ind w:firstLine="720"/>
        <w:rPr>
          <w:color w:val="000000"/>
        </w:rPr>
      </w:pPr>
      <w:r>
        <w:rPr>
          <w:color w:val="000000"/>
        </w:rPr>
        <w:t>T</w:t>
      </w:r>
      <w:r w:rsidR="00ED6E18">
        <w:rPr>
          <w:color w:val="000000"/>
        </w:rPr>
        <w:t xml:space="preserve">he capstone of the prophets’ revelations about human </w:t>
      </w:r>
      <w:hyperlink w:anchor="_Fallenness_36" w:history="1">
        <w:r w:rsidR="00ED6E18" w:rsidRPr="00024B37">
          <w:rPr>
            <w:rStyle w:val="Hyperlink"/>
            <w:rFonts w:ascii="New Century Schlbk" w:hAnsi="New Century Schlbk"/>
          </w:rPr>
          <w:t>fallenness</w:t>
        </w:r>
      </w:hyperlink>
      <w:r w:rsidR="00ED6E18">
        <w:rPr>
          <w:color w:val="000000"/>
        </w:rPr>
        <w:t xml:space="preserve"> and its cure, is the</w:t>
      </w:r>
      <w:r>
        <w:rPr>
          <w:color w:val="000000"/>
        </w:rPr>
        <w:t xml:space="preserve"> explicit </w:t>
      </w:r>
      <w:r w:rsidR="008C3EE9">
        <w:rPr>
          <w:color w:val="000000"/>
        </w:rPr>
        <w:t>statement</w:t>
      </w:r>
      <w:r>
        <w:rPr>
          <w:color w:val="000000"/>
        </w:rPr>
        <w:t xml:space="preserve"> of Jesus in John 3</w:t>
      </w:r>
      <w:r w:rsidR="000047CA">
        <w:rPr>
          <w:color w:val="000000"/>
        </w:rPr>
        <w:t>.3-5</w:t>
      </w:r>
      <w:r w:rsidR="008C3EE9">
        <w:rPr>
          <w:color w:val="000000"/>
        </w:rPr>
        <w:t>:</w:t>
      </w:r>
      <w:r w:rsidR="007A45C5">
        <w:rPr>
          <w:color w:val="000000"/>
        </w:rPr>
        <w:fldChar w:fldCharType="begin"/>
      </w:r>
      <w:r w:rsidR="007A45C5">
        <w:instrText xml:space="preserve"> XE "</w:instrText>
      </w:r>
      <w:r w:rsidR="007A45C5">
        <w:rPr>
          <w:color w:val="000000"/>
        </w:rPr>
        <w:instrText>J</w:instrText>
      </w:r>
      <w:r w:rsidR="00BC63F6">
        <w:rPr>
          <w:color w:val="000000"/>
        </w:rPr>
        <w:instrText>oh</w:instrText>
      </w:r>
      <w:r w:rsidR="007A45C5">
        <w:rPr>
          <w:color w:val="000000"/>
        </w:rPr>
        <w:instrText xml:space="preserve"> 03</w:instrText>
      </w:r>
      <w:r w:rsidR="000047CA">
        <w:rPr>
          <w:color w:val="000000"/>
        </w:rPr>
        <w:instrText>.03-05</w:instrText>
      </w:r>
      <w:r w:rsidR="007A45C5">
        <w:instrText xml:space="preserve">" </w:instrText>
      </w:r>
      <w:r w:rsidR="007A45C5">
        <w:rPr>
          <w:color w:val="000000"/>
        </w:rPr>
        <w:fldChar w:fldCharType="end"/>
      </w:r>
      <w:r>
        <w:rPr>
          <w:color w:val="000000"/>
        </w:rPr>
        <w:t xml:space="preserve"> “I tell you the truth,</w:t>
      </w:r>
      <w:r w:rsidR="008C3EE9">
        <w:rPr>
          <w:color w:val="000000"/>
        </w:rPr>
        <w:t xml:space="preserve"> </w:t>
      </w:r>
      <w:r>
        <w:rPr>
          <w:color w:val="000000"/>
        </w:rPr>
        <w:t>no one can see the kingdom of God unless he is born again.… no one can enter the kingdom of God unless he is born of water, [that is] the Spirit.”</w:t>
      </w:r>
      <w:r w:rsidR="002678B6">
        <w:rPr>
          <w:rStyle w:val="FootnoteReference"/>
          <w:color w:val="000000"/>
        </w:rPr>
        <w:footnoteReference w:id="580"/>
      </w:r>
      <w:r>
        <w:rPr>
          <w:color w:val="000000"/>
        </w:rPr>
        <w:t xml:space="preserve"> In other words, a person cannot come under God’s rule, unless his human spirit is </w:t>
      </w:r>
      <w:hyperlink w:anchor="_Regeneration_195" w:history="1">
        <w:r w:rsidRPr="00484E6E">
          <w:rPr>
            <w:rStyle w:val="Hyperlink"/>
            <w:rFonts w:ascii="New Century Schlbk" w:hAnsi="New Century Schlbk"/>
          </w:rPr>
          <w:t>regenerated</w:t>
        </w:r>
      </w:hyperlink>
      <w:r>
        <w:rPr>
          <w:color w:val="000000"/>
        </w:rPr>
        <w:t xml:space="preserve"> by the Spirit of God.</w:t>
      </w:r>
      <w:r>
        <w:rPr>
          <w:rStyle w:val="FootnoteReference"/>
          <w:color w:val="000000"/>
        </w:rPr>
        <w:footnoteReference w:id="581"/>
      </w:r>
      <w:r>
        <w:rPr>
          <w:color w:val="000000"/>
        </w:rPr>
        <w:t xml:space="preserve"> As Paul would later say, “the mind </w:t>
      </w:r>
      <w:r w:rsidR="00B007C3">
        <w:rPr>
          <w:color w:val="000000"/>
        </w:rPr>
        <w:t>[</w:t>
      </w:r>
      <w:r>
        <w:rPr>
          <w:color w:val="000000"/>
        </w:rPr>
        <w:t>of</w:t>
      </w:r>
      <w:r w:rsidR="00B007C3">
        <w:rPr>
          <w:color w:val="000000"/>
        </w:rPr>
        <w:t>]</w:t>
      </w:r>
      <w:r>
        <w:rPr>
          <w:color w:val="000000"/>
        </w:rPr>
        <w:t xml:space="preserve"> the flesh … does not subject itself to the law [or rule] of God, for it i</w:t>
      </w:r>
      <w:r w:rsidR="001E5BE2">
        <w:rPr>
          <w:color w:val="000000"/>
        </w:rPr>
        <w:t xml:space="preserve">s not even able </w:t>
      </w:r>
      <w:r w:rsidR="001E5BE2" w:rsidRPr="00B007C3">
        <w:rPr>
          <w:i/>
          <w:color w:val="000000"/>
        </w:rPr>
        <w:t>to do so</w:t>
      </w:r>
      <w:r w:rsidR="001E5BE2">
        <w:rPr>
          <w:color w:val="000000"/>
        </w:rPr>
        <w:t>” (Rom 8.</w:t>
      </w:r>
      <w:r>
        <w:rPr>
          <w:color w:val="000000"/>
        </w:rPr>
        <w:t>7</w:t>
      </w:r>
      <w:r w:rsidR="001E5BE2">
        <w:rPr>
          <w:color w:val="000000"/>
        </w:rPr>
        <w:fldChar w:fldCharType="begin"/>
      </w:r>
      <w:r w:rsidR="001E5BE2">
        <w:instrText xml:space="preserve"> XE "</w:instrText>
      </w:r>
      <w:r w:rsidR="001E5BE2">
        <w:rPr>
          <w:color w:val="000000"/>
        </w:rPr>
        <w:instrText>Rom 08.07</w:instrText>
      </w:r>
      <w:r w:rsidR="001E5BE2">
        <w:instrText xml:space="preserve">" </w:instrText>
      </w:r>
      <w:r w:rsidR="001E5BE2">
        <w:rPr>
          <w:color w:val="000000"/>
        </w:rPr>
        <w:fldChar w:fldCharType="end"/>
      </w:r>
      <w:r>
        <w:rPr>
          <w:color w:val="000000"/>
        </w:rPr>
        <w:t xml:space="preserve">). In fact, a person must be born again of the Spirit before </w:t>
      </w:r>
      <w:r w:rsidR="00ED6E18">
        <w:rPr>
          <w:color w:val="000000"/>
        </w:rPr>
        <w:t xml:space="preserve">he </w:t>
      </w:r>
      <w:r w:rsidR="00963B88" w:rsidRPr="0092439D">
        <w:rPr>
          <w:rFonts w:ascii="Times" w:hAnsi="Times"/>
        </w:rPr>
        <w:t>[[@Page:</w:t>
      </w:r>
      <w:r w:rsidR="00963B88">
        <w:rPr>
          <w:rFonts w:ascii="Times" w:hAnsi="Times"/>
        </w:rPr>
        <w:t>299</w:t>
      </w:r>
      <w:r w:rsidR="00963B88" w:rsidRPr="0092439D">
        <w:rPr>
          <w:rFonts w:ascii="Times" w:hAnsi="Times"/>
        </w:rPr>
        <w:t>]]</w:t>
      </w:r>
      <w:r w:rsidR="00963B88">
        <w:tab/>
      </w:r>
      <w:r w:rsidR="00ED6E18">
        <w:rPr>
          <w:color w:val="000000"/>
        </w:rPr>
        <w:t>or she</w:t>
      </w:r>
      <w:r>
        <w:rPr>
          <w:color w:val="000000"/>
        </w:rPr>
        <w:t xml:space="preserve"> can even pe</w:t>
      </w:r>
      <w:r w:rsidR="001E5BE2">
        <w:rPr>
          <w:color w:val="000000"/>
        </w:rPr>
        <w:t>rceive the kingdom of God (Joh 3.</w:t>
      </w:r>
      <w:r>
        <w:rPr>
          <w:color w:val="000000"/>
        </w:rPr>
        <w:t>3</w:t>
      </w:r>
      <w:r w:rsidR="001E5BE2">
        <w:rPr>
          <w:color w:val="000000"/>
        </w:rPr>
        <w:fldChar w:fldCharType="begin"/>
      </w:r>
      <w:r w:rsidR="001E5BE2">
        <w:instrText xml:space="preserve"> XE "</w:instrText>
      </w:r>
      <w:r w:rsidR="001E5BE2">
        <w:rPr>
          <w:color w:val="000000"/>
        </w:rPr>
        <w:instrText>Joh 03.03</w:instrText>
      </w:r>
      <w:r w:rsidR="001E5BE2">
        <w:instrText xml:space="preserve">" </w:instrText>
      </w:r>
      <w:r w:rsidR="001E5BE2">
        <w:rPr>
          <w:color w:val="000000"/>
        </w:rPr>
        <w:fldChar w:fldCharType="end"/>
      </w:r>
      <w:r>
        <w:rPr>
          <w:color w:val="000000"/>
        </w:rPr>
        <w:t xml:space="preserve">), let alone enter it. </w:t>
      </w:r>
    </w:p>
    <w:p w14:paraId="6C86C4CC" w14:textId="310D47C1" w:rsidR="00C53B38" w:rsidRDefault="00C53B38" w:rsidP="00EA0A98">
      <w:pPr>
        <w:ind w:firstLine="720"/>
        <w:rPr>
          <w:color w:val="000000"/>
        </w:rPr>
      </w:pPr>
      <w:r>
        <w:rPr>
          <w:color w:val="000000"/>
        </w:rPr>
        <w:t>However, once brought to life by the “</w:t>
      </w:r>
      <w:hyperlink w:anchor="_Regeneration_147" w:history="1">
        <w:r w:rsidRPr="00512690">
          <w:rPr>
            <w:rStyle w:val="Hyperlink"/>
            <w:rFonts w:ascii="New Century Schlbk" w:hAnsi="New Century Schlbk"/>
          </w:rPr>
          <w:t>regeneration</w:t>
        </w:r>
      </w:hyperlink>
      <w:r>
        <w:rPr>
          <w:color w:val="000000"/>
        </w:rPr>
        <w:t xml:space="preserve"> and renew</w:t>
      </w:r>
      <w:r w:rsidR="001E5BE2">
        <w:rPr>
          <w:color w:val="000000"/>
        </w:rPr>
        <w:t>ing of the Holy Spirit” (Tit 3.</w:t>
      </w:r>
      <w:r>
        <w:rPr>
          <w:color w:val="000000"/>
        </w:rPr>
        <w:t>5</w:t>
      </w:r>
      <w:r w:rsidR="00B007C3">
        <w:rPr>
          <w:color w:val="000000"/>
        </w:rPr>
        <w:t xml:space="preserve"> </w:t>
      </w:r>
      <w:r w:rsidRPr="00E538DE">
        <w:rPr>
          <w:color w:val="000000"/>
          <w:vertAlign w:val="superscript"/>
        </w:rPr>
        <w:t>ASV</w:t>
      </w:r>
      <w:r>
        <w:rPr>
          <w:color w:val="000000"/>
        </w:rPr>
        <w:t xml:space="preserve">), once we are “made </w:t>
      </w:r>
      <w:r w:rsidR="00B007C3">
        <w:rPr>
          <w:color w:val="000000"/>
        </w:rPr>
        <w:t xml:space="preserve">… </w:t>
      </w:r>
      <w:r>
        <w:rPr>
          <w:color w:val="000000"/>
        </w:rPr>
        <w:t>alive with Christ” (Col 2.12-13</w:t>
      </w:r>
      <w:r w:rsidR="00B007C3">
        <w:rPr>
          <w:color w:val="000000"/>
        </w:rPr>
        <w:t xml:space="preserve"> </w:t>
      </w:r>
      <w:r w:rsidR="00B007C3" w:rsidRPr="00426851">
        <w:rPr>
          <w:vertAlign w:val="superscript"/>
        </w:rPr>
        <w:t>NIVO</w:t>
      </w:r>
      <w:r w:rsidR="001E5BE2">
        <w:rPr>
          <w:color w:val="000000"/>
        </w:rPr>
        <w:fldChar w:fldCharType="begin"/>
      </w:r>
      <w:r w:rsidR="001E5BE2">
        <w:instrText xml:space="preserve"> XE "</w:instrText>
      </w:r>
      <w:r w:rsidR="001E5BE2">
        <w:rPr>
          <w:color w:val="000000"/>
        </w:rPr>
        <w:instrText>Col 2.12-13</w:instrText>
      </w:r>
      <w:r w:rsidR="001E5BE2">
        <w:instrText xml:space="preserve">" </w:instrText>
      </w:r>
      <w:r w:rsidR="001E5BE2">
        <w:rPr>
          <w:color w:val="000000"/>
        </w:rPr>
        <w:fldChar w:fldCharType="end"/>
      </w:r>
      <w:r>
        <w:rPr>
          <w:color w:val="000000"/>
        </w:rPr>
        <w:t xml:space="preserve">), we </w:t>
      </w:r>
      <w:r w:rsidR="00ED6E18">
        <w:rPr>
          <w:color w:val="000000"/>
        </w:rPr>
        <w:t>can</w:t>
      </w:r>
      <w:r>
        <w:rPr>
          <w:color w:val="000000"/>
        </w:rPr>
        <w:t xml:space="preserve"> </w:t>
      </w:r>
      <w:r w:rsidR="00ED6E18">
        <w:rPr>
          <w:color w:val="000000"/>
        </w:rPr>
        <w:t xml:space="preserve">then </w:t>
      </w:r>
      <w:r>
        <w:rPr>
          <w:color w:val="000000"/>
        </w:rPr>
        <w:t xml:space="preserve">“put to death </w:t>
      </w:r>
      <w:r w:rsidR="001E5BE2">
        <w:rPr>
          <w:color w:val="000000"/>
        </w:rPr>
        <w:t xml:space="preserve">the misdeeds of the body” (Rom </w:t>
      </w:r>
      <w:r>
        <w:rPr>
          <w:color w:val="000000"/>
        </w:rPr>
        <w:t>8.1</w:t>
      </w:r>
      <w:r w:rsidR="00A23FE8">
        <w:rPr>
          <w:color w:val="000000"/>
        </w:rPr>
        <w:t>3</w:t>
      </w:r>
      <w:r w:rsidR="000237CD">
        <w:rPr>
          <w:color w:val="000000"/>
        </w:rPr>
        <w:t xml:space="preserve"> </w:t>
      </w:r>
      <w:r w:rsidR="000237CD" w:rsidRPr="00426851">
        <w:rPr>
          <w:vertAlign w:val="superscript"/>
        </w:rPr>
        <w:t>NIVO</w:t>
      </w:r>
      <w:r w:rsidR="001E5BE2">
        <w:rPr>
          <w:color w:val="000000"/>
        </w:rPr>
        <w:fldChar w:fldCharType="begin"/>
      </w:r>
      <w:r w:rsidR="001E5BE2">
        <w:instrText xml:space="preserve"> XE "</w:instrText>
      </w:r>
      <w:r w:rsidR="001E5BE2">
        <w:rPr>
          <w:color w:val="000000"/>
        </w:rPr>
        <w:instrText>Rom 08.13</w:instrText>
      </w:r>
      <w:r w:rsidR="001E5BE2">
        <w:instrText xml:space="preserve">" </w:instrText>
      </w:r>
      <w:r w:rsidR="001E5BE2">
        <w:rPr>
          <w:color w:val="000000"/>
        </w:rPr>
        <w:fldChar w:fldCharType="end"/>
      </w:r>
      <w:r w:rsidR="00A23FE8">
        <w:rPr>
          <w:color w:val="000000"/>
        </w:rPr>
        <w:t>), because</w:t>
      </w:r>
      <w:r w:rsidR="00ED6E18" w:rsidRPr="00ED6E18">
        <w:rPr>
          <w:color w:val="000000"/>
        </w:rPr>
        <w:t xml:space="preserve"> </w:t>
      </w:r>
      <w:r w:rsidR="00ED6E18">
        <w:rPr>
          <w:color w:val="000000"/>
        </w:rPr>
        <w:t>a vibrant spirit</w:t>
      </w:r>
      <w:r w:rsidR="00ED6E18" w:rsidRPr="00ED6E18">
        <w:rPr>
          <w:color w:val="000000"/>
        </w:rPr>
        <w:t xml:space="preserve"> </w:t>
      </w:r>
      <w:r w:rsidR="00ED6E18">
        <w:rPr>
          <w:color w:val="000000"/>
        </w:rPr>
        <w:t>now restrains</w:t>
      </w:r>
      <w:r w:rsidR="00A23FE8">
        <w:rPr>
          <w:color w:val="000000"/>
        </w:rPr>
        <w:t xml:space="preserve"> our flesh</w:t>
      </w:r>
      <w:r>
        <w:rPr>
          <w:color w:val="000000"/>
        </w:rPr>
        <w:t xml:space="preserve">. We </w:t>
      </w:r>
      <w:r w:rsidR="00ED6E18">
        <w:rPr>
          <w:color w:val="000000"/>
        </w:rPr>
        <w:t>can then</w:t>
      </w:r>
      <w:r>
        <w:rPr>
          <w:color w:val="000000"/>
        </w:rPr>
        <w:t xml:space="preserve"> meet the righte</w:t>
      </w:r>
      <w:r w:rsidR="001E5BE2">
        <w:rPr>
          <w:color w:val="000000"/>
        </w:rPr>
        <w:t>ous requirements of God (Rom 8.</w:t>
      </w:r>
      <w:r>
        <w:rPr>
          <w:color w:val="000000"/>
        </w:rPr>
        <w:t>4</w:t>
      </w:r>
      <w:r w:rsidR="001E5BE2">
        <w:rPr>
          <w:color w:val="000000"/>
        </w:rPr>
        <w:fldChar w:fldCharType="begin"/>
      </w:r>
      <w:r w:rsidR="001E5BE2">
        <w:instrText xml:space="preserve"> XE "</w:instrText>
      </w:r>
      <w:r w:rsidR="001E5BE2">
        <w:rPr>
          <w:color w:val="000000"/>
        </w:rPr>
        <w:instrText>Rom 08.04</w:instrText>
      </w:r>
      <w:r w:rsidR="001E5BE2">
        <w:instrText xml:space="preserve">" </w:instrText>
      </w:r>
      <w:r w:rsidR="001E5BE2">
        <w:rPr>
          <w:color w:val="000000"/>
        </w:rPr>
        <w:fldChar w:fldCharType="end"/>
      </w:r>
      <w:r>
        <w:rPr>
          <w:color w:val="000000"/>
        </w:rPr>
        <w:t xml:space="preserve">), and instead of </w:t>
      </w:r>
      <w:r w:rsidR="00ED6E18">
        <w:rPr>
          <w:color w:val="000000"/>
        </w:rPr>
        <w:t xml:space="preserve">continuing in </w:t>
      </w:r>
      <w:r>
        <w:rPr>
          <w:color w:val="000000"/>
        </w:rPr>
        <w:t>self-absorption we turn our focus upon God as our Father, crying out as true sons, “Abba</w:t>
      </w:r>
      <w:r w:rsidR="00EE4AA5">
        <w:rPr>
          <w:color w:val="000000"/>
        </w:rPr>
        <w:t>!</w:t>
      </w:r>
      <w:r>
        <w:rPr>
          <w:color w:val="000000"/>
        </w:rPr>
        <w:t xml:space="preserve"> Father</w:t>
      </w:r>
      <w:r w:rsidR="00EE4AA5">
        <w:rPr>
          <w:color w:val="000000"/>
        </w:rPr>
        <w:t>!</w:t>
      </w:r>
      <w:r w:rsidR="001E5BE2">
        <w:rPr>
          <w:color w:val="000000"/>
        </w:rPr>
        <w:t xml:space="preserve">” (Rom </w:t>
      </w:r>
      <w:r>
        <w:rPr>
          <w:color w:val="000000"/>
        </w:rPr>
        <w:t>8.15</w:t>
      </w:r>
      <w:r w:rsidR="001E5BE2">
        <w:rPr>
          <w:color w:val="000000"/>
        </w:rPr>
        <w:fldChar w:fldCharType="begin"/>
      </w:r>
      <w:r w:rsidR="001E5BE2">
        <w:instrText xml:space="preserve"> XE "</w:instrText>
      </w:r>
      <w:r w:rsidR="001E5BE2">
        <w:rPr>
          <w:color w:val="000000"/>
        </w:rPr>
        <w:instrText>Rom 08.15</w:instrText>
      </w:r>
      <w:r w:rsidR="001E5BE2">
        <w:instrText xml:space="preserve">" </w:instrText>
      </w:r>
      <w:r w:rsidR="001E5BE2">
        <w:rPr>
          <w:color w:val="000000"/>
        </w:rPr>
        <w:fldChar w:fldCharType="end"/>
      </w:r>
      <w:r>
        <w:rPr>
          <w:color w:val="000000"/>
        </w:rPr>
        <w:t xml:space="preserve">). We no longer put any confidence in ourselves or in the flesh, but we “worship by the Spirit of God” and </w:t>
      </w:r>
      <w:r w:rsidR="001E5BE2">
        <w:rPr>
          <w:color w:val="000000"/>
        </w:rPr>
        <w:t>“glory in Christ Jesus” (Phi</w:t>
      </w:r>
      <w:r w:rsidR="00EA2382">
        <w:rPr>
          <w:color w:val="000000"/>
        </w:rPr>
        <w:t>l</w:t>
      </w:r>
      <w:r w:rsidR="001E5BE2">
        <w:rPr>
          <w:color w:val="000000"/>
        </w:rPr>
        <w:t xml:space="preserve"> 3.</w:t>
      </w:r>
      <w:r>
        <w:rPr>
          <w:color w:val="000000"/>
        </w:rPr>
        <w:t>3</w:t>
      </w:r>
      <w:r w:rsidR="000237CD">
        <w:rPr>
          <w:color w:val="000000"/>
        </w:rPr>
        <w:t xml:space="preserve"> </w:t>
      </w:r>
      <w:r w:rsidR="000237CD" w:rsidRPr="00426851">
        <w:rPr>
          <w:vertAlign w:val="superscript"/>
        </w:rPr>
        <w:t>NIVO</w:t>
      </w:r>
      <w:r w:rsidR="001E5BE2">
        <w:rPr>
          <w:color w:val="000000"/>
        </w:rPr>
        <w:fldChar w:fldCharType="begin"/>
      </w:r>
      <w:r w:rsidR="001E5BE2">
        <w:instrText xml:space="preserve"> XE "</w:instrText>
      </w:r>
      <w:r w:rsidR="001E5BE2">
        <w:rPr>
          <w:color w:val="000000"/>
        </w:rPr>
        <w:instrText>Phi</w:instrText>
      </w:r>
      <w:r w:rsidR="00EA2382">
        <w:rPr>
          <w:color w:val="000000"/>
        </w:rPr>
        <w:instrText>l</w:instrText>
      </w:r>
      <w:r w:rsidR="001E5BE2">
        <w:rPr>
          <w:color w:val="000000"/>
        </w:rPr>
        <w:instrText xml:space="preserve"> 3.03</w:instrText>
      </w:r>
      <w:r w:rsidR="001E5BE2">
        <w:instrText xml:space="preserve">" </w:instrText>
      </w:r>
      <w:r w:rsidR="001E5BE2">
        <w:rPr>
          <w:color w:val="000000"/>
        </w:rPr>
        <w:fldChar w:fldCharType="end"/>
      </w:r>
      <w:r>
        <w:rPr>
          <w:color w:val="000000"/>
        </w:rPr>
        <w:t>).</w:t>
      </w:r>
    </w:p>
    <w:p w14:paraId="0AF573B2" w14:textId="303AF441" w:rsidR="00B77A3C" w:rsidRPr="00A23FE8" w:rsidRDefault="00B77A3C" w:rsidP="00AA2849">
      <w:pPr>
        <w:pStyle w:val="Heading3"/>
      </w:pPr>
      <w:bookmarkStart w:id="229" w:name="_Inaction_Worthy_Of"/>
      <w:bookmarkStart w:id="230" w:name="_Toc328148057"/>
      <w:bookmarkEnd w:id="229"/>
      <w:r w:rsidRPr="00A23FE8">
        <w:t>Inaction Worthy Of Death</w:t>
      </w:r>
      <w:bookmarkEnd w:id="230"/>
    </w:p>
    <w:p w14:paraId="05641D7A" w14:textId="41DCE800" w:rsidR="00B77A3C" w:rsidRPr="00A23FE8" w:rsidRDefault="00ED6E18" w:rsidP="00C53B38">
      <w:pPr>
        <w:rPr>
          <w:color w:val="000000"/>
        </w:rPr>
      </w:pPr>
      <w:r>
        <w:rPr>
          <w:color w:val="000000"/>
        </w:rPr>
        <w:t>W</w:t>
      </w:r>
      <w:r w:rsidR="00A23FE8" w:rsidRPr="00A23FE8">
        <w:rPr>
          <w:color w:val="000000"/>
        </w:rPr>
        <w:t>e must understand another</w:t>
      </w:r>
      <w:r w:rsidR="00B77A3C" w:rsidRPr="00A23FE8">
        <w:rPr>
          <w:color w:val="000000"/>
        </w:rPr>
        <w:t xml:space="preserve"> sobering fact</w:t>
      </w:r>
      <w:r>
        <w:rPr>
          <w:color w:val="000000"/>
        </w:rPr>
        <w:t>, though</w:t>
      </w:r>
      <w:r w:rsidR="00B77A3C" w:rsidRPr="00A23FE8">
        <w:rPr>
          <w:color w:val="000000"/>
        </w:rPr>
        <w:t xml:space="preserve">: our fallen condition doesn’t just </w:t>
      </w:r>
      <w:r w:rsidR="00B134DA">
        <w:rPr>
          <w:color w:val="000000"/>
        </w:rPr>
        <w:t>generate</w:t>
      </w:r>
      <w:r w:rsidR="00B77A3C" w:rsidRPr="00A23FE8">
        <w:rPr>
          <w:color w:val="000000"/>
        </w:rPr>
        <w:t xml:space="preserve"> sinful </w:t>
      </w:r>
      <w:r w:rsidR="00B77A3C" w:rsidRPr="00A23FE8">
        <w:rPr>
          <w:i/>
          <w:color w:val="000000"/>
        </w:rPr>
        <w:t>actions</w:t>
      </w:r>
      <w:r w:rsidR="0031792D">
        <w:rPr>
          <w:color w:val="000000"/>
        </w:rPr>
        <w:t>;</w:t>
      </w:r>
      <w:r w:rsidR="00B77A3C" w:rsidRPr="00A23FE8">
        <w:rPr>
          <w:color w:val="000000"/>
        </w:rPr>
        <w:t xml:space="preserve"> it </w:t>
      </w:r>
      <w:r w:rsidR="00A23FE8">
        <w:rPr>
          <w:color w:val="000000"/>
        </w:rPr>
        <w:t>just as often produces</w:t>
      </w:r>
      <w:r w:rsidR="00B77A3C" w:rsidRPr="00A23FE8">
        <w:rPr>
          <w:color w:val="000000"/>
        </w:rPr>
        <w:t xml:space="preserve"> sinful </w:t>
      </w:r>
      <w:r w:rsidR="00B77A3C" w:rsidRPr="00A23FE8">
        <w:rPr>
          <w:i/>
          <w:color w:val="000000"/>
        </w:rPr>
        <w:t>inaction.</w:t>
      </w:r>
      <w:r w:rsidR="008E393A" w:rsidRPr="008E393A">
        <w:rPr>
          <w:rStyle w:val="FootnoteReference"/>
          <w:color w:val="000000"/>
        </w:rPr>
        <w:footnoteReference w:id="582"/>
      </w:r>
      <w:r w:rsidR="00B77A3C" w:rsidRPr="00A23FE8">
        <w:rPr>
          <w:i/>
          <w:color w:val="000000"/>
        </w:rPr>
        <w:t xml:space="preserve"> </w:t>
      </w:r>
      <w:r w:rsidR="00B77A3C" w:rsidRPr="00A23FE8">
        <w:rPr>
          <w:color w:val="000000"/>
        </w:rPr>
        <w:t xml:space="preserve">In my youth I fretted long and hard over the sins I’d committed, hoping that God would not condemn me for them. In the end, God convinced me of my </w:t>
      </w:r>
      <w:r w:rsidR="00B134DA">
        <w:rPr>
          <w:color w:val="000000"/>
        </w:rPr>
        <w:t>lost</w:t>
      </w:r>
      <w:r w:rsidR="00B77A3C" w:rsidRPr="00A23FE8">
        <w:rPr>
          <w:color w:val="000000"/>
        </w:rPr>
        <w:t xml:space="preserve"> state</w:t>
      </w:r>
      <w:r w:rsidR="00A23FE8">
        <w:rPr>
          <w:color w:val="000000"/>
        </w:rPr>
        <w:t>,</w:t>
      </w:r>
      <w:r w:rsidR="00B77A3C" w:rsidRPr="00A23FE8">
        <w:rPr>
          <w:color w:val="000000"/>
        </w:rPr>
        <w:t xml:space="preserve"> not by the things I’d done</w:t>
      </w:r>
      <w:r w:rsidR="00A23FE8">
        <w:rPr>
          <w:color w:val="000000"/>
        </w:rPr>
        <w:t>,</w:t>
      </w:r>
      <w:r w:rsidR="00B77A3C" w:rsidRPr="00A23FE8">
        <w:rPr>
          <w:color w:val="000000"/>
        </w:rPr>
        <w:t xml:space="preserve"> but </w:t>
      </w:r>
      <w:r w:rsidR="00A23FE8">
        <w:rPr>
          <w:color w:val="000000"/>
        </w:rPr>
        <w:t>by</w:t>
      </w:r>
      <w:r w:rsidR="00B77A3C" w:rsidRPr="00A23FE8">
        <w:rPr>
          <w:color w:val="000000"/>
        </w:rPr>
        <w:t xml:space="preserve"> the most important thing I hadn’t done. For 18 years I had passively broken the greatest commandment</w:t>
      </w:r>
      <w:r w:rsidR="00072B30">
        <w:rPr>
          <w:color w:val="000000"/>
        </w:rPr>
        <w:t xml:space="preserve"> of all:</w:t>
      </w:r>
      <w:r w:rsidR="00B77A3C" w:rsidRPr="00A23FE8">
        <w:rPr>
          <w:color w:val="000000"/>
        </w:rPr>
        <w:t xml:space="preserve"> </w:t>
      </w:r>
      <w:r w:rsidR="00B77A3C" w:rsidRPr="00A23FE8">
        <w:rPr>
          <w:i/>
          <w:color w:val="000000"/>
        </w:rPr>
        <w:t>I had not loved God</w:t>
      </w:r>
      <w:r w:rsidR="00B77A3C" w:rsidRPr="00A23FE8">
        <w:rPr>
          <w:color w:val="000000"/>
        </w:rPr>
        <w:t xml:space="preserve"> (Mat 22.36-38</w:t>
      </w:r>
      <w:r w:rsidR="00482FB7">
        <w:rPr>
          <w:color w:val="000000"/>
        </w:rPr>
        <w:fldChar w:fldCharType="begin"/>
      </w:r>
      <w:r w:rsidR="00482FB7">
        <w:instrText xml:space="preserve"> XE "</w:instrText>
      </w:r>
      <w:r w:rsidR="00482FB7" w:rsidRPr="00A23FE8">
        <w:rPr>
          <w:color w:val="000000"/>
        </w:rPr>
        <w:instrText>Mat 22.36-38</w:instrText>
      </w:r>
      <w:r w:rsidR="00482FB7">
        <w:instrText xml:space="preserve">" </w:instrText>
      </w:r>
      <w:r w:rsidR="00482FB7">
        <w:rPr>
          <w:color w:val="000000"/>
        </w:rPr>
        <w:fldChar w:fldCharType="end"/>
      </w:r>
      <w:r w:rsidR="00B77A3C" w:rsidRPr="00A23FE8">
        <w:rPr>
          <w:color w:val="000000"/>
        </w:rPr>
        <w:t>). As Paul said of fallen men, “</w:t>
      </w:r>
      <w:r w:rsidR="00615AB0">
        <w:rPr>
          <w:color w:val="000000"/>
        </w:rPr>
        <w:t xml:space="preserve">even </w:t>
      </w:r>
      <w:r w:rsidR="00B77A3C" w:rsidRPr="00A23FE8">
        <w:rPr>
          <w:color w:val="000000"/>
        </w:rPr>
        <w:t xml:space="preserve">though they knew God, they </w:t>
      </w:r>
      <w:r w:rsidR="00615AB0">
        <w:rPr>
          <w:color w:val="000000"/>
        </w:rPr>
        <w:t>did not honor H</w:t>
      </w:r>
      <w:r w:rsidR="00B77A3C" w:rsidRPr="00A23FE8">
        <w:rPr>
          <w:color w:val="000000"/>
        </w:rPr>
        <w:t>im as Go</w:t>
      </w:r>
      <w:r w:rsidR="00615AB0">
        <w:rPr>
          <w:color w:val="000000"/>
        </w:rPr>
        <w:t xml:space="preserve">d </w:t>
      </w:r>
      <w:r w:rsidR="00896166">
        <w:rPr>
          <w:color w:val="000000"/>
        </w:rPr>
        <w:t>or g</w:t>
      </w:r>
      <w:r w:rsidR="00615AB0">
        <w:rPr>
          <w:color w:val="000000"/>
        </w:rPr>
        <w:t>i</w:t>
      </w:r>
      <w:r w:rsidR="00896166">
        <w:rPr>
          <w:color w:val="000000"/>
        </w:rPr>
        <w:t xml:space="preserve">ve thanks” (Rom </w:t>
      </w:r>
      <w:r w:rsidR="00B77A3C" w:rsidRPr="00A23FE8">
        <w:rPr>
          <w:color w:val="000000"/>
        </w:rPr>
        <w:t>1.21</w:t>
      </w:r>
      <w:r w:rsidR="00896166">
        <w:rPr>
          <w:color w:val="000000"/>
        </w:rPr>
        <w:fldChar w:fldCharType="begin"/>
      </w:r>
      <w:r w:rsidR="00896166">
        <w:instrText xml:space="preserve"> XE "</w:instrText>
      </w:r>
      <w:r w:rsidR="00896166" w:rsidRPr="00A23FE8">
        <w:rPr>
          <w:color w:val="000000"/>
        </w:rPr>
        <w:instrText>Rom 01.21</w:instrText>
      </w:r>
      <w:r w:rsidR="00896166">
        <w:instrText xml:space="preserve">" </w:instrText>
      </w:r>
      <w:r w:rsidR="00896166">
        <w:rPr>
          <w:color w:val="000000"/>
        </w:rPr>
        <w:fldChar w:fldCharType="end"/>
      </w:r>
      <w:r w:rsidR="00B77A3C" w:rsidRPr="00A23FE8">
        <w:rPr>
          <w:color w:val="000000"/>
        </w:rPr>
        <w:t xml:space="preserve">). This passivity toward God is a fruit of our </w:t>
      </w:r>
      <w:hyperlink w:anchor="_Fallenness_37" w:history="1">
        <w:r w:rsidR="00B77A3C" w:rsidRPr="00024B37">
          <w:rPr>
            <w:rStyle w:val="Hyperlink"/>
            <w:rFonts w:ascii="New Century Schlbk" w:hAnsi="New Century Schlbk"/>
          </w:rPr>
          <w:t>fallenness</w:t>
        </w:r>
      </w:hyperlink>
      <w:r w:rsidR="00B77A3C" w:rsidRPr="00A23FE8">
        <w:rPr>
          <w:color w:val="000000"/>
        </w:rPr>
        <w:t xml:space="preserve">, and </w:t>
      </w:r>
      <w:r w:rsidR="00B77A3C" w:rsidRPr="00731812">
        <w:rPr>
          <w:i/>
          <w:color w:val="000000"/>
        </w:rPr>
        <w:t>it is sin</w:t>
      </w:r>
      <w:r w:rsidR="00B77A3C" w:rsidRPr="00A23FE8">
        <w:rPr>
          <w:color w:val="000000"/>
        </w:rPr>
        <w:t xml:space="preserve"> against a Holy Creator, a sin deserving </w:t>
      </w:r>
      <w:r w:rsidR="00B134DA">
        <w:rPr>
          <w:color w:val="000000"/>
        </w:rPr>
        <w:t xml:space="preserve">of </w:t>
      </w:r>
      <w:r w:rsidR="00B77A3C" w:rsidRPr="00A23FE8">
        <w:rPr>
          <w:color w:val="000000"/>
        </w:rPr>
        <w:t>eternal death.</w:t>
      </w:r>
      <w:r w:rsidR="00731812">
        <w:rPr>
          <w:rStyle w:val="FootnoteReference"/>
          <w:color w:val="000000"/>
        </w:rPr>
        <w:footnoteReference w:id="583"/>
      </w:r>
    </w:p>
    <w:p w14:paraId="51418972" w14:textId="5F0E124E" w:rsidR="00FA6243" w:rsidRPr="00714B16" w:rsidRDefault="00B77A3C" w:rsidP="00C53B38">
      <w:pPr>
        <w:rPr>
          <w:color w:val="000000"/>
        </w:rPr>
      </w:pPr>
      <w:r w:rsidRPr="00A23FE8">
        <w:rPr>
          <w:color w:val="000000"/>
        </w:rPr>
        <w:tab/>
      </w:r>
      <w:bookmarkStart w:id="231" w:name="InfantsSin"/>
      <w:bookmarkEnd w:id="231"/>
      <w:r w:rsidR="00326057">
        <w:rPr>
          <w:color w:val="000000"/>
        </w:rPr>
        <w:t>For this reason</w:t>
      </w:r>
      <w:r w:rsidRPr="00331595">
        <w:rPr>
          <w:color w:val="000000"/>
        </w:rPr>
        <w:t xml:space="preserve"> even infants are </w:t>
      </w:r>
      <w:r w:rsidR="00A23FE8" w:rsidRPr="00331595">
        <w:rPr>
          <w:color w:val="000000"/>
        </w:rPr>
        <w:t xml:space="preserve">sinners and </w:t>
      </w:r>
      <w:r w:rsidR="00557650" w:rsidRPr="00331595">
        <w:rPr>
          <w:color w:val="000000"/>
        </w:rPr>
        <w:t xml:space="preserve">even infants </w:t>
      </w:r>
      <w:r w:rsidR="00A23FE8" w:rsidRPr="00331595">
        <w:rPr>
          <w:color w:val="000000"/>
        </w:rPr>
        <w:t xml:space="preserve">die (Rom </w:t>
      </w:r>
      <w:r w:rsidRPr="00331595">
        <w:rPr>
          <w:color w:val="000000"/>
        </w:rPr>
        <w:t>5.12</w:t>
      </w:r>
      <w:r w:rsidR="00A23FE8" w:rsidRPr="00331595">
        <w:rPr>
          <w:color w:val="000000"/>
        </w:rPr>
        <w:fldChar w:fldCharType="begin"/>
      </w:r>
      <w:r w:rsidR="00A23FE8" w:rsidRPr="00331595">
        <w:instrText xml:space="preserve"> XE "</w:instrText>
      </w:r>
      <w:r w:rsidR="00A23FE8" w:rsidRPr="00331595">
        <w:rPr>
          <w:color w:val="000000"/>
        </w:rPr>
        <w:instrText>Rom 05.12</w:instrText>
      </w:r>
      <w:r w:rsidR="00A23FE8" w:rsidRPr="00331595">
        <w:instrText xml:space="preserve">" </w:instrText>
      </w:r>
      <w:r w:rsidR="00A23FE8" w:rsidRPr="00331595">
        <w:rPr>
          <w:color w:val="000000"/>
        </w:rPr>
        <w:fldChar w:fldCharType="end"/>
      </w:r>
      <w:r w:rsidRPr="00331595">
        <w:rPr>
          <w:color w:val="000000"/>
        </w:rPr>
        <w:t xml:space="preserve">). </w:t>
      </w:r>
      <w:r w:rsidRPr="0031792D">
        <w:rPr>
          <w:i/>
          <w:color w:val="000000"/>
        </w:rPr>
        <w:t xml:space="preserve">Infants </w:t>
      </w:r>
      <w:hyperlink w:anchor="_Actual_Sin" w:history="1">
        <w:r w:rsidRPr="004F216F">
          <w:rPr>
            <w:rStyle w:val="Hyperlink"/>
            <w:rFonts w:ascii="New Century Schlbk" w:hAnsi="New Century Schlbk"/>
            <w:i/>
          </w:rPr>
          <w:t>actually sin</w:t>
        </w:r>
      </w:hyperlink>
      <w:r w:rsidRPr="00331595">
        <w:rPr>
          <w:color w:val="000000"/>
        </w:rPr>
        <w:t>. The</w:t>
      </w:r>
      <w:r w:rsidR="0053282F">
        <w:rPr>
          <w:color w:val="000000"/>
        </w:rPr>
        <w:t>ir</w:t>
      </w:r>
      <w:r w:rsidRPr="00331595">
        <w:rPr>
          <w:color w:val="000000"/>
        </w:rPr>
        <w:t xml:space="preserve"> first sins, however, are sins of omission rather than commission.</w:t>
      </w:r>
      <w:r w:rsidR="00896166" w:rsidRPr="00331595">
        <w:rPr>
          <w:rStyle w:val="FootnoteReference"/>
          <w:color w:val="000000"/>
        </w:rPr>
        <w:t xml:space="preserve"> </w:t>
      </w:r>
      <w:r w:rsidR="00896166" w:rsidRPr="00331595">
        <w:t xml:space="preserve">They are like </w:t>
      </w:r>
      <w:r w:rsidR="001118FA">
        <w:t xml:space="preserve">the sins </w:t>
      </w:r>
      <w:r w:rsidR="00896166" w:rsidRPr="00331595">
        <w:t>David</w:t>
      </w:r>
      <w:r w:rsidR="001118FA">
        <w:t xml:space="preserve"> was “unaware of” having committed</w:t>
      </w:r>
      <w:r w:rsidR="00896166" w:rsidRPr="00331595">
        <w:t xml:space="preserve"> (Psa 19.12</w:t>
      </w:r>
      <w:r w:rsidR="001118FA">
        <w:t xml:space="preserve"> </w:t>
      </w:r>
      <w:r w:rsidR="001118FA" w:rsidRPr="00220248">
        <w:rPr>
          <w:vertAlign w:val="superscript"/>
        </w:rPr>
        <w:t>NET</w:t>
      </w:r>
      <w:r w:rsidR="00482FB7" w:rsidRPr="00331595">
        <w:fldChar w:fldCharType="begin"/>
      </w:r>
      <w:r w:rsidR="00482FB7" w:rsidRPr="00331595">
        <w:instrText xml:space="preserve"> XE "Psa </w:instrText>
      </w:r>
      <w:r w:rsidR="006274BF">
        <w:instrText>0</w:instrText>
      </w:r>
      <w:r w:rsidR="00482FB7" w:rsidRPr="00331595">
        <w:instrText xml:space="preserve">19.12" </w:instrText>
      </w:r>
      <w:r w:rsidR="00482FB7" w:rsidRPr="00331595">
        <w:fldChar w:fldCharType="end"/>
      </w:r>
      <w:r w:rsidR="00896166" w:rsidRPr="00331595">
        <w:t>),</w:t>
      </w:r>
      <w:r w:rsidR="006F2568" w:rsidRPr="00331595">
        <w:t xml:space="preserve"> and </w:t>
      </w:r>
      <w:r w:rsidR="00331595">
        <w:t xml:space="preserve">like </w:t>
      </w:r>
      <w:r w:rsidR="006F2568" w:rsidRPr="00331595">
        <w:t>the unknowing and unintentional sins addressed by the law in Num 15.22-29</w:t>
      </w:r>
      <w:r w:rsidR="00634602">
        <w:fldChar w:fldCharType="begin"/>
      </w:r>
      <w:r w:rsidR="00634602">
        <w:instrText xml:space="preserve"> XE "</w:instrText>
      </w:r>
      <w:r w:rsidR="00634602" w:rsidRPr="00331595">
        <w:instrText>Num 15.22-29</w:instrText>
      </w:r>
      <w:r w:rsidR="00634602">
        <w:instrText xml:space="preserve">" </w:instrText>
      </w:r>
      <w:r w:rsidR="00634602">
        <w:fldChar w:fldCharType="end"/>
      </w:r>
      <w:r w:rsidR="00634602">
        <w:t>, and mentioned in the epistle to the Hebrews (Heb 9.7</w:t>
      </w:r>
      <w:r w:rsidR="00634602">
        <w:fldChar w:fldCharType="begin"/>
      </w:r>
      <w:r w:rsidR="00634602">
        <w:instrText xml:space="preserve"> XE "Heb 09.07" </w:instrText>
      </w:r>
      <w:r w:rsidR="00634602">
        <w:fldChar w:fldCharType="end"/>
      </w:r>
      <w:r w:rsidR="00634602">
        <w:t>)</w:t>
      </w:r>
      <w:r w:rsidR="00896166" w:rsidRPr="00331595">
        <w:rPr>
          <w:i/>
        </w:rPr>
        <w:t>.</w:t>
      </w:r>
      <w:r w:rsidR="00331595" w:rsidRPr="00331595">
        <w:rPr>
          <w:rStyle w:val="FootnoteReference"/>
        </w:rPr>
        <w:footnoteReference w:id="584"/>
      </w:r>
      <w:r w:rsidRPr="00331595">
        <w:rPr>
          <w:color w:val="000000"/>
        </w:rPr>
        <w:t xml:space="preserve"> As Paul explain</w:t>
      </w:r>
      <w:r w:rsidR="0053282F">
        <w:rPr>
          <w:color w:val="000000"/>
        </w:rPr>
        <w:t>ed</w:t>
      </w:r>
      <w:r w:rsidRPr="00331595">
        <w:rPr>
          <w:color w:val="000000"/>
        </w:rPr>
        <w:t xml:space="preserve">, </w:t>
      </w:r>
      <w:r w:rsidRPr="00331595">
        <w:rPr>
          <w:i/>
          <w:color w:val="000000"/>
        </w:rPr>
        <w:t>we have all sinned,</w:t>
      </w:r>
      <w:r w:rsidRPr="00331595">
        <w:rPr>
          <w:color w:val="000000"/>
        </w:rPr>
        <w:t xml:space="preserve"> and one of the </w:t>
      </w:r>
      <w:r w:rsidR="00963B88" w:rsidRPr="0092439D">
        <w:rPr>
          <w:rFonts w:ascii="Times" w:hAnsi="Times"/>
        </w:rPr>
        <w:t>[[@Page:</w:t>
      </w:r>
      <w:r w:rsidR="00963B88">
        <w:rPr>
          <w:rFonts w:ascii="Times" w:hAnsi="Times"/>
        </w:rPr>
        <w:t>300</w:t>
      </w:r>
      <w:r w:rsidR="00963B88" w:rsidRPr="0092439D">
        <w:rPr>
          <w:rFonts w:ascii="Times" w:hAnsi="Times"/>
        </w:rPr>
        <w:t>]]</w:t>
      </w:r>
      <w:r w:rsidR="00963B88">
        <w:tab/>
      </w:r>
      <w:r w:rsidRPr="00331595">
        <w:rPr>
          <w:color w:val="000000"/>
        </w:rPr>
        <w:t>ways we sin is that we passively “fall s</w:t>
      </w:r>
      <w:r w:rsidR="00482FB7" w:rsidRPr="00331595">
        <w:rPr>
          <w:color w:val="000000"/>
        </w:rPr>
        <w:t xml:space="preserve">hort of the glory of God” (Rom </w:t>
      </w:r>
      <w:r w:rsidRPr="00331595">
        <w:rPr>
          <w:color w:val="000000"/>
        </w:rPr>
        <w:t>3.23</w:t>
      </w:r>
      <w:r w:rsidR="00896166" w:rsidRPr="00331595">
        <w:rPr>
          <w:color w:val="000000"/>
        </w:rPr>
        <w:fldChar w:fldCharType="begin"/>
      </w:r>
      <w:r w:rsidR="00896166" w:rsidRPr="00331595">
        <w:instrText xml:space="preserve"> XE "</w:instrText>
      </w:r>
      <w:r w:rsidR="00896166" w:rsidRPr="00331595">
        <w:rPr>
          <w:color w:val="000000"/>
        </w:rPr>
        <w:instrText>Rom 03.23</w:instrText>
      </w:r>
      <w:r w:rsidR="00896166" w:rsidRPr="00331595">
        <w:instrText xml:space="preserve">" </w:instrText>
      </w:r>
      <w:r w:rsidR="00896166" w:rsidRPr="00331595">
        <w:rPr>
          <w:color w:val="000000"/>
        </w:rPr>
        <w:fldChar w:fldCharType="end"/>
      </w:r>
      <w:r w:rsidRPr="00331595">
        <w:rPr>
          <w:color w:val="000000"/>
        </w:rPr>
        <w:t>).</w:t>
      </w:r>
      <w:r w:rsidR="00072B30">
        <w:rPr>
          <w:color w:val="000000"/>
        </w:rPr>
        <w:t xml:space="preserve"> This is what it means to be “by nature children of wrath,” i.e., to </w:t>
      </w:r>
      <w:r w:rsidR="00072B30">
        <w:rPr>
          <w:i/>
          <w:color w:val="000000"/>
        </w:rPr>
        <w:t>by nature be deserving of God’s condemnation</w:t>
      </w:r>
      <w:r w:rsidR="00072B30">
        <w:rPr>
          <w:color w:val="000000"/>
        </w:rPr>
        <w:t xml:space="preserve"> (Eph 2.3</w:t>
      </w:r>
      <w:r w:rsidR="00DD1FFB">
        <w:rPr>
          <w:color w:val="000000"/>
        </w:rPr>
        <w:fldChar w:fldCharType="begin"/>
      </w:r>
      <w:r w:rsidR="00DD1FFB">
        <w:instrText xml:space="preserve"> XE "</w:instrText>
      </w:r>
      <w:r w:rsidR="00DD1FFB">
        <w:rPr>
          <w:color w:val="000000"/>
        </w:rPr>
        <w:instrText>Eph 2.03</w:instrText>
      </w:r>
      <w:r w:rsidR="00DD1FFB">
        <w:instrText xml:space="preserve">" </w:instrText>
      </w:r>
      <w:r w:rsidR="00DD1FFB">
        <w:rPr>
          <w:color w:val="000000"/>
        </w:rPr>
        <w:fldChar w:fldCharType="end"/>
      </w:r>
      <w:r w:rsidR="0053282F">
        <w:rPr>
          <w:color w:val="000000"/>
        </w:rPr>
        <w:t>), and it was to this that David referred when he wrote, “in sin my mother conceived me” (Psa</w:t>
      </w:r>
      <w:r w:rsidR="00714B16">
        <w:rPr>
          <w:color w:val="000000"/>
        </w:rPr>
        <w:t xml:space="preserve"> 51.5).</w:t>
      </w:r>
      <w:r w:rsidRPr="00331595">
        <w:rPr>
          <w:color w:val="000000"/>
        </w:rPr>
        <w:t xml:space="preserve"> </w:t>
      </w:r>
      <w:r w:rsidR="00072B30" w:rsidRPr="0031792D">
        <w:rPr>
          <w:i/>
          <w:color w:val="000000"/>
        </w:rPr>
        <w:t>From our conception</w:t>
      </w:r>
      <w:r w:rsidR="00072B30">
        <w:rPr>
          <w:color w:val="000000"/>
        </w:rPr>
        <w:t>, w</w:t>
      </w:r>
      <w:r w:rsidRPr="00331595">
        <w:rPr>
          <w:color w:val="000000"/>
        </w:rPr>
        <w:t>e sin</w:t>
      </w:r>
      <w:r w:rsidR="00072B30">
        <w:rPr>
          <w:color w:val="000000"/>
        </w:rPr>
        <w:t>fully affront our Creator</w:t>
      </w:r>
      <w:r w:rsidRPr="00331595">
        <w:rPr>
          <w:color w:val="000000"/>
        </w:rPr>
        <w:t xml:space="preserve"> </w:t>
      </w:r>
      <w:r w:rsidR="00F25F25">
        <w:rPr>
          <w:color w:val="000000"/>
        </w:rPr>
        <w:t xml:space="preserve">just </w:t>
      </w:r>
      <w:r w:rsidRPr="00331595">
        <w:rPr>
          <w:color w:val="000000"/>
        </w:rPr>
        <w:t>by our</w:t>
      </w:r>
      <w:r w:rsidR="00072B30">
        <w:rPr>
          <w:color w:val="000000"/>
        </w:rPr>
        <w:t xml:space="preserve"> </w:t>
      </w:r>
      <w:r w:rsidR="00072B30" w:rsidRPr="00714B16">
        <w:rPr>
          <w:color w:val="000000"/>
        </w:rPr>
        <w:t>natural</w:t>
      </w:r>
      <w:r w:rsidRPr="00714B16">
        <w:rPr>
          <w:color w:val="000000"/>
        </w:rPr>
        <w:t xml:space="preserve"> </w:t>
      </w:r>
      <w:r w:rsidRPr="00331595">
        <w:rPr>
          <w:color w:val="000000"/>
        </w:rPr>
        <w:t xml:space="preserve">lack of </w:t>
      </w:r>
      <w:r w:rsidR="005D1E0B">
        <w:rPr>
          <w:color w:val="000000"/>
        </w:rPr>
        <w:t>a</w:t>
      </w:r>
      <w:r w:rsidRPr="00331595">
        <w:rPr>
          <w:color w:val="000000"/>
        </w:rPr>
        <w:t xml:space="preserve"> Godward orientation</w:t>
      </w:r>
      <w:r w:rsidR="005D1E0B">
        <w:rPr>
          <w:color w:val="000000"/>
        </w:rPr>
        <w:t>.</w:t>
      </w:r>
      <w:r w:rsidRPr="00331595">
        <w:rPr>
          <w:color w:val="000000"/>
        </w:rPr>
        <w:t xml:space="preserve"> </w:t>
      </w:r>
      <w:r w:rsidR="00072B30">
        <w:rPr>
          <w:color w:val="000000"/>
        </w:rPr>
        <w:t>That Godward</w:t>
      </w:r>
      <w:r w:rsidR="005D1E0B">
        <w:rPr>
          <w:color w:val="000000"/>
        </w:rPr>
        <w:t xml:space="preserve"> orientation</w:t>
      </w:r>
      <w:r w:rsidRPr="00331595">
        <w:rPr>
          <w:color w:val="000000"/>
        </w:rPr>
        <w:t xml:space="preserve"> was part of </w:t>
      </w:r>
      <w:r w:rsidR="00072B30">
        <w:rPr>
          <w:color w:val="000000"/>
        </w:rPr>
        <w:t>the</w:t>
      </w:r>
      <w:r w:rsidRPr="00331595">
        <w:rPr>
          <w:color w:val="000000"/>
        </w:rPr>
        <w:t xml:space="preserve"> original blueprint for human </w:t>
      </w:r>
      <w:r w:rsidR="00326057">
        <w:rPr>
          <w:color w:val="000000"/>
        </w:rPr>
        <w:t>nature</w:t>
      </w:r>
      <w:r w:rsidR="00886545">
        <w:rPr>
          <w:color w:val="000000"/>
        </w:rPr>
        <w:t xml:space="preserve">, </w:t>
      </w:r>
      <w:r w:rsidR="005D1E0B">
        <w:rPr>
          <w:color w:val="000000"/>
        </w:rPr>
        <w:t>and our</w:t>
      </w:r>
      <w:r w:rsidR="00DD1FFB">
        <w:rPr>
          <w:color w:val="000000"/>
        </w:rPr>
        <w:t xml:space="preserve"> congenital</w:t>
      </w:r>
      <w:r w:rsidR="00886545">
        <w:rPr>
          <w:color w:val="000000"/>
        </w:rPr>
        <w:t xml:space="preserve"> lack</w:t>
      </w:r>
      <w:r w:rsidR="005D1E0B">
        <w:rPr>
          <w:color w:val="000000"/>
        </w:rPr>
        <w:t xml:space="preserve"> of </w:t>
      </w:r>
      <w:r w:rsidR="00DD1FFB">
        <w:rPr>
          <w:color w:val="000000"/>
        </w:rPr>
        <w:t>such an</w:t>
      </w:r>
      <w:r w:rsidR="00326057">
        <w:rPr>
          <w:color w:val="000000"/>
        </w:rPr>
        <w:t xml:space="preserve"> orientation</w:t>
      </w:r>
      <w:r w:rsidR="00886545">
        <w:rPr>
          <w:color w:val="000000"/>
        </w:rPr>
        <w:t xml:space="preserve"> makes it inevitable that we do all things selfishly rather than “faithfully.”</w:t>
      </w:r>
      <w:r w:rsidR="00886545">
        <w:rPr>
          <w:rStyle w:val="FootnoteReference"/>
          <w:color w:val="000000"/>
        </w:rPr>
        <w:footnoteReference w:id="585"/>
      </w:r>
      <w:r w:rsidR="007A45C5">
        <w:rPr>
          <w:color w:val="000000"/>
        </w:rPr>
        <w:t xml:space="preserve"> </w:t>
      </w:r>
      <w:r w:rsidR="00326057" w:rsidRPr="00714B16">
        <w:rPr>
          <w:color w:val="000000"/>
        </w:rPr>
        <w:t>Thus,</w:t>
      </w:r>
      <w:r w:rsidR="00FA6243" w:rsidRPr="00714B16">
        <w:rPr>
          <w:color w:val="000000"/>
        </w:rPr>
        <w:t xml:space="preserve"> even infants are guilty sinners, from a biblical point of view.</w:t>
      </w:r>
    </w:p>
    <w:p w14:paraId="6CCB926E" w14:textId="0698D08D" w:rsidR="00B77A3C" w:rsidRPr="00A23FE8" w:rsidRDefault="00FA6243" w:rsidP="00C53B38">
      <w:pPr>
        <w:rPr>
          <w:color w:val="000000"/>
        </w:rPr>
      </w:pPr>
      <w:r>
        <w:rPr>
          <w:color w:val="000000"/>
        </w:rPr>
        <w:tab/>
      </w:r>
      <w:r w:rsidR="00B77A3C" w:rsidRPr="00A23FE8">
        <w:rPr>
          <w:color w:val="000000"/>
        </w:rPr>
        <w:t xml:space="preserve">The fact that John the </w:t>
      </w:r>
      <w:hyperlink w:anchor="_Baptist_32" w:history="1">
        <w:r w:rsidR="00B77A3C" w:rsidRPr="00BD2B3B">
          <w:rPr>
            <w:rStyle w:val="Hyperlink"/>
            <w:rFonts w:ascii="New Century Schlbk" w:hAnsi="New Century Schlbk"/>
          </w:rPr>
          <w:t>Baptist</w:t>
        </w:r>
      </w:hyperlink>
      <w:r w:rsidR="00B77A3C" w:rsidRPr="00A23FE8">
        <w:rPr>
          <w:color w:val="000000"/>
        </w:rPr>
        <w:t xml:space="preserve"> was “filled with the Holy Spirit</w:t>
      </w:r>
      <w:r w:rsidR="0031792D">
        <w:rPr>
          <w:color w:val="000000"/>
        </w:rPr>
        <w:t>,</w:t>
      </w:r>
      <w:r w:rsidR="00B77A3C" w:rsidRPr="00A23FE8">
        <w:rPr>
          <w:color w:val="000000"/>
        </w:rPr>
        <w:t xml:space="preserve"> eve</w:t>
      </w:r>
      <w:r w:rsidR="00CC1257">
        <w:rPr>
          <w:color w:val="000000"/>
        </w:rPr>
        <w:t xml:space="preserve">n from his mother’s womb” (Luk </w:t>
      </w:r>
      <w:r w:rsidR="00B77A3C" w:rsidRPr="00A23FE8">
        <w:rPr>
          <w:color w:val="000000"/>
        </w:rPr>
        <w:t>1.15</w:t>
      </w:r>
      <w:r w:rsidR="00997474">
        <w:rPr>
          <w:color w:val="000000"/>
        </w:rPr>
        <w:t xml:space="preserve"> </w:t>
      </w:r>
      <w:r w:rsidR="00997474" w:rsidRPr="006A391B">
        <w:rPr>
          <w:vertAlign w:val="superscript"/>
        </w:rPr>
        <w:t>NKJ</w:t>
      </w:r>
      <w:r w:rsidR="00896166">
        <w:rPr>
          <w:color w:val="000000"/>
        </w:rPr>
        <w:fldChar w:fldCharType="begin"/>
      </w:r>
      <w:r w:rsidR="00896166">
        <w:instrText xml:space="preserve"> XE "</w:instrText>
      </w:r>
      <w:r w:rsidR="00896166" w:rsidRPr="00A23FE8">
        <w:rPr>
          <w:color w:val="000000"/>
        </w:rPr>
        <w:instrText>Luk 01.15</w:instrText>
      </w:r>
      <w:r w:rsidR="00896166">
        <w:instrText xml:space="preserve">" </w:instrText>
      </w:r>
      <w:r w:rsidR="00896166">
        <w:rPr>
          <w:color w:val="000000"/>
        </w:rPr>
        <w:fldChar w:fldCharType="end"/>
      </w:r>
      <w:r w:rsidR="00B77A3C" w:rsidRPr="00A23FE8">
        <w:rPr>
          <w:color w:val="000000"/>
        </w:rPr>
        <w:t xml:space="preserve">), and leaped </w:t>
      </w:r>
      <w:r w:rsidR="00B77A3C" w:rsidRPr="00A23FE8">
        <w:rPr>
          <w:i/>
          <w:color w:val="000000"/>
        </w:rPr>
        <w:t xml:space="preserve">in utero </w:t>
      </w:r>
      <w:r w:rsidR="00B77A3C" w:rsidRPr="00A23FE8">
        <w:rPr>
          <w:color w:val="000000"/>
        </w:rPr>
        <w:t xml:space="preserve">for joy at </w:t>
      </w:r>
      <w:r w:rsidR="00CC1257">
        <w:rPr>
          <w:color w:val="000000"/>
        </w:rPr>
        <w:t xml:space="preserve">the sound of Mary’s voice (Luk </w:t>
      </w:r>
      <w:r w:rsidR="00B77A3C" w:rsidRPr="00A23FE8">
        <w:rPr>
          <w:color w:val="000000"/>
        </w:rPr>
        <w:t>1.41-44</w:t>
      </w:r>
      <w:r w:rsidR="00896166">
        <w:rPr>
          <w:color w:val="000000"/>
        </w:rPr>
        <w:fldChar w:fldCharType="begin"/>
      </w:r>
      <w:r w:rsidR="00896166">
        <w:instrText xml:space="preserve"> XE "</w:instrText>
      </w:r>
      <w:r w:rsidR="00896166" w:rsidRPr="00A23FE8">
        <w:rPr>
          <w:color w:val="000000"/>
        </w:rPr>
        <w:instrText>Luk 01.41-44</w:instrText>
      </w:r>
      <w:r w:rsidR="00896166">
        <w:instrText xml:space="preserve">" </w:instrText>
      </w:r>
      <w:r w:rsidR="00896166">
        <w:rPr>
          <w:color w:val="000000"/>
        </w:rPr>
        <w:fldChar w:fldCharType="end"/>
      </w:r>
      <w:r w:rsidR="00B77A3C" w:rsidRPr="00A23FE8">
        <w:rPr>
          <w:color w:val="000000"/>
        </w:rPr>
        <w:t xml:space="preserve">), gives us an idea of what gestation for </w:t>
      </w:r>
      <w:r w:rsidR="00B77A3C" w:rsidRPr="00A23FE8">
        <w:rPr>
          <w:i/>
          <w:color w:val="000000"/>
        </w:rPr>
        <w:t>unfallen</w:t>
      </w:r>
      <w:r w:rsidR="00B77A3C" w:rsidRPr="00A23FE8">
        <w:rPr>
          <w:color w:val="000000"/>
        </w:rPr>
        <w:t xml:space="preserve"> humans might have been like</w:t>
      </w:r>
      <w:r w:rsidR="00B134DA">
        <w:rPr>
          <w:color w:val="000000"/>
        </w:rPr>
        <w:t xml:space="preserve"> had Adam and Eve not sinned</w:t>
      </w:r>
      <w:r w:rsidR="00B77A3C" w:rsidRPr="00A23FE8">
        <w:rPr>
          <w:color w:val="000000"/>
        </w:rPr>
        <w:t xml:space="preserve">. </w:t>
      </w:r>
      <w:r w:rsidR="0045207E">
        <w:rPr>
          <w:color w:val="000000"/>
        </w:rPr>
        <w:t>Sadly</w:t>
      </w:r>
      <w:r w:rsidR="00B134DA">
        <w:rPr>
          <w:color w:val="000000"/>
        </w:rPr>
        <w:t xml:space="preserve">, </w:t>
      </w:r>
      <w:r w:rsidR="0045207E">
        <w:rPr>
          <w:color w:val="000000"/>
        </w:rPr>
        <w:t xml:space="preserve">though, </w:t>
      </w:r>
      <w:r w:rsidR="00B134DA">
        <w:rPr>
          <w:color w:val="000000"/>
        </w:rPr>
        <w:t xml:space="preserve">even John fell short. </w:t>
      </w:r>
      <w:r w:rsidR="00F5115D">
        <w:rPr>
          <w:color w:val="000000"/>
        </w:rPr>
        <w:t>T</w:t>
      </w:r>
      <w:r w:rsidR="00B77A3C" w:rsidRPr="00A23FE8">
        <w:rPr>
          <w:color w:val="000000"/>
        </w:rPr>
        <w:t xml:space="preserve">he </w:t>
      </w:r>
      <w:r w:rsidR="0045207E">
        <w:rPr>
          <w:color w:val="000000"/>
        </w:rPr>
        <w:t xml:space="preserve">Holy </w:t>
      </w:r>
      <w:r w:rsidR="00B77A3C" w:rsidRPr="00A23FE8">
        <w:rPr>
          <w:color w:val="000000"/>
        </w:rPr>
        <w:t>Spirit</w:t>
      </w:r>
      <w:r w:rsidR="00F5115D">
        <w:rPr>
          <w:color w:val="000000"/>
        </w:rPr>
        <w:t xml:space="preserve"> came upon him</w:t>
      </w:r>
      <w:r w:rsidR="00B134DA">
        <w:rPr>
          <w:color w:val="000000"/>
        </w:rPr>
        <w:t xml:space="preserve"> for a moment in his mother’s womb</w:t>
      </w:r>
      <w:r w:rsidR="00B77A3C" w:rsidRPr="00A23FE8">
        <w:rPr>
          <w:color w:val="000000"/>
        </w:rPr>
        <w:t xml:space="preserve">, but his own spirit, like that of all men, was withered, and the divine image stamped upon him was obscured. John actively honored God </w:t>
      </w:r>
      <w:r w:rsidR="0045207E">
        <w:rPr>
          <w:color w:val="000000"/>
        </w:rPr>
        <w:t xml:space="preserve">for a moment </w:t>
      </w:r>
      <w:r w:rsidR="00B77A3C" w:rsidRPr="00A23FE8">
        <w:rPr>
          <w:color w:val="000000"/>
        </w:rPr>
        <w:t xml:space="preserve">while still in the womb, but </w:t>
      </w:r>
      <w:r w:rsidR="00F5115D">
        <w:rPr>
          <w:color w:val="000000"/>
        </w:rPr>
        <w:t xml:space="preserve">for the </w:t>
      </w:r>
      <w:r w:rsidR="00884FC2">
        <w:rPr>
          <w:color w:val="000000"/>
        </w:rPr>
        <w:t>rest</w:t>
      </w:r>
      <w:r w:rsidR="00F5115D">
        <w:rPr>
          <w:color w:val="000000"/>
        </w:rPr>
        <w:t xml:space="preserve"> of his gestation</w:t>
      </w:r>
      <w:r w:rsidR="00B77A3C" w:rsidRPr="00A23FE8">
        <w:rPr>
          <w:color w:val="000000"/>
        </w:rPr>
        <w:t xml:space="preserve"> he also passively sinned</w:t>
      </w:r>
      <w:r w:rsidR="00B77A3C" w:rsidRPr="00A23FE8">
        <w:rPr>
          <w:i/>
          <w:color w:val="000000"/>
        </w:rPr>
        <w:t xml:space="preserve"> </w:t>
      </w:r>
      <w:r w:rsidR="00B77A3C" w:rsidRPr="00A23FE8">
        <w:rPr>
          <w:color w:val="000000"/>
        </w:rPr>
        <w:t>by the lack of a Godward orientation in his developing faculties.</w:t>
      </w:r>
      <w:r w:rsidR="00505DBE">
        <w:rPr>
          <w:rStyle w:val="FootnoteReference"/>
          <w:color w:val="000000"/>
        </w:rPr>
        <w:footnoteReference w:id="586"/>
      </w:r>
    </w:p>
    <w:p w14:paraId="58BD803E" w14:textId="64C74CBB" w:rsidR="00B77A3C" w:rsidRDefault="00B77A3C" w:rsidP="00C53B38">
      <w:pPr>
        <w:rPr>
          <w:color w:val="000000"/>
        </w:rPr>
      </w:pPr>
      <w:r w:rsidRPr="00A23FE8">
        <w:rPr>
          <w:color w:val="000000"/>
        </w:rPr>
        <w:tab/>
      </w:r>
      <w:r w:rsidR="00CC1257">
        <w:rPr>
          <w:color w:val="000000"/>
        </w:rPr>
        <w:t>Fallenness</w:t>
      </w:r>
      <w:r w:rsidRPr="00A23FE8">
        <w:rPr>
          <w:color w:val="000000"/>
        </w:rPr>
        <w:t xml:space="preserve"> is </w:t>
      </w:r>
      <w:r w:rsidR="00CC1257">
        <w:rPr>
          <w:color w:val="000000"/>
        </w:rPr>
        <w:t>truly</w:t>
      </w:r>
      <w:r w:rsidRPr="00A23FE8">
        <w:rPr>
          <w:color w:val="000000"/>
        </w:rPr>
        <w:t xml:space="preserve"> devastating in </w:t>
      </w:r>
      <w:r w:rsidR="00CC1257">
        <w:rPr>
          <w:color w:val="000000"/>
        </w:rPr>
        <w:t>the way it</w:t>
      </w:r>
      <w:r w:rsidRPr="00A23FE8">
        <w:rPr>
          <w:color w:val="000000"/>
        </w:rPr>
        <w:t xml:space="preserve"> </w:t>
      </w:r>
      <w:r w:rsidR="00CC1257">
        <w:rPr>
          <w:color w:val="000000"/>
        </w:rPr>
        <w:t xml:space="preserve">taints even infants with sin. </w:t>
      </w:r>
      <w:r w:rsidRPr="00A23FE8">
        <w:rPr>
          <w:color w:val="000000"/>
        </w:rPr>
        <w:t>I hasten to assure the reader</w:t>
      </w:r>
      <w:r w:rsidR="00CC1257">
        <w:rPr>
          <w:color w:val="000000"/>
        </w:rPr>
        <w:t>, though,</w:t>
      </w:r>
      <w:r w:rsidRPr="00A23FE8">
        <w:rPr>
          <w:color w:val="000000"/>
        </w:rPr>
        <w:t xml:space="preserve"> that the </w:t>
      </w:r>
      <w:r w:rsidR="00CC1257">
        <w:rPr>
          <w:color w:val="000000"/>
        </w:rPr>
        <w:t>real</w:t>
      </w:r>
      <w:r w:rsidRPr="00A23FE8">
        <w:rPr>
          <w:color w:val="000000"/>
        </w:rPr>
        <w:t xml:space="preserve"> sinfulness of infants </w:t>
      </w:r>
      <w:r w:rsidR="00546C85" w:rsidRPr="0092439D">
        <w:rPr>
          <w:rFonts w:ascii="Times" w:hAnsi="Times"/>
        </w:rPr>
        <w:t>[[@Page:</w:t>
      </w:r>
      <w:r w:rsidR="00546C85">
        <w:rPr>
          <w:rFonts w:ascii="Times" w:hAnsi="Times"/>
        </w:rPr>
        <w:t>301</w:t>
      </w:r>
      <w:r w:rsidR="00546C85" w:rsidRPr="0092439D">
        <w:rPr>
          <w:rFonts w:ascii="Times" w:hAnsi="Times"/>
        </w:rPr>
        <w:t>]]</w:t>
      </w:r>
      <w:r w:rsidR="00546C85">
        <w:tab/>
      </w:r>
      <w:r w:rsidRPr="00A23FE8">
        <w:rPr>
          <w:color w:val="000000"/>
        </w:rPr>
        <w:t>does not imply that babies</w:t>
      </w:r>
      <w:r w:rsidR="00CC1257">
        <w:rPr>
          <w:color w:val="000000"/>
        </w:rPr>
        <w:t xml:space="preserve"> who die</w:t>
      </w:r>
      <w:r w:rsidRPr="00A23FE8">
        <w:rPr>
          <w:color w:val="000000"/>
        </w:rPr>
        <w:t xml:space="preserve"> go to hell (as </w:t>
      </w:r>
      <w:hyperlink w:anchor="_Augustine_Of_Hippo_59" w:history="1">
        <w:r w:rsidRPr="009E1441">
          <w:rPr>
            <w:rStyle w:val="Hyperlink"/>
            <w:rFonts w:ascii="New Century Schlbk" w:hAnsi="New Century Schlbk"/>
          </w:rPr>
          <w:t>Augustine</w:t>
        </w:r>
      </w:hyperlink>
      <w:r w:rsidRPr="00A23FE8">
        <w:rPr>
          <w:color w:val="000000"/>
        </w:rPr>
        <w:t xml:space="preserve"> feared).</w:t>
      </w:r>
      <w:r w:rsidRPr="00A23FE8">
        <w:rPr>
          <w:rStyle w:val="FootnoteReference"/>
          <w:color w:val="000000"/>
        </w:rPr>
        <w:footnoteReference w:id="587"/>
      </w:r>
      <w:r w:rsidRPr="00A23FE8">
        <w:rPr>
          <w:color w:val="000000"/>
        </w:rPr>
        <w:t xml:space="preserve"> The Bible provides clues suggesting that children who die before they are old enough to </w:t>
      </w:r>
      <w:r w:rsidR="00910F9E" w:rsidRPr="0045207E">
        <w:rPr>
          <w:i/>
          <w:color w:val="000000"/>
        </w:rPr>
        <w:t>consciously</w:t>
      </w:r>
      <w:r w:rsidR="00910F9E">
        <w:rPr>
          <w:color w:val="000000"/>
        </w:rPr>
        <w:t xml:space="preserve"> </w:t>
      </w:r>
      <w:r w:rsidRPr="00A23FE8">
        <w:rPr>
          <w:color w:val="000000"/>
        </w:rPr>
        <w:t>respond to God are saved by God’s grace (2Sa 12.18-23</w:t>
      </w:r>
      <w:r w:rsidR="00896166">
        <w:rPr>
          <w:color w:val="000000"/>
        </w:rPr>
        <w:fldChar w:fldCharType="begin"/>
      </w:r>
      <w:r w:rsidR="00896166">
        <w:instrText xml:space="preserve"> XE "</w:instrText>
      </w:r>
      <w:r w:rsidR="00896166" w:rsidRPr="00A23FE8">
        <w:rPr>
          <w:color w:val="000000"/>
        </w:rPr>
        <w:instrText>2Sa 12.18-23</w:instrText>
      </w:r>
      <w:r w:rsidR="00896166">
        <w:instrText xml:space="preserve">" </w:instrText>
      </w:r>
      <w:r w:rsidR="00896166">
        <w:rPr>
          <w:color w:val="000000"/>
        </w:rPr>
        <w:fldChar w:fldCharType="end"/>
      </w:r>
      <w:r w:rsidR="00E24649">
        <w:rPr>
          <w:color w:val="000000"/>
        </w:rPr>
        <w:t>; Mat 18.1-</w:t>
      </w:r>
      <w:r w:rsidRPr="00A23FE8">
        <w:rPr>
          <w:color w:val="000000"/>
        </w:rPr>
        <w:t>6</w:t>
      </w:r>
      <w:r w:rsidR="00896166">
        <w:rPr>
          <w:color w:val="000000"/>
        </w:rPr>
        <w:fldChar w:fldCharType="begin"/>
      </w:r>
      <w:r w:rsidR="00896166">
        <w:instrText xml:space="preserve"> XE "</w:instrText>
      </w:r>
      <w:r w:rsidR="00896166" w:rsidRPr="00A23FE8">
        <w:rPr>
          <w:color w:val="000000"/>
        </w:rPr>
        <w:instrText>Mat 18.01-06</w:instrText>
      </w:r>
      <w:r w:rsidR="00896166">
        <w:instrText xml:space="preserve">" </w:instrText>
      </w:r>
      <w:r w:rsidR="00896166">
        <w:rPr>
          <w:color w:val="000000"/>
        </w:rPr>
        <w:fldChar w:fldCharType="end"/>
      </w:r>
      <w:r w:rsidRPr="00A23FE8">
        <w:rPr>
          <w:color w:val="000000"/>
        </w:rPr>
        <w:t>; 19.14</w:t>
      </w:r>
      <w:r w:rsidR="00896166">
        <w:rPr>
          <w:color w:val="000000"/>
        </w:rPr>
        <w:fldChar w:fldCharType="begin"/>
      </w:r>
      <w:r w:rsidR="00896166">
        <w:instrText xml:space="preserve"> XE "</w:instrText>
      </w:r>
      <w:r w:rsidR="00896166">
        <w:rPr>
          <w:color w:val="000000"/>
        </w:rPr>
        <w:instrText xml:space="preserve">Mat </w:instrText>
      </w:r>
      <w:r w:rsidR="00896166" w:rsidRPr="00A23FE8">
        <w:rPr>
          <w:color w:val="000000"/>
        </w:rPr>
        <w:instrText>19.14</w:instrText>
      </w:r>
      <w:r w:rsidR="00896166">
        <w:instrText xml:space="preserve">" </w:instrText>
      </w:r>
      <w:r w:rsidR="00896166">
        <w:rPr>
          <w:color w:val="000000"/>
        </w:rPr>
        <w:fldChar w:fldCharType="end"/>
      </w:r>
      <w:r w:rsidRPr="00A23FE8">
        <w:rPr>
          <w:color w:val="000000"/>
        </w:rPr>
        <w:t xml:space="preserve">). That infants die does not mean they go to hell; it only means that they themselves have sinned. No one suggests that their sins are as willful or as knowing or as heinous to society as those of teenagers and adults, but the sins of infants are real sins that arise from our race’s universal malady, </w:t>
      </w:r>
      <w:r w:rsidR="0045207E">
        <w:rPr>
          <w:color w:val="000000"/>
        </w:rPr>
        <w:t>namely</w:t>
      </w:r>
      <w:r w:rsidR="00910F9E">
        <w:rPr>
          <w:color w:val="000000"/>
        </w:rPr>
        <w:t xml:space="preserve">, </w:t>
      </w:r>
      <w:r w:rsidRPr="00A23FE8">
        <w:rPr>
          <w:color w:val="000000"/>
        </w:rPr>
        <w:t xml:space="preserve">our </w:t>
      </w:r>
      <w:r w:rsidR="00BC14CB">
        <w:rPr>
          <w:color w:val="000000"/>
        </w:rPr>
        <w:t>congenital</w:t>
      </w:r>
      <w:r w:rsidR="00FD4FA5">
        <w:rPr>
          <w:color w:val="000000"/>
        </w:rPr>
        <w:t xml:space="preserve"> </w:t>
      </w:r>
      <w:r w:rsidRPr="00A23FE8">
        <w:rPr>
          <w:color w:val="000000"/>
        </w:rPr>
        <w:t>spiritual deadness.</w:t>
      </w:r>
      <w:r w:rsidR="00BC14CB">
        <w:rPr>
          <w:color w:val="000000"/>
        </w:rPr>
        <w:t xml:space="preserve"> The real sins </w:t>
      </w:r>
      <w:r w:rsidR="00A92147">
        <w:rPr>
          <w:color w:val="000000"/>
        </w:rPr>
        <w:t xml:space="preserve">of infants </w:t>
      </w:r>
      <w:r w:rsidR="00BC14CB">
        <w:rPr>
          <w:color w:val="000000"/>
        </w:rPr>
        <w:t>are culpable before God, not because babies are evil, but because God is infinitely holy.</w:t>
      </w:r>
      <w:r w:rsidR="00BC14CB">
        <w:rPr>
          <w:rStyle w:val="FootnoteReference"/>
          <w:color w:val="000000"/>
        </w:rPr>
        <w:footnoteReference w:id="588"/>
      </w:r>
    </w:p>
    <w:p w14:paraId="37E33627" w14:textId="77777777" w:rsidR="00220248" w:rsidRDefault="00220248" w:rsidP="00C53B38">
      <w:pPr>
        <w:rPr>
          <w:color w:val="000000"/>
        </w:rPr>
      </w:pPr>
    </w:p>
    <w:p w14:paraId="0938C677" w14:textId="4498A2C7" w:rsidR="00C53B38" w:rsidRDefault="009477F1" w:rsidP="008E0202">
      <w:pPr>
        <w:pStyle w:val="Heading2"/>
      </w:pPr>
      <w:bookmarkStart w:id="232" w:name="_Toc328148058"/>
      <w:r>
        <w:t>Why Jesus Was Not Fallen</w:t>
      </w:r>
      <w:bookmarkEnd w:id="232"/>
    </w:p>
    <w:p w14:paraId="355F1EBB" w14:textId="15353FA3" w:rsidR="009477F1" w:rsidRDefault="00BA07B0" w:rsidP="00EA0A98">
      <w:pPr>
        <w:rPr>
          <w:color w:val="000000"/>
        </w:rPr>
      </w:pPr>
      <w:r>
        <w:rPr>
          <w:color w:val="000000"/>
        </w:rPr>
        <w:t xml:space="preserve">Understanding human </w:t>
      </w:r>
      <w:hyperlink w:anchor="_Fallenness_38" w:history="1">
        <w:r w:rsidRPr="00024B37">
          <w:rPr>
            <w:rStyle w:val="Hyperlink"/>
            <w:rFonts w:ascii="New Century Schlbk" w:hAnsi="New Century Schlbk"/>
          </w:rPr>
          <w:t>fallenness</w:t>
        </w:r>
      </w:hyperlink>
      <w:r>
        <w:rPr>
          <w:color w:val="000000"/>
        </w:rPr>
        <w:t xml:space="preserve"> as spirit</w:t>
      </w:r>
      <w:r w:rsidR="00EE4AA5">
        <w:rPr>
          <w:color w:val="000000"/>
        </w:rPr>
        <w:t>ual deadness</w:t>
      </w:r>
      <w:r>
        <w:rPr>
          <w:color w:val="000000"/>
        </w:rPr>
        <w:t xml:space="preserve"> </w:t>
      </w:r>
      <w:r w:rsidR="00AE52F8">
        <w:rPr>
          <w:color w:val="000000"/>
        </w:rPr>
        <w:t>—</w:t>
      </w:r>
      <w:r w:rsidR="00F02089">
        <w:rPr>
          <w:color w:val="000000"/>
        </w:rPr>
        <w:t xml:space="preserve"> </w:t>
      </w:r>
      <w:r w:rsidR="00AE52F8">
        <w:rPr>
          <w:color w:val="000000"/>
        </w:rPr>
        <w:t xml:space="preserve">as a deprivation — </w:t>
      </w:r>
      <w:r w:rsidR="00C53B38">
        <w:rPr>
          <w:color w:val="000000"/>
        </w:rPr>
        <w:t>explain</w:t>
      </w:r>
      <w:r>
        <w:rPr>
          <w:color w:val="000000"/>
        </w:rPr>
        <w:t>s how it passes down through the generations</w:t>
      </w:r>
      <w:r w:rsidR="00EE4AA5">
        <w:rPr>
          <w:color w:val="000000"/>
        </w:rPr>
        <w:t>. It</w:t>
      </w:r>
      <w:r>
        <w:rPr>
          <w:color w:val="000000"/>
        </w:rPr>
        <w:t xml:space="preserve"> also</w:t>
      </w:r>
      <w:r w:rsidR="00C53B38">
        <w:rPr>
          <w:color w:val="000000"/>
        </w:rPr>
        <w:t xml:space="preserve"> </w:t>
      </w:r>
      <w:r w:rsidR="00EE4AA5">
        <w:rPr>
          <w:color w:val="000000"/>
        </w:rPr>
        <w:t xml:space="preserve">explains </w:t>
      </w:r>
      <w:r w:rsidR="00C53B38">
        <w:rPr>
          <w:color w:val="000000"/>
        </w:rPr>
        <w:t xml:space="preserve">why Jesus </w:t>
      </w:r>
      <w:r w:rsidR="00EE4AA5">
        <w:rPr>
          <w:color w:val="000000"/>
        </w:rPr>
        <w:t>wasn’t fallen</w:t>
      </w:r>
      <w:r w:rsidR="00C53B38">
        <w:rPr>
          <w:color w:val="000000"/>
        </w:rPr>
        <w:t>.</w:t>
      </w:r>
      <w:r w:rsidR="009477F1">
        <w:rPr>
          <w:color w:val="000000"/>
        </w:rPr>
        <w:t xml:space="preserve"> Human </w:t>
      </w:r>
      <w:hyperlink w:anchor="_Fallenness_39" w:history="1">
        <w:r w:rsidR="009477F1" w:rsidRPr="00024B37">
          <w:rPr>
            <w:rStyle w:val="Hyperlink"/>
            <w:rFonts w:ascii="New Century Schlbk" w:hAnsi="New Century Schlbk"/>
          </w:rPr>
          <w:t>fallenness</w:t>
        </w:r>
      </w:hyperlink>
      <w:r w:rsidR="009477F1">
        <w:rPr>
          <w:color w:val="000000"/>
        </w:rPr>
        <w:t xml:space="preserve"> is passed from generation to generation simply b</w:t>
      </w:r>
      <w:r w:rsidR="001418A6">
        <w:rPr>
          <w:color w:val="000000"/>
        </w:rPr>
        <w:t>ecause it is</w:t>
      </w:r>
      <w:r w:rsidR="009477F1">
        <w:rPr>
          <w:color w:val="000000"/>
        </w:rPr>
        <w:t xml:space="preserve"> </w:t>
      </w:r>
      <w:r w:rsidR="00AE52F8">
        <w:rPr>
          <w:color w:val="000000"/>
        </w:rPr>
        <w:t xml:space="preserve">the lack of a thing, </w:t>
      </w:r>
      <w:r w:rsidR="009477F1">
        <w:rPr>
          <w:color w:val="000000"/>
        </w:rPr>
        <w:t xml:space="preserve">a </w:t>
      </w:r>
      <w:r w:rsidR="00AE52F8">
        <w:rPr>
          <w:color w:val="000000"/>
        </w:rPr>
        <w:t>thing</w:t>
      </w:r>
      <w:r w:rsidR="009477F1">
        <w:rPr>
          <w:color w:val="000000"/>
        </w:rPr>
        <w:t xml:space="preserve"> which fallen parents </w:t>
      </w:r>
      <w:r w:rsidR="001418A6">
        <w:rPr>
          <w:color w:val="000000"/>
        </w:rPr>
        <w:t>cannot</w:t>
      </w:r>
      <w:r w:rsidR="009477F1">
        <w:rPr>
          <w:color w:val="000000"/>
        </w:rPr>
        <w:t xml:space="preserve"> </w:t>
      </w:r>
      <w:r w:rsidR="00AE52F8">
        <w:rPr>
          <w:color w:val="000000"/>
        </w:rPr>
        <w:t>conjure up and bequeath to their offspring</w:t>
      </w:r>
      <w:r w:rsidR="002553DD">
        <w:rPr>
          <w:color w:val="000000"/>
        </w:rPr>
        <w:t xml:space="preserve">: Adam and Eve </w:t>
      </w:r>
      <w:r w:rsidR="001418A6">
        <w:rPr>
          <w:color w:val="000000"/>
        </w:rPr>
        <w:t xml:space="preserve">could only reproduce </w:t>
      </w:r>
      <w:r w:rsidR="002553DD">
        <w:rPr>
          <w:color w:val="000000"/>
        </w:rPr>
        <w:t>offspring</w:t>
      </w:r>
      <w:r w:rsidR="001418A6">
        <w:rPr>
          <w:color w:val="000000"/>
        </w:rPr>
        <w:t xml:space="preserve"> </w:t>
      </w:r>
      <w:r w:rsidR="001418A6" w:rsidRPr="00AE52F8">
        <w:rPr>
          <w:i/>
          <w:color w:val="000000"/>
        </w:rPr>
        <w:t>like themselves</w:t>
      </w:r>
      <w:r w:rsidR="00AE52F8">
        <w:rPr>
          <w:color w:val="000000"/>
        </w:rPr>
        <w:t>, lacking a vital component of their original design</w:t>
      </w:r>
      <w:r w:rsidR="002553DD">
        <w:rPr>
          <w:color w:val="000000"/>
        </w:rPr>
        <w:t>. Jesus did not catch</w:t>
      </w:r>
      <w:r w:rsidR="00C53B38">
        <w:rPr>
          <w:color w:val="000000"/>
        </w:rPr>
        <w:t xml:space="preserve"> </w:t>
      </w:r>
      <w:r w:rsidR="002553DD">
        <w:rPr>
          <w:color w:val="000000"/>
        </w:rPr>
        <w:t xml:space="preserve">this </w:t>
      </w:r>
      <w:r w:rsidR="00ED0C84">
        <w:rPr>
          <w:color w:val="000000"/>
        </w:rPr>
        <w:t>malady</w:t>
      </w:r>
      <w:r w:rsidR="002553DD">
        <w:rPr>
          <w:color w:val="000000"/>
        </w:rPr>
        <w:t xml:space="preserve"> of</w:t>
      </w:r>
      <w:r w:rsidR="00C53B38">
        <w:rPr>
          <w:color w:val="000000"/>
        </w:rPr>
        <w:t xml:space="preserve"> </w:t>
      </w:r>
      <w:hyperlink w:anchor="_Fallenness_40" w:history="1">
        <w:r w:rsidR="00C53B38" w:rsidRPr="00024B37">
          <w:rPr>
            <w:rStyle w:val="Hyperlink"/>
            <w:rFonts w:ascii="New Century Schlbk" w:hAnsi="New Century Schlbk"/>
          </w:rPr>
          <w:t>fallenness</w:t>
        </w:r>
      </w:hyperlink>
      <w:r w:rsidR="00C53B38">
        <w:rPr>
          <w:color w:val="000000"/>
        </w:rPr>
        <w:t xml:space="preserve"> because it </w:t>
      </w:r>
      <w:r>
        <w:rPr>
          <w:color w:val="000000"/>
        </w:rPr>
        <w:t>w</w:t>
      </w:r>
      <w:r w:rsidR="00C53B38">
        <w:rPr>
          <w:color w:val="000000"/>
        </w:rPr>
        <w:t>as never a</w:t>
      </w:r>
      <w:r w:rsidR="009477F1">
        <w:rPr>
          <w:color w:val="000000"/>
        </w:rPr>
        <w:t xml:space="preserve"> </w:t>
      </w:r>
      <w:hyperlink w:anchor="_Substantive_7" w:history="1">
        <w:r w:rsidR="009477F1" w:rsidRPr="00BE0849">
          <w:rPr>
            <w:rStyle w:val="Hyperlink"/>
            <w:rFonts w:ascii="New Century Schlbk" w:hAnsi="New Century Schlbk"/>
          </w:rPr>
          <w:t>substantive</w:t>
        </w:r>
      </w:hyperlink>
      <w:r w:rsidR="002553DD">
        <w:rPr>
          <w:color w:val="000000"/>
        </w:rPr>
        <w:t xml:space="preserve"> </w:t>
      </w:r>
      <w:r w:rsidR="00C53B38">
        <w:rPr>
          <w:color w:val="000000"/>
        </w:rPr>
        <w:t>thing</w:t>
      </w:r>
      <w:r w:rsidR="002553DD">
        <w:rPr>
          <w:color w:val="000000"/>
        </w:rPr>
        <w:t xml:space="preserve"> that can be caught.</w:t>
      </w:r>
      <w:r w:rsidR="00C53B38">
        <w:rPr>
          <w:color w:val="000000"/>
        </w:rPr>
        <w:t xml:space="preserve"> </w:t>
      </w:r>
      <w:r w:rsidR="009477F1">
        <w:rPr>
          <w:color w:val="000000"/>
        </w:rPr>
        <w:t xml:space="preserve">Mary did not have </w:t>
      </w:r>
      <w:r w:rsidR="00C53B38">
        <w:rPr>
          <w:color w:val="000000"/>
        </w:rPr>
        <w:t xml:space="preserve">“fallenitis” </w:t>
      </w:r>
      <w:r w:rsidR="009477F1">
        <w:rPr>
          <w:color w:val="000000"/>
        </w:rPr>
        <w:t xml:space="preserve">germs with which </w:t>
      </w:r>
      <w:r w:rsidR="002553DD">
        <w:rPr>
          <w:color w:val="000000"/>
        </w:rPr>
        <w:t>she could</w:t>
      </w:r>
      <w:r w:rsidR="009477F1">
        <w:rPr>
          <w:color w:val="000000"/>
        </w:rPr>
        <w:t xml:space="preserve"> infect</w:t>
      </w:r>
      <w:r w:rsidR="00C53B38">
        <w:rPr>
          <w:color w:val="000000"/>
        </w:rPr>
        <w:t xml:space="preserve"> her son, but neither could she bequeath spiritual vitality to Jesus. However, the Father of Jesus </w:t>
      </w:r>
      <w:r w:rsidR="00C53B38" w:rsidRPr="001C226E">
        <w:rPr>
          <w:i/>
          <w:color w:val="000000"/>
        </w:rPr>
        <w:t>could</w:t>
      </w:r>
      <w:r w:rsidR="001C226E" w:rsidRPr="001C226E">
        <w:rPr>
          <w:i/>
          <w:color w:val="000000"/>
        </w:rPr>
        <w:t xml:space="preserve">n’t </w:t>
      </w:r>
      <w:r w:rsidR="001C226E" w:rsidRPr="00C158E7">
        <w:rPr>
          <w:color w:val="000000"/>
        </w:rPr>
        <w:t>not</w:t>
      </w:r>
      <w:r w:rsidR="001C226E" w:rsidRPr="001C226E">
        <w:rPr>
          <w:i/>
          <w:color w:val="000000"/>
        </w:rPr>
        <w:t xml:space="preserve"> </w:t>
      </w:r>
      <w:r w:rsidR="001418A6">
        <w:rPr>
          <w:i/>
          <w:color w:val="000000"/>
        </w:rPr>
        <w:t>propagate</w:t>
      </w:r>
      <w:r w:rsidR="001C226E" w:rsidRPr="001C226E">
        <w:rPr>
          <w:i/>
          <w:color w:val="000000"/>
        </w:rPr>
        <w:t xml:space="preserve"> spiritual life</w:t>
      </w:r>
      <w:r w:rsidR="009477F1" w:rsidRPr="001C226E">
        <w:rPr>
          <w:i/>
          <w:color w:val="000000"/>
        </w:rPr>
        <w:t>,</w:t>
      </w:r>
      <w:r w:rsidR="009477F1">
        <w:rPr>
          <w:color w:val="000000"/>
        </w:rPr>
        <w:t xml:space="preserve"> and t</w:t>
      </w:r>
      <w:r w:rsidR="00C53B38" w:rsidRPr="009477F1">
        <w:rPr>
          <w:color w:val="000000"/>
        </w:rPr>
        <w:t>hat</w:t>
      </w:r>
      <w:r w:rsidR="009477F1">
        <w:rPr>
          <w:color w:val="000000"/>
        </w:rPr>
        <w:t xml:space="preserve"> made all</w:t>
      </w:r>
      <w:r w:rsidR="00C53B38" w:rsidRPr="009477F1">
        <w:rPr>
          <w:color w:val="000000"/>
        </w:rPr>
        <w:t xml:space="preserve"> the difference. </w:t>
      </w:r>
      <w:r w:rsidR="00C53B38">
        <w:rPr>
          <w:color w:val="000000"/>
        </w:rPr>
        <w:t xml:space="preserve">Had Joseph </w:t>
      </w:r>
      <w:r w:rsidR="00951AF0">
        <w:rPr>
          <w:color w:val="000000"/>
        </w:rPr>
        <w:t>fathered</w:t>
      </w:r>
      <w:r w:rsidR="00C53B38">
        <w:rPr>
          <w:color w:val="000000"/>
        </w:rPr>
        <w:t xml:space="preserve"> Jesus, Jesus would have been born as fallen as </w:t>
      </w:r>
      <w:r w:rsidR="00951AF0">
        <w:rPr>
          <w:color w:val="000000"/>
        </w:rPr>
        <w:t>all other men</w:t>
      </w:r>
      <w:r w:rsidR="00C53B38">
        <w:rPr>
          <w:color w:val="000000"/>
        </w:rPr>
        <w:t xml:space="preserve">, because Joseph could not have passed down </w:t>
      </w:r>
      <w:r w:rsidR="00ED0C84">
        <w:rPr>
          <w:color w:val="000000"/>
        </w:rPr>
        <w:t xml:space="preserve">a </w:t>
      </w:r>
      <w:r w:rsidR="00C53B38">
        <w:rPr>
          <w:color w:val="000000"/>
        </w:rPr>
        <w:t xml:space="preserve">spiritual </w:t>
      </w:r>
      <w:r w:rsidR="00ED0C84">
        <w:rPr>
          <w:color w:val="000000"/>
        </w:rPr>
        <w:t>connection to God</w:t>
      </w:r>
      <w:r w:rsidR="00C53B38">
        <w:rPr>
          <w:color w:val="000000"/>
        </w:rPr>
        <w:t xml:space="preserve"> any more than Mary could have. </w:t>
      </w:r>
      <w:r w:rsidR="000B189A">
        <w:rPr>
          <w:color w:val="000000"/>
        </w:rPr>
        <w:t>However,</w:t>
      </w:r>
      <w:r w:rsidR="00C53B38">
        <w:rPr>
          <w:color w:val="000000"/>
        </w:rPr>
        <w:t xml:space="preserve"> since the Father of Jesus </w:t>
      </w:r>
      <w:r w:rsidR="00ED0C84">
        <w:rPr>
          <w:color w:val="000000"/>
        </w:rPr>
        <w:t>is God,</w:t>
      </w:r>
      <w:r w:rsidR="00C53B38">
        <w:rPr>
          <w:color w:val="000000"/>
        </w:rPr>
        <w:t xml:space="preserve"> </w:t>
      </w:r>
      <w:r w:rsidR="002553DD">
        <w:rPr>
          <w:color w:val="000000"/>
        </w:rPr>
        <w:t>Jesus was</w:t>
      </w:r>
      <w:r w:rsidR="00C53B38">
        <w:rPr>
          <w:color w:val="000000"/>
        </w:rPr>
        <w:t xml:space="preserve"> </w:t>
      </w:r>
      <w:r w:rsidR="00ED0C84">
        <w:rPr>
          <w:color w:val="000000"/>
        </w:rPr>
        <w:t>perfectly linked to the Father by the Spirit</w:t>
      </w:r>
      <w:r w:rsidR="00091A62">
        <w:rPr>
          <w:color w:val="000000"/>
        </w:rPr>
        <w:t>,</w:t>
      </w:r>
      <w:r w:rsidR="00C53B38">
        <w:rPr>
          <w:color w:val="000000"/>
        </w:rPr>
        <w:t xml:space="preserve"> from conception. </w:t>
      </w:r>
      <w:r w:rsidR="00ED0C84">
        <w:rPr>
          <w:color w:val="000000"/>
        </w:rPr>
        <w:t xml:space="preserve">Thus, </w:t>
      </w:r>
      <w:r w:rsidR="00C53B38">
        <w:rPr>
          <w:color w:val="000000"/>
        </w:rPr>
        <w:t xml:space="preserve">Jesus was </w:t>
      </w:r>
      <w:r w:rsidR="000B189A">
        <w:rPr>
          <w:color w:val="000000"/>
        </w:rPr>
        <w:t xml:space="preserve">not </w:t>
      </w:r>
      <w:r w:rsidR="00C53B38">
        <w:rPr>
          <w:color w:val="000000"/>
        </w:rPr>
        <w:t xml:space="preserve">born with </w:t>
      </w:r>
      <w:r w:rsidR="002553DD">
        <w:rPr>
          <w:color w:val="000000"/>
        </w:rPr>
        <w:t>a spiritual</w:t>
      </w:r>
      <w:r w:rsidR="00C53B38">
        <w:rPr>
          <w:color w:val="000000"/>
        </w:rPr>
        <w:t xml:space="preserve"> deficiency, but with a body and soul perfectly and perpetually </w:t>
      </w:r>
      <w:r w:rsidR="00546C85" w:rsidRPr="0092439D">
        <w:rPr>
          <w:rFonts w:ascii="Times" w:hAnsi="Times"/>
        </w:rPr>
        <w:t>[[@Page:</w:t>
      </w:r>
      <w:r w:rsidR="00546C85">
        <w:rPr>
          <w:rFonts w:ascii="Times" w:hAnsi="Times"/>
        </w:rPr>
        <w:t>302</w:t>
      </w:r>
      <w:r w:rsidR="00546C85" w:rsidRPr="0092439D">
        <w:rPr>
          <w:rFonts w:ascii="Times" w:hAnsi="Times"/>
        </w:rPr>
        <w:t>]]</w:t>
      </w:r>
      <w:r w:rsidR="00546C85">
        <w:tab/>
      </w:r>
      <w:r w:rsidR="00C53B38">
        <w:rPr>
          <w:color w:val="000000"/>
        </w:rPr>
        <w:t xml:space="preserve">oriented </w:t>
      </w:r>
      <w:r w:rsidR="00ED0C84">
        <w:rPr>
          <w:color w:val="000000"/>
        </w:rPr>
        <w:t>to the Father by the S</w:t>
      </w:r>
      <w:r w:rsidR="00C53B38">
        <w:rPr>
          <w:color w:val="000000"/>
        </w:rPr>
        <w:t xml:space="preserve">pirit. </w:t>
      </w:r>
      <w:r w:rsidR="00ED0C84">
        <w:rPr>
          <w:color w:val="000000"/>
        </w:rPr>
        <w:t>Far from being fallen, Jesus</w:t>
      </w:r>
      <w:r w:rsidR="00C53B38">
        <w:rPr>
          <w:color w:val="000000"/>
        </w:rPr>
        <w:t xml:space="preserve"> was born the Holy One, the only One </w:t>
      </w:r>
      <w:r w:rsidR="00ED06C6">
        <w:rPr>
          <w:color w:val="000000"/>
        </w:rPr>
        <w:t xml:space="preserve">Who is Good (Luk </w:t>
      </w:r>
      <w:r w:rsidR="00C53B38">
        <w:rPr>
          <w:color w:val="000000"/>
        </w:rPr>
        <w:t>1.35</w:t>
      </w:r>
      <w:r w:rsidR="00ED06C6">
        <w:rPr>
          <w:color w:val="000000"/>
        </w:rPr>
        <w:fldChar w:fldCharType="begin"/>
      </w:r>
      <w:r w:rsidR="00ED06C6">
        <w:instrText xml:space="preserve"> XE "</w:instrText>
      </w:r>
      <w:r w:rsidR="00ED06C6">
        <w:rPr>
          <w:color w:val="000000"/>
        </w:rPr>
        <w:instrText>Luk 01.35</w:instrText>
      </w:r>
      <w:r w:rsidR="00ED06C6">
        <w:instrText xml:space="preserve">" </w:instrText>
      </w:r>
      <w:r w:rsidR="00ED06C6">
        <w:rPr>
          <w:color w:val="000000"/>
        </w:rPr>
        <w:fldChar w:fldCharType="end"/>
      </w:r>
      <w:r w:rsidR="00C53B38">
        <w:rPr>
          <w:color w:val="000000"/>
        </w:rPr>
        <w:t>; Mat 19.17</w:t>
      </w:r>
      <w:r w:rsidR="00ED06C6">
        <w:rPr>
          <w:color w:val="000000"/>
        </w:rPr>
        <w:fldChar w:fldCharType="begin"/>
      </w:r>
      <w:r w:rsidR="00ED06C6">
        <w:instrText xml:space="preserve"> XE "</w:instrText>
      </w:r>
      <w:r w:rsidR="00ED06C6">
        <w:rPr>
          <w:color w:val="000000"/>
        </w:rPr>
        <w:instrText>Mat 19.17</w:instrText>
      </w:r>
      <w:r w:rsidR="00ED06C6">
        <w:instrText xml:space="preserve">" </w:instrText>
      </w:r>
      <w:r w:rsidR="00ED06C6">
        <w:rPr>
          <w:color w:val="000000"/>
        </w:rPr>
        <w:fldChar w:fldCharType="end"/>
      </w:r>
      <w:r w:rsidR="00C53B38">
        <w:rPr>
          <w:color w:val="000000"/>
        </w:rPr>
        <w:t>).</w:t>
      </w:r>
    </w:p>
    <w:p w14:paraId="681E1249" w14:textId="77777777" w:rsidR="00546C85" w:rsidRDefault="00546C85" w:rsidP="00EA0A98">
      <w:pPr>
        <w:rPr>
          <w:color w:val="000000"/>
        </w:rPr>
      </w:pPr>
    </w:p>
    <w:p w14:paraId="64B06717" w14:textId="77777777" w:rsidR="00546C85" w:rsidRDefault="00546C85" w:rsidP="00EA0A98">
      <w:pPr>
        <w:rPr>
          <w:color w:val="000000"/>
        </w:rPr>
      </w:pPr>
    </w:p>
    <w:p w14:paraId="5E6FCA3A" w14:textId="77777777" w:rsidR="00546C85" w:rsidRDefault="00546C85" w:rsidP="00EA0A98">
      <w:pPr>
        <w:rPr>
          <w:color w:val="000000"/>
        </w:rPr>
      </w:pPr>
    </w:p>
    <w:p w14:paraId="01ADE9FE" w14:textId="77777777" w:rsidR="00546C85" w:rsidRDefault="00546C85" w:rsidP="00EA0A98">
      <w:pPr>
        <w:rPr>
          <w:color w:val="000000"/>
        </w:rPr>
      </w:pPr>
    </w:p>
    <w:p w14:paraId="07F65D5D" w14:textId="77777777" w:rsidR="00546C85" w:rsidRDefault="00546C85" w:rsidP="00EA0A98">
      <w:pPr>
        <w:rPr>
          <w:color w:val="000000"/>
        </w:rPr>
      </w:pPr>
    </w:p>
    <w:p w14:paraId="07C5E504" w14:textId="6B5FF344" w:rsidR="00546C85" w:rsidRDefault="008955AC" w:rsidP="00EA0A98">
      <w:pPr>
        <w:rPr>
          <w:color w:val="000000"/>
        </w:rPr>
      </w:pPr>
      <w:r w:rsidRPr="0092439D">
        <w:rPr>
          <w:rFonts w:ascii="Times" w:hAnsi="Times"/>
        </w:rPr>
        <w:t xml:space="preserve"> </w:t>
      </w:r>
      <w:r w:rsidR="00546C85" w:rsidRPr="0092439D">
        <w:rPr>
          <w:rFonts w:ascii="Times" w:hAnsi="Times"/>
        </w:rPr>
        <w:t>[[@Page:</w:t>
      </w:r>
      <w:r w:rsidR="00546C85">
        <w:rPr>
          <w:rFonts w:ascii="Times" w:hAnsi="Times"/>
        </w:rPr>
        <w:t>303</w:t>
      </w:r>
      <w:r w:rsidR="00546C85" w:rsidRPr="0092439D">
        <w:rPr>
          <w:rFonts w:ascii="Times" w:hAnsi="Times"/>
        </w:rPr>
        <w:t>]]</w:t>
      </w:r>
      <w:r w:rsidR="00546C85">
        <w:tab/>
      </w:r>
    </w:p>
    <w:p w14:paraId="7C5146B6" w14:textId="77777777" w:rsidR="00EF6A3C" w:rsidRDefault="00EF6A3C">
      <w:pPr>
        <w:spacing w:line="240" w:lineRule="auto"/>
        <w:jc w:val="left"/>
        <w:rPr>
          <w:rFonts w:ascii="Lithos Pro Regular" w:eastAsia="Times New Roman" w:hAnsi="Lithos Pro Regular"/>
          <w:color w:val="BD461C"/>
          <w:sz w:val="36"/>
          <w:szCs w:val="36"/>
          <w:lang w:eastAsia="ja-JP"/>
        </w:rPr>
      </w:pPr>
      <w:r>
        <w:br w:type="page"/>
      </w:r>
    </w:p>
    <w:p w14:paraId="0806A576" w14:textId="70DA2884" w:rsidR="00C53B38" w:rsidRDefault="00CF7811" w:rsidP="008E0202">
      <w:pPr>
        <w:pStyle w:val="Heading2"/>
      </w:pPr>
      <w:bookmarkStart w:id="233" w:name="_17_Questions_About"/>
      <w:bookmarkStart w:id="234" w:name="_Toc328148059"/>
      <w:bookmarkEnd w:id="233"/>
      <w:r>
        <w:t>17 Questions About</w:t>
      </w:r>
      <w:r w:rsidR="00C53B38">
        <w:t xml:space="preserve"> </w:t>
      </w:r>
      <w:r w:rsidR="00F057A5">
        <w:t xml:space="preserve">Human </w:t>
      </w:r>
      <w:r w:rsidR="00C53B38">
        <w:t>Fallenness</w:t>
      </w:r>
      <w:bookmarkEnd w:id="234"/>
    </w:p>
    <w:p w14:paraId="721BFF6F" w14:textId="77777777" w:rsidR="00EF6A3C" w:rsidRDefault="00EF6A3C" w:rsidP="00EF6A3C"/>
    <w:p w14:paraId="50718122" w14:textId="77777777" w:rsidR="00934D5E" w:rsidRDefault="00934D5E" w:rsidP="00EF6A3C"/>
    <w:p w14:paraId="2D73D6D6" w14:textId="77777777" w:rsidR="00934D5E" w:rsidRDefault="00934D5E" w:rsidP="00EF6A3C"/>
    <w:p w14:paraId="50058F48" w14:textId="77777777" w:rsidR="00934D5E" w:rsidRPr="00EF6A3C" w:rsidRDefault="00934D5E" w:rsidP="00EF6A3C"/>
    <w:p w14:paraId="5512B092" w14:textId="77777777" w:rsidR="00EF6A3C" w:rsidRDefault="00EF6A3C" w:rsidP="00EF6A3C">
      <w:pPr>
        <w:pStyle w:val="sumtit"/>
      </w:pPr>
      <w:r>
        <w:t>Synopsis</w:t>
      </w:r>
    </w:p>
    <w:p w14:paraId="490CC600" w14:textId="0D08E477" w:rsidR="00EF6A3C" w:rsidRPr="00BA6141" w:rsidRDefault="00CA5B51" w:rsidP="00EF6A3C">
      <w:pPr>
        <w:pStyle w:val="sum"/>
      </w:pPr>
      <w:r>
        <w:t xml:space="preserve">The biblical teaching about man’s </w:t>
      </w:r>
      <w:hyperlink w:anchor="_Fallenness_41" w:history="1">
        <w:r w:rsidRPr="00024B37">
          <w:rPr>
            <w:rStyle w:val="Hyperlink"/>
          </w:rPr>
          <w:t>fallenness</w:t>
        </w:r>
      </w:hyperlink>
      <w:r>
        <w:t xml:space="preserve"> offends our pride.</w:t>
      </w:r>
      <w:r w:rsidR="00BA6141">
        <w:t xml:space="preserve"> Hence we wonder if </w:t>
      </w:r>
      <w:hyperlink w:anchor="_Fall,_The_17" w:history="1">
        <w:r w:rsidR="00BA6141" w:rsidRPr="00085D94">
          <w:rPr>
            <w:rStyle w:val="Hyperlink"/>
          </w:rPr>
          <w:t>the fall</w:t>
        </w:r>
      </w:hyperlink>
      <w:r w:rsidR="00BA6141">
        <w:t xml:space="preserve"> </w:t>
      </w:r>
      <w:r w:rsidR="00BA6141" w:rsidRPr="00ED76CD">
        <w:t>really</w:t>
      </w:r>
      <w:r w:rsidR="00BA6141">
        <w:t xml:space="preserve"> happened, and </w:t>
      </w:r>
      <w:r w:rsidR="00ED76CD">
        <w:t>whether</w:t>
      </w:r>
      <w:r w:rsidR="00BA6141">
        <w:t xml:space="preserve"> Adam and Eve </w:t>
      </w:r>
      <w:r w:rsidR="00ED76CD">
        <w:t>really existed as</w:t>
      </w:r>
      <w:r w:rsidR="00BA6141">
        <w:t xml:space="preserve"> historical individuals.</w:t>
      </w:r>
      <w:r w:rsidR="00ED76CD">
        <w:t xml:space="preserve"> </w:t>
      </w:r>
      <w:r w:rsidR="00BA6141">
        <w:t xml:space="preserve">Hasn’t science disproved human </w:t>
      </w:r>
      <w:hyperlink w:anchor="_Fallenness_42" w:history="1">
        <w:r w:rsidR="00BA6141" w:rsidRPr="00024B37">
          <w:rPr>
            <w:rStyle w:val="Hyperlink"/>
          </w:rPr>
          <w:t>fallenness</w:t>
        </w:r>
      </w:hyperlink>
      <w:r w:rsidR="00BA6141">
        <w:t xml:space="preserve">? Isn’t man </w:t>
      </w:r>
      <w:r w:rsidR="00ED76CD">
        <w:t xml:space="preserve">constantly </w:t>
      </w:r>
      <w:r w:rsidR="00BA6141">
        <w:t xml:space="preserve">evolving into an ever </w:t>
      </w:r>
      <w:r w:rsidR="00ED76CD">
        <w:t>more noble</w:t>
      </w:r>
      <w:r w:rsidR="00BA6141">
        <w:t xml:space="preserve"> being? Can’t</w:t>
      </w:r>
      <w:r w:rsidR="00ED76CD">
        <w:t xml:space="preserve"> we just chalk up the bad things some people do</w:t>
      </w:r>
      <w:r w:rsidR="00BA6141">
        <w:t xml:space="preserve"> to the influence of bad examples and learned behavior</w:t>
      </w:r>
      <w:r w:rsidR="00ED76CD">
        <w:t>?</w:t>
      </w:r>
      <w:r w:rsidR="00BA6141">
        <w:t xml:space="preserve"> Where is the word </w:t>
      </w:r>
      <w:hyperlink w:anchor="_Fallenness_43" w:history="1">
        <w:r w:rsidR="00BA6141" w:rsidRPr="00024B37">
          <w:rPr>
            <w:rStyle w:val="Hyperlink"/>
            <w:i/>
          </w:rPr>
          <w:t>fallenness</w:t>
        </w:r>
      </w:hyperlink>
      <w:r w:rsidR="00BA6141">
        <w:t xml:space="preserve"> in the Bible anyway? Isn’t </w:t>
      </w:r>
      <w:r w:rsidR="00ED76CD">
        <w:t xml:space="preserve">a belief in human </w:t>
      </w:r>
      <w:hyperlink w:anchor="_Fallenness_44" w:history="1">
        <w:r w:rsidR="00BA6141" w:rsidRPr="00024B37">
          <w:rPr>
            <w:rStyle w:val="Hyperlink"/>
          </w:rPr>
          <w:t>fallenness</w:t>
        </w:r>
      </w:hyperlink>
      <w:r w:rsidR="00BA6141">
        <w:t xml:space="preserve"> a pessimistic view of mankind?</w:t>
      </w:r>
    </w:p>
    <w:p w14:paraId="5FFDC65B" w14:textId="453E57E6" w:rsidR="004B1024" w:rsidRDefault="00EF6A3C" w:rsidP="00EF6A3C">
      <w:pPr>
        <w:pStyle w:val="sum"/>
      </w:pPr>
      <w:r w:rsidRPr="00BA6141">
        <w:t>            </w:t>
      </w:r>
      <w:r w:rsidR="00BA6141">
        <w:t xml:space="preserve">When we take a humbler approach to the topic, we still wonder how the biblical teaching of </w:t>
      </w:r>
      <w:hyperlink w:anchor="_Fallenness_45" w:history="1">
        <w:r w:rsidR="00BA6141" w:rsidRPr="00024B37">
          <w:rPr>
            <w:rStyle w:val="Hyperlink"/>
          </w:rPr>
          <w:t>falle</w:t>
        </w:r>
        <w:r w:rsidR="00ED76CD" w:rsidRPr="00024B37">
          <w:rPr>
            <w:rStyle w:val="Hyperlink"/>
          </w:rPr>
          <w:t>nness</w:t>
        </w:r>
      </w:hyperlink>
      <w:r w:rsidR="00ED76CD">
        <w:t xml:space="preserve"> fits together with our other tenet</w:t>
      </w:r>
      <w:r w:rsidR="00BA6141">
        <w:t xml:space="preserve">s. Is </w:t>
      </w:r>
      <w:hyperlink w:anchor="_Fallenness_46" w:history="1">
        <w:r w:rsidR="00BA6141" w:rsidRPr="00024B37">
          <w:rPr>
            <w:rStyle w:val="Hyperlink"/>
          </w:rPr>
          <w:t>fallenness</w:t>
        </w:r>
      </w:hyperlink>
      <w:r w:rsidR="00BA6141">
        <w:t xml:space="preserve"> the same thing as </w:t>
      </w:r>
      <w:hyperlink w:anchor="_Original_Sin_6" w:history="1">
        <w:r w:rsidR="00BA6141" w:rsidRPr="003E3754">
          <w:rPr>
            <w:rStyle w:val="Hyperlink"/>
          </w:rPr>
          <w:t>original sin</w:t>
        </w:r>
      </w:hyperlink>
      <w:r w:rsidR="00BA6141">
        <w:t xml:space="preserve">? Is it tantamount to the loss of an </w:t>
      </w:r>
      <w:hyperlink w:anchor="_Original_Righteousness_(Original_7" w:history="1">
        <w:r w:rsidR="00BA6141" w:rsidRPr="00284B06">
          <w:rPr>
            <w:rStyle w:val="Hyperlink"/>
          </w:rPr>
          <w:t>original righteousness</w:t>
        </w:r>
      </w:hyperlink>
      <w:r w:rsidR="00BA6141">
        <w:t xml:space="preserve">, as Roman Catholicism teaches? </w:t>
      </w:r>
    </w:p>
    <w:p w14:paraId="5D5F90F4" w14:textId="379934DC" w:rsidR="00EF6A3C" w:rsidRDefault="004B1024" w:rsidP="00EF6A3C">
      <w:pPr>
        <w:pStyle w:val="sum"/>
      </w:pPr>
      <w:r w:rsidRPr="00BA6141">
        <w:t>            </w:t>
      </w:r>
      <w:r>
        <w:t>Furthermore, d</w:t>
      </w:r>
      <w:r w:rsidR="00BA6141">
        <w:t xml:space="preserve">oesn’t this teaching of human </w:t>
      </w:r>
      <w:hyperlink w:anchor="_Fallenness_47" w:history="1">
        <w:r w:rsidR="00BA6141" w:rsidRPr="00024B37">
          <w:rPr>
            <w:rStyle w:val="Hyperlink"/>
          </w:rPr>
          <w:t>fallenness</w:t>
        </w:r>
      </w:hyperlink>
      <w:r w:rsidR="00BA6141">
        <w:t xml:space="preserve"> contradict our belief in free will?</w:t>
      </w:r>
      <w:r>
        <w:t xml:space="preserve"> A</w:t>
      </w:r>
      <w:r w:rsidR="00683F6A">
        <w:t>nd anyway</w:t>
      </w:r>
      <w:r>
        <w:t>, if people were really spiritually dead, wouldn’t their bodies be dead too? Or does spiritual deadness imply that other human faculties can compensate for the handicap?</w:t>
      </w:r>
    </w:p>
    <w:p w14:paraId="376F7EC9" w14:textId="27AA8439" w:rsidR="004B1024" w:rsidRPr="00BA6141" w:rsidRDefault="00934D5E" w:rsidP="00EF6A3C">
      <w:pPr>
        <w:pStyle w:val="sum"/>
      </w:pPr>
      <w:r w:rsidRPr="00BA6141">
        <w:t>            </w:t>
      </w:r>
      <w:r>
        <w:t xml:space="preserve">Finally, didn’t people save themselves in the </w:t>
      </w:r>
      <w:r w:rsidR="00C01841">
        <w:rPr>
          <w:sz w:val="22"/>
          <w:szCs w:val="22"/>
        </w:rPr>
        <w:t>OT</w:t>
      </w:r>
      <w:r w:rsidR="005230E2">
        <w:rPr>
          <w:rFonts w:ascii="Times New Roman" w:eastAsiaTheme="minorEastAsia" w:hAnsi="Times New Roman"/>
          <w:sz w:val="20"/>
          <w:szCs w:val="20"/>
        </w:rPr>
        <w:t xml:space="preserve"> </w:t>
      </w:r>
      <w:r>
        <w:t xml:space="preserve">time by offering animal sacrifices? They didn’t need to be born again, did they? If people </w:t>
      </w:r>
      <w:r w:rsidR="00683F6A">
        <w:t xml:space="preserve">now in the </w:t>
      </w:r>
      <w:r w:rsidR="003366BB">
        <w:rPr>
          <w:color w:val="000000" w:themeColor="text1"/>
        </w:rPr>
        <w:t>NT</w:t>
      </w:r>
      <w:r w:rsidR="005230E2">
        <w:rPr>
          <w:rFonts w:ascii="Times New Roman" w:eastAsiaTheme="minorEastAsia" w:hAnsi="Times New Roman"/>
          <w:sz w:val="20"/>
          <w:szCs w:val="20"/>
        </w:rPr>
        <w:t xml:space="preserve"> </w:t>
      </w:r>
      <w:r w:rsidR="00683F6A">
        <w:t xml:space="preserve">time </w:t>
      </w:r>
      <w:r>
        <w:t>really need to be born again, how can they go about it? If people must be born again, but can’t do anything (like be</w:t>
      </w:r>
      <w:r w:rsidR="00683F6A">
        <w:t>ing</w:t>
      </w:r>
      <w:r>
        <w:t xml:space="preserve"> baptized) to bring it about, why even preach the gospel?</w:t>
      </w:r>
    </w:p>
    <w:p w14:paraId="3648C366" w14:textId="77777777" w:rsidR="00EF6A3C" w:rsidRDefault="00EF6A3C" w:rsidP="00255811"/>
    <w:p w14:paraId="207CE2F8" w14:textId="77777777" w:rsidR="00EF6A3C" w:rsidRDefault="00EF6A3C" w:rsidP="00255811"/>
    <w:p w14:paraId="533C6EBF" w14:textId="77777777" w:rsidR="00934D5E" w:rsidRDefault="00934D5E">
      <w:pPr>
        <w:spacing w:line="240" w:lineRule="auto"/>
        <w:jc w:val="left"/>
      </w:pPr>
      <w:r>
        <w:br w:type="page"/>
      </w:r>
    </w:p>
    <w:p w14:paraId="6BE5A2BD" w14:textId="407F741E" w:rsidR="00255811" w:rsidRPr="00255811" w:rsidRDefault="00546C85" w:rsidP="00255811">
      <w:r w:rsidRPr="0092439D">
        <w:rPr>
          <w:rFonts w:ascii="Times" w:hAnsi="Times"/>
        </w:rPr>
        <w:t>[[@Page:</w:t>
      </w:r>
      <w:r>
        <w:rPr>
          <w:rFonts w:ascii="Times" w:hAnsi="Times"/>
        </w:rPr>
        <w:t>304</w:t>
      </w:r>
      <w:r w:rsidRPr="0092439D">
        <w:rPr>
          <w:rFonts w:ascii="Times" w:hAnsi="Times"/>
        </w:rPr>
        <w:t>]]</w:t>
      </w:r>
      <w:r>
        <w:tab/>
      </w:r>
      <w:r w:rsidR="00255811">
        <w:t xml:space="preserve">Having </w:t>
      </w:r>
      <w:r w:rsidR="00DB5E7C">
        <w:t>delineated the main points that</w:t>
      </w:r>
      <w:r w:rsidR="00255811">
        <w:t xml:space="preserve"> Scripture </w:t>
      </w:r>
      <w:r w:rsidR="00DB5E7C">
        <w:t xml:space="preserve">teaches us </w:t>
      </w:r>
      <w:r w:rsidR="00255811">
        <w:t xml:space="preserve">on the </w:t>
      </w:r>
      <w:r w:rsidR="00D43E17">
        <w:t>subject</w:t>
      </w:r>
      <w:r w:rsidR="00255811">
        <w:t xml:space="preserve"> of human </w:t>
      </w:r>
      <w:hyperlink w:anchor="_Fallenness_48" w:history="1">
        <w:r w:rsidR="00255811" w:rsidRPr="00024B37">
          <w:rPr>
            <w:rStyle w:val="Hyperlink"/>
            <w:rFonts w:ascii="New Century Schlbk" w:hAnsi="New Century Schlbk"/>
          </w:rPr>
          <w:t>fallenness</w:t>
        </w:r>
      </w:hyperlink>
      <w:r w:rsidR="00255811">
        <w:t xml:space="preserve">, we can now address </w:t>
      </w:r>
      <w:r w:rsidR="000306DA">
        <w:t xml:space="preserve">a list of </w:t>
      </w:r>
      <w:r w:rsidR="0045207E">
        <w:t>related</w:t>
      </w:r>
      <w:r w:rsidR="000306DA">
        <w:t xml:space="preserve"> questions, beginning with:</w:t>
      </w:r>
    </w:p>
    <w:p w14:paraId="24BC840A" w14:textId="7E4EEECD" w:rsidR="00C158E7" w:rsidRDefault="00777E9D" w:rsidP="00AA2849">
      <w:pPr>
        <w:pStyle w:val="Heading3"/>
      </w:pPr>
      <w:bookmarkStart w:id="235" w:name="_Toc328148060"/>
      <w:r>
        <w:t xml:space="preserve">1. </w:t>
      </w:r>
      <w:r w:rsidR="00CA5B51" w:rsidRPr="00DD5E62">
        <w:t xml:space="preserve">Is </w:t>
      </w:r>
      <w:r w:rsidR="00CA5B51" w:rsidRPr="00AF4C69">
        <w:rPr>
          <w:i/>
        </w:rPr>
        <w:t>Fallenness</w:t>
      </w:r>
      <w:r w:rsidR="00AF4C69">
        <w:t xml:space="preserve"> Synonymous With </w:t>
      </w:r>
      <w:r w:rsidR="00AF4C69" w:rsidRPr="00A91359">
        <w:rPr>
          <w:i/>
        </w:rPr>
        <w:t>Original Sin</w:t>
      </w:r>
      <w:r w:rsidR="00C158E7" w:rsidRPr="00AF4C69">
        <w:rPr>
          <w:i/>
        </w:rPr>
        <w:t>?</w:t>
      </w:r>
      <w:bookmarkEnd w:id="235"/>
    </w:p>
    <w:p w14:paraId="0E7C553E" w14:textId="58372688" w:rsidR="00C158E7" w:rsidRDefault="003305EC" w:rsidP="00C158E7">
      <w:r>
        <w:t>We must not confuse t</w:t>
      </w:r>
      <w:r w:rsidR="003D150E">
        <w:t xml:space="preserve">he </w:t>
      </w:r>
      <w:r>
        <w:t>Bible’s</w:t>
      </w:r>
      <w:r w:rsidR="003D150E">
        <w:t xml:space="preserve"> </w:t>
      </w:r>
      <w:r w:rsidR="00695B44">
        <w:t>teaching</w:t>
      </w:r>
      <w:r w:rsidR="003D150E">
        <w:t xml:space="preserve"> of h</w:t>
      </w:r>
      <w:r w:rsidR="000306DA">
        <w:t xml:space="preserve">uman </w:t>
      </w:r>
      <w:hyperlink w:anchor="_Fallenness_49" w:history="1">
        <w:r w:rsidR="000306DA" w:rsidRPr="00024B37">
          <w:rPr>
            <w:rStyle w:val="Hyperlink"/>
            <w:rFonts w:ascii="New Century Schlbk" w:hAnsi="New Century Schlbk"/>
          </w:rPr>
          <w:t>f</w:t>
        </w:r>
        <w:r w:rsidR="00C158E7" w:rsidRPr="00024B37">
          <w:rPr>
            <w:rStyle w:val="Hyperlink"/>
            <w:rFonts w:ascii="New Century Schlbk" w:hAnsi="New Century Schlbk"/>
          </w:rPr>
          <w:t>allenness</w:t>
        </w:r>
      </w:hyperlink>
      <w:r w:rsidR="00C158E7">
        <w:t xml:space="preserve"> </w:t>
      </w:r>
      <w:r w:rsidR="003D150E">
        <w:t xml:space="preserve">with </w:t>
      </w:r>
      <w:r w:rsidR="0045207E">
        <w:t>the</w:t>
      </w:r>
      <w:r w:rsidR="00695B44">
        <w:t xml:space="preserve"> traditional teaching</w:t>
      </w:r>
      <w:r w:rsidR="00711B31">
        <w:t xml:space="preserve"> of </w:t>
      </w:r>
      <w:hyperlink w:anchor="_Original_Sin_8" w:history="1">
        <w:r w:rsidR="00C158E7" w:rsidRPr="003E3754">
          <w:rPr>
            <w:rStyle w:val="Hyperlink"/>
            <w:rFonts w:ascii="New Century Schlbk" w:hAnsi="New Century Schlbk"/>
          </w:rPr>
          <w:t>original sin</w:t>
        </w:r>
      </w:hyperlink>
      <w:r w:rsidR="003D150E">
        <w:rPr>
          <w:color w:val="0000FF"/>
        </w:rPr>
        <w:t>.</w:t>
      </w:r>
      <w:r w:rsidR="00C158E7">
        <w:t xml:space="preserve"> </w:t>
      </w:r>
      <w:r w:rsidR="00816391">
        <w:t>T</w:t>
      </w:r>
      <w:r w:rsidR="00AF4C69">
        <w:t>heologians</w:t>
      </w:r>
      <w:r w:rsidR="00AF4C69" w:rsidRPr="00AF4C69">
        <w:t xml:space="preserve"> </w:t>
      </w:r>
      <w:r w:rsidR="00AF4C69">
        <w:t xml:space="preserve">often incorrectly equate </w:t>
      </w:r>
      <w:hyperlink w:anchor="_Fallenness_50" w:history="1">
        <w:r w:rsidR="00AF4C69" w:rsidRPr="00024B37">
          <w:rPr>
            <w:rStyle w:val="Hyperlink"/>
            <w:rFonts w:ascii="New Century Schlbk" w:hAnsi="New Century Schlbk"/>
            <w:i/>
          </w:rPr>
          <w:t>fallenness</w:t>
        </w:r>
      </w:hyperlink>
      <w:r w:rsidR="00AF4C69">
        <w:t xml:space="preserve"> and </w:t>
      </w:r>
      <w:hyperlink w:anchor="_Original_Sin_9" w:history="1">
        <w:r w:rsidR="00AF4C69" w:rsidRPr="003E3754">
          <w:rPr>
            <w:rStyle w:val="Hyperlink"/>
            <w:rFonts w:ascii="New Century Schlbk" w:hAnsi="New Century Schlbk"/>
            <w:i/>
          </w:rPr>
          <w:t>original sin</w:t>
        </w:r>
      </w:hyperlink>
      <w:r w:rsidR="00AF4C69">
        <w:t>,</w:t>
      </w:r>
      <w:r w:rsidR="00717C6A">
        <w:rPr>
          <w:rStyle w:val="FootnoteReference"/>
        </w:rPr>
        <w:footnoteReference w:id="589"/>
      </w:r>
      <w:r w:rsidR="00717C6A">
        <w:t xml:space="preserve"> </w:t>
      </w:r>
      <w:r w:rsidR="00D37FCE">
        <w:t>because</w:t>
      </w:r>
      <w:r w:rsidR="00AF4C69" w:rsidRPr="00AF4C69">
        <w:t xml:space="preserve"> </w:t>
      </w:r>
      <w:r w:rsidR="00AF4C69">
        <w:t xml:space="preserve">the two ideas </w:t>
      </w:r>
      <w:r w:rsidR="00695B44">
        <w:t>both have to do with</w:t>
      </w:r>
      <w:r w:rsidR="00816391">
        <w:t xml:space="preserve"> man’s sinful </w:t>
      </w:r>
      <w:r w:rsidR="00816391">
        <w:rPr>
          <w:i/>
        </w:rPr>
        <w:t>condition</w:t>
      </w:r>
      <w:r w:rsidR="00816391">
        <w:t xml:space="preserve"> as opposed to his </w:t>
      </w:r>
      <w:hyperlink w:anchor="_Actual_Sin_1" w:history="1">
        <w:r w:rsidR="00816391" w:rsidRPr="004F216F">
          <w:rPr>
            <w:rStyle w:val="Hyperlink"/>
            <w:rFonts w:ascii="New Century Schlbk" w:hAnsi="New Century Schlbk"/>
          </w:rPr>
          <w:t>actual sins</w:t>
        </w:r>
      </w:hyperlink>
      <w:r w:rsidR="00717C6A">
        <w:t xml:space="preserve">. </w:t>
      </w:r>
      <w:r w:rsidR="00AF4C69">
        <w:t>However, a</w:t>
      </w:r>
      <w:r w:rsidR="00695B44">
        <w:t xml:space="preserve"> vital</w:t>
      </w:r>
      <w:r w:rsidR="00717C6A">
        <w:t xml:space="preserve"> historical distinction</w:t>
      </w:r>
      <w:r w:rsidR="00695B44">
        <w:t xml:space="preserve"> exists</w:t>
      </w:r>
      <w:r w:rsidR="00AF4C69">
        <w:t xml:space="preserve">: </w:t>
      </w:r>
      <w:r w:rsidR="00695B44">
        <w:t xml:space="preserve">while </w:t>
      </w:r>
      <w:r w:rsidR="008D2026">
        <w:t xml:space="preserve">the biblical revelation about </w:t>
      </w:r>
      <w:hyperlink w:anchor="_Fallenness_51" w:history="1">
        <w:r w:rsidR="008D2026" w:rsidRPr="00024B37">
          <w:rPr>
            <w:rStyle w:val="Hyperlink"/>
            <w:rFonts w:ascii="New Century Schlbk" w:hAnsi="New Century Schlbk"/>
          </w:rPr>
          <w:t>fallenness</w:t>
        </w:r>
      </w:hyperlink>
      <w:r w:rsidR="008D2026">
        <w:t xml:space="preserve"> tells us of an</w:t>
      </w:r>
      <w:r w:rsidR="006D3901">
        <w:t xml:space="preserve"> inherited </w:t>
      </w:r>
      <w:r w:rsidR="006D3901">
        <w:rPr>
          <w:i/>
        </w:rPr>
        <w:t>spiritual deadness</w:t>
      </w:r>
      <w:r w:rsidR="006D3901">
        <w:t xml:space="preserve"> (and the sin that flows from it), </w:t>
      </w:r>
      <w:r w:rsidR="008D2026">
        <w:t xml:space="preserve">the </w:t>
      </w:r>
      <w:r w:rsidR="00695B44">
        <w:t>traditional</w:t>
      </w:r>
      <w:r w:rsidR="008D2026">
        <w:t xml:space="preserve"> </w:t>
      </w:r>
      <w:r w:rsidR="00695B44">
        <w:t>doctrine</w:t>
      </w:r>
      <w:r w:rsidR="006D3901">
        <w:t xml:space="preserve"> of </w:t>
      </w:r>
      <w:hyperlink w:anchor="_Original_Sin_10" w:history="1">
        <w:r w:rsidR="006D3901" w:rsidRPr="003E3754">
          <w:rPr>
            <w:rStyle w:val="Hyperlink"/>
            <w:rFonts w:ascii="New Century Schlbk" w:hAnsi="New Century Schlbk"/>
          </w:rPr>
          <w:t>original sin</w:t>
        </w:r>
      </w:hyperlink>
      <w:r w:rsidR="006D3901">
        <w:t xml:space="preserve"> posit</w:t>
      </w:r>
      <w:r w:rsidR="00AF4C69">
        <w:t>s</w:t>
      </w:r>
      <w:r w:rsidR="006D3901">
        <w:t xml:space="preserve"> an inherited </w:t>
      </w:r>
      <w:r w:rsidR="006D3901">
        <w:rPr>
          <w:i/>
        </w:rPr>
        <w:t>guilt</w:t>
      </w:r>
      <w:r w:rsidR="006D3901">
        <w:t xml:space="preserve">. </w:t>
      </w:r>
      <w:r w:rsidR="003D150E">
        <w:t xml:space="preserve">The </w:t>
      </w:r>
      <w:r w:rsidR="006D3901">
        <w:t>evolution</w:t>
      </w:r>
      <w:r w:rsidR="003D150E">
        <w:t xml:space="preserve"> of the idea of </w:t>
      </w:r>
      <w:hyperlink w:anchor="_Original_Sin_11" w:history="1">
        <w:r w:rsidR="003D150E" w:rsidRPr="003E3754">
          <w:rPr>
            <w:rStyle w:val="Hyperlink"/>
            <w:rFonts w:ascii="New Century Schlbk" w:hAnsi="New Century Schlbk"/>
          </w:rPr>
          <w:t>original sin</w:t>
        </w:r>
      </w:hyperlink>
      <w:r w:rsidR="003D150E">
        <w:rPr>
          <w:color w:val="0000FF"/>
        </w:rPr>
        <w:t>,</w:t>
      </w:r>
      <w:r w:rsidR="003D150E">
        <w:t xml:space="preserve"> and the problems </w:t>
      </w:r>
      <w:r w:rsidR="00321E47">
        <w:t>th</w:t>
      </w:r>
      <w:r w:rsidR="006D3901">
        <w:t>at its doctrinal formulations pose</w:t>
      </w:r>
      <w:r w:rsidR="003D150E">
        <w:t xml:space="preserve"> for the </w:t>
      </w:r>
      <w:r w:rsidR="003D150E" w:rsidRPr="004829C2">
        <w:t>Church</w:t>
      </w:r>
      <w:r w:rsidR="003D150E">
        <w:t xml:space="preserve"> today, </w:t>
      </w:r>
      <w:r w:rsidR="006D3901">
        <w:t>are</w:t>
      </w:r>
      <w:r w:rsidR="003D150E">
        <w:t xml:space="preserve"> the subject</w:t>
      </w:r>
      <w:r w:rsidR="006D3901">
        <w:t>s</w:t>
      </w:r>
      <w:r w:rsidR="003D150E">
        <w:t xml:space="preserve"> of the final part</w:t>
      </w:r>
      <w:r w:rsidR="00DF113E">
        <w:t xml:space="preserve">, </w:t>
      </w:r>
      <w:hyperlink w:anchor="_Part_IV:_The_1" w:history="1">
        <w:r w:rsidR="00DF113E" w:rsidRPr="004829C2">
          <w:rPr>
            <w:rStyle w:val="Hyperlink"/>
            <w:rFonts w:ascii="New Century Schlbk" w:hAnsi="New Century Schlbk"/>
            <w:u w:val="single"/>
          </w:rPr>
          <w:t>Part IV</w:t>
        </w:r>
      </w:hyperlink>
      <w:r w:rsidR="00DF113E">
        <w:t>,</w:t>
      </w:r>
      <w:r w:rsidR="003D150E">
        <w:t xml:space="preserve"> of this book.</w:t>
      </w:r>
      <w:r w:rsidR="0004779B">
        <w:t xml:space="preserve"> </w:t>
      </w:r>
    </w:p>
    <w:p w14:paraId="5E57F05F" w14:textId="77777777" w:rsidR="004F3C20" w:rsidRPr="0004779B" w:rsidRDefault="004F3C20" w:rsidP="00C158E7"/>
    <w:p w14:paraId="0BD40BFA" w14:textId="6F79FB97" w:rsidR="00AE2006" w:rsidRPr="00DD5E62" w:rsidRDefault="00777E9D" w:rsidP="00AA2849">
      <w:pPr>
        <w:pStyle w:val="Heading3"/>
      </w:pPr>
      <w:bookmarkStart w:id="236" w:name="_2._Is_Fallenness"/>
      <w:bookmarkStart w:id="237" w:name="_Toc328148061"/>
      <w:bookmarkEnd w:id="236"/>
      <w:r>
        <w:t xml:space="preserve">2. </w:t>
      </w:r>
      <w:r w:rsidR="00CA5B51">
        <w:t xml:space="preserve">Is </w:t>
      </w:r>
      <w:r w:rsidR="00CA5B51" w:rsidRPr="00EF6A3C">
        <w:t>Fallenness</w:t>
      </w:r>
      <w:r w:rsidR="00CA5B51">
        <w:t xml:space="preserve"> </w:t>
      </w:r>
      <w:r w:rsidR="00F261F9">
        <w:t>Just</w:t>
      </w:r>
      <w:r w:rsidR="00877089">
        <w:t xml:space="preserve"> The Loss Of </w:t>
      </w:r>
      <w:r w:rsidR="00F261F9">
        <w:t xml:space="preserve">Superadded </w:t>
      </w:r>
      <w:r w:rsidR="00CA5B51" w:rsidRPr="004829C2">
        <w:t>Original Righteousness</w:t>
      </w:r>
      <w:r w:rsidR="00AE2006" w:rsidRPr="00DD5E62">
        <w:t>?</w:t>
      </w:r>
      <w:bookmarkEnd w:id="237"/>
    </w:p>
    <w:p w14:paraId="5124839E" w14:textId="20856205" w:rsidR="00DD5E62" w:rsidRDefault="00DD5E62" w:rsidP="00DD5E62">
      <w:r>
        <w:t xml:space="preserve">Catholicism </w:t>
      </w:r>
      <w:r w:rsidR="005A295D">
        <w:t>does insist</w:t>
      </w:r>
      <w:r>
        <w:t xml:space="preserve"> that man has a problem of </w:t>
      </w:r>
      <w:r w:rsidRPr="00984C2F">
        <w:rPr>
          <w:i/>
        </w:rPr>
        <w:t>inherited sin,</w:t>
      </w:r>
      <w:r>
        <w:t xml:space="preserve"> but like Judaism, Catholicism found a way to affirm the continuing integrity of</w:t>
      </w:r>
      <w:r w:rsidR="005230E2">
        <w:t xml:space="preserve"> </w:t>
      </w:r>
      <w:r>
        <w:t>human nature.</w:t>
      </w:r>
      <w:r w:rsidRPr="00BC5B6B">
        <w:t xml:space="preserve"> </w:t>
      </w:r>
      <w:bookmarkStart w:id="238" w:name="BerkhofOnOriginalRighteousness"/>
      <w:bookmarkEnd w:id="238"/>
      <w:r w:rsidR="003C2B6F">
        <w:fldChar w:fldCharType="begin"/>
      </w:r>
      <w:r w:rsidR="003C2B6F">
        <w:instrText xml:space="preserve"> HYPERLINK  \l "_Berkhof,_Louis_(1873_5" </w:instrText>
      </w:r>
      <w:r w:rsidR="003C2B6F">
        <w:fldChar w:fldCharType="separate"/>
      </w:r>
      <w:r w:rsidRPr="003C2B6F">
        <w:rPr>
          <w:rStyle w:val="Hyperlink"/>
          <w:rFonts w:ascii="New Century Schlbk" w:hAnsi="New Century Schlbk"/>
        </w:rPr>
        <w:t>Louis Berkhof</w:t>
      </w:r>
      <w:r w:rsidR="003C2B6F">
        <w:fldChar w:fldCharType="end"/>
      </w:r>
      <w:r>
        <w:t xml:space="preserve"> explained:</w:t>
      </w:r>
    </w:p>
    <w:p w14:paraId="6BEFC0E3" w14:textId="77777777" w:rsidR="0045207E" w:rsidRDefault="0045207E" w:rsidP="00DD5E62">
      <w:pPr>
        <w:pStyle w:val="qt"/>
      </w:pPr>
    </w:p>
    <w:p w14:paraId="00DA36AB" w14:textId="140F3D37" w:rsidR="00DD5E62" w:rsidRDefault="00DD5E62" w:rsidP="00DD5E62">
      <w:pPr>
        <w:pStyle w:val="qt"/>
      </w:pPr>
      <w:r>
        <w:t xml:space="preserve">[In the Roman Catholic Church] the view gradually prevailed that </w:t>
      </w:r>
      <w:hyperlink w:anchor="_Original_Righteousness_(Original_9" w:history="1">
        <w:r w:rsidRPr="00DE7BB6">
          <w:rPr>
            <w:rStyle w:val="Hyperlink"/>
            <w:rFonts w:ascii="New Century Schlbk" w:hAnsi="New Century Schlbk"/>
          </w:rPr>
          <w:t>original righteousness</w:t>
        </w:r>
      </w:hyperlink>
      <w:r>
        <w:t xml:space="preserve"> was not a natural but a supernatural endowment of man. Man, it was held, naturally consists of flesh and spirit, and from these diverse or contrary propensities there arises a conflict (</w:t>
      </w:r>
      <w:hyperlink w:anchor="_Concupiscence" w:history="1">
        <w:r w:rsidRPr="00C469B5">
          <w:rPr>
            <w:rStyle w:val="Hyperlink"/>
            <w:rFonts w:ascii="New Century Schlbk" w:hAnsi="New Century Schlbk"/>
          </w:rPr>
          <w:t>concupiscence</w:t>
        </w:r>
      </w:hyperlink>
      <w:r>
        <w:t xml:space="preserve">), which often makes right action difficult. To offset the disadvantages of this original languor of nature, God added to man a certain remarkable gift, namely, </w:t>
      </w:r>
      <w:hyperlink w:anchor="_Original_Righteousness_(Original_10" w:history="1">
        <w:r w:rsidRPr="00DE7BB6">
          <w:rPr>
            <w:rStyle w:val="Hyperlink"/>
            <w:rFonts w:ascii="New Century Schlbk" w:hAnsi="New Century Schlbk"/>
          </w:rPr>
          <w:t>original righteousness</w:t>
        </w:r>
      </w:hyperlink>
      <w:r>
        <w:t xml:space="preserve">, which served as a check to keep the inferior part of man in proper subjection to the superior, and the superior to God. This </w:t>
      </w:r>
      <w:hyperlink w:anchor="_Original_Righteousness_(Original_11" w:history="1">
        <w:r w:rsidRPr="00DE7BB6">
          <w:rPr>
            <w:rStyle w:val="Hyperlink"/>
            <w:rFonts w:ascii="New Century Schlbk" w:hAnsi="New Century Schlbk"/>
          </w:rPr>
          <w:t>original righteousness</w:t>
        </w:r>
      </w:hyperlink>
      <w:r>
        <w:t xml:space="preserve"> was a supernatural gift, a </w:t>
      </w:r>
      <w:hyperlink w:anchor="_Donum_Superadditum_3" w:history="1">
        <w:r w:rsidRPr="00332E59">
          <w:rPr>
            <w:rStyle w:val="Hyperlink"/>
            <w:rFonts w:ascii="New Century Schlbk" w:hAnsi="New Century Schlbk"/>
            <w:i/>
            <w:iCs/>
          </w:rPr>
          <w:t>donum superadditum</w:t>
        </w:r>
      </w:hyperlink>
      <w:r>
        <w:rPr>
          <w:i/>
          <w:iCs/>
        </w:rPr>
        <w:t>,</w:t>
      </w:r>
      <w:r>
        <w:t xml:space="preserve"> something added to the nature of man, who was created without positive righteousness, but also without positive unrighteousness.</w:t>
      </w:r>
    </w:p>
    <w:p w14:paraId="4E6FF1AC" w14:textId="3DF5F98C" w:rsidR="00DD5E62" w:rsidRDefault="00DD5E62" w:rsidP="00DD5E62">
      <w:pPr>
        <w:pStyle w:val="qt"/>
      </w:pPr>
      <w:r>
        <w:t xml:space="preserve">     With the entrance of sin into the world man lost this </w:t>
      </w:r>
      <w:hyperlink w:anchor="_Original_Righteousness_(Original_12" w:history="1">
        <w:r w:rsidRPr="00DE7BB6">
          <w:rPr>
            <w:rStyle w:val="Hyperlink"/>
            <w:rFonts w:ascii="New Century Schlbk" w:hAnsi="New Century Schlbk"/>
          </w:rPr>
          <w:t>original righteousness</w:t>
        </w:r>
      </w:hyperlink>
      <w:r>
        <w:t>. This means that the</w:t>
      </w:r>
      <w:r w:rsidRPr="00223CFA">
        <w:t xml:space="preserve"> apostasy</w:t>
      </w:r>
      <w:r>
        <w:t xml:space="preserve"> of man did not involve the loss of any natural endowment of man, but only the loss of a supernatural gift, which was foreign to the essential nature of man. </w:t>
      </w:r>
      <w:hyperlink w:anchor="_Original_Righteousness_(Original_13" w:history="1">
        <w:r w:rsidRPr="00DE7BB6">
          <w:rPr>
            <w:rStyle w:val="Hyperlink"/>
            <w:rFonts w:ascii="New Century Schlbk" w:hAnsi="New Century Schlbk"/>
          </w:rPr>
          <w:t>Original righteousness</w:t>
        </w:r>
      </w:hyperlink>
      <w:r>
        <w:t xml:space="preserve"> was lost and man lapsed back into the condition </w:t>
      </w:r>
      <w:r w:rsidR="008C2CBF" w:rsidRPr="0092439D">
        <w:rPr>
          <w:rFonts w:ascii="Times" w:hAnsi="Times"/>
        </w:rPr>
        <w:t>[[@Page:</w:t>
      </w:r>
      <w:r w:rsidR="008C2CBF">
        <w:rPr>
          <w:rFonts w:ascii="Times" w:hAnsi="Times"/>
        </w:rPr>
        <w:t>305</w:t>
      </w:r>
      <w:r w:rsidR="008C2CBF" w:rsidRPr="0092439D">
        <w:rPr>
          <w:rFonts w:ascii="Times" w:hAnsi="Times"/>
        </w:rPr>
        <w:t>]]</w:t>
      </w:r>
      <w:r w:rsidR="008C2CBF">
        <w:tab/>
      </w:r>
      <w:r>
        <w:t>of an unrestrained conflict between flesh and spirit. The supremacy of the higher over the lower element in his nature was fatally weakened. Man was brought back to the neutral condition, in which he was neither sinful nor holy, but from the very constitution of his nature subject to conflict between the flesh and the spirit.</w:t>
      </w:r>
      <w:r>
        <w:rPr>
          <w:rStyle w:val="FootnoteReference"/>
        </w:rPr>
        <w:footnoteReference w:id="590"/>
      </w:r>
    </w:p>
    <w:p w14:paraId="09C124A3" w14:textId="77777777" w:rsidR="0045207E" w:rsidRDefault="0045207E" w:rsidP="00DD5E62">
      <w:pPr>
        <w:pStyle w:val="qt"/>
      </w:pPr>
    </w:p>
    <w:p w14:paraId="5F8ADC09" w14:textId="631BD7D5" w:rsidR="00F47ABE" w:rsidRDefault="00DD5E62" w:rsidP="00DD5E62">
      <w:r>
        <w:tab/>
        <w:t xml:space="preserve">The Roman Catholic doctrine of </w:t>
      </w:r>
      <w:hyperlink w:anchor="_Original_Righteousness_(Original_40" w:history="1">
        <w:r w:rsidRPr="006402F0">
          <w:rPr>
            <w:rStyle w:val="Hyperlink"/>
            <w:rFonts w:ascii="New Century Schlbk" w:hAnsi="New Century Schlbk"/>
          </w:rPr>
          <w:t>superadded righteousness</w:t>
        </w:r>
      </w:hyperlink>
      <w:r>
        <w:t xml:space="preserve">, then, means that, in </w:t>
      </w:r>
      <w:hyperlink w:anchor="_Fall,_The_18" w:history="1">
        <w:r w:rsidRPr="00085D94">
          <w:rPr>
            <w:rStyle w:val="Hyperlink"/>
            <w:rFonts w:ascii="New Century Schlbk" w:hAnsi="New Century Schlbk"/>
          </w:rPr>
          <w:t>the fall</w:t>
        </w:r>
      </w:hyperlink>
      <w:r>
        <w:t xml:space="preserve">, man simply returned to his natural condition having capacity for good or evil. All Adam lost was a special, added propensity for good. Since </w:t>
      </w:r>
      <w:hyperlink w:anchor="_Fall,_The_19" w:history="1">
        <w:r w:rsidRPr="00085D94">
          <w:rPr>
            <w:rStyle w:val="Hyperlink"/>
            <w:rFonts w:ascii="New Century Schlbk" w:hAnsi="New Century Schlbk"/>
          </w:rPr>
          <w:t>the fall</w:t>
        </w:r>
      </w:hyperlink>
      <w:r>
        <w:t>, man’s inner conflict between the flesh and spirit often leads to sin, but — according to this</w:t>
      </w:r>
      <w:r w:rsidR="00F261F9">
        <w:t xml:space="preserve"> Catholic</w:t>
      </w:r>
      <w:r>
        <w:t xml:space="preserve"> doctrine — there is no inherent reason why a person can’t help out with his or her own salvation, </w:t>
      </w:r>
      <w:r w:rsidR="00F261F9">
        <w:t>or</w:t>
      </w:r>
      <w:r>
        <w:t xml:space="preserve"> even become a saint whose ab</w:t>
      </w:r>
      <w:r w:rsidR="009E2D19">
        <w:t xml:space="preserve">undant merits </w:t>
      </w:r>
      <w:r w:rsidR="00F261F9">
        <w:t xml:space="preserve">can </w:t>
      </w:r>
      <w:r w:rsidR="009E2D19">
        <w:t>help save others.</w:t>
      </w:r>
      <w:r w:rsidR="00F47ABE">
        <w:t xml:space="preserve"> As </w:t>
      </w:r>
      <w:hyperlink w:anchor="_Berkhof,_Louis_(1873_1" w:history="1">
        <w:r w:rsidR="00F47ABE" w:rsidRPr="00133528">
          <w:rPr>
            <w:rStyle w:val="Hyperlink"/>
            <w:rFonts w:ascii="New Century Schlbk" w:hAnsi="New Century Schlbk"/>
          </w:rPr>
          <w:t>Berkhof</w:t>
        </w:r>
      </w:hyperlink>
      <w:r w:rsidR="00F47ABE">
        <w:t xml:space="preserve"> adds,</w:t>
      </w:r>
    </w:p>
    <w:p w14:paraId="2C5B2B1E" w14:textId="77777777" w:rsidR="009E2D19" w:rsidRDefault="009E2D19" w:rsidP="00F47ABE">
      <w:pPr>
        <w:pStyle w:val="qt"/>
      </w:pPr>
    </w:p>
    <w:p w14:paraId="42300164" w14:textId="17C6B0DC" w:rsidR="00F47ABE" w:rsidRDefault="00F47ABE" w:rsidP="00F47ABE">
      <w:pPr>
        <w:pStyle w:val="qt"/>
      </w:pPr>
      <w:r>
        <w:tab/>
      </w:r>
      <w:r w:rsidRPr="00ED00B8">
        <w:t xml:space="preserve">Roman Catholics reject the idea of man’s supernatural impotence and his utter dependence on the grace of God for renewal. They adopt the theory of </w:t>
      </w:r>
      <w:hyperlink w:anchor="_Synergism" w:history="1">
        <w:r w:rsidRPr="009C4F75">
          <w:rPr>
            <w:rStyle w:val="Hyperlink"/>
            <w:rFonts w:ascii="New Century Schlbk" w:hAnsi="New Century Schlbk"/>
          </w:rPr>
          <w:t>synergism</w:t>
        </w:r>
      </w:hyperlink>
      <w:r w:rsidRPr="00ED00B8">
        <w:t xml:space="preserve"> in </w:t>
      </w:r>
      <w:hyperlink w:anchor="_Regeneration_148" w:history="1">
        <w:r w:rsidRPr="00512690">
          <w:rPr>
            <w:rStyle w:val="Hyperlink"/>
            <w:rFonts w:ascii="New Century Schlbk" w:hAnsi="New Century Schlbk"/>
          </w:rPr>
          <w:t>regeneration</w:t>
        </w:r>
      </w:hyperlink>
      <w:r w:rsidRPr="00ED00B8">
        <w:t xml:space="preserve">, that is, that man co-operates with God in the spiritual renewal of the soul. He prepares and disposes himself for the grace of </w:t>
      </w:r>
      <w:r w:rsidRPr="00560957">
        <w:t>justification</w:t>
      </w:r>
      <w:r w:rsidRPr="00ED00B8">
        <w:t xml:space="preserve">, which is said to consist of </w:t>
      </w:r>
      <w:hyperlink w:anchor="_Infused_Righteousness_(Iustitia" w:history="1">
        <w:r w:rsidRPr="00C509AA">
          <w:rPr>
            <w:rStyle w:val="Hyperlink"/>
            <w:rFonts w:ascii="New Century Schlbk" w:hAnsi="New Century Schlbk"/>
          </w:rPr>
          <w:t>infused righteousness</w:t>
        </w:r>
      </w:hyperlink>
      <w:r w:rsidRPr="00ED00B8">
        <w:t xml:space="preserve">. In the days of the </w:t>
      </w:r>
      <w:hyperlink w:anchor="_Reformation,_The_Protestant_3" w:history="1">
        <w:r w:rsidRPr="00FF681E">
          <w:rPr>
            <w:rStyle w:val="Hyperlink"/>
            <w:rFonts w:ascii="New Century Schlbk" w:hAnsi="New Century Schlbk"/>
          </w:rPr>
          <w:t>Reformation</w:t>
        </w:r>
      </w:hyperlink>
      <w:r w:rsidRPr="00ED00B8">
        <w:t xml:space="preserve"> the </w:t>
      </w:r>
      <w:hyperlink w:anchor="_Monergism" w:history="1">
        <w:r w:rsidRPr="002269DC">
          <w:rPr>
            <w:rStyle w:val="Hyperlink"/>
            <w:rFonts w:ascii="New Century Schlbk" w:hAnsi="New Century Schlbk"/>
          </w:rPr>
          <w:t>monergism</w:t>
        </w:r>
      </w:hyperlink>
      <w:r w:rsidRPr="00ED00B8">
        <w:t xml:space="preserve"> of the </w:t>
      </w:r>
      <w:hyperlink w:anchor="_Reformation,_The_Protestant_18" w:history="1">
        <w:r w:rsidRPr="007F2832">
          <w:rPr>
            <w:rStyle w:val="Hyperlink"/>
            <w:rFonts w:ascii="New Century Schlbk" w:hAnsi="New Century Schlbk"/>
          </w:rPr>
          <w:t>Reformers</w:t>
        </w:r>
      </w:hyperlink>
      <w:r>
        <w:t xml:space="preserve"> [i.e., the idea that salvation is totally the work of God alone]</w:t>
      </w:r>
      <w:r w:rsidRPr="00ED00B8">
        <w:t xml:space="preserve"> was opposed by the Roman Catholic Church with greater vehemence than any other doctrine</w:t>
      </w:r>
      <w:r>
        <w:t>.</w:t>
      </w:r>
      <w:r>
        <w:rPr>
          <w:rStyle w:val="FootnoteReference"/>
        </w:rPr>
        <w:footnoteReference w:id="591"/>
      </w:r>
    </w:p>
    <w:p w14:paraId="4091E2C2" w14:textId="77777777" w:rsidR="009E2D19" w:rsidRDefault="009E2D19" w:rsidP="00F47ABE">
      <w:pPr>
        <w:pStyle w:val="qt"/>
      </w:pPr>
    </w:p>
    <w:p w14:paraId="37B5038B" w14:textId="77777777" w:rsidR="009E2D19" w:rsidRDefault="009E2D19" w:rsidP="00F47ABE">
      <w:pPr>
        <w:pStyle w:val="qt"/>
      </w:pPr>
    </w:p>
    <w:p w14:paraId="37972C20" w14:textId="4C2C3C1C" w:rsidR="00DD5E62" w:rsidRPr="00BD4251" w:rsidRDefault="00F47ABE" w:rsidP="00DD5E62">
      <w:r>
        <w:tab/>
        <w:t xml:space="preserve">As the </w:t>
      </w:r>
      <w:hyperlink w:anchor="_Reformation,_The_Protestant_19" w:history="1">
        <w:r w:rsidRPr="007F2832">
          <w:rPr>
            <w:rStyle w:val="Hyperlink"/>
            <w:rFonts w:ascii="New Century Schlbk" w:hAnsi="New Century Schlbk"/>
          </w:rPr>
          <w:t>Reformers</w:t>
        </w:r>
      </w:hyperlink>
      <w:r>
        <w:t xml:space="preserve"> insisted, the Roman Catholic</w:t>
      </w:r>
      <w:r w:rsidR="00DD5E62">
        <w:t xml:space="preserve"> doctrine of </w:t>
      </w:r>
      <w:hyperlink w:anchor="_Original_Righteousness_(Original_41" w:history="1">
        <w:r w:rsidR="00DD5E62" w:rsidRPr="006402F0">
          <w:rPr>
            <w:rStyle w:val="Hyperlink"/>
            <w:rFonts w:ascii="New Century Schlbk" w:hAnsi="New Century Schlbk"/>
          </w:rPr>
          <w:t>superadded righteousness</w:t>
        </w:r>
      </w:hyperlink>
      <w:r w:rsidR="00DD5E62">
        <w:t xml:space="preserve"> has no biblical basis, but the </w:t>
      </w:r>
      <w:r w:rsidR="00BD4251" w:rsidRPr="00BD4251">
        <w:t>Catholic scholars</w:t>
      </w:r>
      <w:r w:rsidR="00DD5E62" w:rsidRPr="00BD4251">
        <w:t xml:space="preserve"> </w:t>
      </w:r>
      <w:r w:rsidR="00F261F9">
        <w:t xml:space="preserve">who propounded it </w:t>
      </w:r>
      <w:r w:rsidR="00DD5E62">
        <w:t xml:space="preserve">were nevertheless onto something when they </w:t>
      </w:r>
      <w:r w:rsidR="00BD4251">
        <w:t>intuited</w:t>
      </w:r>
      <w:r w:rsidR="00DD5E62">
        <w:t xml:space="preserve"> that </w:t>
      </w:r>
      <w:hyperlink w:anchor="_Fallenness_52" w:history="1">
        <w:r w:rsidR="00DD5E62" w:rsidRPr="00024B37">
          <w:rPr>
            <w:rStyle w:val="Hyperlink"/>
            <w:rFonts w:ascii="New Century Schlbk" w:hAnsi="New Century Schlbk"/>
          </w:rPr>
          <w:t>fallenness</w:t>
        </w:r>
      </w:hyperlink>
      <w:r w:rsidR="00DD5E62" w:rsidRPr="00BD4251">
        <w:t xml:space="preserve"> had to do with a deprivation</w:t>
      </w:r>
      <w:r w:rsidR="00DD5E62">
        <w:t xml:space="preserve">, “the absence of something that ought to be present.” </w:t>
      </w:r>
      <w:r w:rsidR="00BD4251">
        <w:t xml:space="preserve">The thing that man lost, and </w:t>
      </w:r>
      <w:r w:rsidR="00065909">
        <w:t xml:space="preserve">that </w:t>
      </w:r>
      <w:r w:rsidR="00BD4251">
        <w:t xml:space="preserve">“ought to be present,” </w:t>
      </w:r>
      <w:r w:rsidR="00F261F9">
        <w:t xml:space="preserve">however, </w:t>
      </w:r>
      <w:r w:rsidR="00BD4251">
        <w:t xml:space="preserve">was </w:t>
      </w:r>
      <w:r w:rsidR="00BD4251" w:rsidRPr="00F261F9">
        <w:rPr>
          <w:i/>
        </w:rPr>
        <w:t>not</w:t>
      </w:r>
      <w:r w:rsidR="00BD4251">
        <w:t xml:space="preserve"> a gift of </w:t>
      </w:r>
      <w:hyperlink w:anchor="_Original_Righteousness_(Original_42" w:history="1">
        <w:r w:rsidR="00BD4251" w:rsidRPr="006402F0">
          <w:rPr>
            <w:rStyle w:val="Hyperlink"/>
            <w:rFonts w:ascii="New Century Schlbk" w:hAnsi="New Century Schlbk"/>
          </w:rPr>
          <w:t>superadded righteousness</w:t>
        </w:r>
      </w:hyperlink>
      <w:r w:rsidR="00BF7421">
        <w:t>, but</w:t>
      </w:r>
      <w:r w:rsidR="00BD4251">
        <w:t xml:space="preserve"> </w:t>
      </w:r>
      <w:r w:rsidR="003B0A95">
        <w:t xml:space="preserve">a </w:t>
      </w:r>
      <w:r w:rsidR="00BD4251">
        <w:t xml:space="preserve">spiritual </w:t>
      </w:r>
      <w:r w:rsidR="003B0A95">
        <w:t>vitality in the human soul generated</w:t>
      </w:r>
      <w:r w:rsidR="00BD4251">
        <w:t xml:space="preserve"> by the Spirit of God</w:t>
      </w:r>
      <w:r w:rsidR="00065909">
        <w:t xml:space="preserve">. That spiritual </w:t>
      </w:r>
      <w:r w:rsidR="00BF7421">
        <w:t>vitality</w:t>
      </w:r>
      <w:r w:rsidR="00065909">
        <w:t xml:space="preserve"> was </w:t>
      </w:r>
      <w:r w:rsidR="00BD4251">
        <w:t>a</w:t>
      </w:r>
      <w:r w:rsidR="00BF7421">
        <w:t>n essential</w:t>
      </w:r>
      <w:r w:rsidR="00BD4251">
        <w:t xml:space="preserve"> </w:t>
      </w:r>
      <w:r w:rsidR="00065909">
        <w:t>component</w:t>
      </w:r>
      <w:r w:rsidR="00BD4251">
        <w:t xml:space="preserve"> of man’s original nature and design</w:t>
      </w:r>
      <w:r w:rsidR="00065909">
        <w:t xml:space="preserve">, such that </w:t>
      </w:r>
      <w:r w:rsidR="00BD4251">
        <w:t>man’s nature is vitiated</w:t>
      </w:r>
      <w:r w:rsidR="00065909">
        <w:t xml:space="preserve"> by its </w:t>
      </w:r>
      <w:r w:rsidR="008C2CBF" w:rsidRPr="0092439D">
        <w:rPr>
          <w:rFonts w:ascii="Times" w:hAnsi="Times"/>
        </w:rPr>
        <w:t>[[@Page:</w:t>
      </w:r>
      <w:r w:rsidR="008C2CBF">
        <w:rPr>
          <w:rFonts w:ascii="Times" w:hAnsi="Times"/>
        </w:rPr>
        <w:t>306</w:t>
      </w:r>
      <w:r w:rsidR="008C2CBF" w:rsidRPr="0092439D">
        <w:rPr>
          <w:rFonts w:ascii="Times" w:hAnsi="Times"/>
        </w:rPr>
        <w:t>]]</w:t>
      </w:r>
      <w:r w:rsidR="008C2CBF">
        <w:tab/>
      </w:r>
      <w:r w:rsidR="00065909">
        <w:t>absence</w:t>
      </w:r>
      <w:r w:rsidR="00BD4251">
        <w:t xml:space="preserve">. </w:t>
      </w:r>
      <w:r w:rsidR="00065909">
        <w:t>The</w:t>
      </w:r>
      <w:r w:rsidR="00BD4251">
        <w:t xml:space="preserve"> los</w:t>
      </w:r>
      <w:r w:rsidR="00065909">
        <w:t>s that man experienced</w:t>
      </w:r>
      <w:r w:rsidR="00BD4251">
        <w:t xml:space="preserve"> in </w:t>
      </w:r>
      <w:hyperlink w:anchor="_Fall,_The_20" w:history="1">
        <w:r w:rsidR="00BD4251" w:rsidRPr="00085D94">
          <w:rPr>
            <w:rStyle w:val="Hyperlink"/>
            <w:rFonts w:ascii="New Century Schlbk" w:hAnsi="New Century Schlbk"/>
          </w:rPr>
          <w:t>the fall</w:t>
        </w:r>
      </w:hyperlink>
      <w:r w:rsidR="00BD4251">
        <w:t xml:space="preserve"> did not return his nature to neutral, leaving him with equal capacity for good and evil, but instead completely destroyed his capacity to </w:t>
      </w:r>
      <w:r w:rsidR="009E2D19">
        <w:t>relate properly to</w:t>
      </w:r>
      <w:r w:rsidR="00BD4251">
        <w:t xml:space="preserve"> God. </w:t>
      </w:r>
    </w:p>
    <w:p w14:paraId="183318AF" w14:textId="35DF7CBD" w:rsidR="00CA2228" w:rsidRDefault="00EF6A3C" w:rsidP="00AA2849">
      <w:pPr>
        <w:pStyle w:val="Heading3"/>
      </w:pPr>
      <w:bookmarkStart w:id="239" w:name="_Toc328148062"/>
      <w:r>
        <w:t xml:space="preserve">3. </w:t>
      </w:r>
      <w:r w:rsidR="00F261F9">
        <w:t xml:space="preserve">Whence The Word </w:t>
      </w:r>
      <w:r w:rsidR="00F261F9" w:rsidRPr="00F261F9">
        <w:rPr>
          <w:i/>
        </w:rPr>
        <w:t>Fallenness</w:t>
      </w:r>
      <w:r w:rsidR="00CA2228" w:rsidRPr="00F261F9">
        <w:rPr>
          <w:i/>
        </w:rPr>
        <w:t>?</w:t>
      </w:r>
      <w:bookmarkEnd w:id="239"/>
    </w:p>
    <w:p w14:paraId="647191FD" w14:textId="431233D3" w:rsidR="001A6296" w:rsidRPr="00327D5B" w:rsidRDefault="00327D5B" w:rsidP="00CA2228">
      <w:pPr>
        <w:rPr>
          <w:rFonts w:eastAsia="Times New Roman"/>
          <w:i/>
        </w:rPr>
      </w:pPr>
      <w:r>
        <w:t>S</w:t>
      </w:r>
      <w:r w:rsidR="00C46B9A">
        <w:t>ince</w:t>
      </w:r>
      <w:r w:rsidR="00144865">
        <w:t xml:space="preserve"> </w:t>
      </w:r>
      <w:r w:rsidR="00C46B9A">
        <w:t xml:space="preserve">the </w:t>
      </w:r>
      <w:r w:rsidR="00144865">
        <w:t>earl</w:t>
      </w:r>
      <w:r w:rsidR="00C46B9A">
        <w:t>y</w:t>
      </w:r>
      <w:r w:rsidR="00144865">
        <w:t xml:space="preserve"> centuries</w:t>
      </w:r>
      <w:r w:rsidR="00C46B9A" w:rsidRPr="00C46B9A">
        <w:t xml:space="preserve"> </w:t>
      </w:r>
      <w:r w:rsidR="00C46B9A">
        <w:t>of Christianity</w:t>
      </w:r>
      <w:r w:rsidR="00144865">
        <w:t xml:space="preserve">, </w:t>
      </w:r>
      <w:r>
        <w:t xml:space="preserve">theologians </w:t>
      </w:r>
      <w:r w:rsidR="00144865">
        <w:t>wishing to refer to</w:t>
      </w:r>
      <w:r w:rsidR="00695E0C">
        <w:t xml:space="preserve"> the change </w:t>
      </w:r>
      <w:r w:rsidR="00825136">
        <w:t>brought upon</w:t>
      </w:r>
      <w:r w:rsidR="00695E0C">
        <w:t xml:space="preserve"> man</w:t>
      </w:r>
      <w:r w:rsidR="00144865">
        <w:t>kind</w:t>
      </w:r>
      <w:r w:rsidR="00695E0C">
        <w:t xml:space="preserve"> by the first sin,</w:t>
      </w:r>
      <w:r w:rsidR="00E767DF">
        <w:t xml:space="preserve"> have </w:t>
      </w:r>
      <w:r w:rsidR="00695E0C">
        <w:t>used</w:t>
      </w:r>
      <w:r w:rsidR="00E767DF">
        <w:t xml:space="preserve"> phrases like</w:t>
      </w:r>
      <w:r w:rsidR="00E767DF" w:rsidRPr="00E767DF">
        <w:rPr>
          <w:rFonts w:eastAsia="Times New Roman"/>
          <w:i/>
          <w:color w:val="000000"/>
          <w:shd w:val="clear" w:color="auto" w:fill="FFFFFF"/>
        </w:rPr>
        <w:t xml:space="preserve"> </w:t>
      </w:r>
      <w:r w:rsidR="00E767DF" w:rsidRPr="00C343D2">
        <w:rPr>
          <w:rFonts w:eastAsia="Times New Roman"/>
          <w:i/>
          <w:color w:val="000000"/>
          <w:shd w:val="clear" w:color="auto" w:fill="FFFFFF"/>
        </w:rPr>
        <w:t>hominis ruinam</w:t>
      </w:r>
      <w:r w:rsidR="00E767DF">
        <w:t xml:space="preserve"> </w:t>
      </w:r>
      <w:r w:rsidR="00E767DF">
        <w:rPr>
          <w:rFonts w:eastAsia="Times New Roman"/>
        </w:rPr>
        <w:t>(man’s ruin)</w:t>
      </w:r>
      <w:r w:rsidR="00E767DF">
        <w:rPr>
          <w:rFonts w:eastAsia="Times New Roman"/>
          <w:color w:val="000000"/>
          <w:shd w:val="clear" w:color="auto" w:fill="FFFFFF"/>
        </w:rPr>
        <w:t>,</w:t>
      </w:r>
      <w:r w:rsidR="00E767DF">
        <w:rPr>
          <w:rStyle w:val="FootnoteReference"/>
          <w:rFonts w:eastAsia="Times New Roman"/>
        </w:rPr>
        <w:footnoteReference w:id="592"/>
      </w:r>
      <w:r w:rsidR="00E767DF">
        <w:rPr>
          <w:rFonts w:eastAsia="Times New Roman"/>
          <w:color w:val="000000"/>
          <w:shd w:val="clear" w:color="auto" w:fill="FFFFFF"/>
        </w:rPr>
        <w:t xml:space="preserve"> or </w:t>
      </w:r>
      <w:r w:rsidR="00E767DF">
        <w:rPr>
          <w:rFonts w:eastAsia="Times New Roman"/>
          <w:i/>
        </w:rPr>
        <w:t>hominis lapsu</w:t>
      </w:r>
      <w:r w:rsidR="00E767DF">
        <w:rPr>
          <w:rFonts w:eastAsia="Times New Roman"/>
        </w:rPr>
        <w:t xml:space="preserve"> (man’s lapse).</w:t>
      </w:r>
      <w:r w:rsidR="00E767DF">
        <w:rPr>
          <w:rStyle w:val="FootnoteReference"/>
          <w:rFonts w:eastAsia="Times New Roman"/>
        </w:rPr>
        <w:footnoteReference w:id="593"/>
      </w:r>
      <w:r w:rsidR="008D72A3">
        <w:rPr>
          <w:rFonts w:eastAsia="Times New Roman"/>
        </w:rPr>
        <w:t xml:space="preserve"> Later English writers have usually translated these </w:t>
      </w:r>
      <w:r w:rsidR="00144865">
        <w:rPr>
          <w:rFonts w:eastAsia="Times New Roman"/>
        </w:rPr>
        <w:t xml:space="preserve">Latin </w:t>
      </w:r>
      <w:r w:rsidR="008D72A3">
        <w:rPr>
          <w:rFonts w:eastAsia="Times New Roman"/>
        </w:rPr>
        <w:t xml:space="preserve">phrases with the words, </w:t>
      </w:r>
      <w:r w:rsidR="008D72A3">
        <w:t xml:space="preserve">“fall of man.” </w:t>
      </w:r>
      <w:r w:rsidR="00C46B9A">
        <w:t>Therefore, i</w:t>
      </w:r>
      <w:r w:rsidR="008D72A3">
        <w:t xml:space="preserve">t </w:t>
      </w:r>
      <w:r w:rsidR="00860931">
        <w:t>became</w:t>
      </w:r>
      <w:r w:rsidR="008D72A3">
        <w:t xml:space="preserve"> common </w:t>
      </w:r>
      <w:r w:rsidR="00144865">
        <w:t>for</w:t>
      </w:r>
      <w:r w:rsidR="008D72A3">
        <w:t xml:space="preserve"> </w:t>
      </w:r>
      <w:r w:rsidR="00010DFE">
        <w:t xml:space="preserve">English </w:t>
      </w:r>
      <w:r w:rsidR="008D72A3">
        <w:t>theolog</w:t>
      </w:r>
      <w:r w:rsidR="00860931">
        <w:t>ian</w:t>
      </w:r>
      <w:r w:rsidR="008D72A3">
        <w:t>s</w:t>
      </w:r>
      <w:r w:rsidR="00010DFE">
        <w:t xml:space="preserve"> since the </w:t>
      </w:r>
      <w:hyperlink w:anchor="_Reformation,_The_Protestant_4" w:history="1">
        <w:r w:rsidR="00010DFE" w:rsidRPr="00FF681E">
          <w:rPr>
            <w:rStyle w:val="Hyperlink"/>
            <w:rFonts w:ascii="New Century Schlbk" w:hAnsi="New Century Schlbk"/>
          </w:rPr>
          <w:t>Reformation</w:t>
        </w:r>
      </w:hyperlink>
      <w:r w:rsidR="008D72A3">
        <w:t xml:space="preserve"> to </w:t>
      </w:r>
      <w:r w:rsidR="00144865">
        <w:t xml:space="preserve">call </w:t>
      </w:r>
      <w:r w:rsidR="008D72A3">
        <w:t xml:space="preserve">the catastrophe in Eden </w:t>
      </w:r>
      <w:r w:rsidR="00144865">
        <w:rPr>
          <w:rFonts w:eastAsia="Times New Roman"/>
        </w:rPr>
        <w:t>“</w:t>
      </w:r>
      <w:hyperlink w:anchor="_Fall,_The_21" w:history="1">
        <w:r w:rsidR="00144865" w:rsidRPr="00085D94">
          <w:rPr>
            <w:rStyle w:val="Hyperlink"/>
            <w:rFonts w:ascii="New Century Schlbk" w:eastAsia="Times New Roman" w:hAnsi="New Century Schlbk"/>
          </w:rPr>
          <w:t>the fall</w:t>
        </w:r>
      </w:hyperlink>
      <w:r w:rsidR="00144865">
        <w:rPr>
          <w:rFonts w:eastAsia="Times New Roman"/>
        </w:rPr>
        <w:t>,</w:t>
      </w:r>
      <w:r w:rsidR="008D72A3">
        <w:rPr>
          <w:rFonts w:eastAsia="Times New Roman"/>
        </w:rPr>
        <w:t xml:space="preserve">” </w:t>
      </w:r>
      <w:r w:rsidR="00860931">
        <w:rPr>
          <w:rFonts w:eastAsia="Times New Roman"/>
        </w:rPr>
        <w:t>and</w:t>
      </w:r>
      <w:r w:rsidR="008D72A3">
        <w:rPr>
          <w:rFonts w:eastAsia="Times New Roman"/>
        </w:rPr>
        <w:t xml:space="preserve"> </w:t>
      </w:r>
      <w:r w:rsidR="00C46B9A">
        <w:rPr>
          <w:rFonts w:eastAsia="Times New Roman"/>
        </w:rPr>
        <w:t xml:space="preserve">it became </w:t>
      </w:r>
      <w:r w:rsidR="008D72A3">
        <w:rPr>
          <w:rFonts w:eastAsia="Times New Roman"/>
        </w:rPr>
        <w:t>grammatically logical to refer to</w:t>
      </w:r>
      <w:r w:rsidR="00010DFE">
        <w:rPr>
          <w:rFonts w:eastAsia="Times New Roman"/>
        </w:rPr>
        <w:t xml:space="preserve"> the deleterio</w:t>
      </w:r>
      <w:r>
        <w:rPr>
          <w:rFonts w:eastAsia="Times New Roman"/>
        </w:rPr>
        <w:t xml:space="preserve">us effects brought upon man by </w:t>
      </w:r>
      <w:hyperlink w:anchor="_Fall,_The_22" w:history="1">
        <w:r w:rsidRPr="00085D94">
          <w:rPr>
            <w:rStyle w:val="Hyperlink"/>
            <w:rFonts w:ascii="New Century Schlbk" w:eastAsia="Times New Roman" w:hAnsi="New Century Schlbk"/>
          </w:rPr>
          <w:t>the fall</w:t>
        </w:r>
      </w:hyperlink>
      <w:r>
        <w:rPr>
          <w:rFonts w:eastAsia="Times New Roman"/>
        </w:rPr>
        <w:t xml:space="preserve"> as </w:t>
      </w:r>
      <w:hyperlink w:anchor="_Fallenness_53" w:history="1">
        <w:r w:rsidR="00010DFE" w:rsidRPr="003369E8">
          <w:rPr>
            <w:rStyle w:val="Hyperlink"/>
            <w:rFonts w:ascii="New Century Schlbk" w:eastAsia="Times New Roman" w:hAnsi="New Century Schlbk"/>
            <w:i/>
          </w:rPr>
          <w:t>fallenness</w:t>
        </w:r>
      </w:hyperlink>
      <w:r w:rsidR="00010DFE">
        <w:rPr>
          <w:rFonts w:eastAsia="Times New Roman"/>
        </w:rPr>
        <w:t>.</w:t>
      </w:r>
      <w:r w:rsidR="00010DFE">
        <w:rPr>
          <w:rStyle w:val="FootnoteReference"/>
          <w:rFonts w:eastAsia="Times New Roman"/>
        </w:rPr>
        <w:footnoteReference w:id="594"/>
      </w:r>
      <w:r>
        <w:rPr>
          <w:rFonts w:eastAsia="Times New Roman"/>
          <w:i/>
        </w:rPr>
        <w:t xml:space="preserve"> </w:t>
      </w:r>
      <w:r w:rsidR="00010DFE">
        <w:rPr>
          <w:i/>
        </w:rPr>
        <w:t>Fallenness,</w:t>
      </w:r>
      <w:r w:rsidR="00010DFE">
        <w:t xml:space="preserve"> then, is a word </w:t>
      </w:r>
      <w:r w:rsidR="00144865">
        <w:t>(</w:t>
      </w:r>
      <w:r w:rsidR="00010DFE">
        <w:t xml:space="preserve">like </w:t>
      </w:r>
      <w:hyperlink w:anchor="_Trinity_6" w:history="1">
        <w:r w:rsidR="00010DFE" w:rsidRPr="00506B00">
          <w:rPr>
            <w:rStyle w:val="Hyperlink"/>
            <w:rFonts w:ascii="New Century Schlbk" w:hAnsi="New Century Schlbk"/>
            <w:i/>
          </w:rPr>
          <w:t>Trinity</w:t>
        </w:r>
      </w:hyperlink>
      <w:r w:rsidR="00144865">
        <w:t>)</w:t>
      </w:r>
      <w:r w:rsidR="00010DFE">
        <w:t xml:space="preserve"> </w:t>
      </w:r>
      <w:r w:rsidR="00E50F12">
        <w:t>which</w:t>
      </w:r>
      <w:r w:rsidR="00010DFE">
        <w:t xml:space="preserve"> does not occur in the Bible, but </w:t>
      </w:r>
      <w:r w:rsidR="00144865">
        <w:t>which theologians have found</w:t>
      </w:r>
      <w:r w:rsidR="00010DFE">
        <w:t xml:space="preserve"> useful</w:t>
      </w:r>
      <w:r w:rsidR="004A319A">
        <w:t xml:space="preserve"> </w:t>
      </w:r>
      <w:r w:rsidR="00010DFE">
        <w:t>for referring to an abundantly attested biblical phenomenon</w:t>
      </w:r>
      <w:r w:rsidR="001E764E">
        <w:t xml:space="preserve">, namely the spiritual deadness and moral corruption of </w:t>
      </w:r>
      <w:hyperlink w:anchor="_Regeneration_185" w:history="1">
        <w:r w:rsidR="001E764E" w:rsidRPr="00CE526C">
          <w:rPr>
            <w:rStyle w:val="Hyperlink"/>
            <w:rFonts w:ascii="New Century Schlbk" w:hAnsi="New Century Schlbk"/>
          </w:rPr>
          <w:t>unre</w:t>
        </w:r>
        <w:r w:rsidR="00825136" w:rsidRPr="00CE526C">
          <w:rPr>
            <w:rStyle w:val="Hyperlink"/>
            <w:rFonts w:ascii="New Century Schlbk" w:hAnsi="New Century Schlbk"/>
          </w:rPr>
          <w:t>generate</w:t>
        </w:r>
      </w:hyperlink>
      <w:r w:rsidR="001E764E">
        <w:t xml:space="preserve"> man</w:t>
      </w:r>
      <w:r w:rsidR="00010DFE">
        <w:t>.</w:t>
      </w:r>
    </w:p>
    <w:p w14:paraId="41CF5302" w14:textId="1BE7D19A" w:rsidR="006B1448" w:rsidRDefault="00EF6A3C" w:rsidP="00AA2849">
      <w:pPr>
        <w:pStyle w:val="Heading3"/>
      </w:pPr>
      <w:bookmarkStart w:id="240" w:name="_Toc328148063"/>
      <w:r>
        <w:t xml:space="preserve">4. </w:t>
      </w:r>
      <w:r w:rsidR="00CA5B51">
        <w:t xml:space="preserve">Hasn’t Science Disproved </w:t>
      </w:r>
      <w:r w:rsidR="00CA5B51" w:rsidRPr="00520231">
        <w:t>The Fall</w:t>
      </w:r>
      <w:r w:rsidR="00CA5B51">
        <w:t xml:space="preserve"> Of Man</w:t>
      </w:r>
      <w:r w:rsidR="006B1448">
        <w:t>?</w:t>
      </w:r>
      <w:bookmarkEnd w:id="240"/>
    </w:p>
    <w:p w14:paraId="5D8698ED" w14:textId="603A0DAA" w:rsidR="001E764E" w:rsidRPr="001E764E" w:rsidRDefault="001E764E" w:rsidP="001E764E">
      <w:r>
        <w:t xml:space="preserve">The internet </w:t>
      </w:r>
      <w:r w:rsidR="00825136">
        <w:t>has facilitated</w:t>
      </w:r>
      <w:r>
        <w:t xml:space="preserve"> </w:t>
      </w:r>
      <w:r w:rsidR="004309F1">
        <w:t xml:space="preserve">the publication of </w:t>
      </w:r>
      <w:r>
        <w:t xml:space="preserve">new challenges to the biblical doctrine of </w:t>
      </w:r>
      <w:hyperlink w:anchor="_Fall,_The_24" w:history="1">
        <w:r w:rsidRPr="00085D94">
          <w:rPr>
            <w:rStyle w:val="Hyperlink"/>
            <w:rFonts w:ascii="New Century Schlbk" w:hAnsi="New Century Schlbk"/>
          </w:rPr>
          <w:t>the fall</w:t>
        </w:r>
      </w:hyperlink>
      <w:r>
        <w:t>. Here is one</w:t>
      </w:r>
      <w:r w:rsidR="00825136" w:rsidRPr="00825136">
        <w:t xml:space="preserve"> </w:t>
      </w:r>
      <w:r w:rsidR="004309F1">
        <w:t xml:space="preserve">such challenge </w:t>
      </w:r>
      <w:r w:rsidR="00825136">
        <w:t xml:space="preserve">by </w:t>
      </w:r>
      <w:r w:rsidR="004309F1">
        <w:t>an anonymous</w:t>
      </w:r>
      <w:r w:rsidR="002106EA">
        <w:t>,</w:t>
      </w:r>
      <w:r w:rsidR="004309F1">
        <w:t xml:space="preserve"> armchair atheist</w:t>
      </w:r>
      <w:r>
        <w:t>:</w:t>
      </w:r>
    </w:p>
    <w:p w14:paraId="30CDC659" w14:textId="77777777" w:rsidR="009E2D19" w:rsidRDefault="009E2D19" w:rsidP="006B1448">
      <w:pPr>
        <w:pStyle w:val="qt"/>
      </w:pPr>
    </w:p>
    <w:p w14:paraId="19FAEC9F" w14:textId="3F87ED16" w:rsidR="006B1448" w:rsidRDefault="006B1448" w:rsidP="006B1448">
      <w:pPr>
        <w:pStyle w:val="qt"/>
      </w:pPr>
      <w:r>
        <w:t>I have a faith that has one rule: Harming none, do as you will.</w:t>
      </w:r>
      <w:r w:rsidR="001E764E">
        <w:t xml:space="preserve"> </w:t>
      </w:r>
      <w:r>
        <w:t xml:space="preserve">To me, </w:t>
      </w:r>
      <w:hyperlink w:anchor="_Evangelicalism_7" w:history="1">
        <w:r w:rsidRPr="009D5AE8">
          <w:rPr>
            <w:rStyle w:val="Hyperlink"/>
            <w:rFonts w:ascii="New Century Schlbk" w:hAnsi="New Century Schlbk"/>
          </w:rPr>
          <w:t>Evangelical</w:t>
        </w:r>
      </w:hyperlink>
      <w:r>
        <w:t xml:space="preserve"> Christians are the epitome of i</w:t>
      </w:r>
      <w:r w:rsidR="001E764E">
        <w:t>nflicting harm on other people.</w:t>
      </w:r>
      <w:r>
        <w:t xml:space="preserve"> They actively encourage people to deviate from o</w:t>
      </w:r>
      <w:r w:rsidR="001E764E">
        <w:t>ne spiritual path onto another.</w:t>
      </w:r>
      <w:r>
        <w:t xml:space="preserve"> The fact is that I view Christianity as an utterly invalid faith and utterly invalid ideology</w:t>
      </w:r>
      <w:r w:rsidR="001E764E">
        <w:t>[, b]</w:t>
      </w:r>
      <w:r>
        <w:t xml:space="preserve">ecause their entire belief has been scientifically proven to be unfounded in that there is no need for a </w:t>
      </w:r>
      <w:r w:rsidR="001E764E">
        <w:t>“</w:t>
      </w:r>
      <w:r>
        <w:t>redeemer</w:t>
      </w:r>
      <w:r w:rsidR="001E764E">
        <w:t>”</w:t>
      </w:r>
      <w:r>
        <w:t xml:space="preserve"> at all because there was never an Adam and Even</w:t>
      </w:r>
      <w:r w:rsidR="001E764E">
        <w:t xml:space="preserve"> [sic]</w:t>
      </w:r>
      <w:r>
        <w:t xml:space="preserve"> and no </w:t>
      </w:r>
      <w:r w:rsidR="001E764E">
        <w:t>“</w:t>
      </w:r>
      <w:hyperlink w:anchor="_Original_Sin_12" w:history="1">
        <w:r w:rsidRPr="003E3754">
          <w:rPr>
            <w:rStyle w:val="Hyperlink"/>
            <w:rFonts w:ascii="New Century Schlbk" w:hAnsi="New Century Schlbk"/>
          </w:rPr>
          <w:t>original sin</w:t>
        </w:r>
      </w:hyperlink>
      <w:r w:rsidR="001E764E">
        <w:t>” from which to be redeemed</w:t>
      </w:r>
      <w:r>
        <w:t>.</w:t>
      </w:r>
      <w:r>
        <w:rPr>
          <w:rStyle w:val="FootnoteReference"/>
        </w:rPr>
        <w:footnoteReference w:id="595"/>
      </w:r>
    </w:p>
    <w:p w14:paraId="613F21D7" w14:textId="77777777" w:rsidR="009E2D19" w:rsidRDefault="009E2D19" w:rsidP="006B1448">
      <w:pPr>
        <w:pStyle w:val="qt"/>
      </w:pPr>
    </w:p>
    <w:p w14:paraId="4E022952" w14:textId="77777777" w:rsidR="009E2D19" w:rsidRDefault="009E2D19" w:rsidP="006B1448">
      <w:pPr>
        <w:pStyle w:val="qt"/>
      </w:pPr>
    </w:p>
    <w:p w14:paraId="0A7F2E2F" w14:textId="401A928B" w:rsidR="006638BE" w:rsidRDefault="008C2CBF" w:rsidP="001E764E">
      <w:r w:rsidRPr="0092439D">
        <w:rPr>
          <w:rFonts w:ascii="Times" w:hAnsi="Times"/>
        </w:rPr>
        <w:t>[[@Page:</w:t>
      </w:r>
      <w:r>
        <w:rPr>
          <w:rFonts w:ascii="Times" w:hAnsi="Times"/>
        </w:rPr>
        <w:t>307</w:t>
      </w:r>
      <w:r w:rsidRPr="0092439D">
        <w:rPr>
          <w:rFonts w:ascii="Times" w:hAnsi="Times"/>
        </w:rPr>
        <w:t>]]</w:t>
      </w:r>
      <w:r>
        <w:tab/>
      </w:r>
      <w:r w:rsidR="001E764E">
        <w:t xml:space="preserve">The writer who posted this comment </w:t>
      </w:r>
      <w:r w:rsidR="001E3C9A">
        <w:t xml:space="preserve">is </w:t>
      </w:r>
      <w:r w:rsidR="002B27A4">
        <w:t>transparent about</w:t>
      </w:r>
      <w:r w:rsidR="001E764E">
        <w:t xml:space="preserve"> his or her </w:t>
      </w:r>
      <w:hyperlink w:anchor="_Summum_bonum" w:history="1">
        <w:r w:rsidR="001E764E" w:rsidRPr="005B4E64">
          <w:rPr>
            <w:rStyle w:val="Hyperlink"/>
            <w:rFonts w:ascii="New Century Schlbk" w:hAnsi="New Century Schlbk"/>
            <w:i/>
          </w:rPr>
          <w:t>summum bonum</w:t>
        </w:r>
      </w:hyperlink>
      <w:r w:rsidR="004309F1" w:rsidRPr="004309F1">
        <w:t>,</w:t>
      </w:r>
      <w:r w:rsidR="006638BE">
        <w:t xml:space="preserve"> and it is that of the true</w:t>
      </w:r>
      <w:r w:rsidR="002B27A4">
        <w:t xml:space="preserve"> secular</w:t>
      </w:r>
      <w:r w:rsidR="006638BE">
        <w:t xml:space="preserve"> Humanist: personal autonomy. This person’s real </w:t>
      </w:r>
      <w:r w:rsidR="004309F1">
        <w:t>grievance against</w:t>
      </w:r>
      <w:r w:rsidR="006638BE">
        <w:t xml:space="preserve"> </w:t>
      </w:r>
      <w:hyperlink w:anchor="_Evangelicalism_8" w:history="1">
        <w:r w:rsidR="006638BE" w:rsidRPr="009D5AE8">
          <w:rPr>
            <w:rStyle w:val="Hyperlink"/>
            <w:rFonts w:ascii="New Century Schlbk" w:hAnsi="New Century Schlbk"/>
          </w:rPr>
          <w:t>Evangelical</w:t>
        </w:r>
      </w:hyperlink>
      <w:r w:rsidR="006638BE">
        <w:t xml:space="preserve"> Christianity is Christianity’s insistence that man must not live by his own desires but must submit his life to the will of his Creator. </w:t>
      </w:r>
    </w:p>
    <w:p w14:paraId="4694D80A" w14:textId="3E98ED39" w:rsidR="001E764E" w:rsidRDefault="006638BE" w:rsidP="001E764E">
      <w:r>
        <w:tab/>
      </w:r>
      <w:r w:rsidR="004309F1">
        <w:t>Let</w:t>
      </w:r>
      <w:r w:rsidR="002B27A4">
        <w:t>’</w:t>
      </w:r>
      <w:r w:rsidR="004309F1">
        <w:t>s s</w:t>
      </w:r>
      <w:r>
        <w:t>et this person’s underl</w:t>
      </w:r>
      <w:r w:rsidR="004309F1">
        <w:t>y</w:t>
      </w:r>
      <w:r>
        <w:t xml:space="preserve">ing issue aside, however, </w:t>
      </w:r>
      <w:r w:rsidR="004309F1">
        <w:t xml:space="preserve">and </w:t>
      </w:r>
      <w:r>
        <w:t xml:space="preserve">consider the claim that Christians’ “entire belief has been scientifically proven to be unfounded.” By making such a statement, he or she </w:t>
      </w:r>
      <w:r w:rsidR="005B03E4">
        <w:t>may</w:t>
      </w:r>
      <w:r>
        <w:t xml:space="preserve"> have confused science with history. Though the Bible certainly speaks truthfully to a wide variety of scientific questions, and </w:t>
      </w:r>
      <w:r w:rsidR="004309F1">
        <w:t>did</w:t>
      </w:r>
      <w:r w:rsidR="00BF328F">
        <w:t>,</w:t>
      </w:r>
      <w:r w:rsidR="004309F1">
        <w:t xml:space="preserve"> in fact</w:t>
      </w:r>
      <w:r w:rsidR="00BF328F">
        <w:t>,</w:t>
      </w:r>
      <w:r w:rsidR="004309F1">
        <w:t xml:space="preserve"> provide</w:t>
      </w:r>
      <w:r>
        <w:t xml:space="preserve"> the philosophical basis for the pursuit of science in Western civilization, Christianity is not a scientific religion (like Darwinism), but</w:t>
      </w:r>
      <w:r w:rsidR="000B408F">
        <w:t xml:space="preserve"> a historical faith</w:t>
      </w:r>
      <w:r>
        <w:t xml:space="preserve"> </w:t>
      </w:r>
      <w:r w:rsidR="000B408F">
        <w:t>instead</w:t>
      </w:r>
      <w:r>
        <w:t>. Historical faiths are based on historical events, and stand or fall with the veracity of those events.</w:t>
      </w:r>
      <w:r w:rsidR="008A47FF">
        <w:t xml:space="preserve"> Historical events, however, cannot be proven or disproven in a science lab like, let’s say, the proposition that chocolate cure</w:t>
      </w:r>
      <w:r w:rsidR="002B27A4">
        <w:t>s</w:t>
      </w:r>
      <w:r w:rsidR="008A47FF">
        <w:t xml:space="preserve"> cancer. </w:t>
      </w:r>
      <w:r w:rsidR="002B27A4">
        <w:t>Instead</w:t>
      </w:r>
      <w:r w:rsidR="008A47FF">
        <w:t xml:space="preserve">, historical </w:t>
      </w:r>
      <w:r w:rsidR="004309F1">
        <w:t>claim</w:t>
      </w:r>
      <w:r w:rsidR="008A47FF">
        <w:t>s must be weighed against hist</w:t>
      </w:r>
      <w:r w:rsidR="004309F1">
        <w:t>orical evidence, like the claim</w:t>
      </w:r>
      <w:r w:rsidR="008A47FF">
        <w:t xml:space="preserve"> of a person in court who </w:t>
      </w:r>
      <w:r w:rsidR="004309F1">
        <w:t>says he was born</w:t>
      </w:r>
      <w:r w:rsidR="008A47FF">
        <w:t xml:space="preserve"> the king’s rightful heir. </w:t>
      </w:r>
    </w:p>
    <w:p w14:paraId="6EAACCB6" w14:textId="5E7CFF12" w:rsidR="005B03E4" w:rsidRPr="006638BE" w:rsidRDefault="008A47FF" w:rsidP="002B27A4">
      <w:r>
        <w:tab/>
      </w:r>
      <w:r w:rsidR="009E2D19">
        <w:t>T</w:t>
      </w:r>
      <w:r>
        <w:t>his means that no scientist has ever proven that “there was never</w:t>
      </w:r>
      <w:r w:rsidR="00794845">
        <w:t xml:space="preserve"> an</w:t>
      </w:r>
      <w:r>
        <w:t xml:space="preserve"> Adam and Eve.”</w:t>
      </w:r>
      <w:r w:rsidR="00794845">
        <w:rPr>
          <w:rStyle w:val="FootnoteReference"/>
        </w:rPr>
        <w:footnoteReference w:id="596"/>
      </w:r>
      <w:r w:rsidR="00A20638">
        <w:t xml:space="preserve"> </w:t>
      </w:r>
      <w:r w:rsidR="002B27A4">
        <w:t>On the contrary</w:t>
      </w:r>
      <w:r w:rsidR="00A20638">
        <w:t>, if the proposition that Adam and Eve existed is testable at all, it must be weighed by historians (of various sub-disciplines)</w:t>
      </w:r>
      <w:r w:rsidR="005B03E4">
        <w:t xml:space="preserve">, and the result will not be “proof” but a tentative assessment that the evidence leans one way or the other. Furthermore, interpretive disciplines like archaeology or historical research, are susceptible to the presuppositions of the interpreter. The historian, archaeologist or anthropologist who holds a Darwinian world view, will undoubtedly conclude that Adam and Eve never existed, while the </w:t>
      </w:r>
      <w:hyperlink w:anchor="_Evangelicalism_9" w:history="1">
        <w:r w:rsidR="005B03E4" w:rsidRPr="009D5AE8">
          <w:rPr>
            <w:rStyle w:val="Hyperlink"/>
            <w:rFonts w:ascii="New Century Schlbk" w:hAnsi="New Century Schlbk"/>
          </w:rPr>
          <w:t>Evangelical</w:t>
        </w:r>
      </w:hyperlink>
      <w:r w:rsidR="005B03E4">
        <w:t xml:space="preserve"> historian will conclude that the evidence of history points to a real corruption of mankind, and that the Adam and Eve story provides the only viable account of such a corruption.</w:t>
      </w:r>
      <w:r w:rsidR="002B27A4">
        <w:t xml:space="preserve"> Still,</w:t>
      </w:r>
      <w:r w:rsidR="00555488">
        <w:t xml:space="preserve"> </w:t>
      </w:r>
      <w:hyperlink w:anchor="_Evangelicalism_10" w:history="1">
        <w:r w:rsidR="00555488" w:rsidRPr="009D5AE8">
          <w:rPr>
            <w:rStyle w:val="Hyperlink"/>
            <w:rFonts w:ascii="New Century Schlbk" w:hAnsi="New Century Schlbk"/>
          </w:rPr>
          <w:t>Evangelicals</w:t>
        </w:r>
      </w:hyperlink>
      <w:r w:rsidR="00555488">
        <w:t xml:space="preserve"> </w:t>
      </w:r>
      <w:r w:rsidR="002B27A4">
        <w:t>cannot</w:t>
      </w:r>
      <w:r w:rsidR="00555488">
        <w:t xml:space="preserve"> “prove” that Adam and Eve existed, but neither can anyone prove that </w:t>
      </w:r>
      <w:r w:rsidR="008C2CBF" w:rsidRPr="0092439D">
        <w:rPr>
          <w:rFonts w:ascii="Times" w:hAnsi="Times"/>
        </w:rPr>
        <w:t>[[@Page:</w:t>
      </w:r>
      <w:r w:rsidR="008C2CBF">
        <w:rPr>
          <w:rFonts w:ascii="Times" w:hAnsi="Times"/>
        </w:rPr>
        <w:t>308</w:t>
      </w:r>
      <w:r w:rsidR="008C2CBF" w:rsidRPr="0092439D">
        <w:rPr>
          <w:rFonts w:ascii="Times" w:hAnsi="Times"/>
        </w:rPr>
        <w:t>]]</w:t>
      </w:r>
      <w:r w:rsidR="008C2CBF">
        <w:tab/>
      </w:r>
      <w:r w:rsidR="00555488">
        <w:t xml:space="preserve">they did not. Therefore, if we are disposed to believe the Bible, we need not </w:t>
      </w:r>
      <w:r w:rsidR="000B408F">
        <w:t>be intimidated by claims</w:t>
      </w:r>
      <w:r w:rsidR="00555488">
        <w:t xml:space="preserve"> that science has </w:t>
      </w:r>
      <w:r w:rsidR="0055333A">
        <w:t>invalidat</w:t>
      </w:r>
      <w:r w:rsidR="00555488">
        <w:t xml:space="preserve">ed the story of </w:t>
      </w:r>
      <w:hyperlink w:anchor="_Fall,_The_25" w:history="1">
        <w:r w:rsidR="00555488" w:rsidRPr="00085D94">
          <w:rPr>
            <w:rStyle w:val="Hyperlink"/>
            <w:rFonts w:ascii="New Century Schlbk" w:hAnsi="New Century Schlbk"/>
          </w:rPr>
          <w:t>the fall</w:t>
        </w:r>
      </w:hyperlink>
      <w:r w:rsidR="00555488">
        <w:t>.</w:t>
      </w:r>
    </w:p>
    <w:p w14:paraId="5F274603" w14:textId="4688A74A" w:rsidR="00496ABD" w:rsidRPr="006E4EB5" w:rsidRDefault="00EF6A3C" w:rsidP="00AA2849">
      <w:pPr>
        <w:pStyle w:val="Heading3"/>
      </w:pPr>
      <w:bookmarkStart w:id="241" w:name="_Toc328148064"/>
      <w:r>
        <w:t xml:space="preserve">5. </w:t>
      </w:r>
      <w:r w:rsidR="00CA5B51" w:rsidRPr="006E4EB5">
        <w:t xml:space="preserve">Aren’t Even </w:t>
      </w:r>
      <w:r w:rsidR="00CA5B51" w:rsidRPr="00520231">
        <w:t>Evangelicals</w:t>
      </w:r>
      <w:r w:rsidR="00CA5B51" w:rsidRPr="006E4EB5">
        <w:t xml:space="preserve"> Concluding That Adam And Eve Never Existed</w:t>
      </w:r>
      <w:r w:rsidR="00292B75" w:rsidRPr="006E4EB5">
        <w:t>?</w:t>
      </w:r>
      <w:bookmarkEnd w:id="241"/>
    </w:p>
    <w:p w14:paraId="59ED4A4F" w14:textId="3F6ADD98" w:rsidR="00496ABD" w:rsidRDefault="00496ABD" w:rsidP="00496ABD">
      <w:r w:rsidRPr="00E943C0">
        <w:t>Sadly</w:t>
      </w:r>
      <w:r w:rsidR="002526E7">
        <w:t xml:space="preserve">, </w:t>
      </w:r>
      <w:hyperlink w:anchor="_Evangelicalism_12" w:history="1">
        <w:r w:rsidR="00E943C0" w:rsidRPr="009D5AE8">
          <w:rPr>
            <w:rStyle w:val="Hyperlink"/>
            <w:rFonts w:ascii="New Century Schlbk" w:hAnsi="New Century Schlbk"/>
          </w:rPr>
          <w:t>Evangelical</w:t>
        </w:r>
      </w:hyperlink>
      <w:r w:rsidR="00E943C0">
        <w:t xml:space="preserve"> </w:t>
      </w:r>
      <w:r w:rsidR="005E7537">
        <w:t xml:space="preserve">authors </w:t>
      </w:r>
      <w:r w:rsidR="002526E7" w:rsidRPr="002526E7">
        <w:rPr>
          <w:i/>
        </w:rPr>
        <w:t>are</w:t>
      </w:r>
      <w:r w:rsidR="002526E7">
        <w:t xml:space="preserve"> beginning to </w:t>
      </w:r>
      <w:r w:rsidR="005E7537">
        <w:t xml:space="preserve">deny the historicity of Adam and Eve, </w:t>
      </w:r>
      <w:r w:rsidRPr="00E943C0">
        <w:t xml:space="preserve">but this </w:t>
      </w:r>
      <w:r w:rsidR="005E7537">
        <w:t xml:space="preserve">is a </w:t>
      </w:r>
      <w:r w:rsidRPr="00E943C0">
        <w:t>trend driven by academic exigency</w:t>
      </w:r>
      <w:r w:rsidR="00467B55">
        <w:t>, not by biblical or scientific</w:t>
      </w:r>
      <w:r w:rsidR="005E7537">
        <w:t xml:space="preserve"> evidence</w:t>
      </w:r>
      <w:r w:rsidRPr="00E943C0">
        <w:t>.</w:t>
      </w:r>
      <w:r w:rsidR="005E7537">
        <w:rPr>
          <w:rStyle w:val="FootnoteReference"/>
        </w:rPr>
        <w:footnoteReference w:id="597"/>
      </w:r>
      <w:r w:rsidRPr="00E943C0">
        <w:t xml:space="preserve"> </w:t>
      </w:r>
      <w:r w:rsidR="0057305C">
        <w:t>When we look at the biblical evidence (Gen 2</w:t>
      </w:r>
      <w:r w:rsidR="002F5F2A">
        <w:fldChar w:fldCharType="begin"/>
      </w:r>
      <w:r w:rsidR="002F5F2A">
        <w:instrText xml:space="preserve"> XE "Gen 02" </w:instrText>
      </w:r>
      <w:r w:rsidR="002F5F2A">
        <w:fldChar w:fldCharType="end"/>
      </w:r>
      <w:r w:rsidR="0057305C">
        <w:t xml:space="preserve">), we see that the Garden of Eden, the original home of Adam and Eve, is described in historical terms, with a definite geography. With regard to Adam </w:t>
      </w:r>
      <w:r w:rsidR="00D52860">
        <w:t>himself</w:t>
      </w:r>
      <w:r w:rsidR="0057305C">
        <w:t>,</w:t>
      </w:r>
      <w:r w:rsidR="00D52860">
        <w:t xml:space="preserve"> the Bible relates the history of his stewardship in the garden, his marriage, the names of his children, and how long he lived. </w:t>
      </w:r>
      <w:r w:rsidR="00387EC5">
        <w:t>Scripture</w:t>
      </w:r>
      <w:r w:rsidR="00D52860">
        <w:t xml:space="preserve"> also s</w:t>
      </w:r>
      <w:r w:rsidR="00387EC5">
        <w:t>tates</w:t>
      </w:r>
      <w:r w:rsidR="00D52860">
        <w:t xml:space="preserve"> that Adam had kept a</w:t>
      </w:r>
      <w:r w:rsidR="00D52860">
        <w:rPr>
          <w:i/>
        </w:rPr>
        <w:t xml:space="preserve"> written account</w:t>
      </w:r>
      <w:r w:rsidR="00D52860">
        <w:t xml:space="preserve"> of his life (Gen 5.1</w:t>
      </w:r>
      <w:r w:rsidR="00BF328F">
        <w:t xml:space="preserve"> </w:t>
      </w:r>
      <w:r w:rsidR="00BF328F" w:rsidRPr="00426851">
        <w:rPr>
          <w:vertAlign w:val="superscript"/>
        </w:rPr>
        <w:t>NIVO</w:t>
      </w:r>
      <w:r w:rsidR="002F5F2A">
        <w:fldChar w:fldCharType="begin"/>
      </w:r>
      <w:r w:rsidR="002F5F2A">
        <w:instrText xml:space="preserve"> XE "Gen 05.01" </w:instrText>
      </w:r>
      <w:r w:rsidR="002F5F2A">
        <w:fldChar w:fldCharType="end"/>
      </w:r>
      <w:r w:rsidR="00D52860">
        <w:t>).</w:t>
      </w:r>
      <w:r w:rsidR="00387EC5">
        <w:rPr>
          <w:rStyle w:val="FootnoteReference"/>
        </w:rPr>
        <w:footnoteReference w:id="598"/>
      </w:r>
      <w:r w:rsidR="00D52860">
        <w:t xml:space="preserve"> Patriarchs and prophets referred to Adam’s sin (Job 31.33</w:t>
      </w:r>
      <w:r w:rsidR="002F5F2A">
        <w:fldChar w:fldCharType="begin"/>
      </w:r>
      <w:r w:rsidR="002F5F2A">
        <w:instrText xml:space="preserve"> XE "Job 31.33" </w:instrText>
      </w:r>
      <w:r w:rsidR="002F5F2A">
        <w:fldChar w:fldCharType="end"/>
      </w:r>
      <w:r w:rsidR="00D52860">
        <w:t>; Hos 6.7</w:t>
      </w:r>
      <w:r w:rsidR="002F5F2A">
        <w:fldChar w:fldCharType="begin"/>
      </w:r>
      <w:r w:rsidR="002F5F2A">
        <w:instrText xml:space="preserve"> XE "Hos 06.07" </w:instrText>
      </w:r>
      <w:r w:rsidR="002F5F2A">
        <w:fldChar w:fldCharType="end"/>
      </w:r>
      <w:r w:rsidR="00D52860">
        <w:t xml:space="preserve">), and </w:t>
      </w:r>
      <w:r w:rsidR="003366BB">
        <w:rPr>
          <w:color w:val="000000" w:themeColor="text1"/>
        </w:rPr>
        <w:t>NT</w:t>
      </w:r>
      <w:r w:rsidR="00CA15E8">
        <w:rPr>
          <w:rFonts w:ascii="Times New Roman" w:eastAsiaTheme="minorEastAsia" w:hAnsi="Times New Roman"/>
          <w:sz w:val="20"/>
          <w:szCs w:val="20"/>
        </w:rPr>
        <w:t xml:space="preserve"> </w:t>
      </w:r>
      <w:r w:rsidR="00D52860">
        <w:t>authors recognized him as a historical figure, and as the one who brought sin and death into the world (Rom 5.14</w:t>
      </w:r>
      <w:r w:rsidR="002F5F2A">
        <w:fldChar w:fldCharType="begin"/>
      </w:r>
      <w:r w:rsidR="002F5F2A">
        <w:instrText xml:space="preserve"> XE "Rom 05.14" </w:instrText>
      </w:r>
      <w:r w:rsidR="002F5F2A">
        <w:fldChar w:fldCharType="end"/>
      </w:r>
      <w:r w:rsidR="00D52860">
        <w:t>; 1Co 15.22</w:t>
      </w:r>
      <w:r w:rsidR="002F5F2A">
        <w:fldChar w:fldCharType="begin"/>
      </w:r>
      <w:r w:rsidR="002F5F2A">
        <w:instrText xml:space="preserve"> XE "1Co 15.22" </w:instrText>
      </w:r>
      <w:r w:rsidR="002F5F2A">
        <w:fldChar w:fldCharType="end"/>
      </w:r>
      <w:r w:rsidR="00D52860">
        <w:t>,45</w:t>
      </w:r>
      <w:r w:rsidR="002F5F2A">
        <w:fldChar w:fldCharType="begin"/>
      </w:r>
      <w:r w:rsidR="002F5F2A">
        <w:instrText xml:space="preserve"> XE "1Co 15.45" </w:instrText>
      </w:r>
      <w:r w:rsidR="002F5F2A">
        <w:fldChar w:fldCharType="end"/>
      </w:r>
      <w:r w:rsidR="00D52860">
        <w:t>; 1Ti 2.13-14</w:t>
      </w:r>
      <w:r w:rsidR="002F5F2A">
        <w:fldChar w:fldCharType="begin"/>
      </w:r>
      <w:r w:rsidR="002F5F2A">
        <w:instrText xml:space="preserve"> XE "1Ti 2.13-14" </w:instrText>
      </w:r>
      <w:r w:rsidR="002F5F2A">
        <w:fldChar w:fldCharType="end"/>
      </w:r>
      <w:r w:rsidR="00D52860">
        <w:t>; Jud 1.14</w:t>
      </w:r>
      <w:r w:rsidR="002F5F2A">
        <w:fldChar w:fldCharType="begin"/>
      </w:r>
      <w:r w:rsidR="002F5F2A">
        <w:instrText xml:space="preserve"> XE "Jud 1.14" </w:instrText>
      </w:r>
      <w:r w:rsidR="002F5F2A">
        <w:fldChar w:fldCharType="end"/>
      </w:r>
      <w:r w:rsidR="00D52860">
        <w:t xml:space="preserve">). </w:t>
      </w:r>
      <w:r w:rsidR="00485BA2">
        <w:t>Eve</w:t>
      </w:r>
      <w:r w:rsidR="006B59CB">
        <w:t>,</w:t>
      </w:r>
      <w:r w:rsidR="00485BA2">
        <w:t xml:space="preserve"> likewise</w:t>
      </w:r>
      <w:r w:rsidR="006B59CB">
        <w:t>,</w:t>
      </w:r>
      <w:r w:rsidR="00485BA2">
        <w:t xml:space="preserve"> is referred to as a historical personage by Paul (2Co 11.3</w:t>
      </w:r>
      <w:r w:rsidR="002F5F2A">
        <w:fldChar w:fldCharType="begin"/>
      </w:r>
      <w:r w:rsidR="002F5F2A">
        <w:instrText xml:space="preserve"> XE "2Co 11.03" </w:instrText>
      </w:r>
      <w:r w:rsidR="002F5F2A">
        <w:fldChar w:fldCharType="end"/>
      </w:r>
      <w:r w:rsidR="00485BA2">
        <w:t>; 1Ti 2.13-14</w:t>
      </w:r>
      <w:r w:rsidR="002F5F2A">
        <w:fldChar w:fldCharType="begin"/>
      </w:r>
      <w:r w:rsidR="002F5F2A">
        <w:instrText xml:space="preserve"> XE "1Ti 2.13-14" </w:instrText>
      </w:r>
      <w:r w:rsidR="002F5F2A">
        <w:fldChar w:fldCharType="end"/>
      </w:r>
      <w:r w:rsidR="00485BA2">
        <w:t>), and referred to as part of the first human pair by Jesus (Mat 19.4</w:t>
      </w:r>
      <w:r w:rsidR="002F5F2A">
        <w:fldChar w:fldCharType="begin"/>
      </w:r>
      <w:r w:rsidR="002F5F2A">
        <w:instrText xml:space="preserve"> XE "Mat 19.04" </w:instrText>
      </w:r>
      <w:r w:rsidR="002F5F2A">
        <w:fldChar w:fldCharType="end"/>
      </w:r>
      <w:r w:rsidR="00485BA2">
        <w:t>; Mar 10.6</w:t>
      </w:r>
      <w:r w:rsidR="002F5F2A">
        <w:fldChar w:fldCharType="begin"/>
      </w:r>
      <w:r w:rsidR="002F5F2A">
        <w:instrText xml:space="preserve"> XE "Mar 10.06" </w:instrText>
      </w:r>
      <w:r w:rsidR="002F5F2A">
        <w:fldChar w:fldCharType="end"/>
      </w:r>
      <w:r w:rsidR="00485BA2">
        <w:t>).</w:t>
      </w:r>
    </w:p>
    <w:p w14:paraId="13B87F9A" w14:textId="366D7AEC" w:rsidR="003B24EF" w:rsidRPr="00496ABD" w:rsidRDefault="003B24EF" w:rsidP="00496ABD">
      <w:r>
        <w:tab/>
      </w:r>
      <w:r w:rsidR="006E4EB5">
        <w:t>T</w:t>
      </w:r>
      <w:r>
        <w:t>heologians who view the Gen</w:t>
      </w:r>
      <w:r w:rsidR="00467B55">
        <w:t>esis</w:t>
      </w:r>
      <w:r>
        <w:t xml:space="preserve"> story of </w:t>
      </w:r>
      <w:hyperlink w:anchor="_Fall,_The_26" w:history="1">
        <w:r w:rsidR="00CF7E90">
          <w:rPr>
            <w:rStyle w:val="Hyperlink"/>
            <w:rFonts w:ascii="New Century Schlbk" w:hAnsi="New Century Schlbk"/>
          </w:rPr>
          <w:t>the fall</w:t>
        </w:r>
      </w:hyperlink>
      <w:r>
        <w:t xml:space="preserve"> as a non-historical myth, nevertheless </w:t>
      </w:r>
      <w:r w:rsidR="006E4EB5">
        <w:t>consider it</w:t>
      </w:r>
      <w:r>
        <w:t xml:space="preserve"> a </w:t>
      </w:r>
      <w:r w:rsidR="00467B55">
        <w:t>metaphorical explanation</w:t>
      </w:r>
      <w:r>
        <w:t xml:space="preserve"> of the human condition.</w:t>
      </w:r>
      <w:r w:rsidR="006E4EB5">
        <w:t xml:space="preserve"> This is absurd, however, for if the narrative is no</w:t>
      </w:r>
      <w:r w:rsidR="002526E7">
        <w:t xml:space="preserve">t </w:t>
      </w:r>
      <w:r w:rsidR="006E4EB5">
        <w:t xml:space="preserve">historical it can hardly </w:t>
      </w:r>
      <w:r w:rsidR="00467B55">
        <w:t>provide a useful explanation</w:t>
      </w:r>
      <w:r w:rsidR="006E4EB5">
        <w:t>. Indeed, denying the historicity of the Gen</w:t>
      </w:r>
      <w:r w:rsidR="00467B55">
        <w:t>esis</w:t>
      </w:r>
      <w:r w:rsidR="006E4EB5">
        <w:t xml:space="preserve"> narrative of </w:t>
      </w:r>
      <w:hyperlink w:anchor="_Fall,_The_27" w:history="1">
        <w:r w:rsidR="00CF7E90">
          <w:rPr>
            <w:rStyle w:val="Hyperlink"/>
            <w:rFonts w:ascii="New Century Schlbk" w:hAnsi="New Century Schlbk"/>
          </w:rPr>
          <w:t>the fall</w:t>
        </w:r>
      </w:hyperlink>
      <w:r w:rsidR="006E4EB5">
        <w:t xml:space="preserve">, leaves us with the empirical reality of human </w:t>
      </w:r>
      <w:hyperlink w:anchor="_Depravity,_Total_6" w:history="1">
        <w:r w:rsidR="006E4EB5" w:rsidRPr="009005BB">
          <w:rPr>
            <w:rStyle w:val="Hyperlink"/>
            <w:rFonts w:ascii="New Century Schlbk" w:hAnsi="New Century Schlbk"/>
          </w:rPr>
          <w:t>depravity</w:t>
        </w:r>
      </w:hyperlink>
      <w:r w:rsidR="006E4EB5">
        <w:t xml:space="preserve">, but no explanation for it whatsoever, unless we </w:t>
      </w:r>
      <w:r w:rsidR="001738FE">
        <w:t>opt for</w:t>
      </w:r>
      <w:r w:rsidR="006E4EB5">
        <w:t xml:space="preserve"> the Darwinian view.</w:t>
      </w:r>
    </w:p>
    <w:p w14:paraId="35252F5C" w14:textId="787C5B15" w:rsidR="00DE575B" w:rsidRDefault="00EF6A3C" w:rsidP="00AA2849">
      <w:pPr>
        <w:pStyle w:val="Heading3"/>
      </w:pPr>
      <w:bookmarkStart w:id="242" w:name="_Toc328148065"/>
      <w:r>
        <w:t xml:space="preserve">6. </w:t>
      </w:r>
      <w:r w:rsidR="00CA5B51">
        <w:t>Isn’t Man Evolving Into A Nobler Being</w:t>
      </w:r>
      <w:r w:rsidR="00DE575B">
        <w:t>?</w:t>
      </w:r>
      <w:bookmarkEnd w:id="242"/>
    </w:p>
    <w:p w14:paraId="1A7945F2" w14:textId="7A0AFAFB" w:rsidR="00E065FF" w:rsidRDefault="0063400C" w:rsidP="00DE575B">
      <w:r>
        <w:t xml:space="preserve">The </w:t>
      </w:r>
      <w:r w:rsidR="00C241A6">
        <w:t>“</w:t>
      </w:r>
      <w:r>
        <w:t>discipline</w:t>
      </w:r>
      <w:r w:rsidR="00C241A6">
        <w:t>”</w:t>
      </w:r>
      <w:r>
        <w:t xml:space="preserve"> known a</w:t>
      </w:r>
      <w:r w:rsidRPr="00AD31A6">
        <w:t xml:space="preserve">s </w:t>
      </w:r>
      <w:r w:rsidR="00E065FF" w:rsidRPr="00AD31A6">
        <w:t>H</w:t>
      </w:r>
      <w:r w:rsidRPr="00AD31A6">
        <w:t xml:space="preserve">umanist psychology is Darwinian and atheistic in its underlying assumptions, and </w:t>
      </w:r>
      <w:r w:rsidR="00DF113E" w:rsidRPr="00AD31A6">
        <w:t>so</w:t>
      </w:r>
      <w:r w:rsidRPr="00AD31A6">
        <w:t xml:space="preserve"> promotes the </w:t>
      </w:r>
      <w:r w:rsidR="0045378D" w:rsidRPr="00AD31A6">
        <w:t>belief</w:t>
      </w:r>
      <w:r w:rsidRPr="00AD31A6">
        <w:t xml:space="preserve"> that human nature is perfectible and </w:t>
      </w:r>
      <w:r w:rsidR="00FA3609">
        <w:t xml:space="preserve">that </w:t>
      </w:r>
      <w:r w:rsidRPr="00AD31A6">
        <w:t>the perfectin</w:t>
      </w:r>
      <w:r>
        <w:t xml:space="preserve">g of it is </w:t>
      </w:r>
      <w:r w:rsidR="0045378D">
        <w:t xml:space="preserve">presently </w:t>
      </w:r>
      <w:r>
        <w:t xml:space="preserve">within man’s own ability to </w:t>
      </w:r>
      <w:r w:rsidR="008C2CBF" w:rsidRPr="0092439D">
        <w:rPr>
          <w:rFonts w:ascii="Times" w:hAnsi="Times"/>
        </w:rPr>
        <w:t>[[@Page:</w:t>
      </w:r>
      <w:r w:rsidR="008C2CBF">
        <w:rPr>
          <w:rFonts w:ascii="Times" w:hAnsi="Times"/>
        </w:rPr>
        <w:t>309</w:t>
      </w:r>
      <w:r w:rsidR="008C2CBF" w:rsidRPr="0092439D">
        <w:rPr>
          <w:rFonts w:ascii="Times" w:hAnsi="Times"/>
        </w:rPr>
        <w:t>]]</w:t>
      </w:r>
      <w:r w:rsidR="008C2CBF">
        <w:tab/>
      </w:r>
      <w:r>
        <w:t>accomplish.</w:t>
      </w:r>
      <w:r w:rsidR="00E065FF">
        <w:rPr>
          <w:rStyle w:val="FootnoteReference"/>
        </w:rPr>
        <w:footnoteReference w:id="599"/>
      </w:r>
      <w:r>
        <w:t xml:space="preserve"> </w:t>
      </w:r>
      <w:r w:rsidR="0045378D">
        <w:t>Corollary to this belief are the ideas that man is naturally good (or at least “neutral</w:t>
      </w:r>
      <w:r w:rsidR="003B009F">
        <w:t>”</w:t>
      </w:r>
      <w:r w:rsidR="0045378D">
        <w:t>) and that any evil in man is due to e</w:t>
      </w:r>
      <w:r w:rsidR="0045378D" w:rsidRPr="00AD31A6">
        <w:t xml:space="preserve">xternal influences. </w:t>
      </w:r>
      <w:r w:rsidR="00C241A6" w:rsidRPr="00AD31A6">
        <w:t>This evo</w:t>
      </w:r>
      <w:r w:rsidR="000B2BEF" w:rsidRPr="00AD31A6">
        <w:t>lutionary view of</w:t>
      </w:r>
      <w:r w:rsidR="00E065FF" w:rsidRPr="00AD31A6">
        <w:t xml:space="preserve"> man’s nature</w:t>
      </w:r>
      <w:r w:rsidR="00C241A6" w:rsidRPr="00AD31A6">
        <w:t xml:space="preserve"> is not only inherent to </w:t>
      </w:r>
      <w:r w:rsidR="000B2BEF" w:rsidRPr="00AD31A6">
        <w:t>H</w:t>
      </w:r>
      <w:r w:rsidR="00C241A6" w:rsidRPr="00AD31A6">
        <w:t xml:space="preserve">umanistic psychology, but is </w:t>
      </w:r>
      <w:r w:rsidR="00E065FF" w:rsidRPr="00AD31A6">
        <w:t xml:space="preserve">of course </w:t>
      </w:r>
      <w:r w:rsidR="00C241A6" w:rsidRPr="00AD31A6">
        <w:t xml:space="preserve">also </w:t>
      </w:r>
      <w:r w:rsidR="00E065FF" w:rsidRPr="00AD31A6">
        <w:t>foundational to the la</w:t>
      </w:r>
      <w:r w:rsidR="00E065FF">
        <w:t>rger field of</w:t>
      </w:r>
      <w:r w:rsidR="00C241A6">
        <w:t xml:space="preserve"> secular </w:t>
      </w:r>
      <w:r w:rsidR="00C241A6" w:rsidRPr="001738FE">
        <w:t>anthropology</w:t>
      </w:r>
      <w:r w:rsidR="00C241A6">
        <w:t>.</w:t>
      </w:r>
      <w:r w:rsidR="00E065FF">
        <w:t xml:space="preserve"> </w:t>
      </w:r>
      <w:r>
        <w:t>However, i</w:t>
      </w:r>
      <w:r w:rsidR="00DE575B">
        <w:t xml:space="preserve">n this work I present a </w:t>
      </w:r>
      <w:r w:rsidR="00DE575B" w:rsidRPr="0063400C">
        <w:rPr>
          <w:i/>
        </w:rPr>
        <w:t xml:space="preserve">biblical </w:t>
      </w:r>
      <w:r w:rsidR="00DE575B" w:rsidRPr="001738FE">
        <w:rPr>
          <w:i/>
        </w:rPr>
        <w:t>anthropology</w:t>
      </w:r>
      <w:r w:rsidR="00DE575B">
        <w:t xml:space="preserve"> not a humanistic </w:t>
      </w:r>
      <w:r w:rsidR="00E065FF">
        <w:t>one</w:t>
      </w:r>
      <w:r w:rsidR="00DE575B">
        <w:t xml:space="preserve">. </w:t>
      </w:r>
    </w:p>
    <w:p w14:paraId="531564E3" w14:textId="0F8655AC" w:rsidR="00DE575B" w:rsidRDefault="00E065FF" w:rsidP="00DE575B">
      <w:r>
        <w:tab/>
      </w:r>
      <w:r w:rsidR="00DE575B">
        <w:t>Nevertheless we should note two things:</w:t>
      </w:r>
    </w:p>
    <w:p w14:paraId="43FB39B7" w14:textId="2944A33C" w:rsidR="00DE575B" w:rsidRDefault="00DE575B" w:rsidP="003E0F6D">
      <w:pPr>
        <w:pStyle w:val="ListParagraph"/>
        <w:numPr>
          <w:ilvl w:val="0"/>
          <w:numId w:val="38"/>
        </w:numPr>
        <w:spacing w:before="120"/>
      </w:pPr>
      <w:r>
        <w:t>Were we to accept current Darwinian theory</w:t>
      </w:r>
      <w:r w:rsidR="008E055F">
        <w:t xml:space="preserve"> and its implications for </w:t>
      </w:r>
      <w:r w:rsidR="008E055F" w:rsidRPr="001738FE">
        <w:t>anthropology</w:t>
      </w:r>
      <w:r>
        <w:t>, we would have to conclude that man is selfish to his core, even down to his very genes.</w:t>
      </w:r>
      <w:r w:rsidR="00E065FF">
        <w:t xml:space="preserve"> This conclusion would force us to reevaluate “selfishness” </w:t>
      </w:r>
      <w:r w:rsidR="004309F1">
        <w:t>and conclude that it i</w:t>
      </w:r>
      <w:r w:rsidR="00E065FF">
        <w:t xml:space="preserve">s a good thing, as indeed </w:t>
      </w:r>
      <w:r w:rsidR="00E065FF" w:rsidRPr="00AD31A6">
        <w:t>Humanist psychologists l</w:t>
      </w:r>
      <w:r w:rsidR="00E065FF">
        <w:t xml:space="preserve">ike </w:t>
      </w:r>
      <w:r w:rsidR="00E065FF" w:rsidRPr="00CB2096">
        <w:t>Erich Fromm</w:t>
      </w:r>
      <w:r w:rsidR="00E065FF">
        <w:t xml:space="preserve"> have done.</w:t>
      </w:r>
      <w:r w:rsidR="008E055F">
        <w:rPr>
          <w:rStyle w:val="FootnoteReference"/>
        </w:rPr>
        <w:footnoteReference w:id="600"/>
      </w:r>
    </w:p>
    <w:p w14:paraId="2F0AA038" w14:textId="1C755F40" w:rsidR="00DE575B" w:rsidRDefault="00DE575B" w:rsidP="00105E9C">
      <w:pPr>
        <w:pStyle w:val="ListParagraph"/>
        <w:numPr>
          <w:ilvl w:val="0"/>
          <w:numId w:val="38"/>
        </w:numPr>
        <w:spacing w:before="240" w:after="120"/>
        <w:contextualSpacing w:val="0"/>
      </w:pPr>
      <w:r>
        <w:t xml:space="preserve">Human history, littered as it is with failed attempts </w:t>
      </w:r>
      <w:r w:rsidR="008E055F">
        <w:t>at</w:t>
      </w:r>
      <w:r>
        <w:t xml:space="preserve"> achiev</w:t>
      </w:r>
      <w:r w:rsidR="008E055F">
        <w:t>ing</w:t>
      </w:r>
      <w:r>
        <w:t xml:space="preserve"> utopia </w:t>
      </w:r>
      <w:r w:rsidR="008E055F">
        <w:t xml:space="preserve">— attempts </w:t>
      </w:r>
      <w:r>
        <w:t xml:space="preserve">that </w:t>
      </w:r>
      <w:r w:rsidR="008E055F">
        <w:t xml:space="preserve">have </w:t>
      </w:r>
      <w:r>
        <w:t>cost millions of human lives</w:t>
      </w:r>
      <w:r w:rsidR="008E055F">
        <w:t xml:space="preserve"> —</w:t>
      </w:r>
      <w:r>
        <w:t xml:space="preserve">, </w:t>
      </w:r>
      <w:r w:rsidR="00394A51">
        <w:t>along with current world and local news puts the lie to any hypothesis that man</w:t>
      </w:r>
      <w:r w:rsidR="00FA3609">
        <w:t xml:space="preserve">kind </w:t>
      </w:r>
      <w:r w:rsidR="00394A51">
        <w:t>is in any way becoming more noble as a race.</w:t>
      </w:r>
    </w:p>
    <w:p w14:paraId="22912AD0" w14:textId="59B6F9A1" w:rsidR="00121334" w:rsidRDefault="00394A51" w:rsidP="00105E9C">
      <w:pPr>
        <w:spacing w:before="240"/>
      </w:pPr>
      <w:r>
        <w:t>Even</w:t>
      </w:r>
      <w:r w:rsidRPr="00AD31A6">
        <w:t xml:space="preserve"> </w:t>
      </w:r>
      <w:r w:rsidR="000B2BEF" w:rsidRPr="00AD31A6">
        <w:t>H</w:t>
      </w:r>
      <w:r w:rsidR="009D3774" w:rsidRPr="00AD31A6">
        <w:t>umanist</w:t>
      </w:r>
      <w:r w:rsidRPr="00AD31A6">
        <w:t xml:space="preserve"> </w:t>
      </w:r>
      <w:r w:rsidR="000B2BEF" w:rsidRPr="00AD31A6">
        <w:t>psycho</w:t>
      </w:r>
      <w:r w:rsidRPr="00AD31A6">
        <w:t>logists, t</w:t>
      </w:r>
      <w:r>
        <w:t xml:space="preserve">hen, should </w:t>
      </w:r>
      <w:r w:rsidR="000B2BEF">
        <w:t xml:space="preserve">open their eyes and </w:t>
      </w:r>
      <w:r w:rsidR="00121334">
        <w:t>recognize</w:t>
      </w:r>
      <w:r>
        <w:t xml:space="preserve"> that the human race is more likely to destroy itself and become extinct than it is to perfect itself into a noble race living in a utopian society.</w:t>
      </w:r>
      <w:r w:rsidR="000B2BEF">
        <w:t xml:space="preserve"> </w:t>
      </w:r>
    </w:p>
    <w:p w14:paraId="63B87ED1" w14:textId="69843188" w:rsidR="00394A51" w:rsidRDefault="00121334" w:rsidP="00394A51">
      <w:r>
        <w:tab/>
        <w:t>Wh</w:t>
      </w:r>
      <w:r w:rsidRPr="00AD31A6">
        <w:t>at</w:t>
      </w:r>
      <w:r w:rsidR="000B2BEF" w:rsidRPr="00AD31A6">
        <w:t xml:space="preserve"> Humanist psychologist</w:t>
      </w:r>
      <w:r w:rsidRPr="00AD31A6">
        <w:t xml:space="preserve">s </w:t>
      </w:r>
      <w:r>
        <w:t>like</w:t>
      </w:r>
      <w:r w:rsidR="000B2BEF">
        <w:t xml:space="preserve"> </w:t>
      </w:r>
      <w:hyperlink w:anchor="_Rogers,_Carl_Ransom" w:history="1">
        <w:r w:rsidR="000B2BEF" w:rsidRPr="0089717F">
          <w:rPr>
            <w:rStyle w:val="Hyperlink"/>
            <w:rFonts w:ascii="New Century Schlbk" w:hAnsi="New Century Schlbk"/>
          </w:rPr>
          <w:t>Carl Rogers</w:t>
        </w:r>
      </w:hyperlink>
      <w:r w:rsidR="000B2BEF">
        <w:t xml:space="preserve"> </w:t>
      </w:r>
      <w:r w:rsidRPr="00FA3609">
        <w:rPr>
          <w:i/>
        </w:rPr>
        <w:t>have</w:t>
      </w:r>
      <w:r w:rsidRPr="00C17210">
        <w:t xml:space="preserve"> recognized</w:t>
      </w:r>
      <w:r>
        <w:t xml:space="preserve"> is that they can hardly define the values, goals, methods and overall nature of their own discipline! After raising </w:t>
      </w:r>
      <w:r w:rsidR="004305CC">
        <w:t xml:space="preserve">the </w:t>
      </w:r>
      <w:r>
        <w:t>question</w:t>
      </w:r>
      <w:r w:rsidR="004305CC">
        <w:t xml:space="preserve"> of</w:t>
      </w:r>
      <w:r>
        <w:t xml:space="preserve"> whether </w:t>
      </w:r>
      <w:r w:rsidRPr="00AD31A6">
        <w:t xml:space="preserve">Humanist psychology </w:t>
      </w:r>
      <w:r>
        <w:t>has “the skills actually to promote</w:t>
      </w:r>
      <w:r w:rsidR="004305CC">
        <w:t xml:space="preserve"> more</w:t>
      </w:r>
      <w:r w:rsidR="003C1008">
        <w:t xml:space="preserve"> effective and creative interpersonal relationships,” and </w:t>
      </w:r>
      <w:r w:rsidR="004305CC">
        <w:t>after wondering</w:t>
      </w:r>
      <w:r w:rsidR="003C1008">
        <w:t xml:space="preserve"> what view </w:t>
      </w:r>
      <w:r w:rsidR="003C1008" w:rsidRPr="00AD31A6">
        <w:t xml:space="preserve">Humanist psychologists </w:t>
      </w:r>
      <w:r w:rsidR="003C1008">
        <w:t xml:space="preserve">should take regarding “what makes life worth living,” </w:t>
      </w:r>
      <w:hyperlink w:anchor="_Rogers,_Carl_Ransom_1" w:history="1">
        <w:r w:rsidR="003C1008" w:rsidRPr="0089717F">
          <w:rPr>
            <w:rStyle w:val="Hyperlink"/>
            <w:rFonts w:ascii="New Century Schlbk" w:hAnsi="New Century Schlbk"/>
          </w:rPr>
          <w:t>Rogers</w:t>
        </w:r>
      </w:hyperlink>
      <w:r w:rsidR="003C1008">
        <w:t xml:space="preserve"> said</w:t>
      </w:r>
      <w:r w:rsidR="000B2BEF">
        <w:t>,</w:t>
      </w:r>
    </w:p>
    <w:p w14:paraId="395CC8E0" w14:textId="77777777" w:rsidR="00C17210" w:rsidRDefault="00C17210" w:rsidP="000B2BEF">
      <w:pPr>
        <w:pStyle w:val="qt"/>
      </w:pPr>
    </w:p>
    <w:p w14:paraId="18D6A9D6" w14:textId="6CC088D6" w:rsidR="000B2BEF" w:rsidRDefault="003C1008" w:rsidP="00EA0667">
      <w:pPr>
        <w:pStyle w:val="qt"/>
      </w:pPr>
      <w:r>
        <w:t xml:space="preserve">I should like to make a final confession. </w:t>
      </w:r>
      <w:r w:rsidR="000B2BEF">
        <w:t xml:space="preserve">When I am speaking to outsiders I present </w:t>
      </w:r>
      <w:r w:rsidR="000B2BEF" w:rsidRPr="00AD31A6">
        <w:t>Humanist psychology</w:t>
      </w:r>
      <w:r w:rsidR="000B2BEF">
        <w:t xml:space="preserve"> as a glowing hope for the future. But within the bosom of our family [of psychologists] I have been </w:t>
      </w:r>
      <w:r w:rsidR="008C2CBF" w:rsidRPr="0092439D">
        <w:rPr>
          <w:rFonts w:ascii="Times" w:hAnsi="Times"/>
        </w:rPr>
        <w:t>[[@Page:</w:t>
      </w:r>
      <w:r w:rsidR="008C2CBF">
        <w:rPr>
          <w:rFonts w:ascii="Times" w:hAnsi="Times"/>
        </w:rPr>
        <w:t>310</w:t>
      </w:r>
      <w:r w:rsidR="008C2CBF" w:rsidRPr="0092439D">
        <w:rPr>
          <w:rFonts w:ascii="Times" w:hAnsi="Times"/>
        </w:rPr>
        <w:t>]]</w:t>
      </w:r>
      <w:r w:rsidR="008C2CBF">
        <w:tab/>
      </w:r>
      <w:r w:rsidR="000B2BEF">
        <w:t>trying to say that we have no reason whatsoever for feeling complacent as we look toward the future.</w:t>
      </w:r>
      <w:r w:rsidR="000B2BEF">
        <w:rPr>
          <w:rStyle w:val="FootnoteReference"/>
        </w:rPr>
        <w:footnoteReference w:id="601"/>
      </w:r>
    </w:p>
    <w:p w14:paraId="1E2D0F7C" w14:textId="77777777" w:rsidR="00C17210" w:rsidRDefault="00C17210" w:rsidP="000B2BEF">
      <w:pPr>
        <w:pStyle w:val="qt"/>
      </w:pPr>
    </w:p>
    <w:p w14:paraId="78BC9544" w14:textId="2437E3E5" w:rsidR="009C13D8" w:rsidRPr="00DE575B" w:rsidRDefault="003C1008" w:rsidP="009C13D8">
      <w:r>
        <w:tab/>
      </w:r>
      <w:r w:rsidR="009C13D8">
        <w:t>I encourage the reader, therefore, to</w:t>
      </w:r>
      <w:r>
        <w:t xml:space="preserve"> not be intimidated by </w:t>
      </w:r>
      <w:r w:rsidRPr="00871391">
        <w:t>Humanist psychology</w:t>
      </w:r>
      <w:r>
        <w:t>, and</w:t>
      </w:r>
      <w:r w:rsidR="009C13D8">
        <w:t xml:space="preserve"> </w:t>
      </w:r>
      <w:r>
        <w:t xml:space="preserve">to </w:t>
      </w:r>
      <w:r w:rsidR="005D7903">
        <w:t>forget</w:t>
      </w:r>
      <w:r w:rsidR="009C13D8">
        <w:t xml:space="preserve"> Darwinian and secular ideas about man’s innate goodness and perfectibility, and instead humbly embrace the Bible’s teaching </w:t>
      </w:r>
      <w:r w:rsidR="004305CC">
        <w:t>about</w:t>
      </w:r>
      <w:r w:rsidR="009C13D8">
        <w:t xml:space="preserve"> man’s </w:t>
      </w:r>
      <w:hyperlink w:anchor="_Fallenness_54" w:history="1">
        <w:r w:rsidR="009C13D8" w:rsidRPr="003369E8">
          <w:rPr>
            <w:rStyle w:val="Hyperlink"/>
            <w:rFonts w:ascii="New Century Schlbk" w:hAnsi="New Century Schlbk"/>
          </w:rPr>
          <w:t>fallenness</w:t>
        </w:r>
      </w:hyperlink>
      <w:r w:rsidR="009C13D8">
        <w:t xml:space="preserve">. The first step </w:t>
      </w:r>
      <w:r w:rsidR="00321E47">
        <w:t>toward being</w:t>
      </w:r>
      <w:r w:rsidR="009C13D8">
        <w:t xml:space="preserve"> healed is t</w:t>
      </w:r>
      <w:r w:rsidR="00B4370B">
        <w:t xml:space="preserve">o </w:t>
      </w:r>
      <w:r w:rsidR="00D32103">
        <w:rPr>
          <w:i/>
        </w:rPr>
        <w:t>recognize</w:t>
      </w:r>
      <w:r w:rsidR="00B4370B" w:rsidRPr="00B4370B">
        <w:rPr>
          <w:i/>
        </w:rPr>
        <w:t xml:space="preserve"> that we </w:t>
      </w:r>
      <w:r w:rsidR="00C17210">
        <w:rPr>
          <w:i/>
        </w:rPr>
        <w:t>are sick</w:t>
      </w:r>
      <w:r w:rsidR="00B4370B" w:rsidRPr="00B4370B">
        <w:rPr>
          <w:i/>
        </w:rPr>
        <w:t>.</w:t>
      </w:r>
      <w:r w:rsidR="009C13D8">
        <w:t xml:space="preserve"> </w:t>
      </w:r>
      <w:r w:rsidR="00B4370B">
        <w:t>T</w:t>
      </w:r>
      <w:r w:rsidR="009C13D8">
        <w:t xml:space="preserve">he second step is to correctly </w:t>
      </w:r>
      <w:r w:rsidR="00B4370B">
        <w:t>assess</w:t>
      </w:r>
      <w:r w:rsidR="009C13D8">
        <w:t xml:space="preserve"> the</w:t>
      </w:r>
      <w:r w:rsidR="00C17210">
        <w:t xml:space="preserve"> nature of the</w:t>
      </w:r>
      <w:r w:rsidR="009C13D8">
        <w:t xml:space="preserve"> </w:t>
      </w:r>
      <w:r w:rsidR="00B4370B">
        <w:t>disease</w:t>
      </w:r>
      <w:r w:rsidR="009C13D8">
        <w:t>.</w:t>
      </w:r>
    </w:p>
    <w:p w14:paraId="7CEF8F87" w14:textId="629CD643" w:rsidR="00FE3E57" w:rsidRDefault="00EF6A3C" w:rsidP="00AA2849">
      <w:pPr>
        <w:pStyle w:val="Heading3"/>
      </w:pPr>
      <w:bookmarkStart w:id="243" w:name="_Toc328148066"/>
      <w:r>
        <w:t xml:space="preserve">7. </w:t>
      </w:r>
      <w:r w:rsidR="00CA5B51">
        <w:t>Isn’t Evil Behavior A Learned Phenomenon</w:t>
      </w:r>
      <w:r w:rsidR="00FE3E57">
        <w:t>?</w:t>
      </w:r>
      <w:bookmarkEnd w:id="243"/>
    </w:p>
    <w:p w14:paraId="399F2947" w14:textId="48AA7901" w:rsidR="00C53B38" w:rsidRPr="00DC45B6" w:rsidRDefault="00B4370B" w:rsidP="00C53B38">
      <w:r>
        <w:t xml:space="preserve">When we </w:t>
      </w:r>
      <w:r w:rsidR="00A46E20">
        <w:t>assess the disease of</w:t>
      </w:r>
      <w:r>
        <w:t xml:space="preserve"> human sinfulness, we </w:t>
      </w:r>
      <w:r w:rsidR="00A46E20">
        <w:t xml:space="preserve">cannot help but observe that </w:t>
      </w:r>
      <w:r w:rsidR="009D3774">
        <w:t xml:space="preserve">the evil tendencies of people are exacerbated by the bad influences of others. As </w:t>
      </w:r>
      <w:hyperlink w:anchor="_Menander_(fl._c." w:history="1">
        <w:r w:rsidR="009D3774" w:rsidRPr="00B54868">
          <w:rPr>
            <w:rStyle w:val="Hyperlink"/>
            <w:rFonts w:ascii="New Century Schlbk" w:hAnsi="New Century Schlbk"/>
          </w:rPr>
          <w:t>Menander</w:t>
        </w:r>
      </w:hyperlink>
      <w:r w:rsidR="009D3774">
        <w:t xml:space="preserve"> (c. 300 </w:t>
      </w:r>
      <w:r w:rsidR="00D936EB" w:rsidRPr="00D936EB">
        <w:rPr>
          <w:smallCaps/>
        </w:rPr>
        <w:t>bc</w:t>
      </w:r>
      <w:r w:rsidR="009D3774">
        <w:t>) said, “Bad company corrupts good morals” (1Co 15.33</w:t>
      </w:r>
      <w:r w:rsidR="00C17210">
        <w:fldChar w:fldCharType="begin"/>
      </w:r>
      <w:r w:rsidR="00C17210">
        <w:instrText xml:space="preserve"> XE "1Co 15.33" </w:instrText>
      </w:r>
      <w:r w:rsidR="00C17210">
        <w:fldChar w:fldCharType="end"/>
      </w:r>
      <w:r w:rsidR="009D3774">
        <w:t xml:space="preserve">). </w:t>
      </w:r>
      <w:r w:rsidR="009D3774" w:rsidRPr="00AD31A6">
        <w:t>Humanist psychologists have sei</w:t>
      </w:r>
      <w:r w:rsidR="009D3774">
        <w:t>zed upon this phenomenon to bolster their doctrine that any evil in man is due to external factors.</w:t>
      </w:r>
      <w:r w:rsidR="009D3774" w:rsidRPr="009D3774">
        <w:t xml:space="preserve"> </w:t>
      </w:r>
      <w:r w:rsidR="009D3774">
        <w:t xml:space="preserve">As </w:t>
      </w:r>
      <w:hyperlink w:anchor="_Rogers,_Carl_Ransom_4" w:history="1">
        <w:r w:rsidR="009D3774" w:rsidRPr="0089717F">
          <w:rPr>
            <w:rStyle w:val="Hyperlink"/>
            <w:rFonts w:ascii="New Century Schlbk" w:hAnsi="New Century Schlbk"/>
          </w:rPr>
          <w:t>Carl Rogers</w:t>
        </w:r>
      </w:hyperlink>
      <w:r w:rsidR="009D3774">
        <w:t xml:space="preserve"> said, “</w:t>
      </w:r>
      <w:r w:rsidR="00C53B38">
        <w:t>Experience leads me to believe that it is cultural influences which are the major factor in our evil behaviors.</w:t>
      </w:r>
      <w:r w:rsidR="009D3774">
        <w:t>”</w:t>
      </w:r>
      <w:r w:rsidR="00FD7805">
        <w:rPr>
          <w:rStyle w:val="FootnoteReference"/>
        </w:rPr>
        <w:footnoteReference w:id="602"/>
      </w:r>
      <w:r w:rsidR="00C53B38">
        <w:t xml:space="preserve"> </w:t>
      </w:r>
      <w:r w:rsidR="009D3774">
        <w:t xml:space="preserve">Abraham Maslow codified </w:t>
      </w:r>
      <w:hyperlink w:anchor="_Rogers,_Carl_Ransom_3" w:history="1">
        <w:r w:rsidR="009D3774" w:rsidRPr="0089717F">
          <w:rPr>
            <w:rStyle w:val="Hyperlink"/>
            <w:rFonts w:ascii="New Century Schlbk" w:hAnsi="New Century Schlbk"/>
          </w:rPr>
          <w:t>Rogers</w:t>
        </w:r>
      </w:hyperlink>
      <w:r w:rsidR="009D3774" w:rsidRPr="00302B77">
        <w:rPr>
          <w:color w:val="0000FF"/>
        </w:rPr>
        <w:t>’</w:t>
      </w:r>
      <w:r w:rsidR="009D3774">
        <w:t xml:space="preserve"> belief in his aphorism, “</w:t>
      </w:r>
      <w:r w:rsidR="00C53B38">
        <w:t>Sick people are made by a sick culture; healthy people are made possible by a healthy culture.</w:t>
      </w:r>
      <w:r w:rsidR="009D3774">
        <w:t>”</w:t>
      </w:r>
      <w:r w:rsidR="00F80826">
        <w:rPr>
          <w:rStyle w:val="FootnoteReference"/>
        </w:rPr>
        <w:footnoteReference w:id="603"/>
      </w:r>
      <w:r w:rsidR="00C53B38">
        <w:t xml:space="preserve"> </w:t>
      </w:r>
      <w:r w:rsidR="00DC45B6">
        <w:t xml:space="preserve">These assertions of </w:t>
      </w:r>
      <w:r w:rsidR="00DC45B6" w:rsidRPr="00AD31A6">
        <w:t xml:space="preserve">Humanist psychology, however, beg the question: </w:t>
      </w:r>
      <w:r w:rsidR="00DC45B6" w:rsidRPr="00AD31A6">
        <w:rPr>
          <w:i/>
        </w:rPr>
        <w:t>What produces a sick</w:t>
      </w:r>
      <w:r w:rsidR="00DC45B6">
        <w:rPr>
          <w:i/>
        </w:rPr>
        <w:t xml:space="preserve"> culture?</w:t>
      </w:r>
      <w:r w:rsidR="00DC45B6">
        <w:t xml:space="preserve"> The answer</w:t>
      </w:r>
      <w:r w:rsidR="00CC5BAE">
        <w:t>:</w:t>
      </w:r>
      <w:r w:rsidR="00DC45B6">
        <w:t xml:space="preserve"> sick cultures are </w:t>
      </w:r>
      <w:r w:rsidR="002F44C5">
        <w:t>formed</w:t>
      </w:r>
      <w:r w:rsidR="00DC45B6">
        <w:t xml:space="preserve"> by sick people!</w:t>
      </w:r>
    </w:p>
    <w:p w14:paraId="46341456" w14:textId="2C185980" w:rsidR="009C13D8" w:rsidRPr="009C13D8" w:rsidRDefault="00DC45B6" w:rsidP="00C53B38">
      <w:r>
        <w:tab/>
        <w:t>So, yes, e</w:t>
      </w:r>
      <w:r w:rsidR="009C13D8">
        <w:t xml:space="preserve">vil influences </w:t>
      </w:r>
      <w:r>
        <w:t xml:space="preserve">can and </w:t>
      </w:r>
      <w:r w:rsidR="009C13D8">
        <w:t xml:space="preserve">do </w:t>
      </w:r>
      <w:r w:rsidR="00A350B6">
        <w:t xml:space="preserve">hasten the </w:t>
      </w:r>
      <w:r w:rsidR="009C13D8">
        <w:t>corrupt</w:t>
      </w:r>
      <w:r w:rsidR="00A350B6">
        <w:t>ion</w:t>
      </w:r>
      <w:r w:rsidR="009C13D8">
        <w:t xml:space="preserve"> </w:t>
      </w:r>
      <w:r w:rsidR="00A350B6">
        <w:t>of previously obedient children or previously law-abiding citizens</w:t>
      </w:r>
      <w:r w:rsidR="009C13D8">
        <w:t>.</w:t>
      </w:r>
      <w:r w:rsidR="00A350B6">
        <w:t xml:space="preserve"> However, only the corruptible can be corrupted. This is more than a truism. It is the </w:t>
      </w:r>
      <w:hyperlink w:anchor="_Fallenness_55" w:history="1">
        <w:r w:rsidR="00A350B6" w:rsidRPr="003369E8">
          <w:rPr>
            <w:rStyle w:val="Hyperlink"/>
            <w:rFonts w:ascii="New Century Schlbk" w:hAnsi="New Century Schlbk"/>
          </w:rPr>
          <w:t>fallenness</w:t>
        </w:r>
      </w:hyperlink>
      <w:r w:rsidR="00A350B6">
        <w:t xml:space="preserve"> within man, the fleshly bent toward selfish gratification, that allows external encouragements toward evil to have their effect. </w:t>
      </w:r>
      <w:r w:rsidR="00BC4715">
        <w:t xml:space="preserve">Furthermore, those bad influences, so far as they can be definitely identified, are always human. Someone may be corrupted by a corporate entity like a mafia or a government, </w:t>
      </w:r>
      <w:r w:rsidR="008C2CBF" w:rsidRPr="0092439D">
        <w:rPr>
          <w:rFonts w:ascii="Times" w:hAnsi="Times"/>
        </w:rPr>
        <w:t>[[@Page:</w:t>
      </w:r>
      <w:r w:rsidR="008C2CBF">
        <w:rPr>
          <w:rFonts w:ascii="Times" w:hAnsi="Times"/>
        </w:rPr>
        <w:t>311</w:t>
      </w:r>
      <w:r w:rsidR="008C2CBF" w:rsidRPr="0092439D">
        <w:rPr>
          <w:rFonts w:ascii="Times" w:hAnsi="Times"/>
        </w:rPr>
        <w:t>]]</w:t>
      </w:r>
      <w:r w:rsidR="008C2CBF">
        <w:tab/>
      </w:r>
      <w:r w:rsidR="00BC4715">
        <w:t xml:space="preserve">but the character of the corporate entity </w:t>
      </w:r>
      <w:r w:rsidR="00CC5BAE">
        <w:t>reflects</w:t>
      </w:r>
      <w:r w:rsidR="00BC4715">
        <w:t xml:space="preserve"> the </w:t>
      </w:r>
      <w:r w:rsidR="00CC5BAE">
        <w:t xml:space="preserve">character of the </w:t>
      </w:r>
      <w:r w:rsidR="00BC4715">
        <w:t xml:space="preserve">individuals within it, and </w:t>
      </w:r>
      <w:r w:rsidR="00CC5BAE">
        <w:t>particularly</w:t>
      </w:r>
      <w:r w:rsidR="00BC4715">
        <w:t xml:space="preserve"> </w:t>
      </w:r>
      <w:r w:rsidR="00CC5BAE">
        <w:t>the character of</w:t>
      </w:r>
      <w:r w:rsidR="00BC4715">
        <w:t xml:space="preserve"> </w:t>
      </w:r>
      <w:r w:rsidR="00CC5BAE">
        <w:t>the</w:t>
      </w:r>
      <w:r w:rsidR="00BC4715">
        <w:t xml:space="preserve"> individual at the helm. Therefore, if a morally sick person blames an external influence</w:t>
      </w:r>
      <w:r w:rsidR="00CC5BAE">
        <w:t xml:space="preserve"> (like, say, “gangsta rap”)</w:t>
      </w:r>
      <w:r w:rsidR="00BC4715">
        <w:t xml:space="preserve"> for </w:t>
      </w:r>
      <w:r w:rsidR="00ED2DAA">
        <w:t xml:space="preserve">his evil behavior, that external influence will always </w:t>
      </w:r>
      <w:r w:rsidR="00CC5BAE">
        <w:t>trace back to</w:t>
      </w:r>
      <w:r w:rsidR="00ED2DAA">
        <w:t xml:space="preserve"> another person or group of persons, who can in turn blame another person or group, and when</w:t>
      </w:r>
      <w:r w:rsidR="006B59CB">
        <w:t xml:space="preserve"> the blame finally goes all the</w:t>
      </w:r>
      <w:r w:rsidR="00ED2DAA">
        <w:t xml:space="preserve"> way back to its original source, that source will be a person. </w:t>
      </w:r>
      <w:r w:rsidR="00A350B6">
        <w:t xml:space="preserve">The problem </w:t>
      </w:r>
      <w:r w:rsidR="00ED2DAA">
        <w:t xml:space="preserve">of human evil </w:t>
      </w:r>
      <w:r w:rsidR="00A350B6">
        <w:t>does not begin on the outside of man but on the inside.</w:t>
      </w:r>
    </w:p>
    <w:p w14:paraId="2BC2FCEA" w14:textId="7E63CC86" w:rsidR="00FE3E57" w:rsidRDefault="00EF6A3C" w:rsidP="00AA2849">
      <w:pPr>
        <w:pStyle w:val="Heading3"/>
      </w:pPr>
      <w:bookmarkStart w:id="244" w:name="_Toc328148067"/>
      <w:r>
        <w:t xml:space="preserve">8. </w:t>
      </w:r>
      <w:r w:rsidR="00CA5B51">
        <w:t>Don’t Instances Of Nobility Disprove The Idea Of Human Fallenness</w:t>
      </w:r>
      <w:r w:rsidR="00FE3E57">
        <w:t>?</w:t>
      </w:r>
      <w:bookmarkEnd w:id="244"/>
    </w:p>
    <w:p w14:paraId="3CB5E59A" w14:textId="2E512FE6" w:rsidR="00ED2DAA" w:rsidRDefault="00771A6D" w:rsidP="00ED2DAA">
      <w:r>
        <w:t>I thank God for the noble people in our world and for the virtuous individuals in my life. However, t</w:t>
      </w:r>
      <w:r w:rsidR="00ED2DAA">
        <w:t xml:space="preserve">he most noble people I know will readily </w:t>
      </w:r>
      <w:r w:rsidR="002F44C5">
        <w:t xml:space="preserve">and humbly </w:t>
      </w:r>
      <w:r w:rsidR="00ED2DAA">
        <w:t xml:space="preserve">confess that ugliness and darkness </w:t>
      </w:r>
      <w:r w:rsidR="009E10A6">
        <w:t xml:space="preserve">hides </w:t>
      </w:r>
      <w:r w:rsidR="00ED2DAA">
        <w:t>within their souls</w:t>
      </w:r>
      <w:r w:rsidR="002F44C5">
        <w:t>,</w:t>
      </w:r>
      <w:r w:rsidR="00ED2DAA">
        <w:t xml:space="preserve"> </w:t>
      </w:r>
      <w:r w:rsidR="002F44C5">
        <w:t xml:space="preserve">and </w:t>
      </w:r>
      <w:r w:rsidR="00ED2DAA">
        <w:t xml:space="preserve">that </w:t>
      </w:r>
      <w:r w:rsidR="002F44C5">
        <w:t xml:space="preserve">keeping this evil in check </w:t>
      </w:r>
      <w:r w:rsidR="00ED2DAA">
        <w:t>has required</w:t>
      </w:r>
      <w:r w:rsidR="00EF3801">
        <w:t xml:space="preserve"> God’s grace and</w:t>
      </w:r>
      <w:r w:rsidR="00ED2DAA">
        <w:t xml:space="preserve"> a lifetime of vigilance. </w:t>
      </w:r>
      <w:r w:rsidR="009E10A6">
        <w:t>O</w:t>
      </w:r>
      <w:r w:rsidR="00ED2DAA">
        <w:t>nly by overcoming the</w:t>
      </w:r>
      <w:r w:rsidR="002F44C5">
        <w:t>ir</w:t>
      </w:r>
      <w:r w:rsidR="00ED2DAA">
        <w:t xml:space="preserve"> evil </w:t>
      </w:r>
      <w:r w:rsidR="002F44C5">
        <w:t>inclinations</w:t>
      </w:r>
      <w:r w:rsidR="00ED2DAA">
        <w:t xml:space="preserve"> </w:t>
      </w:r>
      <w:r w:rsidR="00EF3801">
        <w:t>with God’s help</w:t>
      </w:r>
      <w:r w:rsidR="009E10A6">
        <w:t>,</w:t>
      </w:r>
      <w:r w:rsidR="00ED2DAA">
        <w:t xml:space="preserve"> </w:t>
      </w:r>
      <w:r w:rsidR="009E10A6">
        <w:t xml:space="preserve">have </w:t>
      </w:r>
      <w:r w:rsidR="002F44C5">
        <w:t xml:space="preserve">they </w:t>
      </w:r>
      <w:r w:rsidR="00ED2DAA">
        <w:t xml:space="preserve">become the selfless and generous people </w:t>
      </w:r>
      <w:r w:rsidR="002F44C5">
        <w:t>we know</w:t>
      </w:r>
      <w:r w:rsidR="00ED2DAA">
        <w:t>.</w:t>
      </w:r>
    </w:p>
    <w:p w14:paraId="2D6EB503" w14:textId="659D8213" w:rsidR="00ED2DAA" w:rsidRDefault="00ED2DAA" w:rsidP="00ED2DAA">
      <w:r>
        <w:tab/>
        <w:t xml:space="preserve">Yes, there have been other </w:t>
      </w:r>
      <w:r w:rsidR="00771A6D">
        <w:t>virtuous</w:t>
      </w:r>
      <w:r>
        <w:t xml:space="preserve"> individuals in history who made no claim to dependency on God’s grace, or who even disavowed the God of the Bible. Many who had an appearance of nobility</w:t>
      </w:r>
      <w:r w:rsidR="00F222DB">
        <w:t>, of course, were not as righteous as the public persona the</w:t>
      </w:r>
      <w:r w:rsidR="00C17210">
        <w:t>y</w:t>
      </w:r>
      <w:r w:rsidR="00F222DB">
        <w:t xml:space="preserve"> maintained — biographers have always delighted</w:t>
      </w:r>
      <w:r w:rsidR="00233BB0">
        <w:t xml:space="preserve"> in revealing the </w:t>
      </w:r>
      <w:r w:rsidR="009E10A6">
        <w:t>feet of clay</w:t>
      </w:r>
      <w:r w:rsidR="00F222DB">
        <w:t xml:space="preserve"> of those deemed great in the popular imagination. Nevertheless, we can grant that the</w:t>
      </w:r>
      <w:r w:rsidR="00511373">
        <w:t>re</w:t>
      </w:r>
      <w:r w:rsidR="00F222DB">
        <w:t xml:space="preserve"> are some wonderful, non-Christian people in the world, but again, were they to give a transparent assessment of themselves, they would undoubtedly acknowledge their own sense of imperfection.</w:t>
      </w:r>
    </w:p>
    <w:p w14:paraId="4F7F9BCB" w14:textId="2E323566" w:rsidR="004B6F47" w:rsidRPr="00F222DB" w:rsidRDefault="00F222DB" w:rsidP="00ED2DAA">
      <w:r>
        <w:tab/>
        <w:t xml:space="preserve">I do not miss the point that such </w:t>
      </w:r>
      <w:r w:rsidR="00DF113E">
        <w:t>individual</w:t>
      </w:r>
      <w:r>
        <w:t>s are</w:t>
      </w:r>
      <w:r w:rsidR="00DF113E">
        <w:t xml:space="preserve"> </w:t>
      </w:r>
      <w:r>
        <w:rPr>
          <w:i/>
        </w:rPr>
        <w:t>good people</w:t>
      </w:r>
      <w:r>
        <w:t xml:space="preserve"> so far as any public tribunal would </w:t>
      </w:r>
      <w:r w:rsidR="00233BB0">
        <w:t>judge</w:t>
      </w:r>
      <w:r>
        <w:t xml:space="preserve">. However, in this study we are not concerned with how </w:t>
      </w:r>
      <w:r w:rsidR="004B6F47">
        <w:t xml:space="preserve">one </w:t>
      </w:r>
      <w:r w:rsidR="003A6900">
        <w:t>man</w:t>
      </w:r>
      <w:r>
        <w:t xml:space="preserve"> compare</w:t>
      </w:r>
      <w:r w:rsidR="004B6F47">
        <w:t>s</w:t>
      </w:r>
      <w:r>
        <w:t xml:space="preserve"> to </w:t>
      </w:r>
      <w:r w:rsidR="004B6F47">
        <w:t>another</w:t>
      </w:r>
      <w:r>
        <w:t>, but with how</w:t>
      </w:r>
      <w:r w:rsidR="004B6F47">
        <w:t xml:space="preserve"> human beings </w:t>
      </w:r>
      <w:r w:rsidR="00233BB0">
        <w:t xml:space="preserve">are </w:t>
      </w:r>
      <w:r w:rsidR="004B6F47">
        <w:t xml:space="preserve">assessed by </w:t>
      </w:r>
      <w:r w:rsidR="00233BB0">
        <w:t>their</w:t>
      </w:r>
      <w:r w:rsidR="00771A6D">
        <w:t xml:space="preserve"> </w:t>
      </w:r>
      <w:r w:rsidR="004B6F47">
        <w:t xml:space="preserve">Holy </w:t>
      </w:r>
      <w:r w:rsidR="00771A6D">
        <w:t>Creator</w:t>
      </w:r>
      <w:r w:rsidR="00EF3801">
        <w:t xml:space="preserve">, </w:t>
      </w:r>
      <w:r w:rsidR="00233BB0">
        <w:t>and how they compare to</w:t>
      </w:r>
      <w:r w:rsidR="00EF3801">
        <w:t xml:space="preserve"> that Creator’s original blueprint for human nature</w:t>
      </w:r>
      <w:r w:rsidR="004B6F47">
        <w:t>.</w:t>
      </w:r>
      <w:r>
        <w:t xml:space="preserve"> </w:t>
      </w:r>
      <w:r w:rsidR="004B6F47">
        <w:t>Furthe</w:t>
      </w:r>
      <w:r w:rsidR="003A6900">
        <w:t>rmore, the biblical doctrine of</w:t>
      </w:r>
      <w:r w:rsidR="004B6F47">
        <w:t xml:space="preserve"> human </w:t>
      </w:r>
      <w:hyperlink w:anchor="_Fallenness_56" w:history="1">
        <w:r w:rsidR="004B6F47" w:rsidRPr="003369E8">
          <w:rPr>
            <w:rStyle w:val="Hyperlink"/>
            <w:rFonts w:ascii="New Century Schlbk" w:hAnsi="New Century Schlbk"/>
          </w:rPr>
          <w:t>fallenness</w:t>
        </w:r>
      </w:hyperlink>
      <w:r w:rsidR="004B6F47">
        <w:t xml:space="preserve">, like the </w:t>
      </w:r>
      <w:hyperlink w:anchor="_Calvinism,_Calvinist_1" w:history="1">
        <w:r w:rsidR="004B6F47" w:rsidRPr="00F002E6">
          <w:rPr>
            <w:rStyle w:val="Hyperlink"/>
            <w:rFonts w:ascii="New Century Schlbk" w:hAnsi="New Century Schlbk"/>
          </w:rPr>
          <w:t>Calvinist</w:t>
        </w:r>
      </w:hyperlink>
      <w:r w:rsidR="004B6F47">
        <w:t xml:space="preserve"> doctrine of </w:t>
      </w:r>
      <w:hyperlink w:anchor="_Depravity,_Total_7" w:history="1">
        <w:r w:rsidR="004B6F47" w:rsidRPr="009005BB">
          <w:rPr>
            <w:rStyle w:val="Hyperlink"/>
            <w:rFonts w:ascii="New Century Schlbk" w:hAnsi="New Century Schlbk"/>
          </w:rPr>
          <w:t>total depravity</w:t>
        </w:r>
      </w:hyperlink>
      <w:r w:rsidR="004B6F47">
        <w:t>, has never suggested that all fallen people are as evil as they can possibly be.</w:t>
      </w:r>
      <w:r w:rsidR="007D2F50">
        <w:t xml:space="preserve"> </w:t>
      </w:r>
      <w:r w:rsidR="009A50AD">
        <w:t>Instead</w:t>
      </w:r>
      <w:r w:rsidR="007D2F50">
        <w:t xml:space="preserve">, these doctrines teach that our sinful condition “is complete in its </w:t>
      </w:r>
      <w:r w:rsidR="008C2CBF" w:rsidRPr="0092439D">
        <w:rPr>
          <w:rFonts w:ascii="Times" w:hAnsi="Times"/>
        </w:rPr>
        <w:t>[[@Page:</w:t>
      </w:r>
      <w:r w:rsidR="008C2CBF">
        <w:rPr>
          <w:rFonts w:ascii="Times" w:hAnsi="Times"/>
        </w:rPr>
        <w:t>312</w:t>
      </w:r>
      <w:r w:rsidR="008C2CBF" w:rsidRPr="0092439D">
        <w:rPr>
          <w:rFonts w:ascii="Times" w:hAnsi="Times"/>
        </w:rPr>
        <w:t>]]</w:t>
      </w:r>
      <w:r w:rsidR="007D2F50">
        <w:t xml:space="preserve">extensiveness, </w:t>
      </w:r>
      <w:r w:rsidR="00E60B83">
        <w:t>[if]</w:t>
      </w:r>
      <w:r w:rsidR="007D2F50">
        <w:t xml:space="preserve"> not in its intensity.”</w:t>
      </w:r>
      <w:r w:rsidR="007D2F50">
        <w:rPr>
          <w:rStyle w:val="FootnoteReference"/>
        </w:rPr>
        <w:footnoteReference w:id="604"/>
      </w:r>
      <w:r w:rsidR="004A335A">
        <w:t xml:space="preserve"> </w:t>
      </w:r>
      <w:r w:rsidR="00E60B83">
        <w:t>In other words</w:t>
      </w:r>
      <w:r w:rsidR="004A335A">
        <w:t xml:space="preserve">, our </w:t>
      </w:r>
      <w:hyperlink w:anchor="_Fallenness_57" w:history="1">
        <w:r w:rsidR="004A335A" w:rsidRPr="003369E8">
          <w:rPr>
            <w:rStyle w:val="Hyperlink"/>
            <w:rFonts w:ascii="New Century Schlbk" w:hAnsi="New Century Schlbk"/>
          </w:rPr>
          <w:t>fallenness</w:t>
        </w:r>
      </w:hyperlink>
      <w:r w:rsidR="004A335A">
        <w:t xml:space="preserve"> extends to every aspect of our human nature, but does not </w:t>
      </w:r>
      <w:r w:rsidR="003A6900">
        <w:t>necessarily</w:t>
      </w:r>
      <w:r w:rsidR="004A335A">
        <w:t xml:space="preserve"> debauch all our faculties to the greatest possible degree</w:t>
      </w:r>
      <w:r w:rsidR="003A6900">
        <w:t>: fallen man still has intelligence and conscience</w:t>
      </w:r>
      <w:r w:rsidR="004A335A">
        <w:t>.</w:t>
      </w:r>
      <w:r w:rsidR="007431E5">
        <w:t xml:space="preserve"> Therefore, a noble atheist does not by his nobility disprove the biblical doctrine of </w:t>
      </w:r>
      <w:hyperlink w:anchor="_Fallenness_58" w:history="1">
        <w:r w:rsidR="007431E5" w:rsidRPr="003369E8">
          <w:rPr>
            <w:rStyle w:val="Hyperlink"/>
            <w:rFonts w:ascii="New Century Schlbk" w:hAnsi="New Century Schlbk"/>
          </w:rPr>
          <w:t>fallenness</w:t>
        </w:r>
      </w:hyperlink>
      <w:r w:rsidR="007431E5">
        <w:t xml:space="preserve">, for in all his </w:t>
      </w:r>
      <w:r w:rsidR="003A6900">
        <w:t>benevolent acts</w:t>
      </w:r>
      <w:r w:rsidR="007431E5">
        <w:t xml:space="preserve"> by which he </w:t>
      </w:r>
      <w:r w:rsidR="003A6900">
        <w:t>may fulfill</w:t>
      </w:r>
      <w:r w:rsidR="007431E5">
        <w:t xml:space="preserve"> the highest ideals of secular man, he still breaks the greatest commandment of the Holy God. </w:t>
      </w:r>
      <w:r w:rsidR="009A50AD">
        <w:t>Sin still blinds and binds t</w:t>
      </w:r>
      <w:r w:rsidR="007431E5">
        <w:t xml:space="preserve">he secular </w:t>
      </w:r>
      <w:r w:rsidR="003A6900">
        <w:t>“</w:t>
      </w:r>
      <w:r w:rsidR="007431E5">
        <w:t>saint</w:t>
      </w:r>
      <w:r w:rsidR="009A50AD">
        <w:t>.</w:t>
      </w:r>
      <w:r w:rsidR="003A6900">
        <w:t>”</w:t>
      </w:r>
    </w:p>
    <w:p w14:paraId="095FA4FA" w14:textId="57623775" w:rsidR="002A61DA" w:rsidRDefault="00EF6A3C" w:rsidP="00AA2849">
      <w:pPr>
        <w:pStyle w:val="Heading3"/>
      </w:pPr>
      <w:bookmarkStart w:id="245" w:name="_Toc328148068"/>
      <w:r>
        <w:t xml:space="preserve">9. </w:t>
      </w:r>
      <w:r w:rsidR="00A97EF5">
        <w:t>Isn’t This Theory Of Fallenness A Pessimistic View Of Mankind</w:t>
      </w:r>
      <w:r w:rsidR="00292B75">
        <w:t>?</w:t>
      </w:r>
      <w:bookmarkEnd w:id="245"/>
    </w:p>
    <w:p w14:paraId="71BBEC28" w14:textId="1685C96A" w:rsidR="007F7CCC" w:rsidRDefault="007F7CCC" w:rsidP="002A61DA">
      <w:r>
        <w:t>I</w:t>
      </w:r>
      <w:r w:rsidR="00C17210">
        <w:t>’</w:t>
      </w:r>
      <w:r>
        <w:t xml:space="preserve">m not pessimistic about </w:t>
      </w:r>
      <w:r w:rsidR="00A91331">
        <w:t xml:space="preserve">the </w:t>
      </w:r>
      <w:r>
        <w:t xml:space="preserve">human </w:t>
      </w:r>
      <w:r w:rsidR="00A91331">
        <w:t>race</w:t>
      </w:r>
      <w:r>
        <w:t xml:space="preserve">. On the contrary, </w:t>
      </w:r>
      <w:r w:rsidR="00324611">
        <w:t>man and his</w:t>
      </w:r>
      <w:r>
        <w:t xml:space="preserve"> nature is the pinnacle of God’s creation. </w:t>
      </w:r>
      <w:r w:rsidR="00324611">
        <w:t>As King David sang to the L</w:t>
      </w:r>
      <w:r w:rsidR="00324611" w:rsidRPr="00324611">
        <w:rPr>
          <w:smallCaps/>
        </w:rPr>
        <w:t>ord</w:t>
      </w:r>
      <w:r w:rsidR="00324611">
        <w:rPr>
          <w:smallCaps/>
        </w:rPr>
        <w:t>, “</w:t>
      </w:r>
      <w:r w:rsidR="00324611">
        <w:t xml:space="preserve">You have made [man] a little lower than God, And you crown him </w:t>
      </w:r>
      <w:r w:rsidR="00C17210">
        <w:t>with glory and majesty!” (Psa 8.</w:t>
      </w:r>
      <w:r w:rsidR="00324611">
        <w:t>5</w:t>
      </w:r>
      <w:r w:rsidR="00C17210">
        <w:fldChar w:fldCharType="begin"/>
      </w:r>
      <w:r w:rsidR="00C17210">
        <w:instrText xml:space="preserve"> XE "Psa 008.05" </w:instrText>
      </w:r>
      <w:r w:rsidR="00C17210">
        <w:fldChar w:fldCharType="end"/>
      </w:r>
      <w:r w:rsidR="00324611">
        <w:t xml:space="preserve">). </w:t>
      </w:r>
      <w:r w:rsidR="009A2095">
        <w:t xml:space="preserve">God </w:t>
      </w:r>
      <w:r w:rsidR="00324611">
        <w:t>fashioned</w:t>
      </w:r>
      <w:r w:rsidR="009A2095" w:rsidRPr="009A2095">
        <w:t xml:space="preserve"> </w:t>
      </w:r>
      <w:r w:rsidR="009A2095">
        <w:t xml:space="preserve">man </w:t>
      </w:r>
      <w:r w:rsidR="00324611">
        <w:t xml:space="preserve">in </w:t>
      </w:r>
      <w:r w:rsidR="009A2095">
        <w:t>His own</w:t>
      </w:r>
      <w:r w:rsidR="00324611">
        <w:t xml:space="preserve"> image, and destin</w:t>
      </w:r>
      <w:r w:rsidR="009A2095">
        <w:t>ed</w:t>
      </w:r>
      <w:r w:rsidR="00324611">
        <w:t xml:space="preserve"> redeemed human</w:t>
      </w:r>
      <w:r w:rsidR="009A2095">
        <w:t>ity</w:t>
      </w:r>
      <w:r w:rsidR="00324611">
        <w:t xml:space="preserve"> </w:t>
      </w:r>
      <w:r w:rsidR="009A2095">
        <w:t>to become</w:t>
      </w:r>
      <w:r w:rsidR="00324611">
        <w:t xml:space="preserve"> the bride of Christ</w:t>
      </w:r>
      <w:r w:rsidR="006D0D48">
        <w:t xml:space="preserve"> (Rev 19.7-8</w:t>
      </w:r>
      <w:r w:rsidR="00C17210">
        <w:fldChar w:fldCharType="begin"/>
      </w:r>
      <w:r w:rsidR="00C17210">
        <w:instrText xml:space="preserve"> XE "Rev 19.07-08" </w:instrText>
      </w:r>
      <w:r w:rsidR="00C17210">
        <w:fldChar w:fldCharType="end"/>
      </w:r>
      <w:r w:rsidR="006D0D48">
        <w:t>)! B</w:t>
      </w:r>
      <w:r>
        <w:t xml:space="preserve">y God’s grace, a redeemed race </w:t>
      </w:r>
      <w:r w:rsidR="006D0D48">
        <w:t>will shine “like the st</w:t>
      </w:r>
      <w:r w:rsidR="00C17210">
        <w:t>ars for ever and ever” (Dan 12.</w:t>
      </w:r>
      <w:r w:rsidR="006D0D48">
        <w:t>3</w:t>
      </w:r>
      <w:r w:rsidR="00C17210">
        <w:fldChar w:fldCharType="begin"/>
      </w:r>
      <w:r w:rsidR="00C17210">
        <w:instrText xml:space="preserve"> XE "Dan 12.03" </w:instrText>
      </w:r>
      <w:r w:rsidR="00C17210">
        <w:fldChar w:fldCharType="end"/>
      </w:r>
      <w:r w:rsidR="006D0D48">
        <w:t>), having become all that God intended mankind to be.</w:t>
      </w:r>
    </w:p>
    <w:p w14:paraId="080B0752" w14:textId="4B61D3B0" w:rsidR="0020014B" w:rsidRPr="002A61DA" w:rsidRDefault="006D0D48" w:rsidP="002A61DA">
      <w:r>
        <w:tab/>
        <w:t xml:space="preserve">Yes, I quoted </w:t>
      </w:r>
      <w:hyperlink w:anchor="_Spurgeon,_Charles_Haddon" w:history="1">
        <w:r w:rsidR="0020014B" w:rsidRPr="00634376">
          <w:rPr>
            <w:rStyle w:val="Hyperlink"/>
            <w:rFonts w:ascii="New Century Schlbk" w:hAnsi="New Century Schlbk"/>
          </w:rPr>
          <w:t>C. H. Spurgeon</w:t>
        </w:r>
      </w:hyperlink>
      <w:r w:rsidR="0020014B" w:rsidRPr="008D3F9A">
        <w:rPr>
          <w:color w:val="000000"/>
        </w:rPr>
        <w:t xml:space="preserve"> </w:t>
      </w:r>
      <w:r>
        <w:rPr>
          <w:color w:val="000000"/>
        </w:rPr>
        <w:t>above as having said, “</w:t>
      </w:r>
      <w:r>
        <w:t>You cannot slander human nature; it is worse than words can paint it.”</w:t>
      </w:r>
      <w:r>
        <w:rPr>
          <w:rStyle w:val="FootnoteReference"/>
        </w:rPr>
        <w:footnoteReference w:id="605"/>
      </w:r>
      <w:r>
        <w:t xml:space="preserve"> However, </w:t>
      </w:r>
      <w:hyperlink w:anchor="_Spurgeon,_Charles_Haddon_1" w:history="1">
        <w:r w:rsidRPr="00634376">
          <w:rPr>
            <w:rStyle w:val="Hyperlink"/>
            <w:rFonts w:ascii="New Century Schlbk" w:hAnsi="New Century Schlbk"/>
          </w:rPr>
          <w:t>Spurgeon</w:t>
        </w:r>
      </w:hyperlink>
      <w:r>
        <w:t xml:space="preserve"> spoke of human nature in its fallen condition, not of human nature in its created </w:t>
      </w:r>
      <w:r w:rsidR="002A1CCD">
        <w:t>dignity</w:t>
      </w:r>
      <w:r>
        <w:t>. Likewise, my de</w:t>
      </w:r>
      <w:r w:rsidR="00A91331">
        <w:t>linea</w:t>
      </w:r>
      <w:r>
        <w:t xml:space="preserve">tion of human </w:t>
      </w:r>
      <w:hyperlink w:anchor="_Fallenness_59" w:history="1">
        <w:r w:rsidRPr="003369E8">
          <w:rPr>
            <w:rStyle w:val="Hyperlink"/>
            <w:rFonts w:ascii="New Century Schlbk" w:hAnsi="New Century Schlbk"/>
          </w:rPr>
          <w:t>fallenness</w:t>
        </w:r>
      </w:hyperlink>
      <w:r>
        <w:t xml:space="preserve"> is not</w:t>
      </w:r>
      <w:r w:rsidR="00A91331">
        <w:t xml:space="preserve"> an arraignment of human nature as God designed and created it, but only </w:t>
      </w:r>
      <w:r>
        <w:t xml:space="preserve">a </w:t>
      </w:r>
      <w:r w:rsidR="00A91331">
        <w:t>synop</w:t>
      </w:r>
      <w:r>
        <w:t xml:space="preserve">sis of </w:t>
      </w:r>
      <w:r w:rsidR="00A91331">
        <w:t xml:space="preserve">human nature’s </w:t>
      </w:r>
      <w:r w:rsidR="008F67D1">
        <w:t>pres</w:t>
      </w:r>
      <w:r w:rsidR="009A2095">
        <w:t>ent</w:t>
      </w:r>
      <w:r w:rsidR="00A91331">
        <w:t xml:space="preserve"> diseased condition apart from </w:t>
      </w:r>
      <w:hyperlink w:anchor="_Regeneration_149" w:history="1">
        <w:r w:rsidR="00A91331" w:rsidRPr="00512690">
          <w:rPr>
            <w:rStyle w:val="Hyperlink"/>
            <w:rFonts w:ascii="New Century Schlbk" w:hAnsi="New Century Schlbk"/>
          </w:rPr>
          <w:t>regeneration</w:t>
        </w:r>
      </w:hyperlink>
      <w:r w:rsidR="00A91331">
        <w:t xml:space="preserve">. Furthermore, the </w:t>
      </w:r>
      <w:r w:rsidR="00103166">
        <w:t>Bible does not make its</w:t>
      </w:r>
      <w:r w:rsidR="00A91331">
        <w:t xml:space="preserve"> declarations about man’s </w:t>
      </w:r>
      <w:r w:rsidR="002A1CCD">
        <w:t>moral sickness in order</w:t>
      </w:r>
      <w:r w:rsidR="00A91331">
        <w:t xml:space="preserve"> </w:t>
      </w:r>
      <w:r w:rsidR="00666A24">
        <w:t xml:space="preserve">to </w:t>
      </w:r>
      <w:r w:rsidR="00A91331">
        <w:t>condemn</w:t>
      </w:r>
      <w:r w:rsidR="00666A24">
        <w:t xml:space="preserve"> and dispirit </w:t>
      </w:r>
      <w:r w:rsidR="00103166">
        <w:t xml:space="preserve">its </w:t>
      </w:r>
      <w:r w:rsidR="00666A24">
        <w:t>readers</w:t>
      </w:r>
      <w:r w:rsidR="00A91331">
        <w:t>, but</w:t>
      </w:r>
      <w:r w:rsidR="00D246DF">
        <w:t xml:space="preserve"> </w:t>
      </w:r>
      <w:r w:rsidR="00666A24">
        <w:t>to</w:t>
      </w:r>
      <w:r w:rsidR="00D246DF">
        <w:t xml:space="preserve"> encourage</w:t>
      </w:r>
      <w:r w:rsidR="00666A24">
        <w:t xml:space="preserve"> them</w:t>
      </w:r>
      <w:r>
        <w:t xml:space="preserve"> to avail </w:t>
      </w:r>
      <w:r w:rsidR="00666A24">
        <w:t>themselves</w:t>
      </w:r>
      <w:r w:rsidR="007265A1">
        <w:t xml:space="preserve"> of the cure.</w:t>
      </w:r>
      <w:r w:rsidR="008C2CBF">
        <w:t xml:space="preserve"> </w:t>
      </w:r>
      <w:r w:rsidR="008C2CBF" w:rsidRPr="0092439D">
        <w:rPr>
          <w:rFonts w:ascii="Times" w:hAnsi="Times"/>
        </w:rPr>
        <w:t>[[@Page:</w:t>
      </w:r>
      <w:r w:rsidR="008C2CBF">
        <w:rPr>
          <w:rFonts w:ascii="Times" w:hAnsi="Times"/>
        </w:rPr>
        <w:t>313</w:t>
      </w:r>
      <w:r w:rsidR="008C2CBF" w:rsidRPr="0092439D">
        <w:rPr>
          <w:rFonts w:ascii="Times" w:hAnsi="Times"/>
        </w:rPr>
        <w:t>]]</w:t>
      </w:r>
    </w:p>
    <w:p w14:paraId="1CD601D3" w14:textId="1F81EF21" w:rsidR="006E5DE7" w:rsidRDefault="00EF6A3C" w:rsidP="00AA2849">
      <w:pPr>
        <w:pStyle w:val="Heading3"/>
      </w:pPr>
      <w:bookmarkStart w:id="246" w:name="_Toc328148069"/>
      <w:r>
        <w:t xml:space="preserve">10. </w:t>
      </w:r>
      <w:r w:rsidR="00A97EF5">
        <w:t>Does Fallenness Imply An Essential Change In Human Nature</w:t>
      </w:r>
      <w:r w:rsidR="006E5DE7">
        <w:t>?</w:t>
      </w:r>
      <w:bookmarkEnd w:id="246"/>
    </w:p>
    <w:p w14:paraId="06FAE27B" w14:textId="235A35B1" w:rsidR="00E46F4C" w:rsidRDefault="00E46F4C" w:rsidP="00D246DF">
      <w:r>
        <w:t>Many have received th</w:t>
      </w:r>
      <w:r w:rsidR="005802DB">
        <w:t>e</w:t>
      </w:r>
      <w:r>
        <w:t xml:space="preserve"> cure</w:t>
      </w:r>
      <w:r w:rsidR="005802DB">
        <w:t xml:space="preserve"> for human </w:t>
      </w:r>
      <w:hyperlink w:anchor="_Fallenness_60" w:history="1">
        <w:r w:rsidR="005802DB" w:rsidRPr="003369E8">
          <w:rPr>
            <w:rStyle w:val="Hyperlink"/>
            <w:rFonts w:ascii="New Century Schlbk" w:hAnsi="New Century Schlbk"/>
          </w:rPr>
          <w:t>fallenness</w:t>
        </w:r>
      </w:hyperlink>
      <w:r w:rsidR="000E235D">
        <w:t>. T</w:t>
      </w:r>
      <w:r>
        <w:t>hey have been born again of the Spirit (</w:t>
      </w:r>
      <w:r w:rsidR="007265A1">
        <w:t>Joh 3.</w:t>
      </w:r>
      <w:r w:rsidRPr="007265A1">
        <w:t>5</w:t>
      </w:r>
      <w:r w:rsidR="007265A1">
        <w:t>-</w:t>
      </w:r>
      <w:r w:rsidRPr="007265A1">
        <w:t>7</w:t>
      </w:r>
      <w:r w:rsidR="007265A1">
        <w:fldChar w:fldCharType="begin"/>
      </w:r>
      <w:r w:rsidR="007265A1">
        <w:instrText xml:space="preserve"> XE "</w:instrText>
      </w:r>
      <w:r w:rsidR="007265A1" w:rsidRPr="007265A1">
        <w:instrText>Joh 03.05-07</w:instrText>
      </w:r>
      <w:r w:rsidR="007265A1">
        <w:instrText xml:space="preserve">" </w:instrText>
      </w:r>
      <w:r w:rsidR="007265A1">
        <w:fldChar w:fldCharType="end"/>
      </w:r>
      <w:r>
        <w:t>)</w:t>
      </w:r>
      <w:r w:rsidR="000E235D">
        <w:t>,</w:t>
      </w:r>
      <w:r>
        <w:t xml:space="preserve"> and God has </w:t>
      </w:r>
      <w:r w:rsidR="000E235D">
        <w:t>begun the good work in them of conforming their character to th</w:t>
      </w:r>
      <w:r w:rsidR="007265A1">
        <w:t xml:space="preserve">e character of Christ (Rom </w:t>
      </w:r>
      <w:r w:rsidR="000E235D">
        <w:t>8.29</w:t>
      </w:r>
      <w:r w:rsidR="007265A1">
        <w:fldChar w:fldCharType="begin"/>
      </w:r>
      <w:r w:rsidR="007265A1">
        <w:instrText xml:space="preserve"> XE "Rom 08.29" </w:instrText>
      </w:r>
      <w:r w:rsidR="007265A1">
        <w:fldChar w:fldCharType="end"/>
      </w:r>
      <w:r w:rsidR="000E235D">
        <w:t>)</w:t>
      </w:r>
      <w:r w:rsidR="00381F69">
        <w:t>. God is re</w:t>
      </w:r>
      <w:r w:rsidR="00EC206D">
        <w:t>pair</w:t>
      </w:r>
      <w:r w:rsidR="00381F69">
        <w:t>ing</w:t>
      </w:r>
      <w:r w:rsidR="00EC206D">
        <w:t xml:space="preserve"> </w:t>
      </w:r>
      <w:r w:rsidR="00BF4483">
        <w:t>the damage</w:t>
      </w:r>
      <w:r w:rsidR="00EC206D">
        <w:t xml:space="preserve"> in</w:t>
      </w:r>
      <w:r w:rsidR="00381F69">
        <w:t xml:space="preserve"> their nature by </w:t>
      </w:r>
      <w:r w:rsidR="000E235D">
        <w:t>making them partake</w:t>
      </w:r>
      <w:r w:rsidR="007265A1">
        <w:t xml:space="preserve">rs of His </w:t>
      </w:r>
      <w:r w:rsidR="00BF4483">
        <w:t>own</w:t>
      </w:r>
      <w:r w:rsidR="007265A1">
        <w:t xml:space="preserve"> (2Pe 1.</w:t>
      </w:r>
      <w:r w:rsidR="000E235D">
        <w:t>4</w:t>
      </w:r>
      <w:r w:rsidR="007265A1">
        <w:fldChar w:fldCharType="begin"/>
      </w:r>
      <w:r w:rsidR="007265A1">
        <w:instrText xml:space="preserve"> XE "2Pe 1.04" </w:instrText>
      </w:r>
      <w:r w:rsidR="007265A1">
        <w:fldChar w:fldCharType="end"/>
      </w:r>
      <w:r w:rsidR="00BF4483">
        <w:t>). God is</w:t>
      </w:r>
      <w:r w:rsidR="000E235D">
        <w:t xml:space="preserve"> </w:t>
      </w:r>
      <w:r w:rsidR="00381F69">
        <w:t>p</w:t>
      </w:r>
      <w:r w:rsidR="00BF4483">
        <w:t>erfecting</w:t>
      </w:r>
      <w:r w:rsidR="00381F69">
        <w:t xml:space="preserve"> His own divine love within the</w:t>
      </w:r>
      <w:r w:rsidR="00BF4483">
        <w:t xml:space="preserve"> </w:t>
      </w:r>
      <w:hyperlink w:anchor="_Regeneration_214" w:history="1">
        <w:r w:rsidR="00BF4483" w:rsidRPr="00F95F7F">
          <w:rPr>
            <w:rStyle w:val="Hyperlink"/>
            <w:rFonts w:ascii="New Century Schlbk" w:hAnsi="New Century Schlbk"/>
          </w:rPr>
          <w:t>regenerate</w:t>
        </w:r>
      </w:hyperlink>
      <w:r w:rsidR="00BF4483">
        <w:t>, enabling them to truly love Him and</w:t>
      </w:r>
      <w:r w:rsidR="00381F69">
        <w:t xml:space="preserve"> love others (1Jo 2.5</w:t>
      </w:r>
      <w:r w:rsidR="007265A1">
        <w:fldChar w:fldCharType="begin"/>
      </w:r>
      <w:r w:rsidR="007265A1">
        <w:instrText xml:space="preserve"> XE "1Jo 2.05" </w:instrText>
      </w:r>
      <w:r w:rsidR="007265A1">
        <w:fldChar w:fldCharType="end"/>
      </w:r>
      <w:r w:rsidR="00381F69">
        <w:t>; 4.12</w:t>
      </w:r>
      <w:r w:rsidR="007265A1">
        <w:fldChar w:fldCharType="begin"/>
      </w:r>
      <w:r w:rsidR="007265A1">
        <w:instrText xml:space="preserve"> XE "1Jo 4.12" </w:instrText>
      </w:r>
      <w:r w:rsidR="007265A1">
        <w:fldChar w:fldCharType="end"/>
      </w:r>
      <w:r w:rsidR="00381F69">
        <w:t>)</w:t>
      </w:r>
      <w:r w:rsidR="000E235D">
        <w:t>.</w:t>
      </w:r>
    </w:p>
    <w:p w14:paraId="28DAF177" w14:textId="50F65BDB" w:rsidR="00D246DF" w:rsidRPr="00D246DF" w:rsidRDefault="00381F69" w:rsidP="00D246DF">
      <w:r>
        <w:tab/>
        <w:t xml:space="preserve">When </w:t>
      </w:r>
      <w:r w:rsidR="00D246DF">
        <w:t xml:space="preserve">we understand </w:t>
      </w:r>
      <w:r>
        <w:t xml:space="preserve">this sanctifying process, we realize </w:t>
      </w:r>
      <w:r w:rsidR="00D246DF">
        <w:t>that God</w:t>
      </w:r>
      <w:r>
        <w:t xml:space="preserve"> has not</w:t>
      </w:r>
      <w:r w:rsidR="00D246DF">
        <w:t xml:space="preserve"> </w:t>
      </w:r>
      <w:r>
        <w:t xml:space="preserve">abrogated </w:t>
      </w:r>
      <w:r w:rsidR="002252B2">
        <w:t>H</w:t>
      </w:r>
      <w:r>
        <w:t xml:space="preserve">is </w:t>
      </w:r>
      <w:r w:rsidR="00D246DF">
        <w:t>design of human nature, but is restor</w:t>
      </w:r>
      <w:r>
        <w:t>ing it</w:t>
      </w:r>
      <w:r w:rsidR="00B9524F">
        <w:t xml:space="preserve"> to health</w:t>
      </w:r>
      <w:r>
        <w:t xml:space="preserve"> in His people</w:t>
      </w:r>
      <w:r w:rsidR="00B9524F">
        <w:t>. Furthermore,</w:t>
      </w:r>
      <w:r w:rsidR="003A785B">
        <w:t xml:space="preserve"> we recognize that</w:t>
      </w:r>
      <w:r w:rsidR="00BF4483">
        <w:t xml:space="preserve"> </w:t>
      </w:r>
      <w:hyperlink w:anchor="_Fall,_The_28" w:history="1">
        <w:r w:rsidR="00BF4483" w:rsidRPr="00085D94">
          <w:rPr>
            <w:rStyle w:val="Hyperlink"/>
            <w:rFonts w:ascii="New Century Schlbk" w:hAnsi="New Century Schlbk"/>
          </w:rPr>
          <w:t>the fall</w:t>
        </w:r>
      </w:hyperlink>
      <w:r w:rsidR="00D246DF">
        <w:t xml:space="preserve"> </w:t>
      </w:r>
      <w:r w:rsidR="00BF4483">
        <w:t xml:space="preserve">did not change or destroy </w:t>
      </w:r>
      <w:r w:rsidR="00D246DF">
        <w:t xml:space="preserve">the </w:t>
      </w:r>
      <w:r w:rsidR="00D246DF" w:rsidRPr="003D706B">
        <w:rPr>
          <w:i/>
        </w:rPr>
        <w:t>essence</w:t>
      </w:r>
      <w:r w:rsidR="00D246DF">
        <w:t xml:space="preserve"> of human nature, </w:t>
      </w:r>
      <w:r w:rsidR="00E76D83">
        <w:t xml:space="preserve">but </w:t>
      </w:r>
      <w:r>
        <w:t>only</w:t>
      </w:r>
      <w:r w:rsidR="00B9524F">
        <w:t xml:space="preserve"> vitiated</w:t>
      </w:r>
      <w:r w:rsidR="00BF4483">
        <w:t xml:space="preserve"> it</w:t>
      </w:r>
      <w:r w:rsidR="00B9524F">
        <w:t>.</w:t>
      </w:r>
      <w:r w:rsidR="00D246DF">
        <w:t xml:space="preserve"> </w:t>
      </w:r>
      <w:r w:rsidR="00BF4483">
        <w:t>Adam’s sin o</w:t>
      </w:r>
      <w:r w:rsidR="00B9524F">
        <w:t xml:space="preserve">nly </w:t>
      </w:r>
      <w:r w:rsidR="00BF4483">
        <w:t xml:space="preserve">changed </w:t>
      </w:r>
      <w:r w:rsidR="00B9524F">
        <w:t>the</w:t>
      </w:r>
      <w:r w:rsidR="00D246DF">
        <w:t xml:space="preserve"> </w:t>
      </w:r>
      <w:r w:rsidR="00D246DF" w:rsidRPr="004A2498">
        <w:t>condition</w:t>
      </w:r>
      <w:r w:rsidR="00B9524F">
        <w:t xml:space="preserve"> of human</w:t>
      </w:r>
      <w:r w:rsidR="003749F3">
        <w:t xml:space="preserve"> nature</w:t>
      </w:r>
      <w:r w:rsidR="00D246DF" w:rsidRPr="003D706B">
        <w:rPr>
          <w:i/>
        </w:rPr>
        <w:t>.</w:t>
      </w:r>
      <w:r w:rsidR="003D706B" w:rsidRPr="00B9524F">
        <w:rPr>
          <w:rStyle w:val="FootnoteReference"/>
        </w:rPr>
        <w:footnoteReference w:id="606"/>
      </w:r>
      <w:r w:rsidR="00D246DF">
        <w:t xml:space="preserve"> </w:t>
      </w:r>
      <w:r w:rsidR="00BF4483">
        <w:t>A tragic collision</w:t>
      </w:r>
      <w:r w:rsidR="00D246DF">
        <w:t xml:space="preserve"> may </w:t>
      </w:r>
      <w:r w:rsidR="00BF4483">
        <w:t>have</w:t>
      </w:r>
      <w:r w:rsidR="00D246DF">
        <w:t xml:space="preserve"> twisted</w:t>
      </w:r>
      <w:r w:rsidR="00BF4483">
        <w:t xml:space="preserve"> and </w:t>
      </w:r>
      <w:r>
        <w:t>bent</w:t>
      </w:r>
      <w:r w:rsidR="00BF4483">
        <w:t xml:space="preserve"> </w:t>
      </w:r>
      <w:r w:rsidR="00144AA6">
        <w:t>a</w:t>
      </w:r>
      <w:r w:rsidR="00BF4483">
        <w:t xml:space="preserve"> Maserati,</w:t>
      </w:r>
      <w:r w:rsidR="00D246DF">
        <w:t xml:space="preserve"> and</w:t>
      </w:r>
      <w:r>
        <w:t xml:space="preserve"> </w:t>
      </w:r>
      <w:r w:rsidR="00BF4483">
        <w:t xml:space="preserve">left it </w:t>
      </w:r>
      <w:r w:rsidR="002252B2">
        <w:t>electrically dead</w:t>
      </w:r>
      <w:r w:rsidR="00D246DF">
        <w:t>, but it is still a Maserati; it has not become an Edsel. Once completely repaired</w:t>
      </w:r>
      <w:r w:rsidR="003A785B">
        <w:t>,</w:t>
      </w:r>
      <w:r w:rsidR="00D246DF">
        <w:t xml:space="preserve"> </w:t>
      </w:r>
      <w:r w:rsidR="00144AA6">
        <w:t xml:space="preserve">and given a new battery, </w:t>
      </w:r>
      <w:r w:rsidR="00D246DF">
        <w:t xml:space="preserve">it will again be the </w:t>
      </w:r>
      <w:r w:rsidR="00144AA6">
        <w:t>luxurious sports car</w:t>
      </w:r>
      <w:r w:rsidR="00D246DF">
        <w:t xml:space="preserve"> it was designed to be.</w:t>
      </w:r>
      <w:r w:rsidR="00B31438">
        <w:t xml:space="preserve"> Likewise, fallen man</w:t>
      </w:r>
      <w:r w:rsidR="00144AA6">
        <w:t>,</w:t>
      </w:r>
      <w:r w:rsidR="002252B2">
        <w:t xml:space="preserve"> </w:t>
      </w:r>
      <w:r w:rsidR="00144AA6">
        <w:t>though</w:t>
      </w:r>
      <w:r w:rsidR="002252B2">
        <w:t xml:space="preserve"> </w:t>
      </w:r>
      <w:r w:rsidR="00144AA6">
        <w:t xml:space="preserve">at times hardly </w:t>
      </w:r>
      <w:r w:rsidR="002252B2">
        <w:t>recognizable next to the biblical picture of his original design, and</w:t>
      </w:r>
      <w:r w:rsidR="00144AA6">
        <w:t xml:space="preserve"> though</w:t>
      </w:r>
      <w:r w:rsidR="002252B2">
        <w:t xml:space="preserve"> he has no spiritual </w:t>
      </w:r>
      <w:r w:rsidR="004A2498">
        <w:t>vitality</w:t>
      </w:r>
      <w:r w:rsidR="002252B2">
        <w:t>,</w:t>
      </w:r>
      <w:r w:rsidR="00B31438">
        <w:t xml:space="preserve"> still bears the im</w:t>
      </w:r>
      <w:r w:rsidR="003A785B">
        <w:t>print</w:t>
      </w:r>
      <w:r w:rsidR="00B31438">
        <w:t xml:space="preserve"> of </w:t>
      </w:r>
      <w:r w:rsidR="003A785B">
        <w:t>his Maker</w:t>
      </w:r>
      <w:r w:rsidR="00B31438">
        <w:t>, and still remains a breed apart from</w:t>
      </w:r>
      <w:r w:rsidR="003A785B">
        <w:t xml:space="preserve"> other creatures,</w:t>
      </w:r>
      <w:r w:rsidR="00B31438">
        <w:t xml:space="preserve"> both animals and angels. </w:t>
      </w:r>
      <w:r w:rsidR="003A785B">
        <w:t>When</w:t>
      </w:r>
      <w:r w:rsidR="00B31438">
        <w:t xml:space="preserve"> God </w:t>
      </w:r>
      <w:r w:rsidR="003A785B">
        <w:t xml:space="preserve">completes the good work </w:t>
      </w:r>
      <w:r w:rsidR="005950AA">
        <w:t>He has begun in His people</w:t>
      </w:r>
      <w:r w:rsidR="003A785B">
        <w:t xml:space="preserve">, </w:t>
      </w:r>
      <w:r w:rsidR="005950AA">
        <w:t xml:space="preserve">their natures will be fully </w:t>
      </w:r>
      <w:r w:rsidR="003A785B">
        <w:t>restor</w:t>
      </w:r>
      <w:r w:rsidR="005950AA">
        <w:t>ed</w:t>
      </w:r>
      <w:r w:rsidR="007265A1">
        <w:t xml:space="preserve"> to their intended </w:t>
      </w:r>
      <w:r w:rsidR="004A2498">
        <w:t>splendor</w:t>
      </w:r>
      <w:r w:rsidR="007265A1">
        <w:t xml:space="preserve"> (Rom </w:t>
      </w:r>
      <w:r w:rsidR="003A785B">
        <w:t>8.30</w:t>
      </w:r>
      <w:r w:rsidR="007265A1">
        <w:fldChar w:fldCharType="begin"/>
      </w:r>
      <w:r w:rsidR="007265A1">
        <w:instrText xml:space="preserve"> XE "Rom 08.30" </w:instrText>
      </w:r>
      <w:r w:rsidR="007265A1">
        <w:fldChar w:fldCharType="end"/>
      </w:r>
      <w:r w:rsidR="003A785B">
        <w:t>)</w:t>
      </w:r>
      <w:r w:rsidR="005950AA">
        <w:t>, their vivified spirits pulsating with holy passion like the very flames of the L</w:t>
      </w:r>
      <w:r w:rsidR="005950AA">
        <w:rPr>
          <w:smallCaps/>
        </w:rPr>
        <w:t>ord</w:t>
      </w:r>
      <w:r w:rsidR="007265A1">
        <w:t xml:space="preserve"> (Song 8.</w:t>
      </w:r>
      <w:r w:rsidR="00A70AB9">
        <w:t>6-7</w:t>
      </w:r>
      <w:r w:rsidR="007265A1">
        <w:fldChar w:fldCharType="begin"/>
      </w:r>
      <w:r w:rsidR="007265A1">
        <w:instrText xml:space="preserve"> XE "Song 8.06-07" </w:instrText>
      </w:r>
      <w:r w:rsidR="007265A1">
        <w:fldChar w:fldCharType="end"/>
      </w:r>
      <w:r w:rsidR="00A70AB9">
        <w:t>)</w:t>
      </w:r>
      <w:r w:rsidR="00B31438">
        <w:t>.</w:t>
      </w:r>
    </w:p>
    <w:p w14:paraId="4CDB0AAF" w14:textId="3F5960A7" w:rsidR="00CA2228" w:rsidRDefault="00EF6A3C" w:rsidP="00AA2849">
      <w:pPr>
        <w:pStyle w:val="Heading3"/>
      </w:pPr>
      <w:bookmarkStart w:id="247" w:name="_Toc328148070"/>
      <w:r>
        <w:t xml:space="preserve">11. </w:t>
      </w:r>
      <w:r w:rsidR="00A97EF5">
        <w:t>Doesn’t “Spiritual Deadness” Imply That Other Human Faculties Remain Intact</w:t>
      </w:r>
      <w:r w:rsidR="00CA2228">
        <w:t>?</w:t>
      </w:r>
      <w:bookmarkEnd w:id="247"/>
    </w:p>
    <w:p w14:paraId="3A43F88C" w14:textId="6ABCA8F0" w:rsidR="00327047" w:rsidRDefault="003A6900" w:rsidP="003A6900">
      <w:r>
        <w:t xml:space="preserve">If a </w:t>
      </w:r>
      <w:r w:rsidR="00E22A94">
        <w:t>Dodge Challenger</w:t>
      </w:r>
      <w:r>
        <w:t xml:space="preserve"> lacks a driver, </w:t>
      </w:r>
      <w:r w:rsidR="00E22A94">
        <w:t>is</w:t>
      </w:r>
      <w:r>
        <w:t xml:space="preserve"> it still a nice car? Yes, it can be a</w:t>
      </w:r>
      <w:r w:rsidR="00E22A94">
        <w:t xml:space="preserve"> </w:t>
      </w:r>
      <w:r w:rsidR="00327047">
        <w:t xml:space="preserve">gleaming </w:t>
      </w:r>
      <w:r w:rsidR="00E22A94">
        <w:t xml:space="preserve">thing of </w:t>
      </w:r>
      <w:r>
        <w:t>beau</w:t>
      </w:r>
      <w:r w:rsidR="00E122FB">
        <w:t xml:space="preserve">ty. However, </w:t>
      </w:r>
      <w:r w:rsidR="00813A13">
        <w:t xml:space="preserve">while it sits empty </w:t>
      </w:r>
      <w:r w:rsidR="00E122FB">
        <w:rPr>
          <w:i/>
        </w:rPr>
        <w:t>none</w:t>
      </w:r>
      <w:r w:rsidR="00E122FB">
        <w:t xml:space="preserve"> of its parts </w:t>
      </w:r>
      <w:r w:rsidR="008C2CBF" w:rsidRPr="0092439D">
        <w:rPr>
          <w:rFonts w:ascii="Times" w:hAnsi="Times"/>
        </w:rPr>
        <w:t>[[@Page:</w:t>
      </w:r>
      <w:r w:rsidR="008C2CBF">
        <w:rPr>
          <w:rFonts w:ascii="Times" w:hAnsi="Times"/>
        </w:rPr>
        <w:t>314</w:t>
      </w:r>
      <w:r w:rsidR="008C2CBF" w:rsidRPr="0092439D">
        <w:rPr>
          <w:rFonts w:ascii="Times" w:hAnsi="Times"/>
        </w:rPr>
        <w:t>]]</w:t>
      </w:r>
      <w:r w:rsidR="00E122FB">
        <w:t>function according to</w:t>
      </w:r>
      <w:r w:rsidR="00813A13" w:rsidRPr="00813A13">
        <w:t xml:space="preserve"> </w:t>
      </w:r>
      <w:r w:rsidR="00813A13">
        <w:t>the designer’s</w:t>
      </w:r>
      <w:r w:rsidR="00E122FB">
        <w:t xml:space="preserve"> </w:t>
      </w:r>
      <w:r w:rsidR="00813A13">
        <w:t>ultimate</w:t>
      </w:r>
      <w:r w:rsidR="00E122FB">
        <w:t xml:space="preserve"> intent. It goes nowhere. It </w:t>
      </w:r>
      <w:r w:rsidR="00327047">
        <w:t>carrie</w:t>
      </w:r>
      <w:r w:rsidR="00813A13">
        <w:t>s</w:t>
      </w:r>
      <w:r w:rsidR="00E122FB">
        <w:t xml:space="preserve"> no one</w:t>
      </w:r>
      <w:r w:rsidR="00327047">
        <w:t xml:space="preserve"> along winding roads</w:t>
      </w:r>
      <w:r w:rsidR="00E122FB">
        <w:t xml:space="preserve"> </w:t>
      </w:r>
      <w:r w:rsidR="00813A13">
        <w:t xml:space="preserve">on invisible wings </w:t>
      </w:r>
      <w:r w:rsidR="00E122FB">
        <w:t>as it was meant to</w:t>
      </w:r>
      <w:r w:rsidR="00740E97">
        <w:t xml:space="preserve"> do</w:t>
      </w:r>
      <w:r w:rsidR="00E122FB">
        <w:t xml:space="preserve">. </w:t>
      </w:r>
    </w:p>
    <w:p w14:paraId="692C554C" w14:textId="72225939" w:rsidR="003A6900" w:rsidRDefault="00327047" w:rsidP="003A6900">
      <w:r>
        <w:tab/>
      </w:r>
      <w:r w:rsidR="00E122FB">
        <w:t xml:space="preserve">Well, then, in lieu of a driver, let us place a brick on the gas pedal, switch on the ignition and put the transmission in </w:t>
      </w:r>
      <w:r w:rsidR="00740E97">
        <w:t>gear</w:t>
      </w:r>
      <w:r w:rsidR="00E122FB">
        <w:t xml:space="preserve">. Will the </w:t>
      </w:r>
      <w:r w:rsidR="00740E97">
        <w:t>Challenger</w:t>
      </w:r>
      <w:r w:rsidR="00E122FB">
        <w:t xml:space="preserve"> remain a nice car for long? No, it will destroy itself and </w:t>
      </w:r>
      <w:r w:rsidR="00740E97">
        <w:t xml:space="preserve">possibly </w:t>
      </w:r>
      <w:r w:rsidR="00E122FB">
        <w:t>wreck lives.</w:t>
      </w:r>
    </w:p>
    <w:p w14:paraId="543A899B" w14:textId="6458C6D9" w:rsidR="00E122FB" w:rsidRDefault="00E122FB" w:rsidP="003A6900">
      <w:r>
        <w:tab/>
        <w:t>The</w:t>
      </w:r>
      <w:r w:rsidR="008738E1">
        <w:t xml:space="preserve"> automobile in this analogy represents man’s faculties, the empty driver’s seat man’s spiritual deadness,</w:t>
      </w:r>
      <w:r>
        <w:t xml:space="preserve"> </w:t>
      </w:r>
      <w:r w:rsidR="008738E1">
        <w:t>and the brick on the gas pedal the fleshly soul</w:t>
      </w:r>
      <w:r>
        <w:t>.</w:t>
      </w:r>
      <w:r w:rsidR="008738E1">
        <w:t xml:space="preserve"> The brick is blind, without direction and lacking moderation. Nevertheless, all the parts of the car </w:t>
      </w:r>
      <w:r w:rsidR="00740E97">
        <w:t>function</w:t>
      </w:r>
      <w:r w:rsidR="008738E1">
        <w:t xml:space="preserve"> and have great potential </w:t>
      </w:r>
      <w:r w:rsidR="00BF07FE">
        <w:t>for going places and providing service</w:t>
      </w:r>
      <w:r w:rsidR="00740E97">
        <w:t xml:space="preserve"> (even exhilaration)</w:t>
      </w:r>
      <w:r w:rsidR="00BF07FE">
        <w:t xml:space="preserve">. The brick on the gas pedal may actually enable the car to transport someone or something for some distance, across a salt flat, over a grassy field, or along an open beach. </w:t>
      </w:r>
      <w:r w:rsidR="00740E97">
        <w:t>After a</w:t>
      </w:r>
      <w:r w:rsidR="00BF07FE">
        <w:t xml:space="preserve"> time, though, the rocks and trees</w:t>
      </w:r>
      <w:r w:rsidR="00834B01">
        <w:t>, the</w:t>
      </w:r>
      <w:r w:rsidR="00BF07FE">
        <w:t xml:space="preserve"> traffic barriers and cliffs of life will take their toll on the beautiful automo</w:t>
      </w:r>
      <w:r w:rsidR="00834B01">
        <w:t xml:space="preserve">bile. The lack of a driver will </w:t>
      </w:r>
      <w:r w:rsidR="00BF07FE">
        <w:t xml:space="preserve">limit the </w:t>
      </w:r>
      <w:r w:rsidR="0064510E">
        <w:t>usefulness</w:t>
      </w:r>
      <w:r w:rsidR="00BF07FE">
        <w:t xml:space="preserve"> of </w:t>
      </w:r>
      <w:r w:rsidR="0064510E">
        <w:t xml:space="preserve">all </w:t>
      </w:r>
      <w:r w:rsidR="00BF07FE">
        <w:t>the</w:t>
      </w:r>
      <w:r w:rsidR="0064510E">
        <w:t xml:space="preserve"> car’s features, and </w:t>
      </w:r>
      <w:r w:rsidR="00740E97">
        <w:t>before long</w:t>
      </w:r>
      <w:r w:rsidR="0064510E">
        <w:t xml:space="preserve"> — if the car is permitted to roll —</w:t>
      </w:r>
      <w:r w:rsidR="00BB5FE1">
        <w:t xml:space="preserve"> </w:t>
      </w:r>
      <w:r w:rsidR="00834B01">
        <w:t xml:space="preserve">will </w:t>
      </w:r>
      <w:r w:rsidR="0064510E">
        <w:t>bring about</w:t>
      </w:r>
      <w:r w:rsidR="00327047">
        <w:t xml:space="preserve"> the complete destruction</w:t>
      </w:r>
      <w:r w:rsidR="0064510E">
        <w:t xml:space="preserve"> </w:t>
      </w:r>
      <w:r w:rsidR="00BB5FE1">
        <w:t xml:space="preserve">of </w:t>
      </w:r>
      <w:r w:rsidR="0064510E">
        <w:t>th</w:t>
      </w:r>
      <w:r w:rsidR="00740E97">
        <w:t>ose features</w:t>
      </w:r>
      <w:r w:rsidR="0064510E">
        <w:t>.</w:t>
      </w:r>
    </w:p>
    <w:p w14:paraId="446C5A7E" w14:textId="102B2550" w:rsidR="00E60B83" w:rsidRPr="00E60B83" w:rsidRDefault="00E122FB" w:rsidP="00E60B83">
      <w:r>
        <w:tab/>
      </w:r>
      <w:r w:rsidR="0064510E">
        <w:t xml:space="preserve">So, yes, when a fallen </w:t>
      </w:r>
      <w:r w:rsidR="00582B2E">
        <w:t>man</w:t>
      </w:r>
      <w:r w:rsidR="0064510E">
        <w:t xml:space="preserve"> is born, most of his faculties are intact. However, </w:t>
      </w:r>
      <w:r w:rsidR="00582B2E">
        <w:t>his</w:t>
      </w:r>
      <w:r w:rsidR="0064510E">
        <w:t xml:space="preserve"> </w:t>
      </w:r>
      <w:r w:rsidR="003A74DC">
        <w:t xml:space="preserve">spiritual </w:t>
      </w:r>
      <w:r w:rsidR="0064510E">
        <w:t xml:space="preserve">deadness </w:t>
      </w:r>
      <w:r w:rsidR="003A74DC">
        <w:t>results in</w:t>
      </w:r>
      <w:r w:rsidR="00582B2E">
        <w:t xml:space="preserve"> a</w:t>
      </w:r>
      <w:r w:rsidR="0064510E">
        <w:t xml:space="preserve"> lack of spiritual perception, orientation and direction </w:t>
      </w:r>
      <w:r w:rsidR="00582B2E">
        <w:t xml:space="preserve">that </w:t>
      </w:r>
      <w:r w:rsidR="0064510E">
        <w:t>immediately</w:t>
      </w:r>
      <w:r w:rsidR="00582B2E">
        <w:t xml:space="preserve"> and continuously</w:t>
      </w:r>
      <w:r w:rsidR="0064510E">
        <w:t xml:space="preserve"> </w:t>
      </w:r>
      <w:r w:rsidR="00740E97">
        <w:t>ha</w:t>
      </w:r>
      <w:r w:rsidR="00582B2E">
        <w:t>s a detrimental</w:t>
      </w:r>
      <w:r w:rsidR="0064510E">
        <w:t xml:space="preserve"> affect </w:t>
      </w:r>
      <w:r w:rsidR="00582B2E">
        <w:t xml:space="preserve">upon </w:t>
      </w:r>
      <w:r w:rsidR="0064510E">
        <w:t xml:space="preserve">all </w:t>
      </w:r>
      <w:r w:rsidR="00834B01">
        <w:t xml:space="preserve">his </w:t>
      </w:r>
      <w:r w:rsidR="00797F68">
        <w:t>abili</w:t>
      </w:r>
      <w:r w:rsidR="0064510E">
        <w:t xml:space="preserve">ties. </w:t>
      </w:r>
      <w:r w:rsidR="00582B2E">
        <w:t xml:space="preserve">Sadly, </w:t>
      </w:r>
      <w:r w:rsidR="00582B2E" w:rsidRPr="00EF3801">
        <w:t xml:space="preserve">there is no human faculty nor group of </w:t>
      </w:r>
      <w:r w:rsidR="00797F68" w:rsidRPr="00EF3801">
        <w:t>natural capabilities</w:t>
      </w:r>
      <w:r w:rsidR="00582B2E" w:rsidRPr="00EF3801">
        <w:t xml:space="preserve"> that can compensate for </w:t>
      </w:r>
      <w:r w:rsidR="003A74DC" w:rsidRPr="00EF3801">
        <w:t xml:space="preserve">spiritual </w:t>
      </w:r>
      <w:r w:rsidR="00582B2E" w:rsidRPr="00EF3801">
        <w:t>deadness and</w:t>
      </w:r>
      <w:r w:rsidR="00582B2E">
        <w:t xml:space="preserve"> overcome its catastrophic impact upon </w:t>
      </w:r>
      <w:r w:rsidR="00834B01">
        <w:t>fallen man</w:t>
      </w:r>
      <w:r w:rsidR="00582B2E">
        <w:t>.</w:t>
      </w:r>
    </w:p>
    <w:p w14:paraId="216D6FF3" w14:textId="6961AC54" w:rsidR="006E015F" w:rsidRDefault="00EF6A3C" w:rsidP="00AA2849">
      <w:pPr>
        <w:pStyle w:val="Heading3"/>
      </w:pPr>
      <w:bookmarkStart w:id="248" w:name="_Toc328148071"/>
      <w:r>
        <w:t xml:space="preserve">12. </w:t>
      </w:r>
      <w:r w:rsidR="00A97EF5">
        <w:t>If Our Spirits Were Dead, Wouldn’t Our Bodies Be Dead Too</w:t>
      </w:r>
      <w:r w:rsidR="000665E5">
        <w:t>?</w:t>
      </w:r>
      <w:bookmarkEnd w:id="248"/>
    </w:p>
    <w:p w14:paraId="2292DDC0" w14:textId="4B2592B0" w:rsidR="006E015F" w:rsidRPr="00A971C6" w:rsidRDefault="006E015F" w:rsidP="006E015F">
      <w:r>
        <w:t>James 2.26</w:t>
      </w:r>
      <w:r w:rsidR="00DF113E">
        <w:fldChar w:fldCharType="begin"/>
      </w:r>
      <w:r w:rsidR="00DF113E">
        <w:instrText xml:space="preserve"> XE "Jam 2.26" </w:instrText>
      </w:r>
      <w:r w:rsidR="00DF113E">
        <w:fldChar w:fldCharType="end"/>
      </w:r>
      <w:r w:rsidR="00A971C6">
        <w:t xml:space="preserve"> reminds us that “the body </w:t>
      </w:r>
      <w:r w:rsidR="00A971C6" w:rsidRPr="00A971C6">
        <w:rPr>
          <w:b/>
        </w:rPr>
        <w:t>without</w:t>
      </w:r>
      <w:r w:rsidR="00A971C6">
        <w:t xml:space="preserve"> </w:t>
      </w:r>
      <w:r w:rsidR="00A971C6">
        <w:rPr>
          <w:i/>
        </w:rPr>
        <w:t>the</w:t>
      </w:r>
      <w:r w:rsidR="00A971C6">
        <w:t xml:space="preserve"> spirit is dead,” but this </w:t>
      </w:r>
      <w:r w:rsidR="009F0399">
        <w:t>allude</w:t>
      </w:r>
      <w:r w:rsidR="00A971C6">
        <w:t xml:space="preserve">s to the departure of the immaterial </w:t>
      </w:r>
      <w:r w:rsidR="00BB5FE1">
        <w:t>soul</w:t>
      </w:r>
      <w:r w:rsidR="00A971C6">
        <w:t xml:space="preserve"> from the </w:t>
      </w:r>
      <w:r w:rsidR="008D1926">
        <w:t xml:space="preserve">physical </w:t>
      </w:r>
      <w:r w:rsidR="00A971C6">
        <w:t>body, at which moment the body does indeed expire</w:t>
      </w:r>
      <w:r w:rsidR="00A971C6" w:rsidRPr="00A971C6">
        <w:t xml:space="preserve"> </w:t>
      </w:r>
      <w:r w:rsidR="00A971C6">
        <w:t>(cf. Ecc 12.07</w:t>
      </w:r>
      <w:r w:rsidR="00DF113E">
        <w:fldChar w:fldCharType="begin"/>
      </w:r>
      <w:r w:rsidR="00DF113E">
        <w:instrText xml:space="preserve"> XE "Ecc 12.07" </w:instrText>
      </w:r>
      <w:r w:rsidR="00DF113E">
        <w:fldChar w:fldCharType="end"/>
      </w:r>
      <w:r w:rsidR="00A971C6">
        <w:t>; Luk 12.20</w:t>
      </w:r>
      <w:r w:rsidR="00DF113E">
        <w:fldChar w:fldCharType="begin"/>
      </w:r>
      <w:r w:rsidR="00DF113E">
        <w:instrText xml:space="preserve"> XE "Luk 12.20" </w:instrText>
      </w:r>
      <w:r w:rsidR="00DF113E">
        <w:fldChar w:fldCharType="end"/>
      </w:r>
      <w:r w:rsidR="00A971C6">
        <w:t xml:space="preserve">). </w:t>
      </w:r>
      <w:r w:rsidR="00BB5FE1">
        <w:t>However, t</w:t>
      </w:r>
      <w:r w:rsidR="00A971C6">
        <w:t>he spiritual deadness I describ</w:t>
      </w:r>
      <w:r w:rsidR="00CC40DE">
        <w:t>e</w:t>
      </w:r>
      <w:r w:rsidR="00A971C6">
        <w:t xml:space="preserve"> in this study</w:t>
      </w:r>
      <w:r w:rsidR="001D6819">
        <w:t xml:space="preserve"> </w:t>
      </w:r>
      <w:r w:rsidR="008D1926">
        <w:t xml:space="preserve">is the spiritual </w:t>
      </w:r>
      <w:r w:rsidR="00E909B8">
        <w:t>incapacity</w:t>
      </w:r>
      <w:r w:rsidR="008D1926">
        <w:t xml:space="preserve"> of the inner man </w:t>
      </w:r>
      <w:r w:rsidR="008D1926" w:rsidRPr="00FA68A5">
        <w:t xml:space="preserve">while still in the body. </w:t>
      </w:r>
      <w:r w:rsidR="008D1926">
        <w:t>We must recall that the spirit, or soul, cannot die in the absolute sense of</w:t>
      </w:r>
      <w:r w:rsidR="001D6819">
        <w:t xml:space="preserve"> completely ceasing to function</w:t>
      </w:r>
      <w:r w:rsidR="008D1926">
        <w:t xml:space="preserve"> </w:t>
      </w:r>
      <w:r w:rsidR="001D6819">
        <w:t xml:space="preserve">or </w:t>
      </w:r>
      <w:r w:rsidR="008D1926">
        <w:t>exist</w:t>
      </w:r>
      <w:r w:rsidR="009F0399">
        <w:t xml:space="preserve">. </w:t>
      </w:r>
      <w:r w:rsidR="00852DDF">
        <w:t>Instead</w:t>
      </w:r>
      <w:r w:rsidR="009F0399">
        <w:t>, the deadness of the human spirit</w:t>
      </w:r>
      <w:r w:rsidR="00BB5FE1">
        <w:t xml:space="preserve"> in fallen man</w:t>
      </w:r>
      <w:r w:rsidR="009F0399">
        <w:t xml:space="preserve"> is </w:t>
      </w:r>
      <w:r w:rsidR="00E909B8">
        <w:t>the soul’s</w:t>
      </w:r>
      <w:r w:rsidR="009F0399">
        <w:t xml:space="preserve"> profound </w:t>
      </w:r>
      <w:r w:rsidR="00E909B8">
        <w:t>impairment</w:t>
      </w:r>
      <w:r w:rsidR="009F0399">
        <w:t xml:space="preserve"> </w:t>
      </w:r>
      <w:r w:rsidR="00852DDF">
        <w:t>result</w:t>
      </w:r>
      <w:r w:rsidR="009F0399">
        <w:t>ing from its separation from God’s life-giving Spirit. The spirit</w:t>
      </w:r>
      <w:r w:rsidR="00E909B8">
        <w:t xml:space="preserve"> (or soul)</w:t>
      </w:r>
      <w:r w:rsidR="009F0399">
        <w:t xml:space="preserve"> of fallen man still “</w:t>
      </w:r>
      <w:r w:rsidR="00852DDF">
        <w:t>lives</w:t>
      </w:r>
      <w:r w:rsidR="009F0399">
        <w:t xml:space="preserve">” so far as its basic </w:t>
      </w:r>
      <w:r w:rsidR="008C2CBF" w:rsidRPr="0092439D">
        <w:rPr>
          <w:rFonts w:ascii="Times" w:hAnsi="Times"/>
        </w:rPr>
        <w:t>[[@Page:</w:t>
      </w:r>
      <w:r w:rsidR="008C2CBF">
        <w:rPr>
          <w:rFonts w:ascii="Times" w:hAnsi="Times"/>
        </w:rPr>
        <w:t>315</w:t>
      </w:r>
      <w:r w:rsidR="008C2CBF" w:rsidRPr="0092439D">
        <w:rPr>
          <w:rFonts w:ascii="Times" w:hAnsi="Times"/>
        </w:rPr>
        <w:t>]]</w:t>
      </w:r>
      <w:r w:rsidR="009F0399">
        <w:t xml:space="preserve">functions are concerned, but </w:t>
      </w:r>
      <w:r w:rsidR="00E909B8">
        <w:t xml:space="preserve">it is </w:t>
      </w:r>
      <w:r w:rsidR="009F0399">
        <w:t xml:space="preserve">dead so far as </w:t>
      </w:r>
      <w:r w:rsidR="00493CEC">
        <w:t xml:space="preserve">its </w:t>
      </w:r>
      <w:r w:rsidR="009F0399">
        <w:t>ability to faithfully</w:t>
      </w:r>
      <w:r w:rsidR="00852DDF">
        <w:t xml:space="preserve"> respond to its Creator</w:t>
      </w:r>
      <w:r w:rsidR="009F0399">
        <w:t xml:space="preserve"> </w:t>
      </w:r>
      <w:r w:rsidR="00852DDF">
        <w:t xml:space="preserve">and </w:t>
      </w:r>
      <w:r w:rsidR="009F0399">
        <w:t xml:space="preserve">reflect </w:t>
      </w:r>
      <w:r w:rsidR="00852DDF">
        <w:t>His</w:t>
      </w:r>
      <w:r w:rsidR="009F0399">
        <w:t xml:space="preserve"> character.</w:t>
      </w:r>
    </w:p>
    <w:p w14:paraId="0E4DA29A" w14:textId="3BB0122E" w:rsidR="000665E5" w:rsidRDefault="00EF6A3C" w:rsidP="00AA2849">
      <w:pPr>
        <w:pStyle w:val="Heading3"/>
      </w:pPr>
      <w:bookmarkStart w:id="249" w:name="_Toc328148072"/>
      <w:r>
        <w:t xml:space="preserve">13. </w:t>
      </w:r>
      <w:r w:rsidR="00A97EF5">
        <w:t>If We Are Born Naturally Sinful, Then Isn’t Sin Natural</w:t>
      </w:r>
      <w:r w:rsidR="007E1C97">
        <w:t>?</w:t>
      </w:r>
      <w:bookmarkEnd w:id="249"/>
    </w:p>
    <w:p w14:paraId="15DE8ED1" w14:textId="5D2E88D7" w:rsidR="007E1C97" w:rsidRPr="00FA68A5" w:rsidRDefault="007E1C97" w:rsidP="007E1C97">
      <w:r>
        <w:t>Some have felt that to be naturally sinful implies that sin is natural and therefore not blameworthy.</w:t>
      </w:r>
      <w:r w:rsidR="008D760C">
        <w:t xml:space="preserve"> However, we must remember that we are born naturally sinful </w:t>
      </w:r>
      <w:r w:rsidR="00267C90">
        <w:t xml:space="preserve">only </w:t>
      </w:r>
      <w:r w:rsidR="008D760C">
        <w:t>because our human nature has been vitiated</w:t>
      </w:r>
      <w:r w:rsidR="00F000EB">
        <w:t>. Human nature was not originally sinful, and therefore, sin is not natural to</w:t>
      </w:r>
      <w:r w:rsidR="00267C90">
        <w:t xml:space="preserve"> it</w:t>
      </w:r>
      <w:r w:rsidR="00F000EB">
        <w:t>, but flows from human nature</w:t>
      </w:r>
      <w:r w:rsidR="00267C90">
        <w:t>’</w:t>
      </w:r>
      <w:r w:rsidR="00267C90" w:rsidRPr="00FA68A5">
        <w:t>s corruption</w:t>
      </w:r>
      <w:r w:rsidR="00F000EB" w:rsidRPr="00FA68A5">
        <w:t>.</w:t>
      </w:r>
    </w:p>
    <w:p w14:paraId="624A14EC" w14:textId="0EDF1279" w:rsidR="00F000EB" w:rsidRPr="007E1C97" w:rsidRDefault="00157C84" w:rsidP="007E1C97">
      <w:r>
        <w:tab/>
        <w:t>Infants of heroin</w:t>
      </w:r>
      <w:r w:rsidR="00F000EB">
        <w:t xml:space="preserve"> addicts </w:t>
      </w:r>
      <w:r>
        <w:t>are sometimes</w:t>
      </w:r>
      <w:r w:rsidR="00F000EB">
        <w:t xml:space="preserve"> born addicted and suffering a variety of related maladies. We would not say that these maladies are “natural” for these babies. </w:t>
      </w:r>
      <w:r w:rsidR="00E76AD3">
        <w:t>Instead</w:t>
      </w:r>
      <w:r w:rsidR="00F000EB">
        <w:t xml:space="preserve">, we would express sorrow </w:t>
      </w:r>
      <w:r w:rsidR="00FA68A5">
        <w:t>that parents</w:t>
      </w:r>
      <w:r w:rsidR="00F000EB">
        <w:t xml:space="preserve"> have brought such serious problems upon their babies, and then </w:t>
      </w:r>
      <w:r w:rsidR="00E76AD3">
        <w:t xml:space="preserve">we would </w:t>
      </w:r>
      <w:r w:rsidR="00F000EB">
        <w:t>do all in our power to cure the babies</w:t>
      </w:r>
      <w:r w:rsidR="000550C6">
        <w:t>’</w:t>
      </w:r>
      <w:r w:rsidR="00F000EB">
        <w:t xml:space="preserve"> ills. Likewise, </w:t>
      </w:r>
      <w:r w:rsidR="00493CEC">
        <w:t xml:space="preserve">the fact </w:t>
      </w:r>
      <w:r w:rsidR="00F000EB">
        <w:t>that we are born “addict</w:t>
      </w:r>
      <w:r w:rsidR="00493CEC">
        <w:t>ed” to sin</w:t>
      </w:r>
      <w:r w:rsidR="00F000EB">
        <w:t xml:space="preserve"> </w:t>
      </w:r>
      <w:r w:rsidR="00493CEC">
        <w:t>(</w:t>
      </w:r>
      <w:r w:rsidR="00F000EB">
        <w:t xml:space="preserve">due to the evil committed by our first </w:t>
      </w:r>
      <w:r w:rsidR="00FA68A5">
        <w:t>parents</w:t>
      </w:r>
      <w:r w:rsidR="00493CEC">
        <w:t>)</w:t>
      </w:r>
      <w:r w:rsidR="00F000EB">
        <w:t>, in no way makes the addictio</w:t>
      </w:r>
      <w:r w:rsidR="00493CEC">
        <w:t xml:space="preserve">n and its consequences natural </w:t>
      </w:r>
      <w:r w:rsidR="00F000EB">
        <w:t xml:space="preserve">or </w:t>
      </w:r>
      <w:r w:rsidR="000550C6">
        <w:t>harmless</w:t>
      </w:r>
      <w:r w:rsidR="00F000EB">
        <w:t>. The “addiction”</w:t>
      </w:r>
      <w:r w:rsidR="00493CEC">
        <w:t xml:space="preserve"> to sin</w:t>
      </w:r>
      <w:r w:rsidR="00F000EB">
        <w:t xml:space="preserve"> with which we are born is unnatural and its </w:t>
      </w:r>
      <w:r w:rsidR="00FA68A5">
        <w:t>manifestat</w:t>
      </w:r>
      <w:r w:rsidR="00F000EB">
        <w:t>ions are evil</w:t>
      </w:r>
      <w:r w:rsidR="00E76AD3">
        <w:t>. Therefore, we must</w:t>
      </w:r>
      <w:r w:rsidR="00F000EB">
        <w:t xml:space="preserve"> address</w:t>
      </w:r>
      <w:r w:rsidR="00E76AD3">
        <w:t xml:space="preserve"> sin and its consequences as the </w:t>
      </w:r>
      <w:r w:rsidR="00E76AD3" w:rsidRPr="00BB5FE1">
        <w:rPr>
          <w:i/>
        </w:rPr>
        <w:t>unnatural</w:t>
      </w:r>
      <w:r w:rsidR="00E76AD3">
        <w:t xml:space="preserve"> evils that they are</w:t>
      </w:r>
      <w:r w:rsidR="00F000EB">
        <w:t>.</w:t>
      </w:r>
    </w:p>
    <w:p w14:paraId="3FCBB527" w14:textId="793987D0" w:rsidR="00FD2D7B" w:rsidRDefault="00EF6A3C" w:rsidP="00AA2849">
      <w:pPr>
        <w:pStyle w:val="Heading3"/>
      </w:pPr>
      <w:bookmarkStart w:id="250" w:name="_Toc328148073"/>
      <w:r>
        <w:t xml:space="preserve">14. </w:t>
      </w:r>
      <w:r w:rsidR="00A97EF5">
        <w:t>Doesn’t This Doctrine Of Human Fallenness Contradict The Idea That Man Has Free Will</w:t>
      </w:r>
      <w:r w:rsidR="00FD2D7B">
        <w:t>?</w:t>
      </w:r>
      <w:bookmarkEnd w:id="250"/>
    </w:p>
    <w:p w14:paraId="0987EE00" w14:textId="5CE30FF8" w:rsidR="00893193" w:rsidRDefault="00C669CF" w:rsidP="00893193">
      <w:r>
        <w:t>Generally, our sense of</w:t>
      </w:r>
      <w:r w:rsidR="00893193">
        <w:t xml:space="preserve"> aware</w:t>
      </w:r>
      <w:r>
        <w:t xml:space="preserve">ness tells us that </w:t>
      </w:r>
      <w:r w:rsidR="00893193">
        <w:t xml:space="preserve">the choices </w:t>
      </w:r>
      <w:r>
        <w:t>we</w:t>
      </w:r>
      <w:r w:rsidR="00893193">
        <w:t xml:space="preserve"> make arise from within </w:t>
      </w:r>
      <w:r>
        <w:t>our</w:t>
      </w:r>
      <w:r w:rsidR="00893193">
        <w:t xml:space="preserve">selves. </w:t>
      </w:r>
      <w:r>
        <w:t>We</w:t>
      </w:r>
      <w:r w:rsidR="00893193">
        <w:t xml:space="preserve"> feel that </w:t>
      </w:r>
      <w:r>
        <w:t>ou</w:t>
      </w:r>
      <w:r w:rsidR="00893193">
        <w:t xml:space="preserve">r choices are </w:t>
      </w:r>
      <w:r>
        <w:t>ou</w:t>
      </w:r>
      <w:r w:rsidR="00893193">
        <w:t xml:space="preserve">r own and that </w:t>
      </w:r>
      <w:r w:rsidR="00E212CC">
        <w:t>no other entity is directing or coercing</w:t>
      </w:r>
      <w:r w:rsidR="00893193">
        <w:t xml:space="preserve"> </w:t>
      </w:r>
      <w:r w:rsidR="005C459E">
        <w:t>ou</w:t>
      </w:r>
      <w:r w:rsidR="00893193">
        <w:t xml:space="preserve">r minds. Therefore, </w:t>
      </w:r>
      <w:hyperlink w:anchor="_Phenomenological" w:history="1">
        <w:r w:rsidR="00893193" w:rsidRPr="00120FCE">
          <w:rPr>
            <w:rStyle w:val="Hyperlink"/>
            <w:rFonts w:ascii="New Century Schlbk" w:hAnsi="New Century Schlbk"/>
          </w:rPr>
          <w:t>phenomenologically</w:t>
        </w:r>
      </w:hyperlink>
      <w:r w:rsidR="00893193">
        <w:t xml:space="preserve"> speaking, </w:t>
      </w:r>
      <w:r w:rsidR="005C459E">
        <w:t>that is</w:t>
      </w:r>
      <w:r w:rsidR="00893193">
        <w:t xml:space="preserve">, </w:t>
      </w:r>
      <w:r w:rsidR="00A90AC8">
        <w:t>so</w:t>
      </w:r>
      <w:r w:rsidR="00893193">
        <w:t xml:space="preserve"> far as we can observe with our senses, human </w:t>
      </w:r>
      <w:hyperlink w:anchor="_Fallenness_61" w:history="1">
        <w:r w:rsidR="00893193" w:rsidRPr="003369E8">
          <w:rPr>
            <w:rStyle w:val="Hyperlink"/>
            <w:rFonts w:ascii="New Century Schlbk" w:hAnsi="New Century Schlbk"/>
          </w:rPr>
          <w:t>fallenness</w:t>
        </w:r>
      </w:hyperlink>
      <w:r w:rsidR="00893193">
        <w:t xml:space="preserve"> does not seem to have </w:t>
      </w:r>
      <w:r w:rsidR="00E212CC">
        <w:t xml:space="preserve">destroyed </w:t>
      </w:r>
      <w:r w:rsidR="005C459E">
        <w:t>our ability</w:t>
      </w:r>
      <w:r w:rsidR="0055642F">
        <w:t xml:space="preserve"> to make choices according to </w:t>
      </w:r>
      <w:r w:rsidR="005C459E">
        <w:t>our</w:t>
      </w:r>
      <w:r w:rsidR="0055642F">
        <w:t xml:space="preserve"> own whims.</w:t>
      </w:r>
      <w:r w:rsidR="00E212CC">
        <w:rPr>
          <w:rStyle w:val="FootnoteReference"/>
        </w:rPr>
        <w:footnoteReference w:id="607"/>
      </w:r>
    </w:p>
    <w:p w14:paraId="42B6CA55" w14:textId="137E3ECD" w:rsidR="001672A1" w:rsidRDefault="00E212CC" w:rsidP="00945D93">
      <w:r>
        <w:tab/>
        <w:t xml:space="preserve">However, </w:t>
      </w:r>
      <w:r w:rsidR="00A4168D">
        <w:t xml:space="preserve">if we accept the biblical </w:t>
      </w:r>
      <w:hyperlink w:anchor="_Worldview_14" w:history="1">
        <w:r w:rsidR="00A4168D" w:rsidRPr="00AC3727">
          <w:rPr>
            <w:rStyle w:val="Hyperlink"/>
            <w:rFonts w:ascii="New Century Schlbk" w:hAnsi="New Century Schlbk"/>
          </w:rPr>
          <w:t>worldview</w:t>
        </w:r>
      </w:hyperlink>
      <w:r w:rsidR="00A4168D">
        <w:t xml:space="preserve">, </w:t>
      </w:r>
      <w:r w:rsidR="0055642F">
        <w:t xml:space="preserve">we realize that external spiritual entities </w:t>
      </w:r>
      <w:r w:rsidR="0070048D" w:rsidRPr="0070048D">
        <w:rPr>
          <w:i/>
        </w:rPr>
        <w:t>do</w:t>
      </w:r>
      <w:r w:rsidR="0070048D">
        <w:t xml:space="preserve"> </w:t>
      </w:r>
      <w:r w:rsidR="0055642F" w:rsidRPr="0070048D">
        <w:rPr>
          <w:i/>
        </w:rPr>
        <w:t>influence</w:t>
      </w:r>
      <w:r w:rsidR="0055642F">
        <w:t xml:space="preserve"> our minds and wills</w:t>
      </w:r>
      <w:r w:rsidR="00057DE5">
        <w:t xml:space="preserve">, </w:t>
      </w:r>
      <w:r w:rsidR="00057DE5" w:rsidRPr="005C34D7">
        <w:t>usually</w:t>
      </w:r>
      <w:r w:rsidR="0055642F" w:rsidRPr="005C34D7">
        <w:t xml:space="preserve"> without our cognizance.</w:t>
      </w:r>
      <w:r w:rsidR="00945D93" w:rsidRPr="005C34D7">
        <w:t xml:space="preserve"> </w:t>
      </w:r>
      <w:r w:rsidR="004E6957">
        <w:t>F</w:t>
      </w:r>
      <w:r w:rsidR="00057DE5">
        <w:t>allen man</w:t>
      </w:r>
      <w:r w:rsidR="001672A1">
        <w:t>, in his hubris,</w:t>
      </w:r>
      <w:r w:rsidR="00057DE5">
        <w:t xml:space="preserve"> </w:t>
      </w:r>
      <w:r w:rsidR="004E6957">
        <w:t>assumes</w:t>
      </w:r>
      <w:r w:rsidR="00505BE8">
        <w:t xml:space="preserve"> </w:t>
      </w:r>
      <w:r w:rsidR="00057DE5">
        <w:t xml:space="preserve">that because he </w:t>
      </w:r>
      <w:r w:rsidR="0070048D">
        <w:rPr>
          <w:i/>
        </w:rPr>
        <w:t xml:space="preserve">does not </w:t>
      </w:r>
      <w:r w:rsidR="00057DE5">
        <w:rPr>
          <w:i/>
        </w:rPr>
        <w:t>feel</w:t>
      </w:r>
      <w:r w:rsidR="00057DE5">
        <w:t xml:space="preserve"> </w:t>
      </w:r>
      <w:r w:rsidR="008C2CBF" w:rsidRPr="0092439D">
        <w:rPr>
          <w:rFonts w:ascii="Times" w:hAnsi="Times"/>
        </w:rPr>
        <w:t>[[@Page:</w:t>
      </w:r>
      <w:r w:rsidR="008C2CBF">
        <w:rPr>
          <w:rFonts w:ascii="Times" w:hAnsi="Times"/>
        </w:rPr>
        <w:t>316</w:t>
      </w:r>
      <w:r w:rsidR="008C2CBF" w:rsidRPr="0092439D">
        <w:rPr>
          <w:rFonts w:ascii="Times" w:hAnsi="Times"/>
        </w:rPr>
        <w:t>]]</w:t>
      </w:r>
      <w:r w:rsidR="0070048D">
        <w:t>any</w:t>
      </w:r>
      <w:r w:rsidR="00057DE5">
        <w:t xml:space="preserve"> external influence</w:t>
      </w:r>
      <w:r w:rsidR="0070048D">
        <w:t>s</w:t>
      </w:r>
      <w:r w:rsidR="00057DE5">
        <w:t xml:space="preserve"> </w:t>
      </w:r>
      <w:r w:rsidR="0070048D">
        <w:t xml:space="preserve">working </w:t>
      </w:r>
      <w:r w:rsidR="00057DE5">
        <w:t>upon his thoughts</w:t>
      </w:r>
      <w:r w:rsidR="001672A1">
        <w:t>,</w:t>
      </w:r>
      <w:r w:rsidR="00505BE8">
        <w:t xml:space="preserve"> </w:t>
      </w:r>
      <w:r w:rsidR="00057DE5">
        <w:t>there</w:t>
      </w:r>
      <w:r w:rsidR="005C34D7">
        <w:t xml:space="preserve"> really</w:t>
      </w:r>
      <w:r w:rsidR="00057DE5">
        <w:t xml:space="preserve"> </w:t>
      </w:r>
      <w:r w:rsidR="00057DE5" w:rsidRPr="001672A1">
        <w:t>are</w:t>
      </w:r>
      <w:r w:rsidR="00057DE5">
        <w:t xml:space="preserve"> none</w:t>
      </w:r>
      <w:r w:rsidR="001672A1">
        <w:t>, but</w:t>
      </w:r>
      <w:r w:rsidR="0070048D">
        <w:t xml:space="preserve"> </w:t>
      </w:r>
      <w:r w:rsidR="00AB7EBE">
        <w:t>S</w:t>
      </w:r>
      <w:r w:rsidR="0070048D">
        <w:t>cripture</w:t>
      </w:r>
      <w:r w:rsidR="00AB7EBE">
        <w:t xml:space="preserve"> </w:t>
      </w:r>
      <w:r w:rsidR="001672A1">
        <w:t>emphatical</w:t>
      </w:r>
      <w:r w:rsidR="00AB7EBE">
        <w:t>ly tells us otherwise</w:t>
      </w:r>
      <w:r w:rsidR="0070048D">
        <w:t xml:space="preserve">. In spite of </w:t>
      </w:r>
      <w:r w:rsidR="005C34D7">
        <w:t>fallen</w:t>
      </w:r>
      <w:r w:rsidR="0070048D">
        <w:t xml:space="preserve"> man’s confidence in the autonomy of his own volition, Paul tells us explicitly that “the god of this </w:t>
      </w:r>
      <w:r w:rsidR="00825ADF">
        <w:t>age</w:t>
      </w:r>
      <w:r w:rsidR="0070048D">
        <w:t xml:space="preserve"> [i.e., Satan] </w:t>
      </w:r>
      <w:r w:rsidR="0070048D" w:rsidRPr="009F6182">
        <w:t xml:space="preserve">has blinded the minds of the </w:t>
      </w:r>
      <w:r w:rsidR="009F6182" w:rsidRPr="009F6182">
        <w:rPr>
          <w:rFonts w:eastAsiaTheme="minorEastAsia"/>
          <w:lang w:eastAsia="ja-JP"/>
        </w:rPr>
        <w:t>unbelievers, so that they cannot see the light of the gospel</w:t>
      </w:r>
      <w:r w:rsidR="001672A1" w:rsidRPr="009F6182">
        <w:t xml:space="preserve">” (2Co </w:t>
      </w:r>
      <w:r w:rsidR="0070048D" w:rsidRPr="009F6182">
        <w:t>4.3-4</w:t>
      </w:r>
      <w:r w:rsidR="009F6182">
        <w:t xml:space="preserve"> </w:t>
      </w:r>
      <w:r w:rsidR="009F6182" w:rsidRPr="00426851">
        <w:rPr>
          <w:vertAlign w:val="superscript"/>
        </w:rPr>
        <w:t>NIVO</w:t>
      </w:r>
      <w:r w:rsidR="00F85DF1" w:rsidRPr="009F6182">
        <w:fldChar w:fldCharType="begin"/>
      </w:r>
      <w:r w:rsidR="00F85DF1" w:rsidRPr="009F6182">
        <w:instrText xml:space="preserve"> XE "2Co 04.03-04" </w:instrText>
      </w:r>
      <w:r w:rsidR="00F85DF1" w:rsidRPr="009F6182">
        <w:fldChar w:fldCharType="end"/>
      </w:r>
      <w:r w:rsidR="0070048D" w:rsidRPr="009F6182">
        <w:t xml:space="preserve">). </w:t>
      </w:r>
      <w:r w:rsidR="0070048D">
        <w:t>As already noted, Satan has</w:t>
      </w:r>
      <w:r w:rsidR="006C07C3">
        <w:t xml:space="preserve"> had</w:t>
      </w:r>
      <w:r w:rsidR="0070048D">
        <w:t xml:space="preserve"> </w:t>
      </w:r>
      <w:r w:rsidR="0070048D" w:rsidRPr="004D1CB8">
        <w:t>the right</w:t>
      </w:r>
      <w:r w:rsidR="0070048D">
        <w:t xml:space="preserve"> to do this </w:t>
      </w:r>
      <w:r w:rsidR="006C07C3">
        <w:t xml:space="preserve">ever </w:t>
      </w:r>
      <w:r w:rsidR="0070048D">
        <w:t xml:space="preserve">since </w:t>
      </w:r>
      <w:r w:rsidR="006C07C3">
        <w:t xml:space="preserve">Adam </w:t>
      </w:r>
      <w:r w:rsidR="00883DEC">
        <w:t>despis</w:t>
      </w:r>
      <w:r w:rsidR="009F6182">
        <w:t>ed</w:t>
      </w:r>
      <w:r w:rsidR="00883DEC">
        <w:t xml:space="preserve"> God’s authority</w:t>
      </w:r>
      <w:r w:rsidR="006C07C3">
        <w:t>,</w:t>
      </w:r>
      <w:r w:rsidR="00883DEC">
        <w:rPr>
          <w:rStyle w:val="FootnoteReference"/>
        </w:rPr>
        <w:footnoteReference w:id="608"/>
      </w:r>
      <w:r w:rsidR="006C07C3">
        <w:t xml:space="preserve"> </w:t>
      </w:r>
      <w:r w:rsidR="009F6182">
        <w:t xml:space="preserve">and thereby </w:t>
      </w:r>
      <w:r w:rsidR="006C07C3">
        <w:t xml:space="preserve">shifted the allegiance of the human race over to the Serpent. </w:t>
      </w:r>
    </w:p>
    <w:p w14:paraId="021A3914" w14:textId="0B0FD569" w:rsidR="006C07C3" w:rsidRPr="00C56C09" w:rsidRDefault="001672A1" w:rsidP="00945D93">
      <w:r>
        <w:tab/>
      </w:r>
      <w:r w:rsidR="003E3DAB" w:rsidRPr="00C56C09">
        <w:t>H</w:t>
      </w:r>
      <w:r w:rsidR="006C07C3" w:rsidRPr="00C56C09">
        <w:t>ow</w:t>
      </w:r>
      <w:r w:rsidRPr="00C56C09">
        <w:t>,</w:t>
      </w:r>
      <w:r w:rsidR="003E3DAB" w:rsidRPr="00C56C09">
        <w:t xml:space="preserve"> then,</w:t>
      </w:r>
      <w:r w:rsidR="006C07C3" w:rsidRPr="00C56C09">
        <w:t xml:space="preserve"> can we claim that fallen man has free will when</w:t>
      </w:r>
      <w:r w:rsidRPr="00C56C09">
        <w:t xml:space="preserve"> a supremely evil spirit</w:t>
      </w:r>
      <w:r w:rsidR="006C07C3" w:rsidRPr="00C56C09">
        <w:t xml:space="preserve"> blind</w:t>
      </w:r>
      <w:r w:rsidRPr="00C56C09">
        <w:t>s his mind and</w:t>
      </w:r>
      <w:r w:rsidR="006C07C3" w:rsidRPr="00C56C09">
        <w:t xml:space="preserve"> hold</w:t>
      </w:r>
      <w:r w:rsidRPr="00C56C09">
        <w:t>s</w:t>
      </w:r>
      <w:r w:rsidR="006C07C3" w:rsidRPr="00C56C09">
        <w:t xml:space="preserve"> him in spiritual subjugation</w:t>
      </w:r>
      <w:r w:rsidRPr="00C56C09">
        <w:t>,</w:t>
      </w:r>
      <w:r w:rsidR="006C07C3" w:rsidRPr="00C56C09">
        <w:t xml:space="preserve"> blocking his awareness of the one choice that can save his eternal soul?</w:t>
      </w:r>
      <w:r w:rsidR="005C34D7" w:rsidRPr="00C56C09">
        <w:t xml:space="preserve"> We’d like t</w:t>
      </w:r>
      <w:r w:rsidR="000D1F9D" w:rsidRPr="00C56C09">
        <w:t>o think that we humans can some</w:t>
      </w:r>
      <w:r w:rsidR="005C34D7" w:rsidRPr="00C56C09">
        <w:t xml:space="preserve">how drive Satan from our minds, and throw off his shackling of our thoughts, </w:t>
      </w:r>
      <w:r w:rsidR="005C34D7" w:rsidRPr="00C56C09">
        <w:rPr>
          <w:i/>
        </w:rPr>
        <w:t>but we don’t even know he’s there!</w:t>
      </w:r>
      <w:r w:rsidR="005C34D7" w:rsidRPr="00C56C09">
        <w:t xml:space="preserve"> As </w:t>
      </w:r>
      <w:r w:rsidR="006B1372" w:rsidRPr="00C56C09">
        <w:t xml:space="preserve">Roger “Verbal” Kint said at the end of the film </w:t>
      </w:r>
      <w:r w:rsidR="006B1372" w:rsidRPr="00C56C09">
        <w:rPr>
          <w:i/>
        </w:rPr>
        <w:t>The Usual Suspects</w:t>
      </w:r>
      <w:r w:rsidR="000D1F9D" w:rsidRPr="00C56C09">
        <w:rPr>
          <w:i/>
        </w:rPr>
        <w:t>,</w:t>
      </w:r>
      <w:r w:rsidR="006B1372" w:rsidRPr="00C56C09">
        <w:rPr>
          <w:color w:val="000000"/>
        </w:rPr>
        <w:t xml:space="preserve"> </w:t>
      </w:r>
      <w:r w:rsidR="000D1F9D" w:rsidRPr="00C56C09">
        <w:rPr>
          <w:color w:val="000000"/>
        </w:rPr>
        <w:t>“</w:t>
      </w:r>
      <w:r w:rsidR="006B1372" w:rsidRPr="00C56C09">
        <w:rPr>
          <w:color w:val="000000"/>
        </w:rPr>
        <w:t>The greatest trick the devil ever pulled was convincing the world he did not exist.</w:t>
      </w:r>
      <w:r w:rsidR="000D1F9D" w:rsidRPr="00C56C09">
        <w:rPr>
          <w:color w:val="000000"/>
        </w:rPr>
        <w:t>”</w:t>
      </w:r>
      <w:r w:rsidR="006B1372" w:rsidRPr="00C56C09">
        <w:rPr>
          <w:color w:val="000000"/>
        </w:rPr>
        <w:t xml:space="preserve"> </w:t>
      </w:r>
      <w:r w:rsidR="000D1F9D" w:rsidRPr="00C56C09">
        <w:rPr>
          <w:color w:val="000000"/>
        </w:rPr>
        <w:t xml:space="preserve">If people knew that Satan was blinding their minds, they might try to do something about it, but </w:t>
      </w:r>
      <w:r w:rsidR="000D1F9D" w:rsidRPr="00C56C09">
        <w:rPr>
          <w:i/>
          <w:color w:val="000000"/>
        </w:rPr>
        <w:t>he has blinded their minds,</w:t>
      </w:r>
      <w:r w:rsidR="000D1F9D" w:rsidRPr="00C56C09">
        <w:rPr>
          <w:color w:val="000000"/>
        </w:rPr>
        <w:t xml:space="preserve"> and they can’t see the light of the gospel, not just because they’re blinded, but because </w:t>
      </w:r>
      <w:r w:rsidR="000D1F9D" w:rsidRPr="00C56C09">
        <w:rPr>
          <w:i/>
          <w:color w:val="000000"/>
        </w:rPr>
        <w:t>they don’t know</w:t>
      </w:r>
      <w:r w:rsidR="000D1F9D" w:rsidRPr="00C56C09">
        <w:rPr>
          <w:color w:val="000000"/>
        </w:rPr>
        <w:t xml:space="preserve"> they’re blinded.</w:t>
      </w:r>
      <w:r w:rsidR="00505BE8" w:rsidRPr="00C56C09">
        <w:rPr>
          <w:color w:val="000000"/>
        </w:rPr>
        <w:t xml:space="preserve"> </w:t>
      </w:r>
      <w:r w:rsidR="000D1F9D" w:rsidRPr="00C56C09">
        <w:rPr>
          <w:color w:val="000000"/>
        </w:rPr>
        <w:t>The only way out of this bondage of thought and volition is by divine intervention</w:t>
      </w:r>
      <w:r w:rsidR="003E3DAB" w:rsidRPr="00C56C09">
        <w:rPr>
          <w:color w:val="000000"/>
        </w:rPr>
        <w:t xml:space="preserve"> (cf. Joh 9.39-41</w:t>
      </w:r>
      <w:r w:rsidR="00F85DF1" w:rsidRPr="00C56C09">
        <w:rPr>
          <w:color w:val="000000"/>
        </w:rPr>
        <w:fldChar w:fldCharType="begin"/>
      </w:r>
      <w:r w:rsidR="00F85DF1" w:rsidRPr="00C56C09">
        <w:instrText xml:space="preserve"> XE "</w:instrText>
      </w:r>
      <w:r w:rsidR="00F85DF1" w:rsidRPr="00C56C09">
        <w:rPr>
          <w:color w:val="000000"/>
        </w:rPr>
        <w:instrText>Joh 09.39-41</w:instrText>
      </w:r>
      <w:r w:rsidR="00F85DF1" w:rsidRPr="00C56C09">
        <w:instrText xml:space="preserve">" </w:instrText>
      </w:r>
      <w:r w:rsidR="00F85DF1" w:rsidRPr="00C56C09">
        <w:rPr>
          <w:color w:val="000000"/>
        </w:rPr>
        <w:fldChar w:fldCharType="end"/>
      </w:r>
      <w:r w:rsidR="003E3DAB" w:rsidRPr="00C56C09">
        <w:rPr>
          <w:color w:val="000000"/>
        </w:rPr>
        <w:t>)</w:t>
      </w:r>
      <w:r w:rsidR="000D1F9D" w:rsidRPr="00C56C09">
        <w:rPr>
          <w:color w:val="000000"/>
        </w:rPr>
        <w:t xml:space="preserve">. </w:t>
      </w:r>
      <w:r w:rsidR="003E3DAB" w:rsidRPr="00C56C09">
        <w:rPr>
          <w:color w:val="000000"/>
        </w:rPr>
        <w:t>Once h</w:t>
      </w:r>
      <w:r w:rsidR="000D1F9D" w:rsidRPr="00C56C09">
        <w:rPr>
          <w:color w:val="000000"/>
        </w:rPr>
        <w:t>aving escaped, we will realize that it was God the Father who sovereignly “rescued us from the domain of darkness, and transferred us to the k</w:t>
      </w:r>
      <w:r w:rsidR="00110EF9" w:rsidRPr="00C56C09">
        <w:rPr>
          <w:color w:val="000000"/>
        </w:rPr>
        <w:t>ingdom of His beloved Son” (Col</w:t>
      </w:r>
      <w:r w:rsidR="000D1F9D" w:rsidRPr="00C56C09">
        <w:rPr>
          <w:color w:val="000000"/>
        </w:rPr>
        <w:t xml:space="preserve"> 1.12-13</w:t>
      </w:r>
      <w:r w:rsidR="00F85DF1" w:rsidRPr="00C56C09">
        <w:rPr>
          <w:color w:val="000000"/>
        </w:rPr>
        <w:fldChar w:fldCharType="begin"/>
      </w:r>
      <w:r w:rsidR="00F85DF1" w:rsidRPr="00C56C09">
        <w:instrText xml:space="preserve"> XE "</w:instrText>
      </w:r>
      <w:r w:rsidR="00F85DF1" w:rsidRPr="00C56C09">
        <w:rPr>
          <w:color w:val="000000"/>
        </w:rPr>
        <w:instrText>Col 1.12-13</w:instrText>
      </w:r>
      <w:r w:rsidR="00F85DF1" w:rsidRPr="00C56C09">
        <w:instrText xml:space="preserve">" </w:instrText>
      </w:r>
      <w:r w:rsidR="00F85DF1" w:rsidRPr="00C56C09">
        <w:rPr>
          <w:color w:val="000000"/>
        </w:rPr>
        <w:fldChar w:fldCharType="end"/>
      </w:r>
      <w:r w:rsidR="000D1F9D" w:rsidRPr="00C56C09">
        <w:rPr>
          <w:color w:val="000000"/>
        </w:rPr>
        <w:t>).</w:t>
      </w:r>
      <w:r w:rsidR="00B145D0" w:rsidRPr="00C56C09">
        <w:rPr>
          <w:rStyle w:val="FootnoteReference"/>
          <w:color w:val="000000"/>
        </w:rPr>
        <w:footnoteReference w:id="609"/>
      </w:r>
      <w:r w:rsidR="000D1F9D" w:rsidRPr="00C56C09">
        <w:rPr>
          <w:color w:val="000000"/>
        </w:rPr>
        <w:t xml:space="preserve"> </w:t>
      </w:r>
    </w:p>
    <w:p w14:paraId="2546B070" w14:textId="47A69F55" w:rsidR="00E212CC" w:rsidRPr="00B404D2" w:rsidRDefault="00A4168D" w:rsidP="00A97EF5">
      <w:pPr>
        <w:widowControl w:val="0"/>
      </w:pPr>
      <w:r>
        <w:tab/>
        <w:t xml:space="preserve">Furthermore, </w:t>
      </w:r>
      <w:r w:rsidR="00E212CC">
        <w:t xml:space="preserve">as </w:t>
      </w:r>
      <w:hyperlink w:anchor="_Horton,_Michael_(b." w:history="1">
        <w:r w:rsidR="00E212CC" w:rsidRPr="006C715D">
          <w:rPr>
            <w:rStyle w:val="Hyperlink"/>
            <w:rFonts w:ascii="New Century Schlbk" w:hAnsi="New Century Schlbk"/>
          </w:rPr>
          <w:t>Michael Horton</w:t>
        </w:r>
      </w:hyperlink>
      <w:r w:rsidR="00E212CC">
        <w:t xml:space="preserve"> explains, </w:t>
      </w:r>
      <w:r w:rsidR="005553B9">
        <w:t xml:space="preserve">even if the </w:t>
      </w:r>
      <w:r w:rsidR="00876CE9">
        <w:t xml:space="preserve">human </w:t>
      </w:r>
      <w:r w:rsidR="005553B9">
        <w:t xml:space="preserve">will </w:t>
      </w:r>
      <w:r w:rsidR="00876CE9">
        <w:t>were</w:t>
      </w:r>
      <w:r w:rsidR="005553B9">
        <w:t xml:space="preserve"> free from external compulsion, it cannot be free from the person exercising it,</w:t>
      </w:r>
      <w:r w:rsidR="005553B9">
        <w:rPr>
          <w:rStyle w:val="FootnoteReference"/>
        </w:rPr>
        <w:footnoteReference w:id="610"/>
      </w:r>
      <w:r w:rsidR="005553B9">
        <w:t xml:space="preserve"> and that is the real issue here as we consider the effects of man’s </w:t>
      </w:r>
      <w:hyperlink w:anchor="_Fallenness_62" w:history="1">
        <w:r w:rsidR="005553B9" w:rsidRPr="003369E8">
          <w:rPr>
            <w:rStyle w:val="Hyperlink"/>
            <w:rFonts w:ascii="New Century Schlbk" w:hAnsi="New Century Schlbk"/>
          </w:rPr>
          <w:t>fallenness</w:t>
        </w:r>
      </w:hyperlink>
      <w:r w:rsidR="005553B9">
        <w:t>. A fallen man’s will is not “independent of the mind, preferences, character and heart”</w:t>
      </w:r>
      <w:r w:rsidR="0014633C">
        <w:rPr>
          <w:rStyle w:val="FootnoteReference"/>
        </w:rPr>
        <w:footnoteReference w:id="611"/>
      </w:r>
      <w:r w:rsidR="005553B9">
        <w:t xml:space="preserve"> of his own self, and that’s the rub.</w:t>
      </w:r>
      <w:r w:rsidR="002F4690">
        <w:t xml:space="preserve"> Because of man’s spiritual deadness, his mind and heart are ruled by the flesh, and the apostle Paul tells us that “the mind</w:t>
      </w:r>
      <w:r w:rsidR="00F85DF1">
        <w:t xml:space="preserve"> of the flesh [is] death” (Rom 8.</w:t>
      </w:r>
      <w:r w:rsidR="002F4690">
        <w:t>6</w:t>
      </w:r>
      <w:r w:rsidR="00F85DF1" w:rsidRPr="00BE5A96">
        <w:fldChar w:fldCharType="begin"/>
      </w:r>
      <w:r w:rsidR="00F85DF1" w:rsidRPr="00BE5A96">
        <w:instrText xml:space="preserve"> XE "Rom 08.06" </w:instrText>
      </w:r>
      <w:r w:rsidR="00F85DF1" w:rsidRPr="00BE5A96">
        <w:fldChar w:fldCharType="end"/>
      </w:r>
      <w:r w:rsidR="002F4690" w:rsidRPr="00BE5A96">
        <w:rPr>
          <w:vertAlign w:val="superscript"/>
        </w:rPr>
        <w:t>RG</w:t>
      </w:r>
      <w:r w:rsidR="002F4690">
        <w:t xml:space="preserve">). Lest we should </w:t>
      </w:r>
      <w:r w:rsidR="008C2CBF" w:rsidRPr="0092439D">
        <w:rPr>
          <w:rFonts w:ascii="Times" w:hAnsi="Times"/>
        </w:rPr>
        <w:t>[[@Page:</w:t>
      </w:r>
      <w:r w:rsidR="008C2CBF">
        <w:rPr>
          <w:rFonts w:ascii="Times" w:hAnsi="Times"/>
        </w:rPr>
        <w:t>317</w:t>
      </w:r>
      <w:r w:rsidR="008C2CBF" w:rsidRPr="0092439D">
        <w:rPr>
          <w:rFonts w:ascii="Times" w:hAnsi="Times"/>
        </w:rPr>
        <w:t>]]</w:t>
      </w:r>
      <w:r w:rsidR="002F4690">
        <w:t xml:space="preserve">miss the point, Paul continues, saying, “the mind of the flesh </w:t>
      </w:r>
      <w:r w:rsidR="00876CE9">
        <w:t>is</w:t>
      </w:r>
      <w:r w:rsidR="002F4690">
        <w:t xml:space="preserve"> hostil</w:t>
      </w:r>
      <w:r w:rsidR="00EE2DF6">
        <w:t>e</w:t>
      </w:r>
      <w:r w:rsidR="002F4690">
        <w:t xml:space="preserve"> toward God, for it does not submit to the law of God</w:t>
      </w:r>
      <w:r w:rsidR="00115238">
        <w:t>, f</w:t>
      </w:r>
      <w:r w:rsidR="00F85DF1">
        <w:t>or neither is it able to” (Rom 8.</w:t>
      </w:r>
      <w:r w:rsidR="00115238">
        <w:t>7</w:t>
      </w:r>
      <w:r w:rsidR="0096514D">
        <w:t xml:space="preserve"> </w:t>
      </w:r>
      <w:r w:rsidR="00F85DF1">
        <w:fldChar w:fldCharType="begin"/>
      </w:r>
      <w:r w:rsidR="00F85DF1">
        <w:instrText xml:space="preserve"> XE "Rom 08.07" </w:instrText>
      </w:r>
      <w:r w:rsidR="00F85DF1">
        <w:fldChar w:fldCharType="end"/>
      </w:r>
      <w:r w:rsidR="00115238">
        <w:rPr>
          <w:vertAlign w:val="superscript"/>
        </w:rPr>
        <w:t>RG</w:t>
      </w:r>
      <w:r w:rsidR="00115238">
        <w:t>).</w:t>
      </w:r>
      <w:r w:rsidR="00B404D2">
        <w:t xml:space="preserve"> Paul only confirmed the words of Jesus who said, “I tell you the truth, everyone wh</w:t>
      </w:r>
      <w:r w:rsidR="00F85DF1">
        <w:t xml:space="preserve">o sins is a slave to sin” (Joh </w:t>
      </w:r>
      <w:r w:rsidR="00B404D2">
        <w:t>8.34</w:t>
      </w:r>
      <w:r w:rsidR="00EB394B">
        <w:t xml:space="preserve"> </w:t>
      </w:r>
      <w:r w:rsidR="00F85DF1">
        <w:fldChar w:fldCharType="begin"/>
      </w:r>
      <w:r w:rsidR="00F85DF1">
        <w:instrText xml:space="preserve"> XE "Joh 08.34" </w:instrText>
      </w:r>
      <w:r w:rsidR="00F85DF1">
        <w:fldChar w:fldCharType="end"/>
      </w:r>
      <w:r w:rsidR="00B404D2" w:rsidRPr="00426851">
        <w:rPr>
          <w:vertAlign w:val="superscript"/>
        </w:rPr>
        <w:t>NIVO</w:t>
      </w:r>
      <w:r w:rsidR="00B404D2">
        <w:t>). The will of fallen</w:t>
      </w:r>
      <w:r w:rsidR="00A97EF5">
        <w:t xml:space="preserve"> </w:t>
      </w:r>
      <w:r w:rsidR="00B404D2">
        <w:t xml:space="preserve">man </w:t>
      </w:r>
      <w:r w:rsidR="008B714C">
        <w:t>can</w:t>
      </w:r>
      <w:r w:rsidR="00B404D2">
        <w:t xml:space="preserve"> only </w:t>
      </w:r>
      <w:r w:rsidR="008B714C">
        <w:t>make choices</w:t>
      </w:r>
      <w:r w:rsidR="00B404D2">
        <w:t xml:space="preserve"> within </w:t>
      </w:r>
      <w:r w:rsidR="00791A9F">
        <w:t>set</w:t>
      </w:r>
      <w:r w:rsidR="00B404D2">
        <w:t xml:space="preserve"> volitional </w:t>
      </w:r>
      <w:r w:rsidR="00791A9F">
        <w:t>boundari</w:t>
      </w:r>
      <w:r w:rsidR="00B404D2">
        <w:t>es dictated by the slave master that is man’s own sinful flesh.</w:t>
      </w:r>
      <w:r w:rsidR="000062E6">
        <w:rPr>
          <w:rStyle w:val="FootnoteReference"/>
        </w:rPr>
        <w:footnoteReference w:id="612"/>
      </w:r>
    </w:p>
    <w:p w14:paraId="32A43E5B" w14:textId="7B7F9E36" w:rsidR="00115238" w:rsidRPr="005527ED" w:rsidRDefault="00A4168D" w:rsidP="00893193">
      <w:r>
        <w:tab/>
      </w:r>
      <w:r w:rsidR="00115238">
        <w:t xml:space="preserve">Therefore, though we may </w:t>
      </w:r>
      <w:r w:rsidR="00115238" w:rsidRPr="00473B50">
        <w:rPr>
          <w:i/>
        </w:rPr>
        <w:t xml:space="preserve">feel </w:t>
      </w:r>
      <w:r w:rsidR="00115238">
        <w:t xml:space="preserve">like we freely chose to seek God, or that we decided on our own to receive Christ, both </w:t>
      </w:r>
      <w:hyperlink w:anchor="_Calvinism,_Calvinist_2" w:history="1">
        <w:r w:rsidR="00115238" w:rsidRPr="00F002E6">
          <w:rPr>
            <w:rStyle w:val="Hyperlink"/>
            <w:rFonts w:ascii="New Century Schlbk" w:hAnsi="New Century Schlbk"/>
          </w:rPr>
          <w:t>Calvinist</w:t>
        </w:r>
      </w:hyperlink>
      <w:r w:rsidR="00115238">
        <w:t xml:space="preserve"> and </w:t>
      </w:r>
      <w:hyperlink w:anchor="_Arminianism_1" w:history="1">
        <w:r w:rsidR="00115238" w:rsidRPr="009F35A0">
          <w:rPr>
            <w:rStyle w:val="Hyperlink"/>
            <w:rFonts w:ascii="New Century Schlbk" w:hAnsi="New Century Schlbk"/>
          </w:rPr>
          <w:t>Arminian</w:t>
        </w:r>
      </w:hyperlink>
      <w:r w:rsidR="00115238">
        <w:t xml:space="preserve"> </w:t>
      </w:r>
      <w:r w:rsidR="00876CE9">
        <w:t>believers understand</w:t>
      </w:r>
      <w:r w:rsidR="00115238">
        <w:t xml:space="preserve"> that we are only able to </w:t>
      </w:r>
      <w:r w:rsidR="00473B50">
        <w:t>choose</w:t>
      </w:r>
      <w:r w:rsidR="004E6AA8">
        <w:t xml:space="preserve"> Christ because of God’s grace working in us.</w:t>
      </w:r>
      <w:r w:rsidR="00E55854">
        <w:rPr>
          <w:rStyle w:val="FootnoteReference"/>
        </w:rPr>
        <w:footnoteReference w:id="613"/>
      </w:r>
      <w:r w:rsidR="004E6AA8">
        <w:t xml:space="preserve"> </w:t>
      </w:r>
      <w:r w:rsidR="003A75E9">
        <w:t>As Jesus said, “No one can come to Me unless the Fath</w:t>
      </w:r>
      <w:r w:rsidR="00F85DF1">
        <w:t xml:space="preserve">er who sent Me draws him” (Joh </w:t>
      </w:r>
      <w:r w:rsidR="003A75E9">
        <w:t>6.44</w:t>
      </w:r>
      <w:r w:rsidR="00F85DF1">
        <w:fldChar w:fldCharType="begin"/>
      </w:r>
      <w:r w:rsidR="00F85DF1">
        <w:instrText xml:space="preserve"> XE "Joh 06.44" </w:instrText>
      </w:r>
      <w:r w:rsidR="00F85DF1">
        <w:fldChar w:fldCharType="end"/>
      </w:r>
      <w:r w:rsidR="003A75E9">
        <w:t>). This drawing involves hearing and learning</w:t>
      </w:r>
      <w:r w:rsidR="00F85DF1">
        <w:t xml:space="preserve"> directly from the Father (Joh </w:t>
      </w:r>
      <w:r w:rsidR="003A75E9">
        <w:t>6.45</w:t>
      </w:r>
      <w:r w:rsidR="00F85DF1">
        <w:fldChar w:fldCharType="begin"/>
      </w:r>
      <w:r w:rsidR="00F85DF1">
        <w:instrText xml:space="preserve"> XE "Joh 06.45" </w:instrText>
      </w:r>
      <w:r w:rsidR="00F85DF1">
        <w:fldChar w:fldCharType="end"/>
      </w:r>
      <w:r w:rsidR="003A75E9">
        <w:t>).</w:t>
      </w:r>
      <w:r w:rsidR="00E33D83">
        <w:t xml:space="preserve"> The Father must draw a man, and the Spirit must give that man life, because “the flesh profits nothing” </w:t>
      </w:r>
      <w:r w:rsidR="00473B50">
        <w:t>when it comes to</w:t>
      </w:r>
      <w:r w:rsidR="00E33D83">
        <w:t xml:space="preserve"> enabling fallen man</w:t>
      </w:r>
      <w:r w:rsidR="000408F5">
        <w:t xml:space="preserve"> to believe for salvation (Joh </w:t>
      </w:r>
      <w:r w:rsidR="00E33D83">
        <w:t>6.63</w:t>
      </w:r>
      <w:r w:rsidR="00F85DF1">
        <w:fldChar w:fldCharType="begin"/>
      </w:r>
      <w:r w:rsidR="00F85DF1">
        <w:instrText xml:space="preserve"> XE "Joh 06.63" </w:instrText>
      </w:r>
      <w:r w:rsidR="00F85DF1">
        <w:fldChar w:fldCharType="end"/>
      </w:r>
      <w:r w:rsidR="00E33D83">
        <w:t>,65</w:t>
      </w:r>
      <w:r w:rsidR="00F85DF1">
        <w:fldChar w:fldCharType="begin"/>
      </w:r>
      <w:r w:rsidR="00F85DF1">
        <w:instrText xml:space="preserve"> XE "Joh 06.65" </w:instrText>
      </w:r>
      <w:r w:rsidR="00F85DF1">
        <w:fldChar w:fldCharType="end"/>
      </w:r>
      <w:r w:rsidR="00E33D83">
        <w:t xml:space="preserve">). This is so because the </w:t>
      </w:r>
      <w:r w:rsidR="00EB774E">
        <w:t>essential</w:t>
      </w:r>
      <w:r w:rsidR="00E33D83">
        <w:t xml:space="preserve"> truths about Jesus Christ and the gospel </w:t>
      </w:r>
      <w:r w:rsidR="00473B50">
        <w:t>cannot be grasped by the natural, unaided mind of fallen man. As Paul wrote, “The man without the Spirit does not accept the things that come from the Spirit of God, for they are foolishness to him, and he cannot understand them, because they are spiritually discerned” (1Co 2.14</w:t>
      </w:r>
      <w:r w:rsidR="00EB394B">
        <w:t xml:space="preserve"> </w:t>
      </w:r>
      <w:r w:rsidR="00F85DF1">
        <w:fldChar w:fldCharType="begin"/>
      </w:r>
      <w:r w:rsidR="00F85DF1">
        <w:instrText xml:space="preserve"> XE "1Co 02.14" </w:instrText>
      </w:r>
      <w:r w:rsidR="00F85DF1">
        <w:fldChar w:fldCharType="end"/>
      </w:r>
      <w:r w:rsidR="005A1E29" w:rsidRPr="00426851">
        <w:rPr>
          <w:vertAlign w:val="superscript"/>
        </w:rPr>
        <w:t>NIVO</w:t>
      </w:r>
      <w:r w:rsidR="00473B50">
        <w:t xml:space="preserve">). Therefore, if we chose Christ, </w:t>
      </w:r>
      <w:r w:rsidR="00DE0B37">
        <w:t>we did so</w:t>
      </w:r>
      <w:r w:rsidR="005A1E29">
        <w:t xml:space="preserve"> by the working of the Father who extended His grace to us by the </w:t>
      </w:r>
      <w:r w:rsidR="00DE0B37">
        <w:t>agency</w:t>
      </w:r>
      <w:r w:rsidR="005A1E29">
        <w:t xml:space="preserve"> of the Holy Spirit, and this is </w:t>
      </w:r>
      <w:r w:rsidR="000408F5">
        <w:t>true</w:t>
      </w:r>
      <w:r w:rsidR="005A1E29">
        <w:t xml:space="preserve"> regardless of whether we perceived ourselves being drawn by divine agency or not.</w:t>
      </w:r>
      <w:r w:rsidR="004057BC">
        <w:t xml:space="preserve"> </w:t>
      </w:r>
      <w:r w:rsidR="00DE0B37">
        <w:t xml:space="preserve">The apostle </w:t>
      </w:r>
      <w:r w:rsidR="004057BC">
        <w:t xml:space="preserve">John </w:t>
      </w:r>
      <w:r w:rsidR="008C2CBF" w:rsidRPr="0092439D">
        <w:rPr>
          <w:rFonts w:ascii="Times" w:hAnsi="Times"/>
        </w:rPr>
        <w:t>[[@Page:</w:t>
      </w:r>
      <w:r w:rsidR="008C2CBF">
        <w:rPr>
          <w:rFonts w:ascii="Times" w:hAnsi="Times"/>
        </w:rPr>
        <w:t>318</w:t>
      </w:r>
      <w:r w:rsidR="008C2CBF" w:rsidRPr="0092439D">
        <w:rPr>
          <w:rFonts w:ascii="Times" w:hAnsi="Times"/>
        </w:rPr>
        <w:t>]]</w:t>
      </w:r>
      <w:r w:rsidR="004057BC">
        <w:t>confirm</w:t>
      </w:r>
      <w:r w:rsidR="00DE0B37">
        <w:t>ed</w:t>
      </w:r>
      <w:r w:rsidR="004057BC">
        <w:t xml:space="preserve"> that it is the grace of God </w:t>
      </w:r>
      <w:r w:rsidR="008515BC">
        <w:t xml:space="preserve">that </w:t>
      </w:r>
      <w:r w:rsidR="004057BC">
        <w:t>bring</w:t>
      </w:r>
      <w:r w:rsidR="008515BC">
        <w:t>s</w:t>
      </w:r>
      <w:r w:rsidR="004057BC">
        <w:t xml:space="preserve"> us to salvation</w:t>
      </w:r>
      <w:r w:rsidR="005527ED">
        <w:t>, for in the prologue of his gospel</w:t>
      </w:r>
      <w:r w:rsidR="004057BC">
        <w:t xml:space="preserve"> he describe</w:t>
      </w:r>
      <w:r w:rsidR="00DE0B37">
        <w:t>d</w:t>
      </w:r>
      <w:r w:rsidR="004057BC">
        <w:t xml:space="preserve"> those who receive Christ as “born, not … of the will of the flesh nor of the will of man, but of God” (Joh 1.13</w:t>
      </w:r>
      <w:r w:rsidR="00F85DF1">
        <w:fldChar w:fldCharType="begin"/>
      </w:r>
      <w:r w:rsidR="00F85DF1">
        <w:instrText xml:space="preserve"> XE "Joh 01.13" </w:instrText>
      </w:r>
      <w:r w:rsidR="00F85DF1">
        <w:fldChar w:fldCharType="end"/>
      </w:r>
      <w:r w:rsidR="004057BC">
        <w:t>). Paul confirm</w:t>
      </w:r>
      <w:r w:rsidR="00DE0B37">
        <w:t>ed</w:t>
      </w:r>
      <w:r w:rsidR="004057BC">
        <w:t xml:space="preserve"> the same truth when he </w:t>
      </w:r>
      <w:r w:rsidR="00DE0B37">
        <w:t>wrote</w:t>
      </w:r>
      <w:r w:rsidR="004057BC">
        <w:t xml:space="preserve"> that God’s favor “does not </w:t>
      </w:r>
      <w:r w:rsidR="004057BC" w:rsidRPr="004D1CB8">
        <w:rPr>
          <w:i/>
        </w:rPr>
        <w:t>depend</w:t>
      </w:r>
      <w:r w:rsidR="004057BC">
        <w:t xml:space="preserve"> on the man who wills … but on God who has mercy” </w:t>
      </w:r>
      <w:r w:rsidR="00F85DF1">
        <w:t xml:space="preserve">(Rom </w:t>
      </w:r>
      <w:r w:rsidR="004057BC" w:rsidRPr="00F12212">
        <w:t>9.16</w:t>
      </w:r>
      <w:r w:rsidR="00F85DF1">
        <w:fldChar w:fldCharType="begin"/>
      </w:r>
      <w:r w:rsidR="00F85DF1">
        <w:instrText xml:space="preserve"> XE "</w:instrText>
      </w:r>
      <w:r w:rsidR="00F85DF1" w:rsidRPr="00F12212">
        <w:instrText>Rom 09.16</w:instrText>
      </w:r>
      <w:r w:rsidR="00F85DF1">
        <w:instrText xml:space="preserve">" </w:instrText>
      </w:r>
      <w:r w:rsidR="00F85DF1">
        <w:fldChar w:fldCharType="end"/>
      </w:r>
      <w:r w:rsidR="004057BC" w:rsidRPr="00F12212">
        <w:t>).</w:t>
      </w:r>
      <w:r w:rsidR="00F12212" w:rsidRPr="00F12212">
        <w:rPr>
          <w:rStyle w:val="FootnoteReference"/>
        </w:rPr>
        <w:footnoteReference w:id="614"/>
      </w:r>
      <w:r w:rsidR="005527ED">
        <w:t xml:space="preserve"> </w:t>
      </w:r>
    </w:p>
    <w:p w14:paraId="4D4F25FA" w14:textId="57FCB43B" w:rsidR="00893193" w:rsidRPr="00893193" w:rsidRDefault="00A4168D" w:rsidP="00893193">
      <w:r>
        <w:tab/>
        <w:t xml:space="preserve">So, yes, </w:t>
      </w:r>
      <w:r w:rsidR="000408F5">
        <w:t>the Bible teaches</w:t>
      </w:r>
      <w:r>
        <w:t xml:space="preserve"> that in our natural state</w:t>
      </w:r>
      <w:r w:rsidR="000408F5">
        <w:t xml:space="preserve"> our spiritual deadness negatively affects all our faculties</w:t>
      </w:r>
      <w:r>
        <w:t xml:space="preserve">, </w:t>
      </w:r>
      <w:r w:rsidR="000408F5">
        <w:t xml:space="preserve">including </w:t>
      </w:r>
      <w:r>
        <w:t xml:space="preserve">our volition. </w:t>
      </w:r>
      <w:r w:rsidR="008C7222" w:rsidRPr="00BE5A96">
        <w:t xml:space="preserve">As R. C. Sproul </w:t>
      </w:r>
      <w:r w:rsidR="008C7222">
        <w:t xml:space="preserve">puts it, fallen </w:t>
      </w:r>
      <w:r w:rsidR="008C7222" w:rsidRPr="008C7222">
        <w:t>man “</w:t>
      </w:r>
      <w:r w:rsidR="008C7222" w:rsidRPr="008C7222">
        <w:rPr>
          <w:rFonts w:eastAsiaTheme="minorEastAsia"/>
          <w:lang w:eastAsia="ja-JP"/>
        </w:rPr>
        <w:t>is spiritually dead, and his choices are spiritually bankrupt.”</w:t>
      </w:r>
      <w:r w:rsidR="00044400">
        <w:rPr>
          <w:rStyle w:val="FootnoteReference"/>
          <w:rFonts w:eastAsiaTheme="minorEastAsia"/>
          <w:lang w:eastAsia="ja-JP"/>
        </w:rPr>
        <w:footnoteReference w:id="615"/>
      </w:r>
      <w:r w:rsidR="008C7222" w:rsidRPr="008C7222">
        <w:rPr>
          <w:rFonts w:eastAsiaTheme="minorEastAsia"/>
          <w:lang w:eastAsia="ja-JP"/>
        </w:rPr>
        <w:t xml:space="preserve"> </w:t>
      </w:r>
      <w:r w:rsidRPr="008C7222">
        <w:t xml:space="preserve">The Bible clearly </w:t>
      </w:r>
      <w:r>
        <w:t xml:space="preserve">teaches us that as a fallen race we retain the faculty of volition, </w:t>
      </w:r>
      <w:r w:rsidRPr="00527ED9">
        <w:t>and the responsibility to make choices</w:t>
      </w:r>
      <w:r w:rsidR="00CB0402" w:rsidRPr="00527ED9">
        <w:t>,</w:t>
      </w:r>
      <w:r w:rsidR="00CB0402">
        <w:t xml:space="preserve"> </w:t>
      </w:r>
      <w:r w:rsidR="008C06A4">
        <w:t>but</w:t>
      </w:r>
      <w:r w:rsidR="00CB0402">
        <w:t xml:space="preserve"> </w:t>
      </w:r>
      <w:r w:rsidR="008C06A4">
        <w:t>our</w:t>
      </w:r>
      <w:r w:rsidR="00CB0402">
        <w:t xml:space="preserve"> volition is not free from our bondage to our own sinful condition</w:t>
      </w:r>
      <w:r w:rsidR="00044400">
        <w:t xml:space="preserve"> — </w:t>
      </w:r>
      <w:r w:rsidR="00CB0402" w:rsidRPr="00044400">
        <w:rPr>
          <w:i/>
        </w:rPr>
        <w:t xml:space="preserve">nor from the mostly unperceived influences of </w:t>
      </w:r>
      <w:r w:rsidR="008C06A4" w:rsidRPr="00044400">
        <w:rPr>
          <w:i/>
        </w:rPr>
        <w:t xml:space="preserve">external </w:t>
      </w:r>
      <w:r w:rsidR="00CB0402" w:rsidRPr="00044400">
        <w:rPr>
          <w:i/>
        </w:rPr>
        <w:t>spiritual entities</w:t>
      </w:r>
      <w:r w:rsidRPr="00044400">
        <w:rPr>
          <w:i/>
        </w:rPr>
        <w:t>.</w:t>
      </w:r>
      <w:r>
        <w:t xml:space="preserve"> </w:t>
      </w:r>
      <w:r w:rsidR="00CB0402">
        <w:t>Consequently</w:t>
      </w:r>
      <w:r>
        <w:t>, the Bible never mentions “free will” as a</w:t>
      </w:r>
      <w:r w:rsidR="000408F5">
        <w:t>n attribute</w:t>
      </w:r>
      <w:r>
        <w:t xml:space="preserve"> of fallen man</w:t>
      </w:r>
      <w:r w:rsidR="008C06A4">
        <w:t>,</w:t>
      </w:r>
      <w:r w:rsidR="00CB0402">
        <w:rPr>
          <w:rStyle w:val="FootnoteReference"/>
        </w:rPr>
        <w:footnoteReference w:id="616"/>
      </w:r>
      <w:r w:rsidR="008C06A4">
        <w:t xml:space="preserve"> and teaches us instead that we are utterly dependent upon the agency of God’s </w:t>
      </w:r>
      <w:r w:rsidR="00461254">
        <w:t>S</w:t>
      </w:r>
      <w:r w:rsidR="008C06A4">
        <w:t>pirit to</w:t>
      </w:r>
      <w:r w:rsidR="000408F5">
        <w:t xml:space="preserve"> embrace spiritual truth, and </w:t>
      </w:r>
      <w:r w:rsidR="005527ED">
        <w:t xml:space="preserve">even </w:t>
      </w:r>
      <w:r w:rsidR="000408F5">
        <w:t xml:space="preserve">to </w:t>
      </w:r>
      <w:r w:rsidR="008C06A4">
        <w:t>perceive</w:t>
      </w:r>
      <w:r w:rsidR="000408F5">
        <w:t xml:space="preserve"> it (Joh 3.</w:t>
      </w:r>
      <w:r w:rsidR="008C06A4">
        <w:t>3</w:t>
      </w:r>
      <w:r w:rsidR="001E5BE2">
        <w:fldChar w:fldCharType="begin"/>
      </w:r>
      <w:r w:rsidR="001E5BE2">
        <w:instrText xml:space="preserve"> XE "</w:instrText>
      </w:r>
      <w:r w:rsidR="001E5BE2">
        <w:rPr>
          <w:color w:val="000000"/>
        </w:rPr>
        <w:instrText>Joh 03.03</w:instrText>
      </w:r>
      <w:r w:rsidR="001E5BE2">
        <w:instrText xml:space="preserve">" </w:instrText>
      </w:r>
      <w:r w:rsidR="001E5BE2">
        <w:fldChar w:fldCharType="end"/>
      </w:r>
      <w:r w:rsidR="008C06A4">
        <w:t>; cf. Psa 36.9</w:t>
      </w:r>
      <w:r w:rsidR="000408F5">
        <w:fldChar w:fldCharType="begin"/>
      </w:r>
      <w:r w:rsidR="000408F5">
        <w:instrText xml:space="preserve"> XE "Psa 036.09" </w:instrText>
      </w:r>
      <w:r w:rsidR="000408F5">
        <w:fldChar w:fldCharType="end"/>
      </w:r>
      <w:r w:rsidR="008C06A4">
        <w:t xml:space="preserve">). </w:t>
      </w:r>
    </w:p>
    <w:p w14:paraId="4D801EA8" w14:textId="70E6CA62" w:rsidR="00FE3E57" w:rsidRDefault="00EF6A3C" w:rsidP="00AA2849">
      <w:pPr>
        <w:pStyle w:val="Heading3"/>
      </w:pPr>
      <w:bookmarkStart w:id="251" w:name="_Toc328148074"/>
      <w:r>
        <w:t xml:space="preserve">15. </w:t>
      </w:r>
      <w:r w:rsidR="00A97EF5">
        <w:t>Weren’t People In The Old Testament Time Saved Without The Agency Of The Holy Spirit</w:t>
      </w:r>
      <w:r w:rsidR="00FE3E57">
        <w:t>?</w:t>
      </w:r>
      <w:bookmarkEnd w:id="251"/>
    </w:p>
    <w:p w14:paraId="6CA9C52D" w14:textId="6CF5CE9E" w:rsidR="00331344" w:rsidRDefault="00717D78" w:rsidP="00331344">
      <w:r>
        <w:t>Sadly, this question arises often</w:t>
      </w:r>
      <w:r w:rsidR="00B4375D">
        <w:t>.</w:t>
      </w:r>
      <w:r>
        <w:t xml:space="preserve"> </w:t>
      </w:r>
      <w:r w:rsidR="00B4375D">
        <w:t>In this time of escalating</w:t>
      </w:r>
      <w:r w:rsidR="00331344">
        <w:t xml:space="preserve"> biblical illiteracy</w:t>
      </w:r>
      <w:r w:rsidR="00B4375D">
        <w:t xml:space="preserve">, </w:t>
      </w:r>
      <w:r>
        <w:t>m</w:t>
      </w:r>
      <w:r w:rsidR="00331344">
        <w:t>any church attenders</w:t>
      </w:r>
      <w:r w:rsidR="00B4375D">
        <w:t xml:space="preserve"> in North America</w:t>
      </w:r>
      <w:r w:rsidR="00331344">
        <w:t xml:space="preserve"> believe that people who lived before the outpouring of the Holy Spirit on Pentecost were saved or justified by a different means than </w:t>
      </w:r>
      <w:r>
        <w:t>post-Pentecost</w:t>
      </w:r>
      <w:r w:rsidR="00331344">
        <w:t xml:space="preserve"> saints. </w:t>
      </w:r>
      <w:r w:rsidR="000E0E4D">
        <w:t>Against</w:t>
      </w:r>
      <w:r w:rsidR="00331344">
        <w:t xml:space="preserve"> this mistaken idea</w:t>
      </w:r>
      <w:r w:rsidR="00EF6A3C">
        <w:t>,</w:t>
      </w:r>
      <w:r w:rsidR="00331344">
        <w:t xml:space="preserve"> </w:t>
      </w:r>
      <w:r w:rsidR="000E0E4D">
        <w:t>the Bible teaches that</w:t>
      </w:r>
      <w:r w:rsidR="00331344">
        <w:t>:</w:t>
      </w:r>
    </w:p>
    <w:p w14:paraId="4A5E1C71" w14:textId="68CBB132" w:rsidR="00331344" w:rsidRDefault="00331344" w:rsidP="003E0F6D">
      <w:pPr>
        <w:pStyle w:val="ListParagraph"/>
        <w:numPr>
          <w:ilvl w:val="0"/>
          <w:numId w:val="36"/>
        </w:numPr>
      </w:pPr>
      <w:r>
        <w:t>The outpouring of the Holy Spirit on Pentecost (Act 2</w:t>
      </w:r>
      <w:r w:rsidR="00661644">
        <w:fldChar w:fldCharType="begin"/>
      </w:r>
      <w:r w:rsidR="00661644">
        <w:instrText xml:space="preserve"> XE "Act 02" </w:instrText>
      </w:r>
      <w:r w:rsidR="00661644">
        <w:fldChar w:fldCharType="end"/>
      </w:r>
      <w:r>
        <w:t xml:space="preserve">) </w:t>
      </w:r>
      <w:r>
        <w:rPr>
          <w:i/>
        </w:rPr>
        <w:t>was not</w:t>
      </w:r>
      <w:r w:rsidR="006D3CC0">
        <w:t xml:space="preserve"> the first coming of the Spirit.</w:t>
      </w:r>
      <w:r w:rsidR="000E0E4D">
        <w:t xml:space="preserve"> The Holy Spirit has </w:t>
      </w:r>
      <w:r w:rsidR="006D3CC0">
        <w:t>constantly acted</w:t>
      </w:r>
      <w:r w:rsidR="000E0E4D">
        <w:t xml:space="preserve"> in our world since He brooded over the waters at </w:t>
      </w:r>
      <w:r w:rsidR="00661644">
        <w:t xml:space="preserve">the founding of the </w:t>
      </w:r>
      <w:r w:rsidR="00D30262">
        <w:t>earth</w:t>
      </w:r>
      <w:r w:rsidR="00661644">
        <w:t xml:space="preserve"> (Gen 1.</w:t>
      </w:r>
      <w:r w:rsidR="000E0E4D">
        <w:t>2</w:t>
      </w:r>
      <w:r w:rsidR="00661644">
        <w:fldChar w:fldCharType="begin"/>
      </w:r>
      <w:r w:rsidR="00661644">
        <w:instrText xml:space="preserve"> XE "Gen 01.02" </w:instrText>
      </w:r>
      <w:r w:rsidR="00661644">
        <w:fldChar w:fldCharType="end"/>
      </w:r>
      <w:r w:rsidR="000E0E4D">
        <w:t xml:space="preserve">). Throughout the history of Israel, the Holy Spirit anointed prophets, </w:t>
      </w:r>
      <w:r w:rsidR="00902D06" w:rsidRPr="0092439D">
        <w:rPr>
          <w:rFonts w:ascii="Times" w:hAnsi="Times"/>
        </w:rPr>
        <w:t>[[@Page:</w:t>
      </w:r>
      <w:r w:rsidR="00902D06">
        <w:rPr>
          <w:rFonts w:ascii="Times" w:hAnsi="Times"/>
        </w:rPr>
        <w:t>319</w:t>
      </w:r>
      <w:r w:rsidR="00902D06" w:rsidRPr="0092439D">
        <w:rPr>
          <w:rFonts w:ascii="Times" w:hAnsi="Times"/>
        </w:rPr>
        <w:t>]]</w:t>
      </w:r>
      <w:r w:rsidR="000E0E4D">
        <w:t>priests and kings</w:t>
      </w:r>
      <w:r w:rsidR="00576254">
        <w:t xml:space="preserve"> (1Sa 16.13</w:t>
      </w:r>
      <w:r w:rsidR="00661644">
        <w:fldChar w:fldCharType="begin"/>
      </w:r>
      <w:r w:rsidR="00661644">
        <w:instrText xml:space="preserve"> XE "1Sa 16.13" </w:instrText>
      </w:r>
      <w:r w:rsidR="00661644">
        <w:fldChar w:fldCharType="end"/>
      </w:r>
      <w:r w:rsidR="00576254">
        <w:t>)</w:t>
      </w:r>
      <w:r w:rsidR="000E0E4D">
        <w:t>,</w:t>
      </w:r>
      <w:r w:rsidR="00661644">
        <w:t xml:space="preserve"> empowered God’s warriors (Jdg </w:t>
      </w:r>
      <w:r w:rsidR="000E0E4D">
        <w:t>6.34</w:t>
      </w:r>
      <w:r w:rsidR="00661644">
        <w:fldChar w:fldCharType="begin"/>
      </w:r>
      <w:r w:rsidR="00661644">
        <w:instrText xml:space="preserve"> XE "Jdg 06.34" </w:instrText>
      </w:r>
      <w:r w:rsidR="00661644">
        <w:fldChar w:fldCharType="end"/>
      </w:r>
      <w:r w:rsidR="000E0E4D">
        <w:t>), and gave spiritual gifts to individuals (</w:t>
      </w:r>
      <w:r w:rsidR="002E13FF">
        <w:t xml:space="preserve">Ex </w:t>
      </w:r>
      <w:r w:rsidR="00661644">
        <w:t>31.1-</w:t>
      </w:r>
      <w:r w:rsidR="00576254">
        <w:t>3</w:t>
      </w:r>
      <w:r w:rsidR="00661644">
        <w:fldChar w:fldCharType="begin"/>
      </w:r>
      <w:r w:rsidR="00661644">
        <w:instrText xml:space="preserve"> XE "</w:instrText>
      </w:r>
      <w:r w:rsidR="002E13FF">
        <w:instrText xml:space="preserve">Ex </w:instrText>
      </w:r>
      <w:r w:rsidR="00661644">
        <w:instrText xml:space="preserve">31.01-03" </w:instrText>
      </w:r>
      <w:r w:rsidR="00661644">
        <w:fldChar w:fldCharType="end"/>
      </w:r>
      <w:r w:rsidR="00576254">
        <w:t>; Num 11.25-26</w:t>
      </w:r>
      <w:r w:rsidR="00661644">
        <w:fldChar w:fldCharType="begin"/>
      </w:r>
      <w:r w:rsidR="00661644">
        <w:instrText xml:space="preserve"> XE "Num 11.25-26" </w:instrText>
      </w:r>
      <w:r w:rsidR="00661644">
        <w:fldChar w:fldCharType="end"/>
      </w:r>
      <w:r w:rsidR="000E0E4D">
        <w:t>).</w:t>
      </w:r>
      <w:r w:rsidR="00E700CB">
        <w:rPr>
          <w:rStyle w:val="FootnoteReference"/>
        </w:rPr>
        <w:footnoteReference w:id="617"/>
      </w:r>
    </w:p>
    <w:p w14:paraId="5AAB30EA" w14:textId="31D432DE" w:rsidR="00331344" w:rsidRDefault="00872915" w:rsidP="003E0F6D">
      <w:pPr>
        <w:pStyle w:val="ListParagraph"/>
        <w:numPr>
          <w:ilvl w:val="0"/>
          <w:numId w:val="36"/>
        </w:numPr>
      </w:pPr>
      <w:r>
        <w:t xml:space="preserve">From the beginning, </w:t>
      </w:r>
      <w:r w:rsidR="00FC351C">
        <w:t xml:space="preserve">God has given </w:t>
      </w:r>
      <w:r w:rsidRPr="00872915">
        <w:t xml:space="preserve">only </w:t>
      </w:r>
      <w:r w:rsidR="00331344" w:rsidRPr="00872915">
        <w:t>one</w:t>
      </w:r>
      <w:r w:rsidR="00331344">
        <w:t xml:space="preserve"> </w:t>
      </w:r>
      <w:r w:rsidR="00346008" w:rsidRPr="00872915">
        <w:t xml:space="preserve">means </w:t>
      </w:r>
      <w:r w:rsidR="00D30262">
        <w:t>by which man can be justified,</w:t>
      </w:r>
      <w:r w:rsidR="00346008">
        <w:t xml:space="preserve"> and that is </w:t>
      </w:r>
      <w:r w:rsidR="00346008">
        <w:rPr>
          <w:i/>
        </w:rPr>
        <w:t>by grace through faith</w:t>
      </w:r>
      <w:r w:rsidR="00346008">
        <w:t xml:space="preserve"> </w:t>
      </w:r>
      <w:r w:rsidR="00346008">
        <w:rPr>
          <w:i/>
        </w:rPr>
        <w:t>in the atoning work of Messiah.</w:t>
      </w:r>
      <w:r w:rsidR="00346008">
        <w:t xml:space="preserve"> If people after Pentecost </w:t>
      </w:r>
      <w:r w:rsidR="00FC351C">
        <w:t>had been</w:t>
      </w:r>
      <w:r w:rsidR="00346008">
        <w:t xml:space="preserve"> justified by a different means than those of preceding generations, Paul would not have appealed to the example of Abraham (Rom 4</w:t>
      </w:r>
      <w:r w:rsidR="00661644">
        <w:fldChar w:fldCharType="begin"/>
      </w:r>
      <w:r w:rsidR="00661644">
        <w:instrText xml:space="preserve"> XE "Rom 04" </w:instrText>
      </w:r>
      <w:r w:rsidR="00661644">
        <w:fldChar w:fldCharType="end"/>
      </w:r>
      <w:r w:rsidR="00346008">
        <w:t>) as his proof that we are justified by faith.</w:t>
      </w:r>
    </w:p>
    <w:p w14:paraId="23220F51" w14:textId="1F634635" w:rsidR="00346008" w:rsidRDefault="00F057A5" w:rsidP="003E0F6D">
      <w:pPr>
        <w:pStyle w:val="ListParagraph"/>
        <w:numPr>
          <w:ilvl w:val="0"/>
          <w:numId w:val="36"/>
        </w:numPr>
      </w:pPr>
      <w:r>
        <w:t>Ever s</w:t>
      </w:r>
      <w:r w:rsidR="00576254">
        <w:t xml:space="preserve">ince the sin of Adam and Eve, </w:t>
      </w:r>
      <w:r w:rsidR="001D0EF8">
        <w:t xml:space="preserve">i.e., </w:t>
      </w:r>
      <w:r>
        <w:t>from the moment of</w:t>
      </w:r>
      <w:r w:rsidR="001D0EF8">
        <w:t xml:space="preserve"> </w:t>
      </w:r>
      <w:hyperlink w:anchor="_Fall,_The_29" w:history="1">
        <w:r w:rsidR="001D0EF8" w:rsidRPr="00085D94">
          <w:rPr>
            <w:rStyle w:val="Hyperlink"/>
            <w:rFonts w:ascii="New Century Schlbk" w:hAnsi="New Century Schlbk"/>
          </w:rPr>
          <w:t>the fall</w:t>
        </w:r>
      </w:hyperlink>
      <w:r w:rsidR="001D0EF8">
        <w:t xml:space="preserve"> of man, the only way for sinful man to regain spiritual life has been </w:t>
      </w:r>
      <w:r w:rsidR="002868B8">
        <w:t>through</w:t>
      </w:r>
      <w:r w:rsidR="001D0EF8">
        <w:t xml:space="preserve"> </w:t>
      </w:r>
      <w:hyperlink w:anchor="_Regeneration_35" w:history="1">
        <w:r w:rsidR="001D0EF8" w:rsidRPr="001E7609">
          <w:rPr>
            <w:rStyle w:val="Hyperlink"/>
            <w:rFonts w:ascii="New Century Schlbk" w:hAnsi="New Century Schlbk"/>
          </w:rPr>
          <w:t>new birth</w:t>
        </w:r>
      </w:hyperlink>
      <w:r w:rsidR="001D0EF8">
        <w:t xml:space="preserve"> by the Holy Spirit. </w:t>
      </w:r>
      <w:r w:rsidR="00C01841">
        <w:rPr>
          <w:sz w:val="22"/>
          <w:szCs w:val="22"/>
        </w:rPr>
        <w:t>OT</w:t>
      </w:r>
      <w:r w:rsidR="00CA15E8">
        <w:rPr>
          <w:rFonts w:ascii="Times New Roman" w:eastAsiaTheme="minorEastAsia" w:hAnsi="Times New Roman"/>
          <w:sz w:val="20"/>
          <w:szCs w:val="20"/>
        </w:rPr>
        <w:t xml:space="preserve"> </w:t>
      </w:r>
      <w:r w:rsidR="001D0EF8">
        <w:t>Prophets like Ezekiel understood and taught this (Eze 18.31</w:t>
      </w:r>
      <w:r w:rsidR="00661644">
        <w:fldChar w:fldCharType="begin"/>
      </w:r>
      <w:r w:rsidR="00661644">
        <w:instrText xml:space="preserve"> XE "Eze 18.31" </w:instrText>
      </w:r>
      <w:r w:rsidR="00661644">
        <w:fldChar w:fldCharType="end"/>
      </w:r>
      <w:r w:rsidR="001D0EF8">
        <w:t xml:space="preserve">). Isaiah understood not only man’s need for </w:t>
      </w:r>
      <w:hyperlink w:anchor="_Regeneration_36" w:history="1">
        <w:r w:rsidR="001D0EF8" w:rsidRPr="001E7609">
          <w:rPr>
            <w:rStyle w:val="Hyperlink"/>
            <w:rFonts w:ascii="New Century Schlbk" w:hAnsi="New Century Schlbk"/>
          </w:rPr>
          <w:t>new birth</w:t>
        </w:r>
      </w:hyperlink>
      <w:r w:rsidR="001D0EF8">
        <w:t xml:space="preserve"> by the Holy Spirit</w:t>
      </w:r>
      <w:r w:rsidR="007A376A">
        <w:t>, but also understood Israel’s failed</w:t>
      </w:r>
      <w:r w:rsidR="001D0EF8">
        <w:t xml:space="preserve"> commission to facilitate </w:t>
      </w:r>
      <w:hyperlink w:anchor="_Regeneration_37" w:history="1">
        <w:r w:rsidR="001D0EF8" w:rsidRPr="001E7609">
          <w:rPr>
            <w:rStyle w:val="Hyperlink"/>
            <w:rFonts w:ascii="New Century Schlbk" w:hAnsi="New Century Schlbk"/>
          </w:rPr>
          <w:t>new birth</w:t>
        </w:r>
      </w:hyperlink>
      <w:r w:rsidR="001D0EF8">
        <w:t xml:space="preserve"> for the other peoples of the world (Isa 26.18</w:t>
      </w:r>
      <w:r w:rsidR="00661644">
        <w:fldChar w:fldCharType="begin"/>
      </w:r>
      <w:r w:rsidR="00661644">
        <w:instrText xml:space="preserve"> XE "Isa 26.18" </w:instrText>
      </w:r>
      <w:r w:rsidR="00661644">
        <w:fldChar w:fldCharType="end"/>
      </w:r>
      <w:r w:rsidR="001D0EF8">
        <w:t xml:space="preserve">). The </w:t>
      </w:r>
      <w:r w:rsidR="00C01841">
        <w:rPr>
          <w:sz w:val="22"/>
          <w:szCs w:val="22"/>
        </w:rPr>
        <w:t>OT</w:t>
      </w:r>
      <w:r w:rsidR="00CA15E8">
        <w:rPr>
          <w:rFonts w:ascii="Times New Roman" w:eastAsiaTheme="minorEastAsia" w:hAnsi="Times New Roman"/>
          <w:sz w:val="20"/>
          <w:szCs w:val="20"/>
        </w:rPr>
        <w:t xml:space="preserve"> </w:t>
      </w:r>
      <w:r w:rsidR="001D0EF8">
        <w:t xml:space="preserve">prophets </w:t>
      </w:r>
      <w:r>
        <w:t xml:space="preserve">taught </w:t>
      </w:r>
      <w:r w:rsidR="002868B8">
        <w:t xml:space="preserve">man’s need for </w:t>
      </w:r>
      <w:hyperlink w:anchor="_Regeneration_38" w:history="1">
        <w:r w:rsidR="002868B8" w:rsidRPr="001E7609">
          <w:rPr>
            <w:rStyle w:val="Hyperlink"/>
            <w:rFonts w:ascii="New Century Schlbk" w:hAnsi="New Century Schlbk"/>
          </w:rPr>
          <w:t>new birth</w:t>
        </w:r>
      </w:hyperlink>
      <w:r w:rsidR="00C56C09">
        <w:t xml:space="preserve"> under multiple motifs like </w:t>
      </w:r>
      <w:r w:rsidR="00C56C09" w:rsidRPr="00C56C09">
        <w:rPr>
          <w:i/>
        </w:rPr>
        <w:t>circumcision of the heart</w:t>
      </w:r>
      <w:r w:rsidR="001D0EF8">
        <w:t xml:space="preserve"> </w:t>
      </w:r>
      <w:r w:rsidR="00C56C09">
        <w:t>(Jer 4.4</w:t>
      </w:r>
      <w:r w:rsidR="00333520">
        <w:fldChar w:fldCharType="begin"/>
      </w:r>
      <w:r w:rsidR="00333520">
        <w:instrText xml:space="preserve"> XE "Jer 04.04" </w:instrText>
      </w:r>
      <w:r w:rsidR="00333520">
        <w:fldChar w:fldCharType="end"/>
      </w:r>
      <w:r w:rsidR="00C56C09">
        <w:t xml:space="preserve">), the need to </w:t>
      </w:r>
      <w:r w:rsidR="00C56C09">
        <w:rPr>
          <w:i/>
        </w:rPr>
        <w:t>live</w:t>
      </w:r>
      <w:r w:rsidR="00C56C09">
        <w:t xml:space="preserve">, i.e., </w:t>
      </w:r>
      <w:r w:rsidR="00C56C09" w:rsidRPr="00C56C09">
        <w:rPr>
          <w:i/>
        </w:rPr>
        <w:t>come to life</w:t>
      </w:r>
      <w:r w:rsidR="00C56C09">
        <w:t xml:space="preserve"> by divine </w:t>
      </w:r>
      <w:r w:rsidR="00333520">
        <w:t>agency</w:t>
      </w:r>
      <w:r w:rsidR="00C56C09" w:rsidRPr="00C56C09">
        <w:t xml:space="preserve"> </w:t>
      </w:r>
      <w:r w:rsidR="00C56C09">
        <w:t>(Eze 16.6</w:t>
      </w:r>
      <w:r w:rsidR="00C56C09">
        <w:fldChar w:fldCharType="begin"/>
      </w:r>
      <w:r w:rsidR="00C56C09">
        <w:instrText xml:space="preserve"> XE "Eze 16.06" </w:instrText>
      </w:r>
      <w:r w:rsidR="00C56C09">
        <w:fldChar w:fldCharType="end"/>
      </w:r>
      <w:r w:rsidR="00C56C09">
        <w:t>)</w:t>
      </w:r>
      <w:r w:rsidR="00333520">
        <w:t>,</w:t>
      </w:r>
      <w:r w:rsidR="00C56C09">
        <w:t xml:space="preserve"> and </w:t>
      </w:r>
      <w:r w:rsidR="00C56C09" w:rsidRPr="00C56C09">
        <w:rPr>
          <w:i/>
        </w:rPr>
        <w:t>resurrection of the whole man</w:t>
      </w:r>
      <w:r w:rsidR="001D0EF8">
        <w:t xml:space="preserve"> (</w:t>
      </w:r>
      <w:r w:rsidR="00333520">
        <w:t>Eze</w:t>
      </w:r>
      <w:r w:rsidR="00661644">
        <w:t xml:space="preserve"> </w:t>
      </w:r>
      <w:r w:rsidR="001D0EF8">
        <w:t>37</w:t>
      </w:r>
      <w:r w:rsidR="00661644">
        <w:fldChar w:fldCharType="begin"/>
      </w:r>
      <w:r w:rsidR="00661644">
        <w:instrText xml:space="preserve"> XE "Eze 37" </w:instrText>
      </w:r>
      <w:r w:rsidR="00661644">
        <w:fldChar w:fldCharType="end"/>
      </w:r>
      <w:r w:rsidR="001D0EF8">
        <w:t>). No wonder Jesus reproved Nicodemus for calling himself a “teacher of Israel” while failing to understand</w:t>
      </w:r>
      <w:r w:rsidR="002868B8">
        <w:t xml:space="preserve"> what it</w:t>
      </w:r>
      <w:r w:rsidR="00661644">
        <w:t xml:space="preserve"> means to be “born again” (Joh 3.</w:t>
      </w:r>
      <w:r w:rsidR="002868B8">
        <w:t>3-10</w:t>
      </w:r>
      <w:r w:rsidR="00661644">
        <w:fldChar w:fldCharType="begin"/>
      </w:r>
      <w:r w:rsidR="00661644">
        <w:instrText xml:space="preserve"> XE "</w:instrText>
      </w:r>
      <w:r w:rsidR="00661644">
        <w:rPr>
          <w:color w:val="000000"/>
        </w:rPr>
        <w:instrText>Joh 03.03-10</w:instrText>
      </w:r>
      <w:r w:rsidR="00661644">
        <w:instrText xml:space="preserve">" </w:instrText>
      </w:r>
      <w:r w:rsidR="00661644">
        <w:fldChar w:fldCharType="end"/>
      </w:r>
      <w:r w:rsidR="002868B8">
        <w:t>).</w:t>
      </w:r>
    </w:p>
    <w:p w14:paraId="377B3F5F" w14:textId="68E0DB60" w:rsidR="002868B8" w:rsidRDefault="002868B8" w:rsidP="003E0F6D">
      <w:pPr>
        <w:pStyle w:val="ListParagraph"/>
        <w:numPr>
          <w:ilvl w:val="0"/>
          <w:numId w:val="36"/>
        </w:numPr>
      </w:pPr>
      <w:r>
        <w:t xml:space="preserve">Since </w:t>
      </w:r>
      <w:hyperlink w:anchor="_Regeneration_39" w:history="1">
        <w:r w:rsidRPr="001E7609">
          <w:rPr>
            <w:rStyle w:val="Hyperlink"/>
            <w:rFonts w:ascii="New Century Schlbk" w:hAnsi="New Century Schlbk"/>
          </w:rPr>
          <w:t>new birth</w:t>
        </w:r>
      </w:hyperlink>
      <w:r>
        <w:t xml:space="preserve"> by the Holy Spirit has </w:t>
      </w:r>
      <w:r w:rsidR="00FC351C">
        <w:t>always</w:t>
      </w:r>
      <w:r>
        <w:t xml:space="preserve"> been fallen man’s only means of regaining spiritual life, intimate relationship with God through the indwelling Holy Spirit was as available </w:t>
      </w:r>
      <w:r w:rsidR="00EE003C">
        <w:t>to</w:t>
      </w:r>
      <w:r>
        <w:t xml:space="preserve"> believers before Pentecost as it is </w:t>
      </w:r>
      <w:r w:rsidR="00EE003C">
        <w:t>to</w:t>
      </w:r>
      <w:r>
        <w:t xml:space="preserve"> believers </w:t>
      </w:r>
      <w:r w:rsidR="00FC351C">
        <w:t>since</w:t>
      </w:r>
      <w:r>
        <w:t xml:space="preserve"> (to which fact the Psalms give ample testimony).</w:t>
      </w:r>
      <w:r>
        <w:rPr>
          <w:rStyle w:val="FootnoteReference"/>
        </w:rPr>
        <w:footnoteReference w:id="618"/>
      </w:r>
      <w:r>
        <w:t xml:space="preserve"> </w:t>
      </w:r>
    </w:p>
    <w:p w14:paraId="1B269683" w14:textId="3E6DC619" w:rsidR="000B1E8C" w:rsidRPr="00331344" w:rsidRDefault="000B1E8C" w:rsidP="00C5653B">
      <w:pPr>
        <w:spacing w:before="120"/>
      </w:pPr>
      <w:r>
        <w:tab/>
        <w:t>In summary, no human being has ever been saved, justified, born again or received any other spiritual benefit, including intimate fellowship with God, apart from the agency of the Holy Spirit, but th</w:t>
      </w:r>
      <w:r w:rsidR="00D30262">
        <w:t>e Holy Spirit</w:t>
      </w:r>
      <w:r>
        <w:t xml:space="preserve"> has been </w:t>
      </w:r>
      <w:r w:rsidR="00411F78">
        <w:t>an</w:t>
      </w:r>
      <w:r w:rsidR="00D30262">
        <w:t xml:space="preserve"> </w:t>
      </w:r>
      <w:r w:rsidR="00902D06" w:rsidRPr="0092439D">
        <w:rPr>
          <w:rFonts w:ascii="Times" w:hAnsi="Times"/>
        </w:rPr>
        <w:t>[[@Page:</w:t>
      </w:r>
      <w:r w:rsidR="00902D06">
        <w:rPr>
          <w:rFonts w:ascii="Times" w:hAnsi="Times"/>
        </w:rPr>
        <w:t>320</w:t>
      </w:r>
      <w:r w:rsidR="00902D06" w:rsidRPr="0092439D">
        <w:rPr>
          <w:rFonts w:ascii="Times" w:hAnsi="Times"/>
        </w:rPr>
        <w:t>]]</w:t>
      </w:r>
      <w:r w:rsidR="00D30262">
        <w:t>active</w:t>
      </w:r>
      <w:r w:rsidR="00411F78">
        <w:t xml:space="preserve"> participant</w:t>
      </w:r>
      <w:r>
        <w:t xml:space="preserve"> in</w:t>
      </w:r>
      <w:r w:rsidR="007F0406">
        <w:t xml:space="preserve"> God’s redemptive work among mankind from the beginning.</w:t>
      </w:r>
    </w:p>
    <w:p w14:paraId="39E0BBB1" w14:textId="1DF922BE" w:rsidR="003F3C38" w:rsidRDefault="00EF6A3C" w:rsidP="00AA2849">
      <w:pPr>
        <w:pStyle w:val="Heading3"/>
      </w:pPr>
      <w:bookmarkStart w:id="252" w:name="_Toc328148075"/>
      <w:r>
        <w:t xml:space="preserve">16. </w:t>
      </w:r>
      <w:r w:rsidR="00A97EF5">
        <w:t>How Can A Person Be Born Again</w:t>
      </w:r>
      <w:r w:rsidR="00FE3E57">
        <w:t>?</w:t>
      </w:r>
      <w:bookmarkEnd w:id="252"/>
    </w:p>
    <w:p w14:paraId="5CBCC827" w14:textId="2E13056A" w:rsidR="003F3C38" w:rsidRPr="00AE5009" w:rsidRDefault="00923129" w:rsidP="003F3C38">
      <w:r>
        <w:t>If</w:t>
      </w:r>
      <w:r w:rsidR="007F0406">
        <w:t xml:space="preserve"> </w:t>
      </w:r>
      <w:hyperlink w:anchor="_Regeneration_40" w:history="1">
        <w:r w:rsidR="007F0406" w:rsidRPr="001E7609">
          <w:rPr>
            <w:rStyle w:val="Hyperlink"/>
            <w:rFonts w:ascii="New Century Schlbk" w:hAnsi="New Century Schlbk"/>
          </w:rPr>
          <w:t>new birth</w:t>
        </w:r>
      </w:hyperlink>
      <w:r w:rsidR="007F0406">
        <w:t xml:space="preserve"> by the Spirit has </w:t>
      </w:r>
      <w:r w:rsidR="00EE003C">
        <w:t>always</w:t>
      </w:r>
      <w:r w:rsidR="007F0406">
        <w:t xml:space="preserve"> been the only way for fallen man to </w:t>
      </w:r>
      <w:r w:rsidR="007A376A">
        <w:t>obt</w:t>
      </w:r>
      <w:r w:rsidR="007F0406">
        <w:t xml:space="preserve">ain spiritual life, then </w:t>
      </w:r>
      <w:r>
        <w:t xml:space="preserve">how </w:t>
      </w:r>
      <w:r w:rsidR="007F0406">
        <w:t xml:space="preserve">can </w:t>
      </w:r>
      <w:r w:rsidR="003F3C38">
        <w:t xml:space="preserve">a man get himself spiritually </w:t>
      </w:r>
      <w:r w:rsidR="00BF0785">
        <w:t>re</w:t>
      </w:r>
      <w:r w:rsidR="003F3C38">
        <w:t>born?</w:t>
      </w:r>
      <w:r w:rsidR="007F0406">
        <w:t xml:space="preserve"> The answer is, </w:t>
      </w:r>
      <w:r>
        <w:rPr>
          <w:i/>
        </w:rPr>
        <w:t>H</w:t>
      </w:r>
      <w:r w:rsidR="007F0406" w:rsidRPr="00923129">
        <w:rPr>
          <w:i/>
        </w:rPr>
        <w:t>e cannot.</w:t>
      </w:r>
      <w:r w:rsidR="007F0406">
        <w:t xml:space="preserve"> Fallen man can no more give spiritual birth to himself than a human being can conceive himself in his mother’s womb. Just as no man has chosen to be born, fallen man </w:t>
      </w:r>
      <w:r w:rsidR="003F3C38">
        <w:t>cannot and doe</w:t>
      </w:r>
      <w:r>
        <w:t>s not “choose to be born again</w:t>
      </w:r>
      <w:r w:rsidR="007F0406">
        <w:t>.</w:t>
      </w:r>
      <w:r>
        <w:t>”</w:t>
      </w:r>
      <w:r>
        <w:rPr>
          <w:rStyle w:val="FootnoteReference"/>
        </w:rPr>
        <w:footnoteReference w:id="619"/>
      </w:r>
      <w:r w:rsidR="00BF0785">
        <w:t xml:space="preserve"> The Bible </w:t>
      </w:r>
      <w:r w:rsidR="00EE003C">
        <w:t>makes this very clear</w:t>
      </w:r>
      <w:r w:rsidR="00BF0785">
        <w:t>. Those who become children of God by faith in Jesus’ name, are “born not … of the will of the flesh nor of the</w:t>
      </w:r>
      <w:r w:rsidR="00F43AF8">
        <w:t xml:space="preserve"> will of man, but of God” (Joh </w:t>
      </w:r>
      <w:r w:rsidR="00BF0785">
        <w:t>1.12-13</w:t>
      </w:r>
      <w:r w:rsidR="00D30262">
        <w:fldChar w:fldCharType="begin"/>
      </w:r>
      <w:r w:rsidR="00D30262">
        <w:instrText xml:space="preserve"> XE "Joh 01.12-13" </w:instrText>
      </w:r>
      <w:r w:rsidR="00D30262">
        <w:fldChar w:fldCharType="end"/>
      </w:r>
      <w:r w:rsidR="00BF0785">
        <w:t xml:space="preserve">). The </w:t>
      </w:r>
      <w:hyperlink w:anchor="_Regeneration_41" w:history="1">
        <w:r w:rsidR="00BF0785" w:rsidRPr="001E7609">
          <w:rPr>
            <w:rStyle w:val="Hyperlink"/>
            <w:rFonts w:ascii="New Century Schlbk" w:hAnsi="New Century Schlbk"/>
          </w:rPr>
          <w:t>new birth</w:t>
        </w:r>
      </w:hyperlink>
      <w:r w:rsidR="00AE5009" w:rsidRPr="00AE5009">
        <w:t xml:space="preserve"> </w:t>
      </w:r>
      <w:r w:rsidR="00AE5009">
        <w:t>involves replacing a heart of stone with a heart of flesh, and</w:t>
      </w:r>
      <w:r w:rsidR="00BF0785">
        <w:t xml:space="preserve"> is </w:t>
      </w:r>
      <w:r w:rsidR="00AE5009">
        <w:t xml:space="preserve">in fact </w:t>
      </w:r>
      <w:r w:rsidR="00BF0785">
        <w:t>a “new creation” (Gal 6.15</w:t>
      </w:r>
      <w:r w:rsidR="00D85E3B">
        <w:fldChar w:fldCharType="begin"/>
      </w:r>
      <w:r w:rsidR="00D85E3B">
        <w:instrText xml:space="preserve"> XE "Gal 6.15" </w:instrText>
      </w:r>
      <w:r w:rsidR="00D85E3B">
        <w:fldChar w:fldCharType="end"/>
      </w:r>
      <w:r w:rsidR="00D30262">
        <w:t xml:space="preserve">; cf. 2Co </w:t>
      </w:r>
      <w:r w:rsidR="00BF0785">
        <w:t>5.17</w:t>
      </w:r>
      <w:r w:rsidR="00D30262">
        <w:fldChar w:fldCharType="begin"/>
      </w:r>
      <w:r w:rsidR="00D30262">
        <w:instrText xml:space="preserve"> XE "2Co 05.17" </w:instrText>
      </w:r>
      <w:r w:rsidR="00D30262">
        <w:fldChar w:fldCharType="end"/>
      </w:r>
      <w:r w:rsidR="00BF0785">
        <w:t>).</w:t>
      </w:r>
      <w:r w:rsidR="00BF0785" w:rsidRPr="00BF0785">
        <w:t xml:space="preserve"> </w:t>
      </w:r>
      <w:r w:rsidR="00BF0785">
        <w:t>When Paul speaks of this</w:t>
      </w:r>
      <w:r w:rsidR="00AE5009">
        <w:t xml:space="preserve"> creation</w:t>
      </w:r>
      <w:r w:rsidR="00BF0785">
        <w:t xml:space="preserve"> in Eph 2.10</w:t>
      </w:r>
      <w:r w:rsidR="00D30262">
        <w:fldChar w:fldCharType="begin"/>
      </w:r>
      <w:r w:rsidR="00D30262">
        <w:instrText xml:space="preserve"> XE "Eph 2.10" </w:instrText>
      </w:r>
      <w:r w:rsidR="00D30262">
        <w:fldChar w:fldCharType="end"/>
      </w:r>
      <w:r w:rsidR="00BF0785">
        <w:t xml:space="preserve"> and </w:t>
      </w:r>
      <w:r w:rsidR="00D30262">
        <w:t xml:space="preserve">Eph </w:t>
      </w:r>
      <w:r w:rsidR="00BF0785">
        <w:t>4.24</w:t>
      </w:r>
      <w:r w:rsidR="00D30262">
        <w:fldChar w:fldCharType="begin"/>
      </w:r>
      <w:r w:rsidR="00D30262">
        <w:instrText xml:space="preserve"> XE "Eph 4.24" </w:instrText>
      </w:r>
      <w:r w:rsidR="00D30262">
        <w:fldChar w:fldCharType="end"/>
      </w:r>
      <w:r w:rsidR="00BF0785">
        <w:t xml:space="preserve">, he uses the </w:t>
      </w:r>
      <w:r w:rsidR="00AE5009">
        <w:t xml:space="preserve">same </w:t>
      </w:r>
      <w:r w:rsidR="003366BB">
        <w:rPr>
          <w:sz w:val="22"/>
          <w:szCs w:val="22"/>
        </w:rPr>
        <w:t>Grk</w:t>
      </w:r>
      <w:r w:rsidR="00CA15E8">
        <w:rPr>
          <w:rFonts w:ascii="Times New Roman" w:eastAsiaTheme="minorEastAsia" w:hAnsi="Times New Roman"/>
          <w:sz w:val="20"/>
          <w:szCs w:val="20"/>
        </w:rPr>
        <w:t xml:space="preserve"> </w:t>
      </w:r>
      <w:r w:rsidR="00AE5009">
        <w:t>term</w:t>
      </w:r>
      <w:r w:rsidR="00D30262" w:rsidRPr="00D30262">
        <w:rPr>
          <w:rFonts w:ascii="SBL Greek" w:hAnsi="SBL Greek"/>
        </w:rPr>
        <w:t xml:space="preserve"> </w:t>
      </w:r>
      <w:r w:rsidR="00D30262" w:rsidRPr="00AE5009">
        <w:rPr>
          <w:rFonts w:ascii="SBL Greek" w:hAnsi="SBL Greek"/>
        </w:rPr>
        <w:t>κτ</w:t>
      </w:r>
      <w:r w:rsidR="00D30262">
        <w:rPr>
          <w:rFonts w:ascii="SBL Greek" w:hAnsi="SBL Greek"/>
        </w:rPr>
        <w:t>ί</w:t>
      </w:r>
      <w:r w:rsidR="00D30262" w:rsidRPr="00AE5009">
        <w:rPr>
          <w:rFonts w:ascii="SBL Greek" w:hAnsi="SBL Greek"/>
        </w:rPr>
        <w:t>ζω</w:t>
      </w:r>
      <w:r w:rsidR="00AE5009">
        <w:t xml:space="preserve"> (</w:t>
      </w:r>
      <w:r w:rsidRPr="00D30262">
        <w:rPr>
          <w:rFonts w:ascii="Calibri" w:hAnsi="Calibri"/>
        </w:rPr>
        <w:t>ˈ</w:t>
      </w:r>
      <w:r w:rsidR="00AE5009" w:rsidRPr="00D30262">
        <w:rPr>
          <w:rFonts w:ascii="Calibri" w:hAnsi="Calibri"/>
        </w:rPr>
        <w:t>kt</w:t>
      </w:r>
      <w:r w:rsidRPr="00D30262">
        <w:rPr>
          <w:rFonts w:ascii="Calibri" w:hAnsi="Calibri"/>
        </w:rPr>
        <w:t>ē-</w:t>
      </w:r>
      <w:r w:rsidR="00AE5009" w:rsidRPr="00D30262">
        <w:rPr>
          <w:rFonts w:ascii="Calibri" w:hAnsi="Calibri"/>
        </w:rPr>
        <w:t>z</w:t>
      </w:r>
      <w:r w:rsidRPr="00D30262">
        <w:rPr>
          <w:rFonts w:ascii="Calibri" w:hAnsi="Calibri"/>
        </w:rPr>
        <w:t>ō</w:t>
      </w:r>
      <w:r w:rsidR="00AE5009">
        <w:rPr>
          <w:rFonts w:ascii="SBL Greek" w:hAnsi="SBL Greek"/>
        </w:rPr>
        <w:t>)</w:t>
      </w:r>
      <w:r w:rsidR="00BF0785" w:rsidRPr="00BF0785">
        <w:t xml:space="preserve"> </w:t>
      </w:r>
      <w:r w:rsidR="00AE5009">
        <w:t xml:space="preserve">as he does for the creation of all things </w:t>
      </w:r>
      <w:hyperlink w:anchor="_Ex_Nihilo" w:history="1">
        <w:r w:rsidR="00AE5009" w:rsidRPr="00245C01">
          <w:rPr>
            <w:rStyle w:val="Hyperlink"/>
            <w:rFonts w:ascii="New Century Schlbk" w:hAnsi="New Century Schlbk"/>
            <w:i/>
          </w:rPr>
          <w:t>ex nihilo</w:t>
        </w:r>
      </w:hyperlink>
      <w:r w:rsidR="00AE5009">
        <w:t xml:space="preserve"> </w:t>
      </w:r>
      <w:r w:rsidR="00BF0785">
        <w:t>(</w:t>
      </w:r>
      <w:r w:rsidR="00AE5009">
        <w:t>cf.</w:t>
      </w:r>
      <w:r w:rsidR="00BF0785">
        <w:t xml:space="preserve"> Eph 3.9</w:t>
      </w:r>
      <w:r w:rsidR="00D30262">
        <w:fldChar w:fldCharType="begin"/>
      </w:r>
      <w:r w:rsidR="00D30262">
        <w:instrText xml:space="preserve"> XE "Eph 3.09" </w:instrText>
      </w:r>
      <w:r w:rsidR="00D30262">
        <w:fldChar w:fldCharType="end"/>
      </w:r>
      <w:r w:rsidR="00BF0785">
        <w:t>)</w:t>
      </w:r>
      <w:r w:rsidR="00BF0785">
        <w:rPr>
          <w:i/>
        </w:rPr>
        <w:t>.</w:t>
      </w:r>
      <w:r w:rsidR="00AE5009">
        <w:t xml:space="preserve"> In other words, when God makes man a “new creation” by </w:t>
      </w:r>
      <w:hyperlink w:anchor="_Regeneration_42" w:history="1">
        <w:r w:rsidR="00AE5009" w:rsidRPr="000357A5">
          <w:rPr>
            <w:rStyle w:val="Hyperlink"/>
            <w:rFonts w:ascii="New Century Schlbk" w:hAnsi="New Century Schlbk"/>
          </w:rPr>
          <w:t>new birth</w:t>
        </w:r>
      </w:hyperlink>
      <w:r w:rsidR="00AE5009">
        <w:t xml:space="preserve">, </w:t>
      </w:r>
      <w:r w:rsidR="00EE003C">
        <w:t>He</w:t>
      </w:r>
      <w:r w:rsidR="00AE5009">
        <w:t xml:space="preserve"> does this without any pre-existing raw materials or </w:t>
      </w:r>
      <w:r w:rsidR="00EB36DD">
        <w:t xml:space="preserve">intangible </w:t>
      </w:r>
      <w:r w:rsidR="00AE5009">
        <w:t xml:space="preserve">ingredients supplied from a source external to Himself; </w:t>
      </w:r>
      <w:r w:rsidR="00EE003C">
        <w:t xml:space="preserve">He accomplishes man’s </w:t>
      </w:r>
      <w:hyperlink w:anchor="_Regeneration_150" w:history="1">
        <w:r w:rsidR="00EE003C" w:rsidRPr="00512690">
          <w:rPr>
            <w:rStyle w:val="Hyperlink"/>
            <w:rFonts w:ascii="New Century Schlbk" w:hAnsi="New Century Schlbk"/>
          </w:rPr>
          <w:t>regeneration</w:t>
        </w:r>
      </w:hyperlink>
      <w:r w:rsidR="00AE5009">
        <w:t xml:space="preserve"> all </w:t>
      </w:r>
      <w:r w:rsidR="00EB36DD">
        <w:t xml:space="preserve">by </w:t>
      </w:r>
      <w:r w:rsidR="00AE5009">
        <w:t>Hi</w:t>
      </w:r>
      <w:r w:rsidR="00EB36DD">
        <w:t>m</w:t>
      </w:r>
      <w:r w:rsidR="00EE003C">
        <w:t>self</w:t>
      </w:r>
      <w:r w:rsidR="00EB36DD">
        <w:t xml:space="preserve"> and from Him</w:t>
      </w:r>
      <w:r w:rsidR="00EE003C">
        <w:t>self</w:t>
      </w:r>
      <w:r w:rsidR="00AE5009">
        <w:t>.</w:t>
      </w:r>
    </w:p>
    <w:p w14:paraId="64DB2EAF" w14:textId="64B7120F" w:rsidR="00AB21F5" w:rsidRDefault="007249ED" w:rsidP="003F3C38">
      <w:r>
        <w:tab/>
      </w:r>
      <w:r w:rsidR="00AB21F5">
        <w:t xml:space="preserve">Our venerable American </w:t>
      </w:r>
      <w:r w:rsidR="003B3F98">
        <w:t>evangelist</w:t>
      </w:r>
      <w:r w:rsidR="00AB21F5">
        <w:t xml:space="preserve">, </w:t>
      </w:r>
      <w:hyperlink w:anchor="_Graham,_William_Franklin" w:history="1">
        <w:r w:rsidR="00AB21F5" w:rsidRPr="00CE59AF">
          <w:rPr>
            <w:rStyle w:val="Hyperlink"/>
            <w:rFonts w:ascii="New Century Schlbk" w:hAnsi="New Century Schlbk"/>
          </w:rPr>
          <w:t>Billy Graham</w:t>
        </w:r>
      </w:hyperlink>
      <w:r w:rsidR="00AB21F5">
        <w:t xml:space="preserve">, has inadvertently contributed to the confusion on this matter, </w:t>
      </w:r>
      <w:r w:rsidR="003B3F98">
        <w:t xml:space="preserve">perhaps </w:t>
      </w:r>
      <w:r w:rsidR="00AB21F5">
        <w:t xml:space="preserve">not so much by his beliefs as by the imprecise articulation of them. </w:t>
      </w:r>
      <w:r w:rsidR="003B3F98">
        <w:t>On the positive side, and u</w:t>
      </w:r>
      <w:r w:rsidR="00AB21F5">
        <w:t xml:space="preserve">nlike lesser evangelists today, </w:t>
      </w:r>
      <w:r w:rsidR="00EB36DD">
        <w:t xml:space="preserve">brother </w:t>
      </w:r>
      <w:hyperlink w:anchor="_Graham,_William_Franklin_1" w:history="1">
        <w:r w:rsidR="00EB36DD" w:rsidRPr="00CE59AF">
          <w:rPr>
            <w:rStyle w:val="Hyperlink"/>
            <w:rFonts w:ascii="New Century Schlbk" w:hAnsi="New Century Schlbk"/>
          </w:rPr>
          <w:t>Graham</w:t>
        </w:r>
      </w:hyperlink>
      <w:r w:rsidR="00AB21F5">
        <w:t xml:space="preserve"> </w:t>
      </w:r>
      <w:r w:rsidR="003B3F98">
        <w:t>retained</w:t>
      </w:r>
      <w:r w:rsidR="00AB21F5">
        <w:t xml:space="preserve"> the vital message of </w:t>
      </w:r>
      <w:hyperlink w:anchor="_Repentance_175" w:history="1">
        <w:r w:rsidR="00AB21F5" w:rsidRPr="00F54551">
          <w:rPr>
            <w:rStyle w:val="Hyperlink"/>
            <w:rFonts w:ascii="New Century Schlbk" w:hAnsi="New Century Schlbk"/>
          </w:rPr>
          <w:t>repentance</w:t>
        </w:r>
      </w:hyperlink>
      <w:r w:rsidR="00AB21F5">
        <w:t xml:space="preserve"> </w:t>
      </w:r>
      <w:r w:rsidR="003B3F98">
        <w:t>in</w:t>
      </w:r>
      <w:r w:rsidR="00AB21F5">
        <w:t xml:space="preserve"> his preaching, </w:t>
      </w:r>
      <w:r w:rsidR="003B3F98">
        <w:t>and</w:t>
      </w:r>
      <w:r w:rsidR="00AB21F5">
        <w:t xml:space="preserve"> taught that a person must </w:t>
      </w:r>
      <w:hyperlink w:anchor="_Repentance_218" w:history="1">
        <w:r w:rsidR="00AB21F5" w:rsidRPr="00F54551">
          <w:rPr>
            <w:rStyle w:val="Hyperlink"/>
            <w:rFonts w:ascii="New Century Schlbk" w:hAnsi="New Century Schlbk"/>
          </w:rPr>
          <w:t>repent</w:t>
        </w:r>
      </w:hyperlink>
      <w:r w:rsidR="00AB21F5">
        <w:t xml:space="preserve"> of their sins as well as “believe in the Lord Jesus as your personal Lord and Savior.”</w:t>
      </w:r>
      <w:r w:rsidR="00AB21F5">
        <w:rPr>
          <w:rStyle w:val="FootnoteReference"/>
        </w:rPr>
        <w:footnoteReference w:id="620"/>
      </w:r>
      <w:r w:rsidR="00AB21F5">
        <w:t xml:space="preserve"> Furthermore, </w:t>
      </w:r>
      <w:hyperlink w:anchor="_Graham,_William_Franklin_2" w:history="1">
        <w:r w:rsidR="00EB36DD" w:rsidRPr="00CE59AF">
          <w:rPr>
            <w:rStyle w:val="Hyperlink"/>
            <w:rFonts w:ascii="New Century Schlbk" w:hAnsi="New Century Schlbk"/>
          </w:rPr>
          <w:t>Graham</w:t>
        </w:r>
      </w:hyperlink>
      <w:r w:rsidR="00AB21F5">
        <w:t xml:space="preserve"> acknowledge</w:t>
      </w:r>
      <w:r w:rsidR="003B3F98">
        <w:t>s</w:t>
      </w:r>
      <w:r w:rsidR="00AB21F5">
        <w:t xml:space="preserve"> that “A person cannot turn to God to </w:t>
      </w:r>
      <w:hyperlink w:anchor="_Repentance_219" w:history="1">
        <w:r w:rsidR="00AB21F5" w:rsidRPr="00F54551">
          <w:rPr>
            <w:rStyle w:val="Hyperlink"/>
            <w:rFonts w:ascii="New Century Schlbk" w:hAnsi="New Century Schlbk"/>
          </w:rPr>
          <w:t>repent</w:t>
        </w:r>
      </w:hyperlink>
      <w:r w:rsidR="00AB21F5">
        <w:t>, or even to believe, without God’s help,” and taught that “God must do the turning,” citing Jer 31.18</w:t>
      </w:r>
      <w:r w:rsidR="00D30262">
        <w:fldChar w:fldCharType="begin"/>
      </w:r>
      <w:r w:rsidR="00D30262">
        <w:instrText xml:space="preserve"> XE "Jer 31.18" </w:instrText>
      </w:r>
      <w:r w:rsidR="00D30262">
        <w:fldChar w:fldCharType="end"/>
      </w:r>
      <w:r w:rsidR="00AB21F5">
        <w:t>.</w:t>
      </w:r>
      <w:r w:rsidR="00AB21F5">
        <w:rPr>
          <w:rStyle w:val="FootnoteReference"/>
        </w:rPr>
        <w:footnoteReference w:id="621"/>
      </w:r>
      <w:r w:rsidR="00AB21F5">
        <w:t xml:space="preserve"> </w:t>
      </w:r>
      <w:r w:rsidR="00B03C31">
        <w:t xml:space="preserve">Again </w:t>
      </w:r>
      <w:hyperlink w:anchor="_Graham,_William_Franklin_3" w:history="1">
        <w:r w:rsidR="00EB36DD" w:rsidRPr="00CE59AF">
          <w:rPr>
            <w:rStyle w:val="Hyperlink"/>
            <w:rFonts w:ascii="New Century Schlbk" w:hAnsi="New Century Schlbk"/>
          </w:rPr>
          <w:t>Graham</w:t>
        </w:r>
      </w:hyperlink>
      <w:r w:rsidR="00B03C31">
        <w:t xml:space="preserve"> writes, “The Scripture teaches that we are dead in trespasses and in sins. A dead man can do nothing; therefore we need God’s </w:t>
      </w:r>
      <w:r w:rsidR="00902D06" w:rsidRPr="0092439D">
        <w:rPr>
          <w:rFonts w:ascii="Times" w:hAnsi="Times"/>
        </w:rPr>
        <w:t>[[@Page:</w:t>
      </w:r>
      <w:r w:rsidR="00902D06">
        <w:rPr>
          <w:rFonts w:ascii="Times" w:hAnsi="Times"/>
        </w:rPr>
        <w:t>321</w:t>
      </w:r>
      <w:r w:rsidR="00902D06" w:rsidRPr="0092439D">
        <w:rPr>
          <w:rFonts w:ascii="Times" w:hAnsi="Times"/>
        </w:rPr>
        <w:t>]]</w:t>
      </w:r>
      <w:r w:rsidR="00B03C31">
        <w:t>help even in our repenting.”</w:t>
      </w:r>
      <w:r w:rsidR="00B03C31">
        <w:rPr>
          <w:rStyle w:val="FootnoteReference"/>
        </w:rPr>
        <w:footnoteReference w:id="622"/>
      </w:r>
      <w:r w:rsidR="00B03C31">
        <w:t xml:space="preserve"> </w:t>
      </w:r>
      <w:r w:rsidR="00AB21F5">
        <w:t xml:space="preserve">Brother </w:t>
      </w:r>
      <w:hyperlink w:anchor="_Graham,_William_Franklin_4" w:history="1">
        <w:r w:rsidR="00AB21F5" w:rsidRPr="00CE59AF">
          <w:rPr>
            <w:rStyle w:val="Hyperlink"/>
            <w:rFonts w:ascii="New Century Schlbk" w:hAnsi="New Century Schlbk"/>
          </w:rPr>
          <w:t>Graham</w:t>
        </w:r>
      </w:hyperlink>
      <w:r w:rsidR="00AB21F5">
        <w:t xml:space="preserve"> underst</w:t>
      </w:r>
      <w:r w:rsidR="00B03C31">
        <w:t>ands</w:t>
      </w:r>
      <w:r w:rsidR="00AB21F5">
        <w:t xml:space="preserve"> fallen man’s dependency upon grace </w:t>
      </w:r>
      <w:r w:rsidR="007A78C6">
        <w:t>to prompt</w:t>
      </w:r>
      <w:r w:rsidR="00AB21F5">
        <w:t xml:space="preserve"> </w:t>
      </w:r>
      <w:hyperlink w:anchor="_Repentance_176" w:history="1">
        <w:r w:rsidR="00AB21F5" w:rsidRPr="00F54551">
          <w:rPr>
            <w:rStyle w:val="Hyperlink"/>
            <w:rFonts w:ascii="New Century Schlbk" w:hAnsi="New Century Schlbk"/>
          </w:rPr>
          <w:t>repentance</w:t>
        </w:r>
      </w:hyperlink>
      <w:r w:rsidR="00AB21F5">
        <w:t xml:space="preserve"> and faith.</w:t>
      </w:r>
    </w:p>
    <w:p w14:paraId="17963B24" w14:textId="3E51C52D" w:rsidR="000B1B61" w:rsidRDefault="000B1B61" w:rsidP="003F3C38">
      <w:r>
        <w:tab/>
      </w:r>
      <w:hyperlink w:anchor="_Graham,_William_Franklin_5" w:history="1">
        <w:r w:rsidR="00EB36DD" w:rsidRPr="00CE59AF">
          <w:rPr>
            <w:rStyle w:val="Hyperlink"/>
            <w:rFonts w:ascii="New Century Schlbk" w:hAnsi="New Century Schlbk"/>
          </w:rPr>
          <w:t>Graham</w:t>
        </w:r>
      </w:hyperlink>
      <w:r>
        <w:t xml:space="preserve"> confuses the issue, however, when he says, “In order to not be condemned you must make a choice — you must choose to believe,”</w:t>
      </w:r>
      <w:r>
        <w:rPr>
          <w:rStyle w:val="FootnoteReference"/>
        </w:rPr>
        <w:footnoteReference w:id="623"/>
      </w:r>
      <w:r>
        <w:t xml:space="preserve"> and then, “Faith in Christ is … voluntary. The Holy Spirit will do everything possible to disturb you, draw you, love you — but finally </w:t>
      </w:r>
      <w:r>
        <w:rPr>
          <w:i/>
        </w:rPr>
        <w:t>it is your personal decision.</w:t>
      </w:r>
      <w:r>
        <w:t>”</w:t>
      </w:r>
      <w:r>
        <w:rPr>
          <w:rStyle w:val="FootnoteReference"/>
        </w:rPr>
        <w:footnoteReference w:id="624"/>
      </w:r>
      <w:r w:rsidR="007D4894">
        <w:t xml:space="preserve"> Thus, after acknowledging that God’s grace must grant us </w:t>
      </w:r>
      <w:hyperlink w:anchor="_Repentance_177" w:history="1">
        <w:r w:rsidR="007D4894" w:rsidRPr="00F54551">
          <w:rPr>
            <w:rStyle w:val="Hyperlink"/>
            <w:rFonts w:ascii="New Century Schlbk" w:hAnsi="New Century Schlbk"/>
          </w:rPr>
          <w:t>repentance</w:t>
        </w:r>
      </w:hyperlink>
      <w:r w:rsidR="007D4894">
        <w:t xml:space="preserve"> and faith, </w:t>
      </w:r>
      <w:hyperlink w:anchor="_Graham,_William_Franklin_6" w:history="1">
        <w:r w:rsidR="007D4894" w:rsidRPr="00CE59AF">
          <w:rPr>
            <w:rStyle w:val="Hyperlink"/>
            <w:rFonts w:ascii="New Century Schlbk" w:hAnsi="New Century Schlbk"/>
          </w:rPr>
          <w:t>Billy</w:t>
        </w:r>
        <w:r w:rsidR="00EB36DD" w:rsidRPr="00CE59AF">
          <w:rPr>
            <w:rStyle w:val="Hyperlink"/>
            <w:rFonts w:ascii="New Century Schlbk" w:hAnsi="New Century Schlbk"/>
          </w:rPr>
          <w:t xml:space="preserve"> Graham</w:t>
        </w:r>
      </w:hyperlink>
      <w:r w:rsidR="007D4894">
        <w:t xml:space="preserve"> puts the emphasis back on the “dead” man’s responsibility to “choose to believe.” He does clarify that faith is not </w:t>
      </w:r>
      <w:r w:rsidR="007D4894" w:rsidRPr="00F97050">
        <w:rPr>
          <w:i/>
        </w:rPr>
        <w:t>just</w:t>
      </w:r>
      <w:r w:rsidR="007D4894">
        <w:t xml:space="preserve"> a decision, but writes that it involves emotional and intellectual responses as well: “faith is all-inclusive</w:t>
      </w:r>
      <w:r w:rsidR="00131336">
        <w:t xml:space="preserve"> [involving] the intellect, the emotion and the will.”</w:t>
      </w:r>
      <w:r w:rsidR="00131336">
        <w:rPr>
          <w:rStyle w:val="FootnoteReference"/>
        </w:rPr>
        <w:footnoteReference w:id="625"/>
      </w:r>
      <w:r w:rsidR="00697C03">
        <w:t xml:space="preserve"> Still, </w:t>
      </w:r>
      <w:hyperlink w:anchor="_Graham,_William_Franklin_7" w:history="1">
        <w:r w:rsidR="00697C03" w:rsidRPr="00CE59AF">
          <w:rPr>
            <w:rStyle w:val="Hyperlink"/>
            <w:rFonts w:ascii="New Century Schlbk" w:hAnsi="New Century Schlbk"/>
          </w:rPr>
          <w:t>Mr. Graham</w:t>
        </w:r>
      </w:hyperlink>
      <w:r w:rsidR="00697C03">
        <w:t xml:space="preserve"> must have sensed that his readers might wonder who it is exactly that finally brings about our salvation. He writes, therefore, that in the course of our turning to Christ,</w:t>
      </w:r>
    </w:p>
    <w:p w14:paraId="06452DE6" w14:textId="77777777" w:rsidR="004D4821" w:rsidRDefault="004D4821" w:rsidP="00697C03">
      <w:pPr>
        <w:pStyle w:val="qt"/>
      </w:pPr>
    </w:p>
    <w:p w14:paraId="321AABB0" w14:textId="264D7BFF" w:rsidR="00697C03" w:rsidRDefault="00697C03" w:rsidP="00697C03">
      <w:pPr>
        <w:pStyle w:val="qt"/>
      </w:pPr>
      <w:r>
        <w:t xml:space="preserve">…the point we are heading for is a point where God Himself is going to do something; He is the one who converts us when we </w:t>
      </w:r>
      <w:hyperlink w:anchor="_Repentance_220" w:history="1">
        <w:r w:rsidRPr="00F54551">
          <w:rPr>
            <w:rStyle w:val="Hyperlink"/>
            <w:rFonts w:ascii="New Century Schlbk" w:hAnsi="New Century Schlbk"/>
          </w:rPr>
          <w:t>repent</w:t>
        </w:r>
      </w:hyperlink>
      <w:r>
        <w:t xml:space="preserve"> and believe in Christ. “Salvation is of the Lord.” [However, God’s] help starts coming long before that point.</w:t>
      </w:r>
      <w:r w:rsidR="00B045EC">
        <w:rPr>
          <w:rStyle w:val="FootnoteReference"/>
        </w:rPr>
        <w:footnoteReference w:id="626"/>
      </w:r>
    </w:p>
    <w:p w14:paraId="26FE88D4" w14:textId="77777777" w:rsidR="004D4821" w:rsidRDefault="004D4821" w:rsidP="00697C03">
      <w:pPr>
        <w:pStyle w:val="qt"/>
      </w:pPr>
    </w:p>
    <w:p w14:paraId="0F2FD08C" w14:textId="77777777" w:rsidR="004D4821" w:rsidRDefault="004D4821" w:rsidP="00697C03">
      <w:pPr>
        <w:pStyle w:val="qt"/>
      </w:pPr>
    </w:p>
    <w:p w14:paraId="03EE4738" w14:textId="05DB07F3" w:rsidR="00697C03" w:rsidRPr="000B1B61" w:rsidRDefault="00D2670B" w:rsidP="00697C03">
      <w:r>
        <w:t xml:space="preserve">According to </w:t>
      </w:r>
      <w:hyperlink w:anchor="_Graham,_William_Franklin_8" w:history="1">
        <w:r w:rsidRPr="00CE59AF">
          <w:rPr>
            <w:rStyle w:val="Hyperlink"/>
            <w:rFonts w:ascii="New Century Schlbk" w:hAnsi="New Century Schlbk"/>
          </w:rPr>
          <w:t>Graham</w:t>
        </w:r>
      </w:hyperlink>
      <w:r>
        <w:t>, then,</w:t>
      </w:r>
      <w:r w:rsidR="00697C03">
        <w:t xml:space="preserve"> God by His Spirit and grace begins wooing the unbeliever, then finally helps them </w:t>
      </w:r>
      <w:hyperlink w:anchor="_Repentance_221" w:history="1">
        <w:r w:rsidR="00697C03" w:rsidRPr="009A1B9C">
          <w:rPr>
            <w:rStyle w:val="Hyperlink"/>
            <w:rFonts w:ascii="New Century Schlbk" w:hAnsi="New Century Schlbk"/>
          </w:rPr>
          <w:t>repent</w:t>
        </w:r>
      </w:hyperlink>
      <w:r w:rsidR="00697C03">
        <w:t xml:space="preserve"> and believe, and finally converts them upon that </w:t>
      </w:r>
      <w:hyperlink w:anchor="_Repentance_178" w:history="1">
        <w:r w:rsidR="00697C03" w:rsidRPr="00F54551">
          <w:rPr>
            <w:rStyle w:val="Hyperlink"/>
            <w:rFonts w:ascii="New Century Schlbk" w:hAnsi="New Century Schlbk"/>
          </w:rPr>
          <w:t>repentance</w:t>
        </w:r>
      </w:hyperlink>
      <w:r w:rsidR="00697C03">
        <w:t xml:space="preserve"> and belief.</w:t>
      </w:r>
      <w:r w:rsidR="00B045EC">
        <w:rPr>
          <w:rStyle w:val="FootnoteReference"/>
        </w:rPr>
        <w:footnoteReference w:id="627"/>
      </w:r>
      <w:r w:rsidR="00B045EC">
        <w:t xml:space="preserve"> Why then the </w:t>
      </w:r>
      <w:r w:rsidR="005A05A4">
        <w:t xml:space="preserve">aforementioned </w:t>
      </w:r>
      <w:r w:rsidR="00B045EC">
        <w:t xml:space="preserve">emphasis upon the as-yet-unsaved person making a decision to believe? Isn’t belief something that a person either has or has not? Can </w:t>
      </w:r>
      <w:r w:rsidR="007A376A">
        <w:t>a person</w:t>
      </w:r>
      <w:r w:rsidR="00B045EC">
        <w:t xml:space="preserve"> really </w:t>
      </w:r>
      <w:r w:rsidR="007A376A">
        <w:t>“</w:t>
      </w:r>
      <w:r w:rsidR="00B045EC">
        <w:t>choose to believe</w:t>
      </w:r>
      <w:r w:rsidR="007A376A">
        <w:t>” in the truth of the gospel</w:t>
      </w:r>
      <w:r w:rsidR="00B045EC">
        <w:t xml:space="preserve"> when </w:t>
      </w:r>
      <w:r w:rsidR="007A376A">
        <w:t>he or she</w:t>
      </w:r>
      <w:r w:rsidR="00B045EC">
        <w:t xml:space="preserve"> is still in a fallen state and in bondage to the flesh?</w:t>
      </w:r>
    </w:p>
    <w:p w14:paraId="7979F382" w14:textId="07077854" w:rsidR="00AB21F5" w:rsidRDefault="00902D06" w:rsidP="003F3C38">
      <w:r w:rsidRPr="0092439D">
        <w:rPr>
          <w:rFonts w:ascii="Times" w:hAnsi="Times"/>
        </w:rPr>
        <w:t>[[@Page:</w:t>
      </w:r>
      <w:r>
        <w:rPr>
          <w:rFonts w:ascii="Times" w:hAnsi="Times"/>
        </w:rPr>
        <w:t>322</w:t>
      </w:r>
      <w:r w:rsidRPr="0092439D">
        <w:rPr>
          <w:rFonts w:ascii="Times" w:hAnsi="Times"/>
        </w:rPr>
        <w:t>]]</w:t>
      </w:r>
      <w:r w:rsidR="00AB21F5">
        <w:tab/>
      </w:r>
      <w:r w:rsidR="00B045EC">
        <w:t xml:space="preserve">Let us consider how </w:t>
      </w:r>
      <w:hyperlink w:anchor="_Graham,_William_Franklin_9" w:history="1">
        <w:r w:rsidR="00B045EC" w:rsidRPr="00CE59AF">
          <w:rPr>
            <w:rStyle w:val="Hyperlink"/>
            <w:rFonts w:ascii="New Century Schlbk" w:hAnsi="New Century Schlbk"/>
          </w:rPr>
          <w:t>Billy Graham</w:t>
        </w:r>
      </w:hyperlink>
      <w:r w:rsidR="00B045EC">
        <w:t xml:space="preserve"> speaks about</w:t>
      </w:r>
      <w:r w:rsidR="00AB21F5">
        <w:t xml:space="preserve"> the </w:t>
      </w:r>
      <w:hyperlink w:anchor="_Regeneration_43" w:history="1">
        <w:r w:rsidR="00AB21F5" w:rsidRPr="000357A5">
          <w:rPr>
            <w:rStyle w:val="Hyperlink"/>
            <w:rFonts w:ascii="New Century Schlbk" w:hAnsi="New Century Schlbk"/>
          </w:rPr>
          <w:t>new birth</w:t>
        </w:r>
      </w:hyperlink>
      <w:r w:rsidR="00AB21F5">
        <w:t xml:space="preserve"> </w:t>
      </w:r>
      <w:r w:rsidR="00B045EC">
        <w:t>itself.</w:t>
      </w:r>
      <w:r w:rsidR="00AB21F5">
        <w:t xml:space="preserve"> </w:t>
      </w:r>
      <w:r w:rsidR="00B045EC">
        <w:t xml:space="preserve">Sadly, </w:t>
      </w:r>
      <w:r w:rsidR="00AB21F5">
        <w:t xml:space="preserve">even </w:t>
      </w:r>
      <w:hyperlink w:anchor="_Graham,_William_Franklin_10" w:history="1">
        <w:r w:rsidR="00F97050" w:rsidRPr="00CE59AF">
          <w:rPr>
            <w:rStyle w:val="Hyperlink"/>
            <w:rFonts w:ascii="New Century Schlbk" w:hAnsi="New Century Schlbk"/>
          </w:rPr>
          <w:t>Graham</w:t>
        </w:r>
        <w:r w:rsidR="00AB21F5" w:rsidRPr="00CE59AF">
          <w:rPr>
            <w:rStyle w:val="Hyperlink"/>
            <w:rFonts w:ascii="New Century Schlbk" w:hAnsi="New Century Schlbk"/>
          </w:rPr>
          <w:t>’s</w:t>
        </w:r>
      </w:hyperlink>
      <w:r w:rsidR="00AB21F5">
        <w:t xml:space="preserve"> book title on the subject is misleading: </w:t>
      </w:r>
      <w:r w:rsidR="00AB21F5">
        <w:rPr>
          <w:i/>
        </w:rPr>
        <w:t>How To Be Born Again.</w:t>
      </w:r>
      <w:r w:rsidR="00AB21F5">
        <w:t xml:space="preserve"> The purchaser or recipient of this book</w:t>
      </w:r>
      <w:r w:rsidR="00E27EA1">
        <w:t xml:space="preserve"> immediately recognizes it as a “</w:t>
      </w:r>
      <w:r w:rsidR="0054576A">
        <w:t>Self Help</w:t>
      </w:r>
      <w:r w:rsidR="00E27EA1">
        <w:t xml:space="preserve">” book, which psychologically predisposes the reader to believe that </w:t>
      </w:r>
      <w:r w:rsidR="00F16AA0">
        <w:t>he or she</w:t>
      </w:r>
      <w:r w:rsidR="00E27EA1">
        <w:t xml:space="preserve"> </w:t>
      </w:r>
      <w:r w:rsidR="00F97050">
        <w:t>can</w:t>
      </w:r>
      <w:r w:rsidR="00E27EA1">
        <w:t xml:space="preserve"> take</w:t>
      </w:r>
      <w:r w:rsidR="007A78C6">
        <w:t xml:space="preserve"> steps</w:t>
      </w:r>
      <w:r w:rsidR="00E27EA1">
        <w:t xml:space="preserve"> in order to be born again.</w:t>
      </w:r>
      <w:r w:rsidR="00F16AA0">
        <w:t xml:space="preserve"> Then inside, </w:t>
      </w:r>
      <w:hyperlink w:anchor="_Graham,_William_Franklin_11" w:history="1">
        <w:r w:rsidR="00F97050" w:rsidRPr="00CE59AF">
          <w:rPr>
            <w:rStyle w:val="Hyperlink"/>
            <w:rFonts w:ascii="New Century Schlbk" w:hAnsi="New Century Schlbk"/>
          </w:rPr>
          <w:t>Graham</w:t>
        </w:r>
      </w:hyperlink>
      <w:r w:rsidR="00F16AA0">
        <w:t xml:space="preserve"> writes, “the </w:t>
      </w:r>
      <w:hyperlink w:anchor="_Regeneration_44" w:history="1">
        <w:r w:rsidR="00F16AA0" w:rsidRPr="000357A5">
          <w:rPr>
            <w:rStyle w:val="Hyperlink"/>
            <w:rFonts w:ascii="New Century Schlbk" w:hAnsi="New Century Schlbk"/>
          </w:rPr>
          <w:t>new birth</w:t>
        </w:r>
      </w:hyperlink>
      <w:r w:rsidR="00F16AA0">
        <w:t xml:space="preserve"> is something that God does for man when man is willing to yield to God.”</w:t>
      </w:r>
      <w:r w:rsidR="00F16AA0">
        <w:rPr>
          <w:rStyle w:val="FootnoteReference"/>
        </w:rPr>
        <w:footnoteReference w:id="628"/>
      </w:r>
      <w:r w:rsidR="00F16AA0">
        <w:t xml:space="preserve"> Wait! As we have seen, spiritual deadness renders fallen man both unwilling and unable to yield to God. How, then, does fallen man become “willing to yield to God”? </w:t>
      </w:r>
      <w:hyperlink w:anchor="_Graham,_William_Franklin_12" w:history="1">
        <w:r w:rsidR="00F97050" w:rsidRPr="00CE59AF">
          <w:rPr>
            <w:rStyle w:val="Hyperlink"/>
            <w:rFonts w:ascii="New Century Schlbk" w:hAnsi="New Century Schlbk"/>
          </w:rPr>
          <w:t>Graham</w:t>
        </w:r>
      </w:hyperlink>
      <w:r w:rsidR="00F16AA0">
        <w:t xml:space="preserve"> does not explain.</w:t>
      </w:r>
      <w:r w:rsidR="00084D65">
        <w:t xml:space="preserve"> He does say,</w:t>
      </w:r>
    </w:p>
    <w:p w14:paraId="386043A8" w14:textId="77777777" w:rsidR="004D4821" w:rsidRDefault="004D4821" w:rsidP="00084D65">
      <w:pPr>
        <w:pStyle w:val="qt"/>
      </w:pPr>
    </w:p>
    <w:p w14:paraId="70A396D3" w14:textId="1DA1FFCE" w:rsidR="00084D65" w:rsidRDefault="00084D65" w:rsidP="00084D65">
      <w:pPr>
        <w:pStyle w:val="qt"/>
      </w:pPr>
      <w:r>
        <w:t>We have seen that the Bible teaches that man is dead in trespasses and sins, and his great need is life. We do not have within ourselves the seed of the new life; this must come from God Himself.</w:t>
      </w:r>
      <w:r>
        <w:rPr>
          <w:rStyle w:val="FootnoteReference"/>
        </w:rPr>
        <w:footnoteReference w:id="629"/>
      </w:r>
    </w:p>
    <w:p w14:paraId="601051BB" w14:textId="77777777" w:rsidR="004D4821" w:rsidRDefault="004D4821" w:rsidP="00084D65">
      <w:pPr>
        <w:pStyle w:val="qt"/>
      </w:pPr>
    </w:p>
    <w:p w14:paraId="6D1C5AA2" w14:textId="77777777" w:rsidR="004D4821" w:rsidRDefault="004D4821" w:rsidP="00084D65">
      <w:pPr>
        <w:pStyle w:val="qt"/>
      </w:pPr>
    </w:p>
    <w:p w14:paraId="7CAEDF60" w14:textId="7B983E4B" w:rsidR="00084D65" w:rsidRDefault="00084D65" w:rsidP="00084D65">
      <w:r>
        <w:t xml:space="preserve">This leaves the reader with the impression that while </w:t>
      </w:r>
      <w:hyperlink w:anchor="_Regeneration_45" w:history="1">
        <w:r w:rsidRPr="000357A5">
          <w:rPr>
            <w:rStyle w:val="Hyperlink"/>
            <w:rFonts w:ascii="New Century Schlbk" w:hAnsi="New Century Schlbk"/>
          </w:rPr>
          <w:t>new birth</w:t>
        </w:r>
      </w:hyperlink>
      <w:r>
        <w:t xml:space="preserve"> is new lif</w:t>
      </w:r>
      <w:r w:rsidR="00B03C31">
        <w:t xml:space="preserve">e </w:t>
      </w:r>
      <w:r w:rsidR="007A78C6">
        <w:t>that</w:t>
      </w:r>
      <w:r w:rsidR="00B03C31">
        <w:t xml:space="preserve"> must come from God, man must first become willing to yield to God in order to receive this gift. But how can a person who is dead become willing to receive new life? </w:t>
      </w:r>
      <w:hyperlink w:anchor="_Graham,_William_Franklin_13" w:history="1">
        <w:r w:rsidR="00F97050" w:rsidRPr="00CE59AF">
          <w:rPr>
            <w:rStyle w:val="Hyperlink"/>
            <w:rFonts w:ascii="New Century Schlbk" w:hAnsi="New Century Schlbk"/>
          </w:rPr>
          <w:t>Graham</w:t>
        </w:r>
      </w:hyperlink>
      <w:r w:rsidR="00B03C31">
        <w:t xml:space="preserve"> writes, “Any person who is willing to trust Jesus Christ as his personal Savior and Lord can receive the </w:t>
      </w:r>
      <w:hyperlink w:anchor="_Regeneration_46" w:history="1">
        <w:r w:rsidR="00B03C31" w:rsidRPr="000357A5">
          <w:rPr>
            <w:rStyle w:val="Hyperlink"/>
            <w:rFonts w:ascii="New Century Schlbk" w:hAnsi="New Century Schlbk"/>
          </w:rPr>
          <w:t>new birth</w:t>
        </w:r>
      </w:hyperlink>
      <w:r w:rsidR="00B03C31">
        <w:t xml:space="preserve"> now.”</w:t>
      </w:r>
      <w:r w:rsidR="00B03C31">
        <w:rPr>
          <w:rStyle w:val="FootnoteReference"/>
        </w:rPr>
        <w:footnoteReference w:id="630"/>
      </w:r>
      <w:r w:rsidR="00B03C31">
        <w:t xml:space="preserve"> Again, how can a person who is spiritually dead become willing to trust Jesus Christ </w:t>
      </w:r>
      <w:r w:rsidR="00B03C31">
        <w:rPr>
          <w:i/>
        </w:rPr>
        <w:t>before</w:t>
      </w:r>
      <w:r w:rsidR="00B03C31">
        <w:t xml:space="preserve"> receiving the </w:t>
      </w:r>
      <w:hyperlink w:anchor="_Regeneration_47" w:history="1">
        <w:r w:rsidR="00B03C31" w:rsidRPr="000357A5">
          <w:rPr>
            <w:rStyle w:val="Hyperlink"/>
            <w:rFonts w:ascii="New Century Schlbk" w:hAnsi="New Century Schlbk"/>
          </w:rPr>
          <w:t>new birth</w:t>
        </w:r>
      </w:hyperlink>
      <w:r w:rsidR="00B03C31">
        <w:t>?</w:t>
      </w:r>
    </w:p>
    <w:p w14:paraId="73CDE1AC" w14:textId="1CBE16B6" w:rsidR="004D4821" w:rsidRDefault="00E41C3D" w:rsidP="007A78C6">
      <w:r>
        <w:tab/>
        <w:t xml:space="preserve">At the very end of his book on </w:t>
      </w:r>
      <w:r w:rsidR="0054576A">
        <w:rPr>
          <w:i/>
        </w:rPr>
        <w:t>How To Be Born Again</w:t>
      </w:r>
      <w:r>
        <w:t xml:space="preserve">, </w:t>
      </w:r>
      <w:hyperlink w:anchor="_Graham,_William_Franklin_14" w:history="1">
        <w:r w:rsidR="00F97050" w:rsidRPr="00CE59AF">
          <w:rPr>
            <w:rStyle w:val="Hyperlink"/>
            <w:rFonts w:ascii="New Century Schlbk" w:hAnsi="New Century Schlbk"/>
          </w:rPr>
          <w:t>Graham</w:t>
        </w:r>
      </w:hyperlink>
      <w:r>
        <w:t xml:space="preserve"> writes,</w:t>
      </w:r>
    </w:p>
    <w:p w14:paraId="6DCF69B6" w14:textId="77777777" w:rsidR="007A78C6" w:rsidRDefault="007A78C6" w:rsidP="00E41C3D">
      <w:pPr>
        <w:pStyle w:val="qt"/>
      </w:pPr>
    </w:p>
    <w:p w14:paraId="37824C8B" w14:textId="642E374A" w:rsidR="00E41C3D" w:rsidRDefault="00E41C3D" w:rsidP="00E41C3D">
      <w:pPr>
        <w:pStyle w:val="qt"/>
      </w:pPr>
      <w:r>
        <w:t>If you are willing to make this decision and have received Jesus Christ as your own Lord and Savior, then you have become a child of God in whom Jesus Christ dwells.…You are born again. You are alive!</w:t>
      </w:r>
      <w:r>
        <w:rPr>
          <w:rStyle w:val="FootnoteReference"/>
        </w:rPr>
        <w:footnoteReference w:id="631"/>
      </w:r>
    </w:p>
    <w:p w14:paraId="3E2EA972" w14:textId="77777777" w:rsidR="007A78C6" w:rsidRDefault="007A78C6" w:rsidP="00E41C3D">
      <w:pPr>
        <w:pStyle w:val="qt"/>
      </w:pPr>
    </w:p>
    <w:p w14:paraId="23C032CF" w14:textId="1134966C" w:rsidR="00592420" w:rsidRDefault="00E41C3D" w:rsidP="00E41C3D">
      <w:r>
        <w:t xml:space="preserve">The overall impression that brother </w:t>
      </w:r>
      <w:hyperlink w:anchor="_Graham,_William_Franklin_15" w:history="1">
        <w:r w:rsidRPr="00CE59AF">
          <w:rPr>
            <w:rStyle w:val="Hyperlink"/>
            <w:rFonts w:ascii="New Century Schlbk" w:hAnsi="New Century Schlbk"/>
          </w:rPr>
          <w:t>Graham</w:t>
        </w:r>
      </w:hyperlink>
      <w:r>
        <w:t xml:space="preserve"> communicates is that individual</w:t>
      </w:r>
      <w:r w:rsidR="007A78C6">
        <w:t>s receive</w:t>
      </w:r>
      <w:r>
        <w:t xml:space="preserve"> the gift of </w:t>
      </w:r>
      <w:hyperlink w:anchor="_Regeneration_48" w:history="1">
        <w:r w:rsidRPr="000357A5">
          <w:rPr>
            <w:rStyle w:val="Hyperlink"/>
            <w:rFonts w:ascii="New Century Schlbk" w:hAnsi="New Century Schlbk"/>
          </w:rPr>
          <w:t>new birth</w:t>
        </w:r>
      </w:hyperlink>
      <w:r>
        <w:t xml:space="preserve"> </w:t>
      </w:r>
      <w:r>
        <w:rPr>
          <w:i/>
        </w:rPr>
        <w:t>in response</w:t>
      </w:r>
      <w:r w:rsidR="00A431BA">
        <w:t xml:space="preserve"> to </w:t>
      </w:r>
      <w:r w:rsidR="007A78C6">
        <w:t>their</w:t>
      </w:r>
      <w:r w:rsidR="00A431BA">
        <w:t xml:space="preserve"> personal decision to </w:t>
      </w:r>
      <w:hyperlink w:anchor="_Repentance_222" w:history="1">
        <w:r w:rsidR="00A431BA" w:rsidRPr="009A1B9C">
          <w:rPr>
            <w:rStyle w:val="Hyperlink"/>
            <w:rFonts w:ascii="New Century Schlbk" w:hAnsi="New Century Schlbk"/>
          </w:rPr>
          <w:t>repent</w:t>
        </w:r>
      </w:hyperlink>
      <w:r w:rsidR="00A431BA">
        <w:t xml:space="preserve"> and believe</w:t>
      </w:r>
      <w:r w:rsidR="00B045EC">
        <w:t xml:space="preserve"> (albeit, God has helped the sinner come to </w:t>
      </w:r>
      <w:hyperlink w:anchor="_Repentance_179" w:history="1">
        <w:r w:rsidR="00B045EC" w:rsidRPr="00F54551">
          <w:rPr>
            <w:rStyle w:val="Hyperlink"/>
            <w:rFonts w:ascii="New Century Schlbk" w:hAnsi="New Century Schlbk"/>
          </w:rPr>
          <w:t>repentance</w:t>
        </w:r>
      </w:hyperlink>
      <w:r w:rsidR="00B045EC">
        <w:t xml:space="preserve"> and faith)</w:t>
      </w:r>
      <w:r w:rsidR="00A431BA">
        <w:t>. This put</w:t>
      </w:r>
      <w:r w:rsidR="007A78C6">
        <w:t>s</w:t>
      </w:r>
      <w:r w:rsidR="00A431BA">
        <w:t xml:space="preserve"> the cart before the horse and give</w:t>
      </w:r>
      <w:r w:rsidR="007A78C6">
        <w:t>s</w:t>
      </w:r>
      <w:r w:rsidR="00A431BA">
        <w:t xml:space="preserve"> new Christians a </w:t>
      </w:r>
      <w:hyperlink w:anchor="_Semi-Pelagianism_2" w:history="1">
        <w:r w:rsidR="00A431BA" w:rsidRPr="003C3C9F">
          <w:rPr>
            <w:rStyle w:val="Hyperlink"/>
            <w:rFonts w:ascii="New Century Schlbk" w:hAnsi="New Century Schlbk"/>
          </w:rPr>
          <w:t>Semi-Pelagian</w:t>
        </w:r>
      </w:hyperlink>
      <w:r w:rsidR="00A431BA" w:rsidRPr="00F97050">
        <w:t xml:space="preserve"> foundation to their </w:t>
      </w:r>
      <w:hyperlink w:anchor="_Soteriology" w:history="1">
        <w:r w:rsidR="00A431BA" w:rsidRPr="00F255A5">
          <w:rPr>
            <w:rStyle w:val="Hyperlink"/>
            <w:rFonts w:ascii="New Century Schlbk" w:hAnsi="New Century Schlbk"/>
          </w:rPr>
          <w:t>soteriology</w:t>
        </w:r>
      </w:hyperlink>
      <w:r w:rsidR="00A431BA" w:rsidRPr="00F97050">
        <w:t xml:space="preserve">. </w:t>
      </w:r>
    </w:p>
    <w:p w14:paraId="15AE474E" w14:textId="28611FAF" w:rsidR="00A431BA" w:rsidRPr="00A431BA" w:rsidRDefault="00902D06" w:rsidP="00E41C3D">
      <w:r w:rsidRPr="0092439D">
        <w:rPr>
          <w:rFonts w:ascii="Times" w:hAnsi="Times"/>
        </w:rPr>
        <w:t>[[@Page:</w:t>
      </w:r>
      <w:r>
        <w:rPr>
          <w:rFonts w:ascii="Times" w:hAnsi="Times"/>
        </w:rPr>
        <w:t>323</w:t>
      </w:r>
      <w:r w:rsidRPr="0092439D">
        <w:rPr>
          <w:rFonts w:ascii="Times" w:hAnsi="Times"/>
        </w:rPr>
        <w:t>]]</w:t>
      </w:r>
      <w:r w:rsidR="00592420">
        <w:tab/>
      </w:r>
      <w:r w:rsidR="00A431BA" w:rsidRPr="00F97050">
        <w:t xml:space="preserve">It also </w:t>
      </w:r>
      <w:r w:rsidR="005A05A4">
        <w:t>transpos</w:t>
      </w:r>
      <w:r w:rsidR="0054576A" w:rsidRPr="00F97050">
        <w:t>e</w:t>
      </w:r>
      <w:r w:rsidR="007A78C6">
        <w:t>s</w:t>
      </w:r>
      <w:r w:rsidR="00A431BA" w:rsidRPr="00F97050">
        <w:t xml:space="preserve"> our responsibility </w:t>
      </w:r>
      <w:r w:rsidR="00C040AB">
        <w:t>(</w:t>
      </w:r>
      <w:r w:rsidR="00A431BA" w:rsidRPr="00F97050">
        <w:t>to respond to the gospel</w:t>
      </w:r>
      <w:r w:rsidR="00C040AB">
        <w:t>)</w:t>
      </w:r>
      <w:r w:rsidR="00A431BA" w:rsidRPr="00F97050">
        <w:t xml:space="preserve"> with </w:t>
      </w:r>
      <w:r w:rsidR="00C040AB" w:rsidRPr="00F97050">
        <w:t>God</w:t>
      </w:r>
      <w:r w:rsidR="00C040AB">
        <w:t>’s</w:t>
      </w:r>
      <w:r w:rsidR="00C040AB" w:rsidRPr="00F97050">
        <w:t xml:space="preserve"> </w:t>
      </w:r>
      <w:r w:rsidR="00A431BA" w:rsidRPr="00F97050">
        <w:t xml:space="preserve">work </w:t>
      </w:r>
      <w:r w:rsidR="00C040AB">
        <w:t>(</w:t>
      </w:r>
      <w:r w:rsidR="00A431BA" w:rsidRPr="00F97050">
        <w:t xml:space="preserve">of </w:t>
      </w:r>
      <w:hyperlink w:anchor="_Regeneration_151" w:history="1">
        <w:r w:rsidR="00A431BA" w:rsidRPr="00512690">
          <w:rPr>
            <w:rStyle w:val="Hyperlink"/>
            <w:rFonts w:ascii="New Century Schlbk" w:hAnsi="New Century Schlbk"/>
          </w:rPr>
          <w:t>regeneration</w:t>
        </w:r>
      </w:hyperlink>
      <w:r w:rsidR="00C040AB">
        <w:t>)</w:t>
      </w:r>
      <w:r w:rsidR="00A431BA" w:rsidRPr="00F97050">
        <w:t>.</w:t>
      </w:r>
      <w:r w:rsidR="00C040AB">
        <w:t xml:space="preserve"> Biblically,</w:t>
      </w:r>
      <w:r w:rsidR="00592420">
        <w:t xml:space="preserve"> </w:t>
      </w:r>
      <w:hyperlink w:anchor="_Regeneration_152" w:history="1">
        <w:r w:rsidR="00C040AB" w:rsidRPr="00512690">
          <w:rPr>
            <w:rStyle w:val="Hyperlink"/>
            <w:rFonts w:ascii="New Century Schlbk" w:hAnsi="New Century Schlbk"/>
          </w:rPr>
          <w:t>r</w:t>
        </w:r>
        <w:r w:rsidR="00592420" w:rsidRPr="00512690">
          <w:rPr>
            <w:rStyle w:val="Hyperlink"/>
            <w:rFonts w:ascii="New Century Schlbk" w:hAnsi="New Century Schlbk"/>
          </w:rPr>
          <w:t>egeneration</w:t>
        </w:r>
      </w:hyperlink>
      <w:r w:rsidR="00592420">
        <w:t xml:space="preserve"> comes first and </w:t>
      </w:r>
      <w:r w:rsidR="00C040AB">
        <w:t>then we are able</w:t>
      </w:r>
      <w:r w:rsidR="00592420">
        <w:t xml:space="preserve"> to respond</w:t>
      </w:r>
      <w:r w:rsidR="00C040AB">
        <w:t xml:space="preserve"> to the gospel</w:t>
      </w:r>
      <w:r w:rsidR="00592420">
        <w:t xml:space="preserve">. </w:t>
      </w:r>
      <w:r w:rsidR="007A376A">
        <w:t xml:space="preserve">Therefore, there are no self-help steps by which a person can get himself or herself born again; </w:t>
      </w:r>
      <w:hyperlink w:anchor="_Regeneration_49" w:history="1">
        <w:r w:rsidR="007A376A" w:rsidRPr="000357A5">
          <w:rPr>
            <w:rStyle w:val="Hyperlink"/>
            <w:rFonts w:ascii="New Century Schlbk" w:hAnsi="New Century Schlbk"/>
          </w:rPr>
          <w:t>new birth</w:t>
        </w:r>
      </w:hyperlink>
      <w:r w:rsidR="007A376A">
        <w:t xml:space="preserve"> is completely a work of God. </w:t>
      </w:r>
      <w:r w:rsidR="00592420">
        <w:t>Th</w:t>
      </w:r>
      <w:r w:rsidR="007A376A">
        <w:t xml:space="preserve">ese </w:t>
      </w:r>
      <w:r w:rsidR="00592420">
        <w:t>fact</w:t>
      </w:r>
      <w:r w:rsidR="007A376A">
        <w:t>s</w:t>
      </w:r>
      <w:r w:rsidR="00592420">
        <w:t xml:space="preserve"> should</w:t>
      </w:r>
      <w:r w:rsidR="007A376A">
        <w:t xml:space="preserve"> forever</w:t>
      </w:r>
      <w:r w:rsidR="00592420">
        <w:t xml:space="preserve"> lay to rest the idea that baptism </w:t>
      </w:r>
      <w:hyperlink w:anchor="_Regeneration_215" w:history="1">
        <w:r w:rsidR="00592420" w:rsidRPr="00F95F7F">
          <w:rPr>
            <w:rStyle w:val="Hyperlink"/>
            <w:rFonts w:ascii="New Century Schlbk" w:hAnsi="New Century Schlbk"/>
          </w:rPr>
          <w:t>regenerates</w:t>
        </w:r>
      </w:hyperlink>
      <w:r w:rsidR="00592420">
        <w:t>, because no one requests Christian baptism</w:t>
      </w:r>
      <w:r w:rsidR="007A376A">
        <w:t xml:space="preserve"> — having </w:t>
      </w:r>
      <w:r w:rsidR="00592420">
        <w:t xml:space="preserve">coming to true faith and </w:t>
      </w:r>
      <w:hyperlink w:anchor="_Repentance_180" w:history="1">
        <w:r w:rsidR="00592420" w:rsidRPr="00F54551">
          <w:rPr>
            <w:rStyle w:val="Hyperlink"/>
            <w:rFonts w:ascii="New Century Schlbk" w:hAnsi="New Century Schlbk"/>
          </w:rPr>
          <w:t>repentance</w:t>
        </w:r>
      </w:hyperlink>
      <w:r w:rsidR="007A376A">
        <w:t xml:space="preserve"> — </w:t>
      </w:r>
      <w:r w:rsidR="00592420">
        <w:t xml:space="preserve">unless the Holy Spirit has already </w:t>
      </w:r>
      <w:hyperlink w:anchor="_Regeneration_196" w:history="1">
        <w:r w:rsidR="00592420" w:rsidRPr="00484E6E">
          <w:rPr>
            <w:rStyle w:val="Hyperlink"/>
            <w:rFonts w:ascii="New Century Schlbk" w:hAnsi="New Century Schlbk"/>
          </w:rPr>
          <w:t>regenerated</w:t>
        </w:r>
      </w:hyperlink>
      <w:r w:rsidR="00592420">
        <w:t xml:space="preserve"> them.</w:t>
      </w:r>
      <w:r w:rsidR="00592420">
        <w:rPr>
          <w:rStyle w:val="FootnoteReference"/>
        </w:rPr>
        <w:footnoteReference w:id="632"/>
      </w:r>
    </w:p>
    <w:p w14:paraId="7B69269A" w14:textId="4C088527" w:rsidR="00057DE5" w:rsidRDefault="00EF6A3C" w:rsidP="00AA2849">
      <w:pPr>
        <w:pStyle w:val="Heading3"/>
      </w:pPr>
      <w:bookmarkStart w:id="253" w:name="_Toc328148076"/>
      <w:r>
        <w:t xml:space="preserve">17. </w:t>
      </w:r>
      <w:r w:rsidR="00A97EF5">
        <w:t xml:space="preserve">Why Preach The Gospel If The </w:t>
      </w:r>
      <w:r w:rsidR="00A97EF5" w:rsidRPr="005F0743">
        <w:t>New Birth</w:t>
      </w:r>
      <w:r w:rsidR="00A97EF5">
        <w:t xml:space="preserve"> Is A Sovereign Work Of God</w:t>
      </w:r>
      <w:r w:rsidR="00057DE5">
        <w:t>?</w:t>
      </w:r>
      <w:bookmarkEnd w:id="253"/>
    </w:p>
    <w:p w14:paraId="07440842" w14:textId="67BEEFF9" w:rsidR="000E52E9" w:rsidRDefault="000E52E9" w:rsidP="00057DE5">
      <w:r>
        <w:t xml:space="preserve">As </w:t>
      </w:r>
      <w:hyperlink w:anchor="_Grudem,_Wayne_(b._1" w:history="1">
        <w:r w:rsidRPr="00665662">
          <w:rPr>
            <w:rStyle w:val="Hyperlink"/>
            <w:rFonts w:ascii="New Century Schlbk" w:hAnsi="New Century Schlbk"/>
          </w:rPr>
          <w:t>Wayne Grudem</w:t>
        </w:r>
      </w:hyperlink>
      <w:r>
        <w:t xml:space="preserve"> puts it,</w:t>
      </w:r>
    </w:p>
    <w:p w14:paraId="78C16BBA" w14:textId="77777777" w:rsidR="004D4821" w:rsidRDefault="004D4821" w:rsidP="000E52E9">
      <w:pPr>
        <w:pStyle w:val="qt"/>
        <w:rPr>
          <w:i/>
        </w:rPr>
      </w:pPr>
    </w:p>
    <w:p w14:paraId="34FAE0B3" w14:textId="720813A5" w:rsidR="000E52E9" w:rsidRDefault="00635AFD" w:rsidP="000E52E9">
      <w:pPr>
        <w:pStyle w:val="qt"/>
      </w:pPr>
      <w:hyperlink w:anchor="_Regeneration_153" w:history="1">
        <w:r w:rsidR="000E52E9" w:rsidRPr="00512690">
          <w:rPr>
            <w:rStyle w:val="Hyperlink"/>
            <w:rFonts w:ascii="New Century Schlbk" w:hAnsi="New Century Schlbk"/>
            <w:i/>
          </w:rPr>
          <w:t>Regeneration</w:t>
        </w:r>
      </w:hyperlink>
      <w:r w:rsidR="000E52E9" w:rsidRPr="000E52E9">
        <w:rPr>
          <w:i/>
        </w:rPr>
        <w:t xml:space="preserve"> is a secret act of God in which [H]e imparts new spiritual life to us. </w:t>
      </w:r>
      <w:r w:rsidR="000E52E9">
        <w:t xml:space="preserve">… in the work of </w:t>
      </w:r>
      <w:hyperlink w:anchor="_Regeneration_154" w:history="1">
        <w:r w:rsidR="000E52E9" w:rsidRPr="00512690">
          <w:rPr>
            <w:rStyle w:val="Hyperlink"/>
            <w:rFonts w:ascii="New Century Schlbk" w:hAnsi="New Century Schlbk"/>
          </w:rPr>
          <w:t>regeneration</w:t>
        </w:r>
      </w:hyperlink>
      <w:r w:rsidR="000E52E9">
        <w:t xml:space="preserve"> we play no active role at all. It is instead totally a work of God.</w:t>
      </w:r>
      <w:r w:rsidR="000E52E9">
        <w:rPr>
          <w:rStyle w:val="FootnoteReference"/>
        </w:rPr>
        <w:footnoteReference w:id="633"/>
      </w:r>
    </w:p>
    <w:p w14:paraId="2F4EA4B3" w14:textId="77777777" w:rsidR="004D4821" w:rsidRDefault="004D4821" w:rsidP="000E52E9">
      <w:pPr>
        <w:pStyle w:val="qt"/>
      </w:pPr>
    </w:p>
    <w:p w14:paraId="771130AE" w14:textId="77777777" w:rsidR="004D4821" w:rsidRDefault="004D4821" w:rsidP="000E52E9">
      <w:pPr>
        <w:pStyle w:val="qt"/>
      </w:pPr>
    </w:p>
    <w:p w14:paraId="21985DCC" w14:textId="5378CB46" w:rsidR="000E52E9" w:rsidRPr="00631C2B" w:rsidRDefault="000E52E9" w:rsidP="00057DE5">
      <w:r>
        <w:t>However, Jam 1.18</w:t>
      </w:r>
      <w:r w:rsidR="00EB394B">
        <w:t xml:space="preserve"> </w:t>
      </w:r>
      <w:r w:rsidR="001A0498" w:rsidRPr="00426851">
        <w:rPr>
          <w:vertAlign w:val="superscript"/>
        </w:rPr>
        <w:t>NIVO</w:t>
      </w:r>
      <w:r w:rsidR="001A0498">
        <w:t xml:space="preserve"> </w:t>
      </w:r>
      <w:r w:rsidR="002B204C">
        <w:fldChar w:fldCharType="begin"/>
      </w:r>
      <w:r w:rsidR="002B204C">
        <w:instrText xml:space="preserve"> XE "Jam 1.18" </w:instrText>
      </w:r>
      <w:r w:rsidR="002B204C">
        <w:fldChar w:fldCharType="end"/>
      </w:r>
      <w:r>
        <w:t xml:space="preserve"> tells us</w:t>
      </w:r>
      <w:r w:rsidR="00631C2B">
        <w:t xml:space="preserve"> that </w:t>
      </w:r>
      <w:r>
        <w:t>God “chose to give us b</w:t>
      </w:r>
      <w:r w:rsidR="00631C2B">
        <w:t>irth through the word of truth…,</w:t>
      </w:r>
      <w:r>
        <w:t>”</w:t>
      </w:r>
      <w:r w:rsidR="00631C2B">
        <w:t xml:space="preserve"> and 1Pe </w:t>
      </w:r>
      <w:r w:rsidR="002B204C">
        <w:t>1.23-</w:t>
      </w:r>
      <w:r w:rsidR="00631C2B">
        <w:t>25</w:t>
      </w:r>
      <w:r w:rsidR="002B204C">
        <w:fldChar w:fldCharType="begin"/>
      </w:r>
      <w:r w:rsidR="002B204C">
        <w:instrText xml:space="preserve"> XE "1Pe 1.23-25" </w:instrText>
      </w:r>
      <w:r w:rsidR="002B204C">
        <w:fldChar w:fldCharType="end"/>
      </w:r>
      <w:r w:rsidR="00631C2B">
        <w:t xml:space="preserve"> tell</w:t>
      </w:r>
      <w:r w:rsidR="00BC6879">
        <w:t>s</w:t>
      </w:r>
      <w:r w:rsidR="00631C2B">
        <w:t xml:space="preserve"> </w:t>
      </w:r>
      <w:r w:rsidR="002B204C">
        <w:t>believers</w:t>
      </w:r>
      <w:r w:rsidR="00631C2B">
        <w:t xml:space="preserve"> that </w:t>
      </w:r>
      <w:r w:rsidR="002B204C">
        <w:t>they</w:t>
      </w:r>
      <w:r w:rsidR="00631C2B">
        <w:t xml:space="preserve"> “have been born again … through the living and enduring word of God. </w:t>
      </w:r>
      <w:r w:rsidR="00071484">
        <w:t xml:space="preserve">… </w:t>
      </w:r>
      <w:r w:rsidR="00631C2B">
        <w:t>And th</w:t>
      </w:r>
      <w:r w:rsidR="00071484">
        <w:t>is</w:t>
      </w:r>
      <w:r w:rsidR="00631C2B">
        <w:t xml:space="preserve"> is the word which was preached to </w:t>
      </w:r>
      <w:r w:rsidR="002B204C">
        <w:t>you</w:t>
      </w:r>
      <w:r w:rsidR="00631C2B">
        <w:t xml:space="preserve">.” </w:t>
      </w:r>
      <w:r w:rsidR="002B51A8">
        <w:t>We see that</w:t>
      </w:r>
      <w:r w:rsidR="001A0498">
        <w:t xml:space="preserve"> </w:t>
      </w:r>
      <w:r w:rsidR="002B51A8">
        <w:t>God speaks life into fallen man</w:t>
      </w:r>
      <w:r w:rsidR="001A0498">
        <w:t>, making him a “new creation,”</w:t>
      </w:r>
      <w:r w:rsidR="002B51A8">
        <w:t xml:space="preserve"> by</w:t>
      </w:r>
      <w:r w:rsidR="001A0498">
        <w:t xml:space="preserve"> means of</w:t>
      </w:r>
      <w:r w:rsidR="002B51A8">
        <w:t xml:space="preserve"> His word conveyed in the preaching of the gospel. </w:t>
      </w:r>
      <w:r w:rsidR="00631C2B">
        <w:t xml:space="preserve">As we know from Paul, “faith </w:t>
      </w:r>
      <w:r w:rsidR="00631C2B">
        <w:rPr>
          <w:i/>
        </w:rPr>
        <w:t>comes</w:t>
      </w:r>
      <w:r w:rsidR="00631C2B">
        <w:t xml:space="preserve"> from hearing, and hearing by the word of Christ” (Rom 10.17</w:t>
      </w:r>
      <w:r w:rsidR="002B204C">
        <w:fldChar w:fldCharType="begin"/>
      </w:r>
      <w:r w:rsidR="002B204C">
        <w:instrText xml:space="preserve"> XE "Rom 10.17" </w:instrText>
      </w:r>
      <w:r w:rsidR="002B204C">
        <w:fldChar w:fldCharType="end"/>
      </w:r>
      <w:r w:rsidR="00631C2B">
        <w:t>).</w:t>
      </w:r>
      <w:r w:rsidR="002B51A8">
        <w:t xml:space="preserve"> </w:t>
      </w:r>
      <w:r w:rsidR="00BC6879">
        <w:t xml:space="preserve">As </w:t>
      </w:r>
      <w:hyperlink w:anchor="_Grudem,_Wayne_(b._3" w:history="1">
        <w:r w:rsidR="00BC6879" w:rsidRPr="00665662">
          <w:rPr>
            <w:rStyle w:val="Hyperlink"/>
            <w:rFonts w:ascii="New Century Schlbk" w:hAnsi="New Century Schlbk"/>
          </w:rPr>
          <w:t>Grudem</w:t>
        </w:r>
      </w:hyperlink>
      <w:r w:rsidR="00BC6879">
        <w:t xml:space="preserve"> writes,</w:t>
      </w:r>
      <w:r w:rsidR="002B51A8">
        <w:t xml:space="preserve"> “the gospel comes to us, </w:t>
      </w:r>
      <w:r w:rsidR="00BC6879">
        <w:t xml:space="preserve">[and] </w:t>
      </w:r>
      <w:r w:rsidR="002B51A8">
        <w:t>God speaks through it … to give us new spiritual life</w:t>
      </w:r>
      <w:r w:rsidR="00FC5C72">
        <w:t xml:space="preserve"> (</w:t>
      </w:r>
      <w:hyperlink w:anchor="_Regeneration_155" w:history="1">
        <w:r w:rsidR="00FC5C72" w:rsidRPr="00512690">
          <w:rPr>
            <w:rStyle w:val="Hyperlink"/>
            <w:rFonts w:ascii="New Century Schlbk" w:hAnsi="New Century Schlbk"/>
          </w:rPr>
          <w:t>regeneration</w:t>
        </w:r>
      </w:hyperlink>
      <w:r w:rsidR="00FC5C72">
        <w:t>) so that we are enabled to respond in faith.”</w:t>
      </w:r>
      <w:r w:rsidR="00FC5C72">
        <w:rPr>
          <w:rStyle w:val="FootnoteReference"/>
        </w:rPr>
        <w:footnoteReference w:id="634"/>
      </w:r>
      <w:r w:rsidR="00FC5C72">
        <w:t xml:space="preserve"> In other words, God’s gift of faith wells up in us immediately upon our being born again,</w:t>
      </w:r>
      <w:r w:rsidR="00FC5C72">
        <w:rPr>
          <w:rStyle w:val="FootnoteReference"/>
        </w:rPr>
        <w:footnoteReference w:id="635"/>
      </w:r>
      <w:r w:rsidR="00AD04D6">
        <w:t xml:space="preserve"> and God has chosen </w:t>
      </w:r>
      <w:r w:rsidR="00902D06" w:rsidRPr="0092439D">
        <w:rPr>
          <w:rFonts w:ascii="Times" w:hAnsi="Times"/>
        </w:rPr>
        <w:t>[[@Page:</w:t>
      </w:r>
      <w:r w:rsidR="00902D06">
        <w:rPr>
          <w:rFonts w:ascii="Times" w:hAnsi="Times"/>
        </w:rPr>
        <w:t>324</w:t>
      </w:r>
      <w:r w:rsidR="00902D06" w:rsidRPr="0092439D">
        <w:rPr>
          <w:rFonts w:ascii="Times" w:hAnsi="Times"/>
        </w:rPr>
        <w:t>]]</w:t>
      </w:r>
      <w:r w:rsidR="00AD04D6">
        <w:t xml:space="preserve">to </w:t>
      </w:r>
      <w:hyperlink w:anchor="_Initiate_128" w:history="1">
        <w:r w:rsidR="00AD04D6" w:rsidRPr="00F9597E">
          <w:rPr>
            <w:rStyle w:val="Hyperlink"/>
            <w:rFonts w:ascii="New Century Schlbk" w:hAnsi="New Century Schlbk"/>
          </w:rPr>
          <w:t>initiate</w:t>
        </w:r>
      </w:hyperlink>
      <w:r w:rsidR="00AD04D6">
        <w:t xml:space="preserve"> this process by the proclamation of the gospel. Man’s responsibility is to respond to this </w:t>
      </w:r>
      <w:hyperlink w:anchor="_Regeneration_224" w:history="1">
        <w:r w:rsidR="00AD04D6" w:rsidRPr="0084633D">
          <w:rPr>
            <w:rStyle w:val="Hyperlink"/>
            <w:rFonts w:ascii="New Century Schlbk" w:hAnsi="New Century Schlbk"/>
          </w:rPr>
          <w:t>regenerating</w:t>
        </w:r>
      </w:hyperlink>
      <w:r w:rsidR="00AD04D6">
        <w:t xml:space="preserve"> and faith-producing act of God by </w:t>
      </w:r>
      <w:hyperlink w:anchor="_Repentance_181" w:history="1">
        <w:r w:rsidR="00AD04D6" w:rsidRPr="00F54551">
          <w:rPr>
            <w:rStyle w:val="Hyperlink"/>
            <w:rFonts w:ascii="New Century Schlbk" w:hAnsi="New Century Schlbk"/>
          </w:rPr>
          <w:t>repentance</w:t>
        </w:r>
      </w:hyperlink>
      <w:r w:rsidR="00AD04D6">
        <w:t xml:space="preserve"> and obedience (Act 17.30</w:t>
      </w:r>
      <w:r w:rsidR="002B204C">
        <w:fldChar w:fldCharType="begin"/>
      </w:r>
      <w:r w:rsidR="002B204C">
        <w:instrText xml:space="preserve"> XE "Act 17.30" </w:instrText>
      </w:r>
      <w:r w:rsidR="002B204C">
        <w:fldChar w:fldCharType="end"/>
      </w:r>
      <w:r w:rsidR="00AD04D6">
        <w:t>; 1Pe 4.17</w:t>
      </w:r>
      <w:r w:rsidR="002B204C">
        <w:fldChar w:fldCharType="begin"/>
      </w:r>
      <w:r w:rsidR="002B204C">
        <w:instrText xml:space="preserve"> XE "1Pe 4.17" </w:instrText>
      </w:r>
      <w:r w:rsidR="002B204C">
        <w:fldChar w:fldCharType="end"/>
      </w:r>
      <w:r w:rsidR="00AD04D6">
        <w:t>).</w:t>
      </w:r>
    </w:p>
    <w:p w14:paraId="10931581" w14:textId="790BDB02" w:rsidR="00057DE5" w:rsidRDefault="00AD04D6" w:rsidP="00057DE5">
      <w:r>
        <w:tab/>
        <w:t xml:space="preserve">Understanding God’s sovereign work in </w:t>
      </w:r>
      <w:hyperlink w:anchor="_Regeneration_225" w:history="1">
        <w:r w:rsidRPr="0084633D">
          <w:rPr>
            <w:rStyle w:val="Hyperlink"/>
            <w:rFonts w:ascii="New Century Schlbk" w:hAnsi="New Century Schlbk"/>
          </w:rPr>
          <w:t>regenerating</w:t>
        </w:r>
      </w:hyperlink>
      <w:r>
        <w:t xml:space="preserve"> fallen man causes us to realize two very important things:</w:t>
      </w:r>
    </w:p>
    <w:p w14:paraId="32C16D26" w14:textId="44270A95" w:rsidR="00AD04D6" w:rsidRDefault="00AD04D6" w:rsidP="003E0F6D">
      <w:pPr>
        <w:pStyle w:val="ListParagraph"/>
        <w:numPr>
          <w:ilvl w:val="0"/>
          <w:numId w:val="37"/>
        </w:numPr>
      </w:pPr>
      <w:r>
        <w:t>Woe to us if we do not preach the gospel (cf. 1Co 9.16</w:t>
      </w:r>
      <w:r w:rsidR="002B204C">
        <w:fldChar w:fldCharType="begin"/>
      </w:r>
      <w:r w:rsidR="002B204C">
        <w:instrText xml:space="preserve"> XE "1Co 09.16" </w:instrText>
      </w:r>
      <w:r w:rsidR="002B204C">
        <w:fldChar w:fldCharType="end"/>
      </w:r>
      <w:r>
        <w:t xml:space="preserve">)! </w:t>
      </w:r>
      <w:r w:rsidR="00BC6879">
        <w:t xml:space="preserve">We must proclaim </w:t>
      </w:r>
      <w:r>
        <w:t xml:space="preserve">God’s word </w:t>
      </w:r>
      <w:r w:rsidR="00BC6879">
        <w:t>to</w:t>
      </w:r>
      <w:r>
        <w:t xml:space="preserve"> fallen man</w:t>
      </w:r>
      <w:r w:rsidR="002A01DF">
        <w:t>, or fallen man</w:t>
      </w:r>
      <w:r w:rsidR="007249ED">
        <w:t xml:space="preserve"> will not be saved.</w:t>
      </w:r>
    </w:p>
    <w:p w14:paraId="5916DC33" w14:textId="3ABFCCB8" w:rsidR="007249ED" w:rsidRPr="00057DE5" w:rsidRDefault="00BC6879" w:rsidP="003E0F6D">
      <w:pPr>
        <w:pStyle w:val="ListParagraph"/>
        <w:numPr>
          <w:ilvl w:val="0"/>
          <w:numId w:val="37"/>
        </w:numPr>
      </w:pPr>
      <w:r>
        <w:t xml:space="preserve">The Holy Spirit brings about the cleansing of </w:t>
      </w:r>
      <w:hyperlink w:anchor="_Regeneration_51" w:history="1">
        <w:r w:rsidRPr="000357A5">
          <w:rPr>
            <w:rStyle w:val="Hyperlink"/>
            <w:rFonts w:ascii="New Century Schlbk" w:hAnsi="New Century Schlbk"/>
          </w:rPr>
          <w:t>new birth</w:t>
        </w:r>
      </w:hyperlink>
      <w:r>
        <w:t xml:space="preserve"> by</w:t>
      </w:r>
      <w:r w:rsidR="007249ED">
        <w:t xml:space="preserve"> the agency of </w:t>
      </w:r>
      <w:r w:rsidR="007249ED">
        <w:rPr>
          <w:i/>
        </w:rPr>
        <w:t>God’s word,</w:t>
      </w:r>
      <w:r w:rsidR="007249ED">
        <w:t xml:space="preserve"> not through baptism (see the </w:t>
      </w:r>
      <w:hyperlink w:anchor="_Ephesians_5.26:_Christ_2" w:history="1">
        <w:r w:rsidR="007249ED" w:rsidRPr="0084633D">
          <w:rPr>
            <w:rStyle w:val="Hyperlink"/>
            <w:rFonts w:ascii="New Century Schlbk" w:hAnsi="New Century Schlbk"/>
          </w:rPr>
          <w:t>section</w:t>
        </w:r>
        <w:r w:rsidR="002B204C" w:rsidRPr="0084633D">
          <w:rPr>
            <w:rStyle w:val="Hyperlink"/>
            <w:rFonts w:ascii="New Century Schlbk" w:hAnsi="New Century Schlbk"/>
          </w:rPr>
          <w:t xml:space="preserve"> about</w:t>
        </w:r>
      </w:hyperlink>
      <w:r w:rsidR="002B204C" w:rsidRPr="0084633D">
        <w:rPr>
          <w:color w:val="0000FF"/>
        </w:rPr>
        <w:t xml:space="preserve"> Eph 5.26</w:t>
      </w:r>
      <w:r w:rsidR="002B204C">
        <w:fldChar w:fldCharType="begin"/>
      </w:r>
      <w:r w:rsidR="002B204C">
        <w:instrText xml:space="preserve"> XE "</w:instrText>
      </w:r>
      <w:r w:rsidR="002B204C" w:rsidRPr="002B204C">
        <w:instrText>Eph 5.26</w:instrText>
      </w:r>
      <w:r w:rsidR="002B204C">
        <w:instrText xml:space="preserve">" </w:instrText>
      </w:r>
      <w:r w:rsidR="002B204C">
        <w:fldChar w:fldCharType="end"/>
      </w:r>
      <w:r w:rsidR="007249ED" w:rsidRPr="002B204C">
        <w:t xml:space="preserve"> </w:t>
      </w:r>
      <w:r w:rsidR="007249ED" w:rsidRPr="001A0498">
        <w:t>above</w:t>
      </w:r>
      <w:r w:rsidR="007249ED">
        <w:t xml:space="preserve">). </w:t>
      </w:r>
    </w:p>
    <w:p w14:paraId="1926AA8A" w14:textId="77777777" w:rsidR="00057DE5" w:rsidRPr="003F3C38" w:rsidRDefault="00057DE5" w:rsidP="003F3C38"/>
    <w:p w14:paraId="148C24EC" w14:textId="77F7EAED" w:rsidR="00C53B38" w:rsidRDefault="00C53B38" w:rsidP="008E0202">
      <w:pPr>
        <w:pStyle w:val="Heading2"/>
      </w:pPr>
      <w:bookmarkStart w:id="254" w:name="_Toc328148077"/>
      <w:r>
        <w:t>Human Fallenness And Baptism</w:t>
      </w:r>
      <w:bookmarkEnd w:id="254"/>
    </w:p>
    <w:p w14:paraId="31B0DE20" w14:textId="5E08F2D0" w:rsidR="003608B9" w:rsidRDefault="00BE6ABF" w:rsidP="00C53B38">
      <w:pPr>
        <w:rPr>
          <w:b/>
          <w:color w:val="000000"/>
        </w:rPr>
      </w:pPr>
      <w:r>
        <w:rPr>
          <w:color w:val="000000"/>
        </w:rPr>
        <w:t>T</w:t>
      </w:r>
      <w:r w:rsidR="00C53B38">
        <w:rPr>
          <w:color w:val="000000"/>
        </w:rPr>
        <w:t xml:space="preserve">he </w:t>
      </w:r>
      <w:r w:rsidR="00EC6B11">
        <w:rPr>
          <w:color w:val="000000"/>
        </w:rPr>
        <w:t>examination</w:t>
      </w:r>
      <w:r w:rsidR="00C53B38">
        <w:rPr>
          <w:color w:val="000000"/>
        </w:rPr>
        <w:t xml:space="preserve"> </w:t>
      </w:r>
      <w:r w:rsidR="00B52E4B">
        <w:rPr>
          <w:color w:val="000000"/>
        </w:rPr>
        <w:t xml:space="preserve">of </w:t>
      </w:r>
      <w:r w:rsidR="00EC6B11">
        <w:rPr>
          <w:color w:val="000000"/>
        </w:rPr>
        <w:t>“K</w:t>
      </w:r>
      <w:r w:rsidR="00B52E4B">
        <w:rPr>
          <w:color w:val="000000"/>
        </w:rPr>
        <w:t xml:space="preserve">ey </w:t>
      </w:r>
      <w:r w:rsidR="00EC6B11">
        <w:rPr>
          <w:color w:val="000000"/>
        </w:rPr>
        <w:t>P</w:t>
      </w:r>
      <w:r w:rsidR="00B52E4B">
        <w:rPr>
          <w:color w:val="000000"/>
        </w:rPr>
        <w:t xml:space="preserve">assages </w:t>
      </w:r>
      <w:r w:rsidR="00EC6B11">
        <w:rPr>
          <w:color w:val="000000"/>
        </w:rPr>
        <w:t>F</w:t>
      </w:r>
      <w:r w:rsidR="00B52E4B">
        <w:rPr>
          <w:color w:val="000000"/>
        </w:rPr>
        <w:t xml:space="preserve">or </w:t>
      </w:r>
      <w:r w:rsidR="00EC6B11">
        <w:rPr>
          <w:color w:val="000000"/>
        </w:rPr>
        <w:t>O</w:t>
      </w:r>
      <w:r w:rsidR="00B52E4B">
        <w:rPr>
          <w:color w:val="000000"/>
        </w:rPr>
        <w:t xml:space="preserve">ur </w:t>
      </w:r>
      <w:r w:rsidR="00EC6B11">
        <w:rPr>
          <w:color w:val="000000"/>
        </w:rPr>
        <w:t>U</w:t>
      </w:r>
      <w:r w:rsidR="00B52E4B">
        <w:rPr>
          <w:color w:val="000000"/>
        </w:rPr>
        <w:t xml:space="preserve">nderstanding </w:t>
      </w:r>
      <w:r w:rsidR="00EC6B11">
        <w:rPr>
          <w:color w:val="000000"/>
        </w:rPr>
        <w:t>O</w:t>
      </w:r>
      <w:r w:rsidR="00C53B38">
        <w:rPr>
          <w:color w:val="000000"/>
        </w:rPr>
        <w:t xml:space="preserve">f </w:t>
      </w:r>
      <w:r w:rsidR="00EC6B11">
        <w:rPr>
          <w:color w:val="000000"/>
        </w:rPr>
        <w:t>B</w:t>
      </w:r>
      <w:r w:rsidR="00C53B38">
        <w:rPr>
          <w:color w:val="000000"/>
        </w:rPr>
        <w:t>aptism</w:t>
      </w:r>
      <w:r w:rsidR="00EC6B11">
        <w:rPr>
          <w:color w:val="000000"/>
        </w:rPr>
        <w:t>”</w:t>
      </w:r>
      <w:r w:rsidR="00C53B38">
        <w:rPr>
          <w:color w:val="000000"/>
        </w:rPr>
        <w:t xml:space="preserve"> </w:t>
      </w:r>
      <w:r w:rsidR="00B52E4B">
        <w:rPr>
          <w:color w:val="000000"/>
        </w:rPr>
        <w:t>(</w:t>
      </w:r>
      <w:r w:rsidR="00EC6B11">
        <w:rPr>
          <w:color w:val="000000"/>
        </w:rPr>
        <w:t xml:space="preserve">in </w:t>
      </w:r>
      <w:hyperlink w:anchor="_Part_I:_Understanding_1" w:history="1">
        <w:r w:rsidR="00C53B38" w:rsidRPr="004D0225">
          <w:rPr>
            <w:rStyle w:val="Hyperlink"/>
            <w:rFonts w:ascii="New Century Schlbk" w:hAnsi="New Century Schlbk"/>
            <w:u w:val="single"/>
          </w:rPr>
          <w:t xml:space="preserve">Part </w:t>
        </w:r>
        <w:r w:rsidR="00F0091A" w:rsidRPr="004D0225">
          <w:rPr>
            <w:rStyle w:val="Hyperlink"/>
            <w:rFonts w:ascii="New Century Schlbk" w:hAnsi="New Century Schlbk"/>
            <w:u w:val="single"/>
          </w:rPr>
          <w:t>I</w:t>
        </w:r>
      </w:hyperlink>
      <w:r w:rsidR="00C53B38">
        <w:rPr>
          <w:color w:val="000000"/>
        </w:rPr>
        <w:t xml:space="preserve"> </w:t>
      </w:r>
      <w:r w:rsidR="00F664BF">
        <w:rPr>
          <w:color w:val="000000"/>
        </w:rPr>
        <w:t>of this book</w:t>
      </w:r>
      <w:r w:rsidR="00B52E4B">
        <w:rPr>
          <w:color w:val="000000"/>
        </w:rPr>
        <w:t xml:space="preserve">) </w:t>
      </w:r>
      <w:r w:rsidR="00777E2B">
        <w:rPr>
          <w:color w:val="000000"/>
        </w:rPr>
        <w:t>showed</w:t>
      </w:r>
      <w:r w:rsidR="00B52E4B">
        <w:rPr>
          <w:color w:val="000000"/>
        </w:rPr>
        <w:t xml:space="preserve"> us</w:t>
      </w:r>
      <w:r w:rsidR="00F664BF" w:rsidRPr="00B52E4B">
        <w:rPr>
          <w:color w:val="000000"/>
        </w:rPr>
        <w:t xml:space="preserve"> </w:t>
      </w:r>
      <w:r w:rsidR="00C53B38" w:rsidRPr="00B52E4B">
        <w:rPr>
          <w:color w:val="000000"/>
        </w:rPr>
        <w:t>that</w:t>
      </w:r>
      <w:r w:rsidR="00777E2B" w:rsidRPr="00777E2B">
        <w:t xml:space="preserve"> </w:t>
      </w:r>
      <w:r w:rsidR="00777E2B">
        <w:t xml:space="preserve">no religious ritual, nor any other human deed accomplishes a man’s salvation, but that instead </w:t>
      </w:r>
      <w:r w:rsidR="00BC6879">
        <w:t>God Himself</w:t>
      </w:r>
      <w:r w:rsidR="00BC6879" w:rsidRPr="00BC6879">
        <w:t xml:space="preserve"> </w:t>
      </w:r>
      <w:r w:rsidR="00BC6879">
        <w:t>in Christ</w:t>
      </w:r>
      <w:r w:rsidR="00777E2B">
        <w:t xml:space="preserve"> saves, and only the Holy Spirit </w:t>
      </w:r>
      <w:hyperlink w:anchor="_Regeneration_216" w:history="1">
        <w:r w:rsidR="00777E2B" w:rsidRPr="00F95F7F">
          <w:rPr>
            <w:rStyle w:val="Hyperlink"/>
            <w:rFonts w:ascii="New Century Schlbk" w:hAnsi="New Century Schlbk"/>
          </w:rPr>
          <w:t>regenerates</w:t>
        </w:r>
      </w:hyperlink>
      <w:r w:rsidR="00C53B38">
        <w:rPr>
          <w:color w:val="000000"/>
        </w:rPr>
        <w:t>.</w:t>
      </w:r>
      <w:r w:rsidR="00C53B38" w:rsidRPr="002829F0">
        <w:rPr>
          <w:color w:val="000000"/>
        </w:rPr>
        <w:t xml:space="preserve"> </w:t>
      </w:r>
      <w:r w:rsidR="00F664BF">
        <w:rPr>
          <w:color w:val="000000"/>
        </w:rPr>
        <w:t>Now</w:t>
      </w:r>
      <w:r w:rsidR="00B52E4B">
        <w:rPr>
          <w:color w:val="000000"/>
        </w:rPr>
        <w:t xml:space="preserve">, </w:t>
      </w:r>
      <w:r w:rsidR="00777E2B">
        <w:rPr>
          <w:color w:val="000000"/>
        </w:rPr>
        <w:t>a</w:t>
      </w:r>
      <w:r w:rsidR="00B52E4B">
        <w:rPr>
          <w:color w:val="000000"/>
        </w:rPr>
        <w:t xml:space="preserve"> review of</w:t>
      </w:r>
      <w:r w:rsidR="00F664BF">
        <w:rPr>
          <w:color w:val="000000"/>
        </w:rPr>
        <w:t xml:space="preserve"> the </w:t>
      </w:r>
      <w:r w:rsidR="00B52E4B">
        <w:rPr>
          <w:color w:val="000000"/>
        </w:rPr>
        <w:t>Bible’s</w:t>
      </w:r>
      <w:r w:rsidR="00F664BF">
        <w:rPr>
          <w:color w:val="000000"/>
        </w:rPr>
        <w:t xml:space="preserve"> teaching</w:t>
      </w:r>
      <w:r w:rsidR="00392931" w:rsidRPr="00495F23">
        <w:rPr>
          <w:color w:val="000000"/>
        </w:rPr>
        <w:t xml:space="preserve"> </w:t>
      </w:r>
      <w:r w:rsidR="00495F23">
        <w:rPr>
          <w:color w:val="000000"/>
        </w:rPr>
        <w:t>about</w:t>
      </w:r>
      <w:r w:rsidR="00C53B38" w:rsidRPr="002829F0">
        <w:rPr>
          <w:color w:val="000000"/>
        </w:rPr>
        <w:t xml:space="preserve"> human </w:t>
      </w:r>
      <w:hyperlink w:anchor="_Fallenness_63" w:history="1">
        <w:r w:rsidR="00C53B38" w:rsidRPr="003369E8">
          <w:rPr>
            <w:rStyle w:val="Hyperlink"/>
            <w:rFonts w:ascii="New Century Schlbk" w:hAnsi="New Century Schlbk"/>
          </w:rPr>
          <w:t>fallenness</w:t>
        </w:r>
      </w:hyperlink>
      <w:r w:rsidR="00C53B38" w:rsidRPr="002829F0">
        <w:rPr>
          <w:color w:val="000000"/>
        </w:rPr>
        <w:t xml:space="preserve"> </w:t>
      </w:r>
      <w:r w:rsidR="00B52E4B">
        <w:rPr>
          <w:color w:val="000000"/>
        </w:rPr>
        <w:t>has reemphasized</w:t>
      </w:r>
      <w:r w:rsidR="00C53B38">
        <w:rPr>
          <w:color w:val="000000"/>
        </w:rPr>
        <w:t xml:space="preserve"> that </w:t>
      </w:r>
      <w:hyperlink w:anchor="_Regeneration_186" w:history="1">
        <w:r w:rsidR="00B52E4B" w:rsidRPr="00CE526C">
          <w:rPr>
            <w:rStyle w:val="Hyperlink"/>
            <w:rFonts w:ascii="New Century Schlbk" w:hAnsi="New Century Schlbk"/>
          </w:rPr>
          <w:t>unregenerate</w:t>
        </w:r>
      </w:hyperlink>
      <w:r w:rsidR="00F664BF">
        <w:rPr>
          <w:color w:val="000000"/>
        </w:rPr>
        <w:t xml:space="preserve"> man</w:t>
      </w:r>
      <w:r w:rsidR="00C53B38">
        <w:rPr>
          <w:color w:val="000000"/>
        </w:rPr>
        <w:t xml:space="preserve"> can do </w:t>
      </w:r>
      <w:r w:rsidR="00495F23">
        <w:rPr>
          <w:color w:val="000000"/>
        </w:rPr>
        <w:t>no</w:t>
      </w:r>
      <w:r w:rsidR="00C53B38">
        <w:rPr>
          <w:color w:val="000000"/>
        </w:rPr>
        <w:t xml:space="preserve">thing </w:t>
      </w:r>
      <w:r w:rsidR="00F664BF">
        <w:rPr>
          <w:color w:val="000000"/>
        </w:rPr>
        <w:t>of himself</w:t>
      </w:r>
      <w:r w:rsidR="00C53B38">
        <w:rPr>
          <w:color w:val="000000"/>
        </w:rPr>
        <w:t xml:space="preserve"> to advance </w:t>
      </w:r>
      <w:r w:rsidR="00F664BF">
        <w:rPr>
          <w:color w:val="000000"/>
        </w:rPr>
        <w:t>his moral or judicial</w:t>
      </w:r>
      <w:r w:rsidR="00C53B38">
        <w:rPr>
          <w:color w:val="000000"/>
        </w:rPr>
        <w:t xml:space="preserve"> standing </w:t>
      </w:r>
      <w:r w:rsidR="00F664BF">
        <w:rPr>
          <w:color w:val="000000"/>
        </w:rPr>
        <w:t>before</w:t>
      </w:r>
      <w:r w:rsidR="00C53B38">
        <w:rPr>
          <w:color w:val="000000"/>
        </w:rPr>
        <w:t xml:space="preserve"> God. </w:t>
      </w:r>
      <w:r w:rsidR="00495F23">
        <w:rPr>
          <w:color w:val="000000"/>
        </w:rPr>
        <w:t>Fallenness is</w:t>
      </w:r>
      <w:r w:rsidR="00495F23" w:rsidRPr="002829F0">
        <w:rPr>
          <w:color w:val="000000"/>
        </w:rPr>
        <w:t xml:space="preserve"> </w:t>
      </w:r>
      <w:r w:rsidR="00495F23">
        <w:rPr>
          <w:color w:val="000000"/>
        </w:rPr>
        <w:t>a congenital deadness of spirit</w:t>
      </w:r>
      <w:r w:rsidR="00495F23" w:rsidRPr="002829F0">
        <w:rPr>
          <w:color w:val="000000"/>
        </w:rPr>
        <w:t xml:space="preserve"> </w:t>
      </w:r>
      <w:r w:rsidR="00495F23">
        <w:rPr>
          <w:color w:val="000000"/>
        </w:rPr>
        <w:t xml:space="preserve">that distorts every aspect of human </w:t>
      </w:r>
      <w:r w:rsidR="00B52E4B">
        <w:rPr>
          <w:color w:val="000000"/>
        </w:rPr>
        <w:t>personality</w:t>
      </w:r>
      <w:r w:rsidR="00495F23">
        <w:rPr>
          <w:color w:val="000000"/>
        </w:rPr>
        <w:t xml:space="preserve"> and puts </w:t>
      </w:r>
      <w:r w:rsidR="003608B9">
        <w:rPr>
          <w:color w:val="000000"/>
        </w:rPr>
        <w:t xml:space="preserve">fallen man, </w:t>
      </w:r>
      <w:r w:rsidR="003608B9" w:rsidRPr="001A0498">
        <w:rPr>
          <w:color w:val="000000"/>
        </w:rPr>
        <w:t>by his v</w:t>
      </w:r>
      <w:r w:rsidR="00103BA9" w:rsidRPr="001A0498">
        <w:rPr>
          <w:color w:val="000000"/>
        </w:rPr>
        <w:t>itiated</w:t>
      </w:r>
      <w:r w:rsidR="003608B9" w:rsidRPr="001A0498">
        <w:rPr>
          <w:color w:val="000000"/>
        </w:rPr>
        <w:t xml:space="preserve"> nature,</w:t>
      </w:r>
      <w:r w:rsidR="00495F23">
        <w:rPr>
          <w:color w:val="000000"/>
        </w:rPr>
        <w:t xml:space="preserve"> at enmity with God</w:t>
      </w:r>
      <w:r w:rsidR="003608B9">
        <w:rPr>
          <w:color w:val="000000"/>
        </w:rPr>
        <w:t xml:space="preserve"> (Rom 8.8</w:t>
      </w:r>
      <w:r w:rsidR="003608B9">
        <w:rPr>
          <w:color w:val="000000"/>
        </w:rPr>
        <w:fldChar w:fldCharType="begin"/>
      </w:r>
      <w:r w:rsidR="003608B9">
        <w:instrText xml:space="preserve"> XE "</w:instrText>
      </w:r>
      <w:r w:rsidR="003608B9">
        <w:rPr>
          <w:color w:val="000000"/>
        </w:rPr>
        <w:instrText>Rom 08.08</w:instrText>
      </w:r>
      <w:r w:rsidR="003608B9">
        <w:instrText xml:space="preserve">" </w:instrText>
      </w:r>
      <w:r w:rsidR="003608B9">
        <w:rPr>
          <w:color w:val="000000"/>
        </w:rPr>
        <w:fldChar w:fldCharType="end"/>
      </w:r>
      <w:r w:rsidR="003608B9">
        <w:rPr>
          <w:color w:val="000000"/>
        </w:rPr>
        <w:t>; Eph 2.3</w:t>
      </w:r>
      <w:r w:rsidR="003608B9">
        <w:rPr>
          <w:color w:val="000000"/>
        </w:rPr>
        <w:fldChar w:fldCharType="begin"/>
      </w:r>
      <w:r w:rsidR="003608B9">
        <w:instrText xml:space="preserve"> XE "</w:instrText>
      </w:r>
      <w:r w:rsidR="003608B9">
        <w:rPr>
          <w:color w:val="000000"/>
        </w:rPr>
        <w:instrText>Eph 2.03</w:instrText>
      </w:r>
      <w:r w:rsidR="003608B9">
        <w:instrText xml:space="preserve">" </w:instrText>
      </w:r>
      <w:r w:rsidR="003608B9">
        <w:rPr>
          <w:color w:val="000000"/>
        </w:rPr>
        <w:fldChar w:fldCharType="end"/>
      </w:r>
      <w:r w:rsidR="003608B9">
        <w:rPr>
          <w:color w:val="000000"/>
        </w:rPr>
        <w:t>)</w:t>
      </w:r>
      <w:r w:rsidR="00495F23">
        <w:rPr>
          <w:i/>
          <w:color w:val="000000"/>
        </w:rPr>
        <w:t>.</w:t>
      </w:r>
      <w:r w:rsidR="00495F23" w:rsidRPr="002A37AF">
        <w:rPr>
          <w:b/>
          <w:color w:val="000000"/>
        </w:rPr>
        <w:t xml:space="preserve"> </w:t>
      </w:r>
      <w:r w:rsidR="00C53B38" w:rsidRPr="001A0498">
        <w:rPr>
          <w:i/>
          <w:color w:val="000000"/>
        </w:rPr>
        <w:t xml:space="preserve">Clearly, </w:t>
      </w:r>
      <w:r w:rsidR="00495F23" w:rsidRPr="001A0498">
        <w:rPr>
          <w:i/>
          <w:color w:val="000000"/>
        </w:rPr>
        <w:t xml:space="preserve">then, </w:t>
      </w:r>
      <w:r w:rsidR="00F664BF" w:rsidRPr="001A0498">
        <w:rPr>
          <w:i/>
          <w:color w:val="000000"/>
        </w:rPr>
        <w:t>man cannot</w:t>
      </w:r>
      <w:r w:rsidR="00495F23" w:rsidRPr="001A0498">
        <w:rPr>
          <w:i/>
          <w:color w:val="000000"/>
        </w:rPr>
        <w:t xml:space="preserve"> solve his spiritual problem</w:t>
      </w:r>
      <w:r w:rsidR="00F664BF" w:rsidRPr="001A0498">
        <w:rPr>
          <w:i/>
          <w:color w:val="000000"/>
        </w:rPr>
        <w:t xml:space="preserve"> by an</w:t>
      </w:r>
      <w:r w:rsidR="00C53B38" w:rsidRPr="001A0498">
        <w:rPr>
          <w:i/>
          <w:color w:val="000000"/>
        </w:rPr>
        <w:t xml:space="preserve"> external rit</w:t>
      </w:r>
      <w:r w:rsidR="00495F23" w:rsidRPr="001A0498">
        <w:rPr>
          <w:i/>
          <w:color w:val="000000"/>
        </w:rPr>
        <w:t>e.</w:t>
      </w:r>
      <w:r w:rsidR="00C53B38" w:rsidRPr="002A37AF">
        <w:rPr>
          <w:b/>
          <w:color w:val="000000"/>
        </w:rPr>
        <w:t xml:space="preserve"> </w:t>
      </w:r>
    </w:p>
    <w:p w14:paraId="2916A7B1" w14:textId="2BBF2275" w:rsidR="000106C2" w:rsidRDefault="000106C2" w:rsidP="000106C2">
      <w:r>
        <w:tab/>
        <w:t xml:space="preserve">If salvation were only a matter of the forgiveness ( = remission) of sins, then </w:t>
      </w:r>
      <w:r w:rsidR="00103BA9">
        <w:t>we could</w:t>
      </w:r>
      <w:r>
        <w:t xml:space="preserve"> imagine it occurring ritually or ceremonially. In such a case, salvation would amount to nothing more than one party becoming willing to forgive another, and a ceremony or ritual to mark the moment when forgiveness is </w:t>
      </w:r>
      <w:r w:rsidR="00103BA9">
        <w:t>grant</w:t>
      </w:r>
      <w:r>
        <w:t>ed would be fitting. We can imagine a human scenario in which a king might decree a ceremony in which to publicly vouchsafe forgiveness to a nobleman who had transgressed politically. Assuming the nobleman</w:t>
      </w:r>
      <w:r w:rsidR="00103BA9">
        <w:t xml:space="preserve"> had </w:t>
      </w:r>
      <w:r>
        <w:t>credibl</w:t>
      </w:r>
      <w:r w:rsidR="00103BA9">
        <w:t>y repented</w:t>
      </w:r>
      <w:r>
        <w:t xml:space="preserve">, a ceremony or ritual of pardon would </w:t>
      </w:r>
      <w:r w:rsidR="00103BA9">
        <w:t>suffice</w:t>
      </w:r>
      <w:r>
        <w:t xml:space="preserve"> to effectively reconcile the parties. We can imagine a ceremony in which the malefactor is required to approach the king, barefoot and hatless, taking the final ten steps on his knees. In such a scenario, the ceremony </w:t>
      </w:r>
      <w:r w:rsidRPr="001F4608">
        <w:rPr>
          <w:i/>
        </w:rPr>
        <w:t>itself</w:t>
      </w:r>
      <w:r>
        <w:t xml:space="preserve">, by virtue if </w:t>
      </w:r>
      <w:r w:rsidR="00902D06" w:rsidRPr="0092439D">
        <w:rPr>
          <w:rFonts w:ascii="Times" w:hAnsi="Times"/>
        </w:rPr>
        <w:t>[[@Page:</w:t>
      </w:r>
      <w:r w:rsidR="00902D06">
        <w:rPr>
          <w:rFonts w:ascii="Times" w:hAnsi="Times"/>
        </w:rPr>
        <w:t>325</w:t>
      </w:r>
      <w:r w:rsidR="00902D06" w:rsidRPr="0092439D">
        <w:rPr>
          <w:rFonts w:ascii="Times" w:hAnsi="Times"/>
        </w:rPr>
        <w:t>]]</w:t>
      </w:r>
      <w:r>
        <w:t xml:space="preserve">its humbling nature, might effect the full </w:t>
      </w:r>
      <w:hyperlink w:anchor="_Repentance_182" w:history="1">
        <w:r w:rsidRPr="00F54551">
          <w:rPr>
            <w:rStyle w:val="Hyperlink"/>
            <w:rFonts w:ascii="New Century Schlbk" w:hAnsi="New Century Schlbk"/>
          </w:rPr>
          <w:t>repentance</w:t>
        </w:r>
      </w:hyperlink>
      <w:r>
        <w:t xml:space="preserve"> of the wrongdoer </w:t>
      </w:r>
      <w:r>
        <w:rPr>
          <w:i/>
        </w:rPr>
        <w:t>and</w:t>
      </w:r>
      <w:r>
        <w:t xml:space="preserve"> the softening of the king’s heart, inclining the sovereign to extend forgiveness.</w:t>
      </w:r>
    </w:p>
    <w:p w14:paraId="62477D31" w14:textId="39B67A42" w:rsidR="000106C2" w:rsidRPr="003629EA" w:rsidRDefault="000106C2" w:rsidP="000106C2">
      <w:r>
        <w:tab/>
        <w:t xml:space="preserve">Thus, with baptism, if salvation were only a matter of receiving forgiveness of sins from a God less than infinitely holy, then we can imagine the (somewhat) humbling and (in some circumstances) costly act of ritual immersion </w:t>
      </w:r>
      <w:r>
        <w:rPr>
          <w:i/>
        </w:rPr>
        <w:t>itself</w:t>
      </w:r>
      <w:r>
        <w:t xml:space="preserve"> effecting the final </w:t>
      </w:r>
      <w:hyperlink w:anchor="_Repentance_183" w:history="1">
        <w:r w:rsidRPr="00F54551">
          <w:rPr>
            <w:rStyle w:val="Hyperlink"/>
            <w:rFonts w:ascii="New Century Schlbk" w:hAnsi="New Century Schlbk"/>
          </w:rPr>
          <w:t>repentance</w:t>
        </w:r>
      </w:hyperlink>
      <w:r>
        <w:t xml:space="preserve"> of the sinner, and inclining such a God to mercifully forgive. However, when salvation requires atonement before an infinitely holy God by a perfectly holy substitute, and requires </w:t>
      </w:r>
      <w:r w:rsidR="00D6131B">
        <w:t>of</w:t>
      </w:r>
      <w:r>
        <w:t xml:space="preserve"> the sinner the effectual death of the old man in an actual </w:t>
      </w:r>
      <w:hyperlink w:anchor="_Regeneration_76" w:history="1">
        <w:r w:rsidRPr="00060F83">
          <w:rPr>
            <w:rStyle w:val="Hyperlink"/>
            <w:rFonts w:ascii="New Century Schlbk" w:hAnsi="New Century Schlbk"/>
          </w:rPr>
          <w:t>rebirth</w:t>
        </w:r>
      </w:hyperlink>
      <w:r>
        <w:t xml:space="preserve"> that produces a new creation, any external ritual can </w:t>
      </w:r>
      <w:r w:rsidRPr="001A4F18">
        <w:rPr>
          <w:i/>
        </w:rPr>
        <w:t>at best</w:t>
      </w:r>
      <w:r>
        <w:t xml:space="preserve"> only </w:t>
      </w:r>
      <w:r w:rsidR="00D6131B">
        <w:t>commemorate</w:t>
      </w:r>
      <w:r>
        <w:t xml:space="preserve"> the antecedent event of such a salvation. In this real scenario, the purpose of the ritual can only be to throw attention back upon the true agent(s) of salvation, as the ritual itself falls into the background.</w:t>
      </w:r>
    </w:p>
    <w:p w14:paraId="4FDC5A45" w14:textId="56978B53" w:rsidR="00E85BB1" w:rsidRPr="008810A1" w:rsidRDefault="003608B9" w:rsidP="008810A1">
      <w:r>
        <w:rPr>
          <w:b/>
        </w:rPr>
        <w:tab/>
      </w:r>
      <w:r w:rsidR="000106C2">
        <w:t>Let</w:t>
      </w:r>
      <w:r w:rsidR="008810A1">
        <w:t>’</w:t>
      </w:r>
      <w:r w:rsidR="000106C2">
        <w:t xml:space="preserve">s consider the problem from another angle: </w:t>
      </w:r>
      <w:r w:rsidR="00495F23">
        <w:t xml:space="preserve">Were man’s problem simply a wrong way of thinking, or a bad habit he had picked up from his peers, then perhaps a ritual could be designed to bring about a psychological adjustment or a </w:t>
      </w:r>
      <w:r w:rsidR="00392931">
        <w:t>modification</w:t>
      </w:r>
      <w:r w:rsidR="00495F23">
        <w:t xml:space="preserve"> of behavior</w:t>
      </w:r>
      <w:r w:rsidR="00C53B38">
        <w:t xml:space="preserve">. </w:t>
      </w:r>
      <w:r w:rsidR="00495F23">
        <w:t>But man’s problem is not so shallow; it is a deadness of the soul and n</w:t>
      </w:r>
      <w:r>
        <w:t>o material substance like water</w:t>
      </w:r>
      <w:r w:rsidR="00495F23">
        <w:t xml:space="preserve"> nor external ritual like baptism can resurrect a person who is dead in their sins.</w:t>
      </w:r>
      <w:r w:rsidR="008810A1">
        <w:t xml:space="preserve"> </w:t>
      </w:r>
      <w:r w:rsidR="00E85BB1" w:rsidRPr="008810A1">
        <w:t xml:space="preserve">Granted, God uses means </w:t>
      </w:r>
      <w:r w:rsidR="000C17F2" w:rsidRPr="008810A1">
        <w:t>in</w:t>
      </w:r>
      <w:r w:rsidR="00E85BB1" w:rsidRPr="008810A1">
        <w:t xml:space="preserve"> accomplish</w:t>
      </w:r>
      <w:r w:rsidR="000C17F2" w:rsidRPr="008810A1">
        <w:t>ing</w:t>
      </w:r>
      <w:r w:rsidR="00E85BB1" w:rsidRPr="008810A1">
        <w:t xml:space="preserve"> aspects of His redemptive work. We have just reminded ourselves that God </w:t>
      </w:r>
      <w:hyperlink w:anchor="_Regeneration_217" w:history="1">
        <w:r w:rsidR="00E85BB1" w:rsidRPr="00F95F7F">
          <w:rPr>
            <w:rStyle w:val="Hyperlink"/>
            <w:rFonts w:ascii="New Century Schlbk" w:hAnsi="New Century Schlbk"/>
          </w:rPr>
          <w:t>regenerates</w:t>
        </w:r>
      </w:hyperlink>
      <w:r w:rsidR="003A73A8" w:rsidRPr="008810A1">
        <w:t xml:space="preserve"> and produces faith </w:t>
      </w:r>
      <w:r w:rsidR="005206FF">
        <w:t>in conjunction with</w:t>
      </w:r>
      <w:r w:rsidR="00E85BB1" w:rsidRPr="008810A1">
        <w:t xml:space="preserve"> the hearing of the gospel. Let us see clearly, though, that even when God works through a declaration like, “</w:t>
      </w:r>
      <w:hyperlink w:anchor="_Repentance_223" w:history="1">
        <w:r w:rsidR="00E85BB1" w:rsidRPr="009A1B9C">
          <w:rPr>
            <w:rStyle w:val="Hyperlink"/>
            <w:rFonts w:ascii="New Century Schlbk" w:hAnsi="New Century Schlbk"/>
          </w:rPr>
          <w:t>repent</w:t>
        </w:r>
      </w:hyperlink>
      <w:r w:rsidR="00E85BB1" w:rsidRPr="008810A1">
        <w:t xml:space="preserve"> and believe in the gospel” it is still God working. It is neither the sound of words vibrating the eardrums nor the arrangement of words on a printed page that change a heart of stone into a heart of flesh and </w:t>
      </w:r>
      <w:hyperlink w:anchor="_Cause_6" w:history="1">
        <w:r w:rsidR="00E85BB1" w:rsidRPr="00E91095">
          <w:rPr>
            <w:rStyle w:val="Hyperlink"/>
            <w:rFonts w:ascii="New Century Schlbk" w:hAnsi="New Century Schlbk"/>
          </w:rPr>
          <w:t>cause</w:t>
        </w:r>
      </w:hyperlink>
      <w:r w:rsidR="00E85BB1" w:rsidRPr="008810A1">
        <w:t xml:space="preserve"> faith to well up in it — it is the power of God behind those words applying them effectually to the inner being of the hearer or reader, and the Spirit of God within the person regenerating the soul and making it receptive to the </w:t>
      </w:r>
      <w:r w:rsidR="000C17F2" w:rsidRPr="008810A1">
        <w:t>message</w:t>
      </w:r>
      <w:r w:rsidR="00E85BB1" w:rsidRPr="008810A1">
        <w:t xml:space="preserve">. </w:t>
      </w:r>
    </w:p>
    <w:p w14:paraId="00D848A4" w14:textId="2AC37CDD" w:rsidR="004C1F4F" w:rsidRPr="000C17F2" w:rsidRDefault="00E85BB1" w:rsidP="00E85BB1">
      <w:r>
        <w:tab/>
        <w:t xml:space="preserve">Therefore, </w:t>
      </w:r>
      <w:r w:rsidRPr="000C17F2">
        <w:rPr>
          <w:i/>
        </w:rPr>
        <w:t>even if</w:t>
      </w:r>
      <w:r>
        <w:t xml:space="preserve"> Scripture said</w:t>
      </w:r>
      <w:r w:rsidR="005206FF">
        <w:t xml:space="preserve"> (which it does not!)</w:t>
      </w:r>
      <w:r>
        <w:t xml:space="preserve"> something like, “</w:t>
      </w:r>
      <w:hyperlink w:anchor="_Regeneration_156" w:history="1">
        <w:r w:rsidRPr="00512690">
          <w:rPr>
            <w:rStyle w:val="Hyperlink"/>
            <w:rFonts w:ascii="New Century Schlbk" w:hAnsi="New Century Schlbk"/>
          </w:rPr>
          <w:t>regeneration</w:t>
        </w:r>
      </w:hyperlink>
      <w:r w:rsidR="000106C2">
        <w:t xml:space="preserve"> comes by baptism</w:t>
      </w:r>
      <w:r w:rsidR="005206FF">
        <w:t>,</w:t>
      </w:r>
      <w:r>
        <w:t>” we would understand that it was</w:t>
      </w:r>
      <w:r w:rsidR="000106C2" w:rsidRPr="000106C2">
        <w:t xml:space="preserve"> </w:t>
      </w:r>
      <w:r w:rsidR="000106C2">
        <w:t>the power of God workin</w:t>
      </w:r>
      <w:r w:rsidR="000106C2" w:rsidRPr="005206FF">
        <w:t xml:space="preserve">g </w:t>
      </w:r>
      <w:r w:rsidR="005206FF" w:rsidRPr="005206FF">
        <w:rPr>
          <w:rFonts w:eastAsiaTheme="minorEastAsia" w:cs="Helvetica Neue"/>
          <w:bCs/>
          <w:sz w:val="26"/>
          <w:szCs w:val="26"/>
          <w:lang w:eastAsia="ja-JP"/>
        </w:rPr>
        <w:t>synchronously</w:t>
      </w:r>
      <w:r w:rsidR="000106C2" w:rsidRPr="005206FF">
        <w:t xml:space="preserve"> wit</w:t>
      </w:r>
      <w:r w:rsidR="000106C2">
        <w:t>h baptism</w:t>
      </w:r>
      <w:r>
        <w:t xml:space="preserve"> that was the </w:t>
      </w:r>
      <w:hyperlink w:anchor="_Cause_7" w:history="1">
        <w:r w:rsidRPr="00E91095">
          <w:rPr>
            <w:rStyle w:val="Hyperlink"/>
            <w:rFonts w:ascii="New Century Schlbk" w:hAnsi="New Century Schlbk"/>
          </w:rPr>
          <w:t>effectual cause</w:t>
        </w:r>
      </w:hyperlink>
      <w:r>
        <w:t xml:space="preserve"> of </w:t>
      </w:r>
      <w:hyperlink w:anchor="_Regeneration_157" w:history="1">
        <w:r w:rsidRPr="00512690">
          <w:rPr>
            <w:rStyle w:val="Hyperlink"/>
            <w:rFonts w:ascii="New Century Schlbk" w:hAnsi="New Century Schlbk"/>
          </w:rPr>
          <w:t>regeneration</w:t>
        </w:r>
      </w:hyperlink>
      <w:r>
        <w:t xml:space="preserve">, </w:t>
      </w:r>
      <w:r w:rsidR="000106C2">
        <w:t>not baptism itself</w:t>
      </w:r>
      <w:r>
        <w:t xml:space="preserve">. Consider again Paul’s words, “faith comes </w:t>
      </w:r>
      <w:r w:rsidR="00902D06" w:rsidRPr="0092439D">
        <w:rPr>
          <w:rFonts w:ascii="Times" w:hAnsi="Times"/>
        </w:rPr>
        <w:t>[[@Page:</w:t>
      </w:r>
      <w:r w:rsidR="00902D06">
        <w:rPr>
          <w:rFonts w:ascii="Times" w:hAnsi="Times"/>
        </w:rPr>
        <w:t>326</w:t>
      </w:r>
      <w:r w:rsidR="00902D06" w:rsidRPr="0092439D">
        <w:rPr>
          <w:rFonts w:ascii="Times" w:hAnsi="Times"/>
        </w:rPr>
        <w:t>]]</w:t>
      </w:r>
      <w:r>
        <w:t xml:space="preserve">from hearing, and hearing </w:t>
      </w:r>
      <w:r w:rsidR="000C17F2">
        <w:t>through</w:t>
      </w:r>
      <w:r>
        <w:t xml:space="preserve"> the word of Christ” (Rom 10.17</w:t>
      </w:r>
      <w:r w:rsidR="003608B9" w:rsidRPr="00DC4633">
        <w:fldChar w:fldCharType="begin"/>
      </w:r>
      <w:r w:rsidR="003608B9" w:rsidRPr="00DC4633">
        <w:instrText xml:space="preserve"> XE "Rom 10.17" </w:instrText>
      </w:r>
      <w:r w:rsidR="003608B9" w:rsidRPr="00DC4633">
        <w:fldChar w:fldCharType="end"/>
      </w:r>
      <w:r w:rsidR="006D47CA" w:rsidRPr="00DC4633">
        <w:rPr>
          <w:smallCaps/>
          <w:vertAlign w:val="superscript"/>
        </w:rPr>
        <w:t>R</w:t>
      </w:r>
      <w:r w:rsidR="000C17F2" w:rsidRPr="00DC4633">
        <w:rPr>
          <w:smallCaps/>
          <w:vertAlign w:val="superscript"/>
        </w:rPr>
        <w:t>G</w:t>
      </w:r>
      <w:r>
        <w:t>). This does not mean that everyone who hears believes</w:t>
      </w:r>
      <w:r w:rsidR="008B5196">
        <w:t xml:space="preserve"> — if only it were so! Not everyone who hears believes because there is no </w:t>
      </w:r>
      <w:hyperlink w:anchor="_Mystical_76" w:history="1">
        <w:hyperlink w:anchor="_Mystical_98" w:history="1">
          <w:r w:rsidR="00CF06BC" w:rsidRPr="00CF06BC">
            <w:rPr>
              <w:rStyle w:val="Hyperlink"/>
              <w:rFonts w:ascii="New Century Schlbk" w:hAnsi="New Century Schlbk"/>
              <w:i/>
            </w:rPr>
            <w:t>mystical</w:t>
          </w:r>
        </w:hyperlink>
        <w:r w:rsidR="00CF06BC">
          <w:rPr>
            <w:rFonts w:ascii="Times New Roman" w:eastAsiaTheme="minorEastAsia" w:hAnsi="Times New Roman"/>
            <w:sz w:val="20"/>
            <w:szCs w:val="20"/>
          </w:rPr>
          <w:t xml:space="preserve"> </w:t>
        </w:r>
      </w:hyperlink>
      <w:r w:rsidR="008B5196">
        <w:t xml:space="preserve">power </w:t>
      </w:r>
      <w:r w:rsidR="006D47CA">
        <w:t>innately within</w:t>
      </w:r>
      <w:r w:rsidR="008B5196">
        <w:t xml:space="preserve"> the words </w:t>
      </w:r>
      <w:r w:rsidR="006D47CA">
        <w:t>n</w:t>
      </w:r>
      <w:r w:rsidR="008B5196">
        <w:t xml:space="preserve">or </w:t>
      </w:r>
      <w:r w:rsidR="006D47CA">
        <w:t xml:space="preserve">in </w:t>
      </w:r>
      <w:r w:rsidR="008B5196">
        <w:t>the hearing of them.</w:t>
      </w:r>
      <w:r w:rsidR="004C1F4F">
        <w:t xml:space="preserve"> The hearing of Christ’s words only provides the setting</w:t>
      </w:r>
      <w:r w:rsidR="008B5196">
        <w:t xml:space="preserve"> </w:t>
      </w:r>
      <w:r w:rsidR="004C1F4F">
        <w:t xml:space="preserve">within which God chooses to work. It is </w:t>
      </w:r>
      <w:r w:rsidR="005206FF">
        <w:t>instructive</w:t>
      </w:r>
      <w:r w:rsidR="004C1F4F">
        <w:t xml:space="preserve">, therefore, that Scripture never gives baptism significance even equal to Christ’s words. Nowhere does the Bible declare that faith, </w:t>
      </w:r>
      <w:hyperlink w:anchor="_Regeneration_158" w:history="1">
        <w:r w:rsidR="004C1F4F" w:rsidRPr="00512690">
          <w:rPr>
            <w:rStyle w:val="Hyperlink"/>
            <w:rFonts w:ascii="New Century Schlbk" w:hAnsi="New Century Schlbk"/>
          </w:rPr>
          <w:t>regeneration</w:t>
        </w:r>
      </w:hyperlink>
      <w:r w:rsidR="004C1F4F">
        <w:t>, justification or salvation</w:t>
      </w:r>
      <w:r w:rsidR="000C17F2">
        <w:t xml:space="preserve"> “comes from baptism” (</w:t>
      </w:r>
      <w:r w:rsidR="000C17F2" w:rsidRPr="005206FF">
        <w:t xml:space="preserve">except in a </w:t>
      </w:r>
      <w:hyperlink w:anchor="_Type,_Typology_86" w:history="1">
        <w:r w:rsidR="000C17F2" w:rsidRPr="002B39F1">
          <w:rPr>
            <w:rStyle w:val="Hyperlink"/>
            <w:rFonts w:ascii="New Century Schlbk" w:hAnsi="New Century Schlbk"/>
          </w:rPr>
          <w:t>typological</w:t>
        </w:r>
      </w:hyperlink>
      <w:r w:rsidR="000C17F2" w:rsidRPr="005206FF">
        <w:t xml:space="preserve"> manner,</w:t>
      </w:r>
      <w:r w:rsidR="000C17F2">
        <w:t xml:space="preserve"> 1Pe 3.21</w:t>
      </w:r>
      <w:r w:rsidR="003608B9">
        <w:fldChar w:fldCharType="begin"/>
      </w:r>
      <w:r w:rsidR="003608B9">
        <w:instrText xml:space="preserve"> XE "1Pe 3.21" </w:instrText>
      </w:r>
      <w:r w:rsidR="003608B9">
        <w:fldChar w:fldCharType="end"/>
      </w:r>
      <w:r w:rsidR="000C17F2">
        <w:t>).</w:t>
      </w:r>
    </w:p>
    <w:p w14:paraId="1DE3D34B" w14:textId="369D3CCF" w:rsidR="00E85BB1" w:rsidRDefault="004C1F4F" w:rsidP="00E85BB1">
      <w:r>
        <w:tab/>
      </w:r>
      <w:r w:rsidR="006D47CA">
        <w:t xml:space="preserve">Not only is baptism never named in Scripture as a source of faith (or </w:t>
      </w:r>
      <w:r w:rsidR="000106C2">
        <w:t xml:space="preserve">of </w:t>
      </w:r>
      <w:r w:rsidR="006D47CA">
        <w:t xml:space="preserve">any other aspect of salvation), but neither is it </w:t>
      </w:r>
      <w:r w:rsidR="000106C2">
        <w:t>(</w:t>
      </w:r>
      <w:r w:rsidR="006D47CA">
        <w:t>or any other rite</w:t>
      </w:r>
      <w:r w:rsidR="000106C2">
        <w:t>)</w:t>
      </w:r>
      <w:r w:rsidR="006D47CA">
        <w:t xml:space="preserve"> ever taught as a necessary accompaniment of salvation.</w:t>
      </w:r>
      <w:r w:rsidR="00E85BB1">
        <w:t xml:space="preserve"> </w:t>
      </w:r>
      <w:r w:rsidR="006D47CA">
        <w:t xml:space="preserve">Certainly </w:t>
      </w:r>
      <w:r w:rsidR="00E85BB1">
        <w:t xml:space="preserve">God </w:t>
      </w:r>
      <w:r w:rsidR="00E85BB1" w:rsidRPr="004C1F4F">
        <w:rPr>
          <w:i/>
        </w:rPr>
        <w:t xml:space="preserve">could </w:t>
      </w:r>
      <w:r w:rsidR="00E85BB1" w:rsidRPr="00A346DB">
        <w:t>decree</w:t>
      </w:r>
      <w:r w:rsidR="00E85BB1">
        <w:t xml:space="preserve"> that</w:t>
      </w:r>
      <w:r w:rsidR="008810A1" w:rsidRPr="008810A1">
        <w:t xml:space="preserve"> </w:t>
      </w:r>
      <w:r w:rsidR="008810A1">
        <w:t>a specific ritual or the physical application of some material substance</w:t>
      </w:r>
      <w:r w:rsidR="00E85BB1">
        <w:t xml:space="preserve"> </w:t>
      </w:r>
      <w:r w:rsidR="008810A1">
        <w:t xml:space="preserve">must accompany </w:t>
      </w:r>
      <w:r w:rsidR="00E85BB1">
        <w:t xml:space="preserve">spiritual </w:t>
      </w:r>
      <w:hyperlink w:anchor="_Regeneration_159" w:history="1">
        <w:r w:rsidR="00E85BB1" w:rsidRPr="00512690">
          <w:rPr>
            <w:rStyle w:val="Hyperlink"/>
            <w:rFonts w:ascii="New Century Schlbk" w:hAnsi="New Century Schlbk"/>
          </w:rPr>
          <w:t>regeneration</w:t>
        </w:r>
      </w:hyperlink>
      <w:r w:rsidR="008810A1">
        <w:t>, but</w:t>
      </w:r>
      <w:r w:rsidR="00E85BB1">
        <w:t xml:space="preserve"> </w:t>
      </w:r>
      <w:r w:rsidR="008810A1">
        <w:t>He</w:t>
      </w:r>
      <w:r w:rsidR="00E85BB1">
        <w:t xml:space="preserve"> knows very well that even the symbolic or didactic use of rituals and material objects in the bringing about of some benefit puts an almost irresistible temptation before people to attribute the power to the ritual</w:t>
      </w:r>
      <w:r w:rsidR="000106C2">
        <w:t>,</w:t>
      </w:r>
      <w:r w:rsidR="00E85BB1">
        <w:t xml:space="preserve"> and give worship to the object (as in the problem w</w:t>
      </w:r>
      <w:r w:rsidR="003608B9">
        <w:t>ith the brazen serpent, Num 21.4-</w:t>
      </w:r>
      <w:r w:rsidR="00E85BB1">
        <w:t>9</w:t>
      </w:r>
      <w:r w:rsidR="003608B9">
        <w:fldChar w:fldCharType="begin"/>
      </w:r>
      <w:r w:rsidR="003608B9">
        <w:instrText xml:space="preserve"> XE "Num 21.04-09" </w:instrText>
      </w:r>
      <w:r w:rsidR="003608B9">
        <w:fldChar w:fldCharType="end"/>
      </w:r>
      <w:r w:rsidR="00E85BB1">
        <w:t xml:space="preserve"> and 2Ki 18.4</w:t>
      </w:r>
      <w:r w:rsidR="003608B9">
        <w:fldChar w:fldCharType="begin"/>
      </w:r>
      <w:r w:rsidR="003608B9">
        <w:instrText xml:space="preserve"> XE "2Ki 18.04" </w:instrText>
      </w:r>
      <w:r w:rsidR="003608B9">
        <w:fldChar w:fldCharType="end"/>
      </w:r>
      <w:r w:rsidR="00E85BB1">
        <w:t xml:space="preserve">). </w:t>
      </w:r>
      <w:r>
        <w:t>Therefore</w:t>
      </w:r>
      <w:r w:rsidR="00E85BB1">
        <w:t xml:space="preserve">, </w:t>
      </w:r>
      <w:r>
        <w:t xml:space="preserve">in accordance with His </w:t>
      </w:r>
      <w:r w:rsidR="00E85BB1">
        <w:t xml:space="preserve">divine wisdom, God has never in Scripture made </w:t>
      </w:r>
      <w:hyperlink w:anchor="_Regeneration_160" w:history="1">
        <w:r w:rsidR="00E85BB1" w:rsidRPr="00512690">
          <w:rPr>
            <w:rStyle w:val="Hyperlink"/>
            <w:rFonts w:ascii="New Century Schlbk" w:hAnsi="New Century Schlbk"/>
          </w:rPr>
          <w:t>regeneration</w:t>
        </w:r>
      </w:hyperlink>
      <w:r w:rsidR="00E85BB1">
        <w:t xml:space="preserve"> dependent</w:t>
      </w:r>
      <w:r w:rsidR="000E0D86">
        <w:t>, directly or indirectly,</w:t>
      </w:r>
      <w:r w:rsidR="00E85BB1">
        <w:t xml:space="preserve"> upon baptism</w:t>
      </w:r>
      <w:r>
        <w:t xml:space="preserve"> or any other external rite</w:t>
      </w:r>
      <w:r w:rsidR="00E85BB1">
        <w:t xml:space="preserve">. This is true in spite of the </w:t>
      </w:r>
      <w:hyperlink w:anchor="_Church_Fathers_74" w:history="1">
        <w:r w:rsidR="00E85BB1" w:rsidRPr="009D075B">
          <w:rPr>
            <w:rStyle w:val="Hyperlink"/>
            <w:rFonts w:ascii="New Century Schlbk" w:hAnsi="New Century Schlbk"/>
          </w:rPr>
          <w:t>Fathers</w:t>
        </w:r>
      </w:hyperlink>
      <w:r w:rsidR="00E85BB1" w:rsidRPr="000106C2">
        <w:rPr>
          <w:color w:val="0000FF"/>
        </w:rPr>
        <w:t>’</w:t>
      </w:r>
      <w:r w:rsidR="00E85BB1">
        <w:t xml:space="preserve"> early and persistent </w:t>
      </w:r>
      <w:r w:rsidR="00A346DB">
        <w:t>misinterpretation of Joh 3.</w:t>
      </w:r>
      <w:r w:rsidR="00E85BB1">
        <w:t>5</w:t>
      </w:r>
      <w:r w:rsidR="00A346DB">
        <w:fldChar w:fldCharType="begin"/>
      </w:r>
      <w:r w:rsidR="00A346DB">
        <w:instrText xml:space="preserve"> XE "Joh 03.05" </w:instrText>
      </w:r>
      <w:r w:rsidR="00A346DB">
        <w:fldChar w:fldCharType="end"/>
      </w:r>
      <w:r w:rsidR="00E85BB1">
        <w:t xml:space="preserve"> and the mistaken application of other </w:t>
      </w:r>
      <w:r w:rsidR="003366BB">
        <w:rPr>
          <w:color w:val="000000" w:themeColor="text1"/>
        </w:rPr>
        <w:t>NT</w:t>
      </w:r>
      <w:r w:rsidR="00CA15E8">
        <w:rPr>
          <w:rFonts w:ascii="Times New Roman" w:eastAsiaTheme="minorEastAsia" w:hAnsi="Times New Roman"/>
          <w:sz w:val="20"/>
          <w:szCs w:val="20"/>
        </w:rPr>
        <w:t xml:space="preserve"> </w:t>
      </w:r>
      <w:r w:rsidR="00E85BB1">
        <w:t>passages ever since.</w:t>
      </w:r>
    </w:p>
    <w:p w14:paraId="1E98F877" w14:textId="61098F59" w:rsidR="00173EC7" w:rsidRDefault="000E0D86" w:rsidP="009C5F28">
      <w:r>
        <w:tab/>
        <w:t xml:space="preserve">So, I reiterate that </w:t>
      </w:r>
      <w:r w:rsidR="008A0A73">
        <w:t>man’s</w:t>
      </w:r>
      <w:r>
        <w:t xml:space="preserve"> problem is not a surface malady, but a death tha</w:t>
      </w:r>
      <w:r w:rsidR="00531AAA">
        <w:t xml:space="preserve">t goes to the core of his being. </w:t>
      </w:r>
      <w:r w:rsidR="008810A1">
        <w:t>Does this sound like</w:t>
      </w:r>
      <w:r w:rsidR="00531AAA">
        <w:t xml:space="preserve"> bad news? It would </w:t>
      </w:r>
      <w:r w:rsidR="005206FF">
        <w:t>certainly be</w:t>
      </w:r>
      <w:r w:rsidR="00531AAA">
        <w:t xml:space="preserve"> bad news </w:t>
      </w:r>
      <w:r w:rsidR="000106C2">
        <w:t>if</w:t>
      </w:r>
      <w:r w:rsidR="00531AAA">
        <w:t xml:space="preserve"> </w:t>
      </w:r>
      <w:r w:rsidR="008810A1">
        <w:t xml:space="preserve">we heard </w:t>
      </w:r>
      <w:r w:rsidR="005206FF">
        <w:t xml:space="preserve">the report </w:t>
      </w:r>
      <w:r w:rsidR="008810A1">
        <w:t xml:space="preserve">of </w:t>
      </w:r>
      <w:r w:rsidR="00531AAA">
        <w:t xml:space="preserve">a new </w:t>
      </w:r>
      <w:r w:rsidR="000106C2">
        <w:t>plague</w:t>
      </w:r>
      <w:r w:rsidR="008810A1">
        <w:t xml:space="preserve"> </w:t>
      </w:r>
      <w:r w:rsidR="000106C2">
        <w:t>spread</w:t>
      </w:r>
      <w:r w:rsidR="008810A1">
        <w:t>ing</w:t>
      </w:r>
      <w:r w:rsidR="000106C2">
        <w:t xml:space="preserve"> over the earth,</w:t>
      </w:r>
      <w:r w:rsidR="00FE5E28">
        <w:t xml:space="preserve"> </w:t>
      </w:r>
      <w:r w:rsidR="005206FF">
        <w:t xml:space="preserve">a plague </w:t>
      </w:r>
      <w:r w:rsidR="00FE5E28">
        <w:t>that</w:t>
      </w:r>
      <w:r w:rsidR="00173EC7">
        <w:t xml:space="preserve"> </w:t>
      </w:r>
      <w:r w:rsidR="00531AAA">
        <w:t>caus</w:t>
      </w:r>
      <w:r w:rsidR="00FE5E28">
        <w:t>ed</w:t>
      </w:r>
      <w:r w:rsidR="000106C2">
        <w:t xml:space="preserve"> people to die a</w:t>
      </w:r>
      <w:r w:rsidR="00FE5E28">
        <w:t xml:space="preserve"> slow and excruciating death.</w:t>
      </w:r>
      <w:r w:rsidR="00531AAA">
        <w:t xml:space="preserve"> </w:t>
      </w:r>
      <w:r w:rsidR="00FE5E28">
        <w:t>However,</w:t>
      </w:r>
      <w:r w:rsidR="00531AAA">
        <w:t xml:space="preserve"> </w:t>
      </w:r>
      <w:r w:rsidR="00FE5E28">
        <w:t xml:space="preserve">were </w:t>
      </w:r>
      <w:r w:rsidR="000106C2">
        <w:t>the report</w:t>
      </w:r>
      <w:r w:rsidR="00531AAA">
        <w:t xml:space="preserve"> of such a plague </w:t>
      </w:r>
      <w:r w:rsidR="005206FF">
        <w:t>to include</w:t>
      </w:r>
      <w:r w:rsidR="00531AAA">
        <w:t xml:space="preserve"> </w:t>
      </w:r>
      <w:r w:rsidR="000106C2">
        <w:t xml:space="preserve">the </w:t>
      </w:r>
      <w:r w:rsidR="00531AAA">
        <w:t xml:space="preserve">assurance that a successful </w:t>
      </w:r>
      <w:r w:rsidR="00173EC7">
        <w:t>cure (providing instant relief</w:t>
      </w:r>
      <w:r w:rsidR="00531AAA">
        <w:t xml:space="preserve"> for those afflicted</w:t>
      </w:r>
      <w:r w:rsidR="00173EC7">
        <w:t xml:space="preserve">) was </w:t>
      </w:r>
      <w:r w:rsidR="00FE5E28">
        <w:t xml:space="preserve">readily </w:t>
      </w:r>
      <w:r w:rsidR="00173EC7">
        <w:t>available</w:t>
      </w:r>
      <w:r w:rsidR="00531AAA">
        <w:t xml:space="preserve">, </w:t>
      </w:r>
      <w:r w:rsidR="00FE5E28">
        <w:t xml:space="preserve">we </w:t>
      </w:r>
      <w:r w:rsidR="000106C2">
        <w:t>would</w:t>
      </w:r>
      <w:r w:rsidR="00531AAA">
        <w:t xml:space="preserve"> no longer </w:t>
      </w:r>
      <w:r w:rsidR="00FE5E28">
        <w:t>regard the report as</w:t>
      </w:r>
      <w:r w:rsidR="000106C2">
        <w:t xml:space="preserve"> </w:t>
      </w:r>
      <w:r w:rsidR="00531AAA">
        <w:t xml:space="preserve">bad news but </w:t>
      </w:r>
      <w:r w:rsidR="00FE5E28">
        <w:t xml:space="preserve">as </w:t>
      </w:r>
      <w:r w:rsidR="00531AAA">
        <w:t xml:space="preserve">a cause for rejoicing. </w:t>
      </w:r>
    </w:p>
    <w:p w14:paraId="109DEA4E" w14:textId="0F90BCA1" w:rsidR="000E0D86" w:rsidRPr="00B9229E" w:rsidRDefault="00173EC7" w:rsidP="009C5F28">
      <w:r>
        <w:tab/>
        <w:t>By analogy, t</w:t>
      </w:r>
      <w:r w:rsidR="00531AAA">
        <w:t xml:space="preserve">his is </w:t>
      </w:r>
      <w:r w:rsidR="00FE5E28">
        <w:t xml:space="preserve">fallen </w:t>
      </w:r>
      <w:r w:rsidR="00531AAA">
        <w:t xml:space="preserve">man’s </w:t>
      </w:r>
      <w:r w:rsidR="00FE5E28">
        <w:t>situation</w:t>
      </w:r>
      <w:r w:rsidR="00531AAA">
        <w:t xml:space="preserve">. The </w:t>
      </w:r>
      <w:r>
        <w:t xml:space="preserve">disease is lethal, and too systemic and acute to respond to surface therapies. </w:t>
      </w:r>
      <w:r w:rsidR="00FE5E28">
        <w:t>The</w:t>
      </w:r>
      <w:r>
        <w:t xml:space="preserve"> sin problem </w:t>
      </w:r>
      <w:r w:rsidR="00531AAA">
        <w:t>is t</w:t>
      </w:r>
      <w:r w:rsidR="009C5F28">
        <w:t>o</w:t>
      </w:r>
      <w:r w:rsidR="00531AAA">
        <w:t>o profound for the solution to</w:t>
      </w:r>
      <w:r w:rsidR="000E0D86">
        <w:t xml:space="preserve"> come from an external </w:t>
      </w:r>
      <w:r>
        <w:t>therapy like</w:t>
      </w:r>
      <w:r w:rsidR="000E0D86">
        <w:t xml:space="preserve"> baptism, but</w:t>
      </w:r>
      <w:r>
        <w:t xml:space="preserve"> a </w:t>
      </w:r>
      <w:r w:rsidR="00902D06" w:rsidRPr="0092439D">
        <w:rPr>
          <w:rFonts w:ascii="Times" w:hAnsi="Times"/>
        </w:rPr>
        <w:t>[[@Page:</w:t>
      </w:r>
      <w:r w:rsidR="00902D06">
        <w:rPr>
          <w:rFonts w:ascii="Times" w:hAnsi="Times"/>
        </w:rPr>
        <w:t>327</w:t>
      </w:r>
      <w:r w:rsidR="00902D06" w:rsidRPr="0092439D">
        <w:rPr>
          <w:rFonts w:ascii="Times" w:hAnsi="Times"/>
        </w:rPr>
        <w:t>]]</w:t>
      </w:r>
      <w:r>
        <w:t>cure has been found!</w:t>
      </w:r>
      <w:r w:rsidR="000E0D86">
        <w:t xml:space="preserve"> </w:t>
      </w:r>
      <w:r w:rsidR="00FE5E28">
        <w:t>If</w:t>
      </w:r>
      <w:r w:rsidR="00531AAA">
        <w:t xml:space="preserve"> we cry out with Paul, “</w:t>
      </w:r>
      <w:r w:rsidR="009C5F28">
        <w:t xml:space="preserve">Wretched man that I am! Who will set me free from the body of this death?” we </w:t>
      </w:r>
      <w:r>
        <w:t>receive</w:t>
      </w:r>
      <w:r w:rsidR="009C5F28">
        <w:t xml:space="preserve"> the same answer he found, “Jesus Christ our Lord!” </w:t>
      </w:r>
      <w:r w:rsidR="00FE5E28">
        <w:t>The</w:t>
      </w:r>
      <w:r w:rsidR="009C5F28">
        <w:t xml:space="preserve"> problem is spiritual death, but Jesus</w:t>
      </w:r>
      <w:r w:rsidR="000E0D86">
        <w:t xml:space="preserve"> is the Life (Joh 14.6</w:t>
      </w:r>
      <w:r w:rsidR="003608B9">
        <w:fldChar w:fldCharType="begin"/>
      </w:r>
      <w:r w:rsidR="003608B9">
        <w:instrText xml:space="preserve"> XE "Joh 14.06" </w:instrText>
      </w:r>
      <w:r w:rsidR="003608B9">
        <w:fldChar w:fldCharType="end"/>
      </w:r>
      <w:r w:rsidR="000E0D86">
        <w:t>; 1Jo 5.11-12</w:t>
      </w:r>
      <w:r w:rsidR="003608B9">
        <w:fldChar w:fldCharType="begin"/>
      </w:r>
      <w:r w:rsidR="003608B9">
        <w:instrText xml:space="preserve"> XE "1Jo 5.11-12" </w:instrText>
      </w:r>
      <w:r w:rsidR="003608B9">
        <w:fldChar w:fldCharType="end"/>
      </w:r>
      <w:r w:rsidR="000E0D86">
        <w:t>)</w:t>
      </w:r>
      <w:r w:rsidR="009C5F28">
        <w:t>,</w:t>
      </w:r>
      <w:r w:rsidR="00A220D7">
        <w:t xml:space="preserve"> the Prince of life (Act 3.15</w:t>
      </w:r>
      <w:r w:rsidR="003608B9">
        <w:fldChar w:fldCharType="begin"/>
      </w:r>
      <w:r w:rsidR="003608B9">
        <w:instrText xml:space="preserve"> XE "Act 03.15" </w:instrText>
      </w:r>
      <w:r w:rsidR="003608B9">
        <w:fldChar w:fldCharType="end"/>
      </w:r>
      <w:r w:rsidR="00A220D7">
        <w:t>),</w:t>
      </w:r>
      <w:r w:rsidR="009C5F28">
        <w:t xml:space="preserve"> the One whose voice the dead hear and live (Joh 5.25</w:t>
      </w:r>
      <w:r w:rsidR="003608B9">
        <w:fldChar w:fldCharType="begin"/>
      </w:r>
      <w:r w:rsidR="003608B9">
        <w:instrText xml:space="preserve"> XE "Joh 05.25" </w:instrText>
      </w:r>
      <w:r w:rsidR="003608B9">
        <w:fldChar w:fldCharType="end"/>
      </w:r>
      <w:r w:rsidR="009C5F28">
        <w:t xml:space="preserve">), </w:t>
      </w:r>
      <w:r w:rsidR="00A220D7">
        <w:t>the One who tasted death for everyone (Heb 2.9</w:t>
      </w:r>
      <w:r w:rsidR="003608B9">
        <w:fldChar w:fldCharType="begin"/>
      </w:r>
      <w:r w:rsidR="003608B9">
        <w:instrText xml:space="preserve"> XE "Heb 02.09" </w:instrText>
      </w:r>
      <w:r w:rsidR="003608B9">
        <w:fldChar w:fldCharType="end"/>
      </w:r>
      <w:r w:rsidR="00A220D7">
        <w:t xml:space="preserve">), </w:t>
      </w:r>
      <w:r w:rsidR="009C5F28">
        <w:t>Himself the “firstborn of the dead” (Rev 1.5</w:t>
      </w:r>
      <w:r w:rsidR="003608B9">
        <w:fldChar w:fldCharType="begin"/>
      </w:r>
      <w:r w:rsidR="003608B9">
        <w:instrText xml:space="preserve"> XE "Rev 01.05" </w:instrText>
      </w:r>
      <w:r w:rsidR="003608B9">
        <w:fldChar w:fldCharType="end"/>
      </w:r>
      <w:r w:rsidR="009C5F28">
        <w:t xml:space="preserve">), </w:t>
      </w:r>
      <w:r w:rsidR="00A220D7">
        <w:t>Who hol</w:t>
      </w:r>
      <w:r w:rsidR="00B9229E">
        <w:t>ds “the keys of death and Hades</w:t>
      </w:r>
      <w:r w:rsidR="00A220D7">
        <w:t>”</w:t>
      </w:r>
      <w:r w:rsidR="00B9229E">
        <w:t xml:space="preserve"> (Rev 1.18</w:t>
      </w:r>
      <w:r w:rsidR="003608B9">
        <w:fldChar w:fldCharType="begin"/>
      </w:r>
      <w:r w:rsidR="003608B9">
        <w:instrText xml:space="preserve"> XE "Rev 01.18" </w:instrText>
      </w:r>
      <w:r w:rsidR="003608B9">
        <w:fldChar w:fldCharType="end"/>
      </w:r>
      <w:r w:rsidR="00B9229E">
        <w:t>), “the resurrection and the life,” in whom those who believe “</w:t>
      </w:r>
      <w:r w:rsidR="00B9229E">
        <w:rPr>
          <w:b/>
        </w:rPr>
        <w:t>will never die</w:t>
      </w:r>
      <w:r w:rsidR="00B9229E">
        <w:t>”</w:t>
      </w:r>
      <w:r w:rsidR="00A220D7">
        <w:t xml:space="preserve"> </w:t>
      </w:r>
      <w:r w:rsidR="00B9229E">
        <w:t>(Joh 11.25-26</w:t>
      </w:r>
      <w:r w:rsidR="003608B9">
        <w:fldChar w:fldCharType="begin"/>
      </w:r>
      <w:r w:rsidR="003608B9">
        <w:instrText xml:space="preserve"> XE "Joh 11.25-26" </w:instrText>
      </w:r>
      <w:r w:rsidR="003608B9">
        <w:fldChar w:fldCharType="end"/>
      </w:r>
      <w:r w:rsidR="00B9229E">
        <w:t xml:space="preserve">). Our bad news about the world’s most horrendous plague has been </w:t>
      </w:r>
      <w:r w:rsidR="00A346DB">
        <w:t>turned into</w:t>
      </w:r>
      <w:r w:rsidR="00B9229E">
        <w:t xml:space="preserve"> good news by God’s gracious provision of the cure, a cure most costly, but made available freely to all who will receive</w:t>
      </w:r>
      <w:r w:rsidR="00B62CF3">
        <w:t xml:space="preserve"> by faith</w:t>
      </w:r>
      <w:r w:rsidR="00B9229E">
        <w:t>, requiring neither works nor ritual</w:t>
      </w:r>
      <w:r w:rsidR="0005739D">
        <w:t xml:space="preserve"> for its acquisition</w:t>
      </w:r>
      <w:r w:rsidR="00B9229E">
        <w:t>,</w:t>
      </w:r>
      <w:r w:rsidR="008A0A73">
        <w:t xml:space="preserve"> as the crucified thief on Golgotha</w:t>
      </w:r>
      <w:r w:rsidR="0005739D">
        <w:t xml:space="preserve"> found to his eternal joy</w:t>
      </w:r>
      <w:r w:rsidR="008A0A73">
        <w:t xml:space="preserve"> (Luk 23.39-43</w:t>
      </w:r>
      <w:r w:rsidR="003608B9">
        <w:fldChar w:fldCharType="begin"/>
      </w:r>
      <w:r w:rsidR="003608B9">
        <w:instrText xml:space="preserve"> XE "Luk 23.39-43" </w:instrText>
      </w:r>
      <w:r w:rsidR="003608B9">
        <w:fldChar w:fldCharType="end"/>
      </w:r>
      <w:r w:rsidR="008A0A73">
        <w:t>)</w:t>
      </w:r>
      <w:r w:rsidR="000E0D86">
        <w:t>.</w:t>
      </w:r>
    </w:p>
    <w:p w14:paraId="07FC5018" w14:textId="77777777" w:rsidR="003608B9" w:rsidRDefault="003608B9">
      <w:pPr>
        <w:spacing w:line="240" w:lineRule="auto"/>
        <w:jc w:val="left"/>
        <w:rPr>
          <w:rFonts w:ascii="Lithos Pro Regular" w:eastAsia="Times New Roman" w:hAnsi="Lithos Pro Regular"/>
          <w:bCs/>
          <w:kern w:val="32"/>
          <w:sz w:val="48"/>
          <w:szCs w:val="32"/>
          <w:lang w:eastAsia="ja-JP"/>
        </w:rPr>
      </w:pPr>
      <w:r>
        <w:br w:type="page"/>
      </w:r>
    </w:p>
    <w:p w14:paraId="68E4C2D3" w14:textId="5640A4DB" w:rsidR="00507CB9" w:rsidRDefault="00902D06" w:rsidP="00507CB9">
      <w:pPr>
        <w:pStyle w:val="qtcalibri"/>
        <w:jc w:val="center"/>
      </w:pPr>
      <w:r w:rsidRPr="0092439D">
        <w:rPr>
          <w:rFonts w:ascii="Times" w:hAnsi="Times"/>
        </w:rPr>
        <w:t>[[@Page:</w:t>
      </w:r>
      <w:r>
        <w:rPr>
          <w:rFonts w:ascii="Times" w:hAnsi="Times"/>
        </w:rPr>
        <w:t>328</w:t>
      </w:r>
      <w:r w:rsidRPr="0092439D">
        <w:rPr>
          <w:rFonts w:ascii="Times" w:hAnsi="Times"/>
        </w:rPr>
        <w:t>]]</w:t>
      </w:r>
    </w:p>
    <w:p w14:paraId="2B1306F3" w14:textId="77777777" w:rsidR="00507CB9" w:rsidRDefault="00507CB9" w:rsidP="00507CB9">
      <w:pPr>
        <w:pStyle w:val="qtcalibri"/>
        <w:jc w:val="center"/>
      </w:pPr>
    </w:p>
    <w:p w14:paraId="13FE5A24" w14:textId="77777777" w:rsidR="00507CB9" w:rsidRDefault="00507CB9" w:rsidP="00507CB9">
      <w:pPr>
        <w:pStyle w:val="qtcalibri"/>
        <w:jc w:val="center"/>
      </w:pPr>
    </w:p>
    <w:p w14:paraId="1FD4E3F5" w14:textId="77777777" w:rsidR="00507CB9" w:rsidRDefault="00507CB9" w:rsidP="00507CB9">
      <w:pPr>
        <w:pStyle w:val="qtcalibri"/>
        <w:jc w:val="center"/>
      </w:pPr>
    </w:p>
    <w:p w14:paraId="4539EF6B" w14:textId="77777777" w:rsidR="00507CB9" w:rsidRDefault="00507CB9" w:rsidP="00507CB9">
      <w:pPr>
        <w:pStyle w:val="qtcalibri"/>
        <w:jc w:val="center"/>
      </w:pPr>
    </w:p>
    <w:p w14:paraId="5AA2A54D" w14:textId="77777777" w:rsidR="00507CB9" w:rsidRDefault="00507CB9" w:rsidP="00507CB9">
      <w:pPr>
        <w:pStyle w:val="qtcalibri"/>
        <w:jc w:val="center"/>
      </w:pPr>
    </w:p>
    <w:p w14:paraId="2CAC551D" w14:textId="77777777" w:rsidR="00507CB9" w:rsidRDefault="00507CB9" w:rsidP="00507CB9">
      <w:pPr>
        <w:pStyle w:val="qtcalibri"/>
        <w:jc w:val="center"/>
      </w:pPr>
    </w:p>
    <w:p w14:paraId="27248E2E" w14:textId="77777777" w:rsidR="00507CB9" w:rsidRDefault="00507CB9" w:rsidP="00507CB9">
      <w:pPr>
        <w:pStyle w:val="qtcalibri"/>
        <w:jc w:val="center"/>
      </w:pPr>
      <w:r>
        <w:t>Jesus Christ is God’s everything for man’s total need.</w:t>
      </w:r>
    </w:p>
    <w:p w14:paraId="05656C70" w14:textId="77777777" w:rsidR="00507CB9" w:rsidRDefault="00507CB9" w:rsidP="00507CB9">
      <w:pPr>
        <w:pStyle w:val="qtcalibri"/>
        <w:jc w:val="center"/>
      </w:pPr>
    </w:p>
    <w:p w14:paraId="7CDDCE75" w14:textId="77777777" w:rsidR="00507CB9" w:rsidRDefault="00507CB9" w:rsidP="00507CB9">
      <w:pPr>
        <w:pStyle w:val="qt"/>
        <w:jc w:val="center"/>
      </w:pPr>
      <w:r>
        <w:t>Richard Halverson</w:t>
      </w:r>
    </w:p>
    <w:p w14:paraId="791F6958" w14:textId="77777777" w:rsidR="00507CB9" w:rsidRDefault="00507CB9" w:rsidP="00507CB9">
      <w:pPr>
        <w:pStyle w:val="qt"/>
        <w:jc w:val="center"/>
      </w:pPr>
    </w:p>
    <w:p w14:paraId="451954F2" w14:textId="77777777" w:rsidR="00507CB9" w:rsidRDefault="00507CB9" w:rsidP="00507CB9">
      <w:pPr>
        <w:pStyle w:val="qt"/>
        <w:jc w:val="center"/>
      </w:pPr>
    </w:p>
    <w:p w14:paraId="6A4A00B7" w14:textId="77777777" w:rsidR="00507CB9" w:rsidRDefault="00507CB9" w:rsidP="00507CB9">
      <w:pPr>
        <w:pStyle w:val="qtcalibri"/>
        <w:jc w:val="center"/>
      </w:pPr>
    </w:p>
    <w:p w14:paraId="340A5BC0" w14:textId="77777777" w:rsidR="00507CB9" w:rsidRDefault="00507CB9" w:rsidP="00507CB9">
      <w:pPr>
        <w:pStyle w:val="qtcalibri"/>
        <w:jc w:val="center"/>
      </w:pPr>
    </w:p>
    <w:p w14:paraId="0C6EA47A" w14:textId="77777777" w:rsidR="00507CB9" w:rsidRDefault="00507CB9" w:rsidP="00507CB9">
      <w:pPr>
        <w:pStyle w:val="qtcalibri"/>
        <w:jc w:val="center"/>
      </w:pPr>
    </w:p>
    <w:p w14:paraId="0BA899FD" w14:textId="77777777" w:rsidR="00507CB9" w:rsidRDefault="00507CB9" w:rsidP="00507CB9">
      <w:pPr>
        <w:pStyle w:val="qtcalibri"/>
        <w:jc w:val="center"/>
      </w:pPr>
    </w:p>
    <w:p w14:paraId="5E284531" w14:textId="77777777" w:rsidR="00507CB9" w:rsidRDefault="00507CB9" w:rsidP="00507CB9">
      <w:pPr>
        <w:pStyle w:val="qtcalibri"/>
        <w:jc w:val="center"/>
      </w:pPr>
    </w:p>
    <w:p w14:paraId="7C19E99A" w14:textId="77777777" w:rsidR="00507CB9" w:rsidRDefault="00507CB9" w:rsidP="00507CB9">
      <w:pPr>
        <w:pStyle w:val="qtcalibri"/>
        <w:jc w:val="center"/>
      </w:pPr>
      <w:r>
        <w:t>I have a great need for Christ;</w:t>
      </w:r>
    </w:p>
    <w:p w14:paraId="671222DB" w14:textId="77777777" w:rsidR="00507CB9" w:rsidRDefault="00507CB9" w:rsidP="00507CB9">
      <w:pPr>
        <w:pStyle w:val="qtcalibri"/>
        <w:jc w:val="center"/>
      </w:pPr>
      <w:r>
        <w:t>I have a great Christ for my need.</w:t>
      </w:r>
    </w:p>
    <w:p w14:paraId="763FC89A" w14:textId="77777777" w:rsidR="00507CB9" w:rsidRDefault="00507CB9" w:rsidP="00507CB9">
      <w:pPr>
        <w:pStyle w:val="qtcalibri"/>
        <w:jc w:val="center"/>
      </w:pPr>
    </w:p>
    <w:p w14:paraId="731B4620" w14:textId="79F06EB6" w:rsidR="00FD60FA" w:rsidRDefault="00635AFD" w:rsidP="00507CB9">
      <w:pPr>
        <w:pStyle w:val="qt"/>
        <w:jc w:val="center"/>
      </w:pPr>
      <w:hyperlink w:anchor="_Spurgeon,_Charles_Haddon_2" w:history="1">
        <w:r w:rsidR="00507CB9" w:rsidRPr="00634376">
          <w:rPr>
            <w:rStyle w:val="Hyperlink"/>
            <w:rFonts w:ascii="New Century Schlbk" w:hAnsi="New Century Schlbk"/>
          </w:rPr>
          <w:t>Charles H. Spurgeon</w:t>
        </w:r>
      </w:hyperlink>
      <w:r w:rsidR="00FD60FA">
        <w:br w:type="page"/>
      </w:r>
    </w:p>
    <w:p w14:paraId="2A4CAC80" w14:textId="593BB928" w:rsidR="0017623D" w:rsidRDefault="00902D06" w:rsidP="0017623D">
      <w:r w:rsidRPr="0092439D">
        <w:rPr>
          <w:rFonts w:ascii="Times" w:hAnsi="Times"/>
        </w:rPr>
        <w:t>[[@Page:</w:t>
      </w:r>
      <w:r>
        <w:rPr>
          <w:rFonts w:ascii="Times" w:hAnsi="Times"/>
        </w:rPr>
        <w:t>329</w:t>
      </w:r>
      <w:r w:rsidRPr="0092439D">
        <w:rPr>
          <w:rFonts w:ascii="Times" w:hAnsi="Times"/>
        </w:rPr>
        <w:t>]]</w:t>
      </w:r>
    </w:p>
    <w:p w14:paraId="52F41F24" w14:textId="77777777" w:rsidR="0017623D" w:rsidRDefault="0017623D" w:rsidP="0017623D"/>
    <w:p w14:paraId="7A5B97CB" w14:textId="77777777" w:rsidR="0017623D" w:rsidRDefault="0017623D" w:rsidP="0017623D"/>
    <w:p w14:paraId="785E4118" w14:textId="77777777" w:rsidR="0017623D" w:rsidRDefault="0017623D" w:rsidP="0017623D"/>
    <w:p w14:paraId="443DD59C" w14:textId="77777777" w:rsidR="0017623D" w:rsidRDefault="0017623D" w:rsidP="0017623D"/>
    <w:p w14:paraId="39C30D2E" w14:textId="202A23B6" w:rsidR="00BD38FB" w:rsidRDefault="00C53B38" w:rsidP="00434D10">
      <w:pPr>
        <w:pStyle w:val="Heading1"/>
      </w:pPr>
      <w:bookmarkStart w:id="255" w:name="_Part_IV:_The"/>
      <w:bookmarkStart w:id="256" w:name="_Part_IV:_The_1"/>
      <w:bookmarkStart w:id="257" w:name="_Toc328148078"/>
      <w:bookmarkEnd w:id="255"/>
      <w:bookmarkEnd w:id="256"/>
      <w:r>
        <w:t xml:space="preserve">Part IV: The Invention Of </w:t>
      </w:r>
      <w:r w:rsidRPr="00C34CA0">
        <w:t>Original Sin</w:t>
      </w:r>
      <w:bookmarkEnd w:id="257"/>
      <w:r>
        <w:t xml:space="preserve"> </w:t>
      </w:r>
    </w:p>
    <w:p w14:paraId="6249BA66" w14:textId="77777777" w:rsidR="004B0949" w:rsidRDefault="004B0949" w:rsidP="00BD38FB">
      <w:pPr>
        <w:rPr>
          <w:color w:val="BFBFBF" w:themeColor="background1" w:themeShade="BF"/>
        </w:rPr>
      </w:pPr>
    </w:p>
    <w:p w14:paraId="4180C66D" w14:textId="77777777" w:rsidR="004B0949" w:rsidRDefault="004B0949" w:rsidP="00BD38FB">
      <w:pPr>
        <w:rPr>
          <w:color w:val="BFBFBF" w:themeColor="background1" w:themeShade="BF"/>
        </w:rPr>
      </w:pPr>
    </w:p>
    <w:p w14:paraId="05A77018" w14:textId="77777777" w:rsidR="004B0949" w:rsidRDefault="004B0949" w:rsidP="00BD38FB">
      <w:pPr>
        <w:rPr>
          <w:color w:val="BFBFBF" w:themeColor="background1" w:themeShade="BF"/>
        </w:rPr>
      </w:pPr>
    </w:p>
    <w:p w14:paraId="0383FB86" w14:textId="77777777" w:rsidR="004B0949" w:rsidRDefault="004B0949" w:rsidP="00BD38FB">
      <w:pPr>
        <w:rPr>
          <w:color w:val="BFBFBF" w:themeColor="background1" w:themeShade="BF"/>
        </w:rPr>
      </w:pPr>
    </w:p>
    <w:p w14:paraId="29A2432D" w14:textId="77777777" w:rsidR="00B169F2" w:rsidRPr="00FD60FA" w:rsidRDefault="00B169F2" w:rsidP="00B169F2">
      <w:pPr>
        <w:pStyle w:val="qt"/>
        <w:jc w:val="center"/>
        <w:rPr>
          <w:rFonts w:ascii="Calibri" w:eastAsiaTheme="minorEastAsia" w:hAnsi="Calibri"/>
          <w:sz w:val="24"/>
          <w:lang w:eastAsia="ja-JP"/>
        </w:rPr>
      </w:pPr>
      <w:r w:rsidRPr="00FD60FA">
        <w:rPr>
          <w:rFonts w:ascii="Calibri" w:eastAsiaTheme="minorEastAsia" w:hAnsi="Calibri"/>
          <w:sz w:val="24"/>
          <w:lang w:eastAsia="ja-JP"/>
        </w:rPr>
        <w:t>For though Adam first sinned and brought untimely death upon all,</w:t>
      </w:r>
    </w:p>
    <w:p w14:paraId="50F7E3F2" w14:textId="77777777" w:rsidR="00B169F2" w:rsidRPr="00FD60FA" w:rsidRDefault="00B169F2" w:rsidP="00B169F2">
      <w:pPr>
        <w:pStyle w:val="qt"/>
        <w:jc w:val="center"/>
        <w:rPr>
          <w:rFonts w:ascii="Calibri" w:eastAsiaTheme="minorEastAsia" w:hAnsi="Calibri"/>
          <w:sz w:val="24"/>
          <w:lang w:eastAsia="ja-JP"/>
        </w:rPr>
      </w:pPr>
      <w:r w:rsidRPr="00FD60FA">
        <w:rPr>
          <w:rFonts w:ascii="Calibri" w:eastAsiaTheme="minorEastAsia" w:hAnsi="Calibri"/>
          <w:sz w:val="24"/>
          <w:lang w:eastAsia="ja-JP"/>
        </w:rPr>
        <w:t>Yet of those who were born from him each one of them has prepared</w:t>
      </w:r>
    </w:p>
    <w:p w14:paraId="50F0A982" w14:textId="77777777" w:rsidR="00B169F2" w:rsidRPr="00FD60FA" w:rsidRDefault="00B169F2" w:rsidP="00B169F2">
      <w:pPr>
        <w:pStyle w:val="qt"/>
        <w:jc w:val="center"/>
        <w:rPr>
          <w:rFonts w:ascii="Calibri" w:eastAsiaTheme="minorEastAsia" w:hAnsi="Calibri"/>
          <w:sz w:val="24"/>
          <w:lang w:eastAsia="ja-JP"/>
        </w:rPr>
      </w:pPr>
      <w:r w:rsidRPr="00FD60FA">
        <w:rPr>
          <w:rFonts w:ascii="Calibri" w:eastAsiaTheme="minorEastAsia" w:hAnsi="Calibri"/>
          <w:sz w:val="24"/>
          <w:lang w:eastAsia="ja-JP"/>
        </w:rPr>
        <w:t>for his own soul torment to come.…</w:t>
      </w:r>
    </w:p>
    <w:p w14:paraId="2355A263" w14:textId="1CF2F51F" w:rsidR="0009457E" w:rsidRPr="00FD60FA" w:rsidRDefault="0009457E" w:rsidP="00B169F2">
      <w:pPr>
        <w:pStyle w:val="qt"/>
        <w:jc w:val="center"/>
        <w:rPr>
          <w:rFonts w:ascii="Calibri" w:eastAsiaTheme="minorEastAsia" w:hAnsi="Calibri"/>
          <w:sz w:val="24"/>
          <w:lang w:eastAsia="ja-JP"/>
        </w:rPr>
      </w:pPr>
      <w:r w:rsidRPr="00FD60FA">
        <w:rPr>
          <w:rFonts w:ascii="Calibri" w:eastAsiaTheme="minorEastAsia" w:hAnsi="Calibri"/>
          <w:sz w:val="24"/>
          <w:lang w:eastAsia="ja-JP"/>
        </w:rPr>
        <w:t>Adam is therefore not the cause, save only of his own soul,</w:t>
      </w:r>
    </w:p>
    <w:p w14:paraId="613081DD" w14:textId="2FB26713" w:rsidR="0009457E" w:rsidRPr="00FD60FA" w:rsidRDefault="0009457E" w:rsidP="00B169F2">
      <w:pPr>
        <w:pStyle w:val="qt"/>
        <w:jc w:val="center"/>
        <w:rPr>
          <w:rFonts w:ascii="Calibri" w:eastAsiaTheme="minorEastAsia" w:hAnsi="Calibri"/>
          <w:sz w:val="24"/>
          <w:lang w:eastAsia="ja-JP"/>
        </w:rPr>
      </w:pPr>
      <w:r w:rsidRPr="00FD60FA">
        <w:rPr>
          <w:rFonts w:ascii="Calibri" w:eastAsiaTheme="minorEastAsia" w:hAnsi="Calibri"/>
          <w:sz w:val="24"/>
          <w:lang w:eastAsia="ja-JP"/>
        </w:rPr>
        <w:t>But each of us has been the Adam of his own soul.</w:t>
      </w:r>
    </w:p>
    <w:p w14:paraId="2A60F5FB" w14:textId="77777777" w:rsidR="00FD60FA" w:rsidRDefault="00FD60FA" w:rsidP="00B169F2">
      <w:pPr>
        <w:pStyle w:val="qt"/>
        <w:jc w:val="center"/>
        <w:rPr>
          <w:rFonts w:ascii="Times New Roman" w:eastAsiaTheme="minorEastAsia" w:hAnsi="Times New Roman"/>
          <w:sz w:val="24"/>
          <w:lang w:eastAsia="ja-JP"/>
        </w:rPr>
      </w:pPr>
    </w:p>
    <w:p w14:paraId="3BA3BDF6" w14:textId="1AEF8AD4" w:rsidR="00B169F2" w:rsidRPr="00495FD4" w:rsidRDefault="005A7221" w:rsidP="00B169F2">
      <w:pPr>
        <w:pStyle w:val="qt"/>
        <w:jc w:val="center"/>
        <w:rPr>
          <w:rFonts w:eastAsiaTheme="minorEastAsia"/>
          <w:szCs w:val="22"/>
          <w:lang w:eastAsia="ja-JP"/>
        </w:rPr>
      </w:pPr>
      <w:r w:rsidRPr="00495FD4">
        <w:rPr>
          <w:rFonts w:eastAsiaTheme="minorEastAsia"/>
          <w:szCs w:val="22"/>
          <w:lang w:eastAsia="ja-JP"/>
        </w:rPr>
        <w:t>2</w:t>
      </w:r>
      <w:r w:rsidR="00B169F2" w:rsidRPr="00495FD4">
        <w:rPr>
          <w:rFonts w:eastAsiaTheme="minorEastAsia"/>
          <w:szCs w:val="22"/>
          <w:lang w:eastAsia="ja-JP"/>
        </w:rPr>
        <w:t>Ba 54.15</w:t>
      </w:r>
      <w:r w:rsidR="009235F9" w:rsidRPr="00495FD4">
        <w:rPr>
          <w:rFonts w:eastAsiaTheme="minorEastAsia"/>
          <w:szCs w:val="22"/>
          <w:lang w:eastAsia="ja-JP"/>
        </w:rPr>
        <w:fldChar w:fldCharType="begin"/>
      </w:r>
      <w:r w:rsidR="009235F9" w:rsidRPr="00495FD4">
        <w:rPr>
          <w:szCs w:val="22"/>
        </w:rPr>
        <w:instrText xml:space="preserve"> XE "</w:instrText>
      </w:r>
      <w:r w:rsidR="009235F9" w:rsidRPr="00495FD4">
        <w:rPr>
          <w:rFonts w:eastAsiaTheme="minorEastAsia"/>
          <w:szCs w:val="22"/>
          <w:lang w:eastAsia="ja-JP"/>
        </w:rPr>
        <w:instrText>2Ba 54.15</w:instrText>
      </w:r>
      <w:r w:rsidR="009235F9" w:rsidRPr="00495FD4">
        <w:rPr>
          <w:szCs w:val="22"/>
        </w:rPr>
        <w:instrText xml:space="preserve">" </w:instrText>
      </w:r>
      <w:r w:rsidR="009235F9" w:rsidRPr="00495FD4">
        <w:rPr>
          <w:rFonts w:eastAsiaTheme="minorEastAsia"/>
          <w:szCs w:val="22"/>
          <w:lang w:eastAsia="ja-JP"/>
        </w:rPr>
        <w:fldChar w:fldCharType="end"/>
      </w:r>
      <w:r w:rsidR="0009457E" w:rsidRPr="00495FD4">
        <w:rPr>
          <w:rFonts w:eastAsiaTheme="minorEastAsia"/>
          <w:szCs w:val="22"/>
          <w:lang w:eastAsia="ja-JP"/>
        </w:rPr>
        <w:t>,19</w:t>
      </w:r>
      <w:r w:rsidR="009235F9" w:rsidRPr="00495FD4">
        <w:rPr>
          <w:rFonts w:eastAsiaTheme="minorEastAsia"/>
          <w:szCs w:val="22"/>
          <w:lang w:eastAsia="ja-JP"/>
        </w:rPr>
        <w:fldChar w:fldCharType="begin"/>
      </w:r>
      <w:r w:rsidR="009235F9" w:rsidRPr="00495FD4">
        <w:rPr>
          <w:szCs w:val="22"/>
        </w:rPr>
        <w:instrText xml:space="preserve"> XE "</w:instrText>
      </w:r>
      <w:r w:rsidR="009235F9" w:rsidRPr="00495FD4">
        <w:rPr>
          <w:rFonts w:eastAsiaTheme="minorEastAsia"/>
          <w:szCs w:val="22"/>
          <w:lang w:eastAsia="ja-JP"/>
        </w:rPr>
        <w:instrText>2Ba 54.19</w:instrText>
      </w:r>
      <w:r w:rsidR="009235F9" w:rsidRPr="00495FD4">
        <w:rPr>
          <w:szCs w:val="22"/>
        </w:rPr>
        <w:instrText xml:space="preserve">" </w:instrText>
      </w:r>
      <w:r w:rsidR="009235F9" w:rsidRPr="00495FD4">
        <w:rPr>
          <w:rFonts w:eastAsiaTheme="minorEastAsia"/>
          <w:szCs w:val="22"/>
          <w:lang w:eastAsia="ja-JP"/>
        </w:rPr>
        <w:fldChar w:fldCharType="end"/>
      </w:r>
    </w:p>
    <w:p w14:paraId="13BB6920" w14:textId="77777777" w:rsidR="00B169F2" w:rsidRPr="006B28A2" w:rsidRDefault="00B169F2" w:rsidP="00B169F2">
      <w:pPr>
        <w:pStyle w:val="qt"/>
        <w:jc w:val="center"/>
      </w:pPr>
    </w:p>
    <w:p w14:paraId="43F14D39" w14:textId="77777777" w:rsidR="00FD60FA" w:rsidRDefault="00FD60FA" w:rsidP="0007515E">
      <w:pPr>
        <w:pStyle w:val="qt"/>
        <w:jc w:val="center"/>
        <w:rPr>
          <w:rFonts w:ascii="Calibri" w:hAnsi="Calibri"/>
          <w:sz w:val="24"/>
        </w:rPr>
      </w:pPr>
    </w:p>
    <w:p w14:paraId="1B2C5A67" w14:textId="77777777" w:rsidR="00FD60FA" w:rsidRDefault="00FD60FA" w:rsidP="0007515E">
      <w:pPr>
        <w:pStyle w:val="qt"/>
        <w:jc w:val="center"/>
        <w:rPr>
          <w:rFonts w:ascii="Calibri" w:hAnsi="Calibri"/>
          <w:sz w:val="24"/>
        </w:rPr>
      </w:pPr>
    </w:p>
    <w:p w14:paraId="173BAA62" w14:textId="3D29E829" w:rsidR="0007515E" w:rsidRPr="00FD60FA" w:rsidRDefault="0007515E" w:rsidP="0007515E">
      <w:pPr>
        <w:pStyle w:val="qt"/>
        <w:jc w:val="center"/>
        <w:rPr>
          <w:rFonts w:ascii="Calibri" w:hAnsi="Calibri"/>
          <w:sz w:val="24"/>
        </w:rPr>
      </w:pPr>
      <w:r w:rsidRPr="00FD60FA">
        <w:rPr>
          <w:rFonts w:ascii="Calibri" w:hAnsi="Calibri"/>
          <w:sz w:val="24"/>
        </w:rPr>
        <w:t>Babies are proven to be guilty, because they are wretched.</w:t>
      </w:r>
    </w:p>
    <w:p w14:paraId="64C955DA" w14:textId="77777777" w:rsidR="00FD60FA" w:rsidRDefault="00FD60FA" w:rsidP="0007515E">
      <w:pPr>
        <w:pStyle w:val="qt"/>
        <w:jc w:val="center"/>
      </w:pPr>
    </w:p>
    <w:p w14:paraId="6C8EAF29" w14:textId="2834BAF5" w:rsidR="0007515E" w:rsidRDefault="00635AFD" w:rsidP="0007515E">
      <w:pPr>
        <w:pStyle w:val="qt"/>
        <w:jc w:val="center"/>
      </w:pPr>
      <w:hyperlink w:anchor="_Augustine_Of_Hippo_60" w:history="1">
        <w:r w:rsidR="0007515E" w:rsidRPr="009E1441">
          <w:rPr>
            <w:rStyle w:val="Hyperlink"/>
            <w:rFonts w:ascii="New Century Schlbk" w:hAnsi="New Century Schlbk"/>
          </w:rPr>
          <w:t>Augustine</w:t>
        </w:r>
      </w:hyperlink>
      <w:r w:rsidR="0007515E">
        <w:t xml:space="preserve">, </w:t>
      </w:r>
      <w:r w:rsidR="0007515E">
        <w:rPr>
          <w:i/>
        </w:rPr>
        <w:t xml:space="preserve">Op Imp </w:t>
      </w:r>
      <w:r w:rsidR="0007515E">
        <w:t>6.27</w:t>
      </w:r>
      <w:r w:rsidR="009235F9">
        <w:fldChar w:fldCharType="begin"/>
      </w:r>
      <w:r w:rsidR="009235F9">
        <w:instrText xml:space="preserve"> XE "</w:instrText>
      </w:r>
      <w:r w:rsidR="009235F9">
        <w:rPr>
          <w:i/>
        </w:rPr>
        <w:instrText xml:space="preserve">Op Imp </w:instrText>
      </w:r>
      <w:r w:rsidR="009235F9">
        <w:instrText xml:space="preserve">6.27" </w:instrText>
      </w:r>
      <w:r w:rsidR="009235F9">
        <w:fldChar w:fldCharType="end"/>
      </w:r>
    </w:p>
    <w:p w14:paraId="61CBE7CD" w14:textId="77777777" w:rsidR="006B28A2" w:rsidRDefault="006B28A2" w:rsidP="0007515E">
      <w:pPr>
        <w:pStyle w:val="qt"/>
        <w:jc w:val="center"/>
      </w:pPr>
    </w:p>
    <w:p w14:paraId="0F94DAF7" w14:textId="77777777" w:rsidR="00FD60FA" w:rsidRDefault="00FD60FA" w:rsidP="0007515E">
      <w:pPr>
        <w:pStyle w:val="qt"/>
        <w:jc w:val="center"/>
        <w:rPr>
          <w:rFonts w:ascii="Calibri" w:eastAsiaTheme="minorEastAsia" w:hAnsi="Calibri"/>
          <w:sz w:val="24"/>
          <w:szCs w:val="28"/>
          <w:lang w:eastAsia="ja-JP"/>
        </w:rPr>
      </w:pPr>
    </w:p>
    <w:p w14:paraId="5CA0FC63" w14:textId="77777777" w:rsidR="00FD60FA" w:rsidRDefault="00FD60FA" w:rsidP="0007515E">
      <w:pPr>
        <w:pStyle w:val="qt"/>
        <w:jc w:val="center"/>
        <w:rPr>
          <w:rFonts w:ascii="Calibri" w:eastAsiaTheme="minorEastAsia" w:hAnsi="Calibri"/>
          <w:sz w:val="24"/>
          <w:szCs w:val="28"/>
          <w:lang w:eastAsia="ja-JP"/>
        </w:rPr>
      </w:pPr>
    </w:p>
    <w:p w14:paraId="785D539B" w14:textId="77777777" w:rsidR="006B28A2" w:rsidRPr="00FD60FA" w:rsidRDefault="006B28A2" w:rsidP="0007515E">
      <w:pPr>
        <w:pStyle w:val="qt"/>
        <w:jc w:val="center"/>
        <w:rPr>
          <w:rFonts w:ascii="Calibri" w:eastAsiaTheme="minorEastAsia" w:hAnsi="Calibri"/>
          <w:sz w:val="24"/>
          <w:szCs w:val="28"/>
          <w:lang w:eastAsia="ja-JP"/>
        </w:rPr>
      </w:pPr>
      <w:r w:rsidRPr="00FD60FA">
        <w:rPr>
          <w:rFonts w:ascii="Calibri" w:eastAsiaTheme="minorEastAsia" w:hAnsi="Calibri"/>
          <w:sz w:val="24"/>
          <w:szCs w:val="28"/>
          <w:lang w:eastAsia="ja-JP"/>
        </w:rPr>
        <w:t xml:space="preserve">He that is begotten is no sinner as yet in act, </w:t>
      </w:r>
    </w:p>
    <w:p w14:paraId="66888301" w14:textId="2F5D5C1E" w:rsidR="006B28A2" w:rsidRPr="00FD60FA" w:rsidRDefault="006B28A2" w:rsidP="0007515E">
      <w:pPr>
        <w:pStyle w:val="qt"/>
        <w:jc w:val="center"/>
        <w:rPr>
          <w:rFonts w:ascii="Calibri" w:eastAsiaTheme="minorEastAsia" w:hAnsi="Calibri"/>
          <w:sz w:val="24"/>
          <w:lang w:eastAsia="ja-JP"/>
        </w:rPr>
      </w:pPr>
      <w:r w:rsidRPr="00FD60FA">
        <w:rPr>
          <w:rFonts w:ascii="Calibri" w:eastAsiaTheme="minorEastAsia" w:hAnsi="Calibri"/>
          <w:sz w:val="24"/>
          <w:szCs w:val="28"/>
          <w:lang w:eastAsia="ja-JP"/>
        </w:rPr>
        <w:t>and is still new from his birth; but in guilt he is old.</w:t>
      </w:r>
    </w:p>
    <w:p w14:paraId="3D5A1556" w14:textId="77777777" w:rsidR="00FD60FA" w:rsidRDefault="00FD60FA" w:rsidP="0007515E">
      <w:pPr>
        <w:pStyle w:val="qt"/>
        <w:jc w:val="center"/>
        <w:rPr>
          <w:rFonts w:ascii="Times New Roman" w:eastAsiaTheme="minorEastAsia" w:hAnsi="Times New Roman"/>
          <w:sz w:val="24"/>
          <w:lang w:eastAsia="ja-JP"/>
        </w:rPr>
      </w:pPr>
    </w:p>
    <w:p w14:paraId="10BBE505" w14:textId="39AB1A31" w:rsidR="006B28A2" w:rsidRPr="00495FD4" w:rsidRDefault="00635AFD" w:rsidP="0007515E">
      <w:pPr>
        <w:pStyle w:val="qt"/>
        <w:jc w:val="center"/>
        <w:rPr>
          <w:rFonts w:eastAsiaTheme="minorEastAsia"/>
          <w:szCs w:val="22"/>
          <w:lang w:eastAsia="ja-JP"/>
        </w:rPr>
      </w:pPr>
      <w:hyperlink w:anchor="_Augustine_Of_Hippo_61" w:history="1">
        <w:r w:rsidR="006B28A2" w:rsidRPr="009E1441">
          <w:rPr>
            <w:rStyle w:val="Hyperlink"/>
            <w:rFonts w:ascii="New Century Schlbk" w:eastAsiaTheme="minorEastAsia" w:hAnsi="New Century Schlbk"/>
            <w:szCs w:val="22"/>
            <w:lang w:eastAsia="ja-JP"/>
          </w:rPr>
          <w:t>Augustine</w:t>
        </w:r>
      </w:hyperlink>
      <w:r w:rsidR="006B28A2" w:rsidRPr="00495FD4">
        <w:rPr>
          <w:rFonts w:eastAsiaTheme="minorEastAsia"/>
          <w:szCs w:val="22"/>
          <w:lang w:eastAsia="ja-JP"/>
        </w:rPr>
        <w:t xml:space="preserve">, </w:t>
      </w:r>
      <w:r w:rsidR="006B28A2" w:rsidRPr="00495FD4">
        <w:rPr>
          <w:rFonts w:eastAsiaTheme="minorEastAsia"/>
          <w:i/>
          <w:szCs w:val="22"/>
          <w:lang w:eastAsia="ja-JP"/>
        </w:rPr>
        <w:t>De Nup</w:t>
      </w:r>
      <w:r w:rsidR="006B28A2" w:rsidRPr="00495FD4">
        <w:rPr>
          <w:rFonts w:eastAsiaTheme="minorEastAsia"/>
          <w:szCs w:val="22"/>
          <w:lang w:eastAsia="ja-JP"/>
        </w:rPr>
        <w:t xml:space="preserve"> </w:t>
      </w:r>
      <w:r w:rsidR="00366937">
        <w:rPr>
          <w:rFonts w:eastAsiaTheme="minorEastAsia"/>
          <w:szCs w:val="22"/>
          <w:lang w:eastAsia="ja-JP"/>
        </w:rPr>
        <w:t>1</w:t>
      </w:r>
      <w:r w:rsidR="006B28A2" w:rsidRPr="00495FD4">
        <w:rPr>
          <w:rFonts w:eastAsiaTheme="minorEastAsia"/>
          <w:szCs w:val="22"/>
          <w:lang w:eastAsia="ja-JP"/>
        </w:rPr>
        <w:t>.21</w:t>
      </w:r>
      <w:r w:rsidR="009235F9" w:rsidRPr="00495FD4">
        <w:rPr>
          <w:rFonts w:eastAsiaTheme="minorEastAsia"/>
          <w:szCs w:val="22"/>
          <w:lang w:eastAsia="ja-JP"/>
        </w:rPr>
        <w:fldChar w:fldCharType="begin"/>
      </w:r>
      <w:r w:rsidR="009235F9" w:rsidRPr="00495FD4">
        <w:rPr>
          <w:szCs w:val="22"/>
        </w:rPr>
        <w:instrText xml:space="preserve"> XE "</w:instrText>
      </w:r>
      <w:r w:rsidR="009235F9" w:rsidRPr="00495FD4">
        <w:rPr>
          <w:rFonts w:eastAsiaTheme="minorEastAsia"/>
          <w:i/>
          <w:szCs w:val="22"/>
          <w:lang w:eastAsia="ja-JP"/>
        </w:rPr>
        <w:instrText>De Nup</w:instrText>
      </w:r>
      <w:r w:rsidR="009235F9" w:rsidRPr="00495FD4">
        <w:rPr>
          <w:rFonts w:eastAsiaTheme="minorEastAsia"/>
          <w:szCs w:val="22"/>
          <w:lang w:eastAsia="ja-JP"/>
        </w:rPr>
        <w:instrText xml:space="preserve"> 1.21</w:instrText>
      </w:r>
      <w:r w:rsidR="009235F9" w:rsidRPr="00495FD4">
        <w:rPr>
          <w:szCs w:val="22"/>
        </w:rPr>
        <w:instrText xml:space="preserve">" </w:instrText>
      </w:r>
      <w:r w:rsidR="009235F9" w:rsidRPr="00495FD4">
        <w:rPr>
          <w:rFonts w:eastAsiaTheme="minorEastAsia"/>
          <w:szCs w:val="22"/>
          <w:lang w:eastAsia="ja-JP"/>
        </w:rPr>
        <w:fldChar w:fldCharType="end"/>
      </w:r>
    </w:p>
    <w:p w14:paraId="037CE4C3" w14:textId="77777777" w:rsidR="00B169F2" w:rsidRDefault="00B169F2" w:rsidP="0007515E">
      <w:pPr>
        <w:pStyle w:val="qt"/>
        <w:jc w:val="center"/>
        <w:rPr>
          <w:rFonts w:ascii="Times New Roman" w:eastAsiaTheme="minorEastAsia" w:hAnsi="Times New Roman"/>
          <w:sz w:val="24"/>
          <w:lang w:eastAsia="ja-JP"/>
        </w:rPr>
      </w:pPr>
    </w:p>
    <w:p w14:paraId="67043808" w14:textId="77777777" w:rsidR="0007515E" w:rsidRDefault="0007515E" w:rsidP="00BD38FB">
      <w:pPr>
        <w:rPr>
          <w:color w:val="BFBFBF" w:themeColor="background1" w:themeShade="BF"/>
        </w:rPr>
      </w:pPr>
    </w:p>
    <w:p w14:paraId="6D45EDA2" w14:textId="77777777" w:rsidR="00BD38FB" w:rsidRDefault="00BD38FB" w:rsidP="00BD38FB"/>
    <w:p w14:paraId="3AFF411E" w14:textId="77777777" w:rsidR="00FD60FA" w:rsidRDefault="00FD60FA" w:rsidP="00BD38FB"/>
    <w:p w14:paraId="6D71E3D4" w14:textId="77777777" w:rsidR="00FD60FA" w:rsidRDefault="00FD60FA" w:rsidP="00BD38FB"/>
    <w:p w14:paraId="453E243E" w14:textId="77777777" w:rsidR="00FD60FA" w:rsidRDefault="00FD60FA" w:rsidP="00BD38FB"/>
    <w:p w14:paraId="7C012B79" w14:textId="77777777" w:rsidR="00FD60FA" w:rsidRDefault="00FD60FA" w:rsidP="00BD38FB"/>
    <w:p w14:paraId="53EDAFB3" w14:textId="77777777" w:rsidR="00FD60FA" w:rsidRDefault="00FD60FA" w:rsidP="00BD38FB"/>
    <w:p w14:paraId="607A51D9" w14:textId="77777777" w:rsidR="00FD60FA" w:rsidRDefault="00FD60FA" w:rsidP="00BD38FB"/>
    <w:p w14:paraId="4FA2DA48" w14:textId="733CF65D" w:rsidR="00FD60FA" w:rsidRDefault="00902D06" w:rsidP="00BD38FB">
      <w:r w:rsidRPr="0092439D">
        <w:rPr>
          <w:rFonts w:ascii="Times" w:hAnsi="Times"/>
        </w:rPr>
        <w:t>[[@Page:</w:t>
      </w:r>
      <w:r>
        <w:rPr>
          <w:rFonts w:ascii="Times" w:hAnsi="Times"/>
        </w:rPr>
        <w:t>330</w:t>
      </w:r>
      <w:r w:rsidRPr="0092439D">
        <w:rPr>
          <w:rFonts w:ascii="Times" w:hAnsi="Times"/>
        </w:rPr>
        <w:t>]]</w:t>
      </w:r>
    </w:p>
    <w:p w14:paraId="359CDDF0" w14:textId="77777777" w:rsidR="00FD60FA" w:rsidRDefault="00FD60FA" w:rsidP="00BD38FB"/>
    <w:p w14:paraId="5DFB1B99" w14:textId="77777777" w:rsidR="00FD60FA" w:rsidRDefault="00FD60FA" w:rsidP="00BD38FB"/>
    <w:p w14:paraId="055EAD81" w14:textId="77777777" w:rsidR="00FD60FA" w:rsidRDefault="00FD60FA" w:rsidP="00BD38FB"/>
    <w:p w14:paraId="1C32D714" w14:textId="77777777" w:rsidR="00FD60FA" w:rsidRDefault="00FD60FA" w:rsidP="00BD38FB"/>
    <w:p w14:paraId="6571C9FE" w14:textId="77777777" w:rsidR="00FD60FA" w:rsidRDefault="00FD60FA" w:rsidP="00BD38FB"/>
    <w:p w14:paraId="595F0A29" w14:textId="77777777" w:rsidR="00FD60FA" w:rsidRDefault="00FD60FA" w:rsidP="00BD38FB"/>
    <w:p w14:paraId="10D5062D" w14:textId="77777777" w:rsidR="00FD60FA" w:rsidRDefault="00FD60FA" w:rsidP="00BD38FB"/>
    <w:p w14:paraId="453DFC1D" w14:textId="3F7E616C" w:rsidR="00FD60FA" w:rsidRPr="00FD60FA" w:rsidRDefault="00FD60FA" w:rsidP="00FD60FA">
      <w:pPr>
        <w:pStyle w:val="qt"/>
        <w:rPr>
          <w:rFonts w:ascii="Calibri" w:hAnsi="Calibri"/>
          <w:sz w:val="24"/>
        </w:rPr>
      </w:pPr>
      <w:r>
        <w:rPr>
          <w:rFonts w:ascii="Calibri" w:hAnsi="Calibri"/>
          <w:sz w:val="24"/>
        </w:rPr>
        <w:t xml:space="preserve">We are all … tainted from birth with a tendency towards what we know as evil. But the dogma of </w:t>
      </w:r>
      <w:hyperlink w:anchor="_Original_Sin_14" w:history="1">
        <w:r w:rsidRPr="003E3754">
          <w:rPr>
            <w:rStyle w:val="Hyperlink"/>
            <w:sz w:val="24"/>
          </w:rPr>
          <w:t>original sin</w:t>
        </w:r>
      </w:hyperlink>
      <w:r>
        <w:rPr>
          <w:rFonts w:ascii="Calibri" w:hAnsi="Calibri"/>
          <w:sz w:val="24"/>
        </w:rPr>
        <w:t xml:space="preserve"> so extended as to embrace inherited guilt is a pure fabrication of occidental theology</w:t>
      </w:r>
      <w:r w:rsidRPr="00FD60FA">
        <w:rPr>
          <w:rFonts w:ascii="Calibri" w:hAnsi="Calibri"/>
          <w:sz w:val="24"/>
        </w:rPr>
        <w:t>.</w:t>
      </w:r>
    </w:p>
    <w:p w14:paraId="75FDBA06" w14:textId="77777777" w:rsidR="00FD60FA" w:rsidRPr="00B20B47" w:rsidRDefault="00FD60FA" w:rsidP="00FD60FA">
      <w:pPr>
        <w:pStyle w:val="FootnoteText"/>
        <w:spacing w:line="276" w:lineRule="auto"/>
        <w:ind w:right="720"/>
        <w:rPr>
          <w:rFonts w:ascii="Calibri" w:hAnsi="Calibri"/>
          <w:sz w:val="24"/>
          <w:szCs w:val="24"/>
        </w:rPr>
      </w:pPr>
    </w:p>
    <w:p w14:paraId="575AA85D" w14:textId="05946E87" w:rsidR="00FD60FA" w:rsidRDefault="00FD60FA" w:rsidP="00FD60FA">
      <w:pPr>
        <w:pStyle w:val="qt"/>
        <w:jc w:val="center"/>
      </w:pPr>
      <w:r>
        <w:t xml:space="preserve">Paul Elmer More, </w:t>
      </w:r>
      <w:r>
        <w:rPr>
          <w:i/>
        </w:rPr>
        <w:t>The Catholic Faith</w:t>
      </w:r>
      <w:r>
        <w:t>.</w:t>
      </w:r>
    </w:p>
    <w:p w14:paraId="4BF9E495" w14:textId="77777777" w:rsidR="00FD60FA" w:rsidRDefault="00FD60FA" w:rsidP="00BD38FB"/>
    <w:p w14:paraId="4CC2F814" w14:textId="77777777" w:rsidR="00FD60FA" w:rsidRDefault="00FD60FA" w:rsidP="00BD38FB"/>
    <w:p w14:paraId="6EB3E9D6" w14:textId="77777777" w:rsidR="00FD60FA" w:rsidRDefault="00FD60FA" w:rsidP="00BD38FB"/>
    <w:p w14:paraId="071E9707" w14:textId="77777777" w:rsidR="00FD60FA" w:rsidRDefault="00FD60FA" w:rsidP="00BD38FB"/>
    <w:p w14:paraId="3B94AAC1" w14:textId="77777777" w:rsidR="00FD60FA" w:rsidRDefault="00FD60FA" w:rsidP="00BD38FB"/>
    <w:p w14:paraId="51678554" w14:textId="77777777" w:rsidR="00FD60FA" w:rsidRDefault="00FD60FA" w:rsidP="00BD38FB"/>
    <w:p w14:paraId="0B72D1D8" w14:textId="77777777" w:rsidR="00FD60FA" w:rsidRDefault="00FD60FA" w:rsidP="00BD38FB"/>
    <w:p w14:paraId="4EE8F547" w14:textId="77777777" w:rsidR="00FD60FA" w:rsidRDefault="00FD60FA" w:rsidP="00BD38FB"/>
    <w:p w14:paraId="5A168C45" w14:textId="77777777" w:rsidR="00FD60FA" w:rsidRDefault="00FD60FA" w:rsidP="00BD38FB"/>
    <w:p w14:paraId="2E1006FD" w14:textId="77777777" w:rsidR="00FD60FA" w:rsidRDefault="00FD60FA" w:rsidP="00BD38FB"/>
    <w:p w14:paraId="37E8DC2C" w14:textId="77777777" w:rsidR="00FD60FA" w:rsidRDefault="00FD60FA" w:rsidP="00BD38FB"/>
    <w:p w14:paraId="7B5349AA" w14:textId="77777777" w:rsidR="00FD60FA" w:rsidRDefault="00FD60FA" w:rsidP="00BD38FB"/>
    <w:p w14:paraId="2E15AE86" w14:textId="77777777" w:rsidR="00FD60FA" w:rsidRDefault="00FD60FA" w:rsidP="00BD38FB"/>
    <w:p w14:paraId="5B944E89" w14:textId="77777777" w:rsidR="00232C78" w:rsidRDefault="00232C78" w:rsidP="00BD38FB"/>
    <w:p w14:paraId="6395B369" w14:textId="77777777" w:rsidR="00232C78" w:rsidRDefault="00232C78" w:rsidP="00BD38FB"/>
    <w:p w14:paraId="0110B497" w14:textId="77777777" w:rsidR="00232C78" w:rsidRDefault="00232C78" w:rsidP="00BD38FB"/>
    <w:p w14:paraId="78ECB87A" w14:textId="77777777" w:rsidR="00232C78" w:rsidRDefault="00232C78" w:rsidP="00BD38FB"/>
    <w:p w14:paraId="2C6E264B" w14:textId="77777777" w:rsidR="00232C78" w:rsidRDefault="00232C78" w:rsidP="00BD38FB"/>
    <w:p w14:paraId="18BFE7EF" w14:textId="77777777" w:rsidR="00232C78" w:rsidRDefault="00232C78" w:rsidP="00BD38FB"/>
    <w:p w14:paraId="153189C1" w14:textId="5234CD43" w:rsidR="00232C78" w:rsidRDefault="00232C78" w:rsidP="00BD38FB">
      <w:r w:rsidRPr="0092439D">
        <w:rPr>
          <w:rFonts w:ascii="Times" w:hAnsi="Times"/>
        </w:rPr>
        <w:t>[[@Page:</w:t>
      </w:r>
      <w:r>
        <w:rPr>
          <w:rFonts w:ascii="Times" w:hAnsi="Times"/>
        </w:rPr>
        <w:t>331</w:t>
      </w:r>
      <w:r w:rsidRPr="0092439D">
        <w:rPr>
          <w:rFonts w:ascii="Times" w:hAnsi="Times"/>
        </w:rPr>
        <w:t>]]</w:t>
      </w:r>
    </w:p>
    <w:p w14:paraId="4C7AC11E" w14:textId="77777777" w:rsidR="004B0949" w:rsidRDefault="004B0949">
      <w:pPr>
        <w:spacing w:line="240" w:lineRule="auto"/>
        <w:jc w:val="left"/>
      </w:pPr>
      <w:r>
        <w:br w:type="page"/>
      </w:r>
    </w:p>
    <w:p w14:paraId="2D25BF33" w14:textId="2FB21284" w:rsidR="004B0949" w:rsidRDefault="004B0949" w:rsidP="00961A68">
      <w:pPr>
        <w:pStyle w:val="Heading2"/>
      </w:pPr>
      <w:bookmarkStart w:id="258" w:name="_Toc328148079"/>
      <w:r>
        <w:t>Synopsis Of Part IV</w:t>
      </w:r>
      <w:bookmarkEnd w:id="258"/>
    </w:p>
    <w:p w14:paraId="1C24CD23" w14:textId="3B09B604" w:rsidR="004B0949" w:rsidRPr="004B0949" w:rsidRDefault="00452B61" w:rsidP="004B0949">
      <w:pPr>
        <w:pStyle w:val="sum"/>
        <w:rPr>
          <w:strike/>
        </w:rPr>
      </w:pPr>
      <w:r>
        <w:t xml:space="preserve">The phrase </w:t>
      </w:r>
      <w:hyperlink w:anchor="_Original_Sin_15" w:history="1">
        <w:r w:rsidRPr="006B4CBF">
          <w:rPr>
            <w:rStyle w:val="Hyperlink"/>
            <w:i/>
          </w:rPr>
          <w:t>original sin</w:t>
        </w:r>
      </w:hyperlink>
      <w:r>
        <w:t xml:space="preserve"> expresses the idea that </w:t>
      </w:r>
      <w:r w:rsidR="00446BD2">
        <w:t>aside from</w:t>
      </w:r>
      <w:r>
        <w:t xml:space="preserve"> people’s </w:t>
      </w:r>
      <w:hyperlink w:anchor="_Actual_Sin_2" w:history="1">
        <w:r w:rsidRPr="004F216F">
          <w:rPr>
            <w:rStyle w:val="Hyperlink"/>
          </w:rPr>
          <w:t>actual sins</w:t>
        </w:r>
      </w:hyperlink>
      <w:r>
        <w:t xml:space="preserve">, they </w:t>
      </w:r>
      <w:r w:rsidR="00446BD2">
        <w:t>are born with</w:t>
      </w:r>
      <w:r>
        <w:t xml:space="preserve"> a kind of sin that derives from their </w:t>
      </w:r>
      <w:r w:rsidRPr="0070654D">
        <w:t>origin.</w:t>
      </w:r>
      <w:r>
        <w:t xml:space="preserve"> The idea that people are born with </w:t>
      </w:r>
      <w:hyperlink w:anchor="_Original_Sin_16" w:history="1">
        <w:r w:rsidRPr="006B4CBF">
          <w:rPr>
            <w:rStyle w:val="Hyperlink"/>
          </w:rPr>
          <w:t>original sin</w:t>
        </w:r>
      </w:hyperlink>
      <w:r>
        <w:t xml:space="preserve"> has profoundly affected the Church’s understanding of baptism through the centuries. However, the idea</w:t>
      </w:r>
      <w:r w:rsidRPr="00452B61">
        <w:t xml:space="preserve"> </w:t>
      </w:r>
      <w:r>
        <w:t xml:space="preserve">of </w:t>
      </w:r>
      <w:hyperlink w:anchor="_Original_Sin_17" w:history="1">
        <w:r w:rsidRPr="006B4CBF">
          <w:rPr>
            <w:rStyle w:val="Hyperlink"/>
          </w:rPr>
          <w:t>original sin</w:t>
        </w:r>
      </w:hyperlink>
      <w:r>
        <w:t xml:space="preserve"> </w:t>
      </w:r>
      <w:r w:rsidR="000E41A8">
        <w:t>derives</w:t>
      </w:r>
      <w:r>
        <w:t xml:space="preserve"> </w:t>
      </w:r>
      <w:r w:rsidRPr="00BC6CD8">
        <w:rPr>
          <w:i/>
        </w:rPr>
        <w:t xml:space="preserve">not </w:t>
      </w:r>
      <w:r w:rsidR="000E41A8">
        <w:rPr>
          <w:i/>
        </w:rPr>
        <w:t>from</w:t>
      </w:r>
      <w:r w:rsidRPr="00BC6CD8">
        <w:rPr>
          <w:i/>
        </w:rPr>
        <w:t xml:space="preserve"> Scripture</w:t>
      </w:r>
      <w:r w:rsidR="000E41A8">
        <w:t>,</w:t>
      </w:r>
      <w:r>
        <w:t xml:space="preserve"> but </w:t>
      </w:r>
      <w:r w:rsidR="000E41A8">
        <w:t>stems from</w:t>
      </w:r>
      <w:r>
        <w:t xml:space="preserve"> the presuppositions of early Christianity’s </w:t>
      </w:r>
      <w:hyperlink w:anchor="_Hellenism_68" w:history="1">
        <w:r w:rsidRPr="00A42C0F">
          <w:rPr>
            <w:rStyle w:val="Hyperlink"/>
          </w:rPr>
          <w:t>Hellenistic</w:t>
        </w:r>
      </w:hyperlink>
      <w:r>
        <w:t xml:space="preserve"> milieu.</w:t>
      </w:r>
    </w:p>
    <w:p w14:paraId="4ADE87BD" w14:textId="1FCA2593" w:rsidR="004B0949" w:rsidRDefault="004B0949" w:rsidP="00353FF0">
      <w:pPr>
        <w:pStyle w:val="sum"/>
      </w:pPr>
      <w:r w:rsidRPr="00452B61">
        <w:t>              </w:t>
      </w:r>
      <w:hyperlink w:anchor="_Origen_(c._185_26" w:history="1">
        <w:r w:rsidR="00452B61" w:rsidRPr="00BF2E15">
          <w:rPr>
            <w:rStyle w:val="Hyperlink"/>
          </w:rPr>
          <w:t>Origen</w:t>
        </w:r>
      </w:hyperlink>
      <w:r w:rsidR="00452B61" w:rsidRPr="00353FF0">
        <w:t xml:space="preserve"> </w:t>
      </w:r>
      <w:r w:rsidR="00C27190" w:rsidRPr="00353FF0">
        <w:t xml:space="preserve">(c. </w:t>
      </w:r>
      <w:r w:rsidR="00E44451">
        <w:rPr>
          <w:smallCaps/>
        </w:rPr>
        <w:t xml:space="preserve">ad </w:t>
      </w:r>
      <w:r w:rsidR="00C27190" w:rsidRPr="00353FF0">
        <w:t xml:space="preserve">185-254) </w:t>
      </w:r>
      <w:r w:rsidR="00452B61" w:rsidRPr="00353FF0">
        <w:t xml:space="preserve">gave the Church its earliest idea of </w:t>
      </w:r>
      <w:hyperlink w:anchor="_Original_Sin_18" w:history="1">
        <w:r w:rsidR="00452B61" w:rsidRPr="003F68DC">
          <w:rPr>
            <w:rStyle w:val="Hyperlink"/>
          </w:rPr>
          <w:t>original sin</w:t>
        </w:r>
      </w:hyperlink>
      <w:r w:rsidR="00452B61" w:rsidRPr="00353FF0">
        <w:t xml:space="preserve">, and he proposed it in defense of trending </w:t>
      </w:r>
      <w:hyperlink w:anchor="_Infant_Baptism_55" w:history="1">
        <w:r w:rsidR="00452B61" w:rsidRPr="00E47FA9">
          <w:rPr>
            <w:rStyle w:val="Hyperlink"/>
          </w:rPr>
          <w:t>infant baptism</w:t>
        </w:r>
      </w:hyperlink>
      <w:r w:rsidR="00452B61" w:rsidRPr="00353FF0">
        <w:t xml:space="preserve">. </w:t>
      </w:r>
      <w:hyperlink w:anchor="_Origen_(c._185_27" w:history="1">
        <w:r w:rsidR="00452B61" w:rsidRPr="00BF2E15">
          <w:rPr>
            <w:rStyle w:val="Hyperlink"/>
          </w:rPr>
          <w:t>Origen’s</w:t>
        </w:r>
      </w:hyperlink>
      <w:r w:rsidR="00452B61" w:rsidRPr="00353FF0">
        <w:t xml:space="preserve"> idea did not persist in the early Church, however, because </w:t>
      </w:r>
      <w:r w:rsidR="00353FF0">
        <w:t>it involved</w:t>
      </w:r>
      <w:r w:rsidR="00452B61" w:rsidRPr="00353FF0">
        <w:t xml:space="preserve"> </w:t>
      </w:r>
      <w:r w:rsidR="00353FF0">
        <w:t xml:space="preserve">the unbiblical idea </w:t>
      </w:r>
      <w:r w:rsidR="00452B61" w:rsidRPr="00353FF0">
        <w:t xml:space="preserve">that people are born with guilt from sins they committed in a </w:t>
      </w:r>
      <w:r w:rsidR="00446BD2" w:rsidRPr="00353FF0">
        <w:t>heavenly preexistence</w:t>
      </w:r>
      <w:r w:rsidR="00452B61" w:rsidRPr="00353FF0">
        <w:t>.</w:t>
      </w:r>
      <w:r w:rsidR="00446BD2" w:rsidRPr="00353FF0">
        <w:t xml:space="preserve"> Instead, the early Church took up the idea of </w:t>
      </w:r>
      <w:hyperlink w:anchor="_Origen_(c._185_28" w:history="1">
        <w:r w:rsidR="00446BD2" w:rsidRPr="00BF2E15">
          <w:rPr>
            <w:rStyle w:val="Hyperlink"/>
          </w:rPr>
          <w:t>Origen’s</w:t>
        </w:r>
      </w:hyperlink>
      <w:r w:rsidR="00446BD2" w:rsidRPr="00353FF0">
        <w:t xml:space="preserve"> contemporary, </w:t>
      </w:r>
      <w:hyperlink w:anchor="_Cyprian_Of_Carthage_7" w:history="1">
        <w:r w:rsidR="00446BD2" w:rsidRPr="00F01D99">
          <w:rPr>
            <w:rStyle w:val="Hyperlink"/>
          </w:rPr>
          <w:t>Cyprian</w:t>
        </w:r>
        <w:r w:rsidR="00C27190" w:rsidRPr="00F01D99">
          <w:rPr>
            <w:rStyle w:val="Hyperlink"/>
          </w:rPr>
          <w:t xml:space="preserve"> of Carthage</w:t>
        </w:r>
      </w:hyperlink>
      <w:r w:rsidR="00C27190" w:rsidRPr="00353FF0">
        <w:t xml:space="preserve"> (c. </w:t>
      </w:r>
      <w:r w:rsidR="00E44451">
        <w:rPr>
          <w:smallCaps/>
        </w:rPr>
        <w:t xml:space="preserve">ad </w:t>
      </w:r>
      <w:r w:rsidR="00C27190" w:rsidRPr="00353FF0">
        <w:t>200-258),</w:t>
      </w:r>
      <w:r w:rsidR="00446BD2" w:rsidRPr="00353FF0">
        <w:t xml:space="preserve"> who taught that infants need remission for “the sins of another.” </w:t>
      </w:r>
      <w:r w:rsidR="00353FF0">
        <w:t>Subsequent t</w:t>
      </w:r>
      <w:r w:rsidR="00C27190" w:rsidRPr="00353FF0">
        <w:t>heologians</w:t>
      </w:r>
      <w:r w:rsidR="00446BD2" w:rsidRPr="00353FF0">
        <w:t xml:space="preserve"> taught more explicitly that all men are born guilty, not </w:t>
      </w:r>
      <w:r w:rsidR="00C27190" w:rsidRPr="00353FF0">
        <w:t>for</w:t>
      </w:r>
      <w:r w:rsidR="00446BD2" w:rsidRPr="00353FF0">
        <w:t xml:space="preserve"> their own sins but</w:t>
      </w:r>
      <w:r w:rsidR="00C27190" w:rsidRPr="00353FF0">
        <w:t xml:space="preserve"> for Adam’s</w:t>
      </w:r>
      <w:r w:rsidR="00706A37">
        <w:t>, by virtue of having participated in Adam’s sin while still seminally in his loins</w:t>
      </w:r>
      <w:r w:rsidR="00C27190" w:rsidRPr="00353FF0">
        <w:t xml:space="preserve">. This idea reached its culmination in the teaching of </w:t>
      </w:r>
      <w:hyperlink w:anchor="_Ambrose_Of_Milan_2" w:history="1">
        <w:r w:rsidR="00C27190" w:rsidRPr="00C1071D">
          <w:rPr>
            <w:rStyle w:val="Hyperlink"/>
          </w:rPr>
          <w:t>Ambrose of Milan</w:t>
        </w:r>
      </w:hyperlink>
      <w:r w:rsidR="00C27190" w:rsidRPr="00353FF0">
        <w:t xml:space="preserve"> (c. </w:t>
      </w:r>
      <w:r w:rsidR="00E44451">
        <w:rPr>
          <w:smallCaps/>
        </w:rPr>
        <w:t xml:space="preserve">ad </w:t>
      </w:r>
      <w:r w:rsidR="00C27190" w:rsidRPr="00353FF0">
        <w:t xml:space="preserve">337-397), and was finally codified by </w:t>
      </w:r>
      <w:hyperlink w:anchor="_Augustine_Of_Hippo_62" w:history="1">
        <w:r w:rsidR="00C27190" w:rsidRPr="009E1441">
          <w:rPr>
            <w:rStyle w:val="Hyperlink"/>
          </w:rPr>
          <w:t>Augustine</w:t>
        </w:r>
      </w:hyperlink>
      <w:r w:rsidR="00C27190" w:rsidRPr="00353FF0">
        <w:t xml:space="preserve"> who fathered an organized doctrine of </w:t>
      </w:r>
      <w:hyperlink w:anchor="_Original_Sin_19" w:history="1">
        <w:r w:rsidR="00C27190" w:rsidRPr="003F68DC">
          <w:rPr>
            <w:rStyle w:val="Hyperlink"/>
          </w:rPr>
          <w:t>original sin</w:t>
        </w:r>
      </w:hyperlink>
      <w:r w:rsidR="00C27190" w:rsidRPr="00353FF0">
        <w:t xml:space="preserve"> in response to the </w:t>
      </w:r>
      <w:hyperlink w:anchor="_Pelagius_(c._354_25" w:history="1">
        <w:r w:rsidR="00C27190" w:rsidRPr="003C3C9F">
          <w:rPr>
            <w:rStyle w:val="Hyperlink"/>
          </w:rPr>
          <w:t>Pelagian</w:t>
        </w:r>
      </w:hyperlink>
      <w:r w:rsidR="00C27190" w:rsidRPr="00353FF0">
        <w:t xml:space="preserve"> claim that men are born innocent.</w:t>
      </w:r>
      <w:r w:rsidR="00353FF0" w:rsidRPr="00D22851">
        <w:rPr>
          <w:color w:val="0000FF"/>
        </w:rPr>
        <w:t xml:space="preserve"> </w:t>
      </w:r>
      <w:hyperlink w:anchor="_Augustine_Of_Hippo_63" w:history="1">
        <w:r w:rsidR="00D22851" w:rsidRPr="009E1441">
          <w:rPr>
            <w:rStyle w:val="Hyperlink"/>
          </w:rPr>
          <w:t>Augustine</w:t>
        </w:r>
      </w:hyperlink>
      <w:r w:rsidR="00D22851">
        <w:t xml:space="preserve"> countered the </w:t>
      </w:r>
      <w:hyperlink w:anchor="_Pelagius_(c._354_39" w:history="1">
        <w:r w:rsidR="00D22851" w:rsidRPr="003C3C9F">
          <w:rPr>
            <w:rStyle w:val="Hyperlink"/>
          </w:rPr>
          <w:t>Pelagians</w:t>
        </w:r>
      </w:hyperlink>
      <w:r w:rsidR="00D22851">
        <w:t xml:space="preserve"> by teaching that all men are born in need of remission because of the </w:t>
      </w:r>
      <w:hyperlink w:anchor="_Original_Sin_20" w:history="1">
        <w:r w:rsidR="00D22851" w:rsidRPr="003F68DC">
          <w:rPr>
            <w:rStyle w:val="Hyperlink"/>
          </w:rPr>
          <w:t>original sin</w:t>
        </w:r>
      </w:hyperlink>
      <w:r w:rsidR="00D22851">
        <w:t xml:space="preserve"> </w:t>
      </w:r>
      <w:r w:rsidR="00AC0DCE">
        <w:t>transmitted</w:t>
      </w:r>
      <w:r w:rsidR="00D22851">
        <w:t xml:space="preserve"> through the </w:t>
      </w:r>
      <w:hyperlink w:anchor="_Concupiscence_1" w:history="1">
        <w:r w:rsidR="00D22851" w:rsidRPr="00C469B5">
          <w:rPr>
            <w:rStyle w:val="Hyperlink"/>
          </w:rPr>
          <w:t>concupiscence</w:t>
        </w:r>
      </w:hyperlink>
      <w:r w:rsidR="00D22851">
        <w:t xml:space="preserve"> (sexual lust) that parents experience in the act of conceiving their children. </w:t>
      </w:r>
      <w:r w:rsidR="00353FF0" w:rsidRPr="00353FF0">
        <w:t xml:space="preserve">One of </w:t>
      </w:r>
      <w:hyperlink w:anchor="_Augustine_Of_Hippo_64" w:history="1">
        <w:r w:rsidR="00353FF0" w:rsidRPr="009E1441">
          <w:rPr>
            <w:rStyle w:val="Hyperlink"/>
          </w:rPr>
          <w:t>Augustine’s</w:t>
        </w:r>
      </w:hyperlink>
      <w:r w:rsidR="00353FF0" w:rsidRPr="00353FF0">
        <w:t xml:space="preserve"> arguments </w:t>
      </w:r>
      <w:r w:rsidR="002E3F79">
        <w:t>in support of</w:t>
      </w:r>
      <w:r w:rsidR="00353FF0" w:rsidRPr="00353FF0">
        <w:t xml:space="preserve"> his doctrine of </w:t>
      </w:r>
      <w:hyperlink w:anchor="_Original_Sin_21" w:history="1">
        <w:r w:rsidR="00353FF0" w:rsidRPr="003F68DC">
          <w:rPr>
            <w:rStyle w:val="Hyperlink"/>
          </w:rPr>
          <w:t>original sin</w:t>
        </w:r>
      </w:hyperlink>
      <w:r w:rsidR="00353FF0" w:rsidRPr="00353FF0">
        <w:t xml:space="preserve"> was the Church’s tradition of baptizing infants, and so </w:t>
      </w:r>
      <w:hyperlink w:anchor="_Augustine_Of_Hippo_65" w:history="1">
        <w:r w:rsidR="00353FF0" w:rsidRPr="009E1441">
          <w:rPr>
            <w:rStyle w:val="Hyperlink"/>
          </w:rPr>
          <w:t>Augustine</w:t>
        </w:r>
      </w:hyperlink>
      <w:r w:rsidR="00353FF0" w:rsidRPr="00353FF0">
        <w:t xml:space="preserve"> </w:t>
      </w:r>
      <w:r w:rsidR="002E3F79">
        <w:t xml:space="preserve">together </w:t>
      </w:r>
      <w:r w:rsidR="00353FF0" w:rsidRPr="00353FF0">
        <w:t xml:space="preserve">with </w:t>
      </w:r>
      <w:hyperlink w:anchor="_Origen_(c._185_29" w:history="1">
        <w:r w:rsidR="00353FF0" w:rsidRPr="00BF2E15">
          <w:rPr>
            <w:rStyle w:val="Hyperlink"/>
          </w:rPr>
          <w:t>Origen</w:t>
        </w:r>
      </w:hyperlink>
      <w:r w:rsidR="00353FF0" w:rsidRPr="00353FF0">
        <w:t xml:space="preserve"> produced a circular argument spanning centuries: We baptize infants because of </w:t>
      </w:r>
      <w:hyperlink w:anchor="_Original_Sin_22" w:history="1">
        <w:r w:rsidR="00353FF0" w:rsidRPr="003F68DC">
          <w:rPr>
            <w:rStyle w:val="Hyperlink"/>
          </w:rPr>
          <w:t>original sin</w:t>
        </w:r>
      </w:hyperlink>
      <w:r w:rsidR="00353FF0" w:rsidRPr="00353FF0">
        <w:t xml:space="preserve">, and we know that </w:t>
      </w:r>
      <w:hyperlink w:anchor="_Original_Sin_23" w:history="1">
        <w:r w:rsidR="00353FF0" w:rsidRPr="003F68DC">
          <w:rPr>
            <w:rStyle w:val="Hyperlink"/>
          </w:rPr>
          <w:t>original sin</w:t>
        </w:r>
      </w:hyperlink>
      <w:r w:rsidR="00353FF0" w:rsidRPr="00353FF0">
        <w:t xml:space="preserve"> exists because we baptize infants.</w:t>
      </w:r>
    </w:p>
    <w:p w14:paraId="707EDF03" w14:textId="5B4170B3" w:rsidR="00D22851" w:rsidRPr="00353FF0" w:rsidRDefault="00961A68" w:rsidP="00353FF0">
      <w:pPr>
        <w:pStyle w:val="sum"/>
      </w:pPr>
      <w:r w:rsidRPr="001113DA">
        <w:t>              </w:t>
      </w:r>
      <w:r w:rsidR="00D22851">
        <w:t xml:space="preserve">In spite of its many faults, </w:t>
      </w:r>
      <w:hyperlink w:anchor="_Augustine_Of_Hippo_66" w:history="1">
        <w:r w:rsidR="00D22851" w:rsidRPr="009E1441">
          <w:rPr>
            <w:rStyle w:val="Hyperlink"/>
          </w:rPr>
          <w:t>Augustine’s</w:t>
        </w:r>
      </w:hyperlink>
      <w:r w:rsidR="00D22851">
        <w:t xml:space="preserve"> doctrine of </w:t>
      </w:r>
      <w:hyperlink w:anchor="_Original_Sin_24" w:history="1">
        <w:r w:rsidR="00D22851" w:rsidRPr="003F68DC">
          <w:rPr>
            <w:rStyle w:val="Hyperlink"/>
          </w:rPr>
          <w:t>original sin</w:t>
        </w:r>
      </w:hyperlink>
      <w:r w:rsidR="00D22851">
        <w:t xml:space="preserve"> remained largely intact in the teaching of the Church for nearly 700 years. In the twelfth century, however, </w:t>
      </w:r>
      <w:hyperlink w:anchor="_Anselm_Of_Canterbury_4" w:history="1">
        <w:r w:rsidR="00D22851" w:rsidRPr="002E3587">
          <w:rPr>
            <w:rStyle w:val="Hyperlink"/>
          </w:rPr>
          <w:t>Anselm of Canterbury</w:t>
        </w:r>
      </w:hyperlink>
      <w:r w:rsidR="002E3F79">
        <w:t xml:space="preserve"> </w:t>
      </w:r>
      <w:r w:rsidR="00EC2433">
        <w:t xml:space="preserve">(c. </w:t>
      </w:r>
      <w:r w:rsidR="00E44451">
        <w:rPr>
          <w:smallCaps/>
        </w:rPr>
        <w:t xml:space="preserve">ad </w:t>
      </w:r>
      <w:r w:rsidR="00EC2433">
        <w:t xml:space="preserve">1033-1109) </w:t>
      </w:r>
      <w:r w:rsidR="002E3F79">
        <w:t xml:space="preserve">rejected the idea of </w:t>
      </w:r>
      <w:hyperlink w:anchor="_Concupiscence_2" w:history="1">
        <w:r w:rsidR="002E3F79" w:rsidRPr="00C469B5">
          <w:rPr>
            <w:rStyle w:val="Hyperlink"/>
          </w:rPr>
          <w:t>concupiscence</w:t>
        </w:r>
      </w:hyperlink>
      <w:r w:rsidR="002E3F79">
        <w:t xml:space="preserve">-based </w:t>
      </w:r>
      <w:hyperlink w:anchor="_Original_Sin_25" w:history="1">
        <w:r w:rsidR="002E3F79" w:rsidRPr="003F68DC">
          <w:rPr>
            <w:rStyle w:val="Hyperlink"/>
          </w:rPr>
          <w:t>original sin</w:t>
        </w:r>
      </w:hyperlink>
      <w:r w:rsidR="002E3F79">
        <w:t xml:space="preserve"> and convinced the Catholic church to adopt the idea that </w:t>
      </w:r>
      <w:hyperlink w:anchor="_Original_Sin_26" w:history="1">
        <w:r w:rsidR="002E3F79" w:rsidRPr="003F68DC">
          <w:rPr>
            <w:rStyle w:val="Hyperlink"/>
          </w:rPr>
          <w:t>original sin</w:t>
        </w:r>
      </w:hyperlink>
      <w:r w:rsidR="002E3F79">
        <w:t xml:space="preserve"> has to do with the loss of an </w:t>
      </w:r>
      <w:hyperlink w:anchor="_Original_Righteousness_(Original_14" w:history="1">
        <w:r w:rsidR="002E3F79" w:rsidRPr="00DE7BB6">
          <w:rPr>
            <w:rStyle w:val="Hyperlink"/>
          </w:rPr>
          <w:t>original righteousness</w:t>
        </w:r>
      </w:hyperlink>
      <w:r w:rsidR="002E3F79">
        <w:t xml:space="preserve"> </w:t>
      </w:r>
      <w:r w:rsidR="00A2163C">
        <w:t>which</w:t>
      </w:r>
      <w:r w:rsidR="002E3F79">
        <w:t xml:space="preserve"> God had </w:t>
      </w:r>
      <w:hyperlink w:anchor="_Superadded_Righteousness" w:history="1">
        <w:r w:rsidR="002E3F79" w:rsidRPr="00307BB9">
          <w:rPr>
            <w:rStyle w:val="Hyperlink"/>
          </w:rPr>
          <w:t>superadded</w:t>
        </w:r>
      </w:hyperlink>
      <w:r w:rsidR="002E3F79">
        <w:t xml:space="preserve"> to Adam’s nature. Thus, to this day the Roman Catholic church teaches</w:t>
      </w:r>
      <w:r w:rsidR="00A2163C">
        <w:t xml:space="preserve"> that God holds all people accountable for the </w:t>
      </w:r>
      <w:hyperlink w:anchor="_Superadded_Righteousness_1" w:history="1">
        <w:r w:rsidR="00A2163C" w:rsidRPr="00307BB9">
          <w:rPr>
            <w:rStyle w:val="Hyperlink"/>
          </w:rPr>
          <w:t>superadded gift</w:t>
        </w:r>
      </w:hyperlink>
      <w:r w:rsidR="00A2163C">
        <w:t xml:space="preserve"> of </w:t>
      </w:r>
      <w:hyperlink w:anchor="_Original_Righteousness_(Original_15" w:history="1">
        <w:r w:rsidR="00A2163C" w:rsidRPr="00DE7BB6">
          <w:rPr>
            <w:rStyle w:val="Hyperlink"/>
          </w:rPr>
          <w:t>original righteousness</w:t>
        </w:r>
      </w:hyperlink>
      <w:r w:rsidR="00A2163C">
        <w:t xml:space="preserve"> which they </w:t>
      </w:r>
      <w:r w:rsidR="00A2163C">
        <w:rPr>
          <w:i/>
        </w:rPr>
        <w:t xml:space="preserve">should </w:t>
      </w:r>
      <w:r w:rsidR="00D47504">
        <w:rPr>
          <w:i/>
        </w:rPr>
        <w:t>possess</w:t>
      </w:r>
      <w:r w:rsidR="00D47504">
        <w:t>,</w:t>
      </w:r>
      <w:r w:rsidR="00A2163C">
        <w:t xml:space="preserve"> but lost in Adam.</w:t>
      </w:r>
      <w:r w:rsidR="002E3F79">
        <w:t xml:space="preserve"> </w:t>
      </w:r>
      <w:r w:rsidR="00A2163C">
        <w:t>The corollary of this doctrine is</w:t>
      </w:r>
      <w:r w:rsidR="002E3F79">
        <w:t xml:space="preserve"> that </w:t>
      </w:r>
      <w:r w:rsidR="00232C78" w:rsidRPr="0092439D">
        <w:rPr>
          <w:rFonts w:ascii="Times" w:hAnsi="Times"/>
        </w:rPr>
        <w:t>[[@Page:</w:t>
      </w:r>
      <w:r w:rsidR="00232C78">
        <w:rPr>
          <w:rFonts w:ascii="Times" w:hAnsi="Times"/>
        </w:rPr>
        <w:t>332</w:t>
      </w:r>
      <w:r w:rsidR="00232C78" w:rsidRPr="0092439D">
        <w:rPr>
          <w:rFonts w:ascii="Times" w:hAnsi="Times"/>
        </w:rPr>
        <w:t>]]</w:t>
      </w:r>
      <w:r w:rsidR="00A2163C">
        <w:t xml:space="preserve">since </w:t>
      </w:r>
      <w:r w:rsidR="002E3F79">
        <w:t xml:space="preserve">in </w:t>
      </w:r>
      <w:hyperlink w:anchor="_Fall,_The_30" w:history="1">
        <w:r w:rsidR="00CF7E90">
          <w:rPr>
            <w:rStyle w:val="Hyperlink"/>
          </w:rPr>
          <w:t>the fall</w:t>
        </w:r>
      </w:hyperlink>
      <w:r w:rsidR="002E3F79">
        <w:t xml:space="preserve"> man only lost a </w:t>
      </w:r>
      <w:hyperlink w:anchor="_Superadded_Righteousness_2" w:history="1">
        <w:r w:rsidR="002E3F79" w:rsidRPr="00307BB9">
          <w:rPr>
            <w:rStyle w:val="Hyperlink"/>
          </w:rPr>
          <w:t>superadded gift</w:t>
        </w:r>
      </w:hyperlink>
      <w:r w:rsidR="00A2163C">
        <w:t>,</w:t>
      </w:r>
      <w:r w:rsidR="002E3F79">
        <w:t xml:space="preserve"> </w:t>
      </w:r>
      <w:r w:rsidR="00A2163C">
        <w:t xml:space="preserve">his essential nature remains intact and he </w:t>
      </w:r>
      <w:r w:rsidR="002E3F79">
        <w:t xml:space="preserve">still retains the capacity to do good if he will </w:t>
      </w:r>
      <w:r w:rsidR="00067EB5">
        <w:t xml:space="preserve">only </w:t>
      </w:r>
      <w:r w:rsidR="002E3F79">
        <w:t>discipline himself to do so.</w:t>
      </w:r>
    </w:p>
    <w:p w14:paraId="560A3733" w14:textId="6436C4EC" w:rsidR="004B0949" w:rsidRDefault="004B0949" w:rsidP="004B0949">
      <w:pPr>
        <w:pStyle w:val="sum"/>
      </w:pPr>
      <w:r w:rsidRPr="001113DA">
        <w:t>              </w:t>
      </w:r>
      <w:hyperlink w:anchor="_Luther,_Martin_(1483_4" w:history="1">
        <w:r w:rsidR="001113DA" w:rsidRPr="00032940">
          <w:rPr>
            <w:rStyle w:val="Hyperlink"/>
          </w:rPr>
          <w:t>Martin Luther</w:t>
        </w:r>
      </w:hyperlink>
      <w:r w:rsidR="001113DA">
        <w:t xml:space="preserve"> </w:t>
      </w:r>
      <w:r w:rsidR="00EC2433">
        <w:t>(</w:t>
      </w:r>
      <w:r w:rsidR="00E44451">
        <w:rPr>
          <w:smallCaps/>
        </w:rPr>
        <w:t xml:space="preserve">ad </w:t>
      </w:r>
      <w:r w:rsidR="00EC2433">
        <w:t xml:space="preserve">1483-1546) countered the Roman Catholic doctrine by emphasizing the </w:t>
      </w:r>
      <w:r w:rsidR="00067EB5">
        <w:t xml:space="preserve">utter </w:t>
      </w:r>
      <w:r w:rsidR="00EC2433">
        <w:t>corruption of human nature, even to the point of the bondage of the will.</w:t>
      </w:r>
      <w:r w:rsidR="00067EB5">
        <w:t xml:space="preserve"> </w:t>
      </w:r>
      <w:hyperlink w:anchor="_Calvin,_John_(1509_3" w:history="1">
        <w:r w:rsidR="00067EB5" w:rsidRPr="00E04324">
          <w:rPr>
            <w:rStyle w:val="Hyperlink"/>
          </w:rPr>
          <w:t>John Calvin</w:t>
        </w:r>
      </w:hyperlink>
      <w:r w:rsidR="00067EB5">
        <w:t xml:space="preserve"> (</w:t>
      </w:r>
      <w:r w:rsidR="00E44451">
        <w:rPr>
          <w:smallCaps/>
        </w:rPr>
        <w:t xml:space="preserve">ad </w:t>
      </w:r>
      <w:r w:rsidR="00067EB5">
        <w:t xml:space="preserve">1509-1564) followed suit, </w:t>
      </w:r>
      <w:r w:rsidR="00A2163C">
        <w:t xml:space="preserve">defining </w:t>
      </w:r>
      <w:hyperlink w:anchor="_Original_Sin_27" w:history="1">
        <w:r w:rsidR="00A2163C" w:rsidRPr="003F68DC">
          <w:rPr>
            <w:rStyle w:val="Hyperlink"/>
          </w:rPr>
          <w:t>original sin</w:t>
        </w:r>
      </w:hyperlink>
      <w:r w:rsidR="00A2163C">
        <w:t xml:space="preserve"> as “a hereditary corruption and </w:t>
      </w:r>
      <w:hyperlink w:anchor="_Depravity,_Total_8" w:history="1">
        <w:r w:rsidR="00A2163C" w:rsidRPr="00332E59">
          <w:rPr>
            <w:rStyle w:val="Hyperlink"/>
          </w:rPr>
          <w:t>depravity</w:t>
        </w:r>
      </w:hyperlink>
      <w:r w:rsidR="00A2163C">
        <w:t xml:space="preserve"> of our nature, extending to all parts of the soul ….” Interestingly, </w:t>
      </w:r>
      <w:hyperlink w:anchor="_Calvin,_John_(1509_12" w:history="1">
        <w:r w:rsidR="00A2163C" w:rsidRPr="00A17C9B">
          <w:rPr>
            <w:rStyle w:val="Hyperlink"/>
          </w:rPr>
          <w:t>Calvin</w:t>
        </w:r>
      </w:hyperlink>
      <w:r w:rsidR="00A2163C">
        <w:t xml:space="preserve"> denied that </w:t>
      </w:r>
      <w:hyperlink w:anchor="_Original_Sin_28" w:history="1">
        <w:r w:rsidR="00A2163C" w:rsidRPr="003F68DC">
          <w:rPr>
            <w:rStyle w:val="Hyperlink"/>
          </w:rPr>
          <w:t>original sin</w:t>
        </w:r>
      </w:hyperlink>
      <w:r w:rsidR="00A2163C">
        <w:t xml:space="preserve"> was “liability for another’s fault.” However, he was among the first to articulate the idea of the </w:t>
      </w:r>
      <w:hyperlink w:anchor="_Impute_28" w:history="1">
        <w:r w:rsidR="00A2163C" w:rsidRPr="0032176A">
          <w:rPr>
            <w:rStyle w:val="Hyperlink"/>
          </w:rPr>
          <w:t>imputed</w:t>
        </w:r>
      </w:hyperlink>
      <w:r w:rsidR="00A2163C" w:rsidRPr="00A2163C">
        <w:rPr>
          <w:color w:val="0000FF"/>
        </w:rPr>
        <w:t xml:space="preserve"> </w:t>
      </w:r>
      <w:hyperlink w:anchor="_Righteousness_Of_Christ,_6" w:history="1">
        <w:r w:rsidR="00A2163C" w:rsidRPr="007E702A">
          <w:rPr>
            <w:rStyle w:val="Hyperlink"/>
          </w:rPr>
          <w:t>righteousness of Christ</w:t>
        </w:r>
      </w:hyperlink>
      <w:r w:rsidR="00A2163C">
        <w:t>.</w:t>
      </w:r>
      <w:r w:rsidR="00B150DB">
        <w:t xml:space="preserve"> Building on </w:t>
      </w:r>
      <w:hyperlink w:anchor="_Calvin,_John_(1509_13" w:history="1">
        <w:r w:rsidR="00B150DB" w:rsidRPr="00A17C9B">
          <w:rPr>
            <w:rStyle w:val="Hyperlink"/>
          </w:rPr>
          <w:t>Calvin’s</w:t>
        </w:r>
      </w:hyperlink>
      <w:r w:rsidR="00B150DB">
        <w:t xml:space="preserve"> language of </w:t>
      </w:r>
      <w:hyperlink w:anchor="_Impute_29" w:history="1">
        <w:r w:rsidR="00B150DB" w:rsidRPr="0032176A">
          <w:rPr>
            <w:rStyle w:val="Hyperlink"/>
          </w:rPr>
          <w:t>imputation</w:t>
        </w:r>
      </w:hyperlink>
      <w:r w:rsidR="00B150DB">
        <w:t xml:space="preserve"> and his emphasis upon the idea of covenant, subsequent theologians developed a </w:t>
      </w:r>
      <w:hyperlink w:anchor="_Federal_Theology_(also,_3" w:history="1">
        <w:r w:rsidR="00B150DB" w:rsidRPr="00307BB9">
          <w:rPr>
            <w:rStyle w:val="Hyperlink"/>
          </w:rPr>
          <w:t>federal theology</w:t>
        </w:r>
      </w:hyperlink>
      <w:r w:rsidR="00B150DB">
        <w:t xml:space="preserve"> positing Adam as human</w:t>
      </w:r>
      <w:r w:rsidR="00257893">
        <w:t>ity</w:t>
      </w:r>
      <w:r w:rsidR="00B150DB">
        <w:t>’s federal head, and (</w:t>
      </w:r>
      <w:r w:rsidR="00E87B19">
        <w:t>in contrast to</w:t>
      </w:r>
      <w:r w:rsidR="00B150DB">
        <w:t xml:space="preserve"> </w:t>
      </w:r>
      <w:hyperlink w:anchor="_Calvin,_John_(1509_14" w:history="1">
        <w:r w:rsidR="00B150DB" w:rsidRPr="00A17C9B">
          <w:rPr>
            <w:rStyle w:val="Hyperlink"/>
          </w:rPr>
          <w:t>Calvin</w:t>
        </w:r>
      </w:hyperlink>
      <w:r w:rsidR="00B150DB">
        <w:t xml:space="preserve">) the </w:t>
      </w:r>
      <w:hyperlink w:anchor="_Impute_30" w:history="1">
        <w:r w:rsidR="00B150DB" w:rsidRPr="0032176A">
          <w:rPr>
            <w:rStyle w:val="Hyperlink"/>
          </w:rPr>
          <w:t>imputation</w:t>
        </w:r>
      </w:hyperlink>
      <w:r w:rsidR="00B150DB">
        <w:t xml:space="preserve"> of Adam’s sin to all his posterity. Now, the </w:t>
      </w:r>
      <w:hyperlink w:anchor="_Reformed_Theology_(AKA_4" w:history="1">
        <w:r w:rsidR="00B150DB" w:rsidRPr="00B67F75">
          <w:rPr>
            <w:rStyle w:val="Hyperlink"/>
          </w:rPr>
          <w:t>reformed theology</w:t>
        </w:r>
      </w:hyperlink>
      <w:r w:rsidR="00B150DB">
        <w:t xml:space="preserve"> codified in the </w:t>
      </w:r>
      <w:hyperlink w:anchor="_Westminster_Confession_&amp;" w:history="1">
        <w:r w:rsidR="00B150DB" w:rsidRPr="00CE526C">
          <w:rPr>
            <w:rStyle w:val="Hyperlink"/>
          </w:rPr>
          <w:t>Westminster Confession</w:t>
        </w:r>
      </w:hyperlink>
      <w:r w:rsidR="00B150DB">
        <w:t xml:space="preserve"> (</w:t>
      </w:r>
      <w:r w:rsidR="00E44451">
        <w:rPr>
          <w:smallCaps/>
        </w:rPr>
        <w:t xml:space="preserve">ad </w:t>
      </w:r>
      <w:r w:rsidR="00B150DB">
        <w:t xml:space="preserve">1646) and articulated still in Presbyterian, Reformed, and even to a degree in </w:t>
      </w:r>
      <w:hyperlink w:anchor="_Evangelicalism_13" w:history="1">
        <w:r w:rsidR="00B150DB" w:rsidRPr="009D5AE8">
          <w:rPr>
            <w:rStyle w:val="Hyperlink"/>
          </w:rPr>
          <w:t>Evangelical</w:t>
        </w:r>
      </w:hyperlink>
      <w:r w:rsidR="00B150DB">
        <w:t xml:space="preserve"> and </w:t>
      </w:r>
      <w:hyperlink w:anchor="_Charismata_12" w:history="1">
        <w:r w:rsidR="00B150DB" w:rsidRPr="00480FE2">
          <w:rPr>
            <w:rStyle w:val="Hyperlink"/>
          </w:rPr>
          <w:t>Charismatic</w:t>
        </w:r>
      </w:hyperlink>
      <w:r w:rsidR="00B150DB">
        <w:t xml:space="preserve"> churches, teaches that </w:t>
      </w:r>
      <w:hyperlink w:anchor="_Original_Sin_29" w:history="1">
        <w:r w:rsidR="00B150DB" w:rsidRPr="003F68DC">
          <w:rPr>
            <w:rStyle w:val="Hyperlink"/>
          </w:rPr>
          <w:t>original sin</w:t>
        </w:r>
      </w:hyperlink>
      <w:r w:rsidR="00B150DB">
        <w:t xml:space="preserve"> consists of the double problems of Adam’s </w:t>
      </w:r>
      <w:hyperlink w:anchor="_Impute_1" w:history="1">
        <w:r w:rsidR="00706A37" w:rsidRPr="0032176A">
          <w:rPr>
            <w:rStyle w:val="Hyperlink"/>
          </w:rPr>
          <w:t>imputed</w:t>
        </w:r>
      </w:hyperlink>
      <w:r w:rsidR="00706A37">
        <w:t xml:space="preserve"> </w:t>
      </w:r>
      <w:r w:rsidR="00B150DB">
        <w:t xml:space="preserve">sin and the complete corruption of </w:t>
      </w:r>
      <w:r w:rsidR="00706A37">
        <w:t>human</w:t>
      </w:r>
      <w:r w:rsidR="00B150DB">
        <w:t xml:space="preserve"> nature</w:t>
      </w:r>
      <w:r w:rsidR="00706A37">
        <w:t xml:space="preserve">, such that the </w:t>
      </w:r>
      <w:hyperlink w:anchor="_Impute_31" w:history="1">
        <w:r w:rsidR="00706A37" w:rsidRPr="0032176A">
          <w:rPr>
            <w:rStyle w:val="Hyperlink"/>
          </w:rPr>
          <w:t>imputation</w:t>
        </w:r>
      </w:hyperlink>
      <w:r w:rsidR="00706A37">
        <w:t xml:space="preserve"> of </w:t>
      </w:r>
      <w:hyperlink w:anchor="_Christ’s_Righteousness_1" w:history="1">
        <w:r w:rsidR="00706A37" w:rsidRPr="000A42AF">
          <w:rPr>
            <w:rStyle w:val="Hyperlink"/>
          </w:rPr>
          <w:t>Christ’s righteousness</w:t>
        </w:r>
      </w:hyperlink>
      <w:r w:rsidR="00706A37">
        <w:t xml:space="preserve"> </w:t>
      </w:r>
      <w:r w:rsidR="00D47504">
        <w:t>together with</w:t>
      </w:r>
      <w:r w:rsidR="00706A37">
        <w:t xml:space="preserve"> </w:t>
      </w:r>
      <w:hyperlink w:anchor="_Regeneration_161" w:history="1">
        <w:r w:rsidR="00706A37" w:rsidRPr="00512690">
          <w:rPr>
            <w:rStyle w:val="Hyperlink"/>
          </w:rPr>
          <w:t>regeneration</w:t>
        </w:r>
      </w:hyperlink>
      <w:r w:rsidR="00706A37">
        <w:t xml:space="preserve"> </w:t>
      </w:r>
      <w:r w:rsidR="00D47504">
        <w:t>is</w:t>
      </w:r>
      <w:r w:rsidR="00706A37">
        <w:t xml:space="preserve"> the necessary </w:t>
      </w:r>
      <w:r w:rsidR="00257893">
        <w:t xml:space="preserve">double </w:t>
      </w:r>
      <w:r w:rsidR="00706A37">
        <w:t>cure.</w:t>
      </w:r>
    </w:p>
    <w:p w14:paraId="404BF09B" w14:textId="3D14C5A9" w:rsidR="00706A37" w:rsidRDefault="00706A37" w:rsidP="004B0949">
      <w:pPr>
        <w:pStyle w:val="sum"/>
      </w:pPr>
      <w:r>
        <w:tab/>
        <w:t xml:space="preserve">Upon making a thorough assessment of the evolution of the doctrine of </w:t>
      </w:r>
      <w:hyperlink w:anchor="_Original_Sin_30" w:history="1">
        <w:r w:rsidRPr="003F68DC">
          <w:rPr>
            <w:rStyle w:val="Hyperlink"/>
          </w:rPr>
          <w:t>original sin</w:t>
        </w:r>
      </w:hyperlink>
      <w:r>
        <w:t xml:space="preserve"> and its now varied expressions, several things become evident:</w:t>
      </w:r>
    </w:p>
    <w:p w14:paraId="14996ED1" w14:textId="474A3F77" w:rsidR="00B65121" w:rsidRDefault="00B65121" w:rsidP="003E0F6D">
      <w:pPr>
        <w:pStyle w:val="sum"/>
        <w:numPr>
          <w:ilvl w:val="0"/>
          <w:numId w:val="41"/>
        </w:numPr>
      </w:pPr>
      <w:r>
        <w:t xml:space="preserve">The development of the doctrine of </w:t>
      </w:r>
      <w:hyperlink w:anchor="_Original_Sin_31" w:history="1">
        <w:r w:rsidRPr="003F68DC">
          <w:rPr>
            <w:rStyle w:val="Hyperlink"/>
          </w:rPr>
          <w:t>original sin</w:t>
        </w:r>
      </w:hyperlink>
      <w:r>
        <w:t xml:space="preserve"> has required the advancement of innovative, unbiblical propositions such as (a) people committed moral infractions while in a heavenly preexistence, (b) people need remission for someone else’s sins, (c) parents pass down moral-spiritual corruption to their children by the lust they experience during sex, (d) God gave Adam a </w:t>
      </w:r>
      <w:hyperlink w:anchor="_Superadded_Righteousness_3" w:history="1">
        <w:r w:rsidRPr="00F00953">
          <w:rPr>
            <w:rStyle w:val="Hyperlink"/>
          </w:rPr>
          <w:t>superadded gift</w:t>
        </w:r>
      </w:hyperlink>
      <w:r>
        <w:t xml:space="preserve"> of </w:t>
      </w:r>
      <w:hyperlink w:anchor="_Original_Righteousness_(Original_16" w:history="1">
        <w:r w:rsidRPr="00DE7BB6">
          <w:rPr>
            <w:rStyle w:val="Hyperlink"/>
          </w:rPr>
          <w:t>original righteousness</w:t>
        </w:r>
      </w:hyperlink>
      <w:r w:rsidR="00A17286">
        <w:t xml:space="preserve"> which Adam lost,</w:t>
      </w:r>
      <w:r>
        <w:t xml:space="preserve"> and (e) God </w:t>
      </w:r>
      <w:hyperlink w:anchor="_Impute_2" w:history="1">
        <w:r w:rsidRPr="0032176A">
          <w:rPr>
            <w:rStyle w:val="Hyperlink"/>
          </w:rPr>
          <w:t>imputes</w:t>
        </w:r>
      </w:hyperlink>
      <w:r w:rsidR="00A17286">
        <w:t xml:space="preserve"> Adam’s sin to all Adam’s posterity.</w:t>
      </w:r>
    </w:p>
    <w:p w14:paraId="337C5CCA" w14:textId="0C57462E" w:rsidR="00706A37" w:rsidRDefault="00706A37" w:rsidP="003E0F6D">
      <w:pPr>
        <w:pStyle w:val="sum"/>
        <w:numPr>
          <w:ilvl w:val="0"/>
          <w:numId w:val="41"/>
        </w:numPr>
      </w:pPr>
      <w:r>
        <w:t xml:space="preserve">The doctrine of </w:t>
      </w:r>
      <w:hyperlink w:anchor="_Original_Sin_32" w:history="1">
        <w:r w:rsidRPr="003F68DC">
          <w:rPr>
            <w:rStyle w:val="Hyperlink"/>
          </w:rPr>
          <w:t>original sin</w:t>
        </w:r>
      </w:hyperlink>
      <w:r>
        <w:t xml:space="preserve">, whether emphasizing a </w:t>
      </w:r>
      <w:hyperlink w:anchor="_Mystical_77" w:history="1">
        <w:r w:rsidRPr="008F222D">
          <w:rPr>
            <w:rStyle w:val="Hyperlink"/>
          </w:rPr>
          <w:t>mystical</w:t>
        </w:r>
      </w:hyperlink>
      <w:r>
        <w:t xml:space="preserve"> participation in Adam’s sin </w:t>
      </w:r>
      <w:r w:rsidRPr="00706A37">
        <w:rPr>
          <w:i/>
        </w:rPr>
        <w:t>by</w:t>
      </w:r>
      <w:r>
        <w:t xml:space="preserve"> his posterity or an </w:t>
      </w:r>
      <w:hyperlink w:anchor="_Impute_32" w:history="1">
        <w:r w:rsidRPr="0032176A">
          <w:rPr>
            <w:rStyle w:val="Hyperlink"/>
          </w:rPr>
          <w:t>imputation</w:t>
        </w:r>
      </w:hyperlink>
      <w:r>
        <w:t xml:space="preserve"> of Adam’s sin </w:t>
      </w:r>
      <w:r w:rsidRPr="00706A37">
        <w:rPr>
          <w:i/>
        </w:rPr>
        <w:t>to</w:t>
      </w:r>
      <w:r>
        <w:t xml:space="preserve"> his posterity, is superfluous: </w:t>
      </w:r>
      <w:r w:rsidR="00A17286">
        <w:t xml:space="preserve">the Bible clearly teaches that all people apart from Christ have a vitiated nature and enough </w:t>
      </w:r>
      <w:hyperlink w:anchor="_Actual_Sin_3" w:history="1">
        <w:r w:rsidR="00A17286" w:rsidRPr="004F216F">
          <w:rPr>
            <w:rStyle w:val="Hyperlink"/>
            <w:i/>
          </w:rPr>
          <w:t>actual</w:t>
        </w:r>
        <w:r w:rsidR="00A17286" w:rsidRPr="004F216F">
          <w:rPr>
            <w:rStyle w:val="Hyperlink"/>
          </w:rPr>
          <w:t xml:space="preserve"> sin</w:t>
        </w:r>
      </w:hyperlink>
      <w:r w:rsidR="00A17286">
        <w:t xml:space="preserve"> to necessitate </w:t>
      </w:r>
      <w:hyperlink w:anchor="_Regeneration_162" w:history="1">
        <w:r w:rsidR="00A17286" w:rsidRPr="00512690">
          <w:rPr>
            <w:rStyle w:val="Hyperlink"/>
          </w:rPr>
          <w:t>regeneration</w:t>
        </w:r>
      </w:hyperlink>
      <w:r w:rsidR="00A17286">
        <w:t xml:space="preserve">, </w:t>
      </w:r>
      <w:hyperlink w:anchor="_Repentance_184" w:history="1">
        <w:r w:rsidR="00A17286" w:rsidRPr="00F54551">
          <w:rPr>
            <w:rStyle w:val="Hyperlink"/>
          </w:rPr>
          <w:t>repentance</w:t>
        </w:r>
      </w:hyperlink>
      <w:r w:rsidR="00A17286">
        <w:t>, and belief in the gospel.</w:t>
      </w:r>
      <w:r w:rsidR="00232C78">
        <w:t xml:space="preserve"> </w:t>
      </w:r>
      <w:r w:rsidR="00232C78" w:rsidRPr="0092439D">
        <w:rPr>
          <w:rFonts w:ascii="Times" w:hAnsi="Times"/>
        </w:rPr>
        <w:t>[[@Page:</w:t>
      </w:r>
      <w:r w:rsidR="00232C78">
        <w:rPr>
          <w:rFonts w:ascii="Times" w:hAnsi="Times"/>
        </w:rPr>
        <w:t>333</w:t>
      </w:r>
      <w:r w:rsidR="00232C78" w:rsidRPr="0092439D">
        <w:rPr>
          <w:rFonts w:ascii="Times" w:hAnsi="Times"/>
        </w:rPr>
        <w:t>]]</w:t>
      </w:r>
    </w:p>
    <w:p w14:paraId="42908348" w14:textId="0423FC30" w:rsidR="00A17286" w:rsidRDefault="00A17286" w:rsidP="003E0F6D">
      <w:pPr>
        <w:pStyle w:val="sum"/>
        <w:numPr>
          <w:ilvl w:val="0"/>
          <w:numId w:val="41"/>
        </w:numPr>
      </w:pPr>
      <w:r>
        <w:t xml:space="preserve">The teaching of </w:t>
      </w:r>
      <w:hyperlink w:anchor="_Original_Sin_33" w:history="1">
        <w:r w:rsidRPr="003F68DC">
          <w:rPr>
            <w:rStyle w:val="Hyperlink"/>
          </w:rPr>
          <w:t>original sin</w:t>
        </w:r>
      </w:hyperlink>
      <w:r>
        <w:t xml:space="preserve"> has persisted in spite of the doctrine’s faulty premises and propositions mostly because it supports the practice of </w:t>
      </w:r>
      <w:hyperlink w:anchor="_Infant_Baptism_56" w:history="1">
        <w:r w:rsidRPr="00E47FA9">
          <w:rPr>
            <w:rStyle w:val="Hyperlink"/>
          </w:rPr>
          <w:t>infant baptism</w:t>
        </w:r>
      </w:hyperlink>
      <w:r>
        <w:t>.</w:t>
      </w:r>
    </w:p>
    <w:p w14:paraId="4A8142DE" w14:textId="4A882CD9" w:rsidR="00A17286" w:rsidRPr="001113DA" w:rsidRDefault="00A17286" w:rsidP="00A17286">
      <w:pPr>
        <w:pStyle w:val="sum"/>
      </w:pPr>
      <w:r>
        <w:t>Therefore, while</w:t>
      </w:r>
      <w:r w:rsidR="00983DC0">
        <w:t xml:space="preserve"> the Bible’s teaching that “all have sinned and fall short of the glory of God” (Rom 3.23</w:t>
      </w:r>
      <w:r w:rsidR="00983DC0">
        <w:fldChar w:fldCharType="begin"/>
      </w:r>
      <w:r w:rsidR="00983DC0">
        <w:instrText xml:space="preserve"> XE "Rom 03.23" </w:instrText>
      </w:r>
      <w:r w:rsidR="00983DC0">
        <w:fldChar w:fldCharType="end"/>
      </w:r>
      <w:r w:rsidR="00983DC0">
        <w:t>) remains beyond question, and while the reality of a vitiation of human nature that stems from Adam’s sin remains well attested by Scripture and human experience, we should dispense with any and all ideas that God holds us accountable for Adam’s or anyone else’s sin. We have enough sin of our own to worry about. Thankfully, there is good news — not baptism, but the Good News of the gospel, which “is the power of God for salvation to everyone who believes” (Rom 1.16</w:t>
      </w:r>
      <w:r w:rsidR="00983DC0">
        <w:fldChar w:fldCharType="begin"/>
      </w:r>
      <w:r w:rsidR="00983DC0">
        <w:instrText xml:space="preserve"> XE "Rom 01.16" </w:instrText>
      </w:r>
      <w:r w:rsidR="00983DC0">
        <w:fldChar w:fldCharType="end"/>
      </w:r>
      <w:r w:rsidR="00983DC0">
        <w:t>).</w:t>
      </w:r>
    </w:p>
    <w:p w14:paraId="60F47BB0" w14:textId="77777777" w:rsidR="004B0949" w:rsidRDefault="004B0949" w:rsidP="00125B55"/>
    <w:p w14:paraId="7E359704" w14:textId="493299BB" w:rsidR="00CB2821" w:rsidRDefault="008375E5" w:rsidP="00125B55">
      <w:r>
        <w:t xml:space="preserve">In </w:t>
      </w:r>
      <w:hyperlink w:anchor="_Part_I:_Understanding_2" w:history="1">
        <w:r w:rsidRPr="008D30E9">
          <w:rPr>
            <w:rStyle w:val="Hyperlink"/>
            <w:rFonts w:ascii="New Century Schlbk" w:hAnsi="New Century Schlbk"/>
            <w:u w:val="single"/>
          </w:rPr>
          <w:t>Part I</w:t>
        </w:r>
      </w:hyperlink>
      <w:r>
        <w:t xml:space="preserve"> of this book, we</w:t>
      </w:r>
      <w:r w:rsidR="00457A2C">
        <w:t xml:space="preserve"> studie</w:t>
      </w:r>
      <w:r w:rsidR="00125B55">
        <w:t>d</w:t>
      </w:r>
      <w:r w:rsidR="00457A2C">
        <w:t xml:space="preserve"> the Bible’s </w:t>
      </w:r>
      <w:r w:rsidR="0057091F">
        <w:t>most important</w:t>
      </w:r>
      <w:r w:rsidR="00457A2C">
        <w:t xml:space="preserve"> passages about baptism</w:t>
      </w:r>
      <w:r w:rsidR="00A67F4F">
        <w:t>. We</w:t>
      </w:r>
      <w:r w:rsidR="00B62CF3">
        <w:t xml:space="preserve"> saw that while baptism has a</w:t>
      </w:r>
      <w:r w:rsidR="008E3235">
        <w:t xml:space="preserve"> </w:t>
      </w:r>
      <w:r w:rsidR="00A40129">
        <w:t>vital</w:t>
      </w:r>
      <w:r w:rsidR="008E3235">
        <w:t xml:space="preserve"> </w:t>
      </w:r>
      <w:r w:rsidR="00A40129">
        <w:t>purpose</w:t>
      </w:r>
      <w:r w:rsidR="008E3235">
        <w:t xml:space="preserve"> in the life of the Christian</w:t>
      </w:r>
      <w:r w:rsidR="0057091F">
        <w:t>,</w:t>
      </w:r>
      <w:r w:rsidR="008E3235">
        <w:t xml:space="preserve"> </w:t>
      </w:r>
      <w:r w:rsidR="00AD7120">
        <w:t>that purpose</w:t>
      </w:r>
      <w:r w:rsidR="00A67F4F">
        <w:t xml:space="preserve"> is</w:t>
      </w:r>
      <w:r w:rsidR="00AD7120">
        <w:t xml:space="preserve"> symbolic and didactic,</w:t>
      </w:r>
      <w:r w:rsidR="00A67F4F">
        <w:t xml:space="preserve"> not </w:t>
      </w:r>
      <w:hyperlink w:anchor="_Salvific_31" w:history="1">
        <w:r w:rsidR="00A67F4F" w:rsidRPr="00654B1F">
          <w:rPr>
            <w:rStyle w:val="Hyperlink"/>
            <w:rFonts w:ascii="New Century Schlbk" w:hAnsi="New Century Schlbk"/>
          </w:rPr>
          <w:t>salvific</w:t>
        </w:r>
      </w:hyperlink>
      <w:r>
        <w:t xml:space="preserve">. In </w:t>
      </w:r>
      <w:hyperlink w:anchor="_Part_II:_How_5" w:history="1">
        <w:r w:rsidRPr="008D30E9">
          <w:rPr>
            <w:rStyle w:val="Hyperlink"/>
            <w:rFonts w:ascii="New Century Schlbk" w:hAnsi="New Century Schlbk"/>
            <w:u w:val="single"/>
          </w:rPr>
          <w:t>Part II</w:t>
        </w:r>
      </w:hyperlink>
      <w:r>
        <w:t>, we</w:t>
      </w:r>
      <w:r w:rsidR="00457A2C">
        <w:t xml:space="preserve"> traced the historical</w:t>
      </w:r>
      <w:r w:rsidR="00125B55">
        <w:t xml:space="preserve"> enchantment of baptism</w:t>
      </w:r>
      <w:r w:rsidR="003C3553">
        <w:t xml:space="preserve">. We </w:t>
      </w:r>
      <w:r w:rsidR="008E3235">
        <w:t xml:space="preserve">saw that ideas about </w:t>
      </w:r>
      <w:r w:rsidR="009A6D79">
        <w:t>the innate</w:t>
      </w:r>
      <w:r w:rsidR="00A13F2F">
        <w:t>,</w:t>
      </w:r>
      <w:r w:rsidR="009A6D79">
        <w:t xml:space="preserve"> </w:t>
      </w:r>
      <w:hyperlink w:anchor="_Mystical_78"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9A6D79">
        <w:t xml:space="preserve">efficacy of </w:t>
      </w:r>
      <w:r w:rsidR="008E3235">
        <w:t>baptism d</w:t>
      </w:r>
      <w:r w:rsidR="003C3553">
        <w:t>id</w:t>
      </w:r>
      <w:r w:rsidR="008E3235">
        <w:t xml:space="preserve"> not derive from Scripture but from the </w:t>
      </w:r>
      <w:hyperlink w:anchor="_Magic_56" w:history="1">
        <w:r w:rsidR="008E3235" w:rsidRPr="00F77C40">
          <w:rPr>
            <w:rStyle w:val="Hyperlink"/>
            <w:rFonts w:ascii="New Century Schlbk" w:hAnsi="New Century Schlbk"/>
          </w:rPr>
          <w:t>magical</w:t>
        </w:r>
      </w:hyperlink>
      <w:r w:rsidR="008E3235">
        <w:t xml:space="preserve"> presuppositions of pagan </w:t>
      </w:r>
      <w:hyperlink w:anchor="_Hellenism_27" w:history="1">
        <w:r w:rsidR="008E3235" w:rsidRPr="00527D5E">
          <w:rPr>
            <w:rStyle w:val="Hyperlink"/>
            <w:rFonts w:ascii="New Century Schlbk" w:hAnsi="New Century Schlbk"/>
          </w:rPr>
          <w:t>Hellenism</w:t>
        </w:r>
      </w:hyperlink>
      <w:r w:rsidR="00A40129">
        <w:t>,</w:t>
      </w:r>
      <w:r w:rsidR="008E3235">
        <w:t xml:space="preserve"> and </w:t>
      </w:r>
      <w:r w:rsidR="003C3553">
        <w:t>that</w:t>
      </w:r>
      <w:r w:rsidR="00AD7120">
        <w:t xml:space="preserve"> we should therefore repudiate</w:t>
      </w:r>
      <w:r w:rsidR="003C3553">
        <w:t xml:space="preserve"> </w:t>
      </w:r>
      <w:r w:rsidR="00AD7120">
        <w:t>those</w:t>
      </w:r>
      <w:r w:rsidR="003C3553">
        <w:t xml:space="preserve"> ideas</w:t>
      </w:r>
      <w:r w:rsidR="00AB29BD">
        <w:t xml:space="preserve">. In </w:t>
      </w:r>
      <w:hyperlink w:anchor="_Part_III:_Understanding" w:history="1">
        <w:r w:rsidR="00AB29BD" w:rsidRPr="008D30E9">
          <w:rPr>
            <w:rStyle w:val="Hyperlink"/>
            <w:rFonts w:ascii="New Century Schlbk" w:hAnsi="New Century Schlbk"/>
            <w:u w:val="single"/>
          </w:rPr>
          <w:t>Part III</w:t>
        </w:r>
      </w:hyperlink>
      <w:r w:rsidR="00AB29BD">
        <w:t>, we saw</w:t>
      </w:r>
      <w:r w:rsidR="00125B55">
        <w:t xml:space="preserve"> from the biblical teaching about human </w:t>
      </w:r>
      <w:hyperlink w:anchor="_Fallenness_64" w:history="1">
        <w:r w:rsidR="00125B55" w:rsidRPr="003369E8">
          <w:rPr>
            <w:rStyle w:val="Hyperlink"/>
            <w:rFonts w:ascii="New Century Schlbk" w:hAnsi="New Century Schlbk"/>
          </w:rPr>
          <w:t>fallenness</w:t>
        </w:r>
      </w:hyperlink>
      <w:r w:rsidR="00125B55">
        <w:t xml:space="preserve"> that man</w:t>
      </w:r>
      <w:r w:rsidR="00A36028">
        <w:t xml:space="preserve">’s </w:t>
      </w:r>
      <w:r w:rsidR="0091182A">
        <w:t xml:space="preserve">spiritual problem </w:t>
      </w:r>
      <w:r w:rsidR="00A36028">
        <w:t xml:space="preserve">is </w:t>
      </w:r>
      <w:r w:rsidR="00AB29BD">
        <w:t xml:space="preserve">far </w:t>
      </w:r>
      <w:r w:rsidR="00A36028">
        <w:t xml:space="preserve">too </w:t>
      </w:r>
      <w:r w:rsidR="0064031E">
        <w:t>radical</w:t>
      </w:r>
      <w:r w:rsidR="00A36028">
        <w:t xml:space="preserve"> for</w:t>
      </w:r>
      <w:r w:rsidR="0091182A">
        <w:t xml:space="preserve"> any external rit</w:t>
      </w:r>
      <w:r w:rsidR="0009457E">
        <w:t>e</w:t>
      </w:r>
      <w:r w:rsidR="0091182A">
        <w:t xml:space="preserve"> </w:t>
      </w:r>
      <w:r w:rsidR="00A36028">
        <w:t xml:space="preserve">to </w:t>
      </w:r>
      <w:r w:rsidR="00CB2821">
        <w:t>remedy</w:t>
      </w:r>
      <w:r w:rsidR="008E3235">
        <w:t>, and therefore</w:t>
      </w:r>
      <w:r w:rsidR="00AD7120">
        <w:t xml:space="preserve"> — </w:t>
      </w:r>
      <w:r w:rsidR="008E3235">
        <w:t xml:space="preserve">again without diminishing baptism’s importance </w:t>
      </w:r>
      <w:r w:rsidR="001B6A4F">
        <w:t>for</w:t>
      </w:r>
      <w:r w:rsidR="008E3235">
        <w:t xml:space="preserve"> the </w:t>
      </w:r>
      <w:r w:rsidR="001B6A4F">
        <w:t>believer</w:t>
      </w:r>
      <w:r w:rsidR="00AD7120">
        <w:t xml:space="preserve"> — </w:t>
      </w:r>
      <w:r w:rsidR="00A13F2F">
        <w:t xml:space="preserve">we </w:t>
      </w:r>
      <w:r w:rsidR="00AD7120">
        <w:t>affirme</w:t>
      </w:r>
      <w:r w:rsidR="008E3235">
        <w:t xml:space="preserve">d that </w:t>
      </w:r>
      <w:r w:rsidR="00B62CF3">
        <w:t xml:space="preserve">only </w:t>
      </w:r>
      <w:r w:rsidR="00A40129">
        <w:t xml:space="preserve">the </w:t>
      </w:r>
      <w:r w:rsidR="00AD7120">
        <w:t>Holy Spirit</w:t>
      </w:r>
      <w:r w:rsidR="00B62CF3">
        <w:t>, not baptism, can give life</w:t>
      </w:r>
      <w:r w:rsidR="00AB29BD">
        <w:t>. W</w:t>
      </w:r>
      <w:r w:rsidR="00125B55">
        <w:t xml:space="preserve">e might have </w:t>
      </w:r>
      <w:r w:rsidR="005A7AEE">
        <w:t xml:space="preserve">now </w:t>
      </w:r>
      <w:r w:rsidR="00125B55">
        <w:t xml:space="preserve">concluded our </w:t>
      </w:r>
      <w:r w:rsidR="00F93BCB">
        <w:t>inquiry into the subject of baptism</w:t>
      </w:r>
      <w:r w:rsidR="00125B55">
        <w:t xml:space="preserve">, except for </w:t>
      </w:r>
      <w:r w:rsidR="003C3553">
        <w:t>one</w:t>
      </w:r>
      <w:r w:rsidR="00AB29BD">
        <w:t xml:space="preserve"> remaining</w:t>
      </w:r>
      <w:r w:rsidR="00A36028">
        <w:t xml:space="preserve"> </w:t>
      </w:r>
      <w:r w:rsidR="00B62CF3">
        <w:t>problem</w:t>
      </w:r>
      <w:r w:rsidR="00A36028">
        <w:t>, namely,</w:t>
      </w:r>
      <w:r w:rsidR="00D80510">
        <w:t xml:space="preserve"> </w:t>
      </w:r>
      <w:r w:rsidR="00A36028">
        <w:t xml:space="preserve">the </w:t>
      </w:r>
      <w:r w:rsidR="00B62CF3">
        <w:t>doctrine</w:t>
      </w:r>
      <w:r w:rsidR="00001286">
        <w:t xml:space="preserve"> of</w:t>
      </w:r>
      <w:r w:rsidR="00D80510">
        <w:t xml:space="preserve"> </w:t>
      </w:r>
      <w:hyperlink w:anchor="_Original_Sin_34" w:history="1">
        <w:r w:rsidR="00D80510" w:rsidRPr="003F68DC">
          <w:rPr>
            <w:rStyle w:val="Hyperlink"/>
            <w:rFonts w:ascii="New Century Schlbk" w:hAnsi="New Century Schlbk"/>
          </w:rPr>
          <w:t>original sin</w:t>
        </w:r>
      </w:hyperlink>
      <w:r w:rsidR="0070654D" w:rsidRPr="00AD7120">
        <w:t xml:space="preserve">. </w:t>
      </w:r>
    </w:p>
    <w:p w14:paraId="5C94466F" w14:textId="291997A5" w:rsidR="00125B55" w:rsidRDefault="00CB2821" w:rsidP="00125B55">
      <w:r>
        <w:tab/>
      </w:r>
      <w:r w:rsidR="0070654D">
        <w:t xml:space="preserve">The phrase </w:t>
      </w:r>
      <w:hyperlink w:anchor="_Original_Sin_35" w:history="1">
        <w:r w:rsidR="0070654D" w:rsidRPr="003F68DC">
          <w:rPr>
            <w:rStyle w:val="Hyperlink"/>
            <w:rFonts w:ascii="New Century Schlbk" w:hAnsi="New Century Schlbk"/>
            <w:i/>
          </w:rPr>
          <w:t>original sin</w:t>
        </w:r>
      </w:hyperlink>
      <w:r w:rsidR="0070654D">
        <w:t xml:space="preserve"> expresses the idea that along with people’s </w:t>
      </w:r>
      <w:hyperlink w:anchor="_Actual_Sin_4" w:history="1">
        <w:r w:rsidR="0070654D" w:rsidRPr="004F216F">
          <w:rPr>
            <w:rStyle w:val="Hyperlink"/>
            <w:rFonts w:ascii="New Century Schlbk" w:hAnsi="New Century Schlbk"/>
          </w:rPr>
          <w:t>actual sins</w:t>
        </w:r>
      </w:hyperlink>
      <w:r w:rsidR="0070654D">
        <w:t xml:space="preserve">, they have a kind of sin that </w:t>
      </w:r>
      <w:r w:rsidR="00A13F2F">
        <w:t>deriv</w:t>
      </w:r>
      <w:r w:rsidR="0070654D">
        <w:t xml:space="preserve">es from their </w:t>
      </w:r>
      <w:r w:rsidR="0070654D" w:rsidRPr="0070654D">
        <w:t>origin</w:t>
      </w:r>
      <w:r w:rsidR="00D80510" w:rsidRPr="0070654D">
        <w:t>.</w:t>
      </w:r>
      <w:r w:rsidR="0070654D" w:rsidRPr="0070654D">
        <w:rPr>
          <w:rStyle w:val="FootnoteReference"/>
        </w:rPr>
        <w:footnoteReference w:id="636"/>
      </w:r>
      <w:r w:rsidR="00D80510">
        <w:t xml:space="preserve"> </w:t>
      </w:r>
      <w:r w:rsidR="00D80510" w:rsidRPr="001E4324">
        <w:rPr>
          <w:i/>
        </w:rPr>
        <w:t>Th</w:t>
      </w:r>
      <w:r w:rsidR="00001286" w:rsidRPr="001E4324">
        <w:rPr>
          <w:i/>
        </w:rPr>
        <w:t>e</w:t>
      </w:r>
      <w:r w:rsidR="0070654D" w:rsidRPr="001E4324">
        <w:rPr>
          <w:i/>
        </w:rPr>
        <w:t xml:space="preserve"> idea</w:t>
      </w:r>
      <w:r w:rsidR="00001286" w:rsidRPr="001E4324">
        <w:rPr>
          <w:i/>
        </w:rPr>
        <w:t xml:space="preserve"> of </w:t>
      </w:r>
      <w:hyperlink w:anchor="_Original_Sin_36" w:history="1">
        <w:r w:rsidR="00001286" w:rsidRPr="003F68DC">
          <w:rPr>
            <w:rStyle w:val="Hyperlink"/>
            <w:rFonts w:ascii="New Century Schlbk" w:hAnsi="New Century Schlbk"/>
            <w:i/>
          </w:rPr>
          <w:t>original sin</w:t>
        </w:r>
      </w:hyperlink>
      <w:r w:rsidR="0070654D" w:rsidRPr="001E4324">
        <w:rPr>
          <w:i/>
        </w:rPr>
        <w:t xml:space="preserve"> </w:t>
      </w:r>
      <w:r w:rsidR="00D80510" w:rsidRPr="001E4324">
        <w:rPr>
          <w:i/>
        </w:rPr>
        <w:t xml:space="preserve">has had such an effect upon </w:t>
      </w:r>
      <w:r w:rsidR="00001286" w:rsidRPr="001E4324">
        <w:rPr>
          <w:i/>
        </w:rPr>
        <w:t xml:space="preserve">the understanding of baptism </w:t>
      </w:r>
      <w:r w:rsidR="00D80510" w:rsidRPr="001E4324">
        <w:rPr>
          <w:i/>
        </w:rPr>
        <w:t xml:space="preserve">through the centuries, that </w:t>
      </w:r>
      <w:r w:rsidR="00001286" w:rsidRPr="001E4324">
        <w:rPr>
          <w:i/>
        </w:rPr>
        <w:t xml:space="preserve">we must </w:t>
      </w:r>
      <w:r w:rsidR="006E01C4" w:rsidRPr="001E4324">
        <w:rPr>
          <w:i/>
        </w:rPr>
        <w:t>trace</w:t>
      </w:r>
      <w:r w:rsidR="00F93BCB" w:rsidRPr="001E4324">
        <w:rPr>
          <w:i/>
        </w:rPr>
        <w:t xml:space="preserve"> </w:t>
      </w:r>
      <w:r w:rsidR="00D35B7A" w:rsidRPr="001E4324">
        <w:rPr>
          <w:i/>
        </w:rPr>
        <w:t>the idea’s</w:t>
      </w:r>
      <w:r w:rsidR="00D80510" w:rsidRPr="001E4324">
        <w:rPr>
          <w:i/>
        </w:rPr>
        <w:t xml:space="preserve"> historical development</w:t>
      </w:r>
      <w:r w:rsidR="00AB29BD" w:rsidRPr="001E4324">
        <w:rPr>
          <w:i/>
        </w:rPr>
        <w:t>,</w:t>
      </w:r>
      <w:r w:rsidR="00F93BCB" w:rsidRPr="001E4324">
        <w:rPr>
          <w:i/>
        </w:rPr>
        <w:t xml:space="preserve"> </w:t>
      </w:r>
      <w:r w:rsidR="00D80510" w:rsidRPr="001E4324">
        <w:rPr>
          <w:i/>
        </w:rPr>
        <w:t xml:space="preserve">and </w:t>
      </w:r>
      <w:r w:rsidR="00001286" w:rsidRPr="001E4324">
        <w:rPr>
          <w:i/>
        </w:rPr>
        <w:t>identify the problematic</w:t>
      </w:r>
      <w:r w:rsidR="006E01C4" w:rsidRPr="001E4324">
        <w:rPr>
          <w:i/>
        </w:rPr>
        <w:t xml:space="preserve"> </w:t>
      </w:r>
      <w:r w:rsidR="00D80510" w:rsidRPr="001E4324">
        <w:rPr>
          <w:i/>
        </w:rPr>
        <w:t>implications</w:t>
      </w:r>
      <w:r w:rsidR="00F93BCB" w:rsidRPr="001E4324">
        <w:rPr>
          <w:i/>
        </w:rPr>
        <w:t xml:space="preserve"> </w:t>
      </w:r>
      <w:r w:rsidR="00D35B7A" w:rsidRPr="001E4324">
        <w:rPr>
          <w:i/>
        </w:rPr>
        <w:t>of</w:t>
      </w:r>
      <w:r w:rsidR="00F93BCB" w:rsidRPr="001E4324">
        <w:rPr>
          <w:i/>
        </w:rPr>
        <w:t xml:space="preserve"> its doctrinal formulations</w:t>
      </w:r>
      <w:r w:rsidR="0091182A" w:rsidRPr="001E4324">
        <w:rPr>
          <w:i/>
        </w:rPr>
        <w:t>.</w:t>
      </w:r>
      <w:r w:rsidR="0091182A">
        <w:t xml:space="preserve"> </w:t>
      </w:r>
      <w:r w:rsidR="00D35B7A">
        <w:t>To that task we now turn</w:t>
      </w:r>
      <w:r w:rsidR="006E01C4">
        <w:t>.</w:t>
      </w:r>
      <w:r w:rsidR="00232C78">
        <w:t xml:space="preserve"> </w:t>
      </w:r>
      <w:r w:rsidR="00232C78" w:rsidRPr="0092439D">
        <w:rPr>
          <w:rFonts w:ascii="Times" w:hAnsi="Times"/>
        </w:rPr>
        <w:t>[[@Page:</w:t>
      </w:r>
      <w:r w:rsidR="00232C78">
        <w:rPr>
          <w:rFonts w:ascii="Times" w:hAnsi="Times"/>
        </w:rPr>
        <w:t>334</w:t>
      </w:r>
      <w:r w:rsidR="00232C78" w:rsidRPr="0092439D">
        <w:rPr>
          <w:rFonts w:ascii="Times" w:hAnsi="Times"/>
        </w:rPr>
        <w:t>]]</w:t>
      </w:r>
    </w:p>
    <w:p w14:paraId="62A20F66" w14:textId="6B44BCB3" w:rsidR="00CB2821" w:rsidRDefault="00CB2821" w:rsidP="008E0202">
      <w:pPr>
        <w:pStyle w:val="Heading2"/>
        <w:rPr>
          <w:noProof/>
        </w:rPr>
      </w:pPr>
      <w:bookmarkStart w:id="259" w:name="_Original_Sin_Originates"/>
      <w:bookmarkStart w:id="260" w:name="_Toc328148080"/>
      <w:bookmarkEnd w:id="259"/>
      <w:r w:rsidRPr="00334650">
        <w:rPr>
          <w:noProof/>
        </w:rPr>
        <w:t>Original Sin</w:t>
      </w:r>
      <w:r>
        <w:rPr>
          <w:noProof/>
        </w:rPr>
        <w:t xml:space="preserve"> Originates</w:t>
      </w:r>
      <w:bookmarkEnd w:id="260"/>
    </w:p>
    <w:p w14:paraId="0853A5A5" w14:textId="35406E2E" w:rsidR="00235271" w:rsidRDefault="00EC13A8" w:rsidP="00125B55">
      <w:r>
        <w:t xml:space="preserve">The idea of </w:t>
      </w:r>
      <w:hyperlink w:anchor="_Original_Sin_38" w:history="1">
        <w:r w:rsidRPr="00DA5A7A">
          <w:rPr>
            <w:rStyle w:val="Hyperlink"/>
            <w:rFonts w:ascii="New Century Schlbk" w:hAnsi="New Century Schlbk"/>
          </w:rPr>
          <w:t>original sin</w:t>
        </w:r>
      </w:hyperlink>
      <w:r>
        <w:t xml:space="preserve">, like the idea </w:t>
      </w:r>
      <w:r w:rsidR="00813967">
        <w:t>that</w:t>
      </w:r>
      <w:r>
        <w:t xml:space="preserve"> baptism ha</w:t>
      </w:r>
      <w:r w:rsidR="00813967">
        <w:t>s</w:t>
      </w:r>
      <w:r>
        <w:t xml:space="preserve"> </w:t>
      </w:r>
      <w:hyperlink w:anchor="_Mystical_79"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 xml:space="preserve">efficacy, </w:t>
      </w:r>
      <w:r w:rsidR="000E41A8" w:rsidRPr="000E41A8">
        <w:rPr>
          <w:i/>
        </w:rPr>
        <w:t>does</w:t>
      </w:r>
      <w:r w:rsidRPr="000E41A8">
        <w:rPr>
          <w:i/>
        </w:rPr>
        <w:t xml:space="preserve"> </w:t>
      </w:r>
      <w:r w:rsidRPr="00BC6CD8">
        <w:rPr>
          <w:i/>
        </w:rPr>
        <w:t xml:space="preserve">not </w:t>
      </w:r>
      <w:r w:rsidR="000E41A8">
        <w:rPr>
          <w:i/>
        </w:rPr>
        <w:t>derive from</w:t>
      </w:r>
      <w:r w:rsidRPr="00BC6CD8">
        <w:rPr>
          <w:i/>
        </w:rPr>
        <w:t xml:space="preserve"> Scripture</w:t>
      </w:r>
      <w:r>
        <w:t xml:space="preserve"> but </w:t>
      </w:r>
      <w:r w:rsidR="000E41A8">
        <w:t>stems from</w:t>
      </w:r>
      <w:r>
        <w:t xml:space="preserve"> the</w:t>
      </w:r>
      <w:r w:rsidR="00452B61">
        <w:t xml:space="preserve"> presuppositions of early Christianity’s</w:t>
      </w:r>
      <w:r>
        <w:t xml:space="preserve"> </w:t>
      </w:r>
      <w:hyperlink w:anchor="_Hellenism_69" w:history="1">
        <w:r w:rsidRPr="00A42C0F">
          <w:rPr>
            <w:rStyle w:val="Hyperlink"/>
            <w:rFonts w:ascii="New Century Schlbk" w:hAnsi="New Century Schlbk"/>
          </w:rPr>
          <w:t>Hellenis</w:t>
        </w:r>
        <w:r w:rsidR="0016124F" w:rsidRPr="00A42C0F">
          <w:rPr>
            <w:rStyle w:val="Hyperlink"/>
            <w:rFonts w:ascii="New Century Schlbk" w:hAnsi="New Century Schlbk"/>
          </w:rPr>
          <w:t>tic</w:t>
        </w:r>
      </w:hyperlink>
      <w:r w:rsidR="0016124F">
        <w:t xml:space="preserve"> milieu</w:t>
      </w:r>
      <w:r>
        <w:t xml:space="preserve">. </w:t>
      </w:r>
      <w:r w:rsidR="00235271">
        <w:t>As we shall see, the idea</w:t>
      </w:r>
      <w:r w:rsidR="00955911" w:rsidRPr="00955911">
        <w:t xml:space="preserve"> </w:t>
      </w:r>
      <w:r w:rsidR="00955911">
        <w:t xml:space="preserve">of </w:t>
      </w:r>
      <w:hyperlink w:anchor="_Original_Sin_39" w:history="1">
        <w:r w:rsidR="00955911" w:rsidRPr="00DA5A7A">
          <w:rPr>
            <w:rStyle w:val="Hyperlink"/>
            <w:rFonts w:ascii="New Century Schlbk" w:hAnsi="New Century Schlbk"/>
          </w:rPr>
          <w:t>original sin</w:t>
        </w:r>
      </w:hyperlink>
      <w:r w:rsidR="00235271">
        <w:t xml:space="preserve"> evolved from an antipathy to</w:t>
      </w:r>
      <w:r w:rsidR="00955911">
        <w:t>ward</w:t>
      </w:r>
      <w:r w:rsidR="00235271">
        <w:t xml:space="preserve"> </w:t>
      </w:r>
      <w:r w:rsidR="004A1568">
        <w:t>the material world</w:t>
      </w:r>
      <w:r w:rsidR="00235271">
        <w:t xml:space="preserve">, </w:t>
      </w:r>
      <w:r w:rsidR="004A1568">
        <w:t>an a</w:t>
      </w:r>
      <w:r w:rsidR="007D05C4">
        <w:t>version</w:t>
      </w:r>
      <w:r w:rsidR="004A1568">
        <w:t xml:space="preserve"> which for some groups focused upon</w:t>
      </w:r>
      <w:r w:rsidR="00235271">
        <w:t xml:space="preserve"> the phenomena of procreation and birth. </w:t>
      </w:r>
      <w:r w:rsidR="00955911">
        <w:t xml:space="preserve">The Bible, of course, teaches no such negative view </w:t>
      </w:r>
      <w:r w:rsidR="00936A88">
        <w:t>of</w:t>
      </w:r>
      <w:r w:rsidR="00955911">
        <w:t xml:space="preserve"> physical </w:t>
      </w:r>
      <w:r w:rsidR="00936A88">
        <w:t>things</w:t>
      </w:r>
      <w:r w:rsidR="00955911">
        <w:t xml:space="preserve">, but </w:t>
      </w:r>
      <w:r w:rsidR="00236B70">
        <w:t>instead</w:t>
      </w:r>
      <w:r>
        <w:t xml:space="preserve"> </w:t>
      </w:r>
      <w:r w:rsidR="003A5953">
        <w:t xml:space="preserve">speaks of </w:t>
      </w:r>
      <w:r w:rsidR="0016124F">
        <w:t>the material world</w:t>
      </w:r>
      <w:r w:rsidR="003A5953">
        <w:t xml:space="preserve"> as inherently good</w:t>
      </w:r>
      <w:r w:rsidR="00A13F2F">
        <w:t>,</w:t>
      </w:r>
      <w:r w:rsidR="003A5953">
        <w:t xml:space="preserve"> </w:t>
      </w:r>
      <w:r w:rsidR="0016124F">
        <w:t>by virtue of having been created by a good God</w:t>
      </w:r>
      <w:r w:rsidR="00936A88">
        <w:t>; the world may be</w:t>
      </w:r>
      <w:r w:rsidR="003A5953">
        <w:t xml:space="preserve"> marred </w:t>
      </w:r>
      <w:r w:rsidR="00936A88">
        <w:t xml:space="preserve">but </w:t>
      </w:r>
      <w:r w:rsidR="003A5953">
        <w:t xml:space="preserve">only by something extraneous to itself, </w:t>
      </w:r>
      <w:r w:rsidR="000E41A8">
        <w:t>namely</w:t>
      </w:r>
      <w:r w:rsidR="003A5953">
        <w:t>, sin</w:t>
      </w:r>
      <w:r w:rsidR="000B7CA0">
        <w:t xml:space="preserve"> and sin’s consequences</w:t>
      </w:r>
      <w:r w:rsidR="00936A88">
        <w:t>.</w:t>
      </w:r>
      <w:r w:rsidR="000B7CA0">
        <w:rPr>
          <w:rStyle w:val="FootnoteReference"/>
        </w:rPr>
        <w:footnoteReference w:id="637"/>
      </w:r>
      <w:r w:rsidR="003A5953">
        <w:t xml:space="preserve"> </w:t>
      </w:r>
      <w:r w:rsidR="00FE760B">
        <w:t>Greek</w:t>
      </w:r>
      <w:r w:rsidR="0060579F">
        <w:t xml:space="preserve"> philosophers and mystics</w:t>
      </w:r>
      <w:r w:rsidR="00936A88">
        <w:t>,</w:t>
      </w:r>
      <w:r w:rsidR="0060579F">
        <w:rPr>
          <w:rStyle w:val="FootnoteReference"/>
        </w:rPr>
        <w:footnoteReference w:id="638"/>
      </w:r>
      <w:r w:rsidR="00936A88">
        <w:t xml:space="preserve"> </w:t>
      </w:r>
      <w:r w:rsidR="00256121">
        <w:t>on the other hand</w:t>
      </w:r>
      <w:r w:rsidR="00936A88">
        <w:t>,</w:t>
      </w:r>
      <w:r w:rsidR="003A5953">
        <w:t xml:space="preserve"> tended to view </w:t>
      </w:r>
      <w:r w:rsidR="004A1568">
        <w:t xml:space="preserve">the </w:t>
      </w:r>
      <w:r w:rsidR="003A5953">
        <w:t>material</w:t>
      </w:r>
      <w:r w:rsidR="0060579F">
        <w:t xml:space="preserve"> </w:t>
      </w:r>
      <w:r w:rsidR="004A1568">
        <w:t>realm</w:t>
      </w:r>
      <w:r w:rsidR="003A5953">
        <w:t xml:space="preserve"> </w:t>
      </w:r>
      <w:r w:rsidR="004A1568">
        <w:t>as a prison</w:t>
      </w:r>
      <w:r w:rsidR="003A5953">
        <w:t>.</w:t>
      </w:r>
      <w:r w:rsidR="0016124F">
        <w:t xml:space="preserve"> </w:t>
      </w:r>
    </w:p>
    <w:p w14:paraId="696F537D" w14:textId="640C8D9B" w:rsidR="00D210E9" w:rsidRDefault="00235271" w:rsidP="00125B55">
      <w:r>
        <w:tab/>
      </w:r>
      <w:r w:rsidR="0016124F" w:rsidRPr="00A56D6B">
        <w:t>Th</w:t>
      </w:r>
      <w:r w:rsidR="00936A88" w:rsidRPr="00A56D6B">
        <w:t>is</w:t>
      </w:r>
      <w:r w:rsidR="0016124F" w:rsidRPr="00A56D6B">
        <w:t xml:space="preserve"> </w:t>
      </w:r>
      <w:hyperlink w:anchor="_Hellenism_70" w:history="1">
        <w:r w:rsidR="0016124F" w:rsidRPr="00A42C0F">
          <w:rPr>
            <w:rStyle w:val="Hyperlink"/>
            <w:rFonts w:ascii="New Century Schlbk" w:hAnsi="New Century Schlbk"/>
          </w:rPr>
          <w:t>Hellenistic</w:t>
        </w:r>
      </w:hyperlink>
      <w:r w:rsidR="0016124F" w:rsidRPr="00A56D6B">
        <w:t xml:space="preserve"> disparaging of the material world </w:t>
      </w:r>
      <w:r w:rsidR="00674969" w:rsidRPr="00A56D6B">
        <w:t xml:space="preserve">emerged from evolving </w:t>
      </w:r>
      <w:r w:rsidR="00EF7404">
        <w:t>versi</w:t>
      </w:r>
      <w:r w:rsidR="00674969" w:rsidRPr="00A56D6B">
        <w:t>ons</w:t>
      </w:r>
      <w:r w:rsidR="00A56D6B" w:rsidRPr="00A56D6B">
        <w:t xml:space="preserve"> of ancient </w:t>
      </w:r>
      <w:r w:rsidR="00571138">
        <w:t xml:space="preserve">Greek </w:t>
      </w:r>
      <w:r w:rsidR="00A56D6B" w:rsidRPr="00A56D6B">
        <w:t>myths. The most important of those myths was</w:t>
      </w:r>
      <w:r w:rsidR="00674969" w:rsidRPr="00BC4D2D">
        <w:t xml:space="preserve"> Hesiod’s </w:t>
      </w:r>
      <w:r w:rsidR="00674969" w:rsidRPr="00A56D6B">
        <w:t>poem</w:t>
      </w:r>
      <w:r w:rsidR="00A56D6B" w:rsidRPr="00A56D6B">
        <w:t xml:space="preserve"> about the origins of the gods, the</w:t>
      </w:r>
      <w:r w:rsidR="00674969" w:rsidRPr="00A56D6B">
        <w:t xml:space="preserve"> </w:t>
      </w:r>
      <w:r w:rsidR="00674969" w:rsidRPr="00A56D6B">
        <w:rPr>
          <w:i/>
        </w:rPr>
        <w:t>Theogonia</w:t>
      </w:r>
      <w:r w:rsidR="00C34288" w:rsidRPr="00A56D6B">
        <w:t xml:space="preserve"> (c. 800 </w:t>
      </w:r>
      <w:r w:rsidR="00D936EB" w:rsidRPr="00D936EB">
        <w:rPr>
          <w:smallCaps/>
        </w:rPr>
        <w:t>bc</w:t>
      </w:r>
      <w:r w:rsidR="00C34288" w:rsidRPr="00A56D6B">
        <w:t>)</w:t>
      </w:r>
      <w:r w:rsidR="00674969" w:rsidRPr="00A56D6B">
        <w:t xml:space="preserve">, in which the sexual union between </w:t>
      </w:r>
      <w:r w:rsidR="00674969" w:rsidRPr="00A71BD6">
        <w:rPr>
          <w:i/>
        </w:rPr>
        <w:t>Uranos</w:t>
      </w:r>
      <w:r w:rsidR="00674969" w:rsidRPr="00A56D6B">
        <w:t xml:space="preserve"> (Heaven) and </w:t>
      </w:r>
      <w:r w:rsidR="00674969" w:rsidRPr="00A71BD6">
        <w:rPr>
          <w:i/>
        </w:rPr>
        <w:t>Gaia</w:t>
      </w:r>
      <w:r w:rsidR="00674969" w:rsidRPr="00A56D6B">
        <w:t xml:space="preserve"> (Earth) produces the Titans </w:t>
      </w:r>
      <w:r w:rsidR="000E43E3">
        <w:t xml:space="preserve">(a combination of the heavenly and earthly) </w:t>
      </w:r>
      <w:r w:rsidR="00674969" w:rsidRPr="00A56D6B">
        <w:t>who bring horrible conflict into the cosmos.</w:t>
      </w:r>
      <w:r w:rsidR="00571138" w:rsidRPr="00A56D6B">
        <w:rPr>
          <w:rStyle w:val="FootnoteReference"/>
        </w:rPr>
        <w:footnoteReference w:id="639"/>
      </w:r>
      <w:r w:rsidR="006D37C3" w:rsidRPr="00A56D6B">
        <w:t xml:space="preserve"> </w:t>
      </w:r>
      <w:r w:rsidR="00EF7404">
        <w:t xml:space="preserve">In later </w:t>
      </w:r>
      <w:hyperlink w:anchor="_Orphism" w:history="1">
        <w:r w:rsidR="00EF7404" w:rsidRPr="00BC4D2D">
          <w:rPr>
            <w:rStyle w:val="Hyperlink"/>
            <w:rFonts w:ascii="New Century Schlbk" w:hAnsi="New Century Schlbk"/>
          </w:rPr>
          <w:t>Orphic</w:t>
        </w:r>
      </w:hyperlink>
      <w:r w:rsidR="00EF7404">
        <w:t xml:space="preserve"> legend, the Titans roast and eat Dionysos, son of Zeus</w:t>
      </w:r>
      <w:r w:rsidR="004D7C6E">
        <w:t xml:space="preserve">, then </w:t>
      </w:r>
      <w:r w:rsidR="00EF7404">
        <w:t>Zeus reduces the Titans to ashes by lightning bolt, and from those ashes spring</w:t>
      </w:r>
      <w:r w:rsidR="000E41A8">
        <w:t>s</w:t>
      </w:r>
      <w:r w:rsidR="00EF7404">
        <w:t xml:space="preserve"> mankind, creatures of mixed earthly and divine elements.</w:t>
      </w:r>
      <w:r w:rsidR="00EF7404">
        <w:rPr>
          <w:rStyle w:val="FootnoteReference"/>
        </w:rPr>
        <w:footnoteReference w:id="640"/>
      </w:r>
      <w:r w:rsidR="00EF7404">
        <w:t xml:space="preserve"> </w:t>
      </w:r>
      <w:r w:rsidR="00A56D6B" w:rsidRPr="00A56D6B">
        <w:t>By</w:t>
      </w:r>
      <w:r w:rsidR="0016124F" w:rsidRPr="00A56D6B">
        <w:t xml:space="preserve"> </w:t>
      </w:r>
      <w:hyperlink w:anchor="_Plato_(c._428_5" w:history="1">
        <w:r w:rsidR="0016124F" w:rsidRPr="00352D5E">
          <w:rPr>
            <w:rStyle w:val="Hyperlink"/>
            <w:rFonts w:ascii="New Century Schlbk" w:hAnsi="New Century Schlbk"/>
          </w:rPr>
          <w:t>Plato</w:t>
        </w:r>
        <w:r w:rsidR="00A56D6B" w:rsidRPr="00352D5E">
          <w:rPr>
            <w:rStyle w:val="Hyperlink"/>
            <w:rFonts w:ascii="New Century Schlbk" w:hAnsi="New Century Schlbk"/>
          </w:rPr>
          <w:t>’s</w:t>
        </w:r>
      </w:hyperlink>
      <w:r w:rsidR="00A56D6B" w:rsidRPr="00A56D6B">
        <w:t xml:space="preserve"> time</w:t>
      </w:r>
      <w:r w:rsidR="0016124F" w:rsidRPr="00A56D6B">
        <w:t xml:space="preserve"> (c. 428-348 </w:t>
      </w:r>
      <w:r w:rsidR="00D936EB" w:rsidRPr="00D936EB">
        <w:rPr>
          <w:smallCaps/>
        </w:rPr>
        <w:t>bc</w:t>
      </w:r>
      <w:r w:rsidR="0016124F" w:rsidRPr="00A56D6B">
        <w:t xml:space="preserve">), </w:t>
      </w:r>
      <w:r w:rsidR="00C34288" w:rsidRPr="00A56D6B">
        <w:t>the</w:t>
      </w:r>
      <w:r w:rsidR="00EF7404">
        <w:t>se myths</w:t>
      </w:r>
      <w:r w:rsidR="00C34288" w:rsidRPr="00A56D6B">
        <w:t xml:space="preserve"> </w:t>
      </w:r>
      <w:r w:rsidR="00A56D6B" w:rsidRPr="00A56D6B">
        <w:t xml:space="preserve">had </w:t>
      </w:r>
      <w:r w:rsidR="005672D5">
        <w:t>provided a template for t</w:t>
      </w:r>
      <w:r w:rsidR="00A46FA6">
        <w:t>wo</w:t>
      </w:r>
      <w:r w:rsidR="005672D5">
        <w:t xml:space="preserve"> </w:t>
      </w:r>
      <w:r w:rsidR="004D7C6E">
        <w:t xml:space="preserve">associated </w:t>
      </w:r>
      <w:r w:rsidR="005672D5">
        <w:t>idea</w:t>
      </w:r>
      <w:r w:rsidR="00BC6CD8">
        <w:t>s</w:t>
      </w:r>
      <w:r w:rsidR="00D210E9">
        <w:t>:</w:t>
      </w:r>
    </w:p>
    <w:p w14:paraId="4AFCC7B6" w14:textId="03CFACFC" w:rsidR="00A46FA6" w:rsidRDefault="00A46FA6" w:rsidP="003E0F6D">
      <w:pPr>
        <w:pStyle w:val="ListParagraph"/>
        <w:numPr>
          <w:ilvl w:val="0"/>
          <w:numId w:val="39"/>
        </w:numPr>
      </w:pPr>
      <w:r>
        <w:t>T</w:t>
      </w:r>
      <w:r w:rsidR="00C34288" w:rsidRPr="00A56D6B">
        <w:t xml:space="preserve">he </w:t>
      </w:r>
      <w:r w:rsidR="00154C25">
        <w:t xml:space="preserve">essence of the </w:t>
      </w:r>
      <w:r w:rsidR="006D5BB4" w:rsidRPr="00A56D6B">
        <w:t>human</w:t>
      </w:r>
      <w:r w:rsidR="00154C25">
        <w:t xml:space="preserve"> </w:t>
      </w:r>
      <w:r w:rsidR="00154C25" w:rsidRPr="00A56D6B">
        <w:t>predicament</w:t>
      </w:r>
      <w:r w:rsidR="005672D5">
        <w:t xml:space="preserve"> </w:t>
      </w:r>
      <w:r w:rsidR="000E41A8">
        <w:t>consists</w:t>
      </w:r>
      <w:r w:rsidR="00BC6CD8">
        <w:t xml:space="preserve"> in</w:t>
      </w:r>
      <w:r w:rsidR="00C34288" w:rsidRPr="00A56D6B">
        <w:t xml:space="preserve"> </w:t>
      </w:r>
      <w:r w:rsidR="005672D5">
        <w:t xml:space="preserve">having </w:t>
      </w:r>
      <w:r w:rsidR="00C34288" w:rsidRPr="00A56D6B">
        <w:t>a heavenly soul</w:t>
      </w:r>
      <w:r w:rsidR="006D5BB4" w:rsidRPr="00A56D6B">
        <w:t xml:space="preserve"> </w:t>
      </w:r>
      <w:r w:rsidR="00A56D6B" w:rsidRPr="00A56D6B">
        <w:t>bound to</w:t>
      </w:r>
      <w:r w:rsidR="006D5BB4" w:rsidRPr="00A56D6B">
        <w:t xml:space="preserve"> an earthly body</w:t>
      </w:r>
      <w:r>
        <w:t>.</w:t>
      </w:r>
      <w:r w:rsidR="006D5BB4" w:rsidRPr="00A56D6B">
        <w:rPr>
          <w:rStyle w:val="FootnoteReference"/>
        </w:rPr>
        <w:footnoteReference w:id="641"/>
      </w:r>
      <w:r w:rsidR="00154C25" w:rsidRPr="00A56D6B">
        <w:t xml:space="preserve"> </w:t>
      </w:r>
    </w:p>
    <w:p w14:paraId="10F9F443" w14:textId="6FE85C29" w:rsidR="00D210E9" w:rsidRDefault="00A46FA6" w:rsidP="003E0F6D">
      <w:pPr>
        <w:pStyle w:val="ListParagraph"/>
        <w:numPr>
          <w:ilvl w:val="0"/>
          <w:numId w:val="39"/>
        </w:numPr>
      </w:pPr>
      <w:r>
        <w:t>A</w:t>
      </w:r>
      <w:r w:rsidR="00154C25" w:rsidRPr="00A56D6B">
        <w:t>ll evil arises “from the connection of the divine element in man with matter.”</w:t>
      </w:r>
      <w:r w:rsidR="00154C25" w:rsidRPr="00A56D6B">
        <w:rPr>
          <w:rStyle w:val="FootnoteReference"/>
        </w:rPr>
        <w:footnoteReference w:id="642"/>
      </w:r>
      <w:r w:rsidR="00154C25">
        <w:t xml:space="preserve"> </w:t>
      </w:r>
    </w:p>
    <w:p w14:paraId="7BE0AE85" w14:textId="4DD9BC43" w:rsidR="00C34288" w:rsidRPr="000E43E3" w:rsidRDefault="00571138" w:rsidP="00125B55">
      <w:r>
        <w:t>Hence, the supremely influential</w:t>
      </w:r>
      <w:r w:rsidR="00A56D6B" w:rsidRPr="00A56D6B">
        <w:t xml:space="preserve"> </w:t>
      </w:r>
      <w:hyperlink w:anchor="_Plato_(c._428_6" w:history="1">
        <w:r w:rsidR="00A56D6B" w:rsidRPr="00352D5E">
          <w:rPr>
            <w:rStyle w:val="Hyperlink"/>
            <w:rFonts w:ascii="New Century Schlbk" w:hAnsi="New Century Schlbk"/>
          </w:rPr>
          <w:t>Plato</w:t>
        </w:r>
      </w:hyperlink>
      <w:r>
        <w:t xml:space="preserve"> taught that the human soul is an eternal,</w:t>
      </w:r>
      <w:r w:rsidR="00A56D6B" w:rsidRPr="00A56D6B">
        <w:t xml:space="preserve"> transmigrating spark of divine substance (i.e., intelligence) that has </w:t>
      </w:r>
      <w:r w:rsidR="00232C78" w:rsidRPr="0092439D">
        <w:rPr>
          <w:rFonts w:ascii="Times" w:hAnsi="Times"/>
        </w:rPr>
        <w:t>[[@Page:</w:t>
      </w:r>
      <w:r w:rsidR="00232C78">
        <w:rPr>
          <w:rFonts w:ascii="Times" w:hAnsi="Times"/>
        </w:rPr>
        <w:t>335</w:t>
      </w:r>
      <w:r w:rsidR="00232C78" w:rsidRPr="0092439D">
        <w:rPr>
          <w:rFonts w:ascii="Times" w:hAnsi="Times"/>
        </w:rPr>
        <w:t>]]</w:t>
      </w:r>
      <w:r w:rsidR="00232C78" w:rsidRPr="00A56D6B">
        <w:t xml:space="preserve"> </w:t>
      </w:r>
      <w:r w:rsidR="00A56D6B" w:rsidRPr="00A56D6B">
        <w:t>“fallen” and been forced into a human body</w:t>
      </w:r>
      <w:r w:rsidR="00154C25">
        <w:t>.</w:t>
      </w:r>
      <w:r w:rsidR="00A56D6B" w:rsidRPr="00A56D6B">
        <w:rPr>
          <w:rStyle w:val="FootnoteReference"/>
        </w:rPr>
        <w:footnoteReference w:id="643"/>
      </w:r>
      <w:r w:rsidR="00A56D6B" w:rsidRPr="00A56D6B">
        <w:t xml:space="preserve"> </w:t>
      </w:r>
      <w:hyperlink w:anchor="_Plato_(c._428_7" w:history="1">
        <w:r w:rsidR="00A56D6B" w:rsidRPr="00352D5E">
          <w:rPr>
            <w:rStyle w:val="Hyperlink"/>
            <w:rFonts w:ascii="New Century Schlbk" w:hAnsi="New Century Schlbk"/>
          </w:rPr>
          <w:t>Plato</w:t>
        </w:r>
      </w:hyperlink>
      <w:r w:rsidR="00A56D6B" w:rsidRPr="00A56D6B">
        <w:t xml:space="preserve"> </w:t>
      </w:r>
      <w:r>
        <w:t>felt</w:t>
      </w:r>
      <w:r w:rsidR="00A56D6B" w:rsidRPr="00A56D6B">
        <w:t xml:space="preserve"> that “</w:t>
      </w:r>
      <w:r w:rsidR="00A56D6B" w:rsidRPr="00A56D6B">
        <w:rPr>
          <w:lang w:eastAsia="ja-JP"/>
        </w:rPr>
        <w:t>[t]he soul [can] be purified through philosophy, … and the denial of bodily pleasures</w:t>
      </w:r>
      <w:r w:rsidR="00EF7404">
        <w:rPr>
          <w:lang w:eastAsia="ja-JP"/>
        </w:rPr>
        <w:t>,”</w:t>
      </w:r>
      <w:r w:rsidR="00A56D6B" w:rsidRPr="00A56D6B">
        <w:rPr>
          <w:lang w:eastAsia="ja-JP"/>
        </w:rPr>
        <w:t xml:space="preserve"> </w:t>
      </w:r>
      <w:r w:rsidR="00EF7404">
        <w:rPr>
          <w:lang w:eastAsia="ja-JP"/>
        </w:rPr>
        <w:t>but as for the body, he</w:t>
      </w:r>
      <w:r w:rsidR="00A56D6B" w:rsidRPr="00A56D6B">
        <w:rPr>
          <w:lang w:eastAsia="ja-JP"/>
        </w:rPr>
        <w:t xml:space="preserve"> </w:t>
      </w:r>
      <w:r w:rsidR="00EF7404">
        <w:rPr>
          <w:lang w:eastAsia="ja-JP"/>
        </w:rPr>
        <w:t>f</w:t>
      </w:r>
      <w:r w:rsidR="009248B9">
        <w:rPr>
          <w:lang w:eastAsia="ja-JP"/>
        </w:rPr>
        <w:t>ell</w:t>
      </w:r>
      <w:r w:rsidR="00EF7404">
        <w:rPr>
          <w:lang w:eastAsia="ja-JP"/>
        </w:rPr>
        <w:t xml:space="preserve"> back on the </w:t>
      </w:r>
      <w:hyperlink w:anchor="_Orphism_1" w:history="1">
        <w:r w:rsidR="00EF7404" w:rsidRPr="00BB5709">
          <w:rPr>
            <w:rStyle w:val="Hyperlink"/>
            <w:rFonts w:ascii="New Century Schlbk" w:hAnsi="New Century Schlbk"/>
            <w:lang w:eastAsia="ja-JP"/>
          </w:rPr>
          <w:t>Orphic</w:t>
        </w:r>
      </w:hyperlink>
      <w:r w:rsidR="00EF7404">
        <w:rPr>
          <w:lang w:eastAsia="ja-JP"/>
        </w:rPr>
        <w:t xml:space="preserve"> explanation that </w:t>
      </w:r>
      <w:r w:rsidR="009248B9">
        <w:rPr>
          <w:lang w:eastAsia="ja-JP"/>
        </w:rPr>
        <w:t>the word for body (</w:t>
      </w:r>
      <w:r w:rsidR="00F54708">
        <w:rPr>
          <w:lang w:eastAsia="ja-JP"/>
        </w:rPr>
        <w:t>[[</w:t>
      </w:r>
      <w:r w:rsidR="009248B9" w:rsidRPr="003C3553">
        <w:rPr>
          <w:rFonts w:ascii="SBL Greek" w:hAnsi="SBL Greek"/>
          <w:color w:val="000000" w:themeColor="text1"/>
          <w:lang w:val="el-GR"/>
        </w:rPr>
        <w:t>σῶμα</w:t>
      </w:r>
      <w:r w:rsidR="00F54708">
        <w:rPr>
          <w:rFonts w:ascii="SBL Greek" w:hAnsi="SBL Greek" w:cs="SBL Greek"/>
          <w:lang w:val="el-GR"/>
        </w:rPr>
        <w:t xml:space="preserve"> </w:t>
      </w:r>
      <w:r w:rsidR="00F54708" w:rsidRPr="00477112">
        <w:t>&gt;&gt; LouwNida:</w:t>
      </w:r>
      <w:r w:rsidR="00F54708">
        <w:t>11.34</w:t>
      </w:r>
      <w:r w:rsidR="00F54708" w:rsidRPr="00477112">
        <w:t>]]</w:t>
      </w:r>
      <w:r w:rsidR="00177345" w:rsidRPr="00394E7C">
        <w:rPr>
          <w:rFonts w:ascii="SBL Greek" w:hAnsi="SBL Greek"/>
          <w:color w:val="000000" w:themeColor="text1"/>
        </w:rPr>
        <w:t xml:space="preserve">, </w:t>
      </w:r>
      <w:r w:rsidR="00177345" w:rsidRPr="00177345">
        <w:rPr>
          <w:rFonts w:ascii="Calibri" w:hAnsi="Calibri"/>
        </w:rPr>
        <w:t>ˈsō-mə</w:t>
      </w:r>
      <w:r w:rsidR="009248B9">
        <w:rPr>
          <w:lang w:eastAsia="ja-JP"/>
        </w:rPr>
        <w:t xml:space="preserve">) denotes a safe or prison </w:t>
      </w:r>
      <w:r w:rsidR="00266695">
        <w:rPr>
          <w:lang w:eastAsia="ja-JP"/>
        </w:rPr>
        <w:t>(in which</w:t>
      </w:r>
      <w:r w:rsidR="009248B9">
        <w:rPr>
          <w:lang w:eastAsia="ja-JP"/>
        </w:rPr>
        <w:t xml:space="preserve"> the soul “is undergoing punishment ….”</w:t>
      </w:r>
      <w:r w:rsidR="00266695">
        <w:rPr>
          <w:lang w:eastAsia="ja-JP"/>
        </w:rPr>
        <w:t>).</w:t>
      </w:r>
      <w:r w:rsidR="009248B9" w:rsidRPr="00A56D6B">
        <w:rPr>
          <w:rStyle w:val="FootnoteReference"/>
          <w:lang w:eastAsia="ja-JP"/>
        </w:rPr>
        <w:footnoteReference w:id="644"/>
      </w:r>
      <w:r w:rsidR="009248B9">
        <w:rPr>
          <w:lang w:eastAsia="ja-JP"/>
        </w:rPr>
        <w:t xml:space="preserve"> </w:t>
      </w:r>
    </w:p>
    <w:p w14:paraId="476C19F3" w14:textId="52FA593B" w:rsidR="00EC13A8" w:rsidRDefault="000E43E3" w:rsidP="00125B55">
      <w:r w:rsidRPr="000E43E3">
        <w:tab/>
      </w:r>
      <w:r w:rsidR="004A16D3">
        <w:t xml:space="preserve">Four hundred years after </w:t>
      </w:r>
      <w:hyperlink w:anchor="_Plato_(c._428_8" w:history="1">
        <w:r w:rsidR="004A16D3" w:rsidRPr="00352D5E">
          <w:rPr>
            <w:rStyle w:val="Hyperlink"/>
            <w:rFonts w:ascii="New Century Schlbk" w:hAnsi="New Century Schlbk"/>
          </w:rPr>
          <w:t>Plato</w:t>
        </w:r>
      </w:hyperlink>
      <w:r w:rsidR="00B26616">
        <w:t>, t</w:t>
      </w:r>
      <w:r w:rsidR="004A609A" w:rsidRPr="000E43E3">
        <w:t xml:space="preserve">he various </w:t>
      </w:r>
      <w:hyperlink w:anchor="_Gnosticism_20" w:history="1">
        <w:r w:rsidR="00C86247" w:rsidRPr="00446E88">
          <w:rPr>
            <w:rStyle w:val="Hyperlink"/>
            <w:rFonts w:ascii="New Century Schlbk" w:hAnsi="New Century Schlbk"/>
          </w:rPr>
          <w:t>g</w:t>
        </w:r>
        <w:r w:rsidR="004A609A" w:rsidRPr="00446E88">
          <w:rPr>
            <w:rStyle w:val="Hyperlink"/>
            <w:rFonts w:ascii="New Century Schlbk" w:hAnsi="New Century Schlbk"/>
          </w:rPr>
          <w:t>nostic</w:t>
        </w:r>
      </w:hyperlink>
      <w:r w:rsidR="004A609A" w:rsidRPr="000E43E3">
        <w:t xml:space="preserve"> sects </w:t>
      </w:r>
      <w:r w:rsidR="004A16D3">
        <w:t>(that posed such a challenge to Christianity</w:t>
      </w:r>
      <w:r w:rsidR="009D2146" w:rsidRPr="000E43E3">
        <w:t xml:space="preserve"> in the </w:t>
      </w:r>
      <w:r w:rsidR="003C2151">
        <w:t>second</w:t>
      </w:r>
      <w:r w:rsidR="004A609A" w:rsidRPr="000E43E3">
        <w:t xml:space="preserve"> to </w:t>
      </w:r>
      <w:r w:rsidR="00266695">
        <w:t>fourth</w:t>
      </w:r>
      <w:r w:rsidR="004A16D3">
        <w:t xml:space="preserve"> centuries </w:t>
      </w:r>
      <w:r w:rsidR="005079E9" w:rsidRPr="005079E9">
        <w:rPr>
          <w:smallCaps/>
        </w:rPr>
        <w:t>ad</w:t>
      </w:r>
      <w:r w:rsidR="004A16D3">
        <w:t>)</w:t>
      </w:r>
      <w:r w:rsidR="004A609A" w:rsidRPr="000E43E3">
        <w:t xml:space="preserve"> </w:t>
      </w:r>
      <w:r w:rsidR="004D7C6E" w:rsidRPr="004D7C6E">
        <w:t>adapt</w:t>
      </w:r>
      <w:r w:rsidR="004A609A" w:rsidRPr="004D7C6E">
        <w:t>ed</w:t>
      </w:r>
      <w:r w:rsidR="004A16D3" w:rsidRPr="004D7C6E">
        <w:t xml:space="preserve"> </w:t>
      </w:r>
      <w:r w:rsidR="00424F7B" w:rsidRPr="004D7C6E">
        <w:t xml:space="preserve">some of </w:t>
      </w:r>
      <w:r w:rsidR="004A16D3" w:rsidRPr="004D7C6E">
        <w:t>his</w:t>
      </w:r>
      <w:r w:rsidR="004A609A" w:rsidRPr="004D7C6E">
        <w:t xml:space="preserve"> ideas </w:t>
      </w:r>
      <w:r w:rsidR="004D7C6E" w:rsidRPr="004D7C6E">
        <w:t>about human existence to suit their own religious agendas</w:t>
      </w:r>
      <w:r w:rsidR="004A609A" w:rsidRPr="004D7C6E">
        <w:t>.</w:t>
      </w:r>
      <w:r w:rsidR="00660286" w:rsidRPr="004D7C6E">
        <w:rPr>
          <w:rStyle w:val="FootnoteReference"/>
        </w:rPr>
        <w:footnoteReference w:id="645"/>
      </w:r>
      <w:r w:rsidR="009D2146" w:rsidRPr="004D7C6E">
        <w:t xml:space="preserve"> While </w:t>
      </w:r>
      <w:hyperlink w:anchor="_Gnosticism_21" w:history="1">
        <w:r w:rsidR="00C86247" w:rsidRPr="00446E88">
          <w:rPr>
            <w:rStyle w:val="Hyperlink"/>
            <w:rFonts w:ascii="New Century Schlbk" w:hAnsi="New Century Schlbk"/>
          </w:rPr>
          <w:t>g</w:t>
        </w:r>
        <w:r w:rsidR="009D2146" w:rsidRPr="00446E88">
          <w:rPr>
            <w:rStyle w:val="Hyperlink"/>
            <w:rFonts w:ascii="New Century Schlbk" w:hAnsi="New Century Schlbk"/>
          </w:rPr>
          <w:t>nostic</w:t>
        </w:r>
      </w:hyperlink>
      <w:r w:rsidR="009D2146" w:rsidRPr="004D7C6E">
        <w:t xml:space="preserve"> teaching varied from sect to sect, generally the </w:t>
      </w:r>
      <w:hyperlink w:anchor="_Gnosticism_42" w:history="1">
        <w:r w:rsidR="009D2146" w:rsidRPr="006908CD">
          <w:rPr>
            <w:rStyle w:val="Hyperlink"/>
            <w:rFonts w:ascii="New Century Schlbk" w:hAnsi="New Century Schlbk"/>
          </w:rPr>
          <w:t>Gnostics</w:t>
        </w:r>
      </w:hyperlink>
      <w:r w:rsidR="009D2146" w:rsidRPr="004D7C6E">
        <w:t xml:space="preserve"> believed in a cosmic </w:t>
      </w:r>
      <w:r w:rsidR="00207EEB" w:rsidRPr="004D7C6E">
        <w:t xml:space="preserve">conflict between a transcendent God and an evil </w:t>
      </w:r>
      <w:hyperlink w:anchor="_Demiurge_2" w:history="1">
        <w:r w:rsidR="00207EEB" w:rsidRPr="009005BB">
          <w:rPr>
            <w:rStyle w:val="Hyperlink"/>
            <w:rFonts w:ascii="New Century Schlbk" w:hAnsi="New Century Schlbk"/>
          </w:rPr>
          <w:t>demiurge</w:t>
        </w:r>
      </w:hyperlink>
      <w:r w:rsidR="00B26616" w:rsidRPr="004D7C6E">
        <w:t>.</w:t>
      </w:r>
      <w:r w:rsidR="00B26616">
        <w:t xml:space="preserve"> It was th</w:t>
      </w:r>
      <w:r w:rsidR="004D7C6E">
        <w:t>is</w:t>
      </w:r>
      <w:r w:rsidR="00B26616">
        <w:t xml:space="preserve"> </w:t>
      </w:r>
      <w:hyperlink w:anchor="_Demiurge_3" w:history="1">
        <w:r w:rsidR="00B26616" w:rsidRPr="009005BB">
          <w:rPr>
            <w:rStyle w:val="Hyperlink"/>
            <w:rFonts w:ascii="New Century Schlbk" w:hAnsi="New Century Schlbk"/>
          </w:rPr>
          <w:t>demiurge</w:t>
        </w:r>
      </w:hyperlink>
      <w:r w:rsidR="00472E0D">
        <w:rPr>
          <w:color w:val="0000FF"/>
        </w:rPr>
        <w:t xml:space="preserve"> </w:t>
      </w:r>
      <w:r w:rsidR="00472E0D">
        <w:t>(which</w:t>
      </w:r>
      <w:r w:rsidR="00472E0D" w:rsidRPr="00472E0D">
        <w:t xml:space="preserve"> </w:t>
      </w:r>
      <w:r w:rsidR="00472E0D">
        <w:t xml:space="preserve">some sects identified with the Creator of the </w:t>
      </w:r>
      <w:r w:rsidR="00C01841">
        <w:rPr>
          <w:sz w:val="22"/>
          <w:szCs w:val="22"/>
        </w:rPr>
        <w:t>OT</w:t>
      </w:r>
      <w:r w:rsidR="00C01841">
        <w:rPr>
          <w:rFonts w:ascii="Times New Roman" w:eastAsiaTheme="minorEastAsia" w:hAnsi="Times New Roman"/>
          <w:sz w:val="20"/>
          <w:szCs w:val="20"/>
        </w:rPr>
        <w:t xml:space="preserve"> </w:t>
      </w:r>
      <w:r w:rsidR="00472E0D">
        <w:rPr>
          <w:color w:val="0000FF"/>
        </w:rPr>
        <w:t>)</w:t>
      </w:r>
      <w:r w:rsidR="00B26616">
        <w:t xml:space="preserve"> </w:t>
      </w:r>
      <w:r w:rsidR="00207EEB">
        <w:t xml:space="preserve">who </w:t>
      </w:r>
      <w:r w:rsidR="00472E0D">
        <w:t>made</w:t>
      </w:r>
      <w:r w:rsidR="00207EEB">
        <w:t xml:space="preserve"> the material </w:t>
      </w:r>
      <w:r w:rsidR="005A5D9A">
        <w:t>realm</w:t>
      </w:r>
      <w:r w:rsidR="00207EEB">
        <w:t xml:space="preserve"> and imprisoned divine s</w:t>
      </w:r>
      <w:r w:rsidR="00F84D3A">
        <w:t>oul</w:t>
      </w:r>
      <w:r w:rsidR="00207EEB">
        <w:t xml:space="preserve">s </w:t>
      </w:r>
      <w:r w:rsidR="005A5D9A">
        <w:t>in human bodies</w:t>
      </w:r>
      <w:r w:rsidR="00207EEB">
        <w:t>.</w:t>
      </w:r>
      <w:r w:rsidR="005A5D9A">
        <w:t xml:space="preserve"> </w:t>
      </w:r>
      <w:r w:rsidR="009F06E6">
        <w:t>Most</w:t>
      </w:r>
      <w:r w:rsidR="00207EEB">
        <w:t xml:space="preserve"> </w:t>
      </w:r>
      <w:hyperlink w:anchor="_Gnosticism_22" w:history="1">
        <w:r w:rsidR="00C86247" w:rsidRPr="00446E88">
          <w:rPr>
            <w:rStyle w:val="Hyperlink"/>
            <w:rFonts w:ascii="New Century Schlbk" w:hAnsi="New Century Schlbk"/>
          </w:rPr>
          <w:t>g</w:t>
        </w:r>
        <w:r w:rsidR="00472E0D" w:rsidRPr="00446E88">
          <w:rPr>
            <w:rStyle w:val="Hyperlink"/>
            <w:rFonts w:ascii="New Century Schlbk" w:hAnsi="New Century Schlbk"/>
          </w:rPr>
          <w:t>nostic</w:t>
        </w:r>
      </w:hyperlink>
      <w:r w:rsidR="00472E0D">
        <w:t xml:space="preserve"> sects </w:t>
      </w:r>
      <w:r w:rsidR="00207EEB">
        <w:t>agreed</w:t>
      </w:r>
      <w:r w:rsidR="00472E0D">
        <w:t xml:space="preserve">, therefore, </w:t>
      </w:r>
      <w:r w:rsidR="00207EEB">
        <w:t>that the material creation was evil</w:t>
      </w:r>
      <w:r w:rsidR="00B6035A">
        <w:t>,</w:t>
      </w:r>
      <w:r w:rsidR="005A5D9A">
        <w:t xml:space="preserve"> while </w:t>
      </w:r>
      <w:r w:rsidR="00B6035A">
        <w:t>the</w:t>
      </w:r>
      <w:r w:rsidR="005A5D9A">
        <w:t xml:space="preserve"> divine and transcendent was good</w:t>
      </w:r>
      <w:r w:rsidR="00207EEB">
        <w:t>.</w:t>
      </w:r>
      <w:r w:rsidR="00F84D3A">
        <w:t xml:space="preserve"> </w:t>
      </w:r>
      <w:r w:rsidR="00B6035A">
        <w:t>For the imprisoned soul, s</w:t>
      </w:r>
      <w:r w:rsidR="00F84D3A">
        <w:t xml:space="preserve">alvation </w:t>
      </w:r>
      <w:r w:rsidR="00B6035A">
        <w:t>involved</w:t>
      </w:r>
      <w:r w:rsidR="00F84D3A">
        <w:t xml:space="preserve"> coming to a knowledge (</w:t>
      </w:r>
      <w:r w:rsidR="00F84D3A" w:rsidRPr="00177345">
        <w:rPr>
          <w:i/>
        </w:rPr>
        <w:t>gnosis</w:t>
      </w:r>
      <w:r w:rsidR="00F84D3A">
        <w:t xml:space="preserve">) of </w:t>
      </w:r>
      <w:r w:rsidR="00B6035A">
        <w:t>one’s</w:t>
      </w:r>
      <w:r w:rsidR="00F84D3A">
        <w:t xml:space="preserve"> true, divine essence</w:t>
      </w:r>
      <w:r w:rsidR="00B26616">
        <w:t>,</w:t>
      </w:r>
      <w:r w:rsidR="005A5D9A">
        <w:t xml:space="preserve"> and eventually escaping </w:t>
      </w:r>
      <w:r w:rsidR="00424F7B">
        <w:t>the realm</w:t>
      </w:r>
      <w:r w:rsidR="00424F7B" w:rsidRPr="004A16D3">
        <w:t xml:space="preserve"> </w:t>
      </w:r>
      <w:r w:rsidR="00424F7B">
        <w:t>of matter</w:t>
      </w:r>
      <w:r w:rsidR="00F84D3A">
        <w:t>.</w:t>
      </w:r>
      <w:r w:rsidR="00F84D3A">
        <w:rPr>
          <w:rStyle w:val="FootnoteReference"/>
        </w:rPr>
        <w:footnoteReference w:id="646"/>
      </w:r>
    </w:p>
    <w:p w14:paraId="1FFFDF01" w14:textId="2044A1D3" w:rsidR="005A5D9A" w:rsidRDefault="005A5D9A" w:rsidP="00125B55">
      <w:r>
        <w:tab/>
        <w:t xml:space="preserve">An interesting dichotomy arose as various </w:t>
      </w:r>
      <w:hyperlink w:anchor="_Gnosticism_23" w:history="1">
        <w:r w:rsidR="00C86247" w:rsidRPr="00446E88">
          <w:rPr>
            <w:rStyle w:val="Hyperlink"/>
            <w:rFonts w:ascii="New Century Schlbk" w:hAnsi="New Century Schlbk"/>
          </w:rPr>
          <w:t>g</w:t>
        </w:r>
        <w:r w:rsidRPr="00446E88">
          <w:rPr>
            <w:rStyle w:val="Hyperlink"/>
            <w:rFonts w:ascii="New Century Schlbk" w:hAnsi="New Century Schlbk"/>
          </w:rPr>
          <w:t>nostic</w:t>
        </w:r>
      </w:hyperlink>
      <w:r>
        <w:t xml:space="preserve"> sects applied</w:t>
      </w:r>
      <w:r w:rsidR="00BB63D5">
        <w:t>, in opposite ways,</w:t>
      </w:r>
      <w:r>
        <w:t xml:space="preserve"> </w:t>
      </w:r>
      <w:r w:rsidR="00B26616">
        <w:t xml:space="preserve">the </w:t>
      </w:r>
      <w:r>
        <w:t xml:space="preserve">principle of antipathy between </w:t>
      </w:r>
      <w:r w:rsidR="00BB63D5">
        <w:t xml:space="preserve">the </w:t>
      </w:r>
      <w:r>
        <w:t xml:space="preserve">material and </w:t>
      </w:r>
      <w:r w:rsidR="00BB63D5">
        <w:t xml:space="preserve">the </w:t>
      </w:r>
      <w:r w:rsidR="00232C78" w:rsidRPr="0092439D">
        <w:rPr>
          <w:rFonts w:ascii="Times" w:hAnsi="Times"/>
        </w:rPr>
        <w:t>[[@Page:</w:t>
      </w:r>
      <w:r w:rsidR="00232C78">
        <w:rPr>
          <w:rFonts w:ascii="Times" w:hAnsi="Times"/>
        </w:rPr>
        <w:t>336</w:t>
      </w:r>
      <w:r w:rsidR="00232C78" w:rsidRPr="0092439D">
        <w:rPr>
          <w:rFonts w:ascii="Times" w:hAnsi="Times"/>
        </w:rPr>
        <w:t>]]</w:t>
      </w:r>
      <w:r>
        <w:t>spiritual. Some groups shunned the material and physical, a</w:t>
      </w:r>
      <w:r w:rsidR="00B26616">
        <w:t>nd</w:t>
      </w:r>
      <w:r>
        <w:t xml:space="preserve"> so developed ascetic practices of fasting and chastity.</w:t>
      </w:r>
      <w:r w:rsidR="00671747">
        <w:rPr>
          <w:rStyle w:val="FootnoteReference"/>
        </w:rPr>
        <w:footnoteReference w:id="647"/>
      </w:r>
      <w:r>
        <w:t xml:space="preserve"> Other groups taught that the </w:t>
      </w:r>
      <w:r w:rsidR="00B26616">
        <w:t>divide</w:t>
      </w:r>
      <w:r>
        <w:t xml:space="preserve"> between the material and the </w:t>
      </w:r>
      <w:r w:rsidR="00B26616">
        <w:t>spiritual</w:t>
      </w:r>
      <w:r>
        <w:t xml:space="preserve"> is so complete, that nothing done in the </w:t>
      </w:r>
      <w:r w:rsidR="00D62FB9">
        <w:t>body</w:t>
      </w:r>
      <w:r>
        <w:t xml:space="preserve"> has any </w:t>
      </w:r>
      <w:r w:rsidR="00BB63D5">
        <w:t>e</w:t>
      </w:r>
      <w:r>
        <w:t>ffect whatsoever on the soul. These latter groups indulged in every sensual pleasure.</w:t>
      </w:r>
      <w:r w:rsidR="00D62FB9">
        <w:rPr>
          <w:rStyle w:val="FootnoteReference"/>
        </w:rPr>
        <w:footnoteReference w:id="648"/>
      </w:r>
    </w:p>
    <w:p w14:paraId="151314EF" w14:textId="20A0A1A0" w:rsidR="001A05A6" w:rsidRDefault="00DB2A25" w:rsidP="00125B55">
      <w:r>
        <w:tab/>
      </w:r>
      <w:r w:rsidR="00DB09C7">
        <w:t>The</w:t>
      </w:r>
      <w:r w:rsidR="00663A1F">
        <w:t xml:space="preserve"> </w:t>
      </w:r>
      <w:hyperlink w:anchor="_Church_Fathers_33" w:history="1">
        <w:r w:rsidR="00663A1F" w:rsidRPr="00142607">
          <w:rPr>
            <w:rStyle w:val="Hyperlink"/>
            <w:rFonts w:ascii="New Century Schlbk" w:hAnsi="New Century Schlbk"/>
          </w:rPr>
          <w:t>Church Fathers</w:t>
        </w:r>
      </w:hyperlink>
      <w:r w:rsidR="00663A1F">
        <w:t xml:space="preserve"> </w:t>
      </w:r>
      <w:r w:rsidR="001A05A6">
        <w:t xml:space="preserve">vigorously </w:t>
      </w:r>
      <w:r w:rsidR="00663A1F">
        <w:t xml:space="preserve">combatted the </w:t>
      </w:r>
      <w:hyperlink w:anchor="_Gnosticism_24" w:history="1">
        <w:r w:rsidR="00C86247" w:rsidRPr="00446E88">
          <w:rPr>
            <w:rStyle w:val="Hyperlink"/>
            <w:rFonts w:ascii="New Century Schlbk" w:hAnsi="New Century Schlbk"/>
          </w:rPr>
          <w:t>g</w:t>
        </w:r>
        <w:r w:rsidR="00663A1F" w:rsidRPr="00446E88">
          <w:rPr>
            <w:rStyle w:val="Hyperlink"/>
            <w:rFonts w:ascii="New Century Schlbk" w:hAnsi="New Century Schlbk"/>
          </w:rPr>
          <w:t>nostic</w:t>
        </w:r>
      </w:hyperlink>
      <w:r w:rsidR="00663A1F">
        <w:t xml:space="preserve"> sects of their time</w:t>
      </w:r>
      <w:r w:rsidR="001A05A6">
        <w:t>. I</w:t>
      </w:r>
      <w:r w:rsidR="00663A1F">
        <w:t>ronically</w:t>
      </w:r>
      <w:r w:rsidR="001A05A6">
        <w:t xml:space="preserve">, though, the </w:t>
      </w:r>
      <w:hyperlink w:anchor="_Church_Fathers_75" w:history="1">
        <w:r w:rsidR="001A05A6" w:rsidRPr="009D075B">
          <w:rPr>
            <w:rStyle w:val="Hyperlink"/>
            <w:rFonts w:ascii="New Century Schlbk" w:hAnsi="New Century Schlbk"/>
          </w:rPr>
          <w:t>Fathers</w:t>
        </w:r>
      </w:hyperlink>
      <w:r w:rsidR="001A05A6" w:rsidRPr="001A05A6">
        <w:t>, with their</w:t>
      </w:r>
      <w:r w:rsidR="001A05A6">
        <w:rPr>
          <w:color w:val="0000FF"/>
        </w:rPr>
        <w:t xml:space="preserve"> </w:t>
      </w:r>
      <w:hyperlink w:anchor="_Hellenism_71" w:history="1">
        <w:r w:rsidR="001A05A6" w:rsidRPr="00A42C0F">
          <w:rPr>
            <w:rStyle w:val="Hyperlink"/>
            <w:rFonts w:ascii="New Century Schlbk" w:hAnsi="New Century Schlbk"/>
          </w:rPr>
          <w:t>Hellenistic</w:t>
        </w:r>
      </w:hyperlink>
      <w:r w:rsidR="001A05A6">
        <w:rPr>
          <w:color w:val="0000FF"/>
        </w:rPr>
        <w:t xml:space="preserve"> </w:t>
      </w:r>
      <w:r w:rsidR="001A05A6" w:rsidRPr="001A05A6">
        <w:t>backgrounds,</w:t>
      </w:r>
      <w:r w:rsidR="00663A1F">
        <w:t xml:space="preserve"> were often blind to the</w:t>
      </w:r>
      <w:r w:rsidR="006A3402">
        <w:t xml:space="preserve"> underlying perspectives</w:t>
      </w:r>
      <w:r w:rsidR="00CA15E8">
        <w:t xml:space="preserve"> </w:t>
      </w:r>
      <w:r w:rsidR="001A05A6">
        <w:t xml:space="preserve">— or at least to the peril of those perspectives — which </w:t>
      </w:r>
      <w:r w:rsidR="006A3402">
        <w:t xml:space="preserve">they shared with their </w:t>
      </w:r>
      <w:hyperlink w:anchor="_Gnosticism_25" w:history="1">
        <w:r w:rsidR="00C86247" w:rsidRPr="00446E88">
          <w:rPr>
            <w:rStyle w:val="Hyperlink"/>
            <w:rFonts w:ascii="New Century Schlbk" w:hAnsi="New Century Schlbk"/>
          </w:rPr>
          <w:t>g</w:t>
        </w:r>
        <w:r w:rsidR="001A05A6" w:rsidRPr="00446E88">
          <w:rPr>
            <w:rStyle w:val="Hyperlink"/>
            <w:rFonts w:ascii="New Century Schlbk" w:hAnsi="New Century Schlbk"/>
          </w:rPr>
          <w:t>nostic</w:t>
        </w:r>
      </w:hyperlink>
      <w:r w:rsidR="001A05A6">
        <w:t xml:space="preserve"> </w:t>
      </w:r>
      <w:r w:rsidR="006A3402">
        <w:t>enemies</w:t>
      </w:r>
      <w:r w:rsidR="001A05A6">
        <w:t xml:space="preserve">. </w:t>
      </w:r>
      <w:r w:rsidR="001A05A6" w:rsidRPr="0085211A">
        <w:rPr>
          <w:i/>
        </w:rPr>
        <w:t xml:space="preserve">This </w:t>
      </w:r>
      <w:r w:rsidR="00187DD1" w:rsidRPr="0085211A">
        <w:rPr>
          <w:i/>
        </w:rPr>
        <w:t>unaware</w:t>
      </w:r>
      <w:r w:rsidR="00A74AA0" w:rsidRPr="0085211A">
        <w:rPr>
          <w:i/>
        </w:rPr>
        <w:t>ness of</w:t>
      </w:r>
      <w:r w:rsidR="001A05A6" w:rsidRPr="0085211A">
        <w:rPr>
          <w:i/>
        </w:rPr>
        <w:t xml:space="preserve"> their own </w:t>
      </w:r>
      <w:r w:rsidR="00033C8C" w:rsidRPr="0085211A">
        <w:rPr>
          <w:i/>
        </w:rPr>
        <w:t>pagan</w:t>
      </w:r>
      <w:r w:rsidR="001A05A6" w:rsidRPr="0085211A">
        <w:rPr>
          <w:i/>
        </w:rPr>
        <w:t xml:space="preserve"> presuppositions</w:t>
      </w:r>
      <w:r w:rsidR="00EA6F1C" w:rsidRPr="0085211A">
        <w:rPr>
          <w:i/>
        </w:rPr>
        <w:t xml:space="preserve"> (including their belief in the </w:t>
      </w:r>
      <w:hyperlink w:anchor="_Magic_57" w:history="1">
        <w:r w:rsidR="00EA6F1C" w:rsidRPr="00F77C40">
          <w:rPr>
            <w:rStyle w:val="Hyperlink"/>
            <w:rFonts w:ascii="New Century Schlbk" w:hAnsi="New Century Schlbk"/>
            <w:i/>
          </w:rPr>
          <w:t>magical</w:t>
        </w:r>
      </w:hyperlink>
      <w:r w:rsidR="00EA6F1C" w:rsidRPr="0085211A">
        <w:rPr>
          <w:i/>
        </w:rPr>
        <w:t xml:space="preserve"> efficacy of baptism)</w:t>
      </w:r>
      <w:r w:rsidR="001A05A6" w:rsidRPr="0085211A">
        <w:rPr>
          <w:i/>
        </w:rPr>
        <w:t xml:space="preserve"> became the doorway for the seed thoughts of “</w:t>
      </w:r>
      <w:hyperlink w:anchor="_Original_Sin_40" w:history="1">
        <w:r w:rsidR="001A05A6" w:rsidRPr="00DA5A7A">
          <w:rPr>
            <w:rStyle w:val="Hyperlink"/>
            <w:rFonts w:ascii="New Century Schlbk" w:hAnsi="New Century Schlbk"/>
            <w:i/>
          </w:rPr>
          <w:t>original sin</w:t>
        </w:r>
      </w:hyperlink>
      <w:r w:rsidR="001A05A6" w:rsidRPr="0085211A">
        <w:rPr>
          <w:i/>
        </w:rPr>
        <w:t>” to enter the Church’s theology.</w:t>
      </w:r>
      <w:r w:rsidR="00671747">
        <w:t xml:space="preserve"> </w:t>
      </w:r>
    </w:p>
    <w:p w14:paraId="1721B9CE" w14:textId="0D9DE04C" w:rsidR="004A609A" w:rsidRDefault="001A05A6" w:rsidP="00125B55">
      <w:r>
        <w:tab/>
      </w:r>
      <w:hyperlink w:anchor="_Origen_(c._185_30" w:history="1">
        <w:r w:rsidR="00671747" w:rsidRPr="00BF2E15">
          <w:rPr>
            <w:rStyle w:val="Hyperlink"/>
            <w:rFonts w:ascii="New Century Schlbk" w:hAnsi="New Century Schlbk"/>
          </w:rPr>
          <w:t>Origen</w:t>
        </w:r>
      </w:hyperlink>
      <w:r w:rsidR="00671747">
        <w:t xml:space="preserve">, for example, wrote against the </w:t>
      </w:r>
      <w:hyperlink w:anchor="_Gnosticism_26" w:history="1">
        <w:r w:rsidR="00C86247" w:rsidRPr="00446E88">
          <w:rPr>
            <w:rStyle w:val="Hyperlink"/>
            <w:rFonts w:ascii="New Century Schlbk" w:hAnsi="New Century Schlbk"/>
          </w:rPr>
          <w:t>g</w:t>
        </w:r>
        <w:r w:rsidR="00671747" w:rsidRPr="00446E88">
          <w:rPr>
            <w:rStyle w:val="Hyperlink"/>
            <w:rFonts w:ascii="New Century Schlbk" w:hAnsi="New Century Schlbk"/>
          </w:rPr>
          <w:t>nostic</w:t>
        </w:r>
      </w:hyperlink>
      <w:r w:rsidR="00671747">
        <w:t xml:space="preserve"> ideas of </w:t>
      </w:r>
      <w:hyperlink w:anchor="_Basilides_(fl._c._1" w:history="1">
        <w:r w:rsidR="00671747" w:rsidRPr="00133528">
          <w:rPr>
            <w:rStyle w:val="Hyperlink"/>
            <w:rFonts w:ascii="New Century Schlbk" w:hAnsi="New Century Schlbk"/>
          </w:rPr>
          <w:t>Basilides</w:t>
        </w:r>
      </w:hyperlink>
      <w:r w:rsidR="00671747">
        <w:t xml:space="preserve">, </w:t>
      </w:r>
      <w:hyperlink w:anchor="_Valentinus_(aka_Valentine," w:history="1">
        <w:r w:rsidR="00671747" w:rsidRPr="00D310A0">
          <w:rPr>
            <w:rStyle w:val="Hyperlink"/>
            <w:rFonts w:ascii="New Century Schlbk" w:hAnsi="New Century Schlbk"/>
          </w:rPr>
          <w:t>Valentinus</w:t>
        </w:r>
      </w:hyperlink>
      <w:r w:rsidR="00ED1F6F" w:rsidRPr="00357371">
        <w:t>,</w:t>
      </w:r>
      <w:r w:rsidR="00671747">
        <w:t xml:space="preserve"> and </w:t>
      </w:r>
      <w:r w:rsidR="00ED1F6F">
        <w:t xml:space="preserve">also </w:t>
      </w:r>
      <w:r w:rsidR="001E77EA">
        <w:t xml:space="preserve">against those </w:t>
      </w:r>
      <w:r w:rsidR="00ED1F6F">
        <w:t xml:space="preserve">of </w:t>
      </w:r>
      <w:r w:rsidR="004A2EF1">
        <w:t>the “semi-</w:t>
      </w:r>
      <w:hyperlink w:anchor="_Gnosticism_27" w:history="1">
        <w:r w:rsidR="004A2EF1" w:rsidRPr="00446E88">
          <w:rPr>
            <w:rStyle w:val="Hyperlink"/>
            <w:rFonts w:ascii="New Century Schlbk" w:hAnsi="New Century Schlbk"/>
          </w:rPr>
          <w:t>Gnostic</w:t>
        </w:r>
      </w:hyperlink>
      <w:r w:rsidR="004A2EF1">
        <w:t xml:space="preserve">” </w:t>
      </w:r>
      <w:hyperlink w:anchor="_Marcion_(Fl._c._1" w:history="1">
        <w:r w:rsidR="00671747" w:rsidRPr="00B54868">
          <w:rPr>
            <w:rStyle w:val="Hyperlink"/>
            <w:rFonts w:ascii="New Century Schlbk" w:hAnsi="New Century Schlbk"/>
          </w:rPr>
          <w:t>Marcion</w:t>
        </w:r>
      </w:hyperlink>
      <w:r w:rsidR="00671747">
        <w:t>.</w:t>
      </w:r>
      <w:r w:rsidR="004A2EF1">
        <w:rPr>
          <w:rStyle w:val="FootnoteReference"/>
        </w:rPr>
        <w:footnoteReference w:id="649"/>
      </w:r>
      <w:r w:rsidR="00671747">
        <w:t xml:space="preserve"> </w:t>
      </w:r>
      <w:r w:rsidR="004A2EF1">
        <w:t xml:space="preserve">However, when called upon to provide a rationale for the emerging practice of </w:t>
      </w:r>
      <w:hyperlink w:anchor="_Infant_Baptism_57" w:history="1">
        <w:r w:rsidR="004A2EF1" w:rsidRPr="00E47FA9">
          <w:rPr>
            <w:rStyle w:val="Hyperlink"/>
            <w:rFonts w:ascii="New Century Schlbk" w:hAnsi="New Century Schlbk"/>
          </w:rPr>
          <w:t>infant baptism</w:t>
        </w:r>
      </w:hyperlink>
      <w:r w:rsidR="004A2EF1">
        <w:t xml:space="preserve">, </w:t>
      </w:r>
      <w:hyperlink w:anchor="_Origen_(c._185_31" w:history="1">
        <w:r w:rsidR="00C724AA" w:rsidRPr="00BF2E15">
          <w:rPr>
            <w:rStyle w:val="Hyperlink"/>
            <w:rFonts w:ascii="New Century Schlbk" w:hAnsi="New Century Schlbk"/>
          </w:rPr>
          <w:t>Origen</w:t>
        </w:r>
      </w:hyperlink>
      <w:r w:rsidR="00C724AA">
        <w:t xml:space="preserve"> appealed to </w:t>
      </w:r>
      <w:r w:rsidR="001E77EA">
        <w:t xml:space="preserve">the </w:t>
      </w:r>
      <w:r w:rsidR="00C724AA">
        <w:t>guilt</w:t>
      </w:r>
      <w:r w:rsidR="001E77EA">
        <w:t xml:space="preserve"> that</w:t>
      </w:r>
      <w:r w:rsidR="00C724AA">
        <w:t xml:space="preserve"> attach</w:t>
      </w:r>
      <w:r w:rsidR="001E77EA">
        <w:t>es</w:t>
      </w:r>
      <w:r w:rsidR="00C724AA">
        <w:t xml:space="preserve"> to infants from a pre-mundane fall from the heavenly realm</w:t>
      </w:r>
      <w:r w:rsidR="00DB09C7">
        <w:t>.</w:t>
      </w:r>
      <w:r w:rsidR="00AE13C6">
        <w:rPr>
          <w:rStyle w:val="FootnoteReference"/>
        </w:rPr>
        <w:footnoteReference w:id="650"/>
      </w:r>
    </w:p>
    <w:p w14:paraId="0C34C5ED" w14:textId="4136788B" w:rsidR="000A4D35" w:rsidRDefault="00C724AA" w:rsidP="00125B55">
      <w:r>
        <w:tab/>
      </w:r>
      <w:r w:rsidR="000A4D35">
        <w:t xml:space="preserve">I quoted </w:t>
      </w:r>
      <w:hyperlink w:anchor="_Origen_(c._185_32" w:history="1">
        <w:r w:rsidR="000A4D35" w:rsidRPr="00BF2E15">
          <w:rPr>
            <w:rStyle w:val="Hyperlink"/>
            <w:rFonts w:ascii="New Century Schlbk" w:hAnsi="New Century Schlbk"/>
          </w:rPr>
          <w:t>Origen</w:t>
        </w:r>
      </w:hyperlink>
      <w:r w:rsidR="000A4D35">
        <w:t xml:space="preserve"> </w:t>
      </w:r>
      <w:r w:rsidR="000A4D35" w:rsidRPr="0085211A">
        <w:t>above</w:t>
      </w:r>
      <w:r w:rsidR="00CA15E8">
        <w:t xml:space="preserve"> </w:t>
      </w:r>
      <w:r w:rsidR="0085211A">
        <w:t xml:space="preserve">(in the section, </w:t>
      </w:r>
      <w:hyperlink w:anchor="_The_Necessary_Rationale" w:history="1">
        <w:r w:rsidR="0085211A" w:rsidRPr="00BB5709">
          <w:rPr>
            <w:rStyle w:val="Hyperlink"/>
            <w:rFonts w:ascii="New Century Schlbk" w:hAnsi="New Century Schlbk"/>
            <w:u w:val="single"/>
          </w:rPr>
          <w:t>The Necessary Rationale</w:t>
        </w:r>
        <w:r w:rsidR="000C1376" w:rsidRPr="00BB5709">
          <w:rPr>
            <w:rStyle w:val="Hyperlink"/>
            <w:rFonts w:ascii="New Century Schlbk" w:hAnsi="New Century Schlbk"/>
            <w:u w:val="single"/>
          </w:rPr>
          <w:t xml:space="preserve"> Of</w:t>
        </w:r>
        <w:r w:rsidR="0085211A" w:rsidRPr="00BB5709">
          <w:rPr>
            <w:rStyle w:val="Hyperlink"/>
            <w:rFonts w:ascii="New Century Schlbk" w:hAnsi="New Century Schlbk"/>
            <w:u w:val="single"/>
          </w:rPr>
          <w:t xml:space="preserve"> Infant Sinfulness</w:t>
        </w:r>
      </w:hyperlink>
      <w:r w:rsidR="0085211A">
        <w:t xml:space="preserve">) </w:t>
      </w:r>
      <w:r w:rsidR="000A4D35">
        <w:t>as having written:</w:t>
      </w:r>
    </w:p>
    <w:p w14:paraId="397547EB" w14:textId="77777777" w:rsidR="00DB09C7" w:rsidRDefault="00DB09C7" w:rsidP="000A4D35">
      <w:pPr>
        <w:pStyle w:val="qt"/>
      </w:pPr>
    </w:p>
    <w:p w14:paraId="2CD21883" w14:textId="77777777" w:rsidR="000A4D35" w:rsidRDefault="000A4D35" w:rsidP="000A4D35">
      <w:pPr>
        <w:pStyle w:val="qt"/>
      </w:pPr>
      <w:r>
        <w:t>To these things can be added the reason why it is required, since the baptism of the Church is given for the forgiveness of sins, that, according to the observance of the Church, that baptism also be given to infants; since certainly, if there were nothing in infants that ought to pertain to forgiveness and indulgence, then the grace of baptism would appear superfluous.</w:t>
      </w:r>
      <w:r>
        <w:rPr>
          <w:rStyle w:val="FootnoteReference"/>
        </w:rPr>
        <w:footnoteReference w:id="651"/>
      </w:r>
    </w:p>
    <w:p w14:paraId="6354CB46" w14:textId="77777777" w:rsidR="00DB09C7" w:rsidRDefault="00DB09C7" w:rsidP="000A4D35">
      <w:pPr>
        <w:pStyle w:val="qt"/>
      </w:pPr>
    </w:p>
    <w:p w14:paraId="47073284" w14:textId="77777777" w:rsidR="00DB09C7" w:rsidRDefault="00DB09C7" w:rsidP="000A4D35">
      <w:pPr>
        <w:pStyle w:val="qt"/>
      </w:pPr>
    </w:p>
    <w:p w14:paraId="13033096" w14:textId="2942B063" w:rsidR="000A4D35" w:rsidRDefault="000A4D35" w:rsidP="000A4D35">
      <w:r>
        <w:t>And</w:t>
      </w:r>
      <w:r w:rsidR="00C724AA">
        <w:t xml:space="preserve"> </w:t>
      </w:r>
      <w:r>
        <w:t>also</w:t>
      </w:r>
      <w:r w:rsidR="00472E0D">
        <w:t xml:space="preserve"> as</w:t>
      </w:r>
      <w:r>
        <w:t xml:space="preserve"> </w:t>
      </w:r>
      <w:r w:rsidRPr="00356D17">
        <w:t>having written</w:t>
      </w:r>
      <w:r>
        <w:t>:</w:t>
      </w:r>
      <w:r w:rsidR="00232C78">
        <w:t xml:space="preserve"> </w:t>
      </w:r>
      <w:r w:rsidR="00232C78" w:rsidRPr="0092439D">
        <w:rPr>
          <w:rFonts w:ascii="Times" w:hAnsi="Times"/>
        </w:rPr>
        <w:t>[[@Page:</w:t>
      </w:r>
      <w:r w:rsidR="00232C78">
        <w:rPr>
          <w:rFonts w:ascii="Times" w:hAnsi="Times"/>
        </w:rPr>
        <w:t>337</w:t>
      </w:r>
      <w:r w:rsidR="00232C78" w:rsidRPr="0092439D">
        <w:rPr>
          <w:rFonts w:ascii="Times" w:hAnsi="Times"/>
        </w:rPr>
        <w:t>]]</w:t>
      </w:r>
    </w:p>
    <w:p w14:paraId="7A29D5FB" w14:textId="77777777" w:rsidR="00DB09C7" w:rsidRDefault="00DB09C7" w:rsidP="000A4D35">
      <w:pPr>
        <w:pStyle w:val="qt"/>
      </w:pPr>
    </w:p>
    <w:p w14:paraId="62AD48E3" w14:textId="47687A0E" w:rsidR="000A4D35" w:rsidRDefault="000A4D35" w:rsidP="000A4D35">
      <w:pPr>
        <w:pStyle w:val="qt"/>
      </w:pPr>
      <w:r>
        <w:t xml:space="preserve">…the Church has received the tradition from the apostles to give baptism even to little children. For they to whom the secrets of the divine mysteries were committed were aware that in everyone was </w:t>
      </w:r>
      <w:r w:rsidRPr="00356D17">
        <w:rPr>
          <w:i/>
        </w:rPr>
        <w:t>sin’s innate defilement</w:t>
      </w:r>
      <w:r w:rsidR="006E0C0A">
        <w:rPr>
          <w:b/>
        </w:rPr>
        <w:t xml:space="preserve"> </w:t>
      </w:r>
      <w:r w:rsidR="006E0C0A">
        <w:t>[</w:t>
      </w:r>
      <w:r w:rsidR="006E0C0A" w:rsidRPr="0023741E">
        <w:rPr>
          <w:i/>
        </w:rPr>
        <w:t>genuinae sordes peccati</w:t>
      </w:r>
      <w:r w:rsidR="006E0C0A">
        <w:t>]</w:t>
      </w:r>
      <w:r>
        <w:t>, which needed to be washed away through water and spirit.</w:t>
      </w:r>
      <w:r>
        <w:rPr>
          <w:rStyle w:val="FootnoteReference"/>
        </w:rPr>
        <w:footnoteReference w:id="652"/>
      </w:r>
    </w:p>
    <w:p w14:paraId="3202EAD5" w14:textId="77777777" w:rsidR="00DB09C7" w:rsidRDefault="00DB09C7" w:rsidP="000A4D35">
      <w:pPr>
        <w:pStyle w:val="qt"/>
      </w:pPr>
    </w:p>
    <w:p w14:paraId="34F7AF8B" w14:textId="77777777" w:rsidR="00DB09C7" w:rsidRDefault="00DB09C7" w:rsidP="000A4D35">
      <w:pPr>
        <w:pStyle w:val="qt"/>
      </w:pPr>
    </w:p>
    <w:p w14:paraId="32FDA1E9" w14:textId="40D916E8" w:rsidR="000A4D35" w:rsidRPr="00492856" w:rsidRDefault="0081035E" w:rsidP="000A4D35">
      <w:r>
        <w:t>No</w:t>
      </w:r>
      <w:r w:rsidR="00D64B8F">
        <w:t>tice the</w:t>
      </w:r>
      <w:r w:rsidR="000A4D35">
        <w:t xml:space="preserve"> phrase, </w:t>
      </w:r>
      <w:r w:rsidR="00D64B8F">
        <w:rPr>
          <w:i/>
        </w:rPr>
        <w:t xml:space="preserve">sin’s </w:t>
      </w:r>
      <w:r w:rsidR="000A4D35">
        <w:rPr>
          <w:i/>
        </w:rPr>
        <w:t>innate defilement</w:t>
      </w:r>
      <w:r>
        <w:rPr>
          <w:i/>
        </w:rPr>
        <w:t>,</w:t>
      </w:r>
      <w:r>
        <w:t xml:space="preserve"> in the second passage</w:t>
      </w:r>
      <w:r w:rsidR="000A4D35" w:rsidRPr="0081035E">
        <w:t>.</w:t>
      </w:r>
      <w:r w:rsidR="000A4D35">
        <w:t xml:space="preserve"> </w:t>
      </w:r>
      <w:hyperlink w:anchor="_Quasten,_Johannes_(1900" w:history="1">
        <w:r w:rsidR="000A4D35" w:rsidRPr="0089717F">
          <w:rPr>
            <w:rStyle w:val="Hyperlink"/>
            <w:rFonts w:ascii="New Century Schlbk" w:hAnsi="New Century Schlbk"/>
          </w:rPr>
          <w:t>Quasten</w:t>
        </w:r>
      </w:hyperlink>
      <w:r w:rsidR="000A4D35">
        <w:t xml:space="preserve"> translated this phrase of </w:t>
      </w:r>
      <w:hyperlink w:anchor="_Origen_(c._185_33" w:history="1">
        <w:r w:rsidR="000A4D35" w:rsidRPr="00BF2E15">
          <w:rPr>
            <w:rStyle w:val="Hyperlink"/>
            <w:rFonts w:ascii="New Century Schlbk" w:hAnsi="New Century Schlbk"/>
          </w:rPr>
          <w:t>Origen’s</w:t>
        </w:r>
      </w:hyperlink>
      <w:r w:rsidR="000A4D35">
        <w:t xml:space="preserve"> with the words </w:t>
      </w:r>
      <w:hyperlink w:anchor="_Original_Sin_41" w:history="1">
        <w:r w:rsidR="000A4D35" w:rsidRPr="00DA5A7A">
          <w:rPr>
            <w:rStyle w:val="Hyperlink"/>
            <w:rFonts w:ascii="New Century Schlbk" w:hAnsi="New Century Schlbk"/>
            <w:i/>
          </w:rPr>
          <w:t>original sin</w:t>
        </w:r>
      </w:hyperlink>
      <w:r w:rsidR="000A4D35">
        <w:rPr>
          <w:i/>
        </w:rPr>
        <w:t>,</w:t>
      </w:r>
      <w:r w:rsidR="000A4D35">
        <w:t xml:space="preserve"> though </w:t>
      </w:r>
      <w:hyperlink w:anchor="_Scheck,_Thomas_P." w:history="1">
        <w:r w:rsidR="000A4D35" w:rsidRPr="00835E1A">
          <w:rPr>
            <w:rStyle w:val="Hyperlink"/>
            <w:rFonts w:ascii="New Century Schlbk" w:hAnsi="New Century Schlbk"/>
          </w:rPr>
          <w:t>Scheck’s</w:t>
        </w:r>
      </w:hyperlink>
      <w:r w:rsidR="000A4D35">
        <w:t xml:space="preserve"> translation</w:t>
      </w:r>
      <w:r w:rsidR="00EF2653">
        <w:t xml:space="preserve">, </w:t>
      </w:r>
      <w:r w:rsidR="00D64B8F">
        <w:rPr>
          <w:i/>
        </w:rPr>
        <w:t xml:space="preserve">sin’s </w:t>
      </w:r>
      <w:r w:rsidR="000A4D35">
        <w:rPr>
          <w:i/>
        </w:rPr>
        <w:t>innate defilement</w:t>
      </w:r>
      <w:r w:rsidR="00EF2653">
        <w:t>,</w:t>
      </w:r>
      <w:r w:rsidR="000A4D35">
        <w:t xml:space="preserve"> is truer to the original Latin.</w:t>
      </w:r>
      <w:r w:rsidR="000A4D35">
        <w:rPr>
          <w:rStyle w:val="FootnoteReference"/>
        </w:rPr>
        <w:footnoteReference w:id="653"/>
      </w:r>
      <w:r w:rsidR="000A4D35">
        <w:t xml:space="preserve"> </w:t>
      </w:r>
      <w:r w:rsidR="00D64B8F">
        <w:t>What</w:t>
      </w:r>
      <w:r w:rsidR="00EF2653">
        <w:t xml:space="preserve"> we need to know</w:t>
      </w:r>
      <w:r w:rsidR="00D64B8F">
        <w:t>, h</w:t>
      </w:r>
      <w:r w:rsidR="005A7AEE">
        <w:t>owever,</w:t>
      </w:r>
      <w:r w:rsidR="007328EF">
        <w:t xml:space="preserve"> </w:t>
      </w:r>
      <w:r w:rsidR="00FD1DA5">
        <w:t xml:space="preserve">is </w:t>
      </w:r>
      <w:r w:rsidR="00190D2C">
        <w:t xml:space="preserve">that </w:t>
      </w:r>
      <w:r w:rsidR="00FD1DA5">
        <w:t xml:space="preserve">by </w:t>
      </w:r>
      <w:r w:rsidR="00FD1DA5">
        <w:rPr>
          <w:i/>
        </w:rPr>
        <w:t>sin’s innate defilement</w:t>
      </w:r>
      <w:r w:rsidR="00FD1DA5">
        <w:t xml:space="preserve">, </w:t>
      </w:r>
      <w:hyperlink w:anchor="_Origen_(c._185_34" w:history="1">
        <w:r w:rsidR="00190D2C" w:rsidRPr="00BF2E15">
          <w:rPr>
            <w:rStyle w:val="Hyperlink"/>
            <w:rFonts w:ascii="New Century Schlbk" w:hAnsi="New Century Schlbk"/>
          </w:rPr>
          <w:t>Origen</w:t>
        </w:r>
      </w:hyperlink>
      <w:r w:rsidR="00190D2C">
        <w:t xml:space="preserve"> </w:t>
      </w:r>
      <w:r w:rsidR="00190D2C" w:rsidRPr="00D51D6F">
        <w:t>meant</w:t>
      </w:r>
      <w:r w:rsidR="007328EF">
        <w:t xml:space="preserve"> </w:t>
      </w:r>
      <w:r w:rsidR="005A7AEE">
        <w:t>guilt and pollution</w:t>
      </w:r>
      <w:r w:rsidR="007328EF">
        <w:t xml:space="preserve"> </w:t>
      </w:r>
      <w:r w:rsidR="003402E0">
        <w:t>from an infraction committed during</w:t>
      </w:r>
      <w:r w:rsidR="007328EF">
        <w:t xml:space="preserve"> a </w:t>
      </w:r>
      <w:r w:rsidR="007328EF">
        <w:rPr>
          <w:i/>
        </w:rPr>
        <w:t>premundane</w:t>
      </w:r>
      <w:r w:rsidR="004C4C88">
        <w:t xml:space="preserve"> </w:t>
      </w:r>
      <w:r w:rsidR="003402E0">
        <w:t>existence</w:t>
      </w:r>
      <w:r w:rsidR="007328EF">
        <w:t>.</w:t>
      </w:r>
      <w:r w:rsidR="002E4882">
        <w:t xml:space="preserve"> </w:t>
      </w:r>
      <w:bookmarkStart w:id="261" w:name="OrigenFall"/>
      <w:bookmarkEnd w:id="261"/>
      <w:r w:rsidR="00BF2E15">
        <w:rPr>
          <w:color w:val="0000FF"/>
        </w:rPr>
        <w:fldChar w:fldCharType="begin"/>
      </w:r>
      <w:r w:rsidR="00DE3563">
        <w:rPr>
          <w:color w:val="0000FF"/>
        </w:rPr>
        <w:instrText>HYPERLINK  \l "_Origen_(c._185_35"</w:instrText>
      </w:r>
      <w:r w:rsidR="00BF2E15">
        <w:rPr>
          <w:color w:val="0000FF"/>
        </w:rPr>
        <w:fldChar w:fldCharType="separate"/>
      </w:r>
      <w:r w:rsidR="002E4882" w:rsidRPr="00BF2E15">
        <w:rPr>
          <w:rStyle w:val="Hyperlink"/>
          <w:rFonts w:ascii="New Century Schlbk" w:hAnsi="New Century Schlbk"/>
        </w:rPr>
        <w:t>Origen</w:t>
      </w:r>
      <w:r w:rsidR="00BF2E15">
        <w:rPr>
          <w:color w:val="0000FF"/>
        </w:rPr>
        <w:fldChar w:fldCharType="end"/>
      </w:r>
      <w:r w:rsidR="002E4882">
        <w:t xml:space="preserve"> believed</w:t>
      </w:r>
      <w:r w:rsidR="005A7AEE">
        <w:t xml:space="preserve"> </w:t>
      </w:r>
      <w:r w:rsidR="002E4882">
        <w:t xml:space="preserve">that </w:t>
      </w:r>
      <w:r w:rsidR="003402E0">
        <w:t>people</w:t>
      </w:r>
      <w:r w:rsidR="002E4882">
        <w:t xml:space="preserve"> ha</w:t>
      </w:r>
      <w:r w:rsidR="005A7AEE">
        <w:t>ve</w:t>
      </w:r>
      <w:r w:rsidR="002E4882">
        <w:t xml:space="preserve"> a</w:t>
      </w:r>
      <w:r w:rsidR="003402E0">
        <w:t>n angelic</w:t>
      </w:r>
      <w:r w:rsidR="002E4882">
        <w:t xml:space="preserve"> preexistence, and </w:t>
      </w:r>
      <w:r w:rsidR="00A94762">
        <w:t>that if they</w:t>
      </w:r>
      <w:r w:rsidR="002E4882">
        <w:t xml:space="preserve"> sin in th</w:t>
      </w:r>
      <w:r w:rsidR="003402E0">
        <w:t>is</w:t>
      </w:r>
      <w:r w:rsidR="005A7AEE">
        <w:t xml:space="preserve"> </w:t>
      </w:r>
      <w:r w:rsidR="002E4882">
        <w:t xml:space="preserve">previous state, </w:t>
      </w:r>
      <w:r w:rsidR="005A7AEE">
        <w:t xml:space="preserve">they </w:t>
      </w:r>
      <w:r w:rsidR="002E4882">
        <w:t>“f</w:t>
      </w:r>
      <w:r w:rsidR="005A7AEE">
        <w:t>a</w:t>
      </w:r>
      <w:r w:rsidR="002E4882">
        <w:t>ll” to earth as human beings</w:t>
      </w:r>
      <w:r w:rsidR="00574AA3">
        <w:t>, the soul being “fashioned into the [physical] body of sin, [i.e.,] the body of death and lowliness,”</w:t>
      </w:r>
      <w:r w:rsidR="00574AA3">
        <w:rPr>
          <w:rStyle w:val="FootnoteReference"/>
        </w:rPr>
        <w:footnoteReference w:id="654"/>
      </w:r>
      <w:r w:rsidR="002E4882">
        <w:t xml:space="preserve"> </w:t>
      </w:r>
      <w:r w:rsidR="003402E0">
        <w:t xml:space="preserve">and </w:t>
      </w:r>
      <w:r w:rsidR="00574AA3">
        <w:t xml:space="preserve">so </w:t>
      </w:r>
      <w:r w:rsidR="003402E0">
        <w:t xml:space="preserve">are </w:t>
      </w:r>
      <w:r w:rsidR="002E4882">
        <w:t>born with th</w:t>
      </w:r>
      <w:r w:rsidR="005A7AEE">
        <w:t>at lingering “innate defilement.</w:t>
      </w:r>
      <w:r w:rsidR="002E4882">
        <w:t>”</w:t>
      </w:r>
      <w:r w:rsidR="00D37F1D">
        <w:rPr>
          <w:rStyle w:val="FootnoteReference"/>
        </w:rPr>
        <w:footnoteReference w:id="655"/>
      </w:r>
      <w:r w:rsidR="002E4882">
        <w:t xml:space="preserve"> </w:t>
      </w:r>
      <w:bookmarkStart w:id="262" w:name="OrigenBasis"/>
      <w:bookmarkEnd w:id="262"/>
      <w:r w:rsidR="00BF2E15">
        <w:rPr>
          <w:color w:val="0000FF"/>
        </w:rPr>
        <w:fldChar w:fldCharType="begin"/>
      </w:r>
      <w:r w:rsidR="00DE3563">
        <w:rPr>
          <w:color w:val="0000FF"/>
        </w:rPr>
        <w:instrText>HYPERLINK  \l "_Origen_(c._185_36"</w:instrText>
      </w:r>
      <w:r w:rsidR="00BF2E15">
        <w:rPr>
          <w:color w:val="0000FF"/>
        </w:rPr>
        <w:fldChar w:fldCharType="separate"/>
      </w:r>
      <w:r w:rsidR="001D713E" w:rsidRPr="00BF2E15">
        <w:rPr>
          <w:rStyle w:val="Hyperlink"/>
          <w:rFonts w:ascii="New Century Schlbk" w:hAnsi="New Century Schlbk"/>
        </w:rPr>
        <w:t>Origen</w:t>
      </w:r>
      <w:r w:rsidR="00BF2E15">
        <w:rPr>
          <w:color w:val="0000FF"/>
        </w:rPr>
        <w:fldChar w:fldCharType="end"/>
      </w:r>
      <w:r w:rsidR="001D713E">
        <w:t xml:space="preserve"> defended the baptism of newborn children </w:t>
      </w:r>
      <w:r w:rsidR="00FD1DA5">
        <w:t xml:space="preserve">on the basis of this </w:t>
      </w:r>
      <w:r w:rsidR="00A94762">
        <w:t xml:space="preserve">posited </w:t>
      </w:r>
      <w:r w:rsidR="00FD1DA5">
        <w:t>fall to the material realm</w:t>
      </w:r>
      <w:r w:rsidR="002E4882">
        <w:t>:</w:t>
      </w:r>
      <w:r w:rsidR="00FE4D2F">
        <w:t xml:space="preserve"> </w:t>
      </w:r>
      <w:r w:rsidR="001D713E">
        <w:t>babies</w:t>
      </w:r>
      <w:r w:rsidR="00FE4D2F">
        <w:t xml:space="preserve"> needed</w:t>
      </w:r>
      <w:r w:rsidR="002E4882">
        <w:t xml:space="preserve"> to wash away </w:t>
      </w:r>
      <w:r w:rsidR="002E4882" w:rsidRPr="005854A6">
        <w:rPr>
          <w:i/>
        </w:rPr>
        <w:t>the sin of their previous life!</w:t>
      </w:r>
      <w:r w:rsidR="00492856" w:rsidRPr="00CA044A">
        <w:rPr>
          <w:rStyle w:val="FootnoteReference"/>
        </w:rPr>
        <w:footnoteReference w:id="656"/>
      </w:r>
    </w:p>
    <w:p w14:paraId="74129118" w14:textId="5FD30654" w:rsidR="00FD1DA5" w:rsidRDefault="00FD1DA5" w:rsidP="000A4D35">
      <w:r>
        <w:tab/>
        <w:t xml:space="preserve">Yes, </w:t>
      </w:r>
      <w:hyperlink w:anchor="_Origen_(c._185_37" w:history="1">
        <w:r w:rsidRPr="00BF2E15">
          <w:rPr>
            <w:rStyle w:val="Hyperlink"/>
            <w:rFonts w:ascii="New Century Schlbk" w:hAnsi="New Century Schlbk"/>
          </w:rPr>
          <w:t>Origen</w:t>
        </w:r>
      </w:hyperlink>
      <w:r>
        <w:t xml:space="preserve"> also </w:t>
      </w:r>
      <w:r w:rsidR="00884773">
        <w:t>believed</w:t>
      </w:r>
      <w:r>
        <w:t xml:space="preserve"> </w:t>
      </w:r>
      <w:r w:rsidR="00884773">
        <w:t xml:space="preserve">that </w:t>
      </w:r>
      <w:r>
        <w:t xml:space="preserve">humanity </w:t>
      </w:r>
      <w:r w:rsidR="00884773">
        <w:t>had</w:t>
      </w:r>
      <w:r w:rsidR="001D713E">
        <w:t xml:space="preserve"> inherited</w:t>
      </w:r>
      <w:r>
        <w:t xml:space="preserve"> a problem from Adam. In the same </w:t>
      </w:r>
      <w:r w:rsidR="001958D4" w:rsidRPr="001958D4">
        <w:t>commentary on</w:t>
      </w:r>
      <w:r w:rsidRPr="001958D4">
        <w:t xml:space="preserve"> Romans</w:t>
      </w:r>
      <w:r>
        <w:t xml:space="preserve"> already referenced, </w:t>
      </w:r>
      <w:hyperlink w:anchor="_Origen_(c._185_38" w:history="1">
        <w:r w:rsidRPr="00BF2E15">
          <w:rPr>
            <w:rStyle w:val="Hyperlink"/>
            <w:rFonts w:ascii="New Century Schlbk" w:hAnsi="New Century Schlbk"/>
          </w:rPr>
          <w:t>Origen</w:t>
        </w:r>
      </w:hyperlink>
      <w:r>
        <w:t xml:space="preserve"> said,</w:t>
      </w:r>
      <w:r w:rsidR="00232C78">
        <w:t xml:space="preserve"> </w:t>
      </w:r>
      <w:r w:rsidR="00232C78" w:rsidRPr="0092439D">
        <w:rPr>
          <w:rFonts w:ascii="Times" w:hAnsi="Times"/>
        </w:rPr>
        <w:t>[[@Page:</w:t>
      </w:r>
      <w:r w:rsidR="00232C78">
        <w:rPr>
          <w:rFonts w:ascii="Times" w:hAnsi="Times"/>
        </w:rPr>
        <w:t>338</w:t>
      </w:r>
      <w:r w:rsidR="00232C78" w:rsidRPr="0092439D">
        <w:rPr>
          <w:rFonts w:ascii="Times" w:hAnsi="Times"/>
        </w:rPr>
        <w:t>]]</w:t>
      </w:r>
    </w:p>
    <w:p w14:paraId="66D081C5" w14:textId="77777777" w:rsidR="00CB695D" w:rsidRDefault="00CB695D" w:rsidP="00FD1DA5">
      <w:pPr>
        <w:pStyle w:val="qt"/>
      </w:pPr>
    </w:p>
    <w:p w14:paraId="25A78778" w14:textId="2E0FB5C0" w:rsidR="00FD1DA5" w:rsidRDefault="00FD1DA5" w:rsidP="00FD1DA5">
      <w:pPr>
        <w:pStyle w:val="qt"/>
      </w:pPr>
      <w:r>
        <w:t>And all men who were with [Adam], or rather in him, were expelled from paradise when he was himself driven out from there; and through him the death which had come to him from the transgression</w:t>
      </w:r>
      <w:r w:rsidR="003366A9">
        <w:t xml:space="preserve"> consequently passed through to them as well, who were </w:t>
      </w:r>
      <w:bookmarkStart w:id="263" w:name="Loins"/>
      <w:r w:rsidR="003366A9">
        <w:t>dwelling in his loins</w:t>
      </w:r>
      <w:bookmarkEnd w:id="263"/>
      <w:r w:rsidR="003366A9">
        <w:t>; and therefore the Apostle rightly says, “For as in Adam all die, so also in Christ all will be made alive.”</w:t>
      </w:r>
      <w:r w:rsidR="003366A9">
        <w:rPr>
          <w:rStyle w:val="FootnoteReference"/>
        </w:rPr>
        <w:footnoteReference w:id="657"/>
      </w:r>
    </w:p>
    <w:p w14:paraId="680F537B" w14:textId="77777777" w:rsidR="00CB695D" w:rsidRDefault="00CB695D" w:rsidP="00FD1DA5">
      <w:pPr>
        <w:pStyle w:val="qt"/>
      </w:pPr>
    </w:p>
    <w:p w14:paraId="2F028B9F" w14:textId="77777777" w:rsidR="00CB695D" w:rsidRPr="00FD1DA5" w:rsidRDefault="00CB695D" w:rsidP="00FD1DA5">
      <w:pPr>
        <w:pStyle w:val="qt"/>
      </w:pPr>
    </w:p>
    <w:p w14:paraId="07FD1616" w14:textId="00049C3A" w:rsidR="00DE5817" w:rsidRDefault="00167BE0" w:rsidP="00C53B38">
      <w:r>
        <w:tab/>
      </w:r>
      <w:r w:rsidR="001D713E">
        <w:t>We must</w:t>
      </w:r>
      <w:r>
        <w:t xml:space="preserve"> note, however, that </w:t>
      </w:r>
      <w:r w:rsidR="00DE5817">
        <w:t xml:space="preserve">for </w:t>
      </w:r>
      <w:hyperlink w:anchor="_Origen_(c._185_39" w:history="1">
        <w:r w:rsidR="00DE5817" w:rsidRPr="00BF2E15">
          <w:rPr>
            <w:rStyle w:val="Hyperlink"/>
            <w:rFonts w:ascii="New Century Schlbk" w:hAnsi="New Century Schlbk"/>
          </w:rPr>
          <w:t>Origen</w:t>
        </w:r>
      </w:hyperlink>
      <w:r w:rsidR="00DE5817">
        <w:t xml:space="preserve"> it is</w:t>
      </w:r>
      <w:r>
        <w:t xml:space="preserve"> </w:t>
      </w:r>
      <w:r w:rsidRPr="001012BB">
        <w:rPr>
          <w:i/>
        </w:rPr>
        <w:t>death</w:t>
      </w:r>
      <w:r>
        <w:t xml:space="preserve"> </w:t>
      </w:r>
      <w:r w:rsidR="00DE5817">
        <w:t xml:space="preserve">that </w:t>
      </w:r>
      <w:r>
        <w:t>derive</w:t>
      </w:r>
      <w:r w:rsidR="00DE5817">
        <w:t>s</w:t>
      </w:r>
      <w:r>
        <w:t xml:space="preserve"> from Adam, </w:t>
      </w:r>
      <w:r w:rsidR="00DE5817">
        <w:t xml:space="preserve">rather than </w:t>
      </w:r>
      <w:r>
        <w:t xml:space="preserve">the </w:t>
      </w:r>
      <w:r w:rsidRPr="001012BB">
        <w:rPr>
          <w:i/>
        </w:rPr>
        <w:t>inherent defilement</w:t>
      </w:r>
      <w:r>
        <w:t xml:space="preserve"> </w:t>
      </w:r>
      <w:r w:rsidR="00DE5817">
        <w:t>he speaks of elsewhere</w:t>
      </w:r>
      <w:r>
        <w:t>.</w:t>
      </w:r>
      <w:r w:rsidR="00DE5817">
        <w:t xml:space="preserve"> </w:t>
      </w:r>
      <w:r w:rsidR="001958D4" w:rsidRPr="00DE3563">
        <w:t xml:space="preserve">As </w:t>
      </w:r>
      <w:r w:rsidR="001012BB" w:rsidRPr="00DE3563">
        <w:t>Beatrice</w:t>
      </w:r>
      <w:r w:rsidR="001012BB">
        <w:t xml:space="preserve"> says,</w:t>
      </w:r>
    </w:p>
    <w:p w14:paraId="0FB328DC" w14:textId="77777777" w:rsidR="00CB695D" w:rsidRDefault="00CB695D" w:rsidP="001012BB">
      <w:pPr>
        <w:pStyle w:val="qt"/>
        <w:rPr>
          <w:color w:val="0000FF"/>
        </w:rPr>
      </w:pPr>
    </w:p>
    <w:p w14:paraId="67332815" w14:textId="17E5D0FA" w:rsidR="00CB695D" w:rsidRDefault="00635AFD" w:rsidP="001012BB">
      <w:pPr>
        <w:pStyle w:val="qt"/>
      </w:pPr>
      <w:hyperlink w:anchor="_Origen_(c._185_40" w:history="1">
        <w:r w:rsidR="001012BB" w:rsidRPr="00BF2E15">
          <w:rPr>
            <w:rStyle w:val="Hyperlink"/>
            <w:rFonts w:ascii="New Century Schlbk" w:hAnsi="New Century Schlbk"/>
          </w:rPr>
          <w:t>Origen</w:t>
        </w:r>
      </w:hyperlink>
      <w:r w:rsidR="001012BB">
        <w:t xml:space="preserve"> can elucidate the </w:t>
      </w:r>
      <w:hyperlink w:anchor="_Mystery" w:history="1">
        <w:r w:rsidR="001012BB" w:rsidRPr="002269DC">
          <w:rPr>
            <w:rStyle w:val="Hyperlink"/>
            <w:rFonts w:ascii="New Century Schlbk" w:hAnsi="New Century Schlbk"/>
          </w:rPr>
          <w:t>mystery</w:t>
        </w:r>
      </w:hyperlink>
      <w:r w:rsidR="001012BB">
        <w:t xml:space="preserve"> of </w:t>
      </w:r>
      <w:hyperlink w:anchor="_Fall,_The_31" w:history="1">
        <w:r w:rsidR="001012BB" w:rsidRPr="00085D94">
          <w:rPr>
            <w:rStyle w:val="Hyperlink"/>
            <w:rFonts w:ascii="New Century Schlbk" w:hAnsi="New Century Schlbk"/>
          </w:rPr>
          <w:t>the fall</w:t>
        </w:r>
      </w:hyperlink>
      <w:r w:rsidR="001012BB">
        <w:t xml:space="preserve"> of humanity in two different ways. He may resort to the traditional explanation of the “seminal identity” of Adam and humanity, that is, of the presence of humanity in the loins of Adam when he committed his transgression. Or he may employ the hypothesis … of a precosmic sin of souls.</w:t>
      </w:r>
      <w:r w:rsidR="001012BB">
        <w:rPr>
          <w:rStyle w:val="FootnoteReference"/>
        </w:rPr>
        <w:footnoteReference w:id="658"/>
      </w:r>
    </w:p>
    <w:p w14:paraId="30959542" w14:textId="77777777" w:rsidR="00CB695D" w:rsidRDefault="00CB695D" w:rsidP="001012BB">
      <w:pPr>
        <w:pStyle w:val="qt"/>
      </w:pPr>
    </w:p>
    <w:p w14:paraId="002588FC" w14:textId="42D3953D" w:rsidR="00A03F92" w:rsidRDefault="00C74456" w:rsidP="00C53B38">
      <w:r w:rsidRPr="00DE3563">
        <w:t>Beatrice is co</w:t>
      </w:r>
      <w:r>
        <w:t xml:space="preserve">rrect, but </w:t>
      </w:r>
      <w:r w:rsidR="001D713E">
        <w:t xml:space="preserve">we must maintain </w:t>
      </w:r>
      <w:r>
        <w:t xml:space="preserve">the distinction: </w:t>
      </w:r>
      <w:hyperlink w:anchor="_Origen_(c._185_41" w:history="1">
        <w:r w:rsidRPr="00BF2E15">
          <w:rPr>
            <w:rStyle w:val="Hyperlink"/>
            <w:rFonts w:ascii="New Century Schlbk" w:hAnsi="New Century Schlbk"/>
          </w:rPr>
          <w:t>Origen</w:t>
        </w:r>
      </w:hyperlink>
      <w:r>
        <w:t xml:space="preserve"> </w:t>
      </w:r>
      <w:r w:rsidR="00B6449C">
        <w:t>point</w:t>
      </w:r>
      <w:r w:rsidR="00884773">
        <w:t>ed</w:t>
      </w:r>
      <w:r>
        <w:t xml:space="preserve"> to our connection </w:t>
      </w:r>
      <w:r w:rsidR="00B6449C">
        <w:t>with</w:t>
      </w:r>
      <w:r>
        <w:t xml:space="preserve"> Adam for the explanation of universal death, but</w:t>
      </w:r>
      <w:r w:rsidR="00EA4F87">
        <w:t xml:space="preserve"> refer</w:t>
      </w:r>
      <w:r w:rsidR="00B6449C">
        <w:t>r</w:t>
      </w:r>
      <w:r w:rsidR="00EA4F87">
        <w:t>e</w:t>
      </w:r>
      <w:r w:rsidR="00884773">
        <w:t>d</w:t>
      </w:r>
      <w:r w:rsidR="00EA4F87">
        <w:t xml:space="preserve"> </w:t>
      </w:r>
      <w:r w:rsidR="00AD7100">
        <w:t xml:space="preserve">to </w:t>
      </w:r>
      <w:r w:rsidR="00EA4F87">
        <w:t xml:space="preserve">sin in a previous existence as the reason for the </w:t>
      </w:r>
      <w:r w:rsidR="00EA4F87">
        <w:rPr>
          <w:i/>
        </w:rPr>
        <w:t>innate defilement</w:t>
      </w:r>
      <w:r w:rsidR="00EA4F87">
        <w:t xml:space="preserve"> with which we are born</w:t>
      </w:r>
      <w:r w:rsidR="00EA4F87" w:rsidRPr="00DE3563">
        <w:t>.</w:t>
      </w:r>
      <w:r w:rsidR="00792DF7" w:rsidRPr="00DE3563">
        <w:t xml:space="preserve"> As Beatrice</w:t>
      </w:r>
      <w:r w:rsidR="00792DF7">
        <w:t xml:space="preserve"> makes abundantly clear, </w:t>
      </w:r>
      <w:hyperlink w:anchor="_Origen_(c._185_42" w:history="1">
        <w:r w:rsidR="00792DF7" w:rsidRPr="00BF2E15">
          <w:rPr>
            <w:rStyle w:val="Hyperlink"/>
            <w:rFonts w:ascii="New Century Schlbk" w:hAnsi="New Century Schlbk"/>
          </w:rPr>
          <w:t>Origen</w:t>
        </w:r>
      </w:hyperlink>
      <w:r w:rsidR="00792DF7">
        <w:t xml:space="preserve"> would not accept the idea that infants bore responsibility for Adam’s sin,</w:t>
      </w:r>
      <w:r w:rsidR="00792DF7">
        <w:rPr>
          <w:rStyle w:val="FootnoteReference"/>
        </w:rPr>
        <w:footnoteReference w:id="659"/>
      </w:r>
      <w:r w:rsidR="00792DF7">
        <w:t xml:space="preserve"> but to maintain the necessity of </w:t>
      </w:r>
      <w:hyperlink w:anchor="_Infant_Baptism_58" w:history="1">
        <w:r w:rsidR="00792DF7" w:rsidRPr="00E47FA9">
          <w:rPr>
            <w:rStyle w:val="Hyperlink"/>
            <w:rFonts w:ascii="New Century Schlbk" w:hAnsi="New Century Schlbk"/>
          </w:rPr>
          <w:t>infant baptism</w:t>
        </w:r>
      </w:hyperlink>
      <w:r w:rsidR="00792DF7">
        <w:t xml:space="preserve"> for remission of sin, </w:t>
      </w:r>
      <w:hyperlink w:anchor="_Origen_(c._185_43" w:history="1">
        <w:r w:rsidR="00190D2C" w:rsidRPr="00BF2E15">
          <w:rPr>
            <w:rStyle w:val="Hyperlink"/>
            <w:rFonts w:ascii="New Century Schlbk" w:hAnsi="New Century Schlbk"/>
          </w:rPr>
          <w:t>Origen</w:t>
        </w:r>
      </w:hyperlink>
      <w:r w:rsidR="00792DF7">
        <w:t xml:space="preserve"> proposed that infants were defiled by their own sins committed</w:t>
      </w:r>
      <w:r w:rsidR="00B15E20">
        <w:t xml:space="preserve"> in a previous life</w:t>
      </w:r>
      <w:r w:rsidR="000A22FD">
        <w:t xml:space="preserve"> — </w:t>
      </w:r>
      <w:r w:rsidR="00207CE8">
        <w:t>t</w:t>
      </w:r>
      <w:r w:rsidR="00D54E90">
        <w:t xml:space="preserve">he </w:t>
      </w:r>
      <w:hyperlink w:anchor="_Platonic_3" w:history="1">
        <w:r w:rsidR="00D54E90" w:rsidRPr="00120FCE">
          <w:rPr>
            <w:rStyle w:val="Hyperlink"/>
            <w:rFonts w:ascii="New Century Schlbk" w:hAnsi="New Century Schlbk"/>
          </w:rPr>
          <w:t>Platonic</w:t>
        </w:r>
      </w:hyperlink>
      <w:r w:rsidR="00207CE8">
        <w:t>-</w:t>
      </w:r>
      <w:hyperlink w:anchor="_Gnosticism_28" w:history="1">
        <w:r w:rsidR="000B6F84" w:rsidRPr="00446E88">
          <w:rPr>
            <w:rStyle w:val="Hyperlink"/>
            <w:rFonts w:ascii="New Century Schlbk" w:hAnsi="New Century Schlbk"/>
          </w:rPr>
          <w:t>Gnostic</w:t>
        </w:r>
      </w:hyperlink>
      <w:r w:rsidR="000B6F84">
        <w:t xml:space="preserve"> </w:t>
      </w:r>
      <w:r w:rsidR="00D54E90">
        <w:t xml:space="preserve">influence </w:t>
      </w:r>
      <w:r w:rsidR="00207CE8">
        <w:t>behind such an idea is obvious</w:t>
      </w:r>
      <w:r w:rsidR="00D54E90">
        <w:t>.</w:t>
      </w:r>
      <w:r w:rsidR="000B6F84">
        <w:rPr>
          <w:rStyle w:val="FootnoteReference"/>
        </w:rPr>
        <w:footnoteReference w:id="660"/>
      </w:r>
      <w:r w:rsidR="00D54E90">
        <w:t xml:space="preserve"> </w:t>
      </w:r>
    </w:p>
    <w:p w14:paraId="797A2918" w14:textId="61BB41FD" w:rsidR="00DC6F70" w:rsidRDefault="00A03F92" w:rsidP="00C53B38">
      <w:pPr>
        <w:rPr>
          <w:noProof/>
        </w:rPr>
      </w:pPr>
      <w:r>
        <w:tab/>
      </w:r>
      <w:r w:rsidR="00EF5B50">
        <w:t xml:space="preserve">Though </w:t>
      </w:r>
      <w:r w:rsidR="00700C5B">
        <w:t>most of the</w:t>
      </w:r>
      <w:r w:rsidR="00EF5B50">
        <w:t xml:space="preserve"> </w:t>
      </w:r>
      <w:hyperlink w:anchor="_Church_Fathers_34" w:history="1">
        <w:r w:rsidR="00EF5B50" w:rsidRPr="00142607">
          <w:rPr>
            <w:rStyle w:val="Hyperlink"/>
            <w:rFonts w:ascii="New Century Schlbk" w:hAnsi="New Century Schlbk"/>
          </w:rPr>
          <w:t>Church Fathers</w:t>
        </w:r>
      </w:hyperlink>
      <w:r w:rsidR="00EF5B50">
        <w:t xml:space="preserve"> </w:t>
      </w:r>
      <w:r w:rsidR="00700C5B">
        <w:t>were</w:t>
      </w:r>
      <w:r w:rsidR="00EF5B50">
        <w:t xml:space="preserve"> influenced by</w:t>
      </w:r>
      <w:r w:rsidR="00700C5B">
        <w:t xml:space="preserve"> the</w:t>
      </w:r>
      <w:r w:rsidR="00033C8C">
        <w:t xml:space="preserve"> pagan and</w:t>
      </w:r>
      <w:r w:rsidR="00EF5B50">
        <w:t xml:space="preserve"> </w:t>
      </w:r>
      <w:hyperlink w:anchor="_Platonic_4" w:history="1">
        <w:r w:rsidR="00EF5B50" w:rsidRPr="00120FCE">
          <w:rPr>
            <w:rStyle w:val="Hyperlink"/>
            <w:rFonts w:ascii="New Century Schlbk" w:hAnsi="New Century Schlbk"/>
          </w:rPr>
          <w:t>Platonic</w:t>
        </w:r>
      </w:hyperlink>
      <w:r w:rsidR="00EF5B50">
        <w:t xml:space="preserve"> </w:t>
      </w:r>
      <w:r w:rsidR="00700C5B">
        <w:t xml:space="preserve">presuppositions of their </w:t>
      </w:r>
      <w:hyperlink w:anchor="_Hellenism_72" w:history="1">
        <w:r w:rsidR="00700C5B" w:rsidRPr="00A42C0F">
          <w:rPr>
            <w:rStyle w:val="Hyperlink"/>
            <w:rFonts w:ascii="New Century Schlbk" w:hAnsi="New Century Schlbk"/>
          </w:rPr>
          <w:t>Hellenistic</w:t>
        </w:r>
      </w:hyperlink>
      <w:r w:rsidR="00700C5B">
        <w:t xml:space="preserve"> milieu</w:t>
      </w:r>
      <w:r w:rsidR="00EF5B50">
        <w:t>, not</w:t>
      </w:r>
      <w:r w:rsidR="00207CE8">
        <w:t xml:space="preserve"> all </w:t>
      </w:r>
      <w:r w:rsidR="00700C5B">
        <w:t>of them</w:t>
      </w:r>
      <w:r w:rsidR="00207CE8">
        <w:t xml:space="preserve"> were so desperate </w:t>
      </w:r>
      <w:r w:rsidR="00EF5B50">
        <w:t xml:space="preserve">as </w:t>
      </w:r>
      <w:hyperlink w:anchor="_Origen_(c._185_44" w:history="1">
        <w:r w:rsidR="00EF5B50" w:rsidRPr="00BF2E15">
          <w:rPr>
            <w:rStyle w:val="Hyperlink"/>
            <w:rFonts w:ascii="New Century Schlbk" w:hAnsi="New Century Schlbk"/>
          </w:rPr>
          <w:t>Origen</w:t>
        </w:r>
      </w:hyperlink>
      <w:r w:rsidR="00EF5B50">
        <w:t xml:space="preserve"> </w:t>
      </w:r>
      <w:r w:rsidR="00207CE8">
        <w:t xml:space="preserve">to find a rationale for </w:t>
      </w:r>
      <w:hyperlink w:anchor="_Infant_Baptism_59" w:history="1">
        <w:r w:rsidR="00207CE8" w:rsidRPr="00E47FA9">
          <w:rPr>
            <w:rStyle w:val="Hyperlink"/>
            <w:rFonts w:ascii="New Century Schlbk" w:hAnsi="New Century Schlbk"/>
          </w:rPr>
          <w:t>infant baptism</w:t>
        </w:r>
      </w:hyperlink>
      <w:r w:rsidR="00207CE8">
        <w:t xml:space="preserve">. A generation </w:t>
      </w:r>
      <w:r w:rsidR="00EF5B50">
        <w:t xml:space="preserve">before </w:t>
      </w:r>
      <w:r w:rsidR="00232C78" w:rsidRPr="0092439D">
        <w:rPr>
          <w:rFonts w:ascii="Times" w:hAnsi="Times"/>
        </w:rPr>
        <w:t>[[@Page:</w:t>
      </w:r>
      <w:r w:rsidR="00232C78">
        <w:rPr>
          <w:rFonts w:ascii="Times" w:hAnsi="Times"/>
        </w:rPr>
        <w:t>339</w:t>
      </w:r>
      <w:r w:rsidR="00232C78" w:rsidRPr="0092439D">
        <w:rPr>
          <w:rFonts w:ascii="Times" w:hAnsi="Times"/>
        </w:rPr>
        <w:t>]]</w:t>
      </w:r>
      <w:hyperlink w:anchor="_Origen_(c._185_45" w:history="1">
        <w:r w:rsidR="00EF5B50" w:rsidRPr="00BF2E15">
          <w:rPr>
            <w:rStyle w:val="Hyperlink"/>
            <w:rFonts w:ascii="New Century Schlbk" w:hAnsi="New Century Schlbk"/>
          </w:rPr>
          <w:t>Origen</w:t>
        </w:r>
      </w:hyperlink>
      <w:r w:rsidR="00207CE8">
        <w:t xml:space="preserve">, </w:t>
      </w:r>
      <w:hyperlink w:anchor="_Tertullian_of_Carthage_63" w:history="1">
        <w:r w:rsidR="002166E5" w:rsidRPr="007735D8">
          <w:rPr>
            <w:rStyle w:val="Hyperlink"/>
            <w:rFonts w:ascii="New Century Schlbk" w:hAnsi="New Century Schlbk"/>
            <w:noProof/>
          </w:rPr>
          <w:t>Tertullian</w:t>
        </w:r>
        <w:r w:rsidR="00F54841" w:rsidRPr="007735D8">
          <w:rPr>
            <w:rStyle w:val="Hyperlink"/>
            <w:rFonts w:ascii="New Century Schlbk" w:hAnsi="New Century Schlbk"/>
            <w:noProof/>
          </w:rPr>
          <w:t xml:space="preserve"> </w:t>
        </w:r>
        <w:r w:rsidR="00887BCB" w:rsidRPr="007735D8">
          <w:rPr>
            <w:rStyle w:val="Hyperlink"/>
            <w:rFonts w:ascii="New Century Schlbk" w:hAnsi="New Century Schlbk"/>
            <w:noProof/>
          </w:rPr>
          <w:t>of Carthage</w:t>
        </w:r>
      </w:hyperlink>
      <w:r w:rsidR="00887BCB">
        <w:rPr>
          <w:noProof/>
        </w:rPr>
        <w:t xml:space="preserve"> </w:t>
      </w:r>
      <w:r w:rsidR="00F54841">
        <w:rPr>
          <w:noProof/>
        </w:rPr>
        <w:t xml:space="preserve">(c. </w:t>
      </w:r>
      <w:r w:rsidR="00E44451" w:rsidRPr="00E44451">
        <w:rPr>
          <w:smallCaps/>
          <w:noProof/>
        </w:rPr>
        <w:t xml:space="preserve">ad </w:t>
      </w:r>
      <w:r w:rsidR="00F54841">
        <w:rPr>
          <w:noProof/>
        </w:rPr>
        <w:t>200)</w:t>
      </w:r>
      <w:r w:rsidR="002166E5">
        <w:rPr>
          <w:noProof/>
        </w:rPr>
        <w:t xml:space="preserve">, in spite of his </w:t>
      </w:r>
      <w:hyperlink w:anchor="_Mystical_80"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2166E5">
        <w:rPr>
          <w:noProof/>
        </w:rPr>
        <w:t>view of baptismal water, resisted the baptism of children, urging parents</w:t>
      </w:r>
      <w:r w:rsidR="00F54841">
        <w:rPr>
          <w:noProof/>
        </w:rPr>
        <w:t xml:space="preserve"> and “sponsors”</w:t>
      </w:r>
      <w:r w:rsidR="002166E5">
        <w:rPr>
          <w:noProof/>
        </w:rPr>
        <w:t xml:space="preserve"> to </w:t>
      </w:r>
      <w:r w:rsidR="00F54841">
        <w:rPr>
          <w:noProof/>
        </w:rPr>
        <w:t>wait until the candidates for baptism had “become able to know Christ” and themselves “ask for salvation.”</w:t>
      </w:r>
      <w:r w:rsidR="00F54841">
        <w:rPr>
          <w:rStyle w:val="FootnoteReference"/>
          <w:noProof/>
        </w:rPr>
        <w:footnoteReference w:id="661"/>
      </w:r>
      <w:r w:rsidR="00F54841">
        <w:rPr>
          <w:noProof/>
        </w:rPr>
        <w:t xml:space="preserve"> </w:t>
      </w:r>
      <w:r w:rsidR="00DC6F70">
        <w:rPr>
          <w:noProof/>
        </w:rPr>
        <w:t>P</w:t>
      </w:r>
      <w:r w:rsidR="00F54841">
        <w:rPr>
          <w:noProof/>
        </w:rPr>
        <w:t>arents</w:t>
      </w:r>
      <w:r w:rsidR="00DC6F70">
        <w:rPr>
          <w:noProof/>
        </w:rPr>
        <w:t xml:space="preserve"> of </w:t>
      </w:r>
      <w:hyperlink w:anchor="_Tertullian_of_Carthage_64" w:history="1">
        <w:r w:rsidR="00DC6F70" w:rsidRPr="007735D8">
          <w:rPr>
            <w:rStyle w:val="Hyperlink"/>
            <w:rFonts w:ascii="New Century Schlbk" w:hAnsi="New Century Schlbk"/>
            <w:noProof/>
          </w:rPr>
          <w:t>Tertullian’s</w:t>
        </w:r>
      </w:hyperlink>
      <w:r w:rsidR="00DC6F70">
        <w:rPr>
          <w:noProof/>
        </w:rPr>
        <w:t xml:space="preserve"> day</w:t>
      </w:r>
      <w:r w:rsidR="00F54841">
        <w:rPr>
          <w:noProof/>
        </w:rPr>
        <w:t xml:space="preserve"> </w:t>
      </w:r>
      <w:r w:rsidR="003F159A">
        <w:rPr>
          <w:noProof/>
        </w:rPr>
        <w:t>ask</w:t>
      </w:r>
      <w:r w:rsidR="00DC6F70">
        <w:rPr>
          <w:noProof/>
        </w:rPr>
        <w:t>ed</w:t>
      </w:r>
      <w:r w:rsidR="003F159A">
        <w:rPr>
          <w:noProof/>
        </w:rPr>
        <w:t xml:space="preserve"> </w:t>
      </w:r>
      <w:r w:rsidR="00A36C49">
        <w:rPr>
          <w:noProof/>
        </w:rPr>
        <w:t>that</w:t>
      </w:r>
      <w:r w:rsidR="003F159A">
        <w:rPr>
          <w:noProof/>
        </w:rPr>
        <w:t xml:space="preserve"> their children be baptized, and </w:t>
      </w:r>
      <w:r w:rsidR="00EF5B50">
        <w:rPr>
          <w:noProof/>
        </w:rPr>
        <w:t>I find it</w:t>
      </w:r>
      <w:r w:rsidR="00DC6F70">
        <w:rPr>
          <w:noProof/>
        </w:rPr>
        <w:t xml:space="preserve"> interesting that </w:t>
      </w:r>
      <w:r w:rsidR="003F159A">
        <w:rPr>
          <w:noProof/>
        </w:rPr>
        <w:t>when the clergy hesitated to comply,</w:t>
      </w:r>
      <w:r w:rsidR="00F54841">
        <w:rPr>
          <w:noProof/>
        </w:rPr>
        <w:t xml:space="preserve"> </w:t>
      </w:r>
      <w:r w:rsidR="003F159A">
        <w:rPr>
          <w:noProof/>
        </w:rPr>
        <w:t xml:space="preserve">the </w:t>
      </w:r>
      <w:r w:rsidR="00A36C49">
        <w:rPr>
          <w:noProof/>
        </w:rPr>
        <w:t xml:space="preserve">insistent </w:t>
      </w:r>
      <w:r w:rsidR="003F159A">
        <w:rPr>
          <w:noProof/>
        </w:rPr>
        <w:t xml:space="preserve">parents </w:t>
      </w:r>
      <w:r w:rsidR="00F54841">
        <w:rPr>
          <w:noProof/>
        </w:rPr>
        <w:t xml:space="preserve">put forward </w:t>
      </w:r>
      <w:r w:rsidR="00F54841" w:rsidRPr="00DC6F70">
        <w:rPr>
          <w:i/>
          <w:noProof/>
        </w:rPr>
        <w:t>the same arguments</w:t>
      </w:r>
      <w:r w:rsidR="00F54841">
        <w:rPr>
          <w:noProof/>
        </w:rPr>
        <w:t xml:space="preserve"> </w:t>
      </w:r>
      <w:r w:rsidR="00887BCB">
        <w:rPr>
          <w:noProof/>
        </w:rPr>
        <w:t>that</w:t>
      </w:r>
      <w:r w:rsidR="00F54841">
        <w:rPr>
          <w:noProof/>
        </w:rPr>
        <w:t xml:space="preserve"> </w:t>
      </w:r>
      <w:hyperlink w:anchor="_Infant_Baptism_106" w:history="1">
        <w:r w:rsidR="00F54841" w:rsidRPr="00B10CD3">
          <w:rPr>
            <w:rStyle w:val="Hyperlink"/>
            <w:rFonts w:ascii="New Century Schlbk" w:hAnsi="New Century Schlbk"/>
            <w:noProof/>
          </w:rPr>
          <w:t>paedobaptists</w:t>
        </w:r>
      </w:hyperlink>
      <w:r w:rsidR="00F54841">
        <w:rPr>
          <w:noProof/>
        </w:rPr>
        <w:t xml:space="preserve"> </w:t>
      </w:r>
      <w:r w:rsidR="00887BCB">
        <w:rPr>
          <w:noProof/>
        </w:rPr>
        <w:t xml:space="preserve">still </w:t>
      </w:r>
      <w:r w:rsidR="003F159A">
        <w:rPr>
          <w:noProof/>
        </w:rPr>
        <w:t>employ</w:t>
      </w:r>
      <w:r w:rsidR="00887BCB">
        <w:rPr>
          <w:noProof/>
        </w:rPr>
        <w:t>. People remind</w:t>
      </w:r>
      <w:r w:rsidR="00DC6F70">
        <w:rPr>
          <w:noProof/>
        </w:rPr>
        <w:t>ed</w:t>
      </w:r>
      <w:r w:rsidR="00887BCB">
        <w:rPr>
          <w:noProof/>
        </w:rPr>
        <w:t xml:space="preserve"> </w:t>
      </w:r>
      <w:hyperlink w:anchor="_Tertullian_of_Carthage_65" w:history="1">
        <w:r w:rsidR="00887BCB" w:rsidRPr="007735D8">
          <w:rPr>
            <w:rStyle w:val="Hyperlink"/>
            <w:rFonts w:ascii="New Century Schlbk" w:hAnsi="New Century Schlbk"/>
            <w:noProof/>
          </w:rPr>
          <w:t>Tertullian</w:t>
        </w:r>
      </w:hyperlink>
      <w:r w:rsidR="00887BCB">
        <w:rPr>
          <w:noProof/>
        </w:rPr>
        <w:t xml:space="preserve"> that Jesus had said </w:t>
      </w:r>
      <w:r w:rsidR="00582847">
        <w:rPr>
          <w:noProof/>
        </w:rPr>
        <w:t>of</w:t>
      </w:r>
      <w:r w:rsidR="00887BCB">
        <w:rPr>
          <w:noProof/>
        </w:rPr>
        <w:t xml:space="preserve"> little children, “Forbid them not to come to me,” and so </w:t>
      </w:r>
      <w:hyperlink w:anchor="_Tertullian_of_Carthage_66" w:history="1">
        <w:r w:rsidR="00887BCB" w:rsidRPr="007735D8">
          <w:rPr>
            <w:rStyle w:val="Hyperlink"/>
            <w:rFonts w:ascii="New Century Schlbk" w:hAnsi="New Century Schlbk"/>
            <w:noProof/>
          </w:rPr>
          <w:t>Tertullian</w:t>
        </w:r>
      </w:hyperlink>
      <w:r w:rsidR="00887BCB">
        <w:rPr>
          <w:noProof/>
        </w:rPr>
        <w:t xml:space="preserve"> was compelled to respond, “Let them ‘come,’ then, while they are growing up; let them ‘come’ while they are learning, while they are learning wither to come….” </w:t>
      </w:r>
    </w:p>
    <w:p w14:paraId="39D3C8E6" w14:textId="6A1111C5" w:rsidR="00690C33" w:rsidRPr="00D048AF" w:rsidRDefault="00DC6F70" w:rsidP="00C53B38">
      <w:pPr>
        <w:rPr>
          <w:noProof/>
        </w:rPr>
      </w:pPr>
      <w:r>
        <w:rPr>
          <w:noProof/>
        </w:rPr>
        <w:tab/>
        <w:t xml:space="preserve">In view of </w:t>
      </w:r>
      <w:hyperlink w:anchor="_Tertullian_of_Carthage_67" w:history="1">
        <w:r w:rsidRPr="007735D8">
          <w:rPr>
            <w:rStyle w:val="Hyperlink"/>
            <w:rFonts w:ascii="New Century Schlbk" w:hAnsi="New Century Schlbk"/>
            <w:noProof/>
          </w:rPr>
          <w:t>Tertullian’s</w:t>
        </w:r>
      </w:hyperlink>
      <w:r>
        <w:rPr>
          <w:noProof/>
        </w:rPr>
        <w:t xml:space="preserve"> resistance to </w:t>
      </w:r>
      <w:hyperlink w:anchor="_Infant_Baptism_60" w:history="1">
        <w:r w:rsidRPr="000522B4">
          <w:rPr>
            <w:rStyle w:val="Hyperlink"/>
            <w:rFonts w:ascii="New Century Schlbk" w:hAnsi="New Century Schlbk"/>
            <w:noProof/>
          </w:rPr>
          <w:t>infant baptism</w:t>
        </w:r>
      </w:hyperlink>
      <w:r>
        <w:rPr>
          <w:noProof/>
        </w:rPr>
        <w:t>, it should not surprise us that</w:t>
      </w:r>
      <w:r w:rsidR="00AB4952">
        <w:rPr>
          <w:noProof/>
        </w:rPr>
        <w:t xml:space="preserve"> </w:t>
      </w:r>
      <w:r>
        <w:rPr>
          <w:noProof/>
        </w:rPr>
        <w:t xml:space="preserve">though he </w:t>
      </w:r>
      <w:r w:rsidR="00AB4952">
        <w:rPr>
          <w:noProof/>
        </w:rPr>
        <w:t xml:space="preserve">had a strong sense of natural man’s fallen state, </w:t>
      </w:r>
      <w:r w:rsidR="00E37161">
        <w:rPr>
          <w:noProof/>
        </w:rPr>
        <w:t>he</w:t>
      </w:r>
      <w:r w:rsidR="00AB4952">
        <w:rPr>
          <w:noProof/>
        </w:rPr>
        <w:t xml:space="preserve"> never quite articulated a</w:t>
      </w:r>
      <w:r w:rsidR="00E37161">
        <w:rPr>
          <w:noProof/>
        </w:rPr>
        <w:t xml:space="preserve"> theory</w:t>
      </w:r>
      <w:r w:rsidR="00AB4952">
        <w:rPr>
          <w:noProof/>
        </w:rPr>
        <w:t xml:space="preserve"> of </w:t>
      </w:r>
      <w:hyperlink w:anchor="_Original_Sin_42" w:history="1">
        <w:r w:rsidR="00AB4952" w:rsidRPr="00DA5A7A">
          <w:rPr>
            <w:rStyle w:val="Hyperlink"/>
            <w:rFonts w:ascii="New Century Schlbk" w:hAnsi="New Century Schlbk"/>
            <w:noProof/>
          </w:rPr>
          <w:t>original sin</w:t>
        </w:r>
      </w:hyperlink>
      <w:r w:rsidR="00AB4952">
        <w:rPr>
          <w:noProof/>
        </w:rPr>
        <w:t>.</w:t>
      </w:r>
      <w:r w:rsidR="00AB4952">
        <w:rPr>
          <w:rStyle w:val="FootnoteReference"/>
          <w:noProof/>
        </w:rPr>
        <w:footnoteReference w:id="662"/>
      </w:r>
      <w:r w:rsidR="00AB4952">
        <w:rPr>
          <w:noProof/>
        </w:rPr>
        <w:t xml:space="preserve"> </w:t>
      </w:r>
      <w:r w:rsidR="009865AD" w:rsidRPr="00303688">
        <w:rPr>
          <w:noProof/>
        </w:rPr>
        <w:t xml:space="preserve">Though the Roberts and Donaldson 1885 edition of </w:t>
      </w:r>
      <w:r w:rsidR="009865AD" w:rsidRPr="00303688">
        <w:rPr>
          <w:i/>
          <w:noProof/>
        </w:rPr>
        <w:t>The Ante-Nicene Fathers</w:t>
      </w:r>
      <w:r w:rsidR="009865AD" w:rsidRPr="00303688">
        <w:rPr>
          <w:noProof/>
        </w:rPr>
        <w:t xml:space="preserve"> credits him with speaking of “</w:t>
      </w:r>
      <w:hyperlink w:anchor="_Original_Sin_43" w:history="1">
        <w:r w:rsidR="009865AD" w:rsidRPr="00DA5A7A">
          <w:rPr>
            <w:rStyle w:val="Hyperlink"/>
            <w:rFonts w:ascii="New Century Schlbk" w:hAnsi="New Century Schlbk"/>
            <w:noProof/>
          </w:rPr>
          <w:t>original sin</w:t>
        </w:r>
      </w:hyperlink>
      <w:r w:rsidR="009865AD" w:rsidRPr="00303688">
        <w:rPr>
          <w:noProof/>
        </w:rPr>
        <w:t xml:space="preserve">,” in their heading of ch. </w:t>
      </w:r>
      <w:r w:rsidR="00166986">
        <w:rPr>
          <w:noProof/>
        </w:rPr>
        <w:t>41</w:t>
      </w:r>
      <w:r w:rsidR="009865AD" w:rsidRPr="00303688">
        <w:rPr>
          <w:noProof/>
        </w:rPr>
        <w:t xml:space="preserve"> of his “</w:t>
      </w:r>
      <w:r w:rsidR="006305E2">
        <w:rPr>
          <w:noProof/>
        </w:rPr>
        <w:t>[[</w:t>
      </w:r>
      <w:r w:rsidR="009865AD" w:rsidRPr="00303688">
        <w:rPr>
          <w:noProof/>
        </w:rPr>
        <w:t>Treatise On The Soul</w:t>
      </w:r>
      <w:r w:rsidR="006305E2">
        <w:rPr>
          <w:noProof/>
        </w:rPr>
        <w:t xml:space="preserve"> </w:t>
      </w:r>
      <w:r w:rsidR="006305E2" w:rsidRPr="006305E2">
        <w:rPr>
          <w:noProof/>
        </w:rPr>
        <w:t xml:space="preserve">&gt;&gt; </w:t>
      </w:r>
      <w:r w:rsidR="00CC0E54" w:rsidRPr="00CC0E54">
        <w:rPr>
          <w:noProof/>
        </w:rPr>
        <w:t>Tertullian</w:t>
      </w:r>
      <w:r w:rsidR="00CC0E54">
        <w:rPr>
          <w:noProof/>
        </w:rPr>
        <w:t>:</w:t>
      </w:r>
      <w:r w:rsidR="00CC0E54" w:rsidRPr="00CC0E54">
        <w:rPr>
          <w:noProof/>
        </w:rPr>
        <w:t>De</w:t>
      </w:r>
      <w:r w:rsidR="00CC0E54">
        <w:rPr>
          <w:noProof/>
        </w:rPr>
        <w:t xml:space="preserve"> </w:t>
      </w:r>
      <w:r w:rsidR="00CC0E54" w:rsidRPr="00CC0E54">
        <w:rPr>
          <w:noProof/>
        </w:rPr>
        <w:t>an.</w:t>
      </w:r>
      <w:r w:rsidR="00CC0E54">
        <w:rPr>
          <w:noProof/>
        </w:rPr>
        <w:t xml:space="preserve"> </w:t>
      </w:r>
      <w:r w:rsidR="00CC0E54" w:rsidRPr="00CC0E54">
        <w:rPr>
          <w:noProof/>
        </w:rPr>
        <w:t>41</w:t>
      </w:r>
      <w:r w:rsidR="006305E2" w:rsidRPr="006305E2">
        <w:rPr>
          <w:noProof/>
        </w:rPr>
        <w:t>]]</w:t>
      </w:r>
      <w:r w:rsidR="009865AD" w:rsidRPr="00303688">
        <w:rPr>
          <w:noProof/>
        </w:rPr>
        <w:t>,”</w:t>
      </w:r>
      <w:r w:rsidR="00D048AF" w:rsidRPr="00303688">
        <w:rPr>
          <w:rStyle w:val="FootnoteReference"/>
          <w:noProof/>
        </w:rPr>
        <w:footnoteReference w:id="663"/>
      </w:r>
      <w:r w:rsidR="00303688">
        <w:rPr>
          <w:noProof/>
        </w:rPr>
        <w:t xml:space="preserve"> in this chapter</w:t>
      </w:r>
      <w:r w:rsidR="00A70511" w:rsidRPr="00303688">
        <w:rPr>
          <w:noProof/>
        </w:rPr>
        <w:t xml:space="preserve"> </w:t>
      </w:r>
      <w:hyperlink w:anchor="_Tertullian_of_Carthage_68" w:history="1">
        <w:r w:rsidR="00A70511" w:rsidRPr="007735D8">
          <w:rPr>
            <w:rStyle w:val="Hyperlink"/>
            <w:rFonts w:ascii="New Century Schlbk" w:hAnsi="New Century Schlbk"/>
            <w:noProof/>
          </w:rPr>
          <w:t>Tertullian</w:t>
        </w:r>
      </w:hyperlink>
      <w:r w:rsidR="00A70511" w:rsidRPr="00303688">
        <w:rPr>
          <w:noProof/>
        </w:rPr>
        <w:t xml:space="preserve"> </w:t>
      </w:r>
      <w:r w:rsidR="00303688">
        <w:rPr>
          <w:noProof/>
        </w:rPr>
        <w:t xml:space="preserve">only </w:t>
      </w:r>
      <w:r w:rsidR="009865AD" w:rsidRPr="00303688">
        <w:rPr>
          <w:noProof/>
        </w:rPr>
        <w:t>wrote about</w:t>
      </w:r>
      <w:r w:rsidR="00A70511" w:rsidRPr="00303688">
        <w:rPr>
          <w:noProof/>
        </w:rPr>
        <w:t xml:space="preserve"> the “corruption of our nature” </w:t>
      </w:r>
      <w:r w:rsidR="00F04D51" w:rsidRPr="00303688">
        <w:rPr>
          <w:noProof/>
        </w:rPr>
        <w:t>by the devil,</w:t>
      </w:r>
      <w:r w:rsidR="00A70511" w:rsidRPr="00303688">
        <w:rPr>
          <w:noProof/>
        </w:rPr>
        <w:t xml:space="preserve"> a</w:t>
      </w:r>
      <w:r w:rsidR="00F04D51" w:rsidRPr="00303688">
        <w:rPr>
          <w:noProof/>
        </w:rPr>
        <w:t xml:space="preserve"> corruption</w:t>
      </w:r>
      <w:r w:rsidR="00A70511" w:rsidRPr="00303688">
        <w:rPr>
          <w:noProof/>
        </w:rPr>
        <w:t xml:space="preserve"> which obscures the divine deposit of good in man but </w:t>
      </w:r>
      <w:r w:rsidR="00955529" w:rsidRPr="00303688">
        <w:rPr>
          <w:noProof/>
        </w:rPr>
        <w:t xml:space="preserve">does </w:t>
      </w:r>
      <w:r w:rsidR="00A70511" w:rsidRPr="00303688">
        <w:rPr>
          <w:noProof/>
        </w:rPr>
        <w:t>not extinguish</w:t>
      </w:r>
      <w:r w:rsidR="00955529" w:rsidRPr="00303688">
        <w:rPr>
          <w:noProof/>
        </w:rPr>
        <w:t xml:space="preserve"> it</w:t>
      </w:r>
      <w:r w:rsidR="00A70511" w:rsidRPr="00303688">
        <w:rPr>
          <w:noProof/>
        </w:rPr>
        <w:t>.</w:t>
      </w:r>
      <w:r w:rsidR="00003EE6">
        <w:rPr>
          <w:noProof/>
        </w:rPr>
        <w:t xml:space="preserve"> </w:t>
      </w:r>
      <w:r w:rsidR="009865AD">
        <w:rPr>
          <w:noProof/>
        </w:rPr>
        <w:t>Apparently</w:t>
      </w:r>
      <w:r w:rsidR="00003EE6">
        <w:rPr>
          <w:noProof/>
        </w:rPr>
        <w:t xml:space="preserve"> then, while </w:t>
      </w:r>
      <w:hyperlink w:anchor="_Tertullian_of_Carthage_69" w:history="1">
        <w:r w:rsidR="00003EE6" w:rsidRPr="007735D8">
          <w:rPr>
            <w:rStyle w:val="Hyperlink"/>
            <w:rFonts w:ascii="New Century Schlbk" w:hAnsi="New Century Schlbk"/>
            <w:noProof/>
          </w:rPr>
          <w:t>Tertullian</w:t>
        </w:r>
      </w:hyperlink>
      <w:r w:rsidR="00003EE6">
        <w:rPr>
          <w:noProof/>
        </w:rPr>
        <w:t xml:space="preserve"> and others in the </w:t>
      </w:r>
      <w:hyperlink w:anchor="_Subapostolic_Period_12" w:history="1">
        <w:r w:rsidR="00003EE6" w:rsidRPr="00F255A5">
          <w:rPr>
            <w:rStyle w:val="Hyperlink"/>
            <w:rFonts w:ascii="New Century Schlbk" w:hAnsi="New Century Schlbk"/>
            <w:noProof/>
          </w:rPr>
          <w:t>subapostolic</w:t>
        </w:r>
      </w:hyperlink>
      <w:r w:rsidR="00003EE6">
        <w:rPr>
          <w:noProof/>
        </w:rPr>
        <w:t xml:space="preserve"> church rightly understood that human beings are corrupt from birth and that the corruption </w:t>
      </w:r>
      <w:r w:rsidR="001D3BE6">
        <w:rPr>
          <w:noProof/>
        </w:rPr>
        <w:t>roots back to the time of human</w:t>
      </w:r>
      <w:r w:rsidR="00003EE6">
        <w:rPr>
          <w:noProof/>
        </w:rPr>
        <w:t xml:space="preserve"> origin, they did not speak of any such </w:t>
      </w:r>
      <w:r w:rsidR="00003EE6" w:rsidRPr="00003EE6">
        <w:rPr>
          <w:i/>
          <w:noProof/>
        </w:rPr>
        <w:t>thing</w:t>
      </w:r>
      <w:r w:rsidR="00503E49">
        <w:rPr>
          <w:noProof/>
        </w:rPr>
        <w:t xml:space="preserve"> as “</w:t>
      </w:r>
      <w:hyperlink w:anchor="_Original_Sin_44" w:history="1">
        <w:r w:rsidR="00503E49" w:rsidRPr="00DA5A7A">
          <w:rPr>
            <w:rStyle w:val="Hyperlink"/>
            <w:rFonts w:ascii="New Century Schlbk" w:hAnsi="New Century Schlbk"/>
            <w:noProof/>
          </w:rPr>
          <w:t>original sin</w:t>
        </w:r>
      </w:hyperlink>
      <w:r w:rsidR="00003EE6">
        <w:rPr>
          <w:noProof/>
        </w:rPr>
        <w:t>”</w:t>
      </w:r>
      <w:r w:rsidR="00503E49">
        <w:rPr>
          <w:noProof/>
        </w:rPr>
        <w:t xml:space="preserve"> — until </w:t>
      </w:r>
      <w:hyperlink w:anchor="_Origen_(c._185_46" w:history="1">
        <w:r w:rsidR="00503E49" w:rsidRPr="00BF2E15">
          <w:rPr>
            <w:rStyle w:val="Hyperlink"/>
            <w:rFonts w:ascii="New Century Schlbk" w:hAnsi="New Century Schlbk"/>
            <w:noProof/>
          </w:rPr>
          <w:t>Origen</w:t>
        </w:r>
      </w:hyperlink>
      <w:r w:rsidR="00503E49" w:rsidRPr="001D3BE6">
        <w:rPr>
          <w:noProof/>
        </w:rPr>
        <w:t>.</w:t>
      </w:r>
    </w:p>
    <w:p w14:paraId="55038877" w14:textId="71570F68" w:rsidR="00172890" w:rsidRPr="00E37161" w:rsidRDefault="00690C33" w:rsidP="00172890">
      <w:pPr>
        <w:rPr>
          <w:color w:val="0000FF"/>
        </w:rPr>
      </w:pPr>
      <w:r>
        <w:rPr>
          <w:noProof/>
        </w:rPr>
        <w:tab/>
      </w:r>
      <w:hyperlink w:anchor="_Origen_(c._185_47" w:history="1">
        <w:r w:rsidR="00E7605D" w:rsidRPr="00BF2E15">
          <w:rPr>
            <w:rStyle w:val="Hyperlink"/>
            <w:rFonts w:ascii="New Century Schlbk" w:hAnsi="New Century Schlbk"/>
          </w:rPr>
          <w:t>Origen’s</w:t>
        </w:r>
      </w:hyperlink>
      <w:r w:rsidR="00E7605D" w:rsidRPr="00E7605D">
        <w:t xml:space="preserve"> writings record the earliest </w:t>
      </w:r>
      <w:r w:rsidR="00172890">
        <w:t xml:space="preserve">use of the </w:t>
      </w:r>
      <w:r w:rsidR="00172890" w:rsidRPr="00172890">
        <w:rPr>
          <w:i/>
        </w:rPr>
        <w:t>idea</w:t>
      </w:r>
      <w:r w:rsidR="00172890">
        <w:t xml:space="preserve"> of “</w:t>
      </w:r>
      <w:hyperlink w:anchor="_Original_Sin_45" w:history="1">
        <w:r w:rsidR="00172890" w:rsidRPr="00DA5A7A">
          <w:rPr>
            <w:rStyle w:val="Hyperlink"/>
            <w:rFonts w:ascii="New Century Schlbk" w:hAnsi="New Century Schlbk"/>
          </w:rPr>
          <w:t>original sin</w:t>
        </w:r>
      </w:hyperlink>
      <w:r w:rsidR="00172890">
        <w:t>,</w:t>
      </w:r>
      <w:r w:rsidR="00E7605D" w:rsidRPr="00E7605D">
        <w:t>”</w:t>
      </w:r>
      <w:r w:rsidR="00172890">
        <w:t xml:space="preserve"> </w:t>
      </w:r>
      <w:r w:rsidR="00503E49">
        <w:t xml:space="preserve">even </w:t>
      </w:r>
      <w:r w:rsidR="00172890">
        <w:t>if not the exact phrase.</w:t>
      </w:r>
      <w:r w:rsidR="00D06699">
        <w:t xml:space="preserve"> Very soon after </w:t>
      </w:r>
      <w:hyperlink w:anchor="_Origen_(c._185_48" w:history="1">
        <w:r w:rsidR="00D06699" w:rsidRPr="00BF2E15">
          <w:rPr>
            <w:rStyle w:val="Hyperlink"/>
            <w:rFonts w:ascii="New Century Schlbk" w:hAnsi="New Century Schlbk"/>
          </w:rPr>
          <w:t>Origen</w:t>
        </w:r>
      </w:hyperlink>
      <w:r w:rsidR="00D06699">
        <w:t>,</w:t>
      </w:r>
      <w:r w:rsidR="00172890" w:rsidRPr="00172890">
        <w:t xml:space="preserve"> </w:t>
      </w:r>
      <w:hyperlink w:anchor="_Victorinus,_Marius_(C." w:history="1">
        <w:r w:rsidR="00FB662A" w:rsidRPr="00EB2C05">
          <w:rPr>
            <w:rStyle w:val="Hyperlink"/>
            <w:rFonts w:ascii="New Century Schlbk" w:hAnsi="New Century Schlbk"/>
          </w:rPr>
          <w:t>Victorinus</w:t>
        </w:r>
      </w:hyperlink>
      <w:r w:rsidR="00FB662A">
        <w:t xml:space="preserve">, </w:t>
      </w:r>
      <w:r w:rsidR="00FB662A" w:rsidRPr="00FB662A">
        <w:t xml:space="preserve">in his </w:t>
      </w:r>
      <w:r w:rsidR="00FB662A">
        <w:t xml:space="preserve">commentary on the Revelation (c. </w:t>
      </w:r>
      <w:r w:rsidR="00E44451" w:rsidRPr="00E44451">
        <w:rPr>
          <w:smallCaps/>
        </w:rPr>
        <w:t xml:space="preserve">ad </w:t>
      </w:r>
      <w:r w:rsidR="00FB662A">
        <w:t>300)</w:t>
      </w:r>
      <w:r w:rsidR="00D06699">
        <w:t xml:space="preserve">, </w:t>
      </w:r>
      <w:r w:rsidR="00BA058D">
        <w:t>may refer to</w:t>
      </w:r>
      <w:r w:rsidR="00FB662A">
        <w:t xml:space="preserve"> </w:t>
      </w:r>
      <w:r w:rsidR="00FB662A" w:rsidRPr="00136584">
        <w:t>“</w:t>
      </w:r>
      <w:hyperlink w:anchor="_Original_Sin_46" w:history="1">
        <w:r w:rsidR="00FB662A" w:rsidRPr="00DA5A7A">
          <w:rPr>
            <w:rStyle w:val="Hyperlink"/>
            <w:rFonts w:ascii="New Century Schlbk" w:hAnsi="New Century Schlbk"/>
          </w:rPr>
          <w:t>original sin</w:t>
        </w:r>
      </w:hyperlink>
      <w:r w:rsidR="00BA058D">
        <w:t>”</w:t>
      </w:r>
      <w:r w:rsidR="00FB662A" w:rsidRPr="00136584">
        <w:t xml:space="preserve"> </w:t>
      </w:r>
      <w:r w:rsidR="00BA058D">
        <w:t xml:space="preserve">with the </w:t>
      </w:r>
      <w:r w:rsidR="00232C78" w:rsidRPr="0092439D">
        <w:rPr>
          <w:rFonts w:ascii="Times" w:hAnsi="Times"/>
        </w:rPr>
        <w:t>[[@Page:</w:t>
      </w:r>
      <w:r w:rsidR="00232C78">
        <w:rPr>
          <w:rFonts w:ascii="Times" w:hAnsi="Times"/>
        </w:rPr>
        <w:t>340</w:t>
      </w:r>
      <w:r w:rsidR="00232C78" w:rsidRPr="0092439D">
        <w:rPr>
          <w:rFonts w:ascii="Times" w:hAnsi="Times"/>
        </w:rPr>
        <w:t>]]</w:t>
      </w:r>
      <w:r w:rsidR="00BA058D">
        <w:t xml:space="preserve">words </w:t>
      </w:r>
      <w:r w:rsidR="00FB662A" w:rsidRPr="001D3E11">
        <w:rPr>
          <w:i/>
        </w:rPr>
        <w:t>peccatum pristinum</w:t>
      </w:r>
      <w:r w:rsidR="00BA058D">
        <w:t xml:space="preserve"> (not with</w:t>
      </w:r>
      <w:r w:rsidR="00BA058D" w:rsidRPr="00BA058D">
        <w:t xml:space="preserve"> </w:t>
      </w:r>
      <w:r w:rsidR="00BA058D">
        <w:t xml:space="preserve">the phrase later coined by </w:t>
      </w:r>
      <w:hyperlink w:anchor="_Augustine_Of_Hippo_67" w:history="1">
        <w:r w:rsidR="00BA058D" w:rsidRPr="009E1441">
          <w:rPr>
            <w:rStyle w:val="Hyperlink"/>
            <w:rFonts w:ascii="New Century Schlbk" w:hAnsi="New Century Schlbk"/>
          </w:rPr>
          <w:t>Augustine</w:t>
        </w:r>
      </w:hyperlink>
      <w:r w:rsidR="00BA058D">
        <w:t xml:space="preserve">, </w:t>
      </w:r>
      <w:r w:rsidR="00BA058D">
        <w:rPr>
          <w:i/>
        </w:rPr>
        <w:t>peccatum originale</w:t>
      </w:r>
      <w:r w:rsidR="00BA058D">
        <w:t>).</w:t>
      </w:r>
      <w:r w:rsidR="00FB662A">
        <w:t xml:space="preserve"> </w:t>
      </w:r>
      <w:hyperlink w:anchor="_Victorinus,_Marius_(C._1" w:history="1">
        <w:r w:rsidR="00BA058D" w:rsidRPr="00EB2C05">
          <w:rPr>
            <w:rStyle w:val="Hyperlink"/>
            <w:rFonts w:ascii="New Century Schlbk" w:hAnsi="New Century Schlbk"/>
          </w:rPr>
          <w:t>Victorinus</w:t>
        </w:r>
      </w:hyperlink>
      <w:r w:rsidR="00BA058D" w:rsidRPr="00D06699">
        <w:t xml:space="preserve"> </w:t>
      </w:r>
      <w:r w:rsidR="00BA058D">
        <w:t xml:space="preserve">speaks of a </w:t>
      </w:r>
      <w:r w:rsidR="00BA058D" w:rsidRPr="001D3E11">
        <w:rPr>
          <w:i/>
        </w:rPr>
        <w:t>peccatum pristinum</w:t>
      </w:r>
      <w:r w:rsidR="00BA058D" w:rsidRPr="00136584">
        <w:t xml:space="preserve"> </w:t>
      </w:r>
      <w:r w:rsidR="00BA058D">
        <w:t>“</w:t>
      </w:r>
      <w:r w:rsidR="00FB662A" w:rsidRPr="00136584">
        <w:t>which is taken away in baptism</w:t>
      </w:r>
      <w:r w:rsidR="00FB662A">
        <w:t>…</w:t>
      </w:r>
      <w:r w:rsidR="00D06699">
        <w:t>.</w:t>
      </w:r>
      <w:r w:rsidR="00FB662A" w:rsidRPr="00136584">
        <w:t>”</w:t>
      </w:r>
      <w:r w:rsidR="00FB662A">
        <w:rPr>
          <w:rStyle w:val="FootnoteReference"/>
        </w:rPr>
        <w:footnoteReference w:id="664"/>
      </w:r>
      <w:r w:rsidR="00FB662A">
        <w:t xml:space="preserve"> </w:t>
      </w:r>
      <w:r w:rsidR="00BA058D">
        <w:t xml:space="preserve">He </w:t>
      </w:r>
      <w:r w:rsidR="00D06699" w:rsidRPr="00D06699">
        <w:t>d</w:t>
      </w:r>
      <w:r w:rsidR="00C019B0">
        <w:t>id</w:t>
      </w:r>
      <w:r w:rsidR="00FB662A">
        <w:t xml:space="preserve"> not explain</w:t>
      </w:r>
      <w:r w:rsidR="00D06699">
        <w:t xml:space="preserve"> what he mean</w:t>
      </w:r>
      <w:r w:rsidR="00C019B0">
        <w:t>t</w:t>
      </w:r>
      <w:r w:rsidR="00D06699">
        <w:t xml:space="preserve"> by “</w:t>
      </w:r>
      <w:r w:rsidR="00BA058D" w:rsidRPr="001D3E11">
        <w:rPr>
          <w:i/>
        </w:rPr>
        <w:t>peccatum pristinum</w:t>
      </w:r>
      <w:r w:rsidR="00FB662A">
        <w:t>”</w:t>
      </w:r>
      <w:r w:rsidR="00D06699" w:rsidRPr="00D06699">
        <w:t xml:space="preserve"> </w:t>
      </w:r>
      <w:r w:rsidR="00D06699">
        <w:t>in the passage</w:t>
      </w:r>
      <w:r w:rsidR="00BA058D">
        <w:t xml:space="preserve"> where he used the phrase. Since</w:t>
      </w:r>
      <w:r w:rsidR="00FB662A">
        <w:t xml:space="preserve"> the Latin adjective </w:t>
      </w:r>
      <w:r w:rsidR="00FB662A">
        <w:rPr>
          <w:i/>
        </w:rPr>
        <w:t>pristinus</w:t>
      </w:r>
      <w:r w:rsidR="00FB662A">
        <w:t xml:space="preserve"> can mean simply </w:t>
      </w:r>
      <w:r w:rsidR="00FB662A">
        <w:rPr>
          <w:i/>
        </w:rPr>
        <w:t>former</w:t>
      </w:r>
      <w:r w:rsidR="00D06699">
        <w:t xml:space="preserve">, </w:t>
      </w:r>
      <w:hyperlink w:anchor="_Victorinus,_Marius_(C._2" w:history="1">
        <w:r w:rsidR="00D06699" w:rsidRPr="00EB2C05">
          <w:rPr>
            <w:rStyle w:val="Hyperlink"/>
            <w:rFonts w:ascii="New Century Schlbk" w:hAnsi="New Century Schlbk"/>
          </w:rPr>
          <w:t>Victorinus</w:t>
        </w:r>
      </w:hyperlink>
      <w:r w:rsidR="00D06699">
        <w:t xml:space="preserve"> </w:t>
      </w:r>
      <w:r w:rsidR="00BA058D">
        <w:t>may have</w:t>
      </w:r>
      <w:r w:rsidR="00D06699">
        <w:t xml:space="preserve"> only </w:t>
      </w:r>
      <w:r w:rsidR="00BA058D">
        <w:t xml:space="preserve">meant </w:t>
      </w:r>
      <w:r w:rsidR="00D06699">
        <w:t xml:space="preserve">that all of a person’s </w:t>
      </w:r>
      <w:r w:rsidR="00D06699" w:rsidRPr="0011466A">
        <w:rPr>
          <w:i/>
        </w:rPr>
        <w:t>antecedent</w:t>
      </w:r>
      <w:r w:rsidR="00D06699">
        <w:t xml:space="preserve"> sins are washed away in baptism.</w:t>
      </w:r>
      <w:r w:rsidR="00FB662A" w:rsidRPr="00D06699">
        <w:rPr>
          <w:rStyle w:val="FootnoteReference"/>
        </w:rPr>
        <w:footnoteReference w:id="665"/>
      </w:r>
      <w:r w:rsidR="00D06699">
        <w:t xml:space="preserve"> However, </w:t>
      </w:r>
      <w:r w:rsidR="00303688">
        <w:t>since</w:t>
      </w:r>
      <w:r w:rsidR="00D06699">
        <w:t xml:space="preserve"> </w:t>
      </w:r>
      <w:hyperlink w:anchor="_Victorinus,_Marius_(C._3" w:history="1">
        <w:r w:rsidR="00D06699" w:rsidRPr="00EB2C05">
          <w:rPr>
            <w:rStyle w:val="Hyperlink"/>
            <w:rFonts w:ascii="New Century Schlbk" w:hAnsi="New Century Schlbk"/>
          </w:rPr>
          <w:t>Victorinus</w:t>
        </w:r>
      </w:hyperlink>
      <w:r w:rsidR="00D06699">
        <w:t xml:space="preserve"> was especially influenced by </w:t>
      </w:r>
      <w:hyperlink w:anchor="_Origen_(c._185_49" w:history="1">
        <w:r w:rsidR="00D06699" w:rsidRPr="00BF2E15">
          <w:rPr>
            <w:rStyle w:val="Hyperlink"/>
            <w:rFonts w:ascii="New Century Schlbk" w:hAnsi="New Century Schlbk"/>
          </w:rPr>
          <w:t>Origen</w:t>
        </w:r>
      </w:hyperlink>
      <w:r w:rsidR="00D06699">
        <w:t>,</w:t>
      </w:r>
      <w:r w:rsidR="00D06699">
        <w:rPr>
          <w:rStyle w:val="FootnoteReference"/>
        </w:rPr>
        <w:footnoteReference w:id="666"/>
      </w:r>
      <w:r w:rsidR="00D06699">
        <w:t xml:space="preserve"> </w:t>
      </w:r>
      <w:r w:rsidR="00303688">
        <w:t>he may have refer</w:t>
      </w:r>
      <w:r w:rsidR="00D25442">
        <w:t>red</w:t>
      </w:r>
      <w:r w:rsidR="00303688">
        <w:t xml:space="preserve"> to </w:t>
      </w:r>
      <w:r w:rsidR="002C35CC">
        <w:t>a</w:t>
      </w:r>
      <w:r w:rsidR="00303688">
        <w:t xml:space="preserve"> primordial defilement in</w:t>
      </w:r>
      <w:r w:rsidR="00D06699">
        <w:t xml:space="preserve"> this passing reference. Be that as it may</w:t>
      </w:r>
      <w:r w:rsidR="00172890">
        <w:t>, let us take note:</w:t>
      </w:r>
      <w:r w:rsidR="00172890" w:rsidRPr="00624115">
        <w:t xml:space="preserve"> </w:t>
      </w:r>
      <w:r w:rsidR="004E7C26">
        <w:t>the</w:t>
      </w:r>
      <w:r w:rsidR="00D0236E">
        <w:t xml:space="preserve"> longstanding </w:t>
      </w:r>
      <w:hyperlink w:anchor="_Platonic_5" w:history="1">
        <w:r w:rsidR="00D0236E" w:rsidRPr="00120FCE">
          <w:rPr>
            <w:rStyle w:val="Hyperlink"/>
            <w:rFonts w:ascii="New Century Schlbk" w:hAnsi="New Century Schlbk"/>
          </w:rPr>
          <w:t>Platonic</w:t>
        </w:r>
      </w:hyperlink>
      <w:r w:rsidR="00C019B0">
        <w:t xml:space="preserve"> </w:t>
      </w:r>
      <w:r w:rsidR="00172890" w:rsidRPr="00C019B0">
        <w:rPr>
          <w:i/>
        </w:rPr>
        <w:t>idea</w:t>
      </w:r>
      <w:r w:rsidR="00172890">
        <w:t xml:space="preserve"> of </w:t>
      </w:r>
      <w:r w:rsidR="004E7C26">
        <w:t xml:space="preserve">guilt </w:t>
      </w:r>
      <w:r w:rsidR="00D0236E">
        <w:t xml:space="preserve">or defilement </w:t>
      </w:r>
      <w:r w:rsidR="004E7C26">
        <w:t>stemming from our origin</w:t>
      </w:r>
      <w:r w:rsidR="00C019B0">
        <w:t xml:space="preserve"> seems to have </w:t>
      </w:r>
      <w:r w:rsidR="00D0236E">
        <w:t>first made its way into the Christian community’s consciousness by way of</w:t>
      </w:r>
      <w:r w:rsidR="00C019B0">
        <w:t xml:space="preserve"> </w:t>
      </w:r>
      <w:r w:rsidR="00D0236E">
        <w:t>the writings of</w:t>
      </w:r>
      <w:r w:rsidR="00C019B0">
        <w:t xml:space="preserve"> </w:t>
      </w:r>
      <w:hyperlink w:anchor="_Origen_(c._185_50" w:history="1">
        <w:r w:rsidR="00C019B0" w:rsidRPr="00BF2E15">
          <w:rPr>
            <w:rStyle w:val="Hyperlink"/>
            <w:rFonts w:ascii="New Century Schlbk" w:hAnsi="New Century Schlbk"/>
          </w:rPr>
          <w:t>Origen</w:t>
        </w:r>
      </w:hyperlink>
      <w:r w:rsidR="00C019B0">
        <w:t>, and</w:t>
      </w:r>
      <w:r w:rsidR="00172890">
        <w:t xml:space="preserve"> </w:t>
      </w:r>
      <w:hyperlink w:anchor="_Origen_(c._185_51" w:history="1">
        <w:r w:rsidR="00D25442" w:rsidRPr="00BF2E15">
          <w:rPr>
            <w:rStyle w:val="Hyperlink"/>
            <w:rFonts w:ascii="New Century Schlbk" w:hAnsi="New Century Schlbk"/>
          </w:rPr>
          <w:t>Origen</w:t>
        </w:r>
      </w:hyperlink>
      <w:r w:rsidR="00C019B0">
        <w:t xml:space="preserve"> brought</w:t>
      </w:r>
      <w:r w:rsidR="007C0880">
        <w:t xml:space="preserve"> the</w:t>
      </w:r>
      <w:r w:rsidR="00C019B0">
        <w:t xml:space="preserve"> i</w:t>
      </w:r>
      <w:r w:rsidR="004E7C26">
        <w:t>dea</w:t>
      </w:r>
      <w:r w:rsidR="00C019B0">
        <w:t xml:space="preserve"> forward</w:t>
      </w:r>
      <w:r w:rsidR="00172890">
        <w:rPr>
          <w:i/>
        </w:rPr>
        <w:t xml:space="preserve"> to </w:t>
      </w:r>
      <w:r w:rsidR="001F3A60">
        <w:rPr>
          <w:i/>
        </w:rPr>
        <w:t>defend</w:t>
      </w:r>
      <w:r w:rsidR="00172890">
        <w:rPr>
          <w:i/>
        </w:rPr>
        <w:t xml:space="preserve"> the baptism of infants.</w:t>
      </w:r>
      <w:r w:rsidR="00D547BD" w:rsidRPr="00D547BD">
        <w:rPr>
          <w:rStyle w:val="FootnoteReference"/>
        </w:rPr>
        <w:footnoteReference w:id="667"/>
      </w:r>
    </w:p>
    <w:p w14:paraId="761A2079" w14:textId="1D69779B" w:rsidR="003F159A" w:rsidRDefault="00F0745A" w:rsidP="006F5A18">
      <w:pPr>
        <w:pStyle w:val="Heading2"/>
        <w:spacing w:before="360" w:after="240"/>
        <w:rPr>
          <w:noProof/>
        </w:rPr>
      </w:pPr>
      <w:bookmarkStart w:id="264" w:name="_Toc328148081"/>
      <w:r>
        <w:rPr>
          <w:noProof/>
        </w:rPr>
        <w:t xml:space="preserve">The </w:t>
      </w:r>
      <w:r w:rsidR="000C0A19">
        <w:rPr>
          <w:noProof/>
        </w:rPr>
        <w:t>Idea</w:t>
      </w:r>
      <w:r>
        <w:rPr>
          <w:noProof/>
        </w:rPr>
        <w:t xml:space="preserve"> Takes Shape</w:t>
      </w:r>
      <w:bookmarkEnd w:id="264"/>
    </w:p>
    <w:p w14:paraId="1CB223E3" w14:textId="38F46F75" w:rsidR="00DD7242" w:rsidRDefault="00635AFD" w:rsidP="0093467C">
      <w:hyperlink w:anchor="_Cyprian_Of_Carthage_8" w:history="1">
        <w:r w:rsidR="00926385" w:rsidRPr="00F01D99">
          <w:rPr>
            <w:rStyle w:val="Hyperlink"/>
            <w:rFonts w:ascii="New Century Schlbk" w:hAnsi="New Century Schlbk"/>
          </w:rPr>
          <w:t>Cyprian</w:t>
        </w:r>
      </w:hyperlink>
      <w:r w:rsidR="00926385">
        <w:t>,</w:t>
      </w:r>
      <w:r w:rsidR="00731E52">
        <w:t xml:space="preserve"> a contemporary of </w:t>
      </w:r>
      <w:hyperlink w:anchor="_Origen_(c._185_52" w:history="1">
        <w:r w:rsidR="00731E52" w:rsidRPr="00BF2E15">
          <w:rPr>
            <w:rStyle w:val="Hyperlink"/>
            <w:rFonts w:ascii="New Century Schlbk" w:hAnsi="New Century Schlbk"/>
          </w:rPr>
          <w:t>Origen</w:t>
        </w:r>
      </w:hyperlink>
      <w:r w:rsidR="00503E49">
        <w:t xml:space="preserve"> and a disciple of</w:t>
      </w:r>
      <w:r w:rsidR="00503E49" w:rsidRPr="00C5137E">
        <w:t xml:space="preserve"> </w:t>
      </w:r>
      <w:hyperlink w:anchor="_Tertullian_of_Carthage_70" w:history="1">
        <w:r w:rsidR="00505FCB" w:rsidRPr="007735D8">
          <w:rPr>
            <w:rStyle w:val="Hyperlink"/>
            <w:rFonts w:ascii="New Century Schlbk" w:hAnsi="New Century Schlbk"/>
          </w:rPr>
          <w:t>Tertullian</w:t>
        </w:r>
      </w:hyperlink>
      <w:r w:rsidR="00926385">
        <w:rPr>
          <w:color w:val="0000FF"/>
        </w:rPr>
        <w:t>,</w:t>
      </w:r>
      <w:r w:rsidR="00503E49">
        <w:t xml:space="preserve"> </w:t>
      </w:r>
      <w:r w:rsidR="00731E52">
        <w:t>stated what would soon become the underlying principle of the doctrine</w:t>
      </w:r>
      <w:r w:rsidR="00926385">
        <w:t xml:space="preserve"> of </w:t>
      </w:r>
      <w:hyperlink w:anchor="_Original_Sin_47" w:history="1">
        <w:r w:rsidR="00926385" w:rsidRPr="00DA5A7A">
          <w:rPr>
            <w:rStyle w:val="Hyperlink"/>
            <w:rFonts w:ascii="New Century Schlbk" w:hAnsi="New Century Schlbk"/>
          </w:rPr>
          <w:t>original sin</w:t>
        </w:r>
      </w:hyperlink>
      <w:r w:rsidR="00402C58">
        <w:t xml:space="preserve"> for the Western </w:t>
      </w:r>
      <w:r w:rsidR="00E74BD2">
        <w:t>C</w:t>
      </w:r>
      <w:r w:rsidR="00402C58">
        <w:t>hurch</w:t>
      </w:r>
      <w:r w:rsidR="00926385">
        <w:t xml:space="preserve"> (though </w:t>
      </w:r>
      <w:r w:rsidR="00BA058D">
        <w:t xml:space="preserve">like </w:t>
      </w:r>
      <w:hyperlink w:anchor="_Victorinus,_Marius_(C._4" w:history="1">
        <w:r w:rsidR="00BA058D" w:rsidRPr="00EB2C05">
          <w:rPr>
            <w:rStyle w:val="Hyperlink"/>
            <w:rFonts w:ascii="New Century Schlbk" w:hAnsi="New Century Schlbk"/>
          </w:rPr>
          <w:t>Victorinus</w:t>
        </w:r>
      </w:hyperlink>
      <w:r w:rsidR="00BA058D">
        <w:t xml:space="preserve"> </w:t>
      </w:r>
      <w:r w:rsidR="00926385">
        <w:t>he never used the exact phrase</w:t>
      </w:r>
      <w:r w:rsidR="00232C78" w:rsidRPr="0092439D">
        <w:rPr>
          <w:rFonts w:ascii="Times" w:hAnsi="Times"/>
        </w:rPr>
        <w:t>[[@Page:</w:t>
      </w:r>
      <w:r w:rsidR="00232C78">
        <w:rPr>
          <w:rFonts w:ascii="Times" w:hAnsi="Times"/>
        </w:rPr>
        <w:t>341</w:t>
      </w:r>
      <w:r w:rsidR="00232C78" w:rsidRPr="0092439D">
        <w:rPr>
          <w:rFonts w:ascii="Times" w:hAnsi="Times"/>
        </w:rPr>
        <w:t>]]</w:t>
      </w:r>
      <w:r w:rsidR="00926385">
        <w:t xml:space="preserve"> </w:t>
      </w:r>
      <w:r w:rsidR="0028615B">
        <w:rPr>
          <w:i/>
        </w:rPr>
        <w:t>peccatum originale</w:t>
      </w:r>
      <w:r w:rsidR="00926385">
        <w:t>)</w:t>
      </w:r>
      <w:r w:rsidR="00731E52">
        <w:t>.</w:t>
      </w:r>
      <w:r w:rsidR="00503E49">
        <w:t xml:space="preserve"> </w:t>
      </w:r>
      <w:hyperlink w:anchor="_Cyprian_Of_Carthage_9" w:history="1">
        <w:r w:rsidR="00DE6331" w:rsidRPr="00F01D99">
          <w:rPr>
            <w:rStyle w:val="Hyperlink"/>
            <w:rFonts w:ascii="New Century Schlbk" w:hAnsi="New Century Schlbk"/>
          </w:rPr>
          <w:t>Cyprian</w:t>
        </w:r>
      </w:hyperlink>
      <w:r w:rsidR="00503E49">
        <w:t xml:space="preserve"> </w:t>
      </w:r>
      <w:r w:rsidR="00A863F6">
        <w:t>d</w:t>
      </w:r>
      <w:r w:rsidR="00F265E7">
        <w:t>epart</w:t>
      </w:r>
      <w:r w:rsidR="00503E49">
        <w:t>ed</w:t>
      </w:r>
      <w:r w:rsidR="00A863F6">
        <w:t xml:space="preserve"> from the </w:t>
      </w:r>
      <w:r w:rsidR="00F265E7">
        <w:t>policie</w:t>
      </w:r>
      <w:r w:rsidR="00A863F6">
        <w:t xml:space="preserve">s of his mentor </w:t>
      </w:r>
      <w:hyperlink w:anchor="_Tertullian_of_Carthage_71" w:history="1">
        <w:r w:rsidR="00926385" w:rsidRPr="007735D8">
          <w:rPr>
            <w:rStyle w:val="Hyperlink"/>
            <w:rFonts w:ascii="New Century Schlbk" w:hAnsi="New Century Schlbk"/>
          </w:rPr>
          <w:t>Tertullian</w:t>
        </w:r>
      </w:hyperlink>
      <w:r w:rsidR="00926385">
        <w:t xml:space="preserve"> </w:t>
      </w:r>
      <w:r w:rsidR="00A863F6">
        <w:t xml:space="preserve">and </w:t>
      </w:r>
      <w:r w:rsidR="00DE6331">
        <w:t>join</w:t>
      </w:r>
      <w:r w:rsidR="00503E49">
        <w:t>ed</w:t>
      </w:r>
      <w:r w:rsidR="00DE6331">
        <w:t xml:space="preserve"> the trend in favor of </w:t>
      </w:r>
      <w:hyperlink w:anchor="_Infant_Baptism_97" w:history="1">
        <w:r w:rsidR="00DE6331" w:rsidRPr="00B10CD3">
          <w:rPr>
            <w:rStyle w:val="Hyperlink"/>
            <w:rFonts w:ascii="New Century Schlbk" w:hAnsi="New Century Schlbk"/>
          </w:rPr>
          <w:t>paedobaptism</w:t>
        </w:r>
      </w:hyperlink>
      <w:r w:rsidR="00DE6331">
        <w:t>,</w:t>
      </w:r>
      <w:r w:rsidR="00505FCB">
        <w:t xml:space="preserve"> urg</w:t>
      </w:r>
      <w:r w:rsidR="00503E49">
        <w:t>ing</w:t>
      </w:r>
      <w:r w:rsidR="00505FCB">
        <w:t xml:space="preserve"> the prompt baptism of </w:t>
      </w:r>
      <w:r w:rsidR="00191B18">
        <w:t xml:space="preserve">newborn </w:t>
      </w:r>
      <w:r w:rsidR="00505FCB">
        <w:t>infants</w:t>
      </w:r>
      <w:r w:rsidR="00F265E7">
        <w:t xml:space="preserve">. He </w:t>
      </w:r>
      <w:r w:rsidR="00191B18">
        <w:t>counsel</w:t>
      </w:r>
      <w:r w:rsidR="00F265E7">
        <w:t>ed</w:t>
      </w:r>
      <w:r w:rsidR="00191B18">
        <w:t xml:space="preserve"> that the baptism</w:t>
      </w:r>
      <w:r w:rsidR="00926385">
        <w:t xml:space="preserve"> of infants</w:t>
      </w:r>
      <w:r w:rsidR="00191B18">
        <w:t xml:space="preserve"> need not be delayed until the eighth day</w:t>
      </w:r>
      <w:r w:rsidR="00F265E7">
        <w:t xml:space="preserve">, </w:t>
      </w:r>
      <w:r w:rsidR="00FC7091">
        <w:t>dismissing the</w:t>
      </w:r>
      <w:r w:rsidR="00F265E7">
        <w:t xml:space="preserve"> need to maintain</w:t>
      </w:r>
      <w:r w:rsidR="00191B18">
        <w:t xml:space="preserve"> </w:t>
      </w:r>
      <w:r w:rsidR="00F265E7">
        <w:t>a</w:t>
      </w:r>
      <w:r w:rsidR="00A863F6">
        <w:t>n analogy to</w:t>
      </w:r>
      <w:r w:rsidR="00191B18">
        <w:t xml:space="preserve"> Jewish circumcision. </w:t>
      </w:r>
      <w:r w:rsidR="00A863F6">
        <w:t xml:space="preserve">In support of his position, </w:t>
      </w:r>
      <w:hyperlink w:anchor="_Cyprian_Of_Carthage_10" w:history="1">
        <w:r w:rsidR="00A863F6" w:rsidRPr="00F01D99">
          <w:rPr>
            <w:rStyle w:val="Hyperlink"/>
            <w:rFonts w:ascii="New Century Schlbk" w:hAnsi="New Century Schlbk"/>
          </w:rPr>
          <w:t>Cyprian</w:t>
        </w:r>
      </w:hyperlink>
      <w:r w:rsidR="00A863F6">
        <w:t xml:space="preserve"> argued that</w:t>
      </w:r>
      <w:r w:rsidR="00505FCB">
        <w:t xml:space="preserve"> “if even to the greatest sinners, and to those who had sinned much against God, when they subsequently believed, remission of sins [i</w:t>
      </w:r>
      <w:r w:rsidR="00F265E7">
        <w:t>n</w:t>
      </w:r>
      <w:r w:rsidR="00505FCB">
        <w:t xml:space="preserve"> baptism] is granted … how much rather ought we to [baptize] an infant…” </w:t>
      </w:r>
    </w:p>
    <w:p w14:paraId="76A0F441" w14:textId="1C2D41DC" w:rsidR="00B716D5" w:rsidRDefault="00DD7242" w:rsidP="0093467C">
      <w:r>
        <w:tab/>
      </w:r>
      <w:r w:rsidR="002B765B" w:rsidRPr="002B765B">
        <w:rPr>
          <w:i/>
        </w:rPr>
        <w:t>Why?</w:t>
      </w:r>
      <w:r w:rsidR="002B765B">
        <w:t xml:space="preserve"> we ask.</w:t>
      </w:r>
      <w:r w:rsidR="00505FCB">
        <w:t xml:space="preserve"> </w:t>
      </w:r>
      <w:r w:rsidR="002B765B">
        <w:t xml:space="preserve">Why did </w:t>
      </w:r>
      <w:hyperlink w:anchor="_Cyprian_Of_Carthage_11" w:history="1">
        <w:r w:rsidR="002B765B" w:rsidRPr="00F01D99">
          <w:rPr>
            <w:rStyle w:val="Hyperlink"/>
            <w:rFonts w:ascii="New Century Schlbk" w:hAnsi="New Century Schlbk"/>
          </w:rPr>
          <w:t>Cyprian</w:t>
        </w:r>
      </w:hyperlink>
      <w:r w:rsidR="002B765B">
        <w:t xml:space="preserve"> feel it was more appropriate to baptize </w:t>
      </w:r>
      <w:r w:rsidR="00A863F6">
        <w:t xml:space="preserve">newborn </w:t>
      </w:r>
      <w:r w:rsidR="002B765B">
        <w:t xml:space="preserve">infants than to baptize </w:t>
      </w:r>
      <w:r w:rsidR="00B716D5">
        <w:t xml:space="preserve">great sinners who came to faith? </w:t>
      </w:r>
      <w:r w:rsidR="003E4D4E">
        <w:t>Furthermore, in view of</w:t>
      </w:r>
      <w:r w:rsidR="00A863F6">
        <w:t xml:space="preserve"> </w:t>
      </w:r>
      <w:hyperlink w:anchor="_Cyprian_Of_Carthage_12" w:history="1">
        <w:r w:rsidR="00A863F6" w:rsidRPr="00F01D99">
          <w:rPr>
            <w:rStyle w:val="Hyperlink"/>
            <w:rFonts w:ascii="New Century Schlbk" w:hAnsi="New Century Schlbk"/>
          </w:rPr>
          <w:t>Cyprian’s</w:t>
        </w:r>
      </w:hyperlink>
      <w:r w:rsidR="00A863F6">
        <w:t xml:space="preserve"> </w:t>
      </w:r>
      <w:r w:rsidR="003E4D4E">
        <w:t>adherence to</w:t>
      </w:r>
      <w:r w:rsidR="00A863F6">
        <w:t xml:space="preserve"> baptismal remission, </w:t>
      </w:r>
      <w:r w:rsidR="00B716D5">
        <w:t>we m</w:t>
      </w:r>
      <w:r w:rsidR="00A863F6">
        <w:t>ight</w:t>
      </w:r>
      <w:r w:rsidR="00B716D5">
        <w:t xml:space="preserve"> ask the question put to </w:t>
      </w:r>
      <w:hyperlink w:anchor="_Origen_(c._185_53" w:history="1">
        <w:r w:rsidR="00B716D5" w:rsidRPr="00BF2E15">
          <w:rPr>
            <w:rStyle w:val="Hyperlink"/>
            <w:rFonts w:ascii="New Century Schlbk" w:hAnsi="New Century Schlbk"/>
          </w:rPr>
          <w:t>Origen</w:t>
        </w:r>
      </w:hyperlink>
      <w:r w:rsidR="00B716D5">
        <w:t xml:space="preserve">: </w:t>
      </w:r>
      <w:r w:rsidR="00A863F6">
        <w:t>F</w:t>
      </w:r>
      <w:r w:rsidR="0028615B">
        <w:t>or</w:t>
      </w:r>
      <w:r w:rsidR="00A863F6">
        <w:t xml:space="preserve"> w</w:t>
      </w:r>
      <w:r w:rsidR="00B716D5">
        <w:t xml:space="preserve">hat sins </w:t>
      </w:r>
      <w:r w:rsidR="00442D9B">
        <w:t>d</w:t>
      </w:r>
      <w:r w:rsidR="00B716D5">
        <w:t xml:space="preserve">o infants need </w:t>
      </w:r>
      <w:r w:rsidR="00F265E7">
        <w:t>forgiveness</w:t>
      </w:r>
      <w:r w:rsidR="00B716D5">
        <w:t xml:space="preserve">? </w:t>
      </w:r>
      <w:hyperlink w:anchor="_Cyprian_Of_Carthage_13" w:history="1">
        <w:r w:rsidR="00505FCB" w:rsidRPr="00F01D99">
          <w:rPr>
            <w:rStyle w:val="Hyperlink"/>
            <w:rFonts w:ascii="New Century Schlbk" w:hAnsi="New Century Schlbk"/>
          </w:rPr>
          <w:t>Cyprian</w:t>
        </w:r>
      </w:hyperlink>
      <w:r w:rsidR="00505FCB">
        <w:t xml:space="preserve"> </w:t>
      </w:r>
      <w:r w:rsidR="00B716D5">
        <w:t>answered</w:t>
      </w:r>
      <w:r w:rsidR="00505FCB">
        <w:t xml:space="preserve">, </w:t>
      </w:r>
    </w:p>
    <w:p w14:paraId="7394315F" w14:textId="77777777" w:rsidR="00FC7091" w:rsidRDefault="00FC7091" w:rsidP="00FC7091">
      <w:pPr>
        <w:pStyle w:val="qt"/>
      </w:pPr>
    </w:p>
    <w:p w14:paraId="635CA7A2" w14:textId="2920BF83" w:rsidR="003F159A" w:rsidRDefault="00B716D5" w:rsidP="0093467C">
      <w:pPr>
        <w:pStyle w:val="qt"/>
      </w:pPr>
      <w:bookmarkStart w:id="265" w:name="CyprianSinsOfAnother"/>
      <w:bookmarkEnd w:id="265"/>
      <w:r>
        <w:t>…</w:t>
      </w:r>
      <w:r w:rsidR="00505FCB">
        <w:t>an infant … has not sinned, except in that, being born after the flesh according to Adam, he has contracted the contagion of the ancient death at its earliest birth, [and receives] the forgiveness of sins — that to him are remitted, not his own sins, but the sins of another.</w:t>
      </w:r>
      <w:r w:rsidR="00505FCB">
        <w:rPr>
          <w:rStyle w:val="FootnoteReference"/>
        </w:rPr>
        <w:footnoteReference w:id="668"/>
      </w:r>
    </w:p>
    <w:p w14:paraId="1737104F" w14:textId="77777777" w:rsidR="00FC7091" w:rsidRDefault="00FC7091" w:rsidP="0093467C">
      <w:pPr>
        <w:pStyle w:val="qt"/>
      </w:pPr>
    </w:p>
    <w:p w14:paraId="7798FF50" w14:textId="77777777" w:rsidR="00FC7091" w:rsidRDefault="00FC7091" w:rsidP="0093467C">
      <w:pPr>
        <w:pStyle w:val="qt"/>
      </w:pPr>
    </w:p>
    <w:p w14:paraId="42442F4E" w14:textId="77777777" w:rsidR="004A68D0" w:rsidRDefault="00442D9B" w:rsidP="0093467C">
      <w:r>
        <w:rPr>
          <w:noProof/>
        </w:rPr>
        <w:tab/>
      </w:r>
      <w:r w:rsidR="00BF1CF3">
        <w:rPr>
          <w:noProof/>
        </w:rPr>
        <w:t>With t</w:t>
      </w:r>
      <w:r w:rsidR="00EB7B1A" w:rsidRPr="00BF1CF3">
        <w:rPr>
          <w:noProof/>
        </w:rPr>
        <w:t xml:space="preserve">his </w:t>
      </w:r>
      <w:r w:rsidR="00FC3534" w:rsidRPr="00BF1CF3">
        <w:rPr>
          <w:noProof/>
        </w:rPr>
        <w:t>statement</w:t>
      </w:r>
      <w:r w:rsidR="00BF1CF3" w:rsidRPr="00BF1CF3">
        <w:rPr>
          <w:noProof/>
          <w:color w:val="0000FF"/>
        </w:rPr>
        <w:t xml:space="preserve"> </w:t>
      </w:r>
      <w:hyperlink w:anchor="_Cyprian_Of_Carthage_14" w:history="1">
        <w:r w:rsidR="00BF1CF3" w:rsidRPr="00467BD1">
          <w:rPr>
            <w:rStyle w:val="Hyperlink"/>
            <w:rFonts w:ascii="New Century Schlbk" w:hAnsi="New Century Schlbk"/>
            <w:noProof/>
          </w:rPr>
          <w:t>Cyprian</w:t>
        </w:r>
      </w:hyperlink>
      <w:r w:rsidR="00FC3534" w:rsidRPr="00BF1CF3">
        <w:rPr>
          <w:noProof/>
        </w:rPr>
        <w:t xml:space="preserve"> </w:t>
      </w:r>
      <w:r w:rsidR="00BF1CF3">
        <w:rPr>
          <w:noProof/>
        </w:rPr>
        <w:t>leapt</w:t>
      </w:r>
      <w:r w:rsidR="00FC3534" w:rsidRPr="00BF1CF3">
        <w:rPr>
          <w:noProof/>
        </w:rPr>
        <w:t xml:space="preserve"> a doctrinal boundary</w:t>
      </w:r>
      <w:r w:rsidR="00BF1CF3">
        <w:rPr>
          <w:noProof/>
        </w:rPr>
        <w:t xml:space="preserve">, and perhaps </w:t>
      </w:r>
      <w:r w:rsidR="00CF2434">
        <w:rPr>
          <w:noProof/>
        </w:rPr>
        <w:t>breached</w:t>
      </w:r>
      <w:r w:rsidR="00BF1CF3">
        <w:rPr>
          <w:noProof/>
        </w:rPr>
        <w:t xml:space="preserve"> it for subsequent theologians</w:t>
      </w:r>
      <w:r w:rsidRPr="00BF1CF3">
        <w:rPr>
          <w:noProof/>
        </w:rPr>
        <w:t>.</w:t>
      </w:r>
      <w:r>
        <w:rPr>
          <w:noProof/>
        </w:rPr>
        <w:t xml:space="preserve"> </w:t>
      </w:r>
      <w:r w:rsidR="00BF1CF3" w:rsidRPr="00BF1CF3">
        <w:rPr>
          <w:noProof/>
        </w:rPr>
        <w:t xml:space="preserve">He </w:t>
      </w:r>
      <w:r w:rsidR="00A863F6" w:rsidRPr="00BF1CF3">
        <w:rPr>
          <w:noProof/>
        </w:rPr>
        <w:t>sa</w:t>
      </w:r>
      <w:r w:rsidR="00A863F6">
        <w:rPr>
          <w:noProof/>
        </w:rPr>
        <w:t xml:space="preserve">id that infants received remission </w:t>
      </w:r>
      <w:r w:rsidR="00A863F6" w:rsidRPr="00CA5C7C">
        <w:rPr>
          <w:i/>
          <w:noProof/>
        </w:rPr>
        <w:t>for someone else’s sins!</w:t>
      </w:r>
      <w:r w:rsidR="00A863F6">
        <w:rPr>
          <w:noProof/>
        </w:rPr>
        <w:t xml:space="preserve"> He did not explictly state to whom the remitted sins actually belonged, but the only name mentioned in the context is Adam’s</w:t>
      </w:r>
      <w:r w:rsidR="00BF1CF3">
        <w:rPr>
          <w:noProof/>
        </w:rPr>
        <w:t>. Also,</w:t>
      </w:r>
      <w:r w:rsidR="00A863F6">
        <w:rPr>
          <w:noProof/>
        </w:rPr>
        <w:t xml:space="preserve"> </w:t>
      </w:r>
      <w:hyperlink w:anchor="_Cyprian_Of_Carthage_15" w:history="1">
        <w:r w:rsidR="00A863F6" w:rsidRPr="00467BD1">
          <w:rPr>
            <w:rStyle w:val="Hyperlink"/>
            <w:rFonts w:ascii="New Century Schlbk" w:hAnsi="New Century Schlbk"/>
            <w:noProof/>
          </w:rPr>
          <w:t>Cyprian</w:t>
        </w:r>
      </w:hyperlink>
      <w:r w:rsidR="00A863F6">
        <w:rPr>
          <w:noProof/>
        </w:rPr>
        <w:t xml:space="preserve"> tie</w:t>
      </w:r>
      <w:r w:rsidR="00CA5C7C">
        <w:rPr>
          <w:noProof/>
        </w:rPr>
        <w:t>d</w:t>
      </w:r>
      <w:r w:rsidR="00A863F6">
        <w:rPr>
          <w:noProof/>
        </w:rPr>
        <w:t xml:space="preserve"> the </w:t>
      </w:r>
      <w:r w:rsidR="00756A9B">
        <w:rPr>
          <w:noProof/>
        </w:rPr>
        <w:t xml:space="preserve">infant’s “contracted” sinfulness to “the ancient death,” </w:t>
      </w:r>
      <w:r w:rsidR="00BF1CF3">
        <w:rPr>
          <w:noProof/>
        </w:rPr>
        <w:t xml:space="preserve">referring </w:t>
      </w:r>
      <w:r w:rsidR="00756A9B">
        <w:rPr>
          <w:noProof/>
        </w:rPr>
        <w:t xml:space="preserve">presumably </w:t>
      </w:r>
      <w:r w:rsidR="00BF1CF3">
        <w:rPr>
          <w:noProof/>
        </w:rPr>
        <w:t xml:space="preserve">to </w:t>
      </w:r>
      <w:r w:rsidR="00756A9B">
        <w:rPr>
          <w:noProof/>
        </w:rPr>
        <w:t xml:space="preserve">the first death pronounced upon Adam and Eve. It appears, then, that </w:t>
      </w:r>
      <w:hyperlink w:anchor="_Cyprian_Of_Carthage_16" w:history="1">
        <w:r w:rsidR="00756A9B" w:rsidRPr="00467BD1">
          <w:rPr>
            <w:rStyle w:val="Hyperlink"/>
            <w:rFonts w:ascii="New Century Schlbk" w:hAnsi="New Century Schlbk"/>
            <w:noProof/>
          </w:rPr>
          <w:t>Cyprian</w:t>
        </w:r>
      </w:hyperlink>
      <w:r w:rsidR="00756A9B">
        <w:rPr>
          <w:noProof/>
        </w:rPr>
        <w:t xml:space="preserve"> believed infants most worthy to receive baptism</w:t>
      </w:r>
      <w:r w:rsidR="00EC6F3D">
        <w:rPr>
          <w:noProof/>
        </w:rPr>
        <w:t>al remission</w:t>
      </w:r>
      <w:r w:rsidR="00756A9B">
        <w:rPr>
          <w:noProof/>
        </w:rPr>
        <w:t xml:space="preserve"> </w:t>
      </w:r>
      <w:r w:rsidR="007A6D05">
        <w:rPr>
          <w:noProof/>
        </w:rPr>
        <w:t>because</w:t>
      </w:r>
      <w:r w:rsidR="00756A9B">
        <w:rPr>
          <w:noProof/>
        </w:rPr>
        <w:t xml:space="preserve"> the</w:t>
      </w:r>
      <w:r w:rsidR="007A6D05">
        <w:rPr>
          <w:noProof/>
        </w:rPr>
        <w:t>ir only guilt was that which they had</w:t>
      </w:r>
      <w:r w:rsidR="00756A9B">
        <w:rPr>
          <w:noProof/>
        </w:rPr>
        <w:t xml:space="preserve"> </w:t>
      </w:r>
      <w:r w:rsidR="004C64B9">
        <w:rPr>
          <w:noProof/>
        </w:rPr>
        <w:t>inherit</w:t>
      </w:r>
      <w:r w:rsidR="007A6D05">
        <w:rPr>
          <w:noProof/>
        </w:rPr>
        <w:t>ed</w:t>
      </w:r>
      <w:r w:rsidR="00F265E7">
        <w:rPr>
          <w:noProof/>
        </w:rPr>
        <w:t xml:space="preserve"> for the sins of Adam</w:t>
      </w:r>
      <w:r w:rsidR="00DD7242">
        <w:rPr>
          <w:noProof/>
        </w:rPr>
        <w:t>.</w:t>
      </w:r>
      <w:r w:rsidR="00AA3C09">
        <w:rPr>
          <w:noProof/>
        </w:rPr>
        <w:t xml:space="preserve"> </w:t>
      </w:r>
      <w:r w:rsidR="00AA3C09">
        <w:t>The i</w:t>
      </w:r>
      <w:r w:rsidR="007F4992">
        <w:t>dea</w:t>
      </w:r>
      <w:r w:rsidR="005F5E54">
        <w:t xml:space="preserve"> that </w:t>
      </w:r>
      <w:r w:rsidR="005F5E54" w:rsidRPr="005F5E54">
        <w:rPr>
          <w:i/>
        </w:rPr>
        <w:t xml:space="preserve">guilt </w:t>
      </w:r>
      <w:r w:rsidR="007A6D05">
        <w:rPr>
          <w:i/>
        </w:rPr>
        <w:t>can be</w:t>
      </w:r>
      <w:r w:rsidR="005F5E54" w:rsidRPr="005F5E54">
        <w:rPr>
          <w:i/>
        </w:rPr>
        <w:t xml:space="preserve"> inherited,</w:t>
      </w:r>
      <w:r w:rsidR="005F5E54">
        <w:t xml:space="preserve"> </w:t>
      </w:r>
      <w:r w:rsidR="007F4992">
        <w:t xml:space="preserve">was a radical </w:t>
      </w:r>
      <w:r w:rsidR="00E47E78">
        <w:t>innovation</w:t>
      </w:r>
      <w:r w:rsidR="00AC3152">
        <w:t>.</w:t>
      </w:r>
      <w:r w:rsidR="00E47E78">
        <w:t xml:space="preserve"> </w:t>
      </w:r>
      <w:r w:rsidR="00AC3152">
        <w:t>Unprecedented as it was, however,</w:t>
      </w:r>
      <w:r w:rsidR="00E47E78">
        <w:t xml:space="preserve"> </w:t>
      </w:r>
      <w:hyperlink w:anchor="_Cyprian_Of_Carthage_17" w:history="1">
        <w:r w:rsidR="00AA3C09" w:rsidRPr="00467BD1">
          <w:rPr>
            <w:rStyle w:val="Hyperlink"/>
            <w:rFonts w:ascii="New Century Schlbk" w:hAnsi="New Century Schlbk"/>
          </w:rPr>
          <w:t>Cyprian’s</w:t>
        </w:r>
      </w:hyperlink>
      <w:r w:rsidR="00AA3C09">
        <w:t xml:space="preserve"> </w:t>
      </w:r>
      <w:r w:rsidR="00E47E78">
        <w:t xml:space="preserve">idea </w:t>
      </w:r>
      <w:r w:rsidR="00C072D4">
        <w:t xml:space="preserve">that </w:t>
      </w:r>
      <w:r w:rsidR="00C072D4" w:rsidRPr="007A6D05">
        <w:rPr>
          <w:i/>
        </w:rPr>
        <w:t xml:space="preserve">all human beings — in </w:t>
      </w:r>
      <w:r w:rsidR="007A6D05" w:rsidRPr="007A6D05">
        <w:rPr>
          <w:i/>
        </w:rPr>
        <w:t>some</w:t>
      </w:r>
      <w:r w:rsidR="00C072D4" w:rsidRPr="007A6D05">
        <w:rPr>
          <w:i/>
        </w:rPr>
        <w:t xml:space="preserve"> way or another — inherit guilt for Adam’s sin</w:t>
      </w:r>
      <w:r w:rsidR="00C072D4">
        <w:t xml:space="preserve"> would become the essence of, or at least an essential component</w:t>
      </w:r>
      <w:r w:rsidR="00FC3534">
        <w:t xml:space="preserve"> of</w:t>
      </w:r>
      <w:r w:rsidR="00C072D4">
        <w:t>, all</w:t>
      </w:r>
      <w:r w:rsidR="007A6D05">
        <w:t xml:space="preserve"> subsequent</w:t>
      </w:r>
      <w:r w:rsidR="00C072D4">
        <w:t xml:space="preserve"> Roman Catholic and Protestant doctrines of </w:t>
      </w:r>
      <w:hyperlink w:anchor="_Original_Sin_48" w:history="1">
        <w:r w:rsidR="00C072D4" w:rsidRPr="00DA5A7A">
          <w:rPr>
            <w:rStyle w:val="Hyperlink"/>
            <w:rFonts w:ascii="New Century Schlbk" w:hAnsi="New Century Schlbk"/>
          </w:rPr>
          <w:t>original sin</w:t>
        </w:r>
      </w:hyperlink>
      <w:r w:rsidR="00E47E78">
        <w:t>.</w:t>
      </w:r>
    </w:p>
    <w:p w14:paraId="04161BDE" w14:textId="4CD7ABA3" w:rsidR="007F4992" w:rsidRPr="00AA3C09" w:rsidRDefault="00232C78" w:rsidP="0093467C">
      <w:pPr>
        <w:rPr>
          <w:noProof/>
        </w:rPr>
      </w:pPr>
      <w:r>
        <w:t xml:space="preserve"> </w:t>
      </w:r>
      <w:r w:rsidRPr="0092439D">
        <w:rPr>
          <w:rFonts w:ascii="Times" w:hAnsi="Times"/>
        </w:rPr>
        <w:t>[[@Page:</w:t>
      </w:r>
      <w:r>
        <w:rPr>
          <w:rFonts w:ascii="Times" w:hAnsi="Times"/>
        </w:rPr>
        <w:t>342</w:t>
      </w:r>
      <w:r w:rsidRPr="0092439D">
        <w:rPr>
          <w:rFonts w:ascii="Times" w:hAnsi="Times"/>
        </w:rPr>
        <w:t>]]</w:t>
      </w:r>
    </w:p>
    <w:p w14:paraId="4655BE36" w14:textId="2E21A542" w:rsidR="00C53B38" w:rsidRDefault="00C53B38" w:rsidP="00AA2849">
      <w:pPr>
        <w:pStyle w:val="Heading3"/>
      </w:pPr>
      <w:bookmarkStart w:id="266" w:name="_Sinning_In_A"/>
      <w:bookmarkStart w:id="267" w:name="_Sinning_In_A_1"/>
      <w:bookmarkStart w:id="268" w:name="_Toc328148082"/>
      <w:bookmarkEnd w:id="266"/>
      <w:bookmarkEnd w:id="267"/>
      <w:r>
        <w:t>Sinning I</w:t>
      </w:r>
      <w:r w:rsidR="00B00F84">
        <w:t>n</w:t>
      </w:r>
      <w:r>
        <w:t xml:space="preserve"> A</w:t>
      </w:r>
      <w:r w:rsidR="00B00F84">
        <w:t xml:space="preserve"> Lump</w:t>
      </w:r>
      <w:bookmarkEnd w:id="268"/>
    </w:p>
    <w:p w14:paraId="58CAD47A" w14:textId="67DF6A6A" w:rsidR="004C64B9" w:rsidRDefault="00635AFD" w:rsidP="0039692B">
      <w:pPr>
        <w:widowControl w:val="0"/>
      </w:pPr>
      <w:hyperlink w:anchor="_Cyprian_Of_Carthage_18" w:history="1">
        <w:r w:rsidR="00C80592" w:rsidRPr="00467BD1">
          <w:rPr>
            <w:rStyle w:val="Hyperlink"/>
            <w:rFonts w:ascii="New Century Schlbk" w:hAnsi="New Century Schlbk"/>
          </w:rPr>
          <w:t>Cyprian</w:t>
        </w:r>
      </w:hyperlink>
      <w:r w:rsidR="00C80592">
        <w:t xml:space="preserve"> died in </w:t>
      </w:r>
      <w:r w:rsidR="00E74BD2">
        <w:rPr>
          <w:smallCaps/>
        </w:rPr>
        <w:t>ad</w:t>
      </w:r>
      <w:r w:rsidR="00C80592">
        <w:t xml:space="preserve"> 258. </w:t>
      </w:r>
      <w:r w:rsidR="00CA05FD">
        <w:t>Over</w:t>
      </w:r>
      <w:r w:rsidR="00C80592">
        <w:t xml:space="preserve"> the course of the next century and a half,</w:t>
      </w:r>
      <w:r w:rsidR="00C7380D">
        <w:t xml:space="preserve"> </w:t>
      </w:r>
      <w:r w:rsidR="00C80592">
        <w:t xml:space="preserve">the </w:t>
      </w:r>
      <w:r w:rsidR="00CA05FD">
        <w:t xml:space="preserve">political </w:t>
      </w:r>
      <w:r w:rsidR="00C80592">
        <w:t xml:space="preserve">status of Christianity in the empire changed radically. </w:t>
      </w:r>
      <w:r w:rsidR="00443753">
        <w:t xml:space="preserve">Emperor Constantine legalized </w:t>
      </w:r>
      <w:r w:rsidR="00C7380D">
        <w:t xml:space="preserve">Christianity </w:t>
      </w:r>
      <w:r w:rsidR="00D63EC6">
        <w:t>(</w:t>
      </w:r>
      <w:r w:rsidR="00E44451" w:rsidRPr="00E44451">
        <w:rPr>
          <w:smallCaps/>
        </w:rPr>
        <w:t xml:space="preserve">ad </w:t>
      </w:r>
      <w:r w:rsidR="00D63EC6">
        <w:t>313)</w:t>
      </w:r>
      <w:r w:rsidR="0062176B">
        <w:t>,</w:t>
      </w:r>
      <w:r w:rsidR="00D63EC6">
        <w:t xml:space="preserve"> </w:t>
      </w:r>
      <w:r w:rsidR="00C7380D">
        <w:t xml:space="preserve">and </w:t>
      </w:r>
      <w:r w:rsidR="00223F32">
        <w:t xml:space="preserve">then Emperor Theodosius made </w:t>
      </w:r>
      <w:r w:rsidR="0039692B">
        <w:t>it</w:t>
      </w:r>
      <w:r w:rsidR="00D23550">
        <w:t xml:space="preserve"> </w:t>
      </w:r>
      <w:r w:rsidR="00C7380D">
        <w:t>the official religion of the Roman empire</w:t>
      </w:r>
      <w:r w:rsidR="00D63EC6">
        <w:t xml:space="preserve"> (</w:t>
      </w:r>
      <w:r w:rsidR="00E44451" w:rsidRPr="00E44451">
        <w:rPr>
          <w:smallCaps/>
        </w:rPr>
        <w:t xml:space="preserve">ad </w:t>
      </w:r>
      <w:r w:rsidR="00D63EC6">
        <w:t>380)</w:t>
      </w:r>
      <w:r w:rsidR="00C7380D">
        <w:t>.</w:t>
      </w:r>
      <w:r w:rsidR="00BF35AC">
        <w:t xml:space="preserve"> </w:t>
      </w:r>
      <w:r w:rsidR="0066478E">
        <w:t>As</w:t>
      </w:r>
      <w:r w:rsidR="00BF35AC">
        <w:t xml:space="preserve"> Christianity </w:t>
      </w:r>
      <w:r w:rsidR="00223F32">
        <w:t xml:space="preserve">thus </w:t>
      </w:r>
      <w:r w:rsidR="00CA05FD">
        <w:t>came into public</w:t>
      </w:r>
      <w:r w:rsidR="0066478E">
        <w:t xml:space="preserve"> favor</w:t>
      </w:r>
      <w:r w:rsidR="00BF35AC">
        <w:t xml:space="preserve">, </w:t>
      </w:r>
      <w:r w:rsidR="00223F32">
        <w:t>the institutionalized church</w:t>
      </w:r>
      <w:r w:rsidR="00BF35AC">
        <w:t xml:space="preserve"> became </w:t>
      </w:r>
      <w:r w:rsidR="00223F32">
        <w:t xml:space="preserve">both </w:t>
      </w:r>
      <w:r w:rsidR="00BF35AC">
        <w:t>more</w:t>
      </w:r>
      <w:r w:rsidR="0050158C" w:rsidRPr="0050158C">
        <w:t xml:space="preserve"> </w:t>
      </w:r>
      <w:r w:rsidR="0050158C">
        <w:t>prosperous</w:t>
      </w:r>
      <w:r w:rsidR="005B3CBA">
        <w:t xml:space="preserve"> and</w:t>
      </w:r>
      <w:r w:rsidR="00BF35AC">
        <w:t xml:space="preserve"> more</w:t>
      </w:r>
      <w:r w:rsidR="0050158C">
        <w:t xml:space="preserve"> pagan</w:t>
      </w:r>
      <w:r w:rsidR="00BF35AC">
        <w:t xml:space="preserve">. </w:t>
      </w:r>
      <w:r w:rsidR="000F7327">
        <w:t>It</w:t>
      </w:r>
      <w:r w:rsidR="005B3CBA">
        <w:t xml:space="preserve"> also became more Roman, with Western theologians </w:t>
      </w:r>
      <w:r w:rsidR="0050158C">
        <w:t xml:space="preserve">beginning to </w:t>
      </w:r>
      <w:r w:rsidR="005B3CBA">
        <w:t>superimpos</w:t>
      </w:r>
      <w:r w:rsidR="0050158C">
        <w:t>e</w:t>
      </w:r>
      <w:r w:rsidR="005B3CBA">
        <w:t xml:space="preserve"> a </w:t>
      </w:r>
      <w:r w:rsidR="005B3CBA">
        <w:rPr>
          <w:i/>
        </w:rPr>
        <w:t>legal</w:t>
      </w:r>
      <w:r w:rsidR="005B3CBA">
        <w:t xml:space="preserve"> </w:t>
      </w:r>
      <w:hyperlink w:anchor="_Hermeneutics_18" w:history="1">
        <w:r w:rsidR="005B3CBA" w:rsidRPr="00925A1A">
          <w:rPr>
            <w:rStyle w:val="Hyperlink"/>
            <w:rFonts w:ascii="New Century Schlbk" w:hAnsi="New Century Schlbk"/>
          </w:rPr>
          <w:t>hermeneutic</w:t>
        </w:r>
      </w:hyperlink>
      <w:r w:rsidR="005B3CBA">
        <w:t xml:space="preserve"> over the </w:t>
      </w:r>
      <w:hyperlink w:anchor="_Mystical_81" w:history="1">
        <w:hyperlink w:anchor="_Mystical_98" w:history="1">
          <w:r w:rsidR="00CF06BC" w:rsidRPr="00CF06BC">
            <w:rPr>
              <w:rStyle w:val="Hyperlink"/>
              <w:rFonts w:ascii="New Century Schlbk" w:hAnsi="New Century Schlbk"/>
              <w:i/>
            </w:rPr>
            <w:t>mystical</w:t>
          </w:r>
        </w:hyperlink>
        <w:r w:rsidR="00CF06BC">
          <w:rPr>
            <w:rFonts w:ascii="Times New Roman" w:eastAsiaTheme="minorEastAsia" w:hAnsi="Times New Roman"/>
            <w:sz w:val="20"/>
            <w:szCs w:val="20"/>
          </w:rPr>
          <w:t xml:space="preserve"> </w:t>
        </w:r>
      </w:hyperlink>
      <w:r w:rsidR="005B3CBA">
        <w:t>one they had inherited</w:t>
      </w:r>
      <w:r w:rsidR="00A1215B" w:rsidRPr="00A1215B">
        <w:t xml:space="preserve"> </w:t>
      </w:r>
      <w:r w:rsidR="00A1215B">
        <w:t xml:space="preserve">from </w:t>
      </w:r>
      <w:hyperlink w:anchor="_Hellenism_28" w:history="1">
        <w:r w:rsidR="00A1215B" w:rsidRPr="00527D5E">
          <w:rPr>
            <w:rStyle w:val="Hyperlink"/>
            <w:rFonts w:ascii="New Century Schlbk" w:hAnsi="New Century Schlbk"/>
          </w:rPr>
          <w:t>Hellenism</w:t>
        </w:r>
      </w:hyperlink>
      <w:r w:rsidR="005B3CBA">
        <w:t>.</w:t>
      </w:r>
      <w:r w:rsidR="00B73007">
        <w:rPr>
          <w:rStyle w:val="FootnoteReference"/>
        </w:rPr>
        <w:footnoteReference w:id="669"/>
      </w:r>
    </w:p>
    <w:p w14:paraId="0AB04E49" w14:textId="1D856F60" w:rsidR="007E12CC" w:rsidRPr="00F83B52" w:rsidRDefault="004C64B9" w:rsidP="00BF35AC">
      <w:r>
        <w:tab/>
      </w:r>
      <w:r w:rsidR="000F7327">
        <w:t>Indeed</w:t>
      </w:r>
      <w:r w:rsidR="00D23550">
        <w:t xml:space="preserve">, by </w:t>
      </w:r>
      <w:r w:rsidR="00E44451" w:rsidRPr="00E44451">
        <w:rPr>
          <w:smallCaps/>
        </w:rPr>
        <w:t xml:space="preserve">ad </w:t>
      </w:r>
      <w:r w:rsidR="00D23550">
        <w:t xml:space="preserve">370, an anonymous Italian author, later dubbed </w:t>
      </w:r>
      <w:r w:rsidR="00D23550" w:rsidRPr="00132B9B">
        <w:t>“Ambrosiaster” by scholars, wrote a complete set of commentaries on Paul’s epistles, in which he related “Pauline teaching to contemporary legal institutions.”</w:t>
      </w:r>
      <w:r w:rsidR="00D23550" w:rsidRPr="00132B9B">
        <w:rPr>
          <w:rStyle w:val="FootnoteReference"/>
        </w:rPr>
        <w:footnoteReference w:id="670"/>
      </w:r>
      <w:r w:rsidR="005F5E54" w:rsidRPr="00132B9B">
        <w:t xml:space="preserve"> This Ambrosiaster </w:t>
      </w:r>
      <w:r w:rsidR="005F5E54">
        <w:t xml:space="preserve">did not </w:t>
      </w:r>
      <w:r>
        <w:t>take up</w:t>
      </w:r>
      <w:r w:rsidR="005F5E54">
        <w:t xml:space="preserve"> </w:t>
      </w:r>
      <w:hyperlink w:anchor="_Cyprian_Of_Carthage_19" w:history="1">
        <w:r w:rsidR="005F5E54" w:rsidRPr="00467BD1">
          <w:rPr>
            <w:rStyle w:val="Hyperlink"/>
            <w:rFonts w:ascii="New Century Schlbk" w:hAnsi="New Century Schlbk"/>
          </w:rPr>
          <w:t>Cyprian’s</w:t>
        </w:r>
      </w:hyperlink>
      <w:r w:rsidR="005F5E54">
        <w:t xml:space="preserve"> idea of guilt</w:t>
      </w:r>
      <w:r w:rsidR="00A6077A">
        <w:t xml:space="preserve"> </w:t>
      </w:r>
      <w:r w:rsidR="00BA0B23">
        <w:t>inherited from</w:t>
      </w:r>
      <w:r w:rsidR="00A6077A">
        <w:t xml:space="preserve"> another</w:t>
      </w:r>
      <w:r w:rsidR="005F5E54">
        <w:t xml:space="preserve">, but </w:t>
      </w:r>
      <w:r w:rsidR="00601216">
        <w:t xml:space="preserve">instead </w:t>
      </w:r>
      <w:r>
        <w:t>implied</w:t>
      </w:r>
      <w:r w:rsidR="00B00F84">
        <w:t xml:space="preserve"> an idea just as novel</w:t>
      </w:r>
      <w:r w:rsidR="00BA0B23">
        <w:t xml:space="preserve"> in his comments on Rom </w:t>
      </w:r>
      <w:r>
        <w:t>5.12</w:t>
      </w:r>
      <w:r w:rsidR="00BA0B23">
        <w:fldChar w:fldCharType="begin"/>
      </w:r>
      <w:r w:rsidR="00BA0B23">
        <w:instrText xml:space="preserve"> XE "Rom 05.12" </w:instrText>
      </w:r>
      <w:r w:rsidR="00BA0B23">
        <w:fldChar w:fldCharType="end"/>
      </w:r>
      <w:r>
        <w:t xml:space="preserve">: all </w:t>
      </w:r>
      <w:r w:rsidR="00601216">
        <w:t xml:space="preserve">men </w:t>
      </w:r>
      <w:r>
        <w:t xml:space="preserve">are born guilty because </w:t>
      </w:r>
      <w:r w:rsidRPr="007C6F58">
        <w:rPr>
          <w:i/>
        </w:rPr>
        <w:t xml:space="preserve">they all sinned </w:t>
      </w:r>
      <w:r w:rsidR="00A6077A" w:rsidRPr="007C6F58">
        <w:rPr>
          <w:i/>
        </w:rPr>
        <w:t xml:space="preserve">while </w:t>
      </w:r>
      <w:r w:rsidRPr="007C6F58">
        <w:rPr>
          <w:i/>
        </w:rPr>
        <w:t>“in Adam as though in a lump</w:t>
      </w:r>
      <w:r w:rsidR="00C038E1" w:rsidRPr="007C6F58">
        <w:rPr>
          <w:i/>
        </w:rPr>
        <w:t xml:space="preserve"> </w:t>
      </w:r>
      <w:r w:rsidR="00C038E1">
        <w:t>[Lat</w:t>
      </w:r>
      <w:r w:rsidR="007216AB">
        <w:t>,</w:t>
      </w:r>
      <w:r w:rsidR="00C038E1">
        <w:t xml:space="preserve"> </w:t>
      </w:r>
      <w:r w:rsidR="00C038E1">
        <w:rPr>
          <w:i/>
        </w:rPr>
        <w:t>massa</w:t>
      </w:r>
      <w:r w:rsidR="00C038E1">
        <w:t>]</w:t>
      </w:r>
      <w:r w:rsidRPr="00A6077A">
        <w:rPr>
          <w:i/>
        </w:rPr>
        <w:t>.”</w:t>
      </w:r>
      <w:r>
        <w:rPr>
          <w:rStyle w:val="FootnoteReference"/>
        </w:rPr>
        <w:footnoteReference w:id="671"/>
      </w:r>
      <w:r w:rsidR="00B73007">
        <w:t xml:space="preserve"> </w:t>
      </w:r>
      <w:r w:rsidR="0066478E">
        <w:t>In other words</w:t>
      </w:r>
      <w:r w:rsidR="00B73007">
        <w:t xml:space="preserve">, the whole human race sinned while it </w:t>
      </w:r>
      <w:r w:rsidR="00AB5645">
        <w:t xml:space="preserve">was still packed into </w:t>
      </w:r>
      <w:r w:rsidR="00B77A70">
        <w:t xml:space="preserve">the </w:t>
      </w:r>
      <w:r w:rsidR="004C0A1D">
        <w:t xml:space="preserve">divine </w:t>
      </w:r>
      <w:r w:rsidR="00B77A70">
        <w:t xml:space="preserve">Potter’s lump of clay </w:t>
      </w:r>
      <w:r w:rsidR="004C0A1D">
        <w:t xml:space="preserve">named Adam </w:t>
      </w:r>
      <w:r w:rsidR="00BA0B23">
        <w:t xml:space="preserve">(cf. Rom </w:t>
      </w:r>
      <w:r w:rsidR="00B77A70">
        <w:t>9.21</w:t>
      </w:r>
      <w:r w:rsidR="00BA0B23">
        <w:fldChar w:fldCharType="begin"/>
      </w:r>
      <w:r w:rsidR="00BA0B23">
        <w:instrText xml:space="preserve"> XE "Rom 09.21" </w:instrText>
      </w:r>
      <w:r w:rsidR="00BA0B23">
        <w:fldChar w:fldCharType="end"/>
      </w:r>
      <w:r w:rsidR="00B77A70">
        <w:t>).</w:t>
      </w:r>
      <w:r w:rsidR="00EA4749">
        <w:t xml:space="preserve"> </w:t>
      </w:r>
      <w:r w:rsidR="00F83B52">
        <w:t xml:space="preserve">The reader will recall that </w:t>
      </w:r>
      <w:hyperlink w:anchor="_Origen_(c._185_54" w:history="1">
        <w:r w:rsidR="00F83B52" w:rsidRPr="00BF2E15">
          <w:rPr>
            <w:rStyle w:val="Hyperlink"/>
            <w:rFonts w:ascii="New Century Schlbk" w:hAnsi="New Century Schlbk"/>
          </w:rPr>
          <w:t>Origen</w:t>
        </w:r>
      </w:hyperlink>
      <w:r w:rsidR="00F83B52">
        <w:t xml:space="preserve"> similarly thought of all mankind as </w:t>
      </w:r>
      <w:r w:rsidR="0066478E">
        <w:t>“</w:t>
      </w:r>
      <w:hyperlink w:anchor="Loins" w:history="1">
        <w:r w:rsidR="00F83B52" w:rsidRPr="00557DBC">
          <w:rPr>
            <w:rStyle w:val="Hyperlink"/>
            <w:rFonts w:ascii="New Century Schlbk" w:hAnsi="New Century Schlbk"/>
            <w:u w:val="single"/>
          </w:rPr>
          <w:t>dwelling</w:t>
        </w:r>
        <w:r w:rsidR="0066478E" w:rsidRPr="00557DBC">
          <w:rPr>
            <w:rStyle w:val="Hyperlink"/>
            <w:rFonts w:ascii="New Century Schlbk" w:hAnsi="New Century Schlbk"/>
            <w:u w:val="single"/>
          </w:rPr>
          <w:t xml:space="preserve"> </w:t>
        </w:r>
        <w:r w:rsidR="00F83B52" w:rsidRPr="00557DBC">
          <w:rPr>
            <w:rStyle w:val="Hyperlink"/>
            <w:rFonts w:ascii="New Century Schlbk" w:hAnsi="New Century Schlbk"/>
            <w:u w:val="single"/>
          </w:rPr>
          <w:t xml:space="preserve">in </w:t>
        </w:r>
        <w:r w:rsidR="0066478E" w:rsidRPr="00557DBC">
          <w:rPr>
            <w:rStyle w:val="Hyperlink"/>
            <w:rFonts w:ascii="New Century Schlbk" w:hAnsi="New Century Schlbk"/>
            <w:u w:val="single"/>
          </w:rPr>
          <w:t>[Adam’s]</w:t>
        </w:r>
        <w:r w:rsidR="00F83B52" w:rsidRPr="00557DBC">
          <w:rPr>
            <w:rStyle w:val="Hyperlink"/>
            <w:rFonts w:ascii="New Century Schlbk" w:hAnsi="New Century Schlbk"/>
            <w:u w:val="single"/>
          </w:rPr>
          <w:t xml:space="preserve"> loins</w:t>
        </w:r>
      </w:hyperlink>
      <w:r w:rsidR="00F83B52">
        <w:t xml:space="preserve">,” but </w:t>
      </w:r>
      <w:hyperlink w:anchor="_Origen_(c._185_55" w:history="1">
        <w:r w:rsidR="00EA4749" w:rsidRPr="00BF2E15">
          <w:rPr>
            <w:rStyle w:val="Hyperlink"/>
            <w:rFonts w:ascii="New Century Schlbk" w:hAnsi="New Century Schlbk"/>
          </w:rPr>
          <w:t>Origen</w:t>
        </w:r>
      </w:hyperlink>
      <w:r w:rsidR="00EA4749">
        <w:t xml:space="preserve"> </w:t>
      </w:r>
      <w:r w:rsidR="00F83B52">
        <w:t xml:space="preserve">concluded from this only that Adam’s </w:t>
      </w:r>
      <w:r w:rsidR="00F83B52">
        <w:rPr>
          <w:i/>
        </w:rPr>
        <w:t>death</w:t>
      </w:r>
      <w:r w:rsidR="00F83B52">
        <w:t xml:space="preserve"> passed down to all, not Adam’s </w:t>
      </w:r>
      <w:r w:rsidR="00F83B52">
        <w:rPr>
          <w:i/>
        </w:rPr>
        <w:t>guilt</w:t>
      </w:r>
      <w:r w:rsidR="00EA4749">
        <w:t>.</w:t>
      </w:r>
    </w:p>
    <w:p w14:paraId="006BE126" w14:textId="051A6903" w:rsidR="00B0041F" w:rsidRDefault="00025307" w:rsidP="006F5A18">
      <w:pPr>
        <w:rPr>
          <w:lang w:eastAsia="ja-JP"/>
        </w:rPr>
      </w:pPr>
      <w:r>
        <w:tab/>
        <w:t>Thou</w:t>
      </w:r>
      <w:r w:rsidRPr="00132B9B">
        <w:t xml:space="preserve">gh </w:t>
      </w:r>
      <w:r w:rsidR="00EA4749" w:rsidRPr="00132B9B">
        <w:t xml:space="preserve">Ambrosiaster’s </w:t>
      </w:r>
      <w:r w:rsidRPr="00132B9B">
        <w:t xml:space="preserve">idea </w:t>
      </w:r>
      <w:r w:rsidR="00EA4749">
        <w:t>of</w:t>
      </w:r>
      <w:r>
        <w:t xml:space="preserve"> sinn</w:t>
      </w:r>
      <w:r w:rsidR="00EA4749">
        <w:t>ing</w:t>
      </w:r>
      <w:r>
        <w:t xml:space="preserve"> while still in Adam was novel, </w:t>
      </w:r>
      <w:r w:rsidR="00CF2434">
        <w:t>some of his</w:t>
      </w:r>
      <w:r w:rsidR="006E6032">
        <w:t xml:space="preserve"> contemporaries </w:t>
      </w:r>
      <w:r w:rsidR="00CF2434">
        <w:t>also</w:t>
      </w:r>
      <w:r w:rsidR="006E6032">
        <w:t xml:space="preserve"> </w:t>
      </w:r>
      <w:r w:rsidR="00EA4749">
        <w:t>leaned toward</w:t>
      </w:r>
      <w:r w:rsidR="00262B55">
        <w:t xml:space="preserve"> his</w:t>
      </w:r>
      <w:r>
        <w:t xml:space="preserve"> thinking</w:t>
      </w:r>
      <w:r w:rsidR="00262B55">
        <w:t xml:space="preserve"> on this matter</w:t>
      </w:r>
      <w:r>
        <w:t>.</w:t>
      </w:r>
      <w:r w:rsidR="006E6032">
        <w:t xml:space="preserve"> </w:t>
      </w:r>
      <w:r w:rsidR="00E74BD2">
        <w:t>Still o</w:t>
      </w:r>
      <w:r w:rsidR="006E6032">
        <w:t xml:space="preserve">ther Latin voices, disposed to </w:t>
      </w:r>
      <w:r w:rsidR="00EA4749">
        <w:t>express</w:t>
      </w:r>
      <w:r w:rsidR="006E6032">
        <w:t xml:space="preserve"> redemptive truth in the juristic </w:t>
      </w:r>
      <w:r w:rsidR="00232C78" w:rsidRPr="0092439D">
        <w:rPr>
          <w:rFonts w:ascii="Times" w:hAnsi="Times"/>
        </w:rPr>
        <w:t>[[@Page:</w:t>
      </w:r>
      <w:r w:rsidR="00232C78">
        <w:rPr>
          <w:rFonts w:ascii="Times" w:hAnsi="Times"/>
        </w:rPr>
        <w:t>343</w:t>
      </w:r>
      <w:r w:rsidR="00232C78" w:rsidRPr="0092439D">
        <w:rPr>
          <w:rFonts w:ascii="Times" w:hAnsi="Times"/>
        </w:rPr>
        <w:t>]]</w:t>
      </w:r>
      <w:r w:rsidR="006E6032">
        <w:t xml:space="preserve">framework of legal demands and stipulated rewards, </w:t>
      </w:r>
      <w:r w:rsidR="00EA4749">
        <w:t xml:space="preserve">of </w:t>
      </w:r>
      <w:r w:rsidR="006E6032">
        <w:t xml:space="preserve">satisfaction and merit, drew attention to the “sentence” passed upon mankind </w:t>
      </w:r>
      <w:r w:rsidR="00EA4749">
        <w:t>because of</w:t>
      </w:r>
      <w:r w:rsidR="006E6032">
        <w:t xml:space="preserve"> </w:t>
      </w:r>
      <w:r w:rsidR="00CF2434">
        <w:t>the race’s</w:t>
      </w:r>
      <w:r w:rsidR="006E6032">
        <w:t xml:space="preserve"> connection to Adam. </w:t>
      </w:r>
      <w:hyperlink w:anchor="_Hilary_Of_Poitiers_2" w:history="1">
        <w:r w:rsidR="006E6032" w:rsidRPr="006C715D">
          <w:rPr>
            <w:rStyle w:val="Hyperlink"/>
            <w:rFonts w:ascii="New Century Schlbk" w:hAnsi="New Century Schlbk"/>
          </w:rPr>
          <w:t>Hilary of Poitiers</w:t>
        </w:r>
      </w:hyperlink>
      <w:r w:rsidR="006E6032">
        <w:t xml:space="preserve"> (c. </w:t>
      </w:r>
      <w:r w:rsidR="00E44451" w:rsidRPr="00E44451">
        <w:rPr>
          <w:smallCaps/>
        </w:rPr>
        <w:t xml:space="preserve">ad </w:t>
      </w:r>
      <w:r w:rsidR="006E6032">
        <w:t xml:space="preserve">315-368), for example, taught that, </w:t>
      </w:r>
      <w:r w:rsidR="006E6032">
        <w:rPr>
          <w:lang w:eastAsia="ja-JP"/>
        </w:rPr>
        <w:t>“In the person of Adam God created all mankind, and all are implicated in his downfall,” and “</w:t>
      </w:r>
      <w:r w:rsidR="006E6032" w:rsidRPr="0061455A">
        <w:rPr>
          <w:lang w:eastAsia="ja-JP"/>
        </w:rPr>
        <w:t>Because of the sin of one</w:t>
      </w:r>
      <w:r w:rsidR="00EA4749">
        <w:rPr>
          <w:lang w:eastAsia="ja-JP"/>
        </w:rPr>
        <w:t>,</w:t>
      </w:r>
      <w:r w:rsidR="006E6032" w:rsidRPr="0061455A">
        <w:rPr>
          <w:lang w:eastAsia="ja-JP"/>
        </w:rPr>
        <w:t xml:space="preserve"> sentence is passed upon all</w:t>
      </w:r>
      <w:r w:rsidR="006E6032">
        <w:rPr>
          <w:lang w:eastAsia="ja-JP"/>
        </w:rPr>
        <w:t>.”</w:t>
      </w:r>
      <w:r w:rsidR="006E6032" w:rsidRPr="0061455A">
        <w:rPr>
          <w:vertAlign w:val="superscript"/>
          <w:lang w:eastAsia="ja-JP"/>
        </w:rPr>
        <w:footnoteReference w:id="672"/>
      </w:r>
      <w:r w:rsidR="000E0BDC">
        <w:rPr>
          <w:lang w:eastAsia="ja-JP"/>
        </w:rPr>
        <w:t xml:space="preserve"> </w:t>
      </w:r>
      <w:hyperlink w:anchor="_Hilary_Of_Poitiers_4" w:history="1">
        <w:r w:rsidR="000E0BDC" w:rsidRPr="006C715D">
          <w:rPr>
            <w:rStyle w:val="Hyperlink"/>
            <w:rFonts w:ascii="New Century Schlbk" w:hAnsi="New Century Schlbk"/>
            <w:lang w:eastAsia="ja-JP"/>
          </w:rPr>
          <w:t>Hilary</w:t>
        </w:r>
      </w:hyperlink>
      <w:r w:rsidR="000E0BDC">
        <w:rPr>
          <w:lang w:eastAsia="ja-JP"/>
        </w:rPr>
        <w:t xml:space="preserve"> even came close to using the phrase “</w:t>
      </w:r>
      <w:hyperlink w:anchor="_Original_Sin_49" w:history="1">
        <w:r w:rsidR="000E0BDC" w:rsidRPr="00DA5A7A">
          <w:rPr>
            <w:rStyle w:val="Hyperlink"/>
            <w:rFonts w:ascii="New Century Schlbk" w:hAnsi="New Century Schlbk"/>
            <w:lang w:eastAsia="ja-JP"/>
          </w:rPr>
          <w:t>original sin</w:t>
        </w:r>
      </w:hyperlink>
      <w:r w:rsidR="000E0BDC">
        <w:rPr>
          <w:lang w:eastAsia="ja-JP"/>
        </w:rPr>
        <w:t>” in his commentary on Matthew</w:t>
      </w:r>
      <w:r w:rsidR="00CF2434">
        <w:rPr>
          <w:lang w:eastAsia="ja-JP"/>
        </w:rPr>
        <w:t>. In that work he said</w:t>
      </w:r>
      <w:r w:rsidR="000E0BDC">
        <w:rPr>
          <w:lang w:eastAsia="ja-JP"/>
        </w:rPr>
        <w:t>,</w:t>
      </w:r>
    </w:p>
    <w:p w14:paraId="06AB9DC7" w14:textId="4C9CF916" w:rsidR="00B0041F" w:rsidRPr="006F5A18" w:rsidRDefault="00797D80" w:rsidP="006F5A18">
      <w:pPr>
        <w:pStyle w:val="qt"/>
        <w:spacing w:before="160" w:after="240"/>
        <w:contextualSpacing w:val="0"/>
        <w:rPr>
          <w:lang w:eastAsia="ja-JP"/>
        </w:rPr>
      </w:pPr>
      <w:r w:rsidRPr="00856936">
        <w:rPr>
          <w:lang w:eastAsia="ja-JP"/>
        </w:rPr>
        <w:t xml:space="preserve">And so when we are renewed by the water of baptism through the power of the Word, we are separated </w:t>
      </w:r>
      <w:r w:rsidRPr="00E70169">
        <w:rPr>
          <w:lang w:eastAsia="ja-JP"/>
        </w:rPr>
        <w:t>from</w:t>
      </w:r>
      <w:r w:rsidRPr="006D4120">
        <w:rPr>
          <w:b/>
          <w:lang w:eastAsia="ja-JP"/>
        </w:rPr>
        <w:t xml:space="preserve"> </w:t>
      </w:r>
      <w:bookmarkStart w:id="269" w:name="SinsOfOurOrigin"/>
      <w:bookmarkEnd w:id="269"/>
      <w:r w:rsidRPr="00D2767E">
        <w:rPr>
          <w:i/>
          <w:lang w:eastAsia="ja-JP"/>
        </w:rPr>
        <w:t>the sins and ancestors of our origin</w:t>
      </w:r>
      <w:r>
        <w:rPr>
          <w:lang w:eastAsia="ja-JP"/>
        </w:rPr>
        <w:t>…</w:t>
      </w:r>
      <w:r>
        <w:rPr>
          <w:rStyle w:val="FootnoteReference"/>
          <w:lang w:eastAsia="ja-JP"/>
        </w:rPr>
        <w:footnoteReference w:id="673"/>
      </w:r>
    </w:p>
    <w:p w14:paraId="3ACCF4D5" w14:textId="0F3100DA" w:rsidR="009330A8" w:rsidRPr="0048275F" w:rsidRDefault="00CF2434" w:rsidP="001B7DC4">
      <w:pPr>
        <w:rPr>
          <w:lang w:eastAsia="ja-JP"/>
        </w:rPr>
      </w:pPr>
      <w:r>
        <w:rPr>
          <w:lang w:eastAsia="ja-JP"/>
        </w:rPr>
        <w:t>I</w:t>
      </w:r>
      <w:r w:rsidR="00F50BB3">
        <w:rPr>
          <w:lang w:eastAsia="ja-JP"/>
        </w:rPr>
        <w:t>n this passage</w:t>
      </w:r>
      <w:r w:rsidR="0048275F">
        <w:rPr>
          <w:lang w:eastAsia="ja-JP"/>
        </w:rPr>
        <w:t xml:space="preserve"> </w:t>
      </w:r>
      <w:hyperlink w:anchor="_Hilary_Of_Poitiers_5" w:history="1">
        <w:r w:rsidRPr="006C715D">
          <w:rPr>
            <w:rStyle w:val="Hyperlink"/>
            <w:rFonts w:ascii="New Century Schlbk" w:hAnsi="New Century Schlbk"/>
            <w:lang w:eastAsia="ja-JP"/>
          </w:rPr>
          <w:t>Hilary</w:t>
        </w:r>
      </w:hyperlink>
      <w:r>
        <w:rPr>
          <w:lang w:eastAsia="ja-JP"/>
        </w:rPr>
        <w:t xml:space="preserve"> emphasized</w:t>
      </w:r>
      <w:r w:rsidR="0048275F">
        <w:rPr>
          <w:lang w:eastAsia="ja-JP"/>
        </w:rPr>
        <w:t xml:space="preserve"> the separation </w:t>
      </w:r>
      <w:r w:rsidR="0048275F" w:rsidRPr="00CF2434">
        <w:rPr>
          <w:i/>
          <w:lang w:eastAsia="ja-JP"/>
        </w:rPr>
        <w:t>from our ancestors</w:t>
      </w:r>
      <w:r w:rsidR="0048275F" w:rsidRPr="00B0041F">
        <w:rPr>
          <w:lang w:eastAsia="ja-JP"/>
        </w:rPr>
        <w:t xml:space="preserve"> </w:t>
      </w:r>
      <w:r w:rsidR="0048275F">
        <w:rPr>
          <w:lang w:eastAsia="ja-JP"/>
        </w:rPr>
        <w:t xml:space="preserve">brought about by our </w:t>
      </w:r>
      <w:hyperlink w:anchor="_Regeneration_163" w:history="1">
        <w:r w:rsidR="0048275F" w:rsidRPr="00512690">
          <w:rPr>
            <w:rStyle w:val="Hyperlink"/>
            <w:rFonts w:ascii="New Century Schlbk" w:hAnsi="New Century Schlbk"/>
            <w:lang w:eastAsia="ja-JP"/>
          </w:rPr>
          <w:t>regeneration</w:t>
        </w:r>
      </w:hyperlink>
      <w:r w:rsidR="0048275F">
        <w:rPr>
          <w:lang w:eastAsia="ja-JP"/>
        </w:rPr>
        <w:t xml:space="preserve"> (</w:t>
      </w:r>
      <w:r>
        <w:rPr>
          <w:lang w:eastAsia="ja-JP"/>
        </w:rPr>
        <w:t xml:space="preserve">he </w:t>
      </w:r>
      <w:r w:rsidR="00B00F84">
        <w:rPr>
          <w:lang w:eastAsia="ja-JP"/>
        </w:rPr>
        <w:t>was expounding upon</w:t>
      </w:r>
      <w:r>
        <w:rPr>
          <w:lang w:eastAsia="ja-JP"/>
        </w:rPr>
        <w:t xml:space="preserve"> Mat 10.35</w:t>
      </w:r>
      <w:r w:rsidR="00D2767E">
        <w:rPr>
          <w:lang w:eastAsia="ja-JP"/>
        </w:rPr>
        <w:fldChar w:fldCharType="begin"/>
      </w:r>
      <w:r w:rsidR="00D2767E">
        <w:instrText xml:space="preserve"> XE "</w:instrText>
      </w:r>
      <w:r w:rsidR="00D2767E">
        <w:rPr>
          <w:lang w:eastAsia="ja-JP"/>
        </w:rPr>
        <w:instrText>Mat 10.35</w:instrText>
      </w:r>
      <w:r w:rsidR="00D2767E">
        <w:instrText xml:space="preserve">" </w:instrText>
      </w:r>
      <w:r w:rsidR="00D2767E">
        <w:rPr>
          <w:lang w:eastAsia="ja-JP"/>
        </w:rPr>
        <w:fldChar w:fldCharType="end"/>
      </w:r>
      <w:r>
        <w:rPr>
          <w:lang w:eastAsia="ja-JP"/>
        </w:rPr>
        <w:t>, and</w:t>
      </w:r>
      <w:r w:rsidR="00B00F84">
        <w:rPr>
          <w:lang w:eastAsia="ja-JP"/>
        </w:rPr>
        <w:t xml:space="preserve"> the enmity Jesus </w:t>
      </w:r>
      <w:r>
        <w:rPr>
          <w:lang w:eastAsia="ja-JP"/>
        </w:rPr>
        <w:t xml:space="preserve">had </w:t>
      </w:r>
      <w:r w:rsidR="00B00F84">
        <w:rPr>
          <w:lang w:eastAsia="ja-JP"/>
        </w:rPr>
        <w:t xml:space="preserve">predicted </w:t>
      </w:r>
      <w:r>
        <w:rPr>
          <w:lang w:eastAsia="ja-JP"/>
        </w:rPr>
        <w:t xml:space="preserve">would arise </w:t>
      </w:r>
      <w:r w:rsidR="00B00F84">
        <w:rPr>
          <w:lang w:eastAsia="ja-JP"/>
        </w:rPr>
        <w:t>between children and parents)</w:t>
      </w:r>
      <w:r w:rsidR="00F50BB3">
        <w:rPr>
          <w:lang w:eastAsia="ja-JP"/>
        </w:rPr>
        <w:t>,</w:t>
      </w:r>
      <w:r w:rsidR="00B00F84">
        <w:rPr>
          <w:lang w:eastAsia="ja-JP"/>
        </w:rPr>
        <w:t xml:space="preserve"> but we see the embedded reference to “</w:t>
      </w:r>
      <w:r w:rsidR="00B00F84" w:rsidRPr="00B0041F">
        <w:rPr>
          <w:i/>
          <w:lang w:eastAsia="ja-JP"/>
        </w:rPr>
        <w:t>the sins</w:t>
      </w:r>
      <w:r w:rsidR="00B00F84">
        <w:rPr>
          <w:lang w:eastAsia="ja-JP"/>
        </w:rPr>
        <w:t xml:space="preserve"> … of our origin.” </w:t>
      </w:r>
    </w:p>
    <w:p w14:paraId="72260762" w14:textId="708D4343" w:rsidR="00B0041F" w:rsidRDefault="00F50BB3" w:rsidP="006F5A18">
      <w:r>
        <w:rPr>
          <w:lang w:eastAsia="ja-JP"/>
        </w:rPr>
        <w:tab/>
        <w:t xml:space="preserve">Likewise, </w:t>
      </w:r>
      <w:hyperlink w:anchor="_Ambrose_Of_Milan_3" w:history="1">
        <w:r w:rsidR="00AF23F7" w:rsidRPr="00C1071D">
          <w:rPr>
            <w:rStyle w:val="Hyperlink"/>
            <w:rFonts w:ascii="New Century Schlbk" w:hAnsi="New Century Schlbk"/>
          </w:rPr>
          <w:t>Ambrose</w:t>
        </w:r>
        <w:r w:rsidR="00CF2434" w:rsidRPr="00C1071D">
          <w:rPr>
            <w:rStyle w:val="Hyperlink"/>
            <w:rFonts w:ascii="New Century Schlbk" w:hAnsi="New Century Schlbk"/>
          </w:rPr>
          <w:t xml:space="preserve"> of Milan</w:t>
        </w:r>
      </w:hyperlink>
      <w:r w:rsidR="00CF2434">
        <w:rPr>
          <w:color w:val="0000FF"/>
        </w:rPr>
        <w:t xml:space="preserve"> </w:t>
      </w:r>
      <w:r w:rsidR="00CF2434">
        <w:t xml:space="preserve">(c. </w:t>
      </w:r>
      <w:r w:rsidR="00E44451" w:rsidRPr="00E44451">
        <w:rPr>
          <w:smallCaps/>
        </w:rPr>
        <w:t xml:space="preserve">ad </w:t>
      </w:r>
      <w:r w:rsidR="00CF2434">
        <w:t>337-397),</w:t>
      </w:r>
      <w:r w:rsidR="008F26E0">
        <w:t xml:space="preserve"> upon the death of his devoted brother Satyrus, wrote,</w:t>
      </w:r>
    </w:p>
    <w:p w14:paraId="5DC538EF" w14:textId="7848AE28" w:rsidR="00B0041F" w:rsidRPr="008F26E0" w:rsidRDefault="008F26E0" w:rsidP="006F5A18">
      <w:pPr>
        <w:pStyle w:val="qt"/>
        <w:spacing w:before="160" w:after="240"/>
        <w:contextualSpacing w:val="0"/>
        <w:rPr>
          <w:lang w:eastAsia="ja-JP"/>
        </w:rPr>
      </w:pPr>
      <w:r w:rsidRPr="008F26E0">
        <w:rPr>
          <w:lang w:eastAsia="ja-JP"/>
        </w:rPr>
        <w:t xml:space="preserve">For death is alike to all, without difference for the poor, without exception for the rich. And so although through the sin of one alone, yet it passed upon all; that we may not refuse to acknowledge Him to be also the Author of death, Whom we do not refuse to acknowledge as the Author of our race; and that, as through one death is ours, so should be also the resurrection; and that we should not refuse the misery, that we may attain to the gift. For, as we read, Christ “is come to save that which was lost,” and “to be Lord both of the dead and living.” </w:t>
      </w:r>
      <w:r w:rsidRPr="00D2767E">
        <w:rPr>
          <w:i/>
          <w:lang w:eastAsia="ja-JP"/>
        </w:rPr>
        <w:t>In Adam I fell, in Adam I was cast out of Paradise, in Adam I died;</w:t>
      </w:r>
      <w:r w:rsidR="0054505A" w:rsidRPr="00D2767E">
        <w:rPr>
          <w:rStyle w:val="FootnoteReference"/>
          <w:lang w:eastAsia="ja-JP"/>
        </w:rPr>
        <w:footnoteReference w:id="674"/>
      </w:r>
      <w:r w:rsidRPr="00D2767E">
        <w:rPr>
          <w:i/>
          <w:lang w:eastAsia="ja-JP"/>
        </w:rPr>
        <w:t xml:space="preserve"> how shall the Lord call me back, except He find me in Adam; guilty as I was in him</w:t>
      </w:r>
      <w:r w:rsidRPr="008F26E0">
        <w:rPr>
          <w:lang w:eastAsia="ja-JP"/>
        </w:rPr>
        <w:t>, so now justified in Christ.</w:t>
      </w:r>
      <w:r w:rsidRPr="008F26E0">
        <w:rPr>
          <w:vertAlign w:val="superscript"/>
          <w:lang w:eastAsia="ja-JP"/>
        </w:rPr>
        <w:footnoteReference w:id="675"/>
      </w:r>
    </w:p>
    <w:p w14:paraId="62489ECA" w14:textId="21069723" w:rsidR="00084647" w:rsidRDefault="00232C78" w:rsidP="00084647">
      <w:r w:rsidRPr="0092439D">
        <w:rPr>
          <w:rFonts w:ascii="Times" w:hAnsi="Times"/>
        </w:rPr>
        <w:t>[[@Page:</w:t>
      </w:r>
      <w:r>
        <w:rPr>
          <w:rFonts w:ascii="Times" w:hAnsi="Times"/>
        </w:rPr>
        <w:t>344</w:t>
      </w:r>
      <w:r w:rsidRPr="0092439D">
        <w:rPr>
          <w:rFonts w:ascii="Times" w:hAnsi="Times"/>
        </w:rPr>
        <w:t>]]</w:t>
      </w:r>
      <w:hyperlink w:anchor="_Ambrose_Of_Milan_12" w:history="1">
        <w:r w:rsidR="00084647" w:rsidRPr="00C1071D">
          <w:rPr>
            <w:rStyle w:val="Hyperlink"/>
            <w:rFonts w:ascii="New Century Schlbk" w:hAnsi="New Century Schlbk"/>
          </w:rPr>
          <w:t>Ambrose</w:t>
        </w:r>
      </w:hyperlink>
      <w:r w:rsidR="00084647">
        <w:t xml:space="preserve"> wrote even less ambiguously in another place, “Assuredly we all sinned in the first man, and </w:t>
      </w:r>
      <w:bookmarkStart w:id="270" w:name="InheritanceOfNature"/>
      <w:bookmarkEnd w:id="270"/>
      <w:r w:rsidR="00084647">
        <w:t xml:space="preserve">by the inheritance of his nature there has been transfused from that one man into all an inheritance of </w:t>
      </w:r>
      <w:r w:rsidR="00084647">
        <w:rPr>
          <w:i/>
        </w:rPr>
        <w:t>guilt</w:t>
      </w:r>
      <w:r w:rsidR="00084647">
        <w:t xml:space="preserve"> … So then Adam is in each one of us; for in him </w:t>
      </w:r>
      <w:bookmarkStart w:id="271" w:name="HumanNatureSinned"/>
      <w:bookmarkEnd w:id="271"/>
      <w:r w:rsidR="00084647">
        <w:rPr>
          <w:i/>
        </w:rPr>
        <w:t>human nature itself sinned.</w:t>
      </w:r>
      <w:r w:rsidR="00084647">
        <w:t>”</w:t>
      </w:r>
      <w:r w:rsidR="00084647">
        <w:rPr>
          <w:rStyle w:val="FootnoteReference"/>
        </w:rPr>
        <w:footnoteReference w:id="676"/>
      </w:r>
      <w:r w:rsidR="00084647">
        <w:t xml:space="preserve"> </w:t>
      </w:r>
    </w:p>
    <w:p w14:paraId="5ECF9A1A" w14:textId="2B265D6A" w:rsidR="00084647" w:rsidRDefault="00084647" w:rsidP="00AF23F7">
      <w:r>
        <w:tab/>
      </w:r>
      <w:hyperlink w:anchor="_Ambrose_Of_Milan_13" w:history="1">
        <w:r w:rsidR="0004627D" w:rsidRPr="00C1071D">
          <w:rPr>
            <w:rStyle w:val="Hyperlink"/>
            <w:rFonts w:ascii="New Century Schlbk" w:hAnsi="New Century Schlbk"/>
          </w:rPr>
          <w:t>Ambrose’s</w:t>
        </w:r>
      </w:hyperlink>
      <w:r w:rsidR="0004627D">
        <w:t xml:space="preserve"> </w:t>
      </w:r>
      <w:r w:rsidR="00501D85">
        <w:t>teaching, then,</w:t>
      </w:r>
      <w:r w:rsidR="0004627D">
        <w:t xml:space="preserve"> was consistent wit</w:t>
      </w:r>
      <w:r w:rsidR="0004627D" w:rsidRPr="00132B9B">
        <w:t>h Ambrosiaster’s i</w:t>
      </w:r>
      <w:r w:rsidR="0004627D">
        <w:t xml:space="preserve">dea that we all sinned “in a lump” while we were still </w:t>
      </w:r>
      <w:r w:rsidR="00501D85">
        <w:t>biologically in Adam</w:t>
      </w:r>
      <w:r w:rsidR="003F7092">
        <w:t>.</w:t>
      </w:r>
      <w:r w:rsidR="00501D85">
        <w:t xml:space="preserve"> </w:t>
      </w:r>
      <w:r w:rsidR="003F7092">
        <w:t>Therefore, i</w:t>
      </w:r>
      <w:r w:rsidR="00501D85">
        <w:t xml:space="preserve">nstead of </w:t>
      </w:r>
      <w:hyperlink w:anchor="_Cyprian_Of_Carthage_20" w:history="1">
        <w:r w:rsidR="00501D85" w:rsidRPr="00467BD1">
          <w:rPr>
            <w:rStyle w:val="Hyperlink"/>
            <w:rFonts w:ascii="New Century Schlbk" w:hAnsi="New Century Schlbk"/>
          </w:rPr>
          <w:t>Cyprian’s</w:t>
        </w:r>
      </w:hyperlink>
      <w:r w:rsidR="00501D85">
        <w:t xml:space="preserve"> idea that we are born guilty for “the sins of another,” these subsequent thinkers decided that we </w:t>
      </w:r>
      <w:r w:rsidR="00CF2434">
        <w:t>a</w:t>
      </w:r>
      <w:r w:rsidR="00501D85">
        <w:t xml:space="preserve">re born guilty for </w:t>
      </w:r>
      <w:r w:rsidR="00501D85" w:rsidRPr="00E70169">
        <w:rPr>
          <w:i/>
        </w:rPr>
        <w:t>our own sin</w:t>
      </w:r>
      <w:r w:rsidR="00501D85">
        <w:t xml:space="preserve"> (</w:t>
      </w:r>
      <w:r w:rsidR="003F7092">
        <w:t>pro</w:t>
      </w:r>
      <w:r w:rsidR="00501D85">
        <w:t xml:space="preserve"> </w:t>
      </w:r>
      <w:hyperlink w:anchor="_Origen_(c._185_56" w:history="1">
        <w:r w:rsidR="00501D85" w:rsidRPr="00BF2E15">
          <w:rPr>
            <w:rStyle w:val="Hyperlink"/>
            <w:rFonts w:ascii="New Century Schlbk" w:hAnsi="New Century Schlbk"/>
          </w:rPr>
          <w:t>Origen</w:t>
        </w:r>
      </w:hyperlink>
      <w:r w:rsidR="00501D85">
        <w:t xml:space="preserve">), </w:t>
      </w:r>
      <w:r w:rsidR="00E70169">
        <w:t>though</w:t>
      </w:r>
      <w:r w:rsidR="00501D85">
        <w:t xml:space="preserve"> not sin committed in a heavenly preexistence (contra </w:t>
      </w:r>
      <w:hyperlink w:anchor="_Origen_(c._185_57" w:history="1">
        <w:r w:rsidR="00501D85" w:rsidRPr="00BF2E15">
          <w:rPr>
            <w:rStyle w:val="Hyperlink"/>
            <w:rFonts w:ascii="New Century Schlbk" w:hAnsi="New Century Schlbk"/>
          </w:rPr>
          <w:t>Origen</w:t>
        </w:r>
      </w:hyperlink>
      <w:r w:rsidR="00501D85">
        <w:t>), but sin we committed</w:t>
      </w:r>
      <w:r w:rsidR="00F83B52">
        <w:t xml:space="preserve"> with Adam</w:t>
      </w:r>
      <w:r w:rsidR="00501D85">
        <w:t xml:space="preserve"> while still biologically within Adam</w:t>
      </w:r>
      <w:r w:rsidR="00F83B52">
        <w:t>. For these teachers, t</w:t>
      </w:r>
      <w:r w:rsidR="003F7092">
        <w:t>he first sin was both Adam’s and ours, and thus we are born sharing in its guilt.</w:t>
      </w:r>
      <w:r w:rsidR="003F7092" w:rsidRPr="003F7092">
        <w:t xml:space="preserve"> </w:t>
      </w:r>
    </w:p>
    <w:p w14:paraId="1E5441F2" w14:textId="7AA1B1A6" w:rsidR="00D52D8C" w:rsidRDefault="00FE4F09" w:rsidP="00AA2849">
      <w:pPr>
        <w:pStyle w:val="Heading3"/>
      </w:pPr>
      <w:bookmarkStart w:id="272" w:name="_Toc328148083"/>
      <w:r>
        <w:t>Controversy Begins</w:t>
      </w:r>
      <w:bookmarkEnd w:id="272"/>
    </w:p>
    <w:p w14:paraId="0A64E8D6" w14:textId="4940BFAF" w:rsidR="003B5855" w:rsidRDefault="00BF2673" w:rsidP="00BF35AC">
      <w:r>
        <w:t>So</w:t>
      </w:r>
      <w:r w:rsidR="00E86BA0">
        <w:t xml:space="preserve"> far</w:t>
      </w:r>
      <w:r>
        <w:t xml:space="preserve"> in this investigation of the doctrine of </w:t>
      </w:r>
      <w:hyperlink w:anchor="_Original_Sin_50" w:history="1">
        <w:r w:rsidRPr="00DA5A7A">
          <w:rPr>
            <w:rStyle w:val="Hyperlink"/>
            <w:rFonts w:ascii="New Century Schlbk" w:hAnsi="New Century Schlbk"/>
          </w:rPr>
          <w:t>original sin</w:t>
        </w:r>
      </w:hyperlink>
      <w:r w:rsidR="00E86BA0">
        <w:t xml:space="preserve">, </w:t>
      </w:r>
      <w:r>
        <w:t>we have</w:t>
      </w:r>
      <w:r w:rsidR="00CA29AE">
        <w:t xml:space="preserve"> trac</w:t>
      </w:r>
      <w:r>
        <w:t>ed</w:t>
      </w:r>
      <w:r w:rsidR="00CA29AE">
        <w:t xml:space="preserve"> </w:t>
      </w:r>
      <w:r w:rsidR="007B2537">
        <w:t xml:space="preserve">the </w:t>
      </w:r>
      <w:r>
        <w:t xml:space="preserve">historical </w:t>
      </w:r>
      <w:r w:rsidR="007B2537">
        <w:t xml:space="preserve">development of </w:t>
      </w:r>
      <w:r w:rsidR="00CA29AE">
        <w:t>a</w:t>
      </w:r>
      <w:r w:rsidR="00B33ED5">
        <w:t xml:space="preserve"> very</w:t>
      </w:r>
      <w:r w:rsidR="00CA29AE">
        <w:t xml:space="preserve"> specific </w:t>
      </w:r>
      <w:r w:rsidR="007B2537">
        <w:t>idea</w:t>
      </w:r>
      <w:r w:rsidR="00AE4DFA">
        <w:t xml:space="preserve"> as it evolved in the thinking of urban theologians during the third and fourth centuries:</w:t>
      </w:r>
      <w:r>
        <w:t xml:space="preserve"> the idea that Adam’s </w:t>
      </w:r>
      <w:r w:rsidRPr="0062176B">
        <w:t>guilt</w:t>
      </w:r>
      <w:r>
        <w:t xml:space="preserve"> is somehow inherited by his posterity</w:t>
      </w:r>
      <w:r w:rsidR="00480665">
        <w:t xml:space="preserve">. </w:t>
      </w:r>
      <w:r>
        <w:t>A</w:t>
      </w:r>
      <w:r w:rsidR="007B2537">
        <w:t>nother idea</w:t>
      </w:r>
      <w:r w:rsidR="00CA29AE">
        <w:t xml:space="preserve"> develop</w:t>
      </w:r>
      <w:r>
        <w:t xml:space="preserve">ed during the same era, namely, the </w:t>
      </w:r>
      <w:r w:rsidR="00AE4DFA">
        <w:t>notion</w:t>
      </w:r>
      <w:r>
        <w:t xml:space="preserve"> that a Christian’s attainment of spiritual perfection requires at least temporary withdrawal from civilization, and this belief began to lead </w:t>
      </w:r>
      <w:r w:rsidR="00A03460">
        <w:t xml:space="preserve">individuals </w:t>
      </w:r>
      <w:r w:rsidR="00190A19">
        <w:t>out of their urban centers</w:t>
      </w:r>
      <w:r>
        <w:t>.</w:t>
      </w:r>
      <w:r w:rsidR="00B33ED5">
        <w:t xml:space="preserve"> </w:t>
      </w:r>
      <w:r w:rsidR="001672AF">
        <w:t xml:space="preserve">Thus, </w:t>
      </w:r>
      <w:r w:rsidR="002A01A8">
        <w:t xml:space="preserve">the late </w:t>
      </w:r>
      <w:r>
        <w:t>third</w:t>
      </w:r>
      <w:r w:rsidR="002A01A8">
        <w:t xml:space="preserve"> century</w:t>
      </w:r>
      <w:r w:rsidR="00AE4DFA">
        <w:t xml:space="preserve"> saw the birth</w:t>
      </w:r>
      <w:r w:rsidR="00AE4DFA" w:rsidRPr="00132B9B">
        <w:t xml:space="preserve"> of</w:t>
      </w:r>
      <w:r w:rsidR="002A01A8" w:rsidRPr="00132B9B">
        <w:t xml:space="preserve"> monasticism</w:t>
      </w:r>
      <w:r w:rsidR="00A03460" w:rsidRPr="00132B9B">
        <w:t xml:space="preserve"> in Egypt.</w:t>
      </w:r>
      <w:r w:rsidR="002A01A8" w:rsidRPr="00132B9B">
        <w:t xml:space="preserve"> </w:t>
      </w:r>
      <w:r w:rsidR="00A03460" w:rsidRPr="00132B9B">
        <w:t>Monasticism wa</w:t>
      </w:r>
      <w:r w:rsidR="00A03460">
        <w:t xml:space="preserve">s </w:t>
      </w:r>
      <w:r w:rsidR="003B5855">
        <w:t>a reaction</w:t>
      </w:r>
      <w:r w:rsidR="00B33ED5">
        <w:t xml:space="preserve"> </w:t>
      </w:r>
      <w:r w:rsidR="003B5855">
        <w:t>to</w:t>
      </w:r>
      <w:r w:rsidR="00B33ED5">
        <w:t xml:space="preserve"> the growing </w:t>
      </w:r>
      <w:r w:rsidR="00C1712D">
        <w:t>worldliness</w:t>
      </w:r>
      <w:r w:rsidR="00B33ED5">
        <w:t xml:space="preserve"> of the prospering </w:t>
      </w:r>
      <w:r w:rsidR="00AE4DFA">
        <w:t>institutionalized c</w:t>
      </w:r>
      <w:r w:rsidR="00B33ED5">
        <w:t xml:space="preserve">hurch, </w:t>
      </w:r>
      <w:r w:rsidR="00B33ED5" w:rsidRPr="001672AF">
        <w:t xml:space="preserve">and </w:t>
      </w:r>
      <w:r w:rsidR="006C5F84">
        <w:t>in its early days</w:t>
      </w:r>
      <w:r w:rsidR="00E86BA0">
        <w:t xml:space="preserve"> the movement</w:t>
      </w:r>
      <w:r w:rsidR="00C1712D" w:rsidRPr="001672AF">
        <w:t xml:space="preserve"> </w:t>
      </w:r>
      <w:r w:rsidR="006C5F84">
        <w:t>pursued</w:t>
      </w:r>
      <w:r w:rsidR="001672AF">
        <w:t xml:space="preserve"> a heroic</w:t>
      </w:r>
      <w:r w:rsidR="00C7342C" w:rsidRPr="001672AF">
        <w:t xml:space="preserve"> </w:t>
      </w:r>
      <w:r w:rsidR="00C1712D" w:rsidRPr="001672AF">
        <w:t xml:space="preserve">spirituality </w:t>
      </w:r>
      <w:r w:rsidR="003B5855">
        <w:t>that contrasted</w:t>
      </w:r>
      <w:r w:rsidR="00361150">
        <w:t xml:space="preserve"> sharply</w:t>
      </w:r>
      <w:r w:rsidR="003B5855">
        <w:t xml:space="preserve"> </w:t>
      </w:r>
      <w:r w:rsidR="00232C78" w:rsidRPr="0092439D">
        <w:rPr>
          <w:rFonts w:ascii="Times" w:hAnsi="Times"/>
        </w:rPr>
        <w:t>[[@Page:</w:t>
      </w:r>
      <w:r w:rsidR="00232C78">
        <w:rPr>
          <w:rFonts w:ascii="Times" w:hAnsi="Times"/>
        </w:rPr>
        <w:t>345</w:t>
      </w:r>
      <w:r w:rsidR="00232C78" w:rsidRPr="0092439D">
        <w:rPr>
          <w:rFonts w:ascii="Times" w:hAnsi="Times"/>
        </w:rPr>
        <w:t>]]</w:t>
      </w:r>
      <w:r w:rsidR="003B5855">
        <w:t>with th</w:t>
      </w:r>
      <w:r w:rsidR="00E86BA0">
        <w:t>e religiosity</w:t>
      </w:r>
      <w:r w:rsidR="001672AF">
        <w:t xml:space="preserve"> of the increasingly </w:t>
      </w:r>
      <w:r w:rsidR="00AE4DFA">
        <w:t>profess</w:t>
      </w:r>
      <w:r w:rsidR="001672AF">
        <w:t>ionalized priesthood.</w:t>
      </w:r>
      <w:r w:rsidR="00C7342C">
        <w:rPr>
          <w:rStyle w:val="FootnoteReference"/>
        </w:rPr>
        <w:footnoteReference w:id="677"/>
      </w:r>
      <w:r w:rsidR="00B33ED5">
        <w:t xml:space="preserve"> </w:t>
      </w:r>
      <w:r w:rsidR="003B5855">
        <w:t>Though</w:t>
      </w:r>
      <w:r w:rsidR="001672AF">
        <w:t xml:space="preserve"> </w:t>
      </w:r>
      <w:r w:rsidR="00480665">
        <w:t xml:space="preserve">the </w:t>
      </w:r>
      <w:r w:rsidR="001672AF" w:rsidRPr="00132B9B">
        <w:t xml:space="preserve">monastic </w:t>
      </w:r>
      <w:r w:rsidR="00480665" w:rsidRPr="00132B9B">
        <w:t xml:space="preserve">movement </w:t>
      </w:r>
      <w:r w:rsidR="00361150" w:rsidRPr="00132B9B">
        <w:t>was a reproof to</w:t>
      </w:r>
      <w:r w:rsidR="001672AF" w:rsidRPr="00132B9B">
        <w:t xml:space="preserve"> the urban spirituality of the time, </w:t>
      </w:r>
      <w:r w:rsidR="00361150" w:rsidRPr="00132B9B">
        <w:t>monasticism’s</w:t>
      </w:r>
      <w:r w:rsidR="001672AF" w:rsidRPr="00132B9B">
        <w:t xml:space="preserve"> prin</w:t>
      </w:r>
      <w:r w:rsidR="001672AF">
        <w:t>ciples were</w:t>
      </w:r>
      <w:r w:rsidR="00480665">
        <w:t xml:space="preserve"> nevertheless</w:t>
      </w:r>
      <w:r w:rsidR="00B33ED5">
        <w:t xml:space="preserve"> fully in line with the </w:t>
      </w:r>
      <w:r w:rsidR="0020005B">
        <w:t>current</w:t>
      </w:r>
      <w:r w:rsidR="001672AF">
        <w:t xml:space="preserve"> </w:t>
      </w:r>
      <w:r w:rsidR="00B33ED5">
        <w:t>legal mindset</w:t>
      </w:r>
      <w:r w:rsidR="001672AF">
        <w:t xml:space="preserve"> </w:t>
      </w:r>
      <w:r w:rsidR="0020005B">
        <w:t>in the Church</w:t>
      </w:r>
      <w:r w:rsidR="00361150">
        <w:t>, a mindset</w:t>
      </w:r>
      <w:r w:rsidR="00B33ED5">
        <w:t xml:space="preserve"> that emphasized satisfaction for sin and rewards for merit. The </w:t>
      </w:r>
      <w:hyperlink w:anchor="_Anchorite" w:history="1">
        <w:r w:rsidR="00B33ED5" w:rsidRPr="00845A2D">
          <w:rPr>
            <w:rStyle w:val="Hyperlink"/>
            <w:rFonts w:ascii="New Century Schlbk" w:hAnsi="New Century Schlbk"/>
          </w:rPr>
          <w:t>anchorite</w:t>
        </w:r>
      </w:hyperlink>
      <w:r w:rsidR="00B33ED5">
        <w:t xml:space="preserve"> hermit </w:t>
      </w:r>
      <w:hyperlink w:anchor="_Antony_(aka_Anthony_1" w:history="1">
        <w:r w:rsidR="00B33ED5" w:rsidRPr="006609D4">
          <w:rPr>
            <w:rStyle w:val="Hyperlink"/>
            <w:rFonts w:ascii="New Century Schlbk" w:hAnsi="New Century Schlbk"/>
          </w:rPr>
          <w:t>Antony</w:t>
        </w:r>
      </w:hyperlink>
      <w:r w:rsidR="00B33ED5">
        <w:t xml:space="preserve"> (</w:t>
      </w:r>
      <w:r w:rsidR="00D2767E">
        <w:rPr>
          <w:smallCaps/>
        </w:rPr>
        <w:t xml:space="preserve">ad </w:t>
      </w:r>
      <w:r w:rsidR="00551628">
        <w:t xml:space="preserve">251-356, about whom </w:t>
      </w:r>
      <w:r w:rsidR="00551628" w:rsidRPr="007C2141">
        <w:t>Athanasius</w:t>
      </w:r>
      <w:r w:rsidR="00B33ED5">
        <w:t xml:space="preserve"> publi</w:t>
      </w:r>
      <w:r w:rsidR="00551628">
        <w:t>sh</w:t>
      </w:r>
      <w:r w:rsidR="00B33ED5">
        <w:t xml:space="preserve">ed </w:t>
      </w:r>
      <w:r w:rsidR="00551628">
        <w:t xml:space="preserve">a biography, </w:t>
      </w:r>
      <w:r w:rsidR="00B33ED5">
        <w:t xml:space="preserve">c. </w:t>
      </w:r>
      <w:r w:rsidR="00E44451" w:rsidRPr="00E44451">
        <w:rPr>
          <w:smallCaps/>
        </w:rPr>
        <w:t xml:space="preserve">ad </w:t>
      </w:r>
      <w:r w:rsidR="00B33ED5">
        <w:t>360)</w:t>
      </w:r>
      <w:r w:rsidR="007928C7">
        <w:t xml:space="preserve">, and the </w:t>
      </w:r>
      <w:hyperlink w:anchor="_Cenobite_(also,_Coenobite)" w:history="1">
        <w:r w:rsidR="007928C7" w:rsidRPr="00E91095">
          <w:rPr>
            <w:rStyle w:val="Hyperlink"/>
            <w:rFonts w:ascii="New Century Schlbk" w:hAnsi="New Century Schlbk"/>
          </w:rPr>
          <w:t>cenobite</w:t>
        </w:r>
      </w:hyperlink>
      <w:r w:rsidR="007928C7">
        <w:t xml:space="preserve"> </w:t>
      </w:r>
      <w:r w:rsidR="007928C7" w:rsidRPr="007C2141">
        <w:t>Pachomius</w:t>
      </w:r>
      <w:r w:rsidR="007928C7">
        <w:t xml:space="preserve"> (d. </w:t>
      </w:r>
      <w:r w:rsidR="00D2767E">
        <w:rPr>
          <w:smallCaps/>
        </w:rPr>
        <w:t xml:space="preserve">ad </w:t>
      </w:r>
      <w:r w:rsidR="007928C7">
        <w:t>346), along with</w:t>
      </w:r>
      <w:r w:rsidR="003D68F2">
        <w:t xml:space="preserve"> their</w:t>
      </w:r>
      <w:r w:rsidR="007928C7">
        <w:t xml:space="preserve"> </w:t>
      </w:r>
      <w:r w:rsidR="00614B76">
        <w:t>admirers</w:t>
      </w:r>
      <w:r w:rsidR="007928C7">
        <w:t xml:space="preserve"> and imitators</w:t>
      </w:r>
      <w:r w:rsidR="0020005B">
        <w:t>,</w:t>
      </w:r>
      <w:r w:rsidR="007928C7">
        <w:t xml:space="preserve"> abandoned their cities for solitary or communal lives in the desert, where they dedicated themselves to mortification of the flesh in the pursuit of personal perfection and </w:t>
      </w:r>
      <w:r w:rsidR="00BF2D79">
        <w:t xml:space="preserve">effective </w:t>
      </w:r>
      <w:r w:rsidR="007928C7">
        <w:t>intercession for the world</w:t>
      </w:r>
      <w:r w:rsidR="00614B76">
        <w:t>.</w:t>
      </w:r>
      <w:r w:rsidR="007928C7">
        <w:rPr>
          <w:rStyle w:val="FootnoteReference"/>
        </w:rPr>
        <w:footnoteReference w:id="678"/>
      </w:r>
      <w:r w:rsidR="00BF2D79">
        <w:t xml:space="preserve"> </w:t>
      </w:r>
    </w:p>
    <w:p w14:paraId="127D6E23" w14:textId="5791F8AA" w:rsidR="00BF2D79" w:rsidRPr="00EF5983" w:rsidRDefault="003B5855" w:rsidP="00BF35AC">
      <w:r>
        <w:tab/>
      </w:r>
      <w:r w:rsidR="0060147E">
        <w:t>I</w:t>
      </w:r>
      <w:r w:rsidR="0020005B">
        <w:t xml:space="preserve"> mention</w:t>
      </w:r>
      <w:r w:rsidR="0060147E">
        <w:t xml:space="preserve"> th</w:t>
      </w:r>
      <w:r w:rsidR="00BF2D79">
        <w:t>is</w:t>
      </w:r>
      <w:r w:rsidR="0060147E">
        <w:t xml:space="preserve"> rise of </w:t>
      </w:r>
      <w:r w:rsidR="00710DEB">
        <w:t>asce</w:t>
      </w:r>
      <w:r w:rsidR="0060147E">
        <w:t xml:space="preserve">ticism in the </w:t>
      </w:r>
      <w:r w:rsidR="003635AD">
        <w:t>fourth</w:t>
      </w:r>
      <w:r w:rsidR="0060147E">
        <w:t xml:space="preserve"> century, because the </w:t>
      </w:r>
      <w:r w:rsidR="00672186">
        <w:t xml:space="preserve">two </w:t>
      </w:r>
      <w:r w:rsidR="00BF2D79">
        <w:t xml:space="preserve">contemporaneously </w:t>
      </w:r>
      <w:r w:rsidR="0060147E">
        <w:t>developing idea</w:t>
      </w:r>
      <w:r w:rsidR="0020005B">
        <w:t>s</w:t>
      </w:r>
      <w:r w:rsidR="00672186">
        <w:t>, i.e.,</w:t>
      </w:r>
      <w:r w:rsidR="009121A0">
        <w:t xml:space="preserve"> </w:t>
      </w:r>
      <w:r w:rsidR="0062176B">
        <w:t>man’s guilt</w:t>
      </w:r>
      <w:r w:rsidR="0060147E">
        <w:t xml:space="preserve"> </w:t>
      </w:r>
      <w:r w:rsidR="00BF2D79">
        <w:t>in</w:t>
      </w:r>
      <w:r w:rsidR="0060147E">
        <w:t xml:space="preserve"> Adam </w:t>
      </w:r>
      <w:r w:rsidR="0020005B" w:rsidRPr="00672186">
        <w:rPr>
          <w:i/>
        </w:rPr>
        <w:t>and</w:t>
      </w:r>
      <w:r w:rsidR="00672186">
        <w:t xml:space="preserve"> </w:t>
      </w:r>
      <w:r w:rsidR="0020005B">
        <w:t>perfection in the wilderness</w:t>
      </w:r>
      <w:r w:rsidR="00672186">
        <w:t>,</w:t>
      </w:r>
      <w:r w:rsidR="0020005B">
        <w:t xml:space="preserve"> </w:t>
      </w:r>
      <w:r w:rsidR="0020312D">
        <w:t>stirr</w:t>
      </w:r>
      <w:r w:rsidR="0020005B">
        <w:t xml:space="preserve">ed a spiritual tension </w:t>
      </w:r>
      <w:r w:rsidR="00B4709B">
        <w:t>in</w:t>
      </w:r>
      <w:r w:rsidR="0020005B">
        <w:t xml:space="preserve"> the Church. </w:t>
      </w:r>
      <w:r w:rsidR="0020312D">
        <w:t xml:space="preserve">The theologians’ growing emphasis on </w:t>
      </w:r>
      <w:r w:rsidR="003635AD">
        <w:t>“</w:t>
      </w:r>
      <w:r w:rsidR="0020312D">
        <w:t>guilt and condemnation inherited from Adam</w:t>
      </w:r>
      <w:r w:rsidR="003635AD">
        <w:t>”</w:t>
      </w:r>
      <w:r w:rsidR="0020312D">
        <w:t xml:space="preserve"> </w:t>
      </w:r>
      <w:r w:rsidR="0060147E">
        <w:t>seemed at odds</w:t>
      </w:r>
      <w:r w:rsidR="0020312D">
        <w:t>, for some,</w:t>
      </w:r>
      <w:r w:rsidR="00BF2D79">
        <w:t xml:space="preserve"> </w:t>
      </w:r>
      <w:r w:rsidR="003635AD">
        <w:t>with</w:t>
      </w:r>
      <w:r w:rsidR="00BF2D79">
        <w:t xml:space="preserve"> </w:t>
      </w:r>
      <w:r w:rsidR="0060147E">
        <w:t>the Bible</w:t>
      </w:r>
      <w:r w:rsidR="0020312D">
        <w:t xml:space="preserve">’s </w:t>
      </w:r>
      <w:r w:rsidR="0060147E">
        <w:t xml:space="preserve">demands </w:t>
      </w:r>
      <w:r w:rsidR="0020312D">
        <w:t>to keep the commandments and be perfect</w:t>
      </w:r>
      <w:r w:rsidR="0060147E">
        <w:t>.</w:t>
      </w:r>
      <w:r w:rsidR="00BF2D79">
        <w:t xml:space="preserve"> Why </w:t>
      </w:r>
      <w:r w:rsidR="0020312D">
        <w:t>w</w:t>
      </w:r>
      <w:r w:rsidR="00BF2D79">
        <w:t xml:space="preserve">ould anyone work hard to attain spiritual perfection if they are taught that they are </w:t>
      </w:r>
      <w:r w:rsidR="0020312D">
        <w:t xml:space="preserve">condemned and </w:t>
      </w:r>
      <w:r w:rsidR="00BF2D79">
        <w:t>bent toward sin</w:t>
      </w:r>
      <w:r w:rsidR="00BF2D79" w:rsidRPr="00EF5983">
        <w:t xml:space="preserve"> </w:t>
      </w:r>
      <w:r w:rsidR="0020312D" w:rsidRPr="00EF5983">
        <w:t>from birth</w:t>
      </w:r>
      <w:r w:rsidR="00BF2D79" w:rsidRPr="00EF5983">
        <w:t>?</w:t>
      </w:r>
      <w:r w:rsidR="00BF35AC" w:rsidRPr="00EF5983">
        <w:tab/>
      </w:r>
    </w:p>
    <w:p w14:paraId="64405899" w14:textId="2622A0F1" w:rsidR="00760F35" w:rsidRDefault="00BF2D79" w:rsidP="00BF35AC">
      <w:r>
        <w:tab/>
      </w:r>
      <w:r w:rsidR="0020312D" w:rsidRPr="002A4DBA">
        <w:t>Just such a</w:t>
      </w:r>
      <w:r w:rsidRPr="002A4DBA">
        <w:t xml:space="preserve"> concern</w:t>
      </w:r>
      <w:r w:rsidR="00A66FA2">
        <w:t xml:space="preserve"> caused</w:t>
      </w:r>
      <w:r>
        <w:t xml:space="preserve"> </w:t>
      </w:r>
      <w:r w:rsidR="003635AD">
        <w:t>a</w:t>
      </w:r>
      <w:r w:rsidR="00584C31">
        <w:t xml:space="preserve"> lawyer</w:t>
      </w:r>
      <w:r w:rsidR="003635AD">
        <w:t xml:space="preserve"> named</w:t>
      </w:r>
      <w:r w:rsidR="00584C31">
        <w:t xml:space="preserve"> </w:t>
      </w:r>
      <w:hyperlink w:anchor="_Pelagius_(c._354_1" w:history="1">
        <w:r w:rsidR="00BF35AC" w:rsidRPr="00A77F02">
          <w:rPr>
            <w:rStyle w:val="Hyperlink"/>
            <w:rFonts w:ascii="New Century Schlbk" w:hAnsi="New Century Schlbk"/>
          </w:rPr>
          <w:t>Pelagius</w:t>
        </w:r>
      </w:hyperlink>
      <w:r w:rsidR="00A66FA2">
        <w:rPr>
          <w:color w:val="0000FF"/>
        </w:rPr>
        <w:t xml:space="preserve"> </w:t>
      </w:r>
      <w:r w:rsidR="00EE2B99">
        <w:t xml:space="preserve">to </w:t>
      </w:r>
      <w:r w:rsidR="00480665">
        <w:t>react</w:t>
      </w:r>
      <w:r w:rsidR="00EE2B99">
        <w:t xml:space="preserve"> against the </w:t>
      </w:r>
      <w:r w:rsidR="00E04B19">
        <w:t>idea</w:t>
      </w:r>
      <w:r w:rsidR="00E44CD8">
        <w:t xml:space="preserve"> </w:t>
      </w:r>
      <w:r w:rsidR="00361150">
        <w:t xml:space="preserve">of </w:t>
      </w:r>
      <w:r w:rsidR="00E44CD8">
        <w:t>man’s sinfulness in Adam</w:t>
      </w:r>
      <w:r w:rsidR="006B6BC3">
        <w:t xml:space="preserve">. </w:t>
      </w:r>
      <w:hyperlink w:anchor="_Pelagius_(c._354_2" w:history="1">
        <w:r w:rsidR="00E04B19" w:rsidRPr="00A77F02">
          <w:rPr>
            <w:rStyle w:val="Hyperlink"/>
            <w:rFonts w:ascii="New Century Schlbk" w:hAnsi="New Century Schlbk"/>
          </w:rPr>
          <w:t>Pelagius</w:t>
        </w:r>
      </w:hyperlink>
      <w:r w:rsidR="00E04B19">
        <w:t xml:space="preserve"> </w:t>
      </w:r>
      <w:r w:rsidR="003635AD">
        <w:t xml:space="preserve">decided to </w:t>
      </w:r>
      <w:r w:rsidR="00E04B19">
        <w:t>le</w:t>
      </w:r>
      <w:r w:rsidR="003635AD">
        <w:t>a</w:t>
      </w:r>
      <w:r w:rsidR="00E04B19">
        <w:t xml:space="preserve">d an ascetic movement </w:t>
      </w:r>
      <w:r w:rsidR="003635AD">
        <w:t xml:space="preserve">of his own </w:t>
      </w:r>
      <w:r w:rsidR="002A4DBA">
        <w:t xml:space="preserve">— not in the desert but </w:t>
      </w:r>
      <w:r w:rsidR="00E04B19">
        <w:t>in Rome</w:t>
      </w:r>
      <w:r w:rsidR="00E04B19" w:rsidRPr="00193C86">
        <w:t xml:space="preserve"> </w:t>
      </w:r>
      <w:r w:rsidR="00E04B19">
        <w:t xml:space="preserve">(c. </w:t>
      </w:r>
      <w:r w:rsidR="00E44451" w:rsidRPr="00E44451">
        <w:rPr>
          <w:smallCaps/>
        </w:rPr>
        <w:t xml:space="preserve">ad </w:t>
      </w:r>
      <w:r w:rsidR="00E04B19">
        <w:t>380</w:t>
      </w:r>
      <w:r w:rsidR="00E04B19">
        <w:rPr>
          <w:rStyle w:val="FootnoteReference"/>
        </w:rPr>
        <w:footnoteReference w:id="679"/>
      </w:r>
      <w:r w:rsidR="00E04B19">
        <w:t>)</w:t>
      </w:r>
      <w:r w:rsidR="002A4DBA">
        <w:t xml:space="preserve"> —</w:t>
      </w:r>
      <w:r w:rsidR="00E04B19">
        <w:t>, in which he taught “Christian per</w:t>
      </w:r>
      <w:r w:rsidR="002A4DBA">
        <w:t>fection to aristocratic circles.</w:t>
      </w:r>
      <w:r w:rsidR="00E04B19">
        <w:t>”</w:t>
      </w:r>
      <w:r w:rsidR="00E04B19">
        <w:rPr>
          <w:rStyle w:val="FootnoteReference"/>
        </w:rPr>
        <w:footnoteReference w:id="680"/>
      </w:r>
      <w:r w:rsidR="00E04B19">
        <w:t xml:space="preserve"> </w:t>
      </w:r>
      <w:r w:rsidR="002A4DBA">
        <w:t>As an ascetic,</w:t>
      </w:r>
      <w:r w:rsidR="00E04B19">
        <w:t xml:space="preserve"> it seemed t</w:t>
      </w:r>
      <w:r w:rsidR="006B6BC3">
        <w:t>o</w:t>
      </w:r>
      <w:r w:rsidR="00E04B19">
        <w:rPr>
          <w:color w:val="0000FF"/>
        </w:rPr>
        <w:t xml:space="preserve"> </w:t>
      </w:r>
      <w:r w:rsidR="00E04B19" w:rsidRPr="00E04B19">
        <w:t>him</w:t>
      </w:r>
      <w:r w:rsidR="00E04B19">
        <w:t xml:space="preserve"> t</w:t>
      </w:r>
      <w:r w:rsidR="0062176B">
        <w:t>hat the teaching of sinfulness in and from Adam</w:t>
      </w:r>
      <w:r w:rsidR="006B6BC3">
        <w:t xml:space="preserve"> provide</w:t>
      </w:r>
      <w:r w:rsidR="00E04B19">
        <w:t>d</w:t>
      </w:r>
      <w:r w:rsidR="006B6BC3">
        <w:t xml:space="preserve"> an excuse for spiritual complacency.</w:t>
      </w:r>
      <w:r w:rsidR="0041392A">
        <w:t xml:space="preserve"> T</w:t>
      </w:r>
      <w:r w:rsidR="00EE2B99">
        <w:t xml:space="preserve">he doctrine that would </w:t>
      </w:r>
      <w:r w:rsidR="00E04B19">
        <w:t>soon</w:t>
      </w:r>
      <w:r w:rsidR="00EE2B99">
        <w:t xml:space="preserve"> become know</w:t>
      </w:r>
      <w:r w:rsidR="00B4709B">
        <w:t>n</w:t>
      </w:r>
      <w:r w:rsidR="00EE2B99">
        <w:t xml:space="preserve"> as </w:t>
      </w:r>
      <w:hyperlink w:anchor="_Pelagius_(c._354_49" w:history="1">
        <w:r w:rsidR="00EE2B99" w:rsidRPr="007C2141">
          <w:rPr>
            <w:rStyle w:val="Hyperlink"/>
            <w:rFonts w:ascii="New Century Schlbk" w:hAnsi="New Century Schlbk"/>
          </w:rPr>
          <w:t>Pelagianism</w:t>
        </w:r>
      </w:hyperlink>
      <w:r w:rsidR="00EE2B99">
        <w:t xml:space="preserve">, emerged </w:t>
      </w:r>
      <w:r w:rsidR="0041392A">
        <w:t xml:space="preserve">from this </w:t>
      </w:r>
      <w:r w:rsidR="00551628">
        <w:t xml:space="preserve">ascetic </w:t>
      </w:r>
      <w:r w:rsidR="0041392A">
        <w:t>reaction</w:t>
      </w:r>
      <w:r w:rsidR="00551628">
        <w:t xml:space="preserve"> </w:t>
      </w:r>
      <w:r w:rsidR="00361150">
        <w:t>to</w:t>
      </w:r>
      <w:r w:rsidR="0041392A">
        <w:t xml:space="preserve"> a perceived theological fatalism.</w:t>
      </w:r>
      <w:r w:rsidR="00EE2B99">
        <w:t xml:space="preserve"> </w:t>
      </w:r>
      <w:hyperlink w:anchor="_Von_Harnack,_Adolph_2" w:history="1">
        <w:r w:rsidR="00D166C2" w:rsidRPr="007C2141">
          <w:rPr>
            <w:rStyle w:val="Hyperlink"/>
            <w:rFonts w:ascii="New Century Schlbk" w:hAnsi="New Century Schlbk"/>
          </w:rPr>
          <w:t>Adolph von Harnack</w:t>
        </w:r>
      </w:hyperlink>
      <w:r w:rsidR="00D166C2">
        <w:t xml:space="preserve"> wrote that </w:t>
      </w:r>
      <w:hyperlink w:anchor="_Pelagius_(c._354_3" w:history="1">
        <w:r w:rsidR="00D166C2" w:rsidRPr="00A77F02">
          <w:rPr>
            <w:rStyle w:val="Hyperlink"/>
            <w:rFonts w:ascii="New Century Schlbk" w:hAnsi="New Century Schlbk"/>
          </w:rPr>
          <w:t>Pelagius</w:t>
        </w:r>
      </w:hyperlink>
      <w:r w:rsidR="00D166C2">
        <w:t xml:space="preserve">, “[r]oused to anger by an inert Christendom, that excused itself by pleading the frailty of the flesh and the impossibility of fulfilling the grievous commands of God, </w:t>
      </w:r>
      <w:r w:rsidR="00B4709B">
        <w:t xml:space="preserve">… </w:t>
      </w:r>
      <w:r w:rsidR="00D166C2">
        <w:t xml:space="preserve">preached that </w:t>
      </w:r>
      <w:r w:rsidR="00232C78" w:rsidRPr="0092439D">
        <w:rPr>
          <w:rFonts w:ascii="Times" w:hAnsi="Times"/>
        </w:rPr>
        <w:t>[[@Page:</w:t>
      </w:r>
      <w:r w:rsidR="00232C78">
        <w:rPr>
          <w:rFonts w:ascii="Times" w:hAnsi="Times"/>
        </w:rPr>
        <w:t>346</w:t>
      </w:r>
      <w:r w:rsidR="00232C78" w:rsidRPr="0092439D">
        <w:rPr>
          <w:rFonts w:ascii="Times" w:hAnsi="Times"/>
        </w:rPr>
        <w:t>]]</w:t>
      </w:r>
      <w:r w:rsidR="00D166C2">
        <w:t xml:space="preserve">God commanded nothing impossible, that man possessed the power of doing the good if only he willed, and that the weakness of the flesh was merely a pretext.” </w:t>
      </w:r>
      <w:hyperlink w:anchor="_Von_Harnack,_Adolph" w:history="1">
        <w:r w:rsidR="00D166C2" w:rsidRPr="00EB2C05">
          <w:rPr>
            <w:rStyle w:val="Hyperlink"/>
            <w:rFonts w:ascii="New Century Schlbk" w:hAnsi="New Century Schlbk"/>
          </w:rPr>
          <w:t>Von Harnack</w:t>
        </w:r>
      </w:hyperlink>
      <w:r w:rsidR="00D166C2">
        <w:t xml:space="preserve"> quote</w:t>
      </w:r>
      <w:r w:rsidR="00E44CD8">
        <w:t>d</w:t>
      </w:r>
      <w:r w:rsidR="00D166C2">
        <w:t xml:space="preserve"> </w:t>
      </w:r>
      <w:hyperlink w:anchor="_Pelagius_(c._354_4" w:history="1">
        <w:r w:rsidR="00D166C2" w:rsidRPr="00A77F02">
          <w:rPr>
            <w:rStyle w:val="Hyperlink"/>
            <w:rFonts w:ascii="New Century Schlbk" w:hAnsi="New Century Schlbk"/>
          </w:rPr>
          <w:t>Pelagius</w:t>
        </w:r>
      </w:hyperlink>
      <w:r w:rsidR="00D166C2">
        <w:t xml:space="preserve"> as </w:t>
      </w:r>
      <w:r w:rsidR="00E44CD8">
        <w:t>say</w:t>
      </w:r>
      <w:r w:rsidR="00D166C2">
        <w:t xml:space="preserve">ing, “In dealing with </w:t>
      </w:r>
      <w:r w:rsidR="00D166C2" w:rsidRPr="00E44CD8">
        <w:t>ethics and the principles of a holy life, I first demonstrate the power to decide and act inherent in human nature, and show what it can achieve, lest the mind be careless and sluggish in pursuit of virtue in proportion to its want of belief in its power</w:t>
      </w:r>
      <w:r w:rsidR="00E44CD8">
        <w:t>….”</w:t>
      </w:r>
      <w:r w:rsidR="00D166C2" w:rsidRPr="00D166C2">
        <w:rPr>
          <w:rFonts w:ascii="Times New Roman" w:eastAsiaTheme="minorEastAsia" w:hAnsi="Times New Roman"/>
          <w:vertAlign w:val="superscript"/>
          <w:lang w:eastAsia="ja-JP"/>
        </w:rPr>
        <w:footnoteReference w:id="681"/>
      </w:r>
      <w:r w:rsidR="000F50E3">
        <w:t xml:space="preserve"> In other words, </w:t>
      </w:r>
      <w:hyperlink w:anchor="_Pelagius_(c._354_5" w:history="1">
        <w:r w:rsidR="000F50E3" w:rsidRPr="00A77F02">
          <w:rPr>
            <w:rStyle w:val="Hyperlink"/>
            <w:rFonts w:ascii="New Century Schlbk" w:hAnsi="New Century Schlbk"/>
          </w:rPr>
          <w:t>Pelagius</w:t>
        </w:r>
      </w:hyperlink>
      <w:r w:rsidR="000F50E3">
        <w:t xml:space="preserve"> believed and taught that man</w:t>
      </w:r>
      <w:r w:rsidR="00CF7F01">
        <w:t xml:space="preserve"> was n</w:t>
      </w:r>
      <w:r w:rsidR="00551628">
        <w:t>either</w:t>
      </w:r>
      <w:r w:rsidR="00CF7F01">
        <w:t xml:space="preserve"> morally ruined in </w:t>
      </w:r>
      <w:hyperlink w:anchor="_Fall,_The_32" w:history="1">
        <w:r w:rsidR="00CF7F01" w:rsidRPr="00085D94">
          <w:rPr>
            <w:rStyle w:val="Hyperlink"/>
            <w:rFonts w:ascii="New Century Schlbk" w:hAnsi="New Century Schlbk"/>
          </w:rPr>
          <w:t>the fall</w:t>
        </w:r>
      </w:hyperlink>
      <w:r w:rsidR="00CF7F01">
        <w:t>, nor hindered by inherited sin, but</w:t>
      </w:r>
      <w:r w:rsidR="000F50E3">
        <w:t xml:space="preserve"> </w:t>
      </w:r>
      <w:r w:rsidR="00551628">
        <w:t>instead retains</w:t>
      </w:r>
      <w:r w:rsidR="000F50E3">
        <w:t xml:space="preserve"> the power of free will to do either good or evil such that he does not </w:t>
      </w:r>
      <w:r w:rsidR="00CD1160">
        <w:t>need grace, but can live a righteous life if he simply chooses to do so.</w:t>
      </w:r>
      <w:r w:rsidR="00CD1160">
        <w:rPr>
          <w:rStyle w:val="FootnoteReference"/>
        </w:rPr>
        <w:footnoteReference w:id="682"/>
      </w:r>
    </w:p>
    <w:p w14:paraId="2680B5A1" w14:textId="4FE1F8DC" w:rsidR="00193C86" w:rsidRDefault="00193C86" w:rsidP="00BF35AC">
      <w:r>
        <w:tab/>
      </w:r>
      <w:hyperlink w:anchor="_Pelagius_(c._354_6" w:history="1">
        <w:r w:rsidRPr="00A77F02">
          <w:rPr>
            <w:rStyle w:val="Hyperlink"/>
            <w:rFonts w:ascii="New Century Schlbk" w:hAnsi="New Century Schlbk"/>
          </w:rPr>
          <w:t>Pelagius</w:t>
        </w:r>
      </w:hyperlink>
      <w:r>
        <w:t>’</w:t>
      </w:r>
      <w:r w:rsidR="008465A8">
        <w:t xml:space="preserve"> followers,</w:t>
      </w:r>
      <w:r w:rsidR="008465A8" w:rsidRPr="008465A8">
        <w:rPr>
          <w:color w:val="0000FF"/>
        </w:rPr>
        <w:t xml:space="preserve"> </w:t>
      </w:r>
      <w:hyperlink w:anchor="_Caelestius_(aka,_Celestius,_1" w:history="1">
        <w:r w:rsidR="008465A8" w:rsidRPr="00E04324">
          <w:rPr>
            <w:rStyle w:val="Hyperlink"/>
            <w:rFonts w:ascii="New Century Schlbk" w:hAnsi="New Century Schlbk"/>
          </w:rPr>
          <w:t>Caelestius</w:t>
        </w:r>
      </w:hyperlink>
      <w:r w:rsidR="008465A8">
        <w:t xml:space="preserve"> and </w:t>
      </w:r>
      <w:hyperlink w:anchor="_Julian_Of_Eclanum_1" w:history="1">
        <w:r w:rsidR="008465A8" w:rsidRPr="0086087B">
          <w:rPr>
            <w:rStyle w:val="Hyperlink"/>
            <w:rFonts w:ascii="New Century Schlbk" w:hAnsi="New Century Schlbk"/>
          </w:rPr>
          <w:t>Julian of Eclanum</w:t>
        </w:r>
      </w:hyperlink>
      <w:r w:rsidR="008465A8">
        <w:rPr>
          <w:color w:val="0000FF"/>
        </w:rPr>
        <w:t>,</w:t>
      </w:r>
      <w:r>
        <w:t xml:space="preserve"> </w:t>
      </w:r>
      <w:r w:rsidR="008465A8">
        <w:t xml:space="preserve">championed his </w:t>
      </w:r>
      <w:r>
        <w:t xml:space="preserve">teaching in </w:t>
      </w:r>
      <w:r w:rsidR="008465A8">
        <w:t>C</w:t>
      </w:r>
      <w:r>
        <w:t xml:space="preserve">hurch debate. </w:t>
      </w:r>
      <w:hyperlink w:anchor="_Caelestius_(aka,_Celestius,_2" w:history="1">
        <w:r w:rsidR="008465A8" w:rsidRPr="00E04324">
          <w:rPr>
            <w:rStyle w:val="Hyperlink"/>
            <w:rFonts w:ascii="New Century Schlbk" w:hAnsi="New Century Schlbk"/>
          </w:rPr>
          <w:t>Caelestius</w:t>
        </w:r>
      </w:hyperlink>
      <w:r w:rsidR="008465A8">
        <w:t xml:space="preserve"> presented t</w:t>
      </w:r>
      <w:r>
        <w:t xml:space="preserve">he following six tenets in the council of Carthage of </w:t>
      </w:r>
      <w:r w:rsidR="00E44451" w:rsidRPr="00E44451">
        <w:rPr>
          <w:smallCaps/>
        </w:rPr>
        <w:t xml:space="preserve">ad </w:t>
      </w:r>
      <w:r>
        <w:t>411:</w:t>
      </w:r>
    </w:p>
    <w:p w14:paraId="298765BF" w14:textId="7788A2A8" w:rsidR="00193C86" w:rsidRDefault="00193C86" w:rsidP="003E0F6D">
      <w:pPr>
        <w:pStyle w:val="ListParagraph"/>
        <w:numPr>
          <w:ilvl w:val="0"/>
          <w:numId w:val="25"/>
        </w:numPr>
      </w:pPr>
      <w:r>
        <w:t>Adam would have been subject to death whether he had sinned or not.</w:t>
      </w:r>
    </w:p>
    <w:p w14:paraId="08EC97CF" w14:textId="3B2CF2FD" w:rsidR="00193C86" w:rsidRDefault="00193C86" w:rsidP="003E0F6D">
      <w:pPr>
        <w:pStyle w:val="ListParagraph"/>
        <w:numPr>
          <w:ilvl w:val="0"/>
          <w:numId w:val="25"/>
        </w:numPr>
      </w:pPr>
      <w:r>
        <w:t>His sin harmed himself, not the human race.</w:t>
      </w:r>
    </w:p>
    <w:p w14:paraId="4FD50BA7" w14:textId="38948F84" w:rsidR="00193C86" w:rsidRDefault="00193C86" w:rsidP="003E0F6D">
      <w:pPr>
        <w:pStyle w:val="ListParagraph"/>
        <w:numPr>
          <w:ilvl w:val="0"/>
          <w:numId w:val="25"/>
        </w:numPr>
      </w:pPr>
      <w:r>
        <w:t>Newborn infants are in the same state as Adam was before his sin.</w:t>
      </w:r>
    </w:p>
    <w:p w14:paraId="4672AE46" w14:textId="1A7ED1C6" w:rsidR="00193C86" w:rsidRDefault="00193C86" w:rsidP="003E0F6D">
      <w:pPr>
        <w:pStyle w:val="ListParagraph"/>
        <w:numPr>
          <w:ilvl w:val="0"/>
          <w:numId w:val="25"/>
        </w:numPr>
      </w:pPr>
      <w:r>
        <w:t>It is not through the death of Adam that all men die; nor do all men rise again through the resurrection of Christ.</w:t>
      </w:r>
    </w:p>
    <w:p w14:paraId="36529DDC" w14:textId="5C834113" w:rsidR="00193C86" w:rsidRDefault="00193C86" w:rsidP="003E0F6D">
      <w:pPr>
        <w:pStyle w:val="ListParagraph"/>
        <w:numPr>
          <w:ilvl w:val="0"/>
          <w:numId w:val="25"/>
        </w:numPr>
      </w:pPr>
      <w:r>
        <w:t>The Law is able to guide people to the kingdom of heaven, just as is the Gospel.</w:t>
      </w:r>
    </w:p>
    <w:p w14:paraId="28FAA330" w14:textId="690273C2" w:rsidR="00760F35" w:rsidRDefault="00193C86" w:rsidP="003E0F6D">
      <w:pPr>
        <w:pStyle w:val="ListParagraph"/>
        <w:numPr>
          <w:ilvl w:val="0"/>
          <w:numId w:val="25"/>
        </w:numPr>
      </w:pPr>
      <w:r>
        <w:t>Even before the coming of the Lord, there were just men who lived without sin.</w:t>
      </w:r>
      <w:r>
        <w:rPr>
          <w:rStyle w:val="FootnoteReference"/>
        </w:rPr>
        <w:footnoteReference w:id="683"/>
      </w:r>
    </w:p>
    <w:p w14:paraId="1E1FC992" w14:textId="651906ED" w:rsidR="00277CF5" w:rsidRDefault="000C7732" w:rsidP="000C7732">
      <w:pPr>
        <w:spacing w:before="120"/>
      </w:pPr>
      <w:r>
        <w:tab/>
      </w:r>
      <w:hyperlink w:anchor="_Julian_Of_Eclanum_6" w:history="1">
        <w:r w:rsidR="00277CF5" w:rsidRPr="0086087B">
          <w:rPr>
            <w:rStyle w:val="Hyperlink"/>
            <w:rFonts w:ascii="New Century Schlbk" w:hAnsi="New Century Schlbk"/>
          </w:rPr>
          <w:t>Julian</w:t>
        </w:r>
      </w:hyperlink>
      <w:r w:rsidR="00277CF5">
        <w:t xml:space="preserve"> would later say,</w:t>
      </w:r>
      <w:r w:rsidR="00232C78">
        <w:t xml:space="preserve"> </w:t>
      </w:r>
      <w:r w:rsidR="00232C78" w:rsidRPr="0092439D">
        <w:rPr>
          <w:rFonts w:ascii="Times" w:hAnsi="Times"/>
        </w:rPr>
        <w:t>[[@Page:</w:t>
      </w:r>
      <w:r w:rsidR="00232C78">
        <w:rPr>
          <w:rFonts w:ascii="Times" w:hAnsi="Times"/>
        </w:rPr>
        <w:t>347</w:t>
      </w:r>
      <w:r w:rsidR="00232C78" w:rsidRPr="0092439D">
        <w:rPr>
          <w:rFonts w:ascii="Times" w:hAnsi="Times"/>
        </w:rPr>
        <w:t>]]</w:t>
      </w:r>
    </w:p>
    <w:p w14:paraId="050448A7" w14:textId="77777777" w:rsidR="000C7732" w:rsidRDefault="000C7732" w:rsidP="00277CF5">
      <w:pPr>
        <w:pStyle w:val="qt"/>
      </w:pPr>
    </w:p>
    <w:p w14:paraId="5EC54907" w14:textId="5874FAF7" w:rsidR="00277CF5" w:rsidRDefault="00277CF5" w:rsidP="00277CF5">
      <w:pPr>
        <w:pStyle w:val="qt"/>
      </w:pPr>
      <w:r>
        <w:t>You ask me why I do not consent to the idea that sin is inherent to human nature. I reply: it is completely improbable and false, it is unjust and impious … It invalidates and destroys free will … by saying that human beings are so incapable of virtue that even in the womb of their mothers they are stained with sins from times past. You attribute to this sin a power so great that … it also constitutes a permanent inducement to all kinds of vices throughout life ….</w:t>
      </w:r>
      <w:r>
        <w:rPr>
          <w:rStyle w:val="FootnoteReference"/>
        </w:rPr>
        <w:footnoteReference w:id="684"/>
      </w:r>
    </w:p>
    <w:p w14:paraId="1063E3A5" w14:textId="77777777" w:rsidR="000C7732" w:rsidRDefault="000C7732" w:rsidP="00277CF5">
      <w:pPr>
        <w:pStyle w:val="qt"/>
      </w:pPr>
    </w:p>
    <w:p w14:paraId="368D606D" w14:textId="77777777" w:rsidR="000C7732" w:rsidRDefault="000C7732" w:rsidP="00277CF5">
      <w:pPr>
        <w:pStyle w:val="qt"/>
      </w:pPr>
    </w:p>
    <w:p w14:paraId="70798CFB" w14:textId="0945E608" w:rsidR="00CC47AD" w:rsidRDefault="001263D1" w:rsidP="00BF35AC">
      <w:r>
        <w:tab/>
      </w:r>
      <w:r w:rsidR="00190A19">
        <w:t>Such a statement confirms</w:t>
      </w:r>
      <w:r w:rsidR="00277CF5">
        <w:t xml:space="preserve"> the pious motive of the </w:t>
      </w:r>
      <w:hyperlink w:anchor="_Pelagius_(c._354_26" w:history="1">
        <w:r w:rsidR="00277CF5" w:rsidRPr="003C3C9F">
          <w:rPr>
            <w:rStyle w:val="Hyperlink"/>
            <w:rFonts w:ascii="New Century Schlbk" w:hAnsi="New Century Schlbk"/>
          </w:rPr>
          <w:t>Pelagian</w:t>
        </w:r>
      </w:hyperlink>
      <w:r w:rsidR="00277CF5">
        <w:t xml:space="preserve"> movement, namely</w:t>
      </w:r>
      <w:r w:rsidR="0043308A">
        <w:t>,</w:t>
      </w:r>
      <w:r w:rsidR="00277CF5">
        <w:t xml:space="preserve"> th</w:t>
      </w:r>
      <w:r w:rsidR="00190A19">
        <w:t>e desire</w:t>
      </w:r>
      <w:r w:rsidR="00277CF5">
        <w:t xml:space="preserve"> </w:t>
      </w:r>
      <w:r w:rsidR="00190A19">
        <w:t>to</w:t>
      </w:r>
      <w:r w:rsidR="00277CF5">
        <w:t xml:space="preserve"> combat what they perceived as a </w:t>
      </w:r>
      <w:r w:rsidR="00190A19">
        <w:t>doctrine</w:t>
      </w:r>
      <w:r w:rsidR="00277CF5">
        <w:t xml:space="preserve"> that undermined the pursuit of virtue. Nevertheless,</w:t>
      </w:r>
      <w:r w:rsidR="00BA3DC3" w:rsidRPr="00BA3DC3">
        <w:t xml:space="preserve"> </w:t>
      </w:r>
      <w:r w:rsidR="00BA3DC3">
        <w:t>the fully institutionalized Church of the time, with its growing monopoly on salvation,</w:t>
      </w:r>
      <w:r w:rsidR="00277CF5">
        <w:t xml:space="preserve"> </w:t>
      </w:r>
      <w:r w:rsidR="00BA3DC3">
        <w:t>could never accept</w:t>
      </w:r>
      <w:r w:rsidR="00BA3DC3" w:rsidRPr="00190A19">
        <w:rPr>
          <w:color w:val="0000FF"/>
        </w:rPr>
        <w:t xml:space="preserve"> </w:t>
      </w:r>
      <w:hyperlink w:anchor="_Pelagius_(c._354_27" w:history="1">
        <w:r w:rsidR="00190A19" w:rsidRPr="003C3C9F">
          <w:rPr>
            <w:rStyle w:val="Hyperlink"/>
            <w:rFonts w:ascii="New Century Schlbk" w:hAnsi="New Century Schlbk"/>
          </w:rPr>
          <w:t>Pelagian</w:t>
        </w:r>
      </w:hyperlink>
      <w:r>
        <w:t xml:space="preserve"> teaching</w:t>
      </w:r>
      <w:r w:rsidR="00190A19">
        <w:t>.</w:t>
      </w:r>
      <w:r>
        <w:t xml:space="preserve"> To teach that human beings are </w:t>
      </w:r>
      <w:r w:rsidRPr="00BA3DC3">
        <w:rPr>
          <w:i/>
        </w:rPr>
        <w:t>not</w:t>
      </w:r>
      <w:r>
        <w:t xml:space="preserve"> born sinners, is to imply that </w:t>
      </w:r>
      <w:r w:rsidR="000C7732">
        <w:t xml:space="preserve">people </w:t>
      </w:r>
      <w:r w:rsidR="000C7732" w:rsidRPr="00BA3DC3">
        <w:rPr>
          <w:i/>
        </w:rPr>
        <w:t>don’</w:t>
      </w:r>
      <w:r w:rsidRPr="00BA3DC3">
        <w:rPr>
          <w:i/>
        </w:rPr>
        <w:t>t</w:t>
      </w:r>
      <w:r>
        <w:t xml:space="preserve"> need</w:t>
      </w:r>
      <w:r w:rsidR="00CC47AD">
        <w:t xml:space="preserve"> the </w:t>
      </w:r>
      <w:hyperlink w:anchor="_Sacrament_33" w:history="1">
        <w:r w:rsidR="00CC47AD" w:rsidRPr="00A10F37">
          <w:rPr>
            <w:rStyle w:val="Hyperlink"/>
            <w:rFonts w:ascii="New Century Schlbk" w:hAnsi="New Century Schlbk"/>
          </w:rPr>
          <w:t>sacraments</w:t>
        </w:r>
      </w:hyperlink>
      <w:r w:rsidR="00CC47AD">
        <w:t xml:space="preserve"> of the </w:t>
      </w:r>
      <w:r w:rsidR="000C7732">
        <w:t>C</w:t>
      </w:r>
      <w:r w:rsidR="00CC47AD">
        <w:t xml:space="preserve">hurch! </w:t>
      </w:r>
    </w:p>
    <w:p w14:paraId="4CA2E200" w14:textId="16DF25C3" w:rsidR="00AE1A55" w:rsidRDefault="00CC47AD" w:rsidP="00BF35AC">
      <w:r>
        <w:tab/>
      </w:r>
      <w:r w:rsidR="00AE1A55">
        <w:t xml:space="preserve">Mind you, </w:t>
      </w:r>
      <w:hyperlink w:anchor="_Pelagius_(c._354_7" w:history="1">
        <w:r w:rsidRPr="00A77F02">
          <w:rPr>
            <w:rStyle w:val="Hyperlink"/>
            <w:rFonts w:ascii="New Century Schlbk" w:hAnsi="New Century Schlbk"/>
          </w:rPr>
          <w:t>Pelagius</w:t>
        </w:r>
      </w:hyperlink>
      <w:r>
        <w:t xml:space="preserve"> </w:t>
      </w:r>
      <w:r w:rsidR="00AE1A55">
        <w:t>and his followers were not</w:t>
      </w:r>
      <w:r>
        <w:t xml:space="preserve"> so foolhardy as to d</w:t>
      </w:r>
      <w:r w:rsidR="00AE1A55">
        <w:t xml:space="preserve">eny all value to </w:t>
      </w:r>
      <w:hyperlink w:anchor="_Infant_Baptism_61" w:history="1">
        <w:r w:rsidR="00AE1A55" w:rsidRPr="000522B4">
          <w:rPr>
            <w:rStyle w:val="Hyperlink"/>
            <w:rFonts w:ascii="New Century Schlbk" w:hAnsi="New Century Schlbk"/>
          </w:rPr>
          <w:t>infant baptism</w:t>
        </w:r>
      </w:hyperlink>
      <w:r>
        <w:t xml:space="preserve">. </w:t>
      </w:r>
      <w:r w:rsidR="00AE1A55">
        <w:t>They agreed that “[e]ven little children … despite the</w:t>
      </w:r>
      <w:r w:rsidR="00A308B2">
        <w:t>ir</w:t>
      </w:r>
      <w:r w:rsidR="00AE1A55">
        <w:t xml:space="preserve"> state of innocence, have need, as do all people, of the special grace of adoption and spiritual elevation that only baptism confers.”</w:t>
      </w:r>
      <w:r w:rsidR="00AE1A55">
        <w:rPr>
          <w:rStyle w:val="FootnoteReference"/>
        </w:rPr>
        <w:footnoteReference w:id="685"/>
      </w:r>
      <w:r w:rsidR="00AE1A55">
        <w:t xml:space="preserve"> </w:t>
      </w:r>
      <w:hyperlink w:anchor="_Julian_Of_Eclanum_7" w:history="1">
        <w:r w:rsidR="00AE1A55" w:rsidRPr="0086087B">
          <w:rPr>
            <w:rStyle w:val="Hyperlink"/>
            <w:rFonts w:ascii="New Century Schlbk" w:hAnsi="New Century Schlbk"/>
          </w:rPr>
          <w:t>Julian</w:t>
        </w:r>
      </w:hyperlink>
      <w:r w:rsidR="00AE1A55">
        <w:t xml:space="preserve"> </w:t>
      </w:r>
      <w:r w:rsidR="002A4DBA">
        <w:t>attempted</w:t>
      </w:r>
      <w:r w:rsidR="00AE1A55">
        <w:t xml:space="preserve"> to clarify</w:t>
      </w:r>
      <w:r w:rsidR="002A4DBA">
        <w:t xml:space="preserve"> the </w:t>
      </w:r>
      <w:hyperlink w:anchor="_Pelagius_(c._354_28" w:history="1">
        <w:r w:rsidR="002A4DBA" w:rsidRPr="003C3C9F">
          <w:rPr>
            <w:rStyle w:val="Hyperlink"/>
            <w:rFonts w:ascii="New Century Schlbk" w:hAnsi="New Century Schlbk"/>
          </w:rPr>
          <w:t>Pelagian</w:t>
        </w:r>
      </w:hyperlink>
      <w:r w:rsidR="002A4DBA">
        <w:t xml:space="preserve"> position on baptism, writing</w:t>
      </w:r>
      <w:r w:rsidR="00AE1A55">
        <w:t xml:space="preserve">, </w:t>
      </w:r>
    </w:p>
    <w:p w14:paraId="460DDE44" w14:textId="77777777" w:rsidR="000C7732" w:rsidRDefault="000C7732" w:rsidP="00AE1A55">
      <w:pPr>
        <w:pStyle w:val="qt"/>
      </w:pPr>
    </w:p>
    <w:p w14:paraId="1754A885" w14:textId="088E026C" w:rsidR="00AE1A55" w:rsidRDefault="00AE1A55" w:rsidP="00AE1A55">
      <w:pPr>
        <w:pStyle w:val="qt"/>
      </w:pPr>
      <w:r>
        <w:t xml:space="preserve">We testify that all human beings need to be </w:t>
      </w:r>
      <w:hyperlink w:anchor="_Rebirth" w:history="1">
        <w:r w:rsidRPr="001D3EDD">
          <w:rPr>
            <w:rStyle w:val="Hyperlink"/>
            <w:rFonts w:ascii="New Century Schlbk" w:hAnsi="New Century Schlbk"/>
          </w:rPr>
          <w:t>reborn</w:t>
        </w:r>
      </w:hyperlink>
      <w:r>
        <w:t xml:space="preserve"> through baptism. This is not to say that they may be thought to be, by the conferral of this gift, liberated from the authority of the devil, but so that, as creatures of God they may become his children; and so that having had a lowly though not culpable birth, they might attain, without prejudice to that birth, a most precious </w:t>
      </w:r>
      <w:hyperlink w:anchor="_Regeneration_77" w:history="1">
        <w:r w:rsidRPr="00FF681E">
          <w:rPr>
            <w:rStyle w:val="Hyperlink"/>
            <w:rFonts w:ascii="New Century Schlbk" w:hAnsi="New Century Schlbk"/>
          </w:rPr>
          <w:t>rebirth</w:t>
        </w:r>
      </w:hyperlink>
      <w:r>
        <w:t xml:space="preserve">. It is necessary, that is, that those who are created according to the plan of God be improved by the </w:t>
      </w:r>
      <w:hyperlink w:anchor="_Sacrament_34" w:history="1">
        <w:r w:rsidRPr="00A10F37">
          <w:rPr>
            <w:rStyle w:val="Hyperlink"/>
            <w:rFonts w:ascii="New Century Schlbk" w:hAnsi="New Century Schlbk"/>
          </w:rPr>
          <w:t>sacraments</w:t>
        </w:r>
      </w:hyperlink>
      <w:r>
        <w:t xml:space="preserve"> of God and that the gifts of grace be added to the works of nature. In this way the Lord, who in fashioning them made them good, makes them even better in recreating them and adopting them as children.</w:t>
      </w:r>
      <w:r w:rsidR="00B80682">
        <w:rPr>
          <w:rStyle w:val="FootnoteReference"/>
        </w:rPr>
        <w:footnoteReference w:id="686"/>
      </w:r>
    </w:p>
    <w:p w14:paraId="1D14ABF9" w14:textId="79A64BA3" w:rsidR="000C7732" w:rsidRDefault="00232C78" w:rsidP="00AE1A55">
      <w:pPr>
        <w:pStyle w:val="qt"/>
      </w:pPr>
      <w:r w:rsidRPr="0092439D">
        <w:rPr>
          <w:rFonts w:ascii="Times" w:hAnsi="Times"/>
        </w:rPr>
        <w:t>[[@Page:</w:t>
      </w:r>
      <w:r>
        <w:rPr>
          <w:rFonts w:ascii="Times" w:hAnsi="Times"/>
        </w:rPr>
        <w:t>348</w:t>
      </w:r>
      <w:r w:rsidRPr="0092439D">
        <w:rPr>
          <w:rFonts w:ascii="Times" w:hAnsi="Times"/>
        </w:rPr>
        <w:t>]]</w:t>
      </w:r>
    </w:p>
    <w:p w14:paraId="3D163E0F" w14:textId="77777777" w:rsidR="000C7732" w:rsidRDefault="000C7732" w:rsidP="00AE1A55">
      <w:pPr>
        <w:pStyle w:val="qt"/>
      </w:pPr>
    </w:p>
    <w:p w14:paraId="61809423" w14:textId="31BA77BD" w:rsidR="00AE1A55" w:rsidRDefault="00277CF5" w:rsidP="00BF35AC">
      <w:r>
        <w:t>In other words,</w:t>
      </w:r>
      <w:r w:rsidR="009B14B1">
        <w:t xml:space="preserve"> people </w:t>
      </w:r>
      <w:r w:rsidR="00F85CE2">
        <w:t>are born with a capacity for</w:t>
      </w:r>
      <w:r w:rsidR="009B14B1">
        <w:t xml:space="preserve"> good </w:t>
      </w:r>
      <w:r w:rsidR="00F85CE2">
        <w:t>such</w:t>
      </w:r>
      <w:r w:rsidR="009B14B1">
        <w:t xml:space="preserve"> that they don’t absolutely need grace, but baptism is nice because it makes good people even </w:t>
      </w:r>
      <w:r w:rsidR="00190A19">
        <w:t xml:space="preserve">better and </w:t>
      </w:r>
      <w:r w:rsidR="00B4709B">
        <w:t>provides</w:t>
      </w:r>
      <w:r w:rsidR="00190A19">
        <w:t xml:space="preserve"> other </w:t>
      </w:r>
      <w:r w:rsidR="000C7732">
        <w:t>benefit</w:t>
      </w:r>
      <w:r w:rsidR="00190A19">
        <w:t>s</w:t>
      </w:r>
      <w:r w:rsidR="00791330">
        <w:t xml:space="preserve"> as well</w:t>
      </w:r>
      <w:r w:rsidR="00190A19">
        <w:t>.</w:t>
      </w:r>
      <w:r w:rsidR="009B14B1">
        <w:t xml:space="preserve"> This double-speak could never assure the </w:t>
      </w:r>
      <w:r w:rsidR="002A4DBA">
        <w:t>C</w:t>
      </w:r>
      <w:r w:rsidR="009B14B1">
        <w:t xml:space="preserve">hurch that </w:t>
      </w:r>
      <w:hyperlink w:anchor="_Pelagius_(c._354_50" w:history="1">
        <w:r w:rsidR="009B14B1" w:rsidRPr="001D3EDD">
          <w:rPr>
            <w:rStyle w:val="Hyperlink"/>
            <w:rFonts w:ascii="New Century Schlbk" w:hAnsi="New Century Schlbk"/>
          </w:rPr>
          <w:t>Pelagianism</w:t>
        </w:r>
      </w:hyperlink>
      <w:r w:rsidR="009B14B1">
        <w:t xml:space="preserve"> would not undermine the episcopacy and its </w:t>
      </w:r>
      <w:hyperlink w:anchor="_Sacrament_35" w:history="1">
        <w:r w:rsidR="009B14B1" w:rsidRPr="00A10F37">
          <w:rPr>
            <w:rStyle w:val="Hyperlink"/>
            <w:rFonts w:ascii="New Century Schlbk" w:hAnsi="New Century Schlbk"/>
          </w:rPr>
          <w:t>sacraments</w:t>
        </w:r>
      </w:hyperlink>
      <w:r w:rsidR="009B14B1">
        <w:t xml:space="preserve">, so the movement and its teachings were officially condemned at Carthage in </w:t>
      </w:r>
      <w:r w:rsidR="00E44451" w:rsidRPr="00E44451">
        <w:rPr>
          <w:smallCaps/>
        </w:rPr>
        <w:t xml:space="preserve">ad </w:t>
      </w:r>
      <w:r w:rsidR="009B14B1">
        <w:t xml:space="preserve">411, </w:t>
      </w:r>
      <w:hyperlink w:anchor="_Pelagius_(c._354_8" w:history="1">
        <w:r w:rsidR="009B14B1" w:rsidRPr="00A77F02">
          <w:rPr>
            <w:rStyle w:val="Hyperlink"/>
            <w:rFonts w:ascii="New Century Schlbk" w:hAnsi="New Century Schlbk"/>
          </w:rPr>
          <w:t>Pelagius</w:t>
        </w:r>
      </w:hyperlink>
      <w:r w:rsidR="009B14B1">
        <w:t xml:space="preserve"> and </w:t>
      </w:r>
      <w:hyperlink w:anchor="_Caelestius_(aka,_Celestius,_3" w:history="1">
        <w:r w:rsidR="009B14B1" w:rsidRPr="00E04324">
          <w:rPr>
            <w:rStyle w:val="Hyperlink"/>
            <w:rFonts w:ascii="New Century Schlbk" w:hAnsi="New Century Schlbk"/>
          </w:rPr>
          <w:t>Caelestius</w:t>
        </w:r>
      </w:hyperlink>
      <w:r w:rsidR="009B14B1">
        <w:t xml:space="preserve"> were excommunicated in </w:t>
      </w:r>
      <w:r w:rsidR="00E44451" w:rsidRPr="00E44451">
        <w:rPr>
          <w:smallCaps/>
        </w:rPr>
        <w:t xml:space="preserve">ad </w:t>
      </w:r>
      <w:r w:rsidR="009B14B1">
        <w:t>417</w:t>
      </w:r>
      <w:r w:rsidR="004647D2">
        <w:t>,</w:t>
      </w:r>
      <w:r w:rsidR="002A4DBA">
        <w:t xml:space="preserve"> and</w:t>
      </w:r>
      <w:r w:rsidR="004647D2">
        <w:t xml:space="preserve"> </w:t>
      </w:r>
      <w:hyperlink w:anchor="_Caelestius_(aka,_Celestius,_4" w:history="1">
        <w:r w:rsidR="004647D2" w:rsidRPr="00E04324">
          <w:rPr>
            <w:rStyle w:val="Hyperlink"/>
            <w:rFonts w:ascii="New Century Schlbk" w:hAnsi="New Century Schlbk"/>
          </w:rPr>
          <w:t>Caelestius</w:t>
        </w:r>
      </w:hyperlink>
      <w:r w:rsidR="004647D2">
        <w:t xml:space="preserve"> was condemned again at the Council of Ephesus in </w:t>
      </w:r>
      <w:r w:rsidR="00E44451" w:rsidRPr="00E44451">
        <w:rPr>
          <w:smallCaps/>
        </w:rPr>
        <w:t xml:space="preserve">ad </w:t>
      </w:r>
      <w:r w:rsidR="004647D2">
        <w:t>431</w:t>
      </w:r>
      <w:r w:rsidR="009509F6">
        <w:t>.</w:t>
      </w:r>
    </w:p>
    <w:p w14:paraId="441E359A" w14:textId="77766773" w:rsidR="002A4DBA" w:rsidRDefault="000D4725" w:rsidP="00BF35AC">
      <w:r>
        <w:tab/>
      </w:r>
      <w:r w:rsidR="00791330">
        <w:t xml:space="preserve">These condemnations of </w:t>
      </w:r>
      <w:hyperlink w:anchor="_Pelagius_(c._354_29" w:history="1">
        <w:r w:rsidR="00791330" w:rsidRPr="003C3C9F">
          <w:rPr>
            <w:rStyle w:val="Hyperlink"/>
            <w:rFonts w:ascii="New Century Schlbk" w:hAnsi="New Century Schlbk"/>
          </w:rPr>
          <w:t>Pelagian</w:t>
        </w:r>
      </w:hyperlink>
      <w:r w:rsidR="00791330">
        <w:t xml:space="preserve"> teaching resulted from a</w:t>
      </w:r>
      <w:r w:rsidR="002A4DBA">
        <w:t xml:space="preserve"> theological counterattack famously led by </w:t>
      </w:r>
      <w:hyperlink w:anchor="_Augustine_Of_Hippo_4" w:history="1">
        <w:r w:rsidR="002A4DBA" w:rsidRPr="000F78AF">
          <w:rPr>
            <w:rStyle w:val="Hyperlink"/>
            <w:rFonts w:ascii="New Century Schlbk" w:hAnsi="New Century Schlbk"/>
          </w:rPr>
          <w:t>Augustine of Hippo</w:t>
        </w:r>
      </w:hyperlink>
      <w:r w:rsidR="002A4DBA">
        <w:t xml:space="preserve">. </w:t>
      </w:r>
      <w:r>
        <w:t>Before we</w:t>
      </w:r>
      <w:r w:rsidR="00860FE8">
        <w:t xml:space="preserve"> </w:t>
      </w:r>
      <w:r w:rsidR="00F85CE2">
        <w:t>turn to</w:t>
      </w:r>
      <w:r w:rsidR="00860FE8">
        <w:t xml:space="preserve"> </w:t>
      </w:r>
      <w:r w:rsidR="00E526C9">
        <w:t xml:space="preserve">some of </w:t>
      </w:r>
      <w:hyperlink w:anchor="_Augustine_Of_Hippo_68" w:history="1">
        <w:r w:rsidR="00860FE8" w:rsidRPr="009E1441">
          <w:rPr>
            <w:rStyle w:val="Hyperlink"/>
            <w:rFonts w:ascii="New Century Schlbk" w:hAnsi="New Century Schlbk"/>
          </w:rPr>
          <w:t>Augustine’s</w:t>
        </w:r>
      </w:hyperlink>
      <w:r w:rsidR="00860FE8">
        <w:t xml:space="preserve"> </w:t>
      </w:r>
      <w:r w:rsidR="00E526C9">
        <w:t>thoughts</w:t>
      </w:r>
      <w:r>
        <w:t xml:space="preserve">, however, let me emphasize that the focus of the </w:t>
      </w:r>
      <w:hyperlink w:anchor="_Pelagius_(c._354_30" w:history="1">
        <w:r w:rsidRPr="003C3C9F">
          <w:rPr>
            <w:rStyle w:val="Hyperlink"/>
            <w:rFonts w:ascii="New Century Schlbk" w:hAnsi="New Century Schlbk"/>
          </w:rPr>
          <w:t>Pelagian</w:t>
        </w:r>
      </w:hyperlink>
      <w:r>
        <w:t xml:space="preserve"> teaching and of </w:t>
      </w:r>
      <w:hyperlink w:anchor="_Augustine_Of_Hippo_69" w:history="1">
        <w:r w:rsidRPr="009E1441">
          <w:rPr>
            <w:rStyle w:val="Hyperlink"/>
            <w:rFonts w:ascii="New Century Schlbk" w:hAnsi="New Century Schlbk"/>
          </w:rPr>
          <w:t>Augustine’s</w:t>
        </w:r>
      </w:hyperlink>
      <w:r>
        <w:t xml:space="preserve"> rebuttals was not baptism or the </w:t>
      </w:r>
      <w:hyperlink w:anchor="_Sacrament_36" w:history="1">
        <w:r w:rsidRPr="00A10F37">
          <w:rPr>
            <w:rStyle w:val="Hyperlink"/>
            <w:rFonts w:ascii="New Century Schlbk" w:hAnsi="New Century Schlbk"/>
          </w:rPr>
          <w:t>sacraments</w:t>
        </w:r>
      </w:hyperlink>
      <w:r>
        <w:t xml:space="preserve">, per se, but the issue of free will. </w:t>
      </w:r>
      <w:hyperlink w:anchor="_Pelagius_(c._354_9" w:history="1">
        <w:r w:rsidRPr="00A77F02">
          <w:rPr>
            <w:rStyle w:val="Hyperlink"/>
            <w:rFonts w:ascii="New Century Schlbk" w:hAnsi="New Century Schlbk"/>
          </w:rPr>
          <w:t>Pelagius</w:t>
        </w:r>
      </w:hyperlink>
      <w:r w:rsidR="00F85CE2">
        <w:t xml:space="preserve">, on the one hand, </w:t>
      </w:r>
      <w:r>
        <w:t>want</w:t>
      </w:r>
      <w:r w:rsidR="00F85CE2">
        <w:t>ed</w:t>
      </w:r>
      <w:r>
        <w:t xml:space="preserve"> people to understand that they had free will and </w:t>
      </w:r>
      <w:r w:rsidR="00F85CE2">
        <w:t xml:space="preserve">that they </w:t>
      </w:r>
      <w:r>
        <w:t xml:space="preserve">could and should contribute to the process of their own salvation. </w:t>
      </w:r>
      <w:hyperlink w:anchor="_Augustine_Of_Hippo_70" w:history="1">
        <w:r w:rsidRPr="009E1441">
          <w:rPr>
            <w:rStyle w:val="Hyperlink"/>
            <w:rFonts w:ascii="New Century Schlbk" w:hAnsi="New Century Schlbk"/>
          </w:rPr>
          <w:t>Augustine</w:t>
        </w:r>
      </w:hyperlink>
      <w:r w:rsidR="00F85CE2">
        <w:t>, on the other hand,</w:t>
      </w:r>
      <w:r>
        <w:t xml:space="preserve"> </w:t>
      </w:r>
      <w:r w:rsidR="00F85CE2">
        <w:t>wished to show</w:t>
      </w:r>
      <w:r>
        <w:t xml:space="preserve"> that </w:t>
      </w:r>
      <w:r w:rsidR="00F85CE2">
        <w:t>all Adam’s posterity are</w:t>
      </w:r>
      <w:r>
        <w:t xml:space="preserve"> born with </w:t>
      </w:r>
      <w:r w:rsidR="00F85CE2">
        <w:t>their</w:t>
      </w:r>
      <w:r>
        <w:t xml:space="preserve"> will</w:t>
      </w:r>
      <w:r w:rsidR="00F85CE2">
        <w:t>s</w:t>
      </w:r>
      <w:r>
        <w:t xml:space="preserve"> bound by sin and </w:t>
      </w:r>
      <w:r w:rsidR="00FE4F09">
        <w:t>that they have</w:t>
      </w:r>
      <w:r>
        <w:t xml:space="preserve"> no choice but to depend upon the grace of God for salvation. My </w:t>
      </w:r>
      <w:r w:rsidR="00FE4F09">
        <w:t>references to</w:t>
      </w:r>
      <w:r>
        <w:t xml:space="preserve"> th</w:t>
      </w:r>
      <w:r w:rsidR="00FE4F09">
        <w:t>eir</w:t>
      </w:r>
      <w:r>
        <w:t xml:space="preserve"> </w:t>
      </w:r>
      <w:r w:rsidR="00FE4F09">
        <w:t>controversy</w:t>
      </w:r>
      <w:r>
        <w:t xml:space="preserve"> in th</w:t>
      </w:r>
      <w:r w:rsidR="00FE4F09">
        <w:t>is present</w:t>
      </w:r>
      <w:r>
        <w:t xml:space="preserve"> </w:t>
      </w:r>
      <w:r w:rsidR="00FE4F09">
        <w:t>volume, however, are</w:t>
      </w:r>
      <w:r>
        <w:t xml:space="preserve"> not </w:t>
      </w:r>
      <w:r w:rsidR="00FE4F09">
        <w:t>for the sake of</w:t>
      </w:r>
      <w:r>
        <w:t xml:space="preserve"> sort</w:t>
      </w:r>
      <w:r w:rsidR="00FE4F09">
        <w:t>ing</w:t>
      </w:r>
      <w:r>
        <w:t xml:space="preserve"> out questions pertaining to free will, but only </w:t>
      </w:r>
      <w:r w:rsidR="00FE4F09">
        <w:t>for the purpose of</w:t>
      </w:r>
      <w:r>
        <w:t xml:space="preserve"> bring</w:t>
      </w:r>
      <w:r w:rsidR="00FE4F09">
        <w:t>ing</w:t>
      </w:r>
      <w:r>
        <w:t xml:space="preserve"> to light the important </w:t>
      </w:r>
      <w:r w:rsidR="00860FE8">
        <w:t>ideas about</w:t>
      </w:r>
      <w:r w:rsidR="00BA3DC3">
        <w:t xml:space="preserve"> </w:t>
      </w:r>
      <w:hyperlink w:anchor="_Original_Sin_51" w:history="1">
        <w:r w:rsidR="00BA3DC3" w:rsidRPr="00DA5A7A">
          <w:rPr>
            <w:rStyle w:val="Hyperlink"/>
            <w:rFonts w:ascii="New Century Schlbk" w:hAnsi="New Century Schlbk"/>
          </w:rPr>
          <w:t>original sin</w:t>
        </w:r>
      </w:hyperlink>
      <w:r w:rsidR="00BA3DC3">
        <w:t xml:space="preserve"> and </w:t>
      </w:r>
      <w:hyperlink w:anchor="_Infant_Baptism_62" w:history="1">
        <w:r w:rsidRPr="000522B4">
          <w:rPr>
            <w:rStyle w:val="Hyperlink"/>
            <w:rFonts w:ascii="New Century Schlbk" w:hAnsi="New Century Schlbk"/>
          </w:rPr>
          <w:t>infant baptism</w:t>
        </w:r>
      </w:hyperlink>
      <w:r>
        <w:t xml:space="preserve"> that emerged from </w:t>
      </w:r>
      <w:hyperlink w:anchor="_Augustine_Of_Hippo_71" w:history="1">
        <w:r w:rsidR="00FE4F09" w:rsidRPr="009E1441">
          <w:rPr>
            <w:rStyle w:val="Hyperlink"/>
            <w:rFonts w:ascii="New Century Schlbk" w:hAnsi="New Century Schlbk"/>
          </w:rPr>
          <w:t>Augustine’s</w:t>
        </w:r>
      </w:hyperlink>
      <w:r w:rsidR="00FE4F09">
        <w:t xml:space="preserve"> part in the theological debate</w:t>
      </w:r>
      <w:r>
        <w:t>.</w:t>
      </w:r>
      <w:r w:rsidR="00860FE8">
        <w:t xml:space="preserve"> With this in mind, patient reader, let us proceed.</w:t>
      </w:r>
    </w:p>
    <w:p w14:paraId="5F811FB8" w14:textId="365ABE4A" w:rsidR="002A4DBA" w:rsidRDefault="00694405" w:rsidP="006F5A18">
      <w:pPr>
        <w:pStyle w:val="Heading2"/>
        <w:spacing w:before="360" w:after="240"/>
      </w:pPr>
      <w:bookmarkStart w:id="273" w:name="_Augustine_Defines_The"/>
      <w:bookmarkStart w:id="274" w:name="_Toc328148084"/>
      <w:bookmarkEnd w:id="273"/>
      <w:r w:rsidRPr="00A33B05">
        <w:t>Augustine</w:t>
      </w:r>
      <w:r>
        <w:t xml:space="preserve"> Defines The Doctrine</w:t>
      </w:r>
      <w:bookmarkEnd w:id="274"/>
    </w:p>
    <w:p w14:paraId="426EF6E0" w14:textId="3E95D5DB" w:rsidR="00211832" w:rsidRDefault="003356E8" w:rsidP="00A9333B">
      <w:r>
        <w:t xml:space="preserve">As a young man, </w:t>
      </w:r>
      <w:hyperlink w:anchor="_Augustine_Of_Hippo_73" w:history="1">
        <w:r w:rsidR="00211832" w:rsidRPr="009E1441">
          <w:rPr>
            <w:rStyle w:val="Hyperlink"/>
            <w:rFonts w:ascii="New Century Schlbk" w:hAnsi="New Century Schlbk"/>
          </w:rPr>
          <w:t>Augustine</w:t>
        </w:r>
      </w:hyperlink>
      <w:r w:rsidR="008C3F9D">
        <w:rPr>
          <w:color w:val="0000FF"/>
        </w:rPr>
        <w:t xml:space="preserve"> </w:t>
      </w:r>
      <w:r w:rsidR="008C3F9D" w:rsidRPr="006E01C4">
        <w:t>(</w:t>
      </w:r>
      <w:r w:rsidR="00E44451" w:rsidRPr="00E44451">
        <w:rPr>
          <w:smallCaps/>
        </w:rPr>
        <w:t xml:space="preserve">ad </w:t>
      </w:r>
      <w:r w:rsidR="008C3F9D" w:rsidRPr="006E01C4">
        <w:t>354-430)</w:t>
      </w:r>
      <w:r w:rsidR="00211832">
        <w:t xml:space="preserve"> excelled</w:t>
      </w:r>
      <w:r w:rsidR="00211832" w:rsidRPr="00EC2656">
        <w:t xml:space="preserve"> </w:t>
      </w:r>
      <w:r w:rsidR="00211832">
        <w:t>in the study of rhetoric.</w:t>
      </w:r>
      <w:r w:rsidR="008C3F9D">
        <w:rPr>
          <w:rStyle w:val="FootnoteReference"/>
        </w:rPr>
        <w:footnoteReference w:id="687"/>
      </w:r>
      <w:r w:rsidR="00211832">
        <w:t xml:space="preserve"> He soon became a teacher of </w:t>
      </w:r>
      <w:r w:rsidR="001A669A">
        <w:t>the subject</w:t>
      </w:r>
      <w:r w:rsidR="008C3F9D">
        <w:t>, both</w:t>
      </w:r>
      <w:r w:rsidR="00211832">
        <w:t xml:space="preserve"> </w:t>
      </w:r>
      <w:r>
        <w:t>in his home town of</w:t>
      </w:r>
      <w:r w:rsidR="00211832">
        <w:t xml:space="preserve"> </w:t>
      </w:r>
      <w:r w:rsidR="00211832" w:rsidRPr="008C3F9D">
        <w:t>Tagaste</w:t>
      </w:r>
      <w:r>
        <w:t xml:space="preserve"> (a Numidian, Roman city in what is now Algeria),</w:t>
      </w:r>
      <w:r w:rsidR="00211832">
        <w:t xml:space="preserve"> and </w:t>
      </w:r>
      <w:r w:rsidR="008C3F9D">
        <w:t xml:space="preserve">at </w:t>
      </w:r>
      <w:r w:rsidR="00211832" w:rsidRPr="008C3F9D">
        <w:t>Carthage</w:t>
      </w:r>
      <w:r w:rsidR="00211832">
        <w:t>. His devout mother, Monica, exposed him to Christianity from infancy, but</w:t>
      </w:r>
      <w:r>
        <w:t xml:space="preserve"> as an adult</w:t>
      </w:r>
      <w:r w:rsidR="00211832">
        <w:t xml:space="preserve"> </w:t>
      </w:r>
      <w:hyperlink w:anchor="_Augustine_Of_Hippo_74" w:history="1">
        <w:r w:rsidR="00211832" w:rsidRPr="009E1441">
          <w:rPr>
            <w:rStyle w:val="Hyperlink"/>
            <w:rFonts w:ascii="New Century Schlbk" w:hAnsi="New Century Schlbk"/>
          </w:rPr>
          <w:t>Augustine</w:t>
        </w:r>
      </w:hyperlink>
      <w:r>
        <w:t xml:space="preserve"> instead</w:t>
      </w:r>
      <w:r w:rsidR="00211832">
        <w:t xml:space="preserve"> developed a</w:t>
      </w:r>
      <w:r w:rsidR="00201AF1">
        <w:t>n appetite</w:t>
      </w:r>
      <w:r w:rsidR="00211832">
        <w:t xml:space="preserve"> for the theater and</w:t>
      </w:r>
      <w:r w:rsidR="008B58B0">
        <w:t xml:space="preserve"> </w:t>
      </w:r>
      <w:r w:rsidR="00201AF1">
        <w:t>for</w:t>
      </w:r>
      <w:r w:rsidR="00E70004">
        <w:t xml:space="preserve"> a concubine. He</w:t>
      </w:r>
      <w:r w:rsidR="00211832">
        <w:t xml:space="preserve"> </w:t>
      </w:r>
      <w:r w:rsidR="00201AF1">
        <w:t>also fell in love with</w:t>
      </w:r>
      <w:r w:rsidR="00211832">
        <w:t xml:space="preserve"> philosophy, which made him susceptible to the intellectual pretensions of the </w:t>
      </w:r>
      <w:hyperlink w:anchor="_Gnosticism_29" w:history="1">
        <w:r w:rsidR="00C86247" w:rsidRPr="00446E88">
          <w:rPr>
            <w:rStyle w:val="Hyperlink"/>
            <w:rFonts w:ascii="New Century Schlbk" w:hAnsi="New Century Schlbk"/>
          </w:rPr>
          <w:t>g</w:t>
        </w:r>
        <w:r w:rsidR="00211832" w:rsidRPr="00446E88">
          <w:rPr>
            <w:rStyle w:val="Hyperlink"/>
            <w:rFonts w:ascii="New Century Schlbk" w:hAnsi="New Century Schlbk"/>
          </w:rPr>
          <w:t>nostic</w:t>
        </w:r>
      </w:hyperlink>
      <w:r w:rsidR="00211832">
        <w:t xml:space="preserve"> </w:t>
      </w:r>
      <w:hyperlink w:anchor="_Manichaeism_4" w:history="1">
        <w:r w:rsidR="00E70004" w:rsidRPr="00A33B05">
          <w:rPr>
            <w:rStyle w:val="Hyperlink"/>
            <w:rFonts w:ascii="New Century Schlbk" w:hAnsi="New Century Schlbk"/>
          </w:rPr>
          <w:t>Manichaeans</w:t>
        </w:r>
      </w:hyperlink>
      <w:r>
        <w:t xml:space="preserve"> with whom he became </w:t>
      </w:r>
      <w:r w:rsidR="00232C78" w:rsidRPr="0092439D">
        <w:rPr>
          <w:rFonts w:ascii="Times" w:hAnsi="Times"/>
        </w:rPr>
        <w:t>[[@Page:</w:t>
      </w:r>
      <w:r w:rsidR="00232C78">
        <w:rPr>
          <w:rFonts w:ascii="Times" w:hAnsi="Times"/>
        </w:rPr>
        <w:t>349</w:t>
      </w:r>
      <w:r w:rsidR="00232C78" w:rsidRPr="0092439D">
        <w:rPr>
          <w:rFonts w:ascii="Times" w:hAnsi="Times"/>
        </w:rPr>
        <w:t>]]</w:t>
      </w:r>
      <w:r>
        <w:t>involved.</w:t>
      </w:r>
      <w:r w:rsidR="00E70004">
        <w:t xml:space="preserve"> </w:t>
      </w:r>
      <w:r w:rsidRPr="00E11842">
        <w:t xml:space="preserve">The </w:t>
      </w:r>
      <w:hyperlink w:anchor="_Manichaeism_5" w:history="1">
        <w:r w:rsidRPr="00A33B05">
          <w:rPr>
            <w:rStyle w:val="Hyperlink"/>
            <w:rFonts w:ascii="New Century Schlbk" w:hAnsi="New Century Schlbk"/>
          </w:rPr>
          <w:t>Manichaeans</w:t>
        </w:r>
      </w:hyperlink>
      <w:r w:rsidRPr="00E11842">
        <w:t xml:space="preserve"> </w:t>
      </w:r>
      <w:r w:rsidR="008C3F9D">
        <w:t>saw matter as intrinsically evil and disdained sex and marriage</w:t>
      </w:r>
      <w:r w:rsidR="00A63E2C">
        <w:t>, so their</w:t>
      </w:r>
      <w:r w:rsidR="00201AF1">
        <w:t xml:space="preserve"> </w:t>
      </w:r>
      <w:r w:rsidR="00201AF1" w:rsidRPr="00E11842">
        <w:t xml:space="preserve">doctrine </w:t>
      </w:r>
      <w:r w:rsidR="00A446A9">
        <w:t>must</w:t>
      </w:r>
      <w:r w:rsidR="00201AF1" w:rsidRPr="00E11842">
        <w:t xml:space="preserve"> have produced a certain </w:t>
      </w:r>
      <w:r w:rsidR="007446A6">
        <w:t>ambivalence</w:t>
      </w:r>
      <w:r w:rsidR="00201AF1" w:rsidRPr="00E11842">
        <w:t xml:space="preserve"> within </w:t>
      </w:r>
      <w:hyperlink w:anchor="_Augustine_Of_Hippo_75" w:history="1">
        <w:r w:rsidR="00201AF1" w:rsidRPr="009E1441">
          <w:rPr>
            <w:rStyle w:val="Hyperlink"/>
            <w:rFonts w:ascii="New Century Schlbk" w:hAnsi="New Century Schlbk"/>
          </w:rPr>
          <w:t>Augustine</w:t>
        </w:r>
      </w:hyperlink>
      <w:r w:rsidR="00201AF1" w:rsidRPr="00E11842">
        <w:t xml:space="preserve"> regarding his concubine</w:t>
      </w:r>
      <w:r w:rsidR="00A63E2C">
        <w:t>. N</w:t>
      </w:r>
      <w:r w:rsidR="00201AF1" w:rsidRPr="00E11842">
        <w:t>evertheless</w:t>
      </w:r>
      <w:r w:rsidR="00A63E2C">
        <w:t>, he</w:t>
      </w:r>
      <w:r w:rsidR="00B4709B" w:rsidRPr="00E11842">
        <w:t xml:space="preserve"> </w:t>
      </w:r>
      <w:r w:rsidR="00E70004" w:rsidRPr="00E11842">
        <w:t xml:space="preserve">remained </w:t>
      </w:r>
      <w:r w:rsidR="00211832" w:rsidRPr="00E11842">
        <w:t>connected</w:t>
      </w:r>
      <w:r w:rsidR="00E70004">
        <w:t xml:space="preserve"> with the </w:t>
      </w:r>
      <w:hyperlink w:anchor="_Manichaeism_6" w:history="1">
        <w:r w:rsidR="00E70004" w:rsidRPr="00A33B05">
          <w:rPr>
            <w:rStyle w:val="Hyperlink"/>
            <w:rFonts w:ascii="New Century Schlbk" w:hAnsi="New Century Schlbk"/>
          </w:rPr>
          <w:t>Manichaeans</w:t>
        </w:r>
      </w:hyperlink>
      <w:r w:rsidR="00211832">
        <w:t xml:space="preserve"> for a decade</w:t>
      </w:r>
      <w:r w:rsidR="00E70004">
        <w:t xml:space="preserve">, </w:t>
      </w:r>
      <w:r w:rsidR="00201AF1">
        <w:t>until</w:t>
      </w:r>
      <w:r w:rsidR="00B4709B">
        <w:t xml:space="preserve"> his</w:t>
      </w:r>
      <w:r w:rsidR="00211832">
        <w:t xml:space="preserve"> career took him to Milan</w:t>
      </w:r>
      <w:r w:rsidR="009B6EC9">
        <w:t>. T</w:t>
      </w:r>
      <w:r w:rsidR="00211832">
        <w:t xml:space="preserve">here he came under the influence of </w:t>
      </w:r>
      <w:hyperlink w:anchor="_Ambrose_Of_Milan_14" w:history="1">
        <w:r w:rsidR="00211832" w:rsidRPr="00C1071D">
          <w:rPr>
            <w:rStyle w:val="Hyperlink"/>
            <w:rFonts w:ascii="New Century Schlbk" w:hAnsi="New Century Schlbk"/>
          </w:rPr>
          <w:t>Ambrose</w:t>
        </w:r>
      </w:hyperlink>
      <w:r w:rsidR="00211832">
        <w:t xml:space="preserve">, the bishop of that city. Philosophical and theological influences in Milan brought </w:t>
      </w:r>
      <w:hyperlink w:anchor="_Augustine_Of_Hippo_76" w:history="1">
        <w:r w:rsidR="00211832" w:rsidRPr="009E1441">
          <w:rPr>
            <w:rStyle w:val="Hyperlink"/>
            <w:rFonts w:ascii="New Century Schlbk" w:hAnsi="New Century Schlbk"/>
          </w:rPr>
          <w:t>Augustine</w:t>
        </w:r>
      </w:hyperlink>
      <w:r w:rsidR="00211832">
        <w:t xml:space="preserve"> to a definite break with </w:t>
      </w:r>
      <w:hyperlink w:anchor="_Manichaeism" w:history="1">
        <w:r w:rsidR="00211832" w:rsidRPr="00F77C40">
          <w:rPr>
            <w:rStyle w:val="Hyperlink"/>
            <w:rFonts w:ascii="New Century Schlbk" w:hAnsi="New Century Schlbk"/>
          </w:rPr>
          <w:t>Manichaeism</w:t>
        </w:r>
      </w:hyperlink>
      <w:r w:rsidR="00211832">
        <w:t xml:space="preserve"> and led</w:t>
      </w:r>
      <w:r w:rsidR="00E70004">
        <w:t xml:space="preserve"> to</w:t>
      </w:r>
      <w:r w:rsidR="00211832">
        <w:t xml:space="preserve"> his </w:t>
      </w:r>
      <w:hyperlink w:anchor="_Conversion_23" w:history="1">
        <w:r w:rsidR="00211832" w:rsidRPr="005B374F">
          <w:rPr>
            <w:rStyle w:val="Hyperlink"/>
            <w:rFonts w:ascii="New Century Schlbk" w:hAnsi="New Century Schlbk"/>
          </w:rPr>
          <w:t>conversion</w:t>
        </w:r>
      </w:hyperlink>
      <w:r w:rsidR="00211832">
        <w:t xml:space="preserve">. He was baptized by </w:t>
      </w:r>
      <w:hyperlink w:anchor="_Ambrose_Of_Milan_15" w:history="1">
        <w:r w:rsidR="00211832" w:rsidRPr="00C1071D">
          <w:rPr>
            <w:rStyle w:val="Hyperlink"/>
            <w:rFonts w:ascii="New Century Schlbk" w:hAnsi="New Century Schlbk"/>
          </w:rPr>
          <w:t>Ambrose</w:t>
        </w:r>
      </w:hyperlink>
      <w:r w:rsidR="00211832">
        <w:t xml:space="preserve"> in </w:t>
      </w:r>
      <w:r w:rsidR="00E44451" w:rsidRPr="00E44451">
        <w:rPr>
          <w:smallCaps/>
        </w:rPr>
        <w:t xml:space="preserve">ad </w:t>
      </w:r>
      <w:r w:rsidR="00211832">
        <w:t xml:space="preserve">387, and was </w:t>
      </w:r>
      <w:hyperlink w:anchor="_Consecrate_6" w:history="1">
        <w:r w:rsidR="00211832" w:rsidRPr="00E57042">
          <w:rPr>
            <w:rStyle w:val="Hyperlink"/>
            <w:rFonts w:ascii="New Century Schlbk" w:hAnsi="New Century Schlbk"/>
          </w:rPr>
          <w:t>consecrated</w:t>
        </w:r>
      </w:hyperlink>
      <w:r w:rsidR="00211832">
        <w:t xml:space="preserve"> the bishop of Hippo in </w:t>
      </w:r>
      <w:r w:rsidR="00E44451" w:rsidRPr="00E44451">
        <w:rPr>
          <w:smallCaps/>
        </w:rPr>
        <w:t xml:space="preserve">ad </w:t>
      </w:r>
      <w:r w:rsidR="00211832">
        <w:t xml:space="preserve">395. </w:t>
      </w:r>
    </w:p>
    <w:p w14:paraId="6356BFBC" w14:textId="0814BD02" w:rsidR="00C53B38" w:rsidRDefault="00E70004" w:rsidP="00C53B38">
      <w:r>
        <w:tab/>
      </w:r>
      <w:r w:rsidR="009B6EC9">
        <w:t>Historians consider</w:t>
      </w:r>
      <w:r w:rsidR="009B6EC9" w:rsidRPr="00470A50">
        <w:rPr>
          <w:color w:val="0000FF"/>
        </w:rPr>
        <w:t xml:space="preserve"> </w:t>
      </w:r>
      <w:hyperlink w:anchor="_Augustine_Of_Hippo_5" w:history="1">
        <w:r w:rsidR="00A9333B" w:rsidRPr="000F78AF">
          <w:rPr>
            <w:rStyle w:val="Hyperlink"/>
            <w:rFonts w:ascii="New Century Schlbk" w:hAnsi="New Century Schlbk"/>
          </w:rPr>
          <w:t>Augustine of Hippo</w:t>
        </w:r>
      </w:hyperlink>
      <w:r w:rsidR="00A9333B">
        <w:t xml:space="preserve"> “the father … of the doctrine of </w:t>
      </w:r>
      <w:hyperlink w:anchor="_Original_Sin_52" w:history="1">
        <w:r w:rsidR="00A9333B" w:rsidRPr="00DA5A7A">
          <w:rPr>
            <w:rStyle w:val="Hyperlink"/>
            <w:rFonts w:ascii="New Century Schlbk" w:hAnsi="New Century Schlbk"/>
          </w:rPr>
          <w:t>original sin</w:t>
        </w:r>
      </w:hyperlink>
      <w:r w:rsidR="00A9333B">
        <w:t>.”</w:t>
      </w:r>
      <w:r w:rsidR="00A9333B">
        <w:rPr>
          <w:rStyle w:val="FootnoteReference"/>
        </w:rPr>
        <w:footnoteReference w:id="688"/>
      </w:r>
      <w:r w:rsidR="00A9333B">
        <w:t xml:space="preserve"> This does not mean that </w:t>
      </w:r>
      <w:hyperlink w:anchor="_Augustine_Of_Hippo_77" w:history="1">
        <w:r w:rsidR="00A9333B" w:rsidRPr="009E1441">
          <w:rPr>
            <w:rStyle w:val="Hyperlink"/>
            <w:rFonts w:ascii="New Century Schlbk" w:hAnsi="New Century Schlbk"/>
          </w:rPr>
          <w:t>Augustine</w:t>
        </w:r>
      </w:hyperlink>
      <w:r w:rsidR="00A9333B">
        <w:t xml:space="preserve"> was the first to verbalize </w:t>
      </w:r>
      <w:r w:rsidR="00A9333B" w:rsidRPr="006E01C4">
        <w:rPr>
          <w:i/>
        </w:rPr>
        <w:t>the idea</w:t>
      </w:r>
      <w:r w:rsidR="00A9333B">
        <w:t xml:space="preserve"> of </w:t>
      </w:r>
      <w:hyperlink w:anchor="_Original_Sin_53" w:history="1">
        <w:r w:rsidR="00A9333B" w:rsidRPr="00DA5A7A">
          <w:rPr>
            <w:rStyle w:val="Hyperlink"/>
            <w:rFonts w:ascii="New Century Schlbk" w:hAnsi="New Century Schlbk"/>
          </w:rPr>
          <w:t>original sin</w:t>
        </w:r>
      </w:hyperlink>
      <w:r w:rsidR="00E11842">
        <w:t>, but</w:t>
      </w:r>
      <w:r w:rsidR="00A9333B">
        <w:t xml:space="preserve"> as we shall see, he was the one to finally shape the evolving idea into a coherent doctrine</w:t>
      </w:r>
      <w:r w:rsidR="00E11842">
        <w:t>.</w:t>
      </w:r>
      <w:r w:rsidR="00211832">
        <w:rPr>
          <w:rStyle w:val="FootnoteReference"/>
        </w:rPr>
        <w:footnoteReference w:id="689"/>
      </w:r>
      <w:r w:rsidR="00A9333B">
        <w:t xml:space="preserve"> </w:t>
      </w:r>
      <w:r w:rsidR="00BA2EE2">
        <w:t>Beatrice contends that</w:t>
      </w:r>
      <w:r w:rsidR="00FC465F">
        <w:t xml:space="preserve"> </w:t>
      </w:r>
      <w:hyperlink w:anchor="_Augustine_Of_Hippo_78" w:history="1">
        <w:r w:rsidR="00FC465F" w:rsidRPr="009E1441">
          <w:rPr>
            <w:rStyle w:val="Hyperlink"/>
            <w:rFonts w:ascii="New Century Schlbk" w:hAnsi="New Century Schlbk"/>
          </w:rPr>
          <w:t>Augustine</w:t>
        </w:r>
      </w:hyperlink>
      <w:r w:rsidR="00FC465F">
        <w:t xml:space="preserve"> had already “worked out a clear conception and terminology regarding </w:t>
      </w:r>
      <w:hyperlink w:anchor="_Original_Sin_54" w:history="1">
        <w:r w:rsidR="00FC465F" w:rsidRPr="00DA5A7A">
          <w:rPr>
            <w:rStyle w:val="Hyperlink"/>
            <w:rFonts w:ascii="New Century Schlbk" w:hAnsi="New Century Schlbk"/>
          </w:rPr>
          <w:t>original sin</w:t>
        </w:r>
      </w:hyperlink>
      <w:r w:rsidR="00FC465F">
        <w:t xml:space="preserve">, its causes, and its effects,” before the </w:t>
      </w:r>
      <w:hyperlink w:anchor="_Pelagius_(c._354_31" w:history="1">
        <w:r w:rsidR="00FC465F" w:rsidRPr="003C3C9F">
          <w:rPr>
            <w:rStyle w:val="Hyperlink"/>
            <w:rFonts w:ascii="New Century Schlbk" w:hAnsi="New Century Schlbk"/>
          </w:rPr>
          <w:t>Pelagian</w:t>
        </w:r>
      </w:hyperlink>
      <w:r w:rsidR="00FC465F">
        <w:t xml:space="preserve"> controversy </w:t>
      </w:r>
      <w:r w:rsidR="00FC465F" w:rsidRPr="00E70004">
        <w:t>began</w:t>
      </w:r>
      <w:r w:rsidR="00E526C9" w:rsidRPr="00E70004">
        <w:t>,</w:t>
      </w:r>
      <w:r w:rsidR="00FC465F" w:rsidRPr="00E70004">
        <w:rPr>
          <w:rStyle w:val="FootnoteReference"/>
        </w:rPr>
        <w:footnoteReference w:id="690"/>
      </w:r>
      <w:r w:rsidR="00FC465F" w:rsidRPr="00E70004">
        <w:t xml:space="preserve"> </w:t>
      </w:r>
      <w:r w:rsidR="00E526C9" w:rsidRPr="00E70004">
        <w:t xml:space="preserve">but that controversy certainly </w:t>
      </w:r>
      <w:r w:rsidR="00310C9C" w:rsidRPr="00E70004">
        <w:t xml:space="preserve">forced </w:t>
      </w:r>
      <w:hyperlink w:anchor="_Augustine_Of_Hippo_79" w:history="1">
        <w:r w:rsidR="00E526C9" w:rsidRPr="009E1441">
          <w:rPr>
            <w:rStyle w:val="Hyperlink"/>
            <w:rFonts w:ascii="New Century Schlbk" w:hAnsi="New Century Schlbk"/>
          </w:rPr>
          <w:t>Augustine</w:t>
        </w:r>
      </w:hyperlink>
      <w:r w:rsidR="00E526C9" w:rsidRPr="00E70004">
        <w:t xml:space="preserve"> to </w:t>
      </w:r>
      <w:r w:rsidR="00310C9C">
        <w:t>refine and deepen</w:t>
      </w:r>
      <w:r w:rsidR="00E526C9" w:rsidRPr="00E70004">
        <w:t xml:space="preserve"> his beliefs.</w:t>
      </w:r>
      <w:r w:rsidR="008305F4" w:rsidRPr="00E70004">
        <w:rPr>
          <w:rStyle w:val="FootnoteReference"/>
        </w:rPr>
        <w:footnoteReference w:id="691"/>
      </w:r>
      <w:r w:rsidR="00E526C9" w:rsidRPr="00E70004">
        <w:t xml:space="preserve"> </w:t>
      </w:r>
      <w:r w:rsidR="0084649A">
        <w:t xml:space="preserve">By </w:t>
      </w:r>
      <w:r w:rsidR="00E44451" w:rsidRPr="00E44451">
        <w:rPr>
          <w:smallCaps/>
        </w:rPr>
        <w:t xml:space="preserve">ad </w:t>
      </w:r>
      <w:r w:rsidR="0084649A">
        <w:t xml:space="preserve">413, </w:t>
      </w:r>
      <w:hyperlink w:anchor="_Augustine_Of_Hippo_80" w:history="1">
        <w:r w:rsidR="00C53B38" w:rsidRPr="009E1441">
          <w:rPr>
            <w:rStyle w:val="Hyperlink"/>
            <w:rFonts w:ascii="New Century Schlbk" w:hAnsi="New Century Schlbk"/>
          </w:rPr>
          <w:t>Augustine</w:t>
        </w:r>
      </w:hyperlink>
      <w:r w:rsidR="00C53B38">
        <w:t xml:space="preserve"> </w:t>
      </w:r>
      <w:r w:rsidR="0084649A">
        <w:t xml:space="preserve">had </w:t>
      </w:r>
      <w:r w:rsidR="004A179C">
        <w:t xml:space="preserve">rightly </w:t>
      </w:r>
      <w:r w:rsidR="00C53B38">
        <w:t>t</w:t>
      </w:r>
      <w:r w:rsidR="0084649A">
        <w:t>aken</w:t>
      </w:r>
      <w:r w:rsidR="00C53B38">
        <w:t xml:space="preserve"> </w:t>
      </w:r>
      <w:r w:rsidR="00EC1B20">
        <w:t>issue with</w:t>
      </w:r>
      <w:r w:rsidR="00C53B38">
        <w:t xml:space="preserve"> </w:t>
      </w:r>
      <w:hyperlink w:anchor="_Pelagius_(c._354_10" w:history="1">
        <w:r w:rsidR="00C53B38" w:rsidRPr="00A77F02">
          <w:rPr>
            <w:rStyle w:val="Hyperlink"/>
            <w:rFonts w:ascii="New Century Schlbk" w:hAnsi="New Century Schlbk"/>
          </w:rPr>
          <w:t>Pelagius</w:t>
        </w:r>
      </w:hyperlink>
      <w:r w:rsidR="00C53B38" w:rsidRPr="0084649A">
        <w:rPr>
          <w:color w:val="0000FF"/>
        </w:rPr>
        <w:t>’</w:t>
      </w:r>
      <w:r w:rsidR="00C53B38">
        <w:t xml:space="preserve"> </w:t>
      </w:r>
      <w:r w:rsidR="0084649A">
        <w:t>teaching</w:t>
      </w:r>
      <w:r w:rsidR="00C53B38">
        <w:t xml:space="preserve">, </w:t>
      </w:r>
      <w:r w:rsidR="004A179C">
        <w:t>for the bishop of Hippo knew that</w:t>
      </w:r>
      <w:r w:rsidR="00C53B38">
        <w:t xml:space="preserve"> Scripture and </w:t>
      </w:r>
      <w:r w:rsidR="00E526C9">
        <w:t xml:space="preserve">history </w:t>
      </w:r>
      <w:r w:rsidR="00C53B38">
        <w:t>contradict</w:t>
      </w:r>
      <w:r w:rsidR="004A179C">
        <w:t>ed</w:t>
      </w:r>
      <w:r w:rsidR="00C53B38">
        <w:t xml:space="preserve"> </w:t>
      </w:r>
      <w:hyperlink w:anchor="_Pelagius_(c._354_11" w:history="1">
        <w:r w:rsidR="00C53B38" w:rsidRPr="00A77F02">
          <w:rPr>
            <w:rStyle w:val="Hyperlink"/>
            <w:rFonts w:ascii="New Century Schlbk" w:hAnsi="New Century Schlbk"/>
          </w:rPr>
          <w:t>Pelagius</w:t>
        </w:r>
      </w:hyperlink>
      <w:r w:rsidR="00C53B38">
        <w:t xml:space="preserve"> on a number of points regarding man</w:t>
      </w:r>
      <w:r w:rsidR="0084649A">
        <w:t>’s sinfulness</w:t>
      </w:r>
      <w:r w:rsidR="00C33B8F">
        <w:t xml:space="preserve">. He reminded the </w:t>
      </w:r>
      <w:hyperlink w:anchor="_Pelagius_(c._354_40" w:history="1">
        <w:r w:rsidR="00C33B8F" w:rsidRPr="003C3C9F">
          <w:rPr>
            <w:rStyle w:val="Hyperlink"/>
            <w:rFonts w:ascii="New Century Schlbk" w:hAnsi="New Century Schlbk"/>
          </w:rPr>
          <w:t>Pelagians</w:t>
        </w:r>
      </w:hyperlink>
      <w:r w:rsidR="00C33B8F">
        <w:t xml:space="preserve"> that</w:t>
      </w:r>
      <w:r w:rsidR="00C53B38">
        <w:t>:</w:t>
      </w:r>
    </w:p>
    <w:p w14:paraId="31177060" w14:textId="5920F5F5" w:rsidR="00E526C9" w:rsidRDefault="003008EC" w:rsidP="003E0F6D">
      <w:pPr>
        <w:pStyle w:val="ListParagraph"/>
        <w:numPr>
          <w:ilvl w:val="0"/>
          <w:numId w:val="27"/>
        </w:numPr>
        <w:spacing w:before="120"/>
      </w:pPr>
      <w:r>
        <w:t xml:space="preserve">Except for the Son of God (Heb </w:t>
      </w:r>
      <w:r w:rsidR="00C53B38" w:rsidRPr="00C5255E">
        <w:t>4.15</w:t>
      </w:r>
      <w:r>
        <w:fldChar w:fldCharType="begin"/>
      </w:r>
      <w:r>
        <w:instrText xml:space="preserve"> XE "</w:instrText>
      </w:r>
      <w:r w:rsidRPr="00C5255E">
        <w:instrText>Heb 04.15</w:instrText>
      </w:r>
      <w:r>
        <w:instrText xml:space="preserve">" </w:instrText>
      </w:r>
      <w:r>
        <w:fldChar w:fldCharType="end"/>
      </w:r>
      <w:r w:rsidR="00C53B38" w:rsidRPr="00C5255E">
        <w:t xml:space="preserve">), </w:t>
      </w:r>
      <w:r w:rsidR="00E526C9">
        <w:t>all have sinned (</w:t>
      </w:r>
      <w:r>
        <w:t xml:space="preserve">Rom </w:t>
      </w:r>
      <w:r w:rsidR="00E526C9" w:rsidRPr="00C5255E">
        <w:t>3.23</w:t>
      </w:r>
      <w:r>
        <w:fldChar w:fldCharType="begin"/>
      </w:r>
      <w:r>
        <w:instrText xml:space="preserve"> XE "</w:instrText>
      </w:r>
      <w:r w:rsidRPr="00C5255E">
        <w:instrText>Rom 03.23</w:instrText>
      </w:r>
      <w:r>
        <w:instrText xml:space="preserve">" </w:instrText>
      </w:r>
      <w:r>
        <w:fldChar w:fldCharType="end"/>
      </w:r>
      <w:r w:rsidR="00E526C9">
        <w:t>)</w:t>
      </w:r>
      <w:r w:rsidR="00E526C9" w:rsidRPr="00C5255E">
        <w:t>.</w:t>
      </w:r>
      <w:r w:rsidR="00E526C9" w:rsidRPr="00C5255E">
        <w:rPr>
          <w:rStyle w:val="FootnoteReference"/>
        </w:rPr>
        <w:footnoteReference w:id="692"/>
      </w:r>
    </w:p>
    <w:p w14:paraId="48C63E4F" w14:textId="59B35589" w:rsidR="00C53B38" w:rsidRPr="00C5255E" w:rsidRDefault="00C53B38" w:rsidP="003E0F6D">
      <w:pPr>
        <w:pStyle w:val="ListParagraph"/>
        <w:numPr>
          <w:ilvl w:val="0"/>
          <w:numId w:val="27"/>
        </w:numPr>
      </w:pPr>
      <w:r w:rsidRPr="00C5255E">
        <w:t>Sin is not just a bad choic</w:t>
      </w:r>
      <w:r w:rsidR="00200E41">
        <w:t xml:space="preserve">e, but an enslaving power (Joh </w:t>
      </w:r>
      <w:r w:rsidRPr="00C5255E">
        <w:t>8.34</w:t>
      </w:r>
      <w:r w:rsidR="00200E41">
        <w:fldChar w:fldCharType="begin"/>
      </w:r>
      <w:r w:rsidR="00200E41">
        <w:instrText xml:space="preserve"> XE "</w:instrText>
      </w:r>
      <w:r w:rsidR="00200E41" w:rsidRPr="00C5255E">
        <w:instrText>Joh 08.34</w:instrText>
      </w:r>
      <w:r w:rsidR="00200E41">
        <w:instrText xml:space="preserve">" </w:instrText>
      </w:r>
      <w:r w:rsidR="00200E41">
        <w:fldChar w:fldCharType="end"/>
      </w:r>
      <w:r w:rsidRPr="00C5255E">
        <w:t xml:space="preserve">). </w:t>
      </w:r>
      <w:hyperlink w:anchor="_Augustine_Of_Hippo_81" w:history="1">
        <w:r w:rsidRPr="009E1441">
          <w:rPr>
            <w:rStyle w:val="Hyperlink"/>
            <w:rFonts w:ascii="New Century Schlbk" w:hAnsi="New Century Schlbk"/>
          </w:rPr>
          <w:t>Augustine</w:t>
        </w:r>
      </w:hyperlink>
      <w:r w:rsidRPr="00C5255E">
        <w:t xml:space="preserve"> would repeatedly cite 2Pe 2.19</w:t>
      </w:r>
      <w:r w:rsidR="00200E41">
        <w:fldChar w:fldCharType="begin"/>
      </w:r>
      <w:r w:rsidR="00200E41">
        <w:instrText xml:space="preserve"> XE "</w:instrText>
      </w:r>
      <w:r w:rsidR="00200E41" w:rsidRPr="00C5255E">
        <w:instrText>2Pe 2.19</w:instrText>
      </w:r>
      <w:r w:rsidR="00200E41">
        <w:instrText xml:space="preserve">" </w:instrText>
      </w:r>
      <w:r w:rsidR="00200E41">
        <w:fldChar w:fldCharType="end"/>
      </w:r>
      <w:r w:rsidRPr="00C5255E">
        <w:t>, “For by what a man is overcome, to the same is he delivered as a slave.”</w:t>
      </w:r>
      <w:r w:rsidRPr="00C5255E">
        <w:rPr>
          <w:rStyle w:val="FootnoteReference"/>
        </w:rPr>
        <w:footnoteReference w:id="693"/>
      </w:r>
      <w:r w:rsidRPr="00C5255E">
        <w:t xml:space="preserve"> He also argued, “Since therefore, ‘the whole need not the physician, but only they that be </w:t>
      </w:r>
      <w:r w:rsidR="00232C78" w:rsidRPr="0092439D">
        <w:rPr>
          <w:rFonts w:ascii="Times" w:hAnsi="Times"/>
        </w:rPr>
        <w:t>[[@Page:</w:t>
      </w:r>
      <w:r w:rsidR="00232C78">
        <w:rPr>
          <w:rFonts w:ascii="Times" w:hAnsi="Times"/>
        </w:rPr>
        <w:t>350</w:t>
      </w:r>
      <w:r w:rsidR="00232C78" w:rsidRPr="0092439D">
        <w:rPr>
          <w:rFonts w:ascii="Times" w:hAnsi="Times"/>
        </w:rPr>
        <w:t>]]</w:t>
      </w:r>
      <w:r w:rsidRPr="00C5255E">
        <w:t>sick;’ so likewise it is not the free that need the Deliverer, but only the enslaved.”</w:t>
      </w:r>
      <w:r w:rsidRPr="00C5255E">
        <w:rPr>
          <w:rStyle w:val="FootnoteReference"/>
        </w:rPr>
        <w:footnoteReference w:id="694"/>
      </w:r>
    </w:p>
    <w:p w14:paraId="31BF05A4" w14:textId="29AA7D4E" w:rsidR="00E526C9" w:rsidRDefault="00C53B38" w:rsidP="003E0F6D">
      <w:pPr>
        <w:pStyle w:val="ListParagraph"/>
        <w:numPr>
          <w:ilvl w:val="0"/>
          <w:numId w:val="27"/>
        </w:numPr>
        <w:spacing w:after="120"/>
      </w:pPr>
      <w:r w:rsidRPr="00C5255E">
        <w:t xml:space="preserve">People don’t learn sin by watching the example of others, but </w:t>
      </w:r>
      <w:r w:rsidR="00EC1B20">
        <w:t xml:space="preserve">commit </w:t>
      </w:r>
      <w:r w:rsidRPr="00C5255E">
        <w:t xml:space="preserve">sin on </w:t>
      </w:r>
      <w:r>
        <w:t xml:space="preserve">their own initiative from the earliest moments of life. Children don’t need to be taught how to be selfish and rebellious, they just are! Sinfulness does not enter man from without, but </w:t>
      </w:r>
      <w:r w:rsidR="00310C9C">
        <w:t>demonstrab</w:t>
      </w:r>
      <w:r w:rsidR="00B779EB">
        <w:t xml:space="preserve">ly </w:t>
      </w:r>
      <w:r>
        <w:t>emerges from an inner corruption.</w:t>
      </w:r>
    </w:p>
    <w:p w14:paraId="72D72A2D" w14:textId="37DF3E4A" w:rsidR="00EF1411" w:rsidRDefault="00B779EB" w:rsidP="00E526C9">
      <w:r>
        <w:tab/>
        <w:t xml:space="preserve">With these three observations in mind, and </w:t>
      </w:r>
      <w:r w:rsidR="005A7A28">
        <w:t>knowing</w:t>
      </w:r>
      <w:r>
        <w:t xml:space="preserve"> that they </w:t>
      </w:r>
      <w:r w:rsidR="005A7A28">
        <w:t>undergirded the truth</w:t>
      </w:r>
      <w:r>
        <w:t xml:space="preserve"> that </w:t>
      </w:r>
      <w:r w:rsidR="00EF1411">
        <w:t xml:space="preserve">all men depend upon God’s grace for salvation, </w:t>
      </w:r>
      <w:hyperlink w:anchor="_Augustine_Of_Hippo_82" w:history="1">
        <w:r w:rsidR="00EF1411" w:rsidRPr="009E1441">
          <w:rPr>
            <w:rStyle w:val="Hyperlink"/>
            <w:rFonts w:ascii="New Century Schlbk" w:hAnsi="New Century Schlbk"/>
          </w:rPr>
          <w:t>Augustine</w:t>
        </w:r>
      </w:hyperlink>
      <w:r w:rsidR="00EF1411">
        <w:t xml:space="preserve"> developed </w:t>
      </w:r>
      <w:r w:rsidR="00FA2216">
        <w:t>a</w:t>
      </w:r>
      <w:r w:rsidR="00EF1411">
        <w:t xml:space="preserve"> doctrine of </w:t>
      </w:r>
      <w:hyperlink w:anchor="_Original_Sin_55" w:history="1">
        <w:r w:rsidR="00EF1411" w:rsidRPr="00DA5A7A">
          <w:rPr>
            <w:rStyle w:val="Hyperlink"/>
            <w:rFonts w:ascii="New Century Schlbk" w:hAnsi="New Century Schlbk"/>
          </w:rPr>
          <w:t>original sin</w:t>
        </w:r>
      </w:hyperlink>
      <w:r w:rsidR="00FA2216">
        <w:rPr>
          <w:color w:val="0000FF"/>
        </w:rPr>
        <w:t xml:space="preserve"> </w:t>
      </w:r>
      <w:r w:rsidR="00FA2216">
        <w:t>comprised of the following three pr</w:t>
      </w:r>
      <w:r w:rsidR="00171629">
        <w:t>inciples</w:t>
      </w:r>
      <w:r w:rsidR="00EF1411">
        <w:t>:</w:t>
      </w:r>
    </w:p>
    <w:p w14:paraId="24D6D678" w14:textId="52079DE9" w:rsidR="00EF1411" w:rsidRDefault="00EF1411" w:rsidP="003E0F6D">
      <w:pPr>
        <w:pStyle w:val="ListParagraph"/>
        <w:numPr>
          <w:ilvl w:val="0"/>
          <w:numId w:val="26"/>
        </w:numPr>
        <w:spacing w:before="120"/>
      </w:pPr>
      <w:bookmarkStart w:id="275" w:name="AugE1"/>
      <w:bookmarkEnd w:id="275"/>
      <w:r>
        <w:t xml:space="preserve">Before men commit </w:t>
      </w:r>
      <w:hyperlink w:anchor="_Actual_Sin_5" w:history="1">
        <w:r w:rsidRPr="004F216F">
          <w:rPr>
            <w:rStyle w:val="Hyperlink"/>
            <w:rFonts w:ascii="New Century Schlbk" w:hAnsi="New Century Schlbk"/>
          </w:rPr>
          <w:t>actual</w:t>
        </w:r>
      </w:hyperlink>
      <w:r>
        <w:t xml:space="preserve"> </w:t>
      </w:r>
      <w:r w:rsidR="00A2452A">
        <w:t xml:space="preserve">and personal </w:t>
      </w:r>
      <w:r>
        <w:t>sins, they are born with guilt from</w:t>
      </w:r>
      <w:r w:rsidR="00B2667D">
        <w:t xml:space="preserve"> (a) having sinned while still biologically</w:t>
      </w:r>
      <w:r>
        <w:t xml:space="preserve"> in Adam,</w:t>
      </w:r>
      <w:r w:rsidR="000315DC">
        <w:rPr>
          <w:rStyle w:val="FootnoteReference"/>
        </w:rPr>
        <w:footnoteReference w:id="695"/>
      </w:r>
      <w:r>
        <w:t xml:space="preserve"> and </w:t>
      </w:r>
      <w:bookmarkStart w:id="276" w:name="AugInfectedByConcupiscence"/>
      <w:bookmarkEnd w:id="276"/>
      <w:r>
        <w:t xml:space="preserve">(b) from being infected with the </w:t>
      </w:r>
      <w:hyperlink w:anchor="_Concupiscence_3" w:history="1">
        <w:r w:rsidRPr="00C469B5">
          <w:rPr>
            <w:rStyle w:val="Hyperlink"/>
            <w:rFonts w:ascii="New Century Schlbk" w:hAnsi="New Century Schlbk"/>
          </w:rPr>
          <w:t>concupiscence</w:t>
        </w:r>
      </w:hyperlink>
      <w:r w:rsidR="00B2667D">
        <w:t xml:space="preserve"> (lust)</w:t>
      </w:r>
      <w:r>
        <w:t xml:space="preserve"> that their parents experienced in copulation.</w:t>
      </w:r>
      <w:r w:rsidR="00AF36DC">
        <w:rPr>
          <w:rStyle w:val="FootnoteReference"/>
        </w:rPr>
        <w:footnoteReference w:id="696"/>
      </w:r>
      <w:r w:rsidR="008924C5">
        <w:t xml:space="preserve"> The combined guilt from the sin of Adam and the sin of our parents constitutes the</w:t>
      </w:r>
      <w:r w:rsidR="00576925">
        <w:t xml:space="preserve"> first part of the</w:t>
      </w:r>
      <w:r w:rsidR="008924C5">
        <w:t xml:space="preserve"> </w:t>
      </w:r>
      <w:hyperlink w:anchor="_Original_Sin_56" w:history="1">
        <w:r w:rsidR="008924C5" w:rsidRPr="00DA5A7A">
          <w:rPr>
            <w:rStyle w:val="Hyperlink"/>
            <w:rFonts w:ascii="New Century Schlbk" w:hAnsi="New Century Schlbk"/>
          </w:rPr>
          <w:t>original sin</w:t>
        </w:r>
      </w:hyperlink>
      <w:r w:rsidR="008924C5">
        <w:t xml:space="preserve"> with which all men are born.</w:t>
      </w:r>
      <w:r w:rsidR="00403239">
        <w:rPr>
          <w:rStyle w:val="FootnoteReference"/>
        </w:rPr>
        <w:footnoteReference w:id="697"/>
      </w:r>
      <w:r w:rsidR="00041B79">
        <w:t xml:space="preserve"> </w:t>
      </w:r>
    </w:p>
    <w:p w14:paraId="1C557FA2" w14:textId="01761AC8" w:rsidR="00EF1411" w:rsidRDefault="006132DE" w:rsidP="003E0F6D">
      <w:pPr>
        <w:pStyle w:val="ListParagraph"/>
        <w:numPr>
          <w:ilvl w:val="0"/>
          <w:numId w:val="26"/>
        </w:numPr>
      </w:pPr>
      <w:bookmarkStart w:id="277" w:name="AugE2"/>
      <w:bookmarkEnd w:id="277"/>
      <w:r>
        <w:t>In</w:t>
      </w:r>
      <w:r w:rsidR="0003193C">
        <w:t xml:space="preserve"> the </w:t>
      </w:r>
      <w:r>
        <w:t>act of copulation, (a) the human father passes down an impaired seed,</w:t>
      </w:r>
      <w:r w:rsidR="000315DC">
        <w:rPr>
          <w:rStyle w:val="FootnoteReference"/>
        </w:rPr>
        <w:footnoteReference w:id="698"/>
      </w:r>
      <w:r>
        <w:t xml:space="preserve"> and (b) </w:t>
      </w:r>
      <w:r w:rsidR="00B2667D">
        <w:t xml:space="preserve">the parents pass down a sinful inclination </w:t>
      </w:r>
      <w:r w:rsidR="000E4F21">
        <w:t>(</w:t>
      </w:r>
      <w:r>
        <w:t>because of the</w:t>
      </w:r>
      <w:r w:rsidR="000E4F21">
        <w:t>ir</w:t>
      </w:r>
      <w:r>
        <w:t xml:space="preserve"> unavoidable</w:t>
      </w:r>
      <w:r w:rsidR="0003193C">
        <w:t xml:space="preserve"> </w:t>
      </w:r>
      <w:hyperlink w:anchor="_Concupiscence_4" w:history="1">
        <w:r w:rsidR="0003193C" w:rsidRPr="00C469B5">
          <w:rPr>
            <w:rStyle w:val="Hyperlink"/>
            <w:rFonts w:ascii="New Century Schlbk" w:hAnsi="New Century Schlbk"/>
          </w:rPr>
          <w:t>concupiscence</w:t>
        </w:r>
      </w:hyperlink>
      <w:r w:rsidR="000E4F21">
        <w:t>)</w:t>
      </w:r>
      <w:r w:rsidR="0003193C">
        <w:t>,</w:t>
      </w:r>
      <w:r w:rsidR="00EF1411">
        <w:t xml:space="preserve"> </w:t>
      </w:r>
      <w:r w:rsidR="0003193C">
        <w:t>to the children conceived</w:t>
      </w:r>
      <w:r w:rsidR="00EF1411">
        <w:t>.</w:t>
      </w:r>
      <w:r w:rsidR="00FD5540">
        <w:rPr>
          <w:rStyle w:val="FootnoteReference"/>
        </w:rPr>
        <w:footnoteReference w:id="699"/>
      </w:r>
      <w:r w:rsidR="0003193C">
        <w:t xml:space="preserve"> </w:t>
      </w:r>
      <w:r w:rsidR="0084650B">
        <w:t xml:space="preserve">In other </w:t>
      </w:r>
      <w:r w:rsidR="00232C78" w:rsidRPr="0092439D">
        <w:rPr>
          <w:rFonts w:ascii="Times" w:hAnsi="Times"/>
        </w:rPr>
        <w:t>[[@Page:</w:t>
      </w:r>
      <w:r w:rsidR="00232C78">
        <w:rPr>
          <w:rFonts w:ascii="Times" w:hAnsi="Times"/>
        </w:rPr>
        <w:t>351</w:t>
      </w:r>
      <w:r w:rsidR="00232C78" w:rsidRPr="0092439D">
        <w:rPr>
          <w:rFonts w:ascii="Times" w:hAnsi="Times"/>
        </w:rPr>
        <w:t>]]</w:t>
      </w:r>
      <w:r w:rsidR="0084650B">
        <w:t xml:space="preserve">words, </w:t>
      </w:r>
      <w:hyperlink w:anchor="_Augustine_Of_Hippo_83" w:history="1">
        <w:r w:rsidR="0084650B" w:rsidRPr="009E1441">
          <w:rPr>
            <w:rStyle w:val="Hyperlink"/>
            <w:rFonts w:ascii="New Century Schlbk" w:hAnsi="New Century Schlbk"/>
          </w:rPr>
          <w:t>Augustine</w:t>
        </w:r>
      </w:hyperlink>
      <w:r w:rsidR="0084650B" w:rsidRPr="009B6EC9">
        <w:t xml:space="preserve"> taught inherited corruption alongside inherited guilt.</w:t>
      </w:r>
      <w:r w:rsidR="0084650B" w:rsidRPr="0084650B">
        <w:t xml:space="preserve"> </w:t>
      </w:r>
      <w:r w:rsidR="00F66043">
        <w:t>This inherited corruption</w:t>
      </w:r>
      <w:r w:rsidR="00576925">
        <w:t xml:space="preserve"> consist</w:t>
      </w:r>
      <w:r w:rsidR="00F66043">
        <w:t>ed</w:t>
      </w:r>
      <w:r w:rsidR="00576925">
        <w:t xml:space="preserve"> of</w:t>
      </w:r>
      <w:r w:rsidR="0084650B" w:rsidRPr="0084650B">
        <w:t xml:space="preserve"> “the unbridled and inordinate tyranny of </w:t>
      </w:r>
      <w:hyperlink w:anchor="_Concupiscence_5" w:history="1">
        <w:r w:rsidR="0084650B" w:rsidRPr="00C469B5">
          <w:rPr>
            <w:rStyle w:val="Hyperlink"/>
            <w:rFonts w:ascii="New Century Schlbk" w:hAnsi="New Century Schlbk"/>
          </w:rPr>
          <w:t>concupiscence</w:t>
        </w:r>
      </w:hyperlink>
      <w:r w:rsidR="0084650B" w:rsidRPr="0084650B">
        <w:t xml:space="preserve"> over the rest of man’s interior microcosm.”</w:t>
      </w:r>
      <w:r w:rsidR="0084650B">
        <w:rPr>
          <w:rStyle w:val="FootnoteReference"/>
        </w:rPr>
        <w:footnoteReference w:id="700"/>
      </w:r>
      <w:r w:rsidR="0084650B">
        <w:t xml:space="preserve"> </w:t>
      </w:r>
      <w:r w:rsidR="0003193C">
        <w:t>Jesus did not have th</w:t>
      </w:r>
      <w:r w:rsidR="00576925">
        <w:t>is</w:t>
      </w:r>
      <w:r w:rsidR="0003193C">
        <w:t xml:space="preserve"> </w:t>
      </w:r>
      <w:r w:rsidR="00576925">
        <w:t>corruption</w:t>
      </w:r>
      <w:r w:rsidR="0003193C">
        <w:t xml:space="preserve"> </w:t>
      </w:r>
      <w:r w:rsidR="00F66043">
        <w:t>because</w:t>
      </w:r>
      <w:r w:rsidR="0003193C">
        <w:t xml:space="preserve"> Mary conceived without </w:t>
      </w:r>
      <w:hyperlink w:anchor="_Concupiscence_6" w:history="1">
        <w:r w:rsidR="0003193C" w:rsidRPr="00C469B5">
          <w:rPr>
            <w:rStyle w:val="Hyperlink"/>
            <w:rFonts w:ascii="New Century Schlbk" w:hAnsi="New Century Schlbk"/>
          </w:rPr>
          <w:t>concupiscence</w:t>
        </w:r>
      </w:hyperlink>
      <w:r>
        <w:t xml:space="preserve">, </w:t>
      </w:r>
      <w:r w:rsidR="00F66043">
        <w:t>and without the involvement of</w:t>
      </w:r>
      <w:r>
        <w:t xml:space="preserve"> </w:t>
      </w:r>
      <w:r w:rsidR="00F66043">
        <w:t xml:space="preserve">an </w:t>
      </w:r>
      <w:r>
        <w:t>impair</w:t>
      </w:r>
      <w:r w:rsidR="00F66043">
        <w:t>ed</w:t>
      </w:r>
      <w:r>
        <w:t xml:space="preserve"> human seed</w:t>
      </w:r>
      <w:r w:rsidR="0003193C">
        <w:t>.</w:t>
      </w:r>
      <w:r w:rsidR="008F5990">
        <w:rPr>
          <w:rStyle w:val="FootnoteReference"/>
        </w:rPr>
        <w:footnoteReference w:id="701"/>
      </w:r>
      <w:r w:rsidR="002B33D2" w:rsidRPr="002B33D2">
        <w:rPr>
          <w:i/>
          <w:color w:val="0000FF"/>
        </w:rPr>
        <w:t xml:space="preserve"> </w:t>
      </w:r>
    </w:p>
    <w:p w14:paraId="395D1F97" w14:textId="0B8FA184" w:rsidR="00EF1411" w:rsidRDefault="0003193C" w:rsidP="003E0F6D">
      <w:pPr>
        <w:pStyle w:val="ListParagraph"/>
        <w:numPr>
          <w:ilvl w:val="0"/>
          <w:numId w:val="26"/>
        </w:numPr>
        <w:spacing w:after="120"/>
      </w:pPr>
      <w:bookmarkStart w:id="278" w:name="AugE3"/>
      <w:bookmarkEnd w:id="278"/>
      <w:r>
        <w:t>Baptism</w:t>
      </w:r>
      <w:r w:rsidR="008D1791">
        <w:t xml:space="preserve"> is the means by which </w:t>
      </w:r>
      <w:r w:rsidR="001C3304">
        <w:t>the Church</w:t>
      </w:r>
      <w:r>
        <w:t xml:space="preserve"> remits the guilt </w:t>
      </w:r>
      <w:r w:rsidR="002B33D2">
        <w:t xml:space="preserve">of </w:t>
      </w:r>
      <w:hyperlink w:anchor="_Original_Sin_57" w:history="1">
        <w:r w:rsidR="002B33D2" w:rsidRPr="00DA5A7A">
          <w:rPr>
            <w:rStyle w:val="Hyperlink"/>
            <w:rFonts w:ascii="New Century Schlbk" w:hAnsi="New Century Schlbk"/>
          </w:rPr>
          <w:t>original sin</w:t>
        </w:r>
      </w:hyperlink>
      <w:r w:rsidR="002B33D2">
        <w:t xml:space="preserve"> </w:t>
      </w:r>
      <w:r>
        <w:t>inherited from Adam and from our parents,</w:t>
      </w:r>
      <w:r w:rsidR="001C3304">
        <w:t xml:space="preserve"> and blots out all sins</w:t>
      </w:r>
      <w:r w:rsidR="00041B79" w:rsidRPr="00041B79">
        <w:t xml:space="preserve"> </w:t>
      </w:r>
      <w:r w:rsidR="00041B79">
        <w:t>antecedent to our baptism</w:t>
      </w:r>
      <w:r w:rsidR="001C3304">
        <w:t xml:space="preserve">, </w:t>
      </w:r>
      <w:r w:rsidR="00041B79">
        <w:t>“</w:t>
      </w:r>
      <w:r w:rsidR="001C3304">
        <w:t>whether original or added.</w:t>
      </w:r>
      <w:r w:rsidR="00041B79">
        <w:t>”</w:t>
      </w:r>
      <w:r w:rsidR="008F5990">
        <w:rPr>
          <w:rStyle w:val="FootnoteReference"/>
        </w:rPr>
        <w:footnoteReference w:id="702"/>
      </w:r>
      <w:r>
        <w:t xml:space="preserve"> </w:t>
      </w:r>
      <w:r w:rsidR="00041B79">
        <w:t xml:space="preserve">Baptism is therefore that which effects the salvation of man, </w:t>
      </w:r>
      <w:r w:rsidR="009644FA">
        <w:t>and delivers infants from damnation.</w:t>
      </w:r>
      <w:r w:rsidR="009644FA">
        <w:rPr>
          <w:rStyle w:val="FootnoteReference"/>
        </w:rPr>
        <w:footnoteReference w:id="703"/>
      </w:r>
      <w:r w:rsidR="009644FA">
        <w:t xml:space="preserve"> Baptism, however,</w:t>
      </w:r>
      <w:r w:rsidR="008D1791">
        <w:t xml:space="preserve"> </w:t>
      </w:r>
      <w:r>
        <w:t>does not remove our sinful inclination</w:t>
      </w:r>
      <w:r w:rsidR="006132DE">
        <w:t>,</w:t>
      </w:r>
      <w:r w:rsidR="00146115">
        <w:rPr>
          <w:rStyle w:val="FootnoteReference"/>
        </w:rPr>
        <w:footnoteReference w:id="704"/>
      </w:r>
      <w:r w:rsidR="006132DE">
        <w:t xml:space="preserve"> nor make it possible for baptized </w:t>
      </w:r>
      <w:r w:rsidR="00CC61D1">
        <w:t>spouse</w:t>
      </w:r>
      <w:r w:rsidR="006132DE">
        <w:t xml:space="preserve">s to conceive children without </w:t>
      </w:r>
      <w:hyperlink w:anchor="_Original_Sin_58" w:history="1">
        <w:r w:rsidR="006132DE" w:rsidRPr="00DA5A7A">
          <w:rPr>
            <w:rStyle w:val="Hyperlink"/>
            <w:rFonts w:ascii="New Century Schlbk" w:hAnsi="New Century Schlbk"/>
          </w:rPr>
          <w:t>original sin</w:t>
        </w:r>
      </w:hyperlink>
      <w:r>
        <w:t>.</w:t>
      </w:r>
      <w:r w:rsidR="00576925">
        <w:rPr>
          <w:rStyle w:val="FootnoteReference"/>
        </w:rPr>
        <w:footnoteReference w:id="705"/>
      </w:r>
    </w:p>
    <w:p w14:paraId="034B7E89" w14:textId="61457D52" w:rsidR="001902F8" w:rsidRPr="008D1791" w:rsidRDefault="001902F8" w:rsidP="008D1791">
      <w:r w:rsidRPr="008D1791">
        <w:tab/>
      </w:r>
      <w:r w:rsidR="002B33D2">
        <w:t>Having understood these thre</w:t>
      </w:r>
      <w:r w:rsidRPr="008D1791">
        <w:t>e</w:t>
      </w:r>
      <w:r w:rsidR="002B33D2">
        <w:t xml:space="preserve"> points,</w:t>
      </w:r>
      <w:r w:rsidRPr="008D1791">
        <w:t xml:space="preserve"> </w:t>
      </w:r>
      <w:r w:rsidR="0028615B">
        <w:t xml:space="preserve">we </w:t>
      </w:r>
      <w:r w:rsidRPr="008D1791">
        <w:t xml:space="preserve">can summarize </w:t>
      </w:r>
      <w:hyperlink w:anchor="_Augustine_Of_Hippo_84" w:history="1">
        <w:r w:rsidR="002B33D2" w:rsidRPr="009E1441">
          <w:rPr>
            <w:rStyle w:val="Hyperlink"/>
            <w:rFonts w:ascii="New Century Schlbk" w:hAnsi="New Century Schlbk"/>
          </w:rPr>
          <w:t>Augustine’s</w:t>
        </w:r>
      </w:hyperlink>
      <w:r w:rsidR="002B33D2">
        <w:t xml:space="preserve"> doctrine of </w:t>
      </w:r>
      <w:hyperlink w:anchor="_Original_Sin_59" w:history="1">
        <w:r w:rsidR="002B33D2" w:rsidRPr="00DA5A7A">
          <w:rPr>
            <w:rStyle w:val="Hyperlink"/>
            <w:rFonts w:ascii="New Century Schlbk" w:hAnsi="New Century Schlbk"/>
          </w:rPr>
          <w:t>original sin</w:t>
        </w:r>
      </w:hyperlink>
      <w:r w:rsidRPr="008D1791">
        <w:t xml:space="preserve"> </w:t>
      </w:r>
      <w:r w:rsidR="00720CD0">
        <w:t>in this manner</w:t>
      </w:r>
      <w:r w:rsidRPr="008D1791">
        <w:t>:</w:t>
      </w:r>
    </w:p>
    <w:p w14:paraId="756D34F5" w14:textId="77777777" w:rsidR="003A3442" w:rsidRDefault="003A3442" w:rsidP="00ED3912">
      <w:pPr>
        <w:pStyle w:val="qt"/>
        <w:rPr>
          <w:i/>
          <w:color w:val="0000FF"/>
        </w:rPr>
      </w:pPr>
    </w:p>
    <w:p w14:paraId="00E3A1AF" w14:textId="4A404F9F" w:rsidR="00E526C9" w:rsidRDefault="00635AFD" w:rsidP="00ED3912">
      <w:pPr>
        <w:pStyle w:val="qt"/>
      </w:pPr>
      <w:hyperlink w:anchor="_Original_Sin_60" w:history="1">
        <w:r w:rsidR="001902F8" w:rsidRPr="00DA5A7A">
          <w:rPr>
            <w:rStyle w:val="Hyperlink"/>
            <w:rFonts w:ascii="New Century Schlbk" w:hAnsi="New Century Schlbk"/>
          </w:rPr>
          <w:t>Original Sin</w:t>
        </w:r>
      </w:hyperlink>
      <w:r w:rsidR="001902F8" w:rsidRPr="00A446A9">
        <w:t xml:space="preserve"> </w:t>
      </w:r>
      <w:r w:rsidR="002B33D2" w:rsidRPr="00A446A9">
        <w:t>is</w:t>
      </w:r>
      <w:r w:rsidR="001902F8" w:rsidRPr="00A446A9">
        <w:t xml:space="preserve"> the</w:t>
      </w:r>
      <w:r w:rsidR="009C32A2">
        <w:t xml:space="preserve"> combined</w:t>
      </w:r>
      <w:r w:rsidR="001902F8" w:rsidRPr="00A446A9">
        <w:rPr>
          <w:b/>
        </w:rPr>
        <w:t xml:space="preserve"> </w:t>
      </w:r>
      <w:r w:rsidR="001902F8" w:rsidRPr="00A446A9">
        <w:t>sin</w:t>
      </w:r>
      <w:r w:rsidR="00954EED" w:rsidRPr="00A446A9">
        <w:t>fulness</w:t>
      </w:r>
      <w:r w:rsidR="001902F8" w:rsidRPr="00A446A9">
        <w:t xml:space="preserve"> and guilt</w:t>
      </w:r>
      <w:r w:rsidR="00954EED" w:rsidRPr="00A446A9">
        <w:t xml:space="preserve"> </w:t>
      </w:r>
      <w:r w:rsidR="00A446A9">
        <w:t>that is ours at birth</w:t>
      </w:r>
      <w:r w:rsidR="00954EED">
        <w:t xml:space="preserve"> because of our Adamic</w:t>
      </w:r>
      <w:r w:rsidR="00BE15B7">
        <w:t xml:space="preserve"> and concupiscent</w:t>
      </w:r>
      <w:r w:rsidR="00954EED" w:rsidRPr="003A3442">
        <w:t xml:space="preserve"> origin</w:t>
      </w:r>
      <w:r w:rsidR="00433730">
        <w:t>;</w:t>
      </w:r>
      <w:r w:rsidR="00576925">
        <w:rPr>
          <w:i/>
        </w:rPr>
        <w:t xml:space="preserve"> </w:t>
      </w:r>
      <w:r w:rsidR="00576925">
        <w:t xml:space="preserve">the guilt of </w:t>
      </w:r>
      <w:hyperlink w:anchor="_Original_Sin_61" w:history="1">
        <w:r w:rsidR="00433730" w:rsidRPr="00DA5A7A">
          <w:rPr>
            <w:rStyle w:val="Hyperlink"/>
            <w:rFonts w:ascii="New Century Schlbk" w:hAnsi="New Century Schlbk"/>
            <w:i/>
          </w:rPr>
          <w:t>original sin</w:t>
        </w:r>
      </w:hyperlink>
      <w:r w:rsidR="00576925">
        <w:t xml:space="preserve"> is remitted by </w:t>
      </w:r>
      <w:r w:rsidR="008D1791">
        <w:t xml:space="preserve">Baptism </w:t>
      </w:r>
      <w:r w:rsidR="00576925">
        <w:t xml:space="preserve">so that </w:t>
      </w:r>
      <w:r w:rsidR="0028615B">
        <w:t>our</w:t>
      </w:r>
      <w:r w:rsidR="00576925">
        <w:t xml:space="preserve"> </w:t>
      </w:r>
      <w:hyperlink w:anchor="_Actual_Sin_6" w:history="1">
        <w:r w:rsidR="00ED64E2" w:rsidRPr="004F216F">
          <w:rPr>
            <w:rStyle w:val="Hyperlink"/>
            <w:rFonts w:ascii="New Century Schlbk" w:hAnsi="New Century Schlbk"/>
            <w:i/>
          </w:rPr>
          <w:t xml:space="preserve">actual </w:t>
        </w:r>
        <w:r w:rsidR="00576925" w:rsidRPr="004F216F">
          <w:rPr>
            <w:rStyle w:val="Hyperlink"/>
            <w:rFonts w:ascii="New Century Schlbk" w:hAnsi="New Century Schlbk"/>
            <w:i/>
          </w:rPr>
          <w:t>sinfulness</w:t>
        </w:r>
      </w:hyperlink>
      <w:r w:rsidR="00576925">
        <w:t xml:space="preserve"> can b</w:t>
      </w:r>
      <w:r w:rsidR="00ED64E2">
        <w:t>e</w:t>
      </w:r>
      <w:r w:rsidR="00576925">
        <w:t xml:space="preserve"> gradually healed by the renewal of the inner man</w:t>
      </w:r>
      <w:r w:rsidR="008D1791">
        <w:t>.</w:t>
      </w:r>
      <w:r w:rsidR="001F2A6D">
        <w:rPr>
          <w:rStyle w:val="FootnoteReference"/>
        </w:rPr>
        <w:footnoteReference w:id="706"/>
      </w:r>
      <w:r w:rsidR="008D1791">
        <w:t xml:space="preserve"> </w:t>
      </w:r>
    </w:p>
    <w:p w14:paraId="75FCCE54" w14:textId="77777777" w:rsidR="003A3442" w:rsidRDefault="003A3442" w:rsidP="00ED3912">
      <w:pPr>
        <w:pStyle w:val="qt"/>
      </w:pPr>
    </w:p>
    <w:p w14:paraId="623CFD18" w14:textId="630DF245" w:rsidR="00ED3912" w:rsidRDefault="00635AFD" w:rsidP="00ED3912">
      <w:hyperlink w:anchor="_Augustine_Of_Hippo_85" w:history="1">
        <w:r w:rsidR="00ED3912" w:rsidRPr="009E1441">
          <w:rPr>
            <w:rStyle w:val="Hyperlink"/>
            <w:rFonts w:ascii="New Century Schlbk" w:hAnsi="New Century Schlbk"/>
          </w:rPr>
          <w:t>Augustine</w:t>
        </w:r>
      </w:hyperlink>
      <w:r w:rsidR="00ED3912" w:rsidRPr="00926385">
        <w:t xml:space="preserve"> </w:t>
      </w:r>
      <w:r w:rsidR="00720CD0">
        <w:t xml:space="preserve">set forth the following </w:t>
      </w:r>
      <w:r w:rsidR="00ED3912" w:rsidRPr="00926385">
        <w:t>arguments</w:t>
      </w:r>
      <w:r w:rsidR="00ED3912">
        <w:rPr>
          <w:rStyle w:val="FootnoteReference"/>
        </w:rPr>
        <w:footnoteReference w:id="707"/>
      </w:r>
      <w:r w:rsidR="00ED3912" w:rsidRPr="00926385">
        <w:t xml:space="preserve"> in support of his doctrine:</w:t>
      </w:r>
      <w:r w:rsidR="00232C78">
        <w:t xml:space="preserve"> </w:t>
      </w:r>
      <w:r w:rsidR="00232C78" w:rsidRPr="0092439D">
        <w:rPr>
          <w:rFonts w:ascii="Times" w:hAnsi="Times"/>
        </w:rPr>
        <w:t>[[@Page:</w:t>
      </w:r>
      <w:r w:rsidR="00232C78">
        <w:rPr>
          <w:rFonts w:ascii="Times" w:hAnsi="Times"/>
        </w:rPr>
        <w:t>352</w:t>
      </w:r>
      <w:r w:rsidR="00232C78" w:rsidRPr="0092439D">
        <w:rPr>
          <w:rFonts w:ascii="Times" w:hAnsi="Times"/>
        </w:rPr>
        <w:t>]]</w:t>
      </w:r>
    </w:p>
    <w:p w14:paraId="58C67F4C" w14:textId="33667906" w:rsidR="00ED3912" w:rsidRDefault="00720CD0" w:rsidP="003E0F6D">
      <w:pPr>
        <w:pStyle w:val="ListParagraph"/>
        <w:numPr>
          <w:ilvl w:val="0"/>
          <w:numId w:val="28"/>
        </w:numPr>
        <w:spacing w:before="120"/>
      </w:pPr>
      <w:bookmarkStart w:id="279" w:name="Aug1"/>
      <w:bookmarkEnd w:id="279"/>
      <w:r>
        <w:t>We know</w:t>
      </w:r>
      <w:r w:rsidR="00ED3912">
        <w:t xml:space="preserve"> that we are guilty for the sin we committed while still physically and spiritually undifferentiated from Adam, because Rom 5.12</w:t>
      </w:r>
      <w:r w:rsidR="00ED3912">
        <w:fldChar w:fldCharType="begin"/>
      </w:r>
      <w:r w:rsidR="00ED3912">
        <w:instrText xml:space="preserve"> XE "Rom 05.12" </w:instrText>
      </w:r>
      <w:r w:rsidR="00ED3912">
        <w:fldChar w:fldCharType="end"/>
      </w:r>
      <w:r w:rsidR="00ED3912">
        <w:t xml:space="preserve"> speaks of the one man Adam “in whom all sinned.”</w:t>
      </w:r>
      <w:r w:rsidR="00ED3912" w:rsidRPr="00C5255E">
        <w:rPr>
          <w:rStyle w:val="FootnoteReference"/>
        </w:rPr>
        <w:footnoteReference w:id="708"/>
      </w:r>
      <w:r w:rsidR="00ED3912">
        <w:t xml:space="preserve"> Just as Levi paid tithes to Melchizedek while still in the loins of Abraham (Heb 7.4-10</w:t>
      </w:r>
      <w:r w:rsidR="00ED3912">
        <w:fldChar w:fldCharType="begin"/>
      </w:r>
      <w:r w:rsidR="00ED3912">
        <w:instrText xml:space="preserve"> XE "Heb 07.04-10" </w:instrText>
      </w:r>
      <w:r w:rsidR="00ED3912">
        <w:fldChar w:fldCharType="end"/>
      </w:r>
      <w:r w:rsidR="00ED3912">
        <w:t>), we sinned while still seminally in Adam.</w:t>
      </w:r>
      <w:r w:rsidR="00ED3912">
        <w:rPr>
          <w:rStyle w:val="FootnoteReference"/>
        </w:rPr>
        <w:footnoteReference w:id="709"/>
      </w:r>
      <w:r w:rsidR="00ED3912">
        <w:t xml:space="preserve"> Nor should we think it stra</w:t>
      </w:r>
      <w:r w:rsidR="00AF3BFD">
        <w:t>nge that God hold</w:t>
      </w:r>
      <w:r w:rsidR="00ED3912">
        <w:t>s us accountable for what our forefather did, because God visits the iniquity of the fathers “on the children, on the th</w:t>
      </w:r>
      <w:r w:rsidR="007809FF">
        <w:t>ird and fourth generations” (Ex</w:t>
      </w:r>
      <w:r w:rsidR="00ED3912">
        <w:t xml:space="preserve"> 20.5</w:t>
      </w:r>
      <w:r w:rsidR="00ED3912">
        <w:fldChar w:fldCharType="begin"/>
      </w:r>
      <w:r w:rsidR="007809FF">
        <w:instrText xml:space="preserve"> XE "Ex</w:instrText>
      </w:r>
      <w:r w:rsidR="00ED3912">
        <w:instrText xml:space="preserve"> 20.05" </w:instrText>
      </w:r>
      <w:r w:rsidR="00ED3912">
        <w:fldChar w:fldCharType="end"/>
      </w:r>
      <w:r w:rsidR="00ED3912">
        <w:t xml:space="preserve">; </w:t>
      </w:r>
      <w:r w:rsidR="00D44086">
        <w:t xml:space="preserve">Deut </w:t>
      </w:r>
      <w:r w:rsidR="00ED3912">
        <w:t>5.9</w:t>
      </w:r>
      <w:r w:rsidR="00ED3912">
        <w:fldChar w:fldCharType="begin"/>
      </w:r>
      <w:r w:rsidR="00ED3912">
        <w:instrText xml:space="preserve"> XE "Deu</w:instrText>
      </w:r>
      <w:r w:rsidR="00D44086">
        <w:instrText>t</w:instrText>
      </w:r>
      <w:r w:rsidR="00ED3912">
        <w:instrText xml:space="preserve"> 05.09" </w:instrText>
      </w:r>
      <w:r w:rsidR="00ED3912">
        <w:fldChar w:fldCharType="end"/>
      </w:r>
      <w:r w:rsidR="00ED3912">
        <w:t>).</w:t>
      </w:r>
      <w:r w:rsidR="00ED3912">
        <w:rPr>
          <w:rStyle w:val="FootnoteReference"/>
        </w:rPr>
        <w:footnoteReference w:id="710"/>
      </w:r>
      <w:r w:rsidR="00232C78">
        <w:t xml:space="preserve"> </w:t>
      </w:r>
      <w:r w:rsidR="00232C78" w:rsidRPr="0092439D">
        <w:rPr>
          <w:rFonts w:ascii="Times" w:hAnsi="Times"/>
        </w:rPr>
        <w:t>[[@Page:</w:t>
      </w:r>
      <w:r w:rsidR="00232C78">
        <w:rPr>
          <w:rFonts w:ascii="Times" w:hAnsi="Times"/>
        </w:rPr>
        <w:t>353</w:t>
      </w:r>
      <w:r w:rsidR="00232C78" w:rsidRPr="0092439D">
        <w:rPr>
          <w:rFonts w:ascii="Times" w:hAnsi="Times"/>
        </w:rPr>
        <w:t>]]</w:t>
      </w:r>
    </w:p>
    <w:p w14:paraId="520E70EF" w14:textId="640EA2A2" w:rsidR="00ED3912" w:rsidRDefault="00ED3912" w:rsidP="003E0F6D">
      <w:pPr>
        <w:pStyle w:val="ListParagraph"/>
        <w:numPr>
          <w:ilvl w:val="0"/>
          <w:numId w:val="28"/>
        </w:numPr>
      </w:pPr>
      <w:bookmarkStart w:id="280" w:name="Aug2"/>
      <w:bookmarkEnd w:id="280"/>
      <w:r>
        <w:t>The</w:t>
      </w:r>
      <w:r w:rsidRPr="00CA3B51">
        <w:t xml:space="preserve"> </w:t>
      </w:r>
      <w:r>
        <w:t>threat of perdition for the uncircumcised</w:t>
      </w:r>
      <w:r w:rsidRPr="00CA3B51">
        <w:t xml:space="preserve"> </w:t>
      </w:r>
      <w:r>
        <w:t>(Gen 17.14</w:t>
      </w:r>
      <w:r w:rsidR="00C64FA6">
        <w:fldChar w:fldCharType="begin"/>
      </w:r>
      <w:r w:rsidR="00C64FA6">
        <w:instrText xml:space="preserve"> XE "Gen 17.14" </w:instrText>
      </w:r>
      <w:r w:rsidR="00C64FA6">
        <w:fldChar w:fldCharType="end"/>
      </w:r>
      <w:r>
        <w:t>) and the requirement of a sin offering after the birth of a child (Lev 12.6)</w:t>
      </w:r>
      <w:r>
        <w:fldChar w:fldCharType="begin"/>
      </w:r>
      <w:r>
        <w:instrText xml:space="preserve"> XE "Lev 12.06" </w:instrText>
      </w:r>
      <w:r>
        <w:fldChar w:fldCharType="end"/>
      </w:r>
      <w:r>
        <w:t xml:space="preserve">, prove </w:t>
      </w:r>
      <w:hyperlink w:anchor="_Original_Sin_62" w:history="1">
        <w:r w:rsidRPr="00DA5A7A">
          <w:rPr>
            <w:rStyle w:val="Hyperlink"/>
            <w:rFonts w:ascii="New Century Schlbk" w:hAnsi="New Century Schlbk"/>
          </w:rPr>
          <w:t>original sin</w:t>
        </w:r>
      </w:hyperlink>
      <w:r>
        <w:t>.</w:t>
      </w:r>
      <w:r>
        <w:rPr>
          <w:rStyle w:val="FootnoteReference"/>
        </w:rPr>
        <w:footnoteReference w:id="711"/>
      </w:r>
      <w:r>
        <w:t xml:space="preserve"> </w:t>
      </w:r>
    </w:p>
    <w:p w14:paraId="0F0F5100" w14:textId="10B33598" w:rsidR="00ED3912" w:rsidRDefault="00ED3912" w:rsidP="003E0F6D">
      <w:pPr>
        <w:pStyle w:val="ListParagraph"/>
        <w:numPr>
          <w:ilvl w:val="0"/>
          <w:numId w:val="28"/>
        </w:numPr>
      </w:pPr>
      <w:bookmarkStart w:id="281" w:name="Aug3"/>
      <w:bookmarkEnd w:id="281"/>
      <w:r>
        <w:t>Christ died for the ungodly (Rom 5.6</w:t>
      </w:r>
      <w:r>
        <w:fldChar w:fldCharType="begin"/>
      </w:r>
      <w:r>
        <w:instrText xml:space="preserve"> XE "Rom 05.06" </w:instrText>
      </w:r>
      <w:r>
        <w:fldChar w:fldCharType="end"/>
      </w:r>
      <w:r>
        <w:t xml:space="preserve">), so how could he have died for infants who “never did an ungodly act” if they have </w:t>
      </w:r>
      <w:r w:rsidRPr="00926385">
        <w:t>no</w:t>
      </w:r>
      <w:r w:rsidRPr="00611694">
        <w:rPr>
          <w:color w:val="0000FF"/>
        </w:rPr>
        <w:t xml:space="preserve"> </w:t>
      </w:r>
      <w:hyperlink w:anchor="_Original_Sin_63" w:history="1">
        <w:r w:rsidRPr="00DA5A7A">
          <w:rPr>
            <w:rStyle w:val="Hyperlink"/>
            <w:rFonts w:ascii="New Century Schlbk" w:hAnsi="New Century Schlbk"/>
          </w:rPr>
          <w:t>original sin</w:t>
        </w:r>
      </w:hyperlink>
      <w:r>
        <w:t>?</w:t>
      </w:r>
      <w:r>
        <w:rPr>
          <w:rStyle w:val="FootnoteReference"/>
        </w:rPr>
        <w:footnoteReference w:id="712"/>
      </w:r>
      <w:r>
        <w:t xml:space="preserve"> </w:t>
      </w:r>
      <w:hyperlink w:anchor="_Augustine_Of_Hippo_86" w:history="1">
        <w:r w:rsidRPr="009E1441">
          <w:rPr>
            <w:rStyle w:val="Hyperlink"/>
            <w:rFonts w:ascii="New Century Schlbk" w:hAnsi="New Century Schlbk"/>
          </w:rPr>
          <w:t>Augustine</w:t>
        </w:r>
      </w:hyperlink>
      <w:r>
        <w:t xml:space="preserve"> argued further that since Christ came to call sinners to </w:t>
      </w:r>
      <w:hyperlink w:anchor="_Repentance_185" w:history="1">
        <w:r w:rsidRPr="00F54551">
          <w:rPr>
            <w:rStyle w:val="Hyperlink"/>
            <w:rFonts w:ascii="New Century Schlbk" w:hAnsi="New Century Schlbk"/>
          </w:rPr>
          <w:t>repentance</w:t>
        </w:r>
      </w:hyperlink>
      <w:r>
        <w:t xml:space="preserve"> (Luk 5.32</w:t>
      </w:r>
      <w:r w:rsidR="003B5E29">
        <w:fldChar w:fldCharType="begin"/>
      </w:r>
      <w:r w:rsidR="003B5E29">
        <w:instrText xml:space="preserve"> XE "Luk 05.32" </w:instrText>
      </w:r>
      <w:r w:rsidR="003B5E29">
        <w:fldChar w:fldCharType="end"/>
      </w:r>
      <w:r>
        <w:t xml:space="preserve">), infants are not called if they are not guilty of </w:t>
      </w:r>
      <w:hyperlink w:anchor="_Original_Sin_64" w:history="1">
        <w:r w:rsidRPr="00DA5A7A">
          <w:rPr>
            <w:rStyle w:val="Hyperlink"/>
            <w:rFonts w:ascii="New Century Schlbk" w:hAnsi="New Century Schlbk"/>
          </w:rPr>
          <w:t>original sin</w:t>
        </w:r>
      </w:hyperlink>
      <w:r>
        <w:t>, and it would be wicked to baptize those who are not called.</w:t>
      </w:r>
      <w:r>
        <w:rPr>
          <w:rStyle w:val="FootnoteReference"/>
        </w:rPr>
        <w:footnoteReference w:id="713"/>
      </w:r>
    </w:p>
    <w:p w14:paraId="59A32E1D" w14:textId="5DC4FDC5" w:rsidR="00ED3912" w:rsidRDefault="00ED3912" w:rsidP="003E0F6D">
      <w:pPr>
        <w:pStyle w:val="ListParagraph"/>
        <w:numPr>
          <w:ilvl w:val="0"/>
          <w:numId w:val="28"/>
        </w:numPr>
      </w:pPr>
      <w:bookmarkStart w:id="282" w:name="Aug4"/>
      <w:bookmarkEnd w:id="282"/>
      <w:r>
        <w:t xml:space="preserve">If infants had no </w:t>
      </w:r>
      <w:hyperlink w:anchor="_Original_Sin_65" w:history="1">
        <w:r w:rsidRPr="00DA5A7A">
          <w:rPr>
            <w:rStyle w:val="Hyperlink"/>
            <w:rFonts w:ascii="New Century Schlbk" w:hAnsi="New Century Schlbk"/>
          </w:rPr>
          <w:t>original sin</w:t>
        </w:r>
      </w:hyperlink>
      <w:r>
        <w:t>, they would not suffer the innumerable ills that they do, for God would be unjust to allow the truly guiltless to suffer.</w:t>
      </w:r>
      <w:r>
        <w:rPr>
          <w:rStyle w:val="FootnoteReference"/>
        </w:rPr>
        <w:footnoteReference w:id="714"/>
      </w:r>
    </w:p>
    <w:p w14:paraId="642CE274" w14:textId="003B4ADF" w:rsidR="00ED3912" w:rsidRDefault="00ED3912" w:rsidP="003E0F6D">
      <w:pPr>
        <w:pStyle w:val="ListParagraph"/>
        <w:numPr>
          <w:ilvl w:val="0"/>
          <w:numId w:val="28"/>
        </w:numPr>
      </w:pPr>
      <w:bookmarkStart w:id="283" w:name="Aug5"/>
      <w:bookmarkEnd w:id="283"/>
      <w:r>
        <w:t xml:space="preserve">Infants not yet united to Christ by baptism would not be liable to damnation — which they plainly are, though they have committed no personal sins — if they had not inherited </w:t>
      </w:r>
      <w:hyperlink w:anchor="_Original_Sin_66" w:history="1">
        <w:r w:rsidRPr="00DA5A7A">
          <w:rPr>
            <w:rStyle w:val="Hyperlink"/>
            <w:rFonts w:ascii="New Century Schlbk" w:hAnsi="New Century Schlbk"/>
          </w:rPr>
          <w:t>original sin</w:t>
        </w:r>
      </w:hyperlink>
      <w:r>
        <w:t>.</w:t>
      </w:r>
      <w:r>
        <w:rPr>
          <w:rStyle w:val="FootnoteReference"/>
        </w:rPr>
        <w:footnoteReference w:id="715"/>
      </w:r>
    </w:p>
    <w:p w14:paraId="7C66ECCF" w14:textId="3F9878C2" w:rsidR="007345F1" w:rsidRDefault="00ED3912" w:rsidP="003E0F6D">
      <w:pPr>
        <w:pStyle w:val="ListParagraph"/>
        <w:numPr>
          <w:ilvl w:val="0"/>
          <w:numId w:val="28"/>
        </w:numPr>
        <w:spacing w:after="120"/>
      </w:pPr>
      <w:bookmarkStart w:id="284" w:name="Aug6"/>
      <w:bookmarkEnd w:id="284"/>
      <w:r>
        <w:t xml:space="preserve">Finally, it is obvious that all are born with </w:t>
      </w:r>
      <w:hyperlink w:anchor="_Original_Sin_67" w:history="1">
        <w:r w:rsidRPr="00DA5A7A">
          <w:rPr>
            <w:rStyle w:val="Hyperlink"/>
            <w:rFonts w:ascii="New Century Schlbk" w:hAnsi="New Century Schlbk"/>
          </w:rPr>
          <w:t>original sin</w:t>
        </w:r>
      </w:hyperlink>
      <w:r>
        <w:t xml:space="preserve">, since everyone admits that we must baptize infants for salvation, even though infants </w:t>
      </w:r>
      <w:r w:rsidR="00232C78" w:rsidRPr="0092439D">
        <w:rPr>
          <w:rFonts w:ascii="Times" w:hAnsi="Times"/>
        </w:rPr>
        <w:t>[[@Page:</w:t>
      </w:r>
      <w:r w:rsidR="00232C78">
        <w:rPr>
          <w:rFonts w:ascii="Times" w:hAnsi="Times"/>
        </w:rPr>
        <w:t>354</w:t>
      </w:r>
      <w:r w:rsidR="00232C78" w:rsidRPr="0092439D">
        <w:rPr>
          <w:rFonts w:ascii="Times" w:hAnsi="Times"/>
        </w:rPr>
        <w:t>]]</w:t>
      </w:r>
      <w:r>
        <w:t>have not yet committed personal transgressions.</w:t>
      </w:r>
      <w:r>
        <w:rPr>
          <w:rStyle w:val="FootnoteReference"/>
        </w:rPr>
        <w:footnoteReference w:id="716"/>
      </w:r>
      <w:r>
        <w:t xml:space="preserve"> If we are born without any sin, why do we rush to baptize our infants?</w:t>
      </w:r>
      <w:r>
        <w:rPr>
          <w:rStyle w:val="FootnoteReference"/>
        </w:rPr>
        <w:footnoteReference w:id="717"/>
      </w:r>
      <w:r>
        <w:t xml:space="preserve"> No one can contravene the authority of the universal Church which teaches that even infants must be washed of guilt, the source of which can only be </w:t>
      </w:r>
      <w:hyperlink w:anchor="_Original_Sin_68" w:history="1">
        <w:r w:rsidRPr="00DA5A7A">
          <w:rPr>
            <w:rStyle w:val="Hyperlink"/>
            <w:rFonts w:ascii="New Century Schlbk" w:hAnsi="New Century Schlbk"/>
          </w:rPr>
          <w:t>original sin</w:t>
        </w:r>
      </w:hyperlink>
      <w:r>
        <w:t>.</w:t>
      </w:r>
      <w:r>
        <w:rPr>
          <w:rStyle w:val="FootnoteReference"/>
        </w:rPr>
        <w:footnoteReference w:id="718"/>
      </w:r>
      <w:r>
        <w:t xml:space="preserve"> The “catholic Church … truly baptizes infants for the remission of sins … which they have contracted by their very birth, owing to the corruption of their origin.”</w:t>
      </w:r>
      <w:r>
        <w:rPr>
          <w:rStyle w:val="FootnoteReference"/>
        </w:rPr>
        <w:footnoteReference w:id="719"/>
      </w:r>
    </w:p>
    <w:p w14:paraId="6A98A537" w14:textId="242B264C" w:rsidR="0074277F" w:rsidRPr="00ED3912" w:rsidRDefault="005006B4" w:rsidP="00C53B38">
      <w:r>
        <w:t>Th</w:t>
      </w:r>
      <w:r w:rsidR="00F42383">
        <w:t>ese</w:t>
      </w:r>
      <w:r>
        <w:t xml:space="preserve"> arguments</w:t>
      </w:r>
      <w:r w:rsidR="00954EED">
        <w:t xml:space="preserve"> helped win the day against the </w:t>
      </w:r>
      <w:hyperlink w:anchor="_Pelagius_(c._354_41" w:history="1">
        <w:r w:rsidR="00954EED" w:rsidRPr="003C3C9F">
          <w:rPr>
            <w:rStyle w:val="Hyperlink"/>
            <w:rFonts w:ascii="New Century Schlbk" w:hAnsi="New Century Schlbk"/>
          </w:rPr>
          <w:t>Pelagians</w:t>
        </w:r>
      </w:hyperlink>
      <w:r w:rsidR="00954EED">
        <w:t>,</w:t>
      </w:r>
      <w:r>
        <w:t xml:space="preserve"> </w:t>
      </w:r>
      <w:r w:rsidR="00954EED">
        <w:t xml:space="preserve">and </w:t>
      </w:r>
      <w:r w:rsidR="00F42383">
        <w:t xml:space="preserve">allowed </w:t>
      </w:r>
      <w:hyperlink w:anchor="_Augustine_Of_Hippo_87" w:history="1">
        <w:r w:rsidR="00F42383" w:rsidRPr="009E1441">
          <w:rPr>
            <w:rStyle w:val="Hyperlink"/>
            <w:rFonts w:ascii="New Century Schlbk" w:hAnsi="New Century Schlbk"/>
          </w:rPr>
          <w:t>Augustine’s</w:t>
        </w:r>
      </w:hyperlink>
      <w:r w:rsidR="00F42383">
        <w:t xml:space="preserve"> doctrine of </w:t>
      </w:r>
      <w:hyperlink w:anchor="_Original_Sin_69" w:history="1">
        <w:r w:rsidR="00F42383" w:rsidRPr="00DA5A7A">
          <w:rPr>
            <w:rStyle w:val="Hyperlink"/>
            <w:rFonts w:ascii="New Century Schlbk" w:hAnsi="New Century Schlbk"/>
          </w:rPr>
          <w:t>original sin</w:t>
        </w:r>
      </w:hyperlink>
      <w:r w:rsidR="00F42383">
        <w:t xml:space="preserve"> to</w:t>
      </w:r>
      <w:r>
        <w:t xml:space="preserve"> stand</w:t>
      </w:r>
      <w:r w:rsidR="00ED3912">
        <w:t xml:space="preserve"> more or less</w:t>
      </w:r>
      <w:r w:rsidR="008D1791">
        <w:t xml:space="preserve"> intact in the </w:t>
      </w:r>
      <w:r w:rsidR="00297280">
        <w:t xml:space="preserve">Catholic </w:t>
      </w:r>
      <w:r w:rsidR="008D1791">
        <w:t>church</w:t>
      </w:r>
      <w:r>
        <w:t xml:space="preserve"> for 700 years</w:t>
      </w:r>
      <w:r w:rsidR="00ED64E2">
        <w:t>.</w:t>
      </w:r>
      <w:r>
        <w:t xml:space="preserve"> </w:t>
      </w:r>
      <w:r w:rsidR="00ED3912">
        <w:t xml:space="preserve">However, </w:t>
      </w:r>
      <w:r w:rsidR="00F42383">
        <w:t xml:space="preserve">the doctrine </w:t>
      </w:r>
      <w:r w:rsidR="00F42383">
        <w:rPr>
          <w:i/>
        </w:rPr>
        <w:t>itself</w:t>
      </w:r>
      <w:r w:rsidR="00F42383">
        <w:t xml:space="preserve"> was</w:t>
      </w:r>
      <w:r w:rsidR="00ED3912" w:rsidRPr="004D73A1">
        <w:t xml:space="preserve"> too speculative</w:t>
      </w:r>
      <w:r w:rsidR="00ED3912">
        <w:t xml:space="preserve"> to remain unchallenged by the later reasoning</w:t>
      </w:r>
      <w:r w:rsidR="003B5E29">
        <w:t>s</w:t>
      </w:r>
      <w:r w:rsidR="00ED3912">
        <w:t xml:space="preserve"> of the </w:t>
      </w:r>
      <w:hyperlink w:anchor="_Scholasticism_3" w:history="1">
        <w:r w:rsidR="00ED3912" w:rsidRPr="00C77535">
          <w:rPr>
            <w:rStyle w:val="Hyperlink"/>
            <w:rFonts w:ascii="New Century Schlbk" w:hAnsi="New Century Schlbk"/>
          </w:rPr>
          <w:t>Scholastics</w:t>
        </w:r>
      </w:hyperlink>
      <w:r w:rsidR="00ED3912">
        <w:t>.</w:t>
      </w:r>
    </w:p>
    <w:p w14:paraId="7B969159" w14:textId="1963CB4B" w:rsidR="006E0C0A" w:rsidRPr="00602143" w:rsidRDefault="00310C9C" w:rsidP="006F5A18">
      <w:pPr>
        <w:pStyle w:val="Heading2"/>
        <w:spacing w:before="360" w:after="240"/>
      </w:pPr>
      <w:bookmarkStart w:id="285" w:name="_Toc328148085"/>
      <w:r>
        <w:t xml:space="preserve">The </w:t>
      </w:r>
      <w:r w:rsidR="00093B2A" w:rsidRPr="00D60B39">
        <w:t>Anselm</w:t>
      </w:r>
      <w:r w:rsidRPr="00D60B39">
        <w:t>ic</w:t>
      </w:r>
      <w:r>
        <w:t xml:space="preserve"> Watershed</w:t>
      </w:r>
      <w:bookmarkEnd w:id="285"/>
    </w:p>
    <w:p w14:paraId="6C9B2F47" w14:textId="142F614D" w:rsidR="00591EA8" w:rsidRDefault="00591EA8" w:rsidP="00AA2849">
      <w:pPr>
        <w:pStyle w:val="Heading3"/>
      </w:pPr>
      <w:bookmarkStart w:id="286" w:name="_Toc328148086"/>
      <w:r w:rsidRPr="00D60B39">
        <w:t>Anselm’s</w:t>
      </w:r>
      <w:r>
        <w:t xml:space="preserve"> Reform</w:t>
      </w:r>
      <w:r w:rsidR="00821F96">
        <w:t>u</w:t>
      </w:r>
      <w:r>
        <w:t>lation</w:t>
      </w:r>
      <w:bookmarkEnd w:id="286"/>
    </w:p>
    <w:p w14:paraId="19A32870" w14:textId="482ED587" w:rsidR="008A70BF" w:rsidRDefault="00FD6FBC" w:rsidP="00602143">
      <w:r>
        <w:t>T</w:t>
      </w:r>
      <w:r w:rsidR="00F979E0">
        <w:t xml:space="preserve">he </w:t>
      </w:r>
      <w:r w:rsidR="00ED3912" w:rsidRPr="00E1018F">
        <w:t>Second Council of Orange</w:t>
      </w:r>
      <w:r w:rsidR="00ED3912">
        <w:t xml:space="preserve"> (</w:t>
      </w:r>
      <w:r w:rsidR="00E44451" w:rsidRPr="00E44451">
        <w:rPr>
          <w:smallCaps/>
        </w:rPr>
        <w:t xml:space="preserve">ad </w:t>
      </w:r>
      <w:r w:rsidR="00ED3912">
        <w:t>529)</w:t>
      </w:r>
      <w:r>
        <w:t xml:space="preserve"> </w:t>
      </w:r>
      <w:r w:rsidR="00AC1320">
        <w:t xml:space="preserve">condemned </w:t>
      </w:r>
      <w:hyperlink w:anchor="_Pelagius_(c._354_32" w:history="1">
        <w:r w:rsidR="00AC1320" w:rsidRPr="003C3C9F">
          <w:rPr>
            <w:rStyle w:val="Hyperlink"/>
            <w:rFonts w:ascii="New Century Schlbk" w:hAnsi="New Century Schlbk"/>
          </w:rPr>
          <w:t>Pelagian</w:t>
        </w:r>
      </w:hyperlink>
      <w:r w:rsidR="00AC1320">
        <w:t xml:space="preserve"> and </w:t>
      </w:r>
      <w:hyperlink w:anchor="_Semi-Pelagianism_3" w:history="1">
        <w:r w:rsidR="00AC1320" w:rsidRPr="003C3C9F">
          <w:rPr>
            <w:rStyle w:val="Hyperlink"/>
            <w:rFonts w:ascii="New Century Schlbk" w:hAnsi="New Century Schlbk"/>
          </w:rPr>
          <w:t>Semi-Pelagian</w:t>
        </w:r>
      </w:hyperlink>
      <w:r w:rsidR="00AC1320">
        <w:t xml:space="preserve"> teaching, but </w:t>
      </w:r>
      <w:r>
        <w:t>endorsed</w:t>
      </w:r>
      <w:r w:rsidR="00AC1320">
        <w:t xml:space="preserve"> only</w:t>
      </w:r>
      <w:r>
        <w:t xml:space="preserve"> </w:t>
      </w:r>
      <w:r w:rsidR="00AC1320">
        <w:t>“</w:t>
      </w:r>
      <w:r>
        <w:t>a</w:t>
      </w:r>
      <w:r w:rsidR="00AC1320">
        <w:t xml:space="preserve"> qualified </w:t>
      </w:r>
      <w:hyperlink w:anchor="_Augustine_Of_Hippo_217" w:history="1">
        <w:r w:rsidR="00AC1320" w:rsidRPr="008A7667">
          <w:rPr>
            <w:rStyle w:val="Hyperlink"/>
            <w:rFonts w:ascii="New Century Schlbk" w:hAnsi="New Century Schlbk"/>
          </w:rPr>
          <w:t>Augustinian</w:t>
        </w:r>
      </w:hyperlink>
      <w:r w:rsidR="00AC1320">
        <w:t xml:space="preserve"> theology.</w:t>
      </w:r>
      <w:r>
        <w:t>”</w:t>
      </w:r>
      <w:r>
        <w:rPr>
          <w:rStyle w:val="FootnoteReference"/>
        </w:rPr>
        <w:footnoteReference w:id="720"/>
      </w:r>
      <w:r>
        <w:t xml:space="preserve"> </w:t>
      </w:r>
      <w:r w:rsidR="00AC1320">
        <w:t>B</w:t>
      </w:r>
      <w:r>
        <w:t>y this time</w:t>
      </w:r>
      <w:r w:rsidR="00F979E0">
        <w:t xml:space="preserve"> the </w:t>
      </w:r>
      <w:r w:rsidR="00297280">
        <w:t>C</w:t>
      </w:r>
      <w:r w:rsidR="00F979E0">
        <w:t xml:space="preserve">atholic </w:t>
      </w:r>
      <w:r w:rsidR="00297280">
        <w:t>c</w:t>
      </w:r>
      <w:r w:rsidR="00F979E0">
        <w:t xml:space="preserve">hurch </w:t>
      </w:r>
      <w:r>
        <w:t>was</w:t>
      </w:r>
      <w:r w:rsidR="00F979E0">
        <w:t xml:space="preserve"> </w:t>
      </w:r>
      <w:r w:rsidR="000B5C26">
        <w:t xml:space="preserve">already </w:t>
      </w:r>
      <w:r w:rsidR="00F979E0">
        <w:t>retreat</w:t>
      </w:r>
      <w:r w:rsidR="00E26150">
        <w:t>ing</w:t>
      </w:r>
      <w:r w:rsidR="00F979E0">
        <w:t xml:space="preserve"> from</w:t>
      </w:r>
      <w:r w:rsidR="007E7A36">
        <w:t xml:space="preserve"> the </w:t>
      </w:r>
      <w:r>
        <w:t>more radical</w:t>
      </w:r>
      <w:r w:rsidR="007E7A36">
        <w:t xml:space="preserve"> aspects of</w:t>
      </w:r>
      <w:r w:rsidR="00F979E0">
        <w:t xml:space="preserve"> </w:t>
      </w:r>
      <w:hyperlink w:anchor="_Augustine_Of_Hippo_88" w:history="1">
        <w:r w:rsidR="00F979E0" w:rsidRPr="009E1441">
          <w:rPr>
            <w:rStyle w:val="Hyperlink"/>
            <w:rFonts w:ascii="New Century Schlbk" w:hAnsi="New Century Schlbk"/>
          </w:rPr>
          <w:t>Augustine’s</w:t>
        </w:r>
      </w:hyperlink>
      <w:r w:rsidR="00F979E0">
        <w:t xml:space="preserve"> doctrine</w:t>
      </w:r>
      <w:r w:rsidR="000B5C26">
        <w:t xml:space="preserve">, </w:t>
      </w:r>
      <w:r>
        <w:t xml:space="preserve">and </w:t>
      </w:r>
      <w:r w:rsidR="000B5C26">
        <w:t xml:space="preserve">the Council </w:t>
      </w:r>
      <w:r>
        <w:t xml:space="preserve">remained silent on the </w:t>
      </w:r>
      <w:r w:rsidR="000B5C26">
        <w:t>question</w:t>
      </w:r>
      <w:r>
        <w:t xml:space="preserve"> of </w:t>
      </w:r>
      <w:r w:rsidR="000B5C26">
        <w:t xml:space="preserve">how </w:t>
      </w:r>
      <w:hyperlink w:anchor="_Original_Sin_70" w:history="1">
        <w:r w:rsidRPr="00DA5A7A">
          <w:rPr>
            <w:rStyle w:val="Hyperlink"/>
            <w:rFonts w:ascii="New Century Schlbk" w:hAnsi="New Century Schlbk"/>
          </w:rPr>
          <w:t>original sin</w:t>
        </w:r>
      </w:hyperlink>
      <w:r w:rsidR="000B5C26">
        <w:t xml:space="preserve"> is</w:t>
      </w:r>
      <w:r>
        <w:t xml:space="preserve"> transmi</w:t>
      </w:r>
      <w:r w:rsidR="000B5C26">
        <w:t>tted</w:t>
      </w:r>
      <w:r>
        <w:t>.</w:t>
      </w:r>
      <w:r>
        <w:rPr>
          <w:rStyle w:val="FootnoteReference"/>
        </w:rPr>
        <w:footnoteReference w:id="721"/>
      </w:r>
      <w:r w:rsidR="00D01907">
        <w:t xml:space="preserve"> </w:t>
      </w:r>
      <w:r w:rsidR="00CF7FCF">
        <w:t xml:space="preserve">This </w:t>
      </w:r>
      <w:r w:rsidR="000B5C26">
        <w:t xml:space="preserve">left </w:t>
      </w:r>
      <w:r w:rsidR="00CF7FCF">
        <w:t xml:space="preserve">the door </w:t>
      </w:r>
      <w:r w:rsidR="000B5C26">
        <w:t xml:space="preserve">open </w:t>
      </w:r>
      <w:r w:rsidR="002F42B4">
        <w:t>for the subsequent re</w:t>
      </w:r>
      <w:r w:rsidR="000B5C26">
        <w:t>formulation</w:t>
      </w:r>
      <w:r w:rsidR="002F42B4">
        <w:t xml:space="preserve"> of the doctrine of </w:t>
      </w:r>
      <w:hyperlink w:anchor="_Original_Sin_71" w:history="1">
        <w:r w:rsidR="002F42B4" w:rsidRPr="00DA5A7A">
          <w:rPr>
            <w:rStyle w:val="Hyperlink"/>
            <w:rFonts w:ascii="New Century Schlbk" w:hAnsi="New Century Schlbk"/>
          </w:rPr>
          <w:t>original sin</w:t>
        </w:r>
      </w:hyperlink>
      <w:r w:rsidR="002F42B4">
        <w:t xml:space="preserve"> by</w:t>
      </w:r>
      <w:r w:rsidR="00AC1320">
        <w:t xml:space="preserve"> </w:t>
      </w:r>
      <w:r w:rsidR="004B275E" w:rsidRPr="00433730">
        <w:t>subsequent scholars</w:t>
      </w:r>
      <w:r w:rsidR="00AC1320">
        <w:t>, for whom</w:t>
      </w:r>
      <w:r w:rsidR="002F42B4">
        <w:t xml:space="preserve"> </w:t>
      </w:r>
      <w:hyperlink w:anchor="_Anselm_Of_Canterbury_5" w:history="1">
        <w:r w:rsidR="002F42B4" w:rsidRPr="002E3587">
          <w:rPr>
            <w:rStyle w:val="Hyperlink"/>
            <w:rFonts w:ascii="New Century Schlbk" w:hAnsi="New Century Schlbk"/>
          </w:rPr>
          <w:t>Anselm of Canterbury</w:t>
        </w:r>
      </w:hyperlink>
      <w:r w:rsidR="002F42B4" w:rsidRPr="002F42B4">
        <w:t xml:space="preserve"> </w:t>
      </w:r>
      <w:r w:rsidR="004B275E">
        <w:t xml:space="preserve">(d. </w:t>
      </w:r>
      <w:r w:rsidR="008E1C91">
        <w:rPr>
          <w:smallCaps/>
        </w:rPr>
        <w:t>ad</w:t>
      </w:r>
      <w:r w:rsidR="004B275E">
        <w:t xml:space="preserve"> 1109)</w:t>
      </w:r>
      <w:r w:rsidR="00AC1320">
        <w:t xml:space="preserve"> </w:t>
      </w:r>
      <w:r w:rsidR="00297280">
        <w:t>served as</w:t>
      </w:r>
      <w:r w:rsidR="00AC1320">
        <w:t xml:space="preserve"> the watershed</w:t>
      </w:r>
      <w:r w:rsidR="002F42B4">
        <w:t>.</w:t>
      </w:r>
      <w:r w:rsidR="0061257D">
        <w:t xml:space="preserve"> </w:t>
      </w:r>
      <w:hyperlink w:anchor="_Anselm_Of_Canterbury_17" w:history="1">
        <w:r w:rsidR="00F979E0" w:rsidRPr="002E3587">
          <w:rPr>
            <w:rStyle w:val="Hyperlink"/>
            <w:rFonts w:ascii="New Century Schlbk" w:hAnsi="New Century Schlbk"/>
          </w:rPr>
          <w:t>Anselm</w:t>
        </w:r>
      </w:hyperlink>
      <w:r w:rsidR="001D7485">
        <w:t>, acknowledged by many as</w:t>
      </w:r>
      <w:r w:rsidR="00422914" w:rsidRPr="00422914">
        <w:t xml:space="preserve"> </w:t>
      </w:r>
      <w:r w:rsidR="001D7485">
        <w:t xml:space="preserve">“the first </w:t>
      </w:r>
      <w:hyperlink w:anchor="_Scholasticism_14" w:history="1">
        <w:r w:rsidR="001D7485" w:rsidRPr="00C77535">
          <w:rPr>
            <w:rStyle w:val="Hyperlink"/>
            <w:rFonts w:ascii="New Century Schlbk" w:hAnsi="New Century Schlbk"/>
          </w:rPr>
          <w:t>Scholastic</w:t>
        </w:r>
      </w:hyperlink>
      <w:r w:rsidR="001D7485">
        <w:t xml:space="preserve">,” was also </w:t>
      </w:r>
      <w:r w:rsidR="00422914" w:rsidRPr="00422914">
        <w:t xml:space="preserve">the first to </w:t>
      </w:r>
      <w:r w:rsidR="00422914">
        <w:t>steer</w:t>
      </w:r>
      <w:r w:rsidR="00724028">
        <w:t xml:space="preserve"> </w:t>
      </w:r>
      <w:r w:rsidR="00561177">
        <w:t>c</w:t>
      </w:r>
      <w:r w:rsidR="0061257D">
        <w:t>atholic thinking</w:t>
      </w:r>
      <w:r w:rsidR="00724028">
        <w:t xml:space="preserve"> away from </w:t>
      </w:r>
      <w:hyperlink w:anchor="_Augustine_Of_Hippo_89" w:history="1">
        <w:r w:rsidR="00724028" w:rsidRPr="009E1441">
          <w:rPr>
            <w:rStyle w:val="Hyperlink"/>
            <w:rFonts w:ascii="New Century Schlbk" w:hAnsi="New Century Schlbk"/>
          </w:rPr>
          <w:t>Augustine’s</w:t>
        </w:r>
      </w:hyperlink>
      <w:r w:rsidR="00724028">
        <w:t xml:space="preserve"> focus </w:t>
      </w:r>
      <w:r w:rsidR="0061257D">
        <w:t>up</w:t>
      </w:r>
      <w:r w:rsidR="00724028">
        <w:t>on</w:t>
      </w:r>
      <w:r w:rsidR="005320C8">
        <w:t xml:space="preserve"> transmitted</w:t>
      </w:r>
      <w:r w:rsidR="00724028">
        <w:t xml:space="preserve"> </w:t>
      </w:r>
      <w:hyperlink w:anchor="_Concupiscence_7" w:history="1">
        <w:r w:rsidR="00724028" w:rsidRPr="00C469B5">
          <w:rPr>
            <w:rStyle w:val="Hyperlink"/>
            <w:rFonts w:ascii="New Century Schlbk" w:hAnsi="New Century Schlbk"/>
          </w:rPr>
          <w:t>concupiscence</w:t>
        </w:r>
      </w:hyperlink>
      <w:r w:rsidR="00422914">
        <w:t>.</w:t>
      </w:r>
      <w:r w:rsidR="00422914">
        <w:rPr>
          <w:rStyle w:val="FootnoteReference"/>
        </w:rPr>
        <w:footnoteReference w:id="722"/>
      </w:r>
      <w:r w:rsidR="000B5C26">
        <w:t xml:space="preserve"> </w:t>
      </w:r>
      <w:r w:rsidR="00422914">
        <w:t>He</w:t>
      </w:r>
      <w:r w:rsidR="0061257D">
        <w:t xml:space="preserve"> recast the idea of </w:t>
      </w:r>
      <w:hyperlink w:anchor="_Original_Sin_72" w:history="1">
        <w:r w:rsidR="0061257D" w:rsidRPr="00DA5A7A">
          <w:rPr>
            <w:rStyle w:val="Hyperlink"/>
            <w:rFonts w:ascii="New Century Schlbk" w:hAnsi="New Century Schlbk"/>
          </w:rPr>
          <w:t>original sin</w:t>
        </w:r>
      </w:hyperlink>
      <w:r w:rsidR="0061257D">
        <w:t xml:space="preserve"> in terms of </w:t>
      </w:r>
      <w:r w:rsidR="00232C78" w:rsidRPr="0092439D">
        <w:rPr>
          <w:rFonts w:ascii="Times" w:hAnsi="Times"/>
        </w:rPr>
        <w:t>[[@Page:</w:t>
      </w:r>
      <w:r w:rsidR="00232C78">
        <w:rPr>
          <w:rFonts w:ascii="Times" w:hAnsi="Times"/>
        </w:rPr>
        <w:t>355</w:t>
      </w:r>
      <w:r w:rsidR="00232C78" w:rsidRPr="0092439D">
        <w:rPr>
          <w:rFonts w:ascii="Times" w:hAnsi="Times"/>
        </w:rPr>
        <w:t>]]</w:t>
      </w:r>
      <w:r w:rsidR="0061257D" w:rsidRPr="005320C8">
        <w:rPr>
          <w:i/>
        </w:rPr>
        <w:t>what was lost</w:t>
      </w:r>
      <w:r w:rsidR="0061257D">
        <w:t xml:space="preserve"> when Adam sinned</w:t>
      </w:r>
      <w:r w:rsidR="00AC1320">
        <w:t xml:space="preserve">, rather than in terms of </w:t>
      </w:r>
      <w:r w:rsidR="00AC1320" w:rsidRPr="00297280">
        <w:rPr>
          <w:i/>
        </w:rPr>
        <w:t>what was passed down</w:t>
      </w:r>
      <w:r w:rsidR="00724028">
        <w:t xml:space="preserve">. </w:t>
      </w:r>
    </w:p>
    <w:p w14:paraId="630F74F3" w14:textId="4D6E5F15" w:rsidR="0061257D" w:rsidRDefault="008A70BF" w:rsidP="00602143">
      <w:r>
        <w:tab/>
      </w:r>
      <w:hyperlink w:anchor="_Anselm_Of_Canterbury_18" w:history="1">
        <w:r w:rsidR="0061257D" w:rsidRPr="002E3587">
          <w:rPr>
            <w:rStyle w:val="Hyperlink"/>
            <w:rFonts w:ascii="New Century Schlbk" w:hAnsi="New Century Schlbk"/>
          </w:rPr>
          <w:t>Anselm</w:t>
        </w:r>
      </w:hyperlink>
      <w:r w:rsidR="0061257D">
        <w:t xml:space="preserve"> may have </w:t>
      </w:r>
      <w:r w:rsidR="00422914">
        <w:t>found inspiration for his perspective in</w:t>
      </w:r>
      <w:r w:rsidR="0061257D">
        <w:t xml:space="preserve"> the teaching of </w:t>
      </w:r>
      <w:hyperlink w:anchor="_Irenaeus_(fl._c._8" w:history="1">
        <w:r w:rsidR="0061257D" w:rsidRPr="00406ADA">
          <w:rPr>
            <w:rStyle w:val="Hyperlink"/>
            <w:rFonts w:ascii="New Century Schlbk" w:hAnsi="New Century Schlbk"/>
          </w:rPr>
          <w:t>Irenaeus</w:t>
        </w:r>
      </w:hyperlink>
      <w:r w:rsidR="0061257D">
        <w:t xml:space="preserve"> who had written</w:t>
      </w:r>
      <w:r w:rsidR="00D3474D">
        <w:t xml:space="preserve"> in </w:t>
      </w:r>
      <w:r w:rsidR="00D3474D" w:rsidRPr="00D3474D">
        <w:t>[[</w:t>
      </w:r>
      <w:r w:rsidR="00D3474D">
        <w:rPr>
          <w:i/>
        </w:rPr>
        <w:t>Adv Haer</w:t>
      </w:r>
      <w:r w:rsidR="00D3474D" w:rsidRPr="00D3474D">
        <w:t xml:space="preserve"> 3.18.1 &gt;&gt; Irenaeus</w:t>
      </w:r>
      <w:r w:rsidR="00D3474D">
        <w:t>:</w:t>
      </w:r>
      <w:r w:rsidR="00D3474D" w:rsidRPr="00D3474D">
        <w:t>Adv.</w:t>
      </w:r>
      <w:r w:rsidR="00D3474D">
        <w:t xml:space="preserve"> </w:t>
      </w:r>
      <w:r w:rsidR="00D3474D" w:rsidRPr="00D3474D">
        <w:t>Haer.</w:t>
      </w:r>
      <w:r w:rsidR="00D3474D">
        <w:t xml:space="preserve"> </w:t>
      </w:r>
      <w:r w:rsidR="00D3474D" w:rsidRPr="00D3474D">
        <w:t>3.18.1]]</w:t>
      </w:r>
      <w:r w:rsidR="0061257D">
        <w:t>,</w:t>
      </w:r>
    </w:p>
    <w:p w14:paraId="286C132C" w14:textId="77777777" w:rsidR="00547BAA" w:rsidRDefault="00547BAA" w:rsidP="0061257D">
      <w:pPr>
        <w:pStyle w:val="qt"/>
        <w:rPr>
          <w:lang w:eastAsia="ja-JP"/>
        </w:rPr>
      </w:pPr>
    </w:p>
    <w:p w14:paraId="15F15A11" w14:textId="672DE828" w:rsidR="0061257D" w:rsidRDefault="0061257D" w:rsidP="0061257D">
      <w:pPr>
        <w:pStyle w:val="qt"/>
        <w:rPr>
          <w:lang w:eastAsia="ja-JP"/>
        </w:rPr>
      </w:pPr>
      <w:r w:rsidRPr="00D4179E">
        <w:rPr>
          <w:lang w:eastAsia="ja-JP"/>
        </w:rPr>
        <w:t xml:space="preserve">the Son of God </w:t>
      </w:r>
      <w:r>
        <w:rPr>
          <w:lang w:eastAsia="ja-JP"/>
        </w:rPr>
        <w:t xml:space="preserve">… </w:t>
      </w:r>
      <w:r w:rsidRPr="00D4179E">
        <w:rPr>
          <w:lang w:eastAsia="ja-JP"/>
        </w:rPr>
        <w:t>furnished us</w:t>
      </w:r>
      <w:r>
        <w:rPr>
          <w:lang w:eastAsia="ja-JP"/>
        </w:rPr>
        <w:t xml:space="preserve"> …</w:t>
      </w:r>
      <w:r w:rsidRPr="00D4179E">
        <w:rPr>
          <w:lang w:eastAsia="ja-JP"/>
        </w:rPr>
        <w:t xml:space="preserve"> with salvation; so that </w:t>
      </w:r>
      <w:r w:rsidRPr="001A7074">
        <w:rPr>
          <w:i/>
          <w:lang w:eastAsia="ja-JP"/>
        </w:rPr>
        <w:t>what we had lost in Adam</w:t>
      </w:r>
      <w:r w:rsidR="007C734E">
        <w:rPr>
          <w:lang w:eastAsia="ja-JP"/>
        </w:rPr>
        <w:t xml:space="preserve"> </w:t>
      </w:r>
      <w:r w:rsidRPr="00D4179E">
        <w:rPr>
          <w:lang w:eastAsia="ja-JP"/>
        </w:rPr>
        <w:t>—</w:t>
      </w:r>
      <w:r w:rsidR="007C734E">
        <w:rPr>
          <w:lang w:eastAsia="ja-JP"/>
        </w:rPr>
        <w:t xml:space="preserve"> </w:t>
      </w:r>
      <w:r w:rsidRPr="00D4179E">
        <w:rPr>
          <w:lang w:eastAsia="ja-JP"/>
        </w:rPr>
        <w:t>namely, to be according to the image and likeness of God</w:t>
      </w:r>
      <w:r w:rsidR="007C734E">
        <w:rPr>
          <w:lang w:eastAsia="ja-JP"/>
        </w:rPr>
        <w:t xml:space="preserve"> </w:t>
      </w:r>
      <w:r w:rsidRPr="00D4179E">
        <w:rPr>
          <w:lang w:eastAsia="ja-JP"/>
        </w:rPr>
        <w:t>—</w:t>
      </w:r>
      <w:r w:rsidR="007C734E">
        <w:rPr>
          <w:lang w:eastAsia="ja-JP"/>
        </w:rPr>
        <w:t xml:space="preserve"> </w:t>
      </w:r>
      <w:r w:rsidRPr="00D4179E">
        <w:rPr>
          <w:lang w:eastAsia="ja-JP"/>
        </w:rPr>
        <w:t>that we might recover in Christ Jesus.</w:t>
      </w:r>
      <w:r w:rsidRPr="00D4179E">
        <w:rPr>
          <w:vertAlign w:val="superscript"/>
          <w:lang w:eastAsia="ja-JP"/>
        </w:rPr>
        <w:footnoteReference w:id="723"/>
      </w:r>
    </w:p>
    <w:p w14:paraId="045DD0F0" w14:textId="77777777" w:rsidR="00547BAA" w:rsidRDefault="00547BAA" w:rsidP="0061257D">
      <w:pPr>
        <w:pStyle w:val="qt"/>
        <w:rPr>
          <w:lang w:eastAsia="ja-JP"/>
        </w:rPr>
      </w:pPr>
    </w:p>
    <w:p w14:paraId="6718F399" w14:textId="31A1A8C8" w:rsidR="0061257D" w:rsidRDefault="0061257D" w:rsidP="0061257D">
      <w:pPr>
        <w:rPr>
          <w:lang w:eastAsia="ja-JP"/>
        </w:rPr>
      </w:pPr>
      <w:r>
        <w:rPr>
          <w:lang w:eastAsia="ja-JP"/>
        </w:rPr>
        <w:t>And in another passage,</w:t>
      </w:r>
    </w:p>
    <w:p w14:paraId="7AB375FA" w14:textId="77777777" w:rsidR="000632B4" w:rsidRDefault="000632B4" w:rsidP="0061257D">
      <w:pPr>
        <w:pStyle w:val="qt"/>
      </w:pPr>
    </w:p>
    <w:p w14:paraId="434621FA" w14:textId="77777777" w:rsidR="0061257D" w:rsidRDefault="0061257D" w:rsidP="0061257D">
      <w:pPr>
        <w:pStyle w:val="qt"/>
      </w:pPr>
      <w:r>
        <w:t xml:space="preserve">[Adam says,] </w:t>
      </w:r>
      <w:r w:rsidRPr="00282F37">
        <w:t xml:space="preserve">I have by disobedience </w:t>
      </w:r>
      <w:r w:rsidRPr="001A7074">
        <w:rPr>
          <w:i/>
        </w:rPr>
        <w:t>lost that robe of sanctity</w:t>
      </w:r>
      <w:r w:rsidRPr="00282F37">
        <w:t xml:space="preserve"> which I had from the Spirit</w:t>
      </w:r>
      <w:r>
        <w:t>…</w:t>
      </w:r>
      <w:r>
        <w:rPr>
          <w:rStyle w:val="FootnoteReference"/>
        </w:rPr>
        <w:footnoteReference w:id="724"/>
      </w:r>
    </w:p>
    <w:p w14:paraId="188B98FB" w14:textId="77777777" w:rsidR="000632B4" w:rsidRPr="00282F37" w:rsidRDefault="000632B4" w:rsidP="0061257D">
      <w:pPr>
        <w:pStyle w:val="qt"/>
      </w:pPr>
    </w:p>
    <w:p w14:paraId="0B980D40" w14:textId="0262D573" w:rsidR="0061257D" w:rsidRDefault="00297280" w:rsidP="00602143">
      <w:r>
        <w:t>W</w:t>
      </w:r>
      <w:r w:rsidR="000B5C26">
        <w:t xml:space="preserve">ell versed in </w:t>
      </w:r>
      <w:hyperlink w:anchor="_Augustine_Of_Hippo_90" w:history="1">
        <w:r w:rsidR="000B5C26" w:rsidRPr="009E1441">
          <w:rPr>
            <w:rStyle w:val="Hyperlink"/>
            <w:rFonts w:ascii="New Century Schlbk" w:hAnsi="New Century Schlbk"/>
          </w:rPr>
          <w:t>Augustine’s</w:t>
        </w:r>
      </w:hyperlink>
      <w:r w:rsidR="000B5C26">
        <w:t xml:space="preserve"> </w:t>
      </w:r>
      <w:r w:rsidR="00422914">
        <w:t>writings</w:t>
      </w:r>
      <w:r>
        <w:t xml:space="preserve"> as well</w:t>
      </w:r>
      <w:r w:rsidR="000B5C26">
        <w:t xml:space="preserve">, </w:t>
      </w:r>
      <w:hyperlink w:anchor="_Anselm_Of_Canterbury_19" w:history="1">
        <w:r w:rsidRPr="002E3587">
          <w:rPr>
            <w:rStyle w:val="Hyperlink"/>
            <w:rFonts w:ascii="New Century Schlbk" w:hAnsi="New Century Schlbk"/>
          </w:rPr>
          <w:t>Anselm</w:t>
        </w:r>
      </w:hyperlink>
      <w:r>
        <w:t xml:space="preserve"> </w:t>
      </w:r>
      <w:r w:rsidR="000B5C26">
        <w:t>pr</w:t>
      </w:r>
      <w:r w:rsidR="00422914">
        <w:t>esum</w:t>
      </w:r>
      <w:r w:rsidR="000B5C26">
        <w:t xml:space="preserve">ably knew that </w:t>
      </w:r>
      <w:hyperlink w:anchor="_Augustine_Of_Hippo_91" w:history="1">
        <w:r w:rsidR="007C734E" w:rsidRPr="009E1441">
          <w:rPr>
            <w:rStyle w:val="Hyperlink"/>
            <w:rFonts w:ascii="New Century Schlbk" w:hAnsi="New Century Schlbk"/>
          </w:rPr>
          <w:t>Augustine</w:t>
        </w:r>
      </w:hyperlink>
      <w:r w:rsidR="007C734E" w:rsidRPr="000B5C26">
        <w:t xml:space="preserve"> </w:t>
      </w:r>
      <w:r w:rsidR="002F42B4" w:rsidRPr="000B5C26">
        <w:t>himself</w:t>
      </w:r>
      <w:r w:rsidR="007C734E" w:rsidRPr="000B5C26">
        <w:t xml:space="preserve"> had implied that a “gift of </w:t>
      </w:r>
      <w:hyperlink w:anchor="_Grace,_Resistible_2" w:history="1">
        <w:r w:rsidR="007C734E" w:rsidRPr="009A1B9C">
          <w:rPr>
            <w:rStyle w:val="Hyperlink"/>
            <w:rFonts w:ascii="New Century Schlbk" w:hAnsi="New Century Schlbk"/>
          </w:rPr>
          <w:t>resistible grace</w:t>
        </w:r>
      </w:hyperlink>
      <w:r w:rsidR="007C734E" w:rsidRPr="000B5C26">
        <w:t xml:space="preserve"> [had been </w:t>
      </w:r>
      <w:r w:rsidR="00422914">
        <w:t xml:space="preserve">given] to Adam, before </w:t>
      </w:r>
      <w:hyperlink w:anchor="_Fall,_The_33" w:history="1">
        <w:r w:rsidR="00422914" w:rsidRPr="00085D94">
          <w:rPr>
            <w:rStyle w:val="Hyperlink"/>
            <w:rFonts w:ascii="New Century Schlbk" w:hAnsi="New Century Schlbk"/>
          </w:rPr>
          <w:t>the fall</w:t>
        </w:r>
      </w:hyperlink>
      <w:r w:rsidR="00422914">
        <w:t>,</w:t>
      </w:r>
      <w:r w:rsidR="008A70BF">
        <w:t>”</w:t>
      </w:r>
      <w:r w:rsidR="007C734E" w:rsidRPr="000B5C26">
        <w:t xml:space="preserve"> </w:t>
      </w:r>
      <w:r w:rsidR="00422914">
        <w:t>a</w:t>
      </w:r>
      <w:r w:rsidR="008A70BF">
        <w:t xml:space="preserve"> gift </w:t>
      </w:r>
      <w:r w:rsidR="00422914">
        <w:t>that</w:t>
      </w:r>
      <w:r w:rsidR="008A70BF">
        <w:t xml:space="preserve"> “</w:t>
      </w:r>
      <w:r w:rsidR="007C734E" w:rsidRPr="000B5C26">
        <w:t>made Adam able to choose the good and preserve his</w:t>
      </w:r>
      <w:r w:rsidR="00422914">
        <w:t xml:space="preserve"> will in its pristine integrity.</w:t>
      </w:r>
      <w:r w:rsidR="007C734E" w:rsidRPr="000B5C26">
        <w:t>”</w:t>
      </w:r>
      <w:r w:rsidR="008A70BF" w:rsidRPr="000B5C26">
        <w:rPr>
          <w:rStyle w:val="FootnoteReference"/>
        </w:rPr>
        <w:footnoteReference w:id="725"/>
      </w:r>
    </w:p>
    <w:p w14:paraId="3A3EB983" w14:textId="7192797F" w:rsidR="0061257D" w:rsidRDefault="008A1ED0" w:rsidP="00602143">
      <w:r>
        <w:tab/>
      </w:r>
      <w:hyperlink w:anchor="_Anselm_Of_Canterbury_20" w:history="1">
        <w:r w:rsidR="00AC1320" w:rsidRPr="002E3587">
          <w:rPr>
            <w:rStyle w:val="Hyperlink"/>
            <w:rFonts w:ascii="New Century Schlbk" w:hAnsi="New Century Schlbk"/>
          </w:rPr>
          <w:t>Anselm</w:t>
        </w:r>
      </w:hyperlink>
      <w:r w:rsidR="00B96330">
        <w:t xml:space="preserve"> certainly</w:t>
      </w:r>
      <w:r w:rsidR="00411C98">
        <w:t xml:space="preserve"> respect</w:t>
      </w:r>
      <w:r w:rsidR="00B96330">
        <w:t>ed</w:t>
      </w:r>
      <w:r w:rsidR="00411C98">
        <w:t xml:space="preserve"> </w:t>
      </w:r>
      <w:hyperlink w:anchor="_Augustine_Of_Hippo_92" w:history="1">
        <w:r w:rsidR="00411C98" w:rsidRPr="009E1441">
          <w:rPr>
            <w:rStyle w:val="Hyperlink"/>
            <w:rFonts w:ascii="New Century Schlbk" w:hAnsi="New Century Schlbk"/>
          </w:rPr>
          <w:t>Augustine</w:t>
        </w:r>
      </w:hyperlink>
      <w:r w:rsidR="00422914">
        <w:t xml:space="preserve"> and deriv</w:t>
      </w:r>
      <w:r w:rsidR="00B96330">
        <w:t>ed</w:t>
      </w:r>
      <w:r w:rsidR="003464B1">
        <w:t xml:space="preserve"> theological</w:t>
      </w:r>
      <w:r w:rsidR="00422914">
        <w:t xml:space="preserve"> support from hi</w:t>
      </w:r>
      <w:r w:rsidR="00B96330">
        <w:t xml:space="preserve">s writings. Nevertheless, he </w:t>
      </w:r>
      <w:r w:rsidR="00411C98">
        <w:t xml:space="preserve">departed from </w:t>
      </w:r>
      <w:hyperlink w:anchor="_Augustine_Of_Hippo_93" w:history="1">
        <w:r w:rsidR="008A70BF" w:rsidRPr="005F0A2E">
          <w:rPr>
            <w:rStyle w:val="Hyperlink"/>
            <w:rFonts w:ascii="New Century Schlbk" w:hAnsi="New Century Schlbk"/>
          </w:rPr>
          <w:t>Augustine’s</w:t>
        </w:r>
      </w:hyperlink>
      <w:r w:rsidR="00411C98">
        <w:t xml:space="preserve"> </w:t>
      </w:r>
      <w:r w:rsidR="00411C98" w:rsidRPr="00422914">
        <w:rPr>
          <w:i/>
        </w:rPr>
        <w:t>emphases,</w:t>
      </w:r>
      <w:r w:rsidR="00411C98">
        <w:t xml:space="preserve"> and </w:t>
      </w:r>
      <w:r>
        <w:t>taught that:</w:t>
      </w:r>
    </w:p>
    <w:p w14:paraId="2C9D7A3F" w14:textId="4F837D66" w:rsidR="008A1ED0" w:rsidRDefault="008A1ED0" w:rsidP="003E0F6D">
      <w:pPr>
        <w:pStyle w:val="ListParagraph"/>
        <w:numPr>
          <w:ilvl w:val="0"/>
          <w:numId w:val="30"/>
        </w:numPr>
      </w:pPr>
      <w:r>
        <w:t xml:space="preserve">Adam’s first sin was unique in that it lost </w:t>
      </w:r>
      <w:r w:rsidR="00116981">
        <w:t>man’s “</w:t>
      </w:r>
      <w:hyperlink w:anchor="_Original_Righteousness_(Original_53" w:history="1">
        <w:r w:rsidR="00116981" w:rsidRPr="00F33B06">
          <w:rPr>
            <w:rStyle w:val="Hyperlink"/>
            <w:rFonts w:ascii="New Century Schlbk" w:hAnsi="New Century Schlbk"/>
          </w:rPr>
          <w:t>original</w:t>
        </w:r>
        <w:r w:rsidR="00516DDD" w:rsidRPr="00F33B06">
          <w:rPr>
            <w:rStyle w:val="Hyperlink"/>
            <w:rFonts w:ascii="New Century Schlbk" w:hAnsi="New Century Schlbk"/>
          </w:rPr>
          <w:t xml:space="preserve"> justice</w:t>
        </w:r>
      </w:hyperlink>
      <w:r w:rsidR="00116981">
        <w:t>”</w:t>
      </w:r>
      <w:r>
        <w:t xml:space="preserve"> </w:t>
      </w:r>
      <w:r w:rsidR="00516DDD">
        <w:t xml:space="preserve">(also called </w:t>
      </w:r>
      <w:hyperlink w:anchor="_Original_Righteousness_(Original_17" w:history="1">
        <w:r w:rsidR="00516DDD" w:rsidRPr="00DE7BB6">
          <w:rPr>
            <w:rStyle w:val="Hyperlink"/>
            <w:rFonts w:ascii="New Century Schlbk" w:hAnsi="New Century Schlbk"/>
            <w:i/>
          </w:rPr>
          <w:t>original righteousness</w:t>
        </w:r>
      </w:hyperlink>
      <w:r w:rsidR="00516DDD">
        <w:t xml:space="preserve">) </w:t>
      </w:r>
      <w:r>
        <w:t>and th</w:t>
      </w:r>
      <w:r w:rsidR="00116981">
        <w:t>is</w:t>
      </w:r>
      <w:r>
        <w:t xml:space="preserve"> loss vitiated human nature.</w:t>
      </w:r>
      <w:r w:rsidR="00116981">
        <w:rPr>
          <w:rStyle w:val="FootnoteReference"/>
        </w:rPr>
        <w:footnoteReference w:id="726"/>
      </w:r>
      <w:r w:rsidR="00232C78">
        <w:t xml:space="preserve"> </w:t>
      </w:r>
      <w:r w:rsidR="00232C78" w:rsidRPr="0092439D">
        <w:rPr>
          <w:rFonts w:ascii="Times" w:hAnsi="Times"/>
        </w:rPr>
        <w:t>[[@Page:</w:t>
      </w:r>
      <w:r w:rsidR="00232C78">
        <w:rPr>
          <w:rFonts w:ascii="Times" w:hAnsi="Times"/>
        </w:rPr>
        <w:t>356</w:t>
      </w:r>
      <w:r w:rsidR="00232C78" w:rsidRPr="0092439D">
        <w:rPr>
          <w:rFonts w:ascii="Times" w:hAnsi="Times"/>
        </w:rPr>
        <w:t>]]</w:t>
      </w:r>
    </w:p>
    <w:p w14:paraId="781EFE0C" w14:textId="3F2941AD" w:rsidR="00516DDD" w:rsidRDefault="00516DDD" w:rsidP="003E0F6D">
      <w:pPr>
        <w:pStyle w:val="ListParagraph"/>
        <w:numPr>
          <w:ilvl w:val="0"/>
          <w:numId w:val="30"/>
        </w:numPr>
      </w:pPr>
      <w:r>
        <w:t xml:space="preserve">No other sin, whether of Adam or of his posterity, vitiated human nature, </w:t>
      </w:r>
      <w:r w:rsidR="00B96330">
        <w:t>because Adam’s first sin</w:t>
      </w:r>
      <w:r>
        <w:t xml:space="preserve"> </w:t>
      </w:r>
      <w:r w:rsidR="00B96330">
        <w:t>had accomplished that catastrophe</w:t>
      </w:r>
      <w:r>
        <w:t>. All subsequent sins do not further corrupt human nature, but only add to the sins of the individual perpetrator.</w:t>
      </w:r>
      <w:r>
        <w:rPr>
          <w:rStyle w:val="FootnoteReference"/>
        </w:rPr>
        <w:footnoteReference w:id="727"/>
      </w:r>
    </w:p>
    <w:p w14:paraId="5804F976" w14:textId="51F11902" w:rsidR="00516DDD" w:rsidRDefault="00516DDD" w:rsidP="003E0F6D">
      <w:pPr>
        <w:pStyle w:val="ListParagraph"/>
        <w:numPr>
          <w:ilvl w:val="0"/>
          <w:numId w:val="30"/>
        </w:numPr>
      </w:pPr>
      <w:r>
        <w:t xml:space="preserve">Propagation can only convey human nature as it exists, therefore all Adam’s progeny are born with Adam’s vitiated nature (i.e. his human nature sans </w:t>
      </w:r>
      <w:hyperlink w:anchor="_Original_Righteousness_(Original_54" w:history="1">
        <w:r w:rsidRPr="00F33B06">
          <w:rPr>
            <w:rStyle w:val="Hyperlink"/>
            <w:rFonts w:ascii="New Century Schlbk" w:hAnsi="New Century Schlbk"/>
          </w:rPr>
          <w:t>original justice</w:t>
        </w:r>
      </w:hyperlink>
      <w:r>
        <w:rPr>
          <w:color w:val="0000FF"/>
        </w:rPr>
        <w:t>)</w:t>
      </w:r>
      <w:r>
        <w:t xml:space="preserve">, </w:t>
      </w:r>
      <w:r w:rsidR="00B96330">
        <w:t>since</w:t>
      </w:r>
      <w:r>
        <w:t xml:space="preserve"> parents can no longer bequeath to their offspring what they themselves do not have.</w:t>
      </w:r>
    </w:p>
    <w:p w14:paraId="37259187" w14:textId="25EFE2B0" w:rsidR="00116981" w:rsidRPr="00C021FB" w:rsidRDefault="00787C41" w:rsidP="003E0F6D">
      <w:pPr>
        <w:pStyle w:val="ListParagraph"/>
        <w:numPr>
          <w:ilvl w:val="0"/>
          <w:numId w:val="30"/>
        </w:numPr>
      </w:pPr>
      <w:r>
        <w:t>C</w:t>
      </w:r>
      <w:r w:rsidR="00516DDD">
        <w:t>onsequen</w:t>
      </w:r>
      <w:r>
        <w:t>tly,</w:t>
      </w:r>
      <w:r w:rsidR="00516DDD">
        <w:t xml:space="preserve"> “</w:t>
      </w:r>
      <w:r w:rsidR="007F5983" w:rsidRPr="00F74EE8">
        <w:t>all</w:t>
      </w:r>
      <w:r w:rsidR="007F5983">
        <w:t xml:space="preserve"> </w:t>
      </w:r>
      <w:r w:rsidR="007F5983" w:rsidRPr="00F74EE8">
        <w:t>infants are equally unjust in that they do not have the justice which</w:t>
      </w:r>
      <w:r w:rsidR="007F5983">
        <w:t xml:space="preserve"> every human being ought to have</w:t>
      </w:r>
      <w:r w:rsidR="00C021FB" w:rsidRPr="00C021FB">
        <w:t>,</w:t>
      </w:r>
      <w:r w:rsidR="007F5983">
        <w:t>”</w:t>
      </w:r>
      <w:r w:rsidR="007F5983">
        <w:rPr>
          <w:rStyle w:val="FootnoteReference"/>
        </w:rPr>
        <w:footnoteReference w:id="728"/>
      </w:r>
      <w:r w:rsidR="007F5983">
        <w:t xml:space="preserve"> </w:t>
      </w:r>
      <w:r w:rsidR="007B0DB4">
        <w:t>for “</w:t>
      </w:r>
      <w:r w:rsidR="007B0DB4" w:rsidRPr="00516DDD">
        <w:t>God does rightly demand from a nature what He bestowed</w:t>
      </w:r>
      <w:r w:rsidR="007B0DB4">
        <w:t xml:space="preserve"> </w:t>
      </w:r>
      <w:r w:rsidR="007B0DB4" w:rsidRPr="00516DDD">
        <w:t>on it and what is rightly owed to Him.</w:t>
      </w:r>
      <w:r w:rsidR="007B0DB4">
        <w:t>”</w:t>
      </w:r>
      <w:r w:rsidR="007B0DB4">
        <w:rPr>
          <w:rStyle w:val="FootnoteReference"/>
        </w:rPr>
        <w:footnoteReference w:id="729"/>
      </w:r>
      <w:r w:rsidR="007B0DB4">
        <w:t xml:space="preserve"> Therefore,</w:t>
      </w:r>
      <w:r w:rsidR="00C021FB" w:rsidRPr="00C021FB">
        <w:t xml:space="preserve"> “all who are propagated by the operation of</w:t>
      </w:r>
      <w:r w:rsidR="00C021FB">
        <w:t xml:space="preserve"> </w:t>
      </w:r>
      <w:r w:rsidR="00C021FB" w:rsidRPr="00C021FB">
        <w:t>the nature that Adam had received are born obligated by his debt.</w:t>
      </w:r>
      <w:r w:rsidR="00C021FB">
        <w:t>”</w:t>
      </w:r>
      <w:r w:rsidR="00C021FB">
        <w:rPr>
          <w:rStyle w:val="FootnoteReference"/>
        </w:rPr>
        <w:footnoteReference w:id="730"/>
      </w:r>
      <w:r w:rsidR="004D07DA">
        <w:t xml:space="preserve"> </w:t>
      </w:r>
      <w:r w:rsidR="007B0DB4">
        <w:t xml:space="preserve">Indeed, </w:t>
      </w:r>
      <w:r w:rsidR="004D07DA">
        <w:t>“</w:t>
      </w:r>
      <w:r w:rsidR="004D07DA" w:rsidRPr="004D07DA">
        <w:t>Human nature is born in</w:t>
      </w:r>
      <w:r w:rsidR="004D07DA">
        <w:t xml:space="preserve"> </w:t>
      </w:r>
      <w:r w:rsidR="004D07DA" w:rsidRPr="004D07DA">
        <w:t>infants</w:t>
      </w:r>
      <w:r w:rsidR="004D07DA">
        <w:t xml:space="preserve"> … </w:t>
      </w:r>
      <w:r w:rsidR="004D07DA" w:rsidRPr="004D07DA">
        <w:t>with the obligation to make satisfaction for the</w:t>
      </w:r>
      <w:r w:rsidR="004D07DA">
        <w:t xml:space="preserve"> </w:t>
      </w:r>
      <w:r w:rsidR="004D07DA" w:rsidRPr="004D07DA">
        <w:t>sin of Adam</w:t>
      </w:r>
      <w:r w:rsidR="004D07DA">
        <w:t>.”</w:t>
      </w:r>
      <w:r w:rsidR="000D0A6D">
        <w:rPr>
          <w:rStyle w:val="FootnoteReference"/>
        </w:rPr>
        <w:footnoteReference w:id="731"/>
      </w:r>
    </w:p>
    <w:p w14:paraId="5736CEC6" w14:textId="2B2F6760" w:rsidR="008A1ED0" w:rsidRDefault="00516DDD" w:rsidP="003E0F6D">
      <w:pPr>
        <w:pStyle w:val="ListParagraph"/>
        <w:numPr>
          <w:ilvl w:val="0"/>
          <w:numId w:val="30"/>
        </w:numPr>
        <w:spacing w:after="120"/>
      </w:pPr>
      <w:r>
        <w:t>Furthermore</w:t>
      </w:r>
      <w:r w:rsidR="008A1ED0">
        <w:t xml:space="preserve">, </w:t>
      </w:r>
      <w:r w:rsidR="008A1ED0">
        <w:rPr>
          <w:lang w:eastAsia="ja-JP"/>
        </w:rPr>
        <w:t>Adam’s</w:t>
      </w:r>
      <w:r w:rsidR="003571F3">
        <w:rPr>
          <w:lang w:eastAsia="ja-JP"/>
        </w:rPr>
        <w:t xml:space="preserve"> first sin</w:t>
      </w:r>
      <w:r w:rsidR="008A1ED0">
        <w:rPr>
          <w:lang w:eastAsia="ja-JP"/>
        </w:rPr>
        <w:t xml:space="preserve"> </w:t>
      </w:r>
      <w:r>
        <w:rPr>
          <w:lang w:eastAsia="ja-JP"/>
        </w:rPr>
        <w:t>having</w:t>
      </w:r>
      <w:r w:rsidR="008A1ED0">
        <w:rPr>
          <w:lang w:eastAsia="ja-JP"/>
        </w:rPr>
        <w:t xml:space="preserve"> corrupted </w:t>
      </w:r>
      <w:r w:rsidR="007975AA">
        <w:rPr>
          <w:lang w:eastAsia="ja-JP"/>
        </w:rPr>
        <w:t xml:space="preserve">human </w:t>
      </w:r>
      <w:r w:rsidR="008A1ED0">
        <w:rPr>
          <w:lang w:eastAsia="ja-JP"/>
        </w:rPr>
        <w:t xml:space="preserve">nature, </w:t>
      </w:r>
      <w:r w:rsidR="007975AA">
        <w:rPr>
          <w:lang w:eastAsia="ja-JP"/>
        </w:rPr>
        <w:t xml:space="preserve">human </w:t>
      </w:r>
      <w:r w:rsidR="008A1ED0">
        <w:rPr>
          <w:lang w:eastAsia="ja-JP"/>
        </w:rPr>
        <w:t>nature</w:t>
      </w:r>
      <w:r w:rsidRPr="00516DDD">
        <w:rPr>
          <w:lang w:eastAsia="ja-JP"/>
        </w:rPr>
        <w:t xml:space="preserve"> </w:t>
      </w:r>
      <w:r>
        <w:rPr>
          <w:lang w:eastAsia="ja-JP"/>
        </w:rPr>
        <w:t>has ever after</w:t>
      </w:r>
      <w:r w:rsidR="008A1ED0">
        <w:rPr>
          <w:lang w:eastAsia="ja-JP"/>
        </w:rPr>
        <w:t xml:space="preserve"> corrupt</w:t>
      </w:r>
      <w:r>
        <w:rPr>
          <w:lang w:eastAsia="ja-JP"/>
        </w:rPr>
        <w:t>ed</w:t>
      </w:r>
      <w:r w:rsidR="008A1ED0">
        <w:rPr>
          <w:lang w:eastAsia="ja-JP"/>
        </w:rPr>
        <w:t xml:space="preserve"> the person</w:t>
      </w:r>
      <w:r w:rsidR="003571F3">
        <w:rPr>
          <w:lang w:eastAsia="ja-JP"/>
        </w:rPr>
        <w:t xml:space="preserve"> and </w:t>
      </w:r>
      <w:r w:rsidR="008A1ED0">
        <w:rPr>
          <w:lang w:eastAsia="ja-JP"/>
        </w:rPr>
        <w:t>produc</w:t>
      </w:r>
      <w:r w:rsidR="003571F3">
        <w:rPr>
          <w:lang w:eastAsia="ja-JP"/>
        </w:rPr>
        <w:t>e</w:t>
      </w:r>
      <w:r>
        <w:rPr>
          <w:lang w:eastAsia="ja-JP"/>
        </w:rPr>
        <w:t>d</w:t>
      </w:r>
      <w:r w:rsidR="008A1ED0">
        <w:rPr>
          <w:lang w:eastAsia="ja-JP"/>
        </w:rPr>
        <w:t xml:space="preserve"> sin.</w:t>
      </w:r>
      <w:r w:rsidR="00EE48A5">
        <w:rPr>
          <w:rStyle w:val="FootnoteReference"/>
          <w:lang w:eastAsia="ja-JP"/>
        </w:rPr>
        <w:footnoteReference w:id="732"/>
      </w:r>
    </w:p>
    <w:p w14:paraId="078D7C45" w14:textId="7F053C86" w:rsidR="00DF21A6" w:rsidRDefault="00F20B2D" w:rsidP="00F20B2D">
      <w:r>
        <w:t xml:space="preserve">For </w:t>
      </w:r>
      <w:hyperlink w:anchor="_Anselm_Of_Canterbury_21" w:history="1">
        <w:r w:rsidRPr="002E3587">
          <w:rPr>
            <w:rStyle w:val="Hyperlink"/>
            <w:rFonts w:ascii="New Century Schlbk" w:hAnsi="New Century Schlbk"/>
          </w:rPr>
          <w:t>Anselm</w:t>
        </w:r>
      </w:hyperlink>
      <w:r>
        <w:t xml:space="preserve">, </w:t>
      </w:r>
      <w:r w:rsidR="003571F3">
        <w:t xml:space="preserve">then, </w:t>
      </w:r>
      <w:hyperlink w:anchor="_Original_Sin_73" w:history="1">
        <w:r w:rsidRPr="00BF775D">
          <w:rPr>
            <w:rStyle w:val="Hyperlink"/>
            <w:rFonts w:ascii="New Century Schlbk" w:hAnsi="New Century Schlbk"/>
          </w:rPr>
          <w:t>original sin</w:t>
        </w:r>
      </w:hyperlink>
      <w:r>
        <w:t xml:space="preserve"> consist</w:t>
      </w:r>
      <w:r w:rsidR="003571F3">
        <w:t>ed</w:t>
      </w:r>
      <w:r>
        <w:t xml:space="preserve"> of </w:t>
      </w:r>
      <w:r w:rsidR="008A70BF">
        <w:t xml:space="preserve">(a) </w:t>
      </w:r>
      <w:r w:rsidR="00DF21A6">
        <w:t>the absence of an “</w:t>
      </w:r>
      <w:hyperlink w:anchor="_Original_Righteousness_(Original_55" w:history="1">
        <w:r w:rsidR="00DF21A6" w:rsidRPr="00F33B06">
          <w:rPr>
            <w:rStyle w:val="Hyperlink"/>
            <w:rFonts w:ascii="New Century Schlbk" w:hAnsi="New Century Schlbk"/>
          </w:rPr>
          <w:t>original justice</w:t>
        </w:r>
      </w:hyperlink>
      <w:r w:rsidR="00DF21A6">
        <w:t>” that was lost by human nature when</w:t>
      </w:r>
      <w:r>
        <w:t xml:space="preserve"> Adam</w:t>
      </w:r>
      <w:r w:rsidR="00DF21A6">
        <w:t xml:space="preserve"> sinned</w:t>
      </w:r>
      <w:r w:rsidR="00C62FFB">
        <w:t>,</w:t>
      </w:r>
      <w:r w:rsidR="007B0DB4">
        <w:rPr>
          <w:rStyle w:val="FootnoteReference"/>
        </w:rPr>
        <w:footnoteReference w:id="733"/>
      </w:r>
      <w:r>
        <w:t xml:space="preserve"> </w:t>
      </w:r>
      <w:r w:rsidR="00DF21A6">
        <w:rPr>
          <w:i/>
        </w:rPr>
        <w:t>and</w:t>
      </w:r>
      <w:r w:rsidR="00DF21A6">
        <w:t xml:space="preserve"> </w:t>
      </w:r>
      <w:r w:rsidR="008A70BF">
        <w:t>(b)</w:t>
      </w:r>
      <w:r w:rsidR="00DF21A6">
        <w:t xml:space="preserve"> the debt born</w:t>
      </w:r>
      <w:r w:rsidR="00422914">
        <w:t>e</w:t>
      </w:r>
      <w:r w:rsidR="00DF21A6">
        <w:t xml:space="preserve"> by all for the</w:t>
      </w:r>
      <w:r w:rsidR="00C021FB">
        <w:t xml:space="preserve"> loss</w:t>
      </w:r>
      <w:r w:rsidR="00DF21A6">
        <w:t xml:space="preserve"> of that </w:t>
      </w:r>
      <w:hyperlink w:anchor="_Original_Righteousness_(Original_56" w:history="1">
        <w:r w:rsidR="00DF21A6" w:rsidRPr="00F33B06">
          <w:rPr>
            <w:rStyle w:val="Hyperlink"/>
            <w:rFonts w:ascii="New Century Schlbk" w:hAnsi="New Century Schlbk"/>
          </w:rPr>
          <w:t>original justice</w:t>
        </w:r>
      </w:hyperlink>
      <w:r w:rsidR="00DF21A6">
        <w:t>.</w:t>
      </w:r>
      <w:r w:rsidR="00422914">
        <w:rPr>
          <w:rStyle w:val="FootnoteReference"/>
        </w:rPr>
        <w:footnoteReference w:id="734"/>
      </w:r>
      <w:r w:rsidR="00DF21A6">
        <w:t xml:space="preserve"> </w:t>
      </w:r>
      <w:hyperlink w:anchor="_Original_Sin_74" w:history="1">
        <w:r w:rsidR="007B0DB4" w:rsidRPr="00BF775D">
          <w:rPr>
            <w:rStyle w:val="Hyperlink"/>
            <w:rFonts w:ascii="New Century Schlbk" w:hAnsi="New Century Schlbk"/>
          </w:rPr>
          <w:t>O</w:t>
        </w:r>
        <w:r w:rsidR="00DF21A6" w:rsidRPr="00BF775D">
          <w:rPr>
            <w:rStyle w:val="Hyperlink"/>
            <w:rFonts w:ascii="New Century Schlbk" w:hAnsi="New Century Schlbk"/>
          </w:rPr>
          <w:t>riginal sin</w:t>
        </w:r>
      </w:hyperlink>
      <w:r w:rsidR="007B0DB4">
        <w:t xml:space="preserve"> in this formulation,</w:t>
      </w:r>
      <w:r w:rsidR="007D6E84">
        <w:t xml:space="preserve"> therefore, </w:t>
      </w:r>
      <w:r w:rsidR="00DF21A6">
        <w:t xml:space="preserve">is not a substance that is passed down physically (like a germ), but </w:t>
      </w:r>
      <w:r w:rsidR="002E5D37">
        <w:t>is more</w:t>
      </w:r>
      <w:r w:rsidR="00DF21A6">
        <w:t xml:space="preserve"> </w:t>
      </w:r>
      <w:r w:rsidR="00DF21A6" w:rsidRPr="003A56D1">
        <w:rPr>
          <w:i/>
        </w:rPr>
        <w:t xml:space="preserve">the </w:t>
      </w:r>
      <w:r w:rsidR="00411C98" w:rsidRPr="003A56D1">
        <w:rPr>
          <w:i/>
        </w:rPr>
        <w:t>absence</w:t>
      </w:r>
      <w:r w:rsidR="00DF21A6" w:rsidRPr="003A56D1">
        <w:rPr>
          <w:i/>
        </w:rPr>
        <w:t xml:space="preserve"> of </w:t>
      </w:r>
      <w:r w:rsidR="003A56D1" w:rsidRPr="003A56D1">
        <w:rPr>
          <w:i/>
        </w:rPr>
        <w:t>something</w:t>
      </w:r>
      <w:r w:rsidR="00DF21A6" w:rsidRPr="003A56D1">
        <w:rPr>
          <w:i/>
        </w:rPr>
        <w:t>,</w:t>
      </w:r>
      <w:r w:rsidR="00DF21A6">
        <w:t xml:space="preserve"> </w:t>
      </w:r>
      <w:r w:rsidR="002E5D37">
        <w:t>or rather the corruption and</w:t>
      </w:r>
      <w:r w:rsidR="00DF21A6">
        <w:t xml:space="preserve"> </w:t>
      </w:r>
      <w:r w:rsidR="003A56D1">
        <w:t xml:space="preserve">debt incurred by </w:t>
      </w:r>
      <w:r w:rsidR="002E5D37" w:rsidRPr="003464B1">
        <w:rPr>
          <w:i/>
        </w:rPr>
        <w:t xml:space="preserve">that </w:t>
      </w:r>
      <w:r w:rsidR="002E5D37" w:rsidRPr="002E5D37">
        <w:rPr>
          <w:i/>
        </w:rPr>
        <w:t>something’s</w:t>
      </w:r>
      <w:r w:rsidR="003A56D1">
        <w:t xml:space="preserve"> </w:t>
      </w:r>
      <w:r w:rsidR="003A56D1" w:rsidRPr="003464B1">
        <w:rPr>
          <w:i/>
        </w:rPr>
        <w:t>loss</w:t>
      </w:r>
      <w:r w:rsidR="00DF21A6">
        <w:t>. T</w:t>
      </w:r>
      <w:r w:rsidR="003A56D1">
        <w:t>h</w:t>
      </w:r>
      <w:r w:rsidR="007B0DB4">
        <w:t>e</w:t>
      </w:r>
      <w:r w:rsidR="003A56D1">
        <w:t xml:space="preserve"> absence </w:t>
      </w:r>
      <w:r w:rsidR="002E5D37">
        <w:t xml:space="preserve">of </w:t>
      </w:r>
      <w:hyperlink w:anchor="_Original_Righteousness_(Original_57" w:history="1">
        <w:r w:rsidR="002E5D37" w:rsidRPr="00F33B06">
          <w:rPr>
            <w:rStyle w:val="Hyperlink"/>
            <w:rFonts w:ascii="New Century Schlbk" w:hAnsi="New Century Schlbk"/>
          </w:rPr>
          <w:t>original justice</w:t>
        </w:r>
      </w:hyperlink>
      <w:r w:rsidR="002E5D37">
        <w:t xml:space="preserve"> </w:t>
      </w:r>
      <w:r w:rsidR="003A56D1">
        <w:t xml:space="preserve">explains </w:t>
      </w:r>
      <w:r w:rsidR="00232C78" w:rsidRPr="0092439D">
        <w:rPr>
          <w:rFonts w:ascii="Times" w:hAnsi="Times"/>
        </w:rPr>
        <w:t>[[@Page:</w:t>
      </w:r>
      <w:r w:rsidR="00232C78">
        <w:rPr>
          <w:rFonts w:ascii="Times" w:hAnsi="Times"/>
        </w:rPr>
        <w:t>357</w:t>
      </w:r>
      <w:r w:rsidR="00232C78" w:rsidRPr="0092439D">
        <w:rPr>
          <w:rFonts w:ascii="Times" w:hAnsi="Times"/>
        </w:rPr>
        <w:t>]]</w:t>
      </w:r>
      <w:r w:rsidR="003A56D1">
        <w:t>man’s sinfulness</w:t>
      </w:r>
      <w:r w:rsidR="003464B1">
        <w:t>:</w:t>
      </w:r>
      <w:r w:rsidR="003A56D1" w:rsidRPr="003A56D1">
        <w:t xml:space="preserve"> </w:t>
      </w:r>
      <w:hyperlink w:anchor="_Actual_Sin_7" w:history="1">
        <w:r w:rsidR="003A56D1" w:rsidRPr="004F216F">
          <w:rPr>
            <w:rStyle w:val="Hyperlink"/>
            <w:rFonts w:ascii="New Century Schlbk" w:hAnsi="New Century Schlbk"/>
          </w:rPr>
          <w:t>actual sins</w:t>
        </w:r>
      </w:hyperlink>
      <w:r w:rsidR="003A56D1">
        <w:t xml:space="preserve"> promptly </w:t>
      </w:r>
      <w:r w:rsidR="00D74A1E">
        <w:t>flow</w:t>
      </w:r>
      <w:r w:rsidR="003A56D1">
        <w:t xml:space="preserve"> from human nature </w:t>
      </w:r>
      <w:r w:rsidR="003464B1">
        <w:t>because that nature is now</w:t>
      </w:r>
      <w:r w:rsidR="003A56D1">
        <w:t xml:space="preserve"> disordered by </w:t>
      </w:r>
      <w:r w:rsidR="003464B1">
        <w:t>its</w:t>
      </w:r>
      <w:r w:rsidR="003A56D1">
        <w:t xml:space="preserve"> lack of </w:t>
      </w:r>
      <w:hyperlink w:anchor="_Superadded_Righteousness_4" w:history="1">
        <w:r w:rsidR="00C62FFB" w:rsidRPr="00F00953">
          <w:rPr>
            <w:rStyle w:val="Hyperlink"/>
            <w:rFonts w:ascii="New Century Schlbk" w:hAnsi="New Century Schlbk"/>
          </w:rPr>
          <w:t>superadded grace</w:t>
        </w:r>
      </w:hyperlink>
      <w:r w:rsidR="00DF21A6">
        <w:t>.</w:t>
      </w:r>
    </w:p>
    <w:p w14:paraId="309CEF7F" w14:textId="77777777" w:rsidR="00623486" w:rsidRPr="00DF21A6" w:rsidRDefault="00623486" w:rsidP="00F20B2D"/>
    <w:p w14:paraId="40716F21" w14:textId="76543A92" w:rsidR="00591EA8" w:rsidRDefault="00591EA8" w:rsidP="00AA2849">
      <w:pPr>
        <w:pStyle w:val="Heading3"/>
      </w:pPr>
      <w:bookmarkStart w:id="287" w:name="_Toc328148087"/>
      <w:r w:rsidRPr="00A166FA">
        <w:t>Aquinas</w:t>
      </w:r>
      <w:r>
        <w:t xml:space="preserve"> And The </w:t>
      </w:r>
      <w:r w:rsidRPr="00A166FA">
        <w:t>Donum Superadditum</w:t>
      </w:r>
      <w:bookmarkEnd w:id="287"/>
    </w:p>
    <w:p w14:paraId="18C6BFE8" w14:textId="70C31D72" w:rsidR="000632B4" w:rsidRDefault="0071439D" w:rsidP="001B4051">
      <w:r>
        <w:t xml:space="preserve">At the </w:t>
      </w:r>
      <w:r w:rsidR="009340B8">
        <w:t>zenith</w:t>
      </w:r>
      <w:r>
        <w:t xml:space="preserve"> of the </w:t>
      </w:r>
      <w:hyperlink w:anchor="_Scholasticism_15" w:history="1">
        <w:r w:rsidRPr="00C77535">
          <w:rPr>
            <w:rStyle w:val="Hyperlink"/>
            <w:rFonts w:ascii="New Century Schlbk" w:hAnsi="New Century Schlbk"/>
          </w:rPr>
          <w:t>Scholastic</w:t>
        </w:r>
      </w:hyperlink>
      <w:r>
        <w:t xml:space="preserve"> </w:t>
      </w:r>
      <w:r w:rsidR="009916B0">
        <w:t>era</w:t>
      </w:r>
      <w:r w:rsidR="00325E3B">
        <w:t xml:space="preserve">, </w:t>
      </w:r>
      <w:hyperlink w:anchor="_Aquinas,_Thomas_(1224_21" w:history="1">
        <w:r w:rsidR="00325E3B" w:rsidRPr="000F78AF">
          <w:rPr>
            <w:rStyle w:val="Hyperlink"/>
            <w:rFonts w:ascii="New Century Schlbk" w:hAnsi="New Century Schlbk"/>
          </w:rPr>
          <w:t>Thomas Aquinas</w:t>
        </w:r>
      </w:hyperlink>
      <w:r w:rsidR="00325E3B">
        <w:t xml:space="preserve"> </w:t>
      </w:r>
      <w:r w:rsidR="00AE4742">
        <w:t>(</w:t>
      </w:r>
      <w:r w:rsidR="00E44451" w:rsidRPr="00E44451">
        <w:rPr>
          <w:smallCaps/>
        </w:rPr>
        <w:t xml:space="preserve">ad </w:t>
      </w:r>
      <w:r w:rsidR="00AE4742">
        <w:t xml:space="preserve">1224-1274) </w:t>
      </w:r>
      <w:r w:rsidR="005B1736">
        <w:t xml:space="preserve">also emphasized that, “the formal element of </w:t>
      </w:r>
      <w:hyperlink w:anchor="_Original_Sin_75" w:history="1">
        <w:r w:rsidR="005B1736" w:rsidRPr="00BF775D">
          <w:rPr>
            <w:rStyle w:val="Hyperlink"/>
            <w:rFonts w:ascii="New Century Schlbk" w:hAnsi="New Century Schlbk"/>
          </w:rPr>
          <w:t>original sin</w:t>
        </w:r>
      </w:hyperlink>
      <w:r w:rsidR="005B1736">
        <w:t xml:space="preserve"> is to be explained as ‘privatio originalis iustitiae per quam voluntas subdebatur Deo,’” i.e., “</w:t>
      </w:r>
      <w:r w:rsidR="005B1736" w:rsidRPr="001C774D">
        <w:t xml:space="preserve">the privation of </w:t>
      </w:r>
      <w:hyperlink w:anchor="_Original_Righteousness_(Original_58" w:history="1">
        <w:r w:rsidR="005B1736" w:rsidRPr="00F33B06">
          <w:rPr>
            <w:rStyle w:val="Hyperlink"/>
            <w:rFonts w:ascii="New Century Schlbk" w:hAnsi="New Century Schlbk"/>
          </w:rPr>
          <w:t>original justice</w:t>
        </w:r>
      </w:hyperlink>
      <w:r w:rsidR="005B1736" w:rsidRPr="001C774D">
        <w:t>, whereby the will was subject to God</w:t>
      </w:r>
      <w:r w:rsidR="005B1736">
        <w:t xml:space="preserve">,” and he “explicitly rejected the </w:t>
      </w:r>
      <w:hyperlink w:anchor="_Augustine_Of_Hippo_218" w:history="1">
        <w:r w:rsidR="005B1736" w:rsidRPr="008A7667">
          <w:rPr>
            <w:rStyle w:val="Hyperlink"/>
            <w:rFonts w:ascii="New Century Schlbk" w:hAnsi="New Century Schlbk"/>
          </w:rPr>
          <w:t>Augustinian</w:t>
        </w:r>
      </w:hyperlink>
      <w:r w:rsidR="005B1736">
        <w:t xml:space="preserve"> equation of </w:t>
      </w:r>
      <w:hyperlink w:anchor="_Original_Sin_76" w:history="1">
        <w:r w:rsidR="005B1736" w:rsidRPr="00BF775D">
          <w:rPr>
            <w:rStyle w:val="Hyperlink"/>
            <w:rFonts w:ascii="New Century Schlbk" w:hAnsi="New Century Schlbk"/>
          </w:rPr>
          <w:t>original sin</w:t>
        </w:r>
      </w:hyperlink>
      <w:r w:rsidR="005B1736">
        <w:t xml:space="preserve"> with </w:t>
      </w:r>
      <w:hyperlink w:anchor="_Concupiscence_8" w:history="1">
        <w:r w:rsidR="005B1736" w:rsidRPr="00C469B5">
          <w:rPr>
            <w:rStyle w:val="Hyperlink"/>
            <w:rFonts w:ascii="New Century Schlbk" w:hAnsi="New Century Schlbk"/>
          </w:rPr>
          <w:t>concupiscence</w:t>
        </w:r>
      </w:hyperlink>
      <w:r w:rsidR="005B1736">
        <w:t>.”</w:t>
      </w:r>
      <w:r w:rsidR="005B1736">
        <w:rPr>
          <w:rStyle w:val="FootnoteReference"/>
        </w:rPr>
        <w:footnoteReference w:id="735"/>
      </w:r>
      <w:r w:rsidR="005B1736">
        <w:t xml:space="preserve"> </w:t>
      </w:r>
      <w:hyperlink w:anchor="_Aquinas,_Thomas_(1224_22" w:history="1">
        <w:r w:rsidR="005B1736" w:rsidRPr="000F78AF">
          <w:rPr>
            <w:rStyle w:val="Hyperlink"/>
            <w:rFonts w:ascii="New Century Schlbk" w:hAnsi="New Century Schlbk"/>
          </w:rPr>
          <w:t>Aquinas</w:t>
        </w:r>
      </w:hyperlink>
      <w:r w:rsidR="005B1736" w:rsidRPr="005B1736">
        <w:t xml:space="preserve"> reinforced </w:t>
      </w:r>
      <w:r w:rsidR="00325E3B" w:rsidRPr="005B1736">
        <w:t xml:space="preserve">the idea of </w:t>
      </w:r>
      <w:r w:rsidR="000F0809">
        <w:t>a</w:t>
      </w:r>
      <w:r w:rsidR="005B1736" w:rsidRPr="005B1736">
        <w:t xml:space="preserve"> </w:t>
      </w:r>
      <w:hyperlink w:anchor="_Superadded_Righteousness_5" w:history="1">
        <w:r w:rsidR="00955C89" w:rsidRPr="00F00953">
          <w:rPr>
            <w:rStyle w:val="Hyperlink"/>
            <w:rFonts w:ascii="New Century Schlbk" w:hAnsi="New Century Schlbk"/>
          </w:rPr>
          <w:t>super</w:t>
        </w:r>
        <w:r w:rsidR="005B1736" w:rsidRPr="00F00953">
          <w:rPr>
            <w:rStyle w:val="Hyperlink"/>
            <w:rFonts w:ascii="New Century Schlbk" w:hAnsi="New Century Schlbk"/>
          </w:rPr>
          <w:t>added gift</w:t>
        </w:r>
      </w:hyperlink>
      <w:r w:rsidR="005B1736" w:rsidRPr="005B1736">
        <w:t xml:space="preserve"> of </w:t>
      </w:r>
      <w:hyperlink w:anchor="_Original_Righteousness_(Original_18" w:history="1">
        <w:r w:rsidR="005B1736" w:rsidRPr="00DE7BB6">
          <w:rPr>
            <w:rStyle w:val="Hyperlink"/>
            <w:rFonts w:ascii="New Century Schlbk" w:hAnsi="New Century Schlbk"/>
          </w:rPr>
          <w:t>original righteousness</w:t>
        </w:r>
      </w:hyperlink>
      <w:r w:rsidR="005B1736" w:rsidRPr="005B1736">
        <w:t>, writing that</w:t>
      </w:r>
      <w:r w:rsidR="005B1736">
        <w:t>,</w:t>
      </w:r>
      <w:r w:rsidR="00001BFF" w:rsidRPr="005B1736">
        <w:t xml:space="preserve"> </w:t>
      </w:r>
    </w:p>
    <w:p w14:paraId="427C7CBD" w14:textId="781B6D8C" w:rsidR="00DF21A6" w:rsidRDefault="00001BFF" w:rsidP="001B4051">
      <w:pPr>
        <w:pStyle w:val="qt"/>
        <w:spacing w:before="120"/>
      </w:pPr>
      <w:r w:rsidRPr="005B1736">
        <w:t xml:space="preserve">in the state of perfect nature man needs a </w:t>
      </w:r>
      <w:hyperlink w:anchor="_Superadded_Righteousness_6" w:history="1">
        <w:r w:rsidRPr="00F00953">
          <w:rPr>
            <w:rStyle w:val="Hyperlink"/>
            <w:rFonts w:ascii="New Century Schlbk" w:hAnsi="New Century Schlbk"/>
          </w:rPr>
          <w:t>gratuitous strength superadded</w:t>
        </w:r>
      </w:hyperlink>
      <w:r w:rsidRPr="005B1736">
        <w:t xml:space="preserve"> to natural strength for one reason, viz., in order to do and wish supernatural good; but for two reasons, in the state of corrupt nature, viz., in order to be healed, and furthermore in order to carry out works of supernatural virtue, which are meritorious. Beyond this, in both states man needs the Divine help, that he may be moved to act well.</w:t>
      </w:r>
      <w:r w:rsidR="005B1736" w:rsidRPr="005B1736">
        <w:t>”</w:t>
      </w:r>
      <w:r w:rsidRPr="00001BFF">
        <w:rPr>
          <w:rFonts w:ascii="Times New Roman" w:eastAsiaTheme="minorEastAsia" w:hAnsi="Times New Roman"/>
          <w:vertAlign w:val="superscript"/>
          <w:lang w:eastAsia="ja-JP"/>
        </w:rPr>
        <w:footnoteReference w:id="736"/>
      </w:r>
    </w:p>
    <w:p w14:paraId="3788917E" w14:textId="77777777" w:rsidR="000632B4" w:rsidRPr="00001BFF" w:rsidRDefault="000632B4" w:rsidP="005B1736">
      <w:pPr>
        <w:pStyle w:val="qt"/>
      </w:pPr>
    </w:p>
    <w:p w14:paraId="54EAC54E" w14:textId="77777777" w:rsidR="007742C2" w:rsidRDefault="00F71C8A" w:rsidP="00F20B2D">
      <w:r>
        <w:t>F</w:t>
      </w:r>
      <w:r w:rsidR="00D36D69">
        <w:t xml:space="preserve">or </w:t>
      </w:r>
      <w:hyperlink w:anchor="_Aquinas,_Thomas_(1224_23" w:history="1">
        <w:r w:rsidR="00D36D69" w:rsidRPr="000F78AF">
          <w:rPr>
            <w:rStyle w:val="Hyperlink"/>
            <w:rFonts w:ascii="New Century Schlbk" w:hAnsi="New Century Schlbk"/>
          </w:rPr>
          <w:t>Aquinas</w:t>
        </w:r>
      </w:hyperlink>
      <w:r w:rsidR="00D36D69">
        <w:t xml:space="preserve">, </w:t>
      </w:r>
      <w:hyperlink w:anchor="_Original_Righteousness_(Original_19" w:history="1">
        <w:r w:rsidR="00D36D69" w:rsidRPr="00DE7BB6">
          <w:rPr>
            <w:rStyle w:val="Hyperlink"/>
            <w:rFonts w:ascii="New Century Schlbk" w:hAnsi="New Century Schlbk"/>
          </w:rPr>
          <w:t>original righteousness</w:t>
        </w:r>
      </w:hyperlink>
      <w:r w:rsidR="00D36D69">
        <w:t xml:space="preserve"> was a </w:t>
      </w:r>
      <w:hyperlink w:anchor="_Superadded_Righteousness_7" w:history="1">
        <w:r w:rsidR="00D36D69" w:rsidRPr="00F00953">
          <w:rPr>
            <w:rStyle w:val="Hyperlink"/>
            <w:rFonts w:ascii="New Century Schlbk" w:hAnsi="New Century Schlbk"/>
          </w:rPr>
          <w:t>superadded gift</w:t>
        </w:r>
      </w:hyperlink>
      <w:r w:rsidR="00D36D69">
        <w:t xml:space="preserve"> in that it was </w:t>
      </w:r>
      <w:r w:rsidR="00D36D69" w:rsidRPr="00F71C8A">
        <w:t>not</w:t>
      </w:r>
      <w:r w:rsidR="00D36D69">
        <w:t xml:space="preserve"> a</w:t>
      </w:r>
      <w:r w:rsidR="00BB5C96">
        <w:t>n essential</w:t>
      </w:r>
      <w:r w:rsidR="00D36D69">
        <w:t xml:space="preserve"> part of human nature.</w:t>
      </w:r>
      <w:r w:rsidR="00D36D69">
        <w:rPr>
          <w:rStyle w:val="FootnoteReference"/>
        </w:rPr>
        <w:footnoteReference w:id="737"/>
      </w:r>
      <w:r w:rsidR="008A1973">
        <w:t xml:space="preserve"> </w:t>
      </w:r>
      <w:r w:rsidR="009340B8">
        <w:t xml:space="preserve">He said that “the defect transmitted to us through our origin, and having the character of sin does not result from the withdrawal or corruption of … human nature …, but from the withdrawal or corruption of something that had been </w:t>
      </w:r>
      <w:hyperlink w:anchor="_Superadded_Righteousness_8" w:history="1">
        <w:r w:rsidR="009340B8" w:rsidRPr="00F00953">
          <w:rPr>
            <w:rStyle w:val="Hyperlink"/>
            <w:rFonts w:ascii="New Century Schlbk" w:hAnsi="New Century Schlbk"/>
          </w:rPr>
          <w:t>superadded</w:t>
        </w:r>
      </w:hyperlink>
      <w:r w:rsidR="009340B8">
        <w:t xml:space="preserve"> to nature.”</w:t>
      </w:r>
      <w:r w:rsidR="003317DB">
        <w:rPr>
          <w:rStyle w:val="FootnoteReference"/>
        </w:rPr>
        <w:footnoteReference w:id="738"/>
      </w:r>
      <w:r w:rsidR="009340B8">
        <w:t xml:space="preserve"> </w:t>
      </w:r>
      <w:r w:rsidR="005F7554">
        <w:t>The</w:t>
      </w:r>
      <w:r w:rsidR="008A1973">
        <w:t xml:space="preserve"> lack</w:t>
      </w:r>
      <w:r w:rsidR="005F7554">
        <w:t xml:space="preserve"> of this </w:t>
      </w:r>
      <w:hyperlink w:anchor="_Superadded_Righteousness_9" w:history="1">
        <w:r w:rsidR="005F7554" w:rsidRPr="00F00953">
          <w:rPr>
            <w:rStyle w:val="Hyperlink"/>
            <w:rFonts w:ascii="New Century Schlbk" w:hAnsi="New Century Schlbk"/>
          </w:rPr>
          <w:t>superadded gift</w:t>
        </w:r>
      </w:hyperlink>
      <w:r w:rsidR="008A1973">
        <w:t xml:space="preserve">, however, brought corruption to human nature because </w:t>
      </w:r>
      <w:r w:rsidR="004E25F0">
        <w:t>human</w:t>
      </w:r>
      <w:r w:rsidR="008A1973">
        <w:t xml:space="preserve"> nature </w:t>
      </w:r>
      <w:r w:rsidR="004E25F0">
        <w:t>(</w:t>
      </w:r>
      <w:r w:rsidR="00F6710D">
        <w:t>suppos</w:t>
      </w:r>
      <w:r w:rsidR="004E25F0">
        <w:t>edly)</w:t>
      </w:r>
      <w:r w:rsidR="008A1973">
        <w:t xml:space="preserve"> </w:t>
      </w:r>
      <w:r w:rsidR="005F7554">
        <w:t>has</w:t>
      </w:r>
      <w:r w:rsidR="004E25F0">
        <w:t xml:space="preserve"> within it an</w:t>
      </w:r>
      <w:r w:rsidR="008A1973">
        <w:t xml:space="preserve"> </w:t>
      </w:r>
      <w:r w:rsidR="00B040EF">
        <w:t>opposit</w:t>
      </w:r>
      <w:r w:rsidR="008A1973">
        <w:t xml:space="preserve">ion between the </w:t>
      </w:r>
      <w:r w:rsidR="009D59B5">
        <w:t>flesh</w:t>
      </w:r>
      <w:r w:rsidR="008A1973">
        <w:t xml:space="preserve"> and the spirit</w:t>
      </w:r>
      <w:r w:rsidR="004E6AD5">
        <w:t xml:space="preserve"> which </w:t>
      </w:r>
      <w:r w:rsidR="008A1973">
        <w:t xml:space="preserve">inevitably </w:t>
      </w:r>
      <w:r w:rsidR="001A15D7">
        <w:t>produce</w:t>
      </w:r>
      <w:r w:rsidR="004E6AD5">
        <w:t>s</w:t>
      </w:r>
      <w:r w:rsidR="008A1973">
        <w:t xml:space="preserve"> </w:t>
      </w:r>
      <w:r w:rsidR="00AB1BBF">
        <w:t>sin</w:t>
      </w:r>
      <w:r w:rsidR="001A15D7">
        <w:t xml:space="preserve"> </w:t>
      </w:r>
      <w:r w:rsidR="004E6AD5">
        <w:t>if</w:t>
      </w:r>
      <w:r w:rsidR="001A15D7">
        <w:t xml:space="preserve"> not restrained by </w:t>
      </w:r>
      <w:hyperlink w:anchor="_Original_Righteousness_(Original_20" w:history="1">
        <w:r w:rsidR="0056065E" w:rsidRPr="00DE7BB6">
          <w:rPr>
            <w:rStyle w:val="Hyperlink"/>
            <w:rFonts w:ascii="New Century Schlbk" w:hAnsi="New Century Schlbk"/>
          </w:rPr>
          <w:t>original</w:t>
        </w:r>
        <w:r w:rsidR="001A15D7" w:rsidRPr="00DE7BB6">
          <w:rPr>
            <w:rStyle w:val="Hyperlink"/>
            <w:rFonts w:ascii="New Century Schlbk" w:hAnsi="New Century Schlbk"/>
          </w:rPr>
          <w:t xml:space="preserve"> righteousness</w:t>
        </w:r>
      </w:hyperlink>
      <w:r w:rsidR="008A1973">
        <w:t>.</w:t>
      </w:r>
    </w:p>
    <w:p w14:paraId="4D5CF335" w14:textId="4DA0316E" w:rsidR="00325E3B" w:rsidRDefault="00232C78" w:rsidP="00F20B2D">
      <w:r>
        <w:t xml:space="preserve"> </w:t>
      </w:r>
      <w:r w:rsidRPr="0092439D">
        <w:rPr>
          <w:rFonts w:ascii="Times" w:hAnsi="Times"/>
        </w:rPr>
        <w:t>[[@Page:</w:t>
      </w:r>
      <w:r>
        <w:rPr>
          <w:rFonts w:ascii="Times" w:hAnsi="Times"/>
        </w:rPr>
        <w:t>358</w:t>
      </w:r>
      <w:r w:rsidRPr="0092439D">
        <w:rPr>
          <w:rFonts w:ascii="Times" w:hAnsi="Times"/>
        </w:rPr>
        <w:t>]]</w:t>
      </w:r>
    </w:p>
    <w:p w14:paraId="0E51B631" w14:textId="553D4770" w:rsidR="00591EA8" w:rsidRDefault="00591EA8" w:rsidP="00AA2849">
      <w:pPr>
        <w:pStyle w:val="Heading3"/>
      </w:pPr>
      <w:bookmarkStart w:id="288" w:name="_Toc328148088"/>
      <w:r>
        <w:t xml:space="preserve">Scotus And Natural </w:t>
      </w:r>
      <w:r w:rsidRPr="009230FE">
        <w:t>Concupiscence</w:t>
      </w:r>
      <w:bookmarkEnd w:id="288"/>
    </w:p>
    <w:p w14:paraId="1427934A" w14:textId="56C22A51" w:rsidR="00881FA7" w:rsidRDefault="00635AFD" w:rsidP="00F20B2D">
      <w:hyperlink w:anchor="_Scotus,_John_Duns" w:history="1">
        <w:r w:rsidR="00015F82" w:rsidRPr="00835E1A">
          <w:rPr>
            <w:rStyle w:val="Hyperlink"/>
            <w:rFonts w:ascii="New Century Schlbk" w:hAnsi="New Century Schlbk"/>
          </w:rPr>
          <w:t>John Duns Scotus</w:t>
        </w:r>
      </w:hyperlink>
      <w:r w:rsidR="006C5B39">
        <w:t xml:space="preserve"> (</w:t>
      </w:r>
      <w:r w:rsidR="00E44451" w:rsidRPr="00E44451">
        <w:rPr>
          <w:smallCaps/>
        </w:rPr>
        <w:t xml:space="preserve">ad </w:t>
      </w:r>
      <w:r w:rsidR="006C5B39">
        <w:t>1265-1308)</w:t>
      </w:r>
      <w:r w:rsidR="004E6AD5">
        <w:t xml:space="preserve"> </w:t>
      </w:r>
      <w:r w:rsidR="000F0809">
        <w:t>took up this supposed “opposition of the flesh and the spirit [which] belongs to the original nature of man</w:t>
      </w:r>
      <w:r w:rsidR="00F71C8A">
        <w:t>,</w:t>
      </w:r>
      <w:r w:rsidR="000F0809">
        <w:t xml:space="preserve">” </w:t>
      </w:r>
      <w:r w:rsidR="00F71C8A">
        <w:t xml:space="preserve">and made it </w:t>
      </w:r>
      <w:r w:rsidR="000F0809">
        <w:t xml:space="preserve">the very </w:t>
      </w:r>
      <w:r w:rsidR="004F3BA1">
        <w:t>defin</w:t>
      </w:r>
      <w:r w:rsidR="000F0809">
        <w:t>ition of</w:t>
      </w:r>
      <w:r w:rsidR="004F3BA1">
        <w:t xml:space="preserve"> </w:t>
      </w:r>
      <w:hyperlink w:anchor="_Concupiscence_10" w:history="1">
        <w:r w:rsidR="004F3BA1" w:rsidRPr="00C469B5">
          <w:rPr>
            <w:rStyle w:val="Hyperlink"/>
            <w:rFonts w:ascii="New Century Schlbk" w:hAnsi="New Century Schlbk"/>
            <w:i/>
          </w:rPr>
          <w:t>concupiscence</w:t>
        </w:r>
      </w:hyperlink>
      <w:r w:rsidR="000F0809">
        <w:t>.</w:t>
      </w:r>
      <w:r w:rsidR="00AB1BBF">
        <w:rPr>
          <w:rStyle w:val="FootnoteReference"/>
        </w:rPr>
        <w:footnoteReference w:id="739"/>
      </w:r>
      <w:r w:rsidR="00AB1BBF">
        <w:t xml:space="preserve"> </w:t>
      </w:r>
      <w:r w:rsidR="004F3BA1">
        <w:t>He believed</w:t>
      </w:r>
      <w:r w:rsidR="002E65A6">
        <w:t xml:space="preserve">, contrary to </w:t>
      </w:r>
      <w:hyperlink w:anchor="_Augustine_Of_Hippo_94" w:history="1">
        <w:r w:rsidR="002E65A6" w:rsidRPr="005F0A2E">
          <w:rPr>
            <w:rStyle w:val="Hyperlink"/>
            <w:rFonts w:ascii="New Century Schlbk" w:hAnsi="New Century Schlbk"/>
          </w:rPr>
          <w:t>Augustine</w:t>
        </w:r>
      </w:hyperlink>
      <w:r w:rsidR="002E65A6">
        <w:t>,</w:t>
      </w:r>
      <w:r w:rsidR="004F3BA1">
        <w:t xml:space="preserve"> that</w:t>
      </w:r>
      <w:r w:rsidR="002E65A6">
        <w:t xml:space="preserve"> this </w:t>
      </w:r>
      <w:hyperlink w:anchor="_Concupiscence_11" w:history="1">
        <w:r w:rsidR="002E65A6" w:rsidRPr="00C469B5">
          <w:rPr>
            <w:rStyle w:val="Hyperlink"/>
            <w:rFonts w:ascii="New Century Schlbk" w:hAnsi="New Century Schlbk"/>
          </w:rPr>
          <w:t>concupiscence</w:t>
        </w:r>
      </w:hyperlink>
      <w:r w:rsidR="002E65A6">
        <w:rPr>
          <w:color w:val="0000FF"/>
        </w:rPr>
        <w:t>,</w:t>
      </w:r>
      <w:r w:rsidR="004F3BA1">
        <w:t xml:space="preserve"> a</w:t>
      </w:r>
      <w:r w:rsidR="00E75E05">
        <w:t>s an element of man’s created nature</w:t>
      </w:r>
      <w:r w:rsidR="002E65A6">
        <w:t>,</w:t>
      </w:r>
      <w:r w:rsidR="00E75E05">
        <w:t xml:space="preserve"> could not be the basis of </w:t>
      </w:r>
      <w:hyperlink w:anchor="_Original_Sin_77" w:history="1">
        <w:r w:rsidR="00E75E05" w:rsidRPr="00BF775D">
          <w:rPr>
            <w:rStyle w:val="Hyperlink"/>
            <w:rFonts w:ascii="New Century Schlbk" w:hAnsi="New Century Schlbk"/>
          </w:rPr>
          <w:t>original sin</w:t>
        </w:r>
      </w:hyperlink>
      <w:r w:rsidR="00E75E05">
        <w:t xml:space="preserve">. In fact, </w:t>
      </w:r>
      <w:hyperlink w:anchor="_Scotus,_John_Duns_1" w:history="1">
        <w:r w:rsidR="00E75E05" w:rsidRPr="00835E1A">
          <w:rPr>
            <w:rStyle w:val="Hyperlink"/>
            <w:rFonts w:ascii="New Century Schlbk" w:hAnsi="New Century Schlbk"/>
          </w:rPr>
          <w:t>Scotus</w:t>
        </w:r>
      </w:hyperlink>
      <w:r w:rsidR="00AB1BBF">
        <w:t xml:space="preserve"> did not think of </w:t>
      </w:r>
      <w:hyperlink w:anchor="_Concupiscence_12" w:history="1">
        <w:r w:rsidR="00AB1BBF" w:rsidRPr="00C469B5">
          <w:rPr>
            <w:rStyle w:val="Hyperlink"/>
            <w:rFonts w:ascii="New Century Schlbk" w:hAnsi="New Century Schlbk"/>
          </w:rPr>
          <w:t>concupiscence</w:t>
        </w:r>
      </w:hyperlink>
      <w:r w:rsidR="00AB1BBF">
        <w:t xml:space="preserve"> </w:t>
      </w:r>
      <w:r w:rsidR="00AB1BBF">
        <w:rPr>
          <w:i/>
        </w:rPr>
        <w:t xml:space="preserve">itself </w:t>
      </w:r>
      <w:r w:rsidR="00AB1BBF">
        <w:t>as sin, but only as the</w:t>
      </w:r>
      <w:r w:rsidR="00E75E05">
        <w:t xml:space="preserve"> </w:t>
      </w:r>
      <w:r w:rsidR="00AB1BBF">
        <w:t>fomenter of sin</w:t>
      </w:r>
      <w:r w:rsidR="00AF1462">
        <w:t>.</w:t>
      </w:r>
      <w:r w:rsidR="000F0809">
        <w:rPr>
          <w:rStyle w:val="FootnoteReference"/>
        </w:rPr>
        <w:footnoteReference w:id="740"/>
      </w:r>
      <w:r w:rsidR="00F71C8A">
        <w:t xml:space="preserve"> He thought of</w:t>
      </w:r>
      <w:r w:rsidR="00AF1462">
        <w:t xml:space="preserve"> </w:t>
      </w:r>
      <w:hyperlink w:anchor="_Concupiscence_13" w:history="1">
        <w:r w:rsidR="00F71C8A" w:rsidRPr="00C469B5">
          <w:rPr>
            <w:rStyle w:val="Hyperlink"/>
            <w:rFonts w:ascii="New Century Schlbk" w:hAnsi="New Century Schlbk"/>
          </w:rPr>
          <w:t>c</w:t>
        </w:r>
        <w:r w:rsidR="00AF1462" w:rsidRPr="00C469B5">
          <w:rPr>
            <w:rStyle w:val="Hyperlink"/>
            <w:rFonts w:ascii="New Century Schlbk" w:hAnsi="New Century Schlbk"/>
          </w:rPr>
          <w:t>oncupiscence</w:t>
        </w:r>
      </w:hyperlink>
      <w:r w:rsidR="00AB1BBF">
        <w:t xml:space="preserve"> </w:t>
      </w:r>
      <w:r w:rsidR="00F71C8A">
        <w:t xml:space="preserve">as something that </w:t>
      </w:r>
      <w:r w:rsidR="00AF1462">
        <w:t>w</w:t>
      </w:r>
      <w:r w:rsidR="00E75E05">
        <w:t>ould only</w:t>
      </w:r>
      <w:r w:rsidR="00AB1BBF">
        <w:t xml:space="preserve"> </w:t>
      </w:r>
      <w:r w:rsidR="00E75E05">
        <w:t>degenerate into</w:t>
      </w:r>
      <w:r w:rsidR="00AB1BBF">
        <w:t xml:space="preserve"> sin when the restraining bridle of</w:t>
      </w:r>
      <w:r w:rsidR="00E75E05">
        <w:t xml:space="preserve"> the</w:t>
      </w:r>
      <w:r w:rsidR="001B0F37">
        <w:t xml:space="preserve"> supernatural and</w:t>
      </w:r>
      <w:r w:rsidR="00E75E05">
        <w:t xml:space="preserve"> </w:t>
      </w:r>
      <w:hyperlink w:anchor="_Superadded_Righteousness_10" w:history="1">
        <w:r w:rsidR="00E75E05" w:rsidRPr="00F00953">
          <w:rPr>
            <w:rStyle w:val="Hyperlink"/>
            <w:rFonts w:ascii="New Century Schlbk" w:hAnsi="New Century Schlbk"/>
          </w:rPr>
          <w:t>superadded</w:t>
        </w:r>
      </w:hyperlink>
      <w:r w:rsidR="00E75E05">
        <w:t xml:space="preserve"> habit of grace is removed.</w:t>
      </w:r>
      <w:r w:rsidR="00B040EF">
        <w:rPr>
          <w:rStyle w:val="FootnoteReference"/>
        </w:rPr>
        <w:footnoteReference w:id="741"/>
      </w:r>
      <w:r w:rsidR="009D59B5">
        <w:t xml:space="preserve"> </w:t>
      </w:r>
      <w:hyperlink w:anchor="_Scotus,_John_Duns_2" w:history="1">
        <w:r w:rsidR="009D59B5" w:rsidRPr="00835E1A">
          <w:rPr>
            <w:rStyle w:val="Hyperlink"/>
            <w:rFonts w:ascii="New Century Schlbk" w:hAnsi="New Century Schlbk"/>
          </w:rPr>
          <w:t>Scotus</w:t>
        </w:r>
      </w:hyperlink>
      <w:r w:rsidR="009D59B5">
        <w:t xml:space="preserve"> agreed with </w:t>
      </w:r>
      <w:hyperlink w:anchor="_Aquinas,_Thomas_(1224_24" w:history="1">
        <w:r w:rsidR="009D59B5" w:rsidRPr="000F78AF">
          <w:rPr>
            <w:rStyle w:val="Hyperlink"/>
            <w:rFonts w:ascii="New Century Schlbk" w:hAnsi="New Century Schlbk"/>
          </w:rPr>
          <w:t>Aquinas</w:t>
        </w:r>
      </w:hyperlink>
      <w:r w:rsidR="009D59B5">
        <w:t xml:space="preserve">, therefore, in rejecting the </w:t>
      </w:r>
      <w:hyperlink w:anchor="_Augustine_Of_Hippo_219" w:history="1">
        <w:r w:rsidR="009D59B5" w:rsidRPr="008A7667">
          <w:rPr>
            <w:rStyle w:val="Hyperlink"/>
            <w:rFonts w:ascii="New Century Schlbk" w:hAnsi="New Century Schlbk"/>
          </w:rPr>
          <w:t>Augustinian</w:t>
        </w:r>
      </w:hyperlink>
      <w:r w:rsidR="009D59B5">
        <w:t xml:space="preserve"> theory that </w:t>
      </w:r>
      <w:hyperlink w:anchor="_Original_Sin_78" w:history="1">
        <w:r w:rsidR="009D59B5" w:rsidRPr="00BF775D">
          <w:rPr>
            <w:rStyle w:val="Hyperlink"/>
            <w:rFonts w:ascii="New Century Schlbk" w:hAnsi="New Century Schlbk"/>
          </w:rPr>
          <w:t>original sin</w:t>
        </w:r>
      </w:hyperlink>
      <w:r w:rsidR="009D59B5">
        <w:t xml:space="preserve"> is something physically transmitted by the </w:t>
      </w:r>
      <w:hyperlink w:anchor="_Concupiscence_14" w:history="1">
        <w:r w:rsidR="009D59B5" w:rsidRPr="00C469B5">
          <w:rPr>
            <w:rStyle w:val="Hyperlink"/>
            <w:rFonts w:ascii="New Century Schlbk" w:hAnsi="New Century Schlbk"/>
          </w:rPr>
          <w:t>concupiscence</w:t>
        </w:r>
      </w:hyperlink>
      <w:r w:rsidR="004F3BA1">
        <w:t xml:space="preserve"> (lust)</w:t>
      </w:r>
      <w:r w:rsidR="009D59B5">
        <w:t xml:space="preserve"> of parents. Instead,</w:t>
      </w:r>
      <w:r w:rsidR="00F71C8A">
        <w:t xml:space="preserve"> he understood</w:t>
      </w:r>
      <w:r w:rsidR="009D59B5">
        <w:t xml:space="preserve"> </w:t>
      </w:r>
      <w:hyperlink w:anchor="_Original_Sin_79" w:history="1">
        <w:r w:rsidR="009D59B5" w:rsidRPr="00BF775D">
          <w:rPr>
            <w:rStyle w:val="Hyperlink"/>
            <w:rFonts w:ascii="New Century Schlbk" w:hAnsi="New Century Schlbk"/>
          </w:rPr>
          <w:t>original sin</w:t>
        </w:r>
      </w:hyperlink>
      <w:r w:rsidR="009D59B5">
        <w:t xml:space="preserve"> </w:t>
      </w:r>
      <w:r w:rsidR="00F71C8A">
        <w:t>to consist</w:t>
      </w:r>
      <w:r w:rsidR="009D59B5">
        <w:t xml:space="preserve"> of</w:t>
      </w:r>
      <w:r w:rsidR="00F71C8A">
        <w:t xml:space="preserve"> two things:</w:t>
      </w:r>
      <w:r w:rsidR="009D59B5">
        <w:t xml:space="preserve"> “the lack of </w:t>
      </w:r>
      <w:hyperlink w:anchor="_Original_Righteousness_(Original_21" w:history="1">
        <w:r w:rsidR="009D59B5" w:rsidRPr="00DE7BB6">
          <w:rPr>
            <w:rStyle w:val="Hyperlink"/>
            <w:rFonts w:ascii="New Century Schlbk" w:hAnsi="New Century Schlbk"/>
          </w:rPr>
          <w:t>original righteousness</w:t>
        </w:r>
      </w:hyperlink>
      <w:r w:rsidR="009D59B5">
        <w:t xml:space="preserve"> … [i.e.,] the supernatural righteousness originally imparted to the first man,” and the indebtedness before God</w:t>
      </w:r>
      <w:r w:rsidR="00AF1462">
        <w:t xml:space="preserve"> </w:t>
      </w:r>
      <w:r w:rsidR="009D59B5">
        <w:t>for that lack.</w:t>
      </w:r>
      <w:r w:rsidR="00A00F20">
        <w:rPr>
          <w:rStyle w:val="FootnoteReference"/>
        </w:rPr>
        <w:footnoteReference w:id="742"/>
      </w:r>
    </w:p>
    <w:p w14:paraId="643CA79D" w14:textId="016A50F6" w:rsidR="00CE0D3F" w:rsidRDefault="00E53D22" w:rsidP="00F20B2D">
      <w:r>
        <w:tab/>
      </w:r>
      <w:hyperlink w:anchor="_Scotus,_John_Duns_3" w:history="1">
        <w:r w:rsidRPr="00835E1A">
          <w:rPr>
            <w:rStyle w:val="Hyperlink"/>
            <w:rFonts w:ascii="New Century Schlbk" w:hAnsi="New Century Schlbk"/>
          </w:rPr>
          <w:t>Scotus</w:t>
        </w:r>
      </w:hyperlink>
      <w:r>
        <w:t xml:space="preserve"> did diverge from </w:t>
      </w:r>
      <w:hyperlink w:anchor="_Aquinas,_Thomas_(1224_25" w:history="1">
        <w:r w:rsidR="00015F82" w:rsidRPr="000F78AF">
          <w:rPr>
            <w:rStyle w:val="Hyperlink"/>
            <w:rFonts w:ascii="New Century Schlbk" w:hAnsi="New Century Schlbk"/>
          </w:rPr>
          <w:t>Aquinas</w:t>
        </w:r>
      </w:hyperlink>
      <w:r w:rsidR="00015F82" w:rsidRPr="00E53D22">
        <w:rPr>
          <w:color w:val="0000FF"/>
        </w:rPr>
        <w:t>’</w:t>
      </w:r>
      <w:r w:rsidR="00015F82">
        <w:t xml:space="preserve"> idea of the </w:t>
      </w:r>
      <w:hyperlink w:anchor="_Donum_Superadditum_5" w:history="1">
        <w:r w:rsidR="00015F82" w:rsidRPr="00332E59">
          <w:rPr>
            <w:rStyle w:val="Hyperlink"/>
            <w:rFonts w:ascii="New Century Schlbk" w:hAnsi="New Century Schlbk"/>
            <w:i/>
          </w:rPr>
          <w:t>donum superadditum</w:t>
        </w:r>
      </w:hyperlink>
      <w:r w:rsidR="00015F82">
        <w:t xml:space="preserve"> </w:t>
      </w:r>
      <w:r w:rsidR="0036236E">
        <w:t xml:space="preserve">of </w:t>
      </w:r>
      <w:hyperlink w:anchor="_Original_Righteousness_(Original_22" w:history="1">
        <w:r w:rsidR="0036236E" w:rsidRPr="00DE7BB6">
          <w:rPr>
            <w:rStyle w:val="Hyperlink"/>
            <w:rFonts w:ascii="New Century Schlbk" w:hAnsi="New Century Schlbk"/>
          </w:rPr>
          <w:t>original righteousness</w:t>
        </w:r>
      </w:hyperlink>
      <w:r w:rsidR="0036236E">
        <w:t xml:space="preserve"> in regard to how it was obtained</w:t>
      </w:r>
      <w:r w:rsidR="00015F82">
        <w:t xml:space="preserve">. </w:t>
      </w:r>
      <w:hyperlink w:anchor="_Aquinas,_Thomas_(1224_26" w:history="1">
        <w:r w:rsidR="00015F82" w:rsidRPr="000F78AF">
          <w:rPr>
            <w:rStyle w:val="Hyperlink"/>
            <w:rFonts w:ascii="New Century Schlbk" w:hAnsi="New Century Schlbk"/>
          </w:rPr>
          <w:t>Aquinas</w:t>
        </w:r>
      </w:hyperlink>
      <w:r w:rsidR="00015F82">
        <w:t xml:space="preserve"> </w:t>
      </w:r>
      <w:r w:rsidR="0036236E">
        <w:t xml:space="preserve">believed </w:t>
      </w:r>
      <w:r w:rsidR="00015F82">
        <w:t xml:space="preserve">that God had given </w:t>
      </w:r>
      <w:hyperlink w:anchor="_Original_Righteousness_(Original_23" w:history="1">
        <w:r w:rsidR="00015F82" w:rsidRPr="00DE7BB6">
          <w:rPr>
            <w:rStyle w:val="Hyperlink"/>
            <w:rFonts w:ascii="New Century Schlbk" w:hAnsi="New Century Schlbk"/>
          </w:rPr>
          <w:t>original righteousness</w:t>
        </w:r>
      </w:hyperlink>
      <w:r w:rsidR="00015F82">
        <w:t xml:space="preserve"> to Adam</w:t>
      </w:r>
      <w:r w:rsidR="00E333DB">
        <w:t xml:space="preserve"> immediately upon his creation</w:t>
      </w:r>
      <w:r w:rsidR="00015F82">
        <w:t xml:space="preserve"> as a</w:t>
      </w:r>
      <w:r w:rsidR="0036236E">
        <w:t>n unmerited</w:t>
      </w:r>
      <w:r w:rsidR="00015F82">
        <w:t xml:space="preserve"> gift, and that therefore, </w:t>
      </w:r>
      <w:r w:rsidR="0036236E">
        <w:t xml:space="preserve">after </w:t>
      </w:r>
      <w:hyperlink w:anchor="_Fall,_The_34" w:history="1">
        <w:r w:rsidR="0036236E" w:rsidRPr="00085D94">
          <w:rPr>
            <w:rStyle w:val="Hyperlink"/>
            <w:rFonts w:ascii="New Century Schlbk" w:hAnsi="New Century Schlbk"/>
          </w:rPr>
          <w:t>the fall</w:t>
        </w:r>
      </w:hyperlink>
      <w:r w:rsidR="0036236E">
        <w:t xml:space="preserve"> </w:t>
      </w:r>
      <w:r w:rsidR="00015F82">
        <w:t xml:space="preserve">no one can </w:t>
      </w:r>
      <w:r w:rsidR="0036236E">
        <w:t xml:space="preserve">regain the </w:t>
      </w:r>
      <w:hyperlink w:anchor="_Donum_Superadditum_6" w:history="1">
        <w:r w:rsidR="0036236E" w:rsidRPr="00332E59">
          <w:rPr>
            <w:rStyle w:val="Hyperlink"/>
            <w:rFonts w:ascii="New Century Schlbk" w:hAnsi="New Century Schlbk"/>
            <w:i/>
          </w:rPr>
          <w:t>donum superadditum</w:t>
        </w:r>
      </w:hyperlink>
      <w:r w:rsidR="0036236E">
        <w:t xml:space="preserve"> by </w:t>
      </w:r>
      <w:r w:rsidR="00015F82">
        <w:t>merit</w:t>
      </w:r>
      <w:r w:rsidR="0036236E">
        <w:t>.</w:t>
      </w:r>
      <w:r w:rsidR="00015F82">
        <w:t xml:space="preserve"> </w:t>
      </w:r>
      <w:hyperlink w:anchor="_Scotus,_John_Duns_4" w:history="1">
        <w:r w:rsidR="00015F82" w:rsidRPr="00835E1A">
          <w:rPr>
            <w:rStyle w:val="Hyperlink"/>
            <w:rFonts w:ascii="New Century Schlbk" w:hAnsi="New Century Schlbk"/>
          </w:rPr>
          <w:t>Scotus</w:t>
        </w:r>
      </w:hyperlink>
      <w:r w:rsidR="0036236E" w:rsidRPr="0036236E">
        <w:t xml:space="preserve">, however, </w:t>
      </w:r>
      <w:r w:rsidR="00B54DC1">
        <w:t>hel</w:t>
      </w:r>
      <w:r w:rsidR="0036236E" w:rsidRPr="0036236E">
        <w:t xml:space="preserve">d </w:t>
      </w:r>
      <w:r w:rsidR="00127802" w:rsidRPr="0036236E">
        <w:t>what would become the more prevalent view</w:t>
      </w:r>
      <w:r w:rsidR="0036236E" w:rsidRPr="0036236E">
        <w:t xml:space="preserve"> of Franciscan theology</w:t>
      </w:r>
      <w:r w:rsidR="00127802" w:rsidRPr="0036236E">
        <w:t>, namely,</w:t>
      </w:r>
      <w:r w:rsidR="00C926BE" w:rsidRPr="0036236E">
        <w:t xml:space="preserve"> that God had given the </w:t>
      </w:r>
      <w:hyperlink w:anchor="_Donum_Superadditum_7" w:history="1">
        <w:r w:rsidR="0036236E" w:rsidRPr="00332E59">
          <w:rPr>
            <w:rStyle w:val="Hyperlink"/>
            <w:rFonts w:ascii="New Century Schlbk" w:hAnsi="New Century Schlbk"/>
            <w:i/>
          </w:rPr>
          <w:t>donum superadditum</w:t>
        </w:r>
      </w:hyperlink>
      <w:r w:rsidR="00C926BE" w:rsidRPr="0036236E">
        <w:t xml:space="preserve"> </w:t>
      </w:r>
      <w:r w:rsidR="0036236E" w:rsidRPr="0036236E">
        <w:t xml:space="preserve">of </w:t>
      </w:r>
      <w:hyperlink w:anchor="_Original_Righteousness_(Original_24" w:history="1">
        <w:r w:rsidR="0036236E" w:rsidRPr="00DE7BB6">
          <w:rPr>
            <w:rStyle w:val="Hyperlink"/>
            <w:rFonts w:ascii="New Century Schlbk" w:hAnsi="New Century Schlbk"/>
          </w:rPr>
          <w:t>original righteousness</w:t>
        </w:r>
      </w:hyperlink>
      <w:r w:rsidR="0036236E" w:rsidRPr="0036236E">
        <w:t xml:space="preserve"> </w:t>
      </w:r>
      <w:r w:rsidR="00127802" w:rsidRPr="0036236E">
        <w:rPr>
          <w:i/>
        </w:rPr>
        <w:t>as a reward</w:t>
      </w:r>
      <w:r w:rsidR="00C926BE" w:rsidRPr="0036236E">
        <w:t xml:space="preserve"> to Adam</w:t>
      </w:r>
      <w:r w:rsidR="00127802" w:rsidRPr="0036236E">
        <w:t xml:space="preserve"> “for the proper use of his </w:t>
      </w:r>
      <w:r w:rsidR="0036236E">
        <w:t>natural powers,</w:t>
      </w:r>
      <w:r w:rsidR="00127802" w:rsidRPr="0036236E">
        <w:t>”</w:t>
      </w:r>
      <w:r w:rsidR="00127802" w:rsidRPr="0036236E">
        <w:rPr>
          <w:rStyle w:val="FootnoteReference"/>
        </w:rPr>
        <w:footnoteReference w:id="743"/>
      </w:r>
      <w:r w:rsidR="0036236E">
        <w:t xml:space="preserve"> i.e., for the “first act of obedience on the part of Adam performed by Adam according to his purely natural capacities (</w:t>
      </w:r>
      <w:r w:rsidR="0036236E">
        <w:rPr>
          <w:i/>
        </w:rPr>
        <w:t>ex puris natu</w:t>
      </w:r>
      <w:r w:rsidR="00960BBF">
        <w:rPr>
          <w:i/>
        </w:rPr>
        <w:t>ralibus</w:t>
      </w:r>
      <w:r w:rsidR="0036236E">
        <w:t>)</w:t>
      </w:r>
      <w:r w:rsidR="00960BBF">
        <w:t>.”</w:t>
      </w:r>
      <w:r w:rsidR="00960BBF">
        <w:rPr>
          <w:rStyle w:val="FootnoteReference"/>
        </w:rPr>
        <w:footnoteReference w:id="744"/>
      </w:r>
      <w:r w:rsidR="00C926BE" w:rsidRPr="0036236E">
        <w:t xml:space="preserve"> </w:t>
      </w:r>
      <w:r w:rsidR="00127802" w:rsidRPr="0036236E">
        <w:t>The corollary to th</w:t>
      </w:r>
      <w:r w:rsidR="00CE0D3F">
        <w:t>e</w:t>
      </w:r>
      <w:r w:rsidR="00127802" w:rsidRPr="0036236E">
        <w:t xml:space="preserve"> idea </w:t>
      </w:r>
      <w:r w:rsidR="00CE0D3F">
        <w:t>that Adam earned the</w:t>
      </w:r>
      <w:r w:rsidR="00CE0D3F" w:rsidRPr="00CE0D3F">
        <w:rPr>
          <w:i/>
          <w:color w:val="0000FF"/>
        </w:rPr>
        <w:t xml:space="preserve"> </w:t>
      </w:r>
      <w:hyperlink w:anchor="_Donum_Superadditum_8" w:history="1">
        <w:r w:rsidR="00CE0D3F" w:rsidRPr="00C31BFD">
          <w:rPr>
            <w:rStyle w:val="Hyperlink"/>
            <w:rFonts w:ascii="New Century Schlbk" w:hAnsi="New Century Schlbk"/>
            <w:i/>
          </w:rPr>
          <w:t>donum</w:t>
        </w:r>
      </w:hyperlink>
      <w:r w:rsidR="00CE0D3F" w:rsidRPr="00E53D22">
        <w:rPr>
          <w:i/>
          <w:color w:val="0000FF"/>
        </w:rPr>
        <w:t xml:space="preserve"> </w:t>
      </w:r>
      <w:r w:rsidR="00232C78" w:rsidRPr="0092439D">
        <w:rPr>
          <w:rFonts w:ascii="Times" w:hAnsi="Times"/>
        </w:rPr>
        <w:t>[[@Page:</w:t>
      </w:r>
      <w:r w:rsidR="00232C78">
        <w:rPr>
          <w:rFonts w:ascii="Times" w:hAnsi="Times"/>
        </w:rPr>
        <w:t>359</w:t>
      </w:r>
      <w:r w:rsidR="00232C78" w:rsidRPr="0092439D">
        <w:rPr>
          <w:rFonts w:ascii="Times" w:hAnsi="Times"/>
        </w:rPr>
        <w:t>]]</w:t>
      </w:r>
      <w:hyperlink w:anchor="_Donum_Superadditum_9" w:history="1">
        <w:r w:rsidR="00CE0D3F" w:rsidRPr="00C31BFD">
          <w:rPr>
            <w:rStyle w:val="Hyperlink"/>
            <w:rFonts w:ascii="New Century Schlbk" w:hAnsi="New Century Schlbk"/>
            <w:i/>
          </w:rPr>
          <w:t>superadditum</w:t>
        </w:r>
      </w:hyperlink>
      <w:r w:rsidR="00CE0D3F">
        <w:t xml:space="preserve"> </w:t>
      </w:r>
      <w:r w:rsidR="00127802" w:rsidRPr="0036236E">
        <w:t>is t</w:t>
      </w:r>
      <w:r w:rsidR="00CE0D3F">
        <w:t>he</w:t>
      </w:r>
      <w:r w:rsidR="00127802" w:rsidRPr="0036236E">
        <w:t xml:space="preserve"> belief that</w:t>
      </w:r>
      <w:r w:rsidR="00CE0D3F">
        <w:t>,</w:t>
      </w:r>
      <w:r w:rsidR="00127802" w:rsidRPr="0036236E">
        <w:t xml:space="preserve"> </w:t>
      </w:r>
      <w:r w:rsidR="00CE0D3F">
        <w:t>“</w:t>
      </w:r>
      <w:r w:rsidR="00CE0D3F" w:rsidRPr="00CE0D3F">
        <w:rPr>
          <w:lang w:eastAsia="ja-JP"/>
        </w:rPr>
        <w:t>Since Adam could, by doing a minimal or finite act, merit the initial gift of God’s grace, fallen man might, by doing a minimal act, also merit the gift of first grace</w:t>
      </w:r>
      <w:r w:rsidR="00CE0D3F">
        <w:rPr>
          <w:lang w:eastAsia="ja-JP"/>
        </w:rPr>
        <w:t xml:space="preserve"> ….”</w:t>
      </w:r>
      <w:r w:rsidR="00CE0D3F" w:rsidRPr="00CE0D3F">
        <w:rPr>
          <w:rFonts w:ascii="Times New Roman" w:eastAsiaTheme="minorEastAsia" w:hAnsi="Times New Roman"/>
          <w:vertAlign w:val="superscript"/>
          <w:lang w:eastAsia="ja-JP"/>
        </w:rPr>
        <w:footnoteReference w:id="745"/>
      </w:r>
      <w:r w:rsidR="006C5B39" w:rsidRPr="0036236E">
        <w:t xml:space="preserve"> </w:t>
      </w:r>
    </w:p>
    <w:p w14:paraId="0124E943" w14:textId="77777777" w:rsidR="00C31BFD" w:rsidRDefault="00C31BFD" w:rsidP="00F20B2D"/>
    <w:p w14:paraId="56DCD8BB" w14:textId="2561763F" w:rsidR="00591EA8" w:rsidRDefault="0072717B" w:rsidP="00AA2849">
      <w:pPr>
        <w:pStyle w:val="Heading3"/>
      </w:pPr>
      <w:bookmarkStart w:id="289" w:name="_Trent_Concludes_The"/>
      <w:bookmarkStart w:id="290" w:name="_Toc328148089"/>
      <w:bookmarkEnd w:id="289"/>
      <w:r w:rsidRPr="00C31BFD">
        <w:t>Trent</w:t>
      </w:r>
      <w:r>
        <w:t xml:space="preserve"> Concludes The Discussion</w:t>
      </w:r>
      <w:bookmarkEnd w:id="290"/>
    </w:p>
    <w:p w14:paraId="1BE64DE0" w14:textId="0B6B51AF" w:rsidR="00A21956" w:rsidRDefault="000B7FE9" w:rsidP="0048798D">
      <w:r>
        <w:t xml:space="preserve">The development of the Roman Catholic doctrine of </w:t>
      </w:r>
      <w:hyperlink w:anchor="_Original_Sin_80" w:history="1">
        <w:r w:rsidRPr="00BF775D">
          <w:rPr>
            <w:rStyle w:val="Hyperlink"/>
            <w:rFonts w:ascii="New Century Schlbk" w:hAnsi="New Century Schlbk"/>
          </w:rPr>
          <w:t>original sin</w:t>
        </w:r>
      </w:hyperlink>
      <w:r>
        <w:t xml:space="preserve"> effectively came to its conclusion </w:t>
      </w:r>
      <w:r w:rsidR="0061137A">
        <w:t>at</w:t>
      </w:r>
      <w:r w:rsidR="002577C1">
        <w:t xml:space="preserve"> the </w:t>
      </w:r>
      <w:hyperlink w:anchor="_Trent,_Council_Of_2" w:history="1">
        <w:r w:rsidR="002577C1" w:rsidRPr="00506B00">
          <w:rPr>
            <w:rStyle w:val="Hyperlink"/>
            <w:rFonts w:ascii="New Century Schlbk" w:hAnsi="New Century Schlbk"/>
          </w:rPr>
          <w:t>Council of Trent</w:t>
        </w:r>
      </w:hyperlink>
      <w:r w:rsidR="0061137A">
        <w:t xml:space="preserve">. That council, convened from </w:t>
      </w:r>
      <w:r w:rsidR="00E44451" w:rsidRPr="00E44451">
        <w:rPr>
          <w:smallCaps/>
        </w:rPr>
        <w:t xml:space="preserve">ad </w:t>
      </w:r>
      <w:r w:rsidR="0061137A">
        <w:t>1545 to 1563 to counter the growing influence of the Protestants,</w:t>
      </w:r>
      <w:r w:rsidR="0091726D">
        <w:t xml:space="preserve"> </w:t>
      </w:r>
      <w:r w:rsidR="0061137A">
        <w:t>formulated what remains the essence of the Catholic church’s</w:t>
      </w:r>
      <w:r w:rsidR="0091726D">
        <w:t xml:space="preserve"> teaching</w:t>
      </w:r>
      <w:r>
        <w:t xml:space="preserve"> on </w:t>
      </w:r>
      <w:r w:rsidR="0091726D">
        <w:t xml:space="preserve">the topic of </w:t>
      </w:r>
      <w:hyperlink w:anchor="_Original_Sin_81" w:history="1">
        <w:r w:rsidRPr="00BF775D">
          <w:rPr>
            <w:rStyle w:val="Hyperlink"/>
            <w:rFonts w:ascii="New Century Schlbk" w:hAnsi="New Century Schlbk"/>
          </w:rPr>
          <w:t>original sin</w:t>
        </w:r>
      </w:hyperlink>
      <w:r w:rsidR="0061137A">
        <w:t>.</w:t>
      </w:r>
      <w:r w:rsidR="0091726D">
        <w:t xml:space="preserve"> </w:t>
      </w:r>
      <w:r w:rsidR="00F71C8A">
        <w:t>However, t</w:t>
      </w:r>
      <w:r w:rsidR="0091726D">
        <w:t xml:space="preserve">he </w:t>
      </w:r>
      <w:hyperlink w:anchor="_Trent,_Council_Of_4" w:history="1">
        <w:r w:rsidR="0091726D" w:rsidRPr="00506B00">
          <w:rPr>
            <w:rStyle w:val="Hyperlink"/>
            <w:rFonts w:ascii="New Century Schlbk" w:hAnsi="New Century Schlbk"/>
          </w:rPr>
          <w:t>Council of Trent</w:t>
        </w:r>
      </w:hyperlink>
      <w:r w:rsidR="0091726D">
        <w:t xml:space="preserve"> </w:t>
      </w:r>
      <w:r w:rsidR="002577C1">
        <w:t xml:space="preserve">addressed the matter of </w:t>
      </w:r>
      <w:hyperlink w:anchor="_Original_Sin_82" w:history="1">
        <w:r w:rsidR="002577C1" w:rsidRPr="00BF775D">
          <w:rPr>
            <w:rStyle w:val="Hyperlink"/>
            <w:rFonts w:ascii="New Century Schlbk" w:hAnsi="New Century Schlbk"/>
          </w:rPr>
          <w:t>original sin</w:t>
        </w:r>
      </w:hyperlink>
      <w:r w:rsidR="002577C1">
        <w:t xml:space="preserve"> only in the most traditional and general way</w:t>
      </w:r>
      <w:r w:rsidR="00097AF1">
        <w:t xml:space="preserve">, even as the Catholic </w:t>
      </w:r>
      <w:hyperlink w:anchor="_Catechism_7" w:history="1">
        <w:r w:rsidR="00097AF1" w:rsidRPr="005A16DB">
          <w:rPr>
            <w:rStyle w:val="Hyperlink"/>
            <w:rFonts w:ascii="New Century Schlbk" w:hAnsi="New Century Schlbk"/>
          </w:rPr>
          <w:t>Catechism</w:t>
        </w:r>
      </w:hyperlink>
      <w:r w:rsidR="00097AF1">
        <w:t xml:space="preserve"> does today</w:t>
      </w:r>
      <w:r w:rsidR="002577C1">
        <w:t>.</w:t>
      </w:r>
      <w:r w:rsidR="0048798D">
        <w:t xml:space="preserve"> </w:t>
      </w:r>
      <w:r w:rsidR="00A21956">
        <w:t>The Fifth Session of</w:t>
      </w:r>
      <w:r w:rsidR="009F7B2B">
        <w:t xml:space="preserve"> the</w:t>
      </w:r>
      <w:r w:rsidR="00A21956">
        <w:t xml:space="preserve"> </w:t>
      </w:r>
      <w:hyperlink w:anchor="_Trent,_Council_Of_5" w:history="1">
        <w:r w:rsidR="00A21956" w:rsidRPr="00506B00">
          <w:rPr>
            <w:rStyle w:val="Hyperlink"/>
            <w:rFonts w:ascii="New Century Schlbk" w:hAnsi="New Century Schlbk"/>
          </w:rPr>
          <w:t>Council of Trent</w:t>
        </w:r>
      </w:hyperlink>
      <w:r w:rsidR="00A21956">
        <w:t>, held on June 17, 1546, decreed that,</w:t>
      </w:r>
    </w:p>
    <w:p w14:paraId="58003D31" w14:textId="4F609F85" w:rsidR="00A21956" w:rsidRDefault="00A21956" w:rsidP="003E0F6D">
      <w:pPr>
        <w:pStyle w:val="ListParagraph"/>
        <w:numPr>
          <w:ilvl w:val="0"/>
          <w:numId w:val="32"/>
        </w:numPr>
      </w:pPr>
      <w:r w:rsidRPr="00A21956">
        <w:t xml:space="preserve">Adam, when he had transgressed the commandment of God in Paradise, immediately lost the holiness and justice wherein he had been constituted; and </w:t>
      </w:r>
      <w:r>
        <w:t>… incurred</w:t>
      </w:r>
      <w:r w:rsidR="00A36F51">
        <w:t xml:space="preserve"> …</w:t>
      </w:r>
      <w:r w:rsidRPr="00A21956">
        <w:t xml:space="preserve"> death, </w:t>
      </w:r>
      <w:r w:rsidR="00A36F51">
        <w:t xml:space="preserve">[and] </w:t>
      </w:r>
      <w:r w:rsidRPr="00A21956">
        <w:t>captivity under</w:t>
      </w:r>
      <w:r w:rsidR="00CA15E8">
        <w:t xml:space="preserve"> </w:t>
      </w:r>
      <w:r>
        <w:t xml:space="preserve">… </w:t>
      </w:r>
      <w:r w:rsidRPr="00A21956">
        <w:t xml:space="preserve">the devil, </w:t>
      </w:r>
      <w:r w:rsidR="00A36F51">
        <w:t>[being]</w:t>
      </w:r>
      <w:r w:rsidRPr="00A21956">
        <w:t xml:space="preserve"> changed, in body and soul, for the worse</w:t>
      </w:r>
      <w:r>
        <w:t>….</w:t>
      </w:r>
      <w:r w:rsidRPr="00A21956">
        <w:rPr>
          <w:vertAlign w:val="superscript"/>
        </w:rPr>
        <w:footnoteReference w:id="746"/>
      </w:r>
    </w:p>
    <w:p w14:paraId="3ED0B79D" w14:textId="06152FDB" w:rsidR="00A21956" w:rsidRDefault="00A21956" w:rsidP="003E0F6D">
      <w:pPr>
        <w:pStyle w:val="ListParagraph"/>
        <w:numPr>
          <w:ilvl w:val="0"/>
          <w:numId w:val="32"/>
        </w:numPr>
      </w:pPr>
      <w:r>
        <w:rPr>
          <w:lang w:eastAsia="ja-JP"/>
        </w:rPr>
        <w:t xml:space="preserve">… </w:t>
      </w:r>
      <w:r w:rsidRPr="00A21956">
        <w:rPr>
          <w:lang w:eastAsia="ja-JP"/>
        </w:rPr>
        <w:t xml:space="preserve">the holiness and justice, received of God, which </w:t>
      </w:r>
      <w:r>
        <w:rPr>
          <w:lang w:eastAsia="ja-JP"/>
        </w:rPr>
        <w:t>[Adam]</w:t>
      </w:r>
      <w:r w:rsidRPr="00A21956">
        <w:rPr>
          <w:lang w:eastAsia="ja-JP"/>
        </w:rPr>
        <w:t xml:space="preserve"> lost, he lost for himself </w:t>
      </w:r>
      <w:r>
        <w:rPr>
          <w:lang w:eastAsia="ja-JP"/>
        </w:rPr>
        <w:t xml:space="preserve">… </w:t>
      </w:r>
      <w:r w:rsidRPr="00A21956">
        <w:rPr>
          <w:lang w:eastAsia="ja-JP"/>
        </w:rPr>
        <w:t xml:space="preserve">and </w:t>
      </w:r>
      <w:r>
        <w:rPr>
          <w:lang w:eastAsia="ja-JP"/>
        </w:rPr>
        <w:t>…</w:t>
      </w:r>
      <w:r w:rsidRPr="00A21956">
        <w:rPr>
          <w:lang w:eastAsia="ja-JP"/>
        </w:rPr>
        <w:t xml:space="preserve"> for us also; </w:t>
      </w:r>
      <w:r>
        <w:rPr>
          <w:lang w:eastAsia="ja-JP"/>
        </w:rPr>
        <w:t>[and]</w:t>
      </w:r>
      <w:r w:rsidRPr="00A21956">
        <w:rPr>
          <w:lang w:eastAsia="ja-JP"/>
        </w:rPr>
        <w:t xml:space="preserve"> he, being defiled by the sin of disobedience, has </w:t>
      </w:r>
      <w:r>
        <w:rPr>
          <w:lang w:eastAsia="ja-JP"/>
        </w:rPr>
        <w:t xml:space="preserve">[not] </w:t>
      </w:r>
      <w:r w:rsidRPr="00A21956">
        <w:rPr>
          <w:lang w:eastAsia="ja-JP"/>
        </w:rPr>
        <w:t xml:space="preserve">only transfused death and pains of the body into the whole human race, but </w:t>
      </w:r>
      <w:r>
        <w:rPr>
          <w:lang w:eastAsia="ja-JP"/>
        </w:rPr>
        <w:t>…</w:t>
      </w:r>
      <w:r w:rsidRPr="00A21956">
        <w:rPr>
          <w:lang w:eastAsia="ja-JP"/>
        </w:rPr>
        <w:t xml:space="preserve"> sin also, which is the death of the soul</w:t>
      </w:r>
      <w:r>
        <w:rPr>
          <w:lang w:eastAsia="ja-JP"/>
        </w:rPr>
        <w:t>.</w:t>
      </w:r>
      <w:r w:rsidRPr="00A21956">
        <w:rPr>
          <w:rFonts w:ascii="Times New Roman" w:eastAsiaTheme="minorEastAsia" w:hAnsi="Times New Roman"/>
          <w:vertAlign w:val="superscript"/>
          <w:lang w:eastAsia="ja-JP"/>
        </w:rPr>
        <w:footnoteReference w:id="747"/>
      </w:r>
    </w:p>
    <w:p w14:paraId="10A97B88" w14:textId="1CAC1D84" w:rsidR="00A21956" w:rsidRDefault="00A21956" w:rsidP="003E0F6D">
      <w:pPr>
        <w:pStyle w:val="ListParagraph"/>
        <w:numPr>
          <w:ilvl w:val="0"/>
          <w:numId w:val="32"/>
        </w:numPr>
      </w:pPr>
      <w:r>
        <w:rPr>
          <w:lang w:eastAsia="ja-JP"/>
        </w:rPr>
        <w:t>… this sin of Adam …</w:t>
      </w:r>
      <w:r w:rsidRPr="00A21956">
        <w:rPr>
          <w:lang w:eastAsia="ja-JP"/>
        </w:rPr>
        <w:t xml:space="preserve"> is </w:t>
      </w:r>
      <w:r>
        <w:rPr>
          <w:lang w:eastAsia="ja-JP"/>
        </w:rPr>
        <w:t>…</w:t>
      </w:r>
      <w:r w:rsidRPr="00A21956">
        <w:rPr>
          <w:lang w:eastAsia="ja-JP"/>
        </w:rPr>
        <w:t xml:space="preserve"> transfused into all by propagation, not by imitation,</w:t>
      </w:r>
      <w:r w:rsidR="00CA15E8">
        <w:rPr>
          <w:lang w:eastAsia="ja-JP"/>
        </w:rPr>
        <w:t xml:space="preserve"> </w:t>
      </w:r>
      <w:r>
        <w:rPr>
          <w:lang w:eastAsia="ja-JP"/>
        </w:rPr>
        <w:t xml:space="preserve">[and] </w:t>
      </w:r>
      <w:r w:rsidRPr="00A21956">
        <w:rPr>
          <w:lang w:eastAsia="ja-JP"/>
        </w:rPr>
        <w:t xml:space="preserve">is taken away </w:t>
      </w:r>
      <w:r>
        <w:rPr>
          <w:lang w:eastAsia="ja-JP"/>
        </w:rPr>
        <w:t xml:space="preserve">… </w:t>
      </w:r>
      <w:r w:rsidRPr="00A21956">
        <w:rPr>
          <w:lang w:eastAsia="ja-JP"/>
        </w:rPr>
        <w:t xml:space="preserve">by </w:t>
      </w:r>
      <w:r w:rsidR="003746D1">
        <w:rPr>
          <w:lang w:eastAsia="ja-JP"/>
        </w:rPr>
        <w:t>[no]</w:t>
      </w:r>
      <w:r w:rsidRPr="00A21956">
        <w:rPr>
          <w:lang w:eastAsia="ja-JP"/>
        </w:rPr>
        <w:t xml:space="preserve"> other remedy than the merit of the one mediator, our Lord Jesus Christ, </w:t>
      </w:r>
      <w:r w:rsidR="003746D1">
        <w:rPr>
          <w:lang w:eastAsia="ja-JP"/>
        </w:rPr>
        <w:t>…</w:t>
      </w:r>
      <w:r w:rsidRPr="00A21956">
        <w:rPr>
          <w:lang w:eastAsia="ja-JP"/>
        </w:rPr>
        <w:t xml:space="preserve"> and </w:t>
      </w:r>
      <w:r w:rsidR="003746D1">
        <w:rPr>
          <w:lang w:eastAsia="ja-JP"/>
        </w:rPr>
        <w:t>…</w:t>
      </w:r>
      <w:r w:rsidRPr="00A21956">
        <w:rPr>
          <w:lang w:eastAsia="ja-JP"/>
        </w:rPr>
        <w:t xml:space="preserve"> the said merit of Jesus Christ is applied, both to adults and to infants, by the </w:t>
      </w:r>
      <w:hyperlink w:anchor="_Sacrament_22" w:history="1">
        <w:r w:rsidRPr="00BC560C">
          <w:rPr>
            <w:rStyle w:val="Hyperlink"/>
            <w:rFonts w:ascii="New Century Schlbk" w:hAnsi="New Century Schlbk"/>
            <w:lang w:eastAsia="ja-JP"/>
          </w:rPr>
          <w:t>sacrament</w:t>
        </w:r>
      </w:hyperlink>
      <w:r w:rsidRPr="00A21956">
        <w:rPr>
          <w:lang w:eastAsia="ja-JP"/>
        </w:rPr>
        <w:t xml:space="preserve"> of baptism rightly administered in the form of the Church</w:t>
      </w:r>
      <w:r w:rsidR="003746D1">
        <w:rPr>
          <w:lang w:eastAsia="ja-JP"/>
        </w:rPr>
        <w:t>….</w:t>
      </w:r>
      <w:r w:rsidRPr="00A21956">
        <w:rPr>
          <w:rFonts w:ascii="Times New Roman" w:eastAsiaTheme="minorEastAsia" w:hAnsi="Times New Roman"/>
          <w:vertAlign w:val="superscript"/>
          <w:lang w:eastAsia="ja-JP"/>
        </w:rPr>
        <w:footnoteReference w:id="748"/>
      </w:r>
    </w:p>
    <w:p w14:paraId="29B85E5A" w14:textId="74339652" w:rsidR="003746D1" w:rsidRDefault="003746D1" w:rsidP="003E0F6D">
      <w:pPr>
        <w:pStyle w:val="ListParagraph"/>
        <w:numPr>
          <w:ilvl w:val="0"/>
          <w:numId w:val="32"/>
        </w:numPr>
      </w:pPr>
      <w:r>
        <w:rPr>
          <w:lang w:eastAsia="ja-JP"/>
        </w:rPr>
        <w:t xml:space="preserve">… </w:t>
      </w:r>
      <w:r w:rsidRPr="003746D1">
        <w:rPr>
          <w:lang w:eastAsia="ja-JP"/>
        </w:rPr>
        <w:t>infants, newly born from their mothers’ wombs, even though they be sprung from baptized parents, are to be baptized</w:t>
      </w:r>
      <w:r>
        <w:rPr>
          <w:lang w:eastAsia="ja-JP"/>
        </w:rPr>
        <w:t>…</w:t>
      </w:r>
      <w:r w:rsidRPr="003746D1">
        <w:rPr>
          <w:lang w:eastAsia="ja-JP"/>
        </w:rPr>
        <w:t xml:space="preserve">. For, by reason of </w:t>
      </w:r>
      <w:r w:rsidR="00232C78" w:rsidRPr="0092439D">
        <w:rPr>
          <w:rFonts w:ascii="Times" w:hAnsi="Times"/>
        </w:rPr>
        <w:t>[[@Page:</w:t>
      </w:r>
      <w:r w:rsidR="00232C78">
        <w:rPr>
          <w:rFonts w:ascii="Times" w:hAnsi="Times"/>
        </w:rPr>
        <w:t>360</w:t>
      </w:r>
      <w:r w:rsidR="00232C78" w:rsidRPr="0092439D">
        <w:rPr>
          <w:rFonts w:ascii="Times" w:hAnsi="Times"/>
        </w:rPr>
        <w:t>]]</w:t>
      </w:r>
      <w:r w:rsidRPr="003746D1">
        <w:rPr>
          <w:lang w:eastAsia="ja-JP"/>
        </w:rPr>
        <w:t xml:space="preserve">this rule of faith, from a tradition of the apostles, even infants, who could not as yet commit any sin of themselves, are for this cause truly baptized for the remission of sins, that in them that may be cleansed away by </w:t>
      </w:r>
      <w:hyperlink w:anchor="_Regeneration_164" w:history="1">
        <w:r w:rsidRPr="00512690">
          <w:rPr>
            <w:rStyle w:val="Hyperlink"/>
            <w:rFonts w:ascii="New Century Schlbk" w:hAnsi="New Century Schlbk"/>
            <w:lang w:eastAsia="ja-JP"/>
          </w:rPr>
          <w:t>regeneration</w:t>
        </w:r>
      </w:hyperlink>
      <w:r w:rsidRPr="003746D1">
        <w:rPr>
          <w:lang w:eastAsia="ja-JP"/>
        </w:rPr>
        <w:t>, which they have contracted by generation</w:t>
      </w:r>
      <w:r>
        <w:rPr>
          <w:lang w:eastAsia="ja-JP"/>
        </w:rPr>
        <w:t xml:space="preserve"> [i.e., that they may be cleansed of “</w:t>
      </w:r>
      <w:hyperlink w:anchor="_Original_Sin_83" w:history="1">
        <w:r w:rsidRPr="00BF775D">
          <w:rPr>
            <w:rStyle w:val="Hyperlink"/>
            <w:rFonts w:ascii="New Century Schlbk" w:hAnsi="New Century Schlbk"/>
            <w:lang w:eastAsia="ja-JP"/>
          </w:rPr>
          <w:t>original sin</w:t>
        </w:r>
      </w:hyperlink>
      <w:r>
        <w:rPr>
          <w:lang w:eastAsia="ja-JP"/>
        </w:rPr>
        <w:t xml:space="preserve"> from Adam”].</w:t>
      </w:r>
      <w:r w:rsidRPr="003746D1">
        <w:rPr>
          <w:rFonts w:ascii="Times New Roman" w:eastAsiaTheme="minorEastAsia" w:hAnsi="Times New Roman"/>
          <w:vertAlign w:val="superscript"/>
          <w:lang w:eastAsia="ja-JP"/>
        </w:rPr>
        <w:footnoteReference w:id="749"/>
      </w:r>
    </w:p>
    <w:p w14:paraId="46329607" w14:textId="27A88A95" w:rsidR="00D71266" w:rsidRPr="00A21956" w:rsidRDefault="00D71266" w:rsidP="003E0F6D">
      <w:pPr>
        <w:pStyle w:val="ListParagraph"/>
        <w:numPr>
          <w:ilvl w:val="0"/>
          <w:numId w:val="32"/>
        </w:numPr>
        <w:spacing w:after="120"/>
      </w:pPr>
      <w:r w:rsidRPr="00D71266">
        <w:t xml:space="preserve">… </w:t>
      </w:r>
      <w:r w:rsidRPr="00D71266">
        <w:rPr>
          <w:lang w:eastAsia="ja-JP"/>
        </w:rPr>
        <w:t xml:space="preserve">by the grace of our Lord Jesus Christ, which is conferred </w:t>
      </w:r>
      <w:bookmarkStart w:id="291" w:name="TrentBapstismRemitsGuilt"/>
      <w:bookmarkEnd w:id="291"/>
      <w:r w:rsidRPr="00D71266">
        <w:rPr>
          <w:lang w:eastAsia="ja-JP"/>
        </w:rPr>
        <w:t xml:space="preserve">in baptism, the guilt of </w:t>
      </w:r>
      <w:hyperlink w:anchor="_Original_Sin_84" w:history="1">
        <w:r w:rsidRPr="00BF775D">
          <w:rPr>
            <w:rStyle w:val="Hyperlink"/>
            <w:rFonts w:ascii="New Century Schlbk" w:hAnsi="New Century Schlbk"/>
            <w:lang w:eastAsia="ja-JP"/>
          </w:rPr>
          <w:t>original sin</w:t>
        </w:r>
      </w:hyperlink>
      <w:r w:rsidRPr="00D71266">
        <w:rPr>
          <w:lang w:eastAsia="ja-JP"/>
        </w:rPr>
        <w:t xml:space="preserve"> is remitted</w:t>
      </w:r>
      <w:r w:rsidRPr="00D71266">
        <w:t xml:space="preserve">; … But … </w:t>
      </w:r>
      <w:r w:rsidRPr="00D71266">
        <w:rPr>
          <w:lang w:eastAsia="ja-JP"/>
        </w:rPr>
        <w:t xml:space="preserve">in the baptized there remains </w:t>
      </w:r>
      <w:hyperlink w:anchor="_Concupiscence_44" w:history="1">
        <w:r w:rsidRPr="00B67372">
          <w:rPr>
            <w:rStyle w:val="Hyperlink"/>
            <w:rFonts w:ascii="New Century Schlbk" w:hAnsi="New Century Schlbk"/>
            <w:lang w:eastAsia="ja-JP"/>
          </w:rPr>
          <w:t>concupiscence</w:t>
        </w:r>
      </w:hyperlink>
      <w:r w:rsidRPr="00D71266">
        <w:rPr>
          <w:lang w:eastAsia="ja-JP"/>
        </w:rPr>
        <w:t>, or an incentive (to sin); which</w:t>
      </w:r>
      <w:r>
        <w:rPr>
          <w:lang w:eastAsia="ja-JP"/>
        </w:rPr>
        <w:t xml:space="preserve"> … </w:t>
      </w:r>
      <w:r w:rsidRPr="00D71266">
        <w:rPr>
          <w:lang w:eastAsia="ja-JP"/>
        </w:rPr>
        <w:t xml:space="preserve">can not injure those who consent not, but </w:t>
      </w:r>
      <w:bookmarkStart w:id="292" w:name="ResistManfully"/>
      <w:bookmarkEnd w:id="292"/>
      <w:r w:rsidRPr="00D71266">
        <w:rPr>
          <w:lang w:eastAsia="ja-JP"/>
        </w:rPr>
        <w:t xml:space="preserve">resist manfully by the grace of Jesus Christ; </w:t>
      </w:r>
      <w:r>
        <w:rPr>
          <w:lang w:eastAsia="ja-JP"/>
        </w:rPr>
        <w:t xml:space="preserve">… </w:t>
      </w:r>
      <w:r w:rsidRPr="00D71266">
        <w:rPr>
          <w:lang w:eastAsia="ja-JP"/>
        </w:rPr>
        <w:t xml:space="preserve">This </w:t>
      </w:r>
      <w:hyperlink w:anchor="_Concupiscence_15" w:history="1">
        <w:r w:rsidRPr="00E0667B">
          <w:rPr>
            <w:rStyle w:val="Hyperlink"/>
            <w:rFonts w:ascii="New Century Schlbk" w:hAnsi="New Century Schlbk"/>
            <w:lang w:eastAsia="ja-JP"/>
          </w:rPr>
          <w:t>concupiscence</w:t>
        </w:r>
      </w:hyperlink>
      <w:r w:rsidRPr="00D71266">
        <w:rPr>
          <w:lang w:eastAsia="ja-JP"/>
        </w:rPr>
        <w:t>, which the apostle sometimes calls sin,</w:t>
      </w:r>
      <w:r>
        <w:rPr>
          <w:rStyle w:val="FootnoteReference"/>
          <w:lang w:eastAsia="ja-JP"/>
        </w:rPr>
        <w:footnoteReference w:id="750"/>
      </w:r>
      <w:r w:rsidRPr="00D71266">
        <w:rPr>
          <w:lang w:eastAsia="ja-JP"/>
        </w:rPr>
        <w:t xml:space="preserve"> the holy Synod declares that the Catholic Church has never understood it to be called sin, as being truly and properly sin in those born again, but because it is of sin, and inclines to sin.</w:t>
      </w:r>
      <w:r w:rsidRPr="00D71266">
        <w:rPr>
          <w:rFonts w:ascii="Times New Roman" w:eastAsiaTheme="minorEastAsia" w:hAnsi="Times New Roman"/>
          <w:vertAlign w:val="superscript"/>
          <w:lang w:eastAsia="ja-JP"/>
        </w:rPr>
        <w:footnoteReference w:id="751"/>
      </w:r>
    </w:p>
    <w:p w14:paraId="138D4975" w14:textId="4298AF40" w:rsidR="00A21956" w:rsidRDefault="0048798D" w:rsidP="00F20B2D">
      <w:r>
        <w:tab/>
        <w:t xml:space="preserve">In summary: Adam fell, losing </w:t>
      </w:r>
      <w:hyperlink w:anchor="_Original_Righteousness_(Original_59" w:history="1">
        <w:r w:rsidRPr="00F33B06">
          <w:rPr>
            <w:rStyle w:val="Hyperlink"/>
            <w:rFonts w:ascii="New Century Schlbk" w:hAnsi="New Century Schlbk"/>
          </w:rPr>
          <w:t>original justice</w:t>
        </w:r>
      </w:hyperlink>
      <w:r>
        <w:t xml:space="preserve"> </w:t>
      </w:r>
      <w:r w:rsidRPr="0048798D">
        <w:rPr>
          <w:i/>
        </w:rPr>
        <w:t>and</w:t>
      </w:r>
      <w:r>
        <w:t xml:space="preserve"> bringing death and spiritual captivity </w:t>
      </w:r>
      <w:r w:rsidR="0055131B">
        <w:t>to</w:t>
      </w:r>
      <w:r>
        <w:t xml:space="preserve"> himself and his posterity, </w:t>
      </w:r>
      <w:r w:rsidR="00097AF1">
        <w:t>“</w:t>
      </w:r>
      <w:r>
        <w:t>trans</w:t>
      </w:r>
      <w:r w:rsidR="00097AF1">
        <w:t>fus</w:t>
      </w:r>
      <w:r>
        <w:t>ing</w:t>
      </w:r>
      <w:r w:rsidR="00097AF1">
        <w:t>”</w:t>
      </w:r>
      <w:r>
        <w:t xml:space="preserve"> </w:t>
      </w:r>
      <w:hyperlink w:anchor="_Original_Sin_85" w:history="1">
        <w:r w:rsidRPr="00BF775D">
          <w:rPr>
            <w:rStyle w:val="Hyperlink"/>
            <w:rFonts w:ascii="New Century Schlbk" w:hAnsi="New Century Schlbk"/>
          </w:rPr>
          <w:t>original sin</w:t>
        </w:r>
      </w:hyperlink>
      <w:r>
        <w:t xml:space="preserve"> by p</w:t>
      </w:r>
      <w:r w:rsidR="0055131B">
        <w:t>ropagation, the only remedy for which is the mer</w:t>
      </w:r>
      <w:r w:rsidR="002A6A8C">
        <w:t xml:space="preserve">it of Christ applied in baptism; baptism remits </w:t>
      </w:r>
      <w:hyperlink w:anchor="_Original_Sin_86" w:history="1">
        <w:r w:rsidR="002A6A8C" w:rsidRPr="00BF775D">
          <w:rPr>
            <w:rStyle w:val="Hyperlink"/>
            <w:rFonts w:ascii="New Century Schlbk" w:hAnsi="New Century Schlbk"/>
          </w:rPr>
          <w:t>original sin</w:t>
        </w:r>
      </w:hyperlink>
      <w:r w:rsidR="002A6A8C">
        <w:t>, but an incentive to sin remains which those can resist who strive manfully against it.</w:t>
      </w:r>
      <w:r w:rsidR="002129C9">
        <w:t xml:space="preserve"> In other words, the </w:t>
      </w:r>
      <w:hyperlink w:anchor="_Trent,_Council_Of_6" w:history="1">
        <w:r w:rsidR="002129C9" w:rsidRPr="00506B00">
          <w:rPr>
            <w:rStyle w:val="Hyperlink"/>
            <w:rFonts w:ascii="New Century Schlbk" w:hAnsi="New Century Schlbk"/>
          </w:rPr>
          <w:t>Council of Trent</w:t>
        </w:r>
      </w:hyperlink>
      <w:r w:rsidR="002129C9">
        <w:t xml:space="preserve"> did not define </w:t>
      </w:r>
      <w:hyperlink w:anchor="_Original_Righteousness_(Original_60" w:history="1">
        <w:r w:rsidR="002129C9" w:rsidRPr="00F33B06">
          <w:rPr>
            <w:rStyle w:val="Hyperlink"/>
            <w:rFonts w:ascii="New Century Schlbk" w:hAnsi="New Century Schlbk"/>
          </w:rPr>
          <w:t>original justice</w:t>
        </w:r>
      </w:hyperlink>
      <w:r w:rsidR="002129C9">
        <w:t xml:space="preserve"> nor </w:t>
      </w:r>
      <w:hyperlink w:anchor="_Original_Sin_87" w:history="1">
        <w:r w:rsidR="002129C9" w:rsidRPr="00BF775D">
          <w:rPr>
            <w:rStyle w:val="Hyperlink"/>
            <w:rFonts w:ascii="New Century Schlbk" w:hAnsi="New Century Schlbk"/>
          </w:rPr>
          <w:t>original sin</w:t>
        </w:r>
      </w:hyperlink>
      <w:r w:rsidR="002129C9">
        <w:t xml:space="preserve">, nor did it define how </w:t>
      </w:r>
      <w:hyperlink w:anchor="_Original_Sin_88" w:history="1">
        <w:r w:rsidR="002129C9" w:rsidRPr="00BF775D">
          <w:rPr>
            <w:rStyle w:val="Hyperlink"/>
            <w:rFonts w:ascii="New Century Schlbk" w:hAnsi="New Century Schlbk"/>
          </w:rPr>
          <w:t>original sin</w:t>
        </w:r>
      </w:hyperlink>
      <w:r w:rsidR="002129C9">
        <w:t xml:space="preserve"> is </w:t>
      </w:r>
      <w:r w:rsidR="00097AF1">
        <w:t>“</w:t>
      </w:r>
      <w:r w:rsidR="002129C9">
        <w:t>trans</w:t>
      </w:r>
      <w:r w:rsidR="00097AF1">
        <w:t>fus</w:t>
      </w:r>
      <w:r w:rsidR="002129C9">
        <w:t>ed,</w:t>
      </w:r>
      <w:r w:rsidR="00097AF1">
        <w:t>”</w:t>
      </w:r>
      <w:r w:rsidR="002129C9">
        <w:t xml:space="preserve"> but only emphasized </w:t>
      </w:r>
      <w:r w:rsidR="0072717B">
        <w:t>th</w:t>
      </w:r>
      <w:r w:rsidR="009F7B2B">
        <w:t>at</w:t>
      </w:r>
      <w:r w:rsidR="0072717B">
        <w:t xml:space="preserve"> </w:t>
      </w:r>
      <w:hyperlink w:anchor="_Original_Sin_89" w:history="1">
        <w:r w:rsidR="0072717B" w:rsidRPr="00BF775D">
          <w:rPr>
            <w:rStyle w:val="Hyperlink"/>
            <w:rFonts w:ascii="New Century Schlbk" w:hAnsi="New Century Schlbk"/>
          </w:rPr>
          <w:t>original sin</w:t>
        </w:r>
      </w:hyperlink>
      <w:r w:rsidR="009F7B2B">
        <w:t xml:space="preserve"> is real,</w:t>
      </w:r>
      <w:r w:rsidR="00097AF1">
        <w:t xml:space="preserve"> that it is propagated</w:t>
      </w:r>
      <w:r w:rsidR="009F7B2B">
        <w:t xml:space="preserve"> </w:t>
      </w:r>
      <w:r w:rsidR="0072717B">
        <w:t>rather than learned by imitation</w:t>
      </w:r>
      <w:r w:rsidR="00097AF1">
        <w:t>,</w:t>
      </w:r>
      <w:r w:rsidR="002129C9">
        <w:t xml:space="preserve"> and th</w:t>
      </w:r>
      <w:r w:rsidR="00097AF1">
        <w:t>at</w:t>
      </w:r>
      <w:r w:rsidR="002129C9">
        <w:t xml:space="preserve"> </w:t>
      </w:r>
      <w:r w:rsidR="00097AF1">
        <w:t xml:space="preserve">baptism is </w:t>
      </w:r>
      <w:r w:rsidR="002129C9">
        <w:t>absolut</w:t>
      </w:r>
      <w:r w:rsidR="00097AF1">
        <w:t>ely</w:t>
      </w:r>
      <w:r w:rsidR="002129C9">
        <w:t xml:space="preserve"> necess</w:t>
      </w:r>
      <w:r w:rsidR="00097AF1">
        <w:t>ary</w:t>
      </w:r>
      <w:r w:rsidR="002129C9">
        <w:t xml:space="preserve"> for its remission.</w:t>
      </w:r>
    </w:p>
    <w:p w14:paraId="574B38F7" w14:textId="77777777" w:rsidR="00496B33" w:rsidRDefault="00496B33" w:rsidP="00F20B2D"/>
    <w:p w14:paraId="2C1EC6B7" w14:textId="3ADAAA00" w:rsidR="0072717B" w:rsidRDefault="0072717B" w:rsidP="00AA2849">
      <w:pPr>
        <w:pStyle w:val="Heading3"/>
      </w:pPr>
      <w:bookmarkStart w:id="293" w:name="_Bellarmine’s_Clarifications"/>
      <w:bookmarkStart w:id="294" w:name="_Toc328148090"/>
      <w:bookmarkEnd w:id="293"/>
      <w:r>
        <w:t>Bellarmine’s Clarifications</w:t>
      </w:r>
      <w:bookmarkEnd w:id="294"/>
    </w:p>
    <w:p w14:paraId="6EAF2BE5" w14:textId="3DCDE32A" w:rsidR="00C150EE" w:rsidRDefault="002129C9" w:rsidP="006F5A18">
      <w:r>
        <w:t xml:space="preserve">Soon after the </w:t>
      </w:r>
      <w:hyperlink w:anchor="_Trent,_Council_Of_7" w:history="1">
        <w:r w:rsidRPr="00506B00">
          <w:rPr>
            <w:rStyle w:val="Hyperlink"/>
            <w:rFonts w:ascii="New Century Schlbk" w:hAnsi="New Century Schlbk"/>
          </w:rPr>
          <w:t>Council of Trent</w:t>
        </w:r>
      </w:hyperlink>
      <w:r>
        <w:t>,</w:t>
      </w:r>
      <w:r w:rsidR="00A36F51">
        <w:t xml:space="preserve"> i</w:t>
      </w:r>
      <w:r w:rsidR="006C5B39">
        <w:t xml:space="preserve">t fell to the </w:t>
      </w:r>
      <w:r w:rsidR="00A36F51">
        <w:t>Jesuit</w:t>
      </w:r>
      <w:r w:rsidR="006C5B39">
        <w:t xml:space="preserve"> theologian </w:t>
      </w:r>
      <w:hyperlink w:anchor="_Bellarmine,_Robert_(1542" w:history="1">
        <w:r w:rsidR="006C5B39" w:rsidRPr="00133528">
          <w:rPr>
            <w:rStyle w:val="Hyperlink"/>
            <w:rFonts w:ascii="New Century Schlbk" w:hAnsi="New Century Schlbk"/>
          </w:rPr>
          <w:t>Robert Bellarmine</w:t>
        </w:r>
      </w:hyperlink>
      <w:r w:rsidR="006C5B39">
        <w:t xml:space="preserve"> (</w:t>
      </w:r>
      <w:r w:rsidR="00E44451" w:rsidRPr="00E44451">
        <w:rPr>
          <w:smallCaps/>
        </w:rPr>
        <w:t xml:space="preserve">ad </w:t>
      </w:r>
      <w:r w:rsidR="006C5B39">
        <w:t>1542-1621)</w:t>
      </w:r>
      <w:r w:rsidR="00A36F51">
        <w:t xml:space="preserve"> </w:t>
      </w:r>
      <w:r w:rsidR="006C5B39">
        <w:t>to clarify</w:t>
      </w:r>
      <w:r w:rsidR="001B0F37">
        <w:t xml:space="preserve"> (</w:t>
      </w:r>
      <w:r w:rsidR="00A36F51">
        <w:t>also</w:t>
      </w:r>
      <w:r w:rsidR="001B0F37">
        <w:t xml:space="preserve"> in opposition to the </w:t>
      </w:r>
      <w:hyperlink w:anchor="_Reformation,_The_Protestant_20" w:history="1">
        <w:r w:rsidR="001B0F37" w:rsidRPr="007F2832">
          <w:rPr>
            <w:rStyle w:val="Hyperlink"/>
            <w:rFonts w:ascii="New Century Schlbk" w:hAnsi="New Century Schlbk"/>
          </w:rPr>
          <w:t>Reformers</w:t>
        </w:r>
      </w:hyperlink>
      <w:r w:rsidR="001B0F37">
        <w:t>)</w:t>
      </w:r>
      <w:r w:rsidR="006C5B39">
        <w:t xml:space="preserve"> that,</w:t>
      </w:r>
    </w:p>
    <w:p w14:paraId="31081096" w14:textId="77777777" w:rsidR="00707C3C" w:rsidRDefault="00707C3C" w:rsidP="00707C3C">
      <w:pPr>
        <w:pStyle w:val="qt"/>
        <w:contextualSpacing w:val="0"/>
        <w:rPr>
          <w:lang w:eastAsia="ja-JP"/>
        </w:rPr>
      </w:pPr>
    </w:p>
    <w:p w14:paraId="37DFA2C4" w14:textId="43A2F433" w:rsidR="00C150EE" w:rsidRDefault="006C5B39" w:rsidP="00707C3C">
      <w:pPr>
        <w:pStyle w:val="qt"/>
        <w:contextualSpacing w:val="0"/>
        <w:rPr>
          <w:lang w:eastAsia="ja-JP"/>
        </w:rPr>
      </w:pPr>
      <w:r w:rsidRPr="006C5B39">
        <w:rPr>
          <w:lang w:eastAsia="ja-JP"/>
        </w:rPr>
        <w:t xml:space="preserve">the Roman Catholic Church distinguishes between </w:t>
      </w:r>
      <w:r w:rsidR="00A36F51">
        <w:rPr>
          <w:lang w:eastAsia="ja-JP"/>
        </w:rPr>
        <w:t xml:space="preserve">[the] </w:t>
      </w:r>
      <w:r w:rsidRPr="006C5B39">
        <w:rPr>
          <w:lang w:eastAsia="ja-JP"/>
        </w:rPr>
        <w:t>“image” an</w:t>
      </w:r>
      <w:r w:rsidR="00A36F51">
        <w:rPr>
          <w:lang w:eastAsia="ja-JP"/>
        </w:rPr>
        <w:t>d [the] “likeness</w:t>
      </w:r>
      <w:r w:rsidRPr="006C5B39">
        <w:rPr>
          <w:lang w:eastAsia="ja-JP"/>
        </w:rPr>
        <w:t>”</w:t>
      </w:r>
      <w:r w:rsidR="00A36F51">
        <w:rPr>
          <w:lang w:eastAsia="ja-JP"/>
        </w:rPr>
        <w:t xml:space="preserve"> [of God].</w:t>
      </w:r>
      <w:r w:rsidRPr="006C5B39">
        <w:rPr>
          <w:lang w:eastAsia="ja-JP"/>
        </w:rPr>
        <w:t xml:space="preserve"> The former refers to nature, the latter to the supernatural, and denotes some “ornaments of wisdom and righteousness” which man received in creation but lacks now. As man </w:t>
      </w:r>
      <w:r w:rsidR="00421E79" w:rsidRPr="0092439D">
        <w:rPr>
          <w:rFonts w:ascii="Times" w:hAnsi="Times"/>
        </w:rPr>
        <w:t>[[@Page:</w:t>
      </w:r>
      <w:r w:rsidR="00421E79">
        <w:rPr>
          <w:rFonts w:ascii="Times" w:hAnsi="Times"/>
        </w:rPr>
        <w:t>361</w:t>
      </w:r>
      <w:r w:rsidR="00421E79" w:rsidRPr="0092439D">
        <w:rPr>
          <w:rFonts w:ascii="Times" w:hAnsi="Times"/>
        </w:rPr>
        <w:t>]]</w:t>
      </w:r>
      <w:r w:rsidRPr="006C5B39">
        <w:rPr>
          <w:lang w:eastAsia="ja-JP"/>
        </w:rPr>
        <w:t xml:space="preserve">came forth from the creator’s hand, he consisted of flesh and spirit, and stood related both to the animals and to the angels. On the latter side he had intelligence and will; on the former, senses and appetites. A conflict arose, and from the conflict “a terrible difficulty in doing well.” </w:t>
      </w:r>
      <w:bookmarkStart w:id="295" w:name="DiseaseOfNature"/>
      <w:bookmarkEnd w:id="295"/>
      <w:r w:rsidRPr="00701FE6">
        <w:rPr>
          <w:i/>
          <w:lang w:eastAsia="ja-JP"/>
        </w:rPr>
        <w:t xml:space="preserve">This was the “disease of nature” which inheres in matter, hence God added the gift of </w:t>
      </w:r>
      <w:hyperlink w:anchor="_Original_Righteousness_(Original_25" w:history="1">
        <w:r w:rsidRPr="00DE7BB6">
          <w:rPr>
            <w:rStyle w:val="Hyperlink"/>
            <w:rFonts w:ascii="New Century Schlbk" w:hAnsi="New Century Schlbk"/>
            <w:i/>
            <w:lang w:eastAsia="ja-JP"/>
          </w:rPr>
          <w:t>original righteousness</w:t>
        </w:r>
      </w:hyperlink>
      <w:r w:rsidRPr="00701FE6">
        <w:rPr>
          <w:i/>
          <w:lang w:eastAsia="ja-JP"/>
        </w:rPr>
        <w:t xml:space="preserve">. It was this perfection of the divine image, and not the image itself, which man lost at </w:t>
      </w:r>
      <w:hyperlink w:anchor="_Fall,_The_35" w:history="1">
        <w:r w:rsidRPr="00085D94">
          <w:rPr>
            <w:rStyle w:val="Hyperlink"/>
            <w:rFonts w:ascii="New Century Schlbk" w:hAnsi="New Century Schlbk"/>
            <w:i/>
            <w:lang w:eastAsia="ja-JP"/>
          </w:rPr>
          <w:t>the fall</w:t>
        </w:r>
      </w:hyperlink>
      <w:r w:rsidRPr="006C5B39">
        <w:rPr>
          <w:lang w:eastAsia="ja-JP"/>
        </w:rPr>
        <w:t>.</w:t>
      </w:r>
      <w:r w:rsidRPr="006C5B39">
        <w:rPr>
          <w:vertAlign w:val="superscript"/>
          <w:lang w:eastAsia="ja-JP"/>
        </w:rPr>
        <w:footnoteReference w:id="752"/>
      </w:r>
    </w:p>
    <w:p w14:paraId="1D711832" w14:textId="77777777" w:rsidR="00707C3C" w:rsidRDefault="00707C3C" w:rsidP="00707C3C">
      <w:pPr>
        <w:pStyle w:val="qt"/>
        <w:contextualSpacing w:val="0"/>
        <w:rPr>
          <w:lang w:eastAsia="ja-JP"/>
        </w:rPr>
      </w:pPr>
    </w:p>
    <w:p w14:paraId="54C6C363" w14:textId="7208CE49" w:rsidR="00C150EE" w:rsidRDefault="00D63D88" w:rsidP="00CD551E">
      <w:r>
        <w:tab/>
        <w:t xml:space="preserve">Current Roman Catholic statements of the doctrine of </w:t>
      </w:r>
      <w:hyperlink w:anchor="_Original_Sin_90" w:history="1">
        <w:r w:rsidRPr="00BF775D">
          <w:rPr>
            <w:rStyle w:val="Hyperlink"/>
            <w:rFonts w:ascii="New Century Schlbk" w:hAnsi="New Century Schlbk"/>
          </w:rPr>
          <w:t>original sin</w:t>
        </w:r>
      </w:hyperlink>
      <w:r>
        <w:t xml:space="preserve"> follow the example of the </w:t>
      </w:r>
      <w:hyperlink w:anchor="_Trent,_Council_Of_8" w:history="1">
        <w:r w:rsidRPr="00506B00">
          <w:rPr>
            <w:rStyle w:val="Hyperlink"/>
            <w:rFonts w:ascii="New Century Schlbk" w:hAnsi="New Century Schlbk"/>
          </w:rPr>
          <w:t>Council of Trent</w:t>
        </w:r>
      </w:hyperlink>
      <w:r>
        <w:t>, skip</w:t>
      </w:r>
      <w:r w:rsidR="000E0DE2">
        <w:t>ping</w:t>
      </w:r>
      <w:r>
        <w:t xml:space="preserve"> over all the subtleties and simply present</w:t>
      </w:r>
      <w:r w:rsidR="000E0DE2">
        <w:t>ing</w:t>
      </w:r>
      <w:r>
        <w:t xml:space="preserve"> the idea </w:t>
      </w:r>
      <w:r w:rsidR="000E0DE2">
        <w:t xml:space="preserve">of </w:t>
      </w:r>
      <w:hyperlink w:anchor="_Original_Sin_91" w:history="1">
        <w:r w:rsidR="000E0DE2" w:rsidRPr="00BF775D">
          <w:rPr>
            <w:rStyle w:val="Hyperlink"/>
            <w:rFonts w:ascii="New Century Schlbk" w:hAnsi="New Century Schlbk"/>
          </w:rPr>
          <w:t>original sin</w:t>
        </w:r>
      </w:hyperlink>
      <w:r w:rsidR="000E0DE2">
        <w:t xml:space="preserve"> </w:t>
      </w:r>
      <w:r>
        <w:t xml:space="preserve">dogmatically. The </w:t>
      </w:r>
      <w:hyperlink w:anchor="_Catechism_8" w:history="1">
        <w:r w:rsidRPr="005A16DB">
          <w:rPr>
            <w:rStyle w:val="Hyperlink"/>
            <w:rFonts w:ascii="New Century Schlbk" w:hAnsi="New Century Schlbk"/>
            <w:i/>
          </w:rPr>
          <w:t>Catechism</w:t>
        </w:r>
      </w:hyperlink>
      <w:r>
        <w:rPr>
          <w:i/>
        </w:rPr>
        <w:t xml:space="preserve"> of the Catholic Church</w:t>
      </w:r>
      <w:r>
        <w:t>, for example, says,</w:t>
      </w:r>
    </w:p>
    <w:p w14:paraId="580EF96D" w14:textId="77777777" w:rsidR="008110CD" w:rsidRDefault="008110CD" w:rsidP="00CF6AAD">
      <w:pPr>
        <w:pStyle w:val="qt"/>
      </w:pPr>
    </w:p>
    <w:p w14:paraId="54C58012" w14:textId="7D164E42" w:rsidR="00D63D88" w:rsidRDefault="00CF6AAD" w:rsidP="00CF6AAD">
      <w:pPr>
        <w:pStyle w:val="qt"/>
      </w:pPr>
      <w:r w:rsidRPr="00CF6AAD">
        <w:t xml:space="preserve">All men are implicated in Adam's sin…. Because of this certainty…, the Church baptizes for the remission of sins even tiny infants who have not committed personal sin. … the transmission of </w:t>
      </w:r>
      <w:hyperlink w:anchor="_Original_Sin_92" w:history="1">
        <w:r w:rsidRPr="00BF775D">
          <w:rPr>
            <w:rStyle w:val="Hyperlink"/>
            <w:rFonts w:ascii="New Century Schlbk" w:hAnsi="New Century Schlbk"/>
          </w:rPr>
          <w:t>original sin</w:t>
        </w:r>
      </w:hyperlink>
      <w:r w:rsidRPr="00CF6AAD">
        <w:t xml:space="preserve"> is a </w:t>
      </w:r>
      <w:hyperlink w:anchor="_Mystery_1" w:history="1">
        <w:r w:rsidRPr="002269DC">
          <w:rPr>
            <w:rStyle w:val="Hyperlink"/>
            <w:rFonts w:ascii="New Century Schlbk" w:hAnsi="New Century Schlbk"/>
          </w:rPr>
          <w:t>mystery</w:t>
        </w:r>
      </w:hyperlink>
      <w:r w:rsidRPr="00CF6AAD">
        <w:t xml:space="preserve"> that we cannot fully understand. But we do know by Revelation that Adam had received </w:t>
      </w:r>
      <w:hyperlink w:anchor="_Original_Righteousness_(Original_64" w:history="1">
        <w:r w:rsidRPr="00DE0EF8">
          <w:rPr>
            <w:rStyle w:val="Hyperlink"/>
            <w:rFonts w:ascii="New Century Schlbk" w:hAnsi="New Century Schlbk"/>
          </w:rPr>
          <w:t>original holiness and justice</w:t>
        </w:r>
      </w:hyperlink>
      <w:r w:rsidRPr="00CF6AAD">
        <w:t xml:space="preserve"> not for himself alone, but for all human nature. By yielding to the tempter, Adam and Eve committed a personal sin, but this sin affected the human nature that they would then transmit in a fallen state. It is a sin which will be transmitted by propagation to all mankind, that is, by the transmission of a human nature deprived of </w:t>
      </w:r>
      <w:hyperlink w:anchor="_Original_Righteousness_(Original_65" w:history="1">
        <w:r w:rsidRPr="00DE0EF8">
          <w:rPr>
            <w:rStyle w:val="Hyperlink"/>
            <w:rFonts w:ascii="New Century Schlbk" w:hAnsi="New Century Schlbk"/>
          </w:rPr>
          <w:t>original holiness and justice</w:t>
        </w:r>
      </w:hyperlink>
      <w:r w:rsidRPr="00CF6AAD">
        <w:t xml:space="preserve">. … </w:t>
      </w:r>
      <w:hyperlink w:anchor="_Original_Sin_93" w:history="1">
        <w:r w:rsidRPr="00BF775D">
          <w:rPr>
            <w:rStyle w:val="Hyperlink"/>
            <w:rFonts w:ascii="New Century Schlbk" w:hAnsi="New Century Schlbk"/>
          </w:rPr>
          <w:t>original sin</w:t>
        </w:r>
      </w:hyperlink>
      <w:r w:rsidRPr="00CF6AAD">
        <w:t xml:space="preserve"> </w:t>
      </w:r>
      <w:r>
        <w:t>…</w:t>
      </w:r>
      <w:r w:rsidRPr="00CF6AAD">
        <w:t xml:space="preserve"> is a deprivation of </w:t>
      </w:r>
      <w:hyperlink w:anchor="_Original_Righteousness_(Original_66" w:history="1">
        <w:r w:rsidRPr="00DE0EF8">
          <w:rPr>
            <w:rStyle w:val="Hyperlink"/>
            <w:rFonts w:ascii="New Century Schlbk" w:hAnsi="New Century Schlbk"/>
          </w:rPr>
          <w:t>original holiness and justice</w:t>
        </w:r>
      </w:hyperlink>
      <w:r w:rsidRPr="00CF6AAD">
        <w:t>, but human</w:t>
      </w:r>
      <w:r>
        <w:t xml:space="preserve"> </w:t>
      </w:r>
      <w:r w:rsidRPr="00CF6AAD">
        <w:t>nature has not been totally corrupted: it is wounded in the natural powers proper to it, subject to</w:t>
      </w:r>
      <w:r>
        <w:t xml:space="preserve"> </w:t>
      </w:r>
      <w:r w:rsidRPr="00CF6AAD">
        <w:t>ignorance, suffering and the dominion of death, and inclined to sin - an inclination to evil that is called</w:t>
      </w:r>
      <w:r>
        <w:t xml:space="preserve"> </w:t>
      </w:r>
      <w:hyperlink w:anchor="_Concupiscence_16" w:history="1">
        <w:r w:rsidRPr="00E0667B">
          <w:rPr>
            <w:rStyle w:val="Hyperlink"/>
            <w:rFonts w:ascii="New Century Schlbk" w:hAnsi="New Century Schlbk"/>
          </w:rPr>
          <w:t>concupiscence</w:t>
        </w:r>
      </w:hyperlink>
      <w:r w:rsidRPr="00CF6AAD">
        <w:t>. Baptism, by imparting the life of Christ</w:t>
      </w:r>
      <w:r>
        <w:t>’</w:t>
      </w:r>
      <w:r w:rsidRPr="00CF6AAD">
        <w:t xml:space="preserve">s grace, erases </w:t>
      </w:r>
      <w:hyperlink w:anchor="_Original_Sin_94" w:history="1">
        <w:r w:rsidRPr="00BF775D">
          <w:rPr>
            <w:rStyle w:val="Hyperlink"/>
            <w:rFonts w:ascii="New Century Schlbk" w:hAnsi="New Century Schlbk"/>
          </w:rPr>
          <w:t>original sin</w:t>
        </w:r>
      </w:hyperlink>
      <w:r w:rsidRPr="00CF6AAD">
        <w:t xml:space="preserve"> and turns a man</w:t>
      </w:r>
      <w:r w:rsidR="00E0605D">
        <w:t xml:space="preserve"> </w:t>
      </w:r>
      <w:r w:rsidRPr="00CF6AAD">
        <w:t>back towards God, but the consequences for nature, weakened and inclined to evil, persist in man and</w:t>
      </w:r>
      <w:r w:rsidR="00E0605D">
        <w:t xml:space="preserve"> </w:t>
      </w:r>
      <w:r w:rsidRPr="00CF6AAD">
        <w:t>summon him to spiritual battle.</w:t>
      </w:r>
      <w:r w:rsidR="00E0605D">
        <w:rPr>
          <w:rStyle w:val="FootnoteReference"/>
        </w:rPr>
        <w:footnoteReference w:id="753"/>
      </w:r>
    </w:p>
    <w:p w14:paraId="5E92F7F8" w14:textId="77777777" w:rsidR="00C150EE" w:rsidRPr="00CF6AAD" w:rsidRDefault="00C150EE" w:rsidP="00CF6AAD">
      <w:pPr>
        <w:pStyle w:val="qt"/>
      </w:pPr>
    </w:p>
    <w:p w14:paraId="0CAD9133" w14:textId="427C685D" w:rsidR="00246F91" w:rsidRDefault="0092591E" w:rsidP="00F20B2D">
      <w:r>
        <w:tab/>
      </w:r>
      <w:r w:rsidR="00246F91" w:rsidRPr="00DE0EF8">
        <w:t>Abraham Kuyper</w:t>
      </w:r>
      <w:r w:rsidR="00246F91">
        <w:t xml:space="preserve"> </w:t>
      </w:r>
      <w:r w:rsidR="00E0605D">
        <w:t xml:space="preserve">goes back to </w:t>
      </w:r>
      <w:hyperlink w:anchor="_Bellarmine,_Robert_(1542_1" w:history="1">
        <w:r w:rsidR="00E0605D" w:rsidRPr="00133528">
          <w:rPr>
            <w:rStyle w:val="Hyperlink"/>
            <w:rFonts w:ascii="New Century Schlbk" w:hAnsi="New Century Schlbk"/>
          </w:rPr>
          <w:t>Bellarmine</w:t>
        </w:r>
      </w:hyperlink>
      <w:r w:rsidR="00E0605D">
        <w:t xml:space="preserve"> to </w:t>
      </w:r>
      <w:r w:rsidR="00246F91">
        <w:t>provide</w:t>
      </w:r>
      <w:r w:rsidR="00E0605D">
        <w:t xml:space="preserve"> us with</w:t>
      </w:r>
      <w:r w:rsidR="00246F91">
        <w:t xml:space="preserve"> this straightforward summary</w:t>
      </w:r>
      <w:r w:rsidR="00E0605D">
        <w:t xml:space="preserve"> of the Roman Catholic teaching relating to </w:t>
      </w:r>
      <w:hyperlink w:anchor="_Original_Sin_95" w:history="1">
        <w:r w:rsidR="00E0605D" w:rsidRPr="00BF775D">
          <w:rPr>
            <w:rStyle w:val="Hyperlink"/>
            <w:rFonts w:ascii="New Century Schlbk" w:hAnsi="New Century Schlbk"/>
          </w:rPr>
          <w:t>original sin</w:t>
        </w:r>
      </w:hyperlink>
      <w:r w:rsidR="00246F91">
        <w:t>:</w:t>
      </w:r>
    </w:p>
    <w:p w14:paraId="28E1953E" w14:textId="5EDCC0DF" w:rsidR="00D946C0" w:rsidRDefault="00246F91" w:rsidP="00D946C0">
      <w:pPr>
        <w:pStyle w:val="qt"/>
        <w:rPr>
          <w:lang w:eastAsia="ja-JP"/>
        </w:rPr>
      </w:pPr>
      <w:r w:rsidRPr="00246F91">
        <w:rPr>
          <w:lang w:eastAsia="ja-JP"/>
        </w:rPr>
        <w:t xml:space="preserve">Rome teaches that the </w:t>
      </w:r>
      <w:hyperlink w:anchor="_Original_Righteousness_(Original_26" w:history="1">
        <w:r w:rsidRPr="00DE7BB6">
          <w:rPr>
            <w:rStyle w:val="Hyperlink"/>
            <w:rFonts w:ascii="New Century Schlbk" w:hAnsi="New Century Schlbk"/>
            <w:lang w:eastAsia="ja-JP"/>
          </w:rPr>
          <w:t>original righteousness</w:t>
        </w:r>
      </w:hyperlink>
      <w:r w:rsidRPr="00246F91">
        <w:rPr>
          <w:lang w:eastAsia="ja-JP"/>
        </w:rPr>
        <w:t xml:space="preserve"> does </w:t>
      </w:r>
      <w:r w:rsidRPr="00246F91">
        <w:rPr>
          <w:i/>
          <w:lang w:eastAsia="ja-JP"/>
        </w:rPr>
        <w:t>not</w:t>
      </w:r>
      <w:r w:rsidRPr="00246F91">
        <w:rPr>
          <w:lang w:eastAsia="ja-JP"/>
        </w:rPr>
        <w:t xml:space="preserve"> belong to the divine image, but to the human nature as a </w:t>
      </w:r>
      <w:hyperlink w:anchor="_Superadded_Righteousness_11" w:history="1">
        <w:r w:rsidRPr="00F00953">
          <w:rPr>
            <w:rStyle w:val="Hyperlink"/>
            <w:rFonts w:ascii="New Century Schlbk" w:hAnsi="New Century Schlbk"/>
            <w:lang w:eastAsia="ja-JP"/>
          </w:rPr>
          <w:t>superadded grace</w:t>
        </w:r>
      </w:hyperlink>
      <w:r w:rsidRPr="00246F91">
        <w:rPr>
          <w:lang w:eastAsia="ja-JP"/>
        </w:rPr>
        <w:t xml:space="preserve">. Quoting </w:t>
      </w:r>
      <w:r w:rsidR="00D946C0">
        <w:rPr>
          <w:lang w:eastAsia="ja-JP"/>
        </w:rPr>
        <w:t>[</w:t>
      </w:r>
      <w:hyperlink w:anchor="_Bellarmine,_Robert_(1542_2" w:history="1">
        <w:r w:rsidRPr="00133528">
          <w:rPr>
            <w:rStyle w:val="Hyperlink"/>
            <w:rFonts w:ascii="New Century Schlbk" w:hAnsi="New Century Schlbk"/>
            <w:lang w:eastAsia="ja-JP"/>
          </w:rPr>
          <w:t>Bellarmin</w:t>
        </w:r>
        <w:r w:rsidR="00D946C0" w:rsidRPr="00133528">
          <w:rPr>
            <w:rStyle w:val="Hyperlink"/>
            <w:rFonts w:ascii="New Century Schlbk" w:hAnsi="New Century Schlbk"/>
            <w:lang w:eastAsia="ja-JP"/>
          </w:rPr>
          <w:t>e</w:t>
        </w:r>
      </w:hyperlink>
      <w:r w:rsidR="00D946C0">
        <w:rPr>
          <w:lang w:eastAsia="ja-JP"/>
        </w:rPr>
        <w:t>]</w:t>
      </w:r>
      <w:r w:rsidRPr="00246F91">
        <w:rPr>
          <w:lang w:eastAsia="ja-JP"/>
        </w:rPr>
        <w:t>,</w:t>
      </w:r>
    </w:p>
    <w:p w14:paraId="35FD6FBC" w14:textId="0E350BAB" w:rsidR="003F6050" w:rsidRPr="00D946C0" w:rsidRDefault="00421E79" w:rsidP="00D946C0">
      <w:pPr>
        <w:pStyle w:val="qt"/>
        <w:rPr>
          <w:lang w:eastAsia="ja-JP"/>
        </w:rPr>
      </w:pPr>
      <w:r w:rsidRPr="0092439D">
        <w:rPr>
          <w:rFonts w:ascii="Times" w:hAnsi="Times"/>
        </w:rPr>
        <w:t>[[@Page:</w:t>
      </w:r>
      <w:r>
        <w:rPr>
          <w:rFonts w:ascii="Times" w:hAnsi="Times"/>
        </w:rPr>
        <w:t>362</w:t>
      </w:r>
      <w:r w:rsidRPr="0092439D">
        <w:rPr>
          <w:rFonts w:ascii="Times" w:hAnsi="Times"/>
        </w:rPr>
        <w:t>]]</w:t>
      </w:r>
    </w:p>
    <w:p w14:paraId="626715F1" w14:textId="77777777" w:rsidR="00D946C0" w:rsidRDefault="00246F91" w:rsidP="003E0F6D">
      <w:pPr>
        <w:pStyle w:val="qt"/>
        <w:numPr>
          <w:ilvl w:val="0"/>
          <w:numId w:val="31"/>
        </w:numPr>
        <w:spacing w:before="120"/>
      </w:pPr>
      <w:r w:rsidRPr="00246F91">
        <w:rPr>
          <w:i/>
          <w:lang w:eastAsia="ja-JP"/>
        </w:rPr>
        <w:t>first</w:t>
      </w:r>
      <w:r w:rsidRPr="00246F91">
        <w:rPr>
          <w:lang w:eastAsia="ja-JP"/>
        </w:rPr>
        <w:t xml:space="preserve">, man is created consisting of two parts, flesh and spirit; </w:t>
      </w:r>
    </w:p>
    <w:p w14:paraId="48C96875" w14:textId="77777777" w:rsidR="00D946C0" w:rsidRDefault="00246F91" w:rsidP="003E0F6D">
      <w:pPr>
        <w:pStyle w:val="qt"/>
        <w:numPr>
          <w:ilvl w:val="0"/>
          <w:numId w:val="31"/>
        </w:numPr>
      </w:pPr>
      <w:r w:rsidRPr="00246F91">
        <w:rPr>
          <w:i/>
          <w:lang w:eastAsia="ja-JP"/>
        </w:rPr>
        <w:t>second</w:t>
      </w:r>
      <w:r w:rsidRPr="00246F91">
        <w:rPr>
          <w:lang w:eastAsia="ja-JP"/>
        </w:rPr>
        <w:t xml:space="preserve">, the divine image is stamped partly on the flesh, but chiefly on the human spirit, the seat of the moral and rational consciousness; </w:t>
      </w:r>
    </w:p>
    <w:p w14:paraId="67C561B3" w14:textId="77777777" w:rsidR="00D946C0" w:rsidRDefault="00246F91" w:rsidP="003E0F6D">
      <w:pPr>
        <w:pStyle w:val="qt"/>
        <w:numPr>
          <w:ilvl w:val="0"/>
          <w:numId w:val="31"/>
        </w:numPr>
      </w:pPr>
      <w:bookmarkStart w:id="296" w:name="ConflictFleshVSSpirit"/>
      <w:bookmarkEnd w:id="296"/>
      <w:r w:rsidRPr="00246F91">
        <w:rPr>
          <w:i/>
          <w:lang w:eastAsia="ja-JP"/>
        </w:rPr>
        <w:t>third</w:t>
      </w:r>
      <w:r w:rsidRPr="00246F91">
        <w:rPr>
          <w:lang w:eastAsia="ja-JP"/>
        </w:rPr>
        <w:t xml:space="preserve">, there is a conflict between flesh and spirit, the flesh lusting against the spirit; </w:t>
      </w:r>
    </w:p>
    <w:p w14:paraId="6FE3623A" w14:textId="77777777" w:rsidR="00D946C0" w:rsidRDefault="00246F91" w:rsidP="003E0F6D">
      <w:pPr>
        <w:pStyle w:val="qt"/>
        <w:numPr>
          <w:ilvl w:val="0"/>
          <w:numId w:val="31"/>
        </w:numPr>
      </w:pPr>
      <w:bookmarkStart w:id="297" w:name="NaturalInclinationToSin"/>
      <w:bookmarkEnd w:id="297"/>
      <w:r w:rsidRPr="00246F91">
        <w:rPr>
          <w:i/>
          <w:lang w:eastAsia="ja-JP"/>
        </w:rPr>
        <w:t>fourth</w:t>
      </w:r>
      <w:r w:rsidRPr="00246F91">
        <w:rPr>
          <w:lang w:eastAsia="ja-JP"/>
        </w:rPr>
        <w:t xml:space="preserve">, hence man has a natural inclination and desire for sin, which as desire alone is no sin as long as it is not yielded to; </w:t>
      </w:r>
    </w:p>
    <w:p w14:paraId="01FB045A" w14:textId="4A01ACDF" w:rsidR="00D946C0" w:rsidRDefault="00246F91" w:rsidP="003E0F6D">
      <w:pPr>
        <w:pStyle w:val="qt"/>
        <w:numPr>
          <w:ilvl w:val="0"/>
          <w:numId w:val="31"/>
        </w:numPr>
      </w:pPr>
      <w:r w:rsidRPr="00246F91">
        <w:rPr>
          <w:i/>
          <w:lang w:eastAsia="ja-JP"/>
        </w:rPr>
        <w:t>fifth</w:t>
      </w:r>
      <w:r w:rsidRPr="00246F91">
        <w:rPr>
          <w:lang w:eastAsia="ja-JP"/>
        </w:rPr>
        <w:t xml:space="preserve">, in His grace and compassion God gave man, independently of his nature, the </w:t>
      </w:r>
      <w:hyperlink w:anchor="_Original_Righteousness_(Original_27" w:history="1">
        <w:r w:rsidRPr="00DE7BB6">
          <w:rPr>
            <w:rStyle w:val="Hyperlink"/>
            <w:rFonts w:ascii="New Century Schlbk" w:hAnsi="New Century Schlbk"/>
            <w:lang w:eastAsia="ja-JP"/>
          </w:rPr>
          <w:t>original righteousness</w:t>
        </w:r>
      </w:hyperlink>
      <w:r w:rsidRPr="00246F91">
        <w:rPr>
          <w:lang w:eastAsia="ja-JP"/>
        </w:rPr>
        <w:t xml:space="preserve"> for a defense and safety-valve to control the flesh; </w:t>
      </w:r>
    </w:p>
    <w:p w14:paraId="69E76BC0" w14:textId="3CBDAC16" w:rsidR="00065872" w:rsidRDefault="00246F91" w:rsidP="003E0F6D">
      <w:pPr>
        <w:pStyle w:val="qt"/>
        <w:numPr>
          <w:ilvl w:val="0"/>
          <w:numId w:val="31"/>
        </w:numPr>
      </w:pPr>
      <w:r w:rsidRPr="00246F91">
        <w:rPr>
          <w:i/>
          <w:lang w:eastAsia="ja-JP"/>
        </w:rPr>
        <w:t>sixth</w:t>
      </w:r>
      <w:r w:rsidRPr="00246F91">
        <w:rPr>
          <w:lang w:eastAsia="ja-JP"/>
        </w:rPr>
        <w:t xml:space="preserve">, by his fall man has willingly thrust this </w:t>
      </w:r>
      <w:hyperlink w:anchor="_Original_Righteousness_(Original_43" w:history="1">
        <w:r w:rsidRPr="006402F0">
          <w:rPr>
            <w:rStyle w:val="Hyperlink"/>
            <w:rFonts w:ascii="New Century Schlbk" w:hAnsi="New Century Schlbk"/>
            <w:lang w:eastAsia="ja-JP"/>
          </w:rPr>
          <w:t>superadded righteousness</w:t>
        </w:r>
      </w:hyperlink>
      <w:r w:rsidRPr="00246F91">
        <w:rPr>
          <w:lang w:eastAsia="ja-JP"/>
        </w:rPr>
        <w:t xml:space="preserve"> from him: hence as sinner he stands again in his naked nature (</w:t>
      </w:r>
      <w:r w:rsidRPr="00246F91">
        <w:rPr>
          <w:i/>
          <w:lang w:eastAsia="ja-JP"/>
        </w:rPr>
        <w:t>in puris naturalibus</w:t>
      </w:r>
      <w:r w:rsidRPr="00246F91">
        <w:rPr>
          <w:lang w:eastAsia="ja-JP"/>
        </w:rPr>
        <w:t>), which, as a matter of course, is inclined to sin, inasmuch as his desires are sinful.</w:t>
      </w:r>
      <w:r w:rsidRPr="00246F91">
        <w:rPr>
          <w:vertAlign w:val="superscript"/>
          <w:lang w:eastAsia="ja-JP"/>
        </w:rPr>
        <w:footnoteReference w:id="754"/>
      </w:r>
    </w:p>
    <w:p w14:paraId="19741957" w14:textId="77777777" w:rsidR="00C150EE" w:rsidRDefault="00C150EE" w:rsidP="00C150EE"/>
    <w:p w14:paraId="4D9257D0" w14:textId="77777777" w:rsidR="00545835" w:rsidRDefault="00545835" w:rsidP="00C150EE"/>
    <w:p w14:paraId="76EB1FAE" w14:textId="2002A9BC" w:rsidR="00C53B38" w:rsidRDefault="0093467C" w:rsidP="008E0202">
      <w:pPr>
        <w:pStyle w:val="Heading2"/>
      </w:pPr>
      <w:bookmarkStart w:id="298" w:name="_Toc328148091"/>
      <w:r w:rsidRPr="00755521">
        <w:t xml:space="preserve">Reformers </w:t>
      </w:r>
      <w:r w:rsidR="001E4F6B">
        <w:t>Against</w:t>
      </w:r>
      <w:r w:rsidR="00D96047">
        <w:t xml:space="preserve"> </w:t>
      </w:r>
      <w:r w:rsidR="001E4F6B">
        <w:t>Justification By Works</w:t>
      </w:r>
      <w:bookmarkEnd w:id="298"/>
    </w:p>
    <w:p w14:paraId="104099EB" w14:textId="407C1A61" w:rsidR="00A428C0" w:rsidRPr="00A428C0" w:rsidRDefault="00A428C0" w:rsidP="00AA2849">
      <w:pPr>
        <w:pStyle w:val="Heading3"/>
      </w:pPr>
      <w:bookmarkStart w:id="299" w:name="_Toc328148092"/>
      <w:r>
        <w:t>Luther Emphasize</w:t>
      </w:r>
      <w:r w:rsidR="000410E5">
        <w:t>s</w:t>
      </w:r>
      <w:r>
        <w:t xml:space="preserve"> Profound Corruption</w:t>
      </w:r>
      <w:bookmarkEnd w:id="299"/>
    </w:p>
    <w:p w14:paraId="5438F7AA" w14:textId="18682EDB" w:rsidR="0027571C" w:rsidRDefault="00635AFD" w:rsidP="00C53B38">
      <w:hyperlink w:anchor="_Augustine_Of_Hippo_95" w:history="1">
        <w:r w:rsidR="00C031B7" w:rsidRPr="005F0A2E">
          <w:rPr>
            <w:rStyle w:val="Hyperlink"/>
            <w:rFonts w:ascii="New Century Schlbk" w:hAnsi="New Century Schlbk"/>
          </w:rPr>
          <w:t>Augustine</w:t>
        </w:r>
      </w:hyperlink>
      <w:r w:rsidR="00C031B7">
        <w:t xml:space="preserve"> </w:t>
      </w:r>
      <w:r w:rsidR="00D96047">
        <w:t>set forth</w:t>
      </w:r>
      <w:r w:rsidR="00C031B7">
        <w:t xml:space="preserve"> his doctrine of </w:t>
      </w:r>
      <w:hyperlink w:anchor="_Original_Sin_96" w:history="1">
        <w:r w:rsidR="00C031B7" w:rsidRPr="00BF775D">
          <w:rPr>
            <w:rStyle w:val="Hyperlink"/>
            <w:rFonts w:ascii="New Century Schlbk" w:hAnsi="New Century Schlbk"/>
          </w:rPr>
          <w:t>original sin</w:t>
        </w:r>
      </w:hyperlink>
      <w:r w:rsidR="00D96047">
        <w:t xml:space="preserve"> to prove that all men need God’s grace,</w:t>
      </w:r>
      <w:r w:rsidR="00C031B7">
        <w:t xml:space="preserve"> </w:t>
      </w:r>
      <w:r w:rsidR="00840448">
        <w:t xml:space="preserve">and thereby </w:t>
      </w:r>
      <w:r w:rsidR="00AF20EA">
        <w:t>to counter</w:t>
      </w:r>
      <w:r w:rsidR="00C031B7">
        <w:t xml:space="preserve"> the presumption of the </w:t>
      </w:r>
      <w:hyperlink w:anchor="_Pelagius_(c._354_42" w:history="1">
        <w:r w:rsidR="00C031B7" w:rsidRPr="003C3C9F">
          <w:rPr>
            <w:rStyle w:val="Hyperlink"/>
            <w:rFonts w:ascii="New Century Schlbk" w:hAnsi="New Century Schlbk"/>
          </w:rPr>
          <w:t>Pelagians</w:t>
        </w:r>
      </w:hyperlink>
      <w:r w:rsidR="00840448">
        <w:t xml:space="preserve"> </w:t>
      </w:r>
      <w:r w:rsidR="00840448" w:rsidRPr="00CD551E">
        <w:t>who taught that man h</w:t>
      </w:r>
      <w:r w:rsidR="00736342">
        <w:t>as the ability to save himself.</w:t>
      </w:r>
      <w:r w:rsidR="00840448" w:rsidRPr="00CD551E">
        <w:t xml:space="preserve"> Likewise, </w:t>
      </w:r>
      <w:r w:rsidR="00DE3371" w:rsidRPr="00CD551E">
        <w:t xml:space="preserve">the </w:t>
      </w:r>
      <w:hyperlink w:anchor="_Reformation,_The_Protestant_21" w:history="1">
        <w:r w:rsidR="00D96047" w:rsidRPr="007F2832">
          <w:rPr>
            <w:rStyle w:val="Hyperlink"/>
            <w:rFonts w:ascii="New Century Schlbk" w:hAnsi="New Century Schlbk"/>
          </w:rPr>
          <w:t>Reformer</w:t>
        </w:r>
        <w:r w:rsidR="00DE3371" w:rsidRPr="007F2832">
          <w:rPr>
            <w:rStyle w:val="Hyperlink"/>
            <w:rFonts w:ascii="New Century Schlbk" w:hAnsi="New Century Schlbk"/>
          </w:rPr>
          <w:t>s</w:t>
        </w:r>
      </w:hyperlink>
      <w:r w:rsidR="00DE3371" w:rsidRPr="00CD551E">
        <w:t xml:space="preserve"> </w:t>
      </w:r>
      <w:r w:rsidR="00C150EE" w:rsidRPr="00CD551E">
        <w:t xml:space="preserve">emphasized </w:t>
      </w:r>
      <w:hyperlink w:anchor="_Original_Sin_97" w:history="1">
        <w:r w:rsidR="00C150EE" w:rsidRPr="00BF775D">
          <w:rPr>
            <w:rStyle w:val="Hyperlink"/>
            <w:rFonts w:ascii="New Century Schlbk" w:hAnsi="New Century Schlbk"/>
          </w:rPr>
          <w:t>original sin</w:t>
        </w:r>
      </w:hyperlink>
      <w:r w:rsidR="00D96047" w:rsidRPr="00CD551E">
        <w:t xml:space="preserve"> as referring to man’s total corruption</w:t>
      </w:r>
      <w:r w:rsidR="0095468B" w:rsidRPr="00CD551E">
        <w:t>,</w:t>
      </w:r>
      <w:r w:rsidR="00DE3371" w:rsidRPr="00CD551E">
        <w:t xml:space="preserve"> </w:t>
      </w:r>
      <w:r w:rsidR="00AF20EA" w:rsidRPr="00CD551E">
        <w:t>to counter</w:t>
      </w:r>
      <w:r w:rsidR="00DE3371" w:rsidRPr="00CD551E">
        <w:t xml:space="preserve"> the </w:t>
      </w:r>
      <w:r w:rsidR="00D96047" w:rsidRPr="00CD551E">
        <w:t>Roman</w:t>
      </w:r>
      <w:r w:rsidR="0027571C" w:rsidRPr="00CD551E">
        <w:t xml:space="preserve"> </w:t>
      </w:r>
      <w:r w:rsidR="00DE3371" w:rsidRPr="00CD551E">
        <w:t>Catholic</w:t>
      </w:r>
      <w:r w:rsidR="0027571C" w:rsidRPr="00CD551E">
        <w:t>s</w:t>
      </w:r>
      <w:r w:rsidR="00DE3371" w:rsidRPr="00CD551E">
        <w:t xml:space="preserve"> </w:t>
      </w:r>
      <w:r w:rsidR="0095468B" w:rsidRPr="00CD551E">
        <w:t>(</w:t>
      </w:r>
      <w:r w:rsidR="00CD551E">
        <w:t>with</w:t>
      </w:r>
      <w:r w:rsidR="0095468B" w:rsidRPr="00CD551E">
        <w:t xml:space="preserve"> their </w:t>
      </w:r>
      <w:hyperlink w:anchor="_Semi-Pelagianism_4" w:history="1">
        <w:r w:rsidR="00CD551E" w:rsidRPr="003C3C9F">
          <w:rPr>
            <w:rStyle w:val="Hyperlink"/>
            <w:rFonts w:ascii="New Century Schlbk" w:hAnsi="New Century Schlbk"/>
          </w:rPr>
          <w:t>semi-</w:t>
        </w:r>
        <w:r w:rsidR="0095468B" w:rsidRPr="003C3C9F">
          <w:rPr>
            <w:rStyle w:val="Hyperlink"/>
            <w:rFonts w:ascii="New Century Schlbk" w:hAnsi="New Century Schlbk"/>
          </w:rPr>
          <w:t>Pelagian</w:t>
        </w:r>
      </w:hyperlink>
      <w:r w:rsidR="0095468B" w:rsidRPr="00CD551E">
        <w:t xml:space="preserve"> </w:t>
      </w:r>
      <w:r w:rsidR="00CD551E">
        <w:t>leaning</w:t>
      </w:r>
      <w:r w:rsidR="0095468B" w:rsidRPr="00CD551E">
        <w:t xml:space="preserve">s) </w:t>
      </w:r>
      <w:r w:rsidR="0027571C" w:rsidRPr="00CD551E">
        <w:t>who said</w:t>
      </w:r>
      <w:r w:rsidR="00DE3371" w:rsidRPr="00CD551E">
        <w:t xml:space="preserve"> that only </w:t>
      </w:r>
      <w:r w:rsidR="0027571C" w:rsidRPr="00CD551E">
        <w:t>man’s</w:t>
      </w:r>
      <w:r w:rsidR="00DE3371" w:rsidRPr="00CD551E">
        <w:t xml:space="preserve"> </w:t>
      </w:r>
      <w:hyperlink w:anchor="_Superadded_Righteousness_12" w:history="1">
        <w:r w:rsidR="00DE3371" w:rsidRPr="00F00953">
          <w:rPr>
            <w:rStyle w:val="Hyperlink"/>
            <w:rFonts w:ascii="New Century Schlbk" w:hAnsi="New Century Schlbk"/>
          </w:rPr>
          <w:t>superadded gift</w:t>
        </w:r>
      </w:hyperlink>
      <w:r w:rsidR="00DE3371" w:rsidRPr="00CD551E">
        <w:t xml:space="preserve"> was lost in </w:t>
      </w:r>
      <w:hyperlink w:anchor="_Fall,_The_36" w:history="1">
        <w:r w:rsidR="00DE3371" w:rsidRPr="00085D94">
          <w:rPr>
            <w:rStyle w:val="Hyperlink"/>
            <w:rFonts w:ascii="New Century Schlbk" w:hAnsi="New Century Schlbk"/>
          </w:rPr>
          <w:t>the fall</w:t>
        </w:r>
      </w:hyperlink>
      <w:r w:rsidR="00AF20EA" w:rsidRPr="00CD551E">
        <w:t>, and that therefore all should</w:t>
      </w:r>
      <w:r w:rsidR="00840448" w:rsidRPr="00CD551E">
        <w:t xml:space="preserve"> exercise their will to overcome </w:t>
      </w:r>
      <w:hyperlink w:anchor="_Concupiscence_17" w:history="1">
        <w:r w:rsidR="00840448" w:rsidRPr="00E0667B">
          <w:rPr>
            <w:rStyle w:val="Hyperlink"/>
            <w:rFonts w:ascii="New Century Schlbk" w:hAnsi="New Century Schlbk"/>
          </w:rPr>
          <w:t>concupiscence</w:t>
        </w:r>
      </w:hyperlink>
      <w:r w:rsidR="00840448" w:rsidRPr="00CD551E">
        <w:t xml:space="preserve"> and merit eternal life</w:t>
      </w:r>
      <w:r w:rsidR="00DE3371" w:rsidRPr="00CD551E">
        <w:t xml:space="preserve">. </w:t>
      </w:r>
      <w:r w:rsidR="0027571C" w:rsidRPr="00CD551E">
        <w:t xml:space="preserve">In the Augsburg Confession of 1530, </w:t>
      </w:r>
      <w:hyperlink w:anchor="_Luther,_Martin_(1483_27" w:history="1">
        <w:r w:rsidR="0027571C" w:rsidRPr="00B54868">
          <w:rPr>
            <w:rStyle w:val="Hyperlink"/>
            <w:rFonts w:ascii="New Century Schlbk" w:hAnsi="New Century Schlbk"/>
          </w:rPr>
          <w:t>Luther</w:t>
        </w:r>
      </w:hyperlink>
      <w:r w:rsidR="0027571C" w:rsidRPr="00CD551E">
        <w:t xml:space="preserve"> </w:t>
      </w:r>
      <w:r w:rsidR="0027571C" w:rsidRPr="00CD551E">
        <w:rPr>
          <w:i/>
        </w:rPr>
        <w:t>et al.</w:t>
      </w:r>
      <w:r w:rsidR="0027571C" w:rsidRPr="00CD551E">
        <w:t xml:space="preserve"> said t</w:t>
      </w:r>
      <w:r w:rsidR="0027571C">
        <w:t>hat,</w:t>
      </w:r>
    </w:p>
    <w:p w14:paraId="29D59E55" w14:textId="77777777" w:rsidR="00C150EE" w:rsidRDefault="00C150EE" w:rsidP="0027571C">
      <w:pPr>
        <w:pStyle w:val="qt"/>
        <w:rPr>
          <w:lang w:eastAsia="ja-JP"/>
        </w:rPr>
      </w:pPr>
    </w:p>
    <w:p w14:paraId="504261AC" w14:textId="77777777" w:rsidR="0027571C" w:rsidRPr="008944DD" w:rsidRDefault="0027571C" w:rsidP="0027571C">
      <w:pPr>
        <w:pStyle w:val="qt"/>
        <w:rPr>
          <w:szCs w:val="22"/>
          <w:lang w:eastAsia="ja-JP"/>
        </w:rPr>
      </w:pPr>
      <w:r>
        <w:rPr>
          <w:lang w:eastAsia="ja-JP"/>
        </w:rPr>
        <w:t>a</w:t>
      </w:r>
      <w:r w:rsidRPr="008944DD">
        <w:rPr>
          <w:szCs w:val="22"/>
          <w:lang w:eastAsia="ja-JP"/>
        </w:rPr>
        <w:t>fter Adam’s fall, all men begotten after the common course of nature are born with sin; that is, without the fear of God, without trust in him, and with fleshly appetite; and that this disease, or original [defect] (</w:t>
      </w:r>
      <w:r w:rsidRPr="008944DD">
        <w:rPr>
          <w:i/>
          <w:szCs w:val="22"/>
          <w:lang w:eastAsia="ja-JP"/>
        </w:rPr>
        <w:t>vitium originis</w:t>
      </w:r>
      <w:r w:rsidRPr="008944DD">
        <w:rPr>
          <w:szCs w:val="22"/>
          <w:lang w:eastAsia="ja-JP"/>
        </w:rPr>
        <w:t>), is truly sin, condemning and bringing eternal death now also upon all that are not born again by baptism and the Holy Spirit.</w:t>
      </w:r>
    </w:p>
    <w:p w14:paraId="4C67999A" w14:textId="3435339D" w:rsidR="0027571C" w:rsidRPr="008944DD" w:rsidRDefault="0027571C" w:rsidP="0027571C">
      <w:pPr>
        <w:pStyle w:val="qt"/>
        <w:rPr>
          <w:rFonts w:eastAsiaTheme="minorEastAsia"/>
          <w:szCs w:val="22"/>
          <w:lang w:eastAsia="ja-JP"/>
        </w:rPr>
      </w:pPr>
      <w:r w:rsidRPr="008944DD">
        <w:rPr>
          <w:szCs w:val="22"/>
          <w:lang w:eastAsia="ja-JP"/>
        </w:rPr>
        <w:tab/>
      </w:r>
      <w:r w:rsidRPr="008944DD">
        <w:rPr>
          <w:rFonts w:eastAsiaTheme="minorEastAsia"/>
          <w:szCs w:val="22"/>
          <w:lang w:eastAsia="ja-JP"/>
        </w:rPr>
        <w:t xml:space="preserve">[Our churches] condemn the </w:t>
      </w:r>
      <w:hyperlink w:anchor="_Pelagius_(c._354_43" w:history="1">
        <w:r w:rsidRPr="008944DD">
          <w:rPr>
            <w:rStyle w:val="Hyperlink"/>
            <w:rFonts w:ascii="New Century Schlbk" w:eastAsiaTheme="minorEastAsia" w:hAnsi="New Century Schlbk"/>
            <w:szCs w:val="22"/>
            <w:lang w:eastAsia="ja-JP"/>
          </w:rPr>
          <w:t>Pelagians</w:t>
        </w:r>
      </w:hyperlink>
      <w:r w:rsidRPr="008944DD">
        <w:rPr>
          <w:rFonts w:eastAsiaTheme="minorEastAsia"/>
          <w:szCs w:val="22"/>
          <w:lang w:eastAsia="ja-JP"/>
        </w:rPr>
        <w:t xml:space="preserve">, and others, who deny this original fault to be sin indeed; and who, so as to lessen the glory of the </w:t>
      </w:r>
      <w:r w:rsidR="00421E79" w:rsidRPr="008944DD">
        <w:rPr>
          <w:szCs w:val="22"/>
        </w:rPr>
        <w:t>[[@Page:363]]</w:t>
      </w:r>
      <w:r w:rsidRPr="008944DD">
        <w:rPr>
          <w:rFonts w:eastAsiaTheme="minorEastAsia"/>
          <w:szCs w:val="22"/>
          <w:lang w:eastAsia="ja-JP"/>
        </w:rPr>
        <w:t>merits and benefits of Christ, argue that a man may, by the strength of his own reason, be justified before God.</w:t>
      </w:r>
      <w:r w:rsidRPr="008944DD">
        <w:rPr>
          <w:szCs w:val="22"/>
          <w:vertAlign w:val="superscript"/>
          <w:lang w:eastAsia="ja-JP"/>
        </w:rPr>
        <w:footnoteReference w:id="755"/>
      </w:r>
    </w:p>
    <w:p w14:paraId="2BFADFDA" w14:textId="77777777" w:rsidR="00C150EE" w:rsidRDefault="00C150EE" w:rsidP="0027571C">
      <w:pPr>
        <w:pStyle w:val="qt"/>
      </w:pPr>
    </w:p>
    <w:p w14:paraId="40460012" w14:textId="114C5B9D" w:rsidR="00B97DA7" w:rsidRDefault="00635AFD" w:rsidP="00C53B38">
      <w:pPr>
        <w:rPr>
          <w:lang w:eastAsia="ja-JP"/>
        </w:rPr>
      </w:pPr>
      <w:hyperlink w:anchor="_Luther,_Martin_(1483_28" w:history="1">
        <w:r w:rsidR="0095468B" w:rsidRPr="00B54868">
          <w:rPr>
            <w:rStyle w:val="Hyperlink"/>
            <w:rFonts w:ascii="New Century Schlbk" w:hAnsi="New Century Schlbk"/>
            <w:lang w:eastAsia="ja-JP"/>
          </w:rPr>
          <w:t>Luther’s</w:t>
        </w:r>
      </w:hyperlink>
      <w:r w:rsidR="00DE3371" w:rsidRPr="00DE3371">
        <w:rPr>
          <w:lang w:eastAsia="ja-JP"/>
        </w:rPr>
        <w:t xml:space="preserve"> </w:t>
      </w:r>
      <w:r w:rsidR="00DE3371" w:rsidRPr="0095468B">
        <w:rPr>
          <w:lang w:eastAsia="ja-JP"/>
        </w:rPr>
        <w:t>Smalkald Articles</w:t>
      </w:r>
      <w:r w:rsidR="00DE3371" w:rsidRPr="00DE3371">
        <w:rPr>
          <w:lang w:eastAsia="ja-JP"/>
        </w:rPr>
        <w:t xml:space="preserve"> </w:t>
      </w:r>
      <w:r w:rsidR="0027571C">
        <w:rPr>
          <w:lang w:eastAsia="ja-JP"/>
        </w:rPr>
        <w:t xml:space="preserve">of 1537 </w:t>
      </w:r>
      <w:r w:rsidR="00DE3371">
        <w:rPr>
          <w:lang w:eastAsia="ja-JP"/>
        </w:rPr>
        <w:t xml:space="preserve">declared </w:t>
      </w:r>
      <w:r w:rsidR="0027571C">
        <w:rPr>
          <w:lang w:eastAsia="ja-JP"/>
        </w:rPr>
        <w:t xml:space="preserve">further </w:t>
      </w:r>
      <w:r w:rsidR="00DE3371">
        <w:rPr>
          <w:lang w:eastAsia="ja-JP"/>
        </w:rPr>
        <w:t xml:space="preserve">that </w:t>
      </w:r>
      <w:r w:rsidR="00DE3371" w:rsidRPr="00DE3371">
        <w:rPr>
          <w:lang w:eastAsia="ja-JP"/>
        </w:rPr>
        <w:t>“the corruption of nature</w:t>
      </w:r>
      <w:r w:rsidR="00DE3371">
        <w:rPr>
          <w:lang w:eastAsia="ja-JP"/>
        </w:rPr>
        <w:t xml:space="preserve"> </w:t>
      </w:r>
      <w:r w:rsidR="00DE3371" w:rsidRPr="00DE3371">
        <w:rPr>
          <w:lang w:eastAsia="ja-JP"/>
        </w:rPr>
        <w:t>is so profound and dark as to be past human comprehension, but must be received as matter of revelation and faith.</w:t>
      </w:r>
      <w:r w:rsidR="00B97DA7">
        <w:rPr>
          <w:lang w:eastAsia="ja-JP"/>
        </w:rPr>
        <w:t>”</w:t>
      </w:r>
      <w:r w:rsidR="00DE3371" w:rsidRPr="006C31E0">
        <w:rPr>
          <w:rStyle w:val="FootnoteReference"/>
        </w:rPr>
        <w:footnoteReference w:id="756"/>
      </w:r>
      <w:r w:rsidR="006C31E0">
        <w:rPr>
          <w:lang w:eastAsia="ja-JP"/>
        </w:rPr>
        <w:t xml:space="preserve"> </w:t>
      </w:r>
    </w:p>
    <w:p w14:paraId="6528A3C5" w14:textId="4C1A708E" w:rsidR="00B97DA7" w:rsidRDefault="00B97DA7" w:rsidP="00C53B38">
      <w:pPr>
        <w:rPr>
          <w:lang w:eastAsia="ja-JP"/>
        </w:rPr>
      </w:pPr>
      <w:r>
        <w:rPr>
          <w:lang w:eastAsia="ja-JP"/>
        </w:rPr>
        <w:tab/>
      </w:r>
      <w:r w:rsidR="00D84965">
        <w:rPr>
          <w:lang w:eastAsia="ja-JP"/>
        </w:rPr>
        <w:t>Likewise, a</w:t>
      </w:r>
      <w:r>
        <w:rPr>
          <w:lang w:eastAsia="ja-JP"/>
        </w:rPr>
        <w:t xml:space="preserve">fter </w:t>
      </w:r>
      <w:hyperlink w:anchor="_Luther,_Martin_(1483_29" w:history="1">
        <w:r w:rsidRPr="00B54868">
          <w:rPr>
            <w:rStyle w:val="Hyperlink"/>
            <w:rFonts w:ascii="New Century Schlbk" w:hAnsi="New Century Schlbk"/>
            <w:lang w:eastAsia="ja-JP"/>
          </w:rPr>
          <w:t>Luther’s</w:t>
        </w:r>
      </w:hyperlink>
      <w:r>
        <w:rPr>
          <w:lang w:eastAsia="ja-JP"/>
        </w:rPr>
        <w:t xml:space="preserve"> death, the Lutheran </w:t>
      </w:r>
      <w:hyperlink w:anchor="_Formula_Of_Concord" w:history="1">
        <w:r w:rsidRPr="006714FD">
          <w:rPr>
            <w:rStyle w:val="Hyperlink"/>
            <w:rFonts w:ascii="New Century Schlbk" w:hAnsi="New Century Schlbk"/>
            <w:lang w:eastAsia="ja-JP"/>
          </w:rPr>
          <w:t>Formula Of Concord</w:t>
        </w:r>
      </w:hyperlink>
      <w:r>
        <w:rPr>
          <w:lang w:eastAsia="ja-JP"/>
        </w:rPr>
        <w:t xml:space="preserve">, finalized in 1584, </w:t>
      </w:r>
      <w:r w:rsidR="00720D36">
        <w:rPr>
          <w:lang w:eastAsia="ja-JP"/>
        </w:rPr>
        <w:t>declared that,</w:t>
      </w:r>
    </w:p>
    <w:p w14:paraId="46F309F7" w14:textId="77777777" w:rsidR="00C76966" w:rsidRPr="00FD0970" w:rsidRDefault="00C76966" w:rsidP="00720D36">
      <w:pPr>
        <w:pStyle w:val="qt"/>
        <w:rPr>
          <w:rFonts w:eastAsiaTheme="minorEastAsia"/>
          <w:szCs w:val="22"/>
          <w:lang w:eastAsia="ja-JP"/>
        </w:rPr>
      </w:pPr>
    </w:p>
    <w:p w14:paraId="7099E508" w14:textId="1474ACAB" w:rsidR="00720D36" w:rsidRPr="00FD0970" w:rsidRDefault="00635AFD" w:rsidP="00720D36">
      <w:pPr>
        <w:pStyle w:val="qt"/>
        <w:rPr>
          <w:rFonts w:eastAsiaTheme="minorEastAsia"/>
          <w:szCs w:val="22"/>
          <w:lang w:eastAsia="ja-JP"/>
        </w:rPr>
      </w:pPr>
      <w:hyperlink w:anchor="_Original_Sin_98" w:history="1">
        <w:r w:rsidR="00720D36" w:rsidRPr="00FD0970">
          <w:rPr>
            <w:rStyle w:val="Hyperlink"/>
            <w:rFonts w:ascii="New Century Schlbk" w:eastAsiaTheme="minorEastAsia" w:hAnsi="New Century Schlbk"/>
            <w:szCs w:val="22"/>
            <w:lang w:eastAsia="ja-JP"/>
          </w:rPr>
          <w:t>Original Sin</w:t>
        </w:r>
      </w:hyperlink>
      <w:r w:rsidR="00720D36" w:rsidRPr="00FD0970">
        <w:rPr>
          <w:rFonts w:eastAsiaTheme="minorEastAsia"/>
          <w:szCs w:val="22"/>
          <w:lang w:eastAsia="ja-JP"/>
        </w:rPr>
        <w:t xml:space="preserve"> is no trivial corruption, but is so profound a corruption of human nature as to leave nothing sound, nothing uncorrupt in the body or soul of man, or in his mental or bodily powers.</w:t>
      </w:r>
      <w:r w:rsidR="00720D36" w:rsidRPr="00FD0970">
        <w:rPr>
          <w:rFonts w:eastAsiaTheme="minorEastAsia"/>
          <w:szCs w:val="22"/>
          <w:vertAlign w:val="superscript"/>
          <w:lang w:eastAsia="ja-JP"/>
        </w:rPr>
        <w:footnoteReference w:id="757"/>
      </w:r>
    </w:p>
    <w:p w14:paraId="3F81AA50" w14:textId="77777777" w:rsidR="00C76966" w:rsidRPr="00FD0970" w:rsidRDefault="00C76966" w:rsidP="00720D36">
      <w:pPr>
        <w:pStyle w:val="qt"/>
        <w:rPr>
          <w:szCs w:val="22"/>
          <w:lang w:eastAsia="ja-JP"/>
        </w:rPr>
      </w:pPr>
    </w:p>
    <w:p w14:paraId="4304AFFF" w14:textId="776D7B47" w:rsidR="00720D36" w:rsidRDefault="00720D36" w:rsidP="00C53B38">
      <w:pPr>
        <w:rPr>
          <w:lang w:eastAsia="ja-JP"/>
        </w:rPr>
      </w:pPr>
      <w:r>
        <w:rPr>
          <w:lang w:eastAsia="ja-JP"/>
        </w:rPr>
        <w:t xml:space="preserve">As to the essence of </w:t>
      </w:r>
      <w:hyperlink w:anchor="_Original_Sin_99" w:history="1">
        <w:r w:rsidRPr="00BF775D">
          <w:rPr>
            <w:rStyle w:val="Hyperlink"/>
            <w:rFonts w:ascii="New Century Schlbk" w:hAnsi="New Century Schlbk"/>
            <w:lang w:eastAsia="ja-JP"/>
          </w:rPr>
          <w:t>original sin</w:t>
        </w:r>
      </w:hyperlink>
      <w:r>
        <w:rPr>
          <w:lang w:eastAsia="ja-JP"/>
        </w:rPr>
        <w:t xml:space="preserve">, the </w:t>
      </w:r>
      <w:hyperlink w:anchor="_Formula_Of_Concord_4" w:history="1">
        <w:r w:rsidRPr="00E3245C">
          <w:rPr>
            <w:rStyle w:val="Hyperlink"/>
            <w:rFonts w:ascii="New Century Schlbk" w:hAnsi="New Century Schlbk"/>
            <w:lang w:eastAsia="ja-JP"/>
          </w:rPr>
          <w:t>Formula</w:t>
        </w:r>
      </w:hyperlink>
      <w:r>
        <w:rPr>
          <w:lang w:eastAsia="ja-JP"/>
        </w:rPr>
        <w:t xml:space="preserve"> </w:t>
      </w:r>
      <w:r w:rsidRPr="00EE3257">
        <w:rPr>
          <w:i/>
          <w:lang w:eastAsia="ja-JP"/>
        </w:rPr>
        <w:t>rejected</w:t>
      </w:r>
      <w:r>
        <w:rPr>
          <w:lang w:eastAsia="ja-JP"/>
        </w:rPr>
        <w:t xml:space="preserve"> the ideas,</w:t>
      </w:r>
    </w:p>
    <w:p w14:paraId="34A301FB" w14:textId="6CA4B543" w:rsidR="00B97DA7" w:rsidRDefault="00720D36" w:rsidP="003E0F6D">
      <w:pPr>
        <w:pStyle w:val="ListParagraph"/>
        <w:numPr>
          <w:ilvl w:val="0"/>
          <w:numId w:val="33"/>
        </w:numPr>
        <w:rPr>
          <w:lang w:eastAsia="ja-JP"/>
        </w:rPr>
      </w:pPr>
      <w:r>
        <w:rPr>
          <w:lang w:eastAsia="ja-JP"/>
        </w:rPr>
        <w:t xml:space="preserve">“that </w:t>
      </w:r>
      <w:hyperlink w:anchor="_Original_Sin_100" w:history="1">
        <w:r w:rsidRPr="00BF775D">
          <w:rPr>
            <w:rStyle w:val="Hyperlink"/>
            <w:rFonts w:ascii="New Century Schlbk" w:hAnsi="New Century Schlbk"/>
            <w:lang w:eastAsia="ja-JP"/>
          </w:rPr>
          <w:t>Original Sin</w:t>
        </w:r>
      </w:hyperlink>
      <w:r>
        <w:rPr>
          <w:lang w:eastAsia="ja-JP"/>
        </w:rPr>
        <w:t xml:space="preserve"> is merely the liability and debt of another’s transgression, transmitted to us apart from a corruption of our nature.”</w:t>
      </w:r>
    </w:p>
    <w:p w14:paraId="0D92C3AC" w14:textId="1BEA9DA6" w:rsidR="00720D36" w:rsidRDefault="00720D36" w:rsidP="003E0F6D">
      <w:pPr>
        <w:pStyle w:val="ListParagraph"/>
        <w:numPr>
          <w:ilvl w:val="0"/>
          <w:numId w:val="33"/>
        </w:numPr>
        <w:rPr>
          <w:lang w:eastAsia="ja-JP"/>
        </w:rPr>
      </w:pPr>
      <w:r>
        <w:rPr>
          <w:lang w:eastAsia="ja-JP"/>
        </w:rPr>
        <w:t xml:space="preserve">“that depraved </w:t>
      </w:r>
      <w:hyperlink w:anchor="_Concupiscence_18" w:history="1">
        <w:r w:rsidRPr="00E0667B">
          <w:rPr>
            <w:rStyle w:val="Hyperlink"/>
            <w:rFonts w:ascii="New Century Schlbk" w:hAnsi="New Century Schlbk"/>
            <w:lang w:eastAsia="ja-JP"/>
          </w:rPr>
          <w:t>concupiscences</w:t>
        </w:r>
      </w:hyperlink>
      <w:r>
        <w:rPr>
          <w:lang w:eastAsia="ja-JP"/>
        </w:rPr>
        <w:t xml:space="preserve"> are not sin, but … essential properties of nature….”</w:t>
      </w:r>
    </w:p>
    <w:p w14:paraId="0EA3C008" w14:textId="630FCC43" w:rsidR="00720D36" w:rsidRDefault="00720D36" w:rsidP="003E0F6D">
      <w:pPr>
        <w:pStyle w:val="ListParagraph"/>
        <w:numPr>
          <w:ilvl w:val="0"/>
          <w:numId w:val="33"/>
        </w:numPr>
        <w:spacing w:after="120"/>
        <w:rPr>
          <w:lang w:eastAsia="ja-JP"/>
        </w:rPr>
      </w:pPr>
      <w:r>
        <w:rPr>
          <w:lang w:eastAsia="ja-JP"/>
        </w:rPr>
        <w:t>“that man’s nature and essence are not utterly corrupt, but that there is something of good still remaining in man….”</w:t>
      </w:r>
    </w:p>
    <w:p w14:paraId="7A9FD4E0" w14:textId="3E03BEFA" w:rsidR="00A40150" w:rsidRDefault="00720D36" w:rsidP="00A40150">
      <w:pPr>
        <w:rPr>
          <w:lang w:eastAsia="ja-JP"/>
        </w:rPr>
      </w:pPr>
      <w:r>
        <w:rPr>
          <w:lang w:eastAsia="ja-JP"/>
        </w:rPr>
        <w:t xml:space="preserve">While not exactly defining </w:t>
      </w:r>
      <w:hyperlink w:anchor="_Original_Sin_101" w:history="1">
        <w:r w:rsidRPr="00BF775D">
          <w:rPr>
            <w:rStyle w:val="Hyperlink"/>
            <w:rFonts w:ascii="New Century Schlbk" w:hAnsi="New Century Schlbk"/>
            <w:lang w:eastAsia="ja-JP"/>
          </w:rPr>
          <w:t>original sin</w:t>
        </w:r>
      </w:hyperlink>
      <w:r>
        <w:rPr>
          <w:lang w:eastAsia="ja-JP"/>
        </w:rPr>
        <w:t xml:space="preserve">, therefore, the </w:t>
      </w:r>
      <w:hyperlink w:anchor="_Formula_Of_Concord_1" w:history="1">
        <w:r w:rsidRPr="006714FD">
          <w:rPr>
            <w:rStyle w:val="Hyperlink"/>
            <w:rFonts w:ascii="New Century Schlbk" w:hAnsi="New Century Schlbk"/>
            <w:lang w:eastAsia="ja-JP"/>
          </w:rPr>
          <w:t>Formula</w:t>
        </w:r>
        <w:r w:rsidR="00A40150" w:rsidRPr="006714FD">
          <w:rPr>
            <w:rStyle w:val="Hyperlink"/>
            <w:rFonts w:ascii="New Century Schlbk" w:hAnsi="New Century Schlbk"/>
            <w:lang w:eastAsia="ja-JP"/>
          </w:rPr>
          <w:t xml:space="preserve"> Of Concord</w:t>
        </w:r>
      </w:hyperlink>
      <w:r w:rsidR="00A40150">
        <w:rPr>
          <w:lang w:eastAsia="ja-JP"/>
        </w:rPr>
        <w:t xml:space="preserve"> identified it with the </w:t>
      </w:r>
      <w:r w:rsidR="0095468B">
        <w:rPr>
          <w:lang w:eastAsia="ja-JP"/>
        </w:rPr>
        <w:t xml:space="preserve">profound </w:t>
      </w:r>
      <w:r w:rsidR="00A40150">
        <w:rPr>
          <w:lang w:eastAsia="ja-JP"/>
        </w:rPr>
        <w:t>corruption of human nature</w:t>
      </w:r>
      <w:r w:rsidR="0095468B">
        <w:rPr>
          <w:lang w:eastAsia="ja-JP"/>
        </w:rPr>
        <w:t>. B</w:t>
      </w:r>
      <w:r w:rsidR="00A40150">
        <w:rPr>
          <w:lang w:eastAsia="ja-JP"/>
        </w:rPr>
        <w:t xml:space="preserve">y the points </w:t>
      </w:r>
      <w:r w:rsidR="0095468B">
        <w:rPr>
          <w:lang w:eastAsia="ja-JP"/>
        </w:rPr>
        <w:t xml:space="preserve">which the </w:t>
      </w:r>
      <w:hyperlink w:anchor="_Formula_Of_Concord_5" w:history="1">
        <w:r w:rsidR="0095468B" w:rsidRPr="00E3245C">
          <w:rPr>
            <w:rStyle w:val="Hyperlink"/>
            <w:rFonts w:ascii="New Century Schlbk" w:hAnsi="New Century Schlbk"/>
            <w:lang w:eastAsia="ja-JP"/>
          </w:rPr>
          <w:t>Formula</w:t>
        </w:r>
      </w:hyperlink>
      <w:r w:rsidR="00A40150">
        <w:rPr>
          <w:lang w:eastAsia="ja-JP"/>
        </w:rPr>
        <w:t xml:space="preserve"> rejected</w:t>
      </w:r>
      <w:r w:rsidR="0095468B">
        <w:rPr>
          <w:lang w:eastAsia="ja-JP"/>
        </w:rPr>
        <w:t>,</w:t>
      </w:r>
      <w:r w:rsidR="00A40150">
        <w:rPr>
          <w:lang w:eastAsia="ja-JP"/>
        </w:rPr>
        <w:t xml:space="preserve"> it combatted the Roman Catholic teaching that (1) man is indebted to God for Adam’s loss of the </w:t>
      </w:r>
      <w:hyperlink w:anchor="_Original_Righteousness_(Original_44" w:history="1">
        <w:r w:rsidR="00A40150" w:rsidRPr="006402F0">
          <w:rPr>
            <w:rStyle w:val="Hyperlink"/>
            <w:rFonts w:ascii="New Century Schlbk" w:hAnsi="New Century Schlbk"/>
            <w:lang w:eastAsia="ja-JP"/>
          </w:rPr>
          <w:t>superadded righteousness</w:t>
        </w:r>
      </w:hyperlink>
      <w:r w:rsidR="00A40150">
        <w:rPr>
          <w:lang w:eastAsia="ja-JP"/>
        </w:rPr>
        <w:t xml:space="preserve"> and (2) that </w:t>
      </w:r>
      <w:hyperlink w:anchor="_Fall,_The_37" w:history="1">
        <w:r w:rsidR="00CF7E90">
          <w:rPr>
            <w:rStyle w:val="Hyperlink"/>
            <w:rFonts w:ascii="New Century Schlbk" w:hAnsi="New Century Schlbk"/>
            <w:lang w:eastAsia="ja-JP"/>
          </w:rPr>
          <w:t>the fall</w:t>
        </w:r>
      </w:hyperlink>
      <w:r w:rsidR="00A40150">
        <w:rPr>
          <w:lang w:eastAsia="ja-JP"/>
        </w:rPr>
        <w:t xml:space="preserve"> did not corrupt human nature but only lost the supernatural help to that nature </w:t>
      </w:r>
      <w:r w:rsidR="0095468B">
        <w:rPr>
          <w:lang w:eastAsia="ja-JP"/>
        </w:rPr>
        <w:t>which</w:t>
      </w:r>
      <w:r w:rsidR="00A40150">
        <w:rPr>
          <w:lang w:eastAsia="ja-JP"/>
        </w:rPr>
        <w:t xml:space="preserve"> God had given </w:t>
      </w:r>
      <w:r w:rsidR="0095468B">
        <w:rPr>
          <w:lang w:eastAsia="ja-JP"/>
        </w:rPr>
        <w:t xml:space="preserve">to </w:t>
      </w:r>
      <w:r w:rsidR="00A40150">
        <w:rPr>
          <w:lang w:eastAsia="ja-JP"/>
        </w:rPr>
        <w:t>Adam</w:t>
      </w:r>
      <w:r w:rsidR="00A40150" w:rsidRPr="00A40150">
        <w:rPr>
          <w:lang w:eastAsia="ja-JP"/>
        </w:rPr>
        <w:t xml:space="preserve">. </w:t>
      </w:r>
      <w:r w:rsidR="00A40150">
        <w:rPr>
          <w:lang w:eastAsia="ja-JP"/>
        </w:rPr>
        <w:t>T</w:t>
      </w:r>
      <w:r w:rsidR="00A40150" w:rsidRPr="00A40150">
        <w:rPr>
          <w:lang w:eastAsia="ja-JP"/>
        </w:rPr>
        <w:t>he Lutherans</w:t>
      </w:r>
      <w:r w:rsidR="00A40150">
        <w:rPr>
          <w:lang w:eastAsia="ja-JP"/>
        </w:rPr>
        <w:t xml:space="preserve"> w</w:t>
      </w:r>
      <w:r w:rsidR="00545835">
        <w:rPr>
          <w:lang w:eastAsia="ja-JP"/>
        </w:rPr>
        <w:t>ished</w:t>
      </w:r>
      <w:r w:rsidR="00A40150">
        <w:rPr>
          <w:lang w:eastAsia="ja-JP"/>
        </w:rPr>
        <w:t xml:space="preserve"> it understood that</w:t>
      </w:r>
      <w:r w:rsidR="00A40150" w:rsidRPr="00A40150">
        <w:rPr>
          <w:lang w:eastAsia="ja-JP"/>
        </w:rPr>
        <w:t xml:space="preserve"> </w:t>
      </w:r>
      <w:hyperlink w:anchor="_Concupiscence_19" w:history="1">
        <w:r w:rsidR="00A40150" w:rsidRPr="00E0667B">
          <w:rPr>
            <w:rStyle w:val="Hyperlink"/>
            <w:rFonts w:ascii="New Century Schlbk" w:hAnsi="New Century Schlbk"/>
            <w:lang w:eastAsia="ja-JP"/>
          </w:rPr>
          <w:t>concupiscence</w:t>
        </w:r>
      </w:hyperlink>
      <w:r w:rsidR="00A40150" w:rsidRPr="00A40150">
        <w:rPr>
          <w:lang w:eastAsia="ja-JP"/>
        </w:rPr>
        <w:t xml:space="preserve"> was not </w:t>
      </w:r>
      <w:r w:rsidR="00A40150">
        <w:rPr>
          <w:lang w:eastAsia="ja-JP"/>
        </w:rPr>
        <w:t xml:space="preserve">a divinely created element of human </w:t>
      </w:r>
      <w:r w:rsidR="00421E79" w:rsidRPr="0092439D">
        <w:rPr>
          <w:rFonts w:ascii="Times" w:hAnsi="Times"/>
        </w:rPr>
        <w:t>[[@Page:</w:t>
      </w:r>
      <w:r w:rsidR="00421E79">
        <w:rPr>
          <w:rFonts w:ascii="Times" w:hAnsi="Times"/>
        </w:rPr>
        <w:t>364</w:t>
      </w:r>
      <w:r w:rsidR="00421E79" w:rsidRPr="0092439D">
        <w:rPr>
          <w:rFonts w:ascii="Times" w:hAnsi="Times"/>
        </w:rPr>
        <w:t>]]</w:t>
      </w:r>
      <w:r w:rsidR="00A40150">
        <w:rPr>
          <w:lang w:eastAsia="ja-JP"/>
        </w:rPr>
        <w:t xml:space="preserve">nature </w:t>
      </w:r>
      <w:r w:rsidR="00A40150" w:rsidRPr="00A40150">
        <w:rPr>
          <w:lang w:eastAsia="ja-JP"/>
        </w:rPr>
        <w:t>th</w:t>
      </w:r>
      <w:r w:rsidR="00A40150">
        <w:rPr>
          <w:lang w:eastAsia="ja-JP"/>
        </w:rPr>
        <w:t>at</w:t>
      </w:r>
      <w:r w:rsidR="00A40150" w:rsidRPr="00A40150">
        <w:rPr>
          <w:lang w:eastAsia="ja-JP"/>
        </w:rPr>
        <w:t xml:space="preserve"> fomente</w:t>
      </w:r>
      <w:r w:rsidR="00A40150">
        <w:rPr>
          <w:lang w:eastAsia="ja-JP"/>
        </w:rPr>
        <w:t>d</w:t>
      </w:r>
      <w:r w:rsidR="00A40150" w:rsidRPr="00A40150">
        <w:rPr>
          <w:lang w:eastAsia="ja-JP"/>
        </w:rPr>
        <w:t xml:space="preserve"> sin, but was in itself a sinful inclination of the </w:t>
      </w:r>
      <w:r w:rsidR="00A40150" w:rsidRPr="00A40150">
        <w:rPr>
          <w:i/>
          <w:lang w:eastAsia="ja-JP"/>
        </w:rPr>
        <w:t>ruined nature.</w:t>
      </w:r>
    </w:p>
    <w:p w14:paraId="0B657A85" w14:textId="77777777" w:rsidR="002C7C73" w:rsidRPr="002C7C73" w:rsidRDefault="002C7C73" w:rsidP="00A40150">
      <w:pPr>
        <w:rPr>
          <w:lang w:eastAsia="ja-JP"/>
        </w:rPr>
      </w:pPr>
    </w:p>
    <w:p w14:paraId="7A6EFBBC" w14:textId="30EF0C3A" w:rsidR="00A428C0" w:rsidRPr="00A428C0" w:rsidRDefault="00A428C0" w:rsidP="00AA2849">
      <w:pPr>
        <w:pStyle w:val="Heading3"/>
      </w:pPr>
      <w:bookmarkStart w:id="300" w:name="_Toc328148093"/>
      <w:r>
        <w:t>Calvin Introduce</w:t>
      </w:r>
      <w:r w:rsidR="000410E5">
        <w:t>s</w:t>
      </w:r>
      <w:r>
        <w:t xml:space="preserve"> </w:t>
      </w:r>
      <w:hyperlink w:anchor="_Impute_3" w:history="1">
        <w:r w:rsidRPr="0032176A">
          <w:rPr>
            <w:rStyle w:val="Hyperlink"/>
          </w:rPr>
          <w:t>Imputed</w:t>
        </w:r>
      </w:hyperlink>
      <w:r>
        <w:t xml:space="preserve"> Righteousness</w:t>
      </w:r>
      <w:bookmarkEnd w:id="300"/>
    </w:p>
    <w:p w14:paraId="32E99F59" w14:textId="39A06F43" w:rsidR="00560907" w:rsidRDefault="00C956CA" w:rsidP="00C53B38">
      <w:pPr>
        <w:rPr>
          <w:lang w:eastAsia="ja-JP"/>
        </w:rPr>
      </w:pPr>
      <w:r>
        <w:rPr>
          <w:lang w:eastAsia="ja-JP"/>
        </w:rPr>
        <w:t xml:space="preserve">In harmony with the Lutheran understanding, </w:t>
      </w:r>
      <w:hyperlink w:anchor="_Calvin,_John_(1509_4" w:history="1">
        <w:r w:rsidR="0095468B" w:rsidRPr="00E04324">
          <w:rPr>
            <w:rStyle w:val="Hyperlink"/>
            <w:rFonts w:ascii="New Century Schlbk" w:hAnsi="New Century Schlbk"/>
            <w:lang w:eastAsia="ja-JP"/>
          </w:rPr>
          <w:t>John Calvin</w:t>
        </w:r>
      </w:hyperlink>
      <w:r w:rsidR="00C102CF">
        <w:rPr>
          <w:lang w:eastAsia="ja-JP"/>
        </w:rPr>
        <w:t xml:space="preserve"> </w:t>
      </w:r>
      <w:r>
        <w:rPr>
          <w:lang w:eastAsia="ja-JP"/>
        </w:rPr>
        <w:t>had already</w:t>
      </w:r>
      <w:r w:rsidR="0095468B">
        <w:rPr>
          <w:lang w:eastAsia="ja-JP"/>
        </w:rPr>
        <w:t xml:space="preserve"> defined </w:t>
      </w:r>
      <w:hyperlink w:anchor="_Original_Sin_102" w:history="1">
        <w:r w:rsidR="0095468B" w:rsidRPr="00BF775D">
          <w:rPr>
            <w:rStyle w:val="Hyperlink"/>
            <w:rFonts w:ascii="New Century Schlbk" w:hAnsi="New Century Schlbk"/>
            <w:lang w:eastAsia="ja-JP"/>
          </w:rPr>
          <w:t>original sin</w:t>
        </w:r>
      </w:hyperlink>
      <w:r w:rsidR="0095468B">
        <w:rPr>
          <w:lang w:eastAsia="ja-JP"/>
        </w:rPr>
        <w:t xml:space="preserve"> </w:t>
      </w:r>
      <w:r w:rsidR="00C102CF">
        <w:rPr>
          <w:lang w:eastAsia="ja-JP"/>
        </w:rPr>
        <w:t xml:space="preserve">explicitly </w:t>
      </w:r>
      <w:r w:rsidR="0095468B">
        <w:rPr>
          <w:lang w:eastAsia="ja-JP"/>
        </w:rPr>
        <w:t xml:space="preserve">as “a hereditary corruption and </w:t>
      </w:r>
      <w:hyperlink w:anchor="_Depravity,_Total_9" w:history="1">
        <w:r w:rsidR="0095468B" w:rsidRPr="00332E59">
          <w:rPr>
            <w:rStyle w:val="Hyperlink"/>
            <w:rFonts w:ascii="New Century Schlbk" w:hAnsi="New Century Schlbk"/>
            <w:lang w:eastAsia="ja-JP"/>
          </w:rPr>
          <w:t>depravity</w:t>
        </w:r>
      </w:hyperlink>
      <w:r w:rsidR="0095468B">
        <w:rPr>
          <w:lang w:eastAsia="ja-JP"/>
        </w:rPr>
        <w:t xml:space="preserve"> of our nature, extending to all parts of the soul, which first makes us obnoxious to the wrath of God, and then produces in us works which in Scripture are termed works of the flesh.”</w:t>
      </w:r>
      <w:r w:rsidR="0095468B">
        <w:rPr>
          <w:rStyle w:val="FootnoteReference"/>
          <w:lang w:eastAsia="ja-JP"/>
        </w:rPr>
        <w:footnoteReference w:id="758"/>
      </w:r>
      <w:r w:rsidR="0095468B">
        <w:rPr>
          <w:lang w:eastAsia="ja-JP"/>
        </w:rPr>
        <w:t xml:space="preserve"> By saying this, he denied the Catholic teaching that </w:t>
      </w:r>
      <w:hyperlink w:anchor="_Fall,_The_38" w:history="1">
        <w:r w:rsidR="0095468B" w:rsidRPr="00C669ED">
          <w:rPr>
            <w:rStyle w:val="Hyperlink"/>
            <w:rFonts w:ascii="New Century Schlbk" w:hAnsi="New Century Schlbk"/>
            <w:lang w:eastAsia="ja-JP"/>
          </w:rPr>
          <w:t>the fall</w:t>
        </w:r>
      </w:hyperlink>
      <w:r w:rsidR="0095468B">
        <w:rPr>
          <w:lang w:eastAsia="ja-JP"/>
        </w:rPr>
        <w:t xml:space="preserve"> only removed man’s </w:t>
      </w:r>
      <w:hyperlink w:anchor="_Original_Righteousness_(Original_45" w:history="1">
        <w:r w:rsidR="0095468B" w:rsidRPr="006402F0">
          <w:rPr>
            <w:rStyle w:val="Hyperlink"/>
            <w:rFonts w:ascii="New Century Schlbk" w:hAnsi="New Century Schlbk"/>
            <w:lang w:eastAsia="ja-JP"/>
          </w:rPr>
          <w:t>superadded righteousness</w:t>
        </w:r>
      </w:hyperlink>
      <w:r w:rsidR="00560907">
        <w:rPr>
          <w:lang w:eastAsia="ja-JP"/>
        </w:rPr>
        <w:t xml:space="preserve">. For </w:t>
      </w:r>
      <w:hyperlink w:anchor="_Calvin,_John_(1509_15" w:history="1">
        <w:r w:rsidR="00560907" w:rsidRPr="00A17C9B">
          <w:rPr>
            <w:rStyle w:val="Hyperlink"/>
            <w:rFonts w:ascii="New Century Schlbk" w:hAnsi="New Century Schlbk"/>
            <w:lang w:eastAsia="ja-JP"/>
          </w:rPr>
          <w:t>Calvin</w:t>
        </w:r>
      </w:hyperlink>
      <w:r w:rsidR="00560907">
        <w:rPr>
          <w:lang w:eastAsia="ja-JP"/>
        </w:rPr>
        <w:t xml:space="preserve">, “those who have defined </w:t>
      </w:r>
      <w:hyperlink w:anchor="_Original_Sin_103" w:history="1">
        <w:r w:rsidR="00560907" w:rsidRPr="00BF775D">
          <w:rPr>
            <w:rStyle w:val="Hyperlink"/>
            <w:rFonts w:ascii="New Century Schlbk" w:hAnsi="New Century Schlbk"/>
            <w:lang w:eastAsia="ja-JP"/>
          </w:rPr>
          <w:t>original sin</w:t>
        </w:r>
      </w:hyperlink>
      <w:r w:rsidR="00560907">
        <w:rPr>
          <w:lang w:eastAsia="ja-JP"/>
        </w:rPr>
        <w:t xml:space="preserve"> as the want of the </w:t>
      </w:r>
      <w:hyperlink w:anchor="_Original_Righteousness_(Original_28" w:history="1">
        <w:r w:rsidR="00560907" w:rsidRPr="00DE7BB6">
          <w:rPr>
            <w:rStyle w:val="Hyperlink"/>
            <w:rFonts w:ascii="New Century Schlbk" w:hAnsi="New Century Schlbk"/>
            <w:lang w:eastAsia="ja-JP"/>
          </w:rPr>
          <w:t>original righteousness</w:t>
        </w:r>
      </w:hyperlink>
      <w:r w:rsidR="00560907">
        <w:rPr>
          <w:lang w:eastAsia="ja-JP"/>
        </w:rPr>
        <w:t>” were on the right track, but had failed to understand the scope and evil power of man’s fallen state.</w:t>
      </w:r>
      <w:r w:rsidR="00560907">
        <w:rPr>
          <w:rStyle w:val="FootnoteReference"/>
          <w:lang w:eastAsia="ja-JP"/>
        </w:rPr>
        <w:footnoteReference w:id="759"/>
      </w:r>
      <w:r w:rsidR="00CA15E8">
        <w:rPr>
          <w:lang w:eastAsia="ja-JP"/>
        </w:rPr>
        <w:t xml:space="preserve"> </w:t>
      </w:r>
      <w:hyperlink w:anchor="_Fall,_The_39" w:history="1">
        <w:r w:rsidR="00560907" w:rsidRPr="00C669ED">
          <w:rPr>
            <w:rStyle w:val="Hyperlink"/>
            <w:rFonts w:ascii="New Century Schlbk" w:hAnsi="New Century Schlbk"/>
            <w:lang w:eastAsia="ja-JP"/>
          </w:rPr>
          <w:t>T</w:t>
        </w:r>
        <w:r w:rsidR="00BC3EBA" w:rsidRPr="00C669ED">
          <w:rPr>
            <w:rStyle w:val="Hyperlink"/>
            <w:rFonts w:ascii="New Century Schlbk" w:hAnsi="New Century Schlbk"/>
            <w:lang w:eastAsia="ja-JP"/>
          </w:rPr>
          <w:t>he fall</w:t>
        </w:r>
      </w:hyperlink>
      <w:r w:rsidR="00BC3EBA">
        <w:rPr>
          <w:lang w:eastAsia="ja-JP"/>
        </w:rPr>
        <w:t xml:space="preserve"> </w:t>
      </w:r>
      <w:r w:rsidR="00560907">
        <w:rPr>
          <w:lang w:eastAsia="ja-JP"/>
        </w:rPr>
        <w:t xml:space="preserve">had </w:t>
      </w:r>
      <w:r w:rsidR="00560907" w:rsidRPr="00C102CF">
        <w:rPr>
          <w:i/>
          <w:lang w:eastAsia="ja-JP"/>
        </w:rPr>
        <w:t>not</w:t>
      </w:r>
      <w:r w:rsidR="00C102CF" w:rsidRPr="00C102CF">
        <w:rPr>
          <w:lang w:eastAsia="ja-JP"/>
        </w:rPr>
        <w:t xml:space="preserve"> </w:t>
      </w:r>
      <w:r w:rsidR="00C102CF">
        <w:rPr>
          <w:lang w:eastAsia="ja-JP"/>
        </w:rPr>
        <w:t>left</w:t>
      </w:r>
      <w:r w:rsidR="00C102CF" w:rsidRPr="00BC3EBA">
        <w:rPr>
          <w:lang w:eastAsia="ja-JP"/>
        </w:rPr>
        <w:t xml:space="preserve"> </w:t>
      </w:r>
      <w:r w:rsidR="00C102CF">
        <w:rPr>
          <w:lang w:eastAsia="ja-JP"/>
        </w:rPr>
        <w:t>man’s essential nature a</w:t>
      </w:r>
      <w:r w:rsidR="00C102CF" w:rsidRPr="001F3D2D">
        <w:rPr>
          <w:lang w:eastAsia="ja-JP"/>
        </w:rPr>
        <w:t>nd higher faculties intact</w:t>
      </w:r>
      <w:r w:rsidR="00560907" w:rsidRPr="001F3D2D">
        <w:rPr>
          <w:lang w:eastAsia="ja-JP"/>
        </w:rPr>
        <w:t xml:space="preserve"> </w:t>
      </w:r>
      <w:r w:rsidR="00C102CF" w:rsidRPr="001F3D2D">
        <w:rPr>
          <w:lang w:eastAsia="ja-JP"/>
        </w:rPr>
        <w:t xml:space="preserve">while </w:t>
      </w:r>
      <w:r w:rsidR="00A24582" w:rsidRPr="001F3D2D">
        <w:rPr>
          <w:lang w:eastAsia="ja-JP"/>
        </w:rPr>
        <w:t>only</w:t>
      </w:r>
      <w:r w:rsidR="00BC3EBA" w:rsidRPr="001F3D2D">
        <w:rPr>
          <w:lang w:eastAsia="ja-JP"/>
        </w:rPr>
        <w:t xml:space="preserve"> ma</w:t>
      </w:r>
      <w:r w:rsidR="00C102CF" w:rsidRPr="001F3D2D">
        <w:rPr>
          <w:lang w:eastAsia="ja-JP"/>
        </w:rPr>
        <w:t>king him</w:t>
      </w:r>
      <w:r w:rsidR="0095468B" w:rsidRPr="001F3D2D">
        <w:rPr>
          <w:lang w:eastAsia="ja-JP"/>
        </w:rPr>
        <w:t xml:space="preserve"> vulnerable to</w:t>
      </w:r>
      <w:r w:rsidR="00AF20EA" w:rsidRPr="001F3D2D">
        <w:rPr>
          <w:lang w:eastAsia="ja-JP"/>
        </w:rPr>
        <w:t xml:space="preserve"> the urges of </w:t>
      </w:r>
      <w:hyperlink w:anchor="_Concupiscence_20" w:history="1">
        <w:r w:rsidR="00AF20EA" w:rsidRPr="00E0667B">
          <w:rPr>
            <w:rStyle w:val="Hyperlink"/>
            <w:rFonts w:ascii="New Century Schlbk" w:hAnsi="New Century Schlbk"/>
            <w:lang w:eastAsia="ja-JP"/>
          </w:rPr>
          <w:t>concupiscence</w:t>
        </w:r>
      </w:hyperlink>
      <w:r w:rsidR="00560907">
        <w:rPr>
          <w:lang w:eastAsia="ja-JP"/>
        </w:rPr>
        <w:t xml:space="preserve">; rather it had rendered the whole man “nothing else but </w:t>
      </w:r>
      <w:hyperlink w:anchor="_Concupiscence_21" w:history="1">
        <w:r w:rsidR="00560907" w:rsidRPr="00E0667B">
          <w:rPr>
            <w:rStyle w:val="Hyperlink"/>
            <w:rFonts w:ascii="New Century Schlbk" w:hAnsi="New Century Schlbk"/>
            <w:lang w:eastAsia="ja-JP"/>
          </w:rPr>
          <w:t>concupiscence</w:t>
        </w:r>
      </w:hyperlink>
      <w:r w:rsidR="00560907">
        <w:rPr>
          <w:lang w:eastAsia="ja-JP"/>
        </w:rPr>
        <w:t>.”</w:t>
      </w:r>
      <w:r w:rsidR="00560907">
        <w:rPr>
          <w:rStyle w:val="FootnoteReference"/>
          <w:lang w:eastAsia="ja-JP"/>
        </w:rPr>
        <w:footnoteReference w:id="760"/>
      </w:r>
      <w:r w:rsidR="00AF20EA">
        <w:rPr>
          <w:lang w:eastAsia="ja-JP"/>
        </w:rPr>
        <w:t xml:space="preserve"> </w:t>
      </w:r>
    </w:p>
    <w:p w14:paraId="613964B8" w14:textId="3B9A698D" w:rsidR="00B97DA7" w:rsidRPr="008E6D60" w:rsidRDefault="00560907" w:rsidP="00C53B38">
      <w:pPr>
        <w:rPr>
          <w:lang w:eastAsia="ja-JP"/>
        </w:rPr>
      </w:pPr>
      <w:r>
        <w:rPr>
          <w:lang w:eastAsia="ja-JP"/>
        </w:rPr>
        <w:tab/>
      </w:r>
      <w:hyperlink w:anchor="_Calvin,_John_(1509_16" w:history="1">
        <w:r w:rsidR="00AF20EA" w:rsidRPr="00A17C9B">
          <w:rPr>
            <w:rStyle w:val="Hyperlink"/>
            <w:rFonts w:ascii="New Century Schlbk" w:hAnsi="New Century Schlbk"/>
            <w:lang w:eastAsia="ja-JP"/>
          </w:rPr>
          <w:t>Calvin</w:t>
        </w:r>
      </w:hyperlink>
      <w:r w:rsidR="00AF20EA">
        <w:rPr>
          <w:lang w:eastAsia="ja-JP"/>
        </w:rPr>
        <w:t xml:space="preserve"> also explicitly s</w:t>
      </w:r>
      <w:r w:rsidR="00A24582">
        <w:rPr>
          <w:lang w:eastAsia="ja-JP"/>
        </w:rPr>
        <w:t>ai</w:t>
      </w:r>
      <w:r w:rsidR="00AF20EA">
        <w:rPr>
          <w:lang w:eastAsia="ja-JP"/>
        </w:rPr>
        <w:t xml:space="preserve">d that </w:t>
      </w:r>
      <w:hyperlink w:anchor="_Original_Sin_104" w:history="1">
        <w:r w:rsidR="00AF20EA" w:rsidRPr="00BF775D">
          <w:rPr>
            <w:rStyle w:val="Hyperlink"/>
            <w:rFonts w:ascii="New Century Schlbk" w:hAnsi="New Century Schlbk"/>
            <w:lang w:eastAsia="ja-JP"/>
          </w:rPr>
          <w:t>original sin</w:t>
        </w:r>
      </w:hyperlink>
      <w:r w:rsidR="00AF20EA">
        <w:rPr>
          <w:lang w:eastAsia="ja-JP"/>
        </w:rPr>
        <w:t xml:space="preserve"> “is not liability for another’s fault.”</w:t>
      </w:r>
      <w:r w:rsidR="00AF20EA">
        <w:rPr>
          <w:rStyle w:val="FootnoteReference"/>
          <w:lang w:eastAsia="ja-JP"/>
        </w:rPr>
        <w:footnoteReference w:id="761"/>
      </w:r>
      <w:r w:rsidR="00AF20EA">
        <w:rPr>
          <w:lang w:eastAsia="ja-JP"/>
        </w:rPr>
        <w:t xml:space="preserve"> With this statement, he denied the </w:t>
      </w:r>
      <w:hyperlink w:anchor="_Scholasticism_16" w:history="1">
        <w:r w:rsidR="00AF20EA" w:rsidRPr="00C77535">
          <w:rPr>
            <w:rStyle w:val="Hyperlink"/>
            <w:rFonts w:ascii="New Century Schlbk" w:hAnsi="New Century Schlbk"/>
            <w:lang w:eastAsia="ja-JP"/>
          </w:rPr>
          <w:t>Scholastic</w:t>
        </w:r>
      </w:hyperlink>
      <w:r w:rsidR="00AF20EA">
        <w:rPr>
          <w:lang w:eastAsia="ja-JP"/>
        </w:rPr>
        <w:t xml:space="preserve"> teaching that God hold’s all men </w:t>
      </w:r>
      <w:r>
        <w:rPr>
          <w:lang w:eastAsia="ja-JP"/>
        </w:rPr>
        <w:t>guilty</w:t>
      </w:r>
      <w:r w:rsidR="00AF20EA">
        <w:rPr>
          <w:lang w:eastAsia="ja-JP"/>
        </w:rPr>
        <w:t xml:space="preserve"> for their lack of the </w:t>
      </w:r>
      <w:hyperlink w:anchor="_Original_Righteousness_(Original_46" w:history="1">
        <w:r w:rsidR="00AF20EA" w:rsidRPr="006402F0">
          <w:rPr>
            <w:rStyle w:val="Hyperlink"/>
            <w:rFonts w:ascii="New Century Schlbk" w:hAnsi="New Century Schlbk"/>
            <w:lang w:eastAsia="ja-JP"/>
          </w:rPr>
          <w:t>superadded righteousness</w:t>
        </w:r>
      </w:hyperlink>
      <w:r w:rsidR="00AF20EA">
        <w:rPr>
          <w:lang w:eastAsia="ja-JP"/>
        </w:rPr>
        <w:t xml:space="preserve"> </w:t>
      </w:r>
      <w:r w:rsidR="004806C5">
        <w:rPr>
          <w:lang w:eastAsia="ja-JP"/>
        </w:rPr>
        <w:t>which</w:t>
      </w:r>
      <w:r w:rsidR="00AF20EA">
        <w:rPr>
          <w:lang w:eastAsia="ja-JP"/>
        </w:rPr>
        <w:t xml:space="preserve"> Adam had lost.</w:t>
      </w:r>
      <w:r>
        <w:rPr>
          <w:lang w:eastAsia="ja-JP"/>
        </w:rPr>
        <w:t xml:space="preserve"> Instead,</w:t>
      </w:r>
      <w:r w:rsidR="008E6D60">
        <w:rPr>
          <w:lang w:eastAsia="ja-JP"/>
        </w:rPr>
        <w:t xml:space="preserve"> while </w:t>
      </w:r>
      <w:r w:rsidR="00A24582">
        <w:rPr>
          <w:lang w:eastAsia="ja-JP"/>
        </w:rPr>
        <w:t>explaining</w:t>
      </w:r>
      <w:r w:rsidR="008E6D60">
        <w:rPr>
          <w:lang w:eastAsia="ja-JP"/>
        </w:rPr>
        <w:t xml:space="preserve"> clearly that the utter corruption of human nature </w:t>
      </w:r>
      <w:r w:rsidR="00B95045">
        <w:rPr>
          <w:lang w:eastAsia="ja-JP"/>
        </w:rPr>
        <w:t>occurred in</w:t>
      </w:r>
      <w:r w:rsidR="008E6D60">
        <w:rPr>
          <w:lang w:eastAsia="ja-JP"/>
        </w:rPr>
        <w:t xml:space="preserve"> our progenitor, Adam, </w:t>
      </w:r>
      <w:r w:rsidR="00B95045">
        <w:rPr>
          <w:lang w:eastAsia="ja-JP"/>
        </w:rPr>
        <w:t xml:space="preserve">and is inherited from him, </w:t>
      </w:r>
      <w:hyperlink w:anchor="_Calvin,_John_(1509_17" w:history="1">
        <w:r w:rsidRPr="00A17C9B">
          <w:rPr>
            <w:rStyle w:val="Hyperlink"/>
            <w:rFonts w:ascii="New Century Schlbk" w:hAnsi="New Century Schlbk"/>
            <w:lang w:eastAsia="ja-JP"/>
          </w:rPr>
          <w:t>Calvin</w:t>
        </w:r>
      </w:hyperlink>
      <w:r>
        <w:rPr>
          <w:lang w:eastAsia="ja-JP"/>
        </w:rPr>
        <w:t xml:space="preserve"> insisted that each man </w:t>
      </w:r>
      <w:r w:rsidR="00B95045">
        <w:rPr>
          <w:lang w:eastAsia="ja-JP"/>
        </w:rPr>
        <w:t>i</w:t>
      </w:r>
      <w:r>
        <w:rPr>
          <w:lang w:eastAsia="ja-JP"/>
        </w:rPr>
        <w:t xml:space="preserve">s guilty for his own </w:t>
      </w:r>
      <w:hyperlink w:anchor="_Depravity,_Total_10" w:history="1">
        <w:r w:rsidRPr="00332E59">
          <w:rPr>
            <w:rStyle w:val="Hyperlink"/>
            <w:rFonts w:ascii="New Century Schlbk" w:hAnsi="New Century Schlbk"/>
            <w:lang w:eastAsia="ja-JP"/>
          </w:rPr>
          <w:t>depravity</w:t>
        </w:r>
      </w:hyperlink>
      <w:r w:rsidR="008E6D60">
        <w:rPr>
          <w:lang w:eastAsia="ja-JP"/>
        </w:rPr>
        <w:t>.</w:t>
      </w:r>
      <w:r w:rsidR="008E6D60">
        <w:rPr>
          <w:rStyle w:val="FootnoteReference"/>
          <w:lang w:eastAsia="ja-JP"/>
        </w:rPr>
        <w:footnoteReference w:id="762"/>
      </w:r>
      <w:r w:rsidR="008E6D60">
        <w:rPr>
          <w:lang w:eastAsia="ja-JP"/>
        </w:rPr>
        <w:t xml:space="preserve"> Thus, while recognizing Adam as the source of our</w:t>
      </w:r>
      <w:r w:rsidR="00B95045">
        <w:rPr>
          <w:lang w:eastAsia="ja-JP"/>
        </w:rPr>
        <w:t xml:space="preserve"> vitiated nature and</w:t>
      </w:r>
      <w:r w:rsidR="008E6D60">
        <w:rPr>
          <w:lang w:eastAsia="ja-JP"/>
        </w:rPr>
        <w:t xml:space="preserve"> fallen condition, </w:t>
      </w:r>
      <w:hyperlink w:anchor="_Calvin,_John_(1509_18" w:history="1">
        <w:r w:rsidR="008E6D60" w:rsidRPr="00A17C9B">
          <w:rPr>
            <w:rStyle w:val="Hyperlink"/>
            <w:rFonts w:ascii="New Century Schlbk" w:hAnsi="New Century Schlbk"/>
            <w:lang w:eastAsia="ja-JP"/>
          </w:rPr>
          <w:t>Calvin</w:t>
        </w:r>
      </w:hyperlink>
      <w:r w:rsidR="008E6D60">
        <w:rPr>
          <w:lang w:eastAsia="ja-JP"/>
        </w:rPr>
        <w:t xml:space="preserve"> </w:t>
      </w:r>
      <w:r w:rsidR="008E6D60">
        <w:rPr>
          <w:i/>
          <w:lang w:eastAsia="ja-JP"/>
        </w:rPr>
        <w:t>did not</w:t>
      </w:r>
      <w:r w:rsidR="008E6D60">
        <w:rPr>
          <w:lang w:eastAsia="ja-JP"/>
        </w:rPr>
        <w:t xml:space="preserve"> teach that God had </w:t>
      </w:r>
      <w:hyperlink w:anchor="_Forensic_4" w:history="1">
        <w:r w:rsidR="008E6D60" w:rsidRPr="00C548E2">
          <w:rPr>
            <w:rStyle w:val="Hyperlink"/>
            <w:rFonts w:ascii="New Century Schlbk" w:hAnsi="New Century Schlbk"/>
            <w:lang w:eastAsia="ja-JP"/>
          </w:rPr>
          <w:t>forensically</w:t>
        </w:r>
      </w:hyperlink>
      <w:r w:rsidR="008E6D60" w:rsidRPr="00A24582">
        <w:rPr>
          <w:color w:val="0000FF"/>
          <w:lang w:eastAsia="ja-JP"/>
        </w:rPr>
        <w:t xml:space="preserve"> </w:t>
      </w:r>
      <w:hyperlink w:anchor="_Impute_4" w:history="1">
        <w:r w:rsidR="008E6D60" w:rsidRPr="0032176A">
          <w:rPr>
            <w:rStyle w:val="Hyperlink"/>
            <w:rFonts w:ascii="New Century Schlbk" w:hAnsi="New Century Schlbk"/>
            <w:lang w:eastAsia="ja-JP"/>
          </w:rPr>
          <w:t>imputed</w:t>
        </w:r>
      </w:hyperlink>
      <w:r w:rsidR="008E6D60">
        <w:rPr>
          <w:lang w:eastAsia="ja-JP"/>
        </w:rPr>
        <w:t xml:space="preserve"> Adam’s sin to the human race.</w:t>
      </w:r>
    </w:p>
    <w:p w14:paraId="220747AF" w14:textId="35C3DC20" w:rsidR="00B631F8" w:rsidRDefault="008E6D60" w:rsidP="00545835">
      <w:pPr>
        <w:rPr>
          <w:lang w:eastAsia="ja-JP"/>
        </w:rPr>
      </w:pPr>
      <w:r>
        <w:rPr>
          <w:lang w:eastAsia="ja-JP"/>
        </w:rPr>
        <w:tab/>
        <w:t xml:space="preserve">Nevertheless, </w:t>
      </w:r>
      <w:hyperlink w:anchor="_Calvin,_John_(1509_5" w:history="1">
        <w:r w:rsidR="00F840A4" w:rsidRPr="00E04324">
          <w:rPr>
            <w:rStyle w:val="Hyperlink"/>
            <w:rFonts w:ascii="New Century Schlbk" w:hAnsi="New Century Schlbk"/>
            <w:lang w:eastAsia="ja-JP"/>
          </w:rPr>
          <w:t>John Calvin</w:t>
        </w:r>
      </w:hyperlink>
      <w:r>
        <w:rPr>
          <w:lang w:eastAsia="ja-JP"/>
        </w:rPr>
        <w:t xml:space="preserve"> was </w:t>
      </w:r>
      <w:r w:rsidR="00A24582">
        <w:rPr>
          <w:lang w:eastAsia="ja-JP"/>
        </w:rPr>
        <w:t>among the first</w:t>
      </w:r>
      <w:r>
        <w:rPr>
          <w:lang w:eastAsia="ja-JP"/>
        </w:rPr>
        <w:t xml:space="preserve"> to articulate</w:t>
      </w:r>
      <w:r w:rsidR="00F840A4" w:rsidRPr="00F840A4">
        <w:rPr>
          <w:lang w:eastAsia="ja-JP"/>
        </w:rPr>
        <w:t xml:space="preserve"> the idea of the</w:t>
      </w:r>
      <w:r w:rsidR="00F840A4" w:rsidRPr="008E6D60">
        <w:rPr>
          <w:color w:val="0000FF"/>
          <w:lang w:eastAsia="ja-JP"/>
        </w:rPr>
        <w:t xml:space="preserve"> </w:t>
      </w:r>
      <w:hyperlink w:anchor="_Impute_5" w:history="1">
        <w:r w:rsidR="00F840A4" w:rsidRPr="0032176A">
          <w:rPr>
            <w:rStyle w:val="Hyperlink"/>
            <w:rFonts w:ascii="New Century Schlbk" w:hAnsi="New Century Schlbk"/>
            <w:lang w:eastAsia="ja-JP"/>
          </w:rPr>
          <w:t>imputed</w:t>
        </w:r>
      </w:hyperlink>
      <w:r w:rsidR="00F840A4" w:rsidRPr="008E6D60">
        <w:rPr>
          <w:color w:val="0000FF"/>
          <w:lang w:eastAsia="ja-JP"/>
        </w:rPr>
        <w:t xml:space="preserve"> </w:t>
      </w:r>
      <w:hyperlink w:anchor="_Righteousness_Of_Christ,_7" w:history="1">
        <w:r w:rsidR="00F840A4" w:rsidRPr="007E702A">
          <w:rPr>
            <w:rStyle w:val="Hyperlink"/>
            <w:rFonts w:ascii="New Century Schlbk" w:hAnsi="New Century Schlbk"/>
            <w:lang w:eastAsia="ja-JP"/>
          </w:rPr>
          <w:t>righteousness of Christ</w:t>
        </w:r>
      </w:hyperlink>
      <w:r w:rsidR="00F840A4" w:rsidRPr="00F840A4">
        <w:rPr>
          <w:lang w:eastAsia="ja-JP"/>
        </w:rPr>
        <w:t xml:space="preserve"> in a way that still sounds contemporary to today’s </w:t>
      </w:r>
      <w:hyperlink w:anchor="_Evangelicalism_14" w:history="1">
        <w:r w:rsidR="00F840A4" w:rsidRPr="009D5AE8">
          <w:rPr>
            <w:rStyle w:val="Hyperlink"/>
            <w:rFonts w:ascii="New Century Schlbk" w:hAnsi="New Century Schlbk"/>
            <w:lang w:eastAsia="ja-JP"/>
          </w:rPr>
          <w:t>Evangelical</w:t>
        </w:r>
      </w:hyperlink>
      <w:r w:rsidR="00F840A4" w:rsidRPr="00F840A4">
        <w:rPr>
          <w:lang w:eastAsia="ja-JP"/>
        </w:rPr>
        <w:t xml:space="preserve">. </w:t>
      </w:r>
      <w:hyperlink w:anchor="_Calvin,_John_(1509_19" w:history="1">
        <w:r w:rsidR="00F840A4" w:rsidRPr="00A17C9B">
          <w:rPr>
            <w:rStyle w:val="Hyperlink"/>
            <w:rFonts w:ascii="New Century Schlbk" w:hAnsi="New Century Schlbk"/>
            <w:lang w:eastAsia="ja-JP"/>
          </w:rPr>
          <w:t>Calvin</w:t>
        </w:r>
      </w:hyperlink>
      <w:r w:rsidR="00F840A4" w:rsidRPr="00F840A4">
        <w:rPr>
          <w:lang w:eastAsia="ja-JP"/>
        </w:rPr>
        <w:t xml:space="preserve"> </w:t>
      </w:r>
      <w:r w:rsidR="00A24582">
        <w:rPr>
          <w:lang w:eastAsia="ja-JP"/>
        </w:rPr>
        <w:t>wrote</w:t>
      </w:r>
      <w:r w:rsidR="00F840A4" w:rsidRPr="00F840A4">
        <w:rPr>
          <w:lang w:eastAsia="ja-JP"/>
        </w:rPr>
        <w:t xml:space="preserve">, </w:t>
      </w:r>
    </w:p>
    <w:p w14:paraId="1B3B1898" w14:textId="77777777" w:rsidR="00F644CC" w:rsidRDefault="00F644CC" w:rsidP="00F840A4">
      <w:pPr>
        <w:pStyle w:val="qt"/>
        <w:rPr>
          <w:lang w:eastAsia="ja-JP"/>
        </w:rPr>
      </w:pPr>
    </w:p>
    <w:p w14:paraId="0982EC79" w14:textId="08CD0F9B" w:rsidR="00F840A4" w:rsidRDefault="00F840A4" w:rsidP="00F840A4">
      <w:pPr>
        <w:pStyle w:val="qt"/>
        <w:rPr>
          <w:lang w:eastAsia="ja-JP"/>
        </w:rPr>
      </w:pPr>
      <w:r w:rsidRPr="00F840A4">
        <w:rPr>
          <w:lang w:eastAsia="ja-JP"/>
        </w:rPr>
        <w:t xml:space="preserve">… a man will be justified by faith when, excluded from the righteousness of works, he by faith lays hold of the </w:t>
      </w:r>
      <w:hyperlink w:anchor="_Righteousness_Of_Christ,_10" w:history="1">
        <w:r w:rsidRPr="00B9138A">
          <w:rPr>
            <w:rStyle w:val="Hyperlink"/>
            <w:rFonts w:ascii="New Century Schlbk" w:hAnsi="New Century Schlbk"/>
            <w:lang w:eastAsia="ja-JP"/>
          </w:rPr>
          <w:t>righteousness of</w:t>
        </w:r>
      </w:hyperlink>
      <w:r w:rsidRPr="00A24582">
        <w:rPr>
          <w:color w:val="0000FF"/>
          <w:lang w:eastAsia="ja-JP"/>
        </w:rPr>
        <w:t xml:space="preserve"> </w:t>
      </w:r>
      <w:r w:rsidR="00421E79" w:rsidRPr="0092439D">
        <w:rPr>
          <w:rFonts w:ascii="Times" w:hAnsi="Times"/>
        </w:rPr>
        <w:t>[[@Page:</w:t>
      </w:r>
      <w:r w:rsidR="00421E79">
        <w:rPr>
          <w:rFonts w:ascii="Times" w:hAnsi="Times"/>
        </w:rPr>
        <w:t>365</w:t>
      </w:r>
      <w:r w:rsidR="00421E79" w:rsidRPr="0092439D">
        <w:rPr>
          <w:rFonts w:ascii="Times" w:hAnsi="Times"/>
        </w:rPr>
        <w:t>]]</w:t>
      </w:r>
      <w:hyperlink w:anchor="_Righteousness_Of_Christ,_11" w:history="1">
        <w:r w:rsidRPr="00B9138A">
          <w:rPr>
            <w:rStyle w:val="Hyperlink"/>
            <w:rFonts w:ascii="New Century Schlbk" w:hAnsi="New Century Schlbk"/>
            <w:lang w:eastAsia="ja-JP"/>
          </w:rPr>
          <w:t>Christ</w:t>
        </w:r>
      </w:hyperlink>
      <w:r w:rsidRPr="00F840A4">
        <w:rPr>
          <w:lang w:eastAsia="ja-JP"/>
        </w:rPr>
        <w:t xml:space="preserve">, and clothed in it appears in the sight of God not as a sinner, but as righteous. Thus we simply interpret justification, as the acceptance with which God receives us into his favor as if we were righteous; and we say that this justification consists in the forgiveness of sins and the </w:t>
      </w:r>
      <w:hyperlink w:anchor="_Impute_33" w:history="1">
        <w:r w:rsidRPr="0032176A">
          <w:rPr>
            <w:rStyle w:val="Hyperlink"/>
            <w:rFonts w:ascii="New Century Schlbk" w:hAnsi="New Century Schlbk"/>
            <w:lang w:eastAsia="ja-JP"/>
          </w:rPr>
          <w:t>imputation</w:t>
        </w:r>
      </w:hyperlink>
      <w:r w:rsidRPr="00F840A4">
        <w:rPr>
          <w:lang w:eastAsia="ja-JP"/>
        </w:rPr>
        <w:t xml:space="preserve"> of </w:t>
      </w:r>
      <w:hyperlink w:anchor="_Righteousness_Of_Christ,_5" w:history="1">
        <w:r w:rsidRPr="006402F0">
          <w:rPr>
            <w:rStyle w:val="Hyperlink"/>
            <w:rFonts w:ascii="New Century Schlbk" w:hAnsi="New Century Schlbk"/>
            <w:lang w:eastAsia="ja-JP"/>
          </w:rPr>
          <w:t>the righteousness of Christ</w:t>
        </w:r>
      </w:hyperlink>
      <w:r w:rsidRPr="00F840A4">
        <w:rPr>
          <w:lang w:eastAsia="ja-JP"/>
        </w:rPr>
        <w:t>.</w:t>
      </w:r>
      <w:r w:rsidR="00560907">
        <w:rPr>
          <w:rStyle w:val="FootnoteReference"/>
          <w:lang w:eastAsia="ja-JP"/>
        </w:rPr>
        <w:footnoteReference w:id="763"/>
      </w:r>
      <w:r w:rsidRPr="00F840A4">
        <w:rPr>
          <w:lang w:eastAsia="ja-JP"/>
        </w:rPr>
        <w:t xml:space="preserve"> </w:t>
      </w:r>
    </w:p>
    <w:p w14:paraId="54D51F18" w14:textId="77777777" w:rsidR="00B631F8" w:rsidRPr="00F840A4" w:rsidRDefault="00B631F8" w:rsidP="00F840A4">
      <w:pPr>
        <w:pStyle w:val="qt"/>
        <w:rPr>
          <w:lang w:eastAsia="ja-JP"/>
        </w:rPr>
      </w:pPr>
    </w:p>
    <w:p w14:paraId="058C3FC1" w14:textId="14B6F4E1" w:rsidR="00496086" w:rsidRDefault="006D4A84" w:rsidP="00C53B38">
      <w:r>
        <w:t>T</w:t>
      </w:r>
      <w:r w:rsidR="008E6D60">
        <w:t>herefore, though</w:t>
      </w:r>
      <w:r w:rsidR="00AF022D">
        <w:t xml:space="preserve"> </w:t>
      </w:r>
      <w:hyperlink w:anchor="_Calvin,_John_(1509_20" w:history="1">
        <w:r w:rsidR="00AF022D" w:rsidRPr="00A17C9B">
          <w:rPr>
            <w:rStyle w:val="Hyperlink"/>
            <w:rFonts w:ascii="New Century Schlbk" w:hAnsi="New Century Schlbk"/>
          </w:rPr>
          <w:t>Calvin</w:t>
        </w:r>
      </w:hyperlink>
      <w:r w:rsidR="00AF022D">
        <w:t xml:space="preserve"> </w:t>
      </w:r>
      <w:r w:rsidR="008E6D60">
        <w:t xml:space="preserve">did not teach the </w:t>
      </w:r>
      <w:hyperlink w:anchor="_Forensic_5" w:history="1">
        <w:r w:rsidR="008E6D60" w:rsidRPr="00C548E2">
          <w:rPr>
            <w:rStyle w:val="Hyperlink"/>
            <w:rFonts w:ascii="New Century Schlbk" w:hAnsi="New Century Schlbk"/>
          </w:rPr>
          <w:t>forensic</w:t>
        </w:r>
      </w:hyperlink>
      <w:r w:rsidR="008E6D60" w:rsidRPr="008E6D60">
        <w:rPr>
          <w:color w:val="0000FF"/>
        </w:rPr>
        <w:t xml:space="preserve"> </w:t>
      </w:r>
      <w:hyperlink w:anchor="_Impute_34" w:history="1">
        <w:r w:rsidR="008E6D60" w:rsidRPr="0032176A">
          <w:rPr>
            <w:rStyle w:val="Hyperlink"/>
            <w:rFonts w:ascii="New Century Schlbk" w:hAnsi="New Century Schlbk"/>
          </w:rPr>
          <w:t>imputation</w:t>
        </w:r>
      </w:hyperlink>
      <w:r w:rsidR="008E6D60">
        <w:t xml:space="preserve"> of Adam’s sin as an aspect of </w:t>
      </w:r>
      <w:hyperlink w:anchor="_Original_Sin_105" w:history="1">
        <w:r w:rsidR="008E6D60" w:rsidRPr="00BF775D">
          <w:rPr>
            <w:rStyle w:val="Hyperlink"/>
            <w:rFonts w:ascii="New Century Schlbk" w:hAnsi="New Century Schlbk"/>
          </w:rPr>
          <w:t>original sin</w:t>
        </w:r>
      </w:hyperlink>
      <w:r w:rsidR="008E6D60">
        <w:t xml:space="preserve">, </w:t>
      </w:r>
      <w:hyperlink w:anchor="_Calvin,_John_(1509_21" w:history="1">
        <w:r w:rsidR="008E6D60" w:rsidRPr="00A17C9B">
          <w:rPr>
            <w:rStyle w:val="Hyperlink"/>
            <w:rFonts w:ascii="New Century Schlbk" w:hAnsi="New Century Schlbk"/>
          </w:rPr>
          <w:t>Calvin’s</w:t>
        </w:r>
      </w:hyperlink>
      <w:r w:rsidR="008E6D60">
        <w:t xml:space="preserve"> </w:t>
      </w:r>
      <w:r w:rsidR="00AF022D" w:rsidRPr="008E6D60">
        <w:rPr>
          <w:i/>
        </w:rPr>
        <w:t>language</w:t>
      </w:r>
      <w:r w:rsidR="008E6D60" w:rsidRPr="008E6D60">
        <w:rPr>
          <w:i/>
        </w:rPr>
        <w:t xml:space="preserve"> of </w:t>
      </w:r>
      <w:hyperlink w:anchor="_Impute_35" w:history="1">
        <w:r w:rsidR="008E6D60" w:rsidRPr="0032176A">
          <w:rPr>
            <w:rStyle w:val="Hyperlink"/>
            <w:rFonts w:ascii="New Century Schlbk" w:hAnsi="New Century Schlbk"/>
            <w:i/>
          </w:rPr>
          <w:t>imputation</w:t>
        </w:r>
      </w:hyperlink>
      <w:r w:rsidR="00AF022D" w:rsidRPr="008E6D60">
        <w:rPr>
          <w:i/>
        </w:rPr>
        <w:t>,</w:t>
      </w:r>
      <w:r w:rsidR="00AF022D">
        <w:t xml:space="preserve"> </w:t>
      </w:r>
      <w:r w:rsidR="008E6D60">
        <w:t>together with</w:t>
      </w:r>
      <w:r w:rsidR="00AF022D">
        <w:t xml:space="preserve"> his extensive development of the ideas of covenant, laid the </w:t>
      </w:r>
      <w:r w:rsidR="000F2767">
        <w:t>foundation</w:t>
      </w:r>
      <w:r w:rsidR="00AF022D">
        <w:t xml:space="preserve"> for the </w:t>
      </w:r>
      <w:r w:rsidR="008E6D60">
        <w:t>subsequent</w:t>
      </w:r>
      <w:r w:rsidR="000F2767">
        <w:t xml:space="preserve"> </w:t>
      </w:r>
      <w:r w:rsidR="004806C5">
        <w:t>development</w:t>
      </w:r>
      <w:r w:rsidR="000F2767">
        <w:t xml:space="preserve"> of</w:t>
      </w:r>
      <w:r w:rsidR="00AF022D">
        <w:t xml:space="preserve"> </w:t>
      </w:r>
      <w:hyperlink w:anchor="_Federal_Theology_(also,_4" w:history="1">
        <w:r w:rsidR="00AF022D" w:rsidRPr="001D531A">
          <w:rPr>
            <w:rStyle w:val="Hyperlink"/>
            <w:rFonts w:ascii="New Century Schlbk" w:hAnsi="New Century Schlbk"/>
          </w:rPr>
          <w:t>federal theology</w:t>
        </w:r>
      </w:hyperlink>
      <w:r w:rsidR="008E6D60">
        <w:t>.</w:t>
      </w:r>
      <w:r w:rsidR="008E6D60" w:rsidRPr="008E6D60">
        <w:rPr>
          <w:rStyle w:val="FootnoteReference"/>
        </w:rPr>
        <w:t xml:space="preserve"> </w:t>
      </w:r>
      <w:r w:rsidR="008E6D60">
        <w:rPr>
          <w:rStyle w:val="FootnoteReference"/>
        </w:rPr>
        <w:footnoteReference w:id="764"/>
      </w:r>
      <w:r w:rsidR="00AF022D">
        <w:t xml:space="preserve"> </w:t>
      </w:r>
    </w:p>
    <w:p w14:paraId="608BC29B" w14:textId="77777777" w:rsidR="001D531A" w:rsidRDefault="001D531A" w:rsidP="00C53B38"/>
    <w:p w14:paraId="41185F52" w14:textId="0E685EF8" w:rsidR="00A428C0" w:rsidRDefault="000410E5" w:rsidP="00AA2849">
      <w:pPr>
        <w:pStyle w:val="Heading3"/>
      </w:pPr>
      <w:bookmarkStart w:id="301" w:name="_Toc328148094"/>
      <w:r>
        <w:t>Federalists Introduce</w:t>
      </w:r>
      <w:r w:rsidR="00A428C0">
        <w:t xml:space="preserve"> </w:t>
      </w:r>
      <w:r w:rsidR="00A428C0" w:rsidRPr="001D531A">
        <w:t>Imputed</w:t>
      </w:r>
      <w:r w:rsidR="00A428C0">
        <w:t xml:space="preserve"> Sin</w:t>
      </w:r>
      <w:bookmarkEnd w:id="301"/>
    </w:p>
    <w:p w14:paraId="1E2ABCCB" w14:textId="56C2A3E7" w:rsidR="00496086" w:rsidRDefault="008E6D60" w:rsidP="00C53B38">
      <w:pPr>
        <w:rPr>
          <w:lang w:eastAsia="ja-JP"/>
        </w:rPr>
      </w:pPr>
      <w:r>
        <w:t xml:space="preserve">In </w:t>
      </w:r>
      <w:hyperlink w:anchor="_Federal_Theology_(also,_5" w:history="1">
        <w:r w:rsidRPr="001D531A">
          <w:rPr>
            <w:rStyle w:val="Hyperlink"/>
            <w:rFonts w:ascii="New Century Schlbk" w:hAnsi="New Century Schlbk"/>
          </w:rPr>
          <w:t>federal theology</w:t>
        </w:r>
      </w:hyperlink>
      <w:r>
        <w:rPr>
          <w:lang w:eastAsia="ja-JP"/>
        </w:rPr>
        <w:t>, a</w:t>
      </w:r>
      <w:r w:rsidRPr="00DC0C40">
        <w:rPr>
          <w:lang w:eastAsia="ja-JP"/>
        </w:rPr>
        <w:t xml:space="preserve">lso called </w:t>
      </w:r>
      <w:hyperlink w:anchor="_Federal_Theology_(also,_6" w:history="1">
        <w:r w:rsidRPr="001D531A">
          <w:rPr>
            <w:rStyle w:val="Hyperlink"/>
            <w:rFonts w:ascii="New Century Schlbk" w:hAnsi="New Century Schlbk"/>
            <w:lang w:eastAsia="ja-JP"/>
          </w:rPr>
          <w:t>federalism</w:t>
        </w:r>
      </w:hyperlink>
      <w:r>
        <w:rPr>
          <w:lang w:eastAsia="ja-JP"/>
        </w:rPr>
        <w:t xml:space="preserve"> or</w:t>
      </w:r>
      <w:r w:rsidRPr="00DC0C40">
        <w:rPr>
          <w:lang w:eastAsia="ja-JP"/>
        </w:rPr>
        <w:t xml:space="preserve"> </w:t>
      </w:r>
      <w:hyperlink w:anchor="_Covenant_Theology_3" w:history="1">
        <w:r w:rsidRPr="005B374F">
          <w:rPr>
            <w:rStyle w:val="Hyperlink"/>
            <w:rFonts w:ascii="New Century Schlbk" w:hAnsi="New Century Schlbk"/>
            <w:lang w:eastAsia="ja-JP"/>
          </w:rPr>
          <w:t>covenant theology</w:t>
        </w:r>
      </w:hyperlink>
      <w:r w:rsidRPr="00DC0C40">
        <w:rPr>
          <w:lang w:eastAsia="ja-JP"/>
        </w:rPr>
        <w:t xml:space="preserve">, </w:t>
      </w:r>
      <w:r w:rsidR="00AF022D">
        <w:t>the</w:t>
      </w:r>
      <w:r w:rsidR="00384FEF">
        <w:t xml:space="preserve"> </w:t>
      </w:r>
      <w:hyperlink w:anchor="_Forensic_6" w:history="1">
        <w:r w:rsidR="00384FEF" w:rsidRPr="00C548E2">
          <w:rPr>
            <w:rStyle w:val="Hyperlink"/>
            <w:rFonts w:ascii="New Century Schlbk" w:hAnsi="New Century Schlbk"/>
          </w:rPr>
          <w:t>forensic</w:t>
        </w:r>
      </w:hyperlink>
      <w:r w:rsidR="00AF022D">
        <w:t xml:space="preserve"> </w:t>
      </w:r>
      <w:hyperlink w:anchor="_Impute_36" w:history="1">
        <w:r w:rsidR="00AF022D" w:rsidRPr="0032176A">
          <w:rPr>
            <w:rStyle w:val="Hyperlink"/>
            <w:rFonts w:ascii="New Century Schlbk" w:hAnsi="New Century Schlbk"/>
          </w:rPr>
          <w:t>imputation</w:t>
        </w:r>
      </w:hyperlink>
      <w:r w:rsidR="00AF022D">
        <w:t xml:space="preserve"> of </w:t>
      </w:r>
      <w:r w:rsidRPr="008E6D60">
        <w:rPr>
          <w:i/>
        </w:rPr>
        <w:t>both</w:t>
      </w:r>
      <w:r>
        <w:t xml:space="preserve"> </w:t>
      </w:r>
      <w:r w:rsidR="00AF022D">
        <w:t xml:space="preserve">Adam’s sin and </w:t>
      </w:r>
      <w:hyperlink w:anchor="_Christ’s_Righteousness_2" w:history="1">
        <w:r w:rsidR="00AF022D" w:rsidRPr="000A42AF">
          <w:rPr>
            <w:rStyle w:val="Hyperlink"/>
            <w:rFonts w:ascii="New Century Schlbk" w:hAnsi="New Century Schlbk"/>
          </w:rPr>
          <w:t>Christ’s righteousness</w:t>
        </w:r>
      </w:hyperlink>
      <w:r w:rsidR="00AF022D">
        <w:t xml:space="preserve"> would be</w:t>
      </w:r>
      <w:r w:rsidR="00BC3EBA">
        <w:t>come</w:t>
      </w:r>
      <w:r w:rsidR="00AF022D">
        <w:t xml:space="preserve"> central tenets.</w:t>
      </w:r>
      <w:r w:rsidR="00DC0C40">
        <w:t xml:space="preserve"> </w:t>
      </w:r>
      <w:r>
        <w:t xml:space="preserve">According to this theological system, </w:t>
      </w:r>
      <w:r w:rsidR="00DC0C40" w:rsidRPr="00DC0C40">
        <w:rPr>
          <w:lang w:eastAsia="ja-JP"/>
        </w:rPr>
        <w:t>God entered into a covenant (</w:t>
      </w:r>
      <w:r w:rsidR="009D2E84">
        <w:rPr>
          <w:sz w:val="22"/>
          <w:szCs w:val="22"/>
        </w:rPr>
        <w:t>Lat</w:t>
      </w:r>
      <w:r w:rsidR="00CA15E8">
        <w:rPr>
          <w:rFonts w:ascii="Times New Roman" w:eastAsiaTheme="minorEastAsia" w:hAnsi="Times New Roman"/>
          <w:sz w:val="20"/>
          <w:szCs w:val="20"/>
        </w:rPr>
        <w:t xml:space="preserve"> </w:t>
      </w:r>
      <w:r w:rsidR="00DC0C40" w:rsidRPr="00384FEF">
        <w:rPr>
          <w:i/>
          <w:lang w:eastAsia="ja-JP"/>
        </w:rPr>
        <w:t>foedus</w:t>
      </w:r>
      <w:r w:rsidR="00DC0C40" w:rsidRPr="00DC0C40">
        <w:rPr>
          <w:lang w:eastAsia="ja-JP"/>
        </w:rPr>
        <w:t>) with Adam, and made Adam the covenantal representative (federal head) of all his posterity. Therefore, when Adam sinned, God held</w:t>
      </w:r>
      <w:r w:rsidR="00963041" w:rsidRPr="00DC0C40">
        <w:rPr>
          <w:lang w:eastAsia="ja-JP"/>
        </w:rPr>
        <w:t xml:space="preserve"> guilty</w:t>
      </w:r>
      <w:r w:rsidR="00DC0C40" w:rsidRPr="00DC0C40">
        <w:rPr>
          <w:lang w:eastAsia="ja-JP"/>
        </w:rPr>
        <w:t xml:space="preserve"> both </w:t>
      </w:r>
      <w:r w:rsidR="00F145DC">
        <w:rPr>
          <w:lang w:eastAsia="ja-JP"/>
        </w:rPr>
        <w:t>Adam</w:t>
      </w:r>
      <w:r w:rsidR="00DC0C40" w:rsidRPr="00DC0C40">
        <w:rPr>
          <w:lang w:eastAsia="ja-JP"/>
        </w:rPr>
        <w:t xml:space="preserve"> and those he represented</w:t>
      </w:r>
      <w:r w:rsidR="00E35F8C">
        <w:rPr>
          <w:lang w:eastAsia="ja-JP"/>
        </w:rPr>
        <w:t xml:space="preserve">, i.e., </w:t>
      </w:r>
      <w:r w:rsidR="00963041">
        <w:rPr>
          <w:lang w:eastAsia="ja-JP"/>
        </w:rPr>
        <w:t>God</w:t>
      </w:r>
      <w:r w:rsidR="00E35F8C">
        <w:rPr>
          <w:lang w:eastAsia="ja-JP"/>
        </w:rPr>
        <w:t xml:space="preserve"> </w:t>
      </w:r>
      <w:hyperlink w:anchor="_Impute_7" w:history="1">
        <w:r w:rsidR="00E35F8C" w:rsidRPr="0032176A">
          <w:rPr>
            <w:rStyle w:val="Hyperlink"/>
            <w:rFonts w:ascii="New Century Schlbk" w:hAnsi="New Century Schlbk"/>
            <w:i/>
            <w:lang w:eastAsia="ja-JP"/>
          </w:rPr>
          <w:t>imputed</w:t>
        </w:r>
        <w:r w:rsidR="00F145DC" w:rsidRPr="0032176A">
          <w:rPr>
            <w:rStyle w:val="Hyperlink"/>
            <w:rFonts w:ascii="New Century Schlbk" w:hAnsi="New Century Schlbk"/>
            <w:lang w:eastAsia="ja-JP"/>
          </w:rPr>
          <w:t xml:space="preserve"> </w:t>
        </w:r>
      </w:hyperlink>
      <w:r w:rsidR="00E35F8C">
        <w:rPr>
          <w:lang w:eastAsia="ja-JP"/>
        </w:rPr>
        <w:t>Adam’s sin to all mankind</w:t>
      </w:r>
      <w:r w:rsidR="00DC0C40" w:rsidRPr="00DC0C40">
        <w:rPr>
          <w:lang w:eastAsia="ja-JP"/>
        </w:rPr>
        <w:t xml:space="preserve">. </w:t>
      </w:r>
      <w:r w:rsidR="00667D07">
        <w:t xml:space="preserve">By virtue of the federal union between Adam and his posterity, “his sin, although not their act, is so </w:t>
      </w:r>
      <w:hyperlink w:anchor="_Impute_8" w:history="1">
        <w:r w:rsidR="00667D07" w:rsidRPr="0032176A">
          <w:rPr>
            <w:rStyle w:val="Hyperlink"/>
            <w:rFonts w:ascii="New Century Schlbk" w:hAnsi="New Century Schlbk"/>
          </w:rPr>
          <w:t>imputed</w:t>
        </w:r>
      </w:hyperlink>
      <w:r w:rsidR="00667D07">
        <w:t xml:space="preserve"> to them that it is the judicial ground of the penalty threatened against [Adam] coming also upon [his posterity].”</w:t>
      </w:r>
      <w:r w:rsidR="00667D07">
        <w:rPr>
          <w:rStyle w:val="FootnoteReference"/>
        </w:rPr>
        <w:footnoteReference w:id="765"/>
      </w:r>
      <w:r w:rsidR="00667D07">
        <w:t xml:space="preserve"> </w:t>
      </w:r>
      <w:r w:rsidR="00667D07">
        <w:rPr>
          <w:lang w:eastAsia="ja-JP"/>
        </w:rPr>
        <w:t>Therefore, a</w:t>
      </w:r>
      <w:r w:rsidR="00DC0C40" w:rsidRPr="00DC0C40">
        <w:rPr>
          <w:lang w:eastAsia="ja-JP"/>
        </w:rPr>
        <w:t xml:space="preserve">ccording to </w:t>
      </w:r>
      <w:hyperlink w:anchor="_Federal_Theology_(also,_7" w:history="1">
        <w:r w:rsidRPr="00C548E2">
          <w:rPr>
            <w:rStyle w:val="Hyperlink"/>
            <w:rFonts w:ascii="New Century Schlbk" w:hAnsi="New Century Schlbk"/>
            <w:lang w:eastAsia="ja-JP"/>
          </w:rPr>
          <w:t>Federalism</w:t>
        </w:r>
      </w:hyperlink>
      <w:r w:rsidR="00DC0C40" w:rsidRPr="00DC0C40">
        <w:rPr>
          <w:lang w:eastAsia="ja-JP"/>
        </w:rPr>
        <w:t>, the solution for humanity is to attach themselves</w:t>
      </w:r>
      <w:r w:rsidR="00F145DC" w:rsidRPr="00F145DC">
        <w:rPr>
          <w:lang w:eastAsia="ja-JP"/>
        </w:rPr>
        <w:t xml:space="preserve"> </w:t>
      </w:r>
      <w:r w:rsidR="00F145DC" w:rsidRPr="00DC0C40">
        <w:rPr>
          <w:lang w:eastAsia="ja-JP"/>
        </w:rPr>
        <w:t>by faith</w:t>
      </w:r>
      <w:r w:rsidR="00DC0C40" w:rsidRPr="00DC0C40">
        <w:rPr>
          <w:lang w:eastAsia="ja-JP"/>
        </w:rPr>
        <w:t xml:space="preserve"> to a new federal head, </w:t>
      </w:r>
      <w:r w:rsidR="00963041">
        <w:rPr>
          <w:lang w:eastAsia="ja-JP"/>
        </w:rPr>
        <w:t>namely</w:t>
      </w:r>
      <w:r w:rsidR="00DC0C40" w:rsidRPr="00DC0C40">
        <w:rPr>
          <w:lang w:eastAsia="ja-JP"/>
        </w:rPr>
        <w:t xml:space="preserve">, Jesus Christ “the </w:t>
      </w:r>
      <w:r w:rsidR="002E4031">
        <w:rPr>
          <w:lang w:eastAsia="ja-JP"/>
        </w:rPr>
        <w:t>last Adam</w:t>
      </w:r>
      <w:r w:rsidR="00DC0C40" w:rsidRPr="00DC0C40">
        <w:rPr>
          <w:lang w:eastAsia="ja-JP"/>
        </w:rPr>
        <w:t>”</w:t>
      </w:r>
      <w:r w:rsidR="002E4031">
        <w:rPr>
          <w:lang w:eastAsia="ja-JP"/>
        </w:rPr>
        <w:t xml:space="preserve"> (1Co 15.45</w:t>
      </w:r>
      <w:r w:rsidR="002E4031">
        <w:rPr>
          <w:lang w:eastAsia="ja-JP"/>
        </w:rPr>
        <w:fldChar w:fldCharType="begin"/>
      </w:r>
      <w:r w:rsidR="002E4031">
        <w:instrText xml:space="preserve"> XE "</w:instrText>
      </w:r>
      <w:r w:rsidR="002E4031">
        <w:rPr>
          <w:lang w:eastAsia="ja-JP"/>
        </w:rPr>
        <w:instrText>1Co 15.45</w:instrText>
      </w:r>
      <w:r w:rsidR="002E4031">
        <w:instrText xml:space="preserve">" </w:instrText>
      </w:r>
      <w:r w:rsidR="002E4031">
        <w:rPr>
          <w:lang w:eastAsia="ja-JP"/>
        </w:rPr>
        <w:fldChar w:fldCharType="end"/>
      </w:r>
      <w:r w:rsidR="002E4031">
        <w:rPr>
          <w:lang w:eastAsia="ja-JP"/>
        </w:rPr>
        <w:t>),</w:t>
      </w:r>
      <w:r w:rsidR="00E35F8C">
        <w:rPr>
          <w:lang w:eastAsia="ja-JP"/>
        </w:rPr>
        <w:t xml:space="preserve"> </w:t>
      </w:r>
      <w:r w:rsidR="00F145DC">
        <w:rPr>
          <w:lang w:eastAsia="ja-JP"/>
        </w:rPr>
        <w:t xml:space="preserve">so </w:t>
      </w:r>
      <w:r w:rsidR="00E35F8C">
        <w:rPr>
          <w:lang w:eastAsia="ja-JP"/>
        </w:rPr>
        <w:t xml:space="preserve">that God may </w:t>
      </w:r>
      <w:hyperlink w:anchor="_Impute_9" w:history="1">
        <w:r w:rsidR="00E35F8C" w:rsidRPr="0032176A">
          <w:rPr>
            <w:rStyle w:val="Hyperlink"/>
            <w:rFonts w:ascii="New Century Schlbk" w:hAnsi="New Century Schlbk"/>
            <w:lang w:eastAsia="ja-JP"/>
          </w:rPr>
          <w:t>impute</w:t>
        </w:r>
      </w:hyperlink>
      <w:r w:rsidR="00E35F8C">
        <w:rPr>
          <w:lang w:eastAsia="ja-JP"/>
        </w:rPr>
        <w:t xml:space="preserve"> </w:t>
      </w:r>
      <w:hyperlink w:anchor="_Christ’s_Righteousness_3" w:history="1">
        <w:r w:rsidR="00E35F8C" w:rsidRPr="000A42AF">
          <w:rPr>
            <w:rStyle w:val="Hyperlink"/>
            <w:rFonts w:ascii="New Century Schlbk" w:hAnsi="New Century Schlbk"/>
            <w:lang w:eastAsia="ja-JP"/>
          </w:rPr>
          <w:t>Christ’s righteousness</w:t>
        </w:r>
      </w:hyperlink>
      <w:r w:rsidR="00E35F8C">
        <w:rPr>
          <w:lang w:eastAsia="ja-JP"/>
        </w:rPr>
        <w:t xml:space="preserve"> to them</w:t>
      </w:r>
      <w:r w:rsidR="00DC0C40" w:rsidRPr="00DC0C40">
        <w:rPr>
          <w:lang w:eastAsia="ja-JP"/>
        </w:rPr>
        <w:t xml:space="preserve">. </w:t>
      </w:r>
      <w:r w:rsidR="00E35F8C" w:rsidRPr="00DC0C40">
        <w:rPr>
          <w:lang w:eastAsia="ja-JP"/>
        </w:rPr>
        <w:t xml:space="preserve">The </w:t>
      </w:r>
      <w:hyperlink w:anchor="_Westminster_Confession_&amp;_1" w:history="1">
        <w:r w:rsidR="00E35F8C" w:rsidRPr="00CE526C">
          <w:rPr>
            <w:rStyle w:val="Hyperlink"/>
            <w:rFonts w:ascii="New Century Schlbk" w:hAnsi="New Century Schlbk"/>
            <w:lang w:eastAsia="ja-JP"/>
          </w:rPr>
          <w:t>Westminster Confession</w:t>
        </w:r>
      </w:hyperlink>
      <w:r w:rsidR="00E35F8C" w:rsidRPr="00DC0C40">
        <w:rPr>
          <w:lang w:eastAsia="ja-JP"/>
        </w:rPr>
        <w:t xml:space="preserve"> (completed in 1646) codified </w:t>
      </w:r>
      <w:r w:rsidR="00E35F8C">
        <w:rPr>
          <w:lang w:eastAsia="ja-JP"/>
        </w:rPr>
        <w:t xml:space="preserve">the </w:t>
      </w:r>
      <w:r w:rsidR="00E35F8C" w:rsidRPr="00DC0C40">
        <w:rPr>
          <w:lang w:eastAsia="ja-JP"/>
        </w:rPr>
        <w:t xml:space="preserve">principles of </w:t>
      </w:r>
      <w:hyperlink w:anchor="_Federal_Theology_(also,_8" w:history="1">
        <w:r w:rsidR="00E35F8C" w:rsidRPr="001D531A">
          <w:rPr>
            <w:rStyle w:val="Hyperlink"/>
            <w:rFonts w:ascii="New Century Schlbk" w:hAnsi="New Century Schlbk"/>
            <w:lang w:eastAsia="ja-JP"/>
          </w:rPr>
          <w:t>federalism</w:t>
        </w:r>
      </w:hyperlink>
      <w:r w:rsidR="00E35F8C">
        <w:rPr>
          <w:lang w:eastAsia="ja-JP"/>
        </w:rPr>
        <w:t xml:space="preserve">, </w:t>
      </w:r>
      <w:r>
        <w:rPr>
          <w:lang w:eastAsia="ja-JP"/>
        </w:rPr>
        <w:t>allow</w:t>
      </w:r>
      <w:r w:rsidR="00E35F8C">
        <w:rPr>
          <w:lang w:eastAsia="ja-JP"/>
        </w:rPr>
        <w:t>ing its ideas to</w:t>
      </w:r>
      <w:r w:rsidR="00E35F8C" w:rsidRPr="00DC0C40">
        <w:rPr>
          <w:lang w:eastAsia="ja-JP"/>
        </w:rPr>
        <w:t xml:space="preserve"> gain important standing in the theology of Scotland and New England.</w:t>
      </w:r>
      <w:r w:rsidR="00E35F8C" w:rsidRPr="00DC0C40">
        <w:rPr>
          <w:rFonts w:eastAsiaTheme="minorEastAsia"/>
          <w:vertAlign w:val="superscript"/>
          <w:lang w:eastAsia="ja-JP"/>
        </w:rPr>
        <w:footnoteReference w:id="766"/>
      </w:r>
      <w:r w:rsidR="00E35F8C">
        <w:rPr>
          <w:lang w:eastAsia="ja-JP"/>
        </w:rPr>
        <w:t xml:space="preserve"> Hence, not only </w:t>
      </w:r>
      <w:r w:rsidR="00963041">
        <w:rPr>
          <w:lang w:eastAsia="ja-JP"/>
        </w:rPr>
        <w:t>the majority</w:t>
      </w:r>
      <w:r w:rsidR="000F2767">
        <w:rPr>
          <w:lang w:eastAsia="ja-JP"/>
        </w:rPr>
        <w:t xml:space="preserve"> of today’s</w:t>
      </w:r>
      <w:r w:rsidR="00E35F8C">
        <w:rPr>
          <w:lang w:eastAsia="ja-JP"/>
        </w:rPr>
        <w:t xml:space="preserve"> </w:t>
      </w:r>
      <w:hyperlink w:anchor="_Calvinism,_Calvinist_3" w:history="1">
        <w:r w:rsidR="000F2767" w:rsidRPr="00F002E6">
          <w:rPr>
            <w:rStyle w:val="Hyperlink"/>
            <w:rFonts w:ascii="New Century Schlbk" w:hAnsi="New Century Schlbk"/>
            <w:lang w:eastAsia="ja-JP"/>
          </w:rPr>
          <w:t>Calvinist</w:t>
        </w:r>
      </w:hyperlink>
      <w:r w:rsidR="00E35F8C">
        <w:rPr>
          <w:lang w:eastAsia="ja-JP"/>
        </w:rPr>
        <w:t xml:space="preserve"> </w:t>
      </w:r>
      <w:r w:rsidR="002D1428">
        <w:rPr>
          <w:lang w:eastAsia="ja-JP"/>
        </w:rPr>
        <w:t xml:space="preserve">and </w:t>
      </w:r>
      <w:hyperlink w:anchor="_Reformed_Theology_(AKA_15" w:history="1">
        <w:r w:rsidR="002D1428" w:rsidRPr="001D531A">
          <w:rPr>
            <w:rStyle w:val="Hyperlink"/>
            <w:rFonts w:ascii="New Century Schlbk" w:hAnsi="New Century Schlbk"/>
            <w:lang w:eastAsia="ja-JP"/>
          </w:rPr>
          <w:t>Reformed</w:t>
        </w:r>
      </w:hyperlink>
      <w:r w:rsidR="002D1428">
        <w:rPr>
          <w:lang w:eastAsia="ja-JP"/>
        </w:rPr>
        <w:t xml:space="preserve"> </w:t>
      </w:r>
      <w:r w:rsidR="00E35F8C">
        <w:rPr>
          <w:lang w:eastAsia="ja-JP"/>
        </w:rPr>
        <w:t xml:space="preserve">denominations, but </w:t>
      </w:r>
      <w:r w:rsidR="000428B2">
        <w:rPr>
          <w:lang w:eastAsia="ja-JP"/>
        </w:rPr>
        <w:t>even</w:t>
      </w:r>
      <w:r w:rsidR="00E35F8C">
        <w:rPr>
          <w:lang w:eastAsia="ja-JP"/>
        </w:rPr>
        <w:t xml:space="preserve"> </w:t>
      </w:r>
      <w:r w:rsidR="000F2767">
        <w:rPr>
          <w:lang w:eastAsia="ja-JP"/>
        </w:rPr>
        <w:t>non-</w:t>
      </w:r>
      <w:hyperlink w:anchor="_Calvinism,_Calvinist_4" w:history="1">
        <w:r w:rsidR="000F2767" w:rsidRPr="00F002E6">
          <w:rPr>
            <w:rStyle w:val="Hyperlink"/>
            <w:rFonts w:ascii="New Century Schlbk" w:hAnsi="New Century Schlbk"/>
            <w:lang w:eastAsia="ja-JP"/>
          </w:rPr>
          <w:t>Calvinistic</w:t>
        </w:r>
      </w:hyperlink>
      <w:r w:rsidR="000F2767">
        <w:rPr>
          <w:lang w:eastAsia="ja-JP"/>
        </w:rPr>
        <w:t xml:space="preserve"> </w:t>
      </w:r>
      <w:hyperlink w:anchor="_Evangelicalism_15" w:history="1">
        <w:r w:rsidR="00E35F8C" w:rsidRPr="009D5AE8">
          <w:rPr>
            <w:rStyle w:val="Hyperlink"/>
            <w:rFonts w:ascii="New Century Schlbk" w:hAnsi="New Century Schlbk"/>
            <w:lang w:eastAsia="ja-JP"/>
          </w:rPr>
          <w:t>Evangelicals</w:t>
        </w:r>
      </w:hyperlink>
      <w:r w:rsidR="00E35F8C">
        <w:rPr>
          <w:lang w:eastAsia="ja-JP"/>
        </w:rPr>
        <w:t xml:space="preserve"> and </w:t>
      </w:r>
      <w:hyperlink w:anchor="_Charismata_17" w:history="1">
        <w:r w:rsidR="00E35F8C" w:rsidRPr="001D531A">
          <w:rPr>
            <w:rStyle w:val="Hyperlink"/>
            <w:rFonts w:ascii="New Century Schlbk" w:hAnsi="New Century Schlbk"/>
            <w:lang w:eastAsia="ja-JP"/>
          </w:rPr>
          <w:t>Charismatics</w:t>
        </w:r>
      </w:hyperlink>
      <w:r w:rsidR="000428B2">
        <w:rPr>
          <w:lang w:eastAsia="ja-JP"/>
        </w:rPr>
        <w:t xml:space="preserve"> speak fondly of God </w:t>
      </w:r>
      <w:r w:rsidR="009B7F46">
        <w:rPr>
          <w:lang w:eastAsia="ja-JP"/>
        </w:rPr>
        <w:t>looking upon</w:t>
      </w:r>
      <w:r w:rsidR="000428B2">
        <w:rPr>
          <w:lang w:eastAsia="ja-JP"/>
        </w:rPr>
        <w:t xml:space="preserve"> believers as </w:t>
      </w:r>
      <w:r w:rsidR="006A2FED">
        <w:rPr>
          <w:lang w:eastAsia="ja-JP"/>
        </w:rPr>
        <w:t>having been</w:t>
      </w:r>
      <w:r w:rsidR="009B7F46">
        <w:rPr>
          <w:lang w:eastAsia="ja-JP"/>
        </w:rPr>
        <w:t xml:space="preserve"> </w:t>
      </w:r>
      <w:r w:rsidR="000428B2">
        <w:rPr>
          <w:lang w:eastAsia="ja-JP"/>
        </w:rPr>
        <w:t xml:space="preserve">clothed in “the </w:t>
      </w:r>
      <w:hyperlink w:anchor="_Impute_10" w:history="1">
        <w:r w:rsidR="000428B2" w:rsidRPr="0032176A">
          <w:rPr>
            <w:rStyle w:val="Hyperlink"/>
            <w:rFonts w:ascii="New Century Schlbk" w:hAnsi="New Century Schlbk"/>
            <w:lang w:eastAsia="ja-JP"/>
          </w:rPr>
          <w:t>imputed</w:t>
        </w:r>
      </w:hyperlink>
      <w:r w:rsidR="000428B2">
        <w:rPr>
          <w:lang w:eastAsia="ja-JP"/>
        </w:rPr>
        <w:t xml:space="preserve"> </w:t>
      </w:r>
      <w:hyperlink w:anchor="_Righteousness_Of_Christ,_8" w:history="1">
        <w:r w:rsidR="000428B2" w:rsidRPr="007E702A">
          <w:rPr>
            <w:rStyle w:val="Hyperlink"/>
            <w:rFonts w:ascii="New Century Schlbk" w:hAnsi="New Century Schlbk"/>
            <w:lang w:eastAsia="ja-JP"/>
          </w:rPr>
          <w:t>righteousness of Christ</w:t>
        </w:r>
      </w:hyperlink>
      <w:r w:rsidR="00496086">
        <w:rPr>
          <w:color w:val="0000FF"/>
          <w:lang w:eastAsia="ja-JP"/>
        </w:rPr>
        <w:t>.</w:t>
      </w:r>
      <w:r w:rsidR="000428B2">
        <w:rPr>
          <w:lang w:eastAsia="ja-JP"/>
        </w:rPr>
        <w:t xml:space="preserve">” </w:t>
      </w:r>
    </w:p>
    <w:p w14:paraId="26DB4B8F" w14:textId="497B72BA" w:rsidR="00496086" w:rsidRDefault="00421E79" w:rsidP="00496086">
      <w:r w:rsidRPr="0092439D">
        <w:rPr>
          <w:rFonts w:ascii="Times" w:hAnsi="Times"/>
        </w:rPr>
        <w:t>[[@Page:</w:t>
      </w:r>
      <w:r>
        <w:rPr>
          <w:rFonts w:ascii="Times" w:hAnsi="Times"/>
        </w:rPr>
        <w:t>366</w:t>
      </w:r>
      <w:r w:rsidRPr="0092439D">
        <w:rPr>
          <w:rFonts w:ascii="Times" w:hAnsi="Times"/>
        </w:rPr>
        <w:t>]]</w:t>
      </w:r>
      <w:r w:rsidR="00496086">
        <w:rPr>
          <w:lang w:eastAsia="ja-JP"/>
        </w:rPr>
        <w:tab/>
      </w:r>
      <w:bookmarkStart w:id="302" w:name="NoCalvinistTheoryOfTransmission"/>
      <w:bookmarkEnd w:id="302"/>
      <w:r w:rsidR="00496086">
        <w:rPr>
          <w:lang w:eastAsia="ja-JP"/>
        </w:rPr>
        <w:t xml:space="preserve">With its emphases upon covenant and </w:t>
      </w:r>
      <w:hyperlink w:anchor="_Impute_37" w:history="1">
        <w:r w:rsidR="00496086" w:rsidRPr="0032176A">
          <w:rPr>
            <w:rStyle w:val="Hyperlink"/>
            <w:rFonts w:ascii="New Century Schlbk" w:hAnsi="New Century Schlbk"/>
            <w:lang w:eastAsia="ja-JP"/>
          </w:rPr>
          <w:t>imputation</w:t>
        </w:r>
      </w:hyperlink>
      <w:r w:rsidR="00496086">
        <w:rPr>
          <w:lang w:eastAsia="ja-JP"/>
        </w:rPr>
        <w:t xml:space="preserve">, </w:t>
      </w:r>
      <w:hyperlink w:anchor="_Federal_Theology_(also,_9" w:history="1">
        <w:r w:rsidR="000F2767" w:rsidRPr="001D531A">
          <w:rPr>
            <w:rStyle w:val="Hyperlink"/>
            <w:rFonts w:ascii="New Century Schlbk" w:hAnsi="New Century Schlbk"/>
            <w:lang w:eastAsia="ja-JP"/>
          </w:rPr>
          <w:t>federal</w:t>
        </w:r>
        <w:r w:rsidR="00496086" w:rsidRPr="001D531A">
          <w:rPr>
            <w:rStyle w:val="Hyperlink"/>
            <w:rFonts w:ascii="New Century Schlbk" w:hAnsi="New Century Schlbk"/>
            <w:lang w:eastAsia="ja-JP"/>
          </w:rPr>
          <w:t xml:space="preserve"> theology</w:t>
        </w:r>
      </w:hyperlink>
      <w:r w:rsidR="00496086">
        <w:rPr>
          <w:lang w:eastAsia="ja-JP"/>
        </w:rPr>
        <w:t xml:space="preserve"> never seems to have conclusively explained the vitiation of human nature. </w:t>
      </w:r>
      <w:r w:rsidR="00496086">
        <w:t xml:space="preserve">While </w:t>
      </w:r>
      <w:hyperlink w:anchor="_Calvinism,_Calvinist_5" w:history="1">
        <w:r w:rsidR="000F2767" w:rsidRPr="00F002E6">
          <w:rPr>
            <w:rStyle w:val="Hyperlink"/>
            <w:rFonts w:ascii="New Century Schlbk" w:hAnsi="New Century Schlbk"/>
          </w:rPr>
          <w:t>Calvinist</w:t>
        </w:r>
      </w:hyperlink>
      <w:r w:rsidR="00496086">
        <w:t xml:space="preserve"> theologians correctly assert the corruption of human nature, they do not explain the mechanics of that corruption</w:t>
      </w:r>
      <w:r w:rsidR="002E4031">
        <w:t>,</w:t>
      </w:r>
      <w:r w:rsidR="00496086">
        <w:t xml:space="preserve"> nor how it passe</w:t>
      </w:r>
      <w:r w:rsidR="00272EF4">
        <w:t>s</w:t>
      </w:r>
      <w:r w:rsidR="00496086">
        <w:t xml:space="preserve"> down through the generations. </w:t>
      </w:r>
      <w:hyperlink w:anchor="_Calvin,_John_(1509_22" w:history="1">
        <w:r w:rsidR="00496086" w:rsidRPr="00A17C9B">
          <w:rPr>
            <w:rStyle w:val="Hyperlink"/>
            <w:rFonts w:ascii="New Century Schlbk" w:hAnsi="New Century Schlbk"/>
          </w:rPr>
          <w:t>Calvin</w:t>
        </w:r>
      </w:hyperlink>
      <w:r w:rsidR="00496086">
        <w:t xml:space="preserve"> </w:t>
      </w:r>
      <w:r w:rsidR="000F2767">
        <w:t xml:space="preserve">himself </w:t>
      </w:r>
      <w:r w:rsidR="00496086">
        <w:t xml:space="preserve">wrote that “the impurity of parents is transmitted to their children, so that all, without exception, are originally depraved,” but he did not explain </w:t>
      </w:r>
      <w:r w:rsidR="00496086">
        <w:rPr>
          <w:i/>
        </w:rPr>
        <w:t>how</w:t>
      </w:r>
      <w:r w:rsidR="00496086">
        <w:t xml:space="preserve"> the impurity is transmitted.</w:t>
      </w:r>
      <w:r w:rsidR="00496086">
        <w:rPr>
          <w:rStyle w:val="FootnoteReference"/>
        </w:rPr>
        <w:footnoteReference w:id="767"/>
      </w:r>
      <w:r w:rsidR="00496086">
        <w:t xml:space="preserve"> A current </w:t>
      </w:r>
      <w:hyperlink w:anchor="_Reformed_Theology_(AKA_16" w:history="1">
        <w:r w:rsidR="00496086" w:rsidRPr="00507103">
          <w:rPr>
            <w:rStyle w:val="Hyperlink"/>
            <w:rFonts w:ascii="New Century Schlbk" w:hAnsi="New Century Schlbk"/>
          </w:rPr>
          <w:t>Reformed theologian</w:t>
        </w:r>
      </w:hyperlink>
      <w:r w:rsidR="00496086">
        <w:t xml:space="preserve">, </w:t>
      </w:r>
      <w:hyperlink w:anchor="_Horton,_Michael_(b._1" w:history="1">
        <w:r w:rsidR="00496086" w:rsidRPr="006C715D">
          <w:rPr>
            <w:rStyle w:val="Hyperlink"/>
            <w:rFonts w:ascii="New Century Schlbk" w:hAnsi="New Century Schlbk"/>
          </w:rPr>
          <w:t>Michael Horton</w:t>
        </w:r>
      </w:hyperlink>
      <w:r w:rsidR="00496086">
        <w:t xml:space="preserve">, writes that Adam and Eve </w:t>
      </w:r>
    </w:p>
    <w:p w14:paraId="7A1567F7" w14:textId="77777777" w:rsidR="001F3D2D" w:rsidRDefault="001F3D2D" w:rsidP="00496086">
      <w:pPr>
        <w:pStyle w:val="qt"/>
      </w:pPr>
    </w:p>
    <w:p w14:paraId="45EE6286" w14:textId="77777777" w:rsidR="00496086" w:rsidRDefault="00496086" w:rsidP="00496086">
      <w:pPr>
        <w:pStyle w:val="qt"/>
      </w:pPr>
      <w:r>
        <w:t>are discovered fleeing the scene of the crime, covering up the evidence. After this, all human beings will be born into the world “dead in … trespasses and sins” and “by nature children of wrath” (Eph 2.1,3).</w:t>
      </w:r>
      <w:r>
        <w:rPr>
          <w:rStyle w:val="FootnoteReference"/>
        </w:rPr>
        <w:footnoteReference w:id="768"/>
      </w:r>
    </w:p>
    <w:p w14:paraId="224267F7" w14:textId="77777777" w:rsidR="001F3D2D" w:rsidRDefault="001F3D2D" w:rsidP="00496086">
      <w:pPr>
        <w:pStyle w:val="qt"/>
      </w:pPr>
    </w:p>
    <w:p w14:paraId="689B44AC" w14:textId="77777777" w:rsidR="001F3D2D" w:rsidRDefault="001F3D2D" w:rsidP="00496086">
      <w:pPr>
        <w:pStyle w:val="qt"/>
      </w:pPr>
    </w:p>
    <w:p w14:paraId="654683A5" w14:textId="6245DF92" w:rsidR="00496086" w:rsidRPr="00582B7D" w:rsidRDefault="00635AFD" w:rsidP="00496086">
      <w:hyperlink w:anchor="_Horton,_Michael_(b._2" w:history="1">
        <w:r w:rsidR="00272EF4" w:rsidRPr="00507103">
          <w:rPr>
            <w:rStyle w:val="Hyperlink"/>
            <w:rFonts w:ascii="New Century Schlbk" w:hAnsi="New Century Schlbk"/>
          </w:rPr>
          <w:t>Horton</w:t>
        </w:r>
      </w:hyperlink>
      <w:r w:rsidR="00272EF4">
        <w:t xml:space="preserve"> leaves t</w:t>
      </w:r>
      <w:r w:rsidR="00496086">
        <w:t xml:space="preserve">he question of </w:t>
      </w:r>
      <w:r w:rsidR="00496086" w:rsidRPr="00582B7D">
        <w:rPr>
          <w:i/>
        </w:rPr>
        <w:t>how</w:t>
      </w:r>
      <w:r w:rsidR="00496086">
        <w:t xml:space="preserve"> Adam’s posterity become children of wrath “by nature” unanswered. Similarly,</w:t>
      </w:r>
      <w:r w:rsidR="002D1428">
        <w:t xml:space="preserve"> </w:t>
      </w:r>
      <w:hyperlink w:anchor="_Evangelicalism_16" w:history="1">
        <w:r w:rsidR="002D1428" w:rsidRPr="009D5AE8">
          <w:rPr>
            <w:rStyle w:val="Hyperlink"/>
            <w:rFonts w:ascii="New Century Schlbk" w:hAnsi="New Century Schlbk"/>
          </w:rPr>
          <w:t>Evangelical</w:t>
        </w:r>
      </w:hyperlink>
      <w:r w:rsidR="002D1428" w:rsidRPr="002D1428">
        <w:rPr>
          <w:color w:val="0000FF"/>
        </w:rPr>
        <w:t xml:space="preserve"> </w:t>
      </w:r>
      <w:hyperlink w:anchor="_Calvinism,_Calvinist_6" w:history="1">
        <w:r w:rsidR="002D1428" w:rsidRPr="00F002E6">
          <w:rPr>
            <w:rStyle w:val="Hyperlink"/>
            <w:rFonts w:ascii="New Century Schlbk" w:hAnsi="New Century Schlbk"/>
          </w:rPr>
          <w:t>Calvinist</w:t>
        </w:r>
      </w:hyperlink>
      <w:r w:rsidR="00496086">
        <w:t xml:space="preserve"> </w:t>
      </w:r>
      <w:hyperlink w:anchor="_Grudem,_Wayne_(b._2" w:history="1">
        <w:r w:rsidR="00496086" w:rsidRPr="00665662">
          <w:rPr>
            <w:rStyle w:val="Hyperlink"/>
            <w:rFonts w:ascii="New Century Schlbk" w:hAnsi="New Century Schlbk"/>
          </w:rPr>
          <w:t>Wayne Grudem</w:t>
        </w:r>
      </w:hyperlink>
      <w:r w:rsidR="00496086">
        <w:t xml:space="preserve"> asserts that we “inherit a sinful nature because of Adam’s sin,” but does not explain </w:t>
      </w:r>
      <w:r w:rsidR="00496086" w:rsidRPr="00582B7D">
        <w:rPr>
          <w:i/>
        </w:rPr>
        <w:t>how</w:t>
      </w:r>
      <w:r w:rsidR="00496086">
        <w:t xml:space="preserve"> we inherit that sinful nature.</w:t>
      </w:r>
      <w:r w:rsidR="00496086">
        <w:rPr>
          <w:rStyle w:val="FootnoteReference"/>
        </w:rPr>
        <w:footnoteReference w:id="769"/>
      </w:r>
    </w:p>
    <w:p w14:paraId="5D355065" w14:textId="49FC89E0" w:rsidR="00496086" w:rsidRDefault="00496086" w:rsidP="00496086">
      <w:r>
        <w:tab/>
      </w:r>
      <w:hyperlink w:anchor="_Calvin,_John_(1509_23" w:history="1">
        <w:r w:rsidRPr="00A17C9B">
          <w:rPr>
            <w:rStyle w:val="Hyperlink"/>
            <w:rFonts w:ascii="New Century Schlbk" w:hAnsi="New Century Schlbk"/>
          </w:rPr>
          <w:t>Calvin</w:t>
        </w:r>
      </w:hyperlink>
      <w:r>
        <w:t xml:space="preserve"> made it sound as though the corruption of human nature was a divine punishment. He wrote that,</w:t>
      </w:r>
    </w:p>
    <w:p w14:paraId="3AE95953" w14:textId="77777777" w:rsidR="001F3D2D" w:rsidRDefault="001F3D2D" w:rsidP="00496086">
      <w:pPr>
        <w:pStyle w:val="qt"/>
      </w:pPr>
    </w:p>
    <w:p w14:paraId="615A0B68" w14:textId="5514B1CD" w:rsidR="00496086" w:rsidRDefault="00496086" w:rsidP="00496086">
      <w:pPr>
        <w:pStyle w:val="qt"/>
      </w:pPr>
      <w:r>
        <w:t xml:space="preserve">not only was [Adam] </w:t>
      </w:r>
      <w:r w:rsidRPr="00FA11FB">
        <w:rPr>
          <w:i/>
        </w:rPr>
        <w:t>punished</w:t>
      </w:r>
      <w:r>
        <w:t xml:space="preserve"> by a withdrawal of the ornaments in which he was arrayed, viz., wisdom, virtue, justice, truth, and holiness, and by the substitution in their place of those dire pests, blindness, impotence, vanity, impurity, and unrighteousness, but he involved his posterity also, and plunged them in the same wretchedness. This is the hereditary corruption to which early Christian writers gave the name </w:t>
      </w:r>
      <w:hyperlink w:anchor="_Original_Sin_106" w:history="1">
        <w:r w:rsidRPr="00BF775D">
          <w:rPr>
            <w:rStyle w:val="Hyperlink"/>
            <w:rFonts w:ascii="New Century Schlbk" w:hAnsi="New Century Schlbk"/>
          </w:rPr>
          <w:t>Original Sin</w:t>
        </w:r>
      </w:hyperlink>
      <w:r>
        <w:t>, meaning by the term the depravation of a nature formerly good and pure.</w:t>
      </w:r>
      <w:r>
        <w:rPr>
          <w:rStyle w:val="FootnoteReference"/>
        </w:rPr>
        <w:footnoteReference w:id="770"/>
      </w:r>
    </w:p>
    <w:p w14:paraId="21C2B7DB" w14:textId="77777777" w:rsidR="001F3D2D" w:rsidRDefault="001F3D2D" w:rsidP="00496086">
      <w:pPr>
        <w:pStyle w:val="qt"/>
      </w:pPr>
    </w:p>
    <w:p w14:paraId="56747104" w14:textId="12441B04" w:rsidR="00496086" w:rsidRPr="009B320A" w:rsidRDefault="00165706" w:rsidP="00496086">
      <w:r>
        <w:t>By</w:t>
      </w:r>
      <w:r w:rsidR="00496086">
        <w:t xml:space="preserve"> these words</w:t>
      </w:r>
      <w:r>
        <w:t xml:space="preserve">, </w:t>
      </w:r>
      <w:hyperlink w:anchor="_Calvin,_John_(1509_24" w:history="1">
        <w:r w:rsidRPr="00A17C9B">
          <w:rPr>
            <w:rStyle w:val="Hyperlink"/>
            <w:rFonts w:ascii="New Century Schlbk" w:hAnsi="New Century Schlbk"/>
          </w:rPr>
          <w:t>Calvin</w:t>
        </w:r>
      </w:hyperlink>
      <w:r w:rsidR="00F7178D">
        <w:t xml:space="preserve"> implied</w:t>
      </w:r>
      <w:r w:rsidR="00496086">
        <w:t xml:space="preserve"> that the vitiation of human nature occurred </w:t>
      </w:r>
      <w:r>
        <w:t>as a divine punishment</w:t>
      </w:r>
      <w:r w:rsidR="002C01EB">
        <w:t xml:space="preserve">! </w:t>
      </w:r>
      <w:r>
        <w:t>Indeed,</w:t>
      </w:r>
      <w:r w:rsidR="005354AE">
        <w:t xml:space="preserve"> </w:t>
      </w:r>
      <w:hyperlink w:anchor="_Calvinism,_Calvinist_7" w:history="1">
        <w:r w:rsidR="005354AE" w:rsidRPr="00F002E6">
          <w:rPr>
            <w:rStyle w:val="Hyperlink"/>
            <w:rFonts w:ascii="New Century Schlbk" w:hAnsi="New Century Schlbk"/>
          </w:rPr>
          <w:t>Calvinist</w:t>
        </w:r>
      </w:hyperlink>
      <w:r w:rsidR="005354AE">
        <w:t xml:space="preserve"> scholar</w:t>
      </w:r>
      <w:r>
        <w:t xml:space="preserve"> </w:t>
      </w:r>
      <w:hyperlink w:anchor="_Ursinus,_Zacharias_(1534" w:history="1">
        <w:r w:rsidRPr="00D310A0">
          <w:rPr>
            <w:rStyle w:val="Hyperlink"/>
            <w:rFonts w:ascii="New Century Schlbk" w:hAnsi="New Century Schlbk"/>
          </w:rPr>
          <w:t>Zacharias Ursinus</w:t>
        </w:r>
      </w:hyperlink>
      <w:r>
        <w:t xml:space="preserve"> wrote</w:t>
      </w:r>
      <w:r w:rsidR="00CD508F">
        <w:t xml:space="preserve"> more explicitly</w:t>
      </w:r>
      <w:r>
        <w:t xml:space="preserve">, “On account of the transgression of our first parents God, even </w:t>
      </w:r>
      <w:r w:rsidR="00421E79" w:rsidRPr="0092439D">
        <w:rPr>
          <w:rFonts w:ascii="Times" w:hAnsi="Times"/>
        </w:rPr>
        <w:t>[[@Page:</w:t>
      </w:r>
      <w:r w:rsidR="00421E79">
        <w:rPr>
          <w:rFonts w:ascii="Times" w:hAnsi="Times"/>
        </w:rPr>
        <w:t>367</w:t>
      </w:r>
      <w:r w:rsidR="00421E79" w:rsidRPr="0092439D">
        <w:rPr>
          <w:rFonts w:ascii="Times" w:hAnsi="Times"/>
        </w:rPr>
        <w:t>]]</w:t>
      </w:r>
      <w:r>
        <w:t xml:space="preserve">whilst he creates the soul, at the same time deprives it of </w:t>
      </w:r>
      <w:hyperlink w:anchor="_Original_Righteousness_(Original_29" w:history="1">
        <w:r w:rsidRPr="00DE7BB6">
          <w:rPr>
            <w:rStyle w:val="Hyperlink"/>
            <w:rFonts w:ascii="New Century Schlbk" w:hAnsi="New Century Schlbk"/>
          </w:rPr>
          <w:t>original righteousness</w:t>
        </w:r>
      </w:hyperlink>
      <w:r>
        <w:t>.… [T]his want of righteousness in respect of God, who inflicts it on account of the sin of our first parents, is no sin, but a most just punishment.”</w:t>
      </w:r>
      <w:r>
        <w:rPr>
          <w:rStyle w:val="FootnoteReference"/>
        </w:rPr>
        <w:footnoteReference w:id="771"/>
      </w:r>
      <w:r>
        <w:t xml:space="preserve"> </w:t>
      </w:r>
      <w:r w:rsidR="00CD508F">
        <w:t xml:space="preserve">Subsequent </w:t>
      </w:r>
      <w:r w:rsidR="002C01EB">
        <w:t>theologians took up th</w:t>
      </w:r>
      <w:r w:rsidR="004C1D8C">
        <w:t>e</w:t>
      </w:r>
      <w:r w:rsidR="002C01EB">
        <w:t xml:space="preserve"> </w:t>
      </w:r>
      <w:r w:rsidR="00CD508F">
        <w:t xml:space="preserve">same </w:t>
      </w:r>
      <w:r w:rsidR="002C01EB">
        <w:t>idea</w:t>
      </w:r>
      <w:r w:rsidR="00CD508F">
        <w:t>, teaching clearly that</w:t>
      </w:r>
      <w:r w:rsidR="004C1D8C">
        <w:t xml:space="preserve"> human corruption </w:t>
      </w:r>
      <w:r w:rsidR="00CD508F">
        <w:t>i</w:t>
      </w:r>
      <w:r w:rsidR="004C1D8C">
        <w:t>s a divine p</w:t>
      </w:r>
      <w:r w:rsidR="00CD508F">
        <w:t>unishment</w:t>
      </w:r>
      <w:r w:rsidR="002C01EB">
        <w:t>.</w:t>
      </w:r>
      <w:r w:rsidR="00496086">
        <w:t xml:space="preserve"> </w:t>
      </w:r>
      <w:r w:rsidR="002C01EB">
        <w:t xml:space="preserve">The Reformed “Formula Consensus Helvetica,” composed in 1675, “stated unambiguously that the corruption of our nature could not be understood otherwise than as the penalty of </w:t>
      </w:r>
      <w:hyperlink w:anchor="_Impute_11" w:history="1">
        <w:r w:rsidR="002C01EB" w:rsidRPr="0032176A">
          <w:rPr>
            <w:rStyle w:val="Hyperlink"/>
            <w:rFonts w:ascii="New Century Schlbk" w:hAnsi="New Century Schlbk"/>
          </w:rPr>
          <w:t>imputed</w:t>
        </w:r>
      </w:hyperlink>
      <w:r w:rsidR="002C01EB">
        <w:t xml:space="preserve"> guilt</w:t>
      </w:r>
      <w:r w:rsidR="00392711">
        <w:t>….”</w:t>
      </w:r>
      <w:r w:rsidR="00392711">
        <w:rPr>
          <w:rStyle w:val="FootnoteReference"/>
        </w:rPr>
        <w:footnoteReference w:id="772"/>
      </w:r>
      <w:r w:rsidR="00F7178D">
        <w:t xml:space="preserve"> A little nearer our time, Presbyterian theologian, </w:t>
      </w:r>
      <w:hyperlink w:anchor="_Hodge,_Charles_(1797_3" w:history="1">
        <w:r w:rsidR="00F7178D" w:rsidRPr="006C715D">
          <w:rPr>
            <w:rStyle w:val="Hyperlink"/>
            <w:rFonts w:ascii="New Century Schlbk" w:hAnsi="New Century Schlbk"/>
          </w:rPr>
          <w:t>Charles Hodge</w:t>
        </w:r>
      </w:hyperlink>
      <w:r w:rsidR="00F7178D">
        <w:t>, wrote that the evils which men suffer</w:t>
      </w:r>
      <w:r w:rsidR="001A727D">
        <w:t>,</w:t>
      </w:r>
      <w:r w:rsidR="00F7178D">
        <w:t xml:space="preserve"> as</w:t>
      </w:r>
      <w:r w:rsidR="001A727D">
        <w:t xml:space="preserve"> </w:t>
      </w:r>
      <w:hyperlink w:anchor="_Federal_Theology_(also,_10" w:history="1">
        <w:r w:rsidR="001A727D" w:rsidRPr="00507103">
          <w:rPr>
            <w:rStyle w:val="Hyperlink"/>
            <w:rFonts w:ascii="New Century Schlbk" w:hAnsi="New Century Schlbk"/>
          </w:rPr>
          <w:t>federally</w:t>
        </w:r>
      </w:hyperlink>
      <w:r w:rsidR="001A727D">
        <w:t xml:space="preserve"> related to Adam and</w:t>
      </w:r>
      <w:r w:rsidR="00F7178D">
        <w:t xml:space="preserve"> “by nature children of wr</w:t>
      </w:r>
      <w:r w:rsidR="001A727D">
        <w:t>ath,” are “judicial inflictions</w:t>
      </w:r>
      <w:r w:rsidR="00F7178D">
        <w:t>”</w:t>
      </w:r>
      <w:r w:rsidR="001A727D">
        <w:t xml:space="preserve"> from God,</w:t>
      </w:r>
      <w:r w:rsidR="00F7178D">
        <w:t xml:space="preserve"> and that th</w:t>
      </w:r>
      <w:r w:rsidR="001A727D">
        <w:t>e</w:t>
      </w:r>
      <w:r w:rsidR="00F7178D">
        <w:t xml:space="preserve">se inflicted evils include the “loss of </w:t>
      </w:r>
      <w:hyperlink w:anchor="_Original_Righteousness_(Original_30" w:history="1">
        <w:r w:rsidR="00F7178D" w:rsidRPr="00DE7BB6">
          <w:rPr>
            <w:rStyle w:val="Hyperlink"/>
            <w:rFonts w:ascii="New Century Schlbk" w:hAnsi="New Century Schlbk"/>
          </w:rPr>
          <w:t>original righteousness</w:t>
        </w:r>
      </w:hyperlink>
      <w:r w:rsidR="001A727D">
        <w:t>.” This is tantamount to saying that God, in response to Adam’s sin, punished Adam’s posterity by removing the Godward inclination from human nature.</w:t>
      </w:r>
      <w:r w:rsidR="001A727D" w:rsidRPr="001A727D">
        <w:t xml:space="preserve"> </w:t>
      </w:r>
      <w:r w:rsidR="001A727D">
        <w:t>Absurd! This is to portray God as “cutting off His nose to spite His face.” Sure</w:t>
      </w:r>
      <w:r w:rsidR="00496086">
        <w:t xml:space="preserve">ly God </w:t>
      </w:r>
      <w:r w:rsidR="001A727D">
        <w:t>did</w:t>
      </w:r>
      <w:r w:rsidR="00496086">
        <w:t xml:space="preserve"> not say</w:t>
      </w:r>
      <w:r w:rsidR="001A727D">
        <w:t xml:space="preserve"> to Himself</w:t>
      </w:r>
      <w:r w:rsidR="00496086">
        <w:t>, “Since Adam has offended me by committing a heinous sin, I’m going to make all hi</w:t>
      </w:r>
      <w:r w:rsidR="00F505B7">
        <w:t>s descendants sinners like him.”</w:t>
      </w:r>
      <w:r w:rsidR="00AD64FF">
        <w:rPr>
          <w:rStyle w:val="FootnoteReference"/>
        </w:rPr>
        <w:footnoteReference w:id="773"/>
      </w:r>
      <w:r w:rsidR="002C01EB" w:rsidRPr="002C01EB">
        <w:t xml:space="preserve"> </w:t>
      </w:r>
    </w:p>
    <w:p w14:paraId="1AAC49D3" w14:textId="3120F17A" w:rsidR="00C96FD6" w:rsidRDefault="00496086" w:rsidP="00496086">
      <w:r>
        <w:tab/>
        <w:t>The fact is that</w:t>
      </w:r>
      <w:r w:rsidR="004128FA">
        <w:t xml:space="preserve"> </w:t>
      </w:r>
      <w:hyperlink w:anchor="_Calvinism,_Calvinist_8" w:history="1">
        <w:r w:rsidR="004128FA" w:rsidRPr="00F002E6">
          <w:rPr>
            <w:rStyle w:val="Hyperlink"/>
            <w:rFonts w:ascii="New Century Schlbk" w:hAnsi="New Century Schlbk"/>
          </w:rPr>
          <w:t>Calvinists</w:t>
        </w:r>
      </w:hyperlink>
      <w:r w:rsidR="004128FA">
        <w:t xml:space="preserve"> have struggled with explaining the propagation of </w:t>
      </w:r>
      <w:hyperlink w:anchor="_Fallenness_65" w:history="1">
        <w:r w:rsidR="004128FA" w:rsidRPr="003369E8">
          <w:rPr>
            <w:rStyle w:val="Hyperlink"/>
            <w:rFonts w:ascii="New Century Schlbk" w:hAnsi="New Century Schlbk"/>
          </w:rPr>
          <w:t>fallenness</w:t>
        </w:r>
      </w:hyperlink>
      <w:r w:rsidR="004128FA">
        <w:t>. A</w:t>
      </w:r>
      <w:r>
        <w:t xml:space="preserve">s </w:t>
      </w:r>
      <w:hyperlink w:anchor="_Taylor,_Nathaniel_William" w:history="1">
        <w:r w:rsidRPr="00634376">
          <w:rPr>
            <w:rStyle w:val="Hyperlink"/>
            <w:rFonts w:ascii="New Century Schlbk" w:hAnsi="New Century Schlbk"/>
          </w:rPr>
          <w:t>Nathaniel William Taylor</w:t>
        </w:r>
      </w:hyperlink>
      <w:r>
        <w:t xml:space="preserve"> noted in the 19</w:t>
      </w:r>
      <w:r w:rsidRPr="00A00112">
        <w:rPr>
          <w:vertAlign w:val="superscript"/>
        </w:rPr>
        <w:t>th</w:t>
      </w:r>
      <w:r>
        <w:t xml:space="preserve"> century, </w:t>
      </w:r>
      <w:hyperlink w:anchor="_Calvinism,_Calvinist_9" w:history="1">
        <w:r w:rsidRPr="00F002E6">
          <w:rPr>
            <w:rStyle w:val="Hyperlink"/>
            <w:rFonts w:ascii="New Century Schlbk" w:hAnsi="New Century Schlbk"/>
          </w:rPr>
          <w:t>Calvinists</w:t>
        </w:r>
      </w:hyperlink>
      <w:r>
        <w:t xml:space="preserve"> have “held a ‘great diversity’ of views as to how to account for the certainty of sin in Adam’s descendants</w:t>
      </w:r>
      <w:r w:rsidR="00C96FD6">
        <w:t xml:space="preserve"> [i.e. how to account for the transmission of corruption]</w:t>
      </w:r>
      <w:r>
        <w:t xml:space="preserve">. Some </w:t>
      </w:r>
      <w:hyperlink w:anchor="_Calvinism,_Calvinist_10" w:history="1">
        <w:r w:rsidRPr="00F002E6">
          <w:rPr>
            <w:rStyle w:val="Hyperlink"/>
            <w:rFonts w:ascii="New Century Schlbk" w:hAnsi="New Century Schlbk"/>
          </w:rPr>
          <w:t>Calvinists</w:t>
        </w:r>
      </w:hyperlink>
      <w:r>
        <w:t xml:space="preserve"> … would regard it as the result of the </w:t>
      </w:r>
      <w:hyperlink w:anchor="_Impute_38" w:history="1">
        <w:r w:rsidRPr="0032176A">
          <w:rPr>
            <w:rStyle w:val="Hyperlink"/>
            <w:rFonts w:ascii="New Century Schlbk" w:hAnsi="New Century Schlbk"/>
          </w:rPr>
          <w:t>imputation</w:t>
        </w:r>
      </w:hyperlink>
      <w:r>
        <w:t xml:space="preserve"> of Adam’s sin … others would give different interpretations.”</w:t>
      </w:r>
      <w:r>
        <w:rPr>
          <w:rStyle w:val="FootnoteReference"/>
        </w:rPr>
        <w:footnoteReference w:id="774"/>
      </w:r>
      <w:r>
        <w:t xml:space="preserve"> </w:t>
      </w:r>
      <w:r w:rsidR="00421E79" w:rsidRPr="0092439D">
        <w:rPr>
          <w:rFonts w:ascii="Times" w:hAnsi="Times"/>
        </w:rPr>
        <w:t>[[@Page:</w:t>
      </w:r>
      <w:r w:rsidR="00421E79">
        <w:rPr>
          <w:rFonts w:ascii="Times" w:hAnsi="Times"/>
        </w:rPr>
        <w:t>368</w:t>
      </w:r>
      <w:r w:rsidR="00421E79" w:rsidRPr="0092439D">
        <w:rPr>
          <w:rFonts w:ascii="Times" w:hAnsi="Times"/>
        </w:rPr>
        <w:t>]]</w:t>
      </w:r>
      <w:hyperlink w:anchor="_Taylor,_Nathaniel_William_1" w:history="1">
        <w:r w:rsidRPr="00531CC9">
          <w:rPr>
            <w:rStyle w:val="Hyperlink"/>
            <w:rFonts w:ascii="New Century Schlbk" w:hAnsi="New Century Schlbk"/>
          </w:rPr>
          <w:t>Taylor</w:t>
        </w:r>
      </w:hyperlink>
      <w:r>
        <w:t xml:space="preserve"> himself believed in “a connection between Adam’s sin and that of his posterity, … </w:t>
      </w:r>
      <w:r w:rsidR="00C96FD6">
        <w:t xml:space="preserve">[but] </w:t>
      </w:r>
      <w:r>
        <w:t>was never able to specify the exact nature of that connection.”</w:t>
      </w:r>
      <w:r>
        <w:rPr>
          <w:rStyle w:val="FootnoteReference"/>
        </w:rPr>
        <w:footnoteReference w:id="775"/>
      </w:r>
      <w:r>
        <w:t xml:space="preserve"> A contemporary of </w:t>
      </w:r>
      <w:hyperlink w:anchor="_Taylor,_Nathaniel_William_2" w:history="1">
        <w:r w:rsidRPr="00531CC9">
          <w:rPr>
            <w:rStyle w:val="Hyperlink"/>
            <w:rFonts w:ascii="New Century Schlbk" w:hAnsi="New Century Schlbk"/>
          </w:rPr>
          <w:t>Taylor’s</w:t>
        </w:r>
      </w:hyperlink>
      <w:r>
        <w:t xml:space="preserve">, </w:t>
      </w:r>
      <w:r w:rsidRPr="004128FA">
        <w:t xml:space="preserve">Bennet Tyler, </w:t>
      </w:r>
      <w:r>
        <w:t xml:space="preserve">“maintained that </w:t>
      </w:r>
      <w:hyperlink w:anchor="_Fall,_The_40" w:history="1">
        <w:r w:rsidRPr="00C669ED">
          <w:rPr>
            <w:rStyle w:val="Hyperlink"/>
            <w:rFonts w:ascii="New Century Schlbk" w:hAnsi="New Century Schlbk"/>
          </w:rPr>
          <w:t>the fall</w:t>
        </w:r>
      </w:hyperlink>
      <w:r>
        <w:t xml:space="preserve"> brought upon mankind a morally contaminated nature which, like a mental property, is hereditarily transmitted from parent to child.”</w:t>
      </w:r>
      <w:r>
        <w:rPr>
          <w:rStyle w:val="FootnoteReference"/>
        </w:rPr>
        <w:footnoteReference w:id="776"/>
      </w:r>
      <w:r>
        <w:t xml:space="preserve"> </w:t>
      </w:r>
      <w:r w:rsidR="00C96FD6">
        <w:t>This would seem to make the corruption of human nature a physiological trait carried in DNA.</w:t>
      </w:r>
    </w:p>
    <w:p w14:paraId="4C20974B" w14:textId="26821023" w:rsidR="00496086" w:rsidRDefault="00C96FD6" w:rsidP="00496086">
      <w:r>
        <w:tab/>
        <w:t>Of all</w:t>
      </w:r>
      <w:r w:rsidR="00496086">
        <w:t xml:space="preserve"> </w:t>
      </w:r>
      <w:hyperlink w:anchor="_Calvinism,_Calvinist_11" w:history="1">
        <w:r w:rsidR="002D1428" w:rsidRPr="00F002E6">
          <w:rPr>
            <w:rStyle w:val="Hyperlink"/>
            <w:rFonts w:ascii="New Century Schlbk" w:hAnsi="New Century Schlbk"/>
          </w:rPr>
          <w:t>Calvinist</w:t>
        </w:r>
      </w:hyperlink>
      <w:r w:rsidR="00496086">
        <w:t xml:space="preserve"> theologians, </w:t>
      </w:r>
      <w:r w:rsidR="00DE2CA0">
        <w:t xml:space="preserve">the great </w:t>
      </w:r>
      <w:hyperlink w:anchor="_Edwards,_Jonathan_(1703_6" w:history="1">
        <w:r w:rsidR="00DE2CA0" w:rsidRPr="00CF013B">
          <w:rPr>
            <w:rStyle w:val="Hyperlink"/>
            <w:rFonts w:ascii="New Century Schlbk" w:hAnsi="New Century Schlbk"/>
          </w:rPr>
          <w:t>Jonathan Edwards</w:t>
        </w:r>
      </w:hyperlink>
      <w:r w:rsidR="00DE2CA0">
        <w:t xml:space="preserve">, </w:t>
      </w:r>
      <w:r w:rsidR="00496086">
        <w:t xml:space="preserve">the theological predecessor of </w:t>
      </w:r>
      <w:hyperlink w:anchor="_Taylor,_Nathaniel_William_3" w:history="1">
        <w:r w:rsidR="00DE2CA0" w:rsidRPr="00531CC9">
          <w:rPr>
            <w:rStyle w:val="Hyperlink"/>
            <w:rFonts w:ascii="New Century Schlbk" w:hAnsi="New Century Schlbk"/>
          </w:rPr>
          <w:t>Taylor</w:t>
        </w:r>
      </w:hyperlink>
      <w:r w:rsidR="00DE2CA0">
        <w:t xml:space="preserve"> and </w:t>
      </w:r>
      <w:r w:rsidR="00DE2CA0" w:rsidRPr="004128FA">
        <w:t>Tyler</w:t>
      </w:r>
      <w:r w:rsidR="00496086" w:rsidRPr="004128FA">
        <w:t>,</w:t>
      </w:r>
      <w:r w:rsidR="00496086">
        <w:t xml:space="preserve"> perhaps c</w:t>
      </w:r>
      <w:r w:rsidR="00DE2CA0">
        <w:t>a</w:t>
      </w:r>
      <w:r w:rsidR="00496086">
        <w:t xml:space="preserve">me closest to understanding the mechanics of the </w:t>
      </w:r>
      <w:r w:rsidR="00496086" w:rsidRPr="000D2B18">
        <w:t>corruption</w:t>
      </w:r>
      <w:r w:rsidR="00496086">
        <w:t xml:space="preserve"> of human nature. In </w:t>
      </w:r>
      <w:r w:rsidR="00496086" w:rsidRPr="004128FA">
        <w:t>H. Shelton Smith’s synopsis,</w:t>
      </w:r>
      <w:r w:rsidR="00496086">
        <w:t xml:space="preserve"> </w:t>
      </w:r>
      <w:hyperlink w:anchor="_Edwards,_Jonathan_(1703_7" w:history="1">
        <w:r w:rsidR="00496086" w:rsidRPr="00CF013B">
          <w:rPr>
            <w:rStyle w:val="Hyperlink"/>
            <w:rFonts w:ascii="New Century Schlbk" w:hAnsi="New Century Schlbk"/>
          </w:rPr>
          <w:t>Edwards</w:t>
        </w:r>
      </w:hyperlink>
      <w:r w:rsidR="00496086">
        <w:t xml:space="preserve"> in his book on </w:t>
      </w:r>
      <w:r w:rsidR="00496086">
        <w:rPr>
          <w:i/>
        </w:rPr>
        <w:t>Freedom Of The Will</w:t>
      </w:r>
      <w:r w:rsidR="00496086">
        <w:t xml:space="preserve"> proposed that,</w:t>
      </w:r>
    </w:p>
    <w:p w14:paraId="006C780F" w14:textId="77777777" w:rsidR="00F11681" w:rsidRDefault="00F11681" w:rsidP="00496086">
      <w:pPr>
        <w:pStyle w:val="qt"/>
      </w:pPr>
    </w:p>
    <w:p w14:paraId="19590738" w14:textId="77777777" w:rsidR="00496086" w:rsidRDefault="00496086" w:rsidP="00496086">
      <w:pPr>
        <w:pStyle w:val="qt"/>
      </w:pPr>
      <w:r>
        <w:t>When God created Adam he implanted in him two kinds of principles, inferior and superior. The first are principles of “mere human nature,” and manifest themselves in terms of self-love and the natural appetites and passions. The second are “spiritual, holy, and divine, summarily comprehended in divine love,” and are “immediately dependent on man’s union and communion with God.” They “were given to possess the throne and maintain an absolute dominion in the heart; the other [inferior principles] to be wholly subordinate and subservient.”</w:t>
      </w:r>
    </w:p>
    <w:p w14:paraId="0776A333" w14:textId="77777777" w:rsidR="00496086" w:rsidRDefault="00496086" w:rsidP="00496086">
      <w:pPr>
        <w:pStyle w:val="qt"/>
      </w:pPr>
      <w:r>
        <w:tab/>
        <w:t xml:space="preserve">As long as both kinds of principles operated within Adam’s nature, he was </w:t>
      </w:r>
      <w:r w:rsidRPr="0015017A">
        <w:rPr>
          <w:i/>
        </w:rPr>
        <w:t>one integrated whole</w:t>
      </w:r>
      <w:r>
        <w:t xml:space="preserve"> and enjoyed a happy existence in communion with God. But, alas, when he sinned and broke God’s covenant, the “superior principles left his heart,” </w:t>
      </w:r>
      <w:r w:rsidRPr="0015017A">
        <w:rPr>
          <w:i/>
        </w:rPr>
        <w:t>the Holy Spirit forsook him</w:t>
      </w:r>
      <w:r>
        <w:t xml:space="preserve">, and communion with God “entirely ceased.” As a room is left in darkness when the candle is withdrawn, so Adam “was left in a state of darkness, woeful corruption and ruin; </w:t>
      </w:r>
      <w:r w:rsidRPr="0015017A">
        <w:rPr>
          <w:i/>
        </w:rPr>
        <w:t>nothing but flesh without spirit.</w:t>
      </w:r>
      <w:r w:rsidRPr="0015017A">
        <w:t>”</w:t>
      </w:r>
      <w:r>
        <w:t xml:space="preserve"> This moral catastrophe was in no way the result of a bad principle or corrupt taint having been infused into Adam’s natural constitution; it all came about through his willful violation of a divinely established covenant or constitution. To be sure, God withdrew his presence from rebel Adam, but that was only just since Adam set up his own natural affections and appetites in the place of God.</w:t>
      </w:r>
      <w:r>
        <w:rPr>
          <w:rStyle w:val="FootnoteReference"/>
        </w:rPr>
        <w:footnoteReference w:id="777"/>
      </w:r>
    </w:p>
    <w:p w14:paraId="5C4689A6" w14:textId="51D7C811" w:rsidR="00F11681" w:rsidRDefault="00421E79" w:rsidP="00496086">
      <w:pPr>
        <w:pStyle w:val="qt"/>
      </w:pPr>
      <w:r w:rsidRPr="0092439D">
        <w:rPr>
          <w:rFonts w:ascii="Times" w:hAnsi="Times"/>
        </w:rPr>
        <w:t>[[@Page:</w:t>
      </w:r>
      <w:r>
        <w:rPr>
          <w:rFonts w:ascii="Times" w:hAnsi="Times"/>
        </w:rPr>
        <w:t>369</w:t>
      </w:r>
      <w:r w:rsidRPr="0092439D">
        <w:rPr>
          <w:rFonts w:ascii="Times" w:hAnsi="Times"/>
        </w:rPr>
        <w:t>]]</w:t>
      </w:r>
    </w:p>
    <w:p w14:paraId="191B99F9" w14:textId="77777777" w:rsidR="00F11681" w:rsidRPr="00C35584" w:rsidRDefault="00F11681" w:rsidP="00496086">
      <w:pPr>
        <w:pStyle w:val="qt"/>
      </w:pPr>
    </w:p>
    <w:p w14:paraId="6D2668F9" w14:textId="270E3866" w:rsidR="00AF20EA" w:rsidRPr="00DC0C40" w:rsidRDefault="000D2B18" w:rsidP="00C53B38">
      <w:pPr>
        <w:rPr>
          <w:lang w:eastAsia="ja-JP"/>
        </w:rPr>
      </w:pPr>
      <w:r>
        <w:rPr>
          <w:lang w:eastAsia="ja-JP"/>
        </w:rPr>
        <w:t xml:space="preserve">Notice that </w:t>
      </w:r>
      <w:hyperlink w:anchor="_Edwards,_Jonathan_(1703_8" w:history="1">
        <w:r w:rsidRPr="00CF013B">
          <w:rPr>
            <w:rStyle w:val="Hyperlink"/>
            <w:rFonts w:ascii="New Century Schlbk" w:hAnsi="New Century Schlbk"/>
            <w:lang w:eastAsia="ja-JP"/>
          </w:rPr>
          <w:t>Edwards</w:t>
        </w:r>
      </w:hyperlink>
      <w:r>
        <w:rPr>
          <w:lang w:eastAsia="ja-JP"/>
        </w:rPr>
        <w:t xml:space="preserve"> envisioned two components of human nature that formed “one integrated whole.” Also, as had the medieval </w:t>
      </w:r>
      <w:hyperlink w:anchor="_Scholasticism_4" w:history="1">
        <w:r w:rsidRPr="00C77535">
          <w:rPr>
            <w:rStyle w:val="Hyperlink"/>
            <w:rFonts w:ascii="New Century Schlbk" w:hAnsi="New Century Schlbk"/>
            <w:lang w:eastAsia="ja-JP"/>
          </w:rPr>
          <w:t>Scholastics</w:t>
        </w:r>
      </w:hyperlink>
      <w:r>
        <w:rPr>
          <w:lang w:eastAsia="ja-JP"/>
        </w:rPr>
        <w:t xml:space="preserve">, </w:t>
      </w:r>
      <w:hyperlink w:anchor="_Edwards,_Jonathan_(1703_9" w:history="1">
        <w:r w:rsidRPr="00CF013B">
          <w:rPr>
            <w:rStyle w:val="Hyperlink"/>
            <w:rFonts w:ascii="New Century Schlbk" w:hAnsi="New Century Schlbk"/>
            <w:lang w:eastAsia="ja-JP"/>
          </w:rPr>
          <w:t>Edwards</w:t>
        </w:r>
      </w:hyperlink>
      <w:r>
        <w:rPr>
          <w:lang w:eastAsia="ja-JP"/>
        </w:rPr>
        <w:t xml:space="preserve"> understood that the vitiation of human nature had to do with the loss of something, rather than the addition of some negative thing “infused” from without. Finally, </w:t>
      </w:r>
      <w:hyperlink w:anchor="_Edwards,_Jonathan_(1703_10" w:history="1">
        <w:r w:rsidRPr="00CF013B">
          <w:rPr>
            <w:rStyle w:val="Hyperlink"/>
            <w:rFonts w:ascii="New Century Schlbk" w:hAnsi="New Century Schlbk"/>
            <w:lang w:eastAsia="ja-JP"/>
          </w:rPr>
          <w:t>Edwards</w:t>
        </w:r>
      </w:hyperlink>
      <w:r>
        <w:rPr>
          <w:lang w:eastAsia="ja-JP"/>
        </w:rPr>
        <w:t xml:space="preserve"> knew that the deprivation had to involve the Holy Spirit</w:t>
      </w:r>
      <w:r w:rsidR="00925E7A">
        <w:rPr>
          <w:lang w:eastAsia="ja-JP"/>
        </w:rPr>
        <w:t xml:space="preserve"> </w:t>
      </w:r>
      <w:r w:rsidR="002D1428">
        <w:rPr>
          <w:lang w:eastAsia="ja-JP"/>
        </w:rPr>
        <w:t xml:space="preserve">departing </w:t>
      </w:r>
      <w:r w:rsidR="00925E7A">
        <w:rPr>
          <w:lang w:eastAsia="ja-JP"/>
        </w:rPr>
        <w:t>from Adam</w:t>
      </w:r>
      <w:r w:rsidR="002D1428">
        <w:rPr>
          <w:lang w:eastAsia="ja-JP"/>
        </w:rPr>
        <w:t xml:space="preserve"> in some sense</w:t>
      </w:r>
      <w:r w:rsidR="00925E7A">
        <w:rPr>
          <w:lang w:eastAsia="ja-JP"/>
        </w:rPr>
        <w:t>.</w:t>
      </w:r>
      <w:r w:rsidR="009C70E1">
        <w:rPr>
          <w:rStyle w:val="FootnoteReference"/>
          <w:lang w:eastAsia="ja-JP"/>
        </w:rPr>
        <w:footnoteReference w:id="778"/>
      </w:r>
      <w:r w:rsidR="009C70E1">
        <w:rPr>
          <w:lang w:eastAsia="ja-JP"/>
        </w:rPr>
        <w:t xml:space="preserve"> Sadly, </w:t>
      </w:r>
      <w:hyperlink w:anchor="_Edwards,_Jonathan_(1703_11" w:history="1">
        <w:r w:rsidR="009C70E1" w:rsidRPr="00CF013B">
          <w:rPr>
            <w:rStyle w:val="Hyperlink"/>
            <w:rFonts w:ascii="New Century Schlbk" w:hAnsi="New Century Schlbk"/>
            <w:lang w:eastAsia="ja-JP"/>
          </w:rPr>
          <w:t>Edwards</w:t>
        </w:r>
      </w:hyperlink>
      <w:r w:rsidR="009C70E1" w:rsidRPr="00F11681">
        <w:rPr>
          <w:color w:val="0000FF"/>
          <w:lang w:eastAsia="ja-JP"/>
        </w:rPr>
        <w:t>’</w:t>
      </w:r>
      <w:r w:rsidR="009C70E1">
        <w:rPr>
          <w:lang w:eastAsia="ja-JP"/>
        </w:rPr>
        <w:t xml:space="preserve"> ideas </w:t>
      </w:r>
      <w:r w:rsidR="00925E7A">
        <w:rPr>
          <w:lang w:eastAsia="ja-JP"/>
        </w:rPr>
        <w:t xml:space="preserve">did not </w:t>
      </w:r>
      <w:r w:rsidR="00AD768B">
        <w:rPr>
          <w:lang w:eastAsia="ja-JP"/>
        </w:rPr>
        <w:t xml:space="preserve">lead to any consensus </w:t>
      </w:r>
      <w:r w:rsidR="002D1428">
        <w:rPr>
          <w:lang w:eastAsia="ja-JP"/>
        </w:rPr>
        <w:t xml:space="preserve">among </w:t>
      </w:r>
      <w:hyperlink w:anchor="_Calvinism,_Calvinist_12" w:history="1">
        <w:r w:rsidR="002D1428" w:rsidRPr="00F002E6">
          <w:rPr>
            <w:rStyle w:val="Hyperlink"/>
            <w:rFonts w:ascii="New Century Schlbk" w:hAnsi="New Century Schlbk"/>
            <w:lang w:eastAsia="ja-JP"/>
          </w:rPr>
          <w:t>Calvinists</w:t>
        </w:r>
      </w:hyperlink>
      <w:r w:rsidR="009C70E1">
        <w:rPr>
          <w:lang w:eastAsia="ja-JP"/>
        </w:rPr>
        <w:t xml:space="preserve"> (the majority of whom are also </w:t>
      </w:r>
      <w:hyperlink w:anchor="_Federal_Theology_(also,_11" w:history="1">
        <w:r w:rsidR="009C70E1" w:rsidRPr="005C7125">
          <w:rPr>
            <w:rStyle w:val="Hyperlink"/>
            <w:rFonts w:ascii="New Century Schlbk" w:hAnsi="New Century Schlbk"/>
            <w:lang w:eastAsia="ja-JP"/>
          </w:rPr>
          <w:t>Federalists</w:t>
        </w:r>
      </w:hyperlink>
      <w:r w:rsidR="009C70E1">
        <w:rPr>
          <w:color w:val="0000FF"/>
          <w:lang w:eastAsia="ja-JP"/>
        </w:rPr>
        <w:t>)</w:t>
      </w:r>
      <w:r w:rsidR="002D1428">
        <w:rPr>
          <w:lang w:eastAsia="ja-JP"/>
        </w:rPr>
        <w:t xml:space="preserve"> </w:t>
      </w:r>
      <w:r w:rsidR="00AD768B">
        <w:rPr>
          <w:lang w:eastAsia="ja-JP"/>
        </w:rPr>
        <w:t>on how human nature was vitiated and how the corruption is passed down.</w:t>
      </w:r>
      <w:r w:rsidR="009D0571">
        <w:rPr>
          <w:lang w:eastAsia="ja-JP"/>
        </w:rPr>
        <w:t xml:space="preserve"> </w:t>
      </w:r>
      <w:r w:rsidR="00AD768B">
        <w:rPr>
          <w:lang w:eastAsia="ja-JP"/>
        </w:rPr>
        <w:t>Nevertheless,</w:t>
      </w:r>
      <w:r w:rsidR="009C70E1">
        <w:rPr>
          <w:lang w:eastAsia="ja-JP"/>
        </w:rPr>
        <w:t xml:space="preserve"> today</w:t>
      </w:r>
      <w:r w:rsidR="004128FA">
        <w:rPr>
          <w:lang w:eastAsia="ja-JP"/>
        </w:rPr>
        <w:t>’s</w:t>
      </w:r>
      <w:r w:rsidR="00AD768B">
        <w:rPr>
          <w:lang w:eastAsia="ja-JP"/>
        </w:rPr>
        <w:t xml:space="preserve"> </w:t>
      </w:r>
      <w:hyperlink w:anchor="_Calvinism,_Calvinist_13" w:history="1">
        <w:r w:rsidR="009D0571" w:rsidRPr="00F002E6">
          <w:rPr>
            <w:rStyle w:val="Hyperlink"/>
            <w:rFonts w:ascii="New Century Schlbk" w:hAnsi="New Century Schlbk"/>
            <w:lang w:eastAsia="ja-JP"/>
          </w:rPr>
          <w:t>Calvinists</w:t>
        </w:r>
      </w:hyperlink>
      <w:r w:rsidR="009D0571">
        <w:rPr>
          <w:lang w:eastAsia="ja-JP"/>
        </w:rPr>
        <w:t xml:space="preserve"> </w:t>
      </w:r>
      <w:r w:rsidR="009C70E1">
        <w:rPr>
          <w:lang w:eastAsia="ja-JP"/>
        </w:rPr>
        <w:t>remain</w:t>
      </w:r>
      <w:r w:rsidR="009D0571">
        <w:rPr>
          <w:lang w:eastAsia="ja-JP"/>
        </w:rPr>
        <w:t xml:space="preserve"> very clear about the </w:t>
      </w:r>
      <w:r w:rsidR="009D0571">
        <w:rPr>
          <w:i/>
          <w:lang w:eastAsia="ja-JP"/>
        </w:rPr>
        <w:t>fact</w:t>
      </w:r>
      <w:r w:rsidR="009D0571">
        <w:rPr>
          <w:lang w:eastAsia="ja-JP"/>
        </w:rPr>
        <w:t xml:space="preserve"> of the complete corruption of human nature, and the </w:t>
      </w:r>
      <w:r w:rsidR="009D0571">
        <w:rPr>
          <w:i/>
          <w:lang w:eastAsia="ja-JP"/>
        </w:rPr>
        <w:t>fact</w:t>
      </w:r>
      <w:r w:rsidR="009D0571">
        <w:rPr>
          <w:lang w:eastAsia="ja-JP"/>
        </w:rPr>
        <w:t xml:space="preserve"> that this </w:t>
      </w:r>
      <w:hyperlink w:anchor="_Depravity,_Total_11" w:history="1">
        <w:r w:rsidR="009D0571" w:rsidRPr="00332E59">
          <w:rPr>
            <w:rStyle w:val="Hyperlink"/>
            <w:rFonts w:ascii="New Century Schlbk" w:hAnsi="New Century Schlbk"/>
            <w:lang w:eastAsia="ja-JP"/>
          </w:rPr>
          <w:t>depravity</w:t>
        </w:r>
      </w:hyperlink>
      <w:r w:rsidR="009D0571">
        <w:rPr>
          <w:lang w:eastAsia="ja-JP"/>
        </w:rPr>
        <w:t xml:space="preserve"> </w:t>
      </w:r>
      <w:r w:rsidR="00486461">
        <w:rPr>
          <w:lang w:eastAsia="ja-JP"/>
        </w:rPr>
        <w:t xml:space="preserve">has </w:t>
      </w:r>
      <w:r w:rsidR="009D0571">
        <w:rPr>
          <w:lang w:eastAsia="ja-JP"/>
        </w:rPr>
        <w:t>passed down</w:t>
      </w:r>
      <w:r w:rsidR="004128FA">
        <w:rPr>
          <w:lang w:eastAsia="ja-JP"/>
        </w:rPr>
        <w:t xml:space="preserve"> through the generations</w:t>
      </w:r>
      <w:r w:rsidR="009D0571">
        <w:rPr>
          <w:lang w:eastAsia="ja-JP"/>
        </w:rPr>
        <w:t xml:space="preserve"> by propagation.</w:t>
      </w:r>
      <w:r w:rsidR="008E6D60">
        <w:rPr>
          <w:lang w:eastAsia="ja-JP"/>
        </w:rPr>
        <w:t xml:space="preserve"> </w:t>
      </w:r>
    </w:p>
    <w:p w14:paraId="1D20332F" w14:textId="3B25EE5C" w:rsidR="004128FA" w:rsidRDefault="00AF022D" w:rsidP="00C53B38">
      <w:pPr>
        <w:rPr>
          <w:lang w:eastAsia="ja-JP"/>
        </w:rPr>
      </w:pPr>
      <w:r>
        <w:rPr>
          <w:lang w:eastAsia="ja-JP"/>
        </w:rPr>
        <w:tab/>
        <w:t xml:space="preserve">The impetus </w:t>
      </w:r>
      <w:r w:rsidR="009C70E1">
        <w:rPr>
          <w:lang w:eastAsia="ja-JP"/>
        </w:rPr>
        <w:t xml:space="preserve">behind the developments in the </w:t>
      </w:r>
      <w:hyperlink w:anchor="_Reformation,_The_Protestant_22" w:history="1">
        <w:r w:rsidR="009C70E1" w:rsidRPr="007F2832">
          <w:rPr>
            <w:rStyle w:val="Hyperlink"/>
            <w:rFonts w:ascii="New Century Schlbk" w:hAnsi="New Century Schlbk"/>
            <w:lang w:eastAsia="ja-JP"/>
          </w:rPr>
          <w:t>Reformers</w:t>
        </w:r>
      </w:hyperlink>
      <w:r w:rsidR="009C70E1" w:rsidRPr="00F11681">
        <w:rPr>
          <w:color w:val="0000FF"/>
          <w:lang w:eastAsia="ja-JP"/>
        </w:rPr>
        <w:t>’</w:t>
      </w:r>
      <w:r w:rsidR="009C70E1">
        <w:rPr>
          <w:lang w:eastAsia="ja-JP"/>
        </w:rPr>
        <w:t xml:space="preserve"> thinking about </w:t>
      </w:r>
      <w:hyperlink w:anchor="_Original_Sin_107" w:history="1">
        <w:r w:rsidR="009C70E1" w:rsidRPr="00BF775D">
          <w:rPr>
            <w:rStyle w:val="Hyperlink"/>
            <w:rFonts w:ascii="New Century Schlbk" w:hAnsi="New Century Schlbk"/>
            <w:lang w:eastAsia="ja-JP"/>
          </w:rPr>
          <w:t>original sin</w:t>
        </w:r>
      </w:hyperlink>
      <w:r w:rsidR="000428B2">
        <w:rPr>
          <w:lang w:eastAsia="ja-JP"/>
        </w:rPr>
        <w:t xml:space="preserve"> </w:t>
      </w:r>
      <w:r>
        <w:rPr>
          <w:lang w:eastAsia="ja-JP"/>
        </w:rPr>
        <w:t xml:space="preserve">was </w:t>
      </w:r>
      <w:r w:rsidR="00DC0C40">
        <w:rPr>
          <w:lang w:eastAsia="ja-JP"/>
        </w:rPr>
        <w:t xml:space="preserve">the desire </w:t>
      </w:r>
      <w:r>
        <w:rPr>
          <w:lang w:eastAsia="ja-JP"/>
        </w:rPr>
        <w:t xml:space="preserve">to overwhelmingly negate the </w:t>
      </w:r>
      <w:r w:rsidR="00836B42">
        <w:rPr>
          <w:lang w:eastAsia="ja-JP"/>
        </w:rPr>
        <w:t xml:space="preserve">implied </w:t>
      </w:r>
      <w:r w:rsidR="006A2FED">
        <w:rPr>
          <w:lang w:eastAsia="ja-JP"/>
        </w:rPr>
        <w:t>justification-by-works</w:t>
      </w:r>
      <w:r>
        <w:rPr>
          <w:lang w:eastAsia="ja-JP"/>
        </w:rPr>
        <w:t xml:space="preserve"> of Roman Catholic</w:t>
      </w:r>
      <w:r w:rsidR="00836B42">
        <w:rPr>
          <w:lang w:eastAsia="ja-JP"/>
        </w:rPr>
        <w:t xml:space="preserve"> theology</w:t>
      </w:r>
      <w:r>
        <w:rPr>
          <w:lang w:eastAsia="ja-JP"/>
        </w:rPr>
        <w:t xml:space="preserve">. </w:t>
      </w:r>
      <w:hyperlink w:anchor="_Calvin,_John_(1509_25" w:history="1">
        <w:r w:rsidRPr="00A17C9B">
          <w:rPr>
            <w:rStyle w:val="Hyperlink"/>
            <w:rFonts w:ascii="New Century Schlbk" w:hAnsi="New Century Schlbk"/>
            <w:lang w:eastAsia="ja-JP"/>
          </w:rPr>
          <w:t>Calvin</w:t>
        </w:r>
      </w:hyperlink>
      <w:r>
        <w:rPr>
          <w:lang w:eastAsia="ja-JP"/>
        </w:rPr>
        <w:t xml:space="preserve"> developed his ideas of covenant, in part</w:t>
      </w:r>
      <w:r w:rsidR="00B95045">
        <w:rPr>
          <w:lang w:eastAsia="ja-JP"/>
        </w:rPr>
        <w:t>,</w:t>
      </w:r>
      <w:r>
        <w:rPr>
          <w:lang w:eastAsia="ja-JP"/>
        </w:rPr>
        <w:t xml:space="preserve"> to say that the Roman Catholic church had broken covenant with God, and therefore should be repudiated as an institution.</w:t>
      </w:r>
      <w:r w:rsidR="00DC0C40">
        <w:rPr>
          <w:lang w:eastAsia="ja-JP"/>
        </w:rPr>
        <w:t xml:space="preserve"> He stressed the total </w:t>
      </w:r>
      <w:hyperlink w:anchor="_Depravity,_Total_12" w:history="1">
        <w:r w:rsidR="00DC0C40" w:rsidRPr="00332E59">
          <w:rPr>
            <w:rStyle w:val="Hyperlink"/>
            <w:rFonts w:ascii="New Century Schlbk" w:hAnsi="New Century Schlbk"/>
            <w:lang w:eastAsia="ja-JP"/>
          </w:rPr>
          <w:t>depravity</w:t>
        </w:r>
      </w:hyperlink>
      <w:r w:rsidR="00DC0C40">
        <w:rPr>
          <w:lang w:eastAsia="ja-JP"/>
        </w:rPr>
        <w:t xml:space="preserve"> of fallen human nature </w:t>
      </w:r>
      <w:r w:rsidR="00014EA5">
        <w:rPr>
          <w:lang w:eastAsia="ja-JP"/>
        </w:rPr>
        <w:t xml:space="preserve">in order </w:t>
      </w:r>
      <w:r w:rsidR="00DC0C40">
        <w:rPr>
          <w:lang w:eastAsia="ja-JP"/>
        </w:rPr>
        <w:t xml:space="preserve">to undermine the Catholic thinking that man could of himself combat his natural </w:t>
      </w:r>
      <w:hyperlink w:anchor="_Concupiscence_22" w:history="1">
        <w:r w:rsidR="00DC0C40" w:rsidRPr="00E0667B">
          <w:rPr>
            <w:rStyle w:val="Hyperlink"/>
            <w:rFonts w:ascii="New Century Schlbk" w:hAnsi="New Century Schlbk"/>
            <w:lang w:eastAsia="ja-JP"/>
          </w:rPr>
          <w:t>concupiscence</w:t>
        </w:r>
      </w:hyperlink>
      <w:r w:rsidR="00014EA5">
        <w:rPr>
          <w:color w:val="0000FF"/>
          <w:lang w:eastAsia="ja-JP"/>
        </w:rPr>
        <w:t>,</w:t>
      </w:r>
      <w:r w:rsidR="00DC0C40">
        <w:rPr>
          <w:lang w:eastAsia="ja-JP"/>
        </w:rPr>
        <w:t xml:space="preserve"> and pursue righteousness and merit before God</w:t>
      </w:r>
      <w:r w:rsidR="00EF3108">
        <w:rPr>
          <w:lang w:eastAsia="ja-JP"/>
        </w:rPr>
        <w:t xml:space="preserve"> (</w:t>
      </w:r>
      <w:r w:rsidR="00014EA5">
        <w:rPr>
          <w:lang w:eastAsia="ja-JP"/>
        </w:rPr>
        <w:t xml:space="preserve">which </w:t>
      </w:r>
      <w:r w:rsidR="00DC0C40">
        <w:rPr>
          <w:lang w:eastAsia="ja-JP"/>
        </w:rPr>
        <w:t xml:space="preserve">the Roman </w:t>
      </w:r>
      <w:r w:rsidR="00F11681">
        <w:rPr>
          <w:lang w:eastAsia="ja-JP"/>
        </w:rPr>
        <w:t>c</w:t>
      </w:r>
      <w:r w:rsidR="00DC0C40">
        <w:rPr>
          <w:lang w:eastAsia="ja-JP"/>
        </w:rPr>
        <w:t>hurch</w:t>
      </w:r>
      <w:r w:rsidR="00014EA5">
        <w:rPr>
          <w:lang w:eastAsia="ja-JP"/>
        </w:rPr>
        <w:t xml:space="preserve"> insisted anyone could do who availed themselves of the</w:t>
      </w:r>
      <w:r w:rsidR="00DC0C40">
        <w:rPr>
          <w:lang w:eastAsia="ja-JP"/>
        </w:rPr>
        <w:t xml:space="preserve"> </w:t>
      </w:r>
      <w:hyperlink w:anchor="_Sacrament_37" w:history="1">
        <w:r w:rsidR="00DC0C40" w:rsidRPr="00A10F37">
          <w:rPr>
            <w:rStyle w:val="Hyperlink"/>
            <w:rFonts w:ascii="New Century Schlbk" w:hAnsi="New Century Schlbk"/>
            <w:lang w:eastAsia="ja-JP"/>
          </w:rPr>
          <w:t>sacraments</w:t>
        </w:r>
      </w:hyperlink>
      <w:r w:rsidR="00EF3108">
        <w:rPr>
          <w:lang w:eastAsia="ja-JP"/>
        </w:rPr>
        <w:t>)</w:t>
      </w:r>
      <w:r w:rsidR="00DC0C40">
        <w:rPr>
          <w:lang w:eastAsia="ja-JP"/>
        </w:rPr>
        <w:t xml:space="preserve">. With the advent of </w:t>
      </w:r>
      <w:hyperlink w:anchor="_Covenant_Theology_6" w:history="1">
        <w:r w:rsidR="00DC0C40" w:rsidRPr="00C548E2">
          <w:rPr>
            <w:rStyle w:val="Hyperlink"/>
            <w:rFonts w:ascii="New Century Schlbk" w:hAnsi="New Century Schlbk"/>
            <w:lang w:eastAsia="ja-JP"/>
          </w:rPr>
          <w:t>Federal Theology</w:t>
        </w:r>
      </w:hyperlink>
      <w:r w:rsidR="00DC0C40">
        <w:rPr>
          <w:lang w:eastAsia="ja-JP"/>
        </w:rPr>
        <w:t xml:space="preserve">, the idea that God </w:t>
      </w:r>
      <w:hyperlink w:anchor="_Forensic_7" w:history="1">
        <w:r w:rsidR="00DC0C40" w:rsidRPr="00C548E2">
          <w:rPr>
            <w:rStyle w:val="Hyperlink"/>
            <w:rFonts w:ascii="New Century Schlbk" w:hAnsi="New Century Schlbk"/>
            <w:lang w:eastAsia="ja-JP"/>
          </w:rPr>
          <w:t>forensically</w:t>
        </w:r>
      </w:hyperlink>
      <w:r w:rsidR="00DC0C40" w:rsidRPr="000428B2">
        <w:rPr>
          <w:color w:val="0000FF"/>
          <w:lang w:eastAsia="ja-JP"/>
        </w:rPr>
        <w:t xml:space="preserve"> </w:t>
      </w:r>
      <w:hyperlink w:anchor="_Impute_12" w:history="1">
        <w:r w:rsidR="000428B2" w:rsidRPr="0032176A">
          <w:rPr>
            <w:rStyle w:val="Hyperlink"/>
            <w:rFonts w:ascii="New Century Schlbk" w:hAnsi="New Century Schlbk"/>
            <w:lang w:eastAsia="ja-JP"/>
          </w:rPr>
          <w:t>imputes</w:t>
        </w:r>
      </w:hyperlink>
      <w:r w:rsidR="000428B2">
        <w:rPr>
          <w:lang w:eastAsia="ja-JP"/>
        </w:rPr>
        <w:t xml:space="preserve"> Adam’s sin to all Adam’s posterity presents a double barrier to man saving himself: Not only is man’s nature totally depraved from birth, but every descendant of Adam (except Jesus) is born under a </w:t>
      </w:r>
      <w:hyperlink w:anchor="_Forensic_8" w:history="1">
        <w:r w:rsidR="000428B2" w:rsidRPr="00C548E2">
          <w:rPr>
            <w:rStyle w:val="Hyperlink"/>
            <w:rFonts w:ascii="New Century Schlbk" w:hAnsi="New Century Schlbk"/>
            <w:lang w:eastAsia="ja-JP"/>
          </w:rPr>
          <w:t>forensic</w:t>
        </w:r>
      </w:hyperlink>
      <w:r w:rsidR="000428B2">
        <w:rPr>
          <w:lang w:eastAsia="ja-JP"/>
        </w:rPr>
        <w:t xml:space="preserve"> sentence of guilt before God.</w:t>
      </w:r>
      <w:r w:rsidR="000428B2">
        <w:rPr>
          <w:rStyle w:val="FootnoteReference"/>
          <w:lang w:eastAsia="ja-JP"/>
        </w:rPr>
        <w:footnoteReference w:id="779"/>
      </w:r>
      <w:r w:rsidR="006A1725">
        <w:rPr>
          <w:lang w:eastAsia="ja-JP"/>
        </w:rPr>
        <w:t xml:space="preserve"> </w:t>
      </w:r>
      <w:r w:rsidR="00421E79" w:rsidRPr="0092439D">
        <w:rPr>
          <w:rFonts w:ascii="Times" w:hAnsi="Times"/>
        </w:rPr>
        <w:t>[[@Page:</w:t>
      </w:r>
      <w:r w:rsidR="00421E79">
        <w:rPr>
          <w:rFonts w:ascii="Times" w:hAnsi="Times"/>
        </w:rPr>
        <w:t>3</w:t>
      </w:r>
      <w:r w:rsidR="001B42D0">
        <w:rPr>
          <w:rFonts w:ascii="Times" w:hAnsi="Times"/>
        </w:rPr>
        <w:t>7</w:t>
      </w:r>
      <w:r w:rsidR="00421E79">
        <w:rPr>
          <w:rFonts w:ascii="Times" w:hAnsi="Times"/>
        </w:rPr>
        <w:t>0</w:t>
      </w:r>
      <w:r w:rsidR="00421E79" w:rsidRPr="0092439D">
        <w:rPr>
          <w:rFonts w:ascii="Times" w:hAnsi="Times"/>
        </w:rPr>
        <w:t>]]</w:t>
      </w:r>
      <w:r w:rsidR="006A1725">
        <w:rPr>
          <w:lang w:eastAsia="ja-JP"/>
        </w:rPr>
        <w:t xml:space="preserve">Therefore, all men </w:t>
      </w:r>
      <w:r w:rsidR="004128FA">
        <w:rPr>
          <w:lang w:eastAsia="ja-JP"/>
        </w:rPr>
        <w:t>depend</w:t>
      </w:r>
      <w:r w:rsidR="006A1725">
        <w:rPr>
          <w:lang w:eastAsia="ja-JP"/>
        </w:rPr>
        <w:t xml:space="preserve"> utterly upon God’s grace for salvation, and no one can dream of saving himself by </w:t>
      </w:r>
      <w:r w:rsidR="00EF3108">
        <w:rPr>
          <w:lang w:eastAsia="ja-JP"/>
        </w:rPr>
        <w:t>the human pursuit of</w:t>
      </w:r>
      <w:r w:rsidR="006A1725">
        <w:rPr>
          <w:lang w:eastAsia="ja-JP"/>
        </w:rPr>
        <w:t xml:space="preserve"> good works and spiritual merit.</w:t>
      </w:r>
      <w:r w:rsidR="00EF3108">
        <w:rPr>
          <w:lang w:eastAsia="ja-JP"/>
        </w:rPr>
        <w:t xml:space="preserve"> </w:t>
      </w:r>
    </w:p>
    <w:p w14:paraId="762D0316" w14:textId="59999347" w:rsidR="006A1725" w:rsidRDefault="004128FA" w:rsidP="00C53B38">
      <w:pPr>
        <w:rPr>
          <w:lang w:eastAsia="ja-JP"/>
        </w:rPr>
      </w:pPr>
      <w:r>
        <w:rPr>
          <w:lang w:eastAsia="ja-JP"/>
        </w:rPr>
        <w:tab/>
      </w:r>
      <w:r w:rsidR="006A1725">
        <w:rPr>
          <w:lang w:eastAsia="ja-JP"/>
        </w:rPr>
        <w:t xml:space="preserve">The advent of </w:t>
      </w:r>
      <w:hyperlink w:anchor="_Covenant_Theology_10" w:history="1">
        <w:r w:rsidR="006A1725" w:rsidRPr="00C548E2">
          <w:rPr>
            <w:rStyle w:val="Hyperlink"/>
            <w:rFonts w:ascii="New Century Schlbk" w:hAnsi="New Century Schlbk"/>
            <w:lang w:eastAsia="ja-JP"/>
          </w:rPr>
          <w:t>Federalism</w:t>
        </w:r>
      </w:hyperlink>
      <w:r w:rsidR="006A1725">
        <w:rPr>
          <w:lang w:eastAsia="ja-JP"/>
        </w:rPr>
        <w:t xml:space="preserve"> thus brings us to the </w:t>
      </w:r>
      <w:r w:rsidR="00F11681">
        <w:rPr>
          <w:lang w:eastAsia="ja-JP"/>
        </w:rPr>
        <w:t>final</w:t>
      </w:r>
      <w:r w:rsidR="006A1725">
        <w:rPr>
          <w:lang w:eastAsia="ja-JP"/>
        </w:rPr>
        <w:t xml:space="preserve"> development of the Protestant doctrine of </w:t>
      </w:r>
      <w:hyperlink w:anchor="_Original_Sin_108" w:history="1">
        <w:r w:rsidR="006A1725" w:rsidRPr="00BF775D">
          <w:rPr>
            <w:rStyle w:val="Hyperlink"/>
            <w:rFonts w:ascii="New Century Schlbk" w:hAnsi="New Century Schlbk"/>
            <w:lang w:eastAsia="ja-JP"/>
          </w:rPr>
          <w:t>original sin</w:t>
        </w:r>
      </w:hyperlink>
      <w:r w:rsidR="006A1725">
        <w:rPr>
          <w:lang w:eastAsia="ja-JP"/>
        </w:rPr>
        <w:t xml:space="preserve">. </w:t>
      </w:r>
      <w:r w:rsidR="009C70E1">
        <w:rPr>
          <w:lang w:eastAsia="ja-JP"/>
        </w:rPr>
        <w:t>Building on</w:t>
      </w:r>
      <w:r w:rsidR="006A1725">
        <w:rPr>
          <w:lang w:eastAsia="ja-JP"/>
        </w:rPr>
        <w:t xml:space="preserve"> </w:t>
      </w:r>
      <w:hyperlink w:anchor="_Calvin,_John_(1509_26" w:history="1">
        <w:r w:rsidR="006A1725" w:rsidRPr="00A17C9B">
          <w:rPr>
            <w:rStyle w:val="Hyperlink"/>
            <w:rFonts w:ascii="New Century Schlbk" w:hAnsi="New Century Schlbk"/>
            <w:lang w:eastAsia="ja-JP"/>
          </w:rPr>
          <w:t>Calvin’s</w:t>
        </w:r>
      </w:hyperlink>
      <w:r w:rsidR="006A1725">
        <w:rPr>
          <w:lang w:eastAsia="ja-JP"/>
        </w:rPr>
        <w:t xml:space="preserve"> definition, </w:t>
      </w:r>
      <w:hyperlink w:anchor="_Federal_Theology_(also,_12" w:history="1">
        <w:r w:rsidR="006A1725" w:rsidRPr="005C7125">
          <w:rPr>
            <w:rStyle w:val="Hyperlink"/>
            <w:rFonts w:ascii="New Century Schlbk" w:hAnsi="New Century Schlbk"/>
            <w:lang w:eastAsia="ja-JP"/>
          </w:rPr>
          <w:t>Federal theology</w:t>
        </w:r>
      </w:hyperlink>
      <w:r w:rsidR="006A1725">
        <w:rPr>
          <w:lang w:eastAsia="ja-JP"/>
        </w:rPr>
        <w:t xml:space="preserve"> tells us that </w:t>
      </w:r>
      <w:hyperlink w:anchor="_Original_Sin_109" w:history="1">
        <w:r w:rsidR="006A1725" w:rsidRPr="00AC2DDB">
          <w:rPr>
            <w:rStyle w:val="Hyperlink"/>
            <w:rFonts w:ascii="New Century Schlbk" w:hAnsi="New Century Schlbk"/>
            <w:lang w:eastAsia="ja-JP"/>
          </w:rPr>
          <w:t>original sin</w:t>
        </w:r>
      </w:hyperlink>
      <w:r w:rsidR="006A1725">
        <w:rPr>
          <w:lang w:eastAsia="ja-JP"/>
        </w:rPr>
        <w:t xml:space="preserve"> consists of </w:t>
      </w:r>
      <w:r w:rsidR="00E332B4">
        <w:rPr>
          <w:lang w:eastAsia="ja-JP"/>
        </w:rPr>
        <w:t xml:space="preserve">two things: </w:t>
      </w:r>
      <w:r w:rsidR="006A1725">
        <w:rPr>
          <w:lang w:eastAsia="ja-JP"/>
        </w:rPr>
        <w:t xml:space="preserve">the complete </w:t>
      </w:r>
      <w:hyperlink w:anchor="_Depravity,_Total_13" w:history="1">
        <w:r w:rsidR="006A1725" w:rsidRPr="00332E59">
          <w:rPr>
            <w:rStyle w:val="Hyperlink"/>
            <w:rFonts w:ascii="New Century Schlbk" w:hAnsi="New Century Schlbk"/>
            <w:lang w:eastAsia="ja-JP"/>
          </w:rPr>
          <w:t>depravity</w:t>
        </w:r>
      </w:hyperlink>
      <w:r w:rsidR="006A1725">
        <w:rPr>
          <w:lang w:eastAsia="ja-JP"/>
        </w:rPr>
        <w:t xml:space="preserve"> of</w:t>
      </w:r>
      <w:r w:rsidR="006A1725" w:rsidRPr="006A1725">
        <w:rPr>
          <w:lang w:eastAsia="ja-JP"/>
        </w:rPr>
        <w:t xml:space="preserve"> </w:t>
      </w:r>
      <w:r w:rsidR="006A1725">
        <w:rPr>
          <w:lang w:eastAsia="ja-JP"/>
        </w:rPr>
        <w:t xml:space="preserve">human nature </w:t>
      </w:r>
      <w:r w:rsidR="00E332B4">
        <w:rPr>
          <w:i/>
          <w:lang w:eastAsia="ja-JP"/>
        </w:rPr>
        <w:t>and</w:t>
      </w:r>
      <w:r w:rsidR="006A1725">
        <w:rPr>
          <w:lang w:eastAsia="ja-JP"/>
        </w:rPr>
        <w:t xml:space="preserve"> </w:t>
      </w:r>
      <w:hyperlink w:anchor="_Forensic_9" w:history="1">
        <w:r w:rsidR="006A1725" w:rsidRPr="00C548E2">
          <w:rPr>
            <w:rStyle w:val="Hyperlink"/>
            <w:rFonts w:ascii="New Century Schlbk" w:hAnsi="New Century Schlbk"/>
            <w:lang w:eastAsia="ja-JP"/>
          </w:rPr>
          <w:t>forensically</w:t>
        </w:r>
      </w:hyperlink>
      <w:r w:rsidR="006A1725">
        <w:rPr>
          <w:lang w:eastAsia="ja-JP"/>
        </w:rPr>
        <w:t xml:space="preserve"> </w:t>
      </w:r>
      <w:hyperlink w:anchor="_Impute_13" w:history="1">
        <w:r w:rsidR="006A1725" w:rsidRPr="0032176A">
          <w:rPr>
            <w:rStyle w:val="Hyperlink"/>
            <w:rFonts w:ascii="New Century Schlbk" w:hAnsi="New Century Schlbk"/>
            <w:lang w:eastAsia="ja-JP"/>
          </w:rPr>
          <w:t>imputed</w:t>
        </w:r>
      </w:hyperlink>
      <w:r w:rsidR="00E332B4">
        <w:rPr>
          <w:lang w:eastAsia="ja-JP"/>
        </w:rPr>
        <w:t xml:space="preserve"> guilt.</w:t>
      </w:r>
      <w:r w:rsidR="006A1725">
        <w:rPr>
          <w:lang w:eastAsia="ja-JP"/>
        </w:rPr>
        <w:t xml:space="preserve"> </w:t>
      </w:r>
      <w:r w:rsidR="00E332B4">
        <w:rPr>
          <w:lang w:eastAsia="ja-JP"/>
        </w:rPr>
        <w:t xml:space="preserve">We inherit </w:t>
      </w:r>
      <w:r w:rsidR="006A1725">
        <w:rPr>
          <w:lang w:eastAsia="ja-JP"/>
        </w:rPr>
        <w:t xml:space="preserve">both </w:t>
      </w:r>
      <w:r w:rsidR="00E332B4">
        <w:rPr>
          <w:lang w:eastAsia="ja-JP"/>
        </w:rPr>
        <w:t>of these problems</w:t>
      </w:r>
      <w:r w:rsidR="006A1725">
        <w:rPr>
          <w:lang w:eastAsia="ja-JP"/>
        </w:rPr>
        <w:t xml:space="preserve"> from Adam, the f</w:t>
      </w:r>
      <w:r w:rsidR="00E332B4">
        <w:rPr>
          <w:lang w:eastAsia="ja-JP"/>
        </w:rPr>
        <w:t>irst</w:t>
      </w:r>
      <w:r w:rsidR="006A1725">
        <w:rPr>
          <w:lang w:eastAsia="ja-JP"/>
        </w:rPr>
        <w:t xml:space="preserve"> by propagation and the </w:t>
      </w:r>
      <w:r w:rsidR="00E332B4">
        <w:rPr>
          <w:lang w:eastAsia="ja-JP"/>
        </w:rPr>
        <w:t>second</w:t>
      </w:r>
      <w:r w:rsidR="006A1725">
        <w:rPr>
          <w:lang w:eastAsia="ja-JP"/>
        </w:rPr>
        <w:t xml:space="preserve"> by divine decree. </w:t>
      </w:r>
    </w:p>
    <w:p w14:paraId="390E337B" w14:textId="49AB3479" w:rsidR="00C53B38" w:rsidRDefault="009B7F46" w:rsidP="00C53B38">
      <w:pPr>
        <w:rPr>
          <w:lang w:eastAsia="ja-JP"/>
        </w:rPr>
      </w:pPr>
      <w:r>
        <w:rPr>
          <w:lang w:eastAsia="ja-JP"/>
        </w:rPr>
        <w:tab/>
      </w:r>
      <w:r w:rsidR="00EF3108">
        <w:rPr>
          <w:lang w:eastAsia="ja-JP"/>
        </w:rPr>
        <w:t>In more recent times</w:t>
      </w:r>
      <w:r>
        <w:rPr>
          <w:lang w:eastAsia="ja-JP"/>
        </w:rPr>
        <w:t xml:space="preserve">, </w:t>
      </w:r>
      <w:r w:rsidR="00EF3108">
        <w:rPr>
          <w:lang w:eastAsia="ja-JP"/>
        </w:rPr>
        <w:t xml:space="preserve">both </w:t>
      </w:r>
      <w:r>
        <w:rPr>
          <w:lang w:eastAsia="ja-JP"/>
        </w:rPr>
        <w:t xml:space="preserve">the Catholic and Protestant doctrines of </w:t>
      </w:r>
      <w:hyperlink w:anchor="_Original_Sin_110" w:history="1">
        <w:r w:rsidRPr="00AC2DDB">
          <w:rPr>
            <w:rStyle w:val="Hyperlink"/>
            <w:rFonts w:ascii="New Century Schlbk" w:hAnsi="New Century Schlbk"/>
            <w:lang w:eastAsia="ja-JP"/>
          </w:rPr>
          <w:t>original sin</w:t>
        </w:r>
      </w:hyperlink>
      <w:r>
        <w:rPr>
          <w:lang w:eastAsia="ja-JP"/>
        </w:rPr>
        <w:t xml:space="preserve"> have </w:t>
      </w:r>
      <w:r w:rsidR="00EF3108">
        <w:rPr>
          <w:lang w:eastAsia="ja-JP"/>
        </w:rPr>
        <w:t xml:space="preserve">— </w:t>
      </w:r>
      <w:r>
        <w:rPr>
          <w:lang w:eastAsia="ja-JP"/>
        </w:rPr>
        <w:t xml:space="preserve">by various groups </w:t>
      </w:r>
      <w:r w:rsidR="00EF3108">
        <w:rPr>
          <w:lang w:eastAsia="ja-JP"/>
        </w:rPr>
        <w:t xml:space="preserve">— </w:t>
      </w:r>
      <w:r>
        <w:rPr>
          <w:lang w:eastAsia="ja-JP"/>
        </w:rPr>
        <w:t xml:space="preserve">been simplified, liberalized, allegorized, </w:t>
      </w:r>
      <w:r w:rsidR="00865F9F">
        <w:rPr>
          <w:lang w:eastAsia="ja-JP"/>
        </w:rPr>
        <w:t xml:space="preserve">or </w:t>
      </w:r>
      <w:r w:rsidR="00EF3108">
        <w:rPr>
          <w:lang w:eastAsia="ja-JP"/>
        </w:rPr>
        <w:t>simp</w:t>
      </w:r>
      <w:r w:rsidR="00865F9F">
        <w:rPr>
          <w:lang w:eastAsia="ja-JP"/>
        </w:rPr>
        <w:t xml:space="preserve">ly ignored. No established Christian movement, however, has been unaffected by the language, perspectives and implications of these doctrines and their historical development. </w:t>
      </w:r>
      <w:r w:rsidR="00667D07" w:rsidRPr="0015017A">
        <w:rPr>
          <w:i/>
          <w:lang w:eastAsia="ja-JP"/>
        </w:rPr>
        <w:t>Today</w:t>
      </w:r>
      <w:r w:rsidR="00865F9F" w:rsidRPr="0015017A">
        <w:rPr>
          <w:i/>
          <w:lang w:eastAsia="ja-JP"/>
        </w:rPr>
        <w:t xml:space="preserve">, the more historically rooted </w:t>
      </w:r>
      <w:r w:rsidR="00667D07" w:rsidRPr="0015017A">
        <w:rPr>
          <w:i/>
          <w:lang w:eastAsia="ja-JP"/>
        </w:rPr>
        <w:t>a</w:t>
      </w:r>
      <w:r w:rsidR="00865F9F" w:rsidRPr="0015017A">
        <w:rPr>
          <w:i/>
          <w:lang w:eastAsia="ja-JP"/>
        </w:rPr>
        <w:t xml:space="preserve"> denomination, the more apt it is to believe in </w:t>
      </w:r>
      <w:hyperlink w:anchor="_Original_Sin_111" w:history="1">
        <w:r w:rsidR="00865F9F" w:rsidRPr="00AC2DDB">
          <w:rPr>
            <w:rStyle w:val="Hyperlink"/>
            <w:rFonts w:ascii="New Century Schlbk" w:hAnsi="New Century Schlbk"/>
            <w:i/>
            <w:lang w:eastAsia="ja-JP"/>
          </w:rPr>
          <w:t>original sin</w:t>
        </w:r>
      </w:hyperlink>
      <w:r w:rsidR="00865F9F" w:rsidRPr="0015017A">
        <w:rPr>
          <w:lang w:eastAsia="ja-JP"/>
        </w:rPr>
        <w:t xml:space="preserve"> and</w:t>
      </w:r>
      <w:r w:rsidR="00865F9F" w:rsidRPr="0015017A">
        <w:rPr>
          <w:i/>
          <w:lang w:eastAsia="ja-JP"/>
        </w:rPr>
        <w:t xml:space="preserve"> in </w:t>
      </w:r>
      <w:hyperlink w:anchor="_Infant_Baptism_63" w:history="1">
        <w:r w:rsidR="00865F9F" w:rsidRPr="000522B4">
          <w:rPr>
            <w:rStyle w:val="Hyperlink"/>
            <w:rFonts w:ascii="New Century Schlbk" w:hAnsi="New Century Schlbk"/>
            <w:i/>
            <w:lang w:eastAsia="ja-JP"/>
          </w:rPr>
          <w:t>infant baptism</w:t>
        </w:r>
      </w:hyperlink>
      <w:r w:rsidR="00865F9F" w:rsidRPr="0015017A">
        <w:rPr>
          <w:i/>
          <w:lang w:eastAsia="ja-JP"/>
        </w:rPr>
        <w:t xml:space="preserve"> as </w:t>
      </w:r>
      <w:hyperlink w:anchor="_Original_Sin_112" w:history="1">
        <w:r w:rsidR="00AF4307" w:rsidRPr="00AC2DDB">
          <w:rPr>
            <w:rStyle w:val="Hyperlink"/>
            <w:rFonts w:ascii="New Century Schlbk" w:hAnsi="New Century Schlbk"/>
            <w:i/>
            <w:lang w:eastAsia="ja-JP"/>
          </w:rPr>
          <w:t>original sin’s</w:t>
        </w:r>
      </w:hyperlink>
      <w:r w:rsidR="00865F9F" w:rsidRPr="0015017A">
        <w:rPr>
          <w:i/>
          <w:lang w:eastAsia="ja-JP"/>
        </w:rPr>
        <w:t xml:space="preserve"> ideal remedy.</w:t>
      </w:r>
    </w:p>
    <w:p w14:paraId="5FDDBEA0" w14:textId="525C9872" w:rsidR="0093467C" w:rsidRDefault="00474094" w:rsidP="00AC3152">
      <w:pPr>
        <w:pStyle w:val="Heading2"/>
        <w:spacing w:after="240" w:line="240" w:lineRule="auto"/>
      </w:pPr>
      <w:bookmarkStart w:id="303" w:name="_Toc328148095"/>
      <w:r>
        <w:t>Assess</w:t>
      </w:r>
      <w:r w:rsidR="0091144E">
        <w:t>ment Of</w:t>
      </w:r>
      <w:r>
        <w:t xml:space="preserve"> The </w:t>
      </w:r>
      <w:r w:rsidR="000D2B0C">
        <w:t>Doctrinal Evolution</w:t>
      </w:r>
      <w:bookmarkEnd w:id="303"/>
    </w:p>
    <w:p w14:paraId="74A22D3D" w14:textId="77777777" w:rsidR="00AB4065" w:rsidRDefault="00AB4065" w:rsidP="00AA2849">
      <w:pPr>
        <w:pStyle w:val="Heading3"/>
        <w:rPr>
          <w:noProof/>
        </w:rPr>
      </w:pPr>
      <w:bookmarkStart w:id="304" w:name="_Toc328148096"/>
      <w:r>
        <w:rPr>
          <w:noProof/>
        </w:rPr>
        <w:t>The Non-Issue Of The Apostolic Church</w:t>
      </w:r>
      <w:bookmarkEnd w:id="304"/>
    </w:p>
    <w:p w14:paraId="0CAE67B6" w14:textId="150A0C3C" w:rsidR="00AB4065" w:rsidRDefault="00C94764" w:rsidP="00AB4065">
      <w:pPr>
        <w:rPr>
          <w:noProof/>
        </w:rPr>
      </w:pPr>
      <w:r>
        <w:rPr>
          <w:noProof/>
        </w:rPr>
        <w:t>We would have much less difficulty understand</w:t>
      </w:r>
      <w:r w:rsidR="00AB4065">
        <w:rPr>
          <w:noProof/>
        </w:rPr>
        <w:t xml:space="preserve">ing </w:t>
      </w:r>
      <w:hyperlink w:anchor="_Fall,_The_55" w:history="1">
        <w:r w:rsidR="00AB4065" w:rsidRPr="005C7125">
          <w:rPr>
            <w:rStyle w:val="Hyperlink"/>
            <w:rFonts w:ascii="New Century Schlbk" w:hAnsi="New Century Schlbk"/>
            <w:noProof/>
          </w:rPr>
          <w:t xml:space="preserve">the </w:t>
        </w:r>
        <w:r w:rsidR="00604318" w:rsidRPr="005C7125">
          <w:rPr>
            <w:rStyle w:val="Hyperlink"/>
            <w:rFonts w:ascii="New Century Schlbk" w:hAnsi="New Century Schlbk"/>
            <w:noProof/>
          </w:rPr>
          <w:t>f</w:t>
        </w:r>
        <w:r w:rsidR="00AB4065" w:rsidRPr="005C7125">
          <w:rPr>
            <w:rStyle w:val="Hyperlink"/>
            <w:rFonts w:ascii="New Century Schlbk" w:hAnsi="New Century Schlbk"/>
            <w:noProof/>
          </w:rPr>
          <w:t>all</w:t>
        </w:r>
      </w:hyperlink>
      <w:r w:rsidR="00AB4065">
        <w:rPr>
          <w:noProof/>
        </w:rPr>
        <w:t xml:space="preserve"> and </w:t>
      </w:r>
      <w:hyperlink w:anchor="_Original_Sin_113" w:history="1">
        <w:r w:rsidR="00AB4065" w:rsidRPr="00AC2DDB">
          <w:rPr>
            <w:rStyle w:val="Hyperlink"/>
            <w:rFonts w:ascii="New Century Schlbk" w:hAnsi="New Century Schlbk"/>
          </w:rPr>
          <w:t>original sin</w:t>
        </w:r>
      </w:hyperlink>
      <w:r w:rsidR="00AB4065">
        <w:rPr>
          <w:noProof/>
        </w:rPr>
        <w:t xml:space="preserve"> today if the apostolic Church had been more concerned about </w:t>
      </w:r>
      <w:r w:rsidR="008E0202">
        <w:rPr>
          <w:noProof/>
        </w:rPr>
        <w:t>these topics</w:t>
      </w:r>
      <w:r w:rsidR="00AB4065">
        <w:rPr>
          <w:noProof/>
        </w:rPr>
        <w:t xml:space="preserve">. However, the Apostles focused instead </w:t>
      </w:r>
      <w:r w:rsidR="00604318">
        <w:rPr>
          <w:noProof/>
        </w:rPr>
        <w:t>up</w:t>
      </w:r>
      <w:r w:rsidR="00AB4065">
        <w:rPr>
          <w:noProof/>
        </w:rPr>
        <w:t xml:space="preserve">on their Great Commission. In their teaching and writing, they obediently emphasized the Lordship of Christ and </w:t>
      </w:r>
      <w:r w:rsidR="008E0202">
        <w:rPr>
          <w:noProof/>
        </w:rPr>
        <w:t xml:space="preserve">the </w:t>
      </w:r>
      <w:r w:rsidR="00AB4065">
        <w:rPr>
          <w:noProof/>
        </w:rPr>
        <w:t xml:space="preserve">salvation </w:t>
      </w:r>
      <w:r>
        <w:rPr>
          <w:noProof/>
        </w:rPr>
        <w:t>made available</w:t>
      </w:r>
      <w:r w:rsidR="008E0202">
        <w:rPr>
          <w:noProof/>
        </w:rPr>
        <w:t xml:space="preserve"> through</w:t>
      </w:r>
      <w:r w:rsidR="00AB4065">
        <w:rPr>
          <w:noProof/>
        </w:rPr>
        <w:t xml:space="preserve"> faith in Him. When the principles of th</w:t>
      </w:r>
      <w:r w:rsidR="008E0202">
        <w:rPr>
          <w:noProof/>
        </w:rPr>
        <w:t>is</w:t>
      </w:r>
      <w:r w:rsidR="00AB4065">
        <w:rPr>
          <w:noProof/>
        </w:rPr>
        <w:t xml:space="preserve"> gospel were clouded by those in the Church who strayed</w:t>
      </w:r>
      <w:r w:rsidR="005D36C5">
        <w:rPr>
          <w:noProof/>
        </w:rPr>
        <w:t xml:space="preserve"> (</w:t>
      </w:r>
      <w:r w:rsidR="00AB4065">
        <w:rPr>
          <w:noProof/>
        </w:rPr>
        <w:t xml:space="preserve">into </w:t>
      </w:r>
      <w:hyperlink w:anchor="_Libertine_2" w:history="1">
        <w:r w:rsidR="00AB4065" w:rsidRPr="0042492E">
          <w:rPr>
            <w:rStyle w:val="Hyperlink"/>
            <w:rFonts w:ascii="New Century Schlbk" w:hAnsi="New Century Schlbk"/>
            <w:noProof/>
          </w:rPr>
          <w:t>libertinism</w:t>
        </w:r>
      </w:hyperlink>
      <w:r w:rsidR="00AB4065">
        <w:rPr>
          <w:noProof/>
        </w:rPr>
        <w:t xml:space="preserve"> on the one hand and legalism on the other</w:t>
      </w:r>
      <w:r w:rsidR="005D36C5">
        <w:rPr>
          <w:noProof/>
        </w:rPr>
        <w:t>)</w:t>
      </w:r>
      <w:r w:rsidR="00AB4065">
        <w:rPr>
          <w:noProof/>
        </w:rPr>
        <w:t xml:space="preserve">, the apostles addressed </w:t>
      </w:r>
      <w:r w:rsidR="00AB4065" w:rsidRPr="00A90748">
        <w:rPr>
          <w:i/>
          <w:noProof/>
        </w:rPr>
        <w:t>those</w:t>
      </w:r>
      <w:r w:rsidR="00AB4065">
        <w:rPr>
          <w:noProof/>
        </w:rPr>
        <w:t xml:space="preserve"> moral and doctrinal </w:t>
      </w:r>
      <w:r w:rsidR="00AB4065" w:rsidRPr="00891008">
        <w:rPr>
          <w:noProof/>
        </w:rPr>
        <w:t>issues,</w:t>
      </w:r>
      <w:r w:rsidR="00AB4065">
        <w:rPr>
          <w:noProof/>
        </w:rPr>
        <w:t xml:space="preserve"> </w:t>
      </w:r>
      <w:r w:rsidR="00A90748">
        <w:rPr>
          <w:noProof/>
        </w:rPr>
        <w:t>rather than</w:t>
      </w:r>
      <w:r w:rsidR="00AB4065">
        <w:rPr>
          <w:noProof/>
        </w:rPr>
        <w:t xml:space="preserve"> the more esoteric questions about sin’s origin. Among the apostles, only Paul in his epistles touched explicitly on the matter of universal human corruption and its connection to Adam, and then only to support his arguments </w:t>
      </w:r>
      <w:r w:rsidR="00AB4065" w:rsidRPr="00A61AE4">
        <w:rPr>
          <w:noProof/>
        </w:rPr>
        <w:t>regarding justification</w:t>
      </w:r>
      <w:r w:rsidR="00AB4065">
        <w:rPr>
          <w:noProof/>
        </w:rPr>
        <w:t xml:space="preserve"> by faith in Christ</w:t>
      </w:r>
      <w:r w:rsidR="00AB4065" w:rsidRPr="00A61AE4">
        <w:rPr>
          <w:noProof/>
        </w:rPr>
        <w:t>.</w:t>
      </w:r>
      <w:r w:rsidR="00AB4065">
        <w:rPr>
          <w:rStyle w:val="FootnoteReference"/>
          <w:noProof/>
        </w:rPr>
        <w:footnoteReference w:id="780"/>
      </w:r>
      <w:r w:rsidR="00AB4065" w:rsidRPr="00A61AE4">
        <w:rPr>
          <w:noProof/>
        </w:rPr>
        <w:t xml:space="preserve"> </w:t>
      </w:r>
      <w:r w:rsidR="001B42D0" w:rsidRPr="0092439D">
        <w:rPr>
          <w:rFonts w:ascii="Times" w:hAnsi="Times"/>
        </w:rPr>
        <w:t>[[@Page:</w:t>
      </w:r>
      <w:r w:rsidR="001B42D0">
        <w:rPr>
          <w:rFonts w:ascii="Times" w:hAnsi="Times"/>
        </w:rPr>
        <w:t>371</w:t>
      </w:r>
      <w:r w:rsidR="001B42D0" w:rsidRPr="0092439D">
        <w:rPr>
          <w:rFonts w:ascii="Times" w:hAnsi="Times"/>
        </w:rPr>
        <w:t>]]</w:t>
      </w:r>
      <w:r w:rsidR="00AB4065" w:rsidRPr="00A61AE4">
        <w:rPr>
          <w:noProof/>
        </w:rPr>
        <w:t>Ge</w:t>
      </w:r>
      <w:r w:rsidR="00AB4065">
        <w:rPr>
          <w:noProof/>
        </w:rPr>
        <w:t xml:space="preserve">nerally speaking, in the apostolic era it was enough to know that </w:t>
      </w:r>
      <w:r w:rsidR="00306914">
        <w:rPr>
          <w:noProof/>
        </w:rPr>
        <w:t xml:space="preserve">Jesus is Lord, and that </w:t>
      </w:r>
      <w:r w:rsidR="00AB4065">
        <w:rPr>
          <w:noProof/>
        </w:rPr>
        <w:t xml:space="preserve">all men are sinners and need </w:t>
      </w:r>
      <w:r w:rsidR="00306914">
        <w:rPr>
          <w:noProof/>
        </w:rPr>
        <w:t>His</w:t>
      </w:r>
      <w:r w:rsidR="00AB4065">
        <w:rPr>
          <w:noProof/>
        </w:rPr>
        <w:t xml:space="preserve"> salvation. </w:t>
      </w:r>
    </w:p>
    <w:p w14:paraId="60571338" w14:textId="767FEB88" w:rsidR="0037586B" w:rsidRDefault="00AB4065" w:rsidP="00AB4065">
      <w:r>
        <w:rPr>
          <w:noProof/>
        </w:rPr>
        <w:tab/>
        <w:t>Indeed, in the Christian writings of the hundred years following Paul’s time, we find only vague passing references to an Edenic crisis that brought mortality and moral disaster upon the human race.</w:t>
      </w:r>
      <w:r>
        <w:rPr>
          <w:rStyle w:val="FootnoteReference"/>
          <w:noProof/>
        </w:rPr>
        <w:footnoteReference w:id="781"/>
      </w:r>
      <w:r>
        <w:rPr>
          <w:noProof/>
        </w:rPr>
        <w:t xml:space="preserve"> </w:t>
      </w:r>
      <w:r w:rsidR="00306914">
        <w:rPr>
          <w:noProof/>
        </w:rPr>
        <w:t>Not</w:t>
      </w:r>
      <w:r>
        <w:rPr>
          <w:noProof/>
        </w:rPr>
        <w:t xml:space="preserve"> until the late second century and the writings of </w:t>
      </w:r>
      <w:hyperlink w:anchor="_Irenaeus_(fl._c._9" w:history="1">
        <w:r w:rsidRPr="00406ADA">
          <w:rPr>
            <w:rStyle w:val="Hyperlink"/>
            <w:rFonts w:ascii="New Century Schlbk" w:hAnsi="New Century Schlbk"/>
            <w:noProof/>
          </w:rPr>
          <w:t>Irenaeus</w:t>
        </w:r>
      </w:hyperlink>
      <w:r>
        <w:rPr>
          <w:noProof/>
        </w:rPr>
        <w:t xml:space="preserve"> </w:t>
      </w:r>
      <w:r w:rsidR="00306914">
        <w:rPr>
          <w:noProof/>
        </w:rPr>
        <w:t>do</w:t>
      </w:r>
      <w:r>
        <w:rPr>
          <w:noProof/>
        </w:rPr>
        <w:t xml:space="preserve"> we find specific references to a catastrophic change in the human race that came through Adam and Eve. In these references, </w:t>
      </w:r>
      <w:hyperlink w:anchor="_Irenaeus_(fl._c._10" w:history="1">
        <w:r w:rsidRPr="00406ADA">
          <w:rPr>
            <w:rStyle w:val="Hyperlink"/>
            <w:rFonts w:ascii="New Century Schlbk" w:hAnsi="New Century Schlbk"/>
            <w:noProof/>
          </w:rPr>
          <w:t>Irenaeus</w:t>
        </w:r>
      </w:hyperlink>
      <w:r>
        <w:rPr>
          <w:noProof/>
        </w:rPr>
        <w:t xml:space="preserve"> didn’t speak of </w:t>
      </w:r>
      <w:hyperlink w:anchor="_Fall,_The_41" w:history="1">
        <w:r w:rsidRPr="00C669ED">
          <w:rPr>
            <w:rStyle w:val="Hyperlink"/>
            <w:rFonts w:ascii="New Century Schlbk" w:hAnsi="New Century Schlbk"/>
            <w:noProof/>
          </w:rPr>
          <w:t xml:space="preserve">the </w:t>
        </w:r>
        <w:r w:rsidR="00D11EC7" w:rsidRPr="00C669ED">
          <w:rPr>
            <w:rStyle w:val="Hyperlink"/>
            <w:rFonts w:ascii="New Century Schlbk" w:hAnsi="New Century Schlbk"/>
            <w:noProof/>
          </w:rPr>
          <w:t>f</w:t>
        </w:r>
        <w:r w:rsidRPr="00C669ED">
          <w:rPr>
            <w:rStyle w:val="Hyperlink"/>
            <w:rFonts w:ascii="New Century Schlbk" w:hAnsi="New Century Schlbk"/>
            <w:noProof/>
          </w:rPr>
          <w:t>all</w:t>
        </w:r>
      </w:hyperlink>
      <w:r>
        <w:rPr>
          <w:noProof/>
        </w:rPr>
        <w:t xml:space="preserve">, as such, but </w:t>
      </w:r>
      <w:r w:rsidR="00306914">
        <w:rPr>
          <w:noProof/>
        </w:rPr>
        <w:t>instead</w:t>
      </w:r>
      <w:r>
        <w:rPr>
          <w:noProof/>
        </w:rPr>
        <w:t xml:space="preserve"> taught (usually in direct dependen</w:t>
      </w:r>
      <w:r w:rsidR="00CD0A76">
        <w:rPr>
          <w:noProof/>
        </w:rPr>
        <w:t xml:space="preserve">ce upon Paul’s writings) about </w:t>
      </w:r>
      <w:r>
        <w:rPr>
          <w:noProof/>
        </w:rPr>
        <w:t>what we had lost in Adam</w:t>
      </w:r>
      <w:r w:rsidR="00CD0A76">
        <w:rPr>
          <w:noProof/>
        </w:rPr>
        <w:t xml:space="preserve"> and </w:t>
      </w:r>
      <w:r w:rsidR="00306914">
        <w:rPr>
          <w:noProof/>
        </w:rPr>
        <w:t xml:space="preserve">have </w:t>
      </w:r>
      <w:r w:rsidR="00CD0A76">
        <w:rPr>
          <w:noProof/>
        </w:rPr>
        <w:t>gained in Christ.</w:t>
      </w:r>
      <w:r w:rsidR="00CD0A76">
        <w:rPr>
          <w:rStyle w:val="FootnoteReference"/>
          <w:noProof/>
        </w:rPr>
        <w:footnoteReference w:id="782"/>
      </w:r>
      <w:r>
        <w:rPr>
          <w:noProof/>
        </w:rPr>
        <w:t xml:space="preserve"> </w:t>
      </w:r>
      <w:hyperlink w:anchor="_Irenaeus_(fl._c._11" w:history="1">
        <w:r w:rsidRPr="00406ADA">
          <w:rPr>
            <w:rStyle w:val="Hyperlink"/>
            <w:rFonts w:ascii="New Century Schlbk" w:hAnsi="New Century Schlbk"/>
            <w:noProof/>
          </w:rPr>
          <w:t>Irenaeus</w:t>
        </w:r>
      </w:hyperlink>
      <w:r>
        <w:rPr>
          <w:noProof/>
        </w:rPr>
        <w:t xml:space="preserve"> spoke of th</w:t>
      </w:r>
      <w:r w:rsidR="00CD0A76">
        <w:rPr>
          <w:noProof/>
        </w:rPr>
        <w:t>ese things</w:t>
      </w:r>
      <w:r>
        <w:rPr>
          <w:noProof/>
        </w:rPr>
        <w:t xml:space="preserve"> for the purpose of combatting </w:t>
      </w:r>
      <w:hyperlink w:anchor="_Gnosticism_30" w:history="1">
        <w:r w:rsidR="00D11EC7" w:rsidRPr="00446E88">
          <w:rPr>
            <w:rStyle w:val="Hyperlink"/>
            <w:rFonts w:ascii="New Century Schlbk" w:hAnsi="New Century Schlbk"/>
            <w:noProof/>
          </w:rPr>
          <w:t>g</w:t>
        </w:r>
        <w:r w:rsidRPr="00446E88">
          <w:rPr>
            <w:rStyle w:val="Hyperlink"/>
            <w:rFonts w:ascii="New Century Schlbk" w:hAnsi="New Century Schlbk"/>
            <w:noProof/>
          </w:rPr>
          <w:t>nostic</w:t>
        </w:r>
      </w:hyperlink>
      <w:r>
        <w:rPr>
          <w:noProof/>
        </w:rPr>
        <w:t xml:space="preserve"> mythology and </w:t>
      </w:r>
      <w:hyperlink w:anchor="_Docetism" w:history="1">
        <w:r w:rsidRPr="00332E59">
          <w:rPr>
            <w:rStyle w:val="Hyperlink"/>
            <w:rFonts w:ascii="New Century Schlbk" w:hAnsi="New Century Schlbk"/>
            <w:noProof/>
          </w:rPr>
          <w:t>Docetism</w:t>
        </w:r>
      </w:hyperlink>
      <w:r>
        <w:rPr>
          <w:noProof/>
        </w:rPr>
        <w:t xml:space="preserve">. In fact, </w:t>
      </w:r>
      <w:hyperlink w:anchor="_Gnosticism_31" w:history="1">
        <w:r w:rsidR="00D11EC7" w:rsidRPr="00446E88">
          <w:rPr>
            <w:rStyle w:val="Hyperlink"/>
            <w:rFonts w:ascii="New Century Schlbk" w:hAnsi="New Century Schlbk"/>
            <w:noProof/>
          </w:rPr>
          <w:t>g</w:t>
        </w:r>
        <w:r w:rsidRPr="00446E88">
          <w:rPr>
            <w:rStyle w:val="Hyperlink"/>
            <w:rFonts w:ascii="New Century Schlbk" w:hAnsi="New Century Schlbk"/>
            <w:noProof/>
          </w:rPr>
          <w:t>nostic</w:t>
        </w:r>
      </w:hyperlink>
      <w:r>
        <w:rPr>
          <w:noProof/>
        </w:rPr>
        <w:t xml:space="preserve"> heresies in the second century drowned out any theological concern </w:t>
      </w:r>
      <w:r w:rsidR="00CD0A76">
        <w:rPr>
          <w:noProof/>
        </w:rPr>
        <w:t>about</w:t>
      </w:r>
      <w:r>
        <w:rPr>
          <w:noProof/>
        </w:rPr>
        <w:t xml:space="preserve"> </w:t>
      </w:r>
      <w:hyperlink w:anchor="_Fall,_The_42" w:history="1">
        <w:r w:rsidRPr="00C669ED">
          <w:rPr>
            <w:rStyle w:val="Hyperlink"/>
            <w:rFonts w:ascii="New Century Schlbk" w:hAnsi="New Century Schlbk"/>
            <w:noProof/>
          </w:rPr>
          <w:t xml:space="preserve">the </w:t>
        </w:r>
        <w:r w:rsidR="00D11EC7" w:rsidRPr="00C669ED">
          <w:rPr>
            <w:rStyle w:val="Hyperlink"/>
            <w:rFonts w:ascii="New Century Schlbk" w:hAnsi="New Century Schlbk"/>
            <w:noProof/>
          </w:rPr>
          <w:t>f</w:t>
        </w:r>
        <w:r w:rsidRPr="00C669ED">
          <w:rPr>
            <w:rStyle w:val="Hyperlink"/>
            <w:rFonts w:ascii="New Century Schlbk" w:hAnsi="New Century Schlbk"/>
            <w:noProof/>
          </w:rPr>
          <w:t>all</w:t>
        </w:r>
      </w:hyperlink>
      <w:r>
        <w:rPr>
          <w:noProof/>
        </w:rPr>
        <w:t xml:space="preserve"> by forcing the Church to focus instead on issues of authority (</w:t>
      </w:r>
      <w:hyperlink w:anchor="_Ecclesiastic_10" w:history="1">
        <w:r w:rsidRPr="00DD1437">
          <w:rPr>
            <w:rStyle w:val="Hyperlink"/>
            <w:rFonts w:ascii="New Century Schlbk" w:hAnsi="New Century Schlbk"/>
            <w:noProof/>
          </w:rPr>
          <w:t>ecclesiastical</w:t>
        </w:r>
      </w:hyperlink>
      <w:r>
        <w:rPr>
          <w:noProof/>
        </w:rPr>
        <w:t xml:space="preserve"> and scriptural) and </w:t>
      </w:r>
      <w:hyperlink w:anchor="_Christology_1" w:history="1">
        <w:r w:rsidRPr="00E91095">
          <w:rPr>
            <w:rStyle w:val="Hyperlink"/>
            <w:rFonts w:ascii="New Century Schlbk" w:hAnsi="New Century Schlbk"/>
            <w:noProof/>
          </w:rPr>
          <w:t>C</w:t>
        </w:r>
        <w:r w:rsidR="004647AD" w:rsidRPr="00E91095">
          <w:rPr>
            <w:rStyle w:val="Hyperlink"/>
            <w:rFonts w:ascii="New Century Schlbk" w:hAnsi="New Century Schlbk"/>
            <w:noProof/>
          </w:rPr>
          <w:t>h</w:t>
        </w:r>
        <w:r w:rsidRPr="00E91095">
          <w:rPr>
            <w:rStyle w:val="Hyperlink"/>
            <w:rFonts w:ascii="New Century Schlbk" w:hAnsi="New Century Schlbk"/>
            <w:noProof/>
          </w:rPr>
          <w:t>ristology</w:t>
        </w:r>
      </w:hyperlink>
      <w:r>
        <w:rPr>
          <w:noProof/>
        </w:rPr>
        <w:t xml:space="preserve">. Then, in the third century, the Church became embroiled in controversies over how to deal with the lapsed who had denied the faith in times of persecution and who now wished to return to the fold. All these practical and doctrinal concerns were more pressing to the early Christians than questions about </w:t>
      </w:r>
      <w:r w:rsidRPr="000E5CCB">
        <w:rPr>
          <w:noProof/>
        </w:rPr>
        <w:t>sin’s</w:t>
      </w:r>
      <w:r>
        <w:rPr>
          <w:i/>
          <w:noProof/>
        </w:rPr>
        <w:t xml:space="preserve"> origin</w:t>
      </w:r>
      <w:r>
        <w:rPr>
          <w:noProof/>
        </w:rPr>
        <w:t>.</w:t>
      </w:r>
      <w:r w:rsidR="0037586B">
        <w:rPr>
          <w:noProof/>
        </w:rPr>
        <w:t xml:space="preserve"> </w:t>
      </w:r>
      <w:r w:rsidR="00165E73">
        <w:rPr>
          <w:noProof/>
        </w:rPr>
        <w:t xml:space="preserve">We should be wary, therefore, of dogmatic statements about </w:t>
      </w:r>
      <w:hyperlink w:anchor="_Original_Sin_114" w:history="1">
        <w:r w:rsidR="00165E73" w:rsidRPr="00AC2DDB">
          <w:rPr>
            <w:rStyle w:val="Hyperlink"/>
            <w:rFonts w:ascii="New Century Schlbk" w:hAnsi="New Century Schlbk"/>
            <w:noProof/>
          </w:rPr>
          <w:t>original sin</w:t>
        </w:r>
      </w:hyperlink>
      <w:r w:rsidR="00165E73">
        <w:rPr>
          <w:noProof/>
        </w:rPr>
        <w:t xml:space="preserve">, since there </w:t>
      </w:r>
      <w:r w:rsidR="000E5CCB">
        <w:rPr>
          <w:noProof/>
        </w:rPr>
        <w:t>is</w:t>
      </w:r>
      <w:r w:rsidR="002E7433">
        <w:rPr>
          <w:noProof/>
        </w:rPr>
        <w:t xml:space="preserve"> no</w:t>
      </w:r>
      <w:r w:rsidR="00165E73">
        <w:rPr>
          <w:noProof/>
        </w:rPr>
        <w:t xml:space="preserve"> </w:t>
      </w:r>
      <w:r w:rsidR="00165E73" w:rsidRPr="00EC2DCA">
        <w:rPr>
          <w:noProof/>
        </w:rPr>
        <w:t>doctrine</w:t>
      </w:r>
      <w:r w:rsidR="00165E73">
        <w:rPr>
          <w:noProof/>
        </w:rPr>
        <w:t xml:space="preserve"> </w:t>
      </w:r>
      <w:r w:rsidR="000E5CCB">
        <w:rPr>
          <w:noProof/>
        </w:rPr>
        <w:t xml:space="preserve">of </w:t>
      </w:r>
      <w:hyperlink w:anchor="_Original_Sin_115" w:history="1">
        <w:r w:rsidR="000E5CCB" w:rsidRPr="00AC2DDB">
          <w:rPr>
            <w:rStyle w:val="Hyperlink"/>
            <w:rFonts w:ascii="New Century Schlbk" w:hAnsi="New Century Schlbk"/>
            <w:noProof/>
          </w:rPr>
          <w:t>original sin</w:t>
        </w:r>
      </w:hyperlink>
      <w:r w:rsidR="000E5CCB">
        <w:rPr>
          <w:noProof/>
        </w:rPr>
        <w:t xml:space="preserve"> </w:t>
      </w:r>
      <w:r w:rsidR="000E5CCB">
        <w:rPr>
          <w:i/>
          <w:noProof/>
        </w:rPr>
        <w:t xml:space="preserve">as such </w:t>
      </w:r>
      <w:r w:rsidR="00165E73">
        <w:rPr>
          <w:noProof/>
        </w:rPr>
        <w:t xml:space="preserve">in the </w:t>
      </w:r>
      <w:r w:rsidR="003366BB">
        <w:rPr>
          <w:color w:val="000000" w:themeColor="text1"/>
        </w:rPr>
        <w:t>NT</w:t>
      </w:r>
      <w:r w:rsidR="00CA15E8">
        <w:rPr>
          <w:rFonts w:ascii="Times New Roman" w:eastAsiaTheme="minorEastAsia" w:hAnsi="Times New Roman"/>
          <w:sz w:val="20"/>
          <w:szCs w:val="20"/>
        </w:rPr>
        <w:t xml:space="preserve"> </w:t>
      </w:r>
      <w:r w:rsidR="002E7433">
        <w:rPr>
          <w:noProof/>
        </w:rPr>
        <w:t>(Rom 5</w:t>
      </w:r>
      <w:r w:rsidR="00EC2DCA">
        <w:rPr>
          <w:noProof/>
        </w:rPr>
        <w:fldChar w:fldCharType="begin"/>
      </w:r>
      <w:r w:rsidR="00EC2DCA">
        <w:instrText xml:space="preserve"> XE "</w:instrText>
      </w:r>
      <w:r w:rsidR="00EC2DCA">
        <w:rPr>
          <w:noProof/>
        </w:rPr>
        <w:instrText>Rom 05</w:instrText>
      </w:r>
      <w:r w:rsidR="00EC2DCA">
        <w:instrText xml:space="preserve">" </w:instrText>
      </w:r>
      <w:r w:rsidR="00EC2DCA">
        <w:rPr>
          <w:noProof/>
        </w:rPr>
        <w:fldChar w:fldCharType="end"/>
      </w:r>
      <w:r w:rsidR="002E7433">
        <w:rPr>
          <w:noProof/>
        </w:rPr>
        <w:t xml:space="preserve"> not withstanding)</w:t>
      </w:r>
      <w:r w:rsidR="00165E73">
        <w:rPr>
          <w:noProof/>
        </w:rPr>
        <w:t xml:space="preserve"> —</w:t>
      </w:r>
      <w:r w:rsidR="00EC2DCA">
        <w:rPr>
          <w:noProof/>
        </w:rPr>
        <w:t xml:space="preserve"> </w:t>
      </w:r>
      <w:r w:rsidR="00503948">
        <w:rPr>
          <w:noProof/>
        </w:rPr>
        <w:t xml:space="preserve">sin </w:t>
      </w:r>
      <w:r w:rsidR="00165E73">
        <w:t>was a</w:t>
      </w:r>
      <w:r w:rsidR="00306914">
        <w:t>n essential element</w:t>
      </w:r>
      <w:r w:rsidR="00165E73">
        <w:t xml:space="preserve"> of the</w:t>
      </w:r>
      <w:r w:rsidR="00165E73" w:rsidRPr="00165E73">
        <w:t xml:space="preserve"> </w:t>
      </w:r>
      <w:r w:rsidR="00165E73">
        <w:t>apostles’ doctrinal teaching</w:t>
      </w:r>
      <w:r w:rsidR="00503948">
        <w:t>, but not “</w:t>
      </w:r>
      <w:hyperlink w:anchor="_Original_Sin_116" w:history="1">
        <w:r w:rsidR="00503948" w:rsidRPr="00AC2DDB">
          <w:rPr>
            <w:rStyle w:val="Hyperlink"/>
            <w:rFonts w:ascii="New Century Schlbk" w:hAnsi="New Century Schlbk"/>
          </w:rPr>
          <w:t>original sin</w:t>
        </w:r>
      </w:hyperlink>
      <w:r w:rsidR="00503948">
        <w:t>.”</w:t>
      </w:r>
      <w:r w:rsidR="002E7433">
        <w:t xml:space="preserve"> </w:t>
      </w:r>
    </w:p>
    <w:p w14:paraId="6F70E9BB" w14:textId="77777777" w:rsidR="0021232B" w:rsidRDefault="0021232B" w:rsidP="00AB4065"/>
    <w:p w14:paraId="1CF87734" w14:textId="142C697F" w:rsidR="00AA3C09" w:rsidRDefault="00AA3C09" w:rsidP="00AA2849">
      <w:pPr>
        <w:pStyle w:val="Heading3"/>
      </w:pPr>
      <w:bookmarkStart w:id="305" w:name="_Toc328148097"/>
      <w:r>
        <w:t>The Pagan Beginnings</w:t>
      </w:r>
      <w:bookmarkEnd w:id="305"/>
    </w:p>
    <w:p w14:paraId="20D32DAB" w14:textId="1C17AE34" w:rsidR="00503948" w:rsidRDefault="002E7433" w:rsidP="00AB4065">
      <w:r>
        <w:t xml:space="preserve">We should become all the more wary </w:t>
      </w:r>
      <w:r w:rsidR="00306914">
        <w:t>upon discovering that</w:t>
      </w:r>
      <w:r>
        <w:t xml:space="preserve"> the first </w:t>
      </w:r>
      <w:r w:rsidR="00503948">
        <w:t>mention</w:t>
      </w:r>
      <w:r w:rsidR="007B59A4">
        <w:t xml:space="preserve"> of something like </w:t>
      </w:r>
      <w:hyperlink w:anchor="_Original_Sin_117" w:history="1">
        <w:r w:rsidR="007B59A4" w:rsidRPr="00AC2DDB">
          <w:rPr>
            <w:rStyle w:val="Hyperlink"/>
            <w:rFonts w:ascii="New Century Schlbk" w:hAnsi="New Century Schlbk"/>
          </w:rPr>
          <w:t>original sin</w:t>
        </w:r>
      </w:hyperlink>
      <w:r>
        <w:t xml:space="preserve"> in </w:t>
      </w:r>
      <w:r w:rsidR="007B59A4">
        <w:t>early Christian</w:t>
      </w:r>
      <w:r>
        <w:t xml:space="preserve"> writings</w:t>
      </w:r>
      <w:r w:rsidR="00710794">
        <w:t xml:space="preserve"> </w:t>
      </w:r>
      <w:r w:rsidR="00EC2DCA">
        <w:t>appeared in an</w:t>
      </w:r>
      <w:r w:rsidR="00710794">
        <w:t xml:space="preserve"> overtly pagan</w:t>
      </w:r>
      <w:r w:rsidR="00EC2DCA">
        <w:t xml:space="preserve"> teaching</w:t>
      </w:r>
      <w:r w:rsidR="00710794">
        <w:t>. I refer to</w:t>
      </w:r>
      <w:r w:rsidR="00503948">
        <w:t xml:space="preserve"> </w:t>
      </w:r>
      <w:hyperlink w:anchor="_Origen_(c._185_58" w:history="1">
        <w:r w:rsidR="00503948" w:rsidRPr="00BF2E15">
          <w:rPr>
            <w:rStyle w:val="Hyperlink"/>
            <w:rFonts w:ascii="New Century Schlbk" w:hAnsi="New Century Schlbk"/>
          </w:rPr>
          <w:t>Origen’s</w:t>
        </w:r>
      </w:hyperlink>
      <w:r w:rsidR="00503948">
        <w:t xml:space="preserve"> </w:t>
      </w:r>
      <w:r w:rsidR="00710794">
        <w:t>teaching</w:t>
      </w:r>
      <w:r w:rsidR="00437A6D">
        <w:t xml:space="preserve"> (of c. </w:t>
      </w:r>
      <w:r w:rsidR="00E44451" w:rsidRPr="00E44451">
        <w:rPr>
          <w:smallCaps/>
        </w:rPr>
        <w:t xml:space="preserve">ad </w:t>
      </w:r>
      <w:r w:rsidR="00437A6D">
        <w:t>2</w:t>
      </w:r>
      <w:r w:rsidR="002418DF">
        <w:t>4</w:t>
      </w:r>
      <w:r w:rsidR="00437A6D">
        <w:t>0)</w:t>
      </w:r>
      <w:r w:rsidR="00710794">
        <w:t xml:space="preserve"> that</w:t>
      </w:r>
      <w:r w:rsidR="00135014">
        <w:t xml:space="preserve"> human beings committed</w:t>
      </w:r>
      <w:r>
        <w:t xml:space="preserve"> </w:t>
      </w:r>
      <w:r w:rsidR="006346F9">
        <w:t>sin</w:t>
      </w:r>
      <w:r>
        <w:t xml:space="preserve">s in a </w:t>
      </w:r>
      <w:r w:rsidR="00135014">
        <w:t>heavenly</w:t>
      </w:r>
      <w:r w:rsidR="00606A55">
        <w:t xml:space="preserve"> </w:t>
      </w:r>
      <w:r>
        <w:t xml:space="preserve">preexistence </w:t>
      </w:r>
      <w:r w:rsidR="00135014">
        <w:t>and were</w:t>
      </w:r>
      <w:r>
        <w:t xml:space="preserve"> punish</w:t>
      </w:r>
      <w:r w:rsidR="00135014">
        <w:t xml:space="preserve">ed </w:t>
      </w:r>
      <w:r w:rsidR="00437A6D">
        <w:t>by being</w:t>
      </w:r>
      <w:r w:rsidR="00135014">
        <w:t xml:space="preserve"> </w:t>
      </w:r>
      <w:r>
        <w:t>incarnat</w:t>
      </w:r>
      <w:r w:rsidR="00437A6D">
        <w:t>ed</w:t>
      </w:r>
      <w:r>
        <w:t xml:space="preserve"> in </w:t>
      </w:r>
      <w:r w:rsidR="002418DF">
        <w:t xml:space="preserve">their </w:t>
      </w:r>
      <w:r w:rsidR="00135014">
        <w:t>earthly bodies. This teaching of</w:t>
      </w:r>
      <w:r>
        <w:t xml:space="preserve"> </w:t>
      </w:r>
      <w:hyperlink w:anchor="_Origen_(c._185_59" w:history="1">
        <w:r w:rsidR="0037586B" w:rsidRPr="00BF2E15">
          <w:rPr>
            <w:rStyle w:val="Hyperlink"/>
            <w:rFonts w:ascii="New Century Schlbk" w:hAnsi="New Century Schlbk"/>
          </w:rPr>
          <w:t>Orig</w:t>
        </w:r>
        <w:r w:rsidR="00DA006E" w:rsidRPr="00BF2E15">
          <w:rPr>
            <w:rStyle w:val="Hyperlink"/>
            <w:rFonts w:ascii="New Century Schlbk" w:hAnsi="New Century Schlbk"/>
          </w:rPr>
          <w:t>e</w:t>
        </w:r>
        <w:r w:rsidR="0037586B" w:rsidRPr="00BF2E15">
          <w:rPr>
            <w:rStyle w:val="Hyperlink"/>
            <w:rFonts w:ascii="New Century Schlbk" w:hAnsi="New Century Schlbk"/>
          </w:rPr>
          <w:t>n</w:t>
        </w:r>
        <w:r w:rsidR="007B59A4" w:rsidRPr="00BF2E15">
          <w:rPr>
            <w:rStyle w:val="Hyperlink"/>
            <w:rFonts w:ascii="New Century Schlbk" w:hAnsi="New Century Schlbk"/>
          </w:rPr>
          <w:t>’s</w:t>
        </w:r>
      </w:hyperlink>
      <w:r w:rsidR="0037586B">
        <w:t xml:space="preserve"> </w:t>
      </w:r>
      <w:r w:rsidR="00710794">
        <w:t xml:space="preserve">is obviously </w:t>
      </w:r>
      <w:hyperlink w:anchor="_Platonic_6" w:history="1">
        <w:r w:rsidR="00710794" w:rsidRPr="00120FCE">
          <w:rPr>
            <w:rStyle w:val="Hyperlink"/>
            <w:rFonts w:ascii="New Century Schlbk" w:hAnsi="New Century Schlbk"/>
          </w:rPr>
          <w:t>Platonic</w:t>
        </w:r>
      </w:hyperlink>
      <w:r w:rsidR="00710794">
        <w:t xml:space="preserve"> and </w:t>
      </w:r>
      <w:hyperlink w:anchor="_Gnosticism_32" w:history="1">
        <w:r w:rsidR="00C86247" w:rsidRPr="00446E88">
          <w:rPr>
            <w:rStyle w:val="Hyperlink"/>
            <w:rFonts w:ascii="New Century Schlbk" w:hAnsi="New Century Schlbk"/>
          </w:rPr>
          <w:t>g</w:t>
        </w:r>
        <w:r w:rsidR="00710794" w:rsidRPr="00446E88">
          <w:rPr>
            <w:rStyle w:val="Hyperlink"/>
            <w:rFonts w:ascii="New Century Schlbk" w:hAnsi="New Century Schlbk"/>
          </w:rPr>
          <w:t>nostic</w:t>
        </w:r>
      </w:hyperlink>
      <w:r w:rsidR="00710794">
        <w:t xml:space="preserve">, so we need not examine it biblically. Nevertheless, </w:t>
      </w:r>
      <w:r w:rsidR="007B59A4">
        <w:t>we must make three</w:t>
      </w:r>
      <w:r w:rsidR="00503948">
        <w:t xml:space="preserve"> important observations</w:t>
      </w:r>
      <w:r w:rsidR="007B59A4">
        <w:t xml:space="preserve"> about it before </w:t>
      </w:r>
      <w:r w:rsidR="00135014">
        <w:t>assessing</w:t>
      </w:r>
      <w:r w:rsidR="007B59A4">
        <w:t xml:space="preserve"> t</w:t>
      </w:r>
      <w:r w:rsidR="00EC2DCA">
        <w:t>he next theological development.</w:t>
      </w:r>
      <w:r w:rsidR="001B42D0">
        <w:t xml:space="preserve"> </w:t>
      </w:r>
      <w:r w:rsidR="001B42D0" w:rsidRPr="0092439D">
        <w:rPr>
          <w:rFonts w:ascii="Times" w:hAnsi="Times"/>
        </w:rPr>
        <w:t>[[@Page:</w:t>
      </w:r>
      <w:r w:rsidR="001B42D0">
        <w:rPr>
          <w:rFonts w:ascii="Times" w:hAnsi="Times"/>
        </w:rPr>
        <w:t>372</w:t>
      </w:r>
      <w:r w:rsidR="001B42D0" w:rsidRPr="0092439D">
        <w:rPr>
          <w:rFonts w:ascii="Times" w:hAnsi="Times"/>
        </w:rPr>
        <w:t>]]</w:t>
      </w:r>
    </w:p>
    <w:p w14:paraId="00331770" w14:textId="15BC633E" w:rsidR="00CD0A76" w:rsidRDefault="00503948" w:rsidP="00AB4065">
      <w:r>
        <w:tab/>
        <w:t xml:space="preserve">First, we must </w:t>
      </w:r>
      <w:r w:rsidR="007B59A4">
        <w:t>not forget</w:t>
      </w:r>
      <w:r>
        <w:t xml:space="preserve"> that</w:t>
      </w:r>
      <w:r w:rsidR="00135014" w:rsidRPr="00135014">
        <w:rPr>
          <w:color w:val="0000FF"/>
        </w:rPr>
        <w:t xml:space="preserve"> </w:t>
      </w:r>
      <w:hyperlink w:anchor="_Origen_(c._185_60" w:history="1">
        <w:r w:rsidR="00135014" w:rsidRPr="00BF2E15">
          <w:rPr>
            <w:rStyle w:val="Hyperlink"/>
            <w:rFonts w:ascii="New Century Schlbk" w:hAnsi="New Century Schlbk"/>
          </w:rPr>
          <w:t>Origen</w:t>
        </w:r>
      </w:hyperlink>
      <w:r w:rsidR="0037586B">
        <w:t xml:space="preserve"> </w:t>
      </w:r>
      <w:r w:rsidR="00135014">
        <w:t xml:space="preserve">offered </w:t>
      </w:r>
      <w:r w:rsidR="0037586B">
        <w:t>this pagan notion</w:t>
      </w:r>
      <w:r w:rsidR="00135014">
        <w:t xml:space="preserve"> (of an “</w:t>
      </w:r>
      <w:r w:rsidR="00135014" w:rsidRPr="006750D3">
        <w:t>innate defilement</w:t>
      </w:r>
      <w:r w:rsidR="00135014">
        <w:t>”</w:t>
      </w:r>
      <w:r>
        <w:t xml:space="preserve"> from a cosmic preexistence</w:t>
      </w:r>
      <w:r w:rsidR="00135014">
        <w:t>)</w:t>
      </w:r>
      <w:r w:rsidR="0037586B">
        <w:t xml:space="preserve"> as a rationale for </w:t>
      </w:r>
      <w:hyperlink w:anchor="_Infant_Baptism_64" w:history="1">
        <w:r w:rsidR="0037586B" w:rsidRPr="000522B4">
          <w:rPr>
            <w:rStyle w:val="Hyperlink"/>
            <w:rFonts w:ascii="New Century Schlbk" w:hAnsi="New Century Schlbk"/>
            <w:i/>
          </w:rPr>
          <w:t>infant baptism</w:t>
        </w:r>
      </w:hyperlink>
      <w:r w:rsidR="0037586B">
        <w:rPr>
          <w:i/>
        </w:rPr>
        <w:t>.</w:t>
      </w:r>
      <w:r>
        <w:t xml:space="preserve"> </w:t>
      </w:r>
      <w:r w:rsidR="00135014">
        <w:t xml:space="preserve">Proponents of </w:t>
      </w:r>
      <w:hyperlink w:anchor="_Infant_Baptism_65" w:history="1">
        <w:r w:rsidR="00135014" w:rsidRPr="000522B4">
          <w:rPr>
            <w:rStyle w:val="Hyperlink"/>
            <w:rFonts w:ascii="New Century Schlbk" w:hAnsi="New Century Schlbk"/>
          </w:rPr>
          <w:t>infant baptism</w:t>
        </w:r>
      </w:hyperlink>
      <w:r w:rsidR="00135014" w:rsidRPr="00135014">
        <w:t xml:space="preserve"> </w:t>
      </w:r>
      <w:r w:rsidR="00135014">
        <w:t>should not ignore t</w:t>
      </w:r>
      <w:r>
        <w:t xml:space="preserve">he </w:t>
      </w:r>
      <w:r w:rsidR="007B59A4">
        <w:t xml:space="preserve">historical </w:t>
      </w:r>
      <w:r>
        <w:t>imp</w:t>
      </w:r>
      <w:r w:rsidR="005F060D">
        <w:t>lication</w:t>
      </w:r>
      <w:r>
        <w:t xml:space="preserve"> of this</w:t>
      </w:r>
      <w:r w:rsidR="00135014">
        <w:t xml:space="preserve"> fact</w:t>
      </w:r>
      <w:r w:rsidR="005F060D">
        <w:t xml:space="preserve">: </w:t>
      </w:r>
      <w:r w:rsidR="005F060D" w:rsidRPr="000503E8">
        <w:rPr>
          <w:i/>
        </w:rPr>
        <w:t xml:space="preserve">if there had been a long-standing, scripturally-based practice of </w:t>
      </w:r>
      <w:hyperlink w:anchor="_Infant_Baptism_66" w:history="1">
        <w:r w:rsidR="007B59A4" w:rsidRPr="000522B4">
          <w:rPr>
            <w:rStyle w:val="Hyperlink"/>
            <w:rFonts w:ascii="New Century Schlbk" w:hAnsi="New Century Schlbk"/>
            <w:i/>
          </w:rPr>
          <w:t>infant baptism</w:t>
        </w:r>
      </w:hyperlink>
      <w:r w:rsidR="005F060D" w:rsidRPr="000503E8">
        <w:rPr>
          <w:i/>
        </w:rPr>
        <w:t xml:space="preserve">, </w:t>
      </w:r>
      <w:r w:rsidR="00135014" w:rsidRPr="000503E8">
        <w:rPr>
          <w:i/>
        </w:rPr>
        <w:t>no one</w:t>
      </w:r>
      <w:r w:rsidR="005F060D" w:rsidRPr="000503E8">
        <w:rPr>
          <w:i/>
        </w:rPr>
        <w:t xml:space="preserve"> would have </w:t>
      </w:r>
      <w:r w:rsidR="00B72422" w:rsidRPr="000503E8">
        <w:rPr>
          <w:i/>
        </w:rPr>
        <w:t>felt the need</w:t>
      </w:r>
      <w:r w:rsidR="00135014" w:rsidRPr="000503E8">
        <w:rPr>
          <w:i/>
        </w:rPr>
        <w:t xml:space="preserve"> </w:t>
      </w:r>
      <w:r w:rsidR="005F060D" w:rsidRPr="000503E8">
        <w:rPr>
          <w:i/>
        </w:rPr>
        <w:t xml:space="preserve">to </w:t>
      </w:r>
      <w:r w:rsidR="00710794" w:rsidRPr="000503E8">
        <w:rPr>
          <w:i/>
        </w:rPr>
        <w:t>pro</w:t>
      </w:r>
      <w:r w:rsidR="00861E5C" w:rsidRPr="000503E8">
        <w:rPr>
          <w:i/>
        </w:rPr>
        <w:t>pose</w:t>
      </w:r>
      <w:r w:rsidR="005F060D" w:rsidRPr="000503E8">
        <w:rPr>
          <w:i/>
        </w:rPr>
        <w:t xml:space="preserve"> such a bizarre justification for </w:t>
      </w:r>
      <w:r w:rsidR="007B59A4" w:rsidRPr="000503E8">
        <w:rPr>
          <w:i/>
        </w:rPr>
        <w:t>it</w:t>
      </w:r>
      <w:r w:rsidR="00710794" w:rsidRPr="000503E8">
        <w:rPr>
          <w:i/>
        </w:rPr>
        <w:t xml:space="preserve"> </w:t>
      </w:r>
      <w:r w:rsidR="00861E5C" w:rsidRPr="000503E8">
        <w:rPr>
          <w:i/>
        </w:rPr>
        <w:t>in</w:t>
      </w:r>
      <w:r w:rsidR="00CA1F37" w:rsidRPr="000503E8">
        <w:rPr>
          <w:i/>
        </w:rPr>
        <w:t xml:space="preserve"> the early third century</w:t>
      </w:r>
      <w:r w:rsidR="00135014" w:rsidRPr="000503E8">
        <w:rPr>
          <w:i/>
        </w:rPr>
        <w:t>.</w:t>
      </w:r>
      <w:r w:rsidR="00861E5C">
        <w:t xml:space="preserve"> Obviously there had </w:t>
      </w:r>
      <w:r w:rsidR="00861E5C" w:rsidRPr="00861E5C">
        <w:rPr>
          <w:i/>
        </w:rPr>
        <w:t>not</w:t>
      </w:r>
      <w:r w:rsidR="00861E5C">
        <w:t xml:space="preserve"> been a long-standing practice</w:t>
      </w:r>
      <w:r w:rsidR="00135014">
        <w:t xml:space="preserve"> of </w:t>
      </w:r>
      <w:hyperlink w:anchor="_Infant_Baptism_67" w:history="1">
        <w:r w:rsidR="00135014" w:rsidRPr="000522B4">
          <w:rPr>
            <w:rStyle w:val="Hyperlink"/>
            <w:rFonts w:ascii="New Century Schlbk" w:hAnsi="New Century Schlbk"/>
          </w:rPr>
          <w:t>infant baptism</w:t>
        </w:r>
      </w:hyperlink>
      <w:r w:rsidR="00135014">
        <w:t xml:space="preserve"> antecedent to </w:t>
      </w:r>
      <w:hyperlink w:anchor="_Origen_(c._185_61" w:history="1">
        <w:r w:rsidR="00135014" w:rsidRPr="00BF2E15">
          <w:rPr>
            <w:rStyle w:val="Hyperlink"/>
            <w:rFonts w:ascii="New Century Schlbk" w:hAnsi="New Century Schlbk"/>
          </w:rPr>
          <w:t>Origen’s</w:t>
        </w:r>
      </w:hyperlink>
      <w:r w:rsidR="00135014">
        <w:t xml:space="preserve"> </w:t>
      </w:r>
      <w:r w:rsidR="000E506B">
        <w:t>day</w:t>
      </w:r>
      <w:r w:rsidR="00135014">
        <w:t>. Instead,</w:t>
      </w:r>
      <w:r w:rsidR="00861E5C">
        <w:t xml:space="preserve"> </w:t>
      </w:r>
      <w:r w:rsidR="002418DF">
        <w:t xml:space="preserve">at that time </w:t>
      </w:r>
      <w:hyperlink w:anchor="_Infant_Baptism_68" w:history="1">
        <w:r w:rsidR="00861E5C" w:rsidRPr="000522B4">
          <w:rPr>
            <w:rStyle w:val="Hyperlink"/>
            <w:rFonts w:ascii="New Century Schlbk" w:hAnsi="New Century Schlbk"/>
          </w:rPr>
          <w:t>infant baptism</w:t>
        </w:r>
      </w:hyperlink>
      <w:r w:rsidR="00861E5C">
        <w:t xml:space="preserve"> was a recent, pagan innovation </w:t>
      </w:r>
      <w:r w:rsidR="002418DF">
        <w:t>that had</w:t>
      </w:r>
      <w:r w:rsidR="00861E5C">
        <w:t xml:space="preserve"> emerged around </w:t>
      </w:r>
      <w:r w:rsidR="00E44451" w:rsidRPr="00E44451">
        <w:rPr>
          <w:smallCaps/>
        </w:rPr>
        <w:t xml:space="preserve">ad </w:t>
      </w:r>
      <w:r w:rsidR="00861E5C">
        <w:t>200,</w:t>
      </w:r>
      <w:r w:rsidR="00DA006E">
        <w:rPr>
          <w:rStyle w:val="FootnoteReference"/>
        </w:rPr>
        <w:footnoteReference w:id="783"/>
      </w:r>
      <w:r w:rsidR="00861E5C">
        <w:t xml:space="preserve"> and the Church </w:t>
      </w:r>
      <w:r w:rsidR="000E506B">
        <w:t>was</w:t>
      </w:r>
      <w:r w:rsidR="00861E5C">
        <w:t xml:space="preserve"> just beg</w:t>
      </w:r>
      <w:r w:rsidR="000E506B">
        <w:t>inning</w:t>
      </w:r>
      <w:r w:rsidR="00861E5C">
        <w:t xml:space="preserve"> to </w:t>
      </w:r>
      <w:r w:rsidR="00437A6D">
        <w:t>cast about for</w:t>
      </w:r>
      <w:r w:rsidR="00861E5C">
        <w:t xml:space="preserve"> a </w:t>
      </w:r>
      <w:r w:rsidR="00437A6D">
        <w:t>basis upon which to defend</w:t>
      </w:r>
      <w:r w:rsidR="00861E5C">
        <w:t xml:space="preserve"> it.</w:t>
      </w:r>
    </w:p>
    <w:p w14:paraId="48824C9A" w14:textId="5BCFD0D5" w:rsidR="00FB166F" w:rsidRDefault="00FB166F" w:rsidP="005B54E6">
      <w:r>
        <w:tab/>
        <w:t xml:space="preserve">Second, </w:t>
      </w:r>
      <w:hyperlink w:anchor="_Origen_(c._185_62" w:history="1">
        <w:r w:rsidR="005E04EF" w:rsidRPr="003738AA">
          <w:rPr>
            <w:rStyle w:val="Hyperlink"/>
            <w:rFonts w:ascii="New Century Schlbk" w:hAnsi="New Century Schlbk"/>
          </w:rPr>
          <w:t>Origen’s</w:t>
        </w:r>
      </w:hyperlink>
      <w:r w:rsidR="005E04EF">
        <w:t xml:space="preserve"> teaching that there </w:t>
      </w:r>
      <w:r w:rsidR="005E04EF" w:rsidRPr="005E04EF">
        <w:rPr>
          <w:i/>
        </w:rPr>
        <w:t>was</w:t>
      </w:r>
      <w:r w:rsidR="005E04EF">
        <w:t xml:space="preserve"> something in infants that needed </w:t>
      </w:r>
      <w:r w:rsidR="000E506B">
        <w:t>ritualized remission</w:t>
      </w:r>
      <w:r w:rsidR="005E04EF">
        <w:t xml:space="preserve"> </w:t>
      </w:r>
      <w:r>
        <w:t xml:space="preserve">was a departure from </w:t>
      </w:r>
      <w:r w:rsidRPr="005B54E6">
        <w:t xml:space="preserve">the sense </w:t>
      </w:r>
      <w:r w:rsidR="005E04EF" w:rsidRPr="005B54E6">
        <w:t xml:space="preserve">among the earliest Christians that </w:t>
      </w:r>
      <w:r w:rsidRPr="005B54E6">
        <w:t>little children</w:t>
      </w:r>
      <w:r w:rsidR="005E04EF" w:rsidRPr="005B54E6">
        <w:t xml:space="preserve"> were “innocent</w:t>
      </w:r>
      <w:r w:rsidR="005E04EF">
        <w:t>”</w:t>
      </w:r>
      <w:r w:rsidR="005B54E6">
        <w:t xml:space="preserve"> (see </w:t>
      </w:r>
      <w:r w:rsidR="005B54E6" w:rsidRPr="006B0352">
        <w:t xml:space="preserve">The Natural Corollary: </w:t>
      </w:r>
      <w:hyperlink w:anchor="_Infant_Baptism_69" w:history="1">
        <w:r w:rsidR="005B54E6" w:rsidRPr="000522B4">
          <w:rPr>
            <w:rStyle w:val="Hyperlink"/>
            <w:rFonts w:ascii="New Century Schlbk" w:hAnsi="New Century Schlbk"/>
          </w:rPr>
          <w:t>Infant Baptism</w:t>
        </w:r>
      </w:hyperlink>
      <w:r w:rsidR="005B54E6">
        <w:t>, above).</w:t>
      </w:r>
      <w:r w:rsidR="005E04EF">
        <w:t xml:space="preserve"> Th</w:t>
      </w:r>
      <w:r w:rsidR="00C54F71">
        <w:t>e</w:t>
      </w:r>
      <w:r w:rsidR="005E04EF">
        <w:t xml:space="preserve"> fact </w:t>
      </w:r>
      <w:r w:rsidR="00C54F71">
        <w:t xml:space="preserve">of his departure </w:t>
      </w:r>
      <w:r w:rsidR="000E506B">
        <w:t xml:space="preserve">from earlier cultural assumptions </w:t>
      </w:r>
      <w:r w:rsidR="005E04EF">
        <w:t xml:space="preserve">does not </w:t>
      </w:r>
      <w:r w:rsidR="00C54F71">
        <w:t xml:space="preserve">disprove </w:t>
      </w:r>
      <w:hyperlink w:anchor="_Origen_(c._185_63" w:history="1">
        <w:r w:rsidR="00C54F71" w:rsidRPr="003738AA">
          <w:rPr>
            <w:rStyle w:val="Hyperlink"/>
            <w:rFonts w:ascii="New Century Schlbk" w:hAnsi="New Century Schlbk"/>
          </w:rPr>
          <w:t>Origen’s</w:t>
        </w:r>
      </w:hyperlink>
      <w:r w:rsidR="00C54F71">
        <w:t xml:space="preserve"> belief in the sinfulness of infants, but</w:t>
      </w:r>
      <w:r w:rsidR="005E04EF">
        <w:t xml:space="preserve"> only underscores the novelty of </w:t>
      </w:r>
      <w:r w:rsidR="00C54F71">
        <w:t xml:space="preserve">his making it </w:t>
      </w:r>
      <w:r w:rsidR="00C54F71" w:rsidRPr="00EC2DCA">
        <w:t>r</w:t>
      </w:r>
      <w:r w:rsidR="000E506B">
        <w:t>ituall</w:t>
      </w:r>
      <w:r w:rsidR="00C54F71" w:rsidRPr="00EC2DCA">
        <w:t xml:space="preserve">y </w:t>
      </w:r>
      <w:r w:rsidR="00C54F71">
        <w:t>relevant. Th</w:t>
      </w:r>
      <w:r w:rsidR="000E506B">
        <w:t xml:space="preserve">e novelty of </w:t>
      </w:r>
      <w:hyperlink w:anchor="_Origen_(c._185_64" w:history="1">
        <w:r w:rsidR="000E506B" w:rsidRPr="003738AA">
          <w:rPr>
            <w:rStyle w:val="Hyperlink"/>
            <w:rFonts w:ascii="New Century Schlbk" w:hAnsi="New Century Schlbk"/>
          </w:rPr>
          <w:t>Origen’s</w:t>
        </w:r>
      </w:hyperlink>
      <w:r w:rsidR="000E506B">
        <w:t xml:space="preserve"> theory</w:t>
      </w:r>
      <w:r w:rsidR="00C54F71">
        <w:t xml:space="preserve"> </w:t>
      </w:r>
      <w:r w:rsidR="000E506B">
        <w:t>implies</w:t>
      </w:r>
      <w:r w:rsidR="00C54F71">
        <w:t xml:space="preserve"> the </w:t>
      </w:r>
      <w:r w:rsidR="00952732">
        <w:t xml:space="preserve">felt </w:t>
      </w:r>
      <w:r w:rsidR="00C54F71">
        <w:t xml:space="preserve">need at the time to rationalize </w:t>
      </w:r>
      <w:hyperlink w:anchor="_Infant_Baptism_70" w:history="1">
        <w:r w:rsidR="00C54F71" w:rsidRPr="000522B4">
          <w:rPr>
            <w:rStyle w:val="Hyperlink"/>
            <w:rFonts w:ascii="New Century Schlbk" w:hAnsi="New Century Schlbk"/>
          </w:rPr>
          <w:t>infant baptism</w:t>
        </w:r>
      </w:hyperlink>
      <w:r w:rsidR="00C54F71">
        <w:t>.</w:t>
      </w:r>
      <w:r w:rsidR="005E04EF">
        <w:t xml:space="preserve"> </w:t>
      </w:r>
    </w:p>
    <w:p w14:paraId="43B3D86A" w14:textId="77777777" w:rsidR="0021232B" w:rsidRDefault="00FB166F" w:rsidP="00AB4065">
      <w:r>
        <w:tab/>
        <w:t xml:space="preserve">Finally, the </w:t>
      </w:r>
      <w:r w:rsidRPr="005B163C">
        <w:t>anti-materialism</w:t>
      </w:r>
      <w:r w:rsidR="00C54F71">
        <w:t xml:space="preserve"> implied in </w:t>
      </w:r>
      <w:hyperlink w:anchor="_Origen_(c._185_65" w:history="1">
        <w:r w:rsidR="00C54F71" w:rsidRPr="003738AA">
          <w:rPr>
            <w:rStyle w:val="Hyperlink"/>
            <w:rFonts w:ascii="New Century Schlbk" w:hAnsi="New Century Schlbk"/>
          </w:rPr>
          <w:t>Origen’s</w:t>
        </w:r>
      </w:hyperlink>
      <w:r w:rsidR="00C54F71">
        <w:t xml:space="preserve"> doctrine of </w:t>
      </w:r>
      <w:hyperlink w:anchor="_Fall,_The_43" w:history="1">
        <w:r w:rsidR="00C54F71" w:rsidRPr="00C669ED">
          <w:rPr>
            <w:rStyle w:val="Hyperlink"/>
            <w:rFonts w:ascii="New Century Schlbk" w:hAnsi="New Century Schlbk"/>
          </w:rPr>
          <w:t>the fall</w:t>
        </w:r>
      </w:hyperlink>
      <w:r w:rsidR="005B163C">
        <w:t xml:space="preserve"> </w:t>
      </w:r>
      <w:r w:rsidR="002B4641">
        <w:t xml:space="preserve">was a </w:t>
      </w:r>
      <w:hyperlink w:anchor="_Platonic_7" w:history="1">
        <w:r w:rsidR="002B4641" w:rsidRPr="00120FCE">
          <w:rPr>
            <w:rStyle w:val="Hyperlink"/>
            <w:rFonts w:ascii="New Century Schlbk" w:hAnsi="New Century Schlbk"/>
          </w:rPr>
          <w:t>Platonic</w:t>
        </w:r>
      </w:hyperlink>
      <w:r w:rsidR="002B4641">
        <w:t>-</w:t>
      </w:r>
      <w:hyperlink w:anchor="_Gnosticism_33" w:history="1">
        <w:r w:rsidR="009121F0" w:rsidRPr="00446E88">
          <w:rPr>
            <w:rStyle w:val="Hyperlink"/>
            <w:rFonts w:ascii="New Century Schlbk" w:hAnsi="New Century Schlbk"/>
          </w:rPr>
          <w:t>g</w:t>
        </w:r>
        <w:r w:rsidR="002B4641" w:rsidRPr="00446E88">
          <w:rPr>
            <w:rStyle w:val="Hyperlink"/>
            <w:rFonts w:ascii="New Century Schlbk" w:hAnsi="New Century Schlbk"/>
          </w:rPr>
          <w:t>nostic</w:t>
        </w:r>
      </w:hyperlink>
      <w:r w:rsidR="002B4641">
        <w:t xml:space="preserve"> principle that would </w:t>
      </w:r>
      <w:r w:rsidR="005B163C">
        <w:t>become</w:t>
      </w:r>
      <w:r w:rsidR="002B4641">
        <w:t xml:space="preserve"> a philosophical poison in the Church</w:t>
      </w:r>
      <w:r w:rsidR="00356DE3">
        <w:t>,</w:t>
      </w:r>
      <w:r w:rsidR="002B4641">
        <w:t xml:space="preserve"> </w:t>
      </w:r>
      <w:r w:rsidR="005B163C">
        <w:t xml:space="preserve">persisting </w:t>
      </w:r>
      <w:r w:rsidR="002B4641">
        <w:t xml:space="preserve">to this </w:t>
      </w:r>
      <w:r w:rsidR="00114162">
        <w:t xml:space="preserve">present </w:t>
      </w:r>
      <w:r w:rsidR="002B4641">
        <w:t>day.</w:t>
      </w:r>
      <w:r w:rsidR="00356DE3">
        <w:t xml:space="preserve"> </w:t>
      </w:r>
      <w:hyperlink w:anchor="_Origen_(c._185_66" w:history="1">
        <w:r w:rsidR="00356DE3" w:rsidRPr="003738AA">
          <w:rPr>
            <w:rStyle w:val="Hyperlink"/>
            <w:rFonts w:ascii="New Century Schlbk" w:hAnsi="New Century Schlbk"/>
          </w:rPr>
          <w:t>Origen</w:t>
        </w:r>
      </w:hyperlink>
      <w:r w:rsidR="00356DE3">
        <w:t xml:space="preserve"> did not originate the </w:t>
      </w:r>
      <w:r w:rsidR="00356DE3" w:rsidRPr="005B163C">
        <w:t>anti-materialism</w:t>
      </w:r>
      <w:r w:rsidR="00356DE3">
        <w:t xml:space="preserve"> that has long poisoned the Church, but neither did his doctrine of a fall (involving </w:t>
      </w:r>
      <w:r w:rsidR="00356DE3" w:rsidRPr="006B0352">
        <w:t>angelic persons punished by being fashioned into material bodies</w:t>
      </w:r>
      <w:r w:rsidR="00356DE3">
        <w:t>) do anything to curb anti-materialism’s insidious advance in the minds of early and medieval Christian thinkers.</w:t>
      </w:r>
      <w:r w:rsidR="002B4641">
        <w:t xml:space="preserve"> By the fourth century</w:t>
      </w:r>
      <w:r w:rsidR="005B163C">
        <w:t xml:space="preserve">, this anti-materialism, and the pagan </w:t>
      </w:r>
      <w:hyperlink w:anchor="_Dualism,_Dualistic_1" w:history="1">
        <w:r w:rsidR="005B163C" w:rsidRPr="00332E59">
          <w:rPr>
            <w:rStyle w:val="Hyperlink"/>
            <w:rFonts w:ascii="New Century Schlbk" w:hAnsi="New Century Schlbk"/>
          </w:rPr>
          <w:t>dualism</w:t>
        </w:r>
      </w:hyperlink>
      <w:r w:rsidR="005B163C">
        <w:t xml:space="preserve"> of which it </w:t>
      </w:r>
      <w:r w:rsidR="00356DE3">
        <w:t>i</w:t>
      </w:r>
      <w:r w:rsidR="005B163C">
        <w:t>s an expression,</w:t>
      </w:r>
      <w:r w:rsidR="002B4641">
        <w:t xml:space="preserve"> became the “major influence</w:t>
      </w:r>
      <w:r w:rsidR="00F24575">
        <w:t>”</w:t>
      </w:r>
      <w:r w:rsidR="002B4641">
        <w:t xml:space="preserve"> giving </w:t>
      </w:r>
      <w:r w:rsidR="00F24575">
        <w:t>rise to the</w:t>
      </w:r>
      <w:r w:rsidR="005B163C">
        <w:t xml:space="preserve"> Roman Catholic church’s</w:t>
      </w:r>
      <w:r w:rsidR="00F24575">
        <w:t xml:space="preserve"> imposition of celibacy upon its clergy</w:t>
      </w:r>
      <w:r w:rsidR="00114162">
        <w:t>,</w:t>
      </w:r>
      <w:r w:rsidR="00F24575">
        <w:rPr>
          <w:rStyle w:val="FootnoteReference"/>
        </w:rPr>
        <w:footnoteReference w:id="784"/>
      </w:r>
      <w:r w:rsidR="00114162">
        <w:t xml:space="preserve"> and thus has cause</w:t>
      </w:r>
      <w:r w:rsidR="005B163C">
        <w:t>d</w:t>
      </w:r>
      <w:r w:rsidR="00114162">
        <w:t xml:space="preserve"> the ruin of countless lives at the hands of unnaturally repressed priests.</w:t>
      </w:r>
      <w:r w:rsidR="005B163C">
        <w:t xml:space="preserve"> By way of </w:t>
      </w:r>
      <w:hyperlink w:anchor="_Manichaeism_1" w:history="1">
        <w:r w:rsidR="005B163C" w:rsidRPr="00F77C40">
          <w:rPr>
            <w:rStyle w:val="Hyperlink"/>
            <w:rFonts w:ascii="New Century Schlbk" w:hAnsi="New Century Schlbk"/>
          </w:rPr>
          <w:t>Manichaeism</w:t>
        </w:r>
      </w:hyperlink>
      <w:r w:rsidR="005B163C">
        <w:t xml:space="preserve">, this pagan thinking infected </w:t>
      </w:r>
      <w:hyperlink w:anchor="_Augustine_Of_Hippo_96" w:history="1">
        <w:r w:rsidR="005B163C" w:rsidRPr="005F0A2E">
          <w:rPr>
            <w:rStyle w:val="Hyperlink"/>
            <w:rFonts w:ascii="New Century Schlbk" w:hAnsi="New Century Schlbk"/>
          </w:rPr>
          <w:t>Augustine</w:t>
        </w:r>
      </w:hyperlink>
      <w:r w:rsidR="005B163C">
        <w:t xml:space="preserve">, in whose </w:t>
      </w:r>
      <w:r w:rsidR="005A0A31">
        <w:t>equa</w:t>
      </w:r>
      <w:r w:rsidR="005B163C">
        <w:t xml:space="preserve">tion of </w:t>
      </w:r>
      <w:hyperlink w:anchor="_Original_Sin_118" w:history="1">
        <w:r w:rsidR="005B163C" w:rsidRPr="00AC2DDB">
          <w:rPr>
            <w:rStyle w:val="Hyperlink"/>
            <w:rFonts w:ascii="New Century Schlbk" w:hAnsi="New Century Schlbk"/>
          </w:rPr>
          <w:t>original sin</w:t>
        </w:r>
      </w:hyperlink>
      <w:r w:rsidR="005B163C">
        <w:t xml:space="preserve"> with </w:t>
      </w:r>
      <w:hyperlink w:anchor="_Concupiscence_23" w:history="1">
        <w:r w:rsidR="005B163C" w:rsidRPr="00E0667B">
          <w:rPr>
            <w:rStyle w:val="Hyperlink"/>
            <w:rFonts w:ascii="New Century Schlbk" w:hAnsi="New Century Schlbk"/>
          </w:rPr>
          <w:t>concupiscence</w:t>
        </w:r>
      </w:hyperlink>
      <w:r w:rsidR="005B163C">
        <w:t xml:space="preserve"> anti-materialism would find its ultimate doctrinal expression.</w:t>
      </w:r>
      <w:r w:rsidR="001B42D0">
        <w:t xml:space="preserve"> </w:t>
      </w:r>
    </w:p>
    <w:p w14:paraId="7E7DCCD6" w14:textId="6582304C" w:rsidR="00FB166F" w:rsidRPr="005F060D" w:rsidRDefault="001B42D0" w:rsidP="00AB4065">
      <w:r w:rsidRPr="0092439D">
        <w:rPr>
          <w:rFonts w:ascii="Times" w:hAnsi="Times"/>
        </w:rPr>
        <w:t>[[@Page:</w:t>
      </w:r>
      <w:r>
        <w:rPr>
          <w:rFonts w:ascii="Times" w:hAnsi="Times"/>
        </w:rPr>
        <w:t>373</w:t>
      </w:r>
      <w:r w:rsidRPr="0092439D">
        <w:rPr>
          <w:rFonts w:ascii="Times" w:hAnsi="Times"/>
        </w:rPr>
        <w:t>]]</w:t>
      </w:r>
    </w:p>
    <w:p w14:paraId="06D7DBF9" w14:textId="4406AFF1" w:rsidR="00AA3C09" w:rsidRDefault="00AA3C09" w:rsidP="00AA2849">
      <w:pPr>
        <w:pStyle w:val="Heading3"/>
        <w:rPr>
          <w:noProof/>
        </w:rPr>
      </w:pPr>
      <w:bookmarkStart w:id="306" w:name="_The_Innovation_Of"/>
      <w:bookmarkStart w:id="307" w:name="_Toc328148098"/>
      <w:bookmarkEnd w:id="306"/>
      <w:r>
        <w:t>The Innovation Of Inherited Guilt</w:t>
      </w:r>
      <w:bookmarkEnd w:id="307"/>
    </w:p>
    <w:p w14:paraId="1E21D624" w14:textId="2C6600AA" w:rsidR="00AA3C09" w:rsidRDefault="005A0A31" w:rsidP="00AA3C09">
      <w:pPr>
        <w:rPr>
          <w:noProof/>
        </w:rPr>
      </w:pPr>
      <w:r>
        <w:rPr>
          <w:noProof/>
        </w:rPr>
        <w:t>To c</w:t>
      </w:r>
      <w:r w:rsidR="00952732">
        <w:rPr>
          <w:noProof/>
        </w:rPr>
        <w:t>ontinu</w:t>
      </w:r>
      <w:r>
        <w:rPr>
          <w:noProof/>
        </w:rPr>
        <w:t>e</w:t>
      </w:r>
      <w:r w:rsidR="00952732">
        <w:rPr>
          <w:noProof/>
        </w:rPr>
        <w:t xml:space="preserve">, </w:t>
      </w:r>
      <w:r>
        <w:rPr>
          <w:noProof/>
        </w:rPr>
        <w:t>though</w:t>
      </w:r>
      <w:r w:rsidR="00952732">
        <w:rPr>
          <w:noProof/>
        </w:rPr>
        <w:t>,</w:t>
      </w:r>
      <w:r w:rsidR="004B10B0">
        <w:rPr>
          <w:noProof/>
        </w:rPr>
        <w:t xml:space="preserve"> with </w:t>
      </w:r>
      <w:r w:rsidR="00952732">
        <w:rPr>
          <w:noProof/>
        </w:rPr>
        <w:t>our</w:t>
      </w:r>
      <w:r w:rsidR="004B10B0">
        <w:rPr>
          <w:noProof/>
        </w:rPr>
        <w:t xml:space="preserve"> assessment of </w:t>
      </w:r>
      <w:hyperlink w:anchor="_Original_Sin_119" w:history="1">
        <w:r w:rsidR="004B10B0" w:rsidRPr="00AC2DDB">
          <w:rPr>
            <w:rStyle w:val="Hyperlink"/>
            <w:rFonts w:ascii="New Century Schlbk" w:hAnsi="New Century Schlbk"/>
            <w:noProof/>
          </w:rPr>
          <w:t>original sin</w:t>
        </w:r>
      </w:hyperlink>
      <w:r w:rsidR="00952732">
        <w:rPr>
          <w:noProof/>
          <w:color w:val="0000FF"/>
        </w:rPr>
        <w:t xml:space="preserve">’s </w:t>
      </w:r>
      <w:r w:rsidR="00952732">
        <w:rPr>
          <w:noProof/>
        </w:rPr>
        <w:t>doctrinal evolution</w:t>
      </w:r>
      <w:r w:rsidR="003C4116">
        <w:rPr>
          <w:noProof/>
        </w:rPr>
        <w:t xml:space="preserve">, </w:t>
      </w:r>
      <w:r>
        <w:rPr>
          <w:noProof/>
        </w:rPr>
        <w:t>let’s</w:t>
      </w:r>
      <w:r w:rsidR="00606A55">
        <w:rPr>
          <w:noProof/>
        </w:rPr>
        <w:t xml:space="preserve"> pass over the </w:t>
      </w:r>
      <w:r w:rsidR="004B10B0">
        <w:rPr>
          <w:noProof/>
        </w:rPr>
        <w:t>ambiguous</w:t>
      </w:r>
      <w:r w:rsidR="00960A8C">
        <w:rPr>
          <w:noProof/>
        </w:rPr>
        <w:t xml:space="preserve"> allusions to original corruption</w:t>
      </w:r>
      <w:r w:rsidR="00AA3C09">
        <w:rPr>
          <w:noProof/>
        </w:rPr>
        <w:t>,</w:t>
      </w:r>
      <w:r w:rsidR="00960A8C">
        <w:rPr>
          <w:noProof/>
        </w:rPr>
        <w:t xml:space="preserve"> or </w:t>
      </w:r>
      <w:r w:rsidR="00351758">
        <w:rPr>
          <w:noProof/>
        </w:rPr>
        <w:t>antecedent</w:t>
      </w:r>
      <w:r w:rsidR="00960A8C">
        <w:rPr>
          <w:noProof/>
        </w:rPr>
        <w:t xml:space="preserve"> sin</w:t>
      </w:r>
      <w:r w:rsidR="00AA3C09">
        <w:rPr>
          <w:noProof/>
        </w:rPr>
        <w:t>,</w:t>
      </w:r>
      <w:r w:rsidR="00960A8C">
        <w:rPr>
          <w:noProof/>
        </w:rPr>
        <w:t xml:space="preserve"> by writers like </w:t>
      </w:r>
      <w:hyperlink w:anchor="_Tertullian_of_Carthage_72" w:history="1">
        <w:r w:rsidR="00960A8C" w:rsidRPr="00D01022">
          <w:rPr>
            <w:rStyle w:val="Hyperlink"/>
            <w:rFonts w:ascii="New Century Schlbk" w:hAnsi="New Century Schlbk"/>
            <w:noProof/>
          </w:rPr>
          <w:t>Tertullian</w:t>
        </w:r>
      </w:hyperlink>
      <w:r w:rsidR="00960A8C">
        <w:rPr>
          <w:noProof/>
        </w:rPr>
        <w:t xml:space="preserve"> </w:t>
      </w:r>
      <w:r w:rsidR="00752C7B">
        <w:rPr>
          <w:noProof/>
        </w:rPr>
        <w:t xml:space="preserve">(c. </w:t>
      </w:r>
      <w:r w:rsidR="00E44451" w:rsidRPr="00E44451">
        <w:rPr>
          <w:smallCaps/>
          <w:noProof/>
        </w:rPr>
        <w:t xml:space="preserve">ad </w:t>
      </w:r>
      <w:r w:rsidR="00752C7B">
        <w:rPr>
          <w:noProof/>
        </w:rPr>
        <w:t xml:space="preserve">200) </w:t>
      </w:r>
      <w:r w:rsidR="00960A8C">
        <w:rPr>
          <w:noProof/>
        </w:rPr>
        <w:t xml:space="preserve">and </w:t>
      </w:r>
      <w:hyperlink w:anchor="_Victorinus,_Marius_(C._5" w:history="1">
        <w:r w:rsidR="00960A8C" w:rsidRPr="00EB2C05">
          <w:rPr>
            <w:rStyle w:val="Hyperlink"/>
            <w:rFonts w:ascii="New Century Schlbk" w:hAnsi="New Century Schlbk"/>
            <w:noProof/>
          </w:rPr>
          <w:t>Victorinus</w:t>
        </w:r>
      </w:hyperlink>
      <w:r w:rsidR="00752C7B">
        <w:rPr>
          <w:noProof/>
        </w:rPr>
        <w:t xml:space="preserve"> (d. c. </w:t>
      </w:r>
      <w:r w:rsidR="00E44451" w:rsidRPr="00E44451">
        <w:rPr>
          <w:smallCaps/>
          <w:noProof/>
        </w:rPr>
        <w:t xml:space="preserve">ad </w:t>
      </w:r>
      <w:r w:rsidR="00752C7B">
        <w:rPr>
          <w:noProof/>
        </w:rPr>
        <w:t>303)</w:t>
      </w:r>
      <w:r>
        <w:rPr>
          <w:noProof/>
        </w:rPr>
        <w:t xml:space="preserve">, and proceed to the teachings of </w:t>
      </w:r>
      <w:hyperlink w:anchor="_Cyprian_Of_Carthage_21" w:history="1">
        <w:r w:rsidRPr="00467BD1">
          <w:rPr>
            <w:rStyle w:val="Hyperlink"/>
            <w:rFonts w:ascii="New Century Schlbk" w:hAnsi="New Century Schlbk"/>
            <w:noProof/>
          </w:rPr>
          <w:t>Cyprian</w:t>
        </w:r>
      </w:hyperlink>
      <w:r>
        <w:rPr>
          <w:noProof/>
        </w:rPr>
        <w:t xml:space="preserve"> (c. </w:t>
      </w:r>
      <w:r w:rsidR="00E44451" w:rsidRPr="00E44451">
        <w:rPr>
          <w:smallCaps/>
          <w:noProof/>
        </w:rPr>
        <w:t xml:space="preserve">ad </w:t>
      </w:r>
      <w:r>
        <w:rPr>
          <w:noProof/>
        </w:rPr>
        <w:t>250)</w:t>
      </w:r>
      <w:r w:rsidR="003C4116">
        <w:rPr>
          <w:noProof/>
        </w:rPr>
        <w:t>. W</w:t>
      </w:r>
      <w:r>
        <w:rPr>
          <w:noProof/>
        </w:rPr>
        <w:t>e must give careful scrutiny</w:t>
      </w:r>
      <w:r w:rsidR="00D914F1">
        <w:rPr>
          <w:noProof/>
        </w:rPr>
        <w:t xml:space="preserve"> to</w:t>
      </w:r>
      <w:r w:rsidR="00AA3C09" w:rsidRPr="00AA3C09">
        <w:rPr>
          <w:noProof/>
        </w:rPr>
        <w:t xml:space="preserve"> </w:t>
      </w:r>
      <w:hyperlink w:anchor="_Cyprian_Of_Carthage_22" w:history="1">
        <w:r w:rsidR="00AA3C09" w:rsidRPr="00467BD1">
          <w:rPr>
            <w:rStyle w:val="Hyperlink"/>
            <w:rFonts w:ascii="New Century Schlbk" w:hAnsi="New Century Schlbk"/>
            <w:noProof/>
          </w:rPr>
          <w:t>Cyprian’s</w:t>
        </w:r>
      </w:hyperlink>
      <w:r w:rsidR="00AA3C09">
        <w:rPr>
          <w:noProof/>
        </w:rPr>
        <w:t xml:space="preserve"> idea of </w:t>
      </w:r>
      <w:r w:rsidR="00665849">
        <w:rPr>
          <w:noProof/>
        </w:rPr>
        <w:t xml:space="preserve">baptismal remission for </w:t>
      </w:r>
      <w:r w:rsidR="00AA3C09" w:rsidRPr="004B10B0">
        <w:rPr>
          <w:i/>
          <w:noProof/>
        </w:rPr>
        <w:t>inherited guilt</w:t>
      </w:r>
      <w:r>
        <w:rPr>
          <w:noProof/>
        </w:rPr>
        <w:t>, for this idea presents us with another novel innovation</w:t>
      </w:r>
      <w:r w:rsidR="00AA3C09">
        <w:rPr>
          <w:noProof/>
        </w:rPr>
        <w:t xml:space="preserve">. </w:t>
      </w:r>
      <w:r w:rsidR="00665849">
        <w:rPr>
          <w:noProof/>
        </w:rPr>
        <w:t xml:space="preserve">Neither Jesus nor the apostles ever taught </w:t>
      </w:r>
      <w:r w:rsidR="00267223">
        <w:rPr>
          <w:noProof/>
        </w:rPr>
        <w:t>the</w:t>
      </w:r>
      <w:r w:rsidR="00665849">
        <w:rPr>
          <w:noProof/>
        </w:rPr>
        <w:t xml:space="preserve"> granting of remission to one person for the sins of another</w:t>
      </w:r>
      <w:r w:rsidR="00D914F1">
        <w:rPr>
          <w:noProof/>
        </w:rPr>
        <w:t>, n</w:t>
      </w:r>
      <w:r w:rsidR="00665849">
        <w:rPr>
          <w:noProof/>
        </w:rPr>
        <w:t>or did they ever hint of the need for such a thing, as though the God of truth held individuals responsible for sins that they themselves had never committed</w:t>
      </w:r>
      <w:r w:rsidR="00665849" w:rsidRPr="00C21921">
        <w:rPr>
          <w:noProof/>
        </w:rPr>
        <w:t>.</w:t>
      </w:r>
      <w:r w:rsidR="00C21921" w:rsidRPr="00C21921">
        <w:t xml:space="preserve"> John the </w:t>
      </w:r>
      <w:hyperlink w:anchor="_Baptist_33" w:history="1">
        <w:r w:rsidR="00C21921" w:rsidRPr="00BD2B3B">
          <w:rPr>
            <w:rStyle w:val="Hyperlink"/>
            <w:rFonts w:ascii="New Century Schlbk" w:hAnsi="New Century Schlbk"/>
          </w:rPr>
          <w:t>Baptist</w:t>
        </w:r>
      </w:hyperlink>
      <w:r w:rsidR="00C21921" w:rsidRPr="00C21921">
        <w:t xml:space="preserve"> called people to receive forgiveness of </w:t>
      </w:r>
      <w:r w:rsidR="00C21921" w:rsidRPr="00C21921">
        <w:rPr>
          <w:i/>
        </w:rPr>
        <w:t>their</w:t>
      </w:r>
      <w:r w:rsidR="0022195A">
        <w:t xml:space="preserve"> sins, not someone else’s (Luk </w:t>
      </w:r>
      <w:r w:rsidR="00C21921" w:rsidRPr="00C21921">
        <w:t>1.77</w:t>
      </w:r>
      <w:r w:rsidR="0022195A">
        <w:fldChar w:fldCharType="begin"/>
      </w:r>
      <w:r w:rsidR="0022195A">
        <w:instrText xml:space="preserve"> XE "</w:instrText>
      </w:r>
      <w:r w:rsidR="0022195A" w:rsidRPr="00C21921">
        <w:instrText>Luk 01.77</w:instrText>
      </w:r>
      <w:r w:rsidR="0022195A">
        <w:instrText xml:space="preserve">" </w:instrText>
      </w:r>
      <w:r w:rsidR="0022195A">
        <w:fldChar w:fldCharType="end"/>
      </w:r>
      <w:r w:rsidR="00C21921" w:rsidRPr="00C21921">
        <w:t xml:space="preserve">). </w:t>
      </w:r>
      <w:r w:rsidR="00C21921">
        <w:t>Jesus extended God’s forgiveness with the words, “</w:t>
      </w:r>
      <w:r w:rsidR="00C21921" w:rsidRPr="00C21921">
        <w:rPr>
          <w:b/>
        </w:rPr>
        <w:t>Your</w:t>
      </w:r>
      <w:r w:rsidR="00D914F1">
        <w:t xml:space="preserve"> sins are forgiven” (Mat 9.</w:t>
      </w:r>
      <w:r w:rsidR="00C21921">
        <w:t>2</w:t>
      </w:r>
      <w:r w:rsidR="0022195A">
        <w:fldChar w:fldCharType="begin"/>
      </w:r>
      <w:r w:rsidR="0022195A">
        <w:instrText xml:space="preserve"> XE "Mat 09.02" </w:instrText>
      </w:r>
      <w:r w:rsidR="0022195A">
        <w:fldChar w:fldCharType="end"/>
      </w:r>
      <w:r w:rsidR="00D914F1">
        <w:t xml:space="preserve">; Luk </w:t>
      </w:r>
      <w:r w:rsidR="00C21921">
        <w:t>7.</w:t>
      </w:r>
      <w:r w:rsidR="00BE3DBF">
        <w:t>4</w:t>
      </w:r>
      <w:r w:rsidR="00C21921">
        <w:t>8</w:t>
      </w:r>
      <w:r w:rsidR="0022195A">
        <w:fldChar w:fldCharType="begin"/>
      </w:r>
      <w:r w:rsidR="0022195A">
        <w:instrText xml:space="preserve"> XE "Luk 07.28" </w:instrText>
      </w:r>
      <w:r w:rsidR="0022195A">
        <w:fldChar w:fldCharType="end"/>
      </w:r>
      <w:r w:rsidR="00BE3DBF">
        <w:t xml:space="preserve"> </w:t>
      </w:r>
      <w:r w:rsidR="00BE3DBF" w:rsidRPr="00426851">
        <w:rPr>
          <w:vertAlign w:val="superscript"/>
        </w:rPr>
        <w:t>NIVO</w:t>
      </w:r>
      <w:r w:rsidR="00C21921">
        <w:t xml:space="preserve">), with no hint of simultaneously remitting inherited guilt. </w:t>
      </w:r>
      <w:r w:rsidR="00C21921" w:rsidRPr="00C21921">
        <w:t xml:space="preserve">Peter called his fellow Jews to </w:t>
      </w:r>
      <w:hyperlink w:anchor="_Repentance_186" w:history="1">
        <w:r w:rsidR="00C21921" w:rsidRPr="00F54551">
          <w:rPr>
            <w:rStyle w:val="Hyperlink"/>
            <w:rFonts w:ascii="New Century Schlbk" w:hAnsi="New Century Schlbk"/>
          </w:rPr>
          <w:t>repentance</w:t>
        </w:r>
      </w:hyperlink>
      <w:r w:rsidR="00C21921" w:rsidRPr="00C21921">
        <w:t xml:space="preserve"> and faith in Christ “for the forgiveness of </w:t>
      </w:r>
      <w:r w:rsidR="00C21921" w:rsidRPr="00C21921">
        <w:rPr>
          <w:b/>
        </w:rPr>
        <w:t>your</w:t>
      </w:r>
      <w:r w:rsidR="00C21921" w:rsidRPr="00C21921">
        <w:rPr>
          <w:b/>
          <w:i/>
        </w:rPr>
        <w:t xml:space="preserve"> </w:t>
      </w:r>
      <w:r w:rsidR="00C21921" w:rsidRPr="00C21921">
        <w:t>sins” (Act 2.38</w:t>
      </w:r>
      <w:r w:rsidR="0049769B">
        <w:fldChar w:fldCharType="begin"/>
      </w:r>
      <w:r w:rsidR="0049769B">
        <w:instrText xml:space="preserve"> XE "Act 02.38" </w:instrText>
      </w:r>
      <w:r w:rsidR="0049769B">
        <w:fldChar w:fldCharType="end"/>
      </w:r>
      <w:r w:rsidR="00C21921">
        <w:t>; 3.19</w:t>
      </w:r>
      <w:r w:rsidR="0022195A">
        <w:fldChar w:fldCharType="begin"/>
      </w:r>
      <w:r w:rsidR="0022195A">
        <w:instrText xml:space="preserve"> XE "Act 03.19" </w:instrText>
      </w:r>
      <w:r w:rsidR="0022195A">
        <w:fldChar w:fldCharType="end"/>
      </w:r>
      <w:r w:rsidR="00C21921" w:rsidRPr="00C21921">
        <w:t xml:space="preserve">), not those of </w:t>
      </w:r>
      <w:r w:rsidR="00C21921">
        <w:t>“another</w:t>
      </w:r>
      <w:r w:rsidR="00C21921" w:rsidRPr="00C21921">
        <w:t>.</w:t>
      </w:r>
      <w:r w:rsidR="00C21921">
        <w:t>”</w:t>
      </w:r>
      <w:r w:rsidR="00665849">
        <w:rPr>
          <w:noProof/>
        </w:rPr>
        <w:t xml:space="preserve"> From the beginning of time, w</w:t>
      </w:r>
      <w:r w:rsidR="00AA3C09">
        <w:rPr>
          <w:noProof/>
        </w:rPr>
        <w:t xml:space="preserve">ho had ever heard of a person receiving remission for someone else’s sins? Who </w:t>
      </w:r>
      <w:r w:rsidR="00BE3DBF">
        <w:rPr>
          <w:noProof/>
        </w:rPr>
        <w:t>had ever imagined themselves cu</w:t>
      </w:r>
      <w:r w:rsidR="00AA3C09">
        <w:rPr>
          <w:noProof/>
        </w:rPr>
        <w:t xml:space="preserve">lpable for someone else’s transgressions? </w:t>
      </w:r>
      <w:r w:rsidR="00267223">
        <w:rPr>
          <w:noProof/>
        </w:rPr>
        <w:t>To our knoweledge, no one.</w:t>
      </w:r>
      <w:r w:rsidR="00351758">
        <w:rPr>
          <w:noProof/>
        </w:rPr>
        <w:t xml:space="preserve"> Y</w:t>
      </w:r>
      <w:r w:rsidR="00AA3C09">
        <w:rPr>
          <w:noProof/>
        </w:rPr>
        <w:t xml:space="preserve">et this is what </w:t>
      </w:r>
      <w:hyperlink w:anchor="_Cyprian_Of_Carthage_23" w:history="1">
        <w:r w:rsidR="00AA3C09" w:rsidRPr="00467BD1">
          <w:rPr>
            <w:rStyle w:val="Hyperlink"/>
            <w:rFonts w:ascii="New Century Schlbk" w:hAnsi="New Century Schlbk"/>
            <w:noProof/>
          </w:rPr>
          <w:t>Cyprian</w:t>
        </w:r>
      </w:hyperlink>
      <w:r w:rsidR="00AA3C09">
        <w:rPr>
          <w:noProof/>
        </w:rPr>
        <w:t xml:space="preserve"> said was remitted for infants by their baptism: “the sins of another.”</w:t>
      </w:r>
      <w:r w:rsidR="00267223">
        <w:rPr>
          <w:rStyle w:val="FootnoteReference"/>
          <w:noProof/>
        </w:rPr>
        <w:footnoteReference w:id="785"/>
      </w:r>
      <w:r w:rsidR="00AA3C09">
        <w:rPr>
          <w:noProof/>
        </w:rPr>
        <w:t xml:space="preserve"> </w:t>
      </w:r>
    </w:p>
    <w:p w14:paraId="50029409" w14:textId="140A728E" w:rsidR="009D41F8" w:rsidRDefault="00AA3C09" w:rsidP="00AA3C09">
      <w:pPr>
        <w:rPr>
          <w:noProof/>
        </w:rPr>
      </w:pPr>
      <w:r>
        <w:rPr>
          <w:noProof/>
        </w:rPr>
        <w:tab/>
      </w:r>
      <w:r w:rsidRPr="00AA3C09">
        <w:rPr>
          <w:noProof/>
        </w:rPr>
        <w:t xml:space="preserve">If we search the scriptures </w:t>
      </w:r>
      <w:r>
        <w:rPr>
          <w:noProof/>
        </w:rPr>
        <w:t xml:space="preserve">for hints of accountability for someone else’s sins, we might </w:t>
      </w:r>
      <w:r w:rsidR="00BE3DBF">
        <w:rPr>
          <w:noProof/>
        </w:rPr>
        <w:t>hit upon</w:t>
      </w:r>
      <w:r>
        <w:rPr>
          <w:noProof/>
        </w:rPr>
        <w:t xml:space="preserve"> God’s pronouncement of the ten commandments in </w:t>
      </w:r>
      <w:bookmarkStart w:id="308" w:name="Exo20Deu5"/>
      <w:bookmarkEnd w:id="308"/>
      <w:r w:rsidR="002E13FF">
        <w:rPr>
          <w:noProof/>
        </w:rPr>
        <w:t xml:space="preserve">Ex </w:t>
      </w:r>
      <w:r>
        <w:rPr>
          <w:noProof/>
        </w:rPr>
        <w:t>20</w:t>
      </w:r>
      <w:r>
        <w:rPr>
          <w:noProof/>
        </w:rPr>
        <w:fldChar w:fldCharType="begin"/>
      </w:r>
      <w:r>
        <w:instrText xml:space="preserve"> XE "</w:instrText>
      </w:r>
      <w:r w:rsidR="002E13FF">
        <w:rPr>
          <w:noProof/>
        </w:rPr>
        <w:instrText xml:space="preserve">Ex </w:instrText>
      </w:r>
      <w:r>
        <w:rPr>
          <w:noProof/>
        </w:rPr>
        <w:instrText>20</w:instrText>
      </w:r>
      <w:r>
        <w:instrText xml:space="preserve">" </w:instrText>
      </w:r>
      <w:r>
        <w:rPr>
          <w:noProof/>
        </w:rPr>
        <w:fldChar w:fldCharType="end"/>
      </w:r>
      <w:r>
        <w:rPr>
          <w:noProof/>
        </w:rPr>
        <w:t xml:space="preserve"> and </w:t>
      </w:r>
      <w:r w:rsidR="00D44086">
        <w:rPr>
          <w:noProof/>
        </w:rPr>
        <w:t xml:space="preserve">Deut </w:t>
      </w:r>
      <w:r>
        <w:rPr>
          <w:noProof/>
        </w:rPr>
        <w:t>5</w:t>
      </w:r>
      <w:r>
        <w:rPr>
          <w:noProof/>
        </w:rPr>
        <w:fldChar w:fldCharType="begin"/>
      </w:r>
      <w:r>
        <w:instrText xml:space="preserve"> XE "</w:instrText>
      </w:r>
      <w:r>
        <w:rPr>
          <w:noProof/>
        </w:rPr>
        <w:instrText>Deu</w:instrText>
      </w:r>
      <w:r w:rsidR="00D44086">
        <w:rPr>
          <w:noProof/>
        </w:rPr>
        <w:instrText>t</w:instrText>
      </w:r>
      <w:r>
        <w:rPr>
          <w:noProof/>
        </w:rPr>
        <w:instrText xml:space="preserve"> </w:instrText>
      </w:r>
      <w:r w:rsidR="002C3B3E">
        <w:rPr>
          <w:noProof/>
        </w:rPr>
        <w:instrText>0</w:instrText>
      </w:r>
      <w:r>
        <w:rPr>
          <w:noProof/>
        </w:rPr>
        <w:instrText>5</w:instrText>
      </w:r>
      <w:r>
        <w:instrText xml:space="preserve">" </w:instrText>
      </w:r>
      <w:r>
        <w:rPr>
          <w:noProof/>
        </w:rPr>
        <w:fldChar w:fldCharType="end"/>
      </w:r>
      <w:r>
        <w:rPr>
          <w:noProof/>
        </w:rPr>
        <w:t>. In these passages, according to the N</w:t>
      </w:r>
      <w:r w:rsidR="00002F7E">
        <w:rPr>
          <w:noProof/>
        </w:rPr>
        <w:t xml:space="preserve">ew </w:t>
      </w:r>
      <w:r>
        <w:rPr>
          <w:noProof/>
        </w:rPr>
        <w:t>I</w:t>
      </w:r>
      <w:r w:rsidR="00002F7E">
        <w:rPr>
          <w:noProof/>
        </w:rPr>
        <w:t xml:space="preserve">nternational </w:t>
      </w:r>
      <w:r>
        <w:rPr>
          <w:noProof/>
        </w:rPr>
        <w:t>V</w:t>
      </w:r>
      <w:r w:rsidR="00002F7E">
        <w:rPr>
          <w:noProof/>
        </w:rPr>
        <w:t>ersion (1984)</w:t>
      </w:r>
      <w:r>
        <w:rPr>
          <w:noProof/>
        </w:rPr>
        <w:t>, God said, “I, the Lord your God, am a jealous God, punishing the children for the sin of the fathers to the third and fourth generation of those who hate me ….” (</w:t>
      </w:r>
      <w:r w:rsidR="002E13FF">
        <w:rPr>
          <w:noProof/>
        </w:rPr>
        <w:t xml:space="preserve">Ex </w:t>
      </w:r>
      <w:r>
        <w:rPr>
          <w:noProof/>
        </w:rPr>
        <w:t>20.5</w:t>
      </w:r>
      <w:r>
        <w:rPr>
          <w:noProof/>
        </w:rPr>
        <w:fldChar w:fldCharType="begin"/>
      </w:r>
      <w:r>
        <w:instrText xml:space="preserve"> XE "</w:instrText>
      </w:r>
      <w:r w:rsidR="002E13FF">
        <w:rPr>
          <w:noProof/>
        </w:rPr>
        <w:instrText xml:space="preserve">Ex </w:instrText>
      </w:r>
      <w:r>
        <w:rPr>
          <w:noProof/>
        </w:rPr>
        <w:instrText>20.</w:instrText>
      </w:r>
      <w:r w:rsidR="003F257A">
        <w:rPr>
          <w:noProof/>
        </w:rPr>
        <w:instrText>0</w:instrText>
      </w:r>
      <w:r>
        <w:rPr>
          <w:noProof/>
        </w:rPr>
        <w:instrText>5</w:instrText>
      </w:r>
      <w:r>
        <w:instrText xml:space="preserve">" </w:instrText>
      </w:r>
      <w:r>
        <w:rPr>
          <w:noProof/>
        </w:rPr>
        <w:fldChar w:fldCharType="end"/>
      </w:r>
      <w:r>
        <w:rPr>
          <w:smallCaps/>
          <w:noProof/>
          <w:vertAlign w:val="subscript"/>
        </w:rPr>
        <w:softHyphen/>
      </w:r>
      <w:r w:rsidR="00EB394B">
        <w:rPr>
          <w:smallCaps/>
          <w:noProof/>
          <w:vertAlign w:val="subscript"/>
        </w:rPr>
        <w:t xml:space="preserve"> </w:t>
      </w:r>
      <w:r w:rsidRPr="00426851">
        <w:rPr>
          <w:smallCaps/>
          <w:noProof/>
          <w:vertAlign w:val="superscript"/>
        </w:rPr>
        <w:t>NIVO</w:t>
      </w:r>
      <w:r>
        <w:rPr>
          <w:noProof/>
        </w:rPr>
        <w:t xml:space="preserve">). The casual reader might interpret this declaration to mean that God punishes people for sins committed by their great grandparents. However, the </w:t>
      </w:r>
      <w:r w:rsidRPr="00426851">
        <w:rPr>
          <w:noProof/>
        </w:rPr>
        <w:t>NIV</w:t>
      </w:r>
      <w:r w:rsidR="00D914F1" w:rsidRPr="00426851">
        <w:rPr>
          <w:noProof/>
        </w:rPr>
        <w:t>O</w:t>
      </w:r>
      <w:r>
        <w:rPr>
          <w:noProof/>
        </w:rPr>
        <w:t xml:space="preserve"> does not provide the best translation of this passage.</w:t>
      </w:r>
      <w:r>
        <w:rPr>
          <w:rStyle w:val="FootnoteReference"/>
          <w:noProof/>
        </w:rPr>
        <w:footnoteReference w:id="786"/>
      </w:r>
      <w:r>
        <w:rPr>
          <w:noProof/>
        </w:rPr>
        <w:t xml:space="preserve"> In the Hebrew text</w:t>
      </w:r>
      <w:r w:rsidR="00F215E2">
        <w:rPr>
          <w:noProof/>
        </w:rPr>
        <w:t>, God’s</w:t>
      </w:r>
      <w:r w:rsidR="00C4020B">
        <w:rPr>
          <w:noProof/>
        </w:rPr>
        <w:t xml:space="preserve"> parenthetical self-characterization as a “jealous God”</w:t>
      </w:r>
      <w:r>
        <w:rPr>
          <w:noProof/>
        </w:rPr>
        <w:t xml:space="preserve"> </w:t>
      </w:r>
      <w:r w:rsidR="00C4020B">
        <w:rPr>
          <w:noProof/>
        </w:rPr>
        <w:t>is elaborated with a proverb-like</w:t>
      </w:r>
      <w:r>
        <w:rPr>
          <w:noProof/>
        </w:rPr>
        <w:t xml:space="preserve"> contrast</w:t>
      </w:r>
      <w:r w:rsidR="009D41F8">
        <w:rPr>
          <w:noProof/>
        </w:rPr>
        <w:t>. Think of the many antithetical proverbs in the book of Proverbs, like Pro 15.25</w:t>
      </w:r>
      <w:r w:rsidR="009121F0">
        <w:rPr>
          <w:noProof/>
        </w:rPr>
        <w:fldChar w:fldCharType="begin"/>
      </w:r>
      <w:r w:rsidR="009121F0">
        <w:instrText xml:space="preserve"> XE "</w:instrText>
      </w:r>
      <w:r w:rsidR="009121F0">
        <w:rPr>
          <w:noProof/>
        </w:rPr>
        <w:instrText>Pro 15.25</w:instrText>
      </w:r>
      <w:r w:rsidR="009121F0">
        <w:instrText xml:space="preserve">" </w:instrText>
      </w:r>
      <w:r w:rsidR="009121F0">
        <w:rPr>
          <w:noProof/>
        </w:rPr>
        <w:fldChar w:fldCharType="end"/>
      </w:r>
      <w:r w:rsidR="009D41F8">
        <w:rPr>
          <w:noProof/>
        </w:rPr>
        <w:t>:</w:t>
      </w:r>
      <w:r w:rsidR="001B42D0">
        <w:rPr>
          <w:noProof/>
        </w:rPr>
        <w:t xml:space="preserve"> </w:t>
      </w:r>
      <w:r w:rsidR="001B42D0" w:rsidRPr="0092439D">
        <w:rPr>
          <w:rFonts w:ascii="Times" w:hAnsi="Times"/>
        </w:rPr>
        <w:t>[[@Page:</w:t>
      </w:r>
      <w:r w:rsidR="001B42D0">
        <w:rPr>
          <w:rFonts w:ascii="Times" w:hAnsi="Times"/>
        </w:rPr>
        <w:t>374</w:t>
      </w:r>
      <w:r w:rsidR="001B42D0" w:rsidRPr="0092439D">
        <w:rPr>
          <w:rFonts w:ascii="Times" w:hAnsi="Times"/>
        </w:rPr>
        <w:t>]]</w:t>
      </w:r>
    </w:p>
    <w:p w14:paraId="73F775DB" w14:textId="77777777" w:rsidR="004207EE" w:rsidRDefault="004207EE" w:rsidP="009D41F8">
      <w:pPr>
        <w:pStyle w:val="qt"/>
        <w:rPr>
          <w:noProof/>
        </w:rPr>
      </w:pPr>
    </w:p>
    <w:p w14:paraId="6ABC91F7" w14:textId="61081E9B" w:rsidR="009D41F8" w:rsidRDefault="009D41F8" w:rsidP="009D41F8">
      <w:pPr>
        <w:pStyle w:val="qt"/>
        <w:rPr>
          <w:noProof/>
        </w:rPr>
      </w:pPr>
      <w:r>
        <w:rPr>
          <w:noProof/>
        </w:rPr>
        <w:t>The L</w:t>
      </w:r>
      <w:r>
        <w:rPr>
          <w:smallCaps/>
          <w:noProof/>
        </w:rPr>
        <w:t>ord</w:t>
      </w:r>
      <w:r>
        <w:rPr>
          <w:noProof/>
        </w:rPr>
        <w:t xml:space="preserve"> will tear down the house of the proud,</w:t>
      </w:r>
    </w:p>
    <w:p w14:paraId="2FEAE2B6" w14:textId="0F8B0CE2" w:rsidR="009D41F8" w:rsidRDefault="009D41F8" w:rsidP="009D41F8">
      <w:pPr>
        <w:pStyle w:val="qt"/>
        <w:rPr>
          <w:noProof/>
        </w:rPr>
      </w:pPr>
      <w:r>
        <w:rPr>
          <w:noProof/>
        </w:rPr>
        <w:t>But He will establish the boundary of the widow.</w:t>
      </w:r>
    </w:p>
    <w:p w14:paraId="652A2108" w14:textId="77777777" w:rsidR="009D41F8" w:rsidRPr="009D41F8" w:rsidRDefault="009D41F8" w:rsidP="009D41F8">
      <w:pPr>
        <w:pStyle w:val="qt"/>
        <w:rPr>
          <w:noProof/>
        </w:rPr>
      </w:pPr>
    </w:p>
    <w:p w14:paraId="2F5AE740" w14:textId="6501CF63" w:rsidR="009D41F8" w:rsidRDefault="009D41F8" w:rsidP="00AA3C09">
      <w:pPr>
        <w:rPr>
          <w:noProof/>
        </w:rPr>
      </w:pPr>
      <w:r>
        <w:rPr>
          <w:noProof/>
        </w:rPr>
        <w:t>In the midst of declaring the core commandments of His covenant with Israel, God used this proverb-like structure to describe what He means when He says that He is a jealous God. I would translate Ex 20.5-6</w:t>
      </w:r>
      <w:r w:rsidR="009121F0">
        <w:rPr>
          <w:noProof/>
        </w:rPr>
        <w:fldChar w:fldCharType="begin"/>
      </w:r>
      <w:r w:rsidR="009121F0">
        <w:instrText xml:space="preserve"> XE "</w:instrText>
      </w:r>
      <w:r w:rsidR="009121F0">
        <w:rPr>
          <w:noProof/>
        </w:rPr>
        <w:instrText>Ex 20.05-06</w:instrText>
      </w:r>
      <w:r w:rsidR="009121F0">
        <w:instrText xml:space="preserve">" </w:instrText>
      </w:r>
      <w:r w:rsidR="009121F0">
        <w:rPr>
          <w:noProof/>
        </w:rPr>
        <w:fldChar w:fldCharType="end"/>
      </w:r>
      <w:r>
        <w:rPr>
          <w:noProof/>
        </w:rPr>
        <w:t xml:space="preserve"> like this:</w:t>
      </w:r>
    </w:p>
    <w:p w14:paraId="492F6B32" w14:textId="77777777" w:rsidR="004207EE" w:rsidRDefault="004207EE" w:rsidP="009D41F8">
      <w:pPr>
        <w:pStyle w:val="qt"/>
        <w:rPr>
          <w:noProof/>
        </w:rPr>
      </w:pPr>
    </w:p>
    <w:p w14:paraId="1C4223F9" w14:textId="42818AFD" w:rsidR="009D41F8" w:rsidRDefault="009D41F8" w:rsidP="009D41F8">
      <w:pPr>
        <w:pStyle w:val="qt"/>
        <w:rPr>
          <w:noProof/>
        </w:rPr>
      </w:pPr>
      <w:r>
        <w:rPr>
          <w:noProof/>
        </w:rPr>
        <w:t xml:space="preserve">You shall not bow down to </w:t>
      </w:r>
      <w:r w:rsidR="00D6536F">
        <w:rPr>
          <w:noProof/>
        </w:rPr>
        <w:t>[idols]</w:t>
      </w:r>
      <w:r>
        <w:rPr>
          <w:noProof/>
        </w:rPr>
        <w:t xml:space="preserve"> and you shall not serve them</w:t>
      </w:r>
      <w:r w:rsidR="00D6536F">
        <w:rPr>
          <w:noProof/>
        </w:rPr>
        <w:t>,</w:t>
      </w:r>
    </w:p>
    <w:p w14:paraId="1091C00E" w14:textId="1B014519" w:rsidR="00D6536F" w:rsidRDefault="00A04EFA" w:rsidP="009D41F8">
      <w:pPr>
        <w:pStyle w:val="qt"/>
        <w:rPr>
          <w:noProof/>
        </w:rPr>
      </w:pPr>
      <w:r>
        <w:rPr>
          <w:noProof/>
        </w:rPr>
        <w:t>(</w:t>
      </w:r>
      <w:r w:rsidR="00D6536F">
        <w:rPr>
          <w:noProof/>
        </w:rPr>
        <w:t xml:space="preserve">because I, YHVH your God, </w:t>
      </w:r>
      <w:r w:rsidR="00D6536F">
        <w:rPr>
          <w:i/>
          <w:noProof/>
        </w:rPr>
        <w:t>am</w:t>
      </w:r>
      <w:r w:rsidR="00D6536F">
        <w:rPr>
          <w:noProof/>
        </w:rPr>
        <w:t xml:space="preserve"> a jealous God</w:t>
      </w:r>
      <w:r>
        <w:rPr>
          <w:noProof/>
        </w:rPr>
        <w:t>,</w:t>
      </w:r>
    </w:p>
    <w:p w14:paraId="1ACAFF11" w14:textId="2ECD74A9" w:rsidR="00D6536F" w:rsidRDefault="00D6536F" w:rsidP="009D41F8">
      <w:pPr>
        <w:pStyle w:val="qt"/>
        <w:rPr>
          <w:noProof/>
        </w:rPr>
      </w:pPr>
      <w:r>
        <w:rPr>
          <w:noProof/>
        </w:rPr>
        <w:t>calling to account the sin of the fathers upon the sons of the third and fourth generations of those hating me,</w:t>
      </w:r>
    </w:p>
    <w:p w14:paraId="3C98F611" w14:textId="719FA682" w:rsidR="00D6536F" w:rsidRDefault="00A04EFA" w:rsidP="009D41F8">
      <w:pPr>
        <w:pStyle w:val="qt"/>
        <w:rPr>
          <w:noProof/>
        </w:rPr>
      </w:pPr>
      <w:r>
        <w:rPr>
          <w:noProof/>
        </w:rPr>
        <w:t>but doing kindness to thousands</w:t>
      </w:r>
      <w:r w:rsidR="00C4020B">
        <w:rPr>
          <w:noProof/>
        </w:rPr>
        <w:t xml:space="preserve"> </w:t>
      </w:r>
      <w:r w:rsidR="00C4020B">
        <w:rPr>
          <w:i/>
          <w:noProof/>
        </w:rPr>
        <w:t>of generations</w:t>
      </w:r>
      <w:r>
        <w:rPr>
          <w:noProof/>
        </w:rPr>
        <w:t>, to those loving me and keeping my commandments).</w:t>
      </w:r>
    </w:p>
    <w:p w14:paraId="4B2728F0" w14:textId="77777777" w:rsidR="00C4020B" w:rsidRPr="00D6536F" w:rsidRDefault="00C4020B" w:rsidP="009D41F8">
      <w:pPr>
        <w:pStyle w:val="qt"/>
        <w:rPr>
          <w:noProof/>
        </w:rPr>
      </w:pPr>
    </w:p>
    <w:p w14:paraId="4D665AF7" w14:textId="73CDE4CE" w:rsidR="009D41F8" w:rsidRDefault="00C4020B" w:rsidP="00AA3C09">
      <w:pPr>
        <w:rPr>
          <w:noProof/>
        </w:rPr>
      </w:pPr>
      <w:r>
        <w:rPr>
          <w:noProof/>
        </w:rPr>
        <w:t>See the essential, proverb-like antithesis:</w:t>
      </w:r>
    </w:p>
    <w:p w14:paraId="26FCB218" w14:textId="77777777" w:rsidR="0015177C" w:rsidRDefault="0015177C" w:rsidP="00C4020B">
      <w:pPr>
        <w:pStyle w:val="qt"/>
        <w:rPr>
          <w:noProof/>
        </w:rPr>
      </w:pPr>
    </w:p>
    <w:p w14:paraId="385A4FF6" w14:textId="2B318834" w:rsidR="00C4020B" w:rsidRDefault="00C4020B" w:rsidP="00C4020B">
      <w:pPr>
        <w:pStyle w:val="qt"/>
        <w:rPr>
          <w:noProof/>
        </w:rPr>
      </w:pPr>
      <w:r>
        <w:rPr>
          <w:noProof/>
        </w:rPr>
        <w:t>I call to account the sin … of those hating me,</w:t>
      </w:r>
    </w:p>
    <w:p w14:paraId="386F919A" w14:textId="264302C4" w:rsidR="00C4020B" w:rsidRDefault="00C4020B" w:rsidP="00C4020B">
      <w:pPr>
        <w:pStyle w:val="qt"/>
        <w:rPr>
          <w:noProof/>
        </w:rPr>
      </w:pPr>
      <w:r>
        <w:rPr>
          <w:noProof/>
        </w:rPr>
        <w:t>but do kindness … to those loving me.</w:t>
      </w:r>
    </w:p>
    <w:p w14:paraId="62810C4A" w14:textId="77777777" w:rsidR="00C4020B" w:rsidRDefault="00C4020B" w:rsidP="00C4020B">
      <w:pPr>
        <w:pStyle w:val="qt"/>
        <w:rPr>
          <w:noProof/>
        </w:rPr>
      </w:pPr>
    </w:p>
    <w:p w14:paraId="1320D49C" w14:textId="67999A4A" w:rsidR="00AA3C09" w:rsidRDefault="00C4020B" w:rsidP="00AA3C09">
      <w:pPr>
        <w:rPr>
          <w:noProof/>
        </w:rPr>
      </w:pPr>
      <w:r>
        <w:rPr>
          <w:noProof/>
        </w:rPr>
        <w:t xml:space="preserve">This antithesis is filled out to explain that, </w:t>
      </w:r>
      <w:r w:rsidR="00AA3C09">
        <w:rPr>
          <w:noProof/>
        </w:rPr>
        <w:t xml:space="preserve">on the one hand, </w:t>
      </w:r>
      <w:r w:rsidR="00C335AB">
        <w:rPr>
          <w:noProof/>
        </w:rPr>
        <w:t>God</w:t>
      </w:r>
      <w:r w:rsidR="00AA3C09">
        <w:rPr>
          <w:noProof/>
        </w:rPr>
        <w:t xml:space="preserve"> holds </w:t>
      </w:r>
      <w:r w:rsidR="00C335AB">
        <w:rPr>
          <w:noProof/>
        </w:rPr>
        <w:t xml:space="preserve">those </w:t>
      </w:r>
      <w:r w:rsidR="00AA3C09">
        <w:rPr>
          <w:noProof/>
        </w:rPr>
        <w:t>hat</w:t>
      </w:r>
      <w:r w:rsidR="00C335AB">
        <w:rPr>
          <w:noProof/>
        </w:rPr>
        <w:t>ing Him</w:t>
      </w:r>
      <w:r w:rsidR="00AA3C09">
        <w:rPr>
          <w:noProof/>
        </w:rPr>
        <w:t xml:space="preserve"> accountable for their sins within the timeframe </w:t>
      </w:r>
      <w:r w:rsidR="00F2246B">
        <w:rPr>
          <w:noProof/>
        </w:rPr>
        <w:t>of their living generations (Ex</w:t>
      </w:r>
      <w:r w:rsidR="00AA3C09">
        <w:rPr>
          <w:noProof/>
        </w:rPr>
        <w:t xml:space="preserve"> 20.5</w:t>
      </w:r>
      <w:r w:rsidR="00AA3C09">
        <w:rPr>
          <w:noProof/>
        </w:rPr>
        <w:fldChar w:fldCharType="begin"/>
      </w:r>
      <w:r w:rsidR="00AA3C09">
        <w:instrText xml:space="preserve"> XE "</w:instrText>
      </w:r>
      <w:r w:rsidR="002E13FF">
        <w:rPr>
          <w:noProof/>
        </w:rPr>
        <w:instrText xml:space="preserve">Ex </w:instrText>
      </w:r>
      <w:r w:rsidR="00AA3C09">
        <w:rPr>
          <w:noProof/>
        </w:rPr>
        <w:instrText>20.05</w:instrText>
      </w:r>
      <w:r w:rsidR="00AA3C09">
        <w:instrText xml:space="preserve">" </w:instrText>
      </w:r>
      <w:r w:rsidR="00AA3C09">
        <w:rPr>
          <w:noProof/>
        </w:rPr>
        <w:fldChar w:fldCharType="end"/>
      </w:r>
      <w:r w:rsidR="00AA3C09">
        <w:rPr>
          <w:noProof/>
        </w:rPr>
        <w:t>)</w:t>
      </w:r>
      <w:r>
        <w:rPr>
          <w:noProof/>
        </w:rPr>
        <w:t>,</w:t>
      </w:r>
      <w:r w:rsidR="00AA3C09">
        <w:rPr>
          <w:rStyle w:val="FootnoteReference"/>
          <w:noProof/>
        </w:rPr>
        <w:footnoteReference w:id="787"/>
      </w:r>
      <w:r w:rsidR="00AA3C09">
        <w:rPr>
          <w:noProof/>
        </w:rPr>
        <w:t xml:space="preserve"> </w:t>
      </w:r>
      <w:r>
        <w:rPr>
          <w:noProof/>
        </w:rPr>
        <w:t xml:space="preserve">while </w:t>
      </w:r>
      <w:r w:rsidR="00AA3C09">
        <w:rPr>
          <w:noProof/>
        </w:rPr>
        <w:t>on the other</w:t>
      </w:r>
      <w:r w:rsidR="00661275">
        <w:rPr>
          <w:noProof/>
        </w:rPr>
        <w:t xml:space="preserve"> hand</w:t>
      </w:r>
      <w:r w:rsidR="00AA3C09">
        <w:rPr>
          <w:noProof/>
        </w:rPr>
        <w:t xml:space="preserve">, He shows His </w:t>
      </w:r>
      <w:r>
        <w:rPr>
          <w:noProof/>
        </w:rPr>
        <w:t>kindness</w:t>
      </w:r>
      <w:r w:rsidR="00AA3C09">
        <w:rPr>
          <w:noProof/>
        </w:rPr>
        <w:t xml:space="preserve"> for a thousand generations (i.e., forever) to those who love Him (</w:t>
      </w:r>
      <w:r w:rsidR="002E13FF">
        <w:rPr>
          <w:noProof/>
        </w:rPr>
        <w:t xml:space="preserve">Ex </w:t>
      </w:r>
      <w:r w:rsidR="00AA3C09">
        <w:rPr>
          <w:noProof/>
        </w:rPr>
        <w:t>20.6</w:t>
      </w:r>
      <w:r w:rsidR="00AA3C09">
        <w:rPr>
          <w:noProof/>
        </w:rPr>
        <w:fldChar w:fldCharType="begin"/>
      </w:r>
      <w:r w:rsidR="00AA3C09">
        <w:instrText xml:space="preserve"> XE "</w:instrText>
      </w:r>
      <w:r w:rsidR="002E13FF">
        <w:rPr>
          <w:noProof/>
        </w:rPr>
        <w:instrText xml:space="preserve">Ex </w:instrText>
      </w:r>
      <w:r w:rsidR="00AA3C09">
        <w:rPr>
          <w:noProof/>
        </w:rPr>
        <w:instrText>20.06</w:instrText>
      </w:r>
      <w:r w:rsidR="00AA3C09">
        <w:instrText xml:space="preserve">" </w:instrText>
      </w:r>
      <w:r w:rsidR="00AA3C09">
        <w:rPr>
          <w:noProof/>
        </w:rPr>
        <w:fldChar w:fldCharType="end"/>
      </w:r>
      <w:r w:rsidR="00AA3C09">
        <w:rPr>
          <w:noProof/>
        </w:rPr>
        <w:t>).</w:t>
      </w:r>
    </w:p>
    <w:p w14:paraId="6D891A9E" w14:textId="0B2E10DD" w:rsidR="00AA3C09" w:rsidRDefault="00AA3C09" w:rsidP="00545835">
      <w:pPr>
        <w:spacing w:after="120"/>
        <w:rPr>
          <w:noProof/>
        </w:rPr>
      </w:pPr>
      <w:r>
        <w:rPr>
          <w:noProof/>
        </w:rPr>
        <w:tab/>
        <w:t xml:space="preserve">Furthermore, </w:t>
      </w:r>
      <w:r w:rsidR="00665849">
        <w:rPr>
          <w:noProof/>
        </w:rPr>
        <w:t>we must</w:t>
      </w:r>
      <w:r>
        <w:rPr>
          <w:noProof/>
        </w:rPr>
        <w:t xml:space="preserve"> note that this divine self-characterization:</w:t>
      </w:r>
    </w:p>
    <w:p w14:paraId="3FCF1736" w14:textId="16DFDC2C" w:rsidR="00AA3C09" w:rsidRDefault="00AA3C09" w:rsidP="00545835">
      <w:pPr>
        <w:pStyle w:val="ListParagraph"/>
        <w:numPr>
          <w:ilvl w:val="0"/>
          <w:numId w:val="24"/>
        </w:numPr>
        <w:spacing w:line="276" w:lineRule="auto"/>
      </w:pPr>
      <w:r>
        <w:t xml:space="preserve">Says nothing about anyone being held accountable for </w:t>
      </w:r>
      <w:r w:rsidR="00665849">
        <w:t>sin committed by Adam</w:t>
      </w:r>
      <w:r>
        <w:t>.</w:t>
      </w:r>
    </w:p>
    <w:p w14:paraId="250E3E6E" w14:textId="4BDFB212" w:rsidR="00665849" w:rsidRDefault="00AA3C09" w:rsidP="00545835">
      <w:pPr>
        <w:pStyle w:val="ListParagraph"/>
        <w:numPr>
          <w:ilvl w:val="0"/>
          <w:numId w:val="24"/>
        </w:numPr>
        <w:spacing w:line="276" w:lineRule="auto"/>
      </w:pPr>
      <w:r w:rsidRPr="002B2C22">
        <w:rPr>
          <w:noProof/>
        </w:rPr>
        <w:t>Aims its implicit warning</w:t>
      </w:r>
      <w:r w:rsidRPr="002B2C22">
        <w:t xml:space="preserve"> at “those hating me,” not to descendants who do not follow in the rebellious footsteps of their iniquitous </w:t>
      </w:r>
      <w:r w:rsidR="005B54E6">
        <w:t>ancestor</w:t>
      </w:r>
      <w:r w:rsidRPr="002B2C22">
        <w:t xml:space="preserve">s. </w:t>
      </w:r>
    </w:p>
    <w:p w14:paraId="06BA372E" w14:textId="7DEF3901" w:rsidR="00AA3C09" w:rsidRPr="002B2C22" w:rsidRDefault="00665849" w:rsidP="00545835">
      <w:pPr>
        <w:pStyle w:val="ListParagraph"/>
        <w:numPr>
          <w:ilvl w:val="0"/>
          <w:numId w:val="24"/>
        </w:numPr>
        <w:spacing w:line="276" w:lineRule="auto"/>
      </w:pPr>
      <w:r>
        <w:t>Emphasizes that it is sin that is punished, not children</w:t>
      </w:r>
      <w:r w:rsidR="00C335AB">
        <w:t>. In other words, God punishes sin whether in children or adults, but doesn’t punish children regardless of innocence or guilt</w:t>
      </w:r>
      <w:r>
        <w:t xml:space="preserve">. </w:t>
      </w:r>
      <w:r w:rsidR="00F2246B">
        <w:t>In Ex</w:t>
      </w:r>
      <w:r w:rsidR="00AA3C09" w:rsidRPr="002B2C22">
        <w:t xml:space="preserve"> 20.5</w:t>
      </w:r>
      <w:r w:rsidR="00AA3C09">
        <w:fldChar w:fldCharType="begin"/>
      </w:r>
      <w:r w:rsidR="00AA3C09">
        <w:instrText xml:space="preserve"> XE "</w:instrText>
      </w:r>
      <w:r w:rsidR="002E13FF">
        <w:instrText xml:space="preserve">Ex </w:instrText>
      </w:r>
      <w:r w:rsidR="00AA3C09" w:rsidRPr="002B2C22">
        <w:instrText>20.</w:instrText>
      </w:r>
      <w:r w:rsidR="00AA3C09">
        <w:instrText>0</w:instrText>
      </w:r>
      <w:r w:rsidR="00AA3C09" w:rsidRPr="002B2C22">
        <w:instrText>5</w:instrText>
      </w:r>
      <w:r w:rsidR="00AA3C09">
        <w:instrText xml:space="preserve">" </w:instrText>
      </w:r>
      <w:r w:rsidR="00AA3C09">
        <w:fldChar w:fldCharType="end"/>
      </w:r>
      <w:r w:rsidR="00F2246B">
        <w:t xml:space="preserve"> as in Ex</w:t>
      </w:r>
      <w:r w:rsidR="00AA3C09" w:rsidRPr="002B2C22">
        <w:t xml:space="preserve"> 34.7</w:t>
      </w:r>
      <w:r w:rsidR="00AA3C09">
        <w:fldChar w:fldCharType="begin"/>
      </w:r>
      <w:r w:rsidR="00AA3C09">
        <w:instrText xml:space="preserve"> XE "</w:instrText>
      </w:r>
      <w:r w:rsidR="002E13FF">
        <w:instrText xml:space="preserve">Ex </w:instrText>
      </w:r>
      <w:r w:rsidR="00AA3C09" w:rsidRPr="002B2C22">
        <w:instrText>34.</w:instrText>
      </w:r>
      <w:r w:rsidR="00AA3C09">
        <w:instrText>0</w:instrText>
      </w:r>
      <w:r w:rsidR="00AA3C09" w:rsidRPr="002B2C22">
        <w:instrText>7</w:instrText>
      </w:r>
      <w:r w:rsidR="00AA3C09">
        <w:instrText xml:space="preserve">" </w:instrText>
      </w:r>
      <w:r w:rsidR="00AA3C09">
        <w:fldChar w:fldCharType="end"/>
      </w:r>
      <w:r w:rsidR="00AA3C09" w:rsidRPr="002B2C22">
        <w:t xml:space="preserve">, it is </w:t>
      </w:r>
      <w:r w:rsidR="00AA3C09" w:rsidRPr="002B2C22">
        <w:rPr>
          <w:i/>
        </w:rPr>
        <w:t>sin</w:t>
      </w:r>
      <w:r w:rsidR="00AA3C09" w:rsidRPr="002B2C22">
        <w:t xml:space="preserve"> </w:t>
      </w:r>
      <w:r w:rsidR="00AA3C09">
        <w:t>(</w:t>
      </w:r>
      <w:r w:rsidR="00F2246B" w:rsidRPr="00F2246B">
        <w:rPr>
          <w:rFonts w:cs="Ezra SIL"/>
          <w:sz w:val="28"/>
          <w:szCs w:val="28"/>
          <w:rtl/>
          <w:lang w:bidi="he-IL"/>
        </w:rPr>
        <w:t>עֲוֹן</w:t>
      </w:r>
      <w:r w:rsidR="00002F7E">
        <w:t xml:space="preserve">, </w:t>
      </w:r>
      <w:r w:rsidR="00002F7E" w:rsidRPr="00002F7E">
        <w:rPr>
          <w:rFonts w:ascii="Calibri" w:hAnsi="Calibri"/>
        </w:rPr>
        <w:t>ə-ˈvōn</w:t>
      </w:r>
      <w:r w:rsidR="00002F7E">
        <w:rPr>
          <w:rFonts w:ascii="Times New Roman" w:hAnsi="Times New Roman"/>
        </w:rPr>
        <w:t>)</w:t>
      </w:r>
      <w:r w:rsidR="00002F7E">
        <w:rPr>
          <w:rStyle w:val="FootnoteReference"/>
        </w:rPr>
        <w:t xml:space="preserve"> </w:t>
      </w:r>
      <w:r w:rsidR="00AA3C09" w:rsidRPr="002B2C22">
        <w:t xml:space="preserve">that is the </w:t>
      </w:r>
      <w:r w:rsidR="00AA3C09">
        <w:t xml:space="preserve">nearest </w:t>
      </w:r>
      <w:r w:rsidR="00AA3C09" w:rsidRPr="002B2C22">
        <w:t xml:space="preserve">object of the participle </w:t>
      </w:r>
      <w:r w:rsidR="00AA3C09" w:rsidRPr="002B2C22">
        <w:rPr>
          <w:i/>
        </w:rPr>
        <w:t>punishing</w:t>
      </w:r>
      <w:r w:rsidR="00AA3C09" w:rsidRPr="002B2C22">
        <w:t xml:space="preserve"> or </w:t>
      </w:r>
      <w:r w:rsidR="00AA3C09" w:rsidRPr="002B2C22">
        <w:rPr>
          <w:i/>
        </w:rPr>
        <w:t>calling to account</w:t>
      </w:r>
      <w:r w:rsidR="00AA3C09" w:rsidRPr="002B2C22">
        <w:t xml:space="preserve"> (</w:t>
      </w:r>
      <w:r w:rsidR="00F2246B" w:rsidRPr="00F2246B">
        <w:rPr>
          <w:rFonts w:cs="Ezra SIL"/>
          <w:sz w:val="28"/>
          <w:szCs w:val="28"/>
          <w:rtl/>
          <w:lang w:bidi="he-IL"/>
        </w:rPr>
        <w:t>פֹּקֵד</w:t>
      </w:r>
      <w:r w:rsidR="00AA3C09">
        <w:t>,</w:t>
      </w:r>
      <w:r w:rsidR="00002F7E">
        <w:t xml:space="preserve"> </w:t>
      </w:r>
      <w:r w:rsidR="00002F7E" w:rsidRPr="00002F7E">
        <w:rPr>
          <w:rFonts w:ascii="Calibri" w:hAnsi="Calibri"/>
        </w:rPr>
        <w:t>pō-ˈqād</w:t>
      </w:r>
      <w:r w:rsidR="00002F7E">
        <w:t>,</w:t>
      </w:r>
      <w:r w:rsidR="00AA3C09">
        <w:t xml:space="preserve"> literally, </w:t>
      </w:r>
      <w:r w:rsidR="00AA3C09">
        <w:rPr>
          <w:i/>
        </w:rPr>
        <w:t>supervising</w:t>
      </w:r>
      <w:r w:rsidR="00AA3C09">
        <w:t>)</w:t>
      </w:r>
      <w:r w:rsidR="00AA3C09" w:rsidRPr="002B2C22">
        <w:t xml:space="preserve">, not the </w:t>
      </w:r>
      <w:r w:rsidR="00AA3C09" w:rsidRPr="002B2C22">
        <w:rPr>
          <w:i/>
        </w:rPr>
        <w:t>children</w:t>
      </w:r>
      <w:r w:rsidR="00AA3C09" w:rsidRPr="002B2C22">
        <w:t xml:space="preserve"> (</w:t>
      </w:r>
      <w:r w:rsidR="00F2246B" w:rsidRPr="00F2246B">
        <w:rPr>
          <w:rFonts w:cs="Ezra SIL"/>
          <w:sz w:val="28"/>
          <w:szCs w:val="28"/>
          <w:rtl/>
          <w:lang w:bidi="he-IL"/>
        </w:rPr>
        <w:t>בָּנִים</w:t>
      </w:r>
      <w:r w:rsidR="00F2246B">
        <w:rPr>
          <w:rFonts w:ascii="SBL Hebrew" w:hAnsi="SBL Hebrew" w:cs="SBL Hebrew"/>
        </w:rPr>
        <w:t xml:space="preserve"> </w:t>
      </w:r>
      <w:r w:rsidR="00002F7E">
        <w:t>, bä-</w:t>
      </w:r>
      <w:r w:rsidR="00002F7E">
        <w:rPr>
          <w:rFonts w:ascii="Times New Roman" w:hAnsi="Times New Roman"/>
        </w:rPr>
        <w:t>ˈ</w:t>
      </w:r>
      <w:r w:rsidR="00002F7E">
        <w:t>n</w:t>
      </w:r>
      <w:r w:rsidR="00002F7E">
        <w:rPr>
          <w:rFonts w:ascii="Times New Roman" w:hAnsi="Times New Roman"/>
        </w:rPr>
        <w:t>ēm</w:t>
      </w:r>
      <w:r w:rsidR="00002F7E">
        <w:t>)</w:t>
      </w:r>
      <w:r w:rsidR="00AA3C09" w:rsidRPr="002B2C22">
        <w:t xml:space="preserve">. Thus, the </w:t>
      </w:r>
      <w:r w:rsidR="00AA3C09" w:rsidRPr="005B1028">
        <w:t>NAU</w:t>
      </w:r>
      <w:r w:rsidR="00AA3C09" w:rsidRPr="002B2C22">
        <w:t xml:space="preserve"> correctly interprets</w:t>
      </w:r>
      <w:r w:rsidR="00AA3C09">
        <w:t>,</w:t>
      </w:r>
      <w:r w:rsidR="00F2246B">
        <w:t xml:space="preserve"> in Ex</w:t>
      </w:r>
      <w:r w:rsidR="00AA3C09" w:rsidRPr="002B2C22">
        <w:t xml:space="preserve"> 34.7</w:t>
      </w:r>
      <w:r w:rsidR="00AA3C09">
        <w:fldChar w:fldCharType="begin"/>
      </w:r>
      <w:r w:rsidR="00AA3C09">
        <w:instrText xml:space="preserve"> XE "</w:instrText>
      </w:r>
      <w:r w:rsidR="002E13FF">
        <w:instrText xml:space="preserve">Ex </w:instrText>
      </w:r>
      <w:r w:rsidR="00AA3C09" w:rsidRPr="002B2C22">
        <w:instrText>34.</w:instrText>
      </w:r>
      <w:r w:rsidR="00AA3C09">
        <w:instrText>0</w:instrText>
      </w:r>
      <w:r w:rsidR="00AA3C09" w:rsidRPr="002B2C22">
        <w:instrText>7</w:instrText>
      </w:r>
      <w:r w:rsidR="00AA3C09">
        <w:instrText xml:space="preserve">" </w:instrText>
      </w:r>
      <w:r w:rsidR="00AA3C09">
        <w:fldChar w:fldCharType="end"/>
      </w:r>
      <w:r w:rsidR="00AA3C09">
        <w:t>,</w:t>
      </w:r>
      <w:r w:rsidR="00AA3C09" w:rsidRPr="002B2C22">
        <w:t xml:space="preserve"> that it is only “the guilty” whom God will not leave unpunished.</w:t>
      </w:r>
    </w:p>
    <w:p w14:paraId="268CB0D6" w14:textId="77777777" w:rsidR="00665849" w:rsidRDefault="00AA3C09" w:rsidP="00545835">
      <w:pPr>
        <w:pStyle w:val="ListParagraph"/>
        <w:numPr>
          <w:ilvl w:val="0"/>
          <w:numId w:val="24"/>
        </w:numPr>
        <w:spacing w:line="276" w:lineRule="auto"/>
      </w:pPr>
      <w:r>
        <w:t>Teaches nothing about remission of sin</w:t>
      </w:r>
      <w:r w:rsidR="00665849">
        <w:t>.</w:t>
      </w:r>
    </w:p>
    <w:p w14:paraId="30E39AE8" w14:textId="35DDA6B1" w:rsidR="00AA3C09" w:rsidRDefault="00665849" w:rsidP="00545835">
      <w:pPr>
        <w:pStyle w:val="ListParagraph"/>
        <w:numPr>
          <w:ilvl w:val="0"/>
          <w:numId w:val="24"/>
        </w:numPr>
        <w:spacing w:line="276" w:lineRule="auto"/>
      </w:pPr>
      <w:r>
        <w:t>Says absolutely nothing about baptism.</w:t>
      </w:r>
    </w:p>
    <w:p w14:paraId="26BA7CCA" w14:textId="7D62B7FE" w:rsidR="00AA3C09" w:rsidRDefault="001B42D0" w:rsidP="00AA3C09">
      <w:pPr>
        <w:spacing w:before="200"/>
      </w:pPr>
      <w:r w:rsidRPr="0092439D">
        <w:rPr>
          <w:rFonts w:ascii="Times" w:hAnsi="Times"/>
        </w:rPr>
        <w:t>[[@Page:</w:t>
      </w:r>
      <w:r>
        <w:rPr>
          <w:rFonts w:ascii="Times" w:hAnsi="Times"/>
        </w:rPr>
        <w:t>375</w:t>
      </w:r>
      <w:r w:rsidRPr="0092439D">
        <w:rPr>
          <w:rFonts w:ascii="Times" w:hAnsi="Times"/>
        </w:rPr>
        <w:t>]]</w:t>
      </w:r>
      <w:r w:rsidR="00F2246B">
        <w:t>Therefore, we cannot look to Ex</w:t>
      </w:r>
      <w:r w:rsidR="00AA3C09">
        <w:t xml:space="preserve"> 20.5</w:t>
      </w:r>
      <w:r w:rsidR="00AA3C09">
        <w:fldChar w:fldCharType="begin"/>
      </w:r>
      <w:r w:rsidR="00AA3C09">
        <w:instrText xml:space="preserve"> XE "</w:instrText>
      </w:r>
      <w:r w:rsidR="002E13FF">
        <w:instrText xml:space="preserve">Ex </w:instrText>
      </w:r>
      <w:r w:rsidR="00AA3C09">
        <w:instrText xml:space="preserve">20.05" </w:instrText>
      </w:r>
      <w:r w:rsidR="00AA3C09">
        <w:fldChar w:fldCharType="end"/>
      </w:r>
      <w:r w:rsidR="00AA3C09">
        <w:t xml:space="preserve"> as a basis for </w:t>
      </w:r>
      <w:hyperlink w:anchor="_Cyprian_Of_Carthage_24" w:history="1">
        <w:r w:rsidR="00AA3C09" w:rsidRPr="00467BD1">
          <w:rPr>
            <w:rStyle w:val="Hyperlink"/>
            <w:rFonts w:ascii="New Century Schlbk" w:hAnsi="New Century Schlbk"/>
          </w:rPr>
          <w:t>Cyprian’s</w:t>
        </w:r>
      </w:hyperlink>
      <w:r w:rsidR="00AA3C09">
        <w:t xml:space="preserve"> teaching that in baptism infants receive remission for “the sins of another.”</w:t>
      </w:r>
    </w:p>
    <w:p w14:paraId="5B52284C" w14:textId="54BA52C8" w:rsidR="00AA3C09" w:rsidRDefault="00AA3C09" w:rsidP="00AA3C09">
      <w:r>
        <w:tab/>
        <w:t>Could Lev 26.40</w:t>
      </w:r>
      <w:r>
        <w:fldChar w:fldCharType="begin"/>
      </w:r>
      <w:r>
        <w:instrText xml:space="preserve"> XE "Lev 26.40" </w:instrText>
      </w:r>
      <w:r>
        <w:fldChar w:fldCharType="end"/>
      </w:r>
      <w:r>
        <w:t xml:space="preserve"> provide that basis? The Law urged Israelites who found themselves under God’s judgment to “confess their iniquity and the iniquity of their forefathers.” </w:t>
      </w:r>
      <w:r w:rsidR="00951C49">
        <w:t>Does this imply</w:t>
      </w:r>
      <w:r>
        <w:t xml:space="preserve"> guilt for the </w:t>
      </w:r>
      <w:r w:rsidR="00CA631C">
        <w:t>sins of one’s forefathers? No, in this passage God simply</w:t>
      </w:r>
      <w:r>
        <w:t xml:space="preserve"> call</w:t>
      </w:r>
      <w:r w:rsidR="00CA631C">
        <w:t xml:space="preserve">s upon </w:t>
      </w:r>
      <w:r w:rsidR="007F1926">
        <w:t xml:space="preserve">the </w:t>
      </w:r>
      <w:r w:rsidR="008A7998">
        <w:t>Israel</w:t>
      </w:r>
      <w:r w:rsidR="007F1926">
        <w:t>ites</w:t>
      </w:r>
      <w:r w:rsidR="008A7998">
        <w:t xml:space="preserve"> to humble themselves in times of crisis, </w:t>
      </w:r>
      <w:r>
        <w:t xml:space="preserve">to </w:t>
      </w:r>
      <w:r w:rsidRPr="003F6B37">
        <w:t>recognize iniquity</w:t>
      </w:r>
      <w:r>
        <w:t xml:space="preserve"> for what it is in God’s eyes, and </w:t>
      </w:r>
      <w:r w:rsidR="008A7998">
        <w:t xml:space="preserve">to </w:t>
      </w:r>
      <w:r>
        <w:t xml:space="preserve">agree with Him about </w:t>
      </w:r>
      <w:r w:rsidR="008A7998">
        <w:t>their sin</w:t>
      </w:r>
      <w:r w:rsidR="007F1926">
        <w:t xml:space="preserve"> and the sins of their ancestors</w:t>
      </w:r>
      <w:r>
        <w:t>.</w:t>
      </w:r>
      <w:r w:rsidR="007F1926">
        <w:rPr>
          <w:rStyle w:val="FootnoteReference"/>
        </w:rPr>
        <w:footnoteReference w:id="788"/>
      </w:r>
      <w:r>
        <w:t xml:space="preserve"> </w:t>
      </w:r>
      <w:r w:rsidR="007F1926">
        <w:t>Even so, l</w:t>
      </w:r>
      <w:r>
        <w:t xml:space="preserve">et us </w:t>
      </w:r>
      <w:r w:rsidR="00F2246B">
        <w:t>note that this passage, like Ex</w:t>
      </w:r>
      <w:r>
        <w:t xml:space="preserve"> 20.5</w:t>
      </w:r>
      <w:r>
        <w:fldChar w:fldCharType="begin"/>
      </w:r>
      <w:r>
        <w:instrText xml:space="preserve"> XE "</w:instrText>
      </w:r>
      <w:r w:rsidR="002E13FF">
        <w:instrText xml:space="preserve">Ex </w:instrText>
      </w:r>
      <w:r>
        <w:instrText xml:space="preserve">20.05" </w:instrText>
      </w:r>
      <w:r>
        <w:fldChar w:fldCharType="end"/>
      </w:r>
      <w:r>
        <w:t xml:space="preserve">, refers to adjoining generations, not to primordial history or the sin of Adam. </w:t>
      </w:r>
      <w:r w:rsidR="007F1926">
        <w:t>T</w:t>
      </w:r>
      <w:r w:rsidR="007F1926" w:rsidRPr="00FC4C36">
        <w:t xml:space="preserve">herefore, </w:t>
      </w:r>
      <w:hyperlink w:anchor="_Cyprian_Of_Carthage_25" w:history="1">
        <w:r w:rsidR="007F1926" w:rsidRPr="00467BD1">
          <w:rPr>
            <w:rStyle w:val="Hyperlink"/>
            <w:rFonts w:ascii="New Century Schlbk" w:hAnsi="New Century Schlbk"/>
          </w:rPr>
          <w:t>Cyprian</w:t>
        </w:r>
      </w:hyperlink>
      <w:r w:rsidR="007F1926" w:rsidRPr="00FC4C36">
        <w:t xml:space="preserve"> could hardly have </w:t>
      </w:r>
      <w:r w:rsidR="007F1926">
        <w:t>had</w:t>
      </w:r>
      <w:r w:rsidR="007F1926" w:rsidRPr="00FC4C36">
        <w:t xml:space="preserve"> Lev 26.40</w:t>
      </w:r>
      <w:r w:rsidR="009121F0">
        <w:fldChar w:fldCharType="begin"/>
      </w:r>
      <w:r w:rsidR="009121F0">
        <w:instrText xml:space="preserve"> XE "</w:instrText>
      </w:r>
      <w:r w:rsidR="009121F0" w:rsidRPr="00FC4C36">
        <w:instrText>Lev 26.40</w:instrText>
      </w:r>
      <w:r w:rsidR="009121F0">
        <w:instrText xml:space="preserve">" </w:instrText>
      </w:r>
      <w:r w:rsidR="009121F0">
        <w:fldChar w:fldCharType="end"/>
      </w:r>
      <w:r w:rsidR="007F1926" w:rsidRPr="00FC4C36">
        <w:t xml:space="preserve"> in mind</w:t>
      </w:r>
      <w:r w:rsidRPr="00FC4C36">
        <w:t xml:space="preserve"> when he wrote that infants receive remission for “the sins of another.”</w:t>
      </w:r>
    </w:p>
    <w:p w14:paraId="79E0E06B" w14:textId="15CE9C8C" w:rsidR="00AA3C09" w:rsidRDefault="00AA3C09" w:rsidP="00AA3C09">
      <w:r w:rsidRPr="002772A5">
        <w:tab/>
      </w:r>
      <w:r w:rsidR="00A465C5">
        <w:t xml:space="preserve">Might </w:t>
      </w:r>
      <w:hyperlink w:anchor="_Cyprian_Of_Carthage_26" w:history="1">
        <w:r w:rsidR="00A465C5" w:rsidRPr="00467BD1">
          <w:rPr>
            <w:rStyle w:val="Hyperlink"/>
            <w:rFonts w:ascii="New Century Schlbk" w:hAnsi="New Century Schlbk"/>
          </w:rPr>
          <w:t>Cyprian</w:t>
        </w:r>
      </w:hyperlink>
      <w:r w:rsidRPr="002772A5">
        <w:t xml:space="preserve"> have </w:t>
      </w:r>
      <w:r w:rsidR="00A465C5">
        <w:t>made an inference from</w:t>
      </w:r>
      <w:r w:rsidRPr="002772A5">
        <w:t xml:space="preserve"> the fact that Jesus died for our sins </w:t>
      </w:r>
      <w:r>
        <w:t>(1Co 15.3</w:t>
      </w:r>
      <w:r>
        <w:fldChar w:fldCharType="begin"/>
      </w:r>
      <w:r>
        <w:instrText xml:space="preserve"> XE "1Co 15.03" </w:instrText>
      </w:r>
      <w:r>
        <w:fldChar w:fldCharType="end"/>
      </w:r>
      <w:r>
        <w:t xml:space="preserve">) </w:t>
      </w:r>
      <w:r w:rsidRPr="002772A5">
        <w:t xml:space="preserve">rather than for </w:t>
      </w:r>
      <w:r>
        <w:t>H</w:t>
      </w:r>
      <w:r w:rsidRPr="002772A5">
        <w:t>is own</w:t>
      </w:r>
      <w:r>
        <w:t xml:space="preserve">? </w:t>
      </w:r>
      <w:r w:rsidR="00A465C5">
        <w:t>Probably not</w:t>
      </w:r>
      <w:r>
        <w:t xml:space="preserve">, since a proper understanding of Jesus’ atonement for our sins tells us that we need no other means to remit those sins; if Jesus atoned for them, we don’t need baptism to wash them away. Nevertheless, could </w:t>
      </w:r>
      <w:hyperlink w:anchor="_Cyprian_Of_Carthage_27" w:history="1">
        <w:r w:rsidRPr="00467BD1">
          <w:rPr>
            <w:rStyle w:val="Hyperlink"/>
            <w:rFonts w:ascii="New Century Schlbk" w:hAnsi="New Century Schlbk"/>
          </w:rPr>
          <w:t>Cyprian</w:t>
        </w:r>
      </w:hyperlink>
      <w:r>
        <w:t xml:space="preserve"> have </w:t>
      </w:r>
      <w:r w:rsidR="00A465C5">
        <w:t>contemplated</w:t>
      </w:r>
      <w:r>
        <w:t xml:space="preserve"> an analogy between Christ and infants? Did he think that as God held Jesus accountable for our sins, God holds infants accountable for “the sins of another</w:t>
      </w:r>
      <w:r w:rsidRPr="00FC4C36">
        <w:t>”</w:t>
      </w:r>
      <w:r>
        <w:t>? Again</w:t>
      </w:r>
      <w:r w:rsidR="002A5EA2">
        <w:t>, probably not</w:t>
      </w:r>
      <w:r>
        <w:t xml:space="preserve">, for the simple reason that God </w:t>
      </w:r>
      <w:r>
        <w:rPr>
          <w:i/>
        </w:rPr>
        <w:t xml:space="preserve">did not </w:t>
      </w:r>
      <w:r>
        <w:t xml:space="preserve">hold Jesus accountable for our sins. Nowhere does Scripture teach such a thing. On the contrary, Jesus could only atone for our sins if He Himself were entirely guiltless. Christ could not have died for our sins if God thought of Him as guilty of </w:t>
      </w:r>
      <w:r w:rsidR="002A5EA2">
        <w:t>those</w:t>
      </w:r>
      <w:r>
        <w:t xml:space="preserve"> sins.</w:t>
      </w:r>
      <w:r>
        <w:rPr>
          <w:rStyle w:val="FootnoteReference"/>
        </w:rPr>
        <w:footnoteReference w:id="789"/>
      </w:r>
      <w:r>
        <w:t xml:space="preserve"> </w:t>
      </w:r>
      <w:r w:rsidR="002A5EA2">
        <w:t>Realizing t</w:t>
      </w:r>
      <w:r>
        <w:t xml:space="preserve">his should help us </w:t>
      </w:r>
      <w:r w:rsidR="002A5EA2">
        <w:t>see</w:t>
      </w:r>
      <w:r>
        <w:t xml:space="preserve"> that the way Jesus bore our sins, and the way</w:t>
      </w:r>
      <w:r w:rsidR="002A5EA2" w:rsidRPr="002A5EA2">
        <w:rPr>
          <w:color w:val="0000FF"/>
        </w:rPr>
        <w:t xml:space="preserve"> </w:t>
      </w:r>
      <w:hyperlink w:anchor="_Cyprian_Of_Carthage_28" w:history="1">
        <w:r w:rsidR="002A5EA2" w:rsidRPr="00467BD1">
          <w:rPr>
            <w:rStyle w:val="Hyperlink"/>
            <w:rFonts w:ascii="New Century Schlbk" w:hAnsi="New Century Schlbk"/>
          </w:rPr>
          <w:t>Cyprian</w:t>
        </w:r>
      </w:hyperlink>
      <w:r>
        <w:t xml:space="preserve"> </w:t>
      </w:r>
      <w:r w:rsidR="002A5EA2">
        <w:t xml:space="preserve">imagined </w:t>
      </w:r>
      <w:r>
        <w:t>infants bear</w:t>
      </w:r>
      <w:r w:rsidR="002A5EA2">
        <w:t>ing</w:t>
      </w:r>
      <w:r>
        <w:t xml:space="preserve"> “the sins of another</w:t>
      </w:r>
      <w:r w:rsidR="002A5EA2">
        <w:t>,</w:t>
      </w:r>
      <w:r w:rsidRPr="00FC4C36">
        <w:t>”</w:t>
      </w:r>
      <w:r w:rsidR="002A5EA2">
        <w:t xml:space="preserve"> </w:t>
      </w:r>
      <w:r>
        <w:t>are phenomena in two different conceptual categories.</w:t>
      </w:r>
    </w:p>
    <w:p w14:paraId="430E6FE4" w14:textId="600AECFD" w:rsidR="00AA3C09" w:rsidRDefault="00AA3C09" w:rsidP="00AA3C09">
      <w:r>
        <w:tab/>
      </w:r>
      <w:bookmarkStart w:id="309" w:name="GodOfJustice"/>
      <w:bookmarkEnd w:id="309"/>
      <w:r w:rsidR="00ED7E98">
        <w:t>Regrettab</w:t>
      </w:r>
      <w:r>
        <w:t>ly, I</w:t>
      </w:r>
      <w:r w:rsidR="00802BBE">
        <w:t>’ve yet to find a</w:t>
      </w:r>
      <w:r>
        <w:t xml:space="preserve"> passage in </w:t>
      </w:r>
      <w:hyperlink w:anchor="_Cyprian_Of_Carthage_29" w:history="1">
        <w:r w:rsidRPr="00467BD1">
          <w:rPr>
            <w:rStyle w:val="Hyperlink"/>
            <w:rFonts w:ascii="New Century Schlbk" w:hAnsi="New Century Schlbk"/>
          </w:rPr>
          <w:t>Cyprian’s</w:t>
        </w:r>
      </w:hyperlink>
      <w:r>
        <w:t xml:space="preserve"> available writings that specifies the basis for his idea </w:t>
      </w:r>
      <w:r w:rsidRPr="00FC4C36">
        <w:t xml:space="preserve">that infants receive remission for “the sins </w:t>
      </w:r>
      <w:r w:rsidR="001B42D0" w:rsidRPr="0092439D">
        <w:rPr>
          <w:rFonts w:ascii="Times" w:hAnsi="Times"/>
        </w:rPr>
        <w:t>[[@Page:</w:t>
      </w:r>
      <w:r w:rsidR="001B42D0">
        <w:rPr>
          <w:rFonts w:ascii="Times" w:hAnsi="Times"/>
        </w:rPr>
        <w:t>376</w:t>
      </w:r>
      <w:r w:rsidR="001B42D0" w:rsidRPr="0092439D">
        <w:rPr>
          <w:rFonts w:ascii="Times" w:hAnsi="Times"/>
        </w:rPr>
        <w:t>]]</w:t>
      </w:r>
      <w:r w:rsidRPr="00FC4C36">
        <w:t>of another.”</w:t>
      </w:r>
      <w:r>
        <w:t xml:space="preserve"> Nor can I find any expression of such an idea in the writings of the earlier </w:t>
      </w:r>
      <w:hyperlink w:anchor="_Church_Fathers_76" w:history="1">
        <w:r w:rsidRPr="009D075B">
          <w:rPr>
            <w:rStyle w:val="Hyperlink"/>
            <w:rFonts w:ascii="New Century Schlbk" w:hAnsi="New Century Schlbk"/>
          </w:rPr>
          <w:t>Fathers</w:t>
        </w:r>
      </w:hyperlink>
      <w:r>
        <w:t>.</w:t>
      </w:r>
      <w:r w:rsidRPr="00377A3F">
        <w:t xml:space="preserve"> </w:t>
      </w:r>
      <w:r w:rsidRPr="00D1642F">
        <w:t xml:space="preserve">Therefore, </w:t>
      </w:r>
      <w:r w:rsidR="000448C9" w:rsidRPr="00D1642F">
        <w:t>since</w:t>
      </w:r>
      <w:r w:rsidRPr="00D1642F">
        <w:t xml:space="preserve"> Scripture nowhere states the need for anyone to receive remission for “the sins of another,” but on the contrary teaches explicitly that, “the L</w:t>
      </w:r>
      <w:r w:rsidRPr="00D1642F">
        <w:rPr>
          <w:smallCaps/>
        </w:rPr>
        <w:t>ord</w:t>
      </w:r>
      <w:r w:rsidRPr="00D1642F">
        <w:t xml:space="preserve"> is a God of justice” (Isa 30.18</w:t>
      </w:r>
      <w:r w:rsidRPr="00D1642F">
        <w:fldChar w:fldCharType="begin"/>
      </w:r>
      <w:r w:rsidRPr="00D1642F">
        <w:instrText xml:space="preserve"> XE "Isa 30.18" </w:instrText>
      </w:r>
      <w:r w:rsidRPr="00D1642F">
        <w:fldChar w:fldCharType="end"/>
      </w:r>
      <w:r w:rsidRPr="00D1642F">
        <w:t>), that God abominates pronouncing the just unjust (Pro 17.15</w:t>
      </w:r>
      <w:r w:rsidRPr="00D1642F">
        <w:rPr>
          <w:color w:val="0000FF"/>
        </w:rPr>
        <w:fldChar w:fldCharType="begin"/>
      </w:r>
      <w:r w:rsidRPr="00D1642F">
        <w:rPr>
          <w:color w:val="0000FF"/>
        </w:rPr>
        <w:instrText xml:space="preserve"> XE "Pro 17.15" </w:instrText>
      </w:r>
      <w:r w:rsidRPr="00D1642F">
        <w:rPr>
          <w:color w:val="0000FF"/>
        </w:rPr>
        <w:fldChar w:fldCharType="end"/>
      </w:r>
      <w:r w:rsidR="009121F0">
        <w:rPr>
          <w:color w:val="0000FF"/>
        </w:rPr>
        <w:t xml:space="preserve"> </w:t>
      </w:r>
      <w:r w:rsidRPr="00813DED">
        <w:rPr>
          <w:vertAlign w:val="superscript"/>
        </w:rPr>
        <w:t>LXA</w:t>
      </w:r>
      <w:r w:rsidRPr="00813DED">
        <w:t>)</w:t>
      </w:r>
      <w:r w:rsidRPr="00D1642F">
        <w:t xml:space="preserve">, that “it is not </w:t>
      </w:r>
      <w:r w:rsidR="009121F0">
        <w:t>good</w:t>
      </w:r>
      <w:r w:rsidRPr="00D1642F">
        <w:t xml:space="preserve"> to punish an innocent man” (Pro 17.26</w:t>
      </w:r>
      <w:r w:rsidRPr="00D1642F">
        <w:rPr>
          <w:color w:val="0000FF"/>
        </w:rPr>
        <w:fldChar w:fldCharType="begin"/>
      </w:r>
      <w:r w:rsidRPr="00D1642F">
        <w:rPr>
          <w:color w:val="0000FF"/>
        </w:rPr>
        <w:instrText xml:space="preserve"> XE "Pro 17.26" </w:instrText>
      </w:r>
      <w:r w:rsidRPr="00D1642F">
        <w:rPr>
          <w:color w:val="0000FF"/>
        </w:rPr>
        <w:fldChar w:fldCharType="end"/>
      </w:r>
      <w:r w:rsidR="009121F0">
        <w:rPr>
          <w:color w:val="0000FF"/>
        </w:rPr>
        <w:t xml:space="preserve"> </w:t>
      </w:r>
      <w:r w:rsidR="009121F0" w:rsidRPr="00426851">
        <w:rPr>
          <w:vertAlign w:val="superscript"/>
        </w:rPr>
        <w:t>NIVO</w:t>
      </w:r>
      <w:r w:rsidRPr="00D1642F">
        <w:t>), and that “The son will not bear the punishment for the father’s iniquity,” but that “the wickedness of the wicked will be upon himself” (</w:t>
      </w:r>
      <w:r w:rsidR="0050747F">
        <w:t>Eze 18.20; s</w:t>
      </w:r>
      <w:r w:rsidRPr="00D1642F">
        <w:t>ee all of Eze 18</w:t>
      </w:r>
      <w:r w:rsidR="009121F0" w:rsidRPr="00D1642F">
        <w:fldChar w:fldCharType="begin"/>
      </w:r>
      <w:r w:rsidR="009121F0" w:rsidRPr="00D1642F">
        <w:instrText xml:space="preserve"> XE "Eze 18" </w:instrText>
      </w:r>
      <w:r w:rsidR="009121F0" w:rsidRPr="00D1642F">
        <w:fldChar w:fldCharType="end"/>
      </w:r>
      <w:r w:rsidR="0050747F" w:rsidRPr="00D1642F">
        <w:t xml:space="preserve"> and </w:t>
      </w:r>
      <w:r w:rsidR="00D44086">
        <w:t xml:space="preserve">Deut </w:t>
      </w:r>
      <w:r w:rsidR="0050747F" w:rsidRPr="00D1642F">
        <w:t>24.16</w:t>
      </w:r>
      <w:r w:rsidR="0050747F" w:rsidRPr="00D1642F">
        <w:fldChar w:fldCharType="begin"/>
      </w:r>
      <w:r w:rsidR="0050747F" w:rsidRPr="00D1642F">
        <w:instrText xml:space="preserve"> XE "Deu</w:instrText>
      </w:r>
      <w:r w:rsidR="00D44086">
        <w:instrText>t</w:instrText>
      </w:r>
      <w:r w:rsidR="0050747F" w:rsidRPr="00D1642F">
        <w:instrText xml:space="preserve"> 24.16" </w:instrText>
      </w:r>
      <w:r w:rsidR="0050747F" w:rsidRPr="00D1642F">
        <w:fldChar w:fldCharType="end"/>
      </w:r>
      <w:r w:rsidRPr="00D1642F">
        <w:t>),</w:t>
      </w:r>
      <w:r w:rsidR="00573B37" w:rsidRPr="00D1642F">
        <w:t xml:space="preserve"> </w:t>
      </w:r>
      <w:r w:rsidR="007033F8" w:rsidRPr="00D1642F">
        <w:t xml:space="preserve">and furthermore shows us that, precisely because God does not hold one person accountable for the act of another, </w:t>
      </w:r>
      <w:r w:rsidR="007033F8">
        <w:t>we can effectively intercede f</w:t>
      </w:r>
      <w:r w:rsidR="00D914F1">
        <w:t>or innocent bystanders (Gen 18.</w:t>
      </w:r>
      <w:r w:rsidR="007033F8">
        <w:t>16-33</w:t>
      </w:r>
      <w:r w:rsidR="00D914F1">
        <w:fldChar w:fldCharType="begin"/>
      </w:r>
      <w:r w:rsidR="00D914F1">
        <w:instrText xml:space="preserve"> XE "Gen 18.16-33" </w:instrText>
      </w:r>
      <w:r w:rsidR="00D914F1">
        <w:fldChar w:fldCharType="end"/>
      </w:r>
      <w:r w:rsidR="007033F8">
        <w:t>; Num 16.20-24</w:t>
      </w:r>
      <w:r w:rsidR="00D914F1">
        <w:fldChar w:fldCharType="begin"/>
      </w:r>
      <w:r w:rsidR="00D914F1">
        <w:instrText xml:space="preserve"> XE "Num 16.20-24" </w:instrText>
      </w:r>
      <w:r w:rsidR="00D914F1">
        <w:fldChar w:fldCharType="end"/>
      </w:r>
      <w:r w:rsidR="00504041">
        <w:t>; 2Sa 24.17</w:t>
      </w:r>
      <w:r w:rsidR="00D914F1">
        <w:fldChar w:fldCharType="begin"/>
      </w:r>
      <w:r w:rsidR="00D914F1">
        <w:instrText xml:space="preserve"> XE "2Sa 24.17" </w:instrText>
      </w:r>
      <w:r w:rsidR="00D914F1">
        <w:fldChar w:fldCharType="end"/>
      </w:r>
      <w:r w:rsidR="007033F8">
        <w:t xml:space="preserve">), </w:t>
      </w:r>
      <w:r w:rsidRPr="009121F0">
        <w:rPr>
          <w:i/>
        </w:rPr>
        <w:t xml:space="preserve">we must conclude that </w:t>
      </w:r>
      <w:hyperlink w:anchor="_Cyprian_Of_Carthage_30" w:history="1">
        <w:r w:rsidRPr="00467BD1">
          <w:rPr>
            <w:rStyle w:val="Hyperlink"/>
            <w:rFonts w:ascii="New Century Schlbk" w:hAnsi="New Century Schlbk"/>
            <w:i/>
          </w:rPr>
          <w:t>Cyprian’s</w:t>
        </w:r>
      </w:hyperlink>
      <w:r w:rsidRPr="009121F0">
        <w:rPr>
          <w:i/>
        </w:rPr>
        <w:t xml:space="preserve"> </w:t>
      </w:r>
      <w:r w:rsidR="0050158C" w:rsidRPr="009121F0">
        <w:rPr>
          <w:i/>
        </w:rPr>
        <w:t>teaching of baptismal remission “for the sins of another</w:t>
      </w:r>
      <w:r w:rsidRPr="009121F0">
        <w:rPr>
          <w:i/>
        </w:rPr>
        <w:t>,</w:t>
      </w:r>
      <w:r w:rsidR="0050158C" w:rsidRPr="009121F0">
        <w:rPr>
          <w:i/>
        </w:rPr>
        <w:t>”</w:t>
      </w:r>
      <w:r w:rsidRPr="009121F0">
        <w:rPr>
          <w:i/>
        </w:rPr>
        <w:t xml:space="preserve"> implying that</w:t>
      </w:r>
      <w:r w:rsidRPr="009121F0">
        <w:t xml:space="preserve"> guilt is inherited,</w:t>
      </w:r>
      <w:r w:rsidRPr="009121F0">
        <w:rPr>
          <w:i/>
        </w:rPr>
        <w:t xml:space="preserve"> was a truly radical innovation</w:t>
      </w:r>
      <w:r w:rsidR="00002F7E" w:rsidRPr="009121F0">
        <w:rPr>
          <w:i/>
        </w:rPr>
        <w:t>, and should be re</w:t>
      </w:r>
      <w:r w:rsidR="001275E7" w:rsidRPr="009121F0">
        <w:rPr>
          <w:i/>
        </w:rPr>
        <w:t>pudia</w:t>
      </w:r>
      <w:r w:rsidR="00002F7E" w:rsidRPr="009121F0">
        <w:rPr>
          <w:i/>
        </w:rPr>
        <w:t>ted</w:t>
      </w:r>
      <w:r>
        <w:t>.</w:t>
      </w:r>
      <w:r w:rsidR="003E2415">
        <w:rPr>
          <w:rStyle w:val="FootnoteReference"/>
        </w:rPr>
        <w:footnoteReference w:id="790"/>
      </w:r>
    </w:p>
    <w:p w14:paraId="05143AFD" w14:textId="2E827E61" w:rsidR="00554EAD" w:rsidRDefault="00C65F46" w:rsidP="00AB4065">
      <w:r>
        <w:rPr>
          <w:noProof/>
        </w:rPr>
        <w:tab/>
      </w:r>
      <w:r w:rsidR="00E70169">
        <w:rPr>
          <w:noProof/>
        </w:rPr>
        <w:t>Co</w:t>
      </w:r>
      <w:r w:rsidR="00476E95">
        <w:rPr>
          <w:noProof/>
        </w:rPr>
        <w:t>nsider</w:t>
      </w:r>
      <w:r w:rsidR="00E70169">
        <w:rPr>
          <w:noProof/>
        </w:rPr>
        <w:t>ing next</w:t>
      </w:r>
      <w:r>
        <w:rPr>
          <w:noProof/>
        </w:rPr>
        <w:t xml:space="preserve"> the writings of</w:t>
      </w:r>
      <w:r w:rsidR="00E70169">
        <w:rPr>
          <w:noProof/>
        </w:rPr>
        <w:t xml:space="preserve"> </w:t>
      </w:r>
      <w:r w:rsidRPr="00813DED">
        <w:rPr>
          <w:noProof/>
        </w:rPr>
        <w:t>Ambrosiaster</w:t>
      </w:r>
      <w:r>
        <w:rPr>
          <w:noProof/>
        </w:rPr>
        <w:t xml:space="preserve">, </w:t>
      </w:r>
      <w:hyperlink w:anchor="_Hilary_Of_Poitiers_6" w:history="1">
        <w:r w:rsidRPr="006C715D">
          <w:rPr>
            <w:rStyle w:val="Hyperlink"/>
            <w:rFonts w:ascii="New Century Schlbk" w:hAnsi="New Century Schlbk"/>
            <w:noProof/>
          </w:rPr>
          <w:t>Hila</w:t>
        </w:r>
        <w:r w:rsidR="00E70169" w:rsidRPr="006C715D">
          <w:rPr>
            <w:rStyle w:val="Hyperlink"/>
            <w:rFonts w:ascii="New Century Schlbk" w:hAnsi="New Century Schlbk"/>
            <w:noProof/>
          </w:rPr>
          <w:t>r</w:t>
        </w:r>
        <w:r w:rsidRPr="006C715D">
          <w:rPr>
            <w:rStyle w:val="Hyperlink"/>
            <w:rFonts w:ascii="New Century Schlbk" w:hAnsi="New Century Schlbk"/>
            <w:noProof/>
          </w:rPr>
          <w:t>y</w:t>
        </w:r>
      </w:hyperlink>
      <w:r>
        <w:rPr>
          <w:noProof/>
        </w:rPr>
        <w:t xml:space="preserve"> and </w:t>
      </w:r>
      <w:hyperlink w:anchor="_Ambrose_Of_Milan_16" w:history="1">
        <w:r w:rsidRPr="00C1071D">
          <w:rPr>
            <w:rStyle w:val="Hyperlink"/>
            <w:rFonts w:ascii="New Century Schlbk" w:hAnsi="New Century Schlbk"/>
            <w:noProof/>
          </w:rPr>
          <w:t>Ambrose</w:t>
        </w:r>
      </w:hyperlink>
      <w:r>
        <w:rPr>
          <w:noProof/>
        </w:rPr>
        <w:t xml:space="preserve">, </w:t>
      </w:r>
      <w:r w:rsidR="00922E61">
        <w:rPr>
          <w:noProof/>
        </w:rPr>
        <w:t>(</w:t>
      </w:r>
      <w:r w:rsidR="00E70169">
        <w:rPr>
          <w:noProof/>
        </w:rPr>
        <w:t>whose relevant works were all composed within 25 years of each other</w:t>
      </w:r>
      <w:r w:rsidR="00922E61">
        <w:rPr>
          <w:noProof/>
        </w:rPr>
        <w:t xml:space="preserve">, </w:t>
      </w:r>
      <w:r w:rsidR="00E44451" w:rsidRPr="00E44451">
        <w:rPr>
          <w:smallCaps/>
          <w:noProof/>
        </w:rPr>
        <w:t xml:space="preserve">ad </w:t>
      </w:r>
      <w:r w:rsidR="00E70169">
        <w:rPr>
          <w:noProof/>
        </w:rPr>
        <w:t xml:space="preserve">355-380), we can for the moment pass over </w:t>
      </w:r>
      <w:hyperlink w:anchor="_Hilary_Of_Poitiers_7" w:history="1">
        <w:r w:rsidR="00E70169" w:rsidRPr="006C715D">
          <w:rPr>
            <w:rStyle w:val="Hyperlink"/>
            <w:rFonts w:ascii="New Century Schlbk" w:hAnsi="New Century Schlbk"/>
            <w:noProof/>
          </w:rPr>
          <w:t>Hilary’s</w:t>
        </w:r>
      </w:hyperlink>
      <w:r w:rsidR="00E70169">
        <w:rPr>
          <w:noProof/>
        </w:rPr>
        <w:t xml:space="preserve"> ambiguous statement about “</w:t>
      </w:r>
      <w:r w:rsidR="00E70169" w:rsidRPr="00844BB2">
        <w:rPr>
          <w:noProof/>
        </w:rPr>
        <w:t>the sins … of our origin</w:t>
      </w:r>
      <w:r w:rsidR="00844BB2">
        <w:rPr>
          <w:noProof/>
        </w:rPr>
        <w:t>.</w:t>
      </w:r>
      <w:r w:rsidR="008538D0">
        <w:rPr>
          <w:noProof/>
        </w:rPr>
        <w:t>”</w:t>
      </w:r>
      <w:r w:rsidR="00E873EF">
        <w:rPr>
          <w:noProof/>
        </w:rPr>
        <w:t xml:space="preserve"> </w:t>
      </w:r>
      <w:r w:rsidR="00922E61">
        <w:rPr>
          <w:noProof/>
        </w:rPr>
        <w:t>Regarding</w:t>
      </w:r>
      <w:r w:rsidR="00E873EF">
        <w:rPr>
          <w:noProof/>
        </w:rPr>
        <w:t xml:space="preserve"> </w:t>
      </w:r>
      <w:hyperlink w:anchor="_Ambrose_Of_Milan_17" w:history="1">
        <w:r w:rsidR="00E873EF" w:rsidRPr="00C1071D">
          <w:rPr>
            <w:rStyle w:val="Hyperlink"/>
            <w:rFonts w:ascii="New Century Schlbk" w:hAnsi="New Century Schlbk"/>
          </w:rPr>
          <w:t>Ambrose</w:t>
        </w:r>
      </w:hyperlink>
      <w:r w:rsidR="00E873EF">
        <w:t xml:space="preserve"> and </w:t>
      </w:r>
      <w:r w:rsidR="00E873EF" w:rsidRPr="00813DED">
        <w:t>Ambrosiaster</w:t>
      </w:r>
      <w:r w:rsidR="00922E61" w:rsidRPr="00922E61">
        <w:t>, however,</w:t>
      </w:r>
      <w:r w:rsidR="00922E61">
        <w:t xml:space="preserve"> remember that they both</w:t>
      </w:r>
      <w:r w:rsidR="00922E61">
        <w:rPr>
          <w:color w:val="0000FF"/>
        </w:rPr>
        <w:t xml:space="preserve"> </w:t>
      </w:r>
      <w:r w:rsidR="00E873EF" w:rsidRPr="00E873EF">
        <w:t xml:space="preserve">taught </w:t>
      </w:r>
      <w:r w:rsidR="00E873EF">
        <w:t>that we all sinned “</w:t>
      </w:r>
      <w:hyperlink w:anchor="_Sinning_In_A_1" w:history="1">
        <w:r w:rsidR="00E873EF" w:rsidRPr="00813DED">
          <w:rPr>
            <w:rStyle w:val="Hyperlink"/>
            <w:rFonts w:ascii="New Century Schlbk" w:hAnsi="New Century Schlbk"/>
            <w:u w:val="single"/>
          </w:rPr>
          <w:t>in a lump</w:t>
        </w:r>
      </w:hyperlink>
      <w:r w:rsidR="00E873EF">
        <w:t>” while we were still</w:t>
      </w:r>
      <w:r w:rsidR="00E873EF" w:rsidRPr="001275E7">
        <w:t xml:space="preserve"> biologically in Adam</w:t>
      </w:r>
      <w:r w:rsidR="00C376EF" w:rsidRPr="001275E7">
        <w:t xml:space="preserve">, </w:t>
      </w:r>
      <w:r w:rsidR="00C376EF">
        <w:t xml:space="preserve">and </w:t>
      </w:r>
      <w:r w:rsidR="00922E61">
        <w:t xml:space="preserve">that </w:t>
      </w:r>
      <w:r w:rsidR="00C376EF">
        <w:t xml:space="preserve">therefore </w:t>
      </w:r>
      <w:r w:rsidR="00C072D4">
        <w:t xml:space="preserve">we </w:t>
      </w:r>
      <w:r w:rsidR="00C376EF">
        <w:t xml:space="preserve">are born with guilt for our own participation in </w:t>
      </w:r>
      <w:r w:rsidR="001275E7">
        <w:t>Adam’s</w:t>
      </w:r>
      <w:r w:rsidR="00C376EF">
        <w:t xml:space="preserve"> primordial </w:t>
      </w:r>
      <w:r w:rsidR="00922E61">
        <w:t>sin</w:t>
      </w:r>
      <w:r w:rsidR="00C376EF">
        <w:t>.</w:t>
      </w:r>
      <w:r w:rsidR="00E873EF">
        <w:t xml:space="preserve"> We will examine this “</w:t>
      </w:r>
      <w:hyperlink w:anchor="_Seminal_Theory" w:history="1">
        <w:r w:rsidR="00E873EF" w:rsidRPr="00F255A5">
          <w:rPr>
            <w:rStyle w:val="Hyperlink"/>
            <w:rFonts w:ascii="New Century Schlbk" w:hAnsi="New Century Schlbk"/>
          </w:rPr>
          <w:t>seminal theory</w:t>
        </w:r>
      </w:hyperlink>
      <w:r w:rsidR="00E873EF">
        <w:t xml:space="preserve">” of </w:t>
      </w:r>
      <w:hyperlink w:anchor="_Original_Sin_120" w:history="1">
        <w:r w:rsidR="00E873EF" w:rsidRPr="00AC2DDB">
          <w:rPr>
            <w:rStyle w:val="Hyperlink"/>
            <w:rFonts w:ascii="New Century Schlbk" w:hAnsi="New Century Schlbk"/>
          </w:rPr>
          <w:t>original sin</w:t>
        </w:r>
      </w:hyperlink>
      <w:r w:rsidR="00E873EF">
        <w:t xml:space="preserve"> shortly, and in depth, since it became a cornerstone of </w:t>
      </w:r>
      <w:hyperlink w:anchor="_Augustine_Of_Hippo_97" w:history="1">
        <w:r w:rsidR="00E873EF" w:rsidRPr="005F0A2E">
          <w:rPr>
            <w:rStyle w:val="Hyperlink"/>
            <w:rFonts w:ascii="New Century Schlbk" w:hAnsi="New Century Schlbk"/>
          </w:rPr>
          <w:t>Augustine’s</w:t>
        </w:r>
      </w:hyperlink>
      <w:r w:rsidR="00E873EF">
        <w:t xml:space="preserve"> doctrine. </w:t>
      </w:r>
      <w:r w:rsidR="00C376EF">
        <w:t xml:space="preserve">Before proceeding to that examination, </w:t>
      </w:r>
      <w:r w:rsidR="00844BB2">
        <w:t>however</w:t>
      </w:r>
      <w:r w:rsidR="00C376EF">
        <w:t xml:space="preserve">, we must </w:t>
      </w:r>
      <w:r w:rsidR="00922E61">
        <w:t>observ</w:t>
      </w:r>
      <w:r w:rsidR="001275E7">
        <w:t>e two things</w:t>
      </w:r>
      <w:r w:rsidR="00922E61">
        <w:t xml:space="preserve">. </w:t>
      </w:r>
    </w:p>
    <w:p w14:paraId="03284A6A" w14:textId="07B2C10E" w:rsidR="00554EAD" w:rsidRPr="00AD4667" w:rsidRDefault="00554EAD" w:rsidP="00554EAD">
      <w:r>
        <w:tab/>
        <w:t xml:space="preserve">First, by the fourth century the </w:t>
      </w:r>
      <w:hyperlink w:anchor="_Church_Fathers_77" w:history="1">
        <w:r w:rsidRPr="009D075B">
          <w:rPr>
            <w:rStyle w:val="Hyperlink"/>
            <w:rFonts w:ascii="New Century Schlbk" w:hAnsi="New Century Schlbk"/>
          </w:rPr>
          <w:t>Fathers</w:t>
        </w:r>
      </w:hyperlink>
      <w:r>
        <w:t xml:space="preserve"> were being </w:t>
      </w:r>
      <w:r w:rsidR="001275E7">
        <w:t>misl</w:t>
      </w:r>
      <w:r>
        <w:t xml:space="preserve">ed by </w:t>
      </w:r>
      <w:r w:rsidR="00C072D4">
        <w:t>a</w:t>
      </w:r>
      <w:r>
        <w:t xml:space="preserve"> faulty </w:t>
      </w:r>
      <w:r w:rsidR="00C072D4">
        <w:t>understanding</w:t>
      </w:r>
      <w:r>
        <w:t xml:space="preserve"> of Rom 5.12</w:t>
      </w:r>
      <w:r w:rsidR="008D2689">
        <w:fldChar w:fldCharType="begin"/>
      </w:r>
      <w:r w:rsidR="008D2689">
        <w:instrText xml:space="preserve"> XE "Rom 05.12" </w:instrText>
      </w:r>
      <w:r w:rsidR="008D2689">
        <w:fldChar w:fldCharType="end"/>
      </w:r>
      <w:r w:rsidR="00C072D4">
        <w:t xml:space="preserve"> as translated</w:t>
      </w:r>
      <w:r>
        <w:t xml:space="preserve"> in the Old Latin versions of the Bible. </w:t>
      </w:r>
      <w:r w:rsidRPr="00AD4667">
        <w:t xml:space="preserve">Our standard English </w:t>
      </w:r>
      <w:r>
        <w:t>vers</w:t>
      </w:r>
      <w:r w:rsidRPr="00AD4667">
        <w:t>ions of Rom 5.12</w:t>
      </w:r>
      <w:r>
        <w:fldChar w:fldCharType="begin"/>
      </w:r>
      <w:r>
        <w:instrText xml:space="preserve"> XE "</w:instrText>
      </w:r>
      <w:r w:rsidRPr="00AD4667">
        <w:instrText xml:space="preserve">Rom </w:instrText>
      </w:r>
      <w:r>
        <w:instrText>0</w:instrText>
      </w:r>
      <w:r w:rsidRPr="00AD4667">
        <w:instrText>5.12</w:instrText>
      </w:r>
      <w:r>
        <w:instrText xml:space="preserve">" </w:instrText>
      </w:r>
      <w:r>
        <w:fldChar w:fldCharType="end"/>
      </w:r>
      <w:r w:rsidRPr="00AD4667">
        <w:t xml:space="preserve"> read:</w:t>
      </w:r>
    </w:p>
    <w:p w14:paraId="0969312F" w14:textId="77777777" w:rsidR="003909AF" w:rsidRDefault="003909AF" w:rsidP="00554EAD">
      <w:pPr>
        <w:pStyle w:val="qt"/>
      </w:pPr>
    </w:p>
    <w:p w14:paraId="3BBB6D92" w14:textId="34D1796F" w:rsidR="00554EAD" w:rsidRDefault="00554EAD" w:rsidP="00554EAD">
      <w:pPr>
        <w:pStyle w:val="qt"/>
      </w:pPr>
      <w:r w:rsidRPr="00AD4667">
        <w:t xml:space="preserve">Therefore, just as through one man sin entered </w:t>
      </w:r>
      <w:r w:rsidR="00F822DD">
        <w:t xml:space="preserve">into </w:t>
      </w:r>
      <w:r w:rsidRPr="00AD4667">
        <w:t xml:space="preserve">the world, and death through sin, and so death spread to all men, </w:t>
      </w:r>
      <w:r w:rsidRPr="00AD4667">
        <w:rPr>
          <w:b/>
        </w:rPr>
        <w:t>because</w:t>
      </w:r>
      <w:r w:rsidRPr="00AD4667">
        <w:t xml:space="preserve"> </w:t>
      </w:r>
      <w:r w:rsidRPr="00840A2E">
        <w:t>all sinned</w:t>
      </w:r>
      <w:r w:rsidRPr="00AD4667">
        <w:t>—</w:t>
      </w:r>
    </w:p>
    <w:p w14:paraId="79832632" w14:textId="4C0C4B92" w:rsidR="003909AF" w:rsidRPr="00AD4667" w:rsidRDefault="001B42D0" w:rsidP="00554EAD">
      <w:pPr>
        <w:pStyle w:val="qt"/>
      </w:pPr>
      <w:r w:rsidRPr="0092439D">
        <w:rPr>
          <w:rFonts w:ascii="Times" w:hAnsi="Times"/>
        </w:rPr>
        <w:t>[[@Page:</w:t>
      </w:r>
      <w:r>
        <w:rPr>
          <w:rFonts w:ascii="Times" w:hAnsi="Times"/>
        </w:rPr>
        <w:t>377</w:t>
      </w:r>
      <w:r w:rsidRPr="0092439D">
        <w:rPr>
          <w:rFonts w:ascii="Times" w:hAnsi="Times"/>
        </w:rPr>
        <w:t>]]</w:t>
      </w:r>
    </w:p>
    <w:p w14:paraId="20674233" w14:textId="11DF30E2" w:rsidR="00554EAD" w:rsidRPr="00AD4667" w:rsidRDefault="00554EAD" w:rsidP="00554EAD">
      <w:r w:rsidRPr="00AD4667">
        <w:t xml:space="preserve">However, where English translations say, “because,” the </w:t>
      </w:r>
      <w:r w:rsidR="00C072D4">
        <w:t xml:space="preserve">Old </w:t>
      </w:r>
      <w:r w:rsidRPr="00AD4667">
        <w:t>Latin Bible</w:t>
      </w:r>
      <w:r w:rsidR="00C072D4">
        <w:t>s</w:t>
      </w:r>
      <w:r w:rsidRPr="00AD4667">
        <w:t xml:space="preserve"> said, “</w:t>
      </w:r>
      <w:r w:rsidRPr="00AD4667">
        <w:rPr>
          <w:i/>
        </w:rPr>
        <w:t>in quo</w:t>
      </w:r>
      <w:r w:rsidR="00C072D4">
        <w:t xml:space="preserve">,” which can mean “in that,” </w:t>
      </w:r>
      <w:r w:rsidR="0080356B">
        <w:t xml:space="preserve">“in which,” </w:t>
      </w:r>
      <w:r w:rsidR="00C072D4">
        <w:t>or “</w:t>
      </w:r>
      <w:r w:rsidR="00C072D4">
        <w:rPr>
          <w:i/>
        </w:rPr>
        <w:t>in whom</w:t>
      </w:r>
      <w:r w:rsidR="00C072D4">
        <w:t>.”</w:t>
      </w:r>
      <w:r>
        <w:rPr>
          <w:rStyle w:val="FootnoteReference"/>
        </w:rPr>
        <w:footnoteReference w:id="791"/>
      </w:r>
      <w:r w:rsidRPr="00AD4667">
        <w:t xml:space="preserve"> </w:t>
      </w:r>
      <w:r w:rsidR="0080356B" w:rsidRPr="0080356B">
        <w:t>Thus,</w:t>
      </w:r>
      <w:r w:rsidRPr="0080356B">
        <w:t xml:space="preserve"> the Latin</w:t>
      </w:r>
      <w:r w:rsidR="0080356B" w:rsidRPr="0080356B">
        <w:t xml:space="preserve"> Bible could be understood as saying that,</w:t>
      </w:r>
      <w:r w:rsidRPr="0080356B">
        <w:t xml:space="preserve"> “by one man [Ad</w:t>
      </w:r>
      <w:r w:rsidRPr="00AD4667">
        <w:t xml:space="preserve">am] sin entered into the world, and death by sin, and so death passed upon all men </w:t>
      </w:r>
      <w:r w:rsidRPr="00AD4667">
        <w:rPr>
          <w:b/>
        </w:rPr>
        <w:t>in wh</w:t>
      </w:r>
      <w:r w:rsidR="0080356B">
        <w:rPr>
          <w:b/>
        </w:rPr>
        <w:t>om</w:t>
      </w:r>
      <w:r w:rsidR="00E66FA0">
        <w:t xml:space="preserve"> all have sinned,</w:t>
      </w:r>
      <w:r w:rsidRPr="00AD4667">
        <w:t>”</w:t>
      </w:r>
      <w:r w:rsidR="00E66FA0">
        <w:t xml:space="preserve"> with the </w:t>
      </w:r>
      <w:r w:rsidR="00E66FA0">
        <w:rPr>
          <w:i/>
        </w:rPr>
        <w:t>in whom</w:t>
      </w:r>
      <w:r w:rsidR="00E66FA0" w:rsidRPr="00E66FA0">
        <w:t xml:space="preserve"> </w:t>
      </w:r>
      <w:r w:rsidR="00E66FA0" w:rsidRPr="00AD4667">
        <w:t xml:space="preserve">referring </w:t>
      </w:r>
      <w:r w:rsidR="001275E7">
        <w:t xml:space="preserve">back </w:t>
      </w:r>
      <w:r w:rsidR="00E66FA0" w:rsidRPr="00AD4667">
        <w:t>to Adam</w:t>
      </w:r>
      <w:r w:rsidR="00E66FA0">
        <w:t>.</w:t>
      </w:r>
      <w:r w:rsidRPr="00AD4667">
        <w:rPr>
          <w:rStyle w:val="FootnoteReference"/>
        </w:rPr>
        <w:footnoteReference w:id="792"/>
      </w:r>
      <w:r w:rsidRPr="00AD4667">
        <w:t xml:space="preserve"> </w:t>
      </w:r>
    </w:p>
    <w:p w14:paraId="334F05D1" w14:textId="39BB9C74" w:rsidR="00554EAD" w:rsidRDefault="00554EAD" w:rsidP="00554EAD">
      <w:r>
        <w:tab/>
        <w:t xml:space="preserve">However, in the </w:t>
      </w:r>
      <w:r w:rsidRPr="00D86925">
        <w:t>GNT</w:t>
      </w:r>
      <w:r>
        <w:t>, the clause at the end of Rom 5.12</w:t>
      </w:r>
      <w:r>
        <w:fldChar w:fldCharType="begin"/>
      </w:r>
      <w:r>
        <w:instrText xml:space="preserve"> XE "</w:instrText>
      </w:r>
      <w:r w:rsidRPr="00AD4667">
        <w:instrText xml:space="preserve">Rom </w:instrText>
      </w:r>
      <w:r>
        <w:instrText>0</w:instrText>
      </w:r>
      <w:r w:rsidRPr="00AD4667">
        <w:instrText>5.12</w:instrText>
      </w:r>
      <w:r>
        <w:instrText xml:space="preserve">" </w:instrText>
      </w:r>
      <w:r>
        <w:fldChar w:fldCharType="end"/>
      </w:r>
      <w:r>
        <w:t xml:space="preserve">, </w:t>
      </w:r>
      <w:r w:rsidR="00F54708">
        <w:t>[[</w:t>
      </w:r>
      <w:r w:rsidRPr="00F54708">
        <w:rPr>
          <w:rFonts w:ascii="SBL Greek" w:hAnsi="SBL Greek"/>
          <w:lang w:val="el-GR"/>
        </w:rPr>
        <w:t>ἐφ’</w:t>
      </w:r>
      <w:r w:rsidR="00F54708">
        <w:rPr>
          <w:rFonts w:ascii="SBL Greek" w:hAnsi="SBL Greek" w:cs="SBL Greek"/>
          <w:lang w:val="el-GR"/>
        </w:rPr>
        <w:t xml:space="preserve"> </w:t>
      </w:r>
      <w:r w:rsidR="00F54708" w:rsidRPr="00477112">
        <w:t>&gt;&gt; LouwNida:</w:t>
      </w:r>
      <w:r w:rsidR="00F54708">
        <w:t>89.27</w:t>
      </w:r>
      <w:r w:rsidR="00F54708" w:rsidRPr="00477112">
        <w:t>]]</w:t>
      </w:r>
      <w:r w:rsidRPr="00F54708">
        <w:rPr>
          <w:rFonts w:ascii="SBL Greek" w:hAnsi="SBL Greek"/>
          <w:lang w:val="el-GR"/>
        </w:rPr>
        <w:t xml:space="preserve"> </w:t>
      </w:r>
      <w:r w:rsidR="00F54708">
        <w:rPr>
          <w:rFonts w:ascii="SBL Greek" w:hAnsi="SBL Greek"/>
          <w:lang w:val="el-GR"/>
        </w:rPr>
        <w:t>[[</w:t>
      </w:r>
      <w:r w:rsidRPr="00F54708">
        <w:rPr>
          <w:rFonts w:ascii="SBL Greek" w:hAnsi="SBL Greek"/>
          <w:lang w:val="el-GR"/>
        </w:rPr>
        <w:t>ᾧ</w:t>
      </w:r>
      <w:r w:rsidR="00F54708">
        <w:rPr>
          <w:rFonts w:ascii="SBL Greek" w:hAnsi="SBL Greek" w:cs="SBL Greek"/>
          <w:lang w:val="el-GR"/>
        </w:rPr>
        <w:t xml:space="preserve"> </w:t>
      </w:r>
      <w:r w:rsidR="00F54708" w:rsidRPr="00477112">
        <w:t>&gt;&gt; LouwNida:</w:t>
      </w:r>
      <w:r w:rsidR="00F54708">
        <w:t>92.27</w:t>
      </w:r>
      <w:r w:rsidR="00F54708" w:rsidRPr="00477112">
        <w:t>]]</w:t>
      </w:r>
      <w:r w:rsidRPr="00F54708">
        <w:rPr>
          <w:rFonts w:ascii="SBL Greek" w:hAnsi="SBL Greek"/>
          <w:lang w:val="el-GR"/>
        </w:rPr>
        <w:t xml:space="preserve"> </w:t>
      </w:r>
      <w:r w:rsidR="00F54708">
        <w:rPr>
          <w:rFonts w:ascii="SBL Greek" w:hAnsi="SBL Greek"/>
          <w:lang w:val="el-GR"/>
        </w:rPr>
        <w:t>[[</w:t>
      </w:r>
      <w:r w:rsidRPr="00F54708">
        <w:rPr>
          <w:rFonts w:ascii="SBL Greek" w:hAnsi="SBL Greek"/>
          <w:lang w:val="el-GR"/>
        </w:rPr>
        <w:t>πάντες</w:t>
      </w:r>
      <w:r w:rsidR="00F54708">
        <w:rPr>
          <w:rFonts w:ascii="SBL Greek" w:hAnsi="SBL Greek" w:cs="SBL Greek"/>
          <w:lang w:val="el-GR"/>
        </w:rPr>
        <w:t xml:space="preserve"> </w:t>
      </w:r>
      <w:r w:rsidR="00F54708" w:rsidRPr="00477112">
        <w:t>&gt;&gt; LouwNida:</w:t>
      </w:r>
      <w:r w:rsidR="00F54708">
        <w:t>59.23</w:t>
      </w:r>
      <w:r w:rsidR="00F54708" w:rsidRPr="00477112">
        <w:t>]]</w:t>
      </w:r>
      <w:r w:rsidRPr="00F54708">
        <w:rPr>
          <w:rFonts w:ascii="SBL Greek" w:hAnsi="SBL Greek"/>
          <w:lang w:val="el-GR"/>
        </w:rPr>
        <w:t xml:space="preserve"> </w:t>
      </w:r>
      <w:r w:rsidR="00F54708">
        <w:rPr>
          <w:rFonts w:ascii="SBL Greek" w:hAnsi="SBL Greek"/>
          <w:lang w:val="el-GR"/>
        </w:rPr>
        <w:t>[[</w:t>
      </w:r>
      <w:r w:rsidRPr="00F54708">
        <w:rPr>
          <w:rFonts w:ascii="SBL Greek" w:hAnsi="SBL Greek"/>
          <w:lang w:val="el-GR"/>
        </w:rPr>
        <w:t>ἥμαρτον</w:t>
      </w:r>
      <w:r w:rsidR="00F54708">
        <w:rPr>
          <w:rFonts w:ascii="SBL Greek" w:hAnsi="SBL Greek" w:cs="SBL Greek"/>
          <w:lang w:val="el-GR"/>
        </w:rPr>
        <w:t xml:space="preserve"> </w:t>
      </w:r>
      <w:r w:rsidR="00F54708" w:rsidRPr="00477112">
        <w:t>&gt;&gt; LouwNida:</w:t>
      </w:r>
      <w:r w:rsidR="00F54708">
        <w:t>88.289</w:t>
      </w:r>
      <w:r w:rsidR="00F54708" w:rsidRPr="00477112">
        <w:t>]]</w:t>
      </w:r>
      <w:r w:rsidR="00E66FA0" w:rsidRPr="00394E7C">
        <w:rPr>
          <w:rFonts w:ascii="SBL Greek" w:hAnsi="SBL Greek"/>
        </w:rPr>
        <w:t xml:space="preserve"> (</w:t>
      </w:r>
      <w:r w:rsidR="00E66FA0" w:rsidRPr="00E66FA0">
        <w:rPr>
          <w:rFonts w:ascii="Calibri" w:hAnsi="Calibri"/>
        </w:rPr>
        <w:t>ĕf</w:t>
      </w:r>
      <w:r w:rsidR="00CA15E8">
        <w:rPr>
          <w:rFonts w:ascii="Calibri" w:hAnsi="Calibri"/>
        </w:rPr>
        <w:t xml:space="preserve"> </w:t>
      </w:r>
      <w:r w:rsidR="00E66FA0" w:rsidRPr="00E66FA0">
        <w:rPr>
          <w:rFonts w:ascii="Calibri" w:hAnsi="Calibri"/>
        </w:rPr>
        <w:t>ō ˈpän-dĕs ˈē-mär-tōn</w:t>
      </w:r>
      <w:r w:rsidR="00E66FA0" w:rsidRPr="00394E7C">
        <w:rPr>
          <w:rFonts w:ascii="SBL Greek" w:hAnsi="SBL Greek"/>
        </w:rPr>
        <w:t>)</w:t>
      </w:r>
      <w:r>
        <w:t>,</w:t>
      </w:r>
      <w:r w:rsidR="00E66FA0">
        <w:rPr>
          <w:rStyle w:val="FootnoteReference"/>
        </w:rPr>
        <w:t xml:space="preserve"> </w:t>
      </w:r>
      <w:r>
        <w:t>does not mean “in whom all sinned,” but “because all sinned,” or “with the result that all sinned.”</w:t>
      </w:r>
      <w:r>
        <w:rPr>
          <w:rStyle w:val="FootnoteReference"/>
        </w:rPr>
        <w:footnoteReference w:id="793"/>
      </w:r>
      <w:r>
        <w:t xml:space="preserve"> Therefore, the verse does not support the idea that we sinned while in Adam, nor that all humanity participated in Adam’s sin while they were as yet undifferentiated from him in nature. </w:t>
      </w:r>
      <w:hyperlink w:anchor="_Ambrose_Of_Milan_18" w:history="1">
        <w:r w:rsidRPr="00C1071D">
          <w:rPr>
            <w:rStyle w:val="Hyperlink"/>
            <w:rFonts w:ascii="New Century Schlbk" w:hAnsi="New Century Schlbk"/>
          </w:rPr>
          <w:t>Ambrose</w:t>
        </w:r>
      </w:hyperlink>
      <w:r>
        <w:t xml:space="preserve"> said, </w:t>
      </w:r>
      <w:r w:rsidR="004D280B">
        <w:t xml:space="preserve">“Adam existed, and in him we all existed. Adam perished, and in him all perished,” and </w:t>
      </w:r>
      <w:r>
        <w:t>“I fell in Adam, in Adam I was expelled from Paradise, in Adam I died,</w:t>
      </w:r>
      <w:r w:rsidR="004D280B" w:rsidRPr="004D280B">
        <w:t xml:space="preserve"> </w:t>
      </w:r>
      <w:r w:rsidR="004D280B">
        <w:t>… I was rendered subject to guilt, and the destined prey of death in the first Adam.</w:t>
      </w:r>
      <w:r>
        <w:t>”</w:t>
      </w:r>
      <w:r w:rsidR="004D280B">
        <w:rPr>
          <w:rStyle w:val="FootnoteReference"/>
        </w:rPr>
        <w:footnoteReference w:id="794"/>
      </w:r>
      <w:r>
        <w:t xml:space="preserve"> </w:t>
      </w:r>
      <w:r w:rsidR="004D280B">
        <w:t>However, w</w:t>
      </w:r>
      <w:r w:rsidR="00E66FA0">
        <w:t xml:space="preserve">hile </w:t>
      </w:r>
      <w:r w:rsidR="00EF0E4E">
        <w:t>we could accept such</w:t>
      </w:r>
      <w:r w:rsidR="00E66FA0">
        <w:t xml:space="preserve"> statements </w:t>
      </w:r>
      <w:r w:rsidR="00EF0E4E">
        <w:t xml:space="preserve">if </w:t>
      </w:r>
      <w:hyperlink w:anchor="_Ambrose_Of_Milan_19" w:history="1">
        <w:r w:rsidR="00EF0E4E" w:rsidRPr="00C1071D">
          <w:rPr>
            <w:rStyle w:val="Hyperlink"/>
            <w:rFonts w:ascii="New Century Schlbk" w:hAnsi="New Century Schlbk"/>
          </w:rPr>
          <w:t>Ambrose</w:t>
        </w:r>
      </w:hyperlink>
      <w:r w:rsidR="00EF0E4E">
        <w:t xml:space="preserve"> meant them</w:t>
      </w:r>
      <w:r w:rsidR="00E66FA0">
        <w:t xml:space="preserve"> in </w:t>
      </w:r>
      <w:r w:rsidR="00C717B2">
        <w:t>a</w:t>
      </w:r>
      <w:r w:rsidR="00E66FA0">
        <w:t xml:space="preserve"> metaphorical sense </w:t>
      </w:r>
      <w:r w:rsidR="00C717B2">
        <w:t>(</w:t>
      </w:r>
      <w:r w:rsidR="00E66FA0">
        <w:t xml:space="preserve">that </w:t>
      </w:r>
      <w:r w:rsidR="00E66FA0">
        <w:rPr>
          <w:i/>
        </w:rPr>
        <w:t>as a result</w:t>
      </w:r>
      <w:r w:rsidR="00E66FA0">
        <w:t xml:space="preserve"> </w:t>
      </w:r>
      <w:r w:rsidR="00E66FA0" w:rsidRPr="004D280B">
        <w:rPr>
          <w:i/>
        </w:rPr>
        <w:t>of</w:t>
      </w:r>
      <w:r w:rsidR="00E66FA0">
        <w:t xml:space="preserve"> Adam’s sin we are fallen, alienated from God, and subject to death</w:t>
      </w:r>
      <w:r w:rsidR="00C717B2">
        <w:t>)</w:t>
      </w:r>
      <w:r w:rsidR="00E66FA0">
        <w:t>,</w:t>
      </w:r>
      <w:r>
        <w:t xml:space="preserve"> </w:t>
      </w:r>
      <w:r w:rsidR="00EF0E4E">
        <w:t xml:space="preserve">we see that </w:t>
      </w:r>
      <w:r>
        <w:t>Rom 5.12</w:t>
      </w:r>
      <w:r>
        <w:fldChar w:fldCharType="begin"/>
      </w:r>
      <w:r>
        <w:instrText xml:space="preserve"> XE "</w:instrText>
      </w:r>
      <w:r w:rsidRPr="00AD4667">
        <w:instrText xml:space="preserve">Rom </w:instrText>
      </w:r>
      <w:r>
        <w:instrText>0</w:instrText>
      </w:r>
      <w:r w:rsidRPr="00AD4667">
        <w:instrText>5.12</w:instrText>
      </w:r>
      <w:r>
        <w:instrText xml:space="preserve">" </w:instrText>
      </w:r>
      <w:r>
        <w:fldChar w:fldCharType="end"/>
      </w:r>
      <w:r>
        <w:t xml:space="preserve"> does not support </w:t>
      </w:r>
      <w:r w:rsidR="00EF0E4E">
        <w:t>his</w:t>
      </w:r>
      <w:r>
        <w:t xml:space="preserve"> </w:t>
      </w:r>
      <w:r w:rsidR="00E66FA0">
        <w:t>statements</w:t>
      </w:r>
      <w:r>
        <w:t xml:space="preserve"> in any </w:t>
      </w:r>
      <w:r w:rsidR="00E66FA0">
        <w:t>literal</w:t>
      </w:r>
      <w:r>
        <w:t xml:space="preserve"> sense.</w:t>
      </w:r>
    </w:p>
    <w:p w14:paraId="4EF84A63" w14:textId="260C010B" w:rsidR="001D3BE6" w:rsidRPr="00C62636" w:rsidRDefault="00E66FA0" w:rsidP="00AB4065">
      <w:pPr>
        <w:rPr>
          <w:noProof/>
        </w:rPr>
      </w:pPr>
      <w:r>
        <w:tab/>
        <w:t>Second, let</w:t>
      </w:r>
      <w:r w:rsidR="00AF3E74">
        <w:t>’</w:t>
      </w:r>
      <w:r>
        <w:t>s observe that</w:t>
      </w:r>
      <w:r w:rsidR="00C376EF">
        <w:t xml:space="preserve"> </w:t>
      </w:r>
      <w:hyperlink w:anchor="_Ambrose_Of_Milan_20" w:history="1">
        <w:r w:rsidR="00C376EF" w:rsidRPr="00C1071D">
          <w:rPr>
            <w:rStyle w:val="Hyperlink"/>
            <w:rFonts w:ascii="New Century Schlbk" w:hAnsi="New Century Schlbk"/>
          </w:rPr>
          <w:t>Ambrose’s</w:t>
        </w:r>
      </w:hyperlink>
      <w:r w:rsidR="00C376EF">
        <w:t xml:space="preserve"> </w:t>
      </w:r>
      <w:r w:rsidR="00C84AC9">
        <w:t xml:space="preserve">idea (still </w:t>
      </w:r>
      <w:r w:rsidR="00E649EA">
        <w:t>sometimes held</w:t>
      </w:r>
      <w:r w:rsidR="00C84AC9">
        <w:t xml:space="preserve"> by modern theologians) that in Adam </w:t>
      </w:r>
      <w:r w:rsidR="00C376EF">
        <w:t>“</w:t>
      </w:r>
      <w:r w:rsidR="00C376EF" w:rsidRPr="008538D0">
        <w:t>human nature itself sinned</w:t>
      </w:r>
      <w:r w:rsidR="00C376EF">
        <w:t xml:space="preserve">” is </w:t>
      </w:r>
      <w:r w:rsidR="00C84AC9">
        <w:t>an absurd personification of an abstract idea.</w:t>
      </w:r>
      <w:r w:rsidR="005D1870">
        <w:t xml:space="preserve"> Personal beings like a</w:t>
      </w:r>
      <w:r w:rsidR="00C376EF">
        <w:t>ngels and human beings sin</w:t>
      </w:r>
      <w:r w:rsidR="00790002">
        <w:t>, but a</w:t>
      </w:r>
      <w:r w:rsidR="00C376EF">
        <w:t>bstract things</w:t>
      </w:r>
      <w:r w:rsidR="00790002">
        <w:t xml:space="preserve"> like human nature</w:t>
      </w:r>
      <w:r w:rsidR="00C376EF">
        <w:t xml:space="preserve"> do not sin</w:t>
      </w:r>
      <w:r w:rsidR="005D1870">
        <w:t xml:space="preserve">; it is the man himself, not his “nature” </w:t>
      </w:r>
      <w:r w:rsidR="00EF0E4E">
        <w:t>whom God</w:t>
      </w:r>
      <w:r w:rsidR="005D1870">
        <w:t xml:space="preserve"> h</w:t>
      </w:r>
      <w:r w:rsidR="00EF0E4E">
        <w:t>olds</w:t>
      </w:r>
      <w:r w:rsidR="005D1870">
        <w:t xml:space="preserve"> accountable</w:t>
      </w:r>
      <w:r w:rsidR="00C376EF">
        <w:t xml:space="preserve">. Perhaps </w:t>
      </w:r>
      <w:r w:rsidR="005D1870">
        <w:t xml:space="preserve">when </w:t>
      </w:r>
      <w:hyperlink w:anchor="_Ambrose_Of_Milan_21" w:history="1">
        <w:r w:rsidR="00C376EF" w:rsidRPr="00C1071D">
          <w:rPr>
            <w:rStyle w:val="Hyperlink"/>
            <w:rFonts w:ascii="New Century Schlbk" w:hAnsi="New Century Schlbk"/>
          </w:rPr>
          <w:t>Ambrose</w:t>
        </w:r>
      </w:hyperlink>
      <w:r w:rsidR="00C376EF">
        <w:t xml:space="preserve"> </w:t>
      </w:r>
      <w:r w:rsidR="001B42D0" w:rsidRPr="0092439D">
        <w:rPr>
          <w:rFonts w:ascii="Times" w:hAnsi="Times"/>
        </w:rPr>
        <w:t>[[@Page:</w:t>
      </w:r>
      <w:r w:rsidR="001B42D0">
        <w:rPr>
          <w:rFonts w:ascii="Times" w:hAnsi="Times"/>
        </w:rPr>
        <w:t>378</w:t>
      </w:r>
      <w:r w:rsidR="001B42D0" w:rsidRPr="0092439D">
        <w:rPr>
          <w:rFonts w:ascii="Times" w:hAnsi="Times"/>
        </w:rPr>
        <w:t>]]</w:t>
      </w:r>
      <w:r w:rsidR="005D1870">
        <w:t>said that “</w:t>
      </w:r>
      <w:r w:rsidR="005D1870" w:rsidRPr="008538D0">
        <w:t>human nature itself sinned</w:t>
      </w:r>
      <w:r w:rsidR="005D1870">
        <w:t xml:space="preserve">” he </w:t>
      </w:r>
      <w:r w:rsidR="00C376EF">
        <w:t xml:space="preserve">did not mean </w:t>
      </w:r>
      <w:r w:rsidR="005D1870">
        <w:t>it</w:t>
      </w:r>
      <w:r w:rsidR="00C376EF">
        <w:t xml:space="preserve"> as a </w:t>
      </w:r>
      <w:r w:rsidR="00790002">
        <w:t>precise</w:t>
      </w:r>
      <w:r w:rsidR="00C376EF">
        <w:t xml:space="preserve"> philosophical statement</w:t>
      </w:r>
      <w:r w:rsidR="005D1870">
        <w:t>;</w:t>
      </w:r>
      <w:r w:rsidR="00C376EF">
        <w:t xml:space="preserve"> perhaps he really meant something like “human nature itself </w:t>
      </w:r>
      <w:r w:rsidR="00C376EF" w:rsidRPr="00FF1B89">
        <w:rPr>
          <w:i/>
        </w:rPr>
        <w:t>was damaged by sin</w:t>
      </w:r>
      <w:r w:rsidR="00C376EF">
        <w:t xml:space="preserve">.” </w:t>
      </w:r>
      <w:r w:rsidR="00EF0E4E">
        <w:t>Nevertheless</w:t>
      </w:r>
      <w:r w:rsidR="00C376EF">
        <w:t xml:space="preserve">, the absurdity of </w:t>
      </w:r>
      <w:hyperlink w:anchor="_Ambrose_Of_Milan_22" w:history="1">
        <w:r w:rsidR="00C376EF" w:rsidRPr="00C1071D">
          <w:rPr>
            <w:rStyle w:val="Hyperlink"/>
            <w:rFonts w:ascii="New Century Schlbk" w:hAnsi="New Century Schlbk"/>
          </w:rPr>
          <w:t>Ambrose’s</w:t>
        </w:r>
      </w:hyperlink>
      <w:r w:rsidR="00C376EF">
        <w:t xml:space="preserve"> wording does not give us confidence in </w:t>
      </w:r>
      <w:r w:rsidR="00790002">
        <w:t>his</w:t>
      </w:r>
      <w:r w:rsidR="00C376EF">
        <w:t xml:space="preserve"> preceding words,</w:t>
      </w:r>
      <w:r w:rsidR="00C62636">
        <w:t xml:space="preserve"> “</w:t>
      </w:r>
      <w:r w:rsidR="00C62636" w:rsidRPr="008538D0">
        <w:t xml:space="preserve">by the inheritance of his nature there has been transfused from that one man into all an inheritance of </w:t>
      </w:r>
      <w:r w:rsidR="00C62636" w:rsidRPr="008538D0">
        <w:rPr>
          <w:i/>
        </w:rPr>
        <w:t>guilt</w:t>
      </w:r>
      <w:r w:rsidR="00C62636">
        <w:t xml:space="preserve">.” </w:t>
      </w:r>
      <w:r w:rsidR="00EF0E4E">
        <w:t>Still, w</w:t>
      </w:r>
      <w:r w:rsidR="00C62636">
        <w:t xml:space="preserve">e will revisit </w:t>
      </w:r>
      <w:hyperlink w:anchor="_Ambrose_Of_Milan_23" w:history="1">
        <w:r w:rsidR="00C62636" w:rsidRPr="00C1071D">
          <w:rPr>
            <w:rStyle w:val="Hyperlink"/>
            <w:rFonts w:ascii="New Century Schlbk" w:hAnsi="New Century Schlbk"/>
          </w:rPr>
          <w:t>Ambrose’s</w:t>
        </w:r>
      </w:hyperlink>
      <w:r w:rsidR="00C62636">
        <w:t xml:space="preserve"> words when we </w:t>
      </w:r>
      <w:r w:rsidR="0078276D">
        <w:t>look</w:t>
      </w:r>
      <w:r w:rsidR="00C62636">
        <w:t xml:space="preserve"> again </w:t>
      </w:r>
      <w:r w:rsidR="0078276D">
        <w:t>at</w:t>
      </w:r>
      <w:r w:rsidR="00C62636">
        <w:t xml:space="preserve"> the teaching of </w:t>
      </w:r>
      <w:hyperlink w:anchor="_Anselm_Of_Canterbury_6" w:history="1">
        <w:r w:rsidR="00C62636" w:rsidRPr="002E3587">
          <w:rPr>
            <w:rStyle w:val="Hyperlink"/>
            <w:rFonts w:ascii="New Century Schlbk" w:hAnsi="New Century Schlbk"/>
          </w:rPr>
          <w:t>Anselm of Canterbury</w:t>
        </w:r>
      </w:hyperlink>
      <w:r w:rsidR="00C62636">
        <w:t>.</w:t>
      </w:r>
    </w:p>
    <w:p w14:paraId="093AF919" w14:textId="2780CCB1" w:rsidR="00ED64E2" w:rsidRPr="00ED64E2" w:rsidRDefault="00790002" w:rsidP="00ED64E2">
      <w:r>
        <w:tab/>
        <w:t>Coming chronologically, then</w:t>
      </w:r>
      <w:r w:rsidR="00953BC7">
        <w:t>,</w:t>
      </w:r>
      <w:r>
        <w:t xml:space="preserve"> to </w:t>
      </w:r>
      <w:hyperlink w:anchor="_Augustine_Of_Hippo_98" w:history="1">
        <w:r w:rsidRPr="005F0A2E">
          <w:rPr>
            <w:rStyle w:val="Hyperlink"/>
            <w:rFonts w:ascii="New Century Schlbk" w:hAnsi="New Century Schlbk"/>
          </w:rPr>
          <w:t>Augustine</w:t>
        </w:r>
      </w:hyperlink>
      <w:r>
        <w:t xml:space="preserve">, the acknowledged “father of the doctrine of </w:t>
      </w:r>
      <w:hyperlink w:anchor="_Original_Sin_121" w:history="1">
        <w:r w:rsidRPr="00AC2DDB">
          <w:rPr>
            <w:rStyle w:val="Hyperlink"/>
            <w:rFonts w:ascii="New Century Schlbk" w:hAnsi="New Century Schlbk"/>
          </w:rPr>
          <w:t>original sin</w:t>
        </w:r>
      </w:hyperlink>
      <w:r>
        <w:t xml:space="preserve">,” </w:t>
      </w:r>
      <w:r w:rsidR="00953BC7">
        <w:t>we must now examine</w:t>
      </w:r>
      <w:r w:rsidR="00A74086">
        <w:t>, one by one,</w:t>
      </w:r>
      <w:r w:rsidR="00953BC7">
        <w:t xml:space="preserve"> </w:t>
      </w:r>
      <w:r w:rsidR="00AF21C6">
        <w:t xml:space="preserve">the </w:t>
      </w:r>
      <w:r w:rsidR="00171629">
        <w:t>three principles</w:t>
      </w:r>
      <w:r w:rsidR="00AF21C6">
        <w:t xml:space="preserve"> of his doctrine, </w:t>
      </w:r>
      <w:r w:rsidR="00171629">
        <w:t>as well as</w:t>
      </w:r>
      <w:r w:rsidR="00AF21C6">
        <w:t xml:space="preserve"> </w:t>
      </w:r>
      <w:r w:rsidR="00953BC7">
        <w:t>his arguments</w:t>
      </w:r>
      <w:r w:rsidR="00AF21C6">
        <w:t xml:space="preserve"> for them</w:t>
      </w:r>
      <w:r w:rsidR="00953BC7">
        <w:t>.</w:t>
      </w:r>
    </w:p>
    <w:p w14:paraId="4A6FA6FE" w14:textId="30047574" w:rsidR="00AF21C6" w:rsidRDefault="00AF21C6" w:rsidP="00095660">
      <w:pPr>
        <w:pStyle w:val="Heading4"/>
      </w:pPr>
      <w:r>
        <w:t xml:space="preserve">Assessment Of </w:t>
      </w:r>
      <w:r w:rsidRPr="00761F0D">
        <w:t>Augustine’s</w:t>
      </w:r>
      <w:r w:rsidRPr="006B0352">
        <w:t xml:space="preserve"> First </w:t>
      </w:r>
      <w:r w:rsidR="00171629" w:rsidRPr="006B0352">
        <w:t>Principle</w:t>
      </w:r>
    </w:p>
    <w:p w14:paraId="6A69A097" w14:textId="6CBF2D3E" w:rsidR="000929F1" w:rsidRDefault="00E8313F" w:rsidP="00AF21C6">
      <w:r>
        <w:t xml:space="preserve">The </w:t>
      </w:r>
      <w:r w:rsidR="00E3283D">
        <w:t>pr</w:t>
      </w:r>
      <w:r w:rsidR="00171629">
        <w:t>inciple</w:t>
      </w:r>
      <w:r>
        <w:t xml:space="preserve"> that all humanity sinned </w:t>
      </w:r>
      <w:r w:rsidR="00F7534E">
        <w:t>in an Adamic preexistence</w:t>
      </w:r>
      <w:r w:rsidR="00B83BB1">
        <w:rPr>
          <w:rStyle w:val="FootnoteReference"/>
        </w:rPr>
        <w:footnoteReference w:id="795"/>
      </w:r>
      <w:r>
        <w:t xml:space="preserve"> is as absurd as </w:t>
      </w:r>
      <w:hyperlink w:anchor="_Origen_(c._185_67" w:history="1">
        <w:r w:rsidRPr="003738AA">
          <w:rPr>
            <w:rStyle w:val="Hyperlink"/>
            <w:rFonts w:ascii="New Century Schlbk" w:hAnsi="New Century Schlbk"/>
          </w:rPr>
          <w:t>Origen’s</w:t>
        </w:r>
      </w:hyperlink>
      <w:r>
        <w:t xml:space="preserve"> </w:t>
      </w:r>
      <w:r w:rsidR="00FF2BBC">
        <w:t>speculation</w:t>
      </w:r>
      <w:r>
        <w:t xml:space="preserve"> that all people sinned in a cosmic preexistence. Human beings have no preexistence.</w:t>
      </w:r>
      <w:r>
        <w:rPr>
          <w:rStyle w:val="FootnoteReference"/>
        </w:rPr>
        <w:footnoteReference w:id="796"/>
      </w:r>
      <w:r>
        <w:t xml:space="preserve"> Having no preexistence, a person not yet conceived cannot sin. </w:t>
      </w:r>
      <w:r w:rsidR="00E3283D">
        <w:t>A</w:t>
      </w:r>
      <w:r w:rsidR="002E34C4">
        <w:t xml:space="preserve"> supremely rational</w:t>
      </w:r>
      <w:r>
        <w:t xml:space="preserve"> and perfectly just God does not hold </w:t>
      </w:r>
      <w:r w:rsidR="00E3283D">
        <w:t xml:space="preserve">nonexistent people responsible for </w:t>
      </w:r>
      <w:r w:rsidR="00E3283D" w:rsidRPr="002E34C4">
        <w:rPr>
          <w:i/>
        </w:rPr>
        <w:t>anything</w:t>
      </w:r>
      <w:r w:rsidR="00E3283D">
        <w:t xml:space="preserve">, </w:t>
      </w:r>
      <w:r w:rsidR="002E34C4">
        <w:t xml:space="preserve">and </w:t>
      </w:r>
      <w:r w:rsidR="00E3283D">
        <w:t xml:space="preserve">therefore, </w:t>
      </w:r>
      <w:r w:rsidR="002E34C4">
        <w:t>He</w:t>
      </w:r>
      <w:r w:rsidR="00E3283D">
        <w:t xml:space="preserve"> does not hold anyone</w:t>
      </w:r>
      <w:r>
        <w:t xml:space="preserve"> guilty for </w:t>
      </w:r>
      <w:r w:rsidR="000929F1">
        <w:t xml:space="preserve">something that </w:t>
      </w:r>
      <w:r w:rsidR="0030288C">
        <w:t>occurred</w:t>
      </w:r>
      <w:r w:rsidR="000929F1">
        <w:t xml:space="preserve"> before their conception.</w:t>
      </w:r>
      <w:r w:rsidR="002E34C4">
        <w:rPr>
          <w:rStyle w:val="FootnoteReference"/>
        </w:rPr>
        <w:footnoteReference w:id="797"/>
      </w:r>
    </w:p>
    <w:p w14:paraId="44E9C9D6" w14:textId="4ED39DAF" w:rsidR="00B74495" w:rsidRDefault="000929F1" w:rsidP="00545835">
      <w:r>
        <w:tab/>
        <w:t xml:space="preserve">Not only is the idea that Adam’s posterity sinned while still in his loins absurd, it begs a very important question. </w:t>
      </w:r>
      <w:hyperlink w:anchor="_Reymond,_Robert_L._4" w:history="1">
        <w:r w:rsidRPr="0089717F">
          <w:rPr>
            <w:rStyle w:val="Hyperlink"/>
            <w:rFonts w:ascii="New Century Schlbk" w:hAnsi="New Century Schlbk"/>
          </w:rPr>
          <w:t>Reymond</w:t>
        </w:r>
      </w:hyperlink>
      <w:r>
        <w:t xml:space="preserve"> correctly observes that “this view … cannot explain why Adam’s descendants today are held </w:t>
      </w:r>
      <w:r w:rsidR="001B42D0" w:rsidRPr="0092439D">
        <w:rPr>
          <w:rFonts w:ascii="Times" w:hAnsi="Times"/>
        </w:rPr>
        <w:t>[[@Page:</w:t>
      </w:r>
      <w:r w:rsidR="001B42D0">
        <w:rPr>
          <w:rFonts w:ascii="Times" w:hAnsi="Times"/>
        </w:rPr>
        <w:t>379</w:t>
      </w:r>
      <w:r w:rsidR="001B42D0" w:rsidRPr="0092439D">
        <w:rPr>
          <w:rFonts w:ascii="Times" w:hAnsi="Times"/>
        </w:rPr>
        <w:t>]]</w:t>
      </w:r>
      <w:r>
        <w:t xml:space="preserve">responsible for his </w:t>
      </w:r>
      <w:r>
        <w:rPr>
          <w:i/>
        </w:rPr>
        <w:t>first</w:t>
      </w:r>
      <w:r>
        <w:t xml:space="preserve"> sin only … and not for all of his subsequent sins as well, not to mention the sins of all the generations of forefathers that followed Adam and that precede any particular man today.”</w:t>
      </w:r>
      <w:r>
        <w:rPr>
          <w:rStyle w:val="FootnoteReference"/>
        </w:rPr>
        <w:footnoteReference w:id="798"/>
      </w:r>
      <w:r>
        <w:t xml:space="preserve"> In other words, </w:t>
      </w:r>
      <w:r w:rsidR="00600370">
        <w:t>if</w:t>
      </w:r>
      <w:r>
        <w:t xml:space="preserve"> we</w:t>
      </w:r>
      <w:r w:rsidR="00600370">
        <w:t xml:space="preserve"> were</w:t>
      </w:r>
      <w:r>
        <w:t xml:space="preserve"> to accept that all Adam’s posterity sinned </w:t>
      </w:r>
      <w:r w:rsidRPr="00600370">
        <w:rPr>
          <w:i/>
        </w:rPr>
        <w:t>with him</w:t>
      </w:r>
      <w:r>
        <w:t xml:space="preserve">, while still biologically </w:t>
      </w:r>
      <w:r w:rsidRPr="00600370">
        <w:rPr>
          <w:i/>
        </w:rPr>
        <w:t>in him</w:t>
      </w:r>
      <w:r>
        <w:t xml:space="preserve">, wouldn’t that imply that every man is also guilty of </w:t>
      </w:r>
      <w:r>
        <w:rPr>
          <w:i/>
        </w:rPr>
        <w:t>all the sins of all his ancestors</w:t>
      </w:r>
      <w:r>
        <w:t>, and that even Jesus, a true descendant of Adam, was guilty of all the sins of his forefathers?</w:t>
      </w:r>
      <w:r w:rsidR="00910958">
        <w:rPr>
          <w:rStyle w:val="FootnoteReference"/>
        </w:rPr>
        <w:footnoteReference w:id="799"/>
      </w:r>
      <w:r w:rsidR="00910958">
        <w:t xml:space="preserve"> </w:t>
      </w:r>
      <w:r>
        <w:t xml:space="preserve">This question haunted </w:t>
      </w:r>
      <w:hyperlink w:anchor="_Augustine_Of_Hippo_100" w:history="1">
        <w:r w:rsidRPr="005F0A2E">
          <w:rPr>
            <w:rStyle w:val="Hyperlink"/>
            <w:rFonts w:ascii="New Century Schlbk" w:hAnsi="New Century Schlbk"/>
          </w:rPr>
          <w:t>Augustine</w:t>
        </w:r>
      </w:hyperlink>
      <w:r>
        <w:t xml:space="preserve"> himself, who wrote,</w:t>
      </w:r>
    </w:p>
    <w:p w14:paraId="7D1785AE" w14:textId="77777777" w:rsidR="00066350" w:rsidRDefault="00066350" w:rsidP="00066350">
      <w:pPr>
        <w:pStyle w:val="qt"/>
        <w:contextualSpacing w:val="0"/>
        <w:rPr>
          <w:lang w:eastAsia="ja-JP"/>
        </w:rPr>
      </w:pPr>
    </w:p>
    <w:p w14:paraId="57F0E857" w14:textId="2D4B9CD9" w:rsidR="00B74495" w:rsidRDefault="000929F1" w:rsidP="00066350">
      <w:pPr>
        <w:pStyle w:val="qt"/>
        <w:contextualSpacing w:val="0"/>
        <w:rPr>
          <w:lang w:eastAsia="ja-JP"/>
        </w:rPr>
      </w:pPr>
      <w:r w:rsidRPr="000A14BD">
        <w:rPr>
          <w:lang w:eastAsia="ja-JP"/>
        </w:rPr>
        <w:t xml:space="preserve">But about the sins of the other progenitors who intervene between Adam and a man’s own parents, a question may very well be raised. Whether every one who is born is involved in all their accumulated evil acts, in all their multiplied original guilt, so that the later he is born, so much the worse is his condition; or whether God threatens to visit the iniquity of the fathers upon the children unto the third and fourth generations, because in His mercy He does not extend His wrath against the sins of the progenitors further than that, lest those who do not obtain the grace of </w:t>
      </w:r>
      <w:hyperlink w:anchor="_Regeneration_165" w:history="1">
        <w:r w:rsidRPr="00512690">
          <w:rPr>
            <w:rStyle w:val="Hyperlink"/>
            <w:rFonts w:ascii="New Century Schlbk" w:hAnsi="New Century Schlbk"/>
            <w:lang w:eastAsia="ja-JP"/>
          </w:rPr>
          <w:t>regeneration</w:t>
        </w:r>
      </w:hyperlink>
      <w:r w:rsidRPr="000A14BD">
        <w:rPr>
          <w:lang w:eastAsia="ja-JP"/>
        </w:rPr>
        <w:t xml:space="preserve"> might be crushed down under too heavy a burden if they were compelled to bear as original guilt all the sins of all their progenitors from the very beginning of the human race, and to pay the penalty due to them; or whether any other solution of this great question may or may not be found in Scripture by a more diligent search and a more careful interpretation, I dare not rashly affirm.</w:t>
      </w:r>
      <w:r w:rsidRPr="000A14BD">
        <w:rPr>
          <w:vertAlign w:val="superscript"/>
          <w:lang w:eastAsia="ja-JP"/>
        </w:rPr>
        <w:footnoteReference w:id="800"/>
      </w:r>
    </w:p>
    <w:p w14:paraId="48A6B7BC" w14:textId="77777777" w:rsidR="00B74495" w:rsidRDefault="00B74495" w:rsidP="000929F1">
      <w:pPr>
        <w:pStyle w:val="qt"/>
      </w:pPr>
    </w:p>
    <w:p w14:paraId="3BBA81C2" w14:textId="6D6DD984" w:rsidR="00AF21C6" w:rsidRDefault="000929F1" w:rsidP="000929F1">
      <w:r>
        <w:t>T</w:t>
      </w:r>
      <w:r w:rsidRPr="006A2245">
        <w:t>h</w:t>
      </w:r>
      <w:r>
        <w:t>is</w:t>
      </w:r>
      <w:r w:rsidRPr="006A2245">
        <w:t xml:space="preserve"> </w:t>
      </w:r>
      <w:r>
        <w:t xml:space="preserve">question, that </w:t>
      </w:r>
      <w:hyperlink w:anchor="_Augustine_Of_Hippo_101" w:history="1">
        <w:r w:rsidRPr="005F0A2E">
          <w:rPr>
            <w:rStyle w:val="Hyperlink"/>
            <w:rFonts w:ascii="New Century Schlbk" w:hAnsi="New Century Schlbk"/>
          </w:rPr>
          <w:t>Augustine</w:t>
        </w:r>
      </w:hyperlink>
      <w:r>
        <w:t xml:space="preserve"> himself could not answer, eventually contributed to the abandonment of his “</w:t>
      </w:r>
      <w:hyperlink w:anchor="_Seminal_Theory_1" w:history="1">
        <w:r w:rsidRPr="00F255A5">
          <w:rPr>
            <w:rStyle w:val="Hyperlink"/>
            <w:rFonts w:ascii="New Century Schlbk" w:hAnsi="New Century Schlbk"/>
          </w:rPr>
          <w:t>seminal theory</w:t>
        </w:r>
      </w:hyperlink>
      <w:r>
        <w:t xml:space="preserve">” of </w:t>
      </w:r>
      <w:hyperlink w:anchor="_Original_Sin_122" w:history="1">
        <w:r w:rsidRPr="00AC2DDB">
          <w:rPr>
            <w:rStyle w:val="Hyperlink"/>
            <w:rFonts w:ascii="New Century Schlbk" w:hAnsi="New Century Schlbk"/>
          </w:rPr>
          <w:t>original sin</w:t>
        </w:r>
      </w:hyperlink>
      <w:r>
        <w:t xml:space="preserve"> by both Catholics and Protestants</w:t>
      </w:r>
      <w:r w:rsidRPr="006A2245">
        <w:t>.</w:t>
      </w:r>
      <w:r>
        <w:rPr>
          <w:rStyle w:val="FootnoteReference"/>
        </w:rPr>
        <w:footnoteReference w:id="801"/>
      </w:r>
      <w:r w:rsidR="001B42D0">
        <w:t xml:space="preserve"> </w:t>
      </w:r>
      <w:r w:rsidR="001B42D0" w:rsidRPr="0092439D">
        <w:rPr>
          <w:rFonts w:ascii="Times" w:hAnsi="Times"/>
        </w:rPr>
        <w:t>[[@Page:</w:t>
      </w:r>
      <w:r w:rsidR="001B42D0">
        <w:rPr>
          <w:rFonts w:ascii="Times" w:hAnsi="Times"/>
        </w:rPr>
        <w:t>380</w:t>
      </w:r>
      <w:r w:rsidR="001B42D0" w:rsidRPr="0092439D">
        <w:rPr>
          <w:rFonts w:ascii="Times" w:hAnsi="Times"/>
        </w:rPr>
        <w:t>]]</w:t>
      </w:r>
    </w:p>
    <w:p w14:paraId="1DF59748" w14:textId="46C11028" w:rsidR="00A85BF3" w:rsidRDefault="00E3283D" w:rsidP="000929F1">
      <w:r>
        <w:tab/>
      </w:r>
      <w:hyperlink w:anchor="_Augustine_Of_Hippo_102" w:history="1">
        <w:r w:rsidRPr="005F0A2E">
          <w:rPr>
            <w:rStyle w:val="Hyperlink"/>
            <w:rFonts w:ascii="New Century Schlbk" w:hAnsi="New Century Schlbk"/>
          </w:rPr>
          <w:t>Augustine’s</w:t>
        </w:r>
      </w:hyperlink>
      <w:r>
        <w:t xml:space="preserve"> second proposed source of congenital guilt, namely</w:t>
      </w:r>
      <w:r w:rsidRPr="00E3283D">
        <w:t xml:space="preserve"> </w:t>
      </w:r>
      <w:r>
        <w:t xml:space="preserve">the </w:t>
      </w:r>
      <w:hyperlink w:anchor="_Concupiscence_24" w:history="1">
        <w:r w:rsidRPr="00E0667B">
          <w:rPr>
            <w:rStyle w:val="Hyperlink"/>
            <w:rFonts w:ascii="New Century Schlbk" w:hAnsi="New Century Schlbk"/>
          </w:rPr>
          <w:t>concupiscence</w:t>
        </w:r>
      </w:hyperlink>
      <w:r>
        <w:t xml:space="preserve"> (lust) </w:t>
      </w:r>
      <w:r w:rsidR="003E1E1C">
        <w:t xml:space="preserve">with which </w:t>
      </w:r>
      <w:r>
        <w:t xml:space="preserve">infants are infected </w:t>
      </w:r>
      <w:r w:rsidR="003E1E1C">
        <w:t>during</w:t>
      </w:r>
      <w:r>
        <w:t xml:space="preserve"> their parents copulation,</w:t>
      </w:r>
      <w:r w:rsidR="003E1E1C">
        <w:t xml:space="preserve"> shows </w:t>
      </w:r>
      <w:hyperlink w:anchor="_Augustine_Of_Hippo_103" w:history="1">
        <w:r w:rsidR="003E1E1C" w:rsidRPr="005F0A2E">
          <w:rPr>
            <w:rStyle w:val="Hyperlink"/>
            <w:rFonts w:ascii="New Century Schlbk" w:hAnsi="New Century Schlbk"/>
          </w:rPr>
          <w:t>Augustine’s</w:t>
        </w:r>
      </w:hyperlink>
      <w:r w:rsidR="003E1E1C">
        <w:t xml:space="preserve"> </w:t>
      </w:r>
      <w:r w:rsidR="008462C1">
        <w:t>residu</w:t>
      </w:r>
      <w:r w:rsidR="003E1E1C">
        <w:t xml:space="preserve">al </w:t>
      </w:r>
      <w:hyperlink w:anchor="_Manichaeism_2" w:history="1">
        <w:r w:rsidR="003E1E1C" w:rsidRPr="00F77C40">
          <w:rPr>
            <w:rStyle w:val="Hyperlink"/>
            <w:rFonts w:ascii="New Century Schlbk" w:hAnsi="New Century Schlbk"/>
          </w:rPr>
          <w:t>Manichaeism</w:t>
        </w:r>
      </w:hyperlink>
      <w:r w:rsidR="00710F0C">
        <w:rPr>
          <w:color w:val="0000FF"/>
        </w:rPr>
        <w:t>,</w:t>
      </w:r>
      <w:r w:rsidR="00DC7BD0" w:rsidRPr="007303A4">
        <w:rPr>
          <w:rStyle w:val="FootnoteReference"/>
        </w:rPr>
        <w:footnoteReference w:id="802"/>
      </w:r>
      <w:r w:rsidR="00710F0C">
        <w:t xml:space="preserve"> </w:t>
      </w:r>
      <w:r w:rsidR="008462C1">
        <w:t xml:space="preserve">i.e., his </w:t>
      </w:r>
      <w:r w:rsidR="00AA769D">
        <w:t>latent contempt</w:t>
      </w:r>
      <w:r w:rsidR="008462C1">
        <w:t xml:space="preserve"> </w:t>
      </w:r>
      <w:r w:rsidR="00AA769D">
        <w:t>for</w:t>
      </w:r>
      <w:r w:rsidR="00710F0C">
        <w:t xml:space="preserve"> sex and marriage</w:t>
      </w:r>
      <w:r w:rsidR="00DA09E3">
        <w:t xml:space="preserve">. </w:t>
      </w:r>
      <w:hyperlink w:anchor="_Augustine_Of_Hippo_104" w:history="1">
        <w:r w:rsidR="00EB24AE" w:rsidRPr="005F0A2E">
          <w:rPr>
            <w:rStyle w:val="Hyperlink"/>
            <w:rFonts w:ascii="New Century Schlbk" w:hAnsi="New Century Schlbk"/>
          </w:rPr>
          <w:t>Augustine</w:t>
        </w:r>
      </w:hyperlink>
      <w:r w:rsidR="00EB24AE">
        <w:t xml:space="preserve"> </w:t>
      </w:r>
      <w:r w:rsidR="003B37DF">
        <w:t>condescendingly thought “continence better than marriage; but marriage better than fornication,”</w:t>
      </w:r>
      <w:r w:rsidR="003B37DF">
        <w:rPr>
          <w:rStyle w:val="FootnoteReference"/>
        </w:rPr>
        <w:footnoteReference w:id="803"/>
      </w:r>
      <w:r w:rsidR="003B37DF">
        <w:t xml:space="preserve"> believed that</w:t>
      </w:r>
      <w:r w:rsidR="00EB24AE">
        <w:t xml:space="preserve"> marital sex</w:t>
      </w:r>
      <w:r w:rsidR="003B37DF">
        <w:t>ual</w:t>
      </w:r>
      <w:r w:rsidR="00EB24AE">
        <w:t xml:space="preserve"> pleasure was a necessary evil that needed forgiveness,</w:t>
      </w:r>
      <w:r w:rsidR="00EB24AE">
        <w:rPr>
          <w:rStyle w:val="FootnoteReference"/>
        </w:rPr>
        <w:footnoteReference w:id="804"/>
      </w:r>
      <w:r w:rsidR="003E1E1C">
        <w:t xml:space="preserve"> </w:t>
      </w:r>
      <w:r w:rsidR="003B37DF">
        <w:t>and said that even “polygamy for the sake of propagation was better than monogamy for pleasure.”</w:t>
      </w:r>
      <w:r w:rsidR="003E2298">
        <w:rPr>
          <w:rStyle w:val="FootnoteReference"/>
        </w:rPr>
        <w:footnoteReference w:id="805"/>
      </w:r>
      <w:r w:rsidR="003B37DF">
        <w:t xml:space="preserve"> </w:t>
      </w:r>
      <w:r w:rsidR="003E2298">
        <w:t xml:space="preserve">In all of these sentiments </w:t>
      </w:r>
      <w:r w:rsidR="00CA154E">
        <w:t>his thoughts were</w:t>
      </w:r>
      <w:r w:rsidR="003E2298">
        <w:t xml:space="preserve"> most unbiblical and </w:t>
      </w:r>
      <w:r w:rsidR="003E2298">
        <w:rPr>
          <w:i/>
        </w:rPr>
        <w:t>un-</w:t>
      </w:r>
      <w:hyperlink w:anchor="_Hebraic_16" w:history="1">
        <w:r w:rsidR="00470344" w:rsidRPr="00C05236">
          <w:rPr>
            <w:rStyle w:val="Hyperlink"/>
            <w:rFonts w:ascii="New Century Schlbk" w:hAnsi="New Century Schlbk"/>
            <w:i/>
          </w:rPr>
          <w:t>Hebraic</w:t>
        </w:r>
      </w:hyperlink>
      <w:r w:rsidR="003E2298">
        <w:t xml:space="preserve">, showing the influence of </w:t>
      </w:r>
      <w:hyperlink w:anchor="_Gnosticism_5" w:history="1">
        <w:r w:rsidR="003E2298" w:rsidRPr="006714FD">
          <w:rPr>
            <w:rStyle w:val="Hyperlink"/>
            <w:rFonts w:ascii="New Century Schlbk" w:hAnsi="New Century Schlbk"/>
          </w:rPr>
          <w:t>Gnosticism</w:t>
        </w:r>
      </w:hyperlink>
      <w:r w:rsidR="00470344">
        <w:t xml:space="preserve"> (</w:t>
      </w:r>
      <w:r w:rsidR="003E2298">
        <w:t xml:space="preserve">and perhaps of some residual </w:t>
      </w:r>
      <w:r w:rsidR="00A85BF3">
        <w:t>self-reproach</w:t>
      </w:r>
      <w:r w:rsidR="00470344">
        <w:t>)</w:t>
      </w:r>
      <w:r w:rsidR="003E2298">
        <w:t xml:space="preserve"> </w:t>
      </w:r>
      <w:r w:rsidR="00A85BF3">
        <w:t>up</w:t>
      </w:r>
      <w:r w:rsidR="003E2298">
        <w:t>on his thinking.</w:t>
      </w:r>
      <w:r w:rsidR="00A85BF3">
        <w:t xml:space="preserve"> </w:t>
      </w:r>
    </w:p>
    <w:p w14:paraId="18B8FEBA" w14:textId="0B1A39E8" w:rsidR="00E3283D" w:rsidRPr="00605BAF" w:rsidRDefault="00A85BF3" w:rsidP="000929F1">
      <w:r>
        <w:tab/>
        <w:t xml:space="preserve">We can reject the idea of the sexual transmission of guilt </w:t>
      </w:r>
      <w:r w:rsidR="00EA202D">
        <w:t>as</w:t>
      </w:r>
      <w:r>
        <w:t xml:space="preserve"> unbiblical, but we must also reject it as </w:t>
      </w:r>
      <w:r w:rsidR="003E1E1C">
        <w:t xml:space="preserve">a </w:t>
      </w:r>
      <w:r w:rsidR="008462C1">
        <w:t>serious</w:t>
      </w:r>
      <w:r w:rsidR="003E1E1C">
        <w:t xml:space="preserve"> </w:t>
      </w:r>
      <w:hyperlink w:anchor="_Category_Mistake_(also," w:history="1">
        <w:r w:rsidR="003E1E1C" w:rsidRPr="005A16DB">
          <w:rPr>
            <w:rStyle w:val="Hyperlink"/>
            <w:rFonts w:ascii="New Century Schlbk" w:hAnsi="New Century Schlbk"/>
          </w:rPr>
          <w:t>category mistake</w:t>
        </w:r>
      </w:hyperlink>
      <w:r w:rsidR="008462C1">
        <w:t xml:space="preserve"> </w:t>
      </w:r>
      <w:r w:rsidR="008462C1" w:rsidRPr="00371F30">
        <w:t xml:space="preserve">(a mistake </w:t>
      </w:r>
      <w:r w:rsidR="00371F30" w:rsidRPr="00371F30">
        <w:t>noticed</w:t>
      </w:r>
      <w:r w:rsidR="008462C1" w:rsidRPr="00371F30">
        <w:t xml:space="preserve"> later </w:t>
      </w:r>
      <w:r w:rsidR="00371F30" w:rsidRPr="00371F30">
        <w:t xml:space="preserve">by the </w:t>
      </w:r>
      <w:hyperlink w:anchor="_Scholasticism_5" w:history="1">
        <w:r w:rsidR="00371F30" w:rsidRPr="00C77535">
          <w:rPr>
            <w:rStyle w:val="Hyperlink"/>
            <w:rFonts w:ascii="New Century Schlbk" w:hAnsi="New Century Schlbk"/>
          </w:rPr>
          <w:t>S</w:t>
        </w:r>
        <w:r w:rsidR="008462C1" w:rsidRPr="00C77535">
          <w:rPr>
            <w:rStyle w:val="Hyperlink"/>
            <w:rFonts w:ascii="New Century Schlbk" w:hAnsi="New Century Schlbk"/>
          </w:rPr>
          <w:t>cholastics</w:t>
        </w:r>
      </w:hyperlink>
      <w:r w:rsidR="008462C1" w:rsidRPr="00371F30">
        <w:t>)</w:t>
      </w:r>
      <w:r w:rsidR="003E1E1C">
        <w:t xml:space="preserve">. </w:t>
      </w:r>
      <w:r w:rsidR="00B42262">
        <w:t>G</w:t>
      </w:r>
      <w:r w:rsidR="00330028">
        <w:t xml:space="preserve">uilt </w:t>
      </w:r>
      <w:r w:rsidR="00B42262">
        <w:t>is not</w:t>
      </w:r>
      <w:r w:rsidR="00330028">
        <w:t xml:space="preserve"> in the category of physical things, and therefore </w:t>
      </w:r>
      <w:r w:rsidR="00B42262">
        <w:t>it</w:t>
      </w:r>
      <w:r w:rsidR="00330028">
        <w:t xml:space="preserve"> cannot be physically transmitted. According to </w:t>
      </w:r>
      <w:r w:rsidR="00330028" w:rsidRPr="00600370">
        <w:rPr>
          <w:color w:val="0000FF"/>
        </w:rPr>
        <w:t>Beatrice</w:t>
      </w:r>
      <w:r w:rsidR="00330028">
        <w:t xml:space="preserve">, this problem would torment </w:t>
      </w:r>
      <w:hyperlink w:anchor="_Augustine_Of_Hippo_105" w:history="1">
        <w:r w:rsidR="00330028" w:rsidRPr="005F0A2E">
          <w:rPr>
            <w:rStyle w:val="Hyperlink"/>
            <w:rFonts w:ascii="New Century Schlbk" w:hAnsi="New Century Schlbk"/>
          </w:rPr>
          <w:t>Augustine</w:t>
        </w:r>
      </w:hyperlink>
      <w:r w:rsidR="00330028">
        <w:t xml:space="preserve"> “for the rest of his days</w:t>
      </w:r>
      <w:r w:rsidR="00605BAF">
        <w:t xml:space="preserve">,” since he was never able to </w:t>
      </w:r>
      <w:r w:rsidR="00E40C85">
        <w:t>solve</w:t>
      </w:r>
      <w:r w:rsidR="00605BAF">
        <w:t xml:space="preserve"> it.</w:t>
      </w:r>
      <w:r w:rsidR="00605BAF">
        <w:rPr>
          <w:rStyle w:val="FootnoteReference"/>
        </w:rPr>
        <w:footnoteReference w:id="806"/>
      </w:r>
      <w:r w:rsidR="00605BAF">
        <w:t xml:space="preserve"> </w:t>
      </w:r>
      <w:r w:rsidR="0012544F">
        <w:t xml:space="preserve">As </w:t>
      </w:r>
      <w:r w:rsidR="0012544F" w:rsidRPr="007D4DDF">
        <w:t>B. B. Warfield</w:t>
      </w:r>
      <w:r w:rsidR="0012544F">
        <w:t xml:space="preserve"> wrote, </w:t>
      </w:r>
      <w:hyperlink w:anchor="_Augustine_Of_Hippo_106" w:history="1">
        <w:r w:rsidR="0012544F" w:rsidRPr="005F0A2E">
          <w:rPr>
            <w:rStyle w:val="Hyperlink"/>
            <w:rFonts w:ascii="New Century Schlbk" w:hAnsi="New Century Schlbk"/>
          </w:rPr>
          <w:t>Augustine</w:t>
        </w:r>
      </w:hyperlink>
      <w:r w:rsidR="0012544F">
        <w:t xml:space="preserve"> is sure of “the fact of </w:t>
      </w:r>
      <w:hyperlink w:anchor="_Original_Sin_123" w:history="1">
        <w:r w:rsidR="0012544F" w:rsidRPr="00AC2DDB">
          <w:rPr>
            <w:rStyle w:val="Hyperlink"/>
            <w:rFonts w:ascii="New Century Schlbk" w:hAnsi="New Century Schlbk"/>
          </w:rPr>
          <w:t>original sin</w:t>
        </w:r>
      </w:hyperlink>
      <w:r w:rsidR="0012544F">
        <w:t>, …. But how we are made partakers of it, he is less certain.”</w:t>
      </w:r>
      <w:r w:rsidR="0012544F">
        <w:rPr>
          <w:rStyle w:val="FootnoteReference"/>
        </w:rPr>
        <w:footnoteReference w:id="807"/>
      </w:r>
      <w:r w:rsidR="0012544F">
        <w:t xml:space="preserve"> </w:t>
      </w:r>
      <w:hyperlink w:anchor="_Augustine_Of_Hippo_107" w:history="1">
        <w:r w:rsidR="00605BAF" w:rsidRPr="005F0A2E">
          <w:rPr>
            <w:rStyle w:val="Hyperlink"/>
            <w:rFonts w:ascii="New Century Schlbk" w:hAnsi="New Century Schlbk"/>
          </w:rPr>
          <w:t>Augustine</w:t>
        </w:r>
      </w:hyperlink>
      <w:r w:rsidR="00605BAF">
        <w:t xml:space="preserve"> understood that for </w:t>
      </w:r>
      <w:hyperlink w:anchor="_Original_Sin_124" w:history="1">
        <w:r w:rsidR="00605BAF" w:rsidRPr="00AC2DDB">
          <w:rPr>
            <w:rStyle w:val="Hyperlink"/>
            <w:rFonts w:ascii="New Century Schlbk" w:hAnsi="New Century Schlbk"/>
          </w:rPr>
          <w:t>original sin</w:t>
        </w:r>
      </w:hyperlink>
      <w:r w:rsidR="00605BAF">
        <w:t xml:space="preserve"> to pass “not just from one </w:t>
      </w:r>
      <w:r w:rsidR="00605BAF" w:rsidRPr="00605BAF">
        <w:t>body</w:t>
      </w:r>
      <w:r w:rsidR="00605BAF">
        <w:t xml:space="preserve"> to another … but from one soul to another … it would need to transcend the physical sphere of procreation so as to involve the spiritual dimension of the </w:t>
      </w:r>
      <w:r w:rsidR="001B42D0" w:rsidRPr="0092439D">
        <w:rPr>
          <w:rFonts w:ascii="Times" w:hAnsi="Times"/>
        </w:rPr>
        <w:t>[[@Page:</w:t>
      </w:r>
      <w:r w:rsidR="001B42D0">
        <w:rPr>
          <w:rFonts w:ascii="Times" w:hAnsi="Times"/>
        </w:rPr>
        <w:t>381</w:t>
      </w:r>
      <w:r w:rsidR="001B42D0" w:rsidRPr="0092439D">
        <w:rPr>
          <w:rFonts w:ascii="Times" w:hAnsi="Times"/>
        </w:rPr>
        <w:t>]]</w:t>
      </w:r>
      <w:r w:rsidR="00605BAF">
        <w:t>human person.”</w:t>
      </w:r>
      <w:r w:rsidR="00605BAF">
        <w:rPr>
          <w:rStyle w:val="FootnoteReference"/>
        </w:rPr>
        <w:footnoteReference w:id="808"/>
      </w:r>
      <w:r w:rsidR="0030288C">
        <w:t xml:space="preserve"> In spite of this unsolved problem, </w:t>
      </w:r>
      <w:hyperlink w:anchor="_Augustine_Of_Hippo_108" w:history="1">
        <w:r w:rsidR="0030288C" w:rsidRPr="005F0A2E">
          <w:rPr>
            <w:rStyle w:val="Hyperlink"/>
            <w:rFonts w:ascii="New Century Schlbk" w:hAnsi="New Century Schlbk"/>
          </w:rPr>
          <w:t>Augustine</w:t>
        </w:r>
      </w:hyperlink>
      <w:r w:rsidR="0030288C">
        <w:t xml:space="preserve"> resolutely maintained his doctrine of the sexual transmission of </w:t>
      </w:r>
      <w:hyperlink w:anchor="_Original_Sin_125" w:history="1">
        <w:r w:rsidR="0030288C" w:rsidRPr="00AC2DDB">
          <w:rPr>
            <w:rStyle w:val="Hyperlink"/>
            <w:rFonts w:ascii="New Century Schlbk" w:hAnsi="New Century Schlbk"/>
          </w:rPr>
          <w:t>original sin</w:t>
        </w:r>
      </w:hyperlink>
      <w:r w:rsidR="0030288C">
        <w:t xml:space="preserve"> </w:t>
      </w:r>
      <w:r w:rsidR="00600370">
        <w:t xml:space="preserve">(both its guilt and corruption) </w:t>
      </w:r>
      <w:r w:rsidR="0030288C">
        <w:t>against all assailants. We, however, must re</w:t>
      </w:r>
      <w:r w:rsidR="00EA202D">
        <w:t>pudiate</w:t>
      </w:r>
      <w:r w:rsidR="0030288C">
        <w:t xml:space="preserve"> it as </w:t>
      </w:r>
      <w:r w:rsidR="00FF12DB">
        <w:t>a</w:t>
      </w:r>
      <w:r w:rsidR="0030288C">
        <w:t xml:space="preserve"> counter-rational idea.</w:t>
      </w:r>
      <w:r w:rsidR="00223901">
        <w:rPr>
          <w:rStyle w:val="FootnoteReference"/>
        </w:rPr>
        <w:footnoteReference w:id="809"/>
      </w:r>
    </w:p>
    <w:p w14:paraId="05A2E630" w14:textId="51EA8C82" w:rsidR="0030288C" w:rsidRDefault="0030288C" w:rsidP="00761F0D">
      <w:pPr>
        <w:pStyle w:val="Heading4"/>
        <w:jc w:val="left"/>
      </w:pPr>
      <w:r>
        <w:t xml:space="preserve">Assessment Of </w:t>
      </w:r>
      <w:r w:rsidRPr="00761F0D">
        <w:t>Augustine’s</w:t>
      </w:r>
      <w:r w:rsidRPr="006B0352">
        <w:t xml:space="preserve"> Second </w:t>
      </w:r>
      <w:r w:rsidR="00171629" w:rsidRPr="006B0352">
        <w:t>Principle</w:t>
      </w:r>
    </w:p>
    <w:p w14:paraId="67295C64" w14:textId="4B83AFA9" w:rsidR="00E0313C" w:rsidRDefault="00635AFD" w:rsidP="00880675">
      <w:hyperlink w:anchor="_Augustine_Of_Hippo_110" w:history="1">
        <w:r w:rsidR="00600370" w:rsidRPr="005F0A2E">
          <w:rPr>
            <w:rStyle w:val="Hyperlink"/>
            <w:rFonts w:ascii="New Century Schlbk" w:hAnsi="New Century Schlbk"/>
          </w:rPr>
          <w:t>Augustine’s</w:t>
        </w:r>
      </w:hyperlink>
      <w:r w:rsidR="00B42262">
        <w:t xml:space="preserve"> </w:t>
      </w:r>
      <w:r w:rsidR="00171629">
        <w:t>theory</w:t>
      </w:r>
      <w:r w:rsidR="00B42262">
        <w:t xml:space="preserve"> that the </w:t>
      </w:r>
      <w:r w:rsidR="00B42262" w:rsidRPr="00B42262">
        <w:rPr>
          <w:i/>
        </w:rPr>
        <w:t>corruption</w:t>
      </w:r>
      <w:r w:rsidR="00B42262">
        <w:t xml:space="preserve"> of </w:t>
      </w:r>
      <w:hyperlink w:anchor="_Original_Sin_126" w:history="1">
        <w:r w:rsidR="00B42262" w:rsidRPr="00AC2DDB">
          <w:rPr>
            <w:rStyle w:val="Hyperlink"/>
            <w:rFonts w:ascii="New Century Schlbk" w:hAnsi="New Century Schlbk"/>
          </w:rPr>
          <w:t>original sin</w:t>
        </w:r>
      </w:hyperlink>
      <w:r w:rsidR="00B42262">
        <w:t xml:space="preserve"> is</w:t>
      </w:r>
      <w:r w:rsidR="008E77D2">
        <w:t xml:space="preserve"> also</w:t>
      </w:r>
      <w:r w:rsidR="00600370">
        <w:t xml:space="preserve"> sexual</w:t>
      </w:r>
      <w:r w:rsidR="00B42262">
        <w:t>ly</w:t>
      </w:r>
      <w:r w:rsidR="00600370">
        <w:t xml:space="preserve"> transmi</w:t>
      </w:r>
      <w:r w:rsidR="00B42262">
        <w:t xml:space="preserve">tted makes the same </w:t>
      </w:r>
      <w:hyperlink w:anchor="_Category_Mistake_(also,_1" w:history="1">
        <w:r w:rsidR="00B42262" w:rsidRPr="005A16DB">
          <w:rPr>
            <w:rStyle w:val="Hyperlink"/>
            <w:rFonts w:ascii="New Century Schlbk" w:hAnsi="New Century Schlbk"/>
          </w:rPr>
          <w:t>category mistake</w:t>
        </w:r>
      </w:hyperlink>
      <w:r w:rsidR="00B42262">
        <w:t xml:space="preserve"> just mentioned. Moral corruption is not in the category of physical things, and therefore cannot be transmitted physically. However, </w:t>
      </w:r>
      <w:hyperlink w:anchor="_Augustine_Of_Hippo_111" w:history="1">
        <w:r w:rsidR="00B42262" w:rsidRPr="005F0A2E">
          <w:rPr>
            <w:rStyle w:val="Hyperlink"/>
            <w:rFonts w:ascii="New Century Schlbk" w:hAnsi="New Century Schlbk"/>
          </w:rPr>
          <w:t>Augustine</w:t>
        </w:r>
      </w:hyperlink>
      <w:r w:rsidR="00B42262">
        <w:t xml:space="preserve"> proposed a combination of physical and spiritual factors in the </w:t>
      </w:r>
      <w:r w:rsidR="00C74B2F">
        <w:t>propagation</w:t>
      </w:r>
      <w:r w:rsidR="00B42262">
        <w:t xml:space="preserve"> of corruption. He said that</w:t>
      </w:r>
      <w:r w:rsidR="00600370">
        <w:t xml:space="preserve"> </w:t>
      </w:r>
      <w:r w:rsidR="00B42262">
        <w:t>by the father passing down an impaired seed</w:t>
      </w:r>
      <w:r w:rsidR="00074347">
        <w:t xml:space="preserve"> (physical)</w:t>
      </w:r>
      <w:r w:rsidR="00B42262">
        <w:t xml:space="preserve"> and by the parents experiencing lust</w:t>
      </w:r>
      <w:r w:rsidR="00C74B2F">
        <w:t xml:space="preserve"> (spiritual)</w:t>
      </w:r>
      <w:r w:rsidR="00B42262">
        <w:t xml:space="preserve"> in copulation, a sinful inclination</w:t>
      </w:r>
      <w:r w:rsidR="00074347">
        <w:t xml:space="preserve"> (spiritual)</w:t>
      </w:r>
      <w:r w:rsidR="00B42262">
        <w:t xml:space="preserve"> is passed down to the child conceived</w:t>
      </w:r>
      <w:r w:rsidR="003C5F48">
        <w:t xml:space="preserve"> in the (physical) process of human procreation</w:t>
      </w:r>
      <w:r w:rsidR="00B42262">
        <w:t>.</w:t>
      </w:r>
      <w:r w:rsidR="00074347">
        <w:t xml:space="preserve"> </w:t>
      </w:r>
      <w:r w:rsidR="00E0313C">
        <w:t xml:space="preserve">Granted that this formulation </w:t>
      </w:r>
      <w:r w:rsidR="00C74B2F">
        <w:t>includes</w:t>
      </w:r>
      <w:r w:rsidR="00E0313C">
        <w:t xml:space="preserve"> a </w:t>
      </w:r>
      <w:r w:rsidR="00E0313C" w:rsidRPr="00E0313C">
        <w:rPr>
          <w:i/>
        </w:rPr>
        <w:t>spiritual</w:t>
      </w:r>
      <w:r w:rsidR="00E0313C">
        <w:t xml:space="preserve"> element (lust), it still requires that all elements </w:t>
      </w:r>
      <w:r w:rsidR="000F6564">
        <w:t>be conveyed</w:t>
      </w:r>
      <w:r w:rsidR="00E0313C">
        <w:t xml:space="preserve"> </w:t>
      </w:r>
      <w:r w:rsidR="000F6564">
        <w:t xml:space="preserve">in </w:t>
      </w:r>
      <w:r w:rsidR="00E0313C">
        <w:t xml:space="preserve">the </w:t>
      </w:r>
      <w:r w:rsidR="00E0313C" w:rsidRPr="00E0313C">
        <w:rPr>
          <w:i/>
        </w:rPr>
        <w:t>physical</w:t>
      </w:r>
      <w:r w:rsidR="00E0313C">
        <w:t xml:space="preserve"> </w:t>
      </w:r>
      <w:r w:rsidR="000F6564">
        <w:t>act</w:t>
      </w:r>
      <w:r w:rsidR="00E0313C">
        <w:t xml:space="preserve"> of procreation; to mix physical and spiritual </w:t>
      </w:r>
      <w:r w:rsidR="00C74B2F">
        <w:t xml:space="preserve">elements </w:t>
      </w:r>
      <w:r w:rsidR="00E0313C">
        <w:t xml:space="preserve">and transmit them </w:t>
      </w:r>
      <w:r w:rsidR="000F6564">
        <w:t>by</w:t>
      </w:r>
      <w:r w:rsidR="00E0313C">
        <w:t xml:space="preserve"> </w:t>
      </w:r>
      <w:r w:rsidR="00C74B2F">
        <w:t>a</w:t>
      </w:r>
      <w:r w:rsidR="00E0313C">
        <w:t xml:space="preserve"> physical</w:t>
      </w:r>
      <w:r w:rsidR="0065141C">
        <w:t xml:space="preserve"> event</w:t>
      </w:r>
      <w:r w:rsidR="00E0313C">
        <w:t xml:space="preserve">, still commits a </w:t>
      </w:r>
      <w:hyperlink w:anchor="_Category_Mistake_(also,_7" w:history="1">
        <w:r w:rsidR="00E0313C" w:rsidRPr="00846A99">
          <w:rPr>
            <w:rStyle w:val="Hyperlink"/>
            <w:rFonts w:ascii="New Century Schlbk" w:hAnsi="New Century Schlbk"/>
          </w:rPr>
          <w:t>category error</w:t>
        </w:r>
      </w:hyperlink>
      <w:r w:rsidR="00E0313C">
        <w:t xml:space="preserve">. </w:t>
      </w:r>
      <w:r w:rsidR="0065141C">
        <w:t xml:space="preserve">A physical act simply cannot convey a </w:t>
      </w:r>
      <w:r w:rsidR="009B502F">
        <w:t xml:space="preserve">preexisting </w:t>
      </w:r>
      <w:r w:rsidR="0065141C">
        <w:t>s</w:t>
      </w:r>
      <w:r w:rsidR="00E0313C">
        <w:t>piritual corruption.</w:t>
      </w:r>
      <w:r w:rsidR="00E0313C">
        <w:rPr>
          <w:rStyle w:val="FootnoteReference"/>
        </w:rPr>
        <w:footnoteReference w:id="810"/>
      </w:r>
      <w:r w:rsidR="001B42D0">
        <w:t xml:space="preserve"> </w:t>
      </w:r>
      <w:r w:rsidR="001B42D0" w:rsidRPr="0092439D">
        <w:rPr>
          <w:rFonts w:ascii="Times" w:hAnsi="Times"/>
        </w:rPr>
        <w:t>[[@Page:</w:t>
      </w:r>
      <w:r w:rsidR="001B42D0">
        <w:rPr>
          <w:rFonts w:ascii="Times" w:hAnsi="Times"/>
        </w:rPr>
        <w:t>382</w:t>
      </w:r>
      <w:r w:rsidR="001B42D0" w:rsidRPr="0092439D">
        <w:rPr>
          <w:rFonts w:ascii="Times" w:hAnsi="Times"/>
        </w:rPr>
        <w:t>]]</w:t>
      </w:r>
    </w:p>
    <w:p w14:paraId="2E09EC8B" w14:textId="1AED15F6" w:rsidR="006F59B4" w:rsidRDefault="006F59B4" w:rsidP="006F59B4">
      <w:r>
        <w:tab/>
        <w:t xml:space="preserve">Perhaps for this reason, </w:t>
      </w:r>
      <w:hyperlink w:anchor="_Augustine_Of_Hippo_112" w:history="1">
        <w:r w:rsidRPr="005F0A2E">
          <w:rPr>
            <w:rStyle w:val="Hyperlink"/>
            <w:rFonts w:ascii="New Century Schlbk" w:hAnsi="New Century Schlbk"/>
          </w:rPr>
          <w:t>Augustine</w:t>
        </w:r>
      </w:hyperlink>
      <w:r>
        <w:t xml:space="preserve"> ultimately put more emphasis on </w:t>
      </w:r>
      <w:hyperlink w:anchor="_Concupiscence_25" w:history="1">
        <w:r w:rsidRPr="00E0667B">
          <w:rPr>
            <w:rStyle w:val="Hyperlink"/>
            <w:rFonts w:ascii="New Century Schlbk" w:hAnsi="New Century Schlbk"/>
          </w:rPr>
          <w:t>concupiscence</w:t>
        </w:r>
      </w:hyperlink>
      <w:r>
        <w:t xml:space="preserve"> (spiritual) than on the “impaired seed” (physical), as the vehicle of transmitting </w:t>
      </w:r>
      <w:hyperlink w:anchor="_Original_Sin_127" w:history="1">
        <w:r w:rsidRPr="00AC2DDB">
          <w:rPr>
            <w:rStyle w:val="Hyperlink"/>
            <w:rFonts w:ascii="New Century Schlbk" w:hAnsi="New Century Schlbk"/>
          </w:rPr>
          <w:t>original sin</w:t>
        </w:r>
      </w:hyperlink>
      <w:r>
        <w:t>.</w:t>
      </w:r>
      <w:r>
        <w:rPr>
          <w:rStyle w:val="FootnoteReference"/>
        </w:rPr>
        <w:footnoteReference w:id="811"/>
      </w:r>
      <w:r>
        <w:t xml:space="preserve"> As </w:t>
      </w:r>
      <w:r w:rsidRPr="007D4DDF">
        <w:t xml:space="preserve">Beatrice </w:t>
      </w:r>
      <w:r>
        <w:t xml:space="preserve">puts it, for </w:t>
      </w:r>
      <w:hyperlink w:anchor="_Augustine_Of_Hippo_113" w:history="1">
        <w:r w:rsidRPr="005F0A2E">
          <w:rPr>
            <w:rStyle w:val="Hyperlink"/>
            <w:rFonts w:ascii="New Century Schlbk" w:hAnsi="New Century Schlbk"/>
          </w:rPr>
          <w:t>Augustine</w:t>
        </w:r>
      </w:hyperlink>
      <w:r>
        <w:t xml:space="preserve"> “</w:t>
      </w:r>
      <w:hyperlink w:anchor="_Concupiscence_26" w:history="1">
        <w:r w:rsidRPr="00E0667B">
          <w:rPr>
            <w:rStyle w:val="Hyperlink"/>
            <w:rFonts w:ascii="New Century Schlbk" w:hAnsi="New Century Schlbk"/>
          </w:rPr>
          <w:t>concupiscence</w:t>
        </w:r>
      </w:hyperlink>
      <w:r>
        <w:t xml:space="preserve"> is the sole </w:t>
      </w:r>
      <w:hyperlink w:anchor="_Cause_8" w:history="1">
        <w:r w:rsidRPr="00E91095">
          <w:rPr>
            <w:rStyle w:val="Hyperlink"/>
            <w:rFonts w:ascii="New Century Schlbk" w:hAnsi="New Century Schlbk"/>
          </w:rPr>
          <w:t>cause</w:t>
        </w:r>
      </w:hyperlink>
      <w:r>
        <w:t xml:space="preserve"> of the transmission of </w:t>
      </w:r>
      <w:hyperlink w:anchor="_Original_Sin_128" w:history="1">
        <w:r w:rsidRPr="00AC2DDB">
          <w:rPr>
            <w:rStyle w:val="Hyperlink"/>
            <w:rFonts w:ascii="New Century Schlbk" w:hAnsi="New Century Schlbk"/>
          </w:rPr>
          <w:t>original sin</w:t>
        </w:r>
      </w:hyperlink>
      <w:r>
        <w:t xml:space="preserve"> from parents to children, and is, as it were, the guardian demon of </w:t>
      </w:r>
      <w:hyperlink w:anchor="_Original_Sin_129" w:history="1">
        <w:r w:rsidRPr="00AC2DDB">
          <w:rPr>
            <w:rStyle w:val="Hyperlink"/>
            <w:rFonts w:ascii="New Century Schlbk" w:hAnsi="New Century Schlbk"/>
          </w:rPr>
          <w:t>original sin</w:t>
        </w:r>
      </w:hyperlink>
      <w:r>
        <w:t>.”</w:t>
      </w:r>
      <w:r>
        <w:rPr>
          <w:rStyle w:val="FootnoteReference"/>
        </w:rPr>
        <w:footnoteReference w:id="812"/>
      </w:r>
      <w:r>
        <w:t xml:space="preserve"> </w:t>
      </w:r>
      <w:r w:rsidR="00D07E43">
        <w:t>I find t</w:t>
      </w:r>
      <w:r>
        <w:t xml:space="preserve">his interesting in light of modern medical procedures such as SSC and </w:t>
      </w:r>
      <w:r w:rsidR="00D07E43">
        <w:t>IVF. Technicians can now</w:t>
      </w:r>
      <w:r>
        <w:t xml:space="preserve"> produce embryos without the phenomenon of parental “lust.” Had </w:t>
      </w:r>
      <w:hyperlink w:anchor="_Augustine_Of_Hippo_114" w:history="1">
        <w:r w:rsidRPr="005F0A2E">
          <w:rPr>
            <w:rStyle w:val="Hyperlink"/>
            <w:rFonts w:ascii="New Century Schlbk" w:hAnsi="New Century Schlbk"/>
          </w:rPr>
          <w:t>Augustine</w:t>
        </w:r>
      </w:hyperlink>
      <w:r>
        <w:t xml:space="preserve"> been right about </w:t>
      </w:r>
      <w:hyperlink w:anchor="_Concupiscence_27" w:history="1">
        <w:r w:rsidRPr="00E0667B">
          <w:rPr>
            <w:rStyle w:val="Hyperlink"/>
            <w:rFonts w:ascii="New Century Schlbk" w:hAnsi="New Century Schlbk"/>
          </w:rPr>
          <w:t>concupiscence</w:t>
        </w:r>
      </w:hyperlink>
      <w:r>
        <w:t>, I dare say we would be seeing some saintly people around us today as more and more parents clamored for medical help in producing sinless children!</w:t>
      </w:r>
      <w:r w:rsidR="002E4031">
        <w:rPr>
          <w:rStyle w:val="FootnoteReference"/>
        </w:rPr>
        <w:footnoteReference w:id="813"/>
      </w:r>
    </w:p>
    <w:p w14:paraId="053A1E5D" w14:textId="7F7864F7" w:rsidR="004C09DD" w:rsidRDefault="004C09DD" w:rsidP="00880675">
      <w:r>
        <w:tab/>
      </w:r>
      <w:r w:rsidR="006F59B4">
        <w:t xml:space="preserve">Returning, though, to </w:t>
      </w:r>
      <w:hyperlink w:anchor="_Augustine_Of_Hippo_115" w:history="1">
        <w:r w:rsidR="006F59B4" w:rsidRPr="005F0A2E">
          <w:rPr>
            <w:rStyle w:val="Hyperlink"/>
            <w:rFonts w:ascii="New Century Schlbk" w:hAnsi="New Century Schlbk"/>
          </w:rPr>
          <w:t>Augustine’s</w:t>
        </w:r>
      </w:hyperlink>
      <w:r w:rsidR="006F59B4">
        <w:t xml:space="preserve"> two-pronged theory of transmission</w:t>
      </w:r>
      <w:r>
        <w:t xml:space="preserve">, </w:t>
      </w:r>
      <w:r w:rsidR="006F59B4">
        <w:t>it</w:t>
      </w:r>
      <w:r w:rsidR="00975315">
        <w:t xml:space="preserve"> helps to know</w:t>
      </w:r>
      <w:r w:rsidR="006F59B4">
        <w:t xml:space="preserve"> that he </w:t>
      </w:r>
      <w:r>
        <w:t xml:space="preserve">developed </w:t>
      </w:r>
      <w:r w:rsidR="00346797">
        <w:t>it</w:t>
      </w:r>
      <w:r>
        <w:t xml:space="preserve"> in order to explain the sinlessness of Jesus. Since the conception of Jesus involved neither a</w:t>
      </w:r>
      <w:r w:rsidR="00171629">
        <w:t>n</w:t>
      </w:r>
      <w:r>
        <w:t xml:space="preserve"> </w:t>
      </w:r>
      <w:r w:rsidR="00171629">
        <w:t>“impaired</w:t>
      </w:r>
      <w:r>
        <w:t xml:space="preserve"> seed</w:t>
      </w:r>
      <w:r w:rsidR="00171629">
        <w:t>”</w:t>
      </w:r>
      <w:r>
        <w:t xml:space="preserve"> from His Father, nor </w:t>
      </w:r>
      <w:hyperlink w:anchor="_Concupiscence_28" w:history="1">
        <w:r w:rsidRPr="00E0667B">
          <w:rPr>
            <w:rStyle w:val="Hyperlink"/>
            <w:rFonts w:ascii="New Century Schlbk" w:hAnsi="New Century Schlbk"/>
          </w:rPr>
          <w:t>concupiscence</w:t>
        </w:r>
      </w:hyperlink>
      <w:r>
        <w:t xml:space="preserve"> (lust) on the part of His mother,</w:t>
      </w:r>
      <w:r w:rsidR="004376AE">
        <w:rPr>
          <w:rStyle w:val="FootnoteReference"/>
        </w:rPr>
        <w:footnoteReference w:id="814"/>
      </w:r>
      <w:r>
        <w:t xml:space="preserve"> it would explain why He alone of </w:t>
      </w:r>
      <w:r w:rsidR="004A098A">
        <w:t>all our race</w:t>
      </w:r>
      <w:r>
        <w:t xml:space="preserve"> was born with</w:t>
      </w:r>
      <w:r w:rsidR="00171629">
        <w:t>out</w:t>
      </w:r>
      <w:r>
        <w:t xml:space="preserve"> a sinful inclination.</w:t>
      </w:r>
      <w:r w:rsidR="004A098A">
        <w:rPr>
          <w:rStyle w:val="FootnoteReference"/>
        </w:rPr>
        <w:footnoteReference w:id="815"/>
      </w:r>
      <w:r>
        <w:t xml:space="preserve"> </w:t>
      </w:r>
      <w:r w:rsidR="001B42D0" w:rsidRPr="0092439D">
        <w:rPr>
          <w:rFonts w:ascii="Times" w:hAnsi="Times"/>
        </w:rPr>
        <w:t>[[@Page:</w:t>
      </w:r>
      <w:r w:rsidR="001B42D0">
        <w:rPr>
          <w:rFonts w:ascii="Times" w:hAnsi="Times"/>
        </w:rPr>
        <w:t>383</w:t>
      </w:r>
      <w:r w:rsidR="001B42D0" w:rsidRPr="0092439D">
        <w:rPr>
          <w:rFonts w:ascii="Times" w:hAnsi="Times"/>
        </w:rPr>
        <w:t>]]</w:t>
      </w:r>
      <w:r w:rsidR="004A098A">
        <w:t xml:space="preserve">However, while </w:t>
      </w:r>
      <w:r w:rsidR="001515B5">
        <w:t xml:space="preserve">this theory </w:t>
      </w:r>
      <w:r w:rsidR="004A098A">
        <w:t>explain</w:t>
      </w:r>
      <w:r w:rsidR="00171629">
        <w:t>ed</w:t>
      </w:r>
      <w:r w:rsidR="004A098A">
        <w:t xml:space="preserve"> Christ’s lack of corruption, </w:t>
      </w:r>
      <w:r w:rsidR="001515B5">
        <w:t xml:space="preserve">it </w:t>
      </w:r>
      <w:r w:rsidR="00171629">
        <w:t xml:space="preserve">did nothing to </w:t>
      </w:r>
      <w:r w:rsidR="00A1622B">
        <w:t>explain away</w:t>
      </w:r>
      <w:r w:rsidR="001515B5">
        <w:t xml:space="preserve"> the </w:t>
      </w:r>
      <w:r w:rsidR="00D83E70">
        <w:t>apparent</w:t>
      </w:r>
      <w:r w:rsidR="001515B5">
        <w:t xml:space="preserve"> guilt</w:t>
      </w:r>
      <w:r w:rsidR="00A1622B">
        <w:t xml:space="preserve"> </w:t>
      </w:r>
      <w:r w:rsidR="001515B5">
        <w:t xml:space="preserve">of </w:t>
      </w:r>
      <w:r w:rsidR="00A1622B">
        <w:t>our Lord</w:t>
      </w:r>
      <w:r w:rsidR="004A098A">
        <w:t xml:space="preserve"> implied </w:t>
      </w:r>
      <w:r w:rsidR="00A1622B">
        <w:t>by</w:t>
      </w:r>
      <w:r w:rsidR="004A098A">
        <w:t xml:space="preserve"> </w:t>
      </w:r>
      <w:hyperlink w:anchor="_Augustine_Of_Hippo_116" w:history="1">
        <w:r w:rsidR="00171629" w:rsidRPr="005F0A2E">
          <w:rPr>
            <w:rStyle w:val="Hyperlink"/>
            <w:rFonts w:ascii="New Century Schlbk" w:hAnsi="New Century Schlbk"/>
          </w:rPr>
          <w:t>Augustine’s</w:t>
        </w:r>
      </w:hyperlink>
      <w:r w:rsidR="00346797">
        <w:t xml:space="preserve"> first</w:t>
      </w:r>
      <w:r w:rsidR="004A098A">
        <w:t xml:space="preserve"> </w:t>
      </w:r>
      <w:r w:rsidR="00171629">
        <w:t>principle</w:t>
      </w:r>
      <w:r w:rsidR="004A098A">
        <w:t xml:space="preserve"> that all hav</w:t>
      </w:r>
      <w:r w:rsidR="00171629">
        <w:t>e</w:t>
      </w:r>
      <w:r w:rsidR="004A098A">
        <w:t xml:space="preserve"> sinned “in Adam.” If we all sinned while still seminally in Adam, then Jesus sinned too, for though His father was God, He was also a true biological descendant of Adam (see Rom 1.3</w:t>
      </w:r>
      <w:r w:rsidR="00FF5D74">
        <w:fldChar w:fldCharType="begin"/>
      </w:r>
      <w:r w:rsidR="00FF5D74">
        <w:instrText xml:space="preserve"> XE "Rom 01.03" </w:instrText>
      </w:r>
      <w:r w:rsidR="00FF5D74">
        <w:fldChar w:fldCharType="end"/>
      </w:r>
      <w:r w:rsidR="004A098A">
        <w:t xml:space="preserve"> and Luke’s genealogy of Luk 3.23-38</w:t>
      </w:r>
      <w:r w:rsidR="00FF5D74">
        <w:fldChar w:fldCharType="begin"/>
      </w:r>
      <w:r w:rsidR="00FF5D74">
        <w:instrText xml:space="preserve"> XE "Luk 03.23-38" </w:instrText>
      </w:r>
      <w:r w:rsidR="00FF5D74">
        <w:fldChar w:fldCharType="end"/>
      </w:r>
      <w:r w:rsidR="004A098A">
        <w:t xml:space="preserve">). </w:t>
      </w:r>
    </w:p>
    <w:p w14:paraId="58D156DC" w14:textId="083E79AA" w:rsidR="00346797" w:rsidRDefault="00346797" w:rsidP="00880675">
      <w:r>
        <w:tab/>
      </w:r>
      <w:r w:rsidRPr="00577E8E">
        <w:t xml:space="preserve">The second </w:t>
      </w:r>
      <w:r w:rsidR="00D83E70">
        <w:t>principle</w:t>
      </w:r>
      <w:r w:rsidRPr="00577E8E">
        <w:t xml:space="preserve"> of </w:t>
      </w:r>
      <w:hyperlink w:anchor="_Augustine_Of_Hippo_117" w:history="1">
        <w:r w:rsidRPr="005F0A2E">
          <w:rPr>
            <w:rStyle w:val="Hyperlink"/>
            <w:rFonts w:ascii="New Century Schlbk" w:hAnsi="New Century Schlbk"/>
          </w:rPr>
          <w:t>Augustine’s</w:t>
        </w:r>
      </w:hyperlink>
      <w:r w:rsidRPr="00577E8E">
        <w:t xml:space="preserve"> doctrine fails, therefore, </w:t>
      </w:r>
      <w:r w:rsidR="008E77D2">
        <w:t>because</w:t>
      </w:r>
      <w:r w:rsidRPr="00577E8E">
        <w:t xml:space="preserve"> it </w:t>
      </w:r>
      <w:r w:rsidR="00D83E70">
        <w:t>i</w:t>
      </w:r>
      <w:r w:rsidR="00577E8E" w:rsidRPr="00577E8E">
        <w:t xml:space="preserve">s philosophically fallacious, it </w:t>
      </w:r>
      <w:r w:rsidRPr="00577E8E">
        <w:t>create</w:t>
      </w:r>
      <w:r w:rsidR="00577E8E" w:rsidRPr="00577E8E">
        <w:t>d</w:t>
      </w:r>
      <w:r w:rsidRPr="00577E8E">
        <w:t xml:space="preserve"> as many </w:t>
      </w:r>
      <w:r w:rsidR="008E77D2" w:rsidRPr="00577E8E">
        <w:t xml:space="preserve">doctrinal </w:t>
      </w:r>
      <w:r w:rsidRPr="00577E8E">
        <w:t>problems as it solve</w:t>
      </w:r>
      <w:r w:rsidR="00577E8E" w:rsidRPr="00577E8E">
        <w:t>d</w:t>
      </w:r>
      <w:r w:rsidRPr="00577E8E">
        <w:t xml:space="preserve">, and </w:t>
      </w:r>
      <w:r w:rsidR="00577E8E" w:rsidRPr="00577E8E">
        <w:t>(</w:t>
      </w:r>
      <w:r w:rsidRPr="00577E8E">
        <w:t xml:space="preserve">with the continuing development of </w:t>
      </w:r>
      <w:r w:rsidR="00577E8E" w:rsidRPr="00577E8E">
        <w:t>reproductive</w:t>
      </w:r>
      <w:r w:rsidR="00171629" w:rsidRPr="00577E8E">
        <w:t xml:space="preserve"> </w:t>
      </w:r>
      <w:r w:rsidRPr="00577E8E">
        <w:t>technology</w:t>
      </w:r>
      <w:r w:rsidR="00577E8E" w:rsidRPr="00577E8E">
        <w:t>)</w:t>
      </w:r>
      <w:r w:rsidRPr="00577E8E">
        <w:t xml:space="preserve"> it has become </w:t>
      </w:r>
      <w:r w:rsidR="00577E8E" w:rsidRPr="00577E8E">
        <w:t>scientific</w:t>
      </w:r>
      <w:r w:rsidR="00FA2216" w:rsidRPr="00577E8E">
        <w:t xml:space="preserve">ally </w:t>
      </w:r>
      <w:r w:rsidRPr="00577E8E">
        <w:t>untenable.</w:t>
      </w:r>
    </w:p>
    <w:p w14:paraId="6EA92CFE" w14:textId="46E68249" w:rsidR="00880675" w:rsidRDefault="0030288C" w:rsidP="00880675">
      <w:pPr>
        <w:pStyle w:val="Heading4"/>
      </w:pPr>
      <w:r>
        <w:t xml:space="preserve">Assessment Of </w:t>
      </w:r>
      <w:r w:rsidRPr="00761F0D">
        <w:t>Augustine’s</w:t>
      </w:r>
      <w:r w:rsidRPr="006B0352">
        <w:t xml:space="preserve"> Third </w:t>
      </w:r>
      <w:r w:rsidR="00171629" w:rsidRPr="006B0352">
        <w:t>Principle</w:t>
      </w:r>
    </w:p>
    <w:p w14:paraId="21D1CAE6" w14:textId="2348BB4B" w:rsidR="00665295" w:rsidRDefault="00B812EF" w:rsidP="00D85503">
      <w:r>
        <w:t>I don’t wish to</w:t>
      </w:r>
      <w:r w:rsidR="00BE1761">
        <w:t xml:space="preserve"> belabor</w:t>
      </w:r>
      <w:r w:rsidR="004276FA">
        <w:t xml:space="preserve"> </w:t>
      </w:r>
      <w:hyperlink w:anchor="_Augustine_Of_Hippo_119" w:history="1">
        <w:r w:rsidR="00BE1761" w:rsidRPr="005F0A2E">
          <w:rPr>
            <w:rStyle w:val="Hyperlink"/>
            <w:rFonts w:ascii="New Century Schlbk" w:hAnsi="New Century Schlbk"/>
          </w:rPr>
          <w:t>Augustine’s</w:t>
        </w:r>
      </w:hyperlink>
      <w:r>
        <w:t xml:space="preserve"> belief in</w:t>
      </w:r>
      <w:r w:rsidR="00BE1761">
        <w:t xml:space="preserve"> baptismal remission. W</w:t>
      </w:r>
      <w:r w:rsidR="0012544F">
        <w:t xml:space="preserve">e have </w:t>
      </w:r>
      <w:r w:rsidR="00E63E1F">
        <w:t xml:space="preserve">already </w:t>
      </w:r>
      <w:r w:rsidR="0012544F">
        <w:t>seen in</w:t>
      </w:r>
      <w:r w:rsidR="00A438D8">
        <w:t xml:space="preserve"> our preceding study of baptism</w:t>
      </w:r>
      <w:r w:rsidR="0012544F">
        <w:t xml:space="preserve"> </w:t>
      </w:r>
      <w:r w:rsidR="00E63E1F">
        <w:t xml:space="preserve">that </w:t>
      </w:r>
      <w:r w:rsidR="0012544F">
        <w:t>the rite of Christian immersio</w:t>
      </w:r>
      <w:r w:rsidR="00E63E1F">
        <w:t>n does not take away sin at all</w:t>
      </w:r>
      <w:r w:rsidR="004276FA">
        <w:t xml:space="preserve">, so we </w:t>
      </w:r>
      <w:r w:rsidR="003C478F">
        <w:t xml:space="preserve">will </w:t>
      </w:r>
      <w:r w:rsidR="008E77D2">
        <w:t>hardly</w:t>
      </w:r>
      <w:r w:rsidR="003C478F">
        <w:t xml:space="preserve"> imagine</w:t>
      </w:r>
      <w:r w:rsidR="00E63E1F">
        <w:t xml:space="preserve"> that</w:t>
      </w:r>
      <w:r w:rsidR="0012544F">
        <w:t xml:space="preserve"> </w:t>
      </w:r>
      <w:r w:rsidR="00E63E1F">
        <w:t>baptism</w:t>
      </w:r>
      <w:r w:rsidR="0012544F">
        <w:t xml:space="preserve"> take</w:t>
      </w:r>
      <w:r w:rsidR="004276FA">
        <w:t>s</w:t>
      </w:r>
      <w:r w:rsidR="0012544F">
        <w:t xml:space="preserve"> away a </w:t>
      </w:r>
      <w:r>
        <w:t xml:space="preserve">certain </w:t>
      </w:r>
      <w:r w:rsidR="0012544F">
        <w:t xml:space="preserve">kind of sin, i.e., </w:t>
      </w:r>
      <w:hyperlink w:anchor="_Original_Sin_130" w:history="1">
        <w:r w:rsidR="0012544F" w:rsidRPr="00AC2DDB">
          <w:rPr>
            <w:rStyle w:val="Hyperlink"/>
            <w:rFonts w:ascii="New Century Schlbk" w:hAnsi="New Century Schlbk"/>
            <w:i/>
          </w:rPr>
          <w:t>original</w:t>
        </w:r>
        <w:r w:rsidR="002C2E2B" w:rsidRPr="00AC2DDB">
          <w:rPr>
            <w:rStyle w:val="Hyperlink"/>
            <w:rFonts w:ascii="New Century Schlbk" w:hAnsi="New Century Schlbk"/>
            <w:i/>
          </w:rPr>
          <w:t xml:space="preserve"> sin</w:t>
        </w:r>
      </w:hyperlink>
      <w:r w:rsidR="0012544F">
        <w:t>, that the Bible n</w:t>
      </w:r>
      <w:r w:rsidR="002C0706">
        <w:t>ever</w:t>
      </w:r>
      <w:r w:rsidR="0012544F">
        <w:t xml:space="preserve"> mentions!</w:t>
      </w:r>
      <w:r w:rsidR="004276FA">
        <w:t xml:space="preserve"> </w:t>
      </w:r>
      <w:r w:rsidR="003C478F">
        <w:t>However,</w:t>
      </w:r>
      <w:r w:rsidR="00B26545">
        <w:t xml:space="preserve"> </w:t>
      </w:r>
      <w:hyperlink w:anchor="_Augustine_Of_Hippo_120" w:history="1">
        <w:r w:rsidR="00B26545" w:rsidRPr="005F0A2E">
          <w:rPr>
            <w:rStyle w:val="Hyperlink"/>
            <w:rFonts w:ascii="New Century Schlbk" w:hAnsi="New Century Schlbk"/>
          </w:rPr>
          <w:t>Augustine’s</w:t>
        </w:r>
      </w:hyperlink>
      <w:r w:rsidR="00B26545">
        <w:t xml:space="preserve"> baptismal doctrine</w:t>
      </w:r>
      <w:r w:rsidR="003C478F">
        <w:t xml:space="preserve"> involves a subtlety</w:t>
      </w:r>
      <w:r w:rsidR="00E63E1F">
        <w:t xml:space="preserve"> that we need to understand. </w:t>
      </w:r>
      <w:hyperlink w:anchor="_Augustine_Of_Hippo_121" w:history="1">
        <w:r w:rsidR="00D85503" w:rsidRPr="005F0A2E">
          <w:rPr>
            <w:rStyle w:val="Hyperlink"/>
            <w:rFonts w:ascii="New Century Schlbk" w:hAnsi="New Century Schlbk"/>
          </w:rPr>
          <w:t>Augustine</w:t>
        </w:r>
      </w:hyperlink>
      <w:r w:rsidR="00D85503" w:rsidRPr="008E2977">
        <w:t xml:space="preserve"> </w:t>
      </w:r>
      <w:r w:rsidR="003C478F">
        <w:t>taught</w:t>
      </w:r>
      <w:r w:rsidR="00D85503" w:rsidRPr="008E2977">
        <w:t xml:space="preserve"> emphatic</w:t>
      </w:r>
      <w:r w:rsidR="003C478F">
        <w:t>ally</w:t>
      </w:r>
      <w:r w:rsidR="004276FA">
        <w:t xml:space="preserve"> </w:t>
      </w:r>
      <w:r w:rsidR="00D85503" w:rsidRPr="008E2977">
        <w:t>that baptism washe</w:t>
      </w:r>
      <w:r w:rsidR="001F1777">
        <w:t>s</w:t>
      </w:r>
      <w:r w:rsidR="00D85503" w:rsidRPr="008E2977">
        <w:t xml:space="preserve"> away </w:t>
      </w:r>
      <w:hyperlink w:anchor="_Original_Sin_131" w:history="1">
        <w:r w:rsidR="00D85503" w:rsidRPr="00AC2DDB">
          <w:rPr>
            <w:rStyle w:val="Hyperlink"/>
            <w:rFonts w:ascii="New Century Schlbk" w:hAnsi="New Century Schlbk"/>
          </w:rPr>
          <w:t>original sin</w:t>
        </w:r>
      </w:hyperlink>
      <w:r w:rsidR="00D85503" w:rsidRPr="008E2977">
        <w:t>,</w:t>
      </w:r>
      <w:r w:rsidR="00D85503" w:rsidRPr="008E2977">
        <w:rPr>
          <w:rStyle w:val="FootnoteReference"/>
        </w:rPr>
        <w:footnoteReference w:id="816"/>
      </w:r>
      <w:r w:rsidR="00D85503" w:rsidRPr="008E2977">
        <w:t xml:space="preserve"> </w:t>
      </w:r>
      <w:r w:rsidR="001F1777">
        <w:t>but</w:t>
      </w:r>
      <w:r w:rsidR="00D85503" w:rsidRPr="008E2977">
        <w:t xml:space="preserve"> </w:t>
      </w:r>
      <w:r w:rsidR="001F1777">
        <w:t xml:space="preserve">clarified </w:t>
      </w:r>
      <w:r w:rsidR="00D85503" w:rsidRPr="008E2977">
        <w:t>that though baptism remit</w:t>
      </w:r>
      <w:r w:rsidR="003E604C">
        <w:t>s</w:t>
      </w:r>
      <w:r w:rsidR="00D85503" w:rsidRPr="008E2977">
        <w:t xml:space="preserve"> the </w:t>
      </w:r>
      <w:r w:rsidR="00D85503" w:rsidRPr="008E2977">
        <w:rPr>
          <w:i/>
        </w:rPr>
        <w:t>guilt</w:t>
      </w:r>
      <w:r w:rsidR="00D85503" w:rsidRPr="008E2977">
        <w:t xml:space="preserve"> </w:t>
      </w:r>
      <w:r w:rsidR="009F4E7C">
        <w:t>(</w:t>
      </w:r>
      <w:r w:rsidR="009D2E84">
        <w:rPr>
          <w:sz w:val="22"/>
          <w:szCs w:val="22"/>
        </w:rPr>
        <w:t>Lat</w:t>
      </w:r>
      <w:r w:rsidR="00CA15E8">
        <w:rPr>
          <w:rFonts w:ascii="Times New Roman" w:eastAsiaTheme="minorEastAsia" w:hAnsi="Times New Roman"/>
          <w:sz w:val="20"/>
          <w:szCs w:val="20"/>
        </w:rPr>
        <w:t xml:space="preserve"> </w:t>
      </w:r>
      <w:r w:rsidR="009F4E7C">
        <w:rPr>
          <w:i/>
        </w:rPr>
        <w:t>culpa</w:t>
      </w:r>
      <w:r w:rsidR="00481B41">
        <w:t xml:space="preserve"> or </w:t>
      </w:r>
      <w:r w:rsidR="00481B41">
        <w:rPr>
          <w:i/>
        </w:rPr>
        <w:t>reatus</w:t>
      </w:r>
      <w:r w:rsidR="009F4E7C">
        <w:t xml:space="preserve">) </w:t>
      </w:r>
      <w:r w:rsidR="00D85503" w:rsidRPr="008E2977">
        <w:t xml:space="preserve">of </w:t>
      </w:r>
      <w:hyperlink w:anchor="_Original_Sin_132" w:history="1">
        <w:r w:rsidR="00D85503" w:rsidRPr="00AC2DDB">
          <w:rPr>
            <w:rStyle w:val="Hyperlink"/>
            <w:rFonts w:ascii="New Century Schlbk" w:hAnsi="New Century Schlbk"/>
          </w:rPr>
          <w:t>original sin</w:t>
        </w:r>
      </w:hyperlink>
      <w:r w:rsidR="00D85503" w:rsidRPr="008E2977">
        <w:t>,</w:t>
      </w:r>
      <w:r w:rsidR="00484871">
        <w:rPr>
          <w:rStyle w:val="FootnoteReference"/>
        </w:rPr>
        <w:footnoteReference w:id="817"/>
      </w:r>
      <w:r w:rsidR="00D85503" w:rsidRPr="008E2977">
        <w:t xml:space="preserve"> the corrupt</w:t>
      </w:r>
      <w:r w:rsidR="00E65D59">
        <w:t xml:space="preserve"> </w:t>
      </w:r>
      <w:r w:rsidR="00481B41">
        <w:t xml:space="preserve">driving </w:t>
      </w:r>
      <w:r w:rsidR="001F1777">
        <w:t xml:space="preserve">impulse </w:t>
      </w:r>
      <w:r w:rsidR="00E65D59">
        <w:t>(</w:t>
      </w:r>
      <w:r w:rsidR="009D2E84">
        <w:rPr>
          <w:sz w:val="22"/>
          <w:szCs w:val="22"/>
        </w:rPr>
        <w:t>Lat</w:t>
      </w:r>
      <w:r w:rsidR="00CA15E8">
        <w:rPr>
          <w:rFonts w:ascii="Times New Roman" w:eastAsiaTheme="minorEastAsia" w:hAnsi="Times New Roman"/>
          <w:sz w:val="20"/>
          <w:szCs w:val="20"/>
        </w:rPr>
        <w:t xml:space="preserve"> </w:t>
      </w:r>
      <w:r w:rsidR="00E65D59">
        <w:rPr>
          <w:i/>
        </w:rPr>
        <w:t>actus</w:t>
      </w:r>
      <w:r w:rsidR="00E65D59">
        <w:t>)</w:t>
      </w:r>
      <w:r w:rsidR="003E604C">
        <w:t xml:space="preserve"> of </w:t>
      </w:r>
      <w:hyperlink w:anchor="_Concupiscence_29" w:history="1">
        <w:r w:rsidR="00481B41" w:rsidRPr="00E0667B">
          <w:rPr>
            <w:rStyle w:val="Hyperlink"/>
            <w:rFonts w:ascii="New Century Schlbk" w:hAnsi="New Century Schlbk"/>
          </w:rPr>
          <w:t>concupiscence</w:t>
        </w:r>
      </w:hyperlink>
      <w:r w:rsidR="00D85503" w:rsidRPr="008E2977">
        <w:t xml:space="preserve"> remain</w:t>
      </w:r>
      <w:r w:rsidR="003E604C">
        <w:t>s</w:t>
      </w:r>
      <w:r w:rsidR="001F1777">
        <w:t>.</w:t>
      </w:r>
      <w:r w:rsidR="00AA514A">
        <w:rPr>
          <w:rStyle w:val="FootnoteReference"/>
        </w:rPr>
        <w:footnoteReference w:id="818"/>
      </w:r>
      <w:r w:rsidR="001B42D0">
        <w:t xml:space="preserve"> </w:t>
      </w:r>
      <w:r w:rsidR="001B42D0" w:rsidRPr="0092439D">
        <w:rPr>
          <w:rFonts w:ascii="Times" w:hAnsi="Times"/>
        </w:rPr>
        <w:t>[[@Page:</w:t>
      </w:r>
      <w:r w:rsidR="001B42D0">
        <w:rPr>
          <w:rFonts w:ascii="Times" w:hAnsi="Times"/>
        </w:rPr>
        <w:t>384</w:t>
      </w:r>
      <w:r w:rsidR="001B42D0" w:rsidRPr="0092439D">
        <w:rPr>
          <w:rFonts w:ascii="Times" w:hAnsi="Times"/>
        </w:rPr>
        <w:t>]]</w:t>
      </w:r>
    </w:p>
    <w:p w14:paraId="2DC45AEB" w14:textId="5B58250E" w:rsidR="00721431" w:rsidRDefault="008E2977" w:rsidP="00D85503">
      <w:r>
        <w:tab/>
      </w:r>
      <w:r w:rsidR="003C478F">
        <w:t>We are forced to the</w:t>
      </w:r>
      <w:r>
        <w:t xml:space="preserve"> </w:t>
      </w:r>
      <w:r w:rsidR="00AA514A">
        <w:t>conclusion</w:t>
      </w:r>
      <w:r w:rsidR="00481B41">
        <w:t>, the</w:t>
      </w:r>
      <w:r w:rsidR="00AA514A">
        <w:t>refore</w:t>
      </w:r>
      <w:r w:rsidR="00481B41">
        <w:t>,</w:t>
      </w:r>
      <w:r>
        <w:t xml:space="preserve"> that</w:t>
      </w:r>
      <w:r w:rsidR="00E70FEF" w:rsidRPr="00E70FEF">
        <w:t xml:space="preserve"> </w:t>
      </w:r>
      <w:r w:rsidR="00481B41">
        <w:t>baptism</w:t>
      </w:r>
      <w:r>
        <w:t xml:space="preserve"> </w:t>
      </w:r>
      <w:r w:rsidR="00E70FEF">
        <w:t xml:space="preserve">as understood by </w:t>
      </w:r>
      <w:hyperlink w:anchor="_Augustine_Of_Hippo_122" w:history="1">
        <w:r w:rsidR="00E70FEF" w:rsidRPr="005F0A2E">
          <w:rPr>
            <w:rStyle w:val="Hyperlink"/>
            <w:rFonts w:ascii="New Century Schlbk" w:hAnsi="New Century Schlbk"/>
          </w:rPr>
          <w:t>Augustine</w:t>
        </w:r>
      </w:hyperlink>
      <w:r w:rsidR="00E70FEF">
        <w:t xml:space="preserve"> and the </w:t>
      </w:r>
      <w:r w:rsidR="003C478F">
        <w:t>C</w:t>
      </w:r>
      <w:r w:rsidR="00E70FEF">
        <w:t xml:space="preserve">atholic </w:t>
      </w:r>
      <w:r w:rsidR="003C478F">
        <w:t>c</w:t>
      </w:r>
      <w:r w:rsidR="00481B41">
        <w:t>hurch of his time</w:t>
      </w:r>
      <w:r>
        <w:t xml:space="preserve"> effected </w:t>
      </w:r>
      <w:r w:rsidRPr="00481B41">
        <w:rPr>
          <w:i/>
        </w:rPr>
        <w:t>nothing</w:t>
      </w:r>
      <w:r>
        <w:t xml:space="preserve"> </w:t>
      </w:r>
      <w:r w:rsidR="00E70FEF">
        <w:t>observable or verifiable</w:t>
      </w:r>
      <w:r w:rsidR="003A00EC">
        <w:t>!</w:t>
      </w:r>
      <w:r w:rsidR="005426C5">
        <w:rPr>
          <w:rStyle w:val="FootnoteReference"/>
        </w:rPr>
        <w:footnoteReference w:id="819"/>
      </w:r>
      <w:r>
        <w:t xml:space="preserve"> </w:t>
      </w:r>
      <w:r w:rsidR="003A00EC">
        <w:t>Supposedly, baptism</w:t>
      </w:r>
      <w:r>
        <w:t xml:space="preserve"> took away </w:t>
      </w:r>
      <w:r w:rsidR="00E70FEF">
        <w:t xml:space="preserve">the </w:t>
      </w:r>
      <w:r w:rsidR="00E70FEF" w:rsidRPr="00AA514A">
        <w:rPr>
          <w:i/>
        </w:rPr>
        <w:t>impalpable</w:t>
      </w:r>
      <w:r w:rsidRPr="00E70FEF">
        <w:t xml:space="preserve"> </w:t>
      </w:r>
      <w:r w:rsidR="00E70FEF">
        <w:t xml:space="preserve">guilt </w:t>
      </w:r>
      <w:r w:rsidR="00AA514A">
        <w:t>from</w:t>
      </w:r>
      <w:r w:rsidR="00E70FEF">
        <w:t xml:space="preserve"> </w:t>
      </w:r>
      <w:r w:rsidR="003A00EC">
        <w:t>a person</w:t>
      </w:r>
      <w:r w:rsidR="00721431">
        <w:t>’s</w:t>
      </w:r>
      <w:r w:rsidR="00AA514A">
        <w:t xml:space="preserve"> </w:t>
      </w:r>
      <w:r w:rsidR="00AA514A">
        <w:rPr>
          <w:i/>
        </w:rPr>
        <w:t>unprov</w:t>
      </w:r>
      <w:r w:rsidR="00721431">
        <w:rPr>
          <w:i/>
        </w:rPr>
        <w:t>able</w:t>
      </w:r>
      <w:r w:rsidR="00AA514A">
        <w:rPr>
          <w:i/>
        </w:rPr>
        <w:t xml:space="preserve"> </w:t>
      </w:r>
      <w:r w:rsidR="001A790F">
        <w:t xml:space="preserve">participation in the </w:t>
      </w:r>
      <w:hyperlink w:anchor="_Concupiscence_30" w:history="1">
        <w:r w:rsidR="001A790F" w:rsidRPr="00E0667B">
          <w:rPr>
            <w:rStyle w:val="Hyperlink"/>
            <w:rFonts w:ascii="New Century Schlbk" w:hAnsi="New Century Schlbk"/>
          </w:rPr>
          <w:t>concupiscence</w:t>
        </w:r>
      </w:hyperlink>
      <w:r w:rsidR="001A790F">
        <w:t xml:space="preserve"> of his parents and in the </w:t>
      </w:r>
      <w:r w:rsidR="00E70FEF">
        <w:t xml:space="preserve">sin </w:t>
      </w:r>
      <w:r w:rsidR="001A790F">
        <w:t>of</w:t>
      </w:r>
      <w:r w:rsidR="00E70FEF">
        <w:t xml:space="preserve"> Adam</w:t>
      </w:r>
      <w:r w:rsidR="00AA514A">
        <w:t xml:space="preserve">, </w:t>
      </w:r>
      <w:r w:rsidR="001A790F">
        <w:t>gave him a</w:t>
      </w:r>
      <w:r w:rsidR="003C478F">
        <w:t xml:space="preserve">n </w:t>
      </w:r>
      <w:r w:rsidR="003C478F">
        <w:rPr>
          <w:i/>
        </w:rPr>
        <w:t>imperceptible</w:t>
      </w:r>
      <w:r w:rsidR="003C478F">
        <w:t xml:space="preserve"> spiritual</w:t>
      </w:r>
      <w:r w:rsidR="001A790F">
        <w:t xml:space="preserve"> </w:t>
      </w:r>
      <w:hyperlink w:anchor="_Regeneration_52" w:history="1">
        <w:r w:rsidR="001A790F" w:rsidRPr="000357A5">
          <w:rPr>
            <w:rStyle w:val="Hyperlink"/>
            <w:rFonts w:ascii="New Century Schlbk" w:hAnsi="New Century Schlbk"/>
          </w:rPr>
          <w:t>new birth</w:t>
        </w:r>
      </w:hyperlink>
      <w:r w:rsidR="001A790F">
        <w:t xml:space="preserve">, </w:t>
      </w:r>
      <w:r w:rsidR="00AA514A">
        <w:t xml:space="preserve">and made him a member of the </w:t>
      </w:r>
      <w:r w:rsidR="00AA514A">
        <w:rPr>
          <w:i/>
        </w:rPr>
        <w:t>invisible</w:t>
      </w:r>
      <w:r w:rsidR="00AA514A">
        <w:t xml:space="preserve"> </w:t>
      </w:r>
      <w:r w:rsidR="003C478F">
        <w:t>C</w:t>
      </w:r>
      <w:r w:rsidR="00AA514A">
        <w:t>hurch</w:t>
      </w:r>
      <w:r w:rsidR="00E70FEF">
        <w:t xml:space="preserve">. Such a doctrine of </w:t>
      </w:r>
      <w:hyperlink w:anchor="_Baptismal_Regeneration_17" w:history="1">
        <w:r w:rsidR="00E70FEF" w:rsidRPr="00174A48">
          <w:rPr>
            <w:rStyle w:val="Hyperlink"/>
            <w:rFonts w:ascii="New Century Schlbk" w:hAnsi="New Century Schlbk"/>
          </w:rPr>
          <w:t>baptismal regeneration</w:t>
        </w:r>
      </w:hyperlink>
      <w:r w:rsidR="00E70FEF">
        <w:t xml:space="preserve"> has all the e</w:t>
      </w:r>
      <w:r w:rsidR="00DC4CCF">
        <w:t xml:space="preserve">armarks of a scam. I can imagine </w:t>
      </w:r>
      <w:r w:rsidR="00912A5B">
        <w:t>a clerical huckster in a Rob Reiner spoof of the Middle Ages shouting,</w:t>
      </w:r>
    </w:p>
    <w:p w14:paraId="119AF04A" w14:textId="77777777" w:rsidR="002F7411" w:rsidRDefault="002F7411" w:rsidP="00721431">
      <w:pPr>
        <w:pStyle w:val="qt"/>
        <w:rPr>
          <w:i/>
        </w:rPr>
      </w:pPr>
    </w:p>
    <w:p w14:paraId="79E6A6ED" w14:textId="6F84ECD1" w:rsidR="001A790F" w:rsidRDefault="001A790F" w:rsidP="00721431">
      <w:pPr>
        <w:pStyle w:val="qt"/>
        <w:rPr>
          <w:i/>
        </w:rPr>
      </w:pPr>
      <w:r w:rsidRPr="00721431">
        <w:rPr>
          <w:i/>
        </w:rPr>
        <w:t xml:space="preserve">Step right up, Mom and Dad, and get your baby baptized here! </w:t>
      </w:r>
      <w:r w:rsidR="00A1622B">
        <w:rPr>
          <w:i/>
        </w:rPr>
        <w:t>Our baptism</w:t>
      </w:r>
      <w:r w:rsidRPr="00721431">
        <w:rPr>
          <w:i/>
        </w:rPr>
        <w:t xml:space="preserve"> will wash away all his guilt,</w:t>
      </w:r>
      <w:r w:rsidR="005426C5" w:rsidRPr="00721431">
        <w:rPr>
          <w:i/>
        </w:rPr>
        <w:t xml:space="preserve"> and</w:t>
      </w:r>
      <w:r w:rsidRPr="00721431">
        <w:rPr>
          <w:i/>
        </w:rPr>
        <w:t xml:space="preserve"> save him from damnation! He’ll be born again of the Holy Spirit! </w:t>
      </w:r>
      <w:r w:rsidR="005426C5" w:rsidRPr="00721431">
        <w:rPr>
          <w:i/>
        </w:rPr>
        <w:t>Yes, he’ll grow up to act like any other sinful child (we ca</w:t>
      </w:r>
      <w:r w:rsidR="009A76ED">
        <w:rPr>
          <w:i/>
        </w:rPr>
        <w:t xml:space="preserve">n’t take away his </w:t>
      </w:r>
      <w:hyperlink w:anchor="_Concupiscence_31" w:history="1">
        <w:r w:rsidR="009A76ED" w:rsidRPr="00E0667B">
          <w:rPr>
            <w:rStyle w:val="Hyperlink"/>
            <w:rFonts w:ascii="New Century Schlbk" w:hAnsi="New Century Schlbk"/>
            <w:i/>
          </w:rPr>
          <w:t>concupiscence</w:t>
        </w:r>
      </w:hyperlink>
      <w:r w:rsidR="005426C5" w:rsidRPr="00721431">
        <w:rPr>
          <w:i/>
        </w:rPr>
        <w:t xml:space="preserve">), but he’ll be a member of the </w:t>
      </w:r>
      <w:r w:rsidR="00DC4CCF">
        <w:rPr>
          <w:i/>
        </w:rPr>
        <w:t>mother</w:t>
      </w:r>
      <w:r w:rsidR="005426C5" w:rsidRPr="00721431">
        <w:rPr>
          <w:i/>
        </w:rPr>
        <w:t xml:space="preserve"> </w:t>
      </w:r>
      <w:r w:rsidR="003C478F">
        <w:rPr>
          <w:i/>
        </w:rPr>
        <w:t>c</w:t>
      </w:r>
      <w:r w:rsidR="005426C5" w:rsidRPr="00721431">
        <w:rPr>
          <w:i/>
        </w:rPr>
        <w:t>hurch, outside of which he wouldn’t be able to do p</w:t>
      </w:r>
      <w:r w:rsidR="003C478F">
        <w:rPr>
          <w:i/>
        </w:rPr>
        <w:t>enance for his many future sins.</w:t>
      </w:r>
      <w:r w:rsidR="005426C5" w:rsidRPr="00721431">
        <w:rPr>
          <w:i/>
        </w:rPr>
        <w:t xml:space="preserve"> Make him a member of the body of Christ now, before he has any say in the matter! </w:t>
      </w:r>
    </w:p>
    <w:p w14:paraId="3FF07456" w14:textId="77777777" w:rsidR="002F7411" w:rsidRPr="00721431" w:rsidRDefault="002F7411" w:rsidP="00721431">
      <w:pPr>
        <w:pStyle w:val="qt"/>
        <w:rPr>
          <w:i/>
        </w:rPr>
      </w:pPr>
    </w:p>
    <w:p w14:paraId="2E6FB859" w14:textId="15ED8E92" w:rsidR="001E6AB7" w:rsidRDefault="00FF6812" w:rsidP="00880675">
      <w:r>
        <w:t xml:space="preserve">Thinking Christians and intelligent skeptics alike </w:t>
      </w:r>
      <w:r w:rsidR="003A00EC">
        <w:t>must</w:t>
      </w:r>
      <w:r>
        <w:t xml:space="preserve"> find s</w:t>
      </w:r>
      <w:r w:rsidR="00721431">
        <w:t>uch a</w:t>
      </w:r>
      <w:r w:rsidR="00E70FEF">
        <w:t xml:space="preserve"> </w:t>
      </w:r>
      <w:r w:rsidR="00510444">
        <w:t xml:space="preserve">suspicious </w:t>
      </w:r>
      <w:r w:rsidR="00721431">
        <w:t xml:space="preserve">doctrine of </w:t>
      </w:r>
      <w:hyperlink w:anchor="_Original_Sin_133" w:history="1">
        <w:r w:rsidR="00721431" w:rsidRPr="00AC2DDB">
          <w:rPr>
            <w:rStyle w:val="Hyperlink"/>
            <w:rFonts w:ascii="New Century Schlbk" w:hAnsi="New Century Schlbk"/>
          </w:rPr>
          <w:t>original sin</w:t>
        </w:r>
      </w:hyperlink>
      <w:r w:rsidR="00721431">
        <w:t xml:space="preserve"> and</w:t>
      </w:r>
      <w:r w:rsidR="002F7411">
        <w:t xml:space="preserve"> its</w:t>
      </w:r>
      <w:r w:rsidR="00721431">
        <w:t xml:space="preserve"> baptismal cure</w:t>
      </w:r>
      <w:r w:rsidR="00E70FEF">
        <w:t xml:space="preserve"> </w:t>
      </w:r>
      <w:r w:rsidR="00721431">
        <w:t>revolting</w:t>
      </w:r>
      <w:r w:rsidR="00E70FEF">
        <w:t>.</w:t>
      </w:r>
      <w:r w:rsidR="00783D27">
        <w:t xml:space="preserve"> It </w:t>
      </w:r>
      <w:r w:rsidR="00510444">
        <w:t>evokes</w:t>
      </w:r>
      <w:r w:rsidR="00783D27">
        <w:t xml:space="preserve"> those “teachings of men” that Paul said </w:t>
      </w:r>
      <w:r w:rsidR="00510444">
        <w:t>have “no value a</w:t>
      </w:r>
      <w:r w:rsidR="006F0145">
        <w:t>gainst fleshly indulgence” (Col</w:t>
      </w:r>
      <w:r w:rsidR="00510444">
        <w:t xml:space="preserve"> 2.22-23</w:t>
      </w:r>
      <w:r w:rsidR="005770D2">
        <w:fldChar w:fldCharType="begin"/>
      </w:r>
      <w:r w:rsidR="006F0145">
        <w:instrText xml:space="preserve"> XE "Col</w:instrText>
      </w:r>
      <w:r w:rsidR="005770D2">
        <w:instrText xml:space="preserve"> 2.22-23" </w:instrText>
      </w:r>
      <w:r w:rsidR="005770D2">
        <w:fldChar w:fldCharType="end"/>
      </w:r>
      <w:r w:rsidR="00510444">
        <w:t>).</w:t>
      </w:r>
    </w:p>
    <w:p w14:paraId="4903C7F1" w14:textId="00C0CB3E" w:rsidR="0030288C" w:rsidRPr="0030288C" w:rsidRDefault="00BE1761" w:rsidP="0030288C">
      <w:r>
        <w:tab/>
        <w:t xml:space="preserve">If the main principles of </w:t>
      </w:r>
      <w:hyperlink w:anchor="_Augustine_Of_Hippo_123" w:history="1">
        <w:r w:rsidRPr="005F0A2E">
          <w:rPr>
            <w:rStyle w:val="Hyperlink"/>
            <w:rFonts w:ascii="New Century Schlbk" w:hAnsi="New Century Schlbk"/>
          </w:rPr>
          <w:t>Augustine’s</w:t>
        </w:r>
      </w:hyperlink>
      <w:r>
        <w:t xml:space="preserve"> doctrine of </w:t>
      </w:r>
      <w:hyperlink w:anchor="_Original_Sin_134" w:history="1">
        <w:r w:rsidRPr="00AC2DDB">
          <w:rPr>
            <w:rStyle w:val="Hyperlink"/>
            <w:rFonts w:ascii="New Century Schlbk" w:hAnsi="New Century Schlbk"/>
          </w:rPr>
          <w:t>original sin</w:t>
        </w:r>
      </w:hyperlink>
      <w:r>
        <w:t xml:space="preserve"> fail, what then of his arguments</w:t>
      </w:r>
      <w:r w:rsidR="00675B72">
        <w:t>, particularly the biblical ones, in support of</w:t>
      </w:r>
      <w:r>
        <w:t xml:space="preserve"> those principles? We must look at </w:t>
      </w:r>
      <w:r w:rsidR="00675B72">
        <w:t>his defense for his doctrine</w:t>
      </w:r>
      <w:r>
        <w:t xml:space="preserve"> now, and sort truth from error.</w:t>
      </w:r>
    </w:p>
    <w:p w14:paraId="0F6CA3B9" w14:textId="4A692CAB" w:rsidR="00095660" w:rsidRPr="00557DBC" w:rsidRDefault="0095310B" w:rsidP="00545835">
      <w:pPr>
        <w:pStyle w:val="Heading4"/>
        <w:spacing w:before="240" w:after="120"/>
      </w:pPr>
      <w:r>
        <w:t xml:space="preserve">Assessment Of </w:t>
      </w:r>
      <w:r w:rsidR="00095660" w:rsidRPr="00C6638E">
        <w:t>Augustine’s</w:t>
      </w:r>
      <w:r w:rsidR="00095660" w:rsidRPr="006B0352">
        <w:t xml:space="preserve"> First Argument</w:t>
      </w:r>
    </w:p>
    <w:p w14:paraId="3D4240D2" w14:textId="6D6D9950" w:rsidR="00095660" w:rsidRPr="00AD4667" w:rsidRDefault="00095660" w:rsidP="00095660">
      <w:r>
        <w:t xml:space="preserve">In saying that all sinned “in Adam,” </w:t>
      </w:r>
      <w:hyperlink w:anchor="_Augustine_Of_Hippo_125" w:history="1">
        <w:r w:rsidRPr="005F0A2E">
          <w:rPr>
            <w:rStyle w:val="Hyperlink"/>
            <w:rFonts w:ascii="New Century Schlbk" w:hAnsi="New Century Schlbk"/>
          </w:rPr>
          <w:t>Augustine</w:t>
        </w:r>
      </w:hyperlink>
      <w:r w:rsidRPr="00AD4667">
        <w:t xml:space="preserve"> </w:t>
      </w:r>
      <w:r>
        <w:t>echo</w:t>
      </w:r>
      <w:r w:rsidRPr="00AD4667">
        <w:t xml:space="preserve">ed </w:t>
      </w:r>
      <w:r>
        <w:t xml:space="preserve">the view of </w:t>
      </w:r>
      <w:r w:rsidRPr="00AD4667">
        <w:t>his mentor</w:t>
      </w:r>
      <w:r>
        <w:t xml:space="preserve"> </w:t>
      </w:r>
      <w:hyperlink w:anchor="_Ambrose_Of_Milan_24" w:history="1">
        <w:r w:rsidRPr="00C1071D">
          <w:rPr>
            <w:rStyle w:val="Hyperlink"/>
            <w:rFonts w:ascii="New Century Schlbk" w:hAnsi="New Century Schlbk"/>
          </w:rPr>
          <w:t>Ambrose</w:t>
        </w:r>
      </w:hyperlink>
      <w:r>
        <w:t>.</w:t>
      </w:r>
      <w:r w:rsidRPr="00AD4667">
        <w:t xml:space="preserve"> </w:t>
      </w:r>
      <w:r w:rsidR="00676600">
        <w:t>To</w:t>
      </w:r>
      <w:r>
        <w:t xml:space="preserve"> support</w:t>
      </w:r>
      <w:r w:rsidR="00676600">
        <w:t xml:space="preserve"> this teaching</w:t>
      </w:r>
      <w:r>
        <w:t xml:space="preserve">, </w:t>
      </w:r>
      <w:hyperlink w:anchor="_Augustine_Of_Hippo_126" w:history="1">
        <w:r w:rsidRPr="005F0A2E">
          <w:rPr>
            <w:rStyle w:val="Hyperlink"/>
            <w:rFonts w:ascii="New Century Schlbk" w:hAnsi="New Century Schlbk"/>
          </w:rPr>
          <w:t>Augustine</w:t>
        </w:r>
      </w:hyperlink>
      <w:r w:rsidR="00953BC7">
        <w:t>, like his mentor,</w:t>
      </w:r>
      <w:r>
        <w:t xml:space="preserve"> </w:t>
      </w:r>
      <w:r w:rsidR="00953BC7">
        <w:t>relied upon a</w:t>
      </w:r>
      <w:r w:rsidRPr="00AD4667">
        <w:t xml:space="preserve"> faulty </w:t>
      </w:r>
      <w:r w:rsidR="00953BC7">
        <w:t>interpretation</w:t>
      </w:r>
      <w:r w:rsidRPr="00AD4667">
        <w:t xml:space="preserve"> of Rom 5.12</w:t>
      </w:r>
      <w:r w:rsidR="008D2689">
        <w:fldChar w:fldCharType="begin"/>
      </w:r>
      <w:r w:rsidR="008D2689">
        <w:instrText xml:space="preserve"> XE "Rom 05.12" </w:instrText>
      </w:r>
      <w:r w:rsidR="008D2689">
        <w:fldChar w:fldCharType="end"/>
      </w:r>
      <w:r w:rsidR="00953BC7">
        <w:t>, as</w:t>
      </w:r>
      <w:r w:rsidRPr="00AD4667">
        <w:t xml:space="preserve"> </w:t>
      </w:r>
      <w:r w:rsidR="00953BC7">
        <w:t>translated</w:t>
      </w:r>
      <w:r w:rsidRPr="00AD4667">
        <w:t xml:space="preserve"> in the </w:t>
      </w:r>
      <w:r w:rsidR="009D2E84">
        <w:rPr>
          <w:sz w:val="22"/>
          <w:szCs w:val="22"/>
        </w:rPr>
        <w:t>Lat</w:t>
      </w:r>
      <w:r w:rsidR="00CA15E8">
        <w:rPr>
          <w:rFonts w:ascii="Times New Roman" w:eastAsiaTheme="minorEastAsia" w:hAnsi="Times New Roman"/>
          <w:sz w:val="20"/>
          <w:szCs w:val="20"/>
        </w:rPr>
        <w:t xml:space="preserve"> </w:t>
      </w:r>
      <w:r w:rsidR="00D669C5">
        <w:t>version</w:t>
      </w:r>
      <w:r w:rsidRPr="00AD4667">
        <w:t>s of his time</w:t>
      </w:r>
      <w:r w:rsidR="00D669C5">
        <w:t>.</w:t>
      </w:r>
      <w:r w:rsidRPr="00AD4667">
        <w:t xml:space="preserve"> </w:t>
      </w:r>
      <w:r w:rsidR="001B42D0" w:rsidRPr="0092439D">
        <w:rPr>
          <w:rFonts w:ascii="Times" w:hAnsi="Times"/>
        </w:rPr>
        <w:t>[[@Page:</w:t>
      </w:r>
      <w:r w:rsidR="001B42D0">
        <w:rPr>
          <w:rFonts w:ascii="Times" w:hAnsi="Times"/>
        </w:rPr>
        <w:t>385</w:t>
      </w:r>
      <w:r w:rsidR="001B42D0" w:rsidRPr="0092439D">
        <w:rPr>
          <w:rFonts w:ascii="Times" w:hAnsi="Times"/>
        </w:rPr>
        <w:t>]]</w:t>
      </w:r>
      <w:r>
        <w:t xml:space="preserve">Quoting the </w:t>
      </w:r>
      <w:r w:rsidR="00676600">
        <w:t xml:space="preserve">Old </w:t>
      </w:r>
      <w:r>
        <w:t>Latin</w:t>
      </w:r>
      <w:r w:rsidR="00676600">
        <w:t xml:space="preserve"> Bible</w:t>
      </w:r>
      <w:r>
        <w:t>,</w:t>
      </w:r>
      <w:r w:rsidR="00D669C5">
        <w:rPr>
          <w:rStyle w:val="FootnoteReference"/>
        </w:rPr>
        <w:footnoteReference w:id="820"/>
      </w:r>
      <w:r>
        <w:t xml:space="preserve"> </w:t>
      </w:r>
      <w:hyperlink w:anchor="_Augustine_Of_Hippo_127" w:history="1">
        <w:r w:rsidRPr="005F0A2E">
          <w:rPr>
            <w:rStyle w:val="Hyperlink"/>
            <w:rFonts w:ascii="New Century Schlbk" w:hAnsi="New Century Schlbk"/>
          </w:rPr>
          <w:t>Augustine</w:t>
        </w:r>
      </w:hyperlink>
      <w:r>
        <w:t xml:space="preserve"> wrote,</w:t>
      </w:r>
      <w:r w:rsidRPr="00AD4667">
        <w:t xml:space="preserve"> “by one man [Adam] sin entered into the world, and death by sin, and so death passed upon all men </w:t>
      </w:r>
      <w:r w:rsidRPr="00AD4667">
        <w:rPr>
          <w:b/>
        </w:rPr>
        <w:t>in which</w:t>
      </w:r>
      <w:r w:rsidRPr="00AD4667">
        <w:t xml:space="preserve"> all have sinned.”</w:t>
      </w:r>
      <w:r w:rsidRPr="00AD4667">
        <w:rPr>
          <w:rStyle w:val="FootnoteReference"/>
        </w:rPr>
        <w:footnoteReference w:id="821"/>
      </w:r>
      <w:r w:rsidRPr="00AD4667">
        <w:t xml:space="preserve"> </w:t>
      </w:r>
      <w:hyperlink w:anchor="_Augustine_Of_Hippo_128" w:history="1">
        <w:r w:rsidRPr="005F0A2E">
          <w:rPr>
            <w:rStyle w:val="Hyperlink"/>
            <w:rFonts w:ascii="New Century Schlbk" w:hAnsi="New Century Schlbk"/>
          </w:rPr>
          <w:t>Augustine</w:t>
        </w:r>
      </w:hyperlink>
      <w:r w:rsidRPr="00AD4667">
        <w:t xml:space="preserve"> interpreted the masculine pronoun </w:t>
      </w:r>
      <w:r w:rsidRPr="00AD4667">
        <w:rPr>
          <w:i/>
        </w:rPr>
        <w:t>quo</w:t>
      </w:r>
      <w:r w:rsidR="00676600">
        <w:rPr>
          <w:i/>
        </w:rPr>
        <w:t xml:space="preserve"> </w:t>
      </w:r>
      <w:r w:rsidR="00676600" w:rsidRPr="00AD4667">
        <w:t xml:space="preserve">(= </w:t>
      </w:r>
      <w:r w:rsidR="00676600" w:rsidRPr="003008C1">
        <w:rPr>
          <w:i/>
        </w:rPr>
        <w:t>which</w:t>
      </w:r>
      <w:r w:rsidR="00676600" w:rsidRPr="00AD4667">
        <w:t xml:space="preserve"> or </w:t>
      </w:r>
      <w:r w:rsidR="00676600" w:rsidRPr="003008C1">
        <w:rPr>
          <w:i/>
        </w:rPr>
        <w:t>whom</w:t>
      </w:r>
      <w:r w:rsidR="00676600" w:rsidRPr="00AD4667">
        <w:t xml:space="preserve">) </w:t>
      </w:r>
      <w:r w:rsidR="003008C1">
        <w:t>of</w:t>
      </w:r>
      <w:r w:rsidRPr="00AD4667">
        <w:t xml:space="preserve"> </w:t>
      </w:r>
      <w:r w:rsidR="00676600" w:rsidRPr="00AD4667">
        <w:t>th</w:t>
      </w:r>
      <w:r w:rsidR="00676600">
        <w:t>e Latin</w:t>
      </w:r>
      <w:r w:rsidR="00676600" w:rsidRPr="00AD4667">
        <w:t xml:space="preserve"> rendering </w:t>
      </w:r>
      <w:r w:rsidRPr="00AD4667">
        <w:t xml:space="preserve">as referring to Adam, and taught that all men sinned </w:t>
      </w:r>
      <w:r w:rsidRPr="003008C1">
        <w:t>while still in Adam’s loins.</w:t>
      </w:r>
    </w:p>
    <w:p w14:paraId="31BD7B0D" w14:textId="2433F275" w:rsidR="00095660" w:rsidRDefault="00095660" w:rsidP="00095660">
      <w:r>
        <w:tab/>
      </w:r>
      <w:r w:rsidR="003008C1">
        <w:t xml:space="preserve">As we have just seen, </w:t>
      </w:r>
      <w:r w:rsidR="007837FF">
        <w:t>though</w:t>
      </w:r>
      <w:r>
        <w:t>,</w:t>
      </w:r>
      <w:r w:rsidR="003008C1">
        <w:t xml:space="preserve"> </w:t>
      </w:r>
      <w:r>
        <w:t>the clause at the end of Rom 5.12</w:t>
      </w:r>
      <w:r w:rsidR="008D2689">
        <w:fldChar w:fldCharType="begin"/>
      </w:r>
      <w:r w:rsidR="008D2689">
        <w:instrText xml:space="preserve"> XE "Rom 05.12" </w:instrText>
      </w:r>
      <w:r w:rsidR="008D2689">
        <w:fldChar w:fldCharType="end"/>
      </w:r>
      <w:r w:rsidR="003008C1" w:rsidRPr="003008C1">
        <w:t xml:space="preserve"> </w:t>
      </w:r>
      <w:r w:rsidR="003008C1">
        <w:t xml:space="preserve">in the </w:t>
      </w:r>
      <w:r w:rsidR="003008C1" w:rsidRPr="00D86925">
        <w:t>GNT</w:t>
      </w:r>
      <w:r>
        <w:t xml:space="preserve">, </w:t>
      </w:r>
      <w:r w:rsidR="00761F0D">
        <w:t>[[</w:t>
      </w:r>
      <w:r w:rsidR="00761F0D" w:rsidRPr="00F54708">
        <w:rPr>
          <w:rFonts w:ascii="SBL Greek" w:hAnsi="SBL Greek"/>
          <w:lang w:val="el-GR"/>
        </w:rPr>
        <w:t>ἐφ’</w:t>
      </w:r>
      <w:r w:rsidR="00761F0D">
        <w:rPr>
          <w:rFonts w:ascii="SBL Greek" w:hAnsi="SBL Greek" w:cs="SBL Greek"/>
          <w:lang w:val="el-GR"/>
        </w:rPr>
        <w:t xml:space="preserve"> </w:t>
      </w:r>
      <w:r w:rsidR="00761F0D" w:rsidRPr="00477112">
        <w:t>&gt;&gt; LouwNida:</w:t>
      </w:r>
      <w:r w:rsidR="00761F0D">
        <w:t>89.27</w:t>
      </w:r>
      <w:r w:rsidR="00761F0D" w:rsidRPr="00477112">
        <w:t>]]</w:t>
      </w:r>
      <w:r w:rsidR="00761F0D" w:rsidRPr="00F54708">
        <w:rPr>
          <w:rFonts w:ascii="SBL Greek" w:hAnsi="SBL Greek"/>
          <w:lang w:val="el-GR"/>
        </w:rPr>
        <w:t xml:space="preserve"> </w:t>
      </w:r>
      <w:r w:rsidR="00761F0D">
        <w:rPr>
          <w:rFonts w:ascii="SBL Greek" w:hAnsi="SBL Greek"/>
          <w:lang w:val="el-GR"/>
        </w:rPr>
        <w:t>[[</w:t>
      </w:r>
      <w:r w:rsidR="00761F0D" w:rsidRPr="00F54708">
        <w:rPr>
          <w:rFonts w:ascii="SBL Greek" w:hAnsi="SBL Greek"/>
          <w:lang w:val="el-GR"/>
        </w:rPr>
        <w:t>ᾧ</w:t>
      </w:r>
      <w:r w:rsidR="00761F0D">
        <w:rPr>
          <w:rFonts w:ascii="SBL Greek" w:hAnsi="SBL Greek" w:cs="SBL Greek"/>
          <w:lang w:val="el-GR"/>
        </w:rPr>
        <w:t xml:space="preserve"> </w:t>
      </w:r>
      <w:r w:rsidR="00761F0D" w:rsidRPr="00477112">
        <w:t>&gt;&gt; LouwNida:</w:t>
      </w:r>
      <w:r w:rsidR="00761F0D">
        <w:t>92.27</w:t>
      </w:r>
      <w:r w:rsidR="00761F0D" w:rsidRPr="00477112">
        <w:t>]]</w:t>
      </w:r>
      <w:r w:rsidR="00761F0D" w:rsidRPr="00F54708">
        <w:rPr>
          <w:rFonts w:ascii="SBL Greek" w:hAnsi="SBL Greek"/>
          <w:lang w:val="el-GR"/>
        </w:rPr>
        <w:t xml:space="preserve"> </w:t>
      </w:r>
      <w:r w:rsidR="00761F0D">
        <w:rPr>
          <w:rFonts w:ascii="SBL Greek" w:hAnsi="SBL Greek"/>
          <w:lang w:val="el-GR"/>
        </w:rPr>
        <w:t>[[</w:t>
      </w:r>
      <w:r w:rsidR="00761F0D" w:rsidRPr="00F54708">
        <w:rPr>
          <w:rFonts w:ascii="SBL Greek" w:hAnsi="SBL Greek"/>
          <w:lang w:val="el-GR"/>
        </w:rPr>
        <w:t>πάντες</w:t>
      </w:r>
      <w:r w:rsidR="00761F0D">
        <w:rPr>
          <w:rFonts w:ascii="SBL Greek" w:hAnsi="SBL Greek" w:cs="SBL Greek"/>
          <w:lang w:val="el-GR"/>
        </w:rPr>
        <w:t xml:space="preserve"> </w:t>
      </w:r>
      <w:r w:rsidR="00761F0D" w:rsidRPr="00477112">
        <w:t>&gt;&gt; LouwNida:</w:t>
      </w:r>
      <w:r w:rsidR="00761F0D">
        <w:t>59.23</w:t>
      </w:r>
      <w:r w:rsidR="00761F0D" w:rsidRPr="00477112">
        <w:t>]]</w:t>
      </w:r>
      <w:r w:rsidR="00761F0D" w:rsidRPr="00F54708">
        <w:rPr>
          <w:rFonts w:ascii="SBL Greek" w:hAnsi="SBL Greek"/>
          <w:lang w:val="el-GR"/>
        </w:rPr>
        <w:t xml:space="preserve"> </w:t>
      </w:r>
      <w:r w:rsidR="00761F0D">
        <w:rPr>
          <w:rFonts w:ascii="SBL Greek" w:hAnsi="SBL Greek"/>
          <w:lang w:val="el-GR"/>
        </w:rPr>
        <w:t>[[</w:t>
      </w:r>
      <w:r w:rsidR="00761F0D" w:rsidRPr="00F54708">
        <w:rPr>
          <w:rFonts w:ascii="SBL Greek" w:hAnsi="SBL Greek"/>
          <w:lang w:val="el-GR"/>
        </w:rPr>
        <w:t>ἥμαρτον</w:t>
      </w:r>
      <w:r w:rsidR="00761F0D">
        <w:rPr>
          <w:rFonts w:ascii="SBL Greek" w:hAnsi="SBL Greek" w:cs="SBL Greek"/>
          <w:lang w:val="el-GR"/>
        </w:rPr>
        <w:t xml:space="preserve"> </w:t>
      </w:r>
      <w:r w:rsidR="00761F0D" w:rsidRPr="00477112">
        <w:t>&gt;&gt; LouwNida:</w:t>
      </w:r>
      <w:r w:rsidR="00761F0D">
        <w:t>88.289</w:t>
      </w:r>
      <w:r w:rsidR="00761F0D" w:rsidRPr="00477112">
        <w:t>]]</w:t>
      </w:r>
      <w:r w:rsidR="003008C1" w:rsidRPr="00761F0D">
        <w:rPr>
          <w:rFonts w:ascii="SBL Greek" w:hAnsi="SBL Greek"/>
        </w:rPr>
        <w:t xml:space="preserve"> (</w:t>
      </w:r>
      <w:r w:rsidR="003008C1" w:rsidRPr="00761F0D">
        <w:rPr>
          <w:rFonts w:ascii="Calibri" w:hAnsi="Calibri"/>
        </w:rPr>
        <w:t>ĕf</w:t>
      </w:r>
      <w:r w:rsidR="00CA15E8">
        <w:rPr>
          <w:rFonts w:ascii="Calibri" w:hAnsi="Calibri"/>
        </w:rPr>
        <w:t xml:space="preserve"> </w:t>
      </w:r>
      <w:r w:rsidR="003008C1" w:rsidRPr="00761F0D">
        <w:rPr>
          <w:rFonts w:ascii="Calibri" w:hAnsi="Calibri"/>
        </w:rPr>
        <w:t>ō ˈpän-dĕs ˈē-mär-tōn</w:t>
      </w:r>
      <w:r w:rsidR="003008C1" w:rsidRPr="00761F0D">
        <w:rPr>
          <w:rFonts w:ascii="Times New Roman" w:hAnsi="Times New Roman"/>
        </w:rPr>
        <w:t>)</w:t>
      </w:r>
      <w:r>
        <w:t>, does not mean “in whom all sinned,” but “because all sinned,” or “with the result that all sinned.”</w:t>
      </w:r>
      <w:r>
        <w:rPr>
          <w:rStyle w:val="FootnoteReference"/>
        </w:rPr>
        <w:footnoteReference w:id="822"/>
      </w:r>
      <w:r>
        <w:t xml:space="preserve"> Therefore, </w:t>
      </w:r>
      <w:r w:rsidR="003008C1">
        <w:t>Rom 5.12</w:t>
      </w:r>
      <w:r w:rsidR="003B4A05">
        <w:fldChar w:fldCharType="begin"/>
      </w:r>
      <w:r w:rsidR="003B4A05">
        <w:instrText xml:space="preserve"> XE "Rom 05.12" </w:instrText>
      </w:r>
      <w:r w:rsidR="003B4A05">
        <w:fldChar w:fldCharType="end"/>
      </w:r>
      <w:r>
        <w:t xml:space="preserve"> does not support the idea that we sinned while in Adam, nor that all humanity participated in Adam’s sin while they were still “in that one man,” as yet undifferentiated from him in nature.</w:t>
      </w:r>
      <w:r>
        <w:rPr>
          <w:rStyle w:val="FootnoteReference"/>
        </w:rPr>
        <w:footnoteReference w:id="823"/>
      </w:r>
      <w:r>
        <w:t xml:space="preserve"> </w:t>
      </w:r>
    </w:p>
    <w:p w14:paraId="4D26757E" w14:textId="08C54341" w:rsidR="00095660" w:rsidRDefault="00095660" w:rsidP="00095660">
      <w:r>
        <w:tab/>
      </w:r>
      <w:r w:rsidR="007837FF">
        <w:t>However,</w:t>
      </w:r>
      <w:r>
        <w:t xml:space="preserve"> </w:t>
      </w:r>
      <w:hyperlink w:anchor="_Augustine_Of_Hippo_129" w:history="1">
        <w:r w:rsidRPr="005F0A2E">
          <w:rPr>
            <w:rStyle w:val="Hyperlink"/>
            <w:rFonts w:ascii="New Century Schlbk" w:hAnsi="New Century Schlbk"/>
          </w:rPr>
          <w:t>Augustine</w:t>
        </w:r>
      </w:hyperlink>
      <w:r>
        <w:t xml:space="preserve"> also appealed to Heb 7.</w:t>
      </w:r>
      <w:r w:rsidRPr="00AF5C3C">
        <w:t>9-10</w:t>
      </w:r>
      <w:r>
        <w:fldChar w:fldCharType="begin"/>
      </w:r>
      <w:r>
        <w:instrText xml:space="preserve"> XE "</w:instrText>
      </w:r>
      <w:r w:rsidRPr="00AF5C3C">
        <w:instrText>Heb 07.09-10</w:instrText>
      </w:r>
      <w:r>
        <w:instrText xml:space="preserve">" </w:instrText>
      </w:r>
      <w:r>
        <w:fldChar w:fldCharType="end"/>
      </w:r>
      <w:r>
        <w:t xml:space="preserve"> </w:t>
      </w:r>
      <w:r w:rsidR="007837FF">
        <w:t>to</w:t>
      </w:r>
      <w:r>
        <w:t xml:space="preserve"> support</w:t>
      </w:r>
      <w:r w:rsidR="007837FF">
        <w:t xml:space="preserve"> the idea of sinning “in Adam</w:t>
      </w:r>
      <w:r>
        <w:t>,</w:t>
      </w:r>
      <w:r w:rsidR="007837FF">
        <w:t>” so</w:t>
      </w:r>
      <w:r>
        <w:t xml:space="preserve"> let</w:t>
      </w:r>
      <w:r w:rsidR="007837FF">
        <w:t>’</w:t>
      </w:r>
      <w:r>
        <w:t>s look at th</w:t>
      </w:r>
      <w:r w:rsidR="003B4A05">
        <w:t>at</w:t>
      </w:r>
      <w:r>
        <w:t xml:space="preserve"> passage.</w:t>
      </w:r>
      <w:r w:rsidRPr="00AF5C3C">
        <w:t xml:space="preserve"> </w:t>
      </w:r>
      <w:r>
        <w:t>T</w:t>
      </w:r>
      <w:r w:rsidRPr="00AF5C3C">
        <w:t xml:space="preserve">he writer </w:t>
      </w:r>
      <w:r>
        <w:t xml:space="preserve">to the Hebrews </w:t>
      </w:r>
      <w:r w:rsidRPr="00AF5C3C">
        <w:t>sa</w:t>
      </w:r>
      <w:r>
        <w:t>id</w:t>
      </w:r>
      <w:r w:rsidRPr="00AF5C3C">
        <w:t>,</w:t>
      </w:r>
      <w:r>
        <w:t xml:space="preserve"> </w:t>
      </w:r>
    </w:p>
    <w:p w14:paraId="022C9C64" w14:textId="77777777" w:rsidR="00F50BFD" w:rsidRDefault="00F50BFD" w:rsidP="00095660">
      <w:pPr>
        <w:pStyle w:val="qt"/>
      </w:pPr>
    </w:p>
    <w:p w14:paraId="57763F75" w14:textId="77777777" w:rsidR="00095660" w:rsidRDefault="00095660" w:rsidP="00095660">
      <w:pPr>
        <w:pStyle w:val="qt"/>
      </w:pPr>
      <w:r>
        <w:t>And, so to speak, through Abraham even Levi, who received tithes, paid tithes, for he was still in the loins of his father when Melchizedek met him.</w:t>
      </w:r>
    </w:p>
    <w:p w14:paraId="04786B78" w14:textId="77777777" w:rsidR="00F50BFD" w:rsidRDefault="00F50BFD" w:rsidP="00095660">
      <w:pPr>
        <w:pStyle w:val="qt"/>
      </w:pPr>
    </w:p>
    <w:p w14:paraId="1ABF847C" w14:textId="70B6526A" w:rsidR="00F50BFD" w:rsidRDefault="001B42D0" w:rsidP="001B42D0">
      <w:r w:rsidRPr="0092439D">
        <w:rPr>
          <w:rFonts w:ascii="Times" w:hAnsi="Times"/>
        </w:rPr>
        <w:t>[[@Page:</w:t>
      </w:r>
      <w:r>
        <w:rPr>
          <w:rFonts w:ascii="Times" w:hAnsi="Times"/>
        </w:rPr>
        <w:t>386</w:t>
      </w:r>
      <w:r w:rsidRPr="0092439D">
        <w:rPr>
          <w:rFonts w:ascii="Times" w:hAnsi="Times"/>
        </w:rPr>
        <w:t>]]</w:t>
      </w:r>
    </w:p>
    <w:p w14:paraId="6E6D5FCA" w14:textId="46997D66" w:rsidR="00095660" w:rsidRDefault="00635AFD" w:rsidP="00095660">
      <w:hyperlink w:anchor="_Augustine_Of_Hippo_130" w:history="1">
        <w:r w:rsidR="00095660" w:rsidRPr="005F0A2E">
          <w:rPr>
            <w:rStyle w:val="Hyperlink"/>
            <w:rFonts w:ascii="New Century Schlbk" w:hAnsi="New Century Schlbk"/>
          </w:rPr>
          <w:t>Augustine</w:t>
        </w:r>
      </w:hyperlink>
      <w:r w:rsidR="00095660">
        <w:t xml:space="preserve"> </w:t>
      </w:r>
      <w:r w:rsidR="008914F4">
        <w:t>(</w:t>
      </w:r>
      <w:r w:rsidR="00095660">
        <w:t>and his supporters</w:t>
      </w:r>
      <w:r w:rsidR="008914F4">
        <w:t>)</w:t>
      </w:r>
      <w:r w:rsidR="00095660">
        <w:t xml:space="preserve"> argued from this text that as Levi paid tithes to Melchizedek while still biologically within his ancestor Abraham, we sinned while still biologically within our ancestor Adam.</w:t>
      </w:r>
      <w:r w:rsidR="00095660">
        <w:rPr>
          <w:rStyle w:val="FootnoteReference"/>
        </w:rPr>
        <w:footnoteReference w:id="824"/>
      </w:r>
      <w:r w:rsidR="00095660">
        <w:t xml:space="preserve"> However, the writer to the Hebrews does </w:t>
      </w:r>
      <w:r w:rsidR="00095660">
        <w:rPr>
          <w:i/>
        </w:rPr>
        <w:t>not</w:t>
      </w:r>
      <w:r w:rsidR="00095660">
        <w:t xml:space="preserve"> teach that people commit the acts, good or bad, of their ancestors while still in their loins, but only uses a rabbinical argument to prove th</w:t>
      </w:r>
      <w:r w:rsidR="00C70F34">
        <w:t>e existence of</w:t>
      </w:r>
      <w:r w:rsidR="00095660">
        <w:t xml:space="preserve"> a greater priesthood than the Levitical one.</w:t>
      </w:r>
      <w:r w:rsidR="00095660">
        <w:rPr>
          <w:rStyle w:val="FootnoteReference"/>
        </w:rPr>
        <w:footnoteReference w:id="825"/>
      </w:r>
      <w:r w:rsidR="00095660">
        <w:t xml:space="preserve"> Furthermore, the writer alerted </w:t>
      </w:r>
      <w:r w:rsidR="00C70F34">
        <w:t>his audience</w:t>
      </w:r>
      <w:r w:rsidR="00095660">
        <w:t xml:space="preserve"> that he speaks figuratively by using the </w:t>
      </w:r>
      <w:r w:rsidR="003366BB">
        <w:rPr>
          <w:sz w:val="22"/>
          <w:szCs w:val="22"/>
        </w:rPr>
        <w:t>Grk</w:t>
      </w:r>
      <w:r w:rsidR="00CA15E8">
        <w:rPr>
          <w:rFonts w:ascii="Times New Roman" w:eastAsiaTheme="minorEastAsia" w:hAnsi="Times New Roman"/>
          <w:sz w:val="20"/>
          <w:szCs w:val="20"/>
        </w:rPr>
        <w:t xml:space="preserve"> </w:t>
      </w:r>
      <w:r w:rsidR="00095660">
        <w:t xml:space="preserve">phrase, </w:t>
      </w:r>
      <w:r w:rsidR="00761F0D">
        <w:t>[[</w:t>
      </w:r>
      <w:r w:rsidR="00095660" w:rsidRPr="00761F0D">
        <w:rPr>
          <w:rFonts w:ascii="SBL Greek" w:hAnsi="SBL Greek"/>
          <w:lang w:val="el-GR"/>
        </w:rPr>
        <w:t>ὡς</w:t>
      </w:r>
      <w:r w:rsidR="00761F0D">
        <w:rPr>
          <w:rFonts w:ascii="SBL Greek" w:hAnsi="SBL Greek" w:cs="SBL Greek"/>
          <w:lang w:val="el-GR"/>
        </w:rPr>
        <w:t xml:space="preserve"> </w:t>
      </w:r>
      <w:r w:rsidR="00761F0D" w:rsidRPr="00477112">
        <w:t>&gt;&gt; LouwNida:</w:t>
      </w:r>
      <w:r w:rsidR="00761F0D">
        <w:t>33.139</w:t>
      </w:r>
      <w:r w:rsidR="00761F0D" w:rsidRPr="00477112">
        <w:t>]]</w:t>
      </w:r>
      <w:r w:rsidR="00095660" w:rsidRPr="00761F0D">
        <w:rPr>
          <w:rFonts w:ascii="SBL Greek" w:hAnsi="SBL Greek"/>
          <w:lang w:val="el-GR"/>
        </w:rPr>
        <w:t xml:space="preserve"> </w:t>
      </w:r>
      <w:r w:rsidR="00761F0D">
        <w:rPr>
          <w:rFonts w:ascii="SBL Greek" w:hAnsi="SBL Greek"/>
          <w:lang w:val="el-GR"/>
        </w:rPr>
        <w:t>[[</w:t>
      </w:r>
      <w:r w:rsidR="00095660" w:rsidRPr="00761F0D">
        <w:rPr>
          <w:rFonts w:ascii="SBL Greek" w:hAnsi="SBL Greek"/>
          <w:lang w:val="el-GR"/>
        </w:rPr>
        <w:t>ἔπος</w:t>
      </w:r>
      <w:r w:rsidR="00761F0D">
        <w:rPr>
          <w:rFonts w:ascii="SBL Greek" w:hAnsi="SBL Greek" w:cs="SBL Greek"/>
          <w:lang w:val="el-GR"/>
        </w:rPr>
        <w:t xml:space="preserve"> </w:t>
      </w:r>
      <w:r w:rsidR="00761F0D" w:rsidRPr="00477112">
        <w:t>&gt;&gt; LouwNida:</w:t>
      </w:r>
      <w:r w:rsidR="00761F0D">
        <w:t>33.139</w:t>
      </w:r>
      <w:r w:rsidR="00761F0D" w:rsidRPr="00477112">
        <w:t>]]</w:t>
      </w:r>
      <w:r w:rsidR="00095660" w:rsidRPr="00761F0D">
        <w:rPr>
          <w:rFonts w:ascii="SBL Greek" w:hAnsi="SBL Greek"/>
          <w:lang w:val="el-GR"/>
        </w:rPr>
        <w:t xml:space="preserve"> </w:t>
      </w:r>
      <w:r w:rsidR="00761F0D">
        <w:rPr>
          <w:rFonts w:ascii="SBL Greek" w:hAnsi="SBL Greek"/>
          <w:lang w:val="el-GR"/>
        </w:rPr>
        <w:t>[[</w:t>
      </w:r>
      <w:r w:rsidR="00095660" w:rsidRPr="00761F0D">
        <w:rPr>
          <w:rFonts w:ascii="SBL Greek" w:hAnsi="SBL Greek"/>
          <w:lang w:val="el-GR"/>
        </w:rPr>
        <w:t>εἰπεῖν</w:t>
      </w:r>
      <w:r w:rsidR="00761F0D">
        <w:rPr>
          <w:rFonts w:ascii="SBL Greek" w:hAnsi="SBL Greek" w:cs="SBL Greek"/>
          <w:lang w:val="el-GR"/>
        </w:rPr>
        <w:t xml:space="preserve"> </w:t>
      </w:r>
      <w:r w:rsidR="00761F0D" w:rsidRPr="00477112">
        <w:t>&gt;&gt; LouwNida:</w:t>
      </w:r>
      <w:r w:rsidR="00761F0D">
        <w:t>33.139</w:t>
      </w:r>
      <w:r w:rsidR="00761F0D" w:rsidRPr="00477112">
        <w:t>]]</w:t>
      </w:r>
      <w:r w:rsidR="008914F4" w:rsidRPr="00761F0D">
        <w:rPr>
          <w:rFonts w:ascii="SBL Greek" w:hAnsi="SBL Greek"/>
        </w:rPr>
        <w:t xml:space="preserve"> (</w:t>
      </w:r>
      <w:r w:rsidR="008914F4" w:rsidRPr="00761F0D">
        <w:rPr>
          <w:rFonts w:ascii="Calibri" w:hAnsi="Calibri"/>
        </w:rPr>
        <w:t>ōs ˈĕp-ōs ē-ˈpēn</w:t>
      </w:r>
      <w:r w:rsidR="008914F4" w:rsidRPr="00761F0D">
        <w:rPr>
          <w:rFonts w:ascii="Times New Roman" w:hAnsi="Times New Roman"/>
        </w:rPr>
        <w:t>)</w:t>
      </w:r>
      <w:r w:rsidR="00095660" w:rsidRPr="00394E7C">
        <w:rPr>
          <w:rFonts w:ascii="SBL Greek" w:hAnsi="SBL Greek"/>
        </w:rPr>
        <w:t>,</w:t>
      </w:r>
      <w:r w:rsidR="00095660">
        <w:t xml:space="preserve"> “so to speak,” at the beginning of Heb 7.9</w:t>
      </w:r>
      <w:r w:rsidR="00095660">
        <w:fldChar w:fldCharType="begin"/>
      </w:r>
      <w:r w:rsidR="00095660">
        <w:instrText xml:space="preserve"> XE "Heb 07.09" </w:instrText>
      </w:r>
      <w:r w:rsidR="00095660">
        <w:fldChar w:fldCharType="end"/>
      </w:r>
      <w:r w:rsidR="00095660">
        <w:t>,</w:t>
      </w:r>
      <w:r w:rsidR="00095660">
        <w:rPr>
          <w:rStyle w:val="FootnoteReference"/>
        </w:rPr>
        <w:footnoteReference w:id="826"/>
      </w:r>
      <w:r w:rsidR="00095660">
        <w:t xml:space="preserve"> and we cannot base a </w:t>
      </w:r>
      <w:r w:rsidR="00C70F34">
        <w:t>literal principle (i.e., the idea that people literally act while still biologically in their ancestors)</w:t>
      </w:r>
      <w:r w:rsidR="00095660">
        <w:t xml:space="preserve"> u</w:t>
      </w:r>
      <w:r w:rsidR="00C2318F">
        <w:t xml:space="preserve">pon a figurative </w:t>
      </w:r>
      <w:r w:rsidR="00C70F34">
        <w:t xml:space="preserve">statement (i.e., that </w:t>
      </w:r>
      <w:r w:rsidR="00C70F34">
        <w:rPr>
          <w:i/>
        </w:rPr>
        <w:t>figuratively</w:t>
      </w:r>
      <w:r w:rsidR="00C70F34">
        <w:t xml:space="preserve"> Levi paid tithes while still biologically in his ancestor)</w:t>
      </w:r>
      <w:r w:rsidR="00C2318F">
        <w:t>.</w:t>
      </w:r>
    </w:p>
    <w:p w14:paraId="7500C4FC" w14:textId="47B99B61" w:rsidR="00095660" w:rsidRDefault="00095660" w:rsidP="00095660">
      <w:r>
        <w:tab/>
      </w:r>
      <w:r w:rsidR="008E778D">
        <w:t xml:space="preserve">Regarding </w:t>
      </w:r>
      <w:hyperlink w:anchor="_Augustine_Of_Hippo_131" w:history="1">
        <w:r w:rsidR="008E778D" w:rsidRPr="005F0A2E">
          <w:rPr>
            <w:rStyle w:val="Hyperlink"/>
            <w:rFonts w:ascii="New Century Schlbk" w:hAnsi="New Century Schlbk"/>
          </w:rPr>
          <w:t>Augustine’s</w:t>
        </w:r>
      </w:hyperlink>
      <w:r w:rsidR="008E778D">
        <w:t xml:space="preserve"> use of passages like</w:t>
      </w:r>
      <w:r w:rsidR="003740C5">
        <w:t xml:space="preserve"> Ex</w:t>
      </w:r>
      <w:r>
        <w:t xml:space="preserve"> 20.5</w:t>
      </w:r>
      <w:r>
        <w:fldChar w:fldCharType="begin"/>
      </w:r>
      <w:r>
        <w:instrText xml:space="preserve"> XE "</w:instrText>
      </w:r>
      <w:r w:rsidR="002E13FF">
        <w:instrText xml:space="preserve">Ex </w:instrText>
      </w:r>
      <w:r>
        <w:instrText xml:space="preserve">20.05" </w:instrText>
      </w:r>
      <w:r>
        <w:fldChar w:fldCharType="end"/>
      </w:r>
      <w:r>
        <w:t xml:space="preserve"> and </w:t>
      </w:r>
      <w:r w:rsidR="00D44086">
        <w:t xml:space="preserve">Deut </w:t>
      </w:r>
      <w:r>
        <w:t>5.9</w:t>
      </w:r>
      <w:r w:rsidR="003740C5">
        <w:fldChar w:fldCharType="begin"/>
      </w:r>
      <w:r w:rsidR="003740C5">
        <w:instrText xml:space="preserve"> XE "Deut 05.09" </w:instrText>
      </w:r>
      <w:r w:rsidR="003740C5">
        <w:fldChar w:fldCharType="end"/>
      </w:r>
      <w:r w:rsidR="008E778D">
        <w:t>, we have already seen</w:t>
      </w:r>
      <w:r>
        <w:t xml:space="preserve"> </w:t>
      </w:r>
      <w:r w:rsidRPr="003740C5">
        <w:t>above</w:t>
      </w:r>
      <w:r>
        <w:t xml:space="preserve">, in connection with </w:t>
      </w:r>
      <w:hyperlink w:anchor="_Cyprian_Of_Carthage_31" w:history="1">
        <w:r w:rsidRPr="00467BD1">
          <w:rPr>
            <w:rStyle w:val="Hyperlink"/>
            <w:rFonts w:ascii="New Century Schlbk" w:hAnsi="New Century Schlbk"/>
          </w:rPr>
          <w:t>Cyprian’s</w:t>
        </w:r>
      </w:hyperlink>
      <w:r>
        <w:t xml:space="preserve"> teaching</w:t>
      </w:r>
      <w:r w:rsidR="008E778D">
        <w:t xml:space="preserve">, that God’s declarations about the generations in </w:t>
      </w:r>
      <w:r w:rsidR="0011130C">
        <w:t>the pronouncement of</w:t>
      </w:r>
      <w:r w:rsidR="008E778D">
        <w:t xml:space="preserve"> the </w:t>
      </w:r>
      <w:r w:rsidR="0011130C">
        <w:t>Decalogue</w:t>
      </w:r>
      <w:r>
        <w:t xml:space="preserve"> say nothing about infractions going back to sin’s primeval origin. </w:t>
      </w:r>
    </w:p>
    <w:p w14:paraId="17D6C38B" w14:textId="14B96371" w:rsidR="00095660" w:rsidRPr="00FD306D" w:rsidRDefault="00C70F34" w:rsidP="00095660">
      <w:r>
        <w:tab/>
        <w:t>We see</w:t>
      </w:r>
      <w:r w:rsidR="00095660">
        <w:t xml:space="preserve">, therefore, </w:t>
      </w:r>
      <w:r>
        <w:t xml:space="preserve">that </w:t>
      </w:r>
      <w:r w:rsidR="00095660">
        <w:t>when</w:t>
      </w:r>
      <w:r w:rsidRPr="00C70F34">
        <w:t xml:space="preserve"> </w:t>
      </w:r>
      <w:r>
        <w:t>we properly interpret</w:t>
      </w:r>
      <w:r w:rsidR="00095660">
        <w:t xml:space="preserve"> </w:t>
      </w:r>
      <w:hyperlink w:anchor="_Augustine_Of_Hippo_132" w:history="1">
        <w:r w:rsidR="00095660" w:rsidRPr="005F0A2E">
          <w:rPr>
            <w:rStyle w:val="Hyperlink"/>
            <w:rFonts w:ascii="New Century Schlbk" w:hAnsi="New Century Schlbk"/>
          </w:rPr>
          <w:t>Augustine’s</w:t>
        </w:r>
      </w:hyperlink>
      <w:r w:rsidR="00095660">
        <w:t xml:space="preserve"> </w:t>
      </w:r>
      <w:hyperlink w:anchor="_Proof_Text_3" w:history="1">
        <w:r w:rsidR="00095660" w:rsidRPr="00170A42">
          <w:rPr>
            <w:rStyle w:val="Hyperlink"/>
            <w:rFonts w:ascii="New Century Schlbk" w:hAnsi="New Century Schlbk"/>
          </w:rPr>
          <w:t>proof texts</w:t>
        </w:r>
      </w:hyperlink>
      <w:r w:rsidR="00095660">
        <w:t xml:space="preserve"> for his </w:t>
      </w:r>
      <w:r w:rsidR="00095660" w:rsidRPr="006B0352">
        <w:t>first argument</w:t>
      </w:r>
      <w:r w:rsidR="00095660">
        <w:t>, the argument dissolves: t</w:t>
      </w:r>
      <w:r>
        <w:t>he Bible provides</w:t>
      </w:r>
      <w:r w:rsidR="00095660">
        <w:t xml:space="preserve"> no basis for the idea that we sinned while </w:t>
      </w:r>
      <w:r w:rsidR="00C84AC9">
        <w:t>still biologically in Adam.</w:t>
      </w:r>
    </w:p>
    <w:p w14:paraId="07C09E16" w14:textId="28494C81" w:rsidR="00C64FA6" w:rsidRDefault="0095310B" w:rsidP="00C64FA6">
      <w:pPr>
        <w:pStyle w:val="Heading4"/>
      </w:pPr>
      <w:r>
        <w:t xml:space="preserve">Assessment Of </w:t>
      </w:r>
      <w:r w:rsidR="00095660" w:rsidRPr="00761F0D">
        <w:t>Augustine’s</w:t>
      </w:r>
      <w:r w:rsidR="00095660" w:rsidRPr="006B0352">
        <w:t xml:space="preserve"> Second Argument</w:t>
      </w:r>
    </w:p>
    <w:p w14:paraId="7B418A98" w14:textId="77FD59B7" w:rsidR="00095660" w:rsidRDefault="00095660" w:rsidP="00C64FA6">
      <w:r>
        <w:t xml:space="preserve">It seems odd that </w:t>
      </w:r>
      <w:hyperlink w:anchor="_Augustine_Of_Hippo_134" w:history="1">
        <w:r w:rsidRPr="005F0A2E">
          <w:rPr>
            <w:rStyle w:val="Hyperlink"/>
            <w:rFonts w:ascii="New Century Schlbk" w:hAnsi="New Century Schlbk"/>
          </w:rPr>
          <w:t>Augustine</w:t>
        </w:r>
      </w:hyperlink>
      <w:r>
        <w:t xml:space="preserve"> would appeal to the covenant of circumcision and the law of postpartum purifications as proof of </w:t>
      </w:r>
      <w:hyperlink w:anchor="_Original_Sin_135" w:history="1">
        <w:r w:rsidRPr="00AC2DDB">
          <w:rPr>
            <w:rStyle w:val="Hyperlink"/>
            <w:rFonts w:ascii="New Century Schlbk" w:hAnsi="New Century Schlbk"/>
          </w:rPr>
          <w:t>original sin</w:t>
        </w:r>
      </w:hyperlink>
      <w:r>
        <w:t xml:space="preserve">, since Jesus was circumcised and the virgin Mary offered the sacrifices for ritual purification. </w:t>
      </w:r>
      <w:r w:rsidR="001B42D0" w:rsidRPr="0092439D">
        <w:rPr>
          <w:rFonts w:ascii="Times" w:hAnsi="Times"/>
        </w:rPr>
        <w:t>[[@Page:</w:t>
      </w:r>
      <w:r w:rsidR="001B42D0">
        <w:rPr>
          <w:rFonts w:ascii="Times" w:hAnsi="Times"/>
        </w:rPr>
        <w:t>387</w:t>
      </w:r>
      <w:r w:rsidR="001B42D0" w:rsidRPr="0092439D">
        <w:rPr>
          <w:rFonts w:ascii="Times" w:hAnsi="Times"/>
        </w:rPr>
        <w:t>]]</w:t>
      </w:r>
      <w:r>
        <w:t xml:space="preserve">Just as the baptism of Jesus refutes the idea that baptism washes away sin, so the circumcision of Jesus and the purification of Mary </w:t>
      </w:r>
      <w:r w:rsidR="007351EE">
        <w:t>cast doubt on</w:t>
      </w:r>
      <w:r>
        <w:t xml:space="preserve"> the idea that these rites pointed to </w:t>
      </w:r>
      <w:hyperlink w:anchor="_Original_Sin_136" w:history="1">
        <w:r w:rsidRPr="00AC2DDB">
          <w:rPr>
            <w:rStyle w:val="Hyperlink"/>
            <w:rFonts w:ascii="New Century Schlbk" w:hAnsi="New Century Schlbk"/>
          </w:rPr>
          <w:t>original sin</w:t>
        </w:r>
      </w:hyperlink>
      <w:r>
        <w:t>.</w:t>
      </w:r>
    </w:p>
    <w:p w14:paraId="1C6ED139" w14:textId="4A721600" w:rsidR="00095660" w:rsidRDefault="00095660" w:rsidP="00095660">
      <w:r>
        <w:tab/>
      </w:r>
      <w:r w:rsidRPr="002259AB">
        <w:rPr>
          <w:i/>
        </w:rPr>
        <w:t>I concur</w:t>
      </w:r>
      <w:r>
        <w:t xml:space="preserve"> with </w:t>
      </w:r>
      <w:hyperlink w:anchor="_Augustine_Of_Hippo_135" w:history="1">
        <w:r w:rsidRPr="005F0A2E">
          <w:rPr>
            <w:rStyle w:val="Hyperlink"/>
            <w:rFonts w:ascii="New Century Schlbk" w:hAnsi="New Century Schlbk"/>
          </w:rPr>
          <w:t>Augustine’s</w:t>
        </w:r>
      </w:hyperlink>
      <w:r>
        <w:t xml:space="preserve"> belief that all descendants of Adam, apart from Christ, are born with sin and guilt. However, what </w:t>
      </w:r>
      <w:hyperlink w:anchor="_Augustine_Of_Hippo_136" w:history="1">
        <w:r w:rsidRPr="005F0A2E">
          <w:rPr>
            <w:rStyle w:val="Hyperlink"/>
            <w:rFonts w:ascii="New Century Schlbk" w:hAnsi="New Century Schlbk"/>
          </w:rPr>
          <w:t>Augustine</w:t>
        </w:r>
      </w:hyperlink>
      <w:r>
        <w:t xml:space="preserve"> called </w:t>
      </w:r>
      <w:hyperlink w:anchor="_Original_Sin_137" w:history="1">
        <w:r w:rsidRPr="00AC2DDB">
          <w:rPr>
            <w:rStyle w:val="Hyperlink"/>
            <w:rFonts w:ascii="New Century Schlbk" w:hAnsi="New Century Schlbk"/>
          </w:rPr>
          <w:t>original sin</w:t>
        </w:r>
      </w:hyperlink>
      <w:r>
        <w:t xml:space="preserve"> was a doctrinal package that included </w:t>
      </w:r>
      <w:r w:rsidR="007351EE">
        <w:rPr>
          <w:i/>
        </w:rPr>
        <w:t>a certain kind</w:t>
      </w:r>
      <w:r w:rsidR="007351EE">
        <w:t xml:space="preserve"> of sin, and </w:t>
      </w:r>
      <w:r w:rsidR="007351EE">
        <w:rPr>
          <w:i/>
        </w:rPr>
        <w:t>a certain kind</w:t>
      </w:r>
      <w:r w:rsidR="007351EE">
        <w:t xml:space="preserve"> of </w:t>
      </w:r>
      <w:r>
        <w:t>guilt</w:t>
      </w:r>
      <w:r w:rsidR="007351EE">
        <w:t xml:space="preserve">. The sin in </w:t>
      </w:r>
      <w:hyperlink w:anchor="_Augustine_Of_Hippo_137" w:history="1">
        <w:r w:rsidR="007351EE" w:rsidRPr="005F0A2E">
          <w:rPr>
            <w:rStyle w:val="Hyperlink"/>
            <w:rFonts w:ascii="New Century Schlbk" w:hAnsi="New Century Schlbk"/>
          </w:rPr>
          <w:t>Augustine’s</w:t>
        </w:r>
      </w:hyperlink>
      <w:r w:rsidR="007351EE">
        <w:t xml:space="preserve"> doctrinal package</w:t>
      </w:r>
      <w:r w:rsidR="0030365D">
        <w:t xml:space="preserve"> was</w:t>
      </w:r>
      <w:r>
        <w:t xml:space="preserve"> Adam’s sin </w:t>
      </w:r>
      <w:r w:rsidRPr="00C64FA6">
        <w:rPr>
          <w:i/>
        </w:rPr>
        <w:t>and</w:t>
      </w:r>
      <w:r>
        <w:t xml:space="preserve"> </w:t>
      </w:r>
      <w:r w:rsidR="0030365D">
        <w:t xml:space="preserve">the </w:t>
      </w:r>
      <w:r>
        <w:t>guilt</w:t>
      </w:r>
      <w:r w:rsidR="0030365D">
        <w:t xml:space="preserve"> was </w:t>
      </w:r>
      <w:r w:rsidR="008E77D2">
        <w:t xml:space="preserve">guilt </w:t>
      </w:r>
      <w:r w:rsidR="0030365D">
        <w:t>for both a person’s own sin (supposedly committed while still in Adam) and for</w:t>
      </w:r>
      <w:r>
        <w:t xml:space="preserve"> the </w:t>
      </w:r>
      <w:hyperlink w:anchor="_Concupiscence_32" w:history="1">
        <w:r w:rsidRPr="00E0667B">
          <w:rPr>
            <w:rStyle w:val="Hyperlink"/>
            <w:rFonts w:ascii="New Century Schlbk" w:hAnsi="New Century Schlbk"/>
          </w:rPr>
          <w:t>concupiscence</w:t>
        </w:r>
      </w:hyperlink>
      <w:r>
        <w:t xml:space="preserve"> of each </w:t>
      </w:r>
      <w:r w:rsidR="0030365D">
        <w:t>person</w:t>
      </w:r>
      <w:r>
        <w:t xml:space="preserve">’s own father and mother. </w:t>
      </w:r>
      <w:r w:rsidRPr="001E6542">
        <w:rPr>
          <w:i/>
        </w:rPr>
        <w:t>It is this complex idea of primordial</w:t>
      </w:r>
      <w:r w:rsidR="0030365D" w:rsidRPr="001E6542">
        <w:rPr>
          <w:i/>
        </w:rPr>
        <w:t xml:space="preserve"> sin</w:t>
      </w:r>
      <w:r w:rsidRPr="001E6542">
        <w:rPr>
          <w:i/>
        </w:rPr>
        <w:t xml:space="preserve"> and inherited guilt that I reject as unbiblical.</w:t>
      </w:r>
    </w:p>
    <w:p w14:paraId="625D2FAD" w14:textId="674E8A3E" w:rsidR="00095660" w:rsidRDefault="00095660" w:rsidP="00095660">
      <w:r>
        <w:tab/>
        <w:t xml:space="preserve">With this </w:t>
      </w:r>
      <w:r w:rsidR="00C64FA6">
        <w:t xml:space="preserve">clarification </w:t>
      </w:r>
      <w:r>
        <w:t>in mind, let</w:t>
      </w:r>
      <w:r w:rsidR="00C64FA6">
        <w:t>’</w:t>
      </w:r>
      <w:r>
        <w:t xml:space="preserve">s return to the question of a connection between circumcision and </w:t>
      </w:r>
      <w:hyperlink w:anchor="_Original_Sin_138" w:history="1">
        <w:r w:rsidRPr="00AC2DDB">
          <w:rPr>
            <w:rStyle w:val="Hyperlink"/>
            <w:rFonts w:ascii="New Century Schlbk" w:hAnsi="New Century Schlbk"/>
          </w:rPr>
          <w:t>original sin</w:t>
        </w:r>
      </w:hyperlink>
      <w:r>
        <w:t xml:space="preserve">. As I have explained </w:t>
      </w:r>
      <w:r w:rsidRPr="001E6542">
        <w:t>above</w:t>
      </w:r>
      <w:r w:rsidR="001E6542">
        <w:t xml:space="preserve"> (in the section “</w:t>
      </w:r>
      <w:hyperlink w:anchor="_The_Spiritual_Meaning" w:history="1">
        <w:r w:rsidR="001E6542" w:rsidRPr="00D57369">
          <w:rPr>
            <w:rStyle w:val="Hyperlink"/>
            <w:rFonts w:ascii="New Century Schlbk" w:hAnsi="New Century Schlbk"/>
            <w:u w:val="single"/>
          </w:rPr>
          <w:t>The Spiritual Meaning Of Circumcision For All</w:t>
        </w:r>
      </w:hyperlink>
      <w:r w:rsidR="001E6542">
        <w:t>”)</w:t>
      </w:r>
      <w:r>
        <w:t>, circumcision pictures the need to</w:t>
      </w:r>
      <w:r w:rsidRPr="004520D5">
        <w:t xml:space="preserve"> </w:t>
      </w:r>
      <w:r>
        <w:t>free the heart of fallen man from the tyranny of the flesh. Therefore,</w:t>
      </w:r>
      <w:r w:rsidRPr="004520D5">
        <w:t xml:space="preserve"> </w:t>
      </w:r>
      <w:r>
        <w:t xml:space="preserve">the rite does testify to the natural fleshliness of our race, but it says nothing about </w:t>
      </w:r>
      <w:r w:rsidRPr="003A489F">
        <w:rPr>
          <w:i/>
        </w:rPr>
        <w:t>guilt</w:t>
      </w:r>
      <w:r>
        <w:t xml:space="preserve"> for sin committed in Adam or by our parents. Circumcision was eminently appropriate for Jesus, because He was the one man whose heart was </w:t>
      </w:r>
      <w:r w:rsidRPr="004B07CA">
        <w:rPr>
          <w:i/>
        </w:rPr>
        <w:t>never</w:t>
      </w:r>
      <w:r>
        <w:t xml:space="preserve"> dominated by the flesh</w:t>
      </w:r>
      <w:r w:rsidR="00C2318F">
        <w:t xml:space="preserve"> (</w:t>
      </w:r>
      <w:r>
        <w:t>Jesus is the ultimate expression of what living with a circumcised heart look</w:t>
      </w:r>
      <w:r w:rsidR="0030365D">
        <w:t>s</w:t>
      </w:r>
      <w:r>
        <w:t xml:space="preserve"> like</w:t>
      </w:r>
      <w:r w:rsidR="0030365D">
        <w:t>;</w:t>
      </w:r>
      <w:r w:rsidR="00C2318F">
        <w:t xml:space="preserve"> </w:t>
      </w:r>
      <w:r w:rsidR="00D44086">
        <w:t xml:space="preserve">Deut </w:t>
      </w:r>
      <w:r>
        <w:t>30.6</w:t>
      </w:r>
      <w:r w:rsidR="003A489F">
        <w:fldChar w:fldCharType="begin"/>
      </w:r>
      <w:r w:rsidR="003A489F">
        <w:instrText xml:space="preserve"> XE "Deu</w:instrText>
      </w:r>
      <w:r w:rsidR="00701172">
        <w:instrText>t</w:instrText>
      </w:r>
      <w:r w:rsidR="003A489F">
        <w:instrText xml:space="preserve"> 30.06" </w:instrText>
      </w:r>
      <w:r w:rsidR="003A489F">
        <w:fldChar w:fldCharType="end"/>
      </w:r>
      <w:r>
        <w:t>; Jer 4.4</w:t>
      </w:r>
      <w:r w:rsidR="003A489F">
        <w:fldChar w:fldCharType="begin"/>
      </w:r>
      <w:r w:rsidR="003A489F">
        <w:instrText xml:space="preserve"> XE "Jer 04.04" </w:instrText>
      </w:r>
      <w:r w:rsidR="003A489F">
        <w:fldChar w:fldCharType="end"/>
      </w:r>
      <w:r>
        <w:t>; Rom 2.29</w:t>
      </w:r>
      <w:r w:rsidR="003A489F">
        <w:fldChar w:fldCharType="begin"/>
      </w:r>
      <w:r w:rsidR="003A489F">
        <w:instrText xml:space="preserve"> XE "Rom 02.29" </w:instrText>
      </w:r>
      <w:r w:rsidR="003A489F">
        <w:fldChar w:fldCharType="end"/>
      </w:r>
      <w:r>
        <w:t xml:space="preserve">). However, the circumcision of Jesus most certainly </w:t>
      </w:r>
      <w:r w:rsidRPr="003A489F">
        <w:rPr>
          <w:i/>
        </w:rPr>
        <w:t>did not</w:t>
      </w:r>
      <w:r>
        <w:t xml:space="preserve"> indicate that He was born with sin and guilt, and therefore circumcision cannot </w:t>
      </w:r>
      <w:r w:rsidR="0030365D">
        <w:t>serve as</w:t>
      </w:r>
      <w:r>
        <w:t xml:space="preserve"> proof of </w:t>
      </w:r>
      <w:hyperlink w:anchor="_Original_Sin_139" w:history="1">
        <w:r w:rsidRPr="00AC2DDB">
          <w:rPr>
            <w:rStyle w:val="Hyperlink"/>
            <w:rFonts w:ascii="New Century Schlbk" w:hAnsi="New Century Schlbk"/>
          </w:rPr>
          <w:t>original sin</w:t>
        </w:r>
      </w:hyperlink>
      <w:r>
        <w:t>.</w:t>
      </w:r>
    </w:p>
    <w:p w14:paraId="556EF937" w14:textId="23F4E53A" w:rsidR="00095660" w:rsidRPr="003A489F" w:rsidRDefault="00095660" w:rsidP="00095660">
      <w:r>
        <w:tab/>
        <w:t>With regard to the laws of motherhood in Lev 12</w:t>
      </w:r>
      <w:r w:rsidR="003A489F">
        <w:fldChar w:fldCharType="begin"/>
      </w:r>
      <w:r w:rsidR="003A489F">
        <w:instrText xml:space="preserve"> XE "Lev 12" </w:instrText>
      </w:r>
      <w:r w:rsidR="003A489F">
        <w:fldChar w:fldCharType="end"/>
      </w:r>
      <w:r>
        <w:t xml:space="preserve">, </w:t>
      </w:r>
      <w:r w:rsidR="003A489F">
        <w:t>let us</w:t>
      </w:r>
      <w:r>
        <w:t xml:space="preserve"> note that the sacrifices of atonement were for the mother (Lev 12.6-8</w:t>
      </w:r>
      <w:r w:rsidR="003A489F">
        <w:fldChar w:fldCharType="begin"/>
      </w:r>
      <w:r w:rsidR="003A489F">
        <w:instrText xml:space="preserve"> XE "Lev 12.06-08" </w:instrText>
      </w:r>
      <w:r w:rsidR="003A489F">
        <w:fldChar w:fldCharType="end"/>
      </w:r>
      <w:r>
        <w:t>), not for the infant.</w:t>
      </w:r>
      <w:r w:rsidR="00961B4D">
        <w:rPr>
          <w:rStyle w:val="FootnoteReference"/>
        </w:rPr>
        <w:footnoteReference w:id="827"/>
      </w:r>
      <w:r>
        <w:t xml:space="preserve"> The burnt offering and the sin offering had no direct reference to the newborn, and so could not point to any kind of sin in the infant. The offerings do relate to sin, but as </w:t>
      </w:r>
      <w:r w:rsidRPr="0030365D">
        <w:t xml:space="preserve">R. Laird Harris </w:t>
      </w:r>
      <w:r>
        <w:t xml:space="preserve">wrote, “The </w:t>
      </w:r>
      <w:r w:rsidR="00C01841">
        <w:rPr>
          <w:sz w:val="22"/>
          <w:szCs w:val="22"/>
        </w:rPr>
        <w:t>OT</w:t>
      </w:r>
      <w:r w:rsidR="00CA15E8">
        <w:rPr>
          <w:rFonts w:ascii="Times New Roman" w:eastAsiaTheme="minorEastAsia" w:hAnsi="Times New Roman"/>
          <w:sz w:val="20"/>
          <w:szCs w:val="20"/>
        </w:rPr>
        <w:t xml:space="preserve"> </w:t>
      </w:r>
      <w:r>
        <w:t>does not state that conception and birth are sinful; but [only that] all who conceive and bear are sinners….”</w:t>
      </w:r>
      <w:r>
        <w:rPr>
          <w:rStyle w:val="FootnoteReference"/>
        </w:rPr>
        <w:footnoteReference w:id="828"/>
      </w:r>
      <w:r>
        <w:t xml:space="preserve"> </w:t>
      </w:r>
      <w:r w:rsidR="001B42D0" w:rsidRPr="0092439D">
        <w:rPr>
          <w:rFonts w:ascii="Times" w:hAnsi="Times"/>
        </w:rPr>
        <w:t>[[@Page:</w:t>
      </w:r>
      <w:r w:rsidR="001B42D0">
        <w:rPr>
          <w:rFonts w:ascii="Times" w:hAnsi="Times"/>
        </w:rPr>
        <w:t>388</w:t>
      </w:r>
      <w:r w:rsidR="001B42D0" w:rsidRPr="0092439D">
        <w:rPr>
          <w:rFonts w:ascii="Times" w:hAnsi="Times"/>
        </w:rPr>
        <w:t>]]</w:t>
      </w:r>
      <w:r>
        <w:t xml:space="preserve">As to what the offerings after childbirth did teach, </w:t>
      </w:r>
      <w:r w:rsidRPr="0030365D">
        <w:t>W. A</w:t>
      </w:r>
      <w:r w:rsidR="003A489F" w:rsidRPr="0030365D">
        <w:t>.</w:t>
      </w:r>
      <w:r w:rsidRPr="0030365D">
        <w:t xml:space="preserve"> Van Gemeren ex</w:t>
      </w:r>
      <w:r>
        <w:t>plains, “</w:t>
      </w:r>
      <w:r w:rsidRPr="00F11FA4">
        <w:rPr>
          <w:rFonts w:eastAsiaTheme="minorEastAsia"/>
          <w:lang w:eastAsia="ja-JP"/>
        </w:rPr>
        <w:t xml:space="preserve">The association between the sin and the burnt offerings suggests that before the worshiper can fully devote himself to the Lord (symbolized by the burnt offering), he must know that </w:t>
      </w:r>
      <w:r>
        <w:rPr>
          <w:rFonts w:eastAsiaTheme="minorEastAsia"/>
          <w:lang w:eastAsia="ja-JP"/>
        </w:rPr>
        <w:t>his</w:t>
      </w:r>
      <w:r w:rsidRPr="00F11FA4">
        <w:rPr>
          <w:rFonts w:eastAsiaTheme="minorEastAsia"/>
          <w:lang w:eastAsia="ja-JP"/>
        </w:rPr>
        <w:t xml:space="preserve"> sins have been atoned for (symbolized by the sin offering).</w:t>
      </w:r>
      <w:r>
        <w:rPr>
          <w:rFonts w:eastAsiaTheme="minorEastAsia"/>
          <w:lang w:eastAsia="ja-JP"/>
        </w:rPr>
        <w:t>”</w:t>
      </w:r>
      <w:r w:rsidRPr="00F11FA4">
        <w:rPr>
          <w:rFonts w:ascii="Times New Roman" w:eastAsiaTheme="minorEastAsia" w:hAnsi="Times New Roman"/>
          <w:vertAlign w:val="superscript"/>
          <w:lang w:eastAsia="ja-JP"/>
        </w:rPr>
        <w:footnoteReference w:id="829"/>
      </w:r>
      <w:r>
        <w:rPr>
          <w:rFonts w:eastAsiaTheme="minorEastAsia"/>
          <w:lang w:eastAsia="ja-JP"/>
        </w:rPr>
        <w:t xml:space="preserve"> </w:t>
      </w:r>
      <w:r w:rsidR="003A489F">
        <w:rPr>
          <w:rFonts w:eastAsiaTheme="minorEastAsia"/>
          <w:lang w:eastAsia="ja-JP"/>
        </w:rPr>
        <w:t xml:space="preserve">In other words, </w:t>
      </w:r>
      <w:r>
        <w:rPr>
          <w:rFonts w:eastAsiaTheme="minorEastAsia"/>
          <w:lang w:eastAsia="ja-JP"/>
        </w:rPr>
        <w:t>the offering of these two sacrifices allowed</w:t>
      </w:r>
      <w:r w:rsidR="003A489F">
        <w:rPr>
          <w:rFonts w:eastAsiaTheme="minorEastAsia"/>
          <w:lang w:eastAsia="ja-JP"/>
        </w:rPr>
        <w:t xml:space="preserve"> the new mother</w:t>
      </w:r>
      <w:r>
        <w:rPr>
          <w:rFonts w:eastAsiaTheme="minorEastAsia"/>
          <w:lang w:eastAsia="ja-JP"/>
        </w:rPr>
        <w:t xml:space="preserve"> to resume </w:t>
      </w:r>
      <w:r w:rsidR="003A489F">
        <w:rPr>
          <w:rFonts w:eastAsiaTheme="minorEastAsia"/>
          <w:lang w:eastAsia="ja-JP"/>
        </w:rPr>
        <w:t xml:space="preserve">her </w:t>
      </w:r>
      <w:r>
        <w:rPr>
          <w:rFonts w:eastAsiaTheme="minorEastAsia"/>
          <w:lang w:eastAsia="ja-JP"/>
        </w:rPr>
        <w:t xml:space="preserve">family relationships and religious obligations with the confidence of God’s blessing upon her. </w:t>
      </w:r>
    </w:p>
    <w:p w14:paraId="1D5B97B0" w14:textId="474ACEB2" w:rsidR="00095660" w:rsidRDefault="00095660" w:rsidP="00095660">
      <w:r>
        <w:tab/>
        <w:t xml:space="preserve">Let us </w:t>
      </w:r>
      <w:r w:rsidR="003A489F">
        <w:t xml:space="preserve">also </w:t>
      </w:r>
      <w:r>
        <w:t xml:space="preserve">note that </w:t>
      </w:r>
      <w:hyperlink w:anchor="_Augustine_Of_Hippo_138" w:history="1">
        <w:r w:rsidRPr="005F0A2E">
          <w:rPr>
            <w:rStyle w:val="Hyperlink"/>
            <w:rFonts w:ascii="New Century Schlbk" w:hAnsi="New Century Schlbk"/>
          </w:rPr>
          <w:t>Augustine</w:t>
        </w:r>
      </w:hyperlink>
      <w:r>
        <w:t xml:space="preserve"> — as we might expect — was quite un-Jewish in his perspective on </w:t>
      </w:r>
      <w:r w:rsidR="00C2318F">
        <w:t>child</w:t>
      </w:r>
      <w:r>
        <w:t>birth. For Jewish people, t</w:t>
      </w:r>
      <w:r w:rsidR="003A489F">
        <w:t xml:space="preserve">he sacrifices of the new mother were fulfilled with joyful gratitude for the </w:t>
      </w:r>
      <w:r w:rsidR="003A489F">
        <w:rPr>
          <w:i/>
        </w:rPr>
        <w:t>conception given by God</w:t>
      </w:r>
      <w:r w:rsidR="003A489F">
        <w:t xml:space="preserve"> (Rut 4.13</w:t>
      </w:r>
      <w:r w:rsidR="00C2318F">
        <w:fldChar w:fldCharType="begin"/>
      </w:r>
      <w:r w:rsidR="00C2318F">
        <w:instrText xml:space="preserve"> XE "Rut 4.13" </w:instrText>
      </w:r>
      <w:r w:rsidR="00C2318F">
        <w:fldChar w:fldCharType="end"/>
      </w:r>
      <w:r w:rsidR="003A489F">
        <w:t>; cf. Gen 29.31</w:t>
      </w:r>
      <w:r w:rsidR="00C2318F">
        <w:fldChar w:fldCharType="begin"/>
      </w:r>
      <w:r w:rsidR="00C2318F">
        <w:instrText xml:space="preserve"> XE "Gen 29.31" </w:instrText>
      </w:r>
      <w:r w:rsidR="00C2318F">
        <w:fldChar w:fldCharType="end"/>
      </w:r>
      <w:r w:rsidR="003A489F">
        <w:t>; 30.22</w:t>
      </w:r>
      <w:r w:rsidR="00C2318F">
        <w:fldChar w:fldCharType="begin"/>
      </w:r>
      <w:r w:rsidR="00C2318F">
        <w:instrText xml:space="preserve"> XE "Gen 30.22" </w:instrText>
      </w:r>
      <w:r w:rsidR="00C2318F">
        <w:fldChar w:fldCharType="end"/>
      </w:r>
      <w:r w:rsidR="003A489F">
        <w:t>), and for the new life that was His gift (Psa 113.9</w:t>
      </w:r>
      <w:r w:rsidR="00C2318F">
        <w:fldChar w:fldCharType="begin"/>
      </w:r>
      <w:r w:rsidR="00C2318F">
        <w:instrText xml:space="preserve"> XE "Psa 113.09" </w:instrText>
      </w:r>
      <w:r w:rsidR="00C2318F">
        <w:fldChar w:fldCharType="end"/>
      </w:r>
      <w:r w:rsidR="003A489F">
        <w:t>; 127.3</w:t>
      </w:r>
      <w:r w:rsidR="00C2318F">
        <w:fldChar w:fldCharType="begin"/>
      </w:r>
      <w:r w:rsidR="00C2318F">
        <w:instrText xml:space="preserve"> XE "Psa 127.3" </w:instrText>
      </w:r>
      <w:r w:rsidR="00C2318F">
        <w:fldChar w:fldCharType="end"/>
      </w:r>
      <w:r w:rsidR="003A489F">
        <w:t xml:space="preserve">); </w:t>
      </w:r>
      <w:r w:rsidR="00C2318F">
        <w:t>neither the sacrifices nor the offerers</w:t>
      </w:r>
      <w:r w:rsidR="003A489F">
        <w:t xml:space="preserve"> </w:t>
      </w:r>
      <w:r>
        <w:t>focus</w:t>
      </w:r>
      <w:r w:rsidR="00C2318F">
        <w:t>ed at all</w:t>
      </w:r>
      <w:r>
        <w:t xml:space="preserve"> upon </w:t>
      </w:r>
      <w:r w:rsidR="003A489F">
        <w:t>the sin and guilt of the infant</w:t>
      </w:r>
      <w:r>
        <w:t>.</w:t>
      </w:r>
      <w:r>
        <w:rPr>
          <w:rStyle w:val="FootnoteReference"/>
        </w:rPr>
        <w:footnoteReference w:id="830"/>
      </w:r>
      <w:r>
        <w:t xml:space="preserve"> In fact, the rabbis understood a woman’s ritual “uncleanness” after giving birth, as they did her “uncleanness” in menstruation (Lev 12.2</w:t>
      </w:r>
      <w:r w:rsidR="00C2318F">
        <w:fldChar w:fldCharType="begin"/>
      </w:r>
      <w:r w:rsidR="00C2318F">
        <w:instrText xml:space="preserve"> XE "Lev 12.02" </w:instrText>
      </w:r>
      <w:r w:rsidR="00C2318F">
        <w:fldChar w:fldCharType="end"/>
      </w:r>
      <w:r>
        <w:t xml:space="preserve">), </w:t>
      </w:r>
      <w:r w:rsidR="003A489F">
        <w:t xml:space="preserve">namely, </w:t>
      </w:r>
      <w:r>
        <w:t xml:space="preserve">as having to do with her being </w:t>
      </w:r>
      <w:r>
        <w:rPr>
          <w:i/>
        </w:rPr>
        <w:t>excluded</w:t>
      </w:r>
      <w:r>
        <w:t xml:space="preserve"> from — not her participation in — acts of procreation.</w:t>
      </w:r>
      <w:r w:rsidRPr="00CA3E99">
        <w:t xml:space="preserve"> </w:t>
      </w:r>
      <w:r>
        <w:t>Rather than pointing to some negative aspect of birth, they marked the interruption and resumption of the procreative cycle</w:t>
      </w:r>
      <w:r w:rsidR="003A489F">
        <w:t>.</w:t>
      </w:r>
      <w:r>
        <w:rPr>
          <w:rStyle w:val="FootnoteReference"/>
        </w:rPr>
        <w:footnoteReference w:id="831"/>
      </w:r>
    </w:p>
    <w:p w14:paraId="240CD603" w14:textId="2D69660B" w:rsidR="00095660" w:rsidRDefault="0095310B" w:rsidP="00545835">
      <w:pPr>
        <w:pStyle w:val="Heading4"/>
        <w:spacing w:before="240" w:after="120"/>
      </w:pPr>
      <w:bookmarkStart w:id="310" w:name="_Assessment_Of_Augustine’s"/>
      <w:bookmarkEnd w:id="310"/>
      <w:r>
        <w:t xml:space="preserve">Assessment Of </w:t>
      </w:r>
      <w:r w:rsidR="00095660" w:rsidRPr="003D5D32">
        <w:t>Augustine’s</w:t>
      </w:r>
      <w:r w:rsidR="00095660" w:rsidRPr="006B0352">
        <w:t xml:space="preserve"> Third Argument</w:t>
      </w:r>
    </w:p>
    <w:p w14:paraId="1B7AF19B" w14:textId="4F112F8B" w:rsidR="00095660" w:rsidRDefault="00095660" w:rsidP="00095660">
      <w:r>
        <w:t xml:space="preserve">With his third argument, </w:t>
      </w:r>
      <w:hyperlink w:anchor="_Augustine_Of_Hippo_140" w:history="1">
        <w:r w:rsidRPr="005F0A2E">
          <w:rPr>
            <w:rStyle w:val="Hyperlink"/>
            <w:rFonts w:ascii="New Century Schlbk" w:hAnsi="New Century Schlbk"/>
          </w:rPr>
          <w:t>Augustine</w:t>
        </w:r>
      </w:hyperlink>
      <w:r>
        <w:t xml:space="preserve"> </w:t>
      </w:r>
      <w:r w:rsidRPr="008E77D2">
        <w:t>utilize</w:t>
      </w:r>
      <w:r w:rsidR="0075415C" w:rsidRPr="008E77D2">
        <w:t>s</w:t>
      </w:r>
      <w:r w:rsidRPr="008E77D2">
        <w:t xml:space="preserve"> </w:t>
      </w:r>
      <w:r w:rsidR="008D2689" w:rsidRPr="008E77D2">
        <w:t>logical reasoning</w:t>
      </w:r>
      <w:r>
        <w:t xml:space="preserve"> rather than explicit biblical support for his thesis. In effect, he presents us with a syllogism. He begins with the biblically sound premise that,</w:t>
      </w:r>
    </w:p>
    <w:p w14:paraId="569389D8" w14:textId="0E24239B" w:rsidR="00095660" w:rsidRDefault="00095660" w:rsidP="00545835">
      <w:pPr>
        <w:spacing w:before="120"/>
        <w:ind w:left="720"/>
      </w:pPr>
      <w:r>
        <w:t>A. Christ died for the ungodly (Rom 5.6</w:t>
      </w:r>
      <w:r w:rsidR="0075415C">
        <w:fldChar w:fldCharType="begin"/>
      </w:r>
      <w:r w:rsidR="0075415C">
        <w:instrText xml:space="preserve"> XE "Rom 05.06" </w:instrText>
      </w:r>
      <w:r w:rsidR="0075415C">
        <w:fldChar w:fldCharType="end"/>
      </w:r>
      <w:r>
        <w:t>).</w:t>
      </w:r>
      <w:r w:rsidR="001B42D0">
        <w:t xml:space="preserve"> </w:t>
      </w:r>
      <w:r w:rsidR="001B42D0" w:rsidRPr="0092439D">
        <w:rPr>
          <w:rFonts w:ascii="Times" w:hAnsi="Times"/>
        </w:rPr>
        <w:t>[[@Page:</w:t>
      </w:r>
      <w:r w:rsidR="001B42D0">
        <w:rPr>
          <w:rFonts w:ascii="Times" w:hAnsi="Times"/>
        </w:rPr>
        <w:t>389</w:t>
      </w:r>
      <w:r w:rsidR="001B42D0" w:rsidRPr="0092439D">
        <w:rPr>
          <w:rFonts w:ascii="Times" w:hAnsi="Times"/>
        </w:rPr>
        <w:t>]]</w:t>
      </w:r>
    </w:p>
    <w:p w14:paraId="751C08B2" w14:textId="75727F75" w:rsidR="00095660" w:rsidRDefault="00095660" w:rsidP="00095660">
      <w:r>
        <w:t xml:space="preserve">Then he </w:t>
      </w:r>
      <w:r w:rsidR="00BB4012">
        <w:t>follows with</w:t>
      </w:r>
      <w:r>
        <w:t xml:space="preserve"> a </w:t>
      </w:r>
      <w:r w:rsidR="00BB4012">
        <w:t>two-p</w:t>
      </w:r>
      <w:r w:rsidR="008E77D2">
        <w:t>ronged</w:t>
      </w:r>
      <w:r w:rsidR="00BB4012">
        <w:t xml:space="preserve"> </w:t>
      </w:r>
      <w:r>
        <w:t>minor premise</w:t>
      </w:r>
      <w:r w:rsidR="00BB4012">
        <w:t xml:space="preserve"> that is part inference and part observation:</w:t>
      </w:r>
    </w:p>
    <w:p w14:paraId="4F867DB7" w14:textId="77777777" w:rsidR="00095660" w:rsidRDefault="00095660" w:rsidP="00095660">
      <w:r>
        <w:tab/>
        <w:t>B. Christ died for infants who haven’t done ungodly acts.</w:t>
      </w:r>
    </w:p>
    <w:p w14:paraId="7591A26E" w14:textId="4FF02958" w:rsidR="00095660" w:rsidRDefault="00095660" w:rsidP="00095660">
      <w:r>
        <w:t xml:space="preserve">The Scripture nowhere asserts (in so many words) that Christ died for infants, but </w:t>
      </w:r>
      <w:r w:rsidR="00123806">
        <w:t>we</w:t>
      </w:r>
      <w:r>
        <w:t xml:space="preserve"> </w:t>
      </w:r>
      <w:r w:rsidR="00BB4012">
        <w:t xml:space="preserve">can </w:t>
      </w:r>
      <w:r>
        <w:t>reasonabl</w:t>
      </w:r>
      <w:r w:rsidR="00BB4012">
        <w:t>y</w:t>
      </w:r>
      <w:r>
        <w:t xml:space="preserve"> infer</w:t>
      </w:r>
      <w:r w:rsidR="00BB4012">
        <w:t xml:space="preserve"> it</w:t>
      </w:r>
      <w:r>
        <w:t xml:space="preserve"> from passages like 2Co 5.14-15</w:t>
      </w:r>
      <w:r w:rsidR="0075415C">
        <w:fldChar w:fldCharType="begin"/>
      </w:r>
      <w:r w:rsidR="0075415C">
        <w:instrText xml:space="preserve"> XE "2Co 05.14-15" </w:instrText>
      </w:r>
      <w:r w:rsidR="0075415C">
        <w:fldChar w:fldCharType="end"/>
      </w:r>
      <w:r>
        <w:t xml:space="preserve"> where Paul, referring to Christ, tells us that “one died for all.” If Christ died for “all,” then He must have died for people regardless of their age.</w:t>
      </w:r>
      <w:r w:rsidR="00BB4012">
        <w:t xml:space="preserve"> Regarding infants not having done ungodly acts, we can grant that this is a fair observation.</w:t>
      </w:r>
    </w:p>
    <w:p w14:paraId="6F1144B4" w14:textId="44688273" w:rsidR="00095660" w:rsidRDefault="00095660" w:rsidP="00095660">
      <w:r>
        <w:tab/>
      </w:r>
      <w:r w:rsidR="008E77D2">
        <w:t>Finally,</w:t>
      </w:r>
      <w:r>
        <w:t xml:space="preserve"> </w:t>
      </w:r>
      <w:hyperlink w:anchor="_Augustine_Of_Hippo_141" w:history="1">
        <w:r w:rsidRPr="005F0A2E">
          <w:rPr>
            <w:rStyle w:val="Hyperlink"/>
            <w:rFonts w:ascii="New Century Schlbk" w:hAnsi="New Century Schlbk"/>
          </w:rPr>
          <w:t>Augustine</w:t>
        </w:r>
      </w:hyperlink>
      <w:r>
        <w:t xml:space="preserve"> draws the conclusion from his major and minor premises that,</w:t>
      </w:r>
    </w:p>
    <w:p w14:paraId="04859937" w14:textId="51EC5746" w:rsidR="00095660" w:rsidRDefault="00095660" w:rsidP="00095660">
      <w:r>
        <w:tab/>
        <w:t xml:space="preserve">C. </w:t>
      </w:r>
      <w:r>
        <w:rPr>
          <w:i/>
        </w:rPr>
        <w:t xml:space="preserve">Therefore, </w:t>
      </w:r>
      <w:r>
        <w:t xml:space="preserve">infants are “ungodly” because of </w:t>
      </w:r>
      <w:hyperlink w:anchor="_Original_Sin_140" w:history="1">
        <w:r w:rsidRPr="00AC2DDB">
          <w:rPr>
            <w:rStyle w:val="Hyperlink"/>
            <w:rFonts w:ascii="New Century Schlbk" w:hAnsi="New Century Schlbk"/>
          </w:rPr>
          <w:t>original sin</w:t>
        </w:r>
      </w:hyperlink>
      <w:r>
        <w:t>.</w:t>
      </w:r>
    </w:p>
    <w:p w14:paraId="14539525" w14:textId="72D67BA3" w:rsidR="00095660" w:rsidRDefault="00095660" w:rsidP="00095660">
      <w:r>
        <w:tab/>
        <w:t xml:space="preserve">This is </w:t>
      </w:r>
      <w:r w:rsidR="0075415C">
        <w:t xml:space="preserve">an </w:t>
      </w:r>
      <w:r>
        <w:t>awkward conclusion because</w:t>
      </w:r>
      <w:r w:rsidR="00BB4012">
        <w:t xml:space="preserve"> </w:t>
      </w:r>
      <w:r w:rsidR="00A248AD">
        <w:t>the Bible</w:t>
      </w:r>
      <w:r w:rsidR="00BB4012" w:rsidRPr="00BB4012">
        <w:t xml:space="preserve"> </w:t>
      </w:r>
      <w:r w:rsidR="00BB4012">
        <w:t>never uses</w:t>
      </w:r>
      <w:r>
        <w:t xml:space="preserve"> the word </w:t>
      </w:r>
      <w:r>
        <w:rPr>
          <w:i/>
        </w:rPr>
        <w:t>ungodl</w:t>
      </w:r>
      <w:r w:rsidR="00BB4012">
        <w:rPr>
          <w:i/>
        </w:rPr>
        <w:t>y</w:t>
      </w:r>
      <w:r>
        <w:t xml:space="preserve"> (</w:t>
      </w:r>
      <w:r w:rsidR="00761F0D">
        <w:t>[[</w:t>
      </w:r>
      <w:r w:rsidRPr="0068769F">
        <w:rPr>
          <w:rFonts w:ascii="SBL Greek" w:hAnsi="SBL Greek"/>
          <w:lang w:val="el-GR"/>
        </w:rPr>
        <w:t>ἀσεβής</w:t>
      </w:r>
      <w:r w:rsidR="00761F0D">
        <w:rPr>
          <w:rFonts w:ascii="SBL Greek" w:hAnsi="SBL Greek" w:cs="SBL Greek"/>
          <w:lang w:val="el-GR"/>
        </w:rPr>
        <w:t xml:space="preserve"> </w:t>
      </w:r>
      <w:r w:rsidR="00761F0D" w:rsidRPr="00477112">
        <w:t>&gt;&gt; LouwNida:</w:t>
      </w:r>
      <w:r w:rsidR="00761F0D">
        <w:t>53.11</w:t>
      </w:r>
      <w:r w:rsidR="00761F0D" w:rsidRPr="00477112">
        <w:t>]]</w:t>
      </w:r>
      <w:r w:rsidR="00A82DDF" w:rsidRPr="00394E7C">
        <w:t xml:space="preserve">, </w:t>
      </w:r>
      <w:r w:rsidR="00A82DDF" w:rsidRPr="00394E7C">
        <w:rPr>
          <w:rFonts w:ascii="Calibri" w:hAnsi="Calibri"/>
        </w:rPr>
        <w:t>ä-sĕ-ˈvēs</w:t>
      </w:r>
      <w:r>
        <w:t xml:space="preserve">) in connection with children, let alone </w:t>
      </w:r>
      <w:r w:rsidR="00BB4012">
        <w:t xml:space="preserve">with </w:t>
      </w:r>
      <w:r>
        <w:t xml:space="preserve">infants. </w:t>
      </w:r>
      <w:r w:rsidR="00CA7EE6">
        <w:t xml:space="preserve">Instead, Scripture usually reserves this </w:t>
      </w:r>
      <w:r>
        <w:t>term for those who</w:t>
      </w:r>
      <w:r w:rsidR="00A248AD">
        <w:t xml:space="preserve"> act</w:t>
      </w:r>
      <w:r>
        <w:t xml:space="preserve"> overtly in a wicked manner. </w:t>
      </w:r>
      <w:r w:rsidR="00CA7EE6">
        <w:t>This does not mean that</w:t>
      </w:r>
      <w:r>
        <w:t xml:space="preserve"> </w:t>
      </w:r>
      <w:hyperlink w:anchor="_Augustine_Of_Hippo_142" w:history="1">
        <w:r w:rsidRPr="005F0A2E">
          <w:rPr>
            <w:rStyle w:val="Hyperlink"/>
            <w:rFonts w:ascii="New Century Schlbk" w:hAnsi="New Century Schlbk"/>
          </w:rPr>
          <w:t>Augustine</w:t>
        </w:r>
      </w:hyperlink>
      <w:r>
        <w:t xml:space="preserve"> </w:t>
      </w:r>
      <w:r w:rsidR="00CA7EE6">
        <w:t>erred in his belief that</w:t>
      </w:r>
      <w:r>
        <w:t xml:space="preserve"> infants a</w:t>
      </w:r>
      <w:r w:rsidR="00CA7EE6">
        <w:t>re</w:t>
      </w:r>
      <w:r>
        <w:t xml:space="preserve"> sinners</w:t>
      </w:r>
      <w:r w:rsidR="00CA7EE6">
        <w:t xml:space="preserve"> for whom Christ died</w:t>
      </w:r>
      <w:r>
        <w:t xml:space="preserve">. The fatal flaw </w:t>
      </w:r>
      <w:r w:rsidR="00CA7EE6">
        <w:t>in</w:t>
      </w:r>
      <w:r>
        <w:t xml:space="preserve"> his </w:t>
      </w:r>
      <w:hyperlink w:anchor="Aug3" w:history="1">
        <w:r w:rsidR="00CA7EE6" w:rsidRPr="00D45947">
          <w:rPr>
            <w:rStyle w:val="Hyperlink"/>
            <w:rFonts w:ascii="New Century Schlbk" w:hAnsi="New Century Schlbk"/>
            <w:u w:val="single"/>
          </w:rPr>
          <w:t xml:space="preserve">third </w:t>
        </w:r>
        <w:r w:rsidRPr="00D45947">
          <w:rPr>
            <w:rStyle w:val="Hyperlink"/>
            <w:rFonts w:ascii="New Century Schlbk" w:hAnsi="New Century Schlbk"/>
            <w:u w:val="single"/>
          </w:rPr>
          <w:t>argument</w:t>
        </w:r>
      </w:hyperlink>
      <w:r>
        <w:t xml:space="preserve">, </w:t>
      </w:r>
      <w:r w:rsidR="003F1EDE">
        <w:t>however</w:t>
      </w:r>
      <w:r>
        <w:t xml:space="preserve">, is the assumption that infants cannot </w:t>
      </w:r>
      <w:hyperlink w:anchor="_Actual_Sin_8" w:history="1">
        <w:r w:rsidR="00A82DDF" w:rsidRPr="004F216F">
          <w:rPr>
            <w:rStyle w:val="Hyperlink"/>
            <w:rFonts w:ascii="New Century Schlbk" w:hAnsi="New Century Schlbk"/>
          </w:rPr>
          <w:t xml:space="preserve">sin </w:t>
        </w:r>
        <w:r w:rsidRPr="004F216F">
          <w:rPr>
            <w:rStyle w:val="Hyperlink"/>
            <w:rFonts w:ascii="New Century Schlbk" w:hAnsi="New Century Schlbk"/>
            <w:i/>
          </w:rPr>
          <w:t>actually</w:t>
        </w:r>
      </w:hyperlink>
      <w:r>
        <w:t xml:space="preserve">. If that </w:t>
      </w:r>
      <w:r w:rsidR="00A248AD">
        <w:t xml:space="preserve">assumption </w:t>
      </w:r>
      <w:r>
        <w:t xml:space="preserve">were true, then their sinfulness would have to consist of something other than </w:t>
      </w:r>
      <w:hyperlink w:anchor="_Actual_Sin_9" w:history="1">
        <w:r w:rsidRPr="004F216F">
          <w:rPr>
            <w:rStyle w:val="Hyperlink"/>
            <w:rFonts w:ascii="New Century Schlbk" w:hAnsi="New Century Schlbk"/>
          </w:rPr>
          <w:t>actual sins</w:t>
        </w:r>
      </w:hyperlink>
      <w:r>
        <w:t xml:space="preserve">, and </w:t>
      </w:r>
      <w:r w:rsidR="000351E6">
        <w:t xml:space="preserve">the existence of </w:t>
      </w:r>
      <w:r>
        <w:t xml:space="preserve">some kind of </w:t>
      </w:r>
      <w:hyperlink w:anchor="_Original_Sin_141" w:history="1">
        <w:r w:rsidRPr="00AC2DDB">
          <w:rPr>
            <w:rStyle w:val="Hyperlink"/>
            <w:rFonts w:ascii="New Century Schlbk" w:hAnsi="New Century Schlbk"/>
          </w:rPr>
          <w:t>original sin</w:t>
        </w:r>
      </w:hyperlink>
      <w:r>
        <w:t xml:space="preserve"> </w:t>
      </w:r>
      <w:r w:rsidR="000351E6">
        <w:t>might</w:t>
      </w:r>
      <w:r>
        <w:t xml:space="preserve"> be</w:t>
      </w:r>
      <w:r w:rsidR="00A82DDF">
        <w:t xml:space="preserve"> a reasonable </w:t>
      </w:r>
      <w:r w:rsidR="000351E6">
        <w:t>inference</w:t>
      </w:r>
      <w:r>
        <w:t xml:space="preserve">. </w:t>
      </w:r>
    </w:p>
    <w:p w14:paraId="658D6ED3" w14:textId="7FD03E29" w:rsidR="00095660" w:rsidRDefault="00095660" w:rsidP="00095660">
      <w:r>
        <w:tab/>
        <w:t xml:space="preserve">As I have shown </w:t>
      </w:r>
      <w:r w:rsidRPr="00A56814">
        <w:t>above</w:t>
      </w:r>
      <w:r w:rsidR="00A56814">
        <w:t xml:space="preserve"> in the section,</w:t>
      </w:r>
      <w:r w:rsidR="00A56814" w:rsidRPr="00A56814">
        <w:t xml:space="preserve"> </w:t>
      </w:r>
      <w:r w:rsidR="00A56814">
        <w:t>“</w:t>
      </w:r>
      <w:hyperlink w:anchor="_The_Implications_Of" w:history="1">
        <w:r w:rsidR="00A56814" w:rsidRPr="00D45947">
          <w:rPr>
            <w:rStyle w:val="Hyperlink"/>
            <w:rFonts w:ascii="New Century Schlbk" w:hAnsi="New Century Schlbk"/>
            <w:u w:val="single"/>
          </w:rPr>
          <w:t>The Implications Of Human Fallenness</w:t>
        </w:r>
      </w:hyperlink>
      <w:r w:rsidR="00A56814" w:rsidRPr="00A56814">
        <w:rPr>
          <w:color w:val="0000FF"/>
        </w:rPr>
        <w:t>,</w:t>
      </w:r>
      <w:r w:rsidR="00A56814">
        <w:t>” however</w:t>
      </w:r>
      <w:r>
        <w:t xml:space="preserve">, infants </w:t>
      </w:r>
      <w:r w:rsidR="00795EFA">
        <w:t xml:space="preserve">do </w:t>
      </w:r>
      <w:hyperlink w:anchor="_Actual_Sin_10" w:history="1">
        <w:r w:rsidR="00795EFA" w:rsidRPr="004F216F">
          <w:rPr>
            <w:rStyle w:val="Hyperlink"/>
            <w:rFonts w:ascii="New Century Schlbk" w:hAnsi="New Century Schlbk"/>
          </w:rPr>
          <w:t xml:space="preserve">sin </w:t>
        </w:r>
        <w:r w:rsidRPr="004F216F">
          <w:rPr>
            <w:rStyle w:val="Hyperlink"/>
            <w:rFonts w:ascii="New Century Schlbk" w:hAnsi="New Century Schlbk"/>
            <w:i/>
          </w:rPr>
          <w:t>actually</w:t>
        </w:r>
      </w:hyperlink>
      <w:r>
        <w:t xml:space="preserve">, and are properly considered sinners </w:t>
      </w:r>
      <w:r w:rsidRPr="00A82DDF">
        <w:rPr>
          <w:i/>
        </w:rPr>
        <w:t>because</w:t>
      </w:r>
      <w:r>
        <w:t xml:space="preserve"> </w:t>
      </w:r>
      <w:r w:rsidRPr="00A56814">
        <w:rPr>
          <w:i/>
        </w:rPr>
        <w:t>they sin</w:t>
      </w:r>
      <w:r>
        <w:t xml:space="preserve">. A more biblical syllogism </w:t>
      </w:r>
      <w:r w:rsidR="008D2689">
        <w:t xml:space="preserve">than </w:t>
      </w:r>
      <w:hyperlink w:anchor="_Augustine_Of_Hippo_143" w:history="1">
        <w:r w:rsidR="008D2689" w:rsidRPr="005F0A2E">
          <w:rPr>
            <w:rStyle w:val="Hyperlink"/>
            <w:rFonts w:ascii="New Century Schlbk" w:hAnsi="New Century Schlbk"/>
          </w:rPr>
          <w:t>Augustine’s</w:t>
        </w:r>
      </w:hyperlink>
      <w:r w:rsidR="008D2689">
        <w:t xml:space="preserve"> </w:t>
      </w:r>
      <w:r>
        <w:t>would state:</w:t>
      </w:r>
    </w:p>
    <w:p w14:paraId="7DE1924E" w14:textId="305BC24E" w:rsidR="00095660" w:rsidRDefault="00095660" w:rsidP="008D2689">
      <w:pPr>
        <w:spacing w:before="120"/>
        <w:ind w:left="720"/>
      </w:pPr>
      <w:r>
        <w:t xml:space="preserve">A. “Death spread to all men </w:t>
      </w:r>
      <w:r>
        <w:rPr>
          <w:b/>
        </w:rPr>
        <w:t>because</w:t>
      </w:r>
      <w:r>
        <w:t xml:space="preserve"> all sinned,” (Rom 5.12</w:t>
      </w:r>
      <w:r w:rsidR="008D2689">
        <w:fldChar w:fldCharType="begin"/>
      </w:r>
      <w:r w:rsidR="008D2689">
        <w:instrText xml:space="preserve"> XE "Rom 05.12" </w:instrText>
      </w:r>
      <w:r w:rsidR="008D2689">
        <w:fldChar w:fldCharType="end"/>
      </w:r>
      <w:r>
        <w:t>).</w:t>
      </w:r>
    </w:p>
    <w:p w14:paraId="51B6ABA0" w14:textId="77777777" w:rsidR="00095660" w:rsidRPr="00CE46F8" w:rsidRDefault="00095660" w:rsidP="00095660">
      <w:pPr>
        <w:ind w:left="720"/>
      </w:pPr>
      <w:r>
        <w:t>B. Even infants die.</w:t>
      </w:r>
    </w:p>
    <w:p w14:paraId="67E30B8A" w14:textId="1C5DA8FC" w:rsidR="00095660" w:rsidRDefault="00095660" w:rsidP="008D2689">
      <w:pPr>
        <w:spacing w:after="120"/>
        <w:ind w:left="720"/>
      </w:pPr>
      <w:r>
        <w:t xml:space="preserve">C. </w:t>
      </w:r>
      <w:r>
        <w:rPr>
          <w:i/>
        </w:rPr>
        <w:t>Therefore,</w:t>
      </w:r>
      <w:r>
        <w:t xml:space="preserve"> </w:t>
      </w:r>
      <w:r w:rsidR="008D2689">
        <w:t xml:space="preserve">even </w:t>
      </w:r>
      <w:r>
        <w:t>infants sinned.</w:t>
      </w:r>
    </w:p>
    <w:p w14:paraId="4410CA63" w14:textId="69210508" w:rsidR="008D2689" w:rsidRPr="008D2689" w:rsidRDefault="00095660" w:rsidP="00095660">
      <w:r>
        <w:t xml:space="preserve">See that the verb </w:t>
      </w:r>
      <w:r>
        <w:rPr>
          <w:i/>
        </w:rPr>
        <w:t>sinned</w:t>
      </w:r>
      <w:r>
        <w:t xml:space="preserve"> of Rom 5.12</w:t>
      </w:r>
      <w:r w:rsidR="008D2689">
        <w:fldChar w:fldCharType="begin"/>
      </w:r>
      <w:r w:rsidR="008D2689">
        <w:instrText xml:space="preserve"> XE "Rom 05.12" </w:instrText>
      </w:r>
      <w:r w:rsidR="008D2689">
        <w:fldChar w:fldCharType="end"/>
      </w:r>
      <w:r>
        <w:t xml:space="preserve"> speaks of </w:t>
      </w:r>
      <w:hyperlink w:anchor="_Actual_Sin_11" w:history="1">
        <w:r w:rsidRPr="00491C22">
          <w:rPr>
            <w:rStyle w:val="Hyperlink"/>
            <w:rFonts w:ascii="New Century Schlbk" w:hAnsi="New Century Schlbk"/>
          </w:rPr>
          <w:t>actuality</w:t>
        </w:r>
      </w:hyperlink>
      <w:r>
        <w:t>: “all men [</w:t>
      </w:r>
      <w:hyperlink w:anchor="_Actual_Sin_13" w:history="1">
        <w:r w:rsidRPr="00491C22">
          <w:rPr>
            <w:rStyle w:val="Hyperlink"/>
            <w:rFonts w:ascii="New Century Schlbk" w:hAnsi="New Century Schlbk"/>
          </w:rPr>
          <w:t>actually</w:t>
        </w:r>
      </w:hyperlink>
      <w:r>
        <w:t xml:space="preserve">] sinned.” </w:t>
      </w:r>
      <w:r w:rsidR="00795EFA">
        <w:t xml:space="preserve">We know this because the antecedent nouns for </w:t>
      </w:r>
      <w:r w:rsidR="00795EFA" w:rsidRPr="0022265B">
        <w:rPr>
          <w:i/>
        </w:rPr>
        <w:t>sin</w:t>
      </w:r>
      <w:r w:rsidR="005912CF">
        <w:t xml:space="preserve"> in the verse</w:t>
      </w:r>
      <w:r w:rsidR="00795EFA">
        <w:t xml:space="preserve"> refer to Adam’s sin</w:t>
      </w:r>
      <w:r w:rsidR="0022265B">
        <w:t xml:space="preserve"> which was </w:t>
      </w:r>
      <w:hyperlink w:anchor="_Actual_Sin_12" w:history="1">
        <w:r w:rsidR="0022265B" w:rsidRPr="00491C22">
          <w:rPr>
            <w:rStyle w:val="Hyperlink"/>
            <w:rFonts w:ascii="New Century Schlbk" w:hAnsi="New Century Schlbk"/>
          </w:rPr>
          <w:t>actual</w:t>
        </w:r>
      </w:hyperlink>
      <w:r w:rsidR="0022265B">
        <w:t xml:space="preserve">. There is no contextual basis for interpreting </w:t>
      </w:r>
      <w:r w:rsidR="001B42D0" w:rsidRPr="0092439D">
        <w:rPr>
          <w:rFonts w:ascii="Times" w:hAnsi="Times"/>
        </w:rPr>
        <w:t>[[@Page:</w:t>
      </w:r>
      <w:r w:rsidR="001B42D0">
        <w:rPr>
          <w:rFonts w:ascii="Times" w:hAnsi="Times"/>
        </w:rPr>
        <w:t>390</w:t>
      </w:r>
      <w:r w:rsidR="001B42D0" w:rsidRPr="0092439D">
        <w:rPr>
          <w:rFonts w:ascii="Times" w:hAnsi="Times"/>
        </w:rPr>
        <w:t>]]</w:t>
      </w:r>
      <w:r w:rsidR="0022265B">
        <w:t xml:space="preserve">the verb </w:t>
      </w:r>
      <w:r w:rsidR="0022265B">
        <w:rPr>
          <w:i/>
        </w:rPr>
        <w:t>sinned</w:t>
      </w:r>
      <w:r w:rsidR="0022265B">
        <w:t xml:space="preserve"> as referring to anything other than </w:t>
      </w:r>
      <w:hyperlink w:anchor="_Actual_Sin_14" w:history="1">
        <w:r w:rsidR="0022265B" w:rsidRPr="00491C22">
          <w:rPr>
            <w:rStyle w:val="Hyperlink"/>
            <w:rFonts w:ascii="New Century Schlbk" w:hAnsi="New Century Schlbk"/>
          </w:rPr>
          <w:t>actual sin</w:t>
        </w:r>
      </w:hyperlink>
      <w:r w:rsidR="0022265B">
        <w:t>.</w:t>
      </w:r>
      <w:r w:rsidR="00A248AD">
        <w:rPr>
          <w:rStyle w:val="FootnoteReference"/>
        </w:rPr>
        <w:footnoteReference w:id="832"/>
      </w:r>
      <w:r w:rsidR="0022265B">
        <w:t xml:space="preserve"> </w:t>
      </w:r>
      <w:r w:rsidR="008D2689">
        <w:t xml:space="preserve">This fact is fatal for </w:t>
      </w:r>
      <w:hyperlink w:anchor="_Augustine_Of_Hippo_144" w:history="1">
        <w:r w:rsidR="008D2689" w:rsidRPr="005F0A2E">
          <w:rPr>
            <w:rStyle w:val="Hyperlink"/>
            <w:rFonts w:ascii="New Century Schlbk" w:hAnsi="New Century Schlbk"/>
          </w:rPr>
          <w:t>Augustine’s</w:t>
        </w:r>
      </w:hyperlink>
      <w:r w:rsidR="008D2689">
        <w:t xml:space="preserve"> doctrine, and so he took great pains to distinguish between “</w:t>
      </w:r>
      <w:hyperlink w:anchor="_Original_Sin_142" w:history="1">
        <w:r w:rsidR="008D2689" w:rsidRPr="00AC2DDB">
          <w:rPr>
            <w:rStyle w:val="Hyperlink"/>
            <w:rFonts w:ascii="New Century Schlbk" w:hAnsi="New Century Schlbk"/>
          </w:rPr>
          <w:t>original sin</w:t>
        </w:r>
      </w:hyperlink>
      <w:r w:rsidR="008D2689">
        <w:t>” and “</w:t>
      </w:r>
      <w:hyperlink w:anchor="_Actual_Sin_15" w:history="1">
        <w:r w:rsidR="008D2689" w:rsidRPr="00491C22">
          <w:rPr>
            <w:rStyle w:val="Hyperlink"/>
            <w:rFonts w:ascii="New Century Schlbk" w:hAnsi="New Century Schlbk"/>
          </w:rPr>
          <w:t>actual sins</w:t>
        </w:r>
      </w:hyperlink>
      <w:r w:rsidR="008D2689">
        <w:t>.”</w:t>
      </w:r>
      <w:r w:rsidR="008D2689">
        <w:rPr>
          <w:rStyle w:val="FootnoteReference"/>
        </w:rPr>
        <w:footnoteReference w:id="833"/>
      </w:r>
      <w:r w:rsidR="008D2689">
        <w:t xml:space="preserve"> For example, in the </w:t>
      </w:r>
      <w:r w:rsidR="00410420">
        <w:t>[[</w:t>
      </w:r>
      <w:r w:rsidR="008D2689">
        <w:rPr>
          <w:i/>
        </w:rPr>
        <w:t>Enchiridion</w:t>
      </w:r>
      <w:r w:rsidR="00410420" w:rsidRPr="00410420">
        <w:rPr>
          <w:i/>
        </w:rPr>
        <w:t xml:space="preserve"> </w:t>
      </w:r>
      <w:r w:rsidR="00410420" w:rsidRPr="00410420">
        <w:t>&gt;&gt; Augustine</w:t>
      </w:r>
      <w:r w:rsidR="00410420">
        <w:t>:</w:t>
      </w:r>
      <w:r w:rsidR="00410420" w:rsidRPr="00410420">
        <w:t>Enchir.</w:t>
      </w:r>
      <w:r w:rsidR="00410420">
        <w:t>]]</w:t>
      </w:r>
      <w:r w:rsidR="008D2689">
        <w:t xml:space="preserve">, </w:t>
      </w:r>
      <w:hyperlink w:anchor="_Augustine_Of_Hippo_145" w:history="1">
        <w:r w:rsidR="008D2689" w:rsidRPr="005F0A2E">
          <w:rPr>
            <w:rStyle w:val="Hyperlink"/>
            <w:rFonts w:ascii="New Century Schlbk" w:hAnsi="New Century Schlbk"/>
          </w:rPr>
          <w:t>Augustine’s</w:t>
        </w:r>
      </w:hyperlink>
      <w:r w:rsidR="008D2689">
        <w:t xml:space="preserve"> “handbook” on the Christian life, he made certain his readers understood that when the Church says that “infants are baptized for the remission of </w:t>
      </w:r>
      <w:r w:rsidR="008D2689">
        <w:rPr>
          <w:i/>
        </w:rPr>
        <w:t>sins</w:t>
      </w:r>
      <w:r w:rsidR="008D2689">
        <w:t xml:space="preserve">, instead of saying for the remission of </w:t>
      </w:r>
      <w:r w:rsidR="008D2689">
        <w:rPr>
          <w:i/>
        </w:rPr>
        <w:t>sin</w:t>
      </w:r>
      <w:r w:rsidR="008D2689">
        <w:t xml:space="preserve"> … </w:t>
      </w:r>
      <w:r w:rsidR="00795EFA">
        <w:t>the plural number is put in place of the singular [as a figure of speech]…</w:t>
      </w:r>
      <w:r w:rsidR="008D2689">
        <w:t>”</w:t>
      </w:r>
      <w:r w:rsidR="00795EFA">
        <w:t xml:space="preserve"> but it is still </w:t>
      </w:r>
      <w:hyperlink w:anchor="_Original_Sin_143" w:history="1">
        <w:r w:rsidR="00795EFA" w:rsidRPr="00AC2DDB">
          <w:rPr>
            <w:rStyle w:val="Hyperlink"/>
            <w:rFonts w:ascii="New Century Schlbk" w:hAnsi="New Century Schlbk"/>
          </w:rPr>
          <w:t>original sin</w:t>
        </w:r>
      </w:hyperlink>
      <w:r w:rsidR="00795EFA">
        <w:t xml:space="preserve"> (singular) that is meant, not </w:t>
      </w:r>
      <w:hyperlink w:anchor="_Actual_Sin_16" w:history="1">
        <w:r w:rsidR="00795EFA" w:rsidRPr="00491C22">
          <w:rPr>
            <w:rStyle w:val="Hyperlink"/>
            <w:rFonts w:ascii="New Century Schlbk" w:hAnsi="New Century Schlbk"/>
          </w:rPr>
          <w:t>actual sins</w:t>
        </w:r>
      </w:hyperlink>
      <w:r w:rsidR="00795EFA">
        <w:t xml:space="preserve"> (plural).</w:t>
      </w:r>
      <w:r w:rsidR="00795EFA">
        <w:rPr>
          <w:rStyle w:val="FootnoteReference"/>
        </w:rPr>
        <w:footnoteReference w:id="834"/>
      </w:r>
      <w:r w:rsidR="0022265B">
        <w:t xml:space="preserve"> The Bible makes no such distinction, however, and so </w:t>
      </w:r>
      <w:hyperlink w:anchor="_Augustine_Of_Hippo_146" w:history="1">
        <w:r w:rsidR="0022265B" w:rsidRPr="005F0A2E">
          <w:rPr>
            <w:rStyle w:val="Hyperlink"/>
            <w:rFonts w:ascii="New Century Schlbk" w:hAnsi="New Century Schlbk"/>
          </w:rPr>
          <w:t>Augustine’s</w:t>
        </w:r>
      </w:hyperlink>
      <w:r w:rsidR="0022265B">
        <w:t xml:space="preserve"> </w:t>
      </w:r>
      <w:r w:rsidR="0022265B" w:rsidRPr="006B0352">
        <w:t>third argument</w:t>
      </w:r>
      <w:r w:rsidR="0022265B">
        <w:t xml:space="preserve"> also fails: Christ </w:t>
      </w:r>
      <w:r w:rsidR="000351E6">
        <w:t xml:space="preserve">certainly </w:t>
      </w:r>
      <w:r w:rsidR="0022265B">
        <w:t xml:space="preserve">died for infants, but He did so because infants sin, not because they are infected with </w:t>
      </w:r>
      <w:hyperlink w:anchor="_Original_Sin_144" w:history="1">
        <w:r w:rsidR="0022265B" w:rsidRPr="00AC2DDB">
          <w:rPr>
            <w:rStyle w:val="Hyperlink"/>
            <w:rFonts w:ascii="New Century Schlbk" w:hAnsi="New Century Schlbk"/>
          </w:rPr>
          <w:t>original sin</w:t>
        </w:r>
      </w:hyperlink>
      <w:r w:rsidR="0022265B">
        <w:t>.</w:t>
      </w:r>
    </w:p>
    <w:p w14:paraId="1AF54F7D" w14:textId="0B2E9241" w:rsidR="008D2689" w:rsidRDefault="0095310B" w:rsidP="00545835">
      <w:pPr>
        <w:pStyle w:val="Heading4"/>
        <w:spacing w:before="240" w:after="120"/>
      </w:pPr>
      <w:r>
        <w:t xml:space="preserve">Assessment Of </w:t>
      </w:r>
      <w:r w:rsidR="0022265B" w:rsidRPr="00F62C6C">
        <w:t>Augustine’s</w:t>
      </w:r>
      <w:r w:rsidR="0022265B" w:rsidRPr="006B0352">
        <w:t xml:space="preserve"> Fourth Argument</w:t>
      </w:r>
    </w:p>
    <w:p w14:paraId="6129E826" w14:textId="32FBD6C4" w:rsidR="0022265B" w:rsidRDefault="00635AFD" w:rsidP="0022265B">
      <w:hyperlink w:anchor="_Augustine_Of_Hippo_148" w:history="1">
        <w:r w:rsidR="0022265B" w:rsidRPr="005F0A2E">
          <w:rPr>
            <w:rStyle w:val="Hyperlink"/>
            <w:rFonts w:ascii="New Century Schlbk" w:hAnsi="New Century Schlbk"/>
          </w:rPr>
          <w:t>Augustine’s</w:t>
        </w:r>
      </w:hyperlink>
      <w:r w:rsidR="0022265B">
        <w:t xml:space="preserve"> argument based on the suffering of infants fails</w:t>
      </w:r>
      <w:r w:rsidR="00307B0C">
        <w:t xml:space="preserve"> because of the same false premise underlying his third argument.</w:t>
      </w:r>
      <w:r w:rsidR="001F3BE2">
        <w:t xml:space="preserve"> Just as Christ died for infants because they </w:t>
      </w:r>
      <w:hyperlink w:anchor="_Actual_Sin_17" w:history="1">
        <w:r w:rsidR="001F3BE2" w:rsidRPr="00491C22">
          <w:rPr>
            <w:rStyle w:val="Hyperlink"/>
            <w:rFonts w:ascii="New Century Schlbk" w:hAnsi="New Century Schlbk"/>
            <w:i/>
          </w:rPr>
          <w:t>actually</w:t>
        </w:r>
        <w:r w:rsidR="001F3BE2" w:rsidRPr="00491C22">
          <w:rPr>
            <w:rStyle w:val="Hyperlink"/>
            <w:rFonts w:ascii="New Century Schlbk" w:hAnsi="New Century Schlbk"/>
          </w:rPr>
          <w:t xml:space="preserve"> sin</w:t>
        </w:r>
      </w:hyperlink>
      <w:r w:rsidR="001F3BE2">
        <w:t xml:space="preserve">, so infants suffer and die because they </w:t>
      </w:r>
      <w:hyperlink w:anchor="_Actual_Sin_18" w:history="1">
        <w:r w:rsidR="001F3BE2" w:rsidRPr="00491C22">
          <w:rPr>
            <w:rStyle w:val="Hyperlink"/>
            <w:rFonts w:ascii="New Century Schlbk" w:hAnsi="New Century Schlbk"/>
            <w:i/>
          </w:rPr>
          <w:t>actually</w:t>
        </w:r>
        <w:r w:rsidR="001F3BE2" w:rsidRPr="00491C22">
          <w:rPr>
            <w:rStyle w:val="Hyperlink"/>
            <w:rFonts w:ascii="New Century Schlbk" w:hAnsi="New Century Schlbk"/>
          </w:rPr>
          <w:t xml:space="preserve"> sin</w:t>
        </w:r>
      </w:hyperlink>
      <w:r w:rsidR="001F3BE2">
        <w:t xml:space="preserve">. Once we understand that infants do </w:t>
      </w:r>
      <w:hyperlink w:anchor="_Actual_Sin_19" w:history="1">
        <w:r w:rsidR="001F3BE2" w:rsidRPr="00491C22">
          <w:rPr>
            <w:rStyle w:val="Hyperlink"/>
            <w:rFonts w:ascii="New Century Schlbk" w:hAnsi="New Century Schlbk"/>
          </w:rPr>
          <w:t xml:space="preserve">sin </w:t>
        </w:r>
        <w:r w:rsidR="001F3BE2" w:rsidRPr="00491C22">
          <w:rPr>
            <w:rStyle w:val="Hyperlink"/>
            <w:rFonts w:ascii="New Century Schlbk" w:hAnsi="New Century Schlbk"/>
            <w:i/>
          </w:rPr>
          <w:t>actually</w:t>
        </w:r>
      </w:hyperlink>
      <w:r w:rsidR="001F3BE2" w:rsidRPr="001F3BE2">
        <w:rPr>
          <w:i/>
        </w:rPr>
        <w:t>,</w:t>
      </w:r>
      <w:r w:rsidR="001F3BE2">
        <w:t xml:space="preserve"> </w:t>
      </w:r>
      <w:r w:rsidR="0067525D">
        <w:t xml:space="preserve">then we have no need to propose a speculative theory of </w:t>
      </w:r>
      <w:hyperlink w:anchor="_Original_Sin_145" w:history="1">
        <w:r w:rsidR="0067525D" w:rsidRPr="00AC2DDB">
          <w:rPr>
            <w:rStyle w:val="Hyperlink"/>
            <w:rFonts w:ascii="New Century Schlbk" w:hAnsi="New Century Schlbk"/>
          </w:rPr>
          <w:t>original sin</w:t>
        </w:r>
      </w:hyperlink>
      <w:r w:rsidR="0067525D">
        <w:t xml:space="preserve"> to explain why infants are included in </w:t>
      </w:r>
      <w:r w:rsidR="00E52ACC">
        <w:t xml:space="preserve">both </w:t>
      </w:r>
      <w:r w:rsidR="0067525D">
        <w:t xml:space="preserve">the sufferings of </w:t>
      </w:r>
      <w:r w:rsidR="00F0618D">
        <w:t>our</w:t>
      </w:r>
      <w:r w:rsidR="0067525D">
        <w:t xml:space="preserve"> fallen race, and also in the redemptive work of Christ.</w:t>
      </w:r>
    </w:p>
    <w:p w14:paraId="0A21D962" w14:textId="58474C17" w:rsidR="0067525D" w:rsidRDefault="0095310B" w:rsidP="00545835">
      <w:pPr>
        <w:pStyle w:val="Heading4"/>
        <w:spacing w:before="240" w:after="120"/>
      </w:pPr>
      <w:r>
        <w:t xml:space="preserve">Assessment Of </w:t>
      </w:r>
      <w:r w:rsidR="0067525D" w:rsidRPr="007F4FB4">
        <w:t>Augustine’s</w:t>
      </w:r>
      <w:r w:rsidR="0067525D" w:rsidRPr="006B0352">
        <w:t xml:space="preserve"> Fifth Argument</w:t>
      </w:r>
    </w:p>
    <w:p w14:paraId="0793FC46" w14:textId="05D8A9D5" w:rsidR="0067525D" w:rsidRPr="00CC6577" w:rsidRDefault="0067525D" w:rsidP="0067525D">
      <w:r>
        <w:t xml:space="preserve">Only those committed to a doctrine of </w:t>
      </w:r>
      <w:hyperlink w:anchor="_Baptismal_Regeneration_18" w:history="1">
        <w:r w:rsidRPr="00174A48">
          <w:rPr>
            <w:rStyle w:val="Hyperlink"/>
            <w:rFonts w:ascii="New Century Schlbk" w:hAnsi="New Century Schlbk"/>
          </w:rPr>
          <w:t>baptismal regeneration</w:t>
        </w:r>
      </w:hyperlink>
      <w:r>
        <w:t xml:space="preserve"> will accept the premise of </w:t>
      </w:r>
      <w:hyperlink w:anchor="_Augustine_Of_Hippo_150" w:history="1">
        <w:r w:rsidRPr="005F0A2E">
          <w:rPr>
            <w:rStyle w:val="Hyperlink"/>
            <w:rFonts w:ascii="New Century Schlbk" w:hAnsi="New Century Schlbk"/>
          </w:rPr>
          <w:t>Augustine’s</w:t>
        </w:r>
      </w:hyperlink>
      <w:r>
        <w:t xml:space="preserve"> argument for </w:t>
      </w:r>
      <w:hyperlink w:anchor="_Original_Sin_146" w:history="1">
        <w:r w:rsidRPr="00B7420F">
          <w:rPr>
            <w:rStyle w:val="Hyperlink"/>
            <w:rFonts w:ascii="New Century Schlbk" w:hAnsi="New Century Schlbk"/>
          </w:rPr>
          <w:t>original sin</w:t>
        </w:r>
      </w:hyperlink>
      <w:r>
        <w:t xml:space="preserve"> based on the damnation </w:t>
      </w:r>
      <w:r w:rsidR="00E70788">
        <w:t xml:space="preserve">of </w:t>
      </w:r>
      <w:r>
        <w:t>unbaptized infants.</w:t>
      </w:r>
      <w:r w:rsidR="00CC6577">
        <w:t xml:space="preserve"> Nevertheless, even if we were to accept as true the despicable premise that infants are damned</w:t>
      </w:r>
      <w:r w:rsidR="00B17D14">
        <w:t xml:space="preserve"> if they die unbaptized</w:t>
      </w:r>
      <w:r w:rsidR="00CC6577">
        <w:t xml:space="preserve">, we </w:t>
      </w:r>
      <w:r w:rsidR="00B17D14">
        <w:t>w</w:t>
      </w:r>
      <w:r w:rsidR="00CC6577">
        <w:t>ould attribute their damnation to the</w:t>
      </w:r>
      <w:r w:rsidR="00B17D14">
        <w:t>ir</w:t>
      </w:r>
      <w:r w:rsidR="00CC6577">
        <w:t xml:space="preserve"> </w:t>
      </w:r>
      <w:hyperlink w:anchor="_Actual_Sin_20" w:history="1">
        <w:r w:rsidR="00CC6577" w:rsidRPr="00491C22">
          <w:rPr>
            <w:rStyle w:val="Hyperlink"/>
            <w:rFonts w:ascii="New Century Schlbk" w:hAnsi="New Century Schlbk"/>
            <w:i/>
          </w:rPr>
          <w:t>actual</w:t>
        </w:r>
        <w:r w:rsidR="00B17D14" w:rsidRPr="00491C22">
          <w:rPr>
            <w:rStyle w:val="Hyperlink"/>
            <w:rFonts w:ascii="New Century Schlbk" w:hAnsi="New Century Schlbk"/>
            <w:i/>
          </w:rPr>
          <w:t xml:space="preserve"> sins</w:t>
        </w:r>
      </w:hyperlink>
      <w:r w:rsidR="00B17D14">
        <w:t xml:space="preserve">, not to </w:t>
      </w:r>
      <w:hyperlink w:anchor="_Original_Sin_147" w:history="1">
        <w:r w:rsidR="00B17D14" w:rsidRPr="00B7420F">
          <w:rPr>
            <w:rStyle w:val="Hyperlink"/>
            <w:rFonts w:ascii="New Century Schlbk" w:hAnsi="New Century Schlbk"/>
          </w:rPr>
          <w:t>original sin</w:t>
        </w:r>
      </w:hyperlink>
      <w:r w:rsidR="00B17D14">
        <w:t xml:space="preserve">, </w:t>
      </w:r>
      <w:r w:rsidR="00B17D14">
        <w:rPr>
          <w:i/>
        </w:rPr>
        <w:t>nor</w:t>
      </w:r>
      <w:r w:rsidR="00B17D14">
        <w:t xml:space="preserve"> to their unbaptized state</w:t>
      </w:r>
      <w:r w:rsidR="00CC6577">
        <w:t xml:space="preserve">. Again, </w:t>
      </w:r>
      <w:r w:rsidR="00E1363E">
        <w:t>we</w:t>
      </w:r>
      <w:r w:rsidR="00CC6577">
        <w:t xml:space="preserve"> need </w:t>
      </w:r>
      <w:r w:rsidR="00E1363E">
        <w:t>not</w:t>
      </w:r>
      <w:r w:rsidR="00CC6577">
        <w:t xml:space="preserve"> resort to a theory of </w:t>
      </w:r>
      <w:hyperlink w:anchor="_Original_Sin_148" w:history="1">
        <w:r w:rsidR="00CC6577" w:rsidRPr="00B7420F">
          <w:rPr>
            <w:rStyle w:val="Hyperlink"/>
            <w:rFonts w:ascii="New Century Schlbk" w:hAnsi="New Century Schlbk"/>
          </w:rPr>
          <w:t>original sin</w:t>
        </w:r>
      </w:hyperlink>
      <w:r w:rsidR="00CC6577">
        <w:t xml:space="preserve"> when </w:t>
      </w:r>
      <w:r w:rsidR="001B42D0" w:rsidRPr="0092439D">
        <w:rPr>
          <w:rFonts w:ascii="Times" w:hAnsi="Times"/>
        </w:rPr>
        <w:t>[[@Page:</w:t>
      </w:r>
      <w:r w:rsidR="001B42D0">
        <w:rPr>
          <w:rFonts w:ascii="Times" w:hAnsi="Times"/>
        </w:rPr>
        <w:t>391</w:t>
      </w:r>
      <w:r w:rsidR="001B42D0" w:rsidRPr="0092439D">
        <w:rPr>
          <w:rFonts w:ascii="Times" w:hAnsi="Times"/>
        </w:rPr>
        <w:t>]]</w:t>
      </w:r>
      <w:r w:rsidR="00CC6577">
        <w:t xml:space="preserve">infants have </w:t>
      </w:r>
      <w:hyperlink w:anchor="_Actual_Sin_21" w:history="1">
        <w:r w:rsidR="00CC6577" w:rsidRPr="00491C22">
          <w:rPr>
            <w:rStyle w:val="Hyperlink"/>
            <w:rFonts w:ascii="New Century Schlbk" w:hAnsi="New Century Schlbk"/>
          </w:rPr>
          <w:t>actual sins</w:t>
        </w:r>
      </w:hyperlink>
      <w:r w:rsidR="00E1363E">
        <w:t xml:space="preserve"> by which to merit their supposed condemnation</w:t>
      </w:r>
      <w:r w:rsidR="00884E9B">
        <w:t xml:space="preserve"> (should they die)</w:t>
      </w:r>
      <w:r w:rsidR="00CC6577">
        <w:t xml:space="preserve">, and so </w:t>
      </w:r>
      <w:r w:rsidR="00AF21C6">
        <w:t xml:space="preserve">this argument of </w:t>
      </w:r>
      <w:hyperlink w:anchor="_Augustine_Of_Hippo_151" w:history="1">
        <w:r w:rsidR="00CC6577" w:rsidRPr="005F0A2E">
          <w:rPr>
            <w:rStyle w:val="Hyperlink"/>
            <w:rFonts w:ascii="New Century Schlbk" w:hAnsi="New Century Schlbk"/>
          </w:rPr>
          <w:t>Augustine’s</w:t>
        </w:r>
      </w:hyperlink>
      <w:r w:rsidR="00CC6577">
        <w:t xml:space="preserve"> also fails.</w:t>
      </w:r>
      <w:r w:rsidR="0082471C">
        <w:rPr>
          <w:rStyle w:val="FootnoteReference"/>
        </w:rPr>
        <w:footnoteReference w:id="835"/>
      </w:r>
    </w:p>
    <w:p w14:paraId="57E657F2" w14:textId="033ECDC1" w:rsidR="00095660" w:rsidRDefault="0095310B" w:rsidP="00CC6577">
      <w:pPr>
        <w:pStyle w:val="Heading4"/>
      </w:pPr>
      <w:r>
        <w:t xml:space="preserve">Assessment Of </w:t>
      </w:r>
      <w:r w:rsidR="00CC6577" w:rsidRPr="007F4FB4">
        <w:t>Augustine’s</w:t>
      </w:r>
      <w:r w:rsidR="00CC6577" w:rsidRPr="006B0352">
        <w:t xml:space="preserve"> Sixth Argument</w:t>
      </w:r>
    </w:p>
    <w:p w14:paraId="2F7B9CEC" w14:textId="5BDFB8B0" w:rsidR="00566815" w:rsidRPr="00C35546" w:rsidRDefault="00635AFD" w:rsidP="000350F5">
      <w:hyperlink w:anchor="_Augustine_Of_Hippo_153" w:history="1">
        <w:r w:rsidR="00B1031A" w:rsidRPr="005F0A2E">
          <w:rPr>
            <w:rStyle w:val="Hyperlink"/>
            <w:rFonts w:ascii="New Century Schlbk" w:hAnsi="New Century Schlbk"/>
          </w:rPr>
          <w:t>Augustine’s</w:t>
        </w:r>
      </w:hyperlink>
      <w:r w:rsidR="00B1031A">
        <w:t xml:space="preserve"> final argument </w:t>
      </w:r>
      <w:r w:rsidR="000350F5">
        <w:t xml:space="preserve">for </w:t>
      </w:r>
      <w:hyperlink w:anchor="_Original_Sin_149" w:history="1">
        <w:r w:rsidR="00B1031A" w:rsidRPr="00B7420F">
          <w:rPr>
            <w:rStyle w:val="Hyperlink"/>
            <w:rFonts w:ascii="New Century Schlbk" w:hAnsi="New Century Schlbk"/>
          </w:rPr>
          <w:t>original sin</w:t>
        </w:r>
      </w:hyperlink>
      <w:r w:rsidR="000350F5">
        <w:rPr>
          <w:color w:val="0000FF"/>
        </w:rPr>
        <w:t xml:space="preserve"> </w:t>
      </w:r>
      <w:r w:rsidR="00574160">
        <w:t xml:space="preserve">is the most telling, first in regard </w:t>
      </w:r>
      <w:r w:rsidR="00C16C4D">
        <w:t xml:space="preserve">to </w:t>
      </w:r>
      <w:r w:rsidR="00A71A4C">
        <w:t>the great theolo</w:t>
      </w:r>
      <w:r w:rsidR="00C16C4D">
        <w:t>gian’s</w:t>
      </w:r>
      <w:r w:rsidR="00A71A4C">
        <w:t xml:space="preserve"> willingness (perhaps unwittingly?) to resort to</w:t>
      </w:r>
      <w:r w:rsidR="00566815">
        <w:t xml:space="preserve"> fallacious</w:t>
      </w:r>
      <w:r w:rsidR="00A71A4C">
        <w:t xml:space="preserve"> argument</w:t>
      </w:r>
      <w:r w:rsidR="00574160">
        <w:t>.</w:t>
      </w:r>
      <w:r w:rsidR="000350F5">
        <w:t xml:space="preserve"> T</w:t>
      </w:r>
      <w:r w:rsidR="000350F5" w:rsidRPr="00574160">
        <w:t>h</w:t>
      </w:r>
      <w:r w:rsidR="000350F5">
        <w:t>e argument that the “catholic Church … baptizes infants for the remission of sin,”</w:t>
      </w:r>
      <w:r w:rsidR="000350F5" w:rsidRPr="00574160">
        <w:t xml:space="preserve"> </w:t>
      </w:r>
      <w:r w:rsidR="000350F5">
        <w:t xml:space="preserve">and that therefore people </w:t>
      </w:r>
      <w:r w:rsidR="0056701D">
        <w:t>are obviously</w:t>
      </w:r>
      <w:r w:rsidR="000350F5">
        <w:t xml:space="preserve"> born with </w:t>
      </w:r>
      <w:hyperlink w:anchor="_Original_Sin_150" w:history="1">
        <w:r w:rsidR="000350F5" w:rsidRPr="00B7420F">
          <w:rPr>
            <w:rStyle w:val="Hyperlink"/>
            <w:rFonts w:ascii="New Century Schlbk" w:hAnsi="New Century Schlbk"/>
          </w:rPr>
          <w:t>original sin</w:t>
        </w:r>
      </w:hyperlink>
      <w:r w:rsidR="000350F5">
        <w:t>, is of course</w:t>
      </w:r>
      <w:r w:rsidR="0056701D">
        <w:t xml:space="preserve"> an</w:t>
      </w:r>
      <w:r w:rsidR="000350F5">
        <w:t xml:space="preserve"> </w:t>
      </w:r>
      <w:hyperlink w:anchor="_Argumentum_Ad_Antiquitatem" w:history="1">
        <w:r w:rsidR="0056701D" w:rsidRPr="004A1216">
          <w:rPr>
            <w:rStyle w:val="Hyperlink"/>
            <w:rFonts w:ascii="New Century Schlbk" w:hAnsi="New Century Schlbk"/>
            <w:i/>
          </w:rPr>
          <w:t>argumentum ad antiquitatem</w:t>
        </w:r>
      </w:hyperlink>
      <w:r w:rsidR="0056701D">
        <w:t xml:space="preserve">, </w:t>
      </w:r>
      <w:r w:rsidR="000350F5">
        <w:t xml:space="preserve">an appeal to tradition, the tradition of </w:t>
      </w:r>
      <w:hyperlink w:anchor="_Infant_Baptism_71" w:history="1">
        <w:r w:rsidR="000350F5" w:rsidRPr="000522B4">
          <w:rPr>
            <w:rStyle w:val="Hyperlink"/>
            <w:rFonts w:ascii="New Century Schlbk" w:hAnsi="New Century Schlbk"/>
          </w:rPr>
          <w:t>infant baptism</w:t>
        </w:r>
      </w:hyperlink>
      <w:r w:rsidR="000350F5">
        <w:t xml:space="preserve">. </w:t>
      </w:r>
      <w:r w:rsidR="00566815">
        <w:t>The problem with the “this is true because we’ve always done it th</w:t>
      </w:r>
      <w:r w:rsidR="00ED3E92">
        <w:t>at</w:t>
      </w:r>
      <w:r w:rsidR="00566815">
        <w:t xml:space="preserve"> way” argument, however, is that the longstanding practice of the “we” in view may have always been in</w:t>
      </w:r>
      <w:r w:rsidR="00E1363E">
        <w:t xml:space="preserve"> error. In other words, though </w:t>
      </w:r>
      <w:hyperlink w:anchor="_Augustine_Of_Hippo_154" w:history="1">
        <w:r w:rsidR="00566815" w:rsidRPr="005F0A2E">
          <w:rPr>
            <w:rStyle w:val="Hyperlink"/>
            <w:rFonts w:ascii="New Century Schlbk" w:hAnsi="New Century Schlbk"/>
          </w:rPr>
          <w:t>Augustine</w:t>
        </w:r>
      </w:hyperlink>
      <w:r w:rsidR="00566815">
        <w:t xml:space="preserve"> </w:t>
      </w:r>
      <w:r w:rsidR="00E1363E">
        <w:t>found it</w:t>
      </w:r>
      <w:r w:rsidR="00566815">
        <w:t xml:space="preserve"> unthinkable, the </w:t>
      </w:r>
      <w:r w:rsidR="00E1363E">
        <w:t>C</w:t>
      </w:r>
      <w:r w:rsidR="00566815">
        <w:t xml:space="preserve">atholic </w:t>
      </w:r>
      <w:r w:rsidR="00E1363E">
        <w:t>c</w:t>
      </w:r>
      <w:r w:rsidR="00566815">
        <w:t>hurch may have pr</w:t>
      </w:r>
      <w:r w:rsidR="00224D77">
        <w:t xml:space="preserve">acticed </w:t>
      </w:r>
      <w:hyperlink w:anchor="_Infant_Baptism_72" w:history="1">
        <w:r w:rsidR="00224D77" w:rsidRPr="000522B4">
          <w:rPr>
            <w:rStyle w:val="Hyperlink"/>
            <w:rFonts w:ascii="New Century Schlbk" w:hAnsi="New Century Schlbk"/>
          </w:rPr>
          <w:t>infant baptism</w:t>
        </w:r>
      </w:hyperlink>
      <w:r w:rsidR="00224D77">
        <w:t xml:space="preserve"> in error.</w:t>
      </w:r>
      <w:r w:rsidR="00C35546">
        <w:t xml:space="preserve"> </w:t>
      </w:r>
      <w:hyperlink w:anchor="_Augustine_Of_Hippo_155" w:history="1">
        <w:r w:rsidR="00C35546" w:rsidRPr="005F0A2E">
          <w:rPr>
            <w:rStyle w:val="Hyperlink"/>
            <w:rFonts w:ascii="New Century Schlbk" w:hAnsi="New Century Schlbk"/>
          </w:rPr>
          <w:t>Augustine</w:t>
        </w:r>
      </w:hyperlink>
      <w:r w:rsidR="00C35546">
        <w:t xml:space="preserve"> assumed that the </w:t>
      </w:r>
      <w:r w:rsidR="00E1363E">
        <w:t>C</w:t>
      </w:r>
      <w:r w:rsidR="00C35546">
        <w:t xml:space="preserve">atholic </w:t>
      </w:r>
      <w:r w:rsidR="00E1363E">
        <w:t>c</w:t>
      </w:r>
      <w:r w:rsidR="00C35546">
        <w:t xml:space="preserve">hurch </w:t>
      </w:r>
      <w:r w:rsidR="00C35546" w:rsidRPr="00AA5CBA">
        <w:t xml:space="preserve">could not </w:t>
      </w:r>
      <w:r w:rsidR="00C35546">
        <w:t xml:space="preserve">err regarding </w:t>
      </w:r>
      <w:hyperlink w:anchor="_Infant_Baptism_73" w:history="1">
        <w:r w:rsidR="00C35546" w:rsidRPr="000522B4">
          <w:rPr>
            <w:rStyle w:val="Hyperlink"/>
            <w:rFonts w:ascii="New Century Schlbk" w:hAnsi="New Century Schlbk"/>
          </w:rPr>
          <w:t>infant baptism</w:t>
        </w:r>
      </w:hyperlink>
      <w:r w:rsidR="00C35546">
        <w:t xml:space="preserve">, and so appealed to </w:t>
      </w:r>
      <w:r w:rsidR="00E1363E">
        <w:t>the church’s</w:t>
      </w:r>
      <w:r w:rsidR="00C35546">
        <w:t xml:space="preserve"> traditional practice, but nevertheless, the form of his argument </w:t>
      </w:r>
      <w:r w:rsidR="00AA5CBA">
        <w:t>i</w:t>
      </w:r>
      <w:r w:rsidR="00C35546">
        <w:t>s fallacious.</w:t>
      </w:r>
    </w:p>
    <w:p w14:paraId="2AC871BF" w14:textId="4C68C2F9" w:rsidR="000350F5" w:rsidRPr="00C35546" w:rsidRDefault="00C35546" w:rsidP="000350F5">
      <w:r>
        <w:tab/>
        <w:t xml:space="preserve">This </w:t>
      </w:r>
      <w:hyperlink w:anchor="Aug6" w:history="1">
        <w:r w:rsidR="00E1363E" w:rsidRPr="007F4FB4">
          <w:rPr>
            <w:rStyle w:val="Hyperlink"/>
            <w:rFonts w:ascii="New Century Schlbk" w:hAnsi="New Century Schlbk"/>
            <w:u w:val="single"/>
          </w:rPr>
          <w:t xml:space="preserve">sixth </w:t>
        </w:r>
        <w:r w:rsidRPr="007F4FB4">
          <w:rPr>
            <w:rStyle w:val="Hyperlink"/>
            <w:rFonts w:ascii="New Century Schlbk" w:hAnsi="New Century Schlbk"/>
            <w:u w:val="single"/>
          </w:rPr>
          <w:t>argument</w:t>
        </w:r>
      </w:hyperlink>
      <w:r>
        <w:t xml:space="preserve"> of </w:t>
      </w:r>
      <w:hyperlink w:anchor="_Augustine_Of_Hippo_156" w:history="1">
        <w:r w:rsidRPr="005F0A2E">
          <w:rPr>
            <w:rStyle w:val="Hyperlink"/>
            <w:rFonts w:ascii="New Century Schlbk" w:hAnsi="New Century Schlbk"/>
          </w:rPr>
          <w:t>Augustine’s</w:t>
        </w:r>
      </w:hyperlink>
      <w:r>
        <w:t xml:space="preserve"> is also telling with regard to </w:t>
      </w:r>
      <w:r w:rsidR="00A71A4C">
        <w:t xml:space="preserve">his ignorance (or blind faith?) regarding the history of </w:t>
      </w:r>
      <w:hyperlink w:anchor="_Infant_Baptism_74" w:history="1">
        <w:r w:rsidRPr="000522B4">
          <w:rPr>
            <w:rStyle w:val="Hyperlink"/>
            <w:rFonts w:ascii="New Century Schlbk" w:hAnsi="New Century Schlbk"/>
          </w:rPr>
          <w:t>infant baptism</w:t>
        </w:r>
      </w:hyperlink>
      <w:r>
        <w:t xml:space="preserve">. </w:t>
      </w:r>
      <w:hyperlink w:anchor="_Augustine_Of_Hippo_157" w:history="1">
        <w:r w:rsidRPr="005F0A2E">
          <w:rPr>
            <w:rStyle w:val="Hyperlink"/>
            <w:rFonts w:ascii="New Century Schlbk" w:hAnsi="New Century Schlbk"/>
          </w:rPr>
          <w:t>Augustine</w:t>
        </w:r>
      </w:hyperlink>
      <w:r>
        <w:t xml:space="preserve"> appealed to the </w:t>
      </w:r>
      <w:r w:rsidR="00E1363E">
        <w:t>C</w:t>
      </w:r>
      <w:r>
        <w:t xml:space="preserve">atholic </w:t>
      </w:r>
      <w:r w:rsidR="00E1363E">
        <w:t>c</w:t>
      </w:r>
      <w:r>
        <w:t>hurch’s tradition of baptizing infants for the remission of sin, but t</w:t>
      </w:r>
      <w:r w:rsidR="000350F5">
        <w:t xml:space="preserve">he problem is that the Church hadn’t </w:t>
      </w:r>
      <w:r w:rsidR="000350F5">
        <w:rPr>
          <w:i/>
        </w:rPr>
        <w:t>always</w:t>
      </w:r>
      <w:r w:rsidR="000350F5">
        <w:t xml:space="preserve"> baptized infants for the remission of sin. As I’ve mentioned</w:t>
      </w:r>
      <w:r w:rsidR="00AA5CBA">
        <w:t xml:space="preserve"> </w:t>
      </w:r>
      <w:r w:rsidR="00AA5CBA" w:rsidRPr="00224D77">
        <w:t>above</w:t>
      </w:r>
      <w:r w:rsidR="000350F5">
        <w:t>, t</w:t>
      </w:r>
      <w:r w:rsidR="00574160">
        <w:t>he earliest Christians did</w:t>
      </w:r>
      <w:r>
        <w:t>n’</w:t>
      </w:r>
      <w:r w:rsidR="00574160">
        <w:t xml:space="preserve">t think infants needed remission. </w:t>
      </w:r>
      <w:r w:rsidR="006A1636">
        <w:t>Instead</w:t>
      </w:r>
      <w:r w:rsidR="007B6BA1">
        <w:t xml:space="preserve"> the </w:t>
      </w:r>
      <w:hyperlink w:anchor="_Church_Fathers_78" w:history="1">
        <w:r w:rsidR="00814CBA" w:rsidRPr="009D075B">
          <w:rPr>
            <w:rStyle w:val="Hyperlink"/>
            <w:rFonts w:ascii="New Century Schlbk" w:hAnsi="New Century Schlbk"/>
          </w:rPr>
          <w:t>Apostolic</w:t>
        </w:r>
        <w:r w:rsidR="007B6BA1" w:rsidRPr="009D075B">
          <w:rPr>
            <w:rStyle w:val="Hyperlink"/>
            <w:rFonts w:ascii="New Century Schlbk" w:hAnsi="New Century Schlbk"/>
          </w:rPr>
          <w:t xml:space="preserve"> </w:t>
        </w:r>
        <w:r w:rsidR="00814CBA" w:rsidRPr="009D075B">
          <w:rPr>
            <w:rStyle w:val="Hyperlink"/>
            <w:rFonts w:ascii="New Century Schlbk" w:hAnsi="New Century Schlbk"/>
          </w:rPr>
          <w:t>F</w:t>
        </w:r>
        <w:r w:rsidR="007B6BA1" w:rsidRPr="009D075B">
          <w:rPr>
            <w:rStyle w:val="Hyperlink"/>
            <w:rFonts w:ascii="New Century Schlbk" w:hAnsi="New Century Schlbk"/>
          </w:rPr>
          <w:t>athers</w:t>
        </w:r>
      </w:hyperlink>
      <w:r w:rsidR="007B6BA1">
        <w:t xml:space="preserve"> had a</w:t>
      </w:r>
      <w:r w:rsidR="00814CBA">
        <w:t>ssumed</w:t>
      </w:r>
      <w:r w:rsidR="007B6BA1">
        <w:t xml:space="preserve"> </w:t>
      </w:r>
      <w:r w:rsidR="007B6BA1" w:rsidRPr="006B0352">
        <w:t>the innocence of children</w:t>
      </w:r>
      <w:r w:rsidR="007B6BA1">
        <w:t xml:space="preserve"> (until they reac</w:t>
      </w:r>
      <w:r w:rsidR="006A1636">
        <w:t>hed some age of accountability).</w:t>
      </w:r>
      <w:r w:rsidR="007B6BA1">
        <w:t xml:space="preserve"> </w:t>
      </w:r>
      <w:r w:rsidR="006A1636">
        <w:t>This assumption was maintained until</w:t>
      </w:r>
      <w:r w:rsidR="00814CBA">
        <w:t xml:space="preserve"> the </w:t>
      </w:r>
      <w:hyperlink w:anchor="_Subapostolic_Period_13" w:history="1">
        <w:r w:rsidR="00814CBA" w:rsidRPr="00F255A5">
          <w:rPr>
            <w:rStyle w:val="Hyperlink"/>
            <w:rFonts w:ascii="New Century Schlbk" w:hAnsi="New Century Schlbk"/>
          </w:rPr>
          <w:t>subapostolic</w:t>
        </w:r>
      </w:hyperlink>
      <w:r w:rsidR="00814CBA">
        <w:t xml:space="preserve"> Church felt the need to offer a rationale for </w:t>
      </w:r>
      <w:hyperlink w:anchor="_Infant_Baptism_75" w:history="1">
        <w:r w:rsidR="00814CBA" w:rsidRPr="000522B4">
          <w:rPr>
            <w:rStyle w:val="Hyperlink"/>
            <w:rFonts w:ascii="New Century Schlbk" w:hAnsi="New Century Schlbk"/>
          </w:rPr>
          <w:t>infant baptism</w:t>
        </w:r>
      </w:hyperlink>
      <w:r w:rsidR="000350F5">
        <w:t xml:space="preserve"> — t</w:t>
      </w:r>
      <w:r w:rsidR="00814CBA">
        <w:t>he</w:t>
      </w:r>
      <w:r w:rsidR="006A1636">
        <w:t xml:space="preserve">n the </w:t>
      </w:r>
      <w:r w:rsidR="00E1363E">
        <w:t xml:space="preserve">cultural </w:t>
      </w:r>
      <w:r w:rsidR="006A1636">
        <w:t>sense of little children’s innocence began to</w:t>
      </w:r>
      <w:r w:rsidR="00814CBA">
        <w:t xml:space="preserve"> ero</w:t>
      </w:r>
      <w:r w:rsidR="006A1636">
        <w:t>de</w:t>
      </w:r>
      <w:r w:rsidR="000350F5">
        <w:t xml:space="preserve">. As the commitment to </w:t>
      </w:r>
      <w:hyperlink w:anchor="_Infant_Baptism_76" w:history="1">
        <w:r w:rsidR="000350F5" w:rsidRPr="000522B4">
          <w:rPr>
            <w:rStyle w:val="Hyperlink"/>
            <w:rFonts w:ascii="New Century Schlbk" w:hAnsi="New Century Schlbk"/>
          </w:rPr>
          <w:t>infant baptism</w:t>
        </w:r>
      </w:hyperlink>
      <w:r w:rsidR="000350F5">
        <w:t xml:space="preserve"> increased in the early Church, the assumption of childhood innocence decreased and finally disappeared. As </w:t>
      </w:r>
      <w:hyperlink w:anchor="_Aland,_Kurt_(28_4" w:history="1">
        <w:r w:rsidR="000350F5" w:rsidRPr="00A06D50">
          <w:rPr>
            <w:rStyle w:val="Hyperlink"/>
            <w:rFonts w:ascii="New Century Schlbk" w:hAnsi="New Century Schlbk"/>
          </w:rPr>
          <w:t>Kurt Aland</w:t>
        </w:r>
      </w:hyperlink>
      <w:r w:rsidR="000350F5">
        <w:t xml:space="preserve"> observed, regarding </w:t>
      </w:r>
      <w:hyperlink w:anchor="_Augustine_Of_Hippo_158" w:history="1">
        <w:r w:rsidR="000350F5" w:rsidRPr="005F0A2E">
          <w:rPr>
            <w:rStyle w:val="Hyperlink"/>
            <w:rFonts w:ascii="New Century Schlbk" w:hAnsi="New Century Schlbk"/>
          </w:rPr>
          <w:t>Augustine’s</w:t>
        </w:r>
      </w:hyperlink>
      <w:r w:rsidR="000350F5">
        <w:t xml:space="preserve"> appeal to baptismal tradition, </w:t>
      </w:r>
    </w:p>
    <w:p w14:paraId="2EC0D840" w14:textId="77777777" w:rsidR="00AA5CBA" w:rsidRDefault="00AA5CBA" w:rsidP="000350F5">
      <w:pPr>
        <w:pStyle w:val="qt"/>
      </w:pPr>
    </w:p>
    <w:p w14:paraId="66C0645B" w14:textId="5F55277F" w:rsidR="000350F5" w:rsidRDefault="000350F5" w:rsidP="000350F5">
      <w:pPr>
        <w:pStyle w:val="qt"/>
      </w:pPr>
      <w:r>
        <w:t xml:space="preserve">… </w:t>
      </w:r>
      <w:hyperlink w:anchor="_Augustine_Of_Hippo_159" w:history="1">
        <w:r w:rsidRPr="005F0A2E">
          <w:rPr>
            <w:rStyle w:val="Hyperlink"/>
            <w:rFonts w:ascii="New Century Schlbk" w:hAnsi="New Century Schlbk"/>
          </w:rPr>
          <w:t>Augustine</w:t>
        </w:r>
      </w:hyperlink>
      <w:r>
        <w:t xml:space="preserve"> [argued]: If children have no sin when they are born, why are they baptized? Here the original position [of childhood innocence </w:t>
      </w:r>
      <w:r w:rsidR="001B42D0" w:rsidRPr="0092439D">
        <w:rPr>
          <w:rFonts w:ascii="Times" w:hAnsi="Times"/>
        </w:rPr>
        <w:t>[[@Page:</w:t>
      </w:r>
      <w:r w:rsidR="001B42D0">
        <w:rPr>
          <w:rFonts w:ascii="Times" w:hAnsi="Times"/>
        </w:rPr>
        <w:t>392</w:t>
      </w:r>
      <w:r w:rsidR="001B42D0" w:rsidRPr="0092439D">
        <w:rPr>
          <w:rFonts w:ascii="Times" w:hAnsi="Times"/>
        </w:rPr>
        <w:t>]]</w:t>
      </w:r>
      <w:r>
        <w:t xml:space="preserve">maintained by the </w:t>
      </w:r>
      <w:hyperlink w:anchor="_Church_Fathers_79" w:history="1">
        <w:r w:rsidRPr="009D075B">
          <w:rPr>
            <w:rStyle w:val="Hyperlink"/>
            <w:rFonts w:ascii="New Century Schlbk" w:hAnsi="New Century Schlbk"/>
          </w:rPr>
          <w:t>Apostolic Fathers</w:t>
        </w:r>
      </w:hyperlink>
      <w:r>
        <w:t>] has been reversed — the guns have been turned round!</w:t>
      </w:r>
      <w:r>
        <w:rPr>
          <w:rStyle w:val="FootnoteReference"/>
        </w:rPr>
        <w:footnoteReference w:id="836"/>
      </w:r>
    </w:p>
    <w:p w14:paraId="7FA8F985" w14:textId="77777777" w:rsidR="00AA5CBA" w:rsidRDefault="00AA5CBA" w:rsidP="000350F5">
      <w:pPr>
        <w:pStyle w:val="qt"/>
      </w:pPr>
    </w:p>
    <w:p w14:paraId="017976C2" w14:textId="129AAEEE" w:rsidR="000350F5" w:rsidRDefault="00AA5CBA" w:rsidP="00095660">
      <w:r>
        <w:t>My</w:t>
      </w:r>
      <w:r w:rsidR="000350F5">
        <w:t xml:space="preserve"> point</w:t>
      </w:r>
      <w:r>
        <w:t>, though,</w:t>
      </w:r>
      <w:r w:rsidR="000350F5">
        <w:t xml:space="preserve"> is not about the reversal of sentiment </w:t>
      </w:r>
      <w:r w:rsidR="0056701D">
        <w:t>regarding</w:t>
      </w:r>
      <w:r w:rsidR="000350F5">
        <w:t xml:space="preserve"> childhood innocence, but about the parallel rise of </w:t>
      </w:r>
      <w:hyperlink w:anchor="_Infant_Baptism_77" w:history="1">
        <w:r w:rsidR="000350F5" w:rsidRPr="000522B4">
          <w:rPr>
            <w:rStyle w:val="Hyperlink"/>
            <w:rFonts w:ascii="New Century Schlbk" w:hAnsi="New Century Schlbk"/>
          </w:rPr>
          <w:t>infant baptism</w:t>
        </w:r>
      </w:hyperlink>
      <w:r w:rsidR="000350F5">
        <w:t xml:space="preserve"> that </w:t>
      </w:r>
      <w:r w:rsidR="00FF6839">
        <w:t>the reversal</w:t>
      </w:r>
      <w:r w:rsidR="000350F5">
        <w:t xml:space="preserve"> underscores. The fact that the practice of </w:t>
      </w:r>
      <w:hyperlink w:anchor="_Infant_Baptism_78" w:history="1">
        <w:r w:rsidR="000350F5" w:rsidRPr="000522B4">
          <w:rPr>
            <w:rStyle w:val="Hyperlink"/>
            <w:rFonts w:ascii="New Century Schlbk" w:hAnsi="New Century Schlbk"/>
          </w:rPr>
          <w:t>infant baptism</w:t>
        </w:r>
      </w:hyperlink>
      <w:r w:rsidR="000350F5">
        <w:t xml:space="preserve"> </w:t>
      </w:r>
      <w:r w:rsidR="00566815">
        <w:rPr>
          <w:i/>
        </w:rPr>
        <w:t>arose</w:t>
      </w:r>
      <w:r w:rsidR="00C35546">
        <w:t>,</w:t>
      </w:r>
      <w:r w:rsidR="000350F5">
        <w:t xml:space="preserve"> </w:t>
      </w:r>
      <w:r w:rsidR="00C35546">
        <w:t xml:space="preserve">even </w:t>
      </w:r>
      <w:r w:rsidR="0056701D">
        <w:t>against the tide of</w:t>
      </w:r>
      <w:r w:rsidR="000350F5">
        <w:t xml:space="preserve"> early Christian attitude</w:t>
      </w:r>
      <w:r w:rsidR="0056701D">
        <w:t>s</w:t>
      </w:r>
      <w:r w:rsidR="000350F5">
        <w:t xml:space="preserve">, provides </w:t>
      </w:r>
      <w:r w:rsidR="00C35546">
        <w:t xml:space="preserve">compelling </w:t>
      </w:r>
      <w:r w:rsidR="000350F5">
        <w:t xml:space="preserve">evidence that </w:t>
      </w:r>
      <w:hyperlink w:anchor="_Infant_Baptism_79" w:history="1">
        <w:r w:rsidR="000350F5" w:rsidRPr="000522B4">
          <w:rPr>
            <w:rStyle w:val="Hyperlink"/>
            <w:rFonts w:ascii="New Century Schlbk" w:hAnsi="New Century Schlbk"/>
          </w:rPr>
          <w:t>infant baptism</w:t>
        </w:r>
      </w:hyperlink>
      <w:r w:rsidR="000350F5">
        <w:t xml:space="preserve"> was </w:t>
      </w:r>
      <w:r w:rsidR="00C35546">
        <w:t xml:space="preserve">itself </w:t>
      </w:r>
      <w:r w:rsidR="000350F5">
        <w:t xml:space="preserve">an innovation. </w:t>
      </w:r>
      <w:hyperlink w:anchor="_Augustine_Of_Hippo_160" w:history="1">
        <w:r w:rsidR="000350F5" w:rsidRPr="005F0A2E">
          <w:rPr>
            <w:rStyle w:val="Hyperlink"/>
            <w:rFonts w:ascii="New Century Schlbk" w:hAnsi="New Century Schlbk"/>
          </w:rPr>
          <w:t>Augustine</w:t>
        </w:r>
      </w:hyperlink>
      <w:r w:rsidR="000350F5">
        <w:t xml:space="preserve"> had</w:t>
      </w:r>
      <w:r w:rsidR="00ED3E92" w:rsidRPr="00ED3E92">
        <w:t xml:space="preserve"> </w:t>
      </w:r>
      <w:r w:rsidR="00ED3E92">
        <w:t>the advantage</w:t>
      </w:r>
      <w:r w:rsidR="000350F5">
        <w:t xml:space="preserve"> that by his time the church had </w:t>
      </w:r>
      <w:r w:rsidR="000350F5" w:rsidRPr="00950A17">
        <w:t xml:space="preserve">for </w:t>
      </w:r>
      <w:r w:rsidR="00ED3E92" w:rsidRPr="00950A17">
        <w:t>two centuries</w:t>
      </w:r>
      <w:r w:rsidR="000350F5" w:rsidRPr="00950A17">
        <w:t xml:space="preserve"> </w:t>
      </w:r>
      <w:r w:rsidR="000350F5">
        <w:t xml:space="preserve">been baptizing infants for remission of sin, </w:t>
      </w:r>
      <w:r w:rsidR="00F573E3">
        <w:t>and on the basis of that history</w:t>
      </w:r>
      <w:r w:rsidR="00F573E3" w:rsidRPr="00F573E3">
        <w:t xml:space="preserve"> </w:t>
      </w:r>
      <w:r w:rsidR="00F573E3">
        <w:t>he rightly called</w:t>
      </w:r>
      <w:r w:rsidR="000350F5">
        <w:t xml:space="preserve"> </w:t>
      </w:r>
      <w:hyperlink w:anchor="_Infant_Baptism_80" w:history="1">
        <w:r w:rsidR="000350F5" w:rsidRPr="000522B4">
          <w:rPr>
            <w:rStyle w:val="Hyperlink"/>
            <w:rFonts w:ascii="New Century Schlbk" w:hAnsi="New Century Schlbk"/>
          </w:rPr>
          <w:t>infant baptism</w:t>
        </w:r>
      </w:hyperlink>
      <w:r w:rsidR="000350F5">
        <w:t xml:space="preserve"> a tradition. However, if anyone in </w:t>
      </w:r>
      <w:hyperlink w:anchor="_Augustine_Of_Hippo_161" w:history="1">
        <w:r w:rsidR="000350F5" w:rsidRPr="005F0A2E">
          <w:rPr>
            <w:rStyle w:val="Hyperlink"/>
            <w:rFonts w:ascii="New Century Schlbk" w:hAnsi="New Century Schlbk"/>
          </w:rPr>
          <w:t>Augustine’s</w:t>
        </w:r>
      </w:hyperlink>
      <w:r w:rsidR="000350F5">
        <w:t xml:space="preserve"> time had cared to research the tradition, they would have discovered that </w:t>
      </w:r>
      <w:hyperlink w:anchor="_Infant_Baptism_81" w:history="1">
        <w:r w:rsidR="000350F5" w:rsidRPr="000522B4">
          <w:rPr>
            <w:rStyle w:val="Hyperlink"/>
            <w:rFonts w:ascii="New Century Schlbk" w:hAnsi="New Century Schlbk"/>
          </w:rPr>
          <w:t>infant baptism</w:t>
        </w:r>
      </w:hyperlink>
      <w:r w:rsidR="000350F5">
        <w:t xml:space="preserve"> “for the remission of sin” represented </w:t>
      </w:r>
      <w:r w:rsidR="000350F5" w:rsidRPr="00193BE0">
        <w:rPr>
          <w:i/>
        </w:rPr>
        <w:t>a reversal</w:t>
      </w:r>
      <w:r w:rsidR="000350F5">
        <w:t xml:space="preserve"> of </w:t>
      </w:r>
      <w:r w:rsidR="00D51335">
        <w:t xml:space="preserve">the </w:t>
      </w:r>
      <w:r w:rsidR="000350F5">
        <w:t>earl</w:t>
      </w:r>
      <w:r w:rsidR="00D51335">
        <w:t>iest</w:t>
      </w:r>
      <w:r w:rsidR="000350F5">
        <w:t xml:space="preserve"> Christian thinking, and was </w:t>
      </w:r>
      <w:r w:rsidR="000350F5" w:rsidRPr="00F573E3">
        <w:t xml:space="preserve">not </w:t>
      </w:r>
      <w:r w:rsidR="000350F5">
        <w:t>a tradition that went back to the apostles (</w:t>
      </w:r>
      <w:r w:rsidR="000350F5" w:rsidRPr="00224D77">
        <w:t>contra</w:t>
      </w:r>
      <w:r w:rsidR="005D6A28" w:rsidRPr="00224D77">
        <w:t>ry to</w:t>
      </w:r>
      <w:r w:rsidR="000350F5" w:rsidRPr="00224D77">
        <w:t xml:space="preserve"> </w:t>
      </w:r>
      <w:hyperlink w:anchor="_Origen_(c._185_68" w:history="1">
        <w:r w:rsidR="000350F5" w:rsidRPr="003738AA">
          <w:rPr>
            <w:rStyle w:val="Hyperlink"/>
            <w:rFonts w:ascii="New Century Schlbk" w:hAnsi="New Century Schlbk"/>
          </w:rPr>
          <w:t>Origen</w:t>
        </w:r>
        <w:r w:rsidR="005D6A28" w:rsidRPr="003738AA">
          <w:rPr>
            <w:rStyle w:val="Hyperlink"/>
            <w:rFonts w:ascii="New Century Schlbk" w:hAnsi="New Century Schlbk"/>
          </w:rPr>
          <w:t>’s</w:t>
        </w:r>
      </w:hyperlink>
      <w:r w:rsidR="005D6A28" w:rsidRPr="006B0352">
        <w:t xml:space="preserve"> claim</w:t>
      </w:r>
      <w:r w:rsidR="000350F5">
        <w:t>).</w:t>
      </w:r>
      <w:r w:rsidR="00A71A4C">
        <w:t xml:space="preserve"> Therefore, </w:t>
      </w:r>
      <w:hyperlink w:anchor="_Augustine_Of_Hippo_162" w:history="1">
        <w:r w:rsidR="00A71A4C" w:rsidRPr="005F0A2E">
          <w:rPr>
            <w:rStyle w:val="Hyperlink"/>
            <w:rFonts w:ascii="New Century Schlbk" w:hAnsi="New Century Schlbk"/>
          </w:rPr>
          <w:t>Augustine’s</w:t>
        </w:r>
      </w:hyperlink>
      <w:r w:rsidR="00A71A4C">
        <w:t xml:space="preserve"> argument based on the </w:t>
      </w:r>
      <w:hyperlink w:anchor="_Ecclesiastic_11" w:history="1">
        <w:r w:rsidR="00A71A4C" w:rsidRPr="00156201">
          <w:rPr>
            <w:rStyle w:val="Hyperlink"/>
            <w:rFonts w:ascii="New Century Schlbk" w:hAnsi="New Century Schlbk"/>
          </w:rPr>
          <w:t>ecclesiastical</w:t>
        </w:r>
      </w:hyperlink>
      <w:r w:rsidR="00A71A4C">
        <w:t xml:space="preserve"> tradition of </w:t>
      </w:r>
      <w:hyperlink w:anchor="_Infant_Baptism_82" w:history="1">
        <w:r w:rsidR="00A71A4C" w:rsidRPr="000522B4">
          <w:rPr>
            <w:rStyle w:val="Hyperlink"/>
            <w:rFonts w:ascii="New Century Schlbk" w:hAnsi="New Century Schlbk"/>
          </w:rPr>
          <w:t>infant baptism</w:t>
        </w:r>
      </w:hyperlink>
      <w:r w:rsidR="00A71A4C">
        <w:t xml:space="preserve"> </w:t>
      </w:r>
      <w:r w:rsidR="00714392">
        <w:t xml:space="preserve">“for the remission of sin” </w:t>
      </w:r>
      <w:r w:rsidR="00A71A4C">
        <w:t xml:space="preserve">does not </w:t>
      </w:r>
      <w:r w:rsidR="00714392">
        <w:t>inspire confidence in</w:t>
      </w:r>
      <w:r w:rsidR="00A71A4C">
        <w:t xml:space="preserve"> his doctrine of </w:t>
      </w:r>
      <w:hyperlink w:anchor="_Original_Sin_151" w:history="1">
        <w:r w:rsidR="00A71A4C" w:rsidRPr="00B7420F">
          <w:rPr>
            <w:rStyle w:val="Hyperlink"/>
            <w:rFonts w:ascii="New Century Schlbk" w:hAnsi="New Century Schlbk"/>
          </w:rPr>
          <w:t>original sin</w:t>
        </w:r>
      </w:hyperlink>
      <w:r w:rsidR="00A71A4C">
        <w:t xml:space="preserve">. </w:t>
      </w:r>
    </w:p>
    <w:p w14:paraId="6FAFE3ED" w14:textId="050AB385" w:rsidR="0087324C" w:rsidRDefault="00714392" w:rsidP="00EC27F1">
      <w:r>
        <w:tab/>
      </w:r>
      <w:r w:rsidR="00F573E3">
        <w:t>P</w:t>
      </w:r>
      <w:r>
        <w:t>articularly since</w:t>
      </w:r>
      <w:r w:rsidR="00185514">
        <w:t xml:space="preserve"> </w:t>
      </w:r>
      <w:hyperlink w:anchor="_Augustine_Of_Hippo_163" w:history="1">
        <w:r w:rsidR="00185514" w:rsidRPr="005F0A2E">
          <w:rPr>
            <w:rStyle w:val="Hyperlink"/>
            <w:rFonts w:ascii="New Century Schlbk" w:hAnsi="New Century Schlbk"/>
          </w:rPr>
          <w:t>Augustine</w:t>
        </w:r>
      </w:hyperlink>
      <w:r w:rsidR="00185514">
        <w:t xml:space="preserve"> appeal</w:t>
      </w:r>
      <w:r w:rsidR="00F573E3">
        <w:t>ed</w:t>
      </w:r>
      <w:r w:rsidR="006A1636">
        <w:t xml:space="preserve"> </w:t>
      </w:r>
      <w:r w:rsidR="00185514">
        <w:t>to</w:t>
      </w:r>
      <w:r w:rsidR="006A1636">
        <w:t xml:space="preserve"> a church practice that he himself was in</w:t>
      </w:r>
      <w:r>
        <w:t xml:space="preserve"> the very process of shoring up</w:t>
      </w:r>
      <w:r w:rsidR="00D51335">
        <w:t>!</w:t>
      </w:r>
      <w:r w:rsidR="006A1636">
        <w:t xml:space="preserve"> He defended </w:t>
      </w:r>
      <w:hyperlink w:anchor="_Original_Sin_152" w:history="1">
        <w:r w:rsidR="006A1636" w:rsidRPr="00B7420F">
          <w:rPr>
            <w:rStyle w:val="Hyperlink"/>
            <w:rFonts w:ascii="New Century Schlbk" w:hAnsi="New Century Schlbk"/>
          </w:rPr>
          <w:t>original sin</w:t>
        </w:r>
      </w:hyperlink>
      <w:r w:rsidR="006A1636">
        <w:t xml:space="preserve"> </w:t>
      </w:r>
      <w:r w:rsidR="006A1636" w:rsidRPr="00AA5CBA">
        <w:rPr>
          <w:i/>
        </w:rPr>
        <w:t>on the basis</w:t>
      </w:r>
      <w:r w:rsidR="006A1636">
        <w:t xml:space="preserve"> of the </w:t>
      </w:r>
      <w:r w:rsidR="00F573E3">
        <w:t>c</w:t>
      </w:r>
      <w:r w:rsidR="006A1636">
        <w:t xml:space="preserve">hurch’s baptism of infants, but he </w:t>
      </w:r>
      <w:r w:rsidR="00185514">
        <w:t xml:space="preserve">himself </w:t>
      </w:r>
      <w:r w:rsidR="006A1636">
        <w:t xml:space="preserve">was </w:t>
      </w:r>
      <w:r w:rsidR="00185514">
        <w:t xml:space="preserve">systematizing the doctrine of </w:t>
      </w:r>
      <w:hyperlink w:anchor="_Original_Sin_153" w:history="1">
        <w:r w:rsidR="00185514" w:rsidRPr="00B7420F">
          <w:rPr>
            <w:rStyle w:val="Hyperlink"/>
            <w:rFonts w:ascii="New Century Schlbk" w:hAnsi="New Century Schlbk"/>
          </w:rPr>
          <w:t>original sin</w:t>
        </w:r>
      </w:hyperlink>
      <w:r w:rsidR="00185514">
        <w:t xml:space="preserve"> </w:t>
      </w:r>
      <w:r w:rsidR="00185514" w:rsidRPr="00AA5CBA">
        <w:rPr>
          <w:i/>
        </w:rPr>
        <w:t>as the</w:t>
      </w:r>
      <w:r w:rsidR="00AA5CBA" w:rsidRPr="00AA5CBA">
        <w:rPr>
          <w:i/>
        </w:rPr>
        <w:t xml:space="preserve"> basis</w:t>
      </w:r>
      <w:r w:rsidR="00185514">
        <w:t xml:space="preserve"> </w:t>
      </w:r>
      <w:r w:rsidR="00AA5CBA">
        <w:t xml:space="preserve">for the </w:t>
      </w:r>
      <w:r w:rsidR="00F573E3">
        <w:t>c</w:t>
      </w:r>
      <w:r w:rsidR="00185514">
        <w:t>hurc</w:t>
      </w:r>
      <w:r w:rsidR="00D51335">
        <w:t>h’s bapti</w:t>
      </w:r>
      <w:r w:rsidR="00AA5CBA">
        <w:t>sm</w:t>
      </w:r>
      <w:r w:rsidR="00D51335">
        <w:t xml:space="preserve"> </w:t>
      </w:r>
      <w:r w:rsidR="00AA5CBA">
        <w:t xml:space="preserve">of </w:t>
      </w:r>
      <w:r w:rsidR="00D51335">
        <w:t>infants.</w:t>
      </w:r>
      <w:r>
        <w:t xml:space="preserve"> </w:t>
      </w:r>
      <w:r w:rsidR="00AA5CBA">
        <w:t xml:space="preserve">(Why do we believe in </w:t>
      </w:r>
      <w:hyperlink w:anchor="_Original_Sin_154" w:history="1">
        <w:r w:rsidR="00AA5CBA" w:rsidRPr="00B7420F">
          <w:rPr>
            <w:rStyle w:val="Hyperlink"/>
            <w:rFonts w:ascii="New Century Schlbk" w:hAnsi="New Century Schlbk"/>
          </w:rPr>
          <w:t>original sin</w:t>
        </w:r>
      </w:hyperlink>
      <w:r w:rsidR="00AA5CBA">
        <w:t xml:space="preserve">? Because the </w:t>
      </w:r>
      <w:r w:rsidR="00F573E3">
        <w:t>c</w:t>
      </w:r>
      <w:r w:rsidR="00AA5CBA">
        <w:t xml:space="preserve">hurch baptizes infants. Why does the </w:t>
      </w:r>
      <w:r w:rsidR="00F573E3">
        <w:t>c</w:t>
      </w:r>
      <w:r w:rsidR="00AA5CBA">
        <w:t xml:space="preserve">hurch baptize infants? Because of </w:t>
      </w:r>
      <w:hyperlink w:anchor="_Original_Sin_155" w:history="1">
        <w:r w:rsidR="00AA5CBA" w:rsidRPr="00B7420F">
          <w:rPr>
            <w:rStyle w:val="Hyperlink"/>
            <w:rFonts w:ascii="New Century Schlbk" w:hAnsi="New Century Schlbk"/>
          </w:rPr>
          <w:t>original sin</w:t>
        </w:r>
      </w:hyperlink>
      <w:r w:rsidR="00AA5CBA">
        <w:t xml:space="preserve">.) </w:t>
      </w:r>
      <w:r>
        <w:t xml:space="preserve">The circularity of argument here echoed that of </w:t>
      </w:r>
      <w:hyperlink w:anchor="_Origen_(c._185_69" w:history="1">
        <w:r w:rsidRPr="003738AA">
          <w:rPr>
            <w:rStyle w:val="Hyperlink"/>
            <w:rFonts w:ascii="New Century Schlbk" w:hAnsi="New Century Schlbk"/>
          </w:rPr>
          <w:t>Origen</w:t>
        </w:r>
      </w:hyperlink>
      <w:r>
        <w:t>.</w:t>
      </w:r>
      <w:r w:rsidR="005A4043">
        <w:t xml:space="preserve"> 150 years earlier,</w:t>
      </w:r>
      <w:r>
        <w:t xml:space="preserve"> </w:t>
      </w:r>
      <w:hyperlink w:anchor="_Origen_(c._185_70" w:history="1">
        <w:r w:rsidR="00B1031A" w:rsidRPr="003738AA">
          <w:rPr>
            <w:rStyle w:val="Hyperlink"/>
            <w:rFonts w:ascii="New Century Schlbk" w:hAnsi="New Century Schlbk"/>
          </w:rPr>
          <w:t>Origen</w:t>
        </w:r>
      </w:hyperlink>
      <w:r w:rsidR="00B1031A">
        <w:t xml:space="preserve"> had </w:t>
      </w:r>
      <w:r w:rsidR="00B1031A" w:rsidRPr="006B0352">
        <w:t xml:space="preserve">argued for </w:t>
      </w:r>
      <w:hyperlink w:anchor="_Infant_Baptism_83" w:history="1">
        <w:r w:rsidR="00B1031A" w:rsidRPr="00B10CD3">
          <w:rPr>
            <w:rStyle w:val="Hyperlink"/>
            <w:rFonts w:ascii="New Century Schlbk" w:hAnsi="New Century Schlbk"/>
          </w:rPr>
          <w:t>infant baptism</w:t>
        </w:r>
      </w:hyperlink>
      <w:r w:rsidR="00B1031A" w:rsidRPr="00097E8F">
        <w:t xml:space="preserve"> on the basis of </w:t>
      </w:r>
      <w:hyperlink w:anchor="_Original_Sin_156" w:history="1">
        <w:r w:rsidR="00B1031A" w:rsidRPr="00B7420F">
          <w:rPr>
            <w:rStyle w:val="Hyperlink"/>
            <w:rFonts w:ascii="New Century Schlbk" w:hAnsi="New Century Schlbk"/>
          </w:rPr>
          <w:t>original sin</w:t>
        </w:r>
      </w:hyperlink>
      <w:r w:rsidR="00351D28">
        <w:rPr>
          <w:color w:val="0000FF"/>
        </w:rPr>
        <w:t xml:space="preserve"> </w:t>
      </w:r>
      <w:r w:rsidR="00351D28" w:rsidRPr="00351D28">
        <w:t>(i.e., “innate defilement”)</w:t>
      </w:r>
      <w:r w:rsidR="00B1031A">
        <w:t>,</w:t>
      </w:r>
      <w:r w:rsidR="00351D28">
        <w:t xml:space="preserve"> </w:t>
      </w:r>
      <w:r w:rsidR="00351D28" w:rsidRPr="005A4043">
        <w:t>and</w:t>
      </w:r>
      <w:r w:rsidR="005A4043">
        <w:t xml:space="preserve"> he had also argued </w:t>
      </w:r>
      <w:r w:rsidR="003A45CD">
        <w:t>— in a somewhat vague</w:t>
      </w:r>
      <w:r w:rsidR="005A4043">
        <w:t xml:space="preserve"> and </w:t>
      </w:r>
      <w:r w:rsidR="003A45CD">
        <w:t>circular manner —</w:t>
      </w:r>
      <w:r w:rsidR="005A4043">
        <w:t xml:space="preserve"> for the universal sinfulness of man</w:t>
      </w:r>
      <w:r w:rsidR="00351D28">
        <w:t xml:space="preserve"> </w:t>
      </w:r>
      <w:r w:rsidR="00F573E3" w:rsidRPr="006B0352">
        <w:t>on the basis of the c</w:t>
      </w:r>
      <w:r w:rsidR="00351D28" w:rsidRPr="006B0352">
        <w:t xml:space="preserve">hurch’s </w:t>
      </w:r>
      <w:r w:rsidR="005A4043" w:rsidRPr="006B0352">
        <w:t>practice</w:t>
      </w:r>
      <w:r w:rsidR="00351D28" w:rsidRPr="006B0352">
        <w:t xml:space="preserve"> of baptizing infants</w:t>
      </w:r>
      <w:r w:rsidR="00AA5CBA">
        <w:t xml:space="preserve">. Now, by defending </w:t>
      </w:r>
      <w:hyperlink w:anchor="_Original_Sin_157" w:history="1">
        <w:r w:rsidR="00AA5CBA" w:rsidRPr="00B7420F">
          <w:rPr>
            <w:rStyle w:val="Hyperlink"/>
            <w:rFonts w:ascii="New Century Schlbk" w:hAnsi="New Century Schlbk"/>
          </w:rPr>
          <w:t>original sin</w:t>
        </w:r>
      </w:hyperlink>
      <w:r w:rsidR="005A4043">
        <w:t xml:space="preserve"> with an appeal to the </w:t>
      </w:r>
      <w:r w:rsidR="00F573E3">
        <w:t>c</w:t>
      </w:r>
      <w:r w:rsidR="005A4043">
        <w:t xml:space="preserve">hurch’s tradition of </w:t>
      </w:r>
      <w:hyperlink w:anchor="_Infant_Baptism_84" w:history="1">
        <w:r w:rsidR="005A4043" w:rsidRPr="00B10CD3">
          <w:rPr>
            <w:rStyle w:val="Hyperlink"/>
            <w:rFonts w:ascii="New Century Schlbk" w:hAnsi="New Century Schlbk"/>
          </w:rPr>
          <w:t>infant baptism</w:t>
        </w:r>
      </w:hyperlink>
      <w:r w:rsidR="005A4043">
        <w:t>,</w:t>
      </w:r>
      <w:r w:rsidR="00B1031A">
        <w:t xml:space="preserve"> </w:t>
      </w:r>
      <w:hyperlink w:anchor="_Augustine_Of_Hippo_164" w:history="1">
        <w:r w:rsidR="00B1031A" w:rsidRPr="005F0A2E">
          <w:rPr>
            <w:rStyle w:val="Hyperlink"/>
            <w:rFonts w:ascii="New Century Schlbk" w:hAnsi="New Century Schlbk"/>
          </w:rPr>
          <w:t>Augustine</w:t>
        </w:r>
      </w:hyperlink>
      <w:r w:rsidR="00B1031A">
        <w:t xml:space="preserve"> </w:t>
      </w:r>
      <w:r w:rsidR="005A4043">
        <w:t xml:space="preserve">made </w:t>
      </w:r>
      <w:hyperlink w:anchor="_Origen_(c._185_71" w:history="1">
        <w:r w:rsidR="005A4043" w:rsidRPr="003738AA">
          <w:rPr>
            <w:rStyle w:val="Hyperlink"/>
            <w:rFonts w:ascii="New Century Schlbk" w:hAnsi="New Century Schlbk"/>
          </w:rPr>
          <w:t>Origen’s</w:t>
        </w:r>
      </w:hyperlink>
      <w:r w:rsidR="005A4043">
        <w:t xml:space="preserve"> earlier circular reasoning clear and explicit</w:t>
      </w:r>
      <w:r w:rsidR="00B1031A">
        <w:t>.</w:t>
      </w:r>
      <w:r w:rsidR="00097E8F">
        <w:t xml:space="preserve"> T</w:t>
      </w:r>
      <w:r w:rsidR="005A4043">
        <w:t>ogether, t</w:t>
      </w:r>
      <w:r w:rsidR="003A45CD">
        <w:t>hese t</w:t>
      </w:r>
      <w:r w:rsidR="00097E8F">
        <w:t xml:space="preserve">wo great </w:t>
      </w:r>
      <w:hyperlink w:anchor="_Church_Fathers_5" w:history="1">
        <w:r w:rsidR="00097E8F" w:rsidRPr="000A42AF">
          <w:rPr>
            <w:rStyle w:val="Hyperlink"/>
            <w:rFonts w:ascii="New Century Schlbk" w:hAnsi="New Century Schlbk"/>
          </w:rPr>
          <w:t>church fathers</w:t>
        </w:r>
      </w:hyperlink>
      <w:r w:rsidR="00097E8F">
        <w:t xml:space="preserve"> produced a circular argument spanning centuries: </w:t>
      </w:r>
      <w:r w:rsidR="00097E8F" w:rsidRPr="00224D77">
        <w:rPr>
          <w:i/>
        </w:rPr>
        <w:t xml:space="preserve">We baptize infants because of </w:t>
      </w:r>
      <w:hyperlink w:anchor="_Original_Sin_158" w:history="1">
        <w:r w:rsidR="00097E8F" w:rsidRPr="00B7420F">
          <w:rPr>
            <w:rStyle w:val="Hyperlink"/>
            <w:rFonts w:ascii="New Century Schlbk" w:hAnsi="New Century Schlbk"/>
            <w:i/>
          </w:rPr>
          <w:t>original sin</w:t>
        </w:r>
      </w:hyperlink>
      <w:r w:rsidR="00097E8F" w:rsidRPr="00224D77">
        <w:rPr>
          <w:i/>
        </w:rPr>
        <w:t xml:space="preserve">, and we know that </w:t>
      </w:r>
      <w:hyperlink w:anchor="_Original_Sin_159" w:history="1">
        <w:r w:rsidR="00097E8F" w:rsidRPr="00B7420F">
          <w:rPr>
            <w:rStyle w:val="Hyperlink"/>
            <w:rFonts w:ascii="New Century Schlbk" w:hAnsi="New Century Schlbk"/>
            <w:i/>
          </w:rPr>
          <w:t>original sin</w:t>
        </w:r>
      </w:hyperlink>
      <w:r w:rsidR="00097E8F" w:rsidRPr="00224D77">
        <w:rPr>
          <w:i/>
        </w:rPr>
        <w:t xml:space="preserve"> exists because we baptize infants.</w:t>
      </w:r>
      <w:r w:rsidR="00097E8F">
        <w:t xml:space="preserve"> The historical </w:t>
      </w:r>
      <w:r w:rsidR="00A67053" w:rsidRPr="0092439D">
        <w:rPr>
          <w:rFonts w:ascii="Times" w:hAnsi="Times"/>
        </w:rPr>
        <w:t>[[@Page:</w:t>
      </w:r>
      <w:r w:rsidR="00A67053">
        <w:rPr>
          <w:rFonts w:ascii="Times" w:hAnsi="Times"/>
        </w:rPr>
        <w:t>393</w:t>
      </w:r>
      <w:r w:rsidR="00A67053" w:rsidRPr="0092439D">
        <w:rPr>
          <w:rFonts w:ascii="Times" w:hAnsi="Times"/>
        </w:rPr>
        <w:t>]]</w:t>
      </w:r>
      <w:r w:rsidR="00097E8F">
        <w:t>reality of this</w:t>
      </w:r>
      <w:r w:rsidR="00AA5CBA">
        <w:t xml:space="preserve"> </w:t>
      </w:r>
      <w:r w:rsidR="00097E8F">
        <w:t xml:space="preserve">circular </w:t>
      </w:r>
      <w:r w:rsidR="00FF6839">
        <w:t>reasoning</w:t>
      </w:r>
      <w:r w:rsidR="00097E8F">
        <w:t xml:space="preserve"> should give</w:t>
      </w:r>
      <w:r w:rsidR="00FF6839">
        <w:t xml:space="preserve"> pause</w:t>
      </w:r>
      <w:r w:rsidR="00097E8F">
        <w:t xml:space="preserve"> </w:t>
      </w:r>
      <w:r w:rsidR="00FF6839">
        <w:t xml:space="preserve">to </w:t>
      </w:r>
      <w:r w:rsidR="00097E8F">
        <w:t xml:space="preserve">proponents </w:t>
      </w:r>
      <w:r w:rsidR="00AA5CBA">
        <w:t xml:space="preserve">both </w:t>
      </w:r>
      <w:r w:rsidR="00097E8F">
        <w:t xml:space="preserve">of </w:t>
      </w:r>
      <w:hyperlink w:anchor="_Infant_Baptism_85" w:history="1">
        <w:r w:rsidR="00FF6839" w:rsidRPr="00B10CD3">
          <w:rPr>
            <w:rStyle w:val="Hyperlink"/>
            <w:rFonts w:ascii="New Century Schlbk" w:hAnsi="New Century Schlbk"/>
          </w:rPr>
          <w:t>infant baptism</w:t>
        </w:r>
      </w:hyperlink>
      <w:r w:rsidR="00097E8F">
        <w:t xml:space="preserve"> and of </w:t>
      </w:r>
      <w:hyperlink w:anchor="_Original_Sin_160" w:history="1">
        <w:r w:rsidR="00097E8F" w:rsidRPr="00B7420F">
          <w:rPr>
            <w:rStyle w:val="Hyperlink"/>
            <w:rFonts w:ascii="New Century Schlbk" w:hAnsi="New Century Schlbk"/>
          </w:rPr>
          <w:t>original sin</w:t>
        </w:r>
      </w:hyperlink>
      <w:r w:rsidR="00097E8F">
        <w:t>. Historically, both doctrines are components of a theological construct that has no foundation outside of itself.</w:t>
      </w:r>
      <w:r w:rsidR="004F570F">
        <w:rPr>
          <w:rStyle w:val="FootnoteReference"/>
        </w:rPr>
        <w:footnoteReference w:id="837"/>
      </w:r>
      <w:r w:rsidR="00097E8F">
        <w:t xml:space="preserve"> The Emp</w:t>
      </w:r>
      <w:r w:rsidR="008B1D78">
        <w:t>eror “isn’t wearing anything at</w:t>
      </w:r>
      <w:r w:rsidR="003A45CD">
        <w:t xml:space="preserve"> </w:t>
      </w:r>
      <w:r w:rsidR="00097E8F">
        <w:t>all!”</w:t>
      </w:r>
      <w:r w:rsidR="00097E8F">
        <w:rPr>
          <w:rStyle w:val="FootnoteReference"/>
        </w:rPr>
        <w:footnoteReference w:id="838"/>
      </w:r>
      <w:r w:rsidR="00867123">
        <w:t xml:space="preserve"> </w:t>
      </w:r>
    </w:p>
    <w:p w14:paraId="55F499B0" w14:textId="31BE5044" w:rsidR="004D280B" w:rsidRPr="00097E8F" w:rsidRDefault="006C16C8" w:rsidP="004D280B">
      <w:pPr>
        <w:pStyle w:val="Heading4"/>
      </w:pPr>
      <w:r>
        <w:t>Assess</w:t>
      </w:r>
      <w:r w:rsidR="00BE1761">
        <w:t>ment Of</w:t>
      </w:r>
      <w:r>
        <w:t xml:space="preserve"> </w:t>
      </w:r>
      <w:r w:rsidR="004D280B" w:rsidRPr="00294836">
        <w:t>Augustine’s</w:t>
      </w:r>
      <w:r w:rsidR="004D280B">
        <w:t xml:space="preserve"> Doctrine: Conclusion</w:t>
      </w:r>
    </w:p>
    <w:p w14:paraId="5514EF62" w14:textId="2FCBB6A1" w:rsidR="00EC27F1" w:rsidRDefault="00510444" w:rsidP="001369CD">
      <w:r>
        <w:t xml:space="preserve">I do not doubt </w:t>
      </w:r>
      <w:hyperlink w:anchor="_Augustine_Of_Hippo_166" w:history="1">
        <w:r w:rsidRPr="005F0A2E">
          <w:rPr>
            <w:rStyle w:val="Hyperlink"/>
            <w:rFonts w:ascii="New Century Schlbk" w:hAnsi="New Century Schlbk"/>
          </w:rPr>
          <w:t>Augustine’s</w:t>
        </w:r>
      </w:hyperlink>
      <w:r>
        <w:t xml:space="preserve"> godly motives and sincere belief in his own teaching. </w:t>
      </w:r>
      <w:r w:rsidR="003A393C">
        <w:t xml:space="preserve">On the contrary, </w:t>
      </w:r>
      <w:hyperlink w:anchor="_Augustine_Of_Hippo_167" w:history="1">
        <w:r w:rsidR="003A393C" w:rsidRPr="005F0A2E">
          <w:rPr>
            <w:rStyle w:val="Hyperlink"/>
            <w:rFonts w:ascii="New Century Schlbk" w:hAnsi="New Century Schlbk"/>
          </w:rPr>
          <w:t>Augustine</w:t>
        </w:r>
      </w:hyperlink>
      <w:r w:rsidR="003A393C">
        <w:t xml:space="preserve"> </w:t>
      </w:r>
      <w:r w:rsidR="00E94BEC">
        <w:t xml:space="preserve">commendably </w:t>
      </w:r>
      <w:r w:rsidR="003A393C">
        <w:t xml:space="preserve">developed his doctrine of </w:t>
      </w:r>
      <w:hyperlink w:anchor="_Original_Sin_161" w:history="1">
        <w:r w:rsidR="003A393C" w:rsidRPr="00B7420F">
          <w:rPr>
            <w:rStyle w:val="Hyperlink"/>
            <w:rFonts w:ascii="New Century Schlbk" w:hAnsi="New Century Schlbk"/>
          </w:rPr>
          <w:t>original sin</w:t>
        </w:r>
      </w:hyperlink>
      <w:r w:rsidR="003A393C">
        <w:t xml:space="preserve"> in order to defend the truth of </w:t>
      </w:r>
      <w:r w:rsidR="00E94BEC">
        <w:rPr>
          <w:i/>
        </w:rPr>
        <w:t>salva</w:t>
      </w:r>
      <w:r w:rsidR="003A393C" w:rsidRPr="00E94BEC">
        <w:rPr>
          <w:i/>
        </w:rPr>
        <w:t>tion by grace</w:t>
      </w:r>
      <w:r w:rsidR="003A393C">
        <w:t xml:space="preserve"> against the </w:t>
      </w:r>
      <w:hyperlink w:anchor="_Pelagius_(c._354_33" w:history="1">
        <w:r w:rsidR="003A393C" w:rsidRPr="003C3C9F">
          <w:rPr>
            <w:rStyle w:val="Hyperlink"/>
            <w:rFonts w:ascii="New Century Schlbk" w:hAnsi="New Century Schlbk"/>
          </w:rPr>
          <w:t>Pelagian</w:t>
        </w:r>
      </w:hyperlink>
      <w:r w:rsidR="003A393C">
        <w:t xml:space="preserve"> heresy of self-justification by one’s own works. Unfortunately, </w:t>
      </w:r>
      <w:hyperlink w:anchor="_Augustine_Of_Hippo_168" w:history="1">
        <w:r w:rsidR="003A393C" w:rsidRPr="005F0A2E">
          <w:rPr>
            <w:rStyle w:val="Hyperlink"/>
            <w:rFonts w:ascii="New Century Schlbk" w:hAnsi="New Century Schlbk"/>
          </w:rPr>
          <w:t>Augustine’s</w:t>
        </w:r>
      </w:hyperlink>
      <w:r w:rsidR="00C62A0B">
        <w:t xml:space="preserve"> unfamiliarity with </w:t>
      </w:r>
      <w:hyperlink w:anchor="_Hebraic_17" w:history="1">
        <w:r w:rsidR="00C62A0B" w:rsidRPr="00C05236">
          <w:rPr>
            <w:rStyle w:val="Hyperlink"/>
            <w:rFonts w:ascii="New Century Schlbk" w:hAnsi="New Century Schlbk"/>
          </w:rPr>
          <w:t>Hebraic</w:t>
        </w:r>
      </w:hyperlink>
      <w:r w:rsidR="00C62A0B">
        <w:t xml:space="preserve"> culture and </w:t>
      </w:r>
      <w:r w:rsidR="00C62A0B" w:rsidRPr="00AF1DC9">
        <w:t xml:space="preserve">his hatred of </w:t>
      </w:r>
      <w:r w:rsidR="003366BB">
        <w:rPr>
          <w:sz w:val="22"/>
          <w:szCs w:val="22"/>
        </w:rPr>
        <w:t>Grk</w:t>
      </w:r>
      <w:r w:rsidR="003366BB">
        <w:rPr>
          <w:rFonts w:ascii="Times New Roman" w:eastAsiaTheme="minorEastAsia" w:hAnsi="Times New Roman"/>
          <w:sz w:val="20"/>
          <w:szCs w:val="20"/>
        </w:rPr>
        <w:t xml:space="preserve"> </w:t>
      </w:r>
      <w:r w:rsidR="00C62A0B">
        <w:rPr>
          <w:rStyle w:val="FootnoteReference"/>
        </w:rPr>
        <w:footnoteReference w:id="839"/>
      </w:r>
      <w:r w:rsidR="00C62A0B">
        <w:t xml:space="preserve"> limited his</w:t>
      </w:r>
      <w:r w:rsidR="003A393C">
        <w:t xml:space="preserve"> </w:t>
      </w:r>
      <w:r w:rsidR="00C62A0B">
        <w:t>understand</w:t>
      </w:r>
      <w:r w:rsidR="003A393C">
        <w:t>ing</w:t>
      </w:r>
      <w:r w:rsidR="00AF1DC9" w:rsidRPr="00AF1DC9">
        <w:t>.</w:t>
      </w:r>
      <w:r w:rsidR="003A393C">
        <w:t xml:space="preserve"> </w:t>
      </w:r>
      <w:r w:rsidR="00C62A0B">
        <w:t xml:space="preserve">The </w:t>
      </w:r>
      <w:hyperlink w:anchor="_Mystical_82" w:history="1">
        <w:hyperlink w:anchor="_Mystical_98" w:history="1">
          <w:r w:rsidR="00CF06BC">
            <w:rPr>
              <w:rStyle w:val="Hyperlink"/>
              <w:rFonts w:ascii="New Century Schlbk" w:hAnsi="New Century Schlbk"/>
            </w:rPr>
            <w:t>mystical</w:t>
          </w:r>
        </w:hyperlink>
      </w:hyperlink>
      <w:r w:rsidR="00C62A0B">
        <w:t>-</w:t>
      </w:r>
      <w:hyperlink w:anchor="_Sacramentalism_18" w:history="1">
        <w:r w:rsidR="00C62A0B" w:rsidRPr="00BC560C">
          <w:rPr>
            <w:rStyle w:val="Hyperlink"/>
            <w:rFonts w:ascii="New Century Schlbk" w:hAnsi="New Century Schlbk"/>
          </w:rPr>
          <w:t>sacramental</w:t>
        </w:r>
      </w:hyperlink>
      <w:r w:rsidR="00C62A0B">
        <w:t xml:space="preserve"> presuppositions of his </w:t>
      </w:r>
      <w:hyperlink w:anchor="_Hellenism_32" w:history="1">
        <w:r w:rsidR="00C62A0B" w:rsidRPr="00907EC6">
          <w:rPr>
            <w:rStyle w:val="Hyperlink"/>
            <w:rFonts w:ascii="New Century Schlbk" w:hAnsi="New Century Schlbk"/>
          </w:rPr>
          <w:t>Hellenized</w:t>
        </w:r>
      </w:hyperlink>
      <w:r w:rsidR="00C62A0B">
        <w:t xml:space="preserve"> religious milieu also </w:t>
      </w:r>
      <w:r w:rsidR="003A393C">
        <w:t xml:space="preserve">misled </w:t>
      </w:r>
      <w:r w:rsidR="00C62A0B">
        <w:t>him</w:t>
      </w:r>
      <w:r w:rsidR="00E94BEC">
        <w:t xml:space="preserve">, and </w:t>
      </w:r>
      <w:r w:rsidR="00C62A0B">
        <w:t xml:space="preserve">he </w:t>
      </w:r>
      <w:r w:rsidR="00E94BEC">
        <w:t xml:space="preserve">never fully </w:t>
      </w:r>
      <w:r w:rsidR="00A1622B">
        <w:t xml:space="preserve">escaped his </w:t>
      </w:r>
      <w:r w:rsidR="00A1622B" w:rsidRPr="005067E8">
        <w:rPr>
          <w:color w:val="0000FF"/>
        </w:rPr>
        <w:t>Manichaean</w:t>
      </w:r>
      <w:r w:rsidR="00A1622B">
        <w:t xml:space="preserve"> disapproval of human sexuality</w:t>
      </w:r>
      <w:r w:rsidR="00D1642F">
        <w:t xml:space="preserve"> (see </w:t>
      </w:r>
      <w:r w:rsidR="00D1642F" w:rsidRPr="00550E84">
        <w:t xml:space="preserve">Fig. </w:t>
      </w:r>
      <w:r w:rsidR="008C19AC" w:rsidRPr="00550E84">
        <w:t>11</w:t>
      </w:r>
      <w:r w:rsidR="00D1642F">
        <w:t xml:space="preserve"> </w:t>
      </w:r>
      <w:r w:rsidR="00E42960">
        <w:t>below</w:t>
      </w:r>
      <w:r w:rsidR="00D1642F">
        <w:t>)</w:t>
      </w:r>
      <w:r w:rsidR="003A393C">
        <w:t>.</w:t>
      </w:r>
      <w:r w:rsidR="00A1622B">
        <w:rPr>
          <w:rStyle w:val="FootnoteReference"/>
        </w:rPr>
        <w:footnoteReference w:id="840"/>
      </w:r>
      <w:r w:rsidR="00C62A0B">
        <w:t xml:space="preserve"> </w:t>
      </w:r>
      <w:r w:rsidR="00A1622B">
        <w:t xml:space="preserve">In the end, </w:t>
      </w:r>
      <w:hyperlink w:anchor="_Augustine_Of_Hippo_169" w:history="1">
        <w:r w:rsidR="00A1622B" w:rsidRPr="005F0A2E">
          <w:rPr>
            <w:rStyle w:val="Hyperlink"/>
            <w:rFonts w:ascii="New Century Schlbk" w:hAnsi="New Century Schlbk"/>
          </w:rPr>
          <w:t>Augustine’s</w:t>
        </w:r>
      </w:hyperlink>
      <w:r w:rsidR="00A1622B">
        <w:t xml:space="preserve"> many </w:t>
      </w:r>
      <w:hyperlink w:anchor="_Category_Mistake_(also,_2" w:history="1">
        <w:r w:rsidR="00A1622B" w:rsidRPr="005A16DB">
          <w:rPr>
            <w:rStyle w:val="Hyperlink"/>
            <w:rFonts w:ascii="New Century Schlbk" w:hAnsi="New Century Schlbk"/>
          </w:rPr>
          <w:t>category mistakes</w:t>
        </w:r>
      </w:hyperlink>
      <w:r w:rsidR="00A1622B">
        <w:t xml:space="preserve"> and </w:t>
      </w:r>
      <w:r w:rsidR="00215BA7">
        <w:t xml:space="preserve">exegetical errors left the doctrine of </w:t>
      </w:r>
      <w:hyperlink w:anchor="_Original_Sin_162" w:history="1">
        <w:r w:rsidR="00215BA7" w:rsidRPr="00B7420F">
          <w:rPr>
            <w:rStyle w:val="Hyperlink"/>
            <w:rFonts w:ascii="New Century Schlbk" w:hAnsi="New Century Schlbk"/>
          </w:rPr>
          <w:t>original sin</w:t>
        </w:r>
      </w:hyperlink>
      <w:r w:rsidR="00215BA7">
        <w:t xml:space="preserve"> that he “fathered” vulnerable to </w:t>
      </w:r>
      <w:r w:rsidR="00561177">
        <w:t>reformulation</w:t>
      </w:r>
      <w:r w:rsidR="00215BA7">
        <w:t xml:space="preserve"> by the </w:t>
      </w:r>
      <w:hyperlink w:anchor="_Scholasticism_6" w:history="1">
        <w:r w:rsidR="00215BA7" w:rsidRPr="00C77535">
          <w:rPr>
            <w:rStyle w:val="Hyperlink"/>
            <w:rFonts w:ascii="New Century Schlbk" w:hAnsi="New Century Schlbk"/>
          </w:rPr>
          <w:t>Scholastics</w:t>
        </w:r>
      </w:hyperlink>
      <w:r w:rsidR="00215BA7">
        <w:t xml:space="preserve">, begging for complete overhaul by the </w:t>
      </w:r>
      <w:hyperlink w:anchor="_Reformation,_The_Protestant_23" w:history="1">
        <w:r w:rsidR="00215BA7" w:rsidRPr="007F2832">
          <w:rPr>
            <w:rStyle w:val="Hyperlink"/>
            <w:rFonts w:ascii="New Century Schlbk" w:hAnsi="New Century Schlbk"/>
          </w:rPr>
          <w:t>Reformers</w:t>
        </w:r>
      </w:hyperlink>
      <w:r w:rsidR="00215BA7">
        <w:t xml:space="preserve">, and disintegrating under the scrutiny of current bibilical studies. </w:t>
      </w:r>
      <w:bookmarkStart w:id="311" w:name="_The_Scholastic_Near"/>
      <w:bookmarkStart w:id="312" w:name="_The_Scholastic_Near_1"/>
      <w:bookmarkStart w:id="313" w:name="_Toc328148099"/>
      <w:bookmarkEnd w:id="311"/>
      <w:bookmarkEnd w:id="312"/>
    </w:p>
    <w:p w14:paraId="6A74034F" w14:textId="77777777" w:rsidR="00A67053" w:rsidRDefault="00A67053" w:rsidP="001369CD"/>
    <w:p w14:paraId="157B92FD" w14:textId="77777777" w:rsidR="00A67053" w:rsidRDefault="00A67053" w:rsidP="001369CD"/>
    <w:p w14:paraId="40C2BD91" w14:textId="77777777" w:rsidR="00A67053" w:rsidRDefault="00A67053" w:rsidP="001369CD"/>
    <w:p w14:paraId="09EF2C5C" w14:textId="77777777" w:rsidR="00A67053" w:rsidRDefault="00A67053" w:rsidP="001369CD"/>
    <w:p w14:paraId="3785803E" w14:textId="77777777" w:rsidR="00A67053" w:rsidRDefault="00A67053" w:rsidP="001369CD"/>
    <w:p w14:paraId="1795948E" w14:textId="77777777" w:rsidR="00A67053" w:rsidRDefault="00A67053" w:rsidP="001369CD"/>
    <w:p w14:paraId="6070D0BE" w14:textId="77777777" w:rsidR="00A67053" w:rsidRDefault="00A67053" w:rsidP="001369CD"/>
    <w:p w14:paraId="6304FBF6" w14:textId="77777777" w:rsidR="00A67053" w:rsidRDefault="00A67053" w:rsidP="001369CD"/>
    <w:p w14:paraId="5142FEA2" w14:textId="77777777" w:rsidR="00A67053" w:rsidRDefault="00A67053" w:rsidP="001369CD"/>
    <w:p w14:paraId="122F66C5" w14:textId="2C83D543" w:rsidR="00A67053" w:rsidRDefault="00A67053" w:rsidP="001369CD">
      <w:r w:rsidRPr="0092439D">
        <w:rPr>
          <w:rFonts w:ascii="Times" w:hAnsi="Times"/>
        </w:rPr>
        <w:t>[[@Page:</w:t>
      </w:r>
      <w:r>
        <w:rPr>
          <w:rFonts w:ascii="Times" w:hAnsi="Times"/>
        </w:rPr>
        <w:t>394</w:t>
      </w:r>
      <w:r w:rsidRPr="0092439D">
        <w:rPr>
          <w:rFonts w:ascii="Times" w:hAnsi="Times"/>
        </w:rPr>
        <w:t>]]</w:t>
      </w:r>
    </w:p>
    <w:p w14:paraId="2B628010" w14:textId="13AB9F78" w:rsidR="00EC27F1" w:rsidRPr="001369CD" w:rsidRDefault="001369CD" w:rsidP="001369CD">
      <w:pPr>
        <w:spacing w:line="240" w:lineRule="auto"/>
        <w:ind w:hanging="810"/>
        <w:jc w:val="left"/>
      </w:pPr>
      <w:r>
        <w:rPr>
          <w:noProof/>
        </w:rPr>
        <w:drawing>
          <wp:inline distT="0" distB="0" distL="0" distR="0" wp14:anchorId="3A117A89" wp14:editId="35391674">
            <wp:extent cx="6703124" cy="836101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ustine Influences.jpg"/>
                    <pic:cNvPicPr/>
                  </pic:nvPicPr>
                  <pic:blipFill>
                    <a:blip r:embed="rId25">
                      <a:extLst>
                        <a:ext uri="{28A0092B-C50C-407E-A947-70E740481C1C}">
                          <a14:useLocalDpi xmlns:a14="http://schemas.microsoft.com/office/drawing/2010/main" val="0"/>
                        </a:ext>
                      </a:extLst>
                    </a:blip>
                    <a:stretch>
                      <a:fillRect/>
                    </a:stretch>
                  </pic:blipFill>
                  <pic:spPr>
                    <a:xfrm>
                      <a:off x="0" y="0"/>
                      <a:ext cx="6704220" cy="8362377"/>
                    </a:xfrm>
                    <a:prstGeom prst="rect">
                      <a:avLst/>
                    </a:prstGeom>
                  </pic:spPr>
                </pic:pic>
              </a:graphicData>
            </a:graphic>
          </wp:inline>
        </w:drawing>
      </w:r>
    </w:p>
    <w:p w14:paraId="1DF84C11" w14:textId="4461E5A2" w:rsidR="007C433A" w:rsidRPr="00676576" w:rsidRDefault="00A1399B" w:rsidP="00676576">
      <w:pPr>
        <w:jc w:val="center"/>
        <w:rPr>
          <w:rFonts w:ascii="Times" w:hAnsi="Times"/>
        </w:rPr>
      </w:pPr>
      <w:r w:rsidRPr="0092439D">
        <w:rPr>
          <w:rFonts w:ascii="Times" w:hAnsi="Times"/>
        </w:rPr>
        <w:t>[[@Page:</w:t>
      </w:r>
      <w:r>
        <w:rPr>
          <w:rFonts w:ascii="Times" w:hAnsi="Times"/>
        </w:rPr>
        <w:t>395</w:t>
      </w:r>
      <w:r w:rsidRPr="0092439D">
        <w:rPr>
          <w:rFonts w:ascii="Times" w:hAnsi="Times"/>
        </w:rPr>
        <w:t>]]</w:t>
      </w:r>
    </w:p>
    <w:p w14:paraId="65CA4086" w14:textId="18D52E4D" w:rsidR="00676576" w:rsidRDefault="00676576" w:rsidP="00676576">
      <w:pPr>
        <w:spacing w:line="240" w:lineRule="auto"/>
        <w:jc w:val="center"/>
        <w:rPr>
          <w:rFonts w:ascii="Calibri" w:eastAsia="Times New Roman" w:hAnsi="Calibri"/>
          <w:color w:val="4A442A" w:themeColor="background2" w:themeShade="40"/>
          <w:sz w:val="32"/>
          <w:szCs w:val="32"/>
          <w:lang w:eastAsia="ja-JP"/>
        </w:rPr>
      </w:pPr>
      <w:r w:rsidRPr="007C433A">
        <w:rPr>
          <w:noProof/>
        </w:rPr>
        <w:drawing>
          <wp:anchor distT="0" distB="0" distL="114300" distR="114300" simplePos="0" relativeHeight="251682816" behindDoc="0" locked="0" layoutInCell="1" allowOverlap="1" wp14:anchorId="01031A0C" wp14:editId="3383F9E5">
            <wp:simplePos x="0" y="0"/>
            <wp:positionH relativeFrom="column">
              <wp:posOffset>-195369</wp:posOffset>
            </wp:positionH>
            <wp:positionV relativeFrom="paragraph">
              <wp:posOffset>59690</wp:posOffset>
            </wp:positionV>
            <wp:extent cx="5964555" cy="6959327"/>
            <wp:effectExtent l="0" t="0" r="4445" b="63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en_False_Assumptions.jpg"/>
                    <pic:cNvPicPr/>
                  </pic:nvPicPr>
                  <pic:blipFill>
                    <a:blip r:embed="rId26">
                      <a:extLst>
                        <a:ext uri="{28A0092B-C50C-407E-A947-70E740481C1C}">
                          <a14:useLocalDpi xmlns:a14="http://schemas.microsoft.com/office/drawing/2010/main" val="0"/>
                        </a:ext>
                      </a:extLst>
                    </a:blip>
                    <a:stretch>
                      <a:fillRect/>
                    </a:stretch>
                  </pic:blipFill>
                  <pic:spPr>
                    <a:xfrm>
                      <a:off x="0" y="0"/>
                      <a:ext cx="5964555" cy="6959327"/>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br w:type="page"/>
      </w:r>
    </w:p>
    <w:p w14:paraId="425725BD" w14:textId="77777777" w:rsidR="00676576" w:rsidRDefault="00676576" w:rsidP="00676576">
      <w:r w:rsidRPr="0092439D">
        <w:rPr>
          <w:rFonts w:ascii="Times" w:hAnsi="Times"/>
        </w:rPr>
        <w:t>[[@Page:</w:t>
      </w:r>
      <w:r>
        <w:rPr>
          <w:rFonts w:ascii="Times" w:hAnsi="Times"/>
        </w:rPr>
        <w:t>396</w:t>
      </w:r>
      <w:r w:rsidRPr="0092439D">
        <w:rPr>
          <w:rFonts w:ascii="Times" w:hAnsi="Times"/>
        </w:rPr>
        <w:t>]]</w:t>
      </w:r>
    </w:p>
    <w:p w14:paraId="773A45C7" w14:textId="1310EAFA" w:rsidR="00675B72" w:rsidRDefault="00675B72" w:rsidP="00AA2849">
      <w:pPr>
        <w:pStyle w:val="Heading3"/>
      </w:pPr>
      <w:bookmarkStart w:id="314" w:name="_The_Scholastic_Near_2"/>
      <w:bookmarkEnd w:id="314"/>
      <w:r>
        <w:t xml:space="preserve">The </w:t>
      </w:r>
      <w:hyperlink w:anchor="_Scholasticism_8" w:history="1">
        <w:r w:rsidRPr="00C77535">
          <w:rPr>
            <w:rStyle w:val="Hyperlink"/>
          </w:rPr>
          <w:t>Scholastic</w:t>
        </w:r>
      </w:hyperlink>
      <w:r>
        <w:t xml:space="preserve"> Near Miss</w:t>
      </w:r>
      <w:bookmarkEnd w:id="313"/>
    </w:p>
    <w:p w14:paraId="1D0D7837" w14:textId="6C9D2634" w:rsidR="004C0093" w:rsidRPr="0072717B" w:rsidRDefault="001507A2" w:rsidP="000E61F0">
      <w:r>
        <w:t xml:space="preserve">As the </w:t>
      </w:r>
      <w:hyperlink w:anchor="_Scholasticism_7" w:history="1">
        <w:r w:rsidRPr="00C77535">
          <w:rPr>
            <w:rStyle w:val="Hyperlink"/>
            <w:rFonts w:ascii="New Century Schlbk" w:hAnsi="New Century Schlbk"/>
          </w:rPr>
          <w:t>Scholastics</w:t>
        </w:r>
      </w:hyperlink>
      <w:r>
        <w:t xml:space="preserve"> brought </w:t>
      </w:r>
      <w:hyperlink w:anchor="_Aristotle_(384_-_8" w:history="1">
        <w:r w:rsidRPr="001C2F6A">
          <w:rPr>
            <w:rStyle w:val="Hyperlink"/>
            <w:rFonts w:ascii="New Century Schlbk" w:hAnsi="New Century Schlbk"/>
          </w:rPr>
          <w:t>Aristotelian</w:t>
        </w:r>
      </w:hyperlink>
      <w:r>
        <w:t xml:space="preserve"> logic to bear upon the theology of the medieval church, they quickly recognized that </w:t>
      </w:r>
      <w:hyperlink w:anchor="_Original_Sin_163" w:history="1">
        <w:r w:rsidRPr="00B7420F">
          <w:rPr>
            <w:rStyle w:val="Hyperlink"/>
            <w:rFonts w:ascii="New Century Schlbk" w:hAnsi="New Century Schlbk"/>
          </w:rPr>
          <w:t>original sin</w:t>
        </w:r>
      </w:hyperlink>
      <w:r>
        <w:t xml:space="preserve"> could </w:t>
      </w:r>
      <w:r w:rsidRPr="009726DE">
        <w:t>not be</w:t>
      </w:r>
      <w:r>
        <w:t xml:space="preserve"> a </w:t>
      </w:r>
      <w:hyperlink w:anchor="_Substantive_8" w:history="1">
        <w:r w:rsidR="0007098E" w:rsidRPr="00BE0849">
          <w:rPr>
            <w:rStyle w:val="Hyperlink"/>
            <w:rFonts w:ascii="New Century Schlbk" w:hAnsi="New Century Schlbk"/>
          </w:rPr>
          <w:t>substan</w:t>
        </w:r>
        <w:r w:rsidR="00BB6BAE" w:rsidRPr="00BE0849">
          <w:rPr>
            <w:rStyle w:val="Hyperlink"/>
            <w:rFonts w:ascii="New Century Schlbk" w:hAnsi="New Century Schlbk"/>
          </w:rPr>
          <w:t>tive</w:t>
        </w:r>
      </w:hyperlink>
      <w:r w:rsidR="00BB6BAE">
        <w:t xml:space="preserve"> thing that is</w:t>
      </w:r>
      <w:r>
        <w:t xml:space="preserve"> transmitted like a germ. Instead, they </w:t>
      </w:r>
      <w:r w:rsidR="009726DE">
        <w:t>adopted</w:t>
      </w:r>
      <w:r>
        <w:t xml:space="preserve"> </w:t>
      </w:r>
      <w:r w:rsidR="00BB6BAE">
        <w:t>the</w:t>
      </w:r>
      <w:r>
        <w:t xml:space="preserve"> </w:t>
      </w:r>
      <w:r w:rsidR="008E240D">
        <w:t xml:space="preserve">more </w:t>
      </w:r>
      <w:r>
        <w:t xml:space="preserve">biblical perspective </w:t>
      </w:r>
      <w:r w:rsidR="00BB6BAE">
        <w:t>of identifying</w:t>
      </w:r>
      <w:r>
        <w:t xml:space="preserve"> </w:t>
      </w:r>
      <w:hyperlink w:anchor="_Original_Sin_164" w:history="1">
        <w:r w:rsidRPr="00B7420F">
          <w:rPr>
            <w:rStyle w:val="Hyperlink"/>
            <w:rFonts w:ascii="New Century Schlbk" w:hAnsi="New Century Schlbk"/>
          </w:rPr>
          <w:t>original sin</w:t>
        </w:r>
      </w:hyperlink>
      <w:r>
        <w:t xml:space="preserve"> </w:t>
      </w:r>
      <w:r w:rsidR="00BB6BAE">
        <w:t>with</w:t>
      </w:r>
      <w:r>
        <w:t xml:space="preserve"> the “l</w:t>
      </w:r>
      <w:r w:rsidR="00B54DC1">
        <w:t>oss</w:t>
      </w:r>
      <w:r>
        <w:t xml:space="preserve"> of something.” </w:t>
      </w:r>
      <w:r w:rsidR="00BB6BAE">
        <w:t>Indeed</w:t>
      </w:r>
      <w:r w:rsidR="00B54DC1">
        <w:t xml:space="preserve">, </w:t>
      </w:r>
      <w:r w:rsidR="0083273B">
        <w:t xml:space="preserve">when the </w:t>
      </w:r>
      <w:hyperlink w:anchor="_Scholasticism_9" w:history="1">
        <w:r w:rsidR="0083273B" w:rsidRPr="00C77535">
          <w:rPr>
            <w:rStyle w:val="Hyperlink"/>
            <w:rFonts w:ascii="New Century Schlbk" w:hAnsi="New Century Schlbk"/>
          </w:rPr>
          <w:t>Scholastics</w:t>
        </w:r>
      </w:hyperlink>
      <w:r w:rsidR="0083273B">
        <w:t xml:space="preserve"> thought</w:t>
      </w:r>
      <w:r w:rsidR="00B54DC1">
        <w:t xml:space="preserve"> of th</w:t>
      </w:r>
      <w:r w:rsidR="00BB6BAE">
        <w:t xml:space="preserve">e </w:t>
      </w:r>
      <w:r w:rsidR="00B54DC1" w:rsidRPr="009726DE">
        <w:t>thing lost</w:t>
      </w:r>
      <w:r w:rsidR="00B54DC1">
        <w:t xml:space="preserve"> in terms of </w:t>
      </w:r>
      <w:hyperlink w:anchor="_Irenaeus_(fl._c._12" w:history="1">
        <w:r w:rsidR="00B54DC1" w:rsidRPr="00406ADA">
          <w:rPr>
            <w:rStyle w:val="Hyperlink"/>
            <w:rFonts w:ascii="New Century Schlbk" w:hAnsi="New Century Schlbk"/>
          </w:rPr>
          <w:t>Irenaeus</w:t>
        </w:r>
      </w:hyperlink>
      <w:r w:rsidR="00B54DC1" w:rsidRPr="009726DE">
        <w:rPr>
          <w:color w:val="0000FF"/>
        </w:rPr>
        <w:t>’</w:t>
      </w:r>
      <w:r w:rsidR="00B54DC1">
        <w:t xml:space="preserve"> “sanctity … from the spirit,”</w:t>
      </w:r>
      <w:r w:rsidR="00B54DC1" w:rsidRPr="00B54DC1">
        <w:rPr>
          <w:rStyle w:val="FootnoteReference"/>
        </w:rPr>
        <w:t xml:space="preserve"> </w:t>
      </w:r>
      <w:r w:rsidR="00B54DC1">
        <w:rPr>
          <w:rStyle w:val="FootnoteReference"/>
        </w:rPr>
        <w:footnoteReference w:id="841"/>
      </w:r>
      <w:r w:rsidR="00B54DC1">
        <w:t xml:space="preserve"> or </w:t>
      </w:r>
      <w:hyperlink w:anchor="_Augustine_Of_Hippo_170" w:history="1">
        <w:r w:rsidR="00B54DC1" w:rsidRPr="005F0A2E">
          <w:rPr>
            <w:rStyle w:val="Hyperlink"/>
            <w:rFonts w:ascii="New Century Schlbk" w:hAnsi="New Century Schlbk"/>
          </w:rPr>
          <w:t>Augustine’s</w:t>
        </w:r>
      </w:hyperlink>
      <w:r w:rsidR="00B54DC1">
        <w:t xml:space="preserve"> “gift of </w:t>
      </w:r>
      <w:hyperlink w:anchor="_Grace,_Resistible_3" w:history="1">
        <w:r w:rsidR="00B54DC1" w:rsidRPr="009A1B9C">
          <w:rPr>
            <w:rStyle w:val="Hyperlink"/>
            <w:rFonts w:ascii="New Century Schlbk" w:hAnsi="New Century Schlbk"/>
          </w:rPr>
          <w:t>resistible grace</w:t>
        </w:r>
      </w:hyperlink>
      <w:r w:rsidR="00B54DC1">
        <w:t>,”</w:t>
      </w:r>
      <w:r w:rsidR="00B54DC1" w:rsidRPr="00B54DC1">
        <w:rPr>
          <w:rStyle w:val="FootnoteReference"/>
        </w:rPr>
        <w:t xml:space="preserve"> </w:t>
      </w:r>
      <w:r w:rsidR="00B54DC1" w:rsidRPr="000B5C26">
        <w:rPr>
          <w:rStyle w:val="FootnoteReference"/>
        </w:rPr>
        <w:footnoteReference w:id="842"/>
      </w:r>
      <w:r w:rsidR="00B54DC1">
        <w:t xml:space="preserve"> or </w:t>
      </w:r>
      <w:hyperlink w:anchor="_Aquinas,_Thomas_(1224_27" w:history="1">
        <w:r w:rsidR="00B54DC1" w:rsidRPr="000F78AF">
          <w:rPr>
            <w:rStyle w:val="Hyperlink"/>
            <w:rFonts w:ascii="New Century Schlbk" w:hAnsi="New Century Schlbk"/>
          </w:rPr>
          <w:t>Aquinas</w:t>
        </w:r>
      </w:hyperlink>
      <w:r w:rsidR="00B54DC1" w:rsidRPr="009726DE">
        <w:rPr>
          <w:color w:val="0000FF"/>
        </w:rPr>
        <w:t>’</w:t>
      </w:r>
      <w:r w:rsidR="00B54DC1">
        <w:t xml:space="preserve"> “gratuitous strength,”</w:t>
      </w:r>
      <w:r w:rsidR="00B54DC1">
        <w:rPr>
          <w:rStyle w:val="FootnoteReference"/>
        </w:rPr>
        <w:footnoteReference w:id="843"/>
      </w:r>
      <w:r w:rsidR="00B54DC1">
        <w:t xml:space="preserve"> </w:t>
      </w:r>
      <w:r w:rsidR="0083273B">
        <w:t>they came very near to the truth (</w:t>
      </w:r>
      <w:r w:rsidR="0083273B" w:rsidRPr="00224D77">
        <w:t>explained above</w:t>
      </w:r>
      <w:r w:rsidR="00224D77">
        <w:t xml:space="preserve"> in “</w:t>
      </w:r>
      <w:hyperlink w:anchor="_The_Mechanics_Of_1" w:history="1">
        <w:r w:rsidR="00224D77" w:rsidRPr="004474CA">
          <w:rPr>
            <w:rStyle w:val="Hyperlink"/>
            <w:rFonts w:ascii="New Century Schlbk" w:hAnsi="New Century Schlbk"/>
            <w:u w:val="single"/>
          </w:rPr>
          <w:t>The Mechanics Of The Fall</w:t>
        </w:r>
      </w:hyperlink>
      <w:r w:rsidR="00224D77">
        <w:t>”</w:t>
      </w:r>
      <w:r w:rsidR="0083273B">
        <w:t xml:space="preserve">) that man as originally constituted </w:t>
      </w:r>
      <w:r w:rsidR="004C0093">
        <w:t>had an essential link to God via the Holy Spirit</w:t>
      </w:r>
      <w:r w:rsidR="0072717B">
        <w:t>’s</w:t>
      </w:r>
      <w:r w:rsidR="00332952">
        <w:t xml:space="preserve"> </w:t>
      </w:r>
      <w:r w:rsidR="0072717B">
        <w:t xml:space="preserve">gracious </w:t>
      </w:r>
      <w:r w:rsidR="00332952">
        <w:t>working in human nature</w:t>
      </w:r>
      <w:r w:rsidR="004C0093">
        <w:t>.</w:t>
      </w:r>
      <w:r w:rsidR="0072717B">
        <w:t xml:space="preserve"> </w:t>
      </w:r>
      <w:r w:rsidR="00BB6BAE">
        <w:t>Furthermore</w:t>
      </w:r>
      <w:r w:rsidR="004C0093">
        <w:t xml:space="preserve">, when </w:t>
      </w:r>
      <w:hyperlink w:anchor="_Scotus,_John_Duns_5" w:history="1">
        <w:r w:rsidR="004C0093" w:rsidRPr="00835E1A">
          <w:rPr>
            <w:rStyle w:val="Hyperlink"/>
            <w:rFonts w:ascii="New Century Schlbk" w:hAnsi="New Century Schlbk"/>
          </w:rPr>
          <w:t>John Duns Scotus</w:t>
        </w:r>
      </w:hyperlink>
      <w:r w:rsidR="004C0093">
        <w:t xml:space="preserve"> </w:t>
      </w:r>
      <w:r w:rsidR="00CB3846">
        <w:t>contemplat</w:t>
      </w:r>
      <w:r w:rsidR="004C0093">
        <w:t>ed the “opposition of the flesh and the spirit [which] belongs to the original nature of man</w:t>
      </w:r>
      <w:r w:rsidR="00CB3846">
        <w:t>,</w:t>
      </w:r>
      <w:r w:rsidR="004C0093">
        <w:t>”</w:t>
      </w:r>
      <w:r w:rsidR="00CB3846">
        <w:t xml:space="preserve"> he came close to understanding that </w:t>
      </w:r>
      <w:hyperlink w:anchor="_Fallenness_66" w:history="1">
        <w:r w:rsidR="00CB3846" w:rsidRPr="003369E8">
          <w:rPr>
            <w:rStyle w:val="Hyperlink"/>
            <w:rFonts w:ascii="New Century Schlbk" w:hAnsi="New Century Schlbk"/>
          </w:rPr>
          <w:t>fallenness</w:t>
        </w:r>
      </w:hyperlink>
      <w:r w:rsidR="00CB3846">
        <w:t xml:space="preserve"> has to do with </w:t>
      </w:r>
      <w:r w:rsidR="00CB3846" w:rsidRPr="006B0352">
        <w:t>a</w:t>
      </w:r>
      <w:r w:rsidR="00332952" w:rsidRPr="006B0352">
        <w:t xml:space="preserve"> misalignment</w:t>
      </w:r>
      <w:r w:rsidR="00CB3846" w:rsidRPr="006B0352">
        <w:t xml:space="preserve"> between the components of human nature</w:t>
      </w:r>
      <w:r w:rsidR="00CB3846">
        <w:t>.</w:t>
      </w:r>
      <w:r w:rsidR="0072717B">
        <w:t xml:space="preserve"> Finally, with the</w:t>
      </w:r>
      <w:r w:rsidR="009726DE">
        <w:t xml:space="preserve"> decrees of the</w:t>
      </w:r>
      <w:r w:rsidR="0072717B">
        <w:t xml:space="preserve"> </w:t>
      </w:r>
      <w:hyperlink w:anchor="_Trent,_Council_Of_9" w:history="1">
        <w:r w:rsidR="0072717B" w:rsidRPr="00506B00">
          <w:rPr>
            <w:rStyle w:val="Hyperlink"/>
            <w:rFonts w:ascii="New Century Schlbk" w:hAnsi="New Century Schlbk"/>
          </w:rPr>
          <w:t>Council of Trent</w:t>
        </w:r>
      </w:hyperlink>
      <w:r w:rsidR="0072717B">
        <w:t xml:space="preserve"> and </w:t>
      </w:r>
      <w:hyperlink w:anchor="_Bellarmine,_Robert_(1542_3" w:history="1">
        <w:r w:rsidR="0072717B" w:rsidRPr="00133528">
          <w:rPr>
            <w:rStyle w:val="Hyperlink"/>
            <w:rFonts w:ascii="New Century Schlbk" w:hAnsi="New Century Schlbk"/>
          </w:rPr>
          <w:t>Bellarmine’s</w:t>
        </w:r>
      </w:hyperlink>
      <w:r w:rsidR="0072717B" w:rsidRPr="006B0352">
        <w:t xml:space="preserve"> clarifications</w:t>
      </w:r>
      <w:r w:rsidR="0072717B">
        <w:t>, the Roman Catholic Church came very close to the truth</w:t>
      </w:r>
      <w:r w:rsidR="00BB6BAE">
        <w:t xml:space="preserve"> again</w:t>
      </w:r>
      <w:r w:rsidR="0072717B">
        <w:t xml:space="preserve"> in </w:t>
      </w:r>
      <w:r w:rsidR="006F5C5C">
        <w:t>confirm</w:t>
      </w:r>
      <w:r w:rsidR="0072717B">
        <w:t>ing that the human soul and spirit</w:t>
      </w:r>
      <w:r w:rsidR="00BB6BAE">
        <w:t xml:space="preserve"> a</w:t>
      </w:r>
      <w:r w:rsidR="0072717B">
        <w:t xml:space="preserve">re in terrible disarray </w:t>
      </w:r>
      <w:r w:rsidR="009726DE" w:rsidRPr="006F5C5C">
        <w:t>because of</w:t>
      </w:r>
      <w:r w:rsidR="0072717B" w:rsidRPr="006F5C5C">
        <w:t xml:space="preserve"> </w:t>
      </w:r>
      <w:r w:rsidR="009726DE">
        <w:t xml:space="preserve">the </w:t>
      </w:r>
      <w:r w:rsidR="0072717B">
        <w:t xml:space="preserve">lack of </w:t>
      </w:r>
      <w:r w:rsidR="0072717B" w:rsidRPr="009726DE">
        <w:t xml:space="preserve">a </w:t>
      </w:r>
      <w:r w:rsidR="0072717B" w:rsidRPr="008E240D">
        <w:rPr>
          <w:i/>
        </w:rPr>
        <w:t>third component</w:t>
      </w:r>
      <w:r w:rsidR="009726DE">
        <w:t xml:space="preserve"> of </w:t>
      </w:r>
      <w:r w:rsidR="006F5C5C">
        <w:t xml:space="preserve">the original </w:t>
      </w:r>
      <w:r w:rsidR="009726DE">
        <w:t xml:space="preserve">human </w:t>
      </w:r>
      <w:r w:rsidR="006F5C5C">
        <w:t>constitution, a component</w:t>
      </w:r>
      <w:r w:rsidR="0072717B">
        <w:t xml:space="preserve"> lost to humanity when Adam sinned.</w:t>
      </w:r>
    </w:p>
    <w:p w14:paraId="14BD3EBD" w14:textId="06828CB3" w:rsidR="00C96683" w:rsidRDefault="002865AC" w:rsidP="0009699B">
      <w:r>
        <w:tab/>
      </w:r>
      <w:r w:rsidR="00BB6BAE">
        <w:t>Nevertheless</w:t>
      </w:r>
      <w:r w:rsidR="006F5C5C">
        <w:t xml:space="preserve">, </w:t>
      </w:r>
      <w:r w:rsidRPr="006F5C5C">
        <w:t xml:space="preserve">the </w:t>
      </w:r>
      <w:hyperlink w:anchor="_Scholasticism_17" w:history="1">
        <w:r w:rsidRPr="00C77535">
          <w:rPr>
            <w:rStyle w:val="Hyperlink"/>
            <w:rFonts w:ascii="New Century Schlbk" w:hAnsi="New Century Schlbk"/>
          </w:rPr>
          <w:t>Scholastic</w:t>
        </w:r>
      </w:hyperlink>
      <w:r w:rsidRPr="006F5C5C">
        <w:t xml:space="preserve"> </w:t>
      </w:r>
      <w:r w:rsidR="006F5C5C" w:rsidRPr="006F5C5C">
        <w:t xml:space="preserve">and </w:t>
      </w:r>
      <w:hyperlink w:anchor="_Tridentine" w:history="1">
        <w:r w:rsidR="006F5C5C" w:rsidRPr="00506B00">
          <w:rPr>
            <w:rStyle w:val="Hyperlink"/>
            <w:rFonts w:ascii="New Century Schlbk" w:hAnsi="New Century Schlbk"/>
          </w:rPr>
          <w:t>Tridentine</w:t>
        </w:r>
      </w:hyperlink>
      <w:r w:rsidR="006F5C5C" w:rsidRPr="006F5C5C">
        <w:t xml:space="preserve"> </w:t>
      </w:r>
      <w:r w:rsidRPr="006F5C5C">
        <w:t xml:space="preserve">reformulation of the doctrine of </w:t>
      </w:r>
      <w:hyperlink w:anchor="_Original_Sin_165" w:history="1">
        <w:r w:rsidRPr="00B7420F">
          <w:rPr>
            <w:rStyle w:val="Hyperlink"/>
            <w:rFonts w:ascii="New Century Schlbk" w:hAnsi="New Century Schlbk"/>
          </w:rPr>
          <w:t>original sin</w:t>
        </w:r>
      </w:hyperlink>
      <w:r w:rsidRPr="006F5C5C">
        <w:t xml:space="preserve"> </w:t>
      </w:r>
      <w:r w:rsidR="00091397">
        <w:t>has</w:t>
      </w:r>
      <w:r w:rsidR="00091397" w:rsidRPr="006F5C5C">
        <w:t xml:space="preserve"> </w:t>
      </w:r>
      <w:r w:rsidR="00FE196F">
        <w:t xml:space="preserve">a </w:t>
      </w:r>
      <w:r w:rsidR="00091397" w:rsidRPr="006F5C5C">
        <w:t xml:space="preserve">fatal </w:t>
      </w:r>
      <w:r w:rsidR="00FE196F">
        <w:t>flaw</w:t>
      </w:r>
      <w:r w:rsidR="00091397">
        <w:t>. Th</w:t>
      </w:r>
      <w:r w:rsidR="00FE196F">
        <w:t>e</w:t>
      </w:r>
      <w:r w:rsidR="00091397">
        <w:t xml:space="preserve"> </w:t>
      </w:r>
      <w:r w:rsidR="00FE196F">
        <w:t>problem</w:t>
      </w:r>
      <w:r w:rsidR="00091397" w:rsidRPr="006F5C5C">
        <w:t xml:space="preserve"> </w:t>
      </w:r>
      <w:r w:rsidRPr="006F5C5C">
        <w:t xml:space="preserve">is that </w:t>
      </w:r>
      <w:r w:rsidR="00FE196F">
        <w:t>th</w:t>
      </w:r>
      <w:r w:rsidR="004B51A3">
        <w:t>is medieval</w:t>
      </w:r>
      <w:r w:rsidR="00FE196F">
        <w:t xml:space="preserve"> doctrine</w:t>
      </w:r>
      <w:r w:rsidRPr="006F5C5C">
        <w:t xml:space="preserve"> posits </w:t>
      </w:r>
      <w:r w:rsidR="006F5C5C" w:rsidRPr="006B0352">
        <w:t>an inherent co</w:t>
      </w:r>
      <w:r w:rsidR="005822E9" w:rsidRPr="006B0352">
        <w:t>nflict between flesh and spirit</w:t>
      </w:r>
      <w:r w:rsidR="005822E9">
        <w:t>, i.e., “</w:t>
      </w:r>
      <w:r w:rsidR="005822E9" w:rsidRPr="006B0352">
        <w:t>the ‘disease of nature’ which inheres in matter</w:t>
      </w:r>
      <w:r w:rsidR="005822E9">
        <w:t xml:space="preserve">.” This belief </w:t>
      </w:r>
      <w:r w:rsidR="00821F96">
        <w:t>contradicts</w:t>
      </w:r>
      <w:r w:rsidR="005822E9">
        <w:t xml:space="preserve"> the</w:t>
      </w:r>
      <w:r w:rsidR="00821F96">
        <w:t xml:space="preserve"> </w:t>
      </w:r>
      <w:r w:rsidR="00091397">
        <w:t>declaration</w:t>
      </w:r>
      <w:r w:rsidR="00821F96">
        <w:t xml:space="preserve"> of Scripture that everything God created was “very good” (Gen 1.31</w:t>
      </w:r>
      <w:r w:rsidR="00637461">
        <w:fldChar w:fldCharType="begin"/>
      </w:r>
      <w:r w:rsidR="00637461">
        <w:instrText xml:space="preserve"> XE "Gen 01.31" </w:instrText>
      </w:r>
      <w:r w:rsidR="00637461">
        <w:fldChar w:fldCharType="end"/>
      </w:r>
      <w:r w:rsidR="00821F96">
        <w:t>)</w:t>
      </w:r>
      <w:r w:rsidR="00091397">
        <w:t>.</w:t>
      </w:r>
      <w:r w:rsidR="00821F96">
        <w:t xml:space="preserve"> </w:t>
      </w:r>
      <w:r w:rsidR="00C96683">
        <w:t xml:space="preserve">It pictures God as </w:t>
      </w:r>
      <w:r w:rsidR="00717EB3">
        <w:t>failing to</w:t>
      </w:r>
      <w:r w:rsidR="00637461" w:rsidRPr="004306A3">
        <w:t xml:space="preserve"> </w:t>
      </w:r>
      <w:r w:rsidR="00C96683">
        <w:t>creat</w:t>
      </w:r>
      <w:r w:rsidR="00717EB3">
        <w:t>e</w:t>
      </w:r>
      <w:r w:rsidR="00C96683" w:rsidRPr="004306A3">
        <w:t xml:space="preserve"> a good and perfect man in the beginning, but </w:t>
      </w:r>
      <w:r w:rsidR="00717EB3">
        <w:t xml:space="preserve">creating instead </w:t>
      </w:r>
      <w:r w:rsidR="00C96683" w:rsidRPr="004306A3">
        <w:t xml:space="preserve">a man </w:t>
      </w:r>
      <w:r w:rsidR="00C96683">
        <w:t>whose very</w:t>
      </w:r>
      <w:r w:rsidR="00C96683" w:rsidRPr="004306A3">
        <w:t xml:space="preserve"> nature</w:t>
      </w:r>
      <w:r w:rsidR="00C96683">
        <w:t xml:space="preserve"> made sin inevitable. </w:t>
      </w:r>
      <w:r w:rsidR="00717EB3">
        <w:t>However,</w:t>
      </w:r>
      <w:r w:rsidR="00C96683">
        <w:t xml:space="preserve"> </w:t>
      </w:r>
      <w:r w:rsidR="00821F96">
        <w:t xml:space="preserve">God </w:t>
      </w:r>
      <w:r w:rsidR="00821F96">
        <w:rPr>
          <w:i/>
        </w:rPr>
        <w:t>did not</w:t>
      </w:r>
      <w:r w:rsidR="00821F96">
        <w:t xml:space="preserve"> create human nature </w:t>
      </w:r>
      <w:r w:rsidR="00C96683">
        <w:t xml:space="preserve">such that </w:t>
      </w:r>
      <w:r w:rsidR="00821F96">
        <w:t xml:space="preserve">sin </w:t>
      </w:r>
      <w:r w:rsidR="00C96683">
        <w:t xml:space="preserve">would </w:t>
      </w:r>
      <w:r w:rsidR="00717EB3">
        <w:t>erupt as</w:t>
      </w:r>
      <w:r w:rsidR="00C96683">
        <w:t xml:space="preserve"> the natural</w:t>
      </w:r>
      <w:r w:rsidR="00717EB3">
        <w:t xml:space="preserve"> fruit of its own </w:t>
      </w:r>
      <w:r w:rsidR="00E778CA" w:rsidRPr="0092439D">
        <w:rPr>
          <w:rFonts w:ascii="Times" w:hAnsi="Times"/>
        </w:rPr>
        <w:t>[[@Page:</w:t>
      </w:r>
      <w:r w:rsidR="00E778CA">
        <w:rPr>
          <w:rFonts w:ascii="Times" w:hAnsi="Times"/>
        </w:rPr>
        <w:t>397</w:t>
      </w:r>
      <w:r w:rsidR="00E778CA" w:rsidRPr="0092439D">
        <w:rPr>
          <w:rFonts w:ascii="Times" w:hAnsi="Times"/>
        </w:rPr>
        <w:t>]]</w:t>
      </w:r>
      <w:r w:rsidR="00717EB3">
        <w:t>constitution.</w:t>
      </w:r>
      <w:r w:rsidR="00821F96">
        <w:t xml:space="preserve"> </w:t>
      </w:r>
      <w:r w:rsidR="00091397">
        <w:t>God did not create human nature with “</w:t>
      </w:r>
      <w:r w:rsidR="00091397" w:rsidRPr="006B0352">
        <w:t>a natural inclination and desire for sin</w:t>
      </w:r>
      <w:r w:rsidR="00976D01">
        <w:t>.”</w:t>
      </w:r>
      <w:r w:rsidR="00091397">
        <w:t xml:space="preserve"> </w:t>
      </w:r>
    </w:p>
    <w:p w14:paraId="2115318F" w14:textId="250956AA" w:rsidR="00091397" w:rsidRDefault="00C96683" w:rsidP="000E61F0">
      <w:r>
        <w:tab/>
        <w:t>Furthermore, God did not create man from something inherently evil or diseased; moral corruption doe</w:t>
      </w:r>
      <w:r w:rsidR="00717EB3">
        <w:t>s not inhere in physical matter.</w:t>
      </w:r>
      <w:r>
        <w:t xml:space="preserve"> </w:t>
      </w:r>
      <w:r w:rsidR="00091397">
        <w:t>If H. T. Cremer accurate</w:t>
      </w:r>
      <w:r w:rsidR="00717EB3">
        <w:t>ly</w:t>
      </w:r>
      <w:r w:rsidR="00091397">
        <w:t xml:space="preserve"> characteriz</w:t>
      </w:r>
      <w:r w:rsidR="00717EB3">
        <w:t>es</w:t>
      </w:r>
      <w:r w:rsidR="00091397">
        <w:t xml:space="preserve"> </w:t>
      </w:r>
      <w:hyperlink w:anchor="_Bellarmine,_Robert_(1542_4" w:history="1">
        <w:r w:rsidR="00091397" w:rsidRPr="00133528">
          <w:rPr>
            <w:rStyle w:val="Hyperlink"/>
            <w:rFonts w:ascii="New Century Schlbk" w:hAnsi="New Century Schlbk"/>
          </w:rPr>
          <w:t>Bellarmine</w:t>
        </w:r>
      </w:hyperlink>
      <w:r w:rsidR="00717EB3">
        <w:t xml:space="preserve"> in the Schaff-Herzog Encyclopedia,</w:t>
      </w:r>
      <w:r w:rsidR="00717EB3" w:rsidRPr="00413FFA">
        <w:rPr>
          <w:vertAlign w:val="superscript"/>
          <w:lang w:eastAsia="ja-JP"/>
        </w:rPr>
        <w:t xml:space="preserve"> </w:t>
      </w:r>
      <w:r w:rsidR="00717EB3" w:rsidRPr="006C5B39">
        <w:rPr>
          <w:vertAlign w:val="superscript"/>
          <w:lang w:eastAsia="ja-JP"/>
        </w:rPr>
        <w:footnoteReference w:id="844"/>
      </w:r>
      <w:r w:rsidR="00976D01">
        <w:t xml:space="preserve"> then </w:t>
      </w:r>
      <w:hyperlink w:anchor="_Bellarmine,_Robert_(1542_5" w:history="1">
        <w:r w:rsidR="00976D01" w:rsidRPr="00133528">
          <w:rPr>
            <w:rStyle w:val="Hyperlink"/>
            <w:rFonts w:ascii="New Century Schlbk" w:hAnsi="New Century Schlbk"/>
          </w:rPr>
          <w:t>Bellarmine’s</w:t>
        </w:r>
      </w:hyperlink>
      <w:r w:rsidR="00976D01" w:rsidRPr="006B0352">
        <w:t xml:space="preserve"> teaching</w:t>
      </w:r>
      <w:r w:rsidR="00091397">
        <w:t xml:space="preserve"> </w:t>
      </w:r>
      <w:r w:rsidR="00976D01">
        <w:t>show</w:t>
      </w:r>
      <w:r w:rsidR="00091397">
        <w:t>s that</w:t>
      </w:r>
      <w:r w:rsidR="00DD7D64">
        <w:t>,</w:t>
      </w:r>
      <w:r w:rsidR="00091397">
        <w:t xml:space="preserve"> as late as the 17</w:t>
      </w:r>
      <w:r w:rsidR="00091397" w:rsidRPr="00091397">
        <w:rPr>
          <w:vertAlign w:val="superscript"/>
        </w:rPr>
        <w:t>th</w:t>
      </w:r>
      <w:r w:rsidR="00091397">
        <w:t xml:space="preserve"> century</w:t>
      </w:r>
      <w:r w:rsidR="00DD7D64">
        <w:t>,</w:t>
      </w:r>
      <w:r w:rsidR="00091397">
        <w:t xml:space="preserve"> the Roman Catholic </w:t>
      </w:r>
      <w:r w:rsidR="00717EB3">
        <w:t>c</w:t>
      </w:r>
      <w:r w:rsidR="00091397">
        <w:t xml:space="preserve">hurch </w:t>
      </w:r>
      <w:r w:rsidR="00976D01">
        <w:t xml:space="preserve">was still infected with </w:t>
      </w:r>
      <w:hyperlink w:anchor="_Platonic_8" w:history="1">
        <w:r w:rsidR="00976D01" w:rsidRPr="00120FCE">
          <w:rPr>
            <w:rStyle w:val="Hyperlink"/>
            <w:rFonts w:ascii="New Century Schlbk" w:hAnsi="New Century Schlbk"/>
          </w:rPr>
          <w:t>Platonic</w:t>
        </w:r>
      </w:hyperlink>
      <w:r w:rsidR="00976D01">
        <w:t xml:space="preserve"> anti-materialism.</w:t>
      </w:r>
      <w:r w:rsidR="00413FFA">
        <w:t xml:space="preserve"> </w:t>
      </w:r>
      <w:r w:rsidR="002C2BA8">
        <w:t>However,</w:t>
      </w:r>
      <w:r w:rsidR="00413FFA">
        <w:t xml:space="preserve"> no true understanding of creation can demean the material world as it came forth from God’s hand.</w:t>
      </w:r>
      <w:r w:rsidR="00413FFA">
        <w:rPr>
          <w:rStyle w:val="FootnoteReference"/>
        </w:rPr>
        <w:footnoteReference w:id="845"/>
      </w:r>
      <w:r w:rsidR="00FE196F" w:rsidRPr="00FE196F">
        <w:t xml:space="preserve"> </w:t>
      </w:r>
      <w:r w:rsidR="00FE196F">
        <w:t xml:space="preserve">Far less can </w:t>
      </w:r>
      <w:r w:rsidR="002C2BA8">
        <w:t xml:space="preserve">we consider </w:t>
      </w:r>
      <w:r w:rsidR="00FE196F">
        <w:t xml:space="preserve">a doctrine </w:t>
      </w:r>
      <w:r w:rsidR="002C2BA8">
        <w:t>correct</w:t>
      </w:r>
      <w:r w:rsidR="00FE196F">
        <w:t xml:space="preserve"> if it debases human nature as originally designed by an almighty and holy Creator.</w:t>
      </w:r>
    </w:p>
    <w:p w14:paraId="14B850FB" w14:textId="39389A0D" w:rsidR="004B51A3" w:rsidRDefault="004B51A3" w:rsidP="000E61F0">
      <w:r>
        <w:tab/>
        <w:t xml:space="preserve">The current teaching of </w:t>
      </w:r>
      <w:hyperlink w:anchor="_Original_Sin_166" w:history="1">
        <w:r w:rsidRPr="00B7420F">
          <w:rPr>
            <w:rStyle w:val="Hyperlink"/>
            <w:rFonts w:ascii="New Century Schlbk" w:hAnsi="New Century Schlbk"/>
          </w:rPr>
          <w:t>original sin</w:t>
        </w:r>
      </w:hyperlink>
      <w:r>
        <w:t xml:space="preserve"> in the</w:t>
      </w:r>
      <w:r w:rsidR="001A1CCB">
        <w:t xml:space="preserve"> </w:t>
      </w:r>
      <w:r w:rsidR="00D7042F">
        <w:t>[[</w:t>
      </w:r>
      <w:r w:rsidRPr="004B51A3">
        <w:rPr>
          <w:color w:val="0000FF"/>
        </w:rPr>
        <w:t>CCC</w:t>
      </w:r>
      <w:r w:rsidR="00B13E24">
        <w:rPr>
          <w:color w:val="0000FF"/>
        </w:rPr>
        <w:t xml:space="preserve"> &gt;&gt;</w:t>
      </w:r>
      <w:r w:rsidR="003A5185" w:rsidRPr="003A5185">
        <w:rPr>
          <w:color w:val="0000FF"/>
        </w:rPr>
        <w:t xml:space="preserve"> </w:t>
      </w:r>
      <w:r w:rsidR="003A5185" w:rsidRPr="00FA23B1">
        <w:rPr>
          <w:color w:val="0000FF"/>
        </w:rPr>
        <w:t>CCC</w:t>
      </w:r>
      <w:r w:rsidR="003A5185">
        <w:rPr>
          <w:color w:val="0000FF"/>
        </w:rPr>
        <w:t>:</w:t>
      </w:r>
      <w:r w:rsidR="003A5185" w:rsidRPr="00FA23B1">
        <w:rPr>
          <w:color w:val="0000FF"/>
        </w:rPr>
        <w:t>CCC</w:t>
      </w:r>
      <w:r w:rsidR="003A5185">
        <w:rPr>
          <w:color w:val="0000FF"/>
        </w:rPr>
        <w:t xml:space="preserve"> 405]]</w:t>
      </w:r>
      <w:r>
        <w:t xml:space="preserve"> and other Roman Catholic literature does not </w:t>
      </w:r>
      <w:r w:rsidRPr="006D0962">
        <w:rPr>
          <w:i/>
        </w:rPr>
        <w:t>overtly</w:t>
      </w:r>
      <w:r>
        <w:t xml:space="preserve"> teach anti-materialism</w:t>
      </w:r>
      <w:r w:rsidR="0037146F">
        <w:t xml:space="preserve">. On the contrary, the </w:t>
      </w:r>
      <w:r w:rsidR="00FA23B1">
        <w:t>[[</w:t>
      </w:r>
      <w:r w:rsidR="0037146F" w:rsidRPr="005067E8">
        <w:rPr>
          <w:color w:val="0000FF"/>
        </w:rPr>
        <w:t>CCC</w:t>
      </w:r>
      <w:r w:rsidR="00FA23B1">
        <w:rPr>
          <w:color w:val="0000FF"/>
        </w:rPr>
        <w:t xml:space="preserve"> &gt;&gt; </w:t>
      </w:r>
      <w:r w:rsidR="00FA23B1" w:rsidRPr="00FA23B1">
        <w:rPr>
          <w:color w:val="0000FF"/>
        </w:rPr>
        <w:t>CCC</w:t>
      </w:r>
      <w:r w:rsidR="00FA23B1">
        <w:rPr>
          <w:color w:val="0000FF"/>
        </w:rPr>
        <w:t>:</w:t>
      </w:r>
      <w:r w:rsidR="00FA23B1" w:rsidRPr="00FA23B1">
        <w:rPr>
          <w:color w:val="0000FF"/>
        </w:rPr>
        <w:t>CCC</w:t>
      </w:r>
      <w:r w:rsidR="00FA23B1">
        <w:rPr>
          <w:color w:val="0000FF"/>
        </w:rPr>
        <w:t xml:space="preserve"> </w:t>
      </w:r>
      <w:r w:rsidR="00FA23B1" w:rsidRPr="00FA23B1">
        <w:rPr>
          <w:color w:val="0000FF"/>
        </w:rPr>
        <w:t>364</w:t>
      </w:r>
      <w:r w:rsidR="00FA23B1">
        <w:rPr>
          <w:color w:val="0000FF"/>
        </w:rPr>
        <w:t>]]</w:t>
      </w:r>
      <w:r w:rsidR="0037146F">
        <w:t xml:space="preserve"> states that “man may not despise his bodily life,” but is “obliged to regard his body as good and to hold it in honor since God has created it.”</w:t>
      </w:r>
      <w:r w:rsidR="0037146F">
        <w:rPr>
          <w:rStyle w:val="FootnoteReference"/>
        </w:rPr>
        <w:footnoteReference w:id="846"/>
      </w:r>
      <w:r w:rsidR="0037146F">
        <w:t xml:space="preserve"> </w:t>
      </w:r>
      <w:r w:rsidR="005067E8">
        <w:t>Catholic literature does still teach, however,</w:t>
      </w:r>
      <w:r w:rsidR="0037146F">
        <w:t xml:space="preserve"> that Adam, by his sin, lost — with disastrous consequences for himself and his posterity — the gift of </w:t>
      </w:r>
      <w:hyperlink w:anchor="_Original_Righteousness_(Original_61" w:history="1">
        <w:r w:rsidR="0037146F" w:rsidRPr="00F33B06">
          <w:rPr>
            <w:rStyle w:val="Hyperlink"/>
            <w:rFonts w:ascii="New Century Schlbk" w:hAnsi="New Century Schlbk"/>
          </w:rPr>
          <w:t>original justice</w:t>
        </w:r>
      </w:hyperlink>
      <w:r w:rsidR="00223901">
        <w:t>. T</w:t>
      </w:r>
      <w:r w:rsidR="0037146F">
        <w:t xml:space="preserve">he idea of the inherent </w:t>
      </w:r>
      <w:r w:rsidR="00223901">
        <w:t>conflict</w:t>
      </w:r>
      <w:r w:rsidR="0037146F">
        <w:t xml:space="preserve"> in human nature</w:t>
      </w:r>
      <w:r w:rsidR="006D0962">
        <w:t xml:space="preserve"> (between spirit and matter)</w:t>
      </w:r>
      <w:r w:rsidR="0037146F">
        <w:t xml:space="preserve"> is implied</w:t>
      </w:r>
      <w:r w:rsidR="00223901">
        <w:t>, but remains in the background</w:t>
      </w:r>
      <w:r w:rsidR="0037146F">
        <w:t>.</w:t>
      </w:r>
      <w:r w:rsidR="00223901">
        <w:t xml:space="preserve"> </w:t>
      </w:r>
      <w:r w:rsidR="006D0962">
        <w:t>Sadly</w:t>
      </w:r>
      <w:r w:rsidR="00223901">
        <w:t xml:space="preserve">, </w:t>
      </w:r>
      <w:r w:rsidR="006D0962">
        <w:t>even though</w:t>
      </w:r>
      <w:r w:rsidR="00223901">
        <w:t xml:space="preserve"> current literature softens the teaching of the </w:t>
      </w:r>
      <w:r w:rsidR="009427E2">
        <w:t>innate</w:t>
      </w:r>
      <w:r w:rsidR="00223901">
        <w:t xml:space="preserve"> conflict in human nature </w:t>
      </w:r>
      <w:r w:rsidR="002C222B">
        <w:t xml:space="preserve">that </w:t>
      </w:r>
      <w:r w:rsidR="00223901">
        <w:t>requir</w:t>
      </w:r>
      <w:r w:rsidR="002C222B">
        <w:t>ed</w:t>
      </w:r>
      <w:r w:rsidR="00223901">
        <w:t xml:space="preserve"> a</w:t>
      </w:r>
      <w:r w:rsidR="002C222B">
        <w:t xml:space="preserve"> </w:t>
      </w:r>
      <w:hyperlink w:anchor="_Superadded_Righteousness_13" w:history="1">
        <w:r w:rsidR="002C222B" w:rsidRPr="00F00953">
          <w:rPr>
            <w:rStyle w:val="Hyperlink"/>
            <w:rFonts w:ascii="New Century Schlbk" w:hAnsi="New Century Schlbk"/>
          </w:rPr>
          <w:t>superadded gift</w:t>
        </w:r>
      </w:hyperlink>
      <w:r w:rsidR="002C222B" w:rsidRPr="006E650A">
        <w:rPr>
          <w:color w:val="0000FF"/>
        </w:rPr>
        <w:t xml:space="preserve"> </w:t>
      </w:r>
      <w:r w:rsidR="00637461" w:rsidRPr="00637461">
        <w:t>of</w:t>
      </w:r>
      <w:r w:rsidR="00637461">
        <w:rPr>
          <w:color w:val="0000FF"/>
        </w:rPr>
        <w:t xml:space="preserve"> </w:t>
      </w:r>
      <w:hyperlink w:anchor="_Original_Righteousness_(Original_31" w:history="1">
        <w:r w:rsidR="002C222B" w:rsidRPr="00DE7BB6">
          <w:rPr>
            <w:rStyle w:val="Hyperlink"/>
            <w:rFonts w:ascii="New Century Schlbk" w:hAnsi="New Century Schlbk"/>
          </w:rPr>
          <w:t>original righteousness</w:t>
        </w:r>
      </w:hyperlink>
      <w:r w:rsidR="002C222B">
        <w:t xml:space="preserve">, this </w:t>
      </w:r>
      <w:r w:rsidR="006D0962">
        <w:t>doctrine</w:t>
      </w:r>
      <w:r w:rsidR="002C222B">
        <w:t xml:space="preserve"> from </w:t>
      </w:r>
      <w:hyperlink w:anchor="_Anselm_Of_Canterbury_22" w:history="1">
        <w:r w:rsidR="002C222B" w:rsidRPr="002E3587">
          <w:rPr>
            <w:rStyle w:val="Hyperlink"/>
            <w:rFonts w:ascii="New Century Schlbk" w:hAnsi="New Century Schlbk"/>
          </w:rPr>
          <w:t>Anselm</w:t>
        </w:r>
      </w:hyperlink>
      <w:r w:rsidR="002C222B">
        <w:t xml:space="preserve"> forward has had t</w:t>
      </w:r>
      <w:r w:rsidR="006E650A">
        <w:t>w</w:t>
      </w:r>
      <w:r w:rsidR="002C222B">
        <w:t xml:space="preserve">o </w:t>
      </w:r>
      <w:r>
        <w:t xml:space="preserve">serious </w:t>
      </w:r>
      <w:r w:rsidR="002C222B">
        <w:t>consequences, one theological and the other practical.</w:t>
      </w:r>
    </w:p>
    <w:p w14:paraId="7E075A49" w14:textId="38B5DF0A" w:rsidR="004B51A3" w:rsidRDefault="002C222B" w:rsidP="0009699B">
      <w:pPr>
        <w:widowControl w:val="0"/>
      </w:pPr>
      <w:r>
        <w:tab/>
      </w:r>
      <w:r w:rsidR="004E7CD1">
        <w:t>First</w:t>
      </w:r>
      <w:r w:rsidR="00B41194">
        <w:t>,</w:t>
      </w:r>
      <w:r w:rsidR="004E7CD1">
        <w:t xml:space="preserve"> t</w:t>
      </w:r>
      <w:r>
        <w:t>he theological pro</w:t>
      </w:r>
      <w:r w:rsidR="00637461">
        <w:t>blem</w:t>
      </w:r>
      <w:r w:rsidR="004E7CD1">
        <w:t>:</w:t>
      </w:r>
      <w:r w:rsidR="00637461">
        <w:t xml:space="preserve"> </w:t>
      </w:r>
      <w:r w:rsidR="004E7CD1">
        <w:t>S</w:t>
      </w:r>
      <w:r w:rsidR="00637461">
        <w:t>ince human nature as originally created</w:t>
      </w:r>
      <w:r>
        <w:t xml:space="preserve"> is perceived to have an “inherent weakness,” due largely to its relationship to worldly matter,</w:t>
      </w:r>
      <w:r w:rsidRPr="002C222B">
        <w:rPr>
          <w:rStyle w:val="FootnoteReference"/>
        </w:rPr>
        <w:t xml:space="preserve"> </w:t>
      </w:r>
      <w:r>
        <w:rPr>
          <w:rStyle w:val="FootnoteReference"/>
        </w:rPr>
        <w:footnoteReference w:id="847"/>
      </w:r>
      <w:r>
        <w:t xml:space="preserve"> the Catholic idea of redemption </w:t>
      </w:r>
      <w:r w:rsidR="00F33559">
        <w:t>makes</w:t>
      </w:r>
      <w:r w:rsidR="004E7CD1">
        <w:t xml:space="preserve"> mankind’s ultimate destiny</w:t>
      </w:r>
      <w:r w:rsidR="00F33559">
        <w:t xml:space="preserve"> </w:t>
      </w:r>
      <w:r w:rsidR="004E7CD1" w:rsidRPr="004E7CD1">
        <w:rPr>
          <w:i/>
        </w:rPr>
        <w:t>an angelic state</w:t>
      </w:r>
      <w:r>
        <w:t>.</w:t>
      </w:r>
      <w:r w:rsidR="002C1284">
        <w:rPr>
          <w:rStyle w:val="FootnoteReference"/>
        </w:rPr>
        <w:footnoteReference w:id="848"/>
      </w:r>
      <w:r w:rsidR="00C978E6">
        <w:t xml:space="preserve"> As Wilhelm and Scannel</w:t>
      </w:r>
      <w:r w:rsidR="00612C16">
        <w:t>l</w:t>
      </w:r>
      <w:r w:rsidR="00C978E6">
        <w:t xml:space="preserve"> put it,</w:t>
      </w:r>
      <w:r w:rsidR="00E778CA">
        <w:t xml:space="preserve"> </w:t>
      </w:r>
      <w:r w:rsidR="00E778CA" w:rsidRPr="0092439D">
        <w:rPr>
          <w:rFonts w:ascii="Times" w:hAnsi="Times"/>
        </w:rPr>
        <w:t>[[@Page:</w:t>
      </w:r>
      <w:r w:rsidR="00E778CA">
        <w:rPr>
          <w:rFonts w:ascii="Times" w:hAnsi="Times"/>
        </w:rPr>
        <w:t>398</w:t>
      </w:r>
      <w:r w:rsidR="00E778CA" w:rsidRPr="0092439D">
        <w:rPr>
          <w:rFonts w:ascii="Times" w:hAnsi="Times"/>
        </w:rPr>
        <w:t>]]</w:t>
      </w:r>
    </w:p>
    <w:p w14:paraId="45537E42" w14:textId="77777777" w:rsidR="00637461" w:rsidRDefault="00637461" w:rsidP="00C978E6">
      <w:pPr>
        <w:pStyle w:val="qt"/>
      </w:pPr>
    </w:p>
    <w:p w14:paraId="6CFAF0D2" w14:textId="4A2360D2" w:rsidR="00C978E6" w:rsidRDefault="00C978E6" w:rsidP="00C978E6">
      <w:pPr>
        <w:pStyle w:val="qt"/>
      </w:pPr>
      <w:r>
        <w:t>The final perfection to which man is called includes the salvation of his entire nature …. Man is to be transfigured and his whole nature renewed; his earthy and animal elements are to be transformed into heavenly and spiritual elements, and his whole nature raised to the level of pure spirits</w:t>
      </w:r>
      <w:r w:rsidR="00612C16">
        <w:t xml:space="preserve"> …. In this state man “shall be as the angels of God (Mat 22.30), elevated above his own nature to that likeness with God which is natural to the angels.</w:t>
      </w:r>
      <w:r w:rsidR="00612C16">
        <w:rPr>
          <w:rStyle w:val="FootnoteReference"/>
        </w:rPr>
        <w:footnoteReference w:id="849"/>
      </w:r>
    </w:p>
    <w:p w14:paraId="2804E0E1" w14:textId="77777777" w:rsidR="00637461" w:rsidRDefault="00637461" w:rsidP="00C978E6">
      <w:pPr>
        <w:pStyle w:val="qt"/>
      </w:pPr>
    </w:p>
    <w:p w14:paraId="57F03B51" w14:textId="356C76E1" w:rsidR="002C222B" w:rsidRDefault="00612C16" w:rsidP="000E61F0">
      <w:r>
        <w:t xml:space="preserve">This understanding of human </w:t>
      </w:r>
      <w:r w:rsidR="00FB5CCF">
        <w:t xml:space="preserve">redemption and </w:t>
      </w:r>
      <w:r>
        <w:t xml:space="preserve">destiny (1) slanders divinely created human nature as ultimately requiring transformation and elevation to something </w:t>
      </w:r>
      <w:r w:rsidR="00824EBC">
        <w:t>other than itself</w:t>
      </w:r>
      <w:r>
        <w:t xml:space="preserve">, </w:t>
      </w:r>
      <w:r w:rsidR="00D27E4D">
        <w:t>(2) disparages earthly and physical existence, (3) obscures the destiny of redeemed man</w:t>
      </w:r>
      <w:r w:rsidR="004E7CD1">
        <w:t xml:space="preserve">kind to rule on the earth (Rev </w:t>
      </w:r>
      <w:r w:rsidR="00D27E4D">
        <w:t>5.10</w:t>
      </w:r>
      <w:r w:rsidR="004E7CD1">
        <w:fldChar w:fldCharType="begin"/>
      </w:r>
      <w:r w:rsidR="004E7CD1">
        <w:instrText xml:space="preserve"> XE "Rev 05.10" </w:instrText>
      </w:r>
      <w:r w:rsidR="004E7CD1">
        <w:fldChar w:fldCharType="end"/>
      </w:r>
      <w:r w:rsidR="00D27E4D">
        <w:t>), (4) calls into question God’s purpose to create a new heaven and new earth (Isa 65.17</w:t>
      </w:r>
      <w:r w:rsidR="004E7CD1">
        <w:fldChar w:fldCharType="begin"/>
      </w:r>
      <w:r w:rsidR="004E7CD1">
        <w:instrText xml:space="preserve"> XE "Isa 65.17" </w:instrText>
      </w:r>
      <w:r w:rsidR="004E7CD1">
        <w:fldChar w:fldCharType="end"/>
      </w:r>
      <w:r w:rsidR="00D27E4D">
        <w:t>; 66.22</w:t>
      </w:r>
      <w:r w:rsidR="004E7CD1">
        <w:fldChar w:fldCharType="begin"/>
      </w:r>
      <w:r w:rsidR="004E7CD1">
        <w:instrText xml:space="preserve"> XE "Isa 66.22" </w:instrText>
      </w:r>
      <w:r w:rsidR="004E7CD1">
        <w:fldChar w:fldCharType="end"/>
      </w:r>
      <w:r w:rsidR="00D27E4D">
        <w:t>; 2Pe 3.13</w:t>
      </w:r>
      <w:r w:rsidR="004E7CD1">
        <w:fldChar w:fldCharType="begin"/>
      </w:r>
      <w:r w:rsidR="004E7CD1">
        <w:instrText xml:space="preserve"> XE "2Pe 3.13" </w:instrText>
      </w:r>
      <w:r w:rsidR="004E7CD1">
        <w:fldChar w:fldCharType="end"/>
      </w:r>
      <w:r w:rsidR="00D27E4D">
        <w:t>; Rev 21.1</w:t>
      </w:r>
      <w:r w:rsidR="004E7CD1">
        <w:fldChar w:fldCharType="begin"/>
      </w:r>
      <w:r w:rsidR="004E7CD1">
        <w:instrText xml:space="preserve"> XE "Rev 21.01" </w:instrText>
      </w:r>
      <w:r w:rsidR="004E7CD1">
        <w:fldChar w:fldCharType="end"/>
      </w:r>
      <w:r w:rsidR="00D27E4D">
        <w:t xml:space="preserve">), </w:t>
      </w:r>
      <w:r w:rsidR="00824EBC">
        <w:t xml:space="preserve">and </w:t>
      </w:r>
      <w:r w:rsidR="00D27E4D">
        <w:t>(5) mistake</w:t>
      </w:r>
      <w:r w:rsidR="00824EBC">
        <w:t>nly views</w:t>
      </w:r>
      <w:r w:rsidR="00D27E4D">
        <w:t xml:space="preserve"> angels as the </w:t>
      </w:r>
      <w:r w:rsidR="00824EBC">
        <w:t>apogee of God’s creation, rather than man.</w:t>
      </w:r>
      <w:r w:rsidR="00824EBC">
        <w:rPr>
          <w:rStyle w:val="FootnoteReference"/>
        </w:rPr>
        <w:footnoteReference w:id="850"/>
      </w:r>
      <w:r w:rsidR="00824EBC">
        <w:t xml:space="preserve"> </w:t>
      </w:r>
    </w:p>
    <w:p w14:paraId="709CD29E" w14:textId="5DBB3B69" w:rsidR="00675B72" w:rsidRDefault="00FB5CCF" w:rsidP="00675B72">
      <w:r>
        <w:tab/>
      </w:r>
      <w:r w:rsidR="00B41194">
        <w:t>Second, t</w:t>
      </w:r>
      <w:r>
        <w:t xml:space="preserve">he practical </w:t>
      </w:r>
      <w:r w:rsidR="006E650A">
        <w:t>consequence</w:t>
      </w:r>
      <w:r w:rsidR="00B41194">
        <w:t>:</w:t>
      </w:r>
      <w:r>
        <w:t xml:space="preserve"> </w:t>
      </w:r>
      <w:r w:rsidR="00B41194">
        <w:t>T</w:t>
      </w:r>
      <w:r>
        <w:t xml:space="preserve">he medieval formulation of </w:t>
      </w:r>
      <w:hyperlink w:anchor="_Original_Sin_167" w:history="1">
        <w:r w:rsidRPr="00B7420F">
          <w:rPr>
            <w:rStyle w:val="Hyperlink"/>
            <w:rFonts w:ascii="New Century Schlbk" w:hAnsi="New Century Schlbk"/>
          </w:rPr>
          <w:t>original sin</w:t>
        </w:r>
      </w:hyperlink>
      <w:r w:rsidR="006E650A">
        <w:t xml:space="preserve"> and the loss of </w:t>
      </w:r>
      <w:hyperlink w:anchor="_Original_Righteousness_(Original_32" w:history="1">
        <w:r w:rsidR="006E650A" w:rsidRPr="00DE7BB6">
          <w:rPr>
            <w:rStyle w:val="Hyperlink"/>
            <w:rFonts w:ascii="New Century Schlbk" w:hAnsi="New Century Schlbk"/>
          </w:rPr>
          <w:t>original righteousness</w:t>
        </w:r>
      </w:hyperlink>
      <w:r w:rsidR="006E650A">
        <w:t xml:space="preserve"> </w:t>
      </w:r>
      <w:r w:rsidR="00B41194">
        <w:t>implies</w:t>
      </w:r>
      <w:r w:rsidR="006E650A">
        <w:t xml:space="preserve"> that</w:t>
      </w:r>
      <w:r w:rsidR="009B279B" w:rsidRPr="009B279B">
        <w:t xml:space="preserve"> </w:t>
      </w:r>
      <w:hyperlink w:anchor="_Fall,_The_45" w:history="1">
        <w:r w:rsidR="009B279B" w:rsidRPr="00C669ED">
          <w:rPr>
            <w:rStyle w:val="Hyperlink"/>
            <w:rFonts w:ascii="New Century Schlbk" w:hAnsi="New Century Schlbk"/>
          </w:rPr>
          <w:t>the fall</w:t>
        </w:r>
      </w:hyperlink>
      <w:r w:rsidR="009B279B">
        <w:t xml:space="preserve"> did not</w:t>
      </w:r>
      <w:r w:rsidR="006E650A">
        <w:t xml:space="preserve"> </w:t>
      </w:r>
      <w:r w:rsidR="009B279B">
        <w:t xml:space="preserve">injure </w:t>
      </w:r>
      <w:r w:rsidR="006E650A">
        <w:t xml:space="preserve">human nature, but only returned </w:t>
      </w:r>
      <w:r w:rsidR="009B279B">
        <w:t xml:space="preserve">it </w:t>
      </w:r>
      <w:r w:rsidR="006E650A">
        <w:t>to its n</w:t>
      </w:r>
      <w:r w:rsidR="00E53EA5">
        <w:t>atural</w:t>
      </w:r>
      <w:r w:rsidR="006E650A">
        <w:t xml:space="preserve"> state</w:t>
      </w:r>
      <w:r w:rsidR="00E53EA5">
        <w:t xml:space="preserve"> and neutral </w:t>
      </w:r>
      <w:r w:rsidR="009B279B">
        <w:t xml:space="preserve">(even if conflicted) </w:t>
      </w:r>
      <w:r w:rsidR="00E53EA5">
        <w:t xml:space="preserve">condition, neither sinful nor holy (as explained by </w:t>
      </w:r>
      <w:hyperlink w:anchor="_Berkhof,_Louis_(1873_2" w:history="1">
        <w:r w:rsidR="00E53EA5" w:rsidRPr="00133528">
          <w:rPr>
            <w:rStyle w:val="Hyperlink"/>
            <w:rFonts w:ascii="New Century Schlbk" w:hAnsi="New Century Schlbk"/>
          </w:rPr>
          <w:t>Louis Berkhof</w:t>
        </w:r>
      </w:hyperlink>
      <w:r w:rsidR="0050269B" w:rsidRPr="0050269B">
        <w:t>,</w:t>
      </w:r>
      <w:r w:rsidR="00DE0D9A" w:rsidRPr="0050269B">
        <w:t xml:space="preserve"> </w:t>
      </w:r>
      <w:r w:rsidR="00DE0D9A" w:rsidRPr="006B0352">
        <w:t>above</w:t>
      </w:r>
      <w:r w:rsidR="00DE0D9A">
        <w:rPr>
          <w:rStyle w:val="Hyperlink"/>
          <w:color w:val="auto"/>
        </w:rPr>
        <w:t xml:space="preserve"> in</w:t>
      </w:r>
      <w:r w:rsidR="0050269B" w:rsidRPr="0050269B">
        <w:t xml:space="preserve"> </w:t>
      </w:r>
      <w:r w:rsidR="0050269B" w:rsidRPr="006B0352">
        <w:t>q. 2</w:t>
      </w:r>
      <w:r w:rsidR="0050269B">
        <w:t xml:space="preserve"> under “</w:t>
      </w:r>
      <w:r w:rsidR="0050269B" w:rsidRPr="006B0352">
        <w:t>17 Questions About Human Fallenness</w:t>
      </w:r>
      <w:r w:rsidR="0050269B">
        <w:t>”</w:t>
      </w:r>
      <w:r w:rsidR="00E53EA5">
        <w:t>)</w:t>
      </w:r>
      <w:r w:rsidR="006E650A">
        <w:t>.</w:t>
      </w:r>
      <w:r w:rsidR="00E53EA5">
        <w:t xml:space="preserve"> </w:t>
      </w:r>
      <w:r w:rsidR="009B279B">
        <w:t>Thus, w</w:t>
      </w:r>
      <w:r w:rsidR="00E53EA5">
        <w:t xml:space="preserve">hile Catholic literature teaches that </w:t>
      </w:r>
      <w:hyperlink w:anchor="_Fall,_The_46" w:history="1">
        <w:r w:rsidR="00E53EA5" w:rsidRPr="00C669ED">
          <w:rPr>
            <w:rStyle w:val="Hyperlink"/>
            <w:rFonts w:ascii="New Century Schlbk" w:hAnsi="New Century Schlbk"/>
          </w:rPr>
          <w:t>the fall</w:t>
        </w:r>
      </w:hyperlink>
      <w:r w:rsidR="00E53EA5">
        <w:t xml:space="preserve">, and loss of </w:t>
      </w:r>
      <w:hyperlink w:anchor="_Original_Righteousness_(Original_33" w:history="1">
        <w:r w:rsidR="00E53EA5" w:rsidRPr="00DE7BB6">
          <w:rPr>
            <w:rStyle w:val="Hyperlink"/>
            <w:rFonts w:ascii="New Century Schlbk" w:hAnsi="New Century Schlbk"/>
          </w:rPr>
          <w:t>original righteousness</w:t>
        </w:r>
      </w:hyperlink>
      <w:r w:rsidR="00E53EA5">
        <w:t>, has wounded human nature and has made it inclined to sin, it simultaneously affirms that “human nature has not been totally corrupted.”</w:t>
      </w:r>
      <w:r w:rsidR="00E53EA5">
        <w:rPr>
          <w:rStyle w:val="FootnoteReference"/>
        </w:rPr>
        <w:footnoteReference w:id="851"/>
      </w:r>
      <w:r w:rsidR="00E53EA5">
        <w:t xml:space="preserve"> Through the centuries, and thanks in no small part to the Roman Catholic agenda of systematized penance, </w:t>
      </w:r>
      <w:r w:rsidR="00E53EA5" w:rsidRPr="00922A2D">
        <w:rPr>
          <w:i/>
        </w:rPr>
        <w:t>the subtleties</w:t>
      </w:r>
      <w:r w:rsidR="00E53EA5">
        <w:t xml:space="preserve"> of this teaching about human nature </w:t>
      </w:r>
      <w:r w:rsidR="00922A2D">
        <w:t xml:space="preserve">have been lost on the layperson, such that religious people who live under the influence of Roman Catholicism tend to believe that their human nature is perfectly intact, that they have equal capacity to do good or evil (with nothing </w:t>
      </w:r>
      <w:r w:rsidR="00E778CA" w:rsidRPr="0092439D">
        <w:rPr>
          <w:rFonts w:ascii="Times" w:hAnsi="Times"/>
        </w:rPr>
        <w:t>[[@Page:</w:t>
      </w:r>
      <w:r w:rsidR="00E778CA">
        <w:rPr>
          <w:rFonts w:ascii="Times" w:hAnsi="Times"/>
        </w:rPr>
        <w:t>399</w:t>
      </w:r>
      <w:r w:rsidR="00E778CA" w:rsidRPr="0092439D">
        <w:rPr>
          <w:rFonts w:ascii="Times" w:hAnsi="Times"/>
        </w:rPr>
        <w:t>]]</w:t>
      </w:r>
      <w:r w:rsidR="00922A2D">
        <w:t>impinging upon their freewill), and that therefore, they can</w:t>
      </w:r>
      <w:r w:rsidR="00922A2D" w:rsidRPr="00922A2D">
        <w:t xml:space="preserve"> </w:t>
      </w:r>
      <w:r w:rsidR="00922A2D">
        <w:t xml:space="preserve">overcome sin if they choose, and if they (in the words of the </w:t>
      </w:r>
      <w:hyperlink w:anchor="_Trent,_Council_Of_10" w:history="1">
        <w:r w:rsidR="00922A2D" w:rsidRPr="00506B00">
          <w:rPr>
            <w:rStyle w:val="Hyperlink"/>
            <w:rFonts w:ascii="New Century Schlbk" w:hAnsi="New Century Schlbk"/>
          </w:rPr>
          <w:t>Council of Trent</w:t>
        </w:r>
      </w:hyperlink>
      <w:r w:rsidR="00922A2D">
        <w:t>) “resist manfully.” In short, the practical consequence of the</w:t>
      </w:r>
      <w:r w:rsidR="009B279B">
        <w:rPr>
          <w:color w:val="0000FF"/>
        </w:rPr>
        <w:t xml:space="preserve"> </w:t>
      </w:r>
      <w:hyperlink w:anchor="_Anselm_Of_Canterbury_23" w:history="1">
        <w:r w:rsidR="009B279B" w:rsidRPr="002E3587">
          <w:rPr>
            <w:rStyle w:val="Hyperlink"/>
            <w:rFonts w:ascii="New Century Schlbk" w:hAnsi="New Century Schlbk"/>
          </w:rPr>
          <w:t>Anselmic</w:t>
        </w:r>
      </w:hyperlink>
      <w:r w:rsidR="00922A2D">
        <w:t xml:space="preserve"> doctrine of </w:t>
      </w:r>
      <w:hyperlink w:anchor="_Original_Sin_168" w:history="1">
        <w:r w:rsidR="00922A2D" w:rsidRPr="00B7420F">
          <w:rPr>
            <w:rStyle w:val="Hyperlink"/>
            <w:rFonts w:ascii="New Century Schlbk" w:hAnsi="New Century Schlbk"/>
          </w:rPr>
          <w:t>original sin</w:t>
        </w:r>
      </w:hyperlink>
      <w:r w:rsidR="00922A2D">
        <w:t xml:space="preserve"> is that </w:t>
      </w:r>
      <w:r w:rsidR="001F59A3">
        <w:t xml:space="preserve">it has </w:t>
      </w:r>
      <w:r w:rsidR="009B279B">
        <w:t>for centuries produced a mindset</w:t>
      </w:r>
      <w:r w:rsidR="001F59A3">
        <w:t xml:space="preserve"> </w:t>
      </w:r>
      <w:r w:rsidR="009B279B">
        <w:t xml:space="preserve">in </w:t>
      </w:r>
      <w:r w:rsidR="00922A2D">
        <w:t>the practice of Roman Catholicism</w:t>
      </w:r>
      <w:r w:rsidR="001F59A3">
        <w:t xml:space="preserve"> that is</w:t>
      </w:r>
      <w:r w:rsidR="00922A2D">
        <w:t xml:space="preserve"> essentially </w:t>
      </w:r>
      <w:hyperlink w:anchor="_Pelagius_(c._354_34" w:history="1">
        <w:r w:rsidR="00922A2D" w:rsidRPr="003C3C9F">
          <w:rPr>
            <w:rStyle w:val="Hyperlink"/>
            <w:rFonts w:ascii="New Century Schlbk" w:hAnsi="New Century Schlbk"/>
          </w:rPr>
          <w:t>Pelagian</w:t>
        </w:r>
      </w:hyperlink>
      <w:r w:rsidR="00922A2D">
        <w:t xml:space="preserve"> (or at least </w:t>
      </w:r>
      <w:hyperlink w:anchor="_Semi-Pelagianism_5" w:history="1">
        <w:r w:rsidR="00922A2D" w:rsidRPr="003C3C9F">
          <w:rPr>
            <w:rStyle w:val="Hyperlink"/>
            <w:rFonts w:ascii="New Century Schlbk" w:hAnsi="New Century Schlbk"/>
          </w:rPr>
          <w:t>Semi-Pelagian</w:t>
        </w:r>
      </w:hyperlink>
      <w:r w:rsidR="00922A2D">
        <w:t xml:space="preserve">), </w:t>
      </w:r>
      <w:r w:rsidR="009B279B">
        <w:t>encourag</w:t>
      </w:r>
      <w:r w:rsidR="00922A2D">
        <w:t>ing in the masses a belief in justification by works.</w:t>
      </w:r>
    </w:p>
    <w:p w14:paraId="6A86BEE5" w14:textId="6FA42422" w:rsidR="006E2BEE" w:rsidRDefault="001F59A3" w:rsidP="009427E2">
      <w:r w:rsidRPr="009427E2">
        <w:tab/>
      </w:r>
      <w:r w:rsidR="000469E1">
        <w:t>Significantly,</w:t>
      </w:r>
      <w:r w:rsidR="009427E2" w:rsidRPr="009427E2">
        <w:t xml:space="preserve"> even after </w:t>
      </w:r>
      <w:hyperlink w:anchor="_Augustine_Of_Hippo_171" w:history="1">
        <w:r w:rsidR="000469E1" w:rsidRPr="005F0A2E">
          <w:rPr>
            <w:rStyle w:val="Hyperlink"/>
            <w:rFonts w:ascii="New Century Schlbk" w:hAnsi="New Century Schlbk"/>
          </w:rPr>
          <w:t>Augustine’s</w:t>
        </w:r>
      </w:hyperlink>
      <w:r w:rsidR="009427E2" w:rsidRPr="009427E2">
        <w:t xml:space="preserve"> </w:t>
      </w:r>
      <w:r w:rsidR="00B41194">
        <w:t>identifica</w:t>
      </w:r>
      <w:r w:rsidR="009427E2" w:rsidRPr="009427E2">
        <w:t xml:space="preserve">tion of </w:t>
      </w:r>
      <w:hyperlink w:anchor="_Original_Sin_169" w:history="1">
        <w:r w:rsidR="009427E2" w:rsidRPr="00B7420F">
          <w:rPr>
            <w:rStyle w:val="Hyperlink"/>
            <w:rFonts w:ascii="New Century Schlbk" w:hAnsi="New Century Schlbk"/>
          </w:rPr>
          <w:t>original sin</w:t>
        </w:r>
      </w:hyperlink>
      <w:r w:rsidR="009427E2" w:rsidRPr="009427E2">
        <w:t xml:space="preserve"> with </w:t>
      </w:r>
      <w:hyperlink w:anchor="_Concupiscence_33" w:history="1">
        <w:r w:rsidR="009427E2" w:rsidRPr="00040006">
          <w:rPr>
            <w:rStyle w:val="Hyperlink"/>
            <w:rFonts w:ascii="New Century Schlbk" w:hAnsi="New Century Schlbk"/>
          </w:rPr>
          <w:t>concupiscence</w:t>
        </w:r>
      </w:hyperlink>
      <w:r w:rsidR="009427E2" w:rsidRPr="009427E2">
        <w:t xml:space="preserve"> was abandoned (from </w:t>
      </w:r>
      <w:hyperlink w:anchor="_Anselm_Of_Canterbury_24" w:history="1">
        <w:r w:rsidR="009427E2" w:rsidRPr="002E3587">
          <w:rPr>
            <w:rStyle w:val="Hyperlink"/>
            <w:rFonts w:ascii="New Century Schlbk" w:hAnsi="New Century Schlbk"/>
          </w:rPr>
          <w:t>Anselm</w:t>
        </w:r>
      </w:hyperlink>
      <w:r w:rsidR="009427E2" w:rsidRPr="009427E2">
        <w:t xml:space="preserve"> forward), the belief in baptism as </w:t>
      </w:r>
      <w:r w:rsidR="009427E2" w:rsidRPr="009427E2">
        <w:rPr>
          <w:i/>
        </w:rPr>
        <w:t>the cure</w:t>
      </w:r>
      <w:r w:rsidR="009427E2" w:rsidRPr="009427E2">
        <w:t xml:space="preserve"> for </w:t>
      </w:r>
      <w:hyperlink w:anchor="_Original_Sin_170" w:history="1">
        <w:r w:rsidR="009427E2" w:rsidRPr="00B7420F">
          <w:rPr>
            <w:rStyle w:val="Hyperlink"/>
            <w:rFonts w:ascii="New Century Schlbk" w:hAnsi="New Century Schlbk"/>
          </w:rPr>
          <w:t>original sin</w:t>
        </w:r>
      </w:hyperlink>
      <w:r w:rsidR="009427E2" w:rsidRPr="009427E2">
        <w:t xml:space="preserve"> never was. The </w:t>
      </w:r>
      <w:hyperlink w:anchor="_Trent,_Council_Of_11" w:history="1">
        <w:r w:rsidR="009427E2" w:rsidRPr="00506B00">
          <w:rPr>
            <w:rStyle w:val="Hyperlink"/>
            <w:rFonts w:ascii="New Century Schlbk" w:hAnsi="New Century Schlbk"/>
          </w:rPr>
          <w:t>Council of Trent</w:t>
        </w:r>
      </w:hyperlink>
      <w:r w:rsidR="009427E2" w:rsidRPr="009427E2">
        <w:t xml:space="preserve"> taught explicitly that “</w:t>
      </w:r>
      <w:r w:rsidR="009427E2" w:rsidRPr="006B0352">
        <w:t xml:space="preserve">in baptism, the guilt of </w:t>
      </w:r>
      <w:hyperlink w:anchor="_Original_Sin_171" w:history="1">
        <w:r w:rsidR="009427E2" w:rsidRPr="00B7420F">
          <w:rPr>
            <w:rStyle w:val="Hyperlink"/>
            <w:rFonts w:ascii="New Century Schlbk" w:hAnsi="New Century Schlbk"/>
          </w:rPr>
          <w:t>original sin</w:t>
        </w:r>
      </w:hyperlink>
      <w:r w:rsidR="009427E2" w:rsidRPr="006B0352">
        <w:t xml:space="preserve"> is remitted</w:t>
      </w:r>
      <w:r w:rsidR="009427E2" w:rsidRPr="009427E2">
        <w:t xml:space="preserve">.” Today, the </w:t>
      </w:r>
      <w:r w:rsidR="00D7042F">
        <w:t>[[</w:t>
      </w:r>
      <w:r w:rsidR="00D7042F" w:rsidRPr="004B51A3">
        <w:rPr>
          <w:color w:val="0000FF"/>
        </w:rPr>
        <w:t>CCC</w:t>
      </w:r>
      <w:r w:rsidR="00D7042F">
        <w:rPr>
          <w:color w:val="0000FF"/>
        </w:rPr>
        <w:t xml:space="preserve"> &gt;&gt;</w:t>
      </w:r>
      <w:r w:rsidR="00D7042F" w:rsidRPr="003A5185">
        <w:rPr>
          <w:color w:val="0000FF"/>
        </w:rPr>
        <w:t xml:space="preserve"> </w:t>
      </w:r>
      <w:r w:rsidR="00D7042F" w:rsidRPr="00FA23B1">
        <w:rPr>
          <w:color w:val="0000FF"/>
        </w:rPr>
        <w:t>CCC</w:t>
      </w:r>
      <w:r w:rsidR="00D7042F">
        <w:rPr>
          <w:color w:val="0000FF"/>
        </w:rPr>
        <w:t>:</w:t>
      </w:r>
      <w:r w:rsidR="00D7042F" w:rsidRPr="00FA23B1">
        <w:rPr>
          <w:color w:val="0000FF"/>
        </w:rPr>
        <w:t>CCC</w:t>
      </w:r>
      <w:r w:rsidR="00D7042F">
        <w:rPr>
          <w:color w:val="0000FF"/>
        </w:rPr>
        <w:t xml:space="preserve"> 405]]</w:t>
      </w:r>
      <w:r w:rsidR="009427E2" w:rsidRPr="009427E2">
        <w:t xml:space="preserve"> </w:t>
      </w:r>
      <w:r w:rsidR="000469E1">
        <w:t>less precisely</w:t>
      </w:r>
      <w:r w:rsidR="009427E2" w:rsidRPr="009427E2">
        <w:t xml:space="preserve"> states that, “Baptism, by imparting the life of Christ</w:t>
      </w:r>
      <w:r w:rsidR="006E2BEE">
        <w:t>’</w:t>
      </w:r>
      <w:r w:rsidR="009427E2" w:rsidRPr="009427E2">
        <w:t xml:space="preserve">s grace, </w:t>
      </w:r>
      <w:r w:rsidR="009427E2" w:rsidRPr="006E2BEE">
        <w:rPr>
          <w:i/>
        </w:rPr>
        <w:t xml:space="preserve">erases </w:t>
      </w:r>
      <w:hyperlink w:anchor="_Original_Sin_172" w:history="1">
        <w:r w:rsidR="009427E2" w:rsidRPr="00B7420F">
          <w:rPr>
            <w:rStyle w:val="Hyperlink"/>
            <w:rFonts w:ascii="New Century Schlbk" w:hAnsi="New Century Schlbk"/>
            <w:i/>
          </w:rPr>
          <w:t>original sin</w:t>
        </w:r>
      </w:hyperlink>
      <w:r w:rsidR="009427E2" w:rsidRPr="009427E2">
        <w:t xml:space="preserve"> and turns a man</w:t>
      </w:r>
      <w:r w:rsidR="009427E2">
        <w:t xml:space="preserve"> </w:t>
      </w:r>
      <w:r w:rsidR="009427E2" w:rsidRPr="009427E2">
        <w:t>back towards God, but the consequences for nature, weakened and inclined to evil, persist in man</w:t>
      </w:r>
      <w:r w:rsidR="006E2BEE">
        <w:t xml:space="preserve"> ….”</w:t>
      </w:r>
      <w:r w:rsidR="006E2BEE">
        <w:rPr>
          <w:rStyle w:val="FootnoteReference"/>
        </w:rPr>
        <w:footnoteReference w:id="852"/>
      </w:r>
      <w:r w:rsidR="009427E2" w:rsidRPr="009427E2">
        <w:t xml:space="preserve"> </w:t>
      </w:r>
      <w:r w:rsidR="006E2BEE">
        <w:t xml:space="preserve">How exactly does baptism “erase” </w:t>
      </w:r>
      <w:hyperlink w:anchor="_Original_Sin_173" w:history="1">
        <w:r w:rsidR="006E2BEE" w:rsidRPr="00B7420F">
          <w:rPr>
            <w:rStyle w:val="Hyperlink"/>
            <w:rFonts w:ascii="New Century Schlbk" w:hAnsi="New Century Schlbk"/>
          </w:rPr>
          <w:t>original sin</w:t>
        </w:r>
      </w:hyperlink>
      <w:r w:rsidR="006E2BEE">
        <w:t xml:space="preserve"> if its consequences remain? It is left to the reader to research the question until he discovers, </w:t>
      </w:r>
      <w:r w:rsidR="006E2BEE">
        <w:rPr>
          <w:i/>
        </w:rPr>
        <w:t xml:space="preserve">Aha! Baptism does not erase </w:t>
      </w:r>
      <w:hyperlink w:anchor="_Original_Sin_174" w:history="1">
        <w:r w:rsidR="006E2BEE" w:rsidRPr="00B7420F">
          <w:rPr>
            <w:rStyle w:val="Hyperlink"/>
            <w:rFonts w:ascii="New Century Schlbk" w:hAnsi="New Century Schlbk"/>
            <w:i/>
          </w:rPr>
          <w:t>original sin</w:t>
        </w:r>
      </w:hyperlink>
      <w:r w:rsidR="006E2BEE">
        <w:rPr>
          <w:i/>
        </w:rPr>
        <w:t xml:space="preserve">, but only its guilt. Guilt for what? Guilt for being born without the </w:t>
      </w:r>
      <w:hyperlink w:anchor="_Original_Righteousness_(Original_47" w:history="1">
        <w:r w:rsidR="006E2BEE" w:rsidRPr="006402F0">
          <w:rPr>
            <w:rStyle w:val="Hyperlink"/>
            <w:rFonts w:ascii="New Century Schlbk" w:hAnsi="New Century Schlbk"/>
            <w:i/>
          </w:rPr>
          <w:t>superadded righteousness</w:t>
        </w:r>
      </w:hyperlink>
      <w:r w:rsidR="006E2BEE">
        <w:rPr>
          <w:i/>
        </w:rPr>
        <w:t xml:space="preserve"> that we should have been born with. </w:t>
      </w:r>
      <w:r w:rsidR="000469E1">
        <w:t>Apparently,</w:t>
      </w:r>
      <w:r w:rsidR="006E2BEE">
        <w:t xml:space="preserve"> current Catholic policy is to describe the doctrine of </w:t>
      </w:r>
      <w:hyperlink w:anchor="_Original_Sin_175" w:history="1">
        <w:r w:rsidR="006E2BEE" w:rsidRPr="00B7420F">
          <w:rPr>
            <w:rStyle w:val="Hyperlink"/>
            <w:rFonts w:ascii="New Century Schlbk" w:hAnsi="New Century Schlbk"/>
          </w:rPr>
          <w:t>original sin</w:t>
        </w:r>
      </w:hyperlink>
      <w:r w:rsidR="006E2BEE">
        <w:t xml:space="preserve"> in terms that are vague enough to avoid raising questions among intelligent laypeople. </w:t>
      </w:r>
    </w:p>
    <w:p w14:paraId="7BFCB726" w14:textId="4CBA8C66" w:rsidR="001F59A3" w:rsidRDefault="006E2BEE" w:rsidP="009427E2">
      <w:r>
        <w:tab/>
        <w:t>In summary</w:t>
      </w:r>
      <w:r w:rsidR="001F59A3" w:rsidRPr="009427E2">
        <w:t xml:space="preserve">, though the </w:t>
      </w:r>
      <w:r w:rsidR="001F59A3">
        <w:t xml:space="preserve">Roman Catholic doctrine of </w:t>
      </w:r>
      <w:hyperlink w:anchor="_Original_Sin_176" w:history="1">
        <w:r w:rsidR="001F59A3" w:rsidRPr="00B7420F">
          <w:rPr>
            <w:rStyle w:val="Hyperlink"/>
            <w:rFonts w:ascii="New Century Schlbk" w:hAnsi="New Century Schlbk"/>
          </w:rPr>
          <w:t>original sin</w:t>
        </w:r>
      </w:hyperlink>
      <w:r w:rsidR="001F59A3">
        <w:t xml:space="preserve"> finally evolved into something very nearly biblical</w:t>
      </w:r>
      <w:r w:rsidR="009427E2">
        <w:t xml:space="preserve"> </w:t>
      </w:r>
      <w:r w:rsidR="009427E2">
        <w:rPr>
          <w:i/>
        </w:rPr>
        <w:t>in some points</w:t>
      </w:r>
      <w:r w:rsidR="001F59A3">
        <w:t xml:space="preserve">, it missed the mark </w:t>
      </w:r>
      <w:r>
        <w:t>in such a way as to</w:t>
      </w:r>
      <w:r w:rsidR="001F59A3">
        <w:t xml:space="preserve"> poison the </w:t>
      </w:r>
      <w:r>
        <w:t xml:space="preserve">spiritual </w:t>
      </w:r>
      <w:r w:rsidR="001F59A3">
        <w:t xml:space="preserve">lives of countless people </w:t>
      </w:r>
      <w:r w:rsidR="000469E1">
        <w:t xml:space="preserve">up </w:t>
      </w:r>
      <w:r w:rsidR="001F59A3">
        <w:t>to th</w:t>
      </w:r>
      <w:r w:rsidR="000469E1">
        <w:t>e present</w:t>
      </w:r>
      <w:r w:rsidR="001F59A3">
        <w:t xml:space="preserve"> day.</w:t>
      </w:r>
      <w:r>
        <w:t xml:space="preserve"> </w:t>
      </w:r>
      <w:r w:rsidRPr="00B41194">
        <w:t>When</w:t>
      </w:r>
      <w:r w:rsidR="00B41194" w:rsidRPr="00B41194">
        <w:t>, moreover,</w:t>
      </w:r>
      <w:r w:rsidRPr="00B41194">
        <w:t xml:space="preserve"> </w:t>
      </w:r>
      <w:r w:rsidR="00B41194" w:rsidRPr="00B41194">
        <w:t xml:space="preserve">we recognize </w:t>
      </w:r>
      <w:r w:rsidRPr="00B41194">
        <w:t xml:space="preserve">the doctrine as an essential </w:t>
      </w:r>
      <w:r w:rsidR="00267263" w:rsidRPr="00B41194">
        <w:t>component</w:t>
      </w:r>
      <w:r w:rsidRPr="00B41194">
        <w:t xml:space="preserve"> of a persisting </w:t>
      </w:r>
      <w:hyperlink w:anchor="_Sacramentalism_19" w:history="1">
        <w:r w:rsidRPr="00654B1F">
          <w:rPr>
            <w:rStyle w:val="Hyperlink"/>
            <w:rFonts w:ascii="New Century Schlbk" w:hAnsi="New Century Schlbk"/>
          </w:rPr>
          <w:t>sacramental</w:t>
        </w:r>
      </w:hyperlink>
      <w:r w:rsidRPr="00B41194">
        <w:t xml:space="preserve"> system</w:t>
      </w:r>
      <w:r w:rsidR="00267263" w:rsidRPr="00B41194">
        <w:t xml:space="preserve"> of </w:t>
      </w:r>
      <w:hyperlink w:anchor="_Baptismal_Regeneration_19" w:history="1">
        <w:r w:rsidR="00267263" w:rsidRPr="00174A48">
          <w:rPr>
            <w:rStyle w:val="Hyperlink"/>
            <w:rFonts w:ascii="New Century Schlbk" w:hAnsi="New Century Schlbk"/>
          </w:rPr>
          <w:t>baptismal regeneration</w:t>
        </w:r>
      </w:hyperlink>
      <w:r w:rsidR="00267263" w:rsidRPr="00B41194">
        <w:t xml:space="preserve"> and life-long penance, a system</w:t>
      </w:r>
      <w:r w:rsidRPr="00B41194">
        <w:t xml:space="preserve"> </w:t>
      </w:r>
      <w:r w:rsidR="00267263" w:rsidRPr="00B41194">
        <w:t>that renders no verifiable</w:t>
      </w:r>
      <w:r w:rsidR="000112F1" w:rsidRPr="00B41194">
        <w:t xml:space="preserve"> returns to religious adherents</w:t>
      </w:r>
      <w:r w:rsidR="00267263" w:rsidRPr="00B41194">
        <w:t xml:space="preserve"> but does much for the self-perpetuation of the Roman Catholic church, </w:t>
      </w:r>
      <w:r w:rsidR="00B41194" w:rsidRPr="00B41194">
        <w:t xml:space="preserve">we cannot help but see </w:t>
      </w:r>
      <w:r w:rsidR="00224D77">
        <w:t xml:space="preserve">the </w:t>
      </w:r>
      <w:r w:rsidR="000469E1">
        <w:t xml:space="preserve">Catholic doctrine of </w:t>
      </w:r>
      <w:hyperlink w:anchor="_Original_Sin_177" w:history="1">
        <w:r w:rsidR="000469E1" w:rsidRPr="00B7420F">
          <w:rPr>
            <w:rStyle w:val="Hyperlink"/>
            <w:rFonts w:ascii="New Century Schlbk" w:hAnsi="New Century Schlbk"/>
          </w:rPr>
          <w:t>original sin</w:t>
        </w:r>
      </w:hyperlink>
      <w:r w:rsidR="00B41194" w:rsidRPr="00B41194">
        <w:t xml:space="preserve"> as</w:t>
      </w:r>
      <w:r w:rsidR="00267263" w:rsidRPr="00B41194">
        <w:t xml:space="preserve"> </w:t>
      </w:r>
      <w:r w:rsidR="00A369EE" w:rsidRPr="00B41194">
        <w:t>despicable</w:t>
      </w:r>
      <w:r w:rsidR="00267263" w:rsidRPr="00B41194">
        <w:t>.</w:t>
      </w:r>
    </w:p>
    <w:p w14:paraId="709572C4" w14:textId="77777777" w:rsidR="00A63C77" w:rsidRDefault="00A63C77" w:rsidP="009427E2"/>
    <w:p w14:paraId="3E0B9C03" w14:textId="5793F1FF" w:rsidR="00760F35" w:rsidRDefault="00760F35" w:rsidP="00AA2849">
      <w:pPr>
        <w:pStyle w:val="Heading3"/>
      </w:pPr>
      <w:bookmarkStart w:id="315" w:name="_Toc328148100"/>
      <w:r>
        <w:t xml:space="preserve">The </w:t>
      </w:r>
      <w:r w:rsidR="00AF21C6">
        <w:t>Innovation Of</w:t>
      </w:r>
      <w:r>
        <w:t xml:space="preserve"> </w:t>
      </w:r>
      <w:hyperlink w:anchor="_Impute_14" w:history="1">
        <w:r w:rsidRPr="0032176A">
          <w:rPr>
            <w:rStyle w:val="Hyperlink"/>
          </w:rPr>
          <w:t>Imput</w:t>
        </w:r>
        <w:r w:rsidR="00AF21C6" w:rsidRPr="0032176A">
          <w:rPr>
            <w:rStyle w:val="Hyperlink"/>
          </w:rPr>
          <w:t>ed</w:t>
        </w:r>
      </w:hyperlink>
      <w:r w:rsidR="00AF21C6">
        <w:t xml:space="preserve"> Guilt</w:t>
      </w:r>
      <w:bookmarkEnd w:id="315"/>
    </w:p>
    <w:p w14:paraId="52441EE6" w14:textId="49B74632" w:rsidR="006C0CA5" w:rsidRDefault="00843862" w:rsidP="00A13977">
      <w:pPr>
        <w:rPr>
          <w:lang w:eastAsia="ja-JP"/>
        </w:rPr>
      </w:pPr>
      <w:r>
        <w:t>Even a</w:t>
      </w:r>
      <w:r w:rsidR="006C0CA5">
        <w:t xml:space="preserve">s the </w:t>
      </w:r>
      <w:hyperlink w:anchor="_Scholasticism_10" w:history="1">
        <w:r w:rsidR="006C0CA5" w:rsidRPr="00C77535">
          <w:rPr>
            <w:rStyle w:val="Hyperlink"/>
            <w:rFonts w:ascii="New Century Schlbk" w:hAnsi="New Century Schlbk"/>
          </w:rPr>
          <w:t>Scholastics</w:t>
        </w:r>
      </w:hyperlink>
      <w:r w:rsidR="006C0CA5">
        <w:t xml:space="preserve"> correct</w:t>
      </w:r>
      <w:r>
        <w:t>ly</w:t>
      </w:r>
      <w:r w:rsidR="009121A0">
        <w:t xml:space="preserve"> </w:t>
      </w:r>
      <w:r w:rsidR="00680082">
        <w:t>realiz</w:t>
      </w:r>
      <w:r>
        <w:t>ed</w:t>
      </w:r>
      <w:r w:rsidR="009121A0">
        <w:t xml:space="preserve"> that</w:t>
      </w:r>
      <w:r w:rsidRPr="00843862">
        <w:t xml:space="preserve"> man’s sin problem</w:t>
      </w:r>
      <w:r w:rsidR="009121A0">
        <w:t xml:space="preserve"> ha</w:t>
      </w:r>
      <w:r w:rsidR="00FF54F0">
        <w:t>s</w:t>
      </w:r>
      <w:r w:rsidR="009121A0">
        <w:t xml:space="preserve"> to do with a deprivation, the </w:t>
      </w:r>
      <w:hyperlink w:anchor="_Reformed_Theology_(AKA_12" w:history="1">
        <w:r w:rsidR="009121A0" w:rsidRPr="002D3C7A">
          <w:rPr>
            <w:rStyle w:val="Hyperlink"/>
            <w:rFonts w:ascii="New Century Schlbk" w:hAnsi="New Century Schlbk"/>
          </w:rPr>
          <w:t>Reformed theologians</w:t>
        </w:r>
      </w:hyperlink>
      <w:r w:rsidR="009121A0">
        <w:t xml:space="preserve"> correct</w:t>
      </w:r>
      <w:r>
        <w:t>ly</w:t>
      </w:r>
      <w:r w:rsidR="009121A0">
        <w:t xml:space="preserve"> recogniz</w:t>
      </w:r>
      <w:r>
        <w:t>ed</w:t>
      </w:r>
      <w:r w:rsidR="009121A0">
        <w:t xml:space="preserve"> the </w:t>
      </w:r>
      <w:r w:rsidR="00FF54F0">
        <w:t xml:space="preserve">complete </w:t>
      </w:r>
      <w:r w:rsidR="00E778CA" w:rsidRPr="0092439D">
        <w:rPr>
          <w:rFonts w:ascii="Times" w:hAnsi="Times"/>
        </w:rPr>
        <w:t>[[@Page:</w:t>
      </w:r>
      <w:r w:rsidR="00E778CA">
        <w:rPr>
          <w:rFonts w:ascii="Times" w:hAnsi="Times"/>
        </w:rPr>
        <w:t>400</w:t>
      </w:r>
      <w:r w:rsidR="00E778CA" w:rsidRPr="0092439D">
        <w:rPr>
          <w:rFonts w:ascii="Times" w:hAnsi="Times"/>
        </w:rPr>
        <w:t>]]</w:t>
      </w:r>
      <w:r w:rsidR="009121A0">
        <w:t>ruin</w:t>
      </w:r>
      <w:r>
        <w:t>ation</w:t>
      </w:r>
      <w:r w:rsidR="009121A0">
        <w:t xml:space="preserve"> of human nature</w:t>
      </w:r>
      <w:r w:rsidR="00FF54F0">
        <w:t>. The</w:t>
      </w:r>
      <w:r w:rsidR="00680082">
        <w:t xml:space="preserve"> </w:t>
      </w:r>
      <w:hyperlink w:anchor="_Reformation,_The_Protestant_24" w:history="1">
        <w:r w:rsidR="00680082" w:rsidRPr="007F2832">
          <w:rPr>
            <w:rStyle w:val="Hyperlink"/>
            <w:rFonts w:ascii="New Century Schlbk" w:hAnsi="New Century Schlbk"/>
          </w:rPr>
          <w:t>Reformers</w:t>
        </w:r>
      </w:hyperlink>
      <w:r w:rsidR="009121A0">
        <w:t xml:space="preserve"> weakened their own arguments</w:t>
      </w:r>
      <w:r w:rsidR="00FF54F0">
        <w:t>, however,</w:t>
      </w:r>
      <w:r w:rsidR="009121A0">
        <w:t xml:space="preserve"> with an imagined </w:t>
      </w:r>
      <w:hyperlink w:anchor="_Impute_39" w:history="1">
        <w:r w:rsidR="009121A0" w:rsidRPr="0032176A">
          <w:rPr>
            <w:rStyle w:val="Hyperlink"/>
            <w:rFonts w:ascii="New Century Schlbk" w:hAnsi="New Century Schlbk"/>
          </w:rPr>
          <w:t>imputation</w:t>
        </w:r>
      </w:hyperlink>
      <w:r w:rsidR="009121A0">
        <w:t xml:space="preserve"> of Adam’s guilt to his posterity.</w:t>
      </w:r>
      <w:r w:rsidR="001F2DD7">
        <w:rPr>
          <w:rStyle w:val="FootnoteReference"/>
        </w:rPr>
        <w:footnoteReference w:id="853"/>
      </w:r>
      <w:r w:rsidR="009121A0">
        <w:t xml:space="preserve"> </w:t>
      </w:r>
      <w:hyperlink w:anchor="_Calvin,_John_(1509_6" w:history="1">
        <w:r w:rsidR="009121A0" w:rsidRPr="00E04324">
          <w:rPr>
            <w:rStyle w:val="Hyperlink"/>
            <w:rFonts w:ascii="New Century Schlbk" w:hAnsi="New Century Schlbk"/>
          </w:rPr>
          <w:t>John Calvin</w:t>
        </w:r>
      </w:hyperlink>
      <w:r w:rsidR="009121A0">
        <w:t xml:space="preserve"> remained on solid ground in this regard, teaching only the utter corruption of human nature while denying that </w:t>
      </w:r>
      <w:hyperlink w:anchor="_Original_Sin_178" w:history="1">
        <w:r w:rsidR="009121A0" w:rsidRPr="00B7420F">
          <w:rPr>
            <w:rStyle w:val="Hyperlink"/>
            <w:rFonts w:ascii="New Century Schlbk" w:hAnsi="New Century Schlbk"/>
          </w:rPr>
          <w:t>original sin</w:t>
        </w:r>
      </w:hyperlink>
      <w:r w:rsidR="009121A0">
        <w:t xml:space="preserve"> is “l</w:t>
      </w:r>
      <w:r w:rsidR="009121A0">
        <w:rPr>
          <w:lang w:eastAsia="ja-JP"/>
        </w:rPr>
        <w:t>iability for another’s fault.”</w:t>
      </w:r>
      <w:r w:rsidR="009121A0">
        <w:rPr>
          <w:rStyle w:val="FootnoteReference"/>
          <w:lang w:eastAsia="ja-JP"/>
        </w:rPr>
        <w:footnoteReference w:id="854"/>
      </w:r>
      <w:r w:rsidR="009121A0">
        <w:rPr>
          <w:lang w:eastAsia="ja-JP"/>
        </w:rPr>
        <w:t xml:space="preserve"> The </w:t>
      </w:r>
      <w:hyperlink w:anchor="_Reformed_Theology_(AKA_13" w:history="1">
        <w:r w:rsidR="009121A0" w:rsidRPr="002D3C7A">
          <w:rPr>
            <w:rStyle w:val="Hyperlink"/>
            <w:rFonts w:ascii="New Century Schlbk" w:hAnsi="New Century Schlbk"/>
            <w:lang w:eastAsia="ja-JP"/>
          </w:rPr>
          <w:t>Reformed theologians</w:t>
        </w:r>
      </w:hyperlink>
      <w:r w:rsidR="009121A0">
        <w:rPr>
          <w:lang w:eastAsia="ja-JP"/>
        </w:rPr>
        <w:t xml:space="preserve"> who followed, however, stepped out onto </w:t>
      </w:r>
      <w:r w:rsidR="00BA70FC">
        <w:rPr>
          <w:lang w:eastAsia="ja-JP"/>
        </w:rPr>
        <w:t>uncertain terrain</w:t>
      </w:r>
      <w:r w:rsidR="009121A0">
        <w:rPr>
          <w:lang w:eastAsia="ja-JP"/>
        </w:rPr>
        <w:t xml:space="preserve"> by teaching that God </w:t>
      </w:r>
      <w:hyperlink w:anchor="_Impute_15" w:history="1">
        <w:r w:rsidR="009121A0" w:rsidRPr="0032176A">
          <w:rPr>
            <w:rStyle w:val="Hyperlink"/>
            <w:rFonts w:ascii="New Century Schlbk" w:hAnsi="New Century Schlbk"/>
            <w:lang w:eastAsia="ja-JP"/>
          </w:rPr>
          <w:t>imputed</w:t>
        </w:r>
      </w:hyperlink>
      <w:r w:rsidR="009121A0">
        <w:rPr>
          <w:lang w:eastAsia="ja-JP"/>
        </w:rPr>
        <w:t xml:space="preserve"> the guilt of Adam’s sin to all mankind. Th</w:t>
      </w:r>
      <w:r w:rsidR="00FF54F0">
        <w:rPr>
          <w:lang w:eastAsia="ja-JP"/>
        </w:rPr>
        <w:t>e</w:t>
      </w:r>
      <w:r w:rsidR="009121A0">
        <w:rPr>
          <w:lang w:eastAsia="ja-JP"/>
        </w:rPr>
        <w:t xml:space="preserve"> </w:t>
      </w:r>
      <w:r w:rsidR="00BA70FC">
        <w:rPr>
          <w:lang w:eastAsia="ja-JP"/>
        </w:rPr>
        <w:t>footing</w:t>
      </w:r>
      <w:r w:rsidR="00FF54F0">
        <w:rPr>
          <w:lang w:eastAsia="ja-JP"/>
        </w:rPr>
        <w:t xml:space="preserve"> for the </w:t>
      </w:r>
      <w:hyperlink w:anchor="_Reformed_Theology_(AKA_17" w:history="1">
        <w:r w:rsidR="00FF54F0" w:rsidRPr="000F5CEB">
          <w:rPr>
            <w:rStyle w:val="Hyperlink"/>
            <w:rFonts w:ascii="New Century Schlbk" w:hAnsi="New Century Schlbk"/>
            <w:lang w:eastAsia="ja-JP"/>
          </w:rPr>
          <w:t>Reformed</w:t>
        </w:r>
      </w:hyperlink>
      <w:r w:rsidR="00FF54F0">
        <w:rPr>
          <w:lang w:eastAsia="ja-JP"/>
        </w:rPr>
        <w:t xml:space="preserve"> theory of </w:t>
      </w:r>
      <w:hyperlink w:anchor="_Original_Sin_179" w:history="1">
        <w:r w:rsidR="00FF54F0" w:rsidRPr="00B7420F">
          <w:rPr>
            <w:rStyle w:val="Hyperlink"/>
            <w:rFonts w:ascii="New Century Schlbk" w:hAnsi="New Century Schlbk"/>
            <w:lang w:eastAsia="ja-JP"/>
          </w:rPr>
          <w:t>original sin</w:t>
        </w:r>
      </w:hyperlink>
      <w:r w:rsidR="009121A0">
        <w:rPr>
          <w:lang w:eastAsia="ja-JP"/>
        </w:rPr>
        <w:t xml:space="preserve"> is </w:t>
      </w:r>
      <w:r w:rsidR="00BA70FC">
        <w:rPr>
          <w:lang w:eastAsia="ja-JP"/>
        </w:rPr>
        <w:t>collapsing</w:t>
      </w:r>
      <w:r w:rsidR="009121A0">
        <w:rPr>
          <w:lang w:eastAsia="ja-JP"/>
        </w:rPr>
        <w:t xml:space="preserve"> today for </w:t>
      </w:r>
      <w:r w:rsidR="00FF54F0">
        <w:rPr>
          <w:lang w:eastAsia="ja-JP"/>
        </w:rPr>
        <w:t>a handful of</w:t>
      </w:r>
      <w:r w:rsidR="009121A0">
        <w:rPr>
          <w:lang w:eastAsia="ja-JP"/>
        </w:rPr>
        <w:t xml:space="preserve"> reasons.</w:t>
      </w:r>
    </w:p>
    <w:p w14:paraId="6253D063" w14:textId="7CF580FE" w:rsidR="00A13977" w:rsidRDefault="009121A0" w:rsidP="00A13977">
      <w:pPr>
        <w:rPr>
          <w:lang w:eastAsia="ja-JP"/>
        </w:rPr>
      </w:pPr>
      <w:r>
        <w:rPr>
          <w:lang w:eastAsia="ja-JP"/>
        </w:rPr>
        <w:tab/>
        <w:t xml:space="preserve">First, </w:t>
      </w:r>
      <w:r w:rsidR="00672186">
        <w:rPr>
          <w:lang w:eastAsia="ja-JP"/>
        </w:rPr>
        <w:t xml:space="preserve">as already stated </w:t>
      </w:r>
      <w:r w:rsidR="00672186" w:rsidRPr="00242688">
        <w:rPr>
          <w:lang w:eastAsia="ja-JP"/>
        </w:rPr>
        <w:t>above</w:t>
      </w:r>
      <w:r w:rsidR="00672186">
        <w:rPr>
          <w:lang w:eastAsia="ja-JP"/>
        </w:rPr>
        <w:t xml:space="preserve"> in connection with </w:t>
      </w:r>
      <w:hyperlink w:anchor="_Cyprian_Of_Carthage_32" w:history="1">
        <w:r w:rsidR="00672186" w:rsidRPr="00467BD1">
          <w:rPr>
            <w:rStyle w:val="Hyperlink"/>
            <w:rFonts w:ascii="New Century Schlbk" w:hAnsi="New Century Schlbk"/>
            <w:lang w:eastAsia="ja-JP"/>
          </w:rPr>
          <w:t>Cyprian’s</w:t>
        </w:r>
      </w:hyperlink>
      <w:r w:rsidR="00672186">
        <w:rPr>
          <w:lang w:eastAsia="ja-JP"/>
        </w:rPr>
        <w:t xml:space="preserve"> notions, </w:t>
      </w:r>
      <w:r>
        <w:rPr>
          <w:lang w:eastAsia="ja-JP"/>
        </w:rPr>
        <w:t xml:space="preserve">the idea of </w:t>
      </w:r>
      <w:hyperlink w:anchor="_Impute_45" w:history="1">
        <w:r w:rsidRPr="000F5CEB">
          <w:rPr>
            <w:rStyle w:val="Hyperlink"/>
            <w:rFonts w:ascii="New Century Schlbk" w:hAnsi="New Century Schlbk"/>
            <w:lang w:eastAsia="ja-JP"/>
          </w:rPr>
          <w:t>imputing</w:t>
        </w:r>
      </w:hyperlink>
      <w:r>
        <w:rPr>
          <w:lang w:eastAsia="ja-JP"/>
        </w:rPr>
        <w:t xml:space="preserve"> guilt to one person for what another person</w:t>
      </w:r>
      <w:r w:rsidR="00672186">
        <w:rPr>
          <w:lang w:eastAsia="ja-JP"/>
        </w:rPr>
        <w:t xml:space="preserve"> did</w:t>
      </w:r>
      <w:r>
        <w:rPr>
          <w:lang w:eastAsia="ja-JP"/>
        </w:rPr>
        <w:t xml:space="preserve"> is utterly </w:t>
      </w:r>
      <w:r w:rsidR="00672186">
        <w:rPr>
          <w:lang w:eastAsia="ja-JP"/>
        </w:rPr>
        <w:t>contrary to</w:t>
      </w:r>
      <w:r>
        <w:rPr>
          <w:lang w:eastAsia="ja-JP"/>
        </w:rPr>
        <w:t xml:space="preserve"> the just character of God.</w:t>
      </w:r>
      <w:r w:rsidR="008E754D" w:rsidRPr="00981538">
        <w:rPr>
          <w:rStyle w:val="FootnoteReference"/>
        </w:rPr>
        <w:footnoteReference w:id="855"/>
      </w:r>
      <w:r w:rsidR="008E754D">
        <w:rPr>
          <w:lang w:eastAsia="ja-JP"/>
        </w:rPr>
        <w:t xml:space="preserve"> It also </w:t>
      </w:r>
      <w:r w:rsidR="00843862">
        <w:rPr>
          <w:lang w:eastAsia="ja-JP"/>
        </w:rPr>
        <w:t>affronts</w:t>
      </w:r>
      <w:r w:rsidR="008E754D">
        <w:rPr>
          <w:lang w:eastAsia="ja-JP"/>
        </w:rPr>
        <w:t xml:space="preserve"> God’s omniscience, for it involves God in </w:t>
      </w:r>
      <w:r w:rsidR="00843862">
        <w:rPr>
          <w:lang w:eastAsia="ja-JP"/>
        </w:rPr>
        <w:t>a legal fiction</w:t>
      </w:r>
      <w:r w:rsidR="008E754D">
        <w:rPr>
          <w:lang w:eastAsia="ja-JP"/>
        </w:rPr>
        <w:t xml:space="preserve"> wherein He “thinks of people as having committed Adam’s sin,” contrary to reality.</w:t>
      </w:r>
      <w:r w:rsidR="00F1516B">
        <w:rPr>
          <w:rStyle w:val="FootnoteReference"/>
          <w:lang w:eastAsia="ja-JP"/>
        </w:rPr>
        <w:footnoteReference w:id="856"/>
      </w:r>
      <w:r w:rsidR="00672186">
        <w:rPr>
          <w:lang w:eastAsia="ja-JP"/>
        </w:rPr>
        <w:t xml:space="preserve"> Granted</w:t>
      </w:r>
      <w:r w:rsidR="007F31DB">
        <w:rPr>
          <w:lang w:eastAsia="ja-JP"/>
        </w:rPr>
        <w:t>:</w:t>
      </w:r>
      <w:r w:rsidR="00672186">
        <w:rPr>
          <w:lang w:eastAsia="ja-JP"/>
        </w:rPr>
        <w:t xml:space="preserve"> God has every right to define</w:t>
      </w:r>
      <w:r w:rsidR="008E754D">
        <w:rPr>
          <w:lang w:eastAsia="ja-JP"/>
        </w:rPr>
        <w:t xml:space="preserve"> both reality and </w:t>
      </w:r>
      <w:r w:rsidR="00672186">
        <w:rPr>
          <w:lang w:eastAsia="ja-JP"/>
        </w:rPr>
        <w:t>justice</w:t>
      </w:r>
      <w:r w:rsidR="007F31DB">
        <w:rPr>
          <w:lang w:eastAsia="ja-JP"/>
        </w:rPr>
        <w:t>,</w:t>
      </w:r>
      <w:r w:rsidR="00672186">
        <w:rPr>
          <w:lang w:eastAsia="ja-JP"/>
        </w:rPr>
        <w:t xml:space="preserve"> and to govern the human race by whatever principles He chooses</w:t>
      </w:r>
      <w:r w:rsidR="007F31DB">
        <w:rPr>
          <w:lang w:eastAsia="ja-JP"/>
        </w:rPr>
        <w:t xml:space="preserve">. For this reason we would </w:t>
      </w:r>
      <w:r w:rsidR="00930F6E">
        <w:rPr>
          <w:lang w:eastAsia="ja-JP"/>
        </w:rPr>
        <w:t>have</w:t>
      </w:r>
      <w:r w:rsidR="007F31DB">
        <w:rPr>
          <w:lang w:eastAsia="ja-JP"/>
        </w:rPr>
        <w:t xml:space="preserve"> to accept liability for Adam’s sin </w:t>
      </w:r>
      <w:r w:rsidR="007F31DB">
        <w:rPr>
          <w:i/>
          <w:lang w:eastAsia="ja-JP"/>
        </w:rPr>
        <w:t>if there were any scriptural warrant for</w:t>
      </w:r>
      <w:r w:rsidR="00930F6E">
        <w:rPr>
          <w:i/>
          <w:lang w:eastAsia="ja-JP"/>
        </w:rPr>
        <w:t xml:space="preserve"> doing so</w:t>
      </w:r>
      <w:r w:rsidR="007F31DB">
        <w:rPr>
          <w:lang w:eastAsia="ja-JP"/>
        </w:rPr>
        <w:t>. That scriptural warrant</w:t>
      </w:r>
      <w:r w:rsidR="00930F6E">
        <w:rPr>
          <w:lang w:eastAsia="ja-JP"/>
        </w:rPr>
        <w:t xml:space="preserve"> </w:t>
      </w:r>
      <w:r w:rsidR="007F31DB">
        <w:rPr>
          <w:lang w:eastAsia="ja-JP"/>
        </w:rPr>
        <w:t>simply does not exist.</w:t>
      </w:r>
      <w:r w:rsidR="007F31DB">
        <w:rPr>
          <w:rStyle w:val="FootnoteReference"/>
          <w:lang w:eastAsia="ja-JP"/>
        </w:rPr>
        <w:footnoteReference w:id="857"/>
      </w:r>
      <w:r w:rsidR="003B41B3">
        <w:rPr>
          <w:lang w:eastAsia="ja-JP"/>
        </w:rPr>
        <w:t xml:space="preserve"> </w:t>
      </w:r>
      <w:r w:rsidR="003B41B3" w:rsidRPr="0092439D">
        <w:rPr>
          <w:rFonts w:ascii="Times" w:hAnsi="Times"/>
        </w:rPr>
        <w:t>[[@Page:</w:t>
      </w:r>
      <w:r w:rsidR="003B41B3">
        <w:rPr>
          <w:rFonts w:ascii="Times" w:hAnsi="Times"/>
        </w:rPr>
        <w:t>401</w:t>
      </w:r>
      <w:r w:rsidR="003B41B3" w:rsidRPr="0092439D">
        <w:rPr>
          <w:rFonts w:ascii="Times" w:hAnsi="Times"/>
        </w:rPr>
        <w:t>]]</w:t>
      </w:r>
    </w:p>
    <w:p w14:paraId="005C6C58" w14:textId="552510A0" w:rsidR="00EB5EFE" w:rsidRPr="00A13977" w:rsidRDefault="00EB5EFE" w:rsidP="00A13977">
      <w:r>
        <w:rPr>
          <w:lang w:eastAsia="ja-JP"/>
        </w:rPr>
        <w:tab/>
      </w:r>
      <w:r w:rsidR="00FF54F0">
        <w:rPr>
          <w:lang w:eastAsia="ja-JP"/>
        </w:rPr>
        <w:t>A s</w:t>
      </w:r>
      <w:r>
        <w:rPr>
          <w:lang w:eastAsia="ja-JP"/>
        </w:rPr>
        <w:t>econd</w:t>
      </w:r>
      <w:r w:rsidR="00FF54F0">
        <w:rPr>
          <w:lang w:eastAsia="ja-JP"/>
        </w:rPr>
        <w:t xml:space="preserve"> reason that the fragile support for the </w:t>
      </w:r>
      <w:hyperlink w:anchor="_Reformed_Theology_(AKA_18" w:history="1">
        <w:r w:rsidR="00FF54F0" w:rsidRPr="000F5CEB">
          <w:rPr>
            <w:rStyle w:val="Hyperlink"/>
            <w:rFonts w:ascii="New Century Schlbk" w:hAnsi="New Century Schlbk"/>
            <w:lang w:eastAsia="ja-JP"/>
          </w:rPr>
          <w:t>Reformed doctrine</w:t>
        </w:r>
      </w:hyperlink>
      <w:r w:rsidR="00FF54F0">
        <w:rPr>
          <w:lang w:eastAsia="ja-JP"/>
        </w:rPr>
        <w:t xml:space="preserve"> of </w:t>
      </w:r>
      <w:hyperlink w:anchor="_Original_Sin_180" w:history="1">
        <w:r w:rsidR="00FF54F0" w:rsidRPr="00B7420F">
          <w:rPr>
            <w:rStyle w:val="Hyperlink"/>
            <w:rFonts w:ascii="New Century Schlbk" w:hAnsi="New Century Schlbk"/>
            <w:lang w:eastAsia="ja-JP"/>
          </w:rPr>
          <w:t>original sin</w:t>
        </w:r>
      </w:hyperlink>
      <w:r w:rsidR="00FF54F0">
        <w:rPr>
          <w:lang w:eastAsia="ja-JP"/>
        </w:rPr>
        <w:t xml:space="preserve"> collaps</w:t>
      </w:r>
      <w:r w:rsidR="0071726E">
        <w:rPr>
          <w:lang w:eastAsia="ja-JP"/>
        </w:rPr>
        <w:t>es</w:t>
      </w:r>
      <w:r w:rsidR="00FF54F0">
        <w:rPr>
          <w:lang w:eastAsia="ja-JP"/>
        </w:rPr>
        <w:t xml:space="preserve"> is that (</w:t>
      </w:r>
      <w:r>
        <w:rPr>
          <w:lang w:eastAsia="ja-JP"/>
        </w:rPr>
        <w:t xml:space="preserve">as we have already recognized </w:t>
      </w:r>
      <w:r w:rsidRPr="00525A25">
        <w:rPr>
          <w:lang w:eastAsia="ja-JP"/>
        </w:rPr>
        <w:t>above</w:t>
      </w:r>
      <w:r>
        <w:rPr>
          <w:lang w:eastAsia="ja-JP"/>
        </w:rPr>
        <w:t xml:space="preserve"> in connection with the writings of </w:t>
      </w:r>
      <w:r w:rsidRPr="000F5CEB">
        <w:rPr>
          <w:lang w:eastAsia="ja-JP"/>
        </w:rPr>
        <w:t>Ambrosiaster</w:t>
      </w:r>
      <w:r>
        <w:rPr>
          <w:lang w:eastAsia="ja-JP"/>
        </w:rPr>
        <w:t xml:space="preserve">, </w:t>
      </w:r>
      <w:hyperlink w:anchor="_Ambrose_Of_Milan_25" w:history="1">
        <w:r w:rsidRPr="00C1071D">
          <w:rPr>
            <w:rStyle w:val="Hyperlink"/>
            <w:rFonts w:ascii="New Century Schlbk" w:hAnsi="New Century Schlbk"/>
            <w:lang w:eastAsia="ja-JP"/>
          </w:rPr>
          <w:t>Ambrose</w:t>
        </w:r>
      </w:hyperlink>
      <w:r>
        <w:rPr>
          <w:lang w:eastAsia="ja-JP"/>
        </w:rPr>
        <w:t xml:space="preserve">, </w:t>
      </w:r>
      <w:hyperlink w:anchor="_Hilary_Of_Poitiers_8" w:history="1">
        <w:r w:rsidRPr="006C715D">
          <w:rPr>
            <w:rStyle w:val="Hyperlink"/>
            <w:rFonts w:ascii="New Century Schlbk" w:hAnsi="New Century Schlbk"/>
            <w:lang w:eastAsia="ja-JP"/>
          </w:rPr>
          <w:t>Hilary</w:t>
        </w:r>
      </w:hyperlink>
      <w:r>
        <w:rPr>
          <w:lang w:eastAsia="ja-JP"/>
        </w:rPr>
        <w:t xml:space="preserve"> and </w:t>
      </w:r>
      <w:hyperlink w:anchor="_Augustine_Of_Hippo_172" w:history="1">
        <w:r w:rsidRPr="005F0A2E">
          <w:rPr>
            <w:rStyle w:val="Hyperlink"/>
            <w:rFonts w:ascii="New Century Schlbk" w:hAnsi="New Century Schlbk"/>
            <w:lang w:eastAsia="ja-JP"/>
          </w:rPr>
          <w:t>Augustine</w:t>
        </w:r>
      </w:hyperlink>
      <w:r w:rsidR="00FF54F0">
        <w:rPr>
          <w:lang w:eastAsia="ja-JP"/>
        </w:rPr>
        <w:t>)</w:t>
      </w:r>
      <w:r>
        <w:rPr>
          <w:lang w:eastAsia="ja-JP"/>
        </w:rPr>
        <w:t xml:space="preserve"> the idea of a corporate participation in Adam’s sin is not only metaphysically suspect, but </w:t>
      </w:r>
      <w:r w:rsidR="00BA70FC">
        <w:rPr>
          <w:lang w:eastAsia="ja-JP"/>
        </w:rPr>
        <w:t xml:space="preserve">is </w:t>
      </w:r>
      <w:r>
        <w:rPr>
          <w:lang w:eastAsia="ja-JP"/>
        </w:rPr>
        <w:t xml:space="preserve">an outright doctrinal innovation. Neither the apostles nor their Hebrew predecessors ever imagined such a thing. As </w:t>
      </w:r>
      <w:r w:rsidRPr="000F5CEB">
        <w:t>David A. Brondos</w:t>
      </w:r>
      <w:r>
        <w:t xml:space="preserve"> helpfully points out (in connection with the </w:t>
      </w:r>
      <w:hyperlink w:anchor="_Impute_40" w:history="1">
        <w:r w:rsidRPr="009D2F0F">
          <w:rPr>
            <w:rStyle w:val="Hyperlink"/>
            <w:rFonts w:ascii="New Century Schlbk" w:hAnsi="New Century Schlbk"/>
          </w:rPr>
          <w:t>imputation</w:t>
        </w:r>
      </w:hyperlink>
      <w:r w:rsidR="0071726E">
        <w:t xml:space="preserve"> </w:t>
      </w:r>
      <w:hyperlink w:anchor="_Proof_Text_4" w:history="1">
        <w:r w:rsidR="0071726E" w:rsidRPr="00170A42">
          <w:rPr>
            <w:rStyle w:val="Hyperlink"/>
            <w:rFonts w:ascii="New Century Schlbk" w:hAnsi="New Century Schlbk"/>
          </w:rPr>
          <w:t>proof text</w:t>
        </w:r>
      </w:hyperlink>
      <w:r w:rsidR="00525A25">
        <w:t>,</w:t>
      </w:r>
      <w:r w:rsidR="0071726E">
        <w:t xml:space="preserve"> Rom </w:t>
      </w:r>
      <w:r>
        <w:t>5.12-14</w:t>
      </w:r>
      <w:r w:rsidR="0071726E">
        <w:fldChar w:fldCharType="begin"/>
      </w:r>
      <w:r w:rsidR="0071726E">
        <w:instrText xml:space="preserve"> XE "Rom 05.12-14" </w:instrText>
      </w:r>
      <w:r w:rsidR="0071726E">
        <w:fldChar w:fldCharType="end"/>
      </w:r>
      <w:r>
        <w:t>),</w:t>
      </w:r>
    </w:p>
    <w:p w14:paraId="2EEFF5BD" w14:textId="77777777" w:rsidR="00875F59" w:rsidRDefault="00875F59" w:rsidP="001D52EF">
      <w:pPr>
        <w:pStyle w:val="qt"/>
        <w:rPr>
          <w:lang w:eastAsia="ja-JP"/>
        </w:rPr>
      </w:pPr>
    </w:p>
    <w:p w14:paraId="7EC1FCC1" w14:textId="7B4FA018" w:rsidR="001D52EF" w:rsidRDefault="001D52EF" w:rsidP="001D52EF">
      <w:pPr>
        <w:pStyle w:val="qt"/>
        <w:rPr>
          <w:lang w:eastAsia="ja-JP"/>
        </w:rPr>
      </w:pPr>
      <w:r w:rsidRPr="001D52EF">
        <w:rPr>
          <w:lang w:eastAsia="ja-JP"/>
        </w:rPr>
        <w:t>Paul is not explicit regarding the precise relationship between Adam’s sin and the death of all human beings. It is important to note, however, that the ancient Jewish writings that mention this relationship do not provide any evidence for the idea that there had been some type of universal human participation in Adam’s sin, or in Adam himself. Even passages such as 4 Ezra 7:118</w:t>
      </w:r>
      <w:r w:rsidR="0071726E">
        <w:rPr>
          <w:lang w:eastAsia="ja-JP"/>
        </w:rPr>
        <w:fldChar w:fldCharType="begin"/>
      </w:r>
      <w:r w:rsidR="0071726E">
        <w:instrText xml:space="preserve"> XE "</w:instrText>
      </w:r>
      <w:r w:rsidR="0071726E">
        <w:rPr>
          <w:lang w:eastAsia="ja-JP"/>
        </w:rPr>
        <w:instrText>4Ez</w:instrText>
      </w:r>
      <w:r w:rsidR="0071726E" w:rsidRPr="001D52EF">
        <w:rPr>
          <w:lang w:eastAsia="ja-JP"/>
        </w:rPr>
        <w:instrText xml:space="preserve"> </w:instrText>
      </w:r>
      <w:r w:rsidR="0071726E">
        <w:rPr>
          <w:lang w:eastAsia="ja-JP"/>
        </w:rPr>
        <w:instrText>0</w:instrText>
      </w:r>
      <w:r w:rsidR="0071726E" w:rsidRPr="001D52EF">
        <w:rPr>
          <w:lang w:eastAsia="ja-JP"/>
        </w:rPr>
        <w:instrText>7</w:instrText>
      </w:r>
      <w:r w:rsidR="0071726E">
        <w:instrText>.</w:instrText>
      </w:r>
      <w:r w:rsidR="0071726E" w:rsidRPr="001D52EF">
        <w:rPr>
          <w:lang w:eastAsia="ja-JP"/>
        </w:rPr>
        <w:instrText>118</w:instrText>
      </w:r>
      <w:r w:rsidR="0071726E">
        <w:instrText xml:space="preserve">" </w:instrText>
      </w:r>
      <w:r w:rsidR="0071726E">
        <w:rPr>
          <w:lang w:eastAsia="ja-JP"/>
        </w:rPr>
        <w:fldChar w:fldCharType="end"/>
      </w:r>
      <w:r w:rsidRPr="001D52EF">
        <w:rPr>
          <w:lang w:eastAsia="ja-JP"/>
        </w:rPr>
        <w:t xml:space="preserve"> and 2 Bar 48:42–43</w:t>
      </w:r>
      <w:r w:rsidR="0071726E">
        <w:rPr>
          <w:lang w:eastAsia="ja-JP"/>
        </w:rPr>
        <w:fldChar w:fldCharType="begin"/>
      </w:r>
      <w:r w:rsidR="0071726E">
        <w:instrText xml:space="preserve"> XE "</w:instrText>
      </w:r>
      <w:r w:rsidR="0071726E">
        <w:rPr>
          <w:lang w:eastAsia="ja-JP"/>
        </w:rPr>
        <w:instrText>2Ba</w:instrText>
      </w:r>
      <w:r w:rsidR="0071726E" w:rsidRPr="001D52EF">
        <w:rPr>
          <w:lang w:eastAsia="ja-JP"/>
        </w:rPr>
        <w:instrText xml:space="preserve"> 48</w:instrText>
      </w:r>
      <w:r w:rsidR="0071726E">
        <w:instrText>.</w:instrText>
      </w:r>
      <w:r w:rsidR="0071726E" w:rsidRPr="001D52EF">
        <w:rPr>
          <w:lang w:eastAsia="ja-JP"/>
        </w:rPr>
        <w:instrText>42–43</w:instrText>
      </w:r>
      <w:r w:rsidR="0071726E">
        <w:instrText xml:space="preserve">" </w:instrText>
      </w:r>
      <w:r w:rsidR="0071726E">
        <w:rPr>
          <w:lang w:eastAsia="ja-JP"/>
        </w:rPr>
        <w:fldChar w:fldCharType="end"/>
      </w:r>
      <w:r w:rsidRPr="001D52EF">
        <w:rPr>
          <w:lang w:eastAsia="ja-JP"/>
        </w:rPr>
        <w:t>, which have been cited in support of the idea that Adam was “a corporate figure, whose sin could be regarded at the same time as the sin of all his descendants,”</w:t>
      </w:r>
      <w:r w:rsidR="00EB5EFE">
        <w:rPr>
          <w:rStyle w:val="FootnoteReference"/>
          <w:lang w:eastAsia="ja-JP"/>
        </w:rPr>
        <w:footnoteReference w:id="858"/>
      </w:r>
      <w:r w:rsidR="00EB5EFE">
        <w:rPr>
          <w:lang w:eastAsia="ja-JP"/>
        </w:rPr>
        <w:t xml:space="preserve"> </w:t>
      </w:r>
      <w:r w:rsidRPr="001D52EF">
        <w:rPr>
          <w:lang w:eastAsia="ja-JP"/>
        </w:rPr>
        <w:t xml:space="preserve">actually affirm only that all people suffer the consequences of Adam’s sin in that they too now inevitably sin and die. Thus, the idea is not that Adam’s sin was also the sin of others, or that Adam was a corporate figure who represented or included those who were to follow him, but simply that Adam’s sin led to the present situation in which all of his descendants also sin and die. “All died” in the sense that Adam’s act made it certain that they would also die, not in the sense that they somehow actually died when Adam sinned. The notion of some type of common participation in Adam’s sin as well as a common sharing in his guilt is not found in Jewish thought but is a later Christian development, present particularly in the writings of </w:t>
      </w:r>
      <w:hyperlink w:anchor="_Augustine_Of_Hippo_173" w:history="1">
        <w:r w:rsidRPr="005F0A2E">
          <w:rPr>
            <w:rStyle w:val="Hyperlink"/>
            <w:rFonts w:ascii="New Century Schlbk" w:hAnsi="New Century Schlbk"/>
            <w:lang w:eastAsia="ja-JP"/>
          </w:rPr>
          <w:t>Augustine</w:t>
        </w:r>
      </w:hyperlink>
      <w:r w:rsidRPr="001D52EF">
        <w:rPr>
          <w:lang w:eastAsia="ja-JP"/>
        </w:rPr>
        <w:t xml:space="preserve">, who was heavily influenced by </w:t>
      </w:r>
      <w:hyperlink w:anchor="_Plato_(c._428_16" w:history="1">
        <w:r w:rsidRPr="000F5CEB">
          <w:rPr>
            <w:rStyle w:val="Hyperlink"/>
            <w:rFonts w:ascii="New Century Schlbk" w:hAnsi="New Century Schlbk"/>
            <w:lang w:eastAsia="ja-JP"/>
          </w:rPr>
          <w:t>Platonism</w:t>
        </w:r>
      </w:hyperlink>
      <w:r w:rsidRPr="001D52EF">
        <w:rPr>
          <w:lang w:eastAsia="ja-JP"/>
        </w:rPr>
        <w:t xml:space="preserve">. For </w:t>
      </w:r>
      <w:hyperlink w:anchor="_Augustine_Of_Hippo_174" w:history="1">
        <w:r w:rsidRPr="005F0A2E">
          <w:rPr>
            <w:rStyle w:val="Hyperlink"/>
            <w:rFonts w:ascii="New Century Schlbk" w:hAnsi="New Century Schlbk"/>
            <w:lang w:eastAsia="ja-JP"/>
          </w:rPr>
          <w:t>Augustine</w:t>
        </w:r>
      </w:hyperlink>
      <w:r w:rsidRPr="001D52EF">
        <w:rPr>
          <w:lang w:eastAsia="ja-JP"/>
        </w:rPr>
        <w:t>, Adam appears to be something like the original “form” or “idea” of “man,” in which all “men” participate; since all human beings are “one in him,” they all share both in his sin and in his guilt.</w:t>
      </w:r>
      <w:r w:rsidRPr="001D52EF">
        <w:rPr>
          <w:vertAlign w:val="superscript"/>
          <w:lang w:eastAsia="ja-JP"/>
        </w:rPr>
        <w:footnoteReference w:id="859"/>
      </w:r>
    </w:p>
    <w:p w14:paraId="4A87AF7B" w14:textId="77777777" w:rsidR="00536269" w:rsidRDefault="00536269" w:rsidP="001D52EF">
      <w:pPr>
        <w:pStyle w:val="qt"/>
        <w:rPr>
          <w:lang w:eastAsia="ja-JP"/>
        </w:rPr>
      </w:pPr>
    </w:p>
    <w:p w14:paraId="442A6380" w14:textId="35F989BA" w:rsidR="00930F6E" w:rsidRPr="001D52EF" w:rsidRDefault="00930F6E" w:rsidP="00930F6E">
      <w:r>
        <w:t>In short</w:t>
      </w:r>
      <w:r w:rsidRPr="000F5CEB">
        <w:t>, Brondos’ a</w:t>
      </w:r>
      <w:r>
        <w:t>ssessment of the idea of corporate guilt for Adam’s sin is the same as mine: the idea is an un-</w:t>
      </w:r>
      <w:hyperlink w:anchor="_Hebraic_18" w:history="1">
        <w:r w:rsidRPr="00C05236">
          <w:rPr>
            <w:rStyle w:val="Hyperlink"/>
            <w:rFonts w:ascii="New Century Schlbk" w:hAnsi="New Century Schlbk"/>
          </w:rPr>
          <w:t>Hebraic</w:t>
        </w:r>
      </w:hyperlink>
      <w:r>
        <w:t xml:space="preserve">, unbiblical innovation with roots in </w:t>
      </w:r>
      <w:hyperlink w:anchor="_Platonic_9" w:history="1">
        <w:r w:rsidRPr="00120FCE">
          <w:rPr>
            <w:rStyle w:val="Hyperlink"/>
            <w:rFonts w:ascii="New Century Schlbk" w:hAnsi="New Century Schlbk"/>
          </w:rPr>
          <w:t>Platonic</w:t>
        </w:r>
      </w:hyperlink>
      <w:r>
        <w:t xml:space="preserve"> myth.</w:t>
      </w:r>
      <w:r w:rsidR="003B41B3">
        <w:t xml:space="preserve"> </w:t>
      </w:r>
      <w:r w:rsidR="003B41B3" w:rsidRPr="0092439D">
        <w:rPr>
          <w:rFonts w:ascii="Times" w:hAnsi="Times"/>
        </w:rPr>
        <w:t>[[@Page:</w:t>
      </w:r>
      <w:r w:rsidR="003B41B3">
        <w:rPr>
          <w:rFonts w:ascii="Times" w:hAnsi="Times"/>
        </w:rPr>
        <w:t>402</w:t>
      </w:r>
      <w:r w:rsidR="003B41B3" w:rsidRPr="0092439D">
        <w:rPr>
          <w:rFonts w:ascii="Times" w:hAnsi="Times"/>
        </w:rPr>
        <w:t>]]</w:t>
      </w:r>
    </w:p>
    <w:p w14:paraId="642F570A" w14:textId="69379065" w:rsidR="00930F6E" w:rsidRDefault="00930F6E" w:rsidP="00667D07">
      <w:r>
        <w:tab/>
      </w:r>
      <w:r w:rsidR="00FF54F0">
        <w:t>A t</w:t>
      </w:r>
      <w:r>
        <w:t>hird</w:t>
      </w:r>
      <w:r w:rsidR="00FF54F0">
        <w:t xml:space="preserve"> reason </w:t>
      </w:r>
      <w:r w:rsidR="00723B75">
        <w:t xml:space="preserve">that confidence is waning in the </w:t>
      </w:r>
      <w:hyperlink w:anchor="_Reformed_Theology_(AKA_19" w:history="1">
        <w:r w:rsidR="00723B75" w:rsidRPr="000F5CEB">
          <w:rPr>
            <w:rStyle w:val="Hyperlink"/>
            <w:rFonts w:ascii="New Century Schlbk" w:hAnsi="New Century Schlbk"/>
          </w:rPr>
          <w:t>Reformed</w:t>
        </w:r>
      </w:hyperlink>
      <w:r w:rsidR="00723B75">
        <w:t xml:space="preserve"> theory of </w:t>
      </w:r>
      <w:hyperlink w:anchor="_Original_Sin_181" w:history="1">
        <w:r w:rsidR="00723B75" w:rsidRPr="00B7420F">
          <w:rPr>
            <w:rStyle w:val="Hyperlink"/>
            <w:rFonts w:ascii="New Century Schlbk" w:hAnsi="New Century Schlbk"/>
          </w:rPr>
          <w:t>original sin</w:t>
        </w:r>
      </w:hyperlink>
      <w:r w:rsidR="00723B75">
        <w:t xml:space="preserve"> </w:t>
      </w:r>
      <w:r w:rsidR="00FF54F0">
        <w:t>is that</w:t>
      </w:r>
      <w:r>
        <w:t xml:space="preserve"> the later framework of </w:t>
      </w:r>
      <w:hyperlink w:anchor="_Covenant_Theology_11" w:history="1">
        <w:r w:rsidRPr="00C548E2">
          <w:rPr>
            <w:rStyle w:val="Hyperlink"/>
            <w:rFonts w:ascii="New Century Schlbk" w:hAnsi="New Century Schlbk"/>
          </w:rPr>
          <w:t>F</w:t>
        </w:r>
        <w:r w:rsidR="00667D07" w:rsidRPr="00C548E2">
          <w:rPr>
            <w:rStyle w:val="Hyperlink"/>
            <w:rFonts w:ascii="New Century Schlbk" w:hAnsi="New Century Schlbk"/>
          </w:rPr>
          <w:t>ederal</w:t>
        </w:r>
        <w:r w:rsidRPr="00C548E2">
          <w:rPr>
            <w:rStyle w:val="Hyperlink"/>
            <w:rFonts w:ascii="New Century Schlbk" w:hAnsi="New Century Schlbk"/>
          </w:rPr>
          <w:t>ism</w:t>
        </w:r>
      </w:hyperlink>
      <w:r>
        <w:t xml:space="preserve"> posit</w:t>
      </w:r>
      <w:r w:rsidR="00723B75">
        <w:t>ed</w:t>
      </w:r>
      <w:r>
        <w:t xml:space="preserve"> a</w:t>
      </w:r>
      <w:r w:rsidR="00FF54F0">
        <w:t>n unbiblical</w:t>
      </w:r>
      <w:r>
        <w:t xml:space="preserve"> “covenant of works” established by God in Eden.</w:t>
      </w:r>
      <w:r w:rsidR="000148FE">
        <w:rPr>
          <w:rStyle w:val="FootnoteReference"/>
        </w:rPr>
        <w:footnoteReference w:id="860"/>
      </w:r>
      <w:r>
        <w:t xml:space="preserve"> </w:t>
      </w:r>
      <w:r w:rsidR="006902B0">
        <w:t>God is imagined as having made a covenant with Adam</w:t>
      </w:r>
      <w:r w:rsidR="00D35A0C">
        <w:t>,</w:t>
      </w:r>
      <w:r w:rsidR="006902B0">
        <w:t xml:space="preserve"> before </w:t>
      </w:r>
      <w:hyperlink w:anchor="_Fall,_The_47" w:history="1">
        <w:r w:rsidR="006902B0" w:rsidRPr="00C669ED">
          <w:rPr>
            <w:rStyle w:val="Hyperlink"/>
            <w:rFonts w:ascii="New Century Schlbk" w:hAnsi="New Century Schlbk"/>
          </w:rPr>
          <w:t>the fall</w:t>
        </w:r>
      </w:hyperlink>
      <w:r w:rsidR="006902B0">
        <w:t>, along these lines:</w:t>
      </w:r>
    </w:p>
    <w:p w14:paraId="13AB5347" w14:textId="77777777" w:rsidR="000F5CEB" w:rsidRDefault="000F5CEB" w:rsidP="00667D07"/>
    <w:p w14:paraId="4BEEE8B7" w14:textId="63A15810" w:rsidR="006902B0" w:rsidRPr="006902B0" w:rsidRDefault="006902B0" w:rsidP="006902B0">
      <w:pPr>
        <w:ind w:left="720"/>
      </w:pPr>
      <w:r w:rsidRPr="00875F59">
        <w:rPr>
          <w:b/>
        </w:rPr>
        <w:t>God</w:t>
      </w:r>
      <w:r w:rsidRPr="006902B0">
        <w:t>: All I require of you, Adam, is that neither you nor any member of your family eat of the forbidden fruit. Obey this requirement</w:t>
      </w:r>
      <w:r w:rsidR="00723B75">
        <w:t>, for a probationary period,</w:t>
      </w:r>
      <w:r w:rsidR="004625B9">
        <w:t xml:space="preserve"> </w:t>
      </w:r>
      <w:r w:rsidRPr="006902B0">
        <w:t xml:space="preserve">and you and all your descendants will live </w:t>
      </w:r>
      <w:r w:rsidR="004625B9">
        <w:t>eternal</w:t>
      </w:r>
      <w:r w:rsidRPr="006902B0">
        <w:t>ly ever after. As the father</w:t>
      </w:r>
      <w:r>
        <w:t xml:space="preserve"> and </w:t>
      </w:r>
      <w:hyperlink w:anchor="_Federal_Theology_(also,_13" w:history="1">
        <w:r w:rsidRPr="00CC5287">
          <w:rPr>
            <w:rStyle w:val="Hyperlink"/>
            <w:rFonts w:ascii="New Century Schlbk" w:hAnsi="New Century Schlbk"/>
          </w:rPr>
          <w:t>federal</w:t>
        </w:r>
      </w:hyperlink>
      <w:r>
        <w:t xml:space="preserve"> head</w:t>
      </w:r>
      <w:r w:rsidRPr="006902B0">
        <w:t xml:space="preserve"> of your race, do you accept this stipulation?</w:t>
      </w:r>
    </w:p>
    <w:p w14:paraId="27629178" w14:textId="77777777" w:rsidR="006902B0" w:rsidRPr="006902B0" w:rsidRDefault="006902B0" w:rsidP="006902B0">
      <w:pPr>
        <w:ind w:left="720"/>
      </w:pPr>
      <w:r w:rsidRPr="00875F59">
        <w:rPr>
          <w:b/>
        </w:rPr>
        <w:t>Adam</w:t>
      </w:r>
      <w:r w:rsidRPr="006902B0">
        <w:t>: Yes, Lord, I do.</w:t>
      </w:r>
    </w:p>
    <w:p w14:paraId="0B736C08" w14:textId="5D69257D" w:rsidR="006902B0" w:rsidRPr="006902B0" w:rsidRDefault="006902B0" w:rsidP="006902B0">
      <w:pPr>
        <w:ind w:left="720"/>
      </w:pPr>
      <w:r w:rsidRPr="00875F59">
        <w:rPr>
          <w:b/>
        </w:rPr>
        <w:t>God</w:t>
      </w:r>
      <w:r w:rsidRPr="006902B0">
        <w:t xml:space="preserve">: Understand that the penalty for disobedience is guilt and death, and if you violate this covenant I will hold you and </w:t>
      </w:r>
      <w:r w:rsidR="004625B9">
        <w:t>all your descendants</w:t>
      </w:r>
      <w:r w:rsidRPr="006902B0">
        <w:t xml:space="preserve"> responsible</w:t>
      </w:r>
      <w:r w:rsidR="004625B9">
        <w:t xml:space="preserve"> for the infraction</w:t>
      </w:r>
      <w:r w:rsidRPr="006902B0">
        <w:t xml:space="preserve"> and subject to the stated penalty.</w:t>
      </w:r>
      <w:r w:rsidRPr="006902B0">
        <w:rPr>
          <w:rStyle w:val="FootnoteReference"/>
        </w:rPr>
        <w:footnoteReference w:id="861"/>
      </w:r>
      <w:r w:rsidRPr="006902B0">
        <w:t xml:space="preserve"> Do you willingly enter into this covenant?</w:t>
      </w:r>
    </w:p>
    <w:p w14:paraId="660434AA" w14:textId="3905C810" w:rsidR="006902B0" w:rsidRDefault="006902B0" w:rsidP="006902B0">
      <w:pPr>
        <w:ind w:left="720"/>
      </w:pPr>
      <w:r w:rsidRPr="00875F59">
        <w:rPr>
          <w:b/>
        </w:rPr>
        <w:t>Adam</w:t>
      </w:r>
      <w:r w:rsidRPr="006902B0">
        <w:t>:</w:t>
      </w:r>
      <w:r w:rsidR="00CA15E8">
        <w:t xml:space="preserve"> </w:t>
      </w:r>
      <w:r w:rsidRPr="006902B0">
        <w:t xml:space="preserve">Yes, Lord, </w:t>
      </w:r>
      <w:r>
        <w:t>…</w:t>
      </w:r>
      <w:r w:rsidRPr="006902B0">
        <w:t>.</w:t>
      </w:r>
    </w:p>
    <w:p w14:paraId="2EA68EE7" w14:textId="77777777" w:rsidR="000F5CEB" w:rsidRPr="006902B0" w:rsidRDefault="000F5CEB" w:rsidP="006902B0">
      <w:pPr>
        <w:ind w:left="720"/>
      </w:pPr>
    </w:p>
    <w:p w14:paraId="0496145A" w14:textId="646AF25C" w:rsidR="000217E2" w:rsidRDefault="006902B0" w:rsidP="000217E2">
      <w:r>
        <w:t xml:space="preserve">However, there is not the slightest whisper </w:t>
      </w:r>
      <w:r w:rsidR="00B260B4">
        <w:t xml:space="preserve">in Scripture </w:t>
      </w:r>
      <w:r>
        <w:t>of any such covenant ever having been made</w:t>
      </w:r>
      <w:r w:rsidR="00875389">
        <w:t xml:space="preserve"> (whether bilaterally as I’ve pictured it, or imposed unilaterally by God)</w:t>
      </w:r>
      <w:r>
        <w:t>,</w:t>
      </w:r>
      <w:r w:rsidR="00C17AD5">
        <w:rPr>
          <w:rStyle w:val="FootnoteReference"/>
        </w:rPr>
        <w:footnoteReference w:id="862"/>
      </w:r>
      <w:r>
        <w:t xml:space="preserve"> and a covenant of </w:t>
      </w:r>
      <w:r>
        <w:rPr>
          <w:i/>
        </w:rPr>
        <w:t>works</w:t>
      </w:r>
      <w:r>
        <w:t xml:space="preserve"> flies in the face of the biblical story of redemption that is based </w:t>
      </w:r>
      <w:r w:rsidR="00875389">
        <w:t>up</w:t>
      </w:r>
      <w:r>
        <w:t xml:space="preserve">on grace from beginning to end. There was </w:t>
      </w:r>
      <w:r w:rsidR="003B41B3" w:rsidRPr="0092439D">
        <w:rPr>
          <w:rFonts w:ascii="Times" w:hAnsi="Times"/>
        </w:rPr>
        <w:t>[[@Page:</w:t>
      </w:r>
      <w:r w:rsidR="003B41B3">
        <w:rPr>
          <w:rFonts w:ascii="Times" w:hAnsi="Times"/>
        </w:rPr>
        <w:t>403</w:t>
      </w:r>
      <w:r w:rsidR="003B41B3" w:rsidRPr="0092439D">
        <w:rPr>
          <w:rFonts w:ascii="Times" w:hAnsi="Times"/>
        </w:rPr>
        <w:t>]]</w:t>
      </w:r>
      <w:r>
        <w:t>no covenant in Eden</w:t>
      </w:r>
      <w:r w:rsidR="00FF54F0">
        <w:t>; t</w:t>
      </w:r>
      <w:r w:rsidR="000217E2">
        <w:t>here was a family</w:t>
      </w:r>
      <w:r w:rsidR="00FF54F0">
        <w:t>.</w:t>
      </w:r>
      <w:r w:rsidR="000217E2">
        <w:t xml:space="preserve"> God </w:t>
      </w:r>
      <w:r w:rsidR="00FF54F0">
        <w:t>w</w:t>
      </w:r>
      <w:r w:rsidR="000217E2">
        <w:t xml:space="preserve">as </w:t>
      </w:r>
      <w:r w:rsidR="004F4142">
        <w:t xml:space="preserve">the </w:t>
      </w:r>
      <w:r w:rsidR="000217E2">
        <w:t>Father</w:t>
      </w:r>
      <w:r w:rsidR="00FF54F0">
        <w:t>,</w:t>
      </w:r>
      <w:r w:rsidR="000217E2">
        <w:t xml:space="preserve"> and Adam and Eve </w:t>
      </w:r>
      <w:r w:rsidR="00FF54F0">
        <w:t>were</w:t>
      </w:r>
      <w:r w:rsidR="000217E2">
        <w:t xml:space="preserve"> His children</w:t>
      </w:r>
      <w:r w:rsidR="004F4142">
        <w:t xml:space="preserve"> by creation (Luk 3.38</w:t>
      </w:r>
      <w:r w:rsidR="00110108">
        <w:fldChar w:fldCharType="begin"/>
      </w:r>
      <w:r w:rsidR="00110108">
        <w:instrText xml:space="preserve"> XE "Luk 03.38" </w:instrText>
      </w:r>
      <w:r w:rsidR="00110108">
        <w:fldChar w:fldCharType="end"/>
      </w:r>
      <w:r w:rsidR="004F4142">
        <w:t>)</w:t>
      </w:r>
      <w:r w:rsidR="000217E2">
        <w:t xml:space="preserve">. God gave His children a blessing, </w:t>
      </w:r>
      <w:r>
        <w:t xml:space="preserve">a </w:t>
      </w:r>
      <w:r w:rsidR="000217E2">
        <w:t>responsibility</w:t>
      </w:r>
      <w:r>
        <w:t>,</w:t>
      </w:r>
      <w:r w:rsidR="000217E2">
        <w:t xml:space="preserve"> a </w:t>
      </w:r>
      <w:r>
        <w:t xml:space="preserve">charge, a </w:t>
      </w:r>
      <w:r w:rsidR="000217E2">
        <w:t xml:space="preserve">commandment and a warning, as </w:t>
      </w:r>
      <w:r w:rsidR="004F4142">
        <w:t>a</w:t>
      </w:r>
      <w:r w:rsidR="000217E2">
        <w:t xml:space="preserve"> good </w:t>
      </w:r>
      <w:r>
        <w:t>F</w:t>
      </w:r>
      <w:r w:rsidR="000217E2">
        <w:t xml:space="preserve">ather </w:t>
      </w:r>
      <w:r w:rsidR="004F4142">
        <w:t>would</w:t>
      </w:r>
      <w:r w:rsidR="000217E2">
        <w:t>.</w:t>
      </w:r>
      <w:r>
        <w:t xml:space="preserve"> </w:t>
      </w:r>
      <w:r w:rsidR="000217E2">
        <w:t xml:space="preserve">There was no formalized contract, there was no mention of Adam’s role as representative of his posterity, </w:t>
      </w:r>
      <w:r>
        <w:t xml:space="preserve">and </w:t>
      </w:r>
      <w:r w:rsidR="000217E2">
        <w:t>there was no statement from God regarding a period of probation at the end of which rewards and punishments would be meted out, etc.</w:t>
      </w:r>
    </w:p>
    <w:p w14:paraId="0C8EB000" w14:textId="0BDAD9FF" w:rsidR="00BA70FC" w:rsidRDefault="00BA70FC" w:rsidP="00F1516B">
      <w:pPr>
        <w:ind w:firstLine="720"/>
      </w:pPr>
      <w:r>
        <w:t>A</w:t>
      </w:r>
      <w:r w:rsidR="00981538">
        <w:t xml:space="preserve"> fourth </w:t>
      </w:r>
      <w:r>
        <w:t>weakness of</w:t>
      </w:r>
      <w:r w:rsidR="00981538">
        <w:t xml:space="preserve"> the </w:t>
      </w:r>
      <w:hyperlink w:anchor="_Federal_Theology_(also,_14" w:history="1">
        <w:r w:rsidR="00981538" w:rsidRPr="00CC5287">
          <w:rPr>
            <w:rStyle w:val="Hyperlink"/>
            <w:rFonts w:ascii="New Century Schlbk" w:hAnsi="New Century Schlbk"/>
          </w:rPr>
          <w:t>Federal</w:t>
        </w:r>
      </w:hyperlink>
      <w:r w:rsidR="00A13977">
        <w:t xml:space="preserve"> view</w:t>
      </w:r>
      <w:r>
        <w:t xml:space="preserve"> is that</w:t>
      </w:r>
      <w:r w:rsidR="00D711AF">
        <w:t>,</w:t>
      </w:r>
      <w:r w:rsidR="00A13977">
        <w:t xml:space="preserve"> like the </w:t>
      </w:r>
      <w:hyperlink w:anchor="_Augustine_Of_Hippo_220" w:history="1">
        <w:r w:rsidR="00A13977" w:rsidRPr="008A7667">
          <w:rPr>
            <w:rStyle w:val="Hyperlink"/>
            <w:rFonts w:ascii="New Century Schlbk" w:hAnsi="New Century Schlbk"/>
          </w:rPr>
          <w:t>Augustinian</w:t>
        </w:r>
      </w:hyperlink>
      <w:r>
        <w:rPr>
          <w:color w:val="0000FF"/>
        </w:rPr>
        <w:t xml:space="preserve"> </w:t>
      </w:r>
      <w:r w:rsidRPr="00BA70FC">
        <w:t xml:space="preserve">theory of </w:t>
      </w:r>
      <w:hyperlink w:anchor="_Original_Sin_182" w:history="1">
        <w:r w:rsidRPr="00B7420F">
          <w:rPr>
            <w:rStyle w:val="Hyperlink"/>
            <w:rFonts w:ascii="New Century Schlbk" w:hAnsi="New Century Schlbk"/>
          </w:rPr>
          <w:t>original sin</w:t>
        </w:r>
      </w:hyperlink>
      <w:r w:rsidR="00D711AF">
        <w:t>,</w:t>
      </w:r>
      <w:r w:rsidR="00A13977">
        <w:t xml:space="preserve"> </w:t>
      </w:r>
      <w:r>
        <w:t xml:space="preserve">it </w:t>
      </w:r>
      <w:r w:rsidR="00A13977">
        <w:t>fails to explain why</w:t>
      </w:r>
      <w:r w:rsidR="00D711AF" w:rsidRPr="00D711AF">
        <w:t xml:space="preserve"> </w:t>
      </w:r>
      <w:r w:rsidR="00D711AF">
        <w:t>Jesus — a true son of Adam — was neither included in the guilty verdict</w:t>
      </w:r>
      <w:r w:rsidR="00111953">
        <w:t xml:space="preserve"> when Adam sinned</w:t>
      </w:r>
      <w:r w:rsidR="00D711AF">
        <w:t xml:space="preserve"> nor inherited a corrupt</w:t>
      </w:r>
      <w:r w:rsidR="00111953">
        <w:t>ed</w:t>
      </w:r>
      <w:r w:rsidR="00D711AF">
        <w:t xml:space="preserve"> nature.</w:t>
      </w:r>
      <w:r w:rsidR="00111953">
        <w:t xml:space="preserve"> </w:t>
      </w:r>
      <w:r w:rsidR="00A428C0">
        <w:t xml:space="preserve">As explained </w:t>
      </w:r>
      <w:r w:rsidR="00A428C0" w:rsidRPr="00525A25">
        <w:t>above</w:t>
      </w:r>
      <w:r w:rsidR="00A428C0">
        <w:t xml:space="preserve">, </w:t>
      </w:r>
      <w:hyperlink w:anchor="_Calvinism,_Calvinist_14" w:history="1">
        <w:r w:rsidR="00A428C0" w:rsidRPr="00F002E6">
          <w:rPr>
            <w:rStyle w:val="Hyperlink"/>
            <w:rFonts w:ascii="New Century Schlbk" w:hAnsi="New Century Schlbk"/>
          </w:rPr>
          <w:t>Calvinists</w:t>
        </w:r>
      </w:hyperlink>
      <w:r w:rsidR="00A428C0">
        <w:t xml:space="preserve"> have not come to a consensus </w:t>
      </w:r>
      <w:r w:rsidR="00B260B4">
        <w:t>with regard</w:t>
      </w:r>
      <w:r w:rsidR="00A428C0">
        <w:t xml:space="preserve"> to how the corruption of human nature is passed down, other than to say that it is “by propagation.” </w:t>
      </w:r>
      <w:r w:rsidR="004B0CF1">
        <w:t>Leaving this matter unresolved, but emphasizing that all Adam’s descendants inherit both his guilt and the corruption of his nature, would seem to suggest that either Christ was also guilty and corrupt, or that He was not a true son of Adam.</w:t>
      </w:r>
      <w:r w:rsidR="0017037B">
        <w:rPr>
          <w:rStyle w:val="FootnoteReference"/>
        </w:rPr>
        <w:footnoteReference w:id="863"/>
      </w:r>
      <w:r w:rsidR="004B0CF1">
        <w:t xml:space="preserve"> </w:t>
      </w:r>
      <w:r w:rsidR="00B260B4">
        <w:t>Neither</w:t>
      </w:r>
      <w:r w:rsidR="004B0CF1">
        <w:t xml:space="preserve"> of these </w:t>
      </w:r>
      <w:r w:rsidR="00B260B4">
        <w:t xml:space="preserve">heretical </w:t>
      </w:r>
      <w:r w:rsidR="004B0CF1">
        <w:t xml:space="preserve">ideas are taught in </w:t>
      </w:r>
      <w:hyperlink w:anchor="_Calvinism,_Calvinist_15" w:history="1">
        <w:r w:rsidR="004B0CF1" w:rsidRPr="00F002E6">
          <w:rPr>
            <w:rStyle w:val="Hyperlink"/>
            <w:rFonts w:ascii="New Century Schlbk" w:hAnsi="New Century Schlbk"/>
          </w:rPr>
          <w:t>Calvinist</w:t>
        </w:r>
      </w:hyperlink>
      <w:r w:rsidR="004B0CF1">
        <w:t xml:space="preserve"> circles nor in </w:t>
      </w:r>
      <w:hyperlink w:anchor="_Covenant_Theology_4" w:history="1">
        <w:r w:rsidR="004B0CF1" w:rsidRPr="005B374F">
          <w:rPr>
            <w:rStyle w:val="Hyperlink"/>
            <w:rFonts w:ascii="New Century Schlbk" w:hAnsi="New Century Schlbk"/>
          </w:rPr>
          <w:t>Covenant Theology</w:t>
        </w:r>
      </w:hyperlink>
      <w:r w:rsidR="004B0CF1">
        <w:t xml:space="preserve">. Nevertheless, </w:t>
      </w:r>
      <w:r w:rsidR="008E754D">
        <w:t>the unresolved question</w:t>
      </w:r>
      <w:r w:rsidR="00F1516B">
        <w:t>s</w:t>
      </w:r>
      <w:r w:rsidR="00525A25">
        <w:t xml:space="preserve"> of</w:t>
      </w:r>
      <w:r w:rsidR="00F1516B">
        <w:t xml:space="preserve"> how the corruption of human nature is transmitted, and </w:t>
      </w:r>
      <w:r w:rsidR="008E754D">
        <w:t xml:space="preserve">how Christ escaped </w:t>
      </w:r>
      <w:r w:rsidR="00F1516B">
        <w:t xml:space="preserve">both </w:t>
      </w:r>
      <w:r w:rsidR="008E754D">
        <w:t xml:space="preserve">guilt and corruption, weakens the </w:t>
      </w:r>
      <w:hyperlink w:anchor="_Federal_Theology_(also,_15" w:history="1">
        <w:r w:rsidR="008E754D" w:rsidRPr="00CC5287">
          <w:rPr>
            <w:rStyle w:val="Hyperlink"/>
            <w:rFonts w:ascii="New Century Schlbk" w:hAnsi="New Century Schlbk"/>
          </w:rPr>
          <w:t>Federal</w:t>
        </w:r>
      </w:hyperlink>
      <w:r w:rsidR="008E754D">
        <w:t xml:space="preserve"> theory of </w:t>
      </w:r>
      <w:hyperlink w:anchor="_Original_Sin_183" w:history="1">
        <w:r w:rsidR="008E754D" w:rsidRPr="00B7420F">
          <w:rPr>
            <w:rStyle w:val="Hyperlink"/>
            <w:rFonts w:ascii="New Century Schlbk" w:hAnsi="New Century Schlbk"/>
          </w:rPr>
          <w:t>original sin</w:t>
        </w:r>
      </w:hyperlink>
      <w:r w:rsidR="008E754D">
        <w:t xml:space="preserve"> by </w:t>
      </w:r>
      <w:r w:rsidR="00F1516B">
        <w:t xml:space="preserve">revealing </w:t>
      </w:r>
      <w:r w:rsidR="008E754D">
        <w:t>its lack of explanatory power.</w:t>
      </w:r>
    </w:p>
    <w:p w14:paraId="65E9D3B7" w14:textId="77777777" w:rsidR="00CC5287" w:rsidRDefault="00CC5287" w:rsidP="00F1516B">
      <w:pPr>
        <w:ind w:firstLine="720"/>
      </w:pPr>
    </w:p>
    <w:p w14:paraId="28767BBD" w14:textId="5F2C4810" w:rsidR="00A369EE" w:rsidRDefault="00A369EE" w:rsidP="00AA2849">
      <w:pPr>
        <w:pStyle w:val="Heading3"/>
      </w:pPr>
      <w:bookmarkStart w:id="316" w:name="_Toc328148101"/>
      <w:r>
        <w:t xml:space="preserve">Final Assessment Of </w:t>
      </w:r>
      <w:r w:rsidRPr="00AA2849">
        <w:t>Original Sin</w:t>
      </w:r>
      <w:bookmarkEnd w:id="316"/>
    </w:p>
    <w:p w14:paraId="139EF645" w14:textId="1FB2C6A5" w:rsidR="00790002" w:rsidRDefault="00790002" w:rsidP="00C121A2">
      <w:pPr>
        <w:pStyle w:val="Heading4"/>
        <w:spacing w:before="360"/>
      </w:pPr>
      <w:r>
        <w:t xml:space="preserve">The </w:t>
      </w:r>
      <w:r w:rsidR="000B7CA0">
        <w:t>F</w:t>
      </w:r>
      <w:r>
        <w:t>a</w:t>
      </w:r>
      <w:r w:rsidR="005F6876">
        <w:t>lse</w:t>
      </w:r>
      <w:r>
        <w:t xml:space="preserve"> Premises</w:t>
      </w:r>
    </w:p>
    <w:p w14:paraId="00F9B38B" w14:textId="2FDA0581" w:rsidR="00A4799F" w:rsidRPr="00A4799F" w:rsidRDefault="00500DC0" w:rsidP="00A4799F">
      <w:r>
        <w:t>Having traced</w:t>
      </w:r>
      <w:r w:rsidR="00A4799F">
        <w:t xml:space="preserve"> the evolution of the doctrine of </w:t>
      </w:r>
      <w:hyperlink w:anchor="_Original_Sin_185" w:history="1">
        <w:r w:rsidR="00A4799F" w:rsidRPr="00B7420F">
          <w:rPr>
            <w:rStyle w:val="Hyperlink"/>
            <w:rFonts w:ascii="New Century Schlbk" w:hAnsi="New Century Schlbk"/>
          </w:rPr>
          <w:t>original sin</w:t>
        </w:r>
      </w:hyperlink>
      <w:r w:rsidR="00A4799F">
        <w:t>,</w:t>
      </w:r>
      <w:r>
        <w:t xml:space="preserve"> and </w:t>
      </w:r>
      <w:r w:rsidR="00A46657">
        <w:t>identifi</w:t>
      </w:r>
      <w:r>
        <w:t xml:space="preserve">ed </w:t>
      </w:r>
      <w:r w:rsidR="009E787A">
        <w:t>the doctrine’s</w:t>
      </w:r>
      <w:r>
        <w:t xml:space="preserve"> </w:t>
      </w:r>
      <w:r w:rsidR="005F6876">
        <w:t>various errors at its different stages of development</w:t>
      </w:r>
      <w:r>
        <w:t>,</w:t>
      </w:r>
      <w:r w:rsidR="00A4799F">
        <w:t xml:space="preserve"> we </w:t>
      </w:r>
      <w:r w:rsidR="005F6876">
        <w:t xml:space="preserve">have </w:t>
      </w:r>
      <w:r w:rsidR="00A4799F">
        <w:t>see</w:t>
      </w:r>
      <w:r w:rsidR="00BB2C3B">
        <w:t>n</w:t>
      </w:r>
      <w:r w:rsidR="00A4799F">
        <w:t xml:space="preserve"> that the</w:t>
      </w:r>
      <w:r w:rsidR="00A4799F" w:rsidRPr="00B260B4">
        <w:t xml:space="preserve"> idea</w:t>
      </w:r>
      <w:r w:rsidR="00A4799F">
        <w:t xml:space="preserve"> of </w:t>
      </w:r>
      <w:hyperlink w:anchor="_Original_Sin_186" w:history="1">
        <w:r w:rsidR="00A4799F" w:rsidRPr="00B7420F">
          <w:rPr>
            <w:rStyle w:val="Hyperlink"/>
            <w:rFonts w:ascii="New Century Schlbk" w:hAnsi="New Century Schlbk"/>
          </w:rPr>
          <w:t>original sin</w:t>
        </w:r>
      </w:hyperlink>
      <w:r w:rsidR="00A4799F">
        <w:t xml:space="preserve"> was a theological innovation based</w:t>
      </w:r>
      <w:r>
        <w:t xml:space="preserve">, </w:t>
      </w:r>
      <w:r w:rsidR="009E787A">
        <w:t>for different reasons at different times</w:t>
      </w:r>
      <w:r>
        <w:t>,</w:t>
      </w:r>
      <w:r w:rsidR="000C7AD0">
        <w:t xml:space="preserve"> upon vari</w:t>
      </w:r>
      <w:r w:rsidR="00BB2C3B">
        <w:t>ous</w:t>
      </w:r>
      <w:r w:rsidR="000C7AD0">
        <w:t xml:space="preserve"> false premises:</w:t>
      </w:r>
      <w:r w:rsidR="003B41B3">
        <w:t xml:space="preserve"> </w:t>
      </w:r>
      <w:r w:rsidR="003B41B3" w:rsidRPr="0092439D">
        <w:rPr>
          <w:rFonts w:ascii="Times" w:hAnsi="Times"/>
        </w:rPr>
        <w:t>[[@Page:</w:t>
      </w:r>
      <w:r w:rsidR="003B41B3">
        <w:rPr>
          <w:rFonts w:ascii="Times" w:hAnsi="Times"/>
        </w:rPr>
        <w:t>404</w:t>
      </w:r>
      <w:r w:rsidR="003B41B3" w:rsidRPr="0092439D">
        <w:rPr>
          <w:rFonts w:ascii="Times" w:hAnsi="Times"/>
        </w:rPr>
        <w:t>]]</w:t>
      </w:r>
    </w:p>
    <w:p w14:paraId="51024B4D" w14:textId="52DC73DA" w:rsidR="00721D58" w:rsidRDefault="00721D58" w:rsidP="00C121A2">
      <w:pPr>
        <w:pStyle w:val="Heading5"/>
        <w:spacing w:before="120" w:after="120"/>
      </w:pPr>
      <w:r>
        <w:t>Fa</w:t>
      </w:r>
      <w:r w:rsidR="008E240D">
        <w:t>lse</w:t>
      </w:r>
      <w:r>
        <w:t xml:space="preserve"> Premise</w:t>
      </w:r>
      <w:r w:rsidR="00A4799F">
        <w:t xml:space="preserve"> 1</w:t>
      </w:r>
      <w:r>
        <w:t xml:space="preserve">: </w:t>
      </w:r>
      <w:r w:rsidR="000B7CA0">
        <w:t xml:space="preserve">Baptism </w:t>
      </w:r>
      <w:r w:rsidR="00B8431A">
        <w:t>r</w:t>
      </w:r>
      <w:r w:rsidR="000B7CA0">
        <w:t xml:space="preserve">emits </w:t>
      </w:r>
      <w:r w:rsidR="00B8431A">
        <w:t>s</w:t>
      </w:r>
      <w:r w:rsidR="000B7CA0">
        <w:t>in</w:t>
      </w:r>
      <w:r w:rsidR="004E35A8">
        <w:t>.</w:t>
      </w:r>
      <w:r w:rsidR="000B7CA0">
        <w:t xml:space="preserve"> </w:t>
      </w:r>
    </w:p>
    <w:p w14:paraId="5FC445C0" w14:textId="05F54F41" w:rsidR="000B7CA0" w:rsidRPr="00725C8D" w:rsidRDefault="00A63081" w:rsidP="000B7CA0">
      <w:r>
        <w:t xml:space="preserve">As explained </w:t>
      </w:r>
      <w:r w:rsidRPr="00D43F63">
        <w:t>above</w:t>
      </w:r>
      <w:r w:rsidR="00D43F63">
        <w:t xml:space="preserve"> in the section “</w:t>
      </w:r>
      <w:r w:rsidR="00D43F63" w:rsidRPr="006B0352">
        <w:t>Original Sin Originates</w:t>
      </w:r>
      <w:r>
        <w:t>,</w:t>
      </w:r>
      <w:r w:rsidR="00D43F63">
        <w:t>”</w:t>
      </w:r>
      <w:r>
        <w:t xml:space="preserve"> </w:t>
      </w:r>
      <w:hyperlink w:anchor="_Origen_(c._185_72" w:history="1">
        <w:r w:rsidR="00B260B4" w:rsidRPr="003738AA">
          <w:rPr>
            <w:rStyle w:val="Hyperlink"/>
            <w:rFonts w:ascii="New Century Schlbk" w:hAnsi="New Century Schlbk"/>
          </w:rPr>
          <w:t>Origen</w:t>
        </w:r>
      </w:hyperlink>
      <w:r w:rsidR="00B260B4">
        <w:t xml:space="preserve"> put forth </w:t>
      </w:r>
      <w:r>
        <w:t xml:space="preserve">the idea of </w:t>
      </w:r>
      <w:r w:rsidR="005F6876">
        <w:t>prenatal</w:t>
      </w:r>
      <w:r w:rsidR="00B260B4">
        <w:t xml:space="preserve"> guilt</w:t>
      </w:r>
      <w:r>
        <w:t xml:space="preserve"> as a rationale for </w:t>
      </w:r>
      <w:hyperlink w:anchor="_Infant_Baptism_86" w:history="1">
        <w:r w:rsidRPr="00B10CD3">
          <w:rPr>
            <w:rStyle w:val="Hyperlink"/>
            <w:rFonts w:ascii="New Century Schlbk" w:hAnsi="New Century Schlbk"/>
          </w:rPr>
          <w:t>infant baptism</w:t>
        </w:r>
      </w:hyperlink>
      <w:r w:rsidR="007C1E17">
        <w:t xml:space="preserve">, c. </w:t>
      </w:r>
      <w:r w:rsidR="00E44451" w:rsidRPr="00E44451">
        <w:rPr>
          <w:smallCaps/>
        </w:rPr>
        <w:t xml:space="preserve">ad </w:t>
      </w:r>
      <w:r w:rsidR="007C1E17">
        <w:t>240</w:t>
      </w:r>
      <w:r>
        <w:t xml:space="preserve">. </w:t>
      </w:r>
      <w:r w:rsidR="009E787A">
        <w:t>Maybe</w:t>
      </w:r>
      <w:r>
        <w:t xml:space="preserve">, if baptism had not been “enchanted” by the presuppositions of the </w:t>
      </w:r>
      <w:hyperlink w:anchor="_Hellenism_73" w:history="1">
        <w:r w:rsidRPr="00A42C0F">
          <w:rPr>
            <w:rStyle w:val="Hyperlink"/>
            <w:rFonts w:ascii="New Century Schlbk" w:hAnsi="New Century Schlbk"/>
          </w:rPr>
          <w:t>Hellenistic</w:t>
        </w:r>
      </w:hyperlink>
      <w:r>
        <w:t xml:space="preserve"> milieu of early Christianity, i.e., if baptism had not come to be viewed as a rite that </w:t>
      </w:r>
      <w:hyperlink w:anchor="_Magic_58" w:history="1">
        <w:r w:rsidRPr="00F77C40">
          <w:rPr>
            <w:rStyle w:val="Hyperlink"/>
            <w:rFonts w:ascii="New Century Schlbk" w:hAnsi="New Century Schlbk"/>
          </w:rPr>
          <w:t>magically</w:t>
        </w:r>
      </w:hyperlink>
      <w:r>
        <w:t xml:space="preserve"> washes away sin, </w:t>
      </w:r>
      <w:r w:rsidR="00A46657">
        <w:t xml:space="preserve">then </w:t>
      </w:r>
      <w:r>
        <w:t xml:space="preserve">the </w:t>
      </w:r>
      <w:r w:rsidR="009E787A">
        <w:t>phenomenon</w:t>
      </w:r>
      <w:r>
        <w:t xml:space="preserve"> of </w:t>
      </w:r>
      <w:hyperlink w:anchor="_Infant_Baptism_87" w:history="1">
        <w:r w:rsidRPr="00B10CD3">
          <w:rPr>
            <w:rStyle w:val="Hyperlink"/>
            <w:rFonts w:ascii="New Century Schlbk" w:hAnsi="New Century Schlbk"/>
          </w:rPr>
          <w:t>infant baptism</w:t>
        </w:r>
      </w:hyperlink>
      <w:r>
        <w:t xml:space="preserve"> might never have </w:t>
      </w:r>
      <w:r w:rsidR="009E787A">
        <w:t>emerg</w:t>
      </w:r>
      <w:r>
        <w:t>ed, and a need for a theory of infant sinfulness</w:t>
      </w:r>
      <w:r w:rsidR="00B260B4">
        <w:t xml:space="preserve"> may never have arisen in the early church</w:t>
      </w:r>
      <w:r>
        <w:t>.</w:t>
      </w:r>
      <w:r w:rsidR="004C2827">
        <w:t xml:space="preserve"> </w:t>
      </w:r>
      <w:r w:rsidR="009E787A">
        <w:t>Since</w:t>
      </w:r>
      <w:r w:rsidR="00725C8D">
        <w:t xml:space="preserve"> baptism </w:t>
      </w:r>
      <w:r w:rsidR="00725C8D">
        <w:rPr>
          <w:i/>
        </w:rPr>
        <w:t>does not</w:t>
      </w:r>
      <w:r w:rsidR="00725C8D">
        <w:t xml:space="preserve"> remit or wash away sin, nor even directly symbolize such a thing, the earliest impetus for proposing the idea of </w:t>
      </w:r>
      <w:hyperlink w:anchor="_Original_Sin_187" w:history="1">
        <w:r w:rsidR="00725C8D" w:rsidRPr="00B7420F">
          <w:rPr>
            <w:rStyle w:val="Hyperlink"/>
            <w:rFonts w:ascii="New Century Schlbk" w:hAnsi="New Century Schlbk"/>
          </w:rPr>
          <w:t>original sin</w:t>
        </w:r>
      </w:hyperlink>
      <w:r w:rsidR="00725C8D">
        <w:t xml:space="preserve"> was false, and the idea should never have </w:t>
      </w:r>
      <w:r w:rsidR="00A46657">
        <w:t>gained approval</w:t>
      </w:r>
      <w:r w:rsidR="00725C8D">
        <w:t>.</w:t>
      </w:r>
    </w:p>
    <w:p w14:paraId="18C586B9" w14:textId="4690F36C" w:rsidR="00725C8D" w:rsidRDefault="008E240D" w:rsidP="00C121A2">
      <w:pPr>
        <w:pStyle w:val="Heading5"/>
        <w:spacing w:before="360" w:after="120"/>
      </w:pPr>
      <w:r>
        <w:t xml:space="preserve">False </w:t>
      </w:r>
      <w:r w:rsidR="00B4666A">
        <w:t xml:space="preserve">Premise 2: </w:t>
      </w:r>
      <w:r w:rsidR="004C2922">
        <w:t>People have</w:t>
      </w:r>
      <w:r w:rsidR="00B8431A">
        <w:t xml:space="preserve"> both “</w:t>
      </w:r>
      <w:r w:rsidR="00B8431A" w:rsidRPr="00AA2849">
        <w:t>actual sin</w:t>
      </w:r>
      <w:r w:rsidR="007A0385">
        <w:t>”</w:t>
      </w:r>
      <w:r w:rsidR="00B8431A">
        <w:t xml:space="preserve"> and “</w:t>
      </w:r>
      <w:r w:rsidR="00B8431A" w:rsidRPr="00AA2849">
        <w:t>original sin</w:t>
      </w:r>
      <w:r w:rsidR="004E35A8">
        <w:t>.</w:t>
      </w:r>
      <w:r w:rsidR="007A0385">
        <w:t>”</w:t>
      </w:r>
    </w:p>
    <w:p w14:paraId="358846D9" w14:textId="7EC04917" w:rsidR="000B0D4B" w:rsidRDefault="000B0D4B" w:rsidP="00725C8D">
      <w:r>
        <w:t>Once the idea</w:t>
      </w:r>
      <w:r w:rsidR="00BB2C3B">
        <w:t xml:space="preserve"> took hold</w:t>
      </w:r>
      <w:r>
        <w:t xml:space="preserve"> that infants should be baptized</w:t>
      </w:r>
      <w:r w:rsidR="004E35A8">
        <w:t xml:space="preserve"> — </w:t>
      </w:r>
      <w:r>
        <w:t>more or less concurrently with the corollary belief that infants need remission of sin</w:t>
      </w:r>
      <w:r w:rsidR="004E35A8">
        <w:t xml:space="preserve"> — </w:t>
      </w:r>
      <w:r>
        <w:t xml:space="preserve">it became a logical necessity to </w:t>
      </w:r>
      <w:r w:rsidR="00B8431A">
        <w:t>posit</w:t>
      </w:r>
      <w:r>
        <w:t xml:space="preserve"> a new kind of sin</w:t>
      </w:r>
      <w:r w:rsidR="004C2922">
        <w:t>.</w:t>
      </w:r>
      <w:r>
        <w:t xml:space="preserve"> </w:t>
      </w:r>
      <w:r w:rsidR="00535598">
        <w:t>This necessity presented itself because the culture of the time</w:t>
      </w:r>
      <w:r>
        <w:t xml:space="preserve"> </w:t>
      </w:r>
      <w:r w:rsidR="00535598">
        <w:t xml:space="preserve">assumed </w:t>
      </w:r>
      <w:r>
        <w:t>infants to be innocent of “</w:t>
      </w:r>
      <w:hyperlink w:anchor="_Actual_Sin_23" w:history="1">
        <w:r w:rsidRPr="00491C22">
          <w:rPr>
            <w:rStyle w:val="Hyperlink"/>
            <w:rFonts w:ascii="New Century Schlbk" w:hAnsi="New Century Schlbk"/>
          </w:rPr>
          <w:t>actual</w:t>
        </w:r>
      </w:hyperlink>
      <w:r w:rsidR="00B8431A">
        <w:t xml:space="preserve">” </w:t>
      </w:r>
      <w:r w:rsidR="00535598">
        <w:t>sins</w:t>
      </w:r>
      <w:r w:rsidR="00B8431A">
        <w:t>.</w:t>
      </w:r>
      <w:r>
        <w:t xml:space="preserve"> However, the resulting</w:t>
      </w:r>
      <w:r w:rsidR="004B77DD">
        <w:t xml:space="preserve"> juxtaposition of</w:t>
      </w:r>
      <w:r>
        <w:t xml:space="preserve"> </w:t>
      </w:r>
      <w:r w:rsidR="004E35A8">
        <w:t>“</w:t>
      </w:r>
      <w:hyperlink w:anchor="_Original_Sin_189" w:history="1">
        <w:r w:rsidR="004E35A8" w:rsidRPr="00B7420F">
          <w:rPr>
            <w:rStyle w:val="Hyperlink"/>
            <w:rFonts w:ascii="New Century Schlbk" w:hAnsi="New Century Schlbk"/>
          </w:rPr>
          <w:t>original sin</w:t>
        </w:r>
      </w:hyperlink>
      <w:r w:rsidR="004E35A8">
        <w:t xml:space="preserve">” </w:t>
      </w:r>
      <w:r w:rsidR="004B77DD">
        <w:t>and</w:t>
      </w:r>
      <w:r>
        <w:t xml:space="preserve"> “</w:t>
      </w:r>
      <w:hyperlink w:anchor="_Actual_Sin_24" w:history="1">
        <w:r w:rsidRPr="00491C22">
          <w:rPr>
            <w:rStyle w:val="Hyperlink"/>
            <w:rFonts w:ascii="New Century Schlbk" w:hAnsi="New Century Schlbk"/>
          </w:rPr>
          <w:t>actual sin</w:t>
        </w:r>
      </w:hyperlink>
      <w:r>
        <w:t xml:space="preserve">” </w:t>
      </w:r>
      <w:r w:rsidR="004B77DD">
        <w:t>wa</w:t>
      </w:r>
      <w:r>
        <w:t>s a false</w:t>
      </w:r>
      <w:r w:rsidR="004B77DD">
        <w:t xml:space="preserve"> </w:t>
      </w:r>
      <w:hyperlink w:anchor="_Dualism,_Dualistic_2" w:history="1">
        <w:r w:rsidR="004B77DD" w:rsidRPr="00332E59">
          <w:rPr>
            <w:rStyle w:val="Hyperlink"/>
            <w:rFonts w:ascii="New Century Schlbk" w:hAnsi="New Century Schlbk"/>
          </w:rPr>
          <w:t>dualism</w:t>
        </w:r>
      </w:hyperlink>
      <w:r>
        <w:t>, biblically speaking</w:t>
      </w:r>
      <w:r w:rsidR="004E35A8">
        <w:t>, because the Bible never mention</w:t>
      </w:r>
      <w:r w:rsidR="004B77DD">
        <w:t>s such a thing as “</w:t>
      </w:r>
      <w:hyperlink w:anchor="_Original_Sin_190" w:history="1">
        <w:r w:rsidR="004B77DD" w:rsidRPr="00B7420F">
          <w:rPr>
            <w:rStyle w:val="Hyperlink"/>
            <w:rFonts w:ascii="New Century Schlbk" w:hAnsi="New Century Schlbk"/>
          </w:rPr>
          <w:t>original sin</w:t>
        </w:r>
      </w:hyperlink>
      <w:r w:rsidR="004B77DD">
        <w:t>.</w:t>
      </w:r>
      <w:r w:rsidR="004E35A8">
        <w:t xml:space="preserve">” </w:t>
      </w:r>
      <w:r w:rsidR="00555805">
        <w:t>A legitimate</w:t>
      </w:r>
      <w:r w:rsidR="004E35A8">
        <w:t xml:space="preserve"> biblical </w:t>
      </w:r>
      <w:r w:rsidR="004B77DD">
        <w:t xml:space="preserve">pairing </w:t>
      </w:r>
      <w:r w:rsidR="00535598">
        <w:t>would have been:</w:t>
      </w:r>
      <w:r w:rsidR="004E35A8">
        <w:t xml:space="preserve"> conscious and “willful sins” on the one hand</w:t>
      </w:r>
      <w:r w:rsidR="00117601">
        <w:t xml:space="preserve"> (Psa 19.13 </w:t>
      </w:r>
      <w:r w:rsidR="00117601" w:rsidRPr="00426851">
        <w:rPr>
          <w:vertAlign w:val="superscript"/>
        </w:rPr>
        <w:t>NIVO</w:t>
      </w:r>
      <w:r w:rsidR="00117601">
        <w:t>)</w:t>
      </w:r>
      <w:r w:rsidR="004E35A8">
        <w:t xml:space="preserve">, and </w:t>
      </w:r>
      <w:r w:rsidR="00E6106F">
        <w:t>unwitting and unintentional sins on the other</w:t>
      </w:r>
      <w:r w:rsidR="00117601">
        <w:t xml:space="preserve"> (Psa 19.12)</w:t>
      </w:r>
      <w:r w:rsidR="00E6106F">
        <w:t>. Had th</w:t>
      </w:r>
      <w:r w:rsidR="00555805">
        <w:t>is</w:t>
      </w:r>
      <w:r w:rsidR="00E6106F">
        <w:t xml:space="preserve"> biblical </w:t>
      </w:r>
      <w:r w:rsidR="004B77DD">
        <w:t>pairing</w:t>
      </w:r>
      <w:r w:rsidR="00E6106F">
        <w:t xml:space="preserve"> been taken more seriously, it may have helped the early </w:t>
      </w:r>
      <w:r w:rsidR="00555805">
        <w:t>C</w:t>
      </w:r>
      <w:r w:rsidR="00E6106F">
        <w:t>hurch understand that in</w:t>
      </w:r>
      <w:r w:rsidR="00B54D7B">
        <w:t xml:space="preserve">fants do indeed have their own </w:t>
      </w:r>
      <w:hyperlink w:anchor="_Actual_Sin_25" w:history="1">
        <w:r w:rsidR="00B54D7B" w:rsidRPr="00491C22">
          <w:rPr>
            <w:rStyle w:val="Hyperlink"/>
            <w:rFonts w:ascii="New Century Schlbk" w:hAnsi="New Century Schlbk"/>
            <w:i/>
          </w:rPr>
          <w:t>actual</w:t>
        </w:r>
        <w:r w:rsidR="00E6106F" w:rsidRPr="00491C22">
          <w:rPr>
            <w:rStyle w:val="Hyperlink"/>
            <w:rFonts w:ascii="New Century Schlbk" w:hAnsi="New Century Schlbk"/>
          </w:rPr>
          <w:t xml:space="preserve"> sins</w:t>
        </w:r>
      </w:hyperlink>
      <w:r w:rsidR="00E6106F">
        <w:t xml:space="preserve">, </w:t>
      </w:r>
      <w:r w:rsidR="00BB2C3B">
        <w:t>though unwitting and unintentional</w:t>
      </w:r>
      <w:r w:rsidR="005C3513">
        <w:t xml:space="preserve"> (as explained </w:t>
      </w:r>
      <w:r w:rsidR="005C3513" w:rsidRPr="00117601">
        <w:t>above</w:t>
      </w:r>
      <w:r w:rsidR="005C3513">
        <w:t>, under the heading, “</w:t>
      </w:r>
      <w:r w:rsidR="005C3513" w:rsidRPr="006B0352">
        <w:t>Inaction Worthy Of Death</w:t>
      </w:r>
      <w:r w:rsidR="005C3513">
        <w:t>”)</w:t>
      </w:r>
      <w:r w:rsidR="004B7E42">
        <w:t>.</w:t>
      </w:r>
      <w:r w:rsidR="00BB2C3B">
        <w:t xml:space="preserve"> </w:t>
      </w:r>
      <w:r w:rsidR="004B7E42">
        <w:t>Were the early Church armed with that understanding,</w:t>
      </w:r>
      <w:r w:rsidR="00B54D7B">
        <w:t xml:space="preserve"> the doctrine of </w:t>
      </w:r>
      <w:hyperlink w:anchor="_Original_Sin_191" w:history="1">
        <w:r w:rsidR="00E6106F" w:rsidRPr="00B7420F">
          <w:rPr>
            <w:rStyle w:val="Hyperlink"/>
            <w:rFonts w:ascii="New Century Schlbk" w:hAnsi="New Century Schlbk"/>
          </w:rPr>
          <w:t>original sin</w:t>
        </w:r>
      </w:hyperlink>
      <w:r w:rsidR="00E6106F">
        <w:t xml:space="preserve"> m</w:t>
      </w:r>
      <w:r w:rsidR="00BB2C3B">
        <w:t>ight</w:t>
      </w:r>
      <w:r w:rsidR="00E6106F">
        <w:t xml:space="preserve"> never have taken root.</w:t>
      </w:r>
      <w:r w:rsidR="003B41B3">
        <w:t xml:space="preserve"> </w:t>
      </w:r>
      <w:r w:rsidR="003B41B3" w:rsidRPr="0092439D">
        <w:rPr>
          <w:rFonts w:ascii="Times" w:hAnsi="Times"/>
        </w:rPr>
        <w:t>[[@Page:</w:t>
      </w:r>
      <w:r w:rsidR="003B41B3">
        <w:rPr>
          <w:rFonts w:ascii="Times" w:hAnsi="Times"/>
        </w:rPr>
        <w:t>405</w:t>
      </w:r>
      <w:r w:rsidR="003B41B3" w:rsidRPr="0092439D">
        <w:rPr>
          <w:rFonts w:ascii="Times" w:hAnsi="Times"/>
        </w:rPr>
        <w:t>]]</w:t>
      </w:r>
    </w:p>
    <w:p w14:paraId="03B0687C" w14:textId="075EE21A" w:rsidR="00725C8D" w:rsidRDefault="008E240D" w:rsidP="00725C8D">
      <w:pPr>
        <w:pStyle w:val="Heading5"/>
      </w:pPr>
      <w:r>
        <w:t xml:space="preserve">False </w:t>
      </w:r>
      <w:r w:rsidR="00F85AFF">
        <w:t>Premise 3:</w:t>
      </w:r>
      <w:r w:rsidR="00476E95" w:rsidRPr="000B7CA0">
        <w:t xml:space="preserve"> </w:t>
      </w:r>
      <w:r w:rsidR="0071679A">
        <w:t>To be sin, it</w:t>
      </w:r>
      <w:r w:rsidR="00476E95">
        <w:t xml:space="preserve"> must be conscious and voluntary.</w:t>
      </w:r>
    </w:p>
    <w:p w14:paraId="21A50FDA" w14:textId="3ABBB185" w:rsidR="00725C8D" w:rsidRPr="003B682A" w:rsidRDefault="00635AFD" w:rsidP="00725C8D">
      <w:hyperlink w:anchor="_Augustine_Of_Hippo_175" w:history="1">
        <w:r w:rsidR="00725C8D" w:rsidRPr="005F0A2E">
          <w:rPr>
            <w:rStyle w:val="Hyperlink"/>
            <w:rFonts w:ascii="New Century Schlbk" w:hAnsi="New Century Schlbk"/>
          </w:rPr>
          <w:t>Augustine</w:t>
        </w:r>
      </w:hyperlink>
      <w:r w:rsidR="00725C8D">
        <w:t xml:space="preserve"> insisted that “there can be no sin but what is voluntary.”</w:t>
      </w:r>
      <w:r w:rsidR="00725C8D">
        <w:rPr>
          <w:rStyle w:val="FootnoteReference"/>
        </w:rPr>
        <w:footnoteReference w:id="864"/>
      </w:r>
      <w:r w:rsidR="00725C8D">
        <w:t xml:space="preserve"> By this premise he supported his belief that</w:t>
      </w:r>
      <w:r w:rsidR="00725C8D" w:rsidRPr="005912CF">
        <w:t xml:space="preserve"> </w:t>
      </w:r>
      <w:r w:rsidR="00725C8D">
        <w:t xml:space="preserve">infants </w:t>
      </w:r>
      <w:r w:rsidR="00135C5F">
        <w:t>are</w:t>
      </w:r>
      <w:r w:rsidR="00725C8D">
        <w:t xml:space="preserve"> guilty of someone else’s sins, </w:t>
      </w:r>
      <w:r w:rsidR="004B77DD">
        <w:t xml:space="preserve">since they </w:t>
      </w:r>
      <w:r w:rsidR="004B77DD" w:rsidRPr="00C11E1C">
        <w:rPr>
          <w:i/>
        </w:rPr>
        <w:t>are guilty</w:t>
      </w:r>
      <w:r w:rsidR="00B06DF5">
        <w:t xml:space="preserve"> according to Scripture</w:t>
      </w:r>
      <w:r w:rsidR="00E13EF1">
        <w:t>,</w:t>
      </w:r>
      <w:r w:rsidR="004B77DD">
        <w:t xml:space="preserve"> but obviously can’t commit their own willful sins</w:t>
      </w:r>
      <w:r w:rsidR="00725C8D">
        <w:t xml:space="preserve">. </w:t>
      </w:r>
      <w:r w:rsidR="00135C5F">
        <w:t>However,</w:t>
      </w:r>
      <w:r w:rsidR="00476E95">
        <w:t xml:space="preserve"> </w:t>
      </w:r>
      <w:hyperlink w:anchor="_Augustine_Of_Hippo_176" w:history="1">
        <w:r w:rsidR="00476E95" w:rsidRPr="005F0A2E">
          <w:rPr>
            <w:rStyle w:val="Hyperlink"/>
            <w:rFonts w:ascii="New Century Schlbk" w:hAnsi="New Century Schlbk"/>
          </w:rPr>
          <w:t>Augustine</w:t>
        </w:r>
        <w:r w:rsidR="00135C5F" w:rsidRPr="005F0A2E">
          <w:rPr>
            <w:rStyle w:val="Hyperlink"/>
            <w:rFonts w:ascii="New Century Schlbk" w:hAnsi="New Century Schlbk"/>
          </w:rPr>
          <w:t>’s</w:t>
        </w:r>
      </w:hyperlink>
      <w:r w:rsidR="00476E95">
        <w:t xml:space="preserve"> </w:t>
      </w:r>
      <w:r w:rsidR="00135C5F">
        <w:t>premise revealed his</w:t>
      </w:r>
      <w:r w:rsidR="00725C8D">
        <w:t xml:space="preserve"> </w:t>
      </w:r>
      <w:r w:rsidR="00135C5F">
        <w:t xml:space="preserve">failure </w:t>
      </w:r>
      <w:r w:rsidR="00476E95">
        <w:t xml:space="preserve">to </w:t>
      </w:r>
      <w:r w:rsidR="00725C8D">
        <w:t>understand the Bible’s teaching about</w:t>
      </w:r>
      <w:r w:rsidR="005C3513">
        <w:t xml:space="preserve"> the kind of</w:t>
      </w:r>
      <w:r w:rsidR="00476E95">
        <w:t xml:space="preserve"> </w:t>
      </w:r>
      <w:r w:rsidR="00725C8D">
        <w:t>sin</w:t>
      </w:r>
      <w:r w:rsidR="00476E95">
        <w:t>s</w:t>
      </w:r>
      <w:r w:rsidR="005C3513">
        <w:t>,</w:t>
      </w:r>
      <w:r w:rsidR="00476E95">
        <w:t xml:space="preserve"> mentioned in the preceding paragraph</w:t>
      </w:r>
      <w:r w:rsidR="00B06DF5">
        <w:t>,</w:t>
      </w:r>
      <w:r w:rsidR="005C3513">
        <w:t xml:space="preserve"> that are unwitting and unintentional. I</w:t>
      </w:r>
      <w:r w:rsidR="00B8431A">
        <w:t>n retrospect</w:t>
      </w:r>
      <w:r w:rsidR="00E13EF1">
        <w:t>,</w:t>
      </w:r>
      <w:r w:rsidR="00B06DF5">
        <w:t xml:space="preserve"> th</w:t>
      </w:r>
      <w:r w:rsidR="00B8431A">
        <w:t>e</w:t>
      </w:r>
      <w:r w:rsidR="00B06DF5">
        <w:t xml:space="preserve"> fals</w:t>
      </w:r>
      <w:r w:rsidR="00B8431A">
        <w:t>ity of</w:t>
      </w:r>
      <w:r w:rsidR="00B06DF5">
        <w:t xml:space="preserve"> </w:t>
      </w:r>
      <w:hyperlink w:anchor="_Augustine_Of_Hippo_177" w:history="1">
        <w:r w:rsidR="00B06DF5" w:rsidRPr="005F0A2E">
          <w:rPr>
            <w:rStyle w:val="Hyperlink"/>
            <w:rFonts w:ascii="New Century Schlbk" w:hAnsi="New Century Schlbk"/>
          </w:rPr>
          <w:t>Augustine’s</w:t>
        </w:r>
      </w:hyperlink>
      <w:r w:rsidR="00B8431A">
        <w:t xml:space="preserve"> premise</w:t>
      </w:r>
      <w:r w:rsidR="005C3513">
        <w:t>,</w:t>
      </w:r>
      <w:r w:rsidR="00B8431A">
        <w:t xml:space="preserve"> </w:t>
      </w:r>
      <w:r w:rsidR="00033A8A">
        <w:t>that</w:t>
      </w:r>
      <w:r w:rsidR="00B8431A">
        <w:t xml:space="preserve"> sin </w:t>
      </w:r>
      <w:r w:rsidR="00033A8A">
        <w:t>is</w:t>
      </w:r>
      <w:r w:rsidR="00B8431A">
        <w:t xml:space="preserve"> necessarily voluntary</w:t>
      </w:r>
      <w:r w:rsidR="005C3513">
        <w:t>,</w:t>
      </w:r>
      <w:r w:rsidR="00B06DF5">
        <w:t xml:space="preserve"> made his</w:t>
      </w:r>
      <w:r w:rsidR="00725C8D">
        <w:t xml:space="preserve"> theory of </w:t>
      </w:r>
      <w:hyperlink w:anchor="_Original_Sin_192" w:history="1">
        <w:r w:rsidR="00725C8D" w:rsidRPr="00B7420F">
          <w:rPr>
            <w:rStyle w:val="Hyperlink"/>
            <w:rFonts w:ascii="New Century Schlbk" w:hAnsi="New Century Schlbk"/>
          </w:rPr>
          <w:t>original sin</w:t>
        </w:r>
      </w:hyperlink>
      <w:r w:rsidR="00725C8D">
        <w:t xml:space="preserve"> </w:t>
      </w:r>
      <w:r w:rsidR="00B06DF5">
        <w:t>unnecessary</w:t>
      </w:r>
      <w:r w:rsidR="00725C8D">
        <w:t>.</w:t>
      </w:r>
    </w:p>
    <w:p w14:paraId="28EBA10D" w14:textId="0EB0E8CA" w:rsidR="00725C8D" w:rsidRDefault="008E240D" w:rsidP="00725C8D">
      <w:pPr>
        <w:pStyle w:val="Heading5"/>
        <w:spacing w:before="120"/>
      </w:pPr>
      <w:r>
        <w:t xml:space="preserve">False </w:t>
      </w:r>
      <w:r w:rsidR="00725C8D">
        <w:t xml:space="preserve">Premise 4: Sin </w:t>
      </w:r>
      <w:r w:rsidR="00B8431A">
        <w:t>i</w:t>
      </w:r>
      <w:r w:rsidR="00725C8D">
        <w:t xml:space="preserve">s </w:t>
      </w:r>
      <w:r w:rsidR="00B8431A">
        <w:t>a</w:t>
      </w:r>
      <w:r w:rsidR="00725C8D">
        <w:t xml:space="preserve"> </w:t>
      </w:r>
      <w:r w:rsidR="00B8431A">
        <w:t>s</w:t>
      </w:r>
      <w:r w:rsidR="00725C8D">
        <w:t>ubstance</w:t>
      </w:r>
      <w:r w:rsidR="00B8431A">
        <w:t>.</w:t>
      </w:r>
    </w:p>
    <w:p w14:paraId="728E38DA" w14:textId="54453CB1" w:rsidR="00725C8D" w:rsidRPr="00721D58" w:rsidRDefault="00635AFD" w:rsidP="00725C8D">
      <w:hyperlink w:anchor="_Augustine_Of_Hippo_178" w:history="1">
        <w:r w:rsidR="00876CEC" w:rsidRPr="005F0A2E">
          <w:rPr>
            <w:rStyle w:val="Hyperlink"/>
            <w:rFonts w:ascii="New Century Schlbk" w:hAnsi="New Century Schlbk"/>
          </w:rPr>
          <w:t>Augustine</w:t>
        </w:r>
      </w:hyperlink>
      <w:r w:rsidR="00876CEC">
        <w:t xml:space="preserve"> also</w:t>
      </w:r>
      <w:r w:rsidR="00725C8D">
        <w:t xml:space="preserve"> made the </w:t>
      </w:r>
      <w:hyperlink w:anchor="_Category_Mistake_(also,_3" w:history="1">
        <w:r w:rsidR="00725C8D" w:rsidRPr="005A16DB">
          <w:rPr>
            <w:rStyle w:val="Hyperlink"/>
            <w:rFonts w:ascii="New Century Schlbk" w:hAnsi="New Century Schlbk"/>
          </w:rPr>
          <w:t>category mistake</w:t>
        </w:r>
      </w:hyperlink>
      <w:r w:rsidR="00725C8D">
        <w:t xml:space="preserve"> of </w:t>
      </w:r>
      <w:r w:rsidR="00E34827">
        <w:t>thinking of</w:t>
      </w:r>
      <w:r w:rsidR="00725C8D">
        <w:t xml:space="preserve"> sin a </w:t>
      </w:r>
      <w:r w:rsidR="00C516C0">
        <w:t xml:space="preserve">physically transmittable </w:t>
      </w:r>
      <w:r w:rsidR="00725C8D">
        <w:t>substance.</w:t>
      </w:r>
      <w:r w:rsidR="00E34827">
        <w:rPr>
          <w:rStyle w:val="FootnoteReference"/>
        </w:rPr>
        <w:footnoteReference w:id="865"/>
      </w:r>
      <w:r w:rsidR="00725C8D">
        <w:t xml:space="preserve"> </w:t>
      </w:r>
      <w:r w:rsidR="008A51B5">
        <w:t>T</w:t>
      </w:r>
      <w:r w:rsidR="00725C8D">
        <w:t xml:space="preserve">he </w:t>
      </w:r>
      <w:hyperlink w:anchor="_Pelagius_(c._354_44" w:history="1">
        <w:r w:rsidR="00725C8D" w:rsidRPr="003C3C9F">
          <w:rPr>
            <w:rStyle w:val="Hyperlink"/>
            <w:rFonts w:ascii="New Century Schlbk" w:hAnsi="New Century Schlbk"/>
          </w:rPr>
          <w:t>Pelagians</w:t>
        </w:r>
      </w:hyperlink>
      <w:r w:rsidR="00725C8D">
        <w:t xml:space="preserve"> justly reacted</w:t>
      </w:r>
      <w:r w:rsidR="008A51B5" w:rsidRPr="008A51B5">
        <w:t xml:space="preserve"> </w:t>
      </w:r>
      <w:r w:rsidR="008A51B5">
        <w:t>against this idea</w:t>
      </w:r>
      <w:r w:rsidR="00725C8D">
        <w:t xml:space="preserve">, reminding their contemporaries that sin is not a substance (implying origin from God who created all </w:t>
      </w:r>
      <w:r w:rsidR="00725C8D">
        <w:rPr>
          <w:i/>
        </w:rPr>
        <w:t>things</w:t>
      </w:r>
      <w:r w:rsidR="00C516C0">
        <w:t>)</w:t>
      </w:r>
      <w:r w:rsidR="00D55331">
        <w:t>,</w:t>
      </w:r>
      <w:r w:rsidR="00C516C0">
        <w:t xml:space="preserve"> but is instead what philosoph</w:t>
      </w:r>
      <w:r w:rsidR="00D55331">
        <w:t>ers</w:t>
      </w:r>
      <w:r w:rsidR="00C516C0">
        <w:t xml:space="preserve"> call</w:t>
      </w:r>
      <w:r w:rsidR="00725C8D">
        <w:t xml:space="preserve"> an </w:t>
      </w:r>
      <w:hyperlink w:anchor="_Accident" w:history="1">
        <w:r w:rsidR="00725C8D" w:rsidRPr="004F216F">
          <w:rPr>
            <w:rStyle w:val="Hyperlink"/>
            <w:rFonts w:ascii="New Century Schlbk" w:hAnsi="New Century Schlbk"/>
          </w:rPr>
          <w:t>accident</w:t>
        </w:r>
      </w:hyperlink>
      <w:r w:rsidR="00725C8D">
        <w:t>.</w:t>
      </w:r>
      <w:r w:rsidR="00725C8D">
        <w:rPr>
          <w:rStyle w:val="FootnoteReference"/>
        </w:rPr>
        <w:footnoteReference w:id="866"/>
      </w:r>
      <w:r w:rsidR="00725C8D">
        <w:t xml:space="preserve"> As an </w:t>
      </w:r>
      <w:hyperlink w:anchor="_Accident_1" w:history="1">
        <w:r w:rsidR="00725C8D" w:rsidRPr="004F216F">
          <w:rPr>
            <w:rStyle w:val="Hyperlink"/>
            <w:rFonts w:ascii="New Century Schlbk" w:hAnsi="New Century Schlbk"/>
            <w:i/>
          </w:rPr>
          <w:t>accident</w:t>
        </w:r>
      </w:hyperlink>
      <w:r w:rsidR="00725C8D">
        <w:t xml:space="preserve"> or as an </w:t>
      </w:r>
      <w:r w:rsidR="00725C8D" w:rsidRPr="00B4666A">
        <w:rPr>
          <w:i/>
        </w:rPr>
        <w:t>act</w:t>
      </w:r>
      <w:r w:rsidR="00725C8D">
        <w:t>, sin cannot be passed down by physical propagation.</w:t>
      </w:r>
      <w:r w:rsidR="00725C8D">
        <w:rPr>
          <w:rStyle w:val="FootnoteReference"/>
        </w:rPr>
        <w:footnoteReference w:id="867"/>
      </w:r>
      <w:r w:rsidR="00725C8D">
        <w:t xml:space="preserve"> Any theory of </w:t>
      </w:r>
      <w:hyperlink w:anchor="_Original_Sin_193" w:history="1">
        <w:r w:rsidR="00725C8D" w:rsidRPr="00B7420F">
          <w:rPr>
            <w:rStyle w:val="Hyperlink"/>
            <w:rFonts w:ascii="New Century Schlbk" w:hAnsi="New Century Schlbk"/>
          </w:rPr>
          <w:t>original sin</w:t>
        </w:r>
      </w:hyperlink>
      <w:r w:rsidR="00725C8D">
        <w:t xml:space="preserve"> that depends upon the idea that sin is a substance fails </w:t>
      </w:r>
      <w:r w:rsidR="008A51B5">
        <w:t>because it</w:t>
      </w:r>
      <w:r w:rsidR="00725C8D">
        <w:t xml:space="preserve"> misunderstand</w:t>
      </w:r>
      <w:r w:rsidR="008A51B5">
        <w:t>s</w:t>
      </w:r>
      <w:r w:rsidR="00725C8D">
        <w:t xml:space="preserve"> sin; any theory that understands sin as a </w:t>
      </w:r>
      <w:r w:rsidR="00930B52">
        <w:t>psychological-</w:t>
      </w:r>
      <w:r w:rsidR="00725C8D">
        <w:t xml:space="preserve">spiritual </w:t>
      </w:r>
      <w:r w:rsidR="0088601E">
        <w:t>phenomenon</w:t>
      </w:r>
      <w:r w:rsidR="00A92E87">
        <w:t>,</w:t>
      </w:r>
      <w:r w:rsidR="00725C8D">
        <w:t xml:space="preserve"> but posits that </w:t>
      </w:r>
      <w:r w:rsidR="008A51B5">
        <w:t>sin</w:t>
      </w:r>
      <w:r w:rsidR="00725C8D">
        <w:t xml:space="preserve"> is transmitted by a physiological process</w:t>
      </w:r>
      <w:r w:rsidR="00A92E87">
        <w:t>,</w:t>
      </w:r>
      <w:r w:rsidR="00725C8D">
        <w:t xml:space="preserve"> fails by its </w:t>
      </w:r>
      <w:hyperlink w:anchor="_Category_Mistake_(also,_6" w:history="1">
        <w:r w:rsidR="00725C8D" w:rsidRPr="00846A99">
          <w:rPr>
            <w:rStyle w:val="Hyperlink"/>
            <w:rFonts w:ascii="New Century Schlbk" w:hAnsi="New Century Schlbk"/>
          </w:rPr>
          <w:t>category error</w:t>
        </w:r>
      </w:hyperlink>
      <w:r w:rsidR="00725C8D">
        <w:t>.</w:t>
      </w:r>
      <w:r w:rsidR="003B41B3">
        <w:t xml:space="preserve"> </w:t>
      </w:r>
      <w:r w:rsidR="003B41B3" w:rsidRPr="0092439D">
        <w:rPr>
          <w:rFonts w:ascii="Times" w:hAnsi="Times"/>
        </w:rPr>
        <w:t>[[@Page:</w:t>
      </w:r>
      <w:r w:rsidR="003B41B3">
        <w:rPr>
          <w:rFonts w:ascii="Times" w:hAnsi="Times"/>
        </w:rPr>
        <w:t>406</w:t>
      </w:r>
      <w:r w:rsidR="003B41B3" w:rsidRPr="0092439D">
        <w:rPr>
          <w:rFonts w:ascii="Times" w:hAnsi="Times"/>
        </w:rPr>
        <w:t>]]</w:t>
      </w:r>
    </w:p>
    <w:p w14:paraId="4B38D477" w14:textId="16B9AA3E" w:rsidR="000B7CA0" w:rsidRDefault="008E240D" w:rsidP="000B7CA0">
      <w:pPr>
        <w:pStyle w:val="Heading5"/>
      </w:pPr>
      <w:r>
        <w:t xml:space="preserve">False </w:t>
      </w:r>
      <w:r w:rsidR="00725C8D">
        <w:t>Premise 5:</w:t>
      </w:r>
      <w:r w:rsidR="00B8431A">
        <w:t xml:space="preserve"> Sin is a disease.</w:t>
      </w:r>
    </w:p>
    <w:p w14:paraId="5E3BBED5" w14:textId="3B939D52" w:rsidR="000B7CA0" w:rsidRPr="00721D58" w:rsidRDefault="000B7CA0" w:rsidP="000B7CA0">
      <w:r>
        <w:t xml:space="preserve">The Bible </w:t>
      </w:r>
      <w:r w:rsidR="00B8431A">
        <w:t>often</w:t>
      </w:r>
      <w:r>
        <w:t xml:space="preserve"> uses the disease/healing metaphor in connection with man’s spiritual plight (</w:t>
      </w:r>
      <w:r w:rsidR="0007783D">
        <w:t>Psa 41.</w:t>
      </w:r>
      <w:r w:rsidRPr="00B4666A">
        <w:t>4</w:t>
      </w:r>
      <w:r w:rsidR="0007783D">
        <w:fldChar w:fldCharType="begin"/>
      </w:r>
      <w:r w:rsidR="0007783D">
        <w:instrText xml:space="preserve"> XE "</w:instrText>
      </w:r>
      <w:r w:rsidR="0007783D" w:rsidRPr="00B4666A">
        <w:instrText>Psa 041.04</w:instrText>
      </w:r>
      <w:r w:rsidR="0007783D">
        <w:instrText xml:space="preserve">" </w:instrText>
      </w:r>
      <w:r w:rsidR="0007783D">
        <w:fldChar w:fldCharType="end"/>
      </w:r>
      <w:r w:rsidR="0007783D">
        <w:t>; 103.</w:t>
      </w:r>
      <w:r w:rsidRPr="00B4666A">
        <w:t>3</w:t>
      </w:r>
      <w:r w:rsidR="0007783D">
        <w:fldChar w:fldCharType="begin"/>
      </w:r>
      <w:r w:rsidR="0007783D">
        <w:instrText xml:space="preserve"> XE "Psa </w:instrText>
      </w:r>
      <w:r w:rsidR="0007783D" w:rsidRPr="00B4666A">
        <w:instrText>103.03</w:instrText>
      </w:r>
      <w:r w:rsidR="0007783D">
        <w:instrText xml:space="preserve">" </w:instrText>
      </w:r>
      <w:r w:rsidR="0007783D">
        <w:fldChar w:fldCharType="end"/>
      </w:r>
      <w:r w:rsidRPr="00B4666A">
        <w:t>; Isa 53.5</w:t>
      </w:r>
      <w:r w:rsidR="0007783D">
        <w:fldChar w:fldCharType="begin"/>
      </w:r>
      <w:r w:rsidR="0007783D">
        <w:instrText xml:space="preserve"> XE "</w:instrText>
      </w:r>
      <w:r w:rsidR="0007783D" w:rsidRPr="00B4666A">
        <w:instrText>Isa 53.</w:instrText>
      </w:r>
      <w:r w:rsidR="0007783D">
        <w:instrText>0</w:instrText>
      </w:r>
      <w:r w:rsidR="0007783D" w:rsidRPr="00B4666A">
        <w:instrText>5</w:instrText>
      </w:r>
      <w:r w:rsidR="0007783D">
        <w:instrText xml:space="preserve">" </w:instrText>
      </w:r>
      <w:r w:rsidR="0007783D">
        <w:fldChar w:fldCharType="end"/>
      </w:r>
      <w:r w:rsidRPr="00B4666A">
        <w:t>;</w:t>
      </w:r>
      <w:r>
        <w:t xml:space="preserve"> Jer 17.9</w:t>
      </w:r>
      <w:r w:rsidR="0007783D">
        <w:fldChar w:fldCharType="begin"/>
      </w:r>
      <w:r w:rsidR="0007783D">
        <w:instrText xml:space="preserve"> XE "Jer 17.09" </w:instrText>
      </w:r>
      <w:r w:rsidR="0007783D">
        <w:fldChar w:fldCharType="end"/>
      </w:r>
      <w:r>
        <w:t>; 30.12-13</w:t>
      </w:r>
      <w:r w:rsidR="0007783D">
        <w:fldChar w:fldCharType="begin"/>
      </w:r>
      <w:r w:rsidR="0007783D">
        <w:instrText xml:space="preserve"> XE "Jer 30.12-13" </w:instrText>
      </w:r>
      <w:r w:rsidR="0007783D">
        <w:fldChar w:fldCharType="end"/>
      </w:r>
      <w:r>
        <w:t>; Eze 34.4</w:t>
      </w:r>
      <w:r w:rsidR="0007783D">
        <w:fldChar w:fldCharType="begin"/>
      </w:r>
      <w:r w:rsidR="0007783D">
        <w:instrText xml:space="preserve"> XE "Eze 34.04" </w:instrText>
      </w:r>
      <w:r w:rsidR="0007783D">
        <w:fldChar w:fldCharType="end"/>
      </w:r>
      <w:r>
        <w:t xml:space="preserve">), and so we can understand why some have </w:t>
      </w:r>
      <w:r w:rsidR="00D55331">
        <w:t>imagined</w:t>
      </w:r>
      <w:r>
        <w:t xml:space="preserve"> that </w:t>
      </w:r>
      <w:hyperlink w:anchor="_Original_Sin_194" w:history="1">
        <w:r w:rsidRPr="00B7420F">
          <w:rPr>
            <w:rStyle w:val="Hyperlink"/>
            <w:rFonts w:ascii="New Century Schlbk" w:hAnsi="New Century Schlbk"/>
          </w:rPr>
          <w:t>original sin</w:t>
        </w:r>
      </w:hyperlink>
      <w:r>
        <w:t xml:space="preserve"> might be a disease passed down by some kind of germ. Th</w:t>
      </w:r>
      <w:r w:rsidR="00B8431A">
        <w:t>e disease</w:t>
      </w:r>
      <w:r>
        <w:t xml:space="preserve"> theory came to its </w:t>
      </w:r>
      <w:r w:rsidR="00B8431A">
        <w:t>zenith</w:t>
      </w:r>
      <w:r>
        <w:t xml:space="preserve"> in </w:t>
      </w:r>
      <w:hyperlink w:anchor="_Augustine_Of_Hippo_179" w:history="1">
        <w:r w:rsidRPr="005F0A2E">
          <w:rPr>
            <w:rStyle w:val="Hyperlink"/>
            <w:rFonts w:ascii="New Century Schlbk" w:hAnsi="New Century Schlbk"/>
          </w:rPr>
          <w:t>Augustine’s</w:t>
        </w:r>
      </w:hyperlink>
      <w:r>
        <w:t xml:space="preserve"> teaching that both the disease of </w:t>
      </w:r>
      <w:hyperlink w:anchor="_Fallenness_67" w:history="1">
        <w:r w:rsidRPr="003369E8">
          <w:rPr>
            <w:rStyle w:val="Hyperlink"/>
            <w:rFonts w:ascii="New Century Schlbk" w:hAnsi="New Century Schlbk"/>
          </w:rPr>
          <w:t>fallenness</w:t>
        </w:r>
      </w:hyperlink>
      <w:r>
        <w:t xml:space="preserve"> </w:t>
      </w:r>
      <w:r w:rsidRPr="009C65C5">
        <w:rPr>
          <w:i/>
        </w:rPr>
        <w:t>and</w:t>
      </w:r>
      <w:r>
        <w:t xml:space="preserve"> its mode of transmission is </w:t>
      </w:r>
      <w:r w:rsidRPr="009C65C5">
        <w:rPr>
          <w:i/>
        </w:rPr>
        <w:t>lust</w:t>
      </w:r>
      <w:r w:rsidR="00EC7C82">
        <w:t xml:space="preserve"> (as explained above in the section, “</w:t>
      </w:r>
      <w:hyperlink w:anchor="_Augustine_Defines_The" w:history="1">
        <w:r w:rsidR="00EC7C82" w:rsidRPr="00EA25CF">
          <w:rPr>
            <w:rStyle w:val="Hyperlink"/>
            <w:rFonts w:ascii="New Century Schlbk" w:hAnsi="New Century Schlbk"/>
            <w:u w:val="single"/>
          </w:rPr>
          <w:t>Augustine Defines The Doctrine</w:t>
        </w:r>
      </w:hyperlink>
      <w:r w:rsidR="00EC7C82">
        <w:t>”)</w:t>
      </w:r>
      <w:r w:rsidRPr="009C65C5">
        <w:rPr>
          <w:i/>
        </w:rPr>
        <w:t>.</w:t>
      </w:r>
      <w:r w:rsidRPr="00127261">
        <w:rPr>
          <w:rStyle w:val="FootnoteReference"/>
        </w:rPr>
        <w:footnoteReference w:id="868"/>
      </w:r>
      <w:r>
        <w:t xml:space="preserve"> This made the lust, or </w:t>
      </w:r>
      <w:hyperlink w:anchor="_Concupiscence_34" w:history="1">
        <w:r w:rsidRPr="00040006">
          <w:rPr>
            <w:rStyle w:val="Hyperlink"/>
            <w:rFonts w:ascii="New Century Schlbk" w:hAnsi="New Century Schlbk"/>
            <w:i/>
          </w:rPr>
          <w:t>concupiscence</w:t>
        </w:r>
      </w:hyperlink>
      <w:r>
        <w:rPr>
          <w:i/>
        </w:rPr>
        <w:t>,</w:t>
      </w:r>
      <w:r>
        <w:t xml:space="preserve"> present in the parents during the act of intercourse, the “germ” that “passes on to the children [the] inborn stain [that] becomes the </w:t>
      </w:r>
      <w:hyperlink w:anchor="_Fomes_Peccati" w:history="1">
        <w:r w:rsidRPr="00C548E2">
          <w:rPr>
            <w:rStyle w:val="Hyperlink"/>
            <w:rFonts w:ascii="New Century Schlbk" w:hAnsi="New Century Schlbk"/>
            <w:i/>
          </w:rPr>
          <w:t>fomes peccati</w:t>
        </w:r>
      </w:hyperlink>
      <w:r>
        <w:rPr>
          <w:i/>
        </w:rPr>
        <w:t>,</w:t>
      </w:r>
      <w:r>
        <w:t xml:space="preserve"> or source of sin, in the succeeding generation.” This </w:t>
      </w:r>
      <w:r w:rsidR="00EC7C82">
        <w:t>premise</w:t>
      </w:r>
      <w:r>
        <w:t xml:space="preserve"> makes the same </w:t>
      </w:r>
      <w:hyperlink w:anchor="_Category_Mistake_(also,_4" w:history="1">
        <w:r w:rsidRPr="005A16DB">
          <w:rPr>
            <w:rStyle w:val="Hyperlink"/>
            <w:rFonts w:ascii="New Century Schlbk" w:hAnsi="New Century Schlbk"/>
          </w:rPr>
          <w:t>category mistake</w:t>
        </w:r>
      </w:hyperlink>
      <w:r>
        <w:t xml:space="preserve"> as the preceding one: sin</w:t>
      </w:r>
      <w:r w:rsidR="001834E7">
        <w:t xml:space="preserve"> (i.e., lust)</w:t>
      </w:r>
      <w:r>
        <w:t xml:space="preserve"> is a </w:t>
      </w:r>
      <w:r w:rsidR="00EC7C82">
        <w:t>psychological-</w:t>
      </w:r>
      <w:r>
        <w:t xml:space="preserve">spiritual </w:t>
      </w:r>
      <w:r w:rsidR="001834E7">
        <w:t>state</w:t>
      </w:r>
      <w:r>
        <w:t xml:space="preserve"> or condition, and as such</w:t>
      </w:r>
      <w:r w:rsidR="00EE0645">
        <w:t>,</w:t>
      </w:r>
      <w:r>
        <w:t xml:space="preserve"> it cannot be transmitted</w:t>
      </w:r>
      <w:r w:rsidR="008C19AC">
        <w:t xml:space="preserve"> from one person to another</w:t>
      </w:r>
      <w:r w:rsidR="0088601E">
        <w:t xml:space="preserve"> by a physiological </w:t>
      </w:r>
      <w:r w:rsidR="001834E7">
        <w:t>act</w:t>
      </w:r>
      <w:r>
        <w:t>.</w:t>
      </w:r>
    </w:p>
    <w:p w14:paraId="5B7A8446" w14:textId="790BCEE1" w:rsidR="004E0FF6" w:rsidRDefault="008E240D" w:rsidP="00721D58">
      <w:pPr>
        <w:pStyle w:val="Heading5"/>
      </w:pPr>
      <w:r>
        <w:t xml:space="preserve">False </w:t>
      </w:r>
      <w:r w:rsidR="004E0FF6">
        <w:t xml:space="preserve">Premise 6: </w:t>
      </w:r>
      <w:r>
        <w:t>God added something to human nature.</w:t>
      </w:r>
    </w:p>
    <w:p w14:paraId="488FC330" w14:textId="34E1462D" w:rsidR="00D8546A" w:rsidRPr="00D8546A" w:rsidRDefault="00D8546A" w:rsidP="00D8546A">
      <w:r>
        <w:t xml:space="preserve">Not only </w:t>
      </w:r>
      <w:r w:rsidR="005619CF">
        <w:t>doe</w:t>
      </w:r>
      <w:r>
        <w:t xml:space="preserve">s the </w:t>
      </w:r>
      <w:hyperlink w:anchor="_Scholasticism_18" w:history="1">
        <w:r w:rsidRPr="00C77535">
          <w:rPr>
            <w:rStyle w:val="Hyperlink"/>
            <w:rFonts w:ascii="New Century Schlbk" w:hAnsi="New Century Schlbk"/>
          </w:rPr>
          <w:t>Scholastic</w:t>
        </w:r>
      </w:hyperlink>
      <w:r>
        <w:t xml:space="preserve"> idea of </w:t>
      </w:r>
      <w:hyperlink w:anchor="_Original_Righteousness_(Original_48" w:history="1">
        <w:r w:rsidRPr="006402F0">
          <w:rPr>
            <w:rStyle w:val="Hyperlink"/>
            <w:rFonts w:ascii="New Century Schlbk" w:hAnsi="New Century Schlbk"/>
          </w:rPr>
          <w:t>superadded righteousness</w:t>
        </w:r>
      </w:hyperlink>
      <w:r>
        <w:t xml:space="preserve"> </w:t>
      </w:r>
      <w:r w:rsidR="005619CF">
        <w:t>lack</w:t>
      </w:r>
      <w:r>
        <w:t xml:space="preserve"> </w:t>
      </w:r>
      <w:r w:rsidR="005619CF">
        <w:t xml:space="preserve">an </w:t>
      </w:r>
      <w:r>
        <w:t xml:space="preserve">explicit biblical </w:t>
      </w:r>
      <w:r w:rsidR="005619CF">
        <w:t>basis</w:t>
      </w:r>
      <w:r>
        <w:t>, it also casts aspersions upon the power and wisdom of God</w:t>
      </w:r>
      <w:r w:rsidR="0088601E">
        <w:t>.</w:t>
      </w:r>
      <w:r>
        <w:t xml:space="preserve"> </w:t>
      </w:r>
      <w:r w:rsidR="0088601E">
        <w:t>It implies</w:t>
      </w:r>
      <w:r>
        <w:t xml:space="preserve"> that </w:t>
      </w:r>
      <w:r w:rsidR="0088601E">
        <w:t>God</w:t>
      </w:r>
      <w:r>
        <w:t xml:space="preserve"> did not know how to create a viable human nature</w:t>
      </w:r>
      <w:r w:rsidR="009A3071">
        <w:t>, but had to provide assistance</w:t>
      </w:r>
      <w:r w:rsidR="005D4F20">
        <w:t>, as an afterthought,</w:t>
      </w:r>
      <w:r w:rsidR="009A3071">
        <w:t xml:space="preserve"> for</w:t>
      </w:r>
      <w:r w:rsidR="005D4F20">
        <w:t xml:space="preserve"> what He created</w:t>
      </w:r>
      <w:r>
        <w:t>.</w:t>
      </w:r>
      <w:r w:rsidR="00B50D99">
        <w:t xml:space="preserve"> As I have observed </w:t>
      </w:r>
      <w:r w:rsidR="00B50D99" w:rsidRPr="00742521">
        <w:t>above</w:t>
      </w:r>
      <w:r w:rsidR="00742521" w:rsidRPr="00742521">
        <w:rPr>
          <w:rStyle w:val="Hyperlink"/>
          <w:color w:val="auto"/>
        </w:rPr>
        <w:t xml:space="preserve"> in the section, “</w:t>
      </w:r>
      <w:hyperlink w:anchor="_The_Scholastic_Near_2" w:history="1">
        <w:r w:rsidR="00742521" w:rsidRPr="00DF470C">
          <w:rPr>
            <w:rStyle w:val="Hyperlink"/>
            <w:rFonts w:ascii="New Century Schlbk" w:hAnsi="New Century Schlbk"/>
            <w:u w:val="single"/>
          </w:rPr>
          <w:t>The Scholastic Near Miss</w:t>
        </w:r>
      </w:hyperlink>
      <w:r w:rsidR="00B50D99">
        <w:t>,</w:t>
      </w:r>
      <w:r w:rsidR="00742521">
        <w:t>”</w:t>
      </w:r>
      <w:r w:rsidR="00B50D99">
        <w:t xml:space="preserve"> the Roman Catholic theory of a </w:t>
      </w:r>
      <w:hyperlink w:anchor="_Donum_Superadditum" w:history="1">
        <w:r w:rsidR="00B50D99" w:rsidRPr="00332E59">
          <w:rPr>
            <w:rStyle w:val="Hyperlink"/>
            <w:rFonts w:ascii="New Century Schlbk" w:hAnsi="New Century Schlbk"/>
            <w:i/>
          </w:rPr>
          <w:t>donum superadditum</w:t>
        </w:r>
      </w:hyperlink>
      <w:r w:rsidR="00B50D99">
        <w:t xml:space="preserve"> </w:t>
      </w:r>
      <w:r w:rsidR="0010753B">
        <w:t>does</w:t>
      </w:r>
      <w:r w:rsidR="005619CF">
        <w:t xml:space="preserve"> </w:t>
      </w:r>
      <w:r w:rsidR="0010753B">
        <w:t>express</w:t>
      </w:r>
      <w:r w:rsidR="0088601E">
        <w:t xml:space="preserve"> </w:t>
      </w:r>
      <w:r w:rsidR="0010753B">
        <w:t>a</w:t>
      </w:r>
      <w:r w:rsidR="00D55331">
        <w:t xml:space="preserve"> </w:t>
      </w:r>
      <w:r w:rsidR="0088601E">
        <w:t xml:space="preserve">truth </w:t>
      </w:r>
      <w:r w:rsidR="00D55331">
        <w:t>about</w:t>
      </w:r>
      <w:r w:rsidR="00B50D99">
        <w:t xml:space="preserve"> human </w:t>
      </w:r>
      <w:hyperlink w:anchor="_Fallenness_68" w:history="1">
        <w:r w:rsidR="00B50D99" w:rsidRPr="003369E8">
          <w:rPr>
            <w:rStyle w:val="Hyperlink"/>
            <w:rFonts w:ascii="New Century Schlbk" w:hAnsi="New Century Schlbk"/>
          </w:rPr>
          <w:t>fallenness</w:t>
        </w:r>
      </w:hyperlink>
      <w:r w:rsidR="0010753B">
        <w:t>; it</w:t>
      </w:r>
      <w:r w:rsidR="00D55331">
        <w:t xml:space="preserve"> posit</w:t>
      </w:r>
      <w:r w:rsidR="0010753B">
        <w:t>s</w:t>
      </w:r>
      <w:r w:rsidR="00D55331">
        <w:t xml:space="preserve"> that </w:t>
      </w:r>
      <w:hyperlink w:anchor="_Fallenness_69" w:history="1">
        <w:r w:rsidR="0010753B" w:rsidRPr="003369E8">
          <w:rPr>
            <w:rStyle w:val="Hyperlink"/>
            <w:rFonts w:ascii="New Century Schlbk" w:hAnsi="New Century Schlbk"/>
          </w:rPr>
          <w:t>fallenness</w:t>
        </w:r>
      </w:hyperlink>
      <w:r w:rsidR="00D55331">
        <w:t xml:space="preserve"> </w:t>
      </w:r>
      <w:r w:rsidR="00B50D99">
        <w:t>involves the l</w:t>
      </w:r>
      <w:r w:rsidR="0088601E">
        <w:t>oss or deprivation of something.</w:t>
      </w:r>
      <w:r w:rsidR="00B50D99">
        <w:t xml:space="preserve"> </w:t>
      </w:r>
      <w:r w:rsidR="0088601E">
        <w:t>However,</w:t>
      </w:r>
      <w:r w:rsidR="00B50D99">
        <w:t xml:space="preserve"> by </w:t>
      </w:r>
      <w:r w:rsidR="0010753B">
        <w:t>identify</w:t>
      </w:r>
      <w:r w:rsidR="00742521">
        <w:t>ing the thing</w:t>
      </w:r>
      <w:r w:rsidR="00B50D99">
        <w:t xml:space="preserve"> lost </w:t>
      </w:r>
      <w:r w:rsidR="0010753B">
        <w:t xml:space="preserve">as </w:t>
      </w:r>
      <w:r w:rsidR="00B50D99" w:rsidRPr="0010753B">
        <w:rPr>
          <w:i/>
        </w:rPr>
        <w:t>a gift extraneous to human nature</w:t>
      </w:r>
      <w:r w:rsidR="00B50D99">
        <w:t>, the theory creates more problems than it solves, and fails to explain the profound depth of human corruption.</w:t>
      </w:r>
    </w:p>
    <w:p w14:paraId="5A79A6DC" w14:textId="5E382217" w:rsidR="00721D58" w:rsidRDefault="008E240D" w:rsidP="00721D58">
      <w:pPr>
        <w:pStyle w:val="Heading5"/>
      </w:pPr>
      <w:r>
        <w:t xml:space="preserve">False </w:t>
      </w:r>
      <w:r w:rsidR="004E0FF6">
        <w:t xml:space="preserve">Premise 7: </w:t>
      </w:r>
      <w:r w:rsidR="000B7CA0">
        <w:t xml:space="preserve">God </w:t>
      </w:r>
      <w:r>
        <w:t>established a covenant of works in Eden.</w:t>
      </w:r>
    </w:p>
    <w:p w14:paraId="66F72435" w14:textId="6853AECD" w:rsidR="00DF5349" w:rsidRPr="00DF5349" w:rsidRDefault="00D84B12" w:rsidP="00DF5349">
      <w:r>
        <w:t xml:space="preserve">As Methodist theologian </w:t>
      </w:r>
      <w:hyperlink w:anchor="_Pope,_William_Burt" w:history="1">
        <w:r w:rsidRPr="00352D5E">
          <w:rPr>
            <w:rStyle w:val="Hyperlink"/>
            <w:rFonts w:ascii="New Century Schlbk" w:hAnsi="New Century Schlbk"/>
          </w:rPr>
          <w:t>William Burt Pope</w:t>
        </w:r>
      </w:hyperlink>
      <w:r>
        <w:t xml:space="preserve"> observed, the idea of </w:t>
      </w:r>
      <w:hyperlink w:anchor="_Original_Sin_195" w:history="1">
        <w:r w:rsidRPr="00B7420F">
          <w:rPr>
            <w:rStyle w:val="Hyperlink"/>
            <w:rFonts w:ascii="New Century Schlbk" w:hAnsi="New Century Schlbk"/>
          </w:rPr>
          <w:t>original sin</w:t>
        </w:r>
      </w:hyperlink>
      <w:r>
        <w:t xml:space="preserve"> that has predominated in </w:t>
      </w:r>
      <w:hyperlink w:anchor="_Federal_Theology_(also,_16" w:history="1">
        <w:r w:rsidRPr="005219EF">
          <w:rPr>
            <w:rStyle w:val="Hyperlink"/>
            <w:rFonts w:ascii="New Century Schlbk" w:hAnsi="New Century Schlbk"/>
          </w:rPr>
          <w:t>Federal theology</w:t>
        </w:r>
      </w:hyperlink>
      <w:r>
        <w:t xml:space="preserve"> is strongly </w:t>
      </w:r>
      <w:hyperlink w:anchor="_Forensic_10" w:history="1">
        <w:r w:rsidRPr="00C548E2">
          <w:rPr>
            <w:rStyle w:val="Hyperlink"/>
            <w:rFonts w:ascii="New Century Schlbk" w:hAnsi="New Century Schlbk"/>
          </w:rPr>
          <w:t>forensic</w:t>
        </w:r>
      </w:hyperlink>
      <w:r>
        <w:t xml:space="preserve">, having to do with privileges forfeited by Adam’s sin and thereby lost for all his posterity. </w:t>
      </w:r>
      <w:r w:rsidR="003B41B3" w:rsidRPr="0092439D">
        <w:rPr>
          <w:rFonts w:ascii="Times" w:hAnsi="Times"/>
        </w:rPr>
        <w:t>[[@Page:</w:t>
      </w:r>
      <w:r w:rsidR="003B41B3">
        <w:rPr>
          <w:rFonts w:ascii="Times" w:hAnsi="Times"/>
        </w:rPr>
        <w:t>407</w:t>
      </w:r>
      <w:r w:rsidR="003B41B3" w:rsidRPr="0092439D">
        <w:rPr>
          <w:rFonts w:ascii="Times" w:hAnsi="Times"/>
        </w:rPr>
        <w:t>]]</w:t>
      </w:r>
      <w:r w:rsidR="003B41B3">
        <w:t xml:space="preserve"> </w:t>
      </w:r>
      <w:r>
        <w:t xml:space="preserve">“But,” in </w:t>
      </w:r>
      <w:hyperlink w:anchor="_Pope,_William_Burt_1" w:history="1">
        <w:r w:rsidRPr="00352D5E">
          <w:rPr>
            <w:rStyle w:val="Hyperlink"/>
            <w:rFonts w:ascii="New Century Schlbk" w:hAnsi="New Century Schlbk"/>
          </w:rPr>
          <w:t>Pope’s</w:t>
        </w:r>
      </w:hyperlink>
      <w:r>
        <w:t xml:space="preserve"> words, “such speculations as these stand or fall with the general principle of a specific covenant with Adam as representing his posterity, a covenant of which the Scripture does not speak.”</w:t>
      </w:r>
      <w:r>
        <w:rPr>
          <w:rStyle w:val="FootnoteReference"/>
        </w:rPr>
        <w:footnoteReference w:id="869"/>
      </w:r>
      <w:r>
        <w:t xml:space="preserve"> Since the Bible nowhere teaches </w:t>
      </w:r>
      <w:r w:rsidR="00156653">
        <w:t xml:space="preserve">that God established </w:t>
      </w:r>
      <w:r>
        <w:t>an Edenic covenant</w:t>
      </w:r>
      <w:r w:rsidR="00156653">
        <w:t>,</w:t>
      </w:r>
      <w:r>
        <w:t xml:space="preserve"> nor that </w:t>
      </w:r>
      <w:r w:rsidR="00156653">
        <w:t>He</w:t>
      </w:r>
      <w:r>
        <w:t xml:space="preserve"> made Adam the federal head of his as yet non-existent posterity, </w:t>
      </w:r>
      <w:r w:rsidR="00B30FB7">
        <w:t xml:space="preserve">the idea of </w:t>
      </w:r>
      <w:r w:rsidR="0010753B">
        <w:t xml:space="preserve">God </w:t>
      </w:r>
      <w:hyperlink w:anchor="_Forensic_1" w:history="1">
        <w:r w:rsidR="0010753B" w:rsidRPr="00C548E2">
          <w:rPr>
            <w:rStyle w:val="Hyperlink"/>
            <w:rFonts w:ascii="New Century Schlbk" w:hAnsi="New Century Schlbk"/>
          </w:rPr>
          <w:t>forensically</w:t>
        </w:r>
      </w:hyperlink>
      <w:r w:rsidR="0010753B">
        <w:t xml:space="preserve"> </w:t>
      </w:r>
      <w:hyperlink w:anchor="_Impute_46" w:history="1">
        <w:r w:rsidR="0010753B" w:rsidRPr="005219EF">
          <w:rPr>
            <w:rStyle w:val="Hyperlink"/>
            <w:rFonts w:ascii="New Century Schlbk" w:hAnsi="New Century Schlbk"/>
          </w:rPr>
          <w:t>imputing</w:t>
        </w:r>
      </w:hyperlink>
      <w:r w:rsidR="0010753B">
        <w:t xml:space="preserve"> </w:t>
      </w:r>
      <w:r w:rsidR="00B30FB7">
        <w:t xml:space="preserve">Adam’s sin to his descendants </w:t>
      </w:r>
      <w:r w:rsidR="00700A55">
        <w:t>should have been</w:t>
      </w:r>
      <w:r w:rsidR="00B30FB7">
        <w:t xml:space="preserve"> stillborn</w:t>
      </w:r>
      <w:r w:rsidR="00156653">
        <w:t xml:space="preserve">, and with it the </w:t>
      </w:r>
      <w:hyperlink w:anchor="_Federal_Theology_(also,_17" w:history="1">
        <w:r w:rsidR="00156653" w:rsidRPr="005219EF">
          <w:rPr>
            <w:rStyle w:val="Hyperlink"/>
            <w:rFonts w:ascii="New Century Schlbk" w:hAnsi="New Century Schlbk"/>
          </w:rPr>
          <w:t>Federalist</w:t>
        </w:r>
      </w:hyperlink>
      <w:r w:rsidR="00156653">
        <w:t xml:space="preserve"> theory of </w:t>
      </w:r>
      <w:hyperlink w:anchor="_Original_Sin_196" w:history="1">
        <w:r w:rsidR="00156653" w:rsidRPr="00B7420F">
          <w:rPr>
            <w:rStyle w:val="Hyperlink"/>
            <w:rFonts w:ascii="New Century Schlbk" w:hAnsi="New Century Schlbk"/>
          </w:rPr>
          <w:t>original sin</w:t>
        </w:r>
      </w:hyperlink>
      <w:r w:rsidR="00B30FB7">
        <w:t>.</w:t>
      </w:r>
    </w:p>
    <w:p w14:paraId="27F0958A" w14:textId="77777777" w:rsidR="00B30FB7" w:rsidRDefault="00F1516B" w:rsidP="00B30FB7">
      <w:pPr>
        <w:pStyle w:val="Heading4"/>
      </w:pPr>
      <w:r>
        <w:t>The Doctrine’s Superfluity</w:t>
      </w:r>
    </w:p>
    <w:p w14:paraId="1368BBCA" w14:textId="60158B97" w:rsidR="00C653BC" w:rsidRDefault="00F1516B" w:rsidP="00B30FB7">
      <w:r>
        <w:t xml:space="preserve">Upon reflection, we should realize that the </w:t>
      </w:r>
      <w:r w:rsidR="00156653">
        <w:t xml:space="preserve">doctrine of </w:t>
      </w:r>
      <w:hyperlink w:anchor="_Original_Sin_197" w:history="1">
        <w:r w:rsidR="00156653" w:rsidRPr="00B7420F">
          <w:rPr>
            <w:rStyle w:val="Hyperlink"/>
            <w:rFonts w:ascii="New Century Schlbk" w:hAnsi="New Century Schlbk"/>
          </w:rPr>
          <w:t>original sin</w:t>
        </w:r>
      </w:hyperlink>
      <w:r>
        <w:t xml:space="preserve"> is superfluous</w:t>
      </w:r>
      <w:r w:rsidR="00156653">
        <w:t>. W</w:t>
      </w:r>
      <w:r>
        <w:t xml:space="preserve">hether or not God holds us accountable for someone else’s sins, we have enough sins of our own to merit our condemnation and to render us </w:t>
      </w:r>
      <w:r w:rsidR="00156653">
        <w:t xml:space="preserve">utterly </w:t>
      </w:r>
      <w:r>
        <w:t xml:space="preserve">in need of God’s gracious salvation. </w:t>
      </w:r>
      <w:r w:rsidR="00156653">
        <w:t>The Bible tells us explicitly that “all have sinned and fall short of the glory of God” (Rom 3.23</w:t>
      </w:r>
      <w:r w:rsidR="004C50ED">
        <w:fldChar w:fldCharType="begin"/>
      </w:r>
      <w:r w:rsidR="004C50ED">
        <w:instrText xml:space="preserve"> XE "Rom 03.23" </w:instrText>
      </w:r>
      <w:r w:rsidR="004C50ED">
        <w:fldChar w:fldCharType="end"/>
      </w:r>
      <w:r w:rsidR="00156653">
        <w:t>)</w:t>
      </w:r>
      <w:r w:rsidR="004C50ED">
        <w:t>;</w:t>
      </w:r>
      <w:r w:rsidR="00156653">
        <w:t xml:space="preserve"> </w:t>
      </w:r>
      <w:r w:rsidR="001F2DD7">
        <w:t xml:space="preserve">isn’t that enough? </w:t>
      </w:r>
    </w:p>
    <w:p w14:paraId="3634A3F6" w14:textId="1EEBC231" w:rsidR="00F1516B" w:rsidRDefault="00C653BC" w:rsidP="00B30FB7">
      <w:r>
        <w:tab/>
      </w:r>
      <w:r w:rsidR="001F2DD7">
        <w:t>W</w:t>
      </w:r>
      <w:r w:rsidR="00156653">
        <w:t>hy the</w:t>
      </w:r>
      <w:r>
        <w:t>n</w:t>
      </w:r>
      <w:r w:rsidR="00156653">
        <w:t xml:space="preserve"> </w:t>
      </w:r>
      <w:r>
        <w:t xml:space="preserve">the ages-long compulsion of scholars and theologians </w:t>
      </w:r>
      <w:r w:rsidR="00156653">
        <w:t xml:space="preserve">to invent theories of </w:t>
      </w:r>
      <w:hyperlink w:anchor="_Original_Sin_198" w:history="1">
        <w:r w:rsidR="00156653" w:rsidRPr="00B7420F">
          <w:rPr>
            <w:rStyle w:val="Hyperlink"/>
            <w:rFonts w:ascii="New Century Schlbk" w:hAnsi="New Century Schlbk"/>
          </w:rPr>
          <w:t>original sin</w:t>
        </w:r>
      </w:hyperlink>
      <w:r w:rsidR="00420150">
        <w:t xml:space="preserve">, </w:t>
      </w:r>
      <w:r w:rsidR="00156653">
        <w:t>making us responsibl</w:t>
      </w:r>
      <w:r w:rsidR="00420150">
        <w:t>e for someone else’s infraction</w:t>
      </w:r>
      <w:r w:rsidR="00156653">
        <w:t>?</w:t>
      </w:r>
      <w:r>
        <w:t xml:space="preserve"> As we have seen, motives have varied among the many proponents of </w:t>
      </w:r>
      <w:hyperlink w:anchor="_Original_Sin_199" w:history="1">
        <w:r w:rsidRPr="00B7420F">
          <w:rPr>
            <w:rStyle w:val="Hyperlink"/>
            <w:rFonts w:ascii="New Century Schlbk" w:hAnsi="New Century Schlbk"/>
          </w:rPr>
          <w:t>original sin</w:t>
        </w:r>
      </w:hyperlink>
      <w:r>
        <w:t xml:space="preserve">, but I maintain that the doctrine has survived in the theologies of Christianity primarily because it supports the </w:t>
      </w:r>
      <w:hyperlink w:anchor="_Sacramentalism_20" w:history="1">
        <w:r w:rsidR="00A97DDF" w:rsidRPr="00654B1F">
          <w:rPr>
            <w:rStyle w:val="Hyperlink"/>
            <w:rFonts w:ascii="New Century Schlbk" w:hAnsi="New Century Schlbk"/>
          </w:rPr>
          <w:t>sacramental</w:t>
        </w:r>
      </w:hyperlink>
      <w:r w:rsidR="00A97DDF">
        <w:t xml:space="preserve"> practice of </w:t>
      </w:r>
      <w:hyperlink w:anchor="_Infant_Baptism_88" w:history="1">
        <w:r w:rsidR="00A97DDF" w:rsidRPr="00B10CD3">
          <w:rPr>
            <w:rStyle w:val="Hyperlink"/>
            <w:rFonts w:ascii="New Century Schlbk" w:hAnsi="New Century Schlbk"/>
          </w:rPr>
          <w:t>infant baptism</w:t>
        </w:r>
      </w:hyperlink>
      <w:r w:rsidR="00A97DDF">
        <w:t xml:space="preserve">. </w:t>
      </w:r>
      <w:r w:rsidR="00C6406A">
        <w:t xml:space="preserve">A </w:t>
      </w:r>
      <w:hyperlink w:anchor="_Sacramentalism_21" w:history="1">
        <w:r w:rsidR="00C6406A" w:rsidRPr="00654B1F">
          <w:rPr>
            <w:rStyle w:val="Hyperlink"/>
            <w:rFonts w:ascii="New Century Schlbk" w:hAnsi="New Century Schlbk"/>
            <w:i/>
          </w:rPr>
          <w:t>sacramental</w:t>
        </w:r>
      </w:hyperlink>
      <w:r w:rsidR="00C6406A">
        <w:t xml:space="preserve"> understanding of</w:t>
      </w:r>
      <w:r w:rsidR="00420150">
        <w:t xml:space="preserve"> </w:t>
      </w:r>
      <w:hyperlink w:anchor="_Infant_Baptism_89" w:history="1">
        <w:r w:rsidRPr="00B10CD3">
          <w:rPr>
            <w:rStyle w:val="Hyperlink"/>
            <w:rFonts w:ascii="New Century Schlbk" w:hAnsi="New Century Schlbk"/>
          </w:rPr>
          <w:t>infant baptism</w:t>
        </w:r>
      </w:hyperlink>
      <w:r w:rsidR="00420150" w:rsidRPr="00420150">
        <w:t xml:space="preserve"> </w:t>
      </w:r>
      <w:r w:rsidR="00420150">
        <w:t>required</w:t>
      </w:r>
      <w:r>
        <w:t xml:space="preserve"> a rationale for the application of </w:t>
      </w:r>
      <w:r w:rsidR="00C6406A">
        <w:t>the rite’s</w:t>
      </w:r>
      <w:r>
        <w:t xml:space="preserve"> </w:t>
      </w:r>
      <w:hyperlink w:anchor="_Sacramentalism_22" w:history="1">
        <w:r w:rsidRPr="00654B1F">
          <w:rPr>
            <w:rStyle w:val="Hyperlink"/>
            <w:rFonts w:ascii="New Century Schlbk" w:hAnsi="New Century Schlbk"/>
          </w:rPr>
          <w:t>sacramental</w:t>
        </w:r>
      </w:hyperlink>
      <w:r>
        <w:t xml:space="preserve"> power: there had to be </w:t>
      </w:r>
      <w:hyperlink w:anchor="_Original_Sin_200" w:history="1">
        <w:r w:rsidRPr="00DD420D">
          <w:rPr>
            <w:rStyle w:val="Hyperlink"/>
            <w:rFonts w:ascii="New Century Schlbk" w:hAnsi="New Century Schlbk"/>
          </w:rPr>
          <w:t>original sin</w:t>
        </w:r>
      </w:hyperlink>
      <w:r>
        <w:t xml:space="preserve"> to wash away. Even when the </w:t>
      </w:r>
      <w:hyperlink w:anchor="_Reformation,_The_Protestant_25" w:history="1">
        <w:r w:rsidRPr="007F2832">
          <w:rPr>
            <w:rStyle w:val="Hyperlink"/>
            <w:rFonts w:ascii="New Century Schlbk" w:hAnsi="New Century Schlbk"/>
          </w:rPr>
          <w:t>Reformers</w:t>
        </w:r>
      </w:hyperlink>
      <w:r>
        <w:t xml:space="preserve"> began to understand </w:t>
      </w:r>
      <w:hyperlink w:anchor="_Infant_Baptism_90" w:history="1">
        <w:r w:rsidRPr="00B10CD3">
          <w:rPr>
            <w:rStyle w:val="Hyperlink"/>
            <w:rFonts w:ascii="New Century Schlbk" w:hAnsi="New Century Schlbk"/>
          </w:rPr>
          <w:t>infant baptism</w:t>
        </w:r>
      </w:hyperlink>
      <w:r>
        <w:t xml:space="preserve"> as less than </w:t>
      </w:r>
      <w:hyperlink w:anchor="_Salvific_32" w:history="1">
        <w:r w:rsidRPr="00654B1F">
          <w:rPr>
            <w:rStyle w:val="Hyperlink"/>
            <w:rFonts w:ascii="New Century Schlbk" w:hAnsi="New Century Schlbk"/>
          </w:rPr>
          <w:t>salvific</w:t>
        </w:r>
      </w:hyperlink>
      <w:r>
        <w:t xml:space="preserve">, </w:t>
      </w:r>
      <w:r w:rsidR="00C6406A">
        <w:t>the rite</w:t>
      </w:r>
      <w:r>
        <w:t xml:space="preserve"> still </w:t>
      </w:r>
      <w:r w:rsidR="00C6406A">
        <w:t>required a rationale</w:t>
      </w:r>
      <w:r w:rsidR="004C50ED">
        <w:t>. Hence</w:t>
      </w:r>
      <w:r>
        <w:t xml:space="preserve"> the</w:t>
      </w:r>
      <w:r w:rsidR="009A6050">
        <w:t xml:space="preserve"> doctrinal construct of </w:t>
      </w:r>
      <w:hyperlink w:anchor="_Covenant_Theology_7" w:history="1">
        <w:r w:rsidR="009A6050" w:rsidRPr="00C548E2">
          <w:rPr>
            <w:rStyle w:val="Hyperlink"/>
            <w:rFonts w:ascii="New Century Schlbk" w:hAnsi="New Century Schlbk"/>
          </w:rPr>
          <w:t>Federal Theology</w:t>
        </w:r>
      </w:hyperlink>
      <w:r>
        <w:t xml:space="preserve"> </w:t>
      </w:r>
      <w:r w:rsidR="009A6050">
        <w:t xml:space="preserve">(including its element of </w:t>
      </w:r>
      <w:hyperlink w:anchor="_Impute_16" w:history="1">
        <w:r w:rsidR="009A6050" w:rsidRPr="0032176A">
          <w:rPr>
            <w:rStyle w:val="Hyperlink"/>
            <w:rFonts w:ascii="New Century Schlbk" w:hAnsi="New Century Schlbk"/>
          </w:rPr>
          <w:t>imputed</w:t>
        </w:r>
      </w:hyperlink>
      <w:r w:rsidR="009A6050" w:rsidRPr="009A6050">
        <w:rPr>
          <w:color w:val="0000FF"/>
        </w:rPr>
        <w:t xml:space="preserve"> </w:t>
      </w:r>
      <w:hyperlink w:anchor="_Original_Sin_201" w:history="1">
        <w:r w:rsidRPr="00DD420D">
          <w:rPr>
            <w:rStyle w:val="Hyperlink"/>
            <w:rFonts w:ascii="New Century Schlbk" w:hAnsi="New Century Schlbk"/>
          </w:rPr>
          <w:t>original sin</w:t>
        </w:r>
      </w:hyperlink>
      <w:r w:rsidR="009A6050">
        <w:t>)</w:t>
      </w:r>
      <w:r>
        <w:t xml:space="preserve">, </w:t>
      </w:r>
      <w:r w:rsidR="00D32A96">
        <w:t>teaching</w:t>
      </w:r>
      <w:r>
        <w:t xml:space="preserve"> that a baby’s baptism (in place of </w:t>
      </w:r>
      <w:r w:rsidR="00C01841">
        <w:rPr>
          <w:sz w:val="22"/>
          <w:szCs w:val="22"/>
        </w:rPr>
        <w:t>OT</w:t>
      </w:r>
      <w:r w:rsidR="00CA15E8">
        <w:rPr>
          <w:rFonts w:ascii="Times New Roman" w:eastAsiaTheme="minorEastAsia" w:hAnsi="Times New Roman"/>
          <w:sz w:val="20"/>
          <w:szCs w:val="20"/>
        </w:rPr>
        <w:t xml:space="preserve"> </w:t>
      </w:r>
      <w:r>
        <w:t xml:space="preserve">circumcision) </w:t>
      </w:r>
      <w:r w:rsidR="009A6050">
        <w:t>effect</w:t>
      </w:r>
      <w:r w:rsidR="00D32A96">
        <w:t>s</w:t>
      </w:r>
      <w:r>
        <w:t xml:space="preserve"> entrance into the new covenant.</w:t>
      </w:r>
      <w:r w:rsidR="009A6050">
        <w:t xml:space="preserve"> I conclude, therefore, that the doctrine of </w:t>
      </w:r>
      <w:hyperlink w:anchor="_Original_Sin_202" w:history="1">
        <w:r w:rsidR="009A6050" w:rsidRPr="00DD420D">
          <w:rPr>
            <w:rStyle w:val="Hyperlink"/>
            <w:rFonts w:ascii="New Century Schlbk" w:hAnsi="New Century Schlbk"/>
          </w:rPr>
          <w:t>original sin</w:t>
        </w:r>
      </w:hyperlink>
      <w:r w:rsidR="00742521">
        <w:t xml:space="preserve"> is an unbiblical</w:t>
      </w:r>
      <w:r w:rsidR="009A6050">
        <w:t xml:space="preserve"> theological invention, maintained to this day as a support to </w:t>
      </w:r>
      <w:hyperlink w:anchor="_Sacramentalism_4" w:history="1">
        <w:r w:rsidR="009A6050" w:rsidRPr="00BC560C">
          <w:rPr>
            <w:rStyle w:val="Hyperlink"/>
            <w:rFonts w:ascii="New Century Schlbk" w:hAnsi="New Century Schlbk"/>
          </w:rPr>
          <w:t>sacramentalism</w:t>
        </w:r>
      </w:hyperlink>
      <w:r w:rsidR="004C50ED">
        <w:rPr>
          <w:color w:val="0000FF"/>
        </w:rPr>
        <w:t xml:space="preserve"> </w:t>
      </w:r>
      <w:r w:rsidR="004C50ED" w:rsidRPr="004C50ED">
        <w:t>in general</w:t>
      </w:r>
      <w:r w:rsidR="009A6050" w:rsidRPr="004C50ED">
        <w:t>,</w:t>
      </w:r>
      <w:r w:rsidR="009A6050">
        <w:t xml:space="preserve"> and</w:t>
      </w:r>
      <w:r w:rsidR="004C50ED">
        <w:t xml:space="preserve"> </w:t>
      </w:r>
      <w:r w:rsidR="00420150">
        <w:t xml:space="preserve">as the foundation for </w:t>
      </w:r>
      <w:hyperlink w:anchor="_Infant_Baptism_91" w:history="1">
        <w:r w:rsidR="004C50ED" w:rsidRPr="00B10CD3">
          <w:rPr>
            <w:rStyle w:val="Hyperlink"/>
            <w:rFonts w:ascii="New Century Schlbk" w:hAnsi="New Century Schlbk"/>
          </w:rPr>
          <w:t>infant baptism</w:t>
        </w:r>
      </w:hyperlink>
      <w:r w:rsidR="009A6050">
        <w:t xml:space="preserve"> </w:t>
      </w:r>
      <w:r w:rsidR="004C50ED">
        <w:t xml:space="preserve">in </w:t>
      </w:r>
      <w:r w:rsidR="009A6050">
        <w:t>particular.</w:t>
      </w:r>
      <w:r w:rsidR="00D32A96" w:rsidRPr="00D32A96">
        <w:rPr>
          <w:rStyle w:val="FootnoteReference"/>
        </w:rPr>
        <w:t xml:space="preserve"> </w:t>
      </w:r>
      <w:r w:rsidR="00D32A96">
        <w:rPr>
          <w:rStyle w:val="FootnoteReference"/>
        </w:rPr>
        <w:footnoteReference w:id="870"/>
      </w:r>
      <w:r w:rsidR="003B41B3">
        <w:t xml:space="preserve"> </w:t>
      </w:r>
      <w:r w:rsidR="003B41B3" w:rsidRPr="0092439D">
        <w:rPr>
          <w:rFonts w:ascii="Times" w:hAnsi="Times"/>
        </w:rPr>
        <w:t>[[@Page:</w:t>
      </w:r>
      <w:r w:rsidR="003B41B3">
        <w:rPr>
          <w:rFonts w:ascii="Times" w:hAnsi="Times"/>
        </w:rPr>
        <w:t>408</w:t>
      </w:r>
      <w:r w:rsidR="003B41B3" w:rsidRPr="0092439D">
        <w:rPr>
          <w:rFonts w:ascii="Times" w:hAnsi="Times"/>
        </w:rPr>
        <w:t>]]</w:t>
      </w:r>
    </w:p>
    <w:p w14:paraId="26336704" w14:textId="74FAB675" w:rsidR="00A4799F" w:rsidRDefault="00A4799F" w:rsidP="00A4799F">
      <w:pPr>
        <w:pStyle w:val="Heading4"/>
      </w:pPr>
      <w:r>
        <w:t>The Biblical Doctrine</w:t>
      </w:r>
    </w:p>
    <w:p w14:paraId="309EDE1B" w14:textId="6C171D3F" w:rsidR="00F1516B" w:rsidRDefault="009A6050" w:rsidP="00F1516B">
      <w:r>
        <w:t>The Bible nowhere speaks of “</w:t>
      </w:r>
      <w:hyperlink w:anchor="_Original_Sin_203" w:history="1">
        <w:r w:rsidRPr="00DD420D">
          <w:rPr>
            <w:rStyle w:val="Hyperlink"/>
            <w:rFonts w:ascii="New Century Schlbk" w:hAnsi="New Century Schlbk"/>
          </w:rPr>
          <w:t>original sin</w:t>
        </w:r>
      </w:hyperlink>
      <w:r>
        <w:t>,” but it does teach clearly that all Adam’s descendants, with one exception, have inherited a vitiated nature leaving them enslaved to sin and desperately in need of s</w:t>
      </w:r>
      <w:r w:rsidR="008B5542">
        <w:t>alvation</w:t>
      </w:r>
      <w:r>
        <w:t>. The Scriptures also</w:t>
      </w:r>
      <w:r w:rsidR="004C50ED">
        <w:t xml:space="preserve"> teach</w:t>
      </w:r>
      <w:r>
        <w:t xml:space="preserve"> clear</w:t>
      </w:r>
      <w:r w:rsidR="004C50ED">
        <w:t>ly</w:t>
      </w:r>
      <w:r>
        <w:t xml:space="preserve"> that our sin problem resulted from the primeval catastrophe that was Adam’s sin (Rom 5.12</w:t>
      </w:r>
      <w:r w:rsidR="004C50ED">
        <w:fldChar w:fldCharType="begin"/>
      </w:r>
      <w:r w:rsidR="004C50ED">
        <w:instrText xml:space="preserve"> XE "Rom 05.12" </w:instrText>
      </w:r>
      <w:r w:rsidR="004C50ED">
        <w:fldChar w:fldCharType="end"/>
      </w:r>
      <w:r>
        <w:t xml:space="preserve">). In other words, it’s true that the </w:t>
      </w:r>
      <w:r>
        <w:rPr>
          <w:i/>
        </w:rPr>
        <w:t>corruption</w:t>
      </w:r>
      <w:r>
        <w:t xml:space="preserve"> of our nature is rooted in our Adamic origin. Therefore, </w:t>
      </w:r>
      <w:r w:rsidR="008B5542">
        <w:t xml:space="preserve">though the Bible doesn’t use such phrasing, </w:t>
      </w:r>
      <w:r>
        <w:t xml:space="preserve">we can speak biblically of </w:t>
      </w:r>
      <w:r w:rsidRPr="009A6050">
        <w:rPr>
          <w:i/>
        </w:rPr>
        <w:t>o</w:t>
      </w:r>
      <w:r w:rsidR="00A4799F" w:rsidRPr="009A6050">
        <w:rPr>
          <w:i/>
        </w:rPr>
        <w:t>riginal corruption</w:t>
      </w:r>
      <w:r w:rsidR="00A4799F">
        <w:t>,</w:t>
      </w:r>
      <w:r>
        <w:rPr>
          <w:rStyle w:val="FootnoteReference"/>
        </w:rPr>
        <w:footnoteReference w:id="871"/>
      </w:r>
      <w:r w:rsidR="00A4799F">
        <w:t xml:space="preserve"> i.e.,</w:t>
      </w:r>
      <w:r>
        <w:t xml:space="preserve"> </w:t>
      </w:r>
      <w:r w:rsidR="00DD1AC2">
        <w:t xml:space="preserve">we can rightly speak </w:t>
      </w:r>
      <w:r w:rsidR="008B5542">
        <w:t xml:space="preserve">of </w:t>
      </w:r>
      <w:r>
        <w:t>what I have explained above as</w:t>
      </w:r>
      <w:r w:rsidR="00A4799F">
        <w:t xml:space="preserve"> </w:t>
      </w:r>
      <w:hyperlink w:anchor="_Fallenness_70" w:history="1">
        <w:r w:rsidR="00A4799F" w:rsidRPr="003369E8">
          <w:rPr>
            <w:rStyle w:val="Hyperlink"/>
            <w:rFonts w:ascii="New Century Schlbk" w:hAnsi="New Century Schlbk"/>
            <w:i/>
          </w:rPr>
          <w:t>fallenness</w:t>
        </w:r>
      </w:hyperlink>
      <w:r w:rsidR="00A4799F">
        <w:rPr>
          <w:i/>
        </w:rPr>
        <w:t>.</w:t>
      </w:r>
      <w:r w:rsidR="008B5542">
        <w:t xml:space="preserve"> This life-ruining and God-offending </w:t>
      </w:r>
      <w:hyperlink w:anchor="_Fallenness_71" w:history="1">
        <w:r w:rsidR="008B5542" w:rsidRPr="003369E8">
          <w:rPr>
            <w:rStyle w:val="Hyperlink"/>
            <w:rFonts w:ascii="New Century Schlbk" w:hAnsi="New Century Schlbk"/>
          </w:rPr>
          <w:t>fallenn</w:t>
        </w:r>
        <w:r w:rsidR="004C50ED" w:rsidRPr="003369E8">
          <w:rPr>
            <w:rStyle w:val="Hyperlink"/>
            <w:rFonts w:ascii="New Century Schlbk" w:hAnsi="New Century Schlbk"/>
          </w:rPr>
          <w:t>ess</w:t>
        </w:r>
      </w:hyperlink>
      <w:r w:rsidR="004C50ED">
        <w:t xml:space="preserve"> cannot be overcome, healed</w:t>
      </w:r>
      <w:r w:rsidR="001C18CD">
        <w:t>,</w:t>
      </w:r>
      <w:r w:rsidR="004C50ED">
        <w:t xml:space="preserve"> </w:t>
      </w:r>
      <w:r w:rsidR="008B5542">
        <w:t xml:space="preserve">or removed by baptism or </w:t>
      </w:r>
      <w:r w:rsidR="001C18CD">
        <w:t xml:space="preserve">by </w:t>
      </w:r>
      <w:r w:rsidR="008B5542">
        <w:t>any other external rite</w:t>
      </w:r>
      <w:r w:rsidR="001C18CD">
        <w:t xml:space="preserve">. </w:t>
      </w:r>
      <w:r w:rsidR="00D14D44">
        <w:t>We receive</w:t>
      </w:r>
      <w:r w:rsidR="006B1EA9">
        <w:t xml:space="preserve"> salvation </w:t>
      </w:r>
      <w:r w:rsidR="008B5542">
        <w:t xml:space="preserve">only by the atoning merit and </w:t>
      </w:r>
      <w:r w:rsidR="00D14D44">
        <w:t xml:space="preserve">direct </w:t>
      </w:r>
      <w:r w:rsidR="008B5542">
        <w:t>spiritual agency of the on</w:t>
      </w:r>
      <w:r w:rsidR="006B1EA9">
        <w:t>e</w:t>
      </w:r>
      <w:r w:rsidR="008B5542">
        <w:t xml:space="preserve"> unfallen son of Adam, our Lord Jesus Christ.</w:t>
      </w:r>
    </w:p>
    <w:p w14:paraId="7A780817" w14:textId="77777777" w:rsidR="003B41B3" w:rsidRDefault="003B41B3" w:rsidP="00F1516B"/>
    <w:p w14:paraId="76DF2612" w14:textId="77777777" w:rsidR="003B41B3" w:rsidRDefault="003B41B3" w:rsidP="00F1516B"/>
    <w:p w14:paraId="69C46FCE" w14:textId="77777777" w:rsidR="003B41B3" w:rsidRDefault="003B41B3" w:rsidP="00F1516B"/>
    <w:p w14:paraId="7519CB60" w14:textId="77777777" w:rsidR="003B41B3" w:rsidRDefault="003B41B3" w:rsidP="00F1516B"/>
    <w:p w14:paraId="3AD66FD0" w14:textId="77777777" w:rsidR="00A44D99" w:rsidRDefault="00A44D99" w:rsidP="00F1516B"/>
    <w:p w14:paraId="4F8C4239" w14:textId="77777777" w:rsidR="00A44D99" w:rsidRDefault="00A44D99" w:rsidP="00F1516B"/>
    <w:p w14:paraId="52D55F5F" w14:textId="77777777" w:rsidR="00A44D99" w:rsidRDefault="00A44D99" w:rsidP="00F1516B"/>
    <w:p w14:paraId="5EB8911B" w14:textId="77777777" w:rsidR="00A44D99" w:rsidRDefault="00A44D99" w:rsidP="00F1516B"/>
    <w:p w14:paraId="47E0E691" w14:textId="77777777" w:rsidR="00A44D99" w:rsidRPr="00F1516B" w:rsidRDefault="00A44D99" w:rsidP="00F1516B"/>
    <w:p w14:paraId="50AD4393" w14:textId="136E5A9E" w:rsidR="00EF0725" w:rsidRDefault="003B41B3">
      <w:pPr>
        <w:spacing w:line="240" w:lineRule="auto"/>
        <w:jc w:val="left"/>
        <w:rPr>
          <w:rFonts w:ascii="Lithos Pro Regular" w:eastAsia="Times New Roman" w:hAnsi="Lithos Pro Regular"/>
          <w:bCs/>
          <w:kern w:val="32"/>
          <w:sz w:val="48"/>
          <w:szCs w:val="32"/>
          <w:lang w:eastAsia="ja-JP"/>
        </w:rPr>
      </w:pPr>
      <w:bookmarkStart w:id="317" w:name="_Toc328148102"/>
      <w:r w:rsidRPr="0092439D">
        <w:rPr>
          <w:rFonts w:ascii="Times" w:hAnsi="Times"/>
        </w:rPr>
        <w:t>[[@Page:</w:t>
      </w:r>
      <w:r>
        <w:rPr>
          <w:rFonts w:ascii="Times" w:hAnsi="Times"/>
        </w:rPr>
        <w:t>409</w:t>
      </w:r>
      <w:r w:rsidRPr="0092439D">
        <w:rPr>
          <w:rFonts w:ascii="Times" w:hAnsi="Times"/>
        </w:rPr>
        <w:t>]]</w:t>
      </w:r>
      <w:r w:rsidR="00EF0725">
        <w:br w:type="page"/>
      </w:r>
    </w:p>
    <w:p w14:paraId="192398A3" w14:textId="3F663FE0" w:rsidR="00C53B38" w:rsidRDefault="00C53B38" w:rsidP="00434D10">
      <w:pPr>
        <w:pStyle w:val="Heading1"/>
      </w:pPr>
      <w:r>
        <w:t>Epilog: The Good News</w:t>
      </w:r>
      <w:bookmarkEnd w:id="317"/>
    </w:p>
    <w:p w14:paraId="0F15414D" w14:textId="5BE7E783" w:rsidR="00141DE9" w:rsidRDefault="00C53B38" w:rsidP="00C53B38">
      <w:r>
        <w:t>The bad news is that we are members of a fallen race, having inherited</w:t>
      </w:r>
      <w:r w:rsidR="00EA4C57">
        <w:t xml:space="preserve"> </w:t>
      </w:r>
      <w:r>
        <w:t>spiritual deadness</w:t>
      </w:r>
      <w:r w:rsidR="007C6F72">
        <w:t>,</w:t>
      </w:r>
      <w:r w:rsidR="008B5542">
        <w:t xml:space="preserve"> </w:t>
      </w:r>
      <w:r w:rsidR="00DD1AC2">
        <w:t xml:space="preserve">along </w:t>
      </w:r>
      <w:r w:rsidR="008B5542">
        <w:t>with i</w:t>
      </w:r>
      <w:r w:rsidR="00EA4C57">
        <w:t>ts resultant sin and alienation</w:t>
      </w:r>
      <w:r w:rsidR="007C6F72">
        <w:t>, from our father Adam</w:t>
      </w:r>
      <w:r w:rsidR="008B5542">
        <w:t>. Many would also perceive as bad news</w:t>
      </w:r>
      <w:r w:rsidR="004C50ED">
        <w:t xml:space="preserve"> the fact that no human effort</w:t>
      </w:r>
      <w:r w:rsidR="007C6F72">
        <w:t>,</w:t>
      </w:r>
      <w:r w:rsidR="008B5542">
        <w:t xml:space="preserve"> </w:t>
      </w:r>
      <w:hyperlink w:anchor="_Magic_59" w:history="1">
        <w:r w:rsidR="008B5542" w:rsidRPr="00F77C40">
          <w:rPr>
            <w:rStyle w:val="Hyperlink"/>
            <w:rFonts w:ascii="New Century Schlbk" w:hAnsi="New Century Schlbk"/>
          </w:rPr>
          <w:t>magical</w:t>
        </w:r>
      </w:hyperlink>
      <w:r w:rsidR="007C6F72">
        <w:t xml:space="preserve"> ritual,</w:t>
      </w:r>
      <w:r w:rsidR="008B5542">
        <w:t xml:space="preserve"> or religious </w:t>
      </w:r>
      <w:r w:rsidR="007C6F72">
        <w:t xml:space="preserve">rite </w:t>
      </w:r>
      <w:r w:rsidR="008B5542">
        <w:t xml:space="preserve">can deliver us from our </w:t>
      </w:r>
      <w:hyperlink w:anchor="_Fallenness_72" w:history="1">
        <w:r w:rsidR="008B5542" w:rsidRPr="003369E8">
          <w:rPr>
            <w:rStyle w:val="Hyperlink"/>
            <w:rFonts w:ascii="New Century Schlbk" w:hAnsi="New Century Schlbk"/>
          </w:rPr>
          <w:t>fallenness</w:t>
        </w:r>
      </w:hyperlink>
      <w:r w:rsidR="008B5542">
        <w:t xml:space="preserve"> and sin, </w:t>
      </w:r>
      <w:r w:rsidR="007C6F72">
        <w:t>n</w:t>
      </w:r>
      <w:r w:rsidR="00DD1AC2">
        <w:t>or</w:t>
      </w:r>
      <w:r w:rsidR="008B5542">
        <w:t xml:space="preserve"> restore us to fellowship with our Creator.</w:t>
      </w:r>
      <w:r w:rsidR="00141DE9">
        <w:t xml:space="preserve"> Tragically, many will discover too late that their baptism (whether received as an infant or as an adult) did not secure eternal life for them.</w:t>
      </w:r>
    </w:p>
    <w:p w14:paraId="7176855A" w14:textId="62FA9BB9" w:rsidR="00141DE9" w:rsidRDefault="00360A1A" w:rsidP="00C53B38">
      <w:r>
        <w:tab/>
      </w:r>
      <w:r w:rsidR="00C53B38">
        <w:t>The go</w:t>
      </w:r>
      <w:r w:rsidR="00141DE9">
        <w:t>od news is, well, the Good News, the gospel proclaiming that,</w:t>
      </w:r>
    </w:p>
    <w:p w14:paraId="3F27C478" w14:textId="77777777" w:rsidR="0059445C" w:rsidRDefault="0059445C" w:rsidP="00141DE9">
      <w:pPr>
        <w:pStyle w:val="qt"/>
      </w:pPr>
    </w:p>
    <w:p w14:paraId="72312468" w14:textId="6D940E23" w:rsidR="00141DE9" w:rsidRDefault="00141DE9" w:rsidP="00141DE9">
      <w:pPr>
        <w:pStyle w:val="qt"/>
      </w:pPr>
      <w:r>
        <w:t>Christ died for our sins according to the Scriptures,</w:t>
      </w:r>
    </w:p>
    <w:p w14:paraId="3B70B31C" w14:textId="6F7CCE69" w:rsidR="00141DE9" w:rsidRDefault="00141DE9" w:rsidP="00141DE9">
      <w:pPr>
        <w:pStyle w:val="qt"/>
      </w:pPr>
      <w:r>
        <w:t>and that He was buried,</w:t>
      </w:r>
    </w:p>
    <w:p w14:paraId="63EF542A" w14:textId="132DC40E" w:rsidR="00141DE9" w:rsidRDefault="00141DE9" w:rsidP="00141DE9">
      <w:pPr>
        <w:pStyle w:val="qt"/>
      </w:pPr>
      <w:r>
        <w:t>and that He was raised the third day according to the Scriptures,</w:t>
      </w:r>
    </w:p>
    <w:p w14:paraId="2207755A" w14:textId="6F863C77" w:rsidR="00141DE9" w:rsidRDefault="00141DE9" w:rsidP="00141DE9">
      <w:pPr>
        <w:pStyle w:val="qt"/>
      </w:pPr>
      <w:r>
        <w:t>and that He appeared to [many witnesses].</w:t>
      </w:r>
      <w:r>
        <w:rPr>
          <w:rStyle w:val="FootnoteReference"/>
        </w:rPr>
        <w:footnoteReference w:id="872"/>
      </w:r>
    </w:p>
    <w:p w14:paraId="34C7F0EC" w14:textId="77777777" w:rsidR="0059445C" w:rsidRDefault="0059445C" w:rsidP="00141DE9">
      <w:pPr>
        <w:pStyle w:val="qt"/>
      </w:pPr>
    </w:p>
    <w:p w14:paraId="1BFB9752" w14:textId="3845F3DC" w:rsidR="002D3846" w:rsidRDefault="00141DE9" w:rsidP="00141DE9">
      <w:r>
        <w:t>This gospel “is the power of God for salvation to everyone who believes” (Rom 1.16</w:t>
      </w:r>
      <w:r w:rsidR="000E7638">
        <w:fldChar w:fldCharType="begin"/>
      </w:r>
      <w:r w:rsidR="000E7638">
        <w:instrText xml:space="preserve"> XE "Rom 01.16" </w:instrText>
      </w:r>
      <w:r w:rsidR="000E7638">
        <w:fldChar w:fldCharType="end"/>
      </w:r>
      <w:r w:rsidR="004C50ED">
        <w:t>).</w:t>
      </w:r>
      <w:r>
        <w:t xml:space="preserve"> </w:t>
      </w:r>
      <w:r w:rsidR="00DD1AC2">
        <w:t>Those who receive baptism i</w:t>
      </w:r>
      <w:r>
        <w:t xml:space="preserve">n faithful response to this Good News, not only testify to their </w:t>
      </w:r>
      <w:hyperlink w:anchor="_Repentance_187" w:history="1">
        <w:r w:rsidRPr="00F54551">
          <w:rPr>
            <w:rStyle w:val="Hyperlink"/>
            <w:rFonts w:ascii="New Century Schlbk" w:hAnsi="New Century Schlbk"/>
          </w:rPr>
          <w:t>repentance</w:t>
        </w:r>
      </w:hyperlink>
      <w:r>
        <w:t xml:space="preserve"> and commitment to Jesus Christ (Act 2.38</w:t>
      </w:r>
      <w:r w:rsidR="0049769B">
        <w:fldChar w:fldCharType="begin"/>
      </w:r>
      <w:r w:rsidR="0049769B">
        <w:instrText xml:space="preserve"> XE "Act 02.38" </w:instrText>
      </w:r>
      <w:r w:rsidR="0049769B">
        <w:fldChar w:fldCharType="end"/>
      </w:r>
      <w:r>
        <w:t xml:space="preserve">), </w:t>
      </w:r>
      <w:r w:rsidR="00DD1AC2">
        <w:t xml:space="preserve">but </w:t>
      </w:r>
      <w:r>
        <w:t>they also testify by rich symbolism to their participation</w:t>
      </w:r>
      <w:r w:rsidR="004C50ED">
        <w:t xml:space="preserve"> by faith</w:t>
      </w:r>
      <w:r>
        <w:t xml:space="preserve"> in Christ’s death and resurrection (Rom 6.1-7</w:t>
      </w:r>
      <w:r w:rsidR="000E7638">
        <w:fldChar w:fldCharType="begin"/>
      </w:r>
      <w:r w:rsidR="000E7638">
        <w:instrText xml:space="preserve"> XE "Rom 06.01-07" </w:instrText>
      </w:r>
      <w:r w:rsidR="000E7638">
        <w:fldChar w:fldCharType="end"/>
      </w:r>
      <w:r>
        <w:t xml:space="preserve">), and to their </w:t>
      </w:r>
      <w:hyperlink w:anchor="_Consecrate_7" w:history="1">
        <w:r w:rsidRPr="00E57042">
          <w:rPr>
            <w:rStyle w:val="Hyperlink"/>
            <w:rFonts w:ascii="New Century Schlbk" w:hAnsi="New Century Schlbk"/>
          </w:rPr>
          <w:t>consecration</w:t>
        </w:r>
      </w:hyperlink>
      <w:r>
        <w:t xml:space="preserve"> for priestly service in God’s Kingdom (Rev 1.6</w:t>
      </w:r>
      <w:r w:rsidR="000E7638">
        <w:fldChar w:fldCharType="begin"/>
      </w:r>
      <w:r w:rsidR="000E7638">
        <w:instrText xml:space="preserve"> XE "Rev 01.06" </w:instrText>
      </w:r>
      <w:r w:rsidR="000E7638">
        <w:fldChar w:fldCharType="end"/>
      </w:r>
      <w:r>
        <w:t>).</w:t>
      </w:r>
      <w:r w:rsidR="00DD1AC2">
        <w:t xml:space="preserve"> </w:t>
      </w:r>
      <w:r>
        <w:t xml:space="preserve">Dear Reader, may your faith in Jesus Christ, </w:t>
      </w:r>
      <w:r w:rsidR="00EA4C57">
        <w:t>along with the</w:t>
      </w:r>
      <w:r>
        <w:t xml:space="preserve"> baptism </w:t>
      </w:r>
      <w:r w:rsidR="00EA4C57">
        <w:t xml:space="preserve">you received </w:t>
      </w:r>
      <w:r>
        <w:t xml:space="preserve">as a believer in Him, fill you with great joy and </w:t>
      </w:r>
      <w:r w:rsidRPr="00EA4C57">
        <w:rPr>
          <w:i/>
        </w:rPr>
        <w:t>spiritual boldness</w:t>
      </w:r>
      <w:r>
        <w:t xml:space="preserve"> in our strategic hour of history.</w:t>
      </w:r>
    </w:p>
    <w:p w14:paraId="697408BC" w14:textId="1DE8D69E" w:rsidR="00784664" w:rsidRPr="00141DE9" w:rsidRDefault="00784664" w:rsidP="00141DE9">
      <w:r>
        <w:br w:type="page"/>
      </w:r>
    </w:p>
    <w:p w14:paraId="6B681721" w14:textId="5352CCA3" w:rsidR="00C36024" w:rsidRDefault="003B41B3" w:rsidP="00C36024">
      <w:pPr>
        <w:pStyle w:val="qtcalibri"/>
        <w:jc w:val="center"/>
      </w:pPr>
      <w:bookmarkStart w:id="318" w:name="_Toc328148103"/>
      <w:r w:rsidRPr="0092439D">
        <w:rPr>
          <w:rFonts w:ascii="Times" w:hAnsi="Times"/>
        </w:rPr>
        <w:t>[[@Page:</w:t>
      </w:r>
      <w:r>
        <w:rPr>
          <w:rFonts w:ascii="Times" w:hAnsi="Times"/>
        </w:rPr>
        <w:t>410</w:t>
      </w:r>
      <w:r w:rsidRPr="0092439D">
        <w:rPr>
          <w:rFonts w:ascii="Times" w:hAnsi="Times"/>
        </w:rPr>
        <w:t>]]</w:t>
      </w:r>
    </w:p>
    <w:p w14:paraId="134C4B52" w14:textId="77777777" w:rsidR="00C36024" w:rsidRDefault="00C36024" w:rsidP="00C36024">
      <w:pPr>
        <w:pStyle w:val="qtcalibri"/>
        <w:jc w:val="center"/>
      </w:pPr>
    </w:p>
    <w:p w14:paraId="70F245DA" w14:textId="77777777" w:rsidR="00C36024" w:rsidRDefault="00C36024" w:rsidP="00C36024">
      <w:pPr>
        <w:pStyle w:val="qtcalibri"/>
        <w:jc w:val="center"/>
      </w:pPr>
    </w:p>
    <w:p w14:paraId="196EBDD3" w14:textId="77777777" w:rsidR="00C36024" w:rsidRDefault="00C36024" w:rsidP="00C36024">
      <w:pPr>
        <w:pStyle w:val="qtcalibri"/>
        <w:jc w:val="center"/>
      </w:pPr>
    </w:p>
    <w:p w14:paraId="4875046B" w14:textId="77777777" w:rsidR="00C36024" w:rsidRDefault="00C36024" w:rsidP="00C36024">
      <w:pPr>
        <w:pStyle w:val="qtcalibri"/>
        <w:jc w:val="center"/>
      </w:pPr>
    </w:p>
    <w:p w14:paraId="4C3762A0" w14:textId="77777777" w:rsidR="00C36024" w:rsidRDefault="00C36024" w:rsidP="00C36024">
      <w:pPr>
        <w:pStyle w:val="qtcalibri"/>
        <w:jc w:val="center"/>
      </w:pPr>
    </w:p>
    <w:p w14:paraId="2A6FDD45" w14:textId="77777777" w:rsidR="00C36024" w:rsidRDefault="00C36024" w:rsidP="00C36024">
      <w:pPr>
        <w:pStyle w:val="qtcalibri"/>
        <w:jc w:val="center"/>
      </w:pPr>
    </w:p>
    <w:p w14:paraId="2088721D" w14:textId="77777777" w:rsidR="00C36024" w:rsidRDefault="00C36024" w:rsidP="00C36024">
      <w:pPr>
        <w:pStyle w:val="qtcalibri"/>
        <w:jc w:val="center"/>
      </w:pPr>
    </w:p>
    <w:p w14:paraId="2B57C395" w14:textId="77777777" w:rsidR="00C36024" w:rsidRDefault="00C36024" w:rsidP="00C36024">
      <w:pPr>
        <w:pStyle w:val="qtcalibri"/>
        <w:jc w:val="center"/>
      </w:pPr>
      <w:r>
        <w:t>Look! Water! What prevents me from being baptized?</w:t>
      </w:r>
    </w:p>
    <w:p w14:paraId="7B815E10" w14:textId="77777777" w:rsidR="00C36024" w:rsidRDefault="00C36024" w:rsidP="00C36024">
      <w:pPr>
        <w:pStyle w:val="qtcalibri"/>
        <w:jc w:val="center"/>
      </w:pPr>
    </w:p>
    <w:p w14:paraId="505B982A" w14:textId="1C39BCD5" w:rsidR="00C36024" w:rsidRDefault="00C36024" w:rsidP="00C36024">
      <w:pPr>
        <w:pStyle w:val="qt"/>
        <w:jc w:val="center"/>
      </w:pPr>
      <w:r>
        <w:t>A court official of queen Candace of Ethiopia</w:t>
      </w:r>
    </w:p>
    <w:p w14:paraId="7AF67930" w14:textId="77777777" w:rsidR="003B41B3" w:rsidRDefault="00C36024" w:rsidP="00C36024">
      <w:pPr>
        <w:pStyle w:val="qt"/>
        <w:jc w:val="center"/>
      </w:pPr>
      <w:r>
        <w:t>Act 8.36</w:t>
      </w:r>
    </w:p>
    <w:p w14:paraId="374299DD" w14:textId="77777777" w:rsidR="003B41B3" w:rsidRDefault="003B41B3" w:rsidP="003B41B3"/>
    <w:p w14:paraId="11159418" w14:textId="77777777" w:rsidR="003B41B3" w:rsidRDefault="003B41B3" w:rsidP="003B41B3"/>
    <w:p w14:paraId="03DF2A46" w14:textId="77777777" w:rsidR="003B41B3" w:rsidRDefault="003B41B3" w:rsidP="003B41B3"/>
    <w:p w14:paraId="236572D5" w14:textId="77777777" w:rsidR="003B41B3" w:rsidRDefault="003B41B3" w:rsidP="003B41B3"/>
    <w:p w14:paraId="05F32016" w14:textId="77777777" w:rsidR="003B41B3" w:rsidRDefault="003B41B3" w:rsidP="003B41B3"/>
    <w:p w14:paraId="5B22A323" w14:textId="77777777" w:rsidR="003B41B3" w:rsidRDefault="003B41B3" w:rsidP="003B41B3"/>
    <w:p w14:paraId="5AD969ED" w14:textId="77777777" w:rsidR="003B41B3" w:rsidRDefault="003B41B3" w:rsidP="003B41B3"/>
    <w:p w14:paraId="61C19EBC" w14:textId="77777777" w:rsidR="003B41B3" w:rsidRDefault="003B41B3" w:rsidP="003B41B3"/>
    <w:p w14:paraId="5BF372E1" w14:textId="77777777" w:rsidR="003B41B3" w:rsidRDefault="003B41B3" w:rsidP="003B41B3"/>
    <w:p w14:paraId="258B00C0" w14:textId="77777777" w:rsidR="003B41B3" w:rsidRDefault="003B41B3" w:rsidP="003B41B3"/>
    <w:p w14:paraId="60A88583" w14:textId="77777777" w:rsidR="003B41B3" w:rsidRDefault="003B41B3" w:rsidP="003B41B3"/>
    <w:p w14:paraId="3C16E289" w14:textId="77777777" w:rsidR="003B41B3" w:rsidRDefault="003B41B3" w:rsidP="003B41B3"/>
    <w:p w14:paraId="54FD637B" w14:textId="77777777" w:rsidR="003B41B3" w:rsidRDefault="003B41B3" w:rsidP="003B41B3"/>
    <w:p w14:paraId="17DE4AFD" w14:textId="77777777" w:rsidR="003B41B3" w:rsidRDefault="003B41B3" w:rsidP="003B41B3"/>
    <w:p w14:paraId="45EF9591" w14:textId="77777777" w:rsidR="003B41B3" w:rsidRDefault="003B41B3" w:rsidP="003B41B3"/>
    <w:p w14:paraId="1349A45C" w14:textId="77777777" w:rsidR="003B41B3" w:rsidRDefault="003B41B3" w:rsidP="003B41B3"/>
    <w:p w14:paraId="0B33183E" w14:textId="77777777" w:rsidR="003B41B3" w:rsidRDefault="003B41B3" w:rsidP="003B41B3"/>
    <w:p w14:paraId="4235CC8E" w14:textId="77777777" w:rsidR="003B41B3" w:rsidRDefault="003B41B3" w:rsidP="003B41B3"/>
    <w:p w14:paraId="24F528BF" w14:textId="77777777" w:rsidR="003B41B3" w:rsidRDefault="003B41B3" w:rsidP="003B41B3"/>
    <w:p w14:paraId="6C28F3F6" w14:textId="77777777" w:rsidR="003B41B3" w:rsidRDefault="003B41B3" w:rsidP="003B41B3"/>
    <w:p w14:paraId="7A2416A1" w14:textId="77777777" w:rsidR="003B41B3" w:rsidRDefault="003B41B3" w:rsidP="003B41B3"/>
    <w:p w14:paraId="51C20B56" w14:textId="0E83275B" w:rsidR="00C36024" w:rsidRDefault="003B41B3" w:rsidP="003B41B3">
      <w:r w:rsidRPr="0092439D">
        <w:rPr>
          <w:rFonts w:ascii="Times" w:hAnsi="Times"/>
        </w:rPr>
        <w:t>[[@Page:</w:t>
      </w:r>
      <w:r>
        <w:rPr>
          <w:rFonts w:ascii="Times" w:hAnsi="Times"/>
        </w:rPr>
        <w:t>411</w:t>
      </w:r>
      <w:r w:rsidRPr="0092439D">
        <w:rPr>
          <w:rFonts w:ascii="Times" w:hAnsi="Times"/>
        </w:rPr>
        <w:t>]]</w:t>
      </w:r>
      <w:r w:rsidR="00C36024">
        <w:fldChar w:fldCharType="begin"/>
      </w:r>
      <w:r w:rsidR="00C36024">
        <w:instrText xml:space="preserve"> XE "Act 08.36" </w:instrText>
      </w:r>
      <w:r w:rsidR="00C36024">
        <w:fldChar w:fldCharType="end"/>
      </w:r>
    </w:p>
    <w:p w14:paraId="06831570" w14:textId="64E97631" w:rsidR="00172123" w:rsidRDefault="00172123" w:rsidP="00C36024">
      <w:pPr>
        <w:pStyle w:val="qt"/>
        <w:jc w:val="center"/>
        <w:rPr>
          <w:rFonts w:ascii="Lithos Pro Regular" w:eastAsia="Times New Roman" w:hAnsi="Lithos Pro Regular"/>
          <w:kern w:val="32"/>
          <w:sz w:val="48"/>
          <w:szCs w:val="32"/>
          <w:lang w:eastAsia="ja-JP"/>
        </w:rPr>
      </w:pPr>
      <w:r>
        <w:br w:type="page"/>
      </w:r>
    </w:p>
    <w:p w14:paraId="700BB652" w14:textId="465A051D" w:rsidR="00B86563" w:rsidRDefault="00B86563" w:rsidP="00434D10">
      <w:pPr>
        <w:pStyle w:val="Heading1"/>
      </w:pPr>
      <w:bookmarkStart w:id="319" w:name="_Appendix_1"/>
      <w:bookmarkEnd w:id="319"/>
      <w:r>
        <w:t>Appendix 1</w:t>
      </w:r>
      <w:bookmarkEnd w:id="318"/>
    </w:p>
    <w:p w14:paraId="41453341" w14:textId="77777777" w:rsidR="008437C6" w:rsidRDefault="008437C6" w:rsidP="008437C6"/>
    <w:p w14:paraId="158F7ED4" w14:textId="46153C88" w:rsidR="00B86563" w:rsidRDefault="00B86563" w:rsidP="008E0202">
      <w:pPr>
        <w:pStyle w:val="Heading2"/>
      </w:pPr>
      <w:bookmarkStart w:id="320" w:name="_The_Hebraic_Style"/>
      <w:bookmarkStart w:id="321" w:name="_Toc327875581"/>
      <w:bookmarkStart w:id="322" w:name="_Toc328148104"/>
      <w:bookmarkEnd w:id="320"/>
      <w:r>
        <w:t xml:space="preserve">The </w:t>
      </w:r>
      <w:r w:rsidR="008437C6" w:rsidRPr="00E7593A">
        <w:t>Hebraic</w:t>
      </w:r>
      <w:r>
        <w:t xml:space="preserve"> </w:t>
      </w:r>
      <w:r w:rsidR="00416F63">
        <w:t>Style</w:t>
      </w:r>
      <w:r>
        <w:t xml:space="preserve"> Of </w:t>
      </w:r>
      <w:r w:rsidR="00603E3C">
        <w:t>Stack</w:t>
      </w:r>
      <w:r w:rsidR="006F6B4A">
        <w:t>ed</w:t>
      </w:r>
      <w:r w:rsidR="00603E3C">
        <w:t xml:space="preserve"> Modifiers</w:t>
      </w:r>
      <w:bookmarkEnd w:id="321"/>
      <w:bookmarkEnd w:id="322"/>
    </w:p>
    <w:p w14:paraId="75D0D12B" w14:textId="77777777" w:rsidR="00B86563" w:rsidRDefault="00B86563" w:rsidP="00B86563"/>
    <w:p w14:paraId="47E5A0FD" w14:textId="37119842" w:rsidR="008E32AB" w:rsidRDefault="008D1CA2" w:rsidP="000B1825">
      <w:r>
        <w:t>In t</w:t>
      </w:r>
      <w:r w:rsidR="004C50ED">
        <w:t xml:space="preserve">he </w:t>
      </w:r>
      <w:r w:rsidR="00C63540">
        <w:t>Greek</w:t>
      </w:r>
      <w:r w:rsidR="009B4C27">
        <w:t xml:space="preserve"> Scriptures</w:t>
      </w:r>
      <w:r w:rsidR="004C50ED">
        <w:t xml:space="preserve"> </w:t>
      </w:r>
      <w:r>
        <w:t>we find</w:t>
      </w:r>
      <w:r w:rsidR="004C50ED">
        <w:t xml:space="preserve"> </w:t>
      </w:r>
      <w:r w:rsidR="008E32AB">
        <w:t>two</w:t>
      </w:r>
      <w:r w:rsidR="00A41E35">
        <w:t xml:space="preserve"> distinctly</w:t>
      </w:r>
      <w:r w:rsidR="009B4C27">
        <w:t xml:space="preserve"> di</w:t>
      </w:r>
      <w:r w:rsidR="00B04A36">
        <w:t xml:space="preserve">fferent </w:t>
      </w:r>
      <w:r w:rsidR="004C50ED">
        <w:t>way</w:t>
      </w:r>
      <w:r w:rsidR="008E32AB">
        <w:t>s</w:t>
      </w:r>
      <w:r w:rsidR="00A41E35">
        <w:t xml:space="preserve"> of arranging words</w:t>
      </w:r>
      <w:r w:rsidR="008E32AB">
        <w:t xml:space="preserve"> </w:t>
      </w:r>
      <w:r w:rsidR="00B04A36">
        <w:t>to</w:t>
      </w:r>
      <w:r w:rsidR="00924D94">
        <w:t xml:space="preserve"> modify a </w:t>
      </w:r>
      <w:hyperlink w:anchor="_Substantive_9" w:history="1">
        <w:r w:rsidR="00924D94" w:rsidRPr="00BE0849">
          <w:rPr>
            <w:rStyle w:val="Hyperlink"/>
            <w:rFonts w:ascii="New Century Schlbk" w:hAnsi="New Century Schlbk"/>
          </w:rPr>
          <w:t>substantive</w:t>
        </w:r>
      </w:hyperlink>
      <w:r w:rsidR="00924D94">
        <w:t>, i.e., to</w:t>
      </w:r>
      <w:r w:rsidR="001F18EA">
        <w:t xml:space="preserve"> </w:t>
      </w:r>
      <w:r w:rsidR="00B04A36">
        <w:t>describe</w:t>
      </w:r>
      <w:r w:rsidR="00990F62">
        <w:t xml:space="preserve"> </w:t>
      </w:r>
      <w:r w:rsidR="008E32AB">
        <w:t>a</w:t>
      </w:r>
      <w:r w:rsidR="001F18EA">
        <w:t xml:space="preserve"> stated</w:t>
      </w:r>
      <w:r w:rsidR="008E32AB">
        <w:t xml:space="preserve"> </w:t>
      </w:r>
      <w:r w:rsidR="008E32AB" w:rsidRPr="00DE0BB0">
        <w:rPr>
          <w:i/>
        </w:rPr>
        <w:t>thing</w:t>
      </w:r>
      <w:r w:rsidR="008E32AB">
        <w:t xml:space="preserve"> or </w:t>
      </w:r>
      <w:r w:rsidR="00924D94" w:rsidRPr="00DE0BB0">
        <w:rPr>
          <w:i/>
        </w:rPr>
        <w:t xml:space="preserve">participial </w:t>
      </w:r>
      <w:r w:rsidR="008E32AB" w:rsidRPr="00DE0BB0">
        <w:rPr>
          <w:i/>
        </w:rPr>
        <w:t>action</w:t>
      </w:r>
      <w:r w:rsidR="000B1825">
        <w:t xml:space="preserve">. </w:t>
      </w:r>
      <w:r w:rsidR="008E32AB">
        <w:t xml:space="preserve">One way </w:t>
      </w:r>
      <w:r w:rsidR="00B04A36">
        <w:t>uses</w:t>
      </w:r>
      <w:r w:rsidR="008E32AB">
        <w:t xml:space="preserve"> </w:t>
      </w:r>
      <w:r w:rsidR="008E32AB" w:rsidRPr="008E32AB">
        <w:rPr>
          <w:b/>
        </w:rPr>
        <w:t>nes</w:t>
      </w:r>
      <w:r w:rsidR="00862249">
        <w:rPr>
          <w:b/>
        </w:rPr>
        <w:t>t</w:t>
      </w:r>
      <w:r w:rsidR="00DE0BB0">
        <w:rPr>
          <w:b/>
        </w:rPr>
        <w:t>ed</w:t>
      </w:r>
      <w:r w:rsidR="008E32AB">
        <w:t xml:space="preserve"> </w:t>
      </w:r>
      <w:r w:rsidR="000B1825">
        <w:t>modifiers</w:t>
      </w:r>
      <w:r w:rsidR="008E32AB">
        <w:t xml:space="preserve"> </w:t>
      </w:r>
      <w:r w:rsidR="000B1825" w:rsidRPr="00DE0BB0">
        <w:t>between</w:t>
      </w:r>
      <w:r w:rsidR="000B1825">
        <w:t xml:space="preserve"> </w:t>
      </w:r>
      <w:r w:rsidR="000B1825" w:rsidRPr="00924D94">
        <w:t>a</w:t>
      </w:r>
      <w:r w:rsidR="00924D94" w:rsidRPr="00924D94">
        <w:t xml:space="preserve"> </w:t>
      </w:r>
      <w:hyperlink w:anchor="_Substantive_10" w:history="1">
        <w:r w:rsidR="00924D94" w:rsidRPr="00BE0849">
          <w:rPr>
            <w:rStyle w:val="Hyperlink"/>
            <w:rFonts w:ascii="New Century Schlbk" w:hAnsi="New Century Schlbk"/>
          </w:rPr>
          <w:t>substantive</w:t>
        </w:r>
      </w:hyperlink>
      <w:r w:rsidR="000B1825">
        <w:t xml:space="preserve"> and its </w:t>
      </w:r>
      <w:hyperlink w:anchor="_Article,_Definite_1" w:history="1">
        <w:r w:rsidR="000B1825" w:rsidRPr="004A1216">
          <w:rPr>
            <w:rStyle w:val="Hyperlink"/>
            <w:rFonts w:ascii="New Century Schlbk" w:hAnsi="New Century Schlbk"/>
          </w:rPr>
          <w:t>definite article</w:t>
        </w:r>
      </w:hyperlink>
      <w:r w:rsidR="008E32AB">
        <w:t>. This style of description looks like this:</w:t>
      </w:r>
    </w:p>
    <w:p w14:paraId="55E3F125" w14:textId="77777777" w:rsidR="000B1825" w:rsidRDefault="000B1825" w:rsidP="000B1825">
      <w:pPr>
        <w:ind w:left="720"/>
      </w:pPr>
    </w:p>
    <w:p w14:paraId="781B1D20" w14:textId="32887174" w:rsidR="000B1825" w:rsidRDefault="008410BD" w:rsidP="000B1825">
      <w:pPr>
        <w:ind w:left="720"/>
      </w:pPr>
      <w:r>
        <w:rPr>
          <w:rFonts w:ascii="SBL Greek" w:hAnsi="SBL Greek" w:cs="SBL Greek"/>
          <w:lang w:val="el-GR"/>
        </w:rPr>
        <w:t>[[</w:t>
      </w:r>
      <w:r w:rsidR="000B1825">
        <w:rPr>
          <w:rFonts w:ascii="SBL Greek" w:hAnsi="SBL Greek" w:cs="SBL Greek"/>
          <w:lang w:val="el-GR"/>
        </w:rPr>
        <w:t>τῆς</w:t>
      </w:r>
      <w:r>
        <w:rPr>
          <w:rFonts w:ascii="SBL Greek" w:hAnsi="SBL Greek" w:cs="SBL Greek"/>
          <w:lang w:val="el-GR"/>
        </w:rPr>
        <w:t xml:space="preserve"> </w:t>
      </w:r>
      <w:r w:rsidRPr="00477112">
        <w:t>&gt;&gt; LouwNida:</w:t>
      </w:r>
      <w:r>
        <w:t>92.24</w:t>
      </w:r>
      <w:r w:rsidRPr="00477112">
        <w:t>]]</w:t>
      </w:r>
      <w:r w:rsidR="000B1825">
        <w:rPr>
          <w:rFonts w:ascii="SBL Greek" w:hAnsi="SBL Greek" w:cs="SBL Greek"/>
          <w:lang w:val="el-GR"/>
        </w:rPr>
        <w:t xml:space="preserve"> </w:t>
      </w:r>
      <w:r>
        <w:rPr>
          <w:rFonts w:ascii="SBL Greek" w:hAnsi="SBL Greek" w:cs="SBL Greek"/>
          <w:lang w:val="el-GR"/>
        </w:rPr>
        <w:t>[[</w:t>
      </w:r>
      <w:r w:rsidR="000B1825">
        <w:rPr>
          <w:rFonts w:ascii="SBL Greek" w:hAnsi="SBL Greek" w:cs="SBL Greek"/>
          <w:lang w:val="el-GR"/>
        </w:rPr>
        <w:t>τοῦ</w:t>
      </w:r>
      <w:r>
        <w:rPr>
          <w:rFonts w:ascii="SBL Greek" w:hAnsi="SBL Greek" w:cs="SBL Greek"/>
          <w:lang w:val="el-GR"/>
        </w:rPr>
        <w:t xml:space="preserve"> </w:t>
      </w:r>
      <w:r w:rsidRPr="00477112">
        <w:t>&gt;&gt; LouwNida:</w:t>
      </w:r>
      <w:r>
        <w:t>92.24</w:t>
      </w:r>
      <w:r w:rsidRPr="00477112">
        <w:t>]]</w:t>
      </w:r>
      <w:r w:rsidR="000B1825">
        <w:rPr>
          <w:rFonts w:ascii="SBL Greek" w:hAnsi="SBL Greek" w:cs="SBL Greek"/>
          <w:lang w:val="el-GR"/>
        </w:rPr>
        <w:t xml:space="preserve"> </w:t>
      </w:r>
      <w:r>
        <w:rPr>
          <w:rFonts w:ascii="SBL Greek" w:hAnsi="SBL Greek" w:cs="SBL Greek"/>
          <w:lang w:val="el-GR"/>
        </w:rPr>
        <w:t>[[</w:t>
      </w:r>
      <w:r w:rsidR="000B1825">
        <w:rPr>
          <w:rFonts w:ascii="SBL Greek" w:hAnsi="SBL Greek" w:cs="SBL Greek"/>
          <w:lang w:val="el-GR"/>
        </w:rPr>
        <w:t>διαβόλου</w:t>
      </w:r>
      <w:r>
        <w:rPr>
          <w:rFonts w:ascii="SBL Greek" w:hAnsi="SBL Greek" w:cs="SBL Greek"/>
          <w:lang w:val="el-GR"/>
        </w:rPr>
        <w:t xml:space="preserve"> </w:t>
      </w:r>
      <w:r w:rsidRPr="00477112">
        <w:t>&gt;&gt; LouwNida:</w:t>
      </w:r>
      <w:r>
        <w:t>12.34</w:t>
      </w:r>
      <w:r w:rsidRPr="00477112">
        <w:t>]]</w:t>
      </w:r>
      <w:r w:rsidR="000B1825">
        <w:rPr>
          <w:rFonts w:ascii="SBL Greek" w:hAnsi="SBL Greek" w:cs="SBL Greek"/>
          <w:lang w:val="el-GR"/>
        </w:rPr>
        <w:t xml:space="preserve"> </w:t>
      </w:r>
      <w:r>
        <w:rPr>
          <w:rFonts w:ascii="SBL Greek" w:hAnsi="SBL Greek" w:cs="SBL Greek"/>
          <w:lang w:val="el-GR"/>
        </w:rPr>
        <w:t>[[</w:t>
      </w:r>
      <w:r w:rsidR="000B1825">
        <w:rPr>
          <w:rFonts w:ascii="SBL Greek" w:hAnsi="SBL Greek" w:cs="SBL Greek"/>
          <w:lang w:val="el-GR"/>
        </w:rPr>
        <w:t>παγίδος</w:t>
      </w:r>
      <w:r>
        <w:rPr>
          <w:rFonts w:ascii="SBL Greek" w:hAnsi="SBL Greek" w:cs="SBL Greek"/>
          <w:lang w:val="el-GR"/>
        </w:rPr>
        <w:t xml:space="preserve"> </w:t>
      </w:r>
      <w:r w:rsidRPr="00477112">
        <w:t>&gt;&gt; LouwNida:</w:t>
      </w:r>
      <w:r>
        <w:t>21.4</w:t>
      </w:r>
      <w:r w:rsidRPr="00477112">
        <w:t>]]</w:t>
      </w:r>
      <w:r w:rsidR="000B1825">
        <w:t xml:space="preserve">, </w:t>
      </w:r>
      <w:r w:rsidR="008E32AB" w:rsidRPr="00514149">
        <w:t>“the (of the devil) snare</w:t>
      </w:r>
      <w:r w:rsidR="000B1825">
        <w:t>,</w:t>
      </w:r>
      <w:r w:rsidR="008E32AB" w:rsidRPr="00514149">
        <w:t>” (2Ti 2.26)</w:t>
      </w:r>
    </w:p>
    <w:p w14:paraId="05E04427" w14:textId="77777777" w:rsidR="000B1825" w:rsidRDefault="000B1825" w:rsidP="000B1825">
      <w:pPr>
        <w:ind w:left="720"/>
      </w:pPr>
    </w:p>
    <w:p w14:paraId="36A06294" w14:textId="7171E22B" w:rsidR="000B1825" w:rsidRDefault="003A443B" w:rsidP="000B1825">
      <w:pPr>
        <w:ind w:left="720"/>
      </w:pPr>
      <w:r>
        <w:rPr>
          <w:rFonts w:ascii="SBL Greek" w:hAnsi="SBL Greek" w:cs="SBL Greek"/>
          <w:lang w:val="el-GR"/>
        </w:rPr>
        <w:t>[[</w:t>
      </w:r>
      <w:r w:rsidR="00FF7C5D">
        <w:rPr>
          <w:rFonts w:ascii="SBL Greek" w:hAnsi="SBL Greek" w:cs="SBL Greek"/>
          <w:lang w:val="el-GR"/>
        </w:rPr>
        <w:t>ὁ</w:t>
      </w:r>
      <w:r>
        <w:rPr>
          <w:rFonts w:ascii="SBL Greek" w:hAnsi="SBL Greek" w:cs="SBL Greek"/>
          <w:lang w:val="el-GR"/>
        </w:rPr>
        <w:t xml:space="preserve"> </w:t>
      </w:r>
      <w:r w:rsidRPr="00477112">
        <w:t>&gt;&gt; LouwNida:</w:t>
      </w:r>
      <w:r>
        <w:t>92.24</w:t>
      </w:r>
      <w:r w:rsidRPr="00477112">
        <w:t>]]</w:t>
      </w:r>
      <w:r w:rsidR="00FF7C5D">
        <w:rPr>
          <w:rFonts w:ascii="SBL Greek" w:hAnsi="SBL Greek" w:cs="SBL Greek"/>
          <w:lang w:val="el-GR"/>
        </w:rPr>
        <w:t xml:space="preserve"> </w:t>
      </w:r>
      <w:r>
        <w:rPr>
          <w:rFonts w:ascii="SBL Greek" w:hAnsi="SBL Greek" w:cs="SBL Greek"/>
          <w:lang w:val="el-GR"/>
        </w:rPr>
        <w:t>[[</w:t>
      </w:r>
      <w:r w:rsidR="00FF7C5D">
        <w:rPr>
          <w:rFonts w:ascii="SBL Greek" w:hAnsi="SBL Greek" w:cs="SBL Greek"/>
          <w:lang w:val="el-GR"/>
        </w:rPr>
        <w:t>τῆς</w:t>
      </w:r>
      <w:r>
        <w:rPr>
          <w:rFonts w:ascii="SBL Greek" w:hAnsi="SBL Greek" w:cs="SBL Greek"/>
          <w:lang w:val="el-GR"/>
        </w:rPr>
        <w:t xml:space="preserve"> </w:t>
      </w:r>
      <w:r w:rsidRPr="00477112">
        <w:t>&gt;&gt; LouwNida:</w:t>
      </w:r>
      <w:r>
        <w:t>92.24</w:t>
      </w:r>
      <w:r w:rsidRPr="00477112">
        <w:t>]]</w:t>
      </w:r>
      <w:r w:rsidR="00FF7C5D">
        <w:rPr>
          <w:rFonts w:ascii="SBL Greek" w:hAnsi="SBL Greek" w:cs="SBL Greek"/>
          <w:lang w:val="el-GR"/>
        </w:rPr>
        <w:t xml:space="preserve"> </w:t>
      </w:r>
      <w:r>
        <w:rPr>
          <w:rFonts w:ascii="SBL Greek" w:hAnsi="SBL Greek" w:cs="SBL Greek"/>
          <w:lang w:val="el-GR"/>
        </w:rPr>
        <w:t>[[</w:t>
      </w:r>
      <w:r w:rsidR="000B1825">
        <w:rPr>
          <w:rFonts w:ascii="SBL Greek" w:hAnsi="SBL Greek" w:cs="SBL Greek"/>
          <w:lang w:val="el-GR"/>
        </w:rPr>
        <w:t>δικαιοσύνης</w:t>
      </w:r>
      <w:r>
        <w:rPr>
          <w:rFonts w:ascii="SBL Greek" w:hAnsi="SBL Greek" w:cs="SBL Greek"/>
          <w:lang w:val="el-GR"/>
        </w:rPr>
        <w:t xml:space="preserve"> </w:t>
      </w:r>
      <w:r w:rsidRPr="00477112">
        <w:t>&gt;&gt; LouwNida:</w:t>
      </w:r>
      <w:r>
        <w:t>88.13</w:t>
      </w:r>
      <w:r w:rsidRPr="00477112">
        <w:t>]]</w:t>
      </w:r>
      <w:r w:rsidR="000B1825">
        <w:rPr>
          <w:rFonts w:ascii="SBL Greek" w:hAnsi="SBL Greek" w:cs="SBL Greek"/>
          <w:lang w:val="el-GR"/>
        </w:rPr>
        <w:t xml:space="preserve"> </w:t>
      </w:r>
      <w:r w:rsidR="005C50F0">
        <w:rPr>
          <w:rFonts w:ascii="SBL Greek" w:hAnsi="SBL Greek" w:cs="SBL Greek"/>
          <w:lang w:val="el-GR"/>
        </w:rPr>
        <w:t>[[</w:t>
      </w:r>
      <w:r w:rsidR="000B1825">
        <w:rPr>
          <w:rFonts w:ascii="SBL Greek" w:hAnsi="SBL Greek" w:cs="SBL Greek"/>
          <w:lang w:val="el-GR"/>
        </w:rPr>
        <w:t>στέφανος</w:t>
      </w:r>
      <w:r w:rsidR="005C50F0">
        <w:rPr>
          <w:rFonts w:ascii="SBL Greek" w:hAnsi="SBL Greek" w:cs="SBL Greek"/>
          <w:lang w:val="el-GR"/>
        </w:rPr>
        <w:t xml:space="preserve"> </w:t>
      </w:r>
      <w:r w:rsidR="005C50F0" w:rsidRPr="00477112">
        <w:t>&gt;&gt; LouwNida:</w:t>
      </w:r>
      <w:r w:rsidR="005C50F0">
        <w:t>57.121</w:t>
      </w:r>
      <w:r w:rsidR="005C50F0" w:rsidRPr="00477112">
        <w:t>]]</w:t>
      </w:r>
      <w:r w:rsidR="000B1825">
        <w:t xml:space="preserve">, </w:t>
      </w:r>
      <w:r w:rsidR="000B1825" w:rsidRPr="00514149">
        <w:t>“the (of</w:t>
      </w:r>
      <w:r w:rsidR="00FF7C5D">
        <w:t xml:space="preserve"> the</w:t>
      </w:r>
      <w:r w:rsidR="000B1825" w:rsidRPr="00514149">
        <w:t xml:space="preserve"> righteousness) crown</w:t>
      </w:r>
      <w:r w:rsidR="000B1825">
        <w:t>,</w:t>
      </w:r>
      <w:r w:rsidR="000B1825" w:rsidRPr="00514149">
        <w:t>” (2Ti 4.8)</w:t>
      </w:r>
    </w:p>
    <w:p w14:paraId="07A32E30" w14:textId="77777777" w:rsidR="000B1825" w:rsidRDefault="000B1825" w:rsidP="000B1825">
      <w:pPr>
        <w:ind w:left="720"/>
      </w:pPr>
    </w:p>
    <w:p w14:paraId="2FF1C5D7" w14:textId="54AAA287" w:rsidR="008E32AB" w:rsidRPr="00415334" w:rsidRDefault="000B1825" w:rsidP="000B1825">
      <w:pPr>
        <w:rPr>
          <w:i/>
        </w:rPr>
      </w:pPr>
      <w:r>
        <w:t xml:space="preserve">In the first instance, </w:t>
      </w:r>
      <w:r w:rsidR="007C61BA">
        <w:t xml:space="preserve">the nested </w:t>
      </w:r>
      <w:hyperlink w:anchor="_Genitive_Case_20" w:history="1">
        <w:r w:rsidR="007C61BA" w:rsidRPr="00F50B95">
          <w:rPr>
            <w:rStyle w:val="Hyperlink"/>
            <w:rFonts w:ascii="New Century Schlbk" w:hAnsi="New Century Schlbk"/>
          </w:rPr>
          <w:t>genitive</w:t>
        </w:r>
      </w:hyperlink>
      <w:r w:rsidR="007C61BA">
        <w:t xml:space="preserve"> phrase </w:t>
      </w:r>
      <w:r w:rsidR="007C61BA">
        <w:rPr>
          <w:i/>
        </w:rPr>
        <w:t>of the devil</w:t>
      </w:r>
      <w:r w:rsidR="007C61BA">
        <w:t xml:space="preserve"> modifies </w:t>
      </w:r>
      <w:r>
        <w:t xml:space="preserve">the </w:t>
      </w:r>
      <w:hyperlink w:anchor="_Articular" w:history="1">
        <w:r w:rsidRPr="004A1216">
          <w:rPr>
            <w:rStyle w:val="Hyperlink"/>
            <w:rFonts w:ascii="New Century Schlbk" w:hAnsi="New Century Schlbk"/>
          </w:rPr>
          <w:t>articular</w:t>
        </w:r>
      </w:hyperlink>
      <w:r w:rsidRPr="000B1825">
        <w:rPr>
          <w:color w:val="0000FF"/>
        </w:rPr>
        <w:t xml:space="preserve"> </w:t>
      </w:r>
      <w:hyperlink w:anchor="_Substantive_11" w:history="1">
        <w:r w:rsidRPr="00BE0849">
          <w:rPr>
            <w:rStyle w:val="Hyperlink"/>
            <w:rFonts w:ascii="New Century Schlbk" w:hAnsi="New Century Schlbk"/>
          </w:rPr>
          <w:t>substantive</w:t>
        </w:r>
      </w:hyperlink>
      <w:r w:rsidR="008437C6">
        <w:t xml:space="preserve"> surrounding it</w:t>
      </w:r>
      <w:r w:rsidR="00EC546D">
        <w:t xml:space="preserve">, </w:t>
      </w:r>
      <w:r>
        <w:rPr>
          <w:i/>
        </w:rPr>
        <w:t>the</w:t>
      </w:r>
      <w:r w:rsidR="00B04A36">
        <w:rPr>
          <w:i/>
        </w:rPr>
        <w:t xml:space="preserve"> …</w:t>
      </w:r>
      <w:r>
        <w:rPr>
          <w:i/>
        </w:rPr>
        <w:t xml:space="preserve"> snare.</w:t>
      </w:r>
      <w:r w:rsidR="007C61BA">
        <w:rPr>
          <w:i/>
        </w:rPr>
        <w:t xml:space="preserve"> </w:t>
      </w:r>
      <w:r w:rsidR="007C61BA">
        <w:t xml:space="preserve">In the second instance, the nested </w:t>
      </w:r>
      <w:hyperlink w:anchor="_Genitive_Case_21" w:history="1">
        <w:r w:rsidR="007C61BA" w:rsidRPr="00F50B95">
          <w:rPr>
            <w:rStyle w:val="Hyperlink"/>
            <w:rFonts w:ascii="New Century Schlbk" w:hAnsi="New Century Schlbk"/>
          </w:rPr>
          <w:t>genitive</w:t>
        </w:r>
      </w:hyperlink>
      <w:r w:rsidR="007C61BA">
        <w:t xml:space="preserve"> phrase </w:t>
      </w:r>
      <w:r w:rsidR="007C61BA">
        <w:rPr>
          <w:i/>
        </w:rPr>
        <w:t>of</w:t>
      </w:r>
      <w:r w:rsidR="003835DA">
        <w:rPr>
          <w:i/>
        </w:rPr>
        <w:t xml:space="preserve"> the</w:t>
      </w:r>
      <w:r w:rsidR="007C61BA">
        <w:rPr>
          <w:i/>
        </w:rPr>
        <w:t xml:space="preserve"> righteousness</w:t>
      </w:r>
      <w:r w:rsidR="007C61BA">
        <w:t xml:space="preserve"> modifies the </w:t>
      </w:r>
      <w:hyperlink w:anchor="_Articular_1" w:history="1">
        <w:r w:rsidR="007C61BA" w:rsidRPr="004A1216">
          <w:rPr>
            <w:rStyle w:val="Hyperlink"/>
            <w:rFonts w:ascii="New Century Schlbk" w:hAnsi="New Century Schlbk"/>
          </w:rPr>
          <w:t>articular</w:t>
        </w:r>
      </w:hyperlink>
      <w:r w:rsidR="007C61BA" w:rsidRPr="000B1825">
        <w:rPr>
          <w:color w:val="0000FF"/>
        </w:rPr>
        <w:t xml:space="preserve"> </w:t>
      </w:r>
      <w:hyperlink w:anchor="_Substantive_12" w:history="1">
        <w:r w:rsidR="007C61BA" w:rsidRPr="00BE0849">
          <w:rPr>
            <w:rStyle w:val="Hyperlink"/>
            <w:rFonts w:ascii="New Century Schlbk" w:hAnsi="New Century Schlbk"/>
          </w:rPr>
          <w:t>substantive</w:t>
        </w:r>
      </w:hyperlink>
      <w:r w:rsidR="007C61BA">
        <w:t xml:space="preserve"> </w:t>
      </w:r>
      <w:r w:rsidR="007C61BA">
        <w:rPr>
          <w:i/>
        </w:rPr>
        <w:t xml:space="preserve">the </w:t>
      </w:r>
      <w:r w:rsidR="00B04A36">
        <w:rPr>
          <w:i/>
        </w:rPr>
        <w:t xml:space="preserve">… </w:t>
      </w:r>
      <w:r w:rsidR="007C61BA">
        <w:rPr>
          <w:i/>
        </w:rPr>
        <w:t>crown.</w:t>
      </w:r>
      <w:r w:rsidR="00924D94">
        <w:t xml:space="preserve"> Notice that the nested </w:t>
      </w:r>
      <w:hyperlink w:anchor="_Genitive_Case_22" w:history="1">
        <w:r w:rsidR="00924D94" w:rsidRPr="00F50B95">
          <w:rPr>
            <w:rStyle w:val="Hyperlink"/>
            <w:rFonts w:ascii="New Century Schlbk" w:hAnsi="New Century Schlbk"/>
          </w:rPr>
          <w:t>genitive</w:t>
        </w:r>
      </w:hyperlink>
      <w:r w:rsidR="00924D94">
        <w:t xml:space="preserve"> phrase</w:t>
      </w:r>
      <w:r w:rsidR="00DE0BB0">
        <w:t xml:space="preserve">s </w:t>
      </w:r>
      <w:r w:rsidR="006F6B4A">
        <w:t>give</w:t>
      </w:r>
      <w:r w:rsidR="00924D94">
        <w:t xml:space="preserve"> the </w:t>
      </w:r>
      <w:hyperlink w:anchor="_Substantive_13" w:history="1">
        <w:r w:rsidR="00924D94" w:rsidRPr="00BE0849">
          <w:rPr>
            <w:rStyle w:val="Hyperlink"/>
            <w:rFonts w:ascii="New Century Schlbk" w:hAnsi="New Century Schlbk"/>
          </w:rPr>
          <w:t>substantive</w:t>
        </w:r>
        <w:r w:rsidR="00DE0BB0" w:rsidRPr="00BE0849">
          <w:rPr>
            <w:rStyle w:val="Hyperlink"/>
            <w:rFonts w:ascii="New Century Schlbk" w:hAnsi="New Century Schlbk"/>
          </w:rPr>
          <w:t>s</w:t>
        </w:r>
      </w:hyperlink>
      <w:r w:rsidR="00924D94">
        <w:t xml:space="preserve"> specific</w:t>
      </w:r>
      <w:r w:rsidR="006F6B4A">
        <w:t>ity</w:t>
      </w:r>
      <w:r w:rsidR="00924D94">
        <w:t xml:space="preserve">: not just any snare, but the snare </w:t>
      </w:r>
      <w:r w:rsidR="00924D94">
        <w:rPr>
          <w:i/>
        </w:rPr>
        <w:t>of the devil;</w:t>
      </w:r>
      <w:r w:rsidR="00924D94">
        <w:t xml:space="preserve"> not just any crown, but the crown</w:t>
      </w:r>
      <w:r w:rsidR="00415334">
        <w:t xml:space="preserve"> </w:t>
      </w:r>
      <w:r w:rsidR="00415334">
        <w:rPr>
          <w:i/>
        </w:rPr>
        <w:t>of righteousness.</w:t>
      </w:r>
    </w:p>
    <w:p w14:paraId="50E864F6" w14:textId="027896E1" w:rsidR="008E32AB" w:rsidRDefault="007C61BA" w:rsidP="00B86563">
      <w:r>
        <w:tab/>
      </w:r>
      <w:r w:rsidR="00990F62">
        <w:t>R</w:t>
      </w:r>
      <w:r w:rsidR="00CC6D84">
        <w:t xml:space="preserve">eaders of the Greek </w:t>
      </w:r>
      <w:r w:rsidR="003366BB">
        <w:rPr>
          <w:color w:val="000000" w:themeColor="text1"/>
        </w:rPr>
        <w:t>NT</w:t>
      </w:r>
      <w:r w:rsidR="00CA15E8">
        <w:rPr>
          <w:rFonts w:ascii="Times New Roman" w:eastAsiaTheme="minorEastAsia" w:hAnsi="Times New Roman"/>
          <w:sz w:val="20"/>
          <w:szCs w:val="20"/>
        </w:rPr>
        <w:t xml:space="preserve"> </w:t>
      </w:r>
      <w:r w:rsidR="00CC6D84">
        <w:t xml:space="preserve">will </w:t>
      </w:r>
      <w:r w:rsidR="00415334">
        <w:t>eas</w:t>
      </w:r>
      <w:r w:rsidR="00CC6D84">
        <w:t xml:space="preserve">ily </w:t>
      </w:r>
      <w:r w:rsidR="00415334">
        <w:t>spot</w:t>
      </w:r>
      <w:r w:rsidR="00CC6D84">
        <w:t xml:space="preserve"> </w:t>
      </w:r>
      <w:r w:rsidR="00415334">
        <w:t>insta</w:t>
      </w:r>
      <w:r w:rsidR="00CC6D84">
        <w:t>nces of this</w:t>
      </w:r>
      <w:r w:rsidR="00990F62" w:rsidRPr="00990F62">
        <w:t xml:space="preserve"> </w:t>
      </w:r>
      <w:r w:rsidR="00415334">
        <w:t>nested-modifier</w:t>
      </w:r>
      <w:r w:rsidR="00990F62">
        <w:t xml:space="preserve"> style of description </w:t>
      </w:r>
      <w:r w:rsidR="00CC6D84">
        <w:t xml:space="preserve">by its characteristic </w:t>
      </w:r>
      <w:r w:rsidR="00415334">
        <w:t>consecutive</w:t>
      </w:r>
      <w:r w:rsidR="00CC6D84">
        <w:t xml:space="preserve"> </w:t>
      </w:r>
      <w:hyperlink w:anchor="_Article,_Definite_2" w:history="1">
        <w:r w:rsidR="00CC6D84" w:rsidRPr="004A1216">
          <w:rPr>
            <w:rStyle w:val="Hyperlink"/>
            <w:rFonts w:ascii="New Century Schlbk" w:hAnsi="New Century Schlbk"/>
          </w:rPr>
          <w:t>articles</w:t>
        </w:r>
      </w:hyperlink>
      <w:r w:rsidR="00415334">
        <w:rPr>
          <w:color w:val="0000FF"/>
        </w:rPr>
        <w:t xml:space="preserve"> </w:t>
      </w:r>
      <w:r w:rsidR="00415334" w:rsidRPr="00415334">
        <w:t xml:space="preserve">(as </w:t>
      </w:r>
      <w:r w:rsidR="00415334">
        <w:t>with</w:t>
      </w:r>
      <w:r w:rsidR="00415334" w:rsidRPr="00415334">
        <w:t xml:space="preserve"> </w:t>
      </w:r>
      <w:r w:rsidR="002032F4">
        <w:t>[[</w:t>
      </w:r>
      <w:r w:rsidR="00415334">
        <w:rPr>
          <w:rFonts w:ascii="SBL Greek" w:hAnsi="SBL Greek" w:cs="SBL Greek"/>
          <w:lang w:val="el-GR"/>
        </w:rPr>
        <w:t>τῆς τοῦ</w:t>
      </w:r>
      <w:r w:rsidR="002032F4">
        <w:rPr>
          <w:rFonts w:ascii="SBL Greek" w:hAnsi="SBL Greek" w:cs="SBL Greek"/>
          <w:lang w:val="el-GR"/>
        </w:rPr>
        <w:t xml:space="preserve"> </w:t>
      </w:r>
      <w:r w:rsidR="002032F4" w:rsidRPr="00477112">
        <w:t>&gt;&gt; LouwNida:</w:t>
      </w:r>
      <w:r w:rsidR="002032F4">
        <w:t>92.24</w:t>
      </w:r>
      <w:r w:rsidR="002032F4" w:rsidRPr="00477112">
        <w:t>]]</w:t>
      </w:r>
      <w:r w:rsidR="00415334" w:rsidRPr="00394E7C">
        <w:rPr>
          <w:rFonts w:ascii="SBL Greek" w:hAnsi="SBL Greek" w:cs="SBL Greek"/>
        </w:rPr>
        <w:t xml:space="preserve"> </w:t>
      </w:r>
      <w:r w:rsidR="00415334">
        <w:t xml:space="preserve">and </w:t>
      </w:r>
      <w:r w:rsidR="002032F4">
        <w:t>[[</w:t>
      </w:r>
      <w:r w:rsidR="00415334">
        <w:rPr>
          <w:rFonts w:ascii="SBL Greek" w:hAnsi="SBL Greek" w:cs="SBL Greek"/>
          <w:lang w:val="el-GR"/>
        </w:rPr>
        <w:t>ὁ τῆς</w:t>
      </w:r>
      <w:r w:rsidR="002032F4">
        <w:rPr>
          <w:rFonts w:ascii="SBL Greek" w:hAnsi="SBL Greek" w:cs="SBL Greek"/>
          <w:lang w:val="el-GR"/>
        </w:rPr>
        <w:t xml:space="preserve"> </w:t>
      </w:r>
      <w:r w:rsidR="002032F4" w:rsidRPr="00477112">
        <w:t>&gt;&gt; LouwNida:</w:t>
      </w:r>
      <w:r w:rsidR="002032F4">
        <w:t>92.24</w:t>
      </w:r>
      <w:r w:rsidR="002032F4" w:rsidRPr="00477112">
        <w:t>]]</w:t>
      </w:r>
      <w:r w:rsidR="00415334" w:rsidRPr="00394E7C">
        <w:rPr>
          <w:rFonts w:ascii="SBL Greek" w:hAnsi="SBL Greek" w:cs="SBL Greek"/>
        </w:rPr>
        <w:t xml:space="preserve"> </w:t>
      </w:r>
      <w:r w:rsidR="00415334">
        <w:t xml:space="preserve">in </w:t>
      </w:r>
      <w:r w:rsidR="00415334" w:rsidRPr="00415334">
        <w:t>the above examples)</w:t>
      </w:r>
      <w:r w:rsidR="00CC6D84">
        <w:t xml:space="preserve">, </w:t>
      </w:r>
      <w:r w:rsidR="00990F62">
        <w:t xml:space="preserve">but </w:t>
      </w:r>
      <w:r w:rsidR="00CC6D84">
        <w:t>t</w:t>
      </w:r>
      <w:r>
        <w:t xml:space="preserve">he canonical writers used this </w:t>
      </w:r>
      <w:r w:rsidR="00990F62">
        <w:t xml:space="preserve">style </w:t>
      </w:r>
      <w:r w:rsidR="00EC546D">
        <w:t xml:space="preserve">only </w:t>
      </w:r>
      <w:r>
        <w:t>infrequently. In all his epistles, Paul used it only twelve times.</w:t>
      </w:r>
      <w:r w:rsidR="00DE0BB0">
        <w:rPr>
          <w:rStyle w:val="FootnoteReference"/>
        </w:rPr>
        <w:footnoteReference w:id="873"/>
      </w:r>
      <w:r>
        <w:t xml:space="preserve"> How</w:t>
      </w:r>
      <w:r w:rsidR="00EC546D">
        <w:t xml:space="preserve">ever, the authors of the </w:t>
      </w:r>
      <w:hyperlink w:anchor="_Apocrypha" w:history="1">
        <w:r w:rsidR="00EC546D" w:rsidRPr="00E860BD">
          <w:rPr>
            <w:rStyle w:val="Hyperlink"/>
            <w:rFonts w:ascii="New Century Schlbk" w:hAnsi="New Century Schlbk"/>
          </w:rPr>
          <w:t>apocryphal</w:t>
        </w:r>
      </w:hyperlink>
      <w:r w:rsidR="00CC6D84">
        <w:t xml:space="preserve"> 2Ma</w:t>
      </w:r>
      <w:r w:rsidR="007E3910">
        <w:fldChar w:fldCharType="begin"/>
      </w:r>
      <w:r w:rsidR="007E3910">
        <w:instrText xml:space="preserve"> XE "2Ma" </w:instrText>
      </w:r>
      <w:r w:rsidR="007E3910">
        <w:fldChar w:fldCharType="end"/>
      </w:r>
      <w:r w:rsidR="00CC6D84">
        <w:t>, 3Ma</w:t>
      </w:r>
      <w:r w:rsidR="007E3910">
        <w:fldChar w:fldCharType="begin"/>
      </w:r>
      <w:r w:rsidR="007E3910">
        <w:instrText xml:space="preserve"> XE "3Ma" </w:instrText>
      </w:r>
      <w:r w:rsidR="007E3910">
        <w:fldChar w:fldCharType="end"/>
      </w:r>
      <w:r w:rsidR="00CC6D84">
        <w:t>, 4Ma</w:t>
      </w:r>
      <w:r w:rsidR="007E3910">
        <w:fldChar w:fldCharType="begin"/>
      </w:r>
      <w:r w:rsidR="007E3910">
        <w:instrText xml:space="preserve"> XE "4Ma" </w:instrText>
      </w:r>
      <w:r w:rsidR="007E3910">
        <w:fldChar w:fldCharType="end"/>
      </w:r>
      <w:r w:rsidR="00CC6D84">
        <w:t>, Wis</w:t>
      </w:r>
      <w:r w:rsidR="007E3910">
        <w:fldChar w:fldCharType="begin"/>
      </w:r>
      <w:r w:rsidR="007E3910">
        <w:instrText xml:space="preserve"> XE "Wis" </w:instrText>
      </w:r>
      <w:r w:rsidR="007E3910">
        <w:fldChar w:fldCharType="end"/>
      </w:r>
      <w:r w:rsidR="00CC6D84">
        <w:t xml:space="preserve"> and </w:t>
      </w:r>
      <w:r w:rsidR="00D63F44">
        <w:t>[[Bar</w:t>
      </w:r>
      <w:r w:rsidR="00D63F44" w:rsidRPr="00C224E4">
        <w:t xml:space="preserve"> &gt;&gt; ApostolicFathers</w:t>
      </w:r>
      <w:r w:rsidR="00D63F44">
        <w:t>:</w:t>
      </w:r>
      <w:r w:rsidR="00D63F44" w:rsidRPr="00C224E4">
        <w:t>Barn]]</w:t>
      </w:r>
      <w:r w:rsidR="007E3910">
        <w:fldChar w:fldCharType="begin"/>
      </w:r>
      <w:r w:rsidR="007E3910">
        <w:instrText xml:space="preserve"> XE "Bar" </w:instrText>
      </w:r>
      <w:r w:rsidR="007E3910">
        <w:fldChar w:fldCharType="end"/>
      </w:r>
      <w:r w:rsidR="00CC6D84">
        <w:t xml:space="preserve"> used this style extensively, as did </w:t>
      </w:r>
      <w:hyperlink w:anchor="_Josephus,_Flavius_(c._3" w:history="1">
        <w:r w:rsidR="00CC6D84" w:rsidRPr="0086087B">
          <w:rPr>
            <w:rStyle w:val="Hyperlink"/>
            <w:rFonts w:ascii="New Century Schlbk" w:hAnsi="New Century Schlbk"/>
          </w:rPr>
          <w:t>Josephus</w:t>
        </w:r>
      </w:hyperlink>
      <w:r w:rsidR="00CC6D84">
        <w:t xml:space="preserve"> and </w:t>
      </w:r>
      <w:hyperlink w:anchor="_Philo_Of_Alexandria_13" w:history="1">
        <w:r w:rsidR="00CC6D84" w:rsidRPr="00400FBA">
          <w:rPr>
            <w:rStyle w:val="Hyperlink"/>
            <w:rFonts w:ascii="New Century Schlbk" w:hAnsi="New Century Schlbk"/>
          </w:rPr>
          <w:t>Philo</w:t>
        </w:r>
      </w:hyperlink>
      <w:r w:rsidR="00CC6D84">
        <w:t>.</w:t>
      </w:r>
      <w:r w:rsidR="00CC6D84">
        <w:rPr>
          <w:rStyle w:val="FootnoteReference"/>
        </w:rPr>
        <w:footnoteReference w:id="874"/>
      </w:r>
      <w:r w:rsidR="00CC6D84">
        <w:t xml:space="preserve"> </w:t>
      </w:r>
    </w:p>
    <w:p w14:paraId="7B6C84BB" w14:textId="598E04A3" w:rsidR="00862249" w:rsidRDefault="00D26673" w:rsidP="00B86563">
      <w:r>
        <w:tab/>
        <w:t xml:space="preserve">Instead of the relatively rare </w:t>
      </w:r>
      <w:r w:rsidRPr="00862249">
        <w:rPr>
          <w:b/>
        </w:rPr>
        <w:t>nest</w:t>
      </w:r>
      <w:r w:rsidR="006F6B4A">
        <w:rPr>
          <w:b/>
        </w:rPr>
        <w:t>ed</w:t>
      </w:r>
      <w:r>
        <w:t xml:space="preserve"> style</w:t>
      </w:r>
      <w:r w:rsidR="00EC546D">
        <w:t xml:space="preserve"> of description</w:t>
      </w:r>
      <w:r>
        <w:t>,</w:t>
      </w:r>
      <w:r w:rsidR="00862249">
        <w:t xml:space="preserve"> the canonical authors </w:t>
      </w:r>
      <w:r w:rsidR="006F6B4A">
        <w:t>regular</w:t>
      </w:r>
      <w:r w:rsidR="00862249">
        <w:t xml:space="preserve">ly used a </w:t>
      </w:r>
      <w:r w:rsidR="00862249">
        <w:rPr>
          <w:b/>
        </w:rPr>
        <w:t>stack</w:t>
      </w:r>
      <w:r w:rsidR="006F6B4A">
        <w:rPr>
          <w:b/>
        </w:rPr>
        <w:t>ed</w:t>
      </w:r>
      <w:r w:rsidR="00862249">
        <w:rPr>
          <w:b/>
        </w:rPr>
        <w:t xml:space="preserve"> </w:t>
      </w:r>
      <w:r w:rsidR="00862249">
        <w:t>style. T</w:t>
      </w:r>
      <w:r w:rsidR="00A351DE">
        <w:t xml:space="preserve">o </w:t>
      </w:r>
      <w:r w:rsidR="00EA231D">
        <w:t xml:space="preserve">describe </w:t>
      </w:r>
      <w:r w:rsidR="00A351DE">
        <w:t>a thing or a</w:t>
      </w:r>
      <w:r w:rsidR="006F6B4A">
        <w:t xml:space="preserve"> participial</w:t>
      </w:r>
      <w:r w:rsidR="00A351DE">
        <w:t xml:space="preserve"> </w:t>
      </w:r>
      <w:r w:rsidR="003B41B3" w:rsidRPr="0092439D">
        <w:rPr>
          <w:rFonts w:ascii="Times" w:hAnsi="Times"/>
        </w:rPr>
        <w:t>[[@Page:</w:t>
      </w:r>
      <w:r w:rsidR="003B41B3">
        <w:rPr>
          <w:rFonts w:ascii="Times" w:hAnsi="Times"/>
        </w:rPr>
        <w:t>412</w:t>
      </w:r>
      <w:r w:rsidR="003B41B3" w:rsidRPr="0092439D">
        <w:rPr>
          <w:rFonts w:ascii="Times" w:hAnsi="Times"/>
        </w:rPr>
        <w:t>]]</w:t>
      </w:r>
      <w:r w:rsidR="00A351DE">
        <w:t>action, t</w:t>
      </w:r>
      <w:r w:rsidR="00862249">
        <w:t xml:space="preserve">hey stacked </w:t>
      </w:r>
      <w:r w:rsidR="004C50ED">
        <w:t xml:space="preserve">up </w:t>
      </w:r>
      <w:r w:rsidR="00E96BB8">
        <w:t>prepositional phrases</w:t>
      </w:r>
      <w:r w:rsidR="00E30A5A">
        <w:rPr>
          <w:rStyle w:val="FootnoteReference"/>
        </w:rPr>
        <w:footnoteReference w:id="875"/>
      </w:r>
      <w:r w:rsidR="00E96BB8">
        <w:t xml:space="preserve"> </w:t>
      </w:r>
      <w:r w:rsidR="00862249">
        <w:t>with</w:t>
      </w:r>
      <w:r w:rsidR="004C50ED">
        <w:t xml:space="preserve"> </w:t>
      </w:r>
      <w:r w:rsidR="004C50ED" w:rsidRPr="00D66D08">
        <w:rPr>
          <w:i/>
        </w:rPr>
        <w:t>increasing specificity</w:t>
      </w:r>
      <w:r w:rsidR="00E96BB8">
        <w:t xml:space="preserve">, </w:t>
      </w:r>
      <w:r w:rsidR="00E24CA3">
        <w:t>sometime</w:t>
      </w:r>
      <w:r w:rsidR="00E96BB8">
        <w:t>s adding a demonstrative pronoun to the top of the stack for good measure</w:t>
      </w:r>
      <w:r w:rsidR="004C50ED">
        <w:t>.</w:t>
      </w:r>
      <w:r w:rsidR="00A351DE">
        <w:t xml:space="preserve"> Sometimes the stack is very simple as in,</w:t>
      </w:r>
    </w:p>
    <w:p w14:paraId="32F38276" w14:textId="77777777" w:rsidR="00A351DE" w:rsidRPr="00394E7C" w:rsidRDefault="00A351DE" w:rsidP="00A351DE">
      <w:pPr>
        <w:ind w:left="720"/>
        <w:rPr>
          <w:rFonts w:ascii="SBL Greek" w:hAnsi="SBL Greek" w:cs="SBL Greek"/>
          <w:color w:val="502184"/>
        </w:rPr>
      </w:pPr>
    </w:p>
    <w:p w14:paraId="12BE344B" w14:textId="697036CE" w:rsidR="00862249" w:rsidRPr="00A351DE" w:rsidRDefault="006875A2" w:rsidP="00A351DE">
      <w:pPr>
        <w:ind w:left="720"/>
      </w:pPr>
      <w:r>
        <w:rPr>
          <w:rFonts w:ascii="SBL Greek" w:hAnsi="SBL Greek" w:cs="SBL Greek"/>
          <w:lang w:val="el-GR"/>
        </w:rPr>
        <w:t>[[</w:t>
      </w:r>
      <w:r w:rsidR="00A351DE" w:rsidRPr="00A351DE">
        <w:rPr>
          <w:rFonts w:ascii="SBL Greek" w:hAnsi="SBL Greek" w:cs="SBL Greek"/>
          <w:lang w:val="el-GR"/>
        </w:rPr>
        <w:t>τῷ</w:t>
      </w:r>
      <w:r>
        <w:rPr>
          <w:rFonts w:ascii="SBL Greek" w:hAnsi="SBL Greek" w:cs="SBL Greek"/>
          <w:lang w:val="el-GR"/>
        </w:rPr>
        <w:t xml:space="preserve"> </w:t>
      </w:r>
      <w:r w:rsidRPr="00477112">
        <w:t>&gt;&gt; LouwNida:</w:t>
      </w:r>
      <w:r>
        <w:t>92.24</w:t>
      </w:r>
      <w:r w:rsidRPr="00477112">
        <w:t>]]</w:t>
      </w:r>
      <w:r w:rsidR="00A351DE" w:rsidRPr="00A351DE">
        <w:rPr>
          <w:rFonts w:ascii="SBL Greek" w:hAnsi="SBL Greek" w:cs="SBL Greek"/>
          <w:lang w:val="el-GR"/>
        </w:rPr>
        <w:t xml:space="preserve"> </w:t>
      </w:r>
      <w:r>
        <w:rPr>
          <w:rFonts w:ascii="SBL Greek" w:hAnsi="SBL Greek" w:cs="SBL Greek"/>
          <w:lang w:val="el-GR"/>
        </w:rPr>
        <w:t>[[</w:t>
      </w:r>
      <w:r w:rsidR="00A351DE" w:rsidRPr="00A351DE">
        <w:rPr>
          <w:rFonts w:ascii="SBL Greek" w:hAnsi="SBL Greek" w:cs="SBL Greek"/>
          <w:lang w:val="el-GR"/>
        </w:rPr>
        <w:t>αἵματι</w:t>
      </w:r>
      <w:r>
        <w:rPr>
          <w:rFonts w:ascii="SBL Greek" w:hAnsi="SBL Greek" w:cs="SBL Greek"/>
          <w:lang w:val="el-GR"/>
        </w:rPr>
        <w:t xml:space="preserve"> </w:t>
      </w:r>
      <w:r w:rsidRPr="00477112">
        <w:t>&gt;&gt; LouwNida:</w:t>
      </w:r>
      <w:r>
        <w:t>8.64</w:t>
      </w:r>
      <w:r w:rsidRPr="00477112">
        <w:t>]]</w:t>
      </w:r>
      <w:r w:rsidR="00A351DE" w:rsidRPr="00A351DE">
        <w:rPr>
          <w:rFonts w:ascii="SBL Greek" w:hAnsi="SBL Greek" w:cs="SBL Greek"/>
          <w:lang w:val="el-GR"/>
        </w:rPr>
        <w:t xml:space="preserve"> </w:t>
      </w:r>
      <w:r>
        <w:rPr>
          <w:rFonts w:ascii="SBL Greek" w:hAnsi="SBL Greek" w:cs="SBL Greek"/>
          <w:lang w:val="el-GR"/>
        </w:rPr>
        <w:t>[[</w:t>
      </w:r>
      <w:r w:rsidR="00A351DE" w:rsidRPr="00A351DE">
        <w:rPr>
          <w:rFonts w:ascii="SBL Greek" w:hAnsi="SBL Greek" w:cs="SBL Greek"/>
          <w:lang w:val="el-GR"/>
        </w:rPr>
        <w:t>τοῦ</w:t>
      </w:r>
      <w:r>
        <w:rPr>
          <w:rFonts w:ascii="SBL Greek" w:hAnsi="SBL Greek" w:cs="SBL Greek"/>
          <w:lang w:val="el-GR"/>
        </w:rPr>
        <w:t xml:space="preserve"> </w:t>
      </w:r>
      <w:r w:rsidRPr="00477112">
        <w:t>&gt;&gt; LouwNida:</w:t>
      </w:r>
      <w:r>
        <w:t>92.24</w:t>
      </w:r>
      <w:r w:rsidRPr="00477112">
        <w:t>]]</w:t>
      </w:r>
      <w:r w:rsidR="00A351DE" w:rsidRPr="00A351DE">
        <w:rPr>
          <w:rFonts w:ascii="SBL Greek" w:hAnsi="SBL Greek" w:cs="SBL Greek"/>
          <w:lang w:val="el-GR"/>
        </w:rPr>
        <w:t xml:space="preserve"> </w:t>
      </w:r>
      <w:r>
        <w:rPr>
          <w:rFonts w:ascii="SBL Greek" w:hAnsi="SBL Greek" w:cs="SBL Greek"/>
          <w:lang w:val="el-GR"/>
        </w:rPr>
        <w:t>[[</w:t>
      </w:r>
      <w:r w:rsidR="00A351DE" w:rsidRPr="00A351DE">
        <w:rPr>
          <w:rFonts w:ascii="SBL Greek" w:hAnsi="SBL Greek" w:cs="SBL Greek"/>
          <w:lang w:val="el-GR"/>
        </w:rPr>
        <w:t>Χριστοῦ</w:t>
      </w:r>
      <w:r>
        <w:rPr>
          <w:rFonts w:ascii="SBL Greek" w:hAnsi="SBL Greek" w:cs="SBL Greek"/>
          <w:lang w:val="el-GR"/>
        </w:rPr>
        <w:t xml:space="preserve"> </w:t>
      </w:r>
      <w:r w:rsidRPr="00477112">
        <w:t>&gt;&gt; LouwNida:</w:t>
      </w:r>
      <w:r>
        <w:t>93.387</w:t>
      </w:r>
      <w:r w:rsidRPr="00477112">
        <w:t>]]</w:t>
      </w:r>
      <w:r w:rsidR="00A351DE" w:rsidRPr="00A351DE">
        <w:t>, “</w:t>
      </w:r>
      <w:r w:rsidR="00B04A36">
        <w:t xml:space="preserve">by </w:t>
      </w:r>
      <w:r w:rsidR="00A351DE" w:rsidRPr="00A351DE">
        <w:t xml:space="preserve">the blood of </w:t>
      </w:r>
      <w:r w:rsidR="008437C6">
        <w:t xml:space="preserve">the </w:t>
      </w:r>
      <w:r w:rsidR="00A351DE" w:rsidRPr="00A351DE">
        <w:t>Christ” (Eph 2.13</w:t>
      </w:r>
      <w:r w:rsidR="007E3910">
        <w:fldChar w:fldCharType="begin"/>
      </w:r>
      <w:r w:rsidR="007E3910">
        <w:instrText xml:space="preserve"> XE "</w:instrText>
      </w:r>
      <w:r w:rsidR="007E3910" w:rsidRPr="00A351DE">
        <w:instrText>Eph 2.13</w:instrText>
      </w:r>
      <w:r w:rsidR="007E3910">
        <w:instrText xml:space="preserve">" </w:instrText>
      </w:r>
      <w:r w:rsidR="007E3910">
        <w:fldChar w:fldCharType="end"/>
      </w:r>
      <w:r w:rsidR="00A351DE" w:rsidRPr="00A351DE">
        <w:t>)</w:t>
      </w:r>
    </w:p>
    <w:p w14:paraId="42E0A5DC" w14:textId="77777777" w:rsidR="00A351DE" w:rsidRPr="00A351DE" w:rsidRDefault="00A351DE" w:rsidP="00A351DE">
      <w:pPr>
        <w:ind w:left="720"/>
      </w:pPr>
    </w:p>
    <w:p w14:paraId="2DE41AB6" w14:textId="23F312DE" w:rsidR="00A351DE" w:rsidRDefault="00A351DE" w:rsidP="00B86563">
      <w:r>
        <w:t xml:space="preserve">Had </w:t>
      </w:r>
      <w:r w:rsidR="00D55A6D">
        <w:t xml:space="preserve">Paul </w:t>
      </w:r>
      <w:r w:rsidR="00D55A6D">
        <w:rPr>
          <w:b/>
        </w:rPr>
        <w:t>nested</w:t>
      </w:r>
      <w:r w:rsidR="00D55A6D">
        <w:t xml:space="preserve"> </w:t>
      </w:r>
      <w:r>
        <w:t xml:space="preserve">this </w:t>
      </w:r>
      <w:hyperlink w:anchor="_Substantive_14" w:history="1">
        <w:r w:rsidRPr="00BE0849">
          <w:rPr>
            <w:rStyle w:val="Hyperlink"/>
            <w:rFonts w:ascii="New Century Schlbk" w:hAnsi="New Century Schlbk"/>
          </w:rPr>
          <w:t>substantive</w:t>
        </w:r>
      </w:hyperlink>
      <w:r>
        <w:t xml:space="preserve"> and its descriptor it would have looked like this:</w:t>
      </w:r>
    </w:p>
    <w:p w14:paraId="41AC410F" w14:textId="77777777" w:rsidR="00A351DE" w:rsidRDefault="00A351DE" w:rsidP="00B86563"/>
    <w:p w14:paraId="55BF010E" w14:textId="30AA11CF" w:rsidR="00A351DE" w:rsidRPr="00A351DE" w:rsidRDefault="006875A2" w:rsidP="00A351DE">
      <w:pPr>
        <w:ind w:left="720"/>
      </w:pPr>
      <w:r>
        <w:rPr>
          <w:rFonts w:ascii="SBL Greek" w:hAnsi="SBL Greek" w:cs="SBL Greek"/>
          <w:lang w:val="el-GR"/>
        </w:rPr>
        <w:t>[[</w:t>
      </w:r>
      <w:r w:rsidR="00A351DE" w:rsidRPr="00A351DE">
        <w:rPr>
          <w:rFonts w:ascii="SBL Greek" w:hAnsi="SBL Greek" w:cs="SBL Greek"/>
          <w:lang w:val="el-GR"/>
        </w:rPr>
        <w:t>τῷ τοῦ</w:t>
      </w:r>
      <w:r>
        <w:rPr>
          <w:rFonts w:ascii="SBL Greek" w:hAnsi="SBL Greek" w:cs="SBL Greek"/>
          <w:lang w:val="el-GR"/>
        </w:rPr>
        <w:t xml:space="preserve"> </w:t>
      </w:r>
      <w:r w:rsidRPr="00477112">
        <w:t>&gt;&gt; LouwNida:</w:t>
      </w:r>
      <w:r>
        <w:t>92.24</w:t>
      </w:r>
      <w:r w:rsidRPr="00477112">
        <w:t>]]</w:t>
      </w:r>
      <w:r w:rsidR="00A351DE" w:rsidRPr="00A351DE">
        <w:rPr>
          <w:rFonts w:ascii="SBL Greek" w:hAnsi="SBL Greek" w:cs="SBL Greek"/>
          <w:lang w:val="el-GR"/>
        </w:rPr>
        <w:t xml:space="preserve"> </w:t>
      </w:r>
      <w:r>
        <w:rPr>
          <w:rFonts w:ascii="SBL Greek" w:hAnsi="SBL Greek" w:cs="SBL Greek"/>
          <w:lang w:val="el-GR"/>
        </w:rPr>
        <w:t>[[</w:t>
      </w:r>
      <w:r w:rsidR="00A351DE" w:rsidRPr="00A351DE">
        <w:rPr>
          <w:rFonts w:ascii="SBL Greek" w:hAnsi="SBL Greek" w:cs="SBL Greek"/>
          <w:lang w:val="el-GR"/>
        </w:rPr>
        <w:t>Χριστοῦ</w:t>
      </w:r>
      <w:r>
        <w:rPr>
          <w:rFonts w:ascii="SBL Greek" w:hAnsi="SBL Greek" w:cs="SBL Greek"/>
          <w:lang w:val="el-GR"/>
        </w:rPr>
        <w:t xml:space="preserve"> </w:t>
      </w:r>
      <w:r w:rsidRPr="00477112">
        <w:t>&gt;&gt; LouwNida:</w:t>
      </w:r>
      <w:r>
        <w:t>93.387</w:t>
      </w:r>
      <w:r w:rsidRPr="00477112">
        <w:t>]]</w:t>
      </w:r>
      <w:r w:rsidR="00A351DE" w:rsidRPr="00A351DE">
        <w:rPr>
          <w:rFonts w:ascii="SBL Greek" w:hAnsi="SBL Greek" w:cs="SBL Greek"/>
          <w:lang w:val="el-GR"/>
        </w:rPr>
        <w:t xml:space="preserve"> </w:t>
      </w:r>
      <w:r>
        <w:rPr>
          <w:rFonts w:ascii="SBL Greek" w:hAnsi="SBL Greek" w:cs="SBL Greek"/>
          <w:lang w:val="el-GR"/>
        </w:rPr>
        <w:t>[[</w:t>
      </w:r>
      <w:r w:rsidR="00A351DE" w:rsidRPr="00A351DE">
        <w:rPr>
          <w:rFonts w:ascii="SBL Greek" w:hAnsi="SBL Greek" w:cs="SBL Greek"/>
          <w:lang w:val="el-GR"/>
        </w:rPr>
        <w:t>αἵματι</w:t>
      </w:r>
      <w:r>
        <w:rPr>
          <w:rFonts w:ascii="SBL Greek" w:hAnsi="SBL Greek" w:cs="SBL Greek"/>
          <w:lang w:val="el-GR"/>
        </w:rPr>
        <w:t xml:space="preserve"> </w:t>
      </w:r>
      <w:r w:rsidRPr="00477112">
        <w:t>&gt;&gt; LouwNida:</w:t>
      </w:r>
      <w:r>
        <w:t>8.64</w:t>
      </w:r>
      <w:r w:rsidRPr="00477112">
        <w:t>]]</w:t>
      </w:r>
      <w:r w:rsidR="00A351DE" w:rsidRPr="00A351DE">
        <w:t>, “</w:t>
      </w:r>
      <w:r w:rsidR="00B04A36">
        <w:t xml:space="preserve">by </w:t>
      </w:r>
      <w:r w:rsidR="00A351DE" w:rsidRPr="00A351DE">
        <w:t xml:space="preserve">the </w:t>
      </w:r>
      <w:r w:rsidR="00A351DE">
        <w:t>(</w:t>
      </w:r>
      <w:r w:rsidR="00A351DE" w:rsidRPr="00A351DE">
        <w:t xml:space="preserve">of </w:t>
      </w:r>
      <w:r w:rsidR="008437C6">
        <w:t xml:space="preserve">the </w:t>
      </w:r>
      <w:r w:rsidR="00A351DE" w:rsidRPr="00A351DE">
        <w:t>Christ</w:t>
      </w:r>
      <w:r w:rsidR="00A351DE">
        <w:t>)</w:t>
      </w:r>
      <w:r w:rsidR="00A351DE" w:rsidRPr="00A351DE">
        <w:t xml:space="preserve"> blood”</w:t>
      </w:r>
    </w:p>
    <w:p w14:paraId="460C023F" w14:textId="77777777" w:rsidR="00A351DE" w:rsidRDefault="00A351DE" w:rsidP="00B86563"/>
    <w:p w14:paraId="7B163CBB" w14:textId="564E2E6A" w:rsidR="00A351DE" w:rsidRDefault="00A351DE" w:rsidP="00B86563">
      <w:r>
        <w:t xml:space="preserve">Instead, the descriptor is </w:t>
      </w:r>
      <w:r>
        <w:rPr>
          <w:b/>
        </w:rPr>
        <w:t>stacked</w:t>
      </w:r>
      <w:r>
        <w:t xml:space="preserve"> on top of its </w:t>
      </w:r>
      <w:hyperlink w:anchor="_Substantive_15" w:history="1">
        <w:r w:rsidRPr="00BE0849">
          <w:rPr>
            <w:rStyle w:val="Hyperlink"/>
            <w:rFonts w:ascii="New Century Schlbk" w:hAnsi="New Century Schlbk"/>
          </w:rPr>
          <w:t>substantive</w:t>
        </w:r>
      </w:hyperlink>
      <w:r>
        <w:t xml:space="preserve">: </w:t>
      </w:r>
    </w:p>
    <w:p w14:paraId="6361D1AA" w14:textId="77777777" w:rsidR="00A351DE" w:rsidRDefault="00A351DE" w:rsidP="00B86563"/>
    <w:p w14:paraId="06B0D93C" w14:textId="70B6A718" w:rsidR="00A351DE" w:rsidRPr="00A351DE" w:rsidRDefault="006875A2" w:rsidP="00A351DE">
      <w:pPr>
        <w:ind w:left="720"/>
        <w:rPr>
          <w:i/>
        </w:rPr>
      </w:pPr>
      <w:r>
        <w:rPr>
          <w:rFonts w:ascii="SBL Greek" w:hAnsi="SBL Greek" w:cs="SBL Greek"/>
          <w:lang w:val="el-GR"/>
        </w:rPr>
        <w:t>[[</w:t>
      </w:r>
      <w:r w:rsidR="00EC546D" w:rsidRPr="00A351DE">
        <w:rPr>
          <w:rFonts w:ascii="SBL Greek" w:hAnsi="SBL Greek" w:cs="SBL Greek"/>
          <w:lang w:val="el-GR"/>
        </w:rPr>
        <w:t>τῷ</w:t>
      </w:r>
      <w:r>
        <w:rPr>
          <w:rFonts w:ascii="SBL Greek" w:hAnsi="SBL Greek" w:cs="SBL Greek"/>
          <w:lang w:val="el-GR"/>
        </w:rPr>
        <w:t xml:space="preserve"> </w:t>
      </w:r>
      <w:r w:rsidRPr="00477112">
        <w:t>&gt;&gt; LouwNida:</w:t>
      </w:r>
      <w:r>
        <w:t>92.24</w:t>
      </w:r>
      <w:r w:rsidRPr="00477112">
        <w:t>]]</w:t>
      </w:r>
      <w:r w:rsidR="00EC546D" w:rsidRPr="00A351DE">
        <w:rPr>
          <w:rFonts w:ascii="SBL Greek" w:hAnsi="SBL Greek" w:cs="SBL Greek"/>
          <w:lang w:val="el-GR"/>
        </w:rPr>
        <w:t xml:space="preserve"> </w:t>
      </w:r>
      <w:r>
        <w:rPr>
          <w:rFonts w:ascii="SBL Greek" w:hAnsi="SBL Greek" w:cs="SBL Greek"/>
          <w:lang w:val="el-GR"/>
        </w:rPr>
        <w:t>[[</w:t>
      </w:r>
      <w:r w:rsidR="00EC546D" w:rsidRPr="00A351DE">
        <w:rPr>
          <w:rFonts w:ascii="SBL Greek" w:hAnsi="SBL Greek" w:cs="SBL Greek"/>
          <w:lang w:val="el-GR"/>
        </w:rPr>
        <w:t>αἵματι</w:t>
      </w:r>
      <w:r>
        <w:rPr>
          <w:rFonts w:ascii="SBL Greek" w:hAnsi="SBL Greek" w:cs="SBL Greek"/>
          <w:lang w:val="el-GR"/>
        </w:rPr>
        <w:t xml:space="preserve"> </w:t>
      </w:r>
      <w:r w:rsidRPr="00477112">
        <w:t>&gt;&gt; LouwNida:</w:t>
      </w:r>
      <w:r>
        <w:t>8.64</w:t>
      </w:r>
      <w:r w:rsidRPr="00477112">
        <w:t>]]</w:t>
      </w:r>
      <w:r w:rsidR="00EC546D" w:rsidRPr="00A351DE">
        <w:rPr>
          <w:rFonts w:ascii="SBL Greek" w:hAnsi="SBL Greek" w:cs="SBL Greek"/>
          <w:lang w:val="el-GR"/>
        </w:rPr>
        <w:t xml:space="preserve"> </w:t>
      </w:r>
      <w:r>
        <w:rPr>
          <w:rFonts w:ascii="SBL Greek" w:hAnsi="SBL Greek" w:cs="SBL Greek"/>
          <w:lang w:val="el-GR"/>
        </w:rPr>
        <w:t>[[</w:t>
      </w:r>
      <w:r w:rsidR="00EC546D" w:rsidRPr="00A351DE">
        <w:rPr>
          <w:rFonts w:ascii="SBL Greek" w:hAnsi="SBL Greek" w:cs="SBL Greek"/>
          <w:lang w:val="el-GR"/>
        </w:rPr>
        <w:t>τοῦ</w:t>
      </w:r>
      <w:r>
        <w:rPr>
          <w:rFonts w:ascii="SBL Greek" w:hAnsi="SBL Greek" w:cs="SBL Greek"/>
          <w:lang w:val="el-GR"/>
        </w:rPr>
        <w:t xml:space="preserve"> </w:t>
      </w:r>
      <w:r w:rsidRPr="00477112">
        <w:t>&gt;&gt; LouwNida:</w:t>
      </w:r>
      <w:r>
        <w:t>92.24</w:t>
      </w:r>
      <w:r w:rsidRPr="00477112">
        <w:t>]]</w:t>
      </w:r>
      <w:r w:rsidR="00EC546D" w:rsidRPr="00A351DE">
        <w:rPr>
          <w:rFonts w:ascii="SBL Greek" w:hAnsi="SBL Greek" w:cs="SBL Greek"/>
          <w:lang w:val="el-GR"/>
        </w:rPr>
        <w:t xml:space="preserve"> </w:t>
      </w:r>
      <w:r>
        <w:rPr>
          <w:rFonts w:ascii="SBL Greek" w:hAnsi="SBL Greek" w:cs="SBL Greek"/>
          <w:lang w:val="el-GR"/>
        </w:rPr>
        <w:t>[[</w:t>
      </w:r>
      <w:r w:rsidR="00EC546D" w:rsidRPr="00A351DE">
        <w:rPr>
          <w:rFonts w:ascii="SBL Greek" w:hAnsi="SBL Greek" w:cs="SBL Greek"/>
          <w:lang w:val="el-GR"/>
        </w:rPr>
        <w:t>Χριστοῦ</w:t>
      </w:r>
      <w:r>
        <w:rPr>
          <w:rFonts w:ascii="SBL Greek" w:hAnsi="SBL Greek" w:cs="SBL Greek"/>
          <w:lang w:val="el-GR"/>
        </w:rPr>
        <w:t xml:space="preserve"> </w:t>
      </w:r>
      <w:r w:rsidRPr="00477112">
        <w:t>&gt;&gt; LouwNida:</w:t>
      </w:r>
      <w:r>
        <w:t>93.387</w:t>
      </w:r>
      <w:r w:rsidRPr="00477112">
        <w:t>]]</w:t>
      </w:r>
      <w:r w:rsidR="00EC546D" w:rsidRPr="00A351DE">
        <w:t>,</w:t>
      </w:r>
      <w:r w:rsidR="00EC546D">
        <w:t xml:space="preserve"> </w:t>
      </w:r>
      <w:r w:rsidR="00DF2D2B">
        <w:t>“</w:t>
      </w:r>
      <w:r w:rsidR="00A351DE" w:rsidRPr="00DF2D2B">
        <w:t xml:space="preserve">the blood + </w:t>
      </w:r>
      <w:r w:rsidR="008437C6" w:rsidRPr="00DF2D2B">
        <w:t>of the</w:t>
      </w:r>
      <w:r w:rsidR="00A351DE" w:rsidRPr="00DF2D2B">
        <w:t xml:space="preserve"> Christ</w:t>
      </w:r>
      <w:r w:rsidR="00DF2D2B">
        <w:t>”</w:t>
      </w:r>
    </w:p>
    <w:p w14:paraId="0848A0DD" w14:textId="77777777" w:rsidR="00A351DE" w:rsidRDefault="00A351DE" w:rsidP="00B86563"/>
    <w:p w14:paraId="24682B9D" w14:textId="41EC84BA" w:rsidR="00A351DE" w:rsidRPr="001B14E0" w:rsidRDefault="00A351DE" w:rsidP="00B86563">
      <w:r>
        <w:t xml:space="preserve">Notice how in this simple example, the final (and only) descriptor makes the </w:t>
      </w:r>
      <w:hyperlink w:anchor="_Substantive_16" w:history="1">
        <w:r w:rsidRPr="00BE0849">
          <w:rPr>
            <w:rStyle w:val="Hyperlink"/>
            <w:rFonts w:ascii="New Century Schlbk" w:hAnsi="New Century Schlbk"/>
          </w:rPr>
          <w:t>substantive</w:t>
        </w:r>
      </w:hyperlink>
      <w:r>
        <w:t xml:space="preserve"> absolutely specific; from the general idea of “blood,” </w:t>
      </w:r>
      <w:r w:rsidR="00471366">
        <w:t>Paul</w:t>
      </w:r>
      <w:r w:rsidR="001B14E0">
        <w:t xml:space="preserve"> </w:t>
      </w:r>
      <w:r w:rsidR="00EC546D">
        <w:t>made</w:t>
      </w:r>
      <w:r w:rsidR="001B14E0">
        <w:t xml:space="preserve"> the reader </w:t>
      </w:r>
      <w:r w:rsidR="00EC546D">
        <w:t>understand that</w:t>
      </w:r>
      <w:r w:rsidR="001B14E0">
        <w:t xml:space="preserve"> </w:t>
      </w:r>
      <w:r w:rsidR="00471366">
        <w:t xml:space="preserve">he meant </w:t>
      </w:r>
      <w:r w:rsidR="00EC546D">
        <w:t>a very specific “blood</w:t>
      </w:r>
      <w:r w:rsidR="00471366">
        <w:t>,</w:t>
      </w:r>
      <w:r w:rsidR="001B14E0">
        <w:t>”</w:t>
      </w:r>
      <w:r w:rsidR="00EC546D">
        <w:t xml:space="preserve"> </w:t>
      </w:r>
      <w:r w:rsidR="001B14E0">
        <w:rPr>
          <w:i/>
        </w:rPr>
        <w:t xml:space="preserve">the blood of </w:t>
      </w:r>
      <w:r w:rsidR="008437C6">
        <w:rPr>
          <w:i/>
        </w:rPr>
        <w:t xml:space="preserve">the </w:t>
      </w:r>
      <w:r w:rsidR="001B14E0">
        <w:rPr>
          <w:i/>
        </w:rPr>
        <w:t>Christ</w:t>
      </w:r>
      <w:r w:rsidR="001B14E0">
        <w:t>.</w:t>
      </w:r>
    </w:p>
    <w:p w14:paraId="0C68F8A8" w14:textId="37ABD3BC" w:rsidR="00A951B3" w:rsidRDefault="001B14E0" w:rsidP="00B86563">
      <w:r>
        <w:tab/>
      </w:r>
      <w:r w:rsidR="00DF2D2B">
        <w:t>In contrast to this short stack, here’s a tall one from Rev 22.</w:t>
      </w:r>
      <w:r w:rsidR="00A951B3">
        <w:t>7</w:t>
      </w:r>
      <w:r w:rsidR="007E3910">
        <w:fldChar w:fldCharType="begin"/>
      </w:r>
      <w:r w:rsidR="007E3910">
        <w:instrText xml:space="preserve"> XE "Rev 22.07" </w:instrText>
      </w:r>
      <w:r w:rsidR="007E3910">
        <w:fldChar w:fldCharType="end"/>
      </w:r>
      <w:r w:rsidR="00A951B3">
        <w:t>:</w:t>
      </w:r>
    </w:p>
    <w:p w14:paraId="5B917150" w14:textId="77777777" w:rsidR="00A951B3" w:rsidRDefault="00A951B3" w:rsidP="00B86563"/>
    <w:p w14:paraId="75B4EF70" w14:textId="2E2F77D5" w:rsidR="00A951B3" w:rsidRPr="00394E7C" w:rsidRDefault="00E7593A" w:rsidP="00A951B3">
      <w:pPr>
        <w:ind w:left="720"/>
        <w:rPr>
          <w:rFonts w:ascii="SBL Greek" w:hAnsi="SBL Greek" w:cs="SBL Greek"/>
        </w:rPr>
      </w:pPr>
      <w:r>
        <w:rPr>
          <w:rFonts w:ascii="SBL Greek" w:hAnsi="SBL Greek" w:cs="SBL Greek"/>
          <w:lang w:val="el-GR"/>
        </w:rPr>
        <w:t>[[</w:t>
      </w:r>
      <w:r w:rsidR="00A951B3" w:rsidRPr="00A951B3">
        <w:rPr>
          <w:rFonts w:ascii="SBL Greek" w:hAnsi="SBL Greek" w:cs="SBL Greek"/>
          <w:lang w:val="el-GR"/>
        </w:rPr>
        <w:t>τοὺς</w:t>
      </w:r>
      <w:r>
        <w:rPr>
          <w:rFonts w:ascii="SBL Greek" w:hAnsi="SBL Greek" w:cs="SBL Greek"/>
          <w:lang w:val="el-GR"/>
        </w:rPr>
        <w:t xml:space="preserve"> </w:t>
      </w:r>
      <w:r w:rsidRPr="00477112">
        <w:t>&gt;&gt; LouwNida:</w:t>
      </w:r>
      <w:r>
        <w:t>92.24</w:t>
      </w:r>
      <w:r w:rsidRPr="00477112">
        <w:t>]]</w:t>
      </w:r>
      <w:r w:rsidR="00A951B3" w:rsidRPr="00A951B3">
        <w:rPr>
          <w:rFonts w:ascii="SBL Greek" w:hAnsi="SBL Greek" w:cs="SBL Greek"/>
          <w:lang w:val="el-GR"/>
        </w:rPr>
        <w:t xml:space="preserve"> </w:t>
      </w:r>
      <w:r>
        <w:rPr>
          <w:rFonts w:ascii="SBL Greek" w:hAnsi="SBL Greek" w:cs="SBL Greek"/>
          <w:lang w:val="el-GR"/>
        </w:rPr>
        <w:t>[[</w:t>
      </w:r>
      <w:r w:rsidR="00A951B3" w:rsidRPr="00A951B3">
        <w:rPr>
          <w:rFonts w:ascii="SBL Greek" w:hAnsi="SBL Greek" w:cs="SBL Greek"/>
          <w:lang w:val="el-GR"/>
        </w:rPr>
        <w:t>λόγους</w:t>
      </w:r>
      <w:r>
        <w:rPr>
          <w:rFonts w:ascii="SBL Greek" w:hAnsi="SBL Greek" w:cs="SBL Greek"/>
          <w:lang w:val="el-GR"/>
        </w:rPr>
        <w:t xml:space="preserve"> </w:t>
      </w:r>
      <w:r w:rsidRPr="00477112">
        <w:t>&gt;&gt; LouwNida:</w:t>
      </w:r>
      <w:r>
        <w:t>33.98</w:t>
      </w:r>
      <w:r w:rsidRPr="00477112">
        <w:t>]]</w:t>
      </w:r>
      <w:r w:rsidR="00A951B3" w:rsidRPr="00A951B3">
        <w:rPr>
          <w:rFonts w:ascii="SBL Greek" w:hAnsi="SBL Greek" w:cs="SBL Greek"/>
          <w:lang w:val="el-GR"/>
        </w:rPr>
        <w:t xml:space="preserve"> </w:t>
      </w:r>
      <w:r>
        <w:rPr>
          <w:rFonts w:ascii="SBL Greek" w:hAnsi="SBL Greek" w:cs="SBL Greek"/>
          <w:lang w:val="el-GR"/>
        </w:rPr>
        <w:t>[[</w:t>
      </w:r>
      <w:r w:rsidR="00A951B3" w:rsidRPr="00A951B3">
        <w:rPr>
          <w:rFonts w:ascii="SBL Greek" w:hAnsi="SBL Greek" w:cs="SBL Greek"/>
          <w:lang w:val="el-GR"/>
        </w:rPr>
        <w:t>τῆς</w:t>
      </w:r>
      <w:r>
        <w:rPr>
          <w:rFonts w:ascii="SBL Greek" w:hAnsi="SBL Greek" w:cs="SBL Greek"/>
          <w:lang w:val="el-GR"/>
        </w:rPr>
        <w:t xml:space="preserve"> </w:t>
      </w:r>
      <w:r w:rsidRPr="00477112">
        <w:t>&gt;&gt; LouwNida:</w:t>
      </w:r>
      <w:r>
        <w:t>92.24</w:t>
      </w:r>
      <w:r w:rsidRPr="00477112">
        <w:t>]]</w:t>
      </w:r>
      <w:r w:rsidR="00A951B3" w:rsidRPr="00A951B3">
        <w:rPr>
          <w:rFonts w:ascii="SBL Greek" w:hAnsi="SBL Greek" w:cs="SBL Greek"/>
          <w:lang w:val="el-GR"/>
        </w:rPr>
        <w:t xml:space="preserve"> </w:t>
      </w:r>
      <w:r>
        <w:rPr>
          <w:rFonts w:ascii="SBL Greek" w:hAnsi="SBL Greek" w:cs="SBL Greek"/>
          <w:lang w:val="el-GR"/>
        </w:rPr>
        <w:t>[[</w:t>
      </w:r>
      <w:r w:rsidR="00A951B3" w:rsidRPr="00A951B3">
        <w:rPr>
          <w:rFonts w:ascii="SBL Greek" w:hAnsi="SBL Greek" w:cs="SBL Greek"/>
          <w:lang w:val="el-GR"/>
        </w:rPr>
        <w:t>προφητείας</w:t>
      </w:r>
      <w:r>
        <w:rPr>
          <w:rFonts w:ascii="SBL Greek" w:hAnsi="SBL Greek" w:cs="SBL Greek"/>
          <w:lang w:val="el-GR"/>
        </w:rPr>
        <w:t xml:space="preserve"> </w:t>
      </w:r>
      <w:r w:rsidRPr="00477112">
        <w:t>&gt;&gt; LouwNida:</w:t>
      </w:r>
      <w:r>
        <w:t>33.460</w:t>
      </w:r>
      <w:r w:rsidRPr="00477112">
        <w:t>]]</w:t>
      </w:r>
      <w:r w:rsidR="00A951B3" w:rsidRPr="00A951B3">
        <w:rPr>
          <w:rFonts w:ascii="SBL Greek" w:hAnsi="SBL Greek" w:cs="SBL Greek"/>
          <w:lang w:val="el-GR"/>
        </w:rPr>
        <w:t xml:space="preserve"> </w:t>
      </w:r>
      <w:r>
        <w:rPr>
          <w:rFonts w:ascii="SBL Greek" w:hAnsi="SBL Greek" w:cs="SBL Greek"/>
          <w:lang w:val="el-GR"/>
        </w:rPr>
        <w:t>[[</w:t>
      </w:r>
      <w:r w:rsidR="00A951B3" w:rsidRPr="00A951B3">
        <w:rPr>
          <w:rFonts w:ascii="SBL Greek" w:hAnsi="SBL Greek" w:cs="SBL Greek"/>
          <w:lang w:val="el-GR"/>
        </w:rPr>
        <w:t>τοῦ</w:t>
      </w:r>
      <w:r>
        <w:rPr>
          <w:rFonts w:ascii="SBL Greek" w:hAnsi="SBL Greek" w:cs="SBL Greek"/>
          <w:lang w:val="el-GR"/>
        </w:rPr>
        <w:t xml:space="preserve"> </w:t>
      </w:r>
      <w:r w:rsidRPr="00477112">
        <w:t>&gt;&gt; LouwNida:</w:t>
      </w:r>
      <w:r>
        <w:t>92.24</w:t>
      </w:r>
      <w:r w:rsidRPr="00477112">
        <w:t>]]</w:t>
      </w:r>
      <w:r w:rsidR="00A951B3" w:rsidRPr="00A951B3">
        <w:rPr>
          <w:rFonts w:ascii="SBL Greek" w:hAnsi="SBL Greek" w:cs="SBL Greek"/>
          <w:lang w:val="el-GR"/>
        </w:rPr>
        <w:t xml:space="preserve"> </w:t>
      </w:r>
      <w:r>
        <w:rPr>
          <w:rFonts w:ascii="SBL Greek" w:hAnsi="SBL Greek" w:cs="SBL Greek"/>
          <w:lang w:val="el-GR"/>
        </w:rPr>
        <w:t>[[</w:t>
      </w:r>
      <w:r w:rsidR="00A951B3" w:rsidRPr="00A951B3">
        <w:rPr>
          <w:rFonts w:ascii="SBL Greek" w:hAnsi="SBL Greek" w:cs="SBL Greek"/>
          <w:lang w:val="el-GR"/>
        </w:rPr>
        <w:t>βιβλίου</w:t>
      </w:r>
      <w:r>
        <w:rPr>
          <w:rFonts w:ascii="SBL Greek" w:hAnsi="SBL Greek" w:cs="SBL Greek"/>
          <w:lang w:val="el-GR"/>
        </w:rPr>
        <w:t xml:space="preserve"> </w:t>
      </w:r>
      <w:r w:rsidRPr="00477112">
        <w:t>&gt;&gt; LouwNida:</w:t>
      </w:r>
      <w:r>
        <w:t>33.52</w:t>
      </w:r>
      <w:r w:rsidRPr="00477112">
        <w:t>]]</w:t>
      </w:r>
      <w:r w:rsidR="00A951B3" w:rsidRPr="00A951B3">
        <w:rPr>
          <w:rFonts w:ascii="SBL Greek" w:hAnsi="SBL Greek" w:cs="SBL Greek"/>
          <w:lang w:val="el-GR"/>
        </w:rPr>
        <w:t xml:space="preserve"> </w:t>
      </w:r>
      <w:r>
        <w:rPr>
          <w:rFonts w:ascii="SBL Greek" w:hAnsi="SBL Greek" w:cs="SBL Greek"/>
          <w:lang w:val="el-GR"/>
        </w:rPr>
        <w:t>[[</w:t>
      </w:r>
      <w:r w:rsidR="00A951B3" w:rsidRPr="00A951B3">
        <w:rPr>
          <w:rFonts w:ascii="SBL Greek" w:hAnsi="SBL Greek" w:cs="SBL Greek"/>
          <w:lang w:val="el-GR"/>
        </w:rPr>
        <w:t>τούτου</w:t>
      </w:r>
      <w:r>
        <w:rPr>
          <w:rFonts w:ascii="SBL Greek" w:hAnsi="SBL Greek" w:cs="SBL Greek"/>
          <w:lang w:val="el-GR"/>
        </w:rPr>
        <w:t xml:space="preserve"> </w:t>
      </w:r>
      <w:r w:rsidRPr="00477112">
        <w:t>&gt;&gt; LouwNida:</w:t>
      </w:r>
      <w:r>
        <w:t>92.29</w:t>
      </w:r>
      <w:r w:rsidRPr="00477112">
        <w:t>]]</w:t>
      </w:r>
    </w:p>
    <w:p w14:paraId="1C0F6657" w14:textId="5810967E" w:rsidR="00A951B3" w:rsidRPr="00A951B3" w:rsidRDefault="00A951B3" w:rsidP="00A951B3">
      <w:pPr>
        <w:ind w:left="720"/>
      </w:pPr>
      <w:r>
        <w:t>“</w:t>
      </w:r>
      <w:r w:rsidRPr="00A951B3">
        <w:t xml:space="preserve">the words </w:t>
      </w:r>
      <w:r>
        <w:t xml:space="preserve">+ </w:t>
      </w:r>
      <w:r w:rsidRPr="00A951B3">
        <w:t xml:space="preserve">of the prophecy </w:t>
      </w:r>
      <w:r>
        <w:t xml:space="preserve">+ </w:t>
      </w:r>
      <w:r w:rsidRPr="00A951B3">
        <w:t xml:space="preserve">of the book </w:t>
      </w:r>
      <w:r>
        <w:t xml:space="preserve">+ </w:t>
      </w:r>
      <w:r w:rsidRPr="00A951B3">
        <w:t>this</w:t>
      </w:r>
      <w:r>
        <w:t>”</w:t>
      </w:r>
    </w:p>
    <w:p w14:paraId="395292AD" w14:textId="77777777" w:rsidR="00A951B3" w:rsidRDefault="00A951B3" w:rsidP="00B86563"/>
    <w:p w14:paraId="0F6A4335" w14:textId="556F2AD7" w:rsidR="00A951B3" w:rsidRPr="00F75F79" w:rsidRDefault="00A951B3" w:rsidP="00B86563">
      <w:r>
        <w:t>Th</w:t>
      </w:r>
      <w:r w:rsidR="002B2B4B">
        <w:t>e</w:t>
      </w:r>
      <w:r>
        <w:t xml:space="preserve"> </w:t>
      </w:r>
      <w:hyperlink w:anchor="_Accusative_Case_1" w:history="1">
        <w:r w:rsidRPr="00D44F24">
          <w:rPr>
            <w:rStyle w:val="Hyperlink"/>
            <w:rFonts w:ascii="New Century Schlbk" w:hAnsi="New Century Schlbk"/>
          </w:rPr>
          <w:t>accusative</w:t>
        </w:r>
      </w:hyperlink>
      <w:r>
        <w:t xml:space="preserve"> noun </w:t>
      </w:r>
      <w:r>
        <w:rPr>
          <w:i/>
        </w:rPr>
        <w:t>words</w:t>
      </w:r>
      <w:r>
        <w:t xml:space="preserve"> is specified by a</w:t>
      </w:r>
      <w:r w:rsidR="0012293D">
        <w:t xml:space="preserve"> series</w:t>
      </w:r>
      <w:r>
        <w:t xml:space="preserve"> of </w:t>
      </w:r>
      <w:hyperlink w:anchor="_Genitive_Case_23" w:history="1">
        <w:r w:rsidRPr="00F50B95">
          <w:rPr>
            <w:rStyle w:val="Hyperlink"/>
            <w:rFonts w:ascii="New Century Schlbk" w:hAnsi="New Century Schlbk"/>
          </w:rPr>
          <w:t>genitives</w:t>
        </w:r>
      </w:hyperlink>
      <w:r>
        <w:t xml:space="preserve"> stacked on top of it.</w:t>
      </w:r>
      <w:r w:rsidR="0012293D">
        <w:rPr>
          <w:rStyle w:val="FootnoteReference"/>
        </w:rPr>
        <w:footnoteReference w:id="876"/>
      </w:r>
      <w:r w:rsidR="00F75F79">
        <w:t xml:space="preserve"> The final </w:t>
      </w:r>
      <w:r w:rsidR="0012293D">
        <w:t>item</w:t>
      </w:r>
      <w:r w:rsidR="00F75F79">
        <w:t xml:space="preserve"> in the </w:t>
      </w:r>
      <w:hyperlink w:anchor="_Genitive_Case_24" w:history="1">
        <w:r w:rsidR="00F75F79" w:rsidRPr="00F50B95">
          <w:rPr>
            <w:rStyle w:val="Hyperlink"/>
            <w:rFonts w:ascii="New Century Schlbk" w:hAnsi="New Century Schlbk"/>
          </w:rPr>
          <w:t>genitive</w:t>
        </w:r>
      </w:hyperlink>
      <w:r w:rsidR="00F75F79" w:rsidRPr="00797689">
        <w:rPr>
          <w:color w:val="0000FF"/>
        </w:rPr>
        <w:t xml:space="preserve"> </w:t>
      </w:r>
      <w:r w:rsidR="0012293D">
        <w:t xml:space="preserve">stack </w:t>
      </w:r>
      <w:r w:rsidR="00F75F79">
        <w:t>is the decisive</w:t>
      </w:r>
      <w:r w:rsidR="0012293D">
        <w:t>,</w:t>
      </w:r>
      <w:r w:rsidR="00F75F79">
        <w:t xml:space="preserve"> demonstrative pronoun, </w:t>
      </w:r>
      <w:r w:rsidR="00F75F79">
        <w:rPr>
          <w:i/>
        </w:rPr>
        <w:t>this</w:t>
      </w:r>
      <w:r w:rsidR="00F75F79">
        <w:t xml:space="preserve">. The stacked modifiers leave no doubt as to which </w:t>
      </w:r>
      <w:r w:rsidR="00F75F79">
        <w:rPr>
          <w:i/>
        </w:rPr>
        <w:t>words</w:t>
      </w:r>
      <w:r w:rsidR="00F75F79">
        <w:t xml:space="preserve"> are meant.</w:t>
      </w:r>
    </w:p>
    <w:p w14:paraId="3A2B975B" w14:textId="1BC7A416" w:rsidR="001B14E0" w:rsidRDefault="00F75F79" w:rsidP="00B86563">
      <w:r>
        <w:tab/>
        <w:t>For a similar</w:t>
      </w:r>
      <w:r w:rsidR="0012293D">
        <w:t xml:space="preserve"> stack</w:t>
      </w:r>
      <w:r>
        <w:t xml:space="preserve"> of </w:t>
      </w:r>
      <w:hyperlink w:anchor="_Genitive_Case_25" w:history="1">
        <w:r w:rsidRPr="00F50B95">
          <w:rPr>
            <w:rStyle w:val="Hyperlink"/>
            <w:rFonts w:ascii="New Century Schlbk" w:hAnsi="New Century Schlbk"/>
          </w:rPr>
          <w:t>genitives</w:t>
        </w:r>
      </w:hyperlink>
      <w:r>
        <w:t>,</w:t>
      </w:r>
      <w:r w:rsidR="001B14E0">
        <w:t xml:space="preserve"> consider </w:t>
      </w:r>
      <w:r w:rsidR="00B86563">
        <w:t>Paul</w:t>
      </w:r>
      <w:r w:rsidR="001B14E0">
        <w:t>’s statement in</w:t>
      </w:r>
      <w:r w:rsidR="00E96BB8">
        <w:t xml:space="preserve"> </w:t>
      </w:r>
      <w:r w:rsidR="001B14E0">
        <w:t>Eph 1.6</w:t>
      </w:r>
      <w:r w:rsidR="00C3527F">
        <w:fldChar w:fldCharType="begin"/>
      </w:r>
      <w:r w:rsidR="00C3527F">
        <w:instrText xml:space="preserve"> XE "Eph 1.06" </w:instrText>
      </w:r>
      <w:r w:rsidR="00C3527F">
        <w:fldChar w:fldCharType="end"/>
      </w:r>
      <w:r w:rsidR="001B14E0">
        <w:t>,</w:t>
      </w:r>
    </w:p>
    <w:p w14:paraId="62713C37" w14:textId="7DF7C90F" w:rsidR="001B14E0" w:rsidRDefault="00233715" w:rsidP="00B86563">
      <w:r w:rsidRPr="0092439D">
        <w:rPr>
          <w:rFonts w:ascii="Times" w:hAnsi="Times"/>
        </w:rPr>
        <w:t>[[@Page:</w:t>
      </w:r>
      <w:r>
        <w:rPr>
          <w:rFonts w:ascii="Times" w:hAnsi="Times"/>
        </w:rPr>
        <w:t>413</w:t>
      </w:r>
      <w:r w:rsidRPr="0092439D">
        <w:rPr>
          <w:rFonts w:ascii="Times" w:hAnsi="Times"/>
        </w:rPr>
        <w:t>]]</w:t>
      </w:r>
    </w:p>
    <w:p w14:paraId="2BC4FA78" w14:textId="688B62EC" w:rsidR="001B14E0" w:rsidRPr="00DF399E" w:rsidRDefault="00E7593A" w:rsidP="001B14E0">
      <w:pPr>
        <w:ind w:left="720"/>
      </w:pPr>
      <w:r>
        <w:rPr>
          <w:rFonts w:ascii="SBL Greek" w:hAnsi="SBL Greek" w:cs="SBL Greek"/>
          <w:lang w:val="el-GR"/>
        </w:rPr>
        <w:t>[[</w:t>
      </w:r>
      <w:r w:rsidR="001B14E0" w:rsidRPr="00DF399E">
        <w:rPr>
          <w:rFonts w:ascii="SBL Greek" w:hAnsi="SBL Greek" w:cs="SBL Greek"/>
          <w:lang w:val="el-GR"/>
        </w:rPr>
        <w:t>ἔπαινον</w:t>
      </w:r>
      <w:r>
        <w:rPr>
          <w:rFonts w:ascii="SBL Greek" w:hAnsi="SBL Greek" w:cs="SBL Greek"/>
          <w:lang w:val="el-GR"/>
        </w:rPr>
        <w:t xml:space="preserve"> </w:t>
      </w:r>
      <w:r w:rsidRPr="00477112">
        <w:t>&gt;&gt; LouwNida:</w:t>
      </w:r>
      <w:r>
        <w:t>33.354</w:t>
      </w:r>
      <w:r w:rsidRPr="00477112">
        <w:t>]]</w:t>
      </w:r>
      <w:r w:rsidR="001B14E0" w:rsidRPr="00DF399E">
        <w:rPr>
          <w:rFonts w:ascii="SBL Greek" w:hAnsi="SBL Greek" w:cs="SBL Greek"/>
          <w:lang w:val="el-GR"/>
        </w:rPr>
        <w:t xml:space="preserve"> </w:t>
      </w:r>
      <w:r>
        <w:rPr>
          <w:rFonts w:ascii="SBL Greek" w:hAnsi="SBL Greek" w:cs="SBL Greek"/>
          <w:lang w:val="el-GR"/>
        </w:rPr>
        <w:t>[[</w:t>
      </w:r>
      <w:r w:rsidR="001B14E0" w:rsidRPr="00DF399E">
        <w:rPr>
          <w:rFonts w:ascii="SBL Greek" w:hAnsi="SBL Greek" w:cs="SBL Greek"/>
          <w:lang w:val="el-GR"/>
        </w:rPr>
        <w:t>δόξης</w:t>
      </w:r>
      <w:r>
        <w:rPr>
          <w:rFonts w:ascii="SBL Greek" w:hAnsi="SBL Greek" w:cs="SBL Greek"/>
          <w:lang w:val="el-GR"/>
        </w:rPr>
        <w:t xml:space="preserve"> </w:t>
      </w:r>
      <w:r w:rsidRPr="00477112">
        <w:t>&gt;&gt; LouwNida:</w:t>
      </w:r>
      <w:r>
        <w:t>79.18</w:t>
      </w:r>
      <w:r w:rsidRPr="00477112">
        <w:t>]]</w:t>
      </w:r>
      <w:r w:rsidR="001B14E0" w:rsidRPr="00DF399E">
        <w:rPr>
          <w:rFonts w:ascii="SBL Greek" w:hAnsi="SBL Greek" w:cs="SBL Greek"/>
          <w:lang w:val="el-GR"/>
        </w:rPr>
        <w:t xml:space="preserve"> </w:t>
      </w:r>
      <w:r>
        <w:rPr>
          <w:rFonts w:ascii="SBL Greek" w:hAnsi="SBL Greek" w:cs="SBL Greek"/>
          <w:lang w:val="el-GR"/>
        </w:rPr>
        <w:t>[[</w:t>
      </w:r>
      <w:r w:rsidR="001B14E0" w:rsidRPr="00DF399E">
        <w:rPr>
          <w:rFonts w:ascii="SBL Greek" w:hAnsi="SBL Greek" w:cs="SBL Greek"/>
          <w:lang w:val="el-GR"/>
        </w:rPr>
        <w:t>τῆς</w:t>
      </w:r>
      <w:r>
        <w:rPr>
          <w:rFonts w:ascii="SBL Greek" w:hAnsi="SBL Greek" w:cs="SBL Greek"/>
          <w:lang w:val="el-GR"/>
        </w:rPr>
        <w:t xml:space="preserve"> </w:t>
      </w:r>
      <w:r w:rsidRPr="00477112">
        <w:t>&gt;&gt; LouwNida:</w:t>
      </w:r>
      <w:r>
        <w:t>92.24</w:t>
      </w:r>
      <w:r w:rsidRPr="00477112">
        <w:t>]]</w:t>
      </w:r>
      <w:r w:rsidR="001B14E0" w:rsidRPr="00DF399E">
        <w:rPr>
          <w:rFonts w:ascii="SBL Greek" w:hAnsi="SBL Greek" w:cs="SBL Greek"/>
          <w:lang w:val="el-GR"/>
        </w:rPr>
        <w:t xml:space="preserve"> </w:t>
      </w:r>
      <w:r>
        <w:rPr>
          <w:rFonts w:ascii="SBL Greek" w:hAnsi="SBL Greek" w:cs="SBL Greek"/>
          <w:lang w:val="el-GR"/>
        </w:rPr>
        <w:t>[[</w:t>
      </w:r>
      <w:r w:rsidR="001B14E0" w:rsidRPr="00DF399E">
        <w:rPr>
          <w:rFonts w:ascii="SBL Greek" w:hAnsi="SBL Greek" w:cs="SBL Greek"/>
          <w:lang w:val="el-GR"/>
        </w:rPr>
        <w:t>χάριτος</w:t>
      </w:r>
      <w:r>
        <w:rPr>
          <w:rFonts w:ascii="SBL Greek" w:hAnsi="SBL Greek" w:cs="SBL Greek"/>
          <w:lang w:val="el-GR"/>
        </w:rPr>
        <w:t xml:space="preserve"> </w:t>
      </w:r>
      <w:r w:rsidRPr="00477112">
        <w:t>&gt;&gt; LouwNida:</w:t>
      </w:r>
      <w:r>
        <w:t>88.66</w:t>
      </w:r>
      <w:r w:rsidRPr="00477112">
        <w:t>]]</w:t>
      </w:r>
      <w:r w:rsidR="001B14E0" w:rsidRPr="00DF399E">
        <w:rPr>
          <w:rFonts w:ascii="SBL Greek" w:hAnsi="SBL Greek" w:cs="SBL Greek"/>
          <w:lang w:val="el-GR"/>
        </w:rPr>
        <w:t xml:space="preserve"> </w:t>
      </w:r>
      <w:r>
        <w:rPr>
          <w:rFonts w:ascii="SBL Greek" w:hAnsi="SBL Greek" w:cs="SBL Greek"/>
          <w:lang w:val="el-GR"/>
        </w:rPr>
        <w:t>[[</w:t>
      </w:r>
      <w:r w:rsidR="001B14E0" w:rsidRPr="00DF399E">
        <w:rPr>
          <w:rFonts w:ascii="SBL Greek" w:hAnsi="SBL Greek" w:cs="SBL Greek"/>
          <w:lang w:val="el-GR"/>
        </w:rPr>
        <w:t>αὐτοῦ</w:t>
      </w:r>
      <w:r>
        <w:rPr>
          <w:rFonts w:ascii="SBL Greek" w:hAnsi="SBL Greek" w:cs="SBL Greek"/>
          <w:lang w:val="el-GR"/>
        </w:rPr>
        <w:t xml:space="preserve"> </w:t>
      </w:r>
      <w:r w:rsidRPr="00477112">
        <w:t>&gt;&gt; LouwNida:</w:t>
      </w:r>
      <w:r>
        <w:t>92.11</w:t>
      </w:r>
      <w:r w:rsidRPr="00477112">
        <w:t>]]</w:t>
      </w:r>
    </w:p>
    <w:p w14:paraId="3C487764" w14:textId="6431F778" w:rsidR="001B14E0" w:rsidRDefault="001B14E0" w:rsidP="001B14E0">
      <w:pPr>
        <w:ind w:left="720"/>
      </w:pPr>
      <w:r w:rsidRPr="00A351DE">
        <w:t>“</w:t>
      </w:r>
      <w:r>
        <w:t>[the] praise of [the] glory of the grace of Him</w:t>
      </w:r>
      <w:r w:rsidRPr="00A351DE">
        <w:t>”</w:t>
      </w:r>
    </w:p>
    <w:p w14:paraId="2D1FE95E" w14:textId="77777777" w:rsidR="001B14E0" w:rsidRDefault="001B14E0" w:rsidP="00B86563"/>
    <w:p w14:paraId="0E749762" w14:textId="6A9E9ED5" w:rsidR="0089414E" w:rsidRPr="0012293D" w:rsidRDefault="002B2B4B" w:rsidP="00B86563">
      <w:r>
        <w:t>Paul describes and specifies the</w:t>
      </w:r>
      <w:r w:rsidR="00866F4E">
        <w:t xml:space="preserve"> noun</w:t>
      </w:r>
      <w:r w:rsidR="00EC546D" w:rsidRPr="00EC546D">
        <w:rPr>
          <w:i/>
        </w:rPr>
        <w:t xml:space="preserve"> </w:t>
      </w:r>
      <w:r w:rsidR="00EC546D">
        <w:rPr>
          <w:i/>
        </w:rPr>
        <w:t>praise</w:t>
      </w:r>
      <w:r w:rsidR="00866F4E">
        <w:t xml:space="preserve"> </w:t>
      </w:r>
      <w:r w:rsidR="00797689">
        <w:t>by</w:t>
      </w:r>
      <w:r w:rsidR="00866F4E">
        <w:t xml:space="preserve"> </w:t>
      </w:r>
      <w:r w:rsidR="00797689" w:rsidRPr="00F75F79">
        <w:t>a</w:t>
      </w:r>
      <w:r w:rsidR="00F75F79" w:rsidRPr="00F75F79">
        <w:t>nother</w:t>
      </w:r>
      <w:r w:rsidR="00797689">
        <w:t xml:space="preserve"> t</w:t>
      </w:r>
      <w:r w:rsidR="00E30A5A">
        <w:t>hree</w:t>
      </w:r>
      <w:r w:rsidR="00797689">
        <w:t>-</w:t>
      </w:r>
      <w:r w:rsidR="0012293D">
        <w:t>item</w:t>
      </w:r>
      <w:r w:rsidR="00797689">
        <w:t xml:space="preserve"> </w:t>
      </w:r>
      <w:hyperlink w:anchor="_Genitive_Case_26" w:history="1">
        <w:r w:rsidR="00797689" w:rsidRPr="00F50B95">
          <w:rPr>
            <w:rStyle w:val="Hyperlink"/>
            <w:rFonts w:ascii="New Century Schlbk" w:hAnsi="New Century Schlbk"/>
          </w:rPr>
          <w:t>genitive</w:t>
        </w:r>
      </w:hyperlink>
      <w:r w:rsidR="00797689" w:rsidRPr="00797689">
        <w:rPr>
          <w:color w:val="0000FF"/>
        </w:rPr>
        <w:t xml:space="preserve"> </w:t>
      </w:r>
      <w:r w:rsidR="0012293D" w:rsidRPr="0012293D">
        <w:t>stack</w:t>
      </w:r>
      <w:r w:rsidR="00866F4E" w:rsidRPr="0012293D">
        <w:t>. Here’s the grammatical structure:</w:t>
      </w:r>
    </w:p>
    <w:p w14:paraId="1566C2DE" w14:textId="77777777" w:rsidR="00DF399E" w:rsidRDefault="00DF399E" w:rsidP="00797689">
      <w:pPr>
        <w:pStyle w:val="qt"/>
        <w:rPr>
          <w:color w:val="808080"/>
        </w:rPr>
      </w:pPr>
    </w:p>
    <w:p w14:paraId="09A9044A" w14:textId="6A437A2A" w:rsidR="00797689" w:rsidRDefault="00797689" w:rsidP="004C168E">
      <w:pPr>
        <w:pStyle w:val="qt"/>
        <w:tabs>
          <w:tab w:val="left" w:pos="2340"/>
        </w:tabs>
      </w:pPr>
      <w:r>
        <w:rPr>
          <w:color w:val="808080"/>
        </w:rPr>
        <w:t>Noun</w:t>
      </w:r>
      <w:r>
        <w:tab/>
        <w:t xml:space="preserve">praise </w:t>
      </w:r>
    </w:p>
    <w:p w14:paraId="34163C69" w14:textId="0202EFD6" w:rsidR="00797689" w:rsidRDefault="00797689" w:rsidP="00797689">
      <w:pPr>
        <w:pStyle w:val="qt"/>
      </w:pPr>
      <w:r>
        <w:rPr>
          <w:color w:val="808080"/>
        </w:rPr>
        <w:t>Gen</w:t>
      </w:r>
      <w:r w:rsidRPr="00353037">
        <w:rPr>
          <w:color w:val="808080"/>
        </w:rPr>
        <w:t>. phrase</w:t>
      </w:r>
      <w:r>
        <w:tab/>
        <w:t xml:space="preserve">+ </w:t>
      </w:r>
      <w:r w:rsidR="00E30A5A">
        <w:t xml:space="preserve">of </w:t>
      </w:r>
      <w:r w:rsidR="0057763F">
        <w:t>[</w:t>
      </w:r>
      <w:r w:rsidR="00E30A5A">
        <w:t>the</w:t>
      </w:r>
      <w:r w:rsidR="0057763F">
        <w:t>]</w:t>
      </w:r>
      <w:r w:rsidR="00E30A5A">
        <w:t xml:space="preserve"> glory</w:t>
      </w:r>
      <w:r>
        <w:t xml:space="preserve"> </w:t>
      </w:r>
    </w:p>
    <w:p w14:paraId="54186475" w14:textId="101D8593" w:rsidR="00797689" w:rsidRDefault="00E30A5A" w:rsidP="00797689">
      <w:pPr>
        <w:pStyle w:val="qt"/>
      </w:pPr>
      <w:r>
        <w:rPr>
          <w:color w:val="808080"/>
        </w:rPr>
        <w:t>Gen</w:t>
      </w:r>
      <w:r w:rsidRPr="00353037">
        <w:rPr>
          <w:color w:val="808080"/>
        </w:rPr>
        <w:t xml:space="preserve">. </w:t>
      </w:r>
      <w:r w:rsidR="00797689" w:rsidRPr="00353037">
        <w:rPr>
          <w:color w:val="808080"/>
        </w:rPr>
        <w:t>phrase</w:t>
      </w:r>
      <w:r w:rsidR="00797689">
        <w:tab/>
        <w:t xml:space="preserve">+ [the </w:t>
      </w:r>
      <w:r>
        <w:t>glory</w:t>
      </w:r>
      <w:r w:rsidR="00797689">
        <w:t xml:space="preserve">] </w:t>
      </w:r>
      <w:r>
        <w:t>of the grace</w:t>
      </w:r>
    </w:p>
    <w:p w14:paraId="6B643727" w14:textId="4E336C7A" w:rsidR="00E30A5A" w:rsidRDefault="00E30A5A" w:rsidP="00E30A5A">
      <w:pPr>
        <w:pStyle w:val="qt"/>
      </w:pPr>
      <w:r>
        <w:rPr>
          <w:color w:val="808080"/>
        </w:rPr>
        <w:t>Gen</w:t>
      </w:r>
      <w:r w:rsidRPr="00353037">
        <w:rPr>
          <w:color w:val="808080"/>
        </w:rPr>
        <w:t>. phrase</w:t>
      </w:r>
      <w:r>
        <w:tab/>
        <w:t>+ [the grace] of Him</w:t>
      </w:r>
    </w:p>
    <w:p w14:paraId="5E252BEB" w14:textId="77777777" w:rsidR="00797689" w:rsidRDefault="00797689" w:rsidP="00B86563"/>
    <w:p w14:paraId="44033438" w14:textId="101CE36C" w:rsidR="00C44613" w:rsidRDefault="000E04FC" w:rsidP="00B86563">
      <w:r>
        <w:t xml:space="preserve">It’s important to </w:t>
      </w:r>
      <w:r w:rsidR="002B2B4B">
        <w:t>observe</w:t>
      </w:r>
      <w:r>
        <w:t xml:space="preserve"> that in these kinds of descriptive stacks, each element is modified by the phrase immediately after it in the stack. Because the modifiers are linked in this way, t</w:t>
      </w:r>
      <w:r w:rsidR="00C44613">
        <w:t xml:space="preserve">he reader can </w:t>
      </w:r>
      <w:r w:rsidR="00866F4E">
        <w:t xml:space="preserve">always </w:t>
      </w:r>
      <w:r w:rsidR="00C44613">
        <w:t xml:space="preserve">recognize this stacking construction by </w:t>
      </w:r>
      <w:r>
        <w:t xml:space="preserve">his or her ability to </w:t>
      </w:r>
      <w:r w:rsidR="00866F4E">
        <w:t>imagine</w:t>
      </w:r>
      <w:r w:rsidR="00C44613">
        <w:t xml:space="preserve"> a series of questions and answers like the following </w:t>
      </w:r>
      <w:r w:rsidR="003825AC">
        <w:t>about</w:t>
      </w:r>
      <w:r w:rsidR="00C44613">
        <w:t xml:space="preserve"> the item</w:t>
      </w:r>
      <w:r w:rsidR="003825AC">
        <w:t>s</w:t>
      </w:r>
      <w:r w:rsidR="00C44613">
        <w:t xml:space="preserve"> in the stack:</w:t>
      </w:r>
    </w:p>
    <w:p w14:paraId="4857B4C5" w14:textId="77777777" w:rsidR="00866F4E" w:rsidRDefault="00C44613" w:rsidP="00B86563">
      <w:r>
        <w:tab/>
      </w:r>
    </w:p>
    <w:p w14:paraId="49F7312B" w14:textId="1C16418F" w:rsidR="00C44613" w:rsidRDefault="00866F4E" w:rsidP="00B86563">
      <w:r>
        <w:tab/>
      </w:r>
      <w:r w:rsidR="00C44613">
        <w:t xml:space="preserve">What </w:t>
      </w:r>
      <w:r w:rsidR="00C44613">
        <w:rPr>
          <w:i/>
        </w:rPr>
        <w:t>praise</w:t>
      </w:r>
      <w:r w:rsidR="00C44613">
        <w:t xml:space="preserve"> is the author talking about?</w:t>
      </w:r>
    </w:p>
    <w:p w14:paraId="0FA7427E" w14:textId="2BC5FBA3" w:rsidR="00C44613" w:rsidRDefault="00C44613" w:rsidP="00B86563">
      <w:r>
        <w:tab/>
        <w:t xml:space="preserve">The </w:t>
      </w:r>
      <w:r>
        <w:rPr>
          <w:i/>
        </w:rPr>
        <w:t>praise of glory</w:t>
      </w:r>
      <w:r>
        <w:t>.</w:t>
      </w:r>
    </w:p>
    <w:p w14:paraId="20AB2464" w14:textId="0C1561E8" w:rsidR="00C44613" w:rsidRDefault="00C44613" w:rsidP="00B86563">
      <w:r>
        <w:tab/>
        <w:t xml:space="preserve">What </w:t>
      </w:r>
      <w:r w:rsidRPr="00C44613">
        <w:rPr>
          <w:i/>
        </w:rPr>
        <w:t>glory</w:t>
      </w:r>
      <w:r>
        <w:t>?</w:t>
      </w:r>
    </w:p>
    <w:p w14:paraId="6DF9328E" w14:textId="00041438" w:rsidR="00C44613" w:rsidRDefault="00C44613" w:rsidP="00B86563">
      <w:r>
        <w:tab/>
        <w:t xml:space="preserve">The </w:t>
      </w:r>
      <w:r>
        <w:rPr>
          <w:i/>
        </w:rPr>
        <w:t>glory of the grace</w:t>
      </w:r>
      <w:r>
        <w:t>.</w:t>
      </w:r>
    </w:p>
    <w:p w14:paraId="32F87097" w14:textId="00B67E47" w:rsidR="00C44613" w:rsidRDefault="00C44613" w:rsidP="00B86563">
      <w:r>
        <w:tab/>
        <w:t>Wh</w:t>
      </w:r>
      <w:r w:rsidR="006B0206">
        <w:t>ose</w:t>
      </w:r>
      <w:r>
        <w:t xml:space="preserve"> </w:t>
      </w:r>
      <w:r w:rsidRPr="00C44613">
        <w:rPr>
          <w:i/>
        </w:rPr>
        <w:t>grace</w:t>
      </w:r>
      <w:r>
        <w:t>?</w:t>
      </w:r>
    </w:p>
    <w:p w14:paraId="677F2C53" w14:textId="66A9FB5F" w:rsidR="003825AC" w:rsidRDefault="00C44613" w:rsidP="00B86563">
      <w:r>
        <w:tab/>
        <w:t xml:space="preserve">The </w:t>
      </w:r>
      <w:r>
        <w:rPr>
          <w:i/>
        </w:rPr>
        <w:t>grace of Him</w:t>
      </w:r>
      <w:r>
        <w:t xml:space="preserve"> (i.e., </w:t>
      </w:r>
      <w:r>
        <w:rPr>
          <w:i/>
        </w:rPr>
        <w:t>His grace</w:t>
      </w:r>
      <w:r>
        <w:t>).</w:t>
      </w:r>
    </w:p>
    <w:p w14:paraId="20A8F7AA" w14:textId="77777777" w:rsidR="00C238BC" w:rsidRDefault="00C238BC" w:rsidP="00B86563"/>
    <w:p w14:paraId="5B62B0CB" w14:textId="7CBD8D6C" w:rsidR="00E30A5A" w:rsidRPr="0057763F" w:rsidRDefault="000E04FC" w:rsidP="00B86563">
      <w:r>
        <w:t>Notice again that t</w:t>
      </w:r>
      <w:r w:rsidR="00E30A5A">
        <w:t>h</w:t>
      </w:r>
      <w:r w:rsidR="003825AC">
        <w:t xml:space="preserve">e </w:t>
      </w:r>
      <w:r w:rsidR="003825AC" w:rsidRPr="00866F4E">
        <w:t>stack</w:t>
      </w:r>
      <w:r w:rsidR="0012293D">
        <w:t>ed</w:t>
      </w:r>
      <w:r w:rsidR="003825AC">
        <w:t xml:space="preserve"> construction serves to move</w:t>
      </w:r>
      <w:r w:rsidR="00E30A5A">
        <w:t xml:space="preserve"> our thought from the general </w:t>
      </w:r>
      <w:r w:rsidR="003825AC">
        <w:t>to the</w:t>
      </w:r>
      <w:r w:rsidR="0078433F">
        <w:t xml:space="preserve"> increasingly</w:t>
      </w:r>
      <w:r w:rsidR="003825AC">
        <w:t xml:space="preserve"> specific. In this instance, it takes us from the general </w:t>
      </w:r>
      <w:r w:rsidR="00E30A5A">
        <w:t xml:space="preserve">idea of </w:t>
      </w:r>
      <w:r w:rsidR="00866F4E">
        <w:t>“</w:t>
      </w:r>
      <w:r w:rsidR="00E30A5A">
        <w:t>praise</w:t>
      </w:r>
      <w:r w:rsidR="00866F4E">
        <w:t>”</w:t>
      </w:r>
      <w:r w:rsidR="00E30A5A">
        <w:t xml:space="preserve"> to the very specific idea of the </w:t>
      </w:r>
      <w:r w:rsidR="0057763F">
        <w:t xml:space="preserve">“praise of </w:t>
      </w:r>
      <w:r w:rsidR="00866F4E">
        <w:t>God’s glorious grace</w:t>
      </w:r>
      <w:r w:rsidR="0057763F">
        <w:t xml:space="preserve">.” </w:t>
      </w:r>
      <w:r w:rsidR="005B0996">
        <w:t>(</w:t>
      </w:r>
      <w:r w:rsidR="00324AEE">
        <w:t>Paul uses shortened versions of this same stack of modi</w:t>
      </w:r>
      <w:r w:rsidR="00802406">
        <w:t>fiers in Eph 1.12</w:t>
      </w:r>
      <w:r w:rsidR="00C3527F">
        <w:fldChar w:fldCharType="begin"/>
      </w:r>
      <w:r w:rsidR="00C3527F">
        <w:instrText xml:space="preserve"> XE "Eph 1.12" </w:instrText>
      </w:r>
      <w:r w:rsidR="00C3527F">
        <w:fldChar w:fldCharType="end"/>
      </w:r>
      <w:r w:rsidR="00802406">
        <w:t xml:space="preserve"> and Eph 1.14</w:t>
      </w:r>
      <w:r w:rsidR="00C3527F">
        <w:fldChar w:fldCharType="begin"/>
      </w:r>
      <w:r w:rsidR="00C3527F">
        <w:instrText xml:space="preserve"> XE "Eph 1.14" </w:instrText>
      </w:r>
      <w:r w:rsidR="00C3527F">
        <w:fldChar w:fldCharType="end"/>
      </w:r>
      <w:r w:rsidR="00802406">
        <w:t>.</w:t>
      </w:r>
      <w:r w:rsidR="005B0996">
        <w:t>)</w:t>
      </w:r>
    </w:p>
    <w:p w14:paraId="7A932EFE" w14:textId="68069E14" w:rsidR="00866F4E" w:rsidRDefault="0057763F" w:rsidP="00B86563">
      <w:r>
        <w:tab/>
      </w:r>
      <w:r w:rsidR="00324AEE">
        <w:t>In another instance of stacked modifiers</w:t>
      </w:r>
      <w:r w:rsidR="00663415">
        <w:t xml:space="preserve"> with increasing specificity</w:t>
      </w:r>
      <w:r w:rsidR="00866F4E">
        <w:t xml:space="preserve">, </w:t>
      </w:r>
      <w:r w:rsidR="00324AEE">
        <w:t>Paul</w:t>
      </w:r>
      <w:r w:rsidR="00E96BB8">
        <w:t xml:space="preserve"> clearly identifies a certain spirit</w:t>
      </w:r>
      <w:r w:rsidR="000E04FC" w:rsidRPr="000E04FC">
        <w:t xml:space="preserve"> </w:t>
      </w:r>
      <w:r w:rsidR="000E04FC">
        <w:t>in Eph 2.2</w:t>
      </w:r>
      <w:r w:rsidR="00C3527F">
        <w:fldChar w:fldCharType="begin"/>
      </w:r>
      <w:r w:rsidR="00C3527F">
        <w:instrText xml:space="preserve"> XE "Eph 2.02" </w:instrText>
      </w:r>
      <w:r w:rsidR="00C3527F">
        <w:fldChar w:fldCharType="end"/>
      </w:r>
      <w:r w:rsidR="00E96BB8">
        <w:t>:</w:t>
      </w:r>
    </w:p>
    <w:p w14:paraId="60EB55CE" w14:textId="77777777" w:rsidR="00E7593A" w:rsidRPr="00394E7C" w:rsidRDefault="00E7593A" w:rsidP="00866F4E">
      <w:pPr>
        <w:ind w:left="720"/>
        <w:rPr>
          <w:rFonts w:ascii="SBL Greek" w:eastAsiaTheme="minorEastAsia" w:hAnsi="SBL Greek" w:cs="SBL Greek"/>
          <w:lang w:eastAsia="ja-JP"/>
        </w:rPr>
      </w:pPr>
    </w:p>
    <w:p w14:paraId="7B7EC845" w14:textId="67C44DE4" w:rsidR="00866F4E" w:rsidRPr="00DF399E" w:rsidRDefault="00E7593A" w:rsidP="00866F4E">
      <w:pPr>
        <w:ind w:left="720"/>
      </w:pPr>
      <w:r>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τοῦ</w:t>
      </w:r>
      <w:r>
        <w:rPr>
          <w:rFonts w:ascii="SBL Greek" w:hAnsi="SBL Greek" w:cs="SBL Greek"/>
          <w:lang w:val="el-GR"/>
        </w:rPr>
        <w:t xml:space="preserve"> </w:t>
      </w:r>
      <w:r w:rsidRPr="00477112">
        <w:t>&gt;&gt; LouwNida:</w:t>
      </w:r>
      <w:r>
        <w:t>92.24</w:t>
      </w:r>
      <w:r w:rsidRPr="00477112">
        <w:t>]]</w:t>
      </w:r>
      <w:r w:rsidR="00866F4E" w:rsidRPr="00DF399E">
        <w:rPr>
          <w:rFonts w:ascii="SBL Greek" w:eastAsiaTheme="minorEastAsia" w:hAnsi="SBL Greek" w:cs="SBL Greek"/>
          <w:lang w:val="el-GR" w:eastAsia="ja-JP"/>
        </w:rPr>
        <w:t xml:space="preserve"> </w:t>
      </w:r>
      <w:r w:rsidR="002A3BDB">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πνεύματος</w:t>
      </w:r>
      <w:r w:rsidR="002A3BDB">
        <w:rPr>
          <w:rFonts w:ascii="SBL Greek" w:hAnsi="SBL Greek" w:cs="SBL Greek"/>
          <w:lang w:val="el-GR"/>
        </w:rPr>
        <w:t xml:space="preserve"> </w:t>
      </w:r>
      <w:r w:rsidR="002A3BDB" w:rsidRPr="00477112">
        <w:t>&gt;&gt; LouwNida:</w:t>
      </w:r>
      <w:r w:rsidR="002A3BDB">
        <w:t>12.33</w:t>
      </w:r>
      <w:r w:rsidR="002A3BDB" w:rsidRPr="00477112">
        <w:t>]]</w:t>
      </w:r>
      <w:r w:rsidR="00866F4E" w:rsidRPr="00DF399E">
        <w:rPr>
          <w:rFonts w:ascii="SBL Greek" w:eastAsiaTheme="minorEastAsia" w:hAnsi="SBL Greek" w:cs="SBL Greek"/>
          <w:lang w:val="el-GR" w:eastAsia="ja-JP"/>
        </w:rPr>
        <w:t xml:space="preserve"> </w:t>
      </w:r>
      <w:r>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τοῦ</w:t>
      </w:r>
      <w:r>
        <w:rPr>
          <w:rFonts w:ascii="SBL Greek" w:hAnsi="SBL Greek" w:cs="SBL Greek"/>
          <w:lang w:val="el-GR"/>
        </w:rPr>
        <w:t xml:space="preserve"> </w:t>
      </w:r>
      <w:r w:rsidRPr="00477112">
        <w:t>&gt;&gt; LouwNida:</w:t>
      </w:r>
      <w:r>
        <w:t>92.24</w:t>
      </w:r>
      <w:r w:rsidRPr="00477112">
        <w:t>]]</w:t>
      </w:r>
      <w:r w:rsidR="00866F4E" w:rsidRPr="00DF399E">
        <w:rPr>
          <w:rFonts w:ascii="SBL Greek" w:eastAsiaTheme="minorEastAsia" w:hAnsi="SBL Greek" w:cs="SBL Greek"/>
          <w:lang w:val="el-GR" w:eastAsia="ja-JP"/>
        </w:rPr>
        <w:t xml:space="preserve"> </w:t>
      </w:r>
      <w:r w:rsidR="002A3BDB">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νῦν</w:t>
      </w:r>
      <w:r w:rsidR="002A3BDB">
        <w:rPr>
          <w:rFonts w:ascii="SBL Greek" w:hAnsi="SBL Greek" w:cs="SBL Greek"/>
          <w:lang w:val="el-GR"/>
        </w:rPr>
        <w:t xml:space="preserve"> </w:t>
      </w:r>
      <w:r w:rsidR="002A3BDB" w:rsidRPr="00477112">
        <w:t>&gt;&gt; LouwNida:</w:t>
      </w:r>
      <w:r w:rsidR="002A3BDB">
        <w:t>67.38</w:t>
      </w:r>
      <w:r w:rsidR="002A3BDB" w:rsidRPr="00477112">
        <w:t>]]</w:t>
      </w:r>
      <w:r w:rsidR="00866F4E" w:rsidRPr="00DF399E">
        <w:rPr>
          <w:rFonts w:ascii="SBL Greek" w:eastAsiaTheme="minorEastAsia" w:hAnsi="SBL Greek" w:cs="SBL Greek"/>
          <w:lang w:val="el-GR" w:eastAsia="ja-JP"/>
        </w:rPr>
        <w:t xml:space="preserve"> </w:t>
      </w:r>
      <w:r w:rsidR="002A3BDB">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ἐνεργοῦντος</w:t>
      </w:r>
      <w:r w:rsidR="002A3BDB">
        <w:rPr>
          <w:rFonts w:ascii="SBL Greek" w:hAnsi="SBL Greek" w:cs="SBL Greek"/>
          <w:lang w:val="el-GR"/>
        </w:rPr>
        <w:t xml:space="preserve"> </w:t>
      </w:r>
      <w:r w:rsidR="002A3BDB" w:rsidRPr="00477112">
        <w:t>&gt;&gt; LouwNida:</w:t>
      </w:r>
      <w:r w:rsidR="002A3BDB">
        <w:t>42.3</w:t>
      </w:r>
      <w:r w:rsidR="002A3BDB" w:rsidRPr="00477112">
        <w:t>]]</w:t>
      </w:r>
      <w:r w:rsidR="00866F4E" w:rsidRPr="00DF399E">
        <w:rPr>
          <w:rFonts w:ascii="SBL Greek" w:eastAsiaTheme="minorEastAsia" w:hAnsi="SBL Greek" w:cs="SBL Greek"/>
          <w:lang w:val="el-GR" w:eastAsia="ja-JP"/>
        </w:rPr>
        <w:t xml:space="preserve"> </w:t>
      </w:r>
      <w:r w:rsidR="002A3BDB">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ἐν</w:t>
      </w:r>
      <w:r w:rsidR="002A3BDB">
        <w:rPr>
          <w:rFonts w:ascii="SBL Greek" w:hAnsi="SBL Greek" w:cs="SBL Greek"/>
          <w:lang w:val="el-GR"/>
        </w:rPr>
        <w:t xml:space="preserve"> </w:t>
      </w:r>
      <w:r w:rsidR="002A3BDB" w:rsidRPr="00477112">
        <w:t>&gt;&gt; LouwNida:</w:t>
      </w:r>
      <w:r w:rsidR="002A3BDB">
        <w:t>83.13</w:t>
      </w:r>
      <w:r w:rsidR="002A3BDB" w:rsidRPr="00477112">
        <w:t>]]</w:t>
      </w:r>
      <w:r w:rsidR="00866F4E" w:rsidRPr="00DF399E">
        <w:rPr>
          <w:rFonts w:ascii="SBL Greek" w:eastAsiaTheme="minorEastAsia" w:hAnsi="SBL Greek" w:cs="SBL Greek"/>
          <w:lang w:val="el-GR" w:eastAsia="ja-JP"/>
        </w:rPr>
        <w:t xml:space="preserve"> </w:t>
      </w:r>
      <w:r>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τοῖς</w:t>
      </w:r>
      <w:r>
        <w:rPr>
          <w:rFonts w:ascii="SBL Greek" w:hAnsi="SBL Greek" w:cs="SBL Greek"/>
          <w:lang w:val="el-GR"/>
        </w:rPr>
        <w:t xml:space="preserve"> </w:t>
      </w:r>
      <w:r w:rsidRPr="00477112">
        <w:t>&gt;&gt; LouwNida:</w:t>
      </w:r>
      <w:r>
        <w:t>92.24</w:t>
      </w:r>
      <w:r w:rsidRPr="00477112">
        <w:t>]]</w:t>
      </w:r>
      <w:r w:rsidR="00866F4E" w:rsidRPr="00DF399E">
        <w:rPr>
          <w:rFonts w:ascii="SBL Greek" w:eastAsiaTheme="minorEastAsia" w:hAnsi="SBL Greek" w:cs="SBL Greek"/>
          <w:lang w:val="el-GR" w:eastAsia="ja-JP"/>
        </w:rPr>
        <w:t xml:space="preserve"> </w:t>
      </w:r>
      <w:r w:rsidR="002A3BDB">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υἱοῖς</w:t>
      </w:r>
      <w:r w:rsidR="002A3BDB">
        <w:rPr>
          <w:rFonts w:ascii="SBL Greek" w:hAnsi="SBL Greek" w:cs="SBL Greek"/>
          <w:lang w:val="el-GR"/>
        </w:rPr>
        <w:t xml:space="preserve"> </w:t>
      </w:r>
      <w:r w:rsidR="002A3BDB" w:rsidRPr="00477112">
        <w:t>&gt;&gt; LouwNida:</w:t>
      </w:r>
      <w:r w:rsidR="002A3BDB">
        <w:t>9.4</w:t>
      </w:r>
      <w:r w:rsidR="002A3BDB" w:rsidRPr="00477112">
        <w:t>]]</w:t>
      </w:r>
      <w:r w:rsidR="00866F4E" w:rsidRPr="00DF399E">
        <w:rPr>
          <w:rFonts w:ascii="SBL Greek" w:eastAsiaTheme="minorEastAsia" w:hAnsi="SBL Greek" w:cs="SBL Greek"/>
          <w:lang w:val="el-GR" w:eastAsia="ja-JP"/>
        </w:rPr>
        <w:t xml:space="preserve"> </w:t>
      </w:r>
      <w:r>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τῆς</w:t>
      </w:r>
      <w:r>
        <w:rPr>
          <w:rFonts w:ascii="SBL Greek" w:hAnsi="SBL Greek" w:cs="SBL Greek"/>
          <w:lang w:val="el-GR"/>
        </w:rPr>
        <w:t xml:space="preserve"> </w:t>
      </w:r>
      <w:r w:rsidRPr="00477112">
        <w:t>&gt;&gt; LouwNida:</w:t>
      </w:r>
      <w:r>
        <w:t>92.24</w:t>
      </w:r>
      <w:r w:rsidRPr="00477112">
        <w:t>]]</w:t>
      </w:r>
      <w:r w:rsidR="00866F4E" w:rsidRPr="00DF399E">
        <w:rPr>
          <w:rFonts w:ascii="SBL Greek" w:eastAsiaTheme="minorEastAsia" w:hAnsi="SBL Greek" w:cs="SBL Greek"/>
          <w:lang w:val="el-GR" w:eastAsia="ja-JP"/>
        </w:rPr>
        <w:t xml:space="preserve"> </w:t>
      </w:r>
      <w:r w:rsidR="002A3BDB">
        <w:rPr>
          <w:rFonts w:ascii="SBL Greek" w:eastAsiaTheme="minorEastAsia" w:hAnsi="SBL Greek" w:cs="SBL Greek"/>
          <w:lang w:val="el-GR" w:eastAsia="ja-JP"/>
        </w:rPr>
        <w:t>[[</w:t>
      </w:r>
      <w:r w:rsidR="00866F4E" w:rsidRPr="00DF399E">
        <w:rPr>
          <w:rFonts w:ascii="SBL Greek" w:eastAsiaTheme="minorEastAsia" w:hAnsi="SBL Greek" w:cs="SBL Greek"/>
          <w:lang w:val="el-GR" w:eastAsia="ja-JP"/>
        </w:rPr>
        <w:t>ἀπειθείας</w:t>
      </w:r>
      <w:r w:rsidR="002A3BDB">
        <w:rPr>
          <w:rFonts w:ascii="SBL Greek" w:hAnsi="SBL Greek" w:cs="SBL Greek"/>
          <w:lang w:val="el-GR"/>
        </w:rPr>
        <w:t xml:space="preserve"> </w:t>
      </w:r>
      <w:r w:rsidR="002A3BDB" w:rsidRPr="00477112">
        <w:t>&gt;&gt; LouwNida:</w:t>
      </w:r>
      <w:r w:rsidR="002A3BDB">
        <w:t>31.107</w:t>
      </w:r>
      <w:r w:rsidR="002A3BDB" w:rsidRPr="00477112">
        <w:t>]]</w:t>
      </w:r>
    </w:p>
    <w:p w14:paraId="5248694D" w14:textId="25E93631" w:rsidR="00866F4E" w:rsidRDefault="00866F4E" w:rsidP="00866F4E">
      <w:pPr>
        <w:ind w:left="720"/>
      </w:pPr>
      <w:r>
        <w:t>“the spirit the now working in the sons of the disobedience”</w:t>
      </w:r>
    </w:p>
    <w:p w14:paraId="7ED0C572" w14:textId="06208DF9" w:rsidR="00233715" w:rsidRDefault="00233715" w:rsidP="00233715">
      <w:r w:rsidRPr="0092439D">
        <w:rPr>
          <w:rFonts w:ascii="Times" w:hAnsi="Times"/>
        </w:rPr>
        <w:t>[[@Page:</w:t>
      </w:r>
      <w:r>
        <w:rPr>
          <w:rFonts w:ascii="Times" w:hAnsi="Times"/>
        </w:rPr>
        <w:t>414</w:t>
      </w:r>
      <w:r w:rsidRPr="0092439D">
        <w:rPr>
          <w:rFonts w:ascii="Times" w:hAnsi="Times"/>
        </w:rPr>
        <w:t>]]</w:t>
      </w:r>
    </w:p>
    <w:p w14:paraId="509B87A4" w14:textId="5B6675A5" w:rsidR="00866F4E" w:rsidRDefault="00866F4E" w:rsidP="00866F4E">
      <w:r>
        <w:t>Again, the structure is:</w:t>
      </w:r>
    </w:p>
    <w:p w14:paraId="083C2878" w14:textId="77777777" w:rsidR="008B44FA" w:rsidRDefault="008B44FA" w:rsidP="00866F4E"/>
    <w:p w14:paraId="0780FCE4" w14:textId="39B28FD3" w:rsidR="00E96BB8" w:rsidRDefault="00E96BB8" w:rsidP="004C168E">
      <w:pPr>
        <w:pStyle w:val="qt"/>
        <w:tabs>
          <w:tab w:val="left" w:pos="2340"/>
        </w:tabs>
      </w:pPr>
      <w:r>
        <w:rPr>
          <w:color w:val="808080"/>
        </w:rPr>
        <w:t>Noun</w:t>
      </w:r>
      <w:r>
        <w:tab/>
        <w:t xml:space="preserve">… spirit </w:t>
      </w:r>
    </w:p>
    <w:p w14:paraId="7A72643B" w14:textId="31E786F5" w:rsidR="00E96BB8" w:rsidRDefault="00E96BB8" w:rsidP="00E96BB8">
      <w:pPr>
        <w:pStyle w:val="qt"/>
      </w:pPr>
      <w:r>
        <w:rPr>
          <w:color w:val="808080"/>
        </w:rPr>
        <w:t>Gen</w:t>
      </w:r>
      <w:r w:rsidRPr="00353037">
        <w:rPr>
          <w:color w:val="808080"/>
        </w:rPr>
        <w:t>. phrase</w:t>
      </w:r>
      <w:r>
        <w:tab/>
        <w:t>+ the one now working</w:t>
      </w:r>
      <w:r w:rsidR="00866F4E">
        <w:rPr>
          <w:rStyle w:val="FootnoteReference"/>
        </w:rPr>
        <w:footnoteReference w:id="877"/>
      </w:r>
      <w:r>
        <w:t xml:space="preserve"> </w:t>
      </w:r>
    </w:p>
    <w:p w14:paraId="117C2E7D" w14:textId="0616D769" w:rsidR="00E96BB8" w:rsidRDefault="00E96BB8" w:rsidP="00E96BB8">
      <w:pPr>
        <w:pStyle w:val="qt"/>
      </w:pPr>
      <w:r>
        <w:rPr>
          <w:color w:val="808080"/>
        </w:rPr>
        <w:t>Dat</w:t>
      </w:r>
      <w:r w:rsidRPr="00353037">
        <w:rPr>
          <w:color w:val="808080"/>
        </w:rPr>
        <w:t>. phrase</w:t>
      </w:r>
      <w:r>
        <w:tab/>
        <w:t>+ [the one now working] in the sons</w:t>
      </w:r>
    </w:p>
    <w:p w14:paraId="589DBE92" w14:textId="08F1A45E" w:rsidR="00E96BB8" w:rsidRDefault="00E96BB8" w:rsidP="00E96BB8">
      <w:pPr>
        <w:pStyle w:val="qt"/>
      </w:pPr>
      <w:r>
        <w:rPr>
          <w:color w:val="808080"/>
        </w:rPr>
        <w:t>Gen. phrase</w:t>
      </w:r>
      <w:r>
        <w:rPr>
          <w:color w:val="808080"/>
        </w:rPr>
        <w:tab/>
      </w:r>
      <w:r w:rsidRPr="001D5582">
        <w:t>+</w:t>
      </w:r>
      <w:r>
        <w:rPr>
          <w:color w:val="808080"/>
        </w:rPr>
        <w:t xml:space="preserve"> </w:t>
      </w:r>
      <w:r>
        <w:t xml:space="preserve">[the sons] of disobedience </w:t>
      </w:r>
    </w:p>
    <w:p w14:paraId="4AD3144D" w14:textId="77777777" w:rsidR="00DF3D38" w:rsidRDefault="00DF3D38" w:rsidP="00B86563">
      <w:pPr>
        <w:pStyle w:val="qt"/>
      </w:pPr>
    </w:p>
    <w:p w14:paraId="06E94B62" w14:textId="77777777" w:rsidR="008B44FA" w:rsidRDefault="008B44FA" w:rsidP="00B86563"/>
    <w:p w14:paraId="74791FCE" w14:textId="77777777" w:rsidR="000E04FC" w:rsidRDefault="00E96BB8" w:rsidP="00B86563">
      <w:r>
        <w:t xml:space="preserve">Notice how the final term removes all ambiguity. </w:t>
      </w:r>
    </w:p>
    <w:p w14:paraId="224E690F" w14:textId="77777777" w:rsidR="00DF399E" w:rsidRDefault="00DF399E" w:rsidP="000E04FC">
      <w:pPr>
        <w:ind w:left="720"/>
      </w:pPr>
    </w:p>
    <w:p w14:paraId="79E4501B" w14:textId="77777777" w:rsidR="000E04FC" w:rsidRDefault="00E96BB8" w:rsidP="000E04FC">
      <w:pPr>
        <w:ind w:left="720"/>
      </w:pPr>
      <w:r>
        <w:t xml:space="preserve">What </w:t>
      </w:r>
      <w:r w:rsidRPr="000E04FC">
        <w:rPr>
          <w:i/>
        </w:rPr>
        <w:t>spirit</w:t>
      </w:r>
      <w:r>
        <w:t xml:space="preserve"> does Paul mean? </w:t>
      </w:r>
    </w:p>
    <w:p w14:paraId="697F2640" w14:textId="77777777" w:rsidR="000E04FC" w:rsidRDefault="00E96BB8" w:rsidP="000E04FC">
      <w:pPr>
        <w:ind w:left="720"/>
      </w:pPr>
      <w:r>
        <w:t xml:space="preserve">The </w:t>
      </w:r>
      <w:r w:rsidRPr="000E04FC">
        <w:rPr>
          <w:i/>
        </w:rPr>
        <w:t>one now working</w:t>
      </w:r>
      <w:r>
        <w:t xml:space="preserve">. </w:t>
      </w:r>
    </w:p>
    <w:p w14:paraId="555041FC" w14:textId="77777777" w:rsidR="000E04FC" w:rsidRDefault="00E96BB8" w:rsidP="000E04FC">
      <w:pPr>
        <w:ind w:left="720"/>
      </w:pPr>
      <w:r>
        <w:t xml:space="preserve">Well, that could be any one of a </w:t>
      </w:r>
      <w:r w:rsidR="000F2B9B">
        <w:t xml:space="preserve">number of spirits. </w:t>
      </w:r>
    </w:p>
    <w:p w14:paraId="39A4A6F5" w14:textId="77777777" w:rsidR="000E04FC" w:rsidRDefault="000F2B9B" w:rsidP="000E04FC">
      <w:pPr>
        <w:ind w:left="720"/>
      </w:pPr>
      <w:r>
        <w:t xml:space="preserve">Yes, but this is the one </w:t>
      </w:r>
      <w:r w:rsidRPr="000E04FC">
        <w:rPr>
          <w:i/>
        </w:rPr>
        <w:t>now working in the sons</w:t>
      </w:r>
      <w:r>
        <w:t xml:space="preserve">. </w:t>
      </w:r>
    </w:p>
    <w:p w14:paraId="405DF7DE" w14:textId="77777777" w:rsidR="000E04FC" w:rsidRDefault="000F2B9B" w:rsidP="000E04FC">
      <w:pPr>
        <w:ind w:left="720"/>
      </w:pPr>
      <w:r>
        <w:t xml:space="preserve">Oh, but which sons? The sons of Israel? The sons of righteousness? </w:t>
      </w:r>
    </w:p>
    <w:p w14:paraId="037998FA" w14:textId="77777777" w:rsidR="000E04FC" w:rsidRDefault="000F2B9B" w:rsidP="000E04FC">
      <w:pPr>
        <w:ind w:left="720"/>
      </w:pPr>
      <w:r>
        <w:t xml:space="preserve">No, </w:t>
      </w:r>
      <w:r w:rsidRPr="000E04FC">
        <w:rPr>
          <w:i/>
        </w:rPr>
        <w:t>the sons of disobedience</w:t>
      </w:r>
      <w:r>
        <w:t xml:space="preserve">. </w:t>
      </w:r>
    </w:p>
    <w:p w14:paraId="393B6AF6" w14:textId="6AEE6272" w:rsidR="00E96BB8" w:rsidRPr="000E04FC" w:rsidRDefault="000F2B9B" w:rsidP="000E04FC">
      <w:pPr>
        <w:ind w:left="720"/>
      </w:pPr>
      <w:r>
        <w:rPr>
          <w:i/>
        </w:rPr>
        <w:t>Oh, that spirit!</w:t>
      </w:r>
    </w:p>
    <w:p w14:paraId="56438F06" w14:textId="77777777" w:rsidR="000E04FC" w:rsidRDefault="00A07CDC" w:rsidP="00A07CDC">
      <w:r>
        <w:tab/>
      </w:r>
    </w:p>
    <w:p w14:paraId="15EA8933" w14:textId="5C8B1C96" w:rsidR="00DF3D38" w:rsidRDefault="000E04FC" w:rsidP="00A07CDC">
      <w:r>
        <w:t>Paul used an even</w:t>
      </w:r>
      <w:r w:rsidR="00A07CDC">
        <w:t xml:space="preserve"> more complex</w:t>
      </w:r>
      <w:r w:rsidR="00B86563">
        <w:t xml:space="preserve"> </w:t>
      </w:r>
      <w:r w:rsidR="00A07CDC">
        <w:t xml:space="preserve">stacking construction </w:t>
      </w:r>
      <w:r w:rsidR="00B86563">
        <w:t>in Eph 4.14</w:t>
      </w:r>
      <w:r w:rsidR="00C3527F">
        <w:fldChar w:fldCharType="begin"/>
      </w:r>
      <w:r w:rsidR="00C3527F">
        <w:instrText xml:space="preserve"> XE "Eph 4.14" </w:instrText>
      </w:r>
      <w:r w:rsidR="00C3527F">
        <w:fldChar w:fldCharType="end"/>
      </w:r>
      <w:r w:rsidR="00DF399E">
        <w:t xml:space="preserve"> to specifically describe a</w:t>
      </w:r>
      <w:r w:rsidR="00D775F1">
        <w:t xml:space="preserve"> participial</w:t>
      </w:r>
      <w:r w:rsidR="00DF399E">
        <w:t xml:space="preserve"> action, the action of “being carried about”</w:t>
      </w:r>
      <w:r w:rsidR="00B86563">
        <w:t>:</w:t>
      </w:r>
    </w:p>
    <w:p w14:paraId="1E916BA3" w14:textId="77777777" w:rsidR="000E04FC" w:rsidRDefault="000E04FC" w:rsidP="00A07CDC"/>
    <w:p w14:paraId="16A812DB" w14:textId="6D63CF2D" w:rsidR="00EC546D" w:rsidRPr="00394E7C" w:rsidRDefault="004A0592" w:rsidP="00F23963">
      <w:pPr>
        <w:ind w:left="720"/>
        <w:rPr>
          <w:rFonts w:ascii="SBL Greek" w:eastAsiaTheme="minorEastAsia" w:hAnsi="SBL Greek" w:cs="SBL Greek"/>
          <w:lang w:eastAsia="ja-JP"/>
        </w:rPr>
      </w:pPr>
      <w:r>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περιφερόμενοι</w:t>
      </w:r>
      <w:r>
        <w:rPr>
          <w:rFonts w:ascii="SBL Greek" w:hAnsi="SBL Greek" w:cs="SBL Greek"/>
          <w:lang w:val="el-GR"/>
        </w:rPr>
        <w:t xml:space="preserve"> </w:t>
      </w:r>
      <w:r w:rsidRPr="00477112">
        <w:t>&gt;&gt; LouwNida:</w:t>
      </w:r>
      <w:r>
        <w:t>15.190</w:t>
      </w:r>
      <w:r w:rsidRPr="00477112">
        <w:t>]]</w:t>
      </w:r>
      <w:r w:rsidR="00F23963" w:rsidRPr="00B3118B">
        <w:rPr>
          <w:rFonts w:ascii="SBL Greek" w:eastAsiaTheme="minorEastAsia" w:hAnsi="SBL Greek" w:cs="SBL Greek"/>
          <w:lang w:val="el-GR" w:eastAsia="ja-JP"/>
        </w:rPr>
        <w:t xml:space="preserve"> </w:t>
      </w:r>
      <w:r>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παντὶ</w:t>
      </w:r>
      <w:r>
        <w:rPr>
          <w:rFonts w:ascii="SBL Greek" w:hAnsi="SBL Greek" w:cs="SBL Greek"/>
          <w:lang w:val="el-GR"/>
        </w:rPr>
        <w:t xml:space="preserve"> </w:t>
      </w:r>
      <w:r w:rsidRPr="00477112">
        <w:t>&gt;&gt; LouwNida:</w:t>
      </w:r>
      <w:r>
        <w:t>59.24</w:t>
      </w:r>
      <w:r w:rsidRPr="00477112">
        <w:t>]]</w:t>
      </w:r>
      <w:r w:rsidR="00F23963" w:rsidRPr="00B3118B">
        <w:rPr>
          <w:rFonts w:ascii="SBL Greek" w:eastAsiaTheme="minorEastAsia" w:hAnsi="SBL Greek" w:cs="SBL Greek"/>
          <w:lang w:val="el-GR" w:eastAsia="ja-JP"/>
        </w:rPr>
        <w:t xml:space="preserve"> </w:t>
      </w:r>
      <w:r w:rsidR="00E600A2">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ἀνέμῳ</w:t>
      </w:r>
      <w:r>
        <w:rPr>
          <w:rFonts w:ascii="SBL Greek" w:hAnsi="SBL Greek" w:cs="SBL Greek"/>
          <w:lang w:val="el-GR"/>
        </w:rPr>
        <w:t xml:space="preserve"> </w:t>
      </w:r>
      <w:r w:rsidRPr="00477112">
        <w:t>&gt;&gt; LouwNida:</w:t>
      </w:r>
      <w:r>
        <w:t>14.4</w:t>
      </w:r>
      <w:r w:rsidRPr="00477112">
        <w:t>]]</w:t>
      </w:r>
      <w:r w:rsidR="00F23963" w:rsidRPr="00B3118B">
        <w:rPr>
          <w:rFonts w:ascii="SBL Greek" w:eastAsiaTheme="minorEastAsia" w:hAnsi="SBL Greek" w:cs="SBL Greek"/>
          <w:lang w:val="el-GR" w:eastAsia="ja-JP"/>
        </w:rPr>
        <w:t xml:space="preserve"> </w:t>
      </w:r>
      <w:r w:rsidR="00E7593A">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τῆς</w:t>
      </w:r>
      <w:r w:rsidR="00E7593A">
        <w:rPr>
          <w:rFonts w:ascii="SBL Greek" w:hAnsi="SBL Greek" w:cs="SBL Greek"/>
          <w:lang w:val="el-GR"/>
        </w:rPr>
        <w:t xml:space="preserve"> </w:t>
      </w:r>
      <w:r w:rsidR="00E7593A" w:rsidRPr="00477112">
        <w:t>&gt;&gt; LouwNida:</w:t>
      </w:r>
      <w:r w:rsidR="00E7593A">
        <w:t>92.24</w:t>
      </w:r>
      <w:r w:rsidR="00E7593A" w:rsidRPr="00477112">
        <w:t>]]</w:t>
      </w:r>
      <w:r w:rsidR="00F23963" w:rsidRPr="00B3118B">
        <w:rPr>
          <w:rFonts w:ascii="SBL Greek" w:eastAsiaTheme="minorEastAsia" w:hAnsi="SBL Greek" w:cs="SBL Greek"/>
          <w:lang w:val="el-GR" w:eastAsia="ja-JP"/>
        </w:rPr>
        <w:t xml:space="preserve"> </w:t>
      </w:r>
      <w:r w:rsidR="00E600A2">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διδασκαλίας</w:t>
      </w:r>
      <w:r w:rsidR="00E600A2">
        <w:rPr>
          <w:rFonts w:ascii="SBL Greek" w:hAnsi="SBL Greek" w:cs="SBL Greek"/>
          <w:lang w:val="el-GR"/>
        </w:rPr>
        <w:t xml:space="preserve"> </w:t>
      </w:r>
      <w:r w:rsidR="00E600A2" w:rsidRPr="00477112">
        <w:t>&gt;&gt; LouwNida:</w:t>
      </w:r>
      <w:r w:rsidR="00E600A2">
        <w:t>33.236</w:t>
      </w:r>
      <w:r w:rsidR="00E600A2" w:rsidRPr="00477112">
        <w:t>]]</w:t>
      </w:r>
      <w:r w:rsidR="00F23963" w:rsidRPr="00B3118B">
        <w:rPr>
          <w:rFonts w:ascii="SBL Greek" w:eastAsiaTheme="minorEastAsia" w:hAnsi="SBL Greek" w:cs="SBL Greek"/>
          <w:lang w:val="el-GR" w:eastAsia="ja-JP"/>
        </w:rPr>
        <w:t xml:space="preserve"> </w:t>
      </w:r>
      <w:r w:rsidR="004A3339">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ἐν</w:t>
      </w:r>
      <w:r w:rsidR="004A3339">
        <w:rPr>
          <w:rFonts w:ascii="SBL Greek" w:hAnsi="SBL Greek" w:cs="SBL Greek"/>
          <w:lang w:val="el-GR"/>
        </w:rPr>
        <w:t xml:space="preserve"> </w:t>
      </w:r>
      <w:r w:rsidR="004A3339" w:rsidRPr="00477112">
        <w:t>&gt;&gt; LouwNida:</w:t>
      </w:r>
      <w:r w:rsidR="004A3339">
        <w:t>90.6</w:t>
      </w:r>
      <w:r w:rsidR="004A3339" w:rsidRPr="00477112">
        <w:t>]]</w:t>
      </w:r>
      <w:r w:rsidR="00F23963" w:rsidRPr="00B3118B">
        <w:rPr>
          <w:rFonts w:ascii="SBL Greek" w:eastAsiaTheme="minorEastAsia" w:hAnsi="SBL Greek" w:cs="SBL Greek"/>
          <w:lang w:val="el-GR" w:eastAsia="ja-JP"/>
        </w:rPr>
        <w:t xml:space="preserve"> </w:t>
      </w:r>
      <w:r w:rsidR="00E7593A">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τῇ</w:t>
      </w:r>
      <w:r w:rsidR="00E7593A">
        <w:rPr>
          <w:rFonts w:ascii="SBL Greek" w:hAnsi="SBL Greek" w:cs="SBL Greek"/>
          <w:lang w:val="el-GR"/>
        </w:rPr>
        <w:t xml:space="preserve"> </w:t>
      </w:r>
      <w:r w:rsidR="00E7593A" w:rsidRPr="00477112">
        <w:t>&gt;&gt; LouwNida:</w:t>
      </w:r>
      <w:r w:rsidR="00E7593A">
        <w:t>92.24</w:t>
      </w:r>
      <w:r w:rsidR="00E7593A" w:rsidRPr="00477112">
        <w:t>]]</w:t>
      </w:r>
      <w:r w:rsidR="00F23963" w:rsidRPr="00B3118B">
        <w:rPr>
          <w:rFonts w:ascii="SBL Greek" w:eastAsiaTheme="minorEastAsia" w:hAnsi="SBL Greek" w:cs="SBL Greek"/>
          <w:lang w:val="el-GR" w:eastAsia="ja-JP"/>
        </w:rPr>
        <w:t xml:space="preserve"> </w:t>
      </w:r>
      <w:r w:rsidR="004A3339">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κυβείᾳ</w:t>
      </w:r>
      <w:r w:rsidR="004A3339">
        <w:rPr>
          <w:rFonts w:ascii="SBL Greek" w:hAnsi="SBL Greek" w:cs="SBL Greek"/>
          <w:lang w:val="el-GR"/>
        </w:rPr>
        <w:t xml:space="preserve"> </w:t>
      </w:r>
      <w:r w:rsidR="004A3339" w:rsidRPr="00477112">
        <w:t>&gt;&gt; LouwNida:</w:t>
      </w:r>
      <w:r w:rsidR="004A3339">
        <w:t>88.157</w:t>
      </w:r>
      <w:r w:rsidR="004A3339" w:rsidRPr="00477112">
        <w:t>]]</w:t>
      </w:r>
      <w:r w:rsidR="00F23963" w:rsidRPr="00B3118B">
        <w:rPr>
          <w:rFonts w:ascii="SBL Greek" w:eastAsiaTheme="minorEastAsia" w:hAnsi="SBL Greek" w:cs="SBL Greek"/>
          <w:lang w:val="el-GR" w:eastAsia="ja-JP"/>
        </w:rPr>
        <w:t xml:space="preserve"> </w:t>
      </w:r>
      <w:r w:rsidR="00E7593A">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τῶν</w:t>
      </w:r>
      <w:r w:rsidR="00E7593A">
        <w:rPr>
          <w:rFonts w:ascii="SBL Greek" w:hAnsi="SBL Greek" w:cs="SBL Greek"/>
          <w:lang w:val="el-GR"/>
        </w:rPr>
        <w:t xml:space="preserve"> </w:t>
      </w:r>
      <w:r w:rsidR="00E7593A" w:rsidRPr="00477112">
        <w:t>&gt;&gt; LouwNida:</w:t>
      </w:r>
      <w:r w:rsidR="00E7593A">
        <w:t>92.24</w:t>
      </w:r>
      <w:r w:rsidR="00E7593A" w:rsidRPr="00477112">
        <w:t>]]</w:t>
      </w:r>
      <w:r w:rsidR="00F23963" w:rsidRPr="00B3118B">
        <w:rPr>
          <w:rFonts w:ascii="SBL Greek" w:eastAsiaTheme="minorEastAsia" w:hAnsi="SBL Greek" w:cs="SBL Greek"/>
          <w:lang w:val="el-GR" w:eastAsia="ja-JP"/>
        </w:rPr>
        <w:t xml:space="preserve"> </w:t>
      </w:r>
      <w:r w:rsidR="004A3339">
        <w:rPr>
          <w:rFonts w:ascii="SBL Greek" w:eastAsiaTheme="minorEastAsia" w:hAnsi="SBL Greek" w:cs="SBL Greek"/>
          <w:lang w:val="el-GR" w:eastAsia="ja-JP"/>
        </w:rPr>
        <w:t>[[</w:t>
      </w:r>
      <w:r w:rsidR="00F23963" w:rsidRPr="00B3118B">
        <w:rPr>
          <w:rFonts w:ascii="SBL Greek" w:eastAsiaTheme="minorEastAsia" w:hAnsi="SBL Greek" w:cs="SBL Greek"/>
          <w:lang w:val="el-GR" w:eastAsia="ja-JP"/>
        </w:rPr>
        <w:t>ἀνθρώπων</w:t>
      </w:r>
      <w:r w:rsidR="004A3339">
        <w:rPr>
          <w:rFonts w:ascii="SBL Greek" w:hAnsi="SBL Greek" w:cs="SBL Greek"/>
          <w:lang w:val="el-GR"/>
        </w:rPr>
        <w:t xml:space="preserve"> </w:t>
      </w:r>
      <w:r w:rsidR="004A3339" w:rsidRPr="00477112">
        <w:t>&gt;&gt; LouwNida:</w:t>
      </w:r>
      <w:r w:rsidR="004A3339">
        <w:t>9.1</w:t>
      </w:r>
      <w:r w:rsidR="004A3339" w:rsidRPr="00477112">
        <w:t>]]</w:t>
      </w:r>
      <w:r w:rsidR="00B3118B" w:rsidRPr="00394E7C">
        <w:rPr>
          <w:rFonts w:ascii="SBL Greek" w:eastAsiaTheme="minorEastAsia" w:hAnsi="SBL Greek" w:cs="SBL Greek"/>
          <w:lang w:eastAsia="ja-JP"/>
        </w:rPr>
        <w:t xml:space="preserve">, </w:t>
      </w:r>
    </w:p>
    <w:p w14:paraId="5027ABBA" w14:textId="68B0930B" w:rsidR="00B3118B" w:rsidRPr="00394E7C" w:rsidRDefault="004A3339" w:rsidP="00F23963">
      <w:pPr>
        <w:ind w:left="720"/>
        <w:rPr>
          <w:rFonts w:ascii="SBL Greek" w:hAnsi="SBL Greek" w:cs="SBL Greek"/>
        </w:rPr>
      </w:pPr>
      <w:r>
        <w:rPr>
          <w:rFonts w:ascii="SBL Greek" w:hAnsi="SBL Greek" w:cs="SBL Greek"/>
          <w:lang w:val="el-GR"/>
        </w:rPr>
        <w:t>[[</w:t>
      </w:r>
      <w:r w:rsidR="00B3118B" w:rsidRPr="00B3118B">
        <w:rPr>
          <w:rFonts w:ascii="SBL Greek" w:hAnsi="SBL Greek" w:cs="SBL Greek"/>
          <w:lang w:val="el-GR"/>
        </w:rPr>
        <w:t>ἐν</w:t>
      </w:r>
      <w:r>
        <w:rPr>
          <w:rFonts w:ascii="SBL Greek" w:hAnsi="SBL Greek" w:cs="SBL Greek"/>
          <w:lang w:val="el-GR"/>
        </w:rPr>
        <w:t xml:space="preserve"> </w:t>
      </w:r>
      <w:r w:rsidRPr="00477112">
        <w:t>&gt;&gt; LouwNida:</w:t>
      </w:r>
      <w:r>
        <w:t>90.6</w:t>
      </w:r>
      <w:r w:rsidRPr="00477112">
        <w:t>]]</w:t>
      </w:r>
      <w:r w:rsidR="00B3118B" w:rsidRPr="00B3118B">
        <w:rPr>
          <w:rFonts w:ascii="SBL Greek" w:hAnsi="SBL Greek" w:cs="SBL Greek"/>
          <w:lang w:val="el-GR"/>
        </w:rPr>
        <w:t xml:space="preserve"> </w:t>
      </w:r>
      <w:r>
        <w:rPr>
          <w:rFonts w:ascii="SBL Greek" w:hAnsi="SBL Greek" w:cs="SBL Greek"/>
          <w:lang w:val="el-GR"/>
        </w:rPr>
        <w:t>[[</w:t>
      </w:r>
      <w:r w:rsidR="00B3118B" w:rsidRPr="00B3118B">
        <w:rPr>
          <w:rFonts w:ascii="SBL Greek" w:hAnsi="SBL Greek" w:cs="SBL Greek"/>
          <w:lang w:val="el-GR"/>
        </w:rPr>
        <w:t>πανουργίᾳ</w:t>
      </w:r>
      <w:r>
        <w:rPr>
          <w:rFonts w:ascii="SBL Greek" w:hAnsi="SBL Greek" w:cs="SBL Greek"/>
          <w:lang w:val="el-GR"/>
        </w:rPr>
        <w:t xml:space="preserve"> </w:t>
      </w:r>
      <w:r w:rsidRPr="00477112">
        <w:t>&gt;&gt; LouwNida:</w:t>
      </w:r>
      <w:r>
        <w:t>88.270</w:t>
      </w:r>
      <w:r w:rsidRPr="00477112">
        <w:t>]]</w:t>
      </w:r>
      <w:r w:rsidR="00B3118B" w:rsidRPr="00B3118B">
        <w:rPr>
          <w:rFonts w:ascii="SBL Greek" w:hAnsi="SBL Greek" w:cs="SBL Greek"/>
          <w:lang w:val="el-GR"/>
        </w:rPr>
        <w:t xml:space="preserve"> </w:t>
      </w:r>
      <w:r>
        <w:rPr>
          <w:rFonts w:ascii="SBL Greek" w:hAnsi="SBL Greek" w:cs="SBL Greek"/>
          <w:lang w:val="el-GR"/>
        </w:rPr>
        <w:t>[[</w:t>
      </w:r>
      <w:r w:rsidR="00B3118B" w:rsidRPr="00B3118B">
        <w:rPr>
          <w:rFonts w:ascii="SBL Greek" w:hAnsi="SBL Greek" w:cs="SBL Greek"/>
          <w:lang w:val="el-GR"/>
        </w:rPr>
        <w:t>πρὸς</w:t>
      </w:r>
      <w:r>
        <w:rPr>
          <w:rFonts w:ascii="SBL Greek" w:hAnsi="SBL Greek" w:cs="SBL Greek"/>
          <w:lang w:val="el-GR"/>
        </w:rPr>
        <w:t xml:space="preserve"> </w:t>
      </w:r>
      <w:r w:rsidRPr="00477112">
        <w:t>&gt;&gt; LouwNida:</w:t>
      </w:r>
      <w:r>
        <w:t>89.9</w:t>
      </w:r>
      <w:r w:rsidRPr="00477112">
        <w:t>]]</w:t>
      </w:r>
      <w:r w:rsidR="00B3118B" w:rsidRPr="00B3118B">
        <w:rPr>
          <w:rFonts w:ascii="SBL Greek" w:hAnsi="SBL Greek" w:cs="SBL Greek"/>
          <w:lang w:val="el-GR"/>
        </w:rPr>
        <w:t xml:space="preserve"> </w:t>
      </w:r>
      <w:r w:rsidR="00E7593A">
        <w:rPr>
          <w:rFonts w:ascii="SBL Greek" w:hAnsi="SBL Greek" w:cs="SBL Greek"/>
          <w:lang w:val="el-GR"/>
        </w:rPr>
        <w:t>[[</w:t>
      </w:r>
      <w:r w:rsidR="00B3118B" w:rsidRPr="00B3118B">
        <w:rPr>
          <w:rFonts w:ascii="SBL Greek" w:hAnsi="SBL Greek" w:cs="SBL Greek"/>
          <w:lang w:val="el-GR"/>
        </w:rPr>
        <w:t>τὴν</w:t>
      </w:r>
      <w:r w:rsidR="00E7593A">
        <w:rPr>
          <w:rFonts w:ascii="SBL Greek" w:hAnsi="SBL Greek" w:cs="SBL Greek"/>
          <w:lang w:val="el-GR"/>
        </w:rPr>
        <w:t xml:space="preserve"> </w:t>
      </w:r>
      <w:r w:rsidR="00E7593A" w:rsidRPr="00477112">
        <w:t>&gt;&gt; LouwNida:</w:t>
      </w:r>
      <w:r w:rsidR="00E7593A">
        <w:t>92.24</w:t>
      </w:r>
      <w:r w:rsidR="00E7593A" w:rsidRPr="00477112">
        <w:t>]]</w:t>
      </w:r>
      <w:r w:rsidR="00B3118B" w:rsidRPr="00B3118B">
        <w:rPr>
          <w:rFonts w:ascii="SBL Greek" w:hAnsi="SBL Greek" w:cs="SBL Greek"/>
          <w:lang w:val="el-GR"/>
        </w:rPr>
        <w:t xml:space="preserve"> </w:t>
      </w:r>
      <w:r>
        <w:rPr>
          <w:rFonts w:ascii="SBL Greek" w:hAnsi="SBL Greek" w:cs="SBL Greek"/>
          <w:lang w:val="el-GR"/>
        </w:rPr>
        <w:t>[[</w:t>
      </w:r>
      <w:r w:rsidR="00B3118B" w:rsidRPr="00B3118B">
        <w:rPr>
          <w:rFonts w:ascii="SBL Greek" w:hAnsi="SBL Greek" w:cs="SBL Greek"/>
          <w:lang w:val="el-GR"/>
        </w:rPr>
        <w:t>μεθοδείαν</w:t>
      </w:r>
      <w:r>
        <w:rPr>
          <w:rFonts w:ascii="SBL Greek" w:hAnsi="SBL Greek" w:cs="SBL Greek"/>
          <w:lang w:val="el-GR"/>
        </w:rPr>
        <w:t xml:space="preserve"> </w:t>
      </w:r>
      <w:r w:rsidRPr="00477112">
        <w:t>&gt;&gt; LouwNida:</w:t>
      </w:r>
      <w:r>
        <w:t>88.158</w:t>
      </w:r>
      <w:r w:rsidRPr="00477112">
        <w:t>]]</w:t>
      </w:r>
      <w:r w:rsidR="00B3118B" w:rsidRPr="00B3118B">
        <w:rPr>
          <w:rFonts w:ascii="SBL Greek" w:hAnsi="SBL Greek" w:cs="SBL Greek"/>
          <w:lang w:val="el-GR"/>
        </w:rPr>
        <w:t xml:space="preserve"> </w:t>
      </w:r>
      <w:r w:rsidR="00E7593A">
        <w:rPr>
          <w:rFonts w:ascii="SBL Greek" w:hAnsi="SBL Greek" w:cs="SBL Greek"/>
          <w:lang w:val="el-GR"/>
        </w:rPr>
        <w:t>[[</w:t>
      </w:r>
      <w:r w:rsidR="00B3118B" w:rsidRPr="00B3118B">
        <w:rPr>
          <w:rFonts w:ascii="SBL Greek" w:hAnsi="SBL Greek" w:cs="SBL Greek"/>
          <w:lang w:val="el-GR"/>
        </w:rPr>
        <w:t>τῆς</w:t>
      </w:r>
      <w:r w:rsidR="00E7593A">
        <w:rPr>
          <w:rFonts w:ascii="SBL Greek" w:hAnsi="SBL Greek" w:cs="SBL Greek"/>
          <w:lang w:val="el-GR"/>
        </w:rPr>
        <w:t xml:space="preserve"> </w:t>
      </w:r>
      <w:r w:rsidR="00E7593A" w:rsidRPr="00477112">
        <w:t>&gt;&gt; LouwNida:</w:t>
      </w:r>
      <w:r w:rsidR="00E7593A">
        <w:t>92.24</w:t>
      </w:r>
      <w:r w:rsidR="00E7593A" w:rsidRPr="00477112">
        <w:t>]]</w:t>
      </w:r>
      <w:r w:rsidR="00B3118B" w:rsidRPr="00B3118B">
        <w:rPr>
          <w:rFonts w:ascii="SBL Greek" w:hAnsi="SBL Greek" w:cs="SBL Greek"/>
          <w:lang w:val="el-GR"/>
        </w:rPr>
        <w:t xml:space="preserve"> </w:t>
      </w:r>
      <w:r>
        <w:rPr>
          <w:rFonts w:ascii="SBL Greek" w:hAnsi="SBL Greek" w:cs="SBL Greek"/>
          <w:lang w:val="el-GR"/>
        </w:rPr>
        <w:t>[[</w:t>
      </w:r>
      <w:r w:rsidR="00B3118B" w:rsidRPr="00B3118B">
        <w:rPr>
          <w:rFonts w:ascii="SBL Greek" w:hAnsi="SBL Greek" w:cs="SBL Greek"/>
          <w:lang w:val="el-GR"/>
        </w:rPr>
        <w:t>πλάνης</w:t>
      </w:r>
      <w:r>
        <w:rPr>
          <w:rFonts w:ascii="SBL Greek" w:hAnsi="SBL Greek" w:cs="SBL Greek"/>
          <w:lang w:val="el-GR"/>
        </w:rPr>
        <w:t xml:space="preserve"> </w:t>
      </w:r>
      <w:r w:rsidRPr="00477112">
        <w:t>&gt;&gt; LouwNida:</w:t>
      </w:r>
      <w:r>
        <w:t>31.10</w:t>
      </w:r>
      <w:r w:rsidRPr="00477112">
        <w:t>]]</w:t>
      </w:r>
    </w:p>
    <w:p w14:paraId="0C5711DD" w14:textId="3DFBB7E5" w:rsidR="00F23963" w:rsidRDefault="00F23963" w:rsidP="00F23963">
      <w:pPr>
        <w:ind w:left="720"/>
      </w:pPr>
      <w:r>
        <w:t>“</w:t>
      </w:r>
      <w:r w:rsidR="00D775F1">
        <w:t xml:space="preserve">being </w:t>
      </w:r>
      <w:r>
        <w:t xml:space="preserve">carried about by every wind of the teaching in the </w:t>
      </w:r>
      <w:r w:rsidR="00EC546D">
        <w:t>trickery</w:t>
      </w:r>
      <w:r>
        <w:t xml:space="preserve"> of the men</w:t>
      </w:r>
      <w:r w:rsidR="00EC546D">
        <w:t>, in craftiness toward the scheming of deceit</w:t>
      </w:r>
      <w:r>
        <w:t>”</w:t>
      </w:r>
    </w:p>
    <w:p w14:paraId="4BDB0456" w14:textId="77777777" w:rsidR="000E04FC" w:rsidRDefault="000E04FC" w:rsidP="00A07CDC"/>
    <w:p w14:paraId="343D4144" w14:textId="3F185E20" w:rsidR="00F23963" w:rsidRDefault="00F23963" w:rsidP="00A07CDC">
      <w:r>
        <w:t>Here’s the grammatical structure:</w:t>
      </w:r>
    </w:p>
    <w:p w14:paraId="3EFD9328" w14:textId="77777777" w:rsidR="008B44FA" w:rsidRPr="00A07CDC" w:rsidRDefault="008B44FA" w:rsidP="00A07CDC"/>
    <w:p w14:paraId="38506ACD" w14:textId="2688AFEA" w:rsidR="00B86563" w:rsidRDefault="00B86563" w:rsidP="00D943C4">
      <w:pPr>
        <w:pStyle w:val="qt"/>
        <w:tabs>
          <w:tab w:val="left" w:pos="2160"/>
        </w:tabs>
      </w:pPr>
      <w:r w:rsidRPr="00353037">
        <w:rPr>
          <w:color w:val="808080"/>
        </w:rPr>
        <w:t>Participle</w:t>
      </w:r>
      <w:r>
        <w:tab/>
      </w:r>
      <w:r w:rsidR="000A6835">
        <w:t>… b</w:t>
      </w:r>
      <w:r w:rsidRPr="001B6AE8">
        <w:t>eing carried about</w:t>
      </w:r>
      <w:r>
        <w:t xml:space="preserve"> </w:t>
      </w:r>
    </w:p>
    <w:p w14:paraId="001DFE49" w14:textId="77777777" w:rsidR="00B86563" w:rsidRDefault="00B86563" w:rsidP="00D943C4">
      <w:pPr>
        <w:pStyle w:val="qt"/>
        <w:tabs>
          <w:tab w:val="left" w:pos="2160"/>
        </w:tabs>
      </w:pPr>
      <w:r w:rsidRPr="00353037">
        <w:rPr>
          <w:color w:val="808080"/>
        </w:rPr>
        <w:t>Dat. phrase</w:t>
      </w:r>
      <w:r>
        <w:tab/>
        <w:t xml:space="preserve">+ by every </w:t>
      </w:r>
      <w:r w:rsidRPr="001B6AE8">
        <w:t>wind</w:t>
      </w:r>
      <w:r>
        <w:t xml:space="preserve"> </w:t>
      </w:r>
    </w:p>
    <w:p w14:paraId="19B0F8C2" w14:textId="35CB2745" w:rsidR="00B86563" w:rsidRDefault="00B86563" w:rsidP="00D943C4">
      <w:pPr>
        <w:pStyle w:val="qt"/>
        <w:tabs>
          <w:tab w:val="left" w:pos="2160"/>
        </w:tabs>
      </w:pPr>
      <w:r w:rsidRPr="00353037">
        <w:rPr>
          <w:color w:val="808080"/>
        </w:rPr>
        <w:t>Gen. phrase</w:t>
      </w:r>
      <w:r>
        <w:tab/>
        <w:t>+ [</w:t>
      </w:r>
      <w:r w:rsidR="000A6835">
        <w:t xml:space="preserve">by </w:t>
      </w:r>
      <w:r>
        <w:t xml:space="preserve">that kind of wind </w:t>
      </w:r>
      <w:r w:rsidR="000A6835">
        <w:t>which consists</w:t>
      </w:r>
      <w:r>
        <w:t xml:space="preserve">] </w:t>
      </w:r>
      <w:r w:rsidR="000A6835">
        <w:t xml:space="preserve">of </w:t>
      </w:r>
      <w:r>
        <w:t xml:space="preserve">teaching, </w:t>
      </w:r>
    </w:p>
    <w:p w14:paraId="3543F3D5" w14:textId="6740D462" w:rsidR="00B86563" w:rsidRDefault="00B86563" w:rsidP="00D943C4">
      <w:pPr>
        <w:pStyle w:val="qt"/>
        <w:tabs>
          <w:tab w:val="left" w:pos="2160"/>
        </w:tabs>
        <w:rPr>
          <w:color w:val="808080"/>
        </w:rPr>
      </w:pPr>
      <w:r>
        <w:rPr>
          <w:color w:val="808080"/>
        </w:rPr>
        <w:t xml:space="preserve">Dat. </w:t>
      </w:r>
      <w:r w:rsidRPr="00353037">
        <w:rPr>
          <w:color w:val="808080"/>
        </w:rPr>
        <w:t>phrase</w:t>
      </w:r>
      <w:r>
        <w:tab/>
        <w:t>+ by [teaching that is] trickery</w:t>
      </w:r>
      <w:r>
        <w:rPr>
          <w:color w:val="808080"/>
        </w:rPr>
        <w:tab/>
      </w:r>
    </w:p>
    <w:p w14:paraId="0AEE13EC" w14:textId="34E346A3" w:rsidR="00B86563" w:rsidRDefault="00B86563" w:rsidP="00D943C4">
      <w:pPr>
        <w:pStyle w:val="qt"/>
        <w:tabs>
          <w:tab w:val="left" w:pos="2160"/>
        </w:tabs>
      </w:pPr>
      <w:r>
        <w:rPr>
          <w:color w:val="808080"/>
        </w:rPr>
        <w:t>Gen. phrase</w:t>
      </w:r>
      <w:r>
        <w:rPr>
          <w:color w:val="808080"/>
        </w:rPr>
        <w:tab/>
      </w:r>
      <w:r w:rsidRPr="001D5582">
        <w:t>+</w:t>
      </w:r>
      <w:r>
        <w:rPr>
          <w:color w:val="808080"/>
        </w:rPr>
        <w:t xml:space="preserve"> </w:t>
      </w:r>
      <w:r w:rsidR="000A6835">
        <w:t xml:space="preserve">[namely, trickery] </w:t>
      </w:r>
      <w:r>
        <w:t xml:space="preserve">of men </w:t>
      </w:r>
    </w:p>
    <w:p w14:paraId="6BD761CD" w14:textId="77777777" w:rsidR="00A07CDC" w:rsidRDefault="00A07CDC" w:rsidP="00B86563">
      <w:pPr>
        <w:pStyle w:val="qt"/>
      </w:pPr>
    </w:p>
    <w:p w14:paraId="210348B1" w14:textId="715C28FE" w:rsidR="008B44FA" w:rsidRDefault="00233715" w:rsidP="00A07CDC">
      <w:r w:rsidRPr="0092439D">
        <w:rPr>
          <w:rFonts w:ascii="Times" w:hAnsi="Times"/>
        </w:rPr>
        <w:t>[[@Page:</w:t>
      </w:r>
      <w:r>
        <w:rPr>
          <w:rFonts w:ascii="Times" w:hAnsi="Times"/>
        </w:rPr>
        <w:t>415</w:t>
      </w:r>
      <w:r w:rsidRPr="0092439D">
        <w:rPr>
          <w:rFonts w:ascii="Times" w:hAnsi="Times"/>
        </w:rPr>
        <w:t>]]</w:t>
      </w:r>
    </w:p>
    <w:p w14:paraId="40CFE544" w14:textId="74172668" w:rsidR="00A07CDC" w:rsidRDefault="00A07CDC" w:rsidP="00A07CDC">
      <w:r>
        <w:t xml:space="preserve">As he sometimes does for good measure, Paul adds </w:t>
      </w:r>
      <w:r w:rsidR="00B3118B">
        <w:t>additional phrase</w:t>
      </w:r>
      <w:r w:rsidR="00EC546D">
        <w:t>s</w:t>
      </w:r>
      <w:r w:rsidR="00B3118B">
        <w:t xml:space="preserve"> that add</w:t>
      </w:r>
      <w:r>
        <w:t xml:space="preserve"> description</w:t>
      </w:r>
      <w:r w:rsidR="006B0206">
        <w:t>,</w:t>
      </w:r>
      <w:r>
        <w:t xml:space="preserve"> not to the immediately preceding element in the stack</w:t>
      </w:r>
      <w:r w:rsidR="00DF399E">
        <w:t xml:space="preserve"> (“men”)</w:t>
      </w:r>
      <w:r>
        <w:t xml:space="preserve">, but to </w:t>
      </w:r>
      <w:r w:rsidR="00DF399E">
        <w:t>an element</w:t>
      </w:r>
      <w:r>
        <w:t xml:space="preserve"> further back</w:t>
      </w:r>
      <w:r w:rsidR="00DF399E">
        <w:t xml:space="preserve"> in the stack (“teaching”)</w:t>
      </w:r>
      <w:r>
        <w:t>:</w:t>
      </w:r>
    </w:p>
    <w:p w14:paraId="2245D3B4" w14:textId="77777777" w:rsidR="00A07CDC" w:rsidRDefault="00A07CDC" w:rsidP="00B86563">
      <w:pPr>
        <w:pStyle w:val="qt"/>
      </w:pPr>
    </w:p>
    <w:p w14:paraId="5868C0B7" w14:textId="77777777" w:rsidR="00B3118B" w:rsidRDefault="00B86563" w:rsidP="00D943C4">
      <w:pPr>
        <w:pStyle w:val="qt"/>
        <w:tabs>
          <w:tab w:val="left" w:pos="2160"/>
        </w:tabs>
      </w:pPr>
      <w:r w:rsidRPr="00EC546D">
        <w:rPr>
          <w:color w:val="808080" w:themeColor="background1" w:themeShade="80"/>
        </w:rPr>
        <w:t>Dat. phrase</w:t>
      </w:r>
      <w:r w:rsidRPr="00B3118B">
        <w:tab/>
        <w:t xml:space="preserve">+ by [teaching that is] </w:t>
      </w:r>
      <w:r w:rsidR="00B3118B" w:rsidRPr="00B3118B">
        <w:t xml:space="preserve">in </w:t>
      </w:r>
      <w:r w:rsidRPr="00B3118B">
        <w:t>craft</w:t>
      </w:r>
      <w:r w:rsidR="00B3118B" w:rsidRPr="00B3118B">
        <w:t>iness</w:t>
      </w:r>
      <w:r w:rsidRPr="00B3118B">
        <w:t xml:space="preserve"> </w:t>
      </w:r>
    </w:p>
    <w:p w14:paraId="3954E920" w14:textId="0AFA0057" w:rsidR="00B3118B" w:rsidRDefault="00B3118B" w:rsidP="00D943C4">
      <w:pPr>
        <w:pStyle w:val="qt"/>
        <w:tabs>
          <w:tab w:val="left" w:pos="2160"/>
        </w:tabs>
      </w:pPr>
      <w:r w:rsidRPr="00EC546D">
        <w:rPr>
          <w:color w:val="808080" w:themeColor="background1" w:themeShade="80"/>
        </w:rPr>
        <w:t>Acc. phrase</w:t>
      </w:r>
      <w:r>
        <w:tab/>
        <w:t xml:space="preserve">+ [craftiness with a purpose] toward the </w:t>
      </w:r>
      <w:r w:rsidR="00B86563" w:rsidRPr="00B3118B">
        <w:t xml:space="preserve">scheming </w:t>
      </w:r>
    </w:p>
    <w:p w14:paraId="5A4C3324" w14:textId="31D54A39" w:rsidR="000A6835" w:rsidRPr="00B3118B" w:rsidRDefault="00B3118B" w:rsidP="00D943C4">
      <w:pPr>
        <w:pStyle w:val="qt"/>
        <w:tabs>
          <w:tab w:val="left" w:pos="2160"/>
        </w:tabs>
      </w:pPr>
      <w:r w:rsidRPr="00EC546D">
        <w:rPr>
          <w:color w:val="808080" w:themeColor="background1" w:themeShade="80"/>
        </w:rPr>
        <w:t>Gen. phrase</w:t>
      </w:r>
      <w:r>
        <w:tab/>
        <w:t>+ of [the scheming that involves] deceit</w:t>
      </w:r>
    </w:p>
    <w:p w14:paraId="619E24F2" w14:textId="77777777" w:rsidR="00DF3D38" w:rsidRPr="00B3118B" w:rsidRDefault="00DF3D38" w:rsidP="000A6835">
      <w:pPr>
        <w:pStyle w:val="qt"/>
      </w:pPr>
    </w:p>
    <w:p w14:paraId="1608751C" w14:textId="77777777" w:rsidR="008B44FA" w:rsidRDefault="008B44FA" w:rsidP="00B86563"/>
    <w:p w14:paraId="1DAFC4A4" w14:textId="2689D833" w:rsidR="002F4819" w:rsidRDefault="00862F48" w:rsidP="00B86563">
      <w:r>
        <w:t xml:space="preserve">This descriptive stack makes it crystal clear that the “being carried about,” i.e., the “manipulation,” that Paul wants the Ephesians to avoid </w:t>
      </w:r>
      <w:r w:rsidR="00EC546D">
        <w:t xml:space="preserve">(by growing to maturity) </w:t>
      </w:r>
      <w:r>
        <w:t>is</w:t>
      </w:r>
      <w:r w:rsidR="00B3118B">
        <w:t xml:space="preserve"> that of </w:t>
      </w:r>
      <w:r>
        <w:rPr>
          <w:i/>
        </w:rPr>
        <w:t>trickery</w:t>
      </w:r>
      <w:r>
        <w:t xml:space="preserve">, and not trickery by some unseen influence, but the trickery, </w:t>
      </w:r>
      <w:r>
        <w:rPr>
          <w:i/>
        </w:rPr>
        <w:t>of men</w:t>
      </w:r>
      <w:r>
        <w:t>.</w:t>
      </w:r>
      <w:r w:rsidR="00EC546D">
        <w:t xml:space="preserve"> He has already stated that the human trickery </w:t>
      </w:r>
      <w:r w:rsidR="00236722">
        <w:t>to which he refers is perpetrated in</w:t>
      </w:r>
      <w:r w:rsidR="00EC546D">
        <w:t xml:space="preserve"> teaching. To avoid all ambiguity regarding what kind of teaching he means, he adds the final three prepositional phrases to specify that it</w:t>
      </w:r>
      <w:r w:rsidR="00236722">
        <w:t xml:space="preserve"> i</w:t>
      </w:r>
      <w:r w:rsidR="00EC546D">
        <w:t xml:space="preserve">s </w:t>
      </w:r>
      <w:r w:rsidR="00EC546D">
        <w:rPr>
          <w:i/>
        </w:rPr>
        <w:t>crafty</w:t>
      </w:r>
      <w:r w:rsidR="00EC546D">
        <w:t xml:space="preserve"> teaching, utilizing the kind of craftiness that involves </w:t>
      </w:r>
      <w:r w:rsidR="00EC546D">
        <w:rPr>
          <w:i/>
        </w:rPr>
        <w:t>scheming</w:t>
      </w:r>
      <w:r w:rsidR="00EC546D">
        <w:t xml:space="preserve">, the kind of scheming that is </w:t>
      </w:r>
      <w:r w:rsidR="00EC546D" w:rsidRPr="00EC546D">
        <w:rPr>
          <w:i/>
        </w:rPr>
        <w:t>deceitful</w:t>
      </w:r>
      <w:r w:rsidR="00EC546D">
        <w:t>.</w:t>
      </w:r>
    </w:p>
    <w:p w14:paraId="41118BC5" w14:textId="0A53092C" w:rsidR="002F4819" w:rsidRDefault="002F4819" w:rsidP="00B86563">
      <w:r>
        <w:tab/>
      </w:r>
      <w:r w:rsidR="00B86563">
        <w:t xml:space="preserve">The instance of this </w:t>
      </w:r>
      <w:r>
        <w:t>style of stack</w:t>
      </w:r>
      <w:r w:rsidR="00D775F1">
        <w:t>ed</w:t>
      </w:r>
      <w:r>
        <w:t xml:space="preserve"> descriptors that occurs</w:t>
      </w:r>
      <w:r w:rsidR="00B86563">
        <w:t xml:space="preserve"> in Eph 5.26</w:t>
      </w:r>
      <w:r w:rsidR="00C3527F">
        <w:fldChar w:fldCharType="begin"/>
      </w:r>
      <w:r w:rsidR="00C3527F">
        <w:instrText xml:space="preserve"> XE "Eph 5.26" </w:instrText>
      </w:r>
      <w:r w:rsidR="00C3527F">
        <w:fldChar w:fldCharType="end"/>
      </w:r>
      <w:r w:rsidR="005072CE">
        <w:t xml:space="preserve"> is important</w:t>
      </w:r>
      <w:r>
        <w:t xml:space="preserve"> to the above study of baptism:</w:t>
      </w:r>
    </w:p>
    <w:p w14:paraId="02D4EF66" w14:textId="77777777" w:rsidR="002F4819" w:rsidRDefault="002F4819" w:rsidP="00B86563"/>
    <w:p w14:paraId="7A71C7FC" w14:textId="39B7C428" w:rsidR="002F4819" w:rsidRPr="00322847" w:rsidRDefault="00A83A95" w:rsidP="00322847">
      <w:pPr>
        <w:ind w:left="720"/>
        <w:rPr>
          <w:rFonts w:ascii="SBL Greek" w:hAnsi="SBL Greek"/>
        </w:rPr>
      </w:pPr>
      <w:r>
        <w:rPr>
          <w:rFonts w:ascii="SBL Greek" w:hAnsi="SBL Greek"/>
        </w:rPr>
        <w:t>[[</w:t>
      </w:r>
      <w:r w:rsidR="002F4819" w:rsidRPr="00394E7C">
        <w:rPr>
          <w:rFonts w:ascii="SBL Greek" w:hAnsi="SBL Greek"/>
          <w:lang w:val="el-GR"/>
        </w:rPr>
        <w:t>καθαρίσας</w:t>
      </w:r>
      <w:r w:rsidRPr="00394E7C">
        <w:rPr>
          <w:rFonts w:ascii="SBL Greek" w:hAnsi="SBL Greek" w:cs="SBL Greek"/>
          <w:lang w:val="el-GR"/>
        </w:rPr>
        <w:t xml:space="preserve"> </w:t>
      </w:r>
      <w:r w:rsidRPr="00477112">
        <w:t>&gt;&gt; LouwNida:</w:t>
      </w:r>
      <w:r>
        <w:t>79.49</w:t>
      </w:r>
      <w:r w:rsidRPr="00477112">
        <w:t>]]</w:t>
      </w:r>
      <w:r w:rsidR="002F4819" w:rsidRPr="00322847">
        <w:rPr>
          <w:rFonts w:ascii="SBL Greek" w:hAnsi="SBL Greek"/>
        </w:rPr>
        <w:t xml:space="preserve"> </w:t>
      </w:r>
      <w:r w:rsidR="00E7593A">
        <w:rPr>
          <w:rFonts w:ascii="SBL Greek" w:hAnsi="SBL Greek"/>
        </w:rPr>
        <w:t>[[</w:t>
      </w:r>
      <w:r w:rsidR="002F4819" w:rsidRPr="00394E7C">
        <w:rPr>
          <w:rFonts w:ascii="SBL Greek" w:hAnsi="SBL Greek"/>
          <w:lang w:val="el-GR"/>
        </w:rPr>
        <w:t>τῷ</w:t>
      </w:r>
      <w:r w:rsidR="00E7593A" w:rsidRPr="00394E7C">
        <w:rPr>
          <w:rFonts w:ascii="SBL Greek" w:hAnsi="SBL Greek" w:cs="SBL Greek"/>
          <w:lang w:val="el-GR"/>
        </w:rPr>
        <w:t xml:space="preserve"> </w:t>
      </w:r>
      <w:r w:rsidR="00E7593A" w:rsidRPr="00477112">
        <w:t>&gt;&gt; LouwNida:</w:t>
      </w:r>
      <w:r w:rsidR="00E7593A">
        <w:t>92.24</w:t>
      </w:r>
      <w:r w:rsidR="00E7593A" w:rsidRPr="00477112">
        <w:t>]]</w:t>
      </w:r>
      <w:r w:rsidR="002F4819" w:rsidRPr="00322847">
        <w:rPr>
          <w:rFonts w:ascii="SBL Greek" w:hAnsi="SBL Greek"/>
        </w:rPr>
        <w:t xml:space="preserve"> </w:t>
      </w:r>
      <w:r>
        <w:rPr>
          <w:rFonts w:ascii="SBL Greek" w:hAnsi="SBL Greek"/>
        </w:rPr>
        <w:t>[[</w:t>
      </w:r>
      <w:r w:rsidR="002F4819" w:rsidRPr="00394E7C">
        <w:rPr>
          <w:rFonts w:ascii="SBL Greek" w:hAnsi="SBL Greek"/>
          <w:lang w:val="el-GR"/>
        </w:rPr>
        <w:t>λουτρῷ</w:t>
      </w:r>
      <w:r w:rsidRPr="00394E7C">
        <w:rPr>
          <w:rFonts w:ascii="SBL Greek" w:hAnsi="SBL Greek" w:cs="SBL Greek"/>
          <w:lang w:val="el-GR"/>
        </w:rPr>
        <w:t xml:space="preserve"> </w:t>
      </w:r>
      <w:r w:rsidRPr="00477112">
        <w:t>&gt;&gt; LouwNida:</w:t>
      </w:r>
      <w:r>
        <w:t>53.43</w:t>
      </w:r>
      <w:r w:rsidRPr="00477112">
        <w:t>]]</w:t>
      </w:r>
      <w:r w:rsidR="002F4819" w:rsidRPr="00322847">
        <w:rPr>
          <w:rFonts w:ascii="SBL Greek" w:hAnsi="SBL Greek"/>
        </w:rPr>
        <w:t xml:space="preserve"> </w:t>
      </w:r>
      <w:r w:rsidR="00E7593A">
        <w:rPr>
          <w:rFonts w:ascii="SBL Greek" w:hAnsi="SBL Greek"/>
        </w:rPr>
        <w:t>[[</w:t>
      </w:r>
      <w:r w:rsidR="002F4819" w:rsidRPr="00394E7C">
        <w:rPr>
          <w:rFonts w:ascii="SBL Greek" w:hAnsi="SBL Greek"/>
          <w:lang w:val="el-GR"/>
        </w:rPr>
        <w:t>τοῦ</w:t>
      </w:r>
      <w:r w:rsidR="00E7593A" w:rsidRPr="00394E7C">
        <w:rPr>
          <w:rFonts w:ascii="SBL Greek" w:hAnsi="SBL Greek" w:cs="SBL Greek"/>
          <w:lang w:val="el-GR"/>
        </w:rPr>
        <w:t xml:space="preserve"> </w:t>
      </w:r>
      <w:r w:rsidR="00E7593A" w:rsidRPr="00477112">
        <w:t>&gt;&gt; LouwNida:</w:t>
      </w:r>
      <w:r w:rsidR="00E7593A">
        <w:t>92.24</w:t>
      </w:r>
      <w:r w:rsidR="00E7593A" w:rsidRPr="00477112">
        <w:t>]]</w:t>
      </w:r>
      <w:r w:rsidR="002F4819" w:rsidRPr="00322847">
        <w:rPr>
          <w:rFonts w:ascii="SBL Greek" w:hAnsi="SBL Greek"/>
        </w:rPr>
        <w:t xml:space="preserve"> </w:t>
      </w:r>
      <w:r>
        <w:rPr>
          <w:rFonts w:ascii="SBL Greek" w:hAnsi="SBL Greek"/>
        </w:rPr>
        <w:t>[[</w:t>
      </w:r>
      <w:r w:rsidR="002F4819" w:rsidRPr="00394E7C">
        <w:rPr>
          <w:rFonts w:ascii="SBL Greek" w:hAnsi="SBL Greek"/>
          <w:lang w:val="el-GR"/>
        </w:rPr>
        <w:t>ὕδατος</w:t>
      </w:r>
      <w:r w:rsidRPr="00394E7C">
        <w:rPr>
          <w:rFonts w:ascii="SBL Greek" w:hAnsi="SBL Greek" w:cs="SBL Greek"/>
          <w:lang w:val="el-GR"/>
        </w:rPr>
        <w:t xml:space="preserve"> </w:t>
      </w:r>
      <w:r w:rsidRPr="00477112">
        <w:t>&gt;&gt; LouwNida:</w:t>
      </w:r>
      <w:r>
        <w:t>2.7</w:t>
      </w:r>
      <w:r w:rsidRPr="00477112">
        <w:t>]]</w:t>
      </w:r>
      <w:r w:rsidR="002F4819" w:rsidRPr="00322847">
        <w:rPr>
          <w:rFonts w:ascii="SBL Greek" w:hAnsi="SBL Greek"/>
        </w:rPr>
        <w:t xml:space="preserve"> </w:t>
      </w:r>
      <w:r>
        <w:rPr>
          <w:rFonts w:ascii="SBL Greek" w:hAnsi="SBL Greek"/>
        </w:rPr>
        <w:t>[[</w:t>
      </w:r>
      <w:r w:rsidR="002F4819" w:rsidRPr="00394E7C">
        <w:rPr>
          <w:rFonts w:ascii="SBL Greek" w:hAnsi="SBL Greek"/>
          <w:lang w:val="el-GR"/>
        </w:rPr>
        <w:t>ἐν</w:t>
      </w:r>
      <w:r w:rsidRPr="00394E7C">
        <w:rPr>
          <w:rFonts w:ascii="SBL Greek" w:hAnsi="SBL Greek" w:cs="SBL Greek"/>
          <w:lang w:val="el-GR"/>
        </w:rPr>
        <w:t xml:space="preserve"> </w:t>
      </w:r>
      <w:r w:rsidRPr="00477112">
        <w:t>&gt;&gt; LouwNida:</w:t>
      </w:r>
      <w:r>
        <w:t>89.119</w:t>
      </w:r>
      <w:r w:rsidRPr="00477112">
        <w:t>]]</w:t>
      </w:r>
      <w:r w:rsidR="002F4819" w:rsidRPr="00322847">
        <w:rPr>
          <w:rFonts w:ascii="SBL Greek" w:hAnsi="SBL Greek"/>
        </w:rPr>
        <w:t xml:space="preserve"> </w:t>
      </w:r>
      <w:r>
        <w:rPr>
          <w:rFonts w:ascii="SBL Greek" w:hAnsi="SBL Greek"/>
        </w:rPr>
        <w:t>[[</w:t>
      </w:r>
      <w:r w:rsidR="002F4819" w:rsidRPr="00394E7C">
        <w:rPr>
          <w:rFonts w:ascii="SBL Greek" w:hAnsi="SBL Greek"/>
          <w:lang w:val="el-GR"/>
        </w:rPr>
        <w:t>ῥήματι</w:t>
      </w:r>
      <w:r w:rsidRPr="00394E7C">
        <w:rPr>
          <w:rFonts w:ascii="SBL Greek" w:hAnsi="SBL Greek" w:cs="SBL Greek"/>
          <w:lang w:val="el-GR"/>
        </w:rPr>
        <w:t xml:space="preserve"> </w:t>
      </w:r>
      <w:r w:rsidRPr="00477112">
        <w:t>&gt;&gt; LouwNida:</w:t>
      </w:r>
      <w:r>
        <w:t>33.9</w:t>
      </w:r>
      <w:r w:rsidRPr="00477112">
        <w:t>]]</w:t>
      </w:r>
    </w:p>
    <w:p w14:paraId="62A349BF" w14:textId="149B6C02" w:rsidR="00322847" w:rsidRPr="00322847" w:rsidRDefault="00322847" w:rsidP="00322847">
      <w:pPr>
        <w:ind w:left="720"/>
      </w:pPr>
      <w:r>
        <w:t>“having cleansed [her] by the washing of the water by [the] word”</w:t>
      </w:r>
    </w:p>
    <w:p w14:paraId="3DF0C02C" w14:textId="77777777" w:rsidR="002F4819" w:rsidRDefault="002F4819" w:rsidP="00B86563"/>
    <w:p w14:paraId="224D3514" w14:textId="2E939628" w:rsidR="00B86563" w:rsidRDefault="00322847" w:rsidP="00B86563">
      <w:r>
        <w:t>Here’s the grammatical structure</w:t>
      </w:r>
      <w:r w:rsidR="00B86563">
        <w:t>:</w:t>
      </w:r>
    </w:p>
    <w:p w14:paraId="0849E813" w14:textId="77777777" w:rsidR="00DF3D38" w:rsidRDefault="00DF3D38" w:rsidP="00B86563">
      <w:pPr>
        <w:pStyle w:val="qt"/>
        <w:rPr>
          <w:color w:val="808080"/>
        </w:rPr>
      </w:pPr>
    </w:p>
    <w:p w14:paraId="06FA0401" w14:textId="315EE09F" w:rsidR="00B86563" w:rsidRDefault="00B86563" w:rsidP="00BE40FE">
      <w:pPr>
        <w:pStyle w:val="qt"/>
        <w:tabs>
          <w:tab w:val="left" w:pos="2160"/>
        </w:tabs>
      </w:pPr>
      <w:r w:rsidRPr="00353037">
        <w:rPr>
          <w:color w:val="808080"/>
        </w:rPr>
        <w:t>Participle</w:t>
      </w:r>
      <w:r>
        <w:tab/>
      </w:r>
      <w:r w:rsidR="000A6835">
        <w:t>… h</w:t>
      </w:r>
      <w:r>
        <w:t xml:space="preserve">aving cleansed </w:t>
      </w:r>
      <w:r w:rsidR="00322847">
        <w:t>[</w:t>
      </w:r>
      <w:r>
        <w:t>her</w:t>
      </w:r>
      <w:r w:rsidR="00322847">
        <w:t>]</w:t>
      </w:r>
      <w:r>
        <w:t xml:space="preserve"> </w:t>
      </w:r>
    </w:p>
    <w:p w14:paraId="407855A2" w14:textId="77777777" w:rsidR="00B86563" w:rsidRDefault="00B86563" w:rsidP="00BE40FE">
      <w:pPr>
        <w:pStyle w:val="qt"/>
        <w:tabs>
          <w:tab w:val="left" w:pos="2160"/>
        </w:tabs>
      </w:pPr>
      <w:r w:rsidRPr="00353037">
        <w:rPr>
          <w:color w:val="808080"/>
        </w:rPr>
        <w:t>Dat. phrase</w:t>
      </w:r>
      <w:r>
        <w:tab/>
        <w:t xml:space="preserve">+ by the washing </w:t>
      </w:r>
    </w:p>
    <w:p w14:paraId="6379F553" w14:textId="1FDBFC38" w:rsidR="00B86563" w:rsidRDefault="00B86563" w:rsidP="00BE40FE">
      <w:pPr>
        <w:pStyle w:val="qt"/>
        <w:tabs>
          <w:tab w:val="left" w:pos="2160"/>
        </w:tabs>
      </w:pPr>
      <w:r w:rsidRPr="00353037">
        <w:rPr>
          <w:color w:val="808080"/>
        </w:rPr>
        <w:t>Gen. phrase</w:t>
      </w:r>
      <w:r>
        <w:tab/>
        <w:t>+ [</w:t>
      </w:r>
      <w:r w:rsidR="000A6835">
        <w:t>a</w:t>
      </w:r>
      <w:r>
        <w:t xml:space="preserve"> washing] </w:t>
      </w:r>
      <w:r w:rsidR="000A6835">
        <w:t xml:space="preserve">of </w:t>
      </w:r>
      <w:r w:rsidR="00322847">
        <w:t xml:space="preserve">the </w:t>
      </w:r>
      <w:r>
        <w:t xml:space="preserve">water, </w:t>
      </w:r>
    </w:p>
    <w:p w14:paraId="58C56A4F" w14:textId="30AE46A6" w:rsidR="00B86563" w:rsidRDefault="00B86563" w:rsidP="00BE40FE">
      <w:pPr>
        <w:pStyle w:val="qt"/>
        <w:tabs>
          <w:tab w:val="left" w:pos="2160"/>
        </w:tabs>
      </w:pPr>
      <w:r w:rsidRPr="00353037">
        <w:rPr>
          <w:color w:val="808080"/>
        </w:rPr>
        <w:t>Dat. phrase</w:t>
      </w:r>
      <w:r>
        <w:tab/>
        <w:t xml:space="preserve">+ by [that water </w:t>
      </w:r>
      <w:r w:rsidR="000A6835">
        <w:t>which</w:t>
      </w:r>
      <w:r>
        <w:t xml:space="preserve"> is] the word. </w:t>
      </w:r>
    </w:p>
    <w:p w14:paraId="1658CA1E" w14:textId="77777777" w:rsidR="00DF3D38" w:rsidRDefault="00DF3D38" w:rsidP="00B86563">
      <w:pPr>
        <w:pStyle w:val="qt"/>
      </w:pPr>
    </w:p>
    <w:p w14:paraId="4A908629" w14:textId="77777777" w:rsidR="007F5A59" w:rsidRDefault="007F5A59" w:rsidP="00B86563">
      <w:pPr>
        <w:pStyle w:val="qt"/>
      </w:pPr>
    </w:p>
    <w:p w14:paraId="78911A93" w14:textId="4988716D" w:rsidR="00322847" w:rsidRDefault="005072CE" w:rsidP="005072CE">
      <w:r>
        <w:t xml:space="preserve">Some have interpreted the </w:t>
      </w:r>
      <w:hyperlink w:anchor="_Genitive_Case_4" w:history="1">
        <w:r w:rsidR="00322847" w:rsidRPr="00F7746F">
          <w:rPr>
            <w:rStyle w:val="Hyperlink"/>
            <w:rFonts w:ascii="New Century Schlbk" w:hAnsi="New Century Schlbk"/>
          </w:rPr>
          <w:t>genitive</w:t>
        </w:r>
      </w:hyperlink>
      <w:r w:rsidR="00322847">
        <w:t xml:space="preserve"> phrase in this stack, “of the water,” as referring to baptism, and the </w:t>
      </w:r>
      <w:r>
        <w:t xml:space="preserve">final phrase, </w:t>
      </w:r>
      <w:r w:rsidR="00D92922">
        <w:t xml:space="preserve">“with the word,” as referring to a baptismal invocation. </w:t>
      </w:r>
      <w:r w:rsidR="00322847">
        <w:t xml:space="preserve">This interpretation is precluded by </w:t>
      </w:r>
      <w:r w:rsidR="00236722">
        <w:t>four factors</w:t>
      </w:r>
      <w:r w:rsidR="00322847">
        <w:t>:</w:t>
      </w:r>
    </w:p>
    <w:p w14:paraId="4FD184DC" w14:textId="380D1AC8" w:rsidR="00D95708" w:rsidRDefault="00233715" w:rsidP="005072CE">
      <w:r w:rsidRPr="0092439D">
        <w:rPr>
          <w:rFonts w:ascii="Times" w:hAnsi="Times"/>
        </w:rPr>
        <w:t>[[@Page:</w:t>
      </w:r>
      <w:r>
        <w:rPr>
          <w:rFonts w:ascii="Times" w:hAnsi="Times"/>
        </w:rPr>
        <w:t>416</w:t>
      </w:r>
      <w:r w:rsidRPr="0092439D">
        <w:rPr>
          <w:rFonts w:ascii="Times" w:hAnsi="Times"/>
        </w:rPr>
        <w:t>]]</w:t>
      </w:r>
    </w:p>
    <w:p w14:paraId="56BFA6D1" w14:textId="6EF446B5" w:rsidR="00322847" w:rsidRDefault="00322847" w:rsidP="003E0F6D">
      <w:pPr>
        <w:pStyle w:val="ListParagraph"/>
        <w:numPr>
          <w:ilvl w:val="0"/>
          <w:numId w:val="40"/>
        </w:numPr>
      </w:pPr>
      <w:r>
        <w:t xml:space="preserve">This grammatical structure is not employed by the biblical writers to </w:t>
      </w:r>
      <w:r w:rsidR="00C00B42">
        <w:t>describe an item in the middle of the descriptive stack</w:t>
      </w:r>
      <w:r>
        <w:t xml:space="preserve">, but to very specifically describe </w:t>
      </w:r>
      <w:r w:rsidR="00C00B42" w:rsidRPr="00BE40FE">
        <w:rPr>
          <w:i/>
        </w:rPr>
        <w:t>the first</w:t>
      </w:r>
      <w:r w:rsidRPr="00BE40FE">
        <w:rPr>
          <w:i/>
        </w:rPr>
        <w:t xml:space="preserve"> item</w:t>
      </w:r>
      <w:r>
        <w:t xml:space="preserve">, in this case the </w:t>
      </w:r>
      <w:r w:rsidRPr="00D775F1">
        <w:rPr>
          <w:i/>
        </w:rPr>
        <w:t>cleansing</w:t>
      </w:r>
      <w:r w:rsidR="00D775F1">
        <w:t xml:space="preserve"> expressed by the participle</w:t>
      </w:r>
      <w:r>
        <w:t xml:space="preserve">. Everything stacked on top of </w:t>
      </w:r>
      <w:r w:rsidR="00C3527F">
        <w:t xml:space="preserve">the </w:t>
      </w:r>
      <w:r w:rsidR="00D775F1">
        <w:t xml:space="preserve">stated </w:t>
      </w:r>
      <w:r w:rsidR="00D775F1">
        <w:rPr>
          <w:i/>
        </w:rPr>
        <w:t>cleansing</w:t>
      </w:r>
      <w:r>
        <w:t xml:space="preserve"> </w:t>
      </w:r>
      <w:r w:rsidR="00D775F1">
        <w:t>gives it increasing specificity</w:t>
      </w:r>
      <w:r>
        <w:t xml:space="preserve">, ultimately specifying it as a </w:t>
      </w:r>
      <w:r w:rsidR="00D775F1">
        <w:t>cleans</w:t>
      </w:r>
      <w:r>
        <w:t xml:space="preserve">ing </w:t>
      </w:r>
      <w:r w:rsidR="00D775F1">
        <w:t>“</w:t>
      </w:r>
      <w:r>
        <w:t>by the word.”</w:t>
      </w:r>
    </w:p>
    <w:p w14:paraId="74036830" w14:textId="41C269EB" w:rsidR="00AB5D49" w:rsidRDefault="00AB5D49" w:rsidP="003E0F6D">
      <w:pPr>
        <w:pStyle w:val="ListParagraph"/>
        <w:numPr>
          <w:ilvl w:val="0"/>
          <w:numId w:val="40"/>
        </w:numPr>
      </w:pPr>
      <w:r>
        <w:t>The subject of baptism is foreign to th</w:t>
      </w:r>
      <w:r w:rsidR="00D775F1">
        <w:t>e immediate context of Eph 5.26</w:t>
      </w:r>
      <w:r w:rsidR="00C3527F">
        <w:fldChar w:fldCharType="begin"/>
      </w:r>
      <w:r w:rsidR="00C3527F">
        <w:instrText xml:space="preserve"> XE "Eph 5.26" </w:instrText>
      </w:r>
      <w:r w:rsidR="00C3527F">
        <w:fldChar w:fldCharType="end"/>
      </w:r>
      <w:r w:rsidR="00D775F1">
        <w:t>.</w:t>
      </w:r>
      <w:r>
        <w:t xml:space="preserve"> </w:t>
      </w:r>
      <w:r w:rsidR="00D775F1">
        <w:t>The context</w:t>
      </w:r>
      <w:r>
        <w:t xml:space="preserve"> is about Husbands loving their wives in a manner that follows Christ’s example. </w:t>
      </w:r>
      <w:r w:rsidR="00236722">
        <w:t>Paul was not exhorting h</w:t>
      </w:r>
      <w:r>
        <w:t xml:space="preserve">usbands </w:t>
      </w:r>
      <w:r w:rsidR="00236722">
        <w:t>to</w:t>
      </w:r>
      <w:r>
        <w:t xml:space="preserve"> baptize their wives, </w:t>
      </w:r>
      <w:r w:rsidR="00236722">
        <w:t>but</w:t>
      </w:r>
      <w:r>
        <w:t xml:space="preserve"> to minister God’s word to their wives in a sanctifying manner.</w:t>
      </w:r>
    </w:p>
    <w:p w14:paraId="1E89E0BC" w14:textId="7D9F531D" w:rsidR="000235DC" w:rsidRDefault="00D92922" w:rsidP="003E0F6D">
      <w:pPr>
        <w:pStyle w:val="ListParagraph"/>
        <w:numPr>
          <w:ilvl w:val="0"/>
          <w:numId w:val="40"/>
        </w:numPr>
      </w:pPr>
      <w:r w:rsidRPr="00C238BC">
        <w:t xml:space="preserve">If </w:t>
      </w:r>
      <w:r w:rsidR="00C238BC" w:rsidRPr="00C238BC">
        <w:t>Paul</w:t>
      </w:r>
      <w:r w:rsidR="000235DC">
        <w:t xml:space="preserve"> had referred to a baptismal invocation by the phrase “by the word,”</w:t>
      </w:r>
      <w:r w:rsidR="00C238BC" w:rsidRPr="00C238BC">
        <w:t xml:space="preserve"> </w:t>
      </w:r>
      <w:r w:rsidR="000235DC">
        <w:t xml:space="preserve">he </w:t>
      </w:r>
      <w:r w:rsidR="00C238BC" w:rsidRPr="00C238BC">
        <w:t xml:space="preserve">probably would have used </w:t>
      </w:r>
      <w:r w:rsidRPr="00C238BC">
        <w:t xml:space="preserve">the preposition </w:t>
      </w:r>
      <w:r w:rsidR="004E55BE">
        <w:t>[[</w:t>
      </w:r>
      <w:r w:rsidRPr="000235DC">
        <w:rPr>
          <w:rFonts w:ascii="SBL Greek" w:hAnsi="SBL Greek" w:cs="Myriad Pro Semibold"/>
          <w:lang w:val="el-GR"/>
        </w:rPr>
        <w:t>συν</w:t>
      </w:r>
      <w:r w:rsidR="004E55BE">
        <w:rPr>
          <w:rFonts w:ascii="SBL Greek" w:hAnsi="SBL Greek" w:cs="SBL Greek"/>
          <w:lang w:val="el-GR"/>
        </w:rPr>
        <w:t xml:space="preserve"> </w:t>
      </w:r>
      <w:r w:rsidR="004E55BE" w:rsidRPr="00477112">
        <w:t>&gt;&gt; LouwNida:</w:t>
      </w:r>
      <w:r w:rsidR="004E55BE">
        <w:t>89.107</w:t>
      </w:r>
      <w:r w:rsidR="004E55BE" w:rsidRPr="00477112">
        <w:t>]]</w:t>
      </w:r>
      <w:r w:rsidR="00C238BC" w:rsidRPr="000235DC">
        <w:rPr>
          <w:rFonts w:cs="Myriad Pro Semibold"/>
        </w:rPr>
        <w:t xml:space="preserve"> (</w:t>
      </w:r>
      <w:r w:rsidR="00C238BC" w:rsidRPr="000235DC">
        <w:rPr>
          <w:rFonts w:ascii="Calibri" w:hAnsi="Calibri" w:cs="Myriad Pro Semibold"/>
        </w:rPr>
        <w:t>sēn</w:t>
      </w:r>
      <w:r w:rsidR="00C238BC" w:rsidRPr="000235DC">
        <w:rPr>
          <w:rFonts w:cs="Myriad Pro Semibold"/>
        </w:rPr>
        <w:t xml:space="preserve">, </w:t>
      </w:r>
      <w:r w:rsidR="00C238BC" w:rsidRPr="000235DC">
        <w:rPr>
          <w:rFonts w:cs="Myriad Pro Semibold"/>
          <w:i/>
        </w:rPr>
        <w:t>with</w:t>
      </w:r>
      <w:r w:rsidR="00C238BC" w:rsidRPr="000235DC">
        <w:rPr>
          <w:rFonts w:cs="Myriad Pro Semibold"/>
        </w:rPr>
        <w:t>) t</w:t>
      </w:r>
      <w:r w:rsidRPr="000235DC">
        <w:rPr>
          <w:rFonts w:cs="Myriad Pro Semibold"/>
        </w:rPr>
        <w:t xml:space="preserve">o indicate a </w:t>
      </w:r>
      <w:r w:rsidRPr="000235DC">
        <w:rPr>
          <w:rFonts w:cs="Myriad Pro Semibold"/>
          <w:i/>
        </w:rPr>
        <w:t>concurrent</w:t>
      </w:r>
      <w:r w:rsidRPr="000235DC">
        <w:rPr>
          <w:rFonts w:cs="Myriad Pro Semibold"/>
        </w:rPr>
        <w:t xml:space="preserve"> </w:t>
      </w:r>
      <w:r w:rsidR="00C238BC" w:rsidRPr="000235DC">
        <w:rPr>
          <w:rFonts w:cs="Myriad Pro Semibold"/>
        </w:rPr>
        <w:t>use or application of “the word</w:t>
      </w:r>
      <w:r w:rsidRPr="000235DC">
        <w:rPr>
          <w:rFonts w:cs="Myriad Pro Semibold"/>
        </w:rPr>
        <w:t>”</w:t>
      </w:r>
      <w:r w:rsidR="00C238BC" w:rsidRPr="000235DC">
        <w:rPr>
          <w:rFonts w:cs="Myriad Pro Semibold"/>
        </w:rPr>
        <w:t xml:space="preserve"> (cf. Eph 3.18</w:t>
      </w:r>
      <w:r w:rsidR="00C3527F">
        <w:rPr>
          <w:rFonts w:cs="Myriad Pro Semibold"/>
        </w:rPr>
        <w:fldChar w:fldCharType="begin"/>
      </w:r>
      <w:r w:rsidR="00C3527F">
        <w:instrText xml:space="preserve"> XE "</w:instrText>
      </w:r>
      <w:r w:rsidR="00C3527F" w:rsidRPr="000235DC">
        <w:rPr>
          <w:rFonts w:cs="Myriad Pro Semibold"/>
        </w:rPr>
        <w:instrText>Eph 3.18</w:instrText>
      </w:r>
      <w:r w:rsidR="00C3527F">
        <w:instrText xml:space="preserve">" </w:instrText>
      </w:r>
      <w:r w:rsidR="00C3527F">
        <w:rPr>
          <w:rFonts w:cs="Myriad Pro Semibold"/>
        </w:rPr>
        <w:fldChar w:fldCharType="end"/>
      </w:r>
      <w:r w:rsidR="00C238BC" w:rsidRPr="000235DC">
        <w:rPr>
          <w:rFonts w:cs="Myriad Pro Semibold"/>
        </w:rPr>
        <w:t>, “</w:t>
      </w:r>
      <w:r w:rsidR="00C238BC" w:rsidRPr="00AB5D49">
        <w:rPr>
          <w:rFonts w:cs="Myriad Pro Semibold"/>
          <w:b/>
        </w:rPr>
        <w:t>with</w:t>
      </w:r>
      <w:r w:rsidR="00C238BC" w:rsidRPr="000235DC">
        <w:rPr>
          <w:rFonts w:cs="Myriad Pro Semibold"/>
        </w:rPr>
        <w:t xml:space="preserve"> all the saints,” and Eph 4.31</w:t>
      </w:r>
      <w:r w:rsidR="00C3527F">
        <w:rPr>
          <w:rFonts w:cs="Myriad Pro Semibold"/>
        </w:rPr>
        <w:fldChar w:fldCharType="begin"/>
      </w:r>
      <w:r w:rsidR="00C3527F">
        <w:instrText xml:space="preserve"> XE "</w:instrText>
      </w:r>
      <w:r w:rsidR="00C3527F" w:rsidRPr="000235DC">
        <w:rPr>
          <w:rFonts w:cs="Myriad Pro Semibold"/>
        </w:rPr>
        <w:instrText>Eph 4.31</w:instrText>
      </w:r>
      <w:r w:rsidR="00C3527F">
        <w:instrText xml:space="preserve">" </w:instrText>
      </w:r>
      <w:r w:rsidR="00C3527F">
        <w:rPr>
          <w:rFonts w:cs="Myriad Pro Semibold"/>
        </w:rPr>
        <w:fldChar w:fldCharType="end"/>
      </w:r>
      <w:r w:rsidR="00C238BC" w:rsidRPr="000235DC">
        <w:rPr>
          <w:rFonts w:cs="Myriad Pro Semibold"/>
        </w:rPr>
        <w:t>, “</w:t>
      </w:r>
      <w:r w:rsidR="00C238BC" w:rsidRPr="00AB5D49">
        <w:rPr>
          <w:rFonts w:cs="Myriad Pro Semibold"/>
          <w:b/>
        </w:rPr>
        <w:t>with</w:t>
      </w:r>
      <w:r w:rsidR="00C238BC" w:rsidRPr="000235DC">
        <w:rPr>
          <w:rFonts w:cs="Myriad Pro Semibold"/>
        </w:rPr>
        <w:t xml:space="preserve"> all malice”).</w:t>
      </w:r>
      <w:r w:rsidRPr="000235DC">
        <w:rPr>
          <w:rFonts w:cs="Myriad Pro Semibold"/>
        </w:rPr>
        <w:t xml:space="preserve"> As it stands, the </w:t>
      </w:r>
      <w:hyperlink w:anchor="_Dative_Case_1" w:history="1">
        <w:r w:rsidRPr="00247B61">
          <w:rPr>
            <w:rStyle w:val="Hyperlink"/>
            <w:rFonts w:ascii="New Century Schlbk" w:hAnsi="New Century Schlbk" w:cs="Myriad Pro Semibold"/>
          </w:rPr>
          <w:t>dative</w:t>
        </w:r>
      </w:hyperlink>
      <w:r w:rsidRPr="000235DC">
        <w:rPr>
          <w:rFonts w:cs="Myriad Pro Semibold"/>
        </w:rPr>
        <w:t xml:space="preserve"> phrase, </w:t>
      </w:r>
      <w:r w:rsidR="00B75BE5">
        <w:rPr>
          <w:rFonts w:cs="Myriad Pro Semibold"/>
        </w:rPr>
        <w:t>[[</w:t>
      </w:r>
      <w:r w:rsidRPr="000235DC">
        <w:rPr>
          <w:rFonts w:ascii="SBL Greek" w:hAnsi="SBL Greek" w:cs="SBL Greek"/>
          <w:lang w:val="el-GR"/>
        </w:rPr>
        <w:t>ἐν</w:t>
      </w:r>
      <w:r w:rsidR="00B75BE5">
        <w:rPr>
          <w:rFonts w:ascii="SBL Greek" w:hAnsi="SBL Greek" w:cs="SBL Greek"/>
          <w:lang w:val="el-GR"/>
        </w:rPr>
        <w:t xml:space="preserve"> </w:t>
      </w:r>
      <w:r w:rsidR="00B75BE5" w:rsidRPr="00477112">
        <w:t>&gt;&gt; LouwNida:</w:t>
      </w:r>
      <w:r w:rsidR="00B75BE5">
        <w:t>89.119</w:t>
      </w:r>
      <w:r w:rsidR="00B75BE5" w:rsidRPr="00477112">
        <w:t>]]</w:t>
      </w:r>
      <w:r w:rsidRPr="00394E7C">
        <w:rPr>
          <w:rFonts w:ascii="SBL Greek" w:hAnsi="SBL Greek" w:cs="SBL Greek"/>
        </w:rPr>
        <w:t xml:space="preserve"> </w:t>
      </w:r>
      <w:r w:rsidR="00B75BE5">
        <w:rPr>
          <w:rFonts w:ascii="SBL Greek" w:hAnsi="SBL Greek"/>
        </w:rPr>
        <w:t>[[</w:t>
      </w:r>
      <w:r w:rsidR="00B75BE5" w:rsidRPr="00394E7C">
        <w:rPr>
          <w:rFonts w:ascii="SBL Greek" w:hAnsi="SBL Greek"/>
          <w:lang w:val="el-GR"/>
        </w:rPr>
        <w:t>ῥήματι</w:t>
      </w:r>
      <w:r w:rsidR="00B75BE5">
        <w:rPr>
          <w:rFonts w:ascii="SBL Greek" w:hAnsi="SBL Greek" w:cs="SBL Greek"/>
          <w:lang w:val="el-GR"/>
        </w:rPr>
        <w:t xml:space="preserve"> </w:t>
      </w:r>
      <w:r w:rsidR="00B75BE5" w:rsidRPr="00477112">
        <w:t>&gt;&gt; LouwNida:</w:t>
      </w:r>
      <w:r w:rsidR="00B75BE5">
        <w:t>33.9</w:t>
      </w:r>
      <w:r w:rsidR="00B75BE5" w:rsidRPr="00477112">
        <w:t>]]</w:t>
      </w:r>
      <w:r w:rsidR="00C238BC" w:rsidRPr="000235DC">
        <w:rPr>
          <w:rFonts w:cs="Myriad Pro Semibold"/>
        </w:rPr>
        <w:t xml:space="preserve"> (</w:t>
      </w:r>
      <w:r w:rsidR="00C238BC" w:rsidRPr="000235DC">
        <w:rPr>
          <w:rFonts w:ascii="Calibri" w:hAnsi="Calibri"/>
        </w:rPr>
        <w:t>ĕn ˈrē-mə-tē</w:t>
      </w:r>
      <w:r w:rsidR="00C238BC" w:rsidRPr="000235DC">
        <w:rPr>
          <w:rFonts w:cs="Myriad Pro Semibold"/>
        </w:rPr>
        <w:t>),</w:t>
      </w:r>
      <w:r w:rsidRPr="000235DC">
        <w:rPr>
          <w:rFonts w:cs="Myriad Pro Semibold"/>
        </w:rPr>
        <w:t xml:space="preserve"> indicates the </w:t>
      </w:r>
      <w:r w:rsidR="00C238BC" w:rsidRPr="000235DC">
        <w:rPr>
          <w:rFonts w:cs="Myriad Pro Semibold"/>
        </w:rPr>
        <w:t>“</w:t>
      </w:r>
      <w:r w:rsidRPr="000235DC">
        <w:rPr>
          <w:rFonts w:cs="Myriad Pro Semibold"/>
        </w:rPr>
        <w:t>word</w:t>
      </w:r>
      <w:r w:rsidR="00C238BC" w:rsidRPr="000235DC">
        <w:rPr>
          <w:rFonts w:cs="Myriad Pro Semibold"/>
        </w:rPr>
        <w:t>,” i.e., the gospel proclamation (Rom 10.17-18</w:t>
      </w:r>
      <w:r w:rsidR="00C3527F">
        <w:rPr>
          <w:rFonts w:cs="Myriad Pro Semibold"/>
        </w:rPr>
        <w:fldChar w:fldCharType="begin"/>
      </w:r>
      <w:r w:rsidR="00C3527F">
        <w:instrText xml:space="preserve"> XE "</w:instrText>
      </w:r>
      <w:r w:rsidR="00C3527F" w:rsidRPr="000235DC">
        <w:rPr>
          <w:rFonts w:cs="Myriad Pro Semibold"/>
        </w:rPr>
        <w:instrText>Rom 10.17-18</w:instrText>
      </w:r>
      <w:r w:rsidR="00C3527F">
        <w:instrText xml:space="preserve">" </w:instrText>
      </w:r>
      <w:r w:rsidR="00C3527F">
        <w:rPr>
          <w:rFonts w:cs="Myriad Pro Semibold"/>
        </w:rPr>
        <w:fldChar w:fldCharType="end"/>
      </w:r>
      <w:r w:rsidR="00C238BC" w:rsidRPr="000235DC">
        <w:rPr>
          <w:rFonts w:cs="Myriad Pro Semibold"/>
        </w:rPr>
        <w:t>)</w:t>
      </w:r>
      <w:r w:rsidR="00236722">
        <w:rPr>
          <w:rFonts w:cs="Myriad Pro Semibold"/>
        </w:rPr>
        <w:t>,</w:t>
      </w:r>
      <w:r w:rsidRPr="000235DC">
        <w:rPr>
          <w:rFonts w:cs="Myriad Pro Semibold"/>
        </w:rPr>
        <w:t xml:space="preserve"> as the</w:t>
      </w:r>
      <w:r w:rsidR="000235DC">
        <w:rPr>
          <w:rFonts w:cs="Myriad Pro Semibold"/>
        </w:rPr>
        <w:t xml:space="preserve"> kind of “water” in view, and ultimately as the</w:t>
      </w:r>
      <w:r w:rsidRPr="000235DC">
        <w:rPr>
          <w:rFonts w:cs="Myriad Pro Semibold"/>
        </w:rPr>
        <w:t xml:space="preserve"> </w:t>
      </w:r>
      <w:r w:rsidRPr="000235DC">
        <w:rPr>
          <w:rFonts w:cs="Myriad Pro Semibold"/>
          <w:i/>
        </w:rPr>
        <w:t>instrument</w:t>
      </w:r>
      <w:r w:rsidRPr="000235DC">
        <w:rPr>
          <w:rFonts w:cs="Myriad Pro Semibold"/>
        </w:rPr>
        <w:t xml:space="preserve"> of the </w:t>
      </w:r>
      <w:r w:rsidR="00D775F1">
        <w:rPr>
          <w:rFonts w:cs="Myriad Pro Semibold"/>
        </w:rPr>
        <w:t>cleans</w:t>
      </w:r>
      <w:r w:rsidRPr="000235DC">
        <w:rPr>
          <w:rFonts w:cs="Myriad Pro Semibold"/>
        </w:rPr>
        <w:t>ing.</w:t>
      </w:r>
      <w:r w:rsidR="00C238BC" w:rsidRPr="00C238BC">
        <w:rPr>
          <w:rStyle w:val="FootnoteReference"/>
        </w:rPr>
        <w:footnoteReference w:id="878"/>
      </w:r>
      <w:r w:rsidRPr="000235DC">
        <w:rPr>
          <w:rFonts w:cs="Myriad Pro Semibold"/>
        </w:rPr>
        <w:t xml:space="preserve"> </w:t>
      </w:r>
      <w:r w:rsidR="00C238BC" w:rsidRPr="000235DC">
        <w:rPr>
          <w:rFonts w:cs="Myriad Pro Semibold"/>
        </w:rPr>
        <w:t xml:space="preserve">It is the final element in the stack of modifiers that </w:t>
      </w:r>
      <w:r w:rsidR="00D775F1">
        <w:rPr>
          <w:rFonts w:cs="Myriad Pro Semibold"/>
        </w:rPr>
        <w:t xml:space="preserve">ultimately </w:t>
      </w:r>
      <w:r w:rsidR="00C238BC" w:rsidRPr="000235DC">
        <w:rPr>
          <w:rFonts w:cs="Myriad Pro Semibold"/>
        </w:rPr>
        <w:t xml:space="preserve">specifies </w:t>
      </w:r>
      <w:r w:rsidR="00A206DD" w:rsidRPr="000235DC">
        <w:rPr>
          <w:rFonts w:cs="Myriad Pro Semibold"/>
        </w:rPr>
        <w:t>the means or agent of</w:t>
      </w:r>
      <w:r w:rsidR="00C238BC" w:rsidRPr="000235DC">
        <w:rPr>
          <w:rFonts w:cs="Myriad Pro Semibold"/>
        </w:rPr>
        <w:t xml:space="preserve"> the </w:t>
      </w:r>
      <w:r w:rsidR="00A206DD" w:rsidRPr="000235DC">
        <w:rPr>
          <w:rFonts w:cs="Myriad Pro Semibold"/>
        </w:rPr>
        <w:t>action mentioned initially</w:t>
      </w:r>
      <w:r w:rsidR="00C238BC" w:rsidRPr="000235DC">
        <w:rPr>
          <w:rFonts w:cs="Myriad Pro Semibold"/>
        </w:rPr>
        <w:t xml:space="preserve">: the cleansing </w:t>
      </w:r>
      <w:r w:rsidR="007F5A59" w:rsidRPr="000235DC">
        <w:rPr>
          <w:rFonts w:cs="Myriad Pro Semibold"/>
        </w:rPr>
        <w:t>was accomplished by “the word</w:t>
      </w:r>
      <w:r w:rsidR="00454F2F">
        <w:rPr>
          <w:rFonts w:cs="Myriad Pro Semibold"/>
        </w:rPr>
        <w:t>.</w:t>
      </w:r>
      <w:r w:rsidR="00A206DD" w:rsidRPr="000235DC">
        <w:rPr>
          <w:rFonts w:cs="Myriad Pro Semibold"/>
        </w:rPr>
        <w:t>”</w:t>
      </w:r>
      <w:r w:rsidR="007F5A59" w:rsidRPr="000235DC">
        <w:rPr>
          <w:rFonts w:cs="Myriad Pro Semibold"/>
        </w:rPr>
        <w:t xml:space="preserve"> </w:t>
      </w:r>
      <w:r w:rsidR="00454F2F" w:rsidRPr="00454F2F">
        <w:rPr>
          <w:rFonts w:cs="Myriad Pro Semibold"/>
          <w:i/>
        </w:rPr>
        <w:t>W</w:t>
      </w:r>
      <w:r w:rsidR="007F5A59" w:rsidRPr="000235DC">
        <w:rPr>
          <w:i/>
        </w:rPr>
        <w:t>ater</w:t>
      </w:r>
      <w:r w:rsidR="007F5A59">
        <w:t xml:space="preserve"> is a metaphor added to the stack of modifiers to emphasize the </w:t>
      </w:r>
      <w:r w:rsidR="00D775F1">
        <w:t>nuptial purpose</w:t>
      </w:r>
      <w:r w:rsidR="00454F2F">
        <w:t xml:space="preserve"> of</w:t>
      </w:r>
      <w:r w:rsidR="000456A6">
        <w:t xml:space="preserve"> </w:t>
      </w:r>
      <w:r w:rsidR="007F5A59" w:rsidRPr="00976140">
        <w:t>the word</w:t>
      </w:r>
      <w:r w:rsidR="00454F2F" w:rsidRPr="00976140">
        <w:t>’s</w:t>
      </w:r>
      <w:r w:rsidR="00BC5C4C">
        <w:t xml:space="preserve"> </w:t>
      </w:r>
      <w:r w:rsidR="00454F2F">
        <w:t>sanctifying action</w:t>
      </w:r>
      <w:r w:rsidR="007F5A59">
        <w:t>.</w:t>
      </w:r>
      <w:r w:rsidR="00976140">
        <w:rPr>
          <w:rStyle w:val="FootnoteReference"/>
        </w:rPr>
        <w:footnoteReference w:id="879"/>
      </w:r>
      <w:r w:rsidR="007F5A59" w:rsidRPr="00D17837">
        <w:t xml:space="preserve"> </w:t>
      </w:r>
    </w:p>
    <w:p w14:paraId="674E90A0" w14:textId="18D5AE00" w:rsidR="00DF3D38" w:rsidRPr="007F5A59" w:rsidRDefault="007F5A59" w:rsidP="003E0F6D">
      <w:pPr>
        <w:pStyle w:val="ListParagraph"/>
        <w:numPr>
          <w:ilvl w:val="0"/>
          <w:numId w:val="40"/>
        </w:numPr>
      </w:pPr>
      <w:r>
        <w:t xml:space="preserve">The </w:t>
      </w:r>
      <w:r w:rsidRPr="00D17837">
        <w:t>consistent theology and poetic imagery</w:t>
      </w:r>
      <w:r>
        <w:t xml:space="preserve"> in </w:t>
      </w:r>
      <w:r w:rsidRPr="00D17837">
        <w:t xml:space="preserve">Paul’s </w:t>
      </w:r>
      <w:r>
        <w:t xml:space="preserve">writings </w:t>
      </w:r>
      <w:r w:rsidR="00310C99">
        <w:t>rule out</w:t>
      </w:r>
      <w:r w:rsidR="000235DC">
        <w:t xml:space="preserve"> the </w:t>
      </w:r>
      <w:r>
        <w:t>idea that</w:t>
      </w:r>
      <w:r w:rsidR="00310C99">
        <w:t xml:space="preserve"> he suddenly</w:t>
      </w:r>
      <w:r w:rsidR="00713BC2">
        <w:t>, without precedent,</w:t>
      </w:r>
      <w:r w:rsidR="000235DC">
        <w:t xml:space="preserve"> indicates water </w:t>
      </w:r>
      <w:r>
        <w:t>baptism</w:t>
      </w:r>
      <w:r w:rsidR="00310C99" w:rsidRPr="00D17837">
        <w:t xml:space="preserve"> </w:t>
      </w:r>
      <w:r w:rsidR="00310C99">
        <w:t xml:space="preserve">in </w:t>
      </w:r>
      <w:r w:rsidR="00310C99" w:rsidRPr="00D17837">
        <w:t>this passage</w:t>
      </w:r>
      <w:r w:rsidR="000235DC">
        <w:t xml:space="preserve"> as the agent Christ used to cleanse His bride</w:t>
      </w:r>
      <w:r w:rsidRPr="00D17837">
        <w:t>.</w:t>
      </w:r>
    </w:p>
    <w:p w14:paraId="30AF6CD9" w14:textId="77777777" w:rsidR="000235DC" w:rsidRDefault="000235DC" w:rsidP="00B86563"/>
    <w:p w14:paraId="0C1BF895" w14:textId="004EF175" w:rsidR="00EF017D" w:rsidRDefault="00C238BC" w:rsidP="00B86563">
      <w:r>
        <w:tab/>
      </w:r>
      <w:r w:rsidR="00D95708" w:rsidRPr="00F7746F">
        <w:t xml:space="preserve">Having looked at the grammatical phenomenon of </w:t>
      </w:r>
      <w:r w:rsidR="00A206DD" w:rsidRPr="00F7746F">
        <w:t>stacked modifiers</w:t>
      </w:r>
      <w:r w:rsidR="00B86563" w:rsidRPr="00F7746F">
        <w:t xml:space="preserve"> </w:t>
      </w:r>
      <w:r w:rsidR="00D95708" w:rsidRPr="00F7746F">
        <w:t xml:space="preserve">in some NT passages, let us note that it is used throughout the </w:t>
      </w:r>
      <w:r w:rsidR="00C01841">
        <w:rPr>
          <w:sz w:val="22"/>
          <w:szCs w:val="22"/>
        </w:rPr>
        <w:t>OT</w:t>
      </w:r>
      <w:r w:rsidR="0020268B">
        <w:rPr>
          <w:rFonts w:ascii="Times New Roman" w:eastAsiaTheme="minorEastAsia" w:hAnsi="Times New Roman"/>
          <w:sz w:val="20"/>
          <w:szCs w:val="20"/>
        </w:rPr>
        <w:t xml:space="preserve"> </w:t>
      </w:r>
      <w:r w:rsidR="00D95708">
        <w:t>as well.</w:t>
      </w:r>
      <w:r w:rsidR="00B86563">
        <w:t xml:space="preserve"> </w:t>
      </w:r>
      <w:r w:rsidR="00D95708">
        <w:t xml:space="preserve">Most often, the stacked modifiers in the OT use </w:t>
      </w:r>
      <w:hyperlink w:anchor="_Genitive_Case_5" w:history="1">
        <w:r w:rsidR="00B86563" w:rsidRPr="00F7746F">
          <w:rPr>
            <w:rStyle w:val="Hyperlink"/>
            <w:rFonts w:ascii="New Century Schlbk" w:hAnsi="New Century Schlbk"/>
          </w:rPr>
          <w:t>genitives</w:t>
        </w:r>
      </w:hyperlink>
      <w:r w:rsidR="00B86563">
        <w:t xml:space="preserve"> and </w:t>
      </w:r>
      <w:hyperlink w:anchor="_Dative_Case_3" w:history="1">
        <w:r w:rsidR="00B86563" w:rsidRPr="00F7746F">
          <w:rPr>
            <w:rStyle w:val="Hyperlink"/>
            <w:rFonts w:ascii="New Century Schlbk" w:hAnsi="New Century Schlbk"/>
          </w:rPr>
          <w:t>datives</w:t>
        </w:r>
      </w:hyperlink>
      <w:r w:rsidR="00B86563">
        <w:t xml:space="preserve"> in</w:t>
      </w:r>
      <w:r w:rsidR="00D95708">
        <w:t xml:space="preserve"> the</w:t>
      </w:r>
      <w:r w:rsidR="00B86563">
        <w:t xml:space="preserve"> </w:t>
      </w:r>
      <w:r w:rsidR="00B86563" w:rsidRPr="00F7746F">
        <w:t>Grk</w:t>
      </w:r>
      <w:r w:rsidR="00D95708" w:rsidRPr="00F7746F">
        <w:t xml:space="preserve"> </w:t>
      </w:r>
      <w:r w:rsidR="00233715" w:rsidRPr="00F7746F">
        <w:rPr>
          <w:rFonts w:ascii="Times" w:hAnsi="Times"/>
        </w:rPr>
        <w:t>[[@Page:417]]</w:t>
      </w:r>
      <w:r w:rsidR="00D95708" w:rsidRPr="00F7746F">
        <w:t>LXX</w:t>
      </w:r>
      <w:r w:rsidR="00B86563" w:rsidRPr="00F7746F">
        <w:t>,</w:t>
      </w:r>
      <w:r w:rsidR="00B86563">
        <w:t xml:space="preserve"> and </w:t>
      </w:r>
      <w:r w:rsidR="00B86563" w:rsidRPr="00F7746F">
        <w:t>construct</w:t>
      </w:r>
      <w:r w:rsidR="00F4464C" w:rsidRPr="00F7746F">
        <w:t xml:space="preserve"> chain</w:t>
      </w:r>
      <w:r w:rsidR="00B86563" w:rsidRPr="00F7746F">
        <w:t>s</w:t>
      </w:r>
      <w:r w:rsidR="00B86563">
        <w:t xml:space="preserve"> and</w:t>
      </w:r>
      <w:r w:rsidR="00EC3782">
        <w:t xml:space="preserve"> the preposition</w:t>
      </w:r>
      <w:r w:rsidR="00B86563" w:rsidRPr="00C00CD9">
        <w:rPr>
          <w:rFonts w:ascii="Ezra SIL" w:hAnsi="Ezra SIL" w:cs="Ezra SIL"/>
          <w:lang w:val="he-IL"/>
        </w:rPr>
        <w:t xml:space="preserve"> </w:t>
      </w:r>
      <w:r w:rsidR="00EC3782" w:rsidRPr="00C00CD9">
        <w:rPr>
          <w:rFonts w:ascii="Ezra SIL" w:hAnsi="Ezra SIL" w:cs="Ezra SIL"/>
          <w:rtl/>
          <w:lang w:val="he-IL" w:bidi="he-IL"/>
        </w:rPr>
        <w:t>לְ</w:t>
      </w:r>
      <w:r w:rsidR="00B86563" w:rsidRPr="00C00CD9">
        <w:rPr>
          <w:rFonts w:ascii="Ezra SIL" w:hAnsi="Ezra SIL" w:cs="Ezra SIL"/>
          <w:lang w:val="he-IL"/>
        </w:rPr>
        <w:t xml:space="preserve"> </w:t>
      </w:r>
      <w:r w:rsidR="00EC3782">
        <w:t>(“to, for, in regard to”) i</w:t>
      </w:r>
      <w:r w:rsidR="00B86563">
        <w:t>n</w:t>
      </w:r>
      <w:r w:rsidR="0003448D">
        <w:t xml:space="preserve"> the</w:t>
      </w:r>
      <w:r w:rsidR="00B86563" w:rsidRPr="00F7746F">
        <w:t xml:space="preserve"> </w:t>
      </w:r>
      <w:r w:rsidR="0003448D" w:rsidRPr="00F7746F">
        <w:t>MT</w:t>
      </w:r>
      <w:r w:rsidR="00A206DD" w:rsidRPr="00F7746F">
        <w:t>.</w:t>
      </w:r>
      <w:r w:rsidR="00A206DD">
        <w:t xml:space="preserve"> </w:t>
      </w:r>
      <w:r w:rsidR="0003448D">
        <w:t>S</w:t>
      </w:r>
      <w:r w:rsidR="00B75407">
        <w:t>tack</w:t>
      </w:r>
      <w:r w:rsidR="0003448D">
        <w:t>ed</w:t>
      </w:r>
      <w:r w:rsidR="00B75407">
        <w:t xml:space="preserve"> modifiers</w:t>
      </w:r>
      <w:r w:rsidR="00F37AB9">
        <w:t xml:space="preserve"> </w:t>
      </w:r>
      <w:r w:rsidR="00CF3211">
        <w:t>occur</w:t>
      </w:r>
      <w:r w:rsidR="0003448D">
        <w:t xml:space="preserve"> repeatedly as</w:t>
      </w:r>
      <w:r w:rsidR="00B86563" w:rsidRPr="00864E49">
        <w:t xml:space="preserve"> the form of expression used at the close of regnal sections in the books of Kings, as in 1Ki 14.29</w:t>
      </w:r>
      <w:r w:rsidR="00B66387" w:rsidRPr="00A26248">
        <w:t xml:space="preserve"> (MT)</w:t>
      </w:r>
      <w:r w:rsidR="007516EC" w:rsidRPr="00A26248">
        <w:fldChar w:fldCharType="begin"/>
      </w:r>
      <w:r w:rsidR="007516EC" w:rsidRPr="00A26248">
        <w:instrText xml:space="preserve"> XE "1Ki 14.29" </w:instrText>
      </w:r>
      <w:r w:rsidR="007516EC" w:rsidRPr="00A26248">
        <w:fldChar w:fldCharType="end"/>
      </w:r>
      <w:r w:rsidR="00EF017D" w:rsidRPr="00A26248">
        <w:t>:</w:t>
      </w:r>
    </w:p>
    <w:p w14:paraId="5D817F99" w14:textId="77777777" w:rsidR="008B44FA" w:rsidRDefault="008B44FA" w:rsidP="00B86563"/>
    <w:p w14:paraId="787E49FA" w14:textId="386CB81D" w:rsidR="00EF017D" w:rsidRPr="00C00CD9" w:rsidRDefault="00EF017D" w:rsidP="00EF017D">
      <w:pPr>
        <w:ind w:left="720"/>
        <w:rPr>
          <w:rFonts w:ascii="Ezra SIL" w:hAnsi="Ezra SIL" w:cs="Ezra SIL"/>
          <w:sz w:val="36"/>
          <w:szCs w:val="36"/>
          <w:lang w:val="he-IL"/>
        </w:rPr>
      </w:pPr>
      <w:r w:rsidRPr="00C00CD9">
        <w:rPr>
          <w:rFonts w:ascii="Ezra SIL" w:eastAsiaTheme="minorEastAsia" w:hAnsi="Ezra SIL" w:cs="Ezra SIL"/>
          <w:sz w:val="36"/>
          <w:szCs w:val="36"/>
          <w:rtl/>
          <w:lang w:val="he-IL" w:eastAsia="ja-JP" w:bidi="he-IL"/>
        </w:rPr>
        <w:t>כְתוּבִ֗ים עַל־סֵ֛פֶר דִּבְרֵ֥י הַיָּמִ֖ים לְמַלְכֵ֥י יְהוּדָֽה</w:t>
      </w:r>
    </w:p>
    <w:p w14:paraId="5C31553E" w14:textId="2E421D2A" w:rsidR="00EF017D" w:rsidRDefault="00EF017D" w:rsidP="00EF017D">
      <w:pPr>
        <w:ind w:left="720"/>
      </w:pPr>
      <w:r>
        <w:t xml:space="preserve">“written in-the-book-of </w:t>
      </w:r>
      <w:r w:rsidR="00B66387">
        <w:t>words</w:t>
      </w:r>
      <w:r>
        <w:t>-of</w:t>
      </w:r>
      <w:r w:rsidR="00B66387">
        <w:t>-the-days</w:t>
      </w:r>
      <w:r>
        <w:t xml:space="preserve"> </w:t>
      </w:r>
      <w:r w:rsidR="00B66387">
        <w:t>to-</w:t>
      </w:r>
      <w:r>
        <w:t>the-kings-of Judah”</w:t>
      </w:r>
    </w:p>
    <w:p w14:paraId="18F0E7D5" w14:textId="77777777" w:rsidR="00A24F3A" w:rsidRDefault="00B86563" w:rsidP="00B86563">
      <w:r>
        <w:t xml:space="preserve"> </w:t>
      </w:r>
    </w:p>
    <w:p w14:paraId="4C08F4E9" w14:textId="0EA870CE" w:rsidR="008B44FA" w:rsidRDefault="00EF017D" w:rsidP="00B86563">
      <w:r>
        <w:t>The structure is:</w:t>
      </w:r>
    </w:p>
    <w:p w14:paraId="4FC247E8" w14:textId="77777777" w:rsidR="00032DAD" w:rsidRDefault="00032DAD" w:rsidP="00032DAD">
      <w:pPr>
        <w:pStyle w:val="qt"/>
        <w:tabs>
          <w:tab w:val="left" w:pos="3600"/>
        </w:tabs>
        <w:rPr>
          <w:color w:val="808080" w:themeColor="background1" w:themeShade="80"/>
        </w:rPr>
      </w:pPr>
    </w:p>
    <w:p w14:paraId="6DCB05E4" w14:textId="77777777" w:rsidR="00032DAD" w:rsidRPr="00B82F54" w:rsidRDefault="00032DAD" w:rsidP="00BE40FE">
      <w:pPr>
        <w:pStyle w:val="qt"/>
        <w:tabs>
          <w:tab w:val="left" w:pos="3780"/>
        </w:tabs>
      </w:pPr>
      <w:r w:rsidRPr="00032DAD">
        <w:rPr>
          <w:color w:val="808080" w:themeColor="background1" w:themeShade="80"/>
        </w:rPr>
        <w:t>Participle</w:t>
      </w:r>
      <w:r w:rsidRPr="00B82F54">
        <w:tab/>
        <w:t xml:space="preserve">written </w:t>
      </w:r>
    </w:p>
    <w:p w14:paraId="20ADF1C4" w14:textId="77777777" w:rsidR="00032DAD" w:rsidRPr="00B82F54" w:rsidRDefault="00032DAD" w:rsidP="00BE40FE">
      <w:pPr>
        <w:pStyle w:val="qt"/>
        <w:tabs>
          <w:tab w:val="left" w:pos="3780"/>
        </w:tabs>
      </w:pPr>
      <w:r w:rsidRPr="00032DAD">
        <w:rPr>
          <w:color w:val="808080" w:themeColor="background1" w:themeShade="80"/>
        </w:rPr>
        <w:t>Prep. + Construct phrase</w:t>
      </w:r>
      <w:r w:rsidRPr="00B82F54">
        <w:tab/>
        <w:t xml:space="preserve">+ in + the-book-of </w:t>
      </w:r>
    </w:p>
    <w:p w14:paraId="4C20C272" w14:textId="77777777" w:rsidR="00032DAD" w:rsidRDefault="00032DAD" w:rsidP="00BE40FE">
      <w:pPr>
        <w:pStyle w:val="qt"/>
        <w:tabs>
          <w:tab w:val="left" w:pos="3780"/>
        </w:tabs>
      </w:pPr>
      <w:r w:rsidRPr="00032DAD">
        <w:rPr>
          <w:color w:val="808080" w:themeColor="background1" w:themeShade="80"/>
        </w:rPr>
        <w:t>Construct phrase</w:t>
      </w:r>
      <w:r w:rsidRPr="00B82F54">
        <w:tab/>
        <w:t xml:space="preserve">+ </w:t>
      </w:r>
      <w:r>
        <w:t>[book of] words-of</w:t>
      </w:r>
    </w:p>
    <w:p w14:paraId="1FD06BE1" w14:textId="77777777" w:rsidR="00032DAD" w:rsidRPr="00B82F54" w:rsidRDefault="00032DAD" w:rsidP="00BE40FE">
      <w:pPr>
        <w:pStyle w:val="qt"/>
        <w:tabs>
          <w:tab w:val="left" w:pos="3780"/>
        </w:tabs>
      </w:pPr>
      <w:r w:rsidRPr="00032DAD">
        <w:rPr>
          <w:color w:val="808080" w:themeColor="background1" w:themeShade="80"/>
        </w:rPr>
        <w:t>Noun specifier</w:t>
      </w:r>
      <w:r>
        <w:tab/>
        <w:t xml:space="preserve">+ [words of] </w:t>
      </w:r>
      <w:r w:rsidRPr="00B82F54">
        <w:t>the-days</w:t>
      </w:r>
    </w:p>
    <w:p w14:paraId="19C74FC3" w14:textId="77777777" w:rsidR="00032DAD" w:rsidRDefault="00032DAD" w:rsidP="00BE40FE">
      <w:pPr>
        <w:pStyle w:val="qt"/>
        <w:tabs>
          <w:tab w:val="left" w:pos="3780"/>
        </w:tabs>
      </w:pPr>
      <w:r w:rsidRPr="00032DAD">
        <w:rPr>
          <w:color w:val="808080" w:themeColor="background1" w:themeShade="80"/>
        </w:rPr>
        <w:t>Prep. + Construct phrase</w:t>
      </w:r>
      <w:r w:rsidRPr="00B82F54">
        <w:tab/>
        <w:t xml:space="preserve">+ </w:t>
      </w:r>
      <w:r>
        <w:t xml:space="preserve">[the days pertaining] </w:t>
      </w:r>
      <w:r w:rsidRPr="00B82F54">
        <w:t xml:space="preserve">to + the-kings-of </w:t>
      </w:r>
    </w:p>
    <w:p w14:paraId="73F65570" w14:textId="3C70D5AE" w:rsidR="00EF017D" w:rsidRDefault="00032DAD" w:rsidP="00BE40FE">
      <w:pPr>
        <w:pStyle w:val="qt"/>
        <w:tabs>
          <w:tab w:val="left" w:pos="3780"/>
        </w:tabs>
      </w:pPr>
      <w:r w:rsidRPr="00032DAD">
        <w:rPr>
          <w:color w:val="808080" w:themeColor="background1" w:themeShade="80"/>
        </w:rPr>
        <w:t>Final noun specifier</w:t>
      </w:r>
      <w:r>
        <w:tab/>
        <w:t>+ [the kings of] Judah</w:t>
      </w:r>
    </w:p>
    <w:p w14:paraId="4B19B58A" w14:textId="77777777" w:rsidR="00EF017D" w:rsidRDefault="00EF017D" w:rsidP="00B86563"/>
    <w:p w14:paraId="4A24A324" w14:textId="68321D86" w:rsidR="00B86563" w:rsidRDefault="00B86563" w:rsidP="00B86563">
      <w:r>
        <w:t>We see</w:t>
      </w:r>
      <w:r w:rsidR="00B66387">
        <w:t xml:space="preserve"> the same stacking of modifiers</w:t>
      </w:r>
      <w:r>
        <w:t xml:space="preserve"> </w:t>
      </w:r>
      <w:r w:rsidRPr="00864E49">
        <w:t>in 1Sa 25.2</w:t>
      </w:r>
      <w:r w:rsidRPr="00A26248">
        <w:t>9</w:t>
      </w:r>
      <w:r w:rsidR="00B66387" w:rsidRPr="00A26248">
        <w:t xml:space="preserve"> (LXX)</w:t>
      </w:r>
      <w:r w:rsidR="007516EC" w:rsidRPr="00A26248">
        <w:fldChar w:fldCharType="begin"/>
      </w:r>
      <w:r w:rsidR="007516EC" w:rsidRPr="00A26248">
        <w:instrText xml:space="preserve"> XE "1Sa 25.29" </w:instrText>
      </w:r>
      <w:r w:rsidR="007516EC" w:rsidRPr="00A26248">
        <w:fldChar w:fldCharType="end"/>
      </w:r>
      <w:r w:rsidRPr="00A26248">
        <w:t>:</w:t>
      </w:r>
    </w:p>
    <w:p w14:paraId="75BE0876" w14:textId="77777777" w:rsidR="0003448D" w:rsidRDefault="0003448D" w:rsidP="00B86563"/>
    <w:p w14:paraId="1657853D" w14:textId="3FF43948" w:rsidR="0003448D" w:rsidRPr="00394E7C" w:rsidRDefault="0003448D" w:rsidP="0003448D">
      <w:pPr>
        <w:ind w:left="720"/>
        <w:rPr>
          <w:rFonts w:ascii="SBL Greek" w:hAnsi="SBL Greek" w:cs="SBL Greek"/>
          <w:sz w:val="28"/>
          <w:szCs w:val="28"/>
        </w:rPr>
      </w:pPr>
      <w:r w:rsidRPr="00310C99">
        <w:rPr>
          <w:rFonts w:ascii="SBL Greek" w:hAnsi="SBL Greek" w:cs="SBL Greek"/>
          <w:sz w:val="28"/>
          <w:szCs w:val="28"/>
          <w:lang w:val="el-GR"/>
        </w:rPr>
        <w:t xml:space="preserve">ἐνδεδεμένη </w:t>
      </w:r>
      <w:r w:rsidR="00B75BE5">
        <w:rPr>
          <w:rFonts w:ascii="SBL Greek" w:hAnsi="SBL Greek" w:cs="SBL Greek"/>
          <w:sz w:val="28"/>
          <w:szCs w:val="28"/>
          <w:lang w:val="el-GR"/>
        </w:rPr>
        <w:t>[[</w:t>
      </w:r>
      <w:r w:rsidRPr="00310C99">
        <w:rPr>
          <w:rFonts w:ascii="SBL Greek" w:hAnsi="SBL Greek" w:cs="SBL Greek"/>
          <w:sz w:val="28"/>
          <w:szCs w:val="28"/>
          <w:lang w:val="el-GR"/>
        </w:rPr>
        <w:t>ἐν</w:t>
      </w:r>
      <w:r w:rsidR="00B75BE5">
        <w:rPr>
          <w:rFonts w:ascii="SBL Greek" w:hAnsi="SBL Greek" w:cs="SBL Greek"/>
          <w:lang w:val="el-GR"/>
        </w:rPr>
        <w:t xml:space="preserve"> </w:t>
      </w:r>
      <w:r w:rsidR="00B75BE5" w:rsidRPr="00477112">
        <w:t>&gt;&gt; LouwNida:</w:t>
      </w:r>
      <w:r w:rsidR="00B75BE5">
        <w:t>89.119</w:t>
      </w:r>
      <w:r w:rsidR="00B75BE5" w:rsidRPr="00477112">
        <w:t>]]</w:t>
      </w:r>
      <w:r w:rsidRPr="00310C99">
        <w:rPr>
          <w:rFonts w:ascii="SBL Greek" w:hAnsi="SBL Greek" w:cs="SBL Greek"/>
          <w:sz w:val="28"/>
          <w:szCs w:val="28"/>
          <w:lang w:val="el-GR"/>
        </w:rPr>
        <w:t xml:space="preserve"> </w:t>
      </w:r>
      <w:r w:rsidR="00B75BE5">
        <w:rPr>
          <w:rFonts w:ascii="SBL Greek" w:hAnsi="SBL Greek" w:cs="SBL Greek"/>
          <w:sz w:val="28"/>
          <w:szCs w:val="28"/>
          <w:lang w:val="el-GR"/>
        </w:rPr>
        <w:t>[[</w:t>
      </w:r>
      <w:r w:rsidRPr="00310C99">
        <w:rPr>
          <w:rFonts w:ascii="SBL Greek" w:hAnsi="SBL Greek" w:cs="SBL Greek"/>
          <w:sz w:val="28"/>
          <w:szCs w:val="28"/>
          <w:lang w:val="el-GR"/>
        </w:rPr>
        <w:t>δεσμῷ</w:t>
      </w:r>
      <w:r w:rsidR="00B75BE5">
        <w:rPr>
          <w:rFonts w:ascii="SBL Greek" w:hAnsi="SBL Greek"/>
        </w:rPr>
        <w:t xml:space="preserve"> </w:t>
      </w:r>
      <w:r w:rsidR="00B75BE5" w:rsidRPr="00477112">
        <w:t>&gt;&gt; LouwNida:</w:t>
      </w:r>
      <w:r w:rsidR="00B75BE5">
        <w:t>6.14</w:t>
      </w:r>
      <w:r w:rsidR="00B75BE5" w:rsidRPr="00477112">
        <w:t>]]</w:t>
      </w:r>
      <w:r w:rsidRPr="00310C99">
        <w:rPr>
          <w:rFonts w:ascii="SBL Greek" w:hAnsi="SBL Greek" w:cs="SBL Greek"/>
          <w:sz w:val="28"/>
          <w:szCs w:val="28"/>
          <w:lang w:val="el-GR"/>
        </w:rPr>
        <w:t xml:space="preserve"> </w:t>
      </w:r>
      <w:r w:rsidR="00E7593A">
        <w:rPr>
          <w:rFonts w:ascii="SBL Greek" w:hAnsi="SBL Greek" w:cs="SBL Greek"/>
          <w:sz w:val="28"/>
          <w:szCs w:val="28"/>
          <w:lang w:val="el-GR"/>
        </w:rPr>
        <w:t>[[</w:t>
      </w:r>
      <w:r w:rsidRPr="00310C99">
        <w:rPr>
          <w:rFonts w:ascii="SBL Greek" w:hAnsi="SBL Greek" w:cs="SBL Greek"/>
          <w:sz w:val="28"/>
          <w:szCs w:val="28"/>
          <w:lang w:val="el-GR"/>
        </w:rPr>
        <w:t>τῆς</w:t>
      </w:r>
      <w:r w:rsidR="00E7593A">
        <w:rPr>
          <w:rFonts w:ascii="SBL Greek" w:hAnsi="SBL Greek" w:cs="SBL Greek"/>
          <w:lang w:val="el-GR"/>
        </w:rPr>
        <w:t xml:space="preserve"> </w:t>
      </w:r>
      <w:r w:rsidR="00E7593A" w:rsidRPr="00477112">
        <w:t>&gt;&gt; LouwNida:</w:t>
      </w:r>
      <w:r w:rsidR="00E7593A">
        <w:t>92.24</w:t>
      </w:r>
      <w:r w:rsidR="00E7593A" w:rsidRPr="00477112">
        <w:t>]]</w:t>
      </w:r>
      <w:r w:rsidRPr="00310C99">
        <w:rPr>
          <w:rFonts w:ascii="SBL Greek" w:hAnsi="SBL Greek" w:cs="SBL Greek"/>
          <w:sz w:val="28"/>
          <w:szCs w:val="28"/>
          <w:lang w:val="el-GR"/>
        </w:rPr>
        <w:t xml:space="preserve"> </w:t>
      </w:r>
      <w:r w:rsidR="00B75BE5">
        <w:rPr>
          <w:rFonts w:ascii="SBL Greek" w:hAnsi="SBL Greek" w:cs="SBL Greek"/>
          <w:sz w:val="28"/>
          <w:szCs w:val="28"/>
          <w:lang w:val="el-GR"/>
        </w:rPr>
        <w:t>[[</w:t>
      </w:r>
      <w:r w:rsidRPr="00310C99">
        <w:rPr>
          <w:rFonts w:ascii="SBL Greek" w:hAnsi="SBL Greek" w:cs="SBL Greek"/>
          <w:sz w:val="28"/>
          <w:szCs w:val="28"/>
          <w:lang w:val="el-GR"/>
        </w:rPr>
        <w:t>ζωῆς</w:t>
      </w:r>
      <w:r w:rsidR="00B75BE5">
        <w:rPr>
          <w:rFonts w:ascii="SBL Greek" w:hAnsi="SBL Greek" w:cs="SBL Greek"/>
          <w:lang w:val="el-GR"/>
        </w:rPr>
        <w:t xml:space="preserve"> </w:t>
      </w:r>
      <w:r w:rsidR="00B75BE5" w:rsidRPr="00477112">
        <w:t>&gt;&gt; LouwNida:</w:t>
      </w:r>
      <w:r w:rsidR="00B75BE5">
        <w:t>23.88</w:t>
      </w:r>
      <w:r w:rsidR="00B75BE5" w:rsidRPr="00477112">
        <w:t>]]</w:t>
      </w:r>
      <w:r w:rsidRPr="00310C99">
        <w:rPr>
          <w:rFonts w:ascii="SBL Greek" w:hAnsi="SBL Greek" w:cs="SBL Greek"/>
          <w:sz w:val="28"/>
          <w:szCs w:val="28"/>
          <w:lang w:val="el-GR"/>
        </w:rPr>
        <w:t xml:space="preserve"> </w:t>
      </w:r>
      <w:r w:rsidR="00B75BE5">
        <w:rPr>
          <w:rFonts w:ascii="SBL Greek" w:hAnsi="SBL Greek" w:cs="SBL Greek"/>
          <w:sz w:val="28"/>
          <w:szCs w:val="28"/>
          <w:lang w:val="el-GR"/>
        </w:rPr>
        <w:t>[[</w:t>
      </w:r>
      <w:r w:rsidRPr="00310C99">
        <w:rPr>
          <w:rFonts w:ascii="SBL Greek" w:hAnsi="SBL Greek" w:cs="SBL Greek"/>
          <w:sz w:val="28"/>
          <w:szCs w:val="28"/>
          <w:lang w:val="el-GR"/>
        </w:rPr>
        <w:t>παρὰ</w:t>
      </w:r>
      <w:r w:rsidR="00B75BE5">
        <w:rPr>
          <w:rFonts w:ascii="SBL Greek" w:hAnsi="SBL Greek" w:cs="SBL Greek"/>
          <w:lang w:val="el-GR"/>
        </w:rPr>
        <w:t xml:space="preserve"> </w:t>
      </w:r>
      <w:r w:rsidR="00B75BE5" w:rsidRPr="00477112">
        <w:t>&gt;&gt; LouwNida:</w:t>
      </w:r>
      <w:r w:rsidR="00B75BE5">
        <w:t>89.132</w:t>
      </w:r>
      <w:r w:rsidR="00B75BE5" w:rsidRPr="00477112">
        <w:t>]]</w:t>
      </w:r>
      <w:r w:rsidRPr="00310C99">
        <w:rPr>
          <w:rFonts w:ascii="SBL Greek" w:hAnsi="SBL Greek" w:cs="SBL Greek"/>
          <w:sz w:val="28"/>
          <w:szCs w:val="28"/>
          <w:lang w:val="el-GR"/>
        </w:rPr>
        <w:t xml:space="preserve"> </w:t>
      </w:r>
      <w:r w:rsidR="00B75BE5">
        <w:rPr>
          <w:rFonts w:ascii="SBL Greek" w:hAnsi="SBL Greek" w:cs="SBL Greek"/>
          <w:sz w:val="28"/>
          <w:szCs w:val="28"/>
          <w:lang w:val="el-GR"/>
        </w:rPr>
        <w:t>[[</w:t>
      </w:r>
      <w:r w:rsidRPr="00310C99">
        <w:rPr>
          <w:rFonts w:ascii="SBL Greek" w:hAnsi="SBL Greek" w:cs="SBL Greek"/>
          <w:sz w:val="28"/>
          <w:szCs w:val="28"/>
          <w:lang w:val="el-GR"/>
        </w:rPr>
        <w:t>κυρίῳ</w:t>
      </w:r>
      <w:r w:rsidR="00B75BE5">
        <w:rPr>
          <w:rFonts w:ascii="SBL Greek" w:hAnsi="SBL Greek" w:cs="SBL Greek"/>
          <w:lang w:val="el-GR"/>
        </w:rPr>
        <w:t xml:space="preserve"> </w:t>
      </w:r>
      <w:r w:rsidR="00B75BE5" w:rsidRPr="00477112">
        <w:t>&gt;&gt; LouwNida:</w:t>
      </w:r>
      <w:r w:rsidR="00B75BE5">
        <w:t>12.9</w:t>
      </w:r>
      <w:r w:rsidR="00B75BE5" w:rsidRPr="00477112">
        <w:t>]]</w:t>
      </w:r>
      <w:r w:rsidRPr="00310C99">
        <w:rPr>
          <w:rFonts w:ascii="SBL Greek" w:hAnsi="SBL Greek" w:cs="SBL Greek"/>
          <w:sz w:val="28"/>
          <w:szCs w:val="28"/>
          <w:lang w:val="el-GR"/>
        </w:rPr>
        <w:t xml:space="preserve"> </w:t>
      </w:r>
      <w:r w:rsidR="00E7593A">
        <w:rPr>
          <w:rFonts w:ascii="SBL Greek" w:hAnsi="SBL Greek" w:cs="SBL Greek"/>
          <w:sz w:val="28"/>
          <w:szCs w:val="28"/>
          <w:lang w:val="el-GR"/>
        </w:rPr>
        <w:t>[[</w:t>
      </w:r>
      <w:r w:rsidRPr="00310C99">
        <w:rPr>
          <w:rFonts w:ascii="SBL Greek" w:hAnsi="SBL Greek" w:cs="SBL Greek"/>
          <w:sz w:val="28"/>
          <w:szCs w:val="28"/>
          <w:lang w:val="el-GR"/>
        </w:rPr>
        <w:t>τῷ</w:t>
      </w:r>
      <w:r w:rsidR="00E7593A">
        <w:rPr>
          <w:rFonts w:ascii="SBL Greek" w:hAnsi="SBL Greek" w:cs="SBL Greek"/>
          <w:lang w:val="el-GR"/>
        </w:rPr>
        <w:t xml:space="preserve"> </w:t>
      </w:r>
      <w:r w:rsidR="00E7593A" w:rsidRPr="00477112">
        <w:t>&gt;&gt; LouwNida:</w:t>
      </w:r>
      <w:r w:rsidR="00E7593A">
        <w:t>92.24</w:t>
      </w:r>
      <w:r w:rsidR="00E7593A" w:rsidRPr="00477112">
        <w:t>]]</w:t>
      </w:r>
      <w:r w:rsidRPr="00310C99">
        <w:rPr>
          <w:rFonts w:ascii="SBL Greek" w:hAnsi="SBL Greek" w:cs="SBL Greek"/>
          <w:sz w:val="28"/>
          <w:szCs w:val="28"/>
          <w:lang w:val="el-GR"/>
        </w:rPr>
        <w:t xml:space="preserve"> </w:t>
      </w:r>
      <w:r w:rsidR="00B75BE5">
        <w:rPr>
          <w:rFonts w:ascii="SBL Greek" w:hAnsi="SBL Greek" w:cs="SBL Greek"/>
          <w:sz w:val="28"/>
          <w:szCs w:val="28"/>
          <w:lang w:val="el-GR"/>
        </w:rPr>
        <w:t>[[</w:t>
      </w:r>
      <w:r w:rsidRPr="00310C99">
        <w:rPr>
          <w:rFonts w:ascii="SBL Greek" w:hAnsi="SBL Greek" w:cs="SBL Greek"/>
          <w:sz w:val="28"/>
          <w:szCs w:val="28"/>
          <w:lang w:val="el-GR"/>
        </w:rPr>
        <w:t>θεῷ</w:t>
      </w:r>
      <w:r w:rsidR="00B75BE5">
        <w:rPr>
          <w:rFonts w:ascii="SBL Greek" w:hAnsi="SBL Greek" w:cs="SBL Greek"/>
          <w:lang w:val="el-GR"/>
        </w:rPr>
        <w:t xml:space="preserve"> </w:t>
      </w:r>
      <w:r w:rsidR="00B75BE5" w:rsidRPr="00477112">
        <w:t>&gt;&gt; LouwNida:</w:t>
      </w:r>
      <w:r w:rsidR="00B75BE5">
        <w:t>12.1</w:t>
      </w:r>
      <w:r w:rsidR="00B75BE5" w:rsidRPr="00477112">
        <w:t>]]</w:t>
      </w:r>
    </w:p>
    <w:p w14:paraId="161CE1E7" w14:textId="4124A031" w:rsidR="0003448D" w:rsidRPr="00864E49" w:rsidRDefault="0003448D" w:rsidP="0003448D">
      <w:pPr>
        <w:ind w:left="720"/>
      </w:pPr>
      <w:r>
        <w:t>“having been bound in a bundle of the life with the Lord the God”</w:t>
      </w:r>
    </w:p>
    <w:p w14:paraId="6EFC405C" w14:textId="77777777" w:rsidR="008B44FA" w:rsidRDefault="008B44FA" w:rsidP="00A24F3A"/>
    <w:p w14:paraId="7FF13DB6" w14:textId="61DFA6A7" w:rsidR="00DF3D38" w:rsidRDefault="00A24F3A" w:rsidP="00A24F3A">
      <w:r>
        <w:t>This stack has the structure:</w:t>
      </w:r>
    </w:p>
    <w:p w14:paraId="392880BD" w14:textId="77777777" w:rsidR="00A24F3A" w:rsidRDefault="00A24F3A" w:rsidP="00A24F3A"/>
    <w:p w14:paraId="7A936C2C" w14:textId="7E91EA0B" w:rsidR="00B86563" w:rsidRDefault="00B86563" w:rsidP="00C271E3">
      <w:pPr>
        <w:pStyle w:val="qt"/>
        <w:tabs>
          <w:tab w:val="left" w:pos="2520"/>
        </w:tabs>
      </w:pPr>
      <w:r w:rsidRPr="00864E49">
        <w:rPr>
          <w:color w:val="808080"/>
        </w:rPr>
        <w:t>Participle</w:t>
      </w:r>
      <w:r w:rsidRPr="00864E49">
        <w:tab/>
        <w:t xml:space="preserve">Having been </w:t>
      </w:r>
      <w:r w:rsidR="0003448D">
        <w:t>boun</w:t>
      </w:r>
      <w:r w:rsidRPr="00864E49">
        <w:t>d up</w:t>
      </w:r>
      <w:r>
        <w:t xml:space="preserve"> </w:t>
      </w:r>
    </w:p>
    <w:p w14:paraId="04A9DADC" w14:textId="77777777" w:rsidR="00B86563" w:rsidRDefault="00B86563" w:rsidP="00C271E3">
      <w:pPr>
        <w:pStyle w:val="qt"/>
        <w:tabs>
          <w:tab w:val="left" w:pos="2520"/>
        </w:tabs>
      </w:pPr>
      <w:r w:rsidRPr="00864E49">
        <w:rPr>
          <w:color w:val="808080"/>
        </w:rPr>
        <w:t>Dat. phrase</w:t>
      </w:r>
      <w:r w:rsidRPr="00864E49">
        <w:tab/>
        <w:t>+ in a bundle</w:t>
      </w:r>
      <w:r>
        <w:t xml:space="preserve"> </w:t>
      </w:r>
    </w:p>
    <w:p w14:paraId="033DDB9A" w14:textId="77777777" w:rsidR="00B86563" w:rsidRDefault="00B86563" w:rsidP="00C271E3">
      <w:pPr>
        <w:pStyle w:val="qt"/>
        <w:tabs>
          <w:tab w:val="left" w:pos="2520"/>
        </w:tabs>
      </w:pPr>
      <w:r w:rsidRPr="00864E49">
        <w:rPr>
          <w:color w:val="808080"/>
        </w:rPr>
        <w:t>Gen. phrase</w:t>
      </w:r>
      <w:r w:rsidRPr="00864E49">
        <w:tab/>
        <w:t>+ [a bundle] of life,</w:t>
      </w:r>
      <w:r>
        <w:t xml:space="preserve"> </w:t>
      </w:r>
    </w:p>
    <w:p w14:paraId="771E66D4" w14:textId="4AF34E92" w:rsidR="00B86563" w:rsidRDefault="00B86563" w:rsidP="00C271E3">
      <w:pPr>
        <w:pStyle w:val="qt"/>
        <w:tabs>
          <w:tab w:val="left" w:pos="2520"/>
        </w:tabs>
      </w:pPr>
      <w:r w:rsidRPr="00864E49">
        <w:rPr>
          <w:color w:val="808080"/>
        </w:rPr>
        <w:t>Dat. phrase</w:t>
      </w:r>
      <w:r w:rsidRPr="00864E49">
        <w:tab/>
        <w:t>+ [the life that is] with [the] Lord</w:t>
      </w:r>
      <w:r>
        <w:t xml:space="preserve"> </w:t>
      </w:r>
    </w:p>
    <w:p w14:paraId="7651E93F" w14:textId="01102889" w:rsidR="0003448D" w:rsidRDefault="0003448D" w:rsidP="00C271E3">
      <w:pPr>
        <w:pStyle w:val="qt"/>
        <w:tabs>
          <w:tab w:val="left" w:pos="2520"/>
        </w:tabs>
      </w:pPr>
      <w:r w:rsidRPr="00864E49">
        <w:rPr>
          <w:color w:val="808080"/>
        </w:rPr>
        <w:t>Dat. phrase</w:t>
      </w:r>
      <w:r w:rsidRPr="00864E49">
        <w:tab/>
        <w:t xml:space="preserve">+ [with the </w:t>
      </w:r>
      <w:r>
        <w:t>Lord, i.e.,</w:t>
      </w:r>
      <w:r w:rsidRPr="00864E49">
        <w:t xml:space="preserve">] </w:t>
      </w:r>
      <w:r>
        <w:t xml:space="preserve">God </w:t>
      </w:r>
    </w:p>
    <w:p w14:paraId="6518751E" w14:textId="77777777" w:rsidR="0003448D" w:rsidRDefault="0003448D" w:rsidP="00B86563">
      <w:pPr>
        <w:pStyle w:val="qt"/>
      </w:pPr>
    </w:p>
    <w:p w14:paraId="64D97756" w14:textId="77777777" w:rsidR="00DF3D38" w:rsidRDefault="00DF3D38" w:rsidP="00B86563">
      <w:pPr>
        <w:pStyle w:val="qt"/>
      </w:pPr>
    </w:p>
    <w:p w14:paraId="2890CCB2" w14:textId="75488A99" w:rsidR="00770635" w:rsidRDefault="0002388E" w:rsidP="00A24F3A">
      <w:r>
        <w:tab/>
      </w:r>
      <w:r w:rsidR="003E7868">
        <w:t>The fact that</w:t>
      </w:r>
      <w:r w:rsidR="00A24F3A">
        <w:t xml:space="preserve"> this phenomenon of stacked modifiers occurs extensively in the canonical Scriptures, </w:t>
      </w:r>
      <w:r w:rsidR="00133FCF">
        <w:t>while the nest</w:t>
      </w:r>
      <w:r w:rsidR="00310C99">
        <w:t>ed</w:t>
      </w:r>
      <w:r w:rsidR="00133FCF">
        <w:t xml:space="preserve"> style predominates in </w:t>
      </w:r>
      <w:r w:rsidR="00A24F3A">
        <w:t>other Greek writ</w:t>
      </w:r>
      <w:r w:rsidR="00133FCF">
        <w:t>ings</w:t>
      </w:r>
      <w:r w:rsidR="00A24F3A" w:rsidRPr="00514149">
        <w:t>,</w:t>
      </w:r>
      <w:r w:rsidR="00BE5F77">
        <w:rPr>
          <w:rStyle w:val="FootnoteReference"/>
        </w:rPr>
        <w:footnoteReference w:id="880"/>
      </w:r>
      <w:r w:rsidR="00A24F3A">
        <w:t xml:space="preserve"> </w:t>
      </w:r>
      <w:r w:rsidR="003E7868">
        <w:t xml:space="preserve">supports </w:t>
      </w:r>
      <w:hyperlink w:anchor="_Turner,_Nigel" w:history="1">
        <w:r w:rsidR="003E7868" w:rsidRPr="00BE24CD">
          <w:rPr>
            <w:rStyle w:val="Hyperlink"/>
            <w:rFonts w:ascii="New Century Schlbk" w:hAnsi="New Century Schlbk"/>
          </w:rPr>
          <w:t>Nigel Turner’s</w:t>
        </w:r>
      </w:hyperlink>
      <w:r w:rsidR="003E7868">
        <w:t xml:space="preserve"> </w:t>
      </w:r>
      <w:r w:rsidR="00770635">
        <w:t>observation</w:t>
      </w:r>
      <w:r w:rsidR="003E7868">
        <w:t xml:space="preserve"> that the stacking of a </w:t>
      </w:r>
      <w:hyperlink w:anchor="_Genitive_Case_27" w:history="1">
        <w:r w:rsidR="003E7868" w:rsidRPr="00F50B95">
          <w:rPr>
            <w:rStyle w:val="Hyperlink"/>
            <w:rFonts w:ascii="New Century Schlbk" w:hAnsi="New Century Schlbk"/>
          </w:rPr>
          <w:t>genitive</w:t>
        </w:r>
      </w:hyperlink>
      <w:r w:rsidR="00770635">
        <w:t xml:space="preserve"> “immediately upon its governing noun” is </w:t>
      </w:r>
      <w:r w:rsidR="00770635" w:rsidRPr="0027684E">
        <w:rPr>
          <w:i/>
        </w:rPr>
        <w:t xml:space="preserve">a </w:t>
      </w:r>
      <w:hyperlink w:anchor="_Hebraic_20" w:history="1">
        <w:r w:rsidR="00770635" w:rsidRPr="00C05236">
          <w:rPr>
            <w:rStyle w:val="Hyperlink"/>
            <w:rFonts w:ascii="New Century Schlbk" w:hAnsi="New Century Schlbk"/>
            <w:i/>
          </w:rPr>
          <w:t>Hebraic</w:t>
        </w:r>
      </w:hyperlink>
      <w:r w:rsidR="00770635" w:rsidRPr="0027684E">
        <w:rPr>
          <w:i/>
        </w:rPr>
        <w:t xml:space="preserve"> construction</w:t>
      </w:r>
      <w:r w:rsidR="00770635">
        <w:t xml:space="preserve">. This </w:t>
      </w:r>
      <w:r w:rsidR="00233715" w:rsidRPr="0092439D">
        <w:rPr>
          <w:rFonts w:ascii="Times" w:hAnsi="Times"/>
        </w:rPr>
        <w:t>[[@Page:</w:t>
      </w:r>
      <w:r w:rsidR="00233715">
        <w:rPr>
          <w:rFonts w:ascii="Times" w:hAnsi="Times"/>
        </w:rPr>
        <w:t>418</w:t>
      </w:r>
      <w:r w:rsidR="00233715" w:rsidRPr="0092439D">
        <w:rPr>
          <w:rFonts w:ascii="Times" w:hAnsi="Times"/>
        </w:rPr>
        <w:t>]]</w:t>
      </w:r>
      <w:r w:rsidR="00770635">
        <w:t xml:space="preserve">has to do in part with the </w:t>
      </w:r>
      <w:hyperlink w:anchor="_Hebraic_21" w:history="1">
        <w:r w:rsidR="00770635" w:rsidRPr="00C05236">
          <w:rPr>
            <w:rStyle w:val="Hyperlink"/>
            <w:rFonts w:ascii="New Century Schlbk" w:hAnsi="New Century Schlbk"/>
          </w:rPr>
          <w:t>Hebraic</w:t>
        </w:r>
      </w:hyperlink>
      <w:r w:rsidR="00770635">
        <w:t xml:space="preserve"> </w:t>
      </w:r>
      <w:r w:rsidR="00BE5F77">
        <w:t>reluctance</w:t>
      </w:r>
      <w:r w:rsidR="00770635">
        <w:t xml:space="preserve"> to separate a noun from its </w:t>
      </w:r>
      <w:hyperlink w:anchor="_Article,_Definite_3" w:history="1">
        <w:r w:rsidRPr="004A1216">
          <w:rPr>
            <w:rStyle w:val="Hyperlink"/>
            <w:rFonts w:ascii="New Century Schlbk" w:hAnsi="New Century Schlbk"/>
          </w:rPr>
          <w:t xml:space="preserve">definite </w:t>
        </w:r>
        <w:r w:rsidR="00770635" w:rsidRPr="004A1216">
          <w:rPr>
            <w:rStyle w:val="Hyperlink"/>
            <w:rFonts w:ascii="New Century Schlbk" w:hAnsi="New Century Schlbk"/>
          </w:rPr>
          <w:t>article</w:t>
        </w:r>
      </w:hyperlink>
      <w:r w:rsidR="00770635">
        <w:t xml:space="preserve"> (in </w:t>
      </w:r>
      <w:r w:rsidR="00770635" w:rsidRPr="00A26248">
        <w:t>Heb</w:t>
      </w:r>
      <w:r w:rsidR="00BE5F77" w:rsidRPr="00A26248">
        <w:t>,</w:t>
      </w:r>
      <w:r w:rsidR="00BE5F77">
        <w:t xml:space="preserve"> </w:t>
      </w:r>
      <w:r w:rsidR="00770635">
        <w:t>the</w:t>
      </w:r>
      <w:r w:rsidR="00E24B6F">
        <w:t xml:space="preserve"> noun and </w:t>
      </w:r>
      <w:hyperlink w:anchor="_Article,_Definite_4" w:history="1">
        <w:r w:rsidR="00E24B6F" w:rsidRPr="004A1216">
          <w:rPr>
            <w:rStyle w:val="Hyperlink"/>
            <w:rFonts w:ascii="New Century Schlbk" w:hAnsi="New Century Schlbk"/>
          </w:rPr>
          <w:t>article</w:t>
        </w:r>
      </w:hyperlink>
      <w:r w:rsidR="00770635">
        <w:t xml:space="preserve"> are joined into one </w:t>
      </w:r>
      <w:r w:rsidR="00952EC6">
        <w:t xml:space="preserve">compound </w:t>
      </w:r>
      <w:r w:rsidR="00770635">
        <w:t xml:space="preserve">word). </w:t>
      </w:r>
      <w:hyperlink w:anchor="_Turner,_Nigel_1" w:history="1">
        <w:r w:rsidR="00770635" w:rsidRPr="00D310A0">
          <w:rPr>
            <w:rStyle w:val="Hyperlink"/>
            <w:rFonts w:ascii="New Century Schlbk" w:hAnsi="New Century Schlbk"/>
          </w:rPr>
          <w:t>Turner</w:t>
        </w:r>
      </w:hyperlink>
      <w:r w:rsidR="00770635">
        <w:t xml:space="preserve"> goes on to explain that the “tendency in the literary style [of Greek] was, however, fo</w:t>
      </w:r>
      <w:r>
        <w:t>r the gen. to precede” the noun.</w:t>
      </w:r>
      <w:r w:rsidR="00770635">
        <w:t xml:space="preserve"> </w:t>
      </w:r>
      <w:r>
        <w:t>T</w:t>
      </w:r>
      <w:r w:rsidRPr="00A26248">
        <w:t xml:space="preserve">his Grk </w:t>
      </w:r>
      <w:r>
        <w:t>literary style</w:t>
      </w:r>
      <w:r w:rsidR="00952EC6">
        <w:t xml:space="preserve"> that </w:t>
      </w:r>
      <w:hyperlink w:anchor="_Turner,_Nigel_2" w:history="1">
        <w:r w:rsidR="00952EC6" w:rsidRPr="00D310A0">
          <w:rPr>
            <w:rStyle w:val="Hyperlink"/>
            <w:rFonts w:ascii="New Century Schlbk" w:hAnsi="New Century Schlbk"/>
          </w:rPr>
          <w:t>Turner</w:t>
        </w:r>
      </w:hyperlink>
      <w:r w:rsidR="00952EC6" w:rsidRPr="00C15F6F">
        <w:rPr>
          <w:color w:val="0000FF"/>
        </w:rPr>
        <w:t xml:space="preserve"> </w:t>
      </w:r>
      <w:r w:rsidR="00952EC6">
        <w:t>mentions</w:t>
      </w:r>
      <w:r>
        <w:t xml:space="preserve"> would, of course,</w:t>
      </w:r>
      <w:r w:rsidR="00E24B6F">
        <w:t xml:space="preserve"> </w:t>
      </w:r>
      <w:r>
        <w:t>often</w:t>
      </w:r>
      <w:r w:rsidR="00E24B6F">
        <w:t xml:space="preserve"> </w:t>
      </w:r>
      <w:r>
        <w:t>result</w:t>
      </w:r>
      <w:r w:rsidR="00E24B6F">
        <w:t xml:space="preserve"> in </w:t>
      </w:r>
      <w:r>
        <w:t xml:space="preserve">what I </w:t>
      </w:r>
      <w:r w:rsidR="00C30E26">
        <w:t xml:space="preserve">have been </w:t>
      </w:r>
      <w:r>
        <w:t>call</w:t>
      </w:r>
      <w:r w:rsidR="00C30E26">
        <w:t xml:space="preserve">ing </w:t>
      </w:r>
      <w:r>
        <w:t>nested modifiers</w:t>
      </w:r>
      <w:r w:rsidR="00770635">
        <w:t>.</w:t>
      </w:r>
      <w:r w:rsidR="00770635">
        <w:rPr>
          <w:rStyle w:val="FootnoteReference"/>
        </w:rPr>
        <w:footnoteReference w:id="881"/>
      </w:r>
    </w:p>
    <w:p w14:paraId="05C400C7" w14:textId="25D1C9F3" w:rsidR="00DF3D38" w:rsidRPr="00A26248" w:rsidRDefault="0002388E" w:rsidP="00A24F3A">
      <w:r>
        <w:tab/>
        <w:t>Recognizing that</w:t>
      </w:r>
      <w:r w:rsidR="00A24F3A">
        <w:t xml:space="preserve"> the stacking of modifiers is </w:t>
      </w:r>
      <w:r>
        <w:t xml:space="preserve">the preferred </w:t>
      </w:r>
      <w:hyperlink w:anchor="_Hebraic_22" w:history="1">
        <w:r w:rsidR="00A24F3A" w:rsidRPr="00C05236">
          <w:rPr>
            <w:rStyle w:val="Hyperlink"/>
            <w:rFonts w:ascii="New Century Schlbk" w:hAnsi="New Century Schlbk"/>
          </w:rPr>
          <w:t>Hebraic</w:t>
        </w:r>
      </w:hyperlink>
      <w:r w:rsidR="00A24F3A">
        <w:t xml:space="preserve"> </w:t>
      </w:r>
      <w:r>
        <w:t>construction</w:t>
      </w:r>
      <w:r w:rsidR="00A24F3A">
        <w:t xml:space="preserve">, </w:t>
      </w:r>
      <w:r>
        <w:t xml:space="preserve">I speculate that this </w:t>
      </w:r>
      <w:hyperlink w:anchor="_Syntactical" w:history="1">
        <w:r w:rsidR="00952EC6" w:rsidRPr="009C4F75">
          <w:rPr>
            <w:rStyle w:val="Hyperlink"/>
            <w:rFonts w:ascii="New Century Schlbk" w:hAnsi="New Century Schlbk"/>
          </w:rPr>
          <w:t>synt</w:t>
        </w:r>
        <w:r w:rsidRPr="009C4F75">
          <w:rPr>
            <w:rStyle w:val="Hyperlink"/>
            <w:rFonts w:ascii="New Century Schlbk" w:hAnsi="New Century Schlbk"/>
          </w:rPr>
          <w:t>a</w:t>
        </w:r>
        <w:r w:rsidR="00952EC6" w:rsidRPr="009C4F75">
          <w:rPr>
            <w:rStyle w:val="Hyperlink"/>
            <w:rFonts w:ascii="New Century Schlbk" w:hAnsi="New Century Schlbk"/>
          </w:rPr>
          <w:t>c</w:t>
        </w:r>
        <w:r w:rsidRPr="009C4F75">
          <w:rPr>
            <w:rStyle w:val="Hyperlink"/>
            <w:rFonts w:ascii="New Century Schlbk" w:hAnsi="New Century Schlbk"/>
          </w:rPr>
          <w:t>tical</w:t>
        </w:r>
      </w:hyperlink>
      <w:r>
        <w:t xml:space="preserve"> phenomenon</w:t>
      </w:r>
      <w:r w:rsidR="0052226A">
        <w:t xml:space="preserve"> in biblica</w:t>
      </w:r>
      <w:r w:rsidR="0052226A" w:rsidRPr="00A26248">
        <w:t xml:space="preserve">l Grk </w:t>
      </w:r>
      <w:r w:rsidR="00A24F3A" w:rsidRPr="00A26248">
        <w:t>m</w:t>
      </w:r>
      <w:r w:rsidR="00A2533B" w:rsidRPr="00A26248">
        <w:t>ay</w:t>
      </w:r>
      <w:r w:rsidR="00A24F3A" w:rsidRPr="00A26248">
        <w:t xml:space="preserve"> </w:t>
      </w:r>
      <w:r w:rsidR="00A24F3A">
        <w:t xml:space="preserve">have </w:t>
      </w:r>
      <w:r w:rsidR="0052226A">
        <w:t>arisen</w:t>
      </w:r>
      <w:r w:rsidR="00A24F3A">
        <w:t xml:space="preserve"> </w:t>
      </w:r>
      <w:r w:rsidR="0052226A">
        <w:rPr>
          <w:i/>
        </w:rPr>
        <w:t xml:space="preserve">not only </w:t>
      </w:r>
      <w:r w:rsidR="00A24F3A">
        <w:t>from</w:t>
      </w:r>
      <w:r w:rsidR="0052226A">
        <w:t xml:space="preserve"> the desire to keep nouns and their </w:t>
      </w:r>
      <w:hyperlink w:anchor="_Article,_Definite_5" w:history="1">
        <w:r w:rsidR="0052226A" w:rsidRPr="004A1216">
          <w:rPr>
            <w:rStyle w:val="Hyperlink"/>
            <w:rFonts w:ascii="New Century Schlbk" w:hAnsi="New Century Schlbk"/>
          </w:rPr>
          <w:t>articles</w:t>
        </w:r>
      </w:hyperlink>
      <w:r w:rsidR="0052226A">
        <w:t xml:space="preserve"> together, but also from</w:t>
      </w:r>
      <w:r w:rsidR="00A24F3A">
        <w:t xml:space="preserve"> the </w:t>
      </w:r>
      <w:hyperlink w:anchor="_Hebraic_23" w:history="1">
        <w:r w:rsidR="00A24F3A" w:rsidRPr="00C05236">
          <w:rPr>
            <w:rStyle w:val="Hyperlink"/>
            <w:rFonts w:ascii="New Century Schlbk" w:hAnsi="New Century Schlbk"/>
          </w:rPr>
          <w:t>Heb</w:t>
        </w:r>
        <w:r w:rsidR="00952EC6" w:rsidRPr="00C05236">
          <w:rPr>
            <w:rStyle w:val="Hyperlink"/>
            <w:rFonts w:ascii="New Century Schlbk" w:hAnsi="New Century Schlbk"/>
          </w:rPr>
          <w:t>raic</w:t>
        </w:r>
      </w:hyperlink>
      <w:r w:rsidR="00A24F3A">
        <w:t xml:space="preserve"> concern for precise</w:t>
      </w:r>
      <w:r w:rsidR="00E9549E" w:rsidRPr="00B82F54">
        <w:t xml:space="preserve"> </w:t>
      </w:r>
      <w:r w:rsidR="00E9549E">
        <w:t xml:space="preserve">historical identification, whether </w:t>
      </w:r>
      <w:r w:rsidR="00E9549E" w:rsidRPr="00A26248">
        <w:t>genealogical or geographical</w:t>
      </w:r>
      <w:r w:rsidR="00A24F3A" w:rsidRPr="00A26248">
        <w:t xml:space="preserve">. </w:t>
      </w:r>
      <w:r w:rsidR="008B44FA" w:rsidRPr="00A26248">
        <w:t>C</w:t>
      </w:r>
      <w:r w:rsidR="00C74F5B" w:rsidRPr="00A26248">
        <w:t>onsider the genealogical stack in Job 32.2</w:t>
      </w:r>
      <w:r w:rsidR="00263C49" w:rsidRPr="00A26248">
        <w:fldChar w:fldCharType="begin"/>
      </w:r>
      <w:r w:rsidR="00263C49" w:rsidRPr="00A26248">
        <w:instrText xml:space="preserve"> XE "Job 32.02" </w:instrText>
      </w:r>
      <w:r w:rsidR="00263C49" w:rsidRPr="00A26248">
        <w:fldChar w:fldCharType="end"/>
      </w:r>
      <w:r w:rsidR="00A2533B" w:rsidRPr="00A26248">
        <w:t xml:space="preserve"> (LXX)</w:t>
      </w:r>
      <w:r w:rsidR="00C74F5B" w:rsidRPr="00A26248">
        <w:t>:</w:t>
      </w:r>
    </w:p>
    <w:p w14:paraId="72394A42" w14:textId="77777777" w:rsidR="00C74F5B" w:rsidRDefault="00C74F5B" w:rsidP="00A24F3A"/>
    <w:p w14:paraId="0558CCD0" w14:textId="63FC85C1" w:rsidR="00C74F5B" w:rsidRPr="00C74F5B" w:rsidRDefault="00C74F5B" w:rsidP="00C74F5B">
      <w:pPr>
        <w:ind w:left="720"/>
      </w:pPr>
      <w:r w:rsidRPr="00C74F5B">
        <w:rPr>
          <w:rFonts w:ascii="SBL Greek" w:eastAsiaTheme="minorEastAsia" w:hAnsi="SBL Greek" w:cs="SBL Greek"/>
          <w:lang w:val="el-GR" w:eastAsia="ja-JP"/>
        </w:rPr>
        <w:t xml:space="preserve">Ελιους </w:t>
      </w:r>
      <w:r w:rsidR="00E7593A">
        <w:rPr>
          <w:rFonts w:ascii="SBL Greek" w:eastAsiaTheme="minorEastAsia" w:hAnsi="SBL Greek" w:cs="SBL Greek"/>
          <w:lang w:val="el-GR" w:eastAsia="ja-JP"/>
        </w:rPr>
        <w:t>[[</w:t>
      </w:r>
      <w:r w:rsidRPr="00C74F5B">
        <w:rPr>
          <w:rFonts w:ascii="SBL Greek" w:eastAsiaTheme="minorEastAsia" w:hAnsi="SBL Greek" w:cs="SBL Greek"/>
          <w:lang w:val="el-GR" w:eastAsia="ja-JP"/>
        </w:rPr>
        <w:t>ὁ τοῦ</w:t>
      </w:r>
      <w:r w:rsidR="00E7593A">
        <w:rPr>
          <w:rFonts w:ascii="SBL Greek" w:hAnsi="SBL Greek" w:cs="SBL Greek"/>
          <w:lang w:val="el-GR"/>
        </w:rPr>
        <w:t xml:space="preserve"> </w:t>
      </w:r>
      <w:r w:rsidR="00E7593A" w:rsidRPr="00477112">
        <w:t>&gt;&gt; LouwNida:</w:t>
      </w:r>
      <w:r w:rsidR="00E7593A">
        <w:t>92.24</w:t>
      </w:r>
      <w:r w:rsidR="00E7593A" w:rsidRPr="00477112">
        <w:t>]]</w:t>
      </w:r>
      <w:r w:rsidRPr="00C74F5B">
        <w:rPr>
          <w:rFonts w:ascii="SBL Greek" w:eastAsiaTheme="minorEastAsia" w:hAnsi="SBL Greek" w:cs="SBL Greek"/>
          <w:lang w:val="el-GR" w:eastAsia="ja-JP"/>
        </w:rPr>
        <w:t xml:space="preserve"> Βαραχιηλ </w:t>
      </w:r>
      <w:r w:rsidR="00E7593A">
        <w:rPr>
          <w:rFonts w:ascii="SBL Greek" w:eastAsiaTheme="minorEastAsia" w:hAnsi="SBL Greek" w:cs="SBL Greek"/>
          <w:lang w:val="el-GR" w:eastAsia="ja-JP"/>
        </w:rPr>
        <w:t>[[</w:t>
      </w:r>
      <w:r w:rsidRPr="00C74F5B">
        <w:rPr>
          <w:rFonts w:ascii="SBL Greek" w:eastAsiaTheme="minorEastAsia" w:hAnsi="SBL Greek" w:cs="SBL Greek"/>
          <w:lang w:val="el-GR" w:eastAsia="ja-JP"/>
        </w:rPr>
        <w:t>ὁ</w:t>
      </w:r>
      <w:r w:rsidR="00E7593A">
        <w:rPr>
          <w:rFonts w:ascii="SBL Greek" w:hAnsi="SBL Greek" w:cs="SBL Greek"/>
          <w:lang w:val="el-GR"/>
        </w:rPr>
        <w:t xml:space="preserve"> </w:t>
      </w:r>
      <w:r w:rsidR="00E7593A" w:rsidRPr="00477112">
        <w:t>&gt;&gt; LouwNida:</w:t>
      </w:r>
      <w:r w:rsidR="00E7593A">
        <w:t>92.24</w:t>
      </w:r>
      <w:r w:rsidR="00E7593A" w:rsidRPr="00477112">
        <w:t>]]</w:t>
      </w:r>
      <w:r w:rsidRPr="00C74F5B">
        <w:rPr>
          <w:rFonts w:ascii="SBL Greek" w:eastAsiaTheme="minorEastAsia" w:hAnsi="SBL Greek" w:cs="SBL Greek"/>
          <w:lang w:val="el-GR" w:eastAsia="ja-JP"/>
        </w:rPr>
        <w:t xml:space="preserve"> Βουζίτης </w:t>
      </w:r>
      <w:r w:rsidR="00B75BE5">
        <w:rPr>
          <w:rFonts w:ascii="SBL Greek" w:eastAsiaTheme="minorEastAsia" w:hAnsi="SBL Greek" w:cs="SBL Greek"/>
          <w:lang w:val="el-GR" w:eastAsia="ja-JP"/>
        </w:rPr>
        <w:t>[[</w:t>
      </w:r>
      <w:r w:rsidRPr="00C74F5B">
        <w:rPr>
          <w:rFonts w:ascii="SBL Greek" w:eastAsiaTheme="minorEastAsia" w:hAnsi="SBL Greek" w:cs="SBL Greek"/>
          <w:lang w:val="el-GR" w:eastAsia="ja-JP"/>
        </w:rPr>
        <w:t>ἐκ</w:t>
      </w:r>
      <w:r w:rsidR="00B75BE5">
        <w:rPr>
          <w:rFonts w:ascii="SBL Greek" w:hAnsi="SBL Greek" w:cs="SBL Greek"/>
          <w:lang w:val="el-GR"/>
        </w:rPr>
        <w:t xml:space="preserve"> </w:t>
      </w:r>
      <w:r w:rsidR="00B75BE5" w:rsidRPr="00477112">
        <w:t>&gt;&gt; LouwNida:</w:t>
      </w:r>
      <w:r w:rsidR="00B75BE5">
        <w:t>89.3</w:t>
      </w:r>
      <w:r w:rsidR="00B75BE5" w:rsidRPr="00477112">
        <w:t>]]</w:t>
      </w:r>
      <w:r w:rsidRPr="00C74F5B">
        <w:rPr>
          <w:rFonts w:ascii="SBL Greek" w:eastAsiaTheme="minorEastAsia" w:hAnsi="SBL Greek" w:cs="SBL Greek"/>
          <w:lang w:val="el-GR" w:eastAsia="ja-JP"/>
        </w:rPr>
        <w:t xml:space="preserve"> </w:t>
      </w:r>
      <w:r w:rsidR="00E7593A">
        <w:rPr>
          <w:rFonts w:ascii="SBL Greek" w:eastAsiaTheme="minorEastAsia" w:hAnsi="SBL Greek" w:cs="SBL Greek"/>
          <w:lang w:val="el-GR" w:eastAsia="ja-JP"/>
        </w:rPr>
        <w:t>[[</w:t>
      </w:r>
      <w:r w:rsidRPr="00C74F5B">
        <w:rPr>
          <w:rFonts w:ascii="SBL Greek" w:eastAsiaTheme="minorEastAsia" w:hAnsi="SBL Greek" w:cs="SBL Greek"/>
          <w:lang w:val="el-GR" w:eastAsia="ja-JP"/>
        </w:rPr>
        <w:t>τῆς</w:t>
      </w:r>
      <w:r w:rsidR="00E7593A">
        <w:rPr>
          <w:rFonts w:ascii="SBL Greek" w:hAnsi="SBL Greek" w:cs="SBL Greek"/>
          <w:lang w:val="el-GR"/>
        </w:rPr>
        <w:t xml:space="preserve"> </w:t>
      </w:r>
      <w:r w:rsidR="00E7593A" w:rsidRPr="00477112">
        <w:t>&gt;&gt; LouwNida:</w:t>
      </w:r>
      <w:r w:rsidR="00E7593A">
        <w:t>92.24</w:t>
      </w:r>
      <w:r w:rsidR="00E7593A" w:rsidRPr="00477112">
        <w:t>]]</w:t>
      </w:r>
      <w:r w:rsidRPr="00C74F5B">
        <w:rPr>
          <w:rFonts w:ascii="SBL Greek" w:eastAsiaTheme="minorEastAsia" w:hAnsi="SBL Greek" w:cs="SBL Greek"/>
          <w:lang w:val="el-GR" w:eastAsia="ja-JP"/>
        </w:rPr>
        <w:t xml:space="preserve"> </w:t>
      </w:r>
      <w:r w:rsidR="00B75BE5">
        <w:rPr>
          <w:rFonts w:ascii="SBL Greek" w:eastAsiaTheme="minorEastAsia" w:hAnsi="SBL Greek" w:cs="SBL Greek"/>
          <w:lang w:val="el-GR" w:eastAsia="ja-JP"/>
        </w:rPr>
        <w:t>[[</w:t>
      </w:r>
      <w:r w:rsidRPr="00C74F5B">
        <w:rPr>
          <w:rFonts w:ascii="SBL Greek" w:eastAsiaTheme="minorEastAsia" w:hAnsi="SBL Greek" w:cs="SBL Greek"/>
          <w:lang w:val="el-GR" w:eastAsia="ja-JP"/>
        </w:rPr>
        <w:t>συγγενείας</w:t>
      </w:r>
      <w:r w:rsidR="00B75BE5">
        <w:rPr>
          <w:rFonts w:ascii="SBL Greek" w:hAnsi="SBL Greek" w:cs="SBL Greek"/>
          <w:lang w:val="el-GR"/>
        </w:rPr>
        <w:t xml:space="preserve"> </w:t>
      </w:r>
      <w:r w:rsidR="00B75BE5" w:rsidRPr="00477112">
        <w:t>&gt;&gt; LouwNida:</w:t>
      </w:r>
      <w:r w:rsidR="00B75BE5">
        <w:t>10.5</w:t>
      </w:r>
      <w:r w:rsidR="00B75BE5" w:rsidRPr="00477112">
        <w:t>]]</w:t>
      </w:r>
      <w:r w:rsidRPr="00C74F5B">
        <w:rPr>
          <w:rFonts w:ascii="SBL Greek" w:eastAsiaTheme="minorEastAsia" w:hAnsi="SBL Greek" w:cs="SBL Greek"/>
          <w:lang w:val="el-GR" w:eastAsia="ja-JP"/>
        </w:rPr>
        <w:t xml:space="preserve"> Ραμ </w:t>
      </w:r>
      <w:r w:rsidR="00E7593A">
        <w:rPr>
          <w:rFonts w:ascii="SBL Greek" w:eastAsiaTheme="minorEastAsia" w:hAnsi="SBL Greek" w:cs="SBL Greek"/>
          <w:lang w:val="el-GR" w:eastAsia="ja-JP"/>
        </w:rPr>
        <w:t>[[</w:t>
      </w:r>
      <w:r w:rsidRPr="00C74F5B">
        <w:rPr>
          <w:rFonts w:ascii="SBL Greek" w:eastAsiaTheme="minorEastAsia" w:hAnsi="SBL Greek" w:cs="SBL Greek"/>
          <w:lang w:val="el-GR" w:eastAsia="ja-JP"/>
        </w:rPr>
        <w:t>τῆς</w:t>
      </w:r>
      <w:r w:rsidR="00E7593A">
        <w:rPr>
          <w:rFonts w:ascii="SBL Greek" w:hAnsi="SBL Greek" w:cs="SBL Greek"/>
          <w:lang w:val="el-GR"/>
        </w:rPr>
        <w:t xml:space="preserve"> </w:t>
      </w:r>
      <w:r w:rsidR="00E7593A" w:rsidRPr="00477112">
        <w:t>&gt;&gt; LouwNida:</w:t>
      </w:r>
      <w:r w:rsidR="00E7593A">
        <w:t>92.24</w:t>
      </w:r>
      <w:r w:rsidR="00E7593A" w:rsidRPr="00477112">
        <w:t>]]</w:t>
      </w:r>
      <w:r w:rsidRPr="00C74F5B">
        <w:rPr>
          <w:rFonts w:ascii="SBL Greek" w:eastAsiaTheme="minorEastAsia" w:hAnsi="SBL Greek" w:cs="SBL Greek"/>
          <w:lang w:val="el-GR" w:eastAsia="ja-JP"/>
        </w:rPr>
        <w:t xml:space="preserve"> Αυσίτιδος </w:t>
      </w:r>
      <w:r w:rsidR="00B75BE5">
        <w:rPr>
          <w:rFonts w:ascii="SBL Greek" w:eastAsiaTheme="minorEastAsia" w:hAnsi="SBL Greek" w:cs="SBL Greek"/>
          <w:lang w:val="el-GR" w:eastAsia="ja-JP"/>
        </w:rPr>
        <w:t>[[</w:t>
      </w:r>
      <w:r w:rsidRPr="00C74F5B">
        <w:rPr>
          <w:rFonts w:ascii="SBL Greek" w:eastAsiaTheme="minorEastAsia" w:hAnsi="SBL Greek" w:cs="SBL Greek"/>
          <w:lang w:val="el-GR" w:eastAsia="ja-JP"/>
        </w:rPr>
        <w:t>χώρας</w:t>
      </w:r>
      <w:r w:rsidR="00B75BE5">
        <w:rPr>
          <w:rFonts w:ascii="SBL Greek" w:hAnsi="SBL Greek" w:cs="SBL Greek"/>
          <w:lang w:val="el-GR"/>
        </w:rPr>
        <w:t xml:space="preserve"> </w:t>
      </w:r>
      <w:r w:rsidR="00B75BE5" w:rsidRPr="00477112">
        <w:t>&gt;&gt; LouwNida:</w:t>
      </w:r>
      <w:r w:rsidR="00B75BE5">
        <w:t>1.79</w:t>
      </w:r>
      <w:r w:rsidR="00B75BE5" w:rsidRPr="00477112">
        <w:t>]]</w:t>
      </w:r>
      <w:r>
        <w:rPr>
          <w:rFonts w:ascii="SBL Greek" w:eastAsiaTheme="minorEastAsia" w:hAnsi="SBL Greek" w:cs="SBL Greek"/>
          <w:lang w:val="el-GR" w:eastAsia="ja-JP"/>
        </w:rPr>
        <w:t xml:space="preserve"> …</w:t>
      </w:r>
    </w:p>
    <w:p w14:paraId="5C094642" w14:textId="3C8A8178" w:rsidR="00A24F3A" w:rsidRDefault="00C74F5B" w:rsidP="00C74F5B">
      <w:pPr>
        <w:ind w:left="720"/>
      </w:pPr>
      <w:r>
        <w:t>Elihu the [one] of Barachel the Buzite out of the family Ram of the Ausitis region …</w:t>
      </w:r>
    </w:p>
    <w:p w14:paraId="520C5B5D" w14:textId="77777777" w:rsidR="00C74F5B" w:rsidRDefault="00C74F5B" w:rsidP="00B86563"/>
    <w:p w14:paraId="6AD939E6" w14:textId="45163DDB" w:rsidR="00A24F3A" w:rsidRDefault="00C74F5B" w:rsidP="00B86563">
      <w:r>
        <w:t xml:space="preserve">The </w:t>
      </w:r>
      <w:hyperlink w:anchor="_Syntactical_1" w:history="1">
        <w:r w:rsidR="00952EC6" w:rsidRPr="009C4F75">
          <w:rPr>
            <w:rStyle w:val="Hyperlink"/>
            <w:rFonts w:ascii="New Century Schlbk" w:hAnsi="New Century Schlbk"/>
          </w:rPr>
          <w:t>synt</w:t>
        </w:r>
        <w:r w:rsidRPr="009C4F75">
          <w:rPr>
            <w:rStyle w:val="Hyperlink"/>
            <w:rFonts w:ascii="New Century Schlbk" w:hAnsi="New Century Schlbk"/>
          </w:rPr>
          <w:t>a</w:t>
        </w:r>
        <w:r w:rsidR="00952EC6" w:rsidRPr="009C4F75">
          <w:rPr>
            <w:rStyle w:val="Hyperlink"/>
            <w:rFonts w:ascii="New Century Schlbk" w:hAnsi="New Century Schlbk"/>
          </w:rPr>
          <w:t>c</w:t>
        </w:r>
        <w:r w:rsidRPr="009C4F75">
          <w:rPr>
            <w:rStyle w:val="Hyperlink"/>
            <w:rFonts w:ascii="New Century Schlbk" w:hAnsi="New Century Schlbk"/>
          </w:rPr>
          <w:t>tical</w:t>
        </w:r>
      </w:hyperlink>
      <w:r>
        <w:t xml:space="preserve"> structure for precisely identifying this character in Job’s story is now familiar to us:</w:t>
      </w:r>
    </w:p>
    <w:p w14:paraId="6911DC72" w14:textId="77777777" w:rsidR="00C74F5B" w:rsidRDefault="00C74F5B" w:rsidP="00B86563"/>
    <w:p w14:paraId="2F7CD3F4" w14:textId="5303EC7C" w:rsidR="00C74F5B" w:rsidRDefault="00C74F5B" w:rsidP="00C74F5B">
      <w:pPr>
        <w:pStyle w:val="qt"/>
      </w:pPr>
      <w:r w:rsidRPr="00864E49">
        <w:rPr>
          <w:color w:val="808080"/>
        </w:rPr>
        <w:t>P</w:t>
      </w:r>
      <w:r>
        <w:rPr>
          <w:color w:val="808080"/>
        </w:rPr>
        <w:t>roper name</w:t>
      </w:r>
      <w:r w:rsidRPr="00864E49">
        <w:tab/>
      </w:r>
      <w:r>
        <w:t xml:space="preserve">Elihu </w:t>
      </w:r>
    </w:p>
    <w:p w14:paraId="62DC111A" w14:textId="578EB4C5" w:rsidR="00C74F5B" w:rsidRDefault="00C74F5B" w:rsidP="00C74F5B">
      <w:pPr>
        <w:pStyle w:val="qt"/>
      </w:pPr>
      <w:r>
        <w:rPr>
          <w:color w:val="808080"/>
        </w:rPr>
        <w:t>Gen</w:t>
      </w:r>
      <w:r w:rsidRPr="00864E49">
        <w:rPr>
          <w:color w:val="808080"/>
        </w:rPr>
        <w:t>. phrase</w:t>
      </w:r>
      <w:r w:rsidRPr="00864E49">
        <w:tab/>
        <w:t xml:space="preserve">+ </w:t>
      </w:r>
      <w:r>
        <w:t>the [son] of Barachel</w:t>
      </w:r>
    </w:p>
    <w:p w14:paraId="2F890E01" w14:textId="77F29C52" w:rsidR="00C74F5B" w:rsidRDefault="00C74F5B" w:rsidP="00C74F5B">
      <w:pPr>
        <w:pStyle w:val="qt"/>
      </w:pPr>
      <w:r>
        <w:rPr>
          <w:color w:val="808080"/>
        </w:rPr>
        <w:t>Nom</w:t>
      </w:r>
      <w:r w:rsidRPr="00864E49">
        <w:rPr>
          <w:color w:val="808080"/>
        </w:rPr>
        <w:t>. phrase</w:t>
      </w:r>
      <w:r w:rsidRPr="00864E49">
        <w:tab/>
        <w:t xml:space="preserve">+ [the </w:t>
      </w:r>
      <w:r>
        <w:t>Barachel who is</w:t>
      </w:r>
      <w:r w:rsidRPr="00864E49">
        <w:t xml:space="preserve">] </w:t>
      </w:r>
      <w:r>
        <w:t>the Buzite</w:t>
      </w:r>
      <w:r w:rsidRPr="00864E49">
        <w:t>,</w:t>
      </w:r>
      <w:r>
        <w:t xml:space="preserve"> </w:t>
      </w:r>
    </w:p>
    <w:p w14:paraId="37EB03FF" w14:textId="582D8FE3" w:rsidR="00C74F5B" w:rsidRDefault="00C74F5B" w:rsidP="00C74F5B">
      <w:pPr>
        <w:pStyle w:val="qt"/>
      </w:pPr>
      <w:r>
        <w:rPr>
          <w:color w:val="808080"/>
        </w:rPr>
        <w:t>Gen</w:t>
      </w:r>
      <w:r w:rsidRPr="00864E49">
        <w:rPr>
          <w:color w:val="808080"/>
        </w:rPr>
        <w:t>. phrase</w:t>
      </w:r>
      <w:r>
        <w:tab/>
        <w:t xml:space="preserve">+ [the Buzite] out of the Ram family </w:t>
      </w:r>
    </w:p>
    <w:p w14:paraId="3D9C47D7" w14:textId="020801DD" w:rsidR="00C74F5B" w:rsidRDefault="00C74F5B" w:rsidP="00C74F5B">
      <w:pPr>
        <w:pStyle w:val="qt"/>
      </w:pPr>
      <w:r>
        <w:rPr>
          <w:color w:val="808080"/>
        </w:rPr>
        <w:t>Gen</w:t>
      </w:r>
      <w:r w:rsidRPr="00864E49">
        <w:rPr>
          <w:color w:val="808080"/>
        </w:rPr>
        <w:t>. phrase</w:t>
      </w:r>
      <w:r w:rsidR="008B44FA">
        <w:tab/>
        <w:t>+ [the Ram fa</w:t>
      </w:r>
      <w:r>
        <w:t xml:space="preserve">mily] of the Ausitis region </w:t>
      </w:r>
    </w:p>
    <w:p w14:paraId="2A8F2A49" w14:textId="77777777" w:rsidR="00A24F3A" w:rsidRDefault="00A24F3A" w:rsidP="00B86563"/>
    <w:p w14:paraId="645BC296" w14:textId="33C2E9B5" w:rsidR="00B86563" w:rsidRPr="00864E49" w:rsidRDefault="00C74F5B" w:rsidP="00B86563">
      <w:r>
        <w:t>Matthew showed this same concern for precise identification when he reported the birthplace of Christ in</w:t>
      </w:r>
      <w:r w:rsidR="00B86563" w:rsidRPr="00864E49">
        <w:t xml:space="preserve"> Mat 2.1</w:t>
      </w:r>
      <w:r w:rsidR="007516EC">
        <w:fldChar w:fldCharType="begin"/>
      </w:r>
      <w:r w:rsidR="007516EC">
        <w:instrText xml:space="preserve"> XE "</w:instrText>
      </w:r>
      <w:r w:rsidR="007516EC" w:rsidRPr="00864E49">
        <w:instrText xml:space="preserve">Mat </w:instrText>
      </w:r>
      <w:r w:rsidR="007516EC">
        <w:instrText>0</w:instrText>
      </w:r>
      <w:r w:rsidR="007516EC" w:rsidRPr="00864E49">
        <w:instrText>2.</w:instrText>
      </w:r>
      <w:r w:rsidR="007516EC">
        <w:instrText>0</w:instrText>
      </w:r>
      <w:r w:rsidR="007516EC" w:rsidRPr="00864E49">
        <w:instrText>1</w:instrText>
      </w:r>
      <w:r w:rsidR="007516EC">
        <w:instrText xml:space="preserve">" </w:instrText>
      </w:r>
      <w:r w:rsidR="007516EC">
        <w:fldChar w:fldCharType="end"/>
      </w:r>
      <w:r w:rsidR="00B86563" w:rsidRPr="00864E49">
        <w:t>:</w:t>
      </w:r>
    </w:p>
    <w:p w14:paraId="7C5DDF34" w14:textId="77777777" w:rsidR="00A2533B" w:rsidRDefault="00A2533B" w:rsidP="00B86563">
      <w:pPr>
        <w:pStyle w:val="qt"/>
        <w:rPr>
          <w:color w:val="808080"/>
        </w:rPr>
      </w:pPr>
    </w:p>
    <w:p w14:paraId="7C5CAC74" w14:textId="33A44BA6" w:rsidR="00A2533B" w:rsidRDefault="00D56F82" w:rsidP="00B86563">
      <w:pPr>
        <w:pStyle w:val="qt"/>
        <w:rPr>
          <w:rFonts w:ascii="SBL Greek" w:eastAsiaTheme="minorEastAsia" w:hAnsi="SBL Greek" w:cs="SBL Greek"/>
          <w:sz w:val="24"/>
          <w:lang w:val="el-GR" w:eastAsia="ja-JP"/>
        </w:rPr>
      </w:pPr>
      <w:r>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ἐν</w:t>
      </w:r>
      <w:r>
        <w:rPr>
          <w:rFonts w:ascii="SBL Greek" w:hAnsi="SBL Greek" w:cs="SBL Greek"/>
          <w:lang w:val="el-GR"/>
        </w:rPr>
        <w:t xml:space="preserve"> </w:t>
      </w:r>
      <w:r w:rsidRPr="00477112">
        <w:t>&gt;&gt; LouwNida:</w:t>
      </w:r>
      <w:r>
        <w:t>83.13</w:t>
      </w:r>
      <w:r w:rsidRPr="00477112">
        <w:t>]]</w:t>
      </w:r>
      <w:r w:rsidR="00A2533B" w:rsidRPr="00A2533B">
        <w:rPr>
          <w:rFonts w:ascii="SBL Greek" w:eastAsiaTheme="minorEastAsia" w:hAnsi="SBL Greek" w:cs="SBL Greek"/>
          <w:sz w:val="24"/>
          <w:lang w:val="el-GR" w:eastAsia="ja-JP"/>
        </w:rPr>
        <w:t xml:space="preserve"> </w:t>
      </w:r>
      <w:r>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Βηθλέεμ</w:t>
      </w:r>
      <w:r>
        <w:rPr>
          <w:rFonts w:ascii="SBL Greek" w:hAnsi="SBL Greek" w:cs="SBL Greek"/>
          <w:lang w:val="el-GR"/>
        </w:rPr>
        <w:t xml:space="preserve"> </w:t>
      </w:r>
      <w:r w:rsidRPr="00477112">
        <w:t>&gt;&gt; LouwNida:</w:t>
      </w:r>
      <w:r>
        <w:t>93.431</w:t>
      </w:r>
      <w:r w:rsidRPr="00477112">
        <w:t>]]</w:t>
      </w:r>
      <w:r w:rsidR="00A2533B" w:rsidRPr="00A2533B">
        <w:rPr>
          <w:rFonts w:ascii="SBL Greek" w:eastAsiaTheme="minorEastAsia" w:hAnsi="SBL Greek" w:cs="SBL Greek"/>
          <w:sz w:val="24"/>
          <w:lang w:val="el-GR" w:eastAsia="ja-JP"/>
        </w:rPr>
        <w:t xml:space="preserve"> </w:t>
      </w:r>
      <w:r w:rsidR="00E7593A">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τῆς</w:t>
      </w:r>
      <w:r w:rsidR="00E7593A">
        <w:rPr>
          <w:rFonts w:ascii="SBL Greek" w:hAnsi="SBL Greek" w:cs="SBL Greek"/>
          <w:lang w:val="el-GR"/>
        </w:rPr>
        <w:t xml:space="preserve"> </w:t>
      </w:r>
      <w:r w:rsidR="00E7593A" w:rsidRPr="00477112">
        <w:t>&gt;&gt; LouwNida:</w:t>
      </w:r>
      <w:r w:rsidR="00E7593A">
        <w:t>92.24</w:t>
      </w:r>
      <w:r w:rsidR="00E7593A" w:rsidRPr="00477112">
        <w:t>]]</w:t>
      </w:r>
      <w:r w:rsidR="00A2533B" w:rsidRPr="00A2533B">
        <w:rPr>
          <w:rFonts w:ascii="SBL Greek" w:eastAsiaTheme="minorEastAsia" w:hAnsi="SBL Greek" w:cs="SBL Greek"/>
          <w:sz w:val="24"/>
          <w:lang w:val="el-GR" w:eastAsia="ja-JP"/>
        </w:rPr>
        <w:t xml:space="preserve"> </w:t>
      </w:r>
      <w:r>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Ἰουδαίας</w:t>
      </w:r>
      <w:r>
        <w:rPr>
          <w:rFonts w:ascii="SBL Greek" w:hAnsi="SBL Greek" w:cs="SBL Greek"/>
          <w:lang w:val="el-GR"/>
        </w:rPr>
        <w:t xml:space="preserve"> </w:t>
      </w:r>
      <w:r w:rsidRPr="00477112">
        <w:t>&gt;&gt; LouwNida:</w:t>
      </w:r>
      <w:r>
        <w:t>93.486</w:t>
      </w:r>
      <w:r w:rsidRPr="00477112">
        <w:t>]]</w:t>
      </w:r>
      <w:r w:rsidR="00A2533B" w:rsidRPr="00A2533B">
        <w:rPr>
          <w:rFonts w:ascii="SBL Greek" w:eastAsiaTheme="minorEastAsia" w:hAnsi="SBL Greek" w:cs="SBL Greek"/>
          <w:sz w:val="24"/>
          <w:lang w:val="el-GR" w:eastAsia="ja-JP"/>
        </w:rPr>
        <w:t xml:space="preserve"> </w:t>
      </w:r>
      <w:r>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ἐν</w:t>
      </w:r>
      <w:r>
        <w:rPr>
          <w:rFonts w:ascii="SBL Greek" w:hAnsi="SBL Greek" w:cs="SBL Greek"/>
          <w:lang w:val="el-GR"/>
        </w:rPr>
        <w:t xml:space="preserve"> </w:t>
      </w:r>
      <w:r w:rsidRPr="00477112">
        <w:t>&gt;&gt; LouwNida:</w:t>
      </w:r>
      <w:r>
        <w:t>83.13</w:t>
      </w:r>
      <w:r w:rsidRPr="00477112">
        <w:t>]]</w:t>
      </w:r>
      <w:r w:rsidR="00A2533B" w:rsidRPr="00A2533B">
        <w:rPr>
          <w:rFonts w:ascii="SBL Greek" w:eastAsiaTheme="minorEastAsia" w:hAnsi="SBL Greek" w:cs="SBL Greek"/>
          <w:sz w:val="24"/>
          <w:lang w:val="el-GR" w:eastAsia="ja-JP"/>
        </w:rPr>
        <w:t xml:space="preserve"> </w:t>
      </w:r>
      <w:r>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ἡμέραις</w:t>
      </w:r>
      <w:r>
        <w:rPr>
          <w:rFonts w:ascii="SBL Greek" w:hAnsi="SBL Greek" w:cs="SBL Greek"/>
          <w:lang w:val="el-GR"/>
        </w:rPr>
        <w:t xml:space="preserve"> </w:t>
      </w:r>
      <w:r w:rsidRPr="00477112">
        <w:t>&gt;&gt; LouwNida:</w:t>
      </w:r>
      <w:r>
        <w:t>67.142</w:t>
      </w:r>
      <w:r w:rsidRPr="00477112">
        <w:t>]]</w:t>
      </w:r>
      <w:r w:rsidR="00A2533B" w:rsidRPr="00A2533B">
        <w:rPr>
          <w:rFonts w:ascii="SBL Greek" w:eastAsiaTheme="minorEastAsia" w:hAnsi="SBL Greek" w:cs="SBL Greek"/>
          <w:sz w:val="24"/>
          <w:lang w:val="el-GR" w:eastAsia="ja-JP"/>
        </w:rPr>
        <w:t xml:space="preserve"> </w:t>
      </w:r>
      <w:r>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Ἡρῴδου</w:t>
      </w:r>
      <w:r>
        <w:rPr>
          <w:rFonts w:ascii="SBL Greek" w:hAnsi="SBL Greek" w:cs="SBL Greek"/>
          <w:lang w:val="el-GR"/>
        </w:rPr>
        <w:t xml:space="preserve"> </w:t>
      </w:r>
      <w:r w:rsidRPr="00477112">
        <w:t>&gt;&gt; LouwNida:</w:t>
      </w:r>
      <w:r>
        <w:t>93.144</w:t>
      </w:r>
      <w:r w:rsidRPr="00477112">
        <w:t>]]</w:t>
      </w:r>
      <w:r w:rsidR="00A2533B" w:rsidRPr="00A2533B">
        <w:rPr>
          <w:rFonts w:ascii="SBL Greek" w:eastAsiaTheme="minorEastAsia" w:hAnsi="SBL Greek" w:cs="SBL Greek"/>
          <w:sz w:val="24"/>
          <w:lang w:val="el-GR" w:eastAsia="ja-JP"/>
        </w:rPr>
        <w:t xml:space="preserve"> </w:t>
      </w:r>
      <w:r w:rsidR="00E7593A">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τοῦ</w:t>
      </w:r>
      <w:r w:rsidR="00E7593A">
        <w:rPr>
          <w:rFonts w:ascii="SBL Greek" w:hAnsi="SBL Greek" w:cs="SBL Greek"/>
          <w:lang w:val="el-GR"/>
        </w:rPr>
        <w:t xml:space="preserve"> </w:t>
      </w:r>
      <w:r w:rsidR="00E7593A" w:rsidRPr="00477112">
        <w:t>&gt;&gt; LouwNida:</w:t>
      </w:r>
      <w:r w:rsidR="00E7593A">
        <w:t>92.24</w:t>
      </w:r>
      <w:r w:rsidR="00E7593A" w:rsidRPr="00477112">
        <w:t>]]</w:t>
      </w:r>
      <w:r w:rsidR="00A2533B" w:rsidRPr="00A2533B">
        <w:rPr>
          <w:rFonts w:ascii="SBL Greek" w:eastAsiaTheme="minorEastAsia" w:hAnsi="SBL Greek" w:cs="SBL Greek"/>
          <w:sz w:val="24"/>
          <w:lang w:val="el-GR" w:eastAsia="ja-JP"/>
        </w:rPr>
        <w:t xml:space="preserve"> </w:t>
      </w:r>
      <w:r>
        <w:rPr>
          <w:rFonts w:ascii="SBL Greek" w:eastAsiaTheme="minorEastAsia" w:hAnsi="SBL Greek" w:cs="SBL Greek"/>
          <w:sz w:val="24"/>
          <w:lang w:val="el-GR" w:eastAsia="ja-JP"/>
        </w:rPr>
        <w:t>[[</w:t>
      </w:r>
      <w:r w:rsidR="00A2533B" w:rsidRPr="00A2533B">
        <w:rPr>
          <w:rFonts w:ascii="SBL Greek" w:eastAsiaTheme="minorEastAsia" w:hAnsi="SBL Greek" w:cs="SBL Greek"/>
          <w:sz w:val="24"/>
          <w:lang w:val="el-GR" w:eastAsia="ja-JP"/>
        </w:rPr>
        <w:t>βασιλέως</w:t>
      </w:r>
      <w:r>
        <w:rPr>
          <w:rFonts w:ascii="SBL Greek" w:hAnsi="SBL Greek" w:cs="SBL Greek"/>
          <w:lang w:val="el-GR"/>
        </w:rPr>
        <w:t xml:space="preserve"> </w:t>
      </w:r>
      <w:r w:rsidRPr="00477112">
        <w:t>&gt;&gt; LouwNida:</w:t>
      </w:r>
      <w:r>
        <w:t>37.67</w:t>
      </w:r>
      <w:r w:rsidRPr="00477112">
        <w:t>]]</w:t>
      </w:r>
    </w:p>
    <w:p w14:paraId="36FE853C" w14:textId="77777777" w:rsidR="00A2533B" w:rsidRDefault="00A2533B" w:rsidP="00B86563">
      <w:pPr>
        <w:pStyle w:val="qt"/>
        <w:rPr>
          <w:color w:val="808080"/>
        </w:rPr>
      </w:pPr>
    </w:p>
    <w:p w14:paraId="2F44D0BB" w14:textId="77777777" w:rsidR="00B86563" w:rsidRDefault="00B86563" w:rsidP="00C271E3">
      <w:pPr>
        <w:pStyle w:val="qt"/>
        <w:tabs>
          <w:tab w:val="left" w:pos="2340"/>
        </w:tabs>
      </w:pPr>
      <w:r w:rsidRPr="00864E49">
        <w:rPr>
          <w:color w:val="808080"/>
        </w:rPr>
        <w:t>Participle</w:t>
      </w:r>
      <w:r w:rsidRPr="00864E49">
        <w:tab/>
        <w:t>Having been born</w:t>
      </w:r>
      <w:r>
        <w:t xml:space="preserve"> </w:t>
      </w:r>
    </w:p>
    <w:p w14:paraId="7E086069" w14:textId="77777777" w:rsidR="00B86563" w:rsidRDefault="00B86563" w:rsidP="00C271E3">
      <w:pPr>
        <w:pStyle w:val="qt"/>
        <w:tabs>
          <w:tab w:val="left" w:pos="2340"/>
        </w:tabs>
      </w:pPr>
      <w:r w:rsidRPr="00864E49">
        <w:rPr>
          <w:color w:val="808080"/>
        </w:rPr>
        <w:t>Dat. phrase</w:t>
      </w:r>
      <w:r w:rsidRPr="00864E49">
        <w:tab/>
        <w:t>+ in Bethlehem</w:t>
      </w:r>
      <w:r>
        <w:t xml:space="preserve"> </w:t>
      </w:r>
    </w:p>
    <w:p w14:paraId="22678B1E" w14:textId="1BEE524B" w:rsidR="00B86563" w:rsidRDefault="00233715" w:rsidP="00C271E3">
      <w:pPr>
        <w:pStyle w:val="qt"/>
        <w:tabs>
          <w:tab w:val="left" w:pos="2340"/>
        </w:tabs>
      </w:pPr>
      <w:r w:rsidRPr="0092439D">
        <w:rPr>
          <w:rFonts w:ascii="Times" w:hAnsi="Times"/>
        </w:rPr>
        <w:t>[[@Page:</w:t>
      </w:r>
      <w:r>
        <w:rPr>
          <w:rFonts w:ascii="Times" w:hAnsi="Times"/>
        </w:rPr>
        <w:t>419</w:t>
      </w:r>
      <w:r w:rsidRPr="0092439D">
        <w:rPr>
          <w:rFonts w:ascii="Times" w:hAnsi="Times"/>
        </w:rPr>
        <w:t>]]</w:t>
      </w:r>
      <w:r w:rsidR="00B86563" w:rsidRPr="00864E49">
        <w:rPr>
          <w:color w:val="808080"/>
        </w:rPr>
        <w:t>Gen. phrase</w:t>
      </w:r>
      <w:r w:rsidR="00B86563" w:rsidRPr="00864E49">
        <w:tab/>
        <w:t>+ [the Bethlehem] of Judea,</w:t>
      </w:r>
      <w:r w:rsidR="00B86563">
        <w:t xml:space="preserve"> </w:t>
      </w:r>
    </w:p>
    <w:p w14:paraId="3848C40E" w14:textId="77777777" w:rsidR="00A2533B" w:rsidRDefault="00B86563" w:rsidP="00C271E3">
      <w:pPr>
        <w:pStyle w:val="qt"/>
        <w:tabs>
          <w:tab w:val="left" w:pos="2340"/>
        </w:tabs>
      </w:pPr>
      <w:r w:rsidRPr="001061E4">
        <w:rPr>
          <w:color w:val="808080"/>
        </w:rPr>
        <w:t>Dat. phrase</w:t>
      </w:r>
      <w:r w:rsidR="0028446F">
        <w:tab/>
        <w:t xml:space="preserve">+ [Judea as it was] in </w:t>
      </w:r>
      <w:r w:rsidRPr="001061E4">
        <w:t xml:space="preserve">[the] days </w:t>
      </w:r>
    </w:p>
    <w:p w14:paraId="60646DCD" w14:textId="2640766D" w:rsidR="00A2533B" w:rsidRDefault="00A2533B" w:rsidP="00C271E3">
      <w:pPr>
        <w:pStyle w:val="qt"/>
        <w:tabs>
          <w:tab w:val="left" w:pos="2340"/>
        </w:tabs>
      </w:pPr>
      <w:r>
        <w:rPr>
          <w:color w:val="808080"/>
        </w:rPr>
        <w:t>Gen</w:t>
      </w:r>
      <w:r w:rsidRPr="001061E4">
        <w:rPr>
          <w:color w:val="808080"/>
        </w:rPr>
        <w:t>. phrase</w:t>
      </w:r>
      <w:r>
        <w:tab/>
        <w:t>+ [the days] of Herod</w:t>
      </w:r>
      <w:r w:rsidRPr="001061E4">
        <w:t xml:space="preserve"> </w:t>
      </w:r>
    </w:p>
    <w:p w14:paraId="3D863322" w14:textId="1AA383E2" w:rsidR="00A2533B" w:rsidRDefault="00A2533B" w:rsidP="00C271E3">
      <w:pPr>
        <w:pStyle w:val="qt"/>
        <w:tabs>
          <w:tab w:val="left" w:pos="2340"/>
        </w:tabs>
      </w:pPr>
      <w:r>
        <w:rPr>
          <w:color w:val="808080"/>
        </w:rPr>
        <w:t>Gen</w:t>
      </w:r>
      <w:r w:rsidRPr="001061E4">
        <w:rPr>
          <w:color w:val="808080"/>
        </w:rPr>
        <w:t>. phrase</w:t>
      </w:r>
      <w:r>
        <w:tab/>
        <w:t>+ [i.e., Herod] the king</w:t>
      </w:r>
      <w:r w:rsidRPr="001061E4">
        <w:t xml:space="preserve"> </w:t>
      </w:r>
    </w:p>
    <w:p w14:paraId="036CD1AF" w14:textId="77777777" w:rsidR="00DF3D38" w:rsidRDefault="00DF3D38" w:rsidP="00B86563">
      <w:pPr>
        <w:pStyle w:val="qt"/>
      </w:pPr>
    </w:p>
    <w:p w14:paraId="00B4D389" w14:textId="77777777" w:rsidR="00DF3D38" w:rsidRDefault="00DF3D38" w:rsidP="00B86563">
      <w:pPr>
        <w:pStyle w:val="qt"/>
      </w:pPr>
    </w:p>
    <w:p w14:paraId="288C4DE4" w14:textId="018B5AAD" w:rsidR="00B86563" w:rsidRDefault="00660B5F" w:rsidP="00B86563">
      <w:r>
        <w:tab/>
      </w:r>
      <w:r w:rsidR="00B86563">
        <w:t xml:space="preserve">The </w:t>
      </w:r>
      <w:r w:rsidR="008B44FA">
        <w:t xml:space="preserve">most </w:t>
      </w:r>
      <w:r w:rsidR="00B86563">
        <w:t xml:space="preserve">important thing to understand about </w:t>
      </w:r>
      <w:r>
        <w:t>t</w:t>
      </w:r>
      <w:r w:rsidR="008B44FA">
        <w:t>his style of</w:t>
      </w:r>
      <w:r>
        <w:t xml:space="preserve"> stack</w:t>
      </w:r>
      <w:r w:rsidR="00A2533B">
        <w:t>ed</w:t>
      </w:r>
      <w:r>
        <w:t xml:space="preserve"> modif</w:t>
      </w:r>
      <w:r w:rsidR="00A2533B">
        <w:t>ier</w:t>
      </w:r>
      <w:r w:rsidR="00DF3D38">
        <w:t xml:space="preserve"> phrase</w:t>
      </w:r>
      <w:r>
        <w:t>s</w:t>
      </w:r>
      <w:r w:rsidR="00B86563">
        <w:t xml:space="preserve"> is that the final modifier is the most specific, and therefore </w:t>
      </w:r>
      <w:r w:rsidR="00A2533B">
        <w:t xml:space="preserve">the </w:t>
      </w:r>
      <w:r w:rsidR="00B86563">
        <w:t xml:space="preserve">key to the </w:t>
      </w:r>
      <w:r w:rsidR="00952EC6">
        <w:t>precise identification or description</w:t>
      </w:r>
      <w:r w:rsidR="00B86563">
        <w:t xml:space="preserve"> of the</w:t>
      </w:r>
      <w:r w:rsidR="0052226A">
        <w:t xml:space="preserve"> head </w:t>
      </w:r>
      <w:hyperlink w:anchor="_Substantive_17" w:history="1">
        <w:r w:rsidR="0052226A" w:rsidRPr="00BE0849">
          <w:rPr>
            <w:rStyle w:val="Hyperlink"/>
            <w:rFonts w:ascii="New Century Schlbk" w:hAnsi="New Century Schlbk"/>
          </w:rPr>
          <w:t>substantive</w:t>
        </w:r>
      </w:hyperlink>
      <w:r w:rsidR="0052226A">
        <w:t>, i.e., the</w:t>
      </w:r>
      <w:r w:rsidR="00B86563">
        <w:t xml:space="preserve"> </w:t>
      </w:r>
      <w:r w:rsidR="008B44FA">
        <w:t xml:space="preserve">initial </w:t>
      </w:r>
      <w:r w:rsidR="0052226A">
        <w:t xml:space="preserve">word naming the </w:t>
      </w:r>
      <w:r w:rsidR="008B44FA">
        <w:t>thing or action in view</w:t>
      </w:r>
      <w:r w:rsidR="00B86563">
        <w:t xml:space="preserve">. To grasp this, consider the difference between </w:t>
      </w:r>
      <w:r w:rsidR="007E00C4">
        <w:t xml:space="preserve">how </w:t>
      </w:r>
      <w:r w:rsidR="00952EC6">
        <w:t xml:space="preserve">the </w:t>
      </w:r>
      <w:r w:rsidR="007E00C4">
        <w:t xml:space="preserve">specification </w:t>
      </w:r>
      <w:r w:rsidR="00952EC6">
        <w:t>of</w:t>
      </w:r>
      <w:r w:rsidR="0052226A">
        <w:t xml:space="preserve"> 1Ki 14.29b</w:t>
      </w:r>
      <w:r w:rsidR="00263C49">
        <w:fldChar w:fldCharType="begin"/>
      </w:r>
      <w:r w:rsidR="00263C49">
        <w:instrText xml:space="preserve"> XE "1Ki 14.29b" </w:instrText>
      </w:r>
      <w:r w:rsidR="00263C49">
        <w:fldChar w:fldCharType="end"/>
      </w:r>
      <w:r w:rsidR="007E00C4">
        <w:t xml:space="preserve"> is expressed</w:t>
      </w:r>
      <w:r w:rsidR="0052226A">
        <w:t xml:space="preserve"> </w:t>
      </w:r>
      <w:r w:rsidR="0052226A" w:rsidRPr="00A26248">
        <w:t xml:space="preserve">in </w:t>
      </w:r>
      <w:r w:rsidR="00B86563" w:rsidRPr="00A26248">
        <w:t>Grk</w:t>
      </w:r>
      <w:r w:rsidR="00A2533B" w:rsidRPr="00A26248">
        <w:t xml:space="preserve"> </w:t>
      </w:r>
      <w:r w:rsidR="00A2533B">
        <w:t>(</w:t>
      </w:r>
      <w:r w:rsidR="007E00C4">
        <w:t xml:space="preserve">we’ve already examined </w:t>
      </w:r>
      <w:r w:rsidR="00A2533B">
        <w:t xml:space="preserve">the Hebrew </w:t>
      </w:r>
      <w:r w:rsidR="007E00C4">
        <w:t>version</w:t>
      </w:r>
      <w:r w:rsidR="00A2533B">
        <w:t xml:space="preserve"> </w:t>
      </w:r>
      <w:r w:rsidR="00A2533B" w:rsidRPr="00263C49">
        <w:t>above</w:t>
      </w:r>
      <w:r w:rsidR="00A2533B">
        <w:t>),</w:t>
      </w:r>
      <w:r w:rsidR="00B86563">
        <w:t xml:space="preserve"> and how we would normally express the same </w:t>
      </w:r>
      <w:r w:rsidR="00952EC6">
        <w:t>des</w:t>
      </w:r>
      <w:r w:rsidR="007E00C4">
        <w:t>ignation</w:t>
      </w:r>
      <w:r w:rsidR="00B86563">
        <w:t xml:space="preserve"> in English:</w:t>
      </w:r>
    </w:p>
    <w:p w14:paraId="0C539A68" w14:textId="77777777" w:rsidR="00DF3D38" w:rsidRDefault="00DF3D38" w:rsidP="00B86563">
      <w:pPr>
        <w:pStyle w:val="qt"/>
        <w:rPr>
          <w:color w:val="0000FF"/>
        </w:rPr>
      </w:pPr>
    </w:p>
    <w:p w14:paraId="2994DA9A" w14:textId="5021D900" w:rsidR="00B86563" w:rsidRDefault="00795CF8" w:rsidP="00B86563">
      <w:pPr>
        <w:pStyle w:val="qt"/>
      </w:pPr>
      <w:r>
        <w:t xml:space="preserve">Greek (lit. trans): </w:t>
      </w:r>
      <w:r w:rsidR="00B86563">
        <w:t>… written in the scroll of the words of the days [pertaining] to the kings of Judah</w:t>
      </w:r>
      <w:r>
        <w:t>.</w:t>
      </w:r>
    </w:p>
    <w:p w14:paraId="7E575015" w14:textId="77777777" w:rsidR="00DF3D38" w:rsidRDefault="00DF3D38" w:rsidP="00B86563">
      <w:pPr>
        <w:pStyle w:val="qt"/>
      </w:pPr>
    </w:p>
    <w:p w14:paraId="4E931751" w14:textId="77777777" w:rsidR="00B86563" w:rsidRDefault="00B86563" w:rsidP="00B86563">
      <w:pPr>
        <w:pStyle w:val="qt"/>
      </w:pPr>
    </w:p>
    <w:p w14:paraId="7BF2624D" w14:textId="77777777" w:rsidR="00B86563" w:rsidRDefault="00B86563" w:rsidP="00B86563">
      <w:pPr>
        <w:pStyle w:val="qt"/>
      </w:pPr>
      <w:r>
        <w:t xml:space="preserve">English: … written in Judah’s royal chronicles. </w:t>
      </w:r>
    </w:p>
    <w:p w14:paraId="76A840B1" w14:textId="77777777" w:rsidR="00DF3D38" w:rsidRDefault="00DF3D38" w:rsidP="00B86563">
      <w:pPr>
        <w:pStyle w:val="qt"/>
      </w:pPr>
    </w:p>
    <w:p w14:paraId="2FC6CB4D" w14:textId="77777777" w:rsidR="00DF3D38" w:rsidRDefault="00DF3D38" w:rsidP="00B86563">
      <w:pPr>
        <w:pStyle w:val="qt"/>
      </w:pPr>
    </w:p>
    <w:p w14:paraId="08B841F6" w14:textId="30DE5357" w:rsidR="00A24F3A" w:rsidRDefault="00B86563" w:rsidP="001B14E0">
      <w:r>
        <w:t>The most important modifier is “</w:t>
      </w:r>
      <w:r w:rsidR="00BE59FC">
        <w:t xml:space="preserve">of </w:t>
      </w:r>
      <w:r>
        <w:t>Judah”; without that specifi</w:t>
      </w:r>
      <w:r w:rsidR="005D0DB8">
        <w:t>er</w:t>
      </w:r>
      <w:r>
        <w:t xml:space="preserve">, the historical source </w:t>
      </w:r>
      <w:r w:rsidR="007E00C4">
        <w:t xml:space="preserve">for the written account in view </w:t>
      </w:r>
      <w:r>
        <w:t xml:space="preserve">is unidentifiable. However, while in English we would tend to state this most </w:t>
      </w:r>
      <w:r w:rsidR="00BE59FC">
        <w:t>specific modifier</w:t>
      </w:r>
      <w:r>
        <w:t xml:space="preserve"> first, th</w:t>
      </w:r>
      <w:r w:rsidR="006506FD">
        <w:t xml:space="preserve">e </w:t>
      </w:r>
      <w:hyperlink w:anchor="_Hebraic_24" w:history="1">
        <w:r w:rsidR="006506FD" w:rsidRPr="00C05236">
          <w:rPr>
            <w:rStyle w:val="Hyperlink"/>
            <w:rFonts w:ascii="New Century Schlbk" w:hAnsi="New Century Schlbk"/>
          </w:rPr>
          <w:t>Hebraic</w:t>
        </w:r>
      </w:hyperlink>
      <w:r>
        <w:t xml:space="preserve"> </w:t>
      </w:r>
      <w:r w:rsidR="008B44FA">
        <w:t>style</w:t>
      </w:r>
      <w:r>
        <w:t xml:space="preserve"> </w:t>
      </w:r>
      <w:r>
        <w:rPr>
          <w:i/>
        </w:rPr>
        <w:t>builds up to the key modifier</w:t>
      </w:r>
      <w:r>
        <w:t xml:space="preserve"> and states it last.</w:t>
      </w:r>
      <w:r w:rsidR="008B44FA">
        <w:t xml:space="preserve"> Understanding this will help us correctly interpret the instances of stacked modifiers that occur in our Bible from Genesis to Revelation.</w:t>
      </w:r>
    </w:p>
    <w:p w14:paraId="2D42EC51" w14:textId="77777777" w:rsidR="00F154EF" w:rsidRDefault="00F154EF" w:rsidP="001B14E0"/>
    <w:p w14:paraId="7B709AB1" w14:textId="77777777" w:rsidR="00F154EF" w:rsidRDefault="00F154EF" w:rsidP="001B14E0"/>
    <w:p w14:paraId="29EB6C24" w14:textId="77777777" w:rsidR="00F154EF" w:rsidRDefault="00F154EF" w:rsidP="001B14E0"/>
    <w:p w14:paraId="47A07406" w14:textId="77777777" w:rsidR="00F154EF" w:rsidRDefault="00F154EF" w:rsidP="001B14E0"/>
    <w:p w14:paraId="718FE6F0" w14:textId="77777777" w:rsidR="00F154EF" w:rsidRDefault="00F154EF" w:rsidP="001B14E0"/>
    <w:p w14:paraId="389B8072" w14:textId="77777777" w:rsidR="00F154EF" w:rsidRDefault="00F154EF" w:rsidP="001B14E0"/>
    <w:p w14:paraId="409B679C" w14:textId="77777777" w:rsidR="00F154EF" w:rsidRDefault="00F154EF" w:rsidP="001B14E0"/>
    <w:p w14:paraId="2D8CE079" w14:textId="77777777" w:rsidR="00F154EF" w:rsidRDefault="00F154EF" w:rsidP="001B14E0"/>
    <w:p w14:paraId="108C5521" w14:textId="77777777" w:rsidR="00F154EF" w:rsidRDefault="00F154EF" w:rsidP="001B14E0"/>
    <w:p w14:paraId="72AA9E4A" w14:textId="2D08FF60" w:rsidR="00F154EF" w:rsidRDefault="00233715" w:rsidP="001B14E0">
      <w:r w:rsidRPr="0092439D">
        <w:rPr>
          <w:rFonts w:ascii="Times" w:hAnsi="Times"/>
        </w:rPr>
        <w:t>[[@Page:</w:t>
      </w:r>
      <w:r>
        <w:rPr>
          <w:rFonts w:ascii="Times" w:hAnsi="Times"/>
        </w:rPr>
        <w:t>420</w:t>
      </w:r>
      <w:r w:rsidRPr="0092439D">
        <w:rPr>
          <w:rFonts w:ascii="Times" w:hAnsi="Times"/>
        </w:rPr>
        <w:t>]]</w:t>
      </w:r>
    </w:p>
    <w:p w14:paraId="16876BC8" w14:textId="77777777" w:rsidR="00F154EF" w:rsidRDefault="00F154EF" w:rsidP="001B14E0"/>
    <w:p w14:paraId="643E8489" w14:textId="77777777" w:rsidR="00F154EF" w:rsidRDefault="00F154EF" w:rsidP="001B14E0"/>
    <w:p w14:paraId="4D6F7467" w14:textId="77777777" w:rsidR="00F154EF" w:rsidRDefault="00F154EF" w:rsidP="001B14E0"/>
    <w:p w14:paraId="47D17E31" w14:textId="77777777" w:rsidR="00F154EF" w:rsidRDefault="00F154EF" w:rsidP="001B14E0"/>
    <w:p w14:paraId="4AE2F16C" w14:textId="77777777" w:rsidR="00F154EF" w:rsidRDefault="00F154EF" w:rsidP="001B14E0"/>
    <w:p w14:paraId="7F548AFB" w14:textId="77777777" w:rsidR="00F154EF" w:rsidRDefault="00F154EF" w:rsidP="001B14E0"/>
    <w:p w14:paraId="6964BBB6" w14:textId="77777777" w:rsidR="00F154EF" w:rsidRDefault="00F154EF" w:rsidP="001B14E0"/>
    <w:p w14:paraId="5882311F" w14:textId="77777777" w:rsidR="00F154EF" w:rsidRDefault="00F154EF" w:rsidP="001B14E0"/>
    <w:p w14:paraId="15A363B5" w14:textId="77777777" w:rsidR="00F154EF" w:rsidRDefault="00F154EF" w:rsidP="001B14E0"/>
    <w:p w14:paraId="3834CA61" w14:textId="77777777" w:rsidR="00F154EF" w:rsidRDefault="00F154EF" w:rsidP="001B14E0"/>
    <w:p w14:paraId="65877A20" w14:textId="77777777" w:rsidR="00F154EF" w:rsidRPr="00F154EF" w:rsidRDefault="00F154EF" w:rsidP="00F154EF">
      <w:pPr>
        <w:pStyle w:val="qtcalibri"/>
      </w:pPr>
      <w:r w:rsidRPr="00F154EF">
        <w:t xml:space="preserve">Sooner or later, somebody is going to insist that the Bible be studied, and then there will be disunity. </w:t>
      </w:r>
    </w:p>
    <w:p w14:paraId="53E905B5" w14:textId="77777777" w:rsidR="00F154EF" w:rsidRDefault="00F154EF" w:rsidP="00F154EF">
      <w:pPr>
        <w:jc w:val="left"/>
        <w:rPr>
          <w:rFonts w:ascii="Tahoma" w:eastAsia="Times New Roman" w:hAnsi="Tahoma" w:cs="Tahoma"/>
          <w:color w:val="3E3E3E"/>
          <w:sz w:val="20"/>
        </w:rPr>
      </w:pPr>
    </w:p>
    <w:p w14:paraId="5C44CAD8" w14:textId="77777777" w:rsidR="00F154EF" w:rsidRDefault="00F154EF" w:rsidP="00F154EF">
      <w:pPr>
        <w:jc w:val="left"/>
        <w:rPr>
          <w:rFonts w:ascii="Tahoma" w:eastAsia="Times New Roman" w:hAnsi="Tahoma" w:cs="Tahoma"/>
          <w:color w:val="3E3E3E"/>
          <w:sz w:val="20"/>
        </w:rPr>
      </w:pPr>
    </w:p>
    <w:p w14:paraId="2772B310" w14:textId="196507CD" w:rsidR="00F154EF" w:rsidRPr="00F154EF" w:rsidRDefault="00F154EF" w:rsidP="00F154EF">
      <w:pPr>
        <w:pStyle w:val="qt"/>
        <w:jc w:val="center"/>
      </w:pPr>
      <w:r w:rsidRPr="00F154EF">
        <w:t>Gary Summers</w:t>
      </w:r>
    </w:p>
    <w:p w14:paraId="24E2AF7A" w14:textId="77777777" w:rsidR="00F154EF" w:rsidRDefault="00F154EF" w:rsidP="001B14E0"/>
    <w:p w14:paraId="0F9124AF" w14:textId="77777777" w:rsidR="00233715" w:rsidRDefault="00233715" w:rsidP="001B14E0"/>
    <w:p w14:paraId="4E3906D2" w14:textId="77777777" w:rsidR="00233715" w:rsidRDefault="00233715" w:rsidP="001B14E0"/>
    <w:p w14:paraId="7CC7776F" w14:textId="77777777" w:rsidR="00233715" w:rsidRDefault="00233715" w:rsidP="001B14E0"/>
    <w:p w14:paraId="0B3DD2AA" w14:textId="77777777" w:rsidR="00233715" w:rsidRDefault="00233715" w:rsidP="001B14E0"/>
    <w:p w14:paraId="5DC7889E" w14:textId="77777777" w:rsidR="00233715" w:rsidRDefault="00233715" w:rsidP="001B14E0"/>
    <w:p w14:paraId="4AD0EC77" w14:textId="77777777" w:rsidR="00233715" w:rsidRDefault="00233715" w:rsidP="001B14E0"/>
    <w:p w14:paraId="4C0C6D9E" w14:textId="77777777" w:rsidR="00233715" w:rsidRDefault="00233715" w:rsidP="001B14E0"/>
    <w:p w14:paraId="13D61ED1" w14:textId="77777777" w:rsidR="00233715" w:rsidRDefault="00233715" w:rsidP="001B14E0"/>
    <w:p w14:paraId="1868F84B" w14:textId="77777777" w:rsidR="00233715" w:rsidRDefault="00233715" w:rsidP="001B14E0"/>
    <w:p w14:paraId="0E0A09D9" w14:textId="77777777" w:rsidR="00233715" w:rsidRDefault="00233715" w:rsidP="001B14E0"/>
    <w:p w14:paraId="322890F1" w14:textId="77777777" w:rsidR="00233715" w:rsidRDefault="00233715" w:rsidP="001B14E0"/>
    <w:p w14:paraId="594D2F7D" w14:textId="77777777" w:rsidR="00233715" w:rsidRDefault="00233715" w:rsidP="001B14E0"/>
    <w:p w14:paraId="4F147B44" w14:textId="77777777" w:rsidR="00233715" w:rsidRDefault="00233715" w:rsidP="001B14E0"/>
    <w:p w14:paraId="5FC9CFDF" w14:textId="77777777" w:rsidR="00233715" w:rsidRDefault="00233715" w:rsidP="001B14E0"/>
    <w:p w14:paraId="5C388017" w14:textId="2C62593D" w:rsidR="00233715" w:rsidRPr="007F5A59" w:rsidRDefault="00233715" w:rsidP="001B14E0">
      <w:r w:rsidRPr="0092439D">
        <w:rPr>
          <w:rFonts w:ascii="Times" w:hAnsi="Times"/>
        </w:rPr>
        <w:t>[[@Page:</w:t>
      </w:r>
      <w:r>
        <w:rPr>
          <w:rFonts w:ascii="Times" w:hAnsi="Times"/>
        </w:rPr>
        <w:t>421</w:t>
      </w:r>
      <w:r w:rsidRPr="0092439D">
        <w:rPr>
          <w:rFonts w:ascii="Times" w:hAnsi="Times"/>
        </w:rPr>
        <w:t>]]</w:t>
      </w:r>
    </w:p>
    <w:p w14:paraId="5798D17A" w14:textId="0F10D34A" w:rsidR="001B14E0" w:rsidRDefault="001B14E0">
      <w:pPr>
        <w:spacing w:line="240" w:lineRule="auto"/>
        <w:jc w:val="left"/>
        <w:rPr>
          <w:rFonts w:ascii="Lithos Pro Regular" w:eastAsia="Times New Roman" w:hAnsi="Lithos Pro Regular"/>
          <w:bCs/>
          <w:kern w:val="32"/>
          <w:sz w:val="48"/>
          <w:szCs w:val="32"/>
          <w:lang w:eastAsia="ja-JP"/>
        </w:rPr>
      </w:pPr>
      <w:r>
        <w:br w:type="page"/>
      </w:r>
    </w:p>
    <w:p w14:paraId="22C753C3" w14:textId="23399859" w:rsidR="00380EC1" w:rsidRDefault="00380EC1" w:rsidP="00434D10">
      <w:pPr>
        <w:pStyle w:val="Heading1"/>
      </w:pPr>
      <w:bookmarkStart w:id="323" w:name="_Toc328148105"/>
      <w:r>
        <w:t>Appendix 2</w:t>
      </w:r>
      <w:bookmarkEnd w:id="323"/>
    </w:p>
    <w:p w14:paraId="49B6C1A7" w14:textId="520D6576" w:rsidR="00380EC1" w:rsidRDefault="00380EC1" w:rsidP="008E0202">
      <w:pPr>
        <w:pStyle w:val="Heading2"/>
      </w:pPr>
      <w:bookmarkStart w:id="324" w:name="_Baptized_For_The"/>
      <w:bookmarkStart w:id="325" w:name="_Baptized_For_The_1"/>
      <w:bookmarkStart w:id="326" w:name="_Toc327875583"/>
      <w:bookmarkStart w:id="327" w:name="_Toc328148106"/>
      <w:bookmarkEnd w:id="324"/>
      <w:bookmarkEnd w:id="325"/>
      <w:r>
        <w:t>Baptized For The Dead</w:t>
      </w:r>
      <w:bookmarkEnd w:id="326"/>
      <w:bookmarkEnd w:id="327"/>
    </w:p>
    <w:p w14:paraId="7A7FF65F" w14:textId="77777777" w:rsidR="00DB25CA" w:rsidRDefault="00DB25CA" w:rsidP="00DB25CA"/>
    <w:p w14:paraId="4325113F" w14:textId="634204B8" w:rsidR="00DB25CA" w:rsidRPr="00A807DA" w:rsidRDefault="00DB25CA" w:rsidP="00644CDB">
      <w:pPr>
        <w:spacing w:after="120"/>
      </w:pPr>
      <w:r>
        <w:t>To what</w:t>
      </w:r>
      <w:r w:rsidR="00644CDB">
        <w:t xml:space="preserve"> practice</w:t>
      </w:r>
      <w:r>
        <w:t xml:space="preserve"> did Paul refer </w:t>
      </w:r>
      <w:r w:rsidR="00B003B3">
        <w:t>when he wrote of “th</w:t>
      </w:r>
      <w:r w:rsidR="00644CDB">
        <w:t>ose … who are</w:t>
      </w:r>
      <w:r w:rsidR="00B003B3">
        <w:t xml:space="preserve"> baptized for the dead” (1Co 15.29</w:t>
      </w:r>
      <w:r w:rsidR="003727A9">
        <w:fldChar w:fldCharType="begin"/>
      </w:r>
      <w:r w:rsidR="003727A9">
        <w:instrText xml:space="preserve"> XE "1Co 15.29" </w:instrText>
      </w:r>
      <w:r w:rsidR="003727A9">
        <w:fldChar w:fldCharType="end"/>
      </w:r>
      <w:r w:rsidR="00B003B3">
        <w:t>)</w:t>
      </w:r>
      <w:r w:rsidR="00644CDB">
        <w:t xml:space="preserve">? Theories abound, </w:t>
      </w:r>
      <w:r w:rsidR="005C395E">
        <w:t xml:space="preserve">only </w:t>
      </w:r>
      <w:r w:rsidR="00750763">
        <w:t xml:space="preserve">ten </w:t>
      </w:r>
      <w:r w:rsidR="00644CDB">
        <w:t>of which I list</w:t>
      </w:r>
      <w:r w:rsidR="00FD6520">
        <w:t xml:space="preserve"> here</w:t>
      </w:r>
      <w:r w:rsidR="0097443C">
        <w:t xml:space="preserve">. </w:t>
      </w:r>
      <w:r w:rsidR="008137D4">
        <w:t xml:space="preserve">According to various sources, </w:t>
      </w:r>
      <w:r w:rsidR="0097443C">
        <w:t>Paul may have referred to:</w:t>
      </w:r>
    </w:p>
    <w:p w14:paraId="7B975938" w14:textId="5B3B498D" w:rsidR="00FD6520" w:rsidRDefault="007645A4" w:rsidP="003E0F6D">
      <w:pPr>
        <w:pStyle w:val="ListParagraph"/>
        <w:numPr>
          <w:ilvl w:val="0"/>
          <w:numId w:val="11"/>
        </w:numPr>
      </w:pPr>
      <w:r>
        <w:t>Christian baptism for</w:t>
      </w:r>
      <w:r w:rsidR="00C24FDC">
        <w:t xml:space="preserve"> </w:t>
      </w:r>
      <w:r w:rsidR="008013EC">
        <w:t>(</w:t>
      </w:r>
      <w:r w:rsidR="00C24FDC">
        <w:t>i.e., in the name of</w:t>
      </w:r>
      <w:r w:rsidR="008013EC">
        <w:t>)</w:t>
      </w:r>
      <w:r>
        <w:t xml:space="preserve"> </w:t>
      </w:r>
      <w:r w:rsidR="00C24FDC">
        <w:t>“</w:t>
      </w:r>
      <w:r>
        <w:t xml:space="preserve">the </w:t>
      </w:r>
      <w:r w:rsidR="00FD6520" w:rsidRPr="00A807DA">
        <w:t>dead</w:t>
      </w:r>
      <w:r w:rsidR="00C24FDC">
        <w:t>”</w:t>
      </w:r>
      <w:r w:rsidR="00FD6520" w:rsidRPr="00A807DA">
        <w:t xml:space="preserve"> </w:t>
      </w:r>
      <w:r w:rsidR="003D2105">
        <w:t>Messiah</w:t>
      </w:r>
      <w:r w:rsidR="00FD6520" w:rsidRPr="00A807DA">
        <w:t xml:space="preserve"> </w:t>
      </w:r>
      <w:r>
        <w:t>(</w:t>
      </w:r>
      <w:r w:rsidR="00FD6520" w:rsidRPr="00A807DA">
        <w:t>if there is no resurrection</w:t>
      </w:r>
      <w:r w:rsidR="00C24FDC">
        <w:t xml:space="preserve"> and Christ was not raised</w:t>
      </w:r>
      <w:r w:rsidR="00FD6520" w:rsidRPr="00A807DA">
        <w:t>)</w:t>
      </w:r>
      <w:r w:rsidR="00A83CD1" w:rsidRPr="00A807DA">
        <w:t>.</w:t>
      </w:r>
    </w:p>
    <w:p w14:paraId="00137B07" w14:textId="6BACD3C6" w:rsidR="00DB25CA" w:rsidRPr="00A807DA" w:rsidRDefault="0097443C" w:rsidP="003E0F6D">
      <w:pPr>
        <w:pStyle w:val="ListParagraph"/>
        <w:numPr>
          <w:ilvl w:val="0"/>
          <w:numId w:val="11"/>
        </w:numPr>
      </w:pPr>
      <w:r w:rsidRPr="00A807DA">
        <w:t xml:space="preserve">The </w:t>
      </w:r>
      <w:r w:rsidR="00EB0660">
        <w:t>ancient</w:t>
      </w:r>
      <w:r w:rsidRPr="00A807DA">
        <w:t xml:space="preserve"> practice of </w:t>
      </w:r>
      <w:r w:rsidR="008013EC">
        <w:t xml:space="preserve">baptizing, i.e., </w:t>
      </w:r>
      <w:r w:rsidRPr="00A807DA">
        <w:t>w</w:t>
      </w:r>
      <w:r w:rsidR="00DB25CA" w:rsidRPr="00A807DA">
        <w:t>ashing</w:t>
      </w:r>
      <w:r w:rsidR="008013EC">
        <w:t>,</w:t>
      </w:r>
      <w:r w:rsidR="00DB25CA" w:rsidRPr="00A807DA">
        <w:t xml:space="preserve"> </w:t>
      </w:r>
      <w:r w:rsidRPr="00A807DA">
        <w:t>dead bod</w:t>
      </w:r>
      <w:r w:rsidR="008013EC">
        <w:t>ies</w:t>
      </w:r>
      <w:r w:rsidRPr="00A807DA">
        <w:t xml:space="preserve"> </w:t>
      </w:r>
      <w:r w:rsidR="008013EC">
        <w:t>in funerary rites</w:t>
      </w:r>
      <w:r w:rsidR="00DB25CA" w:rsidRPr="00A807DA">
        <w:t>.</w:t>
      </w:r>
      <w:r w:rsidR="00DB25CA" w:rsidRPr="007A16FC">
        <w:rPr>
          <w:vertAlign w:val="superscript"/>
        </w:rPr>
        <w:footnoteReference w:id="882"/>
      </w:r>
    </w:p>
    <w:p w14:paraId="5548AB28" w14:textId="4394CCD9" w:rsidR="00FD6520" w:rsidRPr="00A807DA" w:rsidRDefault="008013EC" w:rsidP="003E0F6D">
      <w:pPr>
        <w:pStyle w:val="ListParagraph"/>
        <w:numPr>
          <w:ilvl w:val="0"/>
          <w:numId w:val="11"/>
        </w:numPr>
      </w:pPr>
      <w:r>
        <w:t>Vicarious b</w:t>
      </w:r>
      <w:r w:rsidR="00FD6520" w:rsidRPr="00A807DA">
        <w:t xml:space="preserve">aptism for the dead as a rite in the </w:t>
      </w:r>
      <w:hyperlink w:anchor="_Eleusinian_Mysteries_4" w:history="1">
        <w:r w:rsidR="00FD6520" w:rsidRPr="00D47E01">
          <w:rPr>
            <w:rStyle w:val="Hyperlink"/>
            <w:rFonts w:ascii="New Century Schlbk" w:hAnsi="New Century Schlbk"/>
          </w:rPr>
          <w:t>Eleusinian mystery cult</w:t>
        </w:r>
      </w:hyperlink>
      <w:r w:rsidR="00FD6520" w:rsidRPr="00A807DA">
        <w:t>.</w:t>
      </w:r>
    </w:p>
    <w:p w14:paraId="0663668E" w14:textId="0C818EC0" w:rsidR="00DB25CA" w:rsidRPr="00A807DA" w:rsidRDefault="00DB25CA" w:rsidP="003E0F6D">
      <w:pPr>
        <w:pStyle w:val="ListParagraph"/>
        <w:numPr>
          <w:ilvl w:val="0"/>
          <w:numId w:val="11"/>
        </w:numPr>
      </w:pPr>
      <w:r w:rsidRPr="00A807DA">
        <w:t xml:space="preserve">Vicarious baptism </w:t>
      </w:r>
      <w:r w:rsidR="008E18CE">
        <w:t xml:space="preserve">practiced by Christians </w:t>
      </w:r>
      <w:r w:rsidRPr="00A807DA">
        <w:t>for those who ha</w:t>
      </w:r>
      <w:r w:rsidR="008137D4" w:rsidRPr="00A807DA">
        <w:t>d</w:t>
      </w:r>
      <w:r w:rsidRPr="00A807DA">
        <w:t xml:space="preserve"> died before baptism (or before hearing the gospel).</w:t>
      </w:r>
    </w:p>
    <w:p w14:paraId="48EE0EB0" w14:textId="099FF8FD" w:rsidR="00DB25CA" w:rsidRPr="00A807DA" w:rsidRDefault="00BC7FDE" w:rsidP="003E0F6D">
      <w:pPr>
        <w:pStyle w:val="ListParagraph"/>
        <w:numPr>
          <w:ilvl w:val="0"/>
          <w:numId w:val="11"/>
        </w:numPr>
      </w:pPr>
      <w:r>
        <w:t>Vainly r</w:t>
      </w:r>
      <w:r w:rsidR="00DB25CA" w:rsidRPr="00A807DA">
        <w:t>eplenishing the ranks of</w:t>
      </w:r>
      <w:r>
        <w:t xml:space="preserve"> the departed, i.e.,</w:t>
      </w:r>
      <w:r w:rsidR="00DB25CA" w:rsidRPr="00A807DA">
        <w:t xml:space="preserve"> </w:t>
      </w:r>
      <w:r>
        <w:t xml:space="preserve">“the dead” </w:t>
      </w:r>
      <w:r w:rsidR="00DB25CA" w:rsidRPr="00A807DA">
        <w:t>believers</w:t>
      </w:r>
      <w:r w:rsidR="004B1E3E">
        <w:t>,</w:t>
      </w:r>
      <w:r w:rsidR="00C55E29" w:rsidRPr="00A807DA">
        <w:t xml:space="preserve"> by </w:t>
      </w:r>
      <w:r>
        <w:t>baptizing new</w:t>
      </w:r>
      <w:r w:rsidR="004F60C1" w:rsidRPr="00A807DA">
        <w:t xml:space="preserve"> converts</w:t>
      </w:r>
      <w:r w:rsidR="00DB25CA" w:rsidRPr="00A807DA">
        <w:t>.</w:t>
      </w:r>
      <w:r w:rsidR="00DB25CA" w:rsidRPr="007A16FC">
        <w:rPr>
          <w:vertAlign w:val="superscript"/>
        </w:rPr>
        <w:footnoteReference w:id="883"/>
      </w:r>
    </w:p>
    <w:p w14:paraId="41DE3D2D" w14:textId="0CE6FC02" w:rsidR="00B43D83" w:rsidRPr="00A807DA" w:rsidRDefault="00B43D83" w:rsidP="003E0F6D">
      <w:pPr>
        <w:pStyle w:val="ListParagraph"/>
        <w:numPr>
          <w:ilvl w:val="0"/>
          <w:numId w:val="11"/>
        </w:numPr>
      </w:pPr>
      <w:r w:rsidRPr="00A807DA">
        <w:t>Baptism for the sake of reunion with loved-one</w:t>
      </w:r>
      <w:r>
        <w:t>s</w:t>
      </w:r>
      <w:r w:rsidRPr="00A807DA">
        <w:t xml:space="preserve"> who ha</w:t>
      </w:r>
      <w:r w:rsidR="008E18CE">
        <w:t>d</w:t>
      </w:r>
      <w:r w:rsidRPr="00A807DA">
        <w:t xml:space="preserve"> died in the Lord.</w:t>
      </w:r>
      <w:r w:rsidRPr="00675742">
        <w:rPr>
          <w:vertAlign w:val="superscript"/>
        </w:rPr>
        <w:footnoteReference w:id="884"/>
      </w:r>
    </w:p>
    <w:p w14:paraId="7B2BF05D" w14:textId="6B18A08E" w:rsidR="00A83CD1" w:rsidRPr="00A807DA" w:rsidRDefault="00A83CD1" w:rsidP="003E0F6D">
      <w:pPr>
        <w:pStyle w:val="ListParagraph"/>
        <w:numPr>
          <w:ilvl w:val="0"/>
          <w:numId w:val="11"/>
        </w:numPr>
      </w:pPr>
      <w:r w:rsidRPr="00A807DA">
        <w:t>Those being baptized because they were inspired by martyrs.</w:t>
      </w:r>
    </w:p>
    <w:p w14:paraId="3BDEBD80" w14:textId="77777777" w:rsidR="00BC68D2" w:rsidRPr="00A807DA" w:rsidRDefault="00BC68D2" w:rsidP="003E0F6D">
      <w:pPr>
        <w:pStyle w:val="ListParagraph"/>
        <w:numPr>
          <w:ilvl w:val="0"/>
          <w:numId w:val="11"/>
        </w:numPr>
      </w:pPr>
      <w:r>
        <w:t>The baptism of martyrdom itself.</w:t>
      </w:r>
    </w:p>
    <w:p w14:paraId="6C03CE26" w14:textId="7A32BD31" w:rsidR="00540E93" w:rsidRPr="00A807DA" w:rsidRDefault="005E312E" w:rsidP="003E0F6D">
      <w:pPr>
        <w:pStyle w:val="ListParagraph"/>
        <w:numPr>
          <w:ilvl w:val="0"/>
          <w:numId w:val="11"/>
        </w:numPr>
      </w:pPr>
      <w:r>
        <w:t>The ultimate and irremediable deadness of those receiving Christian baptism, if there is no resurrection.</w:t>
      </w:r>
    </w:p>
    <w:p w14:paraId="345AD567" w14:textId="6D3450BD" w:rsidR="00DB25CA" w:rsidRPr="00887CFC" w:rsidRDefault="00540E93" w:rsidP="003E0F6D">
      <w:pPr>
        <w:pStyle w:val="ListParagraph"/>
        <w:numPr>
          <w:ilvl w:val="0"/>
          <w:numId w:val="11"/>
        </w:numPr>
        <w:spacing w:after="120"/>
      </w:pPr>
      <w:r w:rsidRPr="00A807DA">
        <w:t>The state of spiritual deadness of those being baptized, if Christ was not raised.</w:t>
      </w:r>
    </w:p>
    <w:p w14:paraId="5FDAFBA4" w14:textId="282796FE" w:rsidR="00FD6520" w:rsidRPr="00FD6520" w:rsidRDefault="003D2105" w:rsidP="00EB5E05">
      <w:r>
        <w:tab/>
      </w:r>
      <w:r w:rsidR="00750763">
        <w:t>The first theory</w:t>
      </w:r>
      <w:r w:rsidR="00A807DA">
        <w:t xml:space="preserve">, </w:t>
      </w:r>
      <w:r w:rsidR="00FD6520">
        <w:t xml:space="preserve">that Paul referred to </w:t>
      </w:r>
      <w:r w:rsidR="00A83CD1">
        <w:t>Christian baptism</w:t>
      </w:r>
      <w:r w:rsidR="007645A4">
        <w:t xml:space="preserve"> ironically as being “baptized for the dead [</w:t>
      </w:r>
      <w:r w:rsidR="00C24FDC">
        <w:t>M</w:t>
      </w:r>
      <w:r w:rsidR="007645A4">
        <w:t>essiah]” if there is no resurrection</w:t>
      </w:r>
      <w:r w:rsidR="00FD6520">
        <w:t>, we can dispense with immediately</w:t>
      </w:r>
      <w:r>
        <w:t>.</w:t>
      </w:r>
      <w:r w:rsidR="00FD6520">
        <w:t xml:space="preserve"> </w:t>
      </w:r>
      <w:r>
        <w:t xml:space="preserve">The phrase </w:t>
      </w:r>
      <w:r w:rsidR="00FD6520" w:rsidRPr="003D2105">
        <w:rPr>
          <w:i/>
        </w:rPr>
        <w:t>the dead</w:t>
      </w:r>
      <w:r w:rsidR="00FD6520">
        <w:t xml:space="preserve"> in 1Co 15.29</w:t>
      </w:r>
      <w:r w:rsidR="003727A9">
        <w:fldChar w:fldCharType="begin"/>
      </w:r>
      <w:r w:rsidR="003727A9">
        <w:instrText xml:space="preserve"> XE "1Co 15.29" </w:instrText>
      </w:r>
      <w:r w:rsidR="003727A9">
        <w:fldChar w:fldCharType="end"/>
      </w:r>
      <w:r w:rsidR="00FD6520">
        <w:t xml:space="preserve"> translates a </w:t>
      </w:r>
      <w:r w:rsidR="00FD6520" w:rsidRPr="007645A4">
        <w:t xml:space="preserve">plural </w:t>
      </w:r>
      <w:r w:rsidR="00FD6520">
        <w:t xml:space="preserve">noun, and therefore </w:t>
      </w:r>
      <w:r w:rsidR="007645A4">
        <w:t xml:space="preserve">the </w:t>
      </w:r>
      <w:hyperlink w:anchor="_Referent_7" w:history="1">
        <w:r w:rsidR="007645A4" w:rsidRPr="00FF681E">
          <w:rPr>
            <w:rStyle w:val="Hyperlink"/>
            <w:rFonts w:ascii="New Century Schlbk" w:hAnsi="New Century Schlbk"/>
          </w:rPr>
          <w:t>referent</w:t>
        </w:r>
      </w:hyperlink>
      <w:r w:rsidR="007645A4">
        <w:t xml:space="preserve"> is </w:t>
      </w:r>
      <w:r w:rsidR="00FD6520">
        <w:t>a group</w:t>
      </w:r>
      <w:r w:rsidR="007645A4">
        <w:t xml:space="preserve"> of dead people</w:t>
      </w:r>
      <w:r w:rsidR="00FD6520">
        <w:t xml:space="preserve"> rather than an individual person</w:t>
      </w:r>
      <w:r w:rsidR="007645A4">
        <w:t xml:space="preserve"> like Christ</w:t>
      </w:r>
      <w:r w:rsidR="00FD6520">
        <w:t>.</w:t>
      </w:r>
      <w:r w:rsidR="00233715">
        <w:t xml:space="preserve"> </w:t>
      </w:r>
    </w:p>
    <w:p w14:paraId="0FBC6FBA" w14:textId="2EF907C3" w:rsidR="00675742" w:rsidRDefault="00233715" w:rsidP="00EB0660">
      <w:r w:rsidRPr="0092439D">
        <w:rPr>
          <w:rFonts w:ascii="Times" w:hAnsi="Times"/>
        </w:rPr>
        <w:t>[[@Page:</w:t>
      </w:r>
      <w:r>
        <w:rPr>
          <w:rFonts w:ascii="Times" w:hAnsi="Times"/>
        </w:rPr>
        <w:t>422</w:t>
      </w:r>
      <w:r w:rsidRPr="0092439D">
        <w:rPr>
          <w:rFonts w:ascii="Times" w:hAnsi="Times"/>
        </w:rPr>
        <w:t>]]</w:t>
      </w:r>
      <w:r w:rsidR="00FD6520">
        <w:tab/>
        <w:t xml:space="preserve">It is </w:t>
      </w:r>
      <w:r w:rsidR="003D2105">
        <w:t xml:space="preserve">slightly </w:t>
      </w:r>
      <w:r w:rsidR="00FD6520">
        <w:t xml:space="preserve">more plausible that Paul referred to the </w:t>
      </w:r>
      <w:r w:rsidR="00EB0660">
        <w:t>ancient</w:t>
      </w:r>
      <w:r w:rsidR="00FD6520">
        <w:t xml:space="preserve"> practice </w:t>
      </w:r>
      <w:r w:rsidR="00EB0660">
        <w:t xml:space="preserve">(whether among Jews or pagans) </w:t>
      </w:r>
      <w:r w:rsidR="00FD6520">
        <w:t xml:space="preserve">of </w:t>
      </w:r>
      <w:r w:rsidR="00EB0660">
        <w:t xml:space="preserve">washing the bodies of the dead before burial. </w:t>
      </w:r>
      <w:r w:rsidR="00EB0660" w:rsidRPr="00AB1C4C">
        <w:t>Th</w:t>
      </w:r>
      <w:r w:rsidR="00675742">
        <w:t>is</w:t>
      </w:r>
      <w:r w:rsidR="00EB0660">
        <w:t xml:space="preserve"> second theory, championed</w:t>
      </w:r>
      <w:r w:rsidR="00EB0660" w:rsidRPr="00AB1C4C">
        <w:t xml:space="preserve"> in </w:t>
      </w:r>
      <w:r w:rsidR="00EB0660" w:rsidRPr="00AB1C4C">
        <w:rPr>
          <w:bCs/>
          <w:i/>
        </w:rPr>
        <w:t>Bible and Spade</w:t>
      </w:r>
      <w:r w:rsidR="00EB0660" w:rsidRPr="00AB1C4C">
        <w:rPr>
          <w:bCs/>
        </w:rPr>
        <w:t xml:space="preserve"> (Premier Issue Autumn 1987)</w:t>
      </w:r>
      <w:r w:rsidR="00EB0660">
        <w:rPr>
          <w:bCs/>
        </w:rPr>
        <w:t>,</w:t>
      </w:r>
      <w:r w:rsidR="00EB0660" w:rsidRPr="00AB1C4C">
        <w:rPr>
          <w:bCs/>
        </w:rPr>
        <w:t xml:space="preserve"> </w:t>
      </w:r>
      <w:r w:rsidR="00EB0660" w:rsidRPr="00AB1C4C">
        <w:t>proposes</w:t>
      </w:r>
      <w:r w:rsidR="00EB0660">
        <w:t xml:space="preserve"> that the </w:t>
      </w:r>
      <w:r w:rsidR="001D0AF7">
        <w:t>“</w:t>
      </w:r>
      <w:r w:rsidR="00EB0660">
        <w:t>baptism for the dead</w:t>
      </w:r>
      <w:r w:rsidR="001D0AF7">
        <w:t>”</w:t>
      </w:r>
      <w:r w:rsidR="00EB0660">
        <w:t xml:space="preserve"> </w:t>
      </w:r>
      <w:r w:rsidR="001D0AF7">
        <w:t xml:space="preserve">which </w:t>
      </w:r>
      <w:r w:rsidR="00EB0660">
        <w:t>Paul had in view was the ceremonial washing of corpses. According to this theory, Paul’s argument in 1Co 15</w:t>
      </w:r>
      <w:r w:rsidR="009A401B">
        <w:fldChar w:fldCharType="begin"/>
      </w:r>
      <w:r w:rsidR="009A401B">
        <w:instrText xml:space="preserve"> XE "1Co 15" </w:instrText>
      </w:r>
      <w:r w:rsidR="009A401B">
        <w:fldChar w:fldCharType="end"/>
      </w:r>
      <w:r w:rsidR="00EB0660">
        <w:t xml:space="preserve"> would amount to, “Why go to the trouble of preparing dead bodies for burial if those dead bodies will just disintegrate and never rise again?” </w:t>
      </w:r>
    </w:p>
    <w:p w14:paraId="0FECC995" w14:textId="7006EBFD" w:rsidR="00EB0660" w:rsidRPr="001C390E" w:rsidRDefault="00675742" w:rsidP="00EB0660">
      <w:r>
        <w:tab/>
      </w:r>
      <w:r w:rsidR="00EB0660">
        <w:t xml:space="preserve">This theory depends upon reading the key verb, </w:t>
      </w:r>
      <w:r w:rsidR="00DC451A">
        <w:t>[[</w:t>
      </w:r>
      <w:r w:rsidR="00EB0660" w:rsidRPr="009A401B">
        <w:rPr>
          <w:rFonts w:ascii="SBL Greek" w:hAnsi="SBL Greek" w:cs="Arial"/>
          <w:color w:val="000000"/>
          <w:shd w:val="clear" w:color="auto" w:fill="FFFFFF"/>
        </w:rPr>
        <w:t>βαπτιζόμενοι</w:t>
      </w:r>
      <w:r w:rsidR="00DC451A" w:rsidRPr="00DC451A">
        <w:rPr>
          <w:rFonts w:ascii="SBL Greek" w:hAnsi="SBL Greek" w:cs="Arial"/>
        </w:rPr>
        <w:t xml:space="preserve"> </w:t>
      </w:r>
      <w:r w:rsidR="00DC451A" w:rsidRPr="009A401B">
        <w:rPr>
          <w:rFonts w:ascii="SBL Greek" w:hAnsi="SBL Greek" w:cs="Arial"/>
        </w:rPr>
        <w:t>ι</w:t>
      </w:r>
      <w:r w:rsidR="00DC451A" w:rsidRPr="00477112">
        <w:t xml:space="preserve"> &gt;&gt; LouwNida:5</w:t>
      </w:r>
      <w:r w:rsidR="00DC451A">
        <w:t>3.41</w:t>
      </w:r>
      <w:r w:rsidR="00DC451A" w:rsidRPr="00477112">
        <w:t>]]</w:t>
      </w:r>
      <w:r w:rsidR="007F0A6F">
        <w:t xml:space="preserve"> (</w:t>
      </w:r>
      <w:r w:rsidR="007F0A6F">
        <w:rPr>
          <w:rFonts w:ascii="Calibri" w:hAnsi="Calibri"/>
        </w:rPr>
        <w:t>väp-tē-ˈzō-mĕ-nē</w:t>
      </w:r>
      <w:r w:rsidR="007F0A6F">
        <w:t>),</w:t>
      </w:r>
      <w:r w:rsidR="00EB0660">
        <w:t xml:space="preserve"> as in the middle</w:t>
      </w:r>
      <w:r>
        <w:t xml:space="preserve"> voice</w:t>
      </w:r>
      <w:r w:rsidR="00EB0660">
        <w:t xml:space="preserve"> rather than in the passive, and as referring to those </w:t>
      </w:r>
      <w:r w:rsidR="00EB0660" w:rsidRPr="007A16FC">
        <w:rPr>
          <w:i/>
        </w:rPr>
        <w:t>doing</w:t>
      </w:r>
      <w:r w:rsidR="00EB0660">
        <w:t xml:space="preserve"> the ceremonial washing (i.e. baptizing) rather than to those being washed (i.e. being baptized). While a middle voice reading of </w:t>
      </w:r>
      <w:r w:rsidR="00EB0660" w:rsidRPr="009A401B">
        <w:rPr>
          <w:rFonts w:ascii="SBL Greek" w:hAnsi="SBL Greek" w:cs="Arial"/>
          <w:color w:val="000000"/>
          <w:shd w:val="clear" w:color="auto" w:fill="FFFFFF"/>
        </w:rPr>
        <w:t>βαπτιζόμενοι</w:t>
      </w:r>
      <w:r w:rsidR="00EB0660">
        <w:t xml:space="preserve"> is technically possible, the interpretation of 1Co 15.29</w:t>
      </w:r>
      <w:r w:rsidR="003727A9">
        <w:fldChar w:fldCharType="begin"/>
      </w:r>
      <w:r w:rsidR="003727A9">
        <w:instrText xml:space="preserve"> XE "1Co 15.29" </w:instrText>
      </w:r>
      <w:r w:rsidR="003727A9">
        <w:fldChar w:fldCharType="end"/>
      </w:r>
      <w:r w:rsidR="00EB0660">
        <w:t xml:space="preserve"> built upon this possibility is unlikely for several reasons:</w:t>
      </w:r>
    </w:p>
    <w:p w14:paraId="14767D7C" w14:textId="4D9F713E" w:rsidR="005E0DB9" w:rsidRDefault="005E0DB9" w:rsidP="003E0F6D">
      <w:pPr>
        <w:pStyle w:val="ListParagraph"/>
        <w:numPr>
          <w:ilvl w:val="0"/>
          <w:numId w:val="10"/>
        </w:numPr>
        <w:spacing w:before="120"/>
      </w:pPr>
      <w:r>
        <w:t xml:space="preserve">As G. G. Findlay insists in the </w:t>
      </w:r>
      <w:r w:rsidRPr="00591528">
        <w:t>EGT</w:t>
      </w:r>
      <w:r>
        <w:t xml:space="preserve">, in the context of the </w:t>
      </w:r>
      <w:r w:rsidR="003366BB">
        <w:rPr>
          <w:color w:val="000000" w:themeColor="text1"/>
        </w:rPr>
        <w:t>NT</w:t>
      </w:r>
      <w:r w:rsidR="003366BB">
        <w:rPr>
          <w:rFonts w:ascii="Times New Roman" w:eastAsiaTheme="minorEastAsia" w:hAnsi="Times New Roman"/>
          <w:sz w:val="20"/>
          <w:szCs w:val="20"/>
        </w:rPr>
        <w:t xml:space="preserve"> </w:t>
      </w:r>
      <w:r>
        <w:t xml:space="preserve">, </w:t>
      </w:r>
      <w:r w:rsidRPr="001D0AF7">
        <w:t>those baptized</w:t>
      </w:r>
      <w:r w:rsidR="001D0AF7">
        <w:t>,</w:t>
      </w:r>
      <w:r>
        <w:t xml:space="preserve"> “</w:t>
      </w:r>
      <w:r w:rsidR="00E46BD1">
        <w:t>[[</w:t>
      </w:r>
      <w:r w:rsidRPr="009A401B">
        <w:rPr>
          <w:rFonts w:ascii="SBL Greek" w:hAnsi="SBL Greek" w:cs="Arial"/>
        </w:rPr>
        <w:t>οἱ</w:t>
      </w:r>
      <w:r w:rsidR="00E46BD1" w:rsidRPr="00477112">
        <w:t xml:space="preserve"> &gt;&gt; LouwNida:</w:t>
      </w:r>
      <w:r w:rsidR="00E46BD1">
        <w:t>92.24</w:t>
      </w:r>
      <w:r w:rsidR="00E46BD1" w:rsidRPr="00477112">
        <w:t>]]</w:t>
      </w:r>
      <w:r w:rsidRPr="009A401B">
        <w:rPr>
          <w:rFonts w:ascii="SBL Greek" w:hAnsi="SBL Greek" w:cs="Arial"/>
        </w:rPr>
        <w:t xml:space="preserve"> </w:t>
      </w:r>
      <w:r w:rsidR="00E46BD1">
        <w:rPr>
          <w:rFonts w:ascii="SBL Greek" w:hAnsi="SBL Greek" w:cs="Arial"/>
        </w:rPr>
        <w:t>[[</w:t>
      </w:r>
      <w:r w:rsidRPr="009A401B">
        <w:rPr>
          <w:rFonts w:ascii="SBL Greek" w:hAnsi="SBL Greek" w:cs="Arial"/>
        </w:rPr>
        <w:t>βαπτιζόμενοι</w:t>
      </w:r>
      <w:r w:rsidR="00E46BD1" w:rsidRPr="00477112">
        <w:t xml:space="preserve"> &gt;&gt; LouwNida:5</w:t>
      </w:r>
      <w:r w:rsidR="00E46BD1">
        <w:t>3.41</w:t>
      </w:r>
      <w:r w:rsidR="00E46BD1" w:rsidRPr="00477112">
        <w:t>]]</w:t>
      </w:r>
      <w:r>
        <w:t xml:space="preserve">, unless otherwise defined, can only mean </w:t>
      </w:r>
      <w:r>
        <w:rPr>
          <w:i/>
        </w:rPr>
        <w:t>the recipients of Christian baptism.</w:t>
      </w:r>
      <w:r>
        <w:t>”</w:t>
      </w:r>
      <w:r>
        <w:rPr>
          <w:rStyle w:val="FootnoteReference"/>
        </w:rPr>
        <w:footnoteReference w:id="885"/>
      </w:r>
    </w:p>
    <w:p w14:paraId="09FE0B69" w14:textId="6E46E7BE" w:rsidR="00EB0660" w:rsidRDefault="007F0A6F" w:rsidP="003E0F6D">
      <w:pPr>
        <w:pStyle w:val="ListParagraph"/>
        <w:numPr>
          <w:ilvl w:val="0"/>
          <w:numId w:val="10"/>
        </w:numPr>
        <w:spacing w:before="120"/>
      </w:pPr>
      <w:r>
        <w:t>We can hardly limit t</w:t>
      </w:r>
      <w:r w:rsidR="00EB0660">
        <w:t xml:space="preserve">he phrase </w:t>
      </w:r>
      <w:r w:rsidR="00E46BD1">
        <w:t>[[</w:t>
      </w:r>
      <w:r w:rsidR="008158C5" w:rsidRPr="007C5C29">
        <w:rPr>
          <w:rFonts w:ascii="SBL Greek" w:hAnsi="SBL Greek" w:cs="Arial"/>
          <w:color w:val="000000"/>
          <w:shd w:val="clear" w:color="auto" w:fill="FFFFFF"/>
        </w:rPr>
        <w:t>τ</w:t>
      </w:r>
      <w:r w:rsidR="00EB0660" w:rsidRPr="007C5C29">
        <w:rPr>
          <w:rFonts w:ascii="SBL Greek" w:hAnsi="SBL Greek" w:cs="Arial"/>
          <w:color w:val="000000"/>
          <w:shd w:val="clear" w:color="auto" w:fill="FFFFFF"/>
        </w:rPr>
        <w:t>ῶν</w:t>
      </w:r>
      <w:r w:rsidR="00E46BD1" w:rsidRPr="00477112">
        <w:t xml:space="preserve"> &gt;&gt; LouwNida:</w:t>
      </w:r>
      <w:r w:rsidR="00E46BD1">
        <w:t>92.24</w:t>
      </w:r>
      <w:r w:rsidR="00E46BD1" w:rsidRPr="00477112">
        <w:t>]]</w:t>
      </w:r>
      <w:r w:rsidR="00EB0660" w:rsidRPr="007C5C29">
        <w:rPr>
          <w:rFonts w:ascii="SBL Greek" w:hAnsi="SBL Greek" w:cs="Arial"/>
          <w:color w:val="000000"/>
          <w:shd w:val="clear" w:color="auto" w:fill="FFFFFF"/>
        </w:rPr>
        <w:t xml:space="preserve"> </w:t>
      </w:r>
      <w:r w:rsidR="00DC451A">
        <w:rPr>
          <w:rFonts w:ascii="SBL Greek" w:hAnsi="SBL Greek" w:cs="Arial"/>
          <w:color w:val="000000"/>
          <w:shd w:val="clear" w:color="auto" w:fill="FFFFFF"/>
        </w:rPr>
        <w:t>[[</w:t>
      </w:r>
      <w:r w:rsidR="00EB0660" w:rsidRPr="007C5C29">
        <w:rPr>
          <w:rFonts w:ascii="SBL Greek" w:hAnsi="SBL Greek" w:cs="Arial"/>
          <w:color w:val="000000"/>
          <w:shd w:val="clear" w:color="auto" w:fill="FFFFFF"/>
        </w:rPr>
        <w:t>νεκρῶν</w:t>
      </w:r>
      <w:r w:rsidR="00DC451A" w:rsidRPr="00477112">
        <w:t xml:space="preserve"> &gt;&gt; LouwNida:</w:t>
      </w:r>
      <w:r w:rsidR="00DC451A">
        <w:t>23.121</w:t>
      </w:r>
      <w:r w:rsidR="00DC451A" w:rsidRPr="00477112">
        <w:t>]]</w:t>
      </w:r>
      <w:r>
        <w:t xml:space="preserve"> (</w:t>
      </w:r>
      <w:r>
        <w:rPr>
          <w:rFonts w:ascii="Calibri" w:hAnsi="Calibri"/>
        </w:rPr>
        <w:t>tōn nĕk-ˈrōn</w:t>
      </w:r>
      <w:r>
        <w:t>),</w:t>
      </w:r>
      <w:r w:rsidR="00EB0660">
        <w:t xml:space="preserve"> i.e. “the dead,” to those corpses being washed for burial. </w:t>
      </w:r>
      <w:r w:rsidR="008158C5">
        <w:t>Unless it can be shown to be delimited contextually</w:t>
      </w:r>
      <w:r w:rsidR="00EB0660">
        <w:t>, the phrase refers to “the dead” as a genera</w:t>
      </w:r>
      <w:r w:rsidR="008158C5">
        <w:t>l and all inclusive class</w:t>
      </w:r>
      <w:r w:rsidR="00EB0660">
        <w:t>.</w:t>
      </w:r>
      <w:r w:rsidR="008158C5">
        <w:t xml:space="preserve"> Since the ceremonial washing of corpses is neither explicit in this verse</w:t>
      </w:r>
      <w:r>
        <w:t xml:space="preserve"> nor mentioned in the context, we have no reason</w:t>
      </w:r>
      <w:r w:rsidR="008158C5">
        <w:t xml:space="preserve"> to interpret </w:t>
      </w:r>
      <w:r w:rsidR="00DC451A">
        <w:t>[[</w:t>
      </w:r>
      <w:r w:rsidR="008158C5" w:rsidRPr="007C5C29">
        <w:rPr>
          <w:rFonts w:ascii="SBL Greek" w:hAnsi="SBL Greek" w:cs="Arial"/>
          <w:color w:val="000000"/>
          <w:shd w:val="clear" w:color="auto" w:fill="FFFFFF"/>
        </w:rPr>
        <w:t>τῶν</w:t>
      </w:r>
      <w:r w:rsidR="00DC451A" w:rsidRPr="00477112">
        <w:t xml:space="preserve"> &gt;&gt; LouwNida:</w:t>
      </w:r>
      <w:r w:rsidR="00DC451A">
        <w:t>92.24</w:t>
      </w:r>
      <w:r w:rsidR="00DC451A" w:rsidRPr="00477112">
        <w:t>]]</w:t>
      </w:r>
      <w:r w:rsidR="008158C5" w:rsidRPr="007C5C29">
        <w:rPr>
          <w:rFonts w:ascii="SBL Greek" w:hAnsi="SBL Greek" w:cs="Arial"/>
          <w:color w:val="000000"/>
          <w:shd w:val="clear" w:color="auto" w:fill="FFFFFF"/>
        </w:rPr>
        <w:t xml:space="preserve"> </w:t>
      </w:r>
      <w:r w:rsidR="00DC451A">
        <w:rPr>
          <w:rFonts w:ascii="SBL Greek" w:hAnsi="SBL Greek" w:cs="Arial"/>
          <w:color w:val="000000"/>
          <w:shd w:val="clear" w:color="auto" w:fill="FFFFFF"/>
        </w:rPr>
        <w:t>[[</w:t>
      </w:r>
      <w:r w:rsidR="008158C5" w:rsidRPr="007C5C29">
        <w:rPr>
          <w:rFonts w:ascii="SBL Greek" w:hAnsi="SBL Greek" w:cs="Arial"/>
          <w:color w:val="000000"/>
          <w:shd w:val="clear" w:color="auto" w:fill="FFFFFF"/>
        </w:rPr>
        <w:t>νεκρῶν</w:t>
      </w:r>
      <w:r w:rsidR="00DC451A" w:rsidRPr="00477112">
        <w:t xml:space="preserve"> &gt;&gt; LouwNida:</w:t>
      </w:r>
      <w:r w:rsidR="00DC451A">
        <w:t>23.121</w:t>
      </w:r>
      <w:r w:rsidR="00DC451A" w:rsidRPr="00477112">
        <w:t>]]</w:t>
      </w:r>
      <w:r w:rsidR="008158C5">
        <w:t xml:space="preserve"> with that specific meaning.</w:t>
      </w:r>
    </w:p>
    <w:p w14:paraId="72086A0C" w14:textId="60CF7160" w:rsidR="00EB0660" w:rsidRDefault="00EB0660" w:rsidP="003E0F6D">
      <w:pPr>
        <w:pStyle w:val="ListParagraph"/>
        <w:numPr>
          <w:ilvl w:val="0"/>
          <w:numId w:val="10"/>
        </w:numPr>
      </w:pPr>
      <w:r>
        <w:t xml:space="preserve">Taking </w:t>
      </w:r>
      <w:r w:rsidR="00E46BD1">
        <w:t>[[</w:t>
      </w:r>
      <w:r w:rsidRPr="007C5C29">
        <w:rPr>
          <w:rFonts w:ascii="SBL Greek" w:hAnsi="SBL Greek" w:cs="Arial"/>
          <w:color w:val="000000"/>
          <w:shd w:val="clear" w:color="auto" w:fill="FFFFFF"/>
        </w:rPr>
        <w:t>βαπτιζόμενοι</w:t>
      </w:r>
      <w:r w:rsidR="00E46BD1" w:rsidRPr="00477112">
        <w:t xml:space="preserve"> &gt;&gt; LouwNida:5</w:t>
      </w:r>
      <w:r w:rsidR="00E46BD1">
        <w:t>3.41</w:t>
      </w:r>
      <w:r w:rsidR="00E46BD1" w:rsidRPr="00477112">
        <w:t>]]</w:t>
      </w:r>
      <w:r>
        <w:rPr>
          <w:rFonts w:ascii="Times" w:hAnsi="Times"/>
          <w:sz w:val="20"/>
        </w:rPr>
        <w:t xml:space="preserve"> </w:t>
      </w:r>
      <w:r>
        <w:t xml:space="preserve">as a middle verb would more likely provide the reflexive reading, “those who baptize themselves for the dead” (cf. the middle </w:t>
      </w:r>
      <w:r w:rsidR="00E46BD1">
        <w:t>[[</w:t>
      </w:r>
      <w:r w:rsidRPr="007C5C29">
        <w:rPr>
          <w:rFonts w:ascii="SBL Greek" w:hAnsi="SBL Greek" w:cs="Arial"/>
          <w:color w:val="000000"/>
          <w:shd w:val="clear" w:color="auto" w:fill="FFFFFF"/>
        </w:rPr>
        <w:t>ἐβαπτίσατο</w:t>
      </w:r>
      <w:r w:rsidR="00E46BD1" w:rsidRPr="00477112">
        <w:t xml:space="preserve"> &gt;&gt; LouwNida:5</w:t>
      </w:r>
      <w:r w:rsidR="00E46BD1">
        <w:t>3.41</w:t>
      </w:r>
      <w:r w:rsidR="00E46BD1" w:rsidRPr="00477112">
        <w:t>]]</w:t>
      </w:r>
      <w:r>
        <w:rPr>
          <w:rFonts w:ascii="Arial" w:hAnsi="Arial" w:cs="Arial"/>
          <w:color w:val="000000"/>
          <w:shd w:val="clear" w:color="auto" w:fill="FFFFFF"/>
        </w:rPr>
        <w:t xml:space="preserve"> </w:t>
      </w:r>
      <w:r w:rsidR="00954831">
        <w:rPr>
          <w:rFonts w:ascii="Arial" w:hAnsi="Arial" w:cs="Arial"/>
          <w:color w:val="000000"/>
          <w:shd w:val="clear" w:color="auto" w:fill="FFFFFF"/>
        </w:rPr>
        <w:t>(</w:t>
      </w:r>
      <w:r w:rsidR="00954831" w:rsidRPr="00954831">
        <w:rPr>
          <w:rFonts w:ascii="Calibri" w:hAnsi="Calibri" w:cs="Arial"/>
          <w:color w:val="000000"/>
          <w:shd w:val="clear" w:color="auto" w:fill="FFFFFF"/>
        </w:rPr>
        <w:t>ĕ-väp-ˈtē-sä-tō</w:t>
      </w:r>
      <w:r w:rsidR="00954831">
        <w:rPr>
          <w:rFonts w:ascii="Arial" w:hAnsi="Arial" w:cs="Arial"/>
          <w:color w:val="000000"/>
          <w:shd w:val="clear" w:color="auto" w:fill="FFFFFF"/>
        </w:rPr>
        <w:t xml:space="preserve">) </w:t>
      </w:r>
      <w:r>
        <w:t>in 2Ki 5.14</w:t>
      </w:r>
      <w:r w:rsidR="009A401B">
        <w:fldChar w:fldCharType="begin"/>
      </w:r>
      <w:r w:rsidR="009A401B">
        <w:instrText xml:space="preserve"> XE "2Ki 05.14" </w:instrText>
      </w:r>
      <w:r w:rsidR="009A401B">
        <w:fldChar w:fldCharType="end"/>
      </w:r>
      <w:r w:rsidR="00263C49">
        <w:t xml:space="preserve"> </w:t>
      </w:r>
      <w:r w:rsidR="009D2E84">
        <w:t>LXX</w:t>
      </w:r>
      <w:r w:rsidR="009D2E84">
        <w:rPr>
          <w:rFonts w:ascii="Times New Roman" w:eastAsiaTheme="minorEastAsia" w:hAnsi="Times New Roman"/>
          <w:sz w:val="20"/>
          <w:szCs w:val="20"/>
        </w:rPr>
        <w:t xml:space="preserve"> </w:t>
      </w:r>
      <w:r>
        <w:t>)</w:t>
      </w:r>
      <w:r w:rsidR="008158C5">
        <w:t xml:space="preserve">, and </w:t>
      </w:r>
      <w:r w:rsidR="00675742">
        <w:t xml:space="preserve">thus </w:t>
      </w:r>
      <w:r w:rsidR="008158C5">
        <w:t xml:space="preserve">would rule out any allusion to the </w:t>
      </w:r>
      <w:r w:rsidR="005E0DB9">
        <w:t xml:space="preserve">baptism or </w:t>
      </w:r>
      <w:r w:rsidR="008158C5">
        <w:t xml:space="preserve">ceremonial washing of </w:t>
      </w:r>
      <w:r w:rsidR="00675742">
        <w:t xml:space="preserve">someone or something </w:t>
      </w:r>
      <w:r w:rsidR="00675742" w:rsidRPr="00714D35">
        <w:rPr>
          <w:i/>
        </w:rPr>
        <w:t xml:space="preserve">else, </w:t>
      </w:r>
      <w:r w:rsidR="00675742">
        <w:t xml:space="preserve">such as </w:t>
      </w:r>
      <w:r w:rsidR="008158C5">
        <w:t>corpses.</w:t>
      </w:r>
    </w:p>
    <w:p w14:paraId="47D94353" w14:textId="469319F6" w:rsidR="00EB0660" w:rsidRPr="006B3F51" w:rsidRDefault="00EB0660" w:rsidP="003E0F6D">
      <w:pPr>
        <w:pStyle w:val="ListParagraph"/>
        <w:numPr>
          <w:ilvl w:val="0"/>
          <w:numId w:val="10"/>
        </w:numPr>
        <w:spacing w:after="120"/>
      </w:pPr>
      <w:r>
        <w:t xml:space="preserve">Most importantly, the </w:t>
      </w:r>
      <w:r>
        <w:rPr>
          <w:i/>
        </w:rPr>
        <w:t>What will they do?</w:t>
      </w:r>
      <w:r>
        <w:t xml:space="preserve"> question, the question anchoring Paul’s whole argument about “those baptized for the dead,”</w:t>
      </w:r>
      <w:r w:rsidR="0020268B">
        <w:t xml:space="preserve"> </w:t>
      </w:r>
      <w:r w:rsidR="00233715" w:rsidRPr="0092439D">
        <w:rPr>
          <w:rFonts w:ascii="Times" w:hAnsi="Times"/>
        </w:rPr>
        <w:t>[[@Page:</w:t>
      </w:r>
      <w:r w:rsidR="00233715">
        <w:rPr>
          <w:rFonts w:ascii="Times" w:hAnsi="Times"/>
        </w:rPr>
        <w:t>423</w:t>
      </w:r>
      <w:r w:rsidR="00233715" w:rsidRPr="0092439D">
        <w:rPr>
          <w:rFonts w:ascii="Times" w:hAnsi="Times"/>
        </w:rPr>
        <w:t>]]</w:t>
      </w:r>
      <w:r>
        <w:t xml:space="preserve">implies a coming crisis, whether </w:t>
      </w:r>
      <w:r w:rsidR="008158C5">
        <w:t xml:space="preserve">of </w:t>
      </w:r>
      <w:r>
        <w:t xml:space="preserve">disappointment or temptation, for those baptizing or being baptized, and Paul knew full well that washing or not washing the bodies of the deceased would not create a future crisis for </w:t>
      </w:r>
      <w:r w:rsidR="008158C5">
        <w:t>either the washers, the</w:t>
      </w:r>
      <w:r>
        <w:t xml:space="preserve"> washed or </w:t>
      </w:r>
      <w:r w:rsidR="008158C5">
        <w:t xml:space="preserve">the </w:t>
      </w:r>
      <w:r>
        <w:t xml:space="preserve">unwashed. Either </w:t>
      </w:r>
      <w:r w:rsidR="00F40B15">
        <w:t>people</w:t>
      </w:r>
      <w:r>
        <w:t xml:space="preserve"> would be resurrected regardless of the ceremonies performed on thei</w:t>
      </w:r>
      <w:r w:rsidR="008158C5">
        <w:t xml:space="preserve">r corpses, or they would remain disembodied spirits </w:t>
      </w:r>
      <w:r>
        <w:t>regardless of those rituals</w:t>
      </w:r>
      <w:r w:rsidR="008158C5">
        <w:t>. I</w:t>
      </w:r>
      <w:r>
        <w:t xml:space="preserve">n neither case would there be regret, </w:t>
      </w:r>
      <w:r w:rsidR="008158C5">
        <w:t>whether in the immediate future or</w:t>
      </w:r>
      <w:r>
        <w:t xml:space="preserve"> in eternity</w:t>
      </w:r>
      <w:r w:rsidR="008158C5">
        <w:t>, with</w:t>
      </w:r>
      <w:r w:rsidR="001E5FC6">
        <w:t xml:space="preserve"> </w:t>
      </w:r>
      <w:r w:rsidR="00F40B15">
        <w:t>people</w:t>
      </w:r>
      <w:r>
        <w:t xml:space="preserve"> </w:t>
      </w:r>
      <w:r w:rsidR="00F40B15">
        <w:t>moa</w:t>
      </w:r>
      <w:r>
        <w:t>ning, “Oh</w:t>
      </w:r>
      <w:r w:rsidR="003D6900">
        <w:t>,</w:t>
      </w:r>
      <w:r>
        <w:t xml:space="preserve"> why did we bother washing (baptizing) the dead!”</w:t>
      </w:r>
    </w:p>
    <w:p w14:paraId="6D52EDB5" w14:textId="31354DAC" w:rsidR="00F40B15" w:rsidRDefault="003D6900" w:rsidP="00EB5E05">
      <w:r>
        <w:tab/>
        <w:t xml:space="preserve">Indeed, Paul’s </w:t>
      </w:r>
      <w:r>
        <w:rPr>
          <w:i/>
        </w:rPr>
        <w:t>What will they do?</w:t>
      </w:r>
      <w:r>
        <w:t xml:space="preserve"> question</w:t>
      </w:r>
      <w:r w:rsidR="008037EA">
        <w:t xml:space="preserve"> </w:t>
      </w:r>
      <w:r>
        <w:t xml:space="preserve">will help us eliminate other interpretations of “baptism for the dead” as well. </w:t>
      </w:r>
      <w:r w:rsidR="00F40B15">
        <w:t xml:space="preserve">The phrase </w:t>
      </w:r>
      <w:r w:rsidR="00F40B15">
        <w:rPr>
          <w:i/>
        </w:rPr>
        <w:t>what will they do</w:t>
      </w:r>
      <w:r w:rsidR="00F40B15">
        <w:t xml:space="preserve"> echoes the </w:t>
      </w:r>
      <w:r w:rsidR="00936A83">
        <w:t>prophetic</w:t>
      </w:r>
      <w:r w:rsidR="00F40B15">
        <w:t xml:space="preserve"> question</w:t>
      </w:r>
      <w:r w:rsidR="00936A83">
        <w:t xml:space="preserve">s of the </w:t>
      </w:r>
      <w:r w:rsidR="00C01841">
        <w:rPr>
          <w:sz w:val="22"/>
          <w:szCs w:val="22"/>
        </w:rPr>
        <w:t>OT</w:t>
      </w:r>
      <w:r w:rsidR="00C01841">
        <w:rPr>
          <w:rFonts w:ascii="Times New Roman" w:eastAsiaTheme="minorEastAsia" w:hAnsi="Times New Roman"/>
          <w:sz w:val="20"/>
          <w:szCs w:val="20"/>
        </w:rPr>
        <w:t xml:space="preserve"> </w:t>
      </w:r>
      <w:r w:rsidR="00936A83">
        <w:t xml:space="preserve">, posed in the face of impending judgment. Consider </w:t>
      </w:r>
      <w:r w:rsidR="00F40B15">
        <w:t>Isa 10.3</w:t>
      </w:r>
      <w:r w:rsidR="00D34D52">
        <w:t xml:space="preserve"> </w:t>
      </w:r>
      <w:r w:rsidR="00D34D52" w:rsidRPr="00DC451A">
        <w:rPr>
          <w:vertAlign w:val="superscript"/>
        </w:rPr>
        <w:t>(</w:t>
      </w:r>
      <w:r w:rsidR="009A401B" w:rsidRPr="00DC451A">
        <w:rPr>
          <w:vertAlign w:val="superscript"/>
        </w:rPr>
        <w:fldChar w:fldCharType="begin"/>
      </w:r>
      <w:r w:rsidR="009A401B" w:rsidRPr="00DC451A">
        <w:rPr>
          <w:vertAlign w:val="superscript"/>
        </w:rPr>
        <w:instrText xml:space="preserve"> XE "Isa 10.03" </w:instrText>
      </w:r>
      <w:r w:rsidR="009A401B" w:rsidRPr="00DC451A">
        <w:rPr>
          <w:vertAlign w:val="superscript"/>
        </w:rPr>
        <w:fldChar w:fldCharType="end"/>
      </w:r>
      <w:r w:rsidR="009D2E84" w:rsidRPr="00DC451A">
        <w:rPr>
          <w:vertAlign w:val="superscript"/>
        </w:rPr>
        <w:t>LXX</w:t>
      </w:r>
      <w:r w:rsidR="00D34D52" w:rsidRPr="00DC451A">
        <w:rPr>
          <w:vertAlign w:val="superscript"/>
        </w:rPr>
        <w:t>)</w:t>
      </w:r>
      <w:r w:rsidR="00936A83">
        <w:t>:</w:t>
      </w:r>
      <w:r w:rsidR="00F40B15">
        <w:t xml:space="preserve"> “And what will they do in the day of visitation? for affliction shall come to you from afar: and to whom will you flee for help?”</w:t>
      </w:r>
      <w:r w:rsidR="00936A83">
        <w:rPr>
          <w:rStyle w:val="FootnoteReference"/>
        </w:rPr>
        <w:footnoteReference w:id="886"/>
      </w:r>
      <w:r w:rsidR="00F40B15">
        <w:t xml:space="preserve"> The </w:t>
      </w:r>
      <w:r w:rsidR="00F40B15">
        <w:rPr>
          <w:i/>
        </w:rPr>
        <w:t>What will they do</w:t>
      </w:r>
      <w:r w:rsidR="008037EA">
        <w:rPr>
          <w:i/>
        </w:rPr>
        <w:t>?</w:t>
      </w:r>
      <w:r w:rsidR="00F40B15">
        <w:t xml:space="preserve"> question implies a coming crisis for the </w:t>
      </w:r>
      <w:r w:rsidR="00F40B15">
        <w:rPr>
          <w:i/>
        </w:rPr>
        <w:t>they</w:t>
      </w:r>
      <w:r w:rsidR="00F40B15">
        <w:t xml:space="preserve"> </w:t>
      </w:r>
      <w:r w:rsidR="00714D35">
        <w:t xml:space="preserve">(or </w:t>
      </w:r>
      <w:r w:rsidR="00714D35">
        <w:rPr>
          <w:i/>
        </w:rPr>
        <w:t>those</w:t>
      </w:r>
      <w:r w:rsidR="00714D35">
        <w:t xml:space="preserve">) </w:t>
      </w:r>
      <w:r w:rsidR="00F40B15">
        <w:t>in view, and the unlikelihood of such a crisis would make Paul’s argument moot.</w:t>
      </w:r>
    </w:p>
    <w:p w14:paraId="15C1F5E8" w14:textId="06EBA2CF" w:rsidR="0058758E" w:rsidRPr="0076648C" w:rsidRDefault="00F40B15" w:rsidP="00EB5E05">
      <w:r>
        <w:tab/>
      </w:r>
      <w:r w:rsidR="003D6900">
        <w:t xml:space="preserve">For example, the idea </w:t>
      </w:r>
      <w:r w:rsidR="00A807DA">
        <w:t xml:space="preserve">that Paul alluded to a </w:t>
      </w:r>
      <w:hyperlink w:anchor="_Mystery_3" w:history="1">
        <w:r w:rsidR="00A807DA" w:rsidRPr="002269DC">
          <w:rPr>
            <w:rStyle w:val="Hyperlink"/>
            <w:rFonts w:ascii="New Century Schlbk" w:hAnsi="New Century Schlbk"/>
          </w:rPr>
          <w:t>mystery</w:t>
        </w:r>
      </w:hyperlink>
      <w:r w:rsidR="00A807DA">
        <w:t xml:space="preserve"> cult </w:t>
      </w:r>
      <w:r w:rsidR="00262057">
        <w:t xml:space="preserve">rite </w:t>
      </w:r>
      <w:r w:rsidR="00A807DA">
        <w:t xml:space="preserve">performed just north of Corinth in </w:t>
      </w:r>
      <w:r w:rsidR="00262057">
        <w:t>Eleusi</w:t>
      </w:r>
      <w:r w:rsidR="00A807DA">
        <w:t>s</w:t>
      </w:r>
      <w:r w:rsidR="0075038F">
        <w:t>,</w:t>
      </w:r>
      <w:r w:rsidR="00D62319">
        <w:t xml:space="preserve"> also </w:t>
      </w:r>
      <w:r>
        <w:t>fails to make sense of</w:t>
      </w:r>
      <w:r w:rsidR="00D62319">
        <w:t xml:space="preserve"> the </w:t>
      </w:r>
      <w:r>
        <w:rPr>
          <w:i/>
        </w:rPr>
        <w:t>What will they do</w:t>
      </w:r>
      <w:r w:rsidR="00714D35">
        <w:rPr>
          <w:i/>
        </w:rPr>
        <w:t>?</w:t>
      </w:r>
      <w:r>
        <w:t xml:space="preserve"> </w:t>
      </w:r>
      <w:r w:rsidR="00D62319">
        <w:t xml:space="preserve">question. </w:t>
      </w:r>
      <w:r w:rsidR="0058758E">
        <w:t xml:space="preserve">If pagans were baptizing for the dead, the non-occurrence of resurrection would not have generated a crisis for them, whether in their immediate or distant future. </w:t>
      </w:r>
      <w:r>
        <w:t xml:space="preserve">If Paul had asked, “Otherwise, what will the </w:t>
      </w:r>
      <w:hyperlink w:anchor="_Eleusinian_Mysteries_5" w:history="1">
        <w:r w:rsidRPr="00DC451A">
          <w:rPr>
            <w:rStyle w:val="Hyperlink"/>
            <w:rFonts w:ascii="New Century Schlbk" w:hAnsi="New Century Schlbk"/>
          </w:rPr>
          <w:t>Eleusinian</w:t>
        </w:r>
      </w:hyperlink>
      <w:r>
        <w:t xml:space="preserve"> pagans do who are baptized on behalf of the dead?” the </w:t>
      </w:r>
      <w:r w:rsidR="0022743B">
        <w:t xml:space="preserve">Corinthians could well have </w:t>
      </w:r>
      <w:r>
        <w:t>answer</w:t>
      </w:r>
      <w:r w:rsidR="0022743B">
        <w:t>ed,</w:t>
      </w:r>
      <w:r>
        <w:t xml:space="preserve"> “</w:t>
      </w:r>
      <w:r w:rsidR="0022743B">
        <w:t>N</w:t>
      </w:r>
      <w:r>
        <w:t>othing.” The</w:t>
      </w:r>
      <w:r w:rsidR="0022743B">
        <w:t xml:space="preserve"> pagan cultists</w:t>
      </w:r>
      <w:r w:rsidR="006842F5">
        <w:t xml:space="preserve"> would do nothing if the dead are not raised</w:t>
      </w:r>
      <w:r w:rsidR="00714D35">
        <w:t>,</w:t>
      </w:r>
      <w:r w:rsidR="0022743B">
        <w:t xml:space="preserve"> because resurrection was irrelevant to their rites. Granted, Paul’s second question, “If the dead are not raised at all, why then are they baptized for them?” </w:t>
      </w:r>
      <w:r w:rsidR="0076648C">
        <w:rPr>
          <w:i/>
        </w:rPr>
        <w:t xml:space="preserve">could </w:t>
      </w:r>
      <w:r w:rsidR="0076648C">
        <w:t xml:space="preserve">make sense, because it </w:t>
      </w:r>
      <w:r w:rsidR="006842F5">
        <w:t>doesn’t necessarily</w:t>
      </w:r>
      <w:r w:rsidR="0076648C">
        <w:t xml:space="preserve"> imply an impending crisis, but only an absurdity: Why bother doing anything for the dead if there is no person</w:t>
      </w:r>
      <w:r w:rsidR="006842F5">
        <w:t>al</w:t>
      </w:r>
      <w:r w:rsidR="0076648C">
        <w:t xml:space="preserve"> afterlife? However, making sense of only </w:t>
      </w:r>
      <w:r w:rsidR="006842F5">
        <w:t>one</w:t>
      </w:r>
      <w:r w:rsidR="0076648C">
        <w:t xml:space="preserve"> of the two questions that constitute the argument (and as we shall see, it is actua</w:t>
      </w:r>
      <w:r w:rsidR="006842F5">
        <w:t>lly a three-question argument) is no</w:t>
      </w:r>
      <w:r w:rsidR="007C5C29">
        <w:t>t a</w:t>
      </w:r>
      <w:r w:rsidR="006842F5">
        <w:t xml:space="preserve"> satisfying</w:t>
      </w:r>
      <w:r w:rsidR="0020268B">
        <w:t xml:space="preserve"> </w:t>
      </w:r>
      <w:r w:rsidR="006842F5">
        <w:t xml:space="preserve">exegesis, </w:t>
      </w:r>
      <w:r w:rsidR="00233715" w:rsidRPr="0092439D">
        <w:rPr>
          <w:rFonts w:ascii="Times" w:hAnsi="Times"/>
        </w:rPr>
        <w:t>[[@Page:</w:t>
      </w:r>
      <w:r w:rsidR="00233715">
        <w:rPr>
          <w:rFonts w:ascii="Times" w:hAnsi="Times"/>
        </w:rPr>
        <w:t>424</w:t>
      </w:r>
      <w:r w:rsidR="00233715" w:rsidRPr="0092439D">
        <w:rPr>
          <w:rFonts w:ascii="Times" w:hAnsi="Times"/>
        </w:rPr>
        <w:t>]]</w:t>
      </w:r>
      <w:r w:rsidR="006842F5">
        <w:t>particularl</w:t>
      </w:r>
      <w:r w:rsidR="00453C04">
        <w:t>y when it proposes a reference (to pagan rites)</w:t>
      </w:r>
      <w:r w:rsidR="006842F5">
        <w:t xml:space="preserve"> </w:t>
      </w:r>
      <w:r w:rsidR="00456687">
        <w:t>entirely</w:t>
      </w:r>
      <w:r w:rsidR="006842F5">
        <w:t xml:space="preserve"> foreign to the context of 1Co 15</w:t>
      </w:r>
      <w:r w:rsidR="007C5C29">
        <w:fldChar w:fldCharType="begin"/>
      </w:r>
      <w:r w:rsidR="007C5C29">
        <w:instrText xml:space="preserve"> XE "1Co 15" </w:instrText>
      </w:r>
      <w:r w:rsidR="007C5C29">
        <w:fldChar w:fldCharType="end"/>
      </w:r>
      <w:r w:rsidR="006842F5">
        <w:t xml:space="preserve"> and to the flow of Paul’s resurrection argument</w:t>
      </w:r>
      <w:r w:rsidR="00D23495">
        <w:t>.</w:t>
      </w:r>
      <w:r w:rsidR="00D23495">
        <w:rPr>
          <w:rStyle w:val="FootnoteReference"/>
        </w:rPr>
        <w:footnoteReference w:id="887"/>
      </w:r>
    </w:p>
    <w:p w14:paraId="1C86A813" w14:textId="722B0DB3" w:rsidR="00EB5E05" w:rsidRDefault="0058758E" w:rsidP="00EB5E05">
      <w:r>
        <w:tab/>
      </w:r>
      <w:r w:rsidR="00456687">
        <w:t>In</w:t>
      </w:r>
      <w:r w:rsidR="006842F5">
        <w:t xml:space="preserve"> fact</w:t>
      </w:r>
      <w:r w:rsidR="00456687">
        <w:t>,</w:t>
      </w:r>
      <w:r>
        <w:t xml:space="preserve"> the </w:t>
      </w:r>
      <w:hyperlink w:anchor="_Eleusinian_Mysteries_6" w:history="1">
        <w:r w:rsidRPr="00600396">
          <w:rPr>
            <w:rStyle w:val="Hyperlink"/>
            <w:rFonts w:ascii="New Century Schlbk" w:hAnsi="New Century Schlbk"/>
          </w:rPr>
          <w:t>Eleusinian</w:t>
        </w:r>
      </w:hyperlink>
      <w:r>
        <w:t xml:space="preserve"> rite theory</w:t>
      </w:r>
      <w:r w:rsidR="00750763">
        <w:t xml:space="preserve"> appears to be an internet legend</w:t>
      </w:r>
      <w:r w:rsidR="0075038F">
        <w:t xml:space="preserve">. </w:t>
      </w:r>
      <w:r w:rsidR="00A807DA">
        <w:t>Th</w:t>
      </w:r>
      <w:r>
        <w:t>is proposed interpretation of Paul’s “baptism for the dead”</w:t>
      </w:r>
      <w:r w:rsidR="0075038F">
        <w:t xml:space="preserve"> has been </w:t>
      </w:r>
      <w:r w:rsidR="00750763">
        <w:t xml:space="preserve">copied from </w:t>
      </w:r>
      <w:r w:rsidR="0075038F">
        <w:t>web</w:t>
      </w:r>
      <w:r w:rsidR="00750763">
        <w:t xml:space="preserve">site to </w:t>
      </w:r>
      <w:r w:rsidR="0075038F">
        <w:t>web</w:t>
      </w:r>
      <w:r w:rsidR="00750763">
        <w:t>site</w:t>
      </w:r>
      <w:r w:rsidR="0075038F">
        <w:t>,</w:t>
      </w:r>
      <w:r w:rsidR="00750763">
        <w:t xml:space="preserve"> but without </w:t>
      </w:r>
      <w:r w:rsidR="00A807DA">
        <w:t>support from</w:t>
      </w:r>
      <w:r w:rsidR="00750763">
        <w:t xml:space="preserve"> any source </w:t>
      </w:r>
      <w:r w:rsidR="00A807DA">
        <w:t>of</w:t>
      </w:r>
      <w:r w:rsidR="00750763">
        <w:t xml:space="preserve"> antiquity</w:t>
      </w:r>
      <w:r w:rsidR="00EB5E05">
        <w:t xml:space="preserve"> </w:t>
      </w:r>
      <w:r w:rsidR="0075038F">
        <w:t>except</w:t>
      </w:r>
      <w:r w:rsidR="00EB5E05">
        <w:t xml:space="preserve"> </w:t>
      </w:r>
      <w:hyperlink w:anchor="_Homer_(c._850_1" w:history="1">
        <w:r w:rsidR="00EB5E05" w:rsidRPr="006C715D">
          <w:rPr>
            <w:rStyle w:val="Hyperlink"/>
            <w:rFonts w:ascii="New Century Schlbk" w:hAnsi="New Century Schlbk"/>
          </w:rPr>
          <w:t>Homer’s</w:t>
        </w:r>
      </w:hyperlink>
      <w:r w:rsidR="00EB5E05" w:rsidRPr="00EB5E05">
        <w:t xml:space="preserve"> </w:t>
      </w:r>
      <w:r w:rsidR="00EB5E05" w:rsidRPr="00EB5E05">
        <w:rPr>
          <w:i/>
        </w:rPr>
        <w:t>Hymn to Demeter.</w:t>
      </w:r>
      <w:r w:rsidR="00EB5E05">
        <w:t xml:space="preserve"> That hymn</w:t>
      </w:r>
      <w:r w:rsidR="00EB5E05" w:rsidRPr="00EB5E05">
        <w:t xml:space="preserve"> only refers generally to the rites of the </w:t>
      </w:r>
      <w:hyperlink w:anchor="_Eleusinian_Mysteries_7" w:history="1">
        <w:r w:rsidR="00EB5E05" w:rsidRPr="00600396">
          <w:rPr>
            <w:rStyle w:val="Hyperlink"/>
            <w:rFonts w:ascii="New Century Schlbk" w:hAnsi="New Century Schlbk"/>
          </w:rPr>
          <w:t>Eleusinian</w:t>
        </w:r>
      </w:hyperlink>
      <w:r w:rsidR="00EB5E05" w:rsidRPr="00453C04">
        <w:rPr>
          <w:color w:val="0000FF"/>
        </w:rPr>
        <w:t xml:space="preserve"> </w:t>
      </w:r>
      <w:hyperlink w:anchor="_Mystery_4" w:history="1">
        <w:r w:rsidR="00EB5E05" w:rsidRPr="002269DC">
          <w:rPr>
            <w:rStyle w:val="Hyperlink"/>
            <w:rFonts w:ascii="New Century Schlbk" w:hAnsi="New Century Schlbk"/>
          </w:rPr>
          <w:t>mystery</w:t>
        </w:r>
      </w:hyperlink>
      <w:r w:rsidR="00EB5E05" w:rsidRPr="00EB5E05">
        <w:t xml:space="preserve"> cult</w:t>
      </w:r>
      <w:r w:rsidR="00EB5E05">
        <w:t xml:space="preserve"> and </w:t>
      </w:r>
      <w:r w:rsidR="00EB5E05" w:rsidRPr="00EB5E05">
        <w:t>does n</w:t>
      </w:r>
      <w:r w:rsidR="00EB5E05">
        <w:t>ot mention baptism for the dead</w:t>
      </w:r>
      <w:r w:rsidR="00EB5E05" w:rsidRPr="00EB5E05">
        <w:t xml:space="preserve">. One of the rites </w:t>
      </w:r>
      <w:r w:rsidR="00EB5E05">
        <w:t xml:space="preserve">of the </w:t>
      </w:r>
      <w:hyperlink w:anchor="_Eleusinian_Mysteries_8" w:history="1">
        <w:r w:rsidR="00EB5E05" w:rsidRPr="00600396">
          <w:rPr>
            <w:rStyle w:val="Hyperlink"/>
            <w:rFonts w:ascii="New Century Schlbk" w:hAnsi="New Century Schlbk"/>
          </w:rPr>
          <w:t>Eleusinian</w:t>
        </w:r>
      </w:hyperlink>
      <w:r w:rsidR="00EB5E05">
        <w:t xml:space="preserve"> cult </w:t>
      </w:r>
      <w:r w:rsidR="00EB5E05" w:rsidRPr="00EB5E05">
        <w:t>was</w:t>
      </w:r>
      <w:r w:rsidR="005E47D8" w:rsidRPr="00EB5E05">
        <w:t xml:space="preserve"> </w:t>
      </w:r>
      <w:hyperlink w:anchor="_Initiate_50" w:history="1">
        <w:r w:rsidR="005E47D8" w:rsidRPr="00C509AA">
          <w:rPr>
            <w:rStyle w:val="Hyperlink"/>
            <w:rFonts w:ascii="New Century Schlbk" w:hAnsi="New Century Schlbk"/>
          </w:rPr>
          <w:t>initiates</w:t>
        </w:r>
      </w:hyperlink>
      <w:r w:rsidR="005E47D8">
        <w:t>’</w:t>
      </w:r>
      <w:r>
        <w:t xml:space="preserve"> </w:t>
      </w:r>
      <w:r w:rsidR="00EB5E05" w:rsidRPr="00EB5E05">
        <w:t>self-baptism in the sea</w:t>
      </w:r>
      <w:r w:rsidR="006842F5">
        <w:t>,</w:t>
      </w:r>
      <w:r w:rsidR="00EB5E05" w:rsidRPr="00EB5E05">
        <w:t xml:space="preserve"> for the remission of sin and </w:t>
      </w:r>
      <w:hyperlink w:anchor="_Regeneration_166" w:history="1">
        <w:r w:rsidR="00EB5E05" w:rsidRPr="00512690">
          <w:rPr>
            <w:rStyle w:val="Hyperlink"/>
            <w:rFonts w:ascii="New Century Schlbk" w:hAnsi="New Century Schlbk"/>
          </w:rPr>
          <w:t>regeneration</w:t>
        </w:r>
      </w:hyperlink>
      <w:r w:rsidR="00EB5E05" w:rsidRPr="00EB5E05">
        <w:t>.</w:t>
      </w:r>
      <w:r w:rsidR="00337D78">
        <w:rPr>
          <w:rStyle w:val="FootnoteReference"/>
        </w:rPr>
        <w:footnoteReference w:id="888"/>
      </w:r>
      <w:r w:rsidR="00EB5E05" w:rsidRPr="00EB5E05">
        <w:t xml:space="preserve"> Another rite was the pouring out of a libation in honor of the dead. </w:t>
      </w:r>
      <w:r w:rsidR="00EB5E05">
        <w:t>It may be that</w:t>
      </w:r>
      <w:r w:rsidR="00EB5E05" w:rsidRPr="00EB5E05">
        <w:t xml:space="preserve"> the idea that </w:t>
      </w:r>
      <w:r w:rsidR="00EB5E05">
        <w:t>“</w:t>
      </w:r>
      <w:r w:rsidR="00EB5E05" w:rsidRPr="00EB5E05">
        <w:t>baptism for the dead</w:t>
      </w:r>
      <w:r w:rsidR="00EB5E05">
        <w:t>”</w:t>
      </w:r>
      <w:r w:rsidR="00EB5E05" w:rsidRPr="00EB5E05">
        <w:t xml:space="preserve"> was practiced at Eleusis </w:t>
      </w:r>
      <w:r w:rsidR="00EB5E05">
        <w:t>originated with</w:t>
      </w:r>
      <w:r w:rsidR="00EB5E05" w:rsidRPr="00EB5E05">
        <w:t xml:space="preserve"> someone </w:t>
      </w:r>
      <w:r w:rsidR="00456687">
        <w:t>mentally conflating</w:t>
      </w:r>
      <w:r w:rsidR="00EB5E05" w:rsidRPr="00EB5E05">
        <w:t xml:space="preserve"> </w:t>
      </w:r>
      <w:r w:rsidR="00EB5E05">
        <w:t>these</w:t>
      </w:r>
      <w:r w:rsidR="00EB5E05" w:rsidRPr="00EB5E05">
        <w:t xml:space="preserve"> </w:t>
      </w:r>
      <w:r w:rsidR="00456687">
        <w:t xml:space="preserve">two </w:t>
      </w:r>
      <w:r w:rsidR="00EB5E05" w:rsidRPr="00EB5E05">
        <w:t>practices.</w:t>
      </w:r>
    </w:p>
    <w:p w14:paraId="7BA6629D" w14:textId="493CAC55" w:rsidR="004870A4" w:rsidRPr="001B2C5B" w:rsidRDefault="004870A4" w:rsidP="004870A4">
      <w:r>
        <w:tab/>
        <w:t xml:space="preserve">We should also dismiss from our thinking the idea that Paul alluded to some practice of </w:t>
      </w:r>
      <w:r w:rsidR="001B2C5B">
        <w:t xml:space="preserve">vicarious </w:t>
      </w:r>
      <w:r>
        <w:t>baptism</w:t>
      </w:r>
      <w:r w:rsidR="001B2C5B">
        <w:t xml:space="preserve"> for departed relatives or friends</w:t>
      </w:r>
      <w:r>
        <w:t>. Such a thing did not occur in the Jewish milieu from which Christian baptism emerged,</w:t>
      </w:r>
      <w:r>
        <w:rPr>
          <w:rStyle w:val="FootnoteReference"/>
        </w:rPr>
        <w:footnoteReference w:id="889"/>
      </w:r>
      <w:r>
        <w:t xml:space="preserve"> nor is there evidence that it occurred in the apostolic time, nor would we expect such a heretical practice to arise while the apostles were still teaching</w:t>
      </w:r>
      <w:r w:rsidR="00453C04" w:rsidRPr="00453C04">
        <w:t xml:space="preserve"> </w:t>
      </w:r>
      <w:r w:rsidR="00453C04">
        <w:t>(even though it appeared in subsequent centuries)</w:t>
      </w:r>
      <w:r>
        <w:t>.</w:t>
      </w:r>
      <w:r w:rsidR="001B2C5B">
        <w:t xml:space="preserve"> Furthermore, as Findlay points out, “Paul </w:t>
      </w:r>
      <w:r w:rsidR="001B2C5B">
        <w:rPr>
          <w:i/>
        </w:rPr>
        <w:t>associates himself with the action of</w:t>
      </w:r>
      <w:r w:rsidR="001B2C5B">
        <w:t xml:space="preserve"> ‘those baptized for the dead’” with the words “we also” in the following verse (1Co 15.30</w:t>
      </w:r>
      <w:r w:rsidR="00453C04">
        <w:fldChar w:fldCharType="begin"/>
      </w:r>
      <w:r w:rsidR="00453C04">
        <w:instrText xml:space="preserve"> XE "1Co 15.30" </w:instrText>
      </w:r>
      <w:r w:rsidR="00453C04">
        <w:fldChar w:fldCharType="end"/>
      </w:r>
      <w:r w:rsidR="001B2C5B">
        <w:t>), and “Paul could not have identified himself” with a practice of vicarious baptism.</w:t>
      </w:r>
      <w:r w:rsidR="001B2C5B">
        <w:rPr>
          <w:rStyle w:val="FootnoteReference"/>
        </w:rPr>
        <w:footnoteReference w:id="890"/>
      </w:r>
      <w:r w:rsidR="001B2C5B">
        <w:t xml:space="preserve"> (We will look more closely at the connection between 1Co 15.29</w:t>
      </w:r>
      <w:r w:rsidR="003727A9">
        <w:fldChar w:fldCharType="begin"/>
      </w:r>
      <w:r w:rsidR="003727A9">
        <w:instrText xml:space="preserve"> XE "1Co 15.29" </w:instrText>
      </w:r>
      <w:r w:rsidR="003727A9">
        <w:fldChar w:fldCharType="end"/>
      </w:r>
      <w:r w:rsidR="001B2C5B">
        <w:t xml:space="preserve"> and 1Co 15.30</w:t>
      </w:r>
      <w:r w:rsidR="007C5C29">
        <w:fldChar w:fldCharType="begin"/>
      </w:r>
      <w:r w:rsidR="007C5C29">
        <w:instrText xml:space="preserve"> XE "1Co 15.30" </w:instrText>
      </w:r>
      <w:r w:rsidR="007C5C29">
        <w:fldChar w:fldCharType="end"/>
      </w:r>
      <w:r w:rsidR="001B2C5B">
        <w:t xml:space="preserve"> below.)</w:t>
      </w:r>
    </w:p>
    <w:p w14:paraId="594FD120" w14:textId="0B0E27AB" w:rsidR="004870A4" w:rsidRPr="00D0672E" w:rsidRDefault="005C395E" w:rsidP="00EB5E05">
      <w:pPr>
        <w:rPr>
          <w:i/>
        </w:rPr>
      </w:pPr>
      <w:r>
        <w:tab/>
      </w:r>
      <w:r w:rsidR="004B1E3E">
        <w:t>Some have suggested</w:t>
      </w:r>
      <w:r>
        <w:t xml:space="preserve"> that </w:t>
      </w:r>
      <w:r w:rsidR="004B1E3E">
        <w:t xml:space="preserve">Paul spoke of </w:t>
      </w:r>
      <w:r>
        <w:t xml:space="preserve">being “baptized for the dead” </w:t>
      </w:r>
      <w:r w:rsidR="004B1E3E">
        <w:t xml:space="preserve">as a chiding reference </w:t>
      </w:r>
      <w:r>
        <w:t xml:space="preserve">to </w:t>
      </w:r>
      <w:r w:rsidR="004B1E3E">
        <w:t xml:space="preserve">the Corinthians vainly </w:t>
      </w:r>
      <w:r>
        <w:t>r</w:t>
      </w:r>
      <w:r w:rsidRPr="00A807DA">
        <w:t>eplenish</w:t>
      </w:r>
      <w:r w:rsidR="004B1E3E">
        <w:t>ing</w:t>
      </w:r>
      <w:r w:rsidRPr="00A807DA">
        <w:t xml:space="preserve"> the ranks of </w:t>
      </w:r>
      <w:r w:rsidR="004B1E3E">
        <w:t>their departed ones if the dead are not raised</w:t>
      </w:r>
      <w:r w:rsidRPr="00A807DA">
        <w:t>.</w:t>
      </w:r>
      <w:r w:rsidRPr="007A16FC">
        <w:rPr>
          <w:vertAlign w:val="superscript"/>
        </w:rPr>
        <w:footnoteReference w:id="891"/>
      </w:r>
      <w:r>
        <w:t xml:space="preserve"> Paul’s argument would th</w:t>
      </w:r>
      <w:r w:rsidR="004B1E3E">
        <w:t xml:space="preserve">en have the sense, “Why do you continue to </w:t>
      </w:r>
      <w:r w:rsidR="00263C49">
        <w:t>baptize converts to</w:t>
      </w:r>
      <w:r w:rsidR="00BE4EB5">
        <w:t xml:space="preserve"> replace </w:t>
      </w:r>
      <w:r w:rsidR="00263C49">
        <w:t>congregants</w:t>
      </w:r>
      <w:r w:rsidR="00BE4EB5">
        <w:t xml:space="preserve"> who have died, if you do not really believe there is hope for</w:t>
      </w:r>
      <w:r w:rsidR="00263C49">
        <w:t xml:space="preserve"> any</w:t>
      </w:r>
      <w:r w:rsidR="00BE4EB5">
        <w:t xml:space="preserve"> </w:t>
      </w:r>
      <w:r w:rsidR="00263C49">
        <w:t xml:space="preserve">of </w:t>
      </w:r>
      <w:r w:rsidR="00BE4EB5">
        <w:t xml:space="preserve">them beyond </w:t>
      </w:r>
      <w:r w:rsidR="00233715" w:rsidRPr="0092439D">
        <w:rPr>
          <w:rFonts w:ascii="Times" w:hAnsi="Times"/>
        </w:rPr>
        <w:t>[[@Page:</w:t>
      </w:r>
      <w:r w:rsidR="00233715">
        <w:rPr>
          <w:rFonts w:ascii="Times" w:hAnsi="Times"/>
        </w:rPr>
        <w:t>425</w:t>
      </w:r>
      <w:r w:rsidR="00233715" w:rsidRPr="0092439D">
        <w:rPr>
          <w:rFonts w:ascii="Times" w:hAnsi="Times"/>
        </w:rPr>
        <w:t>]]</w:t>
      </w:r>
      <w:r w:rsidR="00BE4EB5">
        <w:t>the grave?”</w:t>
      </w:r>
      <w:r w:rsidR="00BE4EB5">
        <w:rPr>
          <w:rStyle w:val="FootnoteReference"/>
        </w:rPr>
        <w:footnoteReference w:id="892"/>
      </w:r>
      <w:r w:rsidR="00D0672E">
        <w:t xml:space="preserve"> This interpretation seems particularly forced and does not fit Paul’s third-person reference to “those” in the question, </w:t>
      </w:r>
      <w:r w:rsidR="00D0672E">
        <w:rPr>
          <w:i/>
        </w:rPr>
        <w:t xml:space="preserve">What will </w:t>
      </w:r>
      <w:r w:rsidR="00D0672E" w:rsidRPr="00D0672E">
        <w:t>those</w:t>
      </w:r>
      <w:r w:rsidR="00D0672E">
        <w:rPr>
          <w:i/>
        </w:rPr>
        <w:t xml:space="preserve"> do…?</w:t>
      </w:r>
      <w:r w:rsidR="00D0672E">
        <w:t xml:space="preserve"> If Paul were chiding the Corinthians in regard to their normal baptismal practice, we would expect a second-person reference, </w:t>
      </w:r>
      <w:r w:rsidR="00D0672E">
        <w:rPr>
          <w:i/>
        </w:rPr>
        <w:t xml:space="preserve">What will </w:t>
      </w:r>
      <w:r w:rsidR="00D0672E">
        <w:t>you</w:t>
      </w:r>
      <w:r w:rsidR="00D0672E">
        <w:rPr>
          <w:i/>
        </w:rPr>
        <w:t xml:space="preserve"> do…?</w:t>
      </w:r>
    </w:p>
    <w:p w14:paraId="08F3E408" w14:textId="0E0EC145" w:rsidR="00DA4649" w:rsidRPr="00CC4436" w:rsidRDefault="00137BE4" w:rsidP="00DA4649">
      <w:r>
        <w:tab/>
      </w:r>
      <w:r w:rsidR="00DA4649">
        <w:rPr>
          <w:iCs/>
        </w:rPr>
        <w:t xml:space="preserve">In the </w:t>
      </w:r>
      <w:r w:rsidR="00DA4649" w:rsidRPr="00BE5D1C">
        <w:rPr>
          <w:iCs/>
        </w:rPr>
        <w:t>EGT,</w:t>
      </w:r>
      <w:r w:rsidR="00DA4649" w:rsidRPr="00AB1C4C">
        <w:rPr>
          <w:iCs/>
        </w:rPr>
        <w:t xml:space="preserve"> </w:t>
      </w:r>
      <w:r w:rsidR="00DA4649" w:rsidRPr="00441AA3">
        <w:t>G</w:t>
      </w:r>
      <w:r w:rsidR="00CE17CA">
        <w:t>.</w:t>
      </w:r>
      <w:r w:rsidR="00DA4649" w:rsidRPr="00441AA3">
        <w:t xml:space="preserve"> G</w:t>
      </w:r>
      <w:r w:rsidR="00CE17CA">
        <w:t>.</w:t>
      </w:r>
      <w:r w:rsidR="00DA4649">
        <w:t xml:space="preserve"> </w:t>
      </w:r>
      <w:r w:rsidR="00DA4649" w:rsidRPr="00AB1C4C">
        <w:rPr>
          <w:iCs/>
        </w:rPr>
        <w:t>Findlay</w:t>
      </w:r>
      <w:r w:rsidR="00DA4649" w:rsidRPr="00AB1C4C">
        <w:t xml:space="preserve"> argues forcefully that</w:t>
      </w:r>
      <w:r w:rsidR="007C3A98">
        <w:t xml:space="preserve"> in 1Co 15.29</w:t>
      </w:r>
      <w:r w:rsidR="00263C49">
        <w:fldChar w:fldCharType="begin"/>
      </w:r>
      <w:r w:rsidR="00263C49">
        <w:instrText xml:space="preserve"> XE "1Co 15.29" </w:instrText>
      </w:r>
      <w:r w:rsidR="00263C49">
        <w:fldChar w:fldCharType="end"/>
      </w:r>
      <w:r w:rsidR="007C3A98">
        <w:t xml:space="preserve"> Paul</w:t>
      </w:r>
      <w:r w:rsidR="00DA4649" w:rsidRPr="00AB1C4C">
        <w:t xml:space="preserve"> </w:t>
      </w:r>
      <w:r w:rsidR="007C3A98">
        <w:t>referred to</w:t>
      </w:r>
      <w:r w:rsidR="00DA4649" w:rsidRPr="00AB1C4C">
        <w:t xml:space="preserve"> </w:t>
      </w:r>
      <w:r w:rsidR="00DA4649">
        <w:t xml:space="preserve">persons </w:t>
      </w:r>
      <w:r w:rsidR="00DA4649" w:rsidRPr="00AB1C4C">
        <w:t xml:space="preserve">who </w:t>
      </w:r>
      <w:r w:rsidR="00DA4649">
        <w:t>we</w:t>
      </w:r>
      <w:r w:rsidR="00DA4649" w:rsidRPr="00AB1C4C">
        <w:t xml:space="preserve">re </w:t>
      </w:r>
      <w:r w:rsidR="00DA4649">
        <w:t>convert</w:t>
      </w:r>
      <w:r w:rsidR="00DA4649" w:rsidRPr="00AB1C4C">
        <w:t>ed because of</w:t>
      </w:r>
      <w:r w:rsidR="00CE17CA">
        <w:t>, and perhaps in response to the exhortations of,</w:t>
      </w:r>
      <w:r w:rsidR="00DA4649" w:rsidRPr="00AB1C4C">
        <w:t xml:space="preserve"> </w:t>
      </w:r>
      <w:r w:rsidR="00DA4649">
        <w:t xml:space="preserve">departed loved ones </w:t>
      </w:r>
      <w:r w:rsidR="00DA4649" w:rsidRPr="00AB1C4C">
        <w:t>with whom they hope</w:t>
      </w:r>
      <w:r w:rsidR="00DA4649">
        <w:t>d</w:t>
      </w:r>
      <w:r w:rsidR="00DA4649" w:rsidRPr="00AB1C4C">
        <w:t xml:space="preserve"> to be reunited</w:t>
      </w:r>
      <w:r w:rsidR="00CE17CA">
        <w:t xml:space="preserve"> in the resurrection</w:t>
      </w:r>
      <w:r w:rsidR="00DA4649" w:rsidRPr="00AB1C4C">
        <w:t>.</w:t>
      </w:r>
      <w:r w:rsidR="00DA4649">
        <w:t xml:space="preserve"> According to Findlay’s interpretation, the sense of Paul’s argument would be, “What will they do who are being </w:t>
      </w:r>
      <w:r w:rsidR="00DA4649" w:rsidRPr="00CE17CA">
        <w:rPr>
          <w:i/>
        </w:rPr>
        <w:t>converted</w:t>
      </w:r>
      <w:r w:rsidR="00DA4649">
        <w:t xml:space="preserve"> for the dead </w:t>
      </w:r>
      <w:r w:rsidR="00CE17CA">
        <w:t>[</w:t>
      </w:r>
      <w:r w:rsidR="00DA4649">
        <w:t>believers</w:t>
      </w:r>
      <w:r w:rsidR="00CE17CA">
        <w:t>]</w:t>
      </w:r>
      <w:r w:rsidR="00DA4649">
        <w:t xml:space="preserve"> with whom they hope to be reunited</w:t>
      </w:r>
      <w:r w:rsidR="00CE17CA">
        <w:t>,</w:t>
      </w:r>
      <w:r w:rsidR="00DA4649">
        <w:t xml:space="preserve"> if the dead are not raised at all …?”</w:t>
      </w:r>
      <w:r w:rsidR="00842162">
        <w:t xml:space="preserve"> The </w:t>
      </w:r>
      <w:r w:rsidR="00CC4436">
        <w:t>pre</w:t>
      </w:r>
      <w:r w:rsidR="00842162">
        <w:t>sumed answer to the rhetorical question would be, “The</w:t>
      </w:r>
      <w:r w:rsidR="00D24C87">
        <w:t>ir</w:t>
      </w:r>
      <w:r w:rsidR="00842162">
        <w:t xml:space="preserve"> hopes will be dashed, proven </w:t>
      </w:r>
      <w:r w:rsidR="00263C49">
        <w:t>vain</w:t>
      </w:r>
      <w:r w:rsidR="00842162">
        <w:t>!”</w:t>
      </w:r>
      <w:r w:rsidR="00DA4649">
        <w:t xml:space="preserve"> However, </w:t>
      </w:r>
      <w:r w:rsidR="00CE17CA">
        <w:t>Paul nowhere else uses</w:t>
      </w:r>
      <w:r w:rsidR="00DA4649">
        <w:t xml:space="preserve"> </w:t>
      </w:r>
      <w:r w:rsidR="00DA4649">
        <w:rPr>
          <w:i/>
        </w:rPr>
        <w:t>baptism</w:t>
      </w:r>
      <w:r w:rsidR="00DA4649">
        <w:t xml:space="preserve"> as a</w:t>
      </w:r>
      <w:r w:rsidR="00CE17CA">
        <w:t>n equivalent term</w:t>
      </w:r>
      <w:r w:rsidR="00DA4649">
        <w:t xml:space="preserve"> for </w:t>
      </w:r>
      <w:hyperlink w:anchor="_Conversion_24" w:history="1">
        <w:r w:rsidR="00CE17CA" w:rsidRPr="005B374F">
          <w:rPr>
            <w:rStyle w:val="Hyperlink"/>
            <w:rFonts w:ascii="New Century Schlbk" w:hAnsi="New Century Schlbk"/>
          </w:rPr>
          <w:t>conversion</w:t>
        </w:r>
      </w:hyperlink>
      <w:r w:rsidR="00CE17CA">
        <w:t xml:space="preserve"> (or salvation)</w:t>
      </w:r>
      <w:r w:rsidR="00DA4649">
        <w:t xml:space="preserve">. </w:t>
      </w:r>
      <w:r w:rsidR="00CE17CA">
        <w:t xml:space="preserve">Furthermore, </w:t>
      </w:r>
      <w:r w:rsidR="00CC4436">
        <w:t>Findlay’s</w:t>
      </w:r>
      <w:r w:rsidR="00CE17CA">
        <w:t xml:space="preserve"> interpretation does not coordinate well with </w:t>
      </w:r>
      <w:r w:rsidR="00CC4436">
        <w:t>1Co 15.30</w:t>
      </w:r>
      <w:r w:rsidR="00453C04">
        <w:fldChar w:fldCharType="begin"/>
      </w:r>
      <w:r w:rsidR="00453C04">
        <w:instrText xml:space="preserve"> XE "1Co 15.30" </w:instrText>
      </w:r>
      <w:r w:rsidR="00453C04">
        <w:fldChar w:fldCharType="end"/>
      </w:r>
      <w:r w:rsidR="00CC4436">
        <w:t xml:space="preserve">; Paul parallel’s his own constant </w:t>
      </w:r>
      <w:r w:rsidR="00CC4436">
        <w:rPr>
          <w:i/>
        </w:rPr>
        <w:t>risking of danger</w:t>
      </w:r>
      <w:r w:rsidR="00CC4436">
        <w:t xml:space="preserve"> with the action of those “who are baptized for the dead</w:t>
      </w:r>
      <w:r w:rsidR="008D2DF6">
        <w:t>.</w:t>
      </w:r>
      <w:r w:rsidR="00781B3B">
        <w:t>” Were Findlay correct, we would expect Paul to follow up with something like, “Why also are we still hoping to be reunited with our departed brothers?” rather than with, “Why are we also in danger ever hour?”</w:t>
      </w:r>
    </w:p>
    <w:p w14:paraId="72B5D25E" w14:textId="3AD9931E" w:rsidR="00137BE4" w:rsidRDefault="00CE17CA" w:rsidP="00EB0660">
      <w:r>
        <w:tab/>
      </w:r>
      <w:r w:rsidR="00137BE4">
        <w:t>Others have suggested that t</w:t>
      </w:r>
      <w:r w:rsidR="00137BE4" w:rsidRPr="00A807DA">
        <w:t xml:space="preserve">hose being </w:t>
      </w:r>
      <w:r w:rsidR="00137BE4">
        <w:t>“</w:t>
      </w:r>
      <w:r w:rsidR="00137BE4" w:rsidRPr="00A807DA">
        <w:t>baptized</w:t>
      </w:r>
      <w:r w:rsidR="00137BE4">
        <w:t xml:space="preserve"> for the dead” were persons receiving </w:t>
      </w:r>
      <w:r w:rsidR="001A03EF">
        <w:t xml:space="preserve">Christian </w:t>
      </w:r>
      <w:r w:rsidR="00137BE4">
        <w:t>baptism</w:t>
      </w:r>
      <w:r w:rsidR="00137BE4" w:rsidRPr="00A807DA">
        <w:t xml:space="preserve"> because they </w:t>
      </w:r>
      <w:r w:rsidR="00137BE4">
        <w:t>had been</w:t>
      </w:r>
      <w:r w:rsidR="001A03EF">
        <w:t xml:space="preserve"> converted</w:t>
      </w:r>
      <w:r w:rsidR="00137BE4" w:rsidRPr="00A807DA">
        <w:t xml:space="preserve"> by</w:t>
      </w:r>
      <w:r w:rsidR="001A03EF">
        <w:t xml:space="preserve"> the heroism of </w:t>
      </w:r>
      <w:r w:rsidR="00137BE4" w:rsidRPr="00A807DA">
        <w:t>martyrs</w:t>
      </w:r>
      <w:r w:rsidR="00137BE4">
        <w:t xml:space="preserve"> (</w:t>
      </w:r>
      <w:r w:rsidR="00041871">
        <w:t xml:space="preserve">i.e., </w:t>
      </w:r>
      <w:r w:rsidR="00137BE4">
        <w:t>“the dead”</w:t>
      </w:r>
      <w:r w:rsidR="00041871">
        <w:t xml:space="preserve"> who had laid down their lives for Christ</w:t>
      </w:r>
      <w:r w:rsidR="00137BE4">
        <w:t>)</w:t>
      </w:r>
      <w:r w:rsidR="00137BE4" w:rsidRPr="00A807DA">
        <w:t>.</w:t>
      </w:r>
      <w:r w:rsidR="00137BE4" w:rsidRPr="007A16FC">
        <w:rPr>
          <w:vertAlign w:val="superscript"/>
        </w:rPr>
        <w:footnoteReference w:id="893"/>
      </w:r>
      <w:r w:rsidR="001A03EF">
        <w:t xml:space="preserve"> This interpretation is not impossible, </w:t>
      </w:r>
      <w:r w:rsidR="00F355F7">
        <w:t xml:space="preserve">and it could coordinate </w:t>
      </w:r>
      <w:r w:rsidR="00781B3B">
        <w:t xml:space="preserve">well </w:t>
      </w:r>
      <w:r w:rsidR="00F355F7">
        <w:t xml:space="preserve">with the </w:t>
      </w:r>
      <w:r w:rsidR="00F355F7">
        <w:rPr>
          <w:i/>
        </w:rPr>
        <w:t>What will those do…?</w:t>
      </w:r>
      <w:r w:rsidR="00F355F7">
        <w:t xml:space="preserve"> question. Paul’s argument would be, “What will those do who are baptized, having been inspired by the martyrs’ faith in eternal life, when they learn that there is no resurrection?” One might answer, “They will be disappointed at best, and renounce their faith at worst!” However, </w:t>
      </w:r>
      <w:r w:rsidR="003F33FE">
        <w:t xml:space="preserve">the subject of </w:t>
      </w:r>
      <w:r w:rsidR="00F355F7">
        <w:t>martyrdom is foreign to the context of Paul’s extended</w:t>
      </w:r>
      <w:r w:rsidR="00443C26">
        <w:t xml:space="preserve"> argument for resurrection. Furthermore, </w:t>
      </w:r>
      <w:r w:rsidR="0057643B">
        <w:t>to repeat Findlay’s observation</w:t>
      </w:r>
      <w:r w:rsidR="00443C26">
        <w:t>,</w:t>
      </w:r>
      <w:r w:rsidR="0057643B" w:rsidRPr="0057643B">
        <w:t xml:space="preserve"> </w:t>
      </w:r>
      <w:r w:rsidR="0057643B">
        <w:t>with the words “we also” in the following verse (1Co 15.30</w:t>
      </w:r>
      <w:r w:rsidR="0057643B">
        <w:fldChar w:fldCharType="begin"/>
      </w:r>
      <w:r w:rsidR="0057643B">
        <w:instrText xml:space="preserve"> XE "1Co 15.30" </w:instrText>
      </w:r>
      <w:r w:rsidR="0057643B">
        <w:fldChar w:fldCharType="end"/>
      </w:r>
      <w:r w:rsidR="0057643B">
        <w:t>),</w:t>
      </w:r>
      <w:r w:rsidR="00443C26">
        <w:t xml:space="preserve"> “Paul </w:t>
      </w:r>
      <w:r w:rsidR="00443C26" w:rsidRPr="00263C49">
        <w:t>associates himself with the action of</w:t>
      </w:r>
      <w:r w:rsidR="00443C26">
        <w:t xml:space="preserve"> ‘those baptized for the dead</w:t>
      </w:r>
      <w:r w:rsidR="00263C49">
        <w:t>,</w:t>
      </w:r>
      <w:r w:rsidR="00443C26">
        <w:t xml:space="preserve">’” and Paul was not baptized because of </w:t>
      </w:r>
      <w:r w:rsidR="008D2DF6">
        <w:t>anyone’s martyrdom</w:t>
      </w:r>
      <w:r w:rsidR="00443C26">
        <w:t>, but because of a radical encounter with Christ Himself.</w:t>
      </w:r>
    </w:p>
    <w:p w14:paraId="09E389EA" w14:textId="3B36D3B8" w:rsidR="00DB7D32" w:rsidRDefault="00233715" w:rsidP="00DB25CA">
      <w:r w:rsidRPr="0092439D">
        <w:rPr>
          <w:rFonts w:ascii="Times" w:hAnsi="Times"/>
        </w:rPr>
        <w:t>[[@Page:</w:t>
      </w:r>
      <w:r>
        <w:rPr>
          <w:rFonts w:ascii="Times" w:hAnsi="Times"/>
        </w:rPr>
        <w:t>426</w:t>
      </w:r>
      <w:r w:rsidRPr="0092439D">
        <w:rPr>
          <w:rFonts w:ascii="Times" w:hAnsi="Times"/>
        </w:rPr>
        <w:t>]]</w:t>
      </w:r>
      <w:r w:rsidR="007A16FC">
        <w:tab/>
      </w:r>
      <w:r w:rsidR="00781B3B">
        <w:t xml:space="preserve">Speaking of martyrdom, </w:t>
      </w:r>
      <w:hyperlink w:anchor="_Lightfoot,_John_(1602" w:history="1">
        <w:r w:rsidR="003F33FE" w:rsidRPr="00032940">
          <w:rPr>
            <w:rStyle w:val="Hyperlink"/>
            <w:rFonts w:ascii="New Century Schlbk" w:hAnsi="New Century Schlbk"/>
          </w:rPr>
          <w:t>John L</w:t>
        </w:r>
        <w:r w:rsidR="00DB25CA" w:rsidRPr="00032940">
          <w:rPr>
            <w:rStyle w:val="Hyperlink"/>
            <w:rFonts w:ascii="New Century Schlbk" w:hAnsi="New Century Schlbk"/>
          </w:rPr>
          <w:t>ightfoot</w:t>
        </w:r>
      </w:hyperlink>
      <w:r w:rsidR="00DB25CA">
        <w:t xml:space="preserve"> propose</w:t>
      </w:r>
      <w:r w:rsidR="003F33FE">
        <w:t>d</w:t>
      </w:r>
      <w:r w:rsidR="00DB25CA">
        <w:t xml:space="preserve"> that the baptism</w:t>
      </w:r>
      <w:r w:rsidR="00CC4DC3">
        <w:t xml:space="preserve"> “for the dead”</w:t>
      </w:r>
      <w:r w:rsidR="00DB25CA">
        <w:t xml:space="preserve"> </w:t>
      </w:r>
      <w:r w:rsidR="003F33FE">
        <w:t xml:space="preserve">to which </w:t>
      </w:r>
      <w:r w:rsidR="00CC4DC3">
        <w:t xml:space="preserve">Paul </w:t>
      </w:r>
      <w:r w:rsidR="003F33FE">
        <w:t>referred</w:t>
      </w:r>
      <w:r w:rsidR="00DB25CA">
        <w:t xml:space="preserve"> </w:t>
      </w:r>
      <w:r w:rsidR="00CC4DC3">
        <w:t>wa</w:t>
      </w:r>
      <w:r w:rsidR="00DB25CA">
        <w:t>s the baptism of martyrdom</w:t>
      </w:r>
      <w:r w:rsidR="00443C26">
        <w:t xml:space="preserve"> itself</w:t>
      </w:r>
      <w:r w:rsidR="003F33FE">
        <w:t>;</w:t>
      </w:r>
      <w:r w:rsidR="00E04CBA">
        <w:t xml:space="preserve"> </w:t>
      </w:r>
      <w:hyperlink w:anchor="_Lightfoot,_John_(1602_1" w:history="1">
        <w:r w:rsidR="003F33FE" w:rsidRPr="00032940">
          <w:rPr>
            <w:rStyle w:val="Hyperlink"/>
            <w:rFonts w:ascii="New Century Schlbk" w:hAnsi="New Century Schlbk"/>
          </w:rPr>
          <w:t>Lightfoot</w:t>
        </w:r>
      </w:hyperlink>
      <w:r w:rsidR="00E04CBA">
        <w:t xml:space="preserve"> cite</w:t>
      </w:r>
      <w:r w:rsidR="003F33FE">
        <w:t>d</w:t>
      </w:r>
      <w:r w:rsidR="00E04CBA">
        <w:t xml:space="preserve"> the baptism metaphor</w:t>
      </w:r>
      <w:r w:rsidR="00740150">
        <w:t xml:space="preserve"> for martyrdom</w:t>
      </w:r>
      <w:r w:rsidR="00E04CBA">
        <w:t xml:space="preserve"> in Mat 20.22-23</w:t>
      </w:r>
      <w:r w:rsidR="00453C04">
        <w:fldChar w:fldCharType="begin"/>
      </w:r>
      <w:r w:rsidR="00453C04">
        <w:instrText xml:space="preserve"> XE "Mat 20.22-23" </w:instrText>
      </w:r>
      <w:r w:rsidR="00453C04">
        <w:fldChar w:fldCharType="end"/>
      </w:r>
      <w:r w:rsidR="00443C26">
        <w:t>.</w:t>
      </w:r>
      <w:r w:rsidR="00E04CBA">
        <w:rPr>
          <w:rStyle w:val="FootnoteReference"/>
        </w:rPr>
        <w:footnoteReference w:id="894"/>
      </w:r>
      <w:r w:rsidR="00443C26">
        <w:t xml:space="preserve"> </w:t>
      </w:r>
      <w:r w:rsidR="00740150">
        <w:t xml:space="preserve">Applying </w:t>
      </w:r>
      <w:hyperlink w:anchor="_Lightfoot,_John_(1602_2" w:history="1">
        <w:r w:rsidR="001C4ADF" w:rsidRPr="00032940">
          <w:rPr>
            <w:rStyle w:val="Hyperlink"/>
            <w:rFonts w:ascii="New Century Schlbk" w:hAnsi="New Century Schlbk"/>
          </w:rPr>
          <w:t>Lightfoot’s</w:t>
        </w:r>
      </w:hyperlink>
      <w:r w:rsidR="00740150">
        <w:t xml:space="preserve"> interpretation, </w:t>
      </w:r>
      <w:r w:rsidR="00443C26">
        <w:t>Paul’s argument would then become, “</w:t>
      </w:r>
      <w:r w:rsidR="00DB25CA">
        <w:t>what shall the</w:t>
      </w:r>
      <w:r w:rsidR="00E04CBA">
        <w:t xml:space="preserve">y do who undergo </w:t>
      </w:r>
      <w:r w:rsidR="00DB25CA">
        <w:t>martyr</w:t>
      </w:r>
      <w:r w:rsidR="008D5B30">
        <w:t xml:space="preserve">dom, and are </w:t>
      </w:r>
      <w:r w:rsidR="008D5B30">
        <w:rPr>
          <w:i/>
        </w:rPr>
        <w:t>baptized</w:t>
      </w:r>
      <w:r w:rsidR="008D5B30">
        <w:t xml:space="preserve"> in that sense … if the dead are not at all raised?”</w:t>
      </w:r>
      <w:r w:rsidR="008D5B30">
        <w:rPr>
          <w:rStyle w:val="FootnoteReference"/>
        </w:rPr>
        <w:footnoteReference w:id="895"/>
      </w:r>
      <w:r w:rsidR="00BB3B40">
        <w:t xml:space="preserve"> In other words, what will martyrs do when they discover that they have given their lives in vain, since there is no resurrection?</w:t>
      </w:r>
      <w:r w:rsidR="00DB25CA">
        <w:t xml:space="preserve"> </w:t>
      </w:r>
      <w:r w:rsidR="00E04CBA">
        <w:t>This idea coordinates well with 1Co 15.30</w:t>
      </w:r>
      <w:r w:rsidR="008D2DF6">
        <w:fldChar w:fldCharType="begin"/>
      </w:r>
      <w:r w:rsidR="008D2DF6">
        <w:instrText xml:space="preserve"> XE "1Co 15.30" </w:instrText>
      </w:r>
      <w:r w:rsidR="008D2DF6">
        <w:fldChar w:fldCharType="end"/>
      </w:r>
      <w:r w:rsidR="00E04CBA">
        <w:t>,</w:t>
      </w:r>
      <w:r w:rsidR="00BB3B40">
        <w:t xml:space="preserve"> as </w:t>
      </w:r>
      <w:hyperlink w:anchor="_Lightfoot,_John_(1602_3" w:history="1">
        <w:r w:rsidR="00BB3B40" w:rsidRPr="00032940">
          <w:rPr>
            <w:rStyle w:val="Hyperlink"/>
            <w:rFonts w:ascii="New Century Schlbk" w:hAnsi="New Century Schlbk"/>
          </w:rPr>
          <w:t>Lightfoot</w:t>
        </w:r>
      </w:hyperlink>
      <w:r w:rsidR="00BB3B40">
        <w:t xml:space="preserve"> paraphrases it, “</w:t>
      </w:r>
      <w:r w:rsidR="00BB3B40">
        <w:rPr>
          <w:i/>
        </w:rPr>
        <w:t>and why do we also</w:t>
      </w:r>
      <w:r w:rsidR="00BB3B40">
        <w:t xml:space="preserve"> every day and every moment </w:t>
      </w:r>
      <w:r w:rsidR="00BB3B40">
        <w:rPr>
          <w:i/>
        </w:rPr>
        <w:t>go in danger</w:t>
      </w:r>
      <w:r w:rsidR="00BB3B40">
        <w:t xml:space="preserve"> of martyrdom?”</w:t>
      </w:r>
      <w:r w:rsidR="00BB3B40">
        <w:rPr>
          <w:rStyle w:val="FootnoteReference"/>
        </w:rPr>
        <w:footnoteReference w:id="896"/>
      </w:r>
      <w:r w:rsidR="00DB7D32">
        <w:t xml:space="preserve"> </w:t>
      </w:r>
    </w:p>
    <w:p w14:paraId="5F4423AC" w14:textId="68D20522" w:rsidR="00443C26" w:rsidRPr="007E3C75" w:rsidRDefault="00DB7D32" w:rsidP="002C52A4">
      <w:pPr>
        <w:rPr>
          <w:i/>
        </w:rPr>
      </w:pPr>
      <w:r>
        <w:tab/>
        <w:t xml:space="preserve"> In support of his </w:t>
      </w:r>
      <w:r w:rsidR="009445F9">
        <w:t>exegesis</w:t>
      </w:r>
      <w:r>
        <w:t xml:space="preserve">, </w:t>
      </w:r>
      <w:hyperlink w:anchor="_Lightfoot,_John_(1602_4" w:history="1">
        <w:r w:rsidR="00881647" w:rsidRPr="00032940">
          <w:rPr>
            <w:rStyle w:val="Hyperlink"/>
            <w:rFonts w:ascii="New Century Schlbk" w:hAnsi="New Century Schlbk"/>
          </w:rPr>
          <w:t>Lightfoot</w:t>
        </w:r>
      </w:hyperlink>
      <w:r w:rsidR="00881647">
        <w:t xml:space="preserve"> </w:t>
      </w:r>
      <w:r w:rsidR="009445F9">
        <w:t>interpret</w:t>
      </w:r>
      <w:r>
        <w:t>s</w:t>
      </w:r>
      <w:r w:rsidR="00881647">
        <w:t xml:space="preserve"> </w:t>
      </w:r>
      <w:r w:rsidR="009445F9">
        <w:t>Paul’s</w:t>
      </w:r>
      <w:r w:rsidR="00881647">
        <w:t xml:space="preserve"> </w:t>
      </w:r>
      <w:r w:rsidR="003366BB">
        <w:rPr>
          <w:sz w:val="22"/>
          <w:szCs w:val="22"/>
        </w:rPr>
        <w:t>Grk</w:t>
      </w:r>
      <w:r w:rsidR="0020268B">
        <w:rPr>
          <w:rFonts w:ascii="Times New Roman" w:eastAsiaTheme="minorEastAsia" w:hAnsi="Times New Roman"/>
          <w:sz w:val="20"/>
          <w:szCs w:val="20"/>
        </w:rPr>
        <w:t xml:space="preserve"> </w:t>
      </w:r>
      <w:r w:rsidR="00881647">
        <w:t xml:space="preserve">phrase </w:t>
      </w:r>
      <w:r w:rsidR="00881647" w:rsidRPr="00881647">
        <w:rPr>
          <w:i/>
        </w:rPr>
        <w:t>for the</w:t>
      </w:r>
      <w:r w:rsidR="00881647">
        <w:t xml:space="preserve"> </w:t>
      </w:r>
      <w:r w:rsidR="009445F9">
        <w:t>(</w:t>
      </w:r>
      <w:r w:rsidR="00BE5D1C">
        <w:t>[[</w:t>
      </w:r>
      <w:r w:rsidR="006C541F" w:rsidRPr="00B37985">
        <w:rPr>
          <w:rFonts w:ascii="SBL Greek" w:hAnsi="SBL Greek" w:cs="Arial"/>
        </w:rPr>
        <w:t>ὑπὲρ</w:t>
      </w:r>
      <w:r w:rsidR="00BE5D1C">
        <w:rPr>
          <w:rFonts w:ascii="SBL Greek" w:hAnsi="SBL Greek" w:cs="Arial"/>
        </w:rPr>
        <w:t xml:space="preserve"> &gt;&gt; ln:90.36]]</w:t>
      </w:r>
      <w:r w:rsidR="006C541F" w:rsidRPr="00B37985">
        <w:rPr>
          <w:rFonts w:ascii="SBL Greek" w:hAnsi="SBL Greek" w:cs="Arial"/>
        </w:rPr>
        <w:t xml:space="preserve"> </w:t>
      </w:r>
      <w:r w:rsidR="00BE5D1C">
        <w:rPr>
          <w:rFonts w:ascii="SBL Greek" w:hAnsi="SBL Greek" w:cs="Arial"/>
        </w:rPr>
        <w:t>[[</w:t>
      </w:r>
      <w:r w:rsidR="006C541F" w:rsidRPr="00B37985">
        <w:rPr>
          <w:rFonts w:ascii="SBL Greek" w:hAnsi="SBL Greek" w:cs="Arial"/>
        </w:rPr>
        <w:t>τῶν</w:t>
      </w:r>
      <w:r w:rsidR="00BE5D1C">
        <w:rPr>
          <w:rFonts w:ascii="SBL Greek" w:hAnsi="SBL Greek" w:cs="Arial"/>
        </w:rPr>
        <w:t xml:space="preserve"> &gt;&gt; ln:92.24]]</w:t>
      </w:r>
      <w:r w:rsidR="003F33FE">
        <w:t xml:space="preserve">, </w:t>
      </w:r>
      <w:r w:rsidR="003F33FE">
        <w:rPr>
          <w:rFonts w:ascii="Calibri" w:hAnsi="Calibri"/>
        </w:rPr>
        <w:t>ē-</w:t>
      </w:r>
      <w:r w:rsidR="00470A7F">
        <w:rPr>
          <w:rFonts w:ascii="Calibri" w:hAnsi="Calibri"/>
        </w:rPr>
        <w:t>ˈpĕr tōn</w:t>
      </w:r>
      <w:r w:rsidR="003F33FE">
        <w:t>)</w:t>
      </w:r>
      <w:r w:rsidR="007A0A89">
        <w:t>, in 1Co 15.29</w:t>
      </w:r>
      <w:r w:rsidR="003727A9">
        <w:fldChar w:fldCharType="begin"/>
      </w:r>
      <w:r w:rsidR="003727A9">
        <w:instrText xml:space="preserve"> XE "1Co 15.29" </w:instrText>
      </w:r>
      <w:r w:rsidR="003727A9">
        <w:fldChar w:fldCharType="end"/>
      </w:r>
      <w:r w:rsidR="007A0A89">
        <w:t>,</w:t>
      </w:r>
      <w:r w:rsidR="009445F9">
        <w:t xml:space="preserve"> </w:t>
      </w:r>
      <w:r w:rsidR="006C541F">
        <w:t xml:space="preserve">as the apostle’s way of expressing in </w:t>
      </w:r>
      <w:r w:rsidR="003366BB">
        <w:rPr>
          <w:sz w:val="22"/>
          <w:szCs w:val="22"/>
        </w:rPr>
        <w:t>Grk</w:t>
      </w:r>
      <w:r w:rsidR="0020268B">
        <w:rPr>
          <w:rFonts w:ascii="Times New Roman" w:eastAsiaTheme="minorEastAsia" w:hAnsi="Times New Roman"/>
          <w:sz w:val="20"/>
          <w:szCs w:val="20"/>
        </w:rPr>
        <w:t xml:space="preserve"> </w:t>
      </w:r>
      <w:r w:rsidR="006C541F">
        <w:t>the</w:t>
      </w:r>
      <w:r w:rsidR="00881647">
        <w:t xml:space="preserve"> </w:t>
      </w:r>
      <w:r w:rsidR="007E3C75">
        <w:t xml:space="preserve">idiomatic </w:t>
      </w:r>
      <w:r w:rsidR="003366BB">
        <w:rPr>
          <w:sz w:val="22"/>
          <w:szCs w:val="22"/>
        </w:rPr>
        <w:t>Heb</w:t>
      </w:r>
      <w:r w:rsidR="0020268B">
        <w:rPr>
          <w:rFonts w:ascii="Times New Roman" w:eastAsiaTheme="minorEastAsia" w:hAnsi="Times New Roman"/>
          <w:sz w:val="20"/>
          <w:szCs w:val="20"/>
        </w:rPr>
        <w:t xml:space="preserve"> </w:t>
      </w:r>
      <w:r w:rsidR="00881647">
        <w:t xml:space="preserve">phrase </w:t>
      </w:r>
      <w:r w:rsidR="00881647">
        <w:rPr>
          <w:i/>
        </w:rPr>
        <w:t>in the name of</w:t>
      </w:r>
      <w:r w:rsidR="006C541F">
        <w:rPr>
          <w:i/>
        </w:rPr>
        <w:t xml:space="preserve"> </w:t>
      </w:r>
      <w:r w:rsidR="006C541F">
        <w:t>(</w:t>
      </w:r>
      <w:r w:rsidR="00F803E4">
        <w:rPr>
          <w:noProof/>
        </w:rPr>
        <w:t xml:space="preserve"> </w:t>
      </w:r>
      <w:r w:rsidR="00C40094" w:rsidRPr="00900093">
        <w:rPr>
          <w:rFonts w:ascii="Ezra SIL" w:hAnsi="Ezra SIL" w:cs="Ezra SIL" w:hint="cs"/>
          <w:noProof/>
          <w:lang w:val="he-IL"/>
        </w:rPr>
        <w:t>לשם</w:t>
      </w:r>
      <w:r w:rsidR="00F803E4">
        <w:rPr>
          <w:rFonts w:ascii="Ezra SIL" w:hAnsi="Ezra SIL" w:cs="Ezra SIL"/>
          <w:noProof/>
        </w:rPr>
        <w:t xml:space="preserve"> </w:t>
      </w:r>
      <w:r w:rsidR="00470A7F">
        <w:t xml:space="preserve">, </w:t>
      </w:r>
      <w:r w:rsidR="00470A7F">
        <w:rPr>
          <w:rFonts w:ascii="Calibri" w:hAnsi="Calibri"/>
        </w:rPr>
        <w:t>ləshĕm</w:t>
      </w:r>
      <w:r w:rsidR="00470A7F">
        <w:t>)</w:t>
      </w:r>
      <w:r w:rsidR="00881647">
        <w:t>.</w:t>
      </w:r>
      <w:r w:rsidR="00794659">
        <w:t xml:space="preserve"> He mentions how “The Jews baptized a </w:t>
      </w:r>
      <w:hyperlink w:anchor="_Proselytism_14" w:history="1">
        <w:r w:rsidR="00794659" w:rsidRPr="00170A42">
          <w:rPr>
            <w:rStyle w:val="Hyperlink"/>
            <w:rFonts w:ascii="New Century Schlbk" w:hAnsi="New Century Schlbk"/>
          </w:rPr>
          <w:t>proselyte</w:t>
        </w:r>
      </w:hyperlink>
      <w:r w:rsidR="00794659">
        <w:t xml:space="preserve"> … </w:t>
      </w:r>
      <w:r w:rsidR="00794659" w:rsidRPr="00794659">
        <w:rPr>
          <w:i/>
        </w:rPr>
        <w:t>under the notion</w:t>
      </w:r>
      <w:r w:rsidR="00794659">
        <w:t xml:space="preserve"> or </w:t>
      </w:r>
      <w:r w:rsidR="00794659">
        <w:rPr>
          <w:i/>
        </w:rPr>
        <w:t xml:space="preserve">in the name of a </w:t>
      </w:r>
      <w:hyperlink w:anchor="_Proselytism_15" w:history="1">
        <w:r w:rsidR="00794659" w:rsidRPr="00170A42">
          <w:rPr>
            <w:rStyle w:val="Hyperlink"/>
            <w:rFonts w:ascii="New Century Schlbk" w:hAnsi="New Century Schlbk"/>
            <w:i/>
          </w:rPr>
          <w:t>proselyte</w:t>
        </w:r>
      </w:hyperlink>
      <w:r w:rsidR="008D2DF6">
        <w:rPr>
          <w:i/>
        </w:rPr>
        <w:t>.</w:t>
      </w:r>
      <w:r w:rsidR="00794659">
        <w:t>”</w:t>
      </w:r>
      <w:r w:rsidR="00497A6E">
        <w:rPr>
          <w:rStyle w:val="FootnoteReference"/>
        </w:rPr>
        <w:footnoteReference w:id="897"/>
      </w:r>
      <w:r w:rsidR="00794659">
        <w:t xml:space="preserve"> </w:t>
      </w:r>
      <w:r w:rsidR="00497A6E">
        <w:t>Now this is an interesting insight</w:t>
      </w:r>
      <w:r w:rsidR="007A0A89">
        <w:t>,</w:t>
      </w:r>
      <w:r w:rsidR="00497A6E">
        <w:t xml:space="preserve"> and </w:t>
      </w:r>
      <w:r w:rsidR="007A0A89">
        <w:t>it will</w:t>
      </w:r>
      <w:r w:rsidR="00497A6E">
        <w:t xml:space="preserve"> move us closer to a correct understanding of Paul’s refer</w:t>
      </w:r>
      <w:r w:rsidR="008D2DF6">
        <w:t>ence to those “who are baptized</w:t>
      </w:r>
      <w:r w:rsidR="00967DED">
        <w:t xml:space="preserve"> </w:t>
      </w:r>
      <w:r w:rsidR="00967DED" w:rsidRPr="00881647">
        <w:rPr>
          <w:i/>
        </w:rPr>
        <w:t>for the</w:t>
      </w:r>
      <w:r w:rsidR="00967DED">
        <w:t xml:space="preserve"> (</w:t>
      </w:r>
      <w:r w:rsidR="00BE5D1C">
        <w:t>[[</w:t>
      </w:r>
      <w:r w:rsidR="00967DED" w:rsidRPr="00B37985">
        <w:rPr>
          <w:rFonts w:ascii="SBL Greek" w:hAnsi="SBL Greek" w:cs="Arial"/>
        </w:rPr>
        <w:t>ὑπὲρ</w:t>
      </w:r>
      <w:r w:rsidR="00BE5D1C">
        <w:rPr>
          <w:rFonts w:ascii="SBL Greek" w:hAnsi="SBL Greek" w:cs="Arial"/>
        </w:rPr>
        <w:t xml:space="preserve"> &gt;&gt; ln:90.36]]</w:t>
      </w:r>
      <w:r w:rsidR="00967DED" w:rsidRPr="00B37985">
        <w:rPr>
          <w:rFonts w:ascii="SBL Greek" w:hAnsi="SBL Greek" w:cs="Arial"/>
        </w:rPr>
        <w:t xml:space="preserve"> </w:t>
      </w:r>
      <w:r w:rsidR="00BE5D1C">
        <w:rPr>
          <w:rFonts w:ascii="SBL Greek" w:hAnsi="SBL Greek" w:cs="Arial"/>
        </w:rPr>
        <w:t>[[</w:t>
      </w:r>
      <w:r w:rsidR="00967DED" w:rsidRPr="00B37985">
        <w:rPr>
          <w:rFonts w:ascii="SBL Greek" w:hAnsi="SBL Greek" w:cs="Arial"/>
        </w:rPr>
        <w:t>τῶν</w:t>
      </w:r>
      <w:r w:rsidR="00BE5D1C">
        <w:rPr>
          <w:rFonts w:ascii="SBL Greek" w:hAnsi="SBL Greek" w:cs="Arial"/>
        </w:rPr>
        <w:t xml:space="preserve"> &gt;&gt; ln:92.24]]</w:t>
      </w:r>
      <w:r w:rsidR="00967DED">
        <w:t>)</w:t>
      </w:r>
      <w:r w:rsidR="00497A6E">
        <w:t xml:space="preserve"> dead.”</w:t>
      </w:r>
      <w:r w:rsidR="00794659">
        <w:t xml:space="preserve"> </w:t>
      </w:r>
      <w:r w:rsidR="00497A6E">
        <w:t xml:space="preserve">If we </w:t>
      </w:r>
      <w:r w:rsidR="00794659">
        <w:t xml:space="preserve">apply </w:t>
      </w:r>
      <w:r w:rsidR="00967DED">
        <w:t>the Jewish idiom</w:t>
      </w:r>
      <w:r w:rsidR="00794659">
        <w:t xml:space="preserve"> to 1Co 15.29</w:t>
      </w:r>
      <w:r w:rsidR="008D2DF6">
        <w:fldChar w:fldCharType="begin"/>
      </w:r>
      <w:r w:rsidR="008D2DF6">
        <w:instrText xml:space="preserve"> XE "1Co 15.29" </w:instrText>
      </w:r>
      <w:r w:rsidR="008D2DF6">
        <w:fldChar w:fldCharType="end"/>
      </w:r>
      <w:r w:rsidR="00794659">
        <w:t xml:space="preserve">, </w:t>
      </w:r>
      <w:r w:rsidR="00497A6E">
        <w:t xml:space="preserve">then </w:t>
      </w:r>
      <w:r>
        <w:t>those who we</w:t>
      </w:r>
      <w:r w:rsidR="00497A6E">
        <w:t>re being “baptized for the dead</w:t>
      </w:r>
      <w:r>
        <w:t xml:space="preserve">” </w:t>
      </w:r>
      <w:r w:rsidR="00967DED">
        <w:t>were</w:t>
      </w:r>
      <w:r>
        <w:t xml:space="preserve"> “being baptized </w:t>
      </w:r>
      <w:r w:rsidRPr="007E3C75">
        <w:rPr>
          <w:i/>
        </w:rPr>
        <w:t>in the name</w:t>
      </w:r>
      <w:r>
        <w:t xml:space="preserve"> of the dead,” </w:t>
      </w:r>
      <w:r w:rsidR="007E3C75">
        <w:t xml:space="preserve">i.e., they were being baptized </w:t>
      </w:r>
      <w:r w:rsidR="007E3C75">
        <w:rPr>
          <w:i/>
        </w:rPr>
        <w:t>as dead ones,</w:t>
      </w:r>
      <w:r w:rsidR="007E3C75">
        <w:t xml:space="preserve"> even as the </w:t>
      </w:r>
      <w:hyperlink w:anchor="_Proselytism_16" w:history="1">
        <w:r w:rsidR="00967DED" w:rsidRPr="00170A42">
          <w:rPr>
            <w:rStyle w:val="Hyperlink"/>
            <w:rFonts w:ascii="New Century Schlbk" w:hAnsi="New Century Schlbk"/>
          </w:rPr>
          <w:t>proselyte</w:t>
        </w:r>
      </w:hyperlink>
      <w:r w:rsidR="007E3C75">
        <w:t>, according to Jewish usage,</w:t>
      </w:r>
      <w:r w:rsidR="00967DED">
        <w:t xml:space="preserve"> was baptized</w:t>
      </w:r>
      <w:r w:rsidR="007E3C75">
        <w:t xml:space="preserve"> “</w:t>
      </w:r>
      <w:r w:rsidR="007E3C75">
        <w:rPr>
          <w:i/>
        </w:rPr>
        <w:t xml:space="preserve">in the name of a </w:t>
      </w:r>
      <w:hyperlink w:anchor="_Proselytism_17" w:history="1">
        <w:r w:rsidR="007E3C75" w:rsidRPr="00170A42">
          <w:rPr>
            <w:rStyle w:val="Hyperlink"/>
            <w:rFonts w:ascii="New Century Schlbk" w:hAnsi="New Century Schlbk"/>
            <w:i/>
          </w:rPr>
          <w:t>proselyte</w:t>
        </w:r>
      </w:hyperlink>
      <w:r w:rsidR="00967DED">
        <w:rPr>
          <w:i/>
        </w:rPr>
        <w:t>,</w:t>
      </w:r>
      <w:r w:rsidR="007E3C75" w:rsidRPr="007E3C75">
        <w:t>”</w:t>
      </w:r>
      <w:r w:rsidR="007E3C75">
        <w:t xml:space="preserve"> </w:t>
      </w:r>
      <w:r w:rsidR="00967DED">
        <w:t xml:space="preserve">i.e., </w:t>
      </w:r>
      <w:r w:rsidR="007E3C75">
        <w:t xml:space="preserve">was baptized </w:t>
      </w:r>
      <w:r w:rsidR="007E3C75">
        <w:rPr>
          <w:i/>
        </w:rPr>
        <w:t xml:space="preserve">as a </w:t>
      </w:r>
      <w:hyperlink w:anchor="_Proselytism_18" w:history="1">
        <w:r w:rsidR="007E3C75" w:rsidRPr="00170A42">
          <w:rPr>
            <w:rStyle w:val="Hyperlink"/>
            <w:rFonts w:ascii="New Century Schlbk" w:hAnsi="New Century Schlbk"/>
            <w:i/>
          </w:rPr>
          <w:t>proselyte</w:t>
        </w:r>
      </w:hyperlink>
      <w:r w:rsidR="007E3C75">
        <w:rPr>
          <w:i/>
        </w:rPr>
        <w:t>.</w:t>
      </w:r>
    </w:p>
    <w:p w14:paraId="3E0EC02B" w14:textId="03EB13AA" w:rsidR="00DB25CA" w:rsidRDefault="00DB25CA" w:rsidP="00DB25CA">
      <w:pPr>
        <w:rPr>
          <w:bCs/>
        </w:rPr>
      </w:pPr>
      <w:r>
        <w:rPr>
          <w:b/>
          <w:bCs/>
        </w:rPr>
        <w:tab/>
      </w:r>
      <w:r w:rsidR="007A0A89">
        <w:rPr>
          <w:bCs/>
        </w:rPr>
        <w:t>With this idiomatic meaning in view, we can paraphrase Paul’s argument this way:</w:t>
      </w:r>
    </w:p>
    <w:p w14:paraId="2879ABB0" w14:textId="77777777" w:rsidR="00453C04" w:rsidRDefault="00453C04" w:rsidP="007A0A89">
      <w:pPr>
        <w:pStyle w:val="qt"/>
      </w:pPr>
    </w:p>
    <w:p w14:paraId="2E6C1840" w14:textId="4B9A3A28" w:rsidR="007A0A89" w:rsidRDefault="007A0A89" w:rsidP="007A0A89">
      <w:pPr>
        <w:pStyle w:val="qt"/>
      </w:pPr>
      <w:r>
        <w:t xml:space="preserve">Now if there is no resurrection, what will those do who are baptized as dead people? If the dead are not raised at all, why are they baptized as </w:t>
      </w:r>
      <w:r w:rsidR="007341D1">
        <w:t xml:space="preserve">(ultimately or essentially) </w:t>
      </w:r>
      <w:r>
        <w:t>dead people?</w:t>
      </w:r>
      <w:r w:rsidR="007341D1">
        <w:t xml:space="preserve"> Why do we also endanger ourselves every hour (if all we are is dead people)?</w:t>
      </w:r>
    </w:p>
    <w:p w14:paraId="78173973" w14:textId="77777777" w:rsidR="00453C04" w:rsidRPr="007A0A89" w:rsidRDefault="00453C04" w:rsidP="007A0A89">
      <w:pPr>
        <w:pStyle w:val="qt"/>
      </w:pPr>
    </w:p>
    <w:p w14:paraId="6C5E0E03" w14:textId="6A0843B2" w:rsidR="007A0A89" w:rsidRDefault="007341D1" w:rsidP="007341D1">
      <w:r>
        <w:t xml:space="preserve">Now, this paraphrase produces a meaning other than </w:t>
      </w:r>
      <w:hyperlink w:anchor="_Lightfoot,_John_(1602_5" w:history="1">
        <w:r w:rsidRPr="00032940">
          <w:rPr>
            <w:rStyle w:val="Hyperlink"/>
            <w:rFonts w:ascii="New Century Schlbk" w:hAnsi="New Century Schlbk"/>
          </w:rPr>
          <w:t>Lightfoot’s</w:t>
        </w:r>
      </w:hyperlink>
      <w:r>
        <w:t xml:space="preserve"> intended interpretation involving the “baptism of martyrdom,” but the idea is not far </w:t>
      </w:r>
      <w:r w:rsidR="00233715" w:rsidRPr="0092439D">
        <w:rPr>
          <w:rFonts w:ascii="Times" w:hAnsi="Times"/>
        </w:rPr>
        <w:t>[[@Page:</w:t>
      </w:r>
      <w:r w:rsidR="00233715">
        <w:rPr>
          <w:rFonts w:ascii="Times" w:hAnsi="Times"/>
        </w:rPr>
        <w:t>427</w:t>
      </w:r>
      <w:r w:rsidR="00233715" w:rsidRPr="0092439D">
        <w:rPr>
          <w:rFonts w:ascii="Times" w:hAnsi="Times"/>
        </w:rPr>
        <w:t>]]</w:t>
      </w:r>
      <w:r>
        <w:t xml:space="preserve">different. Instead of Paul asking, “What will happen to martyrs; why do they keep sacrificing themselves as martyrs?” Paul asks, “What will those do who receive Christian baptism when the implications of </w:t>
      </w:r>
      <w:r w:rsidRPr="00595D76">
        <w:rPr>
          <w:i/>
        </w:rPr>
        <w:t>No Resurrection</w:t>
      </w:r>
      <w:r>
        <w:t xml:space="preserve"> sink in; why do people keep getting baptized as Christians if </w:t>
      </w:r>
      <w:r w:rsidR="00595D76">
        <w:t>there is no hope beyond death</w:t>
      </w:r>
      <w:r>
        <w:t>?”</w:t>
      </w:r>
    </w:p>
    <w:p w14:paraId="6A40F238" w14:textId="3BBFA1E5" w:rsidR="005E312E" w:rsidRDefault="005E312E" w:rsidP="007341D1">
      <w:r>
        <w:tab/>
        <w:t xml:space="preserve">This interpretation answers all the requirements of the text. As we’ve noted, the interpretation of “those </w:t>
      </w:r>
      <w:r w:rsidR="00760F1C">
        <w:t xml:space="preserve">… </w:t>
      </w:r>
      <w:r>
        <w:t>who are baptized for the dead” must make sense with Paul’s leading question, “What will they do</w:t>
      </w:r>
      <w:r w:rsidR="00470A7F">
        <w:t>…</w:t>
      </w:r>
      <w:r>
        <w:t>?” The question implies an impending crisis, and if we interpret “those who are baptized for the dead” as Christians who are baptized but consider themselves (or are taught that they are) ultimately dead</w:t>
      </w:r>
      <w:r w:rsidR="00AC4D01">
        <w:t xml:space="preserve"> anyway, the crisis will come with the first wave of persecution: why should such Christians stand by their confession of Jesus if there is no real hope beyond this life? </w:t>
      </w:r>
      <w:r w:rsidR="00760F1C">
        <w:t xml:space="preserve">In fact, why should they take the risk of public baptism in the name of Jesus at all? </w:t>
      </w:r>
      <w:r w:rsidR="00AC4D01">
        <w:t xml:space="preserve">If all that awaits the Christian is </w:t>
      </w:r>
      <w:r w:rsidR="007C0F3E">
        <w:t>to perish eternally (1Co 15.18</w:t>
      </w:r>
      <w:r w:rsidR="008D2DF6">
        <w:fldChar w:fldCharType="begin"/>
      </w:r>
      <w:r w:rsidR="008D2DF6">
        <w:instrText xml:space="preserve"> XE "1Co 15.18" </w:instrText>
      </w:r>
      <w:r w:rsidR="008D2DF6">
        <w:fldChar w:fldCharType="end"/>
      </w:r>
      <w:r w:rsidR="007C0F3E">
        <w:t>)</w:t>
      </w:r>
      <w:r w:rsidR="00AC4D01">
        <w:t>, then, “let us eat</w:t>
      </w:r>
      <w:r w:rsidR="00D82AA8">
        <w:t xml:space="preserve"> and </w:t>
      </w:r>
      <w:r w:rsidR="00AC4D01">
        <w:t>drink for tomorrow we die!”</w:t>
      </w:r>
      <w:r w:rsidR="00D82AA8">
        <w:t xml:space="preserve"> (1Co 15.32</w:t>
      </w:r>
      <w:r w:rsidR="008D2DF6">
        <w:fldChar w:fldCharType="begin"/>
      </w:r>
      <w:r w:rsidR="008D2DF6">
        <w:instrText xml:space="preserve"> XE "1Co 15.32" </w:instrText>
      </w:r>
      <w:r w:rsidR="008D2DF6">
        <w:fldChar w:fldCharType="end"/>
      </w:r>
      <w:r w:rsidR="00D82AA8">
        <w:t>).</w:t>
      </w:r>
      <w:r w:rsidR="00AC4D01">
        <w:t xml:space="preserve"> Paul is already facing persecution, and so adds himself to the argument: “Why </w:t>
      </w:r>
      <w:r w:rsidR="00AC4D01">
        <w:rPr>
          <w:b/>
        </w:rPr>
        <w:t>are we also</w:t>
      </w:r>
      <w:r w:rsidR="00AC4D01">
        <w:t xml:space="preserve"> in danger every hour?” In other words, the apostle asks the Corinthians, “If those who receive Christian baptism </w:t>
      </w:r>
      <w:r w:rsidR="000B136E">
        <w:t>will ultimately succumb to eternal death anyway</w:t>
      </w:r>
      <w:r w:rsidR="00AC4D01">
        <w:t xml:space="preserve">, what will they do </w:t>
      </w:r>
      <w:r w:rsidR="000B136E">
        <w:t xml:space="preserve">now </w:t>
      </w:r>
      <w:r w:rsidR="00AC4D01">
        <w:t>when they face persecution? If the dead are not raised at all, why are people still baptized for ones</w:t>
      </w:r>
      <w:r w:rsidR="000B136E">
        <w:t xml:space="preserve"> (i.e., themselves) who</w:t>
      </w:r>
      <w:r w:rsidR="00AC4D01">
        <w:t xml:space="preserve"> </w:t>
      </w:r>
      <w:r w:rsidR="000B136E">
        <w:t xml:space="preserve">will </w:t>
      </w:r>
      <w:r w:rsidR="00AC4D01">
        <w:t xml:space="preserve">ultimately </w:t>
      </w:r>
      <w:r w:rsidR="000B136E">
        <w:t xml:space="preserve">remain </w:t>
      </w:r>
      <w:r w:rsidR="00AC4D01">
        <w:t>dead? And if we</w:t>
      </w:r>
      <w:r w:rsidR="000B136E">
        <w:t xml:space="preserve"> will</w:t>
      </w:r>
      <w:r w:rsidR="00AC4D01">
        <w:t xml:space="preserve"> all ultimately</w:t>
      </w:r>
      <w:r w:rsidR="000B136E">
        <w:t xml:space="preserve"> remain</w:t>
      </w:r>
      <w:r w:rsidR="00AC4D01">
        <w:t xml:space="preserve"> dead, why am I and my ministry team still risking our lives when we should be making the most of life’s pleasures, since this life is all there is?”</w:t>
      </w:r>
    </w:p>
    <w:p w14:paraId="1BB5E9D1" w14:textId="4ACE1CB3" w:rsidR="00742813" w:rsidRDefault="00742813" w:rsidP="007341D1">
      <w:r>
        <w:tab/>
        <w:t>W. E Vine arrives at essentially this same interpretation from a different direction.</w:t>
      </w:r>
      <w:r>
        <w:rPr>
          <w:rStyle w:val="FootnoteReference"/>
        </w:rPr>
        <w:footnoteReference w:id="898"/>
      </w:r>
      <w:r>
        <w:t xml:space="preserve"> He wrote,</w:t>
      </w:r>
    </w:p>
    <w:p w14:paraId="30245C9F" w14:textId="77777777" w:rsidR="008D2DF6" w:rsidRDefault="008D2DF6" w:rsidP="00D82AA8">
      <w:pPr>
        <w:pStyle w:val="qt"/>
      </w:pPr>
    </w:p>
    <w:p w14:paraId="5812B935" w14:textId="0DCE6A0D" w:rsidR="00742813" w:rsidRDefault="00742813" w:rsidP="00D82AA8">
      <w:pPr>
        <w:pStyle w:val="qt"/>
      </w:pPr>
      <w:r>
        <w:t>Bearing in mind that the original was written without punctuation marks, let the first question mark in the verse be placed after the word “baptized,” and the verse gives a meaning at once consistent with the doctrine of Scripture. The reading will thus be: “Else what shall they do which are baptized? It is</w:t>
      </w:r>
      <w:r>
        <w:rPr>
          <w:rStyle w:val="FootnoteReference"/>
        </w:rPr>
        <w:footnoteReference w:id="899"/>
      </w:r>
      <w:r>
        <w:t xml:space="preserve"> for [i.e., “in the interests of”] the dead, if the </w:t>
      </w:r>
      <w:r w:rsidR="00233715" w:rsidRPr="0092439D">
        <w:rPr>
          <w:rFonts w:ascii="Times" w:hAnsi="Times"/>
        </w:rPr>
        <w:t>[[@Page:</w:t>
      </w:r>
      <w:r w:rsidR="00233715">
        <w:rPr>
          <w:rFonts w:ascii="Times" w:hAnsi="Times"/>
        </w:rPr>
        <w:t>428</w:t>
      </w:r>
      <w:r w:rsidR="00233715" w:rsidRPr="0092439D">
        <w:rPr>
          <w:rFonts w:ascii="Times" w:hAnsi="Times"/>
        </w:rPr>
        <w:t>]]</w:t>
      </w:r>
      <w:r>
        <w:t>dead are not raised at all. Why then are they baptized for them?”</w:t>
      </w:r>
    </w:p>
    <w:p w14:paraId="2D306D93" w14:textId="77777777" w:rsidR="008D2DF6" w:rsidRPr="00742813" w:rsidRDefault="008D2DF6" w:rsidP="00D82AA8">
      <w:pPr>
        <w:pStyle w:val="qt"/>
      </w:pPr>
    </w:p>
    <w:p w14:paraId="54865AA4" w14:textId="5B4EC144" w:rsidR="00760F1C" w:rsidRPr="00AC4D01" w:rsidRDefault="00760F1C" w:rsidP="007341D1">
      <w:r>
        <w:tab/>
        <w:t xml:space="preserve">The bottom line is that, by “those … who are baptized for the dead,” Paul means Christians who are being baptized as people who </w:t>
      </w:r>
      <w:r w:rsidR="000B136E">
        <w:t>will</w:t>
      </w:r>
      <w:r>
        <w:t xml:space="preserve"> ultimately </w:t>
      </w:r>
      <w:r w:rsidR="000B136E">
        <w:t>perish</w:t>
      </w:r>
      <w:r>
        <w:t xml:space="preserve"> and who have no reason to endure the risks of their Christian profession</w:t>
      </w:r>
      <w:r w:rsidR="00D82AA8">
        <w:t xml:space="preserve"> in view of their final </w:t>
      </w:r>
      <w:r w:rsidR="00470A7F">
        <w:t>obliv</w:t>
      </w:r>
      <w:r w:rsidR="00D82AA8">
        <w:t xml:space="preserve">ion — </w:t>
      </w:r>
      <w:r w:rsidR="00D82AA8">
        <w:rPr>
          <w:i/>
        </w:rPr>
        <w:t>if the dead are not raised</w:t>
      </w:r>
      <w:r>
        <w:t>.</w:t>
      </w:r>
    </w:p>
    <w:p w14:paraId="64926722" w14:textId="01210954" w:rsidR="007A0A89" w:rsidRDefault="00D82AA8" w:rsidP="00DB25CA">
      <w:r>
        <w:tab/>
        <w:t xml:space="preserve">Alternatively, </w:t>
      </w:r>
      <w:r w:rsidR="005905FB">
        <w:t>some may emphasize the present spiritual deadness rather than the ultimate physical deadness of those baptized with no hope of resurrection. As Paul said in 1Co 15.17</w:t>
      </w:r>
      <w:r w:rsidR="008D2DF6">
        <w:fldChar w:fldCharType="begin"/>
      </w:r>
      <w:r w:rsidR="008D2DF6">
        <w:instrText xml:space="preserve"> XE "1Co 15.17" </w:instrText>
      </w:r>
      <w:r w:rsidR="008D2DF6">
        <w:fldChar w:fldCharType="end"/>
      </w:r>
      <w:r w:rsidR="005905FB">
        <w:t>, “if Christ has not been raised, your faith is worthless; you are still in your sins.” Then the sense of Paul’s argument becomes,</w:t>
      </w:r>
    </w:p>
    <w:p w14:paraId="35E85FDE" w14:textId="77777777" w:rsidR="008D2DF6" w:rsidRDefault="008D2DF6" w:rsidP="005905FB">
      <w:pPr>
        <w:pStyle w:val="qt"/>
      </w:pPr>
    </w:p>
    <w:p w14:paraId="79E7B1BE" w14:textId="2363C770" w:rsidR="005905FB" w:rsidRDefault="005905FB" w:rsidP="005905FB">
      <w:pPr>
        <w:pStyle w:val="qt"/>
      </w:pPr>
      <w:r>
        <w:t xml:space="preserve">What will those do who are baptized as people who remain spiritually dead? If there is no resurrection, and consequently no atonement accomplished by Christ, why then are people baptized as the spiritually dead persons that they are? And if I and my </w:t>
      </w:r>
      <w:r w:rsidR="008608C4">
        <w:t>team are still dead in our sins, why are</w:t>
      </w:r>
      <w:r w:rsidR="008D2DF6">
        <w:t xml:space="preserve"> we</w:t>
      </w:r>
      <w:r w:rsidR="008608C4">
        <w:t xml:space="preserve"> still risking our lives for the gospel?</w:t>
      </w:r>
    </w:p>
    <w:p w14:paraId="150CB40B" w14:textId="77777777" w:rsidR="008D2DF6" w:rsidRDefault="008D2DF6" w:rsidP="005905FB">
      <w:pPr>
        <w:pStyle w:val="qt"/>
      </w:pPr>
    </w:p>
    <w:p w14:paraId="5F8B5FE3" w14:textId="22CD0672" w:rsidR="007A0A89" w:rsidRDefault="008608C4" w:rsidP="00DB25CA">
      <w:r>
        <w:t>Either of these last two interpretations of “those</w:t>
      </w:r>
      <w:r w:rsidR="00470A7F">
        <w:t xml:space="preserve"> </w:t>
      </w:r>
      <w:r>
        <w:t>…</w:t>
      </w:r>
      <w:r w:rsidR="00470A7F">
        <w:t xml:space="preserve"> </w:t>
      </w:r>
      <w:r>
        <w:t>who are baptized for the dead” will meet the requirements of the text. We see, therefore, that the baptism of which Paul s</w:t>
      </w:r>
      <w:r w:rsidR="00470A7F">
        <w:t>poke is</w:t>
      </w:r>
      <w:r>
        <w:t xml:space="preserve"> none other than Christian baptism, but it is Christian baptism as viewed from the ironic, absurd and hopeless perspective of an alternate reality in which there is no resurrection from the dead.</w:t>
      </w:r>
    </w:p>
    <w:p w14:paraId="78D86F72" w14:textId="77777777" w:rsidR="007A0A89" w:rsidRDefault="007A0A89" w:rsidP="00DB25CA"/>
    <w:p w14:paraId="42C73995" w14:textId="77777777" w:rsidR="00233715" w:rsidRDefault="00233715" w:rsidP="00DB25CA"/>
    <w:p w14:paraId="39BDBA8D" w14:textId="77777777" w:rsidR="00233715" w:rsidRDefault="00233715" w:rsidP="00DB25CA"/>
    <w:p w14:paraId="10371F88" w14:textId="41DEAC68" w:rsidR="00470A7F" w:rsidRDefault="00233715">
      <w:pPr>
        <w:spacing w:line="240" w:lineRule="auto"/>
        <w:jc w:val="left"/>
        <w:rPr>
          <w:rFonts w:ascii="Lithos Pro Regular" w:eastAsia="Times New Roman" w:hAnsi="Lithos Pro Regular"/>
          <w:bCs/>
          <w:kern w:val="32"/>
          <w:sz w:val="48"/>
          <w:szCs w:val="32"/>
          <w:lang w:eastAsia="ja-JP"/>
        </w:rPr>
      </w:pPr>
      <w:r w:rsidRPr="0092439D">
        <w:rPr>
          <w:rFonts w:ascii="Times" w:hAnsi="Times"/>
        </w:rPr>
        <w:t>[[@Page:</w:t>
      </w:r>
      <w:r>
        <w:rPr>
          <w:rFonts w:ascii="Times" w:hAnsi="Times"/>
        </w:rPr>
        <w:t>429</w:t>
      </w:r>
      <w:r w:rsidRPr="0092439D">
        <w:rPr>
          <w:rFonts w:ascii="Times" w:hAnsi="Times"/>
        </w:rPr>
        <w:t>]]</w:t>
      </w:r>
      <w:r w:rsidR="00470A7F">
        <w:br w:type="page"/>
      </w:r>
    </w:p>
    <w:p w14:paraId="2E89E051" w14:textId="2E7D190F" w:rsidR="000D63DA" w:rsidRDefault="000D63DA" w:rsidP="00434D10">
      <w:pPr>
        <w:pStyle w:val="Heading1"/>
      </w:pPr>
      <w:bookmarkStart w:id="328" w:name="_Toc328148107"/>
      <w:r>
        <w:t>Appendix 3</w:t>
      </w:r>
      <w:bookmarkEnd w:id="328"/>
    </w:p>
    <w:p w14:paraId="068FAE39" w14:textId="77777777" w:rsidR="00021D31" w:rsidRPr="00021D31" w:rsidRDefault="00021D31" w:rsidP="00021D31"/>
    <w:p w14:paraId="7A6F3F24" w14:textId="558F5343" w:rsidR="000D63DA" w:rsidRDefault="000D63DA" w:rsidP="008E0202">
      <w:pPr>
        <w:pStyle w:val="Heading2"/>
      </w:pPr>
      <w:bookmarkStart w:id="329" w:name="_Toc327875585"/>
      <w:bookmarkStart w:id="330" w:name="_Toc328148108"/>
      <w:r>
        <w:t xml:space="preserve">The </w:t>
      </w:r>
      <w:r w:rsidR="00625E53">
        <w:t>Allusion</w:t>
      </w:r>
      <w:r>
        <w:t xml:space="preserve"> To Priestly Baptism In Hebrews 10.22</w:t>
      </w:r>
      <w:bookmarkEnd w:id="329"/>
      <w:bookmarkEnd w:id="330"/>
    </w:p>
    <w:p w14:paraId="18D63F5E" w14:textId="77777777" w:rsidR="000D63DA" w:rsidRDefault="000D63DA" w:rsidP="0096714D">
      <w:pPr>
        <w:pStyle w:val="qt"/>
      </w:pPr>
    </w:p>
    <w:p w14:paraId="02B290AC" w14:textId="77777777" w:rsidR="00807BA2" w:rsidRDefault="00807BA2" w:rsidP="0096714D">
      <w:pPr>
        <w:pStyle w:val="qt"/>
      </w:pPr>
    </w:p>
    <w:p w14:paraId="1764C1A5" w14:textId="77777777" w:rsidR="00807BA2" w:rsidRDefault="00807BA2" w:rsidP="0096714D">
      <w:pPr>
        <w:pStyle w:val="qt"/>
      </w:pPr>
    </w:p>
    <w:p w14:paraId="511B7C33" w14:textId="77777777" w:rsidR="00021D31" w:rsidRDefault="00021D31" w:rsidP="0096714D">
      <w:pPr>
        <w:pStyle w:val="qt"/>
      </w:pPr>
    </w:p>
    <w:p w14:paraId="6E49B337" w14:textId="50F4359F" w:rsidR="000D63DA" w:rsidRDefault="000D63DA" w:rsidP="0096714D">
      <w:pPr>
        <w:pStyle w:val="qt"/>
      </w:pPr>
      <w:r w:rsidRPr="00EC7D7C">
        <w:t>Heb 10.19</w:t>
      </w:r>
      <w:r>
        <w:fldChar w:fldCharType="begin"/>
      </w:r>
      <w:r>
        <w:instrText xml:space="preserve"> XE "</w:instrText>
      </w:r>
      <w:r w:rsidRPr="00EC7D7C">
        <w:instrText>Heb 10.19</w:instrText>
      </w:r>
      <w:r>
        <w:instrText xml:space="preserve">-25" </w:instrText>
      </w:r>
      <w:r>
        <w:fldChar w:fldCharType="end"/>
      </w:r>
      <w:r w:rsidR="000B136E">
        <w:t xml:space="preserve"> T</w:t>
      </w:r>
      <w:r w:rsidRPr="00EC7D7C">
        <w:t xml:space="preserve">herefore, brethren, </w:t>
      </w:r>
      <w:r w:rsidR="000B136E">
        <w:t>s</w:t>
      </w:r>
      <w:r w:rsidR="000B136E" w:rsidRPr="00EC7D7C">
        <w:t xml:space="preserve">ince </w:t>
      </w:r>
      <w:r w:rsidRPr="00EC7D7C">
        <w:t xml:space="preserve">we have confidence to enter the holy place by the blood of Jesus, 20 by a new and living way which He inaugurated for us through the veil, that is, His flesh, 21 and since </w:t>
      </w:r>
      <w:r w:rsidRPr="000B136E">
        <w:rPr>
          <w:i/>
        </w:rPr>
        <w:t>we have</w:t>
      </w:r>
      <w:r w:rsidRPr="00EC7D7C">
        <w:t xml:space="preserve"> a great priest over the house of God, 22 let us draw near with a sincere heart in full assurance of faith, </w:t>
      </w:r>
      <w:r w:rsidRPr="009564D0">
        <w:rPr>
          <w:b/>
        </w:rPr>
        <w:t xml:space="preserve">having our hearts sprinkled </w:t>
      </w:r>
      <w:r w:rsidRPr="000B136E">
        <w:rPr>
          <w:b/>
          <w:i/>
        </w:rPr>
        <w:t>clean</w:t>
      </w:r>
      <w:r w:rsidRPr="009564D0">
        <w:rPr>
          <w:b/>
        </w:rPr>
        <w:t xml:space="preserve"> from an evil conscience and our bodies washed with pure water</w:t>
      </w:r>
      <w:r w:rsidRPr="00EC7D7C">
        <w:t>. 23 Let us hold fast the confession of our hope without wavering, fo</w:t>
      </w:r>
      <w:r>
        <w:t xml:space="preserve">r He who promised is faithful; </w:t>
      </w:r>
      <w:r w:rsidRPr="00EC7D7C">
        <w:t>24 and let us consider how to stimulate one a</w:t>
      </w:r>
      <w:r>
        <w:t xml:space="preserve">nother to love and good deeds, </w:t>
      </w:r>
      <w:r w:rsidRPr="00EC7D7C">
        <w:t xml:space="preserve">25 not forsaking our own assembling together, as is the habit of some, but encouraging </w:t>
      </w:r>
      <w:r w:rsidRPr="000B136E">
        <w:rPr>
          <w:i/>
        </w:rPr>
        <w:t>one another</w:t>
      </w:r>
      <w:r w:rsidRPr="00EC7D7C">
        <w:t>; and all the more, as you see the day drawing near.</w:t>
      </w:r>
      <w:r>
        <w:t xml:space="preserve"> </w:t>
      </w:r>
    </w:p>
    <w:p w14:paraId="267892E9" w14:textId="77777777" w:rsidR="00021D31" w:rsidRDefault="00021D31" w:rsidP="0096714D">
      <w:pPr>
        <w:pStyle w:val="qt"/>
      </w:pPr>
    </w:p>
    <w:p w14:paraId="1C6D3C6B" w14:textId="77777777" w:rsidR="000D63DA" w:rsidRDefault="000D63DA" w:rsidP="0096714D"/>
    <w:p w14:paraId="4913EA29" w14:textId="77777777" w:rsidR="00807BA2" w:rsidRDefault="00807BA2" w:rsidP="0096714D"/>
    <w:p w14:paraId="25B39D07" w14:textId="77777777" w:rsidR="000D63DA" w:rsidRDefault="000D63DA" w:rsidP="009564D0">
      <w:pPr>
        <w:pStyle w:val="Heading2"/>
      </w:pPr>
      <w:bookmarkStart w:id="331" w:name="_Toc283207252"/>
      <w:bookmarkStart w:id="332" w:name="_Toc327875586"/>
      <w:bookmarkStart w:id="333" w:name="_Toc328148109"/>
      <w:r>
        <w:t>SYNOPSIS</w:t>
      </w:r>
      <w:bookmarkEnd w:id="331"/>
      <w:bookmarkEnd w:id="332"/>
      <w:bookmarkEnd w:id="333"/>
    </w:p>
    <w:p w14:paraId="5EB71777" w14:textId="33C7F62F" w:rsidR="000D63DA" w:rsidRPr="0096714D" w:rsidRDefault="00252E18" w:rsidP="00257E57">
      <w:pPr>
        <w:pStyle w:val="sum"/>
      </w:pPr>
      <w:r>
        <w:t>As with</w:t>
      </w:r>
      <w:r w:rsidR="000D63DA">
        <w:t xml:space="preserve"> Eph 5.26</w:t>
      </w:r>
      <w:r w:rsidR="00791989">
        <w:fldChar w:fldCharType="begin"/>
      </w:r>
      <w:r w:rsidR="00791989">
        <w:instrText xml:space="preserve"> XE "</w:instrText>
      </w:r>
      <w:r w:rsidR="00791989" w:rsidRPr="00A74326">
        <w:instrText>Eph 5.26</w:instrText>
      </w:r>
      <w:r w:rsidR="00791989">
        <w:instrText xml:space="preserve">" </w:instrText>
      </w:r>
      <w:r w:rsidR="00791989">
        <w:fldChar w:fldCharType="end"/>
      </w:r>
      <w:r w:rsidR="000D63DA">
        <w:t xml:space="preserve"> and Tit 3.5</w:t>
      </w:r>
      <w:r w:rsidR="00807BA2">
        <w:fldChar w:fldCharType="begin"/>
      </w:r>
      <w:r w:rsidR="00807BA2">
        <w:instrText xml:space="preserve"> XE "Tit 3.05" </w:instrText>
      </w:r>
      <w:r w:rsidR="00807BA2">
        <w:fldChar w:fldCharType="end"/>
      </w:r>
      <w:r w:rsidR="000D63DA">
        <w:t xml:space="preserve">, </w:t>
      </w:r>
      <w:r>
        <w:t xml:space="preserve">commentators almost always interpret </w:t>
      </w:r>
      <w:r w:rsidR="000D63DA" w:rsidRPr="0068387B">
        <w:t>Heb 10.22</w:t>
      </w:r>
      <w:r w:rsidR="000D63DA">
        <w:fldChar w:fldCharType="begin"/>
      </w:r>
      <w:r w:rsidR="000D63DA">
        <w:instrText xml:space="preserve"> XE "</w:instrText>
      </w:r>
      <w:r w:rsidR="000D63DA" w:rsidRPr="0068387B">
        <w:instrText>Heb 10.22</w:instrText>
      </w:r>
      <w:r w:rsidR="000D63DA">
        <w:instrText xml:space="preserve">" </w:instrText>
      </w:r>
      <w:r w:rsidR="000D63DA">
        <w:fldChar w:fldCharType="end"/>
      </w:r>
      <w:r w:rsidR="000D63DA" w:rsidRPr="0068387B">
        <w:t xml:space="preserve"> as referring to </w:t>
      </w:r>
      <w:r w:rsidR="000D63DA">
        <w:t xml:space="preserve">Christian </w:t>
      </w:r>
      <w:r w:rsidR="000D63DA" w:rsidRPr="0068387B">
        <w:t xml:space="preserve">baptism though </w:t>
      </w:r>
      <w:r w:rsidR="000D63DA">
        <w:t xml:space="preserve">it </w:t>
      </w:r>
      <w:r w:rsidR="000D63DA" w:rsidRPr="00081797">
        <w:t>explicit</w:t>
      </w:r>
      <w:r w:rsidR="000D63DA">
        <w:t>ly</w:t>
      </w:r>
      <w:r w:rsidR="000D63DA" w:rsidRPr="00081797">
        <w:t xml:space="preserve"> mention</w:t>
      </w:r>
      <w:r w:rsidR="000D63DA">
        <w:t>s no such thing. Heb 10.22</w:t>
      </w:r>
      <w:r w:rsidR="00807BA2">
        <w:fldChar w:fldCharType="begin"/>
      </w:r>
      <w:r w:rsidR="00807BA2">
        <w:instrText xml:space="preserve"> XE "Heb 10.22" </w:instrText>
      </w:r>
      <w:r w:rsidR="00807BA2">
        <w:fldChar w:fldCharType="end"/>
      </w:r>
      <w:r w:rsidR="000D63DA">
        <w:t xml:space="preserve"> </w:t>
      </w:r>
      <w:r w:rsidR="000D63DA" w:rsidRPr="00625E53">
        <w:t xml:space="preserve">does </w:t>
      </w:r>
      <w:r w:rsidR="009564D0" w:rsidRPr="00625E53">
        <w:t>allude</w:t>
      </w:r>
      <w:r w:rsidR="000D63DA">
        <w:t xml:space="preserve"> to the Levitical </w:t>
      </w:r>
      <w:r w:rsidR="000D63DA">
        <w:rPr>
          <w:i/>
        </w:rPr>
        <w:t>priestly baptism,</w:t>
      </w:r>
      <w:r w:rsidR="000D63DA">
        <w:t xml:space="preserve"> but only in so far as that baptism typ</w:t>
      </w:r>
      <w:r w:rsidR="00625E53">
        <w:t xml:space="preserve">ified </w:t>
      </w:r>
      <w:r w:rsidR="000D63DA">
        <w:t xml:space="preserve">spiritual realities in the Christian’s life. Nevertheless, by reminding us of the </w:t>
      </w:r>
      <w:r w:rsidR="00C01841">
        <w:rPr>
          <w:sz w:val="22"/>
          <w:szCs w:val="22"/>
        </w:rPr>
        <w:t>OT</w:t>
      </w:r>
      <w:r w:rsidR="0020268B">
        <w:rPr>
          <w:rFonts w:ascii="Times New Roman" w:eastAsiaTheme="minorEastAsia" w:hAnsi="Times New Roman"/>
          <w:sz w:val="20"/>
          <w:szCs w:val="20"/>
        </w:rPr>
        <w:t xml:space="preserve"> </w:t>
      </w:r>
      <w:hyperlink w:anchor="_Ordinance(s)_25" w:history="1">
        <w:r w:rsidR="000D63DA" w:rsidRPr="00284B06">
          <w:rPr>
            <w:rStyle w:val="Hyperlink"/>
          </w:rPr>
          <w:t>ordinance</w:t>
        </w:r>
      </w:hyperlink>
      <w:r w:rsidR="000D63DA">
        <w:t xml:space="preserve"> of priestly baptism, the author of Hebrews remind</w:t>
      </w:r>
      <w:r w:rsidR="00625E53">
        <w:t>ed</w:t>
      </w:r>
      <w:r w:rsidR="000D63DA">
        <w:t xml:space="preserve"> us that Christian baptism </w:t>
      </w:r>
      <w:hyperlink w:anchor="_Consecrate_8" w:history="1">
        <w:r w:rsidR="009564D0" w:rsidRPr="00E57042">
          <w:rPr>
            <w:rStyle w:val="Hyperlink"/>
          </w:rPr>
          <w:t>consecrates</w:t>
        </w:r>
      </w:hyperlink>
      <w:r w:rsidR="009564D0">
        <w:t xml:space="preserve"> us</w:t>
      </w:r>
      <w:r w:rsidR="000D63DA">
        <w:t xml:space="preserve"> for </w:t>
      </w:r>
      <w:r w:rsidR="009564D0">
        <w:t>priestly</w:t>
      </w:r>
      <w:r w:rsidR="000D63DA">
        <w:t xml:space="preserve"> ministry.</w:t>
      </w:r>
    </w:p>
    <w:p w14:paraId="310C23C5" w14:textId="77777777" w:rsidR="000D63DA" w:rsidRDefault="000D63DA" w:rsidP="0096714D"/>
    <w:p w14:paraId="39C519DA" w14:textId="77777777" w:rsidR="000D63DA" w:rsidRDefault="000D63DA" w:rsidP="0096714D"/>
    <w:p w14:paraId="1688D944" w14:textId="77777777" w:rsidR="00233715" w:rsidRDefault="00233715" w:rsidP="00233715"/>
    <w:p w14:paraId="1B03C41F" w14:textId="77777777" w:rsidR="00233715" w:rsidRDefault="00233715" w:rsidP="00233715"/>
    <w:p w14:paraId="7A87987F" w14:textId="77777777" w:rsidR="00233715" w:rsidRDefault="00233715" w:rsidP="00233715"/>
    <w:p w14:paraId="3EF24C07" w14:textId="77777777" w:rsidR="00233715" w:rsidRDefault="00233715" w:rsidP="00233715"/>
    <w:p w14:paraId="666D1B06" w14:textId="5FA8BEF8" w:rsidR="00807BA2" w:rsidRDefault="00233715" w:rsidP="00233715">
      <w:r w:rsidRPr="0092439D">
        <w:rPr>
          <w:rFonts w:ascii="Times" w:hAnsi="Times"/>
        </w:rPr>
        <w:t>[[@Page:</w:t>
      </w:r>
      <w:r>
        <w:rPr>
          <w:rFonts w:ascii="Times" w:hAnsi="Times"/>
        </w:rPr>
        <w:t>430</w:t>
      </w:r>
      <w:r w:rsidRPr="0092439D">
        <w:rPr>
          <w:rFonts w:ascii="Times" w:hAnsi="Times"/>
        </w:rPr>
        <w:t>]]</w:t>
      </w:r>
      <w:r w:rsidR="00807BA2">
        <w:br w:type="page"/>
      </w:r>
    </w:p>
    <w:p w14:paraId="597D9F81" w14:textId="2BD0BE9A" w:rsidR="000D63DA" w:rsidRPr="00F35D28" w:rsidRDefault="00F35D28" w:rsidP="00BC6799">
      <w:pPr>
        <w:keepNext/>
        <w:keepLines/>
        <w:widowControl w:val="0"/>
        <w:rPr>
          <w:vertAlign w:val="superscript"/>
        </w:rPr>
      </w:pPr>
      <w:r>
        <w:t xml:space="preserve">God commanded Moses to </w:t>
      </w:r>
      <w:hyperlink w:anchor="_Consecrate_9" w:history="1">
        <w:r w:rsidRPr="00E57042">
          <w:rPr>
            <w:rStyle w:val="Hyperlink"/>
            <w:rFonts w:ascii="New Century Schlbk" w:hAnsi="New Century Schlbk"/>
          </w:rPr>
          <w:t>consecrate</w:t>
        </w:r>
      </w:hyperlink>
      <w:r>
        <w:t xml:space="preserve"> Aaron and his sons to “minister as priests to me.” He then instructed Moses, </w:t>
      </w:r>
      <w:r w:rsidRPr="00F84B0E">
        <w:rPr>
          <w:lang w:eastAsia="ja-JP"/>
        </w:rPr>
        <w:t>“you shall bring Aaron and his sons to the doorway of the tent of m</w:t>
      </w:r>
      <w:r>
        <w:rPr>
          <w:lang w:eastAsia="ja-JP"/>
        </w:rPr>
        <w:t>eeting and wash them with water” (</w:t>
      </w:r>
      <w:r w:rsidR="002E13FF">
        <w:t xml:space="preserve">Ex </w:t>
      </w:r>
      <w:r>
        <w:t>29.4</w:t>
      </w:r>
      <w:r w:rsidR="00E628DC">
        <w:fldChar w:fldCharType="begin"/>
      </w:r>
      <w:r w:rsidR="00E628DC">
        <w:instrText xml:space="preserve"> XE "</w:instrText>
      </w:r>
      <w:r w:rsidR="002E13FF">
        <w:instrText xml:space="preserve">Ex </w:instrText>
      </w:r>
      <w:r w:rsidR="00E628DC">
        <w:instrText xml:space="preserve">29.04" </w:instrText>
      </w:r>
      <w:r w:rsidR="00E628DC">
        <w:fldChar w:fldCharType="end"/>
      </w:r>
      <w:r>
        <w:t xml:space="preserve">; </w:t>
      </w:r>
      <w:r>
        <w:rPr>
          <w:lang w:eastAsia="ja-JP"/>
        </w:rPr>
        <w:t xml:space="preserve">cf. </w:t>
      </w:r>
      <w:r w:rsidR="002E13FF">
        <w:rPr>
          <w:lang w:eastAsia="ja-JP"/>
        </w:rPr>
        <w:t xml:space="preserve">Ex </w:t>
      </w:r>
      <w:r>
        <w:rPr>
          <w:lang w:eastAsia="ja-JP"/>
        </w:rPr>
        <w:t>40.12-15</w:t>
      </w:r>
      <w:r>
        <w:rPr>
          <w:lang w:eastAsia="ja-JP"/>
        </w:rPr>
        <w:fldChar w:fldCharType="begin"/>
      </w:r>
      <w:r>
        <w:instrText xml:space="preserve"> XE "</w:instrText>
      </w:r>
      <w:r w:rsidR="002E13FF">
        <w:rPr>
          <w:lang w:eastAsia="ja-JP"/>
        </w:rPr>
        <w:instrText xml:space="preserve">Ex </w:instrText>
      </w:r>
      <w:r>
        <w:rPr>
          <w:lang w:eastAsia="ja-JP"/>
        </w:rPr>
        <w:instrText>40.12-15</w:instrText>
      </w:r>
      <w:r>
        <w:instrText xml:space="preserve">" </w:instrText>
      </w:r>
      <w:r>
        <w:rPr>
          <w:lang w:eastAsia="ja-JP"/>
        </w:rPr>
        <w:fldChar w:fldCharType="end"/>
      </w:r>
      <w:r>
        <w:rPr>
          <w:lang w:eastAsia="ja-JP"/>
        </w:rPr>
        <w:t xml:space="preserve">). </w:t>
      </w:r>
      <w:r w:rsidR="00625E53" w:rsidRPr="0068387B">
        <w:t>Heb 10.22</w:t>
      </w:r>
      <w:r w:rsidR="00625E53">
        <w:fldChar w:fldCharType="begin"/>
      </w:r>
      <w:r w:rsidR="00625E53">
        <w:instrText xml:space="preserve"> XE "</w:instrText>
      </w:r>
      <w:r w:rsidR="00625E53" w:rsidRPr="0068387B">
        <w:instrText>Heb 10.22</w:instrText>
      </w:r>
      <w:r w:rsidR="00625E53">
        <w:instrText xml:space="preserve">" </w:instrText>
      </w:r>
      <w:r w:rsidR="00625E53">
        <w:fldChar w:fldCharType="end"/>
      </w:r>
      <w:r w:rsidR="00625E53">
        <w:t xml:space="preserve"> alludes</w:t>
      </w:r>
      <w:r w:rsidR="00625E53" w:rsidRPr="0068387B">
        <w:t xml:space="preserve"> </w:t>
      </w:r>
      <w:r w:rsidR="00625E53">
        <w:t>to</w:t>
      </w:r>
      <w:r w:rsidR="000D63DA" w:rsidRPr="0068387B">
        <w:t xml:space="preserve"> this </w:t>
      </w:r>
      <w:hyperlink w:anchor="_Consecrate_10" w:history="1">
        <w:r w:rsidR="000D63DA" w:rsidRPr="00E57042">
          <w:rPr>
            <w:rStyle w:val="Hyperlink"/>
            <w:rFonts w:ascii="New Century Schlbk" w:hAnsi="New Century Schlbk"/>
          </w:rPr>
          <w:t>consecration</w:t>
        </w:r>
      </w:hyperlink>
      <w:r w:rsidR="000D63DA" w:rsidRPr="0068387B">
        <w:t xml:space="preserve"> </w:t>
      </w:r>
      <w:r w:rsidR="000D63DA">
        <w:t>for</w:t>
      </w:r>
      <w:r w:rsidR="000D63DA" w:rsidRPr="0068387B">
        <w:t xml:space="preserve"> </w:t>
      </w:r>
      <w:r w:rsidR="000D63DA">
        <w:t xml:space="preserve">priestly </w:t>
      </w:r>
      <w:r w:rsidR="000D63DA" w:rsidRPr="0068387B">
        <w:t>service</w:t>
      </w:r>
      <w:r w:rsidR="000D63DA">
        <w:t>:</w:t>
      </w:r>
    </w:p>
    <w:p w14:paraId="55C5F728" w14:textId="77777777" w:rsidR="00F35D28" w:rsidRDefault="00F35D28" w:rsidP="0096714D">
      <w:pPr>
        <w:pStyle w:val="qt"/>
      </w:pPr>
    </w:p>
    <w:p w14:paraId="435CF380" w14:textId="77777777" w:rsidR="000D63DA" w:rsidRDefault="000D63DA" w:rsidP="0096714D">
      <w:pPr>
        <w:pStyle w:val="qt"/>
      </w:pPr>
      <w:r>
        <w:t>…</w:t>
      </w:r>
      <w:r w:rsidRPr="00EC7D7C">
        <w:t xml:space="preserve">let us draw near with a sincere heart in full assurance of faith, </w:t>
      </w:r>
      <w:r w:rsidRPr="0049103C">
        <w:t xml:space="preserve">having our </w:t>
      </w:r>
      <w:r w:rsidRPr="00A66803">
        <w:rPr>
          <w:b/>
        </w:rPr>
        <w:t xml:space="preserve">hearts sprinkled </w:t>
      </w:r>
      <w:r w:rsidRPr="00E628DC">
        <w:rPr>
          <w:b/>
          <w:i/>
        </w:rPr>
        <w:t>clean</w:t>
      </w:r>
      <w:r w:rsidRPr="0049103C">
        <w:t xml:space="preserve"> from an evil conscience and our </w:t>
      </w:r>
      <w:r w:rsidRPr="00625E53">
        <w:rPr>
          <w:b/>
        </w:rPr>
        <w:t>bodies washed</w:t>
      </w:r>
      <w:r w:rsidRPr="0049103C">
        <w:t xml:space="preserve"> with pure water.</w:t>
      </w:r>
    </w:p>
    <w:p w14:paraId="44AC94BD" w14:textId="77777777" w:rsidR="00F35D28" w:rsidRDefault="00F35D28" w:rsidP="0096714D">
      <w:pPr>
        <w:pStyle w:val="qt"/>
      </w:pPr>
    </w:p>
    <w:p w14:paraId="2BD2EC74" w14:textId="77777777" w:rsidR="00F35D28" w:rsidRDefault="00F35D28" w:rsidP="0096714D">
      <w:pPr>
        <w:pStyle w:val="qt"/>
      </w:pPr>
    </w:p>
    <w:p w14:paraId="5FF654F5" w14:textId="2CF48436" w:rsidR="000D63DA" w:rsidRDefault="000D63DA" w:rsidP="0096714D">
      <w:r w:rsidRPr="0068387B">
        <w:t>Sadly, a</w:t>
      </w:r>
      <w:r w:rsidR="00625E53">
        <w:t>s with a</w:t>
      </w:r>
      <w:r w:rsidRPr="0068387B">
        <w:t xml:space="preserve"> handful of </w:t>
      </w:r>
      <w:r>
        <w:t xml:space="preserve">other </w:t>
      </w:r>
      <w:r w:rsidRPr="0068387B">
        <w:t>passages</w:t>
      </w:r>
      <w:r>
        <w:t>,</w:t>
      </w:r>
      <w:r w:rsidRPr="0068387B">
        <w:t xml:space="preserve"> </w:t>
      </w:r>
      <w:r w:rsidR="00625E53">
        <w:t>commentators</w:t>
      </w:r>
      <w:r w:rsidRPr="0068387B">
        <w:t xml:space="preserve"> almost always interpret</w:t>
      </w:r>
      <w:r w:rsidR="00625E53" w:rsidRPr="00625E53">
        <w:t xml:space="preserve"> </w:t>
      </w:r>
      <w:r w:rsidR="00625E53" w:rsidRPr="0068387B">
        <w:t>Heb 10.22</w:t>
      </w:r>
      <w:r w:rsidR="00625E53">
        <w:fldChar w:fldCharType="begin"/>
      </w:r>
      <w:r w:rsidR="00625E53">
        <w:instrText xml:space="preserve"> XE "</w:instrText>
      </w:r>
      <w:r w:rsidR="00625E53" w:rsidRPr="0068387B">
        <w:instrText>Heb 10.22</w:instrText>
      </w:r>
      <w:r w:rsidR="00625E53">
        <w:instrText xml:space="preserve">" </w:instrText>
      </w:r>
      <w:r w:rsidR="00625E53">
        <w:fldChar w:fldCharType="end"/>
      </w:r>
      <w:r w:rsidRPr="0068387B">
        <w:t xml:space="preserve"> as referring to </w:t>
      </w:r>
      <w:r>
        <w:t xml:space="preserve">Christian </w:t>
      </w:r>
      <w:r w:rsidRPr="0068387B">
        <w:t xml:space="preserve">baptism though </w:t>
      </w:r>
      <w:r>
        <w:t xml:space="preserve">it </w:t>
      </w:r>
      <w:r w:rsidRPr="00081797">
        <w:t>explicit</w:t>
      </w:r>
      <w:r>
        <w:t>ly</w:t>
      </w:r>
      <w:r w:rsidRPr="00081797">
        <w:t xml:space="preserve"> mention</w:t>
      </w:r>
      <w:r>
        <w:t>s no such thing</w:t>
      </w:r>
      <w:r w:rsidRPr="0068387B">
        <w:rPr>
          <w:i/>
        </w:rPr>
        <w:t>.</w:t>
      </w:r>
      <w:r w:rsidR="00625E53" w:rsidRPr="0068387B">
        <w:rPr>
          <w:rStyle w:val="FootnoteReference"/>
        </w:rPr>
        <w:footnoteReference w:id="900"/>
      </w:r>
      <w:r w:rsidRPr="0068387B">
        <w:t xml:space="preserve"> In Heb 10.22</w:t>
      </w:r>
      <w:r>
        <w:fldChar w:fldCharType="begin"/>
      </w:r>
      <w:r>
        <w:instrText xml:space="preserve"> XE "</w:instrText>
      </w:r>
      <w:r w:rsidRPr="0068387B">
        <w:instrText>Heb 10.22</w:instrText>
      </w:r>
      <w:r>
        <w:instrText xml:space="preserve">" </w:instrText>
      </w:r>
      <w:r>
        <w:fldChar w:fldCharType="end"/>
      </w:r>
      <w:r w:rsidRPr="0068387B">
        <w:t xml:space="preserve">, </w:t>
      </w:r>
      <w:r>
        <w:t xml:space="preserve">the author </w:t>
      </w:r>
      <w:r w:rsidRPr="00625E53">
        <w:t>may have intended</w:t>
      </w:r>
      <w:r>
        <w:t xml:space="preserve"> a circuitous </w:t>
      </w:r>
      <w:r w:rsidRPr="002B1292">
        <w:t>allusion</w:t>
      </w:r>
      <w:r>
        <w:t xml:space="preserve"> to Christian baptism </w:t>
      </w:r>
      <w:r w:rsidRPr="00625E53">
        <w:t xml:space="preserve">(see </w:t>
      </w:r>
      <w:r w:rsidR="00E42960" w:rsidRPr="00287E17">
        <w:t>F</w:t>
      </w:r>
      <w:r w:rsidRPr="00287E17">
        <w:t xml:space="preserve">ig. </w:t>
      </w:r>
      <w:r w:rsidR="00E42960" w:rsidRPr="00287E17">
        <w:t>13</w:t>
      </w:r>
      <w:r w:rsidR="00BC6799">
        <w:t xml:space="preserve"> </w:t>
      </w:r>
      <w:r w:rsidR="00BC6799" w:rsidRPr="00DE483E">
        <w:t>below</w:t>
      </w:r>
      <w:r>
        <w:t xml:space="preserve">), but his immediate </w:t>
      </w:r>
      <w:hyperlink w:anchor="_Referent_8" w:history="1">
        <w:r w:rsidRPr="00FF681E">
          <w:rPr>
            <w:rStyle w:val="Hyperlink"/>
            <w:rFonts w:ascii="New Century Schlbk" w:hAnsi="New Century Schlbk"/>
          </w:rPr>
          <w:t>referen</w:t>
        </w:r>
        <w:r w:rsidR="009564D0" w:rsidRPr="00FF681E">
          <w:rPr>
            <w:rStyle w:val="Hyperlink"/>
            <w:rFonts w:ascii="New Century Schlbk" w:hAnsi="New Century Schlbk"/>
          </w:rPr>
          <w:t>t</w:t>
        </w:r>
      </w:hyperlink>
      <w:r>
        <w:t xml:space="preserve"> is the </w:t>
      </w:r>
      <w:hyperlink w:anchor="_Ordinance(s)_26" w:history="1">
        <w:r w:rsidRPr="00284B06">
          <w:rPr>
            <w:rStyle w:val="Hyperlink"/>
            <w:rFonts w:ascii="New Century Schlbk" w:hAnsi="New Century Schlbk"/>
          </w:rPr>
          <w:t>ordinance</w:t>
        </w:r>
      </w:hyperlink>
      <w:r>
        <w:t xml:space="preserve"> of priestly </w:t>
      </w:r>
      <w:hyperlink w:anchor="_Consecrate_11" w:history="1">
        <w:r w:rsidRPr="00E57042">
          <w:rPr>
            <w:rStyle w:val="Hyperlink"/>
            <w:rFonts w:ascii="New Century Schlbk" w:hAnsi="New Century Schlbk"/>
          </w:rPr>
          <w:t>consecration</w:t>
        </w:r>
      </w:hyperlink>
      <w:r>
        <w:t>. The priest-and-temple imagery of the passage, including the sprinkling and the washing of the physical body (</w:t>
      </w:r>
      <w:r w:rsidR="005B122C">
        <w:t>[[</w:t>
      </w:r>
      <w:r w:rsidR="00267186">
        <w:rPr>
          <w:rFonts w:ascii="SBL Greek" w:hAnsi="SBL Greek" w:cs="SBL Greek"/>
          <w:lang w:val="el-GR"/>
        </w:rPr>
        <w:t>σῶμα</w:t>
      </w:r>
      <w:r w:rsidR="005B122C">
        <w:rPr>
          <w:rFonts w:ascii="SBL Greek" w:hAnsi="SBL Greek" w:cs="SBL Greek"/>
          <w:lang w:val="el-GR"/>
        </w:rPr>
        <w:t xml:space="preserve"> </w:t>
      </w:r>
      <w:r w:rsidR="005B122C" w:rsidRPr="00477112">
        <w:t>&gt;&gt; LouwNida:</w:t>
      </w:r>
      <w:r w:rsidR="005B122C">
        <w:t>11.34</w:t>
      </w:r>
      <w:r w:rsidR="005B122C" w:rsidRPr="00477112">
        <w:t>]]</w:t>
      </w:r>
      <w:r w:rsidRPr="00F35D28">
        <w:t xml:space="preserve">, </w:t>
      </w:r>
      <w:r w:rsidRPr="00F35D28">
        <w:rPr>
          <w:rFonts w:ascii="Calibri" w:hAnsi="Calibri"/>
        </w:rPr>
        <w:t>ˈsō-mə</w:t>
      </w:r>
      <w:r w:rsidRPr="00244BDE">
        <w:t>)</w:t>
      </w:r>
      <w:r>
        <w:t>,</w:t>
      </w:r>
      <w:r>
        <w:rPr>
          <w:rStyle w:val="FootnoteReference"/>
        </w:rPr>
        <w:footnoteReference w:id="901"/>
      </w:r>
      <w:r>
        <w:t xml:space="preserve"> t</w:t>
      </w:r>
      <w:r w:rsidR="00625E53">
        <w:t>ell</w:t>
      </w:r>
      <w:r>
        <w:t>s us this. L</w:t>
      </w:r>
      <w:r w:rsidR="00267186">
        <w:t>et</w:t>
      </w:r>
      <w:r w:rsidR="00625E53">
        <w:t>’</w:t>
      </w:r>
      <w:r w:rsidR="00267186">
        <w:t>s l</w:t>
      </w:r>
      <w:r>
        <w:t xml:space="preserve">ook again at </w:t>
      </w:r>
      <w:r w:rsidR="002E13FF">
        <w:t xml:space="preserve">Ex </w:t>
      </w:r>
      <w:r>
        <w:t>29</w:t>
      </w:r>
      <w:r>
        <w:fldChar w:fldCharType="begin"/>
      </w:r>
      <w:r>
        <w:instrText xml:space="preserve"> XE "</w:instrText>
      </w:r>
      <w:r w:rsidR="002E13FF">
        <w:instrText xml:space="preserve">Ex </w:instrText>
      </w:r>
      <w:r>
        <w:instrText xml:space="preserve">29.01-21" </w:instrText>
      </w:r>
      <w:r>
        <w:fldChar w:fldCharType="end"/>
      </w:r>
      <w:r>
        <w:t>:</w:t>
      </w:r>
    </w:p>
    <w:p w14:paraId="4B918C71" w14:textId="77777777" w:rsidR="00267186" w:rsidRDefault="00267186" w:rsidP="0096714D">
      <w:pPr>
        <w:pStyle w:val="qt"/>
      </w:pPr>
    </w:p>
    <w:p w14:paraId="08262495" w14:textId="684932F5" w:rsidR="000D63DA" w:rsidRDefault="002E13FF" w:rsidP="0096714D">
      <w:pPr>
        <w:pStyle w:val="qt"/>
      </w:pPr>
      <w:r>
        <w:t xml:space="preserve">Ex </w:t>
      </w:r>
      <w:r w:rsidR="000D63DA" w:rsidRPr="006C08DC">
        <w:t>29.1</w:t>
      </w:r>
      <w:r w:rsidR="000D63DA">
        <w:t xml:space="preserve"> </w:t>
      </w:r>
      <w:r w:rsidR="000D63DA" w:rsidRPr="006C08DC">
        <w:t xml:space="preserve">“Now this is what you shall do to them to </w:t>
      </w:r>
      <w:hyperlink w:anchor="_Consecrate_12" w:history="1">
        <w:r w:rsidR="000D63DA" w:rsidRPr="00E57042">
          <w:rPr>
            <w:rStyle w:val="Hyperlink"/>
            <w:rFonts w:ascii="New Century Schlbk" w:hAnsi="New Century Schlbk"/>
          </w:rPr>
          <w:t>consecrate</w:t>
        </w:r>
      </w:hyperlink>
      <w:r w:rsidR="000D63DA" w:rsidRPr="006C08DC">
        <w:t xml:space="preserve"> them to minister as priests to Me</w:t>
      </w:r>
      <w:r w:rsidR="000D63DA">
        <w:t>:</w:t>
      </w:r>
      <w:r w:rsidR="000D63DA" w:rsidRPr="00342CFA">
        <w:rPr>
          <w:color w:val="000000"/>
        </w:rPr>
        <w:t xml:space="preserve"> </w:t>
      </w:r>
      <w:r w:rsidR="000D63DA" w:rsidRPr="00192140">
        <w:rPr>
          <w:color w:val="000000"/>
        </w:rPr>
        <w:t>take one young bull and two rams without blemish</w:t>
      </w:r>
      <w:r w:rsidR="000D63DA">
        <w:t xml:space="preserve"> …</w:t>
      </w:r>
      <w:r w:rsidR="000D63DA" w:rsidRPr="006C08DC">
        <w:t xml:space="preserve"> </w:t>
      </w:r>
      <w:r w:rsidR="00075DC0" w:rsidRPr="006C08DC">
        <w:t>4</w:t>
      </w:r>
      <w:r w:rsidR="00075DC0">
        <w:t xml:space="preserve"> Then </w:t>
      </w:r>
      <w:r w:rsidR="000D63DA" w:rsidRPr="006C08DC">
        <w:t xml:space="preserve">you shall bring Aaron and his sons to the doorway of the tent of meeting, and </w:t>
      </w:r>
      <w:r w:rsidR="000D63DA" w:rsidRPr="00267186">
        <w:rPr>
          <w:b/>
        </w:rPr>
        <w:t>wash them with water</w:t>
      </w:r>
      <w:r w:rsidR="000D63DA" w:rsidRPr="006C08DC">
        <w:t>.</w:t>
      </w:r>
      <w:r w:rsidR="000D63DA">
        <w:t xml:space="preserve">… </w:t>
      </w:r>
      <w:r w:rsidR="000D63DA" w:rsidRPr="006C08DC">
        <w:t>19</w:t>
      </w:r>
      <w:r w:rsidR="000D63DA">
        <w:t xml:space="preserve"> </w:t>
      </w:r>
      <w:r w:rsidR="000D63DA" w:rsidRPr="006C08DC">
        <w:t xml:space="preserve">Then you shall take the other ram, and Aaron and his sons shall lay their hands on the head of the ram. 20 </w:t>
      </w:r>
      <w:r w:rsidR="00075DC0">
        <w:t>Y</w:t>
      </w:r>
      <w:r w:rsidR="000D63DA" w:rsidRPr="006C08DC">
        <w:t xml:space="preserve">ou shall slaughter the ram, and </w:t>
      </w:r>
      <w:r w:rsidR="000D63DA" w:rsidRPr="00267186">
        <w:rPr>
          <w:b/>
        </w:rPr>
        <w:t>take some of its blood</w:t>
      </w:r>
      <w:r w:rsidR="000D63DA" w:rsidRPr="006C08DC">
        <w:t xml:space="preserve"> and put </w:t>
      </w:r>
      <w:r w:rsidR="000D63DA" w:rsidRPr="00075DC0">
        <w:rPr>
          <w:i/>
        </w:rPr>
        <w:t>it</w:t>
      </w:r>
      <w:r w:rsidR="000D63DA" w:rsidRPr="006C08DC">
        <w:t xml:space="preserve"> on the lobe of Aaron’s right ear and on the lobes of his sons’ right ears and on the thumbs of their right hands and on the big toes of their right feet, and </w:t>
      </w:r>
      <w:r w:rsidR="000D63DA" w:rsidRPr="00267186">
        <w:rPr>
          <w:b/>
        </w:rPr>
        <w:t xml:space="preserve">sprinkle the </w:t>
      </w:r>
      <w:r w:rsidR="000D63DA" w:rsidRPr="00075DC0">
        <w:rPr>
          <w:b/>
          <w:i/>
        </w:rPr>
        <w:t>rest</w:t>
      </w:r>
      <w:r w:rsidR="000D63DA" w:rsidRPr="00267186">
        <w:rPr>
          <w:b/>
        </w:rPr>
        <w:t xml:space="preserve"> of the blood</w:t>
      </w:r>
      <w:r w:rsidR="000D63DA" w:rsidRPr="006C08DC">
        <w:t xml:space="preserve"> around on </w:t>
      </w:r>
      <w:r w:rsidR="00233715" w:rsidRPr="0092439D">
        <w:rPr>
          <w:rFonts w:ascii="Times" w:hAnsi="Times"/>
        </w:rPr>
        <w:t>[[@Page:</w:t>
      </w:r>
      <w:r w:rsidR="00233715">
        <w:rPr>
          <w:rFonts w:ascii="Times" w:hAnsi="Times"/>
        </w:rPr>
        <w:t>431</w:t>
      </w:r>
      <w:r w:rsidR="00233715" w:rsidRPr="0092439D">
        <w:rPr>
          <w:rFonts w:ascii="Times" w:hAnsi="Times"/>
        </w:rPr>
        <w:t>]]</w:t>
      </w:r>
      <w:r w:rsidR="000D63DA" w:rsidRPr="006C08DC">
        <w:t>the altar.</w:t>
      </w:r>
      <w:r w:rsidR="000D63DA">
        <w:t xml:space="preserve"> </w:t>
      </w:r>
      <w:r w:rsidR="00075DC0">
        <w:t xml:space="preserve">21 </w:t>
      </w:r>
      <w:r w:rsidR="000D63DA" w:rsidRPr="006C08DC">
        <w:t xml:space="preserve">Then you shall take some of the blood that is on the altar and some of the anointing oil, and </w:t>
      </w:r>
      <w:r w:rsidR="000D63DA" w:rsidRPr="00267186">
        <w:rPr>
          <w:b/>
        </w:rPr>
        <w:t xml:space="preserve">sprinkle </w:t>
      </w:r>
      <w:r w:rsidR="000D63DA" w:rsidRPr="00075DC0">
        <w:rPr>
          <w:b/>
          <w:i/>
        </w:rPr>
        <w:t>it</w:t>
      </w:r>
      <w:r w:rsidR="000D63DA" w:rsidRPr="00267186">
        <w:rPr>
          <w:b/>
        </w:rPr>
        <w:t xml:space="preserve"> on Aaron and on his garments, and on his sons and on his sons’ garments with him; so he and his garments shall be </w:t>
      </w:r>
      <w:hyperlink w:anchor="_Consecrate_13" w:history="1">
        <w:r w:rsidR="000D63DA" w:rsidRPr="00E57042">
          <w:rPr>
            <w:rStyle w:val="Hyperlink"/>
            <w:rFonts w:ascii="New Century Schlbk" w:hAnsi="New Century Schlbk"/>
            <w:b/>
          </w:rPr>
          <w:t>consecrated</w:t>
        </w:r>
      </w:hyperlink>
      <w:r w:rsidR="000D63DA" w:rsidRPr="00267186">
        <w:rPr>
          <w:b/>
        </w:rPr>
        <w:t>, as well as his sons and his sons’ garments with him.</w:t>
      </w:r>
      <w:r w:rsidR="000D63DA">
        <w:rPr>
          <w:rStyle w:val="FootnoteReference"/>
        </w:rPr>
        <w:footnoteReference w:id="902"/>
      </w:r>
      <w:r w:rsidR="000D63DA">
        <w:t xml:space="preserve"> </w:t>
      </w:r>
    </w:p>
    <w:p w14:paraId="2113D0D1" w14:textId="77777777" w:rsidR="00267186" w:rsidRDefault="00267186" w:rsidP="0096714D">
      <w:pPr>
        <w:pStyle w:val="qt"/>
      </w:pPr>
    </w:p>
    <w:p w14:paraId="3A5618FC" w14:textId="2C5A628A" w:rsidR="000D63DA" w:rsidRDefault="000D63DA" w:rsidP="0096714D">
      <w:r>
        <w:t>Clearly, Heb 10.22</w:t>
      </w:r>
      <w:r>
        <w:fldChar w:fldCharType="begin"/>
      </w:r>
      <w:r>
        <w:instrText xml:space="preserve"> XE "Heb 10.22" </w:instrText>
      </w:r>
      <w:r>
        <w:fldChar w:fldCharType="end"/>
      </w:r>
      <w:r>
        <w:t xml:space="preserve"> </w:t>
      </w:r>
      <w:r w:rsidR="00C360D8">
        <w:t>allude</w:t>
      </w:r>
      <w:r>
        <w:t xml:space="preserve">s to the rites of Levitical </w:t>
      </w:r>
      <w:hyperlink w:anchor="_Consecrate_14" w:history="1">
        <w:r w:rsidRPr="00E57042">
          <w:rPr>
            <w:rStyle w:val="Hyperlink"/>
            <w:rFonts w:ascii="New Century Schlbk" w:hAnsi="New Century Schlbk"/>
          </w:rPr>
          <w:t>consecration</w:t>
        </w:r>
      </w:hyperlink>
      <w:r>
        <w:t>, and by making such a</w:t>
      </w:r>
      <w:r w:rsidR="00C360D8">
        <w:t>n allusion</w:t>
      </w:r>
      <w:r>
        <w:t xml:space="preserve"> applies the </w:t>
      </w:r>
      <w:hyperlink w:anchor="_Type,_Typology_65" w:history="1">
        <w:r w:rsidRPr="002B39F1">
          <w:rPr>
            <w:rStyle w:val="Hyperlink"/>
            <w:rFonts w:ascii="New Century Schlbk" w:hAnsi="New Century Schlbk"/>
          </w:rPr>
          <w:t>typology</w:t>
        </w:r>
      </w:hyperlink>
      <w:r>
        <w:t xml:space="preserve"> of the ancient </w:t>
      </w:r>
      <w:hyperlink w:anchor="_Consecrate_15" w:history="1">
        <w:r w:rsidRPr="00E57042">
          <w:rPr>
            <w:rStyle w:val="Hyperlink"/>
            <w:rFonts w:ascii="New Century Schlbk" w:hAnsi="New Century Schlbk"/>
          </w:rPr>
          <w:t>consecration</w:t>
        </w:r>
      </w:hyperlink>
      <w:r>
        <w:t xml:space="preserve"> symbols to the new life of the Christian believer. </w:t>
      </w:r>
    </w:p>
    <w:p w14:paraId="14093F83" w14:textId="1D551BC7" w:rsidR="000D63DA" w:rsidRDefault="000D63DA" w:rsidP="0096714D">
      <w:r>
        <w:tab/>
        <w:t xml:space="preserve">Of course, </w:t>
      </w:r>
      <w:r w:rsidR="00C01841">
        <w:rPr>
          <w:sz w:val="22"/>
          <w:szCs w:val="22"/>
        </w:rPr>
        <w:t>OT</w:t>
      </w:r>
      <w:r w:rsidR="0020268B">
        <w:rPr>
          <w:rFonts w:ascii="Times New Roman" w:eastAsiaTheme="minorEastAsia" w:hAnsi="Times New Roman"/>
          <w:sz w:val="20"/>
          <w:szCs w:val="20"/>
        </w:rPr>
        <w:t xml:space="preserve"> </w:t>
      </w:r>
      <w:hyperlink w:anchor="_Type,_Typology_108" w:history="1">
        <w:r w:rsidRPr="009F5CF6">
          <w:rPr>
            <w:rStyle w:val="Hyperlink"/>
            <w:rFonts w:ascii="New Century Schlbk" w:hAnsi="New Century Schlbk"/>
          </w:rPr>
          <w:t>types</w:t>
        </w:r>
      </w:hyperlink>
      <w:r>
        <w:t xml:space="preserve"> can foreshadow physical events (like the death of Christ), or spiritual events (like the atoning of sin). The Levitical </w:t>
      </w:r>
      <w:hyperlink w:anchor="_Consecrate_16" w:history="1">
        <w:r w:rsidRPr="00E57042">
          <w:rPr>
            <w:rStyle w:val="Hyperlink"/>
            <w:rFonts w:ascii="New Century Schlbk" w:hAnsi="New Century Schlbk"/>
          </w:rPr>
          <w:t>consecration</w:t>
        </w:r>
      </w:hyperlink>
      <w:r>
        <w:t xml:space="preserve"> of priests foreshadowed the phenomena mentioned in Heb 10.22</w:t>
      </w:r>
      <w:r>
        <w:fldChar w:fldCharType="begin"/>
      </w:r>
      <w:r>
        <w:instrText xml:space="preserve"> XE "Heb 10.22" </w:instrText>
      </w:r>
      <w:r>
        <w:fldChar w:fldCharType="end"/>
      </w:r>
      <w:r>
        <w:t xml:space="preserve">, but since this verse speaks of our </w:t>
      </w:r>
      <w:r w:rsidRPr="009C76D7">
        <w:rPr>
          <w:i/>
        </w:rPr>
        <w:t>hearts</w:t>
      </w:r>
      <w:r>
        <w:t xml:space="preserve"> being sprinkled, we realize that the foreshadowed events are spiritual rather than physical. The phrase “bodies washed with pure water,” then, does not refer to physical baptism in water, but speaks metaphorically of how believers in Christ have been </w:t>
      </w:r>
      <w:hyperlink w:anchor="_Consecrate_17" w:history="1">
        <w:r w:rsidRPr="00E57042">
          <w:rPr>
            <w:rStyle w:val="Hyperlink"/>
            <w:rFonts w:ascii="New Century Schlbk" w:hAnsi="New Century Schlbk"/>
          </w:rPr>
          <w:t>consecrated</w:t>
        </w:r>
      </w:hyperlink>
      <w:r>
        <w:t xml:space="preserve"> for </w:t>
      </w:r>
      <w:r w:rsidR="008A49DA">
        <w:t xml:space="preserve">priestly </w:t>
      </w:r>
      <w:r>
        <w:t xml:space="preserve">ministry to God and </w:t>
      </w:r>
      <w:r w:rsidR="00075DC0">
        <w:t xml:space="preserve">to </w:t>
      </w:r>
      <w:r>
        <w:t>His people.</w:t>
      </w:r>
      <w:r>
        <w:rPr>
          <w:rStyle w:val="FootnoteReference"/>
        </w:rPr>
        <w:footnoteReference w:id="903"/>
      </w:r>
      <w:r>
        <w:t xml:space="preserve"> The phrase “pure</w:t>
      </w:r>
      <w:r w:rsidR="0020268B">
        <w:t xml:space="preserve"> </w:t>
      </w:r>
      <w:r>
        <w:t>water”</w:t>
      </w:r>
      <w:r w:rsidR="00626DC7" w:rsidRPr="00626DC7">
        <w:t xml:space="preserve"> </w:t>
      </w:r>
      <w:r w:rsidR="00626DC7">
        <w:t>(</w:t>
      </w:r>
      <w:r w:rsidR="00406FA1">
        <w:t>[[</w:t>
      </w:r>
      <w:r w:rsidR="00626DC7" w:rsidRPr="00394E7C">
        <w:rPr>
          <w:rFonts w:ascii="SBL Greek" w:hAnsi="SBL Greek" w:cs="SBL Greek"/>
          <w:lang w:val="el-GR"/>
        </w:rPr>
        <w:t>ὕ</w:t>
      </w:r>
      <w:r w:rsidR="005B122C" w:rsidRPr="00394E7C">
        <w:rPr>
          <w:rFonts w:ascii="SBL Greek" w:hAnsi="SBL Greek" w:cs="SBL Greek"/>
          <w:lang w:val="el-GR"/>
        </w:rPr>
        <w:t>δατι</w:t>
      </w:r>
      <w:r w:rsidR="00406FA1" w:rsidRPr="00394E7C">
        <w:rPr>
          <w:rFonts w:ascii="SBL Greek" w:hAnsi="SBL Greek" w:cs="SBL Greek"/>
        </w:rPr>
        <w:t xml:space="preserve"> &gt;&gt; ln:2.7]]</w:t>
      </w:r>
      <w:r w:rsidR="00626DC7" w:rsidRPr="00394E7C">
        <w:rPr>
          <w:rFonts w:ascii="SBL Greek" w:hAnsi="SBL Greek" w:cs="SBL Greek"/>
        </w:rPr>
        <w:t xml:space="preserve"> </w:t>
      </w:r>
      <w:r w:rsidR="00406FA1" w:rsidRPr="00394E7C">
        <w:rPr>
          <w:rFonts w:ascii="SBL Greek" w:hAnsi="SBL Greek" w:cs="SBL Greek"/>
        </w:rPr>
        <w:t>[[</w:t>
      </w:r>
      <w:r w:rsidR="005B122C" w:rsidRPr="00394E7C">
        <w:rPr>
          <w:rFonts w:ascii="SBL Greek" w:hAnsi="SBL Greek" w:cs="SBL Greek"/>
          <w:lang w:val="el-GR"/>
        </w:rPr>
        <w:t>καθαρῷ</w:t>
      </w:r>
      <w:r w:rsidR="00406FA1" w:rsidRPr="00394E7C">
        <w:rPr>
          <w:rFonts w:ascii="SBL Greek" w:hAnsi="SBL Greek" w:cs="SBL Greek"/>
        </w:rPr>
        <w:t xml:space="preserve"> &gt;&gt; ln:53.29]]</w:t>
      </w:r>
      <w:r w:rsidR="00626DC7" w:rsidRPr="004953A7">
        <w:rPr>
          <w:rFonts w:ascii="Calibri" w:hAnsi="Calibri"/>
        </w:rPr>
        <w:t xml:space="preserve">, </w:t>
      </w:r>
      <w:r w:rsidR="00626DC7">
        <w:rPr>
          <w:rFonts w:ascii="Calibri" w:hAnsi="Calibri"/>
        </w:rPr>
        <w:t xml:space="preserve">ˈē-thə-tē </w:t>
      </w:r>
      <w:r w:rsidR="00626DC7" w:rsidRPr="004953A7">
        <w:rPr>
          <w:rFonts w:ascii="Calibri" w:hAnsi="Calibri"/>
        </w:rPr>
        <w:t>kä-thä-ˈrō</w:t>
      </w:r>
      <w:r w:rsidR="00626DC7" w:rsidRPr="002D2D0E">
        <w:t>)</w:t>
      </w:r>
      <w:r>
        <w:t xml:space="preserve"> </w:t>
      </w:r>
      <w:r w:rsidR="00A66803">
        <w:t>appears only</w:t>
      </w:r>
      <w:r>
        <w:t xml:space="preserve"> rare</w:t>
      </w:r>
      <w:r w:rsidR="00A66803">
        <w:t>ly</w:t>
      </w:r>
      <w:r>
        <w:t xml:space="preserve"> in the Bible, and in Heb 10.22</w:t>
      </w:r>
      <w:r>
        <w:fldChar w:fldCharType="begin"/>
      </w:r>
      <w:r>
        <w:instrText xml:space="preserve"> XE "Heb 10.22" </w:instrText>
      </w:r>
      <w:r>
        <w:fldChar w:fldCharType="end"/>
      </w:r>
      <w:r>
        <w:t xml:space="preserve"> </w:t>
      </w:r>
      <w:r w:rsidR="00626DC7">
        <w:t xml:space="preserve">the author </w:t>
      </w:r>
      <w:r>
        <w:t xml:space="preserve">probably meant </w:t>
      </w:r>
      <w:r w:rsidR="00626DC7">
        <w:t xml:space="preserve">it </w:t>
      </w:r>
      <w:r>
        <w:t xml:space="preserve">to </w:t>
      </w:r>
      <w:r w:rsidR="00075DC0">
        <w:t>echo not only the washing of Ex</w:t>
      </w:r>
      <w:r>
        <w:t xml:space="preserve"> 29</w:t>
      </w:r>
      <w:r>
        <w:fldChar w:fldCharType="begin"/>
      </w:r>
      <w:r w:rsidR="00075DC0">
        <w:instrText xml:space="preserve"> XE "Ex</w:instrText>
      </w:r>
      <w:r>
        <w:instrText xml:space="preserve"> 29" </w:instrText>
      </w:r>
      <w:r>
        <w:fldChar w:fldCharType="end"/>
      </w:r>
      <w:r>
        <w:t>, but also the sprinkling of Eze 36.25</w:t>
      </w:r>
      <w:r>
        <w:fldChar w:fldCharType="begin"/>
      </w:r>
      <w:r>
        <w:instrText xml:space="preserve"> XE "Eze 36.25" </w:instrText>
      </w:r>
      <w:r>
        <w:fldChar w:fldCharType="end"/>
      </w:r>
      <w:r>
        <w:t xml:space="preserve"> where God says to Israel, “</w:t>
      </w:r>
      <w:r w:rsidRPr="00ED3241">
        <w:rPr>
          <w:color w:val="000000"/>
        </w:rPr>
        <w:t>I will sprinkle clean water</w:t>
      </w:r>
      <w:r w:rsidR="00626DC7">
        <w:rPr>
          <w:color w:val="000000"/>
        </w:rPr>
        <w:t xml:space="preserve"> </w:t>
      </w:r>
      <w:r w:rsidR="00626DC7" w:rsidRPr="002D2D0E">
        <w:rPr>
          <w:color w:val="000000"/>
        </w:rPr>
        <w:t>(</w:t>
      </w:r>
      <w:r w:rsidR="00406FA1">
        <w:rPr>
          <w:color w:val="000000"/>
        </w:rPr>
        <w:t>[[</w:t>
      </w:r>
      <w:r w:rsidR="00626DC7">
        <w:rPr>
          <w:rFonts w:ascii="SBL Greek" w:hAnsi="SBL Greek" w:cs="SBL Greek"/>
          <w:lang w:val="el-GR"/>
        </w:rPr>
        <w:t>ὕδωρ</w:t>
      </w:r>
      <w:r w:rsidR="00406FA1" w:rsidRPr="00394E7C">
        <w:rPr>
          <w:rFonts w:cs="SBL Greek"/>
        </w:rPr>
        <w:t xml:space="preserve"> &gt;&gt; ln:2.7]]</w:t>
      </w:r>
      <w:r w:rsidR="00626DC7" w:rsidRPr="00394E7C">
        <w:rPr>
          <w:rFonts w:cs="SBL Greek"/>
        </w:rPr>
        <w:t xml:space="preserve"> </w:t>
      </w:r>
      <w:r w:rsidR="00406FA1" w:rsidRPr="00394E7C">
        <w:rPr>
          <w:rFonts w:cs="SBL Greek"/>
        </w:rPr>
        <w:t>[[</w:t>
      </w:r>
      <w:r w:rsidR="00626DC7">
        <w:rPr>
          <w:rFonts w:ascii="SBL Greek" w:hAnsi="SBL Greek" w:cs="SBL Greek"/>
          <w:lang w:val="el-GR"/>
        </w:rPr>
        <w:t>καθαρόν</w:t>
      </w:r>
      <w:r w:rsidR="00406FA1" w:rsidRPr="00394E7C">
        <w:rPr>
          <w:rFonts w:cs="SBL Greek"/>
        </w:rPr>
        <w:t xml:space="preserve"> &gt;&gt; ln:53.29]]</w:t>
      </w:r>
      <w:r w:rsidR="00A66803">
        <w:rPr>
          <w:color w:val="000000"/>
        </w:rPr>
        <w:t xml:space="preserve">, </w:t>
      </w:r>
      <w:r w:rsidR="00A66803">
        <w:rPr>
          <w:rFonts w:ascii="Calibri" w:hAnsi="Calibri"/>
        </w:rPr>
        <w:t xml:space="preserve">ˈē-thōr </w:t>
      </w:r>
      <w:r w:rsidR="00A66803" w:rsidRPr="004953A7">
        <w:rPr>
          <w:rFonts w:ascii="Calibri" w:hAnsi="Calibri"/>
        </w:rPr>
        <w:t>kä-thä-ˈrō</w:t>
      </w:r>
      <w:r w:rsidR="00A66803">
        <w:rPr>
          <w:rFonts w:ascii="Calibri" w:hAnsi="Calibri"/>
        </w:rPr>
        <w:t>n</w:t>
      </w:r>
      <w:r w:rsidR="00A66803">
        <w:rPr>
          <w:color w:val="000000"/>
        </w:rPr>
        <w:t xml:space="preserve">, </w:t>
      </w:r>
      <w:r w:rsidR="00626DC7">
        <w:rPr>
          <w:color w:val="000000"/>
        </w:rPr>
        <w:t>in the</w:t>
      </w:r>
      <w:r w:rsidR="00626DC7" w:rsidRPr="005B122C">
        <w:t xml:space="preserve"> LXX</w:t>
      </w:r>
      <w:r w:rsidR="00626DC7">
        <w:rPr>
          <w:color w:val="000000"/>
        </w:rPr>
        <w:t>)</w:t>
      </w:r>
      <w:r w:rsidRPr="00ED3241">
        <w:rPr>
          <w:color w:val="000000"/>
        </w:rPr>
        <w:t xml:space="preserve"> on you, and you will be clean; I will cleanse you from all your filthiness and from all your idols</w:t>
      </w:r>
      <w:r>
        <w:rPr>
          <w:color w:val="000000"/>
        </w:rPr>
        <w:t>.</w:t>
      </w:r>
      <w:r>
        <w:t xml:space="preserve">” Since this part of Ezekiel’s prophecy </w:t>
      </w:r>
      <w:r w:rsidR="00A66803">
        <w:t>refers to</w:t>
      </w:r>
      <w:r>
        <w:t xml:space="preserve"> the inner, spiritual aspect of Israel’s restoration, an allusion to it in Heb 10.22</w:t>
      </w:r>
      <w:r>
        <w:fldChar w:fldCharType="begin"/>
      </w:r>
      <w:r>
        <w:instrText xml:space="preserve"> XE "Heb 10.22" </w:instrText>
      </w:r>
      <w:r>
        <w:fldChar w:fldCharType="end"/>
      </w:r>
      <w:r>
        <w:t xml:space="preserve"> underscores the spiritual rather than physical nature of the washing and sprinkling that the author of Hebrews had in view.</w:t>
      </w:r>
      <w:r>
        <w:rPr>
          <w:rStyle w:val="FootnoteReference"/>
        </w:rPr>
        <w:footnoteReference w:id="904"/>
      </w:r>
    </w:p>
    <w:p w14:paraId="1B0F3D1D" w14:textId="4BF93148" w:rsidR="00626DC7" w:rsidRDefault="00233715" w:rsidP="0096714D">
      <w:r w:rsidRPr="0092439D">
        <w:rPr>
          <w:rFonts w:ascii="Times" w:hAnsi="Times"/>
        </w:rPr>
        <w:t>[[@Page:</w:t>
      </w:r>
      <w:r>
        <w:rPr>
          <w:rFonts w:ascii="Times" w:hAnsi="Times"/>
        </w:rPr>
        <w:t>432</w:t>
      </w:r>
      <w:r w:rsidRPr="0092439D">
        <w:rPr>
          <w:rFonts w:ascii="Times" w:hAnsi="Times"/>
        </w:rPr>
        <w:t>]]</w:t>
      </w:r>
      <w:r w:rsidR="000D63DA">
        <w:tab/>
      </w:r>
      <w:r w:rsidR="00626DC7">
        <w:t>Once</w:t>
      </w:r>
      <w:r w:rsidR="0020268B">
        <w:t xml:space="preserve"> </w:t>
      </w:r>
      <w:r w:rsidR="00626DC7">
        <w:t>we have</w:t>
      </w:r>
      <w:r w:rsidR="000D63DA">
        <w:t xml:space="preserve"> look</w:t>
      </w:r>
      <w:r w:rsidR="00626DC7">
        <w:t>ed</w:t>
      </w:r>
      <w:r w:rsidR="000D63DA">
        <w:t xml:space="preserve"> at Heb 10.22</w:t>
      </w:r>
      <w:r w:rsidR="000D63DA">
        <w:fldChar w:fldCharType="begin"/>
      </w:r>
      <w:r w:rsidR="000D63DA">
        <w:instrText xml:space="preserve"> XE "Heb 10.22" </w:instrText>
      </w:r>
      <w:r w:rsidR="000D63DA">
        <w:fldChar w:fldCharType="end"/>
      </w:r>
      <w:r w:rsidR="000D63DA">
        <w:t xml:space="preserve"> in its context</w:t>
      </w:r>
      <w:r w:rsidR="00626DC7">
        <w:t>,</w:t>
      </w:r>
      <w:r w:rsidR="000D63DA">
        <w:t xml:space="preserve"> </w:t>
      </w:r>
      <w:r w:rsidR="000D63DA" w:rsidRPr="00626DC7">
        <w:rPr>
          <w:i/>
        </w:rPr>
        <w:t>and</w:t>
      </w:r>
      <w:r w:rsidR="000D63DA">
        <w:t xml:space="preserve"> tak</w:t>
      </w:r>
      <w:r w:rsidR="00A66803">
        <w:t>en</w:t>
      </w:r>
      <w:r w:rsidR="000D63DA">
        <w:t xml:space="preserve"> its </w:t>
      </w:r>
      <w:r w:rsidR="000D63DA" w:rsidRPr="00353F9A">
        <w:t xml:space="preserve">Levitical </w:t>
      </w:r>
      <w:hyperlink w:anchor="_Type,_Typology_66" w:history="1">
        <w:r w:rsidR="000D63DA" w:rsidRPr="002B39F1">
          <w:rPr>
            <w:rStyle w:val="Hyperlink"/>
            <w:rFonts w:ascii="New Century Schlbk" w:hAnsi="New Century Schlbk"/>
          </w:rPr>
          <w:t>typology</w:t>
        </w:r>
      </w:hyperlink>
      <w:r w:rsidR="000D63DA">
        <w:t xml:space="preserve"> into account, we can summarize the author’s message </w:t>
      </w:r>
      <w:r w:rsidR="00626DC7">
        <w:t xml:space="preserve">in </w:t>
      </w:r>
      <w:r w:rsidR="000D63DA">
        <w:t xml:space="preserve">this way: </w:t>
      </w:r>
    </w:p>
    <w:p w14:paraId="38F6B602" w14:textId="77777777" w:rsidR="00136890" w:rsidRDefault="00136890" w:rsidP="00136890">
      <w:pPr>
        <w:ind w:left="720" w:right="720"/>
      </w:pPr>
    </w:p>
    <w:p w14:paraId="41D62E66" w14:textId="5FAAB7C1" w:rsidR="000D63DA" w:rsidRDefault="000D63DA" w:rsidP="00136890">
      <w:pPr>
        <w:ind w:left="720" w:right="720"/>
      </w:pPr>
      <w:r>
        <w:t xml:space="preserve">Through </w:t>
      </w:r>
      <w:r w:rsidRPr="00353F9A">
        <w:t>Christ’s atonement</w:t>
      </w:r>
      <w:r>
        <w:t>,</w:t>
      </w:r>
      <w:r w:rsidRPr="00353F9A">
        <w:t xml:space="preserve"> </w:t>
      </w:r>
      <w:r>
        <w:t>we now enter the holy place of God’s presence</w:t>
      </w:r>
      <w:r w:rsidRPr="00353F9A">
        <w:t xml:space="preserve">, </w:t>
      </w:r>
      <w:r w:rsidR="00136890">
        <w:t>set apart</w:t>
      </w:r>
      <w:r>
        <w:t xml:space="preserve"> to serve God and His people,</w:t>
      </w:r>
      <w:r w:rsidRPr="007F05A8">
        <w:t xml:space="preserve"> </w:t>
      </w:r>
      <w:r>
        <w:t>ministering</w:t>
      </w:r>
      <w:r w:rsidRPr="00353F9A">
        <w:t xml:space="preserve"> </w:t>
      </w:r>
      <w:r>
        <w:t xml:space="preserve">as priests </w:t>
      </w:r>
      <w:r w:rsidRPr="00353F9A">
        <w:t>under our great High Priest</w:t>
      </w:r>
      <w:r w:rsidR="00075DC0">
        <w:t xml:space="preserve">. Just </w:t>
      </w:r>
      <w:r>
        <w:t>a</w:t>
      </w:r>
      <w:r w:rsidRPr="00353F9A">
        <w:t>s Israel will be finally cleansed of the immoral detritus of the nations (Eze 36.25</w:t>
      </w:r>
      <w:r w:rsidRPr="00353F9A">
        <w:fldChar w:fldCharType="begin"/>
      </w:r>
      <w:r w:rsidRPr="00353F9A">
        <w:instrText xml:space="preserve"> XE "Eze 36.25" </w:instrText>
      </w:r>
      <w:r w:rsidRPr="00353F9A">
        <w:fldChar w:fldCharType="end"/>
      </w:r>
      <w:r w:rsidRPr="00353F9A">
        <w:t>)</w:t>
      </w:r>
      <w:r>
        <w:t xml:space="preserve"> and faithfully serve God once again</w:t>
      </w:r>
      <w:r w:rsidRPr="00353F9A">
        <w:t xml:space="preserve">, we likewise have been “sprinkled” by the blood of Jesus and </w:t>
      </w:r>
      <w:hyperlink w:anchor="_Consecrate_18" w:history="1">
        <w:r w:rsidRPr="00E57042">
          <w:rPr>
            <w:rStyle w:val="Hyperlink"/>
            <w:rFonts w:ascii="New Century Schlbk" w:hAnsi="New Century Schlbk"/>
          </w:rPr>
          <w:t>consecrated</w:t>
        </w:r>
      </w:hyperlink>
      <w:r w:rsidRPr="00353F9A">
        <w:t xml:space="preserve"> by the “pure water” of God’s Spirit so that we are now able to serve </w:t>
      </w:r>
      <w:r>
        <w:t>Him</w:t>
      </w:r>
      <w:r w:rsidRPr="00353F9A">
        <w:t xml:space="preserve"> faithfully, enduring steadfast</w:t>
      </w:r>
      <w:r w:rsidR="00075DC0">
        <w:t>ly</w:t>
      </w:r>
      <w:r w:rsidRPr="00353F9A">
        <w:t xml:space="preserve"> in the face of persecution, interceding and encouraging one another, and spurring one another on in good works.</w:t>
      </w:r>
    </w:p>
    <w:p w14:paraId="6BB13F18" w14:textId="77777777" w:rsidR="00136890" w:rsidRDefault="00136890" w:rsidP="00136890">
      <w:pPr>
        <w:ind w:left="720" w:right="720"/>
      </w:pPr>
    </w:p>
    <w:p w14:paraId="50BEE688" w14:textId="1E54DEA3" w:rsidR="000D63DA" w:rsidRPr="007F05A8" w:rsidRDefault="00136890" w:rsidP="0096714D">
      <w:r>
        <w:t>Therefore</w:t>
      </w:r>
      <w:r w:rsidR="000D63DA">
        <w:t>, while Heb 10.22</w:t>
      </w:r>
      <w:r w:rsidR="000D63DA">
        <w:fldChar w:fldCharType="begin"/>
      </w:r>
      <w:r w:rsidR="000D63DA">
        <w:instrText xml:space="preserve"> XE "Heb 10.22" </w:instrText>
      </w:r>
      <w:r w:rsidR="000D63DA">
        <w:fldChar w:fldCharType="end"/>
      </w:r>
      <w:r w:rsidR="000D63DA">
        <w:t xml:space="preserve"> </w:t>
      </w:r>
      <w:r w:rsidR="00A66803">
        <w:t>refers to</w:t>
      </w:r>
      <w:r w:rsidR="000D63DA">
        <w:t xml:space="preserve"> inward, spiritual events, and not </w:t>
      </w:r>
      <w:r w:rsidR="00A66803">
        <w:t>to</w:t>
      </w:r>
      <w:r w:rsidR="000D63DA">
        <w:t xml:space="preserve"> the external rite of Christian baptism, an understanding of the </w:t>
      </w:r>
      <w:r>
        <w:t>allusion</w:t>
      </w:r>
      <w:r w:rsidR="000D63DA">
        <w:t xml:space="preserve">s to priestly </w:t>
      </w:r>
      <w:hyperlink w:anchor="_Consecrate_19" w:history="1">
        <w:r w:rsidR="000D63DA" w:rsidRPr="00E57042">
          <w:rPr>
            <w:rStyle w:val="Hyperlink"/>
            <w:rFonts w:ascii="New Century Schlbk" w:hAnsi="New Century Schlbk"/>
          </w:rPr>
          <w:t>consecration</w:t>
        </w:r>
      </w:hyperlink>
      <w:r w:rsidR="000D63DA">
        <w:t xml:space="preserve"> in the passage, </w:t>
      </w:r>
      <w:r w:rsidR="000D63DA">
        <w:rPr>
          <w:i/>
        </w:rPr>
        <w:t>including the reference to priestly baptism,</w:t>
      </w:r>
      <w:r w:rsidR="000D63DA">
        <w:t xml:space="preserve"> should </w:t>
      </w:r>
      <w:r w:rsidR="00A66803">
        <w:t>remind</w:t>
      </w:r>
      <w:r w:rsidR="000D63DA">
        <w:t xml:space="preserve"> the Christian reader of Hebrews that </w:t>
      </w:r>
      <w:r w:rsidR="000D63DA" w:rsidRPr="00A66803">
        <w:rPr>
          <w:i/>
        </w:rPr>
        <w:t xml:space="preserve">our baptism </w:t>
      </w:r>
      <w:hyperlink w:anchor="_Consecrate_20" w:history="1">
        <w:r w:rsidR="000D63DA" w:rsidRPr="00E57042">
          <w:rPr>
            <w:rStyle w:val="Hyperlink"/>
            <w:rFonts w:ascii="New Century Schlbk" w:hAnsi="New Century Schlbk"/>
          </w:rPr>
          <w:t>consecrated</w:t>
        </w:r>
      </w:hyperlink>
      <w:r w:rsidR="000D63DA">
        <w:t xml:space="preserve"> us to priestly service in God’s kingdom.</w:t>
      </w:r>
    </w:p>
    <w:p w14:paraId="53B831C6" w14:textId="776738C3" w:rsidR="000D63DA" w:rsidRDefault="000D63DA" w:rsidP="00F53146"/>
    <w:p w14:paraId="064AFE1D" w14:textId="77777777" w:rsidR="00233715" w:rsidRDefault="00233715" w:rsidP="00F53146"/>
    <w:p w14:paraId="06034EF1" w14:textId="77777777" w:rsidR="00233715" w:rsidRDefault="00233715" w:rsidP="00F53146"/>
    <w:p w14:paraId="47F83410" w14:textId="77777777" w:rsidR="00233715" w:rsidRDefault="00233715" w:rsidP="00F53146"/>
    <w:p w14:paraId="17F232B7" w14:textId="77777777" w:rsidR="00233715" w:rsidRDefault="00233715" w:rsidP="00F53146"/>
    <w:p w14:paraId="41905558" w14:textId="77777777" w:rsidR="00233715" w:rsidRDefault="00233715" w:rsidP="00F53146"/>
    <w:p w14:paraId="5926FA04" w14:textId="77777777" w:rsidR="00233715" w:rsidRDefault="00233715" w:rsidP="00F53146"/>
    <w:p w14:paraId="47525E9E" w14:textId="77777777" w:rsidR="00233715" w:rsidRDefault="00233715" w:rsidP="00F53146"/>
    <w:p w14:paraId="3E04B435" w14:textId="77777777" w:rsidR="00233715" w:rsidRDefault="00233715" w:rsidP="00F53146"/>
    <w:p w14:paraId="558222CE" w14:textId="77777777" w:rsidR="00233715" w:rsidRDefault="00233715" w:rsidP="00F53146"/>
    <w:p w14:paraId="7C7E1299" w14:textId="77777777" w:rsidR="00233715" w:rsidRDefault="00233715" w:rsidP="00F53146"/>
    <w:p w14:paraId="0B9C68A7" w14:textId="488ABB75" w:rsidR="00233715" w:rsidRDefault="00233715" w:rsidP="00F53146">
      <w:r w:rsidRPr="0092439D">
        <w:rPr>
          <w:rFonts w:ascii="Times" w:hAnsi="Times"/>
        </w:rPr>
        <w:t>[[@Page:</w:t>
      </w:r>
      <w:r>
        <w:rPr>
          <w:rFonts w:ascii="Times" w:hAnsi="Times"/>
        </w:rPr>
        <w:t>433</w:t>
      </w:r>
      <w:r w:rsidRPr="0092439D">
        <w:rPr>
          <w:rFonts w:ascii="Times" w:hAnsi="Times"/>
        </w:rPr>
        <w:t>]]</w:t>
      </w:r>
    </w:p>
    <w:p w14:paraId="4EAC7DFB" w14:textId="1A57A042" w:rsidR="000D63DA" w:rsidRPr="006232BE" w:rsidRDefault="00787FA5" w:rsidP="00EA22B8">
      <w:pPr>
        <w:spacing w:after="120"/>
        <w:ind w:left="-360" w:firstLine="540"/>
        <w:jc w:val="center"/>
        <w:rPr>
          <w:i/>
        </w:rPr>
      </w:pPr>
      <w:r>
        <w:rPr>
          <w:i/>
          <w:noProof/>
        </w:rPr>
        <w:drawing>
          <wp:inline distT="0" distB="0" distL="0" distR="0" wp14:anchorId="2EABB761" wp14:editId="31DFA934">
            <wp:extent cx="5181600" cy="8481124"/>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_10.22.jpg"/>
                    <pic:cNvPicPr/>
                  </pic:nvPicPr>
                  <pic:blipFill>
                    <a:blip r:embed="rId27">
                      <a:extLst>
                        <a:ext uri="{28A0092B-C50C-407E-A947-70E740481C1C}">
                          <a14:useLocalDpi xmlns:a14="http://schemas.microsoft.com/office/drawing/2010/main" val="0"/>
                        </a:ext>
                      </a:extLst>
                    </a:blip>
                    <a:stretch>
                      <a:fillRect/>
                    </a:stretch>
                  </pic:blipFill>
                  <pic:spPr>
                    <a:xfrm>
                      <a:off x="0" y="0"/>
                      <a:ext cx="5181600" cy="8481124"/>
                    </a:xfrm>
                    <a:prstGeom prst="rect">
                      <a:avLst/>
                    </a:prstGeom>
                  </pic:spPr>
                </pic:pic>
              </a:graphicData>
            </a:graphic>
          </wp:inline>
        </w:drawing>
      </w:r>
    </w:p>
    <w:p w14:paraId="54E17E69" w14:textId="00E1AE96" w:rsidR="00FB25D0" w:rsidRPr="00233715" w:rsidRDefault="00233715" w:rsidP="00FB25D0">
      <w:pPr>
        <w:pStyle w:val="qt"/>
        <w:spacing w:line="276" w:lineRule="auto"/>
        <w:rPr>
          <w:rFonts w:ascii="Calibri" w:hAnsi="Calibri"/>
          <w:sz w:val="24"/>
        </w:rPr>
      </w:pPr>
      <w:r w:rsidRPr="00233715">
        <w:rPr>
          <w:rFonts w:ascii="Times" w:hAnsi="Times"/>
          <w:sz w:val="24"/>
        </w:rPr>
        <w:t>[[@Page:434]]</w:t>
      </w:r>
    </w:p>
    <w:p w14:paraId="69BB7768" w14:textId="77777777" w:rsidR="00FB25D0" w:rsidRDefault="00FB25D0" w:rsidP="00FB25D0">
      <w:pPr>
        <w:pStyle w:val="qt"/>
        <w:spacing w:line="276" w:lineRule="auto"/>
        <w:rPr>
          <w:rFonts w:ascii="Calibri" w:hAnsi="Calibri"/>
          <w:sz w:val="24"/>
        </w:rPr>
      </w:pPr>
    </w:p>
    <w:p w14:paraId="57E0B4E2" w14:textId="77777777" w:rsidR="00FB25D0" w:rsidRDefault="00FB25D0" w:rsidP="00FB25D0">
      <w:pPr>
        <w:pStyle w:val="qt"/>
        <w:spacing w:line="276" w:lineRule="auto"/>
        <w:rPr>
          <w:rFonts w:ascii="Calibri" w:hAnsi="Calibri"/>
          <w:sz w:val="24"/>
        </w:rPr>
      </w:pPr>
    </w:p>
    <w:p w14:paraId="628835B7" w14:textId="77777777" w:rsidR="00FB25D0" w:rsidRDefault="00FB25D0" w:rsidP="00FB25D0">
      <w:pPr>
        <w:pStyle w:val="qt"/>
        <w:spacing w:line="276" w:lineRule="auto"/>
        <w:rPr>
          <w:rFonts w:ascii="Calibri" w:hAnsi="Calibri"/>
          <w:sz w:val="24"/>
        </w:rPr>
      </w:pPr>
    </w:p>
    <w:p w14:paraId="1E8191BD" w14:textId="77777777" w:rsidR="00FB25D0" w:rsidRDefault="00FB25D0" w:rsidP="00FB25D0">
      <w:pPr>
        <w:pStyle w:val="qt"/>
        <w:spacing w:line="276" w:lineRule="auto"/>
        <w:rPr>
          <w:rFonts w:ascii="Calibri" w:hAnsi="Calibri"/>
          <w:sz w:val="24"/>
        </w:rPr>
      </w:pPr>
    </w:p>
    <w:p w14:paraId="6BC0B47B" w14:textId="77777777" w:rsidR="00FB25D0" w:rsidRDefault="00FB25D0" w:rsidP="00FB25D0">
      <w:pPr>
        <w:pStyle w:val="qt"/>
        <w:spacing w:line="276" w:lineRule="auto"/>
        <w:rPr>
          <w:rFonts w:ascii="Calibri" w:hAnsi="Calibri"/>
          <w:sz w:val="24"/>
        </w:rPr>
      </w:pPr>
    </w:p>
    <w:p w14:paraId="5AD8D50F" w14:textId="77777777" w:rsidR="00FB25D0" w:rsidRDefault="00FB25D0" w:rsidP="00FB25D0">
      <w:pPr>
        <w:pStyle w:val="qt"/>
        <w:spacing w:line="276" w:lineRule="auto"/>
        <w:rPr>
          <w:rFonts w:ascii="Calibri" w:hAnsi="Calibri"/>
          <w:sz w:val="24"/>
        </w:rPr>
      </w:pPr>
    </w:p>
    <w:p w14:paraId="4B727C63" w14:textId="77777777" w:rsidR="00FB25D0" w:rsidRDefault="00FB25D0" w:rsidP="00FB25D0">
      <w:pPr>
        <w:pStyle w:val="qt"/>
        <w:spacing w:line="276" w:lineRule="auto"/>
        <w:rPr>
          <w:rFonts w:ascii="Calibri" w:hAnsi="Calibri"/>
          <w:sz w:val="24"/>
        </w:rPr>
      </w:pPr>
    </w:p>
    <w:p w14:paraId="021AB6F0" w14:textId="77777777" w:rsidR="00FB25D0" w:rsidRDefault="00FB25D0" w:rsidP="00FB25D0">
      <w:pPr>
        <w:pStyle w:val="qt"/>
        <w:spacing w:line="276" w:lineRule="auto"/>
        <w:rPr>
          <w:rFonts w:ascii="Calibri" w:hAnsi="Calibri"/>
          <w:sz w:val="24"/>
        </w:rPr>
      </w:pPr>
    </w:p>
    <w:p w14:paraId="55E8C7EA" w14:textId="77777777" w:rsidR="00FB25D0" w:rsidRDefault="00FB25D0" w:rsidP="00FB25D0">
      <w:pPr>
        <w:pStyle w:val="qt"/>
        <w:spacing w:line="276" w:lineRule="auto"/>
        <w:rPr>
          <w:rFonts w:ascii="Calibri" w:hAnsi="Calibri"/>
          <w:sz w:val="24"/>
        </w:rPr>
      </w:pPr>
    </w:p>
    <w:p w14:paraId="007A066D" w14:textId="596225B4" w:rsidR="00BC6799" w:rsidRPr="00FB25D0" w:rsidRDefault="00FB25D0" w:rsidP="00FB25D0">
      <w:pPr>
        <w:pStyle w:val="qt"/>
        <w:spacing w:line="276" w:lineRule="auto"/>
        <w:rPr>
          <w:rFonts w:ascii="Calibri" w:hAnsi="Calibri"/>
          <w:sz w:val="24"/>
        </w:rPr>
      </w:pPr>
      <w:r w:rsidRPr="00FB25D0">
        <w:rPr>
          <w:rFonts w:ascii="Calibri" w:hAnsi="Calibri"/>
          <w:sz w:val="24"/>
        </w:rPr>
        <w:t>A part of the act of baptism in the Church of India is for the candidate to place his own hand on his head and say, “Woe is me if I preach not the gospel.” This is part of the baptismal service of new members, not the ordination of ministers!</w:t>
      </w:r>
    </w:p>
    <w:p w14:paraId="08D7C9B7" w14:textId="77777777" w:rsidR="00FB25D0" w:rsidRDefault="00FB25D0" w:rsidP="00FB25D0">
      <w:pPr>
        <w:pStyle w:val="qt"/>
      </w:pPr>
    </w:p>
    <w:p w14:paraId="254D5B62" w14:textId="23B79525" w:rsidR="00FB25D0" w:rsidRDefault="00FB25D0" w:rsidP="00FB25D0">
      <w:pPr>
        <w:pStyle w:val="qt"/>
        <w:jc w:val="center"/>
        <w:rPr>
          <w:sz w:val="24"/>
        </w:rPr>
      </w:pPr>
      <w:r w:rsidRPr="00FB25D0">
        <w:rPr>
          <w:sz w:val="24"/>
        </w:rPr>
        <w:t>E. Paul Hovey</w:t>
      </w:r>
    </w:p>
    <w:p w14:paraId="6CF35594" w14:textId="77777777" w:rsidR="00233715" w:rsidRPr="00FB25D0" w:rsidRDefault="00233715" w:rsidP="00233715"/>
    <w:p w14:paraId="4E270B99" w14:textId="77777777" w:rsidR="00233715" w:rsidRDefault="00233715">
      <w:pPr>
        <w:spacing w:line="240" w:lineRule="auto"/>
        <w:jc w:val="left"/>
      </w:pPr>
    </w:p>
    <w:p w14:paraId="4AF4C320" w14:textId="77777777" w:rsidR="00233715" w:rsidRDefault="00233715">
      <w:pPr>
        <w:spacing w:line="240" w:lineRule="auto"/>
        <w:jc w:val="left"/>
      </w:pPr>
    </w:p>
    <w:p w14:paraId="2AEE7499" w14:textId="77777777" w:rsidR="00233715" w:rsidRDefault="00233715">
      <w:pPr>
        <w:spacing w:line="240" w:lineRule="auto"/>
        <w:jc w:val="left"/>
      </w:pPr>
    </w:p>
    <w:p w14:paraId="18FBE07C" w14:textId="77777777" w:rsidR="00233715" w:rsidRDefault="00233715">
      <w:pPr>
        <w:spacing w:line="240" w:lineRule="auto"/>
        <w:jc w:val="left"/>
      </w:pPr>
    </w:p>
    <w:p w14:paraId="11DFB2CA" w14:textId="77777777" w:rsidR="00233715" w:rsidRDefault="00233715">
      <w:pPr>
        <w:spacing w:line="240" w:lineRule="auto"/>
        <w:jc w:val="left"/>
      </w:pPr>
    </w:p>
    <w:p w14:paraId="4DDABCA2" w14:textId="77777777" w:rsidR="00233715" w:rsidRDefault="00233715">
      <w:pPr>
        <w:spacing w:line="240" w:lineRule="auto"/>
        <w:jc w:val="left"/>
      </w:pPr>
    </w:p>
    <w:p w14:paraId="5B83771B" w14:textId="77777777" w:rsidR="00233715" w:rsidRDefault="00233715">
      <w:pPr>
        <w:spacing w:line="240" w:lineRule="auto"/>
        <w:jc w:val="left"/>
      </w:pPr>
    </w:p>
    <w:p w14:paraId="5D7D21FF" w14:textId="77777777" w:rsidR="00233715" w:rsidRDefault="00233715">
      <w:pPr>
        <w:spacing w:line="240" w:lineRule="auto"/>
        <w:jc w:val="left"/>
      </w:pPr>
    </w:p>
    <w:p w14:paraId="248E0FA7" w14:textId="77777777" w:rsidR="00233715" w:rsidRDefault="00233715">
      <w:pPr>
        <w:spacing w:line="240" w:lineRule="auto"/>
        <w:jc w:val="left"/>
      </w:pPr>
    </w:p>
    <w:p w14:paraId="78FB2F3D" w14:textId="77777777" w:rsidR="00233715" w:rsidRDefault="00233715">
      <w:pPr>
        <w:spacing w:line="240" w:lineRule="auto"/>
        <w:jc w:val="left"/>
      </w:pPr>
    </w:p>
    <w:p w14:paraId="5750327E" w14:textId="77777777" w:rsidR="00233715" w:rsidRDefault="00233715">
      <w:pPr>
        <w:spacing w:line="240" w:lineRule="auto"/>
        <w:jc w:val="left"/>
      </w:pPr>
    </w:p>
    <w:p w14:paraId="3AADE504" w14:textId="77777777" w:rsidR="00233715" w:rsidRDefault="00233715">
      <w:pPr>
        <w:spacing w:line="240" w:lineRule="auto"/>
        <w:jc w:val="left"/>
      </w:pPr>
    </w:p>
    <w:p w14:paraId="3C378ABE" w14:textId="77777777" w:rsidR="00233715" w:rsidRDefault="00233715">
      <w:pPr>
        <w:spacing w:line="240" w:lineRule="auto"/>
        <w:jc w:val="left"/>
      </w:pPr>
    </w:p>
    <w:p w14:paraId="39D26F05" w14:textId="77777777" w:rsidR="00233715" w:rsidRDefault="00233715">
      <w:pPr>
        <w:spacing w:line="240" w:lineRule="auto"/>
        <w:jc w:val="left"/>
      </w:pPr>
    </w:p>
    <w:p w14:paraId="58F9DE0B" w14:textId="77777777" w:rsidR="00233715" w:rsidRDefault="00233715">
      <w:pPr>
        <w:spacing w:line="240" w:lineRule="auto"/>
        <w:jc w:val="left"/>
      </w:pPr>
    </w:p>
    <w:p w14:paraId="04C833ED" w14:textId="77777777" w:rsidR="00233715" w:rsidRDefault="00233715">
      <w:pPr>
        <w:spacing w:line="240" w:lineRule="auto"/>
        <w:jc w:val="left"/>
      </w:pPr>
    </w:p>
    <w:p w14:paraId="0F7CBC1B" w14:textId="77777777" w:rsidR="00233715" w:rsidRDefault="00233715">
      <w:pPr>
        <w:spacing w:line="240" w:lineRule="auto"/>
        <w:jc w:val="left"/>
      </w:pPr>
    </w:p>
    <w:p w14:paraId="3F490358" w14:textId="77777777" w:rsidR="00233715" w:rsidRDefault="00233715">
      <w:pPr>
        <w:spacing w:line="240" w:lineRule="auto"/>
        <w:jc w:val="left"/>
      </w:pPr>
    </w:p>
    <w:p w14:paraId="6F120EE6" w14:textId="77777777" w:rsidR="00233715" w:rsidRDefault="00233715">
      <w:pPr>
        <w:spacing w:line="240" w:lineRule="auto"/>
        <w:jc w:val="left"/>
      </w:pPr>
    </w:p>
    <w:p w14:paraId="22D275C8" w14:textId="77777777" w:rsidR="00233715" w:rsidRDefault="00233715">
      <w:pPr>
        <w:spacing w:line="240" w:lineRule="auto"/>
        <w:jc w:val="left"/>
      </w:pPr>
    </w:p>
    <w:p w14:paraId="7EFD469B" w14:textId="77777777" w:rsidR="00233715" w:rsidRDefault="00233715">
      <w:pPr>
        <w:spacing w:line="240" w:lineRule="auto"/>
        <w:jc w:val="left"/>
      </w:pPr>
    </w:p>
    <w:p w14:paraId="558A970D" w14:textId="77777777" w:rsidR="00233715" w:rsidRDefault="00233715">
      <w:pPr>
        <w:spacing w:line="240" w:lineRule="auto"/>
        <w:jc w:val="left"/>
      </w:pPr>
    </w:p>
    <w:p w14:paraId="40D1B98B" w14:textId="77777777" w:rsidR="00233715" w:rsidRDefault="00233715">
      <w:pPr>
        <w:spacing w:line="240" w:lineRule="auto"/>
        <w:jc w:val="left"/>
      </w:pPr>
    </w:p>
    <w:p w14:paraId="48C7F1F2" w14:textId="77777777" w:rsidR="00233715" w:rsidRDefault="00233715">
      <w:pPr>
        <w:spacing w:line="240" w:lineRule="auto"/>
        <w:jc w:val="left"/>
      </w:pPr>
    </w:p>
    <w:p w14:paraId="3999B2B2" w14:textId="77777777" w:rsidR="00233715" w:rsidRDefault="00233715">
      <w:pPr>
        <w:spacing w:line="240" w:lineRule="auto"/>
        <w:jc w:val="left"/>
      </w:pPr>
    </w:p>
    <w:p w14:paraId="7C43D966" w14:textId="2A408EDD" w:rsidR="00B70F76" w:rsidRDefault="00233715">
      <w:pPr>
        <w:spacing w:line="240" w:lineRule="auto"/>
        <w:jc w:val="left"/>
        <w:rPr>
          <w:rFonts w:ascii="Lithos Pro Regular" w:eastAsia="Times New Roman" w:hAnsi="Lithos Pro Regular"/>
          <w:bCs/>
          <w:kern w:val="32"/>
          <w:sz w:val="48"/>
          <w:szCs w:val="32"/>
          <w:lang w:eastAsia="ja-JP"/>
        </w:rPr>
      </w:pPr>
      <w:r w:rsidRPr="0092439D">
        <w:rPr>
          <w:rFonts w:ascii="Times" w:hAnsi="Times"/>
        </w:rPr>
        <w:t>[[@Page:</w:t>
      </w:r>
      <w:r>
        <w:rPr>
          <w:rFonts w:ascii="Times" w:hAnsi="Times"/>
        </w:rPr>
        <w:t>435</w:t>
      </w:r>
      <w:r w:rsidRPr="0092439D">
        <w:rPr>
          <w:rFonts w:ascii="Times" w:hAnsi="Times"/>
        </w:rPr>
        <w:t>]]</w:t>
      </w:r>
      <w:r w:rsidR="00B70F76">
        <w:br w:type="page"/>
      </w:r>
    </w:p>
    <w:p w14:paraId="03E888E2" w14:textId="680E00DC" w:rsidR="000D63DA" w:rsidRDefault="000D63DA" w:rsidP="00434D10">
      <w:pPr>
        <w:pStyle w:val="Heading1"/>
      </w:pPr>
      <w:bookmarkStart w:id="334" w:name="_Toc328148110"/>
      <w:r>
        <w:t>Appendix 4</w:t>
      </w:r>
      <w:bookmarkEnd w:id="334"/>
    </w:p>
    <w:p w14:paraId="594843C7" w14:textId="77777777" w:rsidR="00FD40E9" w:rsidRDefault="00FD40E9" w:rsidP="00FD40E9"/>
    <w:p w14:paraId="0AD7EEB7" w14:textId="77777777" w:rsidR="000D63DA" w:rsidRDefault="000D63DA" w:rsidP="008E0202">
      <w:pPr>
        <w:pStyle w:val="Heading2"/>
      </w:pPr>
      <w:bookmarkStart w:id="335" w:name="_Toc327875588"/>
      <w:bookmarkStart w:id="336" w:name="_Toc328148111"/>
      <w:r>
        <w:t>The Levels Of Meaning In Biblical Interpretation</w:t>
      </w:r>
      <w:bookmarkEnd w:id="335"/>
      <w:bookmarkEnd w:id="336"/>
    </w:p>
    <w:p w14:paraId="18EDA731" w14:textId="77777777" w:rsidR="000D63DA" w:rsidRDefault="000D63DA" w:rsidP="00493A6B"/>
    <w:p w14:paraId="445D03F5" w14:textId="77777777" w:rsidR="00FD40E9" w:rsidRDefault="00FD40E9" w:rsidP="00493A6B"/>
    <w:p w14:paraId="7033CBEE" w14:textId="1CD5C942" w:rsidR="000D63DA" w:rsidRDefault="008A474E" w:rsidP="00493A6B">
      <w:r>
        <w:t xml:space="preserve">Interpreters have observed the following levels of meaning in the Scriptures. </w:t>
      </w:r>
      <w:r w:rsidR="006C2391">
        <w:t xml:space="preserve">I present </w:t>
      </w:r>
      <w:r>
        <w:t>them</w:t>
      </w:r>
      <w:r w:rsidR="000D63DA">
        <w:t xml:space="preserve"> in </w:t>
      </w:r>
      <w:r w:rsidR="006C2391">
        <w:t xml:space="preserve">the </w:t>
      </w:r>
      <w:r w:rsidR="000D63DA">
        <w:t>order of</w:t>
      </w:r>
      <w:r w:rsidR="006C2391">
        <w:t xml:space="preserve"> their</w:t>
      </w:r>
      <w:r w:rsidR="000D63DA">
        <w:t xml:space="preserve"> importance, with most important first.</w:t>
      </w:r>
    </w:p>
    <w:p w14:paraId="2070AEEE" w14:textId="77777777" w:rsidR="001929EA" w:rsidRPr="00493A6B" w:rsidRDefault="001929EA" w:rsidP="00493A6B"/>
    <w:p w14:paraId="0E234E18" w14:textId="77777777" w:rsidR="000D63DA" w:rsidRDefault="000D63DA" w:rsidP="00AA2849">
      <w:pPr>
        <w:pStyle w:val="Heading3"/>
      </w:pPr>
      <w:bookmarkStart w:id="337" w:name="_1._The_Conventional"/>
      <w:bookmarkStart w:id="338" w:name="_Toc283207255"/>
      <w:bookmarkStart w:id="339" w:name="_Toc301095221"/>
      <w:bookmarkStart w:id="340" w:name="_Toc328148112"/>
      <w:bookmarkEnd w:id="337"/>
      <w:r>
        <w:t>1. The Conventional Meaning</w:t>
      </w:r>
      <w:bookmarkEnd w:id="338"/>
      <w:bookmarkEnd w:id="339"/>
      <w:bookmarkEnd w:id="340"/>
    </w:p>
    <w:p w14:paraId="7B77A018" w14:textId="07233A97" w:rsidR="000D63DA" w:rsidRDefault="000D63DA" w:rsidP="00493A6B">
      <w:r>
        <w:t xml:space="preserve">This is the literal meaning of the words and phrases themselves, read before interpreting any figures of speech or irony that </w:t>
      </w:r>
      <w:r w:rsidR="00262516">
        <w:t xml:space="preserve">the author </w:t>
      </w:r>
      <w:r>
        <w:t xml:space="preserve">may have intended. It is similar to the </w:t>
      </w:r>
      <w:r>
        <w:rPr>
          <w:i/>
        </w:rPr>
        <w:t>p’shat</w:t>
      </w:r>
      <w:r>
        <w:t xml:space="preserve"> reading in the Jewish PaRDeS</w:t>
      </w:r>
      <w:r>
        <w:rPr>
          <w:rStyle w:val="FootnoteReference"/>
        </w:rPr>
        <w:footnoteReference w:id="905"/>
      </w:r>
      <w:r>
        <w:t xml:space="preserve"> system of interpretation, although </w:t>
      </w:r>
      <w:r>
        <w:rPr>
          <w:i/>
        </w:rPr>
        <w:t>p’shat</w:t>
      </w:r>
      <w:r>
        <w:t xml:space="preserve"> does take into account figures of speech. This level of meaning is essential as the starting point of interpretation; without it the other levels of meaning are detached from the text.</w:t>
      </w:r>
    </w:p>
    <w:p w14:paraId="4111EB5B" w14:textId="77777777" w:rsidR="00C30BF1" w:rsidRDefault="00C30BF1" w:rsidP="00493A6B"/>
    <w:p w14:paraId="3745AD75" w14:textId="77777777" w:rsidR="000D63DA" w:rsidRDefault="000D63DA" w:rsidP="00AA2849">
      <w:pPr>
        <w:pStyle w:val="Heading3"/>
      </w:pPr>
      <w:bookmarkStart w:id="341" w:name="_2._The_Intentional"/>
      <w:bookmarkStart w:id="342" w:name="_2._The_Intentional_1"/>
      <w:bookmarkStart w:id="343" w:name="_Toc283207256"/>
      <w:bookmarkStart w:id="344" w:name="_Toc301095222"/>
      <w:bookmarkStart w:id="345" w:name="_Toc328148113"/>
      <w:bookmarkEnd w:id="341"/>
      <w:bookmarkEnd w:id="342"/>
      <w:r>
        <w:t>2. The Intentional Meaning</w:t>
      </w:r>
      <w:bookmarkEnd w:id="343"/>
      <w:bookmarkEnd w:id="344"/>
      <w:bookmarkEnd w:id="345"/>
    </w:p>
    <w:p w14:paraId="071C3B59" w14:textId="05ED5964" w:rsidR="000D63DA" w:rsidRDefault="000D63DA" w:rsidP="00493A6B">
      <w:r>
        <w:t>This is the meaning that the author(s)</w:t>
      </w:r>
      <w:r w:rsidRPr="00493A6B">
        <w:t xml:space="preserve"> </w:t>
      </w:r>
      <w:r>
        <w:t>intended to convey by a given text</w:t>
      </w:r>
      <w:r w:rsidR="00E15CCB">
        <w:t>;</w:t>
      </w:r>
      <w:r>
        <w:t xml:space="preserve"> to grasp this meaning the reader must take into account such things as historical and literary context, figures of speech and irony. While authorial intent can be difficult to discern, this level of meaning trumps in importance all the other levels that follow.</w:t>
      </w:r>
    </w:p>
    <w:p w14:paraId="677ED082" w14:textId="77777777" w:rsidR="00C30BF1" w:rsidRDefault="00C30BF1" w:rsidP="00493A6B"/>
    <w:p w14:paraId="611D70A4" w14:textId="6AD2F06C" w:rsidR="000D63DA" w:rsidRDefault="000D63DA" w:rsidP="00AA2849">
      <w:pPr>
        <w:pStyle w:val="Heading3"/>
      </w:pPr>
      <w:bookmarkStart w:id="346" w:name="_3._The_Typological"/>
      <w:bookmarkStart w:id="347" w:name="_Toc283207257"/>
      <w:bookmarkStart w:id="348" w:name="_Toc301095223"/>
      <w:bookmarkStart w:id="349" w:name="_Toc328148114"/>
      <w:bookmarkEnd w:id="346"/>
      <w:r>
        <w:t>3</w:t>
      </w:r>
      <w:r w:rsidRPr="00F53A20">
        <w:t xml:space="preserve">. </w:t>
      </w:r>
      <w:r>
        <w:t xml:space="preserve">The </w:t>
      </w:r>
      <w:r w:rsidRPr="00BC3E63">
        <w:t>Typological</w:t>
      </w:r>
      <w:r>
        <w:t xml:space="preserve"> Meaning</w:t>
      </w:r>
      <w:bookmarkEnd w:id="347"/>
      <w:bookmarkEnd w:id="348"/>
      <w:bookmarkEnd w:id="349"/>
    </w:p>
    <w:p w14:paraId="0711EBE3" w14:textId="77777777" w:rsidR="00C30BF1" w:rsidRDefault="000D63DA" w:rsidP="00255315">
      <w:pPr>
        <w:pStyle w:val="ListParagraph"/>
        <w:ind w:left="0"/>
      </w:pPr>
      <w:r>
        <w:t xml:space="preserve">This is the foreshadowing (or commemorating) </w:t>
      </w:r>
      <w:r w:rsidR="00E15CCB">
        <w:t xml:space="preserve">accomplished by a biblical narrative, or by the </w:t>
      </w:r>
      <w:r>
        <w:t>things</w:t>
      </w:r>
      <w:r w:rsidR="00E15CCB">
        <w:t xml:space="preserve"> or events</w:t>
      </w:r>
      <w:r>
        <w:t xml:space="preserve"> described in </w:t>
      </w:r>
      <w:r w:rsidR="00E15CCB">
        <w:t>it.</w:t>
      </w:r>
      <w:r>
        <w:t xml:space="preserve"> </w:t>
      </w:r>
      <w:r w:rsidR="00E15CCB">
        <w:t xml:space="preserve">The </w:t>
      </w:r>
      <w:hyperlink w:anchor="_Type,_Typology_88" w:history="1">
        <w:r w:rsidR="00E15CCB" w:rsidRPr="002B39F1">
          <w:rPr>
            <w:rStyle w:val="Hyperlink"/>
            <w:rFonts w:ascii="New Century Schlbk" w:hAnsi="New Century Schlbk"/>
          </w:rPr>
          <w:t>typological</w:t>
        </w:r>
      </w:hyperlink>
      <w:r w:rsidR="00E15CCB">
        <w:t xml:space="preserve"> meaning points to </w:t>
      </w:r>
      <w:r>
        <w:t xml:space="preserve">other more important </w:t>
      </w:r>
      <w:r w:rsidR="00E15CCB">
        <w:t>things or events</w:t>
      </w:r>
      <w:r>
        <w:t xml:space="preserve"> in the story of redemption.</w:t>
      </w:r>
      <w:r w:rsidR="00233715">
        <w:t xml:space="preserve"> </w:t>
      </w:r>
    </w:p>
    <w:p w14:paraId="41771CF8" w14:textId="55932314" w:rsidR="000D63DA" w:rsidRDefault="00233715" w:rsidP="00255315">
      <w:pPr>
        <w:pStyle w:val="ListParagraph"/>
        <w:ind w:left="0"/>
      </w:pPr>
      <w:r w:rsidRPr="0092439D">
        <w:rPr>
          <w:rFonts w:ascii="Times" w:hAnsi="Times"/>
        </w:rPr>
        <w:t>[[@Page:</w:t>
      </w:r>
      <w:r>
        <w:rPr>
          <w:rFonts w:ascii="Times" w:hAnsi="Times"/>
        </w:rPr>
        <w:t>436</w:t>
      </w:r>
      <w:r w:rsidRPr="0092439D">
        <w:rPr>
          <w:rFonts w:ascii="Times" w:hAnsi="Times"/>
        </w:rPr>
        <w:t>]]</w:t>
      </w:r>
    </w:p>
    <w:p w14:paraId="119F2452" w14:textId="77777777" w:rsidR="000D63DA" w:rsidRDefault="000D63DA" w:rsidP="00AA2849">
      <w:pPr>
        <w:pStyle w:val="Heading3"/>
      </w:pPr>
      <w:bookmarkStart w:id="350" w:name="_4._The_Resonant"/>
      <w:bookmarkStart w:id="351" w:name="_Toc283207258"/>
      <w:bookmarkStart w:id="352" w:name="_Toc301095224"/>
      <w:bookmarkStart w:id="353" w:name="_Toc328148115"/>
      <w:bookmarkEnd w:id="350"/>
      <w:r>
        <w:t>4. The Resonant Meaning</w:t>
      </w:r>
      <w:bookmarkEnd w:id="351"/>
      <w:bookmarkEnd w:id="352"/>
      <w:bookmarkEnd w:id="353"/>
    </w:p>
    <w:p w14:paraId="2141298B" w14:textId="2E7256A7" w:rsidR="000D63DA" w:rsidRDefault="000D63DA" w:rsidP="000D1E4B">
      <w:r>
        <w:t xml:space="preserve">In biblical interpretation, </w:t>
      </w:r>
      <w:r w:rsidR="00262516">
        <w:t>we must</w:t>
      </w:r>
      <w:r>
        <w:t xml:space="preserve"> notice how the text under scrutiny resonates with or echoes preceding biblical narratives or statements. This level of meaning has a similarity to the </w:t>
      </w:r>
      <w:r>
        <w:rPr>
          <w:i/>
        </w:rPr>
        <w:t>remez</w:t>
      </w:r>
      <w:r>
        <w:t xml:space="preserve"> interpretation (in the Jewish PaRDeS system) which looks for allusions to other passages in the text. However, unlike </w:t>
      </w:r>
      <w:r w:rsidR="00D414A4">
        <w:t>with</w:t>
      </w:r>
      <w:r>
        <w:t xml:space="preserve"> </w:t>
      </w:r>
      <w:r>
        <w:rPr>
          <w:i/>
        </w:rPr>
        <w:t>remez,</w:t>
      </w:r>
      <w:r>
        <w:t xml:space="preserve"> we note the resonant meaning of a text not to formulate a “</w:t>
      </w:r>
      <w:r w:rsidRPr="004A46D9">
        <w:t>deeper</w:t>
      </w:r>
      <w:r>
        <w:t xml:space="preserve"> meaning” for </w:t>
      </w:r>
      <w:r w:rsidR="00A21162">
        <w:t>the passage under scrutiny</w:t>
      </w:r>
      <w:r>
        <w:t xml:space="preserve">, but rather to understand how the </w:t>
      </w:r>
      <w:r w:rsidR="00A21162">
        <w:t>passage</w:t>
      </w:r>
      <w:r>
        <w:t xml:space="preserve"> coordinates with the narrative and teaching of the larger biblical revelation. The interpreter must exercise caution with regard to resonant meaning, because </w:t>
      </w:r>
      <w:r w:rsidR="00262516">
        <w:t>personal</w:t>
      </w:r>
      <w:r>
        <w:t xml:space="preserve"> theological biases </w:t>
      </w:r>
      <w:r w:rsidR="00262516">
        <w:t>may prompt</w:t>
      </w:r>
      <w:r>
        <w:t xml:space="preserve"> thematic associations</w:t>
      </w:r>
      <w:r w:rsidR="00262516">
        <w:t xml:space="preserve"> in one’s mind</w:t>
      </w:r>
      <w:r>
        <w:t xml:space="preserve"> </w:t>
      </w:r>
      <w:r w:rsidR="00262516">
        <w:t xml:space="preserve">that were </w:t>
      </w:r>
      <w:r>
        <w:t>never intended by the biblical authors</w:t>
      </w:r>
      <w:r w:rsidR="00B73B87">
        <w:t>. Furthermore, with resonant meaning it is</w:t>
      </w:r>
      <w:r>
        <w:t xml:space="preserve"> tempt</w:t>
      </w:r>
      <w:r w:rsidR="00B73B87">
        <w:t>ing</w:t>
      </w:r>
      <w:r>
        <w:t xml:space="preserve"> to prioritize allusion over the direct </w:t>
      </w:r>
      <w:hyperlink w:anchor="_Referent_9" w:history="1">
        <w:r w:rsidRPr="00FF681E">
          <w:rPr>
            <w:rStyle w:val="Hyperlink"/>
            <w:rFonts w:ascii="New Century Schlbk" w:hAnsi="New Century Schlbk"/>
          </w:rPr>
          <w:t>referent</w:t>
        </w:r>
      </w:hyperlink>
      <w:r>
        <w:t xml:space="preserve"> of the text (i.e., replace the intentional meaning with the resonant meaning).</w:t>
      </w:r>
    </w:p>
    <w:p w14:paraId="08B59847" w14:textId="77777777" w:rsidR="00C30BF1" w:rsidRDefault="00C30BF1" w:rsidP="000D1E4B"/>
    <w:p w14:paraId="5BE38579" w14:textId="77777777" w:rsidR="000D63DA" w:rsidRDefault="000D63DA" w:rsidP="00AA2849">
      <w:pPr>
        <w:pStyle w:val="Heading3"/>
      </w:pPr>
      <w:bookmarkStart w:id="354" w:name="_5._The_Practical"/>
      <w:bookmarkStart w:id="355" w:name="_Toc283207259"/>
      <w:bookmarkStart w:id="356" w:name="_Toc301095225"/>
      <w:bookmarkStart w:id="357" w:name="_Toc328148116"/>
      <w:bookmarkEnd w:id="354"/>
      <w:r w:rsidRPr="00F53A20">
        <w:t>5.</w:t>
      </w:r>
      <w:r>
        <w:t xml:space="preserve"> The Practical Meaning</w:t>
      </w:r>
      <w:bookmarkEnd w:id="355"/>
      <w:bookmarkEnd w:id="356"/>
      <w:bookmarkEnd w:id="357"/>
    </w:p>
    <w:p w14:paraId="428453D7" w14:textId="7CEDDE6B" w:rsidR="000D63DA" w:rsidRDefault="000D63DA" w:rsidP="009675B7">
      <w:pPr>
        <w:pStyle w:val="ListParagraph"/>
        <w:ind w:left="0"/>
      </w:pPr>
      <w:r>
        <w:t xml:space="preserve">This is similar to what </w:t>
      </w:r>
      <w:r w:rsidR="00186436">
        <w:t xml:space="preserve">Stephen I. </w:t>
      </w:r>
      <w:r>
        <w:t>Wright calls the Responsive Meaning.</w:t>
      </w:r>
      <w:r>
        <w:rPr>
          <w:rStyle w:val="FootnoteReference"/>
        </w:rPr>
        <w:footnoteReference w:id="906"/>
      </w:r>
      <w:r>
        <w:t xml:space="preserve"> It is the meaning that the reader derives personally as he responds to a biblical text and is able to apply it for his own instruction, reproof, correction and training in righteousness (2Ti 3.16</w:t>
      </w:r>
      <w:r w:rsidR="007B2DAB">
        <w:fldChar w:fldCharType="begin"/>
      </w:r>
      <w:r w:rsidR="007B2DAB">
        <w:instrText xml:space="preserve"> XE "2Ti 3.16" </w:instrText>
      </w:r>
      <w:r w:rsidR="007B2DAB">
        <w:fldChar w:fldCharType="end"/>
      </w:r>
      <w:r>
        <w:t xml:space="preserve">). This level of meaning overlaps with the </w:t>
      </w:r>
      <w:r>
        <w:rPr>
          <w:i/>
        </w:rPr>
        <w:t>d’rash</w:t>
      </w:r>
      <w:r>
        <w:t xml:space="preserve"> interpretation in the Jewish PaRDeS system; </w:t>
      </w:r>
      <w:r>
        <w:rPr>
          <w:i/>
        </w:rPr>
        <w:t>d’rash</w:t>
      </w:r>
      <w:r>
        <w:t xml:space="preserve"> may use </w:t>
      </w:r>
      <w:hyperlink w:anchor="_Type,_Typology_67" w:history="1">
        <w:r w:rsidRPr="002B39F1">
          <w:rPr>
            <w:rStyle w:val="Hyperlink"/>
            <w:rFonts w:ascii="New Century Schlbk" w:hAnsi="New Century Schlbk"/>
          </w:rPr>
          <w:t>typology</w:t>
        </w:r>
      </w:hyperlink>
      <w:r>
        <w:t xml:space="preserve"> and allegory as it seeks the practical and homiletical message of a passage.</w:t>
      </w:r>
    </w:p>
    <w:p w14:paraId="399F7F62" w14:textId="77777777" w:rsidR="00C30BF1" w:rsidRDefault="00C30BF1" w:rsidP="009675B7">
      <w:pPr>
        <w:pStyle w:val="ListParagraph"/>
        <w:ind w:left="0"/>
      </w:pPr>
    </w:p>
    <w:p w14:paraId="6991339F" w14:textId="77777777" w:rsidR="000D63DA" w:rsidRDefault="000D63DA" w:rsidP="00AA2849">
      <w:pPr>
        <w:pStyle w:val="Heading3"/>
      </w:pPr>
      <w:bookmarkStart w:id="358" w:name="_6._Esthetic_Meaning"/>
      <w:bookmarkStart w:id="359" w:name="_Toc283207260"/>
      <w:bookmarkStart w:id="360" w:name="_Toc301095226"/>
      <w:bookmarkStart w:id="361" w:name="_Toc328148117"/>
      <w:bookmarkEnd w:id="358"/>
      <w:r w:rsidRPr="002A60AC">
        <w:t xml:space="preserve">6. </w:t>
      </w:r>
      <w:r>
        <w:t>Esthetic Meaning</w:t>
      </w:r>
      <w:bookmarkEnd w:id="359"/>
      <w:bookmarkEnd w:id="360"/>
      <w:bookmarkEnd w:id="361"/>
    </w:p>
    <w:p w14:paraId="027656C6" w14:textId="790764AE" w:rsidR="000D63DA" w:rsidRDefault="000D63DA" w:rsidP="002A60AC">
      <w:r>
        <w:t xml:space="preserve">This is the poetic and spiritual beauty </w:t>
      </w:r>
      <w:r w:rsidR="00262516">
        <w:t xml:space="preserve">that </w:t>
      </w:r>
      <w:r>
        <w:t xml:space="preserve">the reader or hearer of Scripture perceives subjectively from the sound, repetition or other </w:t>
      </w:r>
      <w:r w:rsidR="00075BBB">
        <w:t>aspect</w:t>
      </w:r>
      <w:r>
        <w:t>s of the text.</w:t>
      </w:r>
    </w:p>
    <w:p w14:paraId="36E6B728" w14:textId="77777777" w:rsidR="00C30BF1" w:rsidRDefault="00C30BF1" w:rsidP="002A60AC"/>
    <w:p w14:paraId="10EB8EA6" w14:textId="34E584F6" w:rsidR="000D63DA" w:rsidRDefault="000D63DA" w:rsidP="00AA2849">
      <w:pPr>
        <w:pStyle w:val="Heading3"/>
      </w:pPr>
      <w:bookmarkStart w:id="362" w:name="_7._Mystical_Meaning"/>
      <w:bookmarkStart w:id="363" w:name="_Toc283207261"/>
      <w:bookmarkStart w:id="364" w:name="_Toc301095227"/>
      <w:bookmarkStart w:id="365" w:name="_Toc328148118"/>
      <w:bookmarkEnd w:id="362"/>
      <w:r>
        <w:t xml:space="preserve">7. </w:t>
      </w:r>
      <w:r w:rsidRPr="00C30BF1">
        <w:t>Mystical</w:t>
      </w:r>
      <w:r>
        <w:t xml:space="preserve"> Meaning</w:t>
      </w:r>
      <w:bookmarkEnd w:id="363"/>
      <w:bookmarkEnd w:id="364"/>
      <w:bookmarkEnd w:id="365"/>
    </w:p>
    <w:p w14:paraId="37CC29EF" w14:textId="7FDE3B2D" w:rsidR="000D63DA" w:rsidRPr="00101791" w:rsidRDefault="000D63DA" w:rsidP="006A11D4">
      <w:r>
        <w:t xml:space="preserve">Popular both among rabbinical interpreters (cf. the </w:t>
      </w:r>
      <w:r>
        <w:rPr>
          <w:i/>
        </w:rPr>
        <w:t>sod</w:t>
      </w:r>
      <w:r>
        <w:t xml:space="preserve"> interpretation in the PaRDeS system) and medieval Christian interpreters, the </w:t>
      </w:r>
      <w:hyperlink w:anchor="_Mystical_84"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 xml:space="preserve">(or </w:t>
      </w:r>
      <w:r w:rsidRPr="005454C9">
        <w:t>Anagogical</w:t>
      </w:r>
      <w:r>
        <w:t xml:space="preserve">) Meaning is that “hidden meaning” discovered by clever expositors using numerology or over-allegorization to make passages about practical and earthly things speak of ethereal things. The </w:t>
      </w:r>
      <w:hyperlink w:anchor="_Mystical_85"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 xml:space="preserve">level of meaning is of </w:t>
      </w:r>
      <w:r w:rsidR="00233715" w:rsidRPr="0092439D">
        <w:rPr>
          <w:rFonts w:ascii="Times" w:hAnsi="Times"/>
        </w:rPr>
        <w:t>[[@Page:</w:t>
      </w:r>
      <w:r w:rsidR="00233715">
        <w:rPr>
          <w:rFonts w:ascii="Times" w:hAnsi="Times"/>
        </w:rPr>
        <w:t>437</w:t>
      </w:r>
      <w:r w:rsidR="00233715" w:rsidRPr="0092439D">
        <w:rPr>
          <w:rFonts w:ascii="Times" w:hAnsi="Times"/>
        </w:rPr>
        <w:t>]]</w:t>
      </w:r>
      <w:r>
        <w:t>q</w:t>
      </w:r>
      <w:r w:rsidRPr="00101791">
        <w:t>uestionable value in biblical interpretation, fo</w:t>
      </w:r>
      <w:r w:rsidR="00186436">
        <w:t>r as Bruce Corley, et al, write</w:t>
      </w:r>
      <w:r w:rsidRPr="00101791">
        <w:t>, “</w:t>
      </w:r>
      <w:r w:rsidRPr="00101791">
        <w:rPr>
          <w:lang w:eastAsia="ja-JP"/>
        </w:rPr>
        <w:t xml:space="preserve">The Bible is not a jumble of religious opinion or a </w:t>
      </w:r>
      <w:hyperlink w:anchor="_Mystical_86"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Pr="00101791">
        <w:rPr>
          <w:lang w:eastAsia="ja-JP"/>
        </w:rPr>
        <w:t>cryptogram that the contemporary reader sorts out according to whim or fad. On the contrary, God purposed to speak through huma</w:t>
      </w:r>
      <w:r>
        <w:rPr>
          <w:lang w:eastAsia="ja-JP"/>
        </w:rPr>
        <w:t>n language and to be understood</w:t>
      </w:r>
      <w:r w:rsidRPr="00101791">
        <w:rPr>
          <w:lang w:eastAsia="ja-JP"/>
        </w:rPr>
        <w:t>.</w:t>
      </w:r>
      <w:r>
        <w:rPr>
          <w:lang w:eastAsia="ja-JP"/>
        </w:rPr>
        <w:t>”</w:t>
      </w:r>
      <w:r w:rsidRPr="00101791">
        <w:rPr>
          <w:vertAlign w:val="superscript"/>
          <w:lang w:eastAsia="ja-JP"/>
        </w:rPr>
        <w:footnoteReference w:id="907"/>
      </w:r>
      <w:r w:rsidRPr="00101791">
        <w:t xml:space="preserve"> </w:t>
      </w:r>
      <w:r>
        <w:t xml:space="preserve">Indeed, </w:t>
      </w:r>
      <w:r w:rsidRPr="00101791">
        <w:t xml:space="preserve">since </w:t>
      </w:r>
      <w:hyperlink w:anchor="_Mystical_87"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 xml:space="preserve">Meaning </w:t>
      </w:r>
      <w:r w:rsidRPr="00101791">
        <w:t xml:space="preserve">is so often based on the subjective choices made by the interpreter </w:t>
      </w:r>
      <w:r>
        <w:t xml:space="preserve">(often strongly influenced by his or her personal </w:t>
      </w:r>
      <w:hyperlink w:anchor="_Soteriology_1" w:history="1">
        <w:r w:rsidRPr="00F255A5">
          <w:rPr>
            <w:rStyle w:val="Hyperlink"/>
            <w:rFonts w:ascii="New Century Schlbk" w:hAnsi="New Century Schlbk"/>
          </w:rPr>
          <w:t>soteriology</w:t>
        </w:r>
      </w:hyperlink>
      <w:r>
        <w:t xml:space="preserve"> or </w:t>
      </w:r>
      <w:r w:rsidRPr="005454C9">
        <w:t>ecclesiology</w:t>
      </w:r>
      <w:r>
        <w:t>) it</w:t>
      </w:r>
      <w:r w:rsidRPr="00101791">
        <w:t xml:space="preserve"> tends to </w:t>
      </w:r>
      <w:r>
        <w:t>detach itself from</w:t>
      </w:r>
      <w:r w:rsidRPr="00101791">
        <w:t xml:space="preserve"> the text</w:t>
      </w:r>
      <w:r>
        <w:t xml:space="preserve">, or at least from its </w:t>
      </w:r>
      <w:hyperlink w:anchor="_2._The_Intentional" w:history="1">
        <w:r w:rsidRPr="005454C9">
          <w:rPr>
            <w:rStyle w:val="Hyperlink"/>
            <w:rFonts w:ascii="New Century Schlbk" w:hAnsi="New Century Schlbk"/>
            <w:u w:val="single"/>
          </w:rPr>
          <w:t>Intentional Meaning</w:t>
        </w:r>
      </w:hyperlink>
      <w:r w:rsidRPr="00101791">
        <w:t>.</w:t>
      </w:r>
    </w:p>
    <w:p w14:paraId="2D0A4F78" w14:textId="77777777" w:rsidR="00445E54" w:rsidRDefault="000D63DA" w:rsidP="006A11D4">
      <w:r>
        <w:tab/>
      </w:r>
    </w:p>
    <w:p w14:paraId="2E718613" w14:textId="70715D7D" w:rsidR="000D63DA" w:rsidRDefault="00445E54" w:rsidP="006A11D4">
      <w:r>
        <w:tab/>
      </w:r>
      <w:r w:rsidR="000D63DA">
        <w:t>Let</w:t>
      </w:r>
      <w:r>
        <w:t>’</w:t>
      </w:r>
      <w:r w:rsidR="000D63DA">
        <w:t>s illustrate these 7 levels of meaning using Ex 29.4</w:t>
      </w:r>
      <w:r w:rsidR="000542FB">
        <w:fldChar w:fldCharType="begin"/>
      </w:r>
      <w:r w:rsidR="000542FB">
        <w:instrText xml:space="preserve"> XE "Ex 29.04" </w:instrText>
      </w:r>
      <w:r w:rsidR="000542FB">
        <w:fldChar w:fldCharType="end"/>
      </w:r>
      <w:r w:rsidR="000D63DA">
        <w:t>:</w:t>
      </w:r>
    </w:p>
    <w:p w14:paraId="54314EFC" w14:textId="77777777" w:rsidR="000D63DA" w:rsidRDefault="000D63DA" w:rsidP="006A11D4"/>
    <w:p w14:paraId="02AFE959" w14:textId="77777777" w:rsidR="000D63DA" w:rsidRDefault="000D63DA" w:rsidP="00DD4C1E">
      <w:pPr>
        <w:pBdr>
          <w:top w:val="single" w:sz="8" w:space="1" w:color="FF0000" w:shadow="1"/>
          <w:left w:val="single" w:sz="8" w:space="4" w:color="FF0000" w:shadow="1"/>
          <w:bottom w:val="single" w:sz="8" w:space="1" w:color="FF0000" w:shadow="1"/>
          <w:right w:val="single" w:sz="8" w:space="4" w:color="FF0000" w:shadow="1"/>
        </w:pBdr>
        <w:rPr>
          <w:lang w:eastAsia="ja-JP"/>
        </w:rPr>
      </w:pPr>
      <w:r w:rsidRPr="00DD4C1E">
        <w:rPr>
          <w:lang w:eastAsia="ja-JP"/>
        </w:rPr>
        <w:t>“Then you shall bring Aaron and his sons to the doorway of the tent of me</w:t>
      </w:r>
      <w:r>
        <w:rPr>
          <w:lang w:eastAsia="ja-JP"/>
        </w:rPr>
        <w:t>eting and wash them with water.”</w:t>
      </w:r>
    </w:p>
    <w:p w14:paraId="3197BFF8" w14:textId="77777777" w:rsidR="000D63DA" w:rsidRDefault="000D63DA" w:rsidP="00DD4C1E"/>
    <w:p w14:paraId="25AC4F42" w14:textId="796D2CC7" w:rsidR="000D63DA" w:rsidRDefault="00635AFD" w:rsidP="00170284">
      <w:hyperlink w:anchor="_1._The_Conventional" w:history="1">
        <w:r w:rsidR="000D63DA" w:rsidRPr="00053954">
          <w:rPr>
            <w:rStyle w:val="Hyperlink"/>
            <w:rFonts w:ascii="New Century Schlbk" w:hAnsi="New Century Schlbk"/>
            <w:b/>
            <w:u w:val="single"/>
          </w:rPr>
          <w:t>Conventional Meaning</w:t>
        </w:r>
      </w:hyperlink>
      <w:r w:rsidR="000D63DA">
        <w:rPr>
          <w:b/>
        </w:rPr>
        <w:t xml:space="preserve">: </w:t>
      </w:r>
      <w:r w:rsidR="000D63DA">
        <w:t>God commanded Moses to bring Aaron and his sons to the tabernacle entrance and wash (apparently immerse) them there with water.</w:t>
      </w:r>
    </w:p>
    <w:p w14:paraId="5E69705D" w14:textId="77777777" w:rsidR="000D63DA" w:rsidRDefault="000D63DA" w:rsidP="00170284"/>
    <w:p w14:paraId="0E089460" w14:textId="4C8549E3" w:rsidR="000D63DA" w:rsidRDefault="00635AFD" w:rsidP="00170284">
      <w:hyperlink w:anchor="_2._The_Intentional_1" w:history="1">
        <w:r w:rsidR="000D63DA" w:rsidRPr="00053954">
          <w:rPr>
            <w:rStyle w:val="Hyperlink"/>
            <w:rFonts w:ascii="New Century Schlbk" w:hAnsi="New Century Schlbk"/>
            <w:b/>
            <w:u w:val="single"/>
          </w:rPr>
          <w:t>Intentional Meaning</w:t>
        </w:r>
      </w:hyperlink>
      <w:r w:rsidR="000D63DA">
        <w:rPr>
          <w:b/>
        </w:rPr>
        <w:t xml:space="preserve">: </w:t>
      </w:r>
      <w:r w:rsidR="000D63DA">
        <w:t>God intended that a ceremony mark the end of the priests’ private lives and the beginning of their lives of public service to Himself</w:t>
      </w:r>
      <w:r w:rsidR="0008569C">
        <w:t xml:space="preserve"> and His people</w:t>
      </w:r>
      <w:r w:rsidR="000D63DA">
        <w:t>.</w:t>
      </w:r>
    </w:p>
    <w:p w14:paraId="7A30F2A0" w14:textId="77777777" w:rsidR="000D63DA" w:rsidRDefault="000D63DA" w:rsidP="00170284"/>
    <w:p w14:paraId="42D8D677" w14:textId="0527FD30" w:rsidR="000D63DA" w:rsidRDefault="00635AFD" w:rsidP="00170284">
      <w:hyperlink w:anchor="_4._The_Resonant" w:history="1">
        <w:r w:rsidR="000D63DA" w:rsidRPr="00053954">
          <w:rPr>
            <w:rStyle w:val="Hyperlink"/>
            <w:rFonts w:ascii="New Century Schlbk" w:hAnsi="New Century Schlbk"/>
            <w:b/>
            <w:u w:val="single"/>
          </w:rPr>
          <w:t>Resonant Meaning</w:t>
        </w:r>
      </w:hyperlink>
      <w:r w:rsidR="000D63DA">
        <w:rPr>
          <w:b/>
        </w:rPr>
        <w:t xml:space="preserve">: </w:t>
      </w:r>
      <w:r w:rsidR="000D63DA">
        <w:t xml:space="preserve">The immersion of the priests would </w:t>
      </w:r>
      <w:r w:rsidR="005A6B59">
        <w:t>serve as</w:t>
      </w:r>
      <w:r w:rsidR="000D63DA">
        <w:t xml:space="preserve"> a reminder of Israel’s break </w:t>
      </w:r>
      <w:r w:rsidR="005A6B59">
        <w:t>from</w:t>
      </w:r>
      <w:r w:rsidR="000D63DA">
        <w:t xml:space="preserve"> her old life in Egypt</w:t>
      </w:r>
      <w:r w:rsidR="005A6B59">
        <w:t>,</w:t>
      </w:r>
      <w:r w:rsidR="000D63DA">
        <w:t xml:space="preserve"> when God brought the nation across the Red Sea to begin her new life of service to Him</w:t>
      </w:r>
      <w:r w:rsidR="005A6B59">
        <w:t xml:space="preserve"> as “a kingdom of priests” (Ex</w:t>
      </w:r>
      <w:r w:rsidR="00B82157">
        <w:t xml:space="preserve"> 19.6</w:t>
      </w:r>
      <w:r w:rsidR="00B82157">
        <w:fldChar w:fldCharType="begin"/>
      </w:r>
      <w:r w:rsidR="005A6B59">
        <w:instrText xml:space="preserve"> XE "Ex</w:instrText>
      </w:r>
      <w:r w:rsidR="00B82157">
        <w:instrText xml:space="preserve"> 19.06" </w:instrText>
      </w:r>
      <w:r w:rsidR="00B82157">
        <w:fldChar w:fldCharType="end"/>
      </w:r>
      <w:r w:rsidR="00B82157">
        <w:t>).</w:t>
      </w:r>
      <w:r w:rsidR="000D63DA" w:rsidRPr="00A45FF5">
        <w:t xml:space="preserve"> The immersion of the priests resonates with the earlier “baptism” of the nati</w:t>
      </w:r>
      <w:r w:rsidR="00B82157">
        <w:t>on “in the cloud and in the sea</w:t>
      </w:r>
      <w:r w:rsidR="000D63DA" w:rsidRPr="00A45FF5">
        <w:t>”</w:t>
      </w:r>
      <w:r w:rsidR="00B82157">
        <w:t xml:space="preserve"> (1Co 10.2</w:t>
      </w:r>
      <w:r w:rsidR="00B82157">
        <w:fldChar w:fldCharType="begin"/>
      </w:r>
      <w:r w:rsidR="00B82157">
        <w:instrText xml:space="preserve"> XE "1Co 10.02" </w:instrText>
      </w:r>
      <w:r w:rsidR="00B82157">
        <w:fldChar w:fldCharType="end"/>
      </w:r>
      <w:r w:rsidR="00B82157">
        <w:t>).</w:t>
      </w:r>
    </w:p>
    <w:p w14:paraId="13A87444" w14:textId="0A9F8A46" w:rsidR="000D63DA" w:rsidRDefault="00233715" w:rsidP="00170284">
      <w:r w:rsidRPr="0092439D">
        <w:rPr>
          <w:rFonts w:ascii="Times" w:hAnsi="Times"/>
        </w:rPr>
        <w:t>[[@Page:</w:t>
      </w:r>
      <w:r>
        <w:rPr>
          <w:rFonts w:ascii="Times" w:hAnsi="Times"/>
        </w:rPr>
        <w:t>438</w:t>
      </w:r>
      <w:r w:rsidRPr="0092439D">
        <w:rPr>
          <w:rFonts w:ascii="Times" w:hAnsi="Times"/>
        </w:rPr>
        <w:t>]]</w:t>
      </w:r>
    </w:p>
    <w:p w14:paraId="408110CC" w14:textId="3C068403" w:rsidR="000D63DA" w:rsidRDefault="00635AFD" w:rsidP="00170284">
      <w:hyperlink w:anchor="_3._The_Typological" w:history="1">
        <w:r w:rsidR="000D63DA" w:rsidRPr="00053954">
          <w:rPr>
            <w:rStyle w:val="Hyperlink"/>
            <w:rFonts w:ascii="New Century Schlbk" w:hAnsi="New Century Schlbk"/>
            <w:b/>
            <w:u w:val="single"/>
          </w:rPr>
          <w:t>Typological Meaning</w:t>
        </w:r>
      </w:hyperlink>
      <w:r w:rsidR="000D63DA">
        <w:rPr>
          <w:b/>
        </w:rPr>
        <w:t xml:space="preserve">: </w:t>
      </w:r>
      <w:r w:rsidR="000D63DA">
        <w:t>The immersion of the priests foreshadowed the baptism of Jesus in particular and the baptism of His followers in general; in every case, baptism mark</w:t>
      </w:r>
      <w:r w:rsidR="005A6B59">
        <w:t>s</w:t>
      </w:r>
      <w:r w:rsidR="000D63DA">
        <w:t xml:space="preserve"> the beginning of </w:t>
      </w:r>
      <w:r w:rsidR="005A6B59">
        <w:t xml:space="preserve">public </w:t>
      </w:r>
      <w:r w:rsidR="000D63DA">
        <w:t>p</w:t>
      </w:r>
      <w:r w:rsidR="005A6B59">
        <w:t>riestly</w:t>
      </w:r>
      <w:r w:rsidR="000D63DA">
        <w:t xml:space="preserve"> service to God.</w:t>
      </w:r>
    </w:p>
    <w:p w14:paraId="326E2F83" w14:textId="77777777" w:rsidR="000D63DA" w:rsidRDefault="000D63DA" w:rsidP="00170284"/>
    <w:p w14:paraId="4821806B" w14:textId="13F749A6" w:rsidR="000D63DA" w:rsidRDefault="00635AFD" w:rsidP="00170284">
      <w:hyperlink w:anchor="_5._The_Practical" w:history="1">
        <w:r w:rsidR="000D63DA" w:rsidRPr="00053954">
          <w:rPr>
            <w:rStyle w:val="Hyperlink"/>
            <w:rFonts w:ascii="New Century Schlbk" w:hAnsi="New Century Schlbk"/>
            <w:b/>
            <w:u w:val="single"/>
          </w:rPr>
          <w:t>Practical Meaning</w:t>
        </w:r>
      </w:hyperlink>
      <w:r w:rsidR="000D63DA">
        <w:rPr>
          <w:b/>
        </w:rPr>
        <w:t xml:space="preserve">: </w:t>
      </w:r>
      <w:r w:rsidR="000D63DA">
        <w:t>Christ followers must see themselves as priests and ministers, and understand that</w:t>
      </w:r>
      <w:r w:rsidR="0045274B">
        <w:t xml:space="preserve"> by their baptism</w:t>
      </w:r>
      <w:r w:rsidR="000D63DA">
        <w:t xml:space="preserve"> they were set apart to service</w:t>
      </w:r>
      <w:r w:rsidR="0045274B">
        <w:t xml:space="preserve"> in God’s kingdom.</w:t>
      </w:r>
    </w:p>
    <w:p w14:paraId="48485BD1" w14:textId="77777777" w:rsidR="000D63DA" w:rsidRDefault="000D63DA" w:rsidP="00170284"/>
    <w:p w14:paraId="1AF73DB1" w14:textId="74CF44D8" w:rsidR="000D63DA" w:rsidRDefault="00635AFD" w:rsidP="00170284">
      <w:hyperlink w:anchor="_6._Esthetic_Meaning" w:history="1">
        <w:r w:rsidR="000D63DA" w:rsidRPr="00053954">
          <w:rPr>
            <w:rStyle w:val="Hyperlink"/>
            <w:rFonts w:ascii="New Century Schlbk" w:hAnsi="New Century Schlbk"/>
            <w:b/>
            <w:u w:val="single"/>
          </w:rPr>
          <w:t>Esthetic Meaning</w:t>
        </w:r>
      </w:hyperlink>
      <w:r w:rsidR="000D63DA">
        <w:rPr>
          <w:b/>
        </w:rPr>
        <w:t xml:space="preserve">: </w:t>
      </w:r>
      <w:r w:rsidR="000D63DA">
        <w:t>The</w:t>
      </w:r>
      <w:r w:rsidR="0045274B">
        <w:t xml:space="preserve"> </w:t>
      </w:r>
      <w:r w:rsidR="000D63DA">
        <w:t>revelation of the profound privilege of being called</w:t>
      </w:r>
      <w:r w:rsidR="0045274B">
        <w:t xml:space="preserve"> into God’s work as a “coworker</w:t>
      </w:r>
      <w:r w:rsidR="000D63DA">
        <w:t>”</w:t>
      </w:r>
      <w:r w:rsidR="0045274B">
        <w:t xml:space="preserve"> warms my heart.</w:t>
      </w:r>
      <w:r w:rsidR="000D63DA">
        <w:t xml:space="preserve"> </w:t>
      </w:r>
      <w:r w:rsidR="0045274B">
        <w:t>T</w:t>
      </w:r>
      <w:r w:rsidR="000D63DA">
        <w:t>he imagery of leaving the old life behind on the far shore of the sea</w:t>
      </w:r>
      <w:r w:rsidR="0045274B">
        <w:t xml:space="preserve"> leaves me in awe</w:t>
      </w:r>
      <w:r w:rsidR="000D63DA">
        <w:t>.</w:t>
      </w:r>
    </w:p>
    <w:p w14:paraId="1A065DD5" w14:textId="77777777" w:rsidR="000D63DA" w:rsidRDefault="000D63DA" w:rsidP="00170284"/>
    <w:p w14:paraId="014A8681" w14:textId="1828BE41" w:rsidR="000D63DA" w:rsidRPr="00A45FF5" w:rsidRDefault="00635AFD" w:rsidP="00170284">
      <w:hyperlink w:anchor="_7._Mystical_Meaning" w:history="1">
        <w:r w:rsidR="00075BBB" w:rsidRPr="00053954">
          <w:rPr>
            <w:rStyle w:val="Hyperlink"/>
            <w:rFonts w:ascii="New Century Schlbk" w:hAnsi="New Century Schlbk"/>
            <w:b/>
            <w:u w:val="single"/>
          </w:rPr>
          <w:t>Mystical Meaning</w:t>
        </w:r>
      </w:hyperlink>
      <w:r w:rsidR="00075BBB">
        <w:rPr>
          <w:b/>
        </w:rPr>
        <w:t>: Roman Catholic:</w:t>
      </w:r>
      <w:r w:rsidR="000D63DA">
        <w:rPr>
          <w:b/>
        </w:rPr>
        <w:t xml:space="preserve"> </w:t>
      </w:r>
      <w:r w:rsidR="000D63DA">
        <w:t xml:space="preserve">The immersion of the priests points to the power of sanctified water to remit sin. </w:t>
      </w:r>
      <w:r w:rsidR="00C5007F">
        <w:rPr>
          <w:b/>
        </w:rPr>
        <w:t>Lutheran:</w:t>
      </w:r>
      <w:r w:rsidR="000D63DA">
        <w:rPr>
          <w:b/>
        </w:rPr>
        <w:t xml:space="preserve"> </w:t>
      </w:r>
      <w:r w:rsidR="000D63DA" w:rsidRPr="0045274B">
        <w:t xml:space="preserve">As </w:t>
      </w:r>
      <w:r w:rsidR="0045274B" w:rsidRPr="0045274B">
        <w:t xml:space="preserve">the ceremonial water sanctified </w:t>
      </w:r>
      <w:r w:rsidR="000D63DA" w:rsidRPr="0045274B">
        <w:t xml:space="preserve">priests, so baptism </w:t>
      </w:r>
      <w:r w:rsidR="0045274B" w:rsidRPr="0045274B">
        <w:t>sanctifies us</w:t>
      </w:r>
      <w:r w:rsidR="000D63DA" w:rsidRPr="0045274B">
        <w:t xml:space="preserve"> by </w:t>
      </w:r>
      <w:r w:rsidR="0045274B" w:rsidRPr="0045274B">
        <w:t xml:space="preserve">producing faith and </w:t>
      </w:r>
      <w:r w:rsidR="000D63DA" w:rsidRPr="0045274B">
        <w:t xml:space="preserve">effecting our </w:t>
      </w:r>
      <w:hyperlink w:anchor="_Regeneration_53" w:history="1">
        <w:r w:rsidR="000D63DA" w:rsidRPr="000357A5">
          <w:rPr>
            <w:rStyle w:val="Hyperlink"/>
            <w:rFonts w:ascii="New Century Schlbk" w:hAnsi="New Century Schlbk"/>
          </w:rPr>
          <w:t>new birth</w:t>
        </w:r>
      </w:hyperlink>
      <w:r w:rsidR="000D63DA" w:rsidRPr="0045274B">
        <w:t>.</w:t>
      </w:r>
      <w:r w:rsidR="000D63DA">
        <w:t xml:space="preserve"> </w:t>
      </w:r>
      <w:hyperlink w:anchor="_Evangelicalism_17" w:history="1">
        <w:r w:rsidR="00C5007F" w:rsidRPr="009D5AE8">
          <w:rPr>
            <w:rStyle w:val="Hyperlink"/>
            <w:rFonts w:ascii="New Century Schlbk" w:hAnsi="New Century Schlbk"/>
            <w:b/>
          </w:rPr>
          <w:t>Evangelical</w:t>
        </w:r>
      </w:hyperlink>
      <w:r w:rsidR="00C5007F">
        <w:rPr>
          <w:b/>
        </w:rPr>
        <w:t>:</w:t>
      </w:r>
      <w:r w:rsidR="000D63DA">
        <w:rPr>
          <w:b/>
        </w:rPr>
        <w:t xml:space="preserve"> </w:t>
      </w:r>
      <w:r w:rsidR="000D63DA">
        <w:t xml:space="preserve">The baptism of the priests points to the fact that God’s servant must be born again by “the washing of </w:t>
      </w:r>
      <w:hyperlink w:anchor="_Regeneration_167" w:history="1">
        <w:r w:rsidR="000D63DA" w:rsidRPr="00096447">
          <w:rPr>
            <w:rStyle w:val="Hyperlink"/>
            <w:rFonts w:ascii="New Century Schlbk" w:hAnsi="New Century Schlbk"/>
          </w:rPr>
          <w:t>regeneration</w:t>
        </w:r>
      </w:hyperlink>
      <w:r w:rsidR="000D63DA">
        <w:t>” (Tit 3.5</w:t>
      </w:r>
      <w:r w:rsidR="0045274B">
        <w:fldChar w:fldCharType="begin"/>
      </w:r>
      <w:r w:rsidR="0045274B">
        <w:instrText xml:space="preserve"> XE "Tit 3.05" </w:instrText>
      </w:r>
      <w:r w:rsidR="0045274B">
        <w:fldChar w:fldCharType="end"/>
      </w:r>
      <w:r w:rsidR="000D63DA">
        <w:t>). [</w:t>
      </w:r>
      <w:r w:rsidR="0045274B">
        <w:t>The author disavows all</w:t>
      </w:r>
      <w:r w:rsidR="000D63DA">
        <w:t xml:space="preserve"> of these </w:t>
      </w:r>
      <w:hyperlink w:anchor="_Mystical_89" w:history="1">
        <w:r w:rsidR="000D63DA" w:rsidRPr="001A4D08">
          <w:rPr>
            <w:rStyle w:val="Hyperlink"/>
            <w:rFonts w:ascii="New Century Schlbk" w:hAnsi="New Century Schlbk"/>
          </w:rPr>
          <w:t>mystical</w:t>
        </w:r>
      </w:hyperlink>
      <w:r w:rsidR="000D63DA">
        <w:t xml:space="preserve"> meanings</w:t>
      </w:r>
      <w:r w:rsidR="000542FB">
        <w:t xml:space="preserve"> for Ex</w:t>
      </w:r>
      <w:r w:rsidR="0045274B">
        <w:t xml:space="preserve"> 29.4</w:t>
      </w:r>
      <w:r w:rsidR="0045274B">
        <w:fldChar w:fldCharType="begin"/>
      </w:r>
      <w:r w:rsidR="000542FB">
        <w:instrText xml:space="preserve"> XE "Ex</w:instrText>
      </w:r>
      <w:r w:rsidR="0045274B">
        <w:instrText xml:space="preserve"> 29.04" </w:instrText>
      </w:r>
      <w:r w:rsidR="0045274B">
        <w:fldChar w:fldCharType="end"/>
      </w:r>
      <w:r w:rsidR="000D63DA">
        <w:t>.]</w:t>
      </w:r>
    </w:p>
    <w:p w14:paraId="2316B957" w14:textId="77777777" w:rsidR="000D63DA" w:rsidRPr="006A11D4" w:rsidRDefault="000D63DA" w:rsidP="00233715"/>
    <w:p w14:paraId="39D0F41B" w14:textId="77777777" w:rsidR="000D63DA" w:rsidRPr="002A60AC" w:rsidRDefault="000D63DA" w:rsidP="00233715"/>
    <w:p w14:paraId="25886770" w14:textId="77777777" w:rsidR="00233715" w:rsidRDefault="00233715">
      <w:pPr>
        <w:spacing w:line="240" w:lineRule="auto"/>
        <w:jc w:val="left"/>
      </w:pPr>
    </w:p>
    <w:p w14:paraId="7CF4FC84" w14:textId="77777777" w:rsidR="00233715" w:rsidRDefault="00233715">
      <w:pPr>
        <w:spacing w:line="240" w:lineRule="auto"/>
        <w:jc w:val="left"/>
      </w:pPr>
    </w:p>
    <w:p w14:paraId="5D884312" w14:textId="77777777" w:rsidR="00233715" w:rsidRDefault="00233715">
      <w:pPr>
        <w:spacing w:line="240" w:lineRule="auto"/>
        <w:jc w:val="left"/>
      </w:pPr>
    </w:p>
    <w:p w14:paraId="4F81F1C4" w14:textId="77777777" w:rsidR="00233715" w:rsidRDefault="00233715">
      <w:pPr>
        <w:spacing w:line="240" w:lineRule="auto"/>
        <w:jc w:val="left"/>
      </w:pPr>
    </w:p>
    <w:p w14:paraId="4724B914" w14:textId="77777777" w:rsidR="00233715" w:rsidRDefault="00233715">
      <w:pPr>
        <w:spacing w:line="240" w:lineRule="auto"/>
        <w:jc w:val="left"/>
      </w:pPr>
    </w:p>
    <w:p w14:paraId="66DD1C0A" w14:textId="77777777" w:rsidR="00233715" w:rsidRDefault="00233715">
      <w:pPr>
        <w:spacing w:line="240" w:lineRule="auto"/>
        <w:jc w:val="left"/>
      </w:pPr>
    </w:p>
    <w:p w14:paraId="4B899B6D" w14:textId="77777777" w:rsidR="00233715" w:rsidRDefault="00233715">
      <w:pPr>
        <w:spacing w:line="240" w:lineRule="auto"/>
        <w:jc w:val="left"/>
      </w:pPr>
    </w:p>
    <w:p w14:paraId="791C7EBC" w14:textId="77777777" w:rsidR="00233715" w:rsidRDefault="00233715">
      <w:pPr>
        <w:spacing w:line="240" w:lineRule="auto"/>
        <w:jc w:val="left"/>
      </w:pPr>
    </w:p>
    <w:p w14:paraId="5536DFD7" w14:textId="77777777" w:rsidR="00233715" w:rsidRDefault="00233715">
      <w:pPr>
        <w:spacing w:line="240" w:lineRule="auto"/>
        <w:jc w:val="left"/>
      </w:pPr>
    </w:p>
    <w:p w14:paraId="35362A86" w14:textId="77777777" w:rsidR="00233715" w:rsidRDefault="00233715">
      <w:pPr>
        <w:spacing w:line="240" w:lineRule="auto"/>
        <w:jc w:val="left"/>
      </w:pPr>
    </w:p>
    <w:p w14:paraId="7A0A3456" w14:textId="77777777" w:rsidR="00233715" w:rsidRDefault="00233715">
      <w:pPr>
        <w:spacing w:line="240" w:lineRule="auto"/>
        <w:jc w:val="left"/>
      </w:pPr>
    </w:p>
    <w:p w14:paraId="7486C964" w14:textId="77777777" w:rsidR="00233715" w:rsidRDefault="00233715">
      <w:pPr>
        <w:spacing w:line="240" w:lineRule="auto"/>
        <w:jc w:val="left"/>
      </w:pPr>
    </w:p>
    <w:p w14:paraId="71E8EECC" w14:textId="77777777" w:rsidR="00233715" w:rsidRDefault="00233715">
      <w:pPr>
        <w:spacing w:line="240" w:lineRule="auto"/>
        <w:jc w:val="left"/>
      </w:pPr>
    </w:p>
    <w:p w14:paraId="101DF07D" w14:textId="77777777" w:rsidR="00233715" w:rsidRDefault="00233715">
      <w:pPr>
        <w:spacing w:line="240" w:lineRule="auto"/>
        <w:jc w:val="left"/>
      </w:pPr>
    </w:p>
    <w:p w14:paraId="679F9FEF" w14:textId="77777777" w:rsidR="00233715" w:rsidRDefault="00233715">
      <w:pPr>
        <w:spacing w:line="240" w:lineRule="auto"/>
        <w:jc w:val="left"/>
      </w:pPr>
    </w:p>
    <w:p w14:paraId="71C77A53" w14:textId="77777777" w:rsidR="00233715" w:rsidRDefault="00233715">
      <w:pPr>
        <w:spacing w:line="240" w:lineRule="auto"/>
        <w:jc w:val="left"/>
      </w:pPr>
    </w:p>
    <w:p w14:paraId="652261B8" w14:textId="6541020F" w:rsidR="001D2E16" w:rsidRDefault="00233715">
      <w:pPr>
        <w:spacing w:line="240" w:lineRule="auto"/>
        <w:jc w:val="left"/>
        <w:rPr>
          <w:rFonts w:ascii="Lithos Pro Regular" w:eastAsia="Times New Roman" w:hAnsi="Lithos Pro Regular"/>
          <w:bCs/>
          <w:kern w:val="32"/>
          <w:sz w:val="48"/>
          <w:szCs w:val="32"/>
          <w:lang w:eastAsia="ja-JP"/>
        </w:rPr>
      </w:pPr>
      <w:r w:rsidRPr="0092439D">
        <w:rPr>
          <w:rFonts w:ascii="Times" w:hAnsi="Times"/>
        </w:rPr>
        <w:t>[[@Page:</w:t>
      </w:r>
      <w:r>
        <w:rPr>
          <w:rFonts w:ascii="Times" w:hAnsi="Times"/>
        </w:rPr>
        <w:t>439</w:t>
      </w:r>
      <w:r w:rsidRPr="0092439D">
        <w:rPr>
          <w:rFonts w:ascii="Times" w:hAnsi="Times"/>
        </w:rPr>
        <w:t>]]</w:t>
      </w:r>
      <w:r w:rsidR="001D2E16">
        <w:br w:type="page"/>
      </w:r>
    </w:p>
    <w:p w14:paraId="2F5FAD06" w14:textId="7B64CD3C" w:rsidR="00366EDC" w:rsidRDefault="00366EDC" w:rsidP="00434D10">
      <w:pPr>
        <w:pStyle w:val="Heading1"/>
      </w:pPr>
      <w:bookmarkStart w:id="366" w:name="_Toc328148119"/>
      <w:r>
        <w:t xml:space="preserve">Appendix </w:t>
      </w:r>
      <w:r w:rsidR="000D63DA">
        <w:t>5</w:t>
      </w:r>
      <w:bookmarkEnd w:id="366"/>
    </w:p>
    <w:p w14:paraId="2DC09C9D" w14:textId="5B3CCF97" w:rsidR="00366EDC" w:rsidRDefault="00366EDC" w:rsidP="00AF309F">
      <w:pPr>
        <w:pStyle w:val="Heading2"/>
      </w:pPr>
      <w:bookmarkStart w:id="367" w:name="_Toc327875597"/>
      <w:bookmarkStart w:id="368" w:name="_Toc328148120"/>
      <w:r>
        <w:t>Christianity</w:t>
      </w:r>
      <w:r w:rsidR="0020268B">
        <w:t xml:space="preserve"> </w:t>
      </w:r>
      <w:r w:rsidR="00AF309F">
        <w:t xml:space="preserve">VS. </w:t>
      </w:r>
      <w:r>
        <w:t xml:space="preserve">The </w:t>
      </w:r>
      <w:r w:rsidRPr="00ED13F2">
        <w:t>Mystery Religions</w:t>
      </w:r>
      <w:bookmarkEnd w:id="367"/>
      <w:bookmarkEnd w:id="368"/>
    </w:p>
    <w:p w14:paraId="7E3DD6B7" w14:textId="77777777" w:rsidR="000F3F68" w:rsidRDefault="000F3F68" w:rsidP="000F3F68">
      <w:pPr>
        <w:pStyle w:val="BasicParagraph"/>
        <w:spacing w:before="40"/>
        <w:jc w:val="both"/>
        <w:rPr>
          <w:rFonts w:ascii="Lithos Pro Regular" w:eastAsiaTheme="minorEastAsia" w:hAnsi="Lithos Pro Regular" w:cs="AlbertusMT"/>
          <w:color w:val="D31100"/>
          <w:sz w:val="28"/>
          <w:szCs w:val="28"/>
          <w:u w:val="thick"/>
          <w:lang w:eastAsia="ja-JP"/>
        </w:rPr>
      </w:pPr>
    </w:p>
    <w:p w14:paraId="481C7D6B" w14:textId="30EB1EDB" w:rsidR="00445E54" w:rsidRPr="000F3F68" w:rsidRDefault="000F3F68" w:rsidP="000F3F68">
      <w:pPr>
        <w:pStyle w:val="BasicParagraph"/>
        <w:tabs>
          <w:tab w:val="center" w:pos="2070"/>
          <w:tab w:val="center" w:pos="6480"/>
        </w:tabs>
        <w:spacing w:before="40"/>
        <w:jc w:val="both"/>
        <w:rPr>
          <w:rFonts w:ascii="Lithos Pro Regular" w:eastAsiaTheme="minorEastAsia" w:hAnsi="Lithos Pro Regular" w:cs="AlbertusMT"/>
          <w:color w:val="D31100"/>
          <w:sz w:val="28"/>
          <w:szCs w:val="28"/>
          <w:lang w:eastAsia="ja-JP"/>
        </w:rPr>
      </w:pPr>
      <w:r>
        <w:rPr>
          <w:rFonts w:ascii="Lithos Pro Regular" w:eastAsiaTheme="minorEastAsia" w:hAnsi="Lithos Pro Regular" w:cs="AlbertusMT"/>
          <w:color w:val="D31100"/>
          <w:sz w:val="28"/>
          <w:szCs w:val="28"/>
          <w:lang w:eastAsia="ja-JP"/>
        </w:rPr>
        <w:tab/>
      </w:r>
      <w:r w:rsidRPr="000F3F68">
        <w:rPr>
          <w:rFonts w:ascii="Lithos Pro Regular" w:eastAsiaTheme="minorEastAsia" w:hAnsi="Lithos Pro Regular" w:cs="AlbertusMT"/>
          <w:color w:val="D31100"/>
          <w:sz w:val="28"/>
          <w:szCs w:val="28"/>
          <w:lang w:eastAsia="ja-JP"/>
        </w:rPr>
        <w:t>Christianity</w:t>
      </w:r>
      <w:r>
        <w:rPr>
          <w:rFonts w:ascii="Lithos Pro Regular" w:eastAsiaTheme="minorEastAsia" w:hAnsi="Lithos Pro Regular" w:cs="AlbertusMT"/>
          <w:color w:val="D31100"/>
          <w:sz w:val="28"/>
          <w:szCs w:val="28"/>
          <w:lang w:eastAsia="ja-JP"/>
        </w:rPr>
        <w:tab/>
      </w:r>
      <w:hyperlink w:anchor="_Mystery_Religions,_aka:_48" w:history="1">
        <w:r w:rsidRPr="00C61E1B">
          <w:rPr>
            <w:rStyle w:val="Hyperlink"/>
            <w:rFonts w:ascii="Lithos Pro Regular" w:eastAsiaTheme="minorEastAsia" w:hAnsi="Lithos Pro Regular" w:cs="AlbertusMT"/>
            <w:sz w:val="28"/>
            <w:szCs w:val="28"/>
            <w:lang w:eastAsia="ja-JP"/>
          </w:rPr>
          <w:t>Mystery Religions</w:t>
        </w:r>
      </w:hyperlink>
    </w:p>
    <w:tbl>
      <w:tblPr>
        <w:tblStyle w:val="TableGrid"/>
        <w:tblW w:w="8640" w:type="dxa"/>
        <w:tblCellMar>
          <w:left w:w="115" w:type="dxa"/>
          <w:right w:w="115" w:type="dxa"/>
        </w:tblCellMar>
        <w:tblLook w:val="04A0" w:firstRow="1" w:lastRow="0" w:firstColumn="1" w:lastColumn="0" w:noHBand="0" w:noVBand="1"/>
      </w:tblPr>
      <w:tblGrid>
        <w:gridCol w:w="4321"/>
        <w:gridCol w:w="4319"/>
      </w:tblGrid>
      <w:tr w:rsidR="00445E54" w14:paraId="048ABFA9" w14:textId="77777777" w:rsidTr="00D45408">
        <w:tc>
          <w:tcPr>
            <w:tcW w:w="4428" w:type="dxa"/>
            <w:vAlign w:val="center"/>
          </w:tcPr>
          <w:p w14:paraId="1A134AA8" w14:textId="7696A841" w:rsidR="00445E54" w:rsidRDefault="00AF309F" w:rsidP="00AF309F">
            <w:pPr>
              <w:jc w:val="center"/>
            </w:pPr>
            <w:r w:rsidRPr="00C5007F">
              <w:rPr>
                <w:rFonts w:ascii="Helvetica" w:eastAsiaTheme="minorEastAsia" w:hAnsi="Helvetica" w:cs="Helvetica"/>
                <w:color w:val="000000"/>
                <w:lang w:eastAsia="ja-JP"/>
              </w:rPr>
              <w:t>Origin in Palestine</w:t>
            </w:r>
          </w:p>
        </w:tc>
        <w:tc>
          <w:tcPr>
            <w:tcW w:w="4428" w:type="dxa"/>
            <w:tcMar>
              <w:top w:w="144" w:type="dxa"/>
              <w:left w:w="115" w:type="dxa"/>
              <w:bottom w:w="144" w:type="dxa"/>
              <w:right w:w="115" w:type="dxa"/>
            </w:tcMar>
            <w:vAlign w:val="center"/>
          </w:tcPr>
          <w:p w14:paraId="7123C6B3" w14:textId="53E30603"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Very little influence in Palestine</w:t>
            </w:r>
          </w:p>
        </w:tc>
      </w:tr>
      <w:tr w:rsidR="00445E54" w14:paraId="72C45946" w14:textId="77777777" w:rsidTr="00D45408">
        <w:tc>
          <w:tcPr>
            <w:tcW w:w="4428" w:type="dxa"/>
            <w:tcMar>
              <w:top w:w="144" w:type="dxa"/>
              <w:left w:w="115" w:type="dxa"/>
              <w:bottom w:w="144" w:type="dxa"/>
              <w:right w:w="115" w:type="dxa"/>
            </w:tcMar>
            <w:vAlign w:val="center"/>
          </w:tcPr>
          <w:p w14:paraId="59E768F8" w14:textId="5A599797"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Historical basis for events</w:t>
            </w:r>
          </w:p>
        </w:tc>
        <w:tc>
          <w:tcPr>
            <w:tcW w:w="4428" w:type="dxa"/>
            <w:tcMar>
              <w:top w:w="144" w:type="dxa"/>
              <w:left w:w="115" w:type="dxa"/>
              <w:bottom w:w="144" w:type="dxa"/>
              <w:right w:w="115" w:type="dxa"/>
            </w:tcMar>
            <w:vAlign w:val="center"/>
          </w:tcPr>
          <w:p w14:paraId="1DB2E33D" w14:textId="6BAB3868"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Mythological basis for events</w:t>
            </w:r>
          </w:p>
        </w:tc>
      </w:tr>
      <w:tr w:rsidR="00445E54" w14:paraId="3A1F99A7" w14:textId="77777777" w:rsidTr="00D45408">
        <w:tc>
          <w:tcPr>
            <w:tcW w:w="4428" w:type="dxa"/>
            <w:tcMar>
              <w:top w:w="144" w:type="dxa"/>
              <w:left w:w="115" w:type="dxa"/>
              <w:bottom w:w="144" w:type="dxa"/>
              <w:right w:w="115" w:type="dxa"/>
            </w:tcMar>
            <w:vAlign w:val="center"/>
          </w:tcPr>
          <w:p w14:paraId="71A1C285" w14:textId="73C1BF82"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Established doctrine</w:t>
            </w:r>
          </w:p>
        </w:tc>
        <w:tc>
          <w:tcPr>
            <w:tcW w:w="4428" w:type="dxa"/>
            <w:tcMar>
              <w:top w:w="144" w:type="dxa"/>
              <w:left w:w="115" w:type="dxa"/>
              <w:bottom w:w="144" w:type="dxa"/>
              <w:right w:w="115" w:type="dxa"/>
            </w:tcMar>
            <w:vAlign w:val="center"/>
          </w:tcPr>
          <w:p w14:paraId="65B05E54" w14:textId="35A56BD0" w:rsidR="00445E54" w:rsidRPr="00AF309F" w:rsidRDefault="00635AFD"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hyperlink w:anchor="_Syncretism,_Syncretistic_8" w:history="1">
              <w:r w:rsidR="00AF309F" w:rsidRPr="00D15AAF">
                <w:rPr>
                  <w:rStyle w:val="Hyperlink"/>
                  <w:rFonts w:ascii="Helvetica" w:eastAsiaTheme="minorEastAsia" w:hAnsi="Helvetica" w:cs="Helvetica"/>
                  <w:lang w:eastAsia="ja-JP"/>
                </w:rPr>
                <w:t>Syncretizing</w:t>
              </w:r>
            </w:hyperlink>
            <w:r w:rsidR="00AF309F" w:rsidRPr="00C5007F">
              <w:rPr>
                <w:rFonts w:ascii="Helvetica" w:eastAsiaTheme="minorEastAsia" w:hAnsi="Helvetica" w:cs="Helvetica"/>
                <w:color w:val="000000"/>
                <w:lang w:eastAsia="ja-JP"/>
              </w:rPr>
              <w:t>, evolving doctrine</w:t>
            </w:r>
          </w:p>
        </w:tc>
      </w:tr>
      <w:tr w:rsidR="00445E54" w14:paraId="68610C4C" w14:textId="77777777" w:rsidTr="00D45408">
        <w:tc>
          <w:tcPr>
            <w:tcW w:w="4428" w:type="dxa"/>
            <w:tcMar>
              <w:top w:w="144" w:type="dxa"/>
              <w:left w:w="115" w:type="dxa"/>
              <w:bottom w:w="144" w:type="dxa"/>
              <w:right w:w="115" w:type="dxa"/>
            </w:tcMar>
            <w:vAlign w:val="center"/>
          </w:tcPr>
          <w:p w14:paraId="69566D0A" w14:textId="2B44447E"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God acts in history</w:t>
            </w:r>
          </w:p>
        </w:tc>
        <w:tc>
          <w:tcPr>
            <w:tcW w:w="4428" w:type="dxa"/>
            <w:tcMar>
              <w:top w:w="144" w:type="dxa"/>
              <w:left w:w="115" w:type="dxa"/>
              <w:bottom w:w="144" w:type="dxa"/>
              <w:right w:w="115" w:type="dxa"/>
            </w:tcMar>
            <w:vAlign w:val="center"/>
          </w:tcPr>
          <w:p w14:paraId="33A1FC83" w14:textId="5F7FB106"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Non-historical deities</w:t>
            </w:r>
          </w:p>
        </w:tc>
      </w:tr>
      <w:tr w:rsidR="00445E54" w14:paraId="4BEAAE14" w14:textId="77777777" w:rsidTr="00D45408">
        <w:tc>
          <w:tcPr>
            <w:tcW w:w="4428" w:type="dxa"/>
            <w:tcMar>
              <w:top w:w="144" w:type="dxa"/>
              <w:left w:w="115" w:type="dxa"/>
              <w:bottom w:w="144" w:type="dxa"/>
              <w:right w:w="115" w:type="dxa"/>
            </w:tcMar>
            <w:vAlign w:val="center"/>
          </w:tcPr>
          <w:p w14:paraId="6E21B039" w14:textId="54BC2317"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Theological</w:t>
            </w:r>
          </w:p>
        </w:tc>
        <w:tc>
          <w:tcPr>
            <w:tcW w:w="4428" w:type="dxa"/>
            <w:tcMar>
              <w:top w:w="144" w:type="dxa"/>
              <w:left w:w="115" w:type="dxa"/>
              <w:bottom w:w="144" w:type="dxa"/>
              <w:right w:w="115" w:type="dxa"/>
            </w:tcMar>
            <w:vAlign w:val="center"/>
          </w:tcPr>
          <w:p w14:paraId="1D727B23" w14:textId="1919639B"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Lack of insight about God</w:t>
            </w:r>
          </w:p>
        </w:tc>
      </w:tr>
      <w:tr w:rsidR="00445E54" w14:paraId="7E598C6E" w14:textId="77777777" w:rsidTr="00D45408">
        <w:tc>
          <w:tcPr>
            <w:tcW w:w="4428" w:type="dxa"/>
            <w:tcMar>
              <w:top w:w="144" w:type="dxa"/>
              <w:left w:w="115" w:type="dxa"/>
              <w:bottom w:w="144" w:type="dxa"/>
              <w:right w:w="115" w:type="dxa"/>
            </w:tcMar>
            <w:vAlign w:val="center"/>
          </w:tcPr>
          <w:p w14:paraId="0525103C" w14:textId="4066D146"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Monotheistic</w:t>
            </w:r>
          </w:p>
        </w:tc>
        <w:tc>
          <w:tcPr>
            <w:tcW w:w="4428" w:type="dxa"/>
            <w:tcMar>
              <w:top w:w="144" w:type="dxa"/>
              <w:left w:w="115" w:type="dxa"/>
              <w:bottom w:w="144" w:type="dxa"/>
              <w:right w:w="115" w:type="dxa"/>
            </w:tcMar>
            <w:vAlign w:val="center"/>
          </w:tcPr>
          <w:p w14:paraId="79EC6E8A" w14:textId="3C0576C1"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Polytheistic</w:t>
            </w:r>
          </w:p>
        </w:tc>
      </w:tr>
      <w:tr w:rsidR="00445E54" w14:paraId="351D9078" w14:textId="77777777" w:rsidTr="00D45408">
        <w:tc>
          <w:tcPr>
            <w:tcW w:w="4428" w:type="dxa"/>
            <w:tcMar>
              <w:top w:w="144" w:type="dxa"/>
              <w:left w:w="115" w:type="dxa"/>
              <w:bottom w:w="144" w:type="dxa"/>
              <w:right w:w="115" w:type="dxa"/>
            </w:tcMar>
            <w:vAlign w:val="center"/>
          </w:tcPr>
          <w:p w14:paraId="4C6D522B" w14:textId="16EAD14C"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Incarnation (God becomes man)</w:t>
            </w:r>
          </w:p>
        </w:tc>
        <w:tc>
          <w:tcPr>
            <w:tcW w:w="4428" w:type="dxa"/>
            <w:tcMar>
              <w:top w:w="144" w:type="dxa"/>
              <w:left w:w="115" w:type="dxa"/>
              <w:bottom w:w="144" w:type="dxa"/>
              <w:right w:w="115" w:type="dxa"/>
            </w:tcMar>
            <w:vAlign w:val="center"/>
          </w:tcPr>
          <w:p w14:paraId="18F61F5A" w14:textId="2434300A" w:rsidR="00445E54" w:rsidRPr="00AF309F" w:rsidRDefault="00635AFD"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hyperlink w:anchor="_Apotheosis_2" w:history="1">
              <w:r w:rsidR="00AF309F" w:rsidRPr="00E860BD">
                <w:rPr>
                  <w:rStyle w:val="Hyperlink"/>
                  <w:rFonts w:ascii="Helvetica" w:eastAsiaTheme="minorEastAsia" w:hAnsi="Helvetica" w:cs="Helvetica"/>
                  <w:lang w:eastAsia="ja-JP"/>
                </w:rPr>
                <w:t>Apotheosis</w:t>
              </w:r>
            </w:hyperlink>
            <w:r w:rsidR="00AF309F" w:rsidRPr="00C5007F">
              <w:rPr>
                <w:rFonts w:ascii="Helvetica" w:eastAsiaTheme="minorEastAsia" w:hAnsi="Helvetica" w:cs="Helvetica"/>
                <w:color w:val="000000"/>
                <w:lang w:eastAsia="ja-JP"/>
              </w:rPr>
              <w:t xml:space="preserve"> (men become gods)</w:t>
            </w:r>
          </w:p>
        </w:tc>
      </w:tr>
      <w:tr w:rsidR="00445E54" w14:paraId="688D5ABD" w14:textId="77777777" w:rsidTr="00D45408">
        <w:tc>
          <w:tcPr>
            <w:tcW w:w="4428" w:type="dxa"/>
            <w:tcMar>
              <w:top w:w="144" w:type="dxa"/>
              <w:left w:w="115" w:type="dxa"/>
              <w:bottom w:w="144" w:type="dxa"/>
              <w:right w:w="115" w:type="dxa"/>
            </w:tcMar>
            <w:vAlign w:val="center"/>
          </w:tcPr>
          <w:p w14:paraId="4A3C1E17" w14:textId="49377938"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Resurrection</w:t>
            </w:r>
          </w:p>
        </w:tc>
        <w:tc>
          <w:tcPr>
            <w:tcW w:w="4428" w:type="dxa"/>
            <w:tcMar>
              <w:top w:w="144" w:type="dxa"/>
              <w:left w:w="115" w:type="dxa"/>
              <w:bottom w:w="144" w:type="dxa"/>
              <w:right w:w="115" w:type="dxa"/>
            </w:tcMar>
            <w:vAlign w:val="center"/>
          </w:tcPr>
          <w:p w14:paraId="7F5B31AB" w14:textId="56B45496"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Reincarnation</w:t>
            </w:r>
          </w:p>
        </w:tc>
      </w:tr>
      <w:tr w:rsidR="00445E54" w14:paraId="1A1AEDD4" w14:textId="77777777" w:rsidTr="00D45408">
        <w:tc>
          <w:tcPr>
            <w:tcW w:w="4428" w:type="dxa"/>
            <w:tcMar>
              <w:top w:w="144" w:type="dxa"/>
              <w:left w:w="115" w:type="dxa"/>
              <w:bottom w:w="144" w:type="dxa"/>
              <w:right w:w="115" w:type="dxa"/>
            </w:tcMar>
            <w:vAlign w:val="center"/>
          </w:tcPr>
          <w:p w14:paraId="11DEFAFA" w14:textId="0E309A55"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Adherents join in God’s work</w:t>
            </w:r>
          </w:p>
        </w:tc>
        <w:tc>
          <w:tcPr>
            <w:tcW w:w="4428" w:type="dxa"/>
            <w:tcMar>
              <w:top w:w="144" w:type="dxa"/>
              <w:left w:w="115" w:type="dxa"/>
              <w:bottom w:w="144" w:type="dxa"/>
              <w:right w:w="115" w:type="dxa"/>
            </w:tcMar>
            <w:vAlign w:val="center"/>
          </w:tcPr>
          <w:p w14:paraId="324EF507" w14:textId="0BEC59B6"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Adherents seek self-improvement</w:t>
            </w:r>
          </w:p>
        </w:tc>
      </w:tr>
      <w:tr w:rsidR="00445E54" w14:paraId="46E141F4" w14:textId="77777777" w:rsidTr="00D45408">
        <w:tc>
          <w:tcPr>
            <w:tcW w:w="4428" w:type="dxa"/>
            <w:tcMar>
              <w:top w:w="144" w:type="dxa"/>
              <w:left w:w="115" w:type="dxa"/>
              <w:bottom w:w="144" w:type="dxa"/>
              <w:right w:w="115" w:type="dxa"/>
            </w:tcMar>
            <w:vAlign w:val="center"/>
          </w:tcPr>
          <w:p w14:paraId="1622A127" w14:textId="37256B67" w:rsidR="00445E54" w:rsidRPr="00AF309F" w:rsidRDefault="00635AFD"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hyperlink w:anchor="_Eschatology_4" w:history="1">
              <w:r w:rsidR="00AF309F" w:rsidRPr="00E057C4">
                <w:rPr>
                  <w:rStyle w:val="Hyperlink"/>
                  <w:rFonts w:ascii="Helvetica" w:eastAsiaTheme="minorEastAsia" w:hAnsi="Helvetica" w:cs="Helvetica"/>
                  <w:lang w:eastAsia="ja-JP"/>
                </w:rPr>
                <w:t>Eschatological</w:t>
              </w:r>
            </w:hyperlink>
            <w:r w:rsidR="00AF309F" w:rsidRPr="00C5007F">
              <w:rPr>
                <w:rFonts w:ascii="Helvetica" w:eastAsiaTheme="minorEastAsia" w:hAnsi="Helvetica" w:cs="Helvetica"/>
                <w:color w:val="000000"/>
                <w:lang w:eastAsia="ja-JP"/>
              </w:rPr>
              <w:t xml:space="preserve"> plan for the cosmos</w:t>
            </w:r>
          </w:p>
        </w:tc>
        <w:tc>
          <w:tcPr>
            <w:tcW w:w="4428" w:type="dxa"/>
            <w:tcMar>
              <w:top w:w="144" w:type="dxa"/>
              <w:left w:w="115" w:type="dxa"/>
              <w:bottom w:w="144" w:type="dxa"/>
              <w:right w:w="115" w:type="dxa"/>
            </w:tcMar>
            <w:vAlign w:val="center"/>
          </w:tcPr>
          <w:p w14:paraId="498D256A" w14:textId="4815C4DB"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Personal plan for individual’s afterlife</w:t>
            </w:r>
          </w:p>
        </w:tc>
      </w:tr>
      <w:tr w:rsidR="00445E54" w14:paraId="3B55CE1A" w14:textId="77777777" w:rsidTr="00D45408">
        <w:tc>
          <w:tcPr>
            <w:tcW w:w="4428" w:type="dxa"/>
            <w:tcMar>
              <w:top w:w="144" w:type="dxa"/>
              <w:left w:w="115" w:type="dxa"/>
              <w:bottom w:w="144" w:type="dxa"/>
              <w:right w:w="115" w:type="dxa"/>
            </w:tcMar>
            <w:vAlign w:val="center"/>
          </w:tcPr>
          <w:p w14:paraId="4AABFD70" w14:textId="4BF7F0EC"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All of life sacred</w:t>
            </w:r>
          </w:p>
        </w:tc>
        <w:tc>
          <w:tcPr>
            <w:tcW w:w="4428" w:type="dxa"/>
            <w:tcMar>
              <w:top w:w="144" w:type="dxa"/>
              <w:left w:w="115" w:type="dxa"/>
              <w:bottom w:w="144" w:type="dxa"/>
              <w:right w:w="115" w:type="dxa"/>
            </w:tcMar>
            <w:vAlign w:val="center"/>
          </w:tcPr>
          <w:p w14:paraId="43269CAF" w14:textId="6C0E3741"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Sacred-secular split</w:t>
            </w:r>
          </w:p>
        </w:tc>
      </w:tr>
      <w:tr w:rsidR="00445E54" w14:paraId="3F30306A" w14:textId="77777777" w:rsidTr="00D45408">
        <w:tc>
          <w:tcPr>
            <w:tcW w:w="4428" w:type="dxa"/>
            <w:tcMar>
              <w:top w:w="144" w:type="dxa"/>
              <w:left w:w="115" w:type="dxa"/>
              <w:bottom w:w="144" w:type="dxa"/>
              <w:right w:w="115" w:type="dxa"/>
            </w:tcMar>
            <w:vAlign w:val="center"/>
          </w:tcPr>
          <w:p w14:paraId="65D07DD4" w14:textId="22F6B312"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Exclusive</w:t>
            </w:r>
          </w:p>
        </w:tc>
        <w:tc>
          <w:tcPr>
            <w:tcW w:w="4428" w:type="dxa"/>
            <w:tcMar>
              <w:top w:w="144" w:type="dxa"/>
              <w:left w:w="115" w:type="dxa"/>
              <w:bottom w:w="144" w:type="dxa"/>
              <w:right w:w="115" w:type="dxa"/>
            </w:tcMar>
            <w:vAlign w:val="center"/>
          </w:tcPr>
          <w:p w14:paraId="0A782BAD" w14:textId="7CD2CA8E"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Members belonged to multiple cults</w:t>
            </w:r>
          </w:p>
        </w:tc>
      </w:tr>
      <w:tr w:rsidR="00445E54" w14:paraId="48ADF7DF" w14:textId="77777777" w:rsidTr="00D45408">
        <w:tc>
          <w:tcPr>
            <w:tcW w:w="4428" w:type="dxa"/>
            <w:tcMar>
              <w:top w:w="144" w:type="dxa"/>
              <w:left w:w="115" w:type="dxa"/>
              <w:bottom w:w="144" w:type="dxa"/>
              <w:right w:w="115" w:type="dxa"/>
            </w:tcMar>
            <w:vAlign w:val="center"/>
          </w:tcPr>
          <w:p w14:paraId="36BE1E90" w14:textId="667A1894"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Mysteries made public</w:t>
            </w:r>
          </w:p>
        </w:tc>
        <w:tc>
          <w:tcPr>
            <w:tcW w:w="4428" w:type="dxa"/>
            <w:tcMar>
              <w:top w:w="144" w:type="dxa"/>
              <w:left w:w="115" w:type="dxa"/>
              <w:bottom w:w="144" w:type="dxa"/>
              <w:right w:w="115" w:type="dxa"/>
            </w:tcMar>
            <w:vAlign w:val="center"/>
          </w:tcPr>
          <w:p w14:paraId="36A73BCD" w14:textId="71D7341D" w:rsidR="00445E54" w:rsidRPr="00AF309F" w:rsidRDefault="00635AFD"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hyperlink w:anchor="_Mystery_Religions,_aka:_76" w:history="1">
              <w:r w:rsidR="00AF309F" w:rsidRPr="006908CD">
                <w:rPr>
                  <w:rStyle w:val="Hyperlink"/>
                  <w:rFonts w:ascii="Helvetica" w:eastAsiaTheme="minorEastAsia" w:hAnsi="Helvetica" w:cs="Helvetica"/>
                  <w:lang w:eastAsia="ja-JP"/>
                </w:rPr>
                <w:t>Mysteries</w:t>
              </w:r>
            </w:hyperlink>
            <w:r w:rsidR="00AF309F" w:rsidRPr="00C5007F">
              <w:rPr>
                <w:rFonts w:ascii="Helvetica" w:eastAsiaTheme="minorEastAsia" w:hAnsi="Helvetica" w:cs="Helvetica"/>
                <w:color w:val="000000"/>
                <w:lang w:eastAsia="ja-JP"/>
              </w:rPr>
              <w:t xml:space="preserve"> kept secret</w:t>
            </w:r>
          </w:p>
        </w:tc>
      </w:tr>
      <w:tr w:rsidR="00445E54" w14:paraId="67FA489D" w14:textId="77777777" w:rsidTr="00D45408">
        <w:tc>
          <w:tcPr>
            <w:tcW w:w="4428" w:type="dxa"/>
            <w:tcMar>
              <w:top w:w="144" w:type="dxa"/>
              <w:left w:w="115" w:type="dxa"/>
              <w:bottom w:w="144" w:type="dxa"/>
              <w:right w:w="115" w:type="dxa"/>
            </w:tcMar>
            <w:vAlign w:val="center"/>
          </w:tcPr>
          <w:p w14:paraId="550AFC07" w14:textId="0A880E41"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Emphasis on relationship</w:t>
            </w:r>
          </w:p>
        </w:tc>
        <w:tc>
          <w:tcPr>
            <w:tcW w:w="4428" w:type="dxa"/>
            <w:tcMar>
              <w:top w:w="144" w:type="dxa"/>
              <w:left w:w="115" w:type="dxa"/>
              <w:bottom w:w="144" w:type="dxa"/>
              <w:right w:w="115" w:type="dxa"/>
            </w:tcMar>
            <w:vAlign w:val="center"/>
          </w:tcPr>
          <w:p w14:paraId="21738677" w14:textId="1B25C122"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Emphasis on ritual</w:t>
            </w:r>
          </w:p>
        </w:tc>
      </w:tr>
      <w:tr w:rsidR="00445E54" w14:paraId="003B959A" w14:textId="77777777" w:rsidTr="00D45408">
        <w:tc>
          <w:tcPr>
            <w:tcW w:w="4428" w:type="dxa"/>
            <w:tcMar>
              <w:top w:w="144" w:type="dxa"/>
              <w:left w:w="115" w:type="dxa"/>
              <w:bottom w:w="144" w:type="dxa"/>
              <w:right w:w="115" w:type="dxa"/>
            </w:tcMar>
            <w:vAlign w:val="center"/>
          </w:tcPr>
          <w:p w14:paraId="07C09085" w14:textId="00713078"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Rituals metaphorical</w:t>
            </w:r>
          </w:p>
        </w:tc>
        <w:tc>
          <w:tcPr>
            <w:tcW w:w="4428" w:type="dxa"/>
            <w:tcMar>
              <w:top w:w="144" w:type="dxa"/>
              <w:left w:w="115" w:type="dxa"/>
              <w:bottom w:w="144" w:type="dxa"/>
              <w:right w:w="115" w:type="dxa"/>
            </w:tcMar>
            <w:vAlign w:val="center"/>
          </w:tcPr>
          <w:p w14:paraId="0174FDDC" w14:textId="0DA105BA"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 xml:space="preserve">Rituals </w:t>
            </w:r>
            <w:hyperlink w:anchor="_Magic_60" w:history="1">
              <w:r w:rsidRPr="00F77C40">
                <w:rPr>
                  <w:rStyle w:val="Hyperlink"/>
                  <w:rFonts w:ascii="Helvetica" w:eastAsiaTheme="minorEastAsia" w:hAnsi="Helvetica" w:cs="Helvetica"/>
                  <w:lang w:eastAsia="ja-JP"/>
                </w:rPr>
                <w:t>magical</w:t>
              </w:r>
            </w:hyperlink>
          </w:p>
        </w:tc>
      </w:tr>
      <w:tr w:rsidR="00445E54" w14:paraId="31D6FCDE" w14:textId="77777777" w:rsidTr="00D45408">
        <w:tc>
          <w:tcPr>
            <w:tcW w:w="4428" w:type="dxa"/>
            <w:tcMar>
              <w:top w:w="144" w:type="dxa"/>
              <w:left w:w="115" w:type="dxa"/>
              <w:bottom w:w="144" w:type="dxa"/>
              <w:right w:w="115" w:type="dxa"/>
            </w:tcMar>
            <w:vAlign w:val="center"/>
          </w:tcPr>
          <w:p w14:paraId="08E6DCAA" w14:textId="55E01494" w:rsidR="00445E54" w:rsidRPr="00AF309F" w:rsidRDefault="00AF309F" w:rsidP="00AF309F">
            <w:pPr>
              <w:widowControl w:val="0"/>
              <w:autoSpaceDE w:val="0"/>
              <w:autoSpaceDN w:val="0"/>
              <w:adjustRightInd w:val="0"/>
              <w:spacing w:line="240" w:lineRule="auto"/>
              <w:jc w:val="center"/>
              <w:textAlignment w:val="center"/>
              <w:rPr>
                <w:rFonts w:ascii="Helvetica" w:eastAsiaTheme="minorEastAsia" w:hAnsi="Helvetica" w:cs="Helvetica"/>
                <w:color w:val="000000"/>
                <w:lang w:eastAsia="ja-JP"/>
              </w:rPr>
            </w:pPr>
            <w:r w:rsidRPr="00C5007F">
              <w:rPr>
                <w:rFonts w:ascii="Helvetica" w:eastAsiaTheme="minorEastAsia" w:hAnsi="Helvetica" w:cs="Helvetica"/>
                <w:color w:val="000000"/>
                <w:lang w:eastAsia="ja-JP"/>
              </w:rPr>
              <w:t>God saves you</w:t>
            </w:r>
          </w:p>
        </w:tc>
        <w:tc>
          <w:tcPr>
            <w:tcW w:w="4428" w:type="dxa"/>
            <w:tcMar>
              <w:top w:w="144" w:type="dxa"/>
              <w:left w:w="115" w:type="dxa"/>
              <w:bottom w:w="144" w:type="dxa"/>
              <w:right w:w="115" w:type="dxa"/>
            </w:tcMar>
            <w:vAlign w:val="center"/>
          </w:tcPr>
          <w:p w14:paraId="1BAC08B6" w14:textId="04632B5F" w:rsidR="00445E54" w:rsidRDefault="00635AFD" w:rsidP="00AF309F">
            <w:pPr>
              <w:jc w:val="center"/>
            </w:pPr>
            <w:hyperlink w:anchor="_Initiate_51" w:history="1">
              <w:r w:rsidR="00AF309F" w:rsidRPr="009647AA">
                <w:rPr>
                  <w:rStyle w:val="Hyperlink"/>
                  <w:rFonts w:ascii="Helvetica" w:eastAsiaTheme="minorEastAsia" w:hAnsi="Helvetica" w:cs="Helvetica"/>
                  <w:lang w:eastAsia="ja-JP"/>
                </w:rPr>
                <w:t>Initiation</w:t>
              </w:r>
            </w:hyperlink>
            <w:r w:rsidR="00AF309F">
              <w:rPr>
                <w:rFonts w:ascii="Helvetica" w:eastAsiaTheme="minorEastAsia" w:hAnsi="Helvetica" w:cs="Helvetica"/>
                <w:color w:val="000000"/>
                <w:lang w:eastAsia="ja-JP"/>
              </w:rPr>
              <w:t xml:space="preserve"> saves you</w:t>
            </w:r>
          </w:p>
        </w:tc>
      </w:tr>
    </w:tbl>
    <w:p w14:paraId="08045933" w14:textId="77777777" w:rsidR="00445E54" w:rsidRPr="00445E54" w:rsidRDefault="00445E54" w:rsidP="004F1874"/>
    <w:p w14:paraId="24304BCB" w14:textId="5E6A3EBF" w:rsidR="00C5007F" w:rsidRPr="004F1874" w:rsidRDefault="004F1874" w:rsidP="004F1874">
      <w:pPr>
        <w:jc w:val="center"/>
        <w:rPr>
          <w:rFonts w:ascii="Calibri" w:hAnsi="Calibri"/>
          <w:sz w:val="20"/>
          <w:szCs w:val="20"/>
        </w:rPr>
        <w:sectPr w:rsidR="00C5007F" w:rsidRPr="004F1874" w:rsidSect="008535B6">
          <w:type w:val="oddPage"/>
          <w:pgSz w:w="12240" w:h="15840"/>
          <w:pgMar w:top="1440" w:right="1728" w:bottom="1440" w:left="1728" w:header="720" w:footer="720" w:gutter="0"/>
          <w:pgNumType w:start="1"/>
          <w:cols w:space="720"/>
          <w:titlePg/>
        </w:sectPr>
      </w:pPr>
      <w:r w:rsidRPr="004F1874">
        <w:rPr>
          <w:rFonts w:ascii="Calibri" w:hAnsi="Calibri"/>
          <w:sz w:val="20"/>
          <w:szCs w:val="20"/>
        </w:rPr>
        <w:t>Figure 1</w:t>
      </w:r>
      <w:r w:rsidR="00787FA5">
        <w:rPr>
          <w:rFonts w:ascii="Calibri" w:hAnsi="Calibri"/>
          <w:sz w:val="20"/>
          <w:szCs w:val="20"/>
        </w:rPr>
        <w:t>4</w:t>
      </w:r>
    </w:p>
    <w:p w14:paraId="712E2F69" w14:textId="0A0C8F53" w:rsidR="00D225DE" w:rsidRDefault="00233715">
      <w:pPr>
        <w:spacing w:line="240" w:lineRule="auto"/>
        <w:jc w:val="left"/>
      </w:pPr>
      <w:r w:rsidRPr="0092439D">
        <w:rPr>
          <w:rFonts w:ascii="Times" w:hAnsi="Times"/>
        </w:rPr>
        <w:t>[[@Page:</w:t>
      </w:r>
      <w:r>
        <w:rPr>
          <w:rFonts w:ascii="Times" w:hAnsi="Times"/>
        </w:rPr>
        <w:t>440</w:t>
      </w:r>
      <w:r w:rsidRPr="0092439D">
        <w:rPr>
          <w:rFonts w:ascii="Times" w:hAnsi="Times"/>
        </w:rPr>
        <w:t>]]</w:t>
      </w:r>
    </w:p>
    <w:p w14:paraId="13DDC802" w14:textId="77777777" w:rsidR="00D225DE" w:rsidRDefault="00D225DE">
      <w:pPr>
        <w:spacing w:line="240" w:lineRule="auto"/>
        <w:jc w:val="left"/>
      </w:pPr>
    </w:p>
    <w:p w14:paraId="3E4EA7C1" w14:textId="77777777" w:rsidR="00D225DE" w:rsidRDefault="00D225DE">
      <w:pPr>
        <w:spacing w:line="240" w:lineRule="auto"/>
        <w:jc w:val="left"/>
      </w:pPr>
    </w:p>
    <w:p w14:paraId="6A866556" w14:textId="77777777" w:rsidR="00D225DE" w:rsidRDefault="00D225DE">
      <w:pPr>
        <w:spacing w:line="240" w:lineRule="auto"/>
        <w:jc w:val="left"/>
      </w:pPr>
    </w:p>
    <w:p w14:paraId="40EA865C" w14:textId="77777777" w:rsidR="00D225DE" w:rsidRDefault="00D225DE">
      <w:pPr>
        <w:spacing w:line="240" w:lineRule="auto"/>
        <w:jc w:val="left"/>
      </w:pPr>
    </w:p>
    <w:p w14:paraId="00314367" w14:textId="77777777" w:rsidR="00D225DE" w:rsidRDefault="00D225DE">
      <w:pPr>
        <w:spacing w:line="240" w:lineRule="auto"/>
        <w:jc w:val="left"/>
      </w:pPr>
    </w:p>
    <w:p w14:paraId="3DF0600A" w14:textId="77777777" w:rsidR="006D76B2" w:rsidRDefault="006D76B2" w:rsidP="00D225DE">
      <w:pPr>
        <w:jc w:val="center"/>
      </w:pPr>
    </w:p>
    <w:p w14:paraId="49A13F3E" w14:textId="77777777" w:rsidR="006D76B2" w:rsidRDefault="006D76B2" w:rsidP="00D225DE">
      <w:pPr>
        <w:jc w:val="center"/>
      </w:pPr>
    </w:p>
    <w:p w14:paraId="387A8500" w14:textId="5434BE80" w:rsidR="00D225DE" w:rsidRPr="00B20B47" w:rsidRDefault="00D225DE" w:rsidP="00D225DE">
      <w:pPr>
        <w:jc w:val="center"/>
        <w:rPr>
          <w:rFonts w:ascii="Calibri" w:hAnsi="Calibri"/>
        </w:rPr>
      </w:pPr>
      <w:r w:rsidRPr="00B20B47">
        <w:rPr>
          <w:rFonts w:ascii="Calibri" w:hAnsi="Calibri"/>
        </w:rPr>
        <w:t>Our chief interest in the pa</w:t>
      </w:r>
      <w:r w:rsidR="006D76B2" w:rsidRPr="00B20B47">
        <w:rPr>
          <w:rFonts w:ascii="Calibri" w:hAnsi="Calibri"/>
        </w:rPr>
        <w:t>st is as a guide to the future.</w:t>
      </w:r>
    </w:p>
    <w:p w14:paraId="4A03FEAC" w14:textId="77777777" w:rsidR="006D76B2" w:rsidRDefault="006D76B2" w:rsidP="00D225DE">
      <w:pPr>
        <w:jc w:val="center"/>
        <w:rPr>
          <w:sz w:val="20"/>
          <w:szCs w:val="20"/>
        </w:rPr>
      </w:pPr>
    </w:p>
    <w:p w14:paraId="65B6B225" w14:textId="56E58371" w:rsidR="00D225DE" w:rsidRDefault="00D225DE" w:rsidP="00985F36">
      <w:pPr>
        <w:pStyle w:val="qt"/>
        <w:jc w:val="center"/>
      </w:pPr>
      <w:r w:rsidRPr="006D76B2">
        <w:t xml:space="preserve">W. R. Inge (Dean of St. Paul’s), </w:t>
      </w:r>
      <w:r w:rsidR="006D76B2" w:rsidRPr="006D76B2">
        <w:rPr>
          <w:i/>
        </w:rPr>
        <w:t>Assessments And Anticipations</w:t>
      </w:r>
      <w:r w:rsidR="006D76B2" w:rsidRPr="006D76B2">
        <w:t>,</w:t>
      </w:r>
      <w:r w:rsidR="006D76B2" w:rsidRPr="006D76B2">
        <w:rPr>
          <w:i/>
        </w:rPr>
        <w:t xml:space="preserve"> </w:t>
      </w:r>
      <w:r w:rsidRPr="006D76B2">
        <w:t>1929</w:t>
      </w:r>
    </w:p>
    <w:p w14:paraId="3AF5DFB2" w14:textId="77777777" w:rsidR="006D76B2" w:rsidRDefault="006D76B2" w:rsidP="00D225DE">
      <w:pPr>
        <w:jc w:val="center"/>
        <w:rPr>
          <w:sz w:val="20"/>
          <w:szCs w:val="20"/>
        </w:rPr>
      </w:pPr>
    </w:p>
    <w:p w14:paraId="05939126" w14:textId="77777777" w:rsidR="006D76B2" w:rsidRDefault="006D76B2" w:rsidP="00D225DE">
      <w:pPr>
        <w:jc w:val="center"/>
        <w:rPr>
          <w:sz w:val="20"/>
          <w:szCs w:val="20"/>
        </w:rPr>
      </w:pPr>
    </w:p>
    <w:p w14:paraId="09341E59" w14:textId="77777777" w:rsidR="006D76B2" w:rsidRDefault="006D76B2" w:rsidP="00D225DE">
      <w:pPr>
        <w:jc w:val="center"/>
        <w:rPr>
          <w:sz w:val="20"/>
          <w:szCs w:val="20"/>
        </w:rPr>
      </w:pPr>
    </w:p>
    <w:p w14:paraId="2F05EA94" w14:textId="77777777" w:rsidR="006D76B2" w:rsidRDefault="006D76B2" w:rsidP="00D225DE">
      <w:pPr>
        <w:jc w:val="center"/>
        <w:rPr>
          <w:sz w:val="20"/>
          <w:szCs w:val="20"/>
        </w:rPr>
      </w:pPr>
    </w:p>
    <w:p w14:paraId="2F7CF102" w14:textId="77777777" w:rsidR="006D76B2" w:rsidRDefault="006D76B2" w:rsidP="00D225DE">
      <w:pPr>
        <w:jc w:val="center"/>
        <w:rPr>
          <w:sz w:val="20"/>
          <w:szCs w:val="20"/>
        </w:rPr>
      </w:pPr>
    </w:p>
    <w:p w14:paraId="6736A7CD" w14:textId="77777777" w:rsidR="006D76B2" w:rsidRDefault="006D76B2" w:rsidP="00D225DE">
      <w:pPr>
        <w:jc w:val="center"/>
        <w:rPr>
          <w:sz w:val="20"/>
          <w:szCs w:val="20"/>
        </w:rPr>
      </w:pPr>
    </w:p>
    <w:p w14:paraId="28382A39" w14:textId="77777777" w:rsidR="006D76B2" w:rsidRPr="00B20B47" w:rsidRDefault="006D76B2" w:rsidP="00D225DE">
      <w:pPr>
        <w:jc w:val="center"/>
        <w:rPr>
          <w:rFonts w:ascii="Calibri" w:hAnsi="Calibri"/>
          <w:color w:val="000000"/>
        </w:rPr>
      </w:pPr>
      <w:r w:rsidRPr="00B20B47">
        <w:rPr>
          <w:rFonts w:ascii="Calibri" w:hAnsi="Calibri"/>
          <w:color w:val="000000"/>
        </w:rPr>
        <w:t>The most important lesson which history can teach is humility.</w:t>
      </w:r>
    </w:p>
    <w:p w14:paraId="7AF1F30B" w14:textId="77777777" w:rsidR="006D76B2" w:rsidRDefault="006D76B2" w:rsidP="00D225DE">
      <w:pPr>
        <w:jc w:val="center"/>
        <w:rPr>
          <w:color w:val="000000"/>
          <w:sz w:val="20"/>
          <w:szCs w:val="20"/>
        </w:rPr>
      </w:pPr>
    </w:p>
    <w:p w14:paraId="36D047A7" w14:textId="34BDEB91" w:rsidR="006D76B2" w:rsidRPr="006D76B2" w:rsidRDefault="006D76B2" w:rsidP="00985F36">
      <w:pPr>
        <w:pStyle w:val="qt"/>
        <w:jc w:val="center"/>
      </w:pPr>
      <w:r w:rsidRPr="006D76B2">
        <w:t xml:space="preserve">Robert Runcie in foreword to </w:t>
      </w:r>
      <w:r w:rsidRPr="006D76B2">
        <w:rPr>
          <w:i/>
        </w:rPr>
        <w:t>A New History of Christianity</w:t>
      </w:r>
      <w:r w:rsidR="0020268B">
        <w:rPr>
          <w:i/>
        </w:rPr>
        <w:t xml:space="preserve"> </w:t>
      </w:r>
      <w:r w:rsidRPr="006D76B2">
        <w:t>by Vivian Green.</w:t>
      </w:r>
    </w:p>
    <w:p w14:paraId="7CF380EF" w14:textId="77777777" w:rsidR="00D225DE" w:rsidRDefault="00D225DE">
      <w:pPr>
        <w:spacing w:line="240" w:lineRule="auto"/>
        <w:jc w:val="left"/>
      </w:pPr>
    </w:p>
    <w:p w14:paraId="24A64BB6" w14:textId="77777777" w:rsidR="00D225DE" w:rsidRDefault="00D225DE">
      <w:pPr>
        <w:spacing w:line="240" w:lineRule="auto"/>
        <w:jc w:val="left"/>
      </w:pPr>
    </w:p>
    <w:p w14:paraId="1AB342C9" w14:textId="77777777" w:rsidR="00D225DE" w:rsidRDefault="00D225DE">
      <w:pPr>
        <w:spacing w:line="240" w:lineRule="auto"/>
        <w:jc w:val="left"/>
      </w:pPr>
    </w:p>
    <w:p w14:paraId="164DDB76" w14:textId="77777777" w:rsidR="006D76B2" w:rsidRDefault="006D76B2">
      <w:pPr>
        <w:spacing w:line="240" w:lineRule="auto"/>
        <w:jc w:val="left"/>
      </w:pPr>
    </w:p>
    <w:p w14:paraId="43E90294" w14:textId="77777777" w:rsidR="006D76B2" w:rsidRDefault="006D76B2">
      <w:pPr>
        <w:spacing w:line="240" w:lineRule="auto"/>
        <w:jc w:val="left"/>
      </w:pPr>
    </w:p>
    <w:p w14:paraId="5D14B0E5" w14:textId="77777777" w:rsidR="006D76B2" w:rsidRDefault="006D76B2">
      <w:pPr>
        <w:spacing w:line="240" w:lineRule="auto"/>
        <w:jc w:val="left"/>
      </w:pPr>
    </w:p>
    <w:p w14:paraId="7DD325D1" w14:textId="77777777" w:rsidR="006D76B2" w:rsidRDefault="006D76B2">
      <w:pPr>
        <w:spacing w:line="240" w:lineRule="auto"/>
        <w:jc w:val="left"/>
      </w:pPr>
    </w:p>
    <w:p w14:paraId="285EC0F5" w14:textId="77777777" w:rsidR="006D76B2" w:rsidRDefault="006D76B2">
      <w:pPr>
        <w:spacing w:line="240" w:lineRule="auto"/>
        <w:jc w:val="left"/>
      </w:pPr>
    </w:p>
    <w:p w14:paraId="6A15DF4D" w14:textId="77777777" w:rsidR="00D225DE" w:rsidRDefault="00D225DE">
      <w:pPr>
        <w:spacing w:line="240" w:lineRule="auto"/>
        <w:jc w:val="left"/>
      </w:pPr>
    </w:p>
    <w:p w14:paraId="64247559" w14:textId="77777777" w:rsidR="00D225DE" w:rsidRDefault="00D225DE">
      <w:pPr>
        <w:spacing w:line="240" w:lineRule="auto"/>
        <w:jc w:val="left"/>
      </w:pPr>
    </w:p>
    <w:p w14:paraId="6C242030" w14:textId="77777777" w:rsidR="00515B01" w:rsidRDefault="00515B01">
      <w:pPr>
        <w:spacing w:line="240" w:lineRule="auto"/>
        <w:jc w:val="left"/>
      </w:pPr>
    </w:p>
    <w:p w14:paraId="40F3C2A8" w14:textId="77777777" w:rsidR="00515B01" w:rsidRDefault="00515B01">
      <w:pPr>
        <w:spacing w:line="240" w:lineRule="auto"/>
        <w:jc w:val="left"/>
      </w:pPr>
    </w:p>
    <w:p w14:paraId="627F6C30" w14:textId="77777777" w:rsidR="00515B01" w:rsidRDefault="00515B01">
      <w:pPr>
        <w:spacing w:line="240" w:lineRule="auto"/>
        <w:jc w:val="left"/>
      </w:pPr>
    </w:p>
    <w:p w14:paraId="4D666061" w14:textId="77777777" w:rsidR="00515B01" w:rsidRDefault="00515B01">
      <w:pPr>
        <w:spacing w:line="240" w:lineRule="auto"/>
        <w:jc w:val="left"/>
      </w:pPr>
    </w:p>
    <w:p w14:paraId="6B8C3523" w14:textId="77777777" w:rsidR="00515B01" w:rsidRDefault="00515B01">
      <w:pPr>
        <w:spacing w:line="240" w:lineRule="auto"/>
        <w:jc w:val="left"/>
      </w:pPr>
    </w:p>
    <w:p w14:paraId="7CDF7FFD" w14:textId="77777777" w:rsidR="00515B01" w:rsidRDefault="00515B01">
      <w:pPr>
        <w:spacing w:line="240" w:lineRule="auto"/>
        <w:jc w:val="left"/>
      </w:pPr>
    </w:p>
    <w:p w14:paraId="253E0BEA" w14:textId="77777777" w:rsidR="00515B01" w:rsidRDefault="00515B01">
      <w:pPr>
        <w:spacing w:line="240" w:lineRule="auto"/>
        <w:jc w:val="left"/>
      </w:pPr>
    </w:p>
    <w:p w14:paraId="585BE55A" w14:textId="77777777" w:rsidR="00515B01" w:rsidRDefault="00515B01">
      <w:pPr>
        <w:spacing w:line="240" w:lineRule="auto"/>
        <w:jc w:val="left"/>
      </w:pPr>
    </w:p>
    <w:p w14:paraId="587A8343" w14:textId="77777777" w:rsidR="00515B01" w:rsidRDefault="00515B01">
      <w:pPr>
        <w:spacing w:line="240" w:lineRule="auto"/>
        <w:jc w:val="left"/>
      </w:pPr>
    </w:p>
    <w:p w14:paraId="6F0A8BCF" w14:textId="77777777" w:rsidR="00515B01" w:rsidRDefault="00515B01">
      <w:pPr>
        <w:spacing w:line="240" w:lineRule="auto"/>
        <w:jc w:val="left"/>
      </w:pPr>
    </w:p>
    <w:p w14:paraId="387C66D4" w14:textId="3CB52084" w:rsidR="00B70F76" w:rsidRDefault="00515B01">
      <w:pPr>
        <w:spacing w:line="240" w:lineRule="auto"/>
        <w:jc w:val="left"/>
        <w:rPr>
          <w:rFonts w:ascii="Lithos Pro Regular" w:eastAsia="Times New Roman" w:hAnsi="Lithos Pro Regular"/>
          <w:bCs/>
          <w:kern w:val="32"/>
          <w:sz w:val="48"/>
          <w:szCs w:val="32"/>
          <w:lang w:eastAsia="ja-JP"/>
        </w:rPr>
      </w:pPr>
      <w:r w:rsidRPr="0092439D">
        <w:rPr>
          <w:rFonts w:ascii="Times" w:hAnsi="Times"/>
        </w:rPr>
        <w:t>[[@Page:</w:t>
      </w:r>
      <w:r>
        <w:rPr>
          <w:rFonts w:ascii="Times" w:hAnsi="Times"/>
        </w:rPr>
        <w:t>441</w:t>
      </w:r>
      <w:r w:rsidRPr="0092439D">
        <w:rPr>
          <w:rFonts w:ascii="Times" w:hAnsi="Times"/>
        </w:rPr>
        <w:t>]]</w:t>
      </w:r>
      <w:r w:rsidR="00B70F76">
        <w:br w:type="page"/>
      </w:r>
    </w:p>
    <w:p w14:paraId="3000FC28" w14:textId="51F82A52" w:rsidR="00816BD5" w:rsidRDefault="00816BD5" w:rsidP="00434D10">
      <w:pPr>
        <w:pStyle w:val="Heading1"/>
      </w:pPr>
      <w:bookmarkStart w:id="369" w:name="_Toc328148121"/>
      <w:r>
        <w:t xml:space="preserve">Appendix </w:t>
      </w:r>
      <w:r w:rsidR="000D63DA">
        <w:t>6</w:t>
      </w:r>
      <w:bookmarkEnd w:id="369"/>
    </w:p>
    <w:p w14:paraId="237FF674" w14:textId="46E730A4" w:rsidR="00784664" w:rsidRDefault="00784664" w:rsidP="008E0202">
      <w:pPr>
        <w:pStyle w:val="Heading2"/>
      </w:pPr>
      <w:bookmarkStart w:id="370" w:name="_Toc327875599"/>
      <w:bookmarkStart w:id="371" w:name="_Toc328148122"/>
      <w:r>
        <w:t xml:space="preserve">The </w:t>
      </w:r>
      <w:r w:rsidR="00416F63">
        <w:t xml:space="preserve">Chronological </w:t>
      </w:r>
      <w:r>
        <w:t xml:space="preserve">Development Of The Doctrines Of Baptism And </w:t>
      </w:r>
      <w:r w:rsidRPr="00A27CDA">
        <w:t>Original Sin</w:t>
      </w:r>
      <w:bookmarkEnd w:id="370"/>
      <w:bookmarkEnd w:id="371"/>
    </w:p>
    <w:p w14:paraId="418D97F7" w14:textId="77777777" w:rsidR="00B86563" w:rsidRPr="00B86563" w:rsidRDefault="00B86563" w:rsidP="00B86563"/>
    <w:p w14:paraId="5437F305" w14:textId="237C0A01" w:rsidR="00681468" w:rsidRPr="00E748E9" w:rsidRDefault="00681468" w:rsidP="00E748E9">
      <w:pPr>
        <w:pStyle w:val="TimeLine"/>
        <w:spacing w:after="240" w:line="240" w:lineRule="auto"/>
        <w:ind w:left="2160" w:hanging="2160"/>
        <w:rPr>
          <w:rFonts w:ascii="Calibri" w:hAnsi="Calibri"/>
          <w:b/>
          <w:sz w:val="32"/>
          <w:szCs w:val="32"/>
        </w:rPr>
      </w:pPr>
      <w:r w:rsidRPr="00E748E9">
        <w:rPr>
          <w:rFonts w:ascii="Calibri" w:hAnsi="Calibri"/>
          <w:b/>
          <w:sz w:val="32"/>
          <w:szCs w:val="32"/>
        </w:rPr>
        <w:t>B</w:t>
      </w:r>
      <w:r w:rsidR="00780095" w:rsidRPr="00E748E9">
        <w:rPr>
          <w:rFonts w:ascii="Calibri" w:hAnsi="Calibri"/>
          <w:b/>
          <w:sz w:val="32"/>
          <w:szCs w:val="32"/>
        </w:rPr>
        <w:t>C</w:t>
      </w:r>
      <w:r w:rsidRPr="00E748E9">
        <w:rPr>
          <w:rFonts w:ascii="Calibri" w:hAnsi="Calibri"/>
          <w:b/>
          <w:sz w:val="32"/>
          <w:szCs w:val="32"/>
        </w:rPr>
        <w:tab/>
      </w:r>
      <w:r w:rsidR="00604F61" w:rsidRPr="00E748E9">
        <w:rPr>
          <w:rFonts w:ascii="Calibri" w:hAnsi="Calibri"/>
          <w:b/>
          <w:sz w:val="32"/>
          <w:szCs w:val="32"/>
        </w:rPr>
        <w:t>Jewish And Pagan Baptismal Rituals Originate</w:t>
      </w:r>
      <w:r w:rsidR="0094320D" w:rsidRPr="00E748E9">
        <w:rPr>
          <w:rFonts w:ascii="Calibri" w:hAnsi="Calibri"/>
          <w:b/>
          <w:sz w:val="32"/>
          <w:szCs w:val="32"/>
        </w:rPr>
        <w:t>;</w:t>
      </w:r>
      <w:r w:rsidR="00604F61" w:rsidRPr="00E748E9">
        <w:rPr>
          <w:rFonts w:ascii="Calibri" w:hAnsi="Calibri"/>
          <w:b/>
          <w:sz w:val="32"/>
          <w:szCs w:val="32"/>
        </w:rPr>
        <w:t xml:space="preserve"> </w:t>
      </w:r>
      <w:r w:rsidR="0094320D" w:rsidRPr="00E748E9">
        <w:rPr>
          <w:rFonts w:ascii="Calibri" w:hAnsi="Calibri"/>
          <w:b/>
          <w:sz w:val="32"/>
          <w:szCs w:val="32"/>
        </w:rPr>
        <w:t xml:space="preserve">Anti-Material </w:t>
      </w:r>
      <w:r w:rsidRPr="00E748E9">
        <w:rPr>
          <w:rFonts w:ascii="Calibri" w:hAnsi="Calibri"/>
          <w:b/>
          <w:sz w:val="32"/>
          <w:szCs w:val="32"/>
        </w:rPr>
        <w:t xml:space="preserve">Greek Myths </w:t>
      </w:r>
      <w:r w:rsidR="0094320D" w:rsidRPr="00E748E9">
        <w:rPr>
          <w:rFonts w:ascii="Calibri" w:hAnsi="Calibri"/>
          <w:b/>
          <w:sz w:val="32"/>
          <w:szCs w:val="32"/>
        </w:rPr>
        <w:t>Composed.</w:t>
      </w:r>
      <w:r w:rsidR="00121C22" w:rsidRPr="00E748E9">
        <w:rPr>
          <w:rFonts w:ascii="Calibri" w:hAnsi="Calibri"/>
          <w:b/>
          <w:sz w:val="32"/>
          <w:szCs w:val="32"/>
        </w:rPr>
        <w:t xml:space="preserve"> </w:t>
      </w:r>
    </w:p>
    <w:p w14:paraId="69168F5E" w14:textId="7B2BEAE6" w:rsidR="00311572" w:rsidRDefault="00311572" w:rsidP="00930D89">
      <w:pPr>
        <w:pStyle w:val="TimeLine"/>
        <w:ind w:left="2160" w:hanging="2160"/>
      </w:pPr>
      <w:r>
        <w:t>c. 2400</w:t>
      </w:r>
      <w:r>
        <w:tab/>
        <w:t>First references to</w:t>
      </w:r>
      <w:r w:rsidR="008341A6">
        <w:t xml:space="preserve"> the</w:t>
      </w:r>
      <w:r w:rsidR="00951F67">
        <w:t xml:space="preserve"> Egyptian goddess</w:t>
      </w:r>
      <w:r>
        <w:t xml:space="preserve"> Isis.</w:t>
      </w:r>
      <w:r w:rsidR="008341A6">
        <w:t xml:space="preserve"> How early the pre-</w:t>
      </w:r>
      <w:hyperlink w:anchor="_Initiate_52" w:history="1">
        <w:r w:rsidR="008341A6" w:rsidRPr="009647AA">
          <w:rPr>
            <w:rStyle w:val="Hyperlink"/>
            <w:rFonts w:ascii="New Century Schlbk" w:hAnsi="New Century Schlbk"/>
          </w:rPr>
          <w:t>initiation</w:t>
        </w:r>
      </w:hyperlink>
      <w:r w:rsidR="008341A6">
        <w:t xml:space="preserve"> ritual bath was instituted is unknown.</w:t>
      </w:r>
    </w:p>
    <w:p w14:paraId="7432095E" w14:textId="2186ED7B" w:rsidR="00121C22" w:rsidRDefault="00121C22" w:rsidP="00930D89">
      <w:pPr>
        <w:pStyle w:val="TimeLine"/>
        <w:ind w:left="2160" w:hanging="2160"/>
      </w:pPr>
      <w:r>
        <w:t>c. 2300</w:t>
      </w:r>
      <w:r>
        <w:tab/>
        <w:t>Traditional date of Noah’s flood.</w:t>
      </w:r>
    </w:p>
    <w:p w14:paraId="3A46C0CD" w14:textId="5084E801" w:rsidR="00343191" w:rsidRPr="00343191" w:rsidRDefault="00343191" w:rsidP="00930D89">
      <w:pPr>
        <w:pStyle w:val="TimeLine"/>
        <w:ind w:left="2160" w:hanging="2160"/>
      </w:pPr>
      <w:r>
        <w:t>c. 1550</w:t>
      </w:r>
      <w:r>
        <w:tab/>
        <w:t xml:space="preserve">Earliest use of the Egyptian funerary text known as </w:t>
      </w:r>
      <w:r>
        <w:rPr>
          <w:i/>
        </w:rPr>
        <w:t>Book Of The Dead</w:t>
      </w:r>
      <w:r>
        <w:t xml:space="preserve">, or, </w:t>
      </w:r>
      <w:r>
        <w:rPr>
          <w:i/>
        </w:rPr>
        <w:t>Book Of Coming/Going Forth By Day</w:t>
      </w:r>
      <w:r>
        <w:t>. The spells recorded in these texts refer to water purifications understood to have been immersions.</w:t>
      </w:r>
      <w:r>
        <w:rPr>
          <w:rStyle w:val="FootnoteReference"/>
        </w:rPr>
        <w:footnoteReference w:id="908"/>
      </w:r>
      <w:r w:rsidR="00604F61" w:rsidRPr="00604F61">
        <w:t xml:space="preserve"> </w:t>
      </w:r>
    </w:p>
    <w:p w14:paraId="23A434EE" w14:textId="740F0C34" w:rsidR="00121C22" w:rsidRDefault="006B2A20" w:rsidP="00930D89">
      <w:pPr>
        <w:pStyle w:val="TimeLine"/>
        <w:ind w:left="2160" w:hanging="2160"/>
      </w:pPr>
      <w:r>
        <w:t xml:space="preserve">c. </w:t>
      </w:r>
      <w:r w:rsidR="00121C22">
        <w:t>144</w:t>
      </w:r>
      <w:r>
        <w:t>6</w:t>
      </w:r>
      <w:r w:rsidR="00121C22">
        <w:tab/>
        <w:t>Early date of the Exodus and crossing of the Red Sea.</w:t>
      </w:r>
    </w:p>
    <w:p w14:paraId="7FAF3A94" w14:textId="6DDF9587" w:rsidR="006B2A20" w:rsidRDefault="006B2A20" w:rsidP="00930D89">
      <w:pPr>
        <w:pStyle w:val="TimeLine"/>
        <w:ind w:left="2160" w:hanging="2160"/>
      </w:pPr>
      <w:r>
        <w:t>c. 1445</w:t>
      </w:r>
      <w:r>
        <w:tab/>
        <w:t xml:space="preserve">Early date for giving of the law at Mt. Sinai, including instructions for </w:t>
      </w:r>
      <w:hyperlink w:anchor="_Consecrate_21" w:history="1">
        <w:r w:rsidRPr="00E57042">
          <w:rPr>
            <w:rStyle w:val="Hyperlink"/>
            <w:rFonts w:ascii="New Century Schlbk" w:hAnsi="New Century Schlbk"/>
          </w:rPr>
          <w:t>consecrating</w:t>
        </w:r>
      </w:hyperlink>
      <w:r>
        <w:t xml:space="preserve"> priests with a baptismal ritual.</w:t>
      </w:r>
    </w:p>
    <w:p w14:paraId="31030AC2" w14:textId="13C82139" w:rsidR="00121C22" w:rsidRDefault="006B2A20" w:rsidP="00930D89">
      <w:pPr>
        <w:pStyle w:val="TimeLine"/>
        <w:ind w:left="2160" w:hanging="2160"/>
      </w:pPr>
      <w:r>
        <w:t xml:space="preserve">c. </w:t>
      </w:r>
      <w:r w:rsidR="00121C22">
        <w:t>127</w:t>
      </w:r>
      <w:r>
        <w:t>4</w:t>
      </w:r>
      <w:r w:rsidR="00121C22">
        <w:tab/>
        <w:t>Late date of the Exodus and crossing of the Red Sea.</w:t>
      </w:r>
    </w:p>
    <w:p w14:paraId="30AE9F35" w14:textId="5946A0D1" w:rsidR="006B2A20" w:rsidRDefault="006B2A20" w:rsidP="006B2A20">
      <w:pPr>
        <w:pStyle w:val="TimeLine"/>
        <w:ind w:left="2160" w:hanging="2160"/>
      </w:pPr>
      <w:r>
        <w:t>c. 1275</w:t>
      </w:r>
      <w:r>
        <w:tab/>
      </w:r>
      <w:r w:rsidR="006A07E0">
        <w:t>Late</w:t>
      </w:r>
      <w:r>
        <w:t xml:space="preserve"> date for giving of the law at Mt. Sinai, including instructions for </w:t>
      </w:r>
      <w:hyperlink w:anchor="_Consecrate_22" w:history="1">
        <w:r w:rsidRPr="00E57042">
          <w:rPr>
            <w:rStyle w:val="Hyperlink"/>
            <w:rFonts w:ascii="New Century Schlbk" w:hAnsi="New Century Schlbk"/>
          </w:rPr>
          <w:t>consecrating</w:t>
        </w:r>
      </w:hyperlink>
      <w:r>
        <w:t xml:space="preserve"> priests with a baptismal ritual.</w:t>
      </w:r>
      <w:r w:rsidR="00515B01">
        <w:t xml:space="preserve"> </w:t>
      </w:r>
      <w:r w:rsidR="00515B01" w:rsidRPr="0092439D">
        <w:rPr>
          <w:rFonts w:ascii="Times" w:hAnsi="Times"/>
        </w:rPr>
        <w:t>[[@Page:</w:t>
      </w:r>
      <w:r w:rsidR="00515B01">
        <w:rPr>
          <w:rFonts w:ascii="Times" w:hAnsi="Times"/>
        </w:rPr>
        <w:t>442</w:t>
      </w:r>
      <w:r w:rsidR="00515B01" w:rsidRPr="0092439D">
        <w:rPr>
          <w:rFonts w:ascii="Times" w:hAnsi="Times"/>
        </w:rPr>
        <w:t>]]</w:t>
      </w:r>
    </w:p>
    <w:p w14:paraId="253278B3" w14:textId="5663A54F" w:rsidR="009740CC" w:rsidRDefault="001224E4" w:rsidP="00C06608">
      <w:pPr>
        <w:pStyle w:val="TimeLine"/>
        <w:ind w:left="2160" w:hanging="2160"/>
      </w:pPr>
      <w:r>
        <w:t>c. 1200</w:t>
      </w:r>
      <w:r>
        <w:tab/>
        <w:t>Rame</w:t>
      </w:r>
      <w:r w:rsidR="00121C1E">
        <w:t>s</w:t>
      </w:r>
      <w:r>
        <w:t>ses II</w:t>
      </w:r>
      <w:r w:rsidR="00D9608D">
        <w:t xml:space="preserve"> (“The Great”)</w:t>
      </w:r>
      <w:r>
        <w:t xml:space="preserve"> buil</w:t>
      </w:r>
      <w:r w:rsidR="00D952FE">
        <w:t>ds</w:t>
      </w:r>
      <w:r>
        <w:t xml:space="preserve"> a temple for himself at Abydos</w:t>
      </w:r>
      <w:r w:rsidR="00D952FE">
        <w:t>. O</w:t>
      </w:r>
      <w:r>
        <w:t xml:space="preserve">ne relief </w:t>
      </w:r>
      <w:r w:rsidR="00D952FE">
        <w:t>in the temple</w:t>
      </w:r>
      <w:r>
        <w:t xml:space="preserve"> depict</w:t>
      </w:r>
      <w:r w:rsidR="00D952FE">
        <w:t>s him</w:t>
      </w:r>
      <w:r>
        <w:t xml:space="preserve"> being baptized (by pouring) by the gods Horus and Thoth.</w:t>
      </w:r>
      <w:r w:rsidR="00121C1E">
        <w:rPr>
          <w:rStyle w:val="FootnoteReference"/>
        </w:rPr>
        <w:footnoteReference w:id="909"/>
      </w:r>
    </w:p>
    <w:p w14:paraId="6B2B5CFC" w14:textId="77777777" w:rsidR="001224E4" w:rsidRDefault="001224E4" w:rsidP="00C06608">
      <w:pPr>
        <w:pStyle w:val="TimeLine"/>
        <w:ind w:left="2160" w:hanging="2160"/>
        <w:jc w:val="center"/>
      </w:pPr>
      <w:r w:rsidRPr="001224E4">
        <w:rPr>
          <w:noProof/>
        </w:rPr>
        <w:drawing>
          <wp:inline distT="0" distB="0" distL="0" distR="0" wp14:anchorId="4F8EE09C" wp14:editId="7AC2E67D">
            <wp:extent cx="5477933" cy="4108450"/>
            <wp:effectExtent l="76200" t="76200" r="161290" b="1587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ptism of Pharaoh_ed.jpg"/>
                    <pic:cNvPicPr/>
                  </pic:nvPicPr>
                  <pic:blipFill>
                    <a:blip r:embed="rId28">
                      <a:extLst>
                        <a:ext uri="{28A0092B-C50C-407E-A947-70E740481C1C}">
                          <a14:useLocalDpi xmlns:a14="http://schemas.microsoft.com/office/drawing/2010/main" val="0"/>
                        </a:ext>
                      </a:extLst>
                    </a:blip>
                    <a:stretch>
                      <a:fillRect/>
                    </a:stretch>
                  </pic:blipFill>
                  <pic:spPr>
                    <a:xfrm>
                      <a:off x="0" y="0"/>
                      <a:ext cx="5478484" cy="41088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612E91" w14:textId="77777777" w:rsidR="008E730C" w:rsidRDefault="008E730C" w:rsidP="00930D89">
      <w:pPr>
        <w:pStyle w:val="TimeLine"/>
        <w:ind w:left="2160" w:hanging="2160"/>
      </w:pPr>
    </w:p>
    <w:p w14:paraId="55BB21D4" w14:textId="799B0DBB" w:rsidR="00C6685E" w:rsidRDefault="00C6685E" w:rsidP="00930D89">
      <w:pPr>
        <w:pStyle w:val="TimeLine"/>
        <w:ind w:left="2160" w:hanging="2160"/>
      </w:pPr>
      <w:r>
        <w:t>800</w:t>
      </w:r>
      <w:r>
        <w:tab/>
      </w:r>
      <w:r w:rsidRPr="00DB2E41">
        <w:t xml:space="preserve">Hesiod’s </w:t>
      </w:r>
      <w:r>
        <w:rPr>
          <w:i/>
        </w:rPr>
        <w:t>Theogonia</w:t>
      </w:r>
      <w:r>
        <w:t xml:space="preserve"> posits a mating of Heaven and Earth that produces the troublesome Titans.</w:t>
      </w:r>
    </w:p>
    <w:p w14:paraId="573509B2" w14:textId="757A5086" w:rsidR="00F05DA5" w:rsidRDefault="00F05DA5" w:rsidP="00930D89">
      <w:pPr>
        <w:pStyle w:val="TimeLine"/>
        <w:ind w:left="2160" w:hanging="2160"/>
      </w:pPr>
      <w:r>
        <w:t>c. 530</w:t>
      </w:r>
      <w:r>
        <w:tab/>
        <w:t xml:space="preserve">Pilgrims from Greece and beyond flock to Eleusis to participate in the </w:t>
      </w:r>
      <w:hyperlink w:anchor="_Eleusinian_Mysteries_3" w:history="1">
        <w:r w:rsidRPr="00923BB0">
          <w:rPr>
            <w:rStyle w:val="Hyperlink"/>
            <w:rFonts w:ascii="New Century Schlbk" w:hAnsi="New Century Schlbk"/>
          </w:rPr>
          <w:t>Eleusinian Mysteries</w:t>
        </w:r>
      </w:hyperlink>
      <w:r>
        <w:t xml:space="preserve"> whose </w:t>
      </w:r>
      <w:hyperlink w:anchor="_Initiate_53" w:history="1">
        <w:r w:rsidRPr="009647AA">
          <w:rPr>
            <w:rStyle w:val="Hyperlink"/>
            <w:rFonts w:ascii="New Century Schlbk" w:hAnsi="New Century Schlbk"/>
          </w:rPr>
          <w:t>initiation</w:t>
        </w:r>
      </w:hyperlink>
      <w:r>
        <w:t xml:space="preserve"> rites began with an immersion in the sea.</w:t>
      </w:r>
      <w:r w:rsidR="00515B01">
        <w:t xml:space="preserve"> </w:t>
      </w:r>
      <w:r w:rsidR="00515B01" w:rsidRPr="0092439D">
        <w:rPr>
          <w:rFonts w:ascii="Times" w:hAnsi="Times"/>
        </w:rPr>
        <w:t>[[@Page:</w:t>
      </w:r>
      <w:r w:rsidR="00515B01">
        <w:rPr>
          <w:rFonts w:ascii="Times" w:hAnsi="Times"/>
        </w:rPr>
        <w:t>443</w:t>
      </w:r>
      <w:r w:rsidR="00515B01" w:rsidRPr="0092439D">
        <w:rPr>
          <w:rFonts w:ascii="Times" w:hAnsi="Times"/>
        </w:rPr>
        <w:t>]]</w:t>
      </w:r>
    </w:p>
    <w:p w14:paraId="6D035BCA" w14:textId="7B41EB36" w:rsidR="00135B97" w:rsidRDefault="00135B97" w:rsidP="00930D89">
      <w:pPr>
        <w:pStyle w:val="TimeLine"/>
        <w:ind w:left="2160" w:hanging="2160"/>
      </w:pPr>
      <w:r>
        <w:t>c. 428-348</w:t>
      </w:r>
      <w:r>
        <w:tab/>
      </w:r>
      <w:hyperlink w:anchor="_Plato_(c._428_9" w:history="1">
        <w:r w:rsidRPr="00352D5E">
          <w:rPr>
            <w:rStyle w:val="Hyperlink"/>
            <w:rFonts w:ascii="New Century Schlbk" w:hAnsi="New Century Schlbk"/>
          </w:rPr>
          <w:t>Plato</w:t>
        </w:r>
      </w:hyperlink>
      <w:r>
        <w:t xml:space="preserve"> taught that the human soul is an eternal,</w:t>
      </w:r>
      <w:r w:rsidRPr="00A56D6B">
        <w:t xml:space="preserve"> transmigrating spark of divine substance (i.e., intelligence) that has “fallen” and been forced into a human body</w:t>
      </w:r>
      <w:r>
        <w:t>.</w:t>
      </w:r>
      <w:r w:rsidRPr="00A56D6B">
        <w:rPr>
          <w:rStyle w:val="FootnoteReference"/>
        </w:rPr>
        <w:footnoteReference w:id="910"/>
      </w:r>
    </w:p>
    <w:p w14:paraId="455CAC73" w14:textId="6F3DBB69" w:rsidR="00B933B6" w:rsidRDefault="00B933B6" w:rsidP="00B933B6">
      <w:pPr>
        <w:pStyle w:val="TimeLine"/>
        <w:ind w:left="2160" w:hanging="2160"/>
      </w:pPr>
      <w:r>
        <w:t>c. 250</w:t>
      </w:r>
      <w:r>
        <w:tab/>
        <w:t xml:space="preserve">Isis-Serapis worship, with its baptismal </w:t>
      </w:r>
      <w:hyperlink w:anchor="_Initiate_54" w:history="1">
        <w:r w:rsidRPr="009647AA">
          <w:rPr>
            <w:rStyle w:val="Hyperlink"/>
            <w:rFonts w:ascii="New Century Schlbk" w:hAnsi="New Century Schlbk"/>
          </w:rPr>
          <w:t>initiation</w:t>
        </w:r>
      </w:hyperlink>
      <w:r>
        <w:t xml:space="preserve"> rites, already in Athens.</w:t>
      </w:r>
      <w:r>
        <w:rPr>
          <w:rStyle w:val="FootnoteReference"/>
        </w:rPr>
        <w:footnoteReference w:id="911"/>
      </w:r>
      <w:r>
        <w:t xml:space="preserve"> The god called Mên Askaenos worshipped in Asia Minor from this time or earlier; his sanctuary in Pisidian Antioch had pools in which followers are believed to have immersed themselves in purificatory rites.</w:t>
      </w:r>
      <w:r>
        <w:rPr>
          <w:rStyle w:val="FootnoteReference"/>
        </w:rPr>
        <w:footnoteReference w:id="912"/>
      </w:r>
    </w:p>
    <w:p w14:paraId="24AC8D66" w14:textId="62F463DA" w:rsidR="00F059B2" w:rsidRDefault="000F17D5" w:rsidP="00930D89">
      <w:pPr>
        <w:pStyle w:val="TimeLine"/>
        <w:ind w:left="2160" w:hanging="2160"/>
      </w:pPr>
      <w:r>
        <w:t>150-</w:t>
      </w:r>
      <w:r w:rsidR="00F059B2">
        <w:t>1</w:t>
      </w:r>
      <w:r>
        <w:t>4</w:t>
      </w:r>
      <w:r w:rsidR="00F059B2">
        <w:t>0</w:t>
      </w:r>
      <w:r w:rsidR="00F059B2">
        <w:tab/>
        <w:t>Settle</w:t>
      </w:r>
      <w:r>
        <w:t>ment at Qumran by the Essenes (or other “Dead Sea Sect”).</w:t>
      </w:r>
    </w:p>
    <w:p w14:paraId="54A786D3" w14:textId="385EAA76" w:rsidR="000F17D5" w:rsidRDefault="000F17D5" w:rsidP="00930D89">
      <w:pPr>
        <w:pStyle w:val="TimeLine"/>
        <w:ind w:left="2160" w:hanging="2160"/>
      </w:pPr>
      <w:r>
        <w:t>c. 100</w:t>
      </w:r>
      <w:r>
        <w:tab/>
        <w:t xml:space="preserve">Composition of </w:t>
      </w:r>
      <w:r w:rsidR="00D8448F" w:rsidRPr="00D8448F">
        <w:t>[[1QS &gt;&gt; QSM</w:t>
      </w:r>
      <w:r w:rsidR="00EF2E82">
        <w:t>:</w:t>
      </w:r>
      <w:r w:rsidR="00D8448F" w:rsidRPr="00D8448F">
        <w:t>1QS]]</w:t>
      </w:r>
      <w:r>
        <w:t xml:space="preserve">, “The Community Rule” found among the </w:t>
      </w:r>
      <w:r w:rsidRPr="00E16C05">
        <w:t>DSS</w:t>
      </w:r>
      <w:r>
        <w:t>.</w:t>
      </w:r>
      <w:r w:rsidR="00C103C4">
        <w:t xml:space="preserve"> Ritual baptisms a familiar practice at Qumran.</w:t>
      </w:r>
    </w:p>
    <w:p w14:paraId="47C1D481" w14:textId="1571CFF3" w:rsidR="00681468" w:rsidRPr="00E748E9" w:rsidRDefault="00681468" w:rsidP="00E748E9">
      <w:pPr>
        <w:pStyle w:val="TimeLine"/>
        <w:spacing w:after="240" w:line="240" w:lineRule="auto"/>
        <w:ind w:left="2160" w:hanging="2160"/>
        <w:rPr>
          <w:rFonts w:ascii="Calibri" w:hAnsi="Calibri"/>
          <w:b/>
          <w:sz w:val="32"/>
          <w:szCs w:val="32"/>
        </w:rPr>
      </w:pPr>
      <w:r w:rsidRPr="00E748E9">
        <w:rPr>
          <w:rFonts w:ascii="Calibri" w:hAnsi="Calibri"/>
          <w:b/>
          <w:sz w:val="32"/>
          <w:szCs w:val="32"/>
        </w:rPr>
        <w:t>A</w:t>
      </w:r>
      <w:r w:rsidR="00780095" w:rsidRPr="00E748E9">
        <w:rPr>
          <w:rFonts w:ascii="Calibri" w:hAnsi="Calibri"/>
          <w:b/>
          <w:sz w:val="32"/>
          <w:szCs w:val="32"/>
        </w:rPr>
        <w:t>D</w:t>
      </w:r>
      <w:r w:rsidRPr="00E748E9">
        <w:rPr>
          <w:rFonts w:ascii="Calibri" w:hAnsi="Calibri"/>
          <w:b/>
          <w:sz w:val="32"/>
          <w:szCs w:val="32"/>
        </w:rPr>
        <w:tab/>
        <w:t xml:space="preserve">The Church’s Loss Of Its </w:t>
      </w:r>
      <w:hyperlink w:anchor="_Hebraic_25" w:history="1">
        <w:r w:rsidRPr="00C05236">
          <w:rPr>
            <w:rStyle w:val="Hyperlink"/>
            <w:b/>
            <w:sz w:val="32"/>
            <w:szCs w:val="32"/>
          </w:rPr>
          <w:t>Hebraic</w:t>
        </w:r>
      </w:hyperlink>
      <w:r w:rsidRPr="00E748E9">
        <w:rPr>
          <w:rFonts w:ascii="Calibri" w:hAnsi="Calibri"/>
          <w:b/>
          <w:sz w:val="32"/>
          <w:szCs w:val="32"/>
        </w:rPr>
        <w:t xml:space="preserve"> Heritage Allows The Compounding Of False Assumptions.</w:t>
      </w:r>
    </w:p>
    <w:p w14:paraId="1E9E8EF5" w14:textId="341522EA" w:rsidR="00B933B6" w:rsidRPr="00015227" w:rsidRDefault="00B933B6" w:rsidP="00930D89">
      <w:pPr>
        <w:pStyle w:val="TimeLine"/>
        <w:ind w:left="2160" w:hanging="2160"/>
      </w:pPr>
      <w:r>
        <w:t>24</w:t>
      </w:r>
      <w:r>
        <w:tab/>
        <w:t xml:space="preserve">Strabo dies. Final version of his </w:t>
      </w:r>
      <w:r>
        <w:rPr>
          <w:i/>
        </w:rPr>
        <w:t>Geography</w:t>
      </w:r>
      <w:r>
        <w:t xml:space="preserve"> in which he describes “The [licentious] rites called Cotytia … celebrated among the Thracians” in honor of the goddess </w:t>
      </w:r>
      <w:r w:rsidRPr="00B933B6">
        <w:t>Cotys or Cotytto</w:t>
      </w:r>
      <w:r w:rsidR="00015227">
        <w:t xml:space="preserve"> (</w:t>
      </w:r>
      <w:r w:rsidR="00015227">
        <w:rPr>
          <w:rFonts w:ascii="SBL Greek" w:hAnsi="SBL Greek"/>
          <w:lang w:val="el-GR"/>
        </w:rPr>
        <w:t>Κότυς</w:t>
      </w:r>
      <w:r w:rsidR="00015227">
        <w:t xml:space="preserve"> or </w:t>
      </w:r>
      <w:r w:rsidR="00015227">
        <w:rPr>
          <w:rFonts w:ascii="SBL Greek" w:hAnsi="SBL Greek"/>
          <w:lang w:val="el-GR"/>
        </w:rPr>
        <w:t>Κοτυττώ</w:t>
      </w:r>
      <w:r w:rsidR="00015227">
        <w:t>)</w:t>
      </w:r>
      <w:r>
        <w:t>.</w:t>
      </w:r>
      <w:r>
        <w:rPr>
          <w:rStyle w:val="FootnoteReference"/>
        </w:rPr>
        <w:footnoteReference w:id="913"/>
      </w:r>
      <w:r w:rsidR="00015227" w:rsidRPr="00015227">
        <w:t xml:space="preserve"> “</w:t>
      </w:r>
      <w:r w:rsidR="00015227" w:rsidRPr="00015227">
        <w:rPr>
          <w:rFonts w:eastAsiaTheme="minorEastAsia"/>
          <w:lang w:eastAsia="ja-JP"/>
        </w:rPr>
        <w:t xml:space="preserve">Those who celebrated her festival were called </w:t>
      </w:r>
      <w:r w:rsidR="00015227" w:rsidRPr="00015227">
        <w:rPr>
          <w:rFonts w:ascii="SBL Greek" w:eastAsiaTheme="minorEastAsia" w:hAnsi="SBL Greek" w:cs="Myriad Pro Semibold"/>
          <w:lang w:val="el-GR" w:eastAsia="ja-JP"/>
        </w:rPr>
        <w:t>βά</w:t>
      </w:r>
      <w:r w:rsidR="00015227" w:rsidRPr="00015227">
        <w:rPr>
          <w:rFonts w:ascii="SBL Greek" w:eastAsiaTheme="minorEastAsia" w:hAnsi="SBL Greek" w:cs="Abadi MT Condensed Extra Bold"/>
          <w:lang w:val="el-GR" w:eastAsia="ja-JP"/>
        </w:rPr>
        <w:t>π</w:t>
      </w:r>
      <w:r w:rsidR="00015227" w:rsidRPr="00015227">
        <w:rPr>
          <w:rFonts w:ascii="SBL Greek" w:eastAsiaTheme="minorEastAsia" w:hAnsi="SBL Greek" w:cs="Myriad Pro Semibold"/>
          <w:lang w:val="el-GR" w:eastAsia="ja-JP"/>
        </w:rPr>
        <w:t>ται</w:t>
      </w:r>
      <w:r w:rsidR="00015227" w:rsidRPr="00015227">
        <w:rPr>
          <w:rFonts w:eastAsiaTheme="minorEastAsia"/>
          <w:lang w:eastAsia="ja-JP"/>
        </w:rPr>
        <w:t>, from the purifications which were originally connected with the solemnity.”</w:t>
      </w:r>
      <w:r w:rsidR="00015227" w:rsidRPr="00015227">
        <w:rPr>
          <w:rFonts w:eastAsiaTheme="minorEastAsia"/>
          <w:vertAlign w:val="superscript"/>
          <w:lang w:eastAsia="ja-JP"/>
        </w:rPr>
        <w:footnoteReference w:id="914"/>
      </w:r>
      <w:r w:rsidR="00515B01">
        <w:rPr>
          <w:rFonts w:eastAsiaTheme="minorEastAsia"/>
          <w:lang w:eastAsia="ja-JP"/>
        </w:rPr>
        <w:t xml:space="preserve"> </w:t>
      </w:r>
      <w:r w:rsidR="00515B01" w:rsidRPr="0092439D">
        <w:rPr>
          <w:rFonts w:ascii="Times" w:hAnsi="Times"/>
        </w:rPr>
        <w:t>[[@Page:</w:t>
      </w:r>
      <w:r w:rsidR="00515B01">
        <w:rPr>
          <w:rFonts w:ascii="Times" w:hAnsi="Times"/>
        </w:rPr>
        <w:t>444</w:t>
      </w:r>
      <w:r w:rsidR="00515B01" w:rsidRPr="0092439D">
        <w:rPr>
          <w:rFonts w:ascii="Times" w:hAnsi="Times"/>
        </w:rPr>
        <w:t>]]</w:t>
      </w:r>
    </w:p>
    <w:p w14:paraId="747F5CEA" w14:textId="516D2C0A" w:rsidR="00B66552" w:rsidRPr="00B66552" w:rsidRDefault="00B66552" w:rsidP="00930D89">
      <w:pPr>
        <w:pStyle w:val="TimeLine"/>
        <w:ind w:left="2160" w:hanging="2160"/>
      </w:pPr>
      <w:r>
        <w:t xml:space="preserve">c. </w:t>
      </w:r>
      <w:r w:rsidRPr="00B66552">
        <w:t>80-110</w:t>
      </w:r>
      <w:r w:rsidRPr="00B66552">
        <w:tab/>
      </w:r>
      <w:r w:rsidR="00DA225F" w:rsidRPr="00026669">
        <w:t>[[</w:t>
      </w:r>
      <w:r w:rsidRPr="00026669">
        <w:t>The Didache</w:t>
      </w:r>
      <w:r w:rsidR="00DA225F" w:rsidRPr="00026669">
        <w:t xml:space="preserve"> &gt;&gt; ApostolicFathers:Did 7]]</w:t>
      </w:r>
      <w:r w:rsidRPr="00B66552">
        <w:t xml:space="preserve"> prescribes instruction and fasting before baptism</w:t>
      </w:r>
      <w:r w:rsidR="00C66C37">
        <w:t>.</w:t>
      </w:r>
    </w:p>
    <w:p w14:paraId="72299A18" w14:textId="0B602CD6" w:rsidR="002D068D" w:rsidRDefault="002D068D" w:rsidP="00930D89">
      <w:pPr>
        <w:pStyle w:val="TimeLine"/>
        <w:ind w:left="2160" w:hanging="2160"/>
      </w:pPr>
      <w:r>
        <w:t>100</w:t>
      </w:r>
      <w:r>
        <w:tab/>
        <w:t>Growing contempt and ridicule of Jews and Judaism in Christian literature.</w:t>
      </w:r>
    </w:p>
    <w:p w14:paraId="76F04F5F" w14:textId="03A4CD83" w:rsidR="002D068D" w:rsidRDefault="002D068D" w:rsidP="00930D89">
      <w:pPr>
        <w:pStyle w:val="TimeLine"/>
        <w:ind w:left="2160" w:hanging="2160"/>
      </w:pPr>
      <w:r>
        <w:t>c. 115-120</w:t>
      </w:r>
      <w:r>
        <w:tab/>
        <w:t>Christian worship shifts from Sabbath to Sunday</w:t>
      </w:r>
      <w:r w:rsidR="00C66C37">
        <w:t>.</w:t>
      </w:r>
    </w:p>
    <w:p w14:paraId="04201FFC" w14:textId="65746B32" w:rsidR="00B06EC7" w:rsidRDefault="00B06EC7" w:rsidP="00930D89">
      <w:pPr>
        <w:pStyle w:val="TimeLine"/>
        <w:ind w:left="2160" w:hanging="2160"/>
      </w:pPr>
      <w:r>
        <w:t>c. 117</w:t>
      </w:r>
      <w:r>
        <w:tab/>
      </w:r>
      <w:hyperlink w:anchor="_Ignatius_Of_Antioch_4" w:history="1">
        <w:r w:rsidRPr="00265610">
          <w:rPr>
            <w:rStyle w:val="Hyperlink"/>
            <w:rFonts w:ascii="New Century Schlbk" w:hAnsi="New Century Schlbk"/>
            <w:noProof/>
          </w:rPr>
          <w:t>Ignatius</w:t>
        </w:r>
      </w:hyperlink>
      <w:r w:rsidRPr="00B06EC7">
        <w:rPr>
          <w:noProof/>
        </w:rPr>
        <w:t xml:space="preserve"> </w:t>
      </w:r>
      <w:r w:rsidR="00DA225F">
        <w:rPr>
          <w:noProof/>
        </w:rPr>
        <w:t xml:space="preserve">to the </w:t>
      </w:r>
      <w:r w:rsidR="00DA225F" w:rsidRPr="007B36EF">
        <w:t>[[</w:t>
      </w:r>
      <w:r w:rsidR="00DA225F">
        <w:t>Ephesians</w:t>
      </w:r>
      <w:r w:rsidR="00DA225F" w:rsidRPr="007B36EF">
        <w:t xml:space="preserve"> &gt;&gt; ApostolicFathers</w:t>
      </w:r>
      <w:r w:rsidR="00DA225F">
        <w:t>:</w:t>
      </w:r>
      <w:r w:rsidR="00DA225F" w:rsidRPr="007B36EF">
        <w:t>IEph</w:t>
      </w:r>
      <w:r w:rsidR="00DA225F">
        <w:t xml:space="preserve"> </w:t>
      </w:r>
      <w:r w:rsidR="00DA225F" w:rsidRPr="007B36EF">
        <w:t>18]]</w:t>
      </w:r>
      <w:r w:rsidR="005E3A0B">
        <w:t xml:space="preserve"> </w:t>
      </w:r>
      <w:r w:rsidRPr="00B06EC7">
        <w:rPr>
          <w:noProof/>
        </w:rPr>
        <w:t>wr</w:t>
      </w:r>
      <w:r w:rsidR="004F20E2">
        <w:rPr>
          <w:noProof/>
        </w:rPr>
        <w:t>ites</w:t>
      </w:r>
      <w:r w:rsidRPr="00B06EC7">
        <w:rPr>
          <w:noProof/>
        </w:rPr>
        <w:t>, “</w:t>
      </w:r>
      <w:r w:rsidRPr="00B06EC7">
        <w:rPr>
          <w:rFonts w:cs="Verdana"/>
        </w:rPr>
        <w:t>For our God, Jesus Christ … was born and baptized, that by His passion He might purify the water.”</w:t>
      </w:r>
      <w:r>
        <w:rPr>
          <w:rStyle w:val="FootnoteReference"/>
          <w:rFonts w:cs="Verdana"/>
        </w:rPr>
        <w:footnoteReference w:id="915"/>
      </w:r>
    </w:p>
    <w:p w14:paraId="003B7F7B" w14:textId="38F6A0C2" w:rsidR="00A85E6B" w:rsidRDefault="00A85E6B" w:rsidP="00930D89">
      <w:pPr>
        <w:pStyle w:val="TimeLine"/>
        <w:ind w:left="2160" w:hanging="2160"/>
      </w:pPr>
      <w:r>
        <w:t>c. 130</w:t>
      </w:r>
      <w:r>
        <w:tab/>
      </w:r>
      <w:r w:rsidR="00DE4918" w:rsidRPr="00DE4918">
        <w:t>[[</w:t>
      </w:r>
      <w:r w:rsidR="00DE4918" w:rsidRPr="000E3BB1">
        <w:rPr>
          <w:i/>
        </w:rPr>
        <w:t>Epistle of Barnabas</w:t>
      </w:r>
      <w:r w:rsidR="00DE4918" w:rsidRPr="00DE4918">
        <w:t xml:space="preserve"> &gt;&gt; ApostolicFathers</w:t>
      </w:r>
      <w:r w:rsidR="00DE4918">
        <w:t>:</w:t>
      </w:r>
      <w:r w:rsidR="00DE4918" w:rsidRPr="00DE4918">
        <w:t>Barn</w:t>
      </w:r>
      <w:r w:rsidR="00DE4918">
        <w:t xml:space="preserve"> </w:t>
      </w:r>
      <w:r w:rsidR="00DE4918" w:rsidRPr="00DE4918">
        <w:t>11]]</w:t>
      </w:r>
      <w:r w:rsidR="00DE4918">
        <w:t xml:space="preserve"> </w:t>
      </w:r>
      <w:r>
        <w:t xml:space="preserve">states, </w:t>
      </w:r>
      <w:r w:rsidRPr="00A85E6B">
        <w:rPr>
          <w:rFonts w:cs="Verdana"/>
        </w:rPr>
        <w:t>“we indeed descend into the water full of sins and defilement, but come up, bearing fruit in our heart, having the fear [of God] and trust in Jesus in our spirit.”</w:t>
      </w:r>
      <w:r>
        <w:rPr>
          <w:rStyle w:val="FootnoteReference"/>
          <w:rFonts w:cs="Verdana"/>
        </w:rPr>
        <w:footnoteReference w:id="916"/>
      </w:r>
    </w:p>
    <w:p w14:paraId="75F57837" w14:textId="057E0218" w:rsidR="00B66552" w:rsidRPr="00E748E9" w:rsidRDefault="00B66552" w:rsidP="00930D89">
      <w:pPr>
        <w:pStyle w:val="TimeLine"/>
        <w:ind w:left="2160" w:hanging="2160"/>
        <w:rPr>
          <w:b/>
          <w:color w:val="FF0000"/>
        </w:rPr>
      </w:pPr>
      <w:r w:rsidRPr="00E748E9">
        <w:rPr>
          <w:b/>
          <w:color w:val="FF0000"/>
        </w:rPr>
        <w:t>135</w:t>
      </w:r>
      <w:r w:rsidRPr="00E748E9">
        <w:rPr>
          <w:b/>
          <w:color w:val="FF0000"/>
        </w:rPr>
        <w:tab/>
        <w:t xml:space="preserve">After </w:t>
      </w:r>
      <w:r w:rsidR="003C2151" w:rsidRPr="00E748E9">
        <w:rPr>
          <w:b/>
          <w:color w:val="FF0000"/>
        </w:rPr>
        <w:t>second</w:t>
      </w:r>
      <w:r w:rsidRPr="00E748E9">
        <w:rPr>
          <w:b/>
          <w:color w:val="FF0000"/>
        </w:rPr>
        <w:t xml:space="preserve"> Jewish revolt</w:t>
      </w:r>
      <w:r w:rsidR="004036DA" w:rsidRPr="00E748E9">
        <w:rPr>
          <w:b/>
          <w:color w:val="FF0000"/>
        </w:rPr>
        <w:t xml:space="preserve"> </w:t>
      </w:r>
      <w:r w:rsidR="002D068D" w:rsidRPr="00E748E9">
        <w:rPr>
          <w:b/>
          <w:color w:val="FF0000"/>
        </w:rPr>
        <w:t>Judaism los</w:t>
      </w:r>
      <w:r w:rsidR="004036DA" w:rsidRPr="00E748E9">
        <w:rPr>
          <w:b/>
          <w:color w:val="FF0000"/>
        </w:rPr>
        <w:t>es</w:t>
      </w:r>
      <w:r w:rsidR="002D068D" w:rsidRPr="00E748E9">
        <w:rPr>
          <w:b/>
          <w:color w:val="FF0000"/>
        </w:rPr>
        <w:t xml:space="preserve"> its status as a </w:t>
      </w:r>
      <w:hyperlink w:anchor="_Religio_Licita_3" w:history="1">
        <w:r w:rsidR="002D068D" w:rsidRPr="007A3781">
          <w:rPr>
            <w:rStyle w:val="Hyperlink"/>
            <w:rFonts w:ascii="New Century Schlbk" w:hAnsi="New Century Schlbk"/>
            <w:b/>
            <w:i/>
          </w:rPr>
          <w:t>religio licita</w:t>
        </w:r>
      </w:hyperlink>
      <w:r w:rsidR="002D068D" w:rsidRPr="00E748E9">
        <w:rPr>
          <w:b/>
          <w:color w:val="FF0000"/>
        </w:rPr>
        <w:t xml:space="preserve"> and Christian Jews depart</w:t>
      </w:r>
      <w:r w:rsidR="004036DA" w:rsidRPr="00E748E9">
        <w:rPr>
          <w:b/>
          <w:color w:val="FF0000"/>
        </w:rPr>
        <w:t xml:space="preserve"> the synagogue</w:t>
      </w:r>
      <w:r w:rsidR="00C66C37" w:rsidRPr="00E748E9">
        <w:rPr>
          <w:b/>
          <w:color w:val="FF0000"/>
        </w:rPr>
        <w:t>.</w:t>
      </w:r>
    </w:p>
    <w:p w14:paraId="2470FA0C" w14:textId="0E7E3288" w:rsidR="00DD683E" w:rsidRDefault="00DD683E" w:rsidP="009D175F">
      <w:pPr>
        <w:pStyle w:val="TimeLine"/>
        <w:ind w:left="2160" w:hanging="2160"/>
        <w:rPr>
          <w:rFonts w:cs="Verdana"/>
        </w:rPr>
      </w:pPr>
      <w:r>
        <w:t>140</w:t>
      </w:r>
      <w:r>
        <w:tab/>
      </w:r>
      <w:r w:rsidR="00AE23EC">
        <w:t>[[</w:t>
      </w:r>
      <w:r w:rsidR="00571021" w:rsidRPr="00571021">
        <w:rPr>
          <w:rFonts w:cs="Verdana"/>
          <w:i/>
        </w:rPr>
        <w:t>Shepherd</w:t>
      </w:r>
      <w:r w:rsidRPr="00571021">
        <w:rPr>
          <w:rFonts w:cs="Verdana"/>
          <w:i/>
        </w:rPr>
        <w:t xml:space="preserve"> of Hermas</w:t>
      </w:r>
      <w:r w:rsidR="0020268B">
        <w:rPr>
          <w:rFonts w:cs="Verdana"/>
        </w:rPr>
        <w:t xml:space="preserve"> </w:t>
      </w:r>
      <w:r w:rsidR="00AE23EC" w:rsidRPr="00C240B4">
        <w:t>&gt;&gt; ApostolicFathers</w:t>
      </w:r>
      <w:r w:rsidR="00AE23EC">
        <w:t>:</w:t>
      </w:r>
      <w:r w:rsidR="00AE23EC" w:rsidRPr="00C240B4">
        <w:t>Herm,</w:t>
      </w:r>
      <w:r w:rsidR="00AE23EC">
        <w:t xml:space="preserve"> </w:t>
      </w:r>
      <w:r w:rsidR="00AE23EC" w:rsidRPr="00C240B4">
        <w:t>M</w:t>
      </w:r>
      <w:r w:rsidR="00AE23EC">
        <w:t xml:space="preserve"> </w:t>
      </w:r>
      <w:r w:rsidR="00AE23EC" w:rsidRPr="00C240B4">
        <w:t>IV,</w:t>
      </w:r>
      <w:r w:rsidR="00AE23EC">
        <w:t xml:space="preserve"> </w:t>
      </w:r>
      <w:r w:rsidR="00AE23EC" w:rsidRPr="00C240B4">
        <w:t>iii]]</w:t>
      </w:r>
      <w:r w:rsidR="00AE23EC">
        <w:rPr>
          <w:rFonts w:cs="Verdana"/>
        </w:rPr>
        <w:t xml:space="preserve"> </w:t>
      </w:r>
      <w:r w:rsidR="00571021">
        <w:rPr>
          <w:rFonts w:cs="Verdana"/>
        </w:rPr>
        <w:t xml:space="preserve">mentions </w:t>
      </w:r>
      <w:r w:rsidRPr="00DD683E">
        <w:rPr>
          <w:rFonts w:cs="Verdana"/>
        </w:rPr>
        <w:t xml:space="preserve">the only true </w:t>
      </w:r>
      <w:hyperlink w:anchor="_Repentance_188" w:history="1">
        <w:r w:rsidRPr="007A3781">
          <w:rPr>
            <w:rStyle w:val="Hyperlink"/>
            <w:rFonts w:ascii="New Century Schlbk" w:hAnsi="New Century Schlbk" w:cs="Verdana"/>
          </w:rPr>
          <w:t>repentance</w:t>
        </w:r>
      </w:hyperlink>
      <w:r w:rsidRPr="00DD683E">
        <w:rPr>
          <w:rFonts w:cs="Verdana"/>
        </w:rPr>
        <w:t xml:space="preserve"> “which takes place when we descended into the water and received remission of our former sins</w:t>
      </w:r>
      <w:r>
        <w:rPr>
          <w:rFonts w:cs="Verdana"/>
        </w:rPr>
        <w:t>.</w:t>
      </w:r>
      <w:r w:rsidRPr="00DD683E">
        <w:rPr>
          <w:rFonts w:cs="Verdana"/>
        </w:rPr>
        <w:t>”</w:t>
      </w:r>
      <w:r>
        <w:rPr>
          <w:rStyle w:val="FootnoteReference"/>
          <w:rFonts w:cs="Verdana"/>
        </w:rPr>
        <w:footnoteReference w:id="917"/>
      </w:r>
    </w:p>
    <w:p w14:paraId="0101E121" w14:textId="75B7689F" w:rsidR="00EC0416" w:rsidRPr="00EC0416" w:rsidRDefault="00EC0416" w:rsidP="00930D89">
      <w:pPr>
        <w:pStyle w:val="TimeLine"/>
        <w:tabs>
          <w:tab w:val="center" w:pos="2250"/>
        </w:tabs>
        <w:ind w:left="2160" w:hanging="2160"/>
      </w:pPr>
      <w:r>
        <w:rPr>
          <w:rFonts w:cs="Verdana"/>
        </w:rPr>
        <w:tab/>
      </w:r>
      <w:r>
        <w:rPr>
          <w:rFonts w:cs="Verdana"/>
        </w:rPr>
        <w:tab/>
      </w:r>
      <w:r>
        <w:rPr>
          <w:rFonts w:cs="Verdana"/>
        </w:rPr>
        <w:tab/>
        <w:t xml:space="preserve">Probable date for </w:t>
      </w:r>
      <w:r w:rsidR="00802C17">
        <w:rPr>
          <w:rFonts w:cs="Verdana"/>
        </w:rPr>
        <w:t>[[</w:t>
      </w:r>
      <w:r>
        <w:rPr>
          <w:rFonts w:cs="Verdana"/>
          <w:i/>
        </w:rPr>
        <w:t>Dialogue Of Justin, Philosopher And Martyr, With Trypho, A Jew</w:t>
      </w:r>
      <w:r w:rsidR="00AE23EC" w:rsidRPr="00802C17">
        <w:rPr>
          <w:rFonts w:cs="Verdana"/>
        </w:rPr>
        <w:t xml:space="preserve"> </w:t>
      </w:r>
      <w:r w:rsidR="00E200B3">
        <w:rPr>
          <w:rFonts w:cs="Verdana"/>
        </w:rPr>
        <w:t>&gt;&gt; JustinMartyr:</w:t>
      </w:r>
      <w:r w:rsidR="00802C17" w:rsidRPr="00802C17">
        <w:rPr>
          <w:rFonts w:cs="Verdana"/>
        </w:rPr>
        <w:t>Dial.]]</w:t>
      </w:r>
      <w:r>
        <w:rPr>
          <w:rFonts w:cs="Verdana"/>
        </w:rPr>
        <w:t>.</w:t>
      </w:r>
    </w:p>
    <w:p w14:paraId="7B958F34" w14:textId="030A8C26" w:rsidR="004036DA" w:rsidRDefault="004036DA" w:rsidP="009D175F">
      <w:pPr>
        <w:pStyle w:val="TimeLine"/>
        <w:ind w:left="2160" w:hanging="2160"/>
      </w:pPr>
      <w:r>
        <w:t>c. 140-160</w:t>
      </w:r>
      <w:r>
        <w:tab/>
        <w:t xml:space="preserve">The Church </w:t>
      </w:r>
      <w:r w:rsidR="0029723A">
        <w:t>separates completely</w:t>
      </w:r>
      <w:r>
        <w:t xml:space="preserve"> from its Jewish heritage</w:t>
      </w:r>
      <w:r w:rsidR="00217ED3">
        <w:t xml:space="preserve"> and steadily becomes more </w:t>
      </w:r>
      <w:hyperlink w:anchor="_Hellenism_33" w:history="1">
        <w:r w:rsidR="00217ED3" w:rsidRPr="00907EC6">
          <w:rPr>
            <w:rStyle w:val="Hyperlink"/>
            <w:rFonts w:ascii="New Century Schlbk" w:hAnsi="New Century Schlbk"/>
          </w:rPr>
          <w:t>Hellenized</w:t>
        </w:r>
      </w:hyperlink>
      <w:r w:rsidR="00C66C37">
        <w:t>.</w:t>
      </w:r>
    </w:p>
    <w:p w14:paraId="31F29D48" w14:textId="530718B2" w:rsidR="00C6685E" w:rsidRDefault="00CA7EAE" w:rsidP="009D175F">
      <w:pPr>
        <w:pStyle w:val="TimeLine"/>
        <w:ind w:left="2160" w:hanging="2160"/>
      </w:pPr>
      <w:r>
        <w:t>150</w:t>
      </w:r>
      <w:r>
        <w:tab/>
        <w:t>Baptism becoming enchanted.</w:t>
      </w:r>
      <w:r w:rsidR="00C6685E">
        <w:t xml:space="preserve"> </w:t>
      </w:r>
      <w:hyperlink w:anchor="_Church_Fathers_80" w:history="1">
        <w:r w:rsidRPr="009D075B">
          <w:rPr>
            <w:rStyle w:val="Hyperlink"/>
            <w:rFonts w:ascii="New Century Schlbk" w:hAnsi="New Century Schlbk"/>
          </w:rPr>
          <w:t>Fathers</w:t>
        </w:r>
      </w:hyperlink>
      <w:r>
        <w:t xml:space="preserve"> begin to interpret </w:t>
      </w:r>
      <w:r w:rsidR="000E2988">
        <w:t>Joh</w:t>
      </w:r>
      <w:r w:rsidR="00C6685E">
        <w:t xml:space="preserve"> 3.5</w:t>
      </w:r>
      <w:r w:rsidR="004F20E2">
        <w:fldChar w:fldCharType="begin"/>
      </w:r>
      <w:r w:rsidR="004F20E2">
        <w:instrText xml:space="preserve"> XE "</w:instrText>
      </w:r>
      <w:r w:rsidR="000E2988">
        <w:rPr>
          <w:color w:val="000000"/>
        </w:rPr>
        <w:instrText>Joh</w:instrText>
      </w:r>
      <w:r w:rsidR="004F20E2">
        <w:rPr>
          <w:color w:val="000000"/>
        </w:rPr>
        <w:instrText xml:space="preserve"> 03.05</w:instrText>
      </w:r>
      <w:r w:rsidR="004F20E2">
        <w:instrText xml:space="preserve">" </w:instrText>
      </w:r>
      <w:r w:rsidR="004F20E2">
        <w:fldChar w:fldCharType="end"/>
      </w:r>
      <w:r w:rsidR="00C6685E">
        <w:t xml:space="preserve"> as referring to </w:t>
      </w:r>
      <w:hyperlink w:anchor="_Regeneration_54" w:history="1">
        <w:r w:rsidR="00C6685E" w:rsidRPr="000357A5">
          <w:rPr>
            <w:rStyle w:val="Hyperlink"/>
            <w:rFonts w:ascii="New Century Schlbk" w:hAnsi="New Century Schlbk"/>
          </w:rPr>
          <w:t>new birth</w:t>
        </w:r>
      </w:hyperlink>
      <w:r w:rsidR="00C6685E">
        <w:t xml:space="preserve"> through baptism, as in </w:t>
      </w:r>
      <w:r w:rsidR="005514CA">
        <w:t>[[</w:t>
      </w:r>
      <w:r w:rsidR="00C6685E" w:rsidRPr="00571021">
        <w:rPr>
          <w:i/>
        </w:rPr>
        <w:t>Hermas</w:t>
      </w:r>
      <w:r w:rsidR="00C6685E">
        <w:t xml:space="preserve"> </w:t>
      </w:r>
      <w:r w:rsidR="00571021" w:rsidRPr="005514CA">
        <w:t>3.</w:t>
      </w:r>
      <w:r w:rsidR="00C6685E" w:rsidRPr="005514CA">
        <w:t>9.16</w:t>
      </w:r>
      <w:r w:rsidR="005514CA" w:rsidRPr="005514CA">
        <w:t xml:space="preserve"> &gt;&gt; ApostolicFathers:Herm,</w:t>
      </w:r>
      <w:r w:rsidR="005514CA">
        <w:t xml:space="preserve"> </w:t>
      </w:r>
      <w:r w:rsidR="005514CA" w:rsidRPr="005514CA">
        <w:t>S</w:t>
      </w:r>
      <w:r w:rsidR="005514CA">
        <w:t xml:space="preserve"> </w:t>
      </w:r>
      <w:r w:rsidR="005514CA" w:rsidRPr="005514CA">
        <w:t>IX,</w:t>
      </w:r>
      <w:r w:rsidR="005514CA">
        <w:t xml:space="preserve"> </w:t>
      </w:r>
      <w:r w:rsidR="005514CA" w:rsidRPr="005514CA">
        <w:t>xvi]]</w:t>
      </w:r>
      <w:r w:rsidR="00571021" w:rsidRPr="005514CA">
        <w:fldChar w:fldCharType="begin"/>
      </w:r>
      <w:r w:rsidR="00571021" w:rsidRPr="005514CA">
        <w:instrText xml:space="preserve"> XE "Hermas 3.9.16" </w:instrText>
      </w:r>
      <w:r w:rsidR="00571021" w:rsidRPr="005514CA">
        <w:fldChar w:fldCharType="end"/>
      </w:r>
      <w:r w:rsidR="00C6685E" w:rsidRPr="005514CA">
        <w:t>.</w:t>
      </w:r>
    </w:p>
    <w:p w14:paraId="3A0BE53D" w14:textId="2D2B02CB" w:rsidR="00F33415" w:rsidRPr="002729E0" w:rsidRDefault="009D175F" w:rsidP="009D175F">
      <w:pPr>
        <w:pStyle w:val="TimeLine"/>
        <w:ind w:left="2160" w:hanging="2160"/>
      </w:pPr>
      <w:r>
        <w:tab/>
      </w:r>
      <w:r w:rsidR="00515B01" w:rsidRPr="0092439D">
        <w:rPr>
          <w:rFonts w:ascii="Times" w:hAnsi="Times"/>
        </w:rPr>
        <w:t>[[@Page:</w:t>
      </w:r>
      <w:r w:rsidR="00515B01">
        <w:rPr>
          <w:rFonts w:ascii="Times" w:hAnsi="Times"/>
        </w:rPr>
        <w:t>445</w:t>
      </w:r>
      <w:r w:rsidR="00515B01" w:rsidRPr="0092439D">
        <w:rPr>
          <w:rFonts w:ascii="Times" w:hAnsi="Times"/>
        </w:rPr>
        <w:t>]]</w:t>
      </w:r>
      <w:r w:rsidR="00515B01">
        <w:tab/>
      </w:r>
      <w:r w:rsidR="00F33415">
        <w:t xml:space="preserve">Approximate date of </w:t>
      </w:r>
      <w:r w:rsidR="00E60744">
        <w:rPr>
          <w:i/>
        </w:rPr>
        <w:t>An Ancient Homily</w:t>
      </w:r>
      <w:r w:rsidR="00E60744">
        <w:t xml:space="preserve">, commonly known as </w:t>
      </w:r>
      <w:r w:rsidR="002729E0" w:rsidRPr="00DE4DCC">
        <w:t>[[</w:t>
      </w:r>
      <w:r w:rsidR="00E60744" w:rsidRPr="00DE4DCC">
        <w:t>The Second Epistle Of Clement</w:t>
      </w:r>
      <w:r w:rsidR="00F5209B" w:rsidRPr="00DE4DCC">
        <w:t xml:space="preserve"> To The Corinthians</w:t>
      </w:r>
      <w:r w:rsidR="002729E0" w:rsidRPr="00DE4DCC">
        <w:t xml:space="preserve"> &gt;&gt; ApostolicFathers:2Cl]]</w:t>
      </w:r>
      <w:r w:rsidR="00E60744" w:rsidRPr="002729E0">
        <w:t>.</w:t>
      </w:r>
    </w:p>
    <w:p w14:paraId="424988DF" w14:textId="17D43E73" w:rsidR="00C66C37" w:rsidRDefault="00C66C37" w:rsidP="009D175F">
      <w:pPr>
        <w:pStyle w:val="TimeLine"/>
        <w:ind w:left="2160" w:hanging="2160"/>
      </w:pPr>
      <w:r>
        <w:t>c. 150-250</w:t>
      </w:r>
      <w:r>
        <w:tab/>
      </w:r>
      <w:hyperlink w:anchor="_Gnosticism_34" w:history="1">
        <w:r w:rsidRPr="00446E88">
          <w:rPr>
            <w:rStyle w:val="Hyperlink"/>
            <w:rFonts w:ascii="New Century Schlbk" w:hAnsi="New Century Schlbk"/>
          </w:rPr>
          <w:t>Gnostic</w:t>
        </w:r>
      </w:hyperlink>
      <w:r>
        <w:t xml:space="preserve"> </w:t>
      </w:r>
      <w:r w:rsidRPr="000071E8">
        <w:rPr>
          <w:i/>
        </w:rPr>
        <w:t>Paraphrase Of Shem</w:t>
      </w:r>
      <w:r w:rsidRPr="00817AD4">
        <w:t xml:space="preserve">: </w:t>
      </w:r>
      <w:r>
        <w:t xml:space="preserve">“they are deceived … thinking that through baptism with the uncleanness of water … he will take away </w:t>
      </w:r>
      <w:r w:rsidR="006D4170">
        <w:t xml:space="preserve">the </w:t>
      </w:r>
      <w:r>
        <w:t>sins.”</w:t>
      </w:r>
      <w:r w:rsidR="006D4170">
        <w:rPr>
          <w:rStyle w:val="FootnoteReference"/>
        </w:rPr>
        <w:footnoteReference w:id="918"/>
      </w:r>
    </w:p>
    <w:p w14:paraId="0310A27B" w14:textId="0F7FC641" w:rsidR="00C66C37" w:rsidRPr="00C66C37" w:rsidRDefault="00C66C37" w:rsidP="009D175F">
      <w:pPr>
        <w:pStyle w:val="TimeLine"/>
        <w:ind w:left="2160" w:hanging="2160"/>
      </w:pPr>
      <w:r>
        <w:tab/>
      </w:r>
      <w:hyperlink w:anchor="_Gnosticism_35" w:history="1">
        <w:r w:rsidRPr="00446E88">
          <w:rPr>
            <w:rStyle w:val="Hyperlink"/>
            <w:rFonts w:ascii="New Century Schlbk" w:hAnsi="New Century Schlbk"/>
          </w:rPr>
          <w:t>Gnostic</w:t>
        </w:r>
      </w:hyperlink>
      <w:r>
        <w:t xml:space="preserve"> </w:t>
      </w:r>
      <w:r w:rsidRPr="000071E8">
        <w:rPr>
          <w:i/>
        </w:rPr>
        <w:t>Testimony Of Truth</w:t>
      </w:r>
      <w:r w:rsidRPr="00817AD4">
        <w:t xml:space="preserve">: </w:t>
      </w:r>
      <w:r w:rsidR="006D4170">
        <w:t>“</w:t>
      </w:r>
      <w:r>
        <w:t>Baptism of truth</w:t>
      </w:r>
      <w:r w:rsidR="006D4170">
        <w:t>”</w:t>
      </w:r>
      <w:r>
        <w:t xml:space="preserve"> superior to </w:t>
      </w:r>
      <w:r w:rsidR="006D4170">
        <w:t>oth</w:t>
      </w:r>
      <w:r>
        <w:t>er baptism.</w:t>
      </w:r>
      <w:r w:rsidR="006D4170">
        <w:rPr>
          <w:rStyle w:val="FootnoteReference"/>
        </w:rPr>
        <w:footnoteReference w:id="919"/>
      </w:r>
    </w:p>
    <w:p w14:paraId="68A600AE" w14:textId="2D9CF4FD" w:rsidR="00B66552" w:rsidRDefault="00486546" w:rsidP="009D175F">
      <w:pPr>
        <w:pStyle w:val="TimeLine"/>
        <w:ind w:left="2160" w:hanging="2160"/>
      </w:pPr>
      <w:r>
        <w:t xml:space="preserve">c. </w:t>
      </w:r>
      <w:r w:rsidR="00B66552" w:rsidRPr="00B66552">
        <w:t>160</w:t>
      </w:r>
      <w:r w:rsidR="00B66552" w:rsidRPr="00B66552">
        <w:tab/>
      </w:r>
      <w:hyperlink w:anchor="_Justin_Martyr_(c._10" w:history="1">
        <w:r w:rsidR="00B66552" w:rsidRPr="0086087B">
          <w:rPr>
            <w:rStyle w:val="Hyperlink"/>
            <w:rFonts w:ascii="New Century Schlbk" w:hAnsi="New Century Schlbk"/>
          </w:rPr>
          <w:t>Justin</w:t>
        </w:r>
        <w:r w:rsidR="00A13FB2" w:rsidRPr="0086087B">
          <w:rPr>
            <w:rStyle w:val="Hyperlink"/>
            <w:rFonts w:ascii="New Century Schlbk" w:hAnsi="New Century Schlbk"/>
          </w:rPr>
          <w:t xml:space="preserve"> Martyr</w:t>
        </w:r>
      </w:hyperlink>
      <w:r w:rsidR="00A13FB2">
        <w:t xml:space="preserve"> </w:t>
      </w:r>
      <w:r w:rsidR="00DC7A7C">
        <w:t>[[</w:t>
      </w:r>
      <w:r w:rsidR="00A13FB2">
        <w:t>wr</w:t>
      </w:r>
      <w:r w:rsidR="00F47ABE">
        <w:t>ites</w:t>
      </w:r>
      <w:r w:rsidR="00DC7A7C">
        <w:t xml:space="preserve"> &gt;&gt; </w:t>
      </w:r>
      <w:r w:rsidR="00DC7A7C" w:rsidRPr="00F81034">
        <w:t>JustinMartyr</w:t>
      </w:r>
      <w:r w:rsidR="00DC7A7C">
        <w:t>:</w:t>
      </w:r>
      <w:r w:rsidR="00DC7A7C" w:rsidRPr="00F81034">
        <w:t>1</w:t>
      </w:r>
      <w:r w:rsidR="00DC7A7C">
        <w:t xml:space="preserve"> </w:t>
      </w:r>
      <w:r w:rsidR="00DC7A7C" w:rsidRPr="00F81034">
        <w:t>Apol.</w:t>
      </w:r>
      <w:r w:rsidR="00DC7A7C">
        <w:t xml:space="preserve"> </w:t>
      </w:r>
      <w:r w:rsidR="00DC7A7C" w:rsidRPr="00F81034">
        <w:t>61]]</w:t>
      </w:r>
      <w:r w:rsidR="00537017">
        <w:t xml:space="preserve"> </w:t>
      </w:r>
      <w:r w:rsidR="000A26B9">
        <w:t>that</w:t>
      </w:r>
      <w:r w:rsidR="0034082A">
        <w:t xml:space="preserve"> </w:t>
      </w:r>
      <w:r w:rsidR="00A13FB2">
        <w:t>s</w:t>
      </w:r>
      <w:r w:rsidR="00B66552" w:rsidRPr="00B66552">
        <w:t>piritual circumcision is received through baptism</w:t>
      </w:r>
      <w:r>
        <w:t xml:space="preserve">, identifies baptism with </w:t>
      </w:r>
      <w:hyperlink w:anchor="_Regeneration_55" w:history="1">
        <w:r w:rsidRPr="000357A5">
          <w:rPr>
            <w:rStyle w:val="Hyperlink"/>
            <w:rFonts w:ascii="New Century Schlbk" w:hAnsi="New Century Schlbk"/>
          </w:rPr>
          <w:t>new birth</w:t>
        </w:r>
      </w:hyperlink>
      <w:r>
        <w:t xml:space="preserve"> which a person chooses to receive,</w:t>
      </w:r>
      <w:r>
        <w:rPr>
          <w:rStyle w:val="FootnoteReference"/>
        </w:rPr>
        <w:footnoteReference w:id="920"/>
      </w:r>
      <w:r>
        <w:t xml:space="preserve"> and</w:t>
      </w:r>
      <w:r w:rsidR="003E539E">
        <w:t xml:space="preserve"> </w:t>
      </w:r>
      <w:r w:rsidR="00DC7A7C">
        <w:t>[[</w:t>
      </w:r>
      <w:r w:rsidR="003E539E">
        <w:t>claim</w:t>
      </w:r>
      <w:r w:rsidR="00F47ABE">
        <w:t>s</w:t>
      </w:r>
      <w:r w:rsidR="00DC7A7C" w:rsidRPr="001C3DA7">
        <w:t xml:space="preserve"> &gt;&gt; JustinMartyr</w:t>
      </w:r>
      <w:r w:rsidR="00DC7A7C">
        <w:t>:</w:t>
      </w:r>
      <w:r w:rsidR="00DC7A7C" w:rsidRPr="001C3DA7">
        <w:t>Dial.</w:t>
      </w:r>
      <w:r w:rsidR="00DC7A7C">
        <w:t xml:space="preserve"> 123</w:t>
      </w:r>
      <w:r w:rsidR="00DC7A7C" w:rsidRPr="001C3DA7">
        <w:t>]]</w:t>
      </w:r>
      <w:r w:rsidR="003E539E">
        <w:t xml:space="preserve"> Christians are “true spiritual Israel</w:t>
      </w:r>
      <w:r w:rsidR="00F311E7">
        <w:t>.</w:t>
      </w:r>
      <w:r w:rsidR="003E539E">
        <w:t>”</w:t>
      </w:r>
      <w:r>
        <w:rPr>
          <w:rStyle w:val="FootnoteReference"/>
        </w:rPr>
        <w:footnoteReference w:id="921"/>
      </w:r>
      <w:r w:rsidR="00A13FB2">
        <w:t xml:space="preserve"> </w:t>
      </w:r>
      <w:hyperlink w:anchor="_Justin_Martyr_(c._16" w:history="1">
        <w:r w:rsidR="00A13FB2" w:rsidRPr="0086087B">
          <w:rPr>
            <w:rStyle w:val="Hyperlink"/>
            <w:rFonts w:ascii="New Century Schlbk" w:hAnsi="New Century Schlbk"/>
          </w:rPr>
          <w:t>Justin</w:t>
        </w:r>
      </w:hyperlink>
      <w:r w:rsidR="00A13FB2">
        <w:t xml:space="preserve"> also ma</w:t>
      </w:r>
      <w:r w:rsidR="00F47ABE">
        <w:t>kes</w:t>
      </w:r>
      <w:r w:rsidR="00A13FB2">
        <w:t xml:space="preserve"> passing references to the human race having </w:t>
      </w:r>
      <w:r w:rsidR="002606CB">
        <w:t>[[</w:t>
      </w:r>
      <w:r w:rsidR="00A13FB2">
        <w:t>“fallen under the power of death and the guile of the serpent,”</w:t>
      </w:r>
      <w:r w:rsidR="002606CB">
        <w:t xml:space="preserve"> </w:t>
      </w:r>
      <w:r w:rsidR="002606CB" w:rsidRPr="001C3DA7">
        <w:t>&gt;&gt; JustinMartyr</w:t>
      </w:r>
      <w:r w:rsidR="002606CB">
        <w:t>:</w:t>
      </w:r>
      <w:r w:rsidR="002606CB" w:rsidRPr="001C3DA7">
        <w:t>Dial.</w:t>
      </w:r>
      <w:r w:rsidR="002606CB">
        <w:t xml:space="preserve"> </w:t>
      </w:r>
      <w:r w:rsidR="002606CB" w:rsidRPr="001C3DA7">
        <w:t>8</w:t>
      </w:r>
      <w:r w:rsidR="002606CB">
        <w:t>8</w:t>
      </w:r>
      <w:r w:rsidR="002606CB" w:rsidRPr="001C3DA7">
        <w:t>]]</w:t>
      </w:r>
      <w:r w:rsidR="00A13FB2">
        <w:t xml:space="preserve"> and to Eve having </w:t>
      </w:r>
      <w:r w:rsidR="002606CB">
        <w:t>[[</w:t>
      </w:r>
      <w:r w:rsidR="00A13FB2">
        <w:t>“brought forth disobedience and death.”</w:t>
      </w:r>
      <w:r w:rsidR="002606CB" w:rsidRPr="001C3DA7">
        <w:t xml:space="preserve"> &gt;&gt; JustinMartyr</w:t>
      </w:r>
      <w:r w:rsidR="002606CB">
        <w:t>:</w:t>
      </w:r>
      <w:r w:rsidR="002606CB" w:rsidRPr="001C3DA7">
        <w:t>Dial.</w:t>
      </w:r>
      <w:r w:rsidR="002606CB">
        <w:t xml:space="preserve"> 100</w:t>
      </w:r>
      <w:r w:rsidR="002606CB" w:rsidRPr="001C3DA7">
        <w:t>]]</w:t>
      </w:r>
      <w:r w:rsidR="00A13FB2">
        <w:rPr>
          <w:rStyle w:val="FootnoteReference"/>
          <w:color w:val="000000"/>
        </w:rPr>
        <w:footnoteReference w:id="922"/>
      </w:r>
    </w:p>
    <w:p w14:paraId="17192305" w14:textId="25BAB144" w:rsidR="00A51B1B" w:rsidRPr="00A51B1B" w:rsidRDefault="00515B01" w:rsidP="009D175F">
      <w:pPr>
        <w:pStyle w:val="TimeLine"/>
        <w:ind w:left="2160" w:hanging="2160"/>
      </w:pPr>
      <w:r>
        <w:tab/>
      </w:r>
      <w:r>
        <w:tab/>
      </w:r>
      <w:r w:rsidR="00A51B1B">
        <w:t xml:space="preserve">Pausanias writes his </w:t>
      </w:r>
      <w:r w:rsidR="00A51B1B">
        <w:rPr>
          <w:i/>
        </w:rPr>
        <w:t>Description Of Greece</w:t>
      </w:r>
      <w:r w:rsidR="00A51B1B">
        <w:t xml:space="preserve"> in which he describes the water purifications at the sanctuary of Trophonios.</w:t>
      </w:r>
      <w:r w:rsidR="00A51B1B">
        <w:rPr>
          <w:rStyle w:val="FootnoteReference"/>
        </w:rPr>
        <w:footnoteReference w:id="923"/>
      </w:r>
    </w:p>
    <w:p w14:paraId="6CDCD1D2" w14:textId="11D4EC53" w:rsidR="00DB6033" w:rsidRDefault="00DB6033" w:rsidP="009D175F">
      <w:pPr>
        <w:pStyle w:val="TimeLine"/>
        <w:ind w:left="2160" w:hanging="2160"/>
        <w:rPr>
          <w:noProof/>
        </w:rPr>
      </w:pPr>
      <w:r>
        <w:rPr>
          <w:noProof/>
        </w:rPr>
        <w:t>c. 170</w:t>
      </w:r>
      <w:r>
        <w:rPr>
          <w:noProof/>
        </w:rPr>
        <w:tab/>
      </w:r>
      <w:hyperlink w:anchor="_Theophilus_Of_Antioch_3" w:history="1">
        <w:r w:rsidRPr="00BE24CD">
          <w:rPr>
            <w:rStyle w:val="Hyperlink"/>
            <w:rFonts w:ascii="New Century Schlbk" w:hAnsi="New Century Schlbk"/>
          </w:rPr>
          <w:t>Theophilus of Antioch</w:t>
        </w:r>
      </w:hyperlink>
      <w:r>
        <w:t xml:space="preserve"> </w:t>
      </w:r>
      <w:r w:rsidR="00350593">
        <w:t>[[</w:t>
      </w:r>
      <w:r>
        <w:t>wr</w:t>
      </w:r>
      <w:r w:rsidR="004F20E2">
        <w:t>ites</w:t>
      </w:r>
      <w:r w:rsidR="00350593" w:rsidRPr="00C24EEE">
        <w:t xml:space="preserve"> &gt;&gt; Theophilus</w:t>
      </w:r>
      <w:r w:rsidR="00350593">
        <w:t>:</w:t>
      </w:r>
      <w:r w:rsidR="00350593" w:rsidRPr="00C24EEE">
        <w:t>Theoph.,</w:t>
      </w:r>
      <w:r w:rsidR="00350593">
        <w:t xml:space="preserve"> </w:t>
      </w:r>
      <w:r w:rsidR="00350593" w:rsidRPr="00C24EEE">
        <w:t>Autol.</w:t>
      </w:r>
      <w:r w:rsidR="00350593">
        <w:t xml:space="preserve"> </w:t>
      </w:r>
      <w:r w:rsidR="00350593" w:rsidRPr="00C24EEE">
        <w:t>2.16]]</w:t>
      </w:r>
      <w:r>
        <w:t xml:space="preserve"> of</w:t>
      </w:r>
      <w:r w:rsidR="00CA7EAE" w:rsidRPr="00CA7EAE">
        <w:t xml:space="preserve"> </w:t>
      </w:r>
      <w:r w:rsidR="00CA7EAE">
        <w:t>men</w:t>
      </w:r>
      <w:r>
        <w:t xml:space="preserve"> “being destined to receive </w:t>
      </w:r>
      <w:hyperlink w:anchor="_Repentance_189" w:history="1">
        <w:r w:rsidRPr="007A3781">
          <w:rPr>
            <w:rStyle w:val="Hyperlink"/>
            <w:rFonts w:ascii="New Century Schlbk" w:hAnsi="New Century Schlbk"/>
          </w:rPr>
          <w:t>repentance</w:t>
        </w:r>
      </w:hyperlink>
      <w:r>
        <w:t xml:space="preserve"> and remission of sins, through the water and laver of </w:t>
      </w:r>
      <w:hyperlink w:anchor="_Regeneration_168" w:history="1">
        <w:r w:rsidRPr="006D768A">
          <w:rPr>
            <w:rStyle w:val="Hyperlink"/>
            <w:rFonts w:ascii="New Century Schlbk" w:hAnsi="New Century Schlbk"/>
          </w:rPr>
          <w:t>regeneration</w:t>
        </w:r>
      </w:hyperlink>
      <w:r>
        <w:t>….”</w:t>
      </w:r>
      <w:r>
        <w:rPr>
          <w:rStyle w:val="FootnoteReference"/>
        </w:rPr>
        <w:footnoteReference w:id="924"/>
      </w:r>
    </w:p>
    <w:p w14:paraId="51E298FA" w14:textId="1EAAE54B" w:rsidR="00A13FB2" w:rsidRDefault="00A13FB2" w:rsidP="009D175F">
      <w:pPr>
        <w:pStyle w:val="TimeLine"/>
        <w:ind w:left="2160" w:hanging="2160"/>
        <w:rPr>
          <w:noProof/>
        </w:rPr>
      </w:pPr>
      <w:r>
        <w:rPr>
          <w:noProof/>
        </w:rPr>
        <w:t>c. 180</w:t>
      </w:r>
      <w:r w:rsidR="000A26B9">
        <w:rPr>
          <w:noProof/>
        </w:rPr>
        <w:tab/>
      </w:r>
      <w:hyperlink w:anchor="_Irenaeus_(fl._c._13" w:history="1">
        <w:r w:rsidRPr="00406ADA">
          <w:rPr>
            <w:rStyle w:val="Hyperlink"/>
            <w:rFonts w:ascii="New Century Schlbk" w:hAnsi="New Century Schlbk"/>
            <w:noProof/>
          </w:rPr>
          <w:t>Irenaeus</w:t>
        </w:r>
      </w:hyperlink>
      <w:r>
        <w:rPr>
          <w:noProof/>
        </w:rPr>
        <w:t xml:space="preserve"> </w:t>
      </w:r>
      <w:r w:rsidR="005E2E89">
        <w:rPr>
          <w:noProof/>
        </w:rPr>
        <w:t>[[</w:t>
      </w:r>
      <w:r w:rsidR="00F47ABE">
        <w:rPr>
          <w:noProof/>
        </w:rPr>
        <w:t>writes</w:t>
      </w:r>
      <w:r w:rsidR="005E2E89">
        <w:t xml:space="preserve"> </w:t>
      </w:r>
      <w:r w:rsidR="005E2E89" w:rsidRPr="00B10FCE">
        <w:t>&gt;&gt; Irenaeus</w:t>
      </w:r>
      <w:r w:rsidR="005E2E89">
        <w:t>:</w:t>
      </w:r>
      <w:r w:rsidR="005E2E89" w:rsidRPr="00B10FCE">
        <w:t>Adv.</w:t>
      </w:r>
      <w:r w:rsidR="005E2E89">
        <w:t xml:space="preserve"> </w:t>
      </w:r>
      <w:r w:rsidR="005E2E89" w:rsidRPr="00B10FCE">
        <w:t>Haer.</w:t>
      </w:r>
      <w:r w:rsidR="005E2E89">
        <w:t xml:space="preserve"> 3</w:t>
      </w:r>
      <w:r w:rsidR="005E2E89" w:rsidRPr="00B10FCE">
        <w:t>.</w:t>
      </w:r>
      <w:r w:rsidR="005E2E89">
        <w:t>18.1</w:t>
      </w:r>
      <w:r w:rsidR="005E2E89" w:rsidRPr="00B10FCE">
        <w:t>]]</w:t>
      </w:r>
      <w:r w:rsidR="00F47ABE">
        <w:rPr>
          <w:noProof/>
        </w:rPr>
        <w:t xml:space="preserve"> of</w:t>
      </w:r>
      <w:r>
        <w:rPr>
          <w:noProof/>
        </w:rPr>
        <w:t xml:space="preserve"> a catastrophic change in the human race that had come through Adam and Eve, and of “what we had lost in Adam.”</w:t>
      </w:r>
      <w:r>
        <w:rPr>
          <w:rStyle w:val="FootnoteReference"/>
          <w:noProof/>
        </w:rPr>
        <w:footnoteReference w:id="925"/>
      </w:r>
      <w:r w:rsidR="00DB6033">
        <w:rPr>
          <w:noProof/>
        </w:rPr>
        <w:t xml:space="preserve"> He also provides one of </w:t>
      </w:r>
      <w:r w:rsidR="00054F8F">
        <w:rPr>
          <w:noProof/>
        </w:rPr>
        <w:t>[[</w:t>
      </w:r>
      <w:r w:rsidR="00DB6033">
        <w:rPr>
          <w:noProof/>
        </w:rPr>
        <w:t>the earlies</w:t>
      </w:r>
      <w:r w:rsidR="002F5ABA">
        <w:rPr>
          <w:noProof/>
        </w:rPr>
        <w:t>t</w:t>
      </w:r>
      <w:r w:rsidR="00DB6033">
        <w:rPr>
          <w:noProof/>
        </w:rPr>
        <w:t xml:space="preserve"> Christian references to holy water</w:t>
      </w:r>
      <w:r w:rsidR="00054F8F">
        <w:rPr>
          <w:noProof/>
        </w:rPr>
        <w:t xml:space="preserve"> </w:t>
      </w:r>
      <w:r w:rsidR="00DC7A7C" w:rsidRPr="00C717B4">
        <w:t xml:space="preserve">&gt;&gt; </w:t>
      </w:r>
      <w:r w:rsidR="00DC7A7C" w:rsidRPr="006B0352">
        <w:t>https://ref.ly/logosres/anf01;ref=Page.p_574;off=259</w:t>
      </w:r>
      <w:r w:rsidR="00DC7A7C" w:rsidRPr="00C717B4">
        <w:t>]]</w:t>
      </w:r>
      <w:r w:rsidR="00DC7A7C">
        <w:rPr>
          <w:noProof/>
        </w:rPr>
        <w:t xml:space="preserve">, </w:t>
      </w:r>
      <w:r w:rsidR="00DB6033">
        <w:rPr>
          <w:noProof/>
        </w:rPr>
        <w:t xml:space="preserve">writing, </w:t>
      </w:r>
      <w:r w:rsidR="00DB6033">
        <w:t xml:space="preserve">“For as we are lepers in sin, we are made clean, by means of the sacred </w:t>
      </w:r>
      <w:r w:rsidR="00515B01" w:rsidRPr="0092439D">
        <w:rPr>
          <w:rFonts w:ascii="Times" w:hAnsi="Times"/>
        </w:rPr>
        <w:t>[[@Page:</w:t>
      </w:r>
      <w:r w:rsidR="00515B01">
        <w:rPr>
          <w:rFonts w:ascii="Times" w:hAnsi="Times"/>
        </w:rPr>
        <w:t>446</w:t>
      </w:r>
      <w:r w:rsidR="00515B01" w:rsidRPr="0092439D">
        <w:rPr>
          <w:rFonts w:ascii="Times" w:hAnsi="Times"/>
        </w:rPr>
        <w:t>]]</w:t>
      </w:r>
      <w:r w:rsidR="00DB6033">
        <w:t xml:space="preserve">water and the invocation of the Lord, from our old transgressions; being spiritually </w:t>
      </w:r>
      <w:hyperlink w:anchor="_Regeneration_197" w:history="1">
        <w:r w:rsidR="00DB6033" w:rsidRPr="00484E6E">
          <w:rPr>
            <w:rStyle w:val="Hyperlink"/>
            <w:rFonts w:ascii="New Century Schlbk" w:hAnsi="New Century Schlbk"/>
          </w:rPr>
          <w:t>regenerated</w:t>
        </w:r>
      </w:hyperlink>
      <w:r w:rsidR="00DB6033">
        <w:t xml:space="preserve"> as new-born babes….”</w:t>
      </w:r>
      <w:r w:rsidR="00DB6033">
        <w:rPr>
          <w:rStyle w:val="FootnoteReference"/>
        </w:rPr>
        <w:footnoteReference w:id="926"/>
      </w:r>
    </w:p>
    <w:p w14:paraId="5EBA6DC6" w14:textId="2DF5531D" w:rsidR="00B66552" w:rsidRDefault="00E63C05" w:rsidP="009D175F">
      <w:pPr>
        <w:pStyle w:val="TimeLine"/>
        <w:ind w:left="2160" w:hanging="2160"/>
      </w:pPr>
      <w:r w:rsidRPr="00541536">
        <w:rPr>
          <w:rFonts w:ascii="Times New Roman" w:hAnsi="Times New Roman"/>
        </w:rPr>
        <w:t xml:space="preserve">c. </w:t>
      </w:r>
      <w:r w:rsidR="00B66552" w:rsidRPr="00541536">
        <w:t>200</w:t>
      </w:r>
      <w:r w:rsidR="00B66552" w:rsidRPr="00541536">
        <w:tab/>
      </w:r>
      <w:r w:rsidRPr="00541536">
        <w:t xml:space="preserve">The date at which </w:t>
      </w:r>
      <w:hyperlink w:anchor="_Aland,_Kurt_(28_5" w:history="1">
        <w:r w:rsidRPr="00A06D50">
          <w:rPr>
            <w:rStyle w:val="Hyperlink"/>
            <w:rFonts w:ascii="New Century Schlbk" w:hAnsi="New Century Schlbk"/>
          </w:rPr>
          <w:t>Kurt Aland</w:t>
        </w:r>
      </w:hyperlink>
      <w:r w:rsidRPr="00541536">
        <w:t xml:space="preserve"> places “the emergence of </w:t>
      </w:r>
      <w:hyperlink w:anchor="_Infant_Baptism_92" w:history="1">
        <w:r w:rsidRPr="00B10CD3">
          <w:rPr>
            <w:rStyle w:val="Hyperlink"/>
            <w:rFonts w:ascii="New Century Schlbk" w:hAnsi="New Century Schlbk"/>
          </w:rPr>
          <w:t>infant baptism</w:t>
        </w:r>
      </w:hyperlink>
      <w:r>
        <w:t>.”</w:t>
      </w:r>
      <w:r>
        <w:rPr>
          <w:rStyle w:val="FootnoteReference"/>
        </w:rPr>
        <w:footnoteReference w:id="927"/>
      </w:r>
      <w:r>
        <w:t xml:space="preserve"> </w:t>
      </w:r>
      <w:r w:rsidR="00C6685E" w:rsidRPr="00B75184">
        <w:t>As parents</w:t>
      </w:r>
      <w:r w:rsidR="00C6685E">
        <w:t xml:space="preserve"> in North Africa</w:t>
      </w:r>
      <w:r w:rsidR="00C6685E" w:rsidRPr="00B75184">
        <w:t xml:space="preserve"> begin to request baptism for their children, </w:t>
      </w:r>
      <w:hyperlink w:anchor="_Tertullian_of_Carthage_2" w:history="1">
        <w:r w:rsidR="00C6685E" w:rsidRPr="00D01022">
          <w:rPr>
            <w:rStyle w:val="Hyperlink"/>
            <w:rFonts w:ascii="New Century Schlbk" w:hAnsi="New Century Schlbk"/>
          </w:rPr>
          <w:t>Tertullian</w:t>
        </w:r>
      </w:hyperlink>
      <w:r w:rsidR="00C6685E">
        <w:t xml:space="preserve"> resists on practical grounds</w:t>
      </w:r>
      <w:r w:rsidR="007717A1">
        <w:t xml:space="preserve">. </w:t>
      </w:r>
      <w:hyperlink w:anchor="_Tertullian_of_Carthage_3" w:history="1">
        <w:r w:rsidR="007717A1" w:rsidRPr="00D01022">
          <w:rPr>
            <w:rStyle w:val="Hyperlink"/>
            <w:rFonts w:ascii="New Century Schlbk" w:hAnsi="New Century Schlbk"/>
          </w:rPr>
          <w:t>Tertullian</w:t>
        </w:r>
      </w:hyperlink>
      <w:r w:rsidR="007717A1">
        <w:t xml:space="preserve"> </w:t>
      </w:r>
      <w:r w:rsidR="00B66552">
        <w:t>writes against the baptism of infants</w:t>
      </w:r>
      <w:r w:rsidR="007717A1">
        <w:t>,</w:t>
      </w:r>
      <w:r w:rsidR="00F47ABE">
        <w:t xml:space="preserve"> in spite of the fact that </w:t>
      </w:r>
      <w:r w:rsidR="00CB3364">
        <w:t>[[</w:t>
      </w:r>
      <w:r w:rsidR="004F20E2">
        <w:t xml:space="preserve">he </w:t>
      </w:r>
      <w:r w:rsidR="00F47ABE">
        <w:t>believes man is sinful due to an abiding condition inherited from Adam</w:t>
      </w:r>
      <w:r w:rsidR="00CB3364" w:rsidRPr="00CB3364">
        <w:t xml:space="preserve"> &gt;&gt; Tertullian</w:t>
      </w:r>
      <w:r w:rsidR="00CB3364">
        <w:t>:</w:t>
      </w:r>
      <w:r w:rsidR="00CB3364" w:rsidRPr="00CB3364">
        <w:t>De</w:t>
      </w:r>
      <w:r w:rsidR="00177760">
        <w:t xml:space="preserve"> </w:t>
      </w:r>
      <w:r w:rsidR="00CB3364" w:rsidRPr="00CB3364">
        <w:t>an.</w:t>
      </w:r>
      <w:r w:rsidR="00177760">
        <w:t xml:space="preserve"> </w:t>
      </w:r>
      <w:r w:rsidR="00CB3364" w:rsidRPr="00CB3364">
        <w:t>40]]</w:t>
      </w:r>
      <w:r w:rsidR="00F47ABE">
        <w:t>.</w:t>
      </w:r>
      <w:r w:rsidR="00F47ABE">
        <w:rPr>
          <w:rStyle w:val="FootnoteReference"/>
        </w:rPr>
        <w:footnoteReference w:id="928"/>
      </w:r>
    </w:p>
    <w:p w14:paraId="61AD88CF" w14:textId="3A7B2337" w:rsidR="007717A1" w:rsidRPr="007717A1" w:rsidRDefault="007717A1" w:rsidP="00930D89">
      <w:pPr>
        <w:pStyle w:val="TimeLine"/>
        <w:tabs>
          <w:tab w:val="center" w:pos="2250"/>
        </w:tabs>
        <w:ind w:left="2160" w:hanging="2160"/>
      </w:pPr>
      <w:r>
        <w:tab/>
      </w:r>
      <w:r>
        <w:tab/>
      </w:r>
      <w:r>
        <w:tab/>
        <w:t xml:space="preserve">Around this time, also, </w:t>
      </w:r>
      <w:hyperlink w:anchor="_Church_Fathers_81" w:history="1">
        <w:r w:rsidRPr="009D075B">
          <w:rPr>
            <w:rStyle w:val="Hyperlink"/>
            <w:rFonts w:ascii="New Century Schlbk" w:hAnsi="New Century Schlbk"/>
          </w:rPr>
          <w:t>Latin Fathers</w:t>
        </w:r>
      </w:hyperlink>
      <w:r>
        <w:t xml:space="preserve">, like </w:t>
      </w:r>
      <w:hyperlink w:anchor="_Tertullian_of_Carthage_4" w:history="1">
        <w:r w:rsidRPr="00D01022">
          <w:rPr>
            <w:rStyle w:val="Hyperlink"/>
            <w:rFonts w:ascii="New Century Schlbk" w:hAnsi="New Century Schlbk"/>
          </w:rPr>
          <w:t>Tertullian</w:t>
        </w:r>
      </w:hyperlink>
      <w:r>
        <w:t xml:space="preserve"> begin to use the </w:t>
      </w:r>
      <w:r w:rsidR="009D2E84">
        <w:rPr>
          <w:sz w:val="22"/>
          <w:szCs w:val="22"/>
        </w:rPr>
        <w:t>Lat</w:t>
      </w:r>
      <w:r w:rsidR="0020268B">
        <w:rPr>
          <w:rFonts w:ascii="Times New Roman" w:eastAsiaTheme="minorEastAsia" w:hAnsi="Times New Roman"/>
          <w:sz w:val="20"/>
          <w:szCs w:val="20"/>
        </w:rPr>
        <w:t xml:space="preserve"> </w:t>
      </w:r>
      <w:r>
        <w:t xml:space="preserve">word </w:t>
      </w:r>
      <w:r>
        <w:rPr>
          <w:i/>
        </w:rPr>
        <w:t>sacramentum</w:t>
      </w:r>
      <w:r>
        <w:t xml:space="preserve"> to translate the </w:t>
      </w:r>
      <w:r w:rsidR="003366BB">
        <w:rPr>
          <w:sz w:val="22"/>
          <w:szCs w:val="22"/>
        </w:rPr>
        <w:t>Grk</w:t>
      </w:r>
      <w:r w:rsidR="0020268B">
        <w:rPr>
          <w:rFonts w:ascii="Times New Roman" w:eastAsiaTheme="minorEastAsia" w:hAnsi="Times New Roman"/>
          <w:sz w:val="20"/>
          <w:szCs w:val="20"/>
        </w:rPr>
        <w:t xml:space="preserve"> </w:t>
      </w:r>
      <w:r>
        <w:t xml:space="preserve">term </w:t>
      </w:r>
      <w:r>
        <w:rPr>
          <w:i/>
        </w:rPr>
        <w:t>mysterion</w:t>
      </w:r>
      <w:r>
        <w:t>.</w:t>
      </w:r>
    </w:p>
    <w:p w14:paraId="79ABE609" w14:textId="1E7758E0" w:rsidR="00C6685E" w:rsidRPr="00B75184" w:rsidRDefault="00C6685E" w:rsidP="009D175F">
      <w:pPr>
        <w:pStyle w:val="TimeLine"/>
        <w:ind w:left="2160" w:hanging="2160"/>
      </w:pPr>
      <w:r w:rsidRPr="00B75184">
        <w:t>200-400</w:t>
      </w:r>
      <w:r w:rsidRPr="00B75184">
        <w:tab/>
        <w:t xml:space="preserve">Latin translations of the </w:t>
      </w:r>
      <w:r w:rsidR="009D2E84">
        <w:t>LXX</w:t>
      </w:r>
      <w:r w:rsidR="0020268B">
        <w:rPr>
          <w:rFonts w:ascii="Times New Roman" w:eastAsiaTheme="minorEastAsia" w:hAnsi="Times New Roman"/>
          <w:sz w:val="20"/>
          <w:szCs w:val="20"/>
        </w:rPr>
        <w:t xml:space="preserve"> </w:t>
      </w:r>
      <w:r w:rsidRPr="00B75184">
        <w:t xml:space="preserve">and </w:t>
      </w:r>
      <w:r w:rsidR="003366BB">
        <w:rPr>
          <w:color w:val="000000" w:themeColor="text1"/>
        </w:rPr>
        <w:t>NT</w:t>
      </w:r>
      <w:r w:rsidR="0020268B">
        <w:rPr>
          <w:rFonts w:ascii="Times New Roman" w:eastAsiaTheme="minorEastAsia" w:hAnsi="Times New Roman"/>
          <w:sz w:val="20"/>
          <w:szCs w:val="20"/>
        </w:rPr>
        <w:t xml:space="preserve"> </w:t>
      </w:r>
      <w:r w:rsidRPr="00B75184">
        <w:t xml:space="preserve">produced, constituting what are now called the Old Latin Versions antedating the </w:t>
      </w:r>
      <w:hyperlink w:anchor="_Vulgate_4" w:history="1">
        <w:r w:rsidRPr="00CE526C">
          <w:rPr>
            <w:rStyle w:val="Hyperlink"/>
            <w:rFonts w:ascii="New Century Schlbk" w:hAnsi="New Century Schlbk"/>
          </w:rPr>
          <w:t>Vulgate</w:t>
        </w:r>
      </w:hyperlink>
      <w:r w:rsidRPr="00B75184">
        <w:t>.</w:t>
      </w:r>
    </w:p>
    <w:p w14:paraId="2998521B" w14:textId="29E0257B" w:rsidR="000870C6" w:rsidRDefault="000870C6" w:rsidP="009D175F">
      <w:pPr>
        <w:pStyle w:val="TimeLine"/>
        <w:ind w:left="2160" w:hanging="2160"/>
      </w:pPr>
      <w:r>
        <w:t>c. 220</w:t>
      </w:r>
      <w:r w:rsidR="00D06EB1">
        <w:tab/>
      </w:r>
      <w:hyperlink w:anchor="_Tertullian_of_Carthage_5" w:history="1">
        <w:r w:rsidRPr="00D01022">
          <w:rPr>
            <w:rStyle w:val="Hyperlink"/>
            <w:rFonts w:ascii="New Century Schlbk" w:hAnsi="New Century Schlbk"/>
          </w:rPr>
          <w:t>Tertullian</w:t>
        </w:r>
      </w:hyperlink>
      <w:r>
        <w:t xml:space="preserve"> </w:t>
      </w:r>
      <w:r w:rsidR="00063A1D">
        <w:t>[[</w:t>
      </w:r>
      <w:r>
        <w:t>wr</w:t>
      </w:r>
      <w:r w:rsidR="004F20E2">
        <w:t>ites</w:t>
      </w:r>
      <w:r w:rsidR="00063A1D">
        <w:t xml:space="preserve"> </w:t>
      </w:r>
      <w:r w:rsidR="00063A1D" w:rsidRPr="003C3456">
        <w:t>&gt;&gt; Tertullian</w:t>
      </w:r>
      <w:r w:rsidR="00063A1D">
        <w:t>:</w:t>
      </w:r>
      <w:r w:rsidR="00063A1D" w:rsidRPr="003C3456">
        <w:t>De</w:t>
      </w:r>
      <w:r w:rsidR="00063A1D">
        <w:t xml:space="preserve"> </w:t>
      </w:r>
      <w:r w:rsidR="00063A1D" w:rsidRPr="003C3456">
        <w:t>bapt.</w:t>
      </w:r>
      <w:r w:rsidR="00063A1D">
        <w:t xml:space="preserve"> 1</w:t>
      </w:r>
      <w:r w:rsidR="00063A1D" w:rsidRPr="003C3456">
        <w:t>2]]</w:t>
      </w:r>
      <w:r w:rsidR="0039483A">
        <w:t xml:space="preserve"> </w:t>
      </w:r>
      <w:r>
        <w:t>that “without baptism, salvation is attainable by none,” quoting a severely abridged Joh 3.5</w:t>
      </w:r>
      <w:r>
        <w:fldChar w:fldCharType="begin"/>
      </w:r>
      <w:r>
        <w:instrText xml:space="preserve"> XE "Joh 03.05" </w:instrText>
      </w:r>
      <w:r>
        <w:fldChar w:fldCharType="end"/>
      </w:r>
      <w:r>
        <w:t>: “Unless one be born of water, he hath not life.”</w:t>
      </w:r>
      <w:r>
        <w:rPr>
          <w:rStyle w:val="FootnoteReference"/>
        </w:rPr>
        <w:footnoteReference w:id="929"/>
      </w:r>
    </w:p>
    <w:p w14:paraId="4CCD1DDA" w14:textId="3950D3EB" w:rsidR="00223858" w:rsidRPr="00223858" w:rsidRDefault="00223858" w:rsidP="009D175F">
      <w:pPr>
        <w:pStyle w:val="TimeLine"/>
        <w:ind w:left="2160" w:hanging="2160"/>
      </w:pPr>
      <w:r>
        <w:t>c. 220-230</w:t>
      </w:r>
      <w:r w:rsidR="005F3E3C">
        <w:tab/>
      </w:r>
      <w:r w:rsidR="002F5ABA">
        <w:t>Pseudo-Clementine</w:t>
      </w:r>
      <w:r w:rsidR="002F5ABA">
        <w:rPr>
          <w:i/>
        </w:rPr>
        <w:t xml:space="preserve"> </w:t>
      </w:r>
      <w:r w:rsidR="00332189">
        <w:t>[[</w:t>
      </w:r>
      <w:r w:rsidR="002F5ABA">
        <w:rPr>
          <w:i/>
        </w:rPr>
        <w:t>Recognitions</w:t>
      </w:r>
      <w:r w:rsidR="002F5ABA">
        <w:t xml:space="preserve"> 1.39</w:t>
      </w:r>
      <w:r w:rsidR="00332189">
        <w:t xml:space="preserve"> </w:t>
      </w:r>
      <w:r w:rsidR="00332189" w:rsidRPr="00F85567">
        <w:t>&gt;&gt; NTApocrypha</w:t>
      </w:r>
      <w:r w:rsidR="00332189">
        <w:t>:</w:t>
      </w:r>
      <w:r w:rsidR="00332189" w:rsidRPr="00F85567">
        <w:t>R</w:t>
      </w:r>
      <w:r w:rsidR="00332189">
        <w:t xml:space="preserve"> 1</w:t>
      </w:r>
      <w:r w:rsidR="00332189" w:rsidRPr="00F85567">
        <w:t>,</w:t>
      </w:r>
      <w:r w:rsidR="00332189">
        <w:t xml:space="preserve"> 3</w:t>
      </w:r>
      <w:r w:rsidR="00332189" w:rsidRPr="00F85567">
        <w:t>9]]</w:t>
      </w:r>
      <w:r w:rsidR="002F5ABA">
        <w:fldChar w:fldCharType="begin"/>
      </w:r>
      <w:r w:rsidR="002F5ABA">
        <w:instrText xml:space="preserve"> XE "</w:instrText>
      </w:r>
      <w:r w:rsidR="002F5ABA">
        <w:rPr>
          <w:i/>
        </w:rPr>
        <w:instrText>Rec</w:instrText>
      </w:r>
      <w:r w:rsidR="002F5ABA">
        <w:instrText xml:space="preserve"> 1.39" </w:instrText>
      </w:r>
      <w:r w:rsidR="002F5ABA">
        <w:fldChar w:fldCharType="end"/>
      </w:r>
      <w:r w:rsidR="002F5ABA">
        <w:t xml:space="preserve">: Baptism replaces sacrifices. </w:t>
      </w:r>
      <w:r w:rsidR="00332189">
        <w:t>[[</w:t>
      </w:r>
      <w:r w:rsidRPr="00A9408A">
        <w:rPr>
          <w:i/>
        </w:rPr>
        <w:t>Recognitions</w:t>
      </w:r>
      <w:r w:rsidR="00A9408A" w:rsidRPr="00A9408A">
        <w:rPr>
          <w:i/>
        </w:rPr>
        <w:t xml:space="preserve"> </w:t>
      </w:r>
      <w:r w:rsidR="00A9408A" w:rsidRPr="00A9408A">
        <w:t>6.9</w:t>
      </w:r>
      <w:r w:rsidR="00332189">
        <w:t xml:space="preserve"> </w:t>
      </w:r>
      <w:r w:rsidR="00332189" w:rsidRPr="00F85567">
        <w:t>&gt;&gt; NTApocrypha</w:t>
      </w:r>
      <w:r w:rsidR="00332189">
        <w:t>:</w:t>
      </w:r>
      <w:r w:rsidR="00332189" w:rsidRPr="00F85567">
        <w:t>R</w:t>
      </w:r>
      <w:r w:rsidR="00332189">
        <w:t xml:space="preserve"> 6</w:t>
      </w:r>
      <w:r w:rsidR="00332189" w:rsidRPr="00F85567">
        <w:t>,</w:t>
      </w:r>
      <w:r w:rsidR="00332189">
        <w:t xml:space="preserve"> </w:t>
      </w:r>
      <w:r w:rsidR="00332189" w:rsidRPr="00F85567">
        <w:t>9]]</w:t>
      </w:r>
      <w:r w:rsidR="003200A2">
        <w:fldChar w:fldCharType="begin"/>
      </w:r>
      <w:r w:rsidR="003200A2">
        <w:instrText xml:space="preserve"> XE "</w:instrText>
      </w:r>
      <w:r w:rsidR="003200A2" w:rsidRPr="00A9408A">
        <w:rPr>
          <w:i/>
        </w:rPr>
        <w:instrText>Re</w:instrText>
      </w:r>
      <w:r w:rsidR="003200A2">
        <w:rPr>
          <w:i/>
        </w:rPr>
        <w:instrText>c</w:instrText>
      </w:r>
      <w:r w:rsidR="003200A2" w:rsidRPr="00A9408A">
        <w:rPr>
          <w:i/>
        </w:rPr>
        <w:instrText xml:space="preserve"> </w:instrText>
      </w:r>
      <w:r w:rsidR="003200A2" w:rsidRPr="00A9408A">
        <w:instrText>6.9</w:instrText>
      </w:r>
      <w:r w:rsidR="003200A2">
        <w:instrText xml:space="preserve">" </w:instrText>
      </w:r>
      <w:r w:rsidR="003200A2">
        <w:fldChar w:fldCharType="end"/>
      </w:r>
      <w:r w:rsidR="00332189">
        <w:t>:</w:t>
      </w:r>
      <w:r w:rsidRPr="00A9408A">
        <w:t xml:space="preserve"> </w:t>
      </w:r>
      <w:r w:rsidR="00A9408A" w:rsidRPr="00A9408A">
        <w:t>To be b</w:t>
      </w:r>
      <w:r w:rsidRPr="00A9408A">
        <w:t>apti</w:t>
      </w:r>
      <w:r w:rsidR="00A9408A" w:rsidRPr="00A9408A">
        <w:t>zed</w:t>
      </w:r>
      <w:r w:rsidRPr="00A9408A">
        <w:t xml:space="preserve"> is </w:t>
      </w:r>
      <w:r w:rsidR="00A9408A" w:rsidRPr="00A9408A">
        <w:t xml:space="preserve">to </w:t>
      </w:r>
      <w:r w:rsidRPr="00A9408A">
        <w:t>be born again to God</w:t>
      </w:r>
      <w:r w:rsidR="00A9408A" w:rsidRPr="00A9408A">
        <w:t>, the waters of baptism “</w:t>
      </w:r>
      <w:r w:rsidR="00A9408A" w:rsidRPr="00A9408A">
        <w:rPr>
          <w:szCs w:val="28"/>
        </w:rPr>
        <w:t>alone can quench the violence of the future fire</w:t>
      </w:r>
      <w:r w:rsidR="00F311E7" w:rsidRPr="00A9408A">
        <w:t>.</w:t>
      </w:r>
      <w:r w:rsidR="00A9408A" w:rsidRPr="00A9408A">
        <w:t>”</w:t>
      </w:r>
    </w:p>
    <w:p w14:paraId="08C0DC7F" w14:textId="72E4F4CC" w:rsidR="00AC5568" w:rsidRDefault="00AC5568" w:rsidP="009D175F">
      <w:pPr>
        <w:pStyle w:val="TimeLine"/>
        <w:ind w:left="2160" w:hanging="2160"/>
      </w:pPr>
      <w:r>
        <w:t>226</w:t>
      </w:r>
      <w:r>
        <w:tab/>
      </w:r>
      <w:hyperlink w:anchor="_Origen_(c._185_73" w:history="1">
        <w:r w:rsidRPr="003738AA">
          <w:rPr>
            <w:rStyle w:val="Hyperlink"/>
            <w:rFonts w:ascii="New Century Schlbk" w:hAnsi="New Century Schlbk"/>
          </w:rPr>
          <w:t>Origen</w:t>
        </w:r>
      </w:hyperlink>
      <w:r>
        <w:t xml:space="preserve"> </w:t>
      </w:r>
      <w:r w:rsidR="005F3436">
        <w:t>[[</w:t>
      </w:r>
      <w:r>
        <w:t xml:space="preserve">refers to </w:t>
      </w:r>
      <w:r w:rsidRPr="00F658C4">
        <w:t>baptism as Christian circumcision</w:t>
      </w:r>
      <w:r>
        <w:t>.</w:t>
      </w:r>
      <w:r w:rsidR="005F3436" w:rsidRPr="007800D9">
        <w:t xml:space="preserve"> &gt;&gt; Origen</w:t>
      </w:r>
      <w:r w:rsidR="005F3436">
        <w:t>:</w:t>
      </w:r>
      <w:r w:rsidR="005F3436" w:rsidRPr="007800D9">
        <w:t>Comm.</w:t>
      </w:r>
      <w:r w:rsidR="005F3436">
        <w:t xml:space="preserve"> </w:t>
      </w:r>
      <w:r w:rsidR="005F3436" w:rsidRPr="007800D9">
        <w:t>Jo.</w:t>
      </w:r>
      <w:r w:rsidR="005F3436">
        <w:t xml:space="preserve"> </w:t>
      </w:r>
      <w:r w:rsidR="005F3436" w:rsidRPr="007800D9">
        <w:t>1]]</w:t>
      </w:r>
      <w:r>
        <w:rPr>
          <w:rStyle w:val="FootnoteReference"/>
        </w:rPr>
        <w:footnoteReference w:id="930"/>
      </w:r>
    </w:p>
    <w:p w14:paraId="2A027B3E" w14:textId="09DF4AEB" w:rsidR="007C1E17" w:rsidRDefault="001777A4" w:rsidP="009D175F">
      <w:pPr>
        <w:pStyle w:val="TimeLine"/>
        <w:ind w:left="2160" w:hanging="2160"/>
      </w:pPr>
      <w:r>
        <w:t>c. 230-250</w:t>
      </w:r>
      <w:r w:rsidR="00784664" w:rsidRPr="00B66552">
        <w:tab/>
      </w:r>
      <w:r w:rsidR="00C6685E" w:rsidRPr="00B75184">
        <w:t xml:space="preserve">As </w:t>
      </w:r>
      <w:hyperlink w:anchor="_Infant_Baptism_93" w:history="1">
        <w:r w:rsidR="003200A2" w:rsidRPr="00B10CD3">
          <w:rPr>
            <w:rStyle w:val="Hyperlink"/>
            <w:rFonts w:ascii="New Century Schlbk" w:hAnsi="New Century Schlbk"/>
          </w:rPr>
          <w:t xml:space="preserve">infant </w:t>
        </w:r>
        <w:r w:rsidR="00C6685E" w:rsidRPr="00B10CD3">
          <w:rPr>
            <w:rStyle w:val="Hyperlink"/>
            <w:rFonts w:ascii="New Century Schlbk" w:hAnsi="New Century Schlbk"/>
          </w:rPr>
          <w:t>baptism</w:t>
        </w:r>
      </w:hyperlink>
      <w:r w:rsidR="00C6685E" w:rsidRPr="00B75184">
        <w:t xml:space="preserve"> </w:t>
      </w:r>
      <w:r w:rsidR="00C6685E" w:rsidRPr="00B75184">
        <w:rPr>
          <w:i/>
        </w:rPr>
        <w:t>for the remission of sins</w:t>
      </w:r>
      <w:r w:rsidR="00C6685E" w:rsidRPr="00B75184">
        <w:t xml:space="preserve"> becomes more common, people question the </w:t>
      </w:r>
      <w:r w:rsidR="00C6685E">
        <w:t xml:space="preserve">supposed </w:t>
      </w:r>
      <w:r w:rsidR="00C6685E" w:rsidRPr="00B75184">
        <w:t>sin</w:t>
      </w:r>
      <w:r w:rsidR="00C6685E">
        <w:t>fulness</w:t>
      </w:r>
      <w:r w:rsidR="00C6685E" w:rsidRPr="00B75184">
        <w:t xml:space="preserve"> of infants</w:t>
      </w:r>
      <w:r w:rsidR="00C6685E">
        <w:t>.</w:t>
      </w:r>
      <w:r w:rsidR="00515B01">
        <w:t xml:space="preserve"> </w:t>
      </w:r>
      <w:r w:rsidR="00515B01" w:rsidRPr="0092439D">
        <w:rPr>
          <w:rFonts w:ascii="Times" w:hAnsi="Times"/>
        </w:rPr>
        <w:t>[[@Page:</w:t>
      </w:r>
      <w:r w:rsidR="00515B01">
        <w:rPr>
          <w:rFonts w:ascii="Times" w:hAnsi="Times"/>
        </w:rPr>
        <w:t>447</w:t>
      </w:r>
      <w:r w:rsidR="00515B01" w:rsidRPr="0092439D">
        <w:rPr>
          <w:rFonts w:ascii="Times" w:hAnsi="Times"/>
        </w:rPr>
        <w:t>]]</w:t>
      </w:r>
      <w:r w:rsidR="00C6685E" w:rsidRPr="00B75184">
        <w:t xml:space="preserve"> </w:t>
      </w:r>
    </w:p>
    <w:p w14:paraId="11B34929" w14:textId="62C85D29" w:rsidR="00755ECE" w:rsidRPr="00755ECE" w:rsidRDefault="00755ECE" w:rsidP="009D175F">
      <w:pPr>
        <w:pStyle w:val="TimeLine"/>
        <w:ind w:left="2160" w:hanging="2160"/>
      </w:pPr>
      <w:r>
        <w:t>c. 234</w:t>
      </w:r>
      <w:r>
        <w:tab/>
      </w:r>
      <w:hyperlink w:anchor="_Origen_(c._185_74" w:history="1">
        <w:r w:rsidRPr="003738AA">
          <w:rPr>
            <w:rStyle w:val="Hyperlink"/>
            <w:rFonts w:ascii="New Century Schlbk" w:hAnsi="New Century Schlbk"/>
          </w:rPr>
          <w:t>Origen</w:t>
        </w:r>
      </w:hyperlink>
      <w:r>
        <w:t xml:space="preserve">, in his </w:t>
      </w:r>
      <w:r>
        <w:rPr>
          <w:i/>
        </w:rPr>
        <w:t>Homilies On Luke</w:t>
      </w:r>
      <w:r>
        <w:t xml:space="preserve">, makes some of the earliest references to “the </w:t>
      </w:r>
      <w:hyperlink w:anchor="_Mystery_7" w:history="1">
        <w:r w:rsidRPr="002269DC">
          <w:rPr>
            <w:rStyle w:val="Hyperlink"/>
            <w:rFonts w:ascii="New Century Schlbk" w:hAnsi="New Century Schlbk"/>
          </w:rPr>
          <w:t>mystery</w:t>
        </w:r>
      </w:hyperlink>
      <w:r>
        <w:t xml:space="preserve"> of baptism.”</w:t>
      </w:r>
      <w:r>
        <w:rPr>
          <w:rStyle w:val="FootnoteReference"/>
        </w:rPr>
        <w:footnoteReference w:id="931"/>
      </w:r>
    </w:p>
    <w:p w14:paraId="53BB4738" w14:textId="09AE650F" w:rsidR="00784664" w:rsidRDefault="007C1E17" w:rsidP="009D175F">
      <w:pPr>
        <w:pStyle w:val="TimeLine"/>
        <w:ind w:left="2160" w:hanging="2160"/>
      </w:pPr>
      <w:r>
        <w:t>c. 240</w:t>
      </w:r>
      <w:r>
        <w:tab/>
      </w:r>
      <w:hyperlink w:anchor="_Origen_(c._185_75" w:history="1">
        <w:r w:rsidR="00C6685E" w:rsidRPr="003738AA">
          <w:rPr>
            <w:rStyle w:val="Hyperlink"/>
            <w:rFonts w:ascii="New Century Schlbk" w:hAnsi="New Century Schlbk"/>
          </w:rPr>
          <w:t>Origen</w:t>
        </w:r>
      </w:hyperlink>
      <w:r>
        <w:t xml:space="preserve">, in his commentary on Romans, </w:t>
      </w:r>
      <w:r w:rsidR="00C6685E" w:rsidRPr="00B75184">
        <w:t>expla</w:t>
      </w:r>
      <w:r w:rsidR="00C6685E">
        <w:t>ins</w:t>
      </w:r>
      <w:r w:rsidR="00C6685E" w:rsidRPr="00B75184">
        <w:t xml:space="preserve"> </w:t>
      </w:r>
      <w:r w:rsidR="00C6685E">
        <w:t xml:space="preserve">that </w:t>
      </w:r>
      <w:r w:rsidR="00AC5568">
        <w:t>infants are baptized because they have</w:t>
      </w:r>
      <w:r w:rsidR="00C6685E">
        <w:t xml:space="preserve"> an</w:t>
      </w:r>
      <w:r w:rsidR="00C6685E" w:rsidRPr="00B75184">
        <w:t xml:space="preserve"> “in</w:t>
      </w:r>
      <w:r w:rsidR="00124EE3">
        <w:t>nate</w:t>
      </w:r>
      <w:r w:rsidR="00C6685E" w:rsidRPr="00B75184">
        <w:t xml:space="preserve"> defilement” [from a pre-existent state]</w:t>
      </w:r>
      <w:r w:rsidR="00A63CF8">
        <w:t>.</w:t>
      </w:r>
      <w:r w:rsidR="00BC0C2D" w:rsidRPr="00BC0C2D">
        <w:rPr>
          <w:rStyle w:val="FootnoteReference"/>
        </w:rPr>
        <w:t xml:space="preserve"> </w:t>
      </w:r>
      <w:r w:rsidR="00BC0C2D">
        <w:rPr>
          <w:rStyle w:val="FootnoteReference"/>
        </w:rPr>
        <w:footnoteReference w:id="932"/>
      </w:r>
      <w:r w:rsidR="00450419" w:rsidRPr="00F658C4">
        <w:t xml:space="preserve"> </w:t>
      </w:r>
    </w:p>
    <w:p w14:paraId="226CD2BA" w14:textId="08469FC3" w:rsidR="00124EE3" w:rsidRDefault="00124EE3" w:rsidP="009D175F">
      <w:pPr>
        <w:pStyle w:val="TimeLine"/>
        <w:ind w:left="2160" w:hanging="2160"/>
      </w:pPr>
      <w:r>
        <w:t>c. 246</w:t>
      </w:r>
      <w:r>
        <w:tab/>
      </w:r>
      <w:hyperlink w:anchor="_Origen_(c._185_76" w:history="1">
        <w:r w:rsidRPr="003738AA">
          <w:rPr>
            <w:rStyle w:val="Hyperlink"/>
            <w:rFonts w:ascii="New Century Schlbk" w:hAnsi="New Century Schlbk"/>
          </w:rPr>
          <w:t>Origen</w:t>
        </w:r>
      </w:hyperlink>
      <w:r>
        <w:t xml:space="preserve">, </w:t>
      </w:r>
      <w:r w:rsidR="00742672" w:rsidRPr="009A1F8C">
        <w:t>[[</w:t>
      </w:r>
      <w:r w:rsidRPr="009A1F8C">
        <w:rPr>
          <w:i/>
        </w:rPr>
        <w:t>Against Celsus</w:t>
      </w:r>
      <w:r w:rsidR="00FF007D" w:rsidRPr="009A1F8C">
        <w:t xml:space="preserve"> </w:t>
      </w:r>
      <w:r w:rsidR="00742672" w:rsidRPr="009A1F8C">
        <w:t>&gt;&gt;</w:t>
      </w:r>
      <w:r w:rsidR="00FF007D" w:rsidRPr="009A1F8C">
        <w:t xml:space="preserve"> Origen:Cont. Cels</w:t>
      </w:r>
      <w:r w:rsidR="009A1F8C" w:rsidRPr="009A1F8C">
        <w:t>.</w:t>
      </w:r>
      <w:r w:rsidR="00FF007D" w:rsidRPr="009A1F8C">
        <w:t>]]</w:t>
      </w:r>
      <w:r w:rsidRPr="009A1F8C">
        <w:t>,</w:t>
      </w:r>
      <w:r>
        <w:t xml:space="preserve"> in which he wr</w:t>
      </w:r>
      <w:r w:rsidR="004F20E2">
        <w:t>ites</w:t>
      </w:r>
      <w:r>
        <w:t xml:space="preserve"> about the effects of the curse upon the earth for “every man who died in Adam,” and “who in Adam were driven out of paradise</w:t>
      </w:r>
      <w:r w:rsidR="00AC5568">
        <w:t>.”</w:t>
      </w:r>
      <w:r w:rsidR="00AC5568">
        <w:rPr>
          <w:rStyle w:val="FootnoteReference"/>
        </w:rPr>
        <w:footnoteReference w:id="933"/>
      </w:r>
      <w:r w:rsidR="00AC5568" w:rsidRPr="00C6685E">
        <w:t xml:space="preserve"> </w:t>
      </w:r>
      <w:r w:rsidR="00AC5568">
        <w:t>In the same work he</w:t>
      </w:r>
      <w:r w:rsidR="001C0C00">
        <w:t xml:space="preserve"> teaches that the Jews were a “most wicked nation” deserving of their calamities, and</w:t>
      </w:r>
      <w:r w:rsidR="00AC5568" w:rsidRPr="006658BC">
        <w:t xml:space="preserve"> identif</w:t>
      </w:r>
      <w:r w:rsidR="00AC5568">
        <w:t>ies</w:t>
      </w:r>
      <w:r w:rsidR="00AC5568" w:rsidRPr="006658BC">
        <w:t xml:space="preserve"> Christians as “the spiritual Israel.”</w:t>
      </w:r>
      <w:r w:rsidR="00AC5568" w:rsidRPr="006658BC">
        <w:rPr>
          <w:rStyle w:val="FootnoteReference"/>
        </w:rPr>
        <w:footnoteReference w:id="934"/>
      </w:r>
      <w:r w:rsidR="00AC5568" w:rsidRPr="00B75184">
        <w:t xml:space="preserve"> </w:t>
      </w:r>
      <w:r w:rsidR="00AC5568" w:rsidRPr="00AC5568">
        <w:t xml:space="preserve">About this time he refers to </w:t>
      </w:r>
      <w:hyperlink w:anchor="_Infant_Baptism_94" w:history="1">
        <w:r w:rsidR="00AC5568" w:rsidRPr="00B10CD3">
          <w:rPr>
            <w:rStyle w:val="Hyperlink"/>
            <w:rFonts w:ascii="New Century Schlbk" w:hAnsi="New Century Schlbk"/>
          </w:rPr>
          <w:t>infant baptism</w:t>
        </w:r>
      </w:hyperlink>
      <w:r w:rsidR="00AC5568" w:rsidRPr="00AC5568">
        <w:t xml:space="preserve"> as the </w:t>
      </w:r>
      <w:r w:rsidR="00300563">
        <w:t>[[</w:t>
      </w:r>
      <w:r w:rsidR="00AC5568" w:rsidRPr="00300563">
        <w:t>“custom of the Church”</w:t>
      </w:r>
      <w:r w:rsidR="00300563">
        <w:t xml:space="preserve"> &gt;&gt; </w:t>
      </w:r>
      <w:r w:rsidR="00300563" w:rsidRPr="00300563">
        <w:t>Origen</w:t>
      </w:r>
      <w:r w:rsidR="00300563">
        <w:t>:</w:t>
      </w:r>
      <w:r w:rsidR="00300563" w:rsidRPr="00300563">
        <w:t>Hom.</w:t>
      </w:r>
      <w:r w:rsidR="00300563">
        <w:t xml:space="preserve"> </w:t>
      </w:r>
      <w:r w:rsidR="00300563" w:rsidRPr="00300563">
        <w:t>Lev.</w:t>
      </w:r>
      <w:r w:rsidR="00300563">
        <w:t xml:space="preserve"> </w:t>
      </w:r>
      <w:r w:rsidR="00300563" w:rsidRPr="00300563">
        <w:t>8.3.5</w:t>
      </w:r>
      <w:r w:rsidR="00300563">
        <w:t>]]</w:t>
      </w:r>
      <w:r w:rsidR="00AC5568" w:rsidRPr="00AC5568">
        <w:t xml:space="preserve"> in a homily on Leviticus.</w:t>
      </w:r>
      <w:r w:rsidR="00AC5568" w:rsidRPr="00AC5568">
        <w:rPr>
          <w:rStyle w:val="FootnoteReference"/>
        </w:rPr>
        <w:footnoteReference w:id="935"/>
      </w:r>
    </w:p>
    <w:p w14:paraId="691E4E6B" w14:textId="6E146F03" w:rsidR="000870C6" w:rsidRDefault="001777A4" w:rsidP="009D175F">
      <w:pPr>
        <w:pStyle w:val="TimeLine"/>
        <w:ind w:left="2160" w:hanging="2160"/>
      </w:pPr>
      <w:r>
        <w:t>250</w:t>
      </w:r>
      <w:r>
        <w:tab/>
      </w:r>
      <w:r w:rsidR="000870C6">
        <w:t xml:space="preserve">In one of his </w:t>
      </w:r>
      <w:r w:rsidR="005F3436">
        <w:t>[[</w:t>
      </w:r>
      <w:r w:rsidR="000870C6">
        <w:t>epistles</w:t>
      </w:r>
      <w:r w:rsidR="00910CC7" w:rsidRPr="005742B4">
        <w:t xml:space="preserve"> &gt;&gt; Cyprian</w:t>
      </w:r>
      <w:r w:rsidR="00910CC7">
        <w:t>:</w:t>
      </w:r>
      <w:r w:rsidR="00910CC7" w:rsidRPr="005742B4">
        <w:t>Ep.</w:t>
      </w:r>
      <w:r w:rsidR="00910CC7">
        <w:t xml:space="preserve"> </w:t>
      </w:r>
      <w:r w:rsidR="00910CC7" w:rsidRPr="005742B4">
        <w:t>(ANF)</w:t>
      </w:r>
      <w:r w:rsidR="00910CC7">
        <w:t xml:space="preserve"> 72.21</w:t>
      </w:r>
      <w:r w:rsidR="00910CC7" w:rsidRPr="005742B4">
        <w:t>]]</w:t>
      </w:r>
      <w:r w:rsidR="000870C6">
        <w:t xml:space="preserve">, </w:t>
      </w:r>
      <w:hyperlink w:anchor="_Cyprian_Of_Carthage_33" w:history="1">
        <w:r w:rsidR="000870C6" w:rsidRPr="00467BD1">
          <w:rPr>
            <w:rStyle w:val="Hyperlink"/>
            <w:rFonts w:ascii="New Century Schlbk" w:hAnsi="New Century Schlbk"/>
          </w:rPr>
          <w:t>Cyprian</w:t>
        </w:r>
      </w:hyperlink>
      <w:r w:rsidR="000870C6">
        <w:t xml:space="preserve"> teaches that </w:t>
      </w:r>
      <w:hyperlink w:anchor="_Repentance_238" w:history="1">
        <w:r w:rsidR="000870C6" w:rsidRPr="009A1B9C">
          <w:rPr>
            <w:rStyle w:val="Hyperlink"/>
            <w:rFonts w:ascii="New Century Schlbk" w:hAnsi="New Century Schlbk"/>
          </w:rPr>
          <w:t>repentant</w:t>
        </w:r>
      </w:hyperlink>
      <w:r w:rsidR="000870C6">
        <w:t xml:space="preserve"> heretics should be baptized with the “only baptism of the holy church” so that “by divine </w:t>
      </w:r>
      <w:hyperlink w:anchor="_Regeneration_169" w:history="1">
        <w:r w:rsidR="000870C6" w:rsidRPr="006D768A">
          <w:rPr>
            <w:rStyle w:val="Hyperlink"/>
            <w:rFonts w:ascii="New Century Schlbk" w:hAnsi="New Century Schlbk"/>
          </w:rPr>
          <w:t>regeneration</w:t>
        </w:r>
      </w:hyperlink>
      <w:r w:rsidR="000870C6">
        <w:t xml:space="preserve">” they “may be born of both </w:t>
      </w:r>
      <w:hyperlink w:anchor="_Sacrament_38" w:history="1">
        <w:r w:rsidR="000870C6" w:rsidRPr="00A10F37">
          <w:rPr>
            <w:rStyle w:val="Hyperlink"/>
            <w:rFonts w:ascii="New Century Schlbk" w:hAnsi="New Century Schlbk"/>
          </w:rPr>
          <w:t>sacraments</w:t>
        </w:r>
      </w:hyperlink>
      <w:r w:rsidR="000870C6">
        <w:t>, because it is written, ‘Except a man be born of water and of the Spirit, he cannot enter the kingdom of God.’”</w:t>
      </w:r>
      <w:r w:rsidR="000870C6">
        <w:rPr>
          <w:rStyle w:val="FootnoteReference"/>
        </w:rPr>
        <w:footnoteReference w:id="936"/>
      </w:r>
    </w:p>
    <w:p w14:paraId="2CCC8234" w14:textId="6F42E2E4" w:rsidR="001777A4" w:rsidRDefault="009D175F" w:rsidP="009D175F">
      <w:pPr>
        <w:pStyle w:val="TimeLine"/>
        <w:ind w:left="2160" w:hanging="2160"/>
      </w:pPr>
      <w:r>
        <w:tab/>
      </w:r>
      <w:r>
        <w:tab/>
      </w:r>
      <w:hyperlink w:anchor="_Cyprian_Of_Carthage_34" w:history="1">
        <w:r w:rsidR="00450419" w:rsidRPr="00467BD1">
          <w:rPr>
            <w:rStyle w:val="Hyperlink"/>
            <w:rFonts w:ascii="New Century Schlbk" w:hAnsi="New Century Schlbk"/>
          </w:rPr>
          <w:t>Cyprian</w:t>
        </w:r>
      </w:hyperlink>
      <w:r w:rsidR="00450419" w:rsidRPr="00B75184">
        <w:t xml:space="preserve"> </w:t>
      </w:r>
      <w:r w:rsidR="000870C6">
        <w:t xml:space="preserve">also </w:t>
      </w:r>
      <w:r w:rsidR="00450419">
        <w:t>advances the novel idea that</w:t>
      </w:r>
      <w:r w:rsidR="00450419" w:rsidRPr="00B75184">
        <w:t xml:space="preserve"> remission in baptism </w:t>
      </w:r>
      <w:r w:rsidR="00450419">
        <w:t xml:space="preserve">is </w:t>
      </w:r>
      <w:r w:rsidR="00450419" w:rsidRPr="00B75184">
        <w:t>“for the sins of another.”</w:t>
      </w:r>
    </w:p>
    <w:p w14:paraId="05461DBF" w14:textId="2195A9B1" w:rsidR="00B66552" w:rsidRDefault="00B66552" w:rsidP="009D175F">
      <w:pPr>
        <w:pStyle w:val="TimeLine"/>
        <w:ind w:left="2160" w:hanging="2160"/>
      </w:pPr>
      <w:r>
        <w:t>257</w:t>
      </w:r>
      <w:r>
        <w:tab/>
      </w:r>
      <w:r w:rsidRPr="00D72AB9">
        <w:t xml:space="preserve">Novatian: </w:t>
      </w:r>
      <w:r w:rsidR="00910CC7" w:rsidRPr="009D588D">
        <w:t>[[</w:t>
      </w:r>
      <w:r w:rsidRPr="009D588D">
        <w:t>The Spirit “effects with water the second birth</w:t>
      </w:r>
      <w:r w:rsidR="00F311E7" w:rsidRPr="009D588D">
        <w:t>.</w:t>
      </w:r>
      <w:r w:rsidRPr="009D588D">
        <w:t>”</w:t>
      </w:r>
      <w:r w:rsidR="00910CC7" w:rsidRPr="009D588D">
        <w:t xml:space="preserve"> &gt;&gt; Novatian:De Trin. 29]]</w:t>
      </w:r>
      <w:r w:rsidR="003200A2">
        <w:rPr>
          <w:rStyle w:val="FootnoteReference"/>
        </w:rPr>
        <w:footnoteReference w:id="937"/>
      </w:r>
    </w:p>
    <w:p w14:paraId="29DBC57C" w14:textId="63AC0D13" w:rsidR="00450419" w:rsidRPr="00B75184" w:rsidRDefault="00450419" w:rsidP="009D175F">
      <w:pPr>
        <w:pStyle w:val="TimeLine"/>
        <w:ind w:left="2160" w:hanging="2160"/>
      </w:pPr>
      <w:r w:rsidRPr="00B75184">
        <w:t>285</w:t>
      </w:r>
      <w:r w:rsidRPr="00B75184">
        <w:tab/>
      </w:r>
      <w:hyperlink w:anchor="_Antony_(aka_Anthony_2" w:history="1">
        <w:r w:rsidRPr="006609D4">
          <w:rPr>
            <w:rStyle w:val="Hyperlink"/>
            <w:rFonts w:ascii="New Century Schlbk" w:hAnsi="New Century Schlbk"/>
          </w:rPr>
          <w:t>Antony</w:t>
        </w:r>
      </w:hyperlink>
      <w:r w:rsidRPr="00B75184">
        <w:t xml:space="preserve"> (c. 251-356) crosse</w:t>
      </w:r>
      <w:r w:rsidR="00065084">
        <w:t>s</w:t>
      </w:r>
      <w:r w:rsidRPr="00B75184">
        <w:t xml:space="preserve"> the Nile in search of isolation.</w:t>
      </w:r>
      <w:r w:rsidR="00515B01">
        <w:t xml:space="preserve"> </w:t>
      </w:r>
      <w:r w:rsidR="00515B01" w:rsidRPr="0092439D">
        <w:rPr>
          <w:rFonts w:ascii="Times" w:hAnsi="Times"/>
        </w:rPr>
        <w:t>[[@Page:</w:t>
      </w:r>
      <w:r w:rsidR="00515B01">
        <w:rPr>
          <w:rFonts w:ascii="Times" w:hAnsi="Times"/>
        </w:rPr>
        <w:t>448</w:t>
      </w:r>
      <w:r w:rsidR="00515B01" w:rsidRPr="0092439D">
        <w:rPr>
          <w:rFonts w:ascii="Times" w:hAnsi="Times"/>
        </w:rPr>
        <w:t>]]</w:t>
      </w:r>
    </w:p>
    <w:p w14:paraId="6B272EF8" w14:textId="717BA70B" w:rsidR="00450419" w:rsidRDefault="00450419" w:rsidP="009D175F">
      <w:pPr>
        <w:pStyle w:val="TimeLine"/>
        <w:ind w:left="2160" w:hanging="2160"/>
      </w:pPr>
      <w:r>
        <w:t>c. 300</w:t>
      </w:r>
      <w:r>
        <w:tab/>
        <w:t xml:space="preserve">In his </w:t>
      </w:r>
      <w:r w:rsidR="00F159E9">
        <w:t>[[</w:t>
      </w:r>
      <w:r>
        <w:t>commentary on the Revelation</w:t>
      </w:r>
      <w:r w:rsidR="00F159E9">
        <w:t xml:space="preserve">&gt;&gt; </w:t>
      </w:r>
      <w:r w:rsidR="00F159E9" w:rsidRPr="003F4C6D">
        <w:t>https://ref.ly/logosres/anf07;ref=Page.p_</w:t>
      </w:r>
      <w:r w:rsidR="00F159E9">
        <w:t>346]]</w:t>
      </w:r>
      <w:r>
        <w:t xml:space="preserve">, </w:t>
      </w:r>
      <w:hyperlink w:anchor="_Victorinus,_Marius_(C._6" w:history="1">
        <w:r w:rsidRPr="00EB2C05">
          <w:rPr>
            <w:rStyle w:val="Hyperlink"/>
            <w:rFonts w:ascii="New Century Schlbk" w:hAnsi="New Century Schlbk"/>
          </w:rPr>
          <w:t>Victorinus</w:t>
        </w:r>
      </w:hyperlink>
      <w:r>
        <w:t xml:space="preserve">, uses the phrase </w:t>
      </w:r>
      <w:r w:rsidRPr="001D3E11">
        <w:rPr>
          <w:i/>
        </w:rPr>
        <w:t>peccatum pristinum</w:t>
      </w:r>
      <w:r>
        <w:rPr>
          <w:i/>
        </w:rPr>
        <w:t>,</w:t>
      </w:r>
      <w:r w:rsidR="00FD1AED" w:rsidRPr="00CC1C1B">
        <w:rPr>
          <w:rStyle w:val="FootnoteReference"/>
        </w:rPr>
        <w:footnoteReference w:id="938"/>
      </w:r>
      <w:r>
        <w:t xml:space="preserve"> but not exactly</w:t>
      </w:r>
      <w:r w:rsidRPr="00BA058D">
        <w:t xml:space="preserve"> </w:t>
      </w:r>
      <w:r>
        <w:t xml:space="preserve">the phrase later coined by </w:t>
      </w:r>
      <w:hyperlink w:anchor="_Augustine_Of_Hippo_180" w:history="1">
        <w:r w:rsidRPr="008A7667">
          <w:rPr>
            <w:rStyle w:val="Hyperlink"/>
            <w:rFonts w:ascii="New Century Schlbk" w:hAnsi="New Century Schlbk"/>
          </w:rPr>
          <w:t>Augustine</w:t>
        </w:r>
      </w:hyperlink>
      <w:r>
        <w:t xml:space="preserve">, </w:t>
      </w:r>
      <w:r>
        <w:rPr>
          <w:i/>
        </w:rPr>
        <w:t>peccatum originale</w:t>
      </w:r>
      <w:r>
        <w:t>.</w:t>
      </w:r>
    </w:p>
    <w:p w14:paraId="50053D06" w14:textId="6F37D75B" w:rsidR="000870C6" w:rsidRPr="00C2058E" w:rsidRDefault="009D175F" w:rsidP="009D175F">
      <w:pPr>
        <w:pStyle w:val="TimeLine"/>
        <w:ind w:left="2160" w:hanging="2160"/>
      </w:pPr>
      <w:r>
        <w:tab/>
      </w:r>
      <w:r w:rsidRPr="00C2058E">
        <w:tab/>
      </w:r>
      <w:r w:rsidR="000870C6" w:rsidRPr="00C2058E">
        <w:t xml:space="preserve">The </w:t>
      </w:r>
      <w:r w:rsidR="003F37A9" w:rsidRPr="00C2058E">
        <w:t>[[</w:t>
      </w:r>
      <w:r w:rsidR="000870C6" w:rsidRPr="00C2058E">
        <w:t>Constitutions Of The Holy Apostles</w:t>
      </w:r>
      <w:r w:rsidR="003F37A9" w:rsidRPr="00C2058E">
        <w:t xml:space="preserve"> &gt;&gt; Constitutiones_apostolorum:Const. Ap. 6.15]]</w:t>
      </w:r>
      <w:r w:rsidR="000870C6" w:rsidRPr="00C2058E">
        <w:t xml:space="preserve"> appears, stating, “Except a man be baptized of water and of the Spirit, he shall by no means enter into the kingdom of heaven,” replacing Christ’s word, </w:t>
      </w:r>
      <w:r w:rsidR="000870C6" w:rsidRPr="00961D18">
        <w:rPr>
          <w:i/>
        </w:rPr>
        <w:t>born</w:t>
      </w:r>
      <w:r w:rsidR="000870C6" w:rsidRPr="00C2058E">
        <w:t xml:space="preserve"> with the word </w:t>
      </w:r>
      <w:r w:rsidR="000870C6" w:rsidRPr="00961D18">
        <w:rPr>
          <w:i/>
        </w:rPr>
        <w:t>baptized</w:t>
      </w:r>
      <w:r w:rsidR="000870C6" w:rsidRPr="00C2058E">
        <w:t>.</w:t>
      </w:r>
      <w:r w:rsidR="000870C6" w:rsidRPr="00C2058E">
        <w:rPr>
          <w:rStyle w:val="FootnoteReference"/>
        </w:rPr>
        <w:footnoteReference w:id="939"/>
      </w:r>
    </w:p>
    <w:p w14:paraId="25EFCF01" w14:textId="7AFE5C61" w:rsidR="00965E98" w:rsidRPr="000870C6" w:rsidRDefault="009D175F" w:rsidP="009D175F">
      <w:pPr>
        <w:pStyle w:val="TimeLine"/>
        <w:ind w:left="2160" w:hanging="2160"/>
      </w:pPr>
      <w:r>
        <w:tab/>
      </w:r>
      <w:r>
        <w:tab/>
      </w:r>
      <w:hyperlink w:anchor="_Methodius_Of_Olympus_4" w:history="1">
        <w:r w:rsidR="00965E98" w:rsidRPr="00B54868">
          <w:rPr>
            <w:rStyle w:val="Hyperlink"/>
            <w:rFonts w:ascii="New Century Schlbk" w:hAnsi="New Century Schlbk"/>
          </w:rPr>
          <w:t>Methodius of Olympus</w:t>
        </w:r>
      </w:hyperlink>
      <w:r w:rsidR="00965E98">
        <w:t xml:space="preserve"> </w:t>
      </w:r>
      <w:r w:rsidR="007127C0">
        <w:t>[[</w:t>
      </w:r>
      <w:r w:rsidR="00965E98">
        <w:t>paraphrases</w:t>
      </w:r>
      <w:r w:rsidR="00177839">
        <w:t xml:space="preserve"> &gt;&gt; </w:t>
      </w:r>
      <w:r w:rsidR="00177839" w:rsidRPr="00DD58BC">
        <w:t>Methodius</w:t>
      </w:r>
      <w:r w:rsidR="00177839">
        <w:t>:</w:t>
      </w:r>
      <w:r w:rsidR="00177839" w:rsidRPr="00DD58BC">
        <w:t>Symp.</w:t>
      </w:r>
      <w:r w:rsidR="00177839">
        <w:t xml:space="preserve"> 3.8</w:t>
      </w:r>
      <w:r w:rsidR="00177839" w:rsidRPr="00DD58BC">
        <w:t>]]</w:t>
      </w:r>
      <w:r w:rsidR="009A2416">
        <w:t xml:space="preserve"> </w:t>
      </w:r>
      <w:r w:rsidR="00965E98">
        <w:t>Eph 5.26-27</w:t>
      </w:r>
      <w:r w:rsidR="00965E98">
        <w:fldChar w:fldCharType="begin"/>
      </w:r>
      <w:r w:rsidR="00965E98">
        <w:instrText xml:space="preserve"> XE "Eph 5.26-27" </w:instrText>
      </w:r>
      <w:r w:rsidR="00965E98">
        <w:fldChar w:fldCharType="end"/>
      </w:r>
      <w:r w:rsidR="00965E98">
        <w:t>, replacing the phrase “washing of water with the word” with the single word “laver,” and alludes to</w:t>
      </w:r>
      <w:r w:rsidR="00965E98" w:rsidRPr="00965E98">
        <w:t xml:space="preserve"> </w:t>
      </w:r>
      <w:r w:rsidR="00965E98">
        <w:t>Tit 3.5</w:t>
      </w:r>
      <w:r w:rsidR="00965E98">
        <w:fldChar w:fldCharType="begin"/>
      </w:r>
      <w:r w:rsidR="00965E98">
        <w:instrText xml:space="preserve"> XE "Tit 3.05" </w:instrText>
      </w:r>
      <w:r w:rsidR="00965E98">
        <w:fldChar w:fldCharType="end"/>
      </w:r>
      <w:r w:rsidR="00965E98">
        <w:t xml:space="preserve"> saying that the Church gives believers “</w:t>
      </w:r>
      <w:hyperlink w:anchor="_Regeneration_56" w:history="1">
        <w:r w:rsidR="00965E98" w:rsidRPr="000357A5">
          <w:rPr>
            <w:rStyle w:val="Hyperlink"/>
            <w:rFonts w:ascii="New Century Schlbk" w:hAnsi="New Century Schlbk"/>
          </w:rPr>
          <w:t>new birth</w:t>
        </w:r>
      </w:hyperlink>
      <w:r w:rsidR="00965E98">
        <w:t xml:space="preserve"> by the laver of </w:t>
      </w:r>
      <w:hyperlink w:anchor="_Regeneration_170" w:history="1">
        <w:r w:rsidR="00965E98" w:rsidRPr="006D768A">
          <w:rPr>
            <w:rStyle w:val="Hyperlink"/>
            <w:rFonts w:ascii="New Century Schlbk" w:hAnsi="New Century Schlbk"/>
          </w:rPr>
          <w:t>regeneration</w:t>
        </w:r>
      </w:hyperlink>
      <w:r w:rsidR="00965E98">
        <w:t>.”</w:t>
      </w:r>
      <w:r w:rsidR="00965E98">
        <w:rPr>
          <w:rStyle w:val="FootnoteReference"/>
        </w:rPr>
        <w:footnoteReference w:id="940"/>
      </w:r>
    </w:p>
    <w:p w14:paraId="1FC0B287" w14:textId="12EAAED7" w:rsidR="00B66E2F" w:rsidRDefault="00B66E2F" w:rsidP="009D175F">
      <w:pPr>
        <w:pStyle w:val="TimeLine"/>
        <w:ind w:left="2160" w:hanging="2160"/>
      </w:pPr>
      <w:r>
        <w:t>312</w:t>
      </w:r>
      <w:r>
        <w:tab/>
        <w:t>The “</w:t>
      </w:r>
      <w:hyperlink w:anchor="_Conversion_25" w:history="1">
        <w:r w:rsidRPr="005B374F">
          <w:rPr>
            <w:rStyle w:val="Hyperlink"/>
            <w:rFonts w:ascii="New Century Schlbk" w:hAnsi="New Century Schlbk"/>
          </w:rPr>
          <w:t>conversion</w:t>
        </w:r>
      </w:hyperlink>
      <w:r>
        <w:t xml:space="preserve"> of Constantine.”</w:t>
      </w:r>
    </w:p>
    <w:p w14:paraId="4A2AB020" w14:textId="3E8DBAD6" w:rsidR="00450419" w:rsidRPr="00B75184" w:rsidRDefault="00450419" w:rsidP="009D175F">
      <w:pPr>
        <w:pStyle w:val="TimeLine"/>
        <w:ind w:left="2160" w:hanging="2160"/>
      </w:pPr>
      <w:r w:rsidRPr="00B75184">
        <w:t>320</w:t>
      </w:r>
      <w:r w:rsidRPr="00B75184">
        <w:tab/>
        <w:t>The monastic pioneer,</w:t>
      </w:r>
      <w:r w:rsidRPr="00D72AB9">
        <w:t xml:space="preserve"> Pachomius,</w:t>
      </w:r>
      <w:r w:rsidRPr="00B75184">
        <w:t xml:space="preserve"> settles in the abandoned village of Tabennisi on the east bank of the Nile.</w:t>
      </w:r>
    </w:p>
    <w:p w14:paraId="5AE6A98E" w14:textId="46BA2044" w:rsidR="002F3A4A" w:rsidRDefault="002F3A4A" w:rsidP="009D175F">
      <w:pPr>
        <w:pStyle w:val="TimeLine"/>
        <w:ind w:left="2160" w:hanging="2160"/>
      </w:pPr>
      <w:r>
        <w:t>c. 339</w:t>
      </w:r>
      <w:r>
        <w:tab/>
        <w:t>It bec</w:t>
      </w:r>
      <w:r w:rsidR="00CC1C1B">
        <w:t>omes</w:t>
      </w:r>
      <w:r>
        <w:t xml:space="preserve"> a criminal offense in the Empire to convert to Judaism.</w:t>
      </w:r>
    </w:p>
    <w:p w14:paraId="08BFB013" w14:textId="3B50ED21" w:rsidR="00B0041F" w:rsidRPr="00E7561F" w:rsidRDefault="00B0041F" w:rsidP="009D175F">
      <w:pPr>
        <w:pStyle w:val="TimeLine"/>
        <w:ind w:left="2160" w:hanging="2160"/>
      </w:pPr>
      <w:r w:rsidRPr="00E7561F">
        <w:t>c. 340</w:t>
      </w:r>
      <w:r w:rsidRPr="00E7561F">
        <w:tab/>
        <w:t>The Empire begins to see Roman legislation favoring Christianity and penalizing paganism.</w:t>
      </w:r>
    </w:p>
    <w:p w14:paraId="1417AE35" w14:textId="0BE4B1AF" w:rsidR="001777A4" w:rsidRDefault="0008158D" w:rsidP="00930D89">
      <w:pPr>
        <w:pStyle w:val="TimeLine"/>
        <w:ind w:left="2160" w:hanging="2160"/>
      </w:pPr>
      <w:r>
        <w:t>c. 350</w:t>
      </w:r>
      <w:r>
        <w:tab/>
      </w:r>
      <w:hyperlink w:anchor="_Cyril_Of_Jerusalem_8" w:history="1">
        <w:r w:rsidR="001777A4" w:rsidRPr="00C82E77">
          <w:rPr>
            <w:rStyle w:val="Hyperlink"/>
            <w:rFonts w:ascii="New Century Schlbk" w:hAnsi="New Century Schlbk"/>
          </w:rPr>
          <w:t>Cyril Of Jerusalem</w:t>
        </w:r>
      </w:hyperlink>
      <w:r w:rsidR="001777A4">
        <w:t xml:space="preserve">: </w:t>
      </w:r>
      <w:r w:rsidR="003E5F26">
        <w:t>[[</w:t>
      </w:r>
      <w:r w:rsidR="001777A4">
        <w:t>“Baptism is a chariot to heaven.”</w:t>
      </w:r>
      <w:r w:rsidR="003E5F26">
        <w:t xml:space="preserve"> &gt;&gt; </w:t>
      </w:r>
      <w:r w:rsidR="003E5F26" w:rsidRPr="00C9605A">
        <w:t>Cyrillus</w:t>
      </w:r>
      <w:r w:rsidR="003E5F26">
        <w:t>_</w:t>
      </w:r>
      <w:r w:rsidR="003E5F26" w:rsidRPr="00C9605A">
        <w:t>hierosolymitanus</w:t>
      </w:r>
      <w:r w:rsidR="003E5F26">
        <w:t>:</w:t>
      </w:r>
      <w:r w:rsidR="003E5F26" w:rsidRPr="00C9605A">
        <w:t>Procat.</w:t>
      </w:r>
      <w:r w:rsidR="003E5F26">
        <w:t xml:space="preserve"> </w:t>
      </w:r>
      <w:r w:rsidR="003E5F26" w:rsidRPr="00C9605A">
        <w:t>16]]</w:t>
      </w:r>
      <w:r w:rsidR="00450419" w:rsidRPr="00450419">
        <w:t xml:space="preserve"> </w:t>
      </w:r>
      <w:r w:rsidR="00450419">
        <w:t>B</w:t>
      </w:r>
      <w:r w:rsidR="00450419" w:rsidRPr="00B75184">
        <w:t>aptism</w:t>
      </w:r>
      <w:r w:rsidR="00450419">
        <w:t xml:space="preserve"> now</w:t>
      </w:r>
      <w:r w:rsidR="00450419" w:rsidRPr="00B75184">
        <w:t xml:space="preserve"> fully enchanted</w:t>
      </w:r>
      <w:r w:rsidR="00450419">
        <w:t xml:space="preserve"> and </w:t>
      </w:r>
      <w:r w:rsidR="00450419" w:rsidRPr="00B75184">
        <w:t>of</w:t>
      </w:r>
      <w:r w:rsidR="00450419">
        <w:t>ten reserved for late adulthood,</w:t>
      </w:r>
      <w:r w:rsidR="00450419" w:rsidRPr="00B75184">
        <w:t xml:space="preserve"> </w:t>
      </w:r>
      <w:r w:rsidR="00450419">
        <w:t>th</w:t>
      </w:r>
      <w:r w:rsidR="00450419" w:rsidRPr="00B75184">
        <w:t>ough</w:t>
      </w:r>
      <w:r w:rsidR="00450419" w:rsidRPr="00450419">
        <w:t xml:space="preserve"> </w:t>
      </w:r>
      <w:hyperlink w:anchor="_Infant_Baptism_98" w:history="1">
        <w:r w:rsidR="00450419" w:rsidRPr="00B10CD3">
          <w:rPr>
            <w:rStyle w:val="Hyperlink"/>
            <w:rFonts w:ascii="New Century Schlbk" w:hAnsi="New Century Schlbk"/>
          </w:rPr>
          <w:t>paedobaptism</w:t>
        </w:r>
      </w:hyperlink>
      <w:r w:rsidR="00450419" w:rsidRPr="00B75184">
        <w:t xml:space="preserve"> </w:t>
      </w:r>
      <w:r w:rsidR="00450419">
        <w:t xml:space="preserve">still </w:t>
      </w:r>
      <w:r w:rsidR="00450419" w:rsidRPr="00B75184">
        <w:t>not universal</w:t>
      </w:r>
      <w:r w:rsidR="00450419">
        <w:t>ly practiced</w:t>
      </w:r>
      <w:r w:rsidR="0020268B">
        <w:t xml:space="preserve"> </w:t>
      </w:r>
      <w:r w:rsidR="00450419">
        <w:t xml:space="preserve">(until </w:t>
      </w:r>
      <w:r w:rsidR="00450419" w:rsidRPr="00B75184">
        <w:t xml:space="preserve">the time of </w:t>
      </w:r>
      <w:hyperlink w:anchor="_Augustine_Of_Hippo_181" w:history="1">
        <w:r w:rsidR="00450419" w:rsidRPr="008A7667">
          <w:rPr>
            <w:rStyle w:val="Hyperlink"/>
            <w:rFonts w:ascii="New Century Schlbk" w:hAnsi="New Century Schlbk"/>
          </w:rPr>
          <w:t>Augustine’s</w:t>
        </w:r>
      </w:hyperlink>
      <w:r w:rsidR="00450419">
        <w:rPr>
          <w:color w:val="0000FF"/>
        </w:rPr>
        <w:t xml:space="preserve"> </w:t>
      </w:r>
      <w:r w:rsidR="00450419" w:rsidRPr="00450419">
        <w:t>ministry</w:t>
      </w:r>
      <w:r w:rsidR="00450419">
        <w:t>).</w:t>
      </w:r>
      <w:r w:rsidR="00450419" w:rsidRPr="00B75184">
        <w:t xml:space="preserve"> </w:t>
      </w:r>
    </w:p>
    <w:p w14:paraId="61A9E46C" w14:textId="1FD1A69A" w:rsidR="00450419" w:rsidRPr="00B75184" w:rsidRDefault="00450419" w:rsidP="00930D89">
      <w:pPr>
        <w:pStyle w:val="TimeLine"/>
        <w:ind w:left="2160" w:hanging="2160"/>
      </w:pPr>
      <w:r w:rsidRPr="00B75184">
        <w:t>354</w:t>
      </w:r>
      <w:r w:rsidRPr="00B75184">
        <w:tab/>
      </w:r>
      <w:hyperlink w:anchor="_Augustine_Of_Hippo_182" w:history="1">
        <w:r w:rsidRPr="008A7667">
          <w:rPr>
            <w:rStyle w:val="Hyperlink"/>
            <w:rFonts w:ascii="New Century Schlbk" w:hAnsi="New Century Schlbk"/>
          </w:rPr>
          <w:t>Augustine</w:t>
        </w:r>
      </w:hyperlink>
      <w:r w:rsidRPr="00B75184">
        <w:t xml:space="preserve"> born in Thagaste.</w:t>
      </w:r>
      <w:r w:rsidR="00515B01">
        <w:t xml:space="preserve"> </w:t>
      </w:r>
      <w:r w:rsidR="00515B01" w:rsidRPr="0092439D">
        <w:rPr>
          <w:rFonts w:ascii="Times" w:hAnsi="Times"/>
        </w:rPr>
        <w:t>[[@Page:</w:t>
      </w:r>
      <w:r w:rsidR="00515B01">
        <w:rPr>
          <w:rFonts w:ascii="Times" w:hAnsi="Times"/>
        </w:rPr>
        <w:t>449</w:t>
      </w:r>
      <w:r w:rsidR="00515B01" w:rsidRPr="0092439D">
        <w:rPr>
          <w:rFonts w:ascii="Times" w:hAnsi="Times"/>
        </w:rPr>
        <w:t>]]</w:t>
      </w:r>
    </w:p>
    <w:p w14:paraId="4DACF952" w14:textId="1A560D2C" w:rsidR="00450419" w:rsidRPr="00F837B6" w:rsidRDefault="00450419" w:rsidP="00930D89">
      <w:pPr>
        <w:pStyle w:val="TimeLine"/>
        <w:ind w:left="2160" w:hanging="2160"/>
      </w:pPr>
      <w:r w:rsidRPr="00B75184">
        <w:t>355</w:t>
      </w:r>
      <w:r w:rsidRPr="00B75184">
        <w:tab/>
      </w:r>
      <w:hyperlink w:anchor="_Hilary_Of_Poitiers_9" w:history="1">
        <w:r w:rsidRPr="006C715D">
          <w:rPr>
            <w:rStyle w:val="Hyperlink"/>
            <w:rFonts w:ascii="New Century Schlbk" w:hAnsi="New Century Schlbk"/>
          </w:rPr>
          <w:t>Hilary</w:t>
        </w:r>
      </w:hyperlink>
      <w:r w:rsidRPr="00B75184">
        <w:rPr>
          <w:color w:val="0000FF"/>
        </w:rPr>
        <w:t xml:space="preserve"> </w:t>
      </w:r>
      <w:r w:rsidR="00A50230" w:rsidRPr="00A50230">
        <w:t>[[</w:t>
      </w:r>
      <w:r w:rsidRPr="00A50230">
        <w:t>te</w:t>
      </w:r>
      <w:r w:rsidRPr="00B75184">
        <w:t>aches</w:t>
      </w:r>
      <w:r w:rsidR="00A50230">
        <w:t xml:space="preserve"> &gt;&gt; </w:t>
      </w:r>
      <w:r w:rsidR="00A50230" w:rsidRPr="00773CE9">
        <w:t>https://ref.ly/logosres/accsnt01a;ref=Bible.Mt10.35;off=1</w:t>
      </w:r>
      <w:r w:rsidR="00A50230">
        <w:t>]]</w:t>
      </w:r>
      <w:r w:rsidRPr="00B75184">
        <w:t xml:space="preserve"> that all are implicated in the sin of Adam, writ</w:t>
      </w:r>
      <w:r>
        <w:t>ing about “the sins … of our origin,</w:t>
      </w:r>
      <w:r w:rsidRPr="00B75184">
        <w:t>”</w:t>
      </w:r>
      <w:r>
        <w:t xml:space="preserve"> (</w:t>
      </w:r>
      <w:r w:rsidRPr="00F837B6">
        <w:rPr>
          <w:i/>
          <w:lang w:eastAsia="ja-JP"/>
        </w:rPr>
        <w:t>ab originis nostrae peccatis</w:t>
      </w:r>
      <w:r>
        <w:rPr>
          <w:lang w:eastAsia="ja-JP"/>
        </w:rPr>
        <w:t>)</w:t>
      </w:r>
      <w:r w:rsidRPr="00F837B6">
        <w:t>.</w:t>
      </w:r>
      <w:r w:rsidR="003200A2">
        <w:rPr>
          <w:rStyle w:val="FootnoteReference"/>
        </w:rPr>
        <w:footnoteReference w:id="941"/>
      </w:r>
    </w:p>
    <w:p w14:paraId="7FE5A2D1" w14:textId="6456C2BE" w:rsidR="00450419" w:rsidRPr="00BA0EB1" w:rsidRDefault="00CC1C1B" w:rsidP="00930D89">
      <w:pPr>
        <w:pStyle w:val="TimeLine"/>
        <w:ind w:left="2160" w:hanging="2160"/>
      </w:pPr>
      <w:r>
        <w:t xml:space="preserve">c. </w:t>
      </w:r>
      <w:r w:rsidR="00450419" w:rsidRPr="00B75184">
        <w:t>360</w:t>
      </w:r>
      <w:r w:rsidR="00450419" w:rsidRPr="00B75184">
        <w:tab/>
      </w:r>
      <w:r w:rsidR="00450419" w:rsidRPr="00B75184">
        <w:rPr>
          <w:color w:val="0000FF"/>
        </w:rPr>
        <w:t>Athanasius</w:t>
      </w:r>
      <w:r w:rsidR="00450419" w:rsidRPr="00B75184">
        <w:t xml:space="preserve"> writes the</w:t>
      </w:r>
      <w:r w:rsidR="006E3FF1">
        <w:t xml:space="preserve"> best-selling</w:t>
      </w:r>
      <w:r w:rsidR="00450419" w:rsidRPr="00B75184">
        <w:t xml:space="preserve"> </w:t>
      </w:r>
      <w:r w:rsidR="00BA0EB1">
        <w:t>[[</w:t>
      </w:r>
      <w:r w:rsidR="00450419" w:rsidRPr="00B75184">
        <w:rPr>
          <w:i/>
        </w:rPr>
        <w:t>Life of St. Antony</w:t>
      </w:r>
      <w:r w:rsidR="00BA0EB1" w:rsidRPr="00BA0EB1">
        <w:t xml:space="preserve"> </w:t>
      </w:r>
      <w:r w:rsidR="00BA0EB1" w:rsidRPr="00BA0EB1">
        <w:rPr>
          <w:i/>
        </w:rPr>
        <w:t xml:space="preserve">&gt;&gt; </w:t>
      </w:r>
      <w:r w:rsidR="00BA0EB1" w:rsidRPr="00BA0EB1">
        <w:t>Athanasius:Vit.</w:t>
      </w:r>
      <w:r w:rsidR="00BA0EB1">
        <w:t xml:space="preserve"> </w:t>
      </w:r>
      <w:r w:rsidR="00BA0EB1" w:rsidRPr="00BA0EB1">
        <w:t>Ant.]]</w:t>
      </w:r>
      <w:r w:rsidR="00450419" w:rsidRPr="00BA0EB1">
        <w:t>.</w:t>
      </w:r>
    </w:p>
    <w:p w14:paraId="31F20B47" w14:textId="4B54D8B3" w:rsidR="001777A4" w:rsidRDefault="001777A4" w:rsidP="00930D89">
      <w:pPr>
        <w:pStyle w:val="TimeLine"/>
        <w:ind w:left="2160" w:hanging="2160"/>
      </w:pPr>
      <w:r>
        <w:t>c. 366-384</w:t>
      </w:r>
      <w:r>
        <w:tab/>
      </w:r>
      <w:r w:rsidR="00450419" w:rsidRPr="00B75184">
        <w:rPr>
          <w:color w:val="0000FF"/>
        </w:rPr>
        <w:t>Ambrosiaster</w:t>
      </w:r>
      <w:r w:rsidR="00450419" w:rsidRPr="00B75184">
        <w:t xml:space="preserve"> </w:t>
      </w:r>
      <w:r w:rsidR="00450419">
        <w:t xml:space="preserve">advances another novel idea, </w:t>
      </w:r>
      <w:r w:rsidR="00450419" w:rsidRPr="00B75184">
        <w:t>wr</w:t>
      </w:r>
      <w:r w:rsidR="00450419">
        <w:t xml:space="preserve">iting that </w:t>
      </w:r>
      <w:r w:rsidR="00450419" w:rsidRPr="00B75184">
        <w:t>all sinned “in Adam as though in a lump.”</w:t>
      </w:r>
      <w:r w:rsidR="00450419">
        <w:t xml:space="preserve"> He also writes that,</w:t>
      </w:r>
      <w:r>
        <w:t xml:space="preserve"> “In baptism the believer is washed clean from all sins and is made righteous in the name of the Lord, and through the Spirit of God he is adopted as God’s child.”</w:t>
      </w:r>
    </w:p>
    <w:p w14:paraId="27B03802" w14:textId="77E352C7" w:rsidR="00B57880" w:rsidRDefault="00B57880" w:rsidP="00930D89">
      <w:pPr>
        <w:pStyle w:val="TimeLine"/>
        <w:ind w:left="2160" w:hanging="2160"/>
      </w:pPr>
      <w:r>
        <w:t>c. 370</w:t>
      </w:r>
      <w:r>
        <w:tab/>
      </w:r>
      <w:hyperlink w:anchor="_Gregory_Nazianzen_(aka_1" w:history="1">
        <w:r w:rsidRPr="00665662">
          <w:rPr>
            <w:rStyle w:val="Hyperlink"/>
            <w:rFonts w:ascii="New Century Schlbk" w:hAnsi="New Century Schlbk"/>
          </w:rPr>
          <w:t>Gregory Nazianz</w:t>
        </w:r>
        <w:r w:rsidR="003200A2" w:rsidRPr="00665662">
          <w:rPr>
            <w:rStyle w:val="Hyperlink"/>
            <w:rFonts w:ascii="New Century Schlbk" w:hAnsi="New Century Schlbk"/>
          </w:rPr>
          <w:t>en</w:t>
        </w:r>
      </w:hyperlink>
      <w:r>
        <w:t xml:space="preserve">: </w:t>
      </w:r>
      <w:r w:rsidR="004F2B25">
        <w:t>[[</w:t>
      </w:r>
      <w:r>
        <w:t>Baptize children if they are in [mortal] danger; for others wait until they are three and able to answer questions about the sacrament.</w:t>
      </w:r>
      <w:r w:rsidR="004F2B25" w:rsidRPr="0052447F">
        <w:t xml:space="preserve"> &gt;&gt;</w:t>
      </w:r>
      <w:r w:rsidR="004F2B25">
        <w:t xml:space="preserve"> </w:t>
      </w:r>
      <w:r w:rsidR="004F2B25" w:rsidRPr="0052447F">
        <w:t>GregoryNazianzen</w:t>
      </w:r>
      <w:r w:rsidR="004F2B25">
        <w:t>:</w:t>
      </w:r>
      <w:r w:rsidR="004F2B25" w:rsidRPr="0052447F">
        <w:t>Orat.</w:t>
      </w:r>
      <w:r w:rsidR="004F2B25">
        <w:t xml:space="preserve"> 40</w:t>
      </w:r>
      <w:r w:rsidR="004F2B25" w:rsidRPr="0052447F">
        <w:t>.</w:t>
      </w:r>
      <w:r w:rsidR="004F2B25">
        <w:t>28</w:t>
      </w:r>
      <w:r w:rsidR="004F2B25" w:rsidRPr="0052447F">
        <w:t>]]</w:t>
      </w:r>
      <w:r w:rsidR="003200A2">
        <w:rPr>
          <w:rStyle w:val="FootnoteReference"/>
        </w:rPr>
        <w:footnoteReference w:id="942"/>
      </w:r>
    </w:p>
    <w:p w14:paraId="60D3A86B" w14:textId="795F3B7D" w:rsidR="00450419" w:rsidRPr="00B75184" w:rsidRDefault="00450419" w:rsidP="00930D89">
      <w:pPr>
        <w:pStyle w:val="TimeLine"/>
        <w:ind w:left="2160" w:hanging="2160"/>
      </w:pPr>
      <w:r w:rsidRPr="00B75184">
        <w:t>c. 371</w:t>
      </w:r>
      <w:r w:rsidRPr="00B75184">
        <w:tab/>
      </w:r>
      <w:hyperlink w:anchor="_Augustine_Of_Hippo_183" w:history="1">
        <w:r w:rsidRPr="008A7667">
          <w:rPr>
            <w:rStyle w:val="Hyperlink"/>
            <w:rFonts w:ascii="New Century Schlbk" w:hAnsi="New Century Schlbk"/>
          </w:rPr>
          <w:t>Augustine</w:t>
        </w:r>
      </w:hyperlink>
      <w:r w:rsidRPr="00B75184">
        <w:t xml:space="preserve"> enter</w:t>
      </w:r>
      <w:r w:rsidR="00CC1C1B">
        <w:t>s</w:t>
      </w:r>
      <w:r w:rsidRPr="00B75184">
        <w:t xml:space="preserve"> into a concubinage relationship.</w:t>
      </w:r>
      <w:r w:rsidRPr="00B75184">
        <w:rPr>
          <w:rStyle w:val="FootnoteReference"/>
        </w:rPr>
        <w:footnoteReference w:id="943"/>
      </w:r>
    </w:p>
    <w:p w14:paraId="32F0F19B" w14:textId="40E30006" w:rsidR="00450419" w:rsidRPr="00B75184" w:rsidRDefault="00450419" w:rsidP="00930D89">
      <w:pPr>
        <w:pStyle w:val="TimeLine"/>
        <w:ind w:left="2160" w:hanging="2160"/>
      </w:pPr>
      <w:r w:rsidRPr="00B75184">
        <w:t>c. 373</w:t>
      </w:r>
      <w:r w:rsidRPr="00B75184">
        <w:tab/>
      </w:r>
      <w:hyperlink w:anchor="_Augustine_Of_Hippo_184" w:history="1">
        <w:r w:rsidRPr="008A7667">
          <w:rPr>
            <w:rStyle w:val="Hyperlink"/>
            <w:rFonts w:ascii="New Century Schlbk" w:hAnsi="New Century Schlbk"/>
          </w:rPr>
          <w:t>Augustine</w:t>
        </w:r>
      </w:hyperlink>
      <w:r w:rsidRPr="00B75184">
        <w:t xml:space="preserve"> associate</w:t>
      </w:r>
      <w:r w:rsidR="00CC1C1B">
        <w:t>s</w:t>
      </w:r>
      <w:r w:rsidRPr="00B75184">
        <w:t xml:space="preserve"> with the Manicheans.</w:t>
      </w:r>
    </w:p>
    <w:p w14:paraId="60718DE4" w14:textId="1A19A653" w:rsidR="00450419" w:rsidRPr="00B75184" w:rsidRDefault="00450419" w:rsidP="00930D89">
      <w:pPr>
        <w:pStyle w:val="TimeLine"/>
        <w:ind w:left="2160" w:hanging="2160"/>
      </w:pPr>
      <w:r w:rsidRPr="00B75184">
        <w:t>379</w:t>
      </w:r>
      <w:r w:rsidRPr="00B75184">
        <w:tab/>
      </w:r>
      <w:hyperlink w:anchor="_Ambrose_Of_Milan_4" w:history="1">
        <w:r w:rsidRPr="00C1071D">
          <w:rPr>
            <w:rStyle w:val="Hyperlink"/>
            <w:rFonts w:ascii="New Century Schlbk" w:hAnsi="New Century Schlbk"/>
          </w:rPr>
          <w:t>Ambrose</w:t>
        </w:r>
        <w:r w:rsidR="00341076" w:rsidRPr="00C1071D">
          <w:rPr>
            <w:rStyle w:val="Hyperlink"/>
            <w:rFonts w:ascii="New Century Schlbk" w:hAnsi="New Century Schlbk"/>
          </w:rPr>
          <w:t xml:space="preserve"> of Milan</w:t>
        </w:r>
      </w:hyperlink>
      <w:r w:rsidRPr="00B75184">
        <w:t xml:space="preserve"> sa</w:t>
      </w:r>
      <w:r w:rsidR="00CC1C1B">
        <w:t>ys</w:t>
      </w:r>
      <w:r w:rsidRPr="00B75184">
        <w:t>, “</w:t>
      </w:r>
      <w:r w:rsidRPr="00B75184">
        <w:rPr>
          <w:lang w:eastAsia="ja-JP"/>
        </w:rPr>
        <w:t>In Adam I fell, in Adam I was cast out of Paradise, in Adam I died; … guilty as I was in him ….”</w:t>
      </w:r>
      <w:r w:rsidRPr="008F26E0">
        <w:rPr>
          <w:vertAlign w:val="superscript"/>
          <w:lang w:eastAsia="ja-JP"/>
        </w:rPr>
        <w:footnoteReference w:id="944"/>
      </w:r>
      <w:r>
        <w:rPr>
          <w:lang w:eastAsia="ja-JP"/>
        </w:rPr>
        <w:t xml:space="preserve"> In another place he writes, “human nature itself sinned.”</w:t>
      </w:r>
      <w:r>
        <w:rPr>
          <w:rStyle w:val="FootnoteReference"/>
        </w:rPr>
        <w:footnoteReference w:id="945"/>
      </w:r>
    </w:p>
    <w:p w14:paraId="3469C07B" w14:textId="297C6469" w:rsidR="001C0C00" w:rsidRDefault="001C0C00" w:rsidP="00930D89">
      <w:pPr>
        <w:pStyle w:val="TimeLine"/>
        <w:ind w:left="2160" w:hanging="2160"/>
      </w:pPr>
      <w:r>
        <w:t>c. 380</w:t>
      </w:r>
      <w:r>
        <w:tab/>
      </w:r>
      <w:hyperlink w:anchor="_Ambrose_Of_Milan_5" w:history="1">
        <w:r w:rsidRPr="00C1071D">
          <w:rPr>
            <w:rStyle w:val="Hyperlink"/>
            <w:rFonts w:ascii="New Century Schlbk" w:hAnsi="New Century Schlbk"/>
          </w:rPr>
          <w:t>Ambrose of Milan</w:t>
        </w:r>
      </w:hyperlink>
      <w:r>
        <w:t xml:space="preserve"> praises the burning of a synagogue.</w:t>
      </w:r>
    </w:p>
    <w:p w14:paraId="3E79DC54" w14:textId="670A017F" w:rsidR="00EF5983" w:rsidRDefault="00EF5983" w:rsidP="00930D89">
      <w:pPr>
        <w:pStyle w:val="TimeLine"/>
        <w:ind w:left="2160" w:hanging="2160"/>
      </w:pPr>
      <w:r>
        <w:tab/>
      </w:r>
      <w:r>
        <w:tab/>
      </w:r>
      <w:hyperlink w:anchor="_Pelagius_(c._354_12" w:history="1">
        <w:r w:rsidRPr="00A77F02">
          <w:rPr>
            <w:rStyle w:val="Hyperlink"/>
            <w:rFonts w:ascii="New Century Schlbk" w:hAnsi="New Century Schlbk"/>
          </w:rPr>
          <w:t>Pelagius</w:t>
        </w:r>
      </w:hyperlink>
      <w:r>
        <w:t xml:space="preserve"> begins his ascetic movement in Rome.</w:t>
      </w:r>
    </w:p>
    <w:p w14:paraId="7C9FF6E1" w14:textId="09A35DB6" w:rsidR="00F0233B" w:rsidRDefault="00F0233B" w:rsidP="00930D89">
      <w:pPr>
        <w:pStyle w:val="TimeLine"/>
        <w:ind w:left="2160" w:hanging="2160"/>
      </w:pPr>
      <w:r>
        <w:t>381</w:t>
      </w:r>
      <w:r>
        <w:tab/>
        <w:t>The Creed of Constantinople, known to us as The Nicene Creed, includes the statement, “we confess one baptism unto the remission of sins.”</w:t>
      </w:r>
      <w:r w:rsidR="00515B01">
        <w:t xml:space="preserve"> </w:t>
      </w:r>
      <w:r w:rsidR="00515B01" w:rsidRPr="0092439D">
        <w:rPr>
          <w:rFonts w:ascii="Times" w:hAnsi="Times"/>
        </w:rPr>
        <w:t>[[@Page:</w:t>
      </w:r>
      <w:r w:rsidR="00515B01">
        <w:rPr>
          <w:rFonts w:ascii="Times" w:hAnsi="Times"/>
        </w:rPr>
        <w:t>450</w:t>
      </w:r>
      <w:r w:rsidR="00515B01" w:rsidRPr="0092439D">
        <w:rPr>
          <w:rFonts w:ascii="Times" w:hAnsi="Times"/>
        </w:rPr>
        <w:t>]]</w:t>
      </w:r>
    </w:p>
    <w:p w14:paraId="0C8AFBE7" w14:textId="3E52B2FC" w:rsidR="001777A4" w:rsidRDefault="001777A4" w:rsidP="00930D89">
      <w:pPr>
        <w:pStyle w:val="TimeLine"/>
        <w:ind w:left="2160" w:hanging="2160"/>
      </w:pPr>
      <w:r>
        <w:t>c. 381-398</w:t>
      </w:r>
      <w:r>
        <w:tab/>
      </w:r>
      <w:hyperlink w:anchor="_Chrysostom,_John_(c._17" w:history="1">
        <w:r w:rsidRPr="00F01D99">
          <w:rPr>
            <w:rStyle w:val="Hyperlink"/>
            <w:rFonts w:ascii="New Century Schlbk" w:hAnsi="New Century Schlbk"/>
          </w:rPr>
          <w:t>Chrysostom</w:t>
        </w:r>
      </w:hyperlink>
      <w:r>
        <w:t xml:space="preserve">: </w:t>
      </w:r>
      <w:r w:rsidR="00086534">
        <w:t>[[</w:t>
      </w:r>
      <w:r>
        <w:t>“baptism conveys remission.”</w:t>
      </w:r>
      <w:r w:rsidR="00086534" w:rsidRPr="00986EF8">
        <w:t xml:space="preserve"> &gt;&gt; Chrysostom</w:t>
      </w:r>
      <w:r w:rsidR="00086534">
        <w:t>:</w:t>
      </w:r>
      <w:r w:rsidR="00086534" w:rsidRPr="00986EF8">
        <w:t>Hom.</w:t>
      </w:r>
      <w:r w:rsidR="00086534">
        <w:t xml:space="preserve"> </w:t>
      </w:r>
      <w:r w:rsidR="00086534" w:rsidRPr="00986EF8">
        <w:t>Act.</w:t>
      </w:r>
      <w:r w:rsidR="00086534">
        <w:t xml:space="preserve"> </w:t>
      </w:r>
      <w:r w:rsidR="00086534" w:rsidRPr="00986EF8">
        <w:t>7]]</w:t>
      </w:r>
      <w:r w:rsidR="00B62613">
        <w:rPr>
          <w:rStyle w:val="FootnoteReference"/>
        </w:rPr>
        <w:footnoteReference w:id="946"/>
      </w:r>
    </w:p>
    <w:p w14:paraId="2E8C3E02" w14:textId="184F057F" w:rsidR="007C0A44" w:rsidRPr="00B75184" w:rsidRDefault="007C0A44" w:rsidP="00930D89">
      <w:pPr>
        <w:pStyle w:val="TimeLine"/>
        <w:ind w:left="2160" w:hanging="2160"/>
      </w:pPr>
      <w:r>
        <w:t xml:space="preserve">c. </w:t>
      </w:r>
      <w:r w:rsidRPr="00B75184">
        <w:t>38</w:t>
      </w:r>
      <w:r>
        <w:t>3-410</w:t>
      </w:r>
      <w:r w:rsidRPr="00B75184">
        <w:tab/>
      </w:r>
      <w:hyperlink w:anchor="_Pelagius_(c._354_13" w:history="1">
        <w:r w:rsidRPr="00A77F02">
          <w:rPr>
            <w:rStyle w:val="Hyperlink"/>
            <w:rFonts w:ascii="New Century Schlbk" w:hAnsi="New Century Schlbk"/>
          </w:rPr>
          <w:t>Pelagius</w:t>
        </w:r>
      </w:hyperlink>
      <w:r w:rsidRPr="00B75184">
        <w:t xml:space="preserve"> teach</w:t>
      </w:r>
      <w:r w:rsidR="001F59F7">
        <w:t>es</w:t>
      </w:r>
      <w:r w:rsidRPr="00B75184">
        <w:t xml:space="preserve"> human willpower in Rome.</w:t>
      </w:r>
    </w:p>
    <w:p w14:paraId="4B75C278" w14:textId="5ED17665" w:rsidR="001777A4" w:rsidRDefault="001777A4" w:rsidP="00930D89">
      <w:pPr>
        <w:pStyle w:val="TimeLine"/>
        <w:ind w:left="2160" w:hanging="2160"/>
      </w:pPr>
      <w:r>
        <w:t>384</w:t>
      </w:r>
      <w:r>
        <w:tab/>
      </w:r>
      <w:hyperlink w:anchor="_Optatus_(fl._370)" w:history="1">
        <w:r w:rsidRPr="00BF2E15">
          <w:rPr>
            <w:rStyle w:val="Hyperlink"/>
            <w:rFonts w:ascii="New Century Schlbk" w:hAnsi="New Century Schlbk"/>
          </w:rPr>
          <w:t>Optatus</w:t>
        </w:r>
      </w:hyperlink>
      <w:r>
        <w:t>: “the baptism of Christians had been foreshadowed in the circumcision of the Hebrews.”</w:t>
      </w:r>
      <w:r w:rsidR="00B62613">
        <w:rPr>
          <w:rStyle w:val="FootnoteReference"/>
        </w:rPr>
        <w:footnoteReference w:id="947"/>
      </w:r>
    </w:p>
    <w:p w14:paraId="45391AD8" w14:textId="68FBF925" w:rsidR="00450419" w:rsidRPr="00B75184" w:rsidRDefault="00450419" w:rsidP="00930D89">
      <w:pPr>
        <w:pStyle w:val="TimeLine"/>
        <w:ind w:left="2160" w:hanging="2160"/>
      </w:pPr>
      <w:r w:rsidRPr="00B75184">
        <w:t>386</w:t>
      </w:r>
      <w:r w:rsidRPr="00B75184">
        <w:tab/>
      </w:r>
      <w:hyperlink w:anchor="_Augustine_Of_Hippo_185" w:history="1">
        <w:r w:rsidRPr="008A7667">
          <w:rPr>
            <w:rStyle w:val="Hyperlink"/>
            <w:rFonts w:ascii="New Century Schlbk" w:hAnsi="New Century Schlbk"/>
          </w:rPr>
          <w:t>Augustine</w:t>
        </w:r>
      </w:hyperlink>
      <w:r w:rsidRPr="00B75184">
        <w:t xml:space="preserve"> </w:t>
      </w:r>
      <w:r>
        <w:t>converted, received into full membership of the church</w:t>
      </w:r>
      <w:r w:rsidRPr="00B75184">
        <w:t>.</w:t>
      </w:r>
    </w:p>
    <w:p w14:paraId="52A5886A" w14:textId="5287DC2B" w:rsidR="00341076" w:rsidRDefault="00341076" w:rsidP="00930D89">
      <w:pPr>
        <w:pStyle w:val="TimeLine"/>
        <w:ind w:left="2160" w:hanging="2160"/>
      </w:pPr>
      <w:r>
        <w:t>386-387</w:t>
      </w:r>
      <w:r>
        <w:tab/>
      </w:r>
      <w:hyperlink w:anchor="_Chrysostom,_John_(c._18" w:history="1">
        <w:r w:rsidRPr="00F01D99">
          <w:rPr>
            <w:rStyle w:val="Hyperlink"/>
            <w:rFonts w:ascii="New Century Schlbk" w:hAnsi="New Century Schlbk"/>
          </w:rPr>
          <w:t>Chrysostom</w:t>
        </w:r>
      </w:hyperlink>
      <w:r>
        <w:t xml:space="preserve"> launche</w:t>
      </w:r>
      <w:r w:rsidR="001F59F7">
        <w:t>s</w:t>
      </w:r>
      <w:r>
        <w:t xml:space="preserve"> his preaching series </w:t>
      </w:r>
      <w:r>
        <w:rPr>
          <w:i/>
        </w:rPr>
        <w:t>in Antioch</w:t>
      </w:r>
      <w:r>
        <w:t xml:space="preserve"> entitled “Homilies Against The Jews.”</w:t>
      </w:r>
    </w:p>
    <w:p w14:paraId="3237F481" w14:textId="4D4759AD" w:rsidR="007446A6" w:rsidRDefault="007446A6" w:rsidP="00930D89">
      <w:pPr>
        <w:pStyle w:val="TimeLine"/>
        <w:ind w:left="2160" w:hanging="2160"/>
      </w:pPr>
      <w:r>
        <w:t>387</w:t>
      </w:r>
      <w:r>
        <w:tab/>
      </w:r>
      <w:hyperlink w:anchor="_Augustine_Of_Hippo_186" w:history="1">
        <w:r w:rsidRPr="008A7667">
          <w:rPr>
            <w:rStyle w:val="Hyperlink"/>
            <w:rFonts w:ascii="New Century Schlbk" w:hAnsi="New Century Schlbk"/>
          </w:rPr>
          <w:t>Augustine</w:t>
        </w:r>
      </w:hyperlink>
      <w:r>
        <w:t xml:space="preserve"> is baptized by </w:t>
      </w:r>
      <w:hyperlink w:anchor="_Ambrose_Of_Milan_6" w:history="1">
        <w:r w:rsidRPr="00C1071D">
          <w:rPr>
            <w:rStyle w:val="Hyperlink"/>
            <w:rFonts w:ascii="New Century Schlbk" w:hAnsi="New Century Schlbk"/>
          </w:rPr>
          <w:t>Ambrose of Milan</w:t>
        </w:r>
      </w:hyperlink>
      <w:r>
        <w:t>.</w:t>
      </w:r>
    </w:p>
    <w:p w14:paraId="3AC7AD4E" w14:textId="5AC8597E" w:rsidR="00450419" w:rsidRPr="00B75184" w:rsidRDefault="00450419" w:rsidP="00930D89">
      <w:pPr>
        <w:pStyle w:val="TimeLine"/>
        <w:ind w:left="2160" w:hanging="2160"/>
      </w:pPr>
      <w:r w:rsidRPr="00B75184">
        <w:t>c. 388</w:t>
      </w:r>
      <w:r w:rsidRPr="00B75184">
        <w:tab/>
      </w:r>
      <w:hyperlink w:anchor="_Augustine_Of_Hippo_187" w:history="1">
        <w:r w:rsidRPr="008A7667">
          <w:rPr>
            <w:rStyle w:val="Hyperlink"/>
            <w:rFonts w:ascii="New Century Schlbk" w:hAnsi="New Century Schlbk"/>
          </w:rPr>
          <w:t>Augustine</w:t>
        </w:r>
      </w:hyperlink>
      <w:r w:rsidRPr="00B75184">
        <w:t xml:space="preserve"> dismisse</w:t>
      </w:r>
      <w:r w:rsidR="001F59F7">
        <w:t>s</w:t>
      </w:r>
      <w:r w:rsidRPr="00B75184">
        <w:t xml:space="preserve"> his concubine.</w:t>
      </w:r>
    </w:p>
    <w:p w14:paraId="68BE8893" w14:textId="2607B7F1" w:rsidR="00B62613" w:rsidRDefault="00B62613" w:rsidP="00930D89">
      <w:pPr>
        <w:pStyle w:val="TimeLine"/>
        <w:ind w:left="2160" w:hanging="2160"/>
      </w:pPr>
      <w:r>
        <w:t>388</w:t>
      </w:r>
      <w:r>
        <w:tab/>
      </w:r>
      <w:hyperlink w:anchor="_Ambrose_Of_Milan_7" w:history="1">
        <w:r w:rsidRPr="00C1071D">
          <w:rPr>
            <w:rStyle w:val="Hyperlink"/>
            <w:rFonts w:ascii="New Century Schlbk" w:hAnsi="New Century Schlbk"/>
          </w:rPr>
          <w:t>Ambrose of Milan</w:t>
        </w:r>
      </w:hyperlink>
      <w:r>
        <w:t xml:space="preserve"> </w:t>
      </w:r>
      <w:r w:rsidR="00775CAE">
        <w:t>[[</w:t>
      </w:r>
      <w:r>
        <w:t>remonstrate</w:t>
      </w:r>
      <w:r w:rsidR="002028B4">
        <w:t>s</w:t>
      </w:r>
      <w:r w:rsidR="00775CAE" w:rsidRPr="009C7CF1">
        <w:t xml:space="preserve"> &gt;&gt; Ambrose</w:t>
      </w:r>
      <w:r w:rsidR="00775CAE">
        <w:t>:</w:t>
      </w:r>
      <w:r w:rsidR="00775CAE" w:rsidRPr="009C7CF1">
        <w:t>Ep.</w:t>
      </w:r>
      <w:r w:rsidR="00775CAE">
        <w:t xml:space="preserve"> </w:t>
      </w:r>
      <w:r w:rsidR="00775CAE" w:rsidRPr="009C7CF1">
        <w:t>40]]</w:t>
      </w:r>
      <w:r>
        <w:t xml:space="preserve"> to the emperor against Christians having to pay for a synagogue they had burned down.</w:t>
      </w:r>
      <w:r>
        <w:rPr>
          <w:rStyle w:val="FootnoteReference"/>
        </w:rPr>
        <w:footnoteReference w:id="948"/>
      </w:r>
    </w:p>
    <w:p w14:paraId="19506533" w14:textId="383C0A44" w:rsidR="00450419" w:rsidRPr="00B75184" w:rsidRDefault="00450419" w:rsidP="00930D89">
      <w:pPr>
        <w:pStyle w:val="TimeLine"/>
        <w:ind w:left="2160" w:hanging="2160"/>
      </w:pPr>
      <w:r w:rsidRPr="00B75184">
        <w:t>390</w:t>
      </w:r>
      <w:r w:rsidRPr="00B75184">
        <w:tab/>
      </w:r>
      <w:r w:rsidRPr="00B75184">
        <w:rPr>
          <w:i/>
        </w:rPr>
        <w:t>The Life of Pachomius</w:t>
      </w:r>
      <w:r w:rsidRPr="00B75184">
        <w:t xml:space="preserve"> written.</w:t>
      </w:r>
    </w:p>
    <w:p w14:paraId="3BA3973D" w14:textId="40738992" w:rsidR="00F56C9E" w:rsidRDefault="00F56C9E" w:rsidP="00930D89">
      <w:pPr>
        <w:pStyle w:val="TimeLine"/>
        <w:ind w:left="2160" w:hanging="2160"/>
      </w:pPr>
      <w:r>
        <w:t>391</w:t>
      </w:r>
      <w:r>
        <w:tab/>
      </w:r>
      <w:hyperlink w:anchor="_Augustine_Of_Hippo_188" w:history="1">
        <w:r w:rsidRPr="008A7667">
          <w:rPr>
            <w:rStyle w:val="Hyperlink"/>
            <w:rFonts w:ascii="New Century Schlbk" w:hAnsi="New Century Schlbk"/>
          </w:rPr>
          <w:t>Augustine</w:t>
        </w:r>
      </w:hyperlink>
      <w:r w:rsidRPr="00450419">
        <w:rPr>
          <w:color w:val="0000FF"/>
        </w:rPr>
        <w:t xml:space="preserve"> </w:t>
      </w:r>
      <w:r>
        <w:t>becomes a priest.</w:t>
      </w:r>
    </w:p>
    <w:p w14:paraId="75E4A69D" w14:textId="2EE85B72" w:rsidR="00F56C9E" w:rsidRDefault="00F56C9E" w:rsidP="00930D89">
      <w:pPr>
        <w:pStyle w:val="TimeLine"/>
        <w:ind w:left="2160" w:hanging="2160"/>
      </w:pPr>
      <w:r>
        <w:t>39</w:t>
      </w:r>
      <w:r w:rsidR="007446A6">
        <w:t>5</w:t>
      </w:r>
      <w:r w:rsidR="00450419">
        <w:tab/>
      </w:r>
      <w:hyperlink w:anchor="_Augustine_Of_Hippo_189" w:history="1">
        <w:r w:rsidR="00450419" w:rsidRPr="008A7667">
          <w:rPr>
            <w:rStyle w:val="Hyperlink"/>
            <w:rFonts w:ascii="New Century Schlbk" w:hAnsi="New Century Schlbk"/>
          </w:rPr>
          <w:t>Augustine</w:t>
        </w:r>
      </w:hyperlink>
      <w:r w:rsidR="00450419">
        <w:t xml:space="preserve"> made bishop of Hippo, </w:t>
      </w:r>
      <w:r w:rsidR="00450419" w:rsidRPr="00B75184">
        <w:t xml:space="preserve">coined the term </w:t>
      </w:r>
      <w:r w:rsidR="00450419" w:rsidRPr="00B75184">
        <w:rPr>
          <w:i/>
        </w:rPr>
        <w:t>peccatum originale</w:t>
      </w:r>
      <w:r w:rsidR="00450419" w:rsidRPr="00B75184">
        <w:t>. Before this time, he “held that Adam’s punishment is inherited as mortality in the flesh and that the infant’s soul is innocent.”</w:t>
      </w:r>
      <w:r w:rsidR="00450419" w:rsidRPr="00B75184">
        <w:rPr>
          <w:rStyle w:val="FootnoteReference"/>
        </w:rPr>
        <w:footnoteReference w:id="949"/>
      </w:r>
    </w:p>
    <w:p w14:paraId="58B40B9A" w14:textId="0F586F55" w:rsidR="007C0A44" w:rsidRPr="007C0A44" w:rsidRDefault="007C0A44" w:rsidP="00930D89">
      <w:pPr>
        <w:pStyle w:val="TimeLine"/>
        <w:ind w:left="2160" w:hanging="2160"/>
      </w:pPr>
      <w:r>
        <w:t>c. 397-401</w:t>
      </w:r>
      <w:r>
        <w:tab/>
      </w:r>
      <w:hyperlink w:anchor="_Augustine_Of_Hippo_190" w:history="1">
        <w:r w:rsidRPr="008A7667">
          <w:rPr>
            <w:rStyle w:val="Hyperlink"/>
            <w:rFonts w:ascii="New Century Schlbk" w:hAnsi="New Century Schlbk"/>
          </w:rPr>
          <w:t>Augustine’s</w:t>
        </w:r>
      </w:hyperlink>
      <w:r>
        <w:t xml:space="preserve"> </w:t>
      </w:r>
      <w:r w:rsidR="00BB6046">
        <w:t>[[</w:t>
      </w:r>
      <w:r>
        <w:rPr>
          <w:i/>
        </w:rPr>
        <w:t>Confessions</w:t>
      </w:r>
      <w:r w:rsidR="00BB6046" w:rsidRPr="00BB6046">
        <w:rPr>
          <w:i/>
        </w:rPr>
        <w:t xml:space="preserve"> &gt;&gt; Augustine</w:t>
      </w:r>
      <w:r w:rsidR="00BB6046">
        <w:rPr>
          <w:i/>
        </w:rPr>
        <w:t>:</w:t>
      </w:r>
      <w:r w:rsidR="00BB6046" w:rsidRPr="00BB6046">
        <w:rPr>
          <w:i/>
        </w:rPr>
        <w:t>Conf.]]</w:t>
      </w:r>
      <w:r>
        <w:t xml:space="preserve"> written sometime during this period.</w:t>
      </w:r>
    </w:p>
    <w:p w14:paraId="0E5D284C" w14:textId="0F2CDFF7" w:rsidR="009633AA" w:rsidRDefault="009633AA" w:rsidP="00930D89">
      <w:pPr>
        <w:pStyle w:val="TimeLine"/>
        <w:ind w:left="2160" w:hanging="2160"/>
      </w:pPr>
      <w:r w:rsidRPr="00B75184">
        <w:t>c. 400</w:t>
      </w:r>
      <w:r w:rsidRPr="00B75184">
        <w:tab/>
      </w:r>
      <w:r w:rsidRPr="00D72AB9">
        <w:t xml:space="preserve">Rufinus’ </w:t>
      </w:r>
      <w:r w:rsidRPr="00B75184">
        <w:rPr>
          <w:i/>
        </w:rPr>
        <w:t>Liber de Fide</w:t>
      </w:r>
      <w:r w:rsidR="001C5B99">
        <w:t xml:space="preserve">. Also around this time, </w:t>
      </w:r>
      <w:hyperlink w:anchor="_Jerome_(c._340_5" w:history="1">
        <w:r w:rsidR="001C5B99" w:rsidRPr="00406ADA">
          <w:rPr>
            <w:rStyle w:val="Hyperlink"/>
            <w:rFonts w:ascii="New Century Schlbk" w:hAnsi="New Century Schlbk"/>
          </w:rPr>
          <w:t>Jerome</w:t>
        </w:r>
      </w:hyperlink>
      <w:r w:rsidR="001C5B99">
        <w:t xml:space="preserve"> honor</w:t>
      </w:r>
      <w:r w:rsidR="00B62613">
        <w:t>s</w:t>
      </w:r>
      <w:r w:rsidR="001C5B99">
        <w:t xml:space="preserve"> the 8</w:t>
      </w:r>
      <w:r w:rsidR="001C5B99" w:rsidRPr="00121510">
        <w:rPr>
          <w:vertAlign w:val="superscript"/>
        </w:rPr>
        <w:t>th</w:t>
      </w:r>
      <w:r w:rsidR="001C5B99">
        <w:t xml:space="preserve"> day of the week, the day of Christ’s </w:t>
      </w:r>
      <w:r w:rsidR="00AB65CE" w:rsidRPr="0092439D">
        <w:rPr>
          <w:rFonts w:ascii="Times" w:hAnsi="Times"/>
        </w:rPr>
        <w:t>[[@Page:</w:t>
      </w:r>
      <w:r w:rsidR="00AB65CE">
        <w:rPr>
          <w:rFonts w:ascii="Times" w:hAnsi="Times"/>
        </w:rPr>
        <w:t>451</w:t>
      </w:r>
      <w:r w:rsidR="00AB65CE" w:rsidRPr="0092439D">
        <w:rPr>
          <w:rFonts w:ascii="Times" w:hAnsi="Times"/>
        </w:rPr>
        <w:t>]]</w:t>
      </w:r>
      <w:r w:rsidR="001C5B99">
        <w:t xml:space="preserve">resurrection, as </w:t>
      </w:r>
      <w:r w:rsidR="00FA739E">
        <w:t>[[</w:t>
      </w:r>
      <w:r w:rsidR="001C5B99">
        <w:t>“the day on which the synagogue comes to an end and the church is born.”</w:t>
      </w:r>
      <w:r w:rsidR="00FA739E" w:rsidRPr="00FA739E">
        <w:t xml:space="preserve"> </w:t>
      </w:r>
      <w:r w:rsidR="00FA739E" w:rsidRPr="00506BB7">
        <w:t>&gt;&gt; https://ref.ly/logosres/accsrevot01;ref=Page.p_139;off=929]]</w:t>
      </w:r>
      <w:r w:rsidR="001C5B99">
        <w:rPr>
          <w:rStyle w:val="FootnoteReference"/>
        </w:rPr>
        <w:footnoteReference w:id="950"/>
      </w:r>
    </w:p>
    <w:p w14:paraId="4C367798" w14:textId="45C17735" w:rsidR="00E13D03" w:rsidRPr="00B75184" w:rsidRDefault="00E13D03" w:rsidP="00930D89">
      <w:pPr>
        <w:pStyle w:val="TimeLine"/>
        <w:ind w:left="2160" w:hanging="2160"/>
      </w:pPr>
      <w:r>
        <w:tab/>
      </w:r>
      <w:r>
        <w:tab/>
      </w:r>
      <w:hyperlink w:anchor="_Augustine_Of_Hippo_191" w:history="1">
        <w:r w:rsidRPr="008A7667">
          <w:rPr>
            <w:rStyle w:val="Hyperlink"/>
            <w:rFonts w:ascii="New Century Schlbk" w:hAnsi="New Century Schlbk"/>
          </w:rPr>
          <w:t>Augustine</w:t>
        </w:r>
      </w:hyperlink>
      <w:r>
        <w:t xml:space="preserve"> </w:t>
      </w:r>
      <w:r w:rsidR="003F5C96">
        <w:t>[[</w:t>
      </w:r>
      <w:r>
        <w:t>writes</w:t>
      </w:r>
      <w:r w:rsidR="003F5C96" w:rsidRPr="00AC4567">
        <w:t xml:space="preserve"> &gt;&gt;</w:t>
      </w:r>
      <w:r w:rsidR="003F5C96">
        <w:t xml:space="preserve"> </w:t>
      </w:r>
      <w:r w:rsidR="003F5C96" w:rsidRPr="00AC4567">
        <w:t>Augustine</w:t>
      </w:r>
      <w:r w:rsidR="003F5C96">
        <w:t>:</w:t>
      </w:r>
      <w:r w:rsidR="003F5C96" w:rsidRPr="00AC4567">
        <w:t>Contra</w:t>
      </w:r>
      <w:r w:rsidR="003F5C96">
        <w:t xml:space="preserve"> </w:t>
      </w:r>
      <w:r w:rsidR="003F5C96" w:rsidRPr="00AC4567">
        <w:t>Petilian.</w:t>
      </w:r>
      <w:r w:rsidR="003F5C96">
        <w:t xml:space="preserve"> </w:t>
      </w:r>
      <w:r w:rsidR="003F5C96" w:rsidRPr="00AC4567">
        <w:t>3.56.68]]</w:t>
      </w:r>
      <w:r>
        <w:t>, “… with how much greater certainty should it be said of baptism … that without it no one can reach the kingdom of heaven….”</w:t>
      </w:r>
      <w:r>
        <w:rPr>
          <w:rStyle w:val="FootnoteReference"/>
        </w:rPr>
        <w:footnoteReference w:id="951"/>
      </w:r>
    </w:p>
    <w:p w14:paraId="26DFA322" w14:textId="6B82C7B1" w:rsidR="009633AA" w:rsidRPr="00B75184" w:rsidRDefault="009633AA" w:rsidP="00930D89">
      <w:pPr>
        <w:pStyle w:val="TimeLine"/>
        <w:ind w:left="2160" w:hanging="2160"/>
      </w:pPr>
      <w:r w:rsidRPr="00B75184">
        <w:t>404</w:t>
      </w:r>
      <w:r w:rsidRPr="00B75184">
        <w:tab/>
      </w:r>
      <w:hyperlink w:anchor="_Jerome_(c._340_6" w:history="1">
        <w:r w:rsidRPr="00406ADA">
          <w:rPr>
            <w:rStyle w:val="Hyperlink"/>
            <w:rFonts w:ascii="New Century Schlbk" w:hAnsi="New Century Schlbk"/>
          </w:rPr>
          <w:t>Jerome</w:t>
        </w:r>
      </w:hyperlink>
      <w:r w:rsidRPr="00B75184">
        <w:t xml:space="preserve"> completes the Latin translation of the Bible from which the </w:t>
      </w:r>
      <w:hyperlink w:anchor="_Vulgate_5" w:history="1">
        <w:r w:rsidRPr="00CE526C">
          <w:rPr>
            <w:rStyle w:val="Hyperlink"/>
            <w:rFonts w:ascii="New Century Schlbk" w:hAnsi="New Century Schlbk"/>
          </w:rPr>
          <w:t>Vulgate</w:t>
        </w:r>
      </w:hyperlink>
      <w:r w:rsidRPr="00B75184">
        <w:t xml:space="preserve"> would be derived. </w:t>
      </w:r>
    </w:p>
    <w:p w14:paraId="2B9175CD" w14:textId="72EFA3CA" w:rsidR="00DE5A0F" w:rsidRDefault="00DE5A0F" w:rsidP="00930D89">
      <w:pPr>
        <w:pStyle w:val="TimeLine"/>
        <w:ind w:left="2160" w:hanging="2160"/>
      </w:pPr>
      <w:r>
        <w:t>411</w:t>
      </w:r>
      <w:r>
        <w:tab/>
        <w:t xml:space="preserve">Council of Carthage at which </w:t>
      </w:r>
      <w:hyperlink w:anchor="_Caelestius_(aka,_Celestius,_5" w:history="1">
        <w:r w:rsidRPr="00E04324">
          <w:rPr>
            <w:rStyle w:val="Hyperlink"/>
            <w:rFonts w:ascii="New Century Schlbk" w:hAnsi="New Century Schlbk"/>
          </w:rPr>
          <w:t>Caelestius</w:t>
        </w:r>
      </w:hyperlink>
      <w:r>
        <w:t xml:space="preserve"> and </w:t>
      </w:r>
      <w:hyperlink w:anchor="_Julian_Of_Eclanum_8" w:history="1">
        <w:r w:rsidRPr="0086087B">
          <w:rPr>
            <w:rStyle w:val="Hyperlink"/>
            <w:rFonts w:ascii="New Century Schlbk" w:hAnsi="New Century Schlbk"/>
          </w:rPr>
          <w:t>Julian Eclanum</w:t>
        </w:r>
      </w:hyperlink>
      <w:r>
        <w:t xml:space="preserve"> champion the doctrines of </w:t>
      </w:r>
      <w:hyperlink w:anchor="_Pelagius_(c._354_14" w:history="1">
        <w:r w:rsidRPr="00A77F02">
          <w:rPr>
            <w:rStyle w:val="Hyperlink"/>
            <w:rFonts w:ascii="New Century Schlbk" w:hAnsi="New Century Schlbk"/>
          </w:rPr>
          <w:t>Pelagius</w:t>
        </w:r>
      </w:hyperlink>
      <w:r>
        <w:t>.</w:t>
      </w:r>
      <w:r w:rsidR="001F32C2">
        <w:t xml:space="preserve"> The council officially condemns the </w:t>
      </w:r>
      <w:hyperlink w:anchor="_Pelagius_(c._354_35" w:history="1">
        <w:r w:rsidR="001F32C2" w:rsidRPr="003C3C9F">
          <w:rPr>
            <w:rStyle w:val="Hyperlink"/>
            <w:rFonts w:ascii="New Century Schlbk" w:hAnsi="New Century Schlbk"/>
          </w:rPr>
          <w:t>Pelagian</w:t>
        </w:r>
      </w:hyperlink>
      <w:r w:rsidR="001F32C2">
        <w:t xml:space="preserve"> movement and its teachings.</w:t>
      </w:r>
    </w:p>
    <w:p w14:paraId="6C8219AE" w14:textId="7169E8E7" w:rsidR="009633AA" w:rsidRPr="00B75184" w:rsidRDefault="009633AA" w:rsidP="00930D89">
      <w:pPr>
        <w:pStyle w:val="TimeLine"/>
        <w:ind w:left="2160" w:hanging="2160"/>
      </w:pPr>
      <w:r w:rsidRPr="00B75184">
        <w:t>412</w:t>
      </w:r>
      <w:r w:rsidRPr="00B75184">
        <w:tab/>
      </w:r>
      <w:hyperlink w:anchor="_Augustine_Of_Hippo_192" w:history="1">
        <w:r w:rsidRPr="008A7667">
          <w:rPr>
            <w:rStyle w:val="Hyperlink"/>
            <w:rFonts w:ascii="New Century Schlbk" w:hAnsi="New Century Schlbk"/>
          </w:rPr>
          <w:t>Augustine’s</w:t>
        </w:r>
      </w:hyperlink>
      <w:r w:rsidRPr="00B75184">
        <w:t xml:space="preserve"> </w:t>
      </w:r>
      <w:r w:rsidR="0051399C">
        <w:t>[[</w:t>
      </w:r>
      <w:r w:rsidRPr="00B75184">
        <w:rPr>
          <w:i/>
        </w:rPr>
        <w:t>Treatise On The Merits And Forgiveness Of Sins, And On The Baptism Of Infants</w:t>
      </w:r>
      <w:r w:rsidR="0051399C">
        <w:t xml:space="preserve"> </w:t>
      </w:r>
      <w:r w:rsidR="0051399C" w:rsidRPr="00142390">
        <w:t>&gt;&gt; Augustine</w:t>
      </w:r>
      <w:r w:rsidR="0051399C">
        <w:t>:</w:t>
      </w:r>
      <w:r w:rsidR="0051399C" w:rsidRPr="00142390">
        <w:t>De</w:t>
      </w:r>
      <w:r w:rsidR="0051399C">
        <w:t xml:space="preserve"> </w:t>
      </w:r>
      <w:r w:rsidR="0051399C" w:rsidRPr="00142390">
        <w:t>pecc.</w:t>
      </w:r>
      <w:r w:rsidR="0051399C">
        <w:t xml:space="preserve"> </w:t>
      </w:r>
      <w:r w:rsidR="0051399C" w:rsidRPr="00142390">
        <w:t>merit.</w:t>
      </w:r>
      <w:r w:rsidR="0051399C">
        <w:t xml:space="preserve"> </w:t>
      </w:r>
      <w:r w:rsidR="0051399C" w:rsidRPr="00142390">
        <w:t>et</w:t>
      </w:r>
      <w:r w:rsidR="0051399C">
        <w:t xml:space="preserve"> </w:t>
      </w:r>
      <w:r w:rsidR="0051399C" w:rsidRPr="00142390">
        <w:t>remiss.</w:t>
      </w:r>
      <w:r w:rsidR="0051399C">
        <w:t>]]</w:t>
      </w:r>
      <w:r w:rsidR="00992367">
        <w:rPr>
          <w:i/>
        </w:rPr>
        <w:t xml:space="preserve"> </w:t>
      </w:r>
      <w:r w:rsidR="00992367">
        <w:t xml:space="preserve">(in which he becomes the first to mention the </w:t>
      </w:r>
      <w:r w:rsidR="00992367">
        <w:rPr>
          <w:i/>
        </w:rPr>
        <w:t>magnum opus</w:t>
      </w:r>
      <w:r w:rsidR="00992367">
        <w:t xml:space="preserve"> of </w:t>
      </w:r>
      <w:hyperlink w:anchor="_Pelagius_(c._354_15" w:history="1">
        <w:r w:rsidR="00992367" w:rsidRPr="00A77F02">
          <w:rPr>
            <w:rStyle w:val="Hyperlink"/>
            <w:rFonts w:ascii="New Century Schlbk" w:hAnsi="New Century Schlbk"/>
          </w:rPr>
          <w:t>Pelagius</w:t>
        </w:r>
      </w:hyperlink>
      <w:r w:rsidR="00992367">
        <w:t xml:space="preserve">, i.e., the </w:t>
      </w:r>
      <w:r w:rsidR="00992367">
        <w:rPr>
          <w:i/>
        </w:rPr>
        <w:t>Commentary On Romans</w:t>
      </w:r>
      <w:r w:rsidR="00992367">
        <w:t>)</w:t>
      </w:r>
      <w:r w:rsidRPr="00B75184">
        <w:rPr>
          <w:i/>
        </w:rPr>
        <w:t>.</w:t>
      </w:r>
      <w:r w:rsidRPr="00B75184">
        <w:rPr>
          <w:color w:val="FF0000"/>
        </w:rPr>
        <w:t xml:space="preserve"> </w:t>
      </w:r>
      <w:r w:rsidR="001757D6">
        <w:t>C</w:t>
      </w:r>
      <w:r w:rsidR="001757D6" w:rsidRPr="00B75184">
        <w:t xml:space="preserve">ombatting </w:t>
      </w:r>
      <w:hyperlink w:anchor="_Pelagius_(c._354_51" w:history="1">
        <w:r w:rsidR="001757D6" w:rsidRPr="001D3EDD">
          <w:rPr>
            <w:rStyle w:val="Hyperlink"/>
            <w:rFonts w:ascii="New Century Schlbk" w:hAnsi="New Century Schlbk"/>
          </w:rPr>
          <w:t>Pelagianism</w:t>
        </w:r>
      </w:hyperlink>
      <w:r w:rsidR="001757D6" w:rsidRPr="001757D6">
        <w:t>,</w:t>
      </w:r>
      <w:r w:rsidR="001757D6">
        <w:rPr>
          <w:color w:val="0000FF"/>
        </w:rPr>
        <w:t xml:space="preserve"> </w:t>
      </w:r>
      <w:hyperlink w:anchor="_Augustine_Of_Hippo_193" w:history="1">
        <w:r w:rsidRPr="008A7667">
          <w:rPr>
            <w:rStyle w:val="Hyperlink"/>
            <w:rFonts w:ascii="New Century Schlbk" w:hAnsi="New Century Schlbk"/>
          </w:rPr>
          <w:t>Augustine</w:t>
        </w:r>
      </w:hyperlink>
      <w:r w:rsidRPr="00B75184">
        <w:t xml:space="preserve"> codifies the doctrine of “</w:t>
      </w:r>
      <w:hyperlink w:anchor="_Original_Sin_205" w:history="1">
        <w:r w:rsidRPr="00DD420D">
          <w:rPr>
            <w:rStyle w:val="Hyperlink"/>
            <w:rFonts w:ascii="New Century Schlbk" w:hAnsi="New Century Schlbk"/>
          </w:rPr>
          <w:t>original sin</w:t>
        </w:r>
      </w:hyperlink>
      <w:r w:rsidR="001757D6">
        <w:t>,</w:t>
      </w:r>
      <w:r w:rsidRPr="00B75184">
        <w:t>”</w:t>
      </w:r>
      <w:r w:rsidR="001757D6">
        <w:t xml:space="preserve"> defending it</w:t>
      </w:r>
      <w:r w:rsidRPr="00B75184">
        <w:t xml:space="preserve"> on the basis of the Church’s long</w:t>
      </w:r>
      <w:r w:rsidR="00BD0F00">
        <w:t xml:space="preserve"> tradition of baptizing infants, and identifying </w:t>
      </w:r>
      <w:hyperlink w:anchor="_Concupiscence_35" w:history="1">
        <w:r w:rsidR="00BD0F00" w:rsidRPr="00040006">
          <w:rPr>
            <w:rStyle w:val="Hyperlink"/>
            <w:rFonts w:ascii="New Century Schlbk" w:hAnsi="New Century Schlbk"/>
          </w:rPr>
          <w:t>concupiscence</w:t>
        </w:r>
      </w:hyperlink>
      <w:r w:rsidR="00BD0F00">
        <w:t xml:space="preserve"> as “the sole </w:t>
      </w:r>
      <w:hyperlink w:anchor="_Cause_9" w:history="1">
        <w:r w:rsidR="00BD0F00" w:rsidRPr="00E91095">
          <w:rPr>
            <w:rStyle w:val="Hyperlink"/>
            <w:rFonts w:ascii="New Century Schlbk" w:hAnsi="New Century Schlbk"/>
          </w:rPr>
          <w:t>cause</w:t>
        </w:r>
      </w:hyperlink>
      <w:r w:rsidR="00BD0F00">
        <w:t xml:space="preserve"> of the transmission of </w:t>
      </w:r>
      <w:hyperlink w:anchor="_Original_Sin_206" w:history="1">
        <w:r w:rsidR="00BD0F00" w:rsidRPr="00DD420D">
          <w:rPr>
            <w:rStyle w:val="Hyperlink"/>
            <w:rFonts w:ascii="New Century Schlbk" w:hAnsi="New Century Schlbk"/>
          </w:rPr>
          <w:t>original sin</w:t>
        </w:r>
      </w:hyperlink>
      <w:r w:rsidR="00BD0F00">
        <w:t xml:space="preserve"> from parents to children….”</w:t>
      </w:r>
      <w:r w:rsidR="00BD0F00">
        <w:rPr>
          <w:rStyle w:val="FootnoteReference"/>
        </w:rPr>
        <w:footnoteReference w:id="952"/>
      </w:r>
    </w:p>
    <w:p w14:paraId="6133A47E" w14:textId="1F1C6693" w:rsidR="001F32C2" w:rsidRDefault="001F32C2" w:rsidP="00930D89">
      <w:pPr>
        <w:pStyle w:val="TimeLine"/>
        <w:ind w:left="2160" w:hanging="2160"/>
      </w:pPr>
      <w:r>
        <w:t>417</w:t>
      </w:r>
      <w:r>
        <w:tab/>
      </w:r>
      <w:hyperlink w:anchor="_Pelagius_(c._354_16" w:history="1">
        <w:r w:rsidRPr="00A77F02">
          <w:rPr>
            <w:rStyle w:val="Hyperlink"/>
            <w:rFonts w:ascii="New Century Schlbk" w:hAnsi="New Century Schlbk"/>
          </w:rPr>
          <w:t>Pelagius</w:t>
        </w:r>
      </w:hyperlink>
      <w:r>
        <w:t xml:space="preserve"> and </w:t>
      </w:r>
      <w:hyperlink w:anchor="_Caelestius_(aka,_Celestius,_6" w:history="1">
        <w:r w:rsidRPr="00E04324">
          <w:rPr>
            <w:rStyle w:val="Hyperlink"/>
            <w:rFonts w:ascii="New Century Schlbk" w:hAnsi="New Century Schlbk"/>
          </w:rPr>
          <w:t>Caelestius</w:t>
        </w:r>
      </w:hyperlink>
      <w:r>
        <w:t xml:space="preserve"> excommunicated.</w:t>
      </w:r>
    </w:p>
    <w:p w14:paraId="54D29925" w14:textId="5EFA8F18" w:rsidR="000F7989" w:rsidRDefault="000F7989" w:rsidP="00930D89">
      <w:pPr>
        <w:pStyle w:val="TimeLine"/>
        <w:ind w:left="2160" w:hanging="2160"/>
      </w:pPr>
      <w:r>
        <w:t>418</w:t>
      </w:r>
      <w:r w:rsidR="002E05C4">
        <w:tab/>
        <w:t xml:space="preserve">In harmony with </w:t>
      </w:r>
      <w:hyperlink w:anchor="_Augustine_Of_Hippo_194" w:history="1">
        <w:r w:rsidR="002E05C4" w:rsidRPr="008A7667">
          <w:rPr>
            <w:rStyle w:val="Hyperlink"/>
            <w:rFonts w:ascii="New Century Schlbk" w:hAnsi="New Century Schlbk"/>
          </w:rPr>
          <w:t>Augustine</w:t>
        </w:r>
      </w:hyperlink>
      <w:r w:rsidR="002E05C4">
        <w:t xml:space="preserve">, the Council of Carthage declares against the </w:t>
      </w:r>
      <w:hyperlink w:anchor="_Pelagius_(c._354_45" w:history="1">
        <w:r w:rsidR="002E05C4" w:rsidRPr="003C3C9F">
          <w:rPr>
            <w:rStyle w:val="Hyperlink"/>
            <w:rFonts w:ascii="New Century Schlbk" w:hAnsi="New Century Schlbk"/>
          </w:rPr>
          <w:t>Pelagians</w:t>
        </w:r>
      </w:hyperlink>
      <w:r w:rsidR="002E05C4">
        <w:t>,</w:t>
      </w:r>
    </w:p>
    <w:p w14:paraId="10245908" w14:textId="55B4C6C8" w:rsidR="00C31544" w:rsidRPr="00B70F76" w:rsidRDefault="002E05C4" w:rsidP="00930D89">
      <w:pPr>
        <w:pStyle w:val="TimeLine"/>
        <w:tabs>
          <w:tab w:val="center" w:pos="2250"/>
        </w:tabs>
        <w:ind w:left="2520"/>
        <w:rPr>
          <w:sz w:val="22"/>
          <w:szCs w:val="22"/>
        </w:rPr>
      </w:pPr>
      <w:r>
        <w:tab/>
      </w:r>
      <w:r w:rsidR="00930D89">
        <w:tab/>
      </w:r>
      <w:r w:rsidRPr="00B70F76">
        <w:rPr>
          <w:sz w:val="22"/>
          <w:szCs w:val="22"/>
        </w:rPr>
        <w:t xml:space="preserve">that whoever says that infants fresh from their mother’s ought not to be baptized, or says that they are indeed baptized unto the remission of sins, but that they draw nothing of the </w:t>
      </w:r>
      <w:hyperlink w:anchor="_Original_Sin_207" w:history="1">
        <w:r w:rsidRPr="00DD420D">
          <w:rPr>
            <w:rStyle w:val="Hyperlink"/>
            <w:rFonts w:ascii="New Century Schlbk" w:hAnsi="New Century Schlbk"/>
            <w:sz w:val="22"/>
            <w:szCs w:val="22"/>
          </w:rPr>
          <w:t>original sin</w:t>
        </w:r>
      </w:hyperlink>
      <w:r w:rsidRPr="00B70F76">
        <w:rPr>
          <w:sz w:val="22"/>
          <w:szCs w:val="22"/>
        </w:rPr>
        <w:t xml:space="preserve"> from Adam, which is expiated in the bath of </w:t>
      </w:r>
      <w:hyperlink w:anchor="_Regeneration_171" w:history="1">
        <w:r w:rsidRPr="006D768A">
          <w:rPr>
            <w:rStyle w:val="Hyperlink"/>
            <w:rFonts w:ascii="New Century Schlbk" w:hAnsi="New Century Schlbk"/>
            <w:sz w:val="22"/>
            <w:szCs w:val="22"/>
          </w:rPr>
          <w:t>regeneration</w:t>
        </w:r>
      </w:hyperlink>
      <w:r w:rsidRPr="00B70F76">
        <w:rPr>
          <w:sz w:val="22"/>
          <w:szCs w:val="22"/>
        </w:rPr>
        <w:t xml:space="preserve">, whence it follows that in regard to </w:t>
      </w:r>
      <w:r w:rsidR="00AB65CE" w:rsidRPr="0092439D">
        <w:rPr>
          <w:rFonts w:ascii="Times" w:hAnsi="Times"/>
        </w:rPr>
        <w:t>[[@Page:</w:t>
      </w:r>
      <w:r w:rsidR="00AB65CE">
        <w:rPr>
          <w:rFonts w:ascii="Times" w:hAnsi="Times"/>
        </w:rPr>
        <w:t>452</w:t>
      </w:r>
      <w:r w:rsidR="00AB65CE" w:rsidRPr="0092439D">
        <w:rPr>
          <w:rFonts w:ascii="Times" w:hAnsi="Times"/>
        </w:rPr>
        <w:t>]]</w:t>
      </w:r>
      <w:r w:rsidRPr="00B70F76">
        <w:rPr>
          <w:sz w:val="22"/>
          <w:szCs w:val="22"/>
        </w:rPr>
        <w:t xml:space="preserve">them the form of baptism “unto the remission of sins” is understood as not true, but as false, let him be anathema. Since what the Apostle says: </w:t>
      </w:r>
      <w:r w:rsidRPr="00B70F76">
        <w:rPr>
          <w:i/>
          <w:sz w:val="22"/>
          <w:szCs w:val="22"/>
        </w:rPr>
        <w:t>“Through one man sin entered into the world (and through sin death), and so passed into all men, in whom all have sinned”</w:t>
      </w:r>
      <w:r w:rsidRPr="00B70F76">
        <w:rPr>
          <w:sz w:val="22"/>
          <w:szCs w:val="22"/>
        </w:rPr>
        <w:t xml:space="preserve"> [cf. Rom 5.12</w:t>
      </w:r>
      <w:r w:rsidR="008D2689" w:rsidRPr="00B70F76">
        <w:rPr>
          <w:sz w:val="22"/>
          <w:szCs w:val="22"/>
        </w:rPr>
        <w:fldChar w:fldCharType="begin"/>
      </w:r>
      <w:r w:rsidR="008D2689" w:rsidRPr="00B70F76">
        <w:rPr>
          <w:sz w:val="22"/>
          <w:szCs w:val="22"/>
        </w:rPr>
        <w:instrText xml:space="preserve"> XE "Rom 05.12" </w:instrText>
      </w:r>
      <w:r w:rsidR="008D2689" w:rsidRPr="00B70F76">
        <w:rPr>
          <w:sz w:val="22"/>
          <w:szCs w:val="22"/>
        </w:rPr>
        <w:fldChar w:fldCharType="end"/>
      </w:r>
      <w:r w:rsidRPr="00B70F76">
        <w:rPr>
          <w:sz w:val="22"/>
          <w:szCs w:val="22"/>
        </w:rPr>
        <w:t>], must not be understood otherwise than as the Catholic Church spread everywhere has always understood it. For on account of this rul</w:t>
      </w:r>
      <w:r w:rsidR="001068F5" w:rsidRPr="00B70F76">
        <w:rPr>
          <w:sz w:val="22"/>
          <w:szCs w:val="22"/>
        </w:rPr>
        <w:t xml:space="preserve">e of faith even infants, who in themselves thus far have not been able to commit any sin, are therefore truly baptized unto the remission of sins, so that that which they have contracted from generation may be cleansed in them by </w:t>
      </w:r>
      <w:hyperlink w:anchor="_Regeneration_172" w:history="1">
        <w:r w:rsidR="001068F5" w:rsidRPr="006D768A">
          <w:rPr>
            <w:rStyle w:val="Hyperlink"/>
            <w:rFonts w:ascii="New Century Schlbk" w:hAnsi="New Century Schlbk"/>
            <w:sz w:val="22"/>
            <w:szCs w:val="22"/>
          </w:rPr>
          <w:t>regeneration</w:t>
        </w:r>
      </w:hyperlink>
      <w:r w:rsidR="001068F5" w:rsidRPr="00B70F76">
        <w:rPr>
          <w:sz w:val="22"/>
          <w:szCs w:val="22"/>
        </w:rPr>
        <w:t>.</w:t>
      </w:r>
      <w:r w:rsidR="001068F5" w:rsidRPr="00B70F76">
        <w:rPr>
          <w:rStyle w:val="FootnoteReference"/>
          <w:sz w:val="22"/>
          <w:szCs w:val="22"/>
        </w:rPr>
        <w:footnoteReference w:id="953"/>
      </w:r>
    </w:p>
    <w:p w14:paraId="13BDAD36" w14:textId="4BD4FA96" w:rsidR="00C31544" w:rsidRDefault="00C31544" w:rsidP="00930D89">
      <w:pPr>
        <w:pStyle w:val="TimeLine"/>
        <w:ind w:left="2160" w:hanging="2160"/>
      </w:pPr>
      <w:r>
        <w:tab/>
      </w:r>
      <w:hyperlink w:anchor="_Julian_Of_Eclanum_2" w:history="1">
        <w:r w:rsidRPr="0086087B">
          <w:rPr>
            <w:rStyle w:val="Hyperlink"/>
            <w:rFonts w:ascii="New Century Schlbk" w:hAnsi="New Century Schlbk"/>
          </w:rPr>
          <w:t>Julian of Eclanum</w:t>
        </w:r>
      </w:hyperlink>
      <w:r>
        <w:t xml:space="preserve"> counterattack</w:t>
      </w:r>
      <w:r w:rsidR="00B62613">
        <w:t>s</w:t>
      </w:r>
      <w:r>
        <w:t xml:space="preserve"> on behalf of the </w:t>
      </w:r>
      <w:hyperlink w:anchor="_Pelagius_(c._354_46" w:history="1">
        <w:r w:rsidRPr="003C3C9F">
          <w:rPr>
            <w:rStyle w:val="Hyperlink"/>
            <w:rFonts w:ascii="New Century Schlbk" w:hAnsi="New Century Schlbk"/>
          </w:rPr>
          <w:t>Pelagians</w:t>
        </w:r>
      </w:hyperlink>
      <w:r>
        <w:t xml:space="preserve">. </w:t>
      </w:r>
      <w:hyperlink w:anchor="_Julian_Of_Eclanum_3" w:history="1">
        <w:r w:rsidRPr="0086087B">
          <w:rPr>
            <w:rStyle w:val="Hyperlink"/>
            <w:rFonts w:ascii="New Century Schlbk" w:hAnsi="New Century Schlbk"/>
          </w:rPr>
          <w:t>Julian</w:t>
        </w:r>
      </w:hyperlink>
      <w:r w:rsidR="00D23CB6">
        <w:t xml:space="preserve"> differ</w:t>
      </w:r>
      <w:r w:rsidR="00B62613">
        <w:t>s</w:t>
      </w:r>
      <w:r w:rsidR="00D23CB6">
        <w:t xml:space="preserve"> from </w:t>
      </w:r>
      <w:hyperlink w:anchor="_Pelagius_(c._354_17" w:history="1">
        <w:r w:rsidR="00D23CB6" w:rsidRPr="00A77F02">
          <w:rPr>
            <w:rStyle w:val="Hyperlink"/>
            <w:rFonts w:ascii="New Century Schlbk" w:hAnsi="New Century Schlbk"/>
          </w:rPr>
          <w:t>Pelagius</w:t>
        </w:r>
      </w:hyperlink>
      <w:r w:rsidR="00D23CB6">
        <w:t xml:space="preserve"> on the matter of </w:t>
      </w:r>
      <w:hyperlink w:anchor="_Concupiscence_36" w:history="1">
        <w:r w:rsidR="00D23CB6" w:rsidRPr="00040006">
          <w:rPr>
            <w:rStyle w:val="Hyperlink"/>
            <w:rFonts w:ascii="New Century Schlbk" w:hAnsi="New Century Schlbk"/>
          </w:rPr>
          <w:t>concupiscence</w:t>
        </w:r>
      </w:hyperlink>
      <w:r w:rsidR="00D23CB6">
        <w:t xml:space="preserve">, however, teaching that libido and desire are part of created nature and permitted by God; only their excessive indulgence </w:t>
      </w:r>
      <w:r w:rsidR="00376956">
        <w:t>is</w:t>
      </w:r>
      <w:r w:rsidR="00D23CB6">
        <w:t xml:space="preserve"> sin.</w:t>
      </w:r>
      <w:r w:rsidR="00D23CB6">
        <w:rPr>
          <w:rStyle w:val="FootnoteReference"/>
        </w:rPr>
        <w:footnoteReference w:id="954"/>
      </w:r>
    </w:p>
    <w:p w14:paraId="5620093E" w14:textId="7B65E75C" w:rsidR="009633AA" w:rsidRPr="004635FE" w:rsidRDefault="009633AA" w:rsidP="00930D89">
      <w:pPr>
        <w:pStyle w:val="TimeLine"/>
        <w:ind w:left="2160" w:hanging="2160"/>
      </w:pPr>
      <w:r>
        <w:t>426</w:t>
      </w:r>
      <w:r>
        <w:tab/>
      </w:r>
      <w:hyperlink w:anchor="_Augustine_Of_Hippo_195" w:history="1">
        <w:r w:rsidRPr="008A7667">
          <w:rPr>
            <w:rStyle w:val="Hyperlink"/>
            <w:rFonts w:ascii="New Century Schlbk" w:hAnsi="New Century Schlbk"/>
          </w:rPr>
          <w:t>Augustine’s</w:t>
        </w:r>
      </w:hyperlink>
      <w:r w:rsidRPr="004635FE">
        <w:t xml:space="preserve"> </w:t>
      </w:r>
      <w:r w:rsidR="00CA23CF">
        <w:t>[[</w:t>
      </w:r>
      <w:r w:rsidRPr="004635FE">
        <w:rPr>
          <w:i/>
        </w:rPr>
        <w:t>The City Of God</w:t>
      </w:r>
      <w:r w:rsidR="00CA23CF" w:rsidRPr="009C20F4">
        <w:t xml:space="preserve"> &gt;&gt; Augustine</w:t>
      </w:r>
      <w:r w:rsidR="00CA23CF">
        <w:t>:</w:t>
      </w:r>
      <w:r w:rsidR="00CA23CF" w:rsidRPr="009C20F4">
        <w:t>De</w:t>
      </w:r>
      <w:r w:rsidR="00CA23CF">
        <w:t xml:space="preserve"> </w:t>
      </w:r>
      <w:r w:rsidR="00CA23CF" w:rsidRPr="009C20F4">
        <w:t>civ.</w:t>
      </w:r>
      <w:r w:rsidR="00CA23CF">
        <w:t xml:space="preserve"> </w:t>
      </w:r>
      <w:r w:rsidR="00CA23CF" w:rsidRPr="009C20F4">
        <w:t>Dei</w:t>
      </w:r>
      <w:r w:rsidR="00CA23CF">
        <w:t xml:space="preserve"> </w:t>
      </w:r>
      <w:r w:rsidR="00CA23CF" w:rsidRPr="009C20F4">
        <w:t>14.27.1]]</w:t>
      </w:r>
      <w:r w:rsidRPr="004635FE">
        <w:t>, a Christian philosophy of history, in which he wr</w:t>
      </w:r>
      <w:r w:rsidR="00B62613">
        <w:t>ites</w:t>
      </w:r>
      <w:r w:rsidRPr="004635FE">
        <w:t>, “</w:t>
      </w:r>
      <w:r w:rsidRPr="004635FE">
        <w:rPr>
          <w:lang w:eastAsia="ja-JP"/>
        </w:rPr>
        <w:t>it was not in man’s power, even in Paradise, to live as he ought without God’s help</w:t>
      </w:r>
      <w:r>
        <w:rPr>
          <w:lang w:eastAsia="ja-JP"/>
        </w:rPr>
        <w:t>.”</w:t>
      </w:r>
      <w:r>
        <w:rPr>
          <w:rStyle w:val="FootnoteReference"/>
          <w:lang w:eastAsia="ja-JP"/>
        </w:rPr>
        <w:footnoteReference w:id="955"/>
      </w:r>
      <w:r>
        <w:rPr>
          <w:lang w:eastAsia="ja-JP"/>
        </w:rPr>
        <w:t xml:space="preserve"> T</w:t>
      </w:r>
      <w:r w:rsidR="000D3EB7">
        <w:rPr>
          <w:lang w:eastAsia="ja-JP"/>
        </w:rPr>
        <w:t>o later theologians, t</w:t>
      </w:r>
      <w:r>
        <w:rPr>
          <w:lang w:eastAsia="ja-JP"/>
        </w:rPr>
        <w:t>his implie</w:t>
      </w:r>
      <w:r w:rsidR="00B62613">
        <w:rPr>
          <w:lang w:eastAsia="ja-JP"/>
        </w:rPr>
        <w:t>s</w:t>
      </w:r>
      <w:r>
        <w:rPr>
          <w:lang w:eastAsia="ja-JP"/>
        </w:rPr>
        <w:t xml:space="preserve"> that God had to give Adam a </w:t>
      </w:r>
      <w:hyperlink w:anchor="_Original_Righteousness_(Original_49" w:history="1">
        <w:r w:rsidRPr="006402F0">
          <w:rPr>
            <w:rStyle w:val="Hyperlink"/>
            <w:rFonts w:ascii="New Century Schlbk" w:hAnsi="New Century Schlbk"/>
            <w:lang w:eastAsia="ja-JP"/>
          </w:rPr>
          <w:t>superadded righteousness</w:t>
        </w:r>
      </w:hyperlink>
      <w:r>
        <w:rPr>
          <w:lang w:eastAsia="ja-JP"/>
        </w:rPr>
        <w:t xml:space="preserve"> </w:t>
      </w:r>
      <w:r w:rsidR="000D3EB7">
        <w:rPr>
          <w:lang w:eastAsia="ja-JP"/>
        </w:rPr>
        <w:t>to enable man</w:t>
      </w:r>
      <w:r>
        <w:rPr>
          <w:lang w:eastAsia="ja-JP"/>
        </w:rPr>
        <w:t xml:space="preserve"> to live as he ought, since human nature itself was insufficient.</w:t>
      </w:r>
    </w:p>
    <w:p w14:paraId="36AC5F28" w14:textId="10503514" w:rsidR="00332F49" w:rsidRDefault="009633AA" w:rsidP="00930D89">
      <w:pPr>
        <w:pStyle w:val="TimeLine"/>
        <w:ind w:left="2160" w:hanging="2160"/>
      </w:pPr>
      <w:r w:rsidRPr="00B75184">
        <w:t>430</w:t>
      </w:r>
      <w:r w:rsidRPr="00B75184">
        <w:tab/>
      </w:r>
      <w:hyperlink w:anchor="_Augustine_Of_Hippo_196" w:history="1">
        <w:r w:rsidRPr="008A7667">
          <w:rPr>
            <w:rStyle w:val="Hyperlink"/>
            <w:rFonts w:ascii="New Century Schlbk" w:hAnsi="New Century Schlbk"/>
          </w:rPr>
          <w:t>Augustine</w:t>
        </w:r>
      </w:hyperlink>
      <w:r w:rsidRPr="00B75184">
        <w:t xml:space="preserve"> die</w:t>
      </w:r>
      <w:r>
        <w:t>s</w:t>
      </w:r>
      <w:r w:rsidRPr="00B75184">
        <w:t xml:space="preserve"> in Hippo.</w:t>
      </w:r>
    </w:p>
    <w:p w14:paraId="040A83B8" w14:textId="027E4187" w:rsidR="001F32C2" w:rsidRDefault="001F32C2" w:rsidP="00930D89">
      <w:pPr>
        <w:pStyle w:val="TimeLine"/>
        <w:ind w:left="2160" w:hanging="2160"/>
      </w:pPr>
      <w:r>
        <w:t>431</w:t>
      </w:r>
      <w:r>
        <w:tab/>
        <w:t xml:space="preserve">Council of Ephesus at which </w:t>
      </w:r>
      <w:hyperlink w:anchor="_Caelestius_(aka,_Celestius,_7" w:history="1">
        <w:r w:rsidRPr="00E04324">
          <w:rPr>
            <w:rStyle w:val="Hyperlink"/>
            <w:rFonts w:ascii="New Century Schlbk" w:hAnsi="New Century Schlbk"/>
          </w:rPr>
          <w:t>Caelestius</w:t>
        </w:r>
      </w:hyperlink>
      <w:r>
        <w:t xml:space="preserve"> is again condemned.</w:t>
      </w:r>
    </w:p>
    <w:p w14:paraId="0DB4E124" w14:textId="57E76E88" w:rsidR="00930D89" w:rsidRDefault="00AB65CE" w:rsidP="00930D89">
      <w:pPr>
        <w:pStyle w:val="TimeLine"/>
        <w:ind w:left="2160" w:hanging="2160"/>
      </w:pPr>
      <w:r w:rsidRPr="0092439D">
        <w:rPr>
          <w:rFonts w:ascii="Times" w:hAnsi="Times"/>
        </w:rPr>
        <w:t>[[@Page:</w:t>
      </w:r>
      <w:r>
        <w:rPr>
          <w:rFonts w:ascii="Times" w:hAnsi="Times"/>
        </w:rPr>
        <w:t>453</w:t>
      </w:r>
      <w:r w:rsidRPr="0092439D">
        <w:rPr>
          <w:rFonts w:ascii="Times" w:hAnsi="Times"/>
        </w:rPr>
        <w:t>]]</w:t>
      </w:r>
    </w:p>
    <w:p w14:paraId="0B4AB298" w14:textId="597574C2" w:rsidR="00930D89" w:rsidRDefault="00930D89" w:rsidP="00930D89">
      <w:pPr>
        <w:pStyle w:val="TimeLine"/>
        <w:ind w:left="2160" w:hanging="2160"/>
        <w:rPr>
          <w:b/>
        </w:rPr>
      </w:pPr>
      <w:r w:rsidRPr="00780095">
        <w:rPr>
          <w:b/>
        </w:rPr>
        <w:t>Middle Ages</w:t>
      </w:r>
      <w:r w:rsidRPr="00780095">
        <w:rPr>
          <w:b/>
        </w:rPr>
        <w:tab/>
      </w:r>
      <w:hyperlink w:anchor="_Infant_Baptism_99" w:history="1">
        <w:r w:rsidRPr="00B10CD3">
          <w:rPr>
            <w:rStyle w:val="Hyperlink"/>
            <w:rFonts w:ascii="New Century Schlbk" w:hAnsi="New Century Schlbk"/>
            <w:b/>
          </w:rPr>
          <w:t>Paedobaptism</w:t>
        </w:r>
      </w:hyperlink>
      <w:r w:rsidRPr="00780095">
        <w:rPr>
          <w:b/>
        </w:rPr>
        <w:t xml:space="preserve"> Now A Key Component Of The Roman Catholic Church’s Political Control.</w:t>
      </w:r>
    </w:p>
    <w:p w14:paraId="4BB22EA9" w14:textId="77777777" w:rsidR="00930D89" w:rsidRPr="00780095" w:rsidRDefault="00930D89" w:rsidP="00930D89">
      <w:pPr>
        <w:pStyle w:val="TimeLine"/>
        <w:tabs>
          <w:tab w:val="center" w:pos="2250"/>
        </w:tabs>
        <w:rPr>
          <w:b/>
        </w:rPr>
      </w:pPr>
    </w:p>
    <w:p w14:paraId="4A5CB84F" w14:textId="5F03073D" w:rsidR="009633AA" w:rsidRDefault="009633AA" w:rsidP="00930D89">
      <w:pPr>
        <w:pStyle w:val="TimeLine"/>
        <w:ind w:left="2160" w:hanging="2160"/>
      </w:pPr>
      <w:r>
        <w:t>529</w:t>
      </w:r>
      <w:r>
        <w:tab/>
        <w:t xml:space="preserve">The </w:t>
      </w:r>
      <w:r w:rsidRPr="00A2374E">
        <w:t>Council of Orange</w:t>
      </w:r>
      <w:r>
        <w:t xml:space="preserve"> formally end</w:t>
      </w:r>
      <w:r w:rsidR="00B62613">
        <w:t>s</w:t>
      </w:r>
      <w:r>
        <w:t xml:space="preserve"> the </w:t>
      </w:r>
      <w:hyperlink w:anchor="_Pelagius_(c._354_36" w:history="1">
        <w:r w:rsidRPr="003C3C9F">
          <w:rPr>
            <w:rStyle w:val="Hyperlink"/>
            <w:rFonts w:ascii="New Century Schlbk" w:hAnsi="New Century Schlbk"/>
          </w:rPr>
          <w:t>Pelagian</w:t>
        </w:r>
      </w:hyperlink>
      <w:r>
        <w:t xml:space="preserve"> and </w:t>
      </w:r>
      <w:hyperlink w:anchor="_Semi-Pelagianism_6" w:history="1">
        <w:r w:rsidRPr="003C3C9F">
          <w:rPr>
            <w:rStyle w:val="Hyperlink"/>
            <w:rFonts w:ascii="New Century Schlbk" w:hAnsi="New Century Schlbk"/>
          </w:rPr>
          <w:t>semi-Pelagian</w:t>
        </w:r>
      </w:hyperlink>
      <w:r>
        <w:t xml:space="preserve"> controversies, while moderating the more extreme positions of </w:t>
      </w:r>
      <w:hyperlink w:anchor="_Augustine_Of_Hippo_197" w:history="1">
        <w:r w:rsidRPr="008A7667">
          <w:rPr>
            <w:rStyle w:val="Hyperlink"/>
            <w:rFonts w:ascii="New Century Schlbk" w:hAnsi="New Century Schlbk"/>
          </w:rPr>
          <w:t>Augustine</w:t>
        </w:r>
      </w:hyperlink>
      <w:r>
        <w:t>. Its declaration, approved by Pope Boniface II in 531, reject</w:t>
      </w:r>
      <w:r w:rsidR="00B62613">
        <w:t>s</w:t>
      </w:r>
      <w:r>
        <w:t xml:space="preserve"> </w:t>
      </w:r>
      <w:hyperlink w:anchor="_Augustine_Of_Hippo_198" w:history="1">
        <w:r w:rsidRPr="008A7667">
          <w:rPr>
            <w:rStyle w:val="Hyperlink"/>
            <w:rFonts w:ascii="New Century Schlbk" w:hAnsi="New Century Schlbk"/>
          </w:rPr>
          <w:t>Augustine’s</w:t>
        </w:r>
      </w:hyperlink>
      <w:r>
        <w:t xml:space="preserve"> view that “one was predestined either to damnation or salvation,” but follow</w:t>
      </w:r>
      <w:r w:rsidR="00B62613">
        <w:t>s</w:t>
      </w:r>
      <w:r>
        <w:t xml:space="preserve"> </w:t>
      </w:r>
      <w:hyperlink w:anchor="_Augustine_Of_Hippo_199" w:history="1">
        <w:r w:rsidRPr="008A7667">
          <w:rPr>
            <w:rStyle w:val="Hyperlink"/>
            <w:rFonts w:ascii="New Century Schlbk" w:hAnsi="New Century Schlbk"/>
          </w:rPr>
          <w:t>Augustine</w:t>
        </w:r>
      </w:hyperlink>
      <w:r>
        <w:t xml:space="preserve"> in affirming “both the existence of </w:t>
      </w:r>
      <w:hyperlink w:anchor="_Prevenient_Grace_1" w:history="1">
        <w:r w:rsidRPr="00170A42">
          <w:rPr>
            <w:rStyle w:val="Hyperlink"/>
            <w:rFonts w:ascii="New Century Schlbk" w:hAnsi="New Century Schlbk"/>
          </w:rPr>
          <w:t>prevenient grace</w:t>
        </w:r>
      </w:hyperlink>
      <w:r>
        <w:t xml:space="preserve"> [contra </w:t>
      </w:r>
      <w:hyperlink w:anchor="_Semi-Pelagianism" w:history="1">
        <w:r w:rsidRPr="00F255A5">
          <w:rPr>
            <w:rStyle w:val="Hyperlink"/>
            <w:rFonts w:ascii="New Century Schlbk" w:hAnsi="New Century Schlbk"/>
          </w:rPr>
          <w:t>semi-Pelagianism</w:t>
        </w:r>
      </w:hyperlink>
      <w:r>
        <w:t>] and the role of grace in the performance of good works.”</w:t>
      </w:r>
      <w:r>
        <w:rPr>
          <w:rStyle w:val="FootnoteReference"/>
        </w:rPr>
        <w:footnoteReference w:id="956"/>
      </w:r>
    </w:p>
    <w:p w14:paraId="62177AAD" w14:textId="7182C2CA" w:rsidR="009633AA" w:rsidRDefault="00322D82" w:rsidP="00930D89">
      <w:pPr>
        <w:pStyle w:val="TimeLine"/>
        <w:ind w:left="2160" w:hanging="2160"/>
      </w:pPr>
      <w:r>
        <w:t>853</w:t>
      </w:r>
      <w:r>
        <w:tab/>
        <w:t>The Council Of Quiersy, note</w:t>
      </w:r>
      <w:r w:rsidR="00B62613">
        <w:t>s</w:t>
      </w:r>
      <w:r>
        <w:t xml:space="preserve"> that “Man, using his free will badly sinned and fell, and became the ‘mass of perdition’</w:t>
      </w:r>
      <w:r w:rsidR="007216AB">
        <w:t xml:space="preserve"> of the entire human race,</w:t>
      </w:r>
      <w:r>
        <w:t>”</w:t>
      </w:r>
      <w:r>
        <w:rPr>
          <w:rStyle w:val="FootnoteReference"/>
        </w:rPr>
        <w:footnoteReference w:id="957"/>
      </w:r>
      <w:r w:rsidR="007216AB">
        <w:t xml:space="preserve"> thus affirming </w:t>
      </w:r>
      <w:hyperlink w:anchor="_Cyprian_Of_Carthage_35" w:history="1">
        <w:r w:rsidR="007216AB" w:rsidRPr="00467BD1">
          <w:rPr>
            <w:rStyle w:val="Hyperlink"/>
            <w:rFonts w:ascii="New Century Schlbk" w:hAnsi="New Century Schlbk"/>
          </w:rPr>
          <w:t>Cyprian’s</w:t>
        </w:r>
      </w:hyperlink>
      <w:r w:rsidR="007216AB">
        <w:t xml:space="preserve"> teaching that all sinned while “in Adam as though in a lump [</w:t>
      </w:r>
      <w:r w:rsidR="007216AB">
        <w:rPr>
          <w:i/>
        </w:rPr>
        <w:t>massa</w:t>
      </w:r>
      <w:r w:rsidR="007216AB">
        <w:t>],”</w:t>
      </w:r>
      <w:r w:rsidR="000F7989">
        <w:t xml:space="preserve"> which idea </w:t>
      </w:r>
      <w:hyperlink w:anchor="_Augustine_Of_Hippo_200" w:history="1">
        <w:r w:rsidR="000F7989" w:rsidRPr="008A7667">
          <w:rPr>
            <w:rStyle w:val="Hyperlink"/>
            <w:rFonts w:ascii="New Century Schlbk" w:hAnsi="New Century Schlbk"/>
          </w:rPr>
          <w:t>Augustine</w:t>
        </w:r>
      </w:hyperlink>
      <w:r w:rsidR="000F7989">
        <w:t xml:space="preserve"> made central to the doctrine of </w:t>
      </w:r>
      <w:hyperlink w:anchor="_Original_Sin_208" w:history="1">
        <w:r w:rsidR="000F7989" w:rsidRPr="00DD420D">
          <w:rPr>
            <w:rStyle w:val="Hyperlink"/>
            <w:rFonts w:ascii="New Century Schlbk" w:hAnsi="New Century Schlbk"/>
          </w:rPr>
          <w:t>original sin</w:t>
        </w:r>
      </w:hyperlink>
      <w:r w:rsidR="000F7989">
        <w:t>.</w:t>
      </w:r>
    </w:p>
    <w:p w14:paraId="42E6C0C9" w14:textId="58606E43" w:rsidR="009633AA" w:rsidRDefault="009633AA" w:rsidP="00930D89">
      <w:pPr>
        <w:pStyle w:val="TimeLine"/>
        <w:ind w:left="2160" w:hanging="2160"/>
      </w:pPr>
      <w:r>
        <w:t>c. 1033</w:t>
      </w:r>
      <w:r w:rsidR="00E66A5D">
        <w:t>-1109</w:t>
      </w:r>
      <w:r w:rsidR="00E66A5D">
        <w:tab/>
        <w:t xml:space="preserve">Life of </w:t>
      </w:r>
      <w:hyperlink w:anchor="_Anselm_Of_Canterbury_7" w:history="1">
        <w:r w:rsidRPr="002E3587">
          <w:rPr>
            <w:rStyle w:val="Hyperlink"/>
            <w:rFonts w:ascii="New Century Schlbk" w:hAnsi="New Century Schlbk"/>
          </w:rPr>
          <w:t>Anselm</w:t>
        </w:r>
        <w:r w:rsidR="00E66A5D" w:rsidRPr="002E3587">
          <w:rPr>
            <w:rStyle w:val="Hyperlink"/>
            <w:rFonts w:ascii="New Century Schlbk" w:hAnsi="New Century Schlbk"/>
          </w:rPr>
          <w:t xml:space="preserve"> of Canterbury</w:t>
        </w:r>
      </w:hyperlink>
      <w:r>
        <w:t>.</w:t>
      </w:r>
    </w:p>
    <w:p w14:paraId="297EAA19" w14:textId="69A8AF5C" w:rsidR="009633AA" w:rsidRDefault="009633AA" w:rsidP="00930D89">
      <w:pPr>
        <w:pStyle w:val="TimeLine"/>
        <w:ind w:left="2160" w:hanging="2160"/>
      </w:pPr>
      <w:r>
        <w:t>c. 1059</w:t>
      </w:r>
      <w:r>
        <w:tab/>
      </w:r>
      <w:hyperlink w:anchor="_Anselm_Of_Canterbury_25" w:history="1">
        <w:r w:rsidRPr="002E3587">
          <w:rPr>
            <w:rStyle w:val="Hyperlink"/>
            <w:rFonts w:ascii="New Century Schlbk" w:hAnsi="New Century Schlbk"/>
          </w:rPr>
          <w:t>Anselm</w:t>
        </w:r>
      </w:hyperlink>
      <w:r>
        <w:t xml:space="preserve"> settle</w:t>
      </w:r>
      <w:r w:rsidR="00B62613">
        <w:t>s</w:t>
      </w:r>
      <w:r>
        <w:t xml:space="preserve"> in Normandy, bec</w:t>
      </w:r>
      <w:r w:rsidR="00B62613">
        <w:t>omes</w:t>
      </w:r>
      <w:r>
        <w:t xml:space="preserve"> a monk, eventually ris</w:t>
      </w:r>
      <w:r w:rsidR="00B62613">
        <w:t>es</w:t>
      </w:r>
      <w:r>
        <w:t xml:space="preserve"> to abbot.</w:t>
      </w:r>
    </w:p>
    <w:p w14:paraId="7B505B11" w14:textId="2688AF89" w:rsidR="009633AA" w:rsidRDefault="009633AA" w:rsidP="00930D89">
      <w:pPr>
        <w:pStyle w:val="TimeLine"/>
        <w:ind w:left="2160" w:hanging="2160"/>
      </w:pPr>
      <w:r>
        <w:t>1050-1100</w:t>
      </w:r>
      <w:r>
        <w:tab/>
        <w:t xml:space="preserve">The writings of </w:t>
      </w:r>
      <w:hyperlink w:anchor="_Aristotle_(384_-_4" w:history="1">
        <w:r w:rsidRPr="000F78AF">
          <w:rPr>
            <w:rStyle w:val="Hyperlink"/>
            <w:rFonts w:ascii="New Century Schlbk" w:hAnsi="New Century Schlbk"/>
          </w:rPr>
          <w:t>Aristotle</w:t>
        </w:r>
      </w:hyperlink>
      <w:r w:rsidR="006C640A">
        <w:rPr>
          <w:color w:val="0000FF"/>
        </w:rPr>
        <w:t>,</w:t>
      </w:r>
      <w:r>
        <w:t xml:space="preserve"> rediscovered in the West through Jewish and Muslim translations, lay the foundation for the Aristotelian logic </w:t>
      </w:r>
      <w:r w:rsidRPr="00B62613">
        <w:t>and dialectic</w:t>
      </w:r>
      <w:r>
        <w:t xml:space="preserve"> </w:t>
      </w:r>
      <w:r w:rsidR="00B62613">
        <w:t xml:space="preserve">method </w:t>
      </w:r>
      <w:r>
        <w:t xml:space="preserve">of the </w:t>
      </w:r>
      <w:hyperlink w:anchor="_Scholasticism_19" w:history="1">
        <w:r w:rsidRPr="00C77535">
          <w:rPr>
            <w:rStyle w:val="Hyperlink"/>
            <w:rFonts w:ascii="New Century Schlbk" w:hAnsi="New Century Schlbk"/>
          </w:rPr>
          <w:t>Scholastic</w:t>
        </w:r>
      </w:hyperlink>
      <w:r>
        <w:t xml:space="preserve"> movement.</w:t>
      </w:r>
    </w:p>
    <w:p w14:paraId="54C2A126" w14:textId="35730FBB" w:rsidR="009633AA" w:rsidRDefault="009633AA" w:rsidP="00930D89">
      <w:pPr>
        <w:pStyle w:val="TimeLine"/>
        <w:ind w:left="2160" w:hanging="2160"/>
      </w:pPr>
      <w:r>
        <w:t>c. 1070</w:t>
      </w:r>
      <w:r>
        <w:tab/>
      </w:r>
      <w:hyperlink w:anchor="_Anselm_Of_Canterbury_26" w:history="1">
        <w:r w:rsidRPr="002E3587">
          <w:rPr>
            <w:rStyle w:val="Hyperlink"/>
            <w:rFonts w:ascii="New Century Schlbk" w:hAnsi="New Century Schlbk"/>
          </w:rPr>
          <w:t>Anselm</w:t>
        </w:r>
      </w:hyperlink>
      <w:r>
        <w:t xml:space="preserve">, “the first </w:t>
      </w:r>
      <w:hyperlink w:anchor="_Scholasticism_20" w:history="1">
        <w:r w:rsidRPr="00C77535">
          <w:rPr>
            <w:rStyle w:val="Hyperlink"/>
            <w:rFonts w:ascii="New Century Schlbk" w:hAnsi="New Century Schlbk"/>
          </w:rPr>
          <w:t>scholastic</w:t>
        </w:r>
      </w:hyperlink>
      <w:r>
        <w:t>,” contribute</w:t>
      </w:r>
      <w:r w:rsidR="00B62613">
        <w:t>s</w:t>
      </w:r>
      <w:r>
        <w:t xml:space="preserve"> to a movement utilizing reason to deepen faith.</w:t>
      </w:r>
    </w:p>
    <w:p w14:paraId="49ACFFF4" w14:textId="2C0B407E" w:rsidR="009633AA" w:rsidRDefault="009633AA" w:rsidP="00930D89">
      <w:pPr>
        <w:pStyle w:val="TimeLine"/>
        <w:ind w:left="2160" w:hanging="2160"/>
      </w:pPr>
      <w:r>
        <w:t>c. 1070-1400</w:t>
      </w:r>
      <w:r>
        <w:tab/>
      </w:r>
      <w:hyperlink w:anchor="_Scholasticism" w:history="1">
        <w:r w:rsidRPr="00654B1F">
          <w:rPr>
            <w:rStyle w:val="Hyperlink"/>
            <w:rFonts w:ascii="New Century Schlbk" w:hAnsi="New Century Schlbk"/>
          </w:rPr>
          <w:t>Scholasticism</w:t>
        </w:r>
      </w:hyperlink>
      <w:r>
        <w:t>.</w:t>
      </w:r>
      <w:r w:rsidR="00AB65CE">
        <w:t xml:space="preserve"> </w:t>
      </w:r>
      <w:r w:rsidR="00AB65CE" w:rsidRPr="0092439D">
        <w:rPr>
          <w:rFonts w:ascii="Times" w:hAnsi="Times"/>
        </w:rPr>
        <w:t>[[@Page:</w:t>
      </w:r>
      <w:r w:rsidR="00AB65CE">
        <w:rPr>
          <w:rFonts w:ascii="Times" w:hAnsi="Times"/>
        </w:rPr>
        <w:t>454</w:t>
      </w:r>
      <w:r w:rsidR="00AB65CE" w:rsidRPr="0092439D">
        <w:rPr>
          <w:rFonts w:ascii="Times" w:hAnsi="Times"/>
        </w:rPr>
        <w:t>]]</w:t>
      </w:r>
    </w:p>
    <w:p w14:paraId="36B6EDDC" w14:textId="78A85E51" w:rsidR="00E66A5D" w:rsidRPr="00E66A5D" w:rsidRDefault="00E66A5D" w:rsidP="00930D89">
      <w:pPr>
        <w:pStyle w:val="TimeLine"/>
        <w:ind w:left="2160" w:hanging="2160"/>
      </w:pPr>
      <w:r>
        <w:t>1098</w:t>
      </w:r>
      <w:r>
        <w:tab/>
        <w:t xml:space="preserve">The publication of </w:t>
      </w:r>
      <w:hyperlink w:anchor="_Anselm_Of_Canterbury_27" w:history="1">
        <w:r w:rsidRPr="002E3587">
          <w:rPr>
            <w:rStyle w:val="Hyperlink"/>
            <w:rFonts w:ascii="New Century Schlbk" w:hAnsi="New Century Schlbk"/>
          </w:rPr>
          <w:t>Anselm’s</w:t>
        </w:r>
      </w:hyperlink>
      <w:r>
        <w:t xml:space="preserve"> </w:t>
      </w:r>
      <w:r w:rsidR="0058170B">
        <w:t>[[</w:t>
      </w:r>
      <w:r>
        <w:rPr>
          <w:i/>
        </w:rPr>
        <w:t>Cur Deus Homo</w:t>
      </w:r>
      <w:r w:rsidR="0058170B">
        <w:rPr>
          <w:i/>
        </w:rPr>
        <w:t xml:space="preserve"> </w:t>
      </w:r>
      <w:r w:rsidR="0058170B" w:rsidRPr="0058170B">
        <w:rPr>
          <w:i/>
        </w:rPr>
        <w:t xml:space="preserve">&gt;&gt; </w:t>
      </w:r>
      <w:r w:rsidR="0058170B" w:rsidRPr="0058170B">
        <w:t>Anselm</w:t>
      </w:r>
      <w:r w:rsidR="0058170B">
        <w:t>:</w:t>
      </w:r>
      <w:r w:rsidR="0058170B" w:rsidRPr="0058170B">
        <w:t>Cur</w:t>
      </w:r>
      <w:r w:rsidR="0058170B">
        <w:t xml:space="preserve"> </w:t>
      </w:r>
      <w:r w:rsidR="0058170B" w:rsidRPr="0058170B">
        <w:t>Deus</w:t>
      </w:r>
      <w:r w:rsidR="0058170B">
        <w:t xml:space="preserve"> </w:t>
      </w:r>
      <w:r w:rsidR="0058170B" w:rsidRPr="0058170B">
        <w:t>Homo]]</w:t>
      </w:r>
      <w:r>
        <w:t xml:space="preserve"> “marks the turning-point at which the legal and external and purely logical and objective conception of God’s relation to us displaced the personal and organic and biological, after which the theology of the Atonement takes an entirely novel direction.”</w:t>
      </w:r>
      <w:r>
        <w:rPr>
          <w:rStyle w:val="FootnoteReference"/>
        </w:rPr>
        <w:footnoteReference w:id="958"/>
      </w:r>
    </w:p>
    <w:p w14:paraId="0CE4029E" w14:textId="2584AC52" w:rsidR="009633AA" w:rsidRPr="00B75184" w:rsidRDefault="009633AA" w:rsidP="00930D89">
      <w:pPr>
        <w:pStyle w:val="TimeLine"/>
        <w:ind w:left="2160" w:hanging="2160"/>
      </w:pPr>
      <w:r w:rsidRPr="00B75184">
        <w:t>c. 1100</w:t>
      </w:r>
      <w:r w:rsidRPr="00B75184">
        <w:tab/>
      </w:r>
      <w:r w:rsidRPr="00BD764D">
        <w:t xml:space="preserve">Influenced by </w:t>
      </w:r>
      <w:hyperlink w:anchor="_Anselm_Of_Canterbury_8" w:history="1">
        <w:r w:rsidRPr="002E3587">
          <w:rPr>
            <w:rStyle w:val="Hyperlink"/>
            <w:rFonts w:ascii="New Century Schlbk" w:hAnsi="New Century Schlbk"/>
          </w:rPr>
          <w:t>Anselm of Canterbury</w:t>
        </w:r>
      </w:hyperlink>
      <w:r w:rsidRPr="00BD764D">
        <w:t xml:space="preserve">, the Catholic </w:t>
      </w:r>
      <w:r w:rsidR="006C640A">
        <w:t>c</w:t>
      </w:r>
      <w:r w:rsidRPr="00BD764D">
        <w:t xml:space="preserve">hurch departs from </w:t>
      </w:r>
      <w:hyperlink w:anchor="_Augustine_Of_Hippo_201" w:history="1">
        <w:r w:rsidRPr="008A7667">
          <w:rPr>
            <w:rStyle w:val="Hyperlink"/>
            <w:rFonts w:ascii="New Century Schlbk" w:hAnsi="New Century Schlbk"/>
          </w:rPr>
          <w:t>Augustine’s</w:t>
        </w:r>
      </w:hyperlink>
      <w:r w:rsidRPr="00BD764D">
        <w:t xml:space="preserve"> scheme of </w:t>
      </w:r>
      <w:hyperlink w:anchor="_Concupiscence_37" w:history="1">
        <w:r w:rsidRPr="00040006">
          <w:rPr>
            <w:rStyle w:val="Hyperlink"/>
            <w:rFonts w:ascii="New Century Schlbk" w:hAnsi="New Century Schlbk"/>
          </w:rPr>
          <w:t>concupiscence</w:t>
        </w:r>
      </w:hyperlink>
      <w:r w:rsidRPr="00BD764D">
        <w:t xml:space="preserve">-based </w:t>
      </w:r>
      <w:hyperlink w:anchor="_Original_Sin_209" w:history="1">
        <w:r w:rsidRPr="00DD420D">
          <w:rPr>
            <w:rStyle w:val="Hyperlink"/>
            <w:rFonts w:ascii="New Century Schlbk" w:hAnsi="New Century Schlbk"/>
          </w:rPr>
          <w:t>original sin</w:t>
        </w:r>
      </w:hyperlink>
      <w:r w:rsidRPr="00BD764D">
        <w:t xml:space="preserve"> and </w:t>
      </w:r>
      <w:r w:rsidR="00BD764D">
        <w:t>begins to adopt</w:t>
      </w:r>
      <w:r w:rsidRPr="00BD764D">
        <w:t xml:space="preserve"> the idea of </w:t>
      </w:r>
      <w:hyperlink w:anchor="_Original_Sin_210" w:history="1">
        <w:r w:rsidRPr="00DD420D">
          <w:rPr>
            <w:rStyle w:val="Hyperlink"/>
            <w:rFonts w:ascii="New Century Schlbk" w:hAnsi="New Century Schlbk"/>
          </w:rPr>
          <w:t>original sin</w:t>
        </w:r>
      </w:hyperlink>
      <w:r w:rsidRPr="00BD764D">
        <w:t xml:space="preserve"> as the loss of </w:t>
      </w:r>
      <w:hyperlink w:anchor="_Superadded_Righteousness_14" w:history="1">
        <w:r w:rsidR="00BD764D" w:rsidRPr="00F00953">
          <w:rPr>
            <w:rStyle w:val="Hyperlink"/>
            <w:rFonts w:ascii="New Century Schlbk" w:hAnsi="New Century Schlbk"/>
            <w:i/>
          </w:rPr>
          <w:t>superadded</w:t>
        </w:r>
      </w:hyperlink>
      <w:r w:rsidR="00BD764D" w:rsidRPr="00BD764D">
        <w:rPr>
          <w:i/>
        </w:rPr>
        <w:t xml:space="preserve"> </w:t>
      </w:r>
      <w:hyperlink w:anchor="_Original_Righteousness_(Original_34" w:history="1">
        <w:r w:rsidRPr="00DE7BB6">
          <w:rPr>
            <w:rStyle w:val="Hyperlink"/>
            <w:rFonts w:ascii="New Century Schlbk" w:hAnsi="New Century Schlbk"/>
          </w:rPr>
          <w:t>original righteousness</w:t>
        </w:r>
      </w:hyperlink>
      <w:r w:rsidRPr="00BD764D">
        <w:t>.</w:t>
      </w:r>
      <w:r w:rsidRPr="00B75184">
        <w:t xml:space="preserve"> </w:t>
      </w:r>
    </w:p>
    <w:p w14:paraId="016BD677" w14:textId="79C84B79" w:rsidR="00681468" w:rsidRDefault="00681468" w:rsidP="00930D89">
      <w:pPr>
        <w:pStyle w:val="TimeLine"/>
        <w:ind w:left="2160" w:hanging="2160"/>
      </w:pPr>
      <w:r>
        <w:t>1140</w:t>
      </w:r>
      <w:r>
        <w:tab/>
      </w:r>
      <w:r w:rsidR="004A7F27">
        <w:t>The Council of Sens condemns</w:t>
      </w:r>
      <w:r w:rsidR="004A7F27" w:rsidRPr="00A2374E">
        <w:t xml:space="preserve"> Peter Abelard’s c</w:t>
      </w:r>
      <w:r w:rsidR="004A7F27">
        <w:t>ontention</w:t>
      </w:r>
      <w:r w:rsidR="0020268B">
        <w:t xml:space="preserve"> </w:t>
      </w:r>
      <w:r w:rsidR="004A7F27">
        <w:t>“That we have not contracted sin from Adam, but only punishment.”</w:t>
      </w:r>
      <w:r w:rsidR="004A7F27">
        <w:rPr>
          <w:rStyle w:val="FootnoteReference"/>
        </w:rPr>
        <w:footnoteReference w:id="959"/>
      </w:r>
    </w:p>
    <w:p w14:paraId="22452C1C" w14:textId="5EABA8F2" w:rsidR="009633AA" w:rsidRDefault="009633AA" w:rsidP="00930D89">
      <w:pPr>
        <w:pStyle w:val="TimeLine"/>
        <w:ind w:left="2160" w:hanging="2160"/>
      </w:pPr>
      <w:r>
        <w:t>1224-1274</w:t>
      </w:r>
      <w:r>
        <w:tab/>
        <w:t xml:space="preserve">Life of </w:t>
      </w:r>
      <w:hyperlink w:anchor="_Aquinas,_Thomas_(1224_28" w:history="1">
        <w:r w:rsidRPr="000F78AF">
          <w:rPr>
            <w:rStyle w:val="Hyperlink"/>
            <w:rFonts w:ascii="New Century Schlbk" w:hAnsi="New Century Schlbk"/>
          </w:rPr>
          <w:t>Thomas Aquinas</w:t>
        </w:r>
      </w:hyperlink>
      <w:r>
        <w:t xml:space="preserve">. </w:t>
      </w:r>
      <w:hyperlink w:anchor="_Aquinas,_Thomas_(1224_29" w:history="1">
        <w:r w:rsidRPr="009D2BF5">
          <w:rPr>
            <w:rStyle w:val="Hyperlink"/>
            <w:rFonts w:ascii="New Century Schlbk" w:hAnsi="New Century Schlbk"/>
          </w:rPr>
          <w:t>Thomas</w:t>
        </w:r>
      </w:hyperlink>
      <w:r w:rsidR="00BD764D">
        <w:t xml:space="preserve"> depart</w:t>
      </w:r>
      <w:r w:rsidR="00B62613">
        <w:t>s</w:t>
      </w:r>
      <w:r w:rsidR="00BD764D">
        <w:t xml:space="preserve"> from </w:t>
      </w:r>
      <w:hyperlink w:anchor="_Augustine_Of_Hippo_202" w:history="1">
        <w:r w:rsidR="00BD764D" w:rsidRPr="008A7667">
          <w:rPr>
            <w:rStyle w:val="Hyperlink"/>
            <w:rFonts w:ascii="New Century Schlbk" w:hAnsi="New Century Schlbk"/>
          </w:rPr>
          <w:t>Augustine’s</w:t>
        </w:r>
      </w:hyperlink>
      <w:r w:rsidR="00BD764D">
        <w:t xml:space="preserve"> understanding of </w:t>
      </w:r>
      <w:hyperlink w:anchor="_Original_Sin_211" w:history="1">
        <w:r w:rsidR="00BD764D" w:rsidRPr="00DD420D">
          <w:rPr>
            <w:rStyle w:val="Hyperlink"/>
            <w:rFonts w:ascii="New Century Schlbk" w:hAnsi="New Century Schlbk"/>
          </w:rPr>
          <w:t>original sin</w:t>
        </w:r>
      </w:hyperlink>
      <w:r w:rsidR="00BD764D">
        <w:t>,</w:t>
      </w:r>
      <w:r w:rsidR="00BD764D" w:rsidRPr="00BD764D">
        <w:rPr>
          <w:rStyle w:val="FootnoteReference"/>
        </w:rPr>
        <w:footnoteReference w:id="960"/>
      </w:r>
      <w:r w:rsidR="00BD764D">
        <w:t xml:space="preserve"> but</w:t>
      </w:r>
      <w:r>
        <w:t xml:space="preserve"> follow</w:t>
      </w:r>
      <w:r w:rsidR="00B62613">
        <w:t>s</w:t>
      </w:r>
      <w:r>
        <w:t xml:space="preserve"> </w:t>
      </w:r>
      <w:hyperlink w:anchor="_Augustine_Of_Hippo_203" w:history="1">
        <w:r w:rsidRPr="008A7667">
          <w:rPr>
            <w:rStyle w:val="Hyperlink"/>
            <w:rFonts w:ascii="New Century Schlbk" w:hAnsi="New Century Schlbk"/>
          </w:rPr>
          <w:t>Augustine</w:t>
        </w:r>
      </w:hyperlink>
      <w:r>
        <w:t xml:space="preserve"> in regard to the doctrine of divine election. After </w:t>
      </w:r>
      <w:hyperlink w:anchor="_Aquinas,_Thomas_(1224_30" w:history="1">
        <w:r w:rsidRPr="000F78AF">
          <w:rPr>
            <w:rStyle w:val="Hyperlink"/>
            <w:rFonts w:ascii="New Century Schlbk" w:hAnsi="New Century Schlbk"/>
          </w:rPr>
          <w:t>Aquinas</w:t>
        </w:r>
      </w:hyperlink>
      <w:r>
        <w:t xml:space="preserve">, </w:t>
      </w:r>
      <w:r w:rsidR="001A7074">
        <w:t>however</w:t>
      </w:r>
      <w:r>
        <w:t xml:space="preserve">, “the dominant trend within Catholic theology was a drift toward </w:t>
      </w:r>
      <w:hyperlink w:anchor="_Pelagius_(c._354_52" w:history="1">
        <w:r w:rsidRPr="001D3EDD">
          <w:rPr>
            <w:rStyle w:val="Hyperlink"/>
            <w:rFonts w:ascii="New Century Schlbk" w:hAnsi="New Century Schlbk"/>
          </w:rPr>
          <w:t>Pelagianism</w:t>
        </w:r>
      </w:hyperlink>
      <w:r>
        <w:t>.”</w:t>
      </w:r>
      <w:r>
        <w:rPr>
          <w:rStyle w:val="FootnoteReference"/>
        </w:rPr>
        <w:footnoteReference w:id="961"/>
      </w:r>
    </w:p>
    <w:p w14:paraId="2020BD7A" w14:textId="480B978D" w:rsidR="0029723A" w:rsidRPr="004014AF" w:rsidRDefault="0029723A" w:rsidP="00930D89">
      <w:pPr>
        <w:pStyle w:val="TimeLine"/>
        <w:ind w:left="2160" w:hanging="2160"/>
      </w:pPr>
      <w:r>
        <w:t>1257</w:t>
      </w:r>
      <w:r>
        <w:tab/>
      </w:r>
      <w:r w:rsidRPr="004014AF">
        <w:t xml:space="preserve">In his </w:t>
      </w:r>
      <w:r w:rsidR="006925BB">
        <w:t>[[</w:t>
      </w:r>
      <w:r w:rsidRPr="004014AF">
        <w:rPr>
          <w:i/>
        </w:rPr>
        <w:t>Breviloquium</w:t>
      </w:r>
      <w:r w:rsidR="006925BB">
        <w:rPr>
          <w:i/>
        </w:rPr>
        <w:t xml:space="preserve"> </w:t>
      </w:r>
      <w:r w:rsidR="006925BB" w:rsidRPr="006925BB">
        <w:t>&gt;&gt; Bonaventure:Brev. 3.3.2]]</w:t>
      </w:r>
      <w:r w:rsidRPr="006925BB">
        <w:t xml:space="preserve">, </w:t>
      </w:r>
      <w:hyperlink w:anchor="_Bonaventure_(aka_Bonaventura,_1" w:history="1">
        <w:r w:rsidRPr="00E04324">
          <w:rPr>
            <w:rStyle w:val="Hyperlink"/>
            <w:rFonts w:ascii="New Century Schlbk" w:hAnsi="New Century Schlbk"/>
          </w:rPr>
          <w:t>Bonaventure</w:t>
        </w:r>
      </w:hyperlink>
      <w:r w:rsidRPr="004014AF">
        <w:t xml:space="preserve"> (1221-1274) </w:t>
      </w:r>
      <w:r w:rsidR="004014AF" w:rsidRPr="004014AF">
        <w:t xml:space="preserve">speaks of </w:t>
      </w:r>
      <w:hyperlink w:anchor="_Concupiscence_38" w:history="1">
        <w:r w:rsidR="004014AF" w:rsidRPr="00040006">
          <w:rPr>
            <w:rStyle w:val="Hyperlink"/>
            <w:rFonts w:ascii="New Century Schlbk" w:hAnsi="New Century Schlbk"/>
          </w:rPr>
          <w:t>concupiscence</w:t>
        </w:r>
      </w:hyperlink>
      <w:r w:rsidR="004014AF" w:rsidRPr="004014AF">
        <w:t xml:space="preserve"> as </w:t>
      </w:r>
      <w:r w:rsidR="004014AF">
        <w:t>“</w:t>
      </w:r>
      <w:r w:rsidR="004014AF" w:rsidRPr="004014AF">
        <w:t xml:space="preserve">a </w:t>
      </w:r>
      <w:r w:rsidR="004014AF" w:rsidRPr="004014AF">
        <w:rPr>
          <w:rFonts w:eastAsiaTheme="minorEastAsia"/>
          <w:lang w:eastAsia="ja-JP"/>
        </w:rPr>
        <w:t xml:space="preserve">disorder consequent upon </w:t>
      </w:r>
      <w:hyperlink w:anchor="_Original_Sin_212" w:history="1">
        <w:r w:rsidR="004014AF" w:rsidRPr="00DD420D">
          <w:rPr>
            <w:rStyle w:val="Hyperlink"/>
            <w:rFonts w:ascii="New Century Schlbk" w:eastAsiaTheme="minorEastAsia" w:hAnsi="New Century Schlbk"/>
            <w:lang w:eastAsia="ja-JP"/>
          </w:rPr>
          <w:t>original sin</w:t>
        </w:r>
      </w:hyperlink>
      <w:r w:rsidR="004014AF" w:rsidRPr="004014AF">
        <w:rPr>
          <w:rFonts w:eastAsiaTheme="minorEastAsia"/>
          <w:lang w:eastAsia="ja-JP"/>
        </w:rPr>
        <w:t>, and not to be identified with it</w:t>
      </w:r>
      <w:r w:rsidR="004014AF">
        <w:rPr>
          <w:rFonts w:eastAsiaTheme="minorEastAsia"/>
          <w:lang w:eastAsia="ja-JP"/>
        </w:rPr>
        <w:t>.”</w:t>
      </w:r>
      <w:r w:rsidR="004014AF" w:rsidRPr="004014AF">
        <w:rPr>
          <w:rFonts w:eastAsiaTheme="minorEastAsia"/>
          <w:vertAlign w:val="superscript"/>
          <w:lang w:eastAsia="ja-JP"/>
        </w:rPr>
        <w:footnoteReference w:id="962"/>
      </w:r>
      <w:r w:rsidR="00AB65CE">
        <w:rPr>
          <w:rFonts w:eastAsiaTheme="minorEastAsia"/>
          <w:lang w:eastAsia="ja-JP"/>
        </w:rPr>
        <w:t xml:space="preserve"> </w:t>
      </w:r>
      <w:r w:rsidR="00AB65CE" w:rsidRPr="0092439D">
        <w:rPr>
          <w:rFonts w:ascii="Times" w:hAnsi="Times"/>
        </w:rPr>
        <w:t>[[@Page:</w:t>
      </w:r>
      <w:r w:rsidR="00AB65CE">
        <w:rPr>
          <w:rFonts w:ascii="Times" w:hAnsi="Times"/>
        </w:rPr>
        <w:t>455</w:t>
      </w:r>
      <w:r w:rsidR="00AB65CE" w:rsidRPr="0092439D">
        <w:rPr>
          <w:rFonts w:ascii="Times" w:hAnsi="Times"/>
        </w:rPr>
        <w:t>]]</w:t>
      </w:r>
    </w:p>
    <w:p w14:paraId="7CCD3682" w14:textId="58FDB051" w:rsidR="001A7074" w:rsidRDefault="001A7074" w:rsidP="00930D89">
      <w:pPr>
        <w:pStyle w:val="TimeLine"/>
        <w:ind w:left="2160" w:hanging="2160"/>
      </w:pPr>
      <w:r>
        <w:t>1265-1308</w:t>
      </w:r>
      <w:r>
        <w:tab/>
        <w:t xml:space="preserve">Life of </w:t>
      </w:r>
      <w:hyperlink w:anchor="_Scotus,_John_Duns_6" w:history="1">
        <w:r w:rsidRPr="00835E1A">
          <w:rPr>
            <w:rStyle w:val="Hyperlink"/>
            <w:rFonts w:ascii="New Century Schlbk" w:hAnsi="New Century Schlbk"/>
          </w:rPr>
          <w:t>John Duns Scotus</w:t>
        </w:r>
      </w:hyperlink>
      <w:r>
        <w:t xml:space="preserve">. He teaches that </w:t>
      </w:r>
      <w:hyperlink w:anchor="_Concupiscence_39" w:history="1">
        <w:r w:rsidRPr="00040006">
          <w:rPr>
            <w:rStyle w:val="Hyperlink"/>
            <w:rFonts w:ascii="New Century Schlbk" w:hAnsi="New Century Schlbk"/>
          </w:rPr>
          <w:t>concupiscence</w:t>
        </w:r>
      </w:hyperlink>
      <w:r>
        <w:t xml:space="preserve"> is an element of man’s created nature, and not itself sin. He also </w:t>
      </w:r>
      <w:r w:rsidR="000C20DD">
        <w:t>opines</w:t>
      </w:r>
      <w:r>
        <w:t xml:space="preserve"> that Adam had merited the gift of </w:t>
      </w:r>
      <w:hyperlink w:anchor="_Original_Righteousness_(Original_35" w:history="1">
        <w:r w:rsidRPr="00DE7BB6">
          <w:rPr>
            <w:rStyle w:val="Hyperlink"/>
            <w:rFonts w:ascii="New Century Schlbk" w:hAnsi="New Century Schlbk"/>
          </w:rPr>
          <w:t>original righteousness</w:t>
        </w:r>
      </w:hyperlink>
      <w:r>
        <w:t>, and that “fallen man might … also merit the gift of first grace….”</w:t>
      </w:r>
      <w:r w:rsidRPr="00CE0D3F">
        <w:rPr>
          <w:rFonts w:ascii="Times New Roman" w:eastAsiaTheme="minorEastAsia" w:hAnsi="Times New Roman"/>
          <w:vertAlign w:val="superscript"/>
          <w:lang w:eastAsia="ja-JP"/>
        </w:rPr>
        <w:footnoteReference w:id="963"/>
      </w:r>
    </w:p>
    <w:p w14:paraId="4F3BD031" w14:textId="354EF768" w:rsidR="004146AB" w:rsidRDefault="004146AB" w:rsidP="00930D89">
      <w:pPr>
        <w:pStyle w:val="TimeLine"/>
        <w:ind w:left="2160" w:hanging="2160"/>
      </w:pPr>
      <w:r>
        <w:t>1341</w:t>
      </w:r>
      <w:r>
        <w:tab/>
        <w:t xml:space="preserve">In his book </w:t>
      </w:r>
      <w:r>
        <w:rPr>
          <w:i/>
        </w:rPr>
        <w:t>Iam Dudum</w:t>
      </w:r>
      <w:r>
        <w:t xml:space="preserve">, Benedict XII rebukes the Armenians for, among other things, their unbelief in </w:t>
      </w:r>
      <w:hyperlink w:anchor="_Original_Sin_213" w:history="1">
        <w:r w:rsidRPr="00DD420D">
          <w:rPr>
            <w:rStyle w:val="Hyperlink"/>
            <w:rFonts w:ascii="New Century Schlbk" w:hAnsi="New Century Schlbk"/>
          </w:rPr>
          <w:t>original sin</w:t>
        </w:r>
      </w:hyperlink>
      <w:r>
        <w:t>.</w:t>
      </w:r>
    </w:p>
    <w:p w14:paraId="52B9F74D" w14:textId="16054E95" w:rsidR="009633AA" w:rsidRDefault="009633AA" w:rsidP="00930D89">
      <w:pPr>
        <w:pStyle w:val="TimeLine"/>
        <w:ind w:left="2160" w:hanging="2160"/>
      </w:pPr>
      <w:r w:rsidRPr="00B75184">
        <w:t>15</w:t>
      </w:r>
      <w:r w:rsidR="00736342">
        <w:t>3</w:t>
      </w:r>
      <w:r w:rsidRPr="00B75184">
        <w:t>0</w:t>
      </w:r>
      <w:r w:rsidRPr="00B75184">
        <w:tab/>
      </w:r>
      <w:r w:rsidR="00736342">
        <w:t xml:space="preserve">The Augsburg Confession. </w:t>
      </w:r>
      <w:hyperlink w:anchor="_Luther,_Martin_(1483_30" w:history="1">
        <w:r w:rsidRPr="00B54868">
          <w:rPr>
            <w:rStyle w:val="Hyperlink"/>
            <w:rFonts w:ascii="New Century Schlbk" w:hAnsi="New Century Schlbk"/>
          </w:rPr>
          <w:t>Luther</w:t>
        </w:r>
      </w:hyperlink>
      <w:r w:rsidRPr="00DC3237">
        <w:t xml:space="preserve"> and other </w:t>
      </w:r>
      <w:hyperlink w:anchor="_Reformation,_The_Protestant_26" w:history="1">
        <w:r w:rsidRPr="007F2832">
          <w:rPr>
            <w:rStyle w:val="Hyperlink"/>
            <w:rFonts w:ascii="New Century Schlbk" w:hAnsi="New Century Schlbk"/>
          </w:rPr>
          <w:t>reformers</w:t>
        </w:r>
      </w:hyperlink>
      <w:r w:rsidR="00170662" w:rsidRPr="00DC3237">
        <w:t xml:space="preserve"> </w:t>
      </w:r>
      <w:r w:rsidR="00DC3237" w:rsidRPr="00DC3237">
        <w:t>reject many superstitions of Roman Catholicism, but retain</w:t>
      </w:r>
      <w:r w:rsidRPr="00DC3237">
        <w:t xml:space="preserve"> </w:t>
      </w:r>
      <w:hyperlink w:anchor="_Infant_Baptism_100" w:history="1">
        <w:r w:rsidRPr="00B10CD3">
          <w:rPr>
            <w:rStyle w:val="Hyperlink"/>
            <w:rFonts w:ascii="New Century Schlbk" w:hAnsi="New Century Schlbk"/>
          </w:rPr>
          <w:t>paedobaptism</w:t>
        </w:r>
      </w:hyperlink>
      <w:r w:rsidRPr="00DC3237">
        <w:t>;</w:t>
      </w:r>
      <w:r w:rsidRPr="00B75184">
        <w:t xml:space="preserve"> </w:t>
      </w:r>
      <w:hyperlink w:anchor="_Luther,_Martin_(1483_31" w:history="1">
        <w:r w:rsidRPr="00B54868">
          <w:rPr>
            <w:rStyle w:val="Hyperlink"/>
            <w:rFonts w:ascii="New Century Schlbk" w:hAnsi="New Century Schlbk"/>
          </w:rPr>
          <w:t>Luther</w:t>
        </w:r>
      </w:hyperlink>
      <w:r w:rsidRPr="00B75184">
        <w:t xml:space="preserve"> interprets </w:t>
      </w:r>
      <w:r w:rsidR="00DC3237">
        <w:t>baptism</w:t>
      </w:r>
      <w:r w:rsidR="000E2988">
        <w:t xml:space="preserve"> as </w:t>
      </w:r>
      <w:hyperlink w:anchor="_Regeneration_57" w:history="1">
        <w:r w:rsidR="000E2988" w:rsidRPr="000357A5">
          <w:rPr>
            <w:rStyle w:val="Hyperlink"/>
            <w:rFonts w:ascii="New Century Schlbk" w:hAnsi="New Century Schlbk"/>
          </w:rPr>
          <w:t>new birth</w:t>
        </w:r>
      </w:hyperlink>
      <w:r w:rsidR="000E2988">
        <w:t xml:space="preserve"> (Joh</w:t>
      </w:r>
      <w:r w:rsidRPr="00B75184">
        <w:t xml:space="preserve"> 3.5</w:t>
      </w:r>
      <w:r w:rsidR="00736342" w:rsidRPr="00B75184">
        <w:fldChar w:fldCharType="begin"/>
      </w:r>
      <w:r w:rsidR="00736342" w:rsidRPr="00B75184">
        <w:instrText xml:space="preserve"> XE "</w:instrText>
      </w:r>
      <w:r w:rsidR="000E2988">
        <w:rPr>
          <w:color w:val="000000"/>
        </w:rPr>
        <w:instrText>Joh</w:instrText>
      </w:r>
      <w:r w:rsidR="00736342" w:rsidRPr="00B75184">
        <w:rPr>
          <w:color w:val="000000"/>
        </w:rPr>
        <w:instrText xml:space="preserve"> 03</w:instrText>
      </w:r>
      <w:r w:rsidR="00736342">
        <w:rPr>
          <w:color w:val="000000"/>
        </w:rPr>
        <w:instrText>.05</w:instrText>
      </w:r>
      <w:r w:rsidR="00736342" w:rsidRPr="00B75184">
        <w:instrText xml:space="preserve">" </w:instrText>
      </w:r>
      <w:r w:rsidR="00736342" w:rsidRPr="00B75184">
        <w:fldChar w:fldCharType="end"/>
      </w:r>
      <w:r w:rsidRPr="00B75184">
        <w:t>) and as faith</w:t>
      </w:r>
      <w:r w:rsidR="00DC3237">
        <w:t>-</w:t>
      </w:r>
      <w:r w:rsidRPr="00B75184">
        <w:t>generating</w:t>
      </w:r>
      <w:r w:rsidR="00DC3237">
        <w:t xml:space="preserve">, </w:t>
      </w:r>
      <w:r>
        <w:t xml:space="preserve">following </w:t>
      </w:r>
      <w:hyperlink w:anchor="_Augustine_Of_Hippo_204" w:history="1">
        <w:r w:rsidRPr="008A7667">
          <w:rPr>
            <w:rStyle w:val="Hyperlink"/>
            <w:rFonts w:ascii="New Century Schlbk" w:hAnsi="New Century Schlbk"/>
          </w:rPr>
          <w:t>Augustine’s</w:t>
        </w:r>
      </w:hyperlink>
      <w:r w:rsidR="00DC3237">
        <w:t xml:space="preserve"> teaching of baptism as the “</w:t>
      </w:r>
      <w:hyperlink w:anchor="_Sacrament_23" w:history="1">
        <w:r w:rsidR="00DC3237" w:rsidRPr="00BC560C">
          <w:rPr>
            <w:rStyle w:val="Hyperlink"/>
            <w:rFonts w:ascii="New Century Schlbk" w:hAnsi="New Century Schlbk"/>
          </w:rPr>
          <w:t>sacrament</w:t>
        </w:r>
      </w:hyperlink>
      <w:r w:rsidR="00DC3237">
        <w:t xml:space="preserve"> of faith.”</w:t>
      </w:r>
    </w:p>
    <w:p w14:paraId="4712F800" w14:textId="465567BA" w:rsidR="000F6AFD" w:rsidRPr="00435756" w:rsidRDefault="00170662" w:rsidP="00930D89">
      <w:pPr>
        <w:pStyle w:val="TimeLine"/>
        <w:ind w:left="2160" w:hanging="2160"/>
      </w:pPr>
      <w:r>
        <w:t>1536-1539</w:t>
      </w:r>
      <w:r>
        <w:tab/>
      </w:r>
      <w:hyperlink w:anchor="_Calvin,_John_(1509_27" w:history="1">
        <w:r w:rsidRPr="00A17C9B">
          <w:rPr>
            <w:rStyle w:val="Hyperlink"/>
            <w:rFonts w:ascii="New Century Schlbk" w:hAnsi="New Century Schlbk"/>
          </w:rPr>
          <w:t>Calvin’s</w:t>
        </w:r>
      </w:hyperlink>
      <w:r>
        <w:t xml:space="preserve"> </w:t>
      </w:r>
      <w:r w:rsidR="006925BB">
        <w:t>[[</w:t>
      </w:r>
      <w:r>
        <w:rPr>
          <w:i/>
        </w:rPr>
        <w:t>Institutes Of The Christian Religio</w:t>
      </w:r>
      <w:r w:rsidR="006925BB">
        <w:rPr>
          <w:i/>
        </w:rPr>
        <w:t xml:space="preserve">n </w:t>
      </w:r>
      <w:r w:rsidR="006925BB" w:rsidRPr="006925BB">
        <w:rPr>
          <w:i/>
        </w:rPr>
        <w:t xml:space="preserve">&gt;&gt; </w:t>
      </w:r>
      <w:r w:rsidR="003D18A2">
        <w:t>cicr</w:t>
      </w:r>
      <w:r w:rsidR="006925BB" w:rsidRPr="006925BB">
        <w:t>:Institutes II%2c i]]</w:t>
      </w:r>
      <w:r w:rsidRPr="006925BB">
        <w:t xml:space="preserve">. </w:t>
      </w:r>
      <w:r>
        <w:t xml:space="preserve">Rather than </w:t>
      </w:r>
      <w:hyperlink w:anchor="_Augustine_Of_Hippo_205" w:history="1">
        <w:r w:rsidRPr="008A7667">
          <w:rPr>
            <w:rStyle w:val="Hyperlink"/>
            <w:rFonts w:ascii="New Century Schlbk" w:hAnsi="New Century Schlbk"/>
          </w:rPr>
          <w:t>Augustine’s</w:t>
        </w:r>
      </w:hyperlink>
      <w:r>
        <w:t xml:space="preserve"> idea of sinning </w:t>
      </w:r>
      <w:r w:rsidRPr="00170662">
        <w:rPr>
          <w:i/>
        </w:rPr>
        <w:t>in Adam</w:t>
      </w:r>
      <w:r>
        <w:t xml:space="preserve">, </w:t>
      </w:r>
      <w:hyperlink w:anchor="_Calvin,_John_(1509_28" w:history="1">
        <w:r w:rsidRPr="00A17C9B">
          <w:rPr>
            <w:rStyle w:val="Hyperlink"/>
            <w:rFonts w:ascii="New Century Schlbk" w:hAnsi="New Century Schlbk"/>
          </w:rPr>
          <w:t>Calvin</w:t>
        </w:r>
      </w:hyperlink>
      <w:r>
        <w:t xml:space="preserve"> emphasize</w:t>
      </w:r>
      <w:r w:rsidR="00B62613">
        <w:t>s</w:t>
      </w:r>
      <w:r>
        <w:t xml:space="preserve"> inherited </w:t>
      </w:r>
      <w:hyperlink w:anchor="_Depravity,_Total_14" w:history="1">
        <w:r w:rsidRPr="00332E59">
          <w:rPr>
            <w:rStyle w:val="Hyperlink"/>
            <w:rFonts w:ascii="New Century Schlbk" w:hAnsi="New Century Schlbk"/>
          </w:rPr>
          <w:t>depravity</w:t>
        </w:r>
      </w:hyperlink>
      <w:r>
        <w:t xml:space="preserve"> </w:t>
      </w:r>
      <w:r>
        <w:rPr>
          <w:i/>
        </w:rPr>
        <w:t>from Adam</w:t>
      </w:r>
      <w:r>
        <w:t xml:space="preserve">, </w:t>
      </w:r>
      <w:r w:rsidR="000F6AFD">
        <w:t>and explicitly denie</w:t>
      </w:r>
      <w:r w:rsidR="00C86E97">
        <w:t>s</w:t>
      </w:r>
      <w:r w:rsidR="000F6AFD">
        <w:t xml:space="preserve"> that God holds us liable “for another’s fault” (</w:t>
      </w:r>
      <w:r w:rsidR="000F6AFD">
        <w:rPr>
          <w:i/>
        </w:rPr>
        <w:t>Inst</w:t>
      </w:r>
      <w:r w:rsidR="000F6AFD">
        <w:t xml:space="preserve"> 2.1.8</w:t>
      </w:r>
      <w:r w:rsidR="00B62613">
        <w:fldChar w:fldCharType="begin"/>
      </w:r>
      <w:r w:rsidR="00B62613">
        <w:instrText xml:space="preserve"> XE "</w:instrText>
      </w:r>
      <w:r w:rsidR="00B62613">
        <w:rPr>
          <w:i/>
        </w:rPr>
        <w:instrText>Inst</w:instrText>
      </w:r>
      <w:r w:rsidR="00B62613">
        <w:instrText xml:space="preserve"> 2.1.8" </w:instrText>
      </w:r>
      <w:r w:rsidR="00B62613">
        <w:fldChar w:fldCharType="end"/>
      </w:r>
      <w:r w:rsidR="000F6AFD">
        <w:t>; contra</w:t>
      </w:r>
      <w:r w:rsidR="005D6A28">
        <w:t>ry to</w:t>
      </w:r>
      <w:r w:rsidR="000F6AFD">
        <w:t xml:space="preserve"> </w:t>
      </w:r>
      <w:hyperlink w:anchor="_Ferguson,_Everett_(b._2" w:history="1">
        <w:r w:rsidR="000F6AFD" w:rsidRPr="00CF013B">
          <w:rPr>
            <w:rStyle w:val="Hyperlink"/>
            <w:rFonts w:ascii="New Century Schlbk" w:hAnsi="New Century Schlbk"/>
          </w:rPr>
          <w:t>Ferguson</w:t>
        </w:r>
      </w:hyperlink>
      <w:r w:rsidR="000F6AFD">
        <w:t xml:space="preserve"> and </w:t>
      </w:r>
      <w:r w:rsidR="000F6AFD" w:rsidRPr="000A63E0">
        <w:t xml:space="preserve">Packer </w:t>
      </w:r>
      <w:r w:rsidR="000F6AFD">
        <w:t xml:space="preserve">who read the </w:t>
      </w:r>
      <w:hyperlink w:anchor="_Impute_41" w:history="1">
        <w:r w:rsidR="000F6AFD" w:rsidRPr="009D2F0F">
          <w:rPr>
            <w:rStyle w:val="Hyperlink"/>
            <w:rFonts w:ascii="New Century Schlbk" w:hAnsi="New Century Schlbk"/>
          </w:rPr>
          <w:t>imputation</w:t>
        </w:r>
      </w:hyperlink>
      <w:r w:rsidR="000F6AFD">
        <w:t xml:space="preserve"> of Adam’s sin </w:t>
      </w:r>
      <w:r w:rsidR="001C5167">
        <w:t xml:space="preserve">to his posterity </w:t>
      </w:r>
      <w:r w:rsidR="000F6AFD">
        <w:t>back into this passage</w:t>
      </w:r>
      <w:r w:rsidR="000F6AFD">
        <w:rPr>
          <w:rStyle w:val="FootnoteReference"/>
        </w:rPr>
        <w:footnoteReference w:id="964"/>
      </w:r>
      <w:r w:rsidR="000F6AFD">
        <w:t>).</w:t>
      </w:r>
      <w:r w:rsidR="001C5167">
        <w:t xml:space="preserve"> </w:t>
      </w:r>
      <w:hyperlink w:anchor="_Calvin,_John_(1509_29" w:history="1">
        <w:r w:rsidR="001C5167" w:rsidRPr="00A17C9B">
          <w:rPr>
            <w:rStyle w:val="Hyperlink"/>
            <w:rFonts w:ascii="New Century Schlbk" w:hAnsi="New Century Schlbk"/>
          </w:rPr>
          <w:t>Calvin</w:t>
        </w:r>
      </w:hyperlink>
      <w:r w:rsidR="001C5167">
        <w:t xml:space="preserve"> ma</w:t>
      </w:r>
      <w:r w:rsidR="00C86E97">
        <w:t>kes</w:t>
      </w:r>
      <w:r w:rsidR="001C5167">
        <w:t xml:space="preserve"> use of the extra-biblical phrase “</w:t>
      </w:r>
      <w:hyperlink w:anchor="_Righteousness_Of_Christ,_1" w:history="1">
        <w:r w:rsidR="001C5167" w:rsidRPr="006402F0">
          <w:rPr>
            <w:rStyle w:val="Hyperlink"/>
            <w:rFonts w:ascii="New Century Schlbk" w:hAnsi="New Century Schlbk"/>
          </w:rPr>
          <w:t>the righteousness of Christ</w:t>
        </w:r>
      </w:hyperlink>
      <w:r w:rsidR="001C5167">
        <w:t xml:space="preserve">,” but speaks of this righteousness as being </w:t>
      </w:r>
      <w:r w:rsidR="001C5167" w:rsidRPr="00435756">
        <w:rPr>
          <w:i/>
        </w:rPr>
        <w:t>communicated</w:t>
      </w:r>
      <w:r w:rsidR="00435756">
        <w:t xml:space="preserve"> (</w:t>
      </w:r>
      <w:r w:rsidR="00D71DD7">
        <w:t>in contrast to</w:t>
      </w:r>
      <w:r w:rsidR="00435756">
        <w:t xml:space="preserve"> the </w:t>
      </w:r>
      <w:hyperlink w:anchor="_Pelagius_(c._354_47" w:history="1">
        <w:r w:rsidR="00435756" w:rsidRPr="003C3C9F">
          <w:rPr>
            <w:rStyle w:val="Hyperlink"/>
            <w:rFonts w:ascii="New Century Schlbk" w:hAnsi="New Century Schlbk"/>
          </w:rPr>
          <w:t>Pelagians</w:t>
        </w:r>
      </w:hyperlink>
      <w:r w:rsidR="00435756">
        <w:t xml:space="preserve"> who urged that it be </w:t>
      </w:r>
      <w:r w:rsidR="00435756">
        <w:rPr>
          <w:i/>
        </w:rPr>
        <w:t>imitated</w:t>
      </w:r>
      <w:r w:rsidR="00435756">
        <w:t xml:space="preserve">), not of it being </w:t>
      </w:r>
      <w:hyperlink w:anchor="_Impute_17" w:history="1">
        <w:r w:rsidR="00435756" w:rsidRPr="0032176A">
          <w:rPr>
            <w:rStyle w:val="Hyperlink"/>
            <w:rFonts w:ascii="New Century Schlbk" w:hAnsi="New Century Schlbk"/>
            <w:i/>
          </w:rPr>
          <w:t>imputed</w:t>
        </w:r>
      </w:hyperlink>
      <w:r w:rsidR="00435756">
        <w:t xml:space="preserve"> (</w:t>
      </w:r>
      <w:r w:rsidR="00435756">
        <w:rPr>
          <w:i/>
        </w:rPr>
        <w:t>Inst</w:t>
      </w:r>
      <w:r w:rsidR="00435756">
        <w:t xml:space="preserve"> 2.1.6</w:t>
      </w:r>
      <w:r w:rsidR="00B62613">
        <w:fldChar w:fldCharType="begin"/>
      </w:r>
      <w:r w:rsidR="00B62613">
        <w:instrText xml:space="preserve"> XE "</w:instrText>
      </w:r>
      <w:r w:rsidR="00B62613">
        <w:rPr>
          <w:i/>
        </w:rPr>
        <w:instrText>Inst</w:instrText>
      </w:r>
      <w:r w:rsidR="00B62613">
        <w:instrText xml:space="preserve"> 2.1.6" </w:instrText>
      </w:r>
      <w:r w:rsidR="00B62613">
        <w:fldChar w:fldCharType="end"/>
      </w:r>
      <w:r w:rsidR="00435756">
        <w:t>).</w:t>
      </w:r>
    </w:p>
    <w:p w14:paraId="061516BF" w14:textId="3A8C8DD1" w:rsidR="00755521" w:rsidRDefault="00755521" w:rsidP="00930D89">
      <w:pPr>
        <w:pStyle w:val="TimeLine"/>
        <w:ind w:left="2160" w:hanging="2160"/>
      </w:pPr>
      <w:r>
        <w:t>1537</w:t>
      </w:r>
      <w:r>
        <w:tab/>
      </w:r>
      <w:hyperlink w:anchor="_Luther,_Martin_(1483_32" w:history="1">
        <w:r w:rsidRPr="00B54868">
          <w:rPr>
            <w:rStyle w:val="Hyperlink"/>
            <w:rFonts w:ascii="New Century Schlbk" w:hAnsi="New Century Schlbk"/>
            <w:lang w:eastAsia="ja-JP"/>
          </w:rPr>
          <w:t>Luther’s</w:t>
        </w:r>
      </w:hyperlink>
      <w:r w:rsidRPr="00DE3371">
        <w:rPr>
          <w:lang w:eastAsia="ja-JP"/>
        </w:rPr>
        <w:t xml:space="preserve"> </w:t>
      </w:r>
      <w:r w:rsidRPr="00755521">
        <w:rPr>
          <w:lang w:eastAsia="ja-JP"/>
        </w:rPr>
        <w:t>Smalkald Articles</w:t>
      </w:r>
      <w:r w:rsidRPr="00DE3371">
        <w:rPr>
          <w:lang w:eastAsia="ja-JP"/>
        </w:rPr>
        <w:t xml:space="preserve"> </w:t>
      </w:r>
      <w:r w:rsidR="00C86E97">
        <w:rPr>
          <w:lang w:eastAsia="ja-JP"/>
        </w:rPr>
        <w:t>state</w:t>
      </w:r>
      <w:r>
        <w:rPr>
          <w:lang w:eastAsia="ja-JP"/>
        </w:rPr>
        <w:t xml:space="preserve"> that </w:t>
      </w:r>
      <w:r w:rsidRPr="00DE3371">
        <w:rPr>
          <w:lang w:eastAsia="ja-JP"/>
        </w:rPr>
        <w:t>“the corruption of nature</w:t>
      </w:r>
      <w:r>
        <w:rPr>
          <w:lang w:eastAsia="ja-JP"/>
        </w:rPr>
        <w:t xml:space="preserve"> </w:t>
      </w:r>
      <w:r w:rsidRPr="00DE3371">
        <w:rPr>
          <w:lang w:eastAsia="ja-JP"/>
        </w:rPr>
        <w:t xml:space="preserve">is so profound and dark as to be past human </w:t>
      </w:r>
      <w:r w:rsidR="00AB65CE" w:rsidRPr="0092439D">
        <w:rPr>
          <w:rFonts w:ascii="Times" w:hAnsi="Times"/>
        </w:rPr>
        <w:t>[[@Page:</w:t>
      </w:r>
      <w:r w:rsidR="00AB65CE">
        <w:rPr>
          <w:rFonts w:ascii="Times" w:hAnsi="Times"/>
        </w:rPr>
        <w:t>456</w:t>
      </w:r>
      <w:r w:rsidR="00AB65CE" w:rsidRPr="0092439D">
        <w:rPr>
          <w:rFonts w:ascii="Times" w:hAnsi="Times"/>
        </w:rPr>
        <w:t>]]</w:t>
      </w:r>
      <w:r w:rsidRPr="00DE3371">
        <w:rPr>
          <w:lang w:eastAsia="ja-JP"/>
        </w:rPr>
        <w:t>comprehension, but must be received as matter of revelation and faith.</w:t>
      </w:r>
      <w:r>
        <w:rPr>
          <w:lang w:eastAsia="ja-JP"/>
        </w:rPr>
        <w:t>”</w:t>
      </w:r>
      <w:r w:rsidRPr="006C31E0">
        <w:rPr>
          <w:rStyle w:val="FootnoteReference"/>
        </w:rPr>
        <w:footnoteReference w:id="965"/>
      </w:r>
    </w:p>
    <w:p w14:paraId="0741F05D" w14:textId="09911124" w:rsidR="001A7074" w:rsidRDefault="001A7074" w:rsidP="00930D89">
      <w:pPr>
        <w:pStyle w:val="TimeLine"/>
        <w:ind w:left="2160" w:hanging="2160"/>
      </w:pPr>
      <w:r>
        <w:t>1542-1621</w:t>
      </w:r>
      <w:r>
        <w:tab/>
        <w:t xml:space="preserve">Life of Jesuit theologian </w:t>
      </w:r>
      <w:hyperlink w:anchor="_Bellarmine,_Robert_(1542_6" w:history="1">
        <w:r w:rsidRPr="00133528">
          <w:rPr>
            <w:rStyle w:val="Hyperlink"/>
            <w:rFonts w:ascii="New Century Schlbk" w:hAnsi="New Century Schlbk"/>
          </w:rPr>
          <w:t>Robert Bellarmine</w:t>
        </w:r>
      </w:hyperlink>
      <w:r>
        <w:t xml:space="preserve"> </w:t>
      </w:r>
      <w:r w:rsidRPr="00736342">
        <w:t>who</w:t>
      </w:r>
      <w:r>
        <w:t xml:space="preserve"> </w:t>
      </w:r>
      <w:r w:rsidR="00736342">
        <w:t>clarifie</w:t>
      </w:r>
      <w:r w:rsidR="000C20DD">
        <w:t>s</w:t>
      </w:r>
      <w:r w:rsidR="00736342">
        <w:t xml:space="preserve"> the idea of man’s natural inner conflict between flesh and spirit, and the idea of </w:t>
      </w:r>
      <w:hyperlink w:anchor="_Original_Righteousness_(Original_50" w:history="1">
        <w:r w:rsidR="00736342" w:rsidRPr="006402F0">
          <w:rPr>
            <w:rStyle w:val="Hyperlink"/>
            <w:rFonts w:ascii="New Century Schlbk" w:hAnsi="New Century Schlbk"/>
          </w:rPr>
          <w:t>superadded righteousness</w:t>
        </w:r>
      </w:hyperlink>
      <w:r w:rsidR="00736342">
        <w:t>.</w:t>
      </w:r>
    </w:p>
    <w:p w14:paraId="134D4ED1" w14:textId="667402EE" w:rsidR="00794070" w:rsidRDefault="00794070" w:rsidP="00930D89">
      <w:pPr>
        <w:pStyle w:val="TimeLine"/>
        <w:ind w:left="2160" w:hanging="2160"/>
      </w:pPr>
      <w:r>
        <w:t>1545-1563</w:t>
      </w:r>
      <w:r>
        <w:tab/>
        <w:t xml:space="preserve">The </w:t>
      </w:r>
      <w:hyperlink w:anchor="_Trent,_Council_Of_12" w:history="1">
        <w:r w:rsidRPr="00506B00">
          <w:rPr>
            <w:rStyle w:val="Hyperlink"/>
            <w:rFonts w:ascii="New Century Schlbk" w:hAnsi="New Century Schlbk"/>
          </w:rPr>
          <w:t>Council of Trent</w:t>
        </w:r>
      </w:hyperlink>
      <w:r>
        <w:t xml:space="preserve"> counters the ideas of the </w:t>
      </w:r>
      <w:hyperlink w:anchor="_Reformation,_The_Protestant_27" w:history="1">
        <w:r w:rsidRPr="007F2832">
          <w:rPr>
            <w:rStyle w:val="Hyperlink"/>
            <w:rFonts w:ascii="New Century Schlbk" w:hAnsi="New Century Schlbk"/>
          </w:rPr>
          <w:t>Reformers</w:t>
        </w:r>
      </w:hyperlink>
      <w:r w:rsidR="006205AD">
        <w:t xml:space="preserve"> and codifies the main ideas of the Catholic doctrine of </w:t>
      </w:r>
      <w:hyperlink w:anchor="_Original_Sin_214" w:history="1">
        <w:r w:rsidR="006205AD" w:rsidRPr="00DD420D">
          <w:rPr>
            <w:rStyle w:val="Hyperlink"/>
            <w:rFonts w:ascii="New Century Schlbk" w:hAnsi="New Century Schlbk"/>
          </w:rPr>
          <w:t>original sin</w:t>
        </w:r>
      </w:hyperlink>
      <w:r>
        <w:t>.</w:t>
      </w:r>
      <w:r w:rsidR="006205AD">
        <w:rPr>
          <w:rStyle w:val="FootnoteReference"/>
        </w:rPr>
        <w:footnoteReference w:id="966"/>
      </w:r>
    </w:p>
    <w:p w14:paraId="4901FDB2" w14:textId="45471F25" w:rsidR="00DC4305" w:rsidRDefault="00DC4305" w:rsidP="00930D89">
      <w:pPr>
        <w:pStyle w:val="TimeLine"/>
        <w:ind w:left="2160" w:hanging="2160"/>
      </w:pPr>
      <w:r>
        <w:t>c. 1550</w:t>
      </w:r>
      <w:r>
        <w:tab/>
      </w:r>
      <w:r w:rsidRPr="005D1100">
        <w:t>Melancthon</w:t>
      </w:r>
      <w:r w:rsidR="00C86E97" w:rsidRPr="005D1100">
        <w:t xml:space="preserve"> </w:t>
      </w:r>
      <w:r w:rsidR="00C86E97">
        <w:t>defines</w:t>
      </w:r>
      <w:r>
        <w:t xml:space="preserve"> </w:t>
      </w:r>
      <w:hyperlink w:anchor="_Original_Sin_215" w:history="1">
        <w:r w:rsidRPr="00DD420D">
          <w:rPr>
            <w:rStyle w:val="Hyperlink"/>
            <w:rFonts w:ascii="New Century Schlbk" w:hAnsi="New Century Schlbk"/>
          </w:rPr>
          <w:t>original sin</w:t>
        </w:r>
      </w:hyperlink>
      <w:r>
        <w:t xml:space="preserve"> as “the want of </w:t>
      </w:r>
      <w:hyperlink w:anchor="_Original_Righteousness_(Original_36" w:history="1">
        <w:r w:rsidRPr="00DE7BB6">
          <w:rPr>
            <w:rStyle w:val="Hyperlink"/>
            <w:rFonts w:ascii="New Century Schlbk" w:hAnsi="New Century Schlbk"/>
          </w:rPr>
          <w:t>original righteousness</w:t>
        </w:r>
      </w:hyperlink>
      <w:r>
        <w:t>” such that men are “not able to obey the law of God,” and said that “on account of this corruption, they are guilty, and are the children of wrath</w:t>
      </w:r>
      <w:r w:rsidR="0065118A">
        <w:t>….” In other words, he s</w:t>
      </w:r>
      <w:r w:rsidR="00C86E97">
        <w:t>ees</w:t>
      </w:r>
      <w:r w:rsidR="0065118A">
        <w:t xml:space="preserve"> men as guilty due to their corruption, but he also sa</w:t>
      </w:r>
      <w:r w:rsidR="00C86E97">
        <w:t>ys</w:t>
      </w:r>
      <w:r w:rsidR="0065118A">
        <w:t xml:space="preserve">, “If anyone wishes to add that also they are born guilty on account of Adam’s fall, I do not object.” In agreement with </w:t>
      </w:r>
      <w:hyperlink w:anchor="_Augustine_Of_Hippo_206" w:history="1">
        <w:r w:rsidR="0065118A" w:rsidRPr="008A7667">
          <w:rPr>
            <w:rStyle w:val="Hyperlink"/>
            <w:rFonts w:ascii="New Century Schlbk" w:hAnsi="New Century Schlbk"/>
          </w:rPr>
          <w:t>Augustine</w:t>
        </w:r>
      </w:hyperlink>
      <w:r w:rsidR="0065118A">
        <w:t xml:space="preserve">, and </w:t>
      </w:r>
      <w:r w:rsidR="005D6A28">
        <w:t>against</w:t>
      </w:r>
      <w:r w:rsidR="0065118A">
        <w:t xml:space="preserve"> the </w:t>
      </w:r>
      <w:hyperlink w:anchor="_Scholasticism_11" w:history="1">
        <w:r w:rsidR="0065118A" w:rsidRPr="00C77535">
          <w:rPr>
            <w:rStyle w:val="Hyperlink"/>
            <w:rFonts w:ascii="New Century Schlbk" w:hAnsi="New Century Schlbk"/>
          </w:rPr>
          <w:t>Scholastics</w:t>
        </w:r>
      </w:hyperlink>
      <w:r w:rsidR="0065118A">
        <w:t xml:space="preserve">, </w:t>
      </w:r>
      <w:r w:rsidR="0065118A" w:rsidRPr="005D1100">
        <w:t>Melancthon</w:t>
      </w:r>
      <w:r w:rsidR="0065118A">
        <w:t xml:space="preserve"> s</w:t>
      </w:r>
      <w:r w:rsidR="00C86E97">
        <w:t>ees</w:t>
      </w:r>
      <w:r w:rsidR="0065118A">
        <w:t xml:space="preserve"> “</w:t>
      </w:r>
      <w:hyperlink w:anchor="_Concupiscence_40" w:history="1">
        <w:r w:rsidR="0065118A" w:rsidRPr="00040006">
          <w:rPr>
            <w:rStyle w:val="Hyperlink"/>
            <w:rFonts w:ascii="New Century Schlbk" w:hAnsi="New Century Schlbk"/>
          </w:rPr>
          <w:t>concupiscence</w:t>
        </w:r>
      </w:hyperlink>
      <w:r w:rsidR="0065118A">
        <w:t xml:space="preserve"> as an active evil in man,” rather than “as a mere weakness in man, and not sin.”</w:t>
      </w:r>
      <w:r w:rsidR="0065118A">
        <w:rPr>
          <w:rStyle w:val="FootnoteReference"/>
        </w:rPr>
        <w:footnoteReference w:id="967"/>
      </w:r>
    </w:p>
    <w:p w14:paraId="291680E3" w14:textId="23F7ED3E" w:rsidR="007B5B59" w:rsidRPr="007B5B59" w:rsidRDefault="007B5B59" w:rsidP="00930D89">
      <w:pPr>
        <w:pStyle w:val="TimeLine"/>
        <w:ind w:left="2160" w:hanging="2160"/>
      </w:pPr>
      <w:r>
        <w:t>1559</w:t>
      </w:r>
      <w:r>
        <w:tab/>
        <w:t xml:space="preserve">In his </w:t>
      </w:r>
      <w:r w:rsidR="00130CF1">
        <w:t>[[</w:t>
      </w:r>
      <w:r>
        <w:rPr>
          <w:i/>
        </w:rPr>
        <w:t>Institutes</w:t>
      </w:r>
      <w:r>
        <w:t xml:space="preserve"> </w:t>
      </w:r>
      <w:r w:rsidR="00130CF1" w:rsidRPr="00130CF1">
        <w:t xml:space="preserve">&gt;&gt; </w:t>
      </w:r>
      <w:r w:rsidR="00130CF1">
        <w:t>cicr:</w:t>
      </w:r>
      <w:r w:rsidR="00130CF1" w:rsidRPr="00130CF1">
        <w:t>Institutes</w:t>
      </w:r>
      <w:r w:rsidR="00130CF1">
        <w:t xml:space="preserve"> </w:t>
      </w:r>
      <w:r w:rsidR="00130CF1" w:rsidRPr="00130CF1">
        <w:t>I]]</w:t>
      </w:r>
      <w:r w:rsidR="0082305D">
        <w:t xml:space="preserve"> </w:t>
      </w:r>
      <w:r w:rsidR="00C220A3">
        <w:t>and other writings</w:t>
      </w:r>
      <w:r>
        <w:t xml:space="preserve">, </w:t>
      </w:r>
      <w:hyperlink w:anchor="_Calvin,_John_(1509_30" w:history="1">
        <w:r w:rsidR="00C220A3" w:rsidRPr="00A17C9B">
          <w:rPr>
            <w:rStyle w:val="Hyperlink"/>
            <w:rFonts w:ascii="New Century Schlbk" w:hAnsi="New Century Schlbk"/>
          </w:rPr>
          <w:t>Calvin</w:t>
        </w:r>
      </w:hyperlink>
      <w:r w:rsidR="00C220A3">
        <w:t xml:space="preserve"> extensively develops the idea of covenant, in part to justify the </w:t>
      </w:r>
      <w:hyperlink w:anchor="_Reformation,_The_Protestant_5" w:history="1">
        <w:r w:rsidR="00C758D8" w:rsidRPr="00FF681E">
          <w:rPr>
            <w:rStyle w:val="Hyperlink"/>
            <w:rFonts w:ascii="New Century Schlbk" w:hAnsi="New Century Schlbk"/>
          </w:rPr>
          <w:t>R</w:t>
        </w:r>
        <w:r w:rsidR="00C220A3" w:rsidRPr="00FF681E">
          <w:rPr>
            <w:rStyle w:val="Hyperlink"/>
            <w:rFonts w:ascii="New Century Schlbk" w:hAnsi="New Century Schlbk"/>
          </w:rPr>
          <w:t>eformation</w:t>
        </w:r>
      </w:hyperlink>
      <w:r w:rsidR="00C220A3">
        <w:t xml:space="preserve"> (since the Roman </w:t>
      </w:r>
      <w:r w:rsidR="00C758D8">
        <w:t>c</w:t>
      </w:r>
      <w:r w:rsidR="00C220A3">
        <w:t>hurch has broken the covenant).</w:t>
      </w:r>
      <w:r w:rsidR="00C220A3">
        <w:rPr>
          <w:rStyle w:val="FootnoteReference"/>
        </w:rPr>
        <w:footnoteReference w:id="968"/>
      </w:r>
      <w:r w:rsidR="00C220A3">
        <w:t xml:space="preserve"> In so doing, he la</w:t>
      </w:r>
      <w:r w:rsidR="00C86E97">
        <w:t>ys</w:t>
      </w:r>
      <w:r w:rsidR="00C220A3">
        <w:t xml:space="preserve"> groundwork for the later </w:t>
      </w:r>
      <w:hyperlink w:anchor="_Federal_Theology_(also,_18" w:history="1">
        <w:r w:rsidR="00C220A3" w:rsidRPr="00792D34">
          <w:rPr>
            <w:rStyle w:val="Hyperlink"/>
            <w:rFonts w:ascii="New Century Schlbk" w:hAnsi="New Century Schlbk"/>
          </w:rPr>
          <w:t>federal theology</w:t>
        </w:r>
      </w:hyperlink>
      <w:r w:rsidR="00C220A3">
        <w:t xml:space="preserve"> of </w:t>
      </w:r>
      <w:hyperlink w:anchor="_Cocceius,_Johannes_(1603" w:history="1">
        <w:r w:rsidR="00C220A3" w:rsidRPr="00467BD1">
          <w:rPr>
            <w:rStyle w:val="Hyperlink"/>
            <w:rFonts w:ascii="New Century Schlbk" w:hAnsi="New Century Schlbk"/>
          </w:rPr>
          <w:t>Johannes Cocceius</w:t>
        </w:r>
      </w:hyperlink>
      <w:r w:rsidR="00C220A3">
        <w:t xml:space="preserve"> (1603-1669).</w:t>
      </w:r>
    </w:p>
    <w:p w14:paraId="1F60BD01" w14:textId="3D409408" w:rsidR="003C42C2" w:rsidRDefault="00E7304C" w:rsidP="00930D89">
      <w:pPr>
        <w:pStyle w:val="TimeLine"/>
        <w:ind w:left="2160" w:hanging="2160"/>
      </w:pPr>
      <w:r>
        <w:t xml:space="preserve">c. </w:t>
      </w:r>
      <w:r w:rsidR="003C42C2">
        <w:t>1560</w:t>
      </w:r>
      <w:r>
        <w:tab/>
      </w:r>
      <w:hyperlink w:anchor="_Bullinger,_J._Heinrich_3" w:history="1">
        <w:r w:rsidR="003C42C2" w:rsidRPr="00E04324">
          <w:rPr>
            <w:rStyle w:val="Hyperlink"/>
            <w:rFonts w:ascii="New Century Schlbk" w:hAnsi="New Century Schlbk"/>
          </w:rPr>
          <w:t>J. Heinrich Bullinger</w:t>
        </w:r>
      </w:hyperlink>
      <w:r w:rsidR="003C42C2">
        <w:t xml:space="preserve"> (1504-1575), adopt</w:t>
      </w:r>
      <w:r w:rsidR="00C86E97">
        <w:t>s</w:t>
      </w:r>
      <w:r w:rsidR="003C42C2">
        <w:t xml:space="preserve"> and expand</w:t>
      </w:r>
      <w:r w:rsidR="00C86E97">
        <w:t>s</w:t>
      </w:r>
      <w:r w:rsidR="003C42C2">
        <w:t xml:space="preserve"> ideas inherited from his mentor </w:t>
      </w:r>
      <w:hyperlink w:anchor="_Zwingli,_Ulrich_(1484_1" w:history="1">
        <w:r w:rsidR="003C42C2" w:rsidRPr="00A47526">
          <w:rPr>
            <w:rStyle w:val="Hyperlink"/>
            <w:rFonts w:ascii="New Century Schlbk" w:hAnsi="New Century Schlbk"/>
          </w:rPr>
          <w:t>Zwingli</w:t>
        </w:r>
      </w:hyperlink>
      <w:r w:rsidR="003C42C2">
        <w:t xml:space="preserve"> (1484-1531), </w:t>
      </w:r>
      <w:r w:rsidR="00AB65CE" w:rsidRPr="0092439D">
        <w:rPr>
          <w:rFonts w:ascii="Times" w:hAnsi="Times"/>
        </w:rPr>
        <w:t>[[@Page:</w:t>
      </w:r>
      <w:r w:rsidR="00AB65CE">
        <w:rPr>
          <w:rFonts w:ascii="Times" w:hAnsi="Times"/>
        </w:rPr>
        <w:t>457</w:t>
      </w:r>
      <w:r w:rsidR="00AB65CE" w:rsidRPr="0092439D">
        <w:rPr>
          <w:rFonts w:ascii="Times" w:hAnsi="Times"/>
        </w:rPr>
        <w:t>]]</w:t>
      </w:r>
      <w:r w:rsidR="003C42C2">
        <w:t xml:space="preserve">developing </w:t>
      </w:r>
      <w:r w:rsidR="00C758D8">
        <w:t>a theology</w:t>
      </w:r>
      <w:r w:rsidR="003C42C2">
        <w:t xml:space="preserve"> of covenant-based redemption.</w:t>
      </w:r>
      <w:r w:rsidR="00794070">
        <w:t xml:space="preserve"> In Belgium, </w:t>
      </w:r>
      <w:r w:rsidR="009F625A" w:rsidRPr="00792D34">
        <w:t xml:space="preserve">Michel de Bay (also </w:t>
      </w:r>
      <w:r w:rsidR="00794070" w:rsidRPr="00792D34">
        <w:t>Michael Baius</w:t>
      </w:r>
      <w:r w:rsidR="009F625A" w:rsidRPr="00792D34">
        <w:t>, or</w:t>
      </w:r>
      <w:r w:rsidR="009F625A">
        <w:t xml:space="preserve"> Bajus</w:t>
      </w:r>
      <w:r w:rsidR="00794070">
        <w:t>,</w:t>
      </w:r>
      <w:r w:rsidR="009F625A" w:rsidRPr="009F625A">
        <w:t xml:space="preserve"> </w:t>
      </w:r>
      <w:r w:rsidR="00794070">
        <w:t xml:space="preserve">1513-1589), a forerunner of the </w:t>
      </w:r>
      <w:hyperlink w:anchor="_Jansenism_1" w:history="1">
        <w:r w:rsidR="00794070" w:rsidRPr="006941D3">
          <w:rPr>
            <w:rStyle w:val="Hyperlink"/>
            <w:rFonts w:ascii="New Century Schlbk" w:hAnsi="New Century Schlbk"/>
          </w:rPr>
          <w:t>Jansenists</w:t>
        </w:r>
      </w:hyperlink>
      <w:r w:rsidR="00794070">
        <w:t>, develop</w:t>
      </w:r>
      <w:r w:rsidR="00C86E97">
        <w:t>s</w:t>
      </w:r>
      <w:r w:rsidR="00794070">
        <w:t xml:space="preserve"> a radically </w:t>
      </w:r>
      <w:hyperlink w:anchor="_Augustine_Of_Hippo_221" w:history="1">
        <w:r w:rsidR="00794070" w:rsidRPr="008A7667">
          <w:rPr>
            <w:rStyle w:val="Hyperlink"/>
            <w:rFonts w:ascii="New Century Schlbk" w:hAnsi="New Century Schlbk"/>
          </w:rPr>
          <w:t>Augustinian</w:t>
        </w:r>
      </w:hyperlink>
      <w:r w:rsidR="00794070">
        <w:t xml:space="preserve"> theology, and (according to the condemnations in the papal bull of Pius V in 1567) t</w:t>
      </w:r>
      <w:r w:rsidR="00C86E97">
        <w:t>eaches</w:t>
      </w:r>
      <w:r w:rsidR="00794070">
        <w:t xml:space="preserve"> against the idea of </w:t>
      </w:r>
      <w:r w:rsidR="00794070" w:rsidRPr="00792D34">
        <w:t>supernatural righteousness</w:t>
      </w:r>
      <w:r w:rsidR="00794070">
        <w:t xml:space="preserve">, </w:t>
      </w:r>
      <w:hyperlink w:anchor="_Superadded_Righteousness_15" w:history="1">
        <w:r w:rsidR="00794070" w:rsidRPr="00F00953">
          <w:rPr>
            <w:rStyle w:val="Hyperlink"/>
            <w:rFonts w:ascii="New Century Schlbk" w:hAnsi="New Century Schlbk"/>
          </w:rPr>
          <w:t>superadded</w:t>
        </w:r>
      </w:hyperlink>
      <w:r w:rsidR="009F625A">
        <w:t xml:space="preserve"> in the beginning</w:t>
      </w:r>
      <w:r w:rsidR="00794070">
        <w:t xml:space="preserve"> to human nature.</w:t>
      </w:r>
      <w:r w:rsidR="00794070">
        <w:rPr>
          <w:rStyle w:val="FootnoteReference"/>
        </w:rPr>
        <w:footnoteReference w:id="969"/>
      </w:r>
    </w:p>
    <w:p w14:paraId="5233C8D7" w14:textId="6E380027" w:rsidR="00914667" w:rsidRDefault="00914667" w:rsidP="00930D89">
      <w:pPr>
        <w:pStyle w:val="TimeLine"/>
        <w:ind w:left="2160" w:hanging="2160"/>
      </w:pPr>
      <w:r>
        <w:t>1562</w:t>
      </w:r>
      <w:r>
        <w:tab/>
        <w:t xml:space="preserve">Publication of the </w:t>
      </w:r>
      <w:r w:rsidR="00B22F26">
        <w:t>[[</w:t>
      </w:r>
      <w:r w:rsidRPr="006D4DE6">
        <w:rPr>
          <w:i/>
        </w:rPr>
        <w:t>Heidelberg Catechism</w:t>
      </w:r>
      <w:r w:rsidR="00B22F26">
        <w:rPr>
          <w:i/>
        </w:rPr>
        <w:t xml:space="preserve"> </w:t>
      </w:r>
      <w:r w:rsidR="00B22F26" w:rsidRPr="00B22F26">
        <w:rPr>
          <w:i/>
        </w:rPr>
        <w:t xml:space="preserve">&gt;&gt; </w:t>
      </w:r>
      <w:r w:rsidR="00B22F26" w:rsidRPr="00B22F26">
        <w:t>HeidelbergCatechism</w:t>
      </w:r>
      <w:r w:rsidR="00B22F26">
        <w:t>:</w:t>
      </w:r>
      <w:r w:rsidR="00B22F26" w:rsidRPr="00B22F26">
        <w:t>Q</w:t>
      </w:r>
      <w:r w:rsidR="00B22F26">
        <w:t xml:space="preserve"> </w:t>
      </w:r>
      <w:r w:rsidR="00B22F26" w:rsidRPr="00B22F26">
        <w:t>74]]</w:t>
      </w:r>
      <w:r w:rsidR="00C758D8" w:rsidRPr="00B22F26">
        <w:t>,</w:t>
      </w:r>
      <w:r w:rsidR="00C758D8">
        <w:t xml:space="preserve"> presenting a generally reformed theological perspective, codifie</w:t>
      </w:r>
      <w:r w:rsidR="00DC10F1">
        <w:t>s</w:t>
      </w:r>
      <w:r w:rsidR="00C758D8">
        <w:t xml:space="preserve"> the idea that </w:t>
      </w:r>
      <w:r w:rsidR="00C758D8">
        <w:rPr>
          <w:color w:val="000000"/>
        </w:rPr>
        <w:t>“</w:t>
      </w:r>
      <w:r w:rsidR="00C758D8" w:rsidRPr="001E0EC3">
        <w:rPr>
          <w:color w:val="000000"/>
        </w:rPr>
        <w:t>baptism is</w:t>
      </w:r>
      <w:r w:rsidR="00C758D8">
        <w:rPr>
          <w:color w:val="000000"/>
        </w:rPr>
        <w:t xml:space="preserve"> instituted in the new covenant” instead of circumcision.</w:t>
      </w:r>
      <w:r w:rsidR="00C758D8">
        <w:rPr>
          <w:rStyle w:val="FootnoteReference"/>
          <w:color w:val="000000"/>
        </w:rPr>
        <w:footnoteReference w:id="970"/>
      </w:r>
    </w:p>
    <w:p w14:paraId="3D4B1566" w14:textId="2169DA97" w:rsidR="00E00D0F" w:rsidRDefault="00E00D0F" w:rsidP="00930D89">
      <w:pPr>
        <w:pStyle w:val="TimeLine"/>
        <w:ind w:left="2160" w:hanging="2160"/>
      </w:pPr>
      <w:r>
        <w:t>1562-1585</w:t>
      </w:r>
      <w:r>
        <w:tab/>
        <w:t xml:space="preserve">Two students of </w:t>
      </w:r>
      <w:hyperlink w:anchor="_Calvin,_John_(1509_31" w:history="1">
        <w:r w:rsidRPr="00A17C9B">
          <w:rPr>
            <w:rStyle w:val="Hyperlink"/>
            <w:rFonts w:ascii="New Century Schlbk" w:hAnsi="New Century Schlbk"/>
          </w:rPr>
          <w:t>Calvin</w:t>
        </w:r>
      </w:hyperlink>
      <w:r>
        <w:t xml:space="preserve">, </w:t>
      </w:r>
      <w:hyperlink w:anchor="_Ursinus,_Zacharias_(1534_1" w:history="1">
        <w:r w:rsidRPr="00D310A0">
          <w:rPr>
            <w:rStyle w:val="Hyperlink"/>
            <w:rFonts w:ascii="New Century Schlbk" w:hAnsi="New Century Schlbk"/>
          </w:rPr>
          <w:t>Zacharias Ursinus</w:t>
        </w:r>
      </w:hyperlink>
      <w:r>
        <w:t xml:space="preserve"> (1534-1583) and Caspar Olevianus (1536-1587), develop the ideas of a pre-fall covenant of works and a pre-temporal covenant of redemption. “These ideas coupled with the covenant of grace resulted in the federal theology of men such as </w:t>
      </w:r>
      <w:hyperlink w:anchor="_Cocceius,_Johannes_(1603_1" w:history="1">
        <w:r w:rsidRPr="00467BD1">
          <w:rPr>
            <w:rStyle w:val="Hyperlink"/>
            <w:rFonts w:ascii="New Century Schlbk" w:hAnsi="New Century Schlbk"/>
          </w:rPr>
          <w:t>Johannes Cocceius</w:t>
        </w:r>
      </w:hyperlink>
      <w:r>
        <w:t xml:space="preserve"> (1603-1669).”</w:t>
      </w:r>
      <w:r>
        <w:rPr>
          <w:rStyle w:val="FootnoteReference"/>
        </w:rPr>
        <w:footnoteReference w:id="971"/>
      </w:r>
    </w:p>
    <w:p w14:paraId="3B67FF21" w14:textId="20752C6C" w:rsidR="005772DC" w:rsidRDefault="005772DC" w:rsidP="00930D89">
      <w:pPr>
        <w:pStyle w:val="TimeLine"/>
        <w:ind w:left="2160" w:hanging="2160"/>
      </w:pPr>
      <w:r>
        <w:t>c. 1565</w:t>
      </w:r>
      <w:r>
        <w:tab/>
      </w:r>
      <w:r w:rsidRPr="00BE24CD">
        <w:t>Theodore Beza</w:t>
      </w:r>
      <w:r>
        <w:t xml:space="preserve"> (1519-1605), </w:t>
      </w:r>
      <w:hyperlink w:anchor="_Calvin,_John_(1509_32" w:history="1">
        <w:r w:rsidRPr="00A17C9B">
          <w:rPr>
            <w:rStyle w:val="Hyperlink"/>
            <w:rFonts w:ascii="New Century Schlbk" w:hAnsi="New Century Schlbk"/>
          </w:rPr>
          <w:t>Calvin’s</w:t>
        </w:r>
      </w:hyperlink>
      <w:r>
        <w:t xml:space="preserve"> successor in Geneva, speaks of Adam as the “federal representative” of mankind, providing this idea as the basis for God’s inclusion of all in Adam’s sin.</w:t>
      </w:r>
      <w:r>
        <w:rPr>
          <w:rStyle w:val="FootnoteReference"/>
        </w:rPr>
        <w:footnoteReference w:id="972"/>
      </w:r>
      <w:r w:rsidRPr="00792D34">
        <w:t xml:space="preserve"> Beza</w:t>
      </w:r>
      <w:r>
        <w:t xml:space="preserve"> thus anticipates the </w:t>
      </w:r>
      <w:hyperlink w:anchor="_Federal_Theology_(also,_19" w:history="1">
        <w:r w:rsidRPr="00792D34">
          <w:rPr>
            <w:rStyle w:val="Hyperlink"/>
            <w:rFonts w:ascii="New Century Schlbk" w:hAnsi="New Century Schlbk"/>
          </w:rPr>
          <w:t>federalism</w:t>
        </w:r>
      </w:hyperlink>
      <w:r>
        <w:t xml:space="preserve"> of </w:t>
      </w:r>
      <w:hyperlink w:anchor="_Cocceius,_Johannes_(1603_2" w:history="1">
        <w:r w:rsidRPr="00467BD1">
          <w:rPr>
            <w:rStyle w:val="Hyperlink"/>
            <w:rFonts w:ascii="New Century Schlbk" w:hAnsi="New Century Schlbk"/>
          </w:rPr>
          <w:t>Cocceius</w:t>
        </w:r>
      </w:hyperlink>
      <w:r>
        <w:t xml:space="preserve"> and of </w:t>
      </w:r>
      <w:r w:rsidRPr="00EB3277">
        <w:t>John Ball.</w:t>
      </w:r>
    </w:p>
    <w:p w14:paraId="248071CC" w14:textId="1471FA0F" w:rsidR="00A40150" w:rsidRDefault="00A40150" w:rsidP="00930D89">
      <w:pPr>
        <w:pStyle w:val="TimeLine"/>
        <w:ind w:left="2160" w:hanging="2160"/>
      </w:pPr>
      <w:r>
        <w:t>1584</w:t>
      </w:r>
      <w:r>
        <w:tab/>
        <w:t xml:space="preserve">The Lutheran </w:t>
      </w:r>
      <w:hyperlink w:anchor="_Formula_Of_Concord_2" w:history="1">
        <w:r w:rsidRPr="006714FD">
          <w:rPr>
            <w:rStyle w:val="Hyperlink"/>
            <w:rFonts w:ascii="New Century Schlbk" w:hAnsi="New Century Schlbk"/>
          </w:rPr>
          <w:t>Formula Of Concord</w:t>
        </w:r>
      </w:hyperlink>
      <w:r>
        <w:t xml:space="preserve"> counter</w:t>
      </w:r>
      <w:r w:rsidR="00C86E97">
        <w:t>s</w:t>
      </w:r>
      <w:r>
        <w:t xml:space="preserve"> the Roman Catholic ideas that </w:t>
      </w:r>
      <w:r>
        <w:rPr>
          <w:lang w:eastAsia="ja-JP"/>
        </w:rPr>
        <w:t xml:space="preserve">(1) man is indebted to God for Adam’s loss of the </w:t>
      </w:r>
      <w:hyperlink w:anchor="_Original_Righteousness_(Original_51" w:history="1">
        <w:r w:rsidRPr="006402F0">
          <w:rPr>
            <w:rStyle w:val="Hyperlink"/>
            <w:rFonts w:ascii="New Century Schlbk" w:hAnsi="New Century Schlbk"/>
            <w:lang w:eastAsia="ja-JP"/>
          </w:rPr>
          <w:t>superadded righteousness</w:t>
        </w:r>
      </w:hyperlink>
      <w:r>
        <w:rPr>
          <w:lang w:eastAsia="ja-JP"/>
        </w:rPr>
        <w:t xml:space="preserve"> and (2) that </w:t>
      </w:r>
      <w:hyperlink w:anchor="_Fall,_The_48" w:history="1">
        <w:r w:rsidR="00CF7E90">
          <w:rPr>
            <w:rStyle w:val="Hyperlink"/>
            <w:rFonts w:ascii="New Century Schlbk" w:hAnsi="New Century Schlbk"/>
            <w:lang w:eastAsia="ja-JP"/>
          </w:rPr>
          <w:t>the fall</w:t>
        </w:r>
      </w:hyperlink>
      <w:r>
        <w:rPr>
          <w:lang w:eastAsia="ja-JP"/>
        </w:rPr>
        <w:t xml:space="preserve"> </w:t>
      </w:r>
      <w:r w:rsidR="00AB65CE" w:rsidRPr="0092439D">
        <w:rPr>
          <w:rFonts w:ascii="Times" w:hAnsi="Times"/>
        </w:rPr>
        <w:t>[[@Page:</w:t>
      </w:r>
      <w:r w:rsidR="00AB65CE">
        <w:rPr>
          <w:rFonts w:ascii="Times" w:hAnsi="Times"/>
        </w:rPr>
        <w:t>458</w:t>
      </w:r>
      <w:r w:rsidR="00AB65CE" w:rsidRPr="0092439D">
        <w:rPr>
          <w:rFonts w:ascii="Times" w:hAnsi="Times"/>
        </w:rPr>
        <w:t>]]</w:t>
      </w:r>
      <w:r>
        <w:rPr>
          <w:lang w:eastAsia="ja-JP"/>
        </w:rPr>
        <w:t>did not corrupt human nature but only lost the supernatural help to that nature that God had given Adam</w:t>
      </w:r>
      <w:r w:rsidRPr="00A40150">
        <w:rPr>
          <w:lang w:eastAsia="ja-JP"/>
        </w:rPr>
        <w:t>.</w:t>
      </w:r>
    </w:p>
    <w:p w14:paraId="7F79A79B" w14:textId="77777777" w:rsidR="00130EFF" w:rsidRPr="00373DDD" w:rsidRDefault="00130EFF" w:rsidP="00130EFF">
      <w:pPr>
        <w:pStyle w:val="TimeLine"/>
        <w:ind w:left="2160" w:hanging="2160"/>
      </w:pPr>
      <w:r>
        <w:t>1597</w:t>
      </w:r>
      <w:r>
        <w:tab/>
        <w:t xml:space="preserve">The phrase “covenant of works” first appears in </w:t>
      </w:r>
      <w:r>
        <w:rPr>
          <w:i/>
        </w:rPr>
        <w:t>Tractatus de Vocatione Efficaci</w:t>
      </w:r>
      <w:r>
        <w:t>, published by Scottish theologian Robert Rollock.</w:t>
      </w:r>
      <w:r>
        <w:rPr>
          <w:rStyle w:val="FootnoteReference"/>
        </w:rPr>
        <w:footnoteReference w:id="973"/>
      </w:r>
    </w:p>
    <w:p w14:paraId="6CE69199" w14:textId="78EAB64B" w:rsidR="003C42C2" w:rsidRDefault="003C42C2" w:rsidP="00930D89">
      <w:pPr>
        <w:pStyle w:val="TimeLine"/>
        <w:ind w:left="2160" w:hanging="2160"/>
      </w:pPr>
      <w:r w:rsidRPr="00B75184">
        <w:t>1600</w:t>
      </w:r>
      <w:r w:rsidRPr="00B75184">
        <w:tab/>
      </w:r>
      <w:hyperlink w:anchor="_Reformed_Theology_(AKA_7" w:history="1">
        <w:r w:rsidRPr="002D3C7A">
          <w:rPr>
            <w:rStyle w:val="Hyperlink"/>
            <w:rFonts w:ascii="New Century Schlbk" w:hAnsi="New Century Schlbk"/>
          </w:rPr>
          <w:t>Reformed theologians</w:t>
        </w:r>
      </w:hyperlink>
      <w:r w:rsidRPr="00B75184">
        <w:t xml:space="preserve"> reinterpret </w:t>
      </w:r>
      <w:hyperlink w:anchor="_Infant_Baptism_101" w:history="1">
        <w:r w:rsidRPr="00B10CD3">
          <w:rPr>
            <w:rStyle w:val="Hyperlink"/>
            <w:rFonts w:ascii="New Century Schlbk" w:hAnsi="New Century Schlbk"/>
          </w:rPr>
          <w:t>paedobaptism</w:t>
        </w:r>
      </w:hyperlink>
      <w:r w:rsidRPr="00B75184">
        <w:t xml:space="preserve"> as the counterpart of circumcision and as the sign of the new covenant.</w:t>
      </w:r>
    </w:p>
    <w:p w14:paraId="34002A6A" w14:textId="6E35B998" w:rsidR="003C42C2" w:rsidRDefault="003C42C2" w:rsidP="00930D89">
      <w:pPr>
        <w:pStyle w:val="TimeLine"/>
        <w:ind w:left="2160" w:hanging="2160"/>
      </w:pPr>
      <w:r>
        <w:t>1643-1646</w:t>
      </w:r>
      <w:r>
        <w:tab/>
      </w:r>
      <w:r w:rsidR="00E7304C">
        <w:t>In England the “</w:t>
      </w:r>
      <w:hyperlink w:anchor="_Federal_Theology_(also,_20" w:history="1">
        <w:r w:rsidR="00E7304C" w:rsidRPr="00792D34">
          <w:rPr>
            <w:rStyle w:val="Hyperlink"/>
            <w:rFonts w:ascii="New Century Schlbk" w:hAnsi="New Century Schlbk"/>
          </w:rPr>
          <w:t>federal</w:t>
        </w:r>
      </w:hyperlink>
      <w:r w:rsidR="00E7304C">
        <w:t>” or “</w:t>
      </w:r>
      <w:hyperlink w:anchor="_Covenant_Theology_16" w:history="1">
        <w:r w:rsidR="00E7304C" w:rsidRPr="00792D34">
          <w:rPr>
            <w:rStyle w:val="Hyperlink"/>
            <w:rFonts w:ascii="New Century Schlbk" w:hAnsi="New Century Schlbk"/>
          </w:rPr>
          <w:t>covenant</w:t>
        </w:r>
      </w:hyperlink>
      <w:r w:rsidR="00E7304C">
        <w:t xml:space="preserve">” doctrine of </w:t>
      </w:r>
      <w:hyperlink w:anchor="_Fall,_The_49" w:history="1">
        <w:r w:rsidR="00CF7E90">
          <w:rPr>
            <w:rStyle w:val="Hyperlink"/>
            <w:rFonts w:ascii="New Century Schlbk" w:hAnsi="New Century Schlbk"/>
          </w:rPr>
          <w:t>the fall</w:t>
        </w:r>
      </w:hyperlink>
      <w:r w:rsidR="00E7304C">
        <w:t xml:space="preserve"> and </w:t>
      </w:r>
      <w:hyperlink w:anchor="_Original_Sin_216" w:history="1">
        <w:r w:rsidR="00E7304C" w:rsidRPr="00DD420D">
          <w:rPr>
            <w:rStyle w:val="Hyperlink"/>
            <w:rFonts w:ascii="New Century Schlbk" w:hAnsi="New Century Schlbk"/>
          </w:rPr>
          <w:t>original sin</w:t>
        </w:r>
      </w:hyperlink>
      <w:r w:rsidR="00E7304C">
        <w:t xml:space="preserve"> </w:t>
      </w:r>
      <w:r>
        <w:t>i</w:t>
      </w:r>
      <w:r w:rsidR="00E7304C">
        <w:t xml:space="preserve">s enshrined in the </w:t>
      </w:r>
      <w:hyperlink w:anchor="_Westminster_Confession_&amp;_8" w:history="1">
        <w:r w:rsidR="00E7304C" w:rsidRPr="00792D34">
          <w:rPr>
            <w:rStyle w:val="Hyperlink"/>
            <w:rFonts w:ascii="New Century Schlbk" w:hAnsi="New Century Schlbk"/>
          </w:rPr>
          <w:t>Westminster Confession of Faith</w:t>
        </w:r>
      </w:hyperlink>
      <w:r w:rsidR="00E7304C">
        <w:t xml:space="preserve"> with its Larger and Shorter </w:t>
      </w:r>
      <w:hyperlink w:anchor="_Catechism_9" w:history="1">
        <w:r w:rsidR="00E7304C" w:rsidRPr="005A16DB">
          <w:rPr>
            <w:rStyle w:val="Hyperlink"/>
            <w:rFonts w:ascii="New Century Schlbk" w:hAnsi="New Century Schlbk"/>
          </w:rPr>
          <w:t>Catechisms</w:t>
        </w:r>
      </w:hyperlink>
      <w:r w:rsidR="00E7304C">
        <w:t xml:space="preserve">. </w:t>
      </w:r>
    </w:p>
    <w:p w14:paraId="46C6025C" w14:textId="1BF4189B" w:rsidR="00AD768B" w:rsidRPr="00B9400D" w:rsidRDefault="00AD768B" w:rsidP="00930D89">
      <w:pPr>
        <w:pStyle w:val="TimeLine"/>
        <w:ind w:left="2160" w:hanging="2160"/>
      </w:pPr>
      <w:r>
        <w:t>1648</w:t>
      </w:r>
      <w:r>
        <w:tab/>
      </w:r>
      <w:r w:rsidR="00B9400D">
        <w:t xml:space="preserve">The German </w:t>
      </w:r>
      <w:hyperlink w:anchor="_Cocceius,_Johannes_(1603_3" w:history="1">
        <w:r w:rsidR="00B9400D" w:rsidRPr="00467BD1">
          <w:rPr>
            <w:rStyle w:val="Hyperlink"/>
            <w:rFonts w:ascii="New Century Schlbk" w:hAnsi="New Century Schlbk"/>
          </w:rPr>
          <w:t>Johannes Cocceius</w:t>
        </w:r>
      </w:hyperlink>
      <w:r w:rsidR="00B9400D">
        <w:t xml:space="preserve"> (pron.: </w:t>
      </w:r>
      <w:r w:rsidR="00B9400D">
        <w:rPr>
          <w:i/>
        </w:rPr>
        <w:t>Ko-kay-us,</w:t>
      </w:r>
      <w:r w:rsidR="00B9400D">
        <w:t xml:space="preserve"> 1603-1669)</w:t>
      </w:r>
      <w:r>
        <w:t xml:space="preserve"> publishe</w:t>
      </w:r>
      <w:r w:rsidR="00C86E97">
        <w:t>s</w:t>
      </w:r>
      <w:r w:rsidR="00B9400D">
        <w:t xml:space="preserve"> </w:t>
      </w:r>
      <w:r w:rsidR="00B9400D">
        <w:rPr>
          <w:i/>
        </w:rPr>
        <w:t>Summa Doctrinae de Foedere et Testamento Dei</w:t>
      </w:r>
      <w:r w:rsidR="00B9400D">
        <w:t xml:space="preserve">, the fullest explanation of </w:t>
      </w:r>
      <w:hyperlink w:anchor="_Covenant_Theology_5" w:history="1">
        <w:r w:rsidR="00B9400D" w:rsidRPr="005B374F">
          <w:rPr>
            <w:rStyle w:val="Hyperlink"/>
            <w:rFonts w:ascii="New Century Schlbk" w:hAnsi="New Century Schlbk"/>
          </w:rPr>
          <w:t>covenant theology</w:t>
        </w:r>
      </w:hyperlink>
      <w:r w:rsidR="00B9400D">
        <w:t xml:space="preserve"> published up to that time.</w:t>
      </w:r>
      <w:r w:rsidR="00B9400D" w:rsidRPr="00B9400D">
        <w:t xml:space="preserve"> </w:t>
      </w:r>
      <w:r w:rsidR="00B9400D">
        <w:t>Though he buil</w:t>
      </w:r>
      <w:r w:rsidR="00C86E97">
        <w:t>ds</w:t>
      </w:r>
      <w:r w:rsidR="00B9400D">
        <w:t xml:space="preserve"> on the ideas of covenant developed by </w:t>
      </w:r>
      <w:hyperlink w:anchor="_Bullinger,_J._Heinrich_4" w:history="1">
        <w:r w:rsidR="00EB3277" w:rsidRPr="00E04324">
          <w:rPr>
            <w:rStyle w:val="Hyperlink"/>
            <w:rFonts w:ascii="New Century Schlbk" w:hAnsi="New Century Schlbk"/>
          </w:rPr>
          <w:t>J. Heinrich B</w:t>
        </w:r>
        <w:r w:rsidR="00B9400D" w:rsidRPr="00E04324">
          <w:rPr>
            <w:rStyle w:val="Hyperlink"/>
            <w:rFonts w:ascii="New Century Schlbk" w:hAnsi="New Century Schlbk"/>
          </w:rPr>
          <w:t>ullinger</w:t>
        </w:r>
      </w:hyperlink>
      <w:r w:rsidR="00B9400D">
        <w:t xml:space="preserve">, and </w:t>
      </w:r>
      <w:r w:rsidR="00C86E97">
        <w:t>i</w:t>
      </w:r>
      <w:r w:rsidR="00B9400D">
        <w:t xml:space="preserve">s undoubtedly indebted to the Germans </w:t>
      </w:r>
      <w:hyperlink w:anchor="_Ursinus,_Zacharias_(1534_2" w:history="1">
        <w:r w:rsidR="00B9400D" w:rsidRPr="00D310A0">
          <w:rPr>
            <w:rStyle w:val="Hyperlink"/>
            <w:rFonts w:ascii="New Century Schlbk" w:hAnsi="New Century Schlbk"/>
          </w:rPr>
          <w:t>Zacharias Ursinus</w:t>
        </w:r>
      </w:hyperlink>
      <w:r w:rsidR="00B9400D" w:rsidRPr="00EB3277">
        <w:t xml:space="preserve"> (1534-1583) and Caspar Olevianus (</w:t>
      </w:r>
      <w:r w:rsidR="00B9400D">
        <w:t xml:space="preserve">1536-1587), as well as the British </w:t>
      </w:r>
      <w:r w:rsidR="00B9400D" w:rsidRPr="00EB3277">
        <w:t xml:space="preserve">John Ball </w:t>
      </w:r>
      <w:r w:rsidR="00B9400D">
        <w:t xml:space="preserve">(1585-1640), </w:t>
      </w:r>
      <w:hyperlink w:anchor="_Cocceius,_Johannes_(1603_4" w:history="1">
        <w:r w:rsidR="00B9400D" w:rsidRPr="00467BD1">
          <w:rPr>
            <w:rStyle w:val="Hyperlink"/>
            <w:rFonts w:ascii="New Century Schlbk" w:hAnsi="New Century Schlbk"/>
          </w:rPr>
          <w:t>Cocceius</w:t>
        </w:r>
      </w:hyperlink>
      <w:r w:rsidR="00B9400D">
        <w:t xml:space="preserve"> </w:t>
      </w:r>
      <w:r w:rsidR="00C86E97">
        <w:t>subsequently</w:t>
      </w:r>
      <w:r w:rsidR="00B9400D">
        <w:t xml:space="preserve"> become</w:t>
      </w:r>
      <w:r w:rsidR="00C86E97">
        <w:t>s</w:t>
      </w:r>
      <w:r w:rsidR="00B9400D">
        <w:t xml:space="preserve"> known as “the father of </w:t>
      </w:r>
      <w:hyperlink w:anchor="_Federal_Theology_(also,_21" w:history="1">
        <w:r w:rsidR="00B9400D" w:rsidRPr="00F40BD9">
          <w:rPr>
            <w:rStyle w:val="Hyperlink"/>
            <w:rFonts w:ascii="New Century Schlbk" w:hAnsi="New Century Schlbk"/>
          </w:rPr>
          <w:t>federal theology</w:t>
        </w:r>
      </w:hyperlink>
      <w:r w:rsidR="00B9400D">
        <w:t>.”</w:t>
      </w:r>
    </w:p>
    <w:p w14:paraId="7B254140" w14:textId="216A3CA4" w:rsidR="000E63EB" w:rsidRDefault="000E63EB" w:rsidP="00930D89">
      <w:pPr>
        <w:pStyle w:val="TimeLine"/>
        <w:ind w:left="2160" w:hanging="2160"/>
      </w:pPr>
      <w:r>
        <w:t>c. 1680</w:t>
      </w:r>
      <w:r>
        <w:tab/>
      </w:r>
      <w:hyperlink w:anchor="_Turretin,_Francis_(aka" w:history="1">
        <w:r w:rsidR="00E105B7" w:rsidRPr="00F40BD9">
          <w:rPr>
            <w:rStyle w:val="Hyperlink"/>
            <w:rFonts w:ascii="New Century Schlbk" w:hAnsi="New Century Schlbk"/>
          </w:rPr>
          <w:t>Francis Turretin</w:t>
        </w:r>
      </w:hyperlink>
      <w:r w:rsidR="00E105B7">
        <w:t xml:space="preserve"> gives explicit expression to the doctrine of the immediate </w:t>
      </w:r>
      <w:hyperlink w:anchor="_Impute_42" w:history="1">
        <w:r w:rsidR="00E105B7" w:rsidRPr="009D2F0F">
          <w:rPr>
            <w:rStyle w:val="Hyperlink"/>
            <w:rFonts w:ascii="New Century Schlbk" w:hAnsi="New Century Schlbk"/>
          </w:rPr>
          <w:t>imputation</w:t>
        </w:r>
      </w:hyperlink>
      <w:r w:rsidR="00E105B7">
        <w:t xml:space="preserve"> of Adam’s guilt: “the actual disobedience of Adam is </w:t>
      </w:r>
      <w:hyperlink w:anchor="_Impute_18" w:history="1">
        <w:r w:rsidR="00E105B7" w:rsidRPr="0032176A">
          <w:rPr>
            <w:rStyle w:val="Hyperlink"/>
            <w:rFonts w:ascii="New Century Schlbk" w:hAnsi="New Century Schlbk"/>
          </w:rPr>
          <w:t>imputed</w:t>
        </w:r>
      </w:hyperlink>
      <w:r w:rsidR="00E105B7">
        <w:t xml:space="preserve"> by an immediate and antecedent </w:t>
      </w:r>
      <w:hyperlink w:anchor="_Impute_43" w:history="1">
        <w:r w:rsidR="00E105B7" w:rsidRPr="009D2F0F">
          <w:rPr>
            <w:rStyle w:val="Hyperlink"/>
            <w:rFonts w:ascii="New Century Schlbk" w:hAnsi="New Century Schlbk"/>
          </w:rPr>
          <w:t>imputation</w:t>
        </w:r>
      </w:hyperlink>
      <w:r w:rsidR="00E105B7">
        <w:t xml:space="preserve"> to all his posterity springing from him by natural generation.”</w:t>
      </w:r>
      <w:r w:rsidR="00E105B7">
        <w:rPr>
          <w:rStyle w:val="FootnoteReference"/>
        </w:rPr>
        <w:footnoteReference w:id="974"/>
      </w:r>
      <w:r w:rsidR="00AB65CE">
        <w:t xml:space="preserve"> </w:t>
      </w:r>
      <w:r w:rsidR="00AB65CE" w:rsidRPr="0092439D">
        <w:rPr>
          <w:rFonts w:ascii="Times" w:hAnsi="Times"/>
        </w:rPr>
        <w:t>[[@Page:</w:t>
      </w:r>
      <w:r w:rsidR="00AB65CE">
        <w:rPr>
          <w:rFonts w:ascii="Times" w:hAnsi="Times"/>
        </w:rPr>
        <w:t>459</w:t>
      </w:r>
      <w:r w:rsidR="00AB65CE" w:rsidRPr="0092439D">
        <w:rPr>
          <w:rFonts w:ascii="Times" w:hAnsi="Times"/>
        </w:rPr>
        <w:t>]]</w:t>
      </w:r>
    </w:p>
    <w:p w14:paraId="7BBFBE02" w14:textId="4410658A" w:rsidR="0012243D" w:rsidRPr="0012243D" w:rsidRDefault="0012243D" w:rsidP="00930D89">
      <w:pPr>
        <w:pStyle w:val="TimeLine"/>
        <w:ind w:left="2160" w:hanging="2160"/>
      </w:pPr>
      <w:r>
        <w:t>1713</w:t>
      </w:r>
      <w:r>
        <w:tab/>
        <w:t>The papal bull “Unigenitus,” by Clement XI, condemn</w:t>
      </w:r>
      <w:r w:rsidR="00C86E97">
        <w:t>s</w:t>
      </w:r>
      <w:r>
        <w:t xml:space="preserve"> 101 propositions ascribed to the French </w:t>
      </w:r>
      <w:hyperlink w:anchor="_Jansenism" w:history="1">
        <w:r w:rsidRPr="00A52138">
          <w:rPr>
            <w:rStyle w:val="Hyperlink"/>
            <w:rFonts w:ascii="New Century Schlbk" w:hAnsi="New Century Schlbk"/>
          </w:rPr>
          <w:t>Jansenist</w:t>
        </w:r>
      </w:hyperlink>
      <w:r>
        <w:t xml:space="preserve"> theologian, Pasquier Quesnel (Paschasius Quesnel, 1634-1719)</w:t>
      </w:r>
      <w:r w:rsidR="00C16219">
        <w:t>. Proposition 35 ascribed to Quesnel declare</w:t>
      </w:r>
      <w:r w:rsidR="00C86E97">
        <w:t>s</w:t>
      </w:r>
      <w:r w:rsidR="00C16219">
        <w:t xml:space="preserve"> that “the grace of Adam … was due to his whole and sound nature,” i.e., Adam had no </w:t>
      </w:r>
      <w:hyperlink w:anchor="_Original_Righteousness_(Original_52" w:history="1">
        <w:r w:rsidR="00C16219" w:rsidRPr="006402F0">
          <w:rPr>
            <w:rStyle w:val="Hyperlink"/>
            <w:rFonts w:ascii="New Century Schlbk" w:hAnsi="New Century Schlbk"/>
          </w:rPr>
          <w:t>superadded righteousness</w:t>
        </w:r>
      </w:hyperlink>
      <w:r w:rsidR="00C16219">
        <w:t>.</w:t>
      </w:r>
      <w:r w:rsidR="00C16219">
        <w:rPr>
          <w:rStyle w:val="FootnoteReference"/>
        </w:rPr>
        <w:footnoteReference w:id="975"/>
      </w:r>
    </w:p>
    <w:p w14:paraId="40305A19" w14:textId="63D887C7" w:rsidR="00E7304C" w:rsidRDefault="003C42C2" w:rsidP="00930D89">
      <w:pPr>
        <w:pStyle w:val="TimeLine"/>
        <w:ind w:left="2160" w:hanging="2160"/>
      </w:pPr>
      <w:r>
        <w:t>c. 1740</w:t>
      </w:r>
      <w:r>
        <w:tab/>
      </w:r>
      <w:r w:rsidR="00C86E97">
        <w:t xml:space="preserve">In New England during the time of the Great Awakening, the writings of men like </w:t>
      </w:r>
      <w:hyperlink w:anchor="_Taylor,_John_(1694" w:history="1">
        <w:r w:rsidR="00C86E97" w:rsidRPr="00634376">
          <w:rPr>
            <w:rStyle w:val="Hyperlink"/>
            <w:rFonts w:ascii="New Century Schlbk" w:hAnsi="New Century Schlbk"/>
          </w:rPr>
          <w:t>John Taylor</w:t>
        </w:r>
      </w:hyperlink>
      <w:r w:rsidR="00C86E97">
        <w:t xml:space="preserve"> and </w:t>
      </w:r>
      <w:r w:rsidR="00C86E97" w:rsidRPr="00634376">
        <w:t>Jonathan Mayhew</w:t>
      </w:r>
      <w:r w:rsidR="00C86E97">
        <w:t xml:space="preserve"> begin to erode t</w:t>
      </w:r>
      <w:r w:rsidR="00E7304C">
        <w:t xml:space="preserve">he </w:t>
      </w:r>
      <w:hyperlink w:anchor="_Westminster_Confession_&amp;_3" w:history="1">
        <w:r w:rsidR="00E7304C" w:rsidRPr="00CE526C">
          <w:rPr>
            <w:rStyle w:val="Hyperlink"/>
            <w:rFonts w:ascii="New Century Schlbk" w:hAnsi="New Century Schlbk"/>
          </w:rPr>
          <w:t>Westminster Confession</w:t>
        </w:r>
        <w:r w:rsidRPr="00CE526C">
          <w:rPr>
            <w:rStyle w:val="Hyperlink"/>
            <w:rFonts w:ascii="New Century Schlbk" w:hAnsi="New Century Schlbk"/>
          </w:rPr>
          <w:t>’s</w:t>
        </w:r>
      </w:hyperlink>
      <w:r w:rsidR="00E7304C">
        <w:t xml:space="preserve"> </w:t>
      </w:r>
      <w:hyperlink w:anchor="_Federal_Theology_(also,_1" w:history="1">
        <w:r w:rsidR="00E7304C" w:rsidRPr="00467BD1">
          <w:rPr>
            <w:rStyle w:val="Hyperlink"/>
            <w:rFonts w:ascii="New Century Schlbk" w:hAnsi="New Century Schlbk"/>
          </w:rPr>
          <w:t>federal doctrine</w:t>
        </w:r>
      </w:hyperlink>
      <w:r w:rsidR="00E7304C">
        <w:t xml:space="preserve"> of </w:t>
      </w:r>
      <w:hyperlink w:anchor="_Fall,_The_50" w:history="1">
        <w:r w:rsidR="00CF7E90">
          <w:rPr>
            <w:rStyle w:val="Hyperlink"/>
            <w:rFonts w:ascii="New Century Schlbk" w:hAnsi="New Century Schlbk"/>
          </w:rPr>
          <w:t>the fall</w:t>
        </w:r>
      </w:hyperlink>
      <w:r w:rsidR="00C86E97">
        <w:t>.</w:t>
      </w:r>
      <w:r>
        <w:t xml:space="preserve"> </w:t>
      </w:r>
    </w:p>
    <w:p w14:paraId="6876FF38" w14:textId="7CA1E107" w:rsidR="00C16219" w:rsidRDefault="00C16219" w:rsidP="00930D89">
      <w:pPr>
        <w:pStyle w:val="TimeLine"/>
        <w:ind w:left="2160" w:hanging="2160"/>
      </w:pPr>
      <w:r>
        <w:t>1794</w:t>
      </w:r>
      <w:r>
        <w:tab/>
        <w:t>Pius VI condemn</w:t>
      </w:r>
      <w:r w:rsidR="00C86E97">
        <w:t>s</w:t>
      </w:r>
      <w:r>
        <w:t xml:space="preserve"> the </w:t>
      </w:r>
      <w:r w:rsidR="00646DCA">
        <w:t>intimation of the Synod of Pistoia, that Adam’s primeval sanctity was a “condition of human nature” and “not a gratuitous gift of God.”</w:t>
      </w:r>
      <w:r w:rsidR="00646DCA">
        <w:rPr>
          <w:rStyle w:val="FootnoteReference"/>
        </w:rPr>
        <w:footnoteReference w:id="976"/>
      </w:r>
    </w:p>
    <w:p w14:paraId="0F5F6E80" w14:textId="7F807C2F" w:rsidR="00652C1D" w:rsidRDefault="00652C1D" w:rsidP="00930D89">
      <w:pPr>
        <w:pStyle w:val="TimeLine"/>
        <w:ind w:left="2160" w:hanging="2160"/>
      </w:pPr>
      <w:r>
        <w:t>1854</w:t>
      </w:r>
      <w:r>
        <w:tab/>
        <w:t>In his address, “Singulari quadam,” Pius IX mentions the “grave and terrible” wound that “was inflicted on human nature from the fault of our first parent,” with the result that “darkness has spread over the mind, and the</w:t>
      </w:r>
      <w:r w:rsidR="005523CD">
        <w:t xml:space="preserve"> will has been inclined to evil.</w:t>
      </w:r>
      <w:r>
        <w:t>”</w:t>
      </w:r>
      <w:r>
        <w:rPr>
          <w:rStyle w:val="FootnoteReference"/>
        </w:rPr>
        <w:footnoteReference w:id="977"/>
      </w:r>
      <w:r w:rsidR="005523CD">
        <w:t xml:space="preserve"> He sa</w:t>
      </w:r>
      <w:r w:rsidR="00C86E97">
        <w:t>ys</w:t>
      </w:r>
      <w:r w:rsidR="005523CD">
        <w:t xml:space="preserve"> further that, “it is agreed that by the </w:t>
      </w:r>
      <w:hyperlink w:anchor="_Original_Sin_217" w:history="1">
        <w:r w:rsidR="005523CD" w:rsidRPr="00DD420D">
          <w:rPr>
            <w:rStyle w:val="Hyperlink"/>
            <w:rFonts w:ascii="New Century Schlbk" w:hAnsi="New Century Schlbk"/>
          </w:rPr>
          <w:t>original sin</w:t>
        </w:r>
      </w:hyperlink>
      <w:r w:rsidR="005523CD">
        <w:t xml:space="preserve"> propagated in all the posterity of Adam, the light of reason has been decreased….”</w:t>
      </w:r>
      <w:r w:rsidR="005523CD">
        <w:rPr>
          <w:rStyle w:val="FootnoteReference"/>
        </w:rPr>
        <w:footnoteReference w:id="978"/>
      </w:r>
    </w:p>
    <w:p w14:paraId="13258639" w14:textId="32DE4049" w:rsidR="008538D0" w:rsidRPr="008538D0" w:rsidRDefault="008538D0" w:rsidP="00930D89">
      <w:pPr>
        <w:pStyle w:val="TimeLine"/>
        <w:ind w:left="2160" w:hanging="2160"/>
      </w:pPr>
      <w:r>
        <w:tab/>
      </w:r>
      <w:r>
        <w:tab/>
        <w:t xml:space="preserve">The doctrine of </w:t>
      </w:r>
      <w:r>
        <w:rPr>
          <w:i/>
        </w:rPr>
        <w:t>The Immaculate Conception Of Mary</w:t>
      </w:r>
      <w:r>
        <w:t xml:space="preserve"> is made an official dogma of the Roman Catholic church.</w:t>
      </w:r>
    </w:p>
    <w:p w14:paraId="069D1A67" w14:textId="4B6536E3" w:rsidR="00B2679F" w:rsidRDefault="00B2679F" w:rsidP="00930D89">
      <w:pPr>
        <w:pStyle w:val="TimeLine"/>
        <w:ind w:left="2160" w:hanging="2160"/>
      </w:pPr>
      <w:r>
        <w:t>1929</w:t>
      </w:r>
      <w:r>
        <w:tab/>
        <w:t xml:space="preserve">Pius XI, in the Encylical, “Divini illius magistri,” </w:t>
      </w:r>
      <w:r w:rsidR="00C86E97">
        <w:t xml:space="preserve">says </w:t>
      </w:r>
      <w:r>
        <w:t>that</w:t>
      </w:r>
      <w:r w:rsidR="0036141D">
        <w:t xml:space="preserve"> even after redemption, “the defilements which flowed into the nature of man from Adam’s sin, especially the infirmity </w:t>
      </w:r>
      <w:r w:rsidR="00AB65CE" w:rsidRPr="0092439D">
        <w:rPr>
          <w:rFonts w:ascii="Times" w:hAnsi="Times"/>
        </w:rPr>
        <w:t>[[@Page:</w:t>
      </w:r>
      <w:r w:rsidR="00AB65CE">
        <w:rPr>
          <w:rFonts w:ascii="Times" w:hAnsi="Times"/>
        </w:rPr>
        <w:t>460</w:t>
      </w:r>
      <w:r w:rsidR="00AB65CE" w:rsidRPr="0092439D">
        <w:rPr>
          <w:rFonts w:ascii="Times" w:hAnsi="Times"/>
        </w:rPr>
        <w:t>]]</w:t>
      </w:r>
      <w:r w:rsidR="0036141D">
        <w:t>of the will and the unbridled desires of the soul, survive in man.”</w:t>
      </w:r>
      <w:r w:rsidR="0036141D">
        <w:rPr>
          <w:rStyle w:val="FootnoteReference"/>
        </w:rPr>
        <w:footnoteReference w:id="979"/>
      </w:r>
    </w:p>
    <w:p w14:paraId="2B0138EE" w14:textId="05C8C611" w:rsidR="006D5DEE" w:rsidRPr="00780095" w:rsidRDefault="006D5DEE" w:rsidP="00930D89">
      <w:pPr>
        <w:pStyle w:val="TimeLine"/>
        <w:ind w:left="2160" w:hanging="2160"/>
        <w:rPr>
          <w:rFonts w:eastAsiaTheme="minorEastAsia" w:cs="Calibri"/>
          <w:lang w:eastAsia="ja-JP"/>
        </w:rPr>
      </w:pPr>
      <w:r w:rsidRPr="006D5DEE">
        <w:t>1997</w:t>
      </w:r>
      <w:r w:rsidRPr="006D5DEE">
        <w:tab/>
        <w:t xml:space="preserve">The </w:t>
      </w:r>
      <w:r w:rsidR="0082305D">
        <w:t>[[</w:t>
      </w:r>
      <w:r w:rsidRPr="00780095">
        <w:rPr>
          <w:i/>
        </w:rPr>
        <w:t>C</w:t>
      </w:r>
      <w:r w:rsidR="00780095" w:rsidRPr="00780095">
        <w:rPr>
          <w:i/>
        </w:rPr>
        <w:t>atechism Of The Catholic Church</w:t>
      </w:r>
      <w:r w:rsidRPr="006D5DEE">
        <w:t xml:space="preserve"> </w:t>
      </w:r>
      <w:r w:rsidR="0082305D" w:rsidRPr="0082305D">
        <w:t>&gt;&gt; CCC</w:t>
      </w:r>
      <w:r w:rsidR="0082305D">
        <w:t>:</w:t>
      </w:r>
      <w:r w:rsidR="0082305D" w:rsidRPr="0082305D">
        <w:t>CCC</w:t>
      </w:r>
      <w:r w:rsidR="0082305D">
        <w:t xml:space="preserve"> </w:t>
      </w:r>
      <w:r w:rsidR="0082305D" w:rsidRPr="0082305D">
        <w:t>405]]</w:t>
      </w:r>
      <w:r w:rsidRPr="006D5DEE">
        <w:t>states, “</w:t>
      </w:r>
      <w:hyperlink w:anchor="_Original_Sin_218" w:history="1">
        <w:r w:rsidR="00780095" w:rsidRPr="00DD420D">
          <w:rPr>
            <w:rStyle w:val="Hyperlink"/>
            <w:rFonts w:ascii="New Century Schlbk" w:hAnsi="New Century Schlbk"/>
          </w:rPr>
          <w:t>original sin</w:t>
        </w:r>
      </w:hyperlink>
      <w:r w:rsidR="00780095">
        <w:t xml:space="preserve"> … is </w:t>
      </w:r>
      <w:r w:rsidRPr="006D5DEE">
        <w:rPr>
          <w:rFonts w:eastAsiaTheme="minorEastAsia" w:cs="Calibri"/>
          <w:lang w:eastAsia="ja-JP"/>
        </w:rPr>
        <w:t xml:space="preserve">a deprivation of </w:t>
      </w:r>
      <w:hyperlink w:anchor="_Original_Righteousness_(Original_67" w:history="1">
        <w:r w:rsidRPr="00AC19E0">
          <w:rPr>
            <w:rStyle w:val="Hyperlink"/>
            <w:rFonts w:ascii="New Century Schlbk" w:eastAsiaTheme="minorEastAsia" w:hAnsi="New Century Schlbk" w:cs="Calibri"/>
            <w:lang w:eastAsia="ja-JP"/>
          </w:rPr>
          <w:t>original holiness and justice</w:t>
        </w:r>
      </w:hyperlink>
      <w:r w:rsidRPr="006D5DEE">
        <w:rPr>
          <w:rFonts w:eastAsiaTheme="minorEastAsia" w:cs="Calibri"/>
          <w:lang w:eastAsia="ja-JP"/>
        </w:rPr>
        <w:t>, but human</w:t>
      </w:r>
      <w:r w:rsidR="00780095">
        <w:rPr>
          <w:rFonts w:eastAsiaTheme="minorEastAsia" w:cs="Calibri"/>
          <w:lang w:eastAsia="ja-JP"/>
        </w:rPr>
        <w:t xml:space="preserve"> </w:t>
      </w:r>
      <w:r w:rsidRPr="006D5DEE">
        <w:rPr>
          <w:rFonts w:eastAsiaTheme="minorEastAsia" w:cs="Calibri"/>
          <w:lang w:eastAsia="ja-JP"/>
        </w:rPr>
        <w:t>nature has not been totally corrupted: it is wounded in the natural powers proper to it, subject to</w:t>
      </w:r>
      <w:r w:rsidR="00780095">
        <w:rPr>
          <w:rFonts w:eastAsiaTheme="minorEastAsia" w:cs="Calibri"/>
          <w:lang w:eastAsia="ja-JP"/>
        </w:rPr>
        <w:t xml:space="preserve"> </w:t>
      </w:r>
      <w:r w:rsidRPr="006D5DEE">
        <w:rPr>
          <w:rFonts w:eastAsiaTheme="minorEastAsia" w:cs="Calibri"/>
          <w:lang w:eastAsia="ja-JP"/>
        </w:rPr>
        <w:t xml:space="preserve">ignorance, suffering and the dominion of death, and inclined to sin </w:t>
      </w:r>
      <w:r w:rsidR="00780095">
        <w:rPr>
          <w:rFonts w:eastAsiaTheme="minorEastAsia" w:cs="Calibri"/>
          <w:lang w:eastAsia="ja-JP"/>
        </w:rPr>
        <w:t>—</w:t>
      </w:r>
      <w:r w:rsidRPr="006D5DEE">
        <w:rPr>
          <w:rFonts w:eastAsiaTheme="minorEastAsia" w:cs="Calibri"/>
          <w:lang w:eastAsia="ja-JP"/>
        </w:rPr>
        <w:t xml:space="preserve"> an inclination to evil that is called</w:t>
      </w:r>
      <w:r w:rsidR="00780095">
        <w:rPr>
          <w:rFonts w:eastAsiaTheme="minorEastAsia" w:cs="Calibri"/>
          <w:lang w:eastAsia="ja-JP"/>
        </w:rPr>
        <w:t xml:space="preserve"> </w:t>
      </w:r>
      <w:hyperlink w:anchor="_Concupiscence_41" w:history="1">
        <w:r w:rsidRPr="00040006">
          <w:rPr>
            <w:rStyle w:val="Hyperlink"/>
            <w:rFonts w:ascii="New Century Schlbk" w:eastAsiaTheme="minorEastAsia" w:hAnsi="New Century Schlbk" w:cs="Calibri"/>
            <w:lang w:eastAsia="ja-JP"/>
          </w:rPr>
          <w:t>concupiscence</w:t>
        </w:r>
      </w:hyperlink>
      <w:r w:rsidR="00780095">
        <w:rPr>
          <w:rFonts w:eastAsiaTheme="minorEastAsia" w:cs="Calibri"/>
          <w:lang w:eastAsia="ja-JP"/>
        </w:rPr>
        <w:t>.”</w:t>
      </w:r>
    </w:p>
    <w:p w14:paraId="1BB5D09D" w14:textId="77777777" w:rsidR="009633AA" w:rsidRDefault="009633AA" w:rsidP="00780095">
      <w:pPr>
        <w:pStyle w:val="TimeLine"/>
      </w:pPr>
    </w:p>
    <w:p w14:paraId="17391DD0" w14:textId="77777777" w:rsidR="00AB65CE" w:rsidRDefault="00AB65CE" w:rsidP="00AB65CE"/>
    <w:p w14:paraId="0539827E" w14:textId="77777777" w:rsidR="00AB65CE" w:rsidRDefault="00AB65CE" w:rsidP="00AB65CE"/>
    <w:p w14:paraId="0A4FCBA8" w14:textId="77777777" w:rsidR="00AB65CE" w:rsidRDefault="00AB65CE" w:rsidP="00AB65CE"/>
    <w:p w14:paraId="3244A221" w14:textId="77777777" w:rsidR="00AB65CE" w:rsidRDefault="00AB65CE" w:rsidP="00AB65CE"/>
    <w:p w14:paraId="0E0CAB60" w14:textId="77777777" w:rsidR="00AB65CE" w:rsidRDefault="00AB65CE" w:rsidP="00AB65CE"/>
    <w:p w14:paraId="17173E1F" w14:textId="77777777" w:rsidR="00AB65CE" w:rsidRDefault="00AB65CE" w:rsidP="00AB65CE"/>
    <w:p w14:paraId="71B6E03C" w14:textId="77777777" w:rsidR="00AB65CE" w:rsidRDefault="00AB65CE" w:rsidP="00AB65CE"/>
    <w:p w14:paraId="0FC547C0" w14:textId="77777777" w:rsidR="00AB65CE" w:rsidRDefault="00AB65CE" w:rsidP="00AB65CE"/>
    <w:p w14:paraId="1E5E3E3C" w14:textId="77777777" w:rsidR="00AB65CE" w:rsidRDefault="00AB65CE" w:rsidP="00AB65CE"/>
    <w:p w14:paraId="20864117" w14:textId="77777777" w:rsidR="00AB65CE" w:rsidRDefault="00AB65CE" w:rsidP="00AB65CE"/>
    <w:p w14:paraId="597BD929" w14:textId="77777777" w:rsidR="00AB65CE" w:rsidRDefault="00AB65CE" w:rsidP="00AB65CE"/>
    <w:p w14:paraId="7F46D082" w14:textId="77777777" w:rsidR="00AB65CE" w:rsidRDefault="00AB65CE" w:rsidP="00AB65CE"/>
    <w:p w14:paraId="5ABA0A87" w14:textId="77777777" w:rsidR="00AB65CE" w:rsidRDefault="00AB65CE" w:rsidP="00AB65CE"/>
    <w:p w14:paraId="2E32CE43" w14:textId="77777777" w:rsidR="00AB65CE" w:rsidRDefault="00AB65CE" w:rsidP="00AB65CE"/>
    <w:p w14:paraId="3C5957D7" w14:textId="35531D5A" w:rsidR="00784664" w:rsidRDefault="00AB65CE" w:rsidP="00AB65CE">
      <w:pPr>
        <w:rPr>
          <w:rFonts w:ascii="Calibri" w:eastAsia="Times New Roman" w:hAnsi="Calibri"/>
          <w:color w:val="943634" w:themeColor="accent2" w:themeShade="BF"/>
          <w:kern w:val="32"/>
          <w:sz w:val="48"/>
          <w:szCs w:val="32"/>
          <w:lang w:eastAsia="ja-JP"/>
        </w:rPr>
      </w:pPr>
      <w:r w:rsidRPr="0092439D">
        <w:rPr>
          <w:rFonts w:ascii="Times" w:hAnsi="Times"/>
        </w:rPr>
        <w:t>[[@Page:</w:t>
      </w:r>
      <w:r>
        <w:rPr>
          <w:rFonts w:ascii="Times" w:hAnsi="Times"/>
        </w:rPr>
        <w:t>461</w:t>
      </w:r>
      <w:r w:rsidRPr="0092439D">
        <w:rPr>
          <w:rFonts w:ascii="Times" w:hAnsi="Times"/>
        </w:rPr>
        <w:t>]]</w:t>
      </w:r>
      <w:r w:rsidR="00784664">
        <w:br w:type="page"/>
      </w:r>
    </w:p>
    <w:p w14:paraId="4D022049" w14:textId="77777777" w:rsidR="000D63DA" w:rsidRDefault="000D63DA" w:rsidP="00434D10">
      <w:pPr>
        <w:pStyle w:val="Heading1"/>
      </w:pPr>
      <w:bookmarkStart w:id="372" w:name="_Toc328148123"/>
      <w:r>
        <w:t>Appendix 7</w:t>
      </w:r>
      <w:bookmarkEnd w:id="372"/>
    </w:p>
    <w:p w14:paraId="4E05E4C9" w14:textId="77777777" w:rsidR="00064FE8" w:rsidRDefault="00064FE8" w:rsidP="00064FE8"/>
    <w:p w14:paraId="66111A0B" w14:textId="3E5F3996" w:rsidR="000D63DA" w:rsidRDefault="000D63DA" w:rsidP="008E0202">
      <w:pPr>
        <w:pStyle w:val="Heading2"/>
      </w:pPr>
      <w:bookmarkStart w:id="373" w:name="_Toc327875601"/>
      <w:bookmarkStart w:id="374" w:name="_Toc328148124"/>
      <w:r>
        <w:t xml:space="preserve">Current Definitions And Remedies For </w:t>
      </w:r>
      <w:r w:rsidRPr="0023213E">
        <w:t>Original Sin</w:t>
      </w:r>
      <w:bookmarkEnd w:id="373"/>
      <w:bookmarkEnd w:id="374"/>
    </w:p>
    <w:p w14:paraId="5326DCAB" w14:textId="77777777" w:rsidR="00064FE8" w:rsidRPr="00064FE8" w:rsidRDefault="00064FE8" w:rsidP="00064FE8"/>
    <w:p w14:paraId="05D25357" w14:textId="6F01B3A4" w:rsidR="0091132B" w:rsidRPr="000B2622" w:rsidRDefault="0091132B" w:rsidP="0091132B">
      <w:r w:rsidRPr="0091132B">
        <w:rPr>
          <w:b/>
        </w:rPr>
        <w:t>Roman Catholicism</w:t>
      </w:r>
      <w:r>
        <w:t xml:space="preserve">: </w:t>
      </w:r>
      <w:r w:rsidR="00064FE8">
        <w:t>A</w:t>
      </w:r>
      <w:r w:rsidR="000D63DA" w:rsidRPr="00CF6AAD">
        <w:t xml:space="preserve"> deprivation of original holiness and justice</w:t>
      </w:r>
      <w:r w:rsidR="000D63DA">
        <w:t xml:space="preserve"> that does not leave</w:t>
      </w:r>
      <w:r w:rsidR="000D63DA" w:rsidRPr="00CF6AAD">
        <w:t xml:space="preserve"> human</w:t>
      </w:r>
      <w:r w:rsidR="000D63DA">
        <w:t xml:space="preserve"> </w:t>
      </w:r>
      <w:r w:rsidR="000D63DA" w:rsidRPr="00CF6AAD">
        <w:t>nature totally corrupted</w:t>
      </w:r>
      <w:r w:rsidR="000D63DA">
        <w:t xml:space="preserve"> but </w:t>
      </w:r>
      <w:r w:rsidR="000D63DA" w:rsidRPr="00CF6AAD">
        <w:t>subject to</w:t>
      </w:r>
      <w:r w:rsidR="000D63DA">
        <w:t xml:space="preserve"> </w:t>
      </w:r>
      <w:r w:rsidR="000D63DA" w:rsidRPr="00CF6AAD">
        <w:t>ignorance, suffering and the dominion of death, and inclined to sin</w:t>
      </w:r>
      <w:r w:rsidR="00064FE8">
        <w:t xml:space="preserve">. </w:t>
      </w:r>
      <w:r w:rsidR="000B2622">
        <w:rPr>
          <w:b/>
        </w:rPr>
        <w:t>The Remedy</w:t>
      </w:r>
      <w:r w:rsidR="000B2622">
        <w:t xml:space="preserve">: </w:t>
      </w:r>
      <w:r w:rsidR="000B2622">
        <w:rPr>
          <w:lang w:eastAsia="ja-JP"/>
        </w:rPr>
        <w:t xml:space="preserve">The faith and </w:t>
      </w:r>
      <w:hyperlink w:anchor="_Regeneration_173" w:history="1">
        <w:r w:rsidR="000B2622" w:rsidRPr="006D768A">
          <w:rPr>
            <w:rStyle w:val="Hyperlink"/>
            <w:rFonts w:ascii="New Century Schlbk" w:hAnsi="New Century Schlbk"/>
            <w:lang w:eastAsia="ja-JP"/>
          </w:rPr>
          <w:t>regeneration</w:t>
        </w:r>
      </w:hyperlink>
      <w:r w:rsidR="000B2622">
        <w:rPr>
          <w:lang w:eastAsia="ja-JP"/>
        </w:rPr>
        <w:t xml:space="preserve"> conferred in baptism, preferably in infancy.</w:t>
      </w:r>
    </w:p>
    <w:p w14:paraId="0BD24A40" w14:textId="70D3D192" w:rsidR="000D63DA" w:rsidRDefault="00064FE8" w:rsidP="0091132B">
      <w:pPr>
        <w:rPr>
          <w:lang w:eastAsia="ja-JP"/>
        </w:rPr>
      </w:pPr>
      <w:r>
        <w:t xml:space="preserve"> </w:t>
      </w:r>
    </w:p>
    <w:p w14:paraId="1D773E7C" w14:textId="25034A29" w:rsidR="000D63DA" w:rsidRDefault="0091132B" w:rsidP="0091132B">
      <w:r w:rsidRPr="0091132B">
        <w:rPr>
          <w:b/>
        </w:rPr>
        <w:t>Eastern Orthodoxy</w:t>
      </w:r>
      <w:r>
        <w:t>: A</w:t>
      </w:r>
      <w:r w:rsidR="000D63DA">
        <w:t xml:space="preserve">n inclination towards sin that is a heritage from the sin of our progenitors, a disordered passion but </w:t>
      </w:r>
      <w:r>
        <w:t xml:space="preserve">not a state of </w:t>
      </w:r>
      <w:hyperlink w:anchor="_Depravity,_Total_20" w:history="1">
        <w:r w:rsidRPr="004F6C1A">
          <w:rPr>
            <w:rStyle w:val="Hyperlink"/>
            <w:rFonts w:ascii="New Century Schlbk" w:hAnsi="New Century Schlbk"/>
          </w:rPr>
          <w:t>total depravity</w:t>
        </w:r>
      </w:hyperlink>
      <w:r w:rsidR="000D63DA">
        <w:t>.</w:t>
      </w:r>
      <w:r w:rsidR="000D63DA">
        <w:rPr>
          <w:rStyle w:val="FootnoteReference"/>
        </w:rPr>
        <w:footnoteReference w:id="980"/>
      </w:r>
      <w:r w:rsidR="000B2622">
        <w:t xml:space="preserve"> </w:t>
      </w:r>
      <w:r w:rsidR="000B2622">
        <w:rPr>
          <w:b/>
        </w:rPr>
        <w:t>The Remedy</w:t>
      </w:r>
      <w:r w:rsidR="000B2622">
        <w:t xml:space="preserve">: </w:t>
      </w:r>
      <w:r w:rsidR="000B2622">
        <w:rPr>
          <w:lang w:eastAsia="ja-JP"/>
        </w:rPr>
        <w:t xml:space="preserve">The faith and </w:t>
      </w:r>
      <w:hyperlink w:anchor="_Regeneration_174" w:history="1">
        <w:r w:rsidR="000B2622" w:rsidRPr="006D768A">
          <w:rPr>
            <w:rStyle w:val="Hyperlink"/>
            <w:rFonts w:ascii="New Century Schlbk" w:hAnsi="New Century Schlbk"/>
            <w:lang w:eastAsia="ja-JP"/>
          </w:rPr>
          <w:t>regeneration</w:t>
        </w:r>
      </w:hyperlink>
      <w:r w:rsidR="000B2622">
        <w:rPr>
          <w:lang w:eastAsia="ja-JP"/>
        </w:rPr>
        <w:t xml:space="preserve"> conferred in baptism, preferably in infancy.</w:t>
      </w:r>
    </w:p>
    <w:p w14:paraId="65B40E1F" w14:textId="77777777" w:rsidR="0091132B" w:rsidRDefault="0091132B" w:rsidP="0091132B">
      <w:pPr>
        <w:rPr>
          <w:lang w:eastAsia="ja-JP"/>
        </w:rPr>
      </w:pPr>
    </w:p>
    <w:p w14:paraId="3F681378" w14:textId="6C341DBE" w:rsidR="000B2622" w:rsidRPr="00F73C66" w:rsidRDefault="000B2622" w:rsidP="0091132B">
      <w:r w:rsidRPr="00F73C66">
        <w:rPr>
          <w:b/>
        </w:rPr>
        <w:t>Anglican</w:t>
      </w:r>
      <w:r w:rsidR="00F73C66" w:rsidRPr="00F73C66">
        <w:t xml:space="preserve">: “Article IX Of Original Or Birth Sin: </w:t>
      </w:r>
      <w:hyperlink w:anchor="_Original_Sin_220" w:history="1">
        <w:r w:rsidR="00F73C66" w:rsidRPr="00DD420D">
          <w:rPr>
            <w:rStyle w:val="Hyperlink"/>
            <w:rFonts w:ascii="New Century Schlbk" w:hAnsi="New Century Schlbk"/>
          </w:rPr>
          <w:t>Original sin</w:t>
        </w:r>
      </w:hyperlink>
      <w:r w:rsidR="00F73C66" w:rsidRPr="00F73C66">
        <w:t xml:space="preserve"> … is the fault and corruption of the Nature of every man, that naturally is engendered of the offspring of Adam; whereby man is very far gone from </w:t>
      </w:r>
      <w:hyperlink w:anchor="_Original_Righteousness_(Original_37" w:history="1">
        <w:r w:rsidR="00F73C66" w:rsidRPr="00DE7BB6">
          <w:rPr>
            <w:rStyle w:val="Hyperlink"/>
            <w:rFonts w:ascii="New Century Schlbk" w:hAnsi="New Century Schlbk"/>
          </w:rPr>
          <w:t>original righteousness</w:t>
        </w:r>
      </w:hyperlink>
      <w:r w:rsidR="00F73C66" w:rsidRPr="00F73C66">
        <w:t>, and is of his own nature inclined to evil, so that the flesh lusteth always contrary to the Spirit; and therefore in every person born into this world, it deserveth God</w:t>
      </w:r>
      <w:r w:rsidR="002B6842">
        <w:t>’</w:t>
      </w:r>
      <w:r w:rsidR="00F73C66" w:rsidRPr="00F73C66">
        <w:t xml:space="preserve">s wrath and damnation. And this infection of nature doth remain, yea in them that are </w:t>
      </w:r>
      <w:hyperlink w:anchor="_Regeneration_198" w:history="1">
        <w:r w:rsidR="00F73C66" w:rsidRPr="00484E6E">
          <w:rPr>
            <w:rStyle w:val="Hyperlink"/>
            <w:rFonts w:ascii="New Century Schlbk" w:hAnsi="New Century Schlbk"/>
          </w:rPr>
          <w:t>regenerated</w:t>
        </w:r>
      </w:hyperlink>
      <w:r w:rsidR="00F73C66">
        <w:t xml:space="preserve">….” </w:t>
      </w:r>
      <w:r>
        <w:rPr>
          <w:b/>
        </w:rPr>
        <w:t>The Remedy</w:t>
      </w:r>
      <w:r>
        <w:t xml:space="preserve">: </w:t>
      </w:r>
      <w:r>
        <w:rPr>
          <w:lang w:eastAsia="ja-JP"/>
        </w:rPr>
        <w:t xml:space="preserve">The faith and </w:t>
      </w:r>
      <w:hyperlink w:anchor="_Regeneration_175" w:history="1">
        <w:r w:rsidRPr="006D768A">
          <w:rPr>
            <w:rStyle w:val="Hyperlink"/>
            <w:rFonts w:ascii="New Century Schlbk" w:hAnsi="New Century Schlbk"/>
            <w:lang w:eastAsia="ja-JP"/>
          </w:rPr>
          <w:t>regeneration</w:t>
        </w:r>
      </w:hyperlink>
      <w:r>
        <w:rPr>
          <w:lang w:eastAsia="ja-JP"/>
        </w:rPr>
        <w:t xml:space="preserve"> </w:t>
      </w:r>
      <w:r>
        <w:rPr>
          <w:i/>
          <w:lang w:eastAsia="ja-JP"/>
        </w:rPr>
        <w:t>signified</w:t>
      </w:r>
      <w:r>
        <w:rPr>
          <w:lang w:eastAsia="ja-JP"/>
        </w:rPr>
        <w:t xml:space="preserve"> by, and the washing away of sin </w:t>
      </w:r>
      <w:r w:rsidRPr="000C20DD">
        <w:rPr>
          <w:i/>
          <w:lang w:eastAsia="ja-JP"/>
        </w:rPr>
        <w:t>effected</w:t>
      </w:r>
      <w:r>
        <w:rPr>
          <w:lang w:eastAsia="ja-JP"/>
        </w:rPr>
        <w:t xml:space="preserve"> by, baptism (normally in infancy).</w:t>
      </w:r>
      <w:r>
        <w:rPr>
          <w:rStyle w:val="FootnoteReference"/>
          <w:lang w:eastAsia="ja-JP"/>
        </w:rPr>
        <w:footnoteReference w:id="981"/>
      </w:r>
    </w:p>
    <w:p w14:paraId="51B5E223" w14:textId="035F04B7" w:rsidR="000B2622" w:rsidRDefault="00AB65CE" w:rsidP="0091132B">
      <w:pPr>
        <w:rPr>
          <w:b/>
        </w:rPr>
      </w:pPr>
      <w:r w:rsidRPr="0092439D">
        <w:rPr>
          <w:rFonts w:ascii="Times" w:hAnsi="Times"/>
        </w:rPr>
        <w:t>[[@Page:</w:t>
      </w:r>
      <w:r>
        <w:rPr>
          <w:rFonts w:ascii="Times" w:hAnsi="Times"/>
        </w:rPr>
        <w:t>462</w:t>
      </w:r>
      <w:r w:rsidRPr="0092439D">
        <w:rPr>
          <w:rFonts w:ascii="Times" w:hAnsi="Times"/>
        </w:rPr>
        <w:t>]]</w:t>
      </w:r>
    </w:p>
    <w:p w14:paraId="02A4EE99" w14:textId="3D3460DD" w:rsidR="000D63DA" w:rsidRDefault="0091132B" w:rsidP="0091132B">
      <w:r w:rsidRPr="0091132B">
        <w:rPr>
          <w:b/>
        </w:rPr>
        <w:t xml:space="preserve">Lutheran, Missouri Synod (influenced by </w:t>
      </w:r>
      <w:hyperlink w:anchor="_Covenant_Theology_12" w:history="1">
        <w:r w:rsidRPr="00C548E2">
          <w:rPr>
            <w:rStyle w:val="Hyperlink"/>
            <w:rFonts w:ascii="New Century Schlbk" w:hAnsi="New Century Schlbk"/>
            <w:b/>
          </w:rPr>
          <w:t>Federalism</w:t>
        </w:r>
      </w:hyperlink>
      <w:r w:rsidRPr="0091132B">
        <w:rPr>
          <w:b/>
        </w:rPr>
        <w:t>)</w:t>
      </w:r>
      <w:r>
        <w:t>: T</w:t>
      </w:r>
      <w:r w:rsidR="000D63DA">
        <w:t xml:space="preserve">he guilt of Adam’s sin </w:t>
      </w:r>
      <w:hyperlink w:anchor="_Impute_19" w:history="1">
        <w:r w:rsidR="000D63DA" w:rsidRPr="0032176A">
          <w:rPr>
            <w:rStyle w:val="Hyperlink"/>
            <w:rFonts w:ascii="New Century Schlbk" w:hAnsi="New Century Schlbk"/>
          </w:rPr>
          <w:t>imputed</w:t>
        </w:r>
      </w:hyperlink>
      <w:r w:rsidR="000D63DA">
        <w:t xml:space="preserve"> to his offspring and the corruption of man’s nature.</w:t>
      </w:r>
      <w:r w:rsidR="000D63DA">
        <w:rPr>
          <w:rStyle w:val="FootnoteReference"/>
        </w:rPr>
        <w:footnoteReference w:id="982"/>
      </w:r>
      <w:r w:rsidR="000B2622">
        <w:t xml:space="preserve"> </w:t>
      </w:r>
      <w:r w:rsidR="000B2622">
        <w:rPr>
          <w:b/>
        </w:rPr>
        <w:t>The Remedy</w:t>
      </w:r>
      <w:r w:rsidR="000B2622">
        <w:t xml:space="preserve">: </w:t>
      </w:r>
      <w:r w:rsidR="000B2622">
        <w:rPr>
          <w:lang w:eastAsia="ja-JP"/>
        </w:rPr>
        <w:t xml:space="preserve">The faith and </w:t>
      </w:r>
      <w:hyperlink w:anchor="_Regeneration_176" w:history="1">
        <w:r w:rsidR="000B2622" w:rsidRPr="006D768A">
          <w:rPr>
            <w:rStyle w:val="Hyperlink"/>
            <w:rFonts w:ascii="New Century Schlbk" w:hAnsi="New Century Schlbk"/>
            <w:lang w:eastAsia="ja-JP"/>
          </w:rPr>
          <w:t>regeneration</w:t>
        </w:r>
      </w:hyperlink>
      <w:r w:rsidR="000B2622">
        <w:rPr>
          <w:lang w:eastAsia="ja-JP"/>
        </w:rPr>
        <w:t xml:space="preserve"> conferred in baptism, preferably in infancy.</w:t>
      </w:r>
    </w:p>
    <w:p w14:paraId="4C59ED1A" w14:textId="77777777" w:rsidR="0091132B" w:rsidRDefault="0091132B" w:rsidP="0091132B">
      <w:pPr>
        <w:rPr>
          <w:lang w:eastAsia="ja-JP"/>
        </w:rPr>
      </w:pPr>
    </w:p>
    <w:p w14:paraId="0C620501" w14:textId="1514A526" w:rsidR="000D63DA" w:rsidRPr="00476D0A" w:rsidRDefault="0091132B" w:rsidP="006B7658">
      <w:r w:rsidRPr="0091132B">
        <w:rPr>
          <w:b/>
          <w:lang w:eastAsia="ja-JP"/>
        </w:rPr>
        <w:t>Presbyterian, PCA</w:t>
      </w:r>
      <w:r>
        <w:rPr>
          <w:lang w:eastAsia="ja-JP"/>
        </w:rPr>
        <w:t>: T</w:t>
      </w:r>
      <w:r w:rsidR="000D63DA">
        <w:rPr>
          <w:lang w:eastAsia="ja-JP"/>
        </w:rPr>
        <w:t xml:space="preserve">he </w:t>
      </w:r>
      <w:hyperlink w:anchor="_Depravity,_Total_16" w:history="1">
        <w:r w:rsidR="000D63DA" w:rsidRPr="00332E59">
          <w:rPr>
            <w:rStyle w:val="Hyperlink"/>
            <w:rFonts w:ascii="New Century Schlbk" w:hAnsi="New Century Schlbk"/>
            <w:lang w:eastAsia="ja-JP"/>
          </w:rPr>
          <w:t>total depravity</w:t>
        </w:r>
      </w:hyperlink>
      <w:r w:rsidR="000D63DA">
        <w:rPr>
          <w:lang w:eastAsia="ja-JP"/>
        </w:rPr>
        <w:t xml:space="preserve"> of human nature resulting from Adam’s sin.</w:t>
      </w:r>
      <w:r w:rsidR="000D63DA">
        <w:rPr>
          <w:rStyle w:val="FootnoteReference"/>
          <w:lang w:eastAsia="ja-JP"/>
        </w:rPr>
        <w:footnoteReference w:id="983"/>
      </w:r>
      <w:r w:rsidR="00476D0A">
        <w:rPr>
          <w:lang w:eastAsia="ja-JP"/>
        </w:rPr>
        <w:t xml:space="preserve"> </w:t>
      </w:r>
      <w:r w:rsidR="00476D0A" w:rsidRPr="00575BC5">
        <w:rPr>
          <w:b/>
          <w:lang w:eastAsia="ja-JP"/>
        </w:rPr>
        <w:t>Remedy</w:t>
      </w:r>
      <w:r w:rsidR="00476D0A" w:rsidRPr="00575BC5">
        <w:rPr>
          <w:lang w:eastAsia="ja-JP"/>
        </w:rPr>
        <w:t>:</w:t>
      </w:r>
      <w:r w:rsidR="006B7658">
        <w:rPr>
          <w:lang w:eastAsia="ja-JP"/>
        </w:rPr>
        <w:t xml:space="preserve"> “</w:t>
      </w:r>
      <w:r w:rsidR="006B7658" w:rsidRPr="006B7658">
        <w:t xml:space="preserve">In the gift of the Holy Spirit-by grace through faith-the originally sinful nature of man is transfigured to become Godly and possessed of the capacity to be God-like. This </w:t>
      </w:r>
      <w:r w:rsidR="00702BFA">
        <w:t>‘</w:t>
      </w:r>
      <w:r w:rsidR="006B7658" w:rsidRPr="006B7658">
        <w:t>new life</w:t>
      </w:r>
      <w:r w:rsidR="00702BFA">
        <w:t>’</w:t>
      </w:r>
      <w:r w:rsidR="006B7658" w:rsidRPr="006B7658">
        <w:t xml:space="preserve"> begins now in the hearts of those who believe in and receive Jesus Christ. </w:t>
      </w:r>
      <w:r w:rsidR="006B7658">
        <w:t xml:space="preserve">… </w:t>
      </w:r>
      <w:r w:rsidR="006B7658" w:rsidRPr="006B7658">
        <w:t xml:space="preserve">In keeping with the doctrine of Sovereignty, under which God is seen to determine all things, Presbyterians believe that the knowledge of Christ and the acceptance of Christ which leads to Salvation also come from God. We are saved by faith alone and this faith itself is a gift of God. Our personal redemption is not due to any goodness of our own for we have none; neither is it earned by our good works for sinners cannot accumulate </w:t>
      </w:r>
      <w:r w:rsidR="00702BFA">
        <w:t>‘</w:t>
      </w:r>
      <w:r w:rsidR="006B7658" w:rsidRPr="006B7658">
        <w:t>credit</w:t>
      </w:r>
      <w:r w:rsidR="00702BFA">
        <w:t>’</w:t>
      </w:r>
      <w:r w:rsidR="006B7658" w:rsidRPr="006B7658">
        <w:t xml:space="preserve"> leading to redemption. We find Christ because He finds us. We love Him because He first loved us. We become His because He chooses us, calling us and sanctifying us after he justifies us. Presbyterians do not pretend to understand the great truth underlying the Election of God. They simply know that they did not seek God until first they were sought; they did not know Him until He enlightened their hearts; they did not believe until He gave them faith; they did not come until they felt themselves moved.</w:t>
      </w:r>
      <w:r w:rsidR="00575BC5">
        <w:t>”</w:t>
      </w:r>
      <w:r w:rsidR="00575BC5">
        <w:rPr>
          <w:rStyle w:val="FootnoteReference"/>
        </w:rPr>
        <w:footnoteReference w:id="984"/>
      </w:r>
    </w:p>
    <w:p w14:paraId="15F0F780" w14:textId="77777777" w:rsidR="0091132B" w:rsidRDefault="0091132B" w:rsidP="0091132B">
      <w:pPr>
        <w:rPr>
          <w:lang w:eastAsia="ja-JP"/>
        </w:rPr>
      </w:pPr>
    </w:p>
    <w:p w14:paraId="2766AB4B" w14:textId="146AEDCF" w:rsidR="000D63DA" w:rsidRPr="000B2622" w:rsidRDefault="0091132B" w:rsidP="0091132B">
      <w:pPr>
        <w:rPr>
          <w:lang w:eastAsia="ja-JP"/>
        </w:rPr>
      </w:pPr>
      <w:r w:rsidRPr="000B2622">
        <w:rPr>
          <w:b/>
          <w:lang w:eastAsia="ja-JP"/>
        </w:rPr>
        <w:t>Christian Reformed</w:t>
      </w:r>
      <w:r>
        <w:rPr>
          <w:lang w:eastAsia="ja-JP"/>
        </w:rPr>
        <w:t xml:space="preserve">: </w:t>
      </w:r>
      <w:r w:rsidR="000B2622">
        <w:rPr>
          <w:lang w:eastAsia="ja-JP"/>
        </w:rPr>
        <w:t>A</w:t>
      </w:r>
      <w:r w:rsidR="000D63DA">
        <w:rPr>
          <w:lang w:eastAsia="ja-JP"/>
        </w:rPr>
        <w:t xml:space="preserve"> corruption of the whole human nature, a </w:t>
      </w:r>
      <w:hyperlink w:anchor="_Depravity,_Total_17" w:history="1">
        <w:r w:rsidR="000D63DA" w:rsidRPr="00332E59">
          <w:rPr>
            <w:rStyle w:val="Hyperlink"/>
            <w:rFonts w:ascii="New Century Schlbk" w:hAnsi="New Century Schlbk"/>
            <w:lang w:eastAsia="ja-JP"/>
          </w:rPr>
          <w:t>depravity</w:t>
        </w:r>
      </w:hyperlink>
      <w:r w:rsidR="000D63DA">
        <w:rPr>
          <w:lang w:eastAsia="ja-JP"/>
        </w:rPr>
        <w:t xml:space="preserve"> inherited because of Adam’s disobedience that infects all humanity from the womb, and is not abolished or uprooted even by baptism.</w:t>
      </w:r>
      <w:r w:rsidR="000D63DA">
        <w:rPr>
          <w:rStyle w:val="FootnoteReference"/>
          <w:lang w:eastAsia="ja-JP"/>
        </w:rPr>
        <w:footnoteReference w:id="985"/>
      </w:r>
      <w:r w:rsidR="000B2622">
        <w:rPr>
          <w:lang w:eastAsia="ja-JP"/>
        </w:rPr>
        <w:t xml:space="preserve"> </w:t>
      </w:r>
      <w:r w:rsidR="000B2622">
        <w:rPr>
          <w:b/>
          <w:lang w:eastAsia="ja-JP"/>
        </w:rPr>
        <w:t>The Remedy</w:t>
      </w:r>
      <w:r w:rsidR="000B2622">
        <w:rPr>
          <w:lang w:eastAsia="ja-JP"/>
        </w:rPr>
        <w:t>: God’s sovereign election and eventual resurrection (</w:t>
      </w:r>
      <w:hyperlink w:anchor="_Baptismal_Regeneration_20" w:history="1">
        <w:r w:rsidR="000B2622" w:rsidRPr="004A1216">
          <w:rPr>
            <w:rStyle w:val="Hyperlink"/>
            <w:rFonts w:ascii="New Century Schlbk" w:hAnsi="New Century Schlbk"/>
            <w:lang w:eastAsia="ja-JP"/>
          </w:rPr>
          <w:t>baptismal regeneration</w:t>
        </w:r>
      </w:hyperlink>
      <w:r w:rsidR="000B2622">
        <w:rPr>
          <w:lang w:eastAsia="ja-JP"/>
        </w:rPr>
        <w:t xml:space="preserve"> is explicitly denied).</w:t>
      </w:r>
    </w:p>
    <w:p w14:paraId="7F51ADC9" w14:textId="77777777" w:rsidR="0091132B" w:rsidRDefault="0091132B" w:rsidP="0091132B">
      <w:pPr>
        <w:rPr>
          <w:lang w:eastAsia="ja-JP"/>
        </w:rPr>
      </w:pPr>
    </w:p>
    <w:p w14:paraId="6F448352" w14:textId="77777777" w:rsidR="00AB65CE" w:rsidRDefault="00AB65CE" w:rsidP="0091132B">
      <w:pPr>
        <w:rPr>
          <w:lang w:eastAsia="ja-JP"/>
        </w:rPr>
      </w:pPr>
    </w:p>
    <w:p w14:paraId="326ECC63" w14:textId="407DE8CD" w:rsidR="00AB65CE" w:rsidRDefault="00AB65CE" w:rsidP="0091132B">
      <w:pPr>
        <w:rPr>
          <w:lang w:eastAsia="ja-JP"/>
        </w:rPr>
      </w:pPr>
      <w:r w:rsidRPr="0092439D">
        <w:rPr>
          <w:rFonts w:ascii="Times" w:hAnsi="Times"/>
        </w:rPr>
        <w:t>[[@Page:</w:t>
      </w:r>
      <w:r>
        <w:rPr>
          <w:rFonts w:ascii="Times" w:hAnsi="Times"/>
        </w:rPr>
        <w:t>463</w:t>
      </w:r>
      <w:r w:rsidRPr="0092439D">
        <w:rPr>
          <w:rFonts w:ascii="Times" w:hAnsi="Times"/>
        </w:rPr>
        <w:t>]]</w:t>
      </w:r>
    </w:p>
    <w:p w14:paraId="55ACFDEC" w14:textId="3414A169" w:rsidR="00327C46" w:rsidRDefault="000B2622" w:rsidP="00327C46">
      <w:pPr>
        <w:rPr>
          <w:lang w:eastAsia="ja-JP"/>
        </w:rPr>
      </w:pPr>
      <w:r w:rsidRPr="000B2622">
        <w:rPr>
          <w:b/>
          <w:lang w:eastAsia="ja-JP"/>
        </w:rPr>
        <w:t>Methodist</w:t>
      </w:r>
      <w:r>
        <w:rPr>
          <w:lang w:eastAsia="ja-JP"/>
        </w:rPr>
        <w:t>: T</w:t>
      </w:r>
      <w:r w:rsidR="000D63DA">
        <w:rPr>
          <w:lang w:eastAsia="ja-JP"/>
        </w:rPr>
        <w:t>he corruption of human nature inherited from Adam, whereby man is continually inclined to evil.</w:t>
      </w:r>
      <w:r w:rsidR="000D63DA">
        <w:rPr>
          <w:rStyle w:val="FootnoteReference"/>
          <w:lang w:eastAsia="ja-JP"/>
        </w:rPr>
        <w:footnoteReference w:id="986"/>
      </w:r>
      <w:r>
        <w:rPr>
          <w:lang w:eastAsia="ja-JP"/>
        </w:rPr>
        <w:t xml:space="preserve"> </w:t>
      </w:r>
      <w:r w:rsidR="00702BFA">
        <w:rPr>
          <w:lang w:eastAsia="ja-JP"/>
        </w:rPr>
        <w:t>In other words, t</w:t>
      </w:r>
      <w:r w:rsidR="000D63DA">
        <w:rPr>
          <w:lang w:eastAsia="ja-JP"/>
        </w:rPr>
        <w:t>he first sin of Adam, and the sinful nature (</w:t>
      </w:r>
      <w:hyperlink w:anchor="_Depravity,_Total_18" w:history="1">
        <w:r w:rsidR="000D63DA" w:rsidRPr="00332E59">
          <w:rPr>
            <w:rStyle w:val="Hyperlink"/>
            <w:rFonts w:ascii="New Century Schlbk" w:hAnsi="New Century Schlbk"/>
            <w:lang w:eastAsia="ja-JP"/>
          </w:rPr>
          <w:t>depravity</w:t>
        </w:r>
      </w:hyperlink>
      <w:r w:rsidR="000D63DA">
        <w:rPr>
          <w:lang w:eastAsia="ja-JP"/>
        </w:rPr>
        <w:t>) possessed by ever</w:t>
      </w:r>
      <w:r>
        <w:rPr>
          <w:lang w:eastAsia="ja-JP"/>
        </w:rPr>
        <w:t>y</w:t>
      </w:r>
      <w:r w:rsidR="000D63DA">
        <w:rPr>
          <w:lang w:eastAsia="ja-JP"/>
        </w:rPr>
        <w:t xml:space="preserve"> man since Adam, due to Adam’s first transgression.</w:t>
      </w:r>
      <w:r w:rsidR="000D63DA">
        <w:rPr>
          <w:rStyle w:val="FootnoteReference"/>
          <w:lang w:eastAsia="ja-JP"/>
        </w:rPr>
        <w:footnoteReference w:id="987"/>
      </w:r>
      <w:r>
        <w:rPr>
          <w:lang w:eastAsia="ja-JP"/>
        </w:rPr>
        <w:t xml:space="preserve"> </w:t>
      </w:r>
      <w:r>
        <w:rPr>
          <w:b/>
        </w:rPr>
        <w:t>The Remedy</w:t>
      </w:r>
      <w:r>
        <w:t xml:space="preserve">: </w:t>
      </w:r>
      <w:r>
        <w:rPr>
          <w:lang w:eastAsia="ja-JP"/>
        </w:rPr>
        <w:t xml:space="preserve">The faith and </w:t>
      </w:r>
      <w:hyperlink w:anchor="_Regeneration_177" w:history="1">
        <w:r w:rsidRPr="006D768A">
          <w:rPr>
            <w:rStyle w:val="Hyperlink"/>
            <w:rFonts w:ascii="New Century Schlbk" w:hAnsi="New Century Schlbk"/>
            <w:lang w:eastAsia="ja-JP"/>
          </w:rPr>
          <w:t>regeneration</w:t>
        </w:r>
      </w:hyperlink>
      <w:r>
        <w:rPr>
          <w:lang w:eastAsia="ja-JP"/>
        </w:rPr>
        <w:t xml:space="preserve"> </w:t>
      </w:r>
      <w:r>
        <w:rPr>
          <w:i/>
          <w:lang w:eastAsia="ja-JP"/>
        </w:rPr>
        <w:t>signified</w:t>
      </w:r>
      <w:r>
        <w:rPr>
          <w:lang w:eastAsia="ja-JP"/>
        </w:rPr>
        <w:t xml:space="preserve"> </w:t>
      </w:r>
      <w:r w:rsidRPr="00157B74">
        <w:rPr>
          <w:i/>
          <w:lang w:eastAsia="ja-JP"/>
        </w:rPr>
        <w:t>by</w:t>
      </w:r>
      <w:r>
        <w:rPr>
          <w:lang w:eastAsia="ja-JP"/>
        </w:rPr>
        <w:t xml:space="preserve">, and the washing away of sin </w:t>
      </w:r>
      <w:r w:rsidRPr="00157B74">
        <w:rPr>
          <w:i/>
          <w:lang w:eastAsia="ja-JP"/>
        </w:rPr>
        <w:t>effected</w:t>
      </w:r>
      <w:r>
        <w:rPr>
          <w:lang w:eastAsia="ja-JP"/>
        </w:rPr>
        <w:t xml:space="preserve"> </w:t>
      </w:r>
      <w:r w:rsidRPr="00157B74">
        <w:rPr>
          <w:i/>
          <w:lang w:eastAsia="ja-JP"/>
        </w:rPr>
        <w:t>by</w:t>
      </w:r>
      <w:r>
        <w:rPr>
          <w:lang w:eastAsia="ja-JP"/>
        </w:rPr>
        <w:t>, baptism (normally in infancy).</w:t>
      </w:r>
      <w:r>
        <w:rPr>
          <w:rStyle w:val="FootnoteReference"/>
          <w:lang w:eastAsia="ja-JP"/>
        </w:rPr>
        <w:footnoteReference w:id="988"/>
      </w:r>
    </w:p>
    <w:p w14:paraId="64638271" w14:textId="77777777" w:rsidR="00327C46" w:rsidRDefault="00327C46" w:rsidP="00327C46">
      <w:pPr>
        <w:rPr>
          <w:lang w:eastAsia="ja-JP"/>
        </w:rPr>
      </w:pPr>
    </w:p>
    <w:p w14:paraId="58900A28" w14:textId="2E9D6628" w:rsidR="00327C46" w:rsidRDefault="00635AFD" w:rsidP="00327C46">
      <w:hyperlink w:anchor="_Evangelicalism_18" w:history="1">
        <w:r w:rsidR="00327C46" w:rsidRPr="009D5AE8">
          <w:rPr>
            <w:rStyle w:val="Hyperlink"/>
            <w:rFonts w:ascii="New Century Schlbk" w:hAnsi="New Century Schlbk"/>
            <w:b/>
            <w:lang w:eastAsia="ja-JP"/>
          </w:rPr>
          <w:t>Evangelicals</w:t>
        </w:r>
      </w:hyperlink>
      <w:r w:rsidR="004B4F4C">
        <w:rPr>
          <w:b/>
          <w:lang w:eastAsia="ja-JP"/>
        </w:rPr>
        <w:t xml:space="preserve"> </w:t>
      </w:r>
      <w:r w:rsidR="004B4F4C" w:rsidRPr="0091132B">
        <w:rPr>
          <w:b/>
        </w:rPr>
        <w:t xml:space="preserve">(influenced by </w:t>
      </w:r>
      <w:hyperlink w:anchor="_Covenant_Theology_13" w:history="1">
        <w:r w:rsidR="004B4F4C" w:rsidRPr="00C548E2">
          <w:rPr>
            <w:rStyle w:val="Hyperlink"/>
            <w:rFonts w:ascii="New Century Schlbk" w:hAnsi="New Century Schlbk"/>
            <w:b/>
          </w:rPr>
          <w:t>Federalism</w:t>
        </w:r>
      </w:hyperlink>
      <w:r w:rsidR="004B4F4C" w:rsidRPr="0091132B">
        <w:rPr>
          <w:b/>
        </w:rPr>
        <w:t>)</w:t>
      </w:r>
      <w:r w:rsidR="004B4F4C">
        <w:t xml:space="preserve">: The guilt of Adam’s sin </w:t>
      </w:r>
      <w:hyperlink w:anchor="_Impute_20" w:history="1">
        <w:r w:rsidR="004B4F4C" w:rsidRPr="0032176A">
          <w:rPr>
            <w:rStyle w:val="Hyperlink"/>
            <w:rFonts w:ascii="New Century Schlbk" w:hAnsi="New Century Schlbk"/>
          </w:rPr>
          <w:t>imputed</w:t>
        </w:r>
      </w:hyperlink>
      <w:r w:rsidR="004B4F4C">
        <w:t xml:space="preserve"> to his offspring</w:t>
      </w:r>
      <w:r w:rsidR="000C20DD">
        <w:t>,</w:t>
      </w:r>
      <w:r w:rsidR="004B4F4C">
        <w:t xml:space="preserve"> and the corruption of man’s nature.</w:t>
      </w:r>
      <w:r w:rsidR="004B4F4C">
        <w:rPr>
          <w:rStyle w:val="FootnoteReference"/>
        </w:rPr>
        <w:footnoteReference w:id="989"/>
      </w:r>
      <w:r w:rsidR="00F73C66">
        <w:t xml:space="preserve"> </w:t>
      </w:r>
      <w:r w:rsidR="00F73C66">
        <w:rPr>
          <w:b/>
        </w:rPr>
        <w:t>The Remedy</w:t>
      </w:r>
      <w:r w:rsidR="00F73C66">
        <w:t xml:space="preserve">: </w:t>
      </w:r>
      <w:hyperlink w:anchor="_Regeneration_58" w:history="1">
        <w:r w:rsidR="00F73C66" w:rsidRPr="000357A5">
          <w:rPr>
            <w:rStyle w:val="Hyperlink"/>
            <w:rFonts w:ascii="New Century Schlbk" w:hAnsi="New Century Schlbk"/>
          </w:rPr>
          <w:t>New birth</w:t>
        </w:r>
      </w:hyperlink>
      <w:r w:rsidR="00F73C66">
        <w:t xml:space="preserve"> by the Holy Spirit, upon which the sinner is clothed in “</w:t>
      </w:r>
      <w:hyperlink w:anchor="_Righteousness_Of_Christ,_2" w:history="1">
        <w:r w:rsidR="00F73C66" w:rsidRPr="006402F0">
          <w:rPr>
            <w:rStyle w:val="Hyperlink"/>
            <w:rFonts w:ascii="New Century Schlbk" w:hAnsi="New Century Schlbk"/>
          </w:rPr>
          <w:t>the righteousness of Christ</w:t>
        </w:r>
      </w:hyperlink>
      <w:r w:rsidR="00F73C66">
        <w:t>.”</w:t>
      </w:r>
    </w:p>
    <w:p w14:paraId="0ADEBF56" w14:textId="77777777" w:rsidR="00476D0A" w:rsidRDefault="00476D0A" w:rsidP="00327C46"/>
    <w:p w14:paraId="1410A912" w14:textId="14044DE8" w:rsidR="00476D0A" w:rsidRDefault="00635AFD" w:rsidP="00966D2E">
      <w:pPr>
        <w:rPr>
          <w:rFonts w:eastAsiaTheme="minorEastAsia"/>
          <w:lang w:eastAsia="ja-JP"/>
        </w:rPr>
      </w:pPr>
      <w:hyperlink w:anchor="_Pentecostal_7" w:history="1">
        <w:r w:rsidR="006F71FD" w:rsidRPr="007D4B50">
          <w:rPr>
            <w:rStyle w:val="Hyperlink"/>
            <w:rFonts w:ascii="New Century Schlbk" w:hAnsi="New Century Schlbk"/>
            <w:b/>
          </w:rPr>
          <w:t>Pentecostals</w:t>
        </w:r>
      </w:hyperlink>
      <w:r w:rsidR="006F71FD">
        <w:t>: “[T]he sinful nature possessed by every man since Adam, due to Adam’s first transgression. This sinful nature is called “</w:t>
      </w:r>
      <w:hyperlink w:anchor="_Depravity,_Total_19" w:history="1">
        <w:r w:rsidR="006F71FD" w:rsidRPr="00332E59">
          <w:rPr>
            <w:rStyle w:val="Hyperlink"/>
            <w:rFonts w:ascii="New Century Schlbk" w:hAnsi="New Century Schlbk"/>
          </w:rPr>
          <w:t>depravity</w:t>
        </w:r>
      </w:hyperlink>
      <w:r w:rsidR="006F71FD">
        <w:t>.”</w:t>
      </w:r>
      <w:r w:rsidR="006F71FD">
        <w:rPr>
          <w:rStyle w:val="FootnoteReference"/>
        </w:rPr>
        <w:footnoteReference w:id="990"/>
      </w:r>
      <w:r w:rsidR="006F71FD">
        <w:rPr>
          <w:lang w:eastAsia="ja-JP"/>
        </w:rPr>
        <w:t xml:space="preserve"> “[T]</w:t>
      </w:r>
      <w:r w:rsidR="006F71FD" w:rsidRPr="00476D0A">
        <w:rPr>
          <w:lang w:eastAsia="ja-JP"/>
        </w:rPr>
        <w:t>he inclination to sin. This disease of the human nature, upon a child’s reaching the age of moral responsibility, inevitably issues in personal acts of sinning, for which the individual falls under the wrath of God. Th</w:t>
      </w:r>
      <w:r w:rsidR="006F71FD">
        <w:rPr>
          <w:lang w:eastAsia="ja-JP"/>
        </w:rPr>
        <w:t>[is]</w:t>
      </w:r>
      <w:r w:rsidR="006F71FD" w:rsidRPr="00476D0A">
        <w:rPr>
          <w:lang w:eastAsia="ja-JP"/>
        </w:rPr>
        <w:t xml:space="preserve"> effect of Adam’s sin on the human race</w:t>
      </w:r>
      <w:r w:rsidR="006F71FD">
        <w:rPr>
          <w:lang w:eastAsia="ja-JP"/>
        </w:rPr>
        <w:t xml:space="preserve"> …</w:t>
      </w:r>
      <w:r w:rsidR="006F71FD" w:rsidRPr="00476D0A">
        <w:rPr>
          <w:lang w:eastAsia="ja-JP"/>
        </w:rPr>
        <w:t>, though not itself the reason sinners are condemned by God, consequently leads one into overt personal sin</w:t>
      </w:r>
      <w:r w:rsidR="006F71FD">
        <w:rPr>
          <w:lang w:eastAsia="ja-JP"/>
        </w:rPr>
        <w:t xml:space="preserve"> …</w:t>
      </w:r>
      <w:r w:rsidR="006F71FD" w:rsidRPr="00476D0A">
        <w:rPr>
          <w:lang w:eastAsia="ja-JP"/>
        </w:rPr>
        <w:t>. Out of Adam’s sin, then, innocence was lost, the divine image in humankind was distorted and weakened, people became enslaved to sin (see Rom 6</w:t>
      </w:r>
      <w:r w:rsidR="000C20DD">
        <w:rPr>
          <w:lang w:eastAsia="ja-JP"/>
        </w:rPr>
        <w:fldChar w:fldCharType="begin"/>
      </w:r>
      <w:r w:rsidR="000C20DD">
        <w:instrText xml:space="preserve"> XE "</w:instrText>
      </w:r>
      <w:r w:rsidR="000C20DD" w:rsidRPr="00476D0A">
        <w:rPr>
          <w:lang w:eastAsia="ja-JP"/>
        </w:rPr>
        <w:instrText xml:space="preserve">Rom </w:instrText>
      </w:r>
      <w:r w:rsidR="000C20DD">
        <w:rPr>
          <w:lang w:eastAsia="ja-JP"/>
        </w:rPr>
        <w:instrText>0</w:instrText>
      </w:r>
      <w:r w:rsidR="000C20DD" w:rsidRPr="00476D0A">
        <w:rPr>
          <w:lang w:eastAsia="ja-JP"/>
        </w:rPr>
        <w:instrText>6</w:instrText>
      </w:r>
      <w:r w:rsidR="000C20DD">
        <w:instrText xml:space="preserve">" </w:instrText>
      </w:r>
      <w:r w:rsidR="000C20DD">
        <w:rPr>
          <w:lang w:eastAsia="ja-JP"/>
        </w:rPr>
        <w:fldChar w:fldCharType="end"/>
      </w:r>
      <w:r w:rsidR="006F71FD" w:rsidRPr="00476D0A">
        <w:rPr>
          <w:lang w:eastAsia="ja-JP"/>
        </w:rPr>
        <w:t>), and discord and death entered the world.</w:t>
      </w:r>
      <w:r w:rsidR="006F71FD">
        <w:rPr>
          <w:lang w:eastAsia="ja-JP"/>
        </w:rPr>
        <w:t>”</w:t>
      </w:r>
      <w:r w:rsidR="006F71FD">
        <w:rPr>
          <w:rStyle w:val="FootnoteReference"/>
          <w:rFonts w:ascii="Times New Roman" w:eastAsiaTheme="minorEastAsia" w:hAnsi="Times New Roman"/>
          <w:lang w:eastAsia="ja-JP"/>
        </w:rPr>
        <w:footnoteReference w:id="991"/>
      </w:r>
      <w:r w:rsidR="006F71FD">
        <w:rPr>
          <w:lang w:eastAsia="ja-JP"/>
        </w:rPr>
        <w:t xml:space="preserve"> </w:t>
      </w:r>
      <w:r w:rsidR="006F71FD">
        <w:rPr>
          <w:b/>
          <w:lang w:eastAsia="ja-JP"/>
        </w:rPr>
        <w:t>The Remedy</w:t>
      </w:r>
      <w:r w:rsidR="006F71FD">
        <w:rPr>
          <w:lang w:eastAsia="ja-JP"/>
        </w:rPr>
        <w:t>:</w:t>
      </w:r>
      <w:r w:rsidR="006F71FD" w:rsidRPr="003C618C">
        <w:rPr>
          <w:lang w:eastAsia="ja-JP"/>
        </w:rPr>
        <w:t xml:space="preserve"> “</w:t>
      </w:r>
      <w:r w:rsidR="006F71FD" w:rsidRPr="003C618C">
        <w:rPr>
          <w:rFonts w:eastAsiaTheme="minorEastAsia"/>
          <w:lang w:eastAsia="ja-JP"/>
        </w:rPr>
        <w:t>All that anyone must do to be saved from the wrath that must come on sin is to look to Christ and live (cf. Num 21:4</w:t>
      </w:r>
      <w:r w:rsidR="00A72684">
        <w:rPr>
          <w:rFonts w:eastAsiaTheme="minorEastAsia"/>
          <w:lang w:eastAsia="ja-JP"/>
        </w:rPr>
        <w:t>-</w:t>
      </w:r>
      <w:r w:rsidR="006F71FD" w:rsidRPr="003C618C">
        <w:rPr>
          <w:rFonts w:eastAsiaTheme="minorEastAsia"/>
          <w:lang w:eastAsia="ja-JP"/>
        </w:rPr>
        <w:t>9</w:t>
      </w:r>
      <w:r w:rsidR="000C20DD">
        <w:rPr>
          <w:rFonts w:eastAsiaTheme="minorEastAsia"/>
          <w:lang w:eastAsia="ja-JP"/>
        </w:rPr>
        <w:fldChar w:fldCharType="begin"/>
      </w:r>
      <w:r w:rsidR="000C20DD">
        <w:instrText xml:space="preserve"> XE "</w:instrText>
      </w:r>
      <w:r w:rsidR="000C20DD" w:rsidRPr="003C618C">
        <w:rPr>
          <w:rFonts w:eastAsiaTheme="minorEastAsia"/>
          <w:lang w:eastAsia="ja-JP"/>
        </w:rPr>
        <w:instrText>Num 21</w:instrText>
      </w:r>
      <w:r w:rsidR="000C20DD">
        <w:instrText>.0</w:instrText>
      </w:r>
      <w:r w:rsidR="000C20DD" w:rsidRPr="003C618C">
        <w:rPr>
          <w:rFonts w:eastAsiaTheme="minorEastAsia"/>
          <w:lang w:eastAsia="ja-JP"/>
        </w:rPr>
        <w:instrText>4</w:instrText>
      </w:r>
      <w:r w:rsidR="00A72684">
        <w:rPr>
          <w:rFonts w:eastAsiaTheme="minorEastAsia"/>
          <w:lang w:eastAsia="ja-JP"/>
        </w:rPr>
        <w:instrText>-</w:instrText>
      </w:r>
      <w:r w:rsidR="000C20DD">
        <w:rPr>
          <w:rFonts w:eastAsiaTheme="minorEastAsia"/>
          <w:lang w:eastAsia="ja-JP"/>
        </w:rPr>
        <w:instrText>0</w:instrText>
      </w:r>
      <w:r w:rsidR="000C20DD" w:rsidRPr="003C618C">
        <w:rPr>
          <w:rFonts w:eastAsiaTheme="minorEastAsia"/>
          <w:lang w:eastAsia="ja-JP"/>
        </w:rPr>
        <w:instrText>9</w:instrText>
      </w:r>
      <w:r w:rsidR="000C20DD">
        <w:instrText xml:space="preserve">" </w:instrText>
      </w:r>
      <w:r w:rsidR="000C20DD">
        <w:rPr>
          <w:rFonts w:eastAsiaTheme="minorEastAsia"/>
          <w:lang w:eastAsia="ja-JP"/>
        </w:rPr>
        <w:fldChar w:fldCharType="end"/>
      </w:r>
      <w:r w:rsidR="00223BE3">
        <w:rPr>
          <w:rFonts w:eastAsiaTheme="minorEastAsia"/>
          <w:lang w:eastAsia="ja-JP"/>
        </w:rPr>
        <w:t>; Joh</w:t>
      </w:r>
      <w:r w:rsidR="006F71FD" w:rsidRPr="003C618C">
        <w:rPr>
          <w:rFonts w:eastAsiaTheme="minorEastAsia"/>
          <w:lang w:eastAsia="ja-JP"/>
        </w:rPr>
        <w:t xml:space="preserve"> 3:14</w:t>
      </w:r>
      <w:r w:rsidR="00A72684">
        <w:rPr>
          <w:rFonts w:eastAsiaTheme="minorEastAsia"/>
          <w:lang w:eastAsia="ja-JP"/>
        </w:rPr>
        <w:t>-</w:t>
      </w:r>
      <w:r w:rsidR="006F71FD" w:rsidRPr="003C618C">
        <w:rPr>
          <w:rFonts w:eastAsiaTheme="minorEastAsia"/>
          <w:lang w:eastAsia="ja-JP"/>
        </w:rPr>
        <w:t>15</w:t>
      </w:r>
      <w:r w:rsidR="000C20DD">
        <w:rPr>
          <w:rFonts w:eastAsiaTheme="minorEastAsia"/>
          <w:lang w:eastAsia="ja-JP"/>
        </w:rPr>
        <w:fldChar w:fldCharType="begin"/>
      </w:r>
      <w:r w:rsidR="000C20DD">
        <w:instrText xml:space="preserve"> XE "</w:instrText>
      </w:r>
      <w:r w:rsidR="00223BE3">
        <w:rPr>
          <w:rFonts w:eastAsiaTheme="minorEastAsia"/>
          <w:lang w:eastAsia="ja-JP"/>
        </w:rPr>
        <w:instrText>Joh</w:instrText>
      </w:r>
      <w:r w:rsidR="000C20DD" w:rsidRPr="003C618C">
        <w:rPr>
          <w:rFonts w:eastAsiaTheme="minorEastAsia"/>
          <w:lang w:eastAsia="ja-JP"/>
        </w:rPr>
        <w:instrText xml:space="preserve"> </w:instrText>
      </w:r>
      <w:r w:rsidR="000C20DD">
        <w:rPr>
          <w:rFonts w:eastAsiaTheme="minorEastAsia"/>
          <w:lang w:eastAsia="ja-JP"/>
        </w:rPr>
        <w:instrText>0</w:instrText>
      </w:r>
      <w:r w:rsidR="000C20DD" w:rsidRPr="003C618C">
        <w:rPr>
          <w:rFonts w:eastAsiaTheme="minorEastAsia"/>
          <w:lang w:eastAsia="ja-JP"/>
        </w:rPr>
        <w:instrText>3</w:instrText>
      </w:r>
      <w:r w:rsidR="000C20DD">
        <w:instrText>.</w:instrText>
      </w:r>
      <w:r w:rsidR="000C20DD" w:rsidRPr="003C618C">
        <w:rPr>
          <w:rFonts w:eastAsiaTheme="minorEastAsia"/>
          <w:lang w:eastAsia="ja-JP"/>
        </w:rPr>
        <w:instrText>14</w:instrText>
      </w:r>
      <w:r w:rsidR="00A72684">
        <w:rPr>
          <w:rFonts w:eastAsiaTheme="minorEastAsia"/>
          <w:lang w:eastAsia="ja-JP"/>
        </w:rPr>
        <w:instrText>-</w:instrText>
      </w:r>
      <w:r w:rsidR="000C20DD" w:rsidRPr="003C618C">
        <w:rPr>
          <w:rFonts w:eastAsiaTheme="minorEastAsia"/>
          <w:lang w:eastAsia="ja-JP"/>
        </w:rPr>
        <w:instrText>15</w:instrText>
      </w:r>
      <w:r w:rsidR="000C20DD">
        <w:instrText xml:space="preserve">" </w:instrText>
      </w:r>
      <w:r w:rsidR="000C20DD">
        <w:rPr>
          <w:rFonts w:eastAsiaTheme="minorEastAsia"/>
          <w:lang w:eastAsia="ja-JP"/>
        </w:rPr>
        <w:fldChar w:fldCharType="end"/>
      </w:r>
      <w:r w:rsidR="006F71FD" w:rsidRPr="003C618C">
        <w:rPr>
          <w:rFonts w:eastAsiaTheme="minorEastAsia"/>
          <w:lang w:eastAsia="ja-JP"/>
        </w:rPr>
        <w:t>; 12:31</w:t>
      </w:r>
      <w:r w:rsidR="00A72684">
        <w:rPr>
          <w:rFonts w:eastAsiaTheme="minorEastAsia"/>
          <w:lang w:eastAsia="ja-JP"/>
        </w:rPr>
        <w:t>-</w:t>
      </w:r>
      <w:r w:rsidR="006F71FD" w:rsidRPr="003C618C">
        <w:rPr>
          <w:rFonts w:eastAsiaTheme="minorEastAsia"/>
          <w:lang w:eastAsia="ja-JP"/>
        </w:rPr>
        <w:t>32</w:t>
      </w:r>
      <w:r w:rsidR="000C20DD">
        <w:rPr>
          <w:rFonts w:eastAsiaTheme="minorEastAsia"/>
          <w:lang w:eastAsia="ja-JP"/>
        </w:rPr>
        <w:fldChar w:fldCharType="begin"/>
      </w:r>
      <w:r w:rsidR="000C20DD">
        <w:instrText xml:space="preserve"> XE "</w:instrText>
      </w:r>
      <w:r w:rsidR="000C20DD">
        <w:rPr>
          <w:rFonts w:eastAsiaTheme="minorEastAsia"/>
          <w:lang w:eastAsia="ja-JP"/>
        </w:rPr>
        <w:instrText xml:space="preserve">Joh </w:instrText>
      </w:r>
      <w:r w:rsidR="000C20DD" w:rsidRPr="003C618C">
        <w:rPr>
          <w:rFonts w:eastAsiaTheme="minorEastAsia"/>
          <w:lang w:eastAsia="ja-JP"/>
        </w:rPr>
        <w:instrText>12</w:instrText>
      </w:r>
      <w:r w:rsidR="000C20DD">
        <w:instrText>.</w:instrText>
      </w:r>
      <w:r w:rsidR="000C20DD">
        <w:rPr>
          <w:rFonts w:eastAsiaTheme="minorEastAsia"/>
          <w:lang w:eastAsia="ja-JP"/>
        </w:rPr>
        <w:instrText>3</w:instrText>
      </w:r>
      <w:r w:rsidR="000C20DD" w:rsidRPr="003C618C">
        <w:rPr>
          <w:rFonts w:eastAsiaTheme="minorEastAsia"/>
          <w:lang w:eastAsia="ja-JP"/>
        </w:rPr>
        <w:instrText>1</w:instrText>
      </w:r>
      <w:r w:rsidR="00A72684">
        <w:rPr>
          <w:rFonts w:eastAsiaTheme="minorEastAsia"/>
          <w:lang w:eastAsia="ja-JP"/>
        </w:rPr>
        <w:instrText>-</w:instrText>
      </w:r>
      <w:r w:rsidR="000C20DD" w:rsidRPr="003C618C">
        <w:rPr>
          <w:rFonts w:eastAsiaTheme="minorEastAsia"/>
          <w:lang w:eastAsia="ja-JP"/>
        </w:rPr>
        <w:instrText>32</w:instrText>
      </w:r>
      <w:r w:rsidR="000C20DD">
        <w:instrText xml:space="preserve">" </w:instrText>
      </w:r>
      <w:r w:rsidR="000C20DD">
        <w:rPr>
          <w:rFonts w:eastAsiaTheme="minorEastAsia"/>
          <w:lang w:eastAsia="ja-JP"/>
        </w:rPr>
        <w:fldChar w:fldCharType="end"/>
      </w:r>
      <w:r w:rsidR="006F71FD" w:rsidRPr="003C618C">
        <w:rPr>
          <w:rFonts w:eastAsiaTheme="minorEastAsia"/>
          <w:lang w:eastAsia="ja-JP"/>
        </w:rPr>
        <w:t xml:space="preserve">). Salvation is not a complicated series of elaborate rites </w:t>
      </w:r>
      <w:r w:rsidR="00AB65CE" w:rsidRPr="0092439D">
        <w:rPr>
          <w:rFonts w:ascii="Times" w:hAnsi="Times"/>
        </w:rPr>
        <w:t>[[@Page:</w:t>
      </w:r>
      <w:r w:rsidR="00AB65CE">
        <w:rPr>
          <w:rFonts w:ascii="Times" w:hAnsi="Times"/>
        </w:rPr>
        <w:t>464</w:t>
      </w:r>
      <w:r w:rsidR="00AB65CE" w:rsidRPr="0092439D">
        <w:rPr>
          <w:rFonts w:ascii="Times" w:hAnsi="Times"/>
        </w:rPr>
        <w:t>]]</w:t>
      </w:r>
      <w:r w:rsidR="006F71FD" w:rsidRPr="003C618C">
        <w:rPr>
          <w:rFonts w:eastAsiaTheme="minorEastAsia"/>
          <w:lang w:eastAsia="ja-JP"/>
        </w:rPr>
        <w:t xml:space="preserve">and religious forms or a set of </w:t>
      </w:r>
      <w:hyperlink w:anchor="_Mystical_90"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6F71FD" w:rsidRPr="003C618C">
        <w:rPr>
          <w:rFonts w:eastAsiaTheme="minorEastAsia"/>
          <w:lang w:eastAsia="ja-JP"/>
        </w:rPr>
        <w:t>steps. It occurs instantaneously in the life of the genuine seeker after God the moment he or she truly believes.</w:t>
      </w:r>
      <w:r w:rsidR="006F71FD">
        <w:rPr>
          <w:rFonts w:eastAsiaTheme="minorEastAsia"/>
          <w:lang w:eastAsia="ja-JP"/>
        </w:rPr>
        <w:t>”</w:t>
      </w:r>
      <w:r w:rsidR="006F71FD">
        <w:rPr>
          <w:rStyle w:val="FootnoteReference"/>
          <w:rFonts w:eastAsiaTheme="minorEastAsia"/>
          <w:lang w:eastAsia="ja-JP"/>
        </w:rPr>
        <w:footnoteReference w:id="992"/>
      </w:r>
    </w:p>
    <w:p w14:paraId="3FA04264" w14:textId="77777777" w:rsidR="00AB65CE" w:rsidRDefault="00AB65CE" w:rsidP="00966D2E">
      <w:pPr>
        <w:rPr>
          <w:rFonts w:eastAsiaTheme="minorEastAsia"/>
          <w:lang w:eastAsia="ja-JP"/>
        </w:rPr>
      </w:pPr>
    </w:p>
    <w:p w14:paraId="0D3C9DB8" w14:textId="77777777" w:rsidR="00AB65CE" w:rsidRDefault="00AB65CE" w:rsidP="00966D2E">
      <w:pPr>
        <w:rPr>
          <w:rFonts w:eastAsiaTheme="minorEastAsia"/>
          <w:lang w:eastAsia="ja-JP"/>
        </w:rPr>
      </w:pPr>
    </w:p>
    <w:p w14:paraId="697B608D" w14:textId="77777777" w:rsidR="00AB65CE" w:rsidRDefault="00AB65CE" w:rsidP="00966D2E">
      <w:pPr>
        <w:rPr>
          <w:rFonts w:eastAsiaTheme="minorEastAsia"/>
          <w:lang w:eastAsia="ja-JP"/>
        </w:rPr>
      </w:pPr>
    </w:p>
    <w:p w14:paraId="3D33F0B7" w14:textId="77777777" w:rsidR="00AB65CE" w:rsidRDefault="00AB65CE" w:rsidP="00966D2E">
      <w:pPr>
        <w:rPr>
          <w:rFonts w:eastAsiaTheme="minorEastAsia"/>
          <w:lang w:eastAsia="ja-JP"/>
        </w:rPr>
      </w:pPr>
    </w:p>
    <w:p w14:paraId="0CA6811D" w14:textId="77777777" w:rsidR="00AB65CE" w:rsidRDefault="00AB65CE" w:rsidP="00966D2E">
      <w:pPr>
        <w:rPr>
          <w:rFonts w:eastAsiaTheme="minorEastAsia"/>
          <w:lang w:eastAsia="ja-JP"/>
        </w:rPr>
      </w:pPr>
    </w:p>
    <w:p w14:paraId="6AB3E6D6" w14:textId="77777777" w:rsidR="00AB65CE" w:rsidRDefault="00AB65CE" w:rsidP="00966D2E">
      <w:pPr>
        <w:rPr>
          <w:rFonts w:eastAsiaTheme="minorEastAsia"/>
          <w:lang w:eastAsia="ja-JP"/>
        </w:rPr>
      </w:pPr>
    </w:p>
    <w:p w14:paraId="12AB8D84" w14:textId="77777777" w:rsidR="00AB65CE" w:rsidRDefault="00AB65CE" w:rsidP="00966D2E">
      <w:pPr>
        <w:rPr>
          <w:rFonts w:eastAsiaTheme="minorEastAsia"/>
          <w:lang w:eastAsia="ja-JP"/>
        </w:rPr>
      </w:pPr>
    </w:p>
    <w:p w14:paraId="5A60B866" w14:textId="77777777" w:rsidR="00AB65CE" w:rsidRDefault="00AB65CE" w:rsidP="00966D2E">
      <w:pPr>
        <w:rPr>
          <w:rFonts w:eastAsiaTheme="minorEastAsia"/>
          <w:lang w:eastAsia="ja-JP"/>
        </w:rPr>
      </w:pPr>
    </w:p>
    <w:p w14:paraId="4B8F0AC7" w14:textId="77777777" w:rsidR="00AB65CE" w:rsidRDefault="00AB65CE" w:rsidP="00966D2E">
      <w:pPr>
        <w:rPr>
          <w:rFonts w:eastAsiaTheme="minorEastAsia"/>
          <w:lang w:eastAsia="ja-JP"/>
        </w:rPr>
      </w:pPr>
    </w:p>
    <w:p w14:paraId="499D5972" w14:textId="77777777" w:rsidR="00AB65CE" w:rsidRDefault="00AB65CE" w:rsidP="00966D2E">
      <w:pPr>
        <w:rPr>
          <w:rFonts w:eastAsiaTheme="minorEastAsia"/>
          <w:lang w:eastAsia="ja-JP"/>
        </w:rPr>
      </w:pPr>
    </w:p>
    <w:p w14:paraId="347D4C7F" w14:textId="77777777" w:rsidR="00AB65CE" w:rsidRDefault="00AB65CE" w:rsidP="00966D2E">
      <w:pPr>
        <w:rPr>
          <w:rFonts w:eastAsiaTheme="minorEastAsia"/>
          <w:lang w:eastAsia="ja-JP"/>
        </w:rPr>
      </w:pPr>
    </w:p>
    <w:p w14:paraId="45EC750F" w14:textId="77777777" w:rsidR="00AB65CE" w:rsidRDefault="00AB65CE" w:rsidP="00966D2E">
      <w:pPr>
        <w:rPr>
          <w:rFonts w:eastAsiaTheme="minorEastAsia"/>
          <w:lang w:eastAsia="ja-JP"/>
        </w:rPr>
      </w:pPr>
    </w:p>
    <w:p w14:paraId="1B53A0E2" w14:textId="77777777" w:rsidR="00AB65CE" w:rsidRDefault="00AB65CE" w:rsidP="00966D2E">
      <w:pPr>
        <w:rPr>
          <w:rFonts w:eastAsiaTheme="minorEastAsia"/>
          <w:lang w:eastAsia="ja-JP"/>
        </w:rPr>
      </w:pPr>
    </w:p>
    <w:p w14:paraId="724FCF2C" w14:textId="77777777" w:rsidR="00AB65CE" w:rsidRDefault="00AB65CE" w:rsidP="00966D2E">
      <w:pPr>
        <w:rPr>
          <w:rFonts w:eastAsiaTheme="minorEastAsia"/>
          <w:lang w:eastAsia="ja-JP"/>
        </w:rPr>
      </w:pPr>
    </w:p>
    <w:p w14:paraId="7ACBB95A" w14:textId="77777777" w:rsidR="00AB65CE" w:rsidRDefault="00AB65CE" w:rsidP="00966D2E">
      <w:pPr>
        <w:rPr>
          <w:rFonts w:eastAsiaTheme="minorEastAsia"/>
          <w:lang w:eastAsia="ja-JP"/>
        </w:rPr>
      </w:pPr>
    </w:p>
    <w:p w14:paraId="7492A0F6" w14:textId="77777777" w:rsidR="00AB65CE" w:rsidRDefault="00AB65CE" w:rsidP="00966D2E">
      <w:pPr>
        <w:rPr>
          <w:rFonts w:eastAsiaTheme="minorEastAsia"/>
          <w:lang w:eastAsia="ja-JP"/>
        </w:rPr>
      </w:pPr>
    </w:p>
    <w:p w14:paraId="3835F388" w14:textId="77777777" w:rsidR="00AB65CE" w:rsidRDefault="00AB65CE" w:rsidP="00966D2E">
      <w:pPr>
        <w:rPr>
          <w:rFonts w:eastAsiaTheme="minorEastAsia"/>
          <w:lang w:eastAsia="ja-JP"/>
        </w:rPr>
      </w:pPr>
    </w:p>
    <w:p w14:paraId="08CC6D1F" w14:textId="77777777" w:rsidR="00AB65CE" w:rsidRDefault="00AB65CE" w:rsidP="00966D2E">
      <w:pPr>
        <w:rPr>
          <w:rFonts w:eastAsiaTheme="minorEastAsia"/>
          <w:lang w:eastAsia="ja-JP"/>
        </w:rPr>
      </w:pPr>
    </w:p>
    <w:p w14:paraId="2582E108" w14:textId="77777777" w:rsidR="00AB65CE" w:rsidRDefault="00AB65CE" w:rsidP="00966D2E">
      <w:pPr>
        <w:rPr>
          <w:rFonts w:eastAsiaTheme="minorEastAsia"/>
          <w:lang w:eastAsia="ja-JP"/>
        </w:rPr>
      </w:pPr>
    </w:p>
    <w:p w14:paraId="28FFAE2C" w14:textId="77777777" w:rsidR="00AB65CE" w:rsidRDefault="00AB65CE" w:rsidP="00966D2E">
      <w:pPr>
        <w:rPr>
          <w:rFonts w:eastAsiaTheme="minorEastAsia"/>
          <w:lang w:eastAsia="ja-JP"/>
        </w:rPr>
      </w:pPr>
    </w:p>
    <w:p w14:paraId="73C9A5A6" w14:textId="77777777" w:rsidR="00AB65CE" w:rsidRDefault="00AB65CE" w:rsidP="00966D2E">
      <w:pPr>
        <w:rPr>
          <w:rFonts w:eastAsiaTheme="minorEastAsia"/>
          <w:lang w:eastAsia="ja-JP"/>
        </w:rPr>
      </w:pPr>
    </w:p>
    <w:p w14:paraId="19E4BF14" w14:textId="77777777" w:rsidR="00AB65CE" w:rsidRDefault="00AB65CE" w:rsidP="00966D2E">
      <w:pPr>
        <w:rPr>
          <w:rFonts w:eastAsiaTheme="minorEastAsia"/>
          <w:lang w:eastAsia="ja-JP"/>
        </w:rPr>
      </w:pPr>
    </w:p>
    <w:p w14:paraId="778319C9" w14:textId="77777777" w:rsidR="00AB65CE" w:rsidRDefault="00AB65CE" w:rsidP="00966D2E">
      <w:pPr>
        <w:rPr>
          <w:rFonts w:eastAsiaTheme="minorEastAsia"/>
          <w:lang w:eastAsia="ja-JP"/>
        </w:rPr>
      </w:pPr>
    </w:p>
    <w:p w14:paraId="7B8124B5" w14:textId="77777777" w:rsidR="00AB65CE" w:rsidRDefault="00AB65CE" w:rsidP="00966D2E">
      <w:pPr>
        <w:rPr>
          <w:rFonts w:eastAsiaTheme="minorEastAsia"/>
          <w:lang w:eastAsia="ja-JP"/>
        </w:rPr>
      </w:pPr>
    </w:p>
    <w:p w14:paraId="246A3B27" w14:textId="77777777" w:rsidR="00AB65CE" w:rsidRDefault="00AB65CE" w:rsidP="00966D2E">
      <w:pPr>
        <w:rPr>
          <w:rFonts w:eastAsiaTheme="minorEastAsia"/>
          <w:lang w:eastAsia="ja-JP"/>
        </w:rPr>
      </w:pPr>
    </w:p>
    <w:p w14:paraId="1A6C0357" w14:textId="77777777" w:rsidR="00AB65CE" w:rsidRDefault="00AB65CE" w:rsidP="00966D2E">
      <w:pPr>
        <w:rPr>
          <w:rFonts w:eastAsiaTheme="minorEastAsia"/>
          <w:lang w:eastAsia="ja-JP"/>
        </w:rPr>
      </w:pPr>
    </w:p>
    <w:p w14:paraId="7EAB24BD" w14:textId="2EE07CE8" w:rsidR="00AB65CE" w:rsidRPr="003C618C" w:rsidRDefault="00AB65CE" w:rsidP="00966D2E">
      <w:pPr>
        <w:rPr>
          <w:lang w:eastAsia="ja-JP"/>
        </w:rPr>
      </w:pPr>
      <w:r w:rsidRPr="0092439D">
        <w:rPr>
          <w:rFonts w:ascii="Times" w:hAnsi="Times"/>
        </w:rPr>
        <w:t>[[@Page:</w:t>
      </w:r>
      <w:r>
        <w:rPr>
          <w:rFonts w:ascii="Times" w:hAnsi="Times"/>
        </w:rPr>
        <w:t>465</w:t>
      </w:r>
      <w:r w:rsidRPr="0092439D">
        <w:rPr>
          <w:rFonts w:ascii="Times" w:hAnsi="Times"/>
        </w:rPr>
        <w:t>]]</w:t>
      </w:r>
    </w:p>
    <w:p w14:paraId="2546644C" w14:textId="4C5055EF" w:rsidR="00D90D19" w:rsidRPr="002076FD" w:rsidRDefault="00933B90" w:rsidP="00AB65CE">
      <w:pPr>
        <w:rPr>
          <w:rFonts w:ascii="Lithos Pro Regular" w:eastAsia="Times New Roman" w:hAnsi="Lithos Pro Regular"/>
          <w:kern w:val="32"/>
          <w:sz w:val="48"/>
          <w:szCs w:val="32"/>
          <w:lang w:eastAsia="ja-JP"/>
        </w:rPr>
      </w:pPr>
      <w:r>
        <w:br w:type="page"/>
      </w:r>
    </w:p>
    <w:p w14:paraId="54841CC0" w14:textId="3414FC32" w:rsidR="00C53B38" w:rsidRDefault="00C53B38" w:rsidP="00434D10">
      <w:pPr>
        <w:pStyle w:val="Heading1"/>
      </w:pPr>
      <w:bookmarkStart w:id="375" w:name="_Biographical_Notes"/>
      <w:bookmarkStart w:id="376" w:name="_Biographical_Notes_1"/>
      <w:bookmarkStart w:id="377" w:name="_Biographical_Notes_2"/>
      <w:bookmarkStart w:id="378" w:name="_Toc328148125"/>
      <w:bookmarkEnd w:id="375"/>
      <w:bookmarkEnd w:id="376"/>
      <w:bookmarkEnd w:id="377"/>
      <w:r>
        <w:t xml:space="preserve">Biographical </w:t>
      </w:r>
      <w:r w:rsidR="001B6FDB">
        <w:t>Note</w:t>
      </w:r>
      <w:r>
        <w:t>s</w:t>
      </w:r>
      <w:bookmarkEnd w:id="378"/>
    </w:p>
    <w:p w14:paraId="4B854625" w14:textId="77777777" w:rsidR="00B75184" w:rsidRDefault="00B75184" w:rsidP="00B75184"/>
    <w:p w14:paraId="6A4B6995" w14:textId="69610D40" w:rsidR="008C7BCE" w:rsidRDefault="008C7BCE" w:rsidP="008C7BCE">
      <w:pPr>
        <w:jc w:val="center"/>
      </w:pPr>
      <w:r>
        <w:t>All dates are A</w:t>
      </w:r>
      <w:r w:rsidR="00702BFA">
        <w:t xml:space="preserve">nno </w:t>
      </w:r>
      <w:r>
        <w:t>D</w:t>
      </w:r>
      <w:r w:rsidR="00702BFA">
        <w:t>omini</w:t>
      </w:r>
      <w:r>
        <w:t xml:space="preserve"> unless otherwise noted.</w:t>
      </w:r>
    </w:p>
    <w:p w14:paraId="04F947FD" w14:textId="77777777" w:rsidR="008C7BCE" w:rsidRPr="00B75184" w:rsidRDefault="008C7BCE" w:rsidP="00B75184"/>
    <w:p w14:paraId="7C3192A7" w14:textId="33D87F4B" w:rsidR="00A508D6" w:rsidRDefault="00A508D6" w:rsidP="00AA2849">
      <w:pPr>
        <w:pStyle w:val="Heading3"/>
      </w:pPr>
      <w:bookmarkStart w:id="379" w:name="_Aland,_Kurt_(28"/>
      <w:bookmarkStart w:id="380" w:name="_Aland,_Kurt_(28_1"/>
      <w:bookmarkStart w:id="381" w:name="_Aland,_Kurt_(28_2"/>
      <w:bookmarkStart w:id="382" w:name="_Aland,_Kurt_(28_3"/>
      <w:bookmarkStart w:id="383" w:name="_Aland,_Kurt_(28_4"/>
      <w:bookmarkStart w:id="384" w:name="_Aland,_Kurt_(28_5"/>
      <w:bookmarkStart w:id="385" w:name="_Toc283207269"/>
      <w:bookmarkStart w:id="386" w:name="_Toc301095235"/>
      <w:bookmarkStart w:id="387" w:name="_Toc327875603"/>
      <w:bookmarkStart w:id="388" w:name="_Toc328148126"/>
      <w:bookmarkEnd w:id="379"/>
      <w:bookmarkEnd w:id="380"/>
      <w:bookmarkEnd w:id="381"/>
      <w:bookmarkEnd w:id="382"/>
      <w:bookmarkEnd w:id="383"/>
      <w:bookmarkEnd w:id="384"/>
      <w:r>
        <w:t>Aland, Kurt</w:t>
      </w:r>
      <w:r w:rsidRPr="00A508D6">
        <w:rPr>
          <w:shd w:val="clear" w:color="auto" w:fill="FFFFFF"/>
        </w:rPr>
        <w:t> (28 March 1915 – 13 April 1994)</w:t>
      </w:r>
      <w:bookmarkEnd w:id="385"/>
      <w:bookmarkEnd w:id="386"/>
      <w:bookmarkEnd w:id="387"/>
      <w:bookmarkEnd w:id="388"/>
    </w:p>
    <w:p w14:paraId="284CF91A" w14:textId="6BA77F40" w:rsidR="00A508D6" w:rsidRDefault="00A508D6" w:rsidP="00A508D6">
      <w:pPr>
        <w:rPr>
          <w:shd w:val="clear" w:color="auto" w:fill="FFFFFF"/>
        </w:rPr>
      </w:pPr>
      <w:r w:rsidRPr="00A508D6">
        <w:rPr>
          <w:shd w:val="clear" w:color="auto" w:fill="FFFFFF"/>
        </w:rPr>
        <w:t xml:space="preserve">German </w:t>
      </w:r>
      <w:r w:rsidR="004F5E6A">
        <w:rPr>
          <w:shd w:val="clear" w:color="auto" w:fill="FFFFFF"/>
        </w:rPr>
        <w:t>liberal t</w:t>
      </w:r>
      <w:r w:rsidRPr="00A508D6">
        <w:rPr>
          <w:shd w:val="clear" w:color="auto" w:fill="FFFFFF"/>
        </w:rPr>
        <w:t>heologian</w:t>
      </w:r>
      <w:r w:rsidR="004F5E6A">
        <w:rPr>
          <w:shd w:val="clear" w:color="auto" w:fill="FFFFFF"/>
        </w:rPr>
        <w:t xml:space="preserve"> of Lutheran heritage (the Confessing Church), an ordained minister, textual critic</w:t>
      </w:r>
      <w:r w:rsidRPr="00A508D6">
        <w:rPr>
          <w:shd w:val="clear" w:color="auto" w:fill="FFFFFF"/>
        </w:rPr>
        <w:t xml:space="preserve"> and </w:t>
      </w:r>
      <w:r w:rsidR="004F5E6A">
        <w:rPr>
          <w:shd w:val="clear" w:color="auto" w:fill="FFFFFF"/>
        </w:rPr>
        <w:t>p</w:t>
      </w:r>
      <w:r w:rsidRPr="00A508D6">
        <w:rPr>
          <w:shd w:val="clear" w:color="auto" w:fill="FFFFFF"/>
        </w:rPr>
        <w:t>rofessor of New Testament Research and Church History.</w:t>
      </w:r>
      <w:r w:rsidR="004F5E6A">
        <w:rPr>
          <w:shd w:val="clear" w:color="auto" w:fill="FFFFFF"/>
        </w:rPr>
        <w:t xml:space="preserve"> </w:t>
      </w:r>
      <w:r w:rsidR="00F07F19">
        <w:rPr>
          <w:shd w:val="clear" w:color="auto" w:fill="FFFFFF"/>
        </w:rPr>
        <w:t>Aland</w:t>
      </w:r>
      <w:r w:rsidR="004F5E6A">
        <w:rPr>
          <w:shd w:val="clear" w:color="auto" w:fill="FFFFFF"/>
        </w:rPr>
        <w:t xml:space="preserve"> has left his mark on </w:t>
      </w:r>
      <w:r w:rsidR="001B0AF6">
        <w:rPr>
          <w:shd w:val="clear" w:color="auto" w:fill="FFFFFF"/>
        </w:rPr>
        <w:t>biblical</w:t>
      </w:r>
      <w:r w:rsidR="004F5E6A">
        <w:rPr>
          <w:shd w:val="clear" w:color="auto" w:fill="FFFFFF"/>
        </w:rPr>
        <w:t xml:space="preserve"> studies </w:t>
      </w:r>
      <w:r w:rsidR="00F07F19">
        <w:rPr>
          <w:shd w:val="clear" w:color="auto" w:fill="FFFFFF"/>
        </w:rPr>
        <w:t>as</w:t>
      </w:r>
      <w:r w:rsidR="004F5E6A">
        <w:rPr>
          <w:shd w:val="clear" w:color="auto" w:fill="FFFFFF"/>
        </w:rPr>
        <w:t xml:space="preserve"> a principal editor of the Nestle-Aland and UBS Greek editions </w:t>
      </w:r>
      <w:r w:rsidR="001B0AF6">
        <w:rPr>
          <w:shd w:val="clear" w:color="auto" w:fill="FFFFFF"/>
        </w:rPr>
        <w:t xml:space="preserve">of the New Testament </w:t>
      </w:r>
      <w:r w:rsidR="004F5E6A">
        <w:rPr>
          <w:shd w:val="clear" w:color="auto" w:fill="FFFFFF"/>
        </w:rPr>
        <w:t xml:space="preserve">that underlie the </w:t>
      </w:r>
      <w:r w:rsidR="004F5E6A" w:rsidRPr="00426851">
        <w:rPr>
          <w:shd w:val="clear" w:color="auto" w:fill="FFFFFF"/>
        </w:rPr>
        <w:t>RSV, NASB, NIV</w:t>
      </w:r>
      <w:r w:rsidR="00BD5E30" w:rsidRPr="00426851">
        <w:rPr>
          <w:shd w:val="clear" w:color="auto" w:fill="FFFFFF"/>
        </w:rPr>
        <w:t>O</w:t>
      </w:r>
      <w:r w:rsidR="004F5E6A" w:rsidRPr="00426851">
        <w:rPr>
          <w:shd w:val="clear" w:color="auto" w:fill="FFFFFF"/>
        </w:rPr>
        <w:t xml:space="preserve"> and ESV transl</w:t>
      </w:r>
      <w:r w:rsidR="004F5E6A">
        <w:rPr>
          <w:shd w:val="clear" w:color="auto" w:fill="FFFFFF"/>
        </w:rPr>
        <w:t>ations.</w:t>
      </w:r>
    </w:p>
    <w:p w14:paraId="4AD7C328" w14:textId="77777777" w:rsidR="001770F2" w:rsidRPr="00345FA5" w:rsidRDefault="001770F2" w:rsidP="00A508D6">
      <w:pPr>
        <w:rPr>
          <w:rFonts w:ascii="Times" w:hAnsi="Times"/>
          <w:sz w:val="20"/>
          <w:szCs w:val="20"/>
        </w:rPr>
      </w:pPr>
    </w:p>
    <w:p w14:paraId="6B4FDD45" w14:textId="2F776D8A" w:rsidR="00C53B38" w:rsidRDefault="00C53B38" w:rsidP="00AA2849">
      <w:pPr>
        <w:pStyle w:val="Heading3"/>
      </w:pPr>
      <w:bookmarkStart w:id="389" w:name="_Ambrose_Of_Milan"/>
      <w:bookmarkStart w:id="390" w:name="_Ambrose_Of_Milan_1"/>
      <w:bookmarkStart w:id="391" w:name="_Ambrose_Of_Milan_2"/>
      <w:bookmarkStart w:id="392" w:name="_Ambrose_Of_Milan_3"/>
      <w:bookmarkStart w:id="393" w:name="_Ambrose_Of_Milan_4"/>
      <w:bookmarkStart w:id="394" w:name="_Ambrose_Of_Milan_5"/>
      <w:bookmarkStart w:id="395" w:name="_Ambrose_Of_Milan_6"/>
      <w:bookmarkStart w:id="396" w:name="_Ambrose_Of_Milan_7"/>
      <w:bookmarkStart w:id="397" w:name="_Ambrose_Of_Milan_8"/>
      <w:bookmarkStart w:id="398" w:name="_Ambrose_Of_Milan_9"/>
      <w:bookmarkStart w:id="399" w:name="_Ambrose_Of_Milan_10"/>
      <w:bookmarkStart w:id="400" w:name="_Ambrose_Of_Milan_11"/>
      <w:bookmarkStart w:id="401" w:name="_Ambrose_Of_Milan_12"/>
      <w:bookmarkStart w:id="402" w:name="_Ambrose_Of_Milan_13"/>
      <w:bookmarkStart w:id="403" w:name="_Ambrose_Of_Milan_14"/>
      <w:bookmarkStart w:id="404" w:name="_Ambrose_Of_Milan_15"/>
      <w:bookmarkStart w:id="405" w:name="_Ambrose_Of_Milan_16"/>
      <w:bookmarkStart w:id="406" w:name="_Ambrose_Of_Milan_17"/>
      <w:bookmarkStart w:id="407" w:name="_Ambrose_Of_Milan_18"/>
      <w:bookmarkStart w:id="408" w:name="_Ambrose_Of_Milan_19"/>
      <w:bookmarkStart w:id="409" w:name="_Ambrose_Of_Milan_20"/>
      <w:bookmarkStart w:id="410" w:name="_Ambrose_Of_Milan_21"/>
      <w:bookmarkStart w:id="411" w:name="_Ambrose_Of_Milan_22"/>
      <w:bookmarkStart w:id="412" w:name="_Ambrose_Of_Milan_23"/>
      <w:bookmarkStart w:id="413" w:name="_Ambrose_Of_Milan_24"/>
      <w:bookmarkStart w:id="414" w:name="_Ambrose_Of_Milan_25"/>
      <w:bookmarkStart w:id="415" w:name="_Ambrose_Of_Milan_26"/>
      <w:bookmarkStart w:id="416" w:name="_Ambrose_Of_Milan_27"/>
      <w:bookmarkStart w:id="417" w:name="_Ambrose_Of_Milan_28"/>
      <w:bookmarkStart w:id="418" w:name="_Ambrose_Of_Milan_29"/>
      <w:bookmarkStart w:id="419" w:name="_Ambrose_Of_Milan_30"/>
      <w:bookmarkStart w:id="420" w:name="_Ambrose_Of_Milan_31"/>
      <w:bookmarkStart w:id="421" w:name="_Ambrose_Of_Milan_32"/>
      <w:bookmarkStart w:id="422" w:name="_Ambrose_Of_Milan_33"/>
      <w:bookmarkStart w:id="423" w:name="_Toc283207270"/>
      <w:bookmarkStart w:id="424" w:name="_Toc301095236"/>
      <w:bookmarkStart w:id="425" w:name="_Toc327875604"/>
      <w:bookmarkStart w:id="426" w:name="_Toc328148127"/>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r>
        <w:t>Ambrose Of Milan (c. 337</w:t>
      </w:r>
      <w:r w:rsidR="00490E51">
        <w:t xml:space="preserve"> </w:t>
      </w:r>
      <w:r>
        <w:t>-</w:t>
      </w:r>
      <w:r w:rsidR="00490E51">
        <w:t xml:space="preserve"> </w:t>
      </w:r>
      <w:r>
        <w:t>397)</w:t>
      </w:r>
      <w:bookmarkEnd w:id="423"/>
      <w:bookmarkEnd w:id="424"/>
      <w:bookmarkEnd w:id="425"/>
      <w:bookmarkEnd w:id="426"/>
    </w:p>
    <w:p w14:paraId="12874C96" w14:textId="5EEC8CE8" w:rsidR="00FC43C1" w:rsidRDefault="00FC43C1" w:rsidP="00FC43C1">
      <w:r>
        <w:t xml:space="preserve">More of a preacher and pastor than an </w:t>
      </w:r>
      <w:hyperlink w:anchor="_Exegete_5" w:history="1">
        <w:r w:rsidRPr="00245C01">
          <w:rPr>
            <w:rStyle w:val="Hyperlink"/>
            <w:rFonts w:ascii="New Century Schlbk" w:hAnsi="New Century Schlbk"/>
          </w:rPr>
          <w:t>exegete</w:t>
        </w:r>
      </w:hyperlink>
      <w:r>
        <w:t xml:space="preserve">, Ambrose nevertheless had a working knowledge of </w:t>
      </w:r>
      <w:r w:rsidR="003366BB">
        <w:rPr>
          <w:sz w:val="22"/>
          <w:szCs w:val="22"/>
        </w:rPr>
        <w:t>Grk</w:t>
      </w:r>
      <w:r w:rsidR="0020268B">
        <w:rPr>
          <w:rFonts w:ascii="Times New Roman" w:eastAsiaTheme="minorEastAsia" w:hAnsi="Times New Roman"/>
          <w:sz w:val="20"/>
          <w:szCs w:val="20"/>
        </w:rPr>
        <w:t xml:space="preserve"> </w:t>
      </w:r>
      <w:r>
        <w:t xml:space="preserve">and “helped to bring elements from Eastern tradition into the West, both in a Christianized reading of </w:t>
      </w:r>
      <w:hyperlink w:anchor="_Philo_Of_Alexandria_14" w:history="1">
        <w:r w:rsidRPr="00400FBA">
          <w:rPr>
            <w:rStyle w:val="Hyperlink"/>
            <w:rFonts w:ascii="New Century Schlbk" w:hAnsi="New Century Schlbk"/>
          </w:rPr>
          <w:t>Philo</w:t>
        </w:r>
      </w:hyperlink>
      <w:r>
        <w:t xml:space="preserve"> and in his use of </w:t>
      </w:r>
      <w:hyperlink w:anchor="_Origen_(c._185_77" w:history="1">
        <w:r w:rsidRPr="003738AA">
          <w:rPr>
            <w:rStyle w:val="Hyperlink"/>
            <w:rFonts w:ascii="New Century Schlbk" w:hAnsi="New Century Schlbk"/>
          </w:rPr>
          <w:t>Origen</w:t>
        </w:r>
      </w:hyperlink>
      <w:r>
        <w:t>, Basil and others.”</w:t>
      </w:r>
      <w:r w:rsidR="0048107B">
        <w:rPr>
          <w:rStyle w:val="FootnoteReference"/>
        </w:rPr>
        <w:footnoteReference w:id="993"/>
      </w:r>
      <w:r w:rsidR="00FF1B89">
        <w:t xml:space="preserve"> Ambrose</w:t>
      </w:r>
      <w:r w:rsidR="008D699E">
        <w:t xml:space="preserve"> directed his</w:t>
      </w:r>
      <w:r w:rsidR="00FF1B89">
        <w:t xml:space="preserve"> primary doctrinal efforts to</w:t>
      </w:r>
      <w:r w:rsidR="008D699E">
        <w:t>ward</w:t>
      </w:r>
      <w:r w:rsidR="00FF1B89">
        <w:t xml:space="preserve"> defend</w:t>
      </w:r>
      <w:r w:rsidR="008D699E">
        <w:t>ing</w:t>
      </w:r>
      <w:r w:rsidR="00FF1B89">
        <w:t xml:space="preserve"> the Nicene </w:t>
      </w:r>
      <w:hyperlink w:anchor="_Christology_5" w:history="1">
        <w:r w:rsidR="00FF1B89" w:rsidRPr="000A42AF">
          <w:rPr>
            <w:rStyle w:val="Hyperlink"/>
            <w:rFonts w:ascii="New Century Schlbk" w:hAnsi="New Century Schlbk"/>
          </w:rPr>
          <w:t>Christology</w:t>
        </w:r>
      </w:hyperlink>
      <w:r w:rsidR="00FF1B89">
        <w:t xml:space="preserve"> </w:t>
      </w:r>
      <w:r w:rsidR="0048107B">
        <w:t>against</w:t>
      </w:r>
      <w:r w:rsidR="00FF1B89">
        <w:t xml:space="preserve"> that of the </w:t>
      </w:r>
      <w:hyperlink w:anchor="_Arianism_1" w:history="1">
        <w:r w:rsidR="0048107B" w:rsidRPr="001770F2">
          <w:rPr>
            <w:rStyle w:val="Hyperlink"/>
            <w:rFonts w:ascii="New Century Schlbk" w:hAnsi="New Century Schlbk"/>
          </w:rPr>
          <w:t>Arians</w:t>
        </w:r>
      </w:hyperlink>
      <w:r w:rsidR="006705F0">
        <w:t xml:space="preserve"> who denied the eternality of Christ, but </w:t>
      </w:r>
      <w:r w:rsidR="006654DD">
        <w:t xml:space="preserve">Ambrose </w:t>
      </w:r>
      <w:r w:rsidR="006705F0">
        <w:t>also wrote extensively on virginity, in support of the asceticism of his time. Ambrose direct</w:t>
      </w:r>
      <w:r w:rsidR="008D699E">
        <w:t>ly</w:t>
      </w:r>
      <w:r w:rsidR="006705F0">
        <w:t xml:space="preserve"> influence</w:t>
      </w:r>
      <w:r w:rsidR="008D699E">
        <w:t>d</w:t>
      </w:r>
      <w:r w:rsidR="006705F0">
        <w:t xml:space="preserve"> the thinking of </w:t>
      </w:r>
      <w:hyperlink w:anchor="_Augustine_Of_Hippo_207" w:history="1">
        <w:r w:rsidR="006705F0" w:rsidRPr="008A7667">
          <w:rPr>
            <w:rStyle w:val="Hyperlink"/>
            <w:rFonts w:ascii="New Century Schlbk" w:hAnsi="New Century Schlbk"/>
          </w:rPr>
          <w:t>Augustine</w:t>
        </w:r>
      </w:hyperlink>
      <w:r w:rsidR="006705F0">
        <w:t>.</w:t>
      </w:r>
    </w:p>
    <w:p w14:paraId="13AEAF86" w14:textId="77777777" w:rsidR="001770F2" w:rsidRPr="00FC43C1" w:rsidRDefault="001770F2" w:rsidP="00FC43C1"/>
    <w:p w14:paraId="72BD436C" w14:textId="333D66EA" w:rsidR="00B75184" w:rsidRDefault="00B75184" w:rsidP="00AA2849">
      <w:pPr>
        <w:pStyle w:val="Heading3"/>
      </w:pPr>
      <w:bookmarkStart w:id="427" w:name="_Anselm_Of_Canterbury"/>
      <w:bookmarkStart w:id="428" w:name="_Anselm_Of_Canterbury_1"/>
      <w:bookmarkStart w:id="429" w:name="_Anselm_Of_Canterbury_2"/>
      <w:bookmarkStart w:id="430" w:name="_Anselm_Of_Canterbury_3"/>
      <w:bookmarkStart w:id="431" w:name="_Anselm_Of_Canterbury_4"/>
      <w:bookmarkStart w:id="432" w:name="_Anselm_Of_Canterbury_5"/>
      <w:bookmarkStart w:id="433" w:name="_Anselm_Of_Canterbury_6"/>
      <w:bookmarkStart w:id="434" w:name="_Anselm_Of_Canterbury_7"/>
      <w:bookmarkStart w:id="435" w:name="_Anselm_Of_Canterbury_8"/>
      <w:bookmarkStart w:id="436" w:name="_Anselm_Of_Canterbury_9"/>
      <w:bookmarkStart w:id="437" w:name="_Anselm_Of_Canterbury_10"/>
      <w:bookmarkStart w:id="438" w:name="_Anselm_Of_Canterbury_11"/>
      <w:bookmarkStart w:id="439" w:name="_Anselm_Of_Canterbury_12"/>
      <w:bookmarkStart w:id="440" w:name="_Anselm_Of_Canterbury_13"/>
      <w:bookmarkStart w:id="441" w:name="_Anselm_Of_Canterbury_14"/>
      <w:bookmarkStart w:id="442" w:name="_Anselm_Of_Canterbury_15"/>
      <w:bookmarkStart w:id="443" w:name="_Anselm_Of_Canterbury_16"/>
      <w:bookmarkStart w:id="444" w:name="_Anselm_Of_Canterbury_17"/>
      <w:bookmarkStart w:id="445" w:name="_Anselm_Of_Canterbury_18"/>
      <w:bookmarkStart w:id="446" w:name="_Anselm_Of_Canterbury_19"/>
      <w:bookmarkStart w:id="447" w:name="_Anselm_Of_Canterbury_20"/>
      <w:bookmarkStart w:id="448" w:name="_Anselm_Of_Canterbury_21"/>
      <w:bookmarkStart w:id="449" w:name="_Anselm_Of_Canterbury_22"/>
      <w:bookmarkStart w:id="450" w:name="_Anselm_Of_Canterbury_23"/>
      <w:bookmarkStart w:id="451" w:name="_Anselm_Of_Canterbury_24"/>
      <w:bookmarkStart w:id="452" w:name="_Anselm_Of_Canterbury_25"/>
      <w:bookmarkStart w:id="453" w:name="_Anselm_Of_Canterbury_26"/>
      <w:bookmarkStart w:id="454" w:name="_Anselm_Of_Canterbury_27"/>
      <w:bookmarkStart w:id="455" w:name="_Toc283207271"/>
      <w:bookmarkStart w:id="456" w:name="_Toc301095237"/>
      <w:bookmarkStart w:id="457" w:name="_Toc327875605"/>
      <w:bookmarkStart w:id="458" w:name="_Toc328148128"/>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r>
        <w:t>Anselm Of Canterbury (c. 1033</w:t>
      </w:r>
      <w:r w:rsidR="00490E51">
        <w:t xml:space="preserve"> </w:t>
      </w:r>
      <w:r>
        <w:t>-</w:t>
      </w:r>
      <w:r w:rsidR="00490E51">
        <w:t xml:space="preserve"> </w:t>
      </w:r>
      <w:r>
        <w:t>1109)</w:t>
      </w:r>
      <w:bookmarkEnd w:id="455"/>
      <w:bookmarkEnd w:id="456"/>
      <w:bookmarkEnd w:id="457"/>
      <w:bookmarkEnd w:id="458"/>
    </w:p>
    <w:p w14:paraId="431FAA0F" w14:textId="35E40E4B" w:rsidR="005E4D7F" w:rsidRDefault="00367F9C" w:rsidP="00F74EE8">
      <w:r>
        <w:t>B</w:t>
      </w:r>
      <w:r w:rsidR="00437C13">
        <w:t xml:space="preserve">orn in Italy, </w:t>
      </w:r>
      <w:r>
        <w:t xml:space="preserve">Anselm </w:t>
      </w:r>
      <w:r w:rsidR="00437C13">
        <w:t>became a monk in Normandy, and finally took the post of archbishop of Canterbury, a post he held until his death in spite of multiple exiles.</w:t>
      </w:r>
      <w:r w:rsidR="00F809D5">
        <w:t xml:space="preserve"> </w:t>
      </w:r>
      <w:r>
        <w:t>Many</w:t>
      </w:r>
      <w:r w:rsidR="00F809D5">
        <w:t xml:space="preserve"> acknowledge</w:t>
      </w:r>
      <w:r>
        <w:t xml:space="preserve"> him</w:t>
      </w:r>
      <w:r w:rsidR="00F809D5">
        <w:t xml:space="preserve"> as the first </w:t>
      </w:r>
      <w:hyperlink w:anchor="_Scholasticism_21" w:history="1">
        <w:r w:rsidR="00F809D5" w:rsidRPr="00C77535">
          <w:rPr>
            <w:rStyle w:val="Hyperlink"/>
            <w:rFonts w:ascii="New Century Schlbk" w:hAnsi="New Century Schlbk"/>
          </w:rPr>
          <w:t>Scholastic</w:t>
        </w:r>
      </w:hyperlink>
      <w:r w:rsidR="00F809D5">
        <w:t xml:space="preserve">, </w:t>
      </w:r>
      <w:r w:rsidR="00D21A6B">
        <w:t xml:space="preserve">or at least as a pioneer of </w:t>
      </w:r>
      <w:hyperlink w:anchor="_Scholasticism_1" w:history="1">
        <w:r w:rsidR="00D21A6B" w:rsidRPr="00654B1F">
          <w:rPr>
            <w:rStyle w:val="Hyperlink"/>
            <w:rFonts w:ascii="New Century Schlbk" w:hAnsi="New Century Schlbk"/>
          </w:rPr>
          <w:t>Scholasticism</w:t>
        </w:r>
      </w:hyperlink>
      <w:r>
        <w:t>;</w:t>
      </w:r>
      <w:r w:rsidR="00D21A6B">
        <w:t xml:space="preserve"> </w:t>
      </w:r>
      <w:r>
        <w:t xml:space="preserve">he </w:t>
      </w:r>
      <w:r w:rsidR="00D21A6B">
        <w:t>liv</w:t>
      </w:r>
      <w:r>
        <w:t>ed</w:t>
      </w:r>
      <w:r w:rsidR="00D21A6B">
        <w:t xml:space="preserve"> after </w:t>
      </w:r>
      <w:hyperlink w:anchor="_Scholasticism_22" w:history="1">
        <w:r w:rsidR="00D21A6B" w:rsidRPr="00C77535">
          <w:rPr>
            <w:rStyle w:val="Hyperlink"/>
            <w:rFonts w:ascii="New Century Schlbk" w:hAnsi="New Century Schlbk"/>
          </w:rPr>
          <w:t>scholastic</w:t>
        </w:r>
      </w:hyperlink>
      <w:r w:rsidR="00D21A6B">
        <w:t xml:space="preserve"> methods were already in use, but before the West’s recovery of the bulk of </w:t>
      </w:r>
      <w:hyperlink w:anchor="_Aristotle_(384_-_5" w:history="1">
        <w:r w:rsidR="00D21A6B" w:rsidRPr="000F78AF">
          <w:rPr>
            <w:rStyle w:val="Hyperlink"/>
            <w:rFonts w:ascii="New Century Schlbk" w:hAnsi="New Century Schlbk"/>
          </w:rPr>
          <w:t>Aristotle’s</w:t>
        </w:r>
      </w:hyperlink>
      <w:r w:rsidR="00D21A6B">
        <w:t xml:space="preserve"> works.</w:t>
      </w:r>
      <w:r w:rsidR="00D21A6B">
        <w:rPr>
          <w:rStyle w:val="FootnoteReference"/>
        </w:rPr>
        <w:footnoteReference w:id="994"/>
      </w:r>
      <w:r w:rsidR="00D21A6B">
        <w:t xml:space="preserve"> </w:t>
      </w:r>
      <w:r w:rsidR="00297966">
        <w:t xml:space="preserve">Though influenced philosophically by </w:t>
      </w:r>
      <w:hyperlink w:anchor="_Plato_(c._428_10" w:history="1">
        <w:r w:rsidR="00297966" w:rsidRPr="00352D5E">
          <w:rPr>
            <w:rStyle w:val="Hyperlink"/>
            <w:rFonts w:ascii="New Century Schlbk" w:hAnsi="New Century Schlbk"/>
          </w:rPr>
          <w:t>Plato</w:t>
        </w:r>
      </w:hyperlink>
      <w:r w:rsidR="00297966">
        <w:t xml:space="preserve"> and theologically by </w:t>
      </w:r>
      <w:hyperlink w:anchor="_Augustine_Of_Hippo_208" w:history="1">
        <w:r w:rsidR="00297966" w:rsidRPr="008A7667">
          <w:rPr>
            <w:rStyle w:val="Hyperlink"/>
            <w:rFonts w:ascii="New Century Schlbk" w:hAnsi="New Century Schlbk"/>
          </w:rPr>
          <w:t>Augustine</w:t>
        </w:r>
      </w:hyperlink>
      <w:r w:rsidR="00297966">
        <w:t xml:space="preserve">, Anselm was an original thinker best known for </w:t>
      </w:r>
      <w:r>
        <w:t>produc</w:t>
      </w:r>
      <w:r w:rsidR="00297966">
        <w:t xml:space="preserve">ing the ontological argument for the </w:t>
      </w:r>
      <w:r w:rsidR="00AB65CE" w:rsidRPr="0092439D">
        <w:rPr>
          <w:rFonts w:ascii="Times" w:hAnsi="Times"/>
        </w:rPr>
        <w:t>[[@Page:</w:t>
      </w:r>
      <w:r w:rsidR="00AB65CE">
        <w:rPr>
          <w:rFonts w:ascii="Times" w:hAnsi="Times"/>
        </w:rPr>
        <w:t>466</w:t>
      </w:r>
      <w:r w:rsidR="00AB65CE" w:rsidRPr="0092439D">
        <w:rPr>
          <w:rFonts w:ascii="Times" w:hAnsi="Times"/>
        </w:rPr>
        <w:t>]]</w:t>
      </w:r>
      <w:r w:rsidR="00297966">
        <w:t xml:space="preserve">existence of God. </w:t>
      </w:r>
      <w:r w:rsidR="00297966" w:rsidRPr="004B3356">
        <w:t>He</w:t>
      </w:r>
      <w:r w:rsidR="00D21A6B" w:rsidRPr="004B3356">
        <w:t xml:space="preserve"> </w:t>
      </w:r>
      <w:r w:rsidR="00297966" w:rsidRPr="004B3356">
        <w:t xml:space="preserve">also </w:t>
      </w:r>
      <w:r w:rsidR="00F809D5" w:rsidRPr="004B3356">
        <w:t>made “the principles of the practice of penance the fundamenta</w:t>
      </w:r>
      <w:r w:rsidR="00D21A6B" w:rsidRPr="004B3356">
        <w:t>l scheme of religion in general,</w:t>
      </w:r>
      <w:r w:rsidR="00F809D5" w:rsidRPr="004B3356">
        <w:t>”</w:t>
      </w:r>
      <w:r w:rsidR="00F809D5" w:rsidRPr="004B3356">
        <w:rPr>
          <w:rStyle w:val="FootnoteReference"/>
        </w:rPr>
        <w:footnoteReference w:id="995"/>
      </w:r>
      <w:r w:rsidR="00F809D5" w:rsidRPr="004B3356">
        <w:t xml:space="preserve"> </w:t>
      </w:r>
      <w:r w:rsidR="004B3356" w:rsidRPr="004B3356">
        <w:t xml:space="preserve">principles that included </w:t>
      </w:r>
      <w:r w:rsidR="00BA229E" w:rsidRPr="004B3356">
        <w:t>the idea th</w:t>
      </w:r>
      <w:r w:rsidR="004B3356" w:rsidRPr="004B3356">
        <w:t xml:space="preserve">at </w:t>
      </w:r>
      <w:r w:rsidR="004B3356">
        <w:t xml:space="preserve">one person’s </w:t>
      </w:r>
      <w:r w:rsidR="004B3356" w:rsidRPr="004B3356">
        <w:t>merit</w:t>
      </w:r>
      <w:r w:rsidR="00BA229E" w:rsidRPr="004B3356">
        <w:t xml:space="preserve"> </w:t>
      </w:r>
      <w:r w:rsidR="004B3356" w:rsidRPr="004B3356">
        <w:t>can be transferred</w:t>
      </w:r>
      <w:r w:rsidR="004B3356">
        <w:t xml:space="preserve"> to another</w:t>
      </w:r>
      <w:r w:rsidR="00BA229E" w:rsidRPr="004B3356">
        <w:t>.</w:t>
      </w:r>
      <w:r w:rsidR="00BA229E" w:rsidRPr="004B3356">
        <w:rPr>
          <w:rStyle w:val="FootnoteReference"/>
        </w:rPr>
        <w:footnoteReference w:id="996"/>
      </w:r>
      <w:r w:rsidR="00A74A68" w:rsidRPr="004B3356">
        <w:t xml:space="preserve"> </w:t>
      </w:r>
      <w:r w:rsidR="004B3356">
        <w:t>Regarding</w:t>
      </w:r>
      <w:r w:rsidR="00A74A68">
        <w:t xml:space="preserve"> </w:t>
      </w:r>
      <w:r w:rsidR="004B3356">
        <w:t xml:space="preserve">the development of the doctrine of </w:t>
      </w:r>
      <w:hyperlink w:anchor="_Original_Sin_221" w:history="1">
        <w:r w:rsidR="004B3356" w:rsidRPr="00DD420D">
          <w:rPr>
            <w:rStyle w:val="Hyperlink"/>
            <w:rFonts w:ascii="New Century Schlbk" w:hAnsi="New Century Schlbk"/>
          </w:rPr>
          <w:t>original sin</w:t>
        </w:r>
      </w:hyperlink>
      <w:r w:rsidR="00A74A68">
        <w:t>, “</w:t>
      </w:r>
      <w:hyperlink w:anchor="_Anselm_Of_Canterbury_9" w:history="1">
        <w:r w:rsidR="00A74A68" w:rsidRPr="002E3587">
          <w:rPr>
            <w:rStyle w:val="Hyperlink"/>
            <w:rFonts w:ascii="New Century Schlbk" w:hAnsi="New Century Schlbk"/>
          </w:rPr>
          <w:t>Anselm</w:t>
        </w:r>
      </w:hyperlink>
      <w:r w:rsidR="00A74A68">
        <w:t xml:space="preserve"> was the first to depart from the </w:t>
      </w:r>
      <w:hyperlink w:anchor="_Augustine_Of_Hippo_222" w:history="1">
        <w:r w:rsidR="00A74A68" w:rsidRPr="008A7667">
          <w:rPr>
            <w:rStyle w:val="Hyperlink"/>
            <w:rFonts w:ascii="New Century Schlbk" w:hAnsi="New Century Schlbk"/>
          </w:rPr>
          <w:t>Augustinian</w:t>
        </w:r>
      </w:hyperlink>
      <w:r w:rsidR="00A74A68">
        <w:t xml:space="preserve"> tradition</w:t>
      </w:r>
      <w:r w:rsidR="004B3356">
        <w:t>.</w:t>
      </w:r>
      <w:r w:rsidR="00A74A68">
        <w:t>”</w:t>
      </w:r>
      <w:r w:rsidR="002A0351">
        <w:rPr>
          <w:rStyle w:val="FootnoteReference"/>
        </w:rPr>
        <w:footnoteReference w:id="997"/>
      </w:r>
      <w:r w:rsidR="00A97D4F">
        <w:t xml:space="preserve"> </w:t>
      </w:r>
      <w:r w:rsidR="00A97D4F" w:rsidRPr="00A97D4F">
        <w:t>“</w:t>
      </w:r>
      <w:hyperlink w:anchor="_Anselm_Of_Canterbury_10" w:history="1">
        <w:r w:rsidR="00A97D4F" w:rsidRPr="002E3587">
          <w:rPr>
            <w:rStyle w:val="Hyperlink"/>
            <w:rFonts w:ascii="New Century Schlbk" w:hAnsi="New Century Schlbk"/>
          </w:rPr>
          <w:t>Anselm</w:t>
        </w:r>
      </w:hyperlink>
      <w:r w:rsidR="00A97D4F" w:rsidRPr="00A97D4F">
        <w:t xml:space="preserve"> was the first thinker</w:t>
      </w:r>
      <w:r w:rsidR="00F15C66">
        <w:t xml:space="preserve"> [after </w:t>
      </w:r>
      <w:hyperlink w:anchor="_Augustine_Of_Hippo_209" w:history="1">
        <w:r w:rsidR="00F15C66" w:rsidRPr="008A7667">
          <w:rPr>
            <w:rStyle w:val="Hyperlink"/>
            <w:rFonts w:ascii="New Century Schlbk" w:hAnsi="New Century Schlbk"/>
          </w:rPr>
          <w:t>Augustine</w:t>
        </w:r>
      </w:hyperlink>
      <w:r w:rsidR="00F15C66">
        <w:t>]</w:t>
      </w:r>
      <w:r w:rsidR="00A97D4F" w:rsidRPr="00A97D4F">
        <w:t xml:space="preserve"> to separate </w:t>
      </w:r>
      <w:hyperlink w:anchor="_Original_Sin_222" w:history="1">
        <w:r w:rsidR="00A97D4F" w:rsidRPr="00DD420D">
          <w:rPr>
            <w:rStyle w:val="Hyperlink"/>
            <w:rFonts w:ascii="New Century Schlbk" w:hAnsi="New Century Schlbk"/>
          </w:rPr>
          <w:t>original sin</w:t>
        </w:r>
      </w:hyperlink>
      <w:r w:rsidR="00A97D4F">
        <w:t xml:space="preserve"> from the lust of intercourse,</w:t>
      </w:r>
      <w:r w:rsidR="00A97D4F" w:rsidRPr="00A97D4F">
        <w:t>”</w:t>
      </w:r>
      <w:r w:rsidR="00A97D4F">
        <w:t xml:space="preserve"> affirming that “</w:t>
      </w:r>
      <w:hyperlink w:anchor="_Original_Sin_223" w:history="1">
        <w:r w:rsidR="00A97D4F" w:rsidRPr="00DD420D">
          <w:rPr>
            <w:rStyle w:val="Hyperlink"/>
            <w:rFonts w:ascii="New Century Schlbk" w:hAnsi="New Century Schlbk"/>
          </w:rPr>
          <w:t>original sin</w:t>
        </w:r>
      </w:hyperlink>
      <w:r w:rsidR="00A97D4F">
        <w:t xml:space="preserve"> is simply human nature without </w:t>
      </w:r>
      <w:hyperlink w:anchor="_Original_Righteousness_(Original_62" w:history="1">
        <w:r w:rsidR="00A97D4F" w:rsidRPr="00F33B06">
          <w:rPr>
            <w:rStyle w:val="Hyperlink"/>
            <w:rFonts w:ascii="New Century Schlbk" w:hAnsi="New Century Schlbk"/>
          </w:rPr>
          <w:t>original justice</w:t>
        </w:r>
      </w:hyperlink>
      <w:r w:rsidR="00A97D4F">
        <w:t xml:space="preserve"> [righteousness]</w:t>
      </w:r>
      <w:r w:rsidR="00F15C66">
        <w:t xml:space="preserve">, and that it is transmitted because parents cannot give </w:t>
      </w:r>
      <w:hyperlink w:anchor="_Original_Righteousness_(Original_63" w:history="1">
        <w:r w:rsidR="00F15C66" w:rsidRPr="00F33B06">
          <w:rPr>
            <w:rStyle w:val="Hyperlink"/>
            <w:rFonts w:ascii="New Century Schlbk" w:hAnsi="New Century Schlbk"/>
          </w:rPr>
          <w:t>original justice</w:t>
        </w:r>
      </w:hyperlink>
      <w:r w:rsidR="00F15C66">
        <w:t xml:space="preserve"> if they do not have it themselves….”</w:t>
      </w:r>
      <w:r w:rsidR="00A97D4F">
        <w:rPr>
          <w:rStyle w:val="FootnoteReference"/>
        </w:rPr>
        <w:footnoteReference w:id="998"/>
      </w:r>
    </w:p>
    <w:p w14:paraId="2F905B75" w14:textId="77777777" w:rsidR="001770F2" w:rsidRPr="009741DF" w:rsidRDefault="001770F2" w:rsidP="00F74EE8"/>
    <w:p w14:paraId="3591A0C7" w14:textId="55A1F76C" w:rsidR="008C7BCE" w:rsidRDefault="003635AD" w:rsidP="00AA2849">
      <w:pPr>
        <w:pStyle w:val="Heading3"/>
      </w:pPr>
      <w:bookmarkStart w:id="459" w:name="_Antony_(aka_Anthony"/>
      <w:bookmarkStart w:id="460" w:name="_Antony_(aka_Anthony_1"/>
      <w:bookmarkStart w:id="461" w:name="_Antony_(aka_Anthony_2"/>
      <w:bookmarkStart w:id="462" w:name="_Toc283207272"/>
      <w:bookmarkStart w:id="463" w:name="_Toc301095238"/>
      <w:bookmarkStart w:id="464" w:name="_Toc327875606"/>
      <w:bookmarkStart w:id="465" w:name="_Toc328148129"/>
      <w:bookmarkEnd w:id="459"/>
      <w:bookmarkEnd w:id="460"/>
      <w:bookmarkEnd w:id="461"/>
      <w:r>
        <w:t>Antony</w:t>
      </w:r>
      <w:r w:rsidR="00490E51">
        <w:t xml:space="preserve"> (</w:t>
      </w:r>
      <w:r w:rsidR="001D7D2B">
        <w:t>aka Anthony The Great</w:t>
      </w:r>
      <w:r w:rsidR="00490E51">
        <w:t xml:space="preserve">, </w:t>
      </w:r>
      <w:r w:rsidR="008C7BCE">
        <w:t>251</w:t>
      </w:r>
      <w:r w:rsidR="00490E51">
        <w:t xml:space="preserve"> </w:t>
      </w:r>
      <w:r w:rsidR="008C7BCE">
        <w:t>- 356)</w:t>
      </w:r>
      <w:bookmarkEnd w:id="462"/>
      <w:bookmarkEnd w:id="463"/>
      <w:bookmarkEnd w:id="464"/>
      <w:bookmarkEnd w:id="465"/>
    </w:p>
    <w:p w14:paraId="2FEF1599" w14:textId="38247FC2" w:rsidR="003635AD" w:rsidRDefault="008C7BCE" w:rsidP="008C7BCE">
      <w:r>
        <w:t xml:space="preserve">Born in Egypt </w:t>
      </w:r>
      <w:r w:rsidR="007F29DD">
        <w:t>to a</w:t>
      </w:r>
      <w:r>
        <w:t xml:space="preserve"> prosperous Christian </w:t>
      </w:r>
      <w:r w:rsidR="007F29DD">
        <w:t>family</w:t>
      </w:r>
      <w:r w:rsidR="00BB14D0">
        <w:t xml:space="preserve">, Antony lost his parents when he was about 18, and became responsible for the family estate. Walking into church one day while the Gospel was being read, the words “If you would be perfect, go and sell all that you have and give to the poor; and come follow me …” seemed </w:t>
      </w:r>
      <w:r w:rsidR="00D936EB">
        <w:t xml:space="preserve">as though </w:t>
      </w:r>
      <w:r w:rsidR="00BB14D0">
        <w:t>spoken directly to him. He obeyed the words of Jesus immediately, and began spending time with Christian hermits, joining in their prayers</w:t>
      </w:r>
      <w:r w:rsidR="006C3132">
        <w:t>,</w:t>
      </w:r>
      <w:r w:rsidR="00BB14D0">
        <w:t xml:space="preserve"> fasts and austere living.</w:t>
      </w:r>
      <w:r w:rsidR="006C3132">
        <w:t xml:space="preserve"> Antony became famous for battling </w:t>
      </w:r>
      <w:hyperlink w:anchor="_Daemons_(also,_Daemones,_8" w:history="1">
        <w:r w:rsidR="006C3132" w:rsidRPr="004F4657">
          <w:rPr>
            <w:rStyle w:val="Hyperlink"/>
            <w:rFonts w:ascii="New Century Schlbk" w:hAnsi="New Century Schlbk"/>
          </w:rPr>
          <w:t>demons</w:t>
        </w:r>
      </w:hyperlink>
      <w:r w:rsidR="006C3132">
        <w:t>, healing the sick, reconciling enemies and comforting the bereaved. Thanks to his influence during his lifetime, and his biography written by Athanasius, Antony became the chief inspiration for the subsequent monastic movement.</w:t>
      </w:r>
    </w:p>
    <w:p w14:paraId="50115EAF" w14:textId="77777777" w:rsidR="001770F2" w:rsidRDefault="001770F2" w:rsidP="008C7BCE"/>
    <w:p w14:paraId="265EBD40" w14:textId="2EDE0D0B" w:rsidR="00700905" w:rsidRDefault="00700905" w:rsidP="00AA2849">
      <w:pPr>
        <w:pStyle w:val="Heading3"/>
      </w:pPr>
      <w:bookmarkStart w:id="466" w:name="_Aristides_(Second_Century)"/>
      <w:bookmarkStart w:id="467" w:name="_Aristides_(Second_Century)_1"/>
      <w:bookmarkStart w:id="468" w:name="_Aristides_(Second_Century)_2"/>
      <w:bookmarkStart w:id="469" w:name="_Aristides_(Second_Century)_3"/>
      <w:bookmarkStart w:id="470" w:name="_Toc283207273"/>
      <w:bookmarkStart w:id="471" w:name="_Toc301095239"/>
      <w:bookmarkStart w:id="472" w:name="_Toc327875607"/>
      <w:bookmarkStart w:id="473" w:name="_Toc328148130"/>
      <w:bookmarkEnd w:id="466"/>
      <w:bookmarkEnd w:id="467"/>
      <w:bookmarkEnd w:id="468"/>
      <w:bookmarkEnd w:id="469"/>
      <w:r>
        <w:t>Aristides</w:t>
      </w:r>
      <w:r w:rsidR="00D60E05">
        <w:t xml:space="preserve"> (Second Century)</w:t>
      </w:r>
      <w:bookmarkEnd w:id="470"/>
      <w:bookmarkEnd w:id="471"/>
      <w:bookmarkEnd w:id="472"/>
      <w:bookmarkEnd w:id="473"/>
    </w:p>
    <w:p w14:paraId="39EFEA24" w14:textId="77777777" w:rsidR="00691A5F" w:rsidRDefault="00D60E05" w:rsidP="00D60E05">
      <w:r>
        <w:t>A Christian philosopher of Athens who wrote a popular Apology</w:t>
      </w:r>
      <w:r w:rsidR="00E327A2">
        <w:t xml:space="preserve"> utilizing ideas from </w:t>
      </w:r>
      <w:hyperlink w:anchor="_Aristotle_(384_-_6" w:history="1">
        <w:r w:rsidR="00E327A2" w:rsidRPr="000F78AF">
          <w:rPr>
            <w:rStyle w:val="Hyperlink"/>
            <w:rFonts w:ascii="New Century Schlbk" w:hAnsi="New Century Schlbk"/>
          </w:rPr>
          <w:t>Aristotle</w:t>
        </w:r>
      </w:hyperlink>
      <w:r w:rsidR="00E327A2">
        <w:t xml:space="preserve"> (he addressed the Apology</w:t>
      </w:r>
      <w:r w:rsidR="00D936EB">
        <w:t xml:space="preserve"> to the emperor, Antoninus Pius</w:t>
      </w:r>
      <w:r w:rsidR="00E327A2">
        <w:t>)</w:t>
      </w:r>
      <w:r>
        <w:t>.</w:t>
      </w:r>
      <w:r w:rsidR="00255726">
        <w:t xml:space="preserve"> Also a</w:t>
      </w:r>
      <w:r w:rsidR="006845ED">
        <w:t>ttribut</w:t>
      </w:r>
      <w:r w:rsidR="00255726">
        <w:t>ed to Aristides are a homily “On The Call Of The Thief And The Answer Of The Crucified” (Luk 23.42-43</w:t>
      </w:r>
      <w:r w:rsidR="00255726">
        <w:fldChar w:fldCharType="begin"/>
      </w:r>
      <w:r w:rsidR="00255726">
        <w:instrText xml:space="preserve"> XE "Luk 23.42-43" </w:instrText>
      </w:r>
      <w:r w:rsidR="00255726">
        <w:fldChar w:fldCharType="end"/>
      </w:r>
      <w:r w:rsidR="00255726">
        <w:t>), and a fragment of a letter “To All Philosophers.”</w:t>
      </w:r>
      <w:r w:rsidR="00AB65CE">
        <w:t xml:space="preserve"> </w:t>
      </w:r>
    </w:p>
    <w:p w14:paraId="3BC27A63" w14:textId="43F6274B" w:rsidR="00D60E05" w:rsidRPr="00D60E05" w:rsidRDefault="00AB65CE" w:rsidP="00D60E05">
      <w:r w:rsidRPr="0092439D">
        <w:rPr>
          <w:rFonts w:ascii="Times" w:hAnsi="Times"/>
        </w:rPr>
        <w:t>[[@Page:</w:t>
      </w:r>
      <w:r>
        <w:rPr>
          <w:rFonts w:ascii="Times" w:hAnsi="Times"/>
        </w:rPr>
        <w:t>467</w:t>
      </w:r>
      <w:r w:rsidRPr="0092439D">
        <w:rPr>
          <w:rFonts w:ascii="Times" w:hAnsi="Times"/>
        </w:rPr>
        <w:t>]]</w:t>
      </w:r>
    </w:p>
    <w:p w14:paraId="280E607E" w14:textId="5E664854" w:rsidR="004B714B" w:rsidRDefault="004B714B" w:rsidP="00AA2849">
      <w:pPr>
        <w:pStyle w:val="Heading3"/>
      </w:pPr>
      <w:bookmarkStart w:id="474" w:name="_Asterius_The_Homilist"/>
      <w:bookmarkStart w:id="475" w:name="_Asterius_The_Homilist_1"/>
      <w:bookmarkStart w:id="476" w:name="_Toc283207274"/>
      <w:bookmarkStart w:id="477" w:name="_Toc301095240"/>
      <w:bookmarkStart w:id="478" w:name="_Toc327875608"/>
      <w:bookmarkStart w:id="479" w:name="_Toc328148131"/>
      <w:bookmarkEnd w:id="474"/>
      <w:bookmarkEnd w:id="475"/>
      <w:r>
        <w:t>Asterius The Homilist (c. 385</w:t>
      </w:r>
      <w:r w:rsidR="00490E51">
        <w:t xml:space="preserve"> </w:t>
      </w:r>
      <w:r>
        <w:t>-</w:t>
      </w:r>
      <w:r w:rsidR="00490E51">
        <w:t xml:space="preserve"> </w:t>
      </w:r>
      <w:r>
        <w:t>410)</w:t>
      </w:r>
      <w:bookmarkEnd w:id="476"/>
      <w:bookmarkEnd w:id="477"/>
      <w:bookmarkEnd w:id="478"/>
      <w:bookmarkEnd w:id="479"/>
    </w:p>
    <w:p w14:paraId="5A6BB528" w14:textId="059C2449" w:rsidR="004B714B" w:rsidRDefault="004B714B" w:rsidP="004B714B">
      <w:r>
        <w:t>A preacher who lived in or near Antioch, unknown except as the author of thirty-one sermons on Psalms 1-5 and 18.</w:t>
      </w:r>
    </w:p>
    <w:p w14:paraId="554E3545" w14:textId="77777777" w:rsidR="00691A5F" w:rsidRPr="004B714B" w:rsidRDefault="00691A5F" w:rsidP="004B714B"/>
    <w:p w14:paraId="32788467" w14:textId="165FCADA" w:rsidR="002D5B88" w:rsidRDefault="002D5B88" w:rsidP="00AA2849">
      <w:pPr>
        <w:pStyle w:val="Heading3"/>
      </w:pPr>
      <w:bookmarkStart w:id="480" w:name="_Aquinas,_Thomas_(1224"/>
      <w:bookmarkStart w:id="481" w:name="_Aquinas,_Thomas_(1224_1"/>
      <w:bookmarkStart w:id="482" w:name="_Aquinas,_Thomas_(1224_2"/>
      <w:bookmarkStart w:id="483" w:name="_Aquinas,_Thomas_(1224_3"/>
      <w:bookmarkStart w:id="484" w:name="_Aquinas,_Thomas_(1224_4"/>
      <w:bookmarkStart w:id="485" w:name="_Aquinas,_Thomas_(1224_5"/>
      <w:bookmarkStart w:id="486" w:name="_Aquinas,_Thomas_(1224_6"/>
      <w:bookmarkStart w:id="487" w:name="_Aquinas,_Thomas_(1224_7"/>
      <w:bookmarkStart w:id="488" w:name="_Aquinas,_Thomas_(1224_8"/>
      <w:bookmarkStart w:id="489" w:name="_Aquinas,_Thomas_(1224_9"/>
      <w:bookmarkStart w:id="490" w:name="_Aquinas,_Thomas_(1224_10"/>
      <w:bookmarkStart w:id="491" w:name="_Aquinas,_Thomas_(1224_11"/>
      <w:bookmarkStart w:id="492" w:name="_Aquinas,_Thomas_(1224_12"/>
      <w:bookmarkStart w:id="493" w:name="_Aquinas,_Thomas_(1224_13"/>
      <w:bookmarkStart w:id="494" w:name="_Aquinas,_Thomas_(1224_14"/>
      <w:bookmarkStart w:id="495" w:name="_Aquinas,_Thomas_(1224_15"/>
      <w:bookmarkStart w:id="496" w:name="_Aquinas,_Thomas_(1224_16"/>
      <w:bookmarkStart w:id="497" w:name="_Aquinas,_Thomas_(1224_17"/>
      <w:bookmarkStart w:id="498" w:name="_Aquinas,_Thomas_(1224_18"/>
      <w:bookmarkStart w:id="499" w:name="_Aquinas,_Thomas_(1224_19"/>
      <w:bookmarkStart w:id="500" w:name="_Aquinas,_Thomas_(1224_20"/>
      <w:bookmarkStart w:id="501" w:name="_Aquinas,_Thomas_(1224_21"/>
      <w:bookmarkStart w:id="502" w:name="_Aquinas,_Thomas_(1224_22"/>
      <w:bookmarkStart w:id="503" w:name="_Aquinas,_Thomas_(1224_23"/>
      <w:bookmarkStart w:id="504" w:name="_Aquinas,_Thomas_(1224_24"/>
      <w:bookmarkStart w:id="505" w:name="_Aquinas,_Thomas_(1224_25"/>
      <w:bookmarkStart w:id="506" w:name="_Aquinas,_Thomas_(1224_26"/>
      <w:bookmarkStart w:id="507" w:name="_Aquinas,_Thomas_(1224_27"/>
      <w:bookmarkStart w:id="508" w:name="_Aquinas,_Thomas_(1224_28"/>
      <w:bookmarkStart w:id="509" w:name="_Aquinas,_Thomas_(1224_29"/>
      <w:bookmarkStart w:id="510" w:name="_Aquinas,_Thomas_(1224_30"/>
      <w:bookmarkStart w:id="511" w:name="_Aquinas,_Thomas_(1224_31"/>
      <w:bookmarkStart w:id="512" w:name="_Aquinas,_Thomas_(1224_32"/>
      <w:bookmarkStart w:id="513" w:name="_Toc283207275"/>
      <w:bookmarkStart w:id="514" w:name="_Toc301095241"/>
      <w:bookmarkStart w:id="515" w:name="_Toc327875609"/>
      <w:bookmarkStart w:id="516" w:name="_Toc328148132"/>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r>
        <w:t>Aquinas, Thomas (1224</w:t>
      </w:r>
      <w:r w:rsidR="00490E51">
        <w:t xml:space="preserve"> </w:t>
      </w:r>
      <w:r>
        <w:t>-</w:t>
      </w:r>
      <w:r w:rsidR="00490E51">
        <w:t xml:space="preserve"> </w:t>
      </w:r>
      <w:r>
        <w:t>1274)</w:t>
      </w:r>
      <w:bookmarkEnd w:id="513"/>
      <w:bookmarkEnd w:id="514"/>
      <w:bookmarkEnd w:id="515"/>
      <w:bookmarkEnd w:id="516"/>
    </w:p>
    <w:p w14:paraId="1A30E005" w14:textId="70FB2ED2" w:rsidR="00D37DCB" w:rsidRDefault="002C7AA1" w:rsidP="00D37DCB">
      <w:r>
        <w:t>An Italian Dominican friar</w:t>
      </w:r>
      <w:r w:rsidR="00D96162">
        <w:t xml:space="preserve"> mentored by Albertus Magnus (the great interpreter of </w:t>
      </w:r>
      <w:hyperlink w:anchor="_Aristotle_(384_-_7" w:history="1">
        <w:r w:rsidR="00D96162" w:rsidRPr="000F78AF">
          <w:rPr>
            <w:rStyle w:val="Hyperlink"/>
            <w:rFonts w:ascii="New Century Schlbk" w:hAnsi="New Century Schlbk"/>
          </w:rPr>
          <w:t>Aristotle</w:t>
        </w:r>
      </w:hyperlink>
      <w:r w:rsidR="00D96162">
        <w:t>)</w:t>
      </w:r>
      <w:r w:rsidR="00D936EB">
        <w:t>.</w:t>
      </w:r>
      <w:r>
        <w:t xml:space="preserve"> </w:t>
      </w:r>
      <w:r w:rsidR="00D96162">
        <w:t>Aquinas became</w:t>
      </w:r>
      <w:r>
        <w:t xml:space="preserve"> t</w:t>
      </w:r>
      <w:r w:rsidR="00D37DCB">
        <w:t xml:space="preserve">he most famous </w:t>
      </w:r>
      <w:hyperlink w:anchor="_Scholasticism_23" w:history="1">
        <w:r w:rsidR="00D37DCB" w:rsidRPr="00C77535">
          <w:rPr>
            <w:rStyle w:val="Hyperlink"/>
            <w:rFonts w:ascii="New Century Schlbk" w:hAnsi="New Century Schlbk"/>
          </w:rPr>
          <w:t>Scholastic</w:t>
        </w:r>
      </w:hyperlink>
      <w:r w:rsidR="00D37DCB">
        <w:t xml:space="preserve"> theologian, </w:t>
      </w:r>
      <w:r w:rsidR="00B0282B">
        <w:t>known for his magnum opus,</w:t>
      </w:r>
      <w:r w:rsidR="00D37DCB">
        <w:t xml:space="preserve"> </w:t>
      </w:r>
      <w:r w:rsidR="00D37DCB">
        <w:rPr>
          <w:i/>
        </w:rPr>
        <w:t>Summa Theologica</w:t>
      </w:r>
      <w:r w:rsidR="00D37DCB">
        <w:t xml:space="preserve">. </w:t>
      </w:r>
      <w:r w:rsidR="002F770A">
        <w:t xml:space="preserve">Dying </w:t>
      </w:r>
      <w:r w:rsidR="00D936EB">
        <w:t>shortly before</w:t>
      </w:r>
      <w:r w:rsidR="002F770A">
        <w:t xml:space="preserve"> his fiftieth birthday, Aquinas </w:t>
      </w:r>
      <w:r w:rsidR="00D96162">
        <w:t xml:space="preserve">had </w:t>
      </w:r>
      <w:r w:rsidR="002F770A">
        <w:t>authored</w:t>
      </w:r>
      <w:r w:rsidR="0014112D">
        <w:t xml:space="preserve"> an astounding</w:t>
      </w:r>
      <w:r w:rsidR="002F770A">
        <w:t xml:space="preserve"> 10,000,000 words in 60 different works, dictating a different book to </w:t>
      </w:r>
      <w:r w:rsidR="00D96162">
        <w:t xml:space="preserve">each of </w:t>
      </w:r>
      <w:r w:rsidR="002F770A">
        <w:t xml:space="preserve">up to four secretaries at once. </w:t>
      </w:r>
      <w:r w:rsidR="00D37DCB">
        <w:t xml:space="preserve">For Roman Catholics, Aquinas codified for all time </w:t>
      </w:r>
      <w:hyperlink w:anchor="_Anselm_Of_Canterbury" w:history="1">
        <w:r w:rsidR="00D37DCB" w:rsidRPr="002E3587">
          <w:rPr>
            <w:rStyle w:val="Hyperlink"/>
            <w:rFonts w:ascii="New Century Schlbk" w:hAnsi="New Century Schlbk"/>
          </w:rPr>
          <w:t>Anselm’s</w:t>
        </w:r>
      </w:hyperlink>
      <w:r w:rsidR="00D37DCB">
        <w:t xml:space="preserve"> principle of </w:t>
      </w:r>
      <w:hyperlink w:anchor="_Original_Righteousness_(Original_38" w:history="1">
        <w:r w:rsidR="00B0282B" w:rsidRPr="00DE7BB6">
          <w:rPr>
            <w:rStyle w:val="Hyperlink"/>
            <w:rFonts w:ascii="New Century Schlbk" w:hAnsi="New Century Schlbk"/>
          </w:rPr>
          <w:t>original</w:t>
        </w:r>
        <w:r w:rsidR="00D37DCB" w:rsidRPr="00DE7BB6">
          <w:rPr>
            <w:rStyle w:val="Hyperlink"/>
            <w:rFonts w:ascii="New Century Schlbk" w:hAnsi="New Century Schlbk"/>
          </w:rPr>
          <w:t xml:space="preserve"> righteousness</w:t>
        </w:r>
      </w:hyperlink>
      <w:r w:rsidR="00B0282B">
        <w:t xml:space="preserve">, affirming it as a </w:t>
      </w:r>
      <w:hyperlink w:anchor="_Donum_Superadditum_1" w:history="1">
        <w:r w:rsidR="00B0282B" w:rsidRPr="00332E59">
          <w:rPr>
            <w:rStyle w:val="Hyperlink"/>
            <w:rFonts w:ascii="New Century Schlbk" w:hAnsi="New Century Schlbk"/>
            <w:i/>
          </w:rPr>
          <w:t>donum superadditum</w:t>
        </w:r>
      </w:hyperlink>
      <w:r w:rsidR="00B0282B">
        <w:t xml:space="preserve"> given to Adam immediately upon his creation as an unmerited gift.</w:t>
      </w:r>
      <w:r w:rsidR="00121CD3">
        <w:t xml:space="preserve"> While thus departing from </w:t>
      </w:r>
      <w:hyperlink w:anchor="_Augustine_Of_Hippo_210" w:history="1">
        <w:r w:rsidR="00121CD3" w:rsidRPr="008A7667">
          <w:rPr>
            <w:rStyle w:val="Hyperlink"/>
            <w:rFonts w:ascii="New Century Schlbk" w:hAnsi="New Century Schlbk"/>
          </w:rPr>
          <w:t>Augustine’s</w:t>
        </w:r>
      </w:hyperlink>
      <w:r w:rsidR="00121CD3">
        <w:t xml:space="preserve"> doctrine of </w:t>
      </w:r>
      <w:hyperlink w:anchor="_Concupiscence_42" w:history="1">
        <w:r w:rsidR="00121CD3" w:rsidRPr="00040006">
          <w:rPr>
            <w:rStyle w:val="Hyperlink"/>
            <w:rFonts w:ascii="New Century Schlbk" w:hAnsi="New Century Schlbk"/>
          </w:rPr>
          <w:t>concupiscence</w:t>
        </w:r>
      </w:hyperlink>
      <w:r w:rsidR="00121CD3">
        <w:t xml:space="preserve">-based </w:t>
      </w:r>
      <w:hyperlink w:anchor="_Original_Sin_224" w:history="1">
        <w:r w:rsidR="00121CD3" w:rsidRPr="00DD420D">
          <w:rPr>
            <w:rStyle w:val="Hyperlink"/>
            <w:rFonts w:ascii="New Century Schlbk" w:hAnsi="New Century Schlbk"/>
          </w:rPr>
          <w:t>original sin</w:t>
        </w:r>
      </w:hyperlink>
      <w:r w:rsidR="00121CD3">
        <w:t xml:space="preserve">, Aquinas </w:t>
      </w:r>
      <w:r w:rsidR="00D96162">
        <w:t xml:space="preserve">did </w:t>
      </w:r>
      <w:r w:rsidR="00121CD3">
        <w:t xml:space="preserve">affirm </w:t>
      </w:r>
      <w:hyperlink w:anchor="_Augustine_Of_Hippo_211" w:history="1">
        <w:r w:rsidR="00121CD3" w:rsidRPr="008A7667">
          <w:rPr>
            <w:rStyle w:val="Hyperlink"/>
            <w:rFonts w:ascii="New Century Schlbk" w:hAnsi="New Century Schlbk"/>
          </w:rPr>
          <w:t>Augustine’s</w:t>
        </w:r>
      </w:hyperlink>
      <w:r w:rsidR="00121CD3">
        <w:t xml:space="preserve"> understanding of divine election.</w:t>
      </w:r>
    </w:p>
    <w:p w14:paraId="345E8DC8" w14:textId="77777777" w:rsidR="00691A5F" w:rsidRPr="00B0282B" w:rsidRDefault="00691A5F" w:rsidP="00D37DCB"/>
    <w:p w14:paraId="41F111C4" w14:textId="35076281" w:rsidR="0079203B" w:rsidRDefault="0079203B" w:rsidP="00AA2849">
      <w:pPr>
        <w:pStyle w:val="Heading3"/>
      </w:pPr>
      <w:bookmarkStart w:id="517" w:name="_Aristotle_(384_-"/>
      <w:bookmarkStart w:id="518" w:name="_Aristotle_(384_-_1"/>
      <w:bookmarkStart w:id="519" w:name="_Aristotle_(384_-_2"/>
      <w:bookmarkStart w:id="520" w:name="_Aristotle_(384_-_3"/>
      <w:bookmarkStart w:id="521" w:name="_Aristotle_(384_-_4"/>
      <w:bookmarkStart w:id="522" w:name="_Aristotle_(384_-_5"/>
      <w:bookmarkStart w:id="523" w:name="_Aristotle_(384_-_6"/>
      <w:bookmarkStart w:id="524" w:name="_Aristotle_(384_-_7"/>
      <w:bookmarkStart w:id="525" w:name="_Aristotle_(384_-_8"/>
      <w:bookmarkStart w:id="526" w:name="_Aristotle_(384_-_9"/>
      <w:bookmarkStart w:id="527" w:name="_Toc283207276"/>
      <w:bookmarkStart w:id="528" w:name="_Toc301095242"/>
      <w:bookmarkStart w:id="529" w:name="_Toc327875610"/>
      <w:bookmarkStart w:id="530" w:name="_Toc328148133"/>
      <w:bookmarkEnd w:id="517"/>
      <w:bookmarkEnd w:id="518"/>
      <w:bookmarkEnd w:id="519"/>
      <w:bookmarkEnd w:id="520"/>
      <w:bookmarkEnd w:id="521"/>
      <w:bookmarkEnd w:id="522"/>
      <w:bookmarkEnd w:id="523"/>
      <w:bookmarkEnd w:id="524"/>
      <w:bookmarkEnd w:id="525"/>
      <w:bookmarkEnd w:id="526"/>
      <w:r>
        <w:t>Aristotle</w:t>
      </w:r>
      <w:r w:rsidR="0014112D">
        <w:t xml:space="preserve"> (384</w:t>
      </w:r>
      <w:r w:rsidR="00490E51">
        <w:t xml:space="preserve"> </w:t>
      </w:r>
      <w:r w:rsidR="0014112D">
        <w:t>-</w:t>
      </w:r>
      <w:r w:rsidR="00490E51">
        <w:t xml:space="preserve"> </w:t>
      </w:r>
      <w:r w:rsidR="0014112D">
        <w:t xml:space="preserve">322 </w:t>
      </w:r>
      <w:r w:rsidR="00D936EB">
        <w:rPr>
          <w:smallCaps/>
        </w:rPr>
        <w:t>bc</w:t>
      </w:r>
      <w:r w:rsidR="0014112D">
        <w:t>)</w:t>
      </w:r>
      <w:bookmarkEnd w:id="527"/>
      <w:bookmarkEnd w:id="528"/>
      <w:bookmarkEnd w:id="529"/>
      <w:bookmarkEnd w:id="530"/>
    </w:p>
    <w:p w14:paraId="2A71F2D8" w14:textId="77777777" w:rsidR="00691A5F" w:rsidRDefault="008D7B34" w:rsidP="0014112D">
      <w:r>
        <w:t xml:space="preserve">A disciple of </w:t>
      </w:r>
      <w:hyperlink w:anchor="_Plato_(c._428_11" w:history="1">
        <w:r w:rsidRPr="00352D5E">
          <w:rPr>
            <w:rStyle w:val="Hyperlink"/>
            <w:rFonts w:ascii="New Century Schlbk" w:hAnsi="New Century Schlbk"/>
          </w:rPr>
          <w:t>Plato</w:t>
        </w:r>
      </w:hyperlink>
      <w:r>
        <w:t xml:space="preserve"> and the tutor to 13-year-old Alexander of Macedon (later Alexander the Great).</w:t>
      </w:r>
      <w:r w:rsidR="00950022">
        <w:t xml:space="preserve"> Aristotle moved away from </w:t>
      </w:r>
      <w:hyperlink w:anchor="_Plato_(c._428_12" w:history="1">
        <w:r w:rsidR="00950022" w:rsidRPr="00352D5E">
          <w:rPr>
            <w:rStyle w:val="Hyperlink"/>
            <w:rFonts w:ascii="New Century Schlbk" w:hAnsi="New Century Schlbk"/>
          </w:rPr>
          <w:t>Plato’s</w:t>
        </w:r>
      </w:hyperlink>
      <w:r w:rsidR="00950022">
        <w:t xml:space="preserve"> </w:t>
      </w:r>
      <w:r w:rsidR="002B1BA0">
        <w:t>idealism (</w:t>
      </w:r>
      <w:r w:rsidR="00950022">
        <w:t>theory of eternal forms</w:t>
      </w:r>
      <w:r w:rsidR="002B1BA0">
        <w:t>)</w:t>
      </w:r>
      <w:r w:rsidR="00950022">
        <w:t>, and in its place developed a</w:t>
      </w:r>
      <w:r w:rsidR="002B1BA0">
        <w:t xml:space="preserve"> philosophy of realism (involving a</w:t>
      </w:r>
      <w:r w:rsidR="00950022">
        <w:t xml:space="preserve"> theory of causation </w:t>
      </w:r>
      <w:r w:rsidR="002B1BA0">
        <w:t xml:space="preserve">that </w:t>
      </w:r>
      <w:r w:rsidR="00950022">
        <w:t>point</w:t>
      </w:r>
      <w:r w:rsidR="002B1BA0">
        <w:t>ed to a supreme “</w:t>
      </w:r>
      <w:hyperlink w:anchor="_Cause_10" w:history="1">
        <w:r w:rsidR="002B1BA0" w:rsidRPr="00E91095">
          <w:rPr>
            <w:rStyle w:val="Hyperlink"/>
            <w:rFonts w:ascii="New Century Schlbk" w:hAnsi="New Century Schlbk"/>
          </w:rPr>
          <w:t>First Cause</w:t>
        </w:r>
      </w:hyperlink>
      <w:r w:rsidR="00950022">
        <w:t>”</w:t>
      </w:r>
      <w:r w:rsidR="002B1BA0">
        <w:t>).</w:t>
      </w:r>
      <w:r w:rsidR="00950022">
        <w:t xml:space="preserve"> Aristotle’s creation of the science of “Logic” </w:t>
      </w:r>
      <w:r w:rsidR="003F0385">
        <w:t xml:space="preserve">probably </w:t>
      </w:r>
      <w:r w:rsidR="00950022">
        <w:t>impact</w:t>
      </w:r>
      <w:r w:rsidR="003F0385">
        <w:t>ed</w:t>
      </w:r>
      <w:r w:rsidR="00950022">
        <w:t xml:space="preserve"> the development of theology in the Middle Ages</w:t>
      </w:r>
      <w:r w:rsidR="003F0385">
        <w:t xml:space="preserve"> more than his other teachings</w:t>
      </w:r>
      <w:r w:rsidR="00950022">
        <w:t xml:space="preserve">. </w:t>
      </w:r>
      <w:r w:rsidR="00B03232">
        <w:t xml:space="preserve">The West had lost track of </w:t>
      </w:r>
      <w:r w:rsidR="00F318C3">
        <w:t xml:space="preserve">Aristotle’s writings in the early centuries, due in large part to the </w:t>
      </w:r>
      <w:hyperlink w:anchor="_Church_Fathers_82" w:history="1">
        <w:r w:rsidR="00F318C3" w:rsidRPr="009D075B">
          <w:rPr>
            <w:rStyle w:val="Hyperlink"/>
            <w:rFonts w:ascii="New Century Schlbk" w:hAnsi="New Century Schlbk"/>
          </w:rPr>
          <w:t>Fathers</w:t>
        </w:r>
      </w:hyperlink>
      <w:r w:rsidR="00F318C3" w:rsidRPr="00F318C3">
        <w:rPr>
          <w:color w:val="0000FF"/>
        </w:rPr>
        <w:t>’</w:t>
      </w:r>
      <w:r w:rsidR="00F318C3">
        <w:t xml:space="preserve"> preference for the more “spiritual” </w:t>
      </w:r>
      <w:hyperlink w:anchor="_Plato_(c._428_13" w:history="1">
        <w:r w:rsidR="00F318C3" w:rsidRPr="00352D5E">
          <w:rPr>
            <w:rStyle w:val="Hyperlink"/>
            <w:rFonts w:ascii="New Century Schlbk" w:hAnsi="New Century Schlbk"/>
          </w:rPr>
          <w:t>Plato</w:t>
        </w:r>
      </w:hyperlink>
      <w:r w:rsidR="002B1BA0">
        <w:t>, and their aversion to Aristotle’s realism (which they suspected of being tantamount to materialism)</w:t>
      </w:r>
      <w:r w:rsidR="00F318C3">
        <w:t>. When Europe began to recover Aristotle’s works (a recovery that would be completed by Arabic texts brought home by returning Crusaders), it was his logical writings that came to light first, beginning in the 9</w:t>
      </w:r>
      <w:r w:rsidR="00F318C3" w:rsidRPr="00F318C3">
        <w:rPr>
          <w:vertAlign w:val="superscript"/>
        </w:rPr>
        <w:t>th</w:t>
      </w:r>
      <w:r w:rsidR="00F318C3">
        <w:t xml:space="preserve"> century. </w:t>
      </w:r>
      <w:hyperlink w:anchor="_Anselm_Of_Canterbury_1" w:history="1">
        <w:r w:rsidR="00F318C3" w:rsidRPr="002E3587">
          <w:rPr>
            <w:rStyle w:val="Hyperlink"/>
            <w:rFonts w:ascii="New Century Schlbk" w:hAnsi="New Century Schlbk"/>
          </w:rPr>
          <w:t>Anselm</w:t>
        </w:r>
      </w:hyperlink>
      <w:r w:rsidR="00F318C3">
        <w:t xml:space="preserve"> and others began to apply Aristotelian logic to the study of theology, and the </w:t>
      </w:r>
      <w:hyperlink w:anchor="_Scholasticism_24" w:history="1">
        <w:r w:rsidR="00F318C3" w:rsidRPr="00C77535">
          <w:rPr>
            <w:rStyle w:val="Hyperlink"/>
            <w:rFonts w:ascii="New Century Schlbk" w:hAnsi="New Century Schlbk"/>
          </w:rPr>
          <w:t>Scholastic</w:t>
        </w:r>
      </w:hyperlink>
      <w:r w:rsidR="00F318C3">
        <w:t xml:space="preserve"> movement was born.</w:t>
      </w:r>
    </w:p>
    <w:p w14:paraId="11B18A36" w14:textId="707E235B" w:rsidR="0014112D" w:rsidRPr="0014112D" w:rsidRDefault="00AB65CE" w:rsidP="0014112D">
      <w:r>
        <w:t xml:space="preserve"> </w:t>
      </w:r>
      <w:r w:rsidRPr="0092439D">
        <w:rPr>
          <w:rFonts w:ascii="Times" w:hAnsi="Times"/>
        </w:rPr>
        <w:t>[[@Page:</w:t>
      </w:r>
      <w:r>
        <w:rPr>
          <w:rFonts w:ascii="Times" w:hAnsi="Times"/>
        </w:rPr>
        <w:t>468</w:t>
      </w:r>
      <w:r w:rsidRPr="0092439D">
        <w:rPr>
          <w:rFonts w:ascii="Times" w:hAnsi="Times"/>
        </w:rPr>
        <w:t>]]</w:t>
      </w:r>
    </w:p>
    <w:p w14:paraId="29AD596B" w14:textId="6E710E7A" w:rsidR="00323E38" w:rsidRDefault="00323E38" w:rsidP="00AA2849">
      <w:pPr>
        <w:pStyle w:val="Heading3"/>
      </w:pPr>
      <w:bookmarkStart w:id="531" w:name="_Augustine_Of_Hippo"/>
      <w:bookmarkStart w:id="532" w:name="_Augustine_Of_Hippo_1"/>
      <w:bookmarkStart w:id="533" w:name="_Augustine_Of_Hippo_2"/>
      <w:bookmarkStart w:id="534" w:name="_Augustine_Of_Hippo_3"/>
      <w:bookmarkStart w:id="535" w:name="_Augustine_Of_Hippo_4"/>
      <w:bookmarkStart w:id="536" w:name="_Augustine_Of_Hippo_5"/>
      <w:bookmarkStart w:id="537" w:name="_Augustine_Of_Hippo_6"/>
      <w:bookmarkStart w:id="538" w:name="_Augustine_Of_Hippo_7"/>
      <w:bookmarkStart w:id="539" w:name="_Augustine_Of_Hippo_8"/>
      <w:bookmarkStart w:id="540" w:name="_Augustine_Of_Hippo_9"/>
      <w:bookmarkStart w:id="541" w:name="_Augustine_Of_Hippo_10"/>
      <w:bookmarkStart w:id="542" w:name="_Augustine_Of_Hippo_11"/>
      <w:bookmarkStart w:id="543" w:name="_Augustine_Of_Hippo_12"/>
      <w:bookmarkStart w:id="544" w:name="_Augustine_Of_Hippo_13"/>
      <w:bookmarkStart w:id="545" w:name="_Augustine_Of_Hippo_14"/>
      <w:bookmarkStart w:id="546" w:name="_Augustine_Of_Hippo_15"/>
      <w:bookmarkStart w:id="547" w:name="_Augustine_Of_Hippo_16"/>
      <w:bookmarkStart w:id="548" w:name="_Augustine_Of_Hippo_17"/>
      <w:bookmarkStart w:id="549" w:name="_Augustine_Of_Hippo_18"/>
      <w:bookmarkStart w:id="550" w:name="_Augustine_Of_Hippo_19"/>
      <w:bookmarkStart w:id="551" w:name="_Augustine_Of_Hippo_20"/>
      <w:bookmarkStart w:id="552" w:name="_Augustine_Of_Hippo_21"/>
      <w:bookmarkStart w:id="553" w:name="_Augustine_Of_Hippo_22"/>
      <w:bookmarkStart w:id="554" w:name="_Augustine_Of_Hippo_23"/>
      <w:bookmarkStart w:id="555" w:name="_Augustine_Of_Hippo_24"/>
      <w:bookmarkStart w:id="556" w:name="_Augustine_Of_Hippo_25"/>
      <w:bookmarkStart w:id="557" w:name="_Augustine_Of_Hippo_26"/>
      <w:bookmarkStart w:id="558" w:name="_Augustine_Of_Hippo_27"/>
      <w:bookmarkStart w:id="559" w:name="_Augustine_Of_Hippo_28"/>
      <w:bookmarkStart w:id="560" w:name="_Augustine_Of_Hippo_29"/>
      <w:bookmarkStart w:id="561" w:name="_Augustine_Of_Hippo_30"/>
      <w:bookmarkStart w:id="562" w:name="_Augustine_Of_Hippo_31"/>
      <w:bookmarkStart w:id="563" w:name="_Augustine_Of_Hippo_32"/>
      <w:bookmarkStart w:id="564" w:name="_Augustine_Of_Hippo_33"/>
      <w:bookmarkStart w:id="565" w:name="_Augustine_Of_Hippo_34"/>
      <w:bookmarkStart w:id="566" w:name="_Augustine_Of_Hippo_35"/>
      <w:bookmarkStart w:id="567" w:name="_Augustine_Of_Hippo_36"/>
      <w:bookmarkStart w:id="568" w:name="_Augustine_Of_Hippo_37"/>
      <w:bookmarkStart w:id="569" w:name="_Augustine_Of_Hippo_38"/>
      <w:bookmarkStart w:id="570" w:name="_Augustine_Of_Hippo_39"/>
      <w:bookmarkStart w:id="571" w:name="_Augustine_Of_Hippo_40"/>
      <w:bookmarkStart w:id="572" w:name="_Augustine_Of_Hippo_41"/>
      <w:bookmarkStart w:id="573" w:name="_Augustine_Of_Hippo_42"/>
      <w:bookmarkStart w:id="574" w:name="_Augustine_Of_Hippo_43"/>
      <w:bookmarkStart w:id="575" w:name="_Augustine_Of_Hippo_44"/>
      <w:bookmarkStart w:id="576" w:name="_Augustine_Of_Hippo_45"/>
      <w:bookmarkStart w:id="577" w:name="_Augustine_Of_Hippo_46"/>
      <w:bookmarkStart w:id="578" w:name="_Augustine_Of_Hippo_47"/>
      <w:bookmarkStart w:id="579" w:name="_Augustine_Of_Hippo_48"/>
      <w:bookmarkStart w:id="580" w:name="_Augustine_Of_Hippo_49"/>
      <w:bookmarkStart w:id="581" w:name="_Augustine_Of_Hippo_50"/>
      <w:bookmarkStart w:id="582" w:name="_Augustine_Of_Hippo_51"/>
      <w:bookmarkStart w:id="583" w:name="_Augustine_Of_Hippo_52"/>
      <w:bookmarkStart w:id="584" w:name="_Augustine_Of_Hippo_53"/>
      <w:bookmarkStart w:id="585" w:name="_Augustine_Of_Hippo_54"/>
      <w:bookmarkStart w:id="586" w:name="_Augustine_Of_Hippo_55"/>
      <w:bookmarkStart w:id="587" w:name="_Augustine_Of_Hippo_56"/>
      <w:bookmarkStart w:id="588" w:name="_Augustine_Of_Hippo_57"/>
      <w:bookmarkStart w:id="589" w:name="_Augustine_Of_Hippo_58"/>
      <w:bookmarkStart w:id="590" w:name="_Augustine_Of_Hippo_59"/>
      <w:bookmarkStart w:id="591" w:name="_Augustine_Of_Hippo_60"/>
      <w:bookmarkStart w:id="592" w:name="_Augustine_Of_Hippo_61"/>
      <w:bookmarkStart w:id="593" w:name="_Augustine_Of_Hippo_62"/>
      <w:bookmarkStart w:id="594" w:name="_Augustine_Of_Hippo_63"/>
      <w:bookmarkStart w:id="595" w:name="_Augustine_Of_Hippo_64"/>
      <w:bookmarkStart w:id="596" w:name="_Augustine_Of_Hippo_65"/>
      <w:bookmarkStart w:id="597" w:name="_Augustine_Of_Hippo_66"/>
      <w:bookmarkStart w:id="598" w:name="_Augustine_Of_Hippo_67"/>
      <w:bookmarkStart w:id="599" w:name="_Augustine_Of_Hippo_68"/>
      <w:bookmarkStart w:id="600" w:name="_Augustine_Of_Hippo_69"/>
      <w:bookmarkStart w:id="601" w:name="_Augustine_Of_Hippo_70"/>
      <w:bookmarkStart w:id="602" w:name="_Augustine_Of_Hippo_71"/>
      <w:bookmarkStart w:id="603" w:name="_Augustine_Of_Hippo_72"/>
      <w:bookmarkStart w:id="604" w:name="_Augustine_Of_Hippo_73"/>
      <w:bookmarkStart w:id="605" w:name="_Augustine_Of_Hippo_74"/>
      <w:bookmarkStart w:id="606" w:name="_Augustine_Of_Hippo_75"/>
      <w:bookmarkStart w:id="607" w:name="_Augustine_Of_Hippo_76"/>
      <w:bookmarkStart w:id="608" w:name="_Augustine_Of_Hippo_77"/>
      <w:bookmarkStart w:id="609" w:name="_Augustine_Of_Hippo_78"/>
      <w:bookmarkStart w:id="610" w:name="_Augustine_Of_Hippo_79"/>
      <w:bookmarkStart w:id="611" w:name="_Augustine_Of_Hippo_80"/>
      <w:bookmarkStart w:id="612" w:name="_Augustine_Of_Hippo_81"/>
      <w:bookmarkStart w:id="613" w:name="_Augustine_Of_Hippo_82"/>
      <w:bookmarkStart w:id="614" w:name="_Augustine_Of_Hippo_83"/>
      <w:bookmarkStart w:id="615" w:name="_Augustine_Of_Hippo_84"/>
      <w:bookmarkStart w:id="616" w:name="_Augustine_Of_Hippo_85"/>
      <w:bookmarkStart w:id="617" w:name="_Augustine_Of_Hippo_86"/>
      <w:bookmarkStart w:id="618" w:name="_Augustine_Of_Hippo_87"/>
      <w:bookmarkStart w:id="619" w:name="_Augustine_Of_Hippo_88"/>
      <w:bookmarkStart w:id="620" w:name="_Augustine_Of_Hippo_89"/>
      <w:bookmarkStart w:id="621" w:name="_Augustine_Of_Hippo_90"/>
      <w:bookmarkStart w:id="622" w:name="_Augustine_Of_Hippo_91"/>
      <w:bookmarkStart w:id="623" w:name="_Augustine_Of_Hippo_92"/>
      <w:bookmarkStart w:id="624" w:name="_Augustine_Of_Hippo_93"/>
      <w:bookmarkStart w:id="625" w:name="_Augustine_Of_Hippo_94"/>
      <w:bookmarkStart w:id="626" w:name="_Augustine_Of_Hippo_95"/>
      <w:bookmarkStart w:id="627" w:name="_Augustine_Of_Hippo_96"/>
      <w:bookmarkStart w:id="628" w:name="_Augustine_Of_Hippo_97"/>
      <w:bookmarkStart w:id="629" w:name="_Augustine_Of_Hippo_98"/>
      <w:bookmarkStart w:id="630" w:name="_Augustine_Of_Hippo_99"/>
      <w:bookmarkStart w:id="631" w:name="_Augustine_Of_Hippo_100"/>
      <w:bookmarkStart w:id="632" w:name="_Augustine_Of_Hippo_101"/>
      <w:bookmarkStart w:id="633" w:name="_Augustine_Of_Hippo_102"/>
      <w:bookmarkStart w:id="634" w:name="_Augustine_Of_Hippo_103"/>
      <w:bookmarkStart w:id="635" w:name="_Augustine_Of_Hippo_104"/>
      <w:bookmarkStart w:id="636" w:name="_Augustine_Of_Hippo_105"/>
      <w:bookmarkStart w:id="637" w:name="_Augustine_Of_Hippo_106"/>
      <w:bookmarkStart w:id="638" w:name="_Augustine_Of_Hippo_107"/>
      <w:bookmarkStart w:id="639" w:name="_Augustine_Of_Hippo_108"/>
      <w:bookmarkStart w:id="640" w:name="_Augustine_Of_Hippo_109"/>
      <w:bookmarkStart w:id="641" w:name="_Augustine_Of_Hippo_110"/>
      <w:bookmarkStart w:id="642" w:name="_Augustine_Of_Hippo_111"/>
      <w:bookmarkStart w:id="643" w:name="_Augustine_Of_Hippo_112"/>
      <w:bookmarkStart w:id="644" w:name="_Augustine_Of_Hippo_113"/>
      <w:bookmarkStart w:id="645" w:name="_Augustine_Of_Hippo_114"/>
      <w:bookmarkStart w:id="646" w:name="_Augustine_Of_Hippo_115"/>
      <w:bookmarkStart w:id="647" w:name="_Augustine_Of_Hippo_116"/>
      <w:bookmarkStart w:id="648" w:name="_Augustine_Of_Hippo_117"/>
      <w:bookmarkStart w:id="649" w:name="_Augustine_Of_Hippo_118"/>
      <w:bookmarkStart w:id="650" w:name="_Augustine_Of_Hippo_119"/>
      <w:bookmarkStart w:id="651" w:name="_Augustine_Of_Hippo_120"/>
      <w:bookmarkStart w:id="652" w:name="_Augustine_Of_Hippo_121"/>
      <w:bookmarkStart w:id="653" w:name="_Augustine_Of_Hippo_122"/>
      <w:bookmarkStart w:id="654" w:name="_Augustine_Of_Hippo_123"/>
      <w:bookmarkStart w:id="655" w:name="_Augustine_Of_Hippo_124"/>
      <w:bookmarkStart w:id="656" w:name="_Augustine_Of_Hippo_125"/>
      <w:bookmarkStart w:id="657" w:name="_Augustine_Of_Hippo_126"/>
      <w:bookmarkStart w:id="658" w:name="_Augustine_Of_Hippo_127"/>
      <w:bookmarkStart w:id="659" w:name="_Augustine_Of_Hippo_128"/>
      <w:bookmarkStart w:id="660" w:name="_Augustine_Of_Hippo_129"/>
      <w:bookmarkStart w:id="661" w:name="_Augustine_Of_Hippo_130"/>
      <w:bookmarkStart w:id="662" w:name="_Augustine_Of_Hippo_131"/>
      <w:bookmarkStart w:id="663" w:name="_Augustine_Of_Hippo_132"/>
      <w:bookmarkStart w:id="664" w:name="_Augustine_Of_Hippo_133"/>
      <w:bookmarkStart w:id="665" w:name="_Augustine_Of_Hippo_134"/>
      <w:bookmarkStart w:id="666" w:name="_Augustine_Of_Hippo_135"/>
      <w:bookmarkStart w:id="667" w:name="_Augustine_Of_Hippo_136"/>
      <w:bookmarkStart w:id="668" w:name="_Augustine_Of_Hippo_137"/>
      <w:bookmarkStart w:id="669" w:name="_Augustine_Of_Hippo_138"/>
      <w:bookmarkStart w:id="670" w:name="_Augustine_Of_Hippo_139"/>
      <w:bookmarkStart w:id="671" w:name="_Augustine_Of_Hippo_140"/>
      <w:bookmarkStart w:id="672" w:name="_Augustine_Of_Hippo_141"/>
      <w:bookmarkStart w:id="673" w:name="_Augustine_Of_Hippo_142"/>
      <w:bookmarkStart w:id="674" w:name="_Augustine_Of_Hippo_143"/>
      <w:bookmarkStart w:id="675" w:name="_Augustine_Of_Hippo_144"/>
      <w:bookmarkStart w:id="676" w:name="_Augustine_Of_Hippo_145"/>
      <w:bookmarkStart w:id="677" w:name="_Augustine_Of_Hippo_146"/>
      <w:bookmarkStart w:id="678" w:name="_Augustine_Of_Hippo_147"/>
      <w:bookmarkStart w:id="679" w:name="_Augustine_Of_Hippo_148"/>
      <w:bookmarkStart w:id="680" w:name="_Augustine_Of_Hippo_149"/>
      <w:bookmarkStart w:id="681" w:name="_Augustine_Of_Hippo_150"/>
      <w:bookmarkStart w:id="682" w:name="_Augustine_Of_Hippo_151"/>
      <w:bookmarkStart w:id="683" w:name="_Augustine_Of_Hippo_152"/>
      <w:bookmarkStart w:id="684" w:name="_Augustine_Of_Hippo_153"/>
      <w:bookmarkStart w:id="685" w:name="_Augustine_Of_Hippo_154"/>
      <w:bookmarkStart w:id="686" w:name="_Augustine_Of_Hippo_155"/>
      <w:bookmarkStart w:id="687" w:name="_Augustine_Of_Hippo_156"/>
      <w:bookmarkStart w:id="688" w:name="_Augustine_Of_Hippo_157"/>
      <w:bookmarkStart w:id="689" w:name="_Augustine_Of_Hippo_158"/>
      <w:bookmarkStart w:id="690" w:name="_Augustine_Of_Hippo_159"/>
      <w:bookmarkStart w:id="691" w:name="_Augustine_Of_Hippo_160"/>
      <w:bookmarkStart w:id="692" w:name="_Augustine_Of_Hippo_161"/>
      <w:bookmarkStart w:id="693" w:name="_Augustine_Of_Hippo_162"/>
      <w:bookmarkStart w:id="694" w:name="_Augustine_Of_Hippo_163"/>
      <w:bookmarkStart w:id="695" w:name="_Augustine_Of_Hippo_164"/>
      <w:bookmarkStart w:id="696" w:name="_Augustine_Of_Hippo_165"/>
      <w:bookmarkStart w:id="697" w:name="_Augustine_Of_Hippo_166"/>
      <w:bookmarkStart w:id="698" w:name="_Augustine_Of_Hippo_167"/>
      <w:bookmarkStart w:id="699" w:name="_Augustine_Of_Hippo_168"/>
      <w:bookmarkStart w:id="700" w:name="_Augustine_Of_Hippo_169"/>
      <w:bookmarkStart w:id="701" w:name="_Augustine_Of_Hippo_170"/>
      <w:bookmarkStart w:id="702" w:name="_Augustine_Of_Hippo_171"/>
      <w:bookmarkStart w:id="703" w:name="_Augustine_Of_Hippo_172"/>
      <w:bookmarkStart w:id="704" w:name="_Augustine_Of_Hippo_173"/>
      <w:bookmarkStart w:id="705" w:name="_Augustine_Of_Hippo_174"/>
      <w:bookmarkStart w:id="706" w:name="_Augustine_Of_Hippo_175"/>
      <w:bookmarkStart w:id="707" w:name="_Augustine_Of_Hippo_176"/>
      <w:bookmarkStart w:id="708" w:name="_Augustine_Of_Hippo_177"/>
      <w:bookmarkStart w:id="709" w:name="_Augustine_Of_Hippo_178"/>
      <w:bookmarkStart w:id="710" w:name="_Augustine_Of_Hippo_179"/>
      <w:bookmarkStart w:id="711" w:name="_Augustine_Of_Hippo_180"/>
      <w:bookmarkStart w:id="712" w:name="_Augustine_Of_Hippo_181"/>
      <w:bookmarkStart w:id="713" w:name="_Augustine_Of_Hippo_182"/>
      <w:bookmarkStart w:id="714" w:name="_Augustine_Of_Hippo_183"/>
      <w:bookmarkStart w:id="715" w:name="_Augustine_Of_Hippo_184"/>
      <w:bookmarkStart w:id="716" w:name="_Augustine_Of_Hippo_185"/>
      <w:bookmarkStart w:id="717" w:name="_Augustine_Of_Hippo_186"/>
      <w:bookmarkStart w:id="718" w:name="_Augustine_Of_Hippo_187"/>
      <w:bookmarkStart w:id="719" w:name="_Augustine_Of_Hippo_188"/>
      <w:bookmarkStart w:id="720" w:name="_Augustine_Of_Hippo_189"/>
      <w:bookmarkStart w:id="721" w:name="_Augustine_Of_Hippo_190"/>
      <w:bookmarkStart w:id="722" w:name="_Augustine_Of_Hippo_191"/>
      <w:bookmarkStart w:id="723" w:name="_Augustine_Of_Hippo_192"/>
      <w:bookmarkStart w:id="724" w:name="_Augustine_Of_Hippo_193"/>
      <w:bookmarkStart w:id="725" w:name="_Augustine_Of_Hippo_194"/>
      <w:bookmarkStart w:id="726" w:name="_Augustine_Of_Hippo_195"/>
      <w:bookmarkStart w:id="727" w:name="_Augustine_Of_Hippo_196"/>
      <w:bookmarkStart w:id="728" w:name="_Augustine_Of_Hippo_197"/>
      <w:bookmarkStart w:id="729" w:name="_Augustine_Of_Hippo_198"/>
      <w:bookmarkStart w:id="730" w:name="_Augustine_Of_Hippo_199"/>
      <w:bookmarkStart w:id="731" w:name="_Augustine_Of_Hippo_200"/>
      <w:bookmarkStart w:id="732" w:name="_Augustine_Of_Hippo_201"/>
      <w:bookmarkStart w:id="733" w:name="_Augustine_Of_Hippo_202"/>
      <w:bookmarkStart w:id="734" w:name="_Augustine_Of_Hippo_203"/>
      <w:bookmarkStart w:id="735" w:name="_Augustine_Of_Hippo_204"/>
      <w:bookmarkStart w:id="736" w:name="_Augustine_Of_Hippo_205"/>
      <w:bookmarkStart w:id="737" w:name="_Augustine_Of_Hippo_206"/>
      <w:bookmarkStart w:id="738" w:name="_Augustine_Of_Hippo_207"/>
      <w:bookmarkStart w:id="739" w:name="_Augustine_Of_Hippo_208"/>
      <w:bookmarkStart w:id="740" w:name="_Augustine_Of_Hippo_209"/>
      <w:bookmarkStart w:id="741" w:name="_Augustine_Of_Hippo_210"/>
      <w:bookmarkStart w:id="742" w:name="_Augustine_Of_Hippo_211"/>
      <w:bookmarkStart w:id="743" w:name="_Augustine_Of_Hippo_212"/>
      <w:bookmarkStart w:id="744" w:name="_Augustine_Of_Hippo_213"/>
      <w:bookmarkStart w:id="745" w:name="_Augustine_Of_Hippo_214"/>
      <w:bookmarkStart w:id="746" w:name="_Augustine_Of_Hippo_215"/>
      <w:bookmarkStart w:id="747" w:name="_Augustine_Of_Hippo_216"/>
      <w:bookmarkStart w:id="748" w:name="_Augustine_Of_Hippo_217"/>
      <w:bookmarkStart w:id="749" w:name="_Augustine_Of_Hippo_218"/>
      <w:bookmarkStart w:id="750" w:name="_Augustine_Of_Hippo_219"/>
      <w:bookmarkStart w:id="751" w:name="_Augustine_Of_Hippo_220"/>
      <w:bookmarkStart w:id="752" w:name="_Augustine_Of_Hippo_221"/>
      <w:bookmarkStart w:id="753" w:name="_Augustine_Of_Hippo_222"/>
      <w:bookmarkStart w:id="754" w:name="_Toc283207277"/>
      <w:bookmarkStart w:id="755" w:name="_Toc301095243"/>
      <w:bookmarkStart w:id="756" w:name="_Toc327875611"/>
      <w:bookmarkStart w:id="757" w:name="_Toc328148134"/>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r>
        <w:t>Augustine Of Hippo (</w:t>
      </w:r>
      <w:r w:rsidR="00490E51">
        <w:t>aka Augustin, 354 - 430)</w:t>
      </w:r>
      <w:bookmarkEnd w:id="754"/>
      <w:bookmarkEnd w:id="755"/>
      <w:bookmarkEnd w:id="756"/>
      <w:bookmarkEnd w:id="757"/>
    </w:p>
    <w:p w14:paraId="7A4C3A2E" w14:textId="1E7CB916" w:rsidR="00323E38" w:rsidRDefault="00323E38" w:rsidP="00323E38">
      <w:r>
        <w:t xml:space="preserve">Recognized as “the father of the doctrine of </w:t>
      </w:r>
      <w:hyperlink w:anchor="_Original_Sin_225" w:history="1">
        <w:r w:rsidRPr="00DD420D">
          <w:rPr>
            <w:rStyle w:val="Hyperlink"/>
            <w:rFonts w:ascii="New Century Schlbk" w:hAnsi="New Century Schlbk"/>
          </w:rPr>
          <w:t>original sin</w:t>
        </w:r>
      </w:hyperlink>
      <w:r>
        <w:t xml:space="preserve">,” Augustine was not the first to speak of the idea, but the one to finally systematize diverse propositions about inherited sin into a cohesive doctrine. Born in Thagaste (a Numidian city in what is now Algiers) of a godly Christian mother, Augustine nevertheless pursued a worldly life, for more than a decade keeping a concubine by whom he had a son, Adeodatus. For ten years, while a teacher of rhetoric, he was enthralled by </w:t>
      </w:r>
      <w:hyperlink w:anchor="_Manichaeism_3" w:history="1">
        <w:r w:rsidRPr="00F77C40">
          <w:rPr>
            <w:rStyle w:val="Hyperlink"/>
            <w:rFonts w:ascii="New Century Schlbk" w:hAnsi="New Century Schlbk"/>
          </w:rPr>
          <w:t>Manichaeism</w:t>
        </w:r>
      </w:hyperlink>
      <w:r>
        <w:t xml:space="preserve">, and though </w:t>
      </w:r>
      <w:r w:rsidR="00557ABC">
        <w:t xml:space="preserve">he </w:t>
      </w:r>
      <w:r>
        <w:t xml:space="preserve">later wrote voluminously against the sect, he may have never fully purged himself </w:t>
      </w:r>
      <w:r w:rsidR="00557ABC">
        <w:t>of</w:t>
      </w:r>
      <w:r>
        <w:t xml:space="preserve"> their disdain of sex and marriage. Finally converted to Christianity under the influence of </w:t>
      </w:r>
      <w:hyperlink w:anchor="_Ambrose_Of_Milan" w:history="1">
        <w:r w:rsidRPr="00C1071D">
          <w:rPr>
            <w:rStyle w:val="Hyperlink"/>
            <w:rFonts w:ascii="New Century Schlbk" w:hAnsi="New Century Schlbk"/>
          </w:rPr>
          <w:t>Ambrose of Milan</w:t>
        </w:r>
      </w:hyperlink>
      <w:r>
        <w:t xml:space="preserve">, Augustine served as bishop of Hippo Regius (a city also in what is now Algiers) from 396 until his death in 430. Though involved in various doctrinal controversies during his lifetime, it was as the Church’s champion against the heresy of the </w:t>
      </w:r>
      <w:hyperlink w:anchor="_Pelagius_(c._354_48" w:history="1">
        <w:r w:rsidRPr="003C3C9F">
          <w:rPr>
            <w:rStyle w:val="Hyperlink"/>
            <w:rFonts w:ascii="New Century Schlbk" w:hAnsi="New Century Schlbk"/>
          </w:rPr>
          <w:t>Pelagians</w:t>
        </w:r>
      </w:hyperlink>
      <w:r>
        <w:t xml:space="preserve"> that Augustine fully developed his doctrine of </w:t>
      </w:r>
      <w:hyperlink w:anchor="_Original_Sin_226" w:history="1">
        <w:r w:rsidRPr="00DD420D">
          <w:rPr>
            <w:rStyle w:val="Hyperlink"/>
            <w:rFonts w:ascii="New Century Schlbk" w:hAnsi="New Century Schlbk"/>
          </w:rPr>
          <w:t>original sin</w:t>
        </w:r>
      </w:hyperlink>
      <w:r>
        <w:t xml:space="preserve">, a doctrine that would stand mostly intact for almost 700 years (until the time of </w:t>
      </w:r>
      <w:hyperlink w:anchor="_Anselm_Of_Canterbury_2" w:history="1">
        <w:r w:rsidRPr="002E3587">
          <w:rPr>
            <w:rStyle w:val="Hyperlink"/>
            <w:rFonts w:ascii="New Century Schlbk" w:hAnsi="New Century Schlbk"/>
          </w:rPr>
          <w:t>Anselm of Canterbury</w:t>
        </w:r>
      </w:hyperlink>
      <w:r>
        <w:t>).</w:t>
      </w:r>
    </w:p>
    <w:p w14:paraId="321F4090" w14:textId="77777777" w:rsidR="00691A5F" w:rsidRPr="000737AE" w:rsidRDefault="00691A5F" w:rsidP="00323E38"/>
    <w:p w14:paraId="1E883C15" w14:textId="38EF1BF2" w:rsidR="00F0145C" w:rsidRDefault="00F0145C" w:rsidP="00AA2849">
      <w:pPr>
        <w:pStyle w:val="Heading3"/>
      </w:pPr>
      <w:bookmarkStart w:id="758" w:name="_Basilides_(fl._c."/>
      <w:bookmarkStart w:id="759" w:name="_Basilides_(fl._c._1"/>
      <w:bookmarkStart w:id="760" w:name="_Toc283207278"/>
      <w:bookmarkStart w:id="761" w:name="_Toc301095244"/>
      <w:bookmarkStart w:id="762" w:name="_Toc327875612"/>
      <w:bookmarkStart w:id="763" w:name="_Toc328148135"/>
      <w:bookmarkEnd w:id="758"/>
      <w:bookmarkEnd w:id="759"/>
      <w:r w:rsidRPr="00F0145C">
        <w:t>Basilides</w:t>
      </w:r>
      <w:r>
        <w:t xml:space="preserve"> </w:t>
      </w:r>
      <w:r w:rsidR="00A45F8B">
        <w:t xml:space="preserve">(fl. </w:t>
      </w:r>
      <w:r w:rsidR="00CB663F">
        <w:t xml:space="preserve">c. </w:t>
      </w:r>
      <w:r w:rsidR="00A45F8B">
        <w:t>1</w:t>
      </w:r>
      <w:r w:rsidR="00CB663F">
        <w:t>20</w:t>
      </w:r>
      <w:r w:rsidR="00490E51">
        <w:t xml:space="preserve"> </w:t>
      </w:r>
      <w:r w:rsidR="00A45F8B">
        <w:t>-</w:t>
      </w:r>
      <w:r w:rsidR="00490E51">
        <w:t xml:space="preserve"> </w:t>
      </w:r>
      <w:r w:rsidR="00A45F8B">
        <w:t>1</w:t>
      </w:r>
      <w:r w:rsidR="00CB663F">
        <w:t>40</w:t>
      </w:r>
      <w:r w:rsidR="00A45F8B">
        <w:t>)</w:t>
      </w:r>
      <w:bookmarkEnd w:id="760"/>
      <w:bookmarkEnd w:id="761"/>
      <w:bookmarkEnd w:id="762"/>
      <w:bookmarkEnd w:id="763"/>
    </w:p>
    <w:p w14:paraId="7B5476F7" w14:textId="522ACAE6" w:rsidR="00A45F8B" w:rsidRDefault="00557ABC" w:rsidP="00A45F8B">
      <w:r>
        <w:t xml:space="preserve">A </w:t>
      </w:r>
      <w:hyperlink w:anchor="_Gnosticism_36" w:history="1">
        <w:r w:rsidR="00C86247" w:rsidRPr="00446E88">
          <w:rPr>
            <w:rStyle w:val="Hyperlink"/>
            <w:rFonts w:ascii="New Century Schlbk" w:hAnsi="New Century Schlbk"/>
          </w:rPr>
          <w:t>G</w:t>
        </w:r>
        <w:r w:rsidRPr="00446E88">
          <w:rPr>
            <w:rStyle w:val="Hyperlink"/>
            <w:rFonts w:ascii="New Century Schlbk" w:hAnsi="New Century Schlbk"/>
          </w:rPr>
          <w:t>nostic</w:t>
        </w:r>
      </w:hyperlink>
      <w:r>
        <w:t xml:space="preserve"> d</w:t>
      </w:r>
      <w:r w:rsidR="00CB663F">
        <w:t>isciple</w:t>
      </w:r>
      <w:r w:rsidR="00106C98">
        <w:t>d by</w:t>
      </w:r>
      <w:r w:rsidR="00CB663F">
        <w:t xml:space="preserve"> </w:t>
      </w:r>
      <w:hyperlink w:anchor="_Menander_(fl._c._1" w:history="1">
        <w:r w:rsidR="00CB663F" w:rsidRPr="00B54868">
          <w:rPr>
            <w:rStyle w:val="Hyperlink"/>
            <w:rFonts w:ascii="New Century Schlbk" w:hAnsi="New Century Schlbk"/>
          </w:rPr>
          <w:t>Menander</w:t>
        </w:r>
      </w:hyperlink>
      <w:r w:rsidR="00CB663F">
        <w:t xml:space="preserve"> at Antioch</w:t>
      </w:r>
      <w:r>
        <w:t>.</w:t>
      </w:r>
      <w:r w:rsidR="00CB663F">
        <w:t xml:space="preserve"> Basilides </w:t>
      </w:r>
      <w:r w:rsidR="00A45F8B">
        <w:t>taught in Alexandria</w:t>
      </w:r>
      <w:r w:rsidR="00CB663F">
        <w:t xml:space="preserve"> in a churchlike school that practiced </w:t>
      </w:r>
      <w:hyperlink w:anchor="_Magic_61" w:history="1">
        <w:r w:rsidR="00CB663F" w:rsidRPr="00F77C40">
          <w:rPr>
            <w:rStyle w:val="Hyperlink"/>
            <w:rFonts w:ascii="New Century Schlbk" w:hAnsi="New Century Schlbk"/>
          </w:rPr>
          <w:t>magical</w:t>
        </w:r>
      </w:hyperlink>
      <w:r w:rsidR="00CB663F">
        <w:t xml:space="preserve"> rituals</w:t>
      </w:r>
      <w:r>
        <w:t xml:space="preserve">, and his followers purportedly became </w:t>
      </w:r>
      <w:hyperlink w:anchor="_Libertine" w:history="1">
        <w:r w:rsidRPr="0042492E">
          <w:rPr>
            <w:rStyle w:val="Hyperlink"/>
            <w:rFonts w:ascii="New Century Schlbk" w:hAnsi="New Century Schlbk"/>
          </w:rPr>
          <w:t>libertines</w:t>
        </w:r>
      </w:hyperlink>
      <w:r w:rsidR="00CB663F">
        <w:t xml:space="preserve">. </w:t>
      </w:r>
      <w:r w:rsidR="00106C98">
        <w:t>Accounts of the details of his</w:t>
      </w:r>
      <w:r>
        <w:t xml:space="preserve"> teachings</w:t>
      </w:r>
      <w:r w:rsidR="00106C98">
        <w:t xml:space="preserve"> conflict</w:t>
      </w:r>
      <w:r>
        <w:t>, though he apparently had a doctrine of reincarnation (judging from</w:t>
      </w:r>
      <w:r w:rsidR="00106C98">
        <w:t xml:space="preserve"> </w:t>
      </w:r>
      <w:hyperlink w:anchor="_Origen_(c._185_78" w:history="1">
        <w:r w:rsidR="00106C98" w:rsidRPr="003738AA">
          <w:rPr>
            <w:rStyle w:val="Hyperlink"/>
            <w:rFonts w:ascii="New Century Schlbk" w:hAnsi="New Century Schlbk"/>
          </w:rPr>
          <w:t>Origen</w:t>
        </w:r>
        <w:r w:rsidR="0084428A" w:rsidRPr="003738AA">
          <w:rPr>
            <w:rStyle w:val="Hyperlink"/>
            <w:rFonts w:ascii="New Century Schlbk" w:hAnsi="New Century Schlbk"/>
          </w:rPr>
          <w:t>’s</w:t>
        </w:r>
      </w:hyperlink>
      <w:r w:rsidR="00106C98">
        <w:t xml:space="preserve"> </w:t>
      </w:r>
      <w:r>
        <w:t>wr</w:t>
      </w:r>
      <w:r w:rsidR="0084428A">
        <w:t>iting</w:t>
      </w:r>
      <w:r>
        <w:t xml:space="preserve"> against</w:t>
      </w:r>
      <w:r w:rsidR="0084428A">
        <w:t xml:space="preserve"> it)</w:t>
      </w:r>
      <w:r w:rsidR="00106C98">
        <w:t xml:space="preserve">. </w:t>
      </w:r>
    </w:p>
    <w:p w14:paraId="73FC9A5E" w14:textId="77777777" w:rsidR="00691A5F" w:rsidRPr="00A45F8B" w:rsidRDefault="00691A5F" w:rsidP="00A45F8B"/>
    <w:p w14:paraId="6964A5F7" w14:textId="2653ACC8" w:rsidR="002649ED" w:rsidRDefault="002649ED" w:rsidP="00AA2849">
      <w:pPr>
        <w:pStyle w:val="Heading3"/>
      </w:pPr>
      <w:bookmarkStart w:id="764" w:name="_Beasley-Murray,_George_Raymond"/>
      <w:bookmarkStart w:id="765" w:name="_Toc283207279"/>
      <w:bookmarkStart w:id="766" w:name="_Toc301095245"/>
      <w:bookmarkStart w:id="767" w:name="_Toc327875613"/>
      <w:bookmarkStart w:id="768" w:name="_Toc328148136"/>
      <w:bookmarkEnd w:id="764"/>
      <w:r>
        <w:t>Beasley-Murray, G</w:t>
      </w:r>
      <w:r w:rsidR="00777A17">
        <w:t>eorge</w:t>
      </w:r>
      <w:r>
        <w:t xml:space="preserve"> R</w:t>
      </w:r>
      <w:r w:rsidR="001A0B37">
        <w:t>aymond (1916</w:t>
      </w:r>
      <w:r w:rsidR="00490E51">
        <w:t xml:space="preserve"> </w:t>
      </w:r>
      <w:r w:rsidR="001A0B37">
        <w:t>-</w:t>
      </w:r>
      <w:r w:rsidR="00490E51">
        <w:t xml:space="preserve"> </w:t>
      </w:r>
      <w:r w:rsidR="001A0B37">
        <w:t>2000)</w:t>
      </w:r>
      <w:bookmarkEnd w:id="765"/>
      <w:bookmarkEnd w:id="766"/>
      <w:bookmarkEnd w:id="767"/>
      <w:bookmarkEnd w:id="768"/>
    </w:p>
    <w:p w14:paraId="51E2D0D6" w14:textId="0D5FC423" w:rsidR="001A0B37" w:rsidRDefault="00894150" w:rsidP="00894150">
      <w:r w:rsidRPr="00894150">
        <w:t>A</w:t>
      </w:r>
      <w:r w:rsidR="009B6038" w:rsidRPr="00894150">
        <w:t xml:space="preserve"> British </w:t>
      </w:r>
      <w:hyperlink w:anchor="_Baptist_34" w:history="1">
        <w:r w:rsidR="009B6038" w:rsidRPr="00BD2B3B">
          <w:rPr>
            <w:rStyle w:val="Hyperlink"/>
            <w:rFonts w:ascii="New Century Schlbk" w:hAnsi="New Century Schlbk"/>
          </w:rPr>
          <w:t>Baptist</w:t>
        </w:r>
      </w:hyperlink>
      <w:r w:rsidR="009B6038" w:rsidRPr="00894150">
        <w:t xml:space="preserve"> theologian of the 20th century, known for his influential book</w:t>
      </w:r>
      <w:r w:rsidR="00B31D8D" w:rsidRPr="00894150">
        <w:t xml:space="preserve"> </w:t>
      </w:r>
      <w:r w:rsidR="00B31D8D" w:rsidRPr="00B17730">
        <w:rPr>
          <w:i/>
        </w:rPr>
        <w:t>Baptism In The New Testament</w:t>
      </w:r>
      <w:r w:rsidR="00B17730">
        <w:t>, and for his work on the Olivet discourse</w:t>
      </w:r>
      <w:r w:rsidR="00B31D8D" w:rsidRPr="00894150">
        <w:t>.</w:t>
      </w:r>
      <w:r w:rsidRPr="00894150">
        <w:t xml:space="preserve"> He served as principal of Spurgeon</w:t>
      </w:r>
      <w:r>
        <w:t>’</w:t>
      </w:r>
      <w:r w:rsidRPr="00894150">
        <w:t>s College in England and also</w:t>
      </w:r>
      <w:r>
        <w:t xml:space="preserve"> as</w:t>
      </w:r>
      <w:r w:rsidRPr="00894150">
        <w:t xml:space="preserve"> </w:t>
      </w:r>
      <w:r w:rsidR="00E327A2">
        <w:t xml:space="preserve">the </w:t>
      </w:r>
      <w:r w:rsidRPr="00894150">
        <w:t xml:space="preserve">James Buchanan Harrison Professor of New Testament at Southern </w:t>
      </w:r>
      <w:hyperlink w:anchor="_Baptist_35" w:history="1">
        <w:r w:rsidRPr="00BD2B3B">
          <w:rPr>
            <w:rStyle w:val="Hyperlink"/>
            <w:rFonts w:ascii="New Century Schlbk" w:hAnsi="New Century Schlbk"/>
          </w:rPr>
          <w:t>Baptist</w:t>
        </w:r>
      </w:hyperlink>
      <w:r w:rsidRPr="00894150">
        <w:t xml:space="preserve"> Theological Seminary.</w:t>
      </w:r>
    </w:p>
    <w:p w14:paraId="3CBB01FB" w14:textId="77777777" w:rsidR="00691A5F" w:rsidRPr="00894150" w:rsidRDefault="00691A5F" w:rsidP="00894150"/>
    <w:p w14:paraId="71AD8EB7" w14:textId="03355618" w:rsidR="00871C7F" w:rsidRDefault="00871C7F" w:rsidP="00AA2849">
      <w:pPr>
        <w:pStyle w:val="Heading3"/>
      </w:pPr>
      <w:bookmarkStart w:id="769" w:name="_Bede_The_Venerable"/>
      <w:bookmarkStart w:id="770" w:name="_Bede_The_Venerable_1"/>
      <w:bookmarkStart w:id="771" w:name="_Bede_The_Venerable_2"/>
      <w:bookmarkStart w:id="772" w:name="_Toc283207280"/>
      <w:bookmarkStart w:id="773" w:name="_Toc301095246"/>
      <w:bookmarkStart w:id="774" w:name="_Toc327875614"/>
      <w:bookmarkStart w:id="775" w:name="_Toc328148137"/>
      <w:bookmarkEnd w:id="769"/>
      <w:bookmarkEnd w:id="770"/>
      <w:bookmarkEnd w:id="771"/>
      <w:r>
        <w:t>Bede The Venerable</w:t>
      </w:r>
      <w:r w:rsidR="00F70E9F">
        <w:t xml:space="preserve"> (c. 673</w:t>
      </w:r>
      <w:r w:rsidR="00490E51">
        <w:t xml:space="preserve"> </w:t>
      </w:r>
      <w:r w:rsidR="00F70E9F">
        <w:t>-</w:t>
      </w:r>
      <w:r w:rsidR="00490E51">
        <w:t xml:space="preserve"> </w:t>
      </w:r>
      <w:r w:rsidR="00F70E9F">
        <w:t>735)</w:t>
      </w:r>
      <w:bookmarkEnd w:id="772"/>
      <w:bookmarkEnd w:id="773"/>
      <w:bookmarkEnd w:id="774"/>
      <w:bookmarkEnd w:id="775"/>
    </w:p>
    <w:p w14:paraId="193A3D8A" w14:textId="2BBF8ABF" w:rsidR="00F70E9F" w:rsidRDefault="00741107" w:rsidP="00741107">
      <w:r w:rsidRPr="00741107">
        <w:t xml:space="preserve">The greatest Anglo-Saxon scholar, best known for his </w:t>
      </w:r>
      <w:r w:rsidRPr="00741107">
        <w:rPr>
          <w:i/>
        </w:rPr>
        <w:t>Historiam ecclesiasticam gentis Anglorum</w:t>
      </w:r>
      <w:r>
        <w:t xml:space="preserve"> (</w:t>
      </w:r>
      <w:r w:rsidRPr="00741107">
        <w:rPr>
          <w:i/>
        </w:rPr>
        <w:t>Ecclesiastical History of the English People</w:t>
      </w:r>
      <w:r>
        <w:t xml:space="preserve">). Bede lived in a </w:t>
      </w:r>
      <w:r w:rsidR="00AB65CE" w:rsidRPr="0092439D">
        <w:rPr>
          <w:rFonts w:ascii="Times" w:hAnsi="Times"/>
        </w:rPr>
        <w:t>[[@Page:</w:t>
      </w:r>
      <w:r w:rsidR="00AB65CE">
        <w:rPr>
          <w:rFonts w:ascii="Times" w:hAnsi="Times"/>
        </w:rPr>
        <w:t>469</w:t>
      </w:r>
      <w:r w:rsidR="00AB65CE" w:rsidRPr="0092439D">
        <w:rPr>
          <w:rFonts w:ascii="Times" w:hAnsi="Times"/>
        </w:rPr>
        <w:t>]]</w:t>
      </w:r>
      <w:r>
        <w:t>monastery</w:t>
      </w:r>
      <w:r w:rsidR="00572DA1">
        <w:t xml:space="preserve"> in northeastern England</w:t>
      </w:r>
      <w:r>
        <w:t xml:space="preserve"> from age 7, was ordained a deacon at age 19 and a priest at 30. For his exegetical work</w:t>
      </w:r>
      <w:r w:rsidR="001B7924">
        <w:t>,</w:t>
      </w:r>
      <w:r>
        <w:t xml:space="preserve"> he used the </w:t>
      </w:r>
      <w:hyperlink w:anchor="_Vulgate_6" w:history="1">
        <w:r w:rsidRPr="00CE526C">
          <w:rPr>
            <w:rStyle w:val="Hyperlink"/>
            <w:rFonts w:ascii="New Century Schlbk" w:hAnsi="New Century Schlbk"/>
          </w:rPr>
          <w:t>Vulgate</w:t>
        </w:r>
      </w:hyperlink>
      <w:r>
        <w:t xml:space="preserve"> and the Old Latin translations of the Bible</w:t>
      </w:r>
      <w:r w:rsidR="001B7924">
        <w:t>.</w:t>
      </w:r>
      <w:r>
        <w:t xml:space="preserve"> </w:t>
      </w:r>
      <w:r w:rsidR="001B7924">
        <w:t xml:space="preserve">For his work on Acts, he also used </w:t>
      </w:r>
      <w:r>
        <w:t xml:space="preserve">the </w:t>
      </w:r>
      <w:r w:rsidR="003366BB">
        <w:rPr>
          <w:sz w:val="22"/>
          <w:szCs w:val="22"/>
        </w:rPr>
        <w:t>Grk</w:t>
      </w:r>
      <w:r w:rsidR="0020268B">
        <w:rPr>
          <w:rFonts w:ascii="Times New Roman" w:eastAsiaTheme="minorEastAsia" w:hAnsi="Times New Roman"/>
          <w:sz w:val="20"/>
          <w:szCs w:val="20"/>
        </w:rPr>
        <w:t xml:space="preserve"> </w:t>
      </w:r>
      <w:r>
        <w:t xml:space="preserve">text. He based his commentaries primarily on the writings of </w:t>
      </w:r>
      <w:hyperlink w:anchor="_Augustine_Of_Hippo_6" w:history="1">
        <w:r w:rsidRPr="000F78AF">
          <w:rPr>
            <w:rStyle w:val="Hyperlink"/>
            <w:rFonts w:ascii="New Century Schlbk" w:hAnsi="New Century Schlbk"/>
          </w:rPr>
          <w:t>Augustine</w:t>
        </w:r>
      </w:hyperlink>
      <w:r>
        <w:t xml:space="preserve">, </w:t>
      </w:r>
      <w:hyperlink w:anchor="_Jerome_(c._340_7" w:history="1">
        <w:r w:rsidRPr="00406ADA">
          <w:rPr>
            <w:rStyle w:val="Hyperlink"/>
            <w:rFonts w:ascii="New Century Schlbk" w:hAnsi="New Century Schlbk"/>
          </w:rPr>
          <w:t>Jerome</w:t>
        </w:r>
      </w:hyperlink>
      <w:r>
        <w:t xml:space="preserve">, </w:t>
      </w:r>
      <w:hyperlink w:anchor="_Ambrose_Of_Milan_26" w:history="1">
        <w:r w:rsidRPr="00C1071D">
          <w:rPr>
            <w:rStyle w:val="Hyperlink"/>
            <w:rFonts w:ascii="New Century Schlbk" w:hAnsi="New Century Schlbk"/>
          </w:rPr>
          <w:t>Ambrose</w:t>
        </w:r>
      </w:hyperlink>
      <w:r>
        <w:t xml:space="preserve"> and Gregory the Great.</w:t>
      </w:r>
    </w:p>
    <w:p w14:paraId="6D47E182" w14:textId="77777777" w:rsidR="00691A5F" w:rsidRPr="00741107" w:rsidRDefault="00691A5F" w:rsidP="00741107"/>
    <w:p w14:paraId="57C05886" w14:textId="696FFFCE" w:rsidR="00C34DB1" w:rsidRDefault="00C34DB1" w:rsidP="00AA2849">
      <w:pPr>
        <w:pStyle w:val="Heading3"/>
      </w:pPr>
      <w:bookmarkStart w:id="776" w:name="_Bellarmine,_Robert_(1542"/>
      <w:bookmarkStart w:id="777" w:name="_Bellarmine,_Robert_(1542_1"/>
      <w:bookmarkStart w:id="778" w:name="_Bellarmine,_Robert_(1542_2"/>
      <w:bookmarkStart w:id="779" w:name="_Bellarmine,_Robert_(1542_3"/>
      <w:bookmarkStart w:id="780" w:name="_Bellarmine,_Robert_(1542_4"/>
      <w:bookmarkStart w:id="781" w:name="_Bellarmine,_Robert_(1542_5"/>
      <w:bookmarkStart w:id="782" w:name="_Bellarmine,_Robert_(1542_6"/>
      <w:bookmarkStart w:id="783" w:name="_Toc283207281"/>
      <w:bookmarkStart w:id="784" w:name="_Toc301095247"/>
      <w:bookmarkStart w:id="785" w:name="_Toc327875615"/>
      <w:bookmarkStart w:id="786" w:name="_Toc328148138"/>
      <w:bookmarkEnd w:id="776"/>
      <w:bookmarkEnd w:id="777"/>
      <w:bookmarkEnd w:id="778"/>
      <w:bookmarkEnd w:id="779"/>
      <w:bookmarkEnd w:id="780"/>
      <w:bookmarkEnd w:id="781"/>
      <w:bookmarkEnd w:id="782"/>
      <w:r>
        <w:t>Bellarmine, Robert (1542</w:t>
      </w:r>
      <w:r w:rsidR="00490E51">
        <w:t xml:space="preserve"> </w:t>
      </w:r>
      <w:r>
        <w:t>-</w:t>
      </w:r>
      <w:r w:rsidR="00490E51">
        <w:t xml:space="preserve"> </w:t>
      </w:r>
      <w:r>
        <w:t>1621)</w:t>
      </w:r>
      <w:bookmarkEnd w:id="783"/>
      <w:bookmarkEnd w:id="784"/>
      <w:bookmarkEnd w:id="785"/>
      <w:bookmarkEnd w:id="786"/>
    </w:p>
    <w:p w14:paraId="6A2E798D" w14:textId="714AB728" w:rsidR="00C34DB1" w:rsidRDefault="00C34DB1" w:rsidP="00C34DB1">
      <w:r>
        <w:t>A Jesuit theologian of the post-</w:t>
      </w:r>
      <w:hyperlink w:anchor="_Tridentine_1" w:history="1">
        <w:r w:rsidRPr="00506B00">
          <w:rPr>
            <w:rStyle w:val="Hyperlink"/>
            <w:rFonts w:ascii="New Century Schlbk" w:hAnsi="New Century Schlbk"/>
          </w:rPr>
          <w:t>Tridentine</w:t>
        </w:r>
      </w:hyperlink>
      <w:r>
        <w:t xml:space="preserve"> period who lectured against </w:t>
      </w:r>
      <w:hyperlink w:anchor="_Luther,_Martin_(1483_33" w:history="1">
        <w:r w:rsidRPr="00B54868">
          <w:rPr>
            <w:rStyle w:val="Hyperlink"/>
            <w:rFonts w:ascii="New Century Schlbk" w:hAnsi="New Century Schlbk"/>
          </w:rPr>
          <w:t>Luther</w:t>
        </w:r>
      </w:hyperlink>
      <w:r>
        <w:t xml:space="preserve">, </w:t>
      </w:r>
      <w:hyperlink w:anchor="_Calvin,_John_(1509_33" w:history="1">
        <w:r w:rsidRPr="00A17C9B">
          <w:rPr>
            <w:rStyle w:val="Hyperlink"/>
            <w:rFonts w:ascii="New Century Schlbk" w:hAnsi="New Century Schlbk"/>
          </w:rPr>
          <w:t>Calvin</w:t>
        </w:r>
      </w:hyperlink>
      <w:r>
        <w:t xml:space="preserve"> and other important Protestant writers. A member of the Holy Office (Inquisition), Bellarmine delivered the order forbidding Galileo to teach a heliocentric astronomical model.</w:t>
      </w:r>
    </w:p>
    <w:p w14:paraId="45C4D87B" w14:textId="77777777" w:rsidR="004B726B" w:rsidRPr="00C34DB1" w:rsidRDefault="004B726B" w:rsidP="00C34DB1"/>
    <w:p w14:paraId="319FD70C" w14:textId="31A1A0FA" w:rsidR="00B20391" w:rsidRDefault="00B20391" w:rsidP="00AA2849">
      <w:pPr>
        <w:pStyle w:val="Heading3"/>
      </w:pPr>
      <w:bookmarkStart w:id="787" w:name="_Berkhof,_Louis_(1873"/>
      <w:bookmarkStart w:id="788" w:name="_Berkhof,_Louis_(1873_1"/>
      <w:bookmarkStart w:id="789" w:name="_Berkhof,_Louis_(1873_2"/>
      <w:bookmarkStart w:id="790" w:name="_Berkhof,_Louis_(1873_3"/>
      <w:bookmarkStart w:id="791" w:name="_Berkhof,_Louis_(1873_4"/>
      <w:bookmarkStart w:id="792" w:name="Berkhof"/>
      <w:bookmarkStart w:id="793" w:name="_Berkhof,_Louis_(1873_5"/>
      <w:bookmarkStart w:id="794" w:name="_Toc283207282"/>
      <w:bookmarkStart w:id="795" w:name="_Toc301095248"/>
      <w:bookmarkStart w:id="796" w:name="_Toc327875616"/>
      <w:bookmarkStart w:id="797" w:name="_Toc328148139"/>
      <w:bookmarkEnd w:id="787"/>
      <w:bookmarkEnd w:id="788"/>
      <w:bookmarkEnd w:id="789"/>
      <w:bookmarkEnd w:id="790"/>
      <w:bookmarkEnd w:id="791"/>
      <w:bookmarkEnd w:id="792"/>
      <w:bookmarkEnd w:id="793"/>
      <w:r>
        <w:t>Berkhof, Louis (1873</w:t>
      </w:r>
      <w:r w:rsidR="00490E51">
        <w:t xml:space="preserve"> </w:t>
      </w:r>
      <w:r>
        <w:t>-</w:t>
      </w:r>
      <w:r w:rsidR="00490E51">
        <w:t xml:space="preserve"> </w:t>
      </w:r>
      <w:r>
        <w:t>1957)</w:t>
      </w:r>
      <w:bookmarkEnd w:id="794"/>
      <w:bookmarkEnd w:id="795"/>
      <w:bookmarkEnd w:id="796"/>
      <w:bookmarkEnd w:id="797"/>
    </w:p>
    <w:p w14:paraId="698FB20F" w14:textId="6A8A79FD" w:rsidR="00B20391" w:rsidRDefault="00B20391" w:rsidP="00B20391">
      <w:r>
        <w:t xml:space="preserve">An </w:t>
      </w:r>
      <w:r w:rsidR="003C5012">
        <w:t>American-Dutch</w:t>
      </w:r>
      <w:r>
        <w:t xml:space="preserve"> </w:t>
      </w:r>
      <w:hyperlink w:anchor="_Reformed_Theology_(AKA_14" w:history="1">
        <w:r w:rsidRPr="00AA746C">
          <w:rPr>
            <w:rStyle w:val="Hyperlink"/>
            <w:rFonts w:ascii="New Century Schlbk" w:hAnsi="New Century Schlbk"/>
          </w:rPr>
          <w:t>Reformed theologian</w:t>
        </w:r>
      </w:hyperlink>
      <w:r w:rsidR="003C5012">
        <w:t>,</w:t>
      </w:r>
      <w:r>
        <w:t xml:space="preserve"> </w:t>
      </w:r>
      <w:r w:rsidR="003C5012">
        <w:t>whose works on systematic theology influen</w:t>
      </w:r>
      <w:r w:rsidR="00534F16">
        <w:t>ced</w:t>
      </w:r>
      <w:r w:rsidR="003C5012">
        <w:t xml:space="preserve"> Bible colleges and seminaries throughout</w:t>
      </w:r>
      <w:r>
        <w:t xml:space="preserve"> the 20</w:t>
      </w:r>
      <w:r w:rsidRPr="00B20391">
        <w:rPr>
          <w:vertAlign w:val="superscript"/>
        </w:rPr>
        <w:t>th</w:t>
      </w:r>
      <w:r>
        <w:t xml:space="preserve"> century</w:t>
      </w:r>
      <w:r w:rsidR="00D346A2">
        <w:t>.</w:t>
      </w:r>
    </w:p>
    <w:p w14:paraId="2BB1B309" w14:textId="77777777" w:rsidR="004B726B" w:rsidRPr="00B20391" w:rsidRDefault="004B726B" w:rsidP="00B20391"/>
    <w:p w14:paraId="3CA75368" w14:textId="1CD891A6" w:rsidR="00476DE6" w:rsidRDefault="00476DE6" w:rsidP="00AA2849">
      <w:pPr>
        <w:pStyle w:val="Heading3"/>
        <w:rPr>
          <w:rFonts w:eastAsiaTheme="minorEastAsia"/>
        </w:rPr>
      </w:pPr>
      <w:bookmarkStart w:id="798" w:name="_Bonaventure_(aka_Bonaventura,"/>
      <w:bookmarkStart w:id="799" w:name="_Bonaventure_(aka_Bonaventura,_1"/>
      <w:bookmarkStart w:id="800" w:name="_Toc327875617"/>
      <w:bookmarkStart w:id="801" w:name="_Toc328148140"/>
      <w:bookmarkStart w:id="802" w:name="_Toc283207283"/>
      <w:bookmarkStart w:id="803" w:name="_Toc301095249"/>
      <w:bookmarkEnd w:id="798"/>
      <w:bookmarkEnd w:id="799"/>
      <w:r>
        <w:rPr>
          <w:rFonts w:eastAsiaTheme="minorEastAsia"/>
        </w:rPr>
        <w:t>Bonaventure</w:t>
      </w:r>
      <w:r w:rsidR="00490E51">
        <w:rPr>
          <w:rFonts w:eastAsiaTheme="minorEastAsia"/>
        </w:rPr>
        <w:t xml:space="preserve"> (</w:t>
      </w:r>
      <w:r>
        <w:rPr>
          <w:rFonts w:eastAsiaTheme="minorEastAsia"/>
        </w:rPr>
        <w:t>aka Bonaventura</w:t>
      </w:r>
      <w:r w:rsidR="00490E51">
        <w:rPr>
          <w:rFonts w:eastAsiaTheme="minorEastAsia"/>
        </w:rPr>
        <w:t xml:space="preserve">, </w:t>
      </w:r>
      <w:r>
        <w:rPr>
          <w:rFonts w:eastAsiaTheme="minorEastAsia"/>
        </w:rPr>
        <w:t>1221</w:t>
      </w:r>
      <w:r w:rsidR="00490E51">
        <w:rPr>
          <w:rFonts w:eastAsiaTheme="minorEastAsia"/>
        </w:rPr>
        <w:t xml:space="preserve"> </w:t>
      </w:r>
      <w:r>
        <w:rPr>
          <w:rFonts w:eastAsiaTheme="minorEastAsia"/>
        </w:rPr>
        <w:t>-</w:t>
      </w:r>
      <w:r w:rsidR="00490E51">
        <w:rPr>
          <w:rFonts w:eastAsiaTheme="minorEastAsia"/>
        </w:rPr>
        <w:t xml:space="preserve"> </w:t>
      </w:r>
      <w:r>
        <w:rPr>
          <w:rFonts w:eastAsiaTheme="minorEastAsia"/>
        </w:rPr>
        <w:t>1274)</w:t>
      </w:r>
      <w:bookmarkEnd w:id="800"/>
      <w:bookmarkEnd w:id="801"/>
    </w:p>
    <w:p w14:paraId="49D1BFA4" w14:textId="476F10FE" w:rsidR="00476DE6" w:rsidRDefault="00476DE6" w:rsidP="00476DE6">
      <w:r>
        <w:t xml:space="preserve">A </w:t>
      </w:r>
      <w:hyperlink w:anchor="_Scholasticism_25" w:history="1">
        <w:r w:rsidRPr="00C77535">
          <w:rPr>
            <w:rStyle w:val="Hyperlink"/>
            <w:rFonts w:ascii="New Century Schlbk" w:hAnsi="New Century Schlbk"/>
          </w:rPr>
          <w:t>scholastic</w:t>
        </w:r>
      </w:hyperlink>
      <w:r>
        <w:t xml:space="preserve"> theologian and a Franciscan </w:t>
      </w:r>
      <w:hyperlink w:anchor="_Mysticism_3" w:history="1">
        <w:r w:rsidRPr="00DF11B1">
          <w:rPr>
            <w:rStyle w:val="Hyperlink"/>
            <w:rFonts w:ascii="New Century Schlbk" w:hAnsi="New Century Schlbk"/>
          </w:rPr>
          <w:t>mystic</w:t>
        </w:r>
      </w:hyperlink>
      <w:r>
        <w:t xml:space="preserve">. He highly regarded </w:t>
      </w:r>
      <w:hyperlink w:anchor="_Augustine_Of_Hippo_7" w:history="1">
        <w:r w:rsidRPr="000F78AF">
          <w:rPr>
            <w:rStyle w:val="Hyperlink"/>
            <w:rFonts w:ascii="New Century Schlbk" w:hAnsi="New Century Schlbk"/>
          </w:rPr>
          <w:t>Augustine</w:t>
        </w:r>
      </w:hyperlink>
      <w:r>
        <w:t xml:space="preserve">, whose works he saw as a needed balance to the influence </w:t>
      </w:r>
      <w:r w:rsidR="00EC1C91">
        <w:t>that</w:t>
      </w:r>
      <w:r>
        <w:t xml:space="preserve"> </w:t>
      </w:r>
      <w:hyperlink w:anchor="_Aristotle_(384_-_1" w:history="1">
        <w:r w:rsidRPr="000F78AF">
          <w:rPr>
            <w:rStyle w:val="Hyperlink"/>
            <w:rFonts w:ascii="New Century Schlbk" w:hAnsi="New Century Schlbk"/>
          </w:rPr>
          <w:t>Aristotle’s</w:t>
        </w:r>
      </w:hyperlink>
      <w:r>
        <w:t xml:space="preserve"> writings </w:t>
      </w:r>
      <w:r w:rsidR="00EC1C91">
        <w:t xml:space="preserve">were having </w:t>
      </w:r>
      <w:r w:rsidR="00315DDA">
        <w:t xml:space="preserve">upon the </w:t>
      </w:r>
      <w:hyperlink w:anchor="_Scholasticism_12" w:history="1">
        <w:r w:rsidR="00CD261F" w:rsidRPr="00C77535">
          <w:rPr>
            <w:rStyle w:val="Hyperlink"/>
            <w:rFonts w:ascii="New Century Schlbk" w:hAnsi="New Century Schlbk"/>
          </w:rPr>
          <w:t>S</w:t>
        </w:r>
        <w:r w:rsidR="00315DDA" w:rsidRPr="00C77535">
          <w:rPr>
            <w:rStyle w:val="Hyperlink"/>
            <w:rFonts w:ascii="New Century Schlbk" w:hAnsi="New Century Schlbk"/>
          </w:rPr>
          <w:t>cholastics</w:t>
        </w:r>
      </w:hyperlink>
      <w:r w:rsidR="00315DDA">
        <w:t xml:space="preserve">. Bonaventure’s </w:t>
      </w:r>
      <w:hyperlink w:anchor="_Augustine_Of_Hippo_212" w:history="1">
        <w:r w:rsidR="00315DDA" w:rsidRPr="008A7667">
          <w:rPr>
            <w:rStyle w:val="Hyperlink"/>
            <w:rFonts w:ascii="New Century Schlbk" w:hAnsi="New Century Schlbk"/>
          </w:rPr>
          <w:t>Augustinianism</w:t>
        </w:r>
      </w:hyperlink>
      <w:r w:rsidR="00315DDA">
        <w:t xml:space="preserve">, as well as his emphasis upon individual devotion, may have </w:t>
      </w:r>
      <w:r w:rsidR="00CD261F">
        <w:t xml:space="preserve">contributed to </w:t>
      </w:r>
      <w:r w:rsidR="00EC1C91">
        <w:t xml:space="preserve">creating </w:t>
      </w:r>
      <w:r w:rsidR="00CD261F">
        <w:t xml:space="preserve">a theological environment </w:t>
      </w:r>
      <w:r w:rsidR="00EC1C91">
        <w:t xml:space="preserve">that was </w:t>
      </w:r>
      <w:r w:rsidR="00CD261F">
        <w:t>ripe for</w:t>
      </w:r>
      <w:r w:rsidR="00315DDA" w:rsidRPr="00315DDA">
        <w:rPr>
          <w:color w:val="0000FF"/>
        </w:rPr>
        <w:t xml:space="preserve"> </w:t>
      </w:r>
      <w:hyperlink w:anchor="_Reformation,_The_Protestant_6" w:history="1">
        <w:r w:rsidR="00315DDA" w:rsidRPr="00FF681E">
          <w:rPr>
            <w:rStyle w:val="Hyperlink"/>
            <w:rFonts w:ascii="New Century Schlbk" w:hAnsi="New Century Schlbk"/>
          </w:rPr>
          <w:t>Reformation</w:t>
        </w:r>
      </w:hyperlink>
      <w:r w:rsidR="00315DDA">
        <w:t xml:space="preserve">. </w:t>
      </w:r>
    </w:p>
    <w:p w14:paraId="5B2E3DA1" w14:textId="77777777" w:rsidR="004B726B" w:rsidRPr="00476DE6" w:rsidRDefault="004B726B" w:rsidP="00476DE6"/>
    <w:p w14:paraId="41F2C30F" w14:textId="47EA3A17" w:rsidR="00D9414A" w:rsidRDefault="00D9414A" w:rsidP="00AA2849">
      <w:pPr>
        <w:pStyle w:val="Heading3"/>
        <w:rPr>
          <w:rFonts w:eastAsiaTheme="minorEastAsia"/>
        </w:rPr>
      </w:pPr>
      <w:bookmarkStart w:id="804" w:name="_Bullinger,_Ethelbert_William"/>
      <w:bookmarkStart w:id="805" w:name="_Bullinger,_Ethelbert_William_1"/>
      <w:bookmarkStart w:id="806" w:name="_Bullinger,_Ethelbert_William_2"/>
      <w:bookmarkStart w:id="807" w:name="_Bullinger,_Ethelbert_William_3"/>
      <w:bookmarkStart w:id="808" w:name="_Toc327875618"/>
      <w:bookmarkStart w:id="809" w:name="_Toc328148141"/>
      <w:bookmarkEnd w:id="804"/>
      <w:bookmarkEnd w:id="805"/>
      <w:bookmarkEnd w:id="806"/>
      <w:bookmarkEnd w:id="807"/>
      <w:r>
        <w:rPr>
          <w:rFonts w:eastAsiaTheme="minorEastAsia"/>
        </w:rPr>
        <w:t>Bullinger, E</w:t>
      </w:r>
      <w:r w:rsidR="003C5012">
        <w:rPr>
          <w:rFonts w:eastAsiaTheme="minorEastAsia"/>
        </w:rPr>
        <w:t>thelbert William</w:t>
      </w:r>
      <w:r w:rsidR="00160E24">
        <w:rPr>
          <w:rFonts w:eastAsiaTheme="minorEastAsia"/>
        </w:rPr>
        <w:t xml:space="preserve"> (1837</w:t>
      </w:r>
      <w:r w:rsidR="00490E51">
        <w:rPr>
          <w:rFonts w:eastAsiaTheme="minorEastAsia"/>
        </w:rPr>
        <w:t xml:space="preserve"> </w:t>
      </w:r>
      <w:r w:rsidR="00160E24">
        <w:rPr>
          <w:rFonts w:eastAsiaTheme="minorEastAsia"/>
        </w:rPr>
        <w:t>-</w:t>
      </w:r>
      <w:r w:rsidR="00490E51">
        <w:rPr>
          <w:rFonts w:eastAsiaTheme="minorEastAsia"/>
        </w:rPr>
        <w:t xml:space="preserve"> </w:t>
      </w:r>
      <w:r w:rsidR="00160E24">
        <w:rPr>
          <w:rFonts w:eastAsiaTheme="minorEastAsia"/>
        </w:rPr>
        <w:t>1913)</w:t>
      </w:r>
      <w:bookmarkEnd w:id="802"/>
      <w:bookmarkEnd w:id="803"/>
      <w:bookmarkEnd w:id="808"/>
      <w:bookmarkEnd w:id="809"/>
    </w:p>
    <w:p w14:paraId="4871266C" w14:textId="5565905C" w:rsidR="00160E24" w:rsidRDefault="00160E24" w:rsidP="00160E24">
      <w:r>
        <w:t>A descendant of</w:t>
      </w:r>
      <w:r w:rsidR="00F848E9">
        <w:t xml:space="preserve"> the Swiss</w:t>
      </w:r>
      <w:r>
        <w:t xml:space="preserve"> </w:t>
      </w:r>
      <w:hyperlink w:anchor="_Bullinger,_J._Heinrich" w:history="1">
        <w:r w:rsidRPr="00E04324">
          <w:rPr>
            <w:rStyle w:val="Hyperlink"/>
            <w:rFonts w:ascii="New Century Schlbk" w:hAnsi="New Century Schlbk"/>
          </w:rPr>
          <w:t>Heinrich Bullinger</w:t>
        </w:r>
      </w:hyperlink>
      <w:r>
        <w:t xml:space="preserve">, E. W. was </w:t>
      </w:r>
      <w:r w:rsidR="00F848E9">
        <w:t xml:space="preserve">born in Canterbury, Kent, England. In adulthood he was </w:t>
      </w:r>
      <w:r>
        <w:t>a sometimes controversial, ultradispensationalist</w:t>
      </w:r>
      <w:r w:rsidR="00534F16">
        <w:t>,</w:t>
      </w:r>
      <w:r>
        <w:t xml:space="preserve"> Anglican clergyman. </w:t>
      </w:r>
      <w:r w:rsidR="00F848E9">
        <w:t>At age 29</w:t>
      </w:r>
      <w:r w:rsidR="00F17C1C">
        <w:t xml:space="preserve"> he</w:t>
      </w:r>
      <w:r w:rsidRPr="00160E24">
        <w:t xml:space="preserve"> </w:t>
      </w:r>
      <w:r w:rsidR="00F17C1C">
        <w:t>became the</w:t>
      </w:r>
      <w:r w:rsidRPr="00160E24">
        <w:t xml:space="preserve"> clerical secretary of the</w:t>
      </w:r>
      <w:r w:rsidR="00EC1C91">
        <w:t xml:space="preserve"> </w:t>
      </w:r>
      <w:hyperlink w:anchor="_Trinity_12" w:history="1">
        <w:r w:rsidRPr="00506B00">
          <w:rPr>
            <w:rStyle w:val="Hyperlink"/>
            <w:rFonts w:ascii="New Century Schlbk" w:hAnsi="New Century Schlbk"/>
          </w:rPr>
          <w:t>Trinitarian</w:t>
        </w:r>
      </w:hyperlink>
      <w:r w:rsidRPr="00160E24">
        <w:t xml:space="preserve"> Bible Society (TBS), an office </w:t>
      </w:r>
      <w:r w:rsidR="00F17C1C">
        <w:t xml:space="preserve">in </w:t>
      </w:r>
      <w:r w:rsidRPr="00160E24">
        <w:t xml:space="preserve">which he </w:t>
      </w:r>
      <w:r w:rsidR="00F17C1C">
        <w:t>served</w:t>
      </w:r>
      <w:r w:rsidRPr="00160E24">
        <w:t xml:space="preserve"> until his death. </w:t>
      </w:r>
    </w:p>
    <w:p w14:paraId="537A8DE6" w14:textId="77777777" w:rsidR="004B726B" w:rsidRPr="00160E24" w:rsidRDefault="004B726B" w:rsidP="00160E24"/>
    <w:p w14:paraId="59A7396E" w14:textId="048B9B24" w:rsidR="003C5012" w:rsidRDefault="003C5012" w:rsidP="00AA2849">
      <w:pPr>
        <w:pStyle w:val="Heading3"/>
        <w:rPr>
          <w:rFonts w:eastAsiaTheme="minorEastAsia"/>
        </w:rPr>
      </w:pPr>
      <w:bookmarkStart w:id="810" w:name="_Bullinger,_J._Heinrich"/>
      <w:bookmarkStart w:id="811" w:name="_Bullinger,_J._Heinrich_1"/>
      <w:bookmarkStart w:id="812" w:name="_Bullinger,_J._Heinrich_2"/>
      <w:bookmarkStart w:id="813" w:name="_Bullinger,_J._Heinrich_3"/>
      <w:bookmarkStart w:id="814" w:name="_Bullinger,_J._Heinrich_4"/>
      <w:bookmarkStart w:id="815" w:name="_Bullinger,_J._Heinrich_5"/>
      <w:bookmarkStart w:id="816" w:name="_Toc283207284"/>
      <w:bookmarkStart w:id="817" w:name="_Toc301095250"/>
      <w:bookmarkStart w:id="818" w:name="_Toc327875619"/>
      <w:bookmarkStart w:id="819" w:name="_Toc328148142"/>
      <w:bookmarkEnd w:id="810"/>
      <w:bookmarkEnd w:id="811"/>
      <w:bookmarkEnd w:id="812"/>
      <w:bookmarkEnd w:id="813"/>
      <w:bookmarkEnd w:id="814"/>
      <w:bookmarkEnd w:id="815"/>
      <w:r>
        <w:rPr>
          <w:rFonts w:eastAsiaTheme="minorEastAsia"/>
        </w:rPr>
        <w:t>Bullinger, J. Heinrich</w:t>
      </w:r>
      <w:r w:rsidR="00F848E9">
        <w:rPr>
          <w:rFonts w:eastAsiaTheme="minorEastAsia"/>
        </w:rPr>
        <w:t xml:space="preserve"> (1504</w:t>
      </w:r>
      <w:r w:rsidR="00490E51">
        <w:rPr>
          <w:rFonts w:eastAsiaTheme="minorEastAsia"/>
        </w:rPr>
        <w:t xml:space="preserve"> </w:t>
      </w:r>
      <w:r w:rsidR="00F848E9">
        <w:rPr>
          <w:rFonts w:eastAsiaTheme="minorEastAsia"/>
        </w:rPr>
        <w:t>-</w:t>
      </w:r>
      <w:r w:rsidR="00490E51">
        <w:rPr>
          <w:rFonts w:eastAsiaTheme="minorEastAsia"/>
        </w:rPr>
        <w:t xml:space="preserve"> </w:t>
      </w:r>
      <w:r w:rsidR="00F848E9">
        <w:rPr>
          <w:rFonts w:eastAsiaTheme="minorEastAsia"/>
        </w:rPr>
        <w:t>1575)</w:t>
      </w:r>
      <w:bookmarkEnd w:id="816"/>
      <w:bookmarkEnd w:id="817"/>
      <w:bookmarkEnd w:id="818"/>
      <w:bookmarkEnd w:id="819"/>
    </w:p>
    <w:p w14:paraId="45CDF6BF" w14:textId="4EA4E584" w:rsidR="00F848E9" w:rsidRDefault="00F848E9" w:rsidP="00F848E9">
      <w:r>
        <w:t>A</w:t>
      </w:r>
      <w:r w:rsidR="00BF7DC1">
        <w:t>n influential</w:t>
      </w:r>
      <w:r>
        <w:t xml:space="preserve"> Swiss</w:t>
      </w:r>
      <w:r w:rsidR="00BF7DC1">
        <w:t xml:space="preserve"> reformer and minister, who succeeded th</w:t>
      </w:r>
      <w:r w:rsidR="00534F16">
        <w:t xml:space="preserve">e </w:t>
      </w:r>
      <w:hyperlink w:anchor="_Reformation,_The_Protestant_7" w:history="1">
        <w:r w:rsidR="00534F16" w:rsidRPr="00FF681E">
          <w:rPr>
            <w:rStyle w:val="Hyperlink"/>
            <w:rFonts w:ascii="New Century Schlbk" w:hAnsi="New Century Schlbk"/>
          </w:rPr>
          <w:t>Protestant Reformation</w:t>
        </w:r>
      </w:hyperlink>
      <w:r w:rsidR="00534F16">
        <w:t xml:space="preserve"> leader</w:t>
      </w:r>
      <w:r w:rsidR="00BF7DC1">
        <w:t xml:space="preserve"> </w:t>
      </w:r>
      <w:hyperlink w:anchor="_Zwingli,_Ulrich_(1484_2" w:history="1">
        <w:r w:rsidR="00BF7DC1" w:rsidRPr="00A47526">
          <w:rPr>
            <w:rStyle w:val="Hyperlink"/>
            <w:rFonts w:ascii="New Century Schlbk" w:hAnsi="New Century Schlbk"/>
          </w:rPr>
          <w:t>Ulrich Zwingli</w:t>
        </w:r>
      </w:hyperlink>
      <w:r w:rsidR="00F46570">
        <w:t xml:space="preserve"> in Zurich. Earlier, Bullinger taught Bible and ancient languages at a Cistercian monastery, which under his influence </w:t>
      </w:r>
      <w:r w:rsidR="00AB65CE" w:rsidRPr="0092439D">
        <w:rPr>
          <w:rFonts w:ascii="Times" w:hAnsi="Times"/>
        </w:rPr>
        <w:t>[[@Page:</w:t>
      </w:r>
      <w:r w:rsidR="00AB65CE">
        <w:rPr>
          <w:rFonts w:ascii="Times" w:hAnsi="Times"/>
        </w:rPr>
        <w:t>470</w:t>
      </w:r>
      <w:r w:rsidR="00AB65CE" w:rsidRPr="0092439D">
        <w:rPr>
          <w:rFonts w:ascii="Times" w:hAnsi="Times"/>
        </w:rPr>
        <w:t>]]</w:t>
      </w:r>
      <w:r w:rsidR="00F46570">
        <w:t xml:space="preserve">dissolved and became a Protestant church. A gifted preacher and leader, </w:t>
      </w:r>
      <w:hyperlink w:anchor="_Bullinger,_J._Heinrich_5" w:history="1">
        <w:r w:rsidR="00F46570" w:rsidRPr="00E04324">
          <w:rPr>
            <w:rStyle w:val="Hyperlink"/>
            <w:rFonts w:ascii="New Century Schlbk" w:hAnsi="New Century Schlbk"/>
          </w:rPr>
          <w:t>Bullinger</w:t>
        </w:r>
      </w:hyperlink>
      <w:r w:rsidR="00F46570">
        <w:t xml:space="preserve"> served the Zurich church for forty-four years. His personal statement of faith, the Second Helvetic Confession, became the </w:t>
      </w:r>
      <w:hyperlink w:anchor="_Reformation,_The_Protestant_8" w:history="1">
        <w:r w:rsidR="00F46570" w:rsidRPr="00FF681E">
          <w:rPr>
            <w:rStyle w:val="Hyperlink"/>
            <w:rFonts w:ascii="New Century Schlbk" w:hAnsi="New Century Schlbk"/>
          </w:rPr>
          <w:t>Reformation’s</w:t>
        </w:r>
      </w:hyperlink>
      <w:r w:rsidR="00F46570">
        <w:t xml:space="preserve"> most widely used summary of Protestant belief.</w:t>
      </w:r>
    </w:p>
    <w:p w14:paraId="1FA29988" w14:textId="77777777" w:rsidR="004B726B" w:rsidRPr="00F848E9" w:rsidRDefault="004B726B" w:rsidP="00F848E9"/>
    <w:p w14:paraId="695A14E6" w14:textId="03AC2C39" w:rsidR="00551628" w:rsidRDefault="00551628" w:rsidP="00AA2849">
      <w:pPr>
        <w:pStyle w:val="Heading3"/>
        <w:rPr>
          <w:rFonts w:eastAsiaTheme="minorEastAsia"/>
        </w:rPr>
      </w:pPr>
      <w:bookmarkStart w:id="820" w:name="_Caelestius_(aka,_Celestius,"/>
      <w:bookmarkStart w:id="821" w:name="_Caelestius_(aka,_Celestius,_1"/>
      <w:bookmarkStart w:id="822" w:name="_Caelestius_(aka,_Celestius,_2"/>
      <w:bookmarkStart w:id="823" w:name="_Caelestius_(aka,_Celestius,_3"/>
      <w:bookmarkStart w:id="824" w:name="_Caelestius_(aka,_Celestius,_4"/>
      <w:bookmarkStart w:id="825" w:name="_Caelestius_(aka,_Celestius,_5"/>
      <w:bookmarkStart w:id="826" w:name="_Caelestius_(aka,_Celestius,_6"/>
      <w:bookmarkStart w:id="827" w:name="_Caelestius_(aka,_Celestius,_7"/>
      <w:bookmarkStart w:id="828" w:name="_Toc283207285"/>
      <w:bookmarkStart w:id="829" w:name="_Toc301095251"/>
      <w:bookmarkStart w:id="830" w:name="_Toc327875620"/>
      <w:bookmarkStart w:id="831" w:name="_Toc328148143"/>
      <w:bookmarkEnd w:id="820"/>
      <w:bookmarkEnd w:id="821"/>
      <w:bookmarkEnd w:id="822"/>
      <w:bookmarkEnd w:id="823"/>
      <w:bookmarkEnd w:id="824"/>
      <w:bookmarkEnd w:id="825"/>
      <w:bookmarkEnd w:id="826"/>
      <w:bookmarkEnd w:id="827"/>
      <w:r w:rsidRPr="00534F16">
        <w:rPr>
          <w:rFonts w:eastAsiaTheme="minorEastAsia"/>
        </w:rPr>
        <w:t>Caelestius</w:t>
      </w:r>
      <w:r w:rsidR="00534F16" w:rsidRPr="00534F16">
        <w:rPr>
          <w:rFonts w:eastAsiaTheme="minorEastAsia"/>
        </w:rPr>
        <w:t xml:space="preserve"> (aka, Celestius</w:t>
      </w:r>
      <w:r w:rsidR="00830B26">
        <w:rPr>
          <w:rFonts w:eastAsiaTheme="minorEastAsia"/>
        </w:rPr>
        <w:t>, c. 370 – c. 431</w:t>
      </w:r>
      <w:r w:rsidR="00534F16" w:rsidRPr="00534F16">
        <w:rPr>
          <w:rFonts w:eastAsiaTheme="minorEastAsia"/>
        </w:rPr>
        <w:t>)</w:t>
      </w:r>
      <w:bookmarkEnd w:id="828"/>
      <w:bookmarkEnd w:id="829"/>
      <w:bookmarkEnd w:id="830"/>
      <w:bookmarkEnd w:id="831"/>
    </w:p>
    <w:p w14:paraId="7F292B32" w14:textId="5555BCE3" w:rsidR="00830B26" w:rsidRDefault="00830B26" w:rsidP="00830B26">
      <w:r>
        <w:t xml:space="preserve">Trained as a lawyer, Caelestius abandoned that career and became a disciple of </w:t>
      </w:r>
      <w:hyperlink w:anchor="_Pelagius_(c._354_18" w:history="1">
        <w:r w:rsidRPr="00A77F02">
          <w:rPr>
            <w:rStyle w:val="Hyperlink"/>
            <w:rFonts w:ascii="New Century Schlbk" w:hAnsi="New Century Schlbk"/>
          </w:rPr>
          <w:t>Pelagius</w:t>
        </w:r>
      </w:hyperlink>
      <w:r>
        <w:t xml:space="preserve"> in 390. Around 399 he met Rufinus the Syrian from whom he adopted the idea that Adam’s sin had no effect upon Adam’s posterity. Caelestius received ordination as a priest in Ephesus in 415, and about that time wrote a short work entitled </w:t>
      </w:r>
      <w:r>
        <w:rPr>
          <w:i/>
        </w:rPr>
        <w:t>Definitiones</w:t>
      </w:r>
      <w:r>
        <w:t xml:space="preserve"> in which</w:t>
      </w:r>
      <w:r w:rsidR="00A864C7">
        <w:t xml:space="preserve"> he</w:t>
      </w:r>
      <w:r>
        <w:t xml:space="preserve"> argued that the human will could be sinless. </w:t>
      </w:r>
      <w:r w:rsidR="00051384">
        <w:t xml:space="preserve">He denied the transmission of </w:t>
      </w:r>
      <w:hyperlink w:anchor="_Original_Sin_227" w:history="1">
        <w:r w:rsidR="00051384" w:rsidRPr="00DD420D">
          <w:rPr>
            <w:rStyle w:val="Hyperlink"/>
            <w:rFonts w:ascii="New Century Schlbk" w:hAnsi="New Century Schlbk"/>
          </w:rPr>
          <w:t>original sin</w:t>
        </w:r>
      </w:hyperlink>
      <w:r w:rsidR="00051384">
        <w:t xml:space="preserve"> and taught that infants are baptized “in order to obtain sanctification or the kingdom, not remission of sins.”</w:t>
      </w:r>
      <w:r w:rsidR="00051384">
        <w:rPr>
          <w:rStyle w:val="FootnoteReference"/>
        </w:rPr>
        <w:footnoteReference w:id="999"/>
      </w:r>
      <w:r w:rsidR="00051384">
        <w:t xml:space="preserve"> </w:t>
      </w:r>
      <w:r>
        <w:t>Pope Innocent I</w:t>
      </w:r>
      <w:r w:rsidR="00051384">
        <w:t xml:space="preserve"> condemned both Caelestius and </w:t>
      </w:r>
      <w:hyperlink w:anchor="_Pelagius_(c._354_19" w:history="1">
        <w:r w:rsidR="00051384" w:rsidRPr="00A77F02">
          <w:rPr>
            <w:rStyle w:val="Hyperlink"/>
            <w:rFonts w:ascii="New Century Schlbk" w:hAnsi="New Century Schlbk"/>
          </w:rPr>
          <w:t>Pelagius</w:t>
        </w:r>
      </w:hyperlink>
      <w:r w:rsidR="00051384">
        <w:t xml:space="preserve"> as heretics on January 27, 417. After various appeals and a final condemnation at the Council of Ephesus in 431, Caelestius disappeared from </w:t>
      </w:r>
      <w:r w:rsidR="00D6106D">
        <w:t xml:space="preserve">the </w:t>
      </w:r>
      <w:r w:rsidR="00051384">
        <w:t xml:space="preserve">public </w:t>
      </w:r>
      <w:r w:rsidR="00D6106D">
        <w:t>eye</w:t>
      </w:r>
      <w:r w:rsidR="00051384">
        <w:t>.</w:t>
      </w:r>
    </w:p>
    <w:p w14:paraId="3BE8BC3D" w14:textId="77777777" w:rsidR="004B726B" w:rsidRPr="00830B26" w:rsidRDefault="004B726B" w:rsidP="00830B26"/>
    <w:p w14:paraId="2C09A58C" w14:textId="6A952A22" w:rsidR="00C102CF" w:rsidRPr="00C102CF" w:rsidRDefault="00C102CF" w:rsidP="00AA2849">
      <w:pPr>
        <w:pStyle w:val="Heading3"/>
        <w:rPr>
          <w:rFonts w:ascii="Times New Roman" w:eastAsiaTheme="minorEastAsia" w:hAnsi="Times New Roman"/>
        </w:rPr>
      </w:pPr>
      <w:bookmarkStart w:id="832" w:name="_Calvin,_John_(1509"/>
      <w:bookmarkStart w:id="833" w:name="_Calvin,_John_(1509_1"/>
      <w:bookmarkStart w:id="834" w:name="_Calvin,_John_(1509_2"/>
      <w:bookmarkStart w:id="835" w:name="_Calvin,_John_(1509_3"/>
      <w:bookmarkStart w:id="836" w:name="_Calvin,_John_(1509_4"/>
      <w:bookmarkStart w:id="837" w:name="_Calvin,_John_(1509_5"/>
      <w:bookmarkStart w:id="838" w:name="_Calvin,_John_(1509_6"/>
      <w:bookmarkStart w:id="839" w:name="_Calvin,_John_(1509_7"/>
      <w:bookmarkStart w:id="840" w:name="_Calvin,_John_(1509_8"/>
      <w:bookmarkStart w:id="841" w:name="_Calvin,_John_(1509_9"/>
      <w:bookmarkStart w:id="842" w:name="_Calvin,_John_(1509_10"/>
      <w:bookmarkStart w:id="843" w:name="_Calvin,_John_(1509_11"/>
      <w:bookmarkStart w:id="844" w:name="_Calvin,_John_(1509_12"/>
      <w:bookmarkStart w:id="845" w:name="_Calvin,_John_(1509_13"/>
      <w:bookmarkStart w:id="846" w:name="_Calvin,_John_(1509_14"/>
      <w:bookmarkStart w:id="847" w:name="_Calvin,_John_(1509_15"/>
      <w:bookmarkStart w:id="848" w:name="_Calvin,_John_(1509_16"/>
      <w:bookmarkStart w:id="849" w:name="_Calvin,_John_(1509_17"/>
      <w:bookmarkStart w:id="850" w:name="_Calvin,_John_(1509_18"/>
      <w:bookmarkStart w:id="851" w:name="_Calvin,_John_(1509_19"/>
      <w:bookmarkStart w:id="852" w:name="_Calvin,_John_(1509_20"/>
      <w:bookmarkStart w:id="853" w:name="_Calvin,_John_(1509_21"/>
      <w:bookmarkStart w:id="854" w:name="_Calvin,_John_(1509_22"/>
      <w:bookmarkStart w:id="855" w:name="_Calvin,_John_(1509_23"/>
      <w:bookmarkStart w:id="856" w:name="_Calvin,_John_(1509_24"/>
      <w:bookmarkStart w:id="857" w:name="_Calvin,_John_(1509_25"/>
      <w:bookmarkStart w:id="858" w:name="_Calvin,_John_(1509_26"/>
      <w:bookmarkStart w:id="859" w:name="_Calvin,_John_(1509_27"/>
      <w:bookmarkStart w:id="860" w:name="_Calvin,_John_(1509_28"/>
      <w:bookmarkStart w:id="861" w:name="_Calvin,_John_(1509_29"/>
      <w:bookmarkStart w:id="862" w:name="_Calvin,_John_(1509_30"/>
      <w:bookmarkStart w:id="863" w:name="_Calvin,_John_(1509_31"/>
      <w:bookmarkStart w:id="864" w:name="_Calvin,_John_(1509_32"/>
      <w:bookmarkStart w:id="865" w:name="_Calvin,_John_(1509_33"/>
      <w:bookmarkStart w:id="866" w:name="_Toc283207286"/>
      <w:bookmarkStart w:id="867" w:name="_Toc301095252"/>
      <w:bookmarkStart w:id="868" w:name="_Toc327875621"/>
      <w:bookmarkStart w:id="869" w:name="_Toc328148144"/>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r w:rsidRPr="00C102CF">
        <w:rPr>
          <w:rFonts w:eastAsiaTheme="minorEastAsia"/>
        </w:rPr>
        <w:t>Calvin, John (1509</w:t>
      </w:r>
      <w:r w:rsidR="00490E51">
        <w:rPr>
          <w:rFonts w:eastAsiaTheme="minorEastAsia"/>
        </w:rPr>
        <w:t xml:space="preserve"> </w:t>
      </w:r>
      <w:r w:rsidRPr="00C102CF">
        <w:rPr>
          <w:rFonts w:eastAsiaTheme="minorEastAsia"/>
        </w:rPr>
        <w:t>-</w:t>
      </w:r>
      <w:r w:rsidR="00490E51">
        <w:rPr>
          <w:rFonts w:eastAsiaTheme="minorEastAsia"/>
        </w:rPr>
        <w:t xml:space="preserve"> </w:t>
      </w:r>
      <w:r w:rsidRPr="00C102CF">
        <w:rPr>
          <w:rFonts w:eastAsiaTheme="minorEastAsia"/>
        </w:rPr>
        <w:t>1564)</w:t>
      </w:r>
      <w:bookmarkEnd w:id="866"/>
      <w:bookmarkEnd w:id="867"/>
      <w:bookmarkEnd w:id="868"/>
      <w:bookmarkEnd w:id="869"/>
    </w:p>
    <w:p w14:paraId="0920AAF4" w14:textId="166BE41A" w:rsidR="00C102CF" w:rsidRDefault="00C102CF" w:rsidP="00C102CF">
      <w:pPr>
        <w:rPr>
          <w:lang w:eastAsia="ja-JP"/>
        </w:rPr>
      </w:pPr>
      <w:r w:rsidRPr="00C102CF">
        <w:rPr>
          <w:lang w:eastAsia="ja-JP"/>
        </w:rPr>
        <w:t xml:space="preserve">Within two decades of </w:t>
      </w:r>
      <w:hyperlink w:anchor="_Luther,_Martin_(1483_34" w:history="1">
        <w:r w:rsidRPr="00B54868">
          <w:rPr>
            <w:rStyle w:val="Hyperlink"/>
            <w:rFonts w:ascii="New Century Schlbk" w:hAnsi="New Century Schlbk"/>
            <w:lang w:eastAsia="ja-JP"/>
          </w:rPr>
          <w:t>Luther’s</w:t>
        </w:r>
      </w:hyperlink>
      <w:r w:rsidRPr="00C102CF">
        <w:rPr>
          <w:lang w:eastAsia="ja-JP"/>
        </w:rPr>
        <w:t xml:space="preserve"> world-shaking protest, the French lawyer, John Calvin came under Protestant influences and began to work for the Protestant cause. From 1536 to 1559, Calvin worked on his magnum opus, the </w:t>
      </w:r>
      <w:r w:rsidRPr="00C102CF">
        <w:rPr>
          <w:i/>
          <w:lang w:eastAsia="ja-JP"/>
        </w:rPr>
        <w:t>Institutes Of The Christian Religion.</w:t>
      </w:r>
      <w:r w:rsidRPr="00C102CF">
        <w:rPr>
          <w:lang w:eastAsia="ja-JP"/>
        </w:rPr>
        <w:t xml:space="preserve"> This four-volume work laid the groundwork for much of Protestant theology down to the present time.</w:t>
      </w:r>
      <w:r w:rsidRPr="00C102CF">
        <w:rPr>
          <w:vertAlign w:val="superscript"/>
          <w:lang w:eastAsia="ja-JP"/>
        </w:rPr>
        <w:footnoteReference w:id="1000"/>
      </w:r>
    </w:p>
    <w:p w14:paraId="6A8A5516" w14:textId="77777777" w:rsidR="004B726B" w:rsidRPr="00C102CF" w:rsidRDefault="004B726B" w:rsidP="00C102CF">
      <w:pPr>
        <w:rPr>
          <w:lang w:eastAsia="ja-JP"/>
        </w:rPr>
      </w:pPr>
    </w:p>
    <w:p w14:paraId="278336E1" w14:textId="0E1B84B9" w:rsidR="00F10C3D" w:rsidRPr="002A0A97" w:rsidRDefault="00F10C3D" w:rsidP="00AA2849">
      <w:pPr>
        <w:pStyle w:val="Heading3"/>
      </w:pPr>
      <w:bookmarkStart w:id="870" w:name="_Chromatius_(d._407)"/>
      <w:bookmarkStart w:id="871" w:name="_Toc283207287"/>
      <w:bookmarkStart w:id="872" w:name="_Toc301095253"/>
      <w:bookmarkStart w:id="873" w:name="_Toc327875622"/>
      <w:bookmarkStart w:id="874" w:name="_Toc328148145"/>
      <w:bookmarkEnd w:id="870"/>
      <w:r w:rsidRPr="002A0A97">
        <w:t>Chromatius</w:t>
      </w:r>
      <w:r w:rsidR="00C102CF" w:rsidRPr="002A0A97">
        <w:t xml:space="preserve"> </w:t>
      </w:r>
      <w:r w:rsidR="00C102CF" w:rsidRPr="002A0A97">
        <w:rPr>
          <w:rFonts w:eastAsiaTheme="minorEastAsia"/>
        </w:rPr>
        <w:t>(</w:t>
      </w:r>
      <w:r w:rsidR="00DD0271">
        <w:rPr>
          <w:rFonts w:eastAsiaTheme="minorEastAsia"/>
        </w:rPr>
        <w:t>d.</w:t>
      </w:r>
      <w:r w:rsidR="00C102CF" w:rsidRPr="002A0A97">
        <w:rPr>
          <w:rFonts w:eastAsiaTheme="minorEastAsia"/>
        </w:rPr>
        <w:t xml:space="preserve"> 40</w:t>
      </w:r>
      <w:r w:rsidR="00DD0271">
        <w:rPr>
          <w:rFonts w:eastAsiaTheme="minorEastAsia"/>
        </w:rPr>
        <w:t>7</w:t>
      </w:r>
      <w:r w:rsidR="00C102CF" w:rsidRPr="002A0A97">
        <w:rPr>
          <w:rFonts w:eastAsiaTheme="minorEastAsia"/>
        </w:rPr>
        <w:t>)</w:t>
      </w:r>
      <w:bookmarkEnd w:id="871"/>
      <w:bookmarkEnd w:id="872"/>
      <w:bookmarkEnd w:id="873"/>
      <w:bookmarkEnd w:id="874"/>
    </w:p>
    <w:p w14:paraId="69FCFB3A" w14:textId="24198818" w:rsidR="00F10C3D" w:rsidRDefault="00F10C3D" w:rsidP="00C102CF">
      <w:pPr>
        <w:rPr>
          <w:lang w:eastAsia="ja-JP"/>
        </w:rPr>
      </w:pPr>
      <w:r w:rsidRPr="002A0A97">
        <w:rPr>
          <w:lang w:eastAsia="ja-JP"/>
        </w:rPr>
        <w:t>Bishop of Aquileia</w:t>
      </w:r>
      <w:r w:rsidR="00DD0271">
        <w:rPr>
          <w:lang w:eastAsia="ja-JP"/>
        </w:rPr>
        <w:t xml:space="preserve"> in northern Italy</w:t>
      </w:r>
      <w:r w:rsidRPr="002A0A97">
        <w:rPr>
          <w:lang w:eastAsia="ja-JP"/>
        </w:rPr>
        <w:t>, friend of</w:t>
      </w:r>
      <w:r w:rsidR="00DD0271">
        <w:rPr>
          <w:lang w:eastAsia="ja-JP"/>
        </w:rPr>
        <w:t xml:space="preserve"> </w:t>
      </w:r>
      <w:hyperlink w:anchor="_Ambrose_Of_Milan_27" w:history="1">
        <w:r w:rsidR="00DD0271" w:rsidRPr="00C1071D">
          <w:rPr>
            <w:rStyle w:val="Hyperlink"/>
            <w:rFonts w:ascii="New Century Schlbk" w:hAnsi="New Century Schlbk"/>
            <w:lang w:eastAsia="ja-JP"/>
          </w:rPr>
          <w:t>Ambrose</w:t>
        </w:r>
      </w:hyperlink>
      <w:r w:rsidR="00DD0271">
        <w:rPr>
          <w:lang w:eastAsia="ja-JP"/>
        </w:rPr>
        <w:t>,</w:t>
      </w:r>
      <w:r w:rsidRPr="002A0A97">
        <w:rPr>
          <w:lang w:eastAsia="ja-JP"/>
        </w:rPr>
        <w:t xml:space="preserve"> Rufinus</w:t>
      </w:r>
      <w:r w:rsidR="00DD0271">
        <w:rPr>
          <w:lang w:eastAsia="ja-JP"/>
        </w:rPr>
        <w:t>,</w:t>
      </w:r>
      <w:r w:rsidRPr="002A0A97">
        <w:rPr>
          <w:lang w:eastAsia="ja-JP"/>
        </w:rPr>
        <w:t xml:space="preserve"> </w:t>
      </w:r>
      <w:hyperlink w:anchor="_Jerome_(c._340_8" w:history="1">
        <w:r w:rsidRPr="00406ADA">
          <w:rPr>
            <w:rStyle w:val="Hyperlink"/>
            <w:rFonts w:ascii="New Century Schlbk" w:hAnsi="New Century Schlbk"/>
            <w:lang w:eastAsia="ja-JP"/>
          </w:rPr>
          <w:t>Jerome</w:t>
        </w:r>
      </w:hyperlink>
      <w:r w:rsidRPr="002A0A97">
        <w:rPr>
          <w:lang w:eastAsia="ja-JP"/>
        </w:rPr>
        <w:t xml:space="preserve"> and </w:t>
      </w:r>
      <w:hyperlink w:anchor="_Chrysostom,_John_(c._19" w:history="1">
        <w:r w:rsidR="00DD0271" w:rsidRPr="00F01D99">
          <w:rPr>
            <w:rStyle w:val="Hyperlink"/>
            <w:rFonts w:ascii="New Century Schlbk" w:hAnsi="New Century Schlbk"/>
            <w:lang w:eastAsia="ja-JP"/>
          </w:rPr>
          <w:t>John Chrysostom</w:t>
        </w:r>
      </w:hyperlink>
      <w:r w:rsidR="00DD0271">
        <w:rPr>
          <w:lang w:eastAsia="ja-JP"/>
        </w:rPr>
        <w:t xml:space="preserve">. He </w:t>
      </w:r>
      <w:r w:rsidRPr="002A0A97">
        <w:rPr>
          <w:lang w:eastAsia="ja-JP"/>
        </w:rPr>
        <w:t>author</w:t>
      </w:r>
      <w:r w:rsidR="00DD0271">
        <w:rPr>
          <w:lang w:eastAsia="ja-JP"/>
        </w:rPr>
        <w:t>ed</w:t>
      </w:r>
      <w:r w:rsidRPr="002A0A97">
        <w:rPr>
          <w:lang w:eastAsia="ja-JP"/>
        </w:rPr>
        <w:t xml:space="preserve"> tracts and sermons.</w:t>
      </w:r>
    </w:p>
    <w:p w14:paraId="57EF2088" w14:textId="77777777" w:rsidR="004B726B" w:rsidRPr="00F10C3D" w:rsidRDefault="004B726B" w:rsidP="00C102CF"/>
    <w:p w14:paraId="01193A4D" w14:textId="414E7A55" w:rsidR="00946376" w:rsidRDefault="00946376" w:rsidP="00AA2849">
      <w:pPr>
        <w:pStyle w:val="Heading3"/>
      </w:pPr>
      <w:bookmarkStart w:id="875" w:name="_Chrysostom,_John_(c."/>
      <w:bookmarkStart w:id="876" w:name="_Chrysostom,_John_(c._1"/>
      <w:bookmarkStart w:id="877" w:name="_Chrysostom,_John_(c._2"/>
      <w:bookmarkStart w:id="878" w:name="_Chrysostom,_John_(c._3"/>
      <w:bookmarkStart w:id="879" w:name="_Chrysostom,_John_(c._4"/>
      <w:bookmarkStart w:id="880" w:name="_Chrysostom,_John_(c._5"/>
      <w:bookmarkStart w:id="881" w:name="_Chrysostom,_John_(c._6"/>
      <w:bookmarkStart w:id="882" w:name="_Chrysostom,_John_(c._7"/>
      <w:bookmarkStart w:id="883" w:name="_Chrysostom,_John_(c._8"/>
      <w:bookmarkStart w:id="884" w:name="_Chrysostom,_John_(c._9"/>
      <w:bookmarkStart w:id="885" w:name="_Chrysostom,_John_(c._10"/>
      <w:bookmarkStart w:id="886" w:name="_Chrysostom,_John_(c._11"/>
      <w:bookmarkStart w:id="887" w:name="_Chrysostom,_John_(c._12"/>
      <w:bookmarkStart w:id="888" w:name="_Chrysostom,_John_(c._13"/>
      <w:bookmarkStart w:id="889" w:name="_Chrysostom,_John_(c._14"/>
      <w:bookmarkStart w:id="890" w:name="_Chrysostom,_John_(c._15"/>
      <w:bookmarkStart w:id="891" w:name="_Chrysostom,_John_(c._16"/>
      <w:bookmarkStart w:id="892" w:name="_Chrysostom,_John_(c._17"/>
      <w:bookmarkStart w:id="893" w:name="_Chrysostom,_John_(c._18"/>
      <w:bookmarkStart w:id="894" w:name="_Chrysostom,_John_(c._19"/>
      <w:bookmarkStart w:id="895" w:name="_Toc283207288"/>
      <w:bookmarkStart w:id="896" w:name="_Toc301095254"/>
      <w:bookmarkStart w:id="897" w:name="_Toc327875623"/>
      <w:bookmarkStart w:id="898" w:name="_Toc328148146"/>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r>
        <w:t>Chrysostom</w:t>
      </w:r>
      <w:r w:rsidR="00DD0271">
        <w:t>, John</w:t>
      </w:r>
      <w:r w:rsidR="00242BF0">
        <w:t xml:space="preserve"> (c. 350</w:t>
      </w:r>
      <w:r w:rsidR="00490E51">
        <w:t xml:space="preserve"> </w:t>
      </w:r>
      <w:r w:rsidR="00242BF0">
        <w:t>-</w:t>
      </w:r>
      <w:r w:rsidR="00490E51">
        <w:t xml:space="preserve"> </w:t>
      </w:r>
      <w:r w:rsidR="00242BF0">
        <w:t>407)</w:t>
      </w:r>
      <w:bookmarkEnd w:id="895"/>
      <w:bookmarkEnd w:id="896"/>
      <w:bookmarkEnd w:id="897"/>
      <w:bookmarkEnd w:id="898"/>
    </w:p>
    <w:p w14:paraId="250BB8B8" w14:textId="2FD933F9" w:rsidR="00323E38" w:rsidRDefault="00A55910" w:rsidP="00323E38">
      <w:r>
        <w:t xml:space="preserve">Raised in Antioch by his pious Christian mother, and tutored by the </w:t>
      </w:r>
      <w:hyperlink w:anchor="_Hellenism_74" w:history="1">
        <w:r w:rsidRPr="00A42C0F">
          <w:rPr>
            <w:rStyle w:val="Hyperlink"/>
            <w:rFonts w:ascii="New Century Schlbk" w:hAnsi="New Century Schlbk"/>
          </w:rPr>
          <w:t>Hellenistic</w:t>
        </w:r>
      </w:hyperlink>
      <w:r>
        <w:t xml:space="preserve"> pagan rhetorician, Libanius, John would come to be known as</w:t>
      </w:r>
      <w:r w:rsidR="00480ADD">
        <w:t xml:space="preserve"> </w:t>
      </w:r>
      <w:r w:rsidR="00AB65CE" w:rsidRPr="0092439D">
        <w:rPr>
          <w:rFonts w:ascii="Times" w:hAnsi="Times"/>
        </w:rPr>
        <w:t>[[@Page:</w:t>
      </w:r>
      <w:r w:rsidR="00AB65CE">
        <w:rPr>
          <w:rFonts w:ascii="Times" w:hAnsi="Times"/>
        </w:rPr>
        <w:t>471</w:t>
      </w:r>
      <w:r w:rsidR="00AB65CE" w:rsidRPr="0092439D">
        <w:rPr>
          <w:rFonts w:ascii="Times" w:hAnsi="Times"/>
        </w:rPr>
        <w:t>]]</w:t>
      </w:r>
      <w:r w:rsidR="00480ADD" w:rsidRPr="00F01D99">
        <w:rPr>
          <w:i/>
        </w:rPr>
        <w:t>Chrysostom</w:t>
      </w:r>
      <w:r w:rsidR="00480ADD">
        <w:t xml:space="preserve"> (“golden mouth”) for his eloquent preaching</w:t>
      </w:r>
      <w:r>
        <w:t>. He</w:t>
      </w:r>
      <w:r w:rsidR="00480ADD">
        <w:t xml:space="preserve"> preached in Antioch until he was kidnapped and forced to become the archbishop of Constantinople (an event he accepted as </w:t>
      </w:r>
      <w:r w:rsidR="00EE1FB6">
        <w:t xml:space="preserve">in </w:t>
      </w:r>
      <w:r w:rsidR="00480ADD">
        <w:t>God’s providence).</w:t>
      </w:r>
      <w:r w:rsidR="0025101F">
        <w:t xml:space="preserve"> John lived a life of self-sacrifice, using his income to build hospitals and care for the poor. His preaching against sins, including the abuses of wealth and power, offended his fellow bishops and members of the imperial household, </w:t>
      </w:r>
      <w:r w:rsidR="00274340">
        <w:t xml:space="preserve">and </w:t>
      </w:r>
      <w:r w:rsidR="0025101F">
        <w:t>result</w:t>
      </w:r>
      <w:r w:rsidR="00274340">
        <w:t>ed</w:t>
      </w:r>
      <w:r w:rsidR="0025101F">
        <w:t xml:space="preserve"> in his exile </w:t>
      </w:r>
      <w:r w:rsidR="003B7E21">
        <w:t>to the eastern shore of the Black Sea where he died.</w:t>
      </w:r>
    </w:p>
    <w:p w14:paraId="0BBFDEB2" w14:textId="77777777" w:rsidR="004B726B" w:rsidRPr="00480ADD" w:rsidRDefault="004B726B" w:rsidP="00323E38"/>
    <w:p w14:paraId="66206A99" w14:textId="7CF1A64E" w:rsidR="0058578A" w:rsidRDefault="0058578A" w:rsidP="00AA2849">
      <w:pPr>
        <w:pStyle w:val="Heading3"/>
      </w:pPr>
      <w:bookmarkStart w:id="899" w:name="_Clement_Of_Alexandria"/>
      <w:bookmarkStart w:id="900" w:name="_Clement_Of_Alexandria_1"/>
      <w:bookmarkStart w:id="901" w:name="_Clement_Of_Alexandria_2"/>
      <w:bookmarkStart w:id="902" w:name="_Clement_Of_Alexandria_3"/>
      <w:bookmarkStart w:id="903" w:name="_Clement_Of_Alexandria_4"/>
      <w:bookmarkStart w:id="904" w:name="_Clement_Of_Alexandria_5"/>
      <w:bookmarkStart w:id="905" w:name="_Clement_Of_Alexandria_6"/>
      <w:bookmarkStart w:id="906" w:name="_Clement_Of_Alexandria_7"/>
      <w:bookmarkStart w:id="907" w:name="_Clement_Of_Alexandria_8"/>
      <w:bookmarkStart w:id="908" w:name="_Clement_Of_Alexandria_9"/>
      <w:bookmarkStart w:id="909" w:name="_Clement_Of_Alexandria_10"/>
      <w:bookmarkStart w:id="910" w:name="_Clement_Of_Alexandria_11"/>
      <w:bookmarkStart w:id="911" w:name="_Clement_Of_Alexandria_12"/>
      <w:bookmarkStart w:id="912" w:name="_Clement_Of_Alexandria_13"/>
      <w:bookmarkStart w:id="913" w:name="_Clement_Of_Alexandria_14"/>
      <w:bookmarkStart w:id="914" w:name="_Clement_Of_Alexandria_15"/>
      <w:bookmarkStart w:id="915" w:name="_Clement_Of_Alexandria_16"/>
      <w:bookmarkStart w:id="916" w:name="_Toc283207289"/>
      <w:bookmarkStart w:id="917" w:name="_Toc301095255"/>
      <w:bookmarkStart w:id="918" w:name="_Toc327875624"/>
      <w:bookmarkStart w:id="919" w:name="_Toc328148147"/>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r>
        <w:t>Clement Of Alexandria (c. 150</w:t>
      </w:r>
      <w:r w:rsidR="00490E51">
        <w:t xml:space="preserve"> </w:t>
      </w:r>
      <w:r>
        <w:t>-</w:t>
      </w:r>
      <w:r w:rsidR="00490E51">
        <w:t xml:space="preserve"> </w:t>
      </w:r>
      <w:r>
        <w:t>215)</w:t>
      </w:r>
      <w:bookmarkEnd w:id="916"/>
      <w:bookmarkEnd w:id="917"/>
      <w:bookmarkEnd w:id="918"/>
      <w:bookmarkEnd w:id="919"/>
    </w:p>
    <w:p w14:paraId="7E60979B" w14:textId="7B174E8C" w:rsidR="0058578A" w:rsidRDefault="00851C10" w:rsidP="0058578A">
      <w:r>
        <w:t>Titus Flavius Clemens was born of pagan parents in Athens, but became the head of the Catechetical School in Alexandria. Clement took a positive approach toward philosophy, teaching that philosophy prepared the Greeks for Christ even as the law had prepared the Hebrews. He taught that man can attain to the likeness of God through love and self-cont</w:t>
      </w:r>
      <w:r w:rsidR="00240CC9">
        <w:t>r</w:t>
      </w:r>
      <w:r>
        <w:t>ol.</w:t>
      </w:r>
      <w:r w:rsidR="00240CC9">
        <w:t xml:space="preserve"> His teaching influenced Greek Christian spirituality and undoubtedly the spirituality of the </w:t>
      </w:r>
      <w:hyperlink w:anchor="_Desert_Fathers_2" w:history="1">
        <w:r w:rsidR="00240CC9" w:rsidRPr="00332E59">
          <w:rPr>
            <w:rStyle w:val="Hyperlink"/>
            <w:rFonts w:ascii="New Century Schlbk" w:hAnsi="New Century Schlbk"/>
          </w:rPr>
          <w:t>Desert Fathers</w:t>
        </w:r>
      </w:hyperlink>
      <w:r w:rsidR="00240CC9">
        <w:t>.</w:t>
      </w:r>
    </w:p>
    <w:p w14:paraId="5ACF0B9C" w14:textId="77777777" w:rsidR="004B726B" w:rsidRPr="0058578A" w:rsidRDefault="004B726B" w:rsidP="0058578A"/>
    <w:p w14:paraId="3453445B" w14:textId="779150BD" w:rsidR="00015C05" w:rsidRDefault="00015C05" w:rsidP="00AA2849">
      <w:pPr>
        <w:pStyle w:val="Heading3"/>
      </w:pPr>
      <w:bookmarkStart w:id="920" w:name="_Cyprian_Of_Carthage"/>
      <w:bookmarkStart w:id="921" w:name="_Cyprian_Of_Carthage_1"/>
      <w:bookmarkStart w:id="922" w:name="_Cyprian_Of_Carthage_2"/>
      <w:bookmarkStart w:id="923" w:name="_Cyprian_Of_Carthage_3"/>
      <w:bookmarkStart w:id="924" w:name="_Cyprian_Of_Carthage_4"/>
      <w:bookmarkStart w:id="925" w:name="_Cyprian_Of_Carthage_5"/>
      <w:bookmarkStart w:id="926" w:name="_Cyprian_Of_Carthage_6"/>
      <w:bookmarkStart w:id="927" w:name="_Cyprian_Of_Carthage_7"/>
      <w:bookmarkStart w:id="928" w:name="_Cyprian_Of_Carthage_8"/>
      <w:bookmarkStart w:id="929" w:name="_Cyprian_Of_Carthage_9"/>
      <w:bookmarkStart w:id="930" w:name="_Cyprian_Of_Carthage_10"/>
      <w:bookmarkStart w:id="931" w:name="_Cyprian_Of_Carthage_11"/>
      <w:bookmarkStart w:id="932" w:name="_Cyprian_Of_Carthage_12"/>
      <w:bookmarkStart w:id="933" w:name="_Cyprian_Of_Carthage_13"/>
      <w:bookmarkStart w:id="934" w:name="_Cyprian_Of_Carthage_14"/>
      <w:bookmarkStart w:id="935" w:name="_Cyprian_Of_Carthage_15"/>
      <w:bookmarkStart w:id="936" w:name="_Cyprian_Of_Carthage_16"/>
      <w:bookmarkStart w:id="937" w:name="_Cyprian_Of_Carthage_17"/>
      <w:bookmarkStart w:id="938" w:name="_Cyprian_Of_Carthage_18"/>
      <w:bookmarkStart w:id="939" w:name="_Cyprian_Of_Carthage_19"/>
      <w:bookmarkStart w:id="940" w:name="_Cyprian_Of_Carthage_20"/>
      <w:bookmarkStart w:id="941" w:name="_Cyprian_Of_Carthage_21"/>
      <w:bookmarkStart w:id="942" w:name="_Cyprian_Of_Carthage_22"/>
      <w:bookmarkStart w:id="943" w:name="_Cyprian_Of_Carthage_23"/>
      <w:bookmarkStart w:id="944" w:name="_Cyprian_Of_Carthage_24"/>
      <w:bookmarkStart w:id="945" w:name="_Cyprian_Of_Carthage_25"/>
      <w:bookmarkStart w:id="946" w:name="_Cyprian_Of_Carthage_26"/>
      <w:bookmarkStart w:id="947" w:name="_Cyprian_Of_Carthage_27"/>
      <w:bookmarkStart w:id="948" w:name="_Cyprian_Of_Carthage_28"/>
      <w:bookmarkStart w:id="949" w:name="_Cyprian_Of_Carthage_29"/>
      <w:bookmarkStart w:id="950" w:name="_Cyprian_Of_Carthage_30"/>
      <w:bookmarkStart w:id="951" w:name="_Cyprian_Of_Carthage_31"/>
      <w:bookmarkStart w:id="952" w:name="_Cyprian_Of_Carthage_32"/>
      <w:bookmarkStart w:id="953" w:name="_Cyprian_Of_Carthage_33"/>
      <w:bookmarkStart w:id="954" w:name="_Cyprian_Of_Carthage_34"/>
      <w:bookmarkStart w:id="955" w:name="_Cyprian_Of_Carthage_35"/>
      <w:bookmarkStart w:id="956" w:name="_Toc283207290"/>
      <w:bookmarkStart w:id="957" w:name="_Toc301095256"/>
      <w:bookmarkStart w:id="958" w:name="_Toc327875625"/>
      <w:bookmarkStart w:id="959" w:name="_Toc328148148"/>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r>
        <w:t>Cyprian Of Carthage (c. 200</w:t>
      </w:r>
      <w:r w:rsidR="00490E51">
        <w:t xml:space="preserve"> </w:t>
      </w:r>
      <w:r>
        <w:t>-</w:t>
      </w:r>
      <w:r w:rsidR="00490E51">
        <w:t xml:space="preserve"> </w:t>
      </w:r>
      <w:r>
        <w:t>258)</w:t>
      </w:r>
      <w:bookmarkEnd w:id="956"/>
      <w:bookmarkEnd w:id="957"/>
      <w:bookmarkEnd w:id="958"/>
      <w:bookmarkEnd w:id="959"/>
    </w:p>
    <w:p w14:paraId="2B384B55" w14:textId="71B50E76" w:rsidR="00015C05" w:rsidRDefault="00EE1FB6" w:rsidP="00015C05">
      <w:r>
        <w:t xml:space="preserve">Famous for stating that “there is no salvation outside the church,” </w:t>
      </w:r>
      <w:r w:rsidR="00A648E1">
        <w:t>Thascius Caecilius Cyprianus</w:t>
      </w:r>
      <w:r w:rsidR="00731E52">
        <w:t xml:space="preserve"> was a disciple of </w:t>
      </w:r>
      <w:hyperlink w:anchor="_Tertullian_of_Carthage_6" w:history="1">
        <w:r w:rsidR="00731E52" w:rsidRPr="00D01022">
          <w:rPr>
            <w:rStyle w:val="Hyperlink"/>
            <w:rFonts w:ascii="New Century Schlbk" w:hAnsi="New Century Schlbk"/>
          </w:rPr>
          <w:t>Tertullian</w:t>
        </w:r>
      </w:hyperlink>
      <w:r w:rsidR="00731E52">
        <w:t xml:space="preserve">, and </w:t>
      </w:r>
      <w:r w:rsidR="008A5B5E">
        <w:t>succeeded his mentor as</w:t>
      </w:r>
      <w:r w:rsidR="00731E52">
        <w:t xml:space="preserve"> the bishop of Carthage. </w:t>
      </w:r>
      <w:r w:rsidR="00771491">
        <w:t xml:space="preserve">A pastor and administrator more than a theologian, </w:t>
      </w:r>
      <w:r w:rsidR="00731E52">
        <w:t>Cyprian</w:t>
      </w:r>
      <w:r w:rsidR="00771491">
        <w:t xml:space="preserve"> involved</w:t>
      </w:r>
      <w:r>
        <w:t xml:space="preserve"> himself to a large extent</w:t>
      </w:r>
      <w:r w:rsidR="00771491">
        <w:t xml:space="preserve"> in the </w:t>
      </w:r>
      <w:hyperlink w:anchor="_Ecclesiastic_12" w:history="1">
        <w:r w:rsidR="00771491" w:rsidRPr="00156201">
          <w:rPr>
            <w:rStyle w:val="Hyperlink"/>
            <w:rFonts w:ascii="New Century Schlbk" w:hAnsi="New Century Schlbk"/>
          </w:rPr>
          <w:t>ecclesiastical</w:t>
        </w:r>
      </w:hyperlink>
      <w:r w:rsidR="00771491">
        <w:t xml:space="preserve"> controversies of his day</w:t>
      </w:r>
      <w:r w:rsidR="00C82124">
        <w:t>: controversies</w:t>
      </w:r>
      <w:r w:rsidR="00771491">
        <w:t xml:space="preserve"> regarding the lapsed and regarding the connection between water baptism and the gift of the Spirit.</w:t>
      </w:r>
      <w:r w:rsidR="00A648E1">
        <w:t xml:space="preserve"> </w:t>
      </w:r>
      <w:r w:rsidR="00C82124">
        <w:t xml:space="preserve">On the charge of “sacrilege against the Roman gods, </w:t>
      </w:r>
      <w:r w:rsidR="00A648E1">
        <w:t>Cyprian was</w:t>
      </w:r>
      <w:r w:rsidR="00C82124">
        <w:t xml:space="preserve"> beheaded,</w:t>
      </w:r>
      <w:r w:rsidR="00A648E1">
        <w:t xml:space="preserve"> martyred dur</w:t>
      </w:r>
      <w:r w:rsidR="00C82124">
        <w:t>ing the persecution of Valerian.</w:t>
      </w:r>
    </w:p>
    <w:p w14:paraId="28EF0074" w14:textId="4D35686A" w:rsidR="00EA4260" w:rsidRDefault="00EA4260" w:rsidP="00015C05">
      <w:r>
        <w:tab/>
      </w:r>
      <w:hyperlink w:anchor="_Von_Harnack,_Adolph_1" w:history="1">
        <w:r w:rsidRPr="00EB2C05">
          <w:rPr>
            <w:rStyle w:val="Hyperlink"/>
            <w:rFonts w:ascii="New Century Schlbk" w:hAnsi="New Century Schlbk"/>
          </w:rPr>
          <w:t>Von Harnack</w:t>
        </w:r>
      </w:hyperlink>
      <w:r>
        <w:t xml:space="preserve"> described Cyprian as “the Latin Church author par excellence” up until </w:t>
      </w:r>
      <w:hyperlink w:anchor="_Augustine_Of_Hippo_8" w:history="1">
        <w:r w:rsidRPr="000F78AF">
          <w:rPr>
            <w:rStyle w:val="Hyperlink"/>
            <w:rFonts w:ascii="New Century Schlbk" w:hAnsi="New Century Schlbk"/>
          </w:rPr>
          <w:t>Augustine</w:t>
        </w:r>
      </w:hyperlink>
      <w:r>
        <w:t xml:space="preserve">, and as one who “dictated like a sovereign to the Western Church for the next 120 years” after </w:t>
      </w:r>
      <w:hyperlink w:anchor="_Tertullian_of_Carthage_7" w:history="1">
        <w:r w:rsidRPr="00D01022">
          <w:rPr>
            <w:rStyle w:val="Hyperlink"/>
            <w:rFonts w:ascii="New Century Schlbk" w:hAnsi="New Century Schlbk"/>
          </w:rPr>
          <w:t>Tertullian</w:t>
        </w:r>
      </w:hyperlink>
      <w:r>
        <w:t>, because his “authority ranked close after that of the Holy Scripture,” even though “Cyprian had hardly one original theological thought….”</w:t>
      </w:r>
      <w:r w:rsidR="008A5B5E">
        <w:rPr>
          <w:rStyle w:val="FootnoteReference"/>
        </w:rPr>
        <w:footnoteReference w:id="1001"/>
      </w:r>
    </w:p>
    <w:p w14:paraId="60AAA628" w14:textId="3B7B8D66" w:rsidR="00721D58" w:rsidRDefault="00AB65CE" w:rsidP="00015C05">
      <w:r w:rsidRPr="0092439D">
        <w:rPr>
          <w:rFonts w:ascii="Times" w:hAnsi="Times"/>
        </w:rPr>
        <w:t>[[@Page:</w:t>
      </w:r>
      <w:r>
        <w:rPr>
          <w:rFonts w:ascii="Times" w:hAnsi="Times"/>
        </w:rPr>
        <w:t>472</w:t>
      </w:r>
      <w:r w:rsidRPr="0092439D">
        <w:rPr>
          <w:rFonts w:ascii="Times" w:hAnsi="Times"/>
        </w:rPr>
        <w:t>]]</w:t>
      </w:r>
      <w:r w:rsidR="00721D58">
        <w:tab/>
        <w:t xml:space="preserve">Cyprian taught that human </w:t>
      </w:r>
      <w:hyperlink w:anchor="_Fallenness_73" w:history="1">
        <w:r w:rsidR="00721D58" w:rsidRPr="003369E8">
          <w:rPr>
            <w:rStyle w:val="Hyperlink"/>
            <w:rFonts w:ascii="New Century Schlbk" w:hAnsi="New Century Schlbk"/>
          </w:rPr>
          <w:t>fallenness</w:t>
        </w:r>
      </w:hyperlink>
      <w:r w:rsidR="00721D58">
        <w:t xml:space="preserve"> involves </w:t>
      </w:r>
      <w:r w:rsidR="00721D58">
        <w:rPr>
          <w:i/>
        </w:rPr>
        <w:t>inherited guilt,</w:t>
      </w:r>
      <w:r w:rsidR="00721D58">
        <w:t xml:space="preserve"> such that people need remission for </w:t>
      </w:r>
      <w:r w:rsidR="00721D58">
        <w:rPr>
          <w:i/>
        </w:rPr>
        <w:t>Adam’s</w:t>
      </w:r>
      <w:r w:rsidR="00721D58">
        <w:t xml:space="preserve"> sins. Cyprian wrote, for example, that “an infant … has not sinned” but is more apt to receive the forgiveness of sins in baptism, since the sins “that to him are remitted, [are] not his own sins, but the sins of another.”</w:t>
      </w:r>
      <w:r w:rsidR="00721D58">
        <w:rPr>
          <w:rStyle w:val="FootnoteReference"/>
        </w:rPr>
        <w:footnoteReference w:id="1002"/>
      </w:r>
      <w:r w:rsidR="00721D58">
        <w:t xml:space="preserve"> This radical, and heretofore unheard of idea, that</w:t>
      </w:r>
      <w:r w:rsidR="00EE1FB6">
        <w:t xml:space="preserve"> newborn infants inherit</w:t>
      </w:r>
      <w:r w:rsidR="00721D58">
        <w:t xml:space="preserve"> </w:t>
      </w:r>
      <w:r w:rsidR="00721D58" w:rsidRPr="00C82124">
        <w:t>the guilt</w:t>
      </w:r>
      <w:r w:rsidR="00721D58" w:rsidRPr="00291FB7">
        <w:rPr>
          <w:i/>
        </w:rPr>
        <w:t xml:space="preserve"> </w:t>
      </w:r>
      <w:r w:rsidR="00721D58">
        <w:t>of someone else’s sins, and that people need (and can receive) remission for someone else’s sins, met a doctrinal need in the Church of the 3</w:t>
      </w:r>
      <w:r w:rsidR="00721D58" w:rsidRPr="00291FB7">
        <w:rPr>
          <w:vertAlign w:val="superscript"/>
        </w:rPr>
        <w:t>rd</w:t>
      </w:r>
      <w:r w:rsidR="00721D58">
        <w:t xml:space="preserve"> century, and so survived to be codified in the teachings of </w:t>
      </w:r>
      <w:hyperlink w:anchor="_Ambrose_Of_Milan_28" w:history="1">
        <w:r w:rsidR="00721D58" w:rsidRPr="00C1071D">
          <w:rPr>
            <w:rStyle w:val="Hyperlink"/>
            <w:rFonts w:ascii="New Century Schlbk" w:hAnsi="New Century Schlbk"/>
          </w:rPr>
          <w:t>Ambrose</w:t>
        </w:r>
      </w:hyperlink>
      <w:r w:rsidR="00721D58">
        <w:t xml:space="preserve"> (c. </w:t>
      </w:r>
      <w:r w:rsidR="00E44451" w:rsidRPr="00E44451">
        <w:rPr>
          <w:smallCaps/>
        </w:rPr>
        <w:t xml:space="preserve">ad </w:t>
      </w:r>
      <w:r w:rsidR="00721D58">
        <w:t>339-397),</w:t>
      </w:r>
      <w:r w:rsidR="00721D58">
        <w:rPr>
          <w:rStyle w:val="FootnoteReference"/>
        </w:rPr>
        <w:footnoteReference w:id="1003"/>
      </w:r>
      <w:r w:rsidR="00721D58">
        <w:t xml:space="preserve"> and </w:t>
      </w:r>
      <w:r w:rsidR="00EE1FB6">
        <w:t xml:space="preserve">in </w:t>
      </w:r>
      <w:r w:rsidR="00721D58">
        <w:t xml:space="preserve">those of </w:t>
      </w:r>
      <w:hyperlink w:anchor="_Ambrose_Of_Milan_29" w:history="1">
        <w:r w:rsidR="00721D58" w:rsidRPr="00C1071D">
          <w:rPr>
            <w:rStyle w:val="Hyperlink"/>
            <w:rFonts w:ascii="New Century Schlbk" w:hAnsi="New Century Schlbk"/>
          </w:rPr>
          <w:t>Ambrose’s</w:t>
        </w:r>
      </w:hyperlink>
      <w:r w:rsidR="00721D58">
        <w:t xml:space="preserve"> great disciple, </w:t>
      </w:r>
      <w:hyperlink w:anchor="_Augustine_Of_Hippo_9" w:history="1">
        <w:r w:rsidR="00721D58" w:rsidRPr="000F78AF">
          <w:rPr>
            <w:rStyle w:val="Hyperlink"/>
            <w:rFonts w:ascii="New Century Schlbk" w:hAnsi="New Century Schlbk"/>
          </w:rPr>
          <w:t>Augustine</w:t>
        </w:r>
      </w:hyperlink>
      <w:r w:rsidR="00721D58">
        <w:t xml:space="preserve"> (</w:t>
      </w:r>
      <w:r w:rsidR="00E44451" w:rsidRPr="00E44451">
        <w:rPr>
          <w:smallCaps/>
        </w:rPr>
        <w:t xml:space="preserve">ad </w:t>
      </w:r>
      <w:r w:rsidR="00721D58">
        <w:t>354-430).</w:t>
      </w:r>
      <w:r w:rsidR="00721D58">
        <w:rPr>
          <w:rStyle w:val="FootnoteReference"/>
        </w:rPr>
        <w:footnoteReference w:id="1004"/>
      </w:r>
    </w:p>
    <w:p w14:paraId="53FD3B4F" w14:textId="77777777" w:rsidR="004B726B" w:rsidRDefault="004B726B" w:rsidP="00015C05"/>
    <w:p w14:paraId="0336E02C" w14:textId="75A11D4D" w:rsidR="00865F9F" w:rsidRDefault="00865F9F" w:rsidP="00AA2849">
      <w:pPr>
        <w:pStyle w:val="Heading3"/>
      </w:pPr>
      <w:bookmarkStart w:id="960" w:name="_Cocceius,_Johannes_(1603"/>
      <w:bookmarkStart w:id="961" w:name="_Cocceius,_Johannes_(1603_1"/>
      <w:bookmarkStart w:id="962" w:name="_Cocceius,_Johannes_(1603_2"/>
      <w:bookmarkStart w:id="963" w:name="_Cocceius,_Johannes_(1603_3"/>
      <w:bookmarkStart w:id="964" w:name="_Cocceius,_Johannes_(1603_4"/>
      <w:bookmarkStart w:id="965" w:name="_Toc283207291"/>
      <w:bookmarkStart w:id="966" w:name="_Toc301095257"/>
      <w:bookmarkStart w:id="967" w:name="_Toc327875626"/>
      <w:bookmarkStart w:id="968" w:name="_Toc328148149"/>
      <w:bookmarkEnd w:id="960"/>
      <w:bookmarkEnd w:id="961"/>
      <w:bookmarkEnd w:id="962"/>
      <w:bookmarkEnd w:id="963"/>
      <w:bookmarkEnd w:id="964"/>
      <w:r>
        <w:t>Cocceius, Johannes (1603</w:t>
      </w:r>
      <w:r w:rsidR="00490E51">
        <w:t xml:space="preserve"> </w:t>
      </w:r>
      <w:r>
        <w:t>-</w:t>
      </w:r>
      <w:r w:rsidR="00490E51">
        <w:t xml:space="preserve"> </w:t>
      </w:r>
      <w:r>
        <w:t>1669)</w:t>
      </w:r>
      <w:bookmarkEnd w:id="965"/>
      <w:bookmarkEnd w:id="966"/>
      <w:bookmarkEnd w:id="967"/>
      <w:bookmarkEnd w:id="968"/>
    </w:p>
    <w:p w14:paraId="63986A53" w14:textId="5A2E1016" w:rsidR="00865F9F" w:rsidRDefault="001437DF" w:rsidP="00015C05">
      <w:r>
        <w:t xml:space="preserve">Cocceius (pronounced </w:t>
      </w:r>
      <w:r>
        <w:rPr>
          <w:i/>
        </w:rPr>
        <w:t>Ko-kay-us</w:t>
      </w:r>
      <w:r>
        <w:t>) was the</w:t>
      </w:r>
      <w:r w:rsidR="00865F9F">
        <w:t xml:space="preserve"> German</w:t>
      </w:r>
      <w:r w:rsidR="00865F9F" w:rsidRPr="00865F9F">
        <w:t xml:space="preserve"> </w:t>
      </w:r>
      <w:r w:rsidR="00865F9F">
        <w:t xml:space="preserve">theologian </w:t>
      </w:r>
      <w:r>
        <w:t>acknowledged today as</w:t>
      </w:r>
      <w:r w:rsidR="00865F9F">
        <w:t xml:space="preserve"> the father of </w:t>
      </w:r>
      <w:hyperlink w:anchor="_Federal_Theology_(also,_22" w:history="1">
        <w:r w:rsidR="00865F9F" w:rsidRPr="004B726B">
          <w:rPr>
            <w:rStyle w:val="Hyperlink"/>
            <w:rFonts w:ascii="New Century Schlbk" w:hAnsi="New Century Schlbk"/>
          </w:rPr>
          <w:t>federal theology</w:t>
        </w:r>
      </w:hyperlink>
      <w:r w:rsidR="00865F9F">
        <w:t xml:space="preserve">, though he built on the ideas of covenant developed by </w:t>
      </w:r>
      <w:hyperlink w:anchor="_Bullinger,_J._Heinrich_1" w:history="1">
        <w:r w:rsidR="00865F9F" w:rsidRPr="00E04324">
          <w:rPr>
            <w:rStyle w:val="Hyperlink"/>
            <w:rFonts w:ascii="New Century Schlbk" w:hAnsi="New Century Schlbk"/>
          </w:rPr>
          <w:t>J. Heinrich Bullinger</w:t>
        </w:r>
      </w:hyperlink>
      <w:r w:rsidR="00865F9F">
        <w:t xml:space="preserve"> (1504-1575), who in turn </w:t>
      </w:r>
      <w:r>
        <w:t xml:space="preserve">had </w:t>
      </w:r>
      <w:r w:rsidR="00865F9F">
        <w:t xml:space="preserve">adopted and expanded ideas inherited from his mentor </w:t>
      </w:r>
      <w:hyperlink w:anchor="_Zwingli,_Ulrich_(1484_3" w:history="1">
        <w:r w:rsidR="00865F9F" w:rsidRPr="00A47526">
          <w:rPr>
            <w:rStyle w:val="Hyperlink"/>
            <w:rFonts w:ascii="New Century Schlbk" w:hAnsi="New Century Schlbk"/>
          </w:rPr>
          <w:t>Zwingli</w:t>
        </w:r>
      </w:hyperlink>
      <w:r w:rsidR="00865F9F">
        <w:t>. During Cocceius’ lifetime, the English develop</w:t>
      </w:r>
      <w:r>
        <w:t>ed</w:t>
      </w:r>
      <w:r w:rsidR="00865F9F">
        <w:t xml:space="preserve"> their own federal system of </w:t>
      </w:r>
      <w:hyperlink w:anchor="_Reformed_Theology_(AKA_5" w:history="1">
        <w:r w:rsidR="00865F9F" w:rsidRPr="00B67F75">
          <w:rPr>
            <w:rStyle w:val="Hyperlink"/>
            <w:rFonts w:ascii="New Century Schlbk" w:hAnsi="New Century Schlbk"/>
          </w:rPr>
          <w:t>reformed theology</w:t>
        </w:r>
      </w:hyperlink>
      <w:r w:rsidR="00865F9F">
        <w:t xml:space="preserve"> with the help of John Ball (1585-1640)</w:t>
      </w:r>
      <w:r>
        <w:t xml:space="preserve"> and others</w:t>
      </w:r>
      <w:r w:rsidR="00865F9F">
        <w:t xml:space="preserve">. It was in England that the “federal” or “covenant” doctrine of </w:t>
      </w:r>
      <w:hyperlink w:anchor="_Fall,_The_51" w:history="1">
        <w:r w:rsidR="00865F9F" w:rsidRPr="00C669ED">
          <w:rPr>
            <w:rStyle w:val="Hyperlink"/>
            <w:rFonts w:ascii="New Century Schlbk" w:hAnsi="New Century Schlbk"/>
          </w:rPr>
          <w:t xml:space="preserve">the </w:t>
        </w:r>
        <w:r w:rsidR="00C82124" w:rsidRPr="00C669ED">
          <w:rPr>
            <w:rStyle w:val="Hyperlink"/>
            <w:rFonts w:ascii="New Century Schlbk" w:hAnsi="New Century Schlbk"/>
          </w:rPr>
          <w:t>f</w:t>
        </w:r>
        <w:r w:rsidR="00865F9F" w:rsidRPr="00C669ED">
          <w:rPr>
            <w:rStyle w:val="Hyperlink"/>
            <w:rFonts w:ascii="New Century Schlbk" w:hAnsi="New Century Schlbk"/>
          </w:rPr>
          <w:t>all</w:t>
        </w:r>
      </w:hyperlink>
      <w:r w:rsidR="00865F9F">
        <w:t xml:space="preserve"> and </w:t>
      </w:r>
      <w:hyperlink w:anchor="_Original_Sin_228" w:history="1">
        <w:r w:rsidR="00865F9F" w:rsidRPr="00DD420D">
          <w:rPr>
            <w:rStyle w:val="Hyperlink"/>
            <w:rFonts w:ascii="New Century Schlbk" w:hAnsi="New Century Schlbk"/>
          </w:rPr>
          <w:t>original sin</w:t>
        </w:r>
      </w:hyperlink>
      <w:r w:rsidR="00865F9F">
        <w:t xml:space="preserve"> was enshrined in the famous </w:t>
      </w:r>
      <w:hyperlink w:anchor="_Westminster_Confession_&amp;_4" w:history="1">
        <w:r w:rsidR="00865F9F" w:rsidRPr="00AC3727">
          <w:rPr>
            <w:rStyle w:val="Hyperlink"/>
            <w:rFonts w:ascii="New Century Schlbk" w:hAnsi="New Century Schlbk"/>
          </w:rPr>
          <w:t>Westminster Confession</w:t>
        </w:r>
      </w:hyperlink>
      <w:r w:rsidR="00865F9F">
        <w:t xml:space="preserve"> of Faith with its Larger and Shorter </w:t>
      </w:r>
      <w:hyperlink w:anchor="_Catechism_10" w:history="1">
        <w:r w:rsidR="00865F9F" w:rsidRPr="005A16DB">
          <w:rPr>
            <w:rStyle w:val="Hyperlink"/>
            <w:rFonts w:ascii="New Century Schlbk" w:hAnsi="New Century Schlbk"/>
          </w:rPr>
          <w:t>Catechisms</w:t>
        </w:r>
      </w:hyperlink>
      <w:r w:rsidR="00865F9F">
        <w:t xml:space="preserve">. The </w:t>
      </w:r>
      <w:hyperlink w:anchor="_Westminster_Confession_&amp;_5" w:history="1">
        <w:r w:rsidR="00865F9F" w:rsidRPr="00AC3727">
          <w:rPr>
            <w:rStyle w:val="Hyperlink"/>
            <w:rFonts w:ascii="New Century Schlbk" w:hAnsi="New Century Schlbk"/>
          </w:rPr>
          <w:t>Westminster Confession</w:t>
        </w:r>
      </w:hyperlink>
      <w:r w:rsidR="00865F9F">
        <w:t xml:space="preserve"> then carried this </w:t>
      </w:r>
      <w:hyperlink w:anchor="_Federal_Theology_(also,_2" w:history="1">
        <w:r w:rsidR="00865F9F" w:rsidRPr="00467BD1">
          <w:rPr>
            <w:rStyle w:val="Hyperlink"/>
            <w:rFonts w:ascii="New Century Schlbk" w:hAnsi="New Century Schlbk"/>
          </w:rPr>
          <w:t>federal doctrine</w:t>
        </w:r>
      </w:hyperlink>
      <w:r w:rsidR="00865F9F">
        <w:t xml:space="preserve"> of </w:t>
      </w:r>
      <w:hyperlink w:anchor="_Fall,_The_52" w:history="1">
        <w:r w:rsidR="00865F9F" w:rsidRPr="00C669ED">
          <w:rPr>
            <w:rStyle w:val="Hyperlink"/>
            <w:rFonts w:ascii="New Century Schlbk" w:hAnsi="New Century Schlbk"/>
          </w:rPr>
          <w:t xml:space="preserve">the </w:t>
        </w:r>
        <w:r w:rsidR="00C82124" w:rsidRPr="00C669ED">
          <w:rPr>
            <w:rStyle w:val="Hyperlink"/>
            <w:rFonts w:ascii="New Century Schlbk" w:hAnsi="New Century Schlbk"/>
          </w:rPr>
          <w:t>f</w:t>
        </w:r>
        <w:r w:rsidR="00865F9F" w:rsidRPr="00C669ED">
          <w:rPr>
            <w:rStyle w:val="Hyperlink"/>
            <w:rFonts w:ascii="New Century Schlbk" w:hAnsi="New Century Schlbk"/>
          </w:rPr>
          <w:t>all</w:t>
        </w:r>
      </w:hyperlink>
      <w:r w:rsidR="00865F9F">
        <w:t xml:space="preserve"> to New England where it remained the orthodox view in that region until its influence was eroded by the writings of men like </w:t>
      </w:r>
      <w:hyperlink w:anchor="_Taylor,_John_(1694_1" w:history="1">
        <w:r w:rsidR="00865F9F" w:rsidRPr="00634376">
          <w:rPr>
            <w:rStyle w:val="Hyperlink"/>
            <w:rFonts w:ascii="New Century Schlbk" w:hAnsi="New Century Schlbk"/>
          </w:rPr>
          <w:t>John Taylor</w:t>
        </w:r>
      </w:hyperlink>
      <w:r w:rsidR="00865F9F">
        <w:t xml:space="preserve"> and Jonathan Mayhew in the time of the Great Awakening.</w:t>
      </w:r>
      <w:r w:rsidR="00411205">
        <w:rPr>
          <w:rStyle w:val="FootnoteReference"/>
        </w:rPr>
        <w:footnoteReference w:id="1005"/>
      </w:r>
    </w:p>
    <w:p w14:paraId="17BA38F1" w14:textId="77777777" w:rsidR="00E82E40" w:rsidRPr="00A648E1" w:rsidRDefault="00E82E40" w:rsidP="00015C05"/>
    <w:p w14:paraId="507232CC" w14:textId="06C1A9ED" w:rsidR="0044434D" w:rsidRDefault="0044434D" w:rsidP="00AA2849">
      <w:pPr>
        <w:pStyle w:val="Heading3"/>
      </w:pPr>
      <w:bookmarkStart w:id="969" w:name="_Cyril_Of_Alexandria"/>
      <w:bookmarkStart w:id="970" w:name="_Cyril_Of_Alexandria_1"/>
      <w:bookmarkStart w:id="971" w:name="_Toc283207292"/>
      <w:bookmarkStart w:id="972" w:name="_Toc301095258"/>
      <w:bookmarkStart w:id="973" w:name="_Toc327875627"/>
      <w:bookmarkStart w:id="974" w:name="_Toc328148150"/>
      <w:bookmarkEnd w:id="969"/>
      <w:bookmarkEnd w:id="970"/>
      <w:r w:rsidRPr="0044434D">
        <w:t xml:space="preserve">Cyril </w:t>
      </w:r>
      <w:r w:rsidR="00700905">
        <w:t>O</w:t>
      </w:r>
      <w:r w:rsidRPr="0044434D">
        <w:t xml:space="preserve">f Alexandria </w:t>
      </w:r>
      <w:r>
        <w:t>(</w:t>
      </w:r>
      <w:r w:rsidR="00BB38C7">
        <w:t>370</w:t>
      </w:r>
      <w:r w:rsidR="00490E51">
        <w:t xml:space="preserve"> </w:t>
      </w:r>
      <w:r w:rsidR="00BB38C7">
        <w:t>-</w:t>
      </w:r>
      <w:r w:rsidR="00490E51">
        <w:t xml:space="preserve"> </w:t>
      </w:r>
      <w:r>
        <w:t>444)</w:t>
      </w:r>
      <w:bookmarkEnd w:id="971"/>
      <w:bookmarkEnd w:id="972"/>
      <w:bookmarkEnd w:id="973"/>
      <w:bookmarkEnd w:id="974"/>
    </w:p>
    <w:p w14:paraId="1F7768A9" w14:textId="61112726" w:rsidR="00411205" w:rsidRDefault="00206641" w:rsidP="00411205">
      <w:r>
        <w:t xml:space="preserve">Patriarch of Alexandria known for a polemical career in which he battled against Novationism, Neoplatonism and the Jews. He may have indirectly </w:t>
      </w:r>
      <w:r w:rsidR="00AB65CE" w:rsidRPr="0092439D">
        <w:rPr>
          <w:rFonts w:ascii="Times" w:hAnsi="Times"/>
        </w:rPr>
        <w:t>[[@Page:</w:t>
      </w:r>
      <w:r w:rsidR="00AB65CE">
        <w:rPr>
          <w:rFonts w:ascii="Times" w:hAnsi="Times"/>
        </w:rPr>
        <w:t>473</w:t>
      </w:r>
      <w:r w:rsidR="00AB65CE" w:rsidRPr="0092439D">
        <w:rPr>
          <w:rFonts w:ascii="Times" w:hAnsi="Times"/>
        </w:rPr>
        <w:t>]]</w:t>
      </w:r>
      <w:r w:rsidR="00031EBF">
        <w:t>helped instigate</w:t>
      </w:r>
      <w:r>
        <w:t xml:space="preserve"> the death of the distinguished female Neoplatonist, Hypatia</w:t>
      </w:r>
      <w:r w:rsidR="00FF465B">
        <w:t xml:space="preserve">, who was murdered by his supporters. The most important controversy of his </w:t>
      </w:r>
      <w:r w:rsidR="00E022AA">
        <w:t>career</w:t>
      </w:r>
      <w:r w:rsidR="00FF465B">
        <w:t xml:space="preserve"> was that with the Nestorians</w:t>
      </w:r>
      <w:r w:rsidR="00031EBF">
        <w:t xml:space="preserve">, in which he championed the correctness of calling Mary </w:t>
      </w:r>
      <w:r w:rsidR="00031EBF">
        <w:rPr>
          <w:i/>
        </w:rPr>
        <w:t>Theotokos</w:t>
      </w:r>
      <w:r w:rsidR="00A16CBD">
        <w:t>, “</w:t>
      </w:r>
      <w:r w:rsidR="00031EBF">
        <w:t>God</w:t>
      </w:r>
      <w:r w:rsidR="00A16CBD">
        <w:t xml:space="preserve">-bearer”; </w:t>
      </w:r>
      <w:r w:rsidR="00031EBF">
        <w:t>the controversy had to do with</w:t>
      </w:r>
      <w:r w:rsidR="00FF465B">
        <w:t xml:space="preserve"> the correct understanding of the union of divinity and humanity in Christ.</w:t>
      </w:r>
    </w:p>
    <w:p w14:paraId="5E272B7F" w14:textId="77777777" w:rsidR="00E82E40" w:rsidRPr="00411205" w:rsidRDefault="00E82E40" w:rsidP="00411205"/>
    <w:p w14:paraId="0FBE9206" w14:textId="023929DD" w:rsidR="002A35FE" w:rsidRDefault="002A35FE" w:rsidP="00AA2849">
      <w:pPr>
        <w:pStyle w:val="Heading3"/>
      </w:pPr>
      <w:bookmarkStart w:id="975" w:name="_Cyril_Of_Jerusalem"/>
      <w:bookmarkStart w:id="976" w:name="_Cyril_Of_Jerusalem_1"/>
      <w:bookmarkStart w:id="977" w:name="_Cyril_Of_Jerusalem_2"/>
      <w:bookmarkStart w:id="978" w:name="_Cyril_Of_Jerusalem_3"/>
      <w:bookmarkStart w:id="979" w:name="_Cyril_Of_Jerusalem_4"/>
      <w:bookmarkStart w:id="980" w:name="_Cyril_Of_Jerusalem_5"/>
      <w:bookmarkStart w:id="981" w:name="_Cyril_Of_Jerusalem_6"/>
      <w:bookmarkStart w:id="982" w:name="_Cyril_Of_Jerusalem_7"/>
      <w:bookmarkStart w:id="983" w:name="_Cyril_Of_Jerusalem_8"/>
      <w:bookmarkStart w:id="984" w:name="_Toc283207293"/>
      <w:bookmarkStart w:id="985" w:name="_Toc301095259"/>
      <w:bookmarkStart w:id="986" w:name="_Toc327875628"/>
      <w:bookmarkStart w:id="987" w:name="_Toc328148151"/>
      <w:bookmarkEnd w:id="975"/>
      <w:bookmarkEnd w:id="976"/>
      <w:bookmarkEnd w:id="977"/>
      <w:bookmarkEnd w:id="978"/>
      <w:bookmarkEnd w:id="979"/>
      <w:bookmarkEnd w:id="980"/>
      <w:bookmarkEnd w:id="981"/>
      <w:bookmarkEnd w:id="982"/>
      <w:bookmarkEnd w:id="983"/>
      <w:r>
        <w:t>Cyril Of Jerusalem (c. 310</w:t>
      </w:r>
      <w:r w:rsidR="00490E51">
        <w:t xml:space="preserve"> </w:t>
      </w:r>
      <w:r>
        <w:t>-</w:t>
      </w:r>
      <w:r w:rsidR="00490E51">
        <w:t xml:space="preserve"> </w:t>
      </w:r>
      <w:r>
        <w:t>387)</w:t>
      </w:r>
      <w:bookmarkEnd w:id="984"/>
      <w:bookmarkEnd w:id="985"/>
      <w:bookmarkEnd w:id="986"/>
      <w:bookmarkEnd w:id="987"/>
    </w:p>
    <w:p w14:paraId="2C6DA38B" w14:textId="235B882F" w:rsidR="002A35FE" w:rsidRDefault="00A9238E" w:rsidP="002A35FE">
      <w:r>
        <w:t xml:space="preserve">Jerusalemite Cyril was appointed c. 343 as the priest in charge of </w:t>
      </w:r>
      <w:hyperlink w:anchor="_Catechism_15" w:history="1">
        <w:r w:rsidRPr="00496153">
          <w:rPr>
            <w:rStyle w:val="Hyperlink"/>
            <w:rFonts w:ascii="New Century Schlbk" w:hAnsi="New Century Schlbk"/>
          </w:rPr>
          <w:t>catechizing</w:t>
        </w:r>
      </w:hyperlink>
      <w:r>
        <w:t xml:space="preserve"> those preparing for baptism.</w:t>
      </w:r>
      <w:r w:rsidR="00B668A5">
        <w:t xml:space="preserve"> </w:t>
      </w:r>
      <w:r w:rsidR="005E6E3F">
        <w:t>T</w:t>
      </w:r>
      <w:r w:rsidR="00B668A5">
        <w:t xml:space="preserve">he lectures he </w:t>
      </w:r>
      <w:r w:rsidR="005E6E3F">
        <w:t xml:space="preserve">then </w:t>
      </w:r>
      <w:r w:rsidR="00B668A5">
        <w:t xml:space="preserve">prepared for catechumens comprise Cyril’s only surviving writings. </w:t>
      </w:r>
      <w:r w:rsidR="005E6E3F">
        <w:t>E</w:t>
      </w:r>
      <w:r w:rsidR="00B668A5">
        <w:t>lected Bishop of Jerusalem c. 350</w:t>
      </w:r>
      <w:r w:rsidR="00D10794">
        <w:t xml:space="preserve">, </w:t>
      </w:r>
      <w:r w:rsidR="005E6E3F">
        <w:t>he repeatedly fell victim to church politics</w:t>
      </w:r>
      <w:r w:rsidR="00D10794">
        <w:t xml:space="preserve"> during the years of his tenure, the first time for having sold church property in order to feed the poor during a famine</w:t>
      </w:r>
      <w:r w:rsidR="00B668A5">
        <w:t>.</w:t>
      </w:r>
      <w:r w:rsidR="00D10794">
        <w:t xml:space="preserve"> </w:t>
      </w:r>
      <w:r w:rsidR="005E6E3F">
        <w:t>In his later years h</w:t>
      </w:r>
      <w:r w:rsidR="00D10794">
        <w:t>e st</w:t>
      </w:r>
      <w:r w:rsidR="005E6E3F">
        <w:t>ood</w:t>
      </w:r>
      <w:r w:rsidR="00D10794">
        <w:t xml:space="preserve"> firmly against the </w:t>
      </w:r>
      <w:hyperlink w:anchor="_Arianism_2" w:history="1">
        <w:r w:rsidR="00D10794" w:rsidRPr="00E82E40">
          <w:rPr>
            <w:rStyle w:val="Hyperlink"/>
            <w:rFonts w:ascii="New Century Schlbk" w:hAnsi="New Century Schlbk"/>
          </w:rPr>
          <w:t>Arian heresy</w:t>
        </w:r>
      </w:hyperlink>
      <w:r w:rsidR="00D10794">
        <w:t>.</w:t>
      </w:r>
    </w:p>
    <w:p w14:paraId="35D35D53" w14:textId="77777777" w:rsidR="008F5021" w:rsidRPr="002A35FE" w:rsidRDefault="008F5021" w:rsidP="002A35FE"/>
    <w:p w14:paraId="54436781" w14:textId="77777777" w:rsidR="00123521" w:rsidRDefault="00123521" w:rsidP="00AA2849">
      <w:pPr>
        <w:pStyle w:val="Heading3"/>
      </w:pPr>
      <w:bookmarkStart w:id="988" w:name="_Toc283207294"/>
      <w:bookmarkStart w:id="989" w:name="_Toc301095260"/>
      <w:bookmarkStart w:id="990" w:name="_Toc327875629"/>
      <w:bookmarkStart w:id="991" w:name="_Toc328148152"/>
      <w:r w:rsidRPr="00421B38">
        <w:t>Diodore of Tarsus (d. c. 394)</w:t>
      </w:r>
      <w:bookmarkEnd w:id="988"/>
      <w:bookmarkEnd w:id="989"/>
      <w:bookmarkEnd w:id="990"/>
      <w:bookmarkEnd w:id="991"/>
    </w:p>
    <w:p w14:paraId="4A603CBF" w14:textId="0FC2E0C4" w:rsidR="009771D0" w:rsidRDefault="009771D0" w:rsidP="009771D0">
      <w:r>
        <w:t xml:space="preserve">Founder of </w:t>
      </w:r>
      <w:r w:rsidR="00A07F11">
        <w:t>the</w:t>
      </w:r>
      <w:r>
        <w:t xml:space="preserve"> school of exegesis and interpretation in Antioch</w:t>
      </w:r>
      <w:r w:rsidR="00A07F11">
        <w:t xml:space="preserve"> that graduated</w:t>
      </w:r>
      <w:r>
        <w:t xml:space="preserve"> </w:t>
      </w:r>
      <w:hyperlink w:anchor="_Chrysostom,_John_(c._1" w:history="1">
        <w:r w:rsidRPr="00F9329E">
          <w:rPr>
            <w:rStyle w:val="Hyperlink"/>
            <w:rFonts w:ascii="New Century Schlbk" w:hAnsi="New Century Schlbk"/>
          </w:rPr>
          <w:t>John Chrysostom</w:t>
        </w:r>
      </w:hyperlink>
      <w:r>
        <w:t xml:space="preserve">. Though Diodore was respected during his lifetime, </w:t>
      </w:r>
      <w:hyperlink w:anchor="_Cyril_Of_Alexandria" w:history="1">
        <w:r w:rsidRPr="00C82E77">
          <w:rPr>
            <w:rStyle w:val="Hyperlink"/>
            <w:rFonts w:ascii="New Century Schlbk" w:hAnsi="New Century Schlbk"/>
          </w:rPr>
          <w:t>Cyril of Alexandria</w:t>
        </w:r>
      </w:hyperlink>
      <w:r>
        <w:t xml:space="preserve"> attributed the Christological and mariological doctrines of Nestorius to Diodore’s influence, and branded Diodore “the father of Nestorianism.”</w:t>
      </w:r>
    </w:p>
    <w:p w14:paraId="08B00B21" w14:textId="77777777" w:rsidR="008F5021" w:rsidRPr="009771D0" w:rsidRDefault="008F5021" w:rsidP="009771D0"/>
    <w:p w14:paraId="025C7FC8" w14:textId="50C48AF8" w:rsidR="00C53B38" w:rsidRDefault="00C53B38" w:rsidP="00AA2849">
      <w:pPr>
        <w:pStyle w:val="Heading3"/>
      </w:pPr>
      <w:bookmarkStart w:id="992" w:name="_Edwards,_Jonathan_(1703"/>
      <w:bookmarkStart w:id="993" w:name="_Edwards,_Jonathan_(1703_1"/>
      <w:bookmarkStart w:id="994" w:name="_Edwards,_Jonathan_(1703_2"/>
      <w:bookmarkStart w:id="995" w:name="_Edwards,_Jonathan_(1703_3"/>
      <w:bookmarkStart w:id="996" w:name="_Edwards,_Jonathan_(1703_4"/>
      <w:bookmarkStart w:id="997" w:name="_Edwards,_Jonathan_(1703_5"/>
      <w:bookmarkStart w:id="998" w:name="_Edwards,_Jonathan_(1703_6"/>
      <w:bookmarkStart w:id="999" w:name="_Edwards,_Jonathan_(1703_7"/>
      <w:bookmarkStart w:id="1000" w:name="_Edwards,_Jonathan_(1703_8"/>
      <w:bookmarkStart w:id="1001" w:name="_Edwards,_Jonathan_(1703_9"/>
      <w:bookmarkStart w:id="1002" w:name="_Edwards,_Jonathan_(1703_10"/>
      <w:bookmarkStart w:id="1003" w:name="_Edwards,_Jonathan_(1703_11"/>
      <w:bookmarkStart w:id="1004" w:name="_Toc283207295"/>
      <w:bookmarkStart w:id="1005" w:name="_Toc301095261"/>
      <w:bookmarkStart w:id="1006" w:name="_Toc327875630"/>
      <w:bookmarkStart w:id="1007" w:name="_Toc328148153"/>
      <w:bookmarkEnd w:id="992"/>
      <w:bookmarkEnd w:id="993"/>
      <w:bookmarkEnd w:id="994"/>
      <w:bookmarkEnd w:id="995"/>
      <w:bookmarkEnd w:id="996"/>
      <w:bookmarkEnd w:id="997"/>
      <w:bookmarkEnd w:id="998"/>
      <w:bookmarkEnd w:id="999"/>
      <w:bookmarkEnd w:id="1000"/>
      <w:bookmarkEnd w:id="1001"/>
      <w:bookmarkEnd w:id="1002"/>
      <w:bookmarkEnd w:id="1003"/>
      <w:r>
        <w:t>Edwards, Jonathan (1703</w:t>
      </w:r>
      <w:r w:rsidR="00490E51">
        <w:t xml:space="preserve"> </w:t>
      </w:r>
      <w:r>
        <w:t>-</w:t>
      </w:r>
      <w:r w:rsidR="00490E51">
        <w:t xml:space="preserve"> </w:t>
      </w:r>
      <w:r>
        <w:t>1758)</w:t>
      </w:r>
      <w:bookmarkEnd w:id="1004"/>
      <w:bookmarkEnd w:id="1005"/>
      <w:bookmarkEnd w:id="1006"/>
      <w:bookmarkEnd w:id="1007"/>
    </w:p>
    <w:p w14:paraId="319EDD38" w14:textId="1358F4B3" w:rsidR="00C53B38" w:rsidRDefault="00133247" w:rsidP="00C53B38">
      <w:pPr>
        <w:rPr>
          <w:i/>
        </w:rPr>
      </w:pPr>
      <w:r>
        <w:t>Connecticut</w:t>
      </w:r>
      <w:r w:rsidR="00A363DB">
        <w:t>-</w:t>
      </w:r>
      <w:r>
        <w:t xml:space="preserve">born Congregational minister and </w:t>
      </w:r>
      <w:hyperlink w:anchor="_Reformed_Theology_(AKA_20" w:history="1">
        <w:r w:rsidRPr="008F5021">
          <w:rPr>
            <w:rStyle w:val="Hyperlink"/>
            <w:rFonts w:ascii="New Century Schlbk" w:hAnsi="New Century Schlbk"/>
          </w:rPr>
          <w:t>Reformed theologian</w:t>
        </w:r>
      </w:hyperlink>
      <w:r>
        <w:t xml:space="preserve">. </w:t>
      </w:r>
      <w:r w:rsidR="00C53B38">
        <w:t xml:space="preserve">Once called “the greatest philosopher-theologian yet to grace the American scene,” </w:t>
      </w:r>
      <w:r w:rsidR="00C53B38" w:rsidRPr="00CF013B">
        <w:t>Jonathan Edwards</w:t>
      </w:r>
      <w:r w:rsidR="00C53B38">
        <w:t xml:space="preserve"> </w:t>
      </w:r>
      <w:r w:rsidR="00A363DB">
        <w:t>may yet remain</w:t>
      </w:r>
      <w:r w:rsidR="00C53B38">
        <w:t xml:space="preserve"> the greatest American intellect ever. A friend of George Whitefield, it was under Edwards’ pastoral influence that the Great Awakening broke out in 1734</w:t>
      </w:r>
      <w:r w:rsidR="00A363DB">
        <w:t>,</w:t>
      </w:r>
      <w:r w:rsidR="00C53B38">
        <w:t xml:space="preserve"> and a geographically more extensive revival continued in 1740-1741. Among Edwards’ important works are </w:t>
      </w:r>
      <w:r w:rsidR="00C53B38">
        <w:rPr>
          <w:i/>
        </w:rPr>
        <w:t>Freedom Of The Will</w:t>
      </w:r>
      <w:r w:rsidR="00A363DB">
        <w:t>,</w:t>
      </w:r>
      <w:r w:rsidR="00C53B38">
        <w:t xml:space="preserve"> and his book in answer to</w:t>
      </w:r>
      <w:r w:rsidR="00C53B38" w:rsidRPr="00133247">
        <w:rPr>
          <w:color w:val="0000FF"/>
        </w:rPr>
        <w:t xml:space="preserve"> </w:t>
      </w:r>
      <w:hyperlink w:anchor="_Taylor,_John_(1694_2" w:history="1">
        <w:r w:rsidR="00C53B38" w:rsidRPr="00634376">
          <w:rPr>
            <w:rStyle w:val="Hyperlink"/>
            <w:rFonts w:ascii="New Century Schlbk" w:hAnsi="New Century Schlbk"/>
          </w:rPr>
          <w:t>John Taylor</w:t>
        </w:r>
      </w:hyperlink>
      <w:r w:rsidR="00C53B38">
        <w:t xml:space="preserve"> on </w:t>
      </w:r>
      <w:hyperlink w:anchor="_Original_Sin_229" w:history="1">
        <w:r w:rsidR="00C53B38" w:rsidRPr="00DD420D">
          <w:rPr>
            <w:rStyle w:val="Hyperlink"/>
            <w:rFonts w:ascii="New Century Schlbk" w:hAnsi="New Century Schlbk"/>
            <w:i/>
          </w:rPr>
          <w:t>Original Sin</w:t>
        </w:r>
      </w:hyperlink>
      <w:r w:rsidR="00C53B38">
        <w:rPr>
          <w:i/>
        </w:rPr>
        <w:t>.</w:t>
      </w:r>
    </w:p>
    <w:p w14:paraId="1AC2567F" w14:textId="77777777" w:rsidR="00AF417A" w:rsidRPr="00C12256" w:rsidRDefault="00AF417A" w:rsidP="00C53B38">
      <w:pPr>
        <w:rPr>
          <w:i/>
        </w:rPr>
      </w:pPr>
    </w:p>
    <w:p w14:paraId="53587375" w14:textId="1F143E10" w:rsidR="00A83CEA" w:rsidRDefault="00A83CEA" w:rsidP="00AA2849">
      <w:pPr>
        <w:pStyle w:val="Heading3"/>
      </w:pPr>
      <w:bookmarkStart w:id="1008" w:name="_Eusebius_Of_Caesarea"/>
      <w:bookmarkStart w:id="1009" w:name="_Toc283207296"/>
      <w:bookmarkStart w:id="1010" w:name="_Toc301095262"/>
      <w:bookmarkStart w:id="1011" w:name="_Toc327875631"/>
      <w:bookmarkStart w:id="1012" w:name="_Toc328148154"/>
      <w:bookmarkStart w:id="1013" w:name="_Toc178682328"/>
      <w:bookmarkStart w:id="1014" w:name="_Toc181605962"/>
      <w:bookmarkStart w:id="1015" w:name="_Toc184272516"/>
      <w:bookmarkStart w:id="1016" w:name="_Toc185587589"/>
      <w:bookmarkEnd w:id="1008"/>
      <w:r>
        <w:t>Eusebius Of Caesarea</w:t>
      </w:r>
      <w:r w:rsidR="005C7C17">
        <w:t xml:space="preserve"> (c. 265</w:t>
      </w:r>
      <w:r w:rsidR="00490E51">
        <w:t xml:space="preserve"> </w:t>
      </w:r>
      <w:r w:rsidR="005C7C17">
        <w:t>- c. 339)</w:t>
      </w:r>
      <w:bookmarkEnd w:id="1009"/>
      <w:bookmarkEnd w:id="1010"/>
      <w:bookmarkEnd w:id="1011"/>
      <w:bookmarkEnd w:id="1012"/>
    </w:p>
    <w:p w14:paraId="2C7D0E72" w14:textId="77777777" w:rsidR="00AF417A" w:rsidRDefault="005C7C17" w:rsidP="005C7C17">
      <w:r>
        <w:t>Bishop of Caesarea and a leader at the Council of Nicea</w:t>
      </w:r>
      <w:r w:rsidR="00D02F7C">
        <w:t xml:space="preserve">, his greatest fame derives from his </w:t>
      </w:r>
      <w:r w:rsidR="00D02F7C">
        <w:rPr>
          <w:i/>
        </w:rPr>
        <w:t>Historia Ecclesiastica</w:t>
      </w:r>
      <w:r w:rsidR="00D02F7C">
        <w:t>, on the basis of which he is known as “The Father of Church History.”</w:t>
      </w:r>
    </w:p>
    <w:p w14:paraId="46D9D888" w14:textId="549FE9C1" w:rsidR="005C7C17" w:rsidRPr="00D02F7C" w:rsidRDefault="00AB65CE" w:rsidP="005C7C17">
      <w:r>
        <w:t xml:space="preserve"> </w:t>
      </w:r>
      <w:r w:rsidRPr="0092439D">
        <w:rPr>
          <w:rFonts w:ascii="Times" w:hAnsi="Times"/>
        </w:rPr>
        <w:t>[[@Page:</w:t>
      </w:r>
      <w:r>
        <w:rPr>
          <w:rFonts w:ascii="Times" w:hAnsi="Times"/>
        </w:rPr>
        <w:t>474</w:t>
      </w:r>
      <w:r w:rsidRPr="0092439D">
        <w:rPr>
          <w:rFonts w:ascii="Times" w:hAnsi="Times"/>
        </w:rPr>
        <w:t>]]</w:t>
      </w:r>
    </w:p>
    <w:p w14:paraId="4BCF7D52" w14:textId="4F575CA9" w:rsidR="009B28C9" w:rsidRDefault="009B28C9" w:rsidP="00AA2849">
      <w:pPr>
        <w:pStyle w:val="Heading3"/>
      </w:pPr>
      <w:bookmarkStart w:id="1017" w:name="_Fee,_Gordon_(b."/>
      <w:bookmarkStart w:id="1018" w:name="_Toc283207297"/>
      <w:bookmarkStart w:id="1019" w:name="_Toc301095263"/>
      <w:bookmarkStart w:id="1020" w:name="_Toc327875632"/>
      <w:bookmarkStart w:id="1021" w:name="_Toc328148155"/>
      <w:bookmarkEnd w:id="1017"/>
      <w:r>
        <w:t>Fee, Gordon</w:t>
      </w:r>
      <w:r w:rsidR="00520272">
        <w:t xml:space="preserve"> (</w:t>
      </w:r>
      <w:r w:rsidR="007F6658">
        <w:t>b</w:t>
      </w:r>
      <w:r w:rsidR="00520272">
        <w:t>. 1934)</w:t>
      </w:r>
      <w:bookmarkEnd w:id="1018"/>
      <w:bookmarkEnd w:id="1019"/>
      <w:bookmarkEnd w:id="1020"/>
      <w:bookmarkEnd w:id="1021"/>
    </w:p>
    <w:p w14:paraId="6B9411CF" w14:textId="6A0FE030" w:rsidR="007136AE" w:rsidRDefault="00520272" w:rsidP="007136AE">
      <w:r>
        <w:t xml:space="preserve">American-Canadian theologian and minister of the Assemblies of God. An outstanding </w:t>
      </w:r>
      <w:hyperlink w:anchor="_Exegete_6" w:history="1">
        <w:r w:rsidRPr="00245C01">
          <w:rPr>
            <w:rStyle w:val="Hyperlink"/>
            <w:rFonts w:ascii="New Century Schlbk" w:hAnsi="New Century Schlbk"/>
          </w:rPr>
          <w:t>exegete</w:t>
        </w:r>
      </w:hyperlink>
      <w:r>
        <w:t xml:space="preserve"> and leading expert in </w:t>
      </w:r>
      <w:hyperlink w:anchor="_Pneumatology" w:history="1">
        <w:r w:rsidRPr="00120FCE">
          <w:rPr>
            <w:rStyle w:val="Hyperlink"/>
            <w:rFonts w:ascii="New Century Schlbk" w:hAnsi="New Century Schlbk"/>
          </w:rPr>
          <w:t>pneumatology</w:t>
        </w:r>
      </w:hyperlink>
      <w:r>
        <w:t>, Fee currently serves as Professor Emeritus of New Testament Studies at Regent College in Vancouver, B. C., Canada.</w:t>
      </w:r>
      <w:r w:rsidR="007136AE">
        <w:t xml:space="preserve"> </w:t>
      </w:r>
    </w:p>
    <w:p w14:paraId="15D76FC0" w14:textId="77777777" w:rsidR="00AF417A" w:rsidRPr="007136AE" w:rsidRDefault="00AF417A" w:rsidP="007136AE"/>
    <w:p w14:paraId="10B8911B" w14:textId="72078E0D" w:rsidR="002649ED" w:rsidRDefault="002649ED" w:rsidP="00AA2849">
      <w:pPr>
        <w:pStyle w:val="Heading3"/>
      </w:pPr>
      <w:bookmarkStart w:id="1022" w:name="_Ferguson,_Everett_(b."/>
      <w:bookmarkStart w:id="1023" w:name="_Ferguson,_Everett_(b._1"/>
      <w:bookmarkStart w:id="1024" w:name="_Ferguson,_Everett_(b._2"/>
      <w:bookmarkStart w:id="1025" w:name="_Ferguson,_Everett_(b._3"/>
      <w:bookmarkStart w:id="1026" w:name="_Ferguson,_Everett_(b._4"/>
      <w:bookmarkStart w:id="1027" w:name="_Ferguson,_Everett_(b._5"/>
      <w:bookmarkStart w:id="1028" w:name="_Ferguson,_Everett_(b._6"/>
      <w:bookmarkStart w:id="1029" w:name="_Ferguson,_Everett_(b._7"/>
      <w:bookmarkStart w:id="1030" w:name="_Ferguson,_Everett_(b._8"/>
      <w:bookmarkStart w:id="1031" w:name="_Toc283207298"/>
      <w:bookmarkStart w:id="1032" w:name="_Toc301095264"/>
      <w:bookmarkStart w:id="1033" w:name="_Toc327875633"/>
      <w:bookmarkStart w:id="1034" w:name="_Toc328148156"/>
      <w:bookmarkEnd w:id="1022"/>
      <w:bookmarkEnd w:id="1023"/>
      <w:bookmarkEnd w:id="1024"/>
      <w:bookmarkEnd w:id="1025"/>
      <w:bookmarkEnd w:id="1026"/>
      <w:bookmarkEnd w:id="1027"/>
      <w:bookmarkEnd w:id="1028"/>
      <w:bookmarkEnd w:id="1029"/>
      <w:bookmarkEnd w:id="1030"/>
      <w:r>
        <w:t>Ferguson, Everett</w:t>
      </w:r>
      <w:r w:rsidR="00882E96">
        <w:t xml:space="preserve"> (b. 1933)</w:t>
      </w:r>
      <w:bookmarkEnd w:id="1031"/>
      <w:bookmarkEnd w:id="1032"/>
      <w:bookmarkEnd w:id="1033"/>
      <w:bookmarkEnd w:id="1034"/>
    </w:p>
    <w:p w14:paraId="2CD6EA38" w14:textId="5676735E" w:rsidR="00C669B6" w:rsidRDefault="00C669B6" w:rsidP="00C669B6">
      <w:r>
        <w:t>An accomplished church historian and author, and Distinguished Scholar in Residence at</w:t>
      </w:r>
      <w:r w:rsidR="0020268B">
        <w:t xml:space="preserve"> </w:t>
      </w:r>
      <w:r>
        <w:t xml:space="preserve">the </w:t>
      </w:r>
      <w:hyperlink w:anchor="_Church(es)_Of_Christ_11" w:history="1">
        <w:r w:rsidRPr="00AF417A">
          <w:rPr>
            <w:rStyle w:val="Hyperlink"/>
            <w:rFonts w:ascii="New Century Schlbk" w:hAnsi="New Century Schlbk"/>
          </w:rPr>
          <w:t>Church-of-Christ</w:t>
        </w:r>
      </w:hyperlink>
      <w:r>
        <w:t>-affiliated, Abilene Christian University.</w:t>
      </w:r>
    </w:p>
    <w:p w14:paraId="04E6DC0A" w14:textId="77777777" w:rsidR="00AF417A" w:rsidRPr="00C669B6" w:rsidRDefault="00AF417A" w:rsidP="00C669B6"/>
    <w:p w14:paraId="745BF5DE" w14:textId="4989F952" w:rsidR="005C2F08" w:rsidRDefault="005C2F08" w:rsidP="00AA2849">
      <w:pPr>
        <w:pStyle w:val="Heading3"/>
      </w:pPr>
      <w:bookmarkStart w:id="1035" w:name="_Godet,_Frédéric_Louis"/>
      <w:bookmarkStart w:id="1036" w:name="_Godet,_Frédéric_Louis_1"/>
      <w:bookmarkStart w:id="1037" w:name="_Godet,_Frédéric_Louis_2"/>
      <w:bookmarkStart w:id="1038" w:name="_Toc283207299"/>
      <w:bookmarkStart w:id="1039" w:name="_Toc301095265"/>
      <w:bookmarkStart w:id="1040" w:name="_Toc327875634"/>
      <w:bookmarkStart w:id="1041" w:name="_Toc328148157"/>
      <w:bookmarkEnd w:id="1035"/>
      <w:bookmarkEnd w:id="1036"/>
      <w:bookmarkEnd w:id="1037"/>
      <w:r>
        <w:t>Godet, Frédéric Louis (1812</w:t>
      </w:r>
      <w:r w:rsidR="00490E51">
        <w:t xml:space="preserve"> </w:t>
      </w:r>
      <w:r>
        <w:t>-</w:t>
      </w:r>
      <w:r w:rsidR="00490E51">
        <w:t xml:space="preserve"> </w:t>
      </w:r>
      <w:r>
        <w:t>1900)</w:t>
      </w:r>
      <w:bookmarkEnd w:id="1038"/>
      <w:bookmarkEnd w:id="1039"/>
      <w:bookmarkEnd w:id="1040"/>
      <w:bookmarkEnd w:id="1041"/>
    </w:p>
    <w:p w14:paraId="5FECDEC5" w14:textId="65359BCA" w:rsidR="005C2F08" w:rsidRDefault="00CB2096" w:rsidP="005C2F08">
      <w:pPr>
        <w:rPr>
          <w:lang w:eastAsia="ja-JP"/>
        </w:rPr>
      </w:pPr>
      <w:r>
        <w:rPr>
          <w:lang w:eastAsia="ja-JP"/>
        </w:rPr>
        <w:t xml:space="preserve">Swiss Protestant theologian and New Testament scholar. </w:t>
      </w:r>
      <w:r w:rsidR="005C2F08">
        <w:rPr>
          <w:lang w:eastAsia="ja-JP"/>
        </w:rPr>
        <w:t>“</w:t>
      </w:r>
      <w:r w:rsidR="005C2F08" w:rsidRPr="005C2F08">
        <w:rPr>
          <w:lang w:eastAsia="ja-JP"/>
        </w:rPr>
        <w:t>He defended the orthodox Christian position against the growing theological liberalism in academic Protestant theology, and combined a deep, Christian piety with positive biblical and historical criticism.</w:t>
      </w:r>
      <w:r w:rsidR="005C2F08">
        <w:rPr>
          <w:lang w:eastAsia="ja-JP"/>
        </w:rPr>
        <w:t>”</w:t>
      </w:r>
      <w:r w:rsidR="005C2F08" w:rsidRPr="005C2F08">
        <w:rPr>
          <w:rFonts w:ascii="Times New Roman" w:eastAsiaTheme="minorEastAsia" w:hAnsi="Times New Roman"/>
          <w:vertAlign w:val="superscript"/>
          <w:lang w:eastAsia="ja-JP"/>
        </w:rPr>
        <w:footnoteReference w:id="1006"/>
      </w:r>
    </w:p>
    <w:p w14:paraId="5E4BF9D4" w14:textId="77777777" w:rsidR="00AF417A" w:rsidRPr="005C2F08" w:rsidRDefault="00AF417A" w:rsidP="005C2F08"/>
    <w:p w14:paraId="5458BB82" w14:textId="39113E80" w:rsidR="004D4821" w:rsidRDefault="004D4821" w:rsidP="00AA2849">
      <w:pPr>
        <w:pStyle w:val="Heading3"/>
      </w:pPr>
      <w:bookmarkStart w:id="1042" w:name="_Graham,_William_Franklin"/>
      <w:bookmarkStart w:id="1043" w:name="_Graham,_William_Franklin_1"/>
      <w:bookmarkStart w:id="1044" w:name="_Graham,_William_Franklin_2"/>
      <w:bookmarkStart w:id="1045" w:name="_Graham,_William_Franklin_3"/>
      <w:bookmarkStart w:id="1046" w:name="_Graham,_William_Franklin_4"/>
      <w:bookmarkStart w:id="1047" w:name="_Graham,_William_Franklin_5"/>
      <w:bookmarkStart w:id="1048" w:name="_Graham,_William_Franklin_6"/>
      <w:bookmarkStart w:id="1049" w:name="_Graham,_William_Franklin_7"/>
      <w:bookmarkStart w:id="1050" w:name="_Graham,_William_Franklin_8"/>
      <w:bookmarkStart w:id="1051" w:name="_Graham,_William_Franklin_9"/>
      <w:bookmarkStart w:id="1052" w:name="_Graham,_William_Franklin_10"/>
      <w:bookmarkStart w:id="1053" w:name="_Graham,_William_Franklin_11"/>
      <w:bookmarkStart w:id="1054" w:name="_Graham,_William_Franklin_12"/>
      <w:bookmarkStart w:id="1055" w:name="_Graham,_William_Franklin_13"/>
      <w:bookmarkStart w:id="1056" w:name="_Graham,_William_Franklin_14"/>
      <w:bookmarkStart w:id="1057" w:name="_Graham,_William_Franklin_15"/>
      <w:bookmarkStart w:id="1058" w:name="_Graham,_William_Franklin_16"/>
      <w:bookmarkStart w:id="1059" w:name="_Graham,_William_Franklin_17"/>
      <w:bookmarkStart w:id="1060" w:name="_Toc283207300"/>
      <w:bookmarkStart w:id="1061" w:name="_Toc301095266"/>
      <w:bookmarkStart w:id="1062" w:name="_Toc327875635"/>
      <w:bookmarkStart w:id="1063" w:name="_Toc328148158"/>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r>
        <w:t xml:space="preserve">Graham, </w:t>
      </w:r>
      <w:r w:rsidR="00A5106C">
        <w:t>William Franklin “</w:t>
      </w:r>
      <w:r>
        <w:t>Billy</w:t>
      </w:r>
      <w:r w:rsidR="00A5106C">
        <w:t>” (</w:t>
      </w:r>
      <w:r w:rsidR="00D025BD">
        <w:t>b</w:t>
      </w:r>
      <w:r w:rsidR="00A5106C">
        <w:t>. 1918)</w:t>
      </w:r>
      <w:bookmarkEnd w:id="1060"/>
      <w:bookmarkEnd w:id="1061"/>
      <w:bookmarkEnd w:id="1062"/>
      <w:bookmarkEnd w:id="1063"/>
    </w:p>
    <w:p w14:paraId="2A2044A7" w14:textId="11F06193" w:rsidR="00A5106C" w:rsidRDefault="00A5106C" w:rsidP="00A5106C">
      <w:r>
        <w:t xml:space="preserve">American </w:t>
      </w:r>
      <w:r w:rsidR="00B3643A">
        <w:t>“</w:t>
      </w:r>
      <w:r>
        <w:t>evangelist</w:t>
      </w:r>
      <w:r w:rsidR="00B3643A">
        <w:t xml:space="preserve"> to millions”</w:t>
      </w:r>
      <w:r>
        <w:t xml:space="preserve"> ordained in the Southern </w:t>
      </w:r>
      <w:hyperlink w:anchor="_Baptist_36" w:history="1">
        <w:r w:rsidRPr="00BD2B3B">
          <w:rPr>
            <w:rStyle w:val="Hyperlink"/>
            <w:rFonts w:ascii="New Century Schlbk" w:hAnsi="New Century Schlbk"/>
          </w:rPr>
          <w:t>Baptist</w:t>
        </w:r>
      </w:hyperlink>
      <w:r>
        <w:t xml:space="preserve"> denomination. Graham served as charter vice-president of Youth For Christ (YFC) International, and also as president of Northwestern College, Bible School and Seminary in Iowa.</w:t>
      </w:r>
      <w:r w:rsidR="00B3643A">
        <w:t xml:space="preserve"> He formed the Billy Graham Evangelistic Association (BGEA) in 1950 after a 1949 Los Angeles evangelistic crusade drew crowds totaling more than 350,000. </w:t>
      </w:r>
      <w:r w:rsidR="002C5B2E">
        <w:t>He also a co-founde</w:t>
      </w:r>
      <w:r w:rsidR="00D025BD">
        <w:t>d</w:t>
      </w:r>
      <w:r w:rsidR="002C5B2E">
        <w:t xml:space="preserve"> </w:t>
      </w:r>
      <w:r w:rsidR="002C5B2E" w:rsidRPr="002C5B2E">
        <w:rPr>
          <w:i/>
        </w:rPr>
        <w:t>Christianity Today</w:t>
      </w:r>
      <w:r w:rsidR="002C5B2E">
        <w:t xml:space="preserve"> magazine. </w:t>
      </w:r>
      <w:r w:rsidR="00B3643A">
        <w:t xml:space="preserve">Billy Graham remains one of the most admired and respected men in the world, though his career-long emphasis on salvation by personal decision has been criticized by </w:t>
      </w:r>
      <w:hyperlink w:anchor="_Calvinism,_Calvinist_33" w:history="1">
        <w:r w:rsidR="00B3643A" w:rsidRPr="00A17C9B">
          <w:rPr>
            <w:rStyle w:val="Hyperlink"/>
            <w:rFonts w:ascii="New Century Schlbk" w:hAnsi="New Century Schlbk"/>
          </w:rPr>
          <w:t>Calvinists</w:t>
        </w:r>
      </w:hyperlink>
      <w:r w:rsidR="00B3643A">
        <w:t>, and his ecumenical spirit disparaged by other Protestant fundamentalists.</w:t>
      </w:r>
    </w:p>
    <w:p w14:paraId="23BC2B89" w14:textId="77777777" w:rsidR="00AF417A" w:rsidRPr="00A5106C" w:rsidRDefault="00AF417A" w:rsidP="00A5106C"/>
    <w:p w14:paraId="57B8B348" w14:textId="4344B8C6" w:rsidR="00700905" w:rsidRDefault="00700905" w:rsidP="00AA2849">
      <w:pPr>
        <w:pStyle w:val="Heading3"/>
      </w:pPr>
      <w:bookmarkStart w:id="1064" w:name="_Gregory_Nazianzen_(aka"/>
      <w:bookmarkStart w:id="1065" w:name="_Gregory_Nazianzen_(aka_1"/>
      <w:bookmarkStart w:id="1066" w:name="_Toc283207301"/>
      <w:bookmarkStart w:id="1067" w:name="_Toc301095267"/>
      <w:bookmarkStart w:id="1068" w:name="_Toc327875636"/>
      <w:bookmarkStart w:id="1069" w:name="_Toc328148159"/>
      <w:bookmarkEnd w:id="1064"/>
      <w:bookmarkEnd w:id="1065"/>
      <w:r>
        <w:t>Gregory Nazianzen</w:t>
      </w:r>
      <w:r w:rsidR="00B976EF">
        <w:t xml:space="preserve"> (aka Gregory Of Nazianzus,</w:t>
      </w:r>
      <w:r w:rsidR="00DA3BE5">
        <w:t xml:space="preserve"> 329</w:t>
      </w:r>
      <w:r w:rsidR="00490E51">
        <w:t xml:space="preserve"> </w:t>
      </w:r>
      <w:r w:rsidR="00DA3BE5">
        <w:t>-</w:t>
      </w:r>
      <w:r w:rsidR="00B976EF">
        <w:t xml:space="preserve"> </w:t>
      </w:r>
      <w:r w:rsidR="00DA3BE5">
        <w:t>390)</w:t>
      </w:r>
      <w:bookmarkEnd w:id="1066"/>
      <w:bookmarkEnd w:id="1067"/>
      <w:bookmarkEnd w:id="1068"/>
      <w:bookmarkEnd w:id="1069"/>
    </w:p>
    <w:p w14:paraId="5C7A4C60" w14:textId="3A51B693" w:rsidR="00DA3BE5" w:rsidRDefault="00DA3BE5" w:rsidP="00DA3BE5">
      <w:r>
        <w:t>One of the “</w:t>
      </w:r>
      <w:hyperlink w:anchor="_Church_Fathers_83" w:history="1">
        <w:r w:rsidRPr="009D075B">
          <w:rPr>
            <w:rStyle w:val="Hyperlink"/>
            <w:rFonts w:ascii="New Century Schlbk" w:hAnsi="New Century Schlbk"/>
          </w:rPr>
          <w:t>Cappadocian Fathers</w:t>
        </w:r>
      </w:hyperlink>
      <w:r>
        <w:t>,” a priest and eloquent preacher</w:t>
      </w:r>
      <w:r w:rsidR="00D025BD">
        <w:t>. He</w:t>
      </w:r>
      <w:r w:rsidR="00FC797E">
        <w:t xml:space="preserve"> was appointed the Bishop of Constantinople, in which post he served for less than a </w:t>
      </w:r>
      <w:r w:rsidR="00AB65CE" w:rsidRPr="0092439D">
        <w:rPr>
          <w:rFonts w:ascii="Times" w:hAnsi="Times"/>
        </w:rPr>
        <w:t>[[@Page:</w:t>
      </w:r>
      <w:r w:rsidR="00AB65CE">
        <w:rPr>
          <w:rFonts w:ascii="Times" w:hAnsi="Times"/>
        </w:rPr>
        <w:t>475</w:t>
      </w:r>
      <w:r w:rsidR="00AB65CE" w:rsidRPr="0092439D">
        <w:rPr>
          <w:rFonts w:ascii="Times" w:hAnsi="Times"/>
        </w:rPr>
        <w:t>]]</w:t>
      </w:r>
      <w:r w:rsidR="00FC797E">
        <w:t xml:space="preserve">year. </w:t>
      </w:r>
      <w:r w:rsidR="00D025BD">
        <w:t>H</w:t>
      </w:r>
      <w:r w:rsidR="00FC797E">
        <w:t xml:space="preserve">is important writings </w:t>
      </w:r>
      <w:r w:rsidR="00D025BD">
        <w:t>include</w:t>
      </w:r>
      <w:r w:rsidR="00FC797E">
        <w:t xml:space="preserve"> a compilation of selections from works by </w:t>
      </w:r>
      <w:hyperlink w:anchor="_Origen_(c._185_79" w:history="1">
        <w:r w:rsidR="00FC797E" w:rsidRPr="003738AA">
          <w:rPr>
            <w:rStyle w:val="Hyperlink"/>
            <w:rFonts w:ascii="New Century Schlbk" w:hAnsi="New Century Schlbk"/>
          </w:rPr>
          <w:t>Origen</w:t>
        </w:r>
      </w:hyperlink>
      <w:r w:rsidR="00FC797E">
        <w:t>, and a treatment of the doctrine of the Holy Spirit.</w:t>
      </w:r>
    </w:p>
    <w:p w14:paraId="04DEE15E" w14:textId="77777777" w:rsidR="00AF417A" w:rsidRPr="00DA3BE5" w:rsidRDefault="00AF417A" w:rsidP="00DA3BE5"/>
    <w:p w14:paraId="5D13ED88" w14:textId="3E715800" w:rsidR="002D75ED" w:rsidRDefault="002D75ED" w:rsidP="00AA2849">
      <w:pPr>
        <w:pStyle w:val="Heading3"/>
      </w:pPr>
      <w:bookmarkStart w:id="1070" w:name="_Gregory_Of_Nyssa"/>
      <w:bookmarkStart w:id="1071" w:name="_Toc327875637"/>
      <w:bookmarkStart w:id="1072" w:name="_Toc328148160"/>
      <w:bookmarkStart w:id="1073" w:name="_Toc283207302"/>
      <w:bookmarkStart w:id="1074" w:name="_Toc301095268"/>
      <w:bookmarkEnd w:id="1070"/>
      <w:r>
        <w:t>Gregory Of Nyssa (c. 335</w:t>
      </w:r>
      <w:r w:rsidR="00B976EF">
        <w:t xml:space="preserve"> </w:t>
      </w:r>
      <w:r>
        <w:t>- c. 395)</w:t>
      </w:r>
      <w:bookmarkEnd w:id="1071"/>
      <w:bookmarkEnd w:id="1072"/>
    </w:p>
    <w:p w14:paraId="76437BA5" w14:textId="42C4FDE4" w:rsidR="002D75ED" w:rsidRDefault="002D75ED" w:rsidP="002D75ED">
      <w:r>
        <w:t>One of the “</w:t>
      </w:r>
      <w:hyperlink w:anchor="_Church_Fathers_84" w:history="1">
        <w:r w:rsidRPr="009D075B">
          <w:rPr>
            <w:rStyle w:val="Hyperlink"/>
            <w:rFonts w:ascii="New Century Schlbk" w:hAnsi="New Century Schlbk"/>
          </w:rPr>
          <w:t>Cappadocian Fathers</w:t>
        </w:r>
      </w:hyperlink>
      <w:r>
        <w:t xml:space="preserve">,” called by some “The Star of Nyssa,” because of his giftedness as a speculative theologian. He was profoundly influenced in his theological views by </w:t>
      </w:r>
      <w:hyperlink w:anchor="_Origen_(c._185_80" w:history="1">
        <w:r w:rsidRPr="003738AA">
          <w:rPr>
            <w:rStyle w:val="Hyperlink"/>
            <w:rFonts w:ascii="New Century Schlbk" w:hAnsi="New Century Schlbk"/>
          </w:rPr>
          <w:t>Origen</w:t>
        </w:r>
      </w:hyperlink>
      <w:r>
        <w:t>.</w:t>
      </w:r>
    </w:p>
    <w:p w14:paraId="75788845" w14:textId="77777777" w:rsidR="00AF417A" w:rsidRPr="002D75ED" w:rsidRDefault="00AF417A" w:rsidP="002D75ED"/>
    <w:p w14:paraId="6B775735" w14:textId="608C57FD" w:rsidR="00C402EE" w:rsidRDefault="00C402EE" w:rsidP="00AA2849">
      <w:pPr>
        <w:pStyle w:val="Heading3"/>
      </w:pPr>
      <w:bookmarkStart w:id="1075" w:name="_Grudem,_Wayne_(b."/>
      <w:bookmarkStart w:id="1076" w:name="_Grudem,_Wayne_(b._1"/>
      <w:bookmarkStart w:id="1077" w:name="_Grudem,_Wayne_(b._2"/>
      <w:bookmarkStart w:id="1078" w:name="_Grudem,_Wayne_(b._3"/>
      <w:bookmarkStart w:id="1079" w:name="_Toc327875638"/>
      <w:bookmarkStart w:id="1080" w:name="_Toc328148161"/>
      <w:bookmarkEnd w:id="1075"/>
      <w:bookmarkEnd w:id="1076"/>
      <w:bookmarkEnd w:id="1077"/>
      <w:bookmarkEnd w:id="1078"/>
      <w:r>
        <w:t>Grudem, Wayne</w:t>
      </w:r>
      <w:r w:rsidR="00E2089F">
        <w:t xml:space="preserve"> (</w:t>
      </w:r>
      <w:r w:rsidR="008632A4">
        <w:t>b</w:t>
      </w:r>
      <w:r w:rsidR="00E2089F">
        <w:t>. 1948)</w:t>
      </w:r>
      <w:bookmarkEnd w:id="1073"/>
      <w:bookmarkEnd w:id="1074"/>
      <w:bookmarkEnd w:id="1079"/>
      <w:bookmarkEnd w:id="1080"/>
    </w:p>
    <w:p w14:paraId="24A441BD" w14:textId="79EE2C4C" w:rsidR="00FC797E" w:rsidRDefault="00635AFD" w:rsidP="00FC797E">
      <w:hyperlink w:anchor="_Calvinism,_Calvinist_16" w:history="1">
        <w:r w:rsidR="00E2089F" w:rsidRPr="00F002E6">
          <w:rPr>
            <w:rStyle w:val="Hyperlink"/>
            <w:rFonts w:ascii="New Century Schlbk" w:hAnsi="New Century Schlbk"/>
          </w:rPr>
          <w:t>Calvinistic</w:t>
        </w:r>
      </w:hyperlink>
      <w:r w:rsidR="00E2089F">
        <w:t xml:space="preserve"> theologian and author, Grudem </w:t>
      </w:r>
      <w:r w:rsidR="00E2089F" w:rsidRPr="0062718E">
        <w:t>served on the committee overseeing the </w:t>
      </w:r>
      <w:r w:rsidR="00E2089F" w:rsidRPr="0062718E">
        <w:rPr>
          <w:i/>
        </w:rPr>
        <w:t>English Standard Version</w:t>
      </w:r>
      <w:r w:rsidR="00E2089F" w:rsidRPr="0062718E">
        <w:t> translation of the Bible, and from 2005 to 2008 he served as General Editor for the</w:t>
      </w:r>
      <w:r w:rsidR="00E2089F" w:rsidRPr="00AF417A">
        <w:t xml:space="preserve"> ESV</w:t>
      </w:r>
      <w:r w:rsidR="00E2089F" w:rsidRPr="0062718E">
        <w:t xml:space="preserve"> Study Bible</w:t>
      </w:r>
      <w:r w:rsidR="00E2089F">
        <w:t>.</w:t>
      </w:r>
    </w:p>
    <w:p w14:paraId="3BB71971" w14:textId="77777777" w:rsidR="00AF417A" w:rsidRPr="00FC797E" w:rsidRDefault="00AF417A" w:rsidP="00FC797E"/>
    <w:p w14:paraId="497741DF" w14:textId="5689FA4D" w:rsidR="003D7D04" w:rsidRDefault="003D7D04" w:rsidP="00AA2849">
      <w:pPr>
        <w:pStyle w:val="Heading3"/>
      </w:pPr>
      <w:bookmarkStart w:id="1081" w:name="_Hegg,_Tim_(b."/>
      <w:bookmarkStart w:id="1082" w:name="_Hegg,_Tim_(b._1"/>
      <w:bookmarkStart w:id="1083" w:name="_Toc283207303"/>
      <w:bookmarkStart w:id="1084" w:name="_Toc301095269"/>
      <w:bookmarkStart w:id="1085" w:name="_Toc327875639"/>
      <w:bookmarkStart w:id="1086" w:name="_Toc328148162"/>
      <w:bookmarkEnd w:id="1081"/>
      <w:bookmarkEnd w:id="1082"/>
      <w:r>
        <w:t>Hegg, Tim</w:t>
      </w:r>
      <w:r w:rsidR="00DC0DAF">
        <w:t xml:space="preserve"> (</w:t>
      </w:r>
      <w:r w:rsidR="008632A4">
        <w:t>b</w:t>
      </w:r>
      <w:r w:rsidR="00DC0DAF">
        <w:t>. 1951)</w:t>
      </w:r>
      <w:bookmarkEnd w:id="1083"/>
      <w:bookmarkEnd w:id="1084"/>
      <w:bookmarkEnd w:id="1085"/>
      <w:bookmarkEnd w:id="1086"/>
    </w:p>
    <w:p w14:paraId="106535A6" w14:textId="0D9565FB" w:rsidR="00E76E3B" w:rsidRDefault="00635AFD" w:rsidP="00E76E3B">
      <w:hyperlink w:anchor="_Calvinism,_Calvinist_17" w:history="1">
        <w:r w:rsidR="00E2089F" w:rsidRPr="00F002E6">
          <w:rPr>
            <w:rStyle w:val="Hyperlink"/>
            <w:rFonts w:ascii="New Century Schlbk" w:hAnsi="New Century Schlbk"/>
          </w:rPr>
          <w:t>Calvinistic</w:t>
        </w:r>
      </w:hyperlink>
      <w:r w:rsidR="00E2089F">
        <w:t xml:space="preserve"> a</w:t>
      </w:r>
      <w:r w:rsidR="00C73034">
        <w:t>uthor</w:t>
      </w:r>
      <w:r w:rsidR="00E2089F">
        <w:t xml:space="preserve"> and</w:t>
      </w:r>
      <w:r w:rsidR="00C73034">
        <w:t xml:space="preserve"> teacher, and one of the </w:t>
      </w:r>
      <w:r w:rsidR="00BB2E48">
        <w:t>o</w:t>
      </w:r>
      <w:r w:rsidR="00C73034">
        <w:t>verseers at Beit Hallel messianic congregation in Tacoma, WA. A member of ETS and SBL, Tim has contributed papers at the annual meetings of both societies. He currently serves as adjunct professor of Hebrew Grammar and Exegesis at Corban University School of Ministry.</w:t>
      </w:r>
    </w:p>
    <w:p w14:paraId="7A57D711" w14:textId="77777777" w:rsidR="00AF417A" w:rsidRPr="00E76E3B" w:rsidRDefault="00AF417A" w:rsidP="00E76E3B"/>
    <w:p w14:paraId="5061511A" w14:textId="32DEC3F8" w:rsidR="00185843" w:rsidRDefault="00185843" w:rsidP="00AA2849">
      <w:pPr>
        <w:pStyle w:val="Heading3"/>
      </w:pPr>
      <w:bookmarkStart w:id="1087" w:name="_Hilary_Of_Poitiers"/>
      <w:bookmarkStart w:id="1088" w:name="_Hilary_Of_Poitiers_1"/>
      <w:bookmarkStart w:id="1089" w:name="_Hilary_Of_Poitiers_2"/>
      <w:bookmarkStart w:id="1090" w:name="_Hilary_Of_Poitiers_3"/>
      <w:bookmarkStart w:id="1091" w:name="_Hilary_Of_Poitiers_4"/>
      <w:bookmarkStart w:id="1092" w:name="_Hilary_Of_Poitiers_5"/>
      <w:bookmarkStart w:id="1093" w:name="_Hilary_Of_Poitiers_6"/>
      <w:bookmarkStart w:id="1094" w:name="_Hilary_Of_Poitiers_7"/>
      <w:bookmarkStart w:id="1095" w:name="_Hilary_Of_Poitiers_8"/>
      <w:bookmarkStart w:id="1096" w:name="_Hilary_Of_Poitiers_9"/>
      <w:bookmarkStart w:id="1097" w:name="_Toc283207304"/>
      <w:bookmarkStart w:id="1098" w:name="_Toc301095270"/>
      <w:bookmarkStart w:id="1099" w:name="_Toc327875640"/>
      <w:bookmarkStart w:id="1100" w:name="_Toc328148163"/>
      <w:bookmarkEnd w:id="1087"/>
      <w:bookmarkEnd w:id="1088"/>
      <w:bookmarkEnd w:id="1089"/>
      <w:bookmarkEnd w:id="1090"/>
      <w:bookmarkEnd w:id="1091"/>
      <w:bookmarkEnd w:id="1092"/>
      <w:bookmarkEnd w:id="1093"/>
      <w:bookmarkEnd w:id="1094"/>
      <w:bookmarkEnd w:id="1095"/>
      <w:bookmarkEnd w:id="1096"/>
      <w:r>
        <w:t>Hilary</w:t>
      </w:r>
      <w:r w:rsidR="00231686">
        <w:t xml:space="preserve"> Of Poitiers (c. 315</w:t>
      </w:r>
      <w:r w:rsidR="00B976EF">
        <w:t xml:space="preserve"> </w:t>
      </w:r>
      <w:r w:rsidR="00231686">
        <w:t>-</w:t>
      </w:r>
      <w:r w:rsidR="00B976EF">
        <w:t xml:space="preserve"> </w:t>
      </w:r>
      <w:r w:rsidR="00231686">
        <w:t>368)</w:t>
      </w:r>
      <w:bookmarkEnd w:id="1097"/>
      <w:bookmarkEnd w:id="1098"/>
      <w:bookmarkEnd w:id="1099"/>
      <w:bookmarkEnd w:id="1100"/>
    </w:p>
    <w:p w14:paraId="59088F58" w14:textId="0D5D08FB" w:rsidR="00D920D1" w:rsidRDefault="00D920D1" w:rsidP="00D920D1">
      <w:r>
        <w:t xml:space="preserve">Hilary was elected bishop of his home town in west central France, and soon found himself embroiled in the Church debates of the time regarding the </w:t>
      </w:r>
      <w:hyperlink w:anchor="_Trinity_7" w:history="1">
        <w:r w:rsidRPr="00506B00">
          <w:rPr>
            <w:rStyle w:val="Hyperlink"/>
            <w:rFonts w:ascii="New Century Schlbk" w:hAnsi="New Century Schlbk"/>
          </w:rPr>
          <w:t>Trinity</w:t>
        </w:r>
      </w:hyperlink>
      <w:r>
        <w:t xml:space="preserve"> and the deity of Christ. Hilary vigorously defended the orthodoxy of both, and as a consequence suffered banishment to Phrygia by the non-</w:t>
      </w:r>
      <w:hyperlink w:anchor="_Trinity_13" w:history="1">
        <w:r w:rsidRPr="00506B00">
          <w:rPr>
            <w:rStyle w:val="Hyperlink"/>
            <w:rFonts w:ascii="New Century Schlbk" w:hAnsi="New Century Schlbk"/>
          </w:rPr>
          <w:t>Trinitarian</w:t>
        </w:r>
      </w:hyperlink>
      <w:r>
        <w:t xml:space="preserve"> Emperor Constantius.</w:t>
      </w:r>
    </w:p>
    <w:p w14:paraId="16E2B145" w14:textId="77777777" w:rsidR="00AF417A" w:rsidRPr="00D920D1" w:rsidRDefault="00AF417A" w:rsidP="00D920D1"/>
    <w:p w14:paraId="51907E08" w14:textId="4C5B581E" w:rsidR="00700905" w:rsidRDefault="00700905" w:rsidP="00AA2849">
      <w:pPr>
        <w:pStyle w:val="Heading3"/>
      </w:pPr>
      <w:bookmarkStart w:id="1101" w:name="_Hippolytus_(fl._222"/>
      <w:bookmarkStart w:id="1102" w:name="_Hippolytus_(fl._222_1"/>
      <w:bookmarkStart w:id="1103" w:name="_Hippolytus_(fl._222_2"/>
      <w:bookmarkStart w:id="1104" w:name="_Hippolytus_(fl._222_3"/>
      <w:bookmarkStart w:id="1105" w:name="_Hippolytus_(fl._222_4"/>
      <w:bookmarkStart w:id="1106" w:name="_Hippolytus_(fl._222_5"/>
      <w:bookmarkStart w:id="1107" w:name="_Toc283207305"/>
      <w:bookmarkStart w:id="1108" w:name="_Toc301095271"/>
      <w:bookmarkStart w:id="1109" w:name="_Toc327875641"/>
      <w:bookmarkStart w:id="1110" w:name="_Toc328148164"/>
      <w:bookmarkEnd w:id="1101"/>
      <w:bookmarkEnd w:id="1102"/>
      <w:bookmarkEnd w:id="1103"/>
      <w:bookmarkEnd w:id="1104"/>
      <w:bookmarkEnd w:id="1105"/>
      <w:bookmarkEnd w:id="1106"/>
      <w:r>
        <w:t>Hippolytus</w:t>
      </w:r>
      <w:r w:rsidR="00B314E2">
        <w:t xml:space="preserve"> (fl. 222</w:t>
      </w:r>
      <w:r w:rsidR="00B976EF">
        <w:t xml:space="preserve"> </w:t>
      </w:r>
      <w:r w:rsidR="00B314E2">
        <w:t>-</w:t>
      </w:r>
      <w:r w:rsidR="00B976EF">
        <w:t xml:space="preserve"> </w:t>
      </w:r>
      <w:r w:rsidR="00B314E2">
        <w:t>245)</w:t>
      </w:r>
      <w:bookmarkEnd w:id="1107"/>
      <w:bookmarkEnd w:id="1108"/>
      <w:bookmarkEnd w:id="1109"/>
      <w:bookmarkEnd w:id="1110"/>
    </w:p>
    <w:p w14:paraId="11B774EB" w14:textId="77777777" w:rsidR="00AF417A" w:rsidRDefault="00B314E2" w:rsidP="00B314E2">
      <w:r>
        <w:t>A</w:t>
      </w:r>
      <w:r w:rsidR="001D6F14">
        <w:t>n influential</w:t>
      </w:r>
      <w:r>
        <w:t xml:space="preserve"> </w:t>
      </w:r>
      <w:r w:rsidR="001D6F14">
        <w:t>biblical</w:t>
      </w:r>
      <w:r>
        <w:t xml:space="preserve"> commentator</w:t>
      </w:r>
      <w:r w:rsidR="001D6F14">
        <w:t>, probably</w:t>
      </w:r>
      <w:r>
        <w:t xml:space="preserve"> of Palestine</w:t>
      </w:r>
      <w:r w:rsidR="001D6F14">
        <w:t>, who</w:t>
      </w:r>
      <w:r w:rsidR="00915747">
        <w:t xml:space="preserve">se writings opposed </w:t>
      </w:r>
      <w:hyperlink w:anchor="_Gnosticism_37" w:history="1">
        <w:r w:rsidR="004D09BE" w:rsidRPr="00446E88">
          <w:rPr>
            <w:rStyle w:val="Hyperlink"/>
            <w:rFonts w:ascii="New Century Schlbk" w:hAnsi="New Century Schlbk"/>
          </w:rPr>
          <w:t>g</w:t>
        </w:r>
        <w:r w:rsidR="00915747" w:rsidRPr="00446E88">
          <w:rPr>
            <w:rStyle w:val="Hyperlink"/>
            <w:rFonts w:ascii="New Century Schlbk" w:hAnsi="New Century Schlbk"/>
          </w:rPr>
          <w:t>nostic</w:t>
        </w:r>
      </w:hyperlink>
      <w:r w:rsidR="00785EC3">
        <w:t xml:space="preserve"> teaching</w:t>
      </w:r>
      <w:r w:rsidR="00915747">
        <w:t xml:space="preserve"> and overzealous apocalypticism (he did not believe Christ would return until around 500)</w:t>
      </w:r>
      <w:r w:rsidR="001D6F14">
        <w:t xml:space="preserve">. </w:t>
      </w:r>
      <w:hyperlink w:anchor="_Hippolytus_(fl._222_5" w:history="1">
        <w:r w:rsidR="001D6F14" w:rsidRPr="006C715D">
          <w:rPr>
            <w:rStyle w:val="Hyperlink"/>
            <w:rFonts w:ascii="New Century Schlbk" w:hAnsi="New Century Schlbk"/>
          </w:rPr>
          <w:t>Hippolytus</w:t>
        </w:r>
      </w:hyperlink>
      <w:r w:rsidR="001D6F14">
        <w:t xml:space="preserve"> was</w:t>
      </w:r>
      <w:r>
        <w:t xml:space="preserve"> </w:t>
      </w:r>
      <w:r w:rsidR="001D6F14">
        <w:t xml:space="preserve">a pastor and preacher (possibly a bishop) </w:t>
      </w:r>
      <w:r>
        <w:t xml:space="preserve">personally acquainted with </w:t>
      </w:r>
      <w:hyperlink w:anchor="_Origen_(c._185_81" w:history="1">
        <w:r w:rsidRPr="003738AA">
          <w:rPr>
            <w:rStyle w:val="Hyperlink"/>
            <w:rFonts w:ascii="New Century Schlbk" w:hAnsi="New Century Schlbk"/>
          </w:rPr>
          <w:t>Origen</w:t>
        </w:r>
      </w:hyperlink>
      <w:r>
        <w:t>.</w:t>
      </w:r>
    </w:p>
    <w:p w14:paraId="5C0BF9D2" w14:textId="460D0E79" w:rsidR="00B314E2" w:rsidRPr="00B314E2" w:rsidRDefault="006B12AE" w:rsidP="00B314E2">
      <w:r>
        <w:t xml:space="preserve"> </w:t>
      </w:r>
      <w:r w:rsidRPr="0092439D">
        <w:rPr>
          <w:rFonts w:ascii="Times" w:hAnsi="Times"/>
        </w:rPr>
        <w:t>[[@Page:</w:t>
      </w:r>
      <w:r>
        <w:rPr>
          <w:rFonts w:ascii="Times" w:hAnsi="Times"/>
        </w:rPr>
        <w:t>476</w:t>
      </w:r>
      <w:r w:rsidRPr="0092439D">
        <w:rPr>
          <w:rFonts w:ascii="Times" w:hAnsi="Times"/>
        </w:rPr>
        <w:t>]]</w:t>
      </w:r>
    </w:p>
    <w:p w14:paraId="4BFFBA55" w14:textId="0F307498" w:rsidR="003E0267" w:rsidRDefault="003E0267" w:rsidP="00AA2849">
      <w:pPr>
        <w:pStyle w:val="Heading3"/>
      </w:pPr>
      <w:bookmarkStart w:id="1111" w:name="_Hodge,_Charles_(1797"/>
      <w:bookmarkStart w:id="1112" w:name="_Hodge,_Charles_(1797_1"/>
      <w:bookmarkStart w:id="1113" w:name="_Hodge,_Charles_(1797_2"/>
      <w:bookmarkStart w:id="1114" w:name="_Hodge,_Charles_(1797_3"/>
      <w:bookmarkStart w:id="1115" w:name="_Toc301095272"/>
      <w:bookmarkStart w:id="1116" w:name="_Toc327875642"/>
      <w:bookmarkStart w:id="1117" w:name="_Toc328148165"/>
      <w:bookmarkStart w:id="1118" w:name="_Toc283207306"/>
      <w:bookmarkEnd w:id="1111"/>
      <w:bookmarkEnd w:id="1112"/>
      <w:bookmarkEnd w:id="1113"/>
      <w:bookmarkEnd w:id="1114"/>
      <w:r>
        <w:t>Hodge, Charles (1797</w:t>
      </w:r>
      <w:r w:rsidR="00B976EF">
        <w:t xml:space="preserve"> </w:t>
      </w:r>
      <w:r>
        <w:t>-</w:t>
      </w:r>
      <w:r w:rsidR="00B976EF">
        <w:t xml:space="preserve"> </w:t>
      </w:r>
      <w:r>
        <w:t>1878)</w:t>
      </w:r>
      <w:bookmarkEnd w:id="1115"/>
      <w:bookmarkEnd w:id="1116"/>
      <w:bookmarkEnd w:id="1117"/>
    </w:p>
    <w:p w14:paraId="00E0E059" w14:textId="2886693E" w:rsidR="003E0267" w:rsidRDefault="003E0267" w:rsidP="003E0267">
      <w:r>
        <w:t>Presbyterian theologian of Philadelphia</w:t>
      </w:r>
      <w:r w:rsidR="00750B34">
        <w:t xml:space="preserve">. Hodge was </w:t>
      </w:r>
      <w:r>
        <w:t>elected Professor of Oriental and Biblical Literature at Princeton Seminary in 1822</w:t>
      </w:r>
      <w:r w:rsidR="00750B34">
        <w:t>, and in 1840 was transferred to the chair of exegetical and didactic theology, a move which allowed him to engage more fully in his theological work</w:t>
      </w:r>
      <w:r>
        <w:t>.</w:t>
      </w:r>
      <w:r w:rsidR="007B242D">
        <w:t xml:space="preserve"> He championed the doctrine of God’s sovereignty and man’s inability in salvation.</w:t>
      </w:r>
    </w:p>
    <w:p w14:paraId="7DF10D26" w14:textId="77777777" w:rsidR="00AF417A" w:rsidRPr="003E0267" w:rsidRDefault="00AF417A" w:rsidP="003E0267"/>
    <w:p w14:paraId="12CD8998" w14:textId="2C9C3D1A" w:rsidR="00C84EA7" w:rsidRDefault="00C84EA7" w:rsidP="00AA2849">
      <w:pPr>
        <w:pStyle w:val="Heading3"/>
      </w:pPr>
      <w:bookmarkStart w:id="1119" w:name="_Homer_(c._850"/>
      <w:bookmarkStart w:id="1120" w:name="_Homer_(c._850_1"/>
      <w:bookmarkStart w:id="1121" w:name="_Toc301095273"/>
      <w:bookmarkStart w:id="1122" w:name="_Toc327875643"/>
      <w:bookmarkStart w:id="1123" w:name="_Toc328148166"/>
      <w:bookmarkEnd w:id="1119"/>
      <w:bookmarkEnd w:id="1120"/>
      <w:r>
        <w:t>Homer</w:t>
      </w:r>
      <w:r w:rsidR="00C62207">
        <w:t xml:space="preserve"> (c. 850 </w:t>
      </w:r>
      <w:r w:rsidR="00D936EB" w:rsidRPr="00D936EB">
        <w:rPr>
          <w:smallCaps/>
        </w:rPr>
        <w:t>bc</w:t>
      </w:r>
      <w:r w:rsidR="00C62207">
        <w:t>)</w:t>
      </w:r>
      <w:bookmarkEnd w:id="1118"/>
      <w:bookmarkEnd w:id="1121"/>
      <w:bookmarkEnd w:id="1122"/>
      <w:bookmarkEnd w:id="1123"/>
    </w:p>
    <w:p w14:paraId="1BF5598A" w14:textId="3DCF8865" w:rsidR="00C62207" w:rsidRDefault="00F66455" w:rsidP="00C62207">
      <w:r>
        <w:t>Considered</w:t>
      </w:r>
      <w:r w:rsidR="00C62207">
        <w:t xml:space="preserve"> the first and greatest of the Greek epic poets, Homer is best known for the </w:t>
      </w:r>
      <w:r w:rsidR="00C62207">
        <w:rPr>
          <w:i/>
        </w:rPr>
        <w:t>Iliad</w:t>
      </w:r>
      <w:r w:rsidR="00C62207">
        <w:t xml:space="preserve"> and the </w:t>
      </w:r>
      <w:r w:rsidR="00C62207">
        <w:rPr>
          <w:i/>
        </w:rPr>
        <w:t>Odyssey</w:t>
      </w:r>
      <w:r w:rsidR="00C62207">
        <w:t>. About half of Homer’s works were speeches which were emulated as models of persuasive speaking and writing throughout the ancient and medieval Greek world.</w:t>
      </w:r>
    </w:p>
    <w:p w14:paraId="14D8C15F" w14:textId="77777777" w:rsidR="00AF417A" w:rsidRPr="00C62207" w:rsidRDefault="00AF417A" w:rsidP="00C62207"/>
    <w:p w14:paraId="084C8C9D" w14:textId="5108F2BB" w:rsidR="000F2767" w:rsidRDefault="00700905" w:rsidP="00AA2849">
      <w:pPr>
        <w:pStyle w:val="Heading3"/>
      </w:pPr>
      <w:bookmarkStart w:id="1124" w:name="_Horton,_Michael_(b."/>
      <w:bookmarkStart w:id="1125" w:name="_Horton,_Michael_(b._1"/>
      <w:bookmarkStart w:id="1126" w:name="_Horton,_Michael_(b._2"/>
      <w:bookmarkStart w:id="1127" w:name="_Toc283207307"/>
      <w:bookmarkStart w:id="1128" w:name="_Toc301095274"/>
      <w:bookmarkStart w:id="1129" w:name="_Toc327875644"/>
      <w:bookmarkStart w:id="1130" w:name="_Toc328148167"/>
      <w:bookmarkEnd w:id="1124"/>
      <w:bookmarkEnd w:id="1125"/>
      <w:bookmarkEnd w:id="1126"/>
      <w:r>
        <w:t xml:space="preserve">Horton, </w:t>
      </w:r>
      <w:r w:rsidR="000F2767">
        <w:t>Michael (b. 1964)</w:t>
      </w:r>
      <w:bookmarkEnd w:id="1127"/>
      <w:bookmarkEnd w:id="1128"/>
      <w:bookmarkEnd w:id="1129"/>
      <w:bookmarkEnd w:id="1130"/>
    </w:p>
    <w:p w14:paraId="27383D2A" w14:textId="49612B77" w:rsidR="00C62207" w:rsidRDefault="00821C92" w:rsidP="00C62207">
      <w:r>
        <w:t>An influential author</w:t>
      </w:r>
      <w:r w:rsidR="00F66455">
        <w:t xml:space="preserve"> and</w:t>
      </w:r>
      <w:r>
        <w:t xml:space="preserve"> a </w:t>
      </w:r>
      <w:hyperlink w:anchor="_Reformed_Theology_(AKA_21" w:history="1">
        <w:r w:rsidR="004E263A" w:rsidRPr="00AF417A">
          <w:rPr>
            <w:rStyle w:val="Hyperlink"/>
            <w:rFonts w:ascii="New Century Schlbk" w:hAnsi="New Century Schlbk"/>
          </w:rPr>
          <w:t>Reformed theologian</w:t>
        </w:r>
      </w:hyperlink>
      <w:r>
        <w:t xml:space="preserve"> who </w:t>
      </w:r>
      <w:r w:rsidR="00DC0DAF">
        <w:t>teaches</w:t>
      </w:r>
      <w:r w:rsidR="004E263A">
        <w:t xml:space="preserve"> </w:t>
      </w:r>
      <w:r w:rsidR="00DC0DAF">
        <w:t>t</w:t>
      </w:r>
      <w:r w:rsidR="004E263A">
        <w:t xml:space="preserve">heology and </w:t>
      </w:r>
      <w:r w:rsidR="00DC0DAF">
        <w:t>a</w:t>
      </w:r>
      <w:r w:rsidR="004E263A">
        <w:t>pologetics at Westminster Seminary California since 1998</w:t>
      </w:r>
      <w:r w:rsidR="00F66455">
        <w:t>. He also</w:t>
      </w:r>
      <w:r>
        <w:t xml:space="preserve"> </w:t>
      </w:r>
      <w:r w:rsidR="00DC0DAF">
        <w:t xml:space="preserve">serves </w:t>
      </w:r>
      <w:r>
        <w:t xml:space="preserve">as the </w:t>
      </w:r>
      <w:r w:rsidR="004E263A">
        <w:t>Editor-in-Chief of Modern Reformation magazine.</w:t>
      </w:r>
      <w:r>
        <w:t xml:space="preserve"> He is an ordained minister in the United Reformed Churches in North America (URCNA).</w:t>
      </w:r>
    </w:p>
    <w:p w14:paraId="2FCD5DA8" w14:textId="77777777" w:rsidR="00AF417A" w:rsidRPr="00C62207" w:rsidRDefault="00AF417A" w:rsidP="00C62207"/>
    <w:p w14:paraId="7F2E10B4" w14:textId="7B00D6E2" w:rsidR="008D3081" w:rsidRDefault="008D3081" w:rsidP="00AA2849">
      <w:pPr>
        <w:pStyle w:val="Heading3"/>
      </w:pPr>
      <w:bookmarkStart w:id="1131" w:name="_Toc283207308"/>
      <w:bookmarkStart w:id="1132" w:name="_Toc301095275"/>
      <w:bookmarkStart w:id="1133" w:name="_Toc327875645"/>
      <w:bookmarkStart w:id="1134" w:name="_Toc328148168"/>
      <w:r>
        <w:t>Hoven, Victor E.</w:t>
      </w:r>
      <w:r w:rsidR="00567283">
        <w:t xml:space="preserve"> (1871</w:t>
      </w:r>
      <w:r w:rsidR="00B976EF">
        <w:t xml:space="preserve"> </w:t>
      </w:r>
      <w:r w:rsidR="00567283">
        <w:t>-</w:t>
      </w:r>
      <w:r w:rsidR="00B976EF">
        <w:t xml:space="preserve"> </w:t>
      </w:r>
      <w:r w:rsidR="00567283">
        <w:t>1965)</w:t>
      </w:r>
      <w:bookmarkEnd w:id="1131"/>
      <w:bookmarkEnd w:id="1132"/>
      <w:bookmarkEnd w:id="1133"/>
      <w:bookmarkEnd w:id="1134"/>
    </w:p>
    <w:p w14:paraId="34E73A8D" w14:textId="2714FA29" w:rsidR="008D3081" w:rsidRDefault="00567283" w:rsidP="00567283">
      <w:pPr>
        <w:rPr>
          <w:shd w:val="clear" w:color="auto" w:fill="FFFFFF"/>
        </w:rPr>
      </w:pPr>
      <w:r>
        <w:t xml:space="preserve">Hoven was </w:t>
      </w:r>
      <w:r w:rsidR="008D3081">
        <w:t xml:space="preserve">Professor of Biblical Doctrine at </w:t>
      </w:r>
      <w:r>
        <w:t xml:space="preserve">Northwest Christian College in Eugene, OR, now Northwest Christian University. </w:t>
      </w:r>
      <w:r w:rsidRPr="00567283">
        <w:rPr>
          <w:shd w:val="clear" w:color="auto" w:fill="FFFFFF"/>
        </w:rPr>
        <w:t>NCU</w:t>
      </w:r>
      <w:r>
        <w:rPr>
          <w:shd w:val="clear" w:color="auto" w:fill="FFFFFF"/>
        </w:rPr>
        <w:t>’</w:t>
      </w:r>
      <w:r w:rsidRPr="00567283">
        <w:rPr>
          <w:shd w:val="clear" w:color="auto" w:fill="FFFFFF"/>
        </w:rPr>
        <w:t xml:space="preserve">s historical roots are in a </w:t>
      </w:r>
      <w:r>
        <w:rPr>
          <w:shd w:val="clear" w:color="auto" w:fill="FFFFFF"/>
        </w:rPr>
        <w:t>religious</w:t>
      </w:r>
      <w:r w:rsidRPr="00567283">
        <w:rPr>
          <w:shd w:val="clear" w:color="auto" w:fill="FFFFFF"/>
        </w:rPr>
        <w:t xml:space="preserve"> heritage represented today by The Christian Church (Disciples of Christ), The Christian Churches, and The </w:t>
      </w:r>
      <w:hyperlink w:anchor="_Church(es)_Of_Christ_9" w:history="1">
        <w:r w:rsidRPr="00C548E2">
          <w:rPr>
            <w:rStyle w:val="Hyperlink"/>
            <w:rFonts w:ascii="New Century Schlbk" w:hAnsi="New Century Schlbk"/>
            <w:shd w:val="clear" w:color="auto" w:fill="FFFFFF"/>
          </w:rPr>
          <w:t>Churches of Christ</w:t>
        </w:r>
      </w:hyperlink>
      <w:r>
        <w:rPr>
          <w:shd w:val="clear" w:color="auto" w:fill="FFFFFF"/>
        </w:rPr>
        <w:t xml:space="preserve">, all groups </w:t>
      </w:r>
      <w:r w:rsidRPr="00F66455">
        <w:rPr>
          <w:shd w:val="clear" w:color="auto" w:fill="FFFFFF"/>
        </w:rPr>
        <w:t>that teach</w:t>
      </w:r>
      <w:r w:rsidR="00F66455" w:rsidRPr="00F66455">
        <w:rPr>
          <w:shd w:val="clear" w:color="auto" w:fill="FFFFFF"/>
        </w:rPr>
        <w:t xml:space="preserve"> the necessity of baptism for salvation</w:t>
      </w:r>
      <w:r w:rsidRPr="00F66455">
        <w:rPr>
          <w:shd w:val="clear" w:color="auto" w:fill="FFFFFF"/>
        </w:rPr>
        <w:t>.</w:t>
      </w:r>
    </w:p>
    <w:p w14:paraId="748EBF4F" w14:textId="77777777" w:rsidR="00AF417A" w:rsidRPr="00F66455" w:rsidRDefault="00AF417A" w:rsidP="00567283">
      <w:pPr>
        <w:rPr>
          <w:rFonts w:ascii="Times" w:hAnsi="Times"/>
          <w:sz w:val="20"/>
          <w:szCs w:val="20"/>
        </w:rPr>
      </w:pPr>
    </w:p>
    <w:p w14:paraId="345C0642" w14:textId="4AAAFA3D" w:rsidR="00700905" w:rsidRDefault="00700905" w:rsidP="00AA2849">
      <w:pPr>
        <w:pStyle w:val="Heading3"/>
      </w:pPr>
      <w:bookmarkStart w:id="1135" w:name="_Ignatius_Of_Antioch"/>
      <w:bookmarkStart w:id="1136" w:name="_Ignatius_Of_Antioch_1"/>
      <w:bookmarkStart w:id="1137" w:name="_Ignatius_Of_Antioch_2"/>
      <w:bookmarkStart w:id="1138" w:name="_Ignatius_Of_Antioch_3"/>
      <w:bookmarkStart w:id="1139" w:name="_Ignatius_Of_Antioch_4"/>
      <w:bookmarkStart w:id="1140" w:name="_Toc283207309"/>
      <w:bookmarkStart w:id="1141" w:name="_Toc301095276"/>
      <w:bookmarkStart w:id="1142" w:name="_Toc327875646"/>
      <w:bookmarkStart w:id="1143" w:name="_Toc328148169"/>
      <w:bookmarkEnd w:id="1135"/>
      <w:bookmarkEnd w:id="1136"/>
      <w:bookmarkEnd w:id="1137"/>
      <w:bookmarkEnd w:id="1138"/>
      <w:bookmarkEnd w:id="1139"/>
      <w:r>
        <w:t>Ignatius</w:t>
      </w:r>
      <w:r w:rsidR="00586E8C">
        <w:t xml:space="preserve"> Of Antioch (c. 35</w:t>
      </w:r>
      <w:r w:rsidR="00B976EF">
        <w:t xml:space="preserve"> </w:t>
      </w:r>
      <w:r w:rsidR="00586E8C">
        <w:t>-</w:t>
      </w:r>
      <w:r w:rsidR="00B976EF">
        <w:t xml:space="preserve"> </w:t>
      </w:r>
      <w:r w:rsidR="00586E8C">
        <w:t>107/112)</w:t>
      </w:r>
      <w:bookmarkEnd w:id="1140"/>
      <w:bookmarkEnd w:id="1141"/>
      <w:bookmarkEnd w:id="1142"/>
      <w:bookmarkEnd w:id="1143"/>
    </w:p>
    <w:p w14:paraId="15F9748B" w14:textId="6AF78C15" w:rsidR="00586E8C" w:rsidRDefault="00586E8C" w:rsidP="00586E8C">
      <w:r>
        <w:t xml:space="preserve">As he was taken from Antioch to Rome to be martyred, Ignatius wrote letters to local churches, in which he </w:t>
      </w:r>
      <w:r w:rsidR="00F83D0C">
        <w:t>emphasized</w:t>
      </w:r>
      <w:r>
        <w:t xml:space="preserve"> the importance of the bishop</w:t>
      </w:r>
      <w:r w:rsidR="00F66455">
        <w:t>’s office</w:t>
      </w:r>
      <w:r>
        <w:t>. His letters thus document the rapid rise of hierarchy in the early church, along with a proto-</w:t>
      </w:r>
      <w:hyperlink w:anchor="_Sacramentalism_5" w:history="1">
        <w:r w:rsidRPr="00BC560C">
          <w:rPr>
            <w:rStyle w:val="Hyperlink"/>
            <w:rFonts w:ascii="New Century Schlbk" w:hAnsi="New Century Schlbk"/>
          </w:rPr>
          <w:t>sacramentalism</w:t>
        </w:r>
      </w:hyperlink>
      <w:r>
        <w:t>.</w:t>
      </w:r>
    </w:p>
    <w:p w14:paraId="234E2C44" w14:textId="77777777" w:rsidR="00AF417A" w:rsidRPr="00586E8C" w:rsidRDefault="00AF417A" w:rsidP="00586E8C"/>
    <w:p w14:paraId="01B18B12" w14:textId="60442F2C" w:rsidR="00985D0C" w:rsidRDefault="00985D0C" w:rsidP="00AA2849">
      <w:pPr>
        <w:pStyle w:val="Heading3"/>
      </w:pPr>
      <w:bookmarkStart w:id="1144" w:name="_Irenaeus_(fl._c."/>
      <w:bookmarkStart w:id="1145" w:name="_Irenaeus_(fl._c._1"/>
      <w:bookmarkStart w:id="1146" w:name="_Irenaeus_(fl._c._2"/>
      <w:bookmarkStart w:id="1147" w:name="_Irenaeus_(fl._c._3"/>
      <w:bookmarkStart w:id="1148" w:name="_Irenaeus_(fl._c._4"/>
      <w:bookmarkStart w:id="1149" w:name="_Irenaeus_(fl._c._5"/>
      <w:bookmarkStart w:id="1150" w:name="_Irenaeus_(fl._c._6"/>
      <w:bookmarkStart w:id="1151" w:name="_Irenaeus_(fl._c._7"/>
      <w:bookmarkStart w:id="1152" w:name="_Irenaeus_(fl._c._8"/>
      <w:bookmarkStart w:id="1153" w:name="_Irenaeus_(fl._c._9"/>
      <w:bookmarkStart w:id="1154" w:name="_Irenaeus_(fl._c._10"/>
      <w:bookmarkStart w:id="1155" w:name="_Irenaeus_(fl._c._11"/>
      <w:bookmarkStart w:id="1156" w:name="_Irenaeus_(fl._c._12"/>
      <w:bookmarkStart w:id="1157" w:name="_Irenaeus_(fl._c._13"/>
      <w:bookmarkStart w:id="1158" w:name="_Toc283207310"/>
      <w:bookmarkStart w:id="1159" w:name="_Toc301095277"/>
      <w:bookmarkStart w:id="1160" w:name="_Toc327875647"/>
      <w:bookmarkStart w:id="1161" w:name="_Toc328148170"/>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r>
        <w:t>Irenaeus</w:t>
      </w:r>
      <w:r w:rsidR="00347775">
        <w:t xml:space="preserve"> (fl. c. </w:t>
      </w:r>
      <w:r w:rsidR="000C6AF6">
        <w:t>180</w:t>
      </w:r>
      <w:r w:rsidR="00347775">
        <w:t>)</w:t>
      </w:r>
      <w:bookmarkEnd w:id="1158"/>
      <w:bookmarkEnd w:id="1159"/>
      <w:bookmarkEnd w:id="1160"/>
      <w:bookmarkEnd w:id="1161"/>
    </w:p>
    <w:p w14:paraId="27273551" w14:textId="1EE823FC" w:rsidR="000C6AF6" w:rsidRPr="000C6AF6" w:rsidRDefault="000C6AF6" w:rsidP="000C6AF6">
      <w:r>
        <w:t>Probably a native of Smyrna, Irenaeu</w:t>
      </w:r>
      <w:r w:rsidR="006D5B64">
        <w:t>s succeeded the martyred leader Pothinus</w:t>
      </w:r>
      <w:r>
        <w:t xml:space="preserve"> as the bishop of Lyons. His two surviving works are his </w:t>
      </w:r>
      <w:r>
        <w:rPr>
          <w:i/>
        </w:rPr>
        <w:t xml:space="preserve">Exposure and </w:t>
      </w:r>
      <w:r w:rsidR="006B12AE" w:rsidRPr="0092439D">
        <w:rPr>
          <w:rFonts w:ascii="Times" w:hAnsi="Times"/>
        </w:rPr>
        <w:t>[[@Page:</w:t>
      </w:r>
      <w:r w:rsidR="006B12AE">
        <w:rPr>
          <w:rFonts w:ascii="Times" w:hAnsi="Times"/>
        </w:rPr>
        <w:t>477</w:t>
      </w:r>
      <w:r w:rsidR="006B12AE" w:rsidRPr="0092439D">
        <w:rPr>
          <w:rFonts w:ascii="Times" w:hAnsi="Times"/>
        </w:rPr>
        <w:t>]]</w:t>
      </w:r>
      <w:r>
        <w:rPr>
          <w:i/>
        </w:rPr>
        <w:t>Overthrow of the Pseudo-Knowledge</w:t>
      </w:r>
      <w:r>
        <w:t xml:space="preserve">, commonly referred to as his treatise, </w:t>
      </w:r>
      <w:r>
        <w:rPr>
          <w:i/>
        </w:rPr>
        <w:t>Against Heresies</w:t>
      </w:r>
      <w:r>
        <w:t xml:space="preserve">, and his </w:t>
      </w:r>
      <w:r>
        <w:rPr>
          <w:i/>
        </w:rPr>
        <w:t>Proof of the Apostolic Preaching</w:t>
      </w:r>
      <w:r>
        <w:t xml:space="preserve">. The former work is the most famous, in which he combats Christian </w:t>
      </w:r>
      <w:hyperlink w:anchor="_Gnosticism_6" w:history="1">
        <w:r w:rsidRPr="006714FD">
          <w:rPr>
            <w:rStyle w:val="Hyperlink"/>
            <w:rFonts w:ascii="New Century Schlbk" w:hAnsi="New Century Schlbk"/>
          </w:rPr>
          <w:t>Gnosticism</w:t>
        </w:r>
      </w:hyperlink>
      <w:r w:rsidR="00BA068E">
        <w:t>.</w:t>
      </w:r>
    </w:p>
    <w:p w14:paraId="12C4E0DE" w14:textId="18182FF5" w:rsidR="00FD6C1B" w:rsidRDefault="00FD6C1B" w:rsidP="00AA2849">
      <w:pPr>
        <w:pStyle w:val="Heading3"/>
      </w:pPr>
      <w:bookmarkStart w:id="1162" w:name="_Jerome_(c._340"/>
      <w:bookmarkStart w:id="1163" w:name="_Jerome_(c._340_1"/>
      <w:bookmarkStart w:id="1164" w:name="_Jerome_(c._340_2"/>
      <w:bookmarkStart w:id="1165" w:name="_Jerome_(c._340_3"/>
      <w:bookmarkStart w:id="1166" w:name="_Jerome_(c._340_4"/>
      <w:bookmarkStart w:id="1167" w:name="_Jerome_(c._340_5"/>
      <w:bookmarkStart w:id="1168" w:name="_Jerome_(c._340_6"/>
      <w:bookmarkStart w:id="1169" w:name="_Jerome_(c._340_7"/>
      <w:bookmarkStart w:id="1170" w:name="_Jerome_(c._340_8"/>
      <w:bookmarkStart w:id="1171" w:name="_Toc283207311"/>
      <w:bookmarkStart w:id="1172" w:name="_Toc301095278"/>
      <w:bookmarkStart w:id="1173" w:name="_Toc327875648"/>
      <w:bookmarkStart w:id="1174" w:name="_Toc328148171"/>
      <w:bookmarkEnd w:id="1162"/>
      <w:bookmarkEnd w:id="1163"/>
      <w:bookmarkEnd w:id="1164"/>
      <w:bookmarkEnd w:id="1165"/>
      <w:bookmarkEnd w:id="1166"/>
      <w:bookmarkEnd w:id="1167"/>
      <w:bookmarkEnd w:id="1168"/>
      <w:bookmarkEnd w:id="1169"/>
      <w:bookmarkEnd w:id="1170"/>
      <w:r>
        <w:t>Jerome</w:t>
      </w:r>
      <w:r w:rsidR="00C52F01">
        <w:t xml:space="preserve"> (c. 340</w:t>
      </w:r>
      <w:r w:rsidR="00B976EF">
        <w:t xml:space="preserve"> </w:t>
      </w:r>
      <w:r w:rsidR="00C52F01">
        <w:t>-</w:t>
      </w:r>
      <w:r w:rsidR="00B976EF">
        <w:t xml:space="preserve"> </w:t>
      </w:r>
      <w:r w:rsidR="00C52F01">
        <w:t>420)</w:t>
      </w:r>
      <w:bookmarkEnd w:id="1171"/>
      <w:bookmarkEnd w:id="1172"/>
      <w:bookmarkEnd w:id="1173"/>
      <w:bookmarkEnd w:id="1174"/>
    </w:p>
    <w:p w14:paraId="448AE492" w14:textId="3686B4F8" w:rsidR="00E11723" w:rsidRDefault="006D5B64" w:rsidP="00C52F01">
      <w:r>
        <w:t xml:space="preserve">Jerome, born Eusebius Sophronius Hieronymus </w:t>
      </w:r>
      <w:r w:rsidR="00C52F01">
        <w:t>in what until recently was Yugoslavia</w:t>
      </w:r>
      <w:r w:rsidR="008A3CD3">
        <w:t>, traveled widely a</w:t>
      </w:r>
      <w:r w:rsidR="00146A0D">
        <w:t>s an adult</w:t>
      </w:r>
      <w:r w:rsidR="008A3CD3">
        <w:t>.</w:t>
      </w:r>
      <w:r w:rsidR="00146A0D">
        <w:t xml:space="preserve"> </w:t>
      </w:r>
      <w:r w:rsidR="008A3CD3">
        <w:t>At length he</w:t>
      </w:r>
      <w:r w:rsidR="00146A0D">
        <w:t xml:space="preserve"> bec</w:t>
      </w:r>
      <w:r w:rsidR="008A3CD3">
        <w:t>ame</w:t>
      </w:r>
      <w:r w:rsidR="00146A0D">
        <w:t xml:space="preserve"> an ascetic and</w:t>
      </w:r>
      <w:r w:rsidR="00C52F01">
        <w:t xml:space="preserve"> a biblical scholar</w:t>
      </w:r>
      <w:r w:rsidR="00146A0D">
        <w:t>.</w:t>
      </w:r>
      <w:r w:rsidR="00C52F01">
        <w:t xml:space="preserve"> </w:t>
      </w:r>
      <w:r w:rsidR="008500D1">
        <w:t>As he wrote his commentaries, Jerome</w:t>
      </w:r>
      <w:r w:rsidR="00C52F01" w:rsidRPr="00C52F01">
        <w:t xml:space="preserve"> </w:t>
      </w:r>
      <w:r w:rsidR="008500D1">
        <w:t>depart</w:t>
      </w:r>
      <w:r w:rsidR="00C52F01">
        <w:t xml:space="preserve">ed </w:t>
      </w:r>
      <w:r w:rsidR="008500D1">
        <w:t xml:space="preserve">from </w:t>
      </w:r>
      <w:r w:rsidR="00C52F01">
        <w:t>the earlier scholarly trend of disparaging all things Jewish</w:t>
      </w:r>
      <w:r w:rsidR="008500D1">
        <w:t>, and</w:t>
      </w:r>
      <w:r w:rsidR="004935DB">
        <w:t xml:space="preserve"> utilized</w:t>
      </w:r>
      <w:r w:rsidR="00C52F01">
        <w:t xml:space="preserve"> Jewish</w:t>
      </w:r>
      <w:r w:rsidR="004935DB">
        <w:t xml:space="preserve"> sources (as had </w:t>
      </w:r>
      <w:hyperlink w:anchor="_Origen_(c._185_82" w:history="1">
        <w:r w:rsidR="004935DB" w:rsidRPr="003738AA">
          <w:rPr>
            <w:rStyle w:val="Hyperlink"/>
            <w:rFonts w:ascii="New Century Schlbk" w:hAnsi="New Century Schlbk"/>
          </w:rPr>
          <w:t>Origen</w:t>
        </w:r>
      </w:hyperlink>
      <w:r w:rsidR="004935DB">
        <w:t>)</w:t>
      </w:r>
      <w:r w:rsidR="008500D1">
        <w:t>.</w:t>
      </w:r>
      <w:r w:rsidR="004935DB">
        <w:t xml:space="preserve"> </w:t>
      </w:r>
      <w:r w:rsidR="008500D1">
        <w:t>Jerome</w:t>
      </w:r>
      <w:r w:rsidR="004935DB">
        <w:t xml:space="preserve"> was </w:t>
      </w:r>
      <w:r w:rsidR="008500D1">
        <w:t xml:space="preserve">also </w:t>
      </w:r>
      <w:r w:rsidR="004935DB">
        <w:t xml:space="preserve">the only fourth-century </w:t>
      </w:r>
      <w:hyperlink w:anchor="_Church_Fathers_101" w:history="1">
        <w:r w:rsidR="004935DB" w:rsidRPr="00AF417A">
          <w:rPr>
            <w:rStyle w:val="Hyperlink"/>
            <w:rFonts w:ascii="New Century Schlbk" w:hAnsi="New Century Schlbk"/>
          </w:rPr>
          <w:t>Father</w:t>
        </w:r>
      </w:hyperlink>
      <w:r w:rsidR="004935DB">
        <w:t xml:space="preserve"> to learn Hebrew</w:t>
      </w:r>
      <w:r w:rsidR="00C52F01">
        <w:t xml:space="preserve">. While his use of Jewish works opened fresh insights into the biblical text, </w:t>
      </w:r>
      <w:r w:rsidR="004935DB">
        <w:t xml:space="preserve">his admiration </w:t>
      </w:r>
      <w:r w:rsidR="008A3CD3">
        <w:t>for</w:t>
      </w:r>
      <w:r w:rsidR="004935DB">
        <w:t xml:space="preserve"> </w:t>
      </w:r>
      <w:hyperlink w:anchor="_Philo_Of_Alexandria_15" w:history="1">
        <w:r w:rsidR="004935DB" w:rsidRPr="00400FBA">
          <w:rPr>
            <w:rStyle w:val="Hyperlink"/>
            <w:rFonts w:ascii="New Century Schlbk" w:hAnsi="New Century Schlbk"/>
          </w:rPr>
          <w:t>Philo</w:t>
        </w:r>
      </w:hyperlink>
      <w:r w:rsidR="004935DB">
        <w:t xml:space="preserve"> (and </w:t>
      </w:r>
      <w:r w:rsidR="008A3CD3">
        <w:t>for</w:t>
      </w:r>
      <w:r w:rsidR="004935DB">
        <w:t xml:space="preserve"> </w:t>
      </w:r>
      <w:hyperlink w:anchor="_Origen_(c._185_83" w:history="1">
        <w:r w:rsidR="004935DB" w:rsidRPr="003738AA">
          <w:rPr>
            <w:rStyle w:val="Hyperlink"/>
            <w:rFonts w:ascii="New Century Schlbk" w:hAnsi="New Century Schlbk"/>
          </w:rPr>
          <w:t>Origen</w:t>
        </w:r>
      </w:hyperlink>
      <w:r w:rsidR="004935DB">
        <w:t xml:space="preserve"> who</w:t>
      </w:r>
      <w:r w:rsidR="008A3CD3">
        <w:t xml:space="preserve">m </w:t>
      </w:r>
      <w:hyperlink w:anchor="_Philo_Of_Alexandria_16" w:history="1">
        <w:r w:rsidR="008A3CD3" w:rsidRPr="00400FBA">
          <w:rPr>
            <w:rStyle w:val="Hyperlink"/>
            <w:rFonts w:ascii="New Century Schlbk" w:hAnsi="New Century Schlbk"/>
          </w:rPr>
          <w:t>Philo</w:t>
        </w:r>
      </w:hyperlink>
      <w:r w:rsidR="004935DB">
        <w:t xml:space="preserve"> had influenced)</w:t>
      </w:r>
      <w:r w:rsidR="00C52F01">
        <w:t xml:space="preserve"> </w:t>
      </w:r>
      <w:r w:rsidR="004935DB">
        <w:t xml:space="preserve">encouraged him in the </w:t>
      </w:r>
      <w:r w:rsidR="00C52F01">
        <w:t>allegorical interpretation of biblical texts</w:t>
      </w:r>
      <w:r w:rsidR="004935DB">
        <w:t>, an approach to scripture that was mitigated by what he learned from the Antiochene school’s more literal approach</w:t>
      </w:r>
      <w:r w:rsidR="00C52F01">
        <w:t>.</w:t>
      </w:r>
      <w:r w:rsidR="00146A0D">
        <w:t xml:space="preserve"> A</w:t>
      </w:r>
      <w:r w:rsidR="008500D1">
        <w:t xml:space="preserve">side from his sharp tongue </w:t>
      </w:r>
      <w:r w:rsidR="008A3CD3">
        <w:t>by</w:t>
      </w:r>
      <w:r w:rsidR="008500D1">
        <w:t xml:space="preserve"> which he lashed his opponents with sarcasm and invective</w:t>
      </w:r>
      <w:r w:rsidR="00146A0D">
        <w:t>, Jerome is most remembered fo</w:t>
      </w:r>
      <w:r w:rsidR="00FA3F3F">
        <w:t xml:space="preserve">r his translation of the Bible </w:t>
      </w:r>
      <w:r w:rsidR="00146A0D">
        <w:t xml:space="preserve">from the original </w:t>
      </w:r>
      <w:r w:rsidR="003366BB">
        <w:rPr>
          <w:sz w:val="22"/>
          <w:szCs w:val="22"/>
        </w:rPr>
        <w:t>Heb</w:t>
      </w:r>
      <w:r w:rsidR="0020268B">
        <w:rPr>
          <w:rFonts w:ascii="Times New Roman" w:eastAsiaTheme="minorEastAsia" w:hAnsi="Times New Roman"/>
          <w:sz w:val="20"/>
          <w:szCs w:val="20"/>
        </w:rPr>
        <w:t xml:space="preserve"> </w:t>
      </w:r>
      <w:r w:rsidR="008500D1">
        <w:t xml:space="preserve">and </w:t>
      </w:r>
      <w:r w:rsidR="003366BB">
        <w:rPr>
          <w:sz w:val="22"/>
          <w:szCs w:val="22"/>
        </w:rPr>
        <w:t>Grk</w:t>
      </w:r>
      <w:r w:rsidR="0020268B">
        <w:rPr>
          <w:rFonts w:ascii="Times New Roman" w:eastAsiaTheme="minorEastAsia" w:hAnsi="Times New Roman"/>
          <w:sz w:val="20"/>
          <w:szCs w:val="20"/>
        </w:rPr>
        <w:t xml:space="preserve"> </w:t>
      </w:r>
      <w:r w:rsidR="00FA3F3F">
        <w:t xml:space="preserve">into </w:t>
      </w:r>
      <w:r w:rsidR="009D2E84">
        <w:rPr>
          <w:sz w:val="22"/>
          <w:szCs w:val="22"/>
        </w:rPr>
        <w:t>Lat</w:t>
      </w:r>
      <w:r w:rsidR="009D2E84">
        <w:rPr>
          <w:rFonts w:ascii="Times New Roman" w:eastAsiaTheme="minorEastAsia" w:hAnsi="Times New Roman"/>
          <w:sz w:val="20"/>
          <w:szCs w:val="20"/>
        </w:rPr>
        <w:t xml:space="preserve"> </w:t>
      </w:r>
      <w:r w:rsidR="00FA3F3F">
        <w:t xml:space="preserve">, a translation </w:t>
      </w:r>
      <w:r w:rsidR="00146A0D">
        <w:t xml:space="preserve">which became the basis for the </w:t>
      </w:r>
      <w:r w:rsidR="00146A0D" w:rsidRPr="009D2E84">
        <w:rPr>
          <w:color w:val="000000" w:themeColor="text1"/>
        </w:rPr>
        <w:t>V</w:t>
      </w:r>
      <w:r w:rsidR="008E3519" w:rsidRPr="009D2E84">
        <w:rPr>
          <w:color w:val="000000" w:themeColor="text1"/>
        </w:rPr>
        <w:t>UL</w:t>
      </w:r>
      <w:r w:rsidR="00146A0D">
        <w:t xml:space="preserve">. </w:t>
      </w:r>
      <w:r w:rsidR="008500D1">
        <w:t xml:space="preserve">The </w:t>
      </w:r>
      <w:r w:rsidR="008500D1" w:rsidRPr="009D2E84">
        <w:rPr>
          <w:color w:val="000000" w:themeColor="text1"/>
        </w:rPr>
        <w:t>V</w:t>
      </w:r>
      <w:r w:rsidR="008E3519" w:rsidRPr="009D2E84">
        <w:rPr>
          <w:color w:val="000000" w:themeColor="text1"/>
        </w:rPr>
        <w:t>UL</w:t>
      </w:r>
      <w:r w:rsidR="008500D1" w:rsidRPr="00FA3F3F">
        <w:rPr>
          <w:color w:val="0000FF"/>
        </w:rPr>
        <w:t xml:space="preserve"> </w:t>
      </w:r>
      <w:r w:rsidR="008500D1">
        <w:t xml:space="preserve">became in effect the official Bible version of the western church </w:t>
      </w:r>
      <w:r w:rsidR="00515AEF">
        <w:t>for a millennium</w:t>
      </w:r>
      <w:r w:rsidR="008500D1">
        <w:t xml:space="preserve">, </w:t>
      </w:r>
      <w:r w:rsidR="00515AEF">
        <w:t>insuring that</w:t>
      </w:r>
      <w:r w:rsidR="008500D1">
        <w:t xml:space="preserve"> </w:t>
      </w:r>
      <w:r w:rsidR="009D2E84">
        <w:rPr>
          <w:sz w:val="22"/>
          <w:szCs w:val="22"/>
        </w:rPr>
        <w:t>Lat</w:t>
      </w:r>
      <w:r w:rsidR="0020268B">
        <w:rPr>
          <w:rFonts w:ascii="Times New Roman" w:eastAsiaTheme="minorEastAsia" w:hAnsi="Times New Roman"/>
          <w:sz w:val="20"/>
          <w:szCs w:val="20"/>
        </w:rPr>
        <w:t xml:space="preserve"> </w:t>
      </w:r>
      <w:r w:rsidR="00515AEF">
        <w:t xml:space="preserve">would be used </w:t>
      </w:r>
      <w:r w:rsidR="008500D1">
        <w:t xml:space="preserve">in the church liturgy until long after </w:t>
      </w:r>
      <w:r w:rsidR="00515AEF">
        <w:t>the general population</w:t>
      </w:r>
      <w:r w:rsidR="008500D1">
        <w:t xml:space="preserve"> no longer understood </w:t>
      </w:r>
      <w:r w:rsidR="00515AEF">
        <w:t>the language</w:t>
      </w:r>
      <w:r w:rsidR="008500D1">
        <w:t xml:space="preserve">. </w:t>
      </w:r>
    </w:p>
    <w:p w14:paraId="0904FC35" w14:textId="77777777" w:rsidR="00AF417A" w:rsidRPr="00C52F01" w:rsidRDefault="00AF417A" w:rsidP="00C52F01"/>
    <w:p w14:paraId="4E73AE38" w14:textId="2A0E3761" w:rsidR="00347775" w:rsidRDefault="00347775" w:rsidP="00AA2849">
      <w:pPr>
        <w:pStyle w:val="Heading3"/>
      </w:pPr>
      <w:bookmarkStart w:id="1175" w:name="_Toc283207312"/>
      <w:bookmarkStart w:id="1176" w:name="_Toc301095279"/>
      <w:bookmarkStart w:id="1177" w:name="_Toc327875649"/>
      <w:bookmarkStart w:id="1178" w:name="_Toc328148172"/>
      <w:r>
        <w:t>John Of Damascus (c. 6</w:t>
      </w:r>
      <w:r w:rsidR="00515AEF">
        <w:t>50</w:t>
      </w:r>
      <w:r w:rsidR="00B976EF">
        <w:t xml:space="preserve"> </w:t>
      </w:r>
      <w:r w:rsidR="00515AEF">
        <w:t>-</w:t>
      </w:r>
      <w:r w:rsidR="00B976EF">
        <w:t xml:space="preserve"> </w:t>
      </w:r>
      <w:r>
        <w:t>7</w:t>
      </w:r>
      <w:r w:rsidR="00515AEF">
        <w:t>50</w:t>
      </w:r>
      <w:r>
        <w:t>)</w:t>
      </w:r>
      <w:bookmarkEnd w:id="1175"/>
      <w:bookmarkEnd w:id="1176"/>
      <w:bookmarkEnd w:id="1177"/>
      <w:bookmarkEnd w:id="1178"/>
    </w:p>
    <w:p w14:paraId="61AC63AB" w14:textId="52E90FDC" w:rsidR="00515AEF" w:rsidRDefault="00F41D14" w:rsidP="00515AEF">
      <w:r>
        <w:t xml:space="preserve">An Arab-Christian monastic and theologian who defended the use of images during the iconoclastic controversy. Though his most important written work, </w:t>
      </w:r>
      <w:r>
        <w:rPr>
          <w:i/>
        </w:rPr>
        <w:t>The Fount Of Wisdom</w:t>
      </w:r>
      <w:r>
        <w:t>,</w:t>
      </w:r>
      <w:r w:rsidR="00E257F9">
        <w:t xml:space="preserve"> is a summary of Eastern theology, his other writings influenced Western theologians, including </w:t>
      </w:r>
      <w:hyperlink w:anchor="_Aquinas,_Thomas_(1224_31" w:history="1">
        <w:r w:rsidR="00E257F9" w:rsidRPr="000F78AF">
          <w:rPr>
            <w:rStyle w:val="Hyperlink"/>
            <w:rFonts w:ascii="New Century Schlbk" w:hAnsi="New Century Schlbk"/>
          </w:rPr>
          <w:t>Thomas Aquinas</w:t>
        </w:r>
      </w:hyperlink>
      <w:r w:rsidR="00E257F9">
        <w:t>.</w:t>
      </w:r>
    </w:p>
    <w:p w14:paraId="076E69F8" w14:textId="77777777" w:rsidR="00B444F7" w:rsidRPr="00F41D14" w:rsidRDefault="00B444F7" w:rsidP="00515AEF"/>
    <w:p w14:paraId="78DABA30" w14:textId="11CF3310" w:rsidR="005D0DB8" w:rsidRDefault="005D0DB8" w:rsidP="00AA2849">
      <w:pPr>
        <w:pStyle w:val="Heading3"/>
      </w:pPr>
      <w:bookmarkStart w:id="1179" w:name="_Josephus,_Flavius_(c."/>
      <w:bookmarkStart w:id="1180" w:name="_Josephus,_Flavius_(c._1"/>
      <w:bookmarkStart w:id="1181" w:name="_Josephus,_Flavius_(c._2"/>
      <w:bookmarkStart w:id="1182" w:name="_Josephus,_Flavius_(c._3"/>
      <w:bookmarkStart w:id="1183" w:name="_Toc283207313"/>
      <w:bookmarkStart w:id="1184" w:name="_Toc301095280"/>
      <w:bookmarkStart w:id="1185" w:name="_Toc327875650"/>
      <w:bookmarkStart w:id="1186" w:name="_Toc328148173"/>
      <w:bookmarkEnd w:id="1179"/>
      <w:bookmarkEnd w:id="1180"/>
      <w:bookmarkEnd w:id="1181"/>
      <w:bookmarkEnd w:id="1182"/>
      <w:r>
        <w:t>Josephus</w:t>
      </w:r>
      <w:r w:rsidR="00E257F9">
        <w:t>, Flavius (c. 37</w:t>
      </w:r>
      <w:r w:rsidR="00B976EF">
        <w:t xml:space="preserve"> </w:t>
      </w:r>
      <w:r w:rsidR="00E257F9">
        <w:t>-</w:t>
      </w:r>
      <w:r w:rsidR="00B976EF">
        <w:t xml:space="preserve"> </w:t>
      </w:r>
      <w:r w:rsidR="00E257F9">
        <w:t>c. 101)</w:t>
      </w:r>
      <w:bookmarkEnd w:id="1183"/>
      <w:bookmarkEnd w:id="1184"/>
      <w:bookmarkEnd w:id="1185"/>
      <w:bookmarkEnd w:id="1186"/>
    </w:p>
    <w:p w14:paraId="31E40F02" w14:textId="77777777" w:rsidR="00B444F7" w:rsidRDefault="00E257F9" w:rsidP="00E257F9">
      <w:r>
        <w:t>A Pharisee personally acquainted not only with the Sadducees but also</w:t>
      </w:r>
      <w:r w:rsidRPr="00E257F9">
        <w:t xml:space="preserve"> </w:t>
      </w:r>
      <w:r>
        <w:t>with the Essenes. He fought in the first Jewish-Roman war as commander-in-chief in Galilee until surrendering to the Romans.</w:t>
      </w:r>
      <w:r w:rsidR="00A959E2">
        <w:t xml:space="preserve"> After the war, he dedicated himself to writing a history of it, as well as a larger history of his people.</w:t>
      </w:r>
    </w:p>
    <w:p w14:paraId="76A2FBBF" w14:textId="1520973F" w:rsidR="00E257F9" w:rsidRPr="00E257F9" w:rsidRDefault="00E257F9" w:rsidP="00E257F9">
      <w:r>
        <w:t xml:space="preserve"> </w:t>
      </w:r>
      <w:r w:rsidR="006B12AE" w:rsidRPr="0092439D">
        <w:rPr>
          <w:rFonts w:ascii="Times" w:hAnsi="Times"/>
        </w:rPr>
        <w:t>[[@Page:</w:t>
      </w:r>
      <w:r w:rsidR="006B12AE">
        <w:rPr>
          <w:rFonts w:ascii="Times" w:hAnsi="Times"/>
        </w:rPr>
        <w:t>478</w:t>
      </w:r>
      <w:r w:rsidR="006B12AE" w:rsidRPr="0092439D">
        <w:rPr>
          <w:rFonts w:ascii="Times" w:hAnsi="Times"/>
        </w:rPr>
        <w:t>]]</w:t>
      </w:r>
    </w:p>
    <w:p w14:paraId="05C84001" w14:textId="2D471813" w:rsidR="003731D5" w:rsidRDefault="003731D5" w:rsidP="00AA2849">
      <w:pPr>
        <w:pStyle w:val="Heading3"/>
      </w:pPr>
      <w:bookmarkStart w:id="1187" w:name="_Julian_Of_Eclanum"/>
      <w:bookmarkStart w:id="1188" w:name="_Julian_Of_Eclanum_1"/>
      <w:bookmarkStart w:id="1189" w:name="_Julian_Of_Eclanum_2"/>
      <w:bookmarkStart w:id="1190" w:name="_Julian_Of_Eclanum_3"/>
      <w:bookmarkStart w:id="1191" w:name="_Julian_Of_Eclanum_4"/>
      <w:bookmarkStart w:id="1192" w:name="_Julian_Of_Eclanum_5"/>
      <w:bookmarkStart w:id="1193" w:name="_Julian_Of_Eclanum_6"/>
      <w:bookmarkStart w:id="1194" w:name="_Julian_Of_Eclanum_7"/>
      <w:bookmarkStart w:id="1195" w:name="_Julian_Of_Eclanum_8"/>
      <w:bookmarkStart w:id="1196" w:name="_Toc283207314"/>
      <w:bookmarkStart w:id="1197" w:name="_Toc301095281"/>
      <w:bookmarkStart w:id="1198" w:name="_Toc327875651"/>
      <w:bookmarkStart w:id="1199" w:name="_Toc328148174"/>
      <w:bookmarkEnd w:id="1187"/>
      <w:bookmarkEnd w:id="1188"/>
      <w:bookmarkEnd w:id="1189"/>
      <w:bookmarkEnd w:id="1190"/>
      <w:bookmarkEnd w:id="1191"/>
      <w:bookmarkEnd w:id="1192"/>
      <w:bookmarkEnd w:id="1193"/>
      <w:bookmarkEnd w:id="1194"/>
      <w:bookmarkEnd w:id="1195"/>
      <w:r>
        <w:t>Julian Of Eclanum</w:t>
      </w:r>
      <w:r w:rsidR="00636549">
        <w:t xml:space="preserve"> (380</w:t>
      </w:r>
      <w:r w:rsidR="00B976EF">
        <w:t xml:space="preserve"> </w:t>
      </w:r>
      <w:r w:rsidR="00636549">
        <w:t>-</w:t>
      </w:r>
      <w:r w:rsidR="00B976EF">
        <w:t xml:space="preserve"> </w:t>
      </w:r>
      <w:r w:rsidR="00636549">
        <w:t>c. 455)</w:t>
      </w:r>
      <w:bookmarkEnd w:id="1196"/>
      <w:bookmarkEnd w:id="1197"/>
      <w:bookmarkEnd w:id="1198"/>
      <w:bookmarkEnd w:id="1199"/>
    </w:p>
    <w:p w14:paraId="7582891F" w14:textId="244A703C" w:rsidR="00636549" w:rsidRDefault="00A959E2" w:rsidP="00636549">
      <w:r>
        <w:t xml:space="preserve">Bishop of Eclanum (in southern Italy) </w:t>
      </w:r>
      <w:r w:rsidR="00B24285">
        <w:t xml:space="preserve">who was </w:t>
      </w:r>
      <w:r>
        <w:t xml:space="preserve">removed from office and exiled in 419 for failing to </w:t>
      </w:r>
      <w:r w:rsidR="00C61FF5">
        <w:t>r</w:t>
      </w:r>
      <w:r>
        <w:t xml:space="preserve">enounce </w:t>
      </w:r>
      <w:hyperlink w:anchor="_Pelagius_(c._354_53" w:history="1">
        <w:r w:rsidRPr="001D3EDD">
          <w:rPr>
            <w:rStyle w:val="Hyperlink"/>
            <w:rFonts w:ascii="New Century Schlbk" w:hAnsi="New Century Schlbk"/>
          </w:rPr>
          <w:t>Pelagianism</w:t>
        </w:r>
      </w:hyperlink>
      <w:r>
        <w:t>.</w:t>
      </w:r>
      <w:r w:rsidR="00887C8A">
        <w:t xml:space="preserve"> In exile he was supported by </w:t>
      </w:r>
      <w:hyperlink w:anchor="_Theodore_of_Mopsuestia_3" w:history="1">
        <w:r w:rsidR="00887C8A" w:rsidRPr="00BE24CD">
          <w:rPr>
            <w:rStyle w:val="Hyperlink"/>
            <w:rFonts w:ascii="New Century Schlbk" w:hAnsi="New Century Schlbk"/>
          </w:rPr>
          <w:t>Theodore of Mopsuestia</w:t>
        </w:r>
      </w:hyperlink>
      <w:r w:rsidR="00887C8A">
        <w:t>.</w:t>
      </w:r>
      <w:r>
        <w:t xml:space="preserve"> </w:t>
      </w:r>
      <w:r w:rsidR="00AF2F73">
        <w:t xml:space="preserve">Julian was a </w:t>
      </w:r>
      <w:r w:rsidR="00636549">
        <w:t xml:space="preserve">“person of considerable classical culture, … well trained in the sophisticated biblical studies of the time …. It was he who was the natural opponent of </w:t>
      </w:r>
      <w:hyperlink w:anchor="_Augustine_Of_Hippo_10" w:history="1">
        <w:r w:rsidR="00636549" w:rsidRPr="000F78AF">
          <w:rPr>
            <w:rStyle w:val="Hyperlink"/>
            <w:rFonts w:ascii="New Century Schlbk" w:hAnsi="New Century Schlbk"/>
          </w:rPr>
          <w:t>Augustine</w:t>
        </w:r>
      </w:hyperlink>
      <w:r w:rsidR="00636549">
        <w:t xml:space="preserve">, the true architect of </w:t>
      </w:r>
      <w:hyperlink w:anchor="_Pelagius_(c._354_54" w:history="1">
        <w:r w:rsidR="00636549" w:rsidRPr="001D3EDD">
          <w:rPr>
            <w:rStyle w:val="Hyperlink"/>
            <w:rFonts w:ascii="New Century Schlbk" w:hAnsi="New Century Schlbk"/>
          </w:rPr>
          <w:t>Pelagianism</w:t>
        </w:r>
      </w:hyperlink>
      <w:r w:rsidR="00636549">
        <w:t>, the system builder and the tireless spokesman of the movement.”</w:t>
      </w:r>
      <w:r w:rsidR="00636549">
        <w:rPr>
          <w:rStyle w:val="FootnoteReference"/>
        </w:rPr>
        <w:footnoteReference w:id="1007"/>
      </w:r>
    </w:p>
    <w:p w14:paraId="1E57055C" w14:textId="77777777" w:rsidR="00B444F7" w:rsidRPr="00636549" w:rsidRDefault="00B444F7" w:rsidP="00636549"/>
    <w:p w14:paraId="63D18DD9" w14:textId="3A71C7E4" w:rsidR="00985D0C" w:rsidRDefault="00985D0C" w:rsidP="00AA2849">
      <w:pPr>
        <w:pStyle w:val="Heading3"/>
      </w:pPr>
      <w:bookmarkStart w:id="1200" w:name="_Justin_Martyr_(c."/>
      <w:bookmarkStart w:id="1201" w:name="_Justin_Martyr_(c._1"/>
      <w:bookmarkStart w:id="1202" w:name="_Justin_Martyr_(c._2"/>
      <w:bookmarkStart w:id="1203" w:name="_Justin_Martyr_(c._3"/>
      <w:bookmarkStart w:id="1204" w:name="_Justin_Martyr_(c._4"/>
      <w:bookmarkStart w:id="1205" w:name="_Justin_Martyr_(c._5"/>
      <w:bookmarkStart w:id="1206" w:name="_Justin_Martyr_(c._6"/>
      <w:bookmarkStart w:id="1207" w:name="_Justin_Martyr_(c._7"/>
      <w:bookmarkStart w:id="1208" w:name="_Justin_Martyr_(c._8"/>
      <w:bookmarkStart w:id="1209" w:name="_Justin_Martyr_(c._9"/>
      <w:bookmarkStart w:id="1210" w:name="_Justin_Martyr_(c._10"/>
      <w:bookmarkStart w:id="1211" w:name="_Justin_Martyr_(c._11"/>
      <w:bookmarkStart w:id="1212" w:name="_Justin_Martyr_(c._12"/>
      <w:bookmarkStart w:id="1213" w:name="_Justin_Martyr_(c._13"/>
      <w:bookmarkStart w:id="1214" w:name="_Justin_Martyr_(c._14"/>
      <w:bookmarkStart w:id="1215" w:name="_Justin_Martyr_(c._15"/>
      <w:bookmarkStart w:id="1216" w:name="_Justin_Martyr_(c._16"/>
      <w:bookmarkStart w:id="1217" w:name="_Toc283207315"/>
      <w:bookmarkStart w:id="1218" w:name="_Toc301095282"/>
      <w:bookmarkStart w:id="1219" w:name="_Toc327875652"/>
      <w:bookmarkStart w:id="1220" w:name="_Toc328148175"/>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r>
        <w:t>Justin Martyr</w:t>
      </w:r>
      <w:r w:rsidR="00C10D6F">
        <w:t xml:space="preserve"> (c. 100</w:t>
      </w:r>
      <w:r w:rsidR="00490E51">
        <w:t xml:space="preserve"> </w:t>
      </w:r>
      <w:r w:rsidR="00C10D6F">
        <w:t>-</w:t>
      </w:r>
      <w:r w:rsidR="00490E51">
        <w:t xml:space="preserve"> </w:t>
      </w:r>
      <w:r w:rsidR="00C10D6F">
        <w:t>c. 165)</w:t>
      </w:r>
      <w:bookmarkEnd w:id="1217"/>
      <w:bookmarkEnd w:id="1218"/>
      <w:bookmarkEnd w:id="1219"/>
      <w:bookmarkEnd w:id="1220"/>
    </w:p>
    <w:p w14:paraId="07EED6CE" w14:textId="4FB36BD8" w:rsidR="00C10D6F" w:rsidRDefault="00C10D6F" w:rsidP="00C10D6F">
      <w:r>
        <w:t>Born in Samaria, Justin searched for truth among the philosophers, but was finally led to the study of Scripture and became the first great Christian apologist. He defended Christianity to both pagan and Jewish readers. He was martyred, probably under the prefect Rusticus.</w:t>
      </w:r>
    </w:p>
    <w:p w14:paraId="0B755A1D" w14:textId="77777777" w:rsidR="00B444F7" w:rsidRPr="00C10D6F" w:rsidRDefault="00B444F7" w:rsidP="00C10D6F"/>
    <w:p w14:paraId="1E9334AA" w14:textId="4812D7D4" w:rsidR="00E84CD0" w:rsidRDefault="00E84CD0" w:rsidP="00AA2849">
      <w:pPr>
        <w:pStyle w:val="Heading3"/>
      </w:pPr>
      <w:bookmarkStart w:id="1221" w:name="_Keener,_Craig_(b."/>
      <w:bookmarkStart w:id="1222" w:name="_Keener,_Craig_(b._1"/>
      <w:bookmarkStart w:id="1223" w:name="_Toc283207316"/>
      <w:bookmarkStart w:id="1224" w:name="_Toc301095283"/>
      <w:bookmarkStart w:id="1225" w:name="_Toc327875653"/>
      <w:bookmarkStart w:id="1226" w:name="_Toc328148176"/>
      <w:bookmarkEnd w:id="1221"/>
      <w:bookmarkEnd w:id="1222"/>
      <w:r>
        <w:t>Keener, Craig</w:t>
      </w:r>
      <w:r w:rsidR="000A5C68">
        <w:t xml:space="preserve"> (b. 1960)</w:t>
      </w:r>
      <w:bookmarkEnd w:id="1223"/>
      <w:bookmarkEnd w:id="1224"/>
      <w:bookmarkEnd w:id="1225"/>
      <w:bookmarkEnd w:id="1226"/>
    </w:p>
    <w:p w14:paraId="169714EE" w14:textId="0BE2871E" w:rsidR="00E83B35" w:rsidRDefault="000A5C68" w:rsidP="00E83B35">
      <w:r>
        <w:t xml:space="preserve">Professor of New Testament at Asbury Theological Seminary, and respected author. Though ordained in an African-American </w:t>
      </w:r>
      <w:hyperlink w:anchor="_Baptist_37" w:history="1">
        <w:r w:rsidRPr="00BD2B3B">
          <w:rPr>
            <w:rStyle w:val="Hyperlink"/>
            <w:rFonts w:ascii="New Century Schlbk" w:hAnsi="New Century Schlbk"/>
          </w:rPr>
          <w:t>Baptist</w:t>
        </w:r>
      </w:hyperlink>
      <w:r>
        <w:t xml:space="preserve"> church, Keener has taught in diverse denominational settings.</w:t>
      </w:r>
    </w:p>
    <w:p w14:paraId="300ECD26" w14:textId="77777777" w:rsidR="00B444F7" w:rsidRPr="00E83B35" w:rsidRDefault="00B444F7" w:rsidP="00E83B35"/>
    <w:p w14:paraId="603B149C" w14:textId="352094B7" w:rsidR="00A46434" w:rsidRDefault="000A5C68" w:rsidP="00AA2849">
      <w:pPr>
        <w:pStyle w:val="Heading3"/>
      </w:pPr>
      <w:bookmarkStart w:id="1227" w:name="_Kaufmann,_Kohler_(1843"/>
      <w:bookmarkStart w:id="1228" w:name="_Kaufmann,_Kohler_(1843_1"/>
      <w:bookmarkStart w:id="1229" w:name="_Toc283207317"/>
      <w:bookmarkStart w:id="1230" w:name="_Toc301095284"/>
      <w:bookmarkStart w:id="1231" w:name="_Toc327875654"/>
      <w:bookmarkStart w:id="1232" w:name="_Toc328148177"/>
      <w:bookmarkEnd w:id="1227"/>
      <w:bookmarkEnd w:id="1228"/>
      <w:r>
        <w:t xml:space="preserve">Kaufmann, </w:t>
      </w:r>
      <w:r w:rsidR="00A46434">
        <w:t>Kohler (1843</w:t>
      </w:r>
      <w:r w:rsidR="00B976EF">
        <w:t xml:space="preserve"> </w:t>
      </w:r>
      <w:r w:rsidR="00A46434">
        <w:t>-</w:t>
      </w:r>
      <w:r w:rsidR="00B976EF">
        <w:t xml:space="preserve"> </w:t>
      </w:r>
      <w:r w:rsidR="00A46434">
        <w:t>1926)</w:t>
      </w:r>
      <w:bookmarkEnd w:id="1229"/>
      <w:bookmarkEnd w:id="1230"/>
      <w:bookmarkEnd w:id="1231"/>
      <w:bookmarkEnd w:id="1232"/>
    </w:p>
    <w:p w14:paraId="73E34D08" w14:textId="78CDFDF9" w:rsidR="00A46434" w:rsidRDefault="00F12B09" w:rsidP="00A46434">
      <w:r>
        <w:t>A</w:t>
      </w:r>
      <w:r w:rsidR="00A46434">
        <w:t xml:space="preserve"> German-born</w:t>
      </w:r>
      <w:r w:rsidR="00850C87">
        <w:t>-</w:t>
      </w:r>
      <w:r w:rsidR="00A46434">
        <w:t>and</w:t>
      </w:r>
      <w:r w:rsidR="00850C87">
        <w:t>-</w:t>
      </w:r>
      <w:r w:rsidR="00A46434">
        <w:t>educated Jewish theologian who came to the U. S. to serve as a Reform Rabbi, first in Detroit,</w:t>
      </w:r>
      <w:r w:rsidR="0020268B">
        <w:t xml:space="preserve"> </w:t>
      </w:r>
      <w:r w:rsidR="00A46434">
        <w:t>then in Chicago and finally in New York. In 1903 he became the president of Hebrew Union College in Cincinnati.</w:t>
      </w:r>
    </w:p>
    <w:p w14:paraId="42E0F0A3" w14:textId="77777777" w:rsidR="00B444F7" w:rsidRPr="00A46434" w:rsidRDefault="00B444F7" w:rsidP="00A46434"/>
    <w:p w14:paraId="567BA4A7" w14:textId="20F154BE" w:rsidR="004E49CF" w:rsidRDefault="004E49CF" w:rsidP="00AA2849">
      <w:pPr>
        <w:pStyle w:val="Heading3"/>
      </w:pPr>
      <w:bookmarkStart w:id="1233" w:name="_Kubrick,_Stanley_(1928"/>
      <w:bookmarkStart w:id="1234" w:name="_Toc283207318"/>
      <w:bookmarkStart w:id="1235" w:name="_Toc301095285"/>
      <w:bookmarkStart w:id="1236" w:name="_Toc327875655"/>
      <w:bookmarkStart w:id="1237" w:name="_Toc328148178"/>
      <w:bookmarkEnd w:id="1233"/>
      <w:r>
        <w:t>Kubrick, Stanley</w:t>
      </w:r>
      <w:r w:rsidR="00062C42">
        <w:t xml:space="preserve"> (1928</w:t>
      </w:r>
      <w:r w:rsidR="00B976EF">
        <w:t xml:space="preserve"> </w:t>
      </w:r>
      <w:r w:rsidR="00062C42">
        <w:t>-</w:t>
      </w:r>
      <w:r w:rsidR="00B976EF">
        <w:t xml:space="preserve"> </w:t>
      </w:r>
      <w:r w:rsidR="00062C42">
        <w:t>1999)</w:t>
      </w:r>
      <w:bookmarkEnd w:id="1234"/>
      <w:bookmarkEnd w:id="1235"/>
      <w:bookmarkEnd w:id="1236"/>
      <w:bookmarkEnd w:id="1237"/>
    </w:p>
    <w:p w14:paraId="15BC9EF0" w14:textId="373B4843" w:rsidR="00062C42" w:rsidRDefault="00062C42" w:rsidP="00062C42">
      <w:r>
        <w:t xml:space="preserve">American film director, screenwriter, producer and cinematographer, perhaps best known for his films </w:t>
      </w:r>
      <w:r>
        <w:rPr>
          <w:i/>
        </w:rPr>
        <w:t>Dr. Strangelove</w:t>
      </w:r>
      <w:r>
        <w:t xml:space="preserve"> (1964), </w:t>
      </w:r>
      <w:r>
        <w:rPr>
          <w:i/>
        </w:rPr>
        <w:t>2001: A Space Odyssey</w:t>
      </w:r>
      <w:r>
        <w:t xml:space="preserve"> (1968), </w:t>
      </w:r>
      <w:r>
        <w:rPr>
          <w:i/>
        </w:rPr>
        <w:t>A Clockwork Orange</w:t>
      </w:r>
      <w:r>
        <w:t xml:space="preserve"> (1971), </w:t>
      </w:r>
      <w:r>
        <w:rPr>
          <w:i/>
        </w:rPr>
        <w:t>The Shining</w:t>
      </w:r>
      <w:r>
        <w:t xml:space="preserve"> (1980), and </w:t>
      </w:r>
      <w:r>
        <w:rPr>
          <w:i/>
        </w:rPr>
        <w:t>Full Metal Jacket</w:t>
      </w:r>
      <w:r>
        <w:t xml:space="preserve"> (1987).</w:t>
      </w:r>
    </w:p>
    <w:p w14:paraId="4A7C8225" w14:textId="77777777" w:rsidR="00B444F7" w:rsidRPr="00062C42" w:rsidRDefault="00B444F7" w:rsidP="00062C42"/>
    <w:p w14:paraId="6DF85ED5" w14:textId="4BF91AB4" w:rsidR="00787A45" w:rsidRDefault="00787A45" w:rsidP="00AA2849">
      <w:pPr>
        <w:pStyle w:val="Heading3"/>
      </w:pPr>
      <w:bookmarkStart w:id="1238" w:name="_Lactantius_(c._250"/>
      <w:bookmarkStart w:id="1239" w:name="_Lactantius_(c._250_1"/>
      <w:bookmarkStart w:id="1240" w:name="_Lactantius_(c._250_2"/>
      <w:bookmarkStart w:id="1241" w:name="_Lactantius_(c._250_3"/>
      <w:bookmarkStart w:id="1242" w:name="_Lactantius_(c._250_4"/>
      <w:bookmarkStart w:id="1243" w:name="_Toc283207319"/>
      <w:bookmarkStart w:id="1244" w:name="_Toc301095286"/>
      <w:bookmarkStart w:id="1245" w:name="_Toc327875656"/>
      <w:bookmarkStart w:id="1246" w:name="_Toc328148179"/>
      <w:bookmarkEnd w:id="1238"/>
      <w:bookmarkEnd w:id="1239"/>
      <w:bookmarkEnd w:id="1240"/>
      <w:bookmarkEnd w:id="1241"/>
      <w:bookmarkEnd w:id="1242"/>
      <w:r>
        <w:t>Lactantius (c. 250</w:t>
      </w:r>
      <w:r w:rsidR="00B976EF">
        <w:t xml:space="preserve"> </w:t>
      </w:r>
      <w:r>
        <w:t>-</w:t>
      </w:r>
      <w:r w:rsidR="00B976EF">
        <w:t xml:space="preserve"> </w:t>
      </w:r>
      <w:r>
        <w:t>325)</w:t>
      </w:r>
      <w:bookmarkEnd w:id="1243"/>
      <w:bookmarkEnd w:id="1244"/>
      <w:bookmarkEnd w:id="1245"/>
      <w:bookmarkEnd w:id="1246"/>
    </w:p>
    <w:p w14:paraId="2599929F" w14:textId="77777777" w:rsidR="00B444F7" w:rsidRDefault="008071FF" w:rsidP="00062C42">
      <w:r>
        <w:t xml:space="preserve">Christian apologist, author of </w:t>
      </w:r>
      <w:r>
        <w:rPr>
          <w:i/>
        </w:rPr>
        <w:t>The Divine Institutes</w:t>
      </w:r>
      <w:r>
        <w:t xml:space="preserve">, in which </w:t>
      </w:r>
      <w:r w:rsidR="00C02613">
        <w:t>he endeavored to defend and instruct about Christianity by the use of argument and reason, and with reference to the testimonies of philosophers and historians.</w:t>
      </w:r>
    </w:p>
    <w:p w14:paraId="784FFD0A" w14:textId="0F9A94B0" w:rsidR="00062C42" w:rsidRPr="008071FF" w:rsidRDefault="006B12AE" w:rsidP="00062C42">
      <w:r>
        <w:t xml:space="preserve"> </w:t>
      </w:r>
      <w:r w:rsidRPr="0092439D">
        <w:rPr>
          <w:rFonts w:ascii="Times" w:hAnsi="Times"/>
        </w:rPr>
        <w:t>[[@Page:</w:t>
      </w:r>
      <w:r>
        <w:rPr>
          <w:rFonts w:ascii="Times" w:hAnsi="Times"/>
        </w:rPr>
        <w:t>479</w:t>
      </w:r>
      <w:r w:rsidRPr="0092439D">
        <w:rPr>
          <w:rFonts w:ascii="Times" w:hAnsi="Times"/>
        </w:rPr>
        <w:t>]]</w:t>
      </w:r>
    </w:p>
    <w:p w14:paraId="7A0AC35C" w14:textId="578CAFC2" w:rsidR="00B52023" w:rsidRDefault="00B52023" w:rsidP="00AA2849">
      <w:pPr>
        <w:pStyle w:val="Heading3"/>
      </w:pPr>
      <w:bookmarkStart w:id="1247" w:name="_Ladd,_George_Eldon"/>
      <w:bookmarkStart w:id="1248" w:name="_Toc283207320"/>
      <w:bookmarkStart w:id="1249" w:name="_Toc301095287"/>
      <w:bookmarkStart w:id="1250" w:name="_Toc327875657"/>
      <w:bookmarkStart w:id="1251" w:name="_Toc328148180"/>
      <w:bookmarkEnd w:id="1247"/>
      <w:r>
        <w:t>Ladd, George Eldon</w:t>
      </w:r>
      <w:r w:rsidR="008071FF">
        <w:t xml:space="preserve"> (1911</w:t>
      </w:r>
      <w:r w:rsidR="00B976EF">
        <w:t xml:space="preserve"> </w:t>
      </w:r>
      <w:r w:rsidR="008071FF">
        <w:t>-</w:t>
      </w:r>
      <w:r w:rsidR="00B976EF">
        <w:t xml:space="preserve"> </w:t>
      </w:r>
      <w:r w:rsidR="008071FF">
        <w:t>1982)</w:t>
      </w:r>
      <w:bookmarkEnd w:id="1248"/>
      <w:bookmarkEnd w:id="1249"/>
      <w:bookmarkEnd w:id="1250"/>
      <w:bookmarkEnd w:id="1251"/>
    </w:p>
    <w:p w14:paraId="5CFC387D" w14:textId="2A2CEB8C" w:rsidR="00062C42" w:rsidRDefault="00062C42" w:rsidP="00062C42">
      <w:r>
        <w:t xml:space="preserve">Born in Alberta, Canada, and raised in New England, Ladd became a Christian at age 18. Ordained a </w:t>
      </w:r>
      <w:hyperlink w:anchor="_Baptist_38" w:history="1">
        <w:r w:rsidRPr="00BD2B3B">
          <w:rPr>
            <w:rStyle w:val="Hyperlink"/>
            <w:rFonts w:ascii="New Century Schlbk" w:hAnsi="New Century Schlbk"/>
          </w:rPr>
          <w:t>Baptist</w:t>
        </w:r>
      </w:hyperlink>
      <w:r w:rsidRPr="005D14D6">
        <w:t xml:space="preserve"> minister </w:t>
      </w:r>
      <w:r>
        <w:t>in 1933, he later became</w:t>
      </w:r>
      <w:r w:rsidRPr="005D14D6">
        <w:t xml:space="preserve"> professor of</w:t>
      </w:r>
      <w:r>
        <w:t xml:space="preserve"> </w:t>
      </w:r>
      <w:r w:rsidRPr="005D14D6">
        <w:t>New Testament</w:t>
      </w:r>
      <w:r>
        <w:t xml:space="preserve"> </w:t>
      </w:r>
      <w:r w:rsidRPr="005D14D6">
        <w:t>exegesis</w:t>
      </w:r>
      <w:r>
        <w:t xml:space="preserve"> </w:t>
      </w:r>
      <w:r w:rsidRPr="005D14D6">
        <w:t>and</w:t>
      </w:r>
      <w:r>
        <w:t xml:space="preserve"> </w:t>
      </w:r>
      <w:r w:rsidRPr="005D14D6">
        <w:t>theology</w:t>
      </w:r>
      <w:r>
        <w:t xml:space="preserve"> </w:t>
      </w:r>
      <w:r w:rsidRPr="005D14D6">
        <w:t>at</w:t>
      </w:r>
      <w:r>
        <w:t xml:space="preserve"> </w:t>
      </w:r>
      <w:r w:rsidRPr="005D14D6">
        <w:t>Fuller Theological Seminary</w:t>
      </w:r>
      <w:r>
        <w:t xml:space="preserve"> </w:t>
      </w:r>
      <w:r w:rsidRPr="005D14D6">
        <w:t>in</w:t>
      </w:r>
      <w:r>
        <w:t xml:space="preserve"> </w:t>
      </w:r>
      <w:r w:rsidRPr="005D14D6">
        <w:t>Pasadena</w:t>
      </w:r>
      <w:r>
        <w:t>.</w:t>
      </w:r>
      <w:r w:rsidRPr="005D14D6">
        <w:t xml:space="preserve"> </w:t>
      </w:r>
      <w:r>
        <w:t xml:space="preserve">A specialist in </w:t>
      </w:r>
      <w:hyperlink w:anchor="_Eschatology" w:history="1">
        <w:r w:rsidRPr="00923BB0">
          <w:rPr>
            <w:rStyle w:val="Hyperlink"/>
            <w:rFonts w:ascii="New Century Schlbk" w:hAnsi="New Century Schlbk"/>
          </w:rPr>
          <w:t>eschatology</w:t>
        </w:r>
      </w:hyperlink>
      <w:r>
        <w:t>, Ladd did not follow the popular dispensational thinking of his day, but</w:t>
      </w:r>
      <w:r w:rsidRPr="005D14D6">
        <w:t xml:space="preserve"> </w:t>
      </w:r>
      <w:r>
        <w:t xml:space="preserve">taught </w:t>
      </w:r>
      <w:r w:rsidRPr="005D14D6">
        <w:t>Historic Premillennialism. His writings regarding the</w:t>
      </w:r>
      <w:r>
        <w:t xml:space="preserve"> </w:t>
      </w:r>
      <w:r w:rsidRPr="005D14D6">
        <w:t>Kingdom of God</w:t>
      </w:r>
      <w:r>
        <w:t xml:space="preserve"> </w:t>
      </w:r>
      <w:r w:rsidRPr="005D14D6">
        <w:t xml:space="preserve">have </w:t>
      </w:r>
      <w:r>
        <w:t xml:space="preserve">widely influenced the </w:t>
      </w:r>
      <w:r w:rsidRPr="005D14D6">
        <w:t>Kingdom theology</w:t>
      </w:r>
      <w:r>
        <w:t xml:space="preserve"> of our generation</w:t>
      </w:r>
      <w:r w:rsidRPr="005D14D6">
        <w:t>.</w:t>
      </w:r>
    </w:p>
    <w:p w14:paraId="3846DCE2" w14:textId="77777777" w:rsidR="00B444F7" w:rsidRPr="00062C42" w:rsidRDefault="00B444F7" w:rsidP="00062C42"/>
    <w:p w14:paraId="1C2EB0AB" w14:textId="77777777" w:rsidR="00261B55" w:rsidRDefault="00261B55" w:rsidP="00AA2849">
      <w:pPr>
        <w:pStyle w:val="Heading3"/>
      </w:pPr>
      <w:bookmarkStart w:id="1252" w:name="_Toc301095288"/>
      <w:bookmarkStart w:id="1253" w:name="_Toc327875658"/>
      <w:bookmarkStart w:id="1254" w:name="_Toc328148181"/>
      <w:bookmarkStart w:id="1255" w:name="_Toc283207321"/>
      <w:r>
        <w:t>Leithart, Peter J.</w:t>
      </w:r>
      <w:bookmarkEnd w:id="1252"/>
      <w:bookmarkEnd w:id="1253"/>
      <w:bookmarkEnd w:id="1254"/>
    </w:p>
    <w:p w14:paraId="106D3C98" w14:textId="36860D34" w:rsidR="00261B55" w:rsidRDefault="00261B55" w:rsidP="00261B55">
      <w:r w:rsidRPr="00261B55">
        <w:t>American author, minister</w:t>
      </w:r>
      <w:r>
        <w:t xml:space="preserve"> and </w:t>
      </w:r>
      <w:r w:rsidRPr="00261B55">
        <w:t>theologian</w:t>
      </w:r>
      <w:r>
        <w:t xml:space="preserve"> with background in the Presbyterian Church in America.</w:t>
      </w:r>
      <w:r w:rsidRPr="00261B55">
        <w:t xml:space="preserve"> </w:t>
      </w:r>
      <w:r w:rsidR="00406A55">
        <w:t>Also</w:t>
      </w:r>
      <w:r w:rsidRPr="00261B55">
        <w:t xml:space="preserve"> president of Theopolis Institute for Biblical, Liturgical, &amp; Cultural Studies in Birmingham, Alabama.</w:t>
      </w:r>
      <w:r w:rsidR="00406A55">
        <w:t xml:space="preserve"> Leithart was tried for heresy, and exonerated on all charges, by his presbytery in 2011. The charges had to do with Leithart’s affirmation of the so-called Federal Vision (also called Auburn Avenue Theology) which is a Reformed </w:t>
      </w:r>
      <w:hyperlink w:anchor="_Evangelicalism_19" w:history="1">
        <w:r w:rsidR="00406A55" w:rsidRPr="009D5AE8">
          <w:rPr>
            <w:rStyle w:val="Hyperlink"/>
            <w:rFonts w:ascii="New Century Schlbk" w:hAnsi="New Century Schlbk"/>
          </w:rPr>
          <w:t>Evangelical</w:t>
        </w:r>
      </w:hyperlink>
      <w:r w:rsidR="00406A55">
        <w:t xml:space="preserve"> discussion focusing on </w:t>
      </w:r>
      <w:r w:rsidR="00E33BB5">
        <w:t>the “</w:t>
      </w:r>
      <w:hyperlink w:anchor="_Sacrament_39" w:history="1">
        <w:r w:rsidR="00E33BB5" w:rsidRPr="00A10F37">
          <w:rPr>
            <w:rStyle w:val="Hyperlink"/>
            <w:rFonts w:ascii="New Century Schlbk" w:hAnsi="New Century Schlbk"/>
          </w:rPr>
          <w:t>sacraments</w:t>
        </w:r>
      </w:hyperlink>
      <w:r w:rsidR="00E33BB5">
        <w:t xml:space="preserve"> of Baptism and Communion,” among other things</w:t>
      </w:r>
      <w:r w:rsidR="00406A55">
        <w:t>.</w:t>
      </w:r>
      <w:r w:rsidR="00E33BB5">
        <w:t xml:space="preserve"> Displaying profoundly </w:t>
      </w:r>
      <w:hyperlink w:anchor="_Sacramentalism_23" w:history="1">
        <w:r w:rsidR="00E33BB5" w:rsidRPr="00654B1F">
          <w:rPr>
            <w:rStyle w:val="Hyperlink"/>
            <w:rFonts w:ascii="New Century Schlbk" w:hAnsi="New Century Schlbk"/>
          </w:rPr>
          <w:t>sacramental</w:t>
        </w:r>
      </w:hyperlink>
      <w:r w:rsidR="00E33BB5">
        <w:t xml:space="preserve"> presuppositions in his writing, Leithart explicitly defends what he calls “a form of ‘</w:t>
      </w:r>
      <w:hyperlink w:anchor="_Baptismal_Regeneration_21" w:history="1">
        <w:r w:rsidR="00E33BB5" w:rsidRPr="00174A48">
          <w:rPr>
            <w:rStyle w:val="Hyperlink"/>
            <w:rFonts w:ascii="New Century Schlbk" w:hAnsi="New Century Schlbk"/>
          </w:rPr>
          <w:t>baptismal regeneration</w:t>
        </w:r>
      </w:hyperlink>
      <w:r w:rsidR="00E33BB5">
        <w:t>.’”</w:t>
      </w:r>
      <w:r w:rsidR="00E33BB5">
        <w:rPr>
          <w:rStyle w:val="FootnoteReference"/>
        </w:rPr>
        <w:footnoteReference w:id="1008"/>
      </w:r>
    </w:p>
    <w:p w14:paraId="1194A5BE" w14:textId="77777777" w:rsidR="00B444F7" w:rsidRPr="00261B55" w:rsidRDefault="00B444F7" w:rsidP="00261B55"/>
    <w:p w14:paraId="09F59371" w14:textId="6048BDF9" w:rsidR="00B52023" w:rsidRDefault="00B52023" w:rsidP="00AA2849">
      <w:pPr>
        <w:pStyle w:val="Heading3"/>
      </w:pPr>
      <w:bookmarkStart w:id="1256" w:name="_Lightfoot,_John_(1602"/>
      <w:bookmarkStart w:id="1257" w:name="_Lightfoot,_John_(1602_1"/>
      <w:bookmarkStart w:id="1258" w:name="_Lightfoot,_John_(1602_2"/>
      <w:bookmarkStart w:id="1259" w:name="_Lightfoot,_John_(1602_3"/>
      <w:bookmarkStart w:id="1260" w:name="_Lightfoot,_John_(1602_4"/>
      <w:bookmarkStart w:id="1261" w:name="_Lightfoot,_John_(1602_5"/>
      <w:bookmarkStart w:id="1262" w:name="_Lightfoot,_John_(1602_6"/>
      <w:bookmarkStart w:id="1263" w:name="_Toc301095289"/>
      <w:bookmarkStart w:id="1264" w:name="_Toc327875659"/>
      <w:bookmarkStart w:id="1265" w:name="_Toc328148182"/>
      <w:bookmarkEnd w:id="1256"/>
      <w:bookmarkEnd w:id="1257"/>
      <w:bookmarkEnd w:id="1258"/>
      <w:bookmarkEnd w:id="1259"/>
      <w:bookmarkEnd w:id="1260"/>
      <w:bookmarkEnd w:id="1261"/>
      <w:bookmarkEnd w:id="1262"/>
      <w:r>
        <w:t xml:space="preserve">Lightfoot, John </w:t>
      </w:r>
      <w:r w:rsidR="00910F5A">
        <w:t>(1602</w:t>
      </w:r>
      <w:r w:rsidR="00B976EF">
        <w:t xml:space="preserve"> </w:t>
      </w:r>
      <w:r w:rsidR="00910F5A">
        <w:t>-</w:t>
      </w:r>
      <w:r w:rsidR="00B976EF">
        <w:t xml:space="preserve"> </w:t>
      </w:r>
      <w:r w:rsidR="00910F5A">
        <w:t>1675)</w:t>
      </w:r>
      <w:bookmarkEnd w:id="1255"/>
      <w:bookmarkEnd w:id="1263"/>
      <w:bookmarkEnd w:id="1264"/>
      <w:bookmarkEnd w:id="1265"/>
    </w:p>
    <w:p w14:paraId="2191C33A" w14:textId="60ACB408" w:rsidR="00910F5A" w:rsidRDefault="00595CA2" w:rsidP="00910F5A">
      <w:r>
        <w:t xml:space="preserve">An English biblical scholar who supported the </w:t>
      </w:r>
      <w:hyperlink w:anchor="_Reformed_Theology_(AKA_22" w:history="1">
        <w:r w:rsidRPr="00B444F7">
          <w:rPr>
            <w:rStyle w:val="Hyperlink"/>
            <w:rFonts w:ascii="New Century Schlbk" w:hAnsi="New Century Schlbk"/>
          </w:rPr>
          <w:t>Reformed theological orthodoxy</w:t>
        </w:r>
      </w:hyperlink>
      <w:r>
        <w:t xml:space="preserve"> of his day, he was</w:t>
      </w:r>
      <w:r w:rsidRPr="00595CA2">
        <w:t xml:space="preserve"> </w:t>
      </w:r>
      <w:r>
        <w:t>also a rabbinical scholar who (before most others) argued for the importance of rabbinic Judaism as a context for understanding the life and ministry of Jesus.</w:t>
      </w:r>
    </w:p>
    <w:p w14:paraId="5C838C51" w14:textId="77777777" w:rsidR="00B444F7" w:rsidRPr="00910F5A" w:rsidRDefault="00B444F7" w:rsidP="00910F5A"/>
    <w:p w14:paraId="626FF960" w14:textId="3FDC4924" w:rsidR="009B50AC" w:rsidRDefault="009B50AC" w:rsidP="00AA2849">
      <w:pPr>
        <w:pStyle w:val="Heading3"/>
      </w:pPr>
      <w:bookmarkStart w:id="1266" w:name="_Lowry,_Robert_(1826"/>
      <w:bookmarkStart w:id="1267" w:name="_Lowry,_Robert_(1826_1"/>
      <w:bookmarkStart w:id="1268" w:name="_Toc283207322"/>
      <w:bookmarkStart w:id="1269" w:name="_Toc301095290"/>
      <w:bookmarkStart w:id="1270" w:name="_Toc327875660"/>
      <w:bookmarkStart w:id="1271" w:name="_Toc328148183"/>
      <w:bookmarkEnd w:id="1266"/>
      <w:bookmarkEnd w:id="1267"/>
      <w:r w:rsidRPr="00850C87">
        <w:t>Lowry, Robert</w:t>
      </w:r>
      <w:r w:rsidR="00850C87">
        <w:t xml:space="preserve"> (1826</w:t>
      </w:r>
      <w:r w:rsidR="00B976EF">
        <w:t xml:space="preserve"> </w:t>
      </w:r>
      <w:r w:rsidR="00850C87">
        <w:t>-</w:t>
      </w:r>
      <w:r w:rsidR="00B976EF">
        <w:t xml:space="preserve"> </w:t>
      </w:r>
      <w:r w:rsidR="00850C87">
        <w:t>1899)</w:t>
      </w:r>
      <w:bookmarkEnd w:id="1268"/>
      <w:bookmarkEnd w:id="1269"/>
      <w:bookmarkEnd w:id="1270"/>
      <w:bookmarkEnd w:id="1271"/>
    </w:p>
    <w:p w14:paraId="00452023" w14:textId="73BF7858" w:rsidR="00850C87" w:rsidRDefault="00635AFD" w:rsidP="00850C87">
      <w:hyperlink w:anchor="_Baptist_39" w:history="1">
        <w:r w:rsidR="00850C87" w:rsidRPr="00BD2B3B">
          <w:rPr>
            <w:rStyle w:val="Hyperlink"/>
            <w:rFonts w:ascii="New Century Schlbk" w:hAnsi="New Century Schlbk"/>
          </w:rPr>
          <w:t>Baptist</w:t>
        </w:r>
      </w:hyperlink>
      <w:r w:rsidR="00850C87">
        <w:t xml:space="preserve"> minister and hymn writer.</w:t>
      </w:r>
      <w:r w:rsidR="00D56E0C">
        <w:t xml:space="preserve"> He had a part in about 500 compositions, including, “Nothing But The Blood,” “Christ Arose,” “Shall We Gather At The River?” and “Marching To Zion.”</w:t>
      </w:r>
      <w:r w:rsidR="00C2756E">
        <w:t xml:space="preserve"> Besides his pastorates, Lowry served as faculty member and ultimately chancellor of the University at Lewisburg (now </w:t>
      </w:r>
      <w:r w:rsidR="006B12AE" w:rsidRPr="0092439D">
        <w:rPr>
          <w:rFonts w:ascii="Times" w:hAnsi="Times"/>
        </w:rPr>
        <w:t>[[@Page:</w:t>
      </w:r>
      <w:r w:rsidR="006B12AE">
        <w:rPr>
          <w:rFonts w:ascii="Times" w:hAnsi="Times"/>
        </w:rPr>
        <w:t>480</w:t>
      </w:r>
      <w:r w:rsidR="006B12AE" w:rsidRPr="0092439D">
        <w:rPr>
          <w:rFonts w:ascii="Times" w:hAnsi="Times"/>
        </w:rPr>
        <w:t>]]</w:t>
      </w:r>
      <w:r w:rsidR="00C2756E">
        <w:t>Bucknell</w:t>
      </w:r>
      <w:r w:rsidR="004D7FB0">
        <w:t xml:space="preserve"> University), and also as the president of the New Jersey </w:t>
      </w:r>
      <w:hyperlink w:anchor="_Baptist_40" w:history="1">
        <w:r w:rsidR="004D7FB0" w:rsidRPr="00BD2B3B">
          <w:rPr>
            <w:rStyle w:val="Hyperlink"/>
            <w:rFonts w:ascii="New Century Schlbk" w:hAnsi="New Century Schlbk"/>
          </w:rPr>
          <w:t>Baptist</w:t>
        </w:r>
      </w:hyperlink>
      <w:r w:rsidR="004D7FB0">
        <w:t xml:space="preserve"> Sunday School Union.</w:t>
      </w:r>
    </w:p>
    <w:p w14:paraId="3DAAF178" w14:textId="77777777" w:rsidR="00B444F7" w:rsidRPr="00850C87" w:rsidRDefault="00B444F7" w:rsidP="00850C87"/>
    <w:p w14:paraId="2B8B5628" w14:textId="63631A18" w:rsidR="003503C9" w:rsidRDefault="003503C9" w:rsidP="00AA2849">
      <w:pPr>
        <w:pStyle w:val="Heading3"/>
      </w:pPr>
      <w:bookmarkStart w:id="1272" w:name="_Luther,_Martin_(1483"/>
      <w:bookmarkStart w:id="1273" w:name="_Luther,_Martin_(1483_1"/>
      <w:bookmarkStart w:id="1274" w:name="_Luther,_Martin_(1483_2"/>
      <w:bookmarkStart w:id="1275" w:name="_Luther,_Martin_(1483_3"/>
      <w:bookmarkStart w:id="1276" w:name="_Luther,_Martin_(1483_4"/>
      <w:bookmarkStart w:id="1277" w:name="_Luther,_Martin_(1483_5"/>
      <w:bookmarkStart w:id="1278" w:name="_Luther,_Martin_(1483_6"/>
      <w:bookmarkStart w:id="1279" w:name="_Luther,_Martin_(1483_7"/>
      <w:bookmarkStart w:id="1280" w:name="_Luther,_Martin_(1483_8"/>
      <w:bookmarkStart w:id="1281" w:name="_Luther,_Martin_(1483_9"/>
      <w:bookmarkStart w:id="1282" w:name="_Luther,_Martin_(1483_10"/>
      <w:bookmarkStart w:id="1283" w:name="_Luther,_Martin_(1483_11"/>
      <w:bookmarkStart w:id="1284" w:name="_Luther,_Martin_(1483_12"/>
      <w:bookmarkStart w:id="1285" w:name="_Luther,_Martin_(1483_13"/>
      <w:bookmarkStart w:id="1286" w:name="_Luther,_Martin_(1483_14"/>
      <w:bookmarkStart w:id="1287" w:name="_Luther,_Martin_(1483_15"/>
      <w:bookmarkStart w:id="1288" w:name="_Luther,_Martin_(1483_16"/>
      <w:bookmarkStart w:id="1289" w:name="_Luther,_Martin_(1483_17"/>
      <w:bookmarkStart w:id="1290" w:name="_Luther,_Martin_(1483_18"/>
      <w:bookmarkStart w:id="1291" w:name="_Luther,_Martin_(1483_19"/>
      <w:bookmarkStart w:id="1292" w:name="_Luther,_Martin_(1483_20"/>
      <w:bookmarkStart w:id="1293" w:name="_Luther,_Martin_(1483_21"/>
      <w:bookmarkStart w:id="1294" w:name="_Luther,_Martin_(1483_22"/>
      <w:bookmarkStart w:id="1295" w:name="_Luther,_Martin_(1483_23"/>
      <w:bookmarkStart w:id="1296" w:name="_Luther,_Martin_(1483_24"/>
      <w:bookmarkStart w:id="1297" w:name="_Luther,_Martin_(1483_25"/>
      <w:bookmarkStart w:id="1298" w:name="_Luther,_Martin_(1483_26"/>
      <w:bookmarkStart w:id="1299" w:name="_Luther,_Martin_(1483_27"/>
      <w:bookmarkStart w:id="1300" w:name="_Luther,_Martin_(1483_28"/>
      <w:bookmarkStart w:id="1301" w:name="_Luther,_Martin_(1483_29"/>
      <w:bookmarkStart w:id="1302" w:name="_Luther,_Martin_(1483_30"/>
      <w:bookmarkStart w:id="1303" w:name="_Luther,_Martin_(1483_31"/>
      <w:bookmarkStart w:id="1304" w:name="_Luther,_Martin_(1483_32"/>
      <w:bookmarkStart w:id="1305" w:name="_Luther,_Martin_(1483_33"/>
      <w:bookmarkStart w:id="1306" w:name="_Luther,_Martin_(1483_34"/>
      <w:bookmarkStart w:id="1307" w:name="_Toc283207323"/>
      <w:bookmarkStart w:id="1308" w:name="_Toc301095291"/>
      <w:bookmarkStart w:id="1309" w:name="_Toc327875661"/>
      <w:bookmarkStart w:id="1310" w:name="_Toc328148184"/>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r>
        <w:t>Luther, Martin</w:t>
      </w:r>
      <w:r w:rsidR="001113DA">
        <w:t xml:space="preserve"> (1483</w:t>
      </w:r>
      <w:r w:rsidR="00B976EF">
        <w:t xml:space="preserve"> </w:t>
      </w:r>
      <w:r w:rsidR="001113DA">
        <w:t>-</w:t>
      </w:r>
      <w:r w:rsidR="00B976EF">
        <w:t xml:space="preserve"> </w:t>
      </w:r>
      <w:r w:rsidR="001113DA">
        <w:t>1546)</w:t>
      </w:r>
      <w:bookmarkEnd w:id="1307"/>
      <w:bookmarkEnd w:id="1308"/>
      <w:bookmarkEnd w:id="1309"/>
      <w:bookmarkEnd w:id="1310"/>
    </w:p>
    <w:p w14:paraId="44C584AF" w14:textId="02B3832F" w:rsidR="006F3604" w:rsidRDefault="00BD5C50" w:rsidP="006F3604">
      <w:r>
        <w:t xml:space="preserve">An </w:t>
      </w:r>
      <w:hyperlink w:anchor="_Augustine_Of_Hippo_213" w:history="1">
        <w:r w:rsidRPr="008A7667">
          <w:rPr>
            <w:rStyle w:val="Hyperlink"/>
            <w:rFonts w:ascii="New Century Schlbk" w:hAnsi="New Century Schlbk"/>
          </w:rPr>
          <w:t>Augustinian</w:t>
        </w:r>
      </w:hyperlink>
      <w:r>
        <w:t xml:space="preserve"> monk who</w:t>
      </w:r>
      <w:r w:rsidR="006F3604">
        <w:t xml:space="preserve"> wrestled deeply with the meaning of “the righteousness of God” in Rom 1.1</w:t>
      </w:r>
      <w:r w:rsidR="006F3604" w:rsidRPr="00611328">
        <w:t>7</w:t>
      </w:r>
      <w:r w:rsidR="006F3604" w:rsidRPr="00611328">
        <w:fldChar w:fldCharType="begin"/>
      </w:r>
      <w:r w:rsidR="006F3604" w:rsidRPr="00611328">
        <w:instrText xml:space="preserve"> XE "Rom 01.17" </w:instrText>
      </w:r>
      <w:r w:rsidR="006F3604" w:rsidRPr="00611328">
        <w:fldChar w:fldCharType="end"/>
      </w:r>
      <w:r>
        <w:t>. I</w:t>
      </w:r>
      <w:r w:rsidR="006F3604" w:rsidRPr="00611328">
        <w:t xml:space="preserve">t </w:t>
      </w:r>
      <w:r w:rsidR="00122C01">
        <w:t>eventu</w:t>
      </w:r>
      <w:r w:rsidR="006F3604" w:rsidRPr="00611328">
        <w:t xml:space="preserve">ally dawned on Luther that the phrase did not refer to God’s </w:t>
      </w:r>
      <w:r w:rsidR="006F3604" w:rsidRPr="00611328">
        <w:rPr>
          <w:i/>
        </w:rPr>
        <w:t>punitive justice,</w:t>
      </w:r>
      <w:r w:rsidR="006F3604" w:rsidRPr="00611328">
        <w:t xml:space="preserve"> but rather to a righteousness conferred </w:t>
      </w:r>
      <w:r w:rsidR="006F3604">
        <w:t xml:space="preserve">upon man by God as a gift through faith. Having made this personal rediscovery of the principle of “justification by faith,” Luther realized that the Roman Catholic </w:t>
      </w:r>
      <w:r w:rsidR="00BE1940">
        <w:t>c</w:t>
      </w:r>
      <w:r w:rsidR="006F3604">
        <w:t xml:space="preserve">hurch had sold the world a bill of goods. This realization led him to spark the </w:t>
      </w:r>
      <w:hyperlink w:anchor="_Reformation,_The_Protestant_9" w:history="1">
        <w:r w:rsidR="006F3604" w:rsidRPr="00FF681E">
          <w:rPr>
            <w:rStyle w:val="Hyperlink"/>
            <w:rFonts w:ascii="New Century Schlbk" w:hAnsi="New Century Schlbk"/>
          </w:rPr>
          <w:t>Protestant Reformation</w:t>
        </w:r>
      </w:hyperlink>
      <w:r w:rsidR="006F3604">
        <w:t>,</w:t>
      </w:r>
      <w:r w:rsidR="006F3604" w:rsidRPr="0088606A">
        <w:t xml:space="preserve"> </w:t>
      </w:r>
      <w:r w:rsidR="006F3604">
        <w:t>on October 31, 1</w:t>
      </w:r>
      <w:r w:rsidR="006F3604" w:rsidRPr="00611328">
        <w:t xml:space="preserve">517, by issuing his </w:t>
      </w:r>
      <w:r w:rsidR="006F3604" w:rsidRPr="00611328">
        <w:rPr>
          <w:i/>
        </w:rPr>
        <w:t xml:space="preserve">Ninety-five Theses </w:t>
      </w:r>
      <w:r w:rsidR="006F3604" w:rsidRPr="00611328">
        <w:t xml:space="preserve">protest against the Church’s sale of </w:t>
      </w:r>
      <w:r w:rsidR="006F3604" w:rsidRPr="006B0352">
        <w:t>indulgences</w:t>
      </w:r>
      <w:r w:rsidR="006F3604" w:rsidRPr="00BD5C50">
        <w:t>.</w:t>
      </w:r>
      <w:r>
        <w:t xml:space="preserve"> Once having separated from Roman Catholicism, Luther nevertheless retained an </w:t>
      </w:r>
      <w:hyperlink w:anchor="_Augustine_Of_Hippo_214" w:history="1">
        <w:r w:rsidRPr="008A7667">
          <w:rPr>
            <w:rStyle w:val="Hyperlink"/>
            <w:rFonts w:ascii="New Century Schlbk" w:hAnsi="New Century Schlbk"/>
          </w:rPr>
          <w:t>Augustinian</w:t>
        </w:r>
      </w:hyperlink>
      <w:r>
        <w:t xml:space="preserve"> perspective on </w:t>
      </w:r>
      <w:hyperlink w:anchor="_Original_Sin_230" w:history="1">
        <w:r w:rsidRPr="00DD420D">
          <w:rPr>
            <w:rStyle w:val="Hyperlink"/>
            <w:rFonts w:ascii="New Century Schlbk" w:hAnsi="New Century Schlbk"/>
          </w:rPr>
          <w:t>original sin</w:t>
        </w:r>
      </w:hyperlink>
      <w:r>
        <w:t xml:space="preserve"> and a commitment to </w:t>
      </w:r>
      <w:hyperlink w:anchor="_Infant_Baptism_95" w:history="1">
        <w:r w:rsidRPr="00B10CD3">
          <w:rPr>
            <w:rStyle w:val="Hyperlink"/>
            <w:rFonts w:ascii="New Century Schlbk" w:hAnsi="New Century Schlbk"/>
          </w:rPr>
          <w:t>infant baptism</w:t>
        </w:r>
      </w:hyperlink>
      <w:r>
        <w:t>.</w:t>
      </w:r>
    </w:p>
    <w:p w14:paraId="61FE4D9A" w14:textId="77777777" w:rsidR="00B444F7" w:rsidRPr="006F3604" w:rsidRDefault="00B444F7" w:rsidP="006F3604"/>
    <w:p w14:paraId="1576B088" w14:textId="7DEF7224" w:rsidR="003E49B0" w:rsidRDefault="003E49B0" w:rsidP="00AA2849">
      <w:pPr>
        <w:pStyle w:val="Heading3"/>
      </w:pPr>
      <w:bookmarkStart w:id="1311" w:name="_Toc283207324"/>
      <w:bookmarkStart w:id="1312" w:name="_Toc301095292"/>
      <w:bookmarkStart w:id="1313" w:name="_Toc327875662"/>
      <w:bookmarkStart w:id="1314" w:name="_Toc328148185"/>
      <w:r>
        <w:t>MacMullen, Ramsay</w:t>
      </w:r>
      <w:r w:rsidR="00320EA1">
        <w:t xml:space="preserve"> (b. 1928)</w:t>
      </w:r>
      <w:bookmarkEnd w:id="1311"/>
      <w:bookmarkEnd w:id="1312"/>
      <w:bookmarkEnd w:id="1313"/>
      <w:bookmarkEnd w:id="1314"/>
    </w:p>
    <w:p w14:paraId="67E3458D" w14:textId="00779671" w:rsidR="003E49B0" w:rsidRDefault="00FA61A9" w:rsidP="00FA61A9">
      <w:r>
        <w:t>American p</w:t>
      </w:r>
      <w:r w:rsidR="003E49B0" w:rsidRPr="00FA61A9">
        <w:t xml:space="preserve">rofessor of </w:t>
      </w:r>
      <w:r>
        <w:t>h</w:t>
      </w:r>
      <w:r w:rsidR="003E49B0" w:rsidRPr="00FA61A9">
        <w:t>istory</w:t>
      </w:r>
      <w:r>
        <w:t>,</w:t>
      </w:r>
      <w:r w:rsidRPr="00FA61A9">
        <w:t xml:space="preserve"> </w:t>
      </w:r>
      <w:r>
        <w:t>now retired, and important author with</w:t>
      </w:r>
      <w:r w:rsidR="003E49B0" w:rsidRPr="00FA61A9">
        <w:t xml:space="preserve"> interests in the social history of Rome and the</w:t>
      </w:r>
      <w:r w:rsidR="00BE1940">
        <w:t xml:space="preserve"> </w:t>
      </w:r>
      <w:r w:rsidR="003E49B0" w:rsidRPr="00FA61A9">
        <w:t>replacement of paganism by Christianity.</w:t>
      </w:r>
    </w:p>
    <w:p w14:paraId="73F3F1F2" w14:textId="77777777" w:rsidR="00B444F7" w:rsidRPr="00FA61A9" w:rsidRDefault="00B444F7" w:rsidP="00FA61A9"/>
    <w:p w14:paraId="1C2DF942" w14:textId="16A2607E" w:rsidR="0085211A" w:rsidRDefault="0085211A" w:rsidP="00AA2849">
      <w:pPr>
        <w:pStyle w:val="Heading3"/>
      </w:pPr>
      <w:bookmarkStart w:id="1315" w:name="_Marcion_(Fl._c."/>
      <w:bookmarkStart w:id="1316" w:name="_Marcion_(Fl._c._1"/>
      <w:bookmarkStart w:id="1317" w:name="_Toc327875663"/>
      <w:bookmarkStart w:id="1318" w:name="_Toc328148186"/>
      <w:bookmarkStart w:id="1319" w:name="_Toc283207325"/>
      <w:bookmarkStart w:id="1320" w:name="_Toc301095293"/>
      <w:bookmarkEnd w:id="1315"/>
      <w:bookmarkEnd w:id="1316"/>
      <w:r>
        <w:t>Marcion</w:t>
      </w:r>
      <w:r w:rsidR="00AE6908">
        <w:t xml:space="preserve"> (Fl. c. 150)</w:t>
      </w:r>
      <w:bookmarkEnd w:id="1317"/>
      <w:bookmarkEnd w:id="1318"/>
    </w:p>
    <w:p w14:paraId="22CC6B9E" w14:textId="1EDE3135" w:rsidR="00AE6908" w:rsidRDefault="00AE6908" w:rsidP="00AE6908">
      <w:r>
        <w:t xml:space="preserve">Son of a Christian bishop of Sinope on the Black Sea, Marcion came under the influence of a Syrian </w:t>
      </w:r>
      <w:hyperlink w:anchor="_Gnosticism_38" w:history="1">
        <w:r w:rsidR="00C86247" w:rsidRPr="00446E88">
          <w:rPr>
            <w:rStyle w:val="Hyperlink"/>
            <w:rFonts w:ascii="New Century Schlbk" w:hAnsi="New Century Schlbk"/>
          </w:rPr>
          <w:t>G</w:t>
        </w:r>
        <w:r w:rsidRPr="00446E88">
          <w:rPr>
            <w:rStyle w:val="Hyperlink"/>
            <w:rFonts w:ascii="New Century Schlbk" w:hAnsi="New Century Schlbk"/>
          </w:rPr>
          <w:t>nostic</w:t>
        </w:r>
      </w:hyperlink>
      <w:r>
        <w:t xml:space="preserve"> and embraced his teachings. Following his mentor, Marcion taught the existence of two Gods: the supreme, unknowable, good God (and Father of Jesus), and the evil </w:t>
      </w:r>
      <w:hyperlink w:anchor="_Demiurge_4" w:history="1">
        <w:r w:rsidRPr="009005BB">
          <w:rPr>
            <w:rStyle w:val="Hyperlink"/>
            <w:rFonts w:ascii="New Century Schlbk" w:hAnsi="New Century Schlbk"/>
          </w:rPr>
          <w:t>demiurge</w:t>
        </w:r>
      </w:hyperlink>
      <w:r>
        <w:t xml:space="preserve"> who created the world. Marcion rejected the OT as Scripture, and accepted only the Gospel of Luke, and some of Paul’s epistles.</w:t>
      </w:r>
    </w:p>
    <w:p w14:paraId="7095CB6B" w14:textId="77777777" w:rsidR="00B444F7" w:rsidRPr="00AE6908" w:rsidRDefault="00B444F7" w:rsidP="00AE6908"/>
    <w:p w14:paraId="0C50F4E4" w14:textId="2AC01718" w:rsidR="00C17210" w:rsidRDefault="00C17210" w:rsidP="00AA2849">
      <w:pPr>
        <w:pStyle w:val="Heading3"/>
      </w:pPr>
      <w:bookmarkStart w:id="1321" w:name="_Menander_(fl._c."/>
      <w:bookmarkStart w:id="1322" w:name="_Menander_(fl._c._1"/>
      <w:bookmarkStart w:id="1323" w:name="_Toc327875664"/>
      <w:bookmarkStart w:id="1324" w:name="_Toc328148187"/>
      <w:bookmarkEnd w:id="1321"/>
      <w:bookmarkEnd w:id="1322"/>
      <w:r>
        <w:t>Menander</w:t>
      </w:r>
      <w:r w:rsidR="00484E00">
        <w:t xml:space="preserve"> (fl. c. </w:t>
      </w:r>
      <w:r w:rsidR="0051291A">
        <w:t>50</w:t>
      </w:r>
      <w:r w:rsidR="00484E00">
        <w:t>)</w:t>
      </w:r>
      <w:bookmarkEnd w:id="1319"/>
      <w:bookmarkEnd w:id="1320"/>
      <w:bookmarkEnd w:id="1323"/>
      <w:bookmarkEnd w:id="1324"/>
    </w:p>
    <w:p w14:paraId="511FC1D1" w14:textId="5EB0382D" w:rsidR="0051291A" w:rsidRDefault="0051291A" w:rsidP="0051291A">
      <w:r>
        <w:t xml:space="preserve">A Samaritan </w:t>
      </w:r>
      <w:hyperlink w:anchor="_Gnosticism_39" w:history="1">
        <w:r w:rsidR="001F349A" w:rsidRPr="00446E88">
          <w:rPr>
            <w:rStyle w:val="Hyperlink"/>
            <w:rFonts w:ascii="New Century Schlbk" w:hAnsi="New Century Schlbk"/>
          </w:rPr>
          <w:t>G</w:t>
        </w:r>
        <w:r w:rsidRPr="00446E88">
          <w:rPr>
            <w:rStyle w:val="Hyperlink"/>
            <w:rFonts w:ascii="New Century Schlbk" w:hAnsi="New Century Schlbk"/>
          </w:rPr>
          <w:t>nostic</w:t>
        </w:r>
      </w:hyperlink>
      <w:r>
        <w:t xml:space="preserve"> and </w:t>
      </w:r>
      <w:hyperlink w:anchor="_Magic_62" w:history="1">
        <w:r w:rsidRPr="00F77C40">
          <w:rPr>
            <w:rStyle w:val="Hyperlink"/>
            <w:rFonts w:ascii="New Century Schlbk" w:hAnsi="New Century Schlbk"/>
          </w:rPr>
          <w:t>magician</w:t>
        </w:r>
      </w:hyperlink>
      <w:r>
        <w:t xml:space="preserve">, purportedly the disciple of Simon Magus whom he succeeded as the leader of the Simonians. When the Simonians divided in a schism, Menander called those who remained with him Menandrians. He established a school in Antioch and declared himself the </w:t>
      </w:r>
      <w:r w:rsidR="006B12AE" w:rsidRPr="0092439D">
        <w:rPr>
          <w:rFonts w:ascii="Times" w:hAnsi="Times"/>
        </w:rPr>
        <w:t>[[@Page:</w:t>
      </w:r>
      <w:r w:rsidR="006B12AE">
        <w:rPr>
          <w:rFonts w:ascii="Times" w:hAnsi="Times"/>
        </w:rPr>
        <w:t>481</w:t>
      </w:r>
      <w:r w:rsidR="006B12AE" w:rsidRPr="0092439D">
        <w:rPr>
          <w:rFonts w:ascii="Times" w:hAnsi="Times"/>
        </w:rPr>
        <w:t>]]</w:t>
      </w:r>
      <w:r>
        <w:t xml:space="preserve">messiah, teaching that water baptism </w:t>
      </w:r>
      <w:r w:rsidR="004D7FB0">
        <w:t>i</w:t>
      </w:r>
      <w:r>
        <w:t xml:space="preserve">s the essential source of eternal youth. One of his disciples was </w:t>
      </w:r>
      <w:hyperlink w:anchor="_Basilides_(fl._c." w:history="1">
        <w:r w:rsidRPr="00133528">
          <w:rPr>
            <w:rStyle w:val="Hyperlink"/>
            <w:rFonts w:ascii="New Century Schlbk" w:hAnsi="New Century Schlbk"/>
          </w:rPr>
          <w:t>Basilides</w:t>
        </w:r>
      </w:hyperlink>
      <w:r>
        <w:t>.</w:t>
      </w:r>
      <w:r>
        <w:rPr>
          <w:rStyle w:val="FootnoteReference"/>
        </w:rPr>
        <w:footnoteReference w:id="1009"/>
      </w:r>
    </w:p>
    <w:p w14:paraId="4E59E43D" w14:textId="77777777" w:rsidR="00B444F7" w:rsidRPr="0051291A" w:rsidRDefault="00B444F7" w:rsidP="0051291A"/>
    <w:p w14:paraId="6EFC0A88" w14:textId="4C26E8D9" w:rsidR="00C916A6" w:rsidRDefault="00C916A6" w:rsidP="00AA2849">
      <w:pPr>
        <w:pStyle w:val="Heading3"/>
      </w:pPr>
      <w:bookmarkStart w:id="1325" w:name="_Methodius_Of_Olympus"/>
      <w:bookmarkStart w:id="1326" w:name="_Methodius_Of_Olympus_1"/>
      <w:bookmarkStart w:id="1327" w:name="_Methodius_Of_Olympus_2"/>
      <w:bookmarkStart w:id="1328" w:name="_Methodius_Of_Olympus_3"/>
      <w:bookmarkStart w:id="1329" w:name="_Methodius_Of_Olympus_4"/>
      <w:bookmarkStart w:id="1330" w:name="_Toc283207326"/>
      <w:bookmarkStart w:id="1331" w:name="_Toc301095294"/>
      <w:bookmarkStart w:id="1332" w:name="_Toc327875665"/>
      <w:bookmarkStart w:id="1333" w:name="_Toc328148188"/>
      <w:bookmarkEnd w:id="1325"/>
      <w:bookmarkEnd w:id="1326"/>
      <w:bookmarkEnd w:id="1327"/>
      <w:bookmarkEnd w:id="1328"/>
      <w:bookmarkEnd w:id="1329"/>
      <w:r>
        <w:t>Methodius</w:t>
      </w:r>
      <w:r w:rsidR="00EF78A1">
        <w:t xml:space="preserve"> Of Olympus (d. </w:t>
      </w:r>
      <w:r w:rsidR="001E2002">
        <w:t>c. 311)</w:t>
      </w:r>
      <w:bookmarkEnd w:id="1330"/>
      <w:bookmarkEnd w:id="1331"/>
      <w:bookmarkEnd w:id="1332"/>
      <w:bookmarkEnd w:id="1333"/>
    </w:p>
    <w:p w14:paraId="740E16CE" w14:textId="48675DD6" w:rsidR="00597D3D" w:rsidRDefault="00597D3D" w:rsidP="00597D3D">
      <w:r>
        <w:t xml:space="preserve">Believed to have served as the bishop of Olympus, Lycia (in what is now southwestern Turkey), and to have been martyred in Chalcis, Greece. His only work that survives in its </w:t>
      </w:r>
      <w:r w:rsidR="004D7FB0">
        <w:t>entirety</w:t>
      </w:r>
      <w:r>
        <w:t xml:space="preserve"> is his </w:t>
      </w:r>
      <w:r>
        <w:rPr>
          <w:i/>
        </w:rPr>
        <w:t>Symposium; or Banquet of the Ten Virgins</w:t>
      </w:r>
      <w:r w:rsidR="004D7FB0">
        <w:t>, extolling virginity.</w:t>
      </w:r>
      <w:r>
        <w:t xml:space="preserve"> </w:t>
      </w:r>
      <w:r w:rsidR="004D7FB0">
        <w:t>A surviving</w:t>
      </w:r>
      <w:r>
        <w:t xml:space="preserve"> portion of his other work </w:t>
      </w:r>
      <w:r>
        <w:rPr>
          <w:i/>
        </w:rPr>
        <w:t>On The Resurrection</w:t>
      </w:r>
      <w:r>
        <w:t xml:space="preserve"> </w:t>
      </w:r>
      <w:r w:rsidR="0026690F">
        <w:t>refute</w:t>
      </w:r>
      <w:r>
        <w:t>s</w:t>
      </w:r>
      <w:r w:rsidRPr="00597D3D">
        <w:rPr>
          <w:color w:val="0000FF"/>
        </w:rPr>
        <w:t xml:space="preserve"> </w:t>
      </w:r>
      <w:hyperlink w:anchor="_Origen_(c._185_84" w:history="1">
        <w:r w:rsidRPr="003738AA">
          <w:rPr>
            <w:rStyle w:val="Hyperlink"/>
            <w:rFonts w:ascii="New Century Schlbk" w:hAnsi="New Century Schlbk"/>
          </w:rPr>
          <w:t>Origen’s</w:t>
        </w:r>
      </w:hyperlink>
      <w:r>
        <w:t xml:space="preserve"> doctrine of the soul’s preexistence.</w:t>
      </w:r>
      <w:r w:rsidR="00EC6DE1">
        <w:rPr>
          <w:rStyle w:val="FootnoteReference"/>
        </w:rPr>
        <w:footnoteReference w:id="1010"/>
      </w:r>
    </w:p>
    <w:p w14:paraId="6995E075" w14:textId="77777777" w:rsidR="00B444F7" w:rsidRPr="00597D3D" w:rsidRDefault="00B444F7" w:rsidP="00597D3D"/>
    <w:p w14:paraId="2D2602A2" w14:textId="77777777" w:rsidR="00B52023" w:rsidRDefault="00B52023" w:rsidP="00AA2849">
      <w:pPr>
        <w:pStyle w:val="Heading3"/>
      </w:pPr>
      <w:bookmarkStart w:id="1334" w:name="_Meyers,_Carol"/>
      <w:bookmarkStart w:id="1335" w:name="_Meyers,_Carol_1"/>
      <w:bookmarkStart w:id="1336" w:name="_Toc283207327"/>
      <w:bookmarkStart w:id="1337" w:name="_Toc301095295"/>
      <w:bookmarkStart w:id="1338" w:name="_Toc327875666"/>
      <w:bookmarkStart w:id="1339" w:name="_Toc328148189"/>
      <w:bookmarkEnd w:id="1334"/>
      <w:bookmarkEnd w:id="1335"/>
      <w:r>
        <w:t>Meyers, Carol</w:t>
      </w:r>
      <w:bookmarkEnd w:id="1336"/>
      <w:bookmarkEnd w:id="1337"/>
      <w:bookmarkEnd w:id="1338"/>
      <w:bookmarkEnd w:id="1339"/>
    </w:p>
    <w:p w14:paraId="7B25A4ED" w14:textId="57629E8C" w:rsidR="00B52023" w:rsidRDefault="00B52023" w:rsidP="00B52023">
      <w:r>
        <w:t>Characterized as “a feminist biblical scholar,” Meyers is the president of the Society of Biblical Literature, and has taught at Duke University since 1977.</w:t>
      </w:r>
    </w:p>
    <w:p w14:paraId="35D0E2B7" w14:textId="77777777" w:rsidR="00B444F7" w:rsidRPr="00B52023" w:rsidRDefault="00B444F7" w:rsidP="00B52023"/>
    <w:p w14:paraId="0F78E45E" w14:textId="7A4E1BFA" w:rsidR="00B756F3" w:rsidRDefault="00B756F3" w:rsidP="00AA2849">
      <w:pPr>
        <w:pStyle w:val="Heading3"/>
      </w:pPr>
      <w:bookmarkStart w:id="1340" w:name="_Murray,_John_(1898"/>
      <w:bookmarkStart w:id="1341" w:name="_Murray,_John_(1898_1"/>
      <w:bookmarkStart w:id="1342" w:name="_Murray,_John_(1898_2"/>
      <w:bookmarkStart w:id="1343" w:name="_Murray,_John_(1898_3"/>
      <w:bookmarkStart w:id="1344" w:name="_Murray,_John_(1898_4"/>
      <w:bookmarkStart w:id="1345" w:name="_Murray,_John_(1898_5"/>
      <w:bookmarkStart w:id="1346" w:name="_Murray,_John_(1898_6"/>
      <w:bookmarkStart w:id="1347" w:name="_Toc283207328"/>
      <w:bookmarkStart w:id="1348" w:name="_Toc301095296"/>
      <w:bookmarkStart w:id="1349" w:name="_Toc327875667"/>
      <w:bookmarkStart w:id="1350" w:name="_Toc328148190"/>
      <w:bookmarkEnd w:id="1340"/>
      <w:bookmarkEnd w:id="1341"/>
      <w:bookmarkEnd w:id="1342"/>
      <w:bookmarkEnd w:id="1343"/>
      <w:bookmarkEnd w:id="1344"/>
      <w:bookmarkEnd w:id="1345"/>
      <w:bookmarkEnd w:id="1346"/>
      <w:r>
        <w:t>Murray, John (1898</w:t>
      </w:r>
      <w:r w:rsidR="00B976EF">
        <w:t xml:space="preserve"> </w:t>
      </w:r>
      <w:r>
        <w:t>-</w:t>
      </w:r>
      <w:r w:rsidR="00B976EF">
        <w:t xml:space="preserve"> </w:t>
      </w:r>
      <w:r>
        <w:t>1975)</w:t>
      </w:r>
      <w:bookmarkEnd w:id="1347"/>
      <w:bookmarkEnd w:id="1348"/>
      <w:bookmarkEnd w:id="1349"/>
      <w:bookmarkEnd w:id="1350"/>
    </w:p>
    <w:p w14:paraId="0F7A3F1B" w14:textId="7A807396" w:rsidR="00062C42" w:rsidRDefault="00062C42" w:rsidP="00062C42">
      <w:r w:rsidRPr="00062C42">
        <w:t xml:space="preserve">Scottish Presbyterian and highly respected theologian, </w:t>
      </w:r>
      <w:hyperlink w:anchor="_Murray,_John_(1898_2" w:history="1">
        <w:r w:rsidRPr="00B2526B">
          <w:rPr>
            <w:rStyle w:val="Hyperlink"/>
            <w:rFonts w:ascii="New Century Schlbk" w:hAnsi="New Century Schlbk"/>
          </w:rPr>
          <w:t>John Murray</w:t>
        </w:r>
      </w:hyperlink>
      <w:r w:rsidRPr="00062C42">
        <w:t xml:space="preserve">, brought together in his thought the influences of </w:t>
      </w:r>
      <w:hyperlink w:anchor="_Calvin,_John_(1509_7" w:history="1">
        <w:r w:rsidRPr="00A17C9B">
          <w:rPr>
            <w:rStyle w:val="Hyperlink"/>
            <w:rFonts w:ascii="New Century Schlbk" w:hAnsi="New Century Schlbk"/>
          </w:rPr>
          <w:t>Calvin</w:t>
        </w:r>
      </w:hyperlink>
      <w:r w:rsidRPr="00062C42">
        <w:t xml:space="preserve">, the Puritans, </w:t>
      </w:r>
      <w:hyperlink w:anchor="_Hodge,_Charles_(1797_2" w:history="1">
        <w:r w:rsidRPr="006C715D">
          <w:rPr>
            <w:rStyle w:val="Hyperlink"/>
            <w:rFonts w:ascii="New Century Schlbk" w:hAnsi="New Century Schlbk"/>
          </w:rPr>
          <w:t>Charles Hodge</w:t>
        </w:r>
      </w:hyperlink>
      <w:r w:rsidRPr="00062C42">
        <w:t>, B. B. Warfield and Geerhardus Vos, among others. Murray taught at Princeton Seminary and then at Westminster Seminary in Philadelphia.</w:t>
      </w:r>
    </w:p>
    <w:p w14:paraId="299643C6" w14:textId="77777777" w:rsidR="00B444F7" w:rsidRPr="00062C42" w:rsidRDefault="00B444F7" w:rsidP="00062C42"/>
    <w:p w14:paraId="4738B917" w14:textId="517A187A" w:rsidR="00C402EE" w:rsidRDefault="00C402EE" w:rsidP="00AA2849">
      <w:pPr>
        <w:pStyle w:val="Heading3"/>
      </w:pPr>
      <w:bookmarkStart w:id="1351" w:name="_Newton,_B._W."/>
      <w:bookmarkStart w:id="1352" w:name="_Toc283207329"/>
      <w:bookmarkStart w:id="1353" w:name="_Toc301095297"/>
      <w:bookmarkStart w:id="1354" w:name="_Toc327875668"/>
      <w:bookmarkStart w:id="1355" w:name="_Toc328148191"/>
      <w:bookmarkEnd w:id="1351"/>
      <w:r>
        <w:t>Newton, B. W.</w:t>
      </w:r>
      <w:r w:rsidR="00704E6B">
        <w:t xml:space="preserve"> (1807</w:t>
      </w:r>
      <w:r w:rsidR="00B976EF">
        <w:t xml:space="preserve"> </w:t>
      </w:r>
      <w:r w:rsidR="00704E6B">
        <w:t>-</w:t>
      </w:r>
      <w:r w:rsidR="00B976EF">
        <w:t xml:space="preserve"> </w:t>
      </w:r>
      <w:r w:rsidR="00704E6B">
        <w:t>1899)</w:t>
      </w:r>
      <w:bookmarkEnd w:id="1352"/>
      <w:bookmarkEnd w:id="1353"/>
      <w:bookmarkEnd w:id="1354"/>
      <w:bookmarkEnd w:id="1355"/>
    </w:p>
    <w:p w14:paraId="26207FF4" w14:textId="372882C5" w:rsidR="00704E6B" w:rsidRDefault="00026D63" w:rsidP="00704E6B">
      <w:r>
        <w:t xml:space="preserve">Born in a Quaker family, </w:t>
      </w:r>
      <w:r w:rsidR="004D7FB0">
        <w:t xml:space="preserve">Newton </w:t>
      </w:r>
      <w:r w:rsidR="0053546A">
        <w:t>intended to pursue</w:t>
      </w:r>
      <w:r>
        <w:t xml:space="preserve"> ord</w:t>
      </w:r>
      <w:r w:rsidR="004D7FB0">
        <w:t>ination</w:t>
      </w:r>
      <w:r>
        <w:t xml:space="preserve"> in the Church of England,</w:t>
      </w:r>
      <w:r w:rsidR="004D7FB0">
        <w:t xml:space="preserve"> but</w:t>
      </w:r>
      <w:r>
        <w:t xml:space="preserve"> radical </w:t>
      </w:r>
      <w:hyperlink w:anchor="_Evangelicalism_20" w:history="1">
        <w:r w:rsidRPr="009D5AE8">
          <w:rPr>
            <w:rStyle w:val="Hyperlink"/>
            <w:rFonts w:ascii="New Century Schlbk" w:hAnsi="New Century Schlbk"/>
          </w:rPr>
          <w:t>evangelical</w:t>
        </w:r>
      </w:hyperlink>
      <w:r>
        <w:t xml:space="preserve"> influences resulted in </w:t>
      </w:r>
      <w:r w:rsidR="004D7FB0">
        <w:t>his</w:t>
      </w:r>
      <w:r>
        <w:t xml:space="preserve"> becoming an early Plymouth Brethren leader</w:t>
      </w:r>
      <w:r w:rsidR="004D7FB0">
        <w:t xml:space="preserve"> instead</w:t>
      </w:r>
      <w:r>
        <w:t xml:space="preserve">. </w:t>
      </w:r>
      <w:r w:rsidR="002A5F00">
        <w:t>After a conflict with John Darby, Newton</w:t>
      </w:r>
      <w:r w:rsidR="004D7FB0">
        <w:t xml:space="preserve"> became an independent preacher</w:t>
      </w:r>
      <w:r w:rsidR="002A5F00">
        <w:t xml:space="preserve"> and an author specializing in </w:t>
      </w:r>
      <w:hyperlink w:anchor="_Eschatology_1" w:history="1">
        <w:r w:rsidR="002A5F00" w:rsidRPr="00923BB0">
          <w:rPr>
            <w:rStyle w:val="Hyperlink"/>
            <w:rFonts w:ascii="New Century Schlbk" w:hAnsi="New Century Schlbk"/>
          </w:rPr>
          <w:t>eschatology</w:t>
        </w:r>
      </w:hyperlink>
      <w:r w:rsidR="002A5F00">
        <w:t xml:space="preserve">. A godly man of </w:t>
      </w:r>
      <w:hyperlink w:anchor="_Calvinism,_Calvinist_18" w:history="1">
        <w:r w:rsidR="002A5F00" w:rsidRPr="00F002E6">
          <w:rPr>
            <w:rStyle w:val="Hyperlink"/>
            <w:rFonts w:ascii="New Century Schlbk" w:hAnsi="New Century Schlbk"/>
          </w:rPr>
          <w:t>Calvinist</w:t>
        </w:r>
      </w:hyperlink>
      <w:r w:rsidR="002A5F00">
        <w:t xml:space="preserve"> leanings, Newton was a proponent of premillennial post-tribulationism during the time that pre-tribulational dispensational theology was born.</w:t>
      </w:r>
    </w:p>
    <w:p w14:paraId="04B2CCBD" w14:textId="77777777" w:rsidR="00B444F7" w:rsidRPr="00704E6B" w:rsidRDefault="00B444F7" w:rsidP="00704E6B"/>
    <w:p w14:paraId="327B7AF3" w14:textId="4AE40787" w:rsidR="00AA41C1" w:rsidRDefault="00AA41C1" w:rsidP="00AA2849">
      <w:pPr>
        <w:pStyle w:val="Heading3"/>
      </w:pPr>
      <w:bookmarkStart w:id="1356" w:name="_Oecumenius_(Sixth_Century)"/>
      <w:bookmarkStart w:id="1357" w:name="_Toc283207330"/>
      <w:bookmarkStart w:id="1358" w:name="_Toc301095298"/>
      <w:bookmarkStart w:id="1359" w:name="_Toc327875669"/>
      <w:bookmarkStart w:id="1360" w:name="_Toc328148192"/>
      <w:bookmarkEnd w:id="1356"/>
      <w:r w:rsidRPr="00AA41C1">
        <w:t>Oecumenius</w:t>
      </w:r>
      <w:r>
        <w:t xml:space="preserve"> </w:t>
      </w:r>
      <w:r w:rsidR="00936D69">
        <w:t>(Sixth Century)</w:t>
      </w:r>
      <w:bookmarkEnd w:id="1357"/>
      <w:bookmarkEnd w:id="1358"/>
      <w:bookmarkEnd w:id="1359"/>
      <w:bookmarkEnd w:id="1360"/>
    </w:p>
    <w:p w14:paraId="5A651EEA" w14:textId="77777777" w:rsidR="00B444F7" w:rsidRDefault="00936D69" w:rsidP="00936D69">
      <w:r>
        <w:t>Known as the Rhetor or the Philosopher, Oecumenius</w:t>
      </w:r>
      <w:r w:rsidR="004D7FB0">
        <w:t xml:space="preserve"> (not to be confused with the 10</w:t>
      </w:r>
      <w:r w:rsidR="004D7FB0" w:rsidRPr="00936D69">
        <w:rPr>
          <w:vertAlign w:val="superscript"/>
        </w:rPr>
        <w:t>th</w:t>
      </w:r>
      <w:r w:rsidR="004D7FB0">
        <w:t xml:space="preserve"> century Bishop of Tricca in Thessaly of the same name)</w:t>
      </w:r>
      <w:r>
        <w:t xml:space="preserve"> was the author of the earliest known commentar</w:t>
      </w:r>
      <w:r w:rsidR="007963FD">
        <w:t>y on the book of Revelation.</w:t>
      </w:r>
    </w:p>
    <w:p w14:paraId="157EA8C9" w14:textId="745FCFF2" w:rsidR="00936D69" w:rsidRPr="00936D69" w:rsidRDefault="006B12AE" w:rsidP="00936D69">
      <w:r>
        <w:t xml:space="preserve"> </w:t>
      </w:r>
      <w:r w:rsidRPr="0092439D">
        <w:rPr>
          <w:rFonts w:ascii="Times" w:hAnsi="Times"/>
        </w:rPr>
        <w:t>[[@Page:</w:t>
      </w:r>
      <w:r>
        <w:rPr>
          <w:rFonts w:ascii="Times" w:hAnsi="Times"/>
        </w:rPr>
        <w:t>482</w:t>
      </w:r>
      <w:r w:rsidRPr="0092439D">
        <w:rPr>
          <w:rFonts w:ascii="Times" w:hAnsi="Times"/>
        </w:rPr>
        <w:t>]]</w:t>
      </w:r>
    </w:p>
    <w:p w14:paraId="6B419728" w14:textId="3A0E3658" w:rsidR="00362A96" w:rsidRDefault="00362A96" w:rsidP="00AA2849">
      <w:pPr>
        <w:pStyle w:val="Heading3"/>
      </w:pPr>
      <w:bookmarkStart w:id="1361" w:name="_Optatus_(fl._370)"/>
      <w:bookmarkStart w:id="1362" w:name="_Optatus_(fl._370)_1"/>
      <w:bookmarkStart w:id="1363" w:name="_Toc283207331"/>
      <w:bookmarkStart w:id="1364" w:name="_Toc301095299"/>
      <w:bookmarkStart w:id="1365" w:name="_Toc327875670"/>
      <w:bookmarkStart w:id="1366" w:name="_Toc328148193"/>
      <w:bookmarkEnd w:id="1361"/>
      <w:bookmarkEnd w:id="1362"/>
      <w:r>
        <w:t>Optatus (fl. 370)</w:t>
      </w:r>
      <w:bookmarkEnd w:id="1363"/>
      <w:bookmarkEnd w:id="1364"/>
      <w:bookmarkEnd w:id="1365"/>
      <w:bookmarkEnd w:id="1366"/>
    </w:p>
    <w:p w14:paraId="09CA2C28" w14:textId="515DBFA3" w:rsidR="00362A96" w:rsidRDefault="00F54CFB" w:rsidP="00362A96">
      <w:r>
        <w:t xml:space="preserve">A </w:t>
      </w:r>
      <w:r w:rsidR="00362A96">
        <w:t>Bishop of Milevis in N. Africa</w:t>
      </w:r>
      <w:r>
        <w:t xml:space="preserve">, known for his </w:t>
      </w:r>
      <w:r w:rsidR="0054041D">
        <w:t>seven books</w:t>
      </w:r>
      <w:r>
        <w:t xml:space="preserve">, </w:t>
      </w:r>
      <w:r w:rsidR="0054041D">
        <w:rPr>
          <w:i/>
        </w:rPr>
        <w:t>Against Parmenian The Donatist</w:t>
      </w:r>
      <w:r w:rsidR="0054041D">
        <w:t xml:space="preserve">, calling </w:t>
      </w:r>
      <w:r w:rsidR="005B39BE">
        <w:t>for</w:t>
      </w:r>
      <w:r w:rsidR="0054041D">
        <w:t xml:space="preserve"> the </w:t>
      </w:r>
      <w:hyperlink w:anchor="_Repentance_55" w:history="1">
        <w:r w:rsidR="0054041D" w:rsidRPr="007A3781">
          <w:rPr>
            <w:rStyle w:val="Hyperlink"/>
            <w:rFonts w:ascii="New Century Schlbk" w:hAnsi="New Century Schlbk"/>
          </w:rPr>
          <w:t>repentance</w:t>
        </w:r>
      </w:hyperlink>
      <w:r w:rsidR="0054041D">
        <w:t xml:space="preserve"> of the Donatists and </w:t>
      </w:r>
      <w:r w:rsidR="001F7331">
        <w:t xml:space="preserve">for </w:t>
      </w:r>
      <w:r w:rsidR="0054041D">
        <w:t>their readmission into the one Catholic Church. His fifth book in the corpus discusses baptism.</w:t>
      </w:r>
    </w:p>
    <w:p w14:paraId="1AB9680F" w14:textId="77777777" w:rsidR="00B444F7" w:rsidRPr="0054041D" w:rsidRDefault="00B444F7" w:rsidP="00362A96"/>
    <w:p w14:paraId="7519D6DA" w14:textId="79E17D67" w:rsidR="00015C05" w:rsidRDefault="00015C05" w:rsidP="00AA2849">
      <w:pPr>
        <w:pStyle w:val="Heading3"/>
      </w:pPr>
      <w:bookmarkStart w:id="1367" w:name="_Origen_(c._185"/>
      <w:bookmarkStart w:id="1368" w:name="_Origen_(c._185_1"/>
      <w:bookmarkStart w:id="1369" w:name="_Origen_(c._185_2"/>
      <w:bookmarkStart w:id="1370" w:name="_Origen_(c._185_3"/>
      <w:bookmarkStart w:id="1371" w:name="_Origen_(c._185_4"/>
      <w:bookmarkStart w:id="1372" w:name="_Origen_(c._185_5"/>
      <w:bookmarkStart w:id="1373" w:name="_Origen_(c._185_6"/>
      <w:bookmarkStart w:id="1374" w:name="_Origen_(c._185_7"/>
      <w:bookmarkStart w:id="1375" w:name="_Origen_(c._185_8"/>
      <w:bookmarkStart w:id="1376" w:name="_Origen_(c._185_9"/>
      <w:bookmarkStart w:id="1377" w:name="_Origen_(c._185_10"/>
      <w:bookmarkStart w:id="1378" w:name="_Origen_(c._185_11"/>
      <w:bookmarkStart w:id="1379" w:name="_Origen_(c._185_12"/>
      <w:bookmarkStart w:id="1380" w:name="_Origen_(c._185_13"/>
      <w:bookmarkStart w:id="1381" w:name="_Origen_(c._185_14"/>
      <w:bookmarkStart w:id="1382" w:name="_Origen_(c._185_15"/>
      <w:bookmarkStart w:id="1383" w:name="_Origen_(c._185_16"/>
      <w:bookmarkStart w:id="1384" w:name="_Origen_(c._185_17"/>
      <w:bookmarkStart w:id="1385" w:name="_Origen_(c._185_18"/>
      <w:bookmarkStart w:id="1386" w:name="_Origen_(c._185_19"/>
      <w:bookmarkStart w:id="1387" w:name="_Origen_(c._185_20"/>
      <w:bookmarkStart w:id="1388" w:name="_Origen_(c._185_21"/>
      <w:bookmarkStart w:id="1389" w:name="_Origen_(c._185_22"/>
      <w:bookmarkStart w:id="1390" w:name="_Origen_(c._185_23"/>
      <w:bookmarkStart w:id="1391" w:name="_Origen_(c._185_24"/>
      <w:bookmarkStart w:id="1392" w:name="_Origen_(c._185_25"/>
      <w:bookmarkStart w:id="1393" w:name="_Origen_(c._185_26"/>
      <w:bookmarkStart w:id="1394" w:name="_Origen_(c._185_27"/>
      <w:bookmarkStart w:id="1395" w:name="_Origen_(c._185_28"/>
      <w:bookmarkStart w:id="1396" w:name="_Origen_(c._185_29"/>
      <w:bookmarkStart w:id="1397" w:name="_Origen_(c._185_30"/>
      <w:bookmarkStart w:id="1398" w:name="_Origen_(c._185_31"/>
      <w:bookmarkStart w:id="1399" w:name="_Origen_(c._185_32"/>
      <w:bookmarkStart w:id="1400" w:name="_Origen_(c._185_33"/>
      <w:bookmarkStart w:id="1401" w:name="_Origen_(c._185_34"/>
      <w:bookmarkStart w:id="1402" w:name="_Origen_(c._185_35"/>
      <w:bookmarkStart w:id="1403" w:name="_Origen_(c._185_36"/>
      <w:bookmarkStart w:id="1404" w:name="_Origen_(c._185_37"/>
      <w:bookmarkStart w:id="1405" w:name="_Origen_(c._185_38"/>
      <w:bookmarkStart w:id="1406" w:name="_Origen_(c._185_39"/>
      <w:bookmarkStart w:id="1407" w:name="_Origen_(c._185_40"/>
      <w:bookmarkStart w:id="1408" w:name="_Origen_(c._185_41"/>
      <w:bookmarkStart w:id="1409" w:name="_Origen_(c._185_42"/>
      <w:bookmarkStart w:id="1410" w:name="_Origen_(c._185_43"/>
      <w:bookmarkStart w:id="1411" w:name="_Origen_(c._185_44"/>
      <w:bookmarkStart w:id="1412" w:name="_Origen_(c._185_45"/>
      <w:bookmarkStart w:id="1413" w:name="_Origen_(c._185_46"/>
      <w:bookmarkStart w:id="1414" w:name="_Origen_(c._185_47"/>
      <w:bookmarkStart w:id="1415" w:name="_Origen_(c._185_48"/>
      <w:bookmarkStart w:id="1416" w:name="_Origen_(c._185_49"/>
      <w:bookmarkStart w:id="1417" w:name="_Origen_(c._185_50"/>
      <w:bookmarkStart w:id="1418" w:name="_Origen_(c._185_51"/>
      <w:bookmarkStart w:id="1419" w:name="_Origen_(c._185_52"/>
      <w:bookmarkStart w:id="1420" w:name="_Origen_(c._185_53"/>
      <w:bookmarkStart w:id="1421" w:name="_Origen_(c._185_54"/>
      <w:bookmarkStart w:id="1422" w:name="_Origen_(c._185_55"/>
      <w:bookmarkStart w:id="1423" w:name="_Origen_(c._185_56"/>
      <w:bookmarkStart w:id="1424" w:name="_Origen_(c._185_57"/>
      <w:bookmarkStart w:id="1425" w:name="_Origen_(c._185_58"/>
      <w:bookmarkStart w:id="1426" w:name="_Origen_(c._185_59"/>
      <w:bookmarkStart w:id="1427" w:name="_Origen_(c._185_60"/>
      <w:bookmarkStart w:id="1428" w:name="_Origen_(c._185_61"/>
      <w:bookmarkStart w:id="1429" w:name="_Origen_(c._185_62"/>
      <w:bookmarkStart w:id="1430" w:name="_Origen_(c._185_63"/>
      <w:bookmarkStart w:id="1431" w:name="_Origen_(c._185_64"/>
      <w:bookmarkStart w:id="1432" w:name="_Origen_(c._185_65"/>
      <w:bookmarkStart w:id="1433" w:name="_Origen_(c._185_66"/>
      <w:bookmarkStart w:id="1434" w:name="_Origen_(c._185_67"/>
      <w:bookmarkStart w:id="1435" w:name="_Origen_(c._185_68"/>
      <w:bookmarkStart w:id="1436" w:name="_Origen_(c._185_69"/>
      <w:bookmarkStart w:id="1437" w:name="_Origen_(c._185_70"/>
      <w:bookmarkStart w:id="1438" w:name="_Origen_(c._185_71"/>
      <w:bookmarkStart w:id="1439" w:name="_Origen_(c._185_72"/>
      <w:bookmarkStart w:id="1440" w:name="_Origen_(c._185_73"/>
      <w:bookmarkStart w:id="1441" w:name="_Origen_(c._185_74"/>
      <w:bookmarkStart w:id="1442" w:name="_Origen_(c._185_75"/>
      <w:bookmarkStart w:id="1443" w:name="_Origen_(c._185_76"/>
      <w:bookmarkStart w:id="1444" w:name="_Origen_(c._185_77"/>
      <w:bookmarkStart w:id="1445" w:name="_Origen_(c._185_78"/>
      <w:bookmarkStart w:id="1446" w:name="_Origen_(c._185_79"/>
      <w:bookmarkStart w:id="1447" w:name="_Origen_(c._185_80"/>
      <w:bookmarkStart w:id="1448" w:name="_Origen_(c._185_81"/>
      <w:bookmarkStart w:id="1449" w:name="_Origen_(c._185_82"/>
      <w:bookmarkStart w:id="1450" w:name="_Origen_(c._185_83"/>
      <w:bookmarkStart w:id="1451" w:name="_Origen_(c._185_84"/>
      <w:bookmarkStart w:id="1452" w:name="_Origen_(c._185_85"/>
      <w:bookmarkStart w:id="1453" w:name="_Origen_(c._185_86"/>
      <w:bookmarkStart w:id="1454" w:name="_Origen_(c._185_87"/>
      <w:bookmarkStart w:id="1455" w:name="_Origen_(c._185_88"/>
      <w:bookmarkStart w:id="1456" w:name="_Origen_(c._185_89"/>
      <w:bookmarkStart w:id="1457" w:name="_Origen_(c._185_90"/>
      <w:bookmarkStart w:id="1458" w:name="_Origen_(c._185_91"/>
      <w:bookmarkStart w:id="1459" w:name="_Origen_(c._185_92"/>
      <w:bookmarkStart w:id="1460" w:name="_Origen_(c._185_93"/>
      <w:bookmarkStart w:id="1461" w:name="_Origen_(c._185_94"/>
      <w:bookmarkStart w:id="1462" w:name="_Toc283207332"/>
      <w:bookmarkStart w:id="1463" w:name="_Toc301095300"/>
      <w:bookmarkStart w:id="1464" w:name="_Toc327875671"/>
      <w:bookmarkStart w:id="1465" w:name="_Toc328148194"/>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r>
        <w:t>Origen (c. 185</w:t>
      </w:r>
      <w:r w:rsidR="00490E51">
        <w:t xml:space="preserve"> </w:t>
      </w:r>
      <w:r>
        <w:t>-</w:t>
      </w:r>
      <w:r w:rsidR="00490E51">
        <w:t xml:space="preserve"> </w:t>
      </w:r>
      <w:r>
        <w:t>c. 254)</w:t>
      </w:r>
      <w:bookmarkEnd w:id="1013"/>
      <w:bookmarkEnd w:id="1014"/>
      <w:bookmarkEnd w:id="1015"/>
      <w:bookmarkEnd w:id="1016"/>
      <w:bookmarkEnd w:id="1462"/>
      <w:bookmarkEnd w:id="1463"/>
      <w:bookmarkEnd w:id="1464"/>
      <w:bookmarkEnd w:id="1465"/>
    </w:p>
    <w:p w14:paraId="6CCFE8AB" w14:textId="11953D69" w:rsidR="00015C05" w:rsidRDefault="00015C05" w:rsidP="00015C05">
      <w:r>
        <w:t xml:space="preserve">Origenes Adamantius (originally of Alexandria, and later laboring in Caesarea) was a scholar, </w:t>
      </w:r>
      <w:hyperlink w:anchor="_Exegete_7" w:history="1">
        <w:r w:rsidRPr="00245C01">
          <w:rPr>
            <w:rStyle w:val="Hyperlink"/>
            <w:rFonts w:ascii="New Century Schlbk" w:hAnsi="New Century Schlbk"/>
          </w:rPr>
          <w:t>exegete</w:t>
        </w:r>
      </w:hyperlink>
      <w:r>
        <w:t xml:space="preserve"> of Scripture and a prolific author. In his writing and teaching he emphasized the allegorical and </w:t>
      </w:r>
      <w:hyperlink w:anchor="_Type,_Typology_89" w:history="1">
        <w:r w:rsidRPr="002B39F1">
          <w:rPr>
            <w:rStyle w:val="Hyperlink"/>
            <w:rFonts w:ascii="New Century Schlbk" w:hAnsi="New Century Schlbk"/>
          </w:rPr>
          <w:t>typological</w:t>
        </w:r>
      </w:hyperlink>
      <w:r>
        <w:t xml:space="preserve"> meanings of the biblical text</w:t>
      </w:r>
      <w:r w:rsidR="00317956">
        <w:t xml:space="preserve">. </w:t>
      </w:r>
      <w:r w:rsidR="00317956" w:rsidRPr="00317956">
        <w:t xml:space="preserve">He had </w:t>
      </w:r>
      <w:r w:rsidR="0053168C" w:rsidRPr="00317956">
        <w:t>a</w:t>
      </w:r>
      <w:r w:rsidR="00317956" w:rsidRPr="00317956">
        <w:t xml:space="preserve"> </w:t>
      </w:r>
      <w:hyperlink w:anchor="_Mystical_91"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317956" w:rsidRPr="00317956">
        <w:t>and</w:t>
      </w:r>
      <w:r w:rsidR="0053168C" w:rsidRPr="00317956">
        <w:t xml:space="preserve"> spiritualizing tendency that </w:t>
      </w:r>
      <w:r w:rsidR="00317956" w:rsidRPr="00317956">
        <w:t xml:space="preserve">implied a </w:t>
      </w:r>
      <w:hyperlink w:anchor="_Platonic_10" w:history="1">
        <w:r w:rsidR="00317956" w:rsidRPr="00120FCE">
          <w:rPr>
            <w:rStyle w:val="Hyperlink"/>
            <w:rFonts w:ascii="New Century Schlbk" w:hAnsi="New Century Schlbk"/>
          </w:rPr>
          <w:t>Platonic</w:t>
        </w:r>
      </w:hyperlink>
      <w:r w:rsidR="00317956" w:rsidRPr="00317956">
        <w:t xml:space="preserve"> dis</w:t>
      </w:r>
      <w:r w:rsidR="00317956">
        <w:t>regard for the physical</w:t>
      </w:r>
      <w:r>
        <w:t xml:space="preserve">. That </w:t>
      </w:r>
      <w:r w:rsidR="00317956">
        <w:t>tendency</w:t>
      </w:r>
      <w:r>
        <w:t xml:space="preserve"> led to debates</w:t>
      </w:r>
      <w:r w:rsidR="00327C8B">
        <w:t>,</w:t>
      </w:r>
      <w:r>
        <w:t xml:space="preserve"> during his time and beyond</w:t>
      </w:r>
      <w:r w:rsidR="00327C8B">
        <w:t>,</w:t>
      </w:r>
      <w:r>
        <w:t xml:space="preserve"> about the orthodoxy of his beliefs</w:t>
      </w:r>
      <w:r w:rsidR="00317956">
        <w:t>,</w:t>
      </w:r>
      <w:r w:rsidR="00AC145F">
        <w:rPr>
          <w:rStyle w:val="FootnoteReference"/>
        </w:rPr>
        <w:footnoteReference w:id="1011"/>
      </w:r>
      <w:r>
        <w:t xml:space="preserve"> but he is respected to this day as a great early Christian scholar.</w:t>
      </w:r>
    </w:p>
    <w:p w14:paraId="15B19B32" w14:textId="77777777" w:rsidR="00B444F7" w:rsidRDefault="00B444F7" w:rsidP="00015C05"/>
    <w:p w14:paraId="0194A3F0" w14:textId="1952F404" w:rsidR="002B0E9A" w:rsidRDefault="002B0E9A" w:rsidP="00AA2849">
      <w:pPr>
        <w:pStyle w:val="Heading3"/>
      </w:pPr>
      <w:bookmarkStart w:id="1466" w:name="_Orr,_James_(1844"/>
      <w:bookmarkStart w:id="1467" w:name="_Toc283207333"/>
      <w:bookmarkStart w:id="1468" w:name="_Toc301095301"/>
      <w:bookmarkStart w:id="1469" w:name="_Toc327875672"/>
      <w:bookmarkStart w:id="1470" w:name="_Toc328148195"/>
      <w:bookmarkStart w:id="1471" w:name="_Toc178682332"/>
      <w:bookmarkStart w:id="1472" w:name="_Toc181605966"/>
      <w:bookmarkStart w:id="1473" w:name="_Toc184272520"/>
      <w:bookmarkStart w:id="1474" w:name="_Toc185587593"/>
      <w:bookmarkEnd w:id="1466"/>
      <w:r>
        <w:t>Orr, James</w:t>
      </w:r>
      <w:r w:rsidR="00392736">
        <w:t xml:space="preserve"> (1844</w:t>
      </w:r>
      <w:r w:rsidR="00490E51">
        <w:t xml:space="preserve"> </w:t>
      </w:r>
      <w:r w:rsidR="00392736">
        <w:t>-</w:t>
      </w:r>
      <w:r w:rsidR="00490E51">
        <w:t xml:space="preserve"> </w:t>
      </w:r>
      <w:r w:rsidR="00392736">
        <w:t>1913)</w:t>
      </w:r>
      <w:bookmarkEnd w:id="1467"/>
      <w:bookmarkEnd w:id="1468"/>
      <w:bookmarkEnd w:id="1469"/>
      <w:bookmarkEnd w:id="1470"/>
    </w:p>
    <w:p w14:paraId="7B8A928C" w14:textId="6918A22A" w:rsidR="00392736" w:rsidRDefault="00D451F5" w:rsidP="00392736">
      <w:r>
        <w:t>A</w:t>
      </w:r>
      <w:r w:rsidR="00230A67" w:rsidRPr="00C87C01">
        <w:t xml:space="preserve"> Scottish Presbyterian theologian and an apologist for </w:t>
      </w:r>
      <w:hyperlink w:anchor="_Evangelicalism_21" w:history="1">
        <w:r w:rsidR="00230A67" w:rsidRPr="009D5AE8">
          <w:rPr>
            <w:rStyle w:val="Hyperlink"/>
            <w:rFonts w:ascii="New Century Schlbk" w:hAnsi="New Century Schlbk"/>
          </w:rPr>
          <w:t>evangelical</w:t>
        </w:r>
      </w:hyperlink>
      <w:r w:rsidR="00230A67" w:rsidRPr="00C87C01">
        <w:t xml:space="preserve"> doctrine. His extensive influence extended to North America, and contributed to the thought of Carl F. H. Henry among others. While apparently not subscribing to biblical inerrancy, he nevertheless stood against a Darwinian explanation of man and human sinfulness, defended </w:t>
      </w:r>
      <w:r w:rsidR="00C87C01" w:rsidRPr="00C87C01">
        <w:t xml:space="preserve">Moses as the source for the Pentateuch, and defended the virgin birth of Jesus along with other orthodox </w:t>
      </w:r>
      <w:hyperlink w:anchor="_Evangelicalism_22" w:history="1">
        <w:r w:rsidR="00C87C01" w:rsidRPr="009D5AE8">
          <w:rPr>
            <w:rStyle w:val="Hyperlink"/>
            <w:rFonts w:ascii="New Century Schlbk" w:hAnsi="New Century Schlbk"/>
          </w:rPr>
          <w:t>evangelical</w:t>
        </w:r>
      </w:hyperlink>
      <w:r w:rsidR="00C87C01" w:rsidRPr="00C87C01">
        <w:t xml:space="preserve"> doctrines. He </w:t>
      </w:r>
      <w:r w:rsidR="00AF5BCC">
        <w:t xml:space="preserve">served </w:t>
      </w:r>
      <w:r w:rsidR="00C87C01" w:rsidRPr="00C87C01">
        <w:t xml:space="preserve">as the </w:t>
      </w:r>
      <w:r w:rsidR="00C87C01" w:rsidRPr="00C87C01">
        <w:rPr>
          <w:rFonts w:eastAsiaTheme="minorEastAsia"/>
          <w:lang w:eastAsia="ja-JP"/>
        </w:rPr>
        <w:t xml:space="preserve">general editor of the five-volume </w:t>
      </w:r>
      <w:r w:rsidR="00C87C01" w:rsidRPr="00C87C01">
        <w:rPr>
          <w:rFonts w:eastAsiaTheme="minorEastAsia"/>
          <w:i/>
          <w:lang w:eastAsia="ja-JP"/>
        </w:rPr>
        <w:t>International Standard Bible Encyclopaedia</w:t>
      </w:r>
      <w:r w:rsidR="00C87C01" w:rsidRPr="00C87C01">
        <w:rPr>
          <w:rFonts w:eastAsiaTheme="minorEastAsia"/>
          <w:lang w:eastAsia="ja-JP"/>
        </w:rPr>
        <w:t xml:space="preserve"> (1915).</w:t>
      </w:r>
      <w:r w:rsidR="00C87C01" w:rsidRPr="00C87C01">
        <w:t xml:space="preserve"> </w:t>
      </w:r>
    </w:p>
    <w:p w14:paraId="599B9206" w14:textId="77777777" w:rsidR="00B444F7" w:rsidRPr="00C87C01" w:rsidRDefault="00B444F7" w:rsidP="00392736"/>
    <w:p w14:paraId="212E5C71" w14:textId="13C69551" w:rsidR="00361F76" w:rsidRDefault="00A91497" w:rsidP="00AA2849">
      <w:pPr>
        <w:pStyle w:val="Heading3"/>
      </w:pPr>
      <w:bookmarkStart w:id="1475" w:name="_Pelagius_(c._354"/>
      <w:bookmarkStart w:id="1476" w:name="_Pelagius_(c._354_1"/>
      <w:bookmarkStart w:id="1477" w:name="_Pelagius_(c._354_2"/>
      <w:bookmarkStart w:id="1478" w:name="_Pelagius_(c._354_3"/>
      <w:bookmarkStart w:id="1479" w:name="_Pelagius_(c._354_4"/>
      <w:bookmarkStart w:id="1480" w:name="_Pelagius_(c._354_5"/>
      <w:bookmarkStart w:id="1481" w:name="_Pelagius_(c._354_6"/>
      <w:bookmarkStart w:id="1482" w:name="_Pelagius_(c._354_7"/>
      <w:bookmarkStart w:id="1483" w:name="_Pelagius_(c._354_8"/>
      <w:bookmarkStart w:id="1484" w:name="_Pelagius_(c._354_9"/>
      <w:bookmarkStart w:id="1485" w:name="_Pelagius_(c._354_10"/>
      <w:bookmarkStart w:id="1486" w:name="_Pelagius_(c._354_11"/>
      <w:bookmarkStart w:id="1487" w:name="_Pelagius_(c._354_12"/>
      <w:bookmarkStart w:id="1488" w:name="_Pelagius_(c._354_13"/>
      <w:bookmarkStart w:id="1489" w:name="_Pelagius_(c._354_14"/>
      <w:bookmarkStart w:id="1490" w:name="_Pelagius_(c._354_15"/>
      <w:bookmarkStart w:id="1491" w:name="_Pelagius_(c._354_16"/>
      <w:bookmarkStart w:id="1492" w:name="_Pelagius_(c._354_17"/>
      <w:bookmarkStart w:id="1493" w:name="_Pelagius_(c._354_18"/>
      <w:bookmarkStart w:id="1494" w:name="_Pelagius_(c._354_19"/>
      <w:bookmarkStart w:id="1495" w:name="_Pelagius_(c._354_20"/>
      <w:bookmarkStart w:id="1496" w:name="_Pelagius_(c._354_21"/>
      <w:bookmarkStart w:id="1497" w:name="_Pelagius_(c._354_22"/>
      <w:bookmarkStart w:id="1498" w:name="_Pelagius_(c._354_23"/>
      <w:bookmarkStart w:id="1499" w:name="_Pelagius_(c._354_24"/>
      <w:bookmarkStart w:id="1500" w:name="_Pelagius_(c._354_25"/>
      <w:bookmarkStart w:id="1501" w:name="_Pelagius_(c._354_26"/>
      <w:bookmarkStart w:id="1502" w:name="_Pelagius_(c._354_27"/>
      <w:bookmarkStart w:id="1503" w:name="_Pelagius_(c._354_28"/>
      <w:bookmarkStart w:id="1504" w:name="_Pelagius_(c._354_29"/>
      <w:bookmarkStart w:id="1505" w:name="_Pelagius_(c._354_30"/>
      <w:bookmarkStart w:id="1506" w:name="_Pelagius_(c._354_31"/>
      <w:bookmarkStart w:id="1507" w:name="_Pelagius_(c._354_32"/>
      <w:bookmarkStart w:id="1508" w:name="_Pelagius_(c._354_33"/>
      <w:bookmarkStart w:id="1509" w:name="_Pelagius_(c._354_34"/>
      <w:bookmarkStart w:id="1510" w:name="_Pelagius_(c._354_35"/>
      <w:bookmarkStart w:id="1511" w:name="_Pelagius_(c._354_36"/>
      <w:bookmarkStart w:id="1512" w:name="_Pelagius_(c._354_37"/>
      <w:bookmarkStart w:id="1513" w:name="_Pelagius_(c._354_38"/>
      <w:bookmarkStart w:id="1514" w:name="_Pelagius_(c._354_39"/>
      <w:bookmarkStart w:id="1515" w:name="_Pelagius_(c._354_40"/>
      <w:bookmarkStart w:id="1516" w:name="_Pelagius_(c._354_41"/>
      <w:bookmarkStart w:id="1517" w:name="_Pelagius_(c._354_42"/>
      <w:bookmarkStart w:id="1518" w:name="_Pelagius_(c._354_43"/>
      <w:bookmarkStart w:id="1519" w:name="_Pelagius_(c._354_44"/>
      <w:bookmarkStart w:id="1520" w:name="_Pelagius_(c._354_45"/>
      <w:bookmarkStart w:id="1521" w:name="_Pelagius_(c._354_46"/>
      <w:bookmarkStart w:id="1522" w:name="_Pelagius_(c._354_47"/>
      <w:bookmarkStart w:id="1523" w:name="_Pelagius_(c._354_48"/>
      <w:bookmarkStart w:id="1524" w:name="_Pelagius_(c._354_49"/>
      <w:bookmarkStart w:id="1525" w:name="_Pelagius_(c._354_50"/>
      <w:bookmarkStart w:id="1526" w:name="_Pelagius_(c._354_51"/>
      <w:bookmarkStart w:id="1527" w:name="_Pelagius_(c._354_52"/>
      <w:bookmarkStart w:id="1528" w:name="_Pelagius_(c._354_53"/>
      <w:bookmarkStart w:id="1529" w:name="_Pelagius_(c._354_54"/>
      <w:bookmarkStart w:id="1530" w:name="_Pelagius_(c._354_55"/>
      <w:bookmarkStart w:id="1531" w:name="_Pelagius_(c._354_56"/>
      <w:bookmarkStart w:id="1532" w:name="_Toc283207334"/>
      <w:bookmarkStart w:id="1533" w:name="_Toc301095302"/>
      <w:bookmarkStart w:id="1534" w:name="_Toc327875673"/>
      <w:bookmarkStart w:id="1535" w:name="_Toc328148196"/>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r>
        <w:t xml:space="preserve">Pelagius </w:t>
      </w:r>
      <w:r w:rsidR="00361F76">
        <w:t>(c. 354</w:t>
      </w:r>
      <w:r w:rsidR="00490E51">
        <w:t xml:space="preserve"> </w:t>
      </w:r>
      <w:r w:rsidR="00361F76">
        <w:t>-</w:t>
      </w:r>
      <w:r w:rsidR="00490E51">
        <w:t xml:space="preserve"> </w:t>
      </w:r>
      <w:r w:rsidR="00361F76">
        <w:t>420)</w:t>
      </w:r>
      <w:bookmarkEnd w:id="1532"/>
      <w:bookmarkEnd w:id="1533"/>
      <w:bookmarkEnd w:id="1534"/>
      <w:bookmarkEnd w:id="1535"/>
    </w:p>
    <w:p w14:paraId="4096246B" w14:textId="1D119847" w:rsidR="00A91497" w:rsidRDefault="005C4B7A" w:rsidP="00361F76">
      <w:r>
        <w:t xml:space="preserve">A well-educated lawyer from Briton who led an ascetic movement in Rome from c. </w:t>
      </w:r>
      <w:r w:rsidR="00E44451" w:rsidRPr="00E44451">
        <w:rPr>
          <w:smallCaps/>
        </w:rPr>
        <w:t xml:space="preserve">ad </w:t>
      </w:r>
      <w:r>
        <w:t>383-410.</w:t>
      </w:r>
      <w:r w:rsidRPr="005C4B7A">
        <w:t xml:space="preserve"> </w:t>
      </w:r>
      <w:r>
        <w:t>As an ascetic, it seemed to</w:t>
      </w:r>
      <w:r>
        <w:rPr>
          <w:color w:val="0000FF"/>
        </w:rPr>
        <w:t xml:space="preserve"> </w:t>
      </w:r>
      <w:r>
        <w:t>Pelagius that the teaching of sinfulness “in Adam” provided an excuse for spiritual complacency. The doctrine that would soon become known as</w:t>
      </w:r>
      <w:r w:rsidRPr="00B444F7">
        <w:t xml:space="preserve"> Pelagianism</w:t>
      </w:r>
      <w:r>
        <w:t>, emerged from this reaction of asceticism to a perceived theological fatalism.</w:t>
      </w:r>
      <w:r w:rsidRPr="00B444F7">
        <w:t xml:space="preserve"> Pelagius</w:t>
      </w:r>
      <w:r>
        <w:t xml:space="preserve"> believed and </w:t>
      </w:r>
      <w:r w:rsidR="006B12AE" w:rsidRPr="0092439D">
        <w:rPr>
          <w:rFonts w:ascii="Times" w:hAnsi="Times"/>
        </w:rPr>
        <w:t>[[@Page:</w:t>
      </w:r>
      <w:r w:rsidR="006B12AE">
        <w:rPr>
          <w:rFonts w:ascii="Times" w:hAnsi="Times"/>
        </w:rPr>
        <w:t>483</w:t>
      </w:r>
      <w:r w:rsidR="006B12AE" w:rsidRPr="0092439D">
        <w:rPr>
          <w:rFonts w:ascii="Times" w:hAnsi="Times"/>
        </w:rPr>
        <w:t>]]</w:t>
      </w:r>
      <w:r>
        <w:t xml:space="preserve">taught that man was not morally ruined in </w:t>
      </w:r>
      <w:hyperlink w:anchor="_Fall,_The_53" w:history="1">
        <w:r w:rsidRPr="00C669ED">
          <w:rPr>
            <w:rStyle w:val="Hyperlink"/>
            <w:rFonts w:ascii="New Century Schlbk" w:hAnsi="New Century Schlbk"/>
          </w:rPr>
          <w:t xml:space="preserve">the </w:t>
        </w:r>
        <w:r w:rsidR="00C50C3D" w:rsidRPr="00C669ED">
          <w:rPr>
            <w:rStyle w:val="Hyperlink"/>
            <w:rFonts w:ascii="New Century Schlbk" w:hAnsi="New Century Schlbk"/>
          </w:rPr>
          <w:t>f</w:t>
        </w:r>
        <w:r w:rsidRPr="00C669ED">
          <w:rPr>
            <w:rStyle w:val="Hyperlink"/>
            <w:rFonts w:ascii="New Century Schlbk" w:hAnsi="New Century Schlbk"/>
          </w:rPr>
          <w:t>all</w:t>
        </w:r>
      </w:hyperlink>
      <w:r>
        <w:t xml:space="preserve">, nor is </w:t>
      </w:r>
      <w:r w:rsidR="00D6106D">
        <w:t>man</w:t>
      </w:r>
      <w:r>
        <w:t xml:space="preserve"> hindered by inherited sin, but has the power of free will to do either good or evil</w:t>
      </w:r>
      <w:r w:rsidR="00D6106D">
        <w:t>. Man, therefore,</w:t>
      </w:r>
      <w:r>
        <w:t xml:space="preserve"> does not need grace, but can live a righteous life if he simply chooses to do so. </w:t>
      </w:r>
      <w:r w:rsidR="000415D0">
        <w:t>Pope Innocent I</w:t>
      </w:r>
      <w:r w:rsidR="000415D0" w:rsidRPr="005C4B7A">
        <w:t xml:space="preserve"> </w:t>
      </w:r>
      <w:r w:rsidR="000415D0">
        <w:t xml:space="preserve">excommunicated </w:t>
      </w:r>
      <w:r w:rsidRPr="005C4B7A">
        <w:t>Pelagius</w:t>
      </w:r>
      <w:r>
        <w:t xml:space="preserve"> and his followe</w:t>
      </w:r>
      <w:r w:rsidRPr="005C4B7A">
        <w:t xml:space="preserve">r </w:t>
      </w:r>
      <w:hyperlink w:anchor="_Caelestius_(aka,_Celestius," w:history="1">
        <w:r w:rsidRPr="00E04324">
          <w:rPr>
            <w:rStyle w:val="Hyperlink"/>
            <w:rFonts w:ascii="New Century Schlbk" w:hAnsi="New Century Schlbk"/>
          </w:rPr>
          <w:t>Caelestius</w:t>
        </w:r>
      </w:hyperlink>
      <w:r w:rsidRPr="005C4B7A">
        <w:t xml:space="preserve"> </w:t>
      </w:r>
      <w:r w:rsidR="000415D0">
        <w:t xml:space="preserve">on January 27, </w:t>
      </w:r>
      <w:r>
        <w:t>417.</w:t>
      </w:r>
    </w:p>
    <w:p w14:paraId="48AAD30D" w14:textId="77777777" w:rsidR="00982694" w:rsidRDefault="00982694" w:rsidP="00361F76"/>
    <w:p w14:paraId="1557F1A8" w14:textId="2B6B25F8" w:rsidR="005D0DB8" w:rsidRDefault="005D0DB8" w:rsidP="00AA2849">
      <w:pPr>
        <w:pStyle w:val="Heading3"/>
      </w:pPr>
      <w:bookmarkStart w:id="1536" w:name="_Philo_Of_Alexandria"/>
      <w:bookmarkStart w:id="1537" w:name="_Philo_Of_Alexandria_1"/>
      <w:bookmarkStart w:id="1538" w:name="_Philo_Of_Alexandria_2"/>
      <w:bookmarkStart w:id="1539" w:name="_Philo_Of_Alexandria_3"/>
      <w:bookmarkStart w:id="1540" w:name="_Philo_Of_Alexandria_4"/>
      <w:bookmarkStart w:id="1541" w:name="_Philo_Of_Alexandria_5"/>
      <w:bookmarkStart w:id="1542" w:name="_Philo_Of_Alexandria_6"/>
      <w:bookmarkStart w:id="1543" w:name="_Philo_Of_Alexandria_7"/>
      <w:bookmarkStart w:id="1544" w:name="_Philo_Of_Alexandria_8"/>
      <w:bookmarkStart w:id="1545" w:name="_Philo_Of_Alexandria_9"/>
      <w:bookmarkStart w:id="1546" w:name="_Philo_Of_Alexandria_10"/>
      <w:bookmarkStart w:id="1547" w:name="_Philo_Of_Alexandria_11"/>
      <w:bookmarkStart w:id="1548" w:name="_Philo_Of_Alexandria_12"/>
      <w:bookmarkStart w:id="1549" w:name="_Philo_Of_Alexandria_13"/>
      <w:bookmarkStart w:id="1550" w:name="_Philo_Of_Alexandria_14"/>
      <w:bookmarkStart w:id="1551" w:name="_Philo_Of_Alexandria_15"/>
      <w:bookmarkStart w:id="1552" w:name="_Philo_Of_Alexandria_16"/>
      <w:bookmarkStart w:id="1553" w:name="_Toc283207335"/>
      <w:bookmarkStart w:id="1554" w:name="_Toc301095303"/>
      <w:bookmarkStart w:id="1555" w:name="_Toc327875674"/>
      <w:bookmarkStart w:id="1556" w:name="_Toc328148197"/>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r>
        <w:t>Philo</w:t>
      </w:r>
      <w:r w:rsidR="003E670E">
        <w:t xml:space="preserve"> Of Alexandria</w:t>
      </w:r>
      <w:r w:rsidR="0020268B">
        <w:t xml:space="preserve"> </w:t>
      </w:r>
      <w:r w:rsidR="0018283D">
        <w:t xml:space="preserve">(c. </w:t>
      </w:r>
      <w:r w:rsidR="003E670E">
        <w:t>2</w:t>
      </w:r>
      <w:r w:rsidR="0018283D">
        <w:t xml:space="preserve">0 </w:t>
      </w:r>
      <w:r w:rsidR="00EC70C5" w:rsidRPr="00EC70C5">
        <w:rPr>
          <w:smallCaps/>
        </w:rPr>
        <w:t>bc</w:t>
      </w:r>
      <w:r w:rsidR="00D936EB">
        <w:t xml:space="preserve"> </w:t>
      </w:r>
      <w:r w:rsidR="0018283D">
        <w:t xml:space="preserve">to </w:t>
      </w:r>
      <w:r w:rsidR="00EC70C5" w:rsidRPr="00EC70C5">
        <w:rPr>
          <w:smallCaps/>
        </w:rPr>
        <w:t>ad</w:t>
      </w:r>
      <w:r w:rsidR="00E44451" w:rsidRPr="00E44451">
        <w:rPr>
          <w:smallCaps/>
        </w:rPr>
        <w:t xml:space="preserve"> </w:t>
      </w:r>
      <w:r w:rsidR="003E670E">
        <w:t>50</w:t>
      </w:r>
      <w:r w:rsidR="0018283D">
        <w:t>)</w:t>
      </w:r>
      <w:bookmarkEnd w:id="1553"/>
      <w:bookmarkEnd w:id="1554"/>
      <w:bookmarkEnd w:id="1555"/>
      <w:bookmarkEnd w:id="1556"/>
    </w:p>
    <w:p w14:paraId="25455A6A" w14:textId="2264B01B" w:rsidR="003E670E" w:rsidRDefault="003E670E" w:rsidP="003E670E">
      <w:r>
        <w:t>A</w:t>
      </w:r>
      <w:r w:rsidR="007A2779">
        <w:t xml:space="preserve"> </w:t>
      </w:r>
      <w:hyperlink w:anchor="_Hellenism_75" w:history="1">
        <w:r w:rsidR="007A2779" w:rsidRPr="00A42C0F">
          <w:rPr>
            <w:rStyle w:val="Hyperlink"/>
            <w:rFonts w:ascii="New Century Schlbk" w:hAnsi="New Century Schlbk"/>
          </w:rPr>
          <w:t>Hellenistic</w:t>
        </w:r>
      </w:hyperlink>
      <w:r>
        <w:t xml:space="preserve"> Jewish </w:t>
      </w:r>
      <w:r w:rsidR="003F2EE1">
        <w:t xml:space="preserve">philosopher and </w:t>
      </w:r>
      <w:hyperlink w:anchor="_Exegete_8" w:history="1">
        <w:r w:rsidR="007A2779" w:rsidRPr="00245C01">
          <w:rPr>
            <w:rStyle w:val="Hyperlink"/>
            <w:rFonts w:ascii="New Century Schlbk" w:hAnsi="New Century Schlbk"/>
          </w:rPr>
          <w:t>exegete</w:t>
        </w:r>
      </w:hyperlink>
      <w:r w:rsidR="003F2EE1">
        <w:t xml:space="preserve">, possibly a rabbi. Sometimes called the “Hebrew </w:t>
      </w:r>
      <w:hyperlink w:anchor="_Plato_(c._428_14" w:history="1">
        <w:r w:rsidR="003F2EE1" w:rsidRPr="00352D5E">
          <w:rPr>
            <w:rStyle w:val="Hyperlink"/>
            <w:rFonts w:ascii="New Century Schlbk" w:hAnsi="New Century Schlbk"/>
          </w:rPr>
          <w:t>Plato</w:t>
        </w:r>
      </w:hyperlink>
      <w:r w:rsidR="003F2EE1">
        <w:t>,” Philo’s</w:t>
      </w:r>
      <w:r>
        <w:t xml:space="preserve"> writings influenced the </w:t>
      </w:r>
      <w:hyperlink w:anchor="_Church_Fathers_85" w:history="1">
        <w:r w:rsidRPr="009D075B">
          <w:rPr>
            <w:rStyle w:val="Hyperlink"/>
            <w:rFonts w:ascii="New Century Schlbk" w:hAnsi="New Century Schlbk"/>
          </w:rPr>
          <w:t>early Fathers</w:t>
        </w:r>
      </w:hyperlink>
      <w:r w:rsidRPr="003E670E">
        <w:rPr>
          <w:color w:val="0000FF"/>
        </w:rPr>
        <w:t xml:space="preserve">’ </w:t>
      </w:r>
      <w:r>
        <w:t xml:space="preserve">understanding of the </w:t>
      </w:r>
      <w:r w:rsidR="00C01841">
        <w:rPr>
          <w:sz w:val="22"/>
          <w:szCs w:val="22"/>
        </w:rPr>
        <w:t>OT</w:t>
      </w:r>
      <w:r w:rsidR="00C01841">
        <w:rPr>
          <w:rFonts w:ascii="Times New Roman" w:eastAsiaTheme="minorEastAsia" w:hAnsi="Times New Roman"/>
          <w:sz w:val="20"/>
          <w:szCs w:val="20"/>
        </w:rPr>
        <w:t xml:space="preserve"> </w:t>
      </w:r>
      <w:r>
        <w:t>, particularly in the cases of</w:t>
      </w:r>
      <w:r w:rsidR="003F2EE1">
        <w:t xml:space="preserve"> </w:t>
      </w:r>
      <w:hyperlink w:anchor="_Clement_Of_Alexandria_1" w:history="1">
        <w:r w:rsidR="003F2EE1" w:rsidRPr="00F01D99">
          <w:rPr>
            <w:rStyle w:val="Hyperlink"/>
            <w:rFonts w:ascii="New Century Schlbk" w:hAnsi="New Century Schlbk"/>
          </w:rPr>
          <w:t>Clement of Alexandria</w:t>
        </w:r>
      </w:hyperlink>
      <w:r w:rsidR="003F2EE1">
        <w:t xml:space="preserve">, </w:t>
      </w:r>
      <w:hyperlink w:anchor="_Justin_Martyr_(c." w:history="1">
        <w:r w:rsidR="003F2EE1" w:rsidRPr="0086087B">
          <w:rPr>
            <w:rStyle w:val="Hyperlink"/>
            <w:rFonts w:ascii="New Century Schlbk" w:hAnsi="New Century Schlbk"/>
          </w:rPr>
          <w:t>Justin Martyr</w:t>
        </w:r>
      </w:hyperlink>
      <w:r w:rsidR="003F2EE1">
        <w:t>,</w:t>
      </w:r>
      <w:r>
        <w:t xml:space="preserve"> </w:t>
      </w:r>
      <w:hyperlink w:anchor="_Ambrose_Of_Milan_30" w:history="1">
        <w:r w:rsidRPr="00C1071D">
          <w:rPr>
            <w:rStyle w:val="Hyperlink"/>
            <w:rFonts w:ascii="New Century Schlbk" w:hAnsi="New Century Schlbk"/>
          </w:rPr>
          <w:t>Ambrose</w:t>
        </w:r>
      </w:hyperlink>
      <w:r>
        <w:t xml:space="preserve"> and </w:t>
      </w:r>
      <w:hyperlink w:anchor="_Origen_(c._185_94" w:history="1">
        <w:r w:rsidRPr="00982694">
          <w:rPr>
            <w:rStyle w:val="Hyperlink"/>
            <w:rFonts w:ascii="New Century Schlbk" w:hAnsi="New Century Schlbk"/>
          </w:rPr>
          <w:t>Origen</w:t>
        </w:r>
      </w:hyperlink>
      <w:r>
        <w:t>.</w:t>
      </w:r>
    </w:p>
    <w:p w14:paraId="5C6F6387" w14:textId="77777777" w:rsidR="00982694" w:rsidRPr="003E670E" w:rsidRDefault="00982694" w:rsidP="003E670E"/>
    <w:p w14:paraId="18B7BF0E" w14:textId="746EA1D9" w:rsidR="0046209F" w:rsidRDefault="0046209F" w:rsidP="00AA2849">
      <w:pPr>
        <w:pStyle w:val="Heading3"/>
      </w:pPr>
      <w:bookmarkStart w:id="1557" w:name="_Pink,_Arthur_Walkington"/>
      <w:bookmarkStart w:id="1558" w:name="_Pink,_Arthur_Walkington_1"/>
      <w:bookmarkStart w:id="1559" w:name="_Pink,_Arthur_Walkington_2"/>
      <w:bookmarkStart w:id="1560" w:name="_Pink,_Arthur_Walkington_3"/>
      <w:bookmarkStart w:id="1561" w:name="_Pink,_Arthur_Walkington_4"/>
      <w:bookmarkStart w:id="1562" w:name="_Pink,_Arthur_Walkington_5"/>
      <w:bookmarkStart w:id="1563" w:name="_Pink,_Arthur_Walkington_6"/>
      <w:bookmarkStart w:id="1564" w:name="_Pink,_Arthur_Walkington_7"/>
      <w:bookmarkStart w:id="1565" w:name="_Toc283207336"/>
      <w:bookmarkStart w:id="1566" w:name="_Toc301095304"/>
      <w:bookmarkStart w:id="1567" w:name="_Toc327875675"/>
      <w:bookmarkStart w:id="1568" w:name="_Toc328148198"/>
      <w:bookmarkEnd w:id="1557"/>
      <w:bookmarkEnd w:id="1558"/>
      <w:bookmarkEnd w:id="1559"/>
      <w:bookmarkEnd w:id="1560"/>
      <w:bookmarkEnd w:id="1561"/>
      <w:bookmarkEnd w:id="1562"/>
      <w:bookmarkEnd w:id="1563"/>
      <w:bookmarkEnd w:id="1564"/>
      <w:r>
        <w:t xml:space="preserve">Pink, Arthur Walkington </w:t>
      </w:r>
      <w:r w:rsidR="00A458D3">
        <w:t>(1886</w:t>
      </w:r>
      <w:r w:rsidR="00490E51">
        <w:t xml:space="preserve"> </w:t>
      </w:r>
      <w:r w:rsidR="00A458D3">
        <w:t>-</w:t>
      </w:r>
      <w:r w:rsidR="00490E51">
        <w:t xml:space="preserve"> </w:t>
      </w:r>
      <w:r w:rsidR="00207E67">
        <w:t>1952</w:t>
      </w:r>
      <w:r w:rsidR="00A458D3">
        <w:t>)</w:t>
      </w:r>
      <w:bookmarkEnd w:id="1565"/>
      <w:bookmarkEnd w:id="1566"/>
      <w:bookmarkEnd w:id="1567"/>
      <w:bookmarkEnd w:id="1568"/>
    </w:p>
    <w:p w14:paraId="5D4788C6" w14:textId="6EB9B800" w:rsidR="00CF24FB" w:rsidRDefault="00564DB5" w:rsidP="00CF24FB">
      <w:r>
        <w:t xml:space="preserve">Bible expositor from Nottingham, England, self-taught, and much influenced by the writings of the Puritans. A thorough </w:t>
      </w:r>
      <w:hyperlink w:anchor="_Calvinism,_Calvinist_19" w:history="1">
        <w:r w:rsidRPr="00F002E6">
          <w:rPr>
            <w:rStyle w:val="Hyperlink"/>
            <w:rFonts w:ascii="New Century Schlbk" w:hAnsi="New Century Schlbk"/>
          </w:rPr>
          <w:t>Calvinist</w:t>
        </w:r>
      </w:hyperlink>
      <w:r>
        <w:t xml:space="preserve"> who </w:t>
      </w:r>
      <w:r w:rsidR="001C1B7A">
        <w:t xml:space="preserve">disbelieved in </w:t>
      </w:r>
      <w:r>
        <w:t xml:space="preserve">human free will, Pink nevertheless believed that the gospel should be proclaimed to all, and </w:t>
      </w:r>
      <w:r w:rsidR="001C1B7A">
        <w:t>that people are</w:t>
      </w:r>
      <w:r>
        <w:t xml:space="preserve"> responsib</w:t>
      </w:r>
      <w:r w:rsidR="001C1B7A">
        <w:t>le before God</w:t>
      </w:r>
      <w:r>
        <w:t xml:space="preserve"> to</w:t>
      </w:r>
      <w:r w:rsidR="001C1B7A">
        <w:t xml:space="preserve"> </w:t>
      </w:r>
      <w:hyperlink w:anchor="_Repentance_190" w:history="1">
        <w:r w:rsidR="001C1B7A" w:rsidRPr="00F54551">
          <w:rPr>
            <w:rStyle w:val="Hyperlink"/>
            <w:rFonts w:ascii="New Century Schlbk" w:hAnsi="New Century Schlbk"/>
          </w:rPr>
          <w:t>repent</w:t>
        </w:r>
      </w:hyperlink>
      <w:r w:rsidR="001C1B7A">
        <w:t xml:space="preserve"> and</w:t>
      </w:r>
      <w:r>
        <w:t xml:space="preserve"> believe the gospel.</w:t>
      </w:r>
      <w:r w:rsidR="001C1B7A">
        <w:t xml:space="preserve"> He was influenced by </w:t>
      </w:r>
      <w:r w:rsidR="00F002E6">
        <w:t>Dispensationalism</w:t>
      </w:r>
      <w:r w:rsidR="001C1B7A">
        <w:t xml:space="preserve"> early in his life, but</w:t>
      </w:r>
      <w:r w:rsidR="001C1B7A" w:rsidRPr="001C1B7A">
        <w:t xml:space="preserve"> </w:t>
      </w:r>
      <w:r w:rsidR="001C1B7A">
        <w:t xml:space="preserve">later repudiated it and embraced </w:t>
      </w:r>
      <w:r w:rsidR="00F002E6">
        <w:t>Amillennialism</w:t>
      </w:r>
      <w:r w:rsidR="001C1B7A">
        <w:t>. Though Pink briefly held various pastorates in the United States and Australia, his shy and prickly personality (combined with his austere doctrine) led to much rejection and disappointment, culminating in his retirement to the town of Stornoway in the Outer Hebrides</w:t>
      </w:r>
      <w:r w:rsidR="008A3848">
        <w:t>. T</w:t>
      </w:r>
      <w:r w:rsidR="001C1B7A">
        <w:t xml:space="preserve">here he lived out his days </w:t>
      </w:r>
      <w:r w:rsidR="00447EF3">
        <w:t xml:space="preserve">writing for his periodical, </w:t>
      </w:r>
      <w:r w:rsidR="00447EF3">
        <w:rPr>
          <w:i/>
        </w:rPr>
        <w:t>Studies in the Scriptures</w:t>
      </w:r>
      <w:r w:rsidR="00447EF3">
        <w:t>. His writings have had greater influence since his death than Pink had during his lifetime.</w:t>
      </w:r>
    </w:p>
    <w:p w14:paraId="7742E5CA" w14:textId="77777777" w:rsidR="00EF326B" w:rsidRPr="00447EF3" w:rsidRDefault="00EF326B" w:rsidP="00CF24FB"/>
    <w:p w14:paraId="2B6CC1A7" w14:textId="73EC3AFB" w:rsidR="00976D01" w:rsidRDefault="00976D01" w:rsidP="00AA2849">
      <w:pPr>
        <w:pStyle w:val="Heading3"/>
      </w:pPr>
      <w:bookmarkStart w:id="1569" w:name="_Plato_(c._428"/>
      <w:bookmarkStart w:id="1570" w:name="_Plato_(c._428_1"/>
      <w:bookmarkStart w:id="1571" w:name="_Plato_(c._428_2"/>
      <w:bookmarkStart w:id="1572" w:name="_Plato_(c._428_3"/>
      <w:bookmarkStart w:id="1573" w:name="_Plato_(c._428_4"/>
      <w:bookmarkStart w:id="1574" w:name="_Plato_(c._428_5"/>
      <w:bookmarkStart w:id="1575" w:name="_Plato_(c._428_6"/>
      <w:bookmarkStart w:id="1576" w:name="_Plato_(c._428_7"/>
      <w:bookmarkStart w:id="1577" w:name="_Plato_(c._428_8"/>
      <w:bookmarkStart w:id="1578" w:name="_Plato_(c._428_9"/>
      <w:bookmarkStart w:id="1579" w:name="_Plato_(c._428_10"/>
      <w:bookmarkStart w:id="1580" w:name="_Plato_(c._428_11"/>
      <w:bookmarkStart w:id="1581" w:name="_Plato_(c._428_12"/>
      <w:bookmarkStart w:id="1582" w:name="_Plato_(c._428_13"/>
      <w:bookmarkStart w:id="1583" w:name="_Plato_(c._428_14"/>
      <w:bookmarkStart w:id="1584" w:name="_Plato_(c._428_15"/>
      <w:bookmarkStart w:id="1585" w:name="_Plato_(c._428_16"/>
      <w:bookmarkStart w:id="1586" w:name="_Plato_(c._428_17"/>
      <w:bookmarkStart w:id="1587" w:name="_Toc283207337"/>
      <w:bookmarkStart w:id="1588" w:name="_Toc301095305"/>
      <w:bookmarkStart w:id="1589" w:name="_Toc327875676"/>
      <w:bookmarkStart w:id="1590" w:name="_Toc328148199"/>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r>
        <w:t>Plato</w:t>
      </w:r>
      <w:r w:rsidR="000F28CC">
        <w:t xml:space="preserve"> </w:t>
      </w:r>
      <w:r w:rsidR="000F28CC" w:rsidRPr="00A56D6B">
        <w:t>(c. 428</w:t>
      </w:r>
      <w:r w:rsidR="00490E51">
        <w:t xml:space="preserve"> </w:t>
      </w:r>
      <w:r w:rsidR="000F28CC" w:rsidRPr="00A56D6B">
        <w:t>-</w:t>
      </w:r>
      <w:r w:rsidR="00490E51">
        <w:t xml:space="preserve"> </w:t>
      </w:r>
      <w:r w:rsidR="000F28CC" w:rsidRPr="00A56D6B">
        <w:t xml:space="preserve">348 </w:t>
      </w:r>
      <w:r w:rsidR="00D936EB" w:rsidRPr="00D936EB">
        <w:rPr>
          <w:smallCaps/>
        </w:rPr>
        <w:t>bc</w:t>
      </w:r>
      <w:r w:rsidR="000F28CC" w:rsidRPr="00A56D6B">
        <w:t>)</w:t>
      </w:r>
      <w:bookmarkEnd w:id="1587"/>
      <w:bookmarkEnd w:id="1588"/>
      <w:bookmarkEnd w:id="1589"/>
      <w:bookmarkEnd w:id="1590"/>
    </w:p>
    <w:p w14:paraId="589EA54D" w14:textId="2A2E9471" w:rsidR="000F28CC" w:rsidRDefault="00156BC2" w:rsidP="000F28CC">
      <w:pPr>
        <w:rPr>
          <w:lang w:eastAsia="ja-JP"/>
        </w:rPr>
      </w:pPr>
      <w:r>
        <w:t>Greek philosopher of Athens, student of Socrates</w:t>
      </w:r>
      <w:r w:rsidR="00FD25EF">
        <w:t xml:space="preserve"> and teacher of </w:t>
      </w:r>
      <w:hyperlink w:anchor="_Aristotle_(384_-_2" w:history="1">
        <w:r w:rsidR="00FD25EF" w:rsidRPr="000F78AF">
          <w:rPr>
            <w:rStyle w:val="Hyperlink"/>
            <w:rFonts w:ascii="New Century Schlbk" w:hAnsi="New Century Schlbk"/>
          </w:rPr>
          <w:t>Aristotle</w:t>
        </w:r>
      </w:hyperlink>
      <w:r w:rsidR="00FD25EF">
        <w:t>.</w:t>
      </w:r>
      <w:r>
        <w:t xml:space="preserve"> </w:t>
      </w:r>
      <w:r w:rsidR="00FD25EF">
        <w:t xml:space="preserve">Plato </w:t>
      </w:r>
      <w:r>
        <w:t>author</w:t>
      </w:r>
      <w:r w:rsidR="00FD25EF">
        <w:t>ed</w:t>
      </w:r>
      <w:r>
        <w:t xml:space="preserve"> the famous Dialogues which address a wide range of </w:t>
      </w:r>
      <w:r w:rsidR="00FD25EF">
        <w:t>concerns</w:t>
      </w:r>
      <w:r>
        <w:t xml:space="preserve"> </w:t>
      </w:r>
      <w:r w:rsidR="00FD25EF">
        <w:t>including ethics, epistemology and metaphysics</w:t>
      </w:r>
      <w:r>
        <w:t xml:space="preserve">. </w:t>
      </w:r>
      <w:r w:rsidR="003466D7" w:rsidRPr="00156BC2">
        <w:t>Plato taught that the human soul is an eternal, transmigrating spark of divine substance (i.e., intelligence) that has “fallen” and been forced into a human body.</w:t>
      </w:r>
      <w:r w:rsidR="003466D7" w:rsidRPr="00156BC2">
        <w:rPr>
          <w:rStyle w:val="FootnoteReference"/>
        </w:rPr>
        <w:footnoteReference w:id="1012"/>
      </w:r>
      <w:r w:rsidR="003466D7" w:rsidRPr="00156BC2">
        <w:t xml:space="preserve"> Plato felt that “</w:t>
      </w:r>
      <w:r w:rsidR="003466D7" w:rsidRPr="00156BC2">
        <w:rPr>
          <w:lang w:eastAsia="ja-JP"/>
        </w:rPr>
        <w:t xml:space="preserve">[t]he </w:t>
      </w:r>
      <w:r w:rsidR="006B12AE" w:rsidRPr="0092439D">
        <w:rPr>
          <w:rFonts w:ascii="Times" w:hAnsi="Times"/>
        </w:rPr>
        <w:t>[[@Page:</w:t>
      </w:r>
      <w:r w:rsidR="006B12AE">
        <w:rPr>
          <w:rFonts w:ascii="Times" w:hAnsi="Times"/>
        </w:rPr>
        <w:t>484</w:t>
      </w:r>
      <w:r w:rsidR="006B12AE" w:rsidRPr="0092439D">
        <w:rPr>
          <w:rFonts w:ascii="Times" w:hAnsi="Times"/>
        </w:rPr>
        <w:t>]]</w:t>
      </w:r>
      <w:r w:rsidR="003466D7" w:rsidRPr="00156BC2">
        <w:rPr>
          <w:lang w:eastAsia="ja-JP"/>
        </w:rPr>
        <w:t xml:space="preserve">soul [can] be purified through philosophy, … and the denial of bodily pleasures,” but </w:t>
      </w:r>
      <w:r w:rsidR="00FD25EF">
        <w:rPr>
          <w:lang w:eastAsia="ja-JP"/>
        </w:rPr>
        <w:t>that</w:t>
      </w:r>
      <w:r w:rsidR="003466D7" w:rsidRPr="00156BC2">
        <w:rPr>
          <w:lang w:eastAsia="ja-JP"/>
        </w:rPr>
        <w:t xml:space="preserve"> the body</w:t>
      </w:r>
      <w:r w:rsidR="00FD25EF">
        <w:rPr>
          <w:lang w:eastAsia="ja-JP"/>
        </w:rPr>
        <w:t xml:space="preserve"> is simply a</w:t>
      </w:r>
      <w:r w:rsidR="003466D7">
        <w:rPr>
          <w:lang w:eastAsia="ja-JP"/>
        </w:rPr>
        <w:t xml:space="preserve"> prison (in which the soul “is undergoing punishment ….”).</w:t>
      </w:r>
      <w:r w:rsidR="003466D7" w:rsidRPr="00A56D6B">
        <w:rPr>
          <w:rStyle w:val="FootnoteReference"/>
          <w:lang w:eastAsia="ja-JP"/>
        </w:rPr>
        <w:footnoteReference w:id="1013"/>
      </w:r>
      <w:r w:rsidR="00FD25EF">
        <w:rPr>
          <w:lang w:eastAsia="ja-JP"/>
        </w:rPr>
        <w:t xml:space="preserve"> Plato’s writings influenced </w:t>
      </w:r>
      <w:hyperlink w:anchor="_Anselm_Of_Canterbury_11" w:history="1">
        <w:r w:rsidR="00FD25EF" w:rsidRPr="002E3587">
          <w:rPr>
            <w:rStyle w:val="Hyperlink"/>
            <w:rFonts w:ascii="New Century Schlbk" w:hAnsi="New Century Schlbk"/>
            <w:lang w:eastAsia="ja-JP"/>
          </w:rPr>
          <w:t>Anselm</w:t>
        </w:r>
      </w:hyperlink>
      <w:r w:rsidR="00FD25EF">
        <w:rPr>
          <w:lang w:eastAsia="ja-JP"/>
        </w:rPr>
        <w:t xml:space="preserve">, </w:t>
      </w:r>
      <w:hyperlink w:anchor="_Origen_(c._185_85" w:history="1">
        <w:r w:rsidR="00FD25EF" w:rsidRPr="003738AA">
          <w:rPr>
            <w:rStyle w:val="Hyperlink"/>
            <w:rFonts w:ascii="New Century Schlbk" w:hAnsi="New Century Schlbk"/>
            <w:lang w:eastAsia="ja-JP"/>
          </w:rPr>
          <w:t>Origen</w:t>
        </w:r>
      </w:hyperlink>
      <w:r w:rsidR="00FD25EF">
        <w:rPr>
          <w:lang w:eastAsia="ja-JP"/>
        </w:rPr>
        <w:t xml:space="preserve"> and many other</w:t>
      </w:r>
      <w:r w:rsidR="00C50C3D">
        <w:rPr>
          <w:lang w:eastAsia="ja-JP"/>
        </w:rPr>
        <w:t xml:space="preserve"> </w:t>
      </w:r>
      <w:hyperlink w:anchor="_Church_Fathers_6" w:history="1">
        <w:r w:rsidR="00C50C3D" w:rsidRPr="000A42AF">
          <w:rPr>
            <w:rStyle w:val="Hyperlink"/>
            <w:rFonts w:ascii="New Century Schlbk" w:hAnsi="New Century Schlbk"/>
            <w:lang w:eastAsia="ja-JP"/>
          </w:rPr>
          <w:t>Church</w:t>
        </w:r>
        <w:r w:rsidR="00FD25EF" w:rsidRPr="000A42AF">
          <w:rPr>
            <w:rStyle w:val="Hyperlink"/>
            <w:rFonts w:ascii="New Century Schlbk" w:hAnsi="New Century Schlbk"/>
            <w:lang w:eastAsia="ja-JP"/>
          </w:rPr>
          <w:t xml:space="preserve"> Fathers</w:t>
        </w:r>
      </w:hyperlink>
      <w:r w:rsidR="00FD25EF">
        <w:rPr>
          <w:lang w:eastAsia="ja-JP"/>
        </w:rPr>
        <w:t xml:space="preserve">. </w:t>
      </w:r>
    </w:p>
    <w:p w14:paraId="5C7674C9" w14:textId="77777777" w:rsidR="00EF326B" w:rsidRPr="000F28CC" w:rsidRDefault="00EF326B" w:rsidP="000F28CC"/>
    <w:p w14:paraId="4C2D0BD3" w14:textId="190048B3" w:rsidR="00DE2554" w:rsidRDefault="00DE2554" w:rsidP="00AA2849">
      <w:pPr>
        <w:pStyle w:val="Heading3"/>
      </w:pPr>
      <w:bookmarkStart w:id="1591" w:name="_Pope,_William_Burt"/>
      <w:bookmarkStart w:id="1592" w:name="_Pope,_William_Burt_1"/>
      <w:bookmarkStart w:id="1593" w:name="_Toc283207338"/>
      <w:bookmarkStart w:id="1594" w:name="_Toc301095306"/>
      <w:bookmarkStart w:id="1595" w:name="_Toc327875677"/>
      <w:bookmarkStart w:id="1596" w:name="_Toc328148200"/>
      <w:bookmarkEnd w:id="1591"/>
      <w:bookmarkEnd w:id="1592"/>
      <w:r>
        <w:t>Pope, William Burt (1822</w:t>
      </w:r>
      <w:r w:rsidR="00B976EF">
        <w:t xml:space="preserve"> </w:t>
      </w:r>
      <w:r>
        <w:t>-</w:t>
      </w:r>
      <w:r w:rsidR="00B976EF">
        <w:t xml:space="preserve"> </w:t>
      </w:r>
      <w:r>
        <w:t>1903)</w:t>
      </w:r>
      <w:bookmarkEnd w:id="1593"/>
      <w:bookmarkEnd w:id="1594"/>
      <w:bookmarkEnd w:id="1595"/>
      <w:bookmarkEnd w:id="1596"/>
    </w:p>
    <w:p w14:paraId="25D93ADF" w14:textId="563FD9E0" w:rsidR="00DE2554" w:rsidRDefault="00DE2554" w:rsidP="00DE2554">
      <w:r>
        <w:t>A Methodist linguist, translator and theologian, born in Nova Scotia, who ministered and taught in England. His magnum opus was</w:t>
      </w:r>
      <w:r w:rsidR="00DC3237">
        <w:t xml:space="preserve"> </w:t>
      </w:r>
      <w:r w:rsidR="00DC3237">
        <w:rPr>
          <w:i/>
        </w:rPr>
        <w:t>Compendium Of Christian Theology</w:t>
      </w:r>
      <w:r w:rsidR="00DC3237">
        <w:t xml:space="preserve"> (1875-1876), setting forth </w:t>
      </w:r>
      <w:r w:rsidR="00496CD0">
        <w:t xml:space="preserve">what he believed was </w:t>
      </w:r>
      <w:r w:rsidR="00DC3237">
        <w:t>the superiority of Methodist doctrine.</w:t>
      </w:r>
    </w:p>
    <w:p w14:paraId="476B2D58" w14:textId="77777777" w:rsidR="00EF326B" w:rsidRPr="00DC3237" w:rsidRDefault="00EF326B" w:rsidP="00DE2554"/>
    <w:p w14:paraId="45882E01" w14:textId="6BD61A69" w:rsidR="00830C4B" w:rsidRDefault="00830C4B" w:rsidP="00AA2849">
      <w:pPr>
        <w:pStyle w:val="Heading3"/>
      </w:pPr>
      <w:bookmarkStart w:id="1597" w:name="_Quasten,_Johannes_(1900"/>
      <w:bookmarkStart w:id="1598" w:name="_Toc283207339"/>
      <w:bookmarkStart w:id="1599" w:name="_Toc301095307"/>
      <w:bookmarkStart w:id="1600" w:name="_Toc327875678"/>
      <w:bookmarkStart w:id="1601" w:name="_Toc328148201"/>
      <w:bookmarkEnd w:id="1597"/>
      <w:r>
        <w:t>Quasten, Johannes (1900 – 1987)</w:t>
      </w:r>
      <w:bookmarkEnd w:id="1598"/>
      <w:bookmarkEnd w:id="1599"/>
      <w:bookmarkEnd w:id="1600"/>
      <w:bookmarkEnd w:id="1601"/>
    </w:p>
    <w:p w14:paraId="0FC023C9" w14:textId="5C2E5270" w:rsidR="00830C4B" w:rsidRDefault="00830C4B" w:rsidP="00830C4B">
      <w:r>
        <w:t>Roman Catholic priest, archeologist and</w:t>
      </w:r>
      <w:r w:rsidR="0004294C">
        <w:t xml:space="preserve"> </w:t>
      </w:r>
      <w:hyperlink w:anchor="_Patristics_10" w:history="1">
        <w:r w:rsidR="0004294C" w:rsidRPr="007D4B50">
          <w:rPr>
            <w:rStyle w:val="Hyperlink"/>
            <w:rFonts w:ascii="New Century Schlbk" w:hAnsi="New Century Schlbk"/>
          </w:rPr>
          <w:t>patristic</w:t>
        </w:r>
      </w:hyperlink>
      <w:r>
        <w:t xml:space="preserve"> scholar from Freiburg im Breisgau (now in Germany).</w:t>
      </w:r>
      <w:r w:rsidR="002E0003">
        <w:t xml:space="preserve"> After a confrontation with the Nazi regime, Quasten moved to Rome, and then in 1938 to America where he joined the Catholic University of America</w:t>
      </w:r>
      <w:r w:rsidR="0004294C">
        <w:t>. H</w:t>
      </w:r>
      <w:r w:rsidR="002E0003">
        <w:t>e labored</w:t>
      </w:r>
      <w:r w:rsidR="0004294C">
        <w:t xml:space="preserve"> there</w:t>
      </w:r>
      <w:r w:rsidR="002E0003">
        <w:t xml:space="preserve"> until his retirement in 1970.</w:t>
      </w:r>
    </w:p>
    <w:p w14:paraId="75B75924" w14:textId="77777777" w:rsidR="00EF326B" w:rsidRPr="00830C4B" w:rsidRDefault="00EF326B" w:rsidP="00830C4B"/>
    <w:p w14:paraId="01291D1B" w14:textId="654D3632" w:rsidR="007346E6" w:rsidRDefault="007346E6" w:rsidP="00AA2849">
      <w:pPr>
        <w:pStyle w:val="Heading3"/>
      </w:pPr>
      <w:bookmarkStart w:id="1602" w:name="_Remigius_Of_Auxerre"/>
      <w:bookmarkStart w:id="1603" w:name="_Remigius_Of_Auxerre_1"/>
      <w:bookmarkStart w:id="1604" w:name="_Toc283207340"/>
      <w:bookmarkStart w:id="1605" w:name="_Toc301095308"/>
      <w:bookmarkStart w:id="1606" w:name="_Toc327875679"/>
      <w:bookmarkStart w:id="1607" w:name="_Toc328148202"/>
      <w:bookmarkEnd w:id="1602"/>
      <w:bookmarkEnd w:id="1603"/>
      <w:r>
        <w:t>Remigius</w:t>
      </w:r>
      <w:r w:rsidR="00F71C25">
        <w:t xml:space="preserve"> Of Auxerre</w:t>
      </w:r>
      <w:r w:rsidRPr="007346E6">
        <w:t xml:space="preserve"> </w:t>
      </w:r>
      <w:r>
        <w:t>(</w:t>
      </w:r>
      <w:r w:rsidR="00FD25EF">
        <w:t xml:space="preserve">c. </w:t>
      </w:r>
      <w:r>
        <w:t>8</w:t>
      </w:r>
      <w:r w:rsidR="00F71C25">
        <w:t>41</w:t>
      </w:r>
      <w:r w:rsidR="00B976EF">
        <w:t xml:space="preserve"> </w:t>
      </w:r>
      <w:r w:rsidR="00F71C25">
        <w:t>-</w:t>
      </w:r>
      <w:r w:rsidR="00B976EF">
        <w:t xml:space="preserve"> </w:t>
      </w:r>
      <w:r w:rsidR="00F71C25">
        <w:t>c. 908</w:t>
      </w:r>
      <w:r>
        <w:t>)</w:t>
      </w:r>
      <w:bookmarkEnd w:id="1604"/>
      <w:bookmarkEnd w:id="1605"/>
      <w:bookmarkEnd w:id="1606"/>
      <w:bookmarkEnd w:id="1607"/>
    </w:p>
    <w:p w14:paraId="5A0E3CE7" w14:textId="2FA7E4EF" w:rsidR="007346E6" w:rsidRDefault="00794764" w:rsidP="007346E6">
      <w:r>
        <w:t>Burgundian</w:t>
      </w:r>
      <w:r w:rsidR="003E4483">
        <w:t xml:space="preserve"> Benedictine monk and scholar</w:t>
      </w:r>
      <w:r w:rsidR="008B5E02">
        <w:t>. Remigius is</w:t>
      </w:r>
      <w:r w:rsidR="003E4483">
        <w:t xml:space="preserve"> known for his commentaries — on Latin authors and on biblical texts — which were widely used in the Middle Ages</w:t>
      </w:r>
      <w:r>
        <w:t>, and which contributed to the revival of classical learning that had begun during the reign of Charlemagne.</w:t>
      </w:r>
    </w:p>
    <w:p w14:paraId="15E3A18F" w14:textId="77777777" w:rsidR="00EF326B" w:rsidRDefault="00EF326B" w:rsidP="007346E6"/>
    <w:p w14:paraId="7255B9DE" w14:textId="4F28C60E" w:rsidR="00385938" w:rsidRPr="00611328" w:rsidRDefault="00385938" w:rsidP="00AA2849">
      <w:pPr>
        <w:pStyle w:val="Heading3"/>
      </w:pPr>
      <w:bookmarkStart w:id="1608" w:name="_Reymond,_Robert_L."/>
      <w:bookmarkStart w:id="1609" w:name="_Reymond,_Robert_L._1"/>
      <w:bookmarkStart w:id="1610" w:name="_Reymond,_Robert_L._2"/>
      <w:bookmarkStart w:id="1611" w:name="_Reymond,_Robert_L._3"/>
      <w:bookmarkStart w:id="1612" w:name="_Reymond,_Robert_L._4"/>
      <w:bookmarkStart w:id="1613" w:name="_Reymond,_Robert_L._5"/>
      <w:bookmarkStart w:id="1614" w:name="_Toc283207341"/>
      <w:bookmarkStart w:id="1615" w:name="_Toc301095309"/>
      <w:bookmarkStart w:id="1616" w:name="_Toc327875680"/>
      <w:bookmarkStart w:id="1617" w:name="_Toc328148203"/>
      <w:bookmarkEnd w:id="1608"/>
      <w:bookmarkEnd w:id="1609"/>
      <w:bookmarkEnd w:id="1610"/>
      <w:bookmarkEnd w:id="1611"/>
      <w:bookmarkEnd w:id="1612"/>
      <w:bookmarkEnd w:id="1613"/>
      <w:r w:rsidRPr="00611328">
        <w:t>Reymond, Robert L.</w:t>
      </w:r>
      <w:bookmarkEnd w:id="1471"/>
      <w:bookmarkEnd w:id="1472"/>
      <w:bookmarkEnd w:id="1473"/>
      <w:bookmarkEnd w:id="1474"/>
      <w:r w:rsidRPr="00611328">
        <w:t xml:space="preserve"> </w:t>
      </w:r>
      <w:r w:rsidR="00794764">
        <w:t>(1932</w:t>
      </w:r>
      <w:r w:rsidR="00B976EF">
        <w:t xml:space="preserve"> </w:t>
      </w:r>
      <w:r w:rsidR="00794764">
        <w:t>-</w:t>
      </w:r>
      <w:r w:rsidR="00B976EF">
        <w:t xml:space="preserve"> </w:t>
      </w:r>
      <w:r w:rsidR="00794764">
        <w:t>2013)</w:t>
      </w:r>
      <w:bookmarkEnd w:id="1614"/>
      <w:bookmarkEnd w:id="1615"/>
      <w:bookmarkEnd w:id="1616"/>
      <w:bookmarkEnd w:id="1617"/>
    </w:p>
    <w:p w14:paraId="6BC9F677" w14:textId="037D4CB8" w:rsidR="00385938" w:rsidRDefault="00385938" w:rsidP="00385938">
      <w:r w:rsidRPr="00611328">
        <w:t xml:space="preserve">Reymond served as a professor of systematic theology at Covenant Theological Seminary in St. Louis, Missouri and at Knox Theological Seminary in Fort </w:t>
      </w:r>
      <w:r w:rsidR="006B12AE" w:rsidRPr="0092439D">
        <w:rPr>
          <w:rFonts w:ascii="Times" w:hAnsi="Times"/>
        </w:rPr>
        <w:t>[[@Page:</w:t>
      </w:r>
      <w:r w:rsidR="006B12AE">
        <w:rPr>
          <w:rFonts w:ascii="Times" w:hAnsi="Times"/>
        </w:rPr>
        <w:t>485</w:t>
      </w:r>
      <w:r w:rsidR="006B12AE" w:rsidRPr="0092439D">
        <w:rPr>
          <w:rFonts w:ascii="Times" w:hAnsi="Times"/>
        </w:rPr>
        <w:t>]]</w:t>
      </w:r>
      <w:r w:rsidRPr="00611328">
        <w:t xml:space="preserve">Lauderdale, Florida. After resigning from Knox in 2008, he went on to preach at Holy Trinity Presbyterian Church, a new congregation in the Orthodox Presbyterian Church. Teaching and writing from a </w:t>
      </w:r>
      <w:r w:rsidRPr="006B0352">
        <w:t>Reformed</w:t>
      </w:r>
      <w:r w:rsidRPr="00794764">
        <w:t xml:space="preserve"> </w:t>
      </w:r>
      <w:r w:rsidRPr="00611328">
        <w:t xml:space="preserve">perspective, he published his own </w:t>
      </w:r>
      <w:r w:rsidRPr="00611328">
        <w:rPr>
          <w:i/>
        </w:rPr>
        <w:t>Systematic Theology</w:t>
      </w:r>
      <w:r w:rsidRPr="00611328">
        <w:t xml:space="preserve"> in 1998</w:t>
      </w:r>
      <w:r>
        <w:t>.</w:t>
      </w:r>
    </w:p>
    <w:p w14:paraId="118020DC" w14:textId="77777777" w:rsidR="00EF326B" w:rsidRDefault="00EF326B" w:rsidP="00385938"/>
    <w:p w14:paraId="1BED5C73" w14:textId="23820CD9" w:rsidR="00C17210" w:rsidRDefault="00C17210" w:rsidP="00AA2849">
      <w:pPr>
        <w:pStyle w:val="Heading3"/>
      </w:pPr>
      <w:bookmarkStart w:id="1618" w:name="_Rogers,_Carl_Ransom"/>
      <w:bookmarkStart w:id="1619" w:name="_Rogers,_Carl_Ransom_1"/>
      <w:bookmarkStart w:id="1620" w:name="_Rogers,_Carl_Ransom_2"/>
      <w:bookmarkStart w:id="1621" w:name="_Rogers,_Carl_Ransom_3"/>
      <w:bookmarkStart w:id="1622" w:name="_Rogers,_Carl_Ransom_4"/>
      <w:bookmarkStart w:id="1623" w:name="_Toc283207342"/>
      <w:bookmarkStart w:id="1624" w:name="_Toc301095310"/>
      <w:bookmarkStart w:id="1625" w:name="_Toc327875681"/>
      <w:bookmarkStart w:id="1626" w:name="_Toc328148204"/>
      <w:bookmarkEnd w:id="1618"/>
      <w:bookmarkEnd w:id="1619"/>
      <w:bookmarkEnd w:id="1620"/>
      <w:bookmarkEnd w:id="1621"/>
      <w:bookmarkEnd w:id="1622"/>
      <w:r>
        <w:t>Rogers, Carl</w:t>
      </w:r>
      <w:r w:rsidR="00302B77">
        <w:t xml:space="preserve"> Ransom (1902</w:t>
      </w:r>
      <w:r w:rsidR="00B976EF">
        <w:t xml:space="preserve"> </w:t>
      </w:r>
      <w:r w:rsidR="00302B77">
        <w:t>-</w:t>
      </w:r>
      <w:r w:rsidR="00B976EF">
        <w:t xml:space="preserve"> </w:t>
      </w:r>
      <w:r w:rsidR="00302B77">
        <w:t>1987)</w:t>
      </w:r>
      <w:bookmarkEnd w:id="1623"/>
      <w:bookmarkEnd w:id="1624"/>
      <w:bookmarkEnd w:id="1625"/>
      <w:bookmarkEnd w:id="1626"/>
    </w:p>
    <w:p w14:paraId="6FF5B13C" w14:textId="1366A6B3" w:rsidR="00302B77" w:rsidRDefault="00BB05B1" w:rsidP="00302B77">
      <w:r>
        <w:t>Influential American psychologist</w:t>
      </w:r>
      <w:r w:rsidR="002945DB">
        <w:t xml:space="preserve">. After an early interest in religion and two years at Union Theological Seminary, Rogers found his calling in clinical psychology. His theory of the self and approach to counseling were focused upon harmonizing the subjective </w:t>
      </w:r>
      <w:hyperlink w:anchor="_Phenomenological_1" w:history="1">
        <w:r w:rsidR="002945DB" w:rsidRPr="00120FCE">
          <w:rPr>
            <w:rStyle w:val="Hyperlink"/>
            <w:rFonts w:ascii="New Century Schlbk" w:hAnsi="New Century Schlbk"/>
          </w:rPr>
          <w:t>phenomenological</w:t>
        </w:r>
      </w:hyperlink>
      <w:r w:rsidR="002945DB">
        <w:t xml:space="preserve"> inner life of the individual. </w:t>
      </w:r>
    </w:p>
    <w:p w14:paraId="7B7958A8" w14:textId="77777777" w:rsidR="00EF326B" w:rsidRPr="00302B77" w:rsidRDefault="00EF326B" w:rsidP="00302B77"/>
    <w:p w14:paraId="236F4A20" w14:textId="3CF40FF6" w:rsidR="00814000" w:rsidRDefault="00814000" w:rsidP="00AA2849">
      <w:pPr>
        <w:pStyle w:val="Heading3"/>
      </w:pPr>
      <w:bookmarkStart w:id="1627" w:name="_Scheck,_Thomas_P."/>
      <w:bookmarkStart w:id="1628" w:name="_Toc283207343"/>
      <w:bookmarkStart w:id="1629" w:name="_Toc301095311"/>
      <w:bookmarkStart w:id="1630" w:name="_Toc327875682"/>
      <w:bookmarkStart w:id="1631" w:name="_Toc328148205"/>
      <w:bookmarkEnd w:id="1627"/>
      <w:r>
        <w:t>Scheck, Thomas P.</w:t>
      </w:r>
      <w:r w:rsidR="00DC6E83">
        <w:t xml:space="preserve"> (b. 1964)</w:t>
      </w:r>
      <w:bookmarkEnd w:id="1628"/>
      <w:bookmarkEnd w:id="1629"/>
      <w:bookmarkEnd w:id="1630"/>
      <w:bookmarkEnd w:id="1631"/>
    </w:p>
    <w:p w14:paraId="1B827A05" w14:textId="6FEBE7C3" w:rsidR="00814000" w:rsidRDefault="00814000" w:rsidP="00814000">
      <w:r>
        <w:t xml:space="preserve">Professor of theology at Ave Maria University Institute for Pastoral Theology, and translator of works by the </w:t>
      </w:r>
      <w:hyperlink w:anchor="_Church_Fathers_7" w:history="1">
        <w:r w:rsidRPr="000A42AF">
          <w:rPr>
            <w:rStyle w:val="Hyperlink"/>
            <w:rFonts w:ascii="New Century Schlbk" w:hAnsi="New Century Schlbk"/>
          </w:rPr>
          <w:t>Church Fathers</w:t>
        </w:r>
      </w:hyperlink>
      <w:r>
        <w:t xml:space="preserve">. Brought up as a Catholic, Scheck experienced a deep religious </w:t>
      </w:r>
      <w:hyperlink w:anchor="_Conversion_26" w:history="1">
        <w:r w:rsidRPr="005B374F">
          <w:rPr>
            <w:rStyle w:val="Hyperlink"/>
            <w:rFonts w:ascii="New Century Schlbk" w:hAnsi="New Century Schlbk"/>
          </w:rPr>
          <w:t>conversion</w:t>
        </w:r>
      </w:hyperlink>
      <w:r>
        <w:t xml:space="preserve"> in 1983, </w:t>
      </w:r>
      <w:r w:rsidR="00DC6E83">
        <w:t xml:space="preserve">pursued full-time ministry as an </w:t>
      </w:r>
      <w:hyperlink w:anchor="_Evangelicalism_23" w:history="1">
        <w:r w:rsidR="00DC6E83" w:rsidRPr="009D5AE8">
          <w:rPr>
            <w:rStyle w:val="Hyperlink"/>
            <w:rFonts w:ascii="New Century Schlbk" w:hAnsi="New Century Schlbk"/>
          </w:rPr>
          <w:t>evangelical</w:t>
        </w:r>
      </w:hyperlink>
      <w:r w:rsidR="00DC6E83">
        <w:t xml:space="preserve"> (studying at Moody Bible Institute and </w:t>
      </w:r>
      <w:hyperlink w:anchor="_Trinity_8" w:history="1">
        <w:r w:rsidR="00DC6E83" w:rsidRPr="00506B00">
          <w:rPr>
            <w:rStyle w:val="Hyperlink"/>
            <w:rFonts w:ascii="New Century Schlbk" w:hAnsi="New Century Schlbk"/>
          </w:rPr>
          <w:t>Trinity</w:t>
        </w:r>
      </w:hyperlink>
      <w:r w:rsidR="00DC6E83">
        <w:t xml:space="preserve"> </w:t>
      </w:r>
      <w:hyperlink w:anchor="_Evangelicalism_24" w:history="1">
        <w:r w:rsidR="00DC6E83" w:rsidRPr="009D5AE8">
          <w:rPr>
            <w:rStyle w:val="Hyperlink"/>
            <w:rFonts w:ascii="New Century Schlbk" w:hAnsi="New Century Schlbk"/>
          </w:rPr>
          <w:t>Evangelical</w:t>
        </w:r>
      </w:hyperlink>
      <w:r w:rsidR="00DC6E83">
        <w:t xml:space="preserve"> Divinity School, 1984-1989), and served as pastor of </w:t>
      </w:r>
      <w:hyperlink w:anchor="_Evangelicalism_25" w:history="1">
        <w:r w:rsidR="00DC6E83" w:rsidRPr="009D5AE8">
          <w:rPr>
            <w:rStyle w:val="Hyperlink"/>
            <w:rFonts w:ascii="New Century Schlbk" w:hAnsi="New Century Schlbk"/>
          </w:rPr>
          <w:t>Evangelical</w:t>
        </w:r>
      </w:hyperlink>
      <w:r w:rsidR="00DC6E83">
        <w:t xml:space="preserve"> Free Churches from 1990 to 1999. In 1999, having been affected by his intimacy with Catholic theological tradition as expressed in the writings of the </w:t>
      </w:r>
      <w:hyperlink w:anchor="_Church_Fathers_86" w:history="1">
        <w:r w:rsidR="00DC6E83" w:rsidRPr="009D075B">
          <w:rPr>
            <w:rStyle w:val="Hyperlink"/>
            <w:rFonts w:ascii="New Century Schlbk" w:hAnsi="New Century Schlbk"/>
          </w:rPr>
          <w:t>Fathers</w:t>
        </w:r>
      </w:hyperlink>
      <w:r w:rsidR="00DC6E83">
        <w:t xml:space="preserve">, in the </w:t>
      </w:r>
      <w:hyperlink w:anchor="_Catechism_11" w:history="1">
        <w:r w:rsidR="00DC6E83" w:rsidRPr="005A16DB">
          <w:rPr>
            <w:rStyle w:val="Hyperlink"/>
            <w:rFonts w:ascii="New Century Schlbk" w:hAnsi="New Century Schlbk"/>
          </w:rPr>
          <w:t>Catechism</w:t>
        </w:r>
      </w:hyperlink>
      <w:r w:rsidR="00DC6E83">
        <w:t xml:space="preserve"> of the Catholic church, and in the writings of Erasmus of Rotterdam, Scheck reverted to the Catholic church.</w:t>
      </w:r>
    </w:p>
    <w:p w14:paraId="794B22D5" w14:textId="77777777" w:rsidR="00EF326B" w:rsidRPr="00814000" w:rsidRDefault="00EF326B" w:rsidP="00814000"/>
    <w:p w14:paraId="5CDEC4ED" w14:textId="7F7B7E2B" w:rsidR="001B6FDB" w:rsidRDefault="001B6FDB" w:rsidP="00AA2849">
      <w:pPr>
        <w:pStyle w:val="Heading3"/>
      </w:pPr>
      <w:bookmarkStart w:id="1632" w:name="_Schreiner,_Thomas_R."/>
      <w:bookmarkStart w:id="1633" w:name="_Schreiner,_Thomas_R._1"/>
      <w:bookmarkStart w:id="1634" w:name="_Schreiner,_Thomas_R._2"/>
      <w:bookmarkStart w:id="1635" w:name="_Schreiner,_Thomas_R._3"/>
      <w:bookmarkStart w:id="1636" w:name="_Schreiner,_Thomas_R._4"/>
      <w:bookmarkStart w:id="1637" w:name="_Schreiner,_Thomas_R._5"/>
      <w:bookmarkStart w:id="1638" w:name="_Schreiner,_Thomas_R._6"/>
      <w:bookmarkStart w:id="1639" w:name="_Schreiner,_Thomas_R._7"/>
      <w:bookmarkStart w:id="1640" w:name="_Schreiner,_Thomas_R._8"/>
      <w:bookmarkStart w:id="1641" w:name="_Schreiner,_Thomas_R._9"/>
      <w:bookmarkStart w:id="1642" w:name="_Toc283207344"/>
      <w:bookmarkStart w:id="1643" w:name="_Toc301095312"/>
      <w:bookmarkStart w:id="1644" w:name="_Toc327875683"/>
      <w:bookmarkStart w:id="1645" w:name="_Toc328148206"/>
      <w:bookmarkEnd w:id="1632"/>
      <w:bookmarkEnd w:id="1633"/>
      <w:bookmarkEnd w:id="1634"/>
      <w:bookmarkEnd w:id="1635"/>
      <w:bookmarkEnd w:id="1636"/>
      <w:bookmarkEnd w:id="1637"/>
      <w:bookmarkEnd w:id="1638"/>
      <w:bookmarkEnd w:id="1639"/>
      <w:bookmarkEnd w:id="1640"/>
      <w:bookmarkEnd w:id="1641"/>
      <w:r>
        <w:t>Schreiner, Thomas R.</w:t>
      </w:r>
      <w:r w:rsidR="00AB2B56">
        <w:t xml:space="preserve"> (b. 1954)</w:t>
      </w:r>
      <w:bookmarkEnd w:id="1642"/>
      <w:bookmarkEnd w:id="1643"/>
      <w:bookmarkEnd w:id="1644"/>
      <w:bookmarkEnd w:id="1645"/>
    </w:p>
    <w:p w14:paraId="07C27B62" w14:textId="2AF31A74" w:rsidR="001B6FDB" w:rsidRDefault="00AB2B56" w:rsidP="001B6FDB">
      <w:pPr>
        <w:rPr>
          <w:bCs/>
        </w:rPr>
      </w:pPr>
      <w:r>
        <w:t xml:space="preserve">Conservative </w:t>
      </w:r>
      <w:hyperlink w:anchor="_Evangelicalism_26" w:history="1">
        <w:r w:rsidRPr="009D5AE8">
          <w:rPr>
            <w:rStyle w:val="Hyperlink"/>
            <w:rFonts w:ascii="New Century Schlbk" w:hAnsi="New Century Schlbk"/>
          </w:rPr>
          <w:t>evangelical</w:t>
        </w:r>
      </w:hyperlink>
      <w:r>
        <w:t xml:space="preserve"> theologian and</w:t>
      </w:r>
      <w:r w:rsidR="001B6FDB" w:rsidRPr="00AB2B56">
        <w:t xml:space="preserve"> </w:t>
      </w:r>
      <w:r>
        <w:t>p</w:t>
      </w:r>
      <w:r w:rsidR="001B6FDB" w:rsidRPr="00AB2B56">
        <w:t xml:space="preserve">rofessor of New Testament Interpretation at the Southern </w:t>
      </w:r>
      <w:hyperlink w:anchor="_Baptist_41" w:history="1">
        <w:r w:rsidR="001B6FDB" w:rsidRPr="00BD2B3B">
          <w:rPr>
            <w:rStyle w:val="Hyperlink"/>
            <w:rFonts w:ascii="New Century Schlbk" w:hAnsi="New Century Schlbk"/>
          </w:rPr>
          <w:t>Baptist</w:t>
        </w:r>
      </w:hyperlink>
      <w:r w:rsidR="001B6FDB" w:rsidRPr="00AB2B56">
        <w:t xml:space="preserve"> Theological Seminary</w:t>
      </w:r>
      <w:r>
        <w:t xml:space="preserve"> in Louisville, KY</w:t>
      </w:r>
      <w:r w:rsidR="001B6FDB" w:rsidRPr="00AB2B56">
        <w:t>.</w:t>
      </w:r>
      <w:r w:rsidRPr="00AB2B56">
        <w:rPr>
          <w:bCs/>
        </w:rPr>
        <w:t xml:space="preserve"> </w:t>
      </w:r>
      <w:r w:rsidR="001B6FDB" w:rsidRPr="00AB2B56">
        <w:rPr>
          <w:bCs/>
        </w:rPr>
        <w:t xml:space="preserve">He </w:t>
      </w:r>
      <w:r>
        <w:rPr>
          <w:bCs/>
        </w:rPr>
        <w:t>special</w:t>
      </w:r>
      <w:r w:rsidR="00AA3449">
        <w:rPr>
          <w:bCs/>
        </w:rPr>
        <w:t>izes</w:t>
      </w:r>
      <w:r>
        <w:rPr>
          <w:bCs/>
        </w:rPr>
        <w:t xml:space="preserve"> in</w:t>
      </w:r>
      <w:r w:rsidR="001B6FDB" w:rsidRPr="00AB2B56">
        <w:rPr>
          <w:bCs/>
        </w:rPr>
        <w:t xml:space="preserve"> Pauline </w:t>
      </w:r>
      <w:r>
        <w:rPr>
          <w:bCs/>
        </w:rPr>
        <w:t xml:space="preserve">theology, </w:t>
      </w:r>
      <w:r w:rsidR="00AA3449">
        <w:rPr>
          <w:bCs/>
        </w:rPr>
        <w:t>and has</w:t>
      </w:r>
      <w:r>
        <w:rPr>
          <w:bCs/>
        </w:rPr>
        <w:t xml:space="preserve"> published several books on the subject</w:t>
      </w:r>
      <w:r w:rsidR="001B6FDB" w:rsidRPr="00AB2B56">
        <w:rPr>
          <w:bCs/>
        </w:rPr>
        <w:t>.</w:t>
      </w:r>
    </w:p>
    <w:p w14:paraId="528444AE" w14:textId="77777777" w:rsidR="00EF326B" w:rsidRPr="00AB2B56" w:rsidRDefault="00EF326B" w:rsidP="001B6FDB">
      <w:pPr>
        <w:rPr>
          <w:bCs/>
          <w:strike/>
        </w:rPr>
      </w:pPr>
    </w:p>
    <w:p w14:paraId="4C7A1D8B" w14:textId="0C1D6639" w:rsidR="006E18F9" w:rsidRDefault="006E18F9" w:rsidP="00AA2849">
      <w:pPr>
        <w:pStyle w:val="Heading3"/>
      </w:pPr>
      <w:bookmarkStart w:id="1646" w:name="_Scotus,_John_Duns"/>
      <w:bookmarkStart w:id="1647" w:name="_Scotus,_John_Duns_1"/>
      <w:bookmarkStart w:id="1648" w:name="_Scotus,_John_Duns_2"/>
      <w:bookmarkStart w:id="1649" w:name="_Scotus,_John_Duns_3"/>
      <w:bookmarkStart w:id="1650" w:name="_Scotus,_John_Duns_4"/>
      <w:bookmarkStart w:id="1651" w:name="_Scotus,_John_Duns_5"/>
      <w:bookmarkStart w:id="1652" w:name="_Scotus,_John_Duns_6"/>
      <w:bookmarkStart w:id="1653" w:name="_Toc283207345"/>
      <w:bookmarkStart w:id="1654" w:name="_Toc301095313"/>
      <w:bookmarkStart w:id="1655" w:name="_Toc327875684"/>
      <w:bookmarkStart w:id="1656" w:name="_Toc328148207"/>
      <w:bookmarkEnd w:id="1646"/>
      <w:bookmarkEnd w:id="1647"/>
      <w:bookmarkEnd w:id="1648"/>
      <w:bookmarkEnd w:id="1649"/>
      <w:bookmarkEnd w:id="1650"/>
      <w:bookmarkEnd w:id="1651"/>
      <w:bookmarkEnd w:id="1652"/>
      <w:r>
        <w:t>Scotus, John Duns (1265</w:t>
      </w:r>
      <w:r w:rsidR="00B976EF">
        <w:t xml:space="preserve"> </w:t>
      </w:r>
      <w:r>
        <w:t>-</w:t>
      </w:r>
      <w:r w:rsidR="00B976EF">
        <w:t xml:space="preserve"> </w:t>
      </w:r>
      <w:r>
        <w:t>1308)</w:t>
      </w:r>
      <w:bookmarkEnd w:id="1653"/>
      <w:bookmarkEnd w:id="1654"/>
      <w:bookmarkEnd w:id="1655"/>
      <w:bookmarkEnd w:id="1656"/>
    </w:p>
    <w:p w14:paraId="374BB86E" w14:textId="77777777" w:rsidR="00EF326B" w:rsidRDefault="002E74F9" w:rsidP="006E18F9">
      <w:r>
        <w:t xml:space="preserve">A Franciscan theologian, born near Duns in Berwickshire, Scotland. He studied at Oxford, and became so well known as to become the basis for the </w:t>
      </w:r>
      <w:hyperlink w:anchor="_Reformation,_The_Protestant_28" w:history="1">
        <w:r w:rsidRPr="007F2832">
          <w:rPr>
            <w:rStyle w:val="Hyperlink"/>
            <w:rFonts w:ascii="New Century Schlbk" w:hAnsi="New Century Schlbk"/>
          </w:rPr>
          <w:t>Reformers</w:t>
        </w:r>
      </w:hyperlink>
      <w:r>
        <w:t xml:space="preserve">’ word </w:t>
      </w:r>
      <w:r>
        <w:rPr>
          <w:i/>
        </w:rPr>
        <w:t>dunce</w:t>
      </w:r>
      <w:r>
        <w:t xml:space="preserve"> which they used to ridicule the </w:t>
      </w:r>
      <w:hyperlink w:anchor="_Scholasticism_13" w:history="1">
        <w:r w:rsidRPr="00C77535">
          <w:rPr>
            <w:rStyle w:val="Hyperlink"/>
            <w:rFonts w:ascii="New Century Schlbk" w:hAnsi="New Century Schlbk"/>
          </w:rPr>
          <w:t>Scholastics</w:t>
        </w:r>
      </w:hyperlink>
      <w:r>
        <w:t>. He was t</w:t>
      </w:r>
      <w:r w:rsidR="006E18F9">
        <w:t>he first well-known theologian to defend the doctrine of the Immaculate Conception.</w:t>
      </w:r>
    </w:p>
    <w:p w14:paraId="4ADE6226" w14:textId="6EEF190B" w:rsidR="006E18F9" w:rsidRDefault="006B12AE" w:rsidP="006E18F9">
      <w:r>
        <w:t xml:space="preserve"> </w:t>
      </w:r>
      <w:r w:rsidRPr="0092439D">
        <w:rPr>
          <w:rFonts w:ascii="Times" w:hAnsi="Times"/>
        </w:rPr>
        <w:t>[[@Page:</w:t>
      </w:r>
      <w:r>
        <w:rPr>
          <w:rFonts w:ascii="Times" w:hAnsi="Times"/>
        </w:rPr>
        <w:t>486</w:t>
      </w:r>
      <w:r w:rsidRPr="0092439D">
        <w:rPr>
          <w:rFonts w:ascii="Times" w:hAnsi="Times"/>
        </w:rPr>
        <w:t>]]</w:t>
      </w:r>
    </w:p>
    <w:p w14:paraId="7C738507" w14:textId="6C1A44F5" w:rsidR="00D9414A" w:rsidRDefault="00D9414A" w:rsidP="00AA2849">
      <w:pPr>
        <w:pStyle w:val="Heading3"/>
      </w:pPr>
      <w:bookmarkStart w:id="1657" w:name="_Toc283207346"/>
      <w:bookmarkStart w:id="1658" w:name="_Toc301095314"/>
      <w:bookmarkStart w:id="1659" w:name="_Toc327875685"/>
      <w:bookmarkStart w:id="1660" w:name="_Toc328148208"/>
      <w:r>
        <w:t>Selwyn, Edward Gordon</w:t>
      </w:r>
      <w:r w:rsidR="00341E99">
        <w:t xml:space="preserve"> (1885</w:t>
      </w:r>
      <w:r w:rsidR="00B976EF">
        <w:t xml:space="preserve"> </w:t>
      </w:r>
      <w:r w:rsidR="00341E99">
        <w:t>-</w:t>
      </w:r>
      <w:r w:rsidR="00B976EF">
        <w:t xml:space="preserve"> </w:t>
      </w:r>
      <w:r w:rsidR="00341E99">
        <w:t>1959)</w:t>
      </w:r>
      <w:bookmarkEnd w:id="1657"/>
      <w:bookmarkEnd w:id="1658"/>
      <w:bookmarkEnd w:id="1659"/>
      <w:bookmarkEnd w:id="1660"/>
    </w:p>
    <w:p w14:paraId="4E87A7D7" w14:textId="052FC426" w:rsidR="00341E99" w:rsidRDefault="00341E99" w:rsidP="00341E99">
      <w:r>
        <w:t xml:space="preserve">English Anglican priest and theologian who served as </w:t>
      </w:r>
      <w:r w:rsidR="00B24A22">
        <w:t>founding</w:t>
      </w:r>
      <w:r>
        <w:t xml:space="preserve"> editor of the </w:t>
      </w:r>
      <w:r w:rsidR="00B24A22">
        <w:t>academic</w:t>
      </w:r>
      <w:r>
        <w:t xml:space="preserve"> journal </w:t>
      </w:r>
      <w:r>
        <w:rPr>
          <w:i/>
        </w:rPr>
        <w:t>Theology</w:t>
      </w:r>
      <w:r>
        <w:t>.</w:t>
      </w:r>
    </w:p>
    <w:p w14:paraId="65A0A6F7" w14:textId="77777777" w:rsidR="00EF326B" w:rsidRPr="00341E99" w:rsidRDefault="00EF326B" w:rsidP="00341E99"/>
    <w:p w14:paraId="14FB08AE" w14:textId="1080BFE8" w:rsidR="00B05E2C" w:rsidRDefault="00B05E2C" w:rsidP="00AA2849">
      <w:pPr>
        <w:pStyle w:val="Heading3"/>
      </w:pPr>
      <w:bookmarkStart w:id="1661" w:name="_Severian_Of_Gabala"/>
      <w:bookmarkStart w:id="1662" w:name="_Severian_Of_Gabala_1"/>
      <w:bookmarkStart w:id="1663" w:name="_Toc283207347"/>
      <w:bookmarkStart w:id="1664" w:name="_Toc301095315"/>
      <w:bookmarkStart w:id="1665" w:name="_Toc327875686"/>
      <w:bookmarkStart w:id="1666" w:name="_Toc328148209"/>
      <w:bookmarkEnd w:id="1661"/>
      <w:bookmarkEnd w:id="1662"/>
      <w:r>
        <w:t>Severian Of Gabala (fl. c. 400)</w:t>
      </w:r>
      <w:bookmarkEnd w:id="1663"/>
      <w:bookmarkEnd w:id="1664"/>
      <w:bookmarkEnd w:id="1665"/>
      <w:bookmarkEnd w:id="1666"/>
    </w:p>
    <w:p w14:paraId="7F8E4883" w14:textId="15A94C88" w:rsidR="00B05E2C" w:rsidRDefault="00A75885" w:rsidP="00B05E2C">
      <w:r>
        <w:t xml:space="preserve">An </w:t>
      </w:r>
      <w:hyperlink w:anchor="_Exegete_9" w:history="1">
        <w:r w:rsidRPr="00245C01">
          <w:rPr>
            <w:rStyle w:val="Hyperlink"/>
            <w:rFonts w:ascii="New Century Schlbk" w:hAnsi="New Century Schlbk"/>
          </w:rPr>
          <w:t>exegete</w:t>
        </w:r>
      </w:hyperlink>
      <w:r>
        <w:t xml:space="preserve"> of the Antiochene style who authored sermons on Genesis, and other homilies.</w:t>
      </w:r>
      <w:r w:rsidR="00914784">
        <w:t xml:space="preserve"> With influence in the court of Empress Eudoxia in Constantinople, Severian politically opposed </w:t>
      </w:r>
      <w:hyperlink w:anchor="_Chrysostom,_John_(c._2" w:history="1">
        <w:r w:rsidR="00914784" w:rsidRPr="00F9329E">
          <w:rPr>
            <w:rStyle w:val="Hyperlink"/>
            <w:rFonts w:ascii="New Century Schlbk" w:hAnsi="New Century Schlbk"/>
          </w:rPr>
          <w:t>Chrysostom</w:t>
        </w:r>
      </w:hyperlink>
      <w:r w:rsidR="00914784">
        <w:t>.</w:t>
      </w:r>
    </w:p>
    <w:p w14:paraId="5F324831" w14:textId="77777777" w:rsidR="00EF326B" w:rsidRPr="00B05E2C" w:rsidRDefault="00EF326B" w:rsidP="00B05E2C"/>
    <w:p w14:paraId="29570C0E" w14:textId="5B8F5FB1" w:rsidR="00D92B3A" w:rsidRDefault="00D92B3A" w:rsidP="00AA2849">
      <w:pPr>
        <w:pStyle w:val="Heading3"/>
      </w:pPr>
      <w:bookmarkStart w:id="1667" w:name="_Shedd,_William_Greenough"/>
      <w:bookmarkStart w:id="1668" w:name="_Toc283207348"/>
      <w:bookmarkStart w:id="1669" w:name="_Toc301095316"/>
      <w:bookmarkStart w:id="1670" w:name="_Toc327875687"/>
      <w:bookmarkStart w:id="1671" w:name="_Toc328148210"/>
      <w:bookmarkEnd w:id="1667"/>
      <w:r>
        <w:t>Shedd, William G</w:t>
      </w:r>
      <w:r w:rsidR="00FF3DD8">
        <w:t>reenough</w:t>
      </w:r>
      <w:r>
        <w:t xml:space="preserve"> T</w:t>
      </w:r>
      <w:r w:rsidR="00FF3DD8">
        <w:t>hayer</w:t>
      </w:r>
      <w:r w:rsidR="00906B43" w:rsidRPr="00D92B3A">
        <w:t xml:space="preserve"> (1820</w:t>
      </w:r>
      <w:r w:rsidR="00B976EF">
        <w:t xml:space="preserve"> </w:t>
      </w:r>
      <w:r w:rsidR="00906B43" w:rsidRPr="00D92B3A">
        <w:t>–</w:t>
      </w:r>
      <w:r w:rsidR="00B976EF">
        <w:t xml:space="preserve"> </w:t>
      </w:r>
      <w:r w:rsidR="00906B43" w:rsidRPr="00D92B3A">
        <w:t>1894)</w:t>
      </w:r>
      <w:bookmarkEnd w:id="1668"/>
      <w:bookmarkEnd w:id="1669"/>
      <w:bookmarkEnd w:id="1670"/>
      <w:bookmarkEnd w:id="1671"/>
    </w:p>
    <w:p w14:paraId="18CC6D50" w14:textId="779B7B25" w:rsidR="00D92B3A" w:rsidRDefault="008C330E" w:rsidP="00D92B3A">
      <w:pPr>
        <w:rPr>
          <w:lang w:eastAsia="ja-JP"/>
        </w:rPr>
      </w:pPr>
      <w:r>
        <w:rPr>
          <w:lang w:eastAsia="ja-JP"/>
        </w:rPr>
        <w:t>American</w:t>
      </w:r>
      <w:r w:rsidR="00D92B3A" w:rsidRPr="00D92B3A">
        <w:rPr>
          <w:lang w:eastAsia="ja-JP"/>
        </w:rPr>
        <w:t xml:space="preserve"> theologian</w:t>
      </w:r>
      <w:r w:rsidR="007D7F9F">
        <w:rPr>
          <w:lang w:eastAsia="ja-JP"/>
        </w:rPr>
        <w:t xml:space="preserve"> and church historian</w:t>
      </w:r>
      <w:r>
        <w:rPr>
          <w:lang w:eastAsia="ja-JP"/>
        </w:rPr>
        <w:t>, descendant of Massachusetts Puritans</w:t>
      </w:r>
      <w:r w:rsidR="00C513AC">
        <w:rPr>
          <w:lang w:eastAsia="ja-JP"/>
        </w:rPr>
        <w:t>. Shedd served</w:t>
      </w:r>
      <w:r>
        <w:rPr>
          <w:lang w:eastAsia="ja-JP"/>
        </w:rPr>
        <w:t xml:space="preserve"> in turns </w:t>
      </w:r>
      <w:r w:rsidR="00C513AC">
        <w:rPr>
          <w:lang w:eastAsia="ja-JP"/>
        </w:rPr>
        <w:t xml:space="preserve">as </w:t>
      </w:r>
      <w:r>
        <w:rPr>
          <w:lang w:eastAsia="ja-JP"/>
        </w:rPr>
        <w:t xml:space="preserve">a Congregational and then a Presbyterian pastor, </w:t>
      </w:r>
      <w:r w:rsidR="00C513AC">
        <w:rPr>
          <w:lang w:eastAsia="ja-JP"/>
        </w:rPr>
        <w:t>and also</w:t>
      </w:r>
      <w:r>
        <w:rPr>
          <w:lang w:eastAsia="ja-JP"/>
        </w:rPr>
        <w:t xml:space="preserve"> as a professor in turns at a Presbyterian and a Congregational seminary. Shedd finally became professor of biblical literature and then of systematic theology in Union Theological Seminary, New York.</w:t>
      </w:r>
      <w:r w:rsidR="007D7F9F">
        <w:rPr>
          <w:lang w:eastAsia="ja-JP"/>
        </w:rPr>
        <w:t xml:space="preserve"> Though a strong </w:t>
      </w:r>
      <w:hyperlink w:anchor="_Calvinism,_Calvinist_20" w:history="1">
        <w:r w:rsidR="007D7F9F" w:rsidRPr="00F002E6">
          <w:rPr>
            <w:rStyle w:val="Hyperlink"/>
            <w:rFonts w:ascii="New Century Schlbk" w:hAnsi="New Century Schlbk"/>
            <w:lang w:eastAsia="ja-JP"/>
          </w:rPr>
          <w:t>Calvinist</w:t>
        </w:r>
      </w:hyperlink>
      <w:r w:rsidR="007D7F9F">
        <w:rPr>
          <w:lang w:eastAsia="ja-JP"/>
        </w:rPr>
        <w:t xml:space="preserve">, Shedd </w:t>
      </w:r>
      <w:r w:rsidR="000F3655">
        <w:rPr>
          <w:lang w:eastAsia="ja-JP"/>
        </w:rPr>
        <w:t xml:space="preserve">rejected </w:t>
      </w:r>
      <w:hyperlink w:anchor="_Edwards,_Jonathan_(1703_5" w:history="1">
        <w:r w:rsidR="000F3655" w:rsidRPr="00CF013B">
          <w:rPr>
            <w:rStyle w:val="Hyperlink"/>
            <w:rFonts w:ascii="New Century Schlbk" w:hAnsi="New Century Schlbk"/>
            <w:lang w:eastAsia="ja-JP"/>
          </w:rPr>
          <w:t>Jonathan Edwards</w:t>
        </w:r>
      </w:hyperlink>
      <w:r w:rsidR="000F3655" w:rsidRPr="00680A6F">
        <w:rPr>
          <w:color w:val="0000FF"/>
          <w:lang w:eastAsia="ja-JP"/>
        </w:rPr>
        <w:t>’</w:t>
      </w:r>
      <w:r w:rsidR="000F3655">
        <w:rPr>
          <w:lang w:eastAsia="ja-JP"/>
        </w:rPr>
        <w:t xml:space="preserve"> assertion that the human will is determined.</w:t>
      </w:r>
      <w:r w:rsidR="000F3655">
        <w:rPr>
          <w:rStyle w:val="FootnoteReference"/>
          <w:lang w:eastAsia="ja-JP"/>
        </w:rPr>
        <w:footnoteReference w:id="1014"/>
      </w:r>
      <w:r w:rsidR="000F3655">
        <w:rPr>
          <w:lang w:eastAsia="ja-JP"/>
        </w:rPr>
        <w:t xml:space="preserve"> </w:t>
      </w:r>
      <w:r w:rsidR="007D7F9F">
        <w:rPr>
          <w:lang w:eastAsia="ja-JP"/>
        </w:rPr>
        <w:t>Shedd’s understanding of church history</w:t>
      </w:r>
      <w:r w:rsidR="00680A6F">
        <w:rPr>
          <w:lang w:eastAsia="ja-JP"/>
        </w:rPr>
        <w:t xml:space="preserve"> convinced him that the Church did not constantly make positive forward progress, but instead frequently rejected truth and fell into error and heresy.</w:t>
      </w:r>
    </w:p>
    <w:p w14:paraId="2708604F" w14:textId="77777777" w:rsidR="00EF326B" w:rsidRPr="00D92B3A" w:rsidRDefault="00EF326B" w:rsidP="00D92B3A"/>
    <w:p w14:paraId="3141A5E0" w14:textId="77777777" w:rsidR="0007500F" w:rsidRDefault="0007500F" w:rsidP="00AA2849">
      <w:pPr>
        <w:pStyle w:val="Heading3"/>
      </w:pPr>
      <w:bookmarkStart w:id="1672" w:name="_Shuster,_Marguerite"/>
      <w:bookmarkStart w:id="1673" w:name="_Toc283207349"/>
      <w:bookmarkStart w:id="1674" w:name="_Toc301095317"/>
      <w:bookmarkStart w:id="1675" w:name="_Toc327875688"/>
      <w:bookmarkStart w:id="1676" w:name="_Toc328148211"/>
      <w:bookmarkEnd w:id="1672"/>
      <w:r>
        <w:t>Shuster, Marguerite</w:t>
      </w:r>
      <w:bookmarkEnd w:id="1673"/>
      <w:bookmarkEnd w:id="1674"/>
      <w:bookmarkEnd w:id="1675"/>
      <w:bookmarkEnd w:id="1676"/>
    </w:p>
    <w:p w14:paraId="1AE5E0E0" w14:textId="7FF0A4C6" w:rsidR="00FD25DB" w:rsidRDefault="00FD25DB" w:rsidP="00FD25DB">
      <w:r>
        <w:t>An ordained minister in the Presbyterian Church (USA), and professor of Homiletics and Systematic Theology at Fuller.</w:t>
      </w:r>
    </w:p>
    <w:p w14:paraId="07638EBE" w14:textId="77777777" w:rsidR="00EF326B" w:rsidRPr="00FD25DB" w:rsidRDefault="00EF326B" w:rsidP="00FD25DB"/>
    <w:p w14:paraId="00ACC154" w14:textId="6E0CD0FB" w:rsidR="00DF113E" w:rsidRDefault="00DF113E" w:rsidP="00AA2849">
      <w:pPr>
        <w:pStyle w:val="Heading3"/>
      </w:pPr>
      <w:bookmarkStart w:id="1677" w:name="_Spurgeon,_Charles_Haddon"/>
      <w:bookmarkStart w:id="1678" w:name="_Spurgeon,_Charles_Haddon_1"/>
      <w:bookmarkStart w:id="1679" w:name="_Spurgeon,_Charles_Haddon_2"/>
      <w:bookmarkStart w:id="1680" w:name="_Spurgeon,_Charles_Haddon_3"/>
      <w:bookmarkStart w:id="1681" w:name="_Toc283207350"/>
      <w:bookmarkStart w:id="1682" w:name="_Toc301095318"/>
      <w:bookmarkStart w:id="1683" w:name="_Toc327875689"/>
      <w:bookmarkStart w:id="1684" w:name="_Toc328148212"/>
      <w:bookmarkEnd w:id="1677"/>
      <w:bookmarkEnd w:id="1678"/>
      <w:bookmarkEnd w:id="1679"/>
      <w:bookmarkEnd w:id="1680"/>
      <w:r>
        <w:t>Spurgeon, C</w:t>
      </w:r>
      <w:r w:rsidR="00290B48">
        <w:t>harles</w:t>
      </w:r>
      <w:r>
        <w:t xml:space="preserve"> H</w:t>
      </w:r>
      <w:r w:rsidR="00290B48">
        <w:t>addon</w:t>
      </w:r>
      <w:r w:rsidR="002A4D96">
        <w:t xml:space="preserve"> (1834</w:t>
      </w:r>
      <w:r w:rsidR="00B976EF">
        <w:t xml:space="preserve"> </w:t>
      </w:r>
      <w:r w:rsidR="002A4D96">
        <w:t>-</w:t>
      </w:r>
      <w:r w:rsidR="00B976EF">
        <w:t xml:space="preserve"> </w:t>
      </w:r>
      <w:r w:rsidR="002A4D96">
        <w:t>1892)</w:t>
      </w:r>
      <w:bookmarkEnd w:id="1681"/>
      <w:bookmarkEnd w:id="1682"/>
      <w:bookmarkEnd w:id="1683"/>
      <w:bookmarkEnd w:id="1684"/>
    </w:p>
    <w:p w14:paraId="1167D2E9" w14:textId="77777777" w:rsidR="00EF326B" w:rsidRDefault="002A4D96" w:rsidP="00290B48">
      <w:r>
        <w:t xml:space="preserve">An English </w:t>
      </w:r>
      <w:hyperlink w:anchor="_Baptist_42" w:history="1">
        <w:r w:rsidRPr="00BD2B3B">
          <w:rPr>
            <w:rStyle w:val="Hyperlink"/>
            <w:rFonts w:ascii="New Century Schlbk" w:hAnsi="New Century Schlbk"/>
          </w:rPr>
          <w:t>Baptist</w:t>
        </w:r>
      </w:hyperlink>
      <w:r>
        <w:t xml:space="preserve"> minister, </w:t>
      </w:r>
      <w:hyperlink w:anchor="_Calvinism,_Calvinist_21" w:history="1">
        <w:r w:rsidRPr="00F002E6">
          <w:rPr>
            <w:rStyle w:val="Hyperlink"/>
            <w:rFonts w:ascii="New Century Schlbk" w:hAnsi="New Century Schlbk"/>
          </w:rPr>
          <w:t>Calvinistic</w:t>
        </w:r>
      </w:hyperlink>
      <w:r>
        <w:t xml:space="preserve"> in his doctrine, who by age 22 had become the most popular preacher of his time</w:t>
      </w:r>
      <w:r w:rsidR="000B18A1">
        <w:t>.</w:t>
      </w:r>
      <w:r>
        <w:t xml:space="preserve"> </w:t>
      </w:r>
      <w:r w:rsidR="000B18A1">
        <w:t>M</w:t>
      </w:r>
      <w:r>
        <w:t xml:space="preserve">any still consider </w:t>
      </w:r>
      <w:r w:rsidR="000B18A1">
        <w:t xml:space="preserve">him </w:t>
      </w:r>
      <w:r>
        <w:t xml:space="preserve">the best preacher in </w:t>
      </w:r>
      <w:r w:rsidR="000B18A1">
        <w:t>C</w:t>
      </w:r>
      <w:r>
        <w:t>hurch history. Spurgeon was an outspoken enemy of Rome, ritualism, hypocrisy, modernism</w:t>
      </w:r>
      <w:r w:rsidR="00F55FC5">
        <w:t xml:space="preserve"> and American slavery.</w:t>
      </w:r>
    </w:p>
    <w:p w14:paraId="5CC299D8" w14:textId="5712FDD9" w:rsidR="00290B48" w:rsidRPr="00290B48" w:rsidRDefault="006B12AE" w:rsidP="00290B48">
      <w:r>
        <w:t xml:space="preserve"> </w:t>
      </w:r>
      <w:r w:rsidRPr="0092439D">
        <w:rPr>
          <w:rFonts w:ascii="Times" w:hAnsi="Times"/>
        </w:rPr>
        <w:t>[[@Page:</w:t>
      </w:r>
      <w:r>
        <w:rPr>
          <w:rFonts w:ascii="Times" w:hAnsi="Times"/>
        </w:rPr>
        <w:t>487</w:t>
      </w:r>
      <w:r w:rsidRPr="0092439D">
        <w:rPr>
          <w:rFonts w:ascii="Times" w:hAnsi="Times"/>
        </w:rPr>
        <w:t>]]</w:t>
      </w:r>
    </w:p>
    <w:p w14:paraId="0DFF1555" w14:textId="0B8BF63D" w:rsidR="00700905" w:rsidRDefault="00700905" w:rsidP="00AA2849">
      <w:pPr>
        <w:pStyle w:val="Heading3"/>
      </w:pPr>
      <w:bookmarkStart w:id="1685" w:name="_Tatian_(c._110"/>
      <w:bookmarkStart w:id="1686" w:name="_Toc283207351"/>
      <w:bookmarkStart w:id="1687" w:name="_Toc301095319"/>
      <w:bookmarkStart w:id="1688" w:name="_Toc327875690"/>
      <w:bookmarkStart w:id="1689" w:name="_Toc328148213"/>
      <w:bookmarkEnd w:id="1685"/>
      <w:r>
        <w:t>Tatian</w:t>
      </w:r>
      <w:r w:rsidR="00F55FC5">
        <w:t xml:space="preserve"> (c. 110</w:t>
      </w:r>
      <w:r w:rsidR="00B976EF">
        <w:t xml:space="preserve"> </w:t>
      </w:r>
      <w:r w:rsidR="00F55FC5">
        <w:t>-</w:t>
      </w:r>
      <w:r w:rsidR="00B976EF">
        <w:t xml:space="preserve"> </w:t>
      </w:r>
      <w:r w:rsidR="00F55FC5">
        <w:t>172)</w:t>
      </w:r>
      <w:bookmarkEnd w:id="1686"/>
      <w:bookmarkEnd w:id="1687"/>
      <w:bookmarkEnd w:id="1688"/>
      <w:bookmarkEnd w:id="1689"/>
    </w:p>
    <w:p w14:paraId="3D59F50C" w14:textId="6027A5AE" w:rsidR="00F55FC5" w:rsidRDefault="00F55FC5" w:rsidP="00F55FC5">
      <w:r>
        <w:t xml:space="preserve">An Assyrian converted in Rome c. 150, who then became a pupil of </w:t>
      </w:r>
      <w:hyperlink w:anchor="_Justin_Martyr_(c._1" w:history="1">
        <w:r w:rsidRPr="0086087B">
          <w:rPr>
            <w:rStyle w:val="Hyperlink"/>
            <w:rFonts w:ascii="New Century Schlbk" w:hAnsi="New Century Schlbk"/>
          </w:rPr>
          <w:t>Justin Martyr</w:t>
        </w:r>
      </w:hyperlink>
      <w:r w:rsidR="006F2602">
        <w:t>. After</w:t>
      </w:r>
      <w:r>
        <w:t xml:space="preserve"> </w:t>
      </w:r>
      <w:hyperlink w:anchor="_Justin_Martyr_(c._2" w:history="1">
        <w:r w:rsidRPr="0086087B">
          <w:rPr>
            <w:rStyle w:val="Hyperlink"/>
            <w:rFonts w:ascii="New Century Schlbk" w:hAnsi="New Century Schlbk"/>
          </w:rPr>
          <w:t>Justin’s</w:t>
        </w:r>
      </w:hyperlink>
      <w:r>
        <w:t xml:space="preserve"> death</w:t>
      </w:r>
      <w:r w:rsidR="006F2602">
        <w:t xml:space="preserve">, Tatian relocated to Syria and founded a group that would become known as the </w:t>
      </w:r>
      <w:r w:rsidR="006F2602" w:rsidRPr="00EF326B">
        <w:t>Encratites</w:t>
      </w:r>
      <w:r>
        <w:t xml:space="preserve">. </w:t>
      </w:r>
      <w:r w:rsidR="006F2602">
        <w:t>He</w:t>
      </w:r>
      <w:r>
        <w:t xml:space="preserve"> wrote an apology, his “Address To The Greeks,” in which he defended the Christian faith against pagan</w:t>
      </w:r>
      <w:r w:rsidR="006F2602">
        <w:t xml:space="preserve"> distortions</w:t>
      </w:r>
      <w:r w:rsidR="009D7051">
        <w:t>. He</w:t>
      </w:r>
      <w:r w:rsidR="006F2602">
        <w:t xml:space="preserve"> also composed </w:t>
      </w:r>
      <w:r w:rsidR="009D7051">
        <w:t>the</w:t>
      </w:r>
      <w:r w:rsidR="006F2602">
        <w:t xml:space="preserve"> more famous </w:t>
      </w:r>
      <w:r w:rsidR="006F2602">
        <w:rPr>
          <w:i/>
        </w:rPr>
        <w:t>Diatessaron</w:t>
      </w:r>
      <w:r w:rsidR="006F2602">
        <w:t>, a harmony of the four gospels.</w:t>
      </w:r>
    </w:p>
    <w:p w14:paraId="6260ACA6" w14:textId="77777777" w:rsidR="003D42E1" w:rsidRPr="006F2602" w:rsidRDefault="003D42E1" w:rsidP="00F55FC5"/>
    <w:p w14:paraId="369984B7" w14:textId="1F19048B" w:rsidR="00C53B38" w:rsidRDefault="00C53B38" w:rsidP="00AA2849">
      <w:pPr>
        <w:pStyle w:val="Heading3"/>
      </w:pPr>
      <w:bookmarkStart w:id="1690" w:name="_Taylor,_John_(1694"/>
      <w:bookmarkStart w:id="1691" w:name="_Taylor,_John_(1694_1"/>
      <w:bookmarkStart w:id="1692" w:name="_Taylor,_John_(1694_2"/>
      <w:bookmarkStart w:id="1693" w:name="_Toc283207352"/>
      <w:bookmarkStart w:id="1694" w:name="_Toc301095320"/>
      <w:bookmarkStart w:id="1695" w:name="_Toc327875691"/>
      <w:bookmarkStart w:id="1696" w:name="_Toc328148214"/>
      <w:bookmarkEnd w:id="1690"/>
      <w:bookmarkEnd w:id="1691"/>
      <w:bookmarkEnd w:id="1692"/>
      <w:r>
        <w:t>Taylor, John (1694</w:t>
      </w:r>
      <w:r w:rsidR="00B976EF">
        <w:t xml:space="preserve"> </w:t>
      </w:r>
      <w:r>
        <w:t>-</w:t>
      </w:r>
      <w:r w:rsidR="00B976EF">
        <w:t xml:space="preserve"> </w:t>
      </w:r>
      <w:r>
        <w:t>1761)</w:t>
      </w:r>
      <w:bookmarkEnd w:id="1693"/>
      <w:bookmarkEnd w:id="1694"/>
      <w:bookmarkEnd w:id="1695"/>
      <w:bookmarkEnd w:id="1696"/>
    </w:p>
    <w:p w14:paraId="00273023" w14:textId="0877B650" w:rsidR="00AC23C2" w:rsidRDefault="00C53B38" w:rsidP="00C53B38">
      <w:r>
        <w:t>While many have read too much into Adam’s sin, others have read too little. John Taylor was of the latter</w:t>
      </w:r>
      <w:r w:rsidR="001E092E">
        <w:t xml:space="preserve"> group</w:t>
      </w:r>
      <w:r>
        <w:t xml:space="preserve">. An English Nonconformist minister and Hebrew scholar, Taylor’s greatest work was the publication of his </w:t>
      </w:r>
      <w:r>
        <w:rPr>
          <w:i/>
        </w:rPr>
        <w:t>Hebrew Concordance.</w:t>
      </w:r>
      <w:r>
        <w:t xml:space="preserve"> Theologically, he tended toward an Arian </w:t>
      </w:r>
      <w:hyperlink w:anchor="_Christology_2" w:history="1">
        <w:r w:rsidRPr="000A42AF">
          <w:rPr>
            <w:rStyle w:val="Hyperlink"/>
            <w:rFonts w:ascii="New Century Schlbk" w:hAnsi="New Century Schlbk"/>
          </w:rPr>
          <w:t>Christology</w:t>
        </w:r>
      </w:hyperlink>
      <w:r>
        <w:t xml:space="preserve"> and the denial of the </w:t>
      </w:r>
      <w:hyperlink w:anchor="_Reformed_Theology_(AKA_23" w:history="1">
        <w:r w:rsidRPr="003D42E1">
          <w:rPr>
            <w:rStyle w:val="Hyperlink"/>
            <w:rFonts w:ascii="New Century Schlbk" w:hAnsi="New Century Schlbk"/>
          </w:rPr>
          <w:t>Reformed view</w:t>
        </w:r>
      </w:hyperlink>
      <w:r>
        <w:t xml:space="preserve"> of </w:t>
      </w:r>
      <w:hyperlink w:anchor="_Original_Sin_231" w:history="1">
        <w:r w:rsidRPr="00DD420D">
          <w:rPr>
            <w:rStyle w:val="Hyperlink"/>
            <w:rFonts w:ascii="New Century Schlbk" w:hAnsi="New Century Schlbk"/>
          </w:rPr>
          <w:t>original</w:t>
        </w:r>
        <w:r w:rsidR="00221849" w:rsidRPr="00DD420D">
          <w:rPr>
            <w:rStyle w:val="Hyperlink"/>
            <w:rFonts w:ascii="New Century Schlbk" w:hAnsi="New Century Schlbk"/>
          </w:rPr>
          <w:t xml:space="preserve"> sin</w:t>
        </w:r>
      </w:hyperlink>
      <w:r>
        <w:t xml:space="preserve">, teaching that Adam’s sin had only natural, not moral, consequences. His book examining the </w:t>
      </w:r>
      <w:r>
        <w:rPr>
          <w:i/>
        </w:rPr>
        <w:t>Scripture-Doctrine of Original Sin</w:t>
      </w:r>
      <w:r>
        <w:t xml:space="preserve"> (first published in 1740) is believed to have done much to prepare the way for the Unitarian Movement in American Congregationalism.</w:t>
      </w:r>
    </w:p>
    <w:p w14:paraId="5616C28D" w14:textId="77777777" w:rsidR="00107E91" w:rsidRDefault="00107E91" w:rsidP="00C53B38"/>
    <w:p w14:paraId="07D8CC13" w14:textId="5368647D" w:rsidR="00A00112" w:rsidRDefault="00A00112" w:rsidP="00AA2849">
      <w:pPr>
        <w:pStyle w:val="Heading3"/>
      </w:pPr>
      <w:bookmarkStart w:id="1697" w:name="_Taylor,_Nathaniel_William"/>
      <w:bookmarkStart w:id="1698" w:name="_Taylor,_Nathaniel_William_1"/>
      <w:bookmarkStart w:id="1699" w:name="_Taylor,_Nathaniel_William_2"/>
      <w:bookmarkStart w:id="1700" w:name="_Taylor,_Nathaniel_William_3"/>
      <w:bookmarkStart w:id="1701" w:name="_Toc283207353"/>
      <w:bookmarkStart w:id="1702" w:name="_Toc301095321"/>
      <w:bookmarkStart w:id="1703" w:name="_Toc327875692"/>
      <w:bookmarkStart w:id="1704" w:name="_Toc328148215"/>
      <w:bookmarkEnd w:id="1697"/>
      <w:bookmarkEnd w:id="1698"/>
      <w:bookmarkEnd w:id="1699"/>
      <w:bookmarkEnd w:id="1700"/>
      <w:r>
        <w:t>Taylor, Nathaniel William (1786</w:t>
      </w:r>
      <w:r w:rsidR="00B976EF">
        <w:t xml:space="preserve"> </w:t>
      </w:r>
      <w:r>
        <w:t>-</w:t>
      </w:r>
      <w:r w:rsidR="00B976EF">
        <w:t xml:space="preserve"> </w:t>
      </w:r>
      <w:r>
        <w:t>1858)</w:t>
      </w:r>
      <w:bookmarkEnd w:id="1701"/>
      <w:bookmarkEnd w:id="1702"/>
      <w:bookmarkEnd w:id="1703"/>
      <w:bookmarkEnd w:id="1704"/>
    </w:p>
    <w:p w14:paraId="5658AF45" w14:textId="51CEA7DE" w:rsidR="002D7F5B" w:rsidRDefault="002D7F5B" w:rsidP="00A00112">
      <w:r>
        <w:t>Connecticut-born</w:t>
      </w:r>
      <w:r w:rsidR="00474079">
        <w:t xml:space="preserve"> Congregational minister,</w:t>
      </w:r>
      <w:r>
        <w:t xml:space="preserve"> appointed the first professor of theology at Yale Divinity School.</w:t>
      </w:r>
      <w:r w:rsidR="00CC7332">
        <w:t xml:space="preserve"> When the Second Great Awakening (c. 1787-1825) had almost run its course, Nathaniel Taylor attempted to tweak </w:t>
      </w:r>
      <w:hyperlink w:anchor="_Calvinism,_Calvinist_22" w:history="1">
        <w:r w:rsidR="00CC7332" w:rsidRPr="00F002E6">
          <w:rPr>
            <w:rStyle w:val="Hyperlink"/>
            <w:rFonts w:ascii="New Century Schlbk" w:hAnsi="New Century Schlbk"/>
          </w:rPr>
          <w:t>Calvinistic</w:t>
        </w:r>
      </w:hyperlink>
      <w:r w:rsidR="00CC7332">
        <w:t xml:space="preserve"> theology to make it fit with the revivalism of the time</w:t>
      </w:r>
      <w:r w:rsidR="00173689">
        <w:t xml:space="preserve"> (he had overseen revivals in his own church that had added 400 members in a decade)</w:t>
      </w:r>
      <w:r w:rsidR="00CC7332">
        <w:t>. He</w:t>
      </w:r>
      <w:r w:rsidR="00173689">
        <w:t xml:space="preserve"> repudiated the idea that </w:t>
      </w:r>
      <w:r w:rsidR="00605BCB">
        <w:t xml:space="preserve">God holds </w:t>
      </w:r>
      <w:r w:rsidR="00173689">
        <w:t>the human race guilty for Adam’s sin, and he</w:t>
      </w:r>
      <w:r w:rsidR="00CC7332">
        <w:t xml:space="preserve"> emphasized the idea that each person is responsible for his or her own moral choices</w:t>
      </w:r>
      <w:r w:rsidR="00173689">
        <w:t xml:space="preserve">. </w:t>
      </w:r>
      <w:r w:rsidR="00B2142E">
        <w:t xml:space="preserve">His “modified </w:t>
      </w:r>
      <w:hyperlink w:anchor="_Calvinism,_Calvinist_23" w:history="1">
        <w:r w:rsidR="00B2142E" w:rsidRPr="00F002E6">
          <w:rPr>
            <w:rStyle w:val="Hyperlink"/>
            <w:rFonts w:ascii="New Century Schlbk" w:hAnsi="New Century Schlbk"/>
          </w:rPr>
          <w:t>Calvinism</w:t>
        </w:r>
      </w:hyperlink>
      <w:r w:rsidR="00B2142E">
        <w:t>”</w:t>
      </w:r>
      <w:r w:rsidR="00CC7332">
        <w:t xml:space="preserve"> created enough controversy that a rival </w:t>
      </w:r>
      <w:hyperlink w:anchor="_Calvinism,_Calvinist_24" w:history="1">
        <w:r w:rsidR="00CC7332" w:rsidRPr="00F002E6">
          <w:rPr>
            <w:rStyle w:val="Hyperlink"/>
            <w:rFonts w:ascii="New Century Schlbk" w:hAnsi="New Century Schlbk"/>
          </w:rPr>
          <w:t>Calvinistic</w:t>
        </w:r>
      </w:hyperlink>
      <w:r w:rsidR="00CC7332">
        <w:t xml:space="preserve"> seminary was founded at Hartford.</w:t>
      </w:r>
    </w:p>
    <w:p w14:paraId="42328E8A" w14:textId="77777777" w:rsidR="00107E91" w:rsidRDefault="00107E91" w:rsidP="00A00112"/>
    <w:p w14:paraId="7A6E4CE8" w14:textId="06E68E0D" w:rsidR="00AC23C2" w:rsidRDefault="00AC23C2" w:rsidP="00AA2849">
      <w:pPr>
        <w:pStyle w:val="Heading3"/>
      </w:pPr>
      <w:bookmarkStart w:id="1705" w:name="_Tertullian_of_Carthage"/>
      <w:bookmarkStart w:id="1706" w:name="_Tertullian_of_Carthage_1"/>
      <w:bookmarkStart w:id="1707" w:name="_Tertullian_of_Carthage_2"/>
      <w:bookmarkStart w:id="1708" w:name="_Tertullian_of_Carthage_3"/>
      <w:bookmarkStart w:id="1709" w:name="_Tertullian_of_Carthage_4"/>
      <w:bookmarkStart w:id="1710" w:name="_Tertullian_of_Carthage_5"/>
      <w:bookmarkStart w:id="1711" w:name="_Tertullian_of_Carthage_6"/>
      <w:bookmarkStart w:id="1712" w:name="_Tertullian_of_Carthage_7"/>
      <w:bookmarkStart w:id="1713" w:name="_Tertullian_of_Carthage_8"/>
      <w:bookmarkStart w:id="1714" w:name="_Tertullian_of_Carthage_9"/>
      <w:bookmarkStart w:id="1715" w:name="_Tertullian_of_Carthage_10"/>
      <w:bookmarkStart w:id="1716" w:name="_Tertullian_of_Carthage_11"/>
      <w:bookmarkStart w:id="1717" w:name="_Tertullian_of_Carthage_12"/>
      <w:bookmarkStart w:id="1718" w:name="_Tertullian_of_Carthage_13"/>
      <w:bookmarkStart w:id="1719" w:name="_Tertullian_of_Carthage_14"/>
      <w:bookmarkStart w:id="1720" w:name="_Tertullian_of_Carthage_15"/>
      <w:bookmarkStart w:id="1721" w:name="_Tertullian_of_Carthage_16"/>
      <w:bookmarkStart w:id="1722" w:name="_Tertullian_of_Carthage_17"/>
      <w:bookmarkStart w:id="1723" w:name="_Tertullian_of_Carthage_18"/>
      <w:bookmarkStart w:id="1724" w:name="_Tertullian_of_Carthage_19"/>
      <w:bookmarkStart w:id="1725" w:name="_Tertullian_of_Carthage_20"/>
      <w:bookmarkStart w:id="1726" w:name="_Tertullian_of_Carthage_21"/>
      <w:bookmarkStart w:id="1727" w:name="_Tertullian_of_Carthage_22"/>
      <w:bookmarkStart w:id="1728" w:name="_Tertullian_of_Carthage_23"/>
      <w:bookmarkStart w:id="1729" w:name="_Tertullian_of_Carthage_24"/>
      <w:bookmarkStart w:id="1730" w:name="_Tertullian_of_Carthage_25"/>
      <w:bookmarkStart w:id="1731" w:name="_Tertullian_of_Carthage_26"/>
      <w:bookmarkStart w:id="1732" w:name="_Tertullian_of_Carthage_27"/>
      <w:bookmarkStart w:id="1733" w:name="_Tertullian_of_Carthage_28"/>
      <w:bookmarkStart w:id="1734" w:name="_Tertullian_of_Carthage_29"/>
      <w:bookmarkStart w:id="1735" w:name="_Tertullian_of_Carthage_30"/>
      <w:bookmarkStart w:id="1736" w:name="_Tertullian_of_Carthage_31"/>
      <w:bookmarkStart w:id="1737" w:name="_Tertullian_of_Carthage_32"/>
      <w:bookmarkStart w:id="1738" w:name="_Tertullian_of_Carthage_33"/>
      <w:bookmarkStart w:id="1739" w:name="_Tertullian_of_Carthage_34"/>
      <w:bookmarkStart w:id="1740" w:name="_Tertullian_of_Carthage_35"/>
      <w:bookmarkStart w:id="1741" w:name="_Tertullian_of_Carthage_36"/>
      <w:bookmarkStart w:id="1742" w:name="_Tertullian_of_Carthage_37"/>
      <w:bookmarkStart w:id="1743" w:name="_Tertullian_of_Carthage_38"/>
      <w:bookmarkStart w:id="1744" w:name="_Tertullian_of_Carthage_39"/>
      <w:bookmarkStart w:id="1745" w:name="_Tertullian_of_Carthage_40"/>
      <w:bookmarkStart w:id="1746" w:name="_Tertullian_of_Carthage_41"/>
      <w:bookmarkStart w:id="1747" w:name="_Tertullian_of_Carthage_42"/>
      <w:bookmarkStart w:id="1748" w:name="_Tertullian_of_Carthage_43"/>
      <w:bookmarkStart w:id="1749" w:name="_Tertullian_of_Carthage_44"/>
      <w:bookmarkStart w:id="1750" w:name="_Tertullian_of_Carthage_45"/>
      <w:bookmarkStart w:id="1751" w:name="_Tertullian_of_Carthage_46"/>
      <w:bookmarkStart w:id="1752" w:name="_Tertullian_of_Carthage_47"/>
      <w:bookmarkStart w:id="1753" w:name="_Tertullian_of_Carthage_48"/>
      <w:bookmarkStart w:id="1754" w:name="_Tertullian_of_Carthage_49"/>
      <w:bookmarkStart w:id="1755" w:name="_Tertullian_of_Carthage_50"/>
      <w:bookmarkStart w:id="1756" w:name="_Tertullian_of_Carthage_51"/>
      <w:bookmarkStart w:id="1757" w:name="_Tertullian_of_Carthage_52"/>
      <w:bookmarkStart w:id="1758" w:name="_Tertullian_of_Carthage_53"/>
      <w:bookmarkStart w:id="1759" w:name="_Tertullian_of_Carthage_54"/>
      <w:bookmarkStart w:id="1760" w:name="_Tertullian_of_Carthage_55"/>
      <w:bookmarkStart w:id="1761" w:name="_Tertullian_of_Carthage_56"/>
      <w:bookmarkStart w:id="1762" w:name="_Tertullian_of_Carthage_57"/>
      <w:bookmarkStart w:id="1763" w:name="_Tertullian_of_Carthage_58"/>
      <w:bookmarkStart w:id="1764" w:name="_Tertullian_of_Carthage_59"/>
      <w:bookmarkStart w:id="1765" w:name="_Tertullian_of_Carthage_60"/>
      <w:bookmarkStart w:id="1766" w:name="_Tertullian_of_Carthage_61"/>
      <w:bookmarkStart w:id="1767" w:name="_Tertullian_of_Carthage_62"/>
      <w:bookmarkStart w:id="1768" w:name="_Tertullian_of_Carthage_63"/>
      <w:bookmarkStart w:id="1769" w:name="_Tertullian_of_Carthage_64"/>
      <w:bookmarkStart w:id="1770" w:name="_Tertullian_of_Carthage_65"/>
      <w:bookmarkStart w:id="1771" w:name="_Tertullian_of_Carthage_66"/>
      <w:bookmarkStart w:id="1772" w:name="_Tertullian_of_Carthage_67"/>
      <w:bookmarkStart w:id="1773" w:name="_Tertullian_of_Carthage_68"/>
      <w:bookmarkStart w:id="1774" w:name="_Tertullian_of_Carthage_69"/>
      <w:bookmarkStart w:id="1775" w:name="_Tertullian_of_Carthage_70"/>
      <w:bookmarkStart w:id="1776" w:name="_Tertullian_of_Carthage_71"/>
      <w:bookmarkStart w:id="1777" w:name="_Tertullian_of_Carthage_72"/>
      <w:bookmarkStart w:id="1778" w:name="_Toc283207354"/>
      <w:bookmarkStart w:id="1779" w:name="_Toc301095322"/>
      <w:bookmarkStart w:id="1780" w:name="_Toc327875693"/>
      <w:bookmarkStart w:id="1781" w:name="_Toc328148216"/>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r>
        <w:t>Tertullian of Carthage</w:t>
      </w:r>
      <w:r w:rsidR="003549AC">
        <w:t xml:space="preserve"> (c. 160 – c. 220)</w:t>
      </w:r>
      <w:bookmarkEnd w:id="1778"/>
      <w:bookmarkEnd w:id="1779"/>
      <w:bookmarkEnd w:id="1780"/>
      <w:bookmarkEnd w:id="1781"/>
    </w:p>
    <w:p w14:paraId="6C4F7E59" w14:textId="619D9594" w:rsidR="00721D58" w:rsidRDefault="003549AC" w:rsidP="00B61A5A">
      <w:r>
        <w:t xml:space="preserve">Quintus Septimius Florens </w:t>
      </w:r>
      <w:r w:rsidRPr="003549AC">
        <w:t>Tertullian</w:t>
      </w:r>
      <w:r>
        <w:t>us</w:t>
      </w:r>
      <w:r w:rsidRPr="003549AC">
        <w:t xml:space="preserve"> </w:t>
      </w:r>
      <w:r w:rsidR="002939F3">
        <w:t xml:space="preserve">was an African writer whose few </w:t>
      </w:r>
      <w:r w:rsidR="003366BB">
        <w:rPr>
          <w:sz w:val="22"/>
          <w:szCs w:val="22"/>
        </w:rPr>
        <w:t>Grk</w:t>
      </w:r>
      <w:r w:rsidR="0020268B">
        <w:rPr>
          <w:rFonts w:ascii="Times New Roman" w:eastAsiaTheme="minorEastAsia" w:hAnsi="Times New Roman"/>
          <w:sz w:val="20"/>
          <w:szCs w:val="20"/>
        </w:rPr>
        <w:t xml:space="preserve"> </w:t>
      </w:r>
      <w:r w:rsidR="002939F3">
        <w:t xml:space="preserve">works are lost, but whose </w:t>
      </w:r>
      <w:r w:rsidR="009D2E84">
        <w:rPr>
          <w:sz w:val="22"/>
          <w:szCs w:val="22"/>
        </w:rPr>
        <w:t>Lat</w:t>
      </w:r>
      <w:r w:rsidR="0020268B">
        <w:rPr>
          <w:rFonts w:ascii="Times New Roman" w:eastAsiaTheme="minorEastAsia" w:hAnsi="Times New Roman"/>
          <w:sz w:val="20"/>
          <w:szCs w:val="20"/>
        </w:rPr>
        <w:t xml:space="preserve"> </w:t>
      </w:r>
      <w:r w:rsidR="002939F3">
        <w:t>corpus ha</w:t>
      </w:r>
      <w:r w:rsidR="00CC73D1">
        <w:t>s</w:t>
      </w:r>
      <w:r w:rsidR="002939F3">
        <w:t xml:space="preserve"> secured his place in history as “father of Latin theology.” He </w:t>
      </w:r>
      <w:r w:rsidRPr="003549AC">
        <w:t>followed</w:t>
      </w:r>
      <w:r>
        <w:t xml:space="preserve"> in the theological footsteps of </w:t>
      </w:r>
      <w:hyperlink w:anchor="_Irenaeus_(fl._c." w:history="1">
        <w:r w:rsidRPr="00406ADA">
          <w:rPr>
            <w:rStyle w:val="Hyperlink"/>
            <w:rFonts w:ascii="New Century Schlbk" w:hAnsi="New Century Schlbk"/>
          </w:rPr>
          <w:t>Irenaeus</w:t>
        </w:r>
      </w:hyperlink>
      <w:r w:rsidR="002939F3">
        <w:t xml:space="preserve">, writing the </w:t>
      </w:r>
      <w:r w:rsidR="002939F3">
        <w:rPr>
          <w:i/>
        </w:rPr>
        <w:t>Apology</w:t>
      </w:r>
      <w:r w:rsidR="002939F3">
        <w:t xml:space="preserve"> and other apologetic works</w:t>
      </w:r>
      <w:r>
        <w:t xml:space="preserve">. </w:t>
      </w:r>
      <w:r w:rsidR="00B61A5A">
        <w:t>As a</w:t>
      </w:r>
      <w:r w:rsidR="002939F3">
        <w:t xml:space="preserve"> theologian </w:t>
      </w:r>
      <w:r w:rsidR="00B61A5A">
        <w:t>he</w:t>
      </w:r>
      <w:r>
        <w:t xml:space="preserve"> cast the die </w:t>
      </w:r>
      <w:r w:rsidR="00AE55CC">
        <w:t xml:space="preserve">for </w:t>
      </w:r>
      <w:r w:rsidR="006B12AE" w:rsidRPr="0092439D">
        <w:rPr>
          <w:rFonts w:ascii="Times" w:hAnsi="Times"/>
        </w:rPr>
        <w:t>[[@Page:</w:t>
      </w:r>
      <w:r w:rsidR="006B12AE">
        <w:rPr>
          <w:rFonts w:ascii="Times" w:hAnsi="Times"/>
        </w:rPr>
        <w:t>488</w:t>
      </w:r>
      <w:r w:rsidR="006B12AE" w:rsidRPr="0092439D">
        <w:rPr>
          <w:rFonts w:ascii="Times" w:hAnsi="Times"/>
        </w:rPr>
        <w:t>]]</w:t>
      </w:r>
      <w:r>
        <w:t xml:space="preserve">Catholic belief </w:t>
      </w:r>
      <w:r w:rsidR="00AE55CC">
        <w:t>of</w:t>
      </w:r>
      <w:r>
        <w:t xml:space="preserve"> the next two centuries, strongly champion</w:t>
      </w:r>
      <w:r w:rsidR="00B61A5A">
        <w:t>ing</w:t>
      </w:r>
      <w:r>
        <w:t xml:space="preserve"> the </w:t>
      </w:r>
      <w:hyperlink w:anchor="_Mystical_92"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power of baptismal water. He repeated the commonly taught prescript of his time that “without baptism, salvation is attainable by none,” and cited as basis for this rule “that declaration of the Lord, who says, ‘Unless one be born of water, he hath not life.’”</w:t>
      </w:r>
      <w:r>
        <w:rPr>
          <w:rStyle w:val="FootnoteReference"/>
        </w:rPr>
        <w:footnoteReference w:id="1015"/>
      </w:r>
      <w:r>
        <w:t xml:space="preserve"> </w:t>
      </w:r>
      <w:r w:rsidR="00B61A5A">
        <w:t>He</w:t>
      </w:r>
      <w:r w:rsidR="00721D58">
        <w:t xml:space="preserve"> </w:t>
      </w:r>
      <w:r w:rsidR="00AE55CC">
        <w:t>made his belief</w:t>
      </w:r>
      <w:r w:rsidR="00721D58">
        <w:t xml:space="preserve"> </w:t>
      </w:r>
      <w:r w:rsidR="00AE55CC">
        <w:t xml:space="preserve">very </w:t>
      </w:r>
      <w:r w:rsidR="00721D58">
        <w:t>clear that human nature suffer</w:t>
      </w:r>
      <w:r w:rsidR="00AE55CC">
        <w:t>s</w:t>
      </w:r>
      <w:r w:rsidR="00721D58">
        <w:t xml:space="preserve"> from a corruption deriving “from its corrupt origin,” which ma</w:t>
      </w:r>
      <w:r w:rsidR="00AE55CC">
        <w:t>k</w:t>
      </w:r>
      <w:r w:rsidR="00721D58">
        <w:t>e</w:t>
      </w:r>
      <w:r w:rsidR="00AE55CC">
        <w:t>s</w:t>
      </w:r>
      <w:r w:rsidR="00721D58">
        <w:t xml:space="preserve"> it susceptible to evil and to the suggestions of Satan.</w:t>
      </w:r>
      <w:r w:rsidR="00721D58">
        <w:rPr>
          <w:rStyle w:val="FootnoteReference"/>
        </w:rPr>
        <w:footnoteReference w:id="1016"/>
      </w:r>
      <w:r w:rsidR="00B61A5A">
        <w:t xml:space="preserve"> A</w:t>
      </w:r>
      <w:r w:rsidR="00721D58">
        <w:rPr>
          <w:color w:val="0000FF"/>
        </w:rPr>
        <w:t xml:space="preserve"> </w:t>
      </w:r>
      <w:hyperlink w:anchor="_Traducianism_2" w:history="1">
        <w:r w:rsidR="00721D58" w:rsidRPr="00922C53">
          <w:rPr>
            <w:rStyle w:val="Hyperlink"/>
            <w:rFonts w:ascii="New Century Schlbk" w:hAnsi="New Century Schlbk"/>
          </w:rPr>
          <w:t>traducianist</w:t>
        </w:r>
      </w:hyperlink>
      <w:r w:rsidR="00B61A5A">
        <w:t>, he</w:t>
      </w:r>
      <w:r w:rsidR="00721D58">
        <w:t xml:space="preserve"> taught that “the soul is seminally placed in man.”</w:t>
      </w:r>
      <w:r w:rsidR="00721D58">
        <w:rPr>
          <w:rStyle w:val="FootnoteReference"/>
        </w:rPr>
        <w:footnoteReference w:id="1017"/>
      </w:r>
      <w:r w:rsidR="00721D58">
        <w:t xml:space="preserve"> In other words, he proposed that rather than God creating each new soul directly, fathers produce the new soul in their children, in the process of biological conception. For the early</w:t>
      </w:r>
      <w:r w:rsidR="00721D58" w:rsidRPr="00451FF0">
        <w:t xml:space="preserve"> apologists,</w:t>
      </w:r>
      <w:r w:rsidR="00721D58">
        <w:t xml:space="preserve"> this explained how </w:t>
      </w:r>
      <w:r w:rsidR="00721D58" w:rsidRPr="00DE703B">
        <w:t>Jesus was born sinless, since He was not conceived by a fallen, earthly father, but by the Heavenly Father, God.</w:t>
      </w:r>
      <w:r w:rsidR="00721D58" w:rsidRPr="00DE703B">
        <w:rPr>
          <w:rStyle w:val="FootnoteReference"/>
        </w:rPr>
        <w:footnoteReference w:id="1018"/>
      </w:r>
      <w:r w:rsidR="00357371">
        <w:t xml:space="preserve"> Tertullian is infamous for finally becoming a schismatic leader of the </w:t>
      </w:r>
      <w:hyperlink w:anchor="_Charismata_13" w:history="1">
        <w:r w:rsidR="00357371" w:rsidRPr="00480FE2">
          <w:rPr>
            <w:rStyle w:val="Hyperlink"/>
            <w:rFonts w:ascii="New Century Schlbk" w:hAnsi="New Century Schlbk"/>
          </w:rPr>
          <w:t>charismatic</w:t>
        </w:r>
      </w:hyperlink>
      <w:r w:rsidR="00357371">
        <w:t xml:space="preserve"> and apocalyptic Montanists, though this sect was probably not as heretical as their enemies </w:t>
      </w:r>
      <w:r w:rsidR="00DF2F60">
        <w:t>painted</w:t>
      </w:r>
      <w:r w:rsidR="00357371">
        <w:t xml:space="preserve"> them.</w:t>
      </w:r>
    </w:p>
    <w:p w14:paraId="7BFD895C" w14:textId="77777777" w:rsidR="00451FF0" w:rsidRPr="00721D58" w:rsidRDefault="00451FF0" w:rsidP="00B61A5A"/>
    <w:p w14:paraId="422D0C6B" w14:textId="5052AF9A" w:rsidR="00445CC2" w:rsidRDefault="00445CC2" w:rsidP="00AA2849">
      <w:pPr>
        <w:pStyle w:val="Heading3"/>
        <w:rPr>
          <w:rFonts w:eastAsiaTheme="minorEastAsia"/>
        </w:rPr>
      </w:pPr>
      <w:bookmarkStart w:id="1782" w:name="_Theodore_of_Mopsuestia"/>
      <w:bookmarkStart w:id="1783" w:name="_Theodore_of_Mopsuestia_1"/>
      <w:bookmarkStart w:id="1784" w:name="_Theodore_of_Mopsuestia_2"/>
      <w:bookmarkStart w:id="1785" w:name="_Theodore_of_Mopsuestia_3"/>
      <w:bookmarkStart w:id="1786" w:name="_Toc283207355"/>
      <w:bookmarkStart w:id="1787" w:name="_Toc301095323"/>
      <w:bookmarkStart w:id="1788" w:name="_Toc327875694"/>
      <w:bookmarkStart w:id="1789" w:name="_Toc328148217"/>
      <w:bookmarkEnd w:id="1782"/>
      <w:bookmarkEnd w:id="1783"/>
      <w:bookmarkEnd w:id="1784"/>
      <w:bookmarkEnd w:id="1785"/>
      <w:r w:rsidRPr="00DE41EE">
        <w:rPr>
          <w:rFonts w:eastAsiaTheme="minorEastAsia"/>
        </w:rPr>
        <w:t>Theodore of Mopsuestia (c. 350</w:t>
      </w:r>
      <w:r w:rsidR="00B976EF">
        <w:rPr>
          <w:rFonts w:eastAsiaTheme="minorEastAsia"/>
        </w:rPr>
        <w:t xml:space="preserve"> </w:t>
      </w:r>
      <w:r w:rsidRPr="00DE41EE">
        <w:rPr>
          <w:rFonts w:eastAsiaTheme="minorEastAsia"/>
        </w:rPr>
        <w:t>–</w:t>
      </w:r>
      <w:r w:rsidR="00B976EF">
        <w:rPr>
          <w:rFonts w:eastAsiaTheme="minorEastAsia"/>
        </w:rPr>
        <w:t xml:space="preserve"> </w:t>
      </w:r>
      <w:r w:rsidRPr="00DE41EE">
        <w:rPr>
          <w:rFonts w:eastAsiaTheme="minorEastAsia"/>
        </w:rPr>
        <w:t>428).</w:t>
      </w:r>
      <w:bookmarkEnd w:id="1786"/>
      <w:bookmarkEnd w:id="1787"/>
      <w:bookmarkEnd w:id="1788"/>
      <w:bookmarkEnd w:id="1789"/>
      <w:r w:rsidRPr="00DE41EE">
        <w:rPr>
          <w:rFonts w:eastAsiaTheme="minorEastAsia"/>
        </w:rPr>
        <w:t xml:space="preserve"> </w:t>
      </w:r>
    </w:p>
    <w:p w14:paraId="488B9033" w14:textId="5185A9C3" w:rsidR="00451FF0" w:rsidRDefault="00FA5AC6" w:rsidP="006030D7">
      <w:r>
        <w:t xml:space="preserve">A native of Antioch, and one of the principle figures </w:t>
      </w:r>
      <w:r w:rsidR="006E5CB4">
        <w:t>among</w:t>
      </w:r>
      <w:r>
        <w:t xml:space="preserve"> the Antiochene theologians</w:t>
      </w:r>
      <w:r w:rsidR="0062357B">
        <w:t xml:space="preserve"> (</w:t>
      </w:r>
      <w:r>
        <w:t xml:space="preserve">together with his friend </w:t>
      </w:r>
      <w:hyperlink w:anchor="_Chrysostom,_John_(c._3" w:history="1">
        <w:r w:rsidRPr="00F9329E">
          <w:rPr>
            <w:rStyle w:val="Hyperlink"/>
            <w:rFonts w:ascii="New Century Schlbk" w:hAnsi="New Century Schlbk"/>
          </w:rPr>
          <w:t>John Chrysostom</w:t>
        </w:r>
      </w:hyperlink>
      <w:r w:rsidR="0062357B" w:rsidRPr="0062357B">
        <w:t>)</w:t>
      </w:r>
      <w:r>
        <w:t xml:space="preserve">. In 392 Theodore </w:t>
      </w:r>
      <w:r w:rsidR="006E5CB4">
        <w:t>became</w:t>
      </w:r>
      <w:r>
        <w:t xml:space="preserve"> bishop </w:t>
      </w:r>
      <w:r w:rsidR="00DF44C7">
        <w:t xml:space="preserve">of </w:t>
      </w:r>
      <w:r>
        <w:t>Mopsuestia, a town midway between Antioch and</w:t>
      </w:r>
      <w:r w:rsidR="00511DDB">
        <w:t xml:space="preserve"> Tarsus (now in eastern Turkey), where he lived out his days. Unlike the allegorizing Alexandrian </w:t>
      </w:r>
      <w:hyperlink w:anchor="_Exegete_10" w:history="1">
        <w:r w:rsidR="00511DDB" w:rsidRPr="00245C01">
          <w:rPr>
            <w:rStyle w:val="Hyperlink"/>
            <w:rFonts w:ascii="New Century Schlbk" w:hAnsi="New Century Schlbk"/>
          </w:rPr>
          <w:t>exegetes</w:t>
        </w:r>
      </w:hyperlink>
      <w:r w:rsidR="00511DDB">
        <w:t xml:space="preserve">, Theodore insisted that biblical texts be interpreted according to their historical contexts. He avoided turning </w:t>
      </w:r>
      <w:r w:rsidR="00C01841">
        <w:rPr>
          <w:sz w:val="22"/>
          <w:szCs w:val="22"/>
        </w:rPr>
        <w:t>OT</w:t>
      </w:r>
      <w:r w:rsidR="0020268B">
        <w:rPr>
          <w:rFonts w:ascii="Times New Roman" w:eastAsiaTheme="minorEastAsia" w:hAnsi="Times New Roman"/>
          <w:sz w:val="20"/>
          <w:szCs w:val="20"/>
        </w:rPr>
        <w:t xml:space="preserve"> </w:t>
      </w:r>
      <w:r w:rsidR="00511DDB">
        <w:t xml:space="preserve">texts into allegorical prophecies of Christ and Christianity, but was willing to see </w:t>
      </w:r>
      <w:hyperlink w:anchor="_Type,_Typology_90" w:history="1">
        <w:r w:rsidR="00511DDB" w:rsidRPr="002B39F1">
          <w:rPr>
            <w:rStyle w:val="Hyperlink"/>
            <w:rFonts w:ascii="New Century Schlbk" w:hAnsi="New Century Schlbk"/>
          </w:rPr>
          <w:t>typological</w:t>
        </w:r>
      </w:hyperlink>
      <w:r w:rsidR="00511DDB">
        <w:t xml:space="preserve"> foreshadowings in them. While holding to an orthodox Nicene </w:t>
      </w:r>
      <w:hyperlink w:anchor="_Christology_3" w:history="1">
        <w:r w:rsidR="00511DDB" w:rsidRPr="000A42AF">
          <w:rPr>
            <w:rStyle w:val="Hyperlink"/>
            <w:rFonts w:ascii="New Century Schlbk" w:hAnsi="New Century Schlbk"/>
          </w:rPr>
          <w:t>Christology</w:t>
        </w:r>
      </w:hyperlink>
      <w:r w:rsidR="00511DDB">
        <w:t xml:space="preserve">, Theodore was nevertheless branded posthumously as the Father of Nestorianism, since Nestorius had been his pupil. Also, because he wrote against </w:t>
      </w:r>
      <w:hyperlink w:anchor="_Augustine_Of_Hippo_11" w:history="1">
        <w:r w:rsidR="00511DDB" w:rsidRPr="000F78AF">
          <w:rPr>
            <w:rStyle w:val="Hyperlink"/>
            <w:rFonts w:ascii="New Century Schlbk" w:hAnsi="New Century Schlbk"/>
          </w:rPr>
          <w:t>Augustine’s</w:t>
        </w:r>
      </w:hyperlink>
      <w:r w:rsidR="00511DDB">
        <w:t xml:space="preserve"> view of </w:t>
      </w:r>
      <w:hyperlink w:anchor="_Original_Sin_232" w:history="1">
        <w:r w:rsidR="00511DDB" w:rsidRPr="00DD420D">
          <w:rPr>
            <w:rStyle w:val="Hyperlink"/>
            <w:rFonts w:ascii="New Century Schlbk" w:hAnsi="New Century Schlbk"/>
          </w:rPr>
          <w:t>original sin</w:t>
        </w:r>
      </w:hyperlink>
      <w:r w:rsidR="00511DDB">
        <w:t xml:space="preserve"> and </w:t>
      </w:r>
      <w:r w:rsidR="00523348">
        <w:t xml:space="preserve">received </w:t>
      </w:r>
      <w:hyperlink w:anchor="_Julian_Of_Eclanum" w:history="1">
        <w:r w:rsidR="00523348" w:rsidRPr="0086087B">
          <w:rPr>
            <w:rStyle w:val="Hyperlink"/>
            <w:rFonts w:ascii="New Century Schlbk" w:hAnsi="New Century Schlbk"/>
          </w:rPr>
          <w:t>Julian of Eclanum</w:t>
        </w:r>
      </w:hyperlink>
      <w:r w:rsidR="00523348">
        <w:t xml:space="preserve">, he was unjustly branded by some </w:t>
      </w:r>
      <w:r w:rsidR="00C61FF5">
        <w:t xml:space="preserve">as </w:t>
      </w:r>
      <w:r w:rsidR="00523348">
        <w:t xml:space="preserve">the “father of </w:t>
      </w:r>
      <w:hyperlink w:anchor="_Pelagius_(c._354_56" w:history="1">
        <w:r w:rsidR="00523348" w:rsidRPr="001D3EDD">
          <w:rPr>
            <w:rStyle w:val="Hyperlink"/>
            <w:rFonts w:ascii="New Century Schlbk" w:hAnsi="New Century Schlbk"/>
          </w:rPr>
          <w:t>Pelagianism</w:t>
        </w:r>
      </w:hyperlink>
      <w:r w:rsidR="00523348">
        <w:t>.”</w:t>
      </w:r>
    </w:p>
    <w:p w14:paraId="554505C3" w14:textId="2D27BF15" w:rsidR="006030D7" w:rsidRPr="006030D7" w:rsidRDefault="006B12AE" w:rsidP="006030D7">
      <w:r>
        <w:t xml:space="preserve"> </w:t>
      </w:r>
      <w:r w:rsidRPr="0092439D">
        <w:rPr>
          <w:rFonts w:ascii="Times" w:hAnsi="Times"/>
        </w:rPr>
        <w:t>[[@Page:</w:t>
      </w:r>
      <w:r>
        <w:rPr>
          <w:rFonts w:ascii="Times" w:hAnsi="Times"/>
        </w:rPr>
        <w:t>489</w:t>
      </w:r>
      <w:r w:rsidRPr="0092439D">
        <w:rPr>
          <w:rFonts w:ascii="Times" w:hAnsi="Times"/>
        </w:rPr>
        <w:t>]]</w:t>
      </w:r>
    </w:p>
    <w:p w14:paraId="592E3574" w14:textId="577CA2C6" w:rsidR="00700905" w:rsidRDefault="00700905" w:rsidP="00AA2849">
      <w:pPr>
        <w:pStyle w:val="Heading3"/>
        <w:rPr>
          <w:rFonts w:eastAsiaTheme="minorEastAsia"/>
        </w:rPr>
      </w:pPr>
      <w:bookmarkStart w:id="1790" w:name="_Theophilus_Of_Antioch"/>
      <w:bookmarkStart w:id="1791" w:name="_Theophilus_Of_Antioch_1"/>
      <w:bookmarkStart w:id="1792" w:name="_Theophilus_Of_Antioch_2"/>
      <w:bookmarkStart w:id="1793" w:name="_Theophilus_Of_Antioch_3"/>
      <w:bookmarkStart w:id="1794" w:name="_Toc283207356"/>
      <w:bookmarkStart w:id="1795" w:name="_Toc301095324"/>
      <w:bookmarkStart w:id="1796" w:name="_Toc327875695"/>
      <w:bookmarkStart w:id="1797" w:name="_Toc328148218"/>
      <w:bookmarkEnd w:id="1790"/>
      <w:bookmarkEnd w:id="1791"/>
      <w:bookmarkEnd w:id="1792"/>
      <w:bookmarkEnd w:id="1793"/>
      <w:r>
        <w:rPr>
          <w:rFonts w:eastAsiaTheme="minorEastAsia"/>
        </w:rPr>
        <w:t>Theophilus Of Antioch</w:t>
      </w:r>
      <w:r w:rsidR="00EF55D1">
        <w:rPr>
          <w:rFonts w:eastAsiaTheme="minorEastAsia"/>
        </w:rPr>
        <w:t xml:space="preserve"> (Second Century)</w:t>
      </w:r>
      <w:bookmarkEnd w:id="1794"/>
      <w:bookmarkEnd w:id="1795"/>
      <w:bookmarkEnd w:id="1796"/>
      <w:bookmarkEnd w:id="1797"/>
    </w:p>
    <w:p w14:paraId="229FE1B8" w14:textId="434B5F98" w:rsidR="003B765E" w:rsidRDefault="00635AFD" w:rsidP="003B765E">
      <w:hyperlink w:anchor="_Hellenism_76" w:history="1">
        <w:r w:rsidR="00EF55D1" w:rsidRPr="00A42C0F">
          <w:rPr>
            <w:rStyle w:val="Hyperlink"/>
            <w:rFonts w:ascii="New Century Schlbk" w:hAnsi="New Century Schlbk"/>
          </w:rPr>
          <w:t>Hellenistic</w:t>
        </w:r>
      </w:hyperlink>
      <w:r w:rsidR="00EF55D1">
        <w:t xml:space="preserve"> Christian apologist of eastern Syria who became bishop of Antioch (succeeding Eros). The first theologian to use the word “Triad” (</w:t>
      </w:r>
      <w:r w:rsidR="00EF55D1">
        <w:rPr>
          <w:rFonts w:ascii="SBL Greek" w:hAnsi="SBL Greek"/>
          <w:lang w:val="el-GR"/>
        </w:rPr>
        <w:t>τριάς</w:t>
      </w:r>
      <w:r w:rsidR="00EF55D1">
        <w:t>) of the Godhead.</w:t>
      </w:r>
      <w:r w:rsidR="003B765E">
        <w:t xml:space="preserve"> His apologetic writing seems to have influenced </w:t>
      </w:r>
      <w:hyperlink w:anchor="_Irenaeus_(fl._c._1" w:history="1">
        <w:r w:rsidR="003B765E" w:rsidRPr="00406ADA">
          <w:rPr>
            <w:rStyle w:val="Hyperlink"/>
            <w:rFonts w:ascii="New Century Schlbk" w:hAnsi="New Century Schlbk"/>
          </w:rPr>
          <w:t>Irenaeus</w:t>
        </w:r>
      </w:hyperlink>
      <w:r w:rsidR="003B765E">
        <w:t xml:space="preserve"> and possibly </w:t>
      </w:r>
      <w:hyperlink w:anchor="_Tertullian_of_Carthage_8" w:history="1">
        <w:r w:rsidR="003B765E" w:rsidRPr="00D01022">
          <w:rPr>
            <w:rStyle w:val="Hyperlink"/>
            <w:rFonts w:ascii="New Century Schlbk" w:hAnsi="New Century Schlbk"/>
          </w:rPr>
          <w:t>Tertullian</w:t>
        </w:r>
      </w:hyperlink>
      <w:r w:rsidR="003B765E">
        <w:t>.</w:t>
      </w:r>
    </w:p>
    <w:p w14:paraId="68DA5833" w14:textId="77777777" w:rsidR="00451FF0" w:rsidRPr="003B765E" w:rsidRDefault="00451FF0" w:rsidP="003B765E"/>
    <w:p w14:paraId="4B908731" w14:textId="082B2E7B" w:rsidR="008D31A4" w:rsidRDefault="008D31A4" w:rsidP="00AA2849">
      <w:pPr>
        <w:pStyle w:val="Heading3"/>
        <w:rPr>
          <w:rFonts w:eastAsiaTheme="minorEastAsia"/>
        </w:rPr>
      </w:pPr>
      <w:bookmarkStart w:id="1798" w:name="_Turner,_Nigel"/>
      <w:bookmarkStart w:id="1799" w:name="_Turner,_Nigel_1"/>
      <w:bookmarkStart w:id="1800" w:name="_Turner,_Nigel_2"/>
      <w:bookmarkStart w:id="1801" w:name="_Toc327875696"/>
      <w:bookmarkStart w:id="1802" w:name="_Toc328148219"/>
      <w:bookmarkStart w:id="1803" w:name="_Toc301095325"/>
      <w:bookmarkStart w:id="1804" w:name="_Toc283207357"/>
      <w:bookmarkEnd w:id="1798"/>
      <w:bookmarkEnd w:id="1799"/>
      <w:bookmarkEnd w:id="1800"/>
      <w:r>
        <w:rPr>
          <w:rFonts w:eastAsiaTheme="minorEastAsia"/>
        </w:rPr>
        <w:t>Turner, Nigel</w:t>
      </w:r>
      <w:bookmarkEnd w:id="1801"/>
      <w:bookmarkEnd w:id="1802"/>
    </w:p>
    <w:p w14:paraId="7BA2D1A3" w14:textId="12085651" w:rsidR="008D31A4" w:rsidRDefault="00C15F6F" w:rsidP="008D31A4">
      <w:r w:rsidRPr="00CF752D">
        <w:t xml:space="preserve">A </w:t>
      </w:r>
      <w:r w:rsidR="008D31A4" w:rsidRPr="00CF752D">
        <w:t xml:space="preserve">Koine </w:t>
      </w:r>
      <w:r w:rsidR="003366BB">
        <w:rPr>
          <w:sz w:val="22"/>
          <w:szCs w:val="22"/>
        </w:rPr>
        <w:t>Grk</w:t>
      </w:r>
      <w:r w:rsidR="0020268B">
        <w:rPr>
          <w:rFonts w:ascii="Times New Roman" w:eastAsiaTheme="minorEastAsia" w:hAnsi="Times New Roman"/>
          <w:sz w:val="20"/>
          <w:szCs w:val="20"/>
        </w:rPr>
        <w:t xml:space="preserve"> </w:t>
      </w:r>
      <w:r w:rsidR="008D31A4" w:rsidRPr="00CF752D">
        <w:t>scholar</w:t>
      </w:r>
      <w:r w:rsidRPr="00CF752D">
        <w:t xml:space="preserve"> who </w:t>
      </w:r>
      <w:r w:rsidR="00D347F4">
        <w:t>emphasiz</w:t>
      </w:r>
      <w:r w:rsidRPr="00CF752D">
        <w:t>ed</w:t>
      </w:r>
      <w:r w:rsidR="00D347F4">
        <w:t>, perhaps to a fault,</w:t>
      </w:r>
      <w:r w:rsidRPr="00CF752D">
        <w:t xml:space="preserve"> the high degree of Semitic influence in the </w:t>
      </w:r>
      <w:r w:rsidR="003366BB">
        <w:rPr>
          <w:sz w:val="22"/>
          <w:szCs w:val="22"/>
        </w:rPr>
        <w:t>Grk</w:t>
      </w:r>
      <w:r w:rsidR="0020268B">
        <w:rPr>
          <w:rFonts w:ascii="Times New Roman" w:eastAsiaTheme="minorEastAsia" w:hAnsi="Times New Roman"/>
          <w:sz w:val="20"/>
          <w:szCs w:val="20"/>
        </w:rPr>
        <w:t xml:space="preserve"> </w:t>
      </w:r>
      <w:r w:rsidRPr="00CF752D">
        <w:t xml:space="preserve">of the </w:t>
      </w:r>
      <w:r w:rsidR="003366BB">
        <w:rPr>
          <w:color w:val="000000" w:themeColor="text1"/>
        </w:rPr>
        <w:t>NT</w:t>
      </w:r>
      <w:r w:rsidR="003366BB">
        <w:rPr>
          <w:rFonts w:ascii="Times New Roman" w:eastAsiaTheme="minorEastAsia" w:hAnsi="Times New Roman"/>
          <w:sz w:val="20"/>
          <w:szCs w:val="20"/>
        </w:rPr>
        <w:t xml:space="preserve"> </w:t>
      </w:r>
      <w:r w:rsidRPr="00CF752D">
        <w:t xml:space="preserve">. </w:t>
      </w:r>
      <w:r w:rsidR="008B3952" w:rsidRPr="00CF752D">
        <w:t>A Reader in Theology at the University of Rhodesia, h</w:t>
      </w:r>
      <w:r w:rsidRPr="00CF752D">
        <w:t>e</w:t>
      </w:r>
      <w:r w:rsidR="008D31A4" w:rsidRPr="00CF752D">
        <w:t xml:space="preserve"> served on one of the committees for the New English Bible.</w:t>
      </w:r>
      <w:r w:rsidR="004478B1" w:rsidRPr="00CF752D">
        <w:t xml:space="preserve"> Author of</w:t>
      </w:r>
      <w:r w:rsidRPr="00CF752D">
        <w:t xml:space="preserve"> the third volume of J. H. Moulton’s grammatical trilogy,</w:t>
      </w:r>
      <w:r w:rsidR="00CF752D" w:rsidRPr="00CF752D">
        <w:rPr>
          <w:rFonts w:eastAsiaTheme="minorEastAsia"/>
          <w:lang w:eastAsia="ja-JP"/>
        </w:rPr>
        <w:t xml:space="preserve"> </w:t>
      </w:r>
      <w:r w:rsidR="00CF752D" w:rsidRPr="00CF752D">
        <w:rPr>
          <w:rFonts w:eastAsiaTheme="minorEastAsia"/>
          <w:i/>
          <w:lang w:eastAsia="ja-JP"/>
        </w:rPr>
        <w:t>A Grammar of New Testament Greek: Syntax</w:t>
      </w:r>
      <w:r w:rsidR="00CF752D" w:rsidRPr="00CF752D">
        <w:rPr>
          <w:rFonts w:eastAsiaTheme="minorEastAsia"/>
          <w:lang w:eastAsia="ja-JP"/>
        </w:rPr>
        <w:t>,</w:t>
      </w:r>
      <w:r w:rsidR="00CF752D" w:rsidRPr="00CF752D">
        <w:t xml:space="preserve"> </w:t>
      </w:r>
      <w:r w:rsidR="00CF752D">
        <w:t xml:space="preserve">(London: T &amp; T Clark International, 1963), </w:t>
      </w:r>
      <w:r w:rsidR="00215DC9">
        <w:t>he authored</w:t>
      </w:r>
      <w:r w:rsidR="00CF752D" w:rsidRPr="00CF752D">
        <w:rPr>
          <w:rFonts w:eastAsiaTheme="minorEastAsia"/>
          <w:lang w:eastAsia="ja-JP"/>
        </w:rPr>
        <w:t xml:space="preserve"> the fourth volume</w:t>
      </w:r>
      <w:r w:rsidR="00215DC9">
        <w:t xml:space="preserve"> </w:t>
      </w:r>
      <w:r w:rsidR="00215DC9" w:rsidRPr="00CF752D">
        <w:t>as well</w:t>
      </w:r>
      <w:r w:rsidR="00CF752D" w:rsidRPr="00CF752D">
        <w:rPr>
          <w:rFonts w:eastAsiaTheme="minorEastAsia"/>
          <w:lang w:eastAsia="ja-JP"/>
        </w:rPr>
        <w:t xml:space="preserve">, </w:t>
      </w:r>
      <w:r w:rsidR="00CF752D" w:rsidRPr="00CF752D">
        <w:rPr>
          <w:rFonts w:eastAsiaTheme="minorEastAsia"/>
          <w:i/>
          <w:lang w:eastAsia="ja-JP"/>
        </w:rPr>
        <w:t>Style</w:t>
      </w:r>
      <w:r w:rsidR="00CF752D" w:rsidRPr="00CF752D">
        <w:rPr>
          <w:rFonts w:eastAsiaTheme="minorEastAsia"/>
          <w:lang w:eastAsia="ja-JP"/>
        </w:rPr>
        <w:t xml:space="preserve"> (Edinburgh: Clark, 1976)</w:t>
      </w:r>
      <w:r w:rsidR="00215DC9">
        <w:rPr>
          <w:rFonts w:eastAsiaTheme="minorEastAsia"/>
          <w:lang w:eastAsia="ja-JP"/>
        </w:rPr>
        <w:t>. He also wrote</w:t>
      </w:r>
      <w:r w:rsidR="004478B1" w:rsidRPr="00CF752D">
        <w:t xml:space="preserve"> </w:t>
      </w:r>
      <w:r w:rsidR="004478B1" w:rsidRPr="00CF752D">
        <w:rPr>
          <w:i/>
        </w:rPr>
        <w:t>Grammatical Insights into the New Testament</w:t>
      </w:r>
      <w:r w:rsidR="004478B1" w:rsidRPr="00CF752D">
        <w:t xml:space="preserve"> (Edinburgh: T. &amp; T. Clark, 1965)</w:t>
      </w:r>
      <w:r w:rsidR="008B3952" w:rsidRPr="00CF752D">
        <w:t>, a</w:t>
      </w:r>
      <w:r w:rsidR="00CF752D">
        <w:t>nd finally</w:t>
      </w:r>
      <w:r w:rsidR="008B3952" w:rsidRPr="00CF752D">
        <w:t xml:space="preserve"> </w:t>
      </w:r>
      <w:r w:rsidR="008B3952" w:rsidRPr="00CF752D">
        <w:rPr>
          <w:i/>
        </w:rPr>
        <w:t>Christian Words</w:t>
      </w:r>
      <w:r w:rsidR="00215DC9">
        <w:t xml:space="preserve"> (Nashville: Thomas Nelson, 1982)</w:t>
      </w:r>
      <w:r w:rsidR="004478B1" w:rsidRPr="00CF752D">
        <w:t>.</w:t>
      </w:r>
    </w:p>
    <w:p w14:paraId="1B7698FC" w14:textId="77777777" w:rsidR="00451FF0" w:rsidRPr="008D31A4" w:rsidRDefault="00451FF0" w:rsidP="008D31A4"/>
    <w:p w14:paraId="30461651" w14:textId="7BBAB736" w:rsidR="00024559" w:rsidRDefault="00024559" w:rsidP="00AA2849">
      <w:pPr>
        <w:pStyle w:val="Heading3"/>
        <w:rPr>
          <w:rFonts w:eastAsiaTheme="minorEastAsia"/>
        </w:rPr>
      </w:pPr>
      <w:bookmarkStart w:id="1805" w:name="_Turretin,_Francis_(aka"/>
      <w:bookmarkStart w:id="1806" w:name="_Toc327875697"/>
      <w:bookmarkStart w:id="1807" w:name="_Toc328148220"/>
      <w:bookmarkEnd w:id="1805"/>
      <w:r>
        <w:rPr>
          <w:rFonts w:eastAsiaTheme="minorEastAsia"/>
        </w:rPr>
        <w:t xml:space="preserve">Turretin, Francis </w:t>
      </w:r>
      <w:r w:rsidR="0062357B">
        <w:rPr>
          <w:rFonts w:eastAsiaTheme="minorEastAsia"/>
        </w:rPr>
        <w:t>(</w:t>
      </w:r>
      <w:r w:rsidR="001B5109">
        <w:rPr>
          <w:rFonts w:eastAsiaTheme="minorEastAsia"/>
        </w:rPr>
        <w:t>aka François Turretini</w:t>
      </w:r>
      <w:r w:rsidR="0062357B">
        <w:rPr>
          <w:rFonts w:eastAsiaTheme="minorEastAsia"/>
        </w:rPr>
        <w:t xml:space="preserve">, </w:t>
      </w:r>
      <w:r>
        <w:rPr>
          <w:rFonts w:eastAsiaTheme="minorEastAsia"/>
        </w:rPr>
        <w:t>1623</w:t>
      </w:r>
      <w:r w:rsidR="00B976EF">
        <w:rPr>
          <w:rFonts w:eastAsiaTheme="minorEastAsia"/>
        </w:rPr>
        <w:t xml:space="preserve"> </w:t>
      </w:r>
      <w:r>
        <w:rPr>
          <w:rFonts w:eastAsiaTheme="minorEastAsia"/>
        </w:rPr>
        <w:t>-</w:t>
      </w:r>
      <w:r w:rsidR="00B976EF">
        <w:rPr>
          <w:rFonts w:eastAsiaTheme="minorEastAsia"/>
        </w:rPr>
        <w:t xml:space="preserve"> </w:t>
      </w:r>
      <w:r>
        <w:rPr>
          <w:rFonts w:eastAsiaTheme="minorEastAsia"/>
        </w:rPr>
        <w:t>1687)</w:t>
      </w:r>
      <w:bookmarkEnd w:id="1803"/>
      <w:bookmarkEnd w:id="1806"/>
      <w:bookmarkEnd w:id="1807"/>
    </w:p>
    <w:p w14:paraId="047213C0" w14:textId="6F549EB9" w:rsidR="00024559" w:rsidRDefault="00024559" w:rsidP="00024559">
      <w:r>
        <w:t xml:space="preserve">Swiss-Italian Reformed Theologian. One of the earliest theologians to explicitly </w:t>
      </w:r>
      <w:r w:rsidR="00810624">
        <w:t xml:space="preserve">write </w:t>
      </w:r>
      <w:r w:rsidR="00EA7DE8">
        <w:t xml:space="preserve">(c. 1680) </w:t>
      </w:r>
      <w:r w:rsidR="00810624">
        <w:t>of</w:t>
      </w:r>
      <w:r>
        <w:t xml:space="preserve"> </w:t>
      </w:r>
      <w:r w:rsidR="00810624">
        <w:t>Adam’s guilt</w:t>
      </w:r>
      <w:r>
        <w:t xml:space="preserve"> </w:t>
      </w:r>
      <w:r w:rsidR="001B5109">
        <w:t xml:space="preserve">as </w:t>
      </w:r>
      <w:r w:rsidR="00810624">
        <w:t xml:space="preserve">being immediately </w:t>
      </w:r>
      <w:hyperlink w:anchor="_Impute_21" w:history="1">
        <w:r w:rsidR="00810624" w:rsidRPr="0032176A">
          <w:rPr>
            <w:rStyle w:val="Hyperlink"/>
            <w:rFonts w:ascii="New Century Schlbk" w:hAnsi="New Century Schlbk"/>
          </w:rPr>
          <w:t>imputed</w:t>
        </w:r>
      </w:hyperlink>
      <w:r w:rsidR="00810624">
        <w:t xml:space="preserve"> </w:t>
      </w:r>
      <w:r>
        <w:t>to Adam’s</w:t>
      </w:r>
      <w:r w:rsidR="00810624">
        <w:t xml:space="preserve"> posterity.</w:t>
      </w:r>
      <w:r w:rsidR="001B5109">
        <w:t xml:space="preserve"> A pastor and professor in his native city of Geneva, he defended the doctrines of the Synod of Dort and helped author the Helvetic Consensus.</w:t>
      </w:r>
    </w:p>
    <w:p w14:paraId="76AF6FEA" w14:textId="77777777" w:rsidR="00451FF0" w:rsidRPr="00024559" w:rsidRDefault="00451FF0" w:rsidP="00024559"/>
    <w:p w14:paraId="067C35A3" w14:textId="19F47FA0" w:rsidR="00AF3CA0" w:rsidRDefault="00AF3CA0" w:rsidP="00AA2849">
      <w:pPr>
        <w:pStyle w:val="Heading3"/>
        <w:rPr>
          <w:rFonts w:eastAsiaTheme="minorEastAsia"/>
        </w:rPr>
      </w:pPr>
      <w:bookmarkStart w:id="1808" w:name="_Ursinus,_Zacharias_(1534"/>
      <w:bookmarkStart w:id="1809" w:name="_Ursinus,_Zacharias_(1534_1"/>
      <w:bookmarkStart w:id="1810" w:name="_Ursinus,_Zacharias_(1534_2"/>
      <w:bookmarkStart w:id="1811" w:name="_Toc301095326"/>
      <w:bookmarkStart w:id="1812" w:name="_Toc327875698"/>
      <w:bookmarkStart w:id="1813" w:name="_Toc328148221"/>
      <w:bookmarkEnd w:id="1808"/>
      <w:bookmarkEnd w:id="1809"/>
      <w:bookmarkEnd w:id="1810"/>
      <w:r>
        <w:rPr>
          <w:rFonts w:eastAsiaTheme="minorEastAsia"/>
        </w:rPr>
        <w:t>Ursinus, Zacharias (1534</w:t>
      </w:r>
      <w:r w:rsidR="00B976EF">
        <w:rPr>
          <w:rFonts w:eastAsiaTheme="minorEastAsia"/>
        </w:rPr>
        <w:t xml:space="preserve"> </w:t>
      </w:r>
      <w:r>
        <w:rPr>
          <w:rFonts w:eastAsiaTheme="minorEastAsia"/>
        </w:rPr>
        <w:t>-</w:t>
      </w:r>
      <w:r w:rsidR="00B976EF">
        <w:rPr>
          <w:rFonts w:eastAsiaTheme="minorEastAsia"/>
        </w:rPr>
        <w:t xml:space="preserve"> </w:t>
      </w:r>
      <w:r w:rsidR="003C0538">
        <w:rPr>
          <w:rFonts w:eastAsiaTheme="minorEastAsia"/>
        </w:rPr>
        <w:t>1583)</w:t>
      </w:r>
      <w:bookmarkEnd w:id="1811"/>
      <w:bookmarkEnd w:id="1812"/>
      <w:bookmarkEnd w:id="1813"/>
    </w:p>
    <w:p w14:paraId="11A8F4D2" w14:textId="4A94B28A" w:rsidR="00AF3CA0" w:rsidRDefault="003C0538" w:rsidP="00AF3CA0">
      <w:r>
        <w:t xml:space="preserve">A </w:t>
      </w:r>
      <w:hyperlink w:anchor="_Calvinism,_Calvinist_25" w:history="1">
        <w:r w:rsidRPr="00F002E6">
          <w:rPr>
            <w:rStyle w:val="Hyperlink"/>
            <w:rFonts w:ascii="New Century Schlbk" w:hAnsi="New Century Schlbk"/>
          </w:rPr>
          <w:t>Calvinist</w:t>
        </w:r>
      </w:hyperlink>
      <w:r>
        <w:t xml:space="preserve"> scholar and teacher from Breslau (now Wrocław, Poland). Ursinus became a</w:t>
      </w:r>
      <w:r w:rsidR="00AF3CA0">
        <w:t xml:space="preserve"> student of Melancthon in Wittenberg, and subsequently of Peter Martyr in Zurich.</w:t>
      </w:r>
      <w:r>
        <w:t xml:space="preserve"> He co-authored the Heidelberg </w:t>
      </w:r>
      <w:hyperlink w:anchor="_Catechism_12" w:history="1">
        <w:r w:rsidRPr="005A16DB">
          <w:rPr>
            <w:rStyle w:val="Hyperlink"/>
            <w:rFonts w:ascii="New Century Schlbk" w:hAnsi="New Century Schlbk"/>
          </w:rPr>
          <w:t>Catechism</w:t>
        </w:r>
      </w:hyperlink>
      <w:r>
        <w:t xml:space="preserve"> and also wrote a rebuttal of the </w:t>
      </w:r>
      <w:hyperlink w:anchor="_Formula_Of_Concord_3" w:history="1">
        <w:r w:rsidRPr="006714FD">
          <w:rPr>
            <w:rStyle w:val="Hyperlink"/>
            <w:rFonts w:ascii="New Century Schlbk" w:hAnsi="New Century Schlbk"/>
          </w:rPr>
          <w:t>Formula of Concord</w:t>
        </w:r>
      </w:hyperlink>
      <w:r>
        <w:t>.</w:t>
      </w:r>
    </w:p>
    <w:p w14:paraId="436550CE" w14:textId="77777777" w:rsidR="00451FF0" w:rsidRPr="00AF3CA0" w:rsidRDefault="00451FF0" w:rsidP="00AF3CA0"/>
    <w:p w14:paraId="2642BD73" w14:textId="303EE918" w:rsidR="0085211A" w:rsidRDefault="0085211A" w:rsidP="00AA2849">
      <w:pPr>
        <w:pStyle w:val="Heading3"/>
        <w:rPr>
          <w:rFonts w:eastAsiaTheme="minorEastAsia"/>
        </w:rPr>
      </w:pPr>
      <w:bookmarkStart w:id="1814" w:name="_Valentinus_(aka_Valentine,"/>
      <w:bookmarkStart w:id="1815" w:name="_Toc327875699"/>
      <w:bookmarkStart w:id="1816" w:name="_Toc328148222"/>
      <w:bookmarkStart w:id="1817" w:name="_Toc301095327"/>
      <w:bookmarkEnd w:id="1814"/>
      <w:r>
        <w:rPr>
          <w:rFonts w:eastAsiaTheme="minorEastAsia"/>
        </w:rPr>
        <w:t>Valentinus</w:t>
      </w:r>
      <w:r w:rsidR="00592B3A">
        <w:rPr>
          <w:rFonts w:eastAsiaTheme="minorEastAsia"/>
        </w:rPr>
        <w:t xml:space="preserve"> (aka Valentine</w:t>
      </w:r>
      <w:r w:rsidR="009710A4">
        <w:rPr>
          <w:rFonts w:eastAsiaTheme="minorEastAsia"/>
        </w:rPr>
        <w:t>, fl. c. 150</w:t>
      </w:r>
      <w:r w:rsidR="00592B3A">
        <w:rPr>
          <w:rFonts w:eastAsiaTheme="minorEastAsia"/>
        </w:rPr>
        <w:t>)</w:t>
      </w:r>
      <w:bookmarkEnd w:id="1815"/>
      <w:bookmarkEnd w:id="1816"/>
    </w:p>
    <w:p w14:paraId="7841FA95" w14:textId="0C2582A8" w:rsidR="00592B3A" w:rsidRDefault="00592B3A" w:rsidP="00592B3A">
      <w:r>
        <w:t xml:space="preserve">An Egyptian apostate of the second century who founded a </w:t>
      </w:r>
      <w:hyperlink w:anchor="_Gnosticism_12" w:history="1">
        <w:r w:rsidR="001B747C" w:rsidRPr="00446E88">
          <w:rPr>
            <w:rStyle w:val="Hyperlink"/>
            <w:rFonts w:ascii="New Century Schlbk" w:hAnsi="New Century Schlbk"/>
          </w:rPr>
          <w:t>g</w:t>
        </w:r>
        <w:r w:rsidRPr="00446E88">
          <w:rPr>
            <w:rStyle w:val="Hyperlink"/>
            <w:rFonts w:ascii="New Century Schlbk" w:hAnsi="New Century Schlbk"/>
          </w:rPr>
          <w:t>nostic</w:t>
        </w:r>
      </w:hyperlink>
      <w:r>
        <w:t xml:space="preserve"> sect, the teachings of which he seems to have disseminated from Rome and Cyprus. Perhaps the most influential </w:t>
      </w:r>
      <w:hyperlink w:anchor="_Gnosticism_13" w:history="1">
        <w:r w:rsidR="00275F08" w:rsidRPr="00446E88">
          <w:rPr>
            <w:rStyle w:val="Hyperlink"/>
            <w:rFonts w:ascii="New Century Schlbk" w:hAnsi="New Century Schlbk"/>
          </w:rPr>
          <w:t>G</w:t>
        </w:r>
        <w:r w:rsidRPr="00446E88">
          <w:rPr>
            <w:rStyle w:val="Hyperlink"/>
            <w:rFonts w:ascii="New Century Schlbk" w:hAnsi="New Century Schlbk"/>
          </w:rPr>
          <w:t>nostic</w:t>
        </w:r>
      </w:hyperlink>
      <w:r>
        <w:t xml:space="preserve"> of his day, Valentinus taught a system in </w:t>
      </w:r>
      <w:r w:rsidR="006B12AE" w:rsidRPr="0092439D">
        <w:rPr>
          <w:rFonts w:ascii="Times" w:hAnsi="Times"/>
        </w:rPr>
        <w:t>[[@Page:</w:t>
      </w:r>
      <w:r w:rsidR="006B12AE">
        <w:rPr>
          <w:rFonts w:ascii="Times" w:hAnsi="Times"/>
        </w:rPr>
        <w:t>490</w:t>
      </w:r>
      <w:r w:rsidR="006B12AE" w:rsidRPr="0092439D">
        <w:rPr>
          <w:rFonts w:ascii="Times" w:hAnsi="Times"/>
        </w:rPr>
        <w:t>]]</w:t>
      </w:r>
      <w:r>
        <w:t xml:space="preserve">which only one of three classes of mankind, the </w:t>
      </w:r>
      <w:r>
        <w:rPr>
          <w:i/>
        </w:rPr>
        <w:t>p</w:t>
      </w:r>
      <w:r w:rsidR="009710A4">
        <w:rPr>
          <w:i/>
        </w:rPr>
        <w:t>ne</w:t>
      </w:r>
      <w:r>
        <w:rPr>
          <w:i/>
        </w:rPr>
        <w:t>umatikoi</w:t>
      </w:r>
      <w:r>
        <w:t>,</w:t>
      </w:r>
      <w:r w:rsidR="009710A4">
        <w:t xml:space="preserve"> could be redeemed to the spiritual realm through</w:t>
      </w:r>
      <w:r w:rsidR="009710A4">
        <w:rPr>
          <w:i/>
        </w:rPr>
        <w:t xml:space="preserve"> gnosis</w:t>
      </w:r>
      <w:r w:rsidR="009710A4">
        <w:t xml:space="preserve">. Of the other two groups, the </w:t>
      </w:r>
      <w:r w:rsidR="009710A4">
        <w:rPr>
          <w:i/>
        </w:rPr>
        <w:t>psychikoi</w:t>
      </w:r>
      <w:r w:rsidR="009710A4">
        <w:t xml:space="preserve"> could obtain a partial salvation, and the </w:t>
      </w:r>
      <w:r w:rsidR="009710A4">
        <w:rPr>
          <w:i/>
        </w:rPr>
        <w:t>hylikoi</w:t>
      </w:r>
      <w:r w:rsidR="009710A4">
        <w:t xml:space="preserve"> were destined to annihilation.</w:t>
      </w:r>
    </w:p>
    <w:p w14:paraId="6E72F436" w14:textId="77777777" w:rsidR="00451FF0" w:rsidRPr="009710A4" w:rsidRDefault="00451FF0" w:rsidP="00592B3A"/>
    <w:p w14:paraId="367E0BBA" w14:textId="0C5E1B71" w:rsidR="00752C7B" w:rsidRDefault="00752C7B" w:rsidP="00AA2849">
      <w:pPr>
        <w:pStyle w:val="Heading3"/>
        <w:rPr>
          <w:rFonts w:eastAsiaTheme="minorEastAsia"/>
        </w:rPr>
      </w:pPr>
      <w:bookmarkStart w:id="1818" w:name="_Victorinus,_Marius_(C."/>
      <w:bookmarkStart w:id="1819" w:name="_Victorinus,_Marius_(C._1"/>
      <w:bookmarkStart w:id="1820" w:name="_Victorinus,_Marius_(C._2"/>
      <w:bookmarkStart w:id="1821" w:name="_Victorinus,_Marius_(C._3"/>
      <w:bookmarkStart w:id="1822" w:name="_Victorinus,_Marius_(C._4"/>
      <w:bookmarkStart w:id="1823" w:name="_Victorinus,_Marius_(C._5"/>
      <w:bookmarkStart w:id="1824" w:name="_Victorinus,_Marius_(C._6"/>
      <w:bookmarkStart w:id="1825" w:name="_Victorinus,_Marius_(C._7"/>
      <w:bookmarkStart w:id="1826" w:name="_Victorinus,_Marius_(C._8"/>
      <w:bookmarkStart w:id="1827" w:name="_Toc327875700"/>
      <w:bookmarkStart w:id="1828" w:name="_Toc328148223"/>
      <w:bookmarkEnd w:id="1818"/>
      <w:bookmarkEnd w:id="1819"/>
      <w:bookmarkEnd w:id="1820"/>
      <w:bookmarkEnd w:id="1821"/>
      <w:bookmarkEnd w:id="1822"/>
      <w:bookmarkEnd w:id="1823"/>
      <w:bookmarkEnd w:id="1824"/>
      <w:bookmarkEnd w:id="1825"/>
      <w:bookmarkEnd w:id="1826"/>
      <w:r>
        <w:rPr>
          <w:rFonts w:eastAsiaTheme="minorEastAsia"/>
        </w:rPr>
        <w:t>Victorinus</w:t>
      </w:r>
      <w:r w:rsidR="00202111">
        <w:rPr>
          <w:rFonts w:eastAsiaTheme="minorEastAsia"/>
        </w:rPr>
        <w:t>, Marius (C. 285</w:t>
      </w:r>
      <w:r w:rsidR="00B976EF">
        <w:rPr>
          <w:rFonts w:eastAsiaTheme="minorEastAsia"/>
        </w:rPr>
        <w:t xml:space="preserve"> </w:t>
      </w:r>
      <w:r w:rsidR="00202111">
        <w:rPr>
          <w:rFonts w:eastAsiaTheme="minorEastAsia"/>
        </w:rPr>
        <w:t>-</w:t>
      </w:r>
      <w:r w:rsidR="00B976EF">
        <w:rPr>
          <w:rFonts w:eastAsiaTheme="minorEastAsia"/>
        </w:rPr>
        <w:t xml:space="preserve"> </w:t>
      </w:r>
      <w:r w:rsidR="00202111">
        <w:rPr>
          <w:rFonts w:eastAsiaTheme="minorEastAsia"/>
        </w:rPr>
        <w:t>365)</w:t>
      </w:r>
      <w:bookmarkEnd w:id="1804"/>
      <w:bookmarkEnd w:id="1817"/>
      <w:bookmarkEnd w:id="1827"/>
      <w:bookmarkEnd w:id="1828"/>
    </w:p>
    <w:p w14:paraId="6C9F66E6" w14:textId="53965257" w:rsidR="00202111" w:rsidRDefault="00202111" w:rsidP="00202111">
      <w:r>
        <w:t xml:space="preserve">African grammarian and teacher of rhetoric. After his </w:t>
      </w:r>
      <w:hyperlink w:anchor="_Conversion_27" w:history="1">
        <w:r w:rsidRPr="005B374F">
          <w:rPr>
            <w:rStyle w:val="Hyperlink"/>
            <w:rFonts w:ascii="New Century Schlbk" w:hAnsi="New Century Schlbk"/>
          </w:rPr>
          <w:t>conversion</w:t>
        </w:r>
      </w:hyperlink>
      <w:r>
        <w:t xml:space="preserve"> c. 355, he wrote commentaries on Paul’s letters, as well as works against the </w:t>
      </w:r>
      <w:hyperlink w:anchor="_Arianism_3" w:history="1">
        <w:r w:rsidRPr="00451FF0">
          <w:rPr>
            <w:rStyle w:val="Hyperlink"/>
            <w:rFonts w:ascii="New Century Schlbk" w:hAnsi="New Century Schlbk"/>
          </w:rPr>
          <w:t>Arians</w:t>
        </w:r>
      </w:hyperlink>
      <w:r>
        <w:t>.</w:t>
      </w:r>
    </w:p>
    <w:p w14:paraId="48E1B6CF" w14:textId="77777777" w:rsidR="00451FF0" w:rsidRPr="00202111" w:rsidRDefault="00451FF0" w:rsidP="00202111"/>
    <w:p w14:paraId="55900697" w14:textId="2EBD857C" w:rsidR="00282539" w:rsidRDefault="00282539" w:rsidP="00AA2849">
      <w:pPr>
        <w:pStyle w:val="Heading3"/>
        <w:rPr>
          <w:rFonts w:eastAsiaTheme="minorEastAsia"/>
        </w:rPr>
      </w:pPr>
      <w:bookmarkStart w:id="1829" w:name="_Von_Harnack,_Adolph"/>
      <w:bookmarkStart w:id="1830" w:name="_Von_Harnack,_Adolph_1"/>
      <w:bookmarkStart w:id="1831" w:name="_Von_Harnack,_Adolph_2"/>
      <w:bookmarkStart w:id="1832" w:name="_Toc283207358"/>
      <w:bookmarkStart w:id="1833" w:name="_Toc301095328"/>
      <w:bookmarkStart w:id="1834" w:name="_Toc327875701"/>
      <w:bookmarkStart w:id="1835" w:name="_Toc328148224"/>
      <w:bookmarkEnd w:id="1829"/>
      <w:bookmarkEnd w:id="1830"/>
      <w:bookmarkEnd w:id="1831"/>
      <w:r>
        <w:rPr>
          <w:rFonts w:eastAsiaTheme="minorEastAsia"/>
        </w:rPr>
        <w:t>Von Harnack, Adolph (1851</w:t>
      </w:r>
      <w:r w:rsidR="00B976EF">
        <w:rPr>
          <w:rFonts w:eastAsiaTheme="minorEastAsia"/>
        </w:rPr>
        <w:t xml:space="preserve"> </w:t>
      </w:r>
      <w:r>
        <w:rPr>
          <w:rFonts w:eastAsiaTheme="minorEastAsia"/>
        </w:rPr>
        <w:t>-</w:t>
      </w:r>
      <w:r w:rsidR="00B976EF">
        <w:rPr>
          <w:rFonts w:eastAsiaTheme="minorEastAsia"/>
        </w:rPr>
        <w:t xml:space="preserve"> </w:t>
      </w:r>
      <w:r>
        <w:rPr>
          <w:rFonts w:eastAsiaTheme="minorEastAsia"/>
        </w:rPr>
        <w:t>1930)</w:t>
      </w:r>
      <w:bookmarkEnd w:id="1832"/>
      <w:bookmarkEnd w:id="1833"/>
      <w:bookmarkEnd w:id="1834"/>
      <w:bookmarkEnd w:id="1835"/>
    </w:p>
    <w:p w14:paraId="3816D86D" w14:textId="229F95F2" w:rsidR="00282539" w:rsidRDefault="00282539" w:rsidP="00282539">
      <w:r>
        <w:t>A liberal, German Lutheran theologian and a</w:t>
      </w:r>
      <w:r w:rsidR="0094430E">
        <w:t>n able church historian, von Harnack’s writings trace</w:t>
      </w:r>
      <w:r w:rsidR="0094430E" w:rsidRPr="0094430E">
        <w:t xml:space="preserve"> the influence of </w:t>
      </w:r>
      <w:hyperlink w:anchor="_Hellenism_77" w:history="1">
        <w:r w:rsidR="0094430E" w:rsidRPr="00A42C0F">
          <w:rPr>
            <w:rStyle w:val="Hyperlink"/>
            <w:rFonts w:ascii="New Century Schlbk" w:hAnsi="New Century Schlbk"/>
          </w:rPr>
          <w:t>Hellenistic</w:t>
        </w:r>
      </w:hyperlink>
      <w:r w:rsidR="0094430E" w:rsidRPr="0094430E">
        <w:t xml:space="preserve"> philosophy on early Christian doctrine</w:t>
      </w:r>
      <w:r w:rsidR="0094430E">
        <w:t xml:space="preserve">, and also provide many insights regarding the </w:t>
      </w:r>
      <w:r w:rsidR="000A5100">
        <w:t xml:space="preserve">relationships and doctrinal interactions between </w:t>
      </w:r>
      <w:hyperlink w:anchor="_Church_Fathers_8" w:history="1">
        <w:r w:rsidR="00142607">
          <w:rPr>
            <w:rStyle w:val="Hyperlink"/>
            <w:rFonts w:ascii="New Century Schlbk" w:hAnsi="New Century Schlbk"/>
          </w:rPr>
          <w:t>C</w:t>
        </w:r>
        <w:r w:rsidR="000A5100" w:rsidRPr="000A42AF">
          <w:rPr>
            <w:rStyle w:val="Hyperlink"/>
            <w:rFonts w:ascii="New Century Schlbk" w:hAnsi="New Century Schlbk"/>
          </w:rPr>
          <w:t>hurch Fathers</w:t>
        </w:r>
      </w:hyperlink>
      <w:r w:rsidR="0094430E">
        <w:t>.</w:t>
      </w:r>
    </w:p>
    <w:p w14:paraId="162F0FEC" w14:textId="77777777" w:rsidR="00451FF0" w:rsidRPr="00282539" w:rsidRDefault="00451FF0" w:rsidP="00282539"/>
    <w:p w14:paraId="208971D0" w14:textId="18C8AC02" w:rsidR="00B126BF" w:rsidRDefault="00B126BF" w:rsidP="00AA2849">
      <w:pPr>
        <w:pStyle w:val="Heading3"/>
        <w:rPr>
          <w:rFonts w:eastAsiaTheme="minorEastAsia"/>
        </w:rPr>
      </w:pPr>
      <w:bookmarkStart w:id="1836" w:name="_Toc283207359"/>
      <w:bookmarkStart w:id="1837" w:name="_Toc301095329"/>
      <w:bookmarkStart w:id="1838" w:name="_Toc327875702"/>
      <w:bookmarkStart w:id="1839" w:name="_Toc328148225"/>
      <w:r>
        <w:rPr>
          <w:rFonts w:eastAsiaTheme="minorEastAsia"/>
        </w:rPr>
        <w:t>Wagner, Günter</w:t>
      </w:r>
      <w:r w:rsidR="00357371">
        <w:rPr>
          <w:rFonts w:eastAsiaTheme="minorEastAsia"/>
        </w:rPr>
        <w:t xml:space="preserve"> (b. 1928)</w:t>
      </w:r>
      <w:bookmarkEnd w:id="1836"/>
      <w:bookmarkEnd w:id="1837"/>
      <w:bookmarkEnd w:id="1838"/>
      <w:bookmarkEnd w:id="1839"/>
    </w:p>
    <w:p w14:paraId="528E54DC" w14:textId="5DB0A9EC" w:rsidR="00B126BF" w:rsidRDefault="00B126BF" w:rsidP="00357371">
      <w:r>
        <w:t>German</w:t>
      </w:r>
      <w:r w:rsidR="00C834D4">
        <w:t xml:space="preserve"> theologian who taught</w:t>
      </w:r>
      <w:r>
        <w:t xml:space="preserve"> New Testament Studies at the </w:t>
      </w:r>
      <w:hyperlink w:anchor="_Baptist_43" w:history="1">
        <w:r w:rsidRPr="00BD2B3B">
          <w:rPr>
            <w:rStyle w:val="Hyperlink"/>
            <w:rFonts w:ascii="New Century Schlbk" w:hAnsi="New Century Schlbk"/>
          </w:rPr>
          <w:t>Baptist</w:t>
        </w:r>
      </w:hyperlink>
      <w:r>
        <w:t xml:space="preserve"> Theological Seminary, Rüschlikon, </w:t>
      </w:r>
      <w:r w:rsidR="00C834D4">
        <w:t>from 1958</w:t>
      </w:r>
      <w:r>
        <w:t xml:space="preserve"> until his retirement in 1993.</w:t>
      </w:r>
    </w:p>
    <w:p w14:paraId="268299B7" w14:textId="77777777" w:rsidR="00451FF0" w:rsidRPr="00B126BF" w:rsidRDefault="00451FF0" w:rsidP="00357371"/>
    <w:p w14:paraId="3D26B39F" w14:textId="779068C8" w:rsidR="00D630E1" w:rsidRDefault="00D630E1" w:rsidP="00AA2849">
      <w:pPr>
        <w:pStyle w:val="Heading3"/>
      </w:pPr>
      <w:bookmarkStart w:id="1840" w:name="_Williams,_Norman_Powell"/>
      <w:bookmarkStart w:id="1841" w:name="_Toc283207360"/>
      <w:bookmarkStart w:id="1842" w:name="_Toc301095330"/>
      <w:bookmarkStart w:id="1843" w:name="_Toc327875703"/>
      <w:bookmarkStart w:id="1844" w:name="_Toc328148226"/>
      <w:bookmarkEnd w:id="1840"/>
      <w:r>
        <w:t>Williams, N</w:t>
      </w:r>
      <w:r w:rsidR="001A363B">
        <w:t>orman Powell</w:t>
      </w:r>
      <w:r w:rsidR="00692F1D">
        <w:t xml:space="preserve"> (1883</w:t>
      </w:r>
      <w:r w:rsidR="00B976EF">
        <w:t xml:space="preserve"> </w:t>
      </w:r>
      <w:r w:rsidR="00692F1D">
        <w:t>-</w:t>
      </w:r>
      <w:r w:rsidR="00B976EF">
        <w:t xml:space="preserve"> </w:t>
      </w:r>
      <w:r w:rsidR="00692F1D">
        <w:t>1943)</w:t>
      </w:r>
      <w:bookmarkEnd w:id="1841"/>
      <w:bookmarkEnd w:id="1842"/>
      <w:bookmarkEnd w:id="1843"/>
      <w:bookmarkEnd w:id="1844"/>
    </w:p>
    <w:p w14:paraId="7376F4D7" w14:textId="32227EA2" w:rsidR="001A363B" w:rsidRDefault="001A363B" w:rsidP="001A363B">
      <w:r>
        <w:t>A</w:t>
      </w:r>
      <w:r w:rsidR="00692F1D">
        <w:t>n</w:t>
      </w:r>
      <w:r>
        <w:t xml:space="preserve"> </w:t>
      </w:r>
      <w:r w:rsidR="00692F1D">
        <w:t xml:space="preserve">Anglo-Catholic </w:t>
      </w:r>
      <w:r>
        <w:t>theologian</w:t>
      </w:r>
      <w:r w:rsidR="00692F1D">
        <w:t xml:space="preserve"> (much influenced by Darwinian thought) whose liberal mindset allowed him to unflinchingly point out the lack of basis for the traditional doctrine of </w:t>
      </w:r>
      <w:hyperlink w:anchor="_Original_Sin_233" w:history="1">
        <w:r w:rsidR="00692F1D" w:rsidRPr="00DD420D">
          <w:rPr>
            <w:rStyle w:val="Hyperlink"/>
            <w:rFonts w:ascii="New Century Schlbk" w:hAnsi="New Century Schlbk"/>
          </w:rPr>
          <w:t>original sin</w:t>
        </w:r>
      </w:hyperlink>
      <w:r w:rsidR="00692F1D">
        <w:t>.</w:t>
      </w:r>
    </w:p>
    <w:p w14:paraId="7B4FD82B" w14:textId="77777777" w:rsidR="00451FF0" w:rsidRPr="001A363B" w:rsidRDefault="00451FF0" w:rsidP="001A363B"/>
    <w:p w14:paraId="318590B9" w14:textId="6FAF6A7F" w:rsidR="006B035A" w:rsidRDefault="006B035A" w:rsidP="00AA2849">
      <w:pPr>
        <w:pStyle w:val="Heading3"/>
      </w:pPr>
      <w:bookmarkStart w:id="1845" w:name="_Wright,_David_F."/>
      <w:bookmarkStart w:id="1846" w:name="_Toc283207361"/>
      <w:bookmarkStart w:id="1847" w:name="_Toc301095331"/>
      <w:bookmarkStart w:id="1848" w:name="_Toc327875704"/>
      <w:bookmarkStart w:id="1849" w:name="_Toc328148227"/>
      <w:bookmarkEnd w:id="1845"/>
      <w:r>
        <w:t>Wright, David F.</w:t>
      </w:r>
      <w:r w:rsidR="00AC4ED8">
        <w:t xml:space="preserve"> (1937</w:t>
      </w:r>
      <w:r w:rsidR="00B976EF">
        <w:t xml:space="preserve"> </w:t>
      </w:r>
      <w:r w:rsidR="00AC4ED8">
        <w:t>-</w:t>
      </w:r>
      <w:r w:rsidR="00B976EF">
        <w:t xml:space="preserve"> </w:t>
      </w:r>
      <w:r w:rsidR="00AC4ED8">
        <w:t>2008)</w:t>
      </w:r>
      <w:bookmarkEnd w:id="1846"/>
      <w:bookmarkEnd w:id="1847"/>
      <w:bookmarkEnd w:id="1848"/>
      <w:bookmarkEnd w:id="1849"/>
    </w:p>
    <w:p w14:paraId="69D8F277" w14:textId="5388D3FF" w:rsidR="00AC4ED8" w:rsidRDefault="00156AB9" w:rsidP="00AC4ED8">
      <w:r>
        <w:t>C</w:t>
      </w:r>
      <w:r w:rsidR="005A6F1D">
        <w:t xml:space="preserve">hurch historian and theologian of the Church of Scotland. His expertise was in the early </w:t>
      </w:r>
      <w:hyperlink w:anchor="_Church_Fathers_9" w:history="1">
        <w:r w:rsidR="00142607">
          <w:rPr>
            <w:rStyle w:val="Hyperlink"/>
            <w:rFonts w:ascii="New Century Schlbk" w:hAnsi="New Century Schlbk"/>
          </w:rPr>
          <w:t>C</w:t>
        </w:r>
        <w:r w:rsidR="005A6F1D" w:rsidRPr="000A42AF">
          <w:rPr>
            <w:rStyle w:val="Hyperlink"/>
            <w:rFonts w:ascii="New Century Schlbk" w:hAnsi="New Century Schlbk"/>
          </w:rPr>
          <w:t>hurch Fathers</w:t>
        </w:r>
      </w:hyperlink>
      <w:r w:rsidR="005A6F1D">
        <w:t xml:space="preserve"> and in the theology of the </w:t>
      </w:r>
      <w:hyperlink w:anchor="_Reformation,_The_Protestant_10" w:history="1">
        <w:r w:rsidR="005A6F1D" w:rsidRPr="00FF681E">
          <w:rPr>
            <w:rStyle w:val="Hyperlink"/>
            <w:rFonts w:ascii="New Century Schlbk" w:hAnsi="New Century Schlbk"/>
          </w:rPr>
          <w:t>Reformation</w:t>
        </w:r>
      </w:hyperlink>
      <w:r w:rsidR="005A6F1D">
        <w:t xml:space="preserve">. Around the turn of the millennium, Wright was very involved in the continuing debate about </w:t>
      </w:r>
      <w:hyperlink w:anchor="_Infant_Baptism_96" w:history="1">
        <w:r w:rsidR="005A6F1D" w:rsidRPr="00B10CD3">
          <w:rPr>
            <w:rStyle w:val="Hyperlink"/>
            <w:rFonts w:ascii="New Century Schlbk" w:hAnsi="New Century Schlbk"/>
          </w:rPr>
          <w:t>infant baptism</w:t>
        </w:r>
      </w:hyperlink>
      <w:r w:rsidR="005A6F1D">
        <w:t xml:space="preserve"> in the Church of Scotland.</w:t>
      </w:r>
      <w:r w:rsidR="00AC4ED8">
        <w:t xml:space="preserve"> </w:t>
      </w:r>
    </w:p>
    <w:p w14:paraId="4124EFE5" w14:textId="77777777" w:rsidR="00451FF0" w:rsidRPr="00AC4ED8" w:rsidRDefault="00451FF0" w:rsidP="00AC4ED8"/>
    <w:p w14:paraId="27D3B646" w14:textId="42495755" w:rsidR="000A5DF3" w:rsidRDefault="000A5DF3" w:rsidP="00AA2849">
      <w:pPr>
        <w:pStyle w:val="Heading3"/>
      </w:pPr>
      <w:bookmarkStart w:id="1850" w:name="_Wright,_N._T."/>
      <w:bookmarkStart w:id="1851" w:name="_Toc283207362"/>
      <w:bookmarkStart w:id="1852" w:name="_Toc301095332"/>
      <w:bookmarkStart w:id="1853" w:name="_Toc327875705"/>
      <w:bookmarkStart w:id="1854" w:name="_Toc328148228"/>
      <w:bookmarkEnd w:id="1850"/>
      <w:r w:rsidRPr="00156AB9">
        <w:t>Wright, N. T.</w:t>
      </w:r>
      <w:r w:rsidR="00156AB9">
        <w:t xml:space="preserve"> (b. 1948)</w:t>
      </w:r>
      <w:bookmarkEnd w:id="1851"/>
      <w:bookmarkEnd w:id="1852"/>
      <w:bookmarkEnd w:id="1853"/>
      <w:bookmarkEnd w:id="1854"/>
    </w:p>
    <w:p w14:paraId="767359CF" w14:textId="258ECDEF" w:rsidR="00156AB9" w:rsidRDefault="00A75776" w:rsidP="00156AB9">
      <w:r>
        <w:t xml:space="preserve">Anglican priest, theologian and apologist. Nicholas Thomas (Tom) Wright was born in England and educated at Oxford. He currently serves as Professor of New Testament and Early Christianity at the University of St. Andrews. He previously served as the Bishop of Durham, as Canon Theologian, </w:t>
      </w:r>
      <w:r w:rsidR="006B12AE" w:rsidRPr="0092439D">
        <w:rPr>
          <w:rFonts w:ascii="Times" w:hAnsi="Times"/>
        </w:rPr>
        <w:t>[[@Page:</w:t>
      </w:r>
      <w:r w:rsidR="006B12AE">
        <w:rPr>
          <w:rFonts w:ascii="Times" w:hAnsi="Times"/>
        </w:rPr>
        <w:t>491</w:t>
      </w:r>
      <w:r w:rsidR="006B12AE" w:rsidRPr="0092439D">
        <w:rPr>
          <w:rFonts w:ascii="Times" w:hAnsi="Times"/>
        </w:rPr>
        <w:t>]]</w:t>
      </w:r>
      <w:r>
        <w:t>Westminster Abbey, and as Dean of Lichfield. A generally conservative Christian,</w:t>
      </w:r>
      <w:r w:rsidR="00F746B0">
        <w:t xml:space="preserve"> Wright remains controversial for (among other things) his espousing of the “New Perspective on Paul,” which portrays the apostle as not combatting salvation by the works of the law, but instead opposing an ethnocentric pursuit of national righteousness by which it was assumed that Jewish descent guaranteed salvation.</w:t>
      </w:r>
      <w:r w:rsidR="00F746B0">
        <w:rPr>
          <w:rStyle w:val="FootnoteReference"/>
        </w:rPr>
        <w:footnoteReference w:id="1019"/>
      </w:r>
      <w:r w:rsidR="00F746B0">
        <w:t xml:space="preserve"> </w:t>
      </w:r>
      <w:r w:rsidR="001860DB">
        <w:t xml:space="preserve">By virtue of his expertise on Paul and the book of Romans, Wright has encouraged </w:t>
      </w:r>
      <w:hyperlink w:anchor="_Evangelicalism_27" w:history="1">
        <w:r w:rsidR="001860DB" w:rsidRPr="009D5AE8">
          <w:rPr>
            <w:rStyle w:val="Hyperlink"/>
            <w:rFonts w:ascii="New Century Schlbk" w:hAnsi="New Century Schlbk"/>
          </w:rPr>
          <w:t>Evangelicals</w:t>
        </w:r>
      </w:hyperlink>
      <w:r w:rsidR="001860DB">
        <w:t xml:space="preserve"> to reexamine their presuppositions about the mechanics of justification and about the meaning of “</w:t>
      </w:r>
      <w:hyperlink w:anchor="_Righteousness_Of_Christ,_3" w:history="1">
        <w:r w:rsidR="001860DB" w:rsidRPr="006402F0">
          <w:rPr>
            <w:rStyle w:val="Hyperlink"/>
            <w:rFonts w:ascii="New Century Schlbk" w:hAnsi="New Century Schlbk"/>
          </w:rPr>
          <w:t>the righteousness of Christ</w:t>
        </w:r>
      </w:hyperlink>
      <w:r w:rsidR="001860DB">
        <w:t>.”</w:t>
      </w:r>
    </w:p>
    <w:p w14:paraId="4113EAD9" w14:textId="77777777" w:rsidR="00451FF0" w:rsidRPr="00156AB9" w:rsidRDefault="00451FF0" w:rsidP="00156AB9"/>
    <w:p w14:paraId="24D971A3" w14:textId="7D6D8E6B" w:rsidR="001752F4" w:rsidRDefault="001752F4" w:rsidP="00AA2849">
      <w:pPr>
        <w:pStyle w:val="Heading3"/>
      </w:pPr>
      <w:bookmarkStart w:id="1855" w:name="_Zwingli,_Ulrich_(1484"/>
      <w:bookmarkStart w:id="1856" w:name="_Zwingli,_Ulrich_(1484_1"/>
      <w:bookmarkStart w:id="1857" w:name="_Zwingli,_Ulrich_(1484_2"/>
      <w:bookmarkStart w:id="1858" w:name="_Zwingli,_Ulrich_(1484_3"/>
      <w:bookmarkStart w:id="1859" w:name="_Toc283207363"/>
      <w:bookmarkStart w:id="1860" w:name="_Toc301095333"/>
      <w:bookmarkStart w:id="1861" w:name="_Toc327875706"/>
      <w:bookmarkStart w:id="1862" w:name="_Toc328148229"/>
      <w:bookmarkEnd w:id="1855"/>
      <w:bookmarkEnd w:id="1856"/>
      <w:bookmarkEnd w:id="1857"/>
      <w:bookmarkEnd w:id="1858"/>
      <w:r>
        <w:t>Zwingli</w:t>
      </w:r>
      <w:r w:rsidR="00BF7DC1">
        <w:t>, Ulrich</w:t>
      </w:r>
      <w:r w:rsidR="00305025">
        <w:t xml:space="preserve"> (1484</w:t>
      </w:r>
      <w:r w:rsidR="00B976EF">
        <w:t xml:space="preserve"> </w:t>
      </w:r>
      <w:r w:rsidR="00305025">
        <w:t>-</w:t>
      </w:r>
      <w:r w:rsidR="00B976EF">
        <w:t xml:space="preserve"> </w:t>
      </w:r>
      <w:r w:rsidR="00305025">
        <w:t>1531)</w:t>
      </w:r>
      <w:bookmarkEnd w:id="1859"/>
      <w:bookmarkEnd w:id="1860"/>
      <w:bookmarkEnd w:id="1861"/>
      <w:bookmarkEnd w:id="1862"/>
    </w:p>
    <w:p w14:paraId="0AED5C38" w14:textId="202A35C3" w:rsidR="00AC23C2" w:rsidRPr="00AC23C2" w:rsidRDefault="00635AFD" w:rsidP="00AC23C2">
      <w:hyperlink w:anchor="_Reformation,_The_Protestant_11" w:history="1">
        <w:r w:rsidR="00305025" w:rsidRPr="00FF681E">
          <w:rPr>
            <w:rStyle w:val="Hyperlink"/>
            <w:rFonts w:ascii="New Century Schlbk" w:hAnsi="New Century Schlbk"/>
          </w:rPr>
          <w:t>Protestant Reformation</w:t>
        </w:r>
      </w:hyperlink>
      <w:r w:rsidR="00305025">
        <w:t xml:space="preserve"> leader of Zurich, Switzerland. As a parish priest he fell in love with the Scriptures, taught himself </w:t>
      </w:r>
      <w:r w:rsidR="003366BB">
        <w:rPr>
          <w:sz w:val="22"/>
          <w:szCs w:val="22"/>
        </w:rPr>
        <w:t>Grk</w:t>
      </w:r>
      <w:r w:rsidR="0020268B">
        <w:rPr>
          <w:rFonts w:ascii="Times New Roman" w:eastAsiaTheme="minorEastAsia" w:hAnsi="Times New Roman"/>
          <w:sz w:val="20"/>
          <w:szCs w:val="20"/>
        </w:rPr>
        <w:t xml:space="preserve"> </w:t>
      </w:r>
      <w:r w:rsidR="00305025">
        <w:t xml:space="preserve">and began memorizing passages from Erasmus’ edition of the </w:t>
      </w:r>
      <w:r w:rsidR="00305025" w:rsidRPr="00D86925">
        <w:t>GN</w:t>
      </w:r>
      <w:r w:rsidR="0062357B" w:rsidRPr="00D86925">
        <w:t>T</w:t>
      </w:r>
      <w:r w:rsidR="00305025">
        <w:t xml:space="preserve">. Zwingli parted ways with </w:t>
      </w:r>
      <w:hyperlink w:anchor="_Luther,_Martin_(1483_6" w:history="1">
        <w:r w:rsidR="00305025" w:rsidRPr="00B54868">
          <w:rPr>
            <w:rStyle w:val="Hyperlink"/>
            <w:rFonts w:ascii="New Century Schlbk" w:hAnsi="New Century Schlbk"/>
          </w:rPr>
          <w:t>Luther</w:t>
        </w:r>
      </w:hyperlink>
      <w:r w:rsidR="00305025">
        <w:t xml:space="preserve"> over their differing understandings of the Lord’s Supper: Zwingli s</w:t>
      </w:r>
      <w:r w:rsidR="00626F42">
        <w:t>aw</w:t>
      </w:r>
      <w:r w:rsidR="00305025">
        <w:t xml:space="preserve"> it as a symbolic memorial, </w:t>
      </w:r>
      <w:hyperlink w:anchor="_Luther,_Martin_(1483_7" w:history="1">
        <w:r w:rsidR="00305025" w:rsidRPr="00B54868">
          <w:rPr>
            <w:rStyle w:val="Hyperlink"/>
            <w:rFonts w:ascii="New Century Schlbk" w:hAnsi="New Century Schlbk"/>
          </w:rPr>
          <w:t>Luther</w:t>
        </w:r>
      </w:hyperlink>
      <w:r w:rsidR="00305025">
        <w:t xml:space="preserve"> insist</w:t>
      </w:r>
      <w:r w:rsidR="00626F42">
        <w:t>ed</w:t>
      </w:r>
      <w:r w:rsidR="00305025">
        <w:t xml:space="preserve"> </w:t>
      </w:r>
      <w:r w:rsidR="00800C61">
        <w:t>on Christ’s literal presence. Zwingli m</w:t>
      </w:r>
      <w:r w:rsidR="00305025">
        <w:t>entor</w:t>
      </w:r>
      <w:r w:rsidR="00626F42">
        <w:t>ed</w:t>
      </w:r>
      <w:r w:rsidR="00305025">
        <w:t xml:space="preserve"> </w:t>
      </w:r>
      <w:hyperlink w:anchor="_Bullinger,_J._Heinrich_2" w:history="1">
        <w:r w:rsidR="00305025" w:rsidRPr="00E04324">
          <w:rPr>
            <w:rStyle w:val="Hyperlink"/>
            <w:rFonts w:ascii="New Century Schlbk" w:hAnsi="New Century Schlbk"/>
          </w:rPr>
          <w:t>J. Heinrich Bullinger</w:t>
        </w:r>
      </w:hyperlink>
      <w:r w:rsidR="00305025">
        <w:t xml:space="preserve"> who succeeded him in the Zurich church.</w:t>
      </w:r>
    </w:p>
    <w:p w14:paraId="0A072FC4" w14:textId="77777777" w:rsidR="00AC23C2" w:rsidRDefault="00AC23C2">
      <w:pPr>
        <w:spacing w:line="240" w:lineRule="auto"/>
        <w:jc w:val="left"/>
      </w:pPr>
      <w:r>
        <w:br w:type="page"/>
      </w:r>
    </w:p>
    <w:p w14:paraId="08BBB67E" w14:textId="37F32AE3" w:rsidR="00617BA4" w:rsidRDefault="006B12AE">
      <w:pPr>
        <w:spacing w:line="240" w:lineRule="auto"/>
        <w:jc w:val="left"/>
      </w:pPr>
      <w:r w:rsidRPr="0092439D">
        <w:rPr>
          <w:rFonts w:ascii="Times" w:hAnsi="Times"/>
        </w:rPr>
        <w:t>[[@Page:</w:t>
      </w:r>
      <w:r>
        <w:rPr>
          <w:rFonts w:ascii="Times" w:hAnsi="Times"/>
        </w:rPr>
        <w:t>492</w:t>
      </w:r>
      <w:r w:rsidRPr="0092439D">
        <w:rPr>
          <w:rFonts w:ascii="Times" w:hAnsi="Times"/>
        </w:rPr>
        <w:t>]]</w:t>
      </w:r>
    </w:p>
    <w:p w14:paraId="2454AADC" w14:textId="77777777" w:rsidR="00617BA4" w:rsidRDefault="00617BA4">
      <w:pPr>
        <w:spacing w:line="240" w:lineRule="auto"/>
        <w:jc w:val="left"/>
      </w:pPr>
    </w:p>
    <w:p w14:paraId="5F2B7E68" w14:textId="77777777" w:rsidR="00617BA4" w:rsidRDefault="00617BA4">
      <w:pPr>
        <w:spacing w:line="240" w:lineRule="auto"/>
        <w:jc w:val="left"/>
      </w:pPr>
    </w:p>
    <w:p w14:paraId="229D365F" w14:textId="77777777" w:rsidR="00617BA4" w:rsidRDefault="00617BA4">
      <w:pPr>
        <w:spacing w:line="240" w:lineRule="auto"/>
        <w:jc w:val="left"/>
      </w:pPr>
    </w:p>
    <w:p w14:paraId="043BA525" w14:textId="77777777" w:rsidR="00617BA4" w:rsidRDefault="00617BA4">
      <w:pPr>
        <w:spacing w:line="240" w:lineRule="auto"/>
        <w:jc w:val="left"/>
      </w:pPr>
    </w:p>
    <w:p w14:paraId="7F3B2C9E" w14:textId="77777777" w:rsidR="00617BA4" w:rsidRDefault="00617BA4">
      <w:pPr>
        <w:spacing w:line="240" w:lineRule="auto"/>
        <w:jc w:val="left"/>
      </w:pPr>
    </w:p>
    <w:p w14:paraId="1C2BA1BC" w14:textId="77777777" w:rsidR="00617BA4" w:rsidRDefault="00617BA4">
      <w:pPr>
        <w:spacing w:line="240" w:lineRule="auto"/>
        <w:jc w:val="left"/>
      </w:pPr>
    </w:p>
    <w:p w14:paraId="601E48E7" w14:textId="77777777" w:rsidR="00617BA4" w:rsidRDefault="00617BA4">
      <w:pPr>
        <w:spacing w:line="240" w:lineRule="auto"/>
        <w:jc w:val="left"/>
      </w:pPr>
    </w:p>
    <w:p w14:paraId="04DFAD79" w14:textId="77777777" w:rsidR="00617BA4" w:rsidRDefault="00617BA4">
      <w:pPr>
        <w:spacing w:line="240" w:lineRule="auto"/>
        <w:jc w:val="left"/>
      </w:pPr>
    </w:p>
    <w:p w14:paraId="140EAF7C" w14:textId="77777777" w:rsidR="00617BA4" w:rsidRDefault="00617BA4">
      <w:pPr>
        <w:spacing w:line="240" w:lineRule="auto"/>
        <w:jc w:val="left"/>
      </w:pPr>
    </w:p>
    <w:p w14:paraId="126EE830" w14:textId="77777777" w:rsidR="00617BA4" w:rsidRDefault="00617BA4">
      <w:pPr>
        <w:spacing w:line="240" w:lineRule="auto"/>
        <w:jc w:val="left"/>
      </w:pPr>
    </w:p>
    <w:p w14:paraId="43CE3F7F" w14:textId="77777777" w:rsidR="00617BA4" w:rsidRDefault="00617BA4">
      <w:pPr>
        <w:spacing w:line="240" w:lineRule="auto"/>
        <w:jc w:val="left"/>
      </w:pPr>
    </w:p>
    <w:p w14:paraId="32AB277C" w14:textId="77777777" w:rsidR="00617BA4" w:rsidRDefault="00617BA4">
      <w:pPr>
        <w:spacing w:line="240" w:lineRule="auto"/>
        <w:jc w:val="left"/>
      </w:pPr>
    </w:p>
    <w:p w14:paraId="50E87858" w14:textId="77777777" w:rsidR="00617BA4" w:rsidRDefault="00617BA4">
      <w:pPr>
        <w:spacing w:line="240" w:lineRule="auto"/>
        <w:jc w:val="left"/>
      </w:pPr>
    </w:p>
    <w:p w14:paraId="015DBA04" w14:textId="2D0BE954" w:rsidR="00617BA4" w:rsidRDefault="00617BA4" w:rsidP="00617BA4">
      <w:pPr>
        <w:pStyle w:val="qtcalibri"/>
      </w:pPr>
      <w:r>
        <w:t>God allows even the greatest of men to err, that we may know that they are but men.</w:t>
      </w:r>
    </w:p>
    <w:p w14:paraId="5D6CABE9" w14:textId="77777777" w:rsidR="00617BA4" w:rsidRDefault="00617BA4" w:rsidP="00617BA4">
      <w:pPr>
        <w:pStyle w:val="qtcalibri"/>
      </w:pPr>
    </w:p>
    <w:p w14:paraId="3D0313A2" w14:textId="0F76EAE7" w:rsidR="00617BA4" w:rsidRDefault="00617BA4" w:rsidP="00617BA4">
      <w:pPr>
        <w:pStyle w:val="qt"/>
        <w:jc w:val="center"/>
      </w:pPr>
      <w:r>
        <w:t>Author Unknown</w:t>
      </w:r>
    </w:p>
    <w:p w14:paraId="03B5CA1A" w14:textId="77777777" w:rsidR="00617BA4" w:rsidRDefault="00617BA4" w:rsidP="006B12AE">
      <w:pPr>
        <w:rPr>
          <w:lang w:eastAsia="ja-JP"/>
        </w:rPr>
      </w:pPr>
    </w:p>
    <w:p w14:paraId="453AC967" w14:textId="77777777" w:rsidR="00AA7FE5" w:rsidRDefault="00AA7FE5" w:rsidP="006B12AE">
      <w:pPr>
        <w:rPr>
          <w:lang w:eastAsia="ja-JP"/>
        </w:rPr>
      </w:pPr>
    </w:p>
    <w:p w14:paraId="7B4D4004" w14:textId="77777777" w:rsidR="00AA7FE5" w:rsidRDefault="00AA7FE5" w:rsidP="006B12AE">
      <w:pPr>
        <w:rPr>
          <w:lang w:eastAsia="ja-JP"/>
        </w:rPr>
      </w:pPr>
    </w:p>
    <w:p w14:paraId="5D9DE438" w14:textId="77777777" w:rsidR="00AA7FE5" w:rsidRDefault="00AA7FE5" w:rsidP="006B12AE">
      <w:pPr>
        <w:rPr>
          <w:lang w:eastAsia="ja-JP"/>
        </w:rPr>
      </w:pPr>
    </w:p>
    <w:p w14:paraId="0D492179" w14:textId="77777777" w:rsidR="00AA7FE5" w:rsidRDefault="00AA7FE5" w:rsidP="006B12AE">
      <w:pPr>
        <w:rPr>
          <w:lang w:eastAsia="ja-JP"/>
        </w:rPr>
      </w:pPr>
    </w:p>
    <w:p w14:paraId="4995CC5D" w14:textId="77777777" w:rsidR="00AA7FE5" w:rsidRDefault="00AA7FE5" w:rsidP="006B12AE">
      <w:pPr>
        <w:rPr>
          <w:lang w:eastAsia="ja-JP"/>
        </w:rPr>
      </w:pPr>
    </w:p>
    <w:p w14:paraId="12CDE879" w14:textId="77777777" w:rsidR="00AA7FE5" w:rsidRDefault="00AA7FE5" w:rsidP="006B12AE">
      <w:pPr>
        <w:rPr>
          <w:lang w:eastAsia="ja-JP"/>
        </w:rPr>
      </w:pPr>
    </w:p>
    <w:p w14:paraId="005C37E3" w14:textId="77777777" w:rsidR="00AA7FE5" w:rsidRDefault="00AA7FE5" w:rsidP="006B12AE">
      <w:pPr>
        <w:rPr>
          <w:lang w:eastAsia="ja-JP"/>
        </w:rPr>
      </w:pPr>
    </w:p>
    <w:p w14:paraId="6CD8AF57" w14:textId="77777777" w:rsidR="00AA7FE5" w:rsidRDefault="00AA7FE5" w:rsidP="006B12AE">
      <w:pPr>
        <w:rPr>
          <w:lang w:eastAsia="ja-JP"/>
        </w:rPr>
      </w:pPr>
    </w:p>
    <w:p w14:paraId="4FCB9F6E" w14:textId="77777777" w:rsidR="00AA7FE5" w:rsidRDefault="00AA7FE5" w:rsidP="006B12AE">
      <w:pPr>
        <w:rPr>
          <w:lang w:eastAsia="ja-JP"/>
        </w:rPr>
      </w:pPr>
    </w:p>
    <w:p w14:paraId="51B02CBB" w14:textId="77777777" w:rsidR="00AA7FE5" w:rsidRDefault="00AA7FE5" w:rsidP="006B12AE">
      <w:pPr>
        <w:rPr>
          <w:lang w:eastAsia="ja-JP"/>
        </w:rPr>
      </w:pPr>
    </w:p>
    <w:p w14:paraId="6EB0DFBE" w14:textId="77777777" w:rsidR="00AA7FE5" w:rsidRDefault="00AA7FE5" w:rsidP="006B12AE">
      <w:pPr>
        <w:rPr>
          <w:lang w:eastAsia="ja-JP"/>
        </w:rPr>
      </w:pPr>
    </w:p>
    <w:p w14:paraId="7C40359D" w14:textId="77777777" w:rsidR="00AA7FE5" w:rsidRDefault="00AA7FE5" w:rsidP="006B12AE">
      <w:pPr>
        <w:rPr>
          <w:lang w:eastAsia="ja-JP"/>
        </w:rPr>
      </w:pPr>
    </w:p>
    <w:p w14:paraId="06C10E53" w14:textId="77777777" w:rsidR="006B12AE" w:rsidRDefault="006B12AE">
      <w:pPr>
        <w:spacing w:line="240" w:lineRule="auto"/>
        <w:jc w:val="left"/>
      </w:pPr>
      <w:bookmarkStart w:id="1863" w:name="_Glossary"/>
      <w:bookmarkStart w:id="1864" w:name="_Toc283207364"/>
      <w:bookmarkStart w:id="1865" w:name="_Toc328148230"/>
      <w:bookmarkEnd w:id="1863"/>
    </w:p>
    <w:p w14:paraId="374F410C" w14:textId="77777777" w:rsidR="006B12AE" w:rsidRDefault="006B12AE">
      <w:pPr>
        <w:spacing w:line="240" w:lineRule="auto"/>
        <w:jc w:val="left"/>
      </w:pPr>
    </w:p>
    <w:p w14:paraId="767F3A5B" w14:textId="77777777" w:rsidR="006B12AE" w:rsidRDefault="006B12AE">
      <w:pPr>
        <w:spacing w:line="240" w:lineRule="auto"/>
        <w:jc w:val="left"/>
      </w:pPr>
    </w:p>
    <w:p w14:paraId="09EE9C77" w14:textId="77777777" w:rsidR="006B12AE" w:rsidRDefault="006B12AE">
      <w:pPr>
        <w:spacing w:line="240" w:lineRule="auto"/>
        <w:jc w:val="left"/>
      </w:pPr>
    </w:p>
    <w:p w14:paraId="21F527D2" w14:textId="77777777" w:rsidR="006B12AE" w:rsidRDefault="006B12AE">
      <w:pPr>
        <w:spacing w:line="240" w:lineRule="auto"/>
        <w:jc w:val="left"/>
      </w:pPr>
    </w:p>
    <w:p w14:paraId="55056BAB" w14:textId="77777777" w:rsidR="006B12AE" w:rsidRDefault="006B12AE">
      <w:pPr>
        <w:spacing w:line="240" w:lineRule="auto"/>
        <w:jc w:val="left"/>
      </w:pPr>
    </w:p>
    <w:p w14:paraId="4C006ACB" w14:textId="77777777" w:rsidR="006B12AE" w:rsidRDefault="006B12AE">
      <w:pPr>
        <w:spacing w:line="240" w:lineRule="auto"/>
        <w:jc w:val="left"/>
      </w:pPr>
    </w:p>
    <w:p w14:paraId="470DC842" w14:textId="77777777" w:rsidR="006B12AE" w:rsidRDefault="006B12AE">
      <w:pPr>
        <w:spacing w:line="240" w:lineRule="auto"/>
        <w:jc w:val="left"/>
      </w:pPr>
    </w:p>
    <w:p w14:paraId="76C875FF" w14:textId="77777777" w:rsidR="006B12AE" w:rsidRDefault="006B12AE">
      <w:pPr>
        <w:spacing w:line="240" w:lineRule="auto"/>
        <w:jc w:val="left"/>
      </w:pPr>
    </w:p>
    <w:p w14:paraId="0363B8AB" w14:textId="77777777" w:rsidR="006B12AE" w:rsidRDefault="006B12AE">
      <w:pPr>
        <w:spacing w:line="240" w:lineRule="auto"/>
        <w:jc w:val="left"/>
      </w:pPr>
    </w:p>
    <w:p w14:paraId="074A2A12" w14:textId="6196C7B0" w:rsidR="00617BA4" w:rsidRPr="00617BA4" w:rsidRDefault="006B12AE">
      <w:pPr>
        <w:spacing w:line="240" w:lineRule="auto"/>
        <w:jc w:val="left"/>
      </w:pPr>
      <w:r w:rsidRPr="0092439D">
        <w:rPr>
          <w:rFonts w:ascii="Times" w:hAnsi="Times"/>
        </w:rPr>
        <w:t>[[@Page:</w:t>
      </w:r>
      <w:r>
        <w:rPr>
          <w:rFonts w:ascii="Times" w:hAnsi="Times"/>
        </w:rPr>
        <w:t>493</w:t>
      </w:r>
      <w:r w:rsidRPr="0092439D">
        <w:rPr>
          <w:rFonts w:ascii="Times" w:hAnsi="Times"/>
        </w:rPr>
        <w:t>]]</w:t>
      </w:r>
      <w:r w:rsidR="00172123">
        <w:br w:type="page"/>
      </w:r>
    </w:p>
    <w:p w14:paraId="209D35AF" w14:textId="6DDA0C60" w:rsidR="00C53B38" w:rsidRDefault="00C53B38" w:rsidP="00434D10">
      <w:pPr>
        <w:pStyle w:val="Heading1"/>
      </w:pPr>
      <w:bookmarkStart w:id="1866" w:name="_Glossary_1"/>
      <w:bookmarkStart w:id="1867" w:name="_Glossary_2"/>
      <w:bookmarkEnd w:id="1866"/>
      <w:bookmarkEnd w:id="1867"/>
      <w:r>
        <w:t>Glossary</w:t>
      </w:r>
      <w:bookmarkEnd w:id="1864"/>
      <w:bookmarkEnd w:id="1865"/>
    </w:p>
    <w:p w14:paraId="18C84534" w14:textId="29DF265A" w:rsidR="00033A8A" w:rsidRDefault="00033A8A" w:rsidP="00AA2849">
      <w:pPr>
        <w:pStyle w:val="Heading3"/>
      </w:pPr>
      <w:bookmarkStart w:id="1868" w:name="_Accident"/>
      <w:bookmarkStart w:id="1869" w:name="_Accident_1"/>
      <w:bookmarkStart w:id="1870" w:name="_Accident_2"/>
      <w:bookmarkStart w:id="1871" w:name="_Accident_3"/>
      <w:bookmarkStart w:id="1872" w:name="_Toc283207365"/>
      <w:bookmarkStart w:id="1873" w:name="_Toc301095335"/>
      <w:bookmarkStart w:id="1874" w:name="_Toc327875708"/>
      <w:bookmarkStart w:id="1875" w:name="_Toc328148231"/>
      <w:bookmarkEnd w:id="1868"/>
      <w:bookmarkEnd w:id="1869"/>
      <w:bookmarkEnd w:id="1870"/>
      <w:bookmarkEnd w:id="1871"/>
      <w:r>
        <w:t>Accident</w:t>
      </w:r>
      <w:bookmarkEnd w:id="1872"/>
      <w:bookmarkEnd w:id="1873"/>
      <w:bookmarkEnd w:id="1874"/>
      <w:bookmarkEnd w:id="1875"/>
    </w:p>
    <w:p w14:paraId="39BD7781" w14:textId="1F165FA2" w:rsidR="00726B99" w:rsidRDefault="007A3EAB" w:rsidP="00726B99">
      <w:r>
        <w:t>A</w:t>
      </w:r>
      <w:r w:rsidR="00726B99">
        <w:t xml:space="preserve"> nonessential aspect or quality of something.</w:t>
      </w:r>
      <w:r w:rsidRPr="007A3EAB">
        <w:rPr>
          <w:color w:val="0000FF"/>
        </w:rPr>
        <w:t xml:space="preserve"> </w:t>
      </w:r>
      <w:r w:rsidRPr="00980A95">
        <w:t xml:space="preserve">Adj., </w:t>
      </w:r>
      <w:r w:rsidRPr="00980A95">
        <w:rPr>
          <w:i/>
        </w:rPr>
        <w:t>a</w:t>
      </w:r>
      <w:r w:rsidRPr="007A3EAB">
        <w:rPr>
          <w:i/>
        </w:rPr>
        <w:t>ccidental</w:t>
      </w:r>
      <w:r>
        <w:t>.</w:t>
      </w:r>
    </w:p>
    <w:p w14:paraId="043F50B5" w14:textId="77777777" w:rsidR="00946F95" w:rsidRPr="00726B99" w:rsidRDefault="00946F95" w:rsidP="00726B99"/>
    <w:p w14:paraId="3712CC97" w14:textId="77777777" w:rsidR="00BB45F6" w:rsidRDefault="00BB45F6" w:rsidP="00AA2849">
      <w:pPr>
        <w:pStyle w:val="Heading3"/>
      </w:pPr>
      <w:bookmarkStart w:id="1876" w:name="_Accusative_Case"/>
      <w:bookmarkStart w:id="1877" w:name="_Accusative_Case_1"/>
      <w:bookmarkStart w:id="1878" w:name="_Toc327875709"/>
      <w:bookmarkStart w:id="1879" w:name="_Toc328148232"/>
      <w:bookmarkStart w:id="1880" w:name="_Toc283207366"/>
      <w:bookmarkStart w:id="1881" w:name="_Toc301095336"/>
      <w:bookmarkEnd w:id="1876"/>
      <w:bookmarkEnd w:id="1877"/>
      <w:r>
        <w:t>Accusative Case</w:t>
      </w:r>
      <w:bookmarkEnd w:id="1878"/>
      <w:bookmarkEnd w:id="1879"/>
    </w:p>
    <w:p w14:paraId="565D81E3" w14:textId="2B970072" w:rsidR="00BB45F6" w:rsidRDefault="00BB45F6" w:rsidP="00BB45F6">
      <w:r>
        <w:t xml:space="preserve">In </w:t>
      </w:r>
      <w:r w:rsidR="003366BB">
        <w:rPr>
          <w:sz w:val="22"/>
          <w:szCs w:val="22"/>
        </w:rPr>
        <w:t>Grk</w:t>
      </w:r>
      <w:r w:rsidR="0020268B">
        <w:rPr>
          <w:rFonts w:ascii="Times New Roman" w:eastAsiaTheme="minorEastAsia" w:hAnsi="Times New Roman"/>
          <w:sz w:val="20"/>
          <w:szCs w:val="20"/>
        </w:rPr>
        <w:t xml:space="preserve"> </w:t>
      </w:r>
      <w:r>
        <w:t xml:space="preserve">and other inflected languages, case is a feature of nouns, pronouns, adjectives and participles, that indicates the function of such words in a sentence. Words in the accusative case generally denote the direct object of the verbal action mentioned in the clause. Were we to </w:t>
      </w:r>
      <w:r w:rsidR="007927D4">
        <w:t>translate</w:t>
      </w:r>
      <w:r w:rsidR="007E3910">
        <w:rPr>
          <w:color w:val="0000FF"/>
        </w:rPr>
        <w:t xml:space="preserve"> </w:t>
      </w:r>
      <w:r w:rsidR="007E3910" w:rsidRPr="007927D4">
        <w:t>the sentence,</w:t>
      </w:r>
      <w:r w:rsidR="007E3910">
        <w:t xml:space="preserve"> “Sally read the book,”</w:t>
      </w:r>
      <w:r w:rsidR="007927D4">
        <w:t xml:space="preserve"> into </w:t>
      </w:r>
      <w:r w:rsidR="003366BB">
        <w:rPr>
          <w:sz w:val="22"/>
          <w:szCs w:val="22"/>
        </w:rPr>
        <w:t>Grk</w:t>
      </w:r>
      <w:r w:rsidR="003366BB">
        <w:rPr>
          <w:rFonts w:ascii="Times New Roman" w:eastAsiaTheme="minorEastAsia" w:hAnsi="Times New Roman"/>
          <w:sz w:val="20"/>
          <w:szCs w:val="20"/>
        </w:rPr>
        <w:t xml:space="preserve"> </w:t>
      </w:r>
      <w:r w:rsidR="007E3910" w:rsidRPr="007E3910">
        <w:t>,</w:t>
      </w:r>
      <w:r>
        <w:t xml:space="preserve"> the word </w:t>
      </w:r>
      <w:r>
        <w:rPr>
          <w:i/>
        </w:rPr>
        <w:t>book</w:t>
      </w:r>
      <w:r>
        <w:t xml:space="preserve"> would be written in the accusative case.</w:t>
      </w:r>
      <w:r w:rsidR="00C3527F">
        <w:t xml:space="preserve"> Cf. </w:t>
      </w:r>
      <w:hyperlink w:anchor="_Genitive_Case_2" w:history="1">
        <w:r w:rsidR="00C3527F" w:rsidRPr="006714FD">
          <w:rPr>
            <w:rStyle w:val="Hyperlink"/>
            <w:rFonts w:ascii="New Century Schlbk" w:hAnsi="New Century Schlbk"/>
          </w:rPr>
          <w:t>Genitive Case</w:t>
        </w:r>
      </w:hyperlink>
      <w:r w:rsidR="00C3527F" w:rsidRPr="00C3527F">
        <w:t>,</w:t>
      </w:r>
      <w:r w:rsidR="00C3527F">
        <w:rPr>
          <w:color w:val="0000FF"/>
        </w:rPr>
        <w:t xml:space="preserve"> </w:t>
      </w:r>
      <w:hyperlink w:anchor="_Dative_Case_2" w:history="1">
        <w:r w:rsidR="00C3527F" w:rsidRPr="00247B61">
          <w:rPr>
            <w:rStyle w:val="Hyperlink"/>
            <w:rFonts w:ascii="New Century Schlbk" w:hAnsi="New Century Schlbk"/>
          </w:rPr>
          <w:t>Dative Case</w:t>
        </w:r>
      </w:hyperlink>
      <w:r w:rsidR="00C3527F">
        <w:t>.</w:t>
      </w:r>
    </w:p>
    <w:p w14:paraId="0C07CF74" w14:textId="77777777" w:rsidR="00946F95" w:rsidRPr="00BB45F6" w:rsidRDefault="00946F95" w:rsidP="00BB45F6"/>
    <w:p w14:paraId="6D3BDDDB" w14:textId="673F86BC" w:rsidR="0029085C" w:rsidRDefault="0029085C" w:rsidP="00AA2849">
      <w:pPr>
        <w:pStyle w:val="Heading3"/>
      </w:pPr>
      <w:bookmarkStart w:id="1882" w:name="_Actual_Sin"/>
      <w:bookmarkStart w:id="1883" w:name="_Actual_Sin_1"/>
      <w:bookmarkStart w:id="1884" w:name="_Actual_Sin_2"/>
      <w:bookmarkStart w:id="1885" w:name="_Actual_Sin_3"/>
      <w:bookmarkStart w:id="1886" w:name="_Actual_Sin_4"/>
      <w:bookmarkStart w:id="1887" w:name="_Actual_Sin_5"/>
      <w:bookmarkStart w:id="1888" w:name="_Actual_Sin_6"/>
      <w:bookmarkStart w:id="1889" w:name="_Actual_Sin_7"/>
      <w:bookmarkStart w:id="1890" w:name="_Actual_Sin_8"/>
      <w:bookmarkStart w:id="1891" w:name="_Actual_Sin_9"/>
      <w:bookmarkStart w:id="1892" w:name="_Actual_Sin_10"/>
      <w:bookmarkStart w:id="1893" w:name="_Actual_Sin_11"/>
      <w:bookmarkStart w:id="1894" w:name="_Actual_Sin_12"/>
      <w:bookmarkStart w:id="1895" w:name="_Actual_Sin_13"/>
      <w:bookmarkStart w:id="1896" w:name="_Actual_Sin_14"/>
      <w:bookmarkStart w:id="1897" w:name="_Actual_Sin_15"/>
      <w:bookmarkStart w:id="1898" w:name="_Actual_Sin_16"/>
      <w:bookmarkStart w:id="1899" w:name="_Actual_Sin_17"/>
      <w:bookmarkStart w:id="1900" w:name="_Actual_Sin_18"/>
      <w:bookmarkStart w:id="1901" w:name="_Actual_Sin_19"/>
      <w:bookmarkStart w:id="1902" w:name="_Actual_Sin_20"/>
      <w:bookmarkStart w:id="1903" w:name="_Actual_Sin_21"/>
      <w:bookmarkStart w:id="1904" w:name="_Actual_Sin_22"/>
      <w:bookmarkStart w:id="1905" w:name="_Actual_Sin_23"/>
      <w:bookmarkStart w:id="1906" w:name="_Actual_Sin_24"/>
      <w:bookmarkStart w:id="1907" w:name="_Actual_Sin_25"/>
      <w:bookmarkStart w:id="1908" w:name="_Actual_Sin_26"/>
      <w:bookmarkStart w:id="1909" w:name="_Toc327875710"/>
      <w:bookmarkStart w:id="1910" w:name="_Toc328148233"/>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r>
        <w:t>Actual Sin</w:t>
      </w:r>
      <w:bookmarkEnd w:id="1880"/>
      <w:bookmarkEnd w:id="1881"/>
      <w:bookmarkEnd w:id="1909"/>
      <w:bookmarkEnd w:id="1910"/>
    </w:p>
    <w:p w14:paraId="3F2073F1" w14:textId="766C141E" w:rsidR="00726B99" w:rsidRDefault="00726B99" w:rsidP="00726B99">
      <w:r>
        <w:t xml:space="preserve">Sin committed by the subject as distinguished from sin committed by someone else and only </w:t>
      </w:r>
      <w:hyperlink w:anchor="_Impute_22" w:history="1">
        <w:r w:rsidRPr="0032176A">
          <w:rPr>
            <w:rStyle w:val="Hyperlink"/>
            <w:rFonts w:ascii="New Century Schlbk" w:hAnsi="New Century Schlbk"/>
          </w:rPr>
          <w:t>imputed</w:t>
        </w:r>
      </w:hyperlink>
      <w:r>
        <w:t xml:space="preserve"> to the subject.</w:t>
      </w:r>
    </w:p>
    <w:p w14:paraId="56337573" w14:textId="77777777" w:rsidR="00946F95" w:rsidRPr="00726B99" w:rsidRDefault="00946F95" w:rsidP="00726B99"/>
    <w:p w14:paraId="3AD2A31E" w14:textId="2CBB1AEA" w:rsidR="00840269" w:rsidRDefault="00840269" w:rsidP="00AA2849">
      <w:pPr>
        <w:pStyle w:val="Heading3"/>
      </w:pPr>
      <w:bookmarkStart w:id="1911" w:name="_Anabaptist"/>
      <w:bookmarkStart w:id="1912" w:name="_Anabaptist_1"/>
      <w:bookmarkStart w:id="1913" w:name="_Anabaptist_2"/>
      <w:bookmarkStart w:id="1914" w:name="_Anabaptist_3"/>
      <w:bookmarkStart w:id="1915" w:name="_Anabaptist_4"/>
      <w:bookmarkStart w:id="1916" w:name="_Anabaptist_5"/>
      <w:bookmarkStart w:id="1917" w:name="_Anabaptist_6"/>
      <w:bookmarkStart w:id="1918" w:name="_Anabaptist_7"/>
      <w:bookmarkStart w:id="1919" w:name="_Anabaptist_8"/>
      <w:bookmarkStart w:id="1920" w:name="_Anabaptist_9"/>
      <w:bookmarkStart w:id="1921" w:name="_Anabaptist_10"/>
      <w:bookmarkStart w:id="1922" w:name="_Anabaptist_11"/>
      <w:bookmarkStart w:id="1923" w:name="_Anabaptist_12"/>
      <w:bookmarkStart w:id="1924" w:name="_Anabaptist_13"/>
      <w:bookmarkStart w:id="1925" w:name="_Anabaptist_14"/>
      <w:bookmarkStart w:id="1926" w:name="_Toc283207367"/>
      <w:bookmarkStart w:id="1927" w:name="_Toc301095337"/>
      <w:bookmarkStart w:id="1928" w:name="_Toc327875711"/>
      <w:bookmarkStart w:id="1929" w:name="_Toc328148234"/>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r>
        <w:t>Anabaptist</w:t>
      </w:r>
      <w:bookmarkEnd w:id="1926"/>
      <w:bookmarkEnd w:id="1927"/>
      <w:bookmarkEnd w:id="1928"/>
      <w:bookmarkEnd w:id="1929"/>
    </w:p>
    <w:p w14:paraId="585D1C43" w14:textId="2758EA2A" w:rsidR="00726B99" w:rsidRDefault="00726B99" w:rsidP="00726B99">
      <w:r>
        <w:t xml:space="preserve">“Re-baptizer,” originally a pejorative term used against </w:t>
      </w:r>
      <w:r w:rsidR="00F91EE7">
        <w:t>Christians</w:t>
      </w:r>
      <w:r>
        <w:t xml:space="preserve"> in the </w:t>
      </w:r>
      <w:hyperlink w:anchor="_Reformation,_The_Protestant_12" w:history="1">
        <w:r w:rsidRPr="00FF681E">
          <w:rPr>
            <w:rStyle w:val="Hyperlink"/>
            <w:rFonts w:ascii="New Century Schlbk" w:hAnsi="New Century Schlbk"/>
          </w:rPr>
          <w:t>Reformation</w:t>
        </w:r>
      </w:hyperlink>
      <w:r>
        <w:t xml:space="preserve"> era who became convinced that the Bible teaches “</w:t>
      </w:r>
      <w:hyperlink w:anchor="_Believer’s_Baptism_(also,_6" w:history="1">
        <w:r w:rsidRPr="000618A8">
          <w:rPr>
            <w:rStyle w:val="Hyperlink"/>
            <w:rFonts w:ascii="New Century Schlbk" w:hAnsi="New Century Schlbk"/>
          </w:rPr>
          <w:t>believer’s baptism</w:t>
        </w:r>
      </w:hyperlink>
      <w:r w:rsidR="00AC1462">
        <w:t>,</w:t>
      </w:r>
      <w:r>
        <w:t>”</w:t>
      </w:r>
      <w:r w:rsidR="00F91EE7">
        <w:t xml:space="preserve"> and who therefore had themselves baptized as adults even though they had already been baptized as infants.</w:t>
      </w:r>
      <w:r>
        <w:t xml:space="preserve"> </w:t>
      </w:r>
      <w:r w:rsidR="00AC1462">
        <w:t>V</w:t>
      </w:r>
      <w:r w:rsidR="0039227B">
        <w:t>arious Anabaptist groups</w:t>
      </w:r>
      <w:r w:rsidR="00AC1462">
        <w:t xml:space="preserve"> arose in the sixteenth century</w:t>
      </w:r>
      <w:r w:rsidR="0039227B">
        <w:t xml:space="preserve">, some radical and cultish, others more biblical. </w:t>
      </w:r>
      <w:r w:rsidR="00F91EE7">
        <w:t>Anabaptist</w:t>
      </w:r>
      <w:r w:rsidR="0039227B">
        <w:t>s</w:t>
      </w:r>
      <w:r w:rsidR="00F91EE7">
        <w:t xml:space="preserve"> in the Netherlands became what are now the Mennonites. </w:t>
      </w:r>
    </w:p>
    <w:p w14:paraId="0F2DA754" w14:textId="77777777" w:rsidR="00946F95" w:rsidRPr="00726B99" w:rsidRDefault="00946F95" w:rsidP="00726B99"/>
    <w:p w14:paraId="69017408" w14:textId="77777777" w:rsidR="00B33ED5" w:rsidRDefault="00B33ED5" w:rsidP="00AA2849">
      <w:pPr>
        <w:pStyle w:val="Heading3"/>
      </w:pPr>
      <w:bookmarkStart w:id="1930" w:name="_Anchorite"/>
      <w:bookmarkStart w:id="1931" w:name="_Anchorite_1"/>
      <w:bookmarkStart w:id="1932" w:name="_Toc283207368"/>
      <w:bookmarkStart w:id="1933" w:name="_Toc301095338"/>
      <w:bookmarkStart w:id="1934" w:name="_Toc327875712"/>
      <w:bookmarkStart w:id="1935" w:name="_Toc328148235"/>
      <w:bookmarkEnd w:id="1930"/>
      <w:bookmarkEnd w:id="1931"/>
      <w:r>
        <w:t>Anchorite</w:t>
      </w:r>
      <w:bookmarkEnd w:id="1932"/>
      <w:bookmarkEnd w:id="1933"/>
      <w:bookmarkEnd w:id="1934"/>
      <w:bookmarkEnd w:id="1935"/>
    </w:p>
    <w:p w14:paraId="772BB2C6" w14:textId="283FC080" w:rsidR="00245D99" w:rsidRDefault="00245D99" w:rsidP="00245D99">
      <w:r>
        <w:t>An reclusive ascetic who live</w:t>
      </w:r>
      <w:r w:rsidR="0062176B">
        <w:t xml:space="preserve">d more or less alone (in contrast to a </w:t>
      </w:r>
      <w:hyperlink w:anchor="_Cenobite_(also,_Coenobite)_1" w:history="1">
        <w:r w:rsidR="0062176B" w:rsidRPr="00E91095">
          <w:rPr>
            <w:rStyle w:val="Hyperlink"/>
            <w:rFonts w:ascii="New Century Schlbk" w:hAnsi="New Century Schlbk"/>
          </w:rPr>
          <w:t>cenobite</w:t>
        </w:r>
      </w:hyperlink>
      <w:r w:rsidR="0062176B">
        <w:t>) under very austere conditions.</w:t>
      </w:r>
    </w:p>
    <w:p w14:paraId="6579003B" w14:textId="77777777" w:rsidR="00946F95" w:rsidRPr="00245D99" w:rsidRDefault="00946F95" w:rsidP="00245D99"/>
    <w:p w14:paraId="00970A86" w14:textId="306DF9ED" w:rsidR="00021B73" w:rsidRDefault="00021B73" w:rsidP="00AA2849">
      <w:pPr>
        <w:pStyle w:val="Heading3"/>
      </w:pPr>
      <w:bookmarkStart w:id="1936" w:name="_Antinomianism"/>
      <w:bookmarkStart w:id="1937" w:name="_Antinomianism_1"/>
      <w:bookmarkStart w:id="1938" w:name="_Antinomianism_2"/>
      <w:bookmarkStart w:id="1939" w:name="_Toc283207369"/>
      <w:bookmarkStart w:id="1940" w:name="_Toc301095339"/>
      <w:bookmarkStart w:id="1941" w:name="_Toc327875713"/>
      <w:bookmarkStart w:id="1942" w:name="_Toc328148236"/>
      <w:bookmarkEnd w:id="1936"/>
      <w:bookmarkEnd w:id="1937"/>
      <w:bookmarkEnd w:id="1938"/>
      <w:r>
        <w:t>Antinomianism</w:t>
      </w:r>
      <w:bookmarkEnd w:id="1939"/>
      <w:bookmarkEnd w:id="1940"/>
      <w:bookmarkEnd w:id="1941"/>
      <w:bookmarkEnd w:id="1942"/>
    </w:p>
    <w:p w14:paraId="6E0AB28B" w14:textId="77777777" w:rsidR="00946F95" w:rsidRDefault="007A3EAB" w:rsidP="00245D99">
      <w:r>
        <w:t xml:space="preserve">From </w:t>
      </w:r>
      <w:r w:rsidR="003366BB">
        <w:rPr>
          <w:sz w:val="22"/>
          <w:szCs w:val="22"/>
        </w:rPr>
        <w:t>Grk</w:t>
      </w:r>
      <w:r w:rsidR="003366BB">
        <w:rPr>
          <w:rFonts w:ascii="Times New Roman" w:eastAsiaTheme="minorEastAsia" w:hAnsi="Times New Roman"/>
          <w:sz w:val="20"/>
          <w:szCs w:val="20"/>
        </w:rPr>
        <w:t xml:space="preserve"> </w:t>
      </w:r>
      <w:r>
        <w:t xml:space="preserve">, meaning “against law”: </w:t>
      </w:r>
      <w:hyperlink w:anchor="_Libertine_3" w:history="1">
        <w:r w:rsidRPr="0042492E">
          <w:rPr>
            <w:rStyle w:val="Hyperlink"/>
            <w:rFonts w:ascii="New Century Schlbk" w:hAnsi="New Century Schlbk"/>
          </w:rPr>
          <w:t>libertinism</w:t>
        </w:r>
      </w:hyperlink>
      <w:r>
        <w:t xml:space="preserve">, or less radically, an overemphasis upon grace that obscures the value of law. An </w:t>
      </w:r>
      <w:r w:rsidRPr="007A3EAB">
        <w:rPr>
          <w:i/>
        </w:rPr>
        <w:t>antinomian</w:t>
      </w:r>
      <w:r>
        <w:t xml:space="preserve"> is </w:t>
      </w:r>
      <w:r w:rsidR="00245D99">
        <w:t>a person who in some sense repudiates law.</w:t>
      </w:r>
    </w:p>
    <w:p w14:paraId="1BBEBDCD" w14:textId="5AF8F1E0" w:rsidR="00245D99" w:rsidRPr="00245D99" w:rsidRDefault="00763752" w:rsidP="00245D99">
      <w:r>
        <w:t xml:space="preserve"> </w:t>
      </w:r>
      <w:r w:rsidRPr="0092439D">
        <w:rPr>
          <w:rFonts w:ascii="Times" w:hAnsi="Times"/>
        </w:rPr>
        <w:t>[[@Page:</w:t>
      </w:r>
      <w:r>
        <w:rPr>
          <w:rFonts w:ascii="Times" w:hAnsi="Times"/>
        </w:rPr>
        <w:t>494</w:t>
      </w:r>
      <w:r w:rsidRPr="0092439D">
        <w:rPr>
          <w:rFonts w:ascii="Times" w:hAnsi="Times"/>
        </w:rPr>
        <w:t>]]</w:t>
      </w:r>
    </w:p>
    <w:p w14:paraId="7392161E" w14:textId="218403EA" w:rsidR="00BC2C09" w:rsidRDefault="00BC2C09" w:rsidP="00AA2849">
      <w:pPr>
        <w:pStyle w:val="Heading3"/>
      </w:pPr>
      <w:bookmarkStart w:id="1943" w:name="_Antitype,_Antitypical,_Antitypically"/>
      <w:bookmarkStart w:id="1944" w:name="_Antitype,_Antitypical,_Antitypically_1"/>
      <w:bookmarkStart w:id="1945" w:name="_Antitype,_Antitypical,_Antitypically_2"/>
      <w:bookmarkStart w:id="1946" w:name="_Antitype,_Antitypical,_Antitypically_3"/>
      <w:bookmarkStart w:id="1947" w:name="_Antitype,_Antitypical,_Antitypically_4"/>
      <w:bookmarkStart w:id="1948" w:name="_Antitype,_Antitypical,_Antitypically_5"/>
      <w:bookmarkStart w:id="1949" w:name="_Antitype,_Antitypical,_Antitypically_6"/>
      <w:bookmarkStart w:id="1950" w:name="_Antitype,_Antitypical,_Antitypically_7"/>
      <w:bookmarkStart w:id="1951" w:name="_Antitype,_Antitypical,_Antitypically_8"/>
      <w:bookmarkStart w:id="1952" w:name="_Antitype,_Antitypical,_Antitypically_9"/>
      <w:bookmarkStart w:id="1953" w:name="_Antitype,_Antitypical,_Antitypically_10"/>
      <w:bookmarkStart w:id="1954" w:name="_Antitype,_Antitypical,_Antitypically_11"/>
      <w:bookmarkStart w:id="1955" w:name="_Antitype,_Antitypical,_Antitypically_12"/>
      <w:bookmarkStart w:id="1956" w:name="_Antitype,_Antitypical,_Antitypically_13"/>
      <w:bookmarkStart w:id="1957" w:name="_Antitype,_Antitypical,_Antitypically_14"/>
      <w:bookmarkStart w:id="1958" w:name="_Antitype,_Antitypical,_Antitypically_15"/>
      <w:bookmarkStart w:id="1959" w:name="_Antitype,_Antitypical,_Antitypically_16"/>
      <w:bookmarkStart w:id="1960" w:name="_Antitype,_Antitypical,_Antitypically_17"/>
      <w:bookmarkStart w:id="1961" w:name="_Antitype,_Antitypical,_Antitypically_18"/>
      <w:bookmarkStart w:id="1962" w:name="_Antitype,_Antitypical,_Antitypically_19"/>
      <w:bookmarkStart w:id="1963" w:name="_Antitype,_Antitypical,_Antitypically_20"/>
      <w:bookmarkStart w:id="1964" w:name="_Antitype,_Antitypical,_Antitypically_21"/>
      <w:bookmarkStart w:id="1965" w:name="_Antitype,_Antitypical,_Antitypically_22"/>
      <w:bookmarkStart w:id="1966" w:name="_Antitype,_Antitypical,_Antitypically_23"/>
      <w:bookmarkStart w:id="1967" w:name="_Antitype,_Antitypical,_Antitypically_24"/>
      <w:bookmarkStart w:id="1968" w:name="_Antitype,_Antitypical,_Antitypically_25"/>
      <w:bookmarkStart w:id="1969" w:name="_Antitype,_Antitypical,_Antitypically_26"/>
      <w:bookmarkStart w:id="1970" w:name="_Antitype,_Antitypical,_Antitypically_27"/>
      <w:bookmarkStart w:id="1971" w:name="_Antitype,_Antitypical,_Antitypically_28"/>
      <w:bookmarkStart w:id="1972" w:name="_Antitype,_Antitypical,_Antitypically_29"/>
      <w:bookmarkStart w:id="1973" w:name="_Antitype,_Antitypical,_Antitypically_30"/>
      <w:bookmarkStart w:id="1974" w:name="_Antitype,_Antitypical,_Antitypically_31"/>
      <w:bookmarkStart w:id="1975" w:name="_Antitype,_Antitypical,_Antitypically_32"/>
      <w:bookmarkStart w:id="1976" w:name="_Antitype,_Antitypical,_Antitypically_33"/>
      <w:bookmarkStart w:id="1977" w:name="_Antitype,_Antitypical,_Antitypically_34"/>
      <w:bookmarkStart w:id="1978" w:name="_Antitype,_Antitypical,_Antitypically_35"/>
      <w:bookmarkStart w:id="1979" w:name="_Antitype,_Antitypical,_Antitypically_36"/>
      <w:bookmarkStart w:id="1980" w:name="_Antitype,_Antitypical,_Antitypically_37"/>
      <w:bookmarkStart w:id="1981" w:name="_Antitype,_Antitypical,_Antitypically_38"/>
      <w:bookmarkStart w:id="1982" w:name="_Antitype,_Antitypical,_Antitypically_39"/>
      <w:bookmarkStart w:id="1983" w:name="_Antitype,_Antitypical,_Antitypically_40"/>
      <w:bookmarkStart w:id="1984" w:name="_Antitype,_Antitypical,_Antitypically_41"/>
      <w:bookmarkStart w:id="1985" w:name="_Antitype,_Antitypical,_Antitypically_42"/>
      <w:bookmarkStart w:id="1986" w:name="_Antitype,_Antitypical,_Antitypically_43"/>
      <w:bookmarkStart w:id="1987" w:name="_Antitype,_Antitypical,_Antitypically_44"/>
      <w:bookmarkStart w:id="1988" w:name="_Antitype,_Antitypical,_Antitypically_45"/>
      <w:bookmarkStart w:id="1989" w:name="_Antitype,_Antitypical,_Antitypically_46"/>
      <w:bookmarkStart w:id="1990" w:name="_Antitype,_Antitypical,_Antitypically_47"/>
      <w:bookmarkStart w:id="1991" w:name="_Antitype,_Antitypical,_Antitypically_48"/>
      <w:bookmarkStart w:id="1992" w:name="_Antitype,_Antitypical,_Antitypically_49"/>
      <w:bookmarkStart w:id="1993" w:name="_Antitype,_Antitypical,_Antitypically_50"/>
      <w:bookmarkStart w:id="1994" w:name="_Antitype,_Antitypical,_Antitypically_51"/>
      <w:bookmarkStart w:id="1995" w:name="_Antitype,_Antitypical,_Antitypically_52"/>
      <w:bookmarkStart w:id="1996" w:name="_Antitype,_Antitypical,_Antitypically_53"/>
      <w:bookmarkStart w:id="1997" w:name="_Antitype,_Antitypical,_Antitypically_54"/>
      <w:bookmarkStart w:id="1998" w:name="_Antitype,_Antitypical,_Antitypically_55"/>
      <w:bookmarkStart w:id="1999" w:name="_Antitype,_Antitypical,_Antitypically_56"/>
      <w:bookmarkStart w:id="2000" w:name="_Antitype,_Antitypical,_Antitypically_57"/>
      <w:bookmarkStart w:id="2001" w:name="_Antitype,_Antitypical,_Antitypically_58"/>
      <w:bookmarkStart w:id="2002" w:name="_Antitype,_Antitypical,_Antitypically_59"/>
      <w:bookmarkStart w:id="2003" w:name="_Antitype,_Antitypical,_Antitypically_60"/>
      <w:bookmarkStart w:id="2004" w:name="_Antitype,_Antitypical,_Antitypically_61"/>
      <w:bookmarkStart w:id="2005" w:name="_Antitype,_Antitypical,_Antitypically_62"/>
      <w:bookmarkStart w:id="2006" w:name="_Antitype,_Antitypical,_Antitypically_63"/>
      <w:bookmarkStart w:id="2007" w:name="_Antitype,_Antitypical,_Antitypically_64"/>
      <w:bookmarkStart w:id="2008" w:name="_Antitype,_Antitypical,_Antitypically_65"/>
      <w:bookmarkStart w:id="2009" w:name="_Antitype,_Antitypical,_Antitypically_66"/>
      <w:bookmarkStart w:id="2010" w:name="_Antitype,_Antitypical,_Antitypically_67"/>
      <w:bookmarkStart w:id="2011" w:name="_Antitype,_Antitypical,_Antitypically_68"/>
      <w:bookmarkStart w:id="2012" w:name="_Antitype,_Antitypical,_Antitypically_69"/>
      <w:bookmarkStart w:id="2013" w:name="_Antitype,_Antitypical,_Antitypically_70"/>
      <w:bookmarkStart w:id="2014" w:name="_Antitype,_Antitypical,_Antitypically_71"/>
      <w:bookmarkStart w:id="2015" w:name="_Antitype,_Antitypical,_Antitypically_72"/>
      <w:bookmarkStart w:id="2016" w:name="_Antitype,_Antitypical,_Antitypically_73"/>
      <w:bookmarkStart w:id="2017" w:name="_Antitype,_Antitypical,_Antitypically_74"/>
      <w:bookmarkStart w:id="2018" w:name="_Antitype,_Antitypical,_Antitypically_75"/>
      <w:bookmarkStart w:id="2019" w:name="_Antitype,_Antitypical,_Antitypically_76"/>
      <w:bookmarkStart w:id="2020" w:name="_Antitype,_Antitypical,_Antitypically_77"/>
      <w:bookmarkStart w:id="2021" w:name="_Toc283207370"/>
      <w:bookmarkStart w:id="2022" w:name="_Toc301095340"/>
      <w:bookmarkStart w:id="2023" w:name="_Toc327875714"/>
      <w:bookmarkStart w:id="2024" w:name="_Toc328148237"/>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r>
        <w:t>Antitype</w:t>
      </w:r>
      <w:bookmarkEnd w:id="2021"/>
      <w:r w:rsidR="00CF38A1">
        <w:t>, Antitypical, Antitypically</w:t>
      </w:r>
      <w:bookmarkEnd w:id="2022"/>
      <w:bookmarkEnd w:id="2023"/>
      <w:bookmarkEnd w:id="2024"/>
    </w:p>
    <w:p w14:paraId="6C3B58A9" w14:textId="660ADE15" w:rsidR="00E7439F" w:rsidRDefault="009850E4" w:rsidP="009850E4">
      <w:r>
        <w:t xml:space="preserve">A </w:t>
      </w:r>
      <w:r w:rsidRPr="00B53725">
        <w:t xml:space="preserve">corresponding </w:t>
      </w:r>
      <w:hyperlink w:anchor="_Type,_Typology_45" w:history="1">
        <w:r w:rsidRPr="001D2D0C">
          <w:rPr>
            <w:rStyle w:val="Hyperlink"/>
            <w:rFonts w:ascii="New Century Schlbk" w:hAnsi="New Century Schlbk"/>
          </w:rPr>
          <w:t>type</w:t>
        </w:r>
      </w:hyperlink>
      <w:r>
        <w:rPr>
          <w:i/>
        </w:rPr>
        <w:t>,</w:t>
      </w:r>
      <w:r>
        <w:t xml:space="preserve"> i.e., a </w:t>
      </w:r>
      <w:hyperlink w:anchor="_Type,_Typology_46" w:history="1">
        <w:r w:rsidRPr="001D2D0C">
          <w:rPr>
            <w:rStyle w:val="Hyperlink"/>
            <w:rFonts w:ascii="New Century Schlbk" w:hAnsi="New Century Schlbk"/>
          </w:rPr>
          <w:t>type</w:t>
        </w:r>
      </w:hyperlink>
      <w:r>
        <w:t xml:space="preserve"> that both reflects a previous or concurrent </w:t>
      </w:r>
      <w:hyperlink w:anchor="_Type,_Typology_47" w:history="1">
        <w:r w:rsidRPr="001D2D0C">
          <w:rPr>
            <w:rStyle w:val="Hyperlink"/>
            <w:rFonts w:ascii="New Century Schlbk" w:hAnsi="New Century Schlbk"/>
          </w:rPr>
          <w:t>type</w:t>
        </w:r>
      </w:hyperlink>
      <w:r>
        <w:t xml:space="preserve"> </w:t>
      </w:r>
      <w:r>
        <w:rPr>
          <w:i/>
        </w:rPr>
        <w:t>and</w:t>
      </w:r>
      <w:r>
        <w:t xml:space="preserve"> continues to foreshadow </w:t>
      </w:r>
      <w:r w:rsidR="00B91333">
        <w:t>or commemorate a real person, thing or event</w:t>
      </w:r>
      <w:r>
        <w:t xml:space="preserve">. </w:t>
      </w:r>
      <w:r w:rsidR="00E7439F">
        <w:t xml:space="preserve">Imagine driving on the freeway and seeing a huge, colorful billboard announcing: </w:t>
      </w:r>
      <w:r w:rsidR="00B3426C">
        <w:t>“</w:t>
      </w:r>
      <w:r w:rsidR="00665715">
        <w:t>Museum of Methodist Memorabilia, Next Exit!</w:t>
      </w:r>
      <w:r w:rsidR="00B3426C">
        <w:t>”</w:t>
      </w:r>
      <w:r w:rsidR="00665715">
        <w:t xml:space="preserve"> Think of that billboard as the initial </w:t>
      </w:r>
      <w:hyperlink w:anchor="_Type,_Typology_48" w:history="1">
        <w:r w:rsidR="00665715" w:rsidRPr="001D2D0C">
          <w:rPr>
            <w:rStyle w:val="Hyperlink"/>
            <w:rFonts w:ascii="New Century Schlbk" w:hAnsi="New Century Schlbk"/>
          </w:rPr>
          <w:t>type</w:t>
        </w:r>
      </w:hyperlink>
      <w:r w:rsidR="00665715">
        <w:t xml:space="preserve">, foreshadowing what is ahead. You take the next exit, and where the exit ramp </w:t>
      </w:r>
      <w:r w:rsidR="00B3426C">
        <w:t>joins</w:t>
      </w:r>
      <w:r w:rsidR="00665715">
        <w:t xml:space="preserve"> the </w:t>
      </w:r>
      <w:r w:rsidR="00B3426C">
        <w:t>arterial, you see a smaller sign with an arrow that says, “Museum of Methodist Memorabilia this way!” The smaller sign is the antitype, corresponding to the earlier billboard, but still pointing</w:t>
      </w:r>
      <w:r w:rsidR="0020268B">
        <w:t xml:space="preserve"> </w:t>
      </w:r>
      <w:r w:rsidR="00B3426C">
        <w:t xml:space="preserve">to what is ahead. Consider that all billboards are signs, but not all signs are billboards. In the same way, all </w:t>
      </w:r>
      <w:hyperlink w:anchor="_Antitype,_Antitypical,_Antitypically_76" w:history="1">
        <w:r w:rsidR="00B3426C" w:rsidRPr="009F5CF6">
          <w:rPr>
            <w:rStyle w:val="Hyperlink"/>
            <w:rFonts w:ascii="New Century Schlbk" w:hAnsi="New Century Schlbk"/>
          </w:rPr>
          <w:t>antitypes</w:t>
        </w:r>
      </w:hyperlink>
      <w:r w:rsidR="00B3426C">
        <w:t xml:space="preserve"> are </w:t>
      </w:r>
      <w:hyperlink w:anchor="_Type,_Typology_109" w:history="1">
        <w:r w:rsidR="00B3426C" w:rsidRPr="009F5CF6">
          <w:rPr>
            <w:rStyle w:val="Hyperlink"/>
            <w:rFonts w:ascii="New Century Schlbk" w:hAnsi="New Century Schlbk"/>
          </w:rPr>
          <w:t>types</w:t>
        </w:r>
      </w:hyperlink>
      <w:r w:rsidR="00B3426C">
        <w:t xml:space="preserve">, but not all </w:t>
      </w:r>
      <w:hyperlink w:anchor="_Type,_Typology_110" w:history="1">
        <w:r w:rsidR="00B3426C" w:rsidRPr="009F5CF6">
          <w:rPr>
            <w:rStyle w:val="Hyperlink"/>
            <w:rFonts w:ascii="New Century Schlbk" w:hAnsi="New Century Schlbk"/>
          </w:rPr>
          <w:t>types</w:t>
        </w:r>
      </w:hyperlink>
      <w:r w:rsidR="00B3426C">
        <w:t xml:space="preserve"> are </w:t>
      </w:r>
      <w:hyperlink w:anchor="_Antitype,_Antitypical,_Antitypically_77" w:history="1">
        <w:r w:rsidR="00B3426C" w:rsidRPr="009F5CF6">
          <w:rPr>
            <w:rStyle w:val="Hyperlink"/>
            <w:rFonts w:ascii="New Century Schlbk" w:hAnsi="New Century Schlbk"/>
          </w:rPr>
          <w:t>antitypes</w:t>
        </w:r>
      </w:hyperlink>
      <w:r w:rsidR="00B3426C">
        <w:t xml:space="preserve"> — to qualify as an antitype requires the existence of an</w:t>
      </w:r>
      <w:r w:rsidR="008B0414">
        <w:t>other</w:t>
      </w:r>
      <w:r w:rsidR="00B3426C">
        <w:t xml:space="preserve"> corresponding </w:t>
      </w:r>
      <w:hyperlink w:anchor="_Type,_Typology_49" w:history="1">
        <w:r w:rsidR="00B3426C" w:rsidRPr="001D2D0C">
          <w:rPr>
            <w:rStyle w:val="Hyperlink"/>
            <w:rFonts w:ascii="New Century Schlbk" w:hAnsi="New Century Schlbk"/>
          </w:rPr>
          <w:t>type</w:t>
        </w:r>
      </w:hyperlink>
      <w:r w:rsidR="00B3426C">
        <w:t>.</w:t>
      </w:r>
    </w:p>
    <w:p w14:paraId="0968D5AA" w14:textId="21111C92" w:rsidR="009850E4" w:rsidRDefault="00E7439F" w:rsidP="009850E4">
      <w:r>
        <w:tab/>
      </w:r>
      <w:r w:rsidR="009850E4">
        <w:t xml:space="preserve">Biblically, we must not mistake </w:t>
      </w:r>
      <w:r w:rsidR="00B411EB">
        <w:t>[[</w:t>
      </w:r>
      <w:r w:rsidR="00245D99" w:rsidRPr="00245D99">
        <w:rPr>
          <w:rFonts w:ascii="SBL Greek" w:hAnsi="SBL Greek"/>
          <w:lang w:val="el-GR"/>
        </w:rPr>
        <w:t>ἀντίτ</w:t>
      </w:r>
      <w:r w:rsidR="00245D99">
        <w:rPr>
          <w:rFonts w:ascii="SBL Greek" w:hAnsi="SBL Greek"/>
          <w:lang w:val="el-GR"/>
        </w:rPr>
        <w:t>υ</w:t>
      </w:r>
      <w:r w:rsidR="00245D99" w:rsidRPr="00245D99">
        <w:rPr>
          <w:rFonts w:ascii="SBL Greek" w:hAnsi="SBL Greek"/>
          <w:lang w:val="el-GR"/>
        </w:rPr>
        <w:t>πος</w:t>
      </w:r>
      <w:r w:rsidR="00B411EB" w:rsidRPr="00394E7C">
        <w:rPr>
          <w:rFonts w:cs="SBL Greek"/>
        </w:rPr>
        <w:t xml:space="preserve"> &gt;&gt; ln:58.69]]</w:t>
      </w:r>
      <w:r w:rsidR="009850E4" w:rsidRPr="00394E7C">
        <w:t xml:space="preserve"> </w:t>
      </w:r>
      <w:r w:rsidR="002677A3" w:rsidRPr="00C00CD9">
        <w:t>(</w:t>
      </w:r>
      <w:r w:rsidR="002677A3" w:rsidRPr="002677A3">
        <w:rPr>
          <w:rFonts w:ascii="Calibri" w:hAnsi="Calibri"/>
        </w:rPr>
        <w:t>än-ˈdē-tē-pōs</w:t>
      </w:r>
      <w:r w:rsidR="002677A3" w:rsidRPr="00C00CD9">
        <w:t xml:space="preserve">) </w:t>
      </w:r>
      <w:r w:rsidR="009850E4">
        <w:t xml:space="preserve">as referring to the fulfillment of a </w:t>
      </w:r>
      <w:hyperlink w:anchor="_Type,_Typology_50" w:history="1">
        <w:r w:rsidR="009850E4" w:rsidRPr="001D2D0C">
          <w:rPr>
            <w:rStyle w:val="Hyperlink"/>
            <w:rFonts w:ascii="New Century Schlbk" w:hAnsi="New Century Schlbk"/>
          </w:rPr>
          <w:t>type</w:t>
        </w:r>
      </w:hyperlink>
      <w:r w:rsidR="00CF38A1">
        <w:t xml:space="preserve"> — the NT uses a different word, </w:t>
      </w:r>
      <w:r w:rsidR="00B411EB">
        <w:t>[[</w:t>
      </w:r>
      <w:r w:rsidR="00CF38A1" w:rsidRPr="00CF38A1">
        <w:rPr>
          <w:rFonts w:ascii="SBL Greek" w:hAnsi="SBL Greek"/>
          <w:lang w:val="el-GR"/>
        </w:rPr>
        <w:t>πληρόω</w:t>
      </w:r>
      <w:r w:rsidR="00B411EB">
        <w:rPr>
          <w:rFonts w:ascii="SBL Greek" w:hAnsi="SBL Greek" w:cs="SBL Greek"/>
          <w:lang w:val="el-GR"/>
        </w:rPr>
        <w:t xml:space="preserve"> &gt;&gt; ln:59.37]]</w:t>
      </w:r>
      <w:r w:rsidR="00CF38A1" w:rsidRPr="00CF38A1">
        <w:t xml:space="preserve"> </w:t>
      </w:r>
      <w:r w:rsidR="00CF38A1">
        <w:t>(</w:t>
      </w:r>
      <w:r w:rsidR="00CF38A1">
        <w:rPr>
          <w:rFonts w:ascii="Calibri" w:hAnsi="Calibri"/>
        </w:rPr>
        <w:t>plē-ˈrō-ō</w:t>
      </w:r>
      <w:r w:rsidR="00CF38A1">
        <w:t>),</w:t>
      </w:r>
      <w:r w:rsidR="009850E4">
        <w:t xml:space="preserve"> </w:t>
      </w:r>
      <w:r w:rsidR="00CF38A1">
        <w:t xml:space="preserve">to speak of the fulfillment of a prophecy or </w:t>
      </w:r>
      <w:hyperlink w:anchor="_Type,_Typology_51" w:history="1">
        <w:r w:rsidR="00CF38A1" w:rsidRPr="001D2D0C">
          <w:rPr>
            <w:rStyle w:val="Hyperlink"/>
            <w:rFonts w:ascii="New Century Schlbk" w:hAnsi="New Century Schlbk"/>
          </w:rPr>
          <w:t>type</w:t>
        </w:r>
      </w:hyperlink>
      <w:r w:rsidR="00CF38A1">
        <w:t xml:space="preserve"> (Luk 22.15-16</w:t>
      </w:r>
      <w:r w:rsidR="00D638C6">
        <w:fldChar w:fldCharType="begin"/>
      </w:r>
      <w:r w:rsidR="00D638C6">
        <w:instrText xml:space="preserve"> XE "Luk 22.15-16" </w:instrText>
      </w:r>
      <w:r w:rsidR="00D638C6">
        <w:fldChar w:fldCharType="end"/>
      </w:r>
      <w:r w:rsidR="00CF38A1">
        <w:t>; 24.44</w:t>
      </w:r>
      <w:r w:rsidR="00D638C6">
        <w:fldChar w:fldCharType="begin"/>
      </w:r>
      <w:r w:rsidR="00D638C6">
        <w:instrText xml:space="preserve"> XE "Luk 24.44" </w:instrText>
      </w:r>
      <w:r w:rsidR="00D638C6">
        <w:fldChar w:fldCharType="end"/>
      </w:r>
      <w:r w:rsidR="00CF38A1">
        <w:t xml:space="preserve">). </w:t>
      </w:r>
      <w:r w:rsidR="00B53725">
        <w:t>When</w:t>
      </w:r>
      <w:r w:rsidR="009850E4">
        <w:t xml:space="preserve"> something </w:t>
      </w:r>
      <w:r w:rsidR="00B53725">
        <w:t>is</w:t>
      </w:r>
      <w:r w:rsidR="009850E4">
        <w:t xml:space="preserve"> </w:t>
      </w:r>
      <w:r w:rsidR="009850E4" w:rsidRPr="00783275">
        <w:rPr>
          <w:i/>
        </w:rPr>
        <w:t>antitypical</w:t>
      </w:r>
      <w:r w:rsidR="009850E4">
        <w:t xml:space="preserve"> </w:t>
      </w:r>
      <w:r w:rsidR="00B53725">
        <w:t xml:space="preserve">it </w:t>
      </w:r>
      <w:r w:rsidR="009850E4">
        <w:t xml:space="preserve">is </w:t>
      </w:r>
      <w:r w:rsidR="00B53725">
        <w:t>still</w:t>
      </w:r>
      <w:r w:rsidR="009850E4">
        <w:t xml:space="preserve"> </w:t>
      </w:r>
      <w:hyperlink w:anchor="_Type,_Typology_94" w:history="1">
        <w:r w:rsidR="009850E4" w:rsidRPr="002B39F1">
          <w:rPr>
            <w:rStyle w:val="Hyperlink"/>
            <w:rFonts w:ascii="New Century Schlbk" w:hAnsi="New Century Schlbk"/>
            <w:i/>
          </w:rPr>
          <w:t>typical</w:t>
        </w:r>
      </w:hyperlink>
      <w:r w:rsidR="009850E4" w:rsidRPr="00783275">
        <w:rPr>
          <w:i/>
        </w:rPr>
        <w:t>:</w:t>
      </w:r>
      <w:r w:rsidR="00783275">
        <w:t xml:space="preserve"> it has the quality of foreshadowing </w:t>
      </w:r>
      <w:r w:rsidR="008B0414">
        <w:t xml:space="preserve">or commemorating </w:t>
      </w:r>
      <w:r w:rsidR="00783275">
        <w:t xml:space="preserve">something. To accomplish something </w:t>
      </w:r>
      <w:r w:rsidR="00783275" w:rsidRPr="000F50F1">
        <w:rPr>
          <w:i/>
        </w:rPr>
        <w:t>antitypically</w:t>
      </w:r>
      <w:r w:rsidR="00783275">
        <w:t xml:space="preserve">, is to do it in such a way as to </w:t>
      </w:r>
      <w:r w:rsidR="000F50F1">
        <w:rPr>
          <w:i/>
        </w:rPr>
        <w:t xml:space="preserve">both </w:t>
      </w:r>
      <w:r w:rsidR="000F50F1">
        <w:t xml:space="preserve">correspond to another </w:t>
      </w:r>
      <w:hyperlink w:anchor="_Type,_Typology_52" w:history="1">
        <w:r w:rsidR="000F50F1" w:rsidRPr="001D2D0C">
          <w:rPr>
            <w:rStyle w:val="Hyperlink"/>
            <w:rFonts w:ascii="New Century Schlbk" w:hAnsi="New Century Schlbk"/>
          </w:rPr>
          <w:t>type</w:t>
        </w:r>
      </w:hyperlink>
      <w:r w:rsidR="000F50F1">
        <w:t xml:space="preserve"> </w:t>
      </w:r>
      <w:r w:rsidR="000F50F1" w:rsidRPr="000F50F1">
        <w:rPr>
          <w:i/>
        </w:rPr>
        <w:t>and</w:t>
      </w:r>
      <w:r w:rsidR="000F50F1">
        <w:t xml:space="preserve"> </w:t>
      </w:r>
      <w:r w:rsidR="00783275">
        <w:t xml:space="preserve">still symbolize or foreshadow </w:t>
      </w:r>
      <w:r w:rsidR="00D638C6">
        <w:t xml:space="preserve">the </w:t>
      </w:r>
      <w:r w:rsidR="00783275">
        <w:t>greater realit</w:t>
      </w:r>
      <w:r w:rsidR="00D638C6">
        <w:t>y in view</w:t>
      </w:r>
      <w:r w:rsidR="00783275">
        <w:t>.</w:t>
      </w:r>
    </w:p>
    <w:p w14:paraId="1501730E" w14:textId="77777777" w:rsidR="00946F95" w:rsidRPr="009850E4" w:rsidRDefault="00946F95" w:rsidP="009850E4"/>
    <w:p w14:paraId="0C0753EB" w14:textId="0D399DCA" w:rsidR="00735E7B" w:rsidRDefault="00735E7B" w:rsidP="00AA2849">
      <w:pPr>
        <w:pStyle w:val="Heading3"/>
      </w:pPr>
      <w:bookmarkStart w:id="2025" w:name="_Aorist_Tense_Form"/>
      <w:bookmarkStart w:id="2026" w:name="_Aorist_Tense_Form_1"/>
      <w:bookmarkStart w:id="2027" w:name="_Aorist_Tense_Form_2"/>
      <w:bookmarkStart w:id="2028" w:name="_Aorist_Tense_Form_3"/>
      <w:bookmarkStart w:id="2029" w:name="_Toc283207371"/>
      <w:bookmarkStart w:id="2030" w:name="_Toc301095341"/>
      <w:bookmarkStart w:id="2031" w:name="_Toc327875715"/>
      <w:bookmarkStart w:id="2032" w:name="_Toc328148238"/>
      <w:bookmarkEnd w:id="2025"/>
      <w:bookmarkEnd w:id="2026"/>
      <w:bookmarkEnd w:id="2027"/>
      <w:bookmarkEnd w:id="2028"/>
      <w:r w:rsidRPr="00DF08FE">
        <w:t>Aorist</w:t>
      </w:r>
      <w:r w:rsidR="00F22493" w:rsidRPr="00DF08FE">
        <w:t xml:space="preserve"> Tense Form</w:t>
      </w:r>
      <w:bookmarkEnd w:id="2029"/>
      <w:bookmarkEnd w:id="2030"/>
      <w:bookmarkEnd w:id="2031"/>
      <w:bookmarkEnd w:id="2032"/>
    </w:p>
    <w:p w14:paraId="60EA07C9" w14:textId="16703BAF" w:rsidR="00F22493" w:rsidRPr="00F22493" w:rsidRDefault="005F4FB3" w:rsidP="00F22493">
      <w:r>
        <w:t>A fo</w:t>
      </w:r>
      <w:r w:rsidR="00DF08FE">
        <w:t xml:space="preserve">rm of the </w:t>
      </w:r>
      <w:r w:rsidR="003366BB">
        <w:rPr>
          <w:sz w:val="22"/>
          <w:szCs w:val="22"/>
        </w:rPr>
        <w:t>Grk</w:t>
      </w:r>
      <w:r w:rsidR="0020268B">
        <w:rPr>
          <w:rFonts w:ascii="Times New Roman" w:eastAsiaTheme="minorEastAsia" w:hAnsi="Times New Roman"/>
          <w:sz w:val="20"/>
          <w:szCs w:val="20"/>
        </w:rPr>
        <w:t xml:space="preserve"> </w:t>
      </w:r>
      <w:r w:rsidR="00DF08FE">
        <w:t xml:space="preserve">verb that expresses perfective aspect (i.e., completed action) and is often used to denote the general, outlining events of a narrative. Because of its perfective aspect, the aorist is most often translated </w:t>
      </w:r>
      <w:r w:rsidR="00D638C6">
        <w:t>i</w:t>
      </w:r>
      <w:r w:rsidR="00D638C6" w:rsidRPr="00980A95">
        <w:t xml:space="preserve">n Eng </w:t>
      </w:r>
      <w:r w:rsidR="00DF08FE" w:rsidRPr="00980A95">
        <w:t>w</w:t>
      </w:r>
      <w:r w:rsidR="00DF08FE">
        <w:t>ith a past tense, or used to describe action antecedent to the main verb.</w:t>
      </w:r>
    </w:p>
    <w:p w14:paraId="4D81B48D" w14:textId="79CB827F" w:rsidR="008A3089" w:rsidRDefault="008A3089" w:rsidP="00AA2849">
      <w:pPr>
        <w:pStyle w:val="Heading3"/>
      </w:pPr>
      <w:bookmarkStart w:id="2033" w:name="_Apocalypse"/>
      <w:bookmarkStart w:id="2034" w:name="_Apocalypse_1"/>
      <w:bookmarkStart w:id="2035" w:name="_Apocalypse_2"/>
      <w:bookmarkStart w:id="2036" w:name="_Toc283207372"/>
      <w:bookmarkStart w:id="2037" w:name="_Toc301095342"/>
      <w:bookmarkStart w:id="2038" w:name="_Toc327875716"/>
      <w:bookmarkStart w:id="2039" w:name="_Toc328148239"/>
      <w:bookmarkEnd w:id="2033"/>
      <w:bookmarkEnd w:id="2034"/>
      <w:bookmarkEnd w:id="2035"/>
      <w:r>
        <w:t>Apocalypse</w:t>
      </w:r>
      <w:bookmarkEnd w:id="2036"/>
      <w:bookmarkEnd w:id="2037"/>
      <w:bookmarkEnd w:id="2038"/>
      <w:bookmarkEnd w:id="2039"/>
    </w:p>
    <w:p w14:paraId="520A9DCB" w14:textId="1F9D0C2D" w:rsidR="007B352F" w:rsidRDefault="007B352F" w:rsidP="007B352F">
      <w:r>
        <w:t>An unveiling</w:t>
      </w:r>
      <w:r w:rsidR="0053588A">
        <w:t xml:space="preserve"> or revelation.</w:t>
      </w:r>
      <w:r>
        <w:t xml:space="preserve"> Jewish </w:t>
      </w:r>
      <w:r w:rsidRPr="008650E3">
        <w:rPr>
          <w:i/>
        </w:rPr>
        <w:t>apocalyptic</w:t>
      </w:r>
      <w:r>
        <w:t xml:space="preserve"> literature has to do with the unveiling of God’s </w:t>
      </w:r>
      <w:hyperlink w:anchor="_Eschatology_5" w:history="1">
        <w:r w:rsidRPr="00E057C4">
          <w:rPr>
            <w:rStyle w:val="Hyperlink"/>
            <w:rFonts w:ascii="New Century Schlbk" w:hAnsi="New Century Schlbk"/>
          </w:rPr>
          <w:t>eschatological</w:t>
        </w:r>
      </w:hyperlink>
      <w:r>
        <w:t xml:space="preserve"> plans</w:t>
      </w:r>
      <w:r w:rsidR="0053588A">
        <w:t xml:space="preserve"> (</w:t>
      </w:r>
      <w:r>
        <w:t xml:space="preserve">the end-of-the-age events toward which </w:t>
      </w:r>
      <w:r w:rsidR="0053588A">
        <w:t xml:space="preserve">He is directing </w:t>
      </w:r>
      <w:r>
        <w:t>history</w:t>
      </w:r>
      <w:r w:rsidR="0053588A">
        <w:t>)</w:t>
      </w:r>
      <w:r>
        <w:t>, and t</w:t>
      </w:r>
      <w:r w:rsidR="0053588A">
        <w:t>hus with a revelation</w:t>
      </w:r>
      <w:r>
        <w:t xml:space="preserve"> of God’s own heart and character, particularly as revealed in the</w:t>
      </w:r>
      <w:r w:rsidR="0053588A">
        <w:t xml:space="preserve"> mission of the</w:t>
      </w:r>
      <w:r>
        <w:t xml:space="preserve"> Messiah. An </w:t>
      </w:r>
      <w:r>
        <w:rPr>
          <w:i/>
        </w:rPr>
        <w:t>apocalyptist</w:t>
      </w:r>
      <w:r>
        <w:t xml:space="preserve"> is </w:t>
      </w:r>
      <w:r w:rsidR="00D63B18">
        <w:t xml:space="preserve">one who emphasizes the coming divine unveiling in his writing </w:t>
      </w:r>
      <w:r w:rsidR="00763752" w:rsidRPr="0092439D">
        <w:rPr>
          <w:rFonts w:ascii="Times" w:hAnsi="Times"/>
        </w:rPr>
        <w:t>[[@Page:</w:t>
      </w:r>
      <w:r w:rsidR="00763752">
        <w:rPr>
          <w:rFonts w:ascii="Times" w:hAnsi="Times"/>
        </w:rPr>
        <w:t>495</w:t>
      </w:r>
      <w:r w:rsidR="00763752" w:rsidRPr="0092439D">
        <w:rPr>
          <w:rFonts w:ascii="Times" w:hAnsi="Times"/>
        </w:rPr>
        <w:t>]]</w:t>
      </w:r>
      <w:r w:rsidR="00D63B18">
        <w:t xml:space="preserve">or teaching. </w:t>
      </w:r>
      <w:r w:rsidR="00D63B18" w:rsidRPr="00D63B18">
        <w:rPr>
          <w:i/>
        </w:rPr>
        <w:t>Apocalypticism</w:t>
      </w:r>
      <w:r w:rsidR="00D63B18">
        <w:t xml:space="preserve"> is the devotion of an individual or group to teaching about and seeking the </w:t>
      </w:r>
      <w:r w:rsidR="008650E3">
        <w:t>coming</w:t>
      </w:r>
      <w:r w:rsidR="00D63B18">
        <w:t xml:space="preserve"> </w:t>
      </w:r>
      <w:hyperlink w:anchor="_Eschatology_6" w:history="1">
        <w:r w:rsidR="00D63B18" w:rsidRPr="00E057C4">
          <w:rPr>
            <w:rStyle w:val="Hyperlink"/>
            <w:rFonts w:ascii="New Century Schlbk" w:hAnsi="New Century Schlbk"/>
          </w:rPr>
          <w:t>eschatological</w:t>
        </w:r>
      </w:hyperlink>
      <w:r w:rsidR="00D63B18">
        <w:t xml:space="preserve"> </w:t>
      </w:r>
      <w:r w:rsidR="008650E3">
        <w:t>unveiling of Messiah</w:t>
      </w:r>
      <w:r w:rsidR="00D63B18">
        <w:t>.</w:t>
      </w:r>
    </w:p>
    <w:p w14:paraId="73A79548" w14:textId="77777777" w:rsidR="00946F95" w:rsidRPr="007B352F" w:rsidRDefault="00946F95" w:rsidP="007B352F"/>
    <w:p w14:paraId="32DE849D" w14:textId="0F5A41F8" w:rsidR="00B76001" w:rsidRDefault="00B76001" w:rsidP="00AA2849">
      <w:pPr>
        <w:pStyle w:val="Heading3"/>
      </w:pPr>
      <w:bookmarkStart w:id="2040" w:name="_Apocrypha"/>
      <w:bookmarkStart w:id="2041" w:name="_Apocrypha_1"/>
      <w:bookmarkStart w:id="2042" w:name="_Apocrypha_2"/>
      <w:bookmarkStart w:id="2043" w:name="_Apocrypha_3"/>
      <w:bookmarkStart w:id="2044" w:name="_Apocrypha_4"/>
      <w:bookmarkStart w:id="2045" w:name="_Apocrypha_5"/>
      <w:bookmarkStart w:id="2046" w:name="_Apocrypha_6"/>
      <w:bookmarkStart w:id="2047" w:name="_Apocrypha_7"/>
      <w:bookmarkStart w:id="2048" w:name="_Toc283207373"/>
      <w:bookmarkStart w:id="2049" w:name="_Toc301095343"/>
      <w:bookmarkStart w:id="2050" w:name="_Toc327875717"/>
      <w:bookmarkStart w:id="2051" w:name="_Toc328148240"/>
      <w:bookmarkEnd w:id="2040"/>
      <w:bookmarkEnd w:id="2041"/>
      <w:bookmarkEnd w:id="2042"/>
      <w:bookmarkEnd w:id="2043"/>
      <w:bookmarkEnd w:id="2044"/>
      <w:bookmarkEnd w:id="2045"/>
      <w:bookmarkEnd w:id="2046"/>
      <w:bookmarkEnd w:id="2047"/>
      <w:r>
        <w:t>Apocrypha</w:t>
      </w:r>
      <w:bookmarkEnd w:id="2048"/>
      <w:bookmarkEnd w:id="2049"/>
      <w:bookmarkEnd w:id="2050"/>
      <w:bookmarkEnd w:id="2051"/>
    </w:p>
    <w:p w14:paraId="780F08A6" w14:textId="597B0A74" w:rsidR="00245D99" w:rsidRDefault="00D01EE0" w:rsidP="00245D99">
      <w:r>
        <w:t>B</w:t>
      </w:r>
      <w:r w:rsidR="00CA6AE5">
        <w:t>ooks</w:t>
      </w:r>
      <w:r w:rsidR="00B17BF0">
        <w:t xml:space="preserve"> not found in the </w:t>
      </w:r>
      <w:r w:rsidR="003366BB">
        <w:rPr>
          <w:sz w:val="22"/>
          <w:szCs w:val="22"/>
        </w:rPr>
        <w:t>Heb</w:t>
      </w:r>
      <w:r w:rsidR="0020268B">
        <w:rPr>
          <w:rFonts w:ascii="Times New Roman" w:eastAsiaTheme="minorEastAsia" w:hAnsi="Times New Roman"/>
          <w:sz w:val="20"/>
          <w:szCs w:val="20"/>
        </w:rPr>
        <w:t xml:space="preserve"> </w:t>
      </w:r>
      <w:r w:rsidR="00C01841">
        <w:rPr>
          <w:sz w:val="22"/>
          <w:szCs w:val="22"/>
        </w:rPr>
        <w:t>OT</w:t>
      </w:r>
      <w:r w:rsidR="0020268B">
        <w:rPr>
          <w:rFonts w:ascii="Times New Roman" w:eastAsiaTheme="minorEastAsia" w:hAnsi="Times New Roman"/>
          <w:sz w:val="20"/>
          <w:szCs w:val="20"/>
        </w:rPr>
        <w:t xml:space="preserve"> </w:t>
      </w:r>
      <w:r w:rsidR="00B17BF0">
        <w:t>but</w:t>
      </w:r>
      <w:r w:rsidR="00CA6AE5">
        <w:t xml:space="preserve"> included in </w:t>
      </w:r>
      <w:r w:rsidR="00B17BF0">
        <w:t xml:space="preserve">the </w:t>
      </w:r>
      <w:hyperlink w:anchor="_Septuagint" w:history="1">
        <w:r w:rsidR="00B17BF0" w:rsidRPr="00F255A5">
          <w:rPr>
            <w:rStyle w:val="Hyperlink"/>
            <w:rFonts w:ascii="New Century Schlbk" w:hAnsi="New Century Schlbk"/>
          </w:rPr>
          <w:t>Septuagint</w:t>
        </w:r>
      </w:hyperlink>
      <w:r w:rsidR="00B17BF0">
        <w:t>, and subse</w:t>
      </w:r>
      <w:r>
        <w:softHyphen/>
      </w:r>
      <w:r w:rsidR="00B17BF0">
        <w:t xml:space="preserve">quently in </w:t>
      </w:r>
      <w:r w:rsidR="00CA6AE5">
        <w:t>the</w:t>
      </w:r>
      <w:r w:rsidR="00B17BF0">
        <w:t xml:space="preserve"> </w:t>
      </w:r>
      <w:hyperlink w:anchor="_Vulgate_7" w:history="1">
        <w:r w:rsidR="00B17BF0" w:rsidRPr="00CE526C">
          <w:rPr>
            <w:rStyle w:val="Hyperlink"/>
            <w:rFonts w:ascii="New Century Schlbk" w:hAnsi="New Century Schlbk"/>
          </w:rPr>
          <w:t>Vulgate</w:t>
        </w:r>
      </w:hyperlink>
      <w:r w:rsidR="00B17BF0">
        <w:t xml:space="preserve"> and other</w:t>
      </w:r>
      <w:r w:rsidR="00CA6AE5">
        <w:t xml:space="preserve"> Catholic </w:t>
      </w:r>
      <w:r w:rsidR="00B17BF0">
        <w:t>translations</w:t>
      </w:r>
      <w:r w:rsidR="00CA6AE5">
        <w:t>.</w:t>
      </w:r>
      <w:r w:rsidR="00B17BF0">
        <w:t xml:space="preserve"> </w:t>
      </w:r>
      <w:r w:rsidR="00B17BF0">
        <w:rPr>
          <w:i/>
        </w:rPr>
        <w:t>Apocrypha</w:t>
      </w:r>
      <w:r w:rsidR="00B17BF0">
        <w:t xml:space="preserve"> </w:t>
      </w:r>
      <w:r>
        <w:t>come</w:t>
      </w:r>
      <w:r w:rsidR="00B17BF0">
        <w:t xml:space="preserve">s from the </w:t>
      </w:r>
      <w:r w:rsidR="003366BB">
        <w:rPr>
          <w:sz w:val="22"/>
          <w:szCs w:val="22"/>
        </w:rPr>
        <w:t>Grk</w:t>
      </w:r>
      <w:r w:rsidR="0020268B">
        <w:rPr>
          <w:rFonts w:ascii="Times New Roman" w:eastAsiaTheme="minorEastAsia" w:hAnsi="Times New Roman"/>
          <w:sz w:val="20"/>
          <w:szCs w:val="20"/>
        </w:rPr>
        <w:t xml:space="preserve"> </w:t>
      </w:r>
      <w:r w:rsidR="00B17BF0">
        <w:t>word meaning “hidden,” and was probably once a term of rever</w:t>
      </w:r>
      <w:r>
        <w:softHyphen/>
      </w:r>
      <w:r w:rsidR="00B17BF0">
        <w:t>ence</w:t>
      </w:r>
      <w:r>
        <w:t>. N</w:t>
      </w:r>
      <w:r w:rsidR="00B17BF0">
        <w:t>ow</w:t>
      </w:r>
      <w:r>
        <w:t xml:space="preserve"> we generally use</w:t>
      </w:r>
      <w:r w:rsidR="00B17BF0">
        <w:t xml:space="preserve"> </w:t>
      </w:r>
      <w:r w:rsidR="007A3EAB">
        <w:t>th</w:t>
      </w:r>
      <w:r w:rsidR="007A3EAB" w:rsidRPr="00980A95">
        <w:t xml:space="preserve">e adj. </w:t>
      </w:r>
      <w:r w:rsidR="00B17BF0" w:rsidRPr="00980A95">
        <w:rPr>
          <w:i/>
        </w:rPr>
        <w:t>apo</w:t>
      </w:r>
      <w:r w:rsidR="00B17BF0">
        <w:rPr>
          <w:i/>
        </w:rPr>
        <w:t>cryphal</w:t>
      </w:r>
      <w:r>
        <w:t xml:space="preserve"> </w:t>
      </w:r>
      <w:r w:rsidR="00B17BF0">
        <w:t>pejorative</w:t>
      </w:r>
      <w:r>
        <w:t xml:space="preserve">ly to </w:t>
      </w:r>
      <w:r w:rsidR="00B17BF0">
        <w:t>describ</w:t>
      </w:r>
      <w:r>
        <w:t>e</w:t>
      </w:r>
      <w:r w:rsidR="00B17BF0">
        <w:t xml:space="preserve"> something as of dubious authenticity.</w:t>
      </w:r>
    </w:p>
    <w:p w14:paraId="7F16EA02" w14:textId="77777777" w:rsidR="00946F95" w:rsidRPr="00B17BF0" w:rsidRDefault="00946F95" w:rsidP="00245D99"/>
    <w:p w14:paraId="4803915E" w14:textId="4D9ABEE2" w:rsidR="00E57D6E" w:rsidRDefault="00E57D6E" w:rsidP="00AA2849">
      <w:pPr>
        <w:pStyle w:val="Heading3"/>
      </w:pPr>
      <w:bookmarkStart w:id="2052" w:name="_Apotheosis"/>
      <w:bookmarkStart w:id="2053" w:name="_Apotheosis_1"/>
      <w:bookmarkStart w:id="2054" w:name="_Apotheosis_2"/>
      <w:bookmarkStart w:id="2055" w:name="_Toc283207374"/>
      <w:bookmarkStart w:id="2056" w:name="_Toc301095344"/>
      <w:bookmarkStart w:id="2057" w:name="_Toc327875718"/>
      <w:bookmarkStart w:id="2058" w:name="_Toc328148241"/>
      <w:bookmarkEnd w:id="2052"/>
      <w:bookmarkEnd w:id="2053"/>
      <w:bookmarkEnd w:id="2054"/>
      <w:r>
        <w:t>Apotheosis</w:t>
      </w:r>
      <w:bookmarkEnd w:id="2055"/>
      <w:bookmarkEnd w:id="2056"/>
      <w:bookmarkEnd w:id="2057"/>
      <w:bookmarkEnd w:id="2058"/>
    </w:p>
    <w:p w14:paraId="629203B5" w14:textId="730181AA" w:rsidR="00B17BF0" w:rsidRDefault="00B17BF0" w:rsidP="00B17BF0">
      <w:r>
        <w:t>Deification, the elevation of a human being to divine status or character.</w:t>
      </w:r>
    </w:p>
    <w:p w14:paraId="2D1C3C7F" w14:textId="77777777" w:rsidR="00946F95" w:rsidRPr="00B17BF0" w:rsidRDefault="00946F95" w:rsidP="00B17BF0"/>
    <w:p w14:paraId="3F59F377" w14:textId="3F523E52" w:rsidR="00FA55E3" w:rsidRDefault="00FA55E3" w:rsidP="00AA2849">
      <w:pPr>
        <w:pStyle w:val="Heading3"/>
      </w:pPr>
      <w:bookmarkStart w:id="2059" w:name="_Apotropaic"/>
      <w:bookmarkStart w:id="2060" w:name="_Apotropaic_1"/>
      <w:bookmarkStart w:id="2061" w:name="_Apotropaic_2"/>
      <w:bookmarkStart w:id="2062" w:name="_Apotropaic_3"/>
      <w:bookmarkStart w:id="2063" w:name="_Apotropaic_4"/>
      <w:bookmarkStart w:id="2064" w:name="_Toc283207375"/>
      <w:bookmarkStart w:id="2065" w:name="_Toc301095345"/>
      <w:bookmarkStart w:id="2066" w:name="_Toc327875719"/>
      <w:bookmarkStart w:id="2067" w:name="_Toc328148242"/>
      <w:bookmarkEnd w:id="2059"/>
      <w:bookmarkEnd w:id="2060"/>
      <w:bookmarkEnd w:id="2061"/>
      <w:bookmarkEnd w:id="2062"/>
      <w:bookmarkEnd w:id="2063"/>
      <w:r w:rsidRPr="00FA55E3">
        <w:t>Apotropaic</w:t>
      </w:r>
      <w:bookmarkEnd w:id="2064"/>
      <w:bookmarkEnd w:id="2065"/>
      <w:bookmarkEnd w:id="2066"/>
      <w:bookmarkEnd w:id="2067"/>
    </w:p>
    <w:p w14:paraId="46A3FB40" w14:textId="17EEB6BD" w:rsidR="00FA55E3" w:rsidRDefault="007A3EAB" w:rsidP="00FA55E3">
      <w:r w:rsidRPr="00980A95">
        <w:t>A</w:t>
      </w:r>
      <w:r w:rsidR="00FA55E3" w:rsidRPr="00980A95">
        <w:t>dj</w:t>
      </w:r>
      <w:r w:rsidR="000F50F1" w:rsidRPr="00980A95">
        <w:t>.</w:t>
      </w:r>
      <w:r w:rsidR="00FA55E3">
        <w:t xml:space="preserve"> </w:t>
      </w:r>
      <w:r w:rsidR="000F50F1">
        <w:t>describ</w:t>
      </w:r>
      <w:r>
        <w:t>ing</w:t>
      </w:r>
      <w:r w:rsidR="00FA55E3">
        <w:t xml:space="preserve"> things or actions </w:t>
      </w:r>
      <w:r>
        <w:t xml:space="preserve">as </w:t>
      </w:r>
      <w:r w:rsidR="00FA55E3">
        <w:t xml:space="preserve">designed to </w:t>
      </w:r>
      <w:r w:rsidR="00D76EB1">
        <w:t>avert</w:t>
      </w:r>
      <w:r w:rsidR="00FA55E3">
        <w:t xml:space="preserve"> evil, and thus as having the virtue of saving a person from harm.</w:t>
      </w:r>
      <w:r w:rsidRPr="007A3EAB">
        <w:t xml:space="preserve"> </w:t>
      </w:r>
      <w:r w:rsidRPr="00980A95">
        <w:t>Adv.</w:t>
      </w:r>
      <w:r>
        <w:t xml:space="preserve">, </w:t>
      </w:r>
      <w:r w:rsidRPr="007A3EAB">
        <w:rPr>
          <w:i/>
        </w:rPr>
        <w:t>apotropaically</w:t>
      </w:r>
      <w:r>
        <w:t>.</w:t>
      </w:r>
    </w:p>
    <w:p w14:paraId="2F49B206" w14:textId="77777777" w:rsidR="00946F95" w:rsidRPr="00FA55E3" w:rsidRDefault="00946F95" w:rsidP="00FA55E3"/>
    <w:p w14:paraId="7CA0801C" w14:textId="0B61AD2C" w:rsidR="0056701D" w:rsidRDefault="00AF4307" w:rsidP="00AA2849">
      <w:pPr>
        <w:pStyle w:val="Heading3"/>
      </w:pPr>
      <w:bookmarkStart w:id="2068" w:name="_Argumentum_Ad_Antiquitatem"/>
      <w:bookmarkStart w:id="2069" w:name="_Toc283207376"/>
      <w:bookmarkStart w:id="2070" w:name="_Toc301095346"/>
      <w:bookmarkStart w:id="2071" w:name="_Toc327875720"/>
      <w:bookmarkStart w:id="2072" w:name="_Toc328148243"/>
      <w:bookmarkEnd w:id="2068"/>
      <w:r>
        <w:t>A</w:t>
      </w:r>
      <w:r w:rsidR="0056701D" w:rsidRPr="0056701D">
        <w:t xml:space="preserve">rgumentum </w:t>
      </w:r>
      <w:r>
        <w:t>A</w:t>
      </w:r>
      <w:r w:rsidR="0056701D" w:rsidRPr="0056701D">
        <w:t xml:space="preserve">d </w:t>
      </w:r>
      <w:r>
        <w:t>A</w:t>
      </w:r>
      <w:r w:rsidR="0056701D" w:rsidRPr="0056701D">
        <w:t>ntiquitatem</w:t>
      </w:r>
      <w:bookmarkEnd w:id="2069"/>
      <w:bookmarkEnd w:id="2070"/>
      <w:bookmarkEnd w:id="2071"/>
      <w:bookmarkEnd w:id="2072"/>
      <w:r w:rsidR="0056701D" w:rsidRPr="0056701D">
        <w:t xml:space="preserve"> </w:t>
      </w:r>
    </w:p>
    <w:p w14:paraId="3A71C618" w14:textId="039F3A9B" w:rsidR="006A4491" w:rsidRDefault="006A4491" w:rsidP="006A4491">
      <w:r>
        <w:t xml:space="preserve">A fallacious appeal to antiquity or to common practice. It is the “this is </w:t>
      </w:r>
      <w:r w:rsidR="00B17BF0">
        <w:t>right</w:t>
      </w:r>
      <w:r>
        <w:t xml:space="preserve"> because we’ve always done it this way,” argument. The </w:t>
      </w:r>
      <w:r w:rsidR="00D01EE0">
        <w:t>fallacy</w:t>
      </w:r>
      <w:r>
        <w:t xml:space="preserve"> is that the </w:t>
      </w:r>
      <w:r w:rsidR="00D01EE0">
        <w:t>traditional</w:t>
      </w:r>
      <w:r>
        <w:t xml:space="preserve"> practice </w:t>
      </w:r>
      <w:r w:rsidR="00D01EE0">
        <w:t>appealed to</w:t>
      </w:r>
      <w:r>
        <w:t xml:space="preserve"> may have always been in error.</w:t>
      </w:r>
    </w:p>
    <w:p w14:paraId="393F5A82" w14:textId="77777777" w:rsidR="00946F95" w:rsidRPr="006A4491" w:rsidRDefault="00946F95" w:rsidP="006A4491"/>
    <w:p w14:paraId="3F66B937" w14:textId="345FBA8B" w:rsidR="000B2432" w:rsidRPr="006A4491" w:rsidRDefault="000B2432" w:rsidP="00AA2849">
      <w:pPr>
        <w:pStyle w:val="Heading3"/>
      </w:pPr>
      <w:bookmarkStart w:id="2073" w:name="_Toc283207377"/>
      <w:bookmarkStart w:id="2074" w:name="_Toc301095347"/>
      <w:bookmarkStart w:id="2075" w:name="_Toc327875721"/>
      <w:bookmarkStart w:id="2076" w:name="_Toc328148244"/>
      <w:r w:rsidRPr="006A4491">
        <w:t>Argumentum Ad Verecundiam</w:t>
      </w:r>
      <w:bookmarkEnd w:id="2073"/>
      <w:bookmarkEnd w:id="2074"/>
      <w:bookmarkEnd w:id="2075"/>
      <w:bookmarkEnd w:id="2076"/>
    </w:p>
    <w:p w14:paraId="18D1ECE7" w14:textId="11A8BAFD" w:rsidR="00A9121D" w:rsidRDefault="00A9121D" w:rsidP="00A9121D">
      <w:r>
        <w:t xml:space="preserve">An “appeal to [a respected] authority.” This is a fallacious argument unless the authority appealed to is respected by all parties and accurately represented and interpreted. An appeal to </w:t>
      </w:r>
      <w:hyperlink w:anchor="_Augustine_Of_Hippo_12" w:history="1">
        <w:r w:rsidRPr="000F78AF">
          <w:rPr>
            <w:rStyle w:val="Hyperlink"/>
            <w:rFonts w:ascii="New Century Schlbk" w:hAnsi="New Century Schlbk"/>
          </w:rPr>
          <w:t>Augustine</w:t>
        </w:r>
      </w:hyperlink>
      <w:r>
        <w:t xml:space="preserve">, for example, is a weak </w:t>
      </w:r>
      <w:r w:rsidR="00977598">
        <w:t>validation</w:t>
      </w:r>
      <w:r>
        <w:t xml:space="preserve"> </w:t>
      </w:r>
      <w:r w:rsidR="00977598">
        <w:t>when</w:t>
      </w:r>
      <w:r>
        <w:t xml:space="preserve"> </w:t>
      </w:r>
      <w:r w:rsidR="00B17BF0">
        <w:t xml:space="preserve">one </w:t>
      </w:r>
      <w:r w:rsidR="00977598">
        <w:t xml:space="preserve">is arguing for a </w:t>
      </w:r>
      <w:r w:rsidR="00D638C6">
        <w:t>certain</w:t>
      </w:r>
      <w:r w:rsidR="00977598">
        <w:t xml:space="preserve"> interpretation of a</w:t>
      </w:r>
      <w:r>
        <w:t xml:space="preserve"> </w:t>
      </w:r>
      <w:r w:rsidR="00977598">
        <w:t>biblical text</w:t>
      </w:r>
      <w:r>
        <w:t>.</w:t>
      </w:r>
    </w:p>
    <w:p w14:paraId="4E800E42" w14:textId="77777777" w:rsidR="00946F95" w:rsidRPr="00A9121D" w:rsidRDefault="00946F95" w:rsidP="00A9121D"/>
    <w:p w14:paraId="07458AAA" w14:textId="77777777" w:rsidR="001B5FA8" w:rsidRDefault="001B5FA8" w:rsidP="00AA2849">
      <w:pPr>
        <w:pStyle w:val="Heading3"/>
      </w:pPr>
      <w:bookmarkStart w:id="2077" w:name="_Toc301095348"/>
      <w:bookmarkStart w:id="2078" w:name="_Toc327875722"/>
      <w:bookmarkStart w:id="2079" w:name="_Toc328148245"/>
      <w:bookmarkStart w:id="2080" w:name="_Toc283207378"/>
      <w:r w:rsidRPr="001B5FA8">
        <w:t>Argumentum Ex Silentio</w:t>
      </w:r>
      <w:bookmarkEnd w:id="2077"/>
      <w:bookmarkEnd w:id="2078"/>
      <w:bookmarkEnd w:id="2079"/>
    </w:p>
    <w:p w14:paraId="21AFDC6F" w14:textId="77777777" w:rsidR="00946F95" w:rsidRDefault="001B5FA8" w:rsidP="001B5FA8">
      <w:r>
        <w:t xml:space="preserve">An “argument from silence.” Not all arguments from silence are without merit, but most are uncompelling. An example of a fallacious </w:t>
      </w:r>
      <w:r>
        <w:rPr>
          <w:i/>
        </w:rPr>
        <w:t>argumentum ex silentio</w:t>
      </w:r>
      <w:r>
        <w:t>: “The Bible doesn’t say, ‘you shouldn’t smoke marijuana,’ so there’s nothing wrong with it.”</w:t>
      </w:r>
    </w:p>
    <w:p w14:paraId="2473EA1A" w14:textId="72A85BB9" w:rsidR="001B5FA8" w:rsidRPr="001B5FA8" w:rsidRDefault="00763752" w:rsidP="001B5FA8">
      <w:r>
        <w:t xml:space="preserve"> </w:t>
      </w:r>
      <w:r w:rsidRPr="0092439D">
        <w:rPr>
          <w:rFonts w:ascii="Times" w:hAnsi="Times"/>
        </w:rPr>
        <w:t>[[@Page:</w:t>
      </w:r>
      <w:r>
        <w:rPr>
          <w:rFonts w:ascii="Times" w:hAnsi="Times"/>
        </w:rPr>
        <w:t>496</w:t>
      </w:r>
      <w:r w:rsidRPr="0092439D">
        <w:rPr>
          <w:rFonts w:ascii="Times" w:hAnsi="Times"/>
        </w:rPr>
        <w:t>]]</w:t>
      </w:r>
    </w:p>
    <w:p w14:paraId="4560E61A" w14:textId="77777777" w:rsidR="001B747C" w:rsidRDefault="001B747C" w:rsidP="00AA2849">
      <w:pPr>
        <w:pStyle w:val="Heading3"/>
      </w:pPr>
      <w:bookmarkStart w:id="2081" w:name="_Arianism"/>
      <w:bookmarkStart w:id="2082" w:name="_Arianism_1"/>
      <w:bookmarkStart w:id="2083" w:name="_Arianism_2"/>
      <w:bookmarkStart w:id="2084" w:name="_Arianism_3"/>
      <w:bookmarkStart w:id="2085" w:name="_Toc327875723"/>
      <w:bookmarkStart w:id="2086" w:name="_Toc328148246"/>
      <w:bookmarkStart w:id="2087" w:name="_Toc301095349"/>
      <w:bookmarkEnd w:id="2081"/>
      <w:bookmarkEnd w:id="2082"/>
      <w:bookmarkEnd w:id="2083"/>
      <w:bookmarkEnd w:id="2084"/>
      <w:r>
        <w:t>Arianism</w:t>
      </w:r>
      <w:bookmarkEnd w:id="2085"/>
      <w:bookmarkEnd w:id="2086"/>
    </w:p>
    <w:p w14:paraId="08C09EAC" w14:textId="39215334" w:rsidR="006D02F4" w:rsidRDefault="006D02F4" w:rsidP="006D02F4">
      <w:r>
        <w:t xml:space="preserve">Named after Arius, a presbyter of Alexandria (d. 336), a heresy that denied the eternality of the Son of God. The Jehovah’s Witnesses are the primary modern proponents of this heretical </w:t>
      </w:r>
      <w:hyperlink w:anchor="_Christology_4" w:history="1">
        <w:r w:rsidRPr="000A42AF">
          <w:rPr>
            <w:rStyle w:val="Hyperlink"/>
            <w:rFonts w:ascii="New Century Schlbk" w:hAnsi="New Century Schlbk"/>
          </w:rPr>
          <w:t>Christology</w:t>
        </w:r>
      </w:hyperlink>
      <w:r>
        <w:t xml:space="preserve">. Not to be confused with </w:t>
      </w:r>
      <w:r>
        <w:rPr>
          <w:i/>
        </w:rPr>
        <w:t>Aryanism</w:t>
      </w:r>
      <w:r>
        <w:t>, the doctrine popularized by Nazism that one race is superior to others.</w:t>
      </w:r>
    </w:p>
    <w:p w14:paraId="3FD3BA66" w14:textId="77777777" w:rsidR="00946F95" w:rsidRPr="006D02F4" w:rsidRDefault="00946F95" w:rsidP="006D02F4"/>
    <w:p w14:paraId="70577FC1" w14:textId="31683BAD" w:rsidR="006B6AA4" w:rsidRDefault="004F0B32" w:rsidP="00AA2849">
      <w:pPr>
        <w:pStyle w:val="Heading3"/>
      </w:pPr>
      <w:bookmarkStart w:id="2088" w:name="_Arminianism"/>
      <w:bookmarkStart w:id="2089" w:name="_Arminianism_1"/>
      <w:bookmarkStart w:id="2090" w:name="_Toc327875724"/>
      <w:bookmarkStart w:id="2091" w:name="_Toc328148247"/>
      <w:bookmarkEnd w:id="2088"/>
      <w:bookmarkEnd w:id="2089"/>
      <w:r>
        <w:t>Arminianism</w:t>
      </w:r>
      <w:bookmarkEnd w:id="2080"/>
      <w:bookmarkEnd w:id="2087"/>
      <w:bookmarkEnd w:id="2090"/>
      <w:bookmarkEnd w:id="2091"/>
      <w:r w:rsidR="00C8593A">
        <w:t xml:space="preserve"> </w:t>
      </w:r>
    </w:p>
    <w:p w14:paraId="3F365A97" w14:textId="09404F43" w:rsidR="006B6AA4" w:rsidRDefault="004F0B32" w:rsidP="006B6AA4">
      <w:r>
        <w:t>T</w:t>
      </w:r>
      <w:r w:rsidR="006B6AA4">
        <w:t xml:space="preserve">he theology </w:t>
      </w:r>
      <w:r>
        <w:t>attributed to</w:t>
      </w:r>
      <w:r w:rsidR="006B6AA4">
        <w:t xml:space="preserve"> </w:t>
      </w:r>
      <w:r w:rsidR="00C8593A" w:rsidRPr="00B17BF0">
        <w:t xml:space="preserve">Jacob Arminius. </w:t>
      </w:r>
      <w:r w:rsidR="00C8593A" w:rsidRPr="00B53725">
        <w:rPr>
          <w:i/>
        </w:rPr>
        <w:t xml:space="preserve">Arminian </w:t>
      </w:r>
      <w:r w:rsidR="00C8593A" w:rsidRPr="004F0B32">
        <w:t>theology</w:t>
      </w:r>
      <w:r w:rsidR="00C8593A">
        <w:t xml:space="preserve"> emphasizes God’s loving and just character, and God’s willingness that all people be saved.</w:t>
      </w:r>
      <w:r w:rsidR="00B53725">
        <w:t xml:space="preserve"> </w:t>
      </w:r>
      <w:r w:rsidR="00B53725">
        <w:rPr>
          <w:i/>
        </w:rPr>
        <w:t>Arminian</w:t>
      </w:r>
      <w:r w:rsidR="00B53725">
        <w:t xml:space="preserve"> </w:t>
      </w:r>
      <w:r>
        <w:t xml:space="preserve">used as a noun </w:t>
      </w:r>
      <w:r w:rsidR="00B53725">
        <w:t xml:space="preserve">refers to </w:t>
      </w:r>
      <w:r>
        <w:t xml:space="preserve">an adherent of </w:t>
      </w:r>
      <w:r>
        <w:rPr>
          <w:i/>
        </w:rPr>
        <w:t>Arminianism</w:t>
      </w:r>
      <w:r w:rsidR="00B53725">
        <w:t>.</w:t>
      </w:r>
      <w:r w:rsidR="00C8593A">
        <w:t xml:space="preserve"> Cf. </w:t>
      </w:r>
      <w:hyperlink w:anchor="_Calvinism,_Calvinist_26" w:history="1">
        <w:r w:rsidR="00C8593A" w:rsidRPr="005A16DB">
          <w:rPr>
            <w:rStyle w:val="Hyperlink"/>
            <w:rFonts w:ascii="New Century Schlbk" w:hAnsi="New Century Schlbk"/>
          </w:rPr>
          <w:t>Calvinism</w:t>
        </w:r>
      </w:hyperlink>
      <w:r w:rsidR="00C8593A" w:rsidRPr="00C8593A">
        <w:rPr>
          <w:color w:val="0000FF"/>
        </w:rPr>
        <w:t xml:space="preserve">, </w:t>
      </w:r>
      <w:hyperlink w:anchor="_Calvinism,_Calvinist_27" w:history="1">
        <w:r w:rsidR="00C8593A" w:rsidRPr="005A16DB">
          <w:rPr>
            <w:rStyle w:val="Hyperlink"/>
            <w:rFonts w:ascii="New Century Schlbk" w:hAnsi="New Century Schlbk"/>
          </w:rPr>
          <w:t>Calvinist</w:t>
        </w:r>
      </w:hyperlink>
      <w:r w:rsidR="00C8593A">
        <w:rPr>
          <w:color w:val="0000FF"/>
        </w:rPr>
        <w:t xml:space="preserve">, </w:t>
      </w:r>
      <w:hyperlink w:anchor="_Calvinism,_Calvinist_28" w:history="1">
        <w:r w:rsidR="00C8593A" w:rsidRPr="005A16DB">
          <w:rPr>
            <w:rStyle w:val="Hyperlink"/>
            <w:rFonts w:ascii="New Century Schlbk" w:hAnsi="New Century Schlbk"/>
          </w:rPr>
          <w:t>Calvinis</w:t>
        </w:r>
        <w:r w:rsidRPr="005A16DB">
          <w:rPr>
            <w:rStyle w:val="Hyperlink"/>
            <w:rFonts w:ascii="New Century Schlbk" w:hAnsi="New Century Schlbk"/>
          </w:rPr>
          <w:t>tic</w:t>
        </w:r>
      </w:hyperlink>
      <w:r w:rsidR="00C8593A">
        <w:t>.</w:t>
      </w:r>
    </w:p>
    <w:p w14:paraId="33FFD96B" w14:textId="77777777" w:rsidR="00946F95" w:rsidRPr="006B6AA4" w:rsidRDefault="00946F95" w:rsidP="006B6AA4"/>
    <w:p w14:paraId="66661E53" w14:textId="77777777" w:rsidR="00A41E35" w:rsidRDefault="00A41E35" w:rsidP="00AA2849">
      <w:pPr>
        <w:pStyle w:val="Heading3"/>
      </w:pPr>
      <w:bookmarkStart w:id="2092" w:name="_Article,_Definite"/>
      <w:bookmarkStart w:id="2093" w:name="_Article,_Definite_1"/>
      <w:bookmarkStart w:id="2094" w:name="_Article,_Definite_2"/>
      <w:bookmarkStart w:id="2095" w:name="_Article,_Definite_3"/>
      <w:bookmarkStart w:id="2096" w:name="_Article,_Definite_4"/>
      <w:bookmarkStart w:id="2097" w:name="_Article,_Definite_5"/>
      <w:bookmarkStart w:id="2098" w:name="_Article,_Definite_6"/>
      <w:bookmarkStart w:id="2099" w:name="_Article,_Definite_7"/>
      <w:bookmarkStart w:id="2100" w:name="_Article,_Definite_8"/>
      <w:bookmarkStart w:id="2101" w:name="_Article,_Definite_9"/>
      <w:bookmarkStart w:id="2102" w:name="_Article,_Definite_10"/>
      <w:bookmarkStart w:id="2103" w:name="_Toc327875725"/>
      <w:bookmarkStart w:id="2104" w:name="_Toc328148248"/>
      <w:bookmarkStart w:id="2105" w:name="_Toc283207379"/>
      <w:bookmarkStart w:id="2106" w:name="_Toc301095350"/>
      <w:bookmarkEnd w:id="2092"/>
      <w:bookmarkEnd w:id="2093"/>
      <w:bookmarkEnd w:id="2094"/>
      <w:bookmarkEnd w:id="2095"/>
      <w:bookmarkEnd w:id="2096"/>
      <w:bookmarkEnd w:id="2097"/>
      <w:bookmarkEnd w:id="2098"/>
      <w:bookmarkEnd w:id="2099"/>
      <w:bookmarkEnd w:id="2100"/>
      <w:bookmarkEnd w:id="2101"/>
      <w:bookmarkEnd w:id="2102"/>
      <w:r>
        <w:t>Article, Definite</w:t>
      </w:r>
      <w:bookmarkEnd w:id="2103"/>
      <w:bookmarkEnd w:id="2104"/>
    </w:p>
    <w:p w14:paraId="36C7E819" w14:textId="7FB90891" w:rsidR="00A41E35" w:rsidRDefault="001F18EA" w:rsidP="00A41E35">
      <w:r>
        <w:t xml:space="preserve">The part of speech most often used to make a noun or other </w:t>
      </w:r>
      <w:hyperlink w:anchor="_Substantive_18" w:history="1">
        <w:r w:rsidRPr="00BE0849">
          <w:rPr>
            <w:rStyle w:val="Hyperlink"/>
            <w:rFonts w:ascii="New Century Schlbk" w:hAnsi="New Century Schlbk"/>
          </w:rPr>
          <w:t>substantive</w:t>
        </w:r>
      </w:hyperlink>
      <w:r>
        <w:t xml:space="preserve"> definite. In </w:t>
      </w:r>
      <w:r w:rsidRPr="007B7FC8">
        <w:t>Eng</w:t>
      </w:r>
      <w:r>
        <w:t xml:space="preserve">, it is the word </w:t>
      </w:r>
      <w:r>
        <w:rPr>
          <w:i/>
        </w:rPr>
        <w:t>the</w:t>
      </w:r>
      <w:r>
        <w:t xml:space="preserve">. Like </w:t>
      </w:r>
      <w:r w:rsidR="007B7FC8">
        <w:t>Eng</w:t>
      </w:r>
      <w:r w:rsidR="007B7FC8">
        <w:rPr>
          <w:rFonts w:ascii="Times New Roman" w:eastAsiaTheme="minorEastAsia" w:hAnsi="Times New Roman"/>
          <w:sz w:val="20"/>
          <w:szCs w:val="20"/>
        </w:rPr>
        <w:t xml:space="preserve"> </w:t>
      </w:r>
      <w:r>
        <w:t xml:space="preserve">, </w:t>
      </w:r>
      <w:r w:rsidR="003366BB">
        <w:rPr>
          <w:sz w:val="22"/>
          <w:szCs w:val="22"/>
        </w:rPr>
        <w:t>Heb</w:t>
      </w:r>
      <w:r w:rsidR="0020268B">
        <w:rPr>
          <w:rFonts w:ascii="Times New Roman" w:eastAsiaTheme="minorEastAsia" w:hAnsi="Times New Roman"/>
          <w:sz w:val="20"/>
          <w:szCs w:val="20"/>
        </w:rPr>
        <w:t xml:space="preserve"> </w:t>
      </w:r>
      <w:r>
        <w:t xml:space="preserve">has a single </w:t>
      </w:r>
      <w:r w:rsidRPr="009005BB">
        <w:t>definite article</w:t>
      </w:r>
      <w:r>
        <w:t xml:space="preserve">, the word </w:t>
      </w:r>
      <w:r>
        <w:rPr>
          <w:i/>
        </w:rPr>
        <w:t>ha</w:t>
      </w:r>
      <w:r>
        <w:t xml:space="preserve">. </w:t>
      </w:r>
      <w:r w:rsidR="003366BB">
        <w:rPr>
          <w:sz w:val="22"/>
          <w:szCs w:val="22"/>
        </w:rPr>
        <w:t>Grk</w:t>
      </w:r>
      <w:r w:rsidR="003366BB">
        <w:rPr>
          <w:rFonts w:ascii="Times New Roman" w:eastAsiaTheme="minorEastAsia" w:hAnsi="Times New Roman"/>
          <w:sz w:val="20"/>
          <w:szCs w:val="20"/>
        </w:rPr>
        <w:t xml:space="preserve"> </w:t>
      </w:r>
      <w:r>
        <w:t xml:space="preserve">, on the other hand, has twenty-four forms of the </w:t>
      </w:r>
      <w:r w:rsidRPr="009005BB">
        <w:t>definite article</w:t>
      </w:r>
      <w:r>
        <w:t>, distinguished by number, gender, and case.</w:t>
      </w:r>
    </w:p>
    <w:p w14:paraId="7944BAB4" w14:textId="77777777" w:rsidR="00946F95" w:rsidRPr="001F18EA" w:rsidRDefault="00946F95" w:rsidP="00A41E35"/>
    <w:p w14:paraId="0162B5F1" w14:textId="77777777" w:rsidR="00924D94" w:rsidRDefault="00924D94" w:rsidP="00AA2849">
      <w:pPr>
        <w:pStyle w:val="Heading3"/>
      </w:pPr>
      <w:bookmarkStart w:id="2107" w:name="_Articular"/>
      <w:bookmarkStart w:id="2108" w:name="_Articular_1"/>
      <w:bookmarkStart w:id="2109" w:name="_Toc327875726"/>
      <w:bookmarkStart w:id="2110" w:name="_Toc328148249"/>
      <w:bookmarkEnd w:id="2107"/>
      <w:bookmarkEnd w:id="2108"/>
      <w:r>
        <w:t>Articular</w:t>
      </w:r>
      <w:bookmarkEnd w:id="2109"/>
      <w:bookmarkEnd w:id="2110"/>
    </w:p>
    <w:p w14:paraId="3B3050E2" w14:textId="340012BC" w:rsidR="00924D94" w:rsidRDefault="00924D94" w:rsidP="00924D94">
      <w:r>
        <w:t xml:space="preserve">A grammatical term describing words made definite by the accompanying </w:t>
      </w:r>
      <w:hyperlink w:anchor="_Article,_Definite_6" w:history="1">
        <w:r w:rsidR="003835DA" w:rsidRPr="004A1216">
          <w:rPr>
            <w:rStyle w:val="Hyperlink"/>
            <w:rFonts w:ascii="New Century Schlbk" w:hAnsi="New Century Schlbk"/>
          </w:rPr>
          <w:t>definite article</w:t>
        </w:r>
      </w:hyperlink>
      <w:r w:rsidR="003835DA">
        <w:t xml:space="preserve">, i.e., the </w:t>
      </w:r>
      <w:r>
        <w:t xml:space="preserve">word </w:t>
      </w:r>
      <w:r>
        <w:rPr>
          <w:i/>
        </w:rPr>
        <w:t>the</w:t>
      </w:r>
      <w:r>
        <w:t xml:space="preserve"> (or its equivalent in a given language).</w:t>
      </w:r>
    </w:p>
    <w:p w14:paraId="5CBB8D9D" w14:textId="77777777" w:rsidR="00946F95" w:rsidRPr="00924D94" w:rsidRDefault="00946F95" w:rsidP="00924D94"/>
    <w:p w14:paraId="4B2A0CB7" w14:textId="42EA8D02" w:rsidR="00B67821" w:rsidRDefault="00B67821" w:rsidP="00AA2849">
      <w:pPr>
        <w:pStyle w:val="Heading3"/>
      </w:pPr>
      <w:bookmarkStart w:id="2111" w:name="_Baptismal_Regeneration"/>
      <w:bookmarkStart w:id="2112" w:name="_Baptismal_Regeneration_1"/>
      <w:bookmarkStart w:id="2113" w:name="_Baptismal_Regeneration_2"/>
      <w:bookmarkStart w:id="2114" w:name="_Baptismal_Regeneration_3"/>
      <w:bookmarkStart w:id="2115" w:name="_Baptismal_Regeneration_4"/>
      <w:bookmarkStart w:id="2116" w:name="_Baptismal_Regeneration_5"/>
      <w:bookmarkStart w:id="2117" w:name="_Baptismal_Regeneration_6"/>
      <w:bookmarkStart w:id="2118" w:name="_Baptismal_Regeneration_7"/>
      <w:bookmarkStart w:id="2119" w:name="_Baptismal_Regeneration_8"/>
      <w:bookmarkStart w:id="2120" w:name="_Baptismal_Regeneration_9"/>
      <w:bookmarkStart w:id="2121" w:name="_Baptismal_Regeneration_10"/>
      <w:bookmarkStart w:id="2122" w:name="_Baptismal_Regeneration_11"/>
      <w:bookmarkStart w:id="2123" w:name="_Baptismal_Regeneration_12"/>
      <w:bookmarkStart w:id="2124" w:name="_Baptismal_Regeneration_13"/>
      <w:bookmarkStart w:id="2125" w:name="_Baptismal_Regeneration_14"/>
      <w:bookmarkStart w:id="2126" w:name="_Baptismal_Regeneration_15"/>
      <w:bookmarkStart w:id="2127" w:name="_Baptismal_Regeneration_16"/>
      <w:bookmarkStart w:id="2128" w:name="_Baptismal_Regeneration_17"/>
      <w:bookmarkStart w:id="2129" w:name="_Baptismal_Regeneration_18"/>
      <w:bookmarkStart w:id="2130" w:name="_Baptismal_Regeneration_19"/>
      <w:bookmarkStart w:id="2131" w:name="_Baptismal_Regeneration_20"/>
      <w:bookmarkStart w:id="2132" w:name="_Baptismal_Regeneration_21"/>
      <w:bookmarkStart w:id="2133" w:name="_Baptismal_Regeneration_22"/>
      <w:bookmarkStart w:id="2134" w:name="_Baptismal_Regeneration_23"/>
      <w:bookmarkStart w:id="2135" w:name="_Baptismal_Regeneration_24"/>
      <w:bookmarkStart w:id="2136" w:name="_Baptismal_Regeneration_25"/>
      <w:bookmarkStart w:id="2137" w:name="_Baptismal_Regeneration_26"/>
      <w:bookmarkStart w:id="2138" w:name="_Baptismal_Regeneration_27"/>
      <w:bookmarkStart w:id="2139" w:name="_Baptismal_Regeneration_28"/>
      <w:bookmarkStart w:id="2140" w:name="_Baptismal_Regeneration_29"/>
      <w:bookmarkStart w:id="2141" w:name="_Baptismal_Regeneration_30"/>
      <w:bookmarkStart w:id="2142" w:name="_Baptismal_Regeneration_31"/>
      <w:bookmarkStart w:id="2143" w:name="_Baptismal_Regeneration_32"/>
      <w:bookmarkStart w:id="2144" w:name="_Toc327875727"/>
      <w:bookmarkStart w:id="2145" w:name="_Toc32814825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r w:rsidRPr="008A3089">
        <w:t>Baptismal Regeneration</w:t>
      </w:r>
      <w:bookmarkEnd w:id="2105"/>
      <w:bookmarkEnd w:id="2106"/>
      <w:bookmarkEnd w:id="2144"/>
      <w:bookmarkEnd w:id="2145"/>
    </w:p>
    <w:p w14:paraId="026A1534" w14:textId="413DD2D2" w:rsidR="00B17BF0" w:rsidRDefault="00B17BF0" w:rsidP="00B17BF0">
      <w:r>
        <w:t xml:space="preserve">The belief that baptism or </w:t>
      </w:r>
      <w:hyperlink w:anchor="_Consecrate_23" w:history="1">
        <w:r w:rsidRPr="00E57042">
          <w:rPr>
            <w:rStyle w:val="Hyperlink"/>
            <w:rFonts w:ascii="New Century Schlbk" w:hAnsi="New Century Schlbk"/>
          </w:rPr>
          <w:t>consecrated</w:t>
        </w:r>
      </w:hyperlink>
      <w:r>
        <w:t xml:space="preserve"> baptismal water effects the spiritual </w:t>
      </w:r>
      <w:hyperlink w:anchor="_Regeneration_78" w:history="1">
        <w:r w:rsidRPr="00FF681E">
          <w:rPr>
            <w:rStyle w:val="Hyperlink"/>
            <w:rFonts w:ascii="New Century Schlbk" w:hAnsi="New Century Schlbk"/>
          </w:rPr>
          <w:t>rebirth</w:t>
        </w:r>
      </w:hyperlink>
      <w:r>
        <w:t xml:space="preserve"> of the </w:t>
      </w:r>
      <w:hyperlink w:anchor="_Baptizee_42" w:history="1">
        <w:r w:rsidRPr="00AD6EE5">
          <w:rPr>
            <w:rStyle w:val="Hyperlink"/>
            <w:rFonts w:ascii="New Century Schlbk" w:hAnsi="New Century Schlbk"/>
          </w:rPr>
          <w:t>baptizee</w:t>
        </w:r>
      </w:hyperlink>
      <w:r>
        <w:t>.</w:t>
      </w:r>
      <w:r w:rsidR="00C94C94">
        <w:t xml:space="preserve"> A </w:t>
      </w:r>
      <w:r w:rsidR="00C94C94" w:rsidRPr="000F50F1">
        <w:rPr>
          <w:i/>
        </w:rPr>
        <w:t>baptismal regenerationist</w:t>
      </w:r>
      <w:r w:rsidR="00C94C94">
        <w:t xml:space="preserve"> is someone who believes </w:t>
      </w:r>
      <w:hyperlink w:anchor="_Regeneration_59" w:history="1">
        <w:r w:rsidR="000F50F1" w:rsidRPr="000357A5">
          <w:rPr>
            <w:rStyle w:val="Hyperlink"/>
            <w:rFonts w:ascii="New Century Schlbk" w:hAnsi="New Century Schlbk"/>
          </w:rPr>
          <w:t>new birth</w:t>
        </w:r>
      </w:hyperlink>
      <w:r w:rsidR="000F50F1">
        <w:t xml:space="preserve"> occurs during a person’s baptism</w:t>
      </w:r>
      <w:r w:rsidR="00C94C94">
        <w:t>.</w:t>
      </w:r>
    </w:p>
    <w:p w14:paraId="032AC52A" w14:textId="77777777" w:rsidR="00946F95" w:rsidRPr="00B17BF0" w:rsidRDefault="00946F95" w:rsidP="00B17BF0"/>
    <w:p w14:paraId="2174CBA1" w14:textId="22935A8E" w:rsidR="006C78EE" w:rsidRDefault="006C78EE" w:rsidP="00AA2849">
      <w:pPr>
        <w:pStyle w:val="Heading3"/>
      </w:pPr>
      <w:bookmarkStart w:id="2146" w:name="_Baptismism"/>
      <w:bookmarkStart w:id="2147" w:name="_Baptismism_1"/>
      <w:bookmarkStart w:id="2148" w:name="_Baptismism_2"/>
      <w:bookmarkStart w:id="2149" w:name="_Baptismism_3"/>
      <w:bookmarkStart w:id="2150" w:name="_Baptismism_4"/>
      <w:bookmarkStart w:id="2151" w:name="_Baptismism_5"/>
      <w:bookmarkStart w:id="2152" w:name="_Baptismism_6"/>
      <w:bookmarkStart w:id="2153" w:name="_Baptismism_7"/>
      <w:bookmarkStart w:id="2154" w:name="_Baptismism_8"/>
      <w:bookmarkStart w:id="2155" w:name="_Baptismism_9"/>
      <w:bookmarkStart w:id="2156" w:name="_Baptismism_10"/>
      <w:bookmarkStart w:id="2157" w:name="_Baptismism_11"/>
      <w:bookmarkStart w:id="2158" w:name="_Toc283207380"/>
      <w:bookmarkStart w:id="2159" w:name="_Toc301095351"/>
      <w:bookmarkStart w:id="2160" w:name="_Toc327875728"/>
      <w:bookmarkStart w:id="2161" w:name="_Toc328148251"/>
      <w:bookmarkEnd w:id="2146"/>
      <w:bookmarkEnd w:id="2147"/>
      <w:bookmarkEnd w:id="2148"/>
      <w:bookmarkEnd w:id="2149"/>
      <w:bookmarkEnd w:id="2150"/>
      <w:bookmarkEnd w:id="2151"/>
      <w:bookmarkEnd w:id="2152"/>
      <w:bookmarkEnd w:id="2153"/>
      <w:bookmarkEnd w:id="2154"/>
      <w:bookmarkEnd w:id="2155"/>
      <w:bookmarkEnd w:id="2156"/>
      <w:bookmarkEnd w:id="2157"/>
      <w:r>
        <w:t>Baptismism</w:t>
      </w:r>
      <w:bookmarkEnd w:id="2158"/>
      <w:bookmarkEnd w:id="2159"/>
      <w:bookmarkEnd w:id="2160"/>
      <w:bookmarkEnd w:id="2161"/>
    </w:p>
    <w:p w14:paraId="0A05C844" w14:textId="788A9B15" w:rsidR="006C78EE" w:rsidRDefault="006C78EE" w:rsidP="006C78EE">
      <w:r>
        <w:t>1 : be</w:t>
      </w:r>
      <w:r w:rsidR="000515F5">
        <w:t>lief that the rite of water bap</w:t>
      </w:r>
      <w:r>
        <w:t xml:space="preserve">tism (or </w:t>
      </w:r>
      <w:hyperlink w:anchor="_Consecrate_24" w:history="1">
        <w:r w:rsidRPr="00E57042">
          <w:rPr>
            <w:rStyle w:val="Hyperlink"/>
            <w:rFonts w:ascii="New Century Schlbk" w:hAnsi="New Century Schlbk"/>
          </w:rPr>
          <w:t>consecrated</w:t>
        </w:r>
      </w:hyperlink>
      <w:r>
        <w:t xml:space="preserve"> water itself) confers </w:t>
      </w:r>
      <w:hyperlink w:anchor="_Mystical_93"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union with Christ, conveys spiritual merit or c</w:t>
      </w:r>
      <w:r w:rsidR="000515F5">
        <w:t xml:space="preserve">ommunicates expiatory, </w:t>
      </w:r>
      <w:hyperlink w:anchor="_Regeneration_64" w:history="1">
        <w:r w:rsidR="000515F5" w:rsidRPr="0000188E">
          <w:rPr>
            <w:rStyle w:val="Hyperlink"/>
            <w:rFonts w:ascii="New Century Schlbk" w:hAnsi="New Century Schlbk"/>
          </w:rPr>
          <w:t>regenera</w:t>
        </w:r>
        <w:r w:rsidRPr="0000188E">
          <w:rPr>
            <w:rStyle w:val="Hyperlink"/>
            <w:rFonts w:ascii="New Century Schlbk" w:hAnsi="New Century Schlbk"/>
          </w:rPr>
          <w:t>tive</w:t>
        </w:r>
      </w:hyperlink>
      <w:r>
        <w:t xml:space="preserve"> or otherwise </w:t>
      </w:r>
      <w:hyperlink w:anchor="_Salvific_33" w:history="1">
        <w:r w:rsidRPr="00654B1F">
          <w:rPr>
            <w:rStyle w:val="Hyperlink"/>
            <w:rFonts w:ascii="New Century Schlbk" w:hAnsi="New Century Schlbk"/>
          </w:rPr>
          <w:t>salvific</w:t>
        </w:r>
      </w:hyperlink>
      <w:r>
        <w:t xml:space="preserve"> power; 2 : the propensity to </w:t>
      </w:r>
      <w:r w:rsidR="000515F5">
        <w:t>find allusions to Christian bap</w:t>
      </w:r>
      <w:r>
        <w:t>tism in any Bible text mentioning or having to do with water or w</w:t>
      </w:r>
      <w:r w:rsidR="000515F5">
        <w:t>ash</w:t>
      </w:r>
      <w:r>
        <w:t xml:space="preserve">ing; 3 : the inclination to see baptismal formulas and confessions in early Christianity before such things existed; 4 : the impulse to </w:t>
      </w:r>
      <w:r w:rsidR="00763752" w:rsidRPr="0092439D">
        <w:rPr>
          <w:rFonts w:ascii="Times" w:hAnsi="Times"/>
        </w:rPr>
        <w:t>[[@Page:</w:t>
      </w:r>
      <w:r w:rsidR="00763752">
        <w:rPr>
          <w:rFonts w:ascii="Times" w:hAnsi="Times"/>
        </w:rPr>
        <w:t>497</w:t>
      </w:r>
      <w:r w:rsidR="00763752" w:rsidRPr="0092439D">
        <w:rPr>
          <w:rFonts w:ascii="Times" w:hAnsi="Times"/>
        </w:rPr>
        <w:t>]]</w:t>
      </w:r>
      <w:r w:rsidR="000515F5">
        <w:t>al</w:t>
      </w:r>
      <w:r>
        <w:t xml:space="preserve">ter or add to Scripture in order to promote the idea of </w:t>
      </w:r>
      <w:hyperlink w:anchor="_Baptismal_Regeneration_3" w:history="1">
        <w:r w:rsidRPr="00174A48">
          <w:rPr>
            <w:rStyle w:val="Hyperlink"/>
            <w:rFonts w:ascii="New Century Schlbk" w:hAnsi="New Century Schlbk"/>
          </w:rPr>
          <w:t>baptismal regenera</w:t>
        </w:r>
        <w:r w:rsidRPr="00174A48">
          <w:rPr>
            <w:rStyle w:val="Hyperlink"/>
            <w:rFonts w:ascii="New Century Schlbk" w:hAnsi="New Century Schlbk"/>
          </w:rPr>
          <w:softHyphen/>
          <w:t>tion</w:t>
        </w:r>
      </w:hyperlink>
      <w:r>
        <w:t>.</w:t>
      </w:r>
    </w:p>
    <w:p w14:paraId="1ADA8DF0" w14:textId="77777777" w:rsidR="00946F95" w:rsidRPr="006C78EE" w:rsidRDefault="00946F95" w:rsidP="006C78EE"/>
    <w:p w14:paraId="0647A91F" w14:textId="18B49BE2" w:rsidR="00840269" w:rsidRDefault="00840269" w:rsidP="00AA2849">
      <w:pPr>
        <w:pStyle w:val="Heading3"/>
      </w:pPr>
      <w:bookmarkStart w:id="2162" w:name="_Baptist"/>
      <w:bookmarkStart w:id="2163" w:name="_Baptist_1"/>
      <w:bookmarkStart w:id="2164" w:name="_Baptist_2"/>
      <w:bookmarkStart w:id="2165" w:name="_Baptist_3"/>
      <w:bookmarkStart w:id="2166" w:name="_Baptist_4"/>
      <w:bookmarkStart w:id="2167" w:name="_Baptist_5"/>
      <w:bookmarkStart w:id="2168" w:name="_Baptist_6"/>
      <w:bookmarkStart w:id="2169" w:name="_Baptist_7"/>
      <w:bookmarkStart w:id="2170" w:name="_Baptist_8"/>
      <w:bookmarkStart w:id="2171" w:name="_Baptist_9"/>
      <w:bookmarkStart w:id="2172" w:name="_Baptist_10"/>
      <w:bookmarkStart w:id="2173" w:name="_Baptist_11"/>
      <w:bookmarkStart w:id="2174" w:name="_Baptist_12"/>
      <w:bookmarkStart w:id="2175" w:name="_Baptist_13"/>
      <w:bookmarkStart w:id="2176" w:name="_Baptist_14"/>
      <w:bookmarkStart w:id="2177" w:name="_Baptist_15"/>
      <w:bookmarkStart w:id="2178" w:name="_Baptist_16"/>
      <w:bookmarkStart w:id="2179" w:name="_Baptist_17"/>
      <w:bookmarkStart w:id="2180" w:name="_Baptist_18"/>
      <w:bookmarkStart w:id="2181" w:name="_Baptist_19"/>
      <w:bookmarkStart w:id="2182" w:name="_Baptist_20"/>
      <w:bookmarkStart w:id="2183" w:name="_Baptist_21"/>
      <w:bookmarkStart w:id="2184" w:name="_Baptist_22"/>
      <w:bookmarkStart w:id="2185" w:name="_Baptist_23"/>
      <w:bookmarkStart w:id="2186" w:name="_Baptist_24"/>
      <w:bookmarkStart w:id="2187" w:name="_Baptist_25"/>
      <w:bookmarkStart w:id="2188" w:name="_Baptist_26"/>
      <w:bookmarkStart w:id="2189" w:name="_Baptist_27"/>
      <w:bookmarkStart w:id="2190" w:name="_Baptist_28"/>
      <w:bookmarkStart w:id="2191" w:name="_Baptist_29"/>
      <w:bookmarkStart w:id="2192" w:name="_Baptist_30"/>
      <w:bookmarkStart w:id="2193" w:name="_Baptist_31"/>
      <w:bookmarkStart w:id="2194" w:name="_Baptist_32"/>
      <w:bookmarkStart w:id="2195" w:name="_Baptist_33"/>
      <w:bookmarkStart w:id="2196" w:name="_Baptist_34"/>
      <w:bookmarkStart w:id="2197" w:name="_Baptist_35"/>
      <w:bookmarkStart w:id="2198" w:name="_Baptist_36"/>
      <w:bookmarkStart w:id="2199" w:name="_Baptist_37"/>
      <w:bookmarkStart w:id="2200" w:name="_Baptist_38"/>
      <w:bookmarkStart w:id="2201" w:name="_Baptist_39"/>
      <w:bookmarkStart w:id="2202" w:name="_Baptist_40"/>
      <w:bookmarkStart w:id="2203" w:name="_Baptist_41"/>
      <w:bookmarkStart w:id="2204" w:name="_Baptist_42"/>
      <w:bookmarkStart w:id="2205" w:name="_Baptist_43"/>
      <w:bookmarkStart w:id="2206" w:name="_Baptist_44"/>
      <w:bookmarkStart w:id="2207" w:name="_Toc283207381"/>
      <w:bookmarkStart w:id="2208" w:name="_Toc301095352"/>
      <w:bookmarkStart w:id="2209" w:name="_Toc327875729"/>
      <w:bookmarkStart w:id="2210" w:name="_Toc328148252"/>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r>
        <w:t>Baptist</w:t>
      </w:r>
      <w:bookmarkEnd w:id="2207"/>
      <w:bookmarkEnd w:id="2208"/>
      <w:bookmarkEnd w:id="2209"/>
      <w:bookmarkEnd w:id="2210"/>
    </w:p>
    <w:p w14:paraId="0668955B" w14:textId="2BE018D3" w:rsidR="00F23AC6" w:rsidRDefault="00F23AC6" w:rsidP="00F23AC6">
      <w:r>
        <w:t xml:space="preserve">1 : one who baptizes, as “John the Baptist”; 2 : an adherent of an </w:t>
      </w:r>
      <w:hyperlink w:anchor="_Evangelicalism_28" w:history="1">
        <w:r w:rsidR="000F50F1" w:rsidRPr="009D5AE8">
          <w:rPr>
            <w:rStyle w:val="Hyperlink"/>
            <w:rFonts w:ascii="New Century Schlbk" w:hAnsi="New Century Schlbk"/>
          </w:rPr>
          <w:t>E</w:t>
        </w:r>
        <w:r w:rsidRPr="009D5AE8">
          <w:rPr>
            <w:rStyle w:val="Hyperlink"/>
            <w:rFonts w:ascii="New Century Schlbk" w:hAnsi="New Century Schlbk"/>
          </w:rPr>
          <w:t>vangelical</w:t>
        </w:r>
      </w:hyperlink>
      <w:r>
        <w:t xml:space="preserve">, denomination that practices </w:t>
      </w:r>
      <w:hyperlink w:anchor="_Believer’s_Baptism_(also,_7" w:history="1">
        <w:r w:rsidRPr="000618A8">
          <w:rPr>
            <w:rStyle w:val="Hyperlink"/>
            <w:rFonts w:ascii="New Century Schlbk" w:hAnsi="New Century Schlbk"/>
          </w:rPr>
          <w:t>believer’s baptism</w:t>
        </w:r>
      </w:hyperlink>
      <w:r>
        <w:t xml:space="preserve"> by immersion and operates under a congregational polity.</w:t>
      </w:r>
    </w:p>
    <w:p w14:paraId="4D83F413" w14:textId="77777777" w:rsidR="00946F95" w:rsidRPr="00F23AC6" w:rsidRDefault="00946F95" w:rsidP="00F23AC6"/>
    <w:p w14:paraId="1D5C120C" w14:textId="19239A54" w:rsidR="002D522C" w:rsidRDefault="002D522C" w:rsidP="00AA2849">
      <w:pPr>
        <w:pStyle w:val="Heading3"/>
      </w:pPr>
      <w:bookmarkStart w:id="2211" w:name="_Baptizand_(also,_Baptisand)"/>
      <w:bookmarkStart w:id="2212" w:name="_Baptizand_(also,_Baptisand)_1"/>
      <w:bookmarkStart w:id="2213" w:name="_Baptizand_(also,_Baptisand)_2"/>
      <w:bookmarkStart w:id="2214" w:name="_Baptizand_(also,_Baptisand)_3"/>
      <w:bookmarkStart w:id="2215" w:name="_Baptizand_(also,_Baptisand)_4"/>
      <w:bookmarkStart w:id="2216" w:name="_Toc283207382"/>
      <w:bookmarkStart w:id="2217" w:name="_Toc301095353"/>
      <w:bookmarkStart w:id="2218" w:name="_Toc327875730"/>
      <w:bookmarkStart w:id="2219" w:name="_Toc328148253"/>
      <w:bookmarkEnd w:id="2211"/>
      <w:bookmarkEnd w:id="2212"/>
      <w:bookmarkEnd w:id="2213"/>
      <w:bookmarkEnd w:id="2214"/>
      <w:bookmarkEnd w:id="2215"/>
      <w:r>
        <w:t>Baptizand</w:t>
      </w:r>
      <w:r w:rsidR="00B67821">
        <w:t xml:space="preserve"> (</w:t>
      </w:r>
      <w:r w:rsidR="00FA3072">
        <w:t xml:space="preserve">also, </w:t>
      </w:r>
      <w:r>
        <w:t>Baptisand</w:t>
      </w:r>
      <w:r w:rsidR="00B67821">
        <w:t>)</w:t>
      </w:r>
      <w:bookmarkEnd w:id="2216"/>
      <w:bookmarkEnd w:id="2217"/>
      <w:bookmarkEnd w:id="2218"/>
      <w:bookmarkEnd w:id="2219"/>
    </w:p>
    <w:p w14:paraId="0E62DFF0" w14:textId="42FBAAA6" w:rsidR="002D522C" w:rsidRDefault="00E962AE" w:rsidP="002D522C">
      <w:r>
        <w:t xml:space="preserve">A candidate for baptism; the term is often applied to those being </w:t>
      </w:r>
      <w:hyperlink w:anchor="_Catechism_18" w:history="1">
        <w:r w:rsidRPr="007B7FC8">
          <w:rPr>
            <w:rStyle w:val="Hyperlink"/>
            <w:rFonts w:ascii="New Century Schlbk" w:hAnsi="New Century Schlbk"/>
          </w:rPr>
          <w:t>catechized</w:t>
        </w:r>
      </w:hyperlink>
      <w:r>
        <w:t xml:space="preserve"> in preparation for baptism.</w:t>
      </w:r>
    </w:p>
    <w:p w14:paraId="5A375D1C" w14:textId="77777777" w:rsidR="00946F95" w:rsidRPr="002D522C" w:rsidRDefault="00946F95" w:rsidP="002D522C"/>
    <w:p w14:paraId="18D1A038" w14:textId="350FCCC7" w:rsidR="00FA3072" w:rsidRDefault="00FA3072" w:rsidP="00AA2849">
      <w:pPr>
        <w:pStyle w:val="Heading3"/>
      </w:pPr>
      <w:bookmarkStart w:id="2220" w:name="_Baptizee"/>
      <w:bookmarkStart w:id="2221" w:name="_Baptizee_1"/>
      <w:bookmarkStart w:id="2222" w:name="_Baptizee_2"/>
      <w:bookmarkStart w:id="2223" w:name="_Baptizee_3"/>
      <w:bookmarkStart w:id="2224" w:name="_Baptizee_4"/>
      <w:bookmarkStart w:id="2225" w:name="_Baptizee_5"/>
      <w:bookmarkStart w:id="2226" w:name="_Baptizee_6"/>
      <w:bookmarkStart w:id="2227" w:name="_Baptizee_7"/>
      <w:bookmarkStart w:id="2228" w:name="_Baptizee_8"/>
      <w:bookmarkStart w:id="2229" w:name="_Baptizee_9"/>
      <w:bookmarkStart w:id="2230" w:name="_Baptizee_10"/>
      <w:bookmarkStart w:id="2231" w:name="_Baptizee_11"/>
      <w:bookmarkStart w:id="2232" w:name="_Baptizee_12"/>
      <w:bookmarkStart w:id="2233" w:name="_Baptizee_13"/>
      <w:bookmarkStart w:id="2234" w:name="_Baptizee_14"/>
      <w:bookmarkStart w:id="2235" w:name="_Baptizee_15"/>
      <w:bookmarkStart w:id="2236" w:name="_Baptizee_16"/>
      <w:bookmarkStart w:id="2237" w:name="_Baptizee_17"/>
      <w:bookmarkStart w:id="2238" w:name="_Baptizee_18"/>
      <w:bookmarkStart w:id="2239" w:name="_Baptizee_19"/>
      <w:bookmarkStart w:id="2240" w:name="_Baptizee_20"/>
      <w:bookmarkStart w:id="2241" w:name="_Baptizee_21"/>
      <w:bookmarkStart w:id="2242" w:name="_Baptizee_22"/>
      <w:bookmarkStart w:id="2243" w:name="_Baptizee_23"/>
      <w:bookmarkStart w:id="2244" w:name="_Baptizee_24"/>
      <w:bookmarkStart w:id="2245" w:name="_Baptizee_25"/>
      <w:bookmarkStart w:id="2246" w:name="_Baptizee_26"/>
      <w:bookmarkStart w:id="2247" w:name="_Baptizee_27"/>
      <w:bookmarkStart w:id="2248" w:name="_Baptizee_28"/>
      <w:bookmarkStart w:id="2249" w:name="_Baptizee_29"/>
      <w:bookmarkStart w:id="2250" w:name="_Baptizee_30"/>
      <w:bookmarkStart w:id="2251" w:name="_Baptizee_31"/>
      <w:bookmarkStart w:id="2252" w:name="_Baptizee_32"/>
      <w:bookmarkStart w:id="2253" w:name="_Baptizee_33"/>
      <w:bookmarkStart w:id="2254" w:name="_Baptizee_34"/>
      <w:bookmarkStart w:id="2255" w:name="_Baptizee_35"/>
      <w:bookmarkStart w:id="2256" w:name="_Baptizee_36"/>
      <w:bookmarkStart w:id="2257" w:name="_Baptizee_37"/>
      <w:bookmarkStart w:id="2258" w:name="_Baptizee_38"/>
      <w:bookmarkStart w:id="2259" w:name="_Baptizee_39"/>
      <w:bookmarkStart w:id="2260" w:name="_Baptizee_40"/>
      <w:bookmarkStart w:id="2261" w:name="_Baptizee_41"/>
      <w:bookmarkStart w:id="2262" w:name="_Baptizee_42"/>
      <w:bookmarkStart w:id="2263" w:name="_Baptizee_43"/>
      <w:bookmarkStart w:id="2264" w:name="_Baptizee_44"/>
      <w:bookmarkStart w:id="2265" w:name="_Baptizee_45"/>
      <w:bookmarkStart w:id="2266" w:name="_Baptizee_46"/>
      <w:bookmarkStart w:id="2267" w:name="_Baptizee_47"/>
      <w:bookmarkStart w:id="2268" w:name="_Toc283207383"/>
      <w:bookmarkStart w:id="2269" w:name="_Toc301095354"/>
      <w:bookmarkStart w:id="2270" w:name="_Toc327875731"/>
      <w:bookmarkStart w:id="2271" w:name="_Toc328148254"/>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r>
        <w:t>Baptizee</w:t>
      </w:r>
      <w:bookmarkEnd w:id="2268"/>
      <w:bookmarkEnd w:id="2269"/>
      <w:bookmarkEnd w:id="2270"/>
      <w:bookmarkEnd w:id="2271"/>
      <w:r w:rsidRPr="005C2EB8">
        <w:t xml:space="preserve"> </w:t>
      </w:r>
    </w:p>
    <w:p w14:paraId="16738109" w14:textId="2B3B3316" w:rsidR="00FA3072" w:rsidRDefault="00FA3072" w:rsidP="00FA3072">
      <w:r>
        <w:t>A person about to be, being, or having just been baptized.</w:t>
      </w:r>
    </w:p>
    <w:p w14:paraId="18FBDDB5" w14:textId="77777777" w:rsidR="00946F95" w:rsidRDefault="00946F95" w:rsidP="00FA3072"/>
    <w:p w14:paraId="16B259B7" w14:textId="6829EB77" w:rsidR="009F29A7" w:rsidRDefault="009F29A7" w:rsidP="00AA2849">
      <w:pPr>
        <w:pStyle w:val="Heading3"/>
      </w:pPr>
      <w:bookmarkStart w:id="2272" w:name="_Basilica"/>
      <w:bookmarkStart w:id="2273" w:name="_Toc283207384"/>
      <w:bookmarkStart w:id="2274" w:name="_Toc301095355"/>
      <w:bookmarkStart w:id="2275" w:name="_Toc327875732"/>
      <w:bookmarkStart w:id="2276" w:name="_Toc328148255"/>
      <w:bookmarkEnd w:id="2272"/>
      <w:r w:rsidRPr="005C2EB8">
        <w:t>Basilica</w:t>
      </w:r>
      <w:bookmarkEnd w:id="2273"/>
      <w:bookmarkEnd w:id="2274"/>
      <w:bookmarkEnd w:id="2275"/>
      <w:bookmarkEnd w:id="2276"/>
    </w:p>
    <w:p w14:paraId="39EE1D2B" w14:textId="053688AA" w:rsidR="005C2EB8" w:rsidRDefault="005C2EB8" w:rsidP="005C2EB8">
      <w:r>
        <w:t>A type of building used extensively in the Roman empire for religious and state purposes. With the legalization of Christianity in the empire, the design of new church buildings followed the basilica floor plan. This encouraged a hierarchical form of worship, with professional clergy officiating from an apse and altar at one end of the main sanctuary.</w:t>
      </w:r>
    </w:p>
    <w:p w14:paraId="117516C3" w14:textId="77777777" w:rsidR="00946F95" w:rsidRPr="005C2EB8" w:rsidRDefault="00946F95" w:rsidP="005C2EB8"/>
    <w:p w14:paraId="26D460DD" w14:textId="41EF2FF2" w:rsidR="00653ADE" w:rsidRDefault="00532B00" w:rsidP="00AA2849">
      <w:pPr>
        <w:pStyle w:val="Heading3"/>
      </w:pPr>
      <w:bookmarkStart w:id="2277" w:name="_Believer’s_Baptism_(also,"/>
      <w:bookmarkStart w:id="2278" w:name="_Believer’s_Baptism_(also,_1"/>
      <w:bookmarkStart w:id="2279" w:name="_Believer’s_Baptism_(also,_2"/>
      <w:bookmarkStart w:id="2280" w:name="_Believer’s_Baptism_(also,_3"/>
      <w:bookmarkStart w:id="2281" w:name="_Believer’s_Baptism_(also,_4"/>
      <w:bookmarkStart w:id="2282" w:name="_Believer’s_Baptism_(also,_5"/>
      <w:bookmarkStart w:id="2283" w:name="_Believer’s_Baptism_(also,_6"/>
      <w:bookmarkStart w:id="2284" w:name="_Believer’s_Baptism_(also,_7"/>
      <w:bookmarkStart w:id="2285" w:name="_Believer’s_Baptism_(also,_8"/>
      <w:bookmarkStart w:id="2286" w:name="_Toc283207385"/>
      <w:bookmarkStart w:id="2287" w:name="_Toc301095356"/>
      <w:bookmarkStart w:id="2288" w:name="_Toc327875733"/>
      <w:bookmarkStart w:id="2289" w:name="_Toc328148256"/>
      <w:bookmarkEnd w:id="2277"/>
      <w:bookmarkEnd w:id="2278"/>
      <w:bookmarkEnd w:id="2279"/>
      <w:bookmarkEnd w:id="2280"/>
      <w:bookmarkEnd w:id="2281"/>
      <w:bookmarkEnd w:id="2282"/>
      <w:bookmarkEnd w:id="2283"/>
      <w:bookmarkEnd w:id="2284"/>
      <w:bookmarkEnd w:id="2285"/>
      <w:r>
        <w:t>Believer’s Baptism</w:t>
      </w:r>
      <w:r w:rsidRPr="00532B00">
        <w:t xml:space="preserve"> </w:t>
      </w:r>
      <w:r w:rsidR="00FA3072">
        <w:t xml:space="preserve">(also, </w:t>
      </w:r>
      <w:r w:rsidR="00653ADE">
        <w:t>Believers’ Baptism</w:t>
      </w:r>
      <w:r w:rsidR="00FA3072">
        <w:t>)</w:t>
      </w:r>
      <w:bookmarkEnd w:id="2286"/>
      <w:bookmarkEnd w:id="2287"/>
      <w:bookmarkEnd w:id="2288"/>
      <w:bookmarkEnd w:id="2289"/>
    </w:p>
    <w:p w14:paraId="66FEEFEA" w14:textId="1C084C41" w:rsidR="00653ADE" w:rsidRDefault="00653ADE" w:rsidP="00653ADE">
      <w:r>
        <w:t xml:space="preserve">The teaching that Christian baptism should be reserved for those who have </w:t>
      </w:r>
      <w:r w:rsidR="00634406">
        <w:t>alread</w:t>
      </w:r>
      <w:r>
        <w:t>y come to personal faith in Christ</w:t>
      </w:r>
      <w:r w:rsidR="00844E63">
        <w:t>. Also,</w:t>
      </w:r>
      <w:r>
        <w:t xml:space="preserve"> the consequent practice of baptizing only those who have professed faith. The </w:t>
      </w:r>
      <w:hyperlink w:anchor="_Anabaptist_12" w:history="1">
        <w:r w:rsidRPr="0043571D">
          <w:rPr>
            <w:rStyle w:val="Hyperlink"/>
            <w:rFonts w:ascii="New Century Schlbk" w:hAnsi="New Century Schlbk"/>
          </w:rPr>
          <w:t>Anabaptists</w:t>
        </w:r>
      </w:hyperlink>
      <w:r>
        <w:t xml:space="preserve"> and their detractors used the phrase </w:t>
      </w:r>
      <w:r>
        <w:rPr>
          <w:i/>
        </w:rPr>
        <w:t>believer’s baptism</w:t>
      </w:r>
      <w:r>
        <w:t xml:space="preserve"> to contrast their belief and practice with the predominant tradition of baptizing infants.</w:t>
      </w:r>
    </w:p>
    <w:p w14:paraId="53F6FE8C" w14:textId="77777777" w:rsidR="00946F95" w:rsidRPr="00653ADE" w:rsidRDefault="00946F95" w:rsidP="00653ADE"/>
    <w:p w14:paraId="62969848" w14:textId="3D4E7691" w:rsidR="00C8593A" w:rsidRDefault="00653ADE" w:rsidP="00AA2849">
      <w:pPr>
        <w:pStyle w:val="Heading3"/>
      </w:pPr>
      <w:bookmarkStart w:id="2290" w:name="_Calvinism,_Calvinist"/>
      <w:bookmarkStart w:id="2291" w:name="_Calvinism,_Calvinist_1"/>
      <w:bookmarkStart w:id="2292" w:name="_Calvinism,_Calvinist_2"/>
      <w:bookmarkStart w:id="2293" w:name="_Calvinism,_Calvinist_3"/>
      <w:bookmarkStart w:id="2294" w:name="_Calvinism,_Calvinist_4"/>
      <w:bookmarkStart w:id="2295" w:name="_Calvinism,_Calvinist_5"/>
      <w:bookmarkStart w:id="2296" w:name="_Calvinism,_Calvinist_6"/>
      <w:bookmarkStart w:id="2297" w:name="_Calvinism,_Calvinist_7"/>
      <w:bookmarkStart w:id="2298" w:name="_Calvinism,_Calvinist_8"/>
      <w:bookmarkStart w:id="2299" w:name="_Calvinism,_Calvinist_9"/>
      <w:bookmarkStart w:id="2300" w:name="_Calvinism,_Calvinist_10"/>
      <w:bookmarkStart w:id="2301" w:name="_Calvinism,_Calvinist_11"/>
      <w:bookmarkStart w:id="2302" w:name="_Calvinism,_Calvinist_12"/>
      <w:bookmarkStart w:id="2303" w:name="_Calvinism,_Calvinist_13"/>
      <w:bookmarkStart w:id="2304" w:name="_Calvinism,_Calvinist_14"/>
      <w:bookmarkStart w:id="2305" w:name="_Calvinism,_Calvinist_15"/>
      <w:bookmarkStart w:id="2306" w:name="_Calvinism,_Calvinist_16"/>
      <w:bookmarkStart w:id="2307" w:name="_Calvinism,_Calvinist_17"/>
      <w:bookmarkStart w:id="2308" w:name="_Calvinism,_Calvinist_18"/>
      <w:bookmarkStart w:id="2309" w:name="_Calvinism,_Calvinist_19"/>
      <w:bookmarkStart w:id="2310" w:name="_Calvinism,_Calvinist_20"/>
      <w:bookmarkStart w:id="2311" w:name="_Calvinism,_Calvinist_21"/>
      <w:bookmarkStart w:id="2312" w:name="_Calvinism,_Calvinist_22"/>
      <w:bookmarkStart w:id="2313" w:name="_Calvinism,_Calvinist_23"/>
      <w:bookmarkStart w:id="2314" w:name="_Calvinism,_Calvinist_24"/>
      <w:bookmarkStart w:id="2315" w:name="_Calvinism,_Calvinist_25"/>
      <w:bookmarkStart w:id="2316" w:name="_Calvinism,_Calvinist_26"/>
      <w:bookmarkStart w:id="2317" w:name="_Calvinism,_Calvinist_27"/>
      <w:bookmarkStart w:id="2318" w:name="_Calvinism,_Calvinist_28"/>
      <w:bookmarkStart w:id="2319" w:name="_Calvinism,_Calvinist_29"/>
      <w:bookmarkStart w:id="2320" w:name="_Calvinism,_Calvinist_30"/>
      <w:bookmarkStart w:id="2321" w:name="_Calvinism,_Calvinist_31"/>
      <w:bookmarkStart w:id="2322" w:name="_Calvinism,_Calvinist_32"/>
      <w:bookmarkStart w:id="2323" w:name="_Calvinism,_Calvinist_33"/>
      <w:bookmarkStart w:id="2324" w:name="_Toc283207386"/>
      <w:bookmarkStart w:id="2325" w:name="_Toc301095357"/>
      <w:bookmarkStart w:id="2326" w:name="_Toc327875734"/>
      <w:bookmarkStart w:id="2327" w:name="_Toc328148257"/>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r>
        <w:t>Calvinism</w:t>
      </w:r>
      <w:bookmarkEnd w:id="2324"/>
      <w:r w:rsidR="005354AE">
        <w:t>, Calvinist</w:t>
      </w:r>
      <w:bookmarkEnd w:id="2325"/>
      <w:bookmarkEnd w:id="2326"/>
      <w:bookmarkEnd w:id="2327"/>
      <w:r w:rsidR="00C8593A">
        <w:t xml:space="preserve"> </w:t>
      </w:r>
    </w:p>
    <w:p w14:paraId="3E0F805F" w14:textId="619A4A63" w:rsidR="00C8593A" w:rsidRDefault="00653ADE" w:rsidP="00C8593A">
      <w:r>
        <w:t>T</w:t>
      </w:r>
      <w:r w:rsidR="00C8593A">
        <w:t>he theolog</w:t>
      </w:r>
      <w:r>
        <w:t>ical framework credited</w:t>
      </w:r>
      <w:r w:rsidR="00C8593A">
        <w:t xml:space="preserve"> </w:t>
      </w:r>
      <w:r>
        <w:t>to</w:t>
      </w:r>
      <w:r w:rsidR="00C8593A">
        <w:t xml:space="preserve"> </w:t>
      </w:r>
      <w:hyperlink w:anchor="_Calvin,_John_(1509" w:history="1">
        <w:r w:rsidR="00C8593A" w:rsidRPr="00E04324">
          <w:rPr>
            <w:rStyle w:val="Hyperlink"/>
            <w:rFonts w:ascii="New Century Schlbk" w:hAnsi="New Century Schlbk"/>
          </w:rPr>
          <w:t>John Calvin</w:t>
        </w:r>
      </w:hyperlink>
      <w:r w:rsidR="009B15F8">
        <w:t>,</w:t>
      </w:r>
      <w:r>
        <w:t xml:space="preserve"> </w:t>
      </w:r>
      <w:r w:rsidR="009B15F8">
        <w:t xml:space="preserve">and </w:t>
      </w:r>
      <w:r>
        <w:t xml:space="preserve">largely </w:t>
      </w:r>
      <w:r w:rsidR="009B15F8">
        <w:t xml:space="preserve">embodied in his </w:t>
      </w:r>
      <w:r w:rsidR="009B15F8">
        <w:rPr>
          <w:i/>
        </w:rPr>
        <w:t>Institutes Of The Christian Religion</w:t>
      </w:r>
      <w:r w:rsidR="00C8593A">
        <w:t xml:space="preserve">. Calvinism emphasizes the </w:t>
      </w:r>
      <w:hyperlink w:anchor="_Monergism_1" w:history="1">
        <w:r w:rsidR="00C8593A" w:rsidRPr="007B7FC8">
          <w:rPr>
            <w:rStyle w:val="Hyperlink"/>
            <w:rFonts w:ascii="New Century Schlbk" w:hAnsi="New Century Schlbk"/>
          </w:rPr>
          <w:t>monergistic</w:t>
        </w:r>
      </w:hyperlink>
      <w:r w:rsidR="00C8593A">
        <w:t xml:space="preserve"> working of God’s grace in salvation</w:t>
      </w:r>
      <w:r w:rsidR="00214996">
        <w:t>, and God’s</w:t>
      </w:r>
      <w:r w:rsidR="00C8593A">
        <w:t xml:space="preserve"> absolute sovereignty</w:t>
      </w:r>
      <w:r w:rsidR="00214996">
        <w:t xml:space="preserve"> over every aspect of creation.</w:t>
      </w:r>
      <w:r w:rsidR="009B15F8">
        <w:t xml:space="preserve"> A </w:t>
      </w:r>
      <w:r w:rsidR="009B15F8" w:rsidRPr="00084D9B">
        <w:rPr>
          <w:i/>
        </w:rPr>
        <w:t>Calvinist</w:t>
      </w:r>
      <w:r w:rsidR="009B15F8">
        <w:t xml:space="preserve"> is a proponent of </w:t>
      </w:r>
      <w:r w:rsidR="00763752" w:rsidRPr="0092439D">
        <w:rPr>
          <w:rFonts w:ascii="Times" w:hAnsi="Times"/>
        </w:rPr>
        <w:t>[[@Page:</w:t>
      </w:r>
      <w:r w:rsidR="00763752">
        <w:rPr>
          <w:rFonts w:ascii="Times" w:hAnsi="Times"/>
        </w:rPr>
        <w:t>498</w:t>
      </w:r>
      <w:r w:rsidR="00763752" w:rsidRPr="0092439D">
        <w:rPr>
          <w:rFonts w:ascii="Times" w:hAnsi="Times"/>
        </w:rPr>
        <w:t>]]</w:t>
      </w:r>
      <w:r w:rsidR="009B15F8">
        <w:t xml:space="preserve">Calvinism. The noun </w:t>
      </w:r>
      <w:r w:rsidR="009B15F8" w:rsidRPr="00084D9B">
        <w:rPr>
          <w:i/>
        </w:rPr>
        <w:t>Calvinist</w:t>
      </w:r>
      <w:r w:rsidR="009B15F8">
        <w:t xml:space="preserve"> is also used as an </w:t>
      </w:r>
      <w:r w:rsidR="009B15F8" w:rsidRPr="007B7FC8">
        <w:t>adj</w:t>
      </w:r>
      <w:r w:rsidR="00084D9B" w:rsidRPr="007B7FC8">
        <w:t>.</w:t>
      </w:r>
      <w:r w:rsidR="009B15F8">
        <w:t xml:space="preserve">, though the </w:t>
      </w:r>
      <w:r w:rsidR="00664242">
        <w:t>a</w:t>
      </w:r>
      <w:r w:rsidR="00980A95">
        <w:t>dj.</w:t>
      </w:r>
      <w:r w:rsidR="009B15F8">
        <w:t xml:space="preserve"> is </w:t>
      </w:r>
      <w:r w:rsidR="009B15F8">
        <w:rPr>
          <w:i/>
        </w:rPr>
        <w:t>Calvinistic</w:t>
      </w:r>
      <w:r w:rsidR="009B15F8">
        <w:t>.</w:t>
      </w:r>
    </w:p>
    <w:p w14:paraId="4590142E" w14:textId="77777777" w:rsidR="00946F95" w:rsidRPr="009B15F8" w:rsidRDefault="00946F95" w:rsidP="00C8593A"/>
    <w:p w14:paraId="6136DCE1" w14:textId="07933DE0" w:rsidR="00017496" w:rsidRPr="004F0B32" w:rsidRDefault="00017496" w:rsidP="00AA2849">
      <w:pPr>
        <w:pStyle w:val="Heading3"/>
      </w:pPr>
      <w:bookmarkStart w:id="2328" w:name="_Catechism"/>
      <w:bookmarkStart w:id="2329" w:name="_Catechism_1"/>
      <w:bookmarkStart w:id="2330" w:name="_Catechism_2"/>
      <w:bookmarkStart w:id="2331" w:name="_Catechism_3"/>
      <w:bookmarkStart w:id="2332" w:name="_Catechism_4"/>
      <w:bookmarkStart w:id="2333" w:name="_Catechism_5"/>
      <w:bookmarkStart w:id="2334" w:name="_Catechism_6"/>
      <w:bookmarkStart w:id="2335" w:name="_Catechism_7"/>
      <w:bookmarkStart w:id="2336" w:name="_Catechism_8"/>
      <w:bookmarkStart w:id="2337" w:name="_Catechism_9"/>
      <w:bookmarkStart w:id="2338" w:name="_Catechism_10"/>
      <w:bookmarkStart w:id="2339" w:name="_Catechism_11"/>
      <w:bookmarkStart w:id="2340" w:name="_Catechism_12"/>
      <w:bookmarkStart w:id="2341" w:name="_Catechism_13"/>
      <w:bookmarkStart w:id="2342" w:name="_Catechism_14"/>
      <w:bookmarkStart w:id="2343" w:name="_Catechism_15"/>
      <w:bookmarkStart w:id="2344" w:name="_Catechism_16"/>
      <w:bookmarkStart w:id="2345" w:name="_Catechism_17"/>
      <w:bookmarkStart w:id="2346" w:name="_Catechism_18"/>
      <w:bookmarkStart w:id="2347" w:name="_Toc283207387"/>
      <w:bookmarkStart w:id="2348" w:name="_Toc301095358"/>
      <w:bookmarkStart w:id="2349" w:name="_Toc327875735"/>
      <w:bookmarkStart w:id="2350" w:name="_Toc328148258"/>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r w:rsidRPr="004F0B32">
        <w:t>Catechism</w:t>
      </w:r>
      <w:bookmarkEnd w:id="2347"/>
      <w:bookmarkEnd w:id="2348"/>
      <w:bookmarkEnd w:id="2349"/>
      <w:bookmarkEnd w:id="2350"/>
    </w:p>
    <w:p w14:paraId="1AD8068A" w14:textId="586E7F46" w:rsidR="00581248" w:rsidRDefault="00581248" w:rsidP="00581248">
      <w:r w:rsidRPr="004F0B32">
        <w:t>A religious teaching manual, often composed in a question-and-answer format</w:t>
      </w:r>
      <w:r w:rsidR="00EE096A">
        <w:t>, or the formal meeting in which the manual is used</w:t>
      </w:r>
      <w:r w:rsidRPr="004F0B32">
        <w:t xml:space="preserve">. To </w:t>
      </w:r>
      <w:r w:rsidRPr="004F0B32">
        <w:rPr>
          <w:i/>
        </w:rPr>
        <w:t>catechize</w:t>
      </w:r>
      <w:r w:rsidRPr="004F0B32">
        <w:t xml:space="preserve"> is to teach the fundamental ideas of the Christian faith to a child</w:t>
      </w:r>
      <w:r w:rsidR="004F0B32">
        <w:t>,</w:t>
      </w:r>
      <w:r w:rsidRPr="004F0B32">
        <w:t xml:space="preserve"> new convert</w:t>
      </w:r>
      <w:r w:rsidR="004F0B32">
        <w:t xml:space="preserve"> or </w:t>
      </w:r>
      <w:hyperlink w:anchor="_Baptizand_(also,_Baptisand)_2" w:history="1">
        <w:r w:rsidR="004F0B32" w:rsidRPr="00BD2B3B">
          <w:rPr>
            <w:rStyle w:val="Hyperlink"/>
            <w:rFonts w:ascii="New Century Schlbk" w:hAnsi="New Century Schlbk"/>
          </w:rPr>
          <w:t>baptizand</w:t>
        </w:r>
      </w:hyperlink>
      <w:r w:rsidRPr="004F0B32">
        <w:t>.</w:t>
      </w:r>
      <w:r w:rsidR="004F0B32">
        <w:t xml:space="preserve"> </w:t>
      </w:r>
      <w:r w:rsidR="004F0B32">
        <w:rPr>
          <w:i/>
        </w:rPr>
        <w:t>Catechesis</w:t>
      </w:r>
      <w:r w:rsidR="004F0B32">
        <w:t xml:space="preserve"> is that religious instruction.</w:t>
      </w:r>
    </w:p>
    <w:p w14:paraId="436301F3" w14:textId="77777777" w:rsidR="00946F95" w:rsidRPr="004F0B32" w:rsidRDefault="00946F95" w:rsidP="00581248"/>
    <w:p w14:paraId="69E85994" w14:textId="7CFC17C4" w:rsidR="009E663C" w:rsidRDefault="009E663C" w:rsidP="00AA2849">
      <w:pPr>
        <w:pStyle w:val="Heading3"/>
      </w:pPr>
      <w:bookmarkStart w:id="2351" w:name="_Category_Mistake_(also,"/>
      <w:bookmarkStart w:id="2352" w:name="_Category_Mistake_(also,_1"/>
      <w:bookmarkStart w:id="2353" w:name="_Category_Mistake_(also,_2"/>
      <w:bookmarkStart w:id="2354" w:name="_Category_Mistake_(also,_3"/>
      <w:bookmarkStart w:id="2355" w:name="_Category_Mistake_(also,_4"/>
      <w:bookmarkStart w:id="2356" w:name="_Category_Mistake_(also,_5"/>
      <w:bookmarkStart w:id="2357" w:name="_Category_Mistake_(also,_6"/>
      <w:bookmarkStart w:id="2358" w:name="_Category_Mistake_(also,_7"/>
      <w:bookmarkStart w:id="2359" w:name="_Toc283207388"/>
      <w:bookmarkStart w:id="2360" w:name="_Toc301095359"/>
      <w:bookmarkStart w:id="2361" w:name="_Toc327875736"/>
      <w:bookmarkStart w:id="2362" w:name="_Toc328148259"/>
      <w:bookmarkEnd w:id="2351"/>
      <w:bookmarkEnd w:id="2352"/>
      <w:bookmarkEnd w:id="2353"/>
      <w:bookmarkEnd w:id="2354"/>
      <w:bookmarkEnd w:id="2355"/>
      <w:bookmarkEnd w:id="2356"/>
      <w:bookmarkEnd w:id="2357"/>
      <w:bookmarkEnd w:id="2358"/>
      <w:r>
        <w:t>Category Mistake</w:t>
      </w:r>
      <w:r w:rsidR="00EE096A">
        <w:t xml:space="preserve"> (also, </w:t>
      </w:r>
      <w:r>
        <w:t>Category Error</w:t>
      </w:r>
      <w:r w:rsidR="00EE096A">
        <w:t>)</w:t>
      </w:r>
      <w:bookmarkEnd w:id="2359"/>
      <w:bookmarkEnd w:id="2360"/>
      <w:bookmarkEnd w:id="2361"/>
      <w:bookmarkEnd w:id="2362"/>
    </w:p>
    <w:p w14:paraId="46490718" w14:textId="27E7B56A" w:rsidR="009E663C" w:rsidRDefault="009E663C" w:rsidP="009E663C">
      <w:r>
        <w:t xml:space="preserve">A reasoning error (and fallacy in argument) in which something belonging to </w:t>
      </w:r>
      <w:r w:rsidR="004F0B32">
        <w:t xml:space="preserve">a </w:t>
      </w:r>
      <w:r>
        <w:t>certain category (say</w:t>
      </w:r>
      <w:r w:rsidR="00AA769D">
        <w:t xml:space="preserve"> </w:t>
      </w:r>
      <w:r w:rsidR="00AA769D">
        <w:rPr>
          <w:i/>
        </w:rPr>
        <w:t>chocolates</w:t>
      </w:r>
      <w:r w:rsidR="00AA769D">
        <w:t xml:space="preserve">) is thought of or represented as belonging to a different category (like </w:t>
      </w:r>
      <w:r w:rsidR="00AA769D">
        <w:rPr>
          <w:i/>
        </w:rPr>
        <w:t>v</w:t>
      </w:r>
      <w:r w:rsidR="00D913D5">
        <w:rPr>
          <w:i/>
        </w:rPr>
        <w:t>itamin</w:t>
      </w:r>
      <w:r w:rsidR="00AA769D">
        <w:rPr>
          <w:i/>
        </w:rPr>
        <w:t>s</w:t>
      </w:r>
      <w:r w:rsidR="00AA769D">
        <w:t>)</w:t>
      </w:r>
      <w:r w:rsidR="004F0B32">
        <w:t>, and as having the character or qualities of that other category</w:t>
      </w:r>
      <w:r w:rsidR="00AA769D">
        <w:t>.</w:t>
      </w:r>
    </w:p>
    <w:p w14:paraId="484EADEE" w14:textId="77777777" w:rsidR="00946F95" w:rsidRPr="00AA769D" w:rsidRDefault="00946F95" w:rsidP="009E663C"/>
    <w:p w14:paraId="14F606AD" w14:textId="34CBC9D5" w:rsidR="00D04991" w:rsidRDefault="00D04991" w:rsidP="00AA2849">
      <w:pPr>
        <w:pStyle w:val="Heading3"/>
      </w:pPr>
      <w:bookmarkStart w:id="2363" w:name="_Cause"/>
      <w:bookmarkStart w:id="2364" w:name="_Cause_1"/>
      <w:bookmarkStart w:id="2365" w:name="_Cause_2"/>
      <w:bookmarkStart w:id="2366" w:name="_Cause_3"/>
      <w:bookmarkStart w:id="2367" w:name="_Cause_4"/>
      <w:bookmarkStart w:id="2368" w:name="_Cause_5"/>
      <w:bookmarkStart w:id="2369" w:name="_Cause_6"/>
      <w:bookmarkStart w:id="2370" w:name="_Cause_7"/>
      <w:bookmarkStart w:id="2371" w:name="_Cause_8"/>
      <w:bookmarkStart w:id="2372" w:name="_Cause_9"/>
      <w:bookmarkStart w:id="2373" w:name="_Cause_10"/>
      <w:bookmarkStart w:id="2374" w:name="_Cause_11"/>
      <w:bookmarkStart w:id="2375" w:name="_Cause_12"/>
      <w:bookmarkStart w:id="2376" w:name="_Cause_13"/>
      <w:bookmarkStart w:id="2377" w:name="_Cause_14"/>
      <w:bookmarkStart w:id="2378" w:name="_Cause_15"/>
      <w:bookmarkStart w:id="2379" w:name="_Cause_16"/>
      <w:bookmarkStart w:id="2380" w:name="_Cause_17"/>
      <w:bookmarkStart w:id="2381" w:name="_Cause_18"/>
      <w:bookmarkStart w:id="2382" w:name="_Cause_19"/>
      <w:bookmarkStart w:id="2383" w:name="_Cause_20"/>
      <w:bookmarkStart w:id="2384" w:name="_Cause_21"/>
      <w:bookmarkStart w:id="2385" w:name="_Cause_22"/>
      <w:bookmarkStart w:id="2386" w:name="_Cause_23"/>
      <w:bookmarkStart w:id="2387" w:name="_Cause_24"/>
      <w:bookmarkStart w:id="2388" w:name="_Cause_25"/>
      <w:bookmarkStart w:id="2389" w:name="_Cause_26"/>
      <w:bookmarkStart w:id="2390" w:name="_Cause_27"/>
      <w:bookmarkStart w:id="2391" w:name="_Cause_28"/>
      <w:bookmarkStart w:id="2392" w:name="_Cause_29"/>
      <w:bookmarkStart w:id="2393" w:name="_Cause_30"/>
      <w:bookmarkStart w:id="2394" w:name="_Cause_31"/>
      <w:bookmarkStart w:id="2395" w:name="_Cause_32"/>
      <w:bookmarkStart w:id="2396" w:name="_Toc301095360"/>
      <w:bookmarkStart w:id="2397" w:name="_Toc327875737"/>
      <w:bookmarkStart w:id="2398" w:name="_Toc328148260"/>
      <w:bookmarkStart w:id="2399" w:name="_Toc283207389"/>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r>
        <w:t>Cause</w:t>
      </w:r>
      <w:bookmarkEnd w:id="2396"/>
      <w:bookmarkEnd w:id="2397"/>
      <w:bookmarkEnd w:id="2398"/>
    </w:p>
    <w:p w14:paraId="6ED63AC8" w14:textId="03F4508F" w:rsidR="00D04991" w:rsidRDefault="00D04991" w:rsidP="00D04991">
      <w:r>
        <w:t xml:space="preserve">Generally when we think of the cause of something, we think of the </w:t>
      </w:r>
      <w:r w:rsidRPr="00156201">
        <w:rPr>
          <w:i/>
        </w:rPr>
        <w:t>efficient cause</w:t>
      </w:r>
      <w:r>
        <w:rPr>
          <w:i/>
        </w:rPr>
        <w:t>,</w:t>
      </w:r>
      <w:r>
        <w:t xml:space="preserve"> namely, the ultimate source of an effect, </w:t>
      </w:r>
      <w:r w:rsidR="00190913">
        <w:t xml:space="preserve">like a </w:t>
      </w:r>
      <w:r w:rsidR="00190913">
        <w:rPr>
          <w:i/>
        </w:rPr>
        <w:t>chef</w:t>
      </w:r>
      <w:r w:rsidR="00190913">
        <w:t xml:space="preserve"> who produces a cake. However, philosophers have recognized five other kinds of causes that we think about as well, though we may not think of them as causes. The </w:t>
      </w:r>
      <w:hyperlink w:anchor="_Cause_31" w:history="1">
        <w:r w:rsidR="00190913" w:rsidRPr="0042492E">
          <w:rPr>
            <w:rStyle w:val="Hyperlink"/>
            <w:rFonts w:ascii="New Century Schlbk" w:hAnsi="New Century Schlbk"/>
            <w:i/>
          </w:rPr>
          <w:t>instrumental cause</w:t>
        </w:r>
      </w:hyperlink>
      <w:r w:rsidR="00190913">
        <w:t xml:space="preserve">, for example, is the means used to produce the effect. For the chef, primary and secondary </w:t>
      </w:r>
      <w:hyperlink w:anchor="_Cause_32" w:history="1">
        <w:r w:rsidR="00190913" w:rsidRPr="0042492E">
          <w:rPr>
            <w:rStyle w:val="Hyperlink"/>
            <w:rFonts w:ascii="New Century Schlbk" w:hAnsi="New Century Schlbk"/>
            <w:i/>
          </w:rPr>
          <w:t>instrumental causes</w:t>
        </w:r>
      </w:hyperlink>
      <w:r w:rsidR="00190913">
        <w:t xml:space="preserve"> would include the oven, pans, mixing bowls, etc. There is also a </w:t>
      </w:r>
      <w:r w:rsidR="00190913">
        <w:rPr>
          <w:i/>
        </w:rPr>
        <w:t>final cause</w:t>
      </w:r>
      <w:r w:rsidR="00190913">
        <w:t xml:space="preserve"> which is the purpose for which an effect is produced; for the chef, that would be the enjoyment of whoever eats the cake. The </w:t>
      </w:r>
      <w:r w:rsidR="00190913">
        <w:rPr>
          <w:i/>
        </w:rPr>
        <w:t>formal cause</w:t>
      </w:r>
      <w:r w:rsidR="00190913">
        <w:t xml:space="preserve"> is the essence of the effect; in our example, “cake-ness” as opposed to “pie-ness.” The </w:t>
      </w:r>
      <w:r w:rsidR="00190913">
        <w:rPr>
          <w:i/>
        </w:rPr>
        <w:t>material cause</w:t>
      </w:r>
      <w:r w:rsidR="00190913">
        <w:t xml:space="preserve"> is the material of which the effect consists; in our example, flour, eggs, sugar. The </w:t>
      </w:r>
      <w:hyperlink w:anchor="_Cause_22" w:history="1">
        <w:r w:rsidR="00190913" w:rsidRPr="00245C01">
          <w:rPr>
            <w:rStyle w:val="Hyperlink"/>
            <w:rFonts w:ascii="New Century Schlbk" w:hAnsi="New Century Schlbk"/>
            <w:i/>
          </w:rPr>
          <w:t>exemplar cause</w:t>
        </w:r>
      </w:hyperlink>
      <w:r w:rsidR="00190913">
        <w:t xml:space="preserve"> is the example or pattern that made producing the effect possible, or that defined how the effect should be produced; in our example of the chef, the recipe is the </w:t>
      </w:r>
      <w:hyperlink w:anchor="_Cause_23" w:history="1">
        <w:r w:rsidR="00190913" w:rsidRPr="00245C01">
          <w:rPr>
            <w:rStyle w:val="Hyperlink"/>
            <w:rFonts w:ascii="New Century Schlbk" w:hAnsi="New Century Schlbk"/>
            <w:i/>
          </w:rPr>
          <w:t>exemplar cause</w:t>
        </w:r>
      </w:hyperlink>
      <w:r w:rsidR="00190913">
        <w:t xml:space="preserve"> of the cake.</w:t>
      </w:r>
    </w:p>
    <w:p w14:paraId="0D735775" w14:textId="77777777" w:rsidR="00946F95" w:rsidRPr="00190913" w:rsidRDefault="00946F95" w:rsidP="00D04991"/>
    <w:p w14:paraId="51238820" w14:textId="3886EDC1" w:rsidR="007928C7" w:rsidRDefault="007928C7" w:rsidP="00AA2849">
      <w:pPr>
        <w:pStyle w:val="Heading3"/>
      </w:pPr>
      <w:bookmarkStart w:id="2400" w:name="_Cenobite_(also,_Coenobite)"/>
      <w:bookmarkStart w:id="2401" w:name="_Cenobite_(also,_Coenobite)_1"/>
      <w:bookmarkStart w:id="2402" w:name="_Toc301095361"/>
      <w:bookmarkStart w:id="2403" w:name="_Toc327875738"/>
      <w:bookmarkStart w:id="2404" w:name="_Toc328148261"/>
      <w:bookmarkEnd w:id="2400"/>
      <w:bookmarkEnd w:id="2401"/>
      <w:r>
        <w:t>Cenobite</w:t>
      </w:r>
      <w:r w:rsidR="00EE096A">
        <w:t xml:space="preserve"> (also, Coenobite)</w:t>
      </w:r>
      <w:bookmarkEnd w:id="2399"/>
      <w:bookmarkEnd w:id="2402"/>
      <w:bookmarkEnd w:id="2403"/>
      <w:bookmarkEnd w:id="2404"/>
    </w:p>
    <w:p w14:paraId="092BD6C8" w14:textId="733567D9" w:rsidR="00946F95" w:rsidRDefault="008D25B1" w:rsidP="008D25B1">
      <w:r>
        <w:t xml:space="preserve">From a </w:t>
      </w:r>
      <w:r w:rsidR="003366BB">
        <w:rPr>
          <w:sz w:val="22"/>
          <w:szCs w:val="22"/>
        </w:rPr>
        <w:t>Grk</w:t>
      </w:r>
      <w:r w:rsidR="0020268B">
        <w:rPr>
          <w:rFonts w:ascii="Times New Roman" w:eastAsiaTheme="minorEastAsia" w:hAnsi="Times New Roman"/>
          <w:sz w:val="20"/>
          <w:szCs w:val="20"/>
        </w:rPr>
        <w:t xml:space="preserve"> </w:t>
      </w:r>
      <w:r>
        <w:t xml:space="preserve">word meaning “common life,” a monk living in a religious community as contrasted to an </w:t>
      </w:r>
      <w:hyperlink w:anchor="_Anchorite_1" w:history="1">
        <w:r w:rsidRPr="00845A2D">
          <w:rPr>
            <w:rStyle w:val="Hyperlink"/>
            <w:rFonts w:ascii="New Century Schlbk" w:hAnsi="New Century Schlbk"/>
          </w:rPr>
          <w:t>anchorite</w:t>
        </w:r>
      </w:hyperlink>
      <w:r>
        <w:t xml:space="preserve"> or hermit.</w:t>
      </w:r>
      <w:r w:rsidR="00EE096A" w:rsidRPr="00EE096A">
        <w:t xml:space="preserve"> </w:t>
      </w:r>
      <w:r w:rsidR="00980A95">
        <w:t>Adj.</w:t>
      </w:r>
      <w:r w:rsidR="00EE096A">
        <w:t xml:space="preserve">, </w:t>
      </w:r>
      <w:r w:rsidR="00EE096A" w:rsidRPr="00EE096A">
        <w:rPr>
          <w:i/>
        </w:rPr>
        <w:t>cenobitic</w:t>
      </w:r>
      <w:r w:rsidR="00EE096A">
        <w:t xml:space="preserve"> (also, </w:t>
      </w:r>
      <w:r w:rsidR="00EE096A">
        <w:rPr>
          <w:i/>
        </w:rPr>
        <w:t>coenobitic</w:t>
      </w:r>
      <w:r w:rsidR="00EE096A">
        <w:t>).</w:t>
      </w:r>
    </w:p>
    <w:p w14:paraId="4281DBB5" w14:textId="71DB7E96" w:rsidR="008D25B1" w:rsidRPr="008D25B1" w:rsidRDefault="00763752" w:rsidP="008D25B1">
      <w:r>
        <w:t xml:space="preserve"> </w:t>
      </w:r>
      <w:r w:rsidRPr="0092439D">
        <w:rPr>
          <w:rFonts w:ascii="Times" w:hAnsi="Times"/>
        </w:rPr>
        <w:t>[[@Page:</w:t>
      </w:r>
      <w:r>
        <w:rPr>
          <w:rFonts w:ascii="Times" w:hAnsi="Times"/>
        </w:rPr>
        <w:t>499</w:t>
      </w:r>
      <w:r w:rsidRPr="0092439D">
        <w:rPr>
          <w:rFonts w:ascii="Times" w:hAnsi="Times"/>
        </w:rPr>
        <w:t>]]</w:t>
      </w:r>
    </w:p>
    <w:p w14:paraId="2D96224F" w14:textId="0AB552BA" w:rsidR="004A6687" w:rsidRDefault="00D346A2" w:rsidP="00AA2849">
      <w:pPr>
        <w:pStyle w:val="Heading3"/>
      </w:pPr>
      <w:bookmarkStart w:id="2405" w:name="_Cessationism"/>
      <w:bookmarkStart w:id="2406" w:name="_Cessationism_1"/>
      <w:bookmarkStart w:id="2407" w:name="_Cessationism_2"/>
      <w:bookmarkStart w:id="2408" w:name="_Toc283207390"/>
      <w:bookmarkStart w:id="2409" w:name="_Toc301095362"/>
      <w:bookmarkStart w:id="2410" w:name="_Toc327875739"/>
      <w:bookmarkStart w:id="2411" w:name="_Toc328148262"/>
      <w:bookmarkEnd w:id="2405"/>
      <w:bookmarkEnd w:id="2406"/>
      <w:bookmarkEnd w:id="2407"/>
      <w:r>
        <w:t>Cessationism</w:t>
      </w:r>
      <w:bookmarkEnd w:id="2408"/>
      <w:bookmarkEnd w:id="2409"/>
      <w:bookmarkEnd w:id="2410"/>
      <w:bookmarkEnd w:id="2411"/>
    </w:p>
    <w:p w14:paraId="030A14A3" w14:textId="40C484AC" w:rsidR="00FB6492" w:rsidRDefault="00FB6492" w:rsidP="00FB6492">
      <w:r>
        <w:t>The belief that all or some of the</w:t>
      </w:r>
      <w:r w:rsidR="00EE54A7">
        <w:t xml:space="preserve"> spiritual gifts</w:t>
      </w:r>
      <w:r w:rsidR="00546FE0">
        <w:t xml:space="preserve"> (</w:t>
      </w:r>
      <w:hyperlink w:anchor="_Charismata" w:history="1">
        <w:r w:rsidR="00546FE0" w:rsidRPr="00E91095">
          <w:rPr>
            <w:rStyle w:val="Hyperlink"/>
            <w:rFonts w:ascii="New Century Schlbk" w:hAnsi="New Century Schlbk"/>
          </w:rPr>
          <w:t>charismata</w:t>
        </w:r>
      </w:hyperlink>
      <w:r w:rsidR="00546FE0">
        <w:t>)</w:t>
      </w:r>
      <w:r w:rsidR="00EE54A7">
        <w:t xml:space="preserve"> described in the </w:t>
      </w:r>
      <w:r w:rsidR="003366BB">
        <w:rPr>
          <w:color w:val="000000" w:themeColor="text1"/>
        </w:rPr>
        <w:t>NT</w:t>
      </w:r>
      <w:r w:rsidR="0020268B">
        <w:rPr>
          <w:rFonts w:ascii="Times New Roman" w:eastAsiaTheme="minorEastAsia" w:hAnsi="Times New Roman"/>
          <w:sz w:val="20"/>
          <w:szCs w:val="20"/>
        </w:rPr>
        <w:t xml:space="preserve"> </w:t>
      </w:r>
      <w:r w:rsidR="00546FE0">
        <w:t>ceased to operate</w:t>
      </w:r>
      <w:r w:rsidR="00EE54A7">
        <w:t xml:space="preserve"> when the last of the </w:t>
      </w:r>
      <w:r w:rsidR="003366BB">
        <w:rPr>
          <w:color w:val="000000" w:themeColor="text1"/>
        </w:rPr>
        <w:t>NT</w:t>
      </w:r>
      <w:r w:rsidR="0020268B">
        <w:rPr>
          <w:rFonts w:ascii="Times New Roman" w:eastAsiaTheme="minorEastAsia" w:hAnsi="Times New Roman"/>
          <w:sz w:val="20"/>
          <w:szCs w:val="20"/>
        </w:rPr>
        <w:t xml:space="preserve"> </w:t>
      </w:r>
      <w:r w:rsidR="00EE54A7">
        <w:t xml:space="preserve">writings were composed or when the last of the apostles died. </w:t>
      </w:r>
      <w:r w:rsidR="00E67425">
        <w:t xml:space="preserve">A </w:t>
      </w:r>
      <w:r w:rsidR="00E67425" w:rsidRPr="00E67425">
        <w:rPr>
          <w:i/>
        </w:rPr>
        <w:t>cessationist</w:t>
      </w:r>
      <w:r w:rsidR="00E67425">
        <w:t xml:space="preserve"> is an adherent to this belief.</w:t>
      </w:r>
    </w:p>
    <w:p w14:paraId="0C9428B9" w14:textId="77777777" w:rsidR="00946F95" w:rsidRPr="00FB6492" w:rsidRDefault="00946F95" w:rsidP="00FB6492"/>
    <w:p w14:paraId="12875E6A" w14:textId="7B1AC7A4" w:rsidR="00172AA1" w:rsidRDefault="00172AA1" w:rsidP="00AA2849">
      <w:pPr>
        <w:pStyle w:val="Heading3"/>
      </w:pPr>
      <w:bookmarkStart w:id="2412" w:name="_Charismata"/>
      <w:bookmarkStart w:id="2413" w:name="_Charismata_1"/>
      <w:bookmarkStart w:id="2414" w:name="_Charismata_2"/>
      <w:bookmarkStart w:id="2415" w:name="_Charismata_3"/>
      <w:bookmarkStart w:id="2416" w:name="_Charismata_4"/>
      <w:bookmarkStart w:id="2417" w:name="_Charismata_5"/>
      <w:bookmarkStart w:id="2418" w:name="_Charismata_6"/>
      <w:bookmarkStart w:id="2419" w:name="_Charismata_7"/>
      <w:bookmarkStart w:id="2420" w:name="_Charismata_8"/>
      <w:bookmarkStart w:id="2421" w:name="_Charismata_9"/>
      <w:bookmarkStart w:id="2422" w:name="_Charismata_10"/>
      <w:bookmarkStart w:id="2423" w:name="_Charismata_11"/>
      <w:bookmarkStart w:id="2424" w:name="_Charismata_12"/>
      <w:bookmarkStart w:id="2425" w:name="_Charismata_13"/>
      <w:bookmarkStart w:id="2426" w:name="_Charismata_14"/>
      <w:bookmarkStart w:id="2427" w:name="_Charismata_15"/>
      <w:bookmarkStart w:id="2428" w:name="_Charismata_16"/>
      <w:bookmarkStart w:id="2429" w:name="_Charismata_17"/>
      <w:bookmarkStart w:id="2430" w:name="_Toc283207391"/>
      <w:bookmarkStart w:id="2431" w:name="_Toc301095363"/>
      <w:bookmarkStart w:id="2432" w:name="_Toc327875740"/>
      <w:bookmarkStart w:id="2433" w:name="_Toc328148263"/>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r>
        <w:t>Charismata</w:t>
      </w:r>
      <w:bookmarkEnd w:id="2430"/>
      <w:bookmarkEnd w:id="2431"/>
      <w:bookmarkEnd w:id="2432"/>
      <w:bookmarkEnd w:id="2433"/>
      <w:r w:rsidR="00EE54A7">
        <w:t xml:space="preserve"> </w:t>
      </w:r>
    </w:p>
    <w:p w14:paraId="234E8D74" w14:textId="21DD0C17" w:rsidR="00EE54A7" w:rsidRDefault="00EE54A7" w:rsidP="00EE54A7">
      <w:r>
        <w:t xml:space="preserve">The spiritual gifts mentioned in the </w:t>
      </w:r>
      <w:r w:rsidR="003366BB">
        <w:rPr>
          <w:color w:val="000000" w:themeColor="text1"/>
        </w:rPr>
        <w:t>NT</w:t>
      </w:r>
      <w:r w:rsidR="0020268B">
        <w:rPr>
          <w:rFonts w:ascii="Times New Roman" w:eastAsiaTheme="minorEastAsia" w:hAnsi="Times New Roman"/>
          <w:sz w:val="20"/>
          <w:szCs w:val="20"/>
        </w:rPr>
        <w:t xml:space="preserve"> </w:t>
      </w:r>
      <w:r>
        <w:t xml:space="preserve">along with any others authentically generated by the Holy Spirit. A </w:t>
      </w:r>
      <w:r w:rsidRPr="00546FE0">
        <w:rPr>
          <w:i/>
        </w:rPr>
        <w:t>charismatic</w:t>
      </w:r>
      <w:r>
        <w:t xml:space="preserve"> is one who believes in and practices the use of spiritual gifts. </w:t>
      </w:r>
      <w:r>
        <w:rPr>
          <w:i/>
        </w:rPr>
        <w:t>Charismatically</w:t>
      </w:r>
      <w:r>
        <w:t xml:space="preserve"> designates something as being done by means of spiritual gifts.</w:t>
      </w:r>
    </w:p>
    <w:p w14:paraId="2AEAE7CC" w14:textId="77777777" w:rsidR="00946F95" w:rsidRPr="00EE54A7" w:rsidRDefault="00946F95" w:rsidP="00EE54A7"/>
    <w:p w14:paraId="1848D187" w14:textId="4D69C84D" w:rsidR="00232754" w:rsidRDefault="00232754" w:rsidP="00AA2849">
      <w:pPr>
        <w:pStyle w:val="Heading3"/>
      </w:pPr>
      <w:bookmarkStart w:id="2434" w:name="_Chiasm"/>
      <w:bookmarkStart w:id="2435" w:name="_Chiasm_1"/>
      <w:bookmarkStart w:id="2436" w:name="_Chiasm_2"/>
      <w:bookmarkStart w:id="2437" w:name="_Chiasm_3"/>
      <w:bookmarkStart w:id="2438" w:name="_Toc283207392"/>
      <w:bookmarkStart w:id="2439" w:name="_Toc301095364"/>
      <w:bookmarkStart w:id="2440" w:name="_Toc327875741"/>
      <w:bookmarkStart w:id="2441" w:name="_Toc328148264"/>
      <w:bookmarkEnd w:id="2434"/>
      <w:bookmarkEnd w:id="2435"/>
      <w:bookmarkEnd w:id="2436"/>
      <w:bookmarkEnd w:id="2437"/>
      <w:r>
        <w:t>Chiasm</w:t>
      </w:r>
      <w:bookmarkEnd w:id="2438"/>
      <w:bookmarkEnd w:id="2439"/>
      <w:bookmarkEnd w:id="2440"/>
      <w:bookmarkEnd w:id="2441"/>
    </w:p>
    <w:p w14:paraId="48369498" w14:textId="10592678" w:rsidR="00A93DAE" w:rsidRDefault="00EE54A7" w:rsidP="00A93DAE">
      <w:r>
        <w:t xml:space="preserve">A style of </w:t>
      </w:r>
      <w:hyperlink w:anchor="_Hebraic_26" w:history="1">
        <w:r w:rsidRPr="00C05236">
          <w:rPr>
            <w:rStyle w:val="Hyperlink"/>
            <w:rFonts w:ascii="New Century Schlbk" w:hAnsi="New Century Schlbk"/>
          </w:rPr>
          <w:t>Hebraic</w:t>
        </w:r>
      </w:hyperlink>
      <w:r>
        <w:t xml:space="preserve"> parallelism involving the repetition</w:t>
      </w:r>
      <w:r w:rsidR="00A93DAE">
        <w:t xml:space="preserve"> or echo</w:t>
      </w:r>
      <w:r>
        <w:t>ing of ideas</w:t>
      </w:r>
      <w:r w:rsidR="00A93DAE">
        <w:t xml:space="preserve"> in inverse order, with the main point </w:t>
      </w:r>
      <w:r>
        <w:t xml:space="preserve">of emphasis </w:t>
      </w:r>
      <w:r w:rsidR="00A93DAE">
        <w:t>appearing in the central parallelism.</w:t>
      </w:r>
      <w:r>
        <w:t xml:space="preserve"> To describe a passage as </w:t>
      </w:r>
      <w:r>
        <w:rPr>
          <w:i/>
        </w:rPr>
        <w:t>chiastic</w:t>
      </w:r>
      <w:r>
        <w:t xml:space="preserve"> is to say that it repeats ideas in inverse order.</w:t>
      </w:r>
    </w:p>
    <w:p w14:paraId="10CB457E" w14:textId="77777777" w:rsidR="00946F95" w:rsidRPr="00EE54A7" w:rsidRDefault="00946F95" w:rsidP="00A93DAE"/>
    <w:p w14:paraId="2A58BE35" w14:textId="6E361733" w:rsidR="00F85FC6" w:rsidRDefault="00C51CE3" w:rsidP="00AA2849">
      <w:pPr>
        <w:pStyle w:val="Heading3"/>
      </w:pPr>
      <w:bookmarkStart w:id="2442" w:name="_Christology"/>
      <w:bookmarkStart w:id="2443" w:name="_Christology_1"/>
      <w:bookmarkStart w:id="2444" w:name="_Christology_2"/>
      <w:bookmarkStart w:id="2445" w:name="_Christology_3"/>
      <w:bookmarkStart w:id="2446" w:name="_Christology_4"/>
      <w:bookmarkStart w:id="2447" w:name="_Christology_5"/>
      <w:bookmarkStart w:id="2448" w:name="_Christology_6"/>
      <w:bookmarkStart w:id="2449" w:name="_Toc283207393"/>
      <w:bookmarkStart w:id="2450" w:name="_Toc301095365"/>
      <w:bookmarkStart w:id="2451" w:name="_Toc327875742"/>
      <w:bookmarkStart w:id="2452" w:name="_Toc328148265"/>
      <w:bookmarkEnd w:id="2442"/>
      <w:bookmarkEnd w:id="2443"/>
      <w:bookmarkEnd w:id="2444"/>
      <w:bookmarkEnd w:id="2445"/>
      <w:bookmarkEnd w:id="2446"/>
      <w:bookmarkEnd w:id="2447"/>
      <w:bookmarkEnd w:id="2448"/>
      <w:r>
        <w:t>Christology</w:t>
      </w:r>
      <w:bookmarkEnd w:id="2449"/>
      <w:bookmarkEnd w:id="2450"/>
      <w:bookmarkEnd w:id="2451"/>
      <w:bookmarkEnd w:id="2452"/>
    </w:p>
    <w:p w14:paraId="2199B4E2" w14:textId="0CA483E8" w:rsidR="00EE54A7" w:rsidRDefault="00EE54A7" w:rsidP="00EE54A7">
      <w:r>
        <w:t xml:space="preserve">The study of Christ, his person, character and messianic work. To describe a work as </w:t>
      </w:r>
      <w:r>
        <w:rPr>
          <w:i/>
        </w:rPr>
        <w:t>Christological</w:t>
      </w:r>
      <w:r>
        <w:t xml:space="preserve"> is to say that it emphasizes ideas about Christ.</w:t>
      </w:r>
    </w:p>
    <w:p w14:paraId="6135B815" w14:textId="77777777" w:rsidR="00946F95" w:rsidRPr="00EE54A7" w:rsidRDefault="00946F95" w:rsidP="00EE54A7"/>
    <w:p w14:paraId="45F92412" w14:textId="77777777" w:rsidR="00F145DC" w:rsidRDefault="00F145DC" w:rsidP="00AA2849">
      <w:pPr>
        <w:pStyle w:val="Heading3"/>
      </w:pPr>
      <w:bookmarkStart w:id="2453" w:name="_Christ’s_Righteousness"/>
      <w:bookmarkStart w:id="2454" w:name="_Christ’s_Righteousness_1"/>
      <w:bookmarkStart w:id="2455" w:name="_Christ’s_Righteousness_2"/>
      <w:bookmarkStart w:id="2456" w:name="_Christ’s_Righteousness_3"/>
      <w:bookmarkStart w:id="2457" w:name="_Toc283207394"/>
      <w:bookmarkStart w:id="2458" w:name="_Toc301095366"/>
      <w:bookmarkStart w:id="2459" w:name="_Toc327875743"/>
      <w:bookmarkStart w:id="2460" w:name="_Toc328148266"/>
      <w:bookmarkEnd w:id="2453"/>
      <w:bookmarkEnd w:id="2454"/>
      <w:bookmarkEnd w:id="2455"/>
      <w:bookmarkEnd w:id="2456"/>
      <w:r>
        <w:t>Christ’s Righteousness</w:t>
      </w:r>
      <w:bookmarkEnd w:id="2457"/>
      <w:bookmarkEnd w:id="2458"/>
      <w:bookmarkEnd w:id="2459"/>
      <w:bookmarkEnd w:id="2460"/>
    </w:p>
    <w:p w14:paraId="7B4D1450" w14:textId="442B99C6" w:rsidR="00F145DC" w:rsidRDefault="00F145DC" w:rsidP="00F145DC">
      <w:r>
        <w:t xml:space="preserve">See </w:t>
      </w:r>
      <w:hyperlink w:anchor="_Righteousness_Of_Christ,_9" w:history="1">
        <w:r w:rsidRPr="007E702A">
          <w:rPr>
            <w:rStyle w:val="Hyperlink"/>
            <w:rFonts w:ascii="New Century Schlbk" w:hAnsi="New Century Schlbk"/>
          </w:rPr>
          <w:t>Righteousness Of Christ, The</w:t>
        </w:r>
      </w:hyperlink>
      <w:r>
        <w:t>.</w:t>
      </w:r>
    </w:p>
    <w:p w14:paraId="64E3D824" w14:textId="77777777" w:rsidR="00946F95" w:rsidRPr="00F145DC" w:rsidRDefault="00946F95" w:rsidP="00F145DC"/>
    <w:p w14:paraId="27CF42F1" w14:textId="444EB209" w:rsidR="003C4C41" w:rsidRDefault="003C4C41" w:rsidP="00AA2849">
      <w:pPr>
        <w:pStyle w:val="Heading3"/>
      </w:pPr>
      <w:bookmarkStart w:id="2461" w:name="_Church_Fathers"/>
      <w:bookmarkStart w:id="2462" w:name="_Church_Fathers_1"/>
      <w:bookmarkStart w:id="2463" w:name="_Church_Fathers_2"/>
      <w:bookmarkStart w:id="2464" w:name="_Church_Fathers_3"/>
      <w:bookmarkStart w:id="2465" w:name="_Church_Fathers_4"/>
      <w:bookmarkStart w:id="2466" w:name="_Church_Fathers_5"/>
      <w:bookmarkStart w:id="2467" w:name="_Church_Fathers_6"/>
      <w:bookmarkStart w:id="2468" w:name="_Church_Fathers_7"/>
      <w:bookmarkStart w:id="2469" w:name="_Church_Fathers_8"/>
      <w:bookmarkStart w:id="2470" w:name="_Church_Fathers_9"/>
      <w:bookmarkStart w:id="2471" w:name="_Church_Fathers_10"/>
      <w:bookmarkStart w:id="2472" w:name="_Church_Fathers_11"/>
      <w:bookmarkStart w:id="2473" w:name="_Church_Fathers_12"/>
      <w:bookmarkStart w:id="2474" w:name="_Church_Fathers_13"/>
      <w:bookmarkStart w:id="2475" w:name="_Church_Fathers_14"/>
      <w:bookmarkStart w:id="2476" w:name="_Church_Fathers_15"/>
      <w:bookmarkStart w:id="2477" w:name="_Church_Fathers_16"/>
      <w:bookmarkStart w:id="2478" w:name="_Church_Fathers_17"/>
      <w:bookmarkStart w:id="2479" w:name="_Church_Fathers_18"/>
      <w:bookmarkStart w:id="2480" w:name="_Church_Fathers_19"/>
      <w:bookmarkStart w:id="2481" w:name="_Church_Fathers_20"/>
      <w:bookmarkStart w:id="2482" w:name="_Church_Fathers_21"/>
      <w:bookmarkStart w:id="2483" w:name="_Church_Fathers_22"/>
      <w:bookmarkStart w:id="2484" w:name="_Church_Fathers_23"/>
      <w:bookmarkStart w:id="2485" w:name="_Church_Fathers_24"/>
      <w:bookmarkStart w:id="2486" w:name="_Church_Fathers_25"/>
      <w:bookmarkStart w:id="2487" w:name="_Church_Fathers_26"/>
      <w:bookmarkStart w:id="2488" w:name="_Church_Fathers_27"/>
      <w:bookmarkStart w:id="2489" w:name="_Church_Fathers_28"/>
      <w:bookmarkStart w:id="2490" w:name="_Church_Fathers_29"/>
      <w:bookmarkStart w:id="2491" w:name="_Church_Fathers_30"/>
      <w:bookmarkStart w:id="2492" w:name="_Church_Fathers_31"/>
      <w:bookmarkStart w:id="2493" w:name="_Church_Fathers_32"/>
      <w:bookmarkStart w:id="2494" w:name="_Church_Fathers_33"/>
      <w:bookmarkStart w:id="2495" w:name="_Church_Fathers_34"/>
      <w:bookmarkStart w:id="2496" w:name="_Church_Fathers_35"/>
      <w:bookmarkStart w:id="2497" w:name="_Church_Fathers_36"/>
      <w:bookmarkStart w:id="2498" w:name="_Church_Fathers_37"/>
      <w:bookmarkStart w:id="2499" w:name="_Church_Fathers_38"/>
      <w:bookmarkStart w:id="2500" w:name="_Church_Fathers_39"/>
      <w:bookmarkStart w:id="2501" w:name="_Church_Fathers_40"/>
      <w:bookmarkStart w:id="2502" w:name="_Church_Fathers_41"/>
      <w:bookmarkStart w:id="2503" w:name="_Church_Fathers_42"/>
      <w:bookmarkStart w:id="2504" w:name="_Church_Fathers_43"/>
      <w:bookmarkStart w:id="2505" w:name="_Church_Fathers_44"/>
      <w:bookmarkStart w:id="2506" w:name="_Church_Fathers_45"/>
      <w:bookmarkStart w:id="2507" w:name="_Church_Fathers_46"/>
      <w:bookmarkStart w:id="2508" w:name="_Church_Fathers_47"/>
      <w:bookmarkStart w:id="2509" w:name="_Church_Fathers_48"/>
      <w:bookmarkStart w:id="2510" w:name="_Church_Fathers_49"/>
      <w:bookmarkStart w:id="2511" w:name="_Church_Fathers_50"/>
      <w:bookmarkStart w:id="2512" w:name="_Church_Fathers_51"/>
      <w:bookmarkStart w:id="2513" w:name="_Church_Fathers_52"/>
      <w:bookmarkStart w:id="2514" w:name="_Church_Fathers_53"/>
      <w:bookmarkStart w:id="2515" w:name="_Church_Fathers_54"/>
      <w:bookmarkStart w:id="2516" w:name="_Church_Fathers_55"/>
      <w:bookmarkStart w:id="2517" w:name="_Church_Fathers_56"/>
      <w:bookmarkStart w:id="2518" w:name="_Church_Fathers_57"/>
      <w:bookmarkStart w:id="2519" w:name="_Church_Fathers_58"/>
      <w:bookmarkStart w:id="2520" w:name="_Church_Fathers_59"/>
      <w:bookmarkStart w:id="2521" w:name="_Church_Fathers_60"/>
      <w:bookmarkStart w:id="2522" w:name="_Church_Fathers_61"/>
      <w:bookmarkStart w:id="2523" w:name="_Church_Fathers_62"/>
      <w:bookmarkStart w:id="2524" w:name="_Church_Fathers_63"/>
      <w:bookmarkStart w:id="2525" w:name="_Church_Fathers_64"/>
      <w:bookmarkStart w:id="2526" w:name="_Church_Fathers_65"/>
      <w:bookmarkStart w:id="2527" w:name="_Church_Fathers_66"/>
      <w:bookmarkStart w:id="2528" w:name="_Church_Fathers_67"/>
      <w:bookmarkStart w:id="2529" w:name="_Church_Fathers_68"/>
      <w:bookmarkStart w:id="2530" w:name="_Church_Fathers_69"/>
      <w:bookmarkStart w:id="2531" w:name="_Church_Fathers_70"/>
      <w:bookmarkStart w:id="2532" w:name="_Church_Fathers_71"/>
      <w:bookmarkStart w:id="2533" w:name="_Church_Fathers_72"/>
      <w:bookmarkStart w:id="2534" w:name="_Church_Fathers_73"/>
      <w:bookmarkStart w:id="2535" w:name="_Church_Fathers_74"/>
      <w:bookmarkStart w:id="2536" w:name="_Church_Fathers_75"/>
      <w:bookmarkStart w:id="2537" w:name="_Church_Fathers_76"/>
      <w:bookmarkStart w:id="2538" w:name="_Church_Fathers_77"/>
      <w:bookmarkStart w:id="2539" w:name="_Church_Fathers_78"/>
      <w:bookmarkStart w:id="2540" w:name="_Church_Fathers_79"/>
      <w:bookmarkStart w:id="2541" w:name="_Church_Fathers_80"/>
      <w:bookmarkStart w:id="2542" w:name="_Church_Fathers_81"/>
      <w:bookmarkStart w:id="2543" w:name="_Church_Fathers_82"/>
      <w:bookmarkStart w:id="2544" w:name="_Church_Fathers_83"/>
      <w:bookmarkStart w:id="2545" w:name="_Church_Fathers_84"/>
      <w:bookmarkStart w:id="2546" w:name="_Church_Fathers_85"/>
      <w:bookmarkStart w:id="2547" w:name="_Church_Fathers_86"/>
      <w:bookmarkStart w:id="2548" w:name="_Church_Fathers_87"/>
      <w:bookmarkStart w:id="2549" w:name="_Church_Fathers_88"/>
      <w:bookmarkStart w:id="2550" w:name="_Church_Fathers_89"/>
      <w:bookmarkStart w:id="2551" w:name="_Church_Fathers_90"/>
      <w:bookmarkStart w:id="2552" w:name="_Church_Fathers_91"/>
      <w:bookmarkStart w:id="2553" w:name="_Church_Fathers_92"/>
      <w:bookmarkStart w:id="2554" w:name="_Church_Fathers_93"/>
      <w:bookmarkStart w:id="2555" w:name="_Church_Fathers_94"/>
      <w:bookmarkStart w:id="2556" w:name="_Church_Fathers_95"/>
      <w:bookmarkStart w:id="2557" w:name="_Church_Fathers_96"/>
      <w:bookmarkStart w:id="2558" w:name="_Church_Fathers_97"/>
      <w:bookmarkStart w:id="2559" w:name="_Church_Fathers_98"/>
      <w:bookmarkStart w:id="2560" w:name="_Church_Fathers_99"/>
      <w:bookmarkStart w:id="2561" w:name="_Church_Fathers_100"/>
      <w:bookmarkStart w:id="2562" w:name="_Church_Fathers_101"/>
      <w:bookmarkStart w:id="2563" w:name="_Toc283207395"/>
      <w:bookmarkStart w:id="2564" w:name="_Toc301095367"/>
      <w:bookmarkStart w:id="2565" w:name="_Toc327875744"/>
      <w:bookmarkStart w:id="2566" w:name="_Toc328148267"/>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r>
        <w:t>Church Fathers</w:t>
      </w:r>
      <w:bookmarkEnd w:id="2563"/>
      <w:bookmarkEnd w:id="2564"/>
      <w:bookmarkEnd w:id="2565"/>
      <w:bookmarkEnd w:id="2566"/>
    </w:p>
    <w:p w14:paraId="0063E857" w14:textId="6619C293" w:rsidR="0078096C" w:rsidRDefault="0078096C" w:rsidP="0078096C">
      <w:r>
        <w:t>In theological discussion, “the Fathers” or “early Church Fathers” refers to those non-canonical Christian writers who were esteemed as witnesses, teachers and apologists in the early centuries of Christianity. Though the Fathers can be sorted into different categories according to their geographical area of influence</w:t>
      </w:r>
      <w:r w:rsidR="00754131">
        <w:t xml:space="preserve"> (e</w:t>
      </w:r>
      <w:r w:rsidR="008B5E7B">
        <w:t>.g.,</w:t>
      </w:r>
      <w:r w:rsidR="00754131">
        <w:t xml:space="preserve"> </w:t>
      </w:r>
      <w:r w:rsidR="00754131" w:rsidRPr="008B5E7B">
        <w:t xml:space="preserve">Cappadocian </w:t>
      </w:r>
      <w:r w:rsidR="00754131">
        <w:t>Fathers)</w:t>
      </w:r>
      <w:r>
        <w:t>, or language of writing</w:t>
      </w:r>
      <w:r w:rsidR="00754131">
        <w:t xml:space="preserve"> (</w:t>
      </w:r>
      <w:r w:rsidR="008B5E7B">
        <w:t>e.g.,</w:t>
      </w:r>
      <w:r w:rsidR="00754131">
        <w:t xml:space="preserve"> </w:t>
      </w:r>
      <w:r w:rsidR="00754131" w:rsidRPr="008B5E7B">
        <w:t>Greek Fathers; Latin Fathers</w:t>
      </w:r>
      <w:r w:rsidR="00754131">
        <w:t>)</w:t>
      </w:r>
      <w:r>
        <w:t xml:space="preserve">, or particular theological </w:t>
      </w:r>
      <w:r w:rsidR="00754131">
        <w:t>emphases</w:t>
      </w:r>
      <w:r>
        <w:t>, they are most often categorized chronologically as the Apostol</w:t>
      </w:r>
      <w:r w:rsidR="00F31FC4">
        <w:t xml:space="preserve">ic, Ante-Nicene and Nicene, and Post-Nicene </w:t>
      </w:r>
      <w:r>
        <w:t xml:space="preserve">Fathers. The combined time periods of these Fathers stretches from about </w:t>
      </w:r>
      <w:r w:rsidR="00E44451" w:rsidRPr="00E44451">
        <w:rPr>
          <w:smallCaps/>
        </w:rPr>
        <w:t xml:space="preserve">ad </w:t>
      </w:r>
      <w:r>
        <w:t xml:space="preserve">100 to about </w:t>
      </w:r>
      <w:r w:rsidR="00E44451" w:rsidRPr="00E44451">
        <w:rPr>
          <w:smallCaps/>
        </w:rPr>
        <w:t xml:space="preserve">ad </w:t>
      </w:r>
      <w:r>
        <w:t>600.</w:t>
      </w:r>
      <w:r w:rsidR="00F31FC4">
        <w:t xml:space="preserve"> These Fathers are not to be </w:t>
      </w:r>
      <w:r w:rsidR="00763752" w:rsidRPr="0092439D">
        <w:rPr>
          <w:rFonts w:ascii="Times" w:hAnsi="Times"/>
        </w:rPr>
        <w:t>[[@Page:</w:t>
      </w:r>
      <w:r w:rsidR="00763752">
        <w:rPr>
          <w:rFonts w:ascii="Times" w:hAnsi="Times"/>
        </w:rPr>
        <w:t>500</w:t>
      </w:r>
      <w:r w:rsidR="00763752" w:rsidRPr="0092439D">
        <w:rPr>
          <w:rFonts w:ascii="Times" w:hAnsi="Times"/>
        </w:rPr>
        <w:t>]]</w:t>
      </w:r>
      <w:r w:rsidR="00F31FC4">
        <w:t>confused with the Jewish patriarchs or ancestors of the first Jewis</w:t>
      </w:r>
      <w:r w:rsidR="008B5E7B">
        <w:t>h disciples (1Co 10.</w:t>
      </w:r>
      <w:r w:rsidR="00F31FC4">
        <w:t>1</w:t>
      </w:r>
      <w:r w:rsidR="008B5E7B">
        <w:fldChar w:fldCharType="begin"/>
      </w:r>
      <w:r w:rsidR="008B5E7B">
        <w:instrText xml:space="preserve"> XE "1Co 10.01" </w:instrText>
      </w:r>
      <w:r w:rsidR="008B5E7B">
        <w:fldChar w:fldCharType="end"/>
      </w:r>
      <w:r w:rsidR="00F31FC4">
        <w:t>).</w:t>
      </w:r>
    </w:p>
    <w:p w14:paraId="13E7C71B" w14:textId="77777777" w:rsidR="00946F95" w:rsidRPr="0078096C" w:rsidRDefault="00946F95" w:rsidP="0078096C"/>
    <w:p w14:paraId="66075731" w14:textId="4CDFC685" w:rsidR="009541E7" w:rsidRDefault="009541E7" w:rsidP="00AA2849">
      <w:pPr>
        <w:pStyle w:val="Heading3"/>
      </w:pPr>
      <w:bookmarkStart w:id="2567" w:name="_Church(es)_Of_Christ"/>
      <w:bookmarkStart w:id="2568" w:name="_Church(es)_Of_Christ_1"/>
      <w:bookmarkStart w:id="2569" w:name="_Church(es)_Of_Christ_2"/>
      <w:bookmarkStart w:id="2570" w:name="_Church(es)_Of_Christ_3"/>
      <w:bookmarkStart w:id="2571" w:name="_Church(es)_Of_Christ_4"/>
      <w:bookmarkStart w:id="2572" w:name="_Church(es)_Of_Christ_5"/>
      <w:bookmarkStart w:id="2573" w:name="_Church(es)_Of_Christ_6"/>
      <w:bookmarkStart w:id="2574" w:name="_Church(es)_Of_Christ_7"/>
      <w:bookmarkStart w:id="2575" w:name="_Church(es)_Of_Christ_8"/>
      <w:bookmarkStart w:id="2576" w:name="_Church(es)_Of_Christ_9"/>
      <w:bookmarkStart w:id="2577" w:name="_Church(es)_Of_Christ_10"/>
      <w:bookmarkStart w:id="2578" w:name="_Church(es)_Of_Christ_11"/>
      <w:bookmarkStart w:id="2579" w:name="_Toc283207396"/>
      <w:bookmarkStart w:id="2580" w:name="_Toc301095368"/>
      <w:bookmarkStart w:id="2581" w:name="_Toc327875745"/>
      <w:bookmarkStart w:id="2582" w:name="_Toc328148268"/>
      <w:bookmarkEnd w:id="2567"/>
      <w:bookmarkEnd w:id="2568"/>
      <w:bookmarkEnd w:id="2569"/>
      <w:bookmarkEnd w:id="2570"/>
      <w:bookmarkEnd w:id="2571"/>
      <w:bookmarkEnd w:id="2572"/>
      <w:bookmarkEnd w:id="2573"/>
      <w:bookmarkEnd w:id="2574"/>
      <w:bookmarkEnd w:id="2575"/>
      <w:bookmarkEnd w:id="2576"/>
      <w:bookmarkEnd w:id="2577"/>
      <w:bookmarkEnd w:id="2578"/>
      <w:r>
        <w:t>Church</w:t>
      </w:r>
      <w:r w:rsidR="007B76F5">
        <w:t>(es)</w:t>
      </w:r>
      <w:r>
        <w:t xml:space="preserve"> Of Christ</w:t>
      </w:r>
      <w:bookmarkEnd w:id="2579"/>
      <w:bookmarkEnd w:id="2580"/>
      <w:bookmarkEnd w:id="2581"/>
      <w:bookmarkEnd w:id="2582"/>
    </w:p>
    <w:p w14:paraId="25A52DEE" w14:textId="15765193" w:rsidR="007B76F5" w:rsidRDefault="007B76F5" w:rsidP="007B76F5">
      <w:r>
        <w:t xml:space="preserve">A fellowship of churches with roots in the American Restoration Movement. Intending to reproduce the first-century Church </w:t>
      </w:r>
      <w:r w:rsidR="00031D25">
        <w:t xml:space="preserve">of the apostles </w:t>
      </w:r>
      <w:r>
        <w:t xml:space="preserve">in contemporary times, the non-instrumental branch </w:t>
      </w:r>
      <w:r w:rsidR="00031D25">
        <w:t xml:space="preserve">of the </w:t>
      </w:r>
      <w:r w:rsidR="00031D25" w:rsidRPr="00C548E2">
        <w:t>Churches of Christ</w:t>
      </w:r>
      <w:r w:rsidR="00031D25">
        <w:t xml:space="preserve"> </w:t>
      </w:r>
      <w:r>
        <w:t xml:space="preserve">worships with only </w:t>
      </w:r>
      <w:r w:rsidRPr="007B76F5">
        <w:rPr>
          <w:i/>
        </w:rPr>
        <w:t>a cappella</w:t>
      </w:r>
      <w:r>
        <w:rPr>
          <w:i/>
        </w:rPr>
        <w:t xml:space="preserve"> </w:t>
      </w:r>
      <w:r>
        <w:t>singing</w:t>
      </w:r>
      <w:r w:rsidR="00031D25">
        <w:t>,</w:t>
      </w:r>
      <w:r>
        <w:t xml:space="preserve"> since</w:t>
      </w:r>
      <w:r w:rsidR="003831E5">
        <w:t xml:space="preserve"> the </w:t>
      </w:r>
      <w:r w:rsidR="003366BB">
        <w:rPr>
          <w:color w:val="000000" w:themeColor="text1"/>
        </w:rPr>
        <w:t>NT</w:t>
      </w:r>
      <w:r w:rsidR="0020268B">
        <w:rPr>
          <w:rFonts w:ascii="Times New Roman" w:eastAsiaTheme="minorEastAsia" w:hAnsi="Times New Roman"/>
          <w:sz w:val="20"/>
          <w:szCs w:val="20"/>
        </w:rPr>
        <w:t xml:space="preserve"> </w:t>
      </w:r>
      <w:r w:rsidR="003831E5">
        <w:t xml:space="preserve">nowhere mentions </w:t>
      </w:r>
      <w:r>
        <w:t xml:space="preserve">musical instruments. </w:t>
      </w:r>
      <w:r w:rsidR="00031D25">
        <w:t xml:space="preserve">Though not explicitly </w:t>
      </w:r>
      <w:hyperlink w:anchor="_Baptismal_Regeneration_4" w:history="1">
        <w:r w:rsidR="00031D25" w:rsidRPr="00174A48">
          <w:rPr>
            <w:rStyle w:val="Hyperlink"/>
            <w:rFonts w:ascii="New Century Schlbk" w:hAnsi="New Century Schlbk"/>
          </w:rPr>
          <w:t>baptismal regenerationists</w:t>
        </w:r>
      </w:hyperlink>
      <w:r w:rsidR="00031D25">
        <w:t>, their emphasis on baptism as a prerequisite for salvation creates an atmosphere of belief in salvation by baptism.</w:t>
      </w:r>
    </w:p>
    <w:p w14:paraId="3DCE0B1C" w14:textId="77777777" w:rsidR="00946F95" w:rsidRPr="007B76F5" w:rsidRDefault="00946F95" w:rsidP="007B76F5"/>
    <w:p w14:paraId="30246BA5" w14:textId="77777777" w:rsidR="00D81D17" w:rsidRDefault="00D81D17" w:rsidP="00AA2849">
      <w:pPr>
        <w:pStyle w:val="Heading3"/>
      </w:pPr>
      <w:bookmarkStart w:id="2583" w:name="_Concatenation"/>
      <w:bookmarkStart w:id="2584" w:name="_Toc327875746"/>
      <w:bookmarkStart w:id="2585" w:name="_Toc328148269"/>
      <w:bookmarkStart w:id="2586" w:name="_Toc283207397"/>
      <w:bookmarkStart w:id="2587" w:name="_Toc301095369"/>
      <w:bookmarkEnd w:id="2583"/>
      <w:r>
        <w:t>Concatenation</w:t>
      </w:r>
      <w:bookmarkEnd w:id="2584"/>
      <w:bookmarkEnd w:id="2585"/>
    </w:p>
    <w:p w14:paraId="0E90C779" w14:textId="0BCC7946" w:rsidR="00D81D17" w:rsidRDefault="00D81D17" w:rsidP="00D81D17">
      <w:r>
        <w:t>In grammar, a chain or series of interrelated words or phrases.</w:t>
      </w:r>
      <w:r w:rsidR="00422C46">
        <w:t xml:space="preserve"> Generally, biblical concatenations involve words or phrases in the </w:t>
      </w:r>
      <w:hyperlink w:anchor="_Genitive_Case_3" w:history="1">
        <w:r w:rsidR="00422C46" w:rsidRPr="006714FD">
          <w:rPr>
            <w:rStyle w:val="Hyperlink"/>
            <w:rFonts w:ascii="New Century Schlbk" w:hAnsi="New Century Schlbk"/>
          </w:rPr>
          <w:t>genitive case</w:t>
        </w:r>
      </w:hyperlink>
      <w:r w:rsidR="00422C46">
        <w:t xml:space="preserve">, but sometimes also employ the </w:t>
      </w:r>
      <w:hyperlink w:anchor="_Dative_Case" w:history="1">
        <w:r w:rsidR="00422C46" w:rsidRPr="00247B61">
          <w:rPr>
            <w:rStyle w:val="Hyperlink"/>
            <w:rFonts w:ascii="New Century Schlbk" w:hAnsi="New Century Schlbk"/>
          </w:rPr>
          <w:t>dative case</w:t>
        </w:r>
      </w:hyperlink>
      <w:r w:rsidR="00422C46">
        <w:t>.</w:t>
      </w:r>
    </w:p>
    <w:p w14:paraId="248D02C5" w14:textId="77777777" w:rsidR="00946F95" w:rsidRPr="00D81D17" w:rsidRDefault="00946F95" w:rsidP="00D81D17"/>
    <w:p w14:paraId="15FF3E32" w14:textId="004267B2" w:rsidR="00C708D2" w:rsidRDefault="00C708D2" w:rsidP="00AA2849">
      <w:pPr>
        <w:pStyle w:val="Heading3"/>
      </w:pPr>
      <w:bookmarkStart w:id="2588" w:name="_Concupiscence"/>
      <w:bookmarkStart w:id="2589" w:name="_Concupiscence_1"/>
      <w:bookmarkStart w:id="2590" w:name="_Concupiscence_2"/>
      <w:bookmarkStart w:id="2591" w:name="_Concupiscence_3"/>
      <w:bookmarkStart w:id="2592" w:name="_Concupiscence_4"/>
      <w:bookmarkStart w:id="2593" w:name="_Concupiscence_5"/>
      <w:bookmarkStart w:id="2594" w:name="_Concupiscence_6"/>
      <w:bookmarkStart w:id="2595" w:name="_Concupiscence_7"/>
      <w:bookmarkStart w:id="2596" w:name="_Concupiscence_8"/>
      <w:bookmarkStart w:id="2597" w:name="_Concupiscence_9"/>
      <w:bookmarkStart w:id="2598" w:name="_Concupiscence_10"/>
      <w:bookmarkStart w:id="2599" w:name="_Concupiscence_11"/>
      <w:bookmarkStart w:id="2600" w:name="_Concupiscence_12"/>
      <w:bookmarkStart w:id="2601" w:name="_Concupiscence_13"/>
      <w:bookmarkStart w:id="2602" w:name="_Concupiscence_14"/>
      <w:bookmarkStart w:id="2603" w:name="_Concupiscence_15"/>
      <w:bookmarkStart w:id="2604" w:name="_Concupiscence_16"/>
      <w:bookmarkStart w:id="2605" w:name="_Concupiscence_17"/>
      <w:bookmarkStart w:id="2606" w:name="_Concupiscence_18"/>
      <w:bookmarkStart w:id="2607" w:name="_Concupiscence_19"/>
      <w:bookmarkStart w:id="2608" w:name="_Concupiscence_20"/>
      <w:bookmarkStart w:id="2609" w:name="_Concupiscence_21"/>
      <w:bookmarkStart w:id="2610" w:name="_Concupiscence_22"/>
      <w:bookmarkStart w:id="2611" w:name="_Concupiscence_23"/>
      <w:bookmarkStart w:id="2612" w:name="_Concupiscence_24"/>
      <w:bookmarkStart w:id="2613" w:name="_Concupiscence_25"/>
      <w:bookmarkStart w:id="2614" w:name="_Concupiscence_26"/>
      <w:bookmarkStart w:id="2615" w:name="_Concupiscence_27"/>
      <w:bookmarkStart w:id="2616" w:name="_Concupiscence_28"/>
      <w:bookmarkStart w:id="2617" w:name="_Concupiscence_29"/>
      <w:bookmarkStart w:id="2618" w:name="_Concupiscence_30"/>
      <w:bookmarkStart w:id="2619" w:name="_Concupiscence_31"/>
      <w:bookmarkStart w:id="2620" w:name="_Concupiscence_32"/>
      <w:bookmarkStart w:id="2621" w:name="_Concupiscence_33"/>
      <w:bookmarkStart w:id="2622" w:name="_Concupiscence_34"/>
      <w:bookmarkStart w:id="2623" w:name="_Concupiscence_35"/>
      <w:bookmarkStart w:id="2624" w:name="_Concupiscence_36"/>
      <w:bookmarkStart w:id="2625" w:name="_Concupiscence_37"/>
      <w:bookmarkStart w:id="2626" w:name="_Concupiscence_38"/>
      <w:bookmarkStart w:id="2627" w:name="_Concupiscence_39"/>
      <w:bookmarkStart w:id="2628" w:name="_Concupiscence_40"/>
      <w:bookmarkStart w:id="2629" w:name="_Concupiscence_41"/>
      <w:bookmarkStart w:id="2630" w:name="_Concupiscence_42"/>
      <w:bookmarkStart w:id="2631" w:name="_Concupiscence_43"/>
      <w:bookmarkStart w:id="2632" w:name="_Concupiscence_44"/>
      <w:bookmarkStart w:id="2633" w:name="_Toc327875747"/>
      <w:bookmarkStart w:id="2634" w:name="_Toc328148270"/>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r>
        <w:t>Concupiscence</w:t>
      </w:r>
      <w:bookmarkEnd w:id="2586"/>
      <w:bookmarkEnd w:id="2587"/>
      <w:bookmarkEnd w:id="2633"/>
      <w:bookmarkEnd w:id="2634"/>
    </w:p>
    <w:p w14:paraId="07ABF690" w14:textId="3C3E40C9" w:rsidR="00946F95" w:rsidRDefault="00D06B0A" w:rsidP="00D06B0A">
      <w:r>
        <w:t xml:space="preserve">In </w:t>
      </w:r>
      <w:r w:rsidR="003366BB">
        <w:rPr>
          <w:color w:val="000000" w:themeColor="text1"/>
        </w:rPr>
        <w:t>NT</w:t>
      </w:r>
      <w:r w:rsidR="0020268B">
        <w:rPr>
          <w:rFonts w:ascii="Times New Roman" w:eastAsiaTheme="minorEastAsia" w:hAnsi="Times New Roman"/>
          <w:sz w:val="20"/>
          <w:szCs w:val="20"/>
        </w:rPr>
        <w:t xml:space="preserve"> </w:t>
      </w:r>
      <w:r>
        <w:t xml:space="preserve">usage, </w:t>
      </w:r>
      <w:r w:rsidR="00E023A0">
        <w:t>[[</w:t>
      </w:r>
      <w:r w:rsidRPr="00D06B0A">
        <w:rPr>
          <w:rFonts w:ascii="SBL Greek" w:hAnsi="SBL Greek" w:cs="New Athena Unicode"/>
          <w:lang w:val="el-GR"/>
        </w:rPr>
        <w:t>ἐ</w:t>
      </w:r>
      <w:r w:rsidRPr="00D06B0A">
        <w:rPr>
          <w:rFonts w:ascii="SBL Greek" w:hAnsi="SBL Greek" w:cs="Myriad Pro Semibold"/>
          <w:lang w:val="el-GR"/>
        </w:rPr>
        <w:t>πιθυμία</w:t>
      </w:r>
      <w:r w:rsidR="00E023A0">
        <w:rPr>
          <w:rFonts w:ascii="SBL Greek" w:hAnsi="SBL Greek" w:cs="SBL Greek"/>
          <w:lang w:val="el-GR"/>
        </w:rPr>
        <w:t xml:space="preserve"> &gt;&gt; ln:25.20]]</w:t>
      </w:r>
      <w:r w:rsidR="003831E5">
        <w:rPr>
          <w:rFonts w:ascii="SBL Greek" w:hAnsi="SBL Greek" w:cs="Myriad Pro Semibold"/>
          <w:lang w:val="el-GR"/>
        </w:rPr>
        <w:t xml:space="preserve"> (</w:t>
      </w:r>
      <w:r w:rsidR="003831E5">
        <w:rPr>
          <w:rFonts w:ascii="Calibri" w:hAnsi="Calibri" w:cs="Myriad Pro Semibold"/>
          <w:lang w:val="el-GR"/>
        </w:rPr>
        <w:t>ĕ-pē-thē-ˈmē-ə</w:t>
      </w:r>
      <w:r w:rsidR="003831E5">
        <w:rPr>
          <w:rFonts w:ascii="SBL Greek" w:hAnsi="SBL Greek" w:cs="Myriad Pro Semibold"/>
          <w:lang w:val="el-GR"/>
        </w:rPr>
        <w:t>)</w:t>
      </w:r>
      <w:r>
        <w:t xml:space="preserve">, sometimes translated </w:t>
      </w:r>
      <w:r>
        <w:rPr>
          <w:i/>
        </w:rPr>
        <w:t xml:space="preserve">concupiscence </w:t>
      </w:r>
      <w:r>
        <w:t xml:space="preserve">in the </w:t>
      </w:r>
      <w:r w:rsidRPr="003F4845">
        <w:t>KJV</w:t>
      </w:r>
      <w:r>
        <w:t xml:space="preserve">, is simply “desire,” the intensity and appropriateness of which is determined by the word’s context. </w:t>
      </w:r>
      <w:hyperlink w:anchor="_Tertullian_of_Carthage_9" w:history="1">
        <w:r w:rsidR="00252CFA" w:rsidRPr="00D01022">
          <w:rPr>
            <w:rStyle w:val="Hyperlink"/>
            <w:rFonts w:ascii="New Century Schlbk" w:hAnsi="New Century Schlbk"/>
          </w:rPr>
          <w:t>Tertullian</w:t>
        </w:r>
      </w:hyperlink>
      <w:r w:rsidR="00252CFA">
        <w:t xml:space="preserve"> understood this </w:t>
      </w:r>
      <w:r w:rsidR="00897303">
        <w:t xml:space="preserve">general </w:t>
      </w:r>
      <w:r w:rsidR="00252CFA">
        <w:t xml:space="preserve">meaning of the </w:t>
      </w:r>
      <w:r w:rsidR="009D2E84">
        <w:rPr>
          <w:sz w:val="22"/>
          <w:szCs w:val="22"/>
        </w:rPr>
        <w:t>Lat</w:t>
      </w:r>
      <w:r w:rsidR="0020268B">
        <w:rPr>
          <w:rFonts w:ascii="Times New Roman" w:eastAsiaTheme="minorEastAsia" w:hAnsi="Times New Roman"/>
          <w:sz w:val="20"/>
          <w:szCs w:val="20"/>
        </w:rPr>
        <w:t xml:space="preserve"> </w:t>
      </w:r>
      <w:r w:rsidR="00252CFA">
        <w:rPr>
          <w:i/>
        </w:rPr>
        <w:t>concupiscentia</w:t>
      </w:r>
      <w:r w:rsidR="00252CFA">
        <w:t xml:space="preserve">, but also used </w:t>
      </w:r>
      <w:r w:rsidR="00897303">
        <w:t xml:space="preserve">the </w:t>
      </w:r>
      <w:r w:rsidR="00252CFA">
        <w:t>term to mean “distorted desire.”</w:t>
      </w:r>
      <w:r w:rsidR="00252CFA">
        <w:rPr>
          <w:rStyle w:val="FootnoteReference"/>
        </w:rPr>
        <w:footnoteReference w:id="1020"/>
      </w:r>
      <w:r w:rsidR="00252CFA">
        <w:t xml:space="preserve"> </w:t>
      </w:r>
      <w:r w:rsidR="00642288">
        <w:t>F</w:t>
      </w:r>
      <w:r w:rsidR="00C708D2">
        <w:t xml:space="preserve">or </w:t>
      </w:r>
      <w:hyperlink w:anchor="_Augustine_Of_Hippo_13" w:history="1">
        <w:r w:rsidR="00C708D2" w:rsidRPr="000F78AF">
          <w:rPr>
            <w:rStyle w:val="Hyperlink"/>
            <w:rFonts w:ascii="New Century Schlbk" w:hAnsi="New Century Schlbk"/>
          </w:rPr>
          <w:t>Augustine</w:t>
        </w:r>
      </w:hyperlink>
      <w:r>
        <w:t xml:space="preserve">, however, </w:t>
      </w:r>
      <w:r w:rsidR="00C708D2">
        <w:t xml:space="preserve">this term referred to that libidinous urge that transmitted </w:t>
      </w:r>
      <w:hyperlink w:anchor="_Original_Sin_234" w:history="1">
        <w:r w:rsidR="00C708D2" w:rsidRPr="00DD420D">
          <w:rPr>
            <w:rStyle w:val="Hyperlink"/>
            <w:rFonts w:ascii="New Century Schlbk" w:hAnsi="New Century Schlbk"/>
          </w:rPr>
          <w:t>original sin</w:t>
        </w:r>
      </w:hyperlink>
      <w:r w:rsidR="00C708D2">
        <w:t xml:space="preserve"> through the act of procreation. </w:t>
      </w:r>
      <w:hyperlink w:anchor="_Augustine_Of_Hippo_14" w:history="1">
        <w:r w:rsidR="00C708D2" w:rsidRPr="000F78AF">
          <w:rPr>
            <w:rStyle w:val="Hyperlink"/>
            <w:rFonts w:ascii="New Century Schlbk" w:hAnsi="New Century Schlbk"/>
          </w:rPr>
          <w:t>Augustine</w:t>
        </w:r>
      </w:hyperlink>
      <w:r w:rsidR="003831E5">
        <w:t xml:space="preserve"> believed that baptism remitted</w:t>
      </w:r>
      <w:r w:rsidR="00C708D2">
        <w:t xml:space="preserve"> the guilt </w:t>
      </w:r>
      <w:r w:rsidR="003831E5">
        <w:t>for</w:t>
      </w:r>
      <w:r w:rsidR="00C708D2">
        <w:t xml:space="preserve"> [</w:t>
      </w:r>
      <w:r w:rsidR="003831E5">
        <w:t>one’s</w:t>
      </w:r>
      <w:r w:rsidR="00C708D2">
        <w:t xml:space="preserve"> parent’s] concupiscence</w:t>
      </w:r>
      <w:r w:rsidR="00642288">
        <w:t>, but d</w:t>
      </w:r>
      <w:r w:rsidR="003831E5">
        <w:t>id</w:t>
      </w:r>
      <w:r w:rsidR="00642288">
        <w:t xml:space="preserve"> not remove concupiscence itself, which remain</w:t>
      </w:r>
      <w:r w:rsidR="003831E5">
        <w:t>ed</w:t>
      </w:r>
      <w:r w:rsidR="00642288">
        <w:t xml:space="preserve"> within the baptized person as a </w:t>
      </w:r>
      <w:r>
        <w:t>disorder fomenting</w:t>
      </w:r>
      <w:r w:rsidR="00642288">
        <w:t xml:space="preserve"> sin</w:t>
      </w:r>
      <w:r w:rsidR="00C708D2">
        <w:t>.</w:t>
      </w:r>
      <w:r w:rsidR="004935E4">
        <w:t xml:space="preserve"> In current R</w:t>
      </w:r>
      <w:r w:rsidR="00AC0DCE">
        <w:t xml:space="preserve">oman </w:t>
      </w:r>
      <w:r w:rsidR="004935E4">
        <w:t>C</w:t>
      </w:r>
      <w:r w:rsidR="00AC0DCE">
        <w:t>atholic</w:t>
      </w:r>
      <w:r w:rsidR="004935E4">
        <w:t xml:space="preserve"> thought, concupiscence is a condition that “unsettles man’s moral faculties, without being in itself an offense, [but that] inclines man to commit sins.”</w:t>
      </w:r>
      <w:r w:rsidR="004935E4">
        <w:rPr>
          <w:rStyle w:val="FootnoteReference"/>
        </w:rPr>
        <w:footnoteReference w:id="1021"/>
      </w:r>
      <w:r w:rsidR="00C44130">
        <w:t xml:space="preserve"> </w:t>
      </w:r>
    </w:p>
    <w:p w14:paraId="67EC2BE3" w14:textId="6B1E9B12" w:rsidR="00C708D2" w:rsidRPr="00C708D2" w:rsidRDefault="00C44130" w:rsidP="00D06B0A">
      <w:r w:rsidRPr="0092439D">
        <w:rPr>
          <w:rFonts w:ascii="Times" w:hAnsi="Times"/>
        </w:rPr>
        <w:t>[[@Page:</w:t>
      </w:r>
      <w:r>
        <w:rPr>
          <w:rFonts w:ascii="Times" w:hAnsi="Times"/>
        </w:rPr>
        <w:t>501</w:t>
      </w:r>
      <w:r w:rsidRPr="0092439D">
        <w:rPr>
          <w:rFonts w:ascii="Times" w:hAnsi="Times"/>
        </w:rPr>
        <w:t>]]</w:t>
      </w:r>
    </w:p>
    <w:p w14:paraId="568401A1" w14:textId="2C24E894" w:rsidR="00CC0927" w:rsidRDefault="003A6712" w:rsidP="00AA2849">
      <w:pPr>
        <w:pStyle w:val="Heading3"/>
      </w:pPr>
      <w:bookmarkStart w:id="2635" w:name="_Confessionalism"/>
      <w:bookmarkStart w:id="2636" w:name="_Confessionalism_1"/>
      <w:bookmarkStart w:id="2637" w:name="_Confessionalism_2"/>
      <w:bookmarkStart w:id="2638" w:name="_Confessionalism_3"/>
      <w:bookmarkStart w:id="2639" w:name="_Confessionalism_4"/>
      <w:bookmarkStart w:id="2640" w:name="_Confessionalism_5"/>
      <w:bookmarkStart w:id="2641" w:name="_Confessionalism_6"/>
      <w:bookmarkStart w:id="2642" w:name="_Toc283207398"/>
      <w:bookmarkStart w:id="2643" w:name="_Toc301095370"/>
      <w:bookmarkStart w:id="2644" w:name="_Toc327875748"/>
      <w:bookmarkStart w:id="2645" w:name="_Toc328148271"/>
      <w:bookmarkEnd w:id="2635"/>
      <w:bookmarkEnd w:id="2636"/>
      <w:bookmarkEnd w:id="2637"/>
      <w:bookmarkEnd w:id="2638"/>
      <w:bookmarkEnd w:id="2639"/>
      <w:bookmarkEnd w:id="2640"/>
      <w:bookmarkEnd w:id="2641"/>
      <w:r>
        <w:t>Confessionalism</w:t>
      </w:r>
      <w:bookmarkEnd w:id="2642"/>
      <w:bookmarkEnd w:id="2643"/>
      <w:bookmarkEnd w:id="2644"/>
      <w:bookmarkEnd w:id="2645"/>
      <w:r w:rsidR="00CC0927">
        <w:t xml:space="preserve"> </w:t>
      </w:r>
    </w:p>
    <w:p w14:paraId="54494DDA" w14:textId="7622DD67" w:rsidR="003A6712" w:rsidRDefault="003A6712" w:rsidP="003A6712">
      <w:r>
        <w:t xml:space="preserve">The view and practice of expressing Christian faith through the formulation and recitation of doctrinal statements to which church members subscribe. To describe a denomination or congregation as </w:t>
      </w:r>
      <w:r>
        <w:rPr>
          <w:i/>
        </w:rPr>
        <w:t xml:space="preserve">confessional </w:t>
      </w:r>
      <w:r>
        <w:t xml:space="preserve">is to say that it prioritizes the adherence to and liturgical recitation of a formal doctrinal statement, such as the Nicene Creed or </w:t>
      </w:r>
      <w:hyperlink w:anchor="_Westminster_Confession_&amp;_6" w:history="1">
        <w:r w:rsidRPr="00AC3727">
          <w:rPr>
            <w:rStyle w:val="Hyperlink"/>
            <w:rFonts w:ascii="New Century Schlbk" w:hAnsi="New Century Schlbk"/>
          </w:rPr>
          <w:t>Westminster Confession</w:t>
        </w:r>
      </w:hyperlink>
      <w:r>
        <w:t>.</w:t>
      </w:r>
    </w:p>
    <w:p w14:paraId="102FFA8D" w14:textId="77777777" w:rsidR="00946F95" w:rsidRPr="003A6712" w:rsidRDefault="00946F95" w:rsidP="003A6712"/>
    <w:p w14:paraId="6EE07915" w14:textId="1EFB42B8" w:rsidR="00D55118" w:rsidRDefault="00D55118" w:rsidP="00AA2849">
      <w:pPr>
        <w:pStyle w:val="Heading3"/>
      </w:pPr>
      <w:bookmarkStart w:id="2646" w:name="_Consecrate"/>
      <w:bookmarkStart w:id="2647" w:name="_Consecrate_1"/>
      <w:bookmarkStart w:id="2648" w:name="_Consecrate_2"/>
      <w:bookmarkStart w:id="2649" w:name="_Consecrate_3"/>
      <w:bookmarkStart w:id="2650" w:name="_Consecrate_4"/>
      <w:bookmarkStart w:id="2651" w:name="_Consecrate_5"/>
      <w:bookmarkStart w:id="2652" w:name="_Consecrate_6"/>
      <w:bookmarkStart w:id="2653" w:name="_Consecrate_7"/>
      <w:bookmarkStart w:id="2654" w:name="_Consecrate_8"/>
      <w:bookmarkStart w:id="2655" w:name="_Consecrate_9"/>
      <w:bookmarkStart w:id="2656" w:name="_Consecrate_10"/>
      <w:bookmarkStart w:id="2657" w:name="_Consecrate_11"/>
      <w:bookmarkStart w:id="2658" w:name="_Consecrate_12"/>
      <w:bookmarkStart w:id="2659" w:name="_Consecrate_13"/>
      <w:bookmarkStart w:id="2660" w:name="_Consecrate_14"/>
      <w:bookmarkStart w:id="2661" w:name="_Consecrate_15"/>
      <w:bookmarkStart w:id="2662" w:name="_Consecrate_16"/>
      <w:bookmarkStart w:id="2663" w:name="_Consecrate_17"/>
      <w:bookmarkStart w:id="2664" w:name="_Consecrate_18"/>
      <w:bookmarkStart w:id="2665" w:name="_Consecrate_19"/>
      <w:bookmarkStart w:id="2666" w:name="_Consecrate_20"/>
      <w:bookmarkStart w:id="2667" w:name="_Consecrate_21"/>
      <w:bookmarkStart w:id="2668" w:name="_Consecrate_22"/>
      <w:bookmarkStart w:id="2669" w:name="_Consecrate_23"/>
      <w:bookmarkStart w:id="2670" w:name="_Consecrate_24"/>
      <w:bookmarkStart w:id="2671" w:name="_Consecrate_25"/>
      <w:bookmarkStart w:id="2672" w:name="_Consecrate_26"/>
      <w:bookmarkStart w:id="2673" w:name="_Consecrate_27"/>
      <w:bookmarkStart w:id="2674" w:name="_Consecrate_28"/>
      <w:bookmarkStart w:id="2675" w:name="_Consecrate_29"/>
      <w:bookmarkStart w:id="2676" w:name="_Consecrate_30"/>
      <w:bookmarkStart w:id="2677" w:name="_Consecrate_31"/>
      <w:bookmarkStart w:id="2678" w:name="_Consecrate_32"/>
      <w:bookmarkStart w:id="2679" w:name="_Consecrate_33"/>
      <w:bookmarkStart w:id="2680" w:name="_Consecrate_34"/>
      <w:bookmarkStart w:id="2681" w:name="_Consecrate_35"/>
      <w:bookmarkStart w:id="2682" w:name="_Consecrate_36"/>
      <w:bookmarkStart w:id="2683" w:name="_Consecrate_37"/>
      <w:bookmarkStart w:id="2684" w:name="_Consecrate_38"/>
      <w:bookmarkStart w:id="2685" w:name="_Consecrate_39"/>
      <w:bookmarkStart w:id="2686" w:name="_Consecrate_40"/>
      <w:bookmarkStart w:id="2687" w:name="_Consecrate_41"/>
      <w:bookmarkStart w:id="2688" w:name="_Consecrate_42"/>
      <w:bookmarkStart w:id="2689" w:name="_Consecrate_43"/>
      <w:bookmarkStart w:id="2690" w:name="_Consecrate_44"/>
      <w:bookmarkStart w:id="2691" w:name="_Consecrate_45"/>
      <w:bookmarkStart w:id="2692" w:name="_Consecrate_46"/>
      <w:bookmarkStart w:id="2693" w:name="_Consecrate_47"/>
      <w:bookmarkStart w:id="2694" w:name="_Consecrate_48"/>
      <w:bookmarkStart w:id="2695" w:name="_Consecrate_49"/>
      <w:bookmarkStart w:id="2696" w:name="_Consecrate_50"/>
      <w:bookmarkStart w:id="2697" w:name="_Consecrate_51"/>
      <w:bookmarkStart w:id="2698" w:name="_Consecrate_52"/>
      <w:bookmarkStart w:id="2699" w:name="_Consecrate_53"/>
      <w:bookmarkStart w:id="2700" w:name="_Consecrate_54"/>
      <w:bookmarkStart w:id="2701" w:name="_Consecrate_55"/>
      <w:bookmarkStart w:id="2702" w:name="_Consecrate_56"/>
      <w:bookmarkStart w:id="2703" w:name="_Consecrate_57"/>
      <w:bookmarkStart w:id="2704" w:name="_Consecrate_58"/>
      <w:bookmarkStart w:id="2705" w:name="_Consecrate_59"/>
      <w:bookmarkStart w:id="2706" w:name="_Consecrate_60"/>
      <w:bookmarkStart w:id="2707" w:name="_Consecrate_61"/>
      <w:bookmarkStart w:id="2708" w:name="_Consecrate_62"/>
      <w:bookmarkStart w:id="2709" w:name="_Consecrate_63"/>
      <w:bookmarkStart w:id="2710" w:name="_Consecrate_64"/>
      <w:bookmarkStart w:id="2711" w:name="_Consecrate_65"/>
      <w:bookmarkStart w:id="2712" w:name="_Consecrate_66"/>
      <w:bookmarkStart w:id="2713" w:name="_Consecrate_67"/>
      <w:bookmarkStart w:id="2714" w:name="_Consecrate_68"/>
      <w:bookmarkStart w:id="2715" w:name="_Toc283207399"/>
      <w:bookmarkStart w:id="2716" w:name="_Toc301095371"/>
      <w:bookmarkStart w:id="2717" w:name="_Toc327875749"/>
      <w:bookmarkStart w:id="2718" w:name="_Toc328148272"/>
      <w:bookmarkStart w:id="2719" w:name="_GoBack"/>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9"/>
      <w:r>
        <w:t>Consecrate</w:t>
      </w:r>
      <w:bookmarkEnd w:id="2715"/>
      <w:bookmarkEnd w:id="2716"/>
      <w:bookmarkEnd w:id="2717"/>
      <w:bookmarkEnd w:id="2718"/>
    </w:p>
    <w:p w14:paraId="6F24C592" w14:textId="283B553A" w:rsidR="003A6712" w:rsidRDefault="00C86DE0" w:rsidP="003A6712">
      <w:r>
        <w:t xml:space="preserve">To set apart, dedicate or otherwise prepare a thing or person, even oneself, for some sacred purpose. A </w:t>
      </w:r>
      <w:r w:rsidRPr="00E371B8">
        <w:rPr>
          <w:i/>
        </w:rPr>
        <w:t>consecration</w:t>
      </w:r>
      <w:r>
        <w:t xml:space="preserve"> is that act, acts or ritual that effectively prepares or dedicates the thing or person being consecrated.</w:t>
      </w:r>
    </w:p>
    <w:p w14:paraId="1BABB430" w14:textId="77777777" w:rsidR="00946F95" w:rsidRPr="003A6712" w:rsidRDefault="00946F95" w:rsidP="003A6712"/>
    <w:p w14:paraId="761AD124" w14:textId="77777777" w:rsidR="000C29E5" w:rsidRDefault="000C29E5" w:rsidP="00AA2849">
      <w:pPr>
        <w:pStyle w:val="Heading3"/>
      </w:pPr>
      <w:bookmarkStart w:id="2720" w:name="_Conversion"/>
      <w:bookmarkStart w:id="2721" w:name="_Conversion_1"/>
      <w:bookmarkStart w:id="2722" w:name="_Conversion_2"/>
      <w:bookmarkStart w:id="2723" w:name="_Conversion_3"/>
      <w:bookmarkStart w:id="2724" w:name="_Conversion_4"/>
      <w:bookmarkStart w:id="2725" w:name="_Conversion_5"/>
      <w:bookmarkStart w:id="2726" w:name="_Conversion_6"/>
      <w:bookmarkStart w:id="2727" w:name="_Conversion_7"/>
      <w:bookmarkStart w:id="2728" w:name="_Conversion_8"/>
      <w:bookmarkStart w:id="2729" w:name="_Conversion_9"/>
      <w:bookmarkStart w:id="2730" w:name="_Conversion_10"/>
      <w:bookmarkStart w:id="2731" w:name="_Conversion_11"/>
      <w:bookmarkStart w:id="2732" w:name="_Conversion_12"/>
      <w:bookmarkStart w:id="2733" w:name="_Conversion_13"/>
      <w:bookmarkStart w:id="2734" w:name="_Conversion_14"/>
      <w:bookmarkStart w:id="2735" w:name="_Conversion_15"/>
      <w:bookmarkStart w:id="2736" w:name="_Conversion_16"/>
      <w:bookmarkStart w:id="2737" w:name="_Conversion_17"/>
      <w:bookmarkStart w:id="2738" w:name="_Conversion_18"/>
      <w:bookmarkStart w:id="2739" w:name="_Conversion_19"/>
      <w:bookmarkStart w:id="2740" w:name="_Conversion_20"/>
      <w:bookmarkStart w:id="2741" w:name="_Conversion_21"/>
      <w:bookmarkStart w:id="2742" w:name="_Conversion_22"/>
      <w:bookmarkStart w:id="2743" w:name="_Conversion_23"/>
      <w:bookmarkStart w:id="2744" w:name="_Conversion_24"/>
      <w:bookmarkStart w:id="2745" w:name="_Conversion_25"/>
      <w:bookmarkStart w:id="2746" w:name="_Conversion_26"/>
      <w:bookmarkStart w:id="2747" w:name="_Conversion_27"/>
      <w:bookmarkStart w:id="2748" w:name="_Conversion_28"/>
      <w:bookmarkStart w:id="2749" w:name="_Conversion_29"/>
      <w:bookmarkStart w:id="2750" w:name="_Conversion_30"/>
      <w:bookmarkStart w:id="2751" w:name="_Toc283207400"/>
      <w:bookmarkStart w:id="2752" w:name="_Toc301095372"/>
      <w:bookmarkStart w:id="2753" w:name="_Toc327875750"/>
      <w:bookmarkStart w:id="2754" w:name="_Toc328148273"/>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r>
        <w:t>Conversion</w:t>
      </w:r>
      <w:bookmarkEnd w:id="2751"/>
      <w:bookmarkEnd w:id="2752"/>
      <w:bookmarkEnd w:id="2753"/>
      <w:bookmarkEnd w:id="2754"/>
    </w:p>
    <w:p w14:paraId="51D2DF30" w14:textId="73B98390" w:rsidR="00C86DE0" w:rsidRDefault="00C86DE0" w:rsidP="00C86DE0">
      <w:r>
        <w:t>A spiritual, moral turnabout</w:t>
      </w:r>
      <w:r w:rsidR="00F820E8">
        <w:t xml:space="preserve"> (Psa 51.13</w:t>
      </w:r>
      <w:r w:rsidR="00F820E8">
        <w:fldChar w:fldCharType="begin"/>
      </w:r>
      <w:r w:rsidR="00F820E8">
        <w:instrText xml:space="preserve"> XE "Psa </w:instrText>
      </w:r>
      <w:r w:rsidR="00730515">
        <w:instrText>0</w:instrText>
      </w:r>
      <w:r w:rsidR="00F820E8">
        <w:instrText xml:space="preserve">51.13" </w:instrText>
      </w:r>
      <w:r w:rsidR="00F820E8">
        <w:fldChar w:fldCharType="end"/>
      </w:r>
      <w:r w:rsidR="00F820E8">
        <w:t>; Mat 18.3</w:t>
      </w:r>
      <w:r w:rsidR="00F820E8">
        <w:fldChar w:fldCharType="begin"/>
      </w:r>
      <w:r w:rsidR="00F820E8">
        <w:instrText xml:space="preserve"> XE "Mat 18.03" </w:instrText>
      </w:r>
      <w:r w:rsidR="00F820E8">
        <w:fldChar w:fldCharType="end"/>
      </w:r>
      <w:r w:rsidR="00F820E8">
        <w:t xml:space="preserve">). Conversion differs from </w:t>
      </w:r>
      <w:hyperlink w:anchor="_Repentance_56" w:history="1">
        <w:r w:rsidR="00F820E8" w:rsidRPr="007A3781">
          <w:rPr>
            <w:rStyle w:val="Hyperlink"/>
            <w:rFonts w:ascii="New Century Schlbk" w:hAnsi="New Century Schlbk"/>
          </w:rPr>
          <w:t>repentance</w:t>
        </w:r>
      </w:hyperlink>
      <w:r w:rsidR="00F820E8">
        <w:t xml:space="preserve"> in that it connotes a one-time reorientation of one’s life, whereas </w:t>
      </w:r>
      <w:hyperlink w:anchor="_Repentance_57" w:history="1">
        <w:r w:rsidR="00F820E8" w:rsidRPr="007A3781">
          <w:rPr>
            <w:rStyle w:val="Hyperlink"/>
            <w:rFonts w:ascii="New Century Schlbk" w:hAnsi="New Century Schlbk"/>
          </w:rPr>
          <w:t>repentance</w:t>
        </w:r>
      </w:hyperlink>
      <w:r w:rsidR="00F820E8">
        <w:t xml:space="preserve"> continues to occur as need arises, even after the fundamental direction of one’s life has changed.</w:t>
      </w:r>
    </w:p>
    <w:p w14:paraId="252C5B6C" w14:textId="77777777" w:rsidR="00946F95" w:rsidRPr="00C86DE0" w:rsidRDefault="00946F95" w:rsidP="00C86DE0"/>
    <w:p w14:paraId="38F63362" w14:textId="77777777" w:rsidR="00EF3108" w:rsidRDefault="00EF3108" w:rsidP="00AA2849">
      <w:pPr>
        <w:pStyle w:val="Heading3"/>
      </w:pPr>
      <w:bookmarkStart w:id="2755" w:name="_Covenant_Theology"/>
      <w:bookmarkStart w:id="2756" w:name="_Covenant_Theology_1"/>
      <w:bookmarkStart w:id="2757" w:name="_Covenant_Theology_2"/>
      <w:bookmarkStart w:id="2758" w:name="_Covenant_Theology_3"/>
      <w:bookmarkStart w:id="2759" w:name="_Covenant_Theology_4"/>
      <w:bookmarkStart w:id="2760" w:name="_Covenant_Theology_5"/>
      <w:bookmarkStart w:id="2761" w:name="_Covenant_Theology_6"/>
      <w:bookmarkStart w:id="2762" w:name="_Covenant_Theology_7"/>
      <w:bookmarkStart w:id="2763" w:name="_Covenant_Theology_8"/>
      <w:bookmarkStart w:id="2764" w:name="_Covenant_Theology_9"/>
      <w:bookmarkStart w:id="2765" w:name="_Covenant_Theology_10"/>
      <w:bookmarkStart w:id="2766" w:name="_Covenant_Theology_11"/>
      <w:bookmarkStart w:id="2767" w:name="_Covenant_Theology_12"/>
      <w:bookmarkStart w:id="2768" w:name="_Covenant_Theology_13"/>
      <w:bookmarkStart w:id="2769" w:name="_Covenant_Theology_14"/>
      <w:bookmarkStart w:id="2770" w:name="_Covenant_Theology_15"/>
      <w:bookmarkStart w:id="2771" w:name="_Covenant_Theology_16"/>
      <w:bookmarkStart w:id="2772" w:name="_Toc283207401"/>
      <w:bookmarkStart w:id="2773" w:name="_Toc301095373"/>
      <w:bookmarkStart w:id="2774" w:name="_Toc327875751"/>
      <w:bookmarkStart w:id="2775" w:name="_Toc32814827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r>
        <w:t>Covenant Theology</w:t>
      </w:r>
      <w:bookmarkEnd w:id="2772"/>
      <w:bookmarkEnd w:id="2773"/>
      <w:bookmarkEnd w:id="2774"/>
      <w:bookmarkEnd w:id="2775"/>
    </w:p>
    <w:p w14:paraId="31BC0ABD" w14:textId="590B4C03" w:rsidR="00946F95" w:rsidRDefault="00AD768B" w:rsidP="00EF3108">
      <w:pPr>
        <w:rPr>
          <w:lang w:eastAsia="ja-JP"/>
        </w:rPr>
      </w:pPr>
      <w:r>
        <w:t>Also called</w:t>
      </w:r>
      <w:r w:rsidR="00EF3108">
        <w:t xml:space="preserve"> </w:t>
      </w:r>
      <w:r w:rsidR="00416753">
        <w:t xml:space="preserve">Covenantalism, </w:t>
      </w:r>
      <w:r w:rsidR="00EF3108" w:rsidRPr="00C548E2">
        <w:t>Federal Theology</w:t>
      </w:r>
      <w:r w:rsidR="00EF3108">
        <w:t>, Federalism.</w:t>
      </w:r>
      <w:r>
        <w:t xml:space="preserve"> According to this theological system, </w:t>
      </w:r>
      <w:r w:rsidRPr="00DC0C40">
        <w:rPr>
          <w:lang w:eastAsia="ja-JP"/>
        </w:rPr>
        <w:t>God entered into a covenant (</w:t>
      </w:r>
      <w:r w:rsidR="009D2E84">
        <w:rPr>
          <w:sz w:val="22"/>
          <w:szCs w:val="22"/>
        </w:rPr>
        <w:t>Lat</w:t>
      </w:r>
      <w:r w:rsidR="0020268B">
        <w:rPr>
          <w:rFonts w:ascii="Times New Roman" w:eastAsiaTheme="minorEastAsia" w:hAnsi="Times New Roman"/>
          <w:sz w:val="20"/>
          <w:szCs w:val="20"/>
        </w:rPr>
        <w:t xml:space="preserve"> </w:t>
      </w:r>
      <w:r w:rsidRPr="00384FEF">
        <w:rPr>
          <w:i/>
          <w:lang w:eastAsia="ja-JP"/>
        </w:rPr>
        <w:t>foedus</w:t>
      </w:r>
      <w:r w:rsidRPr="00DC0C40">
        <w:rPr>
          <w:lang w:eastAsia="ja-JP"/>
        </w:rPr>
        <w:t xml:space="preserve">) with Adam, and made Adam the covenantal representative (federal head) of all his posterity. Therefore, when Adam sinned, God held both </w:t>
      </w:r>
      <w:r>
        <w:rPr>
          <w:lang w:eastAsia="ja-JP"/>
        </w:rPr>
        <w:t>Adam</w:t>
      </w:r>
      <w:r w:rsidRPr="00DC0C40">
        <w:rPr>
          <w:lang w:eastAsia="ja-JP"/>
        </w:rPr>
        <w:t xml:space="preserve"> and those he represented guilty</w:t>
      </w:r>
      <w:r>
        <w:rPr>
          <w:lang w:eastAsia="ja-JP"/>
        </w:rPr>
        <w:t xml:space="preserve">, i.e., He </w:t>
      </w:r>
      <w:hyperlink w:anchor="_Impute_23" w:history="1">
        <w:r w:rsidRPr="0032176A">
          <w:rPr>
            <w:rStyle w:val="Hyperlink"/>
            <w:rFonts w:ascii="New Century Schlbk" w:hAnsi="New Century Schlbk"/>
            <w:lang w:eastAsia="ja-JP"/>
          </w:rPr>
          <w:t>imputed</w:t>
        </w:r>
      </w:hyperlink>
      <w:r>
        <w:rPr>
          <w:lang w:eastAsia="ja-JP"/>
        </w:rPr>
        <w:t xml:space="preserve"> Adam’s sin to all mankind</w:t>
      </w:r>
      <w:r w:rsidRPr="00DC0C40">
        <w:rPr>
          <w:lang w:eastAsia="ja-JP"/>
        </w:rPr>
        <w:t xml:space="preserve">. </w:t>
      </w:r>
      <w:r>
        <w:t xml:space="preserve">By virtue of the federal union between Adam and his posterity, “his sin, although not their act, is so </w:t>
      </w:r>
      <w:hyperlink w:anchor="_Impute_24" w:history="1">
        <w:r w:rsidRPr="0032176A">
          <w:rPr>
            <w:rStyle w:val="Hyperlink"/>
            <w:rFonts w:ascii="New Century Schlbk" w:hAnsi="New Century Schlbk"/>
          </w:rPr>
          <w:t>imputed</w:t>
        </w:r>
      </w:hyperlink>
      <w:r>
        <w:t xml:space="preserve"> to them that it is the judicial ground of the penalty threatened against [Adam] coming also upon [his posterity].”</w:t>
      </w:r>
      <w:r>
        <w:rPr>
          <w:rStyle w:val="FootnoteReference"/>
        </w:rPr>
        <w:footnoteReference w:id="1022"/>
      </w:r>
      <w:r>
        <w:t xml:space="preserve"> </w:t>
      </w:r>
      <w:r>
        <w:rPr>
          <w:lang w:eastAsia="ja-JP"/>
        </w:rPr>
        <w:t>Therefore, a</w:t>
      </w:r>
      <w:r w:rsidRPr="00DC0C40">
        <w:rPr>
          <w:lang w:eastAsia="ja-JP"/>
        </w:rPr>
        <w:t xml:space="preserve">ccording to </w:t>
      </w:r>
      <w:r w:rsidRPr="00E371B8">
        <w:rPr>
          <w:lang w:eastAsia="ja-JP"/>
        </w:rPr>
        <w:t>Federalism,</w:t>
      </w:r>
      <w:r w:rsidRPr="00DC0C40">
        <w:rPr>
          <w:lang w:eastAsia="ja-JP"/>
        </w:rPr>
        <w:t xml:space="preserve"> the solution for </w:t>
      </w:r>
      <w:r w:rsidR="00CF477A">
        <w:rPr>
          <w:lang w:eastAsia="ja-JP"/>
        </w:rPr>
        <w:t>sinners</w:t>
      </w:r>
      <w:r w:rsidRPr="00DC0C40">
        <w:rPr>
          <w:lang w:eastAsia="ja-JP"/>
        </w:rPr>
        <w:t xml:space="preserve"> is to attach themselves</w:t>
      </w:r>
      <w:r w:rsidRPr="00F145DC">
        <w:rPr>
          <w:lang w:eastAsia="ja-JP"/>
        </w:rPr>
        <w:t xml:space="preserve"> </w:t>
      </w:r>
      <w:r w:rsidRPr="00DC0C40">
        <w:rPr>
          <w:lang w:eastAsia="ja-JP"/>
        </w:rPr>
        <w:t>by faith to a new federal head, i.e., Jesus Christ “the second Adam,”</w:t>
      </w:r>
      <w:r>
        <w:rPr>
          <w:lang w:eastAsia="ja-JP"/>
        </w:rPr>
        <w:t xml:space="preserve"> so that God may </w:t>
      </w:r>
      <w:hyperlink w:anchor="_Impute_25" w:history="1">
        <w:r w:rsidRPr="0032176A">
          <w:rPr>
            <w:rStyle w:val="Hyperlink"/>
            <w:rFonts w:ascii="New Century Schlbk" w:hAnsi="New Century Schlbk"/>
            <w:lang w:eastAsia="ja-JP"/>
          </w:rPr>
          <w:t>impute</w:t>
        </w:r>
      </w:hyperlink>
      <w:r>
        <w:rPr>
          <w:lang w:eastAsia="ja-JP"/>
        </w:rPr>
        <w:t xml:space="preserve"> </w:t>
      </w:r>
      <w:hyperlink w:anchor="_Christ’s_Righteousness" w:history="1">
        <w:r w:rsidRPr="000A42AF">
          <w:rPr>
            <w:rStyle w:val="Hyperlink"/>
            <w:rFonts w:ascii="New Century Schlbk" w:hAnsi="New Century Schlbk"/>
            <w:lang w:eastAsia="ja-JP"/>
          </w:rPr>
          <w:t>Christ’s righteousness</w:t>
        </w:r>
      </w:hyperlink>
      <w:r>
        <w:rPr>
          <w:lang w:eastAsia="ja-JP"/>
        </w:rPr>
        <w:t xml:space="preserve"> to them</w:t>
      </w:r>
      <w:r w:rsidRPr="00DC0C40">
        <w:rPr>
          <w:lang w:eastAsia="ja-JP"/>
        </w:rPr>
        <w:t xml:space="preserve">. The </w:t>
      </w:r>
      <w:hyperlink w:anchor="_Westminster_Confession_&amp;_7" w:history="1">
        <w:r w:rsidRPr="00AC3727">
          <w:rPr>
            <w:rStyle w:val="Hyperlink"/>
            <w:rFonts w:ascii="New Century Schlbk" w:hAnsi="New Century Schlbk"/>
            <w:lang w:eastAsia="ja-JP"/>
          </w:rPr>
          <w:t>Westminster Confession</w:t>
        </w:r>
      </w:hyperlink>
      <w:r w:rsidRPr="00DC0C40">
        <w:rPr>
          <w:lang w:eastAsia="ja-JP"/>
        </w:rPr>
        <w:t xml:space="preserve"> (completed in 1646) codified </w:t>
      </w:r>
      <w:r>
        <w:rPr>
          <w:lang w:eastAsia="ja-JP"/>
        </w:rPr>
        <w:t xml:space="preserve">the </w:t>
      </w:r>
      <w:r w:rsidRPr="00DC0C40">
        <w:rPr>
          <w:lang w:eastAsia="ja-JP"/>
        </w:rPr>
        <w:t xml:space="preserve">principles of </w:t>
      </w:r>
      <w:hyperlink w:anchor="_Federal_Theology_(also,_23" w:history="1">
        <w:r w:rsidRPr="00A84846">
          <w:rPr>
            <w:rStyle w:val="Hyperlink"/>
            <w:rFonts w:ascii="New Century Schlbk" w:hAnsi="New Century Schlbk"/>
            <w:lang w:eastAsia="ja-JP"/>
          </w:rPr>
          <w:t>federalism</w:t>
        </w:r>
      </w:hyperlink>
      <w:r>
        <w:rPr>
          <w:lang w:eastAsia="ja-JP"/>
        </w:rPr>
        <w:t>, allowing its ideas to</w:t>
      </w:r>
      <w:r w:rsidRPr="00DC0C40">
        <w:rPr>
          <w:lang w:eastAsia="ja-JP"/>
        </w:rPr>
        <w:t xml:space="preserve"> gain important standing in the theology of Scotland and New England.</w:t>
      </w:r>
      <w:r w:rsidRPr="00DC0C40">
        <w:rPr>
          <w:rFonts w:eastAsiaTheme="minorEastAsia"/>
          <w:vertAlign w:val="superscript"/>
          <w:lang w:eastAsia="ja-JP"/>
        </w:rPr>
        <w:footnoteReference w:id="1023"/>
      </w:r>
      <w:r w:rsidR="00C44130">
        <w:rPr>
          <w:lang w:eastAsia="ja-JP"/>
        </w:rPr>
        <w:t xml:space="preserve"> </w:t>
      </w:r>
    </w:p>
    <w:p w14:paraId="117E325A" w14:textId="15F4B999" w:rsidR="00EF3108" w:rsidRPr="00EF3108" w:rsidRDefault="00C44130" w:rsidP="00EF3108">
      <w:r w:rsidRPr="0092439D">
        <w:rPr>
          <w:rFonts w:ascii="Times" w:hAnsi="Times"/>
        </w:rPr>
        <w:t>[[@Page:</w:t>
      </w:r>
      <w:r>
        <w:rPr>
          <w:rFonts w:ascii="Times" w:hAnsi="Times"/>
        </w:rPr>
        <w:t>502</w:t>
      </w:r>
      <w:r w:rsidRPr="0092439D">
        <w:rPr>
          <w:rFonts w:ascii="Times" w:hAnsi="Times"/>
        </w:rPr>
        <w:t>]]</w:t>
      </w:r>
    </w:p>
    <w:p w14:paraId="06812ABB" w14:textId="27CE28AB" w:rsidR="00BB0315" w:rsidRDefault="000A1FC1" w:rsidP="00AA2849">
      <w:pPr>
        <w:pStyle w:val="Heading3"/>
      </w:pPr>
      <w:bookmarkStart w:id="2776" w:name="_Creationism"/>
      <w:bookmarkStart w:id="2777" w:name="_Creationism_1"/>
      <w:bookmarkStart w:id="2778" w:name="_Toc283207402"/>
      <w:bookmarkStart w:id="2779" w:name="_Toc301095374"/>
      <w:bookmarkStart w:id="2780" w:name="_Toc327875752"/>
      <w:bookmarkStart w:id="2781" w:name="_Toc328148275"/>
      <w:bookmarkEnd w:id="2776"/>
      <w:bookmarkEnd w:id="2777"/>
      <w:r>
        <w:t>Creationism</w:t>
      </w:r>
      <w:bookmarkEnd w:id="2778"/>
      <w:bookmarkEnd w:id="2779"/>
      <w:bookmarkEnd w:id="2780"/>
      <w:bookmarkEnd w:id="2781"/>
    </w:p>
    <w:p w14:paraId="510C055A" w14:textId="30F9718B" w:rsidR="00BB0315" w:rsidRDefault="00BB0315" w:rsidP="00BB0315">
      <w:r>
        <w:t xml:space="preserve">With regard to the origin of the human soul, </w:t>
      </w:r>
      <w:r w:rsidR="000A1FC1">
        <w:t xml:space="preserve">the belief that God creates each soul directly, in contrast to the belief of </w:t>
      </w:r>
      <w:hyperlink w:anchor="_Traducianism" w:history="1">
        <w:r w:rsidR="000A1FC1" w:rsidRPr="004F6C1A">
          <w:rPr>
            <w:rStyle w:val="Hyperlink"/>
            <w:rFonts w:ascii="New Century Schlbk" w:hAnsi="New Century Schlbk"/>
          </w:rPr>
          <w:t>traducianism</w:t>
        </w:r>
      </w:hyperlink>
      <w:r w:rsidR="000A1FC1">
        <w:t xml:space="preserve"> that human parents produce the souls of their children in the process of procreation.</w:t>
      </w:r>
      <w:r w:rsidR="00E67425" w:rsidRPr="00E67425">
        <w:t xml:space="preserve"> </w:t>
      </w:r>
      <w:r w:rsidR="00E67425">
        <w:t xml:space="preserve">The </w:t>
      </w:r>
      <w:r w:rsidR="00B019B2">
        <w:t>a</w:t>
      </w:r>
      <w:r w:rsidR="00980A95">
        <w:t>dj.</w:t>
      </w:r>
      <w:r w:rsidR="00980A95">
        <w:rPr>
          <w:rFonts w:ascii="Times New Roman" w:eastAsiaTheme="minorEastAsia" w:hAnsi="Times New Roman"/>
          <w:sz w:val="20"/>
          <w:szCs w:val="20"/>
        </w:rPr>
        <w:t xml:space="preserve"> </w:t>
      </w:r>
      <w:r w:rsidR="00E67425" w:rsidRPr="00E67425">
        <w:rPr>
          <w:i/>
        </w:rPr>
        <w:t>creationist</w:t>
      </w:r>
      <w:r w:rsidR="00E67425">
        <w:t>, describes an adherent or doctrine that subscribes to this belief.</w:t>
      </w:r>
    </w:p>
    <w:p w14:paraId="6880DA40" w14:textId="77777777" w:rsidR="00946F95" w:rsidRPr="00BB0315" w:rsidRDefault="00946F95" w:rsidP="00BB0315"/>
    <w:p w14:paraId="4A463B96" w14:textId="77777777" w:rsidR="00DF3982" w:rsidRDefault="00DF3982" w:rsidP="00AA2849">
      <w:pPr>
        <w:pStyle w:val="Heading3"/>
      </w:pPr>
      <w:bookmarkStart w:id="2782" w:name="_Criobolium"/>
      <w:bookmarkStart w:id="2783" w:name="_Toc283207403"/>
      <w:bookmarkStart w:id="2784" w:name="_Toc301095375"/>
      <w:bookmarkStart w:id="2785" w:name="_Toc327875753"/>
      <w:bookmarkStart w:id="2786" w:name="_Toc328148276"/>
      <w:bookmarkEnd w:id="2782"/>
      <w:r>
        <w:t>Criobolium</w:t>
      </w:r>
      <w:bookmarkEnd w:id="2783"/>
      <w:bookmarkEnd w:id="2784"/>
      <w:bookmarkEnd w:id="2785"/>
      <w:bookmarkEnd w:id="2786"/>
    </w:p>
    <w:p w14:paraId="62BBE0D6" w14:textId="48DC1F21" w:rsidR="00DF3982" w:rsidRDefault="00DF3982" w:rsidP="00DF3982">
      <w:r>
        <w:t xml:space="preserve">See </w:t>
      </w:r>
      <w:hyperlink w:anchor="_Taurobolium_2" w:history="1">
        <w:r w:rsidRPr="004F6C1A">
          <w:rPr>
            <w:rStyle w:val="Hyperlink"/>
            <w:rFonts w:ascii="New Century Schlbk" w:hAnsi="New Century Schlbk"/>
          </w:rPr>
          <w:t>Taurobolium</w:t>
        </w:r>
      </w:hyperlink>
      <w:r>
        <w:t>.</w:t>
      </w:r>
    </w:p>
    <w:p w14:paraId="3241C7E1" w14:textId="77777777" w:rsidR="00946F95" w:rsidRPr="00DF3982" w:rsidRDefault="00946F95" w:rsidP="00DF3982"/>
    <w:p w14:paraId="7B6B6007" w14:textId="77777777" w:rsidR="008B08FF" w:rsidRDefault="008B08FF" w:rsidP="00AA2849">
      <w:pPr>
        <w:pStyle w:val="Heading3"/>
      </w:pPr>
      <w:bookmarkStart w:id="2787" w:name="_Toc283207404"/>
      <w:bookmarkStart w:id="2788" w:name="_Toc301095376"/>
      <w:bookmarkStart w:id="2789" w:name="_Toc327875754"/>
      <w:bookmarkStart w:id="2790" w:name="_Toc328148277"/>
      <w:r w:rsidRPr="008B08FF">
        <w:t>Culpae Successio</w:t>
      </w:r>
      <w:bookmarkEnd w:id="2787"/>
      <w:bookmarkEnd w:id="2788"/>
      <w:bookmarkEnd w:id="2789"/>
      <w:bookmarkEnd w:id="2790"/>
    </w:p>
    <w:p w14:paraId="24D3BD8D" w14:textId="0F546401" w:rsidR="008B08FF" w:rsidRDefault="009D2E84" w:rsidP="008B08FF">
      <w:r>
        <w:rPr>
          <w:sz w:val="22"/>
          <w:szCs w:val="22"/>
        </w:rPr>
        <w:t>Lat</w:t>
      </w:r>
      <w:r>
        <w:rPr>
          <w:rFonts w:ascii="Times New Roman" w:eastAsiaTheme="minorEastAsia" w:hAnsi="Times New Roman"/>
          <w:sz w:val="20"/>
          <w:szCs w:val="20"/>
        </w:rPr>
        <w:t xml:space="preserve"> </w:t>
      </w:r>
      <w:r w:rsidR="008B08FF">
        <w:t>: Inherited guilt.</w:t>
      </w:r>
    </w:p>
    <w:p w14:paraId="209DDB88" w14:textId="77777777" w:rsidR="00946F95" w:rsidRPr="008B08FF" w:rsidRDefault="00946F95" w:rsidP="008B08FF"/>
    <w:p w14:paraId="3A0B0E46" w14:textId="614FE4A7" w:rsidR="00D70515" w:rsidRDefault="009F6B52" w:rsidP="00AA2849">
      <w:pPr>
        <w:pStyle w:val="Heading3"/>
      </w:pPr>
      <w:bookmarkStart w:id="2791" w:name="_Daemons_(also,_Daemones,"/>
      <w:bookmarkStart w:id="2792" w:name="_Daemons_(also,_Daemones,_1"/>
      <w:bookmarkStart w:id="2793" w:name="_Daemons_(also,_Daemones,_2"/>
      <w:bookmarkStart w:id="2794" w:name="_Daemons_(also,_Daemones,_3"/>
      <w:bookmarkStart w:id="2795" w:name="_Daemons_(also,_Daemones,_4"/>
      <w:bookmarkStart w:id="2796" w:name="_Daemons_(also,_Daemones,_5"/>
      <w:bookmarkStart w:id="2797" w:name="_Daemons_(also,_Daemones,_6"/>
      <w:bookmarkStart w:id="2798" w:name="_Daemons_(also,_Daemones,_7"/>
      <w:bookmarkStart w:id="2799" w:name="_Daemons_(also,_Daemones,_8"/>
      <w:bookmarkStart w:id="2800" w:name="_Daemons_(also,_Daemones,_9"/>
      <w:bookmarkStart w:id="2801" w:name="_Daemons_(also,_Daemones,_10"/>
      <w:bookmarkStart w:id="2802" w:name="_Daemons_(also,_Daemones,_11"/>
      <w:bookmarkStart w:id="2803" w:name="_Daemons_(also,_Daemones,_12"/>
      <w:bookmarkStart w:id="2804" w:name="_Daemons_(also,_Daemones,_13"/>
      <w:bookmarkStart w:id="2805" w:name="_Daemons_(also,_Daemones,_14"/>
      <w:bookmarkStart w:id="2806" w:name="_Toc283207405"/>
      <w:bookmarkStart w:id="2807" w:name="_Toc301095377"/>
      <w:bookmarkStart w:id="2808" w:name="_Toc327875755"/>
      <w:bookmarkStart w:id="2809" w:name="_Toc328148278"/>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r>
        <w:t xml:space="preserve">Daemons (also, </w:t>
      </w:r>
      <w:r w:rsidR="00D70515" w:rsidRPr="00146E7B">
        <w:t>Daemones</w:t>
      </w:r>
      <w:r w:rsidR="001731A7">
        <w:t>, Demons</w:t>
      </w:r>
      <w:r>
        <w:t>)</w:t>
      </w:r>
      <w:bookmarkEnd w:id="2806"/>
      <w:bookmarkEnd w:id="2807"/>
      <w:bookmarkEnd w:id="2808"/>
      <w:bookmarkEnd w:id="2809"/>
    </w:p>
    <w:p w14:paraId="13FEEA17" w14:textId="1EF92F7A" w:rsidR="00D70515" w:rsidRDefault="00D70515" w:rsidP="00D70515">
      <w:pPr>
        <w:rPr>
          <w:rFonts w:cs="New Century Schlbk"/>
          <w:color w:val="000000"/>
        </w:rPr>
      </w:pPr>
      <w:r>
        <w:rPr>
          <w:rFonts w:cs="New Century Schlbk"/>
          <w:color w:val="000000"/>
        </w:rPr>
        <w:t xml:space="preserve">Spirits, both good and evil, </w:t>
      </w:r>
      <w:r w:rsidR="009F6B52">
        <w:rPr>
          <w:rFonts w:cs="New Century Schlbk"/>
          <w:color w:val="000000"/>
        </w:rPr>
        <w:t>intermediate</w:t>
      </w:r>
      <w:r>
        <w:rPr>
          <w:rFonts w:cs="New Century Schlbk"/>
          <w:color w:val="000000"/>
        </w:rPr>
        <w:t xml:space="preserve"> between gods and m</w:t>
      </w:r>
      <w:r w:rsidR="009F6B52">
        <w:rPr>
          <w:rFonts w:cs="New Century Schlbk"/>
          <w:color w:val="000000"/>
        </w:rPr>
        <w:t>ortals</w:t>
      </w:r>
      <w:r>
        <w:rPr>
          <w:rFonts w:cs="New Century Schlbk"/>
          <w:color w:val="000000"/>
        </w:rPr>
        <w:t>.</w:t>
      </w:r>
      <w:r w:rsidR="009F6B52">
        <w:rPr>
          <w:rFonts w:cs="New Century Schlbk"/>
          <w:color w:val="000000"/>
        </w:rPr>
        <w:t xml:space="preserve"> </w:t>
      </w:r>
      <w:hyperlink w:anchor="_Plato_(c._428_17" w:history="1">
        <w:r w:rsidR="009F6B52" w:rsidRPr="00A84846">
          <w:rPr>
            <w:rStyle w:val="Hyperlink"/>
            <w:rFonts w:ascii="New Century Schlbk" w:hAnsi="New Century Schlbk" w:cs="New Century Schlbk"/>
          </w:rPr>
          <w:t>Platonists</w:t>
        </w:r>
      </w:hyperlink>
      <w:r w:rsidR="009F6B52">
        <w:rPr>
          <w:rFonts w:cs="New Century Schlbk"/>
          <w:color w:val="000000"/>
        </w:rPr>
        <w:t xml:space="preserve"> thought of these spirits as the beings who involved themselves in human affairs</w:t>
      </w:r>
      <w:r w:rsidR="00F43C89">
        <w:rPr>
          <w:rFonts w:cs="New Century Schlbk"/>
          <w:color w:val="000000"/>
        </w:rPr>
        <w:t xml:space="preserve"> (sometimes as guardian</w:t>
      </w:r>
      <w:r w:rsidR="00B35122">
        <w:rPr>
          <w:rFonts w:cs="New Century Schlbk"/>
          <w:color w:val="000000"/>
        </w:rPr>
        <w:t>s</w:t>
      </w:r>
      <w:r w:rsidR="00F43C89">
        <w:rPr>
          <w:rFonts w:cs="New Century Schlbk"/>
          <w:color w:val="000000"/>
        </w:rPr>
        <w:t>)</w:t>
      </w:r>
      <w:r w:rsidR="009F6B52">
        <w:rPr>
          <w:rFonts w:cs="New Century Schlbk"/>
          <w:color w:val="000000"/>
        </w:rPr>
        <w:t xml:space="preserve"> so that God (or the gods) could remain serenely undisturbed by the mundane.</w:t>
      </w:r>
      <w:r w:rsidR="00871F16">
        <w:rPr>
          <w:rFonts w:cs="New Century Schlbk"/>
          <w:color w:val="000000"/>
        </w:rPr>
        <w:t xml:space="preserve"> According to the </w:t>
      </w:r>
      <w:hyperlink w:anchor="_Hellenism_78" w:history="1">
        <w:r w:rsidR="00871F16" w:rsidRPr="00A42C0F">
          <w:rPr>
            <w:rStyle w:val="Hyperlink"/>
            <w:rFonts w:ascii="New Century Schlbk" w:hAnsi="New Century Schlbk" w:cs="New Century Schlbk"/>
          </w:rPr>
          <w:t>Hellenistic</w:t>
        </w:r>
      </w:hyperlink>
      <w:r w:rsidR="00871F16">
        <w:rPr>
          <w:rFonts w:cs="New Century Schlbk"/>
          <w:color w:val="000000"/>
        </w:rPr>
        <w:t xml:space="preserve"> </w:t>
      </w:r>
      <w:hyperlink w:anchor="_Worldview_15" w:history="1">
        <w:r w:rsidR="00871F16" w:rsidRPr="00AC3727">
          <w:rPr>
            <w:rStyle w:val="Hyperlink"/>
            <w:rFonts w:ascii="New Century Schlbk" w:hAnsi="New Century Schlbk" w:cs="New Century Schlbk"/>
          </w:rPr>
          <w:t>worldview</w:t>
        </w:r>
      </w:hyperlink>
      <w:r w:rsidR="00871F16">
        <w:rPr>
          <w:rFonts w:cs="New Century Schlbk"/>
          <w:color w:val="000000"/>
        </w:rPr>
        <w:t>, spirits were ubiquitous and their realm intersected the visible and tangible world of human experience: the universe was envisioned “as a vast, multistoried [tenement] with swarms of supernatural beings occupying the floors above and below” its mortal inhabitants.</w:t>
      </w:r>
      <w:r w:rsidR="00871F16">
        <w:rPr>
          <w:rStyle w:val="FootnoteReference"/>
          <w:rFonts w:cs="New Century Schlbk"/>
          <w:color w:val="000000"/>
        </w:rPr>
        <w:footnoteReference w:id="1024"/>
      </w:r>
      <w:r w:rsidR="00871F16">
        <w:rPr>
          <w:rFonts w:cs="New Century Schlbk"/>
          <w:color w:val="000000"/>
        </w:rPr>
        <w:t xml:space="preserve"> Because these ever-present </w:t>
      </w:r>
      <w:r w:rsidR="00871F16" w:rsidRPr="00E371B8">
        <w:rPr>
          <w:rFonts w:cs="New Century Schlbk"/>
          <w:i/>
        </w:rPr>
        <w:t>daemons</w:t>
      </w:r>
      <w:r w:rsidR="00871F16" w:rsidRPr="00E371B8">
        <w:rPr>
          <w:rFonts w:cs="New Century Schlbk"/>
        </w:rPr>
        <w:t>,</w:t>
      </w:r>
      <w:r w:rsidR="00871F16">
        <w:rPr>
          <w:rFonts w:cs="New Century Schlbk"/>
          <w:color w:val="000000"/>
        </w:rPr>
        <w:t xml:space="preserve"> were the causes behind supernatural occurrences, </w:t>
      </w:r>
      <w:hyperlink w:anchor="_Hellenism_87" w:history="1">
        <w:r w:rsidR="00871F16" w:rsidRPr="005D5870">
          <w:rPr>
            <w:rStyle w:val="Hyperlink"/>
            <w:rFonts w:ascii="New Century Schlbk" w:hAnsi="New Century Schlbk" w:cs="New Century Schlbk"/>
          </w:rPr>
          <w:t>Hellenists</w:t>
        </w:r>
      </w:hyperlink>
      <w:r w:rsidR="00871F16">
        <w:rPr>
          <w:rFonts w:cs="New Century Schlbk"/>
          <w:color w:val="0000FF"/>
        </w:rPr>
        <w:t xml:space="preserve"> </w:t>
      </w:r>
      <w:r w:rsidR="00871F16">
        <w:rPr>
          <w:rFonts w:cs="New Century Schlbk"/>
        </w:rPr>
        <w:t xml:space="preserve">thought of </w:t>
      </w:r>
      <w:r w:rsidR="00871F16">
        <w:rPr>
          <w:rFonts w:cs="New Century Schlbk"/>
          <w:color w:val="000000"/>
        </w:rPr>
        <w:t>miraculous events as a normal part of daily life.</w:t>
      </w:r>
      <w:r w:rsidR="00871F16">
        <w:rPr>
          <w:rStyle w:val="FootnoteReference"/>
        </w:rPr>
        <w:footnoteReference w:id="1025"/>
      </w:r>
    </w:p>
    <w:p w14:paraId="62FBAD3F" w14:textId="77777777" w:rsidR="00946F95" w:rsidRPr="00D70515" w:rsidRDefault="00946F95" w:rsidP="00D70515"/>
    <w:p w14:paraId="338C0B7F" w14:textId="0AC1298B" w:rsidR="00781348" w:rsidRDefault="00781348" w:rsidP="00AA2849">
      <w:pPr>
        <w:pStyle w:val="Heading3"/>
      </w:pPr>
      <w:bookmarkStart w:id="2810" w:name="_Dative_Case"/>
      <w:bookmarkStart w:id="2811" w:name="_Dative_Case_1"/>
      <w:bookmarkStart w:id="2812" w:name="_Dative_Case_2"/>
      <w:bookmarkStart w:id="2813" w:name="_Dative_Case_3"/>
      <w:bookmarkStart w:id="2814" w:name="_Toc283207406"/>
      <w:bookmarkStart w:id="2815" w:name="_Toc301095378"/>
      <w:bookmarkStart w:id="2816" w:name="_Toc327875756"/>
      <w:bookmarkStart w:id="2817" w:name="_Toc328148279"/>
      <w:bookmarkEnd w:id="2810"/>
      <w:bookmarkEnd w:id="2811"/>
      <w:bookmarkEnd w:id="2812"/>
      <w:bookmarkEnd w:id="2813"/>
      <w:r>
        <w:t>Dative Case</w:t>
      </w:r>
      <w:bookmarkEnd w:id="2814"/>
      <w:bookmarkEnd w:id="2815"/>
      <w:bookmarkEnd w:id="2816"/>
      <w:bookmarkEnd w:id="2817"/>
    </w:p>
    <w:p w14:paraId="1EA1E792" w14:textId="5E8F7563" w:rsidR="00781348" w:rsidRDefault="00E371B8" w:rsidP="00781348">
      <w:r>
        <w:t xml:space="preserve">In </w:t>
      </w:r>
      <w:r w:rsidR="003366BB">
        <w:rPr>
          <w:sz w:val="22"/>
          <w:szCs w:val="22"/>
        </w:rPr>
        <w:t>Grk</w:t>
      </w:r>
      <w:r w:rsidR="0020268B">
        <w:rPr>
          <w:rFonts w:ascii="Times New Roman" w:eastAsiaTheme="minorEastAsia" w:hAnsi="Times New Roman"/>
          <w:sz w:val="20"/>
          <w:szCs w:val="20"/>
        </w:rPr>
        <w:t xml:space="preserve"> </w:t>
      </w:r>
      <w:r>
        <w:t>and other inflected languages, c</w:t>
      </w:r>
      <w:r w:rsidR="00781348">
        <w:t>ase is a feature of nouns, pronouns, adjectives and participles, that indicates the</w:t>
      </w:r>
      <w:r>
        <w:t xml:space="preserve"> </w:t>
      </w:r>
      <w:r w:rsidR="00781348">
        <w:t>function</w:t>
      </w:r>
      <w:r>
        <w:t xml:space="preserve"> of such words</w:t>
      </w:r>
      <w:r w:rsidR="00781348">
        <w:t xml:space="preserve"> in a </w:t>
      </w:r>
      <w:r w:rsidR="00C44130" w:rsidRPr="0092439D">
        <w:rPr>
          <w:rFonts w:ascii="Times" w:hAnsi="Times"/>
        </w:rPr>
        <w:t>[[@Page:</w:t>
      </w:r>
      <w:r w:rsidR="00C44130">
        <w:rPr>
          <w:rFonts w:ascii="Times" w:hAnsi="Times"/>
        </w:rPr>
        <w:t>503</w:t>
      </w:r>
      <w:r w:rsidR="00C44130" w:rsidRPr="0092439D">
        <w:rPr>
          <w:rFonts w:ascii="Times" w:hAnsi="Times"/>
        </w:rPr>
        <w:t>]]</w:t>
      </w:r>
      <w:r w:rsidR="00781348">
        <w:t xml:space="preserve">sentence. The dative case generally expresses the indirect object, instrumentality or location of something. In the </w:t>
      </w:r>
      <w:r w:rsidR="006A1993">
        <w:t>clause</w:t>
      </w:r>
      <w:r w:rsidR="00781348">
        <w:t xml:space="preserve">, </w:t>
      </w:r>
      <w:r w:rsidR="006A1993">
        <w:t>“</w:t>
      </w:r>
      <w:r w:rsidR="00781348" w:rsidRPr="006A1993">
        <w:t>by grace</w:t>
      </w:r>
      <w:r w:rsidR="006A1993">
        <w:t xml:space="preserve"> you have been saved” (Eph 2.8</w:t>
      </w:r>
      <w:r w:rsidR="006A1993">
        <w:fldChar w:fldCharType="begin"/>
      </w:r>
      <w:r w:rsidR="006A1993">
        <w:instrText xml:space="preserve"> XE "Eph 2.08" </w:instrText>
      </w:r>
      <w:r w:rsidR="006A1993">
        <w:fldChar w:fldCharType="end"/>
      </w:r>
      <w:r w:rsidR="006A1993">
        <w:t>)</w:t>
      </w:r>
      <w:r w:rsidR="00781348">
        <w:t xml:space="preserve">, the word </w:t>
      </w:r>
      <w:r w:rsidR="00781348">
        <w:rPr>
          <w:i/>
        </w:rPr>
        <w:t>grace</w:t>
      </w:r>
      <w:r w:rsidR="00781348">
        <w:t xml:space="preserve"> </w:t>
      </w:r>
      <w:r w:rsidR="006A1993">
        <w:t>is</w:t>
      </w:r>
      <w:r>
        <w:t xml:space="preserve"> written</w:t>
      </w:r>
      <w:r w:rsidR="00781348">
        <w:t xml:space="preserve"> in the </w:t>
      </w:r>
      <w:r>
        <w:t>da</w:t>
      </w:r>
      <w:r w:rsidR="00781348">
        <w:t>tive case.</w:t>
      </w:r>
    </w:p>
    <w:p w14:paraId="6C32369B" w14:textId="77777777" w:rsidR="00946F95" w:rsidRPr="00CB5E20" w:rsidRDefault="00946F95" w:rsidP="00781348"/>
    <w:p w14:paraId="62E1DA0B" w14:textId="77777777" w:rsidR="00A41E35" w:rsidRDefault="00A41E35" w:rsidP="00AA2849">
      <w:pPr>
        <w:pStyle w:val="Heading3"/>
      </w:pPr>
      <w:bookmarkStart w:id="2818" w:name="_Definite_Article"/>
      <w:bookmarkStart w:id="2819" w:name="_Definite_Article_1"/>
      <w:bookmarkStart w:id="2820" w:name="_Toc327875757"/>
      <w:bookmarkStart w:id="2821" w:name="_Toc328148280"/>
      <w:bookmarkStart w:id="2822" w:name="_Toc283207407"/>
      <w:bookmarkStart w:id="2823" w:name="_Toc301095379"/>
      <w:bookmarkEnd w:id="2818"/>
      <w:bookmarkEnd w:id="2819"/>
      <w:r>
        <w:t>Definite Article</w:t>
      </w:r>
      <w:bookmarkEnd w:id="2820"/>
      <w:bookmarkEnd w:id="2821"/>
    </w:p>
    <w:p w14:paraId="214B857B" w14:textId="551B9770" w:rsidR="00A41E35" w:rsidRDefault="00A41E35" w:rsidP="00A41E35">
      <w:r>
        <w:t xml:space="preserve">See </w:t>
      </w:r>
      <w:hyperlink w:anchor="_Article,_Definite_7" w:history="1">
        <w:r w:rsidRPr="004A1216">
          <w:rPr>
            <w:rStyle w:val="Hyperlink"/>
            <w:rFonts w:ascii="New Century Schlbk" w:hAnsi="New Century Schlbk"/>
          </w:rPr>
          <w:t>Article, Definite</w:t>
        </w:r>
      </w:hyperlink>
      <w:r>
        <w:t>.</w:t>
      </w:r>
    </w:p>
    <w:p w14:paraId="5D65C7A7" w14:textId="77777777" w:rsidR="00946F95" w:rsidRPr="00A41E35" w:rsidRDefault="00946F95" w:rsidP="00A41E35"/>
    <w:p w14:paraId="74BD734F" w14:textId="0D76CAB7" w:rsidR="00021B73" w:rsidRDefault="00021B73" w:rsidP="00AA2849">
      <w:pPr>
        <w:pStyle w:val="Heading3"/>
      </w:pPr>
      <w:bookmarkStart w:id="2824" w:name="_Demiurge"/>
      <w:bookmarkStart w:id="2825" w:name="_Demiurge_1"/>
      <w:bookmarkStart w:id="2826" w:name="_Demiurge_2"/>
      <w:bookmarkStart w:id="2827" w:name="_Demiurge_3"/>
      <w:bookmarkStart w:id="2828" w:name="_Demiurge_4"/>
      <w:bookmarkStart w:id="2829" w:name="_Toc327875758"/>
      <w:bookmarkStart w:id="2830" w:name="_Toc328148281"/>
      <w:bookmarkEnd w:id="2824"/>
      <w:bookmarkEnd w:id="2825"/>
      <w:bookmarkEnd w:id="2826"/>
      <w:bookmarkEnd w:id="2827"/>
      <w:bookmarkEnd w:id="2828"/>
      <w:r>
        <w:t>Demiurge</w:t>
      </w:r>
      <w:bookmarkEnd w:id="2822"/>
      <w:bookmarkEnd w:id="2823"/>
      <w:bookmarkEnd w:id="2829"/>
      <w:bookmarkEnd w:id="2830"/>
    </w:p>
    <w:p w14:paraId="7D151105" w14:textId="077C6F5E" w:rsidR="003B1D73" w:rsidRDefault="005F698D" w:rsidP="003B1D73">
      <w:r>
        <w:t xml:space="preserve">From the </w:t>
      </w:r>
      <w:r w:rsidR="003366BB">
        <w:rPr>
          <w:sz w:val="22"/>
          <w:szCs w:val="22"/>
        </w:rPr>
        <w:t>Grk</w:t>
      </w:r>
      <w:r w:rsidR="0020268B">
        <w:rPr>
          <w:rFonts w:ascii="Times New Roman" w:eastAsiaTheme="minorEastAsia" w:hAnsi="Times New Roman"/>
          <w:sz w:val="20"/>
          <w:szCs w:val="20"/>
        </w:rPr>
        <w:t xml:space="preserve"> </w:t>
      </w:r>
      <w:r>
        <w:t>word for “artisan” or “maker” (see Heb 11.10</w:t>
      </w:r>
      <w:r w:rsidR="00DB1A11">
        <w:fldChar w:fldCharType="begin"/>
      </w:r>
      <w:r w:rsidR="00DB1A11">
        <w:instrText xml:space="preserve"> XE "Heb 11.10" </w:instrText>
      </w:r>
      <w:r w:rsidR="00DB1A11">
        <w:fldChar w:fldCharType="end"/>
      </w:r>
      <w:r>
        <w:t xml:space="preserve">), </w:t>
      </w:r>
      <w:r>
        <w:rPr>
          <w:i/>
        </w:rPr>
        <w:t xml:space="preserve">demiurge </w:t>
      </w:r>
      <w:r>
        <w:t xml:space="preserve">is the term </w:t>
      </w:r>
      <w:hyperlink w:anchor="_Plato_(c._428" w:history="1">
        <w:r w:rsidRPr="00352D5E">
          <w:rPr>
            <w:rStyle w:val="Hyperlink"/>
            <w:rFonts w:ascii="New Century Schlbk" w:hAnsi="New Century Schlbk"/>
          </w:rPr>
          <w:t>Plato</w:t>
        </w:r>
      </w:hyperlink>
      <w:r>
        <w:t xml:space="preserve"> used to describe the </w:t>
      </w:r>
      <w:r w:rsidR="006A1993">
        <w:t>d</w:t>
      </w:r>
      <w:r>
        <w:t xml:space="preserve">ivine principle that crafted the visible world. The various </w:t>
      </w:r>
      <w:hyperlink w:anchor="_Gnosticism_14" w:history="1">
        <w:r w:rsidR="00B35122" w:rsidRPr="00446E88">
          <w:rPr>
            <w:rStyle w:val="Hyperlink"/>
            <w:rFonts w:ascii="New Century Schlbk" w:hAnsi="New Century Schlbk"/>
          </w:rPr>
          <w:t>g</w:t>
        </w:r>
        <w:r w:rsidRPr="00446E88">
          <w:rPr>
            <w:rStyle w:val="Hyperlink"/>
            <w:rFonts w:ascii="New Century Schlbk" w:hAnsi="New Century Schlbk"/>
          </w:rPr>
          <w:t>nostic</w:t>
        </w:r>
      </w:hyperlink>
      <w:r>
        <w:t xml:space="preserve"> sects</w:t>
      </w:r>
      <w:r w:rsidR="00DB1A11">
        <w:t>, belie</w:t>
      </w:r>
      <w:r w:rsidR="006A1993">
        <w:t>ving that the vile physical world</w:t>
      </w:r>
      <w:r w:rsidR="00DB1A11">
        <w:t xml:space="preserve"> </w:t>
      </w:r>
      <w:r w:rsidR="006A1993">
        <w:t>c</w:t>
      </w:r>
      <w:r w:rsidR="00DB1A11">
        <w:t>ould n</w:t>
      </w:r>
      <w:r w:rsidR="006A1993">
        <w:t>ot</w:t>
      </w:r>
      <w:r w:rsidR="00DB1A11">
        <w:t xml:space="preserve"> have come from the supreme Good,</w:t>
      </w:r>
      <w:r>
        <w:t xml:space="preserve"> used the word </w:t>
      </w:r>
      <w:r w:rsidR="00DB1A11">
        <w:rPr>
          <w:i/>
        </w:rPr>
        <w:t>demiurge</w:t>
      </w:r>
      <w:r w:rsidR="00DB1A11">
        <w:t xml:space="preserve"> </w:t>
      </w:r>
      <w:r>
        <w:t>to describe a lesser and evil god who created the material universe. Some sects identified the evil creator demiurge with the YH</w:t>
      </w:r>
      <w:r w:rsidR="00DB1A11">
        <w:t>V</w:t>
      </w:r>
      <w:r>
        <w:t xml:space="preserve">H of the </w:t>
      </w:r>
      <w:r w:rsidR="00C01841" w:rsidRPr="00B1770F">
        <w:t>OT</w:t>
      </w:r>
      <w:r w:rsidR="00C01841">
        <w:rPr>
          <w:rFonts w:ascii="Times New Roman" w:eastAsiaTheme="minorEastAsia" w:hAnsi="Times New Roman"/>
          <w:sz w:val="20"/>
          <w:szCs w:val="20"/>
        </w:rPr>
        <w:t xml:space="preserve"> </w:t>
      </w:r>
      <w:r>
        <w:t>.</w:t>
      </w:r>
    </w:p>
    <w:p w14:paraId="4E4E4019" w14:textId="77777777" w:rsidR="00B1770F" w:rsidRPr="003B1D73" w:rsidRDefault="00B1770F" w:rsidP="003B1D73"/>
    <w:p w14:paraId="7D2575F4" w14:textId="77777777" w:rsidR="003F6975" w:rsidRDefault="003F6975" w:rsidP="00AA2849">
      <w:pPr>
        <w:pStyle w:val="Heading3"/>
      </w:pPr>
      <w:bookmarkStart w:id="2831" w:name="_Depravity,_Total"/>
      <w:bookmarkStart w:id="2832" w:name="_Depravity,_Total_1"/>
      <w:bookmarkStart w:id="2833" w:name="_Depravity,_Total_2"/>
      <w:bookmarkStart w:id="2834" w:name="_Depravity,_Total_3"/>
      <w:bookmarkStart w:id="2835" w:name="_Depravity,_Total_4"/>
      <w:bookmarkStart w:id="2836" w:name="_Depravity,_Total_5"/>
      <w:bookmarkStart w:id="2837" w:name="_Depravity,_Total_6"/>
      <w:bookmarkStart w:id="2838" w:name="_Depravity,_Total_7"/>
      <w:bookmarkStart w:id="2839" w:name="_Depravity,_Total_8"/>
      <w:bookmarkStart w:id="2840" w:name="_Depravity,_Total_9"/>
      <w:bookmarkStart w:id="2841" w:name="_Depravity,_Total_10"/>
      <w:bookmarkStart w:id="2842" w:name="_Depravity,_Total_11"/>
      <w:bookmarkStart w:id="2843" w:name="_Depravity,_Total_12"/>
      <w:bookmarkStart w:id="2844" w:name="_Depravity,_Total_13"/>
      <w:bookmarkStart w:id="2845" w:name="_Depravity,_Total_14"/>
      <w:bookmarkStart w:id="2846" w:name="_Depravity,_Total_15"/>
      <w:bookmarkStart w:id="2847" w:name="_Depravity,_Total_16"/>
      <w:bookmarkStart w:id="2848" w:name="_Depravity,_Total_17"/>
      <w:bookmarkStart w:id="2849" w:name="_Depravity,_Total_18"/>
      <w:bookmarkStart w:id="2850" w:name="_Depravity,_Total_19"/>
      <w:bookmarkStart w:id="2851" w:name="_Depravity,_Total_20"/>
      <w:bookmarkStart w:id="2852" w:name="_Toc283207408"/>
      <w:bookmarkStart w:id="2853" w:name="_Toc301095380"/>
      <w:bookmarkStart w:id="2854" w:name="_Toc327875759"/>
      <w:bookmarkStart w:id="2855" w:name="_Toc328148282"/>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r>
        <w:t>Depravity, Total</w:t>
      </w:r>
      <w:bookmarkEnd w:id="2852"/>
      <w:bookmarkEnd w:id="2853"/>
      <w:bookmarkEnd w:id="2854"/>
      <w:bookmarkEnd w:id="2855"/>
    </w:p>
    <w:p w14:paraId="43DFA559" w14:textId="0F551BA2" w:rsidR="003F6975" w:rsidRDefault="003F6975" w:rsidP="003F6975">
      <w:r w:rsidRPr="003F6975">
        <w:t>T</w:t>
      </w:r>
      <w:r>
        <w:t xml:space="preserve">he comprehensive effect of </w:t>
      </w:r>
      <w:hyperlink w:anchor="_Fall,_The_54" w:history="1">
        <w:r w:rsidRPr="00C669ED">
          <w:rPr>
            <w:rStyle w:val="Hyperlink"/>
            <w:rFonts w:ascii="New Century Schlbk" w:hAnsi="New Century Schlbk"/>
          </w:rPr>
          <w:t xml:space="preserve">the </w:t>
        </w:r>
        <w:r w:rsidR="008F79AF" w:rsidRPr="00C669ED">
          <w:rPr>
            <w:rStyle w:val="Hyperlink"/>
            <w:rFonts w:ascii="New Century Schlbk" w:hAnsi="New Century Schlbk"/>
          </w:rPr>
          <w:t>f</w:t>
        </w:r>
        <w:r w:rsidRPr="00C669ED">
          <w:rPr>
            <w:rStyle w:val="Hyperlink"/>
            <w:rFonts w:ascii="New Century Schlbk" w:hAnsi="New Century Schlbk"/>
          </w:rPr>
          <w:t>all</w:t>
        </w:r>
      </w:hyperlink>
      <w:r>
        <w:t xml:space="preserve"> upon the whole man.</w:t>
      </w:r>
      <w:r w:rsidR="002820E7">
        <w:t xml:space="preserve"> Those who subscribe to the doctrine of total depravity do not teach that man is totally sinful or “as sinful as he can possibly be,” but only that </w:t>
      </w:r>
      <w:r w:rsidR="007D7F4F">
        <w:rPr>
          <w:i/>
        </w:rPr>
        <w:t>the totality</w:t>
      </w:r>
      <w:r w:rsidR="002820E7">
        <w:t xml:space="preserve"> </w:t>
      </w:r>
      <w:r w:rsidR="007D7F4F">
        <w:t xml:space="preserve">of </w:t>
      </w:r>
      <w:r w:rsidR="002820E7">
        <w:t>man’s faculties, including his will and his reason are corrupted by sinfulness, and that therefore, man is totally incapable of saving himself.</w:t>
      </w:r>
    </w:p>
    <w:p w14:paraId="2AFDE1EA" w14:textId="77777777" w:rsidR="00B1770F" w:rsidRPr="003F6975" w:rsidRDefault="00B1770F" w:rsidP="003F6975"/>
    <w:p w14:paraId="7805407E" w14:textId="77777777" w:rsidR="008A5B5E" w:rsidRDefault="008A5B5E" w:rsidP="00AA2849">
      <w:pPr>
        <w:pStyle w:val="Heading3"/>
      </w:pPr>
      <w:bookmarkStart w:id="2856" w:name="_Desert_Fathers"/>
      <w:bookmarkStart w:id="2857" w:name="_Desert_Fathers_1"/>
      <w:bookmarkStart w:id="2858" w:name="_Desert_Fathers_2"/>
      <w:bookmarkStart w:id="2859" w:name="_Desert_Fathers_3"/>
      <w:bookmarkStart w:id="2860" w:name="_Toc283207409"/>
      <w:bookmarkStart w:id="2861" w:name="_Toc301095381"/>
      <w:bookmarkStart w:id="2862" w:name="_Toc327875760"/>
      <w:bookmarkStart w:id="2863" w:name="_Toc328148283"/>
      <w:bookmarkEnd w:id="2856"/>
      <w:bookmarkEnd w:id="2857"/>
      <w:bookmarkEnd w:id="2858"/>
      <w:bookmarkEnd w:id="2859"/>
      <w:r>
        <w:t>Desert Fathers</w:t>
      </w:r>
      <w:bookmarkEnd w:id="2860"/>
      <w:bookmarkEnd w:id="2861"/>
      <w:bookmarkEnd w:id="2862"/>
      <w:bookmarkEnd w:id="2863"/>
    </w:p>
    <w:p w14:paraId="74113F93" w14:textId="179CE76F" w:rsidR="00DB1A11" w:rsidRDefault="00DB1A11" w:rsidP="00DB1A11">
      <w:r>
        <w:t xml:space="preserve">Ascetic monks from the late third century and after, like </w:t>
      </w:r>
      <w:hyperlink w:anchor="_Antony_(aka_Anthony" w:history="1">
        <w:r w:rsidRPr="002E3587">
          <w:rPr>
            <w:rStyle w:val="Hyperlink"/>
            <w:rFonts w:ascii="New Century Schlbk" w:hAnsi="New Century Schlbk"/>
          </w:rPr>
          <w:t>Anthony the Great</w:t>
        </w:r>
      </w:hyperlink>
      <w:r>
        <w:t xml:space="preserve">, who pursued spiritual perfection in the deserts of Egypt, Syria and Palestine. Many of them saw themselves as tasked with holding the line that kept the world from falling completely into corruption, since even the visible church was often compromised. The monastic orders that followed in Europe and elsewhere emerged from the principles and examples of the </w:t>
      </w:r>
      <w:r w:rsidRPr="009D075B">
        <w:t>desert fathers</w:t>
      </w:r>
      <w:r>
        <w:t>.</w:t>
      </w:r>
    </w:p>
    <w:p w14:paraId="68D097E3" w14:textId="77777777" w:rsidR="00B1770F" w:rsidRPr="00DB1A11" w:rsidRDefault="00B1770F" w:rsidP="00DB1A11"/>
    <w:p w14:paraId="78380023" w14:textId="41F86F79" w:rsidR="00C53B38" w:rsidRDefault="00C53B38" w:rsidP="00AA2849">
      <w:pPr>
        <w:pStyle w:val="Heading3"/>
      </w:pPr>
      <w:bookmarkStart w:id="2864" w:name="_Docetism"/>
      <w:bookmarkStart w:id="2865" w:name="_Toc283207410"/>
      <w:bookmarkStart w:id="2866" w:name="_Toc301095382"/>
      <w:bookmarkStart w:id="2867" w:name="_Toc327875761"/>
      <w:bookmarkStart w:id="2868" w:name="_Toc328148284"/>
      <w:bookmarkEnd w:id="2864"/>
      <w:r>
        <w:t>Docetism</w:t>
      </w:r>
      <w:bookmarkEnd w:id="2865"/>
      <w:bookmarkEnd w:id="2866"/>
      <w:bookmarkEnd w:id="2867"/>
      <w:bookmarkEnd w:id="2868"/>
    </w:p>
    <w:p w14:paraId="255FBD0D" w14:textId="77777777" w:rsidR="00B1770F" w:rsidRDefault="00C53B38" w:rsidP="00C53B38">
      <w:r>
        <w:t xml:space="preserve">The </w:t>
      </w:r>
      <w:hyperlink w:anchor="_Gnosticism_15" w:history="1">
        <w:r w:rsidR="008F79AF" w:rsidRPr="00446E88">
          <w:rPr>
            <w:rStyle w:val="Hyperlink"/>
            <w:rFonts w:ascii="New Century Schlbk" w:hAnsi="New Century Schlbk"/>
          </w:rPr>
          <w:t>g</w:t>
        </w:r>
        <w:r w:rsidRPr="00446E88">
          <w:rPr>
            <w:rStyle w:val="Hyperlink"/>
            <w:rFonts w:ascii="New Century Schlbk" w:hAnsi="New Century Schlbk"/>
          </w:rPr>
          <w:t>nostic</w:t>
        </w:r>
      </w:hyperlink>
      <w:r>
        <w:t xml:space="preserve"> heresy which taught that Christ only “seemed” to have a human body. </w:t>
      </w:r>
      <w:r w:rsidR="00DB1A11">
        <w:t xml:space="preserve">Believing that everything material </w:t>
      </w:r>
      <w:r w:rsidR="001D7D2B">
        <w:t>i</w:t>
      </w:r>
      <w:r w:rsidR="00DB1A11">
        <w:t>s inherently evil, s</w:t>
      </w:r>
      <w:r>
        <w:t xml:space="preserve">ome </w:t>
      </w:r>
      <w:r w:rsidR="00A7661D">
        <w:t>d</w:t>
      </w:r>
      <w:r w:rsidR="005E7543">
        <w:t>ocetic</w:t>
      </w:r>
      <w:r>
        <w:t xml:space="preserve"> sects </w:t>
      </w:r>
      <w:r w:rsidR="00DB1A11">
        <w:t>pursued</w:t>
      </w:r>
      <w:r>
        <w:t xml:space="preserve"> extreme asceticism.</w:t>
      </w:r>
      <w:r w:rsidR="00DB1A11">
        <w:t xml:space="preserve"> The </w:t>
      </w:r>
      <w:r w:rsidR="00A84846">
        <w:t>a</w:t>
      </w:r>
      <w:r w:rsidR="00980A95">
        <w:t>dj.</w:t>
      </w:r>
      <w:r w:rsidR="00DB1A11">
        <w:t xml:space="preserve"> </w:t>
      </w:r>
      <w:r w:rsidR="001D7D2B">
        <w:rPr>
          <w:i/>
        </w:rPr>
        <w:t>d</w:t>
      </w:r>
      <w:r w:rsidR="00DB1A11">
        <w:rPr>
          <w:i/>
        </w:rPr>
        <w:t>ocetic</w:t>
      </w:r>
      <w:r w:rsidR="00DB1A11">
        <w:t xml:space="preserve"> usually </w:t>
      </w:r>
      <w:r w:rsidR="001D7D2B">
        <w:t>describes</w:t>
      </w:r>
      <w:r w:rsidR="00DB1A11">
        <w:t xml:space="preserve"> a person or doctrine that denies the real incarnation of God’s Son.</w:t>
      </w:r>
    </w:p>
    <w:p w14:paraId="176A45E3" w14:textId="64E4708A" w:rsidR="00C53B38" w:rsidRPr="00DB1A11" w:rsidRDefault="00C44130" w:rsidP="00C53B38">
      <w:r>
        <w:t xml:space="preserve"> </w:t>
      </w:r>
      <w:r w:rsidRPr="0092439D">
        <w:rPr>
          <w:rFonts w:ascii="Times" w:hAnsi="Times"/>
        </w:rPr>
        <w:t>[[@Page:</w:t>
      </w:r>
      <w:r>
        <w:rPr>
          <w:rFonts w:ascii="Times" w:hAnsi="Times"/>
        </w:rPr>
        <w:t>504</w:t>
      </w:r>
      <w:r w:rsidRPr="0092439D">
        <w:rPr>
          <w:rFonts w:ascii="Times" w:hAnsi="Times"/>
        </w:rPr>
        <w:t>]]</w:t>
      </w:r>
    </w:p>
    <w:p w14:paraId="17CD3EAC" w14:textId="37B03487" w:rsidR="00BE435C" w:rsidRDefault="00FA571C" w:rsidP="00AA2849">
      <w:pPr>
        <w:pStyle w:val="Heading3"/>
      </w:pPr>
      <w:bookmarkStart w:id="2869" w:name="_Donum_Superadditum"/>
      <w:bookmarkStart w:id="2870" w:name="_Donum_Superadditum_1"/>
      <w:bookmarkStart w:id="2871" w:name="_Donum_Superadditum_2"/>
      <w:bookmarkStart w:id="2872" w:name="_Donum_Superadditum_3"/>
      <w:bookmarkStart w:id="2873" w:name="_Donum_Superadditum_4"/>
      <w:bookmarkStart w:id="2874" w:name="_Donum_Superadditum_5"/>
      <w:bookmarkStart w:id="2875" w:name="_Donum_Superadditum_6"/>
      <w:bookmarkStart w:id="2876" w:name="_Donum_Superadditum_7"/>
      <w:bookmarkStart w:id="2877" w:name="_Donum_Superadditum_8"/>
      <w:bookmarkStart w:id="2878" w:name="_Donum_Superadditum_9"/>
      <w:bookmarkStart w:id="2879" w:name="_Toc283207411"/>
      <w:bookmarkStart w:id="2880" w:name="_Toc301095383"/>
      <w:bookmarkStart w:id="2881" w:name="_Toc327875762"/>
      <w:bookmarkStart w:id="2882" w:name="_Toc328148285"/>
      <w:bookmarkStart w:id="2883" w:name="_Toc184272428"/>
      <w:bookmarkStart w:id="2884" w:name="_Toc185587498"/>
      <w:bookmarkEnd w:id="2869"/>
      <w:bookmarkEnd w:id="2870"/>
      <w:bookmarkEnd w:id="2871"/>
      <w:bookmarkEnd w:id="2872"/>
      <w:bookmarkEnd w:id="2873"/>
      <w:bookmarkEnd w:id="2874"/>
      <w:bookmarkEnd w:id="2875"/>
      <w:bookmarkEnd w:id="2876"/>
      <w:bookmarkEnd w:id="2877"/>
      <w:bookmarkEnd w:id="2878"/>
      <w:r>
        <w:t>D</w:t>
      </w:r>
      <w:r w:rsidR="00BE435C" w:rsidRPr="00BE435C">
        <w:t xml:space="preserve">onum </w:t>
      </w:r>
      <w:r>
        <w:t>S</w:t>
      </w:r>
      <w:r w:rsidR="00BE435C" w:rsidRPr="00BE435C">
        <w:t>uperadditum</w:t>
      </w:r>
      <w:bookmarkEnd w:id="2879"/>
      <w:bookmarkEnd w:id="2880"/>
      <w:bookmarkEnd w:id="2881"/>
      <w:bookmarkEnd w:id="2882"/>
      <w:r w:rsidR="00BE435C" w:rsidRPr="00BE435C">
        <w:t xml:space="preserve"> </w:t>
      </w:r>
    </w:p>
    <w:p w14:paraId="2B3D81CD" w14:textId="214A6A57" w:rsidR="00BE435C" w:rsidRDefault="00DB1A11" w:rsidP="00BE435C">
      <w:r>
        <w:t>According to Roman Catholic doctrine, a</w:t>
      </w:r>
      <w:r w:rsidR="008C76D0">
        <w:t xml:space="preserve"> </w:t>
      </w:r>
      <w:hyperlink w:anchor="_Superadded_Righteousness_16" w:history="1">
        <w:r w:rsidR="008C76D0" w:rsidRPr="00F00953">
          <w:rPr>
            <w:rStyle w:val="Hyperlink"/>
            <w:rFonts w:ascii="New Century Schlbk" w:hAnsi="New Century Schlbk"/>
          </w:rPr>
          <w:t>superadded gif</w:t>
        </w:r>
      </w:hyperlink>
      <w:r w:rsidR="008C76D0">
        <w:t>t, especially t</w:t>
      </w:r>
      <w:r w:rsidR="00AA1E73">
        <w:t xml:space="preserve">he gift of </w:t>
      </w:r>
      <w:r>
        <w:t xml:space="preserve">supernatural </w:t>
      </w:r>
      <w:r w:rsidR="008C76D0">
        <w:t>grace or</w:t>
      </w:r>
      <w:r w:rsidR="00BE435C">
        <w:t xml:space="preserve"> </w:t>
      </w:r>
      <w:hyperlink w:anchor="_Original_Righteousness_(Original_39" w:history="1">
        <w:r w:rsidR="008037CD" w:rsidRPr="00DE7BB6">
          <w:rPr>
            <w:rStyle w:val="Hyperlink"/>
            <w:rFonts w:ascii="New Century Schlbk" w:hAnsi="New Century Schlbk"/>
          </w:rPr>
          <w:t>original righteousness</w:t>
        </w:r>
      </w:hyperlink>
      <w:r w:rsidR="008037CD">
        <w:t xml:space="preserve"> </w:t>
      </w:r>
      <w:r w:rsidR="00AA1E73">
        <w:t>added</w:t>
      </w:r>
      <w:r w:rsidR="00BE435C">
        <w:t xml:space="preserve"> to </w:t>
      </w:r>
      <w:r w:rsidR="008037CD">
        <w:t>complement</w:t>
      </w:r>
      <w:r w:rsidR="00BE435C">
        <w:t xml:space="preserve"> human nature</w:t>
      </w:r>
      <w:r w:rsidR="00AA1E73">
        <w:t xml:space="preserve"> at the creation.</w:t>
      </w:r>
    </w:p>
    <w:p w14:paraId="2ABE4FA7" w14:textId="77777777" w:rsidR="00B1770F" w:rsidRPr="00BE435C" w:rsidRDefault="00B1770F" w:rsidP="00BE435C"/>
    <w:p w14:paraId="7DDBEC37" w14:textId="77777777" w:rsidR="00FA571C" w:rsidRDefault="00FA571C" w:rsidP="00AA2849">
      <w:pPr>
        <w:pStyle w:val="Heading3"/>
      </w:pPr>
      <w:bookmarkStart w:id="2885" w:name="_Dualism,_Dualistic"/>
      <w:bookmarkStart w:id="2886" w:name="_Dualism,_Dualistic_1"/>
      <w:bookmarkStart w:id="2887" w:name="_Dualism,_Dualistic_2"/>
      <w:bookmarkStart w:id="2888" w:name="_Dualism,_Dualistic_3"/>
      <w:bookmarkStart w:id="2889" w:name="_Toc283207412"/>
      <w:bookmarkStart w:id="2890" w:name="_Toc301095384"/>
      <w:bookmarkStart w:id="2891" w:name="_Toc327875763"/>
      <w:bookmarkStart w:id="2892" w:name="_Toc328148286"/>
      <w:bookmarkEnd w:id="2885"/>
      <w:bookmarkEnd w:id="2886"/>
      <w:bookmarkEnd w:id="2887"/>
      <w:bookmarkEnd w:id="2888"/>
      <w:r>
        <w:t>Dualism, Dualistic</w:t>
      </w:r>
      <w:bookmarkEnd w:id="2889"/>
      <w:bookmarkEnd w:id="2890"/>
      <w:bookmarkEnd w:id="2891"/>
      <w:bookmarkEnd w:id="2892"/>
    </w:p>
    <w:p w14:paraId="42F924C1" w14:textId="51D04DB0" w:rsidR="00DB1A11" w:rsidRDefault="001D7D2B" w:rsidP="00DB1A11">
      <w:r>
        <w:t>B</w:t>
      </w:r>
      <w:r w:rsidR="00DB1A11">
        <w:t>elief in two opposing (and possibly balancing or complementary) principles. I</w:t>
      </w:r>
      <w:r>
        <w:t>n</w:t>
      </w:r>
      <w:r w:rsidR="00DB1A11">
        <w:t xml:space="preserve"> theology</w:t>
      </w:r>
      <w:r>
        <w:t>,</w:t>
      </w:r>
      <w:r w:rsidR="00DB1A11">
        <w:t xml:space="preserve"> the belief in the existence of eternal (or at least premundane) principles of both good and evil. </w:t>
      </w:r>
      <w:hyperlink w:anchor="_Gnosticism_7" w:history="1">
        <w:r w:rsidR="00DB1A11" w:rsidRPr="006714FD">
          <w:rPr>
            <w:rStyle w:val="Hyperlink"/>
            <w:rFonts w:ascii="New Century Schlbk" w:hAnsi="New Century Schlbk"/>
          </w:rPr>
          <w:t>Gnosticism</w:t>
        </w:r>
      </w:hyperlink>
      <w:r w:rsidR="00DB1A11">
        <w:t xml:space="preserve"> </w:t>
      </w:r>
      <w:r w:rsidR="00A61DD3">
        <w:t xml:space="preserve">expressed </w:t>
      </w:r>
      <w:r w:rsidR="00DB1A11">
        <w:t xml:space="preserve">dualistic belief in </w:t>
      </w:r>
      <w:r w:rsidR="00CA4BB0">
        <w:t>its</w:t>
      </w:r>
      <w:r w:rsidR="00DB1A11">
        <w:t xml:space="preserve"> </w:t>
      </w:r>
      <w:r w:rsidR="00A61DD3">
        <w:t>teaching</w:t>
      </w:r>
      <w:r w:rsidR="00DB1A11">
        <w:t xml:space="preserve"> that there </w:t>
      </w:r>
      <w:r w:rsidR="00CA4BB0">
        <w:t>i</w:t>
      </w:r>
      <w:r w:rsidR="00DB1A11">
        <w:t xml:space="preserve">s an ultimate good God and a lesser evil god or </w:t>
      </w:r>
      <w:hyperlink w:anchor="_Demiurge" w:history="1">
        <w:r w:rsidR="00DB1A11" w:rsidRPr="009005BB">
          <w:rPr>
            <w:rStyle w:val="Hyperlink"/>
            <w:rFonts w:ascii="New Century Schlbk" w:hAnsi="New Century Schlbk"/>
          </w:rPr>
          <w:t>demiurge</w:t>
        </w:r>
      </w:hyperlink>
      <w:r w:rsidR="00DB1A11">
        <w:t xml:space="preserve">, </w:t>
      </w:r>
      <w:r w:rsidR="00CA4BB0">
        <w:t>resulting</w:t>
      </w:r>
      <w:r w:rsidR="00DB1A11">
        <w:t xml:space="preserve"> in the goodness of all things spiritual and the evil in all things material.</w:t>
      </w:r>
    </w:p>
    <w:p w14:paraId="62027443" w14:textId="77777777" w:rsidR="00B1770F" w:rsidRPr="00DB1A11" w:rsidRDefault="00B1770F" w:rsidP="00DB1A11"/>
    <w:p w14:paraId="1FC7A426" w14:textId="72D948BA" w:rsidR="0046272A" w:rsidRDefault="0046272A" w:rsidP="00AA2849">
      <w:pPr>
        <w:pStyle w:val="Heading3"/>
      </w:pPr>
      <w:bookmarkStart w:id="2893" w:name="_Ecclesiastic"/>
      <w:bookmarkStart w:id="2894" w:name="_Ecclesiastic_1"/>
      <w:bookmarkStart w:id="2895" w:name="_Ecclesiastic_2"/>
      <w:bookmarkStart w:id="2896" w:name="_Ecclesiastic_3"/>
      <w:bookmarkStart w:id="2897" w:name="_Ecclesiastic_4"/>
      <w:bookmarkStart w:id="2898" w:name="_Ecclesiastic_5"/>
      <w:bookmarkStart w:id="2899" w:name="_Ecclesiastic_6"/>
      <w:bookmarkStart w:id="2900" w:name="_Ecclesiastic_7"/>
      <w:bookmarkStart w:id="2901" w:name="_Ecclesiastic_8"/>
      <w:bookmarkStart w:id="2902" w:name="_Ecclesiastic_9"/>
      <w:bookmarkStart w:id="2903" w:name="_Ecclesiastic_10"/>
      <w:bookmarkStart w:id="2904" w:name="_Ecclesiastic_11"/>
      <w:bookmarkStart w:id="2905" w:name="_Ecclesiastic_12"/>
      <w:bookmarkStart w:id="2906" w:name="_Toc283207413"/>
      <w:bookmarkStart w:id="2907" w:name="_Toc301095385"/>
      <w:bookmarkStart w:id="2908" w:name="_Toc327875764"/>
      <w:bookmarkStart w:id="2909" w:name="_Toc328148287"/>
      <w:bookmarkEnd w:id="2893"/>
      <w:bookmarkEnd w:id="2894"/>
      <w:bookmarkEnd w:id="2895"/>
      <w:bookmarkEnd w:id="2896"/>
      <w:bookmarkEnd w:id="2897"/>
      <w:bookmarkEnd w:id="2898"/>
      <w:bookmarkEnd w:id="2899"/>
      <w:bookmarkEnd w:id="2900"/>
      <w:bookmarkEnd w:id="2901"/>
      <w:bookmarkEnd w:id="2902"/>
      <w:bookmarkEnd w:id="2903"/>
      <w:bookmarkEnd w:id="2904"/>
      <w:bookmarkEnd w:id="2905"/>
      <w:r>
        <w:t>Ecclesiastic</w:t>
      </w:r>
      <w:bookmarkEnd w:id="2906"/>
      <w:bookmarkEnd w:id="2907"/>
      <w:bookmarkEnd w:id="2908"/>
      <w:bookmarkEnd w:id="2909"/>
    </w:p>
    <w:p w14:paraId="53DB58A3" w14:textId="16AF41AE" w:rsidR="00A279CF" w:rsidRDefault="00A279CF" w:rsidP="00A279CF">
      <w:r>
        <w:t xml:space="preserve">A churchman. To describe something as </w:t>
      </w:r>
      <w:r>
        <w:rPr>
          <w:i/>
        </w:rPr>
        <w:t>ecclesiastical</w:t>
      </w:r>
      <w:r>
        <w:t xml:space="preserve"> is to say that it pertains to the Church, church life, church ritual, church tradition, etc.</w:t>
      </w:r>
    </w:p>
    <w:p w14:paraId="133309D5" w14:textId="77777777" w:rsidR="00B1770F" w:rsidRPr="00A279CF" w:rsidRDefault="00B1770F" w:rsidP="00A279CF"/>
    <w:p w14:paraId="2B5BD669" w14:textId="77777777" w:rsidR="00D04991" w:rsidRDefault="00D04991" w:rsidP="00AA2849">
      <w:pPr>
        <w:pStyle w:val="Heading3"/>
      </w:pPr>
      <w:bookmarkStart w:id="2910" w:name="_Toc301095386"/>
      <w:bookmarkStart w:id="2911" w:name="_Toc327875765"/>
      <w:bookmarkStart w:id="2912" w:name="_Toc328148288"/>
      <w:bookmarkStart w:id="2913" w:name="_Toc283207414"/>
      <w:r>
        <w:t>Efficient Cause</w:t>
      </w:r>
      <w:bookmarkEnd w:id="2910"/>
      <w:bookmarkEnd w:id="2911"/>
      <w:bookmarkEnd w:id="2912"/>
    </w:p>
    <w:p w14:paraId="354196EB" w14:textId="6684698B" w:rsidR="00D04991" w:rsidRDefault="00D04991" w:rsidP="00D04991">
      <w:r>
        <w:t xml:space="preserve">See </w:t>
      </w:r>
      <w:hyperlink w:anchor="_Cause_3" w:history="1">
        <w:r w:rsidRPr="00E91095">
          <w:rPr>
            <w:rStyle w:val="Hyperlink"/>
            <w:rFonts w:ascii="New Century Schlbk" w:hAnsi="New Century Schlbk"/>
          </w:rPr>
          <w:t>Cause</w:t>
        </w:r>
      </w:hyperlink>
      <w:r>
        <w:t>.</w:t>
      </w:r>
    </w:p>
    <w:p w14:paraId="280CDB8A" w14:textId="77777777" w:rsidR="00B1770F" w:rsidRPr="00D04991" w:rsidRDefault="00B1770F" w:rsidP="00D04991"/>
    <w:p w14:paraId="20F10F07" w14:textId="7D3D570D" w:rsidR="009E39C1" w:rsidRDefault="009E39C1" w:rsidP="00AA2849">
      <w:pPr>
        <w:pStyle w:val="Heading3"/>
      </w:pPr>
      <w:bookmarkStart w:id="2914" w:name="_Eisegesis"/>
      <w:bookmarkStart w:id="2915" w:name="_Eisegesis_1"/>
      <w:bookmarkStart w:id="2916" w:name="_Eisegesis_2"/>
      <w:bookmarkStart w:id="2917" w:name="_Eisegesis_3"/>
      <w:bookmarkStart w:id="2918" w:name="_Eisegesis_4"/>
      <w:bookmarkStart w:id="2919" w:name="_Toc301095387"/>
      <w:bookmarkStart w:id="2920" w:name="_Toc327875766"/>
      <w:bookmarkStart w:id="2921" w:name="_Toc328148289"/>
      <w:bookmarkEnd w:id="2914"/>
      <w:bookmarkEnd w:id="2915"/>
      <w:bookmarkEnd w:id="2916"/>
      <w:bookmarkEnd w:id="2917"/>
      <w:bookmarkEnd w:id="2918"/>
      <w:r>
        <w:t>Eisegesis</w:t>
      </w:r>
      <w:bookmarkEnd w:id="2913"/>
      <w:bookmarkEnd w:id="2919"/>
      <w:bookmarkEnd w:id="2920"/>
      <w:bookmarkEnd w:id="2921"/>
    </w:p>
    <w:p w14:paraId="5C776B67" w14:textId="265ED6D7" w:rsidR="00A279CF" w:rsidRDefault="00A279CF" w:rsidP="00A279CF">
      <w:r>
        <w:t>The fallac</w:t>
      </w:r>
      <w:r w:rsidR="00694237">
        <w:t>ious</w:t>
      </w:r>
      <w:r>
        <w:t xml:space="preserve"> reading</w:t>
      </w:r>
      <w:r w:rsidR="00694237" w:rsidRPr="00694237">
        <w:t xml:space="preserve"> </w:t>
      </w:r>
      <w:r w:rsidR="00694237">
        <w:t>of</w:t>
      </w:r>
      <w:r>
        <w:t xml:space="preserve"> preconceived ideas into a text</w:t>
      </w:r>
      <w:r w:rsidR="00694237">
        <w:t>,</w:t>
      </w:r>
      <w:r>
        <w:t xml:space="preserve"> </w:t>
      </w:r>
      <w:r w:rsidR="00694237">
        <w:t>even though</w:t>
      </w:r>
      <w:r>
        <w:t xml:space="preserve"> the ideas are foreign</w:t>
      </w:r>
      <w:r w:rsidR="00694237">
        <w:t xml:space="preserve"> to the context</w:t>
      </w:r>
      <w:r>
        <w:t>.</w:t>
      </w:r>
    </w:p>
    <w:p w14:paraId="13AA0F89" w14:textId="77777777" w:rsidR="00B1770F" w:rsidRPr="00A279CF" w:rsidRDefault="00B1770F" w:rsidP="00A279CF"/>
    <w:p w14:paraId="15BA993B" w14:textId="77777777" w:rsidR="00CF3241" w:rsidRDefault="00CF3241" w:rsidP="00AA2849">
      <w:pPr>
        <w:pStyle w:val="Heading3"/>
      </w:pPr>
      <w:bookmarkStart w:id="2922" w:name="_Eleusinian_Mysteries"/>
      <w:bookmarkStart w:id="2923" w:name="_Eleusinian_Mysteries_1"/>
      <w:bookmarkStart w:id="2924" w:name="_Eleusinian_Mysteries_2"/>
      <w:bookmarkStart w:id="2925" w:name="_Eleusinian_Mysteries_3"/>
      <w:bookmarkStart w:id="2926" w:name="_Eleusinian_Mysteries_4"/>
      <w:bookmarkStart w:id="2927" w:name="_Eleusinian_Mysteries_5"/>
      <w:bookmarkStart w:id="2928" w:name="_Eleusinian_Mysteries_6"/>
      <w:bookmarkStart w:id="2929" w:name="_Eleusinian_Mysteries_7"/>
      <w:bookmarkStart w:id="2930" w:name="_Eleusinian_Mysteries_8"/>
      <w:bookmarkStart w:id="2931" w:name="_Toc283207415"/>
      <w:bookmarkStart w:id="2932" w:name="_Toc301095388"/>
      <w:bookmarkStart w:id="2933" w:name="_Toc327875767"/>
      <w:bookmarkStart w:id="2934" w:name="_Toc328148290"/>
      <w:bookmarkEnd w:id="2922"/>
      <w:bookmarkEnd w:id="2923"/>
      <w:bookmarkEnd w:id="2924"/>
      <w:bookmarkEnd w:id="2925"/>
      <w:bookmarkEnd w:id="2926"/>
      <w:bookmarkEnd w:id="2927"/>
      <w:bookmarkEnd w:id="2928"/>
      <w:bookmarkEnd w:id="2929"/>
      <w:bookmarkEnd w:id="2930"/>
      <w:r>
        <w:t>Eleusinian Mysteries</w:t>
      </w:r>
      <w:bookmarkEnd w:id="2931"/>
      <w:bookmarkEnd w:id="2932"/>
      <w:bookmarkEnd w:id="2933"/>
      <w:bookmarkEnd w:id="2934"/>
    </w:p>
    <w:p w14:paraId="21B8F3FF" w14:textId="33964B94" w:rsidR="00CF3241" w:rsidRDefault="00CF3241" w:rsidP="00CF3241">
      <w:r>
        <w:t xml:space="preserve">The most famous and influential Greek </w:t>
      </w:r>
      <w:hyperlink w:anchor="_Mystery_Religions,_aka:_49" w:history="1">
        <w:r w:rsidR="004F0A19" w:rsidRPr="00C61E1B">
          <w:rPr>
            <w:rStyle w:val="Hyperlink"/>
            <w:rFonts w:ascii="New Century Schlbk" w:hAnsi="New Century Schlbk"/>
          </w:rPr>
          <w:t>m</w:t>
        </w:r>
        <w:r w:rsidRPr="00C61E1B">
          <w:rPr>
            <w:rStyle w:val="Hyperlink"/>
            <w:rFonts w:ascii="New Century Schlbk" w:hAnsi="New Century Schlbk"/>
          </w:rPr>
          <w:t xml:space="preserve">ystery </w:t>
        </w:r>
        <w:r w:rsidR="004F0A19" w:rsidRPr="00C61E1B">
          <w:rPr>
            <w:rStyle w:val="Hyperlink"/>
            <w:rFonts w:ascii="New Century Schlbk" w:hAnsi="New Century Schlbk"/>
          </w:rPr>
          <w:t>r</w:t>
        </w:r>
        <w:r w:rsidRPr="00C61E1B">
          <w:rPr>
            <w:rStyle w:val="Hyperlink"/>
            <w:rFonts w:ascii="New Century Schlbk" w:hAnsi="New Century Schlbk"/>
          </w:rPr>
          <w:t>eligion</w:t>
        </w:r>
      </w:hyperlink>
      <w:r w:rsidR="00074151">
        <w:t xml:space="preserve"> dedicated to the myth of </w:t>
      </w:r>
      <w:r w:rsidR="00074151" w:rsidRPr="00A279CF">
        <w:t>Demeter</w:t>
      </w:r>
      <w:r w:rsidR="00074151">
        <w:t xml:space="preserve"> and </w:t>
      </w:r>
      <w:r w:rsidR="00074151" w:rsidRPr="00A279CF">
        <w:t>Persephone</w:t>
      </w:r>
      <w:r w:rsidR="00074151">
        <w:t>.</w:t>
      </w:r>
      <w:r>
        <w:t xml:space="preserve"> Known for its elaborate and secretive </w:t>
      </w:r>
      <w:hyperlink w:anchor="_Initiate_55" w:history="1">
        <w:r w:rsidRPr="009647AA">
          <w:rPr>
            <w:rStyle w:val="Hyperlink"/>
            <w:rFonts w:ascii="New Century Schlbk" w:hAnsi="New Century Schlbk"/>
          </w:rPr>
          <w:t>initiation</w:t>
        </w:r>
      </w:hyperlink>
      <w:r>
        <w:t xml:space="preserve"> rites, </w:t>
      </w:r>
      <w:r w:rsidR="00074151">
        <w:t xml:space="preserve">it </w:t>
      </w:r>
      <w:r w:rsidR="00D52C83">
        <w:t>in</w:t>
      </w:r>
      <w:r w:rsidR="00FB1963">
        <w:t>tro</w:t>
      </w:r>
      <w:r w:rsidR="00D52C83">
        <w:t>duc</w:t>
      </w:r>
      <w:r w:rsidR="00694237">
        <w:t>ed some of its</w:t>
      </w:r>
      <w:r w:rsidR="00074151">
        <w:t xml:space="preserve"> elements </w:t>
      </w:r>
      <w:r w:rsidR="00D52C83">
        <w:t>— such as</w:t>
      </w:r>
      <w:r w:rsidR="00074151">
        <w:t xml:space="preserve"> </w:t>
      </w:r>
      <w:hyperlink w:anchor="_Initiate_56" w:history="1">
        <w:r w:rsidR="00074151" w:rsidRPr="009647AA">
          <w:rPr>
            <w:rStyle w:val="Hyperlink"/>
            <w:rFonts w:ascii="New Century Schlbk" w:hAnsi="New Century Schlbk"/>
          </w:rPr>
          <w:t>initiation</w:t>
        </w:r>
      </w:hyperlink>
      <w:r w:rsidR="00074151">
        <w:t xml:space="preserve"> </w:t>
      </w:r>
      <w:r w:rsidR="00D52C83">
        <w:t xml:space="preserve">— </w:t>
      </w:r>
      <w:r w:rsidR="00074151">
        <w:t xml:space="preserve">into non-Greek religions (like the Egyptian religion of </w:t>
      </w:r>
      <w:r w:rsidR="00074151" w:rsidRPr="00A279CF">
        <w:t>Isis, Osiris and Sarapis</w:t>
      </w:r>
      <w:r w:rsidR="00074151">
        <w:t xml:space="preserve">) as they were </w:t>
      </w:r>
      <w:hyperlink w:anchor="_Hellenism_34" w:history="1">
        <w:r w:rsidR="00074151" w:rsidRPr="00907EC6">
          <w:rPr>
            <w:rStyle w:val="Hyperlink"/>
            <w:rFonts w:ascii="New Century Schlbk" w:hAnsi="New Century Schlbk"/>
          </w:rPr>
          <w:t>Hellenized</w:t>
        </w:r>
      </w:hyperlink>
      <w:r w:rsidR="00074151">
        <w:t xml:space="preserve">. </w:t>
      </w:r>
    </w:p>
    <w:p w14:paraId="7E22B822" w14:textId="77777777" w:rsidR="00B1770F" w:rsidRPr="00CF3241" w:rsidRDefault="00B1770F" w:rsidP="00CF3241"/>
    <w:p w14:paraId="2ACCDBDE" w14:textId="14C7EFB9" w:rsidR="002E76AB" w:rsidRDefault="002E76AB" w:rsidP="00AA2849">
      <w:pPr>
        <w:pStyle w:val="Heading3"/>
      </w:pPr>
      <w:bookmarkStart w:id="2935" w:name="_Eschatology"/>
      <w:bookmarkStart w:id="2936" w:name="_Eschatology_1"/>
      <w:bookmarkStart w:id="2937" w:name="_Eschatology_2"/>
      <w:bookmarkStart w:id="2938" w:name="_Eschatology_3"/>
      <w:bookmarkStart w:id="2939" w:name="_Eschatology_4"/>
      <w:bookmarkStart w:id="2940" w:name="_Eschatology_5"/>
      <w:bookmarkStart w:id="2941" w:name="_Eschatology_6"/>
      <w:bookmarkStart w:id="2942" w:name="_Toc283207416"/>
      <w:bookmarkStart w:id="2943" w:name="_Toc301095389"/>
      <w:bookmarkStart w:id="2944" w:name="_Toc327875768"/>
      <w:bookmarkStart w:id="2945" w:name="_Toc328148291"/>
      <w:bookmarkEnd w:id="2935"/>
      <w:bookmarkEnd w:id="2936"/>
      <w:bookmarkEnd w:id="2937"/>
      <w:bookmarkEnd w:id="2938"/>
      <w:bookmarkEnd w:id="2939"/>
      <w:bookmarkEnd w:id="2940"/>
      <w:bookmarkEnd w:id="2941"/>
      <w:r>
        <w:t>Eschatology</w:t>
      </w:r>
      <w:bookmarkEnd w:id="2942"/>
      <w:bookmarkEnd w:id="2943"/>
      <w:bookmarkEnd w:id="2944"/>
      <w:bookmarkEnd w:id="2945"/>
    </w:p>
    <w:p w14:paraId="14FEE77E" w14:textId="77777777" w:rsidR="00B1770F" w:rsidRDefault="00A279CF" w:rsidP="00A279CF">
      <w:r>
        <w:t xml:space="preserve">The study of last things. To describe something as </w:t>
      </w:r>
      <w:r>
        <w:rPr>
          <w:i/>
        </w:rPr>
        <w:t>eschatological</w:t>
      </w:r>
      <w:r>
        <w:t xml:space="preserve"> is to say that it pertains to last things, such as End Time events, and the Second Coming of Christ.</w:t>
      </w:r>
    </w:p>
    <w:p w14:paraId="42CF5CCD" w14:textId="1203790F" w:rsidR="00A279CF" w:rsidRPr="00A279CF" w:rsidRDefault="00C44130" w:rsidP="00A279CF">
      <w:r>
        <w:t xml:space="preserve"> </w:t>
      </w:r>
      <w:r w:rsidRPr="0092439D">
        <w:rPr>
          <w:rFonts w:ascii="Times" w:hAnsi="Times"/>
        </w:rPr>
        <w:t>[[@Page:</w:t>
      </w:r>
      <w:r>
        <w:rPr>
          <w:rFonts w:ascii="Times" w:hAnsi="Times"/>
        </w:rPr>
        <w:t>505</w:t>
      </w:r>
      <w:r w:rsidRPr="0092439D">
        <w:rPr>
          <w:rFonts w:ascii="Times" w:hAnsi="Times"/>
        </w:rPr>
        <w:t>]]</w:t>
      </w:r>
    </w:p>
    <w:p w14:paraId="1A1DA654" w14:textId="101B8B19" w:rsidR="00211D60" w:rsidRDefault="00211D60" w:rsidP="00AA2849">
      <w:pPr>
        <w:pStyle w:val="Heading3"/>
      </w:pPr>
      <w:bookmarkStart w:id="2946" w:name="_Toc283207417"/>
      <w:bookmarkStart w:id="2947" w:name="_Toc301095390"/>
      <w:bookmarkStart w:id="2948" w:name="_Toc327875769"/>
      <w:bookmarkStart w:id="2949" w:name="_Toc328148292"/>
      <w:r>
        <w:t>Eschaton</w:t>
      </w:r>
      <w:bookmarkEnd w:id="2946"/>
      <w:bookmarkEnd w:id="2947"/>
      <w:bookmarkEnd w:id="2948"/>
      <w:bookmarkEnd w:id="2949"/>
    </w:p>
    <w:p w14:paraId="44441458" w14:textId="02CD3DED" w:rsidR="00A279CF" w:rsidRDefault="00A279CF" w:rsidP="00A279CF">
      <w:r>
        <w:t>The climax of history, the end of the age, when Christ returns and the Day of the Lord begins.</w:t>
      </w:r>
    </w:p>
    <w:p w14:paraId="2A47F557" w14:textId="77777777" w:rsidR="00B1770F" w:rsidRPr="00A279CF" w:rsidRDefault="00B1770F" w:rsidP="00A279CF"/>
    <w:p w14:paraId="1B37BB32" w14:textId="55445244" w:rsidR="005B2679" w:rsidRPr="00057548" w:rsidRDefault="000E15B6" w:rsidP="00AA2849">
      <w:pPr>
        <w:pStyle w:val="Heading3"/>
      </w:pPr>
      <w:bookmarkStart w:id="2950" w:name="_Evangelicalism"/>
      <w:bookmarkStart w:id="2951" w:name="_Evangelicalism_1"/>
      <w:bookmarkStart w:id="2952" w:name="_Evangelicalism_2"/>
      <w:bookmarkStart w:id="2953" w:name="_Evangelicalism_3"/>
      <w:bookmarkStart w:id="2954" w:name="_Evangelicalism_4"/>
      <w:bookmarkStart w:id="2955" w:name="_Evangelicalism_5"/>
      <w:bookmarkStart w:id="2956" w:name="_Evangelicalism_6"/>
      <w:bookmarkStart w:id="2957" w:name="_Evangelicalism_7"/>
      <w:bookmarkStart w:id="2958" w:name="_Evangelicalism_8"/>
      <w:bookmarkStart w:id="2959" w:name="_Evangelicalism_9"/>
      <w:bookmarkStart w:id="2960" w:name="_Evangelicalism_10"/>
      <w:bookmarkStart w:id="2961" w:name="_Evangelicalism_11"/>
      <w:bookmarkStart w:id="2962" w:name="_Evangelicalism_12"/>
      <w:bookmarkStart w:id="2963" w:name="_Evangelicalism_13"/>
      <w:bookmarkStart w:id="2964" w:name="_Evangelicalism_14"/>
      <w:bookmarkStart w:id="2965" w:name="_Evangelicalism_15"/>
      <w:bookmarkStart w:id="2966" w:name="_Evangelicalism_16"/>
      <w:bookmarkStart w:id="2967" w:name="_Evangelicalism_17"/>
      <w:bookmarkStart w:id="2968" w:name="_Evangelicalism_18"/>
      <w:bookmarkStart w:id="2969" w:name="_Evangelicalism_19"/>
      <w:bookmarkStart w:id="2970" w:name="_Evangelicalism_20"/>
      <w:bookmarkStart w:id="2971" w:name="_Evangelicalism_21"/>
      <w:bookmarkStart w:id="2972" w:name="_Evangelicalism_22"/>
      <w:bookmarkStart w:id="2973" w:name="_Evangelicalism_23"/>
      <w:bookmarkStart w:id="2974" w:name="_Evangelicalism_24"/>
      <w:bookmarkStart w:id="2975" w:name="_Evangelicalism_25"/>
      <w:bookmarkStart w:id="2976" w:name="_Evangelicalism_26"/>
      <w:bookmarkStart w:id="2977" w:name="_Evangelicalism_27"/>
      <w:bookmarkStart w:id="2978" w:name="_Evangelicalism_28"/>
      <w:bookmarkStart w:id="2979" w:name="_Toc283207418"/>
      <w:bookmarkStart w:id="2980" w:name="_Toc301095391"/>
      <w:bookmarkStart w:id="2981" w:name="_Toc327875770"/>
      <w:bookmarkStart w:id="2982" w:name="_Toc328148293"/>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r w:rsidRPr="00057548">
        <w:t>Evangelicalism</w:t>
      </w:r>
      <w:bookmarkEnd w:id="2883"/>
      <w:bookmarkEnd w:id="2884"/>
      <w:bookmarkEnd w:id="2979"/>
      <w:bookmarkEnd w:id="2980"/>
      <w:bookmarkEnd w:id="2981"/>
      <w:bookmarkEnd w:id="2982"/>
    </w:p>
    <w:p w14:paraId="7DD6541A" w14:textId="4284D5E7" w:rsidR="005B2679" w:rsidRDefault="005B2679" w:rsidP="005B2679">
      <w:r>
        <w:t xml:space="preserve">In this work I use the term </w:t>
      </w:r>
      <w:r>
        <w:rPr>
          <w:i/>
        </w:rPr>
        <w:t>Evangelicalism</w:t>
      </w:r>
      <w:r>
        <w:t xml:space="preserve"> to designate the transdenomina</w:t>
      </w:r>
      <w:r>
        <w:softHyphen/>
        <w:t xml:space="preserve">tional and multiethnic </w:t>
      </w:r>
      <w:r>
        <w:rPr>
          <w:i/>
        </w:rPr>
        <w:t>non-Roman Catholic</w:t>
      </w:r>
      <w:r>
        <w:t xml:space="preserve"> movement that emphasizes the divine authority of Scripture, proclamation of the gospel and the need of all to experience personal salvation through </w:t>
      </w:r>
      <w:hyperlink w:anchor="_Regeneration_60" w:history="1">
        <w:r w:rsidRPr="000357A5">
          <w:rPr>
            <w:rStyle w:val="Hyperlink"/>
            <w:rFonts w:ascii="New Century Schlbk" w:hAnsi="New Century Schlbk"/>
          </w:rPr>
          <w:t>new birth</w:t>
        </w:r>
      </w:hyperlink>
      <w:r>
        <w:t xml:space="preserve"> and faith in Christ. An </w:t>
      </w:r>
      <w:r w:rsidRPr="00E15295">
        <w:rPr>
          <w:i/>
        </w:rPr>
        <w:t>Evangelical</w:t>
      </w:r>
      <w:r>
        <w:t xml:space="preserve"> is an adherent to this movement. While historic Protestant de</w:t>
      </w:r>
      <w:r>
        <w:softHyphen/>
        <w:t>nominations would once have been pa</w:t>
      </w:r>
      <w:r w:rsidR="001B0A74">
        <w:t>rt of Evangelicalism as I’ve de</w:t>
      </w:r>
      <w:r>
        <w:t xml:space="preserve">fined it, some Protestant churches have become non-Evangelical in practice as they have adopted a more liberal and critical view of </w:t>
      </w:r>
      <w:r w:rsidR="001B0A74">
        <w:t>biblical inspira</w:t>
      </w:r>
      <w:r w:rsidRPr="00591838">
        <w:t>tion. Evangelicalism has also been inclined historically to exclude non-</w:t>
      </w:r>
      <w:r w:rsidRPr="005B2679">
        <w:t>Reformed</w:t>
      </w:r>
      <w:r w:rsidRPr="00591838">
        <w:t xml:space="preserve"> or non-</w:t>
      </w:r>
      <w:hyperlink w:anchor="_Calvinism,_Calvinist_29" w:history="1">
        <w:r w:rsidRPr="005A16DB">
          <w:rPr>
            <w:rStyle w:val="Hyperlink"/>
            <w:rFonts w:ascii="New Century Schlbk" w:hAnsi="New Century Schlbk"/>
          </w:rPr>
          <w:t>Calvinistic</w:t>
        </w:r>
      </w:hyperlink>
      <w:r w:rsidRPr="00591838">
        <w:t xml:space="preserve"> adherents from its associations, but has not succeeded in doing so in the unbridled theological milieu of the last century. In recent times, attempts have been made to narrow the definition of the term </w:t>
      </w:r>
      <w:r w:rsidRPr="00591838">
        <w:rPr>
          <w:i/>
        </w:rPr>
        <w:t>Evangelical</w:t>
      </w:r>
      <w:r w:rsidRPr="00591838">
        <w:t xml:space="preserve"> by insisting that Evangelicals must believe in certain specific dogmas like the </w:t>
      </w:r>
      <w:hyperlink w:anchor="_Impute_44" w:history="1">
        <w:r w:rsidRPr="009D2F0F">
          <w:rPr>
            <w:rStyle w:val="Hyperlink"/>
            <w:rFonts w:ascii="New Century Schlbk" w:hAnsi="New Century Schlbk"/>
          </w:rPr>
          <w:t>imputation</w:t>
        </w:r>
      </w:hyperlink>
      <w:r w:rsidRPr="00591838">
        <w:t xml:space="preserve"> of “</w:t>
      </w:r>
      <w:hyperlink w:anchor="_Righteousness_Of_Christ,_4" w:history="1">
        <w:r w:rsidRPr="006402F0">
          <w:rPr>
            <w:rStyle w:val="Hyperlink"/>
            <w:rFonts w:ascii="New Century Schlbk" w:hAnsi="New Century Schlbk"/>
          </w:rPr>
          <w:t>the righteousness of Christ</w:t>
        </w:r>
      </w:hyperlink>
      <w:r w:rsidRPr="00591838">
        <w:t>.”</w:t>
      </w:r>
      <w:r w:rsidR="00E15295">
        <w:t xml:space="preserve"> On the other hand, many supposedly Evangelical academics are campaigning to eject belief in a literal six-day creation and in a historical Adam and Eve.</w:t>
      </w:r>
    </w:p>
    <w:p w14:paraId="61EF993C" w14:textId="77777777" w:rsidR="00B1770F" w:rsidRDefault="00B1770F" w:rsidP="005B2679"/>
    <w:p w14:paraId="3CC53199" w14:textId="77777777" w:rsidR="00BD1AB0" w:rsidRDefault="00BD1AB0" w:rsidP="00AA2849">
      <w:pPr>
        <w:pStyle w:val="Heading3"/>
      </w:pPr>
      <w:bookmarkStart w:id="2983" w:name="_Evangelists"/>
      <w:bookmarkStart w:id="2984" w:name="_Evangelists_1"/>
      <w:bookmarkStart w:id="2985" w:name="_Evangelists_2"/>
      <w:bookmarkStart w:id="2986" w:name="_Evangelists_3"/>
      <w:bookmarkStart w:id="2987" w:name="_Evangelists_4"/>
      <w:bookmarkStart w:id="2988" w:name="_Toc283207419"/>
      <w:bookmarkStart w:id="2989" w:name="_Toc301095392"/>
      <w:bookmarkStart w:id="2990" w:name="_Toc327875771"/>
      <w:bookmarkStart w:id="2991" w:name="_Toc328148294"/>
      <w:bookmarkEnd w:id="2983"/>
      <w:bookmarkEnd w:id="2984"/>
      <w:bookmarkEnd w:id="2985"/>
      <w:bookmarkEnd w:id="2986"/>
      <w:bookmarkEnd w:id="2987"/>
      <w:r>
        <w:t>Evangelists</w:t>
      </w:r>
      <w:bookmarkEnd w:id="2988"/>
      <w:bookmarkEnd w:id="2989"/>
      <w:bookmarkEnd w:id="2990"/>
      <w:bookmarkEnd w:id="2991"/>
    </w:p>
    <w:p w14:paraId="1E1D4DA5" w14:textId="13DF3BC4" w:rsidR="00BD1AB0" w:rsidRDefault="00BD1AB0" w:rsidP="00BD1AB0">
      <w:r>
        <w:t xml:space="preserve">Matthew, Mark, Luke and John, the authors of the four gospels </w:t>
      </w:r>
      <w:r w:rsidR="00A279CF">
        <w:t>(</w:t>
      </w:r>
      <w:r>
        <w:rPr>
          <w:i/>
        </w:rPr>
        <w:t>evangels</w:t>
      </w:r>
      <w:r w:rsidR="00A279CF">
        <w:t>)</w:t>
      </w:r>
      <w:r>
        <w:rPr>
          <w:i/>
        </w:rPr>
        <w:t>.</w:t>
      </w:r>
      <w:r>
        <w:t xml:space="preserve"> </w:t>
      </w:r>
    </w:p>
    <w:p w14:paraId="3FD67FAB" w14:textId="77777777" w:rsidR="00B1770F" w:rsidRPr="00BD1AB0" w:rsidRDefault="00B1770F" w:rsidP="00BD1AB0"/>
    <w:p w14:paraId="0203600D" w14:textId="6B7B1358" w:rsidR="009E39C1" w:rsidRDefault="00094DF2" w:rsidP="00AA2849">
      <w:pPr>
        <w:pStyle w:val="Heading3"/>
      </w:pPr>
      <w:bookmarkStart w:id="2992" w:name="_Exegete"/>
      <w:bookmarkStart w:id="2993" w:name="_Exegete_1"/>
      <w:bookmarkStart w:id="2994" w:name="_Exegete_2"/>
      <w:bookmarkStart w:id="2995" w:name="_Exegete_3"/>
      <w:bookmarkStart w:id="2996" w:name="_Exegete_4"/>
      <w:bookmarkStart w:id="2997" w:name="_Exegete_5"/>
      <w:bookmarkStart w:id="2998" w:name="_Exegete_6"/>
      <w:bookmarkStart w:id="2999" w:name="_Exegete_7"/>
      <w:bookmarkStart w:id="3000" w:name="_Exegete_8"/>
      <w:bookmarkStart w:id="3001" w:name="_Exegete_9"/>
      <w:bookmarkStart w:id="3002" w:name="_Exegete_10"/>
      <w:bookmarkStart w:id="3003" w:name="_Exegete_11"/>
      <w:bookmarkStart w:id="3004" w:name="_Toc283207420"/>
      <w:bookmarkStart w:id="3005" w:name="_Toc301095393"/>
      <w:bookmarkStart w:id="3006" w:name="_Toc327875772"/>
      <w:bookmarkStart w:id="3007" w:name="_Toc328148295"/>
      <w:bookmarkEnd w:id="2992"/>
      <w:bookmarkEnd w:id="2993"/>
      <w:bookmarkEnd w:id="2994"/>
      <w:bookmarkEnd w:id="2995"/>
      <w:bookmarkEnd w:id="2996"/>
      <w:bookmarkEnd w:id="2997"/>
      <w:bookmarkEnd w:id="2998"/>
      <w:bookmarkEnd w:id="2999"/>
      <w:bookmarkEnd w:id="3000"/>
      <w:bookmarkEnd w:id="3001"/>
      <w:bookmarkEnd w:id="3002"/>
      <w:bookmarkEnd w:id="3003"/>
      <w:r>
        <w:t>Exegete</w:t>
      </w:r>
      <w:bookmarkEnd w:id="3004"/>
      <w:bookmarkEnd w:id="3005"/>
      <w:bookmarkEnd w:id="3006"/>
      <w:bookmarkEnd w:id="3007"/>
    </w:p>
    <w:p w14:paraId="44544540" w14:textId="733797C9" w:rsidR="00094DF2" w:rsidRDefault="00094DF2" w:rsidP="00B71D0C">
      <w:r>
        <w:t xml:space="preserve">Verb: To </w:t>
      </w:r>
      <w:r w:rsidRPr="00094DF2">
        <w:rPr>
          <w:i/>
        </w:rPr>
        <w:t>exegete</w:t>
      </w:r>
      <w:r>
        <w:t xml:space="preserve"> is to e</w:t>
      </w:r>
      <w:r w:rsidR="00B71D0C">
        <w:t>xplain the meaning drawn out of a text</w:t>
      </w:r>
      <w:r>
        <w:t>, i.e., to</w:t>
      </w:r>
      <w:r w:rsidR="00B71D0C">
        <w:t xml:space="preserve"> interpret a text</w:t>
      </w:r>
      <w:r>
        <w:t xml:space="preserve"> producing an </w:t>
      </w:r>
      <w:r>
        <w:rPr>
          <w:i/>
        </w:rPr>
        <w:t xml:space="preserve">exegesis </w:t>
      </w:r>
      <w:r>
        <w:t>of it</w:t>
      </w:r>
      <w:r w:rsidR="00B71D0C">
        <w:t xml:space="preserve">. To describe something as </w:t>
      </w:r>
      <w:r w:rsidR="00B71D0C">
        <w:rPr>
          <w:i/>
        </w:rPr>
        <w:t>exegetical</w:t>
      </w:r>
      <w:r w:rsidR="00B71D0C">
        <w:t xml:space="preserve"> is to say that it has to do with explaining the meaning of a text. If something is done </w:t>
      </w:r>
      <w:r w:rsidR="00B71D0C">
        <w:rPr>
          <w:i/>
        </w:rPr>
        <w:t>exegetically</w:t>
      </w:r>
      <w:r w:rsidR="00B71D0C">
        <w:t xml:space="preserve"> it is done with reference to drawing the meaning from a text.</w:t>
      </w:r>
      <w:r>
        <w:t xml:space="preserve"> Noun: An </w:t>
      </w:r>
      <w:r>
        <w:rPr>
          <w:i/>
        </w:rPr>
        <w:t>exegete</w:t>
      </w:r>
      <w:r>
        <w:t xml:space="preserve"> is one who interprets a text, especially a text of Scripture.</w:t>
      </w:r>
    </w:p>
    <w:p w14:paraId="22EC9A0A" w14:textId="77777777" w:rsidR="00B1770F" w:rsidRPr="00094DF2" w:rsidRDefault="00B1770F" w:rsidP="00B71D0C"/>
    <w:p w14:paraId="287B1E9D" w14:textId="77777777" w:rsidR="00F13CC2" w:rsidRDefault="00F13CC2" w:rsidP="00AA2849">
      <w:pPr>
        <w:pStyle w:val="Heading3"/>
      </w:pPr>
      <w:bookmarkStart w:id="3008" w:name="_Toc301095394"/>
      <w:bookmarkStart w:id="3009" w:name="_Toc327875773"/>
      <w:bookmarkStart w:id="3010" w:name="_Toc328148296"/>
      <w:bookmarkStart w:id="3011" w:name="_Toc283207421"/>
      <w:r>
        <w:t>Exemplar Cause</w:t>
      </w:r>
      <w:bookmarkEnd w:id="3008"/>
      <w:bookmarkEnd w:id="3009"/>
      <w:bookmarkEnd w:id="3010"/>
    </w:p>
    <w:p w14:paraId="69DE4015" w14:textId="77777777" w:rsidR="00B1770F" w:rsidRDefault="00F13CC2" w:rsidP="00F13CC2">
      <w:r>
        <w:t xml:space="preserve">See </w:t>
      </w:r>
      <w:hyperlink w:anchor="_Cause_4" w:history="1">
        <w:r w:rsidRPr="00E91095">
          <w:rPr>
            <w:rStyle w:val="Hyperlink"/>
            <w:rFonts w:ascii="New Century Schlbk" w:hAnsi="New Century Schlbk"/>
          </w:rPr>
          <w:t>Cause</w:t>
        </w:r>
      </w:hyperlink>
      <w:r>
        <w:t>.</w:t>
      </w:r>
    </w:p>
    <w:p w14:paraId="6A3CD629" w14:textId="0E4D464A" w:rsidR="00F13CC2" w:rsidRPr="00F13CC2" w:rsidRDefault="00C44130" w:rsidP="00F13CC2">
      <w:r>
        <w:t xml:space="preserve"> </w:t>
      </w:r>
      <w:r w:rsidRPr="0092439D">
        <w:rPr>
          <w:rFonts w:ascii="Times" w:hAnsi="Times"/>
        </w:rPr>
        <w:t>[[@Page:</w:t>
      </w:r>
      <w:r>
        <w:rPr>
          <w:rFonts w:ascii="Times" w:hAnsi="Times"/>
        </w:rPr>
        <w:t>506</w:t>
      </w:r>
      <w:r w:rsidRPr="0092439D">
        <w:rPr>
          <w:rFonts w:ascii="Times" w:hAnsi="Times"/>
        </w:rPr>
        <w:t>]]</w:t>
      </w:r>
    </w:p>
    <w:p w14:paraId="4ED204BE" w14:textId="1652315F" w:rsidR="00923129" w:rsidRDefault="00923129" w:rsidP="00AA2849">
      <w:pPr>
        <w:pStyle w:val="Heading3"/>
      </w:pPr>
      <w:bookmarkStart w:id="3012" w:name="_Ex_Nihilo"/>
      <w:bookmarkStart w:id="3013" w:name="_Toc301095395"/>
      <w:bookmarkStart w:id="3014" w:name="_Toc327875774"/>
      <w:bookmarkStart w:id="3015" w:name="_Toc328148297"/>
      <w:bookmarkEnd w:id="3012"/>
      <w:r>
        <w:t>Ex Nihilo</w:t>
      </w:r>
      <w:bookmarkEnd w:id="3011"/>
      <w:bookmarkEnd w:id="3013"/>
      <w:bookmarkEnd w:id="3014"/>
      <w:bookmarkEnd w:id="3015"/>
    </w:p>
    <w:p w14:paraId="06C8A2E0" w14:textId="0D510251" w:rsidR="00923129" w:rsidRDefault="009D2E84" w:rsidP="00923129">
      <w:r>
        <w:rPr>
          <w:sz w:val="22"/>
          <w:szCs w:val="22"/>
        </w:rPr>
        <w:t>Lat</w:t>
      </w:r>
      <w:r>
        <w:rPr>
          <w:rFonts w:ascii="Times New Roman" w:eastAsiaTheme="minorEastAsia" w:hAnsi="Times New Roman"/>
          <w:sz w:val="20"/>
          <w:szCs w:val="20"/>
        </w:rPr>
        <w:t xml:space="preserve"> </w:t>
      </w:r>
      <w:r w:rsidR="00B71D0C">
        <w:t>,</w:t>
      </w:r>
      <w:r w:rsidR="00923129">
        <w:t xml:space="preserve"> “out of nothing.”</w:t>
      </w:r>
    </w:p>
    <w:p w14:paraId="458E447F" w14:textId="77777777" w:rsidR="00B1770F" w:rsidRPr="00923129" w:rsidRDefault="00B1770F" w:rsidP="00923129"/>
    <w:p w14:paraId="67F8593F" w14:textId="356DE44E" w:rsidR="002C5B17" w:rsidRDefault="002C5B17" w:rsidP="00AA2849">
      <w:pPr>
        <w:pStyle w:val="Heading3"/>
      </w:pPr>
      <w:bookmarkStart w:id="3016" w:name="_Toc283207422"/>
      <w:bookmarkStart w:id="3017" w:name="_Toc301095396"/>
      <w:bookmarkStart w:id="3018" w:name="_Toc327875775"/>
      <w:bookmarkStart w:id="3019" w:name="_Toc328148298"/>
      <w:r>
        <w:t>Exsufflation</w:t>
      </w:r>
      <w:r w:rsidR="00E67425">
        <w:t xml:space="preserve"> and</w:t>
      </w:r>
      <w:r>
        <w:t xml:space="preserve"> Insufflation</w:t>
      </w:r>
      <w:bookmarkEnd w:id="3016"/>
      <w:bookmarkEnd w:id="3017"/>
      <w:bookmarkEnd w:id="3018"/>
      <w:bookmarkEnd w:id="3019"/>
    </w:p>
    <w:p w14:paraId="286B60A5" w14:textId="49743D0B" w:rsidR="002C5B17" w:rsidRDefault="002C5B17" w:rsidP="002C5B17">
      <w:r>
        <w:t xml:space="preserve">A ritualized blowing upon a </w:t>
      </w:r>
      <w:hyperlink w:anchor="_Baptizand_(also,_Baptisand)_3" w:history="1">
        <w:r w:rsidRPr="00BD2B3B">
          <w:rPr>
            <w:rStyle w:val="Hyperlink"/>
            <w:rFonts w:ascii="New Century Schlbk" w:hAnsi="New Century Schlbk"/>
          </w:rPr>
          <w:t>baptizand</w:t>
        </w:r>
      </w:hyperlink>
      <w:r>
        <w:t xml:space="preserve"> to remove evil spirits and invite the presence of the Holy Spirit.</w:t>
      </w:r>
    </w:p>
    <w:p w14:paraId="7DE69E24" w14:textId="77777777" w:rsidR="00B1770F" w:rsidRPr="002C5B17" w:rsidRDefault="00B1770F" w:rsidP="002C5B17"/>
    <w:p w14:paraId="70F583FE" w14:textId="77777777" w:rsidR="00021C9C" w:rsidRDefault="00021C9C" w:rsidP="00AA2849">
      <w:pPr>
        <w:pStyle w:val="Heading3"/>
      </w:pPr>
      <w:bookmarkStart w:id="3020" w:name="_Fall,_The"/>
      <w:bookmarkStart w:id="3021" w:name="_Fall,_The_1"/>
      <w:bookmarkStart w:id="3022" w:name="_Fall,_The_2"/>
      <w:bookmarkStart w:id="3023" w:name="_Fall,_The_3"/>
      <w:bookmarkStart w:id="3024" w:name="_Fall,_The_4"/>
      <w:bookmarkStart w:id="3025" w:name="_Fall,_The_5"/>
      <w:bookmarkStart w:id="3026" w:name="_Fall,_The_6"/>
      <w:bookmarkStart w:id="3027" w:name="_Fall,_The_7"/>
      <w:bookmarkStart w:id="3028" w:name="_Fall,_The_8"/>
      <w:bookmarkStart w:id="3029" w:name="_Fall,_The_9"/>
      <w:bookmarkStart w:id="3030" w:name="_Fall,_The_10"/>
      <w:bookmarkStart w:id="3031" w:name="_Fall,_The_11"/>
      <w:bookmarkStart w:id="3032" w:name="_Fall,_The_12"/>
      <w:bookmarkStart w:id="3033" w:name="_Fall,_The_13"/>
      <w:bookmarkStart w:id="3034" w:name="_Fall,_The_14"/>
      <w:bookmarkStart w:id="3035" w:name="_Fall,_The_15"/>
      <w:bookmarkStart w:id="3036" w:name="_Fall,_The_16"/>
      <w:bookmarkStart w:id="3037" w:name="_Fall,_The_17"/>
      <w:bookmarkStart w:id="3038" w:name="_Fall,_The_18"/>
      <w:bookmarkStart w:id="3039" w:name="_Fall,_The_19"/>
      <w:bookmarkStart w:id="3040" w:name="_Fall,_The_20"/>
      <w:bookmarkStart w:id="3041" w:name="_Fall,_The_21"/>
      <w:bookmarkStart w:id="3042" w:name="_Fall,_The_22"/>
      <w:bookmarkStart w:id="3043" w:name="_Fall,_The_23"/>
      <w:bookmarkStart w:id="3044" w:name="_Fall,_The_24"/>
      <w:bookmarkStart w:id="3045" w:name="_Fall,_The_25"/>
      <w:bookmarkStart w:id="3046" w:name="_Fall,_The_26"/>
      <w:bookmarkStart w:id="3047" w:name="_Fall,_The_27"/>
      <w:bookmarkStart w:id="3048" w:name="_Fall,_The_28"/>
      <w:bookmarkStart w:id="3049" w:name="_Fall,_The_29"/>
      <w:bookmarkStart w:id="3050" w:name="_Fall,_The_30"/>
      <w:bookmarkStart w:id="3051" w:name="_Fall,_The_31"/>
      <w:bookmarkStart w:id="3052" w:name="_Fall,_The_32"/>
      <w:bookmarkStart w:id="3053" w:name="_Fall,_The_33"/>
      <w:bookmarkStart w:id="3054" w:name="_Fall,_The_34"/>
      <w:bookmarkStart w:id="3055" w:name="_Fall,_The_35"/>
      <w:bookmarkStart w:id="3056" w:name="_Fall,_The_36"/>
      <w:bookmarkStart w:id="3057" w:name="_Fall,_The_37"/>
      <w:bookmarkStart w:id="3058" w:name="_Fall,_The_38"/>
      <w:bookmarkStart w:id="3059" w:name="_Fall,_The_39"/>
      <w:bookmarkStart w:id="3060" w:name="_Fall,_The_40"/>
      <w:bookmarkStart w:id="3061" w:name="_Fall,_The_41"/>
      <w:bookmarkStart w:id="3062" w:name="_Fall,_The_42"/>
      <w:bookmarkStart w:id="3063" w:name="_Fall,_The_43"/>
      <w:bookmarkStart w:id="3064" w:name="_Fall,_The_44"/>
      <w:bookmarkStart w:id="3065" w:name="_Fall,_The_45"/>
      <w:bookmarkStart w:id="3066" w:name="_Fall,_The_46"/>
      <w:bookmarkStart w:id="3067" w:name="_Fall,_The_47"/>
      <w:bookmarkStart w:id="3068" w:name="_Fall,_The_48"/>
      <w:bookmarkStart w:id="3069" w:name="_Fall,_The_49"/>
      <w:bookmarkStart w:id="3070" w:name="_Fall,_The_50"/>
      <w:bookmarkStart w:id="3071" w:name="_Fall,_The_51"/>
      <w:bookmarkStart w:id="3072" w:name="_Fall,_The_52"/>
      <w:bookmarkStart w:id="3073" w:name="_Fall,_The_53"/>
      <w:bookmarkStart w:id="3074" w:name="_Fall,_The_54"/>
      <w:bookmarkStart w:id="3075" w:name="_Fall,_The_55"/>
      <w:bookmarkStart w:id="3076" w:name="_Toc283207423"/>
      <w:bookmarkStart w:id="3077" w:name="_Toc301095397"/>
      <w:bookmarkStart w:id="3078" w:name="_Toc327875776"/>
      <w:bookmarkStart w:id="3079" w:name="_Toc32814829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r>
        <w:t>Fall, The</w:t>
      </w:r>
      <w:bookmarkEnd w:id="3076"/>
      <w:bookmarkEnd w:id="3077"/>
      <w:bookmarkEnd w:id="3078"/>
      <w:bookmarkEnd w:id="3079"/>
    </w:p>
    <w:p w14:paraId="2A559A7F" w14:textId="3114D327" w:rsidR="00B71D0C" w:rsidRDefault="00B71D0C" w:rsidP="00B71D0C">
      <w:r>
        <w:t>The first sin of Adam and Eve and its consequences for the human race and for planet Earth.</w:t>
      </w:r>
    </w:p>
    <w:p w14:paraId="134DBB66" w14:textId="77777777" w:rsidR="00B1770F" w:rsidRPr="00B71D0C" w:rsidRDefault="00B1770F" w:rsidP="00B71D0C"/>
    <w:p w14:paraId="32F2674C" w14:textId="77777777" w:rsidR="00925E7A" w:rsidRDefault="00925E7A" w:rsidP="00AA2849">
      <w:pPr>
        <w:pStyle w:val="Heading3"/>
      </w:pPr>
      <w:bookmarkStart w:id="3080" w:name="_Fallenness"/>
      <w:bookmarkStart w:id="3081" w:name="_Fallenness_1"/>
      <w:bookmarkStart w:id="3082" w:name="_Fallenness_2"/>
      <w:bookmarkStart w:id="3083" w:name="_Fallenness_3"/>
      <w:bookmarkStart w:id="3084" w:name="_Fallenness_4"/>
      <w:bookmarkStart w:id="3085" w:name="_Fallenness_5"/>
      <w:bookmarkStart w:id="3086" w:name="_Fallenness_6"/>
      <w:bookmarkStart w:id="3087" w:name="_Fallenness_7"/>
      <w:bookmarkStart w:id="3088" w:name="_Fallenness_8"/>
      <w:bookmarkStart w:id="3089" w:name="_Fallenness_9"/>
      <w:bookmarkStart w:id="3090" w:name="_Fallenness_10"/>
      <w:bookmarkStart w:id="3091" w:name="_Fallenness_11"/>
      <w:bookmarkStart w:id="3092" w:name="_Fallenness_12"/>
      <w:bookmarkStart w:id="3093" w:name="_Fallenness_13"/>
      <w:bookmarkStart w:id="3094" w:name="_Fallenness_14"/>
      <w:bookmarkStart w:id="3095" w:name="_Fallenness_15"/>
      <w:bookmarkStart w:id="3096" w:name="_Fallenness_16"/>
      <w:bookmarkStart w:id="3097" w:name="_Fallenness_17"/>
      <w:bookmarkStart w:id="3098" w:name="_Fallenness_18"/>
      <w:bookmarkStart w:id="3099" w:name="_Fallenness_19"/>
      <w:bookmarkStart w:id="3100" w:name="_Fallenness_20"/>
      <w:bookmarkStart w:id="3101" w:name="_Fallenness_21"/>
      <w:bookmarkStart w:id="3102" w:name="_Fallenness_22"/>
      <w:bookmarkStart w:id="3103" w:name="_Fallenness_23"/>
      <w:bookmarkStart w:id="3104" w:name="_Fallenness_24"/>
      <w:bookmarkStart w:id="3105" w:name="_Fallenness_25"/>
      <w:bookmarkStart w:id="3106" w:name="_Fallenness_26"/>
      <w:bookmarkStart w:id="3107" w:name="_Fallenness_27"/>
      <w:bookmarkStart w:id="3108" w:name="_Fallenness_28"/>
      <w:bookmarkStart w:id="3109" w:name="_Fallenness_29"/>
      <w:bookmarkStart w:id="3110" w:name="_Fallenness_30"/>
      <w:bookmarkStart w:id="3111" w:name="_Fallenness_31"/>
      <w:bookmarkStart w:id="3112" w:name="_Fallenness_32"/>
      <w:bookmarkStart w:id="3113" w:name="_Fallenness_33"/>
      <w:bookmarkStart w:id="3114" w:name="_Fallenness_34"/>
      <w:bookmarkStart w:id="3115" w:name="_Fallenness_35"/>
      <w:bookmarkStart w:id="3116" w:name="_Fallenness_36"/>
      <w:bookmarkStart w:id="3117" w:name="_Fallenness_37"/>
      <w:bookmarkStart w:id="3118" w:name="_Fallenness_38"/>
      <w:bookmarkStart w:id="3119" w:name="_Fallenness_39"/>
      <w:bookmarkStart w:id="3120" w:name="_Fallenness_40"/>
      <w:bookmarkStart w:id="3121" w:name="_Fallenness_41"/>
      <w:bookmarkStart w:id="3122" w:name="_Fallenness_42"/>
      <w:bookmarkStart w:id="3123" w:name="_Fallenness_43"/>
      <w:bookmarkStart w:id="3124" w:name="_Fallenness_44"/>
      <w:bookmarkStart w:id="3125" w:name="_Fallenness_45"/>
      <w:bookmarkStart w:id="3126" w:name="_Fallenness_46"/>
      <w:bookmarkStart w:id="3127" w:name="_Fallenness_47"/>
      <w:bookmarkStart w:id="3128" w:name="_Fallenness_48"/>
      <w:bookmarkStart w:id="3129" w:name="_Fallenness_49"/>
      <w:bookmarkStart w:id="3130" w:name="_Fallenness_50"/>
      <w:bookmarkStart w:id="3131" w:name="_Fallenness_51"/>
      <w:bookmarkStart w:id="3132" w:name="_Fallenness_52"/>
      <w:bookmarkStart w:id="3133" w:name="_Fallenness_53"/>
      <w:bookmarkStart w:id="3134" w:name="_Fallenness_54"/>
      <w:bookmarkStart w:id="3135" w:name="_Fallenness_55"/>
      <w:bookmarkStart w:id="3136" w:name="_Fallenness_56"/>
      <w:bookmarkStart w:id="3137" w:name="_Fallenness_57"/>
      <w:bookmarkStart w:id="3138" w:name="_Fallenness_58"/>
      <w:bookmarkStart w:id="3139" w:name="_Fallenness_59"/>
      <w:bookmarkStart w:id="3140" w:name="_Fallenness_60"/>
      <w:bookmarkStart w:id="3141" w:name="_Fallenness_61"/>
      <w:bookmarkStart w:id="3142" w:name="_Fallenness_62"/>
      <w:bookmarkStart w:id="3143" w:name="_Fallenness_63"/>
      <w:bookmarkStart w:id="3144" w:name="_Fallenness_64"/>
      <w:bookmarkStart w:id="3145" w:name="_Fallenness_65"/>
      <w:bookmarkStart w:id="3146" w:name="_Fallenness_66"/>
      <w:bookmarkStart w:id="3147" w:name="_Fallenness_67"/>
      <w:bookmarkStart w:id="3148" w:name="_Fallenness_68"/>
      <w:bookmarkStart w:id="3149" w:name="_Fallenness_69"/>
      <w:bookmarkStart w:id="3150" w:name="_Fallenness_70"/>
      <w:bookmarkStart w:id="3151" w:name="_Fallenness_71"/>
      <w:bookmarkStart w:id="3152" w:name="_Fallenness_72"/>
      <w:bookmarkStart w:id="3153" w:name="_Fallenness_73"/>
      <w:bookmarkStart w:id="3154" w:name="_Toc283207424"/>
      <w:bookmarkStart w:id="3155" w:name="_Toc301095398"/>
      <w:bookmarkStart w:id="3156" w:name="_Toc327875777"/>
      <w:bookmarkStart w:id="3157" w:name="_Toc328148300"/>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r>
        <w:t>Fallenness</w:t>
      </w:r>
      <w:bookmarkEnd w:id="3154"/>
      <w:bookmarkEnd w:id="3155"/>
      <w:bookmarkEnd w:id="3156"/>
      <w:bookmarkEnd w:id="3157"/>
    </w:p>
    <w:p w14:paraId="06F550EB" w14:textId="0AD6EB7C" w:rsidR="00B71D0C" w:rsidRDefault="00B71D0C" w:rsidP="00B71D0C">
      <w:r>
        <w:t>The consequences to human nature deriving from Adam and Eve’s first sin.</w:t>
      </w:r>
    </w:p>
    <w:p w14:paraId="281AF652" w14:textId="77777777" w:rsidR="00B1770F" w:rsidRPr="00B71D0C" w:rsidRDefault="00B1770F" w:rsidP="00B71D0C"/>
    <w:p w14:paraId="7202FCB2" w14:textId="1871AF7F" w:rsidR="003C4C41" w:rsidRDefault="00C53B38" w:rsidP="00AA2849">
      <w:pPr>
        <w:pStyle w:val="Heading3"/>
      </w:pPr>
      <w:bookmarkStart w:id="3158" w:name="_Fathers"/>
      <w:bookmarkStart w:id="3159" w:name="_Fathers_1"/>
      <w:bookmarkStart w:id="3160" w:name="_Fathers_2"/>
      <w:bookmarkStart w:id="3161" w:name="_Fathers_3"/>
      <w:bookmarkStart w:id="3162" w:name="_Fathers_4"/>
      <w:bookmarkStart w:id="3163" w:name="_Fathers_5"/>
      <w:bookmarkStart w:id="3164" w:name="_Fathers_6"/>
      <w:bookmarkStart w:id="3165" w:name="_Fathers_7"/>
      <w:bookmarkStart w:id="3166" w:name="_Toc283207425"/>
      <w:bookmarkStart w:id="3167" w:name="_Toc301095399"/>
      <w:bookmarkStart w:id="3168" w:name="_Toc327875778"/>
      <w:bookmarkStart w:id="3169" w:name="_Toc328148301"/>
      <w:bookmarkEnd w:id="3158"/>
      <w:bookmarkEnd w:id="3159"/>
      <w:bookmarkEnd w:id="3160"/>
      <w:bookmarkEnd w:id="3161"/>
      <w:bookmarkEnd w:id="3162"/>
      <w:bookmarkEnd w:id="3163"/>
      <w:bookmarkEnd w:id="3164"/>
      <w:bookmarkEnd w:id="3165"/>
      <w:r>
        <w:t>Fathers</w:t>
      </w:r>
      <w:bookmarkEnd w:id="3166"/>
      <w:bookmarkEnd w:id="3167"/>
      <w:bookmarkEnd w:id="3168"/>
      <w:bookmarkEnd w:id="3169"/>
    </w:p>
    <w:p w14:paraId="6307E304" w14:textId="5DF3BA61" w:rsidR="00C53B38" w:rsidRDefault="003C4C41" w:rsidP="003C4C41">
      <w:r>
        <w:t xml:space="preserve">See </w:t>
      </w:r>
      <w:hyperlink w:anchor="_Church_Fathers_10" w:history="1">
        <w:r w:rsidRPr="000A42AF">
          <w:rPr>
            <w:rStyle w:val="Hyperlink"/>
            <w:rFonts w:ascii="New Century Schlbk" w:hAnsi="New Century Schlbk"/>
          </w:rPr>
          <w:t>Church Fathers</w:t>
        </w:r>
      </w:hyperlink>
      <w:r>
        <w:t xml:space="preserve"> above.</w:t>
      </w:r>
    </w:p>
    <w:p w14:paraId="2D687F75" w14:textId="77777777" w:rsidR="00B1770F" w:rsidRDefault="00B1770F" w:rsidP="003C4C41"/>
    <w:p w14:paraId="7419EE00" w14:textId="77777777" w:rsidR="008A5B5E" w:rsidRDefault="008A5B5E" w:rsidP="00AA2849">
      <w:pPr>
        <w:pStyle w:val="Heading3"/>
        <w:rPr>
          <w:rFonts w:eastAsiaTheme="minorEastAsia"/>
        </w:rPr>
      </w:pPr>
      <w:bookmarkStart w:id="3170" w:name="_Toc283207426"/>
      <w:bookmarkStart w:id="3171" w:name="_Toc301095400"/>
      <w:bookmarkStart w:id="3172" w:name="_Toc327875779"/>
      <w:bookmarkStart w:id="3173" w:name="_Toc328148302"/>
      <w:r>
        <w:rPr>
          <w:rFonts w:eastAsiaTheme="minorEastAsia"/>
        </w:rPr>
        <w:t>Fathers, Desert</w:t>
      </w:r>
      <w:bookmarkEnd w:id="3170"/>
      <w:bookmarkEnd w:id="3171"/>
      <w:bookmarkEnd w:id="3172"/>
      <w:bookmarkEnd w:id="3173"/>
    </w:p>
    <w:p w14:paraId="3C32D6D0" w14:textId="0D6BCA71" w:rsidR="008A5B5E" w:rsidRDefault="008A5B5E" w:rsidP="008A5B5E">
      <w:r>
        <w:t xml:space="preserve">See </w:t>
      </w:r>
      <w:hyperlink w:anchor="_Desert_Fathers_1" w:history="1">
        <w:r w:rsidRPr="00332E59">
          <w:rPr>
            <w:rStyle w:val="Hyperlink"/>
            <w:rFonts w:ascii="New Century Schlbk" w:hAnsi="New Century Schlbk"/>
          </w:rPr>
          <w:t>Desert Fathers</w:t>
        </w:r>
      </w:hyperlink>
      <w:r>
        <w:t xml:space="preserve"> above.</w:t>
      </w:r>
    </w:p>
    <w:p w14:paraId="1CEE72EA" w14:textId="77777777" w:rsidR="00B1770F" w:rsidRPr="008A5B5E" w:rsidRDefault="00B1770F" w:rsidP="008A5B5E"/>
    <w:p w14:paraId="6FED18F7" w14:textId="394096A4" w:rsidR="00EF3108" w:rsidRDefault="00EF3108" w:rsidP="00AA2849">
      <w:pPr>
        <w:pStyle w:val="Heading3"/>
        <w:rPr>
          <w:rFonts w:eastAsiaTheme="minorEastAsia"/>
        </w:rPr>
      </w:pPr>
      <w:bookmarkStart w:id="3174" w:name="_Federal_Theology_(also,"/>
      <w:bookmarkStart w:id="3175" w:name="_Federal_Theology_(also,_1"/>
      <w:bookmarkStart w:id="3176" w:name="_Federal_Theology_(also,_2"/>
      <w:bookmarkStart w:id="3177" w:name="_Federal_Theology_(also,_3"/>
      <w:bookmarkStart w:id="3178" w:name="_Federal_Theology_(also,_4"/>
      <w:bookmarkStart w:id="3179" w:name="_Federal_Theology_(also,_5"/>
      <w:bookmarkStart w:id="3180" w:name="_Federal_Theology_(also,_6"/>
      <w:bookmarkStart w:id="3181" w:name="_Federal_Theology_(also,_7"/>
      <w:bookmarkStart w:id="3182" w:name="_Federal_Theology_(also,_8"/>
      <w:bookmarkStart w:id="3183" w:name="_Federal_Theology_(also,_9"/>
      <w:bookmarkStart w:id="3184" w:name="_Federal_Theology_(also,_10"/>
      <w:bookmarkStart w:id="3185" w:name="_Federal_Theology_(also,_11"/>
      <w:bookmarkStart w:id="3186" w:name="_Federal_Theology_(also,_12"/>
      <w:bookmarkStart w:id="3187" w:name="_Federal_Theology_(also,_13"/>
      <w:bookmarkStart w:id="3188" w:name="_Federal_Theology_(also,_14"/>
      <w:bookmarkStart w:id="3189" w:name="_Federal_Theology_(also,_15"/>
      <w:bookmarkStart w:id="3190" w:name="_Federal_Theology_(also,_16"/>
      <w:bookmarkStart w:id="3191" w:name="_Federal_Theology_(also,_17"/>
      <w:bookmarkStart w:id="3192" w:name="_Federal_Theology_(also,_18"/>
      <w:bookmarkStart w:id="3193" w:name="_Federal_Theology_(also,_19"/>
      <w:bookmarkStart w:id="3194" w:name="_Federal_Theology_(also,_20"/>
      <w:bookmarkStart w:id="3195" w:name="_Federal_Theology_(also,_21"/>
      <w:bookmarkStart w:id="3196" w:name="_Federal_Theology_(also,_22"/>
      <w:bookmarkStart w:id="3197" w:name="_Federal_Theology_(also,_23"/>
      <w:bookmarkStart w:id="3198" w:name="_Toc283207427"/>
      <w:bookmarkStart w:id="3199" w:name="_Toc301095401"/>
      <w:bookmarkStart w:id="3200" w:name="_Toc327875780"/>
      <w:bookmarkStart w:id="3201" w:name="_Toc32814830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r>
        <w:rPr>
          <w:rFonts w:eastAsiaTheme="minorEastAsia"/>
        </w:rPr>
        <w:t>Federal Theology</w:t>
      </w:r>
      <w:r w:rsidR="00E67425">
        <w:rPr>
          <w:rFonts w:eastAsiaTheme="minorEastAsia"/>
        </w:rPr>
        <w:t xml:space="preserve"> (also, </w:t>
      </w:r>
      <w:r>
        <w:rPr>
          <w:rFonts w:eastAsiaTheme="minorEastAsia"/>
        </w:rPr>
        <w:t>Federalism</w:t>
      </w:r>
      <w:r w:rsidR="00E67425">
        <w:rPr>
          <w:rFonts w:eastAsiaTheme="minorEastAsia"/>
        </w:rPr>
        <w:t>)</w:t>
      </w:r>
      <w:bookmarkEnd w:id="3198"/>
      <w:bookmarkEnd w:id="3199"/>
      <w:bookmarkEnd w:id="3200"/>
      <w:bookmarkEnd w:id="3201"/>
    </w:p>
    <w:p w14:paraId="5E6BC18A" w14:textId="27A4DE9C" w:rsidR="00AD768B" w:rsidRDefault="00AD768B" w:rsidP="00A24582">
      <w:r>
        <w:t xml:space="preserve">See </w:t>
      </w:r>
      <w:hyperlink w:anchor="_Covenant_Theology_1" w:history="1">
        <w:r w:rsidRPr="005B374F">
          <w:rPr>
            <w:rStyle w:val="Hyperlink"/>
            <w:rFonts w:ascii="New Century Schlbk" w:hAnsi="New Century Schlbk"/>
          </w:rPr>
          <w:t>Covenant Theology</w:t>
        </w:r>
      </w:hyperlink>
      <w:r>
        <w:t>.</w:t>
      </w:r>
    </w:p>
    <w:p w14:paraId="02BB3275" w14:textId="77777777" w:rsidR="00B1770F" w:rsidRDefault="00B1770F" w:rsidP="00A24582"/>
    <w:p w14:paraId="2F2362E5" w14:textId="77777777" w:rsidR="00D8546A" w:rsidRDefault="00D8546A" w:rsidP="00AA2849">
      <w:pPr>
        <w:pStyle w:val="Heading3"/>
        <w:rPr>
          <w:rFonts w:eastAsiaTheme="minorEastAsia"/>
        </w:rPr>
      </w:pPr>
      <w:bookmarkStart w:id="3202" w:name="_Fomes_Peccati"/>
      <w:bookmarkStart w:id="3203" w:name="_Toc283207428"/>
      <w:bookmarkStart w:id="3204" w:name="_Toc301095402"/>
      <w:bookmarkStart w:id="3205" w:name="_Toc327875781"/>
      <w:bookmarkStart w:id="3206" w:name="_Toc328148304"/>
      <w:bookmarkEnd w:id="3202"/>
      <w:r>
        <w:rPr>
          <w:rFonts w:eastAsiaTheme="minorEastAsia"/>
        </w:rPr>
        <w:t>Fomes Peccati</w:t>
      </w:r>
      <w:bookmarkEnd w:id="3203"/>
      <w:bookmarkEnd w:id="3204"/>
      <w:bookmarkEnd w:id="3205"/>
      <w:bookmarkEnd w:id="3206"/>
    </w:p>
    <w:p w14:paraId="1C0D4DC1" w14:textId="19FBB947" w:rsidR="00D8546A" w:rsidRDefault="00D8546A" w:rsidP="00D8546A">
      <w:r>
        <w:t>The</w:t>
      </w:r>
      <w:r w:rsidRPr="001B0A74">
        <w:t xml:space="preserve"> </w:t>
      </w:r>
      <w:r w:rsidRPr="001B0A74">
        <w:rPr>
          <w:i/>
        </w:rPr>
        <w:t>fomes peccati</w:t>
      </w:r>
      <w:r w:rsidRPr="001B0A74">
        <w:t xml:space="preserve"> </w:t>
      </w:r>
      <w:r>
        <w:t xml:space="preserve">(literally, </w:t>
      </w:r>
      <w:r>
        <w:rPr>
          <w:i/>
        </w:rPr>
        <w:t>the tinder of sin</w:t>
      </w:r>
      <w:r w:rsidRPr="00343DDB">
        <w:t>)</w:t>
      </w:r>
      <w:r>
        <w:rPr>
          <w:i/>
        </w:rPr>
        <w:t xml:space="preserve"> </w:t>
      </w:r>
      <w:r>
        <w:t xml:space="preserve">is what the </w:t>
      </w:r>
      <w:hyperlink w:anchor="_Evangelicalism_1" w:history="1">
        <w:r w:rsidRPr="009D5AE8">
          <w:rPr>
            <w:rStyle w:val="Hyperlink"/>
            <w:rFonts w:ascii="New Century Schlbk" w:hAnsi="New Century Schlbk"/>
          </w:rPr>
          <w:t>Evangelical</w:t>
        </w:r>
      </w:hyperlink>
      <w:r>
        <w:t xml:space="preserve"> thinks of as</w:t>
      </w:r>
      <w:r>
        <w:rPr>
          <w:i/>
        </w:rPr>
        <w:t xml:space="preserve"> </w:t>
      </w:r>
      <w:r>
        <w:t>the “law of sin [in our] members” (Rom 7.23</w:t>
      </w:r>
      <w:r>
        <w:fldChar w:fldCharType="begin"/>
      </w:r>
      <w:r>
        <w:instrText xml:space="preserve"> XE "Rom 07.23" </w:instrText>
      </w:r>
      <w:r>
        <w:fldChar w:fldCharType="end"/>
      </w:r>
      <w:r>
        <w:t>), our inborn impulse to sin.</w:t>
      </w:r>
      <w:r>
        <w:rPr>
          <w:rStyle w:val="FootnoteReference"/>
        </w:rPr>
        <w:footnoteReference w:id="1026"/>
      </w:r>
      <w:r>
        <w:t xml:space="preserve"> </w:t>
      </w:r>
      <w:hyperlink w:anchor="_Augustine_Of_Hippo_15" w:history="1">
        <w:r w:rsidR="00B71D0C" w:rsidRPr="000F78AF">
          <w:rPr>
            <w:rStyle w:val="Hyperlink"/>
            <w:rFonts w:ascii="New Century Schlbk" w:hAnsi="New Century Schlbk"/>
          </w:rPr>
          <w:t>Augustine</w:t>
        </w:r>
      </w:hyperlink>
      <w:r w:rsidR="00B71D0C">
        <w:t xml:space="preserve"> equated it with the germ of lust passed down by </w:t>
      </w:r>
      <w:r w:rsidR="00596C4F">
        <w:t>one’s</w:t>
      </w:r>
      <w:r w:rsidR="00B71D0C">
        <w:t xml:space="preserve"> parents.</w:t>
      </w:r>
    </w:p>
    <w:p w14:paraId="628B75DD" w14:textId="77777777" w:rsidR="00B1770F" w:rsidRPr="00D8546A" w:rsidRDefault="00B1770F" w:rsidP="00D8546A"/>
    <w:p w14:paraId="0224F48E" w14:textId="7DDFECB0" w:rsidR="00DC0C40" w:rsidRPr="00DC0C40" w:rsidRDefault="00DC0C40" w:rsidP="00AA2849">
      <w:pPr>
        <w:pStyle w:val="Heading3"/>
        <w:rPr>
          <w:rFonts w:eastAsiaTheme="minorEastAsia"/>
        </w:rPr>
      </w:pPr>
      <w:bookmarkStart w:id="3207" w:name="_Forensic"/>
      <w:bookmarkStart w:id="3208" w:name="_Forensic_1"/>
      <w:bookmarkStart w:id="3209" w:name="_Forensic_2"/>
      <w:bookmarkStart w:id="3210" w:name="_Forensic_3"/>
      <w:bookmarkStart w:id="3211" w:name="_Forensic_4"/>
      <w:bookmarkStart w:id="3212" w:name="_Forensic_5"/>
      <w:bookmarkStart w:id="3213" w:name="_Forensic_6"/>
      <w:bookmarkStart w:id="3214" w:name="_Forensic_7"/>
      <w:bookmarkStart w:id="3215" w:name="_Forensic_8"/>
      <w:bookmarkStart w:id="3216" w:name="_Forensic_9"/>
      <w:bookmarkStart w:id="3217" w:name="_Forensic_10"/>
      <w:bookmarkStart w:id="3218" w:name="_Toc283207429"/>
      <w:bookmarkStart w:id="3219" w:name="_Toc301095403"/>
      <w:bookmarkStart w:id="3220" w:name="_Toc327875782"/>
      <w:bookmarkStart w:id="3221" w:name="_Toc328148305"/>
      <w:bookmarkEnd w:id="3207"/>
      <w:bookmarkEnd w:id="3208"/>
      <w:bookmarkEnd w:id="3209"/>
      <w:bookmarkEnd w:id="3210"/>
      <w:bookmarkEnd w:id="3211"/>
      <w:bookmarkEnd w:id="3212"/>
      <w:bookmarkEnd w:id="3213"/>
      <w:bookmarkEnd w:id="3214"/>
      <w:bookmarkEnd w:id="3215"/>
      <w:bookmarkEnd w:id="3216"/>
      <w:bookmarkEnd w:id="3217"/>
      <w:r w:rsidRPr="00DC0C40">
        <w:rPr>
          <w:rFonts w:eastAsiaTheme="minorEastAsia"/>
        </w:rPr>
        <w:t>Forensic</w:t>
      </w:r>
      <w:bookmarkEnd w:id="3218"/>
      <w:bookmarkEnd w:id="3219"/>
      <w:bookmarkEnd w:id="3220"/>
      <w:bookmarkEnd w:id="3221"/>
    </w:p>
    <w:p w14:paraId="5EC69ACA" w14:textId="727AFA6E" w:rsidR="00DC0C40" w:rsidRDefault="00DC0C40" w:rsidP="00DC0C40">
      <w:r w:rsidRPr="00DC0C40">
        <w:t xml:space="preserve">This </w:t>
      </w:r>
      <w:r w:rsidR="004B4773">
        <w:t>a</w:t>
      </w:r>
      <w:r w:rsidR="00980A95">
        <w:t>dj.</w:t>
      </w:r>
      <w:r w:rsidRPr="00DC0C40">
        <w:t xml:space="preserve"> and </w:t>
      </w:r>
      <w:r w:rsidR="004B4773">
        <w:t>a</w:t>
      </w:r>
      <w:r w:rsidR="00980A95">
        <w:t>dv.</w:t>
      </w:r>
      <w:r w:rsidRPr="00DC0C40">
        <w:t xml:space="preserve"> describe something as having to do with discussion, debate or declaration in a public forum</w:t>
      </w:r>
      <w:r>
        <w:t>. T</w:t>
      </w:r>
      <w:r w:rsidRPr="00DC0C40">
        <w:t>hus</w:t>
      </w:r>
      <w:r>
        <w:t>,</w:t>
      </w:r>
      <w:r w:rsidRPr="00DC0C40">
        <w:t xml:space="preserve"> an announced verdict or other declaration in a courtroom is a </w:t>
      </w:r>
      <w:hyperlink w:anchor="_Forensic_2" w:history="1">
        <w:r w:rsidRPr="00C548E2">
          <w:rPr>
            <w:rStyle w:val="Hyperlink"/>
            <w:rFonts w:ascii="New Century Schlbk" w:hAnsi="New Century Schlbk"/>
          </w:rPr>
          <w:t>forensic</w:t>
        </w:r>
      </w:hyperlink>
      <w:r w:rsidRPr="00DC0C40">
        <w:t xml:space="preserve"> pronouncement. In theological </w:t>
      </w:r>
      <w:r w:rsidR="00C44130" w:rsidRPr="0092439D">
        <w:rPr>
          <w:rFonts w:ascii="Times" w:hAnsi="Times"/>
        </w:rPr>
        <w:t>[[@Page:</w:t>
      </w:r>
      <w:r w:rsidR="00C44130">
        <w:rPr>
          <w:rFonts w:ascii="Times" w:hAnsi="Times"/>
        </w:rPr>
        <w:t>507</w:t>
      </w:r>
      <w:r w:rsidR="00C44130" w:rsidRPr="0092439D">
        <w:rPr>
          <w:rFonts w:ascii="Times" w:hAnsi="Times"/>
        </w:rPr>
        <w:t>]]</w:t>
      </w:r>
      <w:r w:rsidRPr="00DC0C40">
        <w:t xml:space="preserve">formulations, </w:t>
      </w:r>
      <w:hyperlink w:anchor="_Forensic_3" w:history="1">
        <w:r w:rsidRPr="00C548E2">
          <w:rPr>
            <w:rStyle w:val="Hyperlink"/>
            <w:rFonts w:ascii="New Century Schlbk" w:hAnsi="New Century Schlbk"/>
            <w:i/>
          </w:rPr>
          <w:t>forensic</w:t>
        </w:r>
      </w:hyperlink>
      <w:r w:rsidRPr="00DC0C40">
        <w:t xml:space="preserve"> generally means that the thing in view has to do with a </w:t>
      </w:r>
      <w:r w:rsidRPr="00DC0C40">
        <w:rPr>
          <w:i/>
        </w:rPr>
        <w:t>judicial declaration</w:t>
      </w:r>
      <w:r w:rsidRPr="00DC0C40">
        <w:t>.</w:t>
      </w:r>
      <w:r w:rsidRPr="00DC0C40">
        <w:rPr>
          <w:vertAlign w:val="superscript"/>
        </w:rPr>
        <w:footnoteReference w:id="1027"/>
      </w:r>
    </w:p>
    <w:p w14:paraId="1B358471" w14:textId="77777777" w:rsidR="00B1770F" w:rsidRPr="00DC0C40" w:rsidRDefault="00B1770F" w:rsidP="00DC0C40"/>
    <w:p w14:paraId="614226E2" w14:textId="77777777" w:rsidR="00736342" w:rsidRDefault="00736342" w:rsidP="00AA2849">
      <w:pPr>
        <w:pStyle w:val="Heading3"/>
      </w:pPr>
      <w:bookmarkStart w:id="3222" w:name="_Formula_Of_Concord"/>
      <w:bookmarkStart w:id="3223" w:name="_Formula_Of_Concord_1"/>
      <w:bookmarkStart w:id="3224" w:name="_Formula_Of_Concord_2"/>
      <w:bookmarkStart w:id="3225" w:name="_Formula_Of_Concord_3"/>
      <w:bookmarkStart w:id="3226" w:name="_Formula_Of_Concord_4"/>
      <w:bookmarkStart w:id="3227" w:name="_Formula_Of_Concord_5"/>
      <w:bookmarkStart w:id="3228" w:name="_Toc327875783"/>
      <w:bookmarkStart w:id="3229" w:name="_Toc328148306"/>
      <w:bookmarkStart w:id="3230" w:name="_Toc283207430"/>
      <w:bookmarkStart w:id="3231" w:name="_Toc301095404"/>
      <w:bookmarkEnd w:id="3222"/>
      <w:bookmarkEnd w:id="3223"/>
      <w:bookmarkEnd w:id="3224"/>
      <w:bookmarkEnd w:id="3225"/>
      <w:bookmarkEnd w:id="3226"/>
      <w:bookmarkEnd w:id="3227"/>
      <w:r>
        <w:t>Formula Of Concord</w:t>
      </w:r>
      <w:bookmarkEnd w:id="3228"/>
      <w:bookmarkEnd w:id="3229"/>
    </w:p>
    <w:p w14:paraId="6ABAA45C" w14:textId="3A870160" w:rsidR="00EE3257" w:rsidRDefault="00EE3257" w:rsidP="00EE3257">
      <w:r>
        <w:t>A doctrinal text produced by a process of consensus-formation</w:t>
      </w:r>
      <w:r w:rsidR="003444F3">
        <w:t xml:space="preserve"> (which lasted from 1568 to 1577)</w:t>
      </w:r>
      <w:r>
        <w:t xml:space="preserve"> among German Lutheran groups who had been formerly divided by a variety of theological controversies. In its final form, the Formula addressed such issues as </w:t>
      </w:r>
      <w:hyperlink w:anchor="_Original_Sin_235" w:history="1">
        <w:r w:rsidRPr="00DD420D">
          <w:rPr>
            <w:rStyle w:val="Hyperlink"/>
            <w:rFonts w:ascii="New Century Schlbk" w:hAnsi="New Century Schlbk"/>
          </w:rPr>
          <w:t>original sin</w:t>
        </w:r>
      </w:hyperlink>
      <w:r>
        <w:t>, grace and free will, the righteousness of faith, the distinction of law and gospel, etc., and repudiated</w:t>
      </w:r>
      <w:r w:rsidR="003444F3">
        <w:t xml:space="preserve"> “errors” of the </w:t>
      </w:r>
      <w:hyperlink w:anchor="_Anabaptist_13" w:history="1">
        <w:r w:rsidR="003444F3" w:rsidRPr="0043571D">
          <w:rPr>
            <w:rStyle w:val="Hyperlink"/>
            <w:rFonts w:ascii="New Century Schlbk" w:hAnsi="New Century Schlbk"/>
          </w:rPr>
          <w:t>Anabaptists</w:t>
        </w:r>
      </w:hyperlink>
      <w:r w:rsidR="003444F3">
        <w:t xml:space="preserve"> and others.</w:t>
      </w:r>
    </w:p>
    <w:p w14:paraId="6F26B5C5" w14:textId="77777777" w:rsidR="00B1770F" w:rsidRPr="00EE3257" w:rsidRDefault="00B1770F" w:rsidP="00EE3257"/>
    <w:p w14:paraId="62FB7C3D" w14:textId="41DA9F6B" w:rsidR="00486BBC" w:rsidRDefault="00486BBC" w:rsidP="00AA2849">
      <w:pPr>
        <w:pStyle w:val="Heading3"/>
      </w:pPr>
      <w:bookmarkStart w:id="3232" w:name="_Genitive_Case"/>
      <w:bookmarkStart w:id="3233" w:name="_Genitive_Case_1"/>
      <w:bookmarkStart w:id="3234" w:name="_Genitive_Case_2"/>
      <w:bookmarkStart w:id="3235" w:name="_Genitive_Case_3"/>
      <w:bookmarkStart w:id="3236" w:name="_Genitive_Case_4"/>
      <w:bookmarkStart w:id="3237" w:name="_Genitive_Case_5"/>
      <w:bookmarkStart w:id="3238" w:name="_Genitive_Case_6"/>
      <w:bookmarkStart w:id="3239" w:name="_Genitive_Case_7"/>
      <w:bookmarkStart w:id="3240" w:name="_Genitive_Case_8"/>
      <w:bookmarkStart w:id="3241" w:name="_Genitive_Case_9"/>
      <w:bookmarkStart w:id="3242" w:name="_Genitive_Case_10"/>
      <w:bookmarkStart w:id="3243" w:name="_Genitive_Case_11"/>
      <w:bookmarkStart w:id="3244" w:name="_Genitive_Case_12"/>
      <w:bookmarkStart w:id="3245" w:name="_Genitive_Case_13"/>
      <w:bookmarkStart w:id="3246" w:name="_Genitive_Case_14"/>
      <w:bookmarkStart w:id="3247" w:name="_Genitive_Case_15"/>
      <w:bookmarkStart w:id="3248" w:name="_Genitive_Case_16"/>
      <w:bookmarkStart w:id="3249" w:name="_Genitive_Case_17"/>
      <w:bookmarkStart w:id="3250" w:name="_Genitive_Case_18"/>
      <w:bookmarkStart w:id="3251" w:name="_Genitive_Case_19"/>
      <w:bookmarkStart w:id="3252" w:name="_Genitive_Case_20"/>
      <w:bookmarkStart w:id="3253" w:name="_Genitive_Case_21"/>
      <w:bookmarkStart w:id="3254" w:name="_Genitive_Case_22"/>
      <w:bookmarkStart w:id="3255" w:name="_Genitive_Case_23"/>
      <w:bookmarkStart w:id="3256" w:name="_Genitive_Case_24"/>
      <w:bookmarkStart w:id="3257" w:name="_Genitive_Case_25"/>
      <w:bookmarkStart w:id="3258" w:name="_Genitive_Case_26"/>
      <w:bookmarkStart w:id="3259" w:name="_Genitive_Case_27"/>
      <w:bookmarkStart w:id="3260" w:name="_Genitive_Case_28"/>
      <w:bookmarkStart w:id="3261" w:name="_Toc327875784"/>
      <w:bookmarkStart w:id="3262" w:name="_Toc328148307"/>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r>
        <w:t>Genitive</w:t>
      </w:r>
      <w:r w:rsidR="00CB5E20">
        <w:t xml:space="preserve"> Case</w:t>
      </w:r>
      <w:bookmarkEnd w:id="3230"/>
      <w:bookmarkEnd w:id="3231"/>
      <w:bookmarkEnd w:id="3261"/>
      <w:bookmarkEnd w:id="3262"/>
    </w:p>
    <w:p w14:paraId="3DCBBC71" w14:textId="7E532CAC" w:rsidR="00CB5E20" w:rsidRDefault="00CE421D" w:rsidP="00CB5E20">
      <w:r>
        <w:t xml:space="preserve">In </w:t>
      </w:r>
      <w:r w:rsidR="003366BB">
        <w:rPr>
          <w:sz w:val="22"/>
          <w:szCs w:val="22"/>
        </w:rPr>
        <w:t>Grk</w:t>
      </w:r>
      <w:r w:rsidR="0020268B">
        <w:rPr>
          <w:rFonts w:ascii="Times New Roman" w:eastAsiaTheme="minorEastAsia" w:hAnsi="Times New Roman"/>
          <w:sz w:val="20"/>
          <w:szCs w:val="20"/>
        </w:rPr>
        <w:t xml:space="preserve"> </w:t>
      </w:r>
      <w:r>
        <w:t xml:space="preserve">and other inflected languages, case is a feature of nouns, pronouns, adjectives and participles, that indicates the function of such words in a sentence. </w:t>
      </w:r>
      <w:r w:rsidR="00762F61">
        <w:t>Words in t</w:t>
      </w:r>
      <w:r w:rsidR="00CB5E20">
        <w:t xml:space="preserve">he genitive case generally expresses the class or category of something, </w:t>
      </w:r>
      <w:r w:rsidR="00762F61">
        <w:t xml:space="preserve">and translate </w:t>
      </w:r>
      <w:r w:rsidR="00CB5E20">
        <w:t>in</w:t>
      </w:r>
      <w:r w:rsidR="00762F61">
        <w:t>to</w:t>
      </w:r>
      <w:r w:rsidR="00CB5E20">
        <w:t xml:space="preserve"> English </w:t>
      </w:r>
      <w:r w:rsidR="00762F61">
        <w:t>with the help of</w:t>
      </w:r>
      <w:r w:rsidR="00CB5E20">
        <w:t xml:space="preserve"> the preposition </w:t>
      </w:r>
      <w:r w:rsidR="00CB5E20">
        <w:rPr>
          <w:i/>
        </w:rPr>
        <w:t>of</w:t>
      </w:r>
      <w:r w:rsidR="00CB5E20">
        <w:t xml:space="preserve">. In the phrase, </w:t>
      </w:r>
      <w:r w:rsidR="00CB5E20">
        <w:rPr>
          <w:i/>
        </w:rPr>
        <w:t>the grace of God</w:t>
      </w:r>
      <w:r w:rsidR="00CB5E20">
        <w:t xml:space="preserve">, the word </w:t>
      </w:r>
      <w:r w:rsidR="00CB5E20">
        <w:rPr>
          <w:i/>
        </w:rPr>
        <w:t>God</w:t>
      </w:r>
      <w:r w:rsidR="00CB5E20">
        <w:t xml:space="preserve"> would be </w:t>
      </w:r>
      <w:r w:rsidR="00762F61">
        <w:t xml:space="preserve">written </w:t>
      </w:r>
      <w:r w:rsidR="00CB5E20">
        <w:t>in the genitive case.</w:t>
      </w:r>
    </w:p>
    <w:p w14:paraId="5C0ABEAC" w14:textId="77777777" w:rsidR="00B1770F" w:rsidRPr="00CB5E20" w:rsidRDefault="00B1770F" w:rsidP="00CB5E20"/>
    <w:p w14:paraId="2420C9E2" w14:textId="28331582" w:rsidR="00422C46" w:rsidRDefault="00422C46" w:rsidP="00AA2849">
      <w:pPr>
        <w:pStyle w:val="Heading3"/>
      </w:pPr>
      <w:bookmarkStart w:id="3263" w:name="_Toc327875785"/>
      <w:bookmarkStart w:id="3264" w:name="_Toc328148308"/>
      <w:bookmarkStart w:id="3265" w:name="_Toc283207431"/>
      <w:bookmarkStart w:id="3266" w:name="_Toc301095405"/>
      <w:r>
        <w:t>Genitive Chain</w:t>
      </w:r>
      <w:bookmarkEnd w:id="3263"/>
      <w:bookmarkEnd w:id="3264"/>
    </w:p>
    <w:p w14:paraId="4ACCE0C9" w14:textId="10489CBD" w:rsidR="00422C46" w:rsidRDefault="00422C46" w:rsidP="00422C46">
      <w:r>
        <w:t>A series of words or phrases</w:t>
      </w:r>
      <w:r w:rsidRPr="00422C46">
        <w:t xml:space="preserve"> </w:t>
      </w:r>
      <w:r>
        <w:t xml:space="preserve">in the </w:t>
      </w:r>
      <w:hyperlink w:anchor="_Genitive_Case" w:history="1">
        <w:r w:rsidRPr="006714FD">
          <w:rPr>
            <w:rStyle w:val="Hyperlink"/>
            <w:rFonts w:ascii="New Century Schlbk" w:hAnsi="New Century Schlbk"/>
          </w:rPr>
          <w:t>genitive case</w:t>
        </w:r>
      </w:hyperlink>
      <w:r>
        <w:t xml:space="preserve"> that have been strung together. Generally, each </w:t>
      </w:r>
      <w:hyperlink w:anchor="_Genitive_Case_28" w:history="1">
        <w:r w:rsidRPr="00F50B95">
          <w:rPr>
            <w:rStyle w:val="Hyperlink"/>
            <w:rFonts w:ascii="New Century Schlbk" w:hAnsi="New Century Schlbk"/>
          </w:rPr>
          <w:t>genitive</w:t>
        </w:r>
      </w:hyperlink>
      <w:r w:rsidR="003750AD">
        <w:t xml:space="preserve"> word or phrase</w:t>
      </w:r>
      <w:r>
        <w:t xml:space="preserve"> in the chain is anchored </w:t>
      </w:r>
      <w:r w:rsidR="003750AD">
        <w:t>to</w:t>
      </w:r>
      <w:r>
        <w:t xml:space="preserve"> the preceding one </w:t>
      </w:r>
      <w:r w:rsidR="003750AD">
        <w:t>and adds specificity to it</w:t>
      </w:r>
      <w:r>
        <w:t>.</w:t>
      </w:r>
    </w:p>
    <w:p w14:paraId="2341C040" w14:textId="77777777" w:rsidR="00B1770F" w:rsidRPr="00422C46" w:rsidRDefault="00B1770F" w:rsidP="00422C46"/>
    <w:p w14:paraId="768250FE" w14:textId="18EDA3FE" w:rsidR="00C23B11" w:rsidRDefault="00B71D0C" w:rsidP="00AA2849">
      <w:pPr>
        <w:pStyle w:val="Heading3"/>
      </w:pPr>
      <w:bookmarkStart w:id="3267" w:name="_Gnosticism"/>
      <w:bookmarkStart w:id="3268" w:name="_Gnosticism_1"/>
      <w:bookmarkStart w:id="3269" w:name="_Gnosticism_2"/>
      <w:bookmarkStart w:id="3270" w:name="_Gnosticism_3"/>
      <w:bookmarkStart w:id="3271" w:name="_Gnosticism_4"/>
      <w:bookmarkStart w:id="3272" w:name="_Gnosticism_5"/>
      <w:bookmarkStart w:id="3273" w:name="_Gnosticism_6"/>
      <w:bookmarkStart w:id="3274" w:name="_Gnosticism_7"/>
      <w:bookmarkStart w:id="3275" w:name="_Gnosticism_8"/>
      <w:bookmarkStart w:id="3276" w:name="_Gnosticism_9"/>
      <w:bookmarkStart w:id="3277" w:name="_Gnosticism_10"/>
      <w:bookmarkStart w:id="3278" w:name="_Gnosticism_11"/>
      <w:bookmarkStart w:id="3279" w:name="_Gnosticism_12"/>
      <w:bookmarkStart w:id="3280" w:name="_Gnosticism_13"/>
      <w:bookmarkStart w:id="3281" w:name="_Gnosticism_14"/>
      <w:bookmarkStart w:id="3282" w:name="_Gnosticism_15"/>
      <w:bookmarkStart w:id="3283" w:name="_Gnosticism_16"/>
      <w:bookmarkStart w:id="3284" w:name="_Gnosticism_17"/>
      <w:bookmarkStart w:id="3285" w:name="_Gnosticism_18"/>
      <w:bookmarkStart w:id="3286" w:name="_Gnosticism_19"/>
      <w:bookmarkStart w:id="3287" w:name="_Gnosticism_20"/>
      <w:bookmarkStart w:id="3288" w:name="_Gnosticism_21"/>
      <w:bookmarkStart w:id="3289" w:name="_Gnosticism_22"/>
      <w:bookmarkStart w:id="3290" w:name="_Gnosticism_23"/>
      <w:bookmarkStart w:id="3291" w:name="_Gnosticism_24"/>
      <w:bookmarkStart w:id="3292" w:name="_Gnosticism_25"/>
      <w:bookmarkStart w:id="3293" w:name="_Gnosticism_26"/>
      <w:bookmarkStart w:id="3294" w:name="_Gnosticism_27"/>
      <w:bookmarkStart w:id="3295" w:name="_Gnosticism_28"/>
      <w:bookmarkStart w:id="3296" w:name="_Gnosticism_29"/>
      <w:bookmarkStart w:id="3297" w:name="_Gnosticism_30"/>
      <w:bookmarkStart w:id="3298" w:name="_Gnosticism_31"/>
      <w:bookmarkStart w:id="3299" w:name="_Gnosticism_32"/>
      <w:bookmarkStart w:id="3300" w:name="_Gnosticism_33"/>
      <w:bookmarkStart w:id="3301" w:name="_Gnosticism_34"/>
      <w:bookmarkStart w:id="3302" w:name="_Gnosticism_35"/>
      <w:bookmarkStart w:id="3303" w:name="_Gnosticism_36"/>
      <w:bookmarkStart w:id="3304" w:name="_Gnosticism_37"/>
      <w:bookmarkStart w:id="3305" w:name="_Gnosticism_38"/>
      <w:bookmarkStart w:id="3306" w:name="_Gnosticism_39"/>
      <w:bookmarkStart w:id="3307" w:name="_Gnosticism_40"/>
      <w:bookmarkStart w:id="3308" w:name="_Gnosticism_41"/>
      <w:bookmarkStart w:id="3309" w:name="_Gnosticism_42"/>
      <w:bookmarkStart w:id="3310" w:name="_Toc327875786"/>
      <w:bookmarkStart w:id="3311" w:name="_Toc328148309"/>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r>
        <w:t>Gnosticism</w:t>
      </w:r>
      <w:bookmarkEnd w:id="3265"/>
      <w:bookmarkEnd w:id="3266"/>
      <w:bookmarkEnd w:id="3310"/>
      <w:bookmarkEnd w:id="3311"/>
    </w:p>
    <w:p w14:paraId="041B9323" w14:textId="77777777" w:rsidR="00B1770F" w:rsidRDefault="00E949D7" w:rsidP="00B71D0C">
      <w:r>
        <w:t xml:space="preserve">A heresy, and heretical movement, </w:t>
      </w:r>
      <w:r w:rsidR="004F0A19">
        <w:t>that reached</w:t>
      </w:r>
      <w:r>
        <w:t xml:space="preserve"> its height in the second century</w:t>
      </w:r>
      <w:r w:rsidR="004F0A19">
        <w:t>, and reemerged in the twentieth</w:t>
      </w:r>
      <w:r>
        <w:t xml:space="preserve">. Gnosticism arose from a </w:t>
      </w:r>
      <w:hyperlink w:anchor="_Syncretism,_Syncretistic_9" w:history="1">
        <w:r w:rsidRPr="00D15AAF">
          <w:rPr>
            <w:rStyle w:val="Hyperlink"/>
            <w:rFonts w:ascii="New Century Schlbk" w:hAnsi="New Century Schlbk"/>
          </w:rPr>
          <w:t>syncretizing</w:t>
        </w:r>
      </w:hyperlink>
      <w:r>
        <w:t xml:space="preserve"> of Christianity, Platonism and</w:t>
      </w:r>
      <w:r w:rsidR="004F0A19">
        <w:t xml:space="preserve"> the</w:t>
      </w:r>
      <w:r>
        <w:t xml:space="preserve"> </w:t>
      </w:r>
      <w:hyperlink w:anchor="_Mystery_Religions,_aka:_50" w:history="1">
        <w:r w:rsidRPr="00C61E1B">
          <w:rPr>
            <w:rStyle w:val="Hyperlink"/>
            <w:rFonts w:ascii="New Century Schlbk" w:hAnsi="New Century Schlbk"/>
          </w:rPr>
          <w:t>mystery religions</w:t>
        </w:r>
      </w:hyperlink>
      <w:r>
        <w:t xml:space="preserve">. While </w:t>
      </w:r>
      <w:r w:rsidR="004F0A19">
        <w:t xml:space="preserve">Gnosticism </w:t>
      </w:r>
      <w:r w:rsidR="00B444F6">
        <w:t>had</w:t>
      </w:r>
      <w:r w:rsidR="004F0A19">
        <w:t xml:space="preserve"> differing forms</w:t>
      </w:r>
      <w:r w:rsidR="00B444F6">
        <w:t xml:space="preserve"> of outward expression</w:t>
      </w:r>
      <w:r w:rsidR="004F0A19">
        <w:t xml:space="preserve"> in its varied sects</w:t>
      </w:r>
      <w:r>
        <w:t xml:space="preserve">, the name of this heresy derives from its emphasis upon gaining a </w:t>
      </w:r>
      <w:hyperlink w:anchor="_Salvific_34" w:history="1">
        <w:r w:rsidRPr="00654B1F">
          <w:rPr>
            <w:rStyle w:val="Hyperlink"/>
            <w:rFonts w:ascii="New Century Schlbk" w:hAnsi="New Century Schlbk"/>
          </w:rPr>
          <w:t>salvific</w:t>
        </w:r>
      </w:hyperlink>
      <w:r>
        <w:t xml:space="preserve"> knowledge of one’s own divine nature. The </w:t>
      </w:r>
      <w:r w:rsidR="00B71E05">
        <w:t xml:space="preserve">adj. </w:t>
      </w:r>
      <w:r w:rsidR="001B0A74">
        <w:rPr>
          <w:i/>
        </w:rPr>
        <w:t>g</w:t>
      </w:r>
      <w:r>
        <w:rPr>
          <w:i/>
        </w:rPr>
        <w:t>nostic</w:t>
      </w:r>
      <w:r>
        <w:t xml:space="preserve"> c</w:t>
      </w:r>
      <w:r w:rsidR="00B444F6">
        <w:t>an</w:t>
      </w:r>
      <w:r>
        <w:t xml:space="preserve"> describe an adherent </w:t>
      </w:r>
      <w:r w:rsidR="00B444F6">
        <w:t xml:space="preserve">of, </w:t>
      </w:r>
      <w:r>
        <w:t>or an idea consistent with</w:t>
      </w:r>
      <w:r w:rsidR="00B444F6">
        <w:t>,</w:t>
      </w:r>
      <w:r>
        <w:t xml:space="preserve"> the doctrines of Gnosticism.</w:t>
      </w:r>
    </w:p>
    <w:p w14:paraId="3E9D20F8" w14:textId="30E85179" w:rsidR="00B71D0C" w:rsidRPr="00E949D7" w:rsidRDefault="00C44130" w:rsidP="00B71D0C">
      <w:r>
        <w:t xml:space="preserve"> </w:t>
      </w:r>
      <w:r w:rsidRPr="0092439D">
        <w:rPr>
          <w:rFonts w:ascii="Times" w:hAnsi="Times"/>
        </w:rPr>
        <w:t>[[@Page:</w:t>
      </w:r>
      <w:r>
        <w:rPr>
          <w:rFonts w:ascii="Times" w:hAnsi="Times"/>
        </w:rPr>
        <w:t>508</w:t>
      </w:r>
      <w:r w:rsidRPr="0092439D">
        <w:rPr>
          <w:rFonts w:ascii="Times" w:hAnsi="Times"/>
        </w:rPr>
        <w:t>]]</w:t>
      </w:r>
    </w:p>
    <w:p w14:paraId="259DF921" w14:textId="75790B3A" w:rsidR="00D42406" w:rsidRPr="00C44130" w:rsidRDefault="00D42406" w:rsidP="00AA2849">
      <w:pPr>
        <w:pStyle w:val="Heading3"/>
      </w:pPr>
      <w:bookmarkStart w:id="3312" w:name="_Grace,_Resistible"/>
      <w:bookmarkStart w:id="3313" w:name="_Grace,_Resistible_1"/>
      <w:bookmarkStart w:id="3314" w:name="_Grace,_Resistible_2"/>
      <w:bookmarkStart w:id="3315" w:name="_Grace,_Resistible_3"/>
      <w:bookmarkStart w:id="3316" w:name="_Toc327875787"/>
      <w:bookmarkStart w:id="3317" w:name="_Toc328148310"/>
      <w:bookmarkStart w:id="3318" w:name="_Toc283207432"/>
      <w:bookmarkStart w:id="3319" w:name="_Toc301095406"/>
      <w:bookmarkEnd w:id="3312"/>
      <w:bookmarkEnd w:id="3313"/>
      <w:bookmarkEnd w:id="3314"/>
      <w:bookmarkEnd w:id="3315"/>
      <w:r w:rsidRPr="00C44130">
        <w:t>Grace, Resistible</w:t>
      </w:r>
      <w:bookmarkEnd w:id="3316"/>
      <w:bookmarkEnd w:id="3317"/>
    </w:p>
    <w:p w14:paraId="3FB0ABC7" w14:textId="401B3CD0" w:rsidR="00D42406" w:rsidRDefault="00D42406" w:rsidP="00D42406">
      <w:r>
        <w:t>Spiritual help from God that can be</w:t>
      </w:r>
      <w:r w:rsidR="00793E7B">
        <w:t xml:space="preserve"> ignored or</w:t>
      </w:r>
      <w:r>
        <w:t xml:space="preserve"> rejected.</w:t>
      </w:r>
    </w:p>
    <w:p w14:paraId="5B8A6BCB" w14:textId="77777777" w:rsidR="00B1770F" w:rsidRPr="00D42406" w:rsidRDefault="00B1770F" w:rsidP="00D42406"/>
    <w:p w14:paraId="59B87F65" w14:textId="386B1BE3" w:rsidR="003E0644" w:rsidRPr="00A14E60" w:rsidRDefault="003E0644" w:rsidP="00AA2849">
      <w:pPr>
        <w:pStyle w:val="Heading3"/>
      </w:pPr>
      <w:bookmarkStart w:id="3320" w:name="_Halakah_(also_halakhah,"/>
      <w:bookmarkStart w:id="3321" w:name="_Halakah_(also_halakhah,_1"/>
      <w:bookmarkStart w:id="3322" w:name="_Halakah_(also_halakhah,_2"/>
      <w:bookmarkStart w:id="3323" w:name="_Halakah_(also_halakhah,_3"/>
      <w:bookmarkStart w:id="3324" w:name="_Halakah_(also_halakhah,_4"/>
      <w:bookmarkStart w:id="3325" w:name="_Toc327875788"/>
      <w:bookmarkStart w:id="3326" w:name="_Toc328148311"/>
      <w:bookmarkEnd w:id="3320"/>
      <w:bookmarkEnd w:id="3321"/>
      <w:bookmarkEnd w:id="3322"/>
      <w:bookmarkEnd w:id="3323"/>
      <w:bookmarkEnd w:id="3324"/>
      <w:r w:rsidRPr="00A55800">
        <w:t>Halakah</w:t>
      </w:r>
      <w:r w:rsidR="00A14E60" w:rsidRPr="00A14E60">
        <w:t xml:space="preserve"> (also </w:t>
      </w:r>
      <w:r w:rsidR="00A14E60" w:rsidRPr="00A55800">
        <w:t>halakhah</w:t>
      </w:r>
      <w:r w:rsidR="00A14E60" w:rsidRPr="00A14E60">
        <w:t xml:space="preserve">, or </w:t>
      </w:r>
      <w:r w:rsidR="00A14E60" w:rsidRPr="00A55800">
        <w:t>halacha</w:t>
      </w:r>
      <w:r w:rsidR="00A14E60" w:rsidRPr="00A14E60">
        <w:t>)</w:t>
      </w:r>
      <w:bookmarkEnd w:id="3318"/>
      <w:bookmarkEnd w:id="3319"/>
      <w:bookmarkEnd w:id="3325"/>
      <w:bookmarkEnd w:id="3326"/>
    </w:p>
    <w:p w14:paraId="4C4B59F7" w14:textId="22FABC3D" w:rsidR="003E0644" w:rsidRDefault="003E0644" w:rsidP="003E0644">
      <w:r>
        <w:t xml:space="preserve">The word </w:t>
      </w:r>
      <w:r>
        <w:rPr>
          <w:i/>
        </w:rPr>
        <w:t>halakah</w:t>
      </w:r>
      <w:r>
        <w:t xml:space="preserve"> derives from the </w:t>
      </w:r>
      <w:r w:rsidR="003366BB">
        <w:rPr>
          <w:sz w:val="22"/>
          <w:szCs w:val="22"/>
        </w:rPr>
        <w:t>Heb</w:t>
      </w:r>
      <w:r w:rsidR="0020268B">
        <w:rPr>
          <w:rFonts w:ascii="Times New Roman" w:eastAsiaTheme="minorEastAsia" w:hAnsi="Times New Roman"/>
          <w:sz w:val="20"/>
          <w:szCs w:val="20"/>
        </w:rPr>
        <w:t xml:space="preserve"> </w:t>
      </w:r>
      <w:r>
        <w:t xml:space="preserve">verb to </w:t>
      </w:r>
      <w:r>
        <w:rPr>
          <w:i/>
        </w:rPr>
        <w:t>go, walk</w:t>
      </w:r>
      <w:r>
        <w:t xml:space="preserve"> or </w:t>
      </w:r>
      <w:r>
        <w:rPr>
          <w:i/>
        </w:rPr>
        <w:t>follow,</w:t>
      </w:r>
      <w:r>
        <w:t xml:space="preserve"> and also connotes </w:t>
      </w:r>
      <w:r>
        <w:rPr>
          <w:i/>
        </w:rPr>
        <w:t>way.</w:t>
      </w:r>
      <w:r>
        <w:t xml:space="preserve"> It was the </w:t>
      </w:r>
      <w:r>
        <w:rPr>
          <w:i/>
        </w:rPr>
        <w:t>way</w:t>
      </w:r>
      <w:r>
        <w:t xml:space="preserve"> one was supposed to </w:t>
      </w:r>
      <w:r>
        <w:rPr>
          <w:i/>
        </w:rPr>
        <w:t>walk out</w:t>
      </w:r>
      <w:r>
        <w:t xml:space="preserve"> or </w:t>
      </w:r>
      <w:r>
        <w:rPr>
          <w:i/>
        </w:rPr>
        <w:t>follow</w:t>
      </w:r>
      <w:r>
        <w:t xml:space="preserve"> the law, according the to rabbis. Jewish </w:t>
      </w:r>
      <w:r w:rsidRPr="003E0644">
        <w:rPr>
          <w:i/>
        </w:rPr>
        <w:t>halakah</w:t>
      </w:r>
      <w:r>
        <w:t xml:space="preserve"> was finally codified in </w:t>
      </w:r>
      <w:hyperlink w:anchor="_Mishnah,_The_4" w:history="1">
        <w:r w:rsidRPr="002269DC">
          <w:rPr>
            <w:rStyle w:val="Hyperlink"/>
            <w:rFonts w:ascii="New Century Schlbk" w:hAnsi="New Century Schlbk"/>
          </w:rPr>
          <w:t>the Mishnah</w:t>
        </w:r>
      </w:hyperlink>
      <w:r>
        <w:t xml:space="preserve"> and Talmuds around </w:t>
      </w:r>
      <w:r w:rsidR="00E44451" w:rsidRPr="00E44451">
        <w:rPr>
          <w:smallCaps/>
        </w:rPr>
        <w:t xml:space="preserve">ad </w:t>
      </w:r>
      <w:r>
        <w:t>200 to 400, but in the time of Jesus, the scribes and Pharisees were already imposing</w:t>
      </w:r>
      <w:r w:rsidRPr="003630CF">
        <w:t xml:space="preserve"> their</w:t>
      </w:r>
      <w:r>
        <w:t xml:space="preserve"> extensive </w:t>
      </w:r>
      <w:r w:rsidRPr="003E0644">
        <w:rPr>
          <w:i/>
        </w:rPr>
        <w:t>halakah</w:t>
      </w:r>
      <w:r>
        <w:t xml:space="preserve"> upon the Jewish populace, teaching detailed interpretations </w:t>
      </w:r>
      <w:r w:rsidR="00A14E60">
        <w:t>of</w:t>
      </w:r>
      <w:r>
        <w:t xml:space="preserve"> how to apply the law in daily life. They did this as a means not only to pursue full compliance with the will of God, but also to build a hedge of preventative rules around the </w:t>
      </w:r>
      <w:hyperlink w:anchor="_Torah_3" w:history="1">
        <w:r w:rsidRPr="004F6C1A">
          <w:rPr>
            <w:rStyle w:val="Hyperlink"/>
            <w:rFonts w:ascii="New Century Schlbk" w:hAnsi="New Century Schlbk"/>
          </w:rPr>
          <w:t>Torah</w:t>
        </w:r>
      </w:hyperlink>
      <w:r>
        <w:t xml:space="preserve"> to protect against violation of the written law.</w:t>
      </w:r>
    </w:p>
    <w:p w14:paraId="351F9801" w14:textId="77777777" w:rsidR="00B1770F" w:rsidRPr="003E0644" w:rsidRDefault="00B1770F" w:rsidP="003E0644"/>
    <w:p w14:paraId="0B477EC3" w14:textId="15FC18CA" w:rsidR="0079208F" w:rsidRDefault="0079208F" w:rsidP="00AA2849">
      <w:pPr>
        <w:pStyle w:val="Heading3"/>
      </w:pPr>
      <w:bookmarkStart w:id="3327" w:name="_Hebraic"/>
      <w:bookmarkStart w:id="3328" w:name="_Hebraic_1"/>
      <w:bookmarkStart w:id="3329" w:name="_Hebraic_2"/>
      <w:bookmarkStart w:id="3330" w:name="_Hebraic_3"/>
      <w:bookmarkStart w:id="3331" w:name="_Hebraic_4"/>
      <w:bookmarkStart w:id="3332" w:name="_Hebraic_5"/>
      <w:bookmarkStart w:id="3333" w:name="_Hebraic_6"/>
      <w:bookmarkStart w:id="3334" w:name="_Hebraic_7"/>
      <w:bookmarkStart w:id="3335" w:name="_Hebraic_8"/>
      <w:bookmarkStart w:id="3336" w:name="_Hebraic_9"/>
      <w:bookmarkStart w:id="3337" w:name="_Hebraic_10"/>
      <w:bookmarkStart w:id="3338" w:name="_Hebraic_11"/>
      <w:bookmarkStart w:id="3339" w:name="_Hebraic_12"/>
      <w:bookmarkStart w:id="3340" w:name="_Hebraic_13"/>
      <w:bookmarkStart w:id="3341" w:name="_Hebraic_14"/>
      <w:bookmarkStart w:id="3342" w:name="_Hebraic_15"/>
      <w:bookmarkStart w:id="3343" w:name="_Hebraic_16"/>
      <w:bookmarkStart w:id="3344" w:name="_Hebraic_17"/>
      <w:bookmarkStart w:id="3345" w:name="_Hebraic_18"/>
      <w:bookmarkStart w:id="3346" w:name="_Hebraic_19"/>
      <w:bookmarkStart w:id="3347" w:name="_Hebraic_20"/>
      <w:bookmarkStart w:id="3348" w:name="_Hebraic_21"/>
      <w:bookmarkStart w:id="3349" w:name="_Hebraic_22"/>
      <w:bookmarkStart w:id="3350" w:name="_Hebraic_23"/>
      <w:bookmarkStart w:id="3351" w:name="_Hebraic_24"/>
      <w:bookmarkStart w:id="3352" w:name="_Hebraic_25"/>
      <w:bookmarkStart w:id="3353" w:name="_Hebraic_26"/>
      <w:bookmarkStart w:id="3354" w:name="_Hebraic_27"/>
      <w:bookmarkStart w:id="3355" w:name="_Hebraic_28"/>
      <w:bookmarkStart w:id="3356" w:name="_Hebraic_29"/>
      <w:bookmarkStart w:id="3357" w:name="_Hebraic_30"/>
      <w:bookmarkStart w:id="3358" w:name="_Hebraic_31"/>
      <w:bookmarkStart w:id="3359" w:name="_Hebraic_32"/>
      <w:bookmarkStart w:id="3360" w:name="_Hebraic_33"/>
      <w:bookmarkStart w:id="3361" w:name="_Hebraic_34"/>
      <w:bookmarkStart w:id="3362" w:name="_Hebraic_35"/>
      <w:bookmarkStart w:id="3363" w:name="_Hebraic_36"/>
      <w:bookmarkStart w:id="3364" w:name="_Hebraic_37"/>
      <w:bookmarkStart w:id="3365" w:name="_Hebraic_38"/>
      <w:bookmarkStart w:id="3366" w:name="_Hebraic_39"/>
      <w:bookmarkStart w:id="3367" w:name="_Hebraic_40"/>
      <w:bookmarkStart w:id="3368" w:name="_Hebraic_41"/>
      <w:bookmarkStart w:id="3369" w:name="_Hebraic_42"/>
      <w:bookmarkStart w:id="3370" w:name="_Hebraic_43"/>
      <w:bookmarkStart w:id="3371" w:name="_Hebraic_44"/>
      <w:bookmarkStart w:id="3372" w:name="_Hebraic_45"/>
      <w:bookmarkStart w:id="3373" w:name="_Hebraic_46"/>
      <w:bookmarkStart w:id="3374" w:name="_Hebraic_47"/>
      <w:bookmarkStart w:id="3375" w:name="_Toc283207433"/>
      <w:bookmarkStart w:id="3376" w:name="_Toc301095407"/>
      <w:bookmarkStart w:id="3377" w:name="_Toc327875789"/>
      <w:bookmarkStart w:id="3378" w:name="_Toc328148312"/>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r>
        <w:t>Hebraic</w:t>
      </w:r>
      <w:bookmarkEnd w:id="3375"/>
      <w:bookmarkEnd w:id="3376"/>
      <w:bookmarkEnd w:id="3377"/>
      <w:bookmarkEnd w:id="3378"/>
    </w:p>
    <w:p w14:paraId="24386634" w14:textId="2FEF7C26" w:rsidR="000F544C" w:rsidRDefault="000F544C" w:rsidP="000F544C">
      <w:r>
        <w:t xml:space="preserve">Having to do with the Hebrew (or Jewish) </w:t>
      </w:r>
      <w:r w:rsidR="008867A0">
        <w:t>language or culture.</w:t>
      </w:r>
    </w:p>
    <w:p w14:paraId="18173E20" w14:textId="77777777" w:rsidR="00B1770F" w:rsidRPr="000F544C" w:rsidRDefault="00B1770F" w:rsidP="000F544C"/>
    <w:p w14:paraId="00AA22B3" w14:textId="05B04539" w:rsidR="00231686" w:rsidRDefault="00231686" w:rsidP="00AA2849">
      <w:pPr>
        <w:pStyle w:val="Heading3"/>
      </w:pPr>
      <w:bookmarkStart w:id="3379" w:name="_Hellenism"/>
      <w:bookmarkStart w:id="3380" w:name="_Hellenism_1"/>
      <w:bookmarkStart w:id="3381" w:name="_Hellenism_2"/>
      <w:bookmarkStart w:id="3382" w:name="_Hellenism_3"/>
      <w:bookmarkStart w:id="3383" w:name="_Hellenism_4"/>
      <w:bookmarkStart w:id="3384" w:name="_Hellenism_5"/>
      <w:bookmarkStart w:id="3385" w:name="_Hellenism_6"/>
      <w:bookmarkStart w:id="3386" w:name="_Hellenism_7"/>
      <w:bookmarkStart w:id="3387" w:name="_Hellenism_8"/>
      <w:bookmarkStart w:id="3388" w:name="_Hellenism_9"/>
      <w:bookmarkStart w:id="3389" w:name="_Hellenism_10"/>
      <w:bookmarkStart w:id="3390" w:name="_Hellenism_11"/>
      <w:bookmarkStart w:id="3391" w:name="_Hellenism_12"/>
      <w:bookmarkStart w:id="3392" w:name="_Hellenism_13"/>
      <w:bookmarkStart w:id="3393" w:name="_Hellenism_14"/>
      <w:bookmarkStart w:id="3394" w:name="_Hellenism_15"/>
      <w:bookmarkStart w:id="3395" w:name="_Hellenism_16"/>
      <w:bookmarkStart w:id="3396" w:name="_Hellenism_17"/>
      <w:bookmarkStart w:id="3397" w:name="_Hellenism_18"/>
      <w:bookmarkStart w:id="3398" w:name="_Hellenism_19"/>
      <w:bookmarkStart w:id="3399" w:name="_Hellenism_20"/>
      <w:bookmarkStart w:id="3400" w:name="_Hellenism_21"/>
      <w:bookmarkStart w:id="3401" w:name="_Hellenism_22"/>
      <w:bookmarkStart w:id="3402" w:name="_Hellenism_23"/>
      <w:bookmarkStart w:id="3403" w:name="_Hellenism_24"/>
      <w:bookmarkStart w:id="3404" w:name="_Hellenism_25"/>
      <w:bookmarkStart w:id="3405" w:name="_Hellenism_26"/>
      <w:bookmarkStart w:id="3406" w:name="_Hellenism_27"/>
      <w:bookmarkStart w:id="3407" w:name="_Hellenism_28"/>
      <w:bookmarkStart w:id="3408" w:name="_Hellenism_29"/>
      <w:bookmarkStart w:id="3409" w:name="_Hellenism_30"/>
      <w:bookmarkStart w:id="3410" w:name="_Hellenism_31"/>
      <w:bookmarkStart w:id="3411" w:name="_Hellenism_32"/>
      <w:bookmarkStart w:id="3412" w:name="_Hellenism_33"/>
      <w:bookmarkStart w:id="3413" w:name="_Hellenism_34"/>
      <w:bookmarkStart w:id="3414" w:name="_Hellenism_35"/>
      <w:bookmarkStart w:id="3415" w:name="_Hellenism_36"/>
      <w:bookmarkStart w:id="3416" w:name="_Hellenism_37"/>
      <w:bookmarkStart w:id="3417" w:name="_Hellenism_38"/>
      <w:bookmarkStart w:id="3418" w:name="_Hellenism_39"/>
      <w:bookmarkStart w:id="3419" w:name="_Hellenism_40"/>
      <w:bookmarkStart w:id="3420" w:name="_Hellenism_41"/>
      <w:bookmarkStart w:id="3421" w:name="_Hellenism_42"/>
      <w:bookmarkStart w:id="3422" w:name="_Hellenism_43"/>
      <w:bookmarkStart w:id="3423" w:name="_Hellenism_44"/>
      <w:bookmarkStart w:id="3424" w:name="_Hellenism_45"/>
      <w:bookmarkStart w:id="3425" w:name="_Hellenism_46"/>
      <w:bookmarkStart w:id="3426" w:name="_Hellenism_47"/>
      <w:bookmarkStart w:id="3427" w:name="_Hellenism_48"/>
      <w:bookmarkStart w:id="3428" w:name="_Hellenism_49"/>
      <w:bookmarkStart w:id="3429" w:name="_Hellenism_50"/>
      <w:bookmarkStart w:id="3430" w:name="_Hellenism_51"/>
      <w:bookmarkStart w:id="3431" w:name="_Hellenism_52"/>
      <w:bookmarkStart w:id="3432" w:name="_Hellenism_53"/>
      <w:bookmarkStart w:id="3433" w:name="_Hellenism_54"/>
      <w:bookmarkStart w:id="3434" w:name="_Hellenism_55"/>
      <w:bookmarkStart w:id="3435" w:name="_Hellenism_56"/>
      <w:bookmarkStart w:id="3436" w:name="_Hellenism_57"/>
      <w:bookmarkStart w:id="3437" w:name="_Hellenism_58"/>
      <w:bookmarkStart w:id="3438" w:name="_Hellenism_59"/>
      <w:bookmarkStart w:id="3439" w:name="_Hellenism_60"/>
      <w:bookmarkStart w:id="3440" w:name="_Hellenism_61"/>
      <w:bookmarkStart w:id="3441" w:name="_Hellenism_62"/>
      <w:bookmarkStart w:id="3442" w:name="_Hellenism_63"/>
      <w:bookmarkStart w:id="3443" w:name="_Hellenism_64"/>
      <w:bookmarkStart w:id="3444" w:name="_Hellenism_65"/>
      <w:bookmarkStart w:id="3445" w:name="_Hellenism_66"/>
      <w:bookmarkStart w:id="3446" w:name="_Hellenism_67"/>
      <w:bookmarkStart w:id="3447" w:name="_Hellenism_68"/>
      <w:bookmarkStart w:id="3448" w:name="_Hellenism_69"/>
      <w:bookmarkStart w:id="3449" w:name="_Hellenism_70"/>
      <w:bookmarkStart w:id="3450" w:name="_Hellenism_71"/>
      <w:bookmarkStart w:id="3451" w:name="_Hellenism_72"/>
      <w:bookmarkStart w:id="3452" w:name="_Hellenism_73"/>
      <w:bookmarkStart w:id="3453" w:name="_Hellenism_74"/>
      <w:bookmarkStart w:id="3454" w:name="_Hellenism_75"/>
      <w:bookmarkStart w:id="3455" w:name="_Hellenism_76"/>
      <w:bookmarkStart w:id="3456" w:name="_Hellenism_77"/>
      <w:bookmarkStart w:id="3457" w:name="_Hellenism_78"/>
      <w:bookmarkStart w:id="3458" w:name="_Hellenism_79"/>
      <w:bookmarkStart w:id="3459" w:name="_Hellenism_80"/>
      <w:bookmarkStart w:id="3460" w:name="_Hellenism_81"/>
      <w:bookmarkStart w:id="3461" w:name="_Hellenism_82"/>
      <w:bookmarkStart w:id="3462" w:name="_Hellenism_83"/>
      <w:bookmarkStart w:id="3463" w:name="_Hellenism_84"/>
      <w:bookmarkStart w:id="3464" w:name="_Hellenism_85"/>
      <w:bookmarkStart w:id="3465" w:name="_Hellenism_86"/>
      <w:bookmarkStart w:id="3466" w:name="_Hellenism_87"/>
      <w:bookmarkStart w:id="3467" w:name="_Hellenism_88"/>
      <w:bookmarkStart w:id="3468" w:name="_Hellenism_89"/>
      <w:bookmarkStart w:id="3469" w:name="_Hellenism_90"/>
      <w:bookmarkStart w:id="3470" w:name="_Hellenism_91"/>
      <w:bookmarkStart w:id="3471" w:name="_Toc283207434"/>
      <w:bookmarkStart w:id="3472" w:name="_Toc301095408"/>
      <w:bookmarkStart w:id="3473" w:name="_Toc327875790"/>
      <w:bookmarkStart w:id="3474" w:name="_Toc328148313"/>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r>
        <w:t>Hellenism</w:t>
      </w:r>
      <w:bookmarkEnd w:id="3471"/>
      <w:bookmarkEnd w:id="3472"/>
      <w:bookmarkEnd w:id="3473"/>
      <w:bookmarkEnd w:id="3474"/>
    </w:p>
    <w:p w14:paraId="6EB93003" w14:textId="6AA6D04C" w:rsidR="00E42670" w:rsidRDefault="00D65930" w:rsidP="00D65930">
      <w:r w:rsidRPr="00E42670">
        <w:rPr>
          <w:i/>
        </w:rPr>
        <w:t>Hellenism</w:t>
      </w:r>
      <w:r>
        <w:t xml:space="preserve"> </w:t>
      </w:r>
      <w:r w:rsidR="00854F8E">
        <w:t>(a term possibly coined by the author of 2 Maccabees, 2Ma 4.13</w:t>
      </w:r>
      <w:r w:rsidR="00854F8E">
        <w:fldChar w:fldCharType="begin"/>
      </w:r>
      <w:r w:rsidR="00854F8E">
        <w:instrText xml:space="preserve"> XE "2Ma 04.13" </w:instrText>
      </w:r>
      <w:r w:rsidR="00854F8E">
        <w:fldChar w:fldCharType="end"/>
      </w:r>
      <w:r w:rsidR="00854F8E">
        <w:t xml:space="preserve">) </w:t>
      </w:r>
      <w:r w:rsidR="00E42670">
        <w:t>designates</w:t>
      </w:r>
      <w:r>
        <w:t xml:space="preserve"> </w:t>
      </w:r>
      <w:r w:rsidR="00E42670">
        <w:t xml:space="preserve">the period of Greek culture stretching from Alexander the Great (356-323 </w:t>
      </w:r>
      <w:r w:rsidR="00D936EB" w:rsidRPr="00D936EB">
        <w:rPr>
          <w:smallCaps/>
        </w:rPr>
        <w:t>bc</w:t>
      </w:r>
      <w:r w:rsidR="00E42670">
        <w:t xml:space="preserve">) to the beginning of the Roman Empire under Augustus (31 </w:t>
      </w:r>
      <w:r w:rsidR="00D936EB" w:rsidRPr="00D936EB">
        <w:rPr>
          <w:smallCaps/>
        </w:rPr>
        <w:t>bc</w:t>
      </w:r>
      <w:r w:rsidR="00E42670">
        <w:t xml:space="preserve">). However, </w:t>
      </w:r>
      <w:r w:rsidR="00E42670">
        <w:rPr>
          <w:i/>
        </w:rPr>
        <w:t>Hellenism</w:t>
      </w:r>
      <w:r w:rsidR="00E42670">
        <w:t xml:space="preserve"> also designates Greek culture itself</w:t>
      </w:r>
      <w:r w:rsidR="00A14E60">
        <w:t>.</w:t>
      </w:r>
      <w:r w:rsidR="001E0A98">
        <w:t xml:space="preserve"> </w:t>
      </w:r>
      <w:r w:rsidR="00E42670" w:rsidRPr="00A42C0F">
        <w:rPr>
          <w:i/>
        </w:rPr>
        <w:t>Hellenistic</w:t>
      </w:r>
      <w:r w:rsidR="00E42670">
        <w:rPr>
          <w:i/>
        </w:rPr>
        <w:t xml:space="preserve"> </w:t>
      </w:r>
      <w:r w:rsidR="00854F8E">
        <w:rPr>
          <w:i/>
        </w:rPr>
        <w:t>(</w:t>
      </w:r>
      <w:r w:rsidR="00854F8E" w:rsidRPr="00854F8E">
        <w:t>or</w:t>
      </w:r>
      <w:r w:rsidR="00854F8E">
        <w:rPr>
          <w:i/>
        </w:rPr>
        <w:t xml:space="preserve"> Hellenic) </w:t>
      </w:r>
      <w:r w:rsidR="00E42670">
        <w:t xml:space="preserve">describes something as influenced by or having characteristics of Greek culture, </w:t>
      </w:r>
      <w:r w:rsidR="001E0A98">
        <w:t xml:space="preserve">and </w:t>
      </w:r>
      <w:r w:rsidR="00F523DB" w:rsidRPr="00E42670">
        <w:rPr>
          <w:i/>
        </w:rPr>
        <w:t>Hellenization</w:t>
      </w:r>
      <w:r w:rsidR="00F523DB">
        <w:t xml:space="preserve"> is the </w:t>
      </w:r>
      <w:r w:rsidR="00E42670">
        <w:t xml:space="preserve">international </w:t>
      </w:r>
      <w:r w:rsidR="00F523DB">
        <w:t>promotion of</w:t>
      </w:r>
      <w:r w:rsidR="00E42670">
        <w:t xml:space="preserve"> Greek </w:t>
      </w:r>
      <w:r w:rsidR="00F523DB">
        <w:t xml:space="preserve">culture begun by Alexander </w:t>
      </w:r>
      <w:r w:rsidR="00E42670">
        <w:t>at the time of his conquests.</w:t>
      </w:r>
    </w:p>
    <w:p w14:paraId="335C6FBD" w14:textId="0CF1D8FA" w:rsidR="009D058A" w:rsidRDefault="00E42670" w:rsidP="00AD3675">
      <w:r>
        <w:tab/>
      </w:r>
      <w:r w:rsidR="00F523DB">
        <w:t xml:space="preserve">Hellenism </w:t>
      </w:r>
      <w:r>
        <w:t>as a culture, though distinctively</w:t>
      </w:r>
      <w:r w:rsidR="00673C82">
        <w:t xml:space="preserve"> Grecian</w:t>
      </w:r>
      <w:r>
        <w:t xml:space="preserve"> </w:t>
      </w:r>
      <w:r w:rsidR="00D85083">
        <w:t xml:space="preserve">by virtue of </w:t>
      </w:r>
      <w:r>
        <w:t>its</w:t>
      </w:r>
      <w:r w:rsidR="00673C82">
        <w:t xml:space="preserve"> </w:t>
      </w:r>
      <w:r w:rsidR="003366BB">
        <w:rPr>
          <w:sz w:val="22"/>
          <w:szCs w:val="22"/>
        </w:rPr>
        <w:t>Grk</w:t>
      </w:r>
      <w:r w:rsidR="0020268B">
        <w:rPr>
          <w:rFonts w:ascii="Times New Roman" w:eastAsiaTheme="minorEastAsia" w:hAnsi="Times New Roman"/>
          <w:sz w:val="20"/>
          <w:szCs w:val="20"/>
        </w:rPr>
        <w:t xml:space="preserve"> </w:t>
      </w:r>
      <w:r w:rsidR="00AD3675">
        <w:t>language</w:t>
      </w:r>
      <w:r>
        <w:t>, was a</w:t>
      </w:r>
      <w:r w:rsidR="0079050F">
        <w:t>n amalgam</w:t>
      </w:r>
      <w:r>
        <w:t xml:space="preserve"> </w:t>
      </w:r>
      <w:r w:rsidR="0079050F">
        <w:t>of</w:t>
      </w:r>
      <w:r>
        <w:t xml:space="preserve"> Greek</w:t>
      </w:r>
      <w:r w:rsidR="00854F8E">
        <w:t>,</w:t>
      </w:r>
      <w:r>
        <w:t xml:space="preserve"> </w:t>
      </w:r>
      <w:r w:rsidR="0079050F">
        <w:t>Middle Eastern and Asian</w:t>
      </w:r>
      <w:r>
        <w:t xml:space="preserve"> elements</w:t>
      </w:r>
      <w:r w:rsidR="0079050F">
        <w:t>. Hellenism was</w:t>
      </w:r>
      <w:r>
        <w:t xml:space="preserve"> characterized by</w:t>
      </w:r>
      <w:r w:rsidR="00AD3675">
        <w:t xml:space="preserve"> “the extensive mingling of populations, … the ascendancy of philosophy over poetry …, and </w:t>
      </w:r>
      <w:hyperlink w:anchor="_Syncretism,_Syncretistic_5" w:history="1">
        <w:r w:rsidR="00AD3675" w:rsidRPr="00BA285D">
          <w:rPr>
            <w:rStyle w:val="Hyperlink"/>
            <w:rFonts w:ascii="New Century Schlbk" w:hAnsi="New Century Schlbk"/>
          </w:rPr>
          <w:t>syncretism</w:t>
        </w:r>
      </w:hyperlink>
      <w:r w:rsidR="00AD3675">
        <w:t xml:space="preserve"> in religion…</w:t>
      </w:r>
      <w:r>
        <w:t>.</w:t>
      </w:r>
      <w:r w:rsidR="00AD3675">
        <w:t>”</w:t>
      </w:r>
      <w:r w:rsidR="00AD3675">
        <w:rPr>
          <w:rStyle w:val="FootnoteReference"/>
        </w:rPr>
        <w:footnoteReference w:id="1028"/>
      </w:r>
      <w:r w:rsidR="00AD3675">
        <w:t xml:space="preserve"> </w:t>
      </w:r>
      <w:r w:rsidR="00D85083">
        <w:t>This cultural</w:t>
      </w:r>
      <w:r w:rsidR="00AD3675">
        <w:t xml:space="preserve"> </w:t>
      </w:r>
      <w:r w:rsidR="00D85083">
        <w:t>phenomenon</w:t>
      </w:r>
      <w:r w:rsidR="00AD3675">
        <w:t xml:space="preserve"> outlived </w:t>
      </w:r>
      <w:r w:rsidR="00D85083">
        <w:t>its originating</w:t>
      </w:r>
      <w:r w:rsidR="00AD3675">
        <w:t xml:space="preserve"> civilization such that</w:t>
      </w:r>
      <w:r w:rsidR="009D058A">
        <w:t xml:space="preserve"> the succeeding Roman </w:t>
      </w:r>
      <w:r w:rsidR="00D85083">
        <w:t>Empire</w:t>
      </w:r>
      <w:r w:rsidR="009D058A">
        <w:t xml:space="preserve"> </w:t>
      </w:r>
      <w:r w:rsidR="00D85083">
        <w:t>became</w:t>
      </w:r>
      <w:r w:rsidR="009D058A">
        <w:t xml:space="preserve"> </w:t>
      </w:r>
      <w:r w:rsidR="00D85083">
        <w:t xml:space="preserve">markedly </w:t>
      </w:r>
      <w:r w:rsidR="009D058A">
        <w:t>Hellenistic</w:t>
      </w:r>
      <w:r w:rsidR="00D85083">
        <w:t xml:space="preserve"> — as did the </w:t>
      </w:r>
      <w:hyperlink w:anchor="_Subapostolic_Period_14" w:history="1">
        <w:r w:rsidR="00D85083" w:rsidRPr="00F255A5">
          <w:rPr>
            <w:rStyle w:val="Hyperlink"/>
            <w:rFonts w:ascii="New Century Schlbk" w:hAnsi="New Century Schlbk"/>
          </w:rPr>
          <w:t>subapostolic</w:t>
        </w:r>
      </w:hyperlink>
      <w:r w:rsidR="00D85083">
        <w:t xml:space="preserve"> Church</w:t>
      </w:r>
      <w:r w:rsidR="009D058A" w:rsidRPr="009D058A">
        <w:rPr>
          <w:i/>
        </w:rPr>
        <w:t>.</w:t>
      </w:r>
      <w:r w:rsidR="009D058A">
        <w:t xml:space="preserve"> As D. F. Watson explains,</w:t>
      </w:r>
    </w:p>
    <w:p w14:paraId="4E58BAF2" w14:textId="64DBD078" w:rsidR="00E949D7" w:rsidRDefault="00C44130" w:rsidP="00C44130">
      <w:r w:rsidRPr="0092439D">
        <w:rPr>
          <w:rFonts w:ascii="Times" w:hAnsi="Times"/>
        </w:rPr>
        <w:t>[[@Page:</w:t>
      </w:r>
      <w:r>
        <w:rPr>
          <w:rFonts w:ascii="Times" w:hAnsi="Times"/>
        </w:rPr>
        <w:t>509</w:t>
      </w:r>
      <w:r w:rsidRPr="0092439D">
        <w:rPr>
          <w:rFonts w:ascii="Times" w:hAnsi="Times"/>
        </w:rPr>
        <w:t>]]</w:t>
      </w:r>
    </w:p>
    <w:p w14:paraId="5C9BCD88" w14:textId="4F29D549" w:rsidR="00D65930" w:rsidRDefault="009D058A" w:rsidP="001055C1">
      <w:pPr>
        <w:pStyle w:val="qt"/>
        <w:suppressAutoHyphens/>
        <w:rPr>
          <w:vertAlign w:val="superscript"/>
        </w:rPr>
      </w:pPr>
      <w:r w:rsidRPr="001055C1">
        <w:t>Although Greece was no longer a political power, its cultural influence</w:t>
      </w:r>
      <w:r w:rsidR="0075296C">
        <w:t xml:space="preserve"> </w:t>
      </w:r>
      <w:r w:rsidRPr="001055C1">
        <w:t>—</w:t>
      </w:r>
      <w:r w:rsidR="0075296C">
        <w:t xml:space="preserve"> </w:t>
      </w:r>
      <w:r w:rsidRPr="001055C1">
        <w:t xml:space="preserve">the </w:t>
      </w:r>
      <w:hyperlink w:anchor="_Hellenism_90" w:history="1">
        <w:r w:rsidRPr="00A56A9D">
          <w:rPr>
            <w:rStyle w:val="Hyperlink"/>
            <w:rFonts w:ascii="New Century Schlbk" w:hAnsi="New Century Schlbk"/>
          </w:rPr>
          <w:t>Hellenization</w:t>
        </w:r>
      </w:hyperlink>
      <w:r w:rsidRPr="001055C1">
        <w:t xml:space="preserve"> begun by Alexander the Great</w:t>
      </w:r>
      <w:r w:rsidR="0075296C">
        <w:t xml:space="preserve"> </w:t>
      </w:r>
      <w:r w:rsidRPr="001055C1">
        <w:t>—</w:t>
      </w:r>
      <w:r w:rsidR="0075296C">
        <w:t xml:space="preserve"> </w:t>
      </w:r>
      <w:r w:rsidRPr="001055C1">
        <w:t xml:space="preserve">was a powerful force molding not only Palestinian culture but Roman as well. Greece continued as a cultural and intellectual center during the Roman period, being the location of choice for upper-class Romans to finish their formal education. The influence of Hellenism upon the church was also marked. The early church used rhetorical and other facets of a Greek education in its preaching and teaching, modes of worship and ethical exhortation, among others things. This Greek influence is particularly seen in the fact that the early church used the </w:t>
      </w:r>
      <w:hyperlink w:anchor="_Septuagint_1" w:history="1">
        <w:r w:rsidRPr="00F255A5">
          <w:rPr>
            <w:rStyle w:val="Hyperlink"/>
            <w:rFonts w:ascii="New Century Schlbk" w:hAnsi="New Century Schlbk"/>
          </w:rPr>
          <w:t>Septuagint</w:t>
        </w:r>
      </w:hyperlink>
      <w:r w:rsidRPr="001055C1">
        <w:t>, a Greek translation of the</w:t>
      </w:r>
      <w:r w:rsidR="001055C1">
        <w:t xml:space="preserve"> </w:t>
      </w:r>
      <w:r w:rsidR="00C01841">
        <w:rPr>
          <w:szCs w:val="22"/>
        </w:rPr>
        <w:t>OT</w:t>
      </w:r>
      <w:r w:rsidR="00C01841">
        <w:rPr>
          <w:rFonts w:ascii="Times New Roman" w:eastAsiaTheme="minorEastAsia" w:hAnsi="Times New Roman"/>
          <w:sz w:val="20"/>
          <w:szCs w:val="20"/>
        </w:rPr>
        <w:t xml:space="preserve"> </w:t>
      </w:r>
      <w:r w:rsidRPr="001055C1">
        <w:t>, and wrote the documents of the</w:t>
      </w:r>
      <w:r w:rsidR="001055C1">
        <w:t xml:space="preserve"> </w:t>
      </w:r>
      <w:r w:rsidR="003366BB">
        <w:rPr>
          <w:color w:val="000000" w:themeColor="text1"/>
        </w:rPr>
        <w:t>NT</w:t>
      </w:r>
      <w:r w:rsidR="0020268B">
        <w:rPr>
          <w:rFonts w:ascii="Times New Roman" w:eastAsiaTheme="minorEastAsia" w:hAnsi="Times New Roman"/>
          <w:sz w:val="20"/>
          <w:szCs w:val="20"/>
        </w:rPr>
        <w:t xml:space="preserve"> </w:t>
      </w:r>
      <w:r w:rsidRPr="001055C1">
        <w:t>in Greek. This influence continued beyond the first-century church to play a role in interpretation and theological formulations.</w:t>
      </w:r>
      <w:r w:rsidRPr="001055C1">
        <w:rPr>
          <w:vertAlign w:val="superscript"/>
        </w:rPr>
        <w:footnoteReference w:id="1029"/>
      </w:r>
      <w:r w:rsidRPr="001055C1">
        <w:rPr>
          <w:vertAlign w:val="superscript"/>
        </w:rPr>
        <w:t xml:space="preserve"> </w:t>
      </w:r>
    </w:p>
    <w:p w14:paraId="3D08BEBD" w14:textId="77777777" w:rsidR="00E949D7" w:rsidRDefault="00E949D7" w:rsidP="001055C1">
      <w:pPr>
        <w:pStyle w:val="qt"/>
        <w:suppressAutoHyphens/>
        <w:rPr>
          <w:vertAlign w:val="superscript"/>
        </w:rPr>
      </w:pPr>
    </w:p>
    <w:p w14:paraId="45954A24" w14:textId="77777777" w:rsidR="00E949D7" w:rsidRDefault="00E949D7" w:rsidP="001055C1">
      <w:pPr>
        <w:pStyle w:val="qt"/>
        <w:suppressAutoHyphens/>
        <w:rPr>
          <w:vertAlign w:val="superscript"/>
        </w:rPr>
      </w:pPr>
    </w:p>
    <w:p w14:paraId="29CB3F40" w14:textId="636F815C" w:rsidR="000B74AF" w:rsidRDefault="000B74AF" w:rsidP="000B74AF">
      <w:r>
        <w:t>Indeed, the</w:t>
      </w:r>
      <w:r w:rsidRPr="00E949D7">
        <w:rPr>
          <w:color w:val="0000FF"/>
        </w:rPr>
        <w:t xml:space="preserve"> </w:t>
      </w:r>
      <w:hyperlink w:anchor="_Platonic" w:history="1">
        <w:r w:rsidRPr="00120FCE">
          <w:rPr>
            <w:rStyle w:val="Hyperlink"/>
            <w:rFonts w:ascii="New Century Schlbk" w:hAnsi="New Century Schlbk"/>
          </w:rPr>
          <w:t>Platonic</w:t>
        </w:r>
      </w:hyperlink>
      <w:r>
        <w:t xml:space="preserve"> thought (and to a lesser degree the </w:t>
      </w:r>
      <w:hyperlink w:anchor="_Aristotle_(384_-_9" w:history="1">
        <w:r w:rsidRPr="00064CF7">
          <w:rPr>
            <w:rStyle w:val="Hyperlink"/>
            <w:rFonts w:ascii="New Century Schlbk" w:hAnsi="New Century Schlbk"/>
          </w:rPr>
          <w:t>Aristotelian</w:t>
        </w:r>
      </w:hyperlink>
      <w:r>
        <w:t>) that permeated Hellenism continues to influence philosophy and theology in the West to this day.</w:t>
      </w:r>
    </w:p>
    <w:p w14:paraId="4EB70A58" w14:textId="77777777" w:rsidR="00B1770F" w:rsidRPr="001055C1" w:rsidRDefault="00B1770F" w:rsidP="000B74AF"/>
    <w:p w14:paraId="4075E200" w14:textId="77777777" w:rsidR="00EE6D86" w:rsidRDefault="00EE6D86" w:rsidP="00AA2849">
      <w:pPr>
        <w:pStyle w:val="Heading3"/>
      </w:pPr>
      <w:bookmarkStart w:id="3475" w:name="_Hendiadys"/>
      <w:bookmarkStart w:id="3476" w:name="_Hendiadys_1"/>
      <w:bookmarkStart w:id="3477" w:name="_Hendiadys_2"/>
      <w:bookmarkStart w:id="3478" w:name="_Hendiadys_3"/>
      <w:bookmarkStart w:id="3479" w:name="_Toc283207435"/>
      <w:bookmarkStart w:id="3480" w:name="_Toc301095409"/>
      <w:bookmarkStart w:id="3481" w:name="_Toc327875791"/>
      <w:bookmarkStart w:id="3482" w:name="_Toc328148314"/>
      <w:bookmarkEnd w:id="3475"/>
      <w:bookmarkEnd w:id="3476"/>
      <w:bookmarkEnd w:id="3477"/>
      <w:bookmarkEnd w:id="3478"/>
      <w:r>
        <w:t>Hendiadys</w:t>
      </w:r>
      <w:bookmarkEnd w:id="3479"/>
      <w:bookmarkEnd w:id="3480"/>
      <w:bookmarkEnd w:id="3481"/>
      <w:bookmarkEnd w:id="3482"/>
    </w:p>
    <w:p w14:paraId="03B55A66" w14:textId="40ED8D8F" w:rsidR="00EE6D86" w:rsidRDefault="00EE6D86" w:rsidP="00EE6D86">
      <w:pPr>
        <w:rPr>
          <w:i/>
        </w:rPr>
      </w:pPr>
      <w:r w:rsidRPr="005416E9">
        <w:t xml:space="preserve">Lit. </w:t>
      </w:r>
      <w:r>
        <w:rPr>
          <w:i/>
        </w:rPr>
        <w:t>one by means of two</w:t>
      </w:r>
      <w:r>
        <w:t xml:space="preserve">. A common figure of speech in Scripture that uses </w:t>
      </w:r>
      <w:r w:rsidRPr="00361DD8">
        <w:t>two</w:t>
      </w:r>
      <w:r>
        <w:t xml:space="preserve"> nouns to amplify and emphasize a </w:t>
      </w:r>
      <w:r w:rsidRPr="00CB14AE">
        <w:t>single idea.</w:t>
      </w:r>
      <w:r w:rsidRPr="00EE6D86">
        <w:t xml:space="preserve"> </w:t>
      </w:r>
      <w:r>
        <w:t xml:space="preserve">Generally, one noun identifies the idea and the </w:t>
      </w:r>
      <w:r w:rsidR="00742A21">
        <w:t>secondary</w:t>
      </w:r>
      <w:r>
        <w:t xml:space="preserve"> noun </w:t>
      </w:r>
      <w:r w:rsidR="00805314">
        <w:t>(</w:t>
      </w:r>
      <w:r>
        <w:t xml:space="preserve">even if it </w:t>
      </w:r>
      <w:r w:rsidR="00805314">
        <w:t>comes first in the sentence)</w:t>
      </w:r>
      <w:r>
        <w:t xml:space="preserve"> is a metaphor that amplifies</w:t>
      </w:r>
      <w:r w:rsidR="00221A14">
        <w:t xml:space="preserve"> the idea</w:t>
      </w:r>
      <w:r w:rsidR="00A7038E">
        <w:t>.</w:t>
      </w:r>
      <w:r w:rsidR="0020268B">
        <w:t xml:space="preserve"> </w:t>
      </w:r>
      <w:r w:rsidR="00A7038E">
        <w:t>The secondary noun often becomes</w:t>
      </w:r>
      <w:r w:rsidR="00805314">
        <w:t>,</w:t>
      </w:r>
      <w:r w:rsidR="00A7038E">
        <w:t xml:space="preserve"> in effect</w:t>
      </w:r>
      <w:r w:rsidR="00805314">
        <w:t>,</w:t>
      </w:r>
      <w:r w:rsidR="00A7038E">
        <w:t xml:space="preserve"> a strong adjective modifying the primary noun. For example, the hendiadys,</w:t>
      </w:r>
      <w:r w:rsidR="00742A21">
        <w:t xml:space="preserve"> “water and spirit,” </w:t>
      </w:r>
      <w:r w:rsidR="00A7038E">
        <w:t xml:space="preserve">in </w:t>
      </w:r>
      <w:r w:rsidR="00742A21">
        <w:t>Joh 3.5</w:t>
      </w:r>
      <w:r w:rsidR="0075296C">
        <w:fldChar w:fldCharType="begin"/>
      </w:r>
      <w:r w:rsidR="0075296C">
        <w:instrText xml:space="preserve"> XE "Joh 03.05" </w:instrText>
      </w:r>
      <w:r w:rsidR="0075296C">
        <w:fldChar w:fldCharType="end"/>
      </w:r>
      <w:r w:rsidR="00A7038E">
        <w:t xml:space="preserve">, expresses one idea, </w:t>
      </w:r>
      <w:r w:rsidR="00A7038E">
        <w:rPr>
          <w:i/>
        </w:rPr>
        <w:t>spirit</w:t>
      </w:r>
      <w:r w:rsidR="00A7038E">
        <w:t xml:space="preserve">, and amplifies it with the metaphor </w:t>
      </w:r>
      <w:r w:rsidR="00A7038E">
        <w:rPr>
          <w:i/>
        </w:rPr>
        <w:t>water</w:t>
      </w:r>
      <w:r w:rsidR="00A7038E">
        <w:t xml:space="preserve"> to point to the Spirit’s “fluid” and life-giving qualities</w:t>
      </w:r>
      <w:r>
        <w:t>.</w:t>
      </w:r>
      <w:r w:rsidR="00A7038E">
        <w:t xml:space="preserve"> We could over translate this particular hendiadys in this manner: “water, </w:t>
      </w:r>
      <w:r w:rsidR="00A7038E">
        <w:rPr>
          <w:i/>
        </w:rPr>
        <w:t>namely,</w:t>
      </w:r>
      <w:r w:rsidR="00A7038E">
        <w:t xml:space="preserve"> the life-giving Holy Spirit.”</w:t>
      </w:r>
      <w:r>
        <w:t xml:space="preserve"> The nouns in a </w:t>
      </w:r>
      <w:r w:rsidR="003366BB">
        <w:rPr>
          <w:color w:val="000000" w:themeColor="text1"/>
        </w:rPr>
        <w:t>NT</w:t>
      </w:r>
      <w:r w:rsidR="0020268B">
        <w:rPr>
          <w:rFonts w:ascii="Times New Roman" w:eastAsiaTheme="minorEastAsia" w:hAnsi="Times New Roman"/>
          <w:sz w:val="20"/>
          <w:szCs w:val="20"/>
        </w:rPr>
        <w:t xml:space="preserve"> </w:t>
      </w:r>
      <w:r>
        <w:t xml:space="preserve">hendiadys occur in the same case and are joined by the conjunction </w:t>
      </w:r>
      <w:r>
        <w:rPr>
          <w:i/>
        </w:rPr>
        <w:t>and</w:t>
      </w:r>
      <w:r>
        <w:t xml:space="preserve"> (</w:t>
      </w:r>
      <w:r w:rsidR="00C15F44">
        <w:t>[[</w:t>
      </w:r>
      <w:r>
        <w:rPr>
          <w:rFonts w:ascii="SBL Greek" w:hAnsi="SBL Greek" w:cs="SBL Greek"/>
          <w:lang w:val="el-GR"/>
        </w:rPr>
        <w:t>καὶ</w:t>
      </w:r>
      <w:r w:rsidR="00C15F44">
        <w:rPr>
          <w:rFonts w:ascii="SBL Greek" w:hAnsi="SBL Greek" w:cs="SBL Greek"/>
          <w:lang w:val="el-GR"/>
        </w:rPr>
        <w:t xml:space="preserve"> &gt;&gt; ln:89.93]]</w:t>
      </w:r>
      <w:r>
        <w:t>)</w:t>
      </w:r>
      <w:r>
        <w:rPr>
          <w:i/>
        </w:rPr>
        <w:t>.</w:t>
      </w:r>
    </w:p>
    <w:p w14:paraId="5F14BF10" w14:textId="77777777" w:rsidR="00B1770F" w:rsidRPr="00EE6D86" w:rsidRDefault="00B1770F" w:rsidP="00EE6D86"/>
    <w:p w14:paraId="58C5909D" w14:textId="462426C3" w:rsidR="0079208F" w:rsidRDefault="00925A1A" w:rsidP="00AA2849">
      <w:pPr>
        <w:pStyle w:val="Heading3"/>
      </w:pPr>
      <w:bookmarkStart w:id="3483" w:name="_Hermeneutics"/>
      <w:bookmarkStart w:id="3484" w:name="_Hermeneutics_1"/>
      <w:bookmarkStart w:id="3485" w:name="_Hermeneutics_2"/>
      <w:bookmarkStart w:id="3486" w:name="_Hermeneutics_3"/>
      <w:bookmarkStart w:id="3487" w:name="_Hermeneutics_4"/>
      <w:bookmarkStart w:id="3488" w:name="_Hermeneutics_5"/>
      <w:bookmarkStart w:id="3489" w:name="_Hermeneutics_6"/>
      <w:bookmarkStart w:id="3490" w:name="_Hermeneutics_7"/>
      <w:bookmarkStart w:id="3491" w:name="_Hermeneutics_8"/>
      <w:bookmarkStart w:id="3492" w:name="_Hermeneutics_9"/>
      <w:bookmarkStart w:id="3493" w:name="_Hermeneutics_10"/>
      <w:bookmarkStart w:id="3494" w:name="_Hermeneutics_11"/>
      <w:bookmarkStart w:id="3495" w:name="_Hermeneutics_12"/>
      <w:bookmarkStart w:id="3496" w:name="_Hermeneutics_13"/>
      <w:bookmarkStart w:id="3497" w:name="_Hermeneutics_14"/>
      <w:bookmarkStart w:id="3498" w:name="_Hermeneutics_15"/>
      <w:bookmarkStart w:id="3499" w:name="_Hermeneutics_16"/>
      <w:bookmarkStart w:id="3500" w:name="_Hermeneutics_17"/>
      <w:bookmarkStart w:id="3501" w:name="_Hermeneutics_18"/>
      <w:bookmarkStart w:id="3502" w:name="_Hermeneutics_19"/>
      <w:bookmarkStart w:id="3503" w:name="_Hermeneutics_20"/>
      <w:bookmarkStart w:id="3504" w:name="_Toc283207436"/>
      <w:bookmarkStart w:id="3505" w:name="_Toc301095410"/>
      <w:bookmarkStart w:id="3506" w:name="_Toc327875792"/>
      <w:bookmarkStart w:id="3507" w:name="_Toc328148315"/>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r>
        <w:t>Hermeneutic</w:t>
      </w:r>
      <w:r w:rsidR="00AD31A6">
        <w:t>s</w:t>
      </w:r>
      <w:bookmarkEnd w:id="3504"/>
      <w:bookmarkEnd w:id="3505"/>
      <w:bookmarkEnd w:id="3506"/>
      <w:bookmarkEnd w:id="3507"/>
    </w:p>
    <w:p w14:paraId="17FD4EFE" w14:textId="1087574D" w:rsidR="00AD31A6" w:rsidRDefault="00AD31A6" w:rsidP="00AD31A6">
      <w:r>
        <w:t>The science of interpretation, particularly of texts like</w:t>
      </w:r>
      <w:r w:rsidR="00925A1A">
        <w:t xml:space="preserve"> those in the biblical canon. A</w:t>
      </w:r>
      <w:r>
        <w:t xml:space="preserve"> </w:t>
      </w:r>
      <w:r w:rsidR="00925A1A">
        <w:rPr>
          <w:i/>
        </w:rPr>
        <w:t xml:space="preserve">hermeneutic </w:t>
      </w:r>
      <w:r>
        <w:t xml:space="preserve">is a particular approach (probably involving a handful of </w:t>
      </w:r>
      <w:r w:rsidR="00C44130" w:rsidRPr="0092439D">
        <w:rPr>
          <w:rFonts w:ascii="Times" w:hAnsi="Times"/>
        </w:rPr>
        <w:t>[[@Page:</w:t>
      </w:r>
      <w:r w:rsidR="00C44130">
        <w:rPr>
          <w:rFonts w:ascii="Times" w:hAnsi="Times"/>
        </w:rPr>
        <w:t>510</w:t>
      </w:r>
      <w:r w:rsidR="00C44130" w:rsidRPr="0092439D">
        <w:rPr>
          <w:rFonts w:ascii="Times" w:hAnsi="Times"/>
        </w:rPr>
        <w:t>]]</w:t>
      </w:r>
      <w:r>
        <w:t xml:space="preserve">principles) to interpreting a text. The </w:t>
      </w:r>
      <w:r w:rsidR="005416E9">
        <w:t>adv.</w:t>
      </w:r>
      <w:r>
        <w:t xml:space="preserve">, </w:t>
      </w:r>
      <w:r w:rsidR="00925A1A">
        <w:rPr>
          <w:i/>
        </w:rPr>
        <w:t>hermeneutic</w:t>
      </w:r>
      <w:r>
        <w:rPr>
          <w:i/>
        </w:rPr>
        <w:t>ally</w:t>
      </w:r>
      <w:r>
        <w:t>, refers to actions relating to the interpretation of a text.</w:t>
      </w:r>
    </w:p>
    <w:p w14:paraId="39F2B4A3" w14:textId="77777777" w:rsidR="00B1770F" w:rsidRPr="00AD31A6" w:rsidRDefault="00B1770F" w:rsidP="00AD31A6"/>
    <w:p w14:paraId="5A83E6FE" w14:textId="2E49AF3A" w:rsidR="00DC50E0" w:rsidRDefault="00DC50E0" w:rsidP="00AA2849">
      <w:pPr>
        <w:pStyle w:val="Heading3"/>
      </w:pPr>
      <w:bookmarkStart w:id="3508" w:name="_Hierophant"/>
      <w:bookmarkStart w:id="3509" w:name="_Hierophant_1"/>
      <w:bookmarkStart w:id="3510" w:name="_Toc283207437"/>
      <w:bookmarkStart w:id="3511" w:name="_Toc301095411"/>
      <w:bookmarkStart w:id="3512" w:name="_Toc327875793"/>
      <w:bookmarkStart w:id="3513" w:name="_Toc328148316"/>
      <w:bookmarkEnd w:id="3508"/>
      <w:bookmarkEnd w:id="3509"/>
      <w:r>
        <w:t>Hierophant</w:t>
      </w:r>
      <w:bookmarkEnd w:id="3510"/>
      <w:bookmarkEnd w:id="3511"/>
      <w:bookmarkEnd w:id="3512"/>
      <w:bookmarkEnd w:id="3513"/>
    </w:p>
    <w:p w14:paraId="1F4894E3" w14:textId="206FD11F" w:rsidR="00DC50E0" w:rsidRDefault="003623BB" w:rsidP="00DC50E0">
      <w:r>
        <w:t xml:space="preserve">A title meaning, “he who makes things appear.” </w:t>
      </w:r>
      <w:r w:rsidR="00DC50E0">
        <w:t>Specifically</w:t>
      </w:r>
      <w:r w:rsidR="0079208F">
        <w:t>,</w:t>
      </w:r>
      <w:r w:rsidR="00DC50E0">
        <w:t xml:space="preserve"> the chief priest of the </w:t>
      </w:r>
      <w:hyperlink w:anchor="_Eleusinian_Mysteries" w:history="1">
        <w:r w:rsidR="00DC50E0" w:rsidRPr="00923BB0">
          <w:rPr>
            <w:rStyle w:val="Hyperlink"/>
            <w:rFonts w:ascii="New Century Schlbk" w:hAnsi="New Century Schlbk"/>
          </w:rPr>
          <w:t>Eleusinian mysteries</w:t>
        </w:r>
      </w:hyperlink>
      <w:r w:rsidR="00DC50E0">
        <w:t>; generally a revealer and interpreter of the sacred objects in</w:t>
      </w:r>
      <w:r w:rsidR="008E2143">
        <w:t xml:space="preserve"> the </w:t>
      </w:r>
      <w:hyperlink w:anchor="_Initiate_57" w:history="1">
        <w:r w:rsidR="008E2143" w:rsidRPr="009647AA">
          <w:rPr>
            <w:rStyle w:val="Hyperlink"/>
            <w:rFonts w:ascii="New Century Schlbk" w:hAnsi="New Century Schlbk"/>
          </w:rPr>
          <w:t>initiation</w:t>
        </w:r>
      </w:hyperlink>
      <w:r w:rsidR="00DC50E0">
        <w:t xml:space="preserve"> </w:t>
      </w:r>
      <w:r w:rsidR="008E2143">
        <w:t xml:space="preserve">rites of </w:t>
      </w:r>
      <w:r w:rsidR="00DC50E0">
        <w:t xml:space="preserve">a </w:t>
      </w:r>
      <w:hyperlink w:anchor="_Mystery_Religions,_aka:_51" w:history="1">
        <w:r w:rsidR="00F4062A" w:rsidRPr="008C64F4">
          <w:rPr>
            <w:rStyle w:val="Hyperlink"/>
            <w:rFonts w:ascii="New Century Schlbk" w:hAnsi="New Century Schlbk"/>
          </w:rPr>
          <w:t>m</w:t>
        </w:r>
        <w:r w:rsidR="00DC50E0" w:rsidRPr="008C64F4">
          <w:rPr>
            <w:rStyle w:val="Hyperlink"/>
            <w:rFonts w:ascii="New Century Schlbk" w:hAnsi="New Century Schlbk"/>
          </w:rPr>
          <w:t xml:space="preserve">ystery </w:t>
        </w:r>
        <w:r w:rsidR="00F4062A" w:rsidRPr="008C64F4">
          <w:rPr>
            <w:rStyle w:val="Hyperlink"/>
            <w:rFonts w:ascii="New Century Schlbk" w:hAnsi="New Century Schlbk"/>
          </w:rPr>
          <w:t>r</w:t>
        </w:r>
        <w:r w:rsidR="00DC50E0" w:rsidRPr="008C64F4">
          <w:rPr>
            <w:rStyle w:val="Hyperlink"/>
            <w:rFonts w:ascii="New Century Schlbk" w:hAnsi="New Century Schlbk"/>
          </w:rPr>
          <w:t>eligion</w:t>
        </w:r>
      </w:hyperlink>
      <w:r w:rsidR="00DC50E0">
        <w:t>.</w:t>
      </w:r>
    </w:p>
    <w:p w14:paraId="2F08934E" w14:textId="77777777" w:rsidR="00B1770F" w:rsidRPr="00DC50E0" w:rsidRDefault="00B1770F" w:rsidP="00DC50E0"/>
    <w:p w14:paraId="1CCED0BE" w14:textId="2FF2CA06" w:rsidR="00C74E66" w:rsidRDefault="00C74E66" w:rsidP="00AA2849">
      <w:pPr>
        <w:pStyle w:val="Heading3"/>
      </w:pPr>
      <w:bookmarkStart w:id="3514" w:name="_Toc283207438"/>
      <w:bookmarkStart w:id="3515" w:name="_Toc301095412"/>
      <w:bookmarkStart w:id="3516" w:name="_Toc327875794"/>
      <w:bookmarkStart w:id="3517" w:name="_Toc328148317"/>
      <w:r>
        <w:t>Hypostatize</w:t>
      </w:r>
      <w:bookmarkEnd w:id="3514"/>
      <w:bookmarkEnd w:id="3515"/>
      <w:bookmarkEnd w:id="3516"/>
      <w:bookmarkEnd w:id="3517"/>
    </w:p>
    <w:p w14:paraId="158DF528" w14:textId="0202ADEA" w:rsidR="00C74E66" w:rsidRDefault="00C74E66" w:rsidP="00C74E66">
      <w:r>
        <w:t>To treat or represent an abstraction as a concrete reality.</w:t>
      </w:r>
    </w:p>
    <w:p w14:paraId="7707D2C0" w14:textId="77777777" w:rsidR="00B1770F" w:rsidRPr="00C74E66" w:rsidRDefault="00B1770F" w:rsidP="00C74E66"/>
    <w:p w14:paraId="1B7D39A3" w14:textId="2B909B30" w:rsidR="00384FEF" w:rsidRPr="00384FEF" w:rsidRDefault="00384FEF" w:rsidP="00AA2849">
      <w:pPr>
        <w:pStyle w:val="Heading3"/>
        <w:rPr>
          <w:rFonts w:eastAsiaTheme="minorEastAsia"/>
        </w:rPr>
      </w:pPr>
      <w:bookmarkStart w:id="3518" w:name="_Impute"/>
      <w:bookmarkStart w:id="3519" w:name="_Impute_1"/>
      <w:bookmarkStart w:id="3520" w:name="_Impute_2"/>
      <w:bookmarkStart w:id="3521" w:name="_Impute_3"/>
      <w:bookmarkStart w:id="3522" w:name="_Impute_4"/>
      <w:bookmarkStart w:id="3523" w:name="_Impute_5"/>
      <w:bookmarkStart w:id="3524" w:name="_Impute_6"/>
      <w:bookmarkStart w:id="3525" w:name="_Impute_7"/>
      <w:bookmarkStart w:id="3526" w:name="_Impute_8"/>
      <w:bookmarkStart w:id="3527" w:name="_Impute_9"/>
      <w:bookmarkStart w:id="3528" w:name="_Impute_10"/>
      <w:bookmarkStart w:id="3529" w:name="_Impute_11"/>
      <w:bookmarkStart w:id="3530" w:name="_Impute_12"/>
      <w:bookmarkStart w:id="3531" w:name="_Impute_13"/>
      <w:bookmarkStart w:id="3532" w:name="_Impute_14"/>
      <w:bookmarkStart w:id="3533" w:name="_Impute_15"/>
      <w:bookmarkStart w:id="3534" w:name="_Impute_16"/>
      <w:bookmarkStart w:id="3535" w:name="_Impute_17"/>
      <w:bookmarkStart w:id="3536" w:name="_Impute_18"/>
      <w:bookmarkStart w:id="3537" w:name="_Impute_19"/>
      <w:bookmarkStart w:id="3538" w:name="_Impute_20"/>
      <w:bookmarkStart w:id="3539" w:name="_Impute_21"/>
      <w:bookmarkStart w:id="3540" w:name="_Impute_22"/>
      <w:bookmarkStart w:id="3541" w:name="_Impute_23"/>
      <w:bookmarkStart w:id="3542" w:name="_Impute_24"/>
      <w:bookmarkStart w:id="3543" w:name="_Impute_25"/>
      <w:bookmarkStart w:id="3544" w:name="_Impute_26"/>
      <w:bookmarkStart w:id="3545" w:name="_Impute_27"/>
      <w:bookmarkStart w:id="3546" w:name="_Impute_28"/>
      <w:bookmarkStart w:id="3547" w:name="_Impute_29"/>
      <w:bookmarkStart w:id="3548" w:name="_Impute_30"/>
      <w:bookmarkStart w:id="3549" w:name="_Impute_31"/>
      <w:bookmarkStart w:id="3550" w:name="_Impute_32"/>
      <w:bookmarkStart w:id="3551" w:name="_Impute_33"/>
      <w:bookmarkStart w:id="3552" w:name="_Impute_34"/>
      <w:bookmarkStart w:id="3553" w:name="_Impute_35"/>
      <w:bookmarkStart w:id="3554" w:name="_Impute_36"/>
      <w:bookmarkStart w:id="3555" w:name="_Impute_37"/>
      <w:bookmarkStart w:id="3556" w:name="_Impute_38"/>
      <w:bookmarkStart w:id="3557" w:name="_Impute_39"/>
      <w:bookmarkStart w:id="3558" w:name="_Impute_40"/>
      <w:bookmarkStart w:id="3559" w:name="_Impute_41"/>
      <w:bookmarkStart w:id="3560" w:name="_Impute_42"/>
      <w:bookmarkStart w:id="3561" w:name="_Impute_43"/>
      <w:bookmarkStart w:id="3562" w:name="_Impute_44"/>
      <w:bookmarkStart w:id="3563" w:name="_Impute_45"/>
      <w:bookmarkStart w:id="3564" w:name="_Impute_46"/>
      <w:bookmarkStart w:id="3565" w:name="_Toc283207439"/>
      <w:bookmarkStart w:id="3566" w:name="_Toc301095413"/>
      <w:bookmarkStart w:id="3567" w:name="_Toc327875795"/>
      <w:bookmarkStart w:id="3568" w:name="_Toc328148318"/>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r w:rsidRPr="00384FEF">
        <w:rPr>
          <w:rFonts w:eastAsiaTheme="minorEastAsia"/>
        </w:rPr>
        <w:t>Impute</w:t>
      </w:r>
      <w:bookmarkEnd w:id="3565"/>
      <w:bookmarkEnd w:id="3566"/>
      <w:bookmarkEnd w:id="3567"/>
      <w:bookmarkEnd w:id="3568"/>
    </w:p>
    <w:p w14:paraId="2E18E281" w14:textId="277DCDEA" w:rsidR="00384FEF" w:rsidRDefault="00384FEF" w:rsidP="00384FEF">
      <w:r w:rsidRPr="00384FEF">
        <w:t>To credit something to someone</w:t>
      </w:r>
      <w:r w:rsidR="00907B76">
        <w:t>;</w:t>
      </w:r>
      <w:r w:rsidRPr="00384FEF">
        <w:t xml:space="preserve"> </w:t>
      </w:r>
      <w:r w:rsidRPr="00907B76">
        <w:rPr>
          <w:i/>
        </w:rPr>
        <w:t>imputation</w:t>
      </w:r>
      <w:r w:rsidRPr="00384FEF">
        <w:t xml:space="preserve"> is the act or event of that crediting. What is credited can be </w:t>
      </w:r>
      <w:r w:rsidR="00907B76">
        <w:t>something already possessed, or</w:t>
      </w:r>
      <w:r w:rsidRPr="00384FEF">
        <w:t xml:space="preserve"> alternatively, something not possessed until a person in authority acts as though it is, possibly at a cost to himself.</w:t>
      </w:r>
      <w:r w:rsidRPr="00384FEF">
        <w:rPr>
          <w:vertAlign w:val="superscript"/>
        </w:rPr>
        <w:footnoteReference w:id="1030"/>
      </w:r>
    </w:p>
    <w:p w14:paraId="022D1188" w14:textId="77777777" w:rsidR="00B1770F" w:rsidRPr="00384FEF" w:rsidRDefault="00B1770F" w:rsidP="00384FEF"/>
    <w:p w14:paraId="4F1901F7" w14:textId="77777777" w:rsidR="006C0CA5" w:rsidRDefault="006C0CA5" w:rsidP="00AA2849">
      <w:pPr>
        <w:pStyle w:val="Heading3"/>
        <w:rPr>
          <w:rFonts w:eastAsiaTheme="minorEastAsia"/>
        </w:rPr>
      </w:pPr>
      <w:bookmarkStart w:id="3569" w:name="_Infant_Baptism"/>
      <w:bookmarkStart w:id="3570" w:name="_Infant_Baptism_1"/>
      <w:bookmarkStart w:id="3571" w:name="_Infant_Baptism_2"/>
      <w:bookmarkStart w:id="3572" w:name="_Infant_Baptism_3"/>
      <w:bookmarkStart w:id="3573" w:name="_Infant_Baptism_4"/>
      <w:bookmarkStart w:id="3574" w:name="_Infant_Baptism_5"/>
      <w:bookmarkStart w:id="3575" w:name="_Infant_Baptism_6"/>
      <w:bookmarkStart w:id="3576" w:name="_Infant_Baptism_7"/>
      <w:bookmarkStart w:id="3577" w:name="_Infant_Baptism_8"/>
      <w:bookmarkStart w:id="3578" w:name="_Infant_Baptism_9"/>
      <w:bookmarkStart w:id="3579" w:name="_Infant_Baptism_10"/>
      <w:bookmarkStart w:id="3580" w:name="_Infant_Baptism_11"/>
      <w:bookmarkStart w:id="3581" w:name="_Infant_Baptism_12"/>
      <w:bookmarkStart w:id="3582" w:name="_Infant_Baptism_13"/>
      <w:bookmarkStart w:id="3583" w:name="_Infant_Baptism_14"/>
      <w:bookmarkStart w:id="3584" w:name="_Infant_Baptism_15"/>
      <w:bookmarkStart w:id="3585" w:name="_Infant_Baptism_16"/>
      <w:bookmarkStart w:id="3586" w:name="_Infant_Baptism_17"/>
      <w:bookmarkStart w:id="3587" w:name="_Infant_Baptism_18"/>
      <w:bookmarkStart w:id="3588" w:name="_Infant_Baptism_19"/>
      <w:bookmarkStart w:id="3589" w:name="_Infant_Baptism_20"/>
      <w:bookmarkStart w:id="3590" w:name="_Infant_Baptism_21"/>
      <w:bookmarkStart w:id="3591" w:name="_Infant_Baptism_22"/>
      <w:bookmarkStart w:id="3592" w:name="_Infant_Baptism_23"/>
      <w:bookmarkStart w:id="3593" w:name="_Infant_Baptism_24"/>
      <w:bookmarkStart w:id="3594" w:name="_Infant_Baptism_25"/>
      <w:bookmarkStart w:id="3595" w:name="_Infant_Baptism_26"/>
      <w:bookmarkStart w:id="3596" w:name="_Infant_Baptism_27"/>
      <w:bookmarkStart w:id="3597" w:name="_Infant_Baptism_28"/>
      <w:bookmarkStart w:id="3598" w:name="_Infant_Baptism_29"/>
      <w:bookmarkStart w:id="3599" w:name="_Infant_Baptism_30"/>
      <w:bookmarkStart w:id="3600" w:name="_Infant_Baptism_31"/>
      <w:bookmarkStart w:id="3601" w:name="_Infant_Baptism_32"/>
      <w:bookmarkStart w:id="3602" w:name="_Infant_Baptism_33"/>
      <w:bookmarkStart w:id="3603" w:name="_Infant_Baptism_34"/>
      <w:bookmarkStart w:id="3604" w:name="_Infant_Baptism_35"/>
      <w:bookmarkStart w:id="3605" w:name="_Infant_Baptism_36"/>
      <w:bookmarkStart w:id="3606" w:name="_Infant_Baptism_37"/>
      <w:bookmarkStart w:id="3607" w:name="_Infant_Baptism_38"/>
      <w:bookmarkStart w:id="3608" w:name="_Infant_Baptism_39"/>
      <w:bookmarkStart w:id="3609" w:name="_Infant_Baptism_40"/>
      <w:bookmarkStart w:id="3610" w:name="_Infant_Baptism_41"/>
      <w:bookmarkStart w:id="3611" w:name="_Infant_Baptism_42"/>
      <w:bookmarkStart w:id="3612" w:name="_Infant_Baptism_43"/>
      <w:bookmarkStart w:id="3613" w:name="_Infant_Baptism_44"/>
      <w:bookmarkStart w:id="3614" w:name="_Infant_Baptism_45"/>
      <w:bookmarkStart w:id="3615" w:name="_Infant_Baptism_46"/>
      <w:bookmarkStart w:id="3616" w:name="_Infant_Baptism_47"/>
      <w:bookmarkStart w:id="3617" w:name="_Infant_Baptism_48"/>
      <w:bookmarkStart w:id="3618" w:name="_Infant_Baptism_49"/>
      <w:bookmarkStart w:id="3619" w:name="_Infant_Baptism_50"/>
      <w:bookmarkStart w:id="3620" w:name="_Infant_Baptism_51"/>
      <w:bookmarkStart w:id="3621" w:name="_Infant_Baptism_52"/>
      <w:bookmarkStart w:id="3622" w:name="_Infant_Baptism_53"/>
      <w:bookmarkStart w:id="3623" w:name="_Infant_Baptism_54"/>
      <w:bookmarkStart w:id="3624" w:name="_Infant_Baptism_55"/>
      <w:bookmarkStart w:id="3625" w:name="_Infant_Baptism_56"/>
      <w:bookmarkStart w:id="3626" w:name="_Infant_Baptism_57"/>
      <w:bookmarkStart w:id="3627" w:name="_Infant_Baptism_58"/>
      <w:bookmarkStart w:id="3628" w:name="_Infant_Baptism_59"/>
      <w:bookmarkStart w:id="3629" w:name="_Infant_Baptism_60"/>
      <w:bookmarkStart w:id="3630" w:name="_Infant_Baptism_61"/>
      <w:bookmarkStart w:id="3631" w:name="_Infant_Baptism_62"/>
      <w:bookmarkStart w:id="3632" w:name="_Infant_Baptism_63"/>
      <w:bookmarkStart w:id="3633" w:name="_Infant_Baptism_64"/>
      <w:bookmarkStart w:id="3634" w:name="_Infant_Baptism_65"/>
      <w:bookmarkStart w:id="3635" w:name="_Infant_Baptism_66"/>
      <w:bookmarkStart w:id="3636" w:name="_Infant_Baptism_67"/>
      <w:bookmarkStart w:id="3637" w:name="_Infant_Baptism_68"/>
      <w:bookmarkStart w:id="3638" w:name="_Infant_Baptism_69"/>
      <w:bookmarkStart w:id="3639" w:name="_Infant_Baptism_70"/>
      <w:bookmarkStart w:id="3640" w:name="_Infant_Baptism_71"/>
      <w:bookmarkStart w:id="3641" w:name="_Infant_Baptism_72"/>
      <w:bookmarkStart w:id="3642" w:name="_Infant_Baptism_73"/>
      <w:bookmarkStart w:id="3643" w:name="_Infant_Baptism_74"/>
      <w:bookmarkStart w:id="3644" w:name="_Infant_Baptism_75"/>
      <w:bookmarkStart w:id="3645" w:name="_Infant_Baptism_76"/>
      <w:bookmarkStart w:id="3646" w:name="_Infant_Baptism_77"/>
      <w:bookmarkStart w:id="3647" w:name="_Infant_Baptism_78"/>
      <w:bookmarkStart w:id="3648" w:name="_Infant_Baptism_79"/>
      <w:bookmarkStart w:id="3649" w:name="_Infant_Baptism_80"/>
      <w:bookmarkStart w:id="3650" w:name="_Infant_Baptism_81"/>
      <w:bookmarkStart w:id="3651" w:name="_Infant_Baptism_82"/>
      <w:bookmarkStart w:id="3652" w:name="_Infant_Baptism_83"/>
      <w:bookmarkStart w:id="3653" w:name="_Infant_Baptism_84"/>
      <w:bookmarkStart w:id="3654" w:name="_Infant_Baptism_85"/>
      <w:bookmarkStart w:id="3655" w:name="_Infant_Baptism_86"/>
      <w:bookmarkStart w:id="3656" w:name="_Infant_Baptism_87"/>
      <w:bookmarkStart w:id="3657" w:name="_Infant_Baptism_88"/>
      <w:bookmarkStart w:id="3658" w:name="_Infant_Baptism_89"/>
      <w:bookmarkStart w:id="3659" w:name="_Infant_Baptism_90"/>
      <w:bookmarkStart w:id="3660" w:name="_Infant_Baptism_91"/>
      <w:bookmarkStart w:id="3661" w:name="_Infant_Baptism_92"/>
      <w:bookmarkStart w:id="3662" w:name="_Infant_Baptism_93"/>
      <w:bookmarkStart w:id="3663" w:name="_Infant_Baptism_94"/>
      <w:bookmarkStart w:id="3664" w:name="_Infant_Baptism_95"/>
      <w:bookmarkStart w:id="3665" w:name="_Infant_Baptism_96"/>
      <w:bookmarkStart w:id="3666" w:name="_Infant_Baptism_97"/>
      <w:bookmarkStart w:id="3667" w:name="_Infant_Baptism_98"/>
      <w:bookmarkStart w:id="3668" w:name="_Infant_Baptism_99"/>
      <w:bookmarkStart w:id="3669" w:name="_Infant_Baptism_100"/>
      <w:bookmarkStart w:id="3670" w:name="_Infant_Baptism_101"/>
      <w:bookmarkStart w:id="3671" w:name="_Infant_Baptism_102"/>
      <w:bookmarkStart w:id="3672" w:name="_Infant_Baptism_103"/>
      <w:bookmarkStart w:id="3673" w:name="_Infant_Baptism_104"/>
      <w:bookmarkStart w:id="3674" w:name="_Infant_Baptism_105"/>
      <w:bookmarkStart w:id="3675" w:name="_Infant_Baptism_106"/>
      <w:bookmarkStart w:id="3676" w:name="_Toc283207440"/>
      <w:bookmarkStart w:id="3677" w:name="_Toc301095414"/>
      <w:bookmarkStart w:id="3678" w:name="_Toc327875796"/>
      <w:bookmarkStart w:id="3679" w:name="_Toc328148319"/>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r>
        <w:rPr>
          <w:rFonts w:eastAsiaTheme="minorEastAsia"/>
        </w:rPr>
        <w:t>Infant Baptism</w:t>
      </w:r>
      <w:bookmarkEnd w:id="3676"/>
      <w:bookmarkEnd w:id="3677"/>
      <w:bookmarkEnd w:id="3678"/>
      <w:bookmarkEnd w:id="3679"/>
    </w:p>
    <w:p w14:paraId="322AA7B0" w14:textId="7219DE0F" w:rsidR="006C0CA5" w:rsidRDefault="006C0CA5" w:rsidP="006C0CA5">
      <w:r>
        <w:t xml:space="preserve">The baptism of infants or small children. Also called </w:t>
      </w:r>
      <w:r w:rsidRPr="00B425FC">
        <w:t>paedobaptism</w:t>
      </w:r>
      <w:r>
        <w:t xml:space="preserve"> (also </w:t>
      </w:r>
      <w:r w:rsidRPr="003C40AB">
        <w:rPr>
          <w:i/>
        </w:rPr>
        <w:t>pædobaptism</w:t>
      </w:r>
      <w:r>
        <w:t xml:space="preserve"> or </w:t>
      </w:r>
      <w:r>
        <w:rPr>
          <w:i/>
        </w:rPr>
        <w:t>pedobaptism</w:t>
      </w:r>
      <w:r>
        <w:t xml:space="preserve">). Those who practice infant baptism are </w:t>
      </w:r>
      <w:r w:rsidR="00B425FC">
        <w:t>called</w:t>
      </w:r>
      <w:r>
        <w:t xml:space="preserve"> </w:t>
      </w:r>
      <w:r w:rsidR="00B425FC" w:rsidRPr="001F3C27">
        <w:rPr>
          <w:i/>
        </w:rPr>
        <w:t>paedobaptists</w:t>
      </w:r>
      <w:r>
        <w:t>.</w:t>
      </w:r>
    </w:p>
    <w:p w14:paraId="16063299" w14:textId="77777777" w:rsidR="00B1770F" w:rsidRPr="006C0CA5" w:rsidRDefault="00B1770F" w:rsidP="006C0CA5"/>
    <w:p w14:paraId="714E139E" w14:textId="0D6D38D9" w:rsidR="008E6D60" w:rsidRPr="008E6D60" w:rsidRDefault="008E6D60" w:rsidP="00AA2849">
      <w:pPr>
        <w:pStyle w:val="Heading3"/>
        <w:rPr>
          <w:rFonts w:ascii="Times New Roman" w:eastAsiaTheme="minorEastAsia" w:hAnsi="Times New Roman"/>
        </w:rPr>
      </w:pPr>
      <w:bookmarkStart w:id="3680" w:name="_Infused_Righteousness_(Iustitia"/>
      <w:bookmarkStart w:id="3681" w:name="_Toc283207441"/>
      <w:bookmarkStart w:id="3682" w:name="_Toc301095415"/>
      <w:bookmarkStart w:id="3683" w:name="_Toc327875797"/>
      <w:bookmarkStart w:id="3684" w:name="_Toc328148320"/>
      <w:bookmarkEnd w:id="3680"/>
      <w:r w:rsidRPr="008E6D60">
        <w:rPr>
          <w:rFonts w:eastAsiaTheme="minorEastAsia"/>
        </w:rPr>
        <w:t>Infused Righteousness (</w:t>
      </w:r>
      <w:r w:rsidRPr="00C44130">
        <w:rPr>
          <w:rFonts w:eastAsiaTheme="minorEastAsia"/>
          <w:i/>
        </w:rPr>
        <w:t>Iustitia Infusa</w:t>
      </w:r>
      <w:r w:rsidRPr="008E6D60">
        <w:rPr>
          <w:rFonts w:eastAsiaTheme="minorEastAsia"/>
        </w:rPr>
        <w:t>)</w:t>
      </w:r>
      <w:bookmarkEnd w:id="3681"/>
      <w:bookmarkEnd w:id="3682"/>
      <w:bookmarkEnd w:id="3683"/>
      <w:bookmarkEnd w:id="3684"/>
    </w:p>
    <w:p w14:paraId="5B537FEB" w14:textId="6AAECE68" w:rsidR="008E6D60" w:rsidRDefault="008E6D60" w:rsidP="008E6D60">
      <w:pPr>
        <w:rPr>
          <w:lang w:eastAsia="ja-JP"/>
        </w:rPr>
      </w:pPr>
      <w:r w:rsidRPr="008E6D60">
        <w:rPr>
          <w:lang w:eastAsia="ja-JP"/>
        </w:rPr>
        <w:t xml:space="preserve">Infused righteousness is that gift of righteousness which, according to Roman Catholic doctrine, is infused into the sinner by grace through the </w:t>
      </w:r>
      <w:hyperlink w:anchor="_Sacrament_40" w:history="1">
        <w:r w:rsidRPr="00A10F37">
          <w:rPr>
            <w:rStyle w:val="Hyperlink"/>
            <w:rFonts w:ascii="New Century Schlbk" w:hAnsi="New Century Schlbk"/>
            <w:lang w:eastAsia="ja-JP"/>
          </w:rPr>
          <w:t>sacraments</w:t>
        </w:r>
      </w:hyperlink>
      <w:r w:rsidRPr="008E6D60">
        <w:rPr>
          <w:lang w:eastAsia="ja-JP"/>
        </w:rPr>
        <w:t xml:space="preserve"> of the church, such that the recipient is eventually justified by his</w:t>
      </w:r>
      <w:r w:rsidR="001F3C27">
        <w:rPr>
          <w:lang w:eastAsia="ja-JP"/>
        </w:rPr>
        <w:t xml:space="preserve"> or her</w:t>
      </w:r>
      <w:r w:rsidRPr="008E6D60">
        <w:rPr>
          <w:lang w:eastAsia="ja-JP"/>
        </w:rPr>
        <w:t xml:space="preserve"> </w:t>
      </w:r>
      <w:r w:rsidR="00253901">
        <w:rPr>
          <w:lang w:eastAsia="ja-JP"/>
        </w:rPr>
        <w:t xml:space="preserve">now </w:t>
      </w:r>
      <w:r w:rsidRPr="008E6D60">
        <w:rPr>
          <w:lang w:eastAsia="ja-JP"/>
        </w:rPr>
        <w:t>intrinsic righteousness.</w:t>
      </w:r>
      <w:r w:rsidRPr="008E6D60">
        <w:rPr>
          <w:vertAlign w:val="superscript"/>
          <w:lang w:eastAsia="ja-JP"/>
        </w:rPr>
        <w:footnoteReference w:id="1031"/>
      </w:r>
    </w:p>
    <w:p w14:paraId="06CFE729" w14:textId="77777777" w:rsidR="00B1770F" w:rsidRPr="008E6D60" w:rsidRDefault="00B1770F" w:rsidP="008E6D60">
      <w:pPr>
        <w:rPr>
          <w:lang w:eastAsia="ja-JP"/>
        </w:rPr>
      </w:pPr>
    </w:p>
    <w:p w14:paraId="6E51EC1E" w14:textId="6D59D5C5" w:rsidR="00676F23" w:rsidRPr="001F3C27" w:rsidRDefault="00036663" w:rsidP="00AA2849">
      <w:pPr>
        <w:pStyle w:val="Heading3"/>
      </w:pPr>
      <w:bookmarkStart w:id="3685" w:name="_Initiate"/>
      <w:bookmarkStart w:id="3686" w:name="_Initiate_1"/>
      <w:bookmarkStart w:id="3687" w:name="_Initiate_2"/>
      <w:bookmarkStart w:id="3688" w:name="_Initiate_3"/>
      <w:bookmarkStart w:id="3689" w:name="_Initiate_4"/>
      <w:bookmarkStart w:id="3690" w:name="_Initiate_5"/>
      <w:bookmarkStart w:id="3691" w:name="_Initiate_6"/>
      <w:bookmarkStart w:id="3692" w:name="_Initiate_7"/>
      <w:bookmarkStart w:id="3693" w:name="_Initiate_8"/>
      <w:bookmarkStart w:id="3694" w:name="_Initiate_9"/>
      <w:bookmarkStart w:id="3695" w:name="_Initiate_10"/>
      <w:bookmarkStart w:id="3696" w:name="_Initiate_11"/>
      <w:bookmarkStart w:id="3697" w:name="_Initiate_12"/>
      <w:bookmarkStart w:id="3698" w:name="_Initiate_13"/>
      <w:bookmarkStart w:id="3699" w:name="_Initiate_14"/>
      <w:bookmarkStart w:id="3700" w:name="_Initiate_15"/>
      <w:bookmarkStart w:id="3701" w:name="_Initiate_16"/>
      <w:bookmarkStart w:id="3702" w:name="_Initiate_17"/>
      <w:bookmarkStart w:id="3703" w:name="_Initiate_18"/>
      <w:bookmarkStart w:id="3704" w:name="_Initiate_19"/>
      <w:bookmarkStart w:id="3705" w:name="_Initiate_20"/>
      <w:bookmarkStart w:id="3706" w:name="_Initiate_21"/>
      <w:bookmarkStart w:id="3707" w:name="_Initiate_22"/>
      <w:bookmarkStart w:id="3708" w:name="_Initiate_23"/>
      <w:bookmarkStart w:id="3709" w:name="_Initiate_24"/>
      <w:bookmarkStart w:id="3710" w:name="_Initiate_25"/>
      <w:bookmarkStart w:id="3711" w:name="_Initiate_26"/>
      <w:bookmarkStart w:id="3712" w:name="_Initiate_27"/>
      <w:bookmarkStart w:id="3713" w:name="_Initiate_28"/>
      <w:bookmarkStart w:id="3714" w:name="_Initiate_29"/>
      <w:bookmarkStart w:id="3715" w:name="_Initiate_30"/>
      <w:bookmarkStart w:id="3716" w:name="_Initiate_31"/>
      <w:bookmarkStart w:id="3717" w:name="_Initiate_32"/>
      <w:bookmarkStart w:id="3718" w:name="_Initiate_33"/>
      <w:bookmarkStart w:id="3719" w:name="_Initiate_34"/>
      <w:bookmarkStart w:id="3720" w:name="_Initiate_35"/>
      <w:bookmarkStart w:id="3721" w:name="_Initiate_36"/>
      <w:bookmarkStart w:id="3722" w:name="_Initiate_37"/>
      <w:bookmarkStart w:id="3723" w:name="_Initiate_38"/>
      <w:bookmarkStart w:id="3724" w:name="_Initiate_39"/>
      <w:bookmarkStart w:id="3725" w:name="_Initiate_40"/>
      <w:bookmarkStart w:id="3726" w:name="_Initiate_41"/>
      <w:bookmarkStart w:id="3727" w:name="_Initiate_42"/>
      <w:bookmarkStart w:id="3728" w:name="_Initiate_43"/>
      <w:bookmarkStart w:id="3729" w:name="_Initiate_44"/>
      <w:bookmarkStart w:id="3730" w:name="_Initiate_45"/>
      <w:bookmarkStart w:id="3731" w:name="_Initiate_46"/>
      <w:bookmarkStart w:id="3732" w:name="_Initiate_47"/>
      <w:bookmarkStart w:id="3733" w:name="_Initiate_48"/>
      <w:bookmarkStart w:id="3734" w:name="_Initiate_49"/>
      <w:bookmarkStart w:id="3735" w:name="_Initiate_50"/>
      <w:bookmarkStart w:id="3736" w:name="_Initiate_51"/>
      <w:bookmarkStart w:id="3737" w:name="_Initiate_52"/>
      <w:bookmarkStart w:id="3738" w:name="_Initiate_53"/>
      <w:bookmarkStart w:id="3739" w:name="_Initiate_54"/>
      <w:bookmarkStart w:id="3740" w:name="_Initiate_55"/>
      <w:bookmarkStart w:id="3741" w:name="_Initiate_56"/>
      <w:bookmarkStart w:id="3742" w:name="_Initiate_57"/>
      <w:bookmarkStart w:id="3743" w:name="_Initiate_58"/>
      <w:bookmarkStart w:id="3744" w:name="_Initiate_59"/>
      <w:bookmarkStart w:id="3745" w:name="_Initiate_60"/>
      <w:bookmarkStart w:id="3746" w:name="_Initiate_61"/>
      <w:bookmarkStart w:id="3747" w:name="_Initiate_62"/>
      <w:bookmarkStart w:id="3748" w:name="_Initiate_63"/>
      <w:bookmarkStart w:id="3749" w:name="_Initiate_64"/>
      <w:bookmarkStart w:id="3750" w:name="_Initiate_65"/>
      <w:bookmarkStart w:id="3751" w:name="_Initiate_66"/>
      <w:bookmarkStart w:id="3752" w:name="_Initiate_67"/>
      <w:bookmarkStart w:id="3753" w:name="_Initiate_68"/>
      <w:bookmarkStart w:id="3754" w:name="_Initiate_69"/>
      <w:bookmarkStart w:id="3755" w:name="_Initiate_70"/>
      <w:bookmarkStart w:id="3756" w:name="_Initiate_71"/>
      <w:bookmarkStart w:id="3757" w:name="_Initiate_72"/>
      <w:bookmarkStart w:id="3758" w:name="_Initiate_73"/>
      <w:bookmarkStart w:id="3759" w:name="_Initiate_74"/>
      <w:bookmarkStart w:id="3760" w:name="_Initiate_75"/>
      <w:bookmarkStart w:id="3761" w:name="_Initiate_76"/>
      <w:bookmarkStart w:id="3762" w:name="_Initiate_77"/>
      <w:bookmarkStart w:id="3763" w:name="_Initiate_78"/>
      <w:bookmarkStart w:id="3764" w:name="_Initiate_79"/>
      <w:bookmarkStart w:id="3765" w:name="_Initiate_80"/>
      <w:bookmarkStart w:id="3766" w:name="_Initiate_81"/>
      <w:bookmarkStart w:id="3767" w:name="_Initiate_82"/>
      <w:bookmarkStart w:id="3768" w:name="_Initiate_83"/>
      <w:bookmarkStart w:id="3769" w:name="_Initiate_84"/>
      <w:bookmarkStart w:id="3770" w:name="_Initiate_85"/>
      <w:bookmarkStart w:id="3771" w:name="_Initiate_86"/>
      <w:bookmarkStart w:id="3772" w:name="_Initiate_87"/>
      <w:bookmarkStart w:id="3773" w:name="_Initiate_88"/>
      <w:bookmarkStart w:id="3774" w:name="_Initiate_89"/>
      <w:bookmarkStart w:id="3775" w:name="_Initiate_90"/>
      <w:bookmarkStart w:id="3776" w:name="_Initiate_91"/>
      <w:bookmarkStart w:id="3777" w:name="_Initiate_92"/>
      <w:bookmarkStart w:id="3778" w:name="_Initiate_93"/>
      <w:bookmarkStart w:id="3779" w:name="_Initiate_94"/>
      <w:bookmarkStart w:id="3780" w:name="_Initiate_95"/>
      <w:bookmarkStart w:id="3781" w:name="_Initiate_96"/>
      <w:bookmarkStart w:id="3782" w:name="_Initiate_97"/>
      <w:bookmarkStart w:id="3783" w:name="_Initiate_98"/>
      <w:bookmarkStart w:id="3784" w:name="_Initiate_99"/>
      <w:bookmarkStart w:id="3785" w:name="_Initiate_100"/>
      <w:bookmarkStart w:id="3786" w:name="_Initiate_101"/>
      <w:bookmarkStart w:id="3787" w:name="_Initiate_102"/>
      <w:bookmarkStart w:id="3788" w:name="_Initiate_103"/>
      <w:bookmarkStart w:id="3789" w:name="_Initiate_104"/>
      <w:bookmarkStart w:id="3790" w:name="_Initiate_105"/>
      <w:bookmarkStart w:id="3791" w:name="_Initiate_106"/>
      <w:bookmarkStart w:id="3792" w:name="_Initiate_107"/>
      <w:bookmarkStart w:id="3793" w:name="_Initiate_108"/>
      <w:bookmarkStart w:id="3794" w:name="_Initiate_109"/>
      <w:bookmarkStart w:id="3795" w:name="_Initiate_110"/>
      <w:bookmarkStart w:id="3796" w:name="_Initiate_111"/>
      <w:bookmarkStart w:id="3797" w:name="_Initiate_112"/>
      <w:bookmarkStart w:id="3798" w:name="_Initiate_113"/>
      <w:bookmarkStart w:id="3799" w:name="_Initiate_114"/>
      <w:bookmarkStart w:id="3800" w:name="_Initiate_115"/>
      <w:bookmarkStart w:id="3801" w:name="_Initiate_116"/>
      <w:bookmarkStart w:id="3802" w:name="_Initiate_117"/>
      <w:bookmarkStart w:id="3803" w:name="_Initiate_118"/>
      <w:bookmarkStart w:id="3804" w:name="_Initiate_119"/>
      <w:bookmarkStart w:id="3805" w:name="_Initiate_120"/>
      <w:bookmarkStart w:id="3806" w:name="_Initiate_121"/>
      <w:bookmarkStart w:id="3807" w:name="_Initiate_122"/>
      <w:bookmarkStart w:id="3808" w:name="_Initiate_123"/>
      <w:bookmarkStart w:id="3809" w:name="_Initiate_124"/>
      <w:bookmarkStart w:id="3810" w:name="_Initiate_125"/>
      <w:bookmarkStart w:id="3811" w:name="_Initiate_126"/>
      <w:bookmarkStart w:id="3812" w:name="_Initiate_127"/>
      <w:bookmarkStart w:id="3813" w:name="_Initiate_128"/>
      <w:bookmarkStart w:id="3814" w:name="_Initiate_129"/>
      <w:bookmarkStart w:id="3815" w:name="_Initiate_130"/>
      <w:bookmarkStart w:id="3816" w:name="_Toc283207442"/>
      <w:bookmarkStart w:id="3817" w:name="_Toc301095416"/>
      <w:bookmarkStart w:id="3818" w:name="_Toc327875798"/>
      <w:bookmarkStart w:id="3819" w:name="_Toc328148321"/>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r w:rsidRPr="001F3C27">
        <w:t>Initiate</w:t>
      </w:r>
      <w:bookmarkEnd w:id="3816"/>
      <w:bookmarkEnd w:id="3817"/>
      <w:bookmarkEnd w:id="3818"/>
      <w:bookmarkEnd w:id="3819"/>
    </w:p>
    <w:p w14:paraId="5F9F4AD6" w14:textId="4247DE4E" w:rsidR="008B5E7B" w:rsidRDefault="008B5E7B" w:rsidP="008B5E7B">
      <w:pPr>
        <w:rPr>
          <w:rFonts w:ascii="Times" w:hAnsi="Times"/>
        </w:rPr>
      </w:pPr>
      <w:r w:rsidRPr="001F3C27">
        <w:t>To induct a member into a sect or society by rites, cere</w:t>
      </w:r>
      <w:r w:rsidR="001F3C27" w:rsidRPr="001F3C27">
        <w:t>monies, ordeals or instructions;</w:t>
      </w:r>
      <w:r w:rsidR="001D4A4D" w:rsidRPr="001F3C27">
        <w:t xml:space="preserve"> </w:t>
      </w:r>
      <w:r w:rsidR="001D4A4D" w:rsidRPr="0075296C">
        <w:rPr>
          <w:i/>
        </w:rPr>
        <w:t>or</w:t>
      </w:r>
      <w:r w:rsidR="001D4A4D" w:rsidRPr="001F3C27">
        <w:t xml:space="preserve"> </w:t>
      </w:r>
      <w:r w:rsidR="0075296C">
        <w:t>(</w:t>
      </w:r>
      <w:r w:rsidR="001D4A4D" w:rsidRPr="001F3C27">
        <w:t>as a noun</w:t>
      </w:r>
      <w:r w:rsidR="0075296C">
        <w:t>)</w:t>
      </w:r>
      <w:r w:rsidR="001D4A4D" w:rsidRPr="001F3C27">
        <w:t xml:space="preserve"> a person so inducted.</w:t>
      </w:r>
      <w:r w:rsidRPr="001F3C27">
        <w:t xml:space="preserve"> An </w:t>
      </w:r>
      <w:r w:rsidRPr="001F3C27">
        <w:rPr>
          <w:i/>
        </w:rPr>
        <w:t>initiation</w:t>
      </w:r>
      <w:r w:rsidRPr="001F3C27">
        <w:t xml:space="preserve"> is the whole process by which a person is inducted into a sect or society.</w:t>
      </w:r>
      <w:r w:rsidR="001F3C27">
        <w:t xml:space="preserve"> The </w:t>
      </w:r>
      <w:r w:rsidR="00D01EAF">
        <w:t>adj.</w:t>
      </w:r>
      <w:r w:rsidR="001F3C27">
        <w:t xml:space="preserve"> </w:t>
      </w:r>
      <w:r w:rsidR="001F3C27">
        <w:rPr>
          <w:i/>
        </w:rPr>
        <w:t>initiatory</w:t>
      </w:r>
      <w:r w:rsidR="001F3C27">
        <w:t xml:space="preserve"> describes something as having to do with initiation.</w:t>
      </w:r>
      <w:r w:rsidR="00C44130">
        <w:t xml:space="preserve"> </w:t>
      </w:r>
      <w:r w:rsidR="00C44130" w:rsidRPr="0092439D">
        <w:rPr>
          <w:rFonts w:ascii="Times" w:hAnsi="Times"/>
        </w:rPr>
        <w:t>[[@Page:</w:t>
      </w:r>
      <w:r w:rsidR="00C44130">
        <w:rPr>
          <w:rFonts w:ascii="Times" w:hAnsi="Times"/>
        </w:rPr>
        <w:t>511</w:t>
      </w:r>
      <w:r w:rsidR="00C44130" w:rsidRPr="0092439D">
        <w:rPr>
          <w:rFonts w:ascii="Times" w:hAnsi="Times"/>
        </w:rPr>
        <w:t>]]</w:t>
      </w:r>
    </w:p>
    <w:p w14:paraId="70E3D6A0" w14:textId="77777777" w:rsidR="00B1770F" w:rsidRPr="001F3C27" w:rsidRDefault="00B1770F" w:rsidP="008B5E7B"/>
    <w:p w14:paraId="090AC3C7" w14:textId="77777777" w:rsidR="00D04991" w:rsidRDefault="00D04991" w:rsidP="00AA2849">
      <w:pPr>
        <w:pStyle w:val="Heading3"/>
      </w:pPr>
      <w:bookmarkStart w:id="3820" w:name="_Toc301095417"/>
      <w:bookmarkStart w:id="3821" w:name="_Toc327875799"/>
      <w:bookmarkStart w:id="3822" w:name="_Toc328148322"/>
      <w:bookmarkStart w:id="3823" w:name="_Toc283207443"/>
      <w:r>
        <w:t>Instrumental Cause</w:t>
      </w:r>
      <w:bookmarkEnd w:id="3820"/>
      <w:bookmarkEnd w:id="3821"/>
      <w:bookmarkEnd w:id="3822"/>
    </w:p>
    <w:p w14:paraId="52B9183F" w14:textId="5F58495A" w:rsidR="00D04991" w:rsidRDefault="00D04991" w:rsidP="00D04991">
      <w:r>
        <w:t xml:space="preserve">See </w:t>
      </w:r>
      <w:hyperlink w:anchor="_Cause_5" w:history="1">
        <w:r w:rsidRPr="00E91095">
          <w:rPr>
            <w:rStyle w:val="Hyperlink"/>
            <w:rFonts w:ascii="New Century Schlbk" w:hAnsi="New Century Schlbk"/>
          </w:rPr>
          <w:t>Cause</w:t>
        </w:r>
      </w:hyperlink>
      <w:r>
        <w:t>.</w:t>
      </w:r>
    </w:p>
    <w:p w14:paraId="6FADA3F2" w14:textId="77777777" w:rsidR="00B1770F" w:rsidRPr="00D04991" w:rsidRDefault="00B1770F" w:rsidP="00D04991"/>
    <w:p w14:paraId="783E5686" w14:textId="3A875253" w:rsidR="000C20DD" w:rsidRDefault="000C20DD" w:rsidP="00AA2849">
      <w:pPr>
        <w:pStyle w:val="Heading3"/>
      </w:pPr>
      <w:bookmarkStart w:id="3824" w:name="_Jansenism"/>
      <w:bookmarkStart w:id="3825" w:name="_Jansenism_1"/>
      <w:bookmarkStart w:id="3826" w:name="_Toc327875800"/>
      <w:bookmarkStart w:id="3827" w:name="_Toc328148323"/>
      <w:bookmarkStart w:id="3828" w:name="_Toc301095418"/>
      <w:bookmarkEnd w:id="3824"/>
      <w:bookmarkEnd w:id="3825"/>
      <w:r w:rsidRPr="0075296C">
        <w:t>Jansenis</w:t>
      </w:r>
      <w:r w:rsidR="0075296C" w:rsidRPr="0075296C">
        <w:t>m</w:t>
      </w:r>
      <w:bookmarkEnd w:id="3826"/>
      <w:bookmarkEnd w:id="3827"/>
    </w:p>
    <w:p w14:paraId="7455FF68" w14:textId="24087FF2" w:rsidR="000C20DD" w:rsidRDefault="0075296C" w:rsidP="000C20DD">
      <w:r>
        <w:t xml:space="preserve">A movement of </w:t>
      </w:r>
      <w:r w:rsidR="005C7822">
        <w:t xml:space="preserve">French Catholics in </w:t>
      </w:r>
      <w:r>
        <w:t>the 17</w:t>
      </w:r>
      <w:r w:rsidRPr="0075296C">
        <w:rPr>
          <w:vertAlign w:val="superscript"/>
        </w:rPr>
        <w:t>th</w:t>
      </w:r>
      <w:r>
        <w:t xml:space="preserve"> and 18</w:t>
      </w:r>
      <w:r w:rsidRPr="0075296C">
        <w:rPr>
          <w:vertAlign w:val="superscript"/>
        </w:rPr>
        <w:t>th</w:t>
      </w:r>
      <w:r>
        <w:t xml:space="preserve"> centuries, named after C. O. Jansen and arising from his treatise </w:t>
      </w:r>
      <w:r>
        <w:rPr>
          <w:i/>
        </w:rPr>
        <w:t>Augustinus</w:t>
      </w:r>
      <w:r w:rsidR="005C7822">
        <w:t xml:space="preserve"> (</w:t>
      </w:r>
      <w:r w:rsidR="005C7822">
        <w:rPr>
          <w:smallCaps/>
        </w:rPr>
        <w:t xml:space="preserve">ad </w:t>
      </w:r>
      <w:r w:rsidR="005C7822">
        <w:t>1640)</w:t>
      </w:r>
      <w:r>
        <w:t>. The treatise was about grace and human nature, and was based upon the anti-</w:t>
      </w:r>
      <w:hyperlink w:anchor="_Pelagius_(c._354_37" w:history="1">
        <w:r w:rsidRPr="003C3C9F">
          <w:rPr>
            <w:rStyle w:val="Hyperlink"/>
            <w:rFonts w:ascii="New Century Schlbk" w:hAnsi="New Century Schlbk"/>
          </w:rPr>
          <w:t>Pelagian</w:t>
        </w:r>
      </w:hyperlink>
      <w:r>
        <w:t xml:space="preserve"> writings of </w:t>
      </w:r>
      <w:hyperlink w:anchor="_Augustine_Of_Hippo_16" w:history="1">
        <w:r w:rsidRPr="000F78AF">
          <w:rPr>
            <w:rStyle w:val="Hyperlink"/>
            <w:rFonts w:ascii="New Century Schlbk" w:hAnsi="New Century Schlbk"/>
          </w:rPr>
          <w:t>Augustine</w:t>
        </w:r>
      </w:hyperlink>
      <w:r>
        <w:t>.</w:t>
      </w:r>
      <w:r w:rsidR="005C7822">
        <w:t xml:space="preserve"> Just as Protestant </w:t>
      </w:r>
      <w:hyperlink w:anchor="_Reformation,_The_Protestant_29" w:history="1">
        <w:r w:rsidR="005C7822" w:rsidRPr="007F2832">
          <w:rPr>
            <w:rStyle w:val="Hyperlink"/>
            <w:rFonts w:ascii="New Century Schlbk" w:hAnsi="New Century Schlbk"/>
          </w:rPr>
          <w:t>Reformers</w:t>
        </w:r>
      </w:hyperlink>
      <w:r w:rsidR="005C7822">
        <w:t xml:space="preserve"> gleaned much encouragement for their doctrines from the writings of </w:t>
      </w:r>
      <w:hyperlink w:anchor="_Augustine_Of_Hippo_17" w:history="1">
        <w:r w:rsidR="005C7822" w:rsidRPr="000F78AF">
          <w:rPr>
            <w:rStyle w:val="Hyperlink"/>
            <w:rFonts w:ascii="New Century Schlbk" w:hAnsi="New Century Schlbk"/>
          </w:rPr>
          <w:t>Augustine</w:t>
        </w:r>
      </w:hyperlink>
      <w:r w:rsidR="005C7822">
        <w:t xml:space="preserve">, so did Jansenism, positing ideas that would hardly be out of place in a </w:t>
      </w:r>
      <w:hyperlink w:anchor="_Calvinism,_Calvinist_30" w:history="1">
        <w:r w:rsidR="005C7822" w:rsidRPr="005A16DB">
          <w:rPr>
            <w:rStyle w:val="Hyperlink"/>
            <w:rFonts w:ascii="New Century Schlbk" w:hAnsi="New Century Schlbk"/>
          </w:rPr>
          <w:t xml:space="preserve">Calvinistic </w:t>
        </w:r>
      </w:hyperlink>
      <w:r w:rsidR="005C7822">
        <w:t>fellowship, and so were unsurprisingly condemned as heretical by pope Innocent X (</w:t>
      </w:r>
      <w:r w:rsidR="005C7822">
        <w:rPr>
          <w:smallCaps/>
        </w:rPr>
        <w:t>ad</w:t>
      </w:r>
      <w:r w:rsidR="005C7822">
        <w:t xml:space="preserve"> 1653). The most famous adherent of Jansenism was Blaise Pascal (</w:t>
      </w:r>
      <w:r w:rsidR="005C7822">
        <w:rPr>
          <w:smallCaps/>
        </w:rPr>
        <w:t>ad</w:t>
      </w:r>
      <w:r w:rsidR="005C7822">
        <w:t xml:space="preserve"> 1623-1662).</w:t>
      </w:r>
    </w:p>
    <w:p w14:paraId="2D825CE0" w14:textId="77777777" w:rsidR="00B1770F" w:rsidRPr="0075296C" w:rsidRDefault="00B1770F" w:rsidP="000C20DD"/>
    <w:p w14:paraId="11D65F5C" w14:textId="0A8A3D15" w:rsidR="00307139" w:rsidRDefault="00307139" w:rsidP="00AA2849">
      <w:pPr>
        <w:pStyle w:val="Heading3"/>
      </w:pPr>
      <w:bookmarkStart w:id="3829" w:name="_Toc327875801"/>
      <w:bookmarkStart w:id="3830" w:name="_Toc328148324"/>
      <w:r>
        <w:t>Late Antiquity</w:t>
      </w:r>
      <w:bookmarkEnd w:id="3823"/>
      <w:bookmarkEnd w:id="3828"/>
      <w:bookmarkEnd w:id="3829"/>
      <w:bookmarkEnd w:id="3830"/>
    </w:p>
    <w:p w14:paraId="089E6CBF" w14:textId="4BB95DC2" w:rsidR="00307139" w:rsidRDefault="00307139" w:rsidP="00307139">
      <w:r>
        <w:t xml:space="preserve">See </w:t>
      </w:r>
      <w:hyperlink w:anchor="_Subapostolic_Period_7" w:history="1">
        <w:r w:rsidRPr="00F255A5">
          <w:rPr>
            <w:rStyle w:val="Hyperlink"/>
            <w:rFonts w:ascii="New Century Schlbk" w:hAnsi="New Century Schlbk"/>
          </w:rPr>
          <w:t>Subapostolic</w:t>
        </w:r>
        <w:r w:rsidR="001177FB" w:rsidRPr="00F255A5">
          <w:rPr>
            <w:rStyle w:val="Hyperlink"/>
            <w:rFonts w:ascii="New Century Schlbk" w:hAnsi="New Century Schlbk"/>
          </w:rPr>
          <w:t xml:space="preserve"> Period</w:t>
        </w:r>
      </w:hyperlink>
      <w:r>
        <w:t>.</w:t>
      </w:r>
    </w:p>
    <w:p w14:paraId="2ADD184E" w14:textId="77777777" w:rsidR="00B1770F" w:rsidRPr="00307139" w:rsidRDefault="00B1770F" w:rsidP="00307139"/>
    <w:p w14:paraId="0CF57300" w14:textId="102C8406" w:rsidR="00194E80" w:rsidRDefault="00194E80" w:rsidP="00AA2849">
      <w:pPr>
        <w:pStyle w:val="Heading3"/>
      </w:pPr>
      <w:bookmarkStart w:id="3831" w:name="_LCMS"/>
      <w:bookmarkStart w:id="3832" w:name="_LCMS_1"/>
      <w:bookmarkStart w:id="3833" w:name="_LCMS_2"/>
      <w:bookmarkStart w:id="3834" w:name="_LCMS_3"/>
      <w:bookmarkStart w:id="3835" w:name="_LCMS_4"/>
      <w:bookmarkStart w:id="3836" w:name="_LCMS_5"/>
      <w:bookmarkStart w:id="3837" w:name="_LCMS_6"/>
      <w:bookmarkStart w:id="3838" w:name="_LCMS_7"/>
      <w:bookmarkStart w:id="3839" w:name="_LCMS_8"/>
      <w:bookmarkStart w:id="3840" w:name="_Toc283207444"/>
      <w:bookmarkStart w:id="3841" w:name="_Toc301095419"/>
      <w:bookmarkStart w:id="3842" w:name="_Toc327875802"/>
      <w:bookmarkStart w:id="3843" w:name="_Toc328148325"/>
      <w:bookmarkEnd w:id="3831"/>
      <w:bookmarkEnd w:id="3832"/>
      <w:bookmarkEnd w:id="3833"/>
      <w:bookmarkEnd w:id="3834"/>
      <w:bookmarkEnd w:id="3835"/>
      <w:bookmarkEnd w:id="3836"/>
      <w:bookmarkEnd w:id="3837"/>
      <w:bookmarkEnd w:id="3838"/>
      <w:bookmarkEnd w:id="3839"/>
      <w:r>
        <w:t>LCMS</w:t>
      </w:r>
      <w:bookmarkEnd w:id="3840"/>
      <w:bookmarkEnd w:id="3841"/>
      <w:bookmarkEnd w:id="3842"/>
      <w:bookmarkEnd w:id="3843"/>
    </w:p>
    <w:p w14:paraId="02EC14FA" w14:textId="1D4BE4A1" w:rsidR="00194E80" w:rsidRDefault="00194E80" w:rsidP="00194E80">
      <w:r>
        <w:t>The acronym for the Lutheran Church Missouri Synod</w:t>
      </w:r>
      <w:r w:rsidR="001F3C27">
        <w:t>, a Protestant denomination</w:t>
      </w:r>
      <w:r>
        <w:t>.</w:t>
      </w:r>
    </w:p>
    <w:p w14:paraId="7EFA271F" w14:textId="77777777" w:rsidR="00B1770F" w:rsidRPr="00194E80" w:rsidRDefault="00B1770F" w:rsidP="00194E80"/>
    <w:p w14:paraId="7E39B273" w14:textId="038EB48E" w:rsidR="00021B73" w:rsidRDefault="00021B73" w:rsidP="00AA2849">
      <w:pPr>
        <w:pStyle w:val="Heading3"/>
      </w:pPr>
      <w:bookmarkStart w:id="3844" w:name="_Libertine"/>
      <w:bookmarkStart w:id="3845" w:name="_Libertine_1"/>
      <w:bookmarkStart w:id="3846" w:name="_Libertine_2"/>
      <w:bookmarkStart w:id="3847" w:name="_Libertine_3"/>
      <w:bookmarkStart w:id="3848" w:name="_Toc283207445"/>
      <w:bookmarkStart w:id="3849" w:name="_Toc301095420"/>
      <w:bookmarkStart w:id="3850" w:name="_Toc327875803"/>
      <w:bookmarkStart w:id="3851" w:name="_Toc328148326"/>
      <w:bookmarkEnd w:id="3844"/>
      <w:bookmarkEnd w:id="3845"/>
      <w:bookmarkEnd w:id="3846"/>
      <w:bookmarkEnd w:id="3847"/>
      <w:r>
        <w:t>Libertine</w:t>
      </w:r>
      <w:bookmarkEnd w:id="3848"/>
      <w:bookmarkEnd w:id="3849"/>
      <w:bookmarkEnd w:id="3850"/>
      <w:bookmarkEnd w:id="3851"/>
    </w:p>
    <w:p w14:paraId="66ED0450" w14:textId="0CB2FE9A" w:rsidR="008B5E7B" w:rsidRDefault="008B5E7B" w:rsidP="008B5E7B">
      <w:r>
        <w:t xml:space="preserve">An immoral and irresponsible person, particularly in sexual matters, who probably rejects religion and fancies himself a “freethinker.” </w:t>
      </w:r>
      <w:r w:rsidRPr="008B5E7B">
        <w:rPr>
          <w:i/>
        </w:rPr>
        <w:t xml:space="preserve">Libertinism </w:t>
      </w:r>
      <w:r>
        <w:t>refers to the “philosophy” or lifestyle of such a person.</w:t>
      </w:r>
    </w:p>
    <w:p w14:paraId="5DBBD8B4" w14:textId="77777777" w:rsidR="00B1770F" w:rsidRPr="008B5E7B" w:rsidRDefault="00B1770F" w:rsidP="008B5E7B"/>
    <w:p w14:paraId="225B0CA7" w14:textId="14B16AAE" w:rsidR="00CB286A" w:rsidRDefault="00CB286A" w:rsidP="00AA2849">
      <w:pPr>
        <w:pStyle w:val="Heading3"/>
      </w:pPr>
      <w:bookmarkStart w:id="3852" w:name="_Magic"/>
      <w:bookmarkStart w:id="3853" w:name="_Magic_1"/>
      <w:bookmarkStart w:id="3854" w:name="_Magic_2"/>
      <w:bookmarkStart w:id="3855" w:name="_Magic_3"/>
      <w:bookmarkStart w:id="3856" w:name="_Magic_4"/>
      <w:bookmarkStart w:id="3857" w:name="_Magic_5"/>
      <w:bookmarkStart w:id="3858" w:name="_Magic_6"/>
      <w:bookmarkStart w:id="3859" w:name="_Magic_7"/>
      <w:bookmarkStart w:id="3860" w:name="_Magic_8"/>
      <w:bookmarkStart w:id="3861" w:name="_Magic_9"/>
      <w:bookmarkStart w:id="3862" w:name="_Magic_10"/>
      <w:bookmarkStart w:id="3863" w:name="_Magic_11"/>
      <w:bookmarkStart w:id="3864" w:name="_Magic_12"/>
      <w:bookmarkStart w:id="3865" w:name="_Magic_13"/>
      <w:bookmarkStart w:id="3866" w:name="_Magic_14"/>
      <w:bookmarkStart w:id="3867" w:name="_Magic_15"/>
      <w:bookmarkStart w:id="3868" w:name="_Magic_16"/>
      <w:bookmarkStart w:id="3869" w:name="_Magic_17"/>
      <w:bookmarkStart w:id="3870" w:name="_Magic_18"/>
      <w:bookmarkStart w:id="3871" w:name="_Magic_19"/>
      <w:bookmarkStart w:id="3872" w:name="_Magic_20"/>
      <w:bookmarkStart w:id="3873" w:name="_Magic_21"/>
      <w:bookmarkStart w:id="3874" w:name="_Magic_22"/>
      <w:bookmarkStart w:id="3875" w:name="_Magic_23"/>
      <w:bookmarkStart w:id="3876" w:name="_Magic_24"/>
      <w:bookmarkStart w:id="3877" w:name="_Magic_25"/>
      <w:bookmarkStart w:id="3878" w:name="_Magic_26"/>
      <w:bookmarkStart w:id="3879" w:name="_Magic_27"/>
      <w:bookmarkStart w:id="3880" w:name="_Magic_28"/>
      <w:bookmarkStart w:id="3881" w:name="_Magic_29"/>
      <w:bookmarkStart w:id="3882" w:name="_Magic_30"/>
      <w:bookmarkStart w:id="3883" w:name="_Magic_31"/>
      <w:bookmarkStart w:id="3884" w:name="_Magic_32"/>
      <w:bookmarkStart w:id="3885" w:name="_Magic_33"/>
      <w:bookmarkStart w:id="3886" w:name="_Magic_34"/>
      <w:bookmarkStart w:id="3887" w:name="_Magic_35"/>
      <w:bookmarkStart w:id="3888" w:name="_Magic_36"/>
      <w:bookmarkStart w:id="3889" w:name="_Magic_37"/>
      <w:bookmarkStart w:id="3890" w:name="_Magic_38"/>
      <w:bookmarkStart w:id="3891" w:name="_Magic_39"/>
      <w:bookmarkStart w:id="3892" w:name="_Magic_40"/>
      <w:bookmarkStart w:id="3893" w:name="_Magic_41"/>
      <w:bookmarkStart w:id="3894" w:name="_Magic_42"/>
      <w:bookmarkStart w:id="3895" w:name="_Magic_43"/>
      <w:bookmarkStart w:id="3896" w:name="_Magic_44"/>
      <w:bookmarkStart w:id="3897" w:name="_Magic_45"/>
      <w:bookmarkStart w:id="3898" w:name="_Magic_46"/>
      <w:bookmarkStart w:id="3899" w:name="_Magic_47"/>
      <w:bookmarkStart w:id="3900" w:name="_Magic_48"/>
      <w:bookmarkStart w:id="3901" w:name="_Magic_49"/>
      <w:bookmarkStart w:id="3902" w:name="_Magic_50"/>
      <w:bookmarkStart w:id="3903" w:name="_Magic_51"/>
      <w:bookmarkStart w:id="3904" w:name="_Magic_52"/>
      <w:bookmarkStart w:id="3905" w:name="_Magic_53"/>
      <w:bookmarkStart w:id="3906" w:name="_Magic_54"/>
      <w:bookmarkStart w:id="3907" w:name="_Magic_55"/>
      <w:bookmarkStart w:id="3908" w:name="_Magic_56"/>
      <w:bookmarkStart w:id="3909" w:name="_Magic_57"/>
      <w:bookmarkStart w:id="3910" w:name="_Magic_58"/>
      <w:bookmarkStart w:id="3911" w:name="_Magic_59"/>
      <w:bookmarkStart w:id="3912" w:name="_Magic_60"/>
      <w:bookmarkStart w:id="3913" w:name="_Magic_61"/>
      <w:bookmarkStart w:id="3914" w:name="_Magic_62"/>
      <w:bookmarkStart w:id="3915" w:name="_Toc283207446"/>
      <w:bookmarkStart w:id="3916" w:name="_Toc301095421"/>
      <w:bookmarkStart w:id="3917" w:name="_Toc327875804"/>
      <w:bookmarkStart w:id="3918" w:name="_Toc328148327"/>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r>
        <w:t>Magic</w:t>
      </w:r>
      <w:bookmarkEnd w:id="3915"/>
      <w:bookmarkEnd w:id="3916"/>
      <w:bookmarkEnd w:id="3917"/>
      <w:bookmarkEnd w:id="3918"/>
    </w:p>
    <w:p w14:paraId="49DE2134" w14:textId="1BC2B730" w:rsidR="008B5E7B" w:rsidRDefault="00871F16" w:rsidP="008B5E7B">
      <w:pPr>
        <w:rPr>
          <w:rFonts w:cs="New Century Schlbk"/>
        </w:rPr>
      </w:pPr>
      <w:r>
        <w:rPr>
          <w:rFonts w:cs="New Century Schlbk"/>
          <w:color w:val="000000"/>
        </w:rPr>
        <w:t xml:space="preserve">The power of spirits, or </w:t>
      </w:r>
      <w:hyperlink w:anchor="_Daemons_(also,_Daemones," w:history="1">
        <w:r w:rsidRPr="004F4657">
          <w:rPr>
            <w:rStyle w:val="Hyperlink"/>
            <w:rFonts w:ascii="New Century Schlbk" w:hAnsi="New Century Schlbk" w:cs="New Century Schlbk"/>
            <w:i/>
          </w:rPr>
          <w:t>daemons</w:t>
        </w:r>
      </w:hyperlink>
      <w:r>
        <w:rPr>
          <w:rFonts w:cs="New Century Schlbk"/>
          <w:color w:val="0000FF"/>
        </w:rPr>
        <w:t xml:space="preserve">, </w:t>
      </w:r>
      <w:r>
        <w:rPr>
          <w:rFonts w:cs="New Century Schlbk"/>
          <w:color w:val="000000"/>
        </w:rPr>
        <w:t xml:space="preserve">mediated by the rites and incantations of adepts. “The root idea in magic was that by employing the proper means the gods or </w:t>
      </w:r>
      <w:hyperlink w:anchor="_Daemons_(also,_Daemones,_9" w:history="1">
        <w:r w:rsidRPr="004F4657">
          <w:rPr>
            <w:rStyle w:val="Hyperlink"/>
            <w:rFonts w:ascii="New Century Schlbk" w:hAnsi="New Century Schlbk" w:cs="New Century Schlbk"/>
          </w:rPr>
          <w:t>demons</w:t>
        </w:r>
      </w:hyperlink>
      <w:r>
        <w:rPr>
          <w:rFonts w:cs="New Century Schlbk"/>
          <w:color w:val="000000"/>
        </w:rPr>
        <w:t xml:space="preserve"> could be forced to do something for you.”</w:t>
      </w:r>
      <w:r>
        <w:rPr>
          <w:rStyle w:val="FootnoteReference"/>
          <w:rFonts w:cs="New Century Schlbk"/>
          <w:color w:val="000000"/>
        </w:rPr>
        <w:footnoteReference w:id="1032"/>
      </w:r>
      <w:r>
        <w:rPr>
          <w:rFonts w:cs="New Century Schlbk"/>
          <w:color w:val="000000"/>
        </w:rPr>
        <w:t xml:space="preserve"> A vast number of </w:t>
      </w:r>
      <w:r w:rsidR="003366BB">
        <w:rPr>
          <w:sz w:val="22"/>
          <w:szCs w:val="22"/>
        </w:rPr>
        <w:t>Grk</w:t>
      </w:r>
      <w:r w:rsidR="0020268B">
        <w:rPr>
          <w:rFonts w:ascii="Times New Roman" w:eastAsiaTheme="minorEastAsia" w:hAnsi="Times New Roman"/>
          <w:sz w:val="20"/>
          <w:szCs w:val="20"/>
        </w:rPr>
        <w:t xml:space="preserve"> </w:t>
      </w:r>
      <w:r>
        <w:rPr>
          <w:rFonts w:cs="New Century Schlbk"/>
          <w:color w:val="000000"/>
        </w:rPr>
        <w:t xml:space="preserve">magical spells have been recovered from the early Christian era, including </w:t>
      </w:r>
      <w:r w:rsidR="00C44130" w:rsidRPr="0092439D">
        <w:rPr>
          <w:rFonts w:ascii="Times" w:hAnsi="Times"/>
        </w:rPr>
        <w:t>[[@Page:</w:t>
      </w:r>
      <w:r w:rsidR="00C44130">
        <w:rPr>
          <w:rFonts w:ascii="Times" w:hAnsi="Times"/>
        </w:rPr>
        <w:t>512</w:t>
      </w:r>
      <w:r w:rsidR="00C44130" w:rsidRPr="0092439D">
        <w:rPr>
          <w:rFonts w:ascii="Times" w:hAnsi="Times"/>
        </w:rPr>
        <w:t>]]</w:t>
      </w:r>
      <w:r>
        <w:rPr>
          <w:rFonts w:cs="New Century Schlbk"/>
          <w:color w:val="000000"/>
        </w:rPr>
        <w:t>love spells, spells for cures, for gaining favor, for requesting revelation, etc.</w:t>
      </w:r>
      <w:r>
        <w:rPr>
          <w:rStyle w:val="FootnoteReference"/>
          <w:rFonts w:cs="New Century Schlbk"/>
          <w:color w:val="000000"/>
        </w:rPr>
        <w:footnoteReference w:id="1033"/>
      </w:r>
      <w:r w:rsidR="00B87FA4">
        <w:rPr>
          <w:rFonts w:cs="New Century Schlbk"/>
          <w:color w:val="000000"/>
        </w:rPr>
        <w:t xml:space="preserve"> The</w:t>
      </w:r>
      <w:r w:rsidR="001345AC">
        <w:rPr>
          <w:rFonts w:cs="New Century Schlbk"/>
          <w:color w:val="000000"/>
        </w:rPr>
        <w:t xml:space="preserve"> spells</w:t>
      </w:r>
      <w:r w:rsidR="00B87FA4">
        <w:rPr>
          <w:rFonts w:cs="New Century Schlbk"/>
          <w:color w:val="000000"/>
        </w:rPr>
        <w:t xml:space="preserve"> generally involve</w:t>
      </w:r>
      <w:r>
        <w:rPr>
          <w:rFonts w:cs="New Century Schlbk"/>
          <w:color w:val="000000"/>
        </w:rPr>
        <w:t xml:space="preserve"> invoking a god</w:t>
      </w:r>
      <w:r w:rsidR="00B87FA4">
        <w:rPr>
          <w:rFonts w:cs="New Century Schlbk"/>
          <w:color w:val="000000"/>
        </w:rPr>
        <w:t>’s or goddess’s help</w:t>
      </w:r>
      <w:r w:rsidR="001345AC">
        <w:rPr>
          <w:rFonts w:cs="New Century Schlbk"/>
          <w:color w:val="000000"/>
        </w:rPr>
        <w:t>,</w:t>
      </w:r>
      <w:r w:rsidR="00B87FA4">
        <w:rPr>
          <w:rFonts w:cs="New Century Schlbk"/>
          <w:color w:val="000000"/>
        </w:rPr>
        <w:t xml:space="preserve"> by </w:t>
      </w:r>
      <w:r w:rsidR="001F3C27">
        <w:rPr>
          <w:rFonts w:cs="New Century Schlbk"/>
          <w:color w:val="000000"/>
        </w:rPr>
        <w:t>means of</w:t>
      </w:r>
      <w:r w:rsidR="00B87FA4">
        <w:rPr>
          <w:rFonts w:cs="New Century Schlbk"/>
          <w:color w:val="000000"/>
        </w:rPr>
        <w:t xml:space="preserve"> chants accompanied by a very specific ritual</w:t>
      </w:r>
      <w:r w:rsidR="001345AC">
        <w:rPr>
          <w:rFonts w:cs="New Century Schlbk"/>
          <w:color w:val="000000"/>
        </w:rPr>
        <w:t xml:space="preserve"> and/or potion</w:t>
      </w:r>
      <w:r w:rsidR="00B87FA4">
        <w:rPr>
          <w:rFonts w:cs="New Century Schlbk"/>
          <w:color w:val="000000"/>
        </w:rPr>
        <w:t>.</w:t>
      </w:r>
      <w:r w:rsidR="001345AC">
        <w:rPr>
          <w:rFonts w:cs="New Century Schlbk"/>
          <w:color w:val="000000"/>
        </w:rPr>
        <w:t xml:space="preserve"> To describe something in the early Christian era as </w:t>
      </w:r>
      <w:r w:rsidR="001345AC">
        <w:rPr>
          <w:rFonts w:cs="New Century Schlbk"/>
          <w:i/>
          <w:color w:val="000000"/>
        </w:rPr>
        <w:t>magical</w:t>
      </w:r>
      <w:r w:rsidR="001345AC">
        <w:rPr>
          <w:rFonts w:cs="New Century Schlbk"/>
          <w:color w:val="000000"/>
        </w:rPr>
        <w:t xml:space="preserve"> is to say that it involved</w:t>
      </w:r>
      <w:r w:rsidR="001F3C27">
        <w:rPr>
          <w:rFonts w:cs="New Century Schlbk"/>
          <w:color w:val="000000"/>
        </w:rPr>
        <w:t xml:space="preserve"> (</w:t>
      </w:r>
      <w:r w:rsidR="001345AC">
        <w:rPr>
          <w:rFonts w:cs="New Century Schlbk"/>
          <w:color w:val="000000"/>
        </w:rPr>
        <w:t>or was thought to involve</w:t>
      </w:r>
      <w:r w:rsidR="001F3C27">
        <w:rPr>
          <w:rFonts w:cs="New Century Schlbk"/>
          <w:color w:val="000000"/>
        </w:rPr>
        <w:t>)</w:t>
      </w:r>
      <w:r w:rsidR="001345AC">
        <w:rPr>
          <w:rFonts w:cs="New Century Schlbk"/>
          <w:color w:val="000000"/>
        </w:rPr>
        <w:t xml:space="preserve"> </w:t>
      </w:r>
      <w:hyperlink w:anchor="_Salvific_35" w:history="1">
        <w:r w:rsidR="001345AC" w:rsidRPr="00654B1F">
          <w:rPr>
            <w:rStyle w:val="Hyperlink"/>
            <w:rFonts w:ascii="New Century Schlbk" w:hAnsi="New Century Schlbk" w:cs="New Century Schlbk"/>
          </w:rPr>
          <w:t>salvific</w:t>
        </w:r>
      </w:hyperlink>
      <w:r w:rsidR="001345AC">
        <w:rPr>
          <w:rFonts w:cs="New Century Schlbk"/>
          <w:color w:val="000000"/>
        </w:rPr>
        <w:t xml:space="preserve"> or </w:t>
      </w:r>
      <w:hyperlink w:anchor="_Apotropaic_4" w:history="1">
        <w:r w:rsidR="001345AC" w:rsidRPr="004A1216">
          <w:rPr>
            <w:rStyle w:val="Hyperlink"/>
            <w:rFonts w:ascii="New Century Schlbk" w:hAnsi="New Century Schlbk" w:cs="New Century Schlbk"/>
          </w:rPr>
          <w:t>apotropaic</w:t>
        </w:r>
      </w:hyperlink>
      <w:r w:rsidR="001345AC">
        <w:rPr>
          <w:rFonts w:cs="New Century Schlbk"/>
          <w:color w:val="0000FF"/>
        </w:rPr>
        <w:t xml:space="preserve"> </w:t>
      </w:r>
      <w:r w:rsidR="001345AC">
        <w:rPr>
          <w:rFonts w:cs="New Century Schlbk"/>
        </w:rPr>
        <w:t>power</w:t>
      </w:r>
      <w:r w:rsidR="001F3C27">
        <w:rPr>
          <w:rFonts w:cs="New Century Schlbk"/>
        </w:rPr>
        <w:t>, conveyed by means of</w:t>
      </w:r>
      <w:r w:rsidR="001345AC">
        <w:rPr>
          <w:rFonts w:cs="New Century Schlbk"/>
        </w:rPr>
        <w:t xml:space="preserve"> proper ritual and invocation.</w:t>
      </w:r>
    </w:p>
    <w:p w14:paraId="0A7568C1" w14:textId="77777777" w:rsidR="00B1770F" w:rsidRPr="001345AC" w:rsidRDefault="00B1770F" w:rsidP="008B5E7B"/>
    <w:p w14:paraId="16DDC34F" w14:textId="1A0120DC" w:rsidR="00FA571C" w:rsidRDefault="00FA571C" w:rsidP="00AA2849">
      <w:pPr>
        <w:pStyle w:val="Heading3"/>
      </w:pPr>
      <w:bookmarkStart w:id="3919" w:name="_Manichaeism"/>
      <w:bookmarkStart w:id="3920" w:name="_Manichaeism_1"/>
      <w:bookmarkStart w:id="3921" w:name="_Manichaeism_2"/>
      <w:bookmarkStart w:id="3922" w:name="_Manichaeism_3"/>
      <w:bookmarkStart w:id="3923" w:name="_Manichaeism_4"/>
      <w:bookmarkStart w:id="3924" w:name="_Manichaeism_5"/>
      <w:bookmarkStart w:id="3925" w:name="_Manichaeism_6"/>
      <w:bookmarkStart w:id="3926" w:name="_Toc283207447"/>
      <w:bookmarkStart w:id="3927" w:name="_Toc301095422"/>
      <w:bookmarkStart w:id="3928" w:name="_Toc327875805"/>
      <w:bookmarkStart w:id="3929" w:name="_Toc328148328"/>
      <w:bookmarkEnd w:id="3919"/>
      <w:bookmarkEnd w:id="3920"/>
      <w:bookmarkEnd w:id="3921"/>
      <w:bookmarkEnd w:id="3922"/>
      <w:bookmarkEnd w:id="3923"/>
      <w:bookmarkEnd w:id="3924"/>
      <w:bookmarkEnd w:id="3925"/>
      <w:r>
        <w:t>Manichaeism</w:t>
      </w:r>
      <w:bookmarkEnd w:id="3926"/>
      <w:bookmarkEnd w:id="3927"/>
      <w:bookmarkEnd w:id="3928"/>
      <w:bookmarkEnd w:id="3929"/>
    </w:p>
    <w:p w14:paraId="42CDDEAA" w14:textId="158D08F7" w:rsidR="00FA571C" w:rsidRDefault="00FA571C" w:rsidP="00FA571C">
      <w:r>
        <w:t xml:space="preserve">Named for its </w:t>
      </w:r>
      <w:r w:rsidR="00ED1E75">
        <w:t xml:space="preserve">Parthian </w:t>
      </w:r>
      <w:r>
        <w:t>founder, Mani</w:t>
      </w:r>
      <w:r w:rsidR="00ED1E75">
        <w:t xml:space="preserve"> (Manichaeus, </w:t>
      </w:r>
      <w:r w:rsidR="00E44451" w:rsidRPr="00E44451">
        <w:rPr>
          <w:smallCaps/>
        </w:rPr>
        <w:t xml:space="preserve">ad </w:t>
      </w:r>
      <w:r w:rsidR="00ED1E75">
        <w:t>216-276)</w:t>
      </w:r>
      <w:r>
        <w:t xml:space="preserve">, Manichaeism was a </w:t>
      </w:r>
      <w:hyperlink w:anchor="_Dualism,_Dualistic_3" w:history="1">
        <w:r w:rsidRPr="00332E59">
          <w:rPr>
            <w:rStyle w:val="Hyperlink"/>
            <w:rFonts w:ascii="New Century Schlbk" w:hAnsi="New Century Schlbk"/>
          </w:rPr>
          <w:t>dualistic</w:t>
        </w:r>
      </w:hyperlink>
      <w:r w:rsidR="009C78C3" w:rsidRPr="009C78C3">
        <w:t>,</w:t>
      </w:r>
      <w:r>
        <w:t xml:space="preserve"> </w:t>
      </w:r>
      <w:hyperlink w:anchor="_Gnosticism_16" w:history="1">
        <w:r w:rsidR="007A7018" w:rsidRPr="00446E88">
          <w:rPr>
            <w:rStyle w:val="Hyperlink"/>
            <w:rFonts w:ascii="New Century Schlbk" w:hAnsi="New Century Schlbk"/>
          </w:rPr>
          <w:t>g</w:t>
        </w:r>
        <w:r w:rsidR="00582728" w:rsidRPr="00446E88">
          <w:rPr>
            <w:rStyle w:val="Hyperlink"/>
            <w:rFonts w:ascii="New Century Schlbk" w:hAnsi="New Century Schlbk"/>
          </w:rPr>
          <w:t>nostic</w:t>
        </w:r>
      </w:hyperlink>
      <w:r w:rsidR="00582728">
        <w:t xml:space="preserve"> </w:t>
      </w:r>
      <w:r>
        <w:t>cult propounding</w:t>
      </w:r>
      <w:r w:rsidR="00D12D68">
        <w:t xml:space="preserve"> two eternally opposed principles, God (</w:t>
      </w:r>
      <w:r w:rsidR="009B33BB">
        <w:t>L</w:t>
      </w:r>
      <w:r w:rsidR="00D12D68">
        <w:t>ight</w:t>
      </w:r>
      <w:r w:rsidR="007D46E7">
        <w:t xml:space="preserve"> = good</w:t>
      </w:r>
      <w:r w:rsidR="00D12D68">
        <w:t>) and Matter (</w:t>
      </w:r>
      <w:r w:rsidR="009B33BB">
        <w:t>D</w:t>
      </w:r>
      <w:r w:rsidR="00D12D68">
        <w:t>ark</w:t>
      </w:r>
      <w:r w:rsidR="007D46E7">
        <w:t xml:space="preserve"> = evil</w:t>
      </w:r>
      <w:r w:rsidR="00D12D68">
        <w:t xml:space="preserve">). </w:t>
      </w:r>
      <w:hyperlink w:anchor="_Daemons_(also,_Daemones,_10" w:history="1">
        <w:r w:rsidR="0003240C" w:rsidRPr="004F4657">
          <w:rPr>
            <w:rStyle w:val="Hyperlink"/>
            <w:rFonts w:ascii="New Century Schlbk" w:hAnsi="New Century Schlbk"/>
          </w:rPr>
          <w:t>Demons</w:t>
        </w:r>
      </w:hyperlink>
      <w:r w:rsidR="0003240C">
        <w:t>, birthed by the Prince of Darkness, copulated and</w:t>
      </w:r>
      <w:r w:rsidR="004645B0">
        <w:t xml:space="preserve"> </w:t>
      </w:r>
      <w:r w:rsidR="0003240C">
        <w:t xml:space="preserve">thereby </w:t>
      </w:r>
      <w:r w:rsidR="004645B0">
        <w:t>imprisoned t</w:t>
      </w:r>
      <w:r w:rsidR="00D12D68">
        <w:t xml:space="preserve">he divine </w:t>
      </w:r>
      <w:r w:rsidR="009B33BB">
        <w:t>L</w:t>
      </w:r>
      <w:r w:rsidR="00D12D68">
        <w:t>ight in matter</w:t>
      </w:r>
      <w:r w:rsidR="0003240C">
        <w:t xml:space="preserve"> by producing Adam and Eve. Human</w:t>
      </w:r>
      <w:r w:rsidR="00D12D68">
        <w:t xml:space="preserve"> </w:t>
      </w:r>
      <w:r w:rsidR="00097720">
        <w:t>copulation</w:t>
      </w:r>
      <w:r w:rsidR="00D12D68">
        <w:t xml:space="preserve"> perpetuates th</w:t>
      </w:r>
      <w:r w:rsidR="0003240C">
        <w:t>e</w:t>
      </w:r>
      <w:r w:rsidR="00D12D68">
        <w:t xml:space="preserve"> imprisonment</w:t>
      </w:r>
      <w:r w:rsidR="0003240C">
        <w:t xml:space="preserve"> of Light in </w:t>
      </w:r>
      <w:r w:rsidR="007D46E7">
        <w:t xml:space="preserve">intrinsically evil </w:t>
      </w:r>
      <w:r w:rsidR="0003240C">
        <w:t>Matter</w:t>
      </w:r>
      <w:r w:rsidR="009B33BB">
        <w:t xml:space="preserve">. </w:t>
      </w:r>
      <w:r w:rsidR="00D12D68">
        <w:t>Manicheans, therefore abstained from sex in order to contribute to the gradual liberation of the Light from Matter.</w:t>
      </w:r>
    </w:p>
    <w:p w14:paraId="55407526" w14:textId="77777777" w:rsidR="00B1770F" w:rsidRPr="00FA571C" w:rsidRDefault="00B1770F" w:rsidP="00FA571C"/>
    <w:p w14:paraId="2F203F6F" w14:textId="3078B2BF" w:rsidR="00685DA4" w:rsidRDefault="00685DA4" w:rsidP="00AA2849">
      <w:pPr>
        <w:pStyle w:val="Heading3"/>
      </w:pPr>
      <w:bookmarkStart w:id="3930" w:name="_Metonymy"/>
      <w:bookmarkStart w:id="3931" w:name="_Metonymy_1"/>
      <w:bookmarkStart w:id="3932" w:name="_Metonymy_2"/>
      <w:bookmarkStart w:id="3933" w:name="_Toc283207448"/>
      <w:bookmarkStart w:id="3934" w:name="_Toc301095423"/>
      <w:bookmarkStart w:id="3935" w:name="_Toc327875806"/>
      <w:bookmarkStart w:id="3936" w:name="_Toc328148329"/>
      <w:bookmarkEnd w:id="3930"/>
      <w:bookmarkEnd w:id="3931"/>
      <w:bookmarkEnd w:id="3932"/>
      <w:r>
        <w:t>Metonymy</w:t>
      </w:r>
      <w:bookmarkEnd w:id="3933"/>
      <w:bookmarkEnd w:id="3934"/>
      <w:bookmarkEnd w:id="3935"/>
      <w:bookmarkEnd w:id="3936"/>
    </w:p>
    <w:p w14:paraId="6D5EF855" w14:textId="63823AAE" w:rsidR="00685DA4" w:rsidRDefault="00E939D5" w:rsidP="00685DA4">
      <w:r>
        <w:t>A</w:t>
      </w:r>
      <w:r w:rsidR="00685DA4">
        <w:t xml:space="preserve"> figure of speech in which the name of one th</w:t>
      </w:r>
      <w:r>
        <w:t>ing</w:t>
      </w:r>
      <w:r w:rsidR="00685DA4">
        <w:t xml:space="preserve"> is used to signify a second thing with which the first is associated, as in using “the </w:t>
      </w:r>
      <w:r w:rsidR="00685DA4">
        <w:rPr>
          <w:i/>
        </w:rPr>
        <w:t>crown</w:t>
      </w:r>
      <w:r w:rsidR="00685DA4">
        <w:t xml:space="preserve">” to signify “the </w:t>
      </w:r>
      <w:r w:rsidR="00685DA4">
        <w:rPr>
          <w:i/>
        </w:rPr>
        <w:t>king.</w:t>
      </w:r>
      <w:r w:rsidR="00685DA4">
        <w:t xml:space="preserve">” A word so used is called a </w:t>
      </w:r>
      <w:r w:rsidR="00685DA4" w:rsidRPr="00080478">
        <w:rPr>
          <w:i/>
        </w:rPr>
        <w:t>metonym</w:t>
      </w:r>
      <w:r w:rsidR="00685DA4" w:rsidRPr="00685DA4">
        <w:t>.</w:t>
      </w:r>
    </w:p>
    <w:p w14:paraId="24DB261F" w14:textId="77777777" w:rsidR="00B1770F" w:rsidRPr="00685DA4" w:rsidRDefault="00B1770F" w:rsidP="00685DA4">
      <w:pPr>
        <w:rPr>
          <w:i/>
        </w:rPr>
      </w:pPr>
    </w:p>
    <w:p w14:paraId="3CCBD867" w14:textId="7FDD2600" w:rsidR="00F03FCC" w:rsidRDefault="00F03FCC" w:rsidP="00AA2849">
      <w:pPr>
        <w:pStyle w:val="Heading3"/>
      </w:pPr>
      <w:bookmarkStart w:id="3937" w:name="_Mikveh_(pl._mikvaoth)"/>
      <w:bookmarkStart w:id="3938" w:name="_Mikveh_(pl._mikvaoth)_1"/>
      <w:bookmarkStart w:id="3939" w:name="_Mikveh_(pl._mikvaoth)_2"/>
      <w:bookmarkStart w:id="3940" w:name="_Mikveh_(pl._mikvaoth)_3"/>
      <w:bookmarkStart w:id="3941" w:name="_Mikveh_(pl._mikvaoth)_4"/>
      <w:bookmarkStart w:id="3942" w:name="_Mikveh_(pl._mikvaoth)_5"/>
      <w:bookmarkStart w:id="3943" w:name="_Mikveh_(pl._mikvaoth)_6"/>
      <w:bookmarkStart w:id="3944" w:name="_Toc283207449"/>
      <w:bookmarkStart w:id="3945" w:name="_Toc301095424"/>
      <w:bookmarkStart w:id="3946" w:name="_Toc327875807"/>
      <w:bookmarkStart w:id="3947" w:name="_Toc328148330"/>
      <w:bookmarkEnd w:id="3937"/>
      <w:bookmarkEnd w:id="3938"/>
      <w:bookmarkEnd w:id="3939"/>
      <w:bookmarkEnd w:id="3940"/>
      <w:bookmarkEnd w:id="3941"/>
      <w:bookmarkEnd w:id="3942"/>
      <w:bookmarkEnd w:id="3943"/>
      <w:r>
        <w:t>Mikveh</w:t>
      </w:r>
      <w:r w:rsidR="00080478">
        <w:t xml:space="preserve"> (pl. mikvaoth)</w:t>
      </w:r>
      <w:bookmarkEnd w:id="3944"/>
      <w:bookmarkEnd w:id="3945"/>
      <w:bookmarkEnd w:id="3946"/>
      <w:bookmarkEnd w:id="3947"/>
    </w:p>
    <w:p w14:paraId="0BB1BBE4" w14:textId="456A0D37" w:rsidR="00F03FCC" w:rsidRDefault="00CA1FBA" w:rsidP="00F03FCC">
      <w:r>
        <w:t>A b</w:t>
      </w:r>
      <w:r w:rsidR="00F03FCC">
        <w:t>a</w:t>
      </w:r>
      <w:r>
        <w:t>thing pool</w:t>
      </w:r>
      <w:r w:rsidR="00F03FCC">
        <w:t xml:space="preserve"> for Jewish ritual immersions</w:t>
      </w:r>
      <w:r w:rsidR="00080478">
        <w:t>, and</w:t>
      </w:r>
      <w:r w:rsidR="00F84B0E">
        <w:t xml:space="preserve"> by extension, the immersion itself</w:t>
      </w:r>
      <w:r w:rsidR="00F03FCC">
        <w:t>.</w:t>
      </w:r>
      <w:r w:rsidR="004D4C30">
        <w:t xml:space="preserve"> Readers familiar with the Israeli national anthem, </w:t>
      </w:r>
      <w:r w:rsidR="004D4C30">
        <w:rPr>
          <w:i/>
        </w:rPr>
        <w:t>Hatikva</w:t>
      </w:r>
      <w:r w:rsidR="004D4C30" w:rsidRPr="00C668BE">
        <w:rPr>
          <w:i/>
        </w:rPr>
        <w:t xml:space="preserve">h, </w:t>
      </w:r>
      <w:r w:rsidR="004D4C30">
        <w:t xml:space="preserve">will know that </w:t>
      </w:r>
      <w:r w:rsidR="004D4C30">
        <w:rPr>
          <w:i/>
        </w:rPr>
        <w:t xml:space="preserve">tikvah </w:t>
      </w:r>
      <w:r w:rsidR="004D4C30">
        <w:t xml:space="preserve">(a related word to </w:t>
      </w:r>
      <w:r w:rsidR="004D4C30">
        <w:rPr>
          <w:i/>
        </w:rPr>
        <w:t>mikveh</w:t>
      </w:r>
      <w:r w:rsidR="004D4C30">
        <w:t xml:space="preserve">) means </w:t>
      </w:r>
      <w:r w:rsidR="004D4C30">
        <w:rPr>
          <w:i/>
        </w:rPr>
        <w:t>hope.</w:t>
      </w:r>
      <w:r w:rsidR="004D4C30">
        <w:t xml:space="preserve"> The </w:t>
      </w:r>
      <w:r w:rsidR="004D4C30">
        <w:rPr>
          <w:i/>
        </w:rPr>
        <w:t>mikveh</w:t>
      </w:r>
      <w:r w:rsidR="004D4C30">
        <w:t xml:space="preserve"> is the “place of hope” where one expects</w:t>
      </w:r>
      <w:r w:rsidR="00080478" w:rsidRPr="00080478">
        <w:t xml:space="preserve"> </w:t>
      </w:r>
      <w:r w:rsidR="00080478">
        <w:t>to change</w:t>
      </w:r>
      <w:r w:rsidR="004D4C30">
        <w:t xml:space="preserve"> his</w:t>
      </w:r>
      <w:r w:rsidR="00080478">
        <w:t xml:space="preserve"> or her</w:t>
      </w:r>
      <w:r w:rsidR="004D4C30">
        <w:t xml:space="preserve"> ritual status for the better.</w:t>
      </w:r>
    </w:p>
    <w:p w14:paraId="06523BA5" w14:textId="77777777" w:rsidR="00B1770F" w:rsidRPr="00F03FCC" w:rsidRDefault="00B1770F" w:rsidP="00F03FCC"/>
    <w:p w14:paraId="21630BD9" w14:textId="6A42407F" w:rsidR="004E6C35" w:rsidRDefault="004E6C35" w:rsidP="00AA2849">
      <w:pPr>
        <w:pStyle w:val="Heading3"/>
      </w:pPr>
      <w:bookmarkStart w:id="3948" w:name="_Mishnah,_The"/>
      <w:bookmarkStart w:id="3949" w:name="_Mishnah,_The_1"/>
      <w:bookmarkStart w:id="3950" w:name="_Mishnah,_The_2"/>
      <w:bookmarkStart w:id="3951" w:name="_Mishnah,_The_3"/>
      <w:bookmarkStart w:id="3952" w:name="_Mishnah,_The_4"/>
      <w:bookmarkStart w:id="3953" w:name="_Mishnah,_The_5"/>
      <w:bookmarkStart w:id="3954" w:name="_Toc283207450"/>
      <w:bookmarkStart w:id="3955" w:name="_Toc301095425"/>
      <w:bookmarkStart w:id="3956" w:name="_Toc327875808"/>
      <w:bookmarkStart w:id="3957" w:name="_Toc328148331"/>
      <w:bookmarkEnd w:id="3948"/>
      <w:bookmarkEnd w:id="3949"/>
      <w:bookmarkEnd w:id="3950"/>
      <w:bookmarkEnd w:id="3951"/>
      <w:bookmarkEnd w:id="3952"/>
      <w:bookmarkEnd w:id="3953"/>
      <w:r>
        <w:t>Mishnah</w:t>
      </w:r>
      <w:r w:rsidR="006D05B4">
        <w:t>, The</w:t>
      </w:r>
      <w:bookmarkEnd w:id="3954"/>
      <w:bookmarkEnd w:id="3955"/>
      <w:bookmarkEnd w:id="3956"/>
      <w:bookmarkEnd w:id="3957"/>
    </w:p>
    <w:p w14:paraId="1BC6EE41" w14:textId="77777777" w:rsidR="00B1770F" w:rsidRDefault="00933793" w:rsidP="00377C82">
      <w:r>
        <w:t>The</w:t>
      </w:r>
      <w:r w:rsidR="005209EF">
        <w:t xml:space="preserve"> collection of </w:t>
      </w:r>
      <w:r w:rsidR="00377C82">
        <w:t>Jewish</w:t>
      </w:r>
      <w:r w:rsidR="005209EF">
        <w:t xml:space="preserve"> oral</w:t>
      </w:r>
      <w:r w:rsidR="00377C82">
        <w:t xml:space="preserve"> </w:t>
      </w:r>
      <w:hyperlink w:anchor="_Halakah_(also_halakhah," w:history="1">
        <w:r w:rsidR="00377C82" w:rsidRPr="006714FD">
          <w:rPr>
            <w:rStyle w:val="Hyperlink"/>
            <w:rFonts w:ascii="New Century Schlbk" w:hAnsi="New Century Schlbk"/>
            <w:i/>
          </w:rPr>
          <w:t>halakah</w:t>
        </w:r>
      </w:hyperlink>
      <w:r w:rsidR="00377C82">
        <w:t xml:space="preserve"> </w:t>
      </w:r>
      <w:r w:rsidR="005209EF">
        <w:t xml:space="preserve">written down by Rabbi Judah Ha-Nasi </w:t>
      </w:r>
      <w:r w:rsidR="00080478">
        <w:t>sometime between</w:t>
      </w:r>
      <w:r w:rsidR="005209EF">
        <w:t xml:space="preserve"> </w:t>
      </w:r>
      <w:r w:rsidR="00E44451" w:rsidRPr="00E44451">
        <w:rPr>
          <w:smallCaps/>
        </w:rPr>
        <w:t xml:space="preserve">ad </w:t>
      </w:r>
      <w:r w:rsidR="005209EF">
        <w:t>135 to 220.</w:t>
      </w:r>
      <w:r>
        <w:t xml:space="preserve"> Mishnaic material forms part of the compendium of rabbinic law and lore called </w:t>
      </w:r>
      <w:hyperlink w:anchor="_Talmud,_The_2" w:history="1">
        <w:r w:rsidRPr="004F6C1A">
          <w:rPr>
            <w:rStyle w:val="Hyperlink"/>
            <w:rFonts w:ascii="New Century Schlbk" w:hAnsi="New Century Schlbk"/>
          </w:rPr>
          <w:t>the Talmud</w:t>
        </w:r>
      </w:hyperlink>
      <w:r>
        <w:t>.</w:t>
      </w:r>
    </w:p>
    <w:p w14:paraId="3AA79872" w14:textId="39AEE7C4" w:rsidR="00377C82" w:rsidRPr="00377C82" w:rsidRDefault="00C44130" w:rsidP="00377C82">
      <w:r>
        <w:t xml:space="preserve"> </w:t>
      </w:r>
      <w:r w:rsidRPr="0092439D">
        <w:rPr>
          <w:rFonts w:ascii="Times" w:hAnsi="Times"/>
        </w:rPr>
        <w:t>[[@Page:</w:t>
      </w:r>
      <w:r>
        <w:rPr>
          <w:rFonts w:ascii="Times" w:hAnsi="Times"/>
        </w:rPr>
        <w:t>513</w:t>
      </w:r>
      <w:r w:rsidRPr="0092439D">
        <w:rPr>
          <w:rFonts w:ascii="Times" w:hAnsi="Times"/>
        </w:rPr>
        <w:t>]]</w:t>
      </w:r>
    </w:p>
    <w:p w14:paraId="3AC1FD3C" w14:textId="23001223" w:rsidR="00567FD0" w:rsidRDefault="00567FD0" w:rsidP="00AA2849">
      <w:pPr>
        <w:pStyle w:val="Heading3"/>
      </w:pPr>
      <w:bookmarkStart w:id="3958" w:name="_Modalism"/>
      <w:bookmarkStart w:id="3959" w:name="_Modalism_1"/>
      <w:bookmarkStart w:id="3960" w:name="_Modalism_2"/>
      <w:bookmarkStart w:id="3961" w:name="_Toc283207451"/>
      <w:bookmarkStart w:id="3962" w:name="_Toc301095426"/>
      <w:bookmarkStart w:id="3963" w:name="_Toc327875809"/>
      <w:bookmarkStart w:id="3964" w:name="_Toc328148332"/>
      <w:bookmarkEnd w:id="3958"/>
      <w:bookmarkEnd w:id="3959"/>
      <w:bookmarkEnd w:id="3960"/>
      <w:r>
        <w:t>Modalism</w:t>
      </w:r>
      <w:bookmarkEnd w:id="3961"/>
      <w:bookmarkEnd w:id="3962"/>
      <w:bookmarkEnd w:id="3963"/>
      <w:bookmarkEnd w:id="3964"/>
    </w:p>
    <w:p w14:paraId="3BAD41F8" w14:textId="196638A9" w:rsidR="005209EF" w:rsidRDefault="005209EF" w:rsidP="005209EF">
      <w:r>
        <w:t xml:space="preserve">The heresy, also known as Sabellianism, that understands the Father, Son and Holy Spirit as three modes of manifestation of the one divine person of God. A </w:t>
      </w:r>
      <w:r w:rsidRPr="00933793">
        <w:rPr>
          <w:i/>
        </w:rPr>
        <w:t>modalist</w:t>
      </w:r>
      <w:r>
        <w:t xml:space="preserve"> is a</w:t>
      </w:r>
      <w:r w:rsidR="00211B40">
        <w:t>n</w:t>
      </w:r>
      <w:r>
        <w:t xml:space="preserve"> adherent of this belief.</w:t>
      </w:r>
    </w:p>
    <w:p w14:paraId="05FE0DDE" w14:textId="77777777" w:rsidR="00B1770F" w:rsidRPr="005209EF" w:rsidRDefault="00B1770F" w:rsidP="005209EF"/>
    <w:p w14:paraId="7FE806C0" w14:textId="54C4949E" w:rsidR="00D346A2" w:rsidRDefault="00D346A2" w:rsidP="00AA2849">
      <w:pPr>
        <w:pStyle w:val="Heading3"/>
      </w:pPr>
      <w:bookmarkStart w:id="3965" w:name="_Monergism"/>
      <w:bookmarkStart w:id="3966" w:name="_Monergism_1"/>
      <w:bookmarkStart w:id="3967" w:name="_Monergism_2"/>
      <w:bookmarkStart w:id="3968" w:name="_Toc283207452"/>
      <w:bookmarkStart w:id="3969" w:name="_Toc301095427"/>
      <w:bookmarkStart w:id="3970" w:name="_Toc327875810"/>
      <w:bookmarkStart w:id="3971" w:name="_Toc328148333"/>
      <w:bookmarkEnd w:id="3965"/>
      <w:bookmarkEnd w:id="3966"/>
      <w:bookmarkEnd w:id="3967"/>
      <w:r>
        <w:t>Monergism</w:t>
      </w:r>
      <w:bookmarkEnd w:id="3968"/>
      <w:bookmarkEnd w:id="3969"/>
      <w:bookmarkEnd w:id="3970"/>
      <w:bookmarkEnd w:id="3971"/>
    </w:p>
    <w:p w14:paraId="4DDE1CD4" w14:textId="5528A4DC" w:rsidR="00214996" w:rsidRDefault="00AE5F9B" w:rsidP="00214996">
      <w:r>
        <w:t>T</w:t>
      </w:r>
      <w:r w:rsidR="00214996">
        <w:t xml:space="preserve">he belief that God is the sole agent at work in the </w:t>
      </w:r>
      <w:hyperlink w:anchor="_Conversion_28" w:history="1">
        <w:r w:rsidR="00686B0C" w:rsidRPr="005B374F">
          <w:rPr>
            <w:rStyle w:val="Hyperlink"/>
            <w:rFonts w:ascii="New Century Schlbk" w:hAnsi="New Century Schlbk"/>
          </w:rPr>
          <w:t>conversion</w:t>
        </w:r>
      </w:hyperlink>
      <w:r w:rsidR="00214996">
        <w:t xml:space="preserve"> of man</w:t>
      </w:r>
      <w:r w:rsidR="00686B0C">
        <w:t xml:space="preserve"> from unbelief; once man is born again of the Spirit and believes,</w:t>
      </w:r>
      <w:r w:rsidR="00214996">
        <w:t xml:space="preserve"> </w:t>
      </w:r>
      <w:r w:rsidR="00686B0C">
        <w:t>the ongoing process of sanctification becomes</w:t>
      </w:r>
      <w:r w:rsidR="00214996">
        <w:t xml:space="preserve"> </w:t>
      </w:r>
      <w:r w:rsidR="00214996" w:rsidRPr="00214996">
        <w:rPr>
          <w:color w:val="0000FF"/>
        </w:rPr>
        <w:t>synergis</w:t>
      </w:r>
      <w:r w:rsidR="00686B0C">
        <w:rPr>
          <w:color w:val="0000FF"/>
        </w:rPr>
        <w:t>tic</w:t>
      </w:r>
      <w:r w:rsidR="00214996">
        <w:t>.</w:t>
      </w:r>
      <w:r>
        <w:t xml:space="preserve"> The </w:t>
      </w:r>
      <w:r w:rsidR="00D01EAF">
        <w:t xml:space="preserve">adj. </w:t>
      </w:r>
      <w:r>
        <w:rPr>
          <w:i/>
        </w:rPr>
        <w:t>monergistic</w:t>
      </w:r>
      <w:r>
        <w:t xml:space="preserve"> describes</w:t>
      </w:r>
      <w:r w:rsidR="00C034A1">
        <w:t xml:space="preserve"> something as involving only one effective working principle.</w:t>
      </w:r>
      <w:r>
        <w:t xml:space="preserve"> </w:t>
      </w:r>
    </w:p>
    <w:p w14:paraId="7E66B1F2" w14:textId="77777777" w:rsidR="00B1770F" w:rsidRPr="00214996" w:rsidRDefault="00B1770F" w:rsidP="00214996"/>
    <w:p w14:paraId="6CE5FAEF" w14:textId="5A9B12A8" w:rsidR="00AA2303" w:rsidRDefault="00AA2303" w:rsidP="00AA2849">
      <w:pPr>
        <w:pStyle w:val="Heading3"/>
      </w:pPr>
      <w:bookmarkStart w:id="3972" w:name="_Mystery"/>
      <w:bookmarkStart w:id="3973" w:name="_Mystery_1"/>
      <w:bookmarkStart w:id="3974" w:name="_Mystery_2"/>
      <w:bookmarkStart w:id="3975" w:name="_Mystery_3"/>
      <w:bookmarkStart w:id="3976" w:name="_Mystery_4"/>
      <w:bookmarkStart w:id="3977" w:name="_Mystery_5"/>
      <w:bookmarkStart w:id="3978" w:name="_Mystery_6"/>
      <w:bookmarkStart w:id="3979" w:name="_Mystery_7"/>
      <w:bookmarkStart w:id="3980" w:name="_Mystery_8"/>
      <w:bookmarkStart w:id="3981" w:name="_Mystery_9"/>
      <w:bookmarkStart w:id="3982" w:name="_Mystery_10"/>
      <w:bookmarkStart w:id="3983" w:name="_Mystery_11"/>
      <w:bookmarkStart w:id="3984" w:name="_Mystery_12"/>
      <w:bookmarkStart w:id="3985" w:name="_Mystery_13"/>
      <w:bookmarkStart w:id="3986" w:name="_Mystery_14"/>
      <w:bookmarkStart w:id="3987" w:name="_Mystery_15"/>
      <w:bookmarkStart w:id="3988" w:name="_Mystery_16"/>
      <w:bookmarkStart w:id="3989" w:name="_Mystery_17"/>
      <w:bookmarkStart w:id="3990" w:name="_Mystery_18"/>
      <w:bookmarkStart w:id="3991" w:name="_Mystery_19"/>
      <w:bookmarkStart w:id="3992" w:name="_Mystery_20"/>
      <w:bookmarkStart w:id="3993" w:name="_Mystery_21"/>
      <w:bookmarkStart w:id="3994" w:name="_Mystery_22"/>
      <w:bookmarkStart w:id="3995" w:name="_Mystery_23"/>
      <w:bookmarkStart w:id="3996" w:name="_Mystery_24"/>
      <w:bookmarkStart w:id="3997" w:name="_Mystery_25"/>
      <w:bookmarkStart w:id="3998" w:name="_Mystery_26"/>
      <w:bookmarkStart w:id="3999" w:name="_Mystery_27"/>
      <w:bookmarkStart w:id="4000" w:name="_Mystery_28"/>
      <w:bookmarkStart w:id="4001" w:name="_Mystery_29"/>
      <w:bookmarkStart w:id="4002" w:name="_Mystery_30"/>
      <w:bookmarkStart w:id="4003" w:name="_Mystery_31"/>
      <w:bookmarkStart w:id="4004" w:name="_Mystery_32"/>
      <w:bookmarkStart w:id="4005" w:name="_Mystery_33"/>
      <w:bookmarkStart w:id="4006" w:name="_Mystery_34"/>
      <w:bookmarkStart w:id="4007" w:name="_Mystery_35"/>
      <w:bookmarkStart w:id="4008" w:name="_Toc283207453"/>
      <w:bookmarkStart w:id="4009" w:name="_Toc301095428"/>
      <w:bookmarkStart w:id="4010" w:name="_Toc327875811"/>
      <w:bookmarkStart w:id="4011" w:name="_Toc328148334"/>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r>
        <w:t>Mystery</w:t>
      </w:r>
      <w:bookmarkEnd w:id="4008"/>
      <w:bookmarkEnd w:id="4009"/>
      <w:bookmarkEnd w:id="4010"/>
      <w:bookmarkEnd w:id="4011"/>
    </w:p>
    <w:p w14:paraId="7C099BB2" w14:textId="7BCE1F36" w:rsidR="00C61F9D" w:rsidRDefault="00AA2303" w:rsidP="00AA2303">
      <w:r>
        <w:t xml:space="preserve">In </w:t>
      </w:r>
      <w:r w:rsidR="003366BB">
        <w:rPr>
          <w:color w:val="000000" w:themeColor="text1"/>
        </w:rPr>
        <w:t>NT</w:t>
      </w:r>
      <w:r w:rsidR="0020268B">
        <w:rPr>
          <w:rFonts w:ascii="Times New Roman" w:eastAsiaTheme="minorEastAsia" w:hAnsi="Times New Roman"/>
          <w:sz w:val="20"/>
          <w:szCs w:val="20"/>
        </w:rPr>
        <w:t xml:space="preserve"> </w:t>
      </w:r>
      <w:r>
        <w:t>usage, a truth not fully understood</w:t>
      </w:r>
      <w:r w:rsidR="00C034A1">
        <w:t xml:space="preserve"> in earlier times,</w:t>
      </w:r>
      <w:r>
        <w:t xml:space="preserve"> but now made clear by the teaching and atoning work of Jesus</w:t>
      </w:r>
      <w:r w:rsidR="00867F03">
        <w:t>, and by further revelation given to His apostles (Eph 3.4-5</w:t>
      </w:r>
      <w:r w:rsidR="00867F03">
        <w:fldChar w:fldCharType="begin"/>
      </w:r>
      <w:r w:rsidR="00867F03">
        <w:instrText xml:space="preserve"> XE "Eph 3.04-05" </w:instrText>
      </w:r>
      <w:r w:rsidR="00867F03">
        <w:fldChar w:fldCharType="end"/>
      </w:r>
      <w:r w:rsidR="00867F03">
        <w:t>)</w:t>
      </w:r>
      <w:r>
        <w:t>.</w:t>
      </w:r>
      <w:r w:rsidR="00C23B11">
        <w:t xml:space="preserve"> Occasionally, </w:t>
      </w:r>
      <w:r w:rsidR="00C23B11">
        <w:rPr>
          <w:i/>
        </w:rPr>
        <w:t>mystery</w:t>
      </w:r>
      <w:r w:rsidR="00C23B11">
        <w:t xml:space="preserve"> refers to a sym</w:t>
      </w:r>
      <w:r w:rsidR="00C034A1">
        <w:t xml:space="preserve">bolic representation as in Rev </w:t>
      </w:r>
      <w:r w:rsidR="00C23B11">
        <w:t>1.20</w:t>
      </w:r>
      <w:r w:rsidR="00C034A1">
        <w:fldChar w:fldCharType="begin"/>
      </w:r>
      <w:r w:rsidR="00C034A1">
        <w:instrText xml:space="preserve"> XE "Rev 01.20" </w:instrText>
      </w:r>
      <w:r w:rsidR="00C034A1">
        <w:fldChar w:fldCharType="end"/>
      </w:r>
      <w:r w:rsidR="00C034A1">
        <w:t>; 11.</w:t>
      </w:r>
      <w:r w:rsidR="00C23B11">
        <w:t>8</w:t>
      </w:r>
      <w:r w:rsidR="00C034A1">
        <w:fldChar w:fldCharType="begin"/>
      </w:r>
      <w:r w:rsidR="00C034A1">
        <w:instrText xml:space="preserve"> XE "Rev 11.08" </w:instrText>
      </w:r>
      <w:r w:rsidR="00C034A1">
        <w:fldChar w:fldCharType="end"/>
      </w:r>
      <w:r w:rsidR="00C034A1">
        <w:t>; 17.</w:t>
      </w:r>
      <w:r w:rsidR="00C23B11">
        <w:t>7</w:t>
      </w:r>
      <w:r w:rsidR="00C034A1">
        <w:fldChar w:fldCharType="begin"/>
      </w:r>
      <w:r w:rsidR="00C034A1">
        <w:instrText xml:space="preserve"> XE "Rev 17.07" </w:instrText>
      </w:r>
      <w:r w:rsidR="00C034A1">
        <w:fldChar w:fldCharType="end"/>
      </w:r>
      <w:r w:rsidR="00C23B11">
        <w:t>.</w:t>
      </w:r>
      <w:r>
        <w:t xml:space="preserve"> </w:t>
      </w:r>
    </w:p>
    <w:p w14:paraId="06263C8B" w14:textId="13C59563" w:rsidR="00AA2303" w:rsidRDefault="00C61F9D" w:rsidP="00AA2303">
      <w:r>
        <w:tab/>
      </w:r>
      <w:r w:rsidR="00AA2303">
        <w:t xml:space="preserve">In Paganism, a mystery was simply a secret, but in a religious context it </w:t>
      </w:r>
      <w:r w:rsidR="00867F03">
        <w:t>referred to</w:t>
      </w:r>
      <w:r w:rsidR="00AA2303">
        <w:t xml:space="preserve"> a carefully guarded </w:t>
      </w:r>
      <w:hyperlink w:anchor="_Mystical_94"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AA2303">
        <w:t xml:space="preserve">secret </w:t>
      </w:r>
      <w:r w:rsidR="00867F03">
        <w:t>disclosed</w:t>
      </w:r>
      <w:r w:rsidR="00AA2303">
        <w:t xml:space="preserve"> only </w:t>
      </w:r>
      <w:r w:rsidR="00867F03">
        <w:t>to</w:t>
      </w:r>
      <w:r w:rsidR="00AA2303">
        <w:t xml:space="preserve"> an </w:t>
      </w:r>
      <w:hyperlink w:anchor="_Initiate_37" w:history="1">
        <w:r w:rsidR="00AA2303" w:rsidRPr="00C509AA">
          <w:rPr>
            <w:rStyle w:val="Hyperlink"/>
            <w:rFonts w:ascii="New Century Schlbk" w:hAnsi="New Century Schlbk"/>
          </w:rPr>
          <w:t>initiate</w:t>
        </w:r>
      </w:hyperlink>
      <w:r w:rsidR="00AA2303">
        <w:t xml:space="preserve"> of a given religion.</w:t>
      </w:r>
      <w:r w:rsidR="00C23B11">
        <w:t xml:space="preserve"> </w:t>
      </w:r>
      <w:r w:rsidR="00C034A1">
        <w:t xml:space="preserve">Due to </w:t>
      </w:r>
      <w:r w:rsidR="00C23B11">
        <w:t xml:space="preserve">these secrets of </w:t>
      </w:r>
      <w:hyperlink w:anchor="_Initiate_63" w:history="1">
        <w:r w:rsidR="00C23B11" w:rsidRPr="006370FD">
          <w:rPr>
            <w:rStyle w:val="Hyperlink"/>
            <w:rFonts w:ascii="New Century Schlbk" w:hAnsi="New Century Schlbk"/>
          </w:rPr>
          <w:t>initiation</w:t>
        </w:r>
      </w:hyperlink>
      <w:r w:rsidR="00C23B11">
        <w:t xml:space="preserve">, the religions that employed them are known collectively as </w:t>
      </w:r>
      <w:hyperlink w:anchor="_Mystery_Religions,_aka:_5" w:history="1">
        <w:r w:rsidR="00C23B11" w:rsidRPr="00515F72">
          <w:rPr>
            <w:rStyle w:val="Hyperlink"/>
            <w:rFonts w:ascii="New Century Schlbk" w:hAnsi="New Century Schlbk"/>
          </w:rPr>
          <w:t>mystery religions</w:t>
        </w:r>
      </w:hyperlink>
      <w:r w:rsidR="00C23B11">
        <w:t>, and somet</w:t>
      </w:r>
      <w:r w:rsidR="000F544C">
        <w:t>imes simply as “</w:t>
      </w:r>
      <w:hyperlink w:anchor="_Mystery_Religions,_aka:_63" w:history="1">
        <w:r w:rsidR="000F544C" w:rsidRPr="008C64F4">
          <w:rPr>
            <w:rStyle w:val="Hyperlink"/>
            <w:rFonts w:ascii="New Century Schlbk" w:hAnsi="New Century Schlbk"/>
          </w:rPr>
          <w:t>the mysteries</w:t>
        </w:r>
      </w:hyperlink>
      <w:r w:rsidR="000F544C">
        <w:t xml:space="preserve">.” In later </w:t>
      </w:r>
      <w:hyperlink w:anchor="_Patristics_11" w:history="1">
        <w:r w:rsidR="000F544C" w:rsidRPr="007D4B50">
          <w:rPr>
            <w:rStyle w:val="Hyperlink"/>
            <w:rFonts w:ascii="New Century Schlbk" w:hAnsi="New Century Schlbk"/>
          </w:rPr>
          <w:t>patristic</w:t>
        </w:r>
      </w:hyperlink>
      <w:r w:rsidR="000F544C">
        <w:t xml:space="preserve"> usage, </w:t>
      </w:r>
      <w:r w:rsidR="000F544C" w:rsidRPr="00867F03">
        <w:rPr>
          <w:i/>
        </w:rPr>
        <w:t>mystery</w:t>
      </w:r>
      <w:r w:rsidR="000F544C">
        <w:t xml:space="preserve"> </w:t>
      </w:r>
      <w:r w:rsidR="00867F03">
        <w:t>referred to</w:t>
      </w:r>
      <w:r w:rsidR="000F544C">
        <w:t xml:space="preserve"> a religious ritual with </w:t>
      </w:r>
      <w:hyperlink w:anchor="_Mystical_95"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rsidR="000F544C">
        <w:t>power or significance</w:t>
      </w:r>
      <w:r w:rsidR="00C16595">
        <w:t>, as in “the mystery of baptism</w:t>
      </w:r>
      <w:r w:rsidR="000F544C">
        <w:t>”</w:t>
      </w:r>
      <w:r w:rsidR="00C16595">
        <w:t xml:space="preserve">: see </w:t>
      </w:r>
      <w:hyperlink w:anchor="_Sacrament_24" w:history="1">
        <w:r w:rsidR="00C16595" w:rsidRPr="00BC560C">
          <w:rPr>
            <w:rStyle w:val="Hyperlink"/>
            <w:rFonts w:ascii="New Century Schlbk" w:hAnsi="New Century Schlbk"/>
          </w:rPr>
          <w:t>Sacrament</w:t>
        </w:r>
      </w:hyperlink>
      <w:r w:rsidR="00C16595">
        <w:t>.</w:t>
      </w:r>
    </w:p>
    <w:p w14:paraId="44C588E0" w14:textId="77777777" w:rsidR="00B1770F" w:rsidRPr="00AA2303" w:rsidRDefault="00B1770F" w:rsidP="00AA2303"/>
    <w:p w14:paraId="409CEA38" w14:textId="16E8D0F9" w:rsidR="00C53B38" w:rsidRDefault="00C53B38" w:rsidP="00AA2849">
      <w:pPr>
        <w:pStyle w:val="Heading3"/>
      </w:pPr>
      <w:bookmarkStart w:id="4012" w:name="_Mystery_Religions,_aka:"/>
      <w:bookmarkStart w:id="4013" w:name="_Mystery_Religions,_aka:_1"/>
      <w:bookmarkStart w:id="4014" w:name="_Mystery_Religions,_aka:_2"/>
      <w:bookmarkStart w:id="4015" w:name="_Mystery_Religions,_aka:_3"/>
      <w:bookmarkStart w:id="4016" w:name="_Mystery_Religions,_aka:_4"/>
      <w:bookmarkStart w:id="4017" w:name="_Mystery_Religions,_aka:_5"/>
      <w:bookmarkStart w:id="4018" w:name="_Mystery_Religions,_aka:_6"/>
      <w:bookmarkStart w:id="4019" w:name="_Mystery_Religions,_aka:_7"/>
      <w:bookmarkStart w:id="4020" w:name="_Mystery_Religions,_aka:_8"/>
      <w:bookmarkStart w:id="4021" w:name="_Mystery_Religions,_aka:_9"/>
      <w:bookmarkStart w:id="4022" w:name="_Mystery_Religions,_aka:_10"/>
      <w:bookmarkStart w:id="4023" w:name="_Mystery_Religions,_aka:_11"/>
      <w:bookmarkStart w:id="4024" w:name="_Mystery_Religions,_aka:_12"/>
      <w:bookmarkStart w:id="4025" w:name="_Mystery_Religions,_aka:_13"/>
      <w:bookmarkStart w:id="4026" w:name="_Mystery_Religions,_aka:_14"/>
      <w:bookmarkStart w:id="4027" w:name="_Mystery_Religions,_aka:_15"/>
      <w:bookmarkStart w:id="4028" w:name="_Mystery_Religions,_aka:_16"/>
      <w:bookmarkStart w:id="4029" w:name="_Mystery_Religions,_aka:_17"/>
      <w:bookmarkStart w:id="4030" w:name="_Mystery_Religions,_aka:_18"/>
      <w:bookmarkStart w:id="4031" w:name="_Mystery_Religions,_aka:_19"/>
      <w:bookmarkStart w:id="4032" w:name="_Mystery_Religions,_aka:_20"/>
      <w:bookmarkStart w:id="4033" w:name="_Mystery_Religions,_aka:_21"/>
      <w:bookmarkStart w:id="4034" w:name="_Mystery_Religions,_aka:_22"/>
      <w:bookmarkStart w:id="4035" w:name="_Mystery_Religions,_aka:_23"/>
      <w:bookmarkStart w:id="4036" w:name="_Mystery_Religions,_aka:_24"/>
      <w:bookmarkStart w:id="4037" w:name="_Mystery_Religions,_aka:_25"/>
      <w:bookmarkStart w:id="4038" w:name="_Mystery_Religions,_aka:_26"/>
      <w:bookmarkStart w:id="4039" w:name="_Mystery_Religions,_aka:_27"/>
      <w:bookmarkStart w:id="4040" w:name="_Mystery_Religions,_aka:_28"/>
      <w:bookmarkStart w:id="4041" w:name="_Mystery_Religions,_aka:_29"/>
      <w:bookmarkStart w:id="4042" w:name="_Mystery_Religions,_aka:_30"/>
      <w:bookmarkStart w:id="4043" w:name="_Mystery_Religions,_aka:_31"/>
      <w:bookmarkStart w:id="4044" w:name="_Mystery_Religions,_aka:_32"/>
      <w:bookmarkStart w:id="4045" w:name="_Mystery_Religions,_aka:_33"/>
      <w:bookmarkStart w:id="4046" w:name="_Mystery_Religions,_aka:_34"/>
      <w:bookmarkStart w:id="4047" w:name="_Mystery_Religions,_aka:_35"/>
      <w:bookmarkStart w:id="4048" w:name="_Mystery_Religions,_aka:_36"/>
      <w:bookmarkStart w:id="4049" w:name="_Mystery_Religions,_aka:_37"/>
      <w:bookmarkStart w:id="4050" w:name="_Mystery_Religions,_aka:_38"/>
      <w:bookmarkStart w:id="4051" w:name="_Mystery_Religions,_aka:_39"/>
      <w:bookmarkStart w:id="4052" w:name="_Mystery_Religions,_aka:_40"/>
      <w:bookmarkStart w:id="4053" w:name="_Mystery_Religions,_aka:_41"/>
      <w:bookmarkStart w:id="4054" w:name="_Mystery_Religions,_aka:_42"/>
      <w:bookmarkStart w:id="4055" w:name="_Mystery_Religions,_aka:_43"/>
      <w:bookmarkStart w:id="4056" w:name="_Mystery_Religions,_aka:_44"/>
      <w:bookmarkStart w:id="4057" w:name="_Mystery_Religions,_aka:_45"/>
      <w:bookmarkStart w:id="4058" w:name="_Mystery_Religions,_aka:_46"/>
      <w:bookmarkStart w:id="4059" w:name="_Mystery_Religions,_aka:_47"/>
      <w:bookmarkStart w:id="4060" w:name="_Mystery_Religions,_aka:_48"/>
      <w:bookmarkStart w:id="4061" w:name="_Mystery_Religions,_aka:_49"/>
      <w:bookmarkStart w:id="4062" w:name="_Mystery_Religions,_aka:_50"/>
      <w:bookmarkStart w:id="4063" w:name="_Mystery_Religions,_aka:_51"/>
      <w:bookmarkStart w:id="4064" w:name="_Mystery_Religions,_aka:_52"/>
      <w:bookmarkStart w:id="4065" w:name="_Mystery_Religions,_aka:_53"/>
      <w:bookmarkStart w:id="4066" w:name="_Mystery_Religions,_aka:_54"/>
      <w:bookmarkStart w:id="4067" w:name="_Mystery_Religions,_aka:_55"/>
      <w:bookmarkStart w:id="4068" w:name="_Mystery_Religions,_aka:_56"/>
      <w:bookmarkStart w:id="4069" w:name="_Mystery_Religions,_aka:_57"/>
      <w:bookmarkStart w:id="4070" w:name="_Mystery_Religions,_aka:_58"/>
      <w:bookmarkStart w:id="4071" w:name="_Mystery_Religions,_aka:_59"/>
      <w:bookmarkStart w:id="4072" w:name="_Mystery_Religions,_aka:_60"/>
      <w:bookmarkStart w:id="4073" w:name="_Mystery_Religions,_aka:_61"/>
      <w:bookmarkStart w:id="4074" w:name="_Mystery_Religions,_aka:_62"/>
      <w:bookmarkStart w:id="4075" w:name="_Mystery_Religions,_aka:_63"/>
      <w:bookmarkStart w:id="4076" w:name="_Mystery_Religions,_aka:_64"/>
      <w:bookmarkStart w:id="4077" w:name="_Mystery_Religions,_aka:_65"/>
      <w:bookmarkStart w:id="4078" w:name="_Mystery_Religions,_aka:_66"/>
      <w:bookmarkStart w:id="4079" w:name="_Mystery_Religions,_aka:_67"/>
      <w:bookmarkStart w:id="4080" w:name="_Mystery_Religions,_aka:_68"/>
      <w:bookmarkStart w:id="4081" w:name="_Mystery_Religions,_aka:_69"/>
      <w:bookmarkStart w:id="4082" w:name="_Mystery_Religions,_aka:_70"/>
      <w:bookmarkStart w:id="4083" w:name="_Mystery_Religions,_aka:_71"/>
      <w:bookmarkStart w:id="4084" w:name="_Mystery_Religions,_aka:_72"/>
      <w:bookmarkStart w:id="4085" w:name="_Mystery_Religions,_aka:_73"/>
      <w:bookmarkStart w:id="4086" w:name="_Mystery_Religions,_aka:_74"/>
      <w:bookmarkStart w:id="4087" w:name="_Mystery_Religions,_aka:_75"/>
      <w:bookmarkStart w:id="4088" w:name="_Mystery_Religions,_aka:_76"/>
      <w:bookmarkStart w:id="4089" w:name="_Mystery_Religions,_aka:_77"/>
      <w:bookmarkStart w:id="4090" w:name="_Toc283207454"/>
      <w:bookmarkStart w:id="4091" w:name="_Toc301095429"/>
      <w:bookmarkStart w:id="4092" w:name="_Toc327875812"/>
      <w:bookmarkStart w:id="4093" w:name="_Toc328148335"/>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r>
        <w:t>Mystery Religions</w:t>
      </w:r>
      <w:r w:rsidR="00C23B11">
        <w:t>, aka: The Mysteries</w:t>
      </w:r>
      <w:bookmarkEnd w:id="4090"/>
      <w:bookmarkEnd w:id="4091"/>
      <w:bookmarkEnd w:id="4092"/>
      <w:bookmarkEnd w:id="4093"/>
    </w:p>
    <w:p w14:paraId="6920CBDE" w14:textId="77777777" w:rsidR="00B1770F" w:rsidRDefault="00635AFD" w:rsidP="00C53B38">
      <w:hyperlink w:anchor="_Syncretism,_Syncretistic_6" w:history="1">
        <w:r w:rsidR="00C53B38" w:rsidRPr="00B445E9">
          <w:rPr>
            <w:rStyle w:val="Hyperlink"/>
            <w:rFonts w:ascii="New Century Schlbk" w:hAnsi="New Century Schlbk"/>
          </w:rPr>
          <w:t>Syncretistic</w:t>
        </w:r>
      </w:hyperlink>
      <w:r w:rsidR="00C53B38">
        <w:t xml:space="preserve"> cults that proliferated </w:t>
      </w:r>
      <w:r w:rsidR="00C23B11">
        <w:t xml:space="preserve">along </w:t>
      </w:r>
      <w:r w:rsidR="00C53B38">
        <w:t xml:space="preserve">with </w:t>
      </w:r>
      <w:hyperlink w:anchor="_Gnosticism_1" w:history="1">
        <w:r w:rsidR="00C53B38" w:rsidRPr="006714FD">
          <w:rPr>
            <w:rStyle w:val="Hyperlink"/>
            <w:rFonts w:ascii="New Century Schlbk" w:hAnsi="New Century Schlbk"/>
          </w:rPr>
          <w:t>Gnosticism</w:t>
        </w:r>
      </w:hyperlink>
      <w:r w:rsidR="00C53B38">
        <w:t xml:space="preserve"> in the </w:t>
      </w:r>
      <w:hyperlink w:anchor="_Hellenism_35" w:history="1">
        <w:r w:rsidR="00C53B38" w:rsidRPr="00907EC6">
          <w:rPr>
            <w:rStyle w:val="Hyperlink"/>
            <w:rFonts w:ascii="New Century Schlbk" w:hAnsi="New Century Schlbk"/>
          </w:rPr>
          <w:t>Hellenized</w:t>
        </w:r>
      </w:hyperlink>
      <w:r w:rsidR="00C53B38" w:rsidRPr="00C034A1">
        <w:rPr>
          <w:color w:val="0000FF"/>
        </w:rPr>
        <w:t xml:space="preserve"> </w:t>
      </w:r>
      <w:r w:rsidR="00C53B38">
        <w:t xml:space="preserve">world during the early centuries of Christianity. The word </w:t>
      </w:r>
      <w:hyperlink w:anchor="_Mystery_11" w:history="1">
        <w:r w:rsidR="00C53B38" w:rsidRPr="002269DC">
          <w:rPr>
            <w:rStyle w:val="Hyperlink"/>
            <w:rFonts w:ascii="New Century Schlbk" w:hAnsi="New Century Schlbk"/>
            <w:i/>
          </w:rPr>
          <w:t>mystery</w:t>
        </w:r>
      </w:hyperlink>
      <w:r w:rsidR="00C53B38">
        <w:t xml:space="preserve"> refers to the secrecy of their </w:t>
      </w:r>
      <w:hyperlink w:anchor="_Initiate_64" w:history="1">
        <w:r w:rsidR="00C53B38" w:rsidRPr="006370FD">
          <w:rPr>
            <w:rStyle w:val="Hyperlink"/>
            <w:rFonts w:ascii="New Century Schlbk" w:hAnsi="New Century Schlbk"/>
          </w:rPr>
          <w:t>initiations</w:t>
        </w:r>
      </w:hyperlink>
      <w:r w:rsidR="00C53B38">
        <w:t xml:space="preserve">. </w:t>
      </w:r>
      <w:r w:rsidR="00D27EAF">
        <w:t>Counted among</w:t>
      </w:r>
      <w:r w:rsidR="00C034A1">
        <w:t xml:space="preserve"> the </w:t>
      </w:r>
      <w:hyperlink w:anchor="_Mystery_12" w:history="1">
        <w:r w:rsidR="00C034A1" w:rsidRPr="00515F72">
          <w:rPr>
            <w:rStyle w:val="Hyperlink"/>
            <w:rFonts w:ascii="New Century Schlbk" w:hAnsi="New Century Schlbk"/>
          </w:rPr>
          <w:t>mystery</w:t>
        </w:r>
      </w:hyperlink>
      <w:r w:rsidR="00C034A1">
        <w:t xml:space="preserve"> religions were</w:t>
      </w:r>
      <w:r w:rsidR="00C53B38">
        <w:t xml:space="preserve"> the Eleusinian, Dionysiac and Mithraic cults, along with th</w:t>
      </w:r>
      <w:r w:rsidR="00D27EAF">
        <w:t>e cults</w:t>
      </w:r>
      <w:r w:rsidR="00C53B38">
        <w:t xml:space="preserve"> of Isis and Osiris, that of Cybele (“The Great Mother”), and also the worship of Orpheus and Adonis (or Tammuz).</w:t>
      </w:r>
    </w:p>
    <w:p w14:paraId="5ED2310C" w14:textId="2A3A0354" w:rsidR="00C53B38" w:rsidRDefault="00CE3896" w:rsidP="00C53B38">
      <w:r>
        <w:t xml:space="preserve"> </w:t>
      </w:r>
      <w:r w:rsidRPr="0092439D">
        <w:rPr>
          <w:rFonts w:ascii="Times" w:hAnsi="Times"/>
        </w:rPr>
        <w:t>[[@Page:</w:t>
      </w:r>
      <w:r>
        <w:rPr>
          <w:rFonts w:ascii="Times" w:hAnsi="Times"/>
        </w:rPr>
        <w:t>514</w:t>
      </w:r>
      <w:r w:rsidRPr="0092439D">
        <w:rPr>
          <w:rFonts w:ascii="Times" w:hAnsi="Times"/>
        </w:rPr>
        <w:t>]]</w:t>
      </w:r>
    </w:p>
    <w:p w14:paraId="019E4BA3" w14:textId="77777777" w:rsidR="00862D4C" w:rsidRDefault="00862D4C" w:rsidP="00AA2849">
      <w:pPr>
        <w:pStyle w:val="Heading3"/>
      </w:pPr>
      <w:bookmarkStart w:id="4094" w:name="_Mystical"/>
      <w:bookmarkStart w:id="4095" w:name="_Mystical_1"/>
      <w:bookmarkStart w:id="4096" w:name="_Mystical_2"/>
      <w:bookmarkStart w:id="4097" w:name="_Mystical_3"/>
      <w:bookmarkStart w:id="4098" w:name="_Mystical_4"/>
      <w:bookmarkStart w:id="4099" w:name="_Mystical_5"/>
      <w:bookmarkStart w:id="4100" w:name="_Mystical_6"/>
      <w:bookmarkStart w:id="4101" w:name="_Mystical_7"/>
      <w:bookmarkStart w:id="4102" w:name="_Mystical_8"/>
      <w:bookmarkStart w:id="4103" w:name="_Mystical_9"/>
      <w:bookmarkStart w:id="4104" w:name="_Mystical_10"/>
      <w:bookmarkStart w:id="4105" w:name="_Mystical_11"/>
      <w:bookmarkStart w:id="4106" w:name="_Mystical_12"/>
      <w:bookmarkStart w:id="4107" w:name="_Mystical_13"/>
      <w:bookmarkStart w:id="4108" w:name="_Mystical_14"/>
      <w:bookmarkStart w:id="4109" w:name="_Mystical_15"/>
      <w:bookmarkStart w:id="4110" w:name="_Mystical_16"/>
      <w:bookmarkStart w:id="4111" w:name="_Mystical_17"/>
      <w:bookmarkStart w:id="4112" w:name="_Mystical_18"/>
      <w:bookmarkStart w:id="4113" w:name="_Mystical_19"/>
      <w:bookmarkStart w:id="4114" w:name="_Mystical_20"/>
      <w:bookmarkStart w:id="4115" w:name="_Mystical_21"/>
      <w:bookmarkStart w:id="4116" w:name="_Mystical_22"/>
      <w:bookmarkStart w:id="4117" w:name="_Mystical_23"/>
      <w:bookmarkStart w:id="4118" w:name="_Mystical_24"/>
      <w:bookmarkStart w:id="4119" w:name="_Mystical_25"/>
      <w:bookmarkStart w:id="4120" w:name="_Mystical_26"/>
      <w:bookmarkStart w:id="4121" w:name="_Mystical_27"/>
      <w:bookmarkStart w:id="4122" w:name="_Mystical_28"/>
      <w:bookmarkStart w:id="4123" w:name="_Mystical_29"/>
      <w:bookmarkStart w:id="4124" w:name="_Mystical_30"/>
      <w:bookmarkStart w:id="4125" w:name="_Mystical_31"/>
      <w:bookmarkStart w:id="4126" w:name="_Mystical_32"/>
      <w:bookmarkStart w:id="4127" w:name="_Mystical_33"/>
      <w:bookmarkStart w:id="4128" w:name="_Mystical_34"/>
      <w:bookmarkStart w:id="4129" w:name="_Mystical_35"/>
      <w:bookmarkStart w:id="4130" w:name="_Mystical_36"/>
      <w:bookmarkStart w:id="4131" w:name="_Mystical_37"/>
      <w:bookmarkStart w:id="4132" w:name="_Mystical_38"/>
      <w:bookmarkStart w:id="4133" w:name="_Mystical_39"/>
      <w:bookmarkStart w:id="4134" w:name="_Mystical_40"/>
      <w:bookmarkStart w:id="4135" w:name="_Mystical_41"/>
      <w:bookmarkStart w:id="4136" w:name="_Mystical_42"/>
      <w:bookmarkStart w:id="4137" w:name="_Mystical_43"/>
      <w:bookmarkStart w:id="4138" w:name="_Mystical_44"/>
      <w:bookmarkStart w:id="4139" w:name="_Mystical_45"/>
      <w:bookmarkStart w:id="4140" w:name="_Mystical_46"/>
      <w:bookmarkStart w:id="4141" w:name="_Mystical_47"/>
      <w:bookmarkStart w:id="4142" w:name="_Mystical_48"/>
      <w:bookmarkStart w:id="4143" w:name="_Mystical_49"/>
      <w:bookmarkStart w:id="4144" w:name="_Mystical_50"/>
      <w:bookmarkStart w:id="4145" w:name="_Mystical_51"/>
      <w:bookmarkStart w:id="4146" w:name="_Mystical_52"/>
      <w:bookmarkStart w:id="4147" w:name="_Mystical_53"/>
      <w:bookmarkStart w:id="4148" w:name="_Mystical_54"/>
      <w:bookmarkStart w:id="4149" w:name="_Mystical_55"/>
      <w:bookmarkStart w:id="4150" w:name="_Mystical_56"/>
      <w:bookmarkStart w:id="4151" w:name="_Mystical_57"/>
      <w:bookmarkStart w:id="4152" w:name="_Mystical_58"/>
      <w:bookmarkStart w:id="4153" w:name="_Mystical_59"/>
      <w:bookmarkStart w:id="4154" w:name="_Mystical_60"/>
      <w:bookmarkStart w:id="4155" w:name="_Mystical_61"/>
      <w:bookmarkStart w:id="4156" w:name="_Mystical_62"/>
      <w:bookmarkStart w:id="4157" w:name="_Mystical_63"/>
      <w:bookmarkStart w:id="4158" w:name="_Mystical_64"/>
      <w:bookmarkStart w:id="4159" w:name="_Mystical_65"/>
      <w:bookmarkStart w:id="4160" w:name="_Mystical_66"/>
      <w:bookmarkStart w:id="4161" w:name="_Mystical_67"/>
      <w:bookmarkStart w:id="4162" w:name="_Mystical_68"/>
      <w:bookmarkStart w:id="4163" w:name="_Mystical_69"/>
      <w:bookmarkStart w:id="4164" w:name="_Mystical_70"/>
      <w:bookmarkStart w:id="4165" w:name="_Mystical_71"/>
      <w:bookmarkStart w:id="4166" w:name="_Mystical_72"/>
      <w:bookmarkStart w:id="4167" w:name="_Mystical_73"/>
      <w:bookmarkStart w:id="4168" w:name="_Mystical_74"/>
      <w:bookmarkStart w:id="4169" w:name="_Mystical_75"/>
      <w:bookmarkStart w:id="4170" w:name="_Mystical_76"/>
      <w:bookmarkStart w:id="4171" w:name="_Mystical_77"/>
      <w:bookmarkStart w:id="4172" w:name="_Mystical_78"/>
      <w:bookmarkStart w:id="4173" w:name="_Mystical_79"/>
      <w:bookmarkStart w:id="4174" w:name="_Mystical_80"/>
      <w:bookmarkStart w:id="4175" w:name="_Mystical_81"/>
      <w:bookmarkStart w:id="4176" w:name="_Mystical_82"/>
      <w:bookmarkStart w:id="4177" w:name="_Mystical_83"/>
      <w:bookmarkStart w:id="4178" w:name="_Mystical_84"/>
      <w:bookmarkStart w:id="4179" w:name="_Mystical_85"/>
      <w:bookmarkStart w:id="4180" w:name="_Mystical_86"/>
      <w:bookmarkStart w:id="4181" w:name="_Mystical_87"/>
      <w:bookmarkStart w:id="4182" w:name="_Mystical_88"/>
      <w:bookmarkStart w:id="4183" w:name="_Mystical_89"/>
      <w:bookmarkStart w:id="4184" w:name="_Mystical_90"/>
      <w:bookmarkStart w:id="4185" w:name="_Mystical_91"/>
      <w:bookmarkStart w:id="4186" w:name="_Mystical_92"/>
      <w:bookmarkStart w:id="4187" w:name="_Mystical_93"/>
      <w:bookmarkStart w:id="4188" w:name="_Mystical_94"/>
      <w:bookmarkStart w:id="4189" w:name="_Mystical_95"/>
      <w:bookmarkStart w:id="4190" w:name="_Mystical_96"/>
      <w:bookmarkStart w:id="4191" w:name="_Mystical_97"/>
      <w:bookmarkStart w:id="4192" w:name="_Mystical_98"/>
      <w:bookmarkStart w:id="4193" w:name="_Mystical_99"/>
      <w:bookmarkStart w:id="4194" w:name="_Mystical_100"/>
      <w:bookmarkStart w:id="4195" w:name="_Mystical_101"/>
      <w:bookmarkStart w:id="4196" w:name="_Mystical_102"/>
      <w:bookmarkStart w:id="4197" w:name="_Mystical_103"/>
      <w:bookmarkStart w:id="4198" w:name="_Mystical_104"/>
      <w:bookmarkStart w:id="4199" w:name="_Mystical_105"/>
      <w:bookmarkStart w:id="4200" w:name="_Mystical_106"/>
      <w:bookmarkStart w:id="4201" w:name="_Mystical_107"/>
      <w:bookmarkStart w:id="4202" w:name="_Mystical_108"/>
      <w:bookmarkStart w:id="4203" w:name="_Mystical_109"/>
      <w:bookmarkStart w:id="4204" w:name="_Mystical_110"/>
      <w:bookmarkStart w:id="4205" w:name="_Mystical_111"/>
      <w:bookmarkStart w:id="4206" w:name="_Toc301095430"/>
      <w:bookmarkStart w:id="4207" w:name="_Toc327875813"/>
      <w:bookmarkStart w:id="4208" w:name="_Toc328148336"/>
      <w:bookmarkStart w:id="4209" w:name="_Toc283207455"/>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r>
        <w:t>Mystical</w:t>
      </w:r>
      <w:bookmarkEnd w:id="4206"/>
      <w:bookmarkEnd w:id="4207"/>
      <w:bookmarkEnd w:id="4208"/>
    </w:p>
    <w:p w14:paraId="0FB03623" w14:textId="4F24DE77" w:rsidR="00862D4C" w:rsidRDefault="00862D4C" w:rsidP="00862D4C">
      <w:r>
        <w:t xml:space="preserve">Having or having to do with spiritual or </w:t>
      </w:r>
      <w:hyperlink w:anchor="_Magic_1" w:history="1">
        <w:r w:rsidRPr="008A5B24">
          <w:rPr>
            <w:rStyle w:val="Hyperlink"/>
            <w:rFonts w:ascii="New Century Schlbk" w:hAnsi="New Century Schlbk"/>
          </w:rPr>
          <w:t>magical</w:t>
        </w:r>
      </w:hyperlink>
      <w:r>
        <w:t xml:space="preserve"> efficacy, often in connection with secret or privileged formulas, incantations or rituals. </w:t>
      </w:r>
    </w:p>
    <w:p w14:paraId="0E9E74C7" w14:textId="77777777" w:rsidR="00B1770F" w:rsidRPr="00862D4C" w:rsidRDefault="00B1770F" w:rsidP="00862D4C"/>
    <w:p w14:paraId="0D03CFC6" w14:textId="30C84FF5" w:rsidR="00840269" w:rsidRDefault="00C034A1" w:rsidP="00AA2849">
      <w:pPr>
        <w:pStyle w:val="Heading3"/>
      </w:pPr>
      <w:bookmarkStart w:id="4210" w:name="_Mysticism"/>
      <w:bookmarkStart w:id="4211" w:name="_Mysticism_1"/>
      <w:bookmarkStart w:id="4212" w:name="_Mysticism_2"/>
      <w:bookmarkStart w:id="4213" w:name="_Mysticism_3"/>
      <w:bookmarkStart w:id="4214" w:name="_Toc301095431"/>
      <w:bookmarkStart w:id="4215" w:name="_Toc327875814"/>
      <w:bookmarkStart w:id="4216" w:name="_Toc328148337"/>
      <w:bookmarkEnd w:id="4210"/>
      <w:bookmarkEnd w:id="4211"/>
      <w:bookmarkEnd w:id="4212"/>
      <w:bookmarkEnd w:id="4213"/>
      <w:r>
        <w:t>Mysticism</w:t>
      </w:r>
      <w:bookmarkEnd w:id="4209"/>
      <w:bookmarkEnd w:id="4214"/>
      <w:bookmarkEnd w:id="4215"/>
      <w:bookmarkEnd w:id="4216"/>
      <w:r w:rsidR="00DB6033">
        <w:t xml:space="preserve"> </w:t>
      </w:r>
    </w:p>
    <w:p w14:paraId="240C1F0E" w14:textId="0766CF1F" w:rsidR="000F544C" w:rsidRDefault="00D27EAF" w:rsidP="000F544C">
      <w:r>
        <w:t>A</w:t>
      </w:r>
      <w:r w:rsidR="00C034A1">
        <w:t xml:space="preserve"> religious view involving the belief in spiritual or </w:t>
      </w:r>
      <w:hyperlink w:anchor="_Magic_2" w:history="1">
        <w:r w:rsidR="00C034A1" w:rsidRPr="008A5B24">
          <w:rPr>
            <w:rStyle w:val="Hyperlink"/>
            <w:rFonts w:ascii="New Century Schlbk" w:hAnsi="New Century Schlbk"/>
          </w:rPr>
          <w:t>magical</w:t>
        </w:r>
      </w:hyperlink>
      <w:r w:rsidR="00C034A1">
        <w:t xml:space="preserve"> power that can be harnessed by rituals or incantations. A </w:t>
      </w:r>
      <w:r w:rsidR="00C034A1" w:rsidRPr="00D27EAF">
        <w:rPr>
          <w:i/>
        </w:rPr>
        <w:t>mystic</w:t>
      </w:r>
      <w:r w:rsidR="00C034A1">
        <w:t xml:space="preserve"> is an adherent</w:t>
      </w:r>
      <w:r w:rsidRPr="00D27EAF">
        <w:t xml:space="preserve"> </w:t>
      </w:r>
      <w:r>
        <w:t>of such a view</w:t>
      </w:r>
      <w:r w:rsidR="00C034A1">
        <w:t xml:space="preserve"> or </w:t>
      </w:r>
      <w:r>
        <w:t xml:space="preserve">a </w:t>
      </w:r>
      <w:r w:rsidR="00C034A1">
        <w:t>practitioner</w:t>
      </w:r>
      <w:r>
        <w:t xml:space="preserve"> of its rites</w:t>
      </w:r>
      <w:r w:rsidR="00C034A1">
        <w:t>.</w:t>
      </w:r>
      <w:r w:rsidR="000F544C" w:rsidRPr="00FD5461">
        <w:t xml:space="preserve"> </w:t>
      </w:r>
      <w:r w:rsidR="00C034A1">
        <w:t xml:space="preserve">The </w:t>
      </w:r>
      <w:r w:rsidR="00490475">
        <w:t xml:space="preserve">adj. </w:t>
      </w:r>
      <w:r w:rsidR="00C034A1">
        <w:t xml:space="preserve">and </w:t>
      </w:r>
      <w:r w:rsidR="00490475">
        <w:t xml:space="preserve">adv. </w:t>
      </w:r>
      <w:r w:rsidR="000F544C">
        <w:t>describ</w:t>
      </w:r>
      <w:r w:rsidR="00C034A1">
        <w:t>e</w:t>
      </w:r>
      <w:r w:rsidR="000F544C">
        <w:t xml:space="preserve"> something as </w:t>
      </w:r>
      <w:r w:rsidR="006B339A">
        <w:t>having</w:t>
      </w:r>
      <w:r w:rsidR="00C03120">
        <w:t xml:space="preserve"> or exerting</w:t>
      </w:r>
      <w:r w:rsidR="000F544C">
        <w:t xml:space="preserve"> </w:t>
      </w:r>
      <w:r w:rsidR="006B339A">
        <w:t xml:space="preserve">secret and/or spiritual or </w:t>
      </w:r>
      <w:hyperlink w:anchor="_Magic_3" w:history="1">
        <w:r w:rsidR="000F544C" w:rsidRPr="008A5B24">
          <w:rPr>
            <w:rStyle w:val="Hyperlink"/>
            <w:rFonts w:ascii="New Century Schlbk" w:hAnsi="New Century Schlbk"/>
          </w:rPr>
          <w:t>magical</w:t>
        </w:r>
      </w:hyperlink>
      <w:r w:rsidR="000F544C">
        <w:t xml:space="preserve"> power.</w:t>
      </w:r>
      <w:r w:rsidR="006B339A">
        <w:t xml:space="preserve"> A </w:t>
      </w:r>
      <w:hyperlink w:anchor="_Mystical_96" w:history="1">
        <w:hyperlink w:anchor="_Mystical_98" w:history="1">
          <w:r w:rsidR="00CF06BC" w:rsidRPr="00CF06BC">
            <w:rPr>
              <w:rStyle w:val="Hyperlink"/>
              <w:rFonts w:ascii="New Century Schlbk" w:hAnsi="New Century Schlbk"/>
              <w:i/>
            </w:rPr>
            <w:t>mystical</w:t>
          </w:r>
        </w:hyperlink>
        <w:r w:rsidR="00CF06BC">
          <w:rPr>
            <w:rFonts w:ascii="Times New Roman" w:eastAsiaTheme="minorEastAsia" w:hAnsi="Times New Roman"/>
            <w:sz w:val="20"/>
            <w:szCs w:val="20"/>
          </w:rPr>
          <w:t xml:space="preserve"> </w:t>
        </w:r>
      </w:hyperlink>
      <w:r w:rsidR="006B339A">
        <w:t xml:space="preserve">ritual is </w:t>
      </w:r>
      <w:r w:rsidR="00405BE5">
        <w:t>seen as</w:t>
      </w:r>
      <w:r w:rsidR="00C034A1">
        <w:t xml:space="preserve"> </w:t>
      </w:r>
      <w:r w:rsidR="006B339A">
        <w:t>more than simply symbolic.</w:t>
      </w:r>
    </w:p>
    <w:p w14:paraId="55C57871" w14:textId="1CE88C2F" w:rsidR="00D27EAF" w:rsidRDefault="00D27EAF" w:rsidP="000F544C">
      <w:r>
        <w:tab/>
        <w:t>In more contemporary usage not directly related to the subject matter of this book, the belief that union with the divine can be attained by contemplation and self-surrender.</w:t>
      </w:r>
    </w:p>
    <w:p w14:paraId="0D48A95B" w14:textId="77777777" w:rsidR="00B1770F" w:rsidRPr="000F544C" w:rsidRDefault="00B1770F" w:rsidP="000F544C"/>
    <w:p w14:paraId="3B72794A" w14:textId="77777777" w:rsidR="00021C9C" w:rsidRPr="00C034A1" w:rsidRDefault="00021C9C" w:rsidP="00AA2849">
      <w:pPr>
        <w:pStyle w:val="Heading3"/>
      </w:pPr>
      <w:bookmarkStart w:id="4217" w:name="_Toc283207456"/>
      <w:bookmarkStart w:id="4218" w:name="_Toc301095432"/>
      <w:bookmarkStart w:id="4219" w:name="_Toc327875815"/>
      <w:bookmarkStart w:id="4220" w:name="_Toc328148338"/>
      <w:r w:rsidRPr="00C034A1">
        <w:t>Natura Integra</w:t>
      </w:r>
      <w:bookmarkEnd w:id="4217"/>
      <w:bookmarkEnd w:id="4218"/>
      <w:bookmarkEnd w:id="4219"/>
      <w:bookmarkEnd w:id="4220"/>
    </w:p>
    <w:p w14:paraId="78CA6F34" w14:textId="2C8FF222" w:rsidR="00021C9C" w:rsidRDefault="009D2E84" w:rsidP="00021C9C">
      <w:r>
        <w:rPr>
          <w:sz w:val="22"/>
          <w:szCs w:val="22"/>
        </w:rPr>
        <w:t>Lat</w:t>
      </w:r>
      <w:r w:rsidR="005230E2">
        <w:rPr>
          <w:rFonts w:ascii="Times New Roman" w:eastAsiaTheme="minorEastAsia" w:hAnsi="Times New Roman"/>
          <w:sz w:val="20"/>
          <w:szCs w:val="20"/>
        </w:rPr>
        <w:t xml:space="preserve"> </w:t>
      </w:r>
      <w:r w:rsidR="00021C9C">
        <w:t xml:space="preserve">for </w:t>
      </w:r>
      <w:r w:rsidR="007F24F9">
        <w:t>“[</w:t>
      </w:r>
      <w:r w:rsidR="00B144CF">
        <w:t>human</w:t>
      </w:r>
      <w:r w:rsidR="007F24F9">
        <w:t>]</w:t>
      </w:r>
      <w:r w:rsidR="00B144CF">
        <w:t xml:space="preserve"> </w:t>
      </w:r>
      <w:r w:rsidR="00021C9C">
        <w:t>nature that is still whole</w:t>
      </w:r>
      <w:r w:rsidR="00B144CF">
        <w:t>,</w:t>
      </w:r>
      <w:r w:rsidR="007F24F9">
        <w:t>”</w:t>
      </w:r>
      <w:r w:rsidR="00B144CF">
        <w:t xml:space="preserve"> </w:t>
      </w:r>
      <w:r w:rsidR="007F24F9">
        <w:t>referring to</w:t>
      </w:r>
      <w:r w:rsidR="00021C9C">
        <w:t xml:space="preserve"> human nature before </w:t>
      </w:r>
      <w:hyperlink w:anchor="_Fall,_The" w:history="1">
        <w:r w:rsidR="00021C9C" w:rsidRPr="00085D94">
          <w:rPr>
            <w:rStyle w:val="Hyperlink"/>
            <w:rFonts w:ascii="New Century Schlbk" w:hAnsi="New Century Schlbk"/>
          </w:rPr>
          <w:t xml:space="preserve">the </w:t>
        </w:r>
        <w:r w:rsidR="00C61F9D" w:rsidRPr="00085D94">
          <w:rPr>
            <w:rStyle w:val="Hyperlink"/>
            <w:rFonts w:ascii="New Century Schlbk" w:hAnsi="New Century Schlbk"/>
          </w:rPr>
          <w:t>f</w:t>
        </w:r>
        <w:r w:rsidR="00021C9C" w:rsidRPr="00085D94">
          <w:rPr>
            <w:rStyle w:val="Hyperlink"/>
            <w:rFonts w:ascii="New Century Schlbk" w:hAnsi="New Century Schlbk"/>
          </w:rPr>
          <w:t>all</w:t>
        </w:r>
      </w:hyperlink>
      <w:r w:rsidR="00021C9C">
        <w:t>.</w:t>
      </w:r>
    </w:p>
    <w:p w14:paraId="3795B158" w14:textId="77777777" w:rsidR="00B1770F" w:rsidRPr="00021C9C" w:rsidRDefault="00B1770F" w:rsidP="00021C9C"/>
    <w:p w14:paraId="20BD43F4" w14:textId="31A3ED11" w:rsidR="00021C9C" w:rsidRPr="00C034A1" w:rsidRDefault="00021C9C" w:rsidP="00AA2849">
      <w:pPr>
        <w:pStyle w:val="Heading3"/>
      </w:pPr>
      <w:bookmarkStart w:id="4221" w:name="_Toc283207457"/>
      <w:bookmarkStart w:id="4222" w:name="_Toc301095433"/>
      <w:bookmarkStart w:id="4223" w:name="_Toc327875816"/>
      <w:bookmarkStart w:id="4224" w:name="_Toc328148339"/>
      <w:r w:rsidRPr="00C034A1">
        <w:t>Natura Vitiata</w:t>
      </w:r>
      <w:bookmarkEnd w:id="4221"/>
      <w:bookmarkEnd w:id="4222"/>
      <w:bookmarkEnd w:id="4223"/>
      <w:bookmarkEnd w:id="4224"/>
    </w:p>
    <w:p w14:paraId="2DACB8FB" w14:textId="697C4942" w:rsidR="00763D7A" w:rsidRDefault="009D2E84" w:rsidP="00763D7A">
      <w:r>
        <w:rPr>
          <w:sz w:val="22"/>
          <w:szCs w:val="22"/>
        </w:rPr>
        <w:t>Lat</w:t>
      </w:r>
      <w:r w:rsidR="005230E2">
        <w:rPr>
          <w:rFonts w:ascii="Times New Roman" w:eastAsiaTheme="minorEastAsia" w:hAnsi="Times New Roman"/>
          <w:sz w:val="20"/>
          <w:szCs w:val="20"/>
        </w:rPr>
        <w:t xml:space="preserve"> </w:t>
      </w:r>
      <w:r w:rsidR="007F24F9">
        <w:t>for</w:t>
      </w:r>
      <w:r w:rsidR="00763D7A">
        <w:t xml:space="preserve"> </w:t>
      </w:r>
      <w:r w:rsidR="007F24F9">
        <w:t>“</w:t>
      </w:r>
      <w:r w:rsidR="00763D7A" w:rsidRPr="007F24F9">
        <w:t>impaired nature,</w:t>
      </w:r>
      <w:r w:rsidR="007F24F9">
        <w:t>”</w:t>
      </w:r>
      <w:r w:rsidR="00763D7A">
        <w:t xml:space="preserve"> referring to human nature after</w:t>
      </w:r>
      <w:r w:rsidR="00763D7A" w:rsidRPr="00C61F9D">
        <w:rPr>
          <w:color w:val="0000FF"/>
        </w:rPr>
        <w:t xml:space="preserve"> </w:t>
      </w:r>
      <w:hyperlink w:anchor="_Fall,_The_1" w:history="1">
        <w:r w:rsidR="00763D7A" w:rsidRPr="00085D94">
          <w:rPr>
            <w:rStyle w:val="Hyperlink"/>
            <w:rFonts w:ascii="New Century Schlbk" w:hAnsi="New Century Schlbk"/>
          </w:rPr>
          <w:t xml:space="preserve">the </w:t>
        </w:r>
        <w:r w:rsidR="00C61F9D" w:rsidRPr="00085D94">
          <w:rPr>
            <w:rStyle w:val="Hyperlink"/>
            <w:rFonts w:ascii="New Century Schlbk" w:hAnsi="New Century Schlbk"/>
          </w:rPr>
          <w:t>f</w:t>
        </w:r>
        <w:r w:rsidR="00763D7A" w:rsidRPr="00085D94">
          <w:rPr>
            <w:rStyle w:val="Hyperlink"/>
            <w:rFonts w:ascii="New Century Schlbk" w:hAnsi="New Century Schlbk"/>
          </w:rPr>
          <w:t>all</w:t>
        </w:r>
      </w:hyperlink>
      <w:r w:rsidR="00763D7A">
        <w:t>.</w:t>
      </w:r>
    </w:p>
    <w:p w14:paraId="04C15A09" w14:textId="77777777" w:rsidR="00B1770F" w:rsidRPr="00763D7A" w:rsidRDefault="00B1770F" w:rsidP="00763D7A"/>
    <w:p w14:paraId="74B9D426" w14:textId="6FA90CB5" w:rsidR="009E3CBA" w:rsidRDefault="009E3CBA" w:rsidP="00AA2849">
      <w:pPr>
        <w:pStyle w:val="Heading3"/>
      </w:pPr>
      <w:bookmarkStart w:id="4225" w:name="_New_Birth"/>
      <w:bookmarkStart w:id="4226" w:name="_Toc283207458"/>
      <w:bookmarkStart w:id="4227" w:name="_Toc301095434"/>
      <w:bookmarkStart w:id="4228" w:name="_Toc327875817"/>
      <w:bookmarkStart w:id="4229" w:name="_Toc328148340"/>
      <w:bookmarkEnd w:id="4225"/>
      <w:r>
        <w:t>New Birth</w:t>
      </w:r>
      <w:bookmarkEnd w:id="4226"/>
      <w:bookmarkEnd w:id="4227"/>
      <w:bookmarkEnd w:id="4228"/>
      <w:bookmarkEnd w:id="4229"/>
    </w:p>
    <w:p w14:paraId="3BA39168" w14:textId="0D90B844" w:rsidR="009E3CBA" w:rsidRDefault="009E3CBA" w:rsidP="009E3CBA">
      <w:pPr>
        <w:rPr>
          <w:i/>
        </w:rPr>
      </w:pPr>
      <w:r>
        <w:t xml:space="preserve">See </w:t>
      </w:r>
      <w:hyperlink w:anchor="_Regeneration_61" w:history="1">
        <w:r w:rsidRPr="000357A5">
          <w:rPr>
            <w:rStyle w:val="Hyperlink"/>
            <w:rFonts w:ascii="New Century Schlbk" w:hAnsi="New Century Schlbk"/>
          </w:rPr>
          <w:t>Regeneration</w:t>
        </w:r>
      </w:hyperlink>
      <w:r>
        <w:rPr>
          <w:i/>
        </w:rPr>
        <w:t>.</w:t>
      </w:r>
    </w:p>
    <w:p w14:paraId="08A7AF50" w14:textId="77777777" w:rsidR="00B1770F" w:rsidRPr="009E3CBA" w:rsidRDefault="00B1770F" w:rsidP="009E3CBA">
      <w:pPr>
        <w:rPr>
          <w:i/>
        </w:rPr>
      </w:pPr>
    </w:p>
    <w:p w14:paraId="5BB18C49" w14:textId="46532AD9" w:rsidR="00764114" w:rsidRDefault="00764114" w:rsidP="00AA2849">
      <w:pPr>
        <w:pStyle w:val="Heading3"/>
      </w:pPr>
      <w:bookmarkStart w:id="4230" w:name="_Nominative_Case"/>
      <w:bookmarkStart w:id="4231" w:name="_Nominative_Case_1"/>
      <w:bookmarkStart w:id="4232" w:name="_Toc283207459"/>
      <w:bookmarkStart w:id="4233" w:name="_Toc301095435"/>
      <w:bookmarkStart w:id="4234" w:name="_Toc327875818"/>
      <w:bookmarkStart w:id="4235" w:name="_Toc328148341"/>
      <w:bookmarkEnd w:id="4230"/>
      <w:bookmarkEnd w:id="4231"/>
      <w:r>
        <w:t>Nominative Case</w:t>
      </w:r>
      <w:bookmarkEnd w:id="4232"/>
      <w:bookmarkEnd w:id="4233"/>
      <w:bookmarkEnd w:id="4234"/>
      <w:bookmarkEnd w:id="4235"/>
    </w:p>
    <w:p w14:paraId="455FB2DF" w14:textId="6066E188" w:rsidR="00764114" w:rsidRDefault="007F24F9" w:rsidP="00764114">
      <w:r>
        <w:t xml:space="preserve">In </w:t>
      </w:r>
      <w:r w:rsidR="003366BB">
        <w:rPr>
          <w:sz w:val="22"/>
          <w:szCs w:val="22"/>
        </w:rPr>
        <w:t>Grk</w:t>
      </w:r>
      <w:r w:rsidR="005230E2">
        <w:rPr>
          <w:rFonts w:ascii="Times New Roman" w:eastAsiaTheme="minorEastAsia" w:hAnsi="Times New Roman"/>
          <w:sz w:val="20"/>
          <w:szCs w:val="20"/>
        </w:rPr>
        <w:t xml:space="preserve"> </w:t>
      </w:r>
      <w:r>
        <w:t>and other inflected languages, c</w:t>
      </w:r>
      <w:r w:rsidR="00764114">
        <w:t>ase is a feature of nouns, pronouns, adjectives and participles, that indicates the function</w:t>
      </w:r>
      <w:r>
        <w:t xml:space="preserve"> of such words</w:t>
      </w:r>
      <w:r w:rsidR="00764114">
        <w:t xml:space="preserve"> in a sentence. </w:t>
      </w:r>
      <w:r>
        <w:t>In a clause or sentence, t</w:t>
      </w:r>
      <w:r w:rsidR="00764114">
        <w:t xml:space="preserve">he nominative case </w:t>
      </w:r>
      <w:r w:rsidR="00BD504B">
        <w:t>denotes the subject that does the action</w:t>
      </w:r>
      <w:r w:rsidR="00764114">
        <w:t xml:space="preserve">. In the phrase, </w:t>
      </w:r>
      <w:r w:rsidR="00BD504B">
        <w:rPr>
          <w:i/>
        </w:rPr>
        <w:t>Jesus saves sinners</w:t>
      </w:r>
      <w:r w:rsidR="00764114">
        <w:t xml:space="preserve">, the word </w:t>
      </w:r>
      <w:r w:rsidR="00BD504B">
        <w:rPr>
          <w:i/>
        </w:rPr>
        <w:t>Jesus</w:t>
      </w:r>
      <w:r w:rsidR="00764114">
        <w:t xml:space="preserve"> would be </w:t>
      </w:r>
      <w:r>
        <w:t>written in</w:t>
      </w:r>
      <w:r w:rsidR="00764114">
        <w:t xml:space="preserve"> the </w:t>
      </w:r>
      <w:r w:rsidR="00BD504B">
        <w:t>nomina</w:t>
      </w:r>
      <w:r w:rsidR="00764114">
        <w:t>tive case.</w:t>
      </w:r>
    </w:p>
    <w:p w14:paraId="23FD51B4" w14:textId="77777777" w:rsidR="00B1770F" w:rsidRPr="00CB5E20" w:rsidRDefault="00B1770F" w:rsidP="00764114"/>
    <w:p w14:paraId="2CA97285" w14:textId="346B3789" w:rsidR="001F2DD7" w:rsidRDefault="001F2DD7" w:rsidP="00AA2849">
      <w:pPr>
        <w:pStyle w:val="Heading3"/>
      </w:pPr>
      <w:bookmarkStart w:id="4236" w:name="_Toc283207460"/>
      <w:bookmarkStart w:id="4237" w:name="_Toc301095436"/>
      <w:bookmarkStart w:id="4238" w:name="_Toc327875819"/>
      <w:bookmarkStart w:id="4239" w:name="_Toc328148342"/>
      <w:r>
        <w:t>Ockham’s Razor</w:t>
      </w:r>
      <w:r w:rsidR="00C034A1">
        <w:t>, AKA: Principle Of Parsimony</w:t>
      </w:r>
      <w:bookmarkEnd w:id="4236"/>
      <w:bookmarkEnd w:id="4237"/>
      <w:bookmarkEnd w:id="4238"/>
      <w:bookmarkEnd w:id="4239"/>
    </w:p>
    <w:p w14:paraId="48341E5D" w14:textId="77777777" w:rsidR="00B1770F" w:rsidRDefault="00C034A1" w:rsidP="00C034A1">
      <w:r>
        <w:t>Succinctly stated as “entities should not be multiplied beyond necessity,” the principle that, generally speaking, the simplest explanation for something is the best.</w:t>
      </w:r>
    </w:p>
    <w:p w14:paraId="378442C6" w14:textId="127DA390" w:rsidR="00C034A1" w:rsidRPr="00C034A1" w:rsidRDefault="00CE3896" w:rsidP="00C034A1">
      <w:r>
        <w:t xml:space="preserve"> </w:t>
      </w:r>
      <w:r w:rsidRPr="0092439D">
        <w:rPr>
          <w:rFonts w:ascii="Times" w:hAnsi="Times"/>
        </w:rPr>
        <w:t>[[@Page:</w:t>
      </w:r>
      <w:r>
        <w:rPr>
          <w:rFonts w:ascii="Times" w:hAnsi="Times"/>
        </w:rPr>
        <w:t>515</w:t>
      </w:r>
      <w:r w:rsidRPr="0092439D">
        <w:rPr>
          <w:rFonts w:ascii="Times" w:hAnsi="Times"/>
        </w:rPr>
        <w:t>]]</w:t>
      </w:r>
    </w:p>
    <w:p w14:paraId="09F6E855" w14:textId="0A70B804" w:rsidR="00EA7524" w:rsidRDefault="00EA7524" w:rsidP="00AA2849">
      <w:pPr>
        <w:pStyle w:val="Heading3"/>
      </w:pPr>
      <w:bookmarkStart w:id="4240" w:name="_Ordinance(s)"/>
      <w:bookmarkStart w:id="4241" w:name="_Ordinance(s)_1"/>
      <w:bookmarkStart w:id="4242" w:name="_Ordinance(s)_2"/>
      <w:bookmarkStart w:id="4243" w:name="_Ordinance(s)_3"/>
      <w:bookmarkStart w:id="4244" w:name="_Ordinance(s)_4"/>
      <w:bookmarkStart w:id="4245" w:name="_Ordinance(s)_5"/>
      <w:bookmarkStart w:id="4246" w:name="_Ordinance(s)_6"/>
      <w:bookmarkStart w:id="4247" w:name="_Ordinance(s)_7"/>
      <w:bookmarkStart w:id="4248" w:name="_Ordinance(s)_8"/>
      <w:bookmarkStart w:id="4249" w:name="_Ordinance(s)_9"/>
      <w:bookmarkStart w:id="4250" w:name="_Ordinance(s)_10"/>
      <w:bookmarkStart w:id="4251" w:name="_Ordinance(s)_11"/>
      <w:bookmarkStart w:id="4252" w:name="_Ordinance(s)_12"/>
      <w:bookmarkStart w:id="4253" w:name="_Ordinance(s)_13"/>
      <w:bookmarkStart w:id="4254" w:name="_Ordinance(s)_14"/>
      <w:bookmarkStart w:id="4255" w:name="_Ordinance(s)_15"/>
      <w:bookmarkStart w:id="4256" w:name="_Ordinance(s)_16"/>
      <w:bookmarkStart w:id="4257" w:name="_Ordinance(s)_17"/>
      <w:bookmarkStart w:id="4258" w:name="_Ordinance(s)_18"/>
      <w:bookmarkStart w:id="4259" w:name="_Ordinance(s)_19"/>
      <w:bookmarkStart w:id="4260" w:name="_Ordinance(s)_20"/>
      <w:bookmarkStart w:id="4261" w:name="_Ordinance(s)_21"/>
      <w:bookmarkStart w:id="4262" w:name="_Ordinance(s)_22"/>
      <w:bookmarkStart w:id="4263" w:name="_Ordinance(s)_23"/>
      <w:bookmarkStart w:id="4264" w:name="_Ordinance(s)_24"/>
      <w:bookmarkStart w:id="4265" w:name="_Ordinance(s)_25"/>
      <w:bookmarkStart w:id="4266" w:name="_Ordinance(s)_26"/>
      <w:bookmarkStart w:id="4267" w:name="_Toc283207461"/>
      <w:bookmarkStart w:id="4268" w:name="_Toc301095437"/>
      <w:bookmarkStart w:id="4269" w:name="_Toc327875820"/>
      <w:bookmarkStart w:id="4270" w:name="_Toc328148343"/>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r>
        <w:t>Ordinance</w:t>
      </w:r>
      <w:r w:rsidR="00910022">
        <w:t>(</w:t>
      </w:r>
      <w:r>
        <w:t>s</w:t>
      </w:r>
      <w:r w:rsidR="00910022">
        <w:t>)</w:t>
      </w:r>
      <w:bookmarkEnd w:id="4267"/>
      <w:bookmarkEnd w:id="4268"/>
      <w:bookmarkEnd w:id="4269"/>
      <w:bookmarkEnd w:id="4270"/>
    </w:p>
    <w:p w14:paraId="215037E3" w14:textId="65E7123E" w:rsidR="00910022" w:rsidRDefault="00910022" w:rsidP="00910022">
      <w:r>
        <w:t xml:space="preserve">Something, such as a religious ritual, that is commanded or ordained. When Baptists call baptism and the Lord’s supper </w:t>
      </w:r>
      <w:r>
        <w:rPr>
          <w:i/>
        </w:rPr>
        <w:t>ordinances</w:t>
      </w:r>
      <w:r w:rsidR="004701D5">
        <w:t>,</w:t>
      </w:r>
      <w:r>
        <w:t xml:space="preserve"> </w:t>
      </w:r>
      <w:r w:rsidR="007F24F9">
        <w:t>they do so</w:t>
      </w:r>
      <w:r>
        <w:t xml:space="preserve"> to acknowledge that</w:t>
      </w:r>
      <w:r w:rsidR="007F24F9">
        <w:t xml:space="preserve"> Christ command</w:t>
      </w:r>
      <w:r w:rsidR="004701D5">
        <w:t>ed</w:t>
      </w:r>
      <w:r w:rsidR="007F24F9">
        <w:t xml:space="preserve"> these practices, and simultaneously </w:t>
      </w:r>
      <w:r>
        <w:t>to deny that the</w:t>
      </w:r>
      <w:r w:rsidR="00D67FF5">
        <w:t>se practices</w:t>
      </w:r>
      <w:r>
        <w:t xml:space="preserve"> are </w:t>
      </w:r>
      <w:hyperlink w:anchor="_Sacrament_41" w:history="1">
        <w:r w:rsidRPr="00A10F37">
          <w:rPr>
            <w:rStyle w:val="Hyperlink"/>
            <w:rFonts w:ascii="New Century Schlbk" w:hAnsi="New Century Schlbk"/>
          </w:rPr>
          <w:t>sacraments</w:t>
        </w:r>
      </w:hyperlink>
      <w:r>
        <w:t xml:space="preserve"> with inherent </w:t>
      </w:r>
      <w:hyperlink w:anchor="_Mystical_97" w:history="1">
        <w:hyperlink w:anchor="_Mystical_98" w:history="1">
          <w:r w:rsidR="00CF06BC">
            <w:rPr>
              <w:rStyle w:val="Hyperlink"/>
              <w:rFonts w:ascii="New Century Schlbk" w:hAnsi="New Century Schlbk"/>
            </w:rPr>
            <w:t>mystical</w:t>
          </w:r>
        </w:hyperlink>
        <w:r w:rsidR="00CF06BC">
          <w:rPr>
            <w:rFonts w:ascii="Times New Roman" w:eastAsiaTheme="minorEastAsia" w:hAnsi="Times New Roman"/>
            <w:sz w:val="20"/>
            <w:szCs w:val="20"/>
          </w:rPr>
          <w:t xml:space="preserve"> </w:t>
        </w:r>
      </w:hyperlink>
      <w:r>
        <w:t>power.</w:t>
      </w:r>
    </w:p>
    <w:p w14:paraId="78F8939D" w14:textId="77777777" w:rsidR="00B1770F" w:rsidRPr="00910022" w:rsidRDefault="00B1770F" w:rsidP="00910022"/>
    <w:p w14:paraId="2C566C5A" w14:textId="516F5F6B" w:rsidR="00D346A2" w:rsidRDefault="00D346A2" w:rsidP="00AA2849">
      <w:pPr>
        <w:pStyle w:val="Heading3"/>
      </w:pPr>
      <w:bookmarkStart w:id="4271" w:name="_Original_Righteousness_(Original"/>
      <w:bookmarkStart w:id="4272" w:name="_Original_Righteousness_(Original_1"/>
      <w:bookmarkStart w:id="4273" w:name="_Original_Righteousness_(Original_2"/>
      <w:bookmarkStart w:id="4274" w:name="_Original_Righteousness_(Original_3"/>
      <w:bookmarkStart w:id="4275" w:name="_Original_Righteousness_(Original_4"/>
      <w:bookmarkStart w:id="4276" w:name="_Original_Righteousness_(Original_5"/>
      <w:bookmarkStart w:id="4277" w:name="_Original_Righteousness_(Original_6"/>
      <w:bookmarkStart w:id="4278" w:name="_Original_Righteousness_(Original_7"/>
      <w:bookmarkStart w:id="4279" w:name="_Original_Righteousness_(Original_8"/>
      <w:bookmarkStart w:id="4280" w:name="_Original_Righteousness_(Original_9"/>
      <w:bookmarkStart w:id="4281" w:name="_Original_Righteousness_(Original_10"/>
      <w:bookmarkStart w:id="4282" w:name="_Original_Righteousness_(Original_11"/>
      <w:bookmarkStart w:id="4283" w:name="_Original_Righteousness_(Original_12"/>
      <w:bookmarkStart w:id="4284" w:name="_Original_Righteousness_(Original_13"/>
      <w:bookmarkStart w:id="4285" w:name="_Original_Righteousness_(Original_14"/>
      <w:bookmarkStart w:id="4286" w:name="_Original_Righteousness_(Original_15"/>
      <w:bookmarkStart w:id="4287" w:name="_Original_Righteousness_(Original_16"/>
      <w:bookmarkStart w:id="4288" w:name="_Original_Righteousness_(Original_17"/>
      <w:bookmarkStart w:id="4289" w:name="_Original_Righteousness_(Original_18"/>
      <w:bookmarkStart w:id="4290" w:name="_Original_Righteousness_(Original_19"/>
      <w:bookmarkStart w:id="4291" w:name="_Original_Righteousness_(Original_20"/>
      <w:bookmarkStart w:id="4292" w:name="_Original_Righteousness_(Original_21"/>
      <w:bookmarkStart w:id="4293" w:name="_Original_Righteousness_(Original_22"/>
      <w:bookmarkStart w:id="4294" w:name="_Original_Righteousness_(Original_23"/>
      <w:bookmarkStart w:id="4295" w:name="_Original_Righteousness_(Original_24"/>
      <w:bookmarkStart w:id="4296" w:name="_Original_Righteousness_(Original_25"/>
      <w:bookmarkStart w:id="4297" w:name="_Original_Righteousness_(Original_26"/>
      <w:bookmarkStart w:id="4298" w:name="_Original_Righteousness_(Original_27"/>
      <w:bookmarkStart w:id="4299" w:name="_Original_Righteousness_(Original_28"/>
      <w:bookmarkStart w:id="4300" w:name="_Original_Righteousness_(Original_29"/>
      <w:bookmarkStart w:id="4301" w:name="_Original_Righteousness_(Original_30"/>
      <w:bookmarkStart w:id="4302" w:name="_Original_Righteousness_(Original_31"/>
      <w:bookmarkStart w:id="4303" w:name="_Original_Righteousness_(Original_32"/>
      <w:bookmarkStart w:id="4304" w:name="_Original_Righteousness_(Original_33"/>
      <w:bookmarkStart w:id="4305" w:name="_Original_Righteousness_(Original_34"/>
      <w:bookmarkStart w:id="4306" w:name="_Original_Righteousness_(Original_35"/>
      <w:bookmarkStart w:id="4307" w:name="_Original_Righteousness_(Original_36"/>
      <w:bookmarkStart w:id="4308" w:name="_Original_Righteousness_(Original_37"/>
      <w:bookmarkStart w:id="4309" w:name="_Original_Righteousness_(Original_38"/>
      <w:bookmarkStart w:id="4310" w:name="_Original_Righteousness_(Original_39"/>
      <w:bookmarkStart w:id="4311" w:name="_Original_Righteousness_(Original_40"/>
      <w:bookmarkStart w:id="4312" w:name="_Original_Righteousness_(Original_41"/>
      <w:bookmarkStart w:id="4313" w:name="_Original_Righteousness_(Original_42"/>
      <w:bookmarkStart w:id="4314" w:name="_Original_Righteousness_(Original_43"/>
      <w:bookmarkStart w:id="4315" w:name="_Original_Righteousness_(Original_44"/>
      <w:bookmarkStart w:id="4316" w:name="_Original_Righteousness_(Original_45"/>
      <w:bookmarkStart w:id="4317" w:name="_Original_Righteousness_(Original_46"/>
      <w:bookmarkStart w:id="4318" w:name="_Original_Righteousness_(Original_47"/>
      <w:bookmarkStart w:id="4319" w:name="_Original_Righteousness_(Original_48"/>
      <w:bookmarkStart w:id="4320" w:name="_Original_Righteousness_(Original_49"/>
      <w:bookmarkStart w:id="4321" w:name="_Original_Righteousness_(Original_50"/>
      <w:bookmarkStart w:id="4322" w:name="_Original_Righteousness_(Original_51"/>
      <w:bookmarkStart w:id="4323" w:name="_Original_Righteousness_(Original_52"/>
      <w:bookmarkStart w:id="4324" w:name="_Original_Righteousness_(Original_53"/>
      <w:bookmarkStart w:id="4325" w:name="_Original_Righteousness_(Original_54"/>
      <w:bookmarkStart w:id="4326" w:name="_Original_Righteousness_(Original_55"/>
      <w:bookmarkStart w:id="4327" w:name="_Original_Righteousness_(Original_56"/>
      <w:bookmarkStart w:id="4328" w:name="_Original_Righteousness_(Original_57"/>
      <w:bookmarkStart w:id="4329" w:name="_Original_Righteousness_(Original_58"/>
      <w:bookmarkStart w:id="4330" w:name="_Original_Righteousness_(Original_59"/>
      <w:bookmarkStart w:id="4331" w:name="_Original_Righteousness_(Original_60"/>
      <w:bookmarkStart w:id="4332" w:name="_Original_Righteousness_(Original_61"/>
      <w:bookmarkStart w:id="4333" w:name="_Original_Righteousness_(Original_62"/>
      <w:bookmarkStart w:id="4334" w:name="_Original_Righteousness_(Original_63"/>
      <w:bookmarkStart w:id="4335" w:name="_Original_Righteousness_(Original_64"/>
      <w:bookmarkStart w:id="4336" w:name="_Original_Righteousness_(Original_65"/>
      <w:bookmarkStart w:id="4337" w:name="_Original_Righteousness_(Original_66"/>
      <w:bookmarkStart w:id="4338" w:name="_Original_Righteousness_(Original_67"/>
      <w:bookmarkStart w:id="4339" w:name="_Toc283207462"/>
      <w:bookmarkStart w:id="4340" w:name="_Toc301095438"/>
      <w:bookmarkStart w:id="4341" w:name="_Toc327875821"/>
      <w:bookmarkStart w:id="4342" w:name="_Toc328148344"/>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r>
        <w:t>Original Righteousness (Original Justice)</w:t>
      </w:r>
      <w:bookmarkEnd w:id="4339"/>
      <w:bookmarkEnd w:id="4340"/>
      <w:bookmarkEnd w:id="4341"/>
      <w:bookmarkEnd w:id="4342"/>
    </w:p>
    <w:p w14:paraId="0C2A792C" w14:textId="4A14C2DE" w:rsidR="00D346A2" w:rsidRDefault="003F60AD" w:rsidP="00D346A2">
      <w:r>
        <w:t>Sometimes called</w:t>
      </w:r>
      <w:r w:rsidR="00B036F1">
        <w:t xml:space="preserve"> “original holiness and justice,</w:t>
      </w:r>
      <w:r>
        <w:t>”</w:t>
      </w:r>
      <w:r w:rsidR="00B036F1">
        <w:t xml:space="preserve"> “orig</w:t>
      </w:r>
      <w:r w:rsidR="00945CE0">
        <w:t>inal righteousness and holiness,</w:t>
      </w:r>
      <w:r w:rsidR="00B036F1">
        <w:t>”</w:t>
      </w:r>
      <w:r w:rsidR="00945CE0">
        <w:t xml:space="preserve"> </w:t>
      </w:r>
      <w:r w:rsidR="004B51A3">
        <w:t xml:space="preserve">“original holiness,” </w:t>
      </w:r>
      <w:r w:rsidR="00C61F9D">
        <w:t>or “original grace,</w:t>
      </w:r>
      <w:r w:rsidR="00945CE0">
        <w:t>”</w:t>
      </w:r>
      <w:r>
        <w:t xml:space="preserve"> </w:t>
      </w:r>
      <w:r w:rsidR="00C61F9D">
        <w:t>it is (in</w:t>
      </w:r>
      <w:r w:rsidR="001830D8">
        <w:t xml:space="preserve"> Roman Catholic </w:t>
      </w:r>
      <w:r w:rsidR="00C61F9D">
        <w:t>teaching)</w:t>
      </w:r>
      <w:r w:rsidR="001830D8">
        <w:t xml:space="preserve"> a supernatural </w:t>
      </w:r>
      <w:r w:rsidR="00736342">
        <w:t xml:space="preserve">and </w:t>
      </w:r>
      <w:hyperlink w:anchor="_Superadded_Righteousness_17" w:history="1">
        <w:r w:rsidR="00736342" w:rsidRPr="00F00953">
          <w:rPr>
            <w:rStyle w:val="Hyperlink"/>
            <w:rFonts w:ascii="New Century Schlbk" w:hAnsi="New Century Schlbk"/>
          </w:rPr>
          <w:t xml:space="preserve">superadded </w:t>
        </w:r>
        <w:r w:rsidR="001830D8" w:rsidRPr="00F00953">
          <w:rPr>
            <w:rStyle w:val="Hyperlink"/>
            <w:rFonts w:ascii="New Century Schlbk" w:hAnsi="New Century Schlbk"/>
          </w:rPr>
          <w:t>gift</w:t>
        </w:r>
      </w:hyperlink>
      <w:r w:rsidR="00736342">
        <w:t xml:space="preserve"> (</w:t>
      </w:r>
      <w:hyperlink w:anchor="_Donum_Superadditum_2" w:history="1">
        <w:r w:rsidR="00736342" w:rsidRPr="00332E59">
          <w:rPr>
            <w:rStyle w:val="Hyperlink"/>
            <w:rFonts w:ascii="New Century Schlbk" w:hAnsi="New Century Schlbk"/>
          </w:rPr>
          <w:t>Donum Superadditum</w:t>
        </w:r>
      </w:hyperlink>
      <w:r w:rsidR="00736342">
        <w:t>)</w:t>
      </w:r>
      <w:r w:rsidR="001830D8">
        <w:t xml:space="preserve"> of </w:t>
      </w:r>
      <w:r w:rsidR="00945CE0">
        <w:t>sanctify</w:t>
      </w:r>
      <w:r w:rsidR="005067E8">
        <w:t>ing grace given by God to Adam</w:t>
      </w:r>
      <w:r w:rsidR="00FA11FB">
        <w:t>, and b</w:t>
      </w:r>
      <w:r w:rsidR="005067E8">
        <w:t>y extension</w:t>
      </w:r>
      <w:r w:rsidR="00C61F9D">
        <w:t xml:space="preserve"> refers to</w:t>
      </w:r>
      <w:r w:rsidR="005067E8">
        <w:t xml:space="preserve"> </w:t>
      </w:r>
      <w:r w:rsidR="005067E8">
        <w:rPr>
          <w:i/>
        </w:rPr>
        <w:t>the state</w:t>
      </w:r>
      <w:r w:rsidR="005067E8">
        <w:t xml:space="preserve"> of relational harmony that existed between Adam and Eve and all creation before their sin.</w:t>
      </w:r>
      <w:r w:rsidR="005067E8">
        <w:rPr>
          <w:rStyle w:val="FootnoteReference"/>
        </w:rPr>
        <w:footnoteReference w:id="1034"/>
      </w:r>
      <w:r w:rsidR="001830D8">
        <w:t xml:space="preserve"> Medieval theologians disagreed on the question of whether the gift was merited by Adam’s first good act, or given by sheer grace antecedently to anything which Adam did. Since</w:t>
      </w:r>
      <w:r w:rsidR="00D67FF5">
        <w:t xml:space="preserve"> God</w:t>
      </w:r>
      <w:r w:rsidR="001830D8">
        <w:t xml:space="preserve"> </w:t>
      </w:r>
      <w:hyperlink w:anchor="_Superadded_Righteousness_18" w:history="1">
        <w:r w:rsidR="00D67FF5" w:rsidRPr="00F00953">
          <w:rPr>
            <w:rStyle w:val="Hyperlink"/>
            <w:rFonts w:ascii="New Century Schlbk" w:hAnsi="New Century Schlbk"/>
          </w:rPr>
          <w:t>superadded</w:t>
        </w:r>
      </w:hyperlink>
      <w:r w:rsidR="00D67FF5">
        <w:t xml:space="preserve"> </w:t>
      </w:r>
      <w:r w:rsidR="001830D8">
        <w:t xml:space="preserve">this gift to Adam after his creation, it is not considered </w:t>
      </w:r>
      <w:r w:rsidR="007B5E12">
        <w:t>an essential element</w:t>
      </w:r>
      <w:r w:rsidR="001830D8">
        <w:t xml:space="preserve"> of human nature. Nevertheless, the loss of this </w:t>
      </w:r>
      <w:hyperlink w:anchor="_Superadded_Righteousness_19" w:history="1">
        <w:r w:rsidR="001830D8" w:rsidRPr="00F00953">
          <w:rPr>
            <w:rStyle w:val="Hyperlink"/>
            <w:rFonts w:ascii="New Century Schlbk" w:hAnsi="New Century Schlbk"/>
          </w:rPr>
          <w:t>superadded</w:t>
        </w:r>
      </w:hyperlink>
      <w:r w:rsidR="001830D8">
        <w:t xml:space="preserve"> </w:t>
      </w:r>
      <w:hyperlink w:anchor="_Righteousness,_Original" w:history="1">
        <w:r w:rsidR="001830D8" w:rsidRPr="00F00953">
          <w:rPr>
            <w:rStyle w:val="Hyperlink"/>
            <w:rFonts w:ascii="New Century Schlbk" w:hAnsi="New Century Schlbk"/>
          </w:rPr>
          <w:t>original righteousness</w:t>
        </w:r>
      </w:hyperlink>
      <w:r w:rsidR="001830D8">
        <w:t xml:space="preserve"> left human nature at the mercy of its own </w:t>
      </w:r>
      <w:hyperlink w:anchor="_Concupiscence_43" w:history="1">
        <w:r w:rsidR="001830D8" w:rsidRPr="00040006">
          <w:rPr>
            <w:rStyle w:val="Hyperlink"/>
            <w:rFonts w:ascii="New Century Schlbk" w:hAnsi="New Century Schlbk"/>
          </w:rPr>
          <w:t>concupiscence</w:t>
        </w:r>
      </w:hyperlink>
      <w:r w:rsidR="001830D8">
        <w:t xml:space="preserve">, i.e., its </w:t>
      </w:r>
      <w:r w:rsidR="00D67FF5">
        <w:t xml:space="preserve">(supposed) </w:t>
      </w:r>
      <w:r w:rsidR="001830D8">
        <w:t>innate opposition between flesh and spirit, an opposition which inevitably foments sin.</w:t>
      </w:r>
    </w:p>
    <w:p w14:paraId="070AD0AF" w14:textId="4A17BAC8" w:rsidR="007B5E12" w:rsidRDefault="007B5E12" w:rsidP="00D346A2">
      <w:r>
        <w:tab/>
      </w:r>
      <w:hyperlink w:anchor="_Luther,_Martin_(1483_8" w:history="1">
        <w:r w:rsidRPr="00B54868">
          <w:rPr>
            <w:rStyle w:val="Hyperlink"/>
            <w:rFonts w:ascii="New Century Schlbk" w:hAnsi="New Century Schlbk"/>
          </w:rPr>
          <w:t>Luther</w:t>
        </w:r>
      </w:hyperlink>
      <w:r>
        <w:t xml:space="preserve"> and other </w:t>
      </w:r>
      <w:hyperlink w:anchor="_Reformation,_The_Protestant_30" w:history="1">
        <w:r w:rsidRPr="007F2832">
          <w:rPr>
            <w:rStyle w:val="Hyperlink"/>
            <w:rFonts w:ascii="New Century Schlbk" w:hAnsi="New Century Schlbk"/>
          </w:rPr>
          <w:t>Reformers</w:t>
        </w:r>
      </w:hyperlink>
      <w:r>
        <w:t xml:space="preserve"> continued to sp</w:t>
      </w:r>
      <w:r w:rsidR="00910022">
        <w:t>eak of original righteousness (</w:t>
      </w:r>
      <w:r w:rsidR="00910022" w:rsidRPr="00910022">
        <w:rPr>
          <w:i/>
        </w:rPr>
        <w:t>justitia originalis</w:t>
      </w:r>
      <w:r>
        <w:t xml:space="preserve">), but </w:t>
      </w:r>
      <w:r w:rsidR="00217A75">
        <w:t>understood it not as a supernatural gift added to the whole man, but as an essential aspect of Adam’s nature inclining him to fear, love and trust God.</w:t>
      </w:r>
      <w:r w:rsidR="00217A75">
        <w:rPr>
          <w:rStyle w:val="FootnoteReference"/>
        </w:rPr>
        <w:footnoteReference w:id="1035"/>
      </w:r>
    </w:p>
    <w:p w14:paraId="7343F919" w14:textId="77777777" w:rsidR="00B1770F" w:rsidRPr="00D346A2" w:rsidRDefault="00B1770F" w:rsidP="00D346A2"/>
    <w:p w14:paraId="7E247E35" w14:textId="77777777" w:rsidR="00D346A2" w:rsidRDefault="00D346A2" w:rsidP="00AA2849">
      <w:pPr>
        <w:pStyle w:val="Heading3"/>
      </w:pPr>
      <w:bookmarkStart w:id="4343" w:name="_Original_Sin"/>
      <w:bookmarkStart w:id="4344" w:name="_Original_Sin_1"/>
      <w:bookmarkStart w:id="4345" w:name="_Original_Sin_2"/>
      <w:bookmarkStart w:id="4346" w:name="_Original_Sin_3"/>
      <w:bookmarkStart w:id="4347" w:name="_Original_Sin_4"/>
      <w:bookmarkStart w:id="4348" w:name="_Original_Sin_5"/>
      <w:bookmarkStart w:id="4349" w:name="_Original_Sin_6"/>
      <w:bookmarkStart w:id="4350" w:name="_Original_Sin_7"/>
      <w:bookmarkStart w:id="4351" w:name="_Original_Sin_8"/>
      <w:bookmarkStart w:id="4352" w:name="_Original_Sin_9"/>
      <w:bookmarkStart w:id="4353" w:name="_Original_Sin_10"/>
      <w:bookmarkStart w:id="4354" w:name="_Original_Sin_11"/>
      <w:bookmarkStart w:id="4355" w:name="_Original_Sin_12"/>
      <w:bookmarkStart w:id="4356" w:name="_Original_Sin_13"/>
      <w:bookmarkStart w:id="4357" w:name="_Original_Sin_14"/>
      <w:bookmarkStart w:id="4358" w:name="_Original_Sin_15"/>
      <w:bookmarkStart w:id="4359" w:name="_Original_Sin_16"/>
      <w:bookmarkStart w:id="4360" w:name="_Original_Sin_17"/>
      <w:bookmarkStart w:id="4361" w:name="_Original_Sin_18"/>
      <w:bookmarkStart w:id="4362" w:name="_Original_Sin_19"/>
      <w:bookmarkStart w:id="4363" w:name="_Original_Sin_20"/>
      <w:bookmarkStart w:id="4364" w:name="_Original_Sin_21"/>
      <w:bookmarkStart w:id="4365" w:name="_Original_Sin_22"/>
      <w:bookmarkStart w:id="4366" w:name="_Original_Sin_23"/>
      <w:bookmarkStart w:id="4367" w:name="_Original_Sin_24"/>
      <w:bookmarkStart w:id="4368" w:name="_Original_Sin_25"/>
      <w:bookmarkStart w:id="4369" w:name="_Original_Sin_26"/>
      <w:bookmarkStart w:id="4370" w:name="_Original_Sin_27"/>
      <w:bookmarkStart w:id="4371" w:name="_Original_Sin_28"/>
      <w:bookmarkStart w:id="4372" w:name="_Original_Sin_29"/>
      <w:bookmarkStart w:id="4373" w:name="_Original_Sin_30"/>
      <w:bookmarkStart w:id="4374" w:name="_Original_Sin_31"/>
      <w:bookmarkStart w:id="4375" w:name="_Original_Sin_32"/>
      <w:bookmarkStart w:id="4376" w:name="_Original_Sin_33"/>
      <w:bookmarkStart w:id="4377" w:name="_Original_Sin_34"/>
      <w:bookmarkStart w:id="4378" w:name="_Original_Sin_35"/>
      <w:bookmarkStart w:id="4379" w:name="_Original_Sin_36"/>
      <w:bookmarkStart w:id="4380" w:name="_Original_Sin_37"/>
      <w:bookmarkStart w:id="4381" w:name="_Original_Sin_38"/>
      <w:bookmarkStart w:id="4382" w:name="_Original_Sin_39"/>
      <w:bookmarkStart w:id="4383" w:name="_Original_Sin_40"/>
      <w:bookmarkStart w:id="4384" w:name="_Original_Sin_41"/>
      <w:bookmarkStart w:id="4385" w:name="_Original_Sin_42"/>
      <w:bookmarkStart w:id="4386" w:name="_Original_Sin_43"/>
      <w:bookmarkStart w:id="4387" w:name="_Original_Sin_44"/>
      <w:bookmarkStart w:id="4388" w:name="_Original_Sin_45"/>
      <w:bookmarkStart w:id="4389" w:name="_Original_Sin_46"/>
      <w:bookmarkStart w:id="4390" w:name="_Original_Sin_47"/>
      <w:bookmarkStart w:id="4391" w:name="_Original_Sin_48"/>
      <w:bookmarkStart w:id="4392" w:name="_Original_Sin_49"/>
      <w:bookmarkStart w:id="4393" w:name="_Original_Sin_50"/>
      <w:bookmarkStart w:id="4394" w:name="_Original_Sin_51"/>
      <w:bookmarkStart w:id="4395" w:name="_Original_Sin_52"/>
      <w:bookmarkStart w:id="4396" w:name="_Original_Sin_53"/>
      <w:bookmarkStart w:id="4397" w:name="_Original_Sin_54"/>
      <w:bookmarkStart w:id="4398" w:name="_Original_Sin_55"/>
      <w:bookmarkStart w:id="4399" w:name="_Original_Sin_56"/>
      <w:bookmarkStart w:id="4400" w:name="_Original_Sin_57"/>
      <w:bookmarkStart w:id="4401" w:name="_Original_Sin_58"/>
      <w:bookmarkStart w:id="4402" w:name="_Original_Sin_59"/>
      <w:bookmarkStart w:id="4403" w:name="_Original_Sin_60"/>
      <w:bookmarkStart w:id="4404" w:name="_Original_Sin_61"/>
      <w:bookmarkStart w:id="4405" w:name="_Original_Sin_62"/>
      <w:bookmarkStart w:id="4406" w:name="_Original_Sin_63"/>
      <w:bookmarkStart w:id="4407" w:name="_Original_Sin_64"/>
      <w:bookmarkStart w:id="4408" w:name="_Original_Sin_65"/>
      <w:bookmarkStart w:id="4409" w:name="_Original_Sin_66"/>
      <w:bookmarkStart w:id="4410" w:name="_Original_Sin_67"/>
      <w:bookmarkStart w:id="4411" w:name="_Original_Sin_68"/>
      <w:bookmarkStart w:id="4412" w:name="_Original_Sin_69"/>
      <w:bookmarkStart w:id="4413" w:name="_Original_Sin_70"/>
      <w:bookmarkStart w:id="4414" w:name="_Original_Sin_71"/>
      <w:bookmarkStart w:id="4415" w:name="_Original_Sin_72"/>
      <w:bookmarkStart w:id="4416" w:name="_Original_Sin_73"/>
      <w:bookmarkStart w:id="4417" w:name="_Original_Sin_74"/>
      <w:bookmarkStart w:id="4418" w:name="_Original_Sin_75"/>
      <w:bookmarkStart w:id="4419" w:name="_Original_Sin_76"/>
      <w:bookmarkStart w:id="4420" w:name="_Original_Sin_77"/>
      <w:bookmarkStart w:id="4421" w:name="_Original_Sin_78"/>
      <w:bookmarkStart w:id="4422" w:name="_Original_Sin_79"/>
      <w:bookmarkStart w:id="4423" w:name="_Original_Sin_80"/>
      <w:bookmarkStart w:id="4424" w:name="_Original_Sin_81"/>
      <w:bookmarkStart w:id="4425" w:name="_Original_Sin_82"/>
      <w:bookmarkStart w:id="4426" w:name="_Original_Sin_83"/>
      <w:bookmarkStart w:id="4427" w:name="_Original_Sin_84"/>
      <w:bookmarkStart w:id="4428" w:name="_Original_Sin_85"/>
      <w:bookmarkStart w:id="4429" w:name="_Original_Sin_86"/>
      <w:bookmarkStart w:id="4430" w:name="_Original_Sin_87"/>
      <w:bookmarkStart w:id="4431" w:name="_Original_Sin_88"/>
      <w:bookmarkStart w:id="4432" w:name="_Original_Sin_89"/>
      <w:bookmarkStart w:id="4433" w:name="_Original_Sin_90"/>
      <w:bookmarkStart w:id="4434" w:name="_Original_Sin_91"/>
      <w:bookmarkStart w:id="4435" w:name="_Original_Sin_92"/>
      <w:bookmarkStart w:id="4436" w:name="_Original_Sin_93"/>
      <w:bookmarkStart w:id="4437" w:name="_Original_Sin_94"/>
      <w:bookmarkStart w:id="4438" w:name="_Original_Sin_95"/>
      <w:bookmarkStart w:id="4439" w:name="_Original_Sin_96"/>
      <w:bookmarkStart w:id="4440" w:name="_Original_Sin_97"/>
      <w:bookmarkStart w:id="4441" w:name="_Original_Sin_98"/>
      <w:bookmarkStart w:id="4442" w:name="_Original_Sin_99"/>
      <w:bookmarkStart w:id="4443" w:name="_Original_Sin_100"/>
      <w:bookmarkStart w:id="4444" w:name="_Original_Sin_101"/>
      <w:bookmarkStart w:id="4445" w:name="_Original_Sin_102"/>
      <w:bookmarkStart w:id="4446" w:name="_Original_Sin_103"/>
      <w:bookmarkStart w:id="4447" w:name="_Original_Sin_104"/>
      <w:bookmarkStart w:id="4448" w:name="_Original_Sin_105"/>
      <w:bookmarkStart w:id="4449" w:name="_Original_Sin_106"/>
      <w:bookmarkStart w:id="4450" w:name="_Original_Sin_107"/>
      <w:bookmarkStart w:id="4451" w:name="_Original_Sin_108"/>
      <w:bookmarkStart w:id="4452" w:name="_Original_Sin_109"/>
      <w:bookmarkStart w:id="4453" w:name="_Original_Sin_110"/>
      <w:bookmarkStart w:id="4454" w:name="_Original_Sin_111"/>
      <w:bookmarkStart w:id="4455" w:name="_Original_Sin_112"/>
      <w:bookmarkStart w:id="4456" w:name="_Original_Sin_113"/>
      <w:bookmarkStart w:id="4457" w:name="_Original_Sin_114"/>
      <w:bookmarkStart w:id="4458" w:name="_Original_Sin_115"/>
      <w:bookmarkStart w:id="4459" w:name="_Original_Sin_116"/>
      <w:bookmarkStart w:id="4460" w:name="_Original_Sin_117"/>
      <w:bookmarkStart w:id="4461" w:name="_Original_Sin_118"/>
      <w:bookmarkStart w:id="4462" w:name="_Original_Sin_119"/>
      <w:bookmarkStart w:id="4463" w:name="_Original_Sin_120"/>
      <w:bookmarkStart w:id="4464" w:name="_Original_Sin_121"/>
      <w:bookmarkStart w:id="4465" w:name="_Original_Sin_122"/>
      <w:bookmarkStart w:id="4466" w:name="_Original_Sin_123"/>
      <w:bookmarkStart w:id="4467" w:name="_Original_Sin_124"/>
      <w:bookmarkStart w:id="4468" w:name="_Original_Sin_125"/>
      <w:bookmarkStart w:id="4469" w:name="_Original_Sin_126"/>
      <w:bookmarkStart w:id="4470" w:name="_Original_Sin_127"/>
      <w:bookmarkStart w:id="4471" w:name="_Original_Sin_128"/>
      <w:bookmarkStart w:id="4472" w:name="_Original_Sin_129"/>
      <w:bookmarkStart w:id="4473" w:name="_Original_Sin_130"/>
      <w:bookmarkStart w:id="4474" w:name="_Original_Sin_131"/>
      <w:bookmarkStart w:id="4475" w:name="_Original_Sin_132"/>
      <w:bookmarkStart w:id="4476" w:name="_Original_Sin_133"/>
      <w:bookmarkStart w:id="4477" w:name="_Original_Sin_134"/>
      <w:bookmarkStart w:id="4478" w:name="_Original_Sin_135"/>
      <w:bookmarkStart w:id="4479" w:name="_Original_Sin_136"/>
      <w:bookmarkStart w:id="4480" w:name="_Original_Sin_137"/>
      <w:bookmarkStart w:id="4481" w:name="_Original_Sin_138"/>
      <w:bookmarkStart w:id="4482" w:name="_Original_Sin_139"/>
      <w:bookmarkStart w:id="4483" w:name="_Original_Sin_140"/>
      <w:bookmarkStart w:id="4484" w:name="_Original_Sin_141"/>
      <w:bookmarkStart w:id="4485" w:name="_Original_Sin_142"/>
      <w:bookmarkStart w:id="4486" w:name="_Original_Sin_143"/>
      <w:bookmarkStart w:id="4487" w:name="_Original_Sin_144"/>
      <w:bookmarkStart w:id="4488" w:name="_Original_Sin_145"/>
      <w:bookmarkStart w:id="4489" w:name="_Original_Sin_146"/>
      <w:bookmarkStart w:id="4490" w:name="_Original_Sin_147"/>
      <w:bookmarkStart w:id="4491" w:name="_Original_Sin_148"/>
      <w:bookmarkStart w:id="4492" w:name="_Original_Sin_149"/>
      <w:bookmarkStart w:id="4493" w:name="_Original_Sin_150"/>
      <w:bookmarkStart w:id="4494" w:name="_Original_Sin_151"/>
      <w:bookmarkStart w:id="4495" w:name="_Original_Sin_152"/>
      <w:bookmarkStart w:id="4496" w:name="_Original_Sin_153"/>
      <w:bookmarkStart w:id="4497" w:name="_Original_Sin_154"/>
      <w:bookmarkStart w:id="4498" w:name="_Original_Sin_155"/>
      <w:bookmarkStart w:id="4499" w:name="_Original_Sin_156"/>
      <w:bookmarkStart w:id="4500" w:name="_Original_Sin_157"/>
      <w:bookmarkStart w:id="4501" w:name="_Original_Sin_158"/>
      <w:bookmarkStart w:id="4502" w:name="_Original_Sin_159"/>
      <w:bookmarkStart w:id="4503" w:name="_Original_Sin_160"/>
      <w:bookmarkStart w:id="4504" w:name="_Original_Sin_161"/>
      <w:bookmarkStart w:id="4505" w:name="_Original_Sin_162"/>
      <w:bookmarkStart w:id="4506" w:name="_Original_Sin_163"/>
      <w:bookmarkStart w:id="4507" w:name="_Original_Sin_164"/>
      <w:bookmarkStart w:id="4508" w:name="_Original_Sin_165"/>
      <w:bookmarkStart w:id="4509" w:name="_Original_Sin_166"/>
      <w:bookmarkStart w:id="4510" w:name="_Original_Sin_167"/>
      <w:bookmarkStart w:id="4511" w:name="_Original_Sin_168"/>
      <w:bookmarkStart w:id="4512" w:name="_Original_Sin_169"/>
      <w:bookmarkStart w:id="4513" w:name="_Original_Sin_170"/>
      <w:bookmarkStart w:id="4514" w:name="_Original_Sin_171"/>
      <w:bookmarkStart w:id="4515" w:name="_Original_Sin_172"/>
      <w:bookmarkStart w:id="4516" w:name="_Original_Sin_173"/>
      <w:bookmarkStart w:id="4517" w:name="_Original_Sin_174"/>
      <w:bookmarkStart w:id="4518" w:name="_Original_Sin_175"/>
      <w:bookmarkStart w:id="4519" w:name="_Original_Sin_176"/>
      <w:bookmarkStart w:id="4520" w:name="_Original_Sin_177"/>
      <w:bookmarkStart w:id="4521" w:name="_Original_Sin_178"/>
      <w:bookmarkStart w:id="4522" w:name="_Original_Sin_179"/>
      <w:bookmarkStart w:id="4523" w:name="_Original_Sin_180"/>
      <w:bookmarkStart w:id="4524" w:name="_Original_Sin_181"/>
      <w:bookmarkStart w:id="4525" w:name="_Original_Sin_182"/>
      <w:bookmarkStart w:id="4526" w:name="_Original_Sin_183"/>
      <w:bookmarkStart w:id="4527" w:name="_Original_Sin_184"/>
      <w:bookmarkStart w:id="4528" w:name="_Original_Sin_185"/>
      <w:bookmarkStart w:id="4529" w:name="_Original_Sin_186"/>
      <w:bookmarkStart w:id="4530" w:name="_Original_Sin_187"/>
      <w:bookmarkStart w:id="4531" w:name="_Original_Sin_188"/>
      <w:bookmarkStart w:id="4532" w:name="_Original_Sin_189"/>
      <w:bookmarkStart w:id="4533" w:name="_Original_Sin_190"/>
      <w:bookmarkStart w:id="4534" w:name="_Original_Sin_191"/>
      <w:bookmarkStart w:id="4535" w:name="_Original_Sin_192"/>
      <w:bookmarkStart w:id="4536" w:name="_Original_Sin_193"/>
      <w:bookmarkStart w:id="4537" w:name="_Original_Sin_194"/>
      <w:bookmarkStart w:id="4538" w:name="_Original_Sin_195"/>
      <w:bookmarkStart w:id="4539" w:name="_Original_Sin_196"/>
      <w:bookmarkStart w:id="4540" w:name="_Original_Sin_197"/>
      <w:bookmarkStart w:id="4541" w:name="_Original_Sin_198"/>
      <w:bookmarkStart w:id="4542" w:name="_Original_Sin_199"/>
      <w:bookmarkStart w:id="4543" w:name="_Original_Sin_200"/>
      <w:bookmarkStart w:id="4544" w:name="_Original_Sin_201"/>
      <w:bookmarkStart w:id="4545" w:name="_Original_Sin_202"/>
      <w:bookmarkStart w:id="4546" w:name="_Original_Sin_203"/>
      <w:bookmarkStart w:id="4547" w:name="_Original_Sin_204"/>
      <w:bookmarkStart w:id="4548" w:name="_Original_Sin_205"/>
      <w:bookmarkStart w:id="4549" w:name="_Original_Sin_206"/>
      <w:bookmarkStart w:id="4550" w:name="_Original_Sin_207"/>
      <w:bookmarkStart w:id="4551" w:name="_Original_Sin_208"/>
      <w:bookmarkStart w:id="4552" w:name="_Original_Sin_209"/>
      <w:bookmarkStart w:id="4553" w:name="_Original_Sin_210"/>
      <w:bookmarkStart w:id="4554" w:name="_Original_Sin_211"/>
      <w:bookmarkStart w:id="4555" w:name="_Original_Sin_212"/>
      <w:bookmarkStart w:id="4556" w:name="_Original_Sin_213"/>
      <w:bookmarkStart w:id="4557" w:name="_Original_Sin_214"/>
      <w:bookmarkStart w:id="4558" w:name="_Original_Sin_215"/>
      <w:bookmarkStart w:id="4559" w:name="_Original_Sin_216"/>
      <w:bookmarkStart w:id="4560" w:name="_Original_Sin_217"/>
      <w:bookmarkStart w:id="4561" w:name="_Original_Sin_218"/>
      <w:bookmarkStart w:id="4562" w:name="_Original_Sin_219"/>
      <w:bookmarkStart w:id="4563" w:name="_Original_Sin_220"/>
      <w:bookmarkStart w:id="4564" w:name="_Original_Sin_221"/>
      <w:bookmarkStart w:id="4565" w:name="_Original_Sin_222"/>
      <w:bookmarkStart w:id="4566" w:name="_Original_Sin_223"/>
      <w:bookmarkStart w:id="4567" w:name="_Original_Sin_224"/>
      <w:bookmarkStart w:id="4568" w:name="_Original_Sin_225"/>
      <w:bookmarkStart w:id="4569" w:name="_Original_Sin_226"/>
      <w:bookmarkStart w:id="4570" w:name="_Original_Sin_227"/>
      <w:bookmarkStart w:id="4571" w:name="_Original_Sin_228"/>
      <w:bookmarkStart w:id="4572" w:name="_Original_Sin_229"/>
      <w:bookmarkStart w:id="4573" w:name="_Original_Sin_230"/>
      <w:bookmarkStart w:id="4574" w:name="_Original_Sin_231"/>
      <w:bookmarkStart w:id="4575" w:name="_Original_Sin_232"/>
      <w:bookmarkStart w:id="4576" w:name="_Original_Sin_233"/>
      <w:bookmarkStart w:id="4577" w:name="_Original_Sin_234"/>
      <w:bookmarkStart w:id="4578" w:name="_Original_Sin_235"/>
      <w:bookmarkStart w:id="4579" w:name="_Toc283207463"/>
      <w:bookmarkStart w:id="4580" w:name="_Toc301095439"/>
      <w:bookmarkStart w:id="4581" w:name="_Toc327875822"/>
      <w:bookmarkStart w:id="4582" w:name="_Toc328148345"/>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r>
        <w:t>Original Sin</w:t>
      </w:r>
      <w:bookmarkEnd w:id="4579"/>
      <w:bookmarkEnd w:id="4580"/>
      <w:bookmarkEnd w:id="4581"/>
      <w:bookmarkEnd w:id="4582"/>
    </w:p>
    <w:p w14:paraId="01D91746" w14:textId="187F0067" w:rsidR="001813D8" w:rsidRDefault="00BB03DE" w:rsidP="001813D8">
      <w:r>
        <w:t xml:space="preserve">Through the centuries, the </w:t>
      </w:r>
      <w:r w:rsidR="00592FEA">
        <w:t>words</w:t>
      </w:r>
      <w:r w:rsidR="001813D8">
        <w:t xml:space="preserve"> </w:t>
      </w:r>
      <w:r w:rsidR="001813D8">
        <w:rPr>
          <w:i/>
        </w:rPr>
        <w:t>original sin</w:t>
      </w:r>
      <w:r w:rsidR="001813D8">
        <w:t xml:space="preserve"> </w:t>
      </w:r>
      <w:r>
        <w:t>ha</w:t>
      </w:r>
      <w:r w:rsidR="00592FEA">
        <w:t>ve</w:t>
      </w:r>
      <w:r>
        <w:t xml:space="preserve"> been </w:t>
      </w:r>
      <w:r w:rsidR="00592FEA">
        <w:t>used to translate</w:t>
      </w:r>
      <w:r w:rsidR="00746295">
        <w:t xml:space="preserve"> vari</w:t>
      </w:r>
      <w:r w:rsidR="00592FEA">
        <w:t>ous</w:t>
      </w:r>
      <w:r w:rsidR="00746295">
        <w:t xml:space="preserve"> phrases</w:t>
      </w:r>
      <w:r w:rsidR="00592FEA">
        <w:t>,</w:t>
      </w:r>
      <w:r w:rsidR="00910022">
        <w:rPr>
          <w:rStyle w:val="FootnoteReference"/>
        </w:rPr>
        <w:footnoteReference w:id="1036"/>
      </w:r>
      <w:r w:rsidR="00592FEA">
        <w:t xml:space="preserve"> and once </w:t>
      </w:r>
      <w:hyperlink w:anchor="_Augustine_Of_Hippo_18" w:history="1">
        <w:r w:rsidR="00592FEA" w:rsidRPr="000F78AF">
          <w:rPr>
            <w:rStyle w:val="Hyperlink"/>
            <w:rFonts w:ascii="New Century Schlbk" w:hAnsi="New Century Schlbk"/>
          </w:rPr>
          <w:t>Augustine</w:t>
        </w:r>
      </w:hyperlink>
      <w:r w:rsidR="00592FEA">
        <w:t xml:space="preserve"> codified the dogma</w:t>
      </w:r>
      <w:r w:rsidR="00746295">
        <w:t xml:space="preserve"> </w:t>
      </w:r>
      <w:r w:rsidR="0021224F">
        <w:t>of original sin, the idea</w:t>
      </w:r>
      <w:r w:rsidR="00C61025">
        <w:t xml:space="preserve"> of it</w:t>
      </w:r>
      <w:r w:rsidR="0021224F">
        <w:t xml:space="preserve"> continued to evolve</w:t>
      </w:r>
      <w:r>
        <w:t>.</w:t>
      </w:r>
      <w:r w:rsidR="00746295">
        <w:t xml:space="preserve"> However, in </w:t>
      </w:r>
      <w:hyperlink w:anchor="_Augustine_Of_Hippo_19" w:history="1">
        <w:r w:rsidR="00746295" w:rsidRPr="000F78AF">
          <w:rPr>
            <w:rStyle w:val="Hyperlink"/>
            <w:rFonts w:ascii="New Century Schlbk" w:hAnsi="New Century Schlbk"/>
          </w:rPr>
          <w:t>Augustine’s</w:t>
        </w:r>
      </w:hyperlink>
      <w:r w:rsidR="00746295">
        <w:t xml:space="preserve"> formulation, </w:t>
      </w:r>
      <w:r w:rsidR="00746295">
        <w:rPr>
          <w:i/>
        </w:rPr>
        <w:t>original sin</w:t>
      </w:r>
      <w:r w:rsidR="00746295">
        <w:t xml:space="preserve"> refers both </w:t>
      </w:r>
      <w:r w:rsidR="0021224F">
        <w:t xml:space="preserve">to </w:t>
      </w:r>
      <w:r w:rsidR="00746295">
        <w:t xml:space="preserve">the first sin of Adam and </w:t>
      </w:r>
      <w:r w:rsidR="0021224F">
        <w:t xml:space="preserve">to </w:t>
      </w:r>
      <w:r w:rsidR="00746295">
        <w:t xml:space="preserve">the </w:t>
      </w:r>
      <w:r w:rsidR="005818E4">
        <w:t xml:space="preserve">defect in human nature (the </w:t>
      </w:r>
      <w:r w:rsidR="00CE3896" w:rsidRPr="0092439D">
        <w:rPr>
          <w:rFonts w:ascii="Times" w:hAnsi="Times"/>
        </w:rPr>
        <w:t>[[@Page:</w:t>
      </w:r>
      <w:r w:rsidR="00CE3896">
        <w:rPr>
          <w:rFonts w:ascii="Times" w:hAnsi="Times"/>
        </w:rPr>
        <w:t>516</w:t>
      </w:r>
      <w:r w:rsidR="00CE3896" w:rsidRPr="0092439D">
        <w:rPr>
          <w:rFonts w:ascii="Times" w:hAnsi="Times"/>
        </w:rPr>
        <w:t>]]</w:t>
      </w:r>
      <w:r w:rsidR="005818E4">
        <w:t xml:space="preserve">egoistic </w:t>
      </w:r>
      <w:r w:rsidR="005818E4" w:rsidRPr="009F476D">
        <w:rPr>
          <w:i/>
        </w:rPr>
        <w:t>disposition</w:t>
      </w:r>
      <w:r w:rsidR="005818E4">
        <w:t xml:space="preserve"> of man) that has resulted from </w:t>
      </w:r>
      <w:r w:rsidR="00D67FF5">
        <w:t>Adam’s</w:t>
      </w:r>
      <w:r w:rsidR="005818E4">
        <w:t xml:space="preserve"> sin. Therefore, </w:t>
      </w:r>
      <w:r w:rsidR="005818E4">
        <w:rPr>
          <w:i/>
        </w:rPr>
        <w:t xml:space="preserve">original sin </w:t>
      </w:r>
      <w:r w:rsidR="001813D8">
        <w:t>refers to the sinfulness of humans that</w:t>
      </w:r>
      <w:r w:rsidR="0021224F">
        <w:t xml:space="preserve"> is not </w:t>
      </w:r>
      <w:hyperlink w:anchor="_Actual_Sin_26" w:history="1">
        <w:r w:rsidR="0021224F" w:rsidRPr="00491C22">
          <w:rPr>
            <w:rStyle w:val="Hyperlink"/>
            <w:rFonts w:ascii="New Century Schlbk" w:hAnsi="New Century Schlbk"/>
            <w:i/>
          </w:rPr>
          <w:t>actual sin</w:t>
        </w:r>
      </w:hyperlink>
      <w:r w:rsidR="00D67FF5">
        <w:t>; i</w:t>
      </w:r>
      <w:r w:rsidR="0021224F">
        <w:t xml:space="preserve">t </w:t>
      </w:r>
      <w:r w:rsidR="001813D8">
        <w:t xml:space="preserve">does not </w:t>
      </w:r>
      <w:r w:rsidR="0021224F">
        <w:t>have to do with</w:t>
      </w:r>
      <w:r w:rsidR="001813D8">
        <w:t xml:space="preserve"> </w:t>
      </w:r>
      <w:r w:rsidR="00C61025">
        <w:t>one’s</w:t>
      </w:r>
      <w:r w:rsidR="001813D8">
        <w:t xml:space="preserve"> own act</w:t>
      </w:r>
      <w:r w:rsidR="0021224F">
        <w:t>ions,</w:t>
      </w:r>
      <w:r w:rsidR="001813D8">
        <w:t xml:space="preserve"> but </w:t>
      </w:r>
      <w:r w:rsidR="0021224F">
        <w:t xml:space="preserve">is inherited by </w:t>
      </w:r>
      <w:r w:rsidR="00C61025">
        <w:t>each person</w:t>
      </w:r>
      <w:r w:rsidR="0021224F">
        <w:t xml:space="preserve"> b</w:t>
      </w:r>
      <w:r w:rsidR="006C7E57">
        <w:t>ecause</w:t>
      </w:r>
      <w:r w:rsidR="0021224F">
        <w:t xml:space="preserve"> of their origin</w:t>
      </w:r>
      <w:r w:rsidR="001813D8">
        <w:t xml:space="preserve">. </w:t>
      </w:r>
      <w:hyperlink w:anchor="_Augustine_Of_Hippo_20" w:history="1">
        <w:r w:rsidR="0021224F" w:rsidRPr="000F78AF">
          <w:rPr>
            <w:rStyle w:val="Hyperlink"/>
            <w:rFonts w:ascii="New Century Schlbk" w:hAnsi="New Century Schlbk"/>
          </w:rPr>
          <w:t>Augustine</w:t>
        </w:r>
      </w:hyperlink>
      <w:r w:rsidR="0021224F">
        <w:t xml:space="preserve">, </w:t>
      </w:r>
      <w:r w:rsidR="00D67FF5">
        <w:t xml:space="preserve">had </w:t>
      </w:r>
      <w:r w:rsidR="0021224F">
        <w:t xml:space="preserve">two origins in </w:t>
      </w:r>
      <w:r w:rsidR="00D67FF5">
        <w:t>mind</w:t>
      </w:r>
      <w:r w:rsidR="0021224F">
        <w:t>: our immediate origin from our lustful parents, and our ultimate origin from Adam, both bequeath</w:t>
      </w:r>
      <w:r w:rsidR="00D67FF5">
        <w:t>ing</w:t>
      </w:r>
      <w:r w:rsidR="0021224F">
        <w:t xml:space="preserve"> guilt. After </w:t>
      </w:r>
      <w:hyperlink w:anchor="_Anselm_Of_Canterbury_12" w:history="1">
        <w:r w:rsidR="0021224F" w:rsidRPr="002E3587">
          <w:rPr>
            <w:rStyle w:val="Hyperlink"/>
            <w:rFonts w:ascii="New Century Schlbk" w:hAnsi="New Century Schlbk"/>
          </w:rPr>
          <w:t>Anselm</w:t>
        </w:r>
      </w:hyperlink>
      <w:r w:rsidR="0021224F">
        <w:t xml:space="preserve">, </w:t>
      </w:r>
      <w:r w:rsidR="00D67FF5">
        <w:t>theologians</w:t>
      </w:r>
      <w:r w:rsidR="00D67FF5" w:rsidRPr="00D67FF5">
        <w:t xml:space="preserve"> </w:t>
      </w:r>
      <w:r w:rsidR="00D67FF5">
        <w:t xml:space="preserve">began to set aside </w:t>
      </w:r>
      <w:r w:rsidR="0021224F">
        <w:t xml:space="preserve">the idea of </w:t>
      </w:r>
      <w:r w:rsidR="006E32E4">
        <w:t xml:space="preserve">contracting </w:t>
      </w:r>
      <w:r w:rsidR="0021224F">
        <w:t xml:space="preserve">guilt and sinfulness </w:t>
      </w:r>
      <w:r w:rsidR="006C7E57">
        <w:t>from our immediate parents, and</w:t>
      </w:r>
      <w:r w:rsidR="006E32E4" w:rsidRPr="006E32E4">
        <w:t xml:space="preserve"> </w:t>
      </w:r>
      <w:r w:rsidR="006E32E4">
        <w:t>only Adam</w:t>
      </w:r>
      <w:r w:rsidR="006C7E57">
        <w:t xml:space="preserve"> </w:t>
      </w:r>
      <w:r w:rsidR="006E32E4">
        <w:t xml:space="preserve">remained as </w:t>
      </w:r>
      <w:r w:rsidR="006C7E57">
        <w:t xml:space="preserve">the locus of </w:t>
      </w:r>
      <w:r w:rsidR="006E32E4">
        <w:t xml:space="preserve">our </w:t>
      </w:r>
      <w:r w:rsidR="006C7E57">
        <w:t xml:space="preserve">original sin. </w:t>
      </w:r>
      <w:r w:rsidR="001813D8">
        <w:t xml:space="preserve">In </w:t>
      </w:r>
      <w:r w:rsidR="006E32E4">
        <w:t>the</w:t>
      </w:r>
      <w:r w:rsidR="001813D8">
        <w:t xml:space="preserve"> most </w:t>
      </w:r>
      <w:r w:rsidR="006C7E57">
        <w:t>recent</w:t>
      </w:r>
      <w:r w:rsidR="001813D8">
        <w:t xml:space="preserve"> formulation</w:t>
      </w:r>
      <w:r w:rsidR="006E32E4">
        <w:t xml:space="preserve"> of the doctrine</w:t>
      </w:r>
      <w:r w:rsidR="005818E4">
        <w:t xml:space="preserve"> (developed by the </w:t>
      </w:r>
      <w:hyperlink w:anchor="_Reformation,_The_Protestant_31" w:history="1">
        <w:r w:rsidR="005818E4" w:rsidRPr="007F2832">
          <w:rPr>
            <w:rStyle w:val="Hyperlink"/>
            <w:rFonts w:ascii="New Century Schlbk" w:hAnsi="New Century Schlbk"/>
          </w:rPr>
          <w:t>Reformers</w:t>
        </w:r>
      </w:hyperlink>
      <w:r w:rsidR="005818E4">
        <w:t xml:space="preserve"> but harking back to </w:t>
      </w:r>
      <w:hyperlink w:anchor="_Cyprian_Of_Carthage" w:history="1">
        <w:r w:rsidR="005818E4" w:rsidRPr="00F01D99">
          <w:rPr>
            <w:rStyle w:val="Hyperlink"/>
            <w:rFonts w:ascii="New Century Schlbk" w:hAnsi="New Century Schlbk"/>
          </w:rPr>
          <w:t>Cyprian</w:t>
        </w:r>
      </w:hyperlink>
      <w:r w:rsidR="005818E4">
        <w:t>)</w:t>
      </w:r>
      <w:r w:rsidR="001813D8">
        <w:t xml:space="preserve">, </w:t>
      </w:r>
      <w:r w:rsidR="001813D8">
        <w:rPr>
          <w:i/>
        </w:rPr>
        <w:t>original sin</w:t>
      </w:r>
      <w:r w:rsidR="001813D8">
        <w:t xml:space="preserve"> refers to Adam’s </w:t>
      </w:r>
      <w:r w:rsidR="001813D8">
        <w:rPr>
          <w:i/>
        </w:rPr>
        <w:t>guilt</w:t>
      </w:r>
      <w:r w:rsidR="009F476D">
        <w:rPr>
          <w:i/>
        </w:rPr>
        <w:t>,</w:t>
      </w:r>
      <w:r w:rsidR="001813D8">
        <w:t xml:space="preserve"> </w:t>
      </w:r>
      <w:r w:rsidR="006C7E57">
        <w:t xml:space="preserve">legally </w:t>
      </w:r>
      <w:hyperlink w:anchor="_Impute_26" w:history="1">
        <w:r w:rsidR="001813D8" w:rsidRPr="0032176A">
          <w:rPr>
            <w:rStyle w:val="Hyperlink"/>
            <w:rFonts w:ascii="New Century Schlbk" w:hAnsi="New Century Schlbk"/>
          </w:rPr>
          <w:t>imputed</w:t>
        </w:r>
      </w:hyperlink>
      <w:r w:rsidR="001813D8">
        <w:t xml:space="preserve"> by God to all Adam’s posterity.</w:t>
      </w:r>
      <w:r w:rsidR="009F476D">
        <w:t xml:space="preserve"> </w:t>
      </w:r>
    </w:p>
    <w:p w14:paraId="11B83915" w14:textId="77777777" w:rsidR="00B1770F" w:rsidRPr="009F476D" w:rsidRDefault="00B1770F" w:rsidP="001813D8"/>
    <w:p w14:paraId="2426E63E" w14:textId="77777777" w:rsidR="00221224" w:rsidRPr="00221224" w:rsidRDefault="00221224" w:rsidP="00AA2849">
      <w:pPr>
        <w:pStyle w:val="Heading3"/>
      </w:pPr>
      <w:bookmarkStart w:id="4583" w:name="_Orphism"/>
      <w:bookmarkStart w:id="4584" w:name="_Orphism_1"/>
      <w:bookmarkStart w:id="4585" w:name="_Toc283207464"/>
      <w:bookmarkStart w:id="4586" w:name="_Toc301095440"/>
      <w:bookmarkStart w:id="4587" w:name="_Toc327875823"/>
      <w:bookmarkStart w:id="4588" w:name="_Toc328148346"/>
      <w:bookmarkEnd w:id="4583"/>
      <w:bookmarkEnd w:id="4584"/>
      <w:r w:rsidRPr="00221224">
        <w:t>Orphism</w:t>
      </w:r>
      <w:bookmarkEnd w:id="4585"/>
      <w:bookmarkEnd w:id="4586"/>
      <w:bookmarkEnd w:id="4587"/>
      <w:bookmarkEnd w:id="4588"/>
    </w:p>
    <w:p w14:paraId="7493D652" w14:textId="30109085" w:rsidR="000E41A8" w:rsidRDefault="00EA3449" w:rsidP="00221224">
      <w:r>
        <w:t>A Greek literary and ethically</w:t>
      </w:r>
      <w:r w:rsidR="001E4324">
        <w:t>-</w:t>
      </w:r>
      <w:r>
        <w:t xml:space="preserve">oriented religion </w:t>
      </w:r>
      <w:r w:rsidR="007D3B6C">
        <w:t xml:space="preserve">that was </w:t>
      </w:r>
      <w:r>
        <w:t xml:space="preserve">at its height during the </w:t>
      </w:r>
      <w:r w:rsidR="00577DEF">
        <w:t>fif</w:t>
      </w:r>
      <w:r>
        <w:t xml:space="preserve">th the </w:t>
      </w:r>
      <w:r w:rsidR="00577DEF">
        <w:t>sixth</w:t>
      </w:r>
      <w:r>
        <w:t xml:space="preserve"> centuries </w:t>
      </w:r>
      <w:r>
        <w:rPr>
          <w:smallCaps/>
        </w:rPr>
        <w:t>bc</w:t>
      </w:r>
      <w:r>
        <w:t>. Adherents</w:t>
      </w:r>
      <w:r w:rsidR="00694AE4">
        <w:t xml:space="preserve"> followed the non-violent example of the legendary musician and shaman, Orpheus, eschewing killing (thus excluding the blood sacrifices of traditional Greek religion), and pursuing a life of purity as vegetarians.</w:t>
      </w:r>
      <w:r>
        <w:t xml:space="preserve"> </w:t>
      </w:r>
      <w:r w:rsidR="000E41A8" w:rsidRPr="00694AE4">
        <w:rPr>
          <w:i/>
        </w:rPr>
        <w:t>Orphic</w:t>
      </w:r>
      <w:r w:rsidR="00694AE4">
        <w:t xml:space="preserve"> cosmogonic literature provides background for the </w:t>
      </w:r>
      <w:hyperlink w:anchor="_Platonic_1" w:history="1">
        <w:r w:rsidR="00694AE4" w:rsidRPr="00120FCE">
          <w:rPr>
            <w:rStyle w:val="Hyperlink"/>
            <w:rFonts w:ascii="New Century Schlbk" w:hAnsi="New Century Schlbk"/>
          </w:rPr>
          <w:t>Platonic</w:t>
        </w:r>
      </w:hyperlink>
      <w:r w:rsidR="00694AE4">
        <w:t xml:space="preserve"> idea that human souls are in some sense “imprisoned” in their material bodies.</w:t>
      </w:r>
    </w:p>
    <w:p w14:paraId="63729DFD" w14:textId="77777777" w:rsidR="00B1770F" w:rsidRPr="00694AE4" w:rsidRDefault="00B1770F" w:rsidP="00221224"/>
    <w:p w14:paraId="591A4C8D" w14:textId="77777777" w:rsidR="00237ACB" w:rsidRDefault="0047279F" w:rsidP="00AA2849">
      <w:pPr>
        <w:pStyle w:val="Heading3"/>
      </w:pPr>
      <w:bookmarkStart w:id="4589" w:name="_Toc283207465"/>
      <w:bookmarkStart w:id="4590" w:name="_Toc301095441"/>
      <w:bookmarkStart w:id="4591" w:name="_Toc327875824"/>
      <w:bookmarkStart w:id="4592" w:name="_Toc328148347"/>
      <w:r>
        <w:t>Paedobaptism</w:t>
      </w:r>
      <w:r w:rsidR="00295446">
        <w:t xml:space="preserve"> (</w:t>
      </w:r>
      <w:r w:rsidR="00864318">
        <w:t xml:space="preserve">also, </w:t>
      </w:r>
      <w:r w:rsidR="00295446">
        <w:t>Pedobaptism)</w:t>
      </w:r>
      <w:bookmarkEnd w:id="4589"/>
      <w:bookmarkEnd w:id="4590"/>
      <w:bookmarkEnd w:id="4591"/>
      <w:bookmarkEnd w:id="4592"/>
    </w:p>
    <w:p w14:paraId="4F6984D0" w14:textId="26C12878" w:rsidR="00237ACB" w:rsidRDefault="00237ACB" w:rsidP="00237ACB">
      <w:r>
        <w:t xml:space="preserve">See </w:t>
      </w:r>
      <w:hyperlink w:anchor="_Infant_Baptism_3" w:history="1">
        <w:r w:rsidRPr="002C36DD">
          <w:rPr>
            <w:rStyle w:val="Hyperlink"/>
            <w:rFonts w:ascii="New Century Schlbk" w:hAnsi="New Century Schlbk"/>
          </w:rPr>
          <w:t>Infant Baptism</w:t>
        </w:r>
      </w:hyperlink>
      <w:r>
        <w:t>.</w:t>
      </w:r>
    </w:p>
    <w:p w14:paraId="3F23D810" w14:textId="77777777" w:rsidR="00B1770F" w:rsidRPr="00237ACB" w:rsidRDefault="00B1770F" w:rsidP="00237ACB"/>
    <w:p w14:paraId="673028B4" w14:textId="60F79F27" w:rsidR="00FB78D3" w:rsidRDefault="00295446" w:rsidP="00AA2849">
      <w:pPr>
        <w:pStyle w:val="Heading3"/>
      </w:pPr>
      <w:bookmarkStart w:id="4593" w:name="_Toc283207466"/>
      <w:bookmarkStart w:id="4594" w:name="_Toc301095442"/>
      <w:bookmarkStart w:id="4595" w:name="_Toc327875825"/>
      <w:bookmarkStart w:id="4596" w:name="_Toc328148348"/>
      <w:r>
        <w:t>Paedobaptist (</w:t>
      </w:r>
      <w:r w:rsidR="00864318">
        <w:t xml:space="preserve">also, </w:t>
      </w:r>
      <w:r>
        <w:t>Pedobaptist)</w:t>
      </w:r>
      <w:bookmarkEnd w:id="4593"/>
      <w:bookmarkEnd w:id="4594"/>
      <w:bookmarkEnd w:id="4595"/>
      <w:bookmarkEnd w:id="4596"/>
    </w:p>
    <w:p w14:paraId="45F77CD6" w14:textId="08EF4875" w:rsidR="006C0CA5" w:rsidRDefault="006C0CA5" w:rsidP="006C0CA5">
      <w:r>
        <w:t xml:space="preserve">See </w:t>
      </w:r>
      <w:hyperlink w:anchor="_Infant_Baptism_4" w:history="1">
        <w:r w:rsidRPr="002C36DD">
          <w:rPr>
            <w:rStyle w:val="Hyperlink"/>
            <w:rFonts w:ascii="New Century Schlbk" w:hAnsi="New Century Schlbk"/>
          </w:rPr>
          <w:t>Infant Baptism</w:t>
        </w:r>
      </w:hyperlink>
      <w:r>
        <w:t>.</w:t>
      </w:r>
    </w:p>
    <w:p w14:paraId="5D24BFE4" w14:textId="77777777" w:rsidR="00B1770F" w:rsidRPr="006C0CA5" w:rsidRDefault="00B1770F" w:rsidP="006C0CA5"/>
    <w:p w14:paraId="0FFCCC6D" w14:textId="77777777" w:rsidR="00D93EB4" w:rsidRDefault="00D93EB4" w:rsidP="00AA2849">
      <w:pPr>
        <w:pStyle w:val="Heading3"/>
      </w:pPr>
      <w:bookmarkStart w:id="4597" w:name="_Papist"/>
      <w:bookmarkStart w:id="4598" w:name="_Toc283207467"/>
      <w:bookmarkStart w:id="4599" w:name="_Toc301095443"/>
      <w:bookmarkStart w:id="4600" w:name="_Toc327875826"/>
      <w:bookmarkStart w:id="4601" w:name="_Toc328148349"/>
      <w:bookmarkEnd w:id="4597"/>
      <w:r>
        <w:t>Papist</w:t>
      </w:r>
      <w:bookmarkEnd w:id="4598"/>
      <w:bookmarkEnd w:id="4599"/>
      <w:bookmarkEnd w:id="4600"/>
      <w:bookmarkEnd w:id="4601"/>
    </w:p>
    <w:p w14:paraId="014CE81A" w14:textId="7E70E50A" w:rsidR="00C61025" w:rsidRDefault="00C61025" w:rsidP="00C61025">
      <w:r>
        <w:t>Pejorative term for a Roman Catholic, particularly one who promotes Roman Catholic dogma and authority.</w:t>
      </w:r>
    </w:p>
    <w:p w14:paraId="65E2851D" w14:textId="77777777" w:rsidR="00B1770F" w:rsidRPr="00C61025" w:rsidRDefault="00B1770F" w:rsidP="00C61025"/>
    <w:p w14:paraId="37E75681" w14:textId="031EDAE9" w:rsidR="00C84EA7" w:rsidRDefault="000C46E3" w:rsidP="00AA2849">
      <w:pPr>
        <w:pStyle w:val="Heading3"/>
      </w:pPr>
      <w:bookmarkStart w:id="4602" w:name="_Papyrus"/>
      <w:bookmarkStart w:id="4603" w:name="_Toc283207468"/>
      <w:bookmarkStart w:id="4604" w:name="_Toc301095444"/>
      <w:bookmarkStart w:id="4605" w:name="_Toc327875827"/>
      <w:bookmarkStart w:id="4606" w:name="_Toc328148350"/>
      <w:bookmarkEnd w:id="4602"/>
      <w:r>
        <w:t>Papyrus</w:t>
      </w:r>
      <w:bookmarkEnd w:id="4603"/>
      <w:bookmarkEnd w:id="4604"/>
      <w:bookmarkEnd w:id="4605"/>
      <w:bookmarkEnd w:id="4606"/>
    </w:p>
    <w:p w14:paraId="3E1989F8" w14:textId="77777777" w:rsidR="00B1770F" w:rsidRDefault="000C46E3" w:rsidP="00C61025">
      <w:r>
        <w:t xml:space="preserve">An aquatic sedge and the material from its pity stem from which people in the ancient Mediterranean world made rough paper. </w:t>
      </w:r>
      <w:r>
        <w:rPr>
          <w:i/>
        </w:rPr>
        <w:t>Papyri</w:t>
      </w:r>
      <w:r>
        <w:t xml:space="preserve"> refers to the countless, if often fragmentary, ancient manuscripts written on papyrus that have survived in Egypt’s dry climate.</w:t>
      </w:r>
    </w:p>
    <w:p w14:paraId="4C0FA84B" w14:textId="74CEC02A" w:rsidR="00C61025" w:rsidRPr="000C46E3" w:rsidRDefault="00CE3896" w:rsidP="00C61025">
      <w:r>
        <w:t xml:space="preserve"> </w:t>
      </w:r>
      <w:r w:rsidRPr="0092439D">
        <w:rPr>
          <w:rFonts w:ascii="Times" w:hAnsi="Times"/>
        </w:rPr>
        <w:t>[[@Page:</w:t>
      </w:r>
      <w:r>
        <w:rPr>
          <w:rFonts w:ascii="Times" w:hAnsi="Times"/>
        </w:rPr>
        <w:t>517</w:t>
      </w:r>
      <w:r w:rsidRPr="0092439D">
        <w:rPr>
          <w:rFonts w:ascii="Times" w:hAnsi="Times"/>
        </w:rPr>
        <w:t>]]</w:t>
      </w:r>
    </w:p>
    <w:p w14:paraId="13A05BED" w14:textId="77777777" w:rsidR="00AE11E3" w:rsidRDefault="00AE11E3" w:rsidP="00AA2849">
      <w:pPr>
        <w:pStyle w:val="Heading3"/>
      </w:pPr>
      <w:bookmarkStart w:id="4607" w:name="_Patristics"/>
      <w:bookmarkStart w:id="4608" w:name="_Patristics_1"/>
      <w:bookmarkStart w:id="4609" w:name="_Patristics_2"/>
      <w:bookmarkStart w:id="4610" w:name="_Patristics_3"/>
      <w:bookmarkStart w:id="4611" w:name="_Patristics_4"/>
      <w:bookmarkStart w:id="4612" w:name="_Patristics_5"/>
      <w:bookmarkStart w:id="4613" w:name="_Patristics_6"/>
      <w:bookmarkStart w:id="4614" w:name="_Patristics_7"/>
      <w:bookmarkStart w:id="4615" w:name="_Patristics_8"/>
      <w:bookmarkStart w:id="4616" w:name="_Patristics_9"/>
      <w:bookmarkStart w:id="4617" w:name="_Patristics_10"/>
      <w:bookmarkStart w:id="4618" w:name="_Patristics_11"/>
      <w:bookmarkStart w:id="4619" w:name="_Toc283207476"/>
      <w:bookmarkStart w:id="4620" w:name="_Toc301095452"/>
      <w:bookmarkStart w:id="4621" w:name="_Toc327875828"/>
      <w:bookmarkStart w:id="4622" w:name="_Toc328148351"/>
      <w:bookmarkStart w:id="4623" w:name="_Toc283207470"/>
      <w:bookmarkStart w:id="4624" w:name="_Toc301095446"/>
      <w:bookmarkEnd w:id="4607"/>
      <w:bookmarkEnd w:id="4608"/>
      <w:bookmarkEnd w:id="4609"/>
      <w:bookmarkEnd w:id="4610"/>
      <w:bookmarkEnd w:id="4611"/>
      <w:bookmarkEnd w:id="4612"/>
      <w:bookmarkEnd w:id="4613"/>
      <w:bookmarkEnd w:id="4614"/>
      <w:bookmarkEnd w:id="4615"/>
      <w:bookmarkEnd w:id="4616"/>
      <w:bookmarkEnd w:id="4617"/>
      <w:bookmarkEnd w:id="4618"/>
      <w:r>
        <w:t>Patristics</w:t>
      </w:r>
      <w:bookmarkEnd w:id="4619"/>
      <w:bookmarkEnd w:id="4620"/>
      <w:bookmarkEnd w:id="4621"/>
      <w:bookmarkEnd w:id="4622"/>
    </w:p>
    <w:p w14:paraId="09F33FAF" w14:textId="42678072" w:rsidR="00AE11E3" w:rsidRDefault="00AE11E3" w:rsidP="00AE11E3">
      <w:r>
        <w:t xml:space="preserve">The study of the </w:t>
      </w:r>
      <w:hyperlink w:anchor="_Church_Fathers_87" w:history="1">
        <w:r w:rsidRPr="009D075B">
          <w:rPr>
            <w:rStyle w:val="Hyperlink"/>
            <w:rFonts w:ascii="New Century Schlbk" w:hAnsi="New Century Schlbk"/>
          </w:rPr>
          <w:t>Fathers</w:t>
        </w:r>
      </w:hyperlink>
      <w:r>
        <w:t xml:space="preserve"> and their writings. The </w:t>
      </w:r>
      <w:r w:rsidR="00313E7C">
        <w:t>adj.</w:t>
      </w:r>
      <w:r>
        <w:t xml:space="preserve">, </w:t>
      </w:r>
      <w:r>
        <w:rPr>
          <w:i/>
        </w:rPr>
        <w:t>patristic,</w:t>
      </w:r>
      <w:r>
        <w:t xml:space="preserve"> describes something as relating to the </w:t>
      </w:r>
      <w:hyperlink w:anchor="_Church_Fathers_11" w:history="1">
        <w:r w:rsidRPr="000A42AF">
          <w:rPr>
            <w:rStyle w:val="Hyperlink"/>
            <w:rFonts w:ascii="New Century Schlbk" w:hAnsi="New Century Schlbk"/>
          </w:rPr>
          <w:t>Church Fathers</w:t>
        </w:r>
      </w:hyperlink>
      <w:r>
        <w:t xml:space="preserve"> or their writings. </w:t>
      </w:r>
    </w:p>
    <w:p w14:paraId="3AAEF9A1" w14:textId="77777777" w:rsidR="00B1770F" w:rsidRPr="00157156" w:rsidRDefault="00B1770F" w:rsidP="00AE11E3"/>
    <w:p w14:paraId="51A13234" w14:textId="6E87AAAE" w:rsidR="00D93EB4" w:rsidRDefault="00D93EB4" w:rsidP="00AA2849">
      <w:pPr>
        <w:pStyle w:val="Heading3"/>
      </w:pPr>
      <w:bookmarkStart w:id="4625" w:name="_Pax_Romana_(aka"/>
      <w:bookmarkStart w:id="4626" w:name="_Pax_Romana_(aka_1"/>
      <w:bookmarkStart w:id="4627" w:name="_Toc327875829"/>
      <w:bookmarkStart w:id="4628" w:name="_Toc328148352"/>
      <w:bookmarkEnd w:id="4625"/>
      <w:bookmarkEnd w:id="4626"/>
      <w:r>
        <w:t>Pax Romana</w:t>
      </w:r>
      <w:r w:rsidR="009900F2">
        <w:t xml:space="preserve"> (</w:t>
      </w:r>
      <w:r w:rsidR="00237ACB">
        <w:t>aka</w:t>
      </w:r>
      <w:r w:rsidR="000C46E3">
        <w:t xml:space="preserve"> Pax Augusta</w:t>
      </w:r>
      <w:bookmarkEnd w:id="4623"/>
      <w:bookmarkEnd w:id="4624"/>
      <w:r w:rsidR="009900F2">
        <w:t>)</w:t>
      </w:r>
      <w:bookmarkEnd w:id="4627"/>
      <w:bookmarkEnd w:id="4628"/>
    </w:p>
    <w:p w14:paraId="352F55DD" w14:textId="2CAA662E" w:rsidR="00D93EB4" w:rsidRDefault="00D93EB4" w:rsidP="00D93EB4">
      <w:r>
        <w:t xml:space="preserve">The “Roman Peace” which dawned in the time of Caesar Augustus and spanned roughly from 27 </w:t>
      </w:r>
      <w:r w:rsidR="00D936EB" w:rsidRPr="00D936EB">
        <w:rPr>
          <w:smallCaps/>
        </w:rPr>
        <w:t>bc</w:t>
      </w:r>
      <w:r w:rsidR="00D936EB">
        <w:rPr>
          <w:smallCaps/>
        </w:rPr>
        <w:t xml:space="preserve"> </w:t>
      </w:r>
      <w:r>
        <w:t xml:space="preserve">to </w:t>
      </w:r>
      <w:r w:rsidR="007D3B6C">
        <w:rPr>
          <w:smallCaps/>
        </w:rPr>
        <w:t xml:space="preserve">ad </w:t>
      </w:r>
      <w:r>
        <w:t>180. This “peace” consisted of a relative lack of political-military upheaval in the Roman Empire</w:t>
      </w:r>
      <w:r w:rsidR="00237ACB">
        <w:t xml:space="preserve"> (in spite of the two Jewish revolts)</w:t>
      </w:r>
      <w:r>
        <w:t>, which allowed for increased freedom of commercial and religious mobility among the nations</w:t>
      </w:r>
      <w:r w:rsidR="001A6323">
        <w:t xml:space="preserve"> under its dominion</w:t>
      </w:r>
      <w:r>
        <w:t>.</w:t>
      </w:r>
    </w:p>
    <w:p w14:paraId="0A5D3A7E" w14:textId="77777777" w:rsidR="00B1770F" w:rsidRPr="00D93EB4" w:rsidRDefault="00B1770F" w:rsidP="00D93EB4"/>
    <w:p w14:paraId="1B7695DA" w14:textId="300FC3DE" w:rsidR="004A6687" w:rsidRDefault="004A6687" w:rsidP="00AA2849">
      <w:pPr>
        <w:pStyle w:val="Heading3"/>
      </w:pPr>
      <w:bookmarkStart w:id="4629" w:name="_Pentecostal"/>
      <w:bookmarkStart w:id="4630" w:name="_Pentecostal_1"/>
      <w:bookmarkStart w:id="4631" w:name="_Pentecostal_2"/>
      <w:bookmarkStart w:id="4632" w:name="_Pentecostal_3"/>
      <w:bookmarkStart w:id="4633" w:name="_Pentecostal_4"/>
      <w:bookmarkStart w:id="4634" w:name="_Pentecostal_5"/>
      <w:bookmarkStart w:id="4635" w:name="_Pentecostal_6"/>
      <w:bookmarkStart w:id="4636" w:name="_Pentecostal_7"/>
      <w:bookmarkStart w:id="4637" w:name="_Toc283207471"/>
      <w:bookmarkStart w:id="4638" w:name="_Toc301095447"/>
      <w:bookmarkStart w:id="4639" w:name="_Toc327875830"/>
      <w:bookmarkStart w:id="4640" w:name="_Toc328148353"/>
      <w:bookmarkEnd w:id="4629"/>
      <w:bookmarkEnd w:id="4630"/>
      <w:bookmarkEnd w:id="4631"/>
      <w:bookmarkEnd w:id="4632"/>
      <w:bookmarkEnd w:id="4633"/>
      <w:bookmarkEnd w:id="4634"/>
      <w:bookmarkEnd w:id="4635"/>
      <w:bookmarkEnd w:id="4636"/>
      <w:r>
        <w:t>Pentecostal</w:t>
      </w:r>
      <w:bookmarkEnd w:id="4637"/>
      <w:bookmarkEnd w:id="4638"/>
      <w:bookmarkEnd w:id="4639"/>
      <w:bookmarkEnd w:id="4640"/>
    </w:p>
    <w:p w14:paraId="68AE088D" w14:textId="38E18EB7" w:rsidR="000C46E3" w:rsidRDefault="000C46E3" w:rsidP="000C46E3">
      <w:r>
        <w:t>Technically, having to do with the feast of Pentecost, or with the outpouring of the Holy Spirit on the day of Pentecost as recorded in Act 2</w:t>
      </w:r>
      <w:r>
        <w:fldChar w:fldCharType="begin"/>
      </w:r>
      <w:r>
        <w:instrText xml:space="preserve"> XE "Act 02" </w:instrText>
      </w:r>
      <w:r>
        <w:fldChar w:fldCharType="end"/>
      </w:r>
      <w:r>
        <w:t>. In contemporary theology, having to do with a Christian movement begun in the early 20</w:t>
      </w:r>
      <w:r w:rsidRPr="000C46E3">
        <w:rPr>
          <w:vertAlign w:val="superscript"/>
        </w:rPr>
        <w:t>th</w:t>
      </w:r>
      <w:r>
        <w:t xml:space="preserve"> century that emphasized an individualized crisis experience with the Holy Spirit</w:t>
      </w:r>
      <w:r w:rsidR="008219BE">
        <w:t>, an experience</w:t>
      </w:r>
      <w:r>
        <w:t xml:space="preserve"> generally marked by the sign of speaking in tongues.</w:t>
      </w:r>
    </w:p>
    <w:p w14:paraId="3599BCC1" w14:textId="77777777" w:rsidR="00B1770F" w:rsidRPr="000C46E3" w:rsidRDefault="00B1770F" w:rsidP="000C46E3"/>
    <w:p w14:paraId="30DB5D63" w14:textId="402CE60F" w:rsidR="00F85DF1" w:rsidRDefault="00F85DF1" w:rsidP="00AA2849">
      <w:pPr>
        <w:pStyle w:val="Heading3"/>
      </w:pPr>
      <w:bookmarkStart w:id="4641" w:name="_Phenomenological"/>
      <w:bookmarkStart w:id="4642" w:name="_Phenomenological_1"/>
      <w:bookmarkStart w:id="4643" w:name="_Toc283207472"/>
      <w:bookmarkStart w:id="4644" w:name="_Toc301095448"/>
      <w:bookmarkStart w:id="4645" w:name="_Toc327875831"/>
      <w:bookmarkStart w:id="4646" w:name="_Toc328148354"/>
      <w:bookmarkEnd w:id="4641"/>
      <w:bookmarkEnd w:id="4642"/>
      <w:r>
        <w:t>Phenomenological</w:t>
      </w:r>
      <w:bookmarkEnd w:id="4643"/>
      <w:bookmarkEnd w:id="4644"/>
      <w:bookmarkEnd w:id="4645"/>
      <w:bookmarkEnd w:id="4646"/>
    </w:p>
    <w:p w14:paraId="63AD459B" w14:textId="541C42A0" w:rsidR="000C46E3" w:rsidRDefault="000C46E3" w:rsidP="000C46E3">
      <w:r>
        <w:t xml:space="preserve">Having to do with sensory experience or observation. We use phenomenological language, i.e., we speak </w:t>
      </w:r>
      <w:r w:rsidRPr="008219BE">
        <w:rPr>
          <w:i/>
        </w:rPr>
        <w:t>phenomenologically</w:t>
      </w:r>
      <w:r>
        <w:t xml:space="preserve">, when say things like, “I saw the sun rise”; that was our </w:t>
      </w:r>
      <w:r w:rsidR="008219BE">
        <w:t>perception</w:t>
      </w:r>
      <w:r w:rsidR="004701D5">
        <w:t>,</w:t>
      </w:r>
      <w:r>
        <w:t xml:space="preserve"> but technically </w:t>
      </w:r>
      <w:r w:rsidR="007D3B6C">
        <w:t>it was the earth that moved (revolved)</w:t>
      </w:r>
      <w:r>
        <w:t>.</w:t>
      </w:r>
    </w:p>
    <w:p w14:paraId="65EB0ECE" w14:textId="77777777" w:rsidR="00B1770F" w:rsidRPr="000C46E3" w:rsidRDefault="00B1770F" w:rsidP="000C46E3"/>
    <w:p w14:paraId="7942730D" w14:textId="41C04428" w:rsidR="00976D01" w:rsidRDefault="00976D01" w:rsidP="00AA2849">
      <w:pPr>
        <w:pStyle w:val="Heading3"/>
      </w:pPr>
      <w:bookmarkStart w:id="4647" w:name="_Platonic"/>
      <w:bookmarkStart w:id="4648" w:name="_Platonic_1"/>
      <w:bookmarkStart w:id="4649" w:name="_Platonic_2"/>
      <w:bookmarkStart w:id="4650" w:name="_Platonic_3"/>
      <w:bookmarkStart w:id="4651" w:name="_Platonic_4"/>
      <w:bookmarkStart w:id="4652" w:name="_Platonic_5"/>
      <w:bookmarkStart w:id="4653" w:name="_Platonic_6"/>
      <w:bookmarkStart w:id="4654" w:name="_Platonic_7"/>
      <w:bookmarkStart w:id="4655" w:name="_Platonic_8"/>
      <w:bookmarkStart w:id="4656" w:name="_Platonic_9"/>
      <w:bookmarkStart w:id="4657" w:name="_Platonic_10"/>
      <w:bookmarkStart w:id="4658" w:name="_Toc283207473"/>
      <w:bookmarkStart w:id="4659" w:name="_Toc301095449"/>
      <w:bookmarkStart w:id="4660" w:name="_Toc327875832"/>
      <w:bookmarkStart w:id="4661" w:name="_Toc328148355"/>
      <w:bookmarkEnd w:id="4647"/>
      <w:bookmarkEnd w:id="4648"/>
      <w:bookmarkEnd w:id="4649"/>
      <w:bookmarkEnd w:id="4650"/>
      <w:bookmarkEnd w:id="4651"/>
      <w:bookmarkEnd w:id="4652"/>
      <w:bookmarkEnd w:id="4653"/>
      <w:bookmarkEnd w:id="4654"/>
      <w:bookmarkEnd w:id="4655"/>
      <w:bookmarkEnd w:id="4656"/>
      <w:bookmarkEnd w:id="4657"/>
      <w:r>
        <w:t>Platonic</w:t>
      </w:r>
      <w:bookmarkEnd w:id="4658"/>
      <w:bookmarkEnd w:id="4659"/>
      <w:bookmarkEnd w:id="4660"/>
      <w:bookmarkEnd w:id="4661"/>
    </w:p>
    <w:p w14:paraId="28E7053A" w14:textId="4E6D4077" w:rsidR="000C46E3" w:rsidRDefault="000C46E3" w:rsidP="000C46E3">
      <w:r>
        <w:t xml:space="preserve">Technically, having to do with the philosopher </w:t>
      </w:r>
      <w:hyperlink w:anchor="_Plato_(c._428_1" w:history="1">
        <w:r w:rsidRPr="00352D5E">
          <w:rPr>
            <w:rStyle w:val="Hyperlink"/>
            <w:rFonts w:ascii="New Century Schlbk" w:hAnsi="New Century Schlbk"/>
          </w:rPr>
          <w:t>Plato</w:t>
        </w:r>
      </w:hyperlink>
      <w:r>
        <w:t xml:space="preserve"> or his teachings. Because of </w:t>
      </w:r>
      <w:hyperlink w:anchor="_Plato_(c._428_2" w:history="1">
        <w:r w:rsidRPr="00352D5E">
          <w:rPr>
            <w:rStyle w:val="Hyperlink"/>
            <w:rFonts w:ascii="New Century Schlbk" w:hAnsi="New Century Schlbk"/>
          </w:rPr>
          <w:t>Plato’s</w:t>
        </w:r>
      </w:hyperlink>
      <w:r>
        <w:t xml:space="preserve"> inclination to prefer the invisible and spiritual over the visible and material, </w:t>
      </w:r>
      <w:r>
        <w:rPr>
          <w:i/>
        </w:rPr>
        <w:t>platonic</w:t>
      </w:r>
      <w:r>
        <w:t xml:space="preserve"> has come to refer to a close human relationship that is not sexual.</w:t>
      </w:r>
    </w:p>
    <w:p w14:paraId="05A3D4BF" w14:textId="77777777" w:rsidR="00B1770F" w:rsidRPr="000C46E3" w:rsidRDefault="00B1770F" w:rsidP="000C46E3"/>
    <w:p w14:paraId="658A91F7" w14:textId="77777777" w:rsidR="007F6658" w:rsidRDefault="007F6658" w:rsidP="00AA2849">
      <w:pPr>
        <w:pStyle w:val="Heading3"/>
      </w:pPr>
      <w:bookmarkStart w:id="4662" w:name="_Pneumatology"/>
      <w:bookmarkStart w:id="4663" w:name="_Toc283207474"/>
      <w:bookmarkStart w:id="4664" w:name="_Toc301095450"/>
      <w:bookmarkStart w:id="4665" w:name="_Toc327875833"/>
      <w:bookmarkStart w:id="4666" w:name="_Toc328148356"/>
      <w:bookmarkEnd w:id="4662"/>
      <w:r>
        <w:t>Pneumatology</w:t>
      </w:r>
      <w:bookmarkEnd w:id="4663"/>
      <w:bookmarkEnd w:id="4664"/>
      <w:bookmarkEnd w:id="4665"/>
      <w:bookmarkEnd w:id="4666"/>
    </w:p>
    <w:p w14:paraId="79256A0A" w14:textId="77777777" w:rsidR="00B1770F" w:rsidRDefault="00DD7621" w:rsidP="00DD7621">
      <w:r>
        <w:t>Study of the biblical doctrine of the Holy Spirit. Also, the title of that division of theology or Christian doctrine having to do with the Holy Spirit.</w:t>
      </w:r>
      <w:r w:rsidR="00CE3896">
        <w:t xml:space="preserve"> </w:t>
      </w:r>
    </w:p>
    <w:p w14:paraId="2CB0F1E4" w14:textId="2B620CDA" w:rsidR="00DD7621" w:rsidRPr="00DD7621" w:rsidRDefault="00CE3896" w:rsidP="00DD7621">
      <w:r w:rsidRPr="0092439D">
        <w:rPr>
          <w:rFonts w:ascii="Times" w:hAnsi="Times"/>
        </w:rPr>
        <w:t>[[@Page:</w:t>
      </w:r>
      <w:r>
        <w:rPr>
          <w:rFonts w:ascii="Times" w:hAnsi="Times"/>
        </w:rPr>
        <w:t>518</w:t>
      </w:r>
      <w:r w:rsidRPr="0092439D">
        <w:rPr>
          <w:rFonts w:ascii="Times" w:hAnsi="Times"/>
        </w:rPr>
        <w:t>]]</w:t>
      </w:r>
    </w:p>
    <w:p w14:paraId="1431911B" w14:textId="5286899D" w:rsidR="00061F93" w:rsidRDefault="00061F93" w:rsidP="00AA2849">
      <w:pPr>
        <w:pStyle w:val="Heading3"/>
      </w:pPr>
      <w:bookmarkStart w:id="4667" w:name="_Pseudepigrapha"/>
      <w:bookmarkStart w:id="4668" w:name="_Pseudepigrapha_1"/>
      <w:bookmarkStart w:id="4669" w:name="_Toc283207475"/>
      <w:bookmarkStart w:id="4670" w:name="_Toc301095451"/>
      <w:bookmarkStart w:id="4671" w:name="_Toc327875834"/>
      <w:bookmarkStart w:id="4672" w:name="_Toc328148357"/>
      <w:bookmarkEnd w:id="4667"/>
      <w:bookmarkEnd w:id="4668"/>
      <w:r>
        <w:t>Pseudepigrapha</w:t>
      </w:r>
      <w:bookmarkEnd w:id="4669"/>
      <w:bookmarkEnd w:id="4670"/>
      <w:bookmarkEnd w:id="4671"/>
      <w:bookmarkEnd w:id="4672"/>
    </w:p>
    <w:p w14:paraId="40C30700" w14:textId="51BF2883" w:rsidR="009608AF" w:rsidRDefault="005A6580" w:rsidP="00864B51">
      <w:r>
        <w:t xml:space="preserve">Generally known as </w:t>
      </w:r>
      <w:r w:rsidR="00F300C7">
        <w:t>The Old Testament Pseudepigrapha, a</w:t>
      </w:r>
      <w:r w:rsidR="000C46E3">
        <w:t xml:space="preserve"> body of Jewish and Jewish-Christian </w:t>
      </w:r>
      <w:r>
        <w:t xml:space="preserve">religious </w:t>
      </w:r>
      <w:r w:rsidR="000C46E3">
        <w:t xml:space="preserve">literature dating from roughly 100 </w:t>
      </w:r>
      <w:r w:rsidR="00D936EB" w:rsidRPr="00D936EB">
        <w:rPr>
          <w:smallCaps/>
        </w:rPr>
        <w:t>bc</w:t>
      </w:r>
      <w:r w:rsidR="00D936EB">
        <w:rPr>
          <w:smallCaps/>
        </w:rPr>
        <w:t xml:space="preserve"> </w:t>
      </w:r>
      <w:r w:rsidR="000C46E3">
        <w:t xml:space="preserve">to </w:t>
      </w:r>
      <w:r w:rsidR="00E44451" w:rsidRPr="00E44451">
        <w:rPr>
          <w:smallCaps/>
        </w:rPr>
        <w:t xml:space="preserve">ad </w:t>
      </w:r>
      <w:r w:rsidR="000C46E3">
        <w:t>100</w:t>
      </w:r>
      <w:r>
        <w:t>, and generally believed to be</w:t>
      </w:r>
      <w:r w:rsidR="00E82695">
        <w:t xml:space="preserve"> </w:t>
      </w:r>
      <w:r w:rsidR="00E82695">
        <w:rPr>
          <w:i/>
        </w:rPr>
        <w:t>pseudepigraphal</w:t>
      </w:r>
      <w:r w:rsidR="00E82695">
        <w:t xml:space="preserve">, i.e., </w:t>
      </w:r>
      <w:r>
        <w:t>falsely (</w:t>
      </w:r>
      <w:r>
        <w:rPr>
          <w:i/>
        </w:rPr>
        <w:t>pseud-</w:t>
      </w:r>
      <w:r>
        <w:t>) titled (</w:t>
      </w:r>
      <w:r>
        <w:rPr>
          <w:i/>
        </w:rPr>
        <w:t>epigraphos</w:t>
      </w:r>
      <w:r>
        <w:t xml:space="preserve"> = “superscription”), </w:t>
      </w:r>
      <w:r w:rsidR="00E82695">
        <w:t>or</w:t>
      </w:r>
      <w:r>
        <w:t xml:space="preserve"> falsely attributed (generally to some exalted personage from the Bible). Historically, the Pseudepigrapha have been viewed more negatively than the </w:t>
      </w:r>
      <w:hyperlink w:anchor="_Apocrypha_1" w:history="1">
        <w:r w:rsidRPr="00E860BD">
          <w:rPr>
            <w:rStyle w:val="Hyperlink"/>
            <w:rFonts w:ascii="New Century Schlbk" w:hAnsi="New Century Schlbk"/>
          </w:rPr>
          <w:t>Apocrypha</w:t>
        </w:r>
      </w:hyperlink>
      <w:r>
        <w:t>, since the former seem to present themselves under false pretenses. Nevertheless, the</w:t>
      </w:r>
      <w:r w:rsidR="00E82695">
        <w:t>se</w:t>
      </w:r>
      <w:r>
        <w:t xml:space="preserve"> ancient documents provide us with invaluable information about Jewish and Jewish-Christian beliefs and worship </w:t>
      </w:r>
      <w:r w:rsidR="008219BE">
        <w:t>in</w:t>
      </w:r>
      <w:r>
        <w:t xml:space="preserve"> the pre-apostolic and apostolic eras. </w:t>
      </w:r>
      <w:r w:rsidR="007D3B6C">
        <w:t>In this book I have cited the following p</w:t>
      </w:r>
      <w:r w:rsidR="00864B51">
        <w:t>seudepigrapha</w:t>
      </w:r>
      <w:r w:rsidR="007D3B6C">
        <w:t>l</w:t>
      </w:r>
      <w:r w:rsidR="00864B51">
        <w:t xml:space="preserve"> </w:t>
      </w:r>
      <w:r w:rsidR="007D3B6C">
        <w:t>documents</w:t>
      </w:r>
      <w:r>
        <w:t>:</w:t>
      </w:r>
    </w:p>
    <w:p w14:paraId="50832E79" w14:textId="18328A93" w:rsidR="005A6580" w:rsidRPr="005A6580" w:rsidRDefault="005A6580" w:rsidP="003E0F6D">
      <w:pPr>
        <w:pStyle w:val="ListParagraph"/>
        <w:numPr>
          <w:ilvl w:val="0"/>
          <w:numId w:val="14"/>
        </w:numPr>
      </w:pPr>
      <w:r>
        <w:rPr>
          <w:i/>
        </w:rPr>
        <w:t>1 Enoch</w:t>
      </w:r>
      <w:r w:rsidR="00ED7207">
        <w:rPr>
          <w:i/>
        </w:rPr>
        <w:fldChar w:fldCharType="begin"/>
      </w:r>
      <w:r w:rsidR="00ED7207">
        <w:instrText xml:space="preserve"> XE "</w:instrText>
      </w:r>
      <w:r w:rsidR="00ED7207" w:rsidRPr="00D004D6">
        <w:instrText>1En</w:instrText>
      </w:r>
      <w:r w:rsidR="00ED7207">
        <w:instrText xml:space="preserve">" </w:instrText>
      </w:r>
      <w:r w:rsidR="00ED7207">
        <w:rPr>
          <w:i/>
        </w:rPr>
        <w:fldChar w:fldCharType="end"/>
      </w:r>
    </w:p>
    <w:p w14:paraId="70701130" w14:textId="01776231" w:rsidR="00F300C7" w:rsidRPr="00F300C7" w:rsidRDefault="00F300C7" w:rsidP="003E0F6D">
      <w:pPr>
        <w:pStyle w:val="ListParagraph"/>
        <w:numPr>
          <w:ilvl w:val="0"/>
          <w:numId w:val="14"/>
        </w:numPr>
      </w:pPr>
      <w:r>
        <w:rPr>
          <w:i/>
        </w:rPr>
        <w:t>2 Baruch</w:t>
      </w:r>
      <w:r w:rsidR="00ED7207">
        <w:rPr>
          <w:i/>
        </w:rPr>
        <w:fldChar w:fldCharType="begin"/>
      </w:r>
      <w:r w:rsidR="00ED7207">
        <w:instrText xml:space="preserve"> XE "2Ba" </w:instrText>
      </w:r>
      <w:r w:rsidR="00ED7207">
        <w:rPr>
          <w:i/>
        </w:rPr>
        <w:fldChar w:fldCharType="end"/>
      </w:r>
    </w:p>
    <w:p w14:paraId="3A878E22" w14:textId="21BA3E2B" w:rsidR="009608AF" w:rsidRPr="00F300C7" w:rsidRDefault="009608AF" w:rsidP="003E0F6D">
      <w:pPr>
        <w:pStyle w:val="ListParagraph"/>
        <w:numPr>
          <w:ilvl w:val="0"/>
          <w:numId w:val="14"/>
        </w:numPr>
      </w:pPr>
      <w:r>
        <w:rPr>
          <w:i/>
        </w:rPr>
        <w:t>Ezekiel The Tragedian</w:t>
      </w:r>
      <w:r w:rsidR="00ED7207">
        <w:rPr>
          <w:i/>
        </w:rPr>
        <w:fldChar w:fldCharType="begin"/>
      </w:r>
      <w:r w:rsidR="00ED7207">
        <w:instrText xml:space="preserve"> XE "Trag" </w:instrText>
      </w:r>
      <w:r w:rsidR="00ED7207">
        <w:rPr>
          <w:i/>
        </w:rPr>
        <w:fldChar w:fldCharType="end"/>
      </w:r>
    </w:p>
    <w:p w14:paraId="240F2E1E" w14:textId="4984FAE6" w:rsidR="00F300C7" w:rsidRPr="009608AF" w:rsidRDefault="00F300C7" w:rsidP="003E0F6D">
      <w:pPr>
        <w:pStyle w:val="ListParagraph"/>
        <w:numPr>
          <w:ilvl w:val="0"/>
          <w:numId w:val="14"/>
        </w:numPr>
      </w:pPr>
      <w:r>
        <w:rPr>
          <w:i/>
        </w:rPr>
        <w:t>Odes Of Solomon</w:t>
      </w:r>
      <w:r w:rsidR="00ED7207">
        <w:rPr>
          <w:i/>
        </w:rPr>
        <w:fldChar w:fldCharType="begin"/>
      </w:r>
      <w:r w:rsidR="00ED7207">
        <w:instrText xml:space="preserve"> XE "Ode Sol" </w:instrText>
      </w:r>
      <w:r w:rsidR="00ED7207">
        <w:rPr>
          <w:i/>
        </w:rPr>
        <w:fldChar w:fldCharType="end"/>
      </w:r>
    </w:p>
    <w:p w14:paraId="56BE745E" w14:textId="6EA56EEB" w:rsidR="00864B51" w:rsidRPr="00242FEC" w:rsidRDefault="009608AF" w:rsidP="003E0F6D">
      <w:pPr>
        <w:pStyle w:val="ListParagraph"/>
        <w:numPr>
          <w:ilvl w:val="0"/>
          <w:numId w:val="14"/>
        </w:numPr>
      </w:pPr>
      <w:r w:rsidRPr="009608AF">
        <w:rPr>
          <w:i/>
        </w:rPr>
        <w:t>Philo The Epic Poet</w:t>
      </w:r>
      <w:r w:rsidR="00ED7207">
        <w:rPr>
          <w:i/>
        </w:rPr>
        <w:fldChar w:fldCharType="begin"/>
      </w:r>
      <w:r w:rsidR="00ED7207">
        <w:instrText xml:space="preserve"> XE "</w:instrText>
      </w:r>
      <w:r w:rsidR="00ED7207" w:rsidRPr="00D004D6">
        <w:instrText>Poet</w:instrText>
      </w:r>
      <w:r w:rsidR="00ED7207">
        <w:instrText xml:space="preserve">" </w:instrText>
      </w:r>
      <w:r w:rsidR="00ED7207">
        <w:rPr>
          <w:i/>
        </w:rPr>
        <w:fldChar w:fldCharType="end"/>
      </w:r>
    </w:p>
    <w:p w14:paraId="1F9D1469" w14:textId="61F402A4" w:rsidR="00242FEC" w:rsidRDefault="00242FEC" w:rsidP="003E0F6D">
      <w:pPr>
        <w:pStyle w:val="ListParagraph"/>
        <w:numPr>
          <w:ilvl w:val="0"/>
          <w:numId w:val="14"/>
        </w:numPr>
      </w:pPr>
      <w:r>
        <w:rPr>
          <w:i/>
        </w:rPr>
        <w:t>Psalms Of Solomon</w:t>
      </w:r>
      <w:r w:rsidR="00ED7207">
        <w:rPr>
          <w:i/>
        </w:rPr>
        <w:fldChar w:fldCharType="begin"/>
      </w:r>
      <w:r w:rsidR="00ED7207">
        <w:instrText xml:space="preserve"> XE "Pss" </w:instrText>
      </w:r>
      <w:r w:rsidR="00ED7207">
        <w:rPr>
          <w:i/>
        </w:rPr>
        <w:fldChar w:fldCharType="end"/>
      </w:r>
    </w:p>
    <w:p w14:paraId="0F09BC1A" w14:textId="77071A1E" w:rsidR="009608AF" w:rsidRPr="009D496E" w:rsidRDefault="009608AF" w:rsidP="003E0F6D">
      <w:pPr>
        <w:pStyle w:val="ListParagraph"/>
        <w:numPr>
          <w:ilvl w:val="0"/>
          <w:numId w:val="14"/>
        </w:numPr>
      </w:pPr>
      <w:r>
        <w:rPr>
          <w:i/>
        </w:rPr>
        <w:t>The Sibylline Oracles</w:t>
      </w:r>
      <w:r w:rsidR="00ED7207">
        <w:rPr>
          <w:i/>
        </w:rPr>
        <w:fldChar w:fldCharType="begin"/>
      </w:r>
      <w:r w:rsidR="00ED7207">
        <w:instrText xml:space="preserve"> XE "Sib" </w:instrText>
      </w:r>
      <w:r w:rsidR="00ED7207">
        <w:rPr>
          <w:i/>
        </w:rPr>
        <w:fldChar w:fldCharType="end"/>
      </w:r>
    </w:p>
    <w:p w14:paraId="6B93CD8D" w14:textId="77777777" w:rsidR="00B1770F" w:rsidRPr="00B1770F" w:rsidRDefault="009D496E" w:rsidP="003E0F6D">
      <w:pPr>
        <w:pStyle w:val="ListParagraph"/>
        <w:numPr>
          <w:ilvl w:val="0"/>
          <w:numId w:val="14"/>
        </w:numPr>
      </w:pPr>
      <w:r>
        <w:rPr>
          <w:i/>
        </w:rPr>
        <w:t>Testament Of Solomon</w:t>
      </w:r>
    </w:p>
    <w:p w14:paraId="790FC695" w14:textId="20418992" w:rsidR="009D496E" w:rsidRPr="009608AF" w:rsidRDefault="00ED7207" w:rsidP="00B1770F">
      <w:r>
        <w:rPr>
          <w:i/>
        </w:rPr>
        <w:fldChar w:fldCharType="begin"/>
      </w:r>
      <w:r>
        <w:instrText xml:space="preserve"> XE "Test" </w:instrText>
      </w:r>
      <w:r>
        <w:rPr>
          <w:i/>
        </w:rPr>
        <w:fldChar w:fldCharType="end"/>
      </w:r>
    </w:p>
    <w:p w14:paraId="4C2AEBC4" w14:textId="77777777" w:rsidR="001317D9" w:rsidRDefault="001317D9" w:rsidP="00AA2849">
      <w:pPr>
        <w:pStyle w:val="Heading3"/>
      </w:pPr>
      <w:bookmarkStart w:id="4673" w:name="_Prevenient_Grace"/>
      <w:bookmarkStart w:id="4674" w:name="_Prevenient_Grace_1"/>
      <w:bookmarkStart w:id="4675" w:name="_Toc283207477"/>
      <w:bookmarkStart w:id="4676" w:name="_Toc301095453"/>
      <w:bookmarkStart w:id="4677" w:name="_Toc327875835"/>
      <w:bookmarkStart w:id="4678" w:name="_Toc328148358"/>
      <w:bookmarkEnd w:id="4673"/>
      <w:bookmarkEnd w:id="4674"/>
      <w:r>
        <w:t>Prevenient Grace</w:t>
      </w:r>
      <w:bookmarkEnd w:id="4675"/>
      <w:bookmarkEnd w:id="4676"/>
      <w:bookmarkEnd w:id="4677"/>
      <w:bookmarkEnd w:id="4678"/>
    </w:p>
    <w:p w14:paraId="4A5FF89A" w14:textId="422F3A94" w:rsidR="001317D9" w:rsidRDefault="001317D9" w:rsidP="001317D9">
      <w:r>
        <w:t>God’s gracious working in man that precedes any positive human response to Him</w:t>
      </w:r>
      <w:r w:rsidR="000C46E3">
        <w:t>.</w:t>
      </w:r>
    </w:p>
    <w:p w14:paraId="0D475685" w14:textId="77777777" w:rsidR="00B1770F" w:rsidRDefault="00B1770F" w:rsidP="001317D9"/>
    <w:p w14:paraId="4A89B319" w14:textId="77777777" w:rsidR="00421A2A" w:rsidRDefault="00421A2A" w:rsidP="00AA2849">
      <w:pPr>
        <w:pStyle w:val="Heading3"/>
      </w:pPr>
      <w:bookmarkStart w:id="4679" w:name="_Proof_Text"/>
      <w:bookmarkStart w:id="4680" w:name="_Proof_Text_1"/>
      <w:bookmarkStart w:id="4681" w:name="_Proof_Text_2"/>
      <w:bookmarkStart w:id="4682" w:name="_Proof_Text_3"/>
      <w:bookmarkStart w:id="4683" w:name="_Proof_Text_4"/>
      <w:bookmarkStart w:id="4684" w:name="_Toc283207478"/>
      <w:bookmarkStart w:id="4685" w:name="_Toc301095454"/>
      <w:bookmarkStart w:id="4686" w:name="_Toc327875836"/>
      <w:bookmarkStart w:id="4687" w:name="_Toc328148359"/>
      <w:bookmarkEnd w:id="4679"/>
      <w:bookmarkEnd w:id="4680"/>
      <w:bookmarkEnd w:id="4681"/>
      <w:bookmarkEnd w:id="4682"/>
      <w:bookmarkEnd w:id="4683"/>
      <w:r>
        <w:t>Proof Text</w:t>
      </w:r>
      <w:bookmarkEnd w:id="4684"/>
      <w:bookmarkEnd w:id="4685"/>
      <w:bookmarkEnd w:id="4686"/>
      <w:bookmarkEnd w:id="4687"/>
    </w:p>
    <w:p w14:paraId="262DEE54" w14:textId="06D0996F" w:rsidR="00421A2A" w:rsidRDefault="00421A2A" w:rsidP="00421A2A">
      <w:r>
        <w:t xml:space="preserve">To </w:t>
      </w:r>
      <w:r w:rsidR="00E82695">
        <w:t xml:space="preserve">fallaciously </w:t>
      </w:r>
      <w:r>
        <w:t xml:space="preserve">cite a biblical passage </w:t>
      </w:r>
      <w:r w:rsidR="00E82695">
        <w:t>without reference to its context, in order to support a theological argument</w:t>
      </w:r>
      <w:r>
        <w:t>.</w:t>
      </w:r>
      <w:r w:rsidR="00334517">
        <w:t xml:space="preserve"> Also, </w:t>
      </w:r>
      <w:r w:rsidR="009260D8">
        <w:t xml:space="preserve">(noun) </w:t>
      </w:r>
      <w:r w:rsidR="00334517">
        <w:t>a biblical text cited in this way.</w:t>
      </w:r>
    </w:p>
    <w:p w14:paraId="04CEF3CD" w14:textId="77777777" w:rsidR="00B1770F" w:rsidRPr="00421A2A" w:rsidRDefault="00B1770F" w:rsidP="00421A2A"/>
    <w:p w14:paraId="46688F9E" w14:textId="14130C18" w:rsidR="00ED29F5" w:rsidRDefault="00ED29F5" w:rsidP="00AA2849">
      <w:pPr>
        <w:pStyle w:val="Heading3"/>
      </w:pPr>
      <w:bookmarkStart w:id="4688" w:name="_Proselytism"/>
      <w:bookmarkStart w:id="4689" w:name="_Proselytism_1"/>
      <w:bookmarkStart w:id="4690" w:name="_Proselytism_2"/>
      <w:bookmarkStart w:id="4691" w:name="_Proselytism_3"/>
      <w:bookmarkStart w:id="4692" w:name="_Proselytism_4"/>
      <w:bookmarkStart w:id="4693" w:name="_Proselytism_5"/>
      <w:bookmarkStart w:id="4694" w:name="_Proselytism_6"/>
      <w:bookmarkStart w:id="4695" w:name="_Proselytism_7"/>
      <w:bookmarkStart w:id="4696" w:name="_Proselytism_8"/>
      <w:bookmarkStart w:id="4697" w:name="_Proselytism_9"/>
      <w:bookmarkStart w:id="4698" w:name="_Proselytism_10"/>
      <w:bookmarkStart w:id="4699" w:name="_Proselytism_11"/>
      <w:bookmarkStart w:id="4700" w:name="_Proselytism_12"/>
      <w:bookmarkStart w:id="4701" w:name="_Proselytism_13"/>
      <w:bookmarkStart w:id="4702" w:name="_Proselytism_14"/>
      <w:bookmarkStart w:id="4703" w:name="_Proselytism_15"/>
      <w:bookmarkStart w:id="4704" w:name="_Proselytism_16"/>
      <w:bookmarkStart w:id="4705" w:name="_Proselytism_17"/>
      <w:bookmarkStart w:id="4706" w:name="_Proselytism_18"/>
      <w:bookmarkStart w:id="4707" w:name="_Proselytism_19"/>
      <w:bookmarkStart w:id="4708" w:name="_Toc283207479"/>
      <w:bookmarkStart w:id="4709" w:name="_Toc301095455"/>
      <w:bookmarkStart w:id="4710" w:name="_Toc327875837"/>
      <w:bookmarkStart w:id="4711" w:name="_Toc328148360"/>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r>
        <w:t>Proselytism</w:t>
      </w:r>
      <w:bookmarkEnd w:id="4708"/>
      <w:bookmarkEnd w:id="4709"/>
      <w:bookmarkEnd w:id="4710"/>
      <w:bookmarkEnd w:id="4711"/>
    </w:p>
    <w:p w14:paraId="126BBDE4" w14:textId="77777777" w:rsidR="00B1770F" w:rsidRDefault="00334517" w:rsidP="00E82695">
      <w:r>
        <w:t xml:space="preserve">The act and process of making a religious convert. </w:t>
      </w:r>
      <w:r w:rsidR="00982B85">
        <w:t xml:space="preserve">In a biblical context, </w:t>
      </w:r>
      <w:r>
        <w:t xml:space="preserve">a </w:t>
      </w:r>
      <w:r>
        <w:rPr>
          <w:i/>
        </w:rPr>
        <w:t>proselyte</w:t>
      </w:r>
      <w:r>
        <w:t xml:space="preserve"> is </w:t>
      </w:r>
      <w:r w:rsidR="00982B85">
        <w:t>a Gentile who has become a full convert to Judaism, even accepting (for m</w:t>
      </w:r>
      <w:r>
        <w:t>ales) the rite of circumcision.</w:t>
      </w:r>
    </w:p>
    <w:p w14:paraId="70E3AE0C" w14:textId="4A609311" w:rsidR="00E82695" w:rsidRPr="00982B85" w:rsidRDefault="00CE3896" w:rsidP="00E82695">
      <w:r>
        <w:t xml:space="preserve"> </w:t>
      </w:r>
      <w:r w:rsidRPr="0092439D">
        <w:rPr>
          <w:rFonts w:ascii="Times" w:hAnsi="Times"/>
        </w:rPr>
        <w:t>[[@Page:</w:t>
      </w:r>
      <w:r>
        <w:rPr>
          <w:rFonts w:ascii="Times" w:hAnsi="Times"/>
        </w:rPr>
        <w:t>519</w:t>
      </w:r>
      <w:r w:rsidRPr="0092439D">
        <w:rPr>
          <w:rFonts w:ascii="Times" w:hAnsi="Times"/>
        </w:rPr>
        <w:t>]]</w:t>
      </w:r>
    </w:p>
    <w:p w14:paraId="435979DC" w14:textId="5816D6A9" w:rsidR="007F24F9" w:rsidRDefault="007F24F9" w:rsidP="00AA2849">
      <w:pPr>
        <w:pStyle w:val="Heading3"/>
      </w:pPr>
      <w:bookmarkStart w:id="4712" w:name="_Rebirth"/>
      <w:bookmarkStart w:id="4713" w:name="_Toc283207480"/>
      <w:bookmarkStart w:id="4714" w:name="_Toc301095456"/>
      <w:bookmarkStart w:id="4715" w:name="_Toc327875838"/>
      <w:bookmarkStart w:id="4716" w:name="_Toc328148361"/>
      <w:bookmarkEnd w:id="4712"/>
      <w:r>
        <w:t>Rebirth</w:t>
      </w:r>
      <w:bookmarkEnd w:id="4713"/>
      <w:bookmarkEnd w:id="4714"/>
      <w:bookmarkEnd w:id="4715"/>
      <w:bookmarkEnd w:id="4716"/>
    </w:p>
    <w:p w14:paraId="7CB50C2A" w14:textId="4FDCC62E" w:rsidR="007F24F9" w:rsidRDefault="007F24F9" w:rsidP="007F24F9">
      <w:r>
        <w:t xml:space="preserve">See </w:t>
      </w:r>
      <w:hyperlink w:anchor="_Regeneration_67" w:history="1">
        <w:r w:rsidRPr="00782018">
          <w:rPr>
            <w:rStyle w:val="Hyperlink"/>
            <w:rFonts w:ascii="New Century Schlbk" w:hAnsi="New Century Schlbk"/>
          </w:rPr>
          <w:t>Regeneration</w:t>
        </w:r>
      </w:hyperlink>
      <w:r>
        <w:t>.</w:t>
      </w:r>
    </w:p>
    <w:p w14:paraId="75F6D8B3" w14:textId="77777777" w:rsidR="00B1770F" w:rsidRDefault="00B1770F" w:rsidP="007F24F9"/>
    <w:p w14:paraId="6B37467F" w14:textId="77777777" w:rsidR="00251D12" w:rsidRDefault="00251D12" w:rsidP="00AA2849">
      <w:pPr>
        <w:pStyle w:val="Heading3"/>
      </w:pPr>
      <w:bookmarkStart w:id="4717" w:name="_Referent"/>
      <w:bookmarkStart w:id="4718" w:name="_Referent_1"/>
      <w:bookmarkStart w:id="4719" w:name="_Referent_2"/>
      <w:bookmarkStart w:id="4720" w:name="_Referent_3"/>
      <w:bookmarkStart w:id="4721" w:name="_Referent_4"/>
      <w:bookmarkStart w:id="4722" w:name="_Referent_5"/>
      <w:bookmarkStart w:id="4723" w:name="_Referent_6"/>
      <w:bookmarkStart w:id="4724" w:name="_Referent_7"/>
      <w:bookmarkStart w:id="4725" w:name="_Referent_8"/>
      <w:bookmarkStart w:id="4726" w:name="_Referent_9"/>
      <w:bookmarkStart w:id="4727" w:name="_Toc301095457"/>
      <w:bookmarkStart w:id="4728" w:name="_Toc327875839"/>
      <w:bookmarkStart w:id="4729" w:name="_Toc328148362"/>
      <w:bookmarkStart w:id="4730" w:name="_Toc283207481"/>
      <w:bookmarkEnd w:id="4717"/>
      <w:bookmarkEnd w:id="4718"/>
      <w:bookmarkEnd w:id="4719"/>
      <w:bookmarkEnd w:id="4720"/>
      <w:bookmarkEnd w:id="4721"/>
      <w:bookmarkEnd w:id="4722"/>
      <w:bookmarkEnd w:id="4723"/>
      <w:bookmarkEnd w:id="4724"/>
      <w:bookmarkEnd w:id="4725"/>
      <w:bookmarkEnd w:id="4726"/>
      <w:r>
        <w:t>Referent</w:t>
      </w:r>
      <w:bookmarkEnd w:id="4727"/>
      <w:bookmarkEnd w:id="4728"/>
      <w:bookmarkEnd w:id="4729"/>
    </w:p>
    <w:p w14:paraId="6AEFFCBB" w14:textId="0C7E4787" w:rsidR="00251D12" w:rsidRDefault="00251D12" w:rsidP="00251D12">
      <w:r>
        <w:t>The thing to which a word or phrase refers or corresponds. The referent can be another, perhaps synonymous, word or phrase in the same sentence or paragraph, or simply the noun (</w:t>
      </w:r>
      <w:r w:rsidR="00294CDF">
        <w:t xml:space="preserve">e.g., </w:t>
      </w:r>
      <w:r w:rsidR="00294CDF">
        <w:rPr>
          <w:i/>
        </w:rPr>
        <w:t>slave</w:t>
      </w:r>
      <w:r w:rsidR="00294CDF">
        <w:t xml:space="preserve">) to which a pronoun or adjective refers (e.g., </w:t>
      </w:r>
      <w:r w:rsidR="00294CDF">
        <w:rPr>
          <w:i/>
        </w:rPr>
        <w:t>wicked</w:t>
      </w:r>
      <w:r w:rsidR="00294CDF">
        <w:t xml:space="preserve"> in Mat 18.32</w:t>
      </w:r>
      <w:r w:rsidR="00294CDF">
        <w:fldChar w:fldCharType="begin"/>
      </w:r>
      <w:r w:rsidR="00294CDF">
        <w:instrText xml:space="preserve"> XE "Mat 18.32" </w:instrText>
      </w:r>
      <w:r w:rsidR="00294CDF">
        <w:fldChar w:fldCharType="end"/>
      </w:r>
      <w:r w:rsidR="00294CDF">
        <w:t>). In the case of pronouns with their corresponding nouns, we also call the noun (the pronoun’s referent) the antecedent.</w:t>
      </w:r>
    </w:p>
    <w:p w14:paraId="19E44FF4" w14:textId="77777777" w:rsidR="00B1770F" w:rsidRPr="00294CDF" w:rsidRDefault="00B1770F" w:rsidP="00251D12"/>
    <w:p w14:paraId="749CE6EA" w14:textId="01BE3597" w:rsidR="005A6F1D" w:rsidRDefault="005A6F1D" w:rsidP="00AA2849">
      <w:pPr>
        <w:pStyle w:val="Heading3"/>
      </w:pPr>
      <w:bookmarkStart w:id="4731" w:name="_Reformation,_The_Protestant"/>
      <w:bookmarkStart w:id="4732" w:name="_Reformation,_The_Protestant_1"/>
      <w:bookmarkStart w:id="4733" w:name="_Reformation,_The_Protestant_2"/>
      <w:bookmarkStart w:id="4734" w:name="_Reformation,_The_Protestant_3"/>
      <w:bookmarkStart w:id="4735" w:name="_Reformation,_The_Protestant_4"/>
      <w:bookmarkStart w:id="4736" w:name="_Reformation,_The_Protestant_5"/>
      <w:bookmarkStart w:id="4737" w:name="_Reformation,_The_Protestant_6"/>
      <w:bookmarkStart w:id="4738" w:name="_Reformation,_The_Protestant_7"/>
      <w:bookmarkStart w:id="4739" w:name="_Reformation,_The_Protestant_8"/>
      <w:bookmarkStart w:id="4740" w:name="_Reformation,_The_Protestant_9"/>
      <w:bookmarkStart w:id="4741" w:name="_Reformation,_The_Protestant_10"/>
      <w:bookmarkStart w:id="4742" w:name="_Reformation,_The_Protestant_11"/>
      <w:bookmarkStart w:id="4743" w:name="_Reformation,_The_Protestant_12"/>
      <w:bookmarkStart w:id="4744" w:name="_Reformation,_The_Protestant_13"/>
      <w:bookmarkStart w:id="4745" w:name="_Reformation,_The_Protestant_14"/>
      <w:bookmarkStart w:id="4746" w:name="_Reformation,_The_Protestant_15"/>
      <w:bookmarkStart w:id="4747" w:name="_Reformation,_The_Protestant_16"/>
      <w:bookmarkStart w:id="4748" w:name="_Reformation,_The_Protestant_17"/>
      <w:bookmarkStart w:id="4749" w:name="_Reformation,_The_Protestant_18"/>
      <w:bookmarkStart w:id="4750" w:name="_Reformation,_The_Protestant_19"/>
      <w:bookmarkStart w:id="4751" w:name="_Reformation,_The_Protestant_20"/>
      <w:bookmarkStart w:id="4752" w:name="_Reformation,_The_Protestant_21"/>
      <w:bookmarkStart w:id="4753" w:name="_Reformation,_The_Protestant_22"/>
      <w:bookmarkStart w:id="4754" w:name="_Reformation,_The_Protestant_23"/>
      <w:bookmarkStart w:id="4755" w:name="_Reformation,_The_Protestant_24"/>
      <w:bookmarkStart w:id="4756" w:name="_Reformation,_The_Protestant_25"/>
      <w:bookmarkStart w:id="4757" w:name="_Reformation,_The_Protestant_26"/>
      <w:bookmarkStart w:id="4758" w:name="_Reformation,_The_Protestant_27"/>
      <w:bookmarkStart w:id="4759" w:name="_Reformation,_The_Protestant_28"/>
      <w:bookmarkStart w:id="4760" w:name="_Reformation,_The_Protestant_29"/>
      <w:bookmarkStart w:id="4761" w:name="_Reformation,_The_Protestant_30"/>
      <w:bookmarkStart w:id="4762" w:name="_Reformation,_The_Protestant_31"/>
      <w:bookmarkStart w:id="4763" w:name="_Reformation,_The_Protestant_32"/>
      <w:bookmarkStart w:id="4764" w:name="_Reformation,_The_Protestant_33"/>
      <w:bookmarkStart w:id="4765" w:name="_Reformation,_The_Protestant_34"/>
      <w:bookmarkStart w:id="4766" w:name="_Reformation,_The_Protestant_35"/>
      <w:bookmarkStart w:id="4767" w:name="_Reformation,_The_Protestant_36"/>
      <w:bookmarkStart w:id="4768" w:name="_Toc301095458"/>
      <w:bookmarkStart w:id="4769" w:name="_Toc327875840"/>
      <w:bookmarkStart w:id="4770" w:name="_Toc328148363"/>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r>
        <w:t>Reformation, The Protestant</w:t>
      </w:r>
      <w:bookmarkEnd w:id="4730"/>
      <w:bookmarkEnd w:id="4768"/>
      <w:bookmarkEnd w:id="4769"/>
      <w:bookmarkEnd w:id="4770"/>
    </w:p>
    <w:p w14:paraId="6FFF46DD" w14:textId="09BB0B87" w:rsidR="00982B85" w:rsidRDefault="00982B85" w:rsidP="00982B85">
      <w:r>
        <w:t xml:space="preserve">An attempt at renewal and revival within the Roman Catholic church that quickly became an external movement of those protesting the errors and abuses of the Roman Catholic system. The spiritual and political seeds of the Reformation were planted as early as the fourteenth century, but they are generally </w:t>
      </w:r>
      <w:r w:rsidR="00334517">
        <w:t>considered to have</w:t>
      </w:r>
      <w:r>
        <w:t xml:space="preserve"> sprout</w:t>
      </w:r>
      <w:r w:rsidR="00334517">
        <w:t>ed</w:t>
      </w:r>
      <w:r>
        <w:t xml:space="preserve"> in the protest of </w:t>
      </w:r>
      <w:hyperlink w:anchor="_Luther,_Martin_(1483_5" w:history="1">
        <w:r w:rsidRPr="00032940">
          <w:rPr>
            <w:rStyle w:val="Hyperlink"/>
            <w:rFonts w:ascii="New Century Schlbk" w:hAnsi="New Century Schlbk"/>
          </w:rPr>
          <w:t>Martin Luther</w:t>
        </w:r>
      </w:hyperlink>
      <w:r>
        <w:t xml:space="preserve"> in </w:t>
      </w:r>
      <w:r w:rsidR="00334517">
        <w:rPr>
          <w:smallCaps/>
        </w:rPr>
        <w:t xml:space="preserve">ad </w:t>
      </w:r>
      <w:r w:rsidR="00C11595">
        <w:t xml:space="preserve">1517. Culminating around </w:t>
      </w:r>
      <w:r w:rsidR="00B244AF">
        <w:rPr>
          <w:smallCaps/>
        </w:rPr>
        <w:t xml:space="preserve">ad </w:t>
      </w:r>
      <w:r w:rsidR="00C11595">
        <w:t>1650, the Reformation generated the Protestant denominations of the Lutherans</w:t>
      </w:r>
      <w:r w:rsidR="00D7468E">
        <w:t>,</w:t>
      </w:r>
      <w:r w:rsidR="00C11595">
        <w:t xml:space="preserve"> the Presbyterians and others.</w:t>
      </w:r>
    </w:p>
    <w:p w14:paraId="53081784" w14:textId="77777777" w:rsidR="00B1770F" w:rsidRPr="00982B85" w:rsidRDefault="00B1770F" w:rsidP="00982B85"/>
    <w:p w14:paraId="227F01EC" w14:textId="40E75C83" w:rsidR="00D346A2" w:rsidRDefault="00D346A2" w:rsidP="00AA2849">
      <w:pPr>
        <w:pStyle w:val="Heading3"/>
      </w:pPr>
      <w:bookmarkStart w:id="4771" w:name="_Reformed_Theology_(AKA"/>
      <w:bookmarkStart w:id="4772" w:name="_Reformed_Theology_(AKA_1"/>
      <w:bookmarkStart w:id="4773" w:name="_Reformed_Theology_(AKA_2"/>
      <w:bookmarkStart w:id="4774" w:name="_Reformed_Theology_(AKA_3"/>
      <w:bookmarkStart w:id="4775" w:name="_Reformed_Theology_(AKA_4"/>
      <w:bookmarkStart w:id="4776" w:name="_Reformed_Theology_(AKA_5"/>
      <w:bookmarkStart w:id="4777" w:name="_Reformed_Theology_(AKA_6"/>
      <w:bookmarkStart w:id="4778" w:name="_Reformed_Theology_(AKA_7"/>
      <w:bookmarkStart w:id="4779" w:name="_Reformed_Theology_(AKA_8"/>
      <w:bookmarkStart w:id="4780" w:name="_Reformed_Theology_(AKA_9"/>
      <w:bookmarkStart w:id="4781" w:name="_Reformed_Theology_(AKA_10"/>
      <w:bookmarkStart w:id="4782" w:name="_Reformed_Theology_(AKA_11"/>
      <w:bookmarkStart w:id="4783" w:name="_Reformed_Theology_(AKA_12"/>
      <w:bookmarkStart w:id="4784" w:name="_Reformed_Theology_(AKA_13"/>
      <w:bookmarkStart w:id="4785" w:name="_Reformed_Theology_(AKA_14"/>
      <w:bookmarkStart w:id="4786" w:name="_Reformed_Theology_(AKA_15"/>
      <w:bookmarkStart w:id="4787" w:name="_Reformed_Theology_(AKA_16"/>
      <w:bookmarkStart w:id="4788" w:name="_Reformed_Theology_(AKA_17"/>
      <w:bookmarkStart w:id="4789" w:name="_Reformed_Theology_(AKA_18"/>
      <w:bookmarkStart w:id="4790" w:name="_Reformed_Theology_(AKA_19"/>
      <w:bookmarkStart w:id="4791" w:name="_Reformed_Theology_(AKA_20"/>
      <w:bookmarkStart w:id="4792" w:name="_Reformed_Theology_(AKA_21"/>
      <w:bookmarkStart w:id="4793" w:name="_Reformed_Theology_(AKA_22"/>
      <w:bookmarkStart w:id="4794" w:name="_Reformed_Theology_(AKA_23"/>
      <w:bookmarkStart w:id="4795" w:name="_Toc283207482"/>
      <w:bookmarkStart w:id="4796" w:name="_Toc301095459"/>
      <w:bookmarkStart w:id="4797" w:name="_Toc327875841"/>
      <w:bookmarkStart w:id="4798" w:name="_Toc328148364"/>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r>
        <w:t>Reformed Theology</w:t>
      </w:r>
      <w:r w:rsidR="009A52BA">
        <w:t xml:space="preserve"> (AKA</w:t>
      </w:r>
      <w:r w:rsidR="00C11595">
        <w:t xml:space="preserve"> Reformed Tradition</w:t>
      </w:r>
      <w:bookmarkEnd w:id="4795"/>
      <w:bookmarkEnd w:id="4796"/>
      <w:r w:rsidR="009A52BA">
        <w:t>)</w:t>
      </w:r>
      <w:bookmarkEnd w:id="4797"/>
      <w:bookmarkEnd w:id="4798"/>
    </w:p>
    <w:p w14:paraId="5DD21F73" w14:textId="4B13833D" w:rsidR="00C11595" w:rsidRDefault="004C1C30" w:rsidP="00C11595">
      <w:r>
        <w:t xml:space="preserve">Generally equivalent to </w:t>
      </w:r>
      <w:hyperlink w:anchor="_Covenant_Theology_2" w:history="1">
        <w:r w:rsidRPr="005B374F">
          <w:rPr>
            <w:rStyle w:val="Hyperlink"/>
            <w:rFonts w:ascii="New Century Schlbk" w:hAnsi="New Century Schlbk"/>
          </w:rPr>
          <w:t>covenant theology</w:t>
        </w:r>
      </w:hyperlink>
      <w:r>
        <w:t>, a</w:t>
      </w:r>
      <w:r w:rsidR="00C11595">
        <w:t xml:space="preserve"> </w:t>
      </w:r>
      <w:hyperlink w:anchor="_Calvinism,_Calvinist_31" w:history="1">
        <w:r w:rsidR="00C11595" w:rsidRPr="005A16DB">
          <w:rPr>
            <w:rStyle w:val="Hyperlink"/>
            <w:rFonts w:ascii="New Century Schlbk" w:hAnsi="New Century Schlbk"/>
          </w:rPr>
          <w:t>Calvinistic</w:t>
        </w:r>
      </w:hyperlink>
      <w:r w:rsidR="00C11595">
        <w:t xml:space="preserve"> system, contrasted with that of the </w:t>
      </w:r>
      <w:r w:rsidR="00C11595" w:rsidRPr="00806E8C">
        <w:t xml:space="preserve">Lutheran </w:t>
      </w:r>
      <w:r w:rsidR="00C11595">
        <w:t xml:space="preserve">and </w:t>
      </w:r>
      <w:hyperlink w:anchor="_Anabaptist_14" w:history="1">
        <w:r w:rsidR="00C11595" w:rsidRPr="0043571D">
          <w:rPr>
            <w:rStyle w:val="Hyperlink"/>
            <w:rFonts w:ascii="New Century Schlbk" w:hAnsi="New Century Schlbk"/>
          </w:rPr>
          <w:t>Anabaptist</w:t>
        </w:r>
      </w:hyperlink>
      <w:r w:rsidR="00C11595">
        <w:t xml:space="preserve"> traditions, that emphasizes God’s glory and sovereignty, and the idea of Adam and Christ as contrasting federal heads </w:t>
      </w:r>
      <w:r w:rsidR="00B244AF">
        <w:t>of</w:t>
      </w:r>
      <w:r w:rsidR="00C11595">
        <w:t xml:space="preserve"> humanity. </w:t>
      </w:r>
    </w:p>
    <w:p w14:paraId="787B1477" w14:textId="77777777" w:rsidR="00B1770F" w:rsidRPr="00C11595" w:rsidRDefault="00B1770F" w:rsidP="00C11595"/>
    <w:p w14:paraId="6C43AD88" w14:textId="4D002ECC" w:rsidR="00C53B38" w:rsidRDefault="00E869B8" w:rsidP="00AA2849">
      <w:pPr>
        <w:pStyle w:val="Heading3"/>
      </w:pPr>
      <w:bookmarkStart w:id="4799" w:name="_Regeneration"/>
      <w:bookmarkStart w:id="4800" w:name="_Regeneration_1"/>
      <w:bookmarkStart w:id="4801" w:name="_Regeneration_2"/>
      <w:bookmarkStart w:id="4802" w:name="_Regeneration_3"/>
      <w:bookmarkStart w:id="4803" w:name="_Regeneration_4"/>
      <w:bookmarkStart w:id="4804" w:name="_Regeneration_5"/>
      <w:bookmarkStart w:id="4805" w:name="_Regeneration_6"/>
      <w:bookmarkStart w:id="4806" w:name="_Regeneration_7"/>
      <w:bookmarkStart w:id="4807" w:name="_Regeneration_8"/>
      <w:bookmarkStart w:id="4808" w:name="_Regeneration_9"/>
      <w:bookmarkStart w:id="4809" w:name="_Regeneration_10"/>
      <w:bookmarkStart w:id="4810" w:name="_Regeneration_11"/>
      <w:bookmarkStart w:id="4811" w:name="_Regeneration_12"/>
      <w:bookmarkStart w:id="4812" w:name="_Regeneration_13"/>
      <w:bookmarkStart w:id="4813" w:name="_Regeneration_14"/>
      <w:bookmarkStart w:id="4814" w:name="_Regeneration_15"/>
      <w:bookmarkStart w:id="4815" w:name="_Regeneration_16"/>
      <w:bookmarkStart w:id="4816" w:name="_Regeneration_17"/>
      <w:bookmarkStart w:id="4817" w:name="_Regeneration_18"/>
      <w:bookmarkStart w:id="4818" w:name="_Regeneration_19"/>
      <w:bookmarkStart w:id="4819" w:name="_Regeneration_20"/>
      <w:bookmarkStart w:id="4820" w:name="_Regeneration_21"/>
      <w:bookmarkStart w:id="4821" w:name="_Regeneration_22"/>
      <w:bookmarkStart w:id="4822" w:name="_Regeneration_23"/>
      <w:bookmarkStart w:id="4823" w:name="_Regeneration_24"/>
      <w:bookmarkStart w:id="4824" w:name="_Regeneration_25"/>
      <w:bookmarkStart w:id="4825" w:name="_Regeneration_26"/>
      <w:bookmarkStart w:id="4826" w:name="_Regeneration_27"/>
      <w:bookmarkStart w:id="4827" w:name="_Regeneration_28"/>
      <w:bookmarkStart w:id="4828" w:name="_Regeneration_29"/>
      <w:bookmarkStart w:id="4829" w:name="_Regeneration_30"/>
      <w:bookmarkStart w:id="4830" w:name="_Regeneration_31"/>
      <w:bookmarkStart w:id="4831" w:name="_Regeneration_32"/>
      <w:bookmarkStart w:id="4832" w:name="_Regeneration_33"/>
      <w:bookmarkStart w:id="4833" w:name="_Regeneration_34"/>
      <w:bookmarkStart w:id="4834" w:name="_Regeneration_35"/>
      <w:bookmarkStart w:id="4835" w:name="_Regeneration_36"/>
      <w:bookmarkStart w:id="4836" w:name="_Regeneration_37"/>
      <w:bookmarkStart w:id="4837" w:name="_Regeneration_38"/>
      <w:bookmarkStart w:id="4838" w:name="_Regeneration_39"/>
      <w:bookmarkStart w:id="4839" w:name="_Regeneration_40"/>
      <w:bookmarkStart w:id="4840" w:name="_Regeneration_41"/>
      <w:bookmarkStart w:id="4841" w:name="_Regeneration_42"/>
      <w:bookmarkStart w:id="4842" w:name="_Regeneration_43"/>
      <w:bookmarkStart w:id="4843" w:name="_Regeneration_44"/>
      <w:bookmarkStart w:id="4844" w:name="_Regeneration_45"/>
      <w:bookmarkStart w:id="4845" w:name="_Regeneration_46"/>
      <w:bookmarkStart w:id="4846" w:name="_Regeneration_47"/>
      <w:bookmarkStart w:id="4847" w:name="_Regeneration_48"/>
      <w:bookmarkStart w:id="4848" w:name="_Regeneration_49"/>
      <w:bookmarkStart w:id="4849" w:name="_Regeneration_50"/>
      <w:bookmarkStart w:id="4850" w:name="_Regeneration_51"/>
      <w:bookmarkStart w:id="4851" w:name="_Regeneration_52"/>
      <w:bookmarkStart w:id="4852" w:name="_Regeneration_53"/>
      <w:bookmarkStart w:id="4853" w:name="_Regeneration_54"/>
      <w:bookmarkStart w:id="4854" w:name="_Regeneration_55"/>
      <w:bookmarkStart w:id="4855" w:name="_Regeneration_56"/>
      <w:bookmarkStart w:id="4856" w:name="_Regeneration_57"/>
      <w:bookmarkStart w:id="4857" w:name="_Regeneration_58"/>
      <w:bookmarkStart w:id="4858" w:name="_Regeneration_59"/>
      <w:bookmarkStart w:id="4859" w:name="_Regeneration_60"/>
      <w:bookmarkStart w:id="4860" w:name="_Regeneration_61"/>
      <w:bookmarkStart w:id="4861" w:name="_Regeneration_62"/>
      <w:bookmarkStart w:id="4862" w:name="_Regeneration_63"/>
      <w:bookmarkStart w:id="4863" w:name="_Regeneration_64"/>
      <w:bookmarkStart w:id="4864" w:name="_Regeneration_65"/>
      <w:bookmarkStart w:id="4865" w:name="_Regeneration_66"/>
      <w:bookmarkStart w:id="4866" w:name="_Regeneration_67"/>
      <w:bookmarkStart w:id="4867" w:name="_Regeneration_68"/>
      <w:bookmarkStart w:id="4868" w:name="_Regeneration_69"/>
      <w:bookmarkStart w:id="4869" w:name="_Regeneration_70"/>
      <w:bookmarkStart w:id="4870" w:name="_Regeneration_71"/>
      <w:bookmarkStart w:id="4871" w:name="_Regeneration_72"/>
      <w:bookmarkStart w:id="4872" w:name="_Regeneration_73"/>
      <w:bookmarkStart w:id="4873" w:name="_Regeneration_74"/>
      <w:bookmarkStart w:id="4874" w:name="_Regeneration_75"/>
      <w:bookmarkStart w:id="4875" w:name="_Regeneration_76"/>
      <w:bookmarkStart w:id="4876" w:name="_Regeneration_77"/>
      <w:bookmarkStart w:id="4877" w:name="_Regeneration_78"/>
      <w:bookmarkStart w:id="4878" w:name="_Regeneration_79"/>
      <w:bookmarkStart w:id="4879" w:name="_Regeneration_80"/>
      <w:bookmarkStart w:id="4880" w:name="_Regeneration_81"/>
      <w:bookmarkStart w:id="4881" w:name="_Regeneration_82"/>
      <w:bookmarkStart w:id="4882" w:name="_Regeneration_83"/>
      <w:bookmarkStart w:id="4883" w:name="_Regeneration_84"/>
      <w:bookmarkStart w:id="4884" w:name="_Regeneration_85"/>
      <w:bookmarkStart w:id="4885" w:name="_Regeneration_86"/>
      <w:bookmarkStart w:id="4886" w:name="_Regeneration_87"/>
      <w:bookmarkStart w:id="4887" w:name="_Regeneration_88"/>
      <w:bookmarkStart w:id="4888" w:name="_Regeneration_89"/>
      <w:bookmarkStart w:id="4889" w:name="_Regeneration_90"/>
      <w:bookmarkStart w:id="4890" w:name="_Regeneration_91"/>
      <w:bookmarkStart w:id="4891" w:name="_Regeneration_92"/>
      <w:bookmarkStart w:id="4892" w:name="_Regeneration_93"/>
      <w:bookmarkStart w:id="4893" w:name="_Regeneration_94"/>
      <w:bookmarkStart w:id="4894" w:name="_Regeneration_95"/>
      <w:bookmarkStart w:id="4895" w:name="_Regeneration_96"/>
      <w:bookmarkStart w:id="4896" w:name="_Regeneration_97"/>
      <w:bookmarkStart w:id="4897" w:name="_Regeneration_98"/>
      <w:bookmarkStart w:id="4898" w:name="_Regeneration_99"/>
      <w:bookmarkStart w:id="4899" w:name="_Regeneration_100"/>
      <w:bookmarkStart w:id="4900" w:name="_Regeneration_101"/>
      <w:bookmarkStart w:id="4901" w:name="_Regeneration_102"/>
      <w:bookmarkStart w:id="4902" w:name="_Regeneration_103"/>
      <w:bookmarkStart w:id="4903" w:name="_Regeneration_104"/>
      <w:bookmarkStart w:id="4904" w:name="_Regeneration_105"/>
      <w:bookmarkStart w:id="4905" w:name="_Regeneration_106"/>
      <w:bookmarkStart w:id="4906" w:name="_Regeneration_107"/>
      <w:bookmarkStart w:id="4907" w:name="_Regeneration_108"/>
      <w:bookmarkStart w:id="4908" w:name="_Regeneration_109"/>
      <w:bookmarkStart w:id="4909" w:name="_Regeneration_110"/>
      <w:bookmarkStart w:id="4910" w:name="_Regeneration_111"/>
      <w:bookmarkStart w:id="4911" w:name="_Regeneration_112"/>
      <w:bookmarkStart w:id="4912" w:name="_Regeneration_113"/>
      <w:bookmarkStart w:id="4913" w:name="_Regeneration_114"/>
      <w:bookmarkStart w:id="4914" w:name="_Regeneration_115"/>
      <w:bookmarkStart w:id="4915" w:name="_Regeneration_116"/>
      <w:bookmarkStart w:id="4916" w:name="_Regeneration_117"/>
      <w:bookmarkStart w:id="4917" w:name="_Regeneration_118"/>
      <w:bookmarkStart w:id="4918" w:name="_Regeneration_119"/>
      <w:bookmarkStart w:id="4919" w:name="_Regeneration_120"/>
      <w:bookmarkStart w:id="4920" w:name="_Regeneration_121"/>
      <w:bookmarkStart w:id="4921" w:name="_Regeneration_122"/>
      <w:bookmarkStart w:id="4922" w:name="_Regeneration_123"/>
      <w:bookmarkStart w:id="4923" w:name="_Regeneration_124"/>
      <w:bookmarkStart w:id="4924" w:name="_Regeneration_125"/>
      <w:bookmarkStart w:id="4925" w:name="_Regeneration_126"/>
      <w:bookmarkStart w:id="4926" w:name="_Regeneration_127"/>
      <w:bookmarkStart w:id="4927" w:name="_Regeneration_128"/>
      <w:bookmarkStart w:id="4928" w:name="_Regeneration_129"/>
      <w:bookmarkStart w:id="4929" w:name="_Regeneration_130"/>
      <w:bookmarkStart w:id="4930" w:name="_Regeneration_131"/>
      <w:bookmarkStart w:id="4931" w:name="_Regeneration_132"/>
      <w:bookmarkStart w:id="4932" w:name="_Regeneration_133"/>
      <w:bookmarkStart w:id="4933" w:name="_Regeneration_134"/>
      <w:bookmarkStart w:id="4934" w:name="_Regeneration_135"/>
      <w:bookmarkStart w:id="4935" w:name="_Regeneration_136"/>
      <w:bookmarkStart w:id="4936" w:name="_Regeneration_137"/>
      <w:bookmarkStart w:id="4937" w:name="_Regeneration_138"/>
      <w:bookmarkStart w:id="4938" w:name="_Regeneration_139"/>
      <w:bookmarkStart w:id="4939" w:name="_Regeneration_140"/>
      <w:bookmarkStart w:id="4940" w:name="_Regeneration_141"/>
      <w:bookmarkStart w:id="4941" w:name="_Regeneration_142"/>
      <w:bookmarkStart w:id="4942" w:name="_Regeneration_143"/>
      <w:bookmarkStart w:id="4943" w:name="_Regeneration_144"/>
      <w:bookmarkStart w:id="4944" w:name="_Regeneration_145"/>
      <w:bookmarkStart w:id="4945" w:name="_Regeneration_146"/>
      <w:bookmarkStart w:id="4946" w:name="_Regeneration_147"/>
      <w:bookmarkStart w:id="4947" w:name="_Regeneration_148"/>
      <w:bookmarkStart w:id="4948" w:name="_Regeneration_149"/>
      <w:bookmarkStart w:id="4949" w:name="_Regeneration_150"/>
      <w:bookmarkStart w:id="4950" w:name="_Regeneration_151"/>
      <w:bookmarkStart w:id="4951" w:name="_Regeneration_152"/>
      <w:bookmarkStart w:id="4952" w:name="_Regeneration_153"/>
      <w:bookmarkStart w:id="4953" w:name="_Regeneration_154"/>
      <w:bookmarkStart w:id="4954" w:name="_Regeneration_155"/>
      <w:bookmarkStart w:id="4955" w:name="_Regeneration_156"/>
      <w:bookmarkStart w:id="4956" w:name="_Regeneration_157"/>
      <w:bookmarkStart w:id="4957" w:name="_Regeneration_158"/>
      <w:bookmarkStart w:id="4958" w:name="_Regeneration_159"/>
      <w:bookmarkStart w:id="4959" w:name="_Regeneration_160"/>
      <w:bookmarkStart w:id="4960" w:name="_Regeneration_161"/>
      <w:bookmarkStart w:id="4961" w:name="_Regeneration_162"/>
      <w:bookmarkStart w:id="4962" w:name="_Regeneration_163"/>
      <w:bookmarkStart w:id="4963" w:name="_Regeneration_164"/>
      <w:bookmarkStart w:id="4964" w:name="_Regeneration_165"/>
      <w:bookmarkStart w:id="4965" w:name="_Regeneration_166"/>
      <w:bookmarkStart w:id="4966" w:name="_Regeneration_167"/>
      <w:bookmarkStart w:id="4967" w:name="_Regeneration_168"/>
      <w:bookmarkStart w:id="4968" w:name="_Regeneration_169"/>
      <w:bookmarkStart w:id="4969" w:name="_Regeneration_170"/>
      <w:bookmarkStart w:id="4970" w:name="_Regeneration_171"/>
      <w:bookmarkStart w:id="4971" w:name="_Regeneration_172"/>
      <w:bookmarkStart w:id="4972" w:name="_Regeneration_173"/>
      <w:bookmarkStart w:id="4973" w:name="_Regeneration_174"/>
      <w:bookmarkStart w:id="4974" w:name="_Regeneration_175"/>
      <w:bookmarkStart w:id="4975" w:name="_Regeneration_176"/>
      <w:bookmarkStart w:id="4976" w:name="_Regeneration_177"/>
      <w:bookmarkStart w:id="4977" w:name="_Regeneration_178"/>
      <w:bookmarkStart w:id="4978" w:name="_Regeneration_179"/>
      <w:bookmarkStart w:id="4979" w:name="_Regeneration_180"/>
      <w:bookmarkStart w:id="4980" w:name="_Regeneration_181"/>
      <w:bookmarkStart w:id="4981" w:name="_Regeneration_182"/>
      <w:bookmarkStart w:id="4982" w:name="_Regeneration_183"/>
      <w:bookmarkStart w:id="4983" w:name="_Regeneration_184"/>
      <w:bookmarkStart w:id="4984" w:name="_Regeneration_185"/>
      <w:bookmarkStart w:id="4985" w:name="_Regeneration_186"/>
      <w:bookmarkStart w:id="4986" w:name="_Regeneration_187"/>
      <w:bookmarkStart w:id="4987" w:name="_Regeneration_188"/>
      <w:bookmarkStart w:id="4988" w:name="_Regeneration_189"/>
      <w:bookmarkStart w:id="4989" w:name="_Regeneration_190"/>
      <w:bookmarkStart w:id="4990" w:name="_Regeneration_191"/>
      <w:bookmarkStart w:id="4991" w:name="_Regeneration_192"/>
      <w:bookmarkStart w:id="4992" w:name="_Regeneration_193"/>
      <w:bookmarkStart w:id="4993" w:name="_Regeneration_194"/>
      <w:bookmarkStart w:id="4994" w:name="_Regeneration_195"/>
      <w:bookmarkStart w:id="4995" w:name="_Regeneration_196"/>
      <w:bookmarkStart w:id="4996" w:name="_Regeneration_197"/>
      <w:bookmarkStart w:id="4997" w:name="_Regeneration_198"/>
      <w:bookmarkStart w:id="4998" w:name="_Regeneration_199"/>
      <w:bookmarkStart w:id="4999" w:name="_Regeneration_200"/>
      <w:bookmarkStart w:id="5000" w:name="_Regeneration_201"/>
      <w:bookmarkStart w:id="5001" w:name="_Regeneration_202"/>
      <w:bookmarkStart w:id="5002" w:name="_Regeneration_203"/>
      <w:bookmarkStart w:id="5003" w:name="_Regeneration_204"/>
      <w:bookmarkStart w:id="5004" w:name="_Regeneration_205"/>
      <w:bookmarkStart w:id="5005" w:name="_Regeneration_206"/>
      <w:bookmarkStart w:id="5006" w:name="_Regeneration_207"/>
      <w:bookmarkStart w:id="5007" w:name="_Regeneration_208"/>
      <w:bookmarkStart w:id="5008" w:name="_Regeneration_209"/>
      <w:bookmarkStart w:id="5009" w:name="_Regeneration_210"/>
      <w:bookmarkStart w:id="5010" w:name="_Regeneration_211"/>
      <w:bookmarkStart w:id="5011" w:name="_Regeneration_212"/>
      <w:bookmarkStart w:id="5012" w:name="_Regeneration_213"/>
      <w:bookmarkStart w:id="5013" w:name="_Regeneration_214"/>
      <w:bookmarkStart w:id="5014" w:name="_Regeneration_215"/>
      <w:bookmarkStart w:id="5015" w:name="_Regeneration_216"/>
      <w:bookmarkStart w:id="5016" w:name="_Regeneration_217"/>
      <w:bookmarkStart w:id="5017" w:name="_Regeneration_218"/>
      <w:bookmarkStart w:id="5018" w:name="_Regeneration_219"/>
      <w:bookmarkStart w:id="5019" w:name="_Regeneration_220"/>
      <w:bookmarkStart w:id="5020" w:name="_Regeneration_221"/>
      <w:bookmarkStart w:id="5021" w:name="_Regeneration_222"/>
      <w:bookmarkStart w:id="5022" w:name="_Regeneration_223"/>
      <w:bookmarkStart w:id="5023" w:name="_Regeneration_224"/>
      <w:bookmarkStart w:id="5024" w:name="_Regeneration_225"/>
      <w:bookmarkStart w:id="5025" w:name="_Toc283207483"/>
      <w:bookmarkStart w:id="5026" w:name="_Toc301095460"/>
      <w:bookmarkStart w:id="5027" w:name="_Toc327875842"/>
      <w:bookmarkStart w:id="5028" w:name="_Toc328148365"/>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r>
        <w:t>Regeneration</w:t>
      </w:r>
      <w:bookmarkEnd w:id="5025"/>
      <w:bookmarkEnd w:id="5026"/>
      <w:bookmarkEnd w:id="5027"/>
      <w:bookmarkEnd w:id="5028"/>
    </w:p>
    <w:p w14:paraId="1232963E" w14:textId="4579F248" w:rsidR="00E869B8" w:rsidRDefault="00CC36DC" w:rsidP="00E869B8">
      <w:r>
        <w:t xml:space="preserve">Spiritual rebirth. </w:t>
      </w:r>
      <w:r w:rsidRPr="00B244AF">
        <w:t xml:space="preserve">To be </w:t>
      </w:r>
      <w:r w:rsidRPr="00B244AF">
        <w:rPr>
          <w:i/>
        </w:rPr>
        <w:t>regenerate</w:t>
      </w:r>
      <w:r w:rsidRPr="00B244AF">
        <w:t xml:space="preserve"> is</w:t>
      </w:r>
      <w:r>
        <w:t xml:space="preserve"> to be spiritually born again by the Spirit of God. In the context of spiritual rebirth, only the Holy Spirit is </w:t>
      </w:r>
      <w:r w:rsidRPr="00CE526C">
        <w:rPr>
          <w:i/>
        </w:rPr>
        <w:t>regenerative</w:t>
      </w:r>
      <w:r>
        <w:t xml:space="preserve">, though baptism has too often been described as such. To be </w:t>
      </w:r>
      <w:r w:rsidRPr="00B244AF">
        <w:rPr>
          <w:i/>
        </w:rPr>
        <w:t>unregenerate</w:t>
      </w:r>
      <w:r>
        <w:t xml:space="preserve"> is to be not yet born again, but still in a state of </w:t>
      </w:r>
      <w:hyperlink w:anchor="_Fallenness" w:history="1">
        <w:r w:rsidRPr="00CF7E90">
          <w:rPr>
            <w:rStyle w:val="Hyperlink"/>
            <w:rFonts w:ascii="New Century Schlbk" w:hAnsi="New Century Schlbk"/>
          </w:rPr>
          <w:t>fallenness</w:t>
        </w:r>
      </w:hyperlink>
      <w:r>
        <w:t>.</w:t>
      </w:r>
    </w:p>
    <w:p w14:paraId="24CD208E" w14:textId="77777777" w:rsidR="00B1770F" w:rsidRPr="00E869B8" w:rsidRDefault="00B1770F" w:rsidP="00E869B8"/>
    <w:p w14:paraId="6B4C0B21" w14:textId="77777777" w:rsidR="00044302" w:rsidRPr="005E3BB0" w:rsidRDefault="00044302" w:rsidP="00AA2849">
      <w:pPr>
        <w:pStyle w:val="Heading3"/>
      </w:pPr>
      <w:bookmarkStart w:id="5029" w:name="_Religio_Licita"/>
      <w:bookmarkStart w:id="5030" w:name="_Religio_Licita_1"/>
      <w:bookmarkStart w:id="5031" w:name="_Religio_Licita_2"/>
      <w:bookmarkStart w:id="5032" w:name="_Religio_Licita_3"/>
      <w:bookmarkStart w:id="5033" w:name="_Toc283207484"/>
      <w:bookmarkStart w:id="5034" w:name="_Toc301095461"/>
      <w:bookmarkStart w:id="5035" w:name="_Toc327875843"/>
      <w:bookmarkStart w:id="5036" w:name="_Toc328148366"/>
      <w:bookmarkEnd w:id="5029"/>
      <w:bookmarkEnd w:id="5030"/>
      <w:bookmarkEnd w:id="5031"/>
      <w:bookmarkEnd w:id="5032"/>
      <w:r w:rsidRPr="005E3BB0">
        <w:t>Religio Licita</w:t>
      </w:r>
      <w:bookmarkEnd w:id="5033"/>
      <w:bookmarkEnd w:id="5034"/>
      <w:bookmarkEnd w:id="5035"/>
      <w:bookmarkEnd w:id="5036"/>
    </w:p>
    <w:p w14:paraId="2F8CF6D3" w14:textId="54B0CDD1" w:rsidR="00044302" w:rsidRDefault="00044302" w:rsidP="00044302">
      <w:r>
        <w:t xml:space="preserve">A phrase coined by </w:t>
      </w:r>
      <w:hyperlink w:anchor="_Tertullian_of_Carthage_10" w:history="1">
        <w:r w:rsidRPr="00D01022">
          <w:rPr>
            <w:rStyle w:val="Hyperlink"/>
            <w:rFonts w:ascii="New Century Schlbk" w:hAnsi="New Century Schlbk"/>
          </w:rPr>
          <w:t>Tertullian</w:t>
        </w:r>
      </w:hyperlink>
      <w:r>
        <w:t xml:space="preserve"> (</w:t>
      </w:r>
      <w:r w:rsidR="00AD454A">
        <w:rPr>
          <w:i/>
        </w:rPr>
        <w:t>Apol</w:t>
      </w:r>
      <w:r w:rsidR="00AD454A">
        <w:t xml:space="preserve"> 21.1</w:t>
      </w:r>
      <w:r w:rsidR="00C11595">
        <w:fldChar w:fldCharType="begin"/>
      </w:r>
      <w:r w:rsidR="00C11595">
        <w:instrText xml:space="preserve"> XE "</w:instrText>
      </w:r>
      <w:r w:rsidR="00C11595">
        <w:rPr>
          <w:i/>
        </w:rPr>
        <w:instrText>Apol</w:instrText>
      </w:r>
      <w:r w:rsidR="00C11595">
        <w:instrText xml:space="preserve"> 21.1" </w:instrText>
      </w:r>
      <w:r w:rsidR="00C11595">
        <w:fldChar w:fldCharType="end"/>
      </w:r>
      <w:r>
        <w:t>)</w:t>
      </w:r>
      <w:r w:rsidR="00AD454A">
        <w:t xml:space="preserve"> refer</w:t>
      </w:r>
      <w:r w:rsidR="00B244AF">
        <w:t>ring</w:t>
      </w:r>
      <w:r w:rsidR="00AD454A">
        <w:t xml:space="preserve"> to religions that had won concessions from the Roman government to practice their </w:t>
      </w:r>
      <w:r w:rsidR="00B244AF">
        <w:t>rites and traditions</w:t>
      </w:r>
      <w:r w:rsidR="00AD454A">
        <w:t xml:space="preserve"> </w:t>
      </w:r>
      <w:r w:rsidR="00CE3896" w:rsidRPr="0092439D">
        <w:rPr>
          <w:rFonts w:ascii="Times" w:hAnsi="Times"/>
        </w:rPr>
        <w:t>[[@Page:</w:t>
      </w:r>
      <w:r w:rsidR="00CE3896">
        <w:rPr>
          <w:rFonts w:ascii="Times" w:hAnsi="Times"/>
        </w:rPr>
        <w:t>520</w:t>
      </w:r>
      <w:r w:rsidR="00CE3896" w:rsidRPr="0092439D">
        <w:rPr>
          <w:rFonts w:ascii="Times" w:hAnsi="Times"/>
        </w:rPr>
        <w:t>]]</w:t>
      </w:r>
      <w:r w:rsidR="00AD454A">
        <w:t xml:space="preserve">according to ancient custom without penalties. While </w:t>
      </w:r>
      <w:hyperlink w:anchor="_Tertullian_of_Carthage_11" w:history="1">
        <w:r w:rsidR="00AD454A" w:rsidRPr="00D01022">
          <w:rPr>
            <w:rStyle w:val="Hyperlink"/>
            <w:rFonts w:ascii="New Century Schlbk" w:hAnsi="New Century Schlbk"/>
          </w:rPr>
          <w:t>Tertullian’s</w:t>
        </w:r>
      </w:hyperlink>
      <w:r w:rsidR="00AD454A">
        <w:t xml:space="preserve"> phrase was not used in the Roman decrees regarding Judaism, Judaism did</w:t>
      </w:r>
      <w:r w:rsidR="00D7468E">
        <w:t>,</w:t>
      </w:r>
      <w:r w:rsidR="00AD454A">
        <w:t xml:space="preserve"> in fact</w:t>
      </w:r>
      <w:r w:rsidR="00D7468E">
        <w:t>,</w:t>
      </w:r>
      <w:r w:rsidR="00AD454A">
        <w:t xml:space="preserve"> enjoy this status, in part because of the religion’s antiquity, and in part because the Jews proved that they would die before worshipping Caesar. Thus, throughout the early Christian era, Jews remained exempt from sacrificing </w:t>
      </w:r>
      <w:r w:rsidR="00AD454A" w:rsidRPr="00B244AF">
        <w:rPr>
          <w:i/>
        </w:rPr>
        <w:t>to the Emperor</w:t>
      </w:r>
      <w:r w:rsidR="00B244AF">
        <w:t xml:space="preserve">, </w:t>
      </w:r>
      <w:r w:rsidR="00AD454A">
        <w:t xml:space="preserve">though while the Jerusalem temple stood, daily sacrifices were made </w:t>
      </w:r>
      <w:r w:rsidR="00AD454A">
        <w:rPr>
          <w:i/>
        </w:rPr>
        <w:t>on behalf</w:t>
      </w:r>
      <w:r w:rsidR="00B244AF">
        <w:t xml:space="preserve"> of the Emperor</w:t>
      </w:r>
      <w:r w:rsidR="00AD454A">
        <w:t>.</w:t>
      </w:r>
    </w:p>
    <w:p w14:paraId="6C669CDC" w14:textId="77777777" w:rsidR="00B1770F" w:rsidRPr="00AD454A" w:rsidRDefault="00B1770F" w:rsidP="00044302"/>
    <w:p w14:paraId="5A808F90" w14:textId="10EF1236" w:rsidR="00B42ECC" w:rsidRDefault="00B42ECC" w:rsidP="00AA2849">
      <w:pPr>
        <w:pStyle w:val="Heading3"/>
      </w:pPr>
      <w:bookmarkStart w:id="5037" w:name="_Repentance"/>
      <w:bookmarkStart w:id="5038" w:name="_Repentance_1"/>
      <w:bookmarkStart w:id="5039" w:name="_Repentance_2"/>
      <w:bookmarkStart w:id="5040" w:name="_Repentance_3"/>
      <w:bookmarkStart w:id="5041" w:name="_Repentance_4"/>
      <w:bookmarkStart w:id="5042" w:name="_Repentance_5"/>
      <w:bookmarkStart w:id="5043" w:name="_Repentance_6"/>
      <w:bookmarkStart w:id="5044" w:name="_Repentance_7"/>
      <w:bookmarkStart w:id="5045" w:name="_Repentance_8"/>
      <w:bookmarkStart w:id="5046" w:name="_Repentance_9"/>
      <w:bookmarkStart w:id="5047" w:name="_Repentance_10"/>
      <w:bookmarkStart w:id="5048" w:name="_Repentance_11"/>
      <w:bookmarkStart w:id="5049" w:name="_Repentance_12"/>
      <w:bookmarkStart w:id="5050" w:name="_Repentance_13"/>
      <w:bookmarkStart w:id="5051" w:name="_Repentance_14"/>
      <w:bookmarkStart w:id="5052" w:name="_Repentance_15"/>
      <w:bookmarkStart w:id="5053" w:name="_Repentance_16"/>
      <w:bookmarkStart w:id="5054" w:name="_Repentance_17"/>
      <w:bookmarkStart w:id="5055" w:name="_Repentance_18"/>
      <w:bookmarkStart w:id="5056" w:name="_Repentance_19"/>
      <w:bookmarkStart w:id="5057" w:name="_Repentance_20"/>
      <w:bookmarkStart w:id="5058" w:name="_Repentance_21"/>
      <w:bookmarkStart w:id="5059" w:name="_Repentance_22"/>
      <w:bookmarkStart w:id="5060" w:name="_Repentance_23"/>
      <w:bookmarkStart w:id="5061" w:name="_Repentance_24"/>
      <w:bookmarkStart w:id="5062" w:name="_Repentance_25"/>
      <w:bookmarkStart w:id="5063" w:name="_Repentance_26"/>
      <w:bookmarkStart w:id="5064" w:name="_Repentance_27"/>
      <w:bookmarkStart w:id="5065" w:name="_Repentance_28"/>
      <w:bookmarkStart w:id="5066" w:name="_Repentance_29"/>
      <w:bookmarkStart w:id="5067" w:name="_Repentance_30"/>
      <w:bookmarkStart w:id="5068" w:name="_Repentance_31"/>
      <w:bookmarkStart w:id="5069" w:name="_Repentance_32"/>
      <w:bookmarkStart w:id="5070" w:name="_Repentance_33"/>
      <w:bookmarkStart w:id="5071" w:name="_Repentance_34"/>
      <w:bookmarkStart w:id="5072" w:name="_Repentance_35"/>
      <w:bookmarkStart w:id="5073" w:name="_Repentance_36"/>
      <w:bookmarkStart w:id="5074" w:name="_Repentance_37"/>
      <w:bookmarkStart w:id="5075" w:name="_Repentance_38"/>
      <w:bookmarkStart w:id="5076" w:name="_Repentance_39"/>
      <w:bookmarkStart w:id="5077" w:name="_Repentance_40"/>
      <w:bookmarkStart w:id="5078" w:name="_Repentance_41"/>
      <w:bookmarkStart w:id="5079" w:name="_Repentance_42"/>
      <w:bookmarkStart w:id="5080" w:name="_Repentance_43"/>
      <w:bookmarkStart w:id="5081" w:name="_Repentance_44"/>
      <w:bookmarkStart w:id="5082" w:name="_Repentance_45"/>
      <w:bookmarkStart w:id="5083" w:name="_Repentance_46"/>
      <w:bookmarkStart w:id="5084" w:name="_Repentance_47"/>
      <w:bookmarkStart w:id="5085" w:name="_Repentance_48"/>
      <w:bookmarkStart w:id="5086" w:name="_Repentance_49"/>
      <w:bookmarkStart w:id="5087" w:name="_Repentance_50"/>
      <w:bookmarkStart w:id="5088" w:name="_Repentance_51"/>
      <w:bookmarkStart w:id="5089" w:name="_Repentance_52"/>
      <w:bookmarkStart w:id="5090" w:name="_Repentance_53"/>
      <w:bookmarkStart w:id="5091" w:name="_Repentance_54"/>
      <w:bookmarkStart w:id="5092" w:name="_Repentance_55"/>
      <w:bookmarkStart w:id="5093" w:name="_Repentance_56"/>
      <w:bookmarkStart w:id="5094" w:name="_Repentance_57"/>
      <w:bookmarkStart w:id="5095" w:name="_Repentance_58"/>
      <w:bookmarkStart w:id="5096" w:name="_Repentance_59"/>
      <w:bookmarkStart w:id="5097" w:name="_Repentance_60"/>
      <w:bookmarkStart w:id="5098" w:name="_Repentance_61"/>
      <w:bookmarkStart w:id="5099" w:name="_Repentance_62"/>
      <w:bookmarkStart w:id="5100" w:name="_Repentance_63"/>
      <w:bookmarkStart w:id="5101" w:name="_Repentance_64"/>
      <w:bookmarkStart w:id="5102" w:name="_Repentance_65"/>
      <w:bookmarkStart w:id="5103" w:name="_Repentance_66"/>
      <w:bookmarkStart w:id="5104" w:name="_Repentance_67"/>
      <w:bookmarkStart w:id="5105" w:name="_Repentance_68"/>
      <w:bookmarkStart w:id="5106" w:name="_Repentance_69"/>
      <w:bookmarkStart w:id="5107" w:name="_Repentance_70"/>
      <w:bookmarkStart w:id="5108" w:name="_Repentance_71"/>
      <w:bookmarkStart w:id="5109" w:name="_Repentance_72"/>
      <w:bookmarkStart w:id="5110" w:name="_Repentance_73"/>
      <w:bookmarkStart w:id="5111" w:name="_Repentance_74"/>
      <w:bookmarkStart w:id="5112" w:name="_Repentance_75"/>
      <w:bookmarkStart w:id="5113" w:name="_Repentance_76"/>
      <w:bookmarkStart w:id="5114" w:name="_Repentance_77"/>
      <w:bookmarkStart w:id="5115" w:name="_Repentance_78"/>
      <w:bookmarkStart w:id="5116" w:name="_Repentance_79"/>
      <w:bookmarkStart w:id="5117" w:name="_Repentance_80"/>
      <w:bookmarkStart w:id="5118" w:name="_Repentance_81"/>
      <w:bookmarkStart w:id="5119" w:name="_Repentance_82"/>
      <w:bookmarkStart w:id="5120" w:name="_Repentance_83"/>
      <w:bookmarkStart w:id="5121" w:name="_Repentance_84"/>
      <w:bookmarkStart w:id="5122" w:name="_Repentance_85"/>
      <w:bookmarkStart w:id="5123" w:name="_Repentance_86"/>
      <w:bookmarkStart w:id="5124" w:name="_Repentance_87"/>
      <w:bookmarkStart w:id="5125" w:name="_Repentance_88"/>
      <w:bookmarkStart w:id="5126" w:name="_Repentance_89"/>
      <w:bookmarkStart w:id="5127" w:name="_Repentance_90"/>
      <w:bookmarkStart w:id="5128" w:name="_Repentance_91"/>
      <w:bookmarkStart w:id="5129" w:name="_Repentance_92"/>
      <w:bookmarkStart w:id="5130" w:name="_Repentance_93"/>
      <w:bookmarkStart w:id="5131" w:name="_Repentance_94"/>
      <w:bookmarkStart w:id="5132" w:name="_Repentance_95"/>
      <w:bookmarkStart w:id="5133" w:name="_Repentance_96"/>
      <w:bookmarkStart w:id="5134" w:name="_Repentance_97"/>
      <w:bookmarkStart w:id="5135" w:name="_Repentance_98"/>
      <w:bookmarkStart w:id="5136" w:name="_Repentance_99"/>
      <w:bookmarkStart w:id="5137" w:name="_Repentance_100"/>
      <w:bookmarkStart w:id="5138" w:name="_Repentance_101"/>
      <w:bookmarkStart w:id="5139" w:name="_Repentance_102"/>
      <w:bookmarkStart w:id="5140" w:name="_Repentance_103"/>
      <w:bookmarkStart w:id="5141" w:name="_Repentance_104"/>
      <w:bookmarkStart w:id="5142" w:name="_Repentance_105"/>
      <w:bookmarkStart w:id="5143" w:name="_Repentance_106"/>
      <w:bookmarkStart w:id="5144" w:name="_Repentance_107"/>
      <w:bookmarkStart w:id="5145" w:name="_Repentance_108"/>
      <w:bookmarkStart w:id="5146" w:name="_Repentance_109"/>
      <w:bookmarkStart w:id="5147" w:name="_Repentance_110"/>
      <w:bookmarkStart w:id="5148" w:name="_Repentance_111"/>
      <w:bookmarkStart w:id="5149" w:name="_Repentance_112"/>
      <w:bookmarkStart w:id="5150" w:name="_Repentance_113"/>
      <w:bookmarkStart w:id="5151" w:name="_Repentance_114"/>
      <w:bookmarkStart w:id="5152" w:name="_Repentance_115"/>
      <w:bookmarkStart w:id="5153" w:name="_Repentance_116"/>
      <w:bookmarkStart w:id="5154" w:name="_Repentance_117"/>
      <w:bookmarkStart w:id="5155" w:name="_Repentance_118"/>
      <w:bookmarkStart w:id="5156" w:name="_Repentance_119"/>
      <w:bookmarkStart w:id="5157" w:name="_Repentance_120"/>
      <w:bookmarkStart w:id="5158" w:name="_Repentance_121"/>
      <w:bookmarkStart w:id="5159" w:name="_Repentance_122"/>
      <w:bookmarkStart w:id="5160" w:name="_Repentance_123"/>
      <w:bookmarkStart w:id="5161" w:name="_Repentance_124"/>
      <w:bookmarkStart w:id="5162" w:name="_Repentance_125"/>
      <w:bookmarkStart w:id="5163" w:name="_Repentance_126"/>
      <w:bookmarkStart w:id="5164" w:name="_Repentance_127"/>
      <w:bookmarkStart w:id="5165" w:name="_Repentance_128"/>
      <w:bookmarkStart w:id="5166" w:name="_Repentance_129"/>
      <w:bookmarkStart w:id="5167" w:name="_Repentance_130"/>
      <w:bookmarkStart w:id="5168" w:name="_Repentance_131"/>
      <w:bookmarkStart w:id="5169" w:name="_Repentance_132"/>
      <w:bookmarkStart w:id="5170" w:name="_Repentance_133"/>
      <w:bookmarkStart w:id="5171" w:name="_Repentance_134"/>
      <w:bookmarkStart w:id="5172" w:name="_Repentance_135"/>
      <w:bookmarkStart w:id="5173" w:name="_Repentance_136"/>
      <w:bookmarkStart w:id="5174" w:name="_Repentance_137"/>
      <w:bookmarkStart w:id="5175" w:name="_Repentance_138"/>
      <w:bookmarkStart w:id="5176" w:name="_Repentance_139"/>
      <w:bookmarkStart w:id="5177" w:name="_Repentance_140"/>
      <w:bookmarkStart w:id="5178" w:name="_Repentance_141"/>
      <w:bookmarkStart w:id="5179" w:name="_Repentance_142"/>
      <w:bookmarkStart w:id="5180" w:name="_Repentance_143"/>
      <w:bookmarkStart w:id="5181" w:name="_Repentance_144"/>
      <w:bookmarkStart w:id="5182" w:name="_Repentance_145"/>
      <w:bookmarkStart w:id="5183" w:name="_Repentance_146"/>
      <w:bookmarkStart w:id="5184" w:name="_Repentance_147"/>
      <w:bookmarkStart w:id="5185" w:name="_Repentance_148"/>
      <w:bookmarkStart w:id="5186" w:name="_Repentance_149"/>
      <w:bookmarkStart w:id="5187" w:name="_Repentance_150"/>
      <w:bookmarkStart w:id="5188" w:name="_Repentance_151"/>
      <w:bookmarkStart w:id="5189" w:name="_Repentance_152"/>
      <w:bookmarkStart w:id="5190" w:name="_Repentance_153"/>
      <w:bookmarkStart w:id="5191" w:name="_Repentance_154"/>
      <w:bookmarkStart w:id="5192" w:name="_Repentance_155"/>
      <w:bookmarkStart w:id="5193" w:name="_Repentance_156"/>
      <w:bookmarkStart w:id="5194" w:name="_Repentance_157"/>
      <w:bookmarkStart w:id="5195" w:name="_Repentance_158"/>
      <w:bookmarkStart w:id="5196" w:name="_Repentance_159"/>
      <w:bookmarkStart w:id="5197" w:name="_Repentance_160"/>
      <w:bookmarkStart w:id="5198" w:name="_Repentance_161"/>
      <w:bookmarkStart w:id="5199" w:name="_Repentance_162"/>
      <w:bookmarkStart w:id="5200" w:name="_Repentance_163"/>
      <w:bookmarkStart w:id="5201" w:name="_Repentance_164"/>
      <w:bookmarkStart w:id="5202" w:name="_Repentance_165"/>
      <w:bookmarkStart w:id="5203" w:name="_Repentance_166"/>
      <w:bookmarkStart w:id="5204" w:name="_Repentance_167"/>
      <w:bookmarkStart w:id="5205" w:name="_Repentance_168"/>
      <w:bookmarkStart w:id="5206" w:name="_Repentance_169"/>
      <w:bookmarkStart w:id="5207" w:name="_Repentance_170"/>
      <w:bookmarkStart w:id="5208" w:name="_Repentance_171"/>
      <w:bookmarkStart w:id="5209" w:name="_Repentance_172"/>
      <w:bookmarkStart w:id="5210" w:name="_Repentance_173"/>
      <w:bookmarkStart w:id="5211" w:name="_Repentance_174"/>
      <w:bookmarkStart w:id="5212" w:name="_Repentance_175"/>
      <w:bookmarkStart w:id="5213" w:name="_Repentance_176"/>
      <w:bookmarkStart w:id="5214" w:name="_Repentance_177"/>
      <w:bookmarkStart w:id="5215" w:name="_Repentance_178"/>
      <w:bookmarkStart w:id="5216" w:name="_Repentance_179"/>
      <w:bookmarkStart w:id="5217" w:name="_Repentance_180"/>
      <w:bookmarkStart w:id="5218" w:name="_Repentance_181"/>
      <w:bookmarkStart w:id="5219" w:name="_Repentance_182"/>
      <w:bookmarkStart w:id="5220" w:name="_Repentance_183"/>
      <w:bookmarkStart w:id="5221" w:name="_Repentance_184"/>
      <w:bookmarkStart w:id="5222" w:name="_Repentance_185"/>
      <w:bookmarkStart w:id="5223" w:name="_Repentance_186"/>
      <w:bookmarkStart w:id="5224" w:name="_Repentance_187"/>
      <w:bookmarkStart w:id="5225" w:name="_Repentance_188"/>
      <w:bookmarkStart w:id="5226" w:name="_Repentance_189"/>
      <w:bookmarkStart w:id="5227" w:name="_Repentance_190"/>
      <w:bookmarkStart w:id="5228" w:name="_Repentance_191"/>
      <w:bookmarkStart w:id="5229" w:name="_Repentance_192"/>
      <w:bookmarkStart w:id="5230" w:name="_Repentance_193"/>
      <w:bookmarkStart w:id="5231" w:name="_Repentance_194"/>
      <w:bookmarkStart w:id="5232" w:name="_Repentance_195"/>
      <w:bookmarkStart w:id="5233" w:name="_Repentance_196"/>
      <w:bookmarkStart w:id="5234" w:name="_Repentance_197"/>
      <w:bookmarkStart w:id="5235" w:name="_Repentance_198"/>
      <w:bookmarkStart w:id="5236" w:name="_Repentance_199"/>
      <w:bookmarkStart w:id="5237" w:name="_Repentance_200"/>
      <w:bookmarkStart w:id="5238" w:name="_Repentance_201"/>
      <w:bookmarkStart w:id="5239" w:name="_Repentance_202"/>
      <w:bookmarkStart w:id="5240" w:name="_Repentance_203"/>
      <w:bookmarkStart w:id="5241" w:name="_Repentance_204"/>
      <w:bookmarkStart w:id="5242" w:name="_Repentance_205"/>
      <w:bookmarkStart w:id="5243" w:name="_Repentance_206"/>
      <w:bookmarkStart w:id="5244" w:name="_Repentance_207"/>
      <w:bookmarkStart w:id="5245" w:name="_Repentance_208"/>
      <w:bookmarkStart w:id="5246" w:name="_Repentance_209"/>
      <w:bookmarkStart w:id="5247" w:name="_Repentance_210"/>
      <w:bookmarkStart w:id="5248" w:name="_Repentance_211"/>
      <w:bookmarkStart w:id="5249" w:name="_Repentance_212"/>
      <w:bookmarkStart w:id="5250" w:name="_Repentance_213"/>
      <w:bookmarkStart w:id="5251" w:name="_Repentance_214"/>
      <w:bookmarkStart w:id="5252" w:name="_Repentance_215"/>
      <w:bookmarkStart w:id="5253" w:name="_Repentance_216"/>
      <w:bookmarkStart w:id="5254" w:name="_Repentance_217"/>
      <w:bookmarkStart w:id="5255" w:name="_Repentance_218"/>
      <w:bookmarkStart w:id="5256" w:name="_Repentance_219"/>
      <w:bookmarkStart w:id="5257" w:name="_Repentance_220"/>
      <w:bookmarkStart w:id="5258" w:name="_Repentance_221"/>
      <w:bookmarkStart w:id="5259" w:name="_Repentance_222"/>
      <w:bookmarkStart w:id="5260" w:name="_Repentance_223"/>
      <w:bookmarkStart w:id="5261" w:name="_Repentance_224"/>
      <w:bookmarkStart w:id="5262" w:name="_Repentance_225"/>
      <w:bookmarkStart w:id="5263" w:name="_Repentance_226"/>
      <w:bookmarkStart w:id="5264" w:name="_Repentance_227"/>
      <w:bookmarkStart w:id="5265" w:name="_Repentance_228"/>
      <w:bookmarkStart w:id="5266" w:name="_Repentance_229"/>
      <w:bookmarkStart w:id="5267" w:name="_Repentance_230"/>
      <w:bookmarkStart w:id="5268" w:name="_Repentance_231"/>
      <w:bookmarkStart w:id="5269" w:name="_Repentance_232"/>
      <w:bookmarkStart w:id="5270" w:name="_Repentance_233"/>
      <w:bookmarkStart w:id="5271" w:name="_Repentance_234"/>
      <w:bookmarkStart w:id="5272" w:name="_Repentance_235"/>
      <w:bookmarkStart w:id="5273" w:name="_Repentance_236"/>
      <w:bookmarkStart w:id="5274" w:name="_Repentance_237"/>
      <w:bookmarkStart w:id="5275" w:name="_Repentance_238"/>
      <w:bookmarkStart w:id="5276" w:name="_Repentance_239"/>
      <w:bookmarkStart w:id="5277" w:name="_Repentance_240"/>
      <w:bookmarkStart w:id="5278" w:name="_Toc283207485"/>
      <w:bookmarkStart w:id="5279" w:name="_Toc301095462"/>
      <w:bookmarkStart w:id="5280" w:name="_Toc327875844"/>
      <w:bookmarkStart w:id="5281" w:name="_Toc328148367"/>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r>
        <w:t>Repentance</w:t>
      </w:r>
      <w:bookmarkEnd w:id="5278"/>
      <w:bookmarkEnd w:id="5279"/>
      <w:bookmarkEnd w:id="5280"/>
      <w:bookmarkEnd w:id="5281"/>
    </w:p>
    <w:p w14:paraId="1F12E801" w14:textId="295E15F6" w:rsidR="00B07C34" w:rsidRDefault="00B07C34" w:rsidP="00B07C34">
      <w:r>
        <w:t xml:space="preserve">In biblical usage, </w:t>
      </w:r>
      <w:r w:rsidR="00B244AF">
        <w:t>a</w:t>
      </w:r>
      <w:r>
        <w:t xml:space="preserve"> turn</w:t>
      </w:r>
      <w:r w:rsidR="00B244AF">
        <w:t>ing</w:t>
      </w:r>
      <w:r>
        <w:t xml:space="preserve"> away from sin and toward God, in response to an inner change of heart and mind. </w:t>
      </w:r>
      <w:r w:rsidR="00B244AF">
        <w:t xml:space="preserve">To </w:t>
      </w:r>
      <w:r w:rsidR="00B244AF" w:rsidRPr="00B244AF">
        <w:rPr>
          <w:i/>
        </w:rPr>
        <w:t>r</w:t>
      </w:r>
      <w:r w:rsidRPr="00B244AF">
        <w:rPr>
          <w:i/>
        </w:rPr>
        <w:t>epent</w:t>
      </w:r>
      <w:r>
        <w:t xml:space="preserve"> is </w:t>
      </w:r>
      <w:r w:rsidR="00B244AF">
        <w:t>to engage in this act or process</w:t>
      </w:r>
      <w:r>
        <w:t xml:space="preserve"> </w:t>
      </w:r>
      <w:r w:rsidR="00B244AF">
        <w:t xml:space="preserve">which </w:t>
      </w:r>
      <w:r>
        <w:t>generally involv</w:t>
      </w:r>
      <w:r w:rsidR="00B244AF">
        <w:t>es</w:t>
      </w:r>
      <w:r>
        <w:t xml:space="preserve"> confession, and also restitution when material damage was involved in the offense. To describe someone as </w:t>
      </w:r>
      <w:r>
        <w:rPr>
          <w:i/>
        </w:rPr>
        <w:t>repentant</w:t>
      </w:r>
      <w:r>
        <w:t xml:space="preserve"> is to say that they have by their thoughts and actions entered into </w:t>
      </w:r>
      <w:r w:rsidR="00B244AF">
        <w:t>a</w:t>
      </w:r>
      <w:r>
        <w:t xml:space="preserve"> state of repentance.</w:t>
      </w:r>
    </w:p>
    <w:p w14:paraId="379C8362" w14:textId="77777777" w:rsidR="00B1770F" w:rsidRPr="00B07C34" w:rsidRDefault="00B1770F" w:rsidP="00B07C34"/>
    <w:p w14:paraId="6FF8D3F2" w14:textId="77777777" w:rsidR="00793E7B" w:rsidRDefault="00793E7B" w:rsidP="00AA2849">
      <w:pPr>
        <w:pStyle w:val="Heading3"/>
      </w:pPr>
      <w:bookmarkStart w:id="5282" w:name="_Toc327875845"/>
      <w:bookmarkStart w:id="5283" w:name="_Toc328148368"/>
      <w:bookmarkStart w:id="5284" w:name="_Toc283207486"/>
      <w:bookmarkStart w:id="5285" w:name="_Toc301095463"/>
      <w:r>
        <w:t>Resistible Grace</w:t>
      </w:r>
      <w:bookmarkEnd w:id="5282"/>
      <w:bookmarkEnd w:id="5283"/>
    </w:p>
    <w:p w14:paraId="56FD1207" w14:textId="3F7E0728" w:rsidR="00793E7B" w:rsidRDefault="00793E7B" w:rsidP="00793E7B">
      <w:r>
        <w:t xml:space="preserve">See </w:t>
      </w:r>
      <w:hyperlink w:anchor="_Grace,_Resistible_1" w:history="1">
        <w:r w:rsidRPr="009A1B9C">
          <w:rPr>
            <w:rStyle w:val="Hyperlink"/>
            <w:rFonts w:ascii="New Century Schlbk" w:hAnsi="New Century Schlbk"/>
          </w:rPr>
          <w:t>Grace, Resistible</w:t>
        </w:r>
      </w:hyperlink>
      <w:r>
        <w:t>.</w:t>
      </w:r>
    </w:p>
    <w:p w14:paraId="0A6909F7" w14:textId="77777777" w:rsidR="00B1770F" w:rsidRPr="00793E7B" w:rsidRDefault="00B1770F" w:rsidP="00793E7B"/>
    <w:p w14:paraId="1BE1FA97" w14:textId="37E7E9B2" w:rsidR="00BC3EBA" w:rsidRDefault="00BC3EBA" w:rsidP="00AA2849">
      <w:pPr>
        <w:pStyle w:val="Heading3"/>
      </w:pPr>
      <w:bookmarkStart w:id="5286" w:name="_Righteousness,_Original"/>
      <w:bookmarkStart w:id="5287" w:name="_Toc327875846"/>
      <w:bookmarkStart w:id="5288" w:name="_Toc328148369"/>
      <w:bookmarkEnd w:id="5286"/>
      <w:r>
        <w:t>Righteousness, Original</w:t>
      </w:r>
      <w:bookmarkEnd w:id="5284"/>
      <w:bookmarkEnd w:id="5285"/>
      <w:bookmarkEnd w:id="5287"/>
      <w:bookmarkEnd w:id="5288"/>
    </w:p>
    <w:p w14:paraId="7740A735" w14:textId="484B8366" w:rsidR="00BC3EBA" w:rsidRDefault="00BC3EBA" w:rsidP="00BC3EBA">
      <w:r>
        <w:t xml:space="preserve">See </w:t>
      </w:r>
      <w:hyperlink w:anchor="_Original_Righteousness_(Original_3" w:history="1">
        <w:r w:rsidRPr="00284B06">
          <w:rPr>
            <w:rStyle w:val="Hyperlink"/>
            <w:rFonts w:ascii="New Century Schlbk" w:hAnsi="New Century Schlbk"/>
          </w:rPr>
          <w:t>Original Righteousness</w:t>
        </w:r>
      </w:hyperlink>
      <w:r>
        <w:t>.</w:t>
      </w:r>
    </w:p>
    <w:p w14:paraId="065BBF21" w14:textId="77777777" w:rsidR="00B1770F" w:rsidRPr="00BC3EBA" w:rsidRDefault="00B1770F" w:rsidP="00BC3EBA"/>
    <w:p w14:paraId="21B75CB8" w14:textId="77777777" w:rsidR="00BC3EBA" w:rsidRDefault="00BC3EBA" w:rsidP="00AA2849">
      <w:pPr>
        <w:pStyle w:val="Heading3"/>
      </w:pPr>
      <w:bookmarkStart w:id="5289" w:name="_Toc283207487"/>
      <w:bookmarkStart w:id="5290" w:name="_Toc301095464"/>
      <w:bookmarkStart w:id="5291" w:name="_Toc327875847"/>
      <w:bookmarkStart w:id="5292" w:name="_Toc328148370"/>
      <w:r>
        <w:t>Righteousness, Superadded</w:t>
      </w:r>
      <w:bookmarkEnd w:id="5289"/>
      <w:bookmarkEnd w:id="5290"/>
      <w:bookmarkEnd w:id="5291"/>
      <w:bookmarkEnd w:id="5292"/>
    </w:p>
    <w:p w14:paraId="739C506F" w14:textId="562D4492" w:rsidR="00BC3EBA" w:rsidRDefault="00BC3EBA" w:rsidP="00BC3EBA">
      <w:r>
        <w:t xml:space="preserve">See </w:t>
      </w:r>
      <w:hyperlink w:anchor="_Original_Righteousness_(Original_4" w:history="1">
        <w:r w:rsidRPr="00284B06">
          <w:rPr>
            <w:rStyle w:val="Hyperlink"/>
            <w:rFonts w:ascii="New Century Schlbk" w:hAnsi="New Century Schlbk"/>
          </w:rPr>
          <w:t>Original Righteousness</w:t>
        </w:r>
      </w:hyperlink>
      <w:r>
        <w:t>.</w:t>
      </w:r>
    </w:p>
    <w:p w14:paraId="08BFFB94" w14:textId="77777777" w:rsidR="00B1770F" w:rsidRPr="00BC3EBA" w:rsidRDefault="00B1770F" w:rsidP="00BC3EBA"/>
    <w:p w14:paraId="20DD5102" w14:textId="77777777" w:rsidR="00F145DC" w:rsidRDefault="00F145DC" w:rsidP="00AA2849">
      <w:pPr>
        <w:pStyle w:val="Heading3"/>
      </w:pPr>
      <w:bookmarkStart w:id="5293" w:name="_Righteousness_Of_Christ,"/>
      <w:bookmarkStart w:id="5294" w:name="_Righteousness_Of_Christ,_1"/>
      <w:bookmarkStart w:id="5295" w:name="_Righteousness_Of_Christ,_2"/>
      <w:bookmarkStart w:id="5296" w:name="_Righteousness_Of_Christ,_3"/>
      <w:bookmarkStart w:id="5297" w:name="_Righteousness_Of_Christ,_4"/>
      <w:bookmarkStart w:id="5298" w:name="_Righteousness_Of_Christ,_5"/>
      <w:bookmarkStart w:id="5299" w:name="_Righteousness_Of_Christ,_6"/>
      <w:bookmarkStart w:id="5300" w:name="_Righteousness_Of_Christ,_7"/>
      <w:bookmarkStart w:id="5301" w:name="_Righteousness_Of_Christ,_8"/>
      <w:bookmarkStart w:id="5302" w:name="_Righteousness_Of_Christ,_9"/>
      <w:bookmarkStart w:id="5303" w:name="_Righteousness_Of_Christ,_10"/>
      <w:bookmarkStart w:id="5304" w:name="_Righteousness_Of_Christ,_11"/>
      <w:bookmarkStart w:id="5305" w:name="_Toc283207488"/>
      <w:bookmarkStart w:id="5306" w:name="_Toc301095465"/>
      <w:bookmarkStart w:id="5307" w:name="_Toc327875848"/>
      <w:bookmarkStart w:id="5308" w:name="_Toc328148371"/>
      <w:bookmarkEnd w:id="5293"/>
      <w:bookmarkEnd w:id="5294"/>
      <w:bookmarkEnd w:id="5295"/>
      <w:bookmarkEnd w:id="5296"/>
      <w:bookmarkEnd w:id="5297"/>
      <w:bookmarkEnd w:id="5298"/>
      <w:bookmarkEnd w:id="5299"/>
      <w:bookmarkEnd w:id="5300"/>
      <w:bookmarkEnd w:id="5301"/>
      <w:bookmarkEnd w:id="5302"/>
      <w:bookmarkEnd w:id="5303"/>
      <w:bookmarkEnd w:id="5304"/>
      <w:r>
        <w:t>Righteousness Of Christ, The</w:t>
      </w:r>
      <w:bookmarkEnd w:id="5305"/>
      <w:bookmarkEnd w:id="5306"/>
      <w:bookmarkEnd w:id="5307"/>
      <w:bookmarkEnd w:id="5308"/>
    </w:p>
    <w:p w14:paraId="419091B7" w14:textId="712E9228" w:rsidR="00B07C34" w:rsidRDefault="00B07C34" w:rsidP="00B07C34">
      <w:r>
        <w:t xml:space="preserve">A phrase never used in Scripture, </w:t>
      </w:r>
      <w:r w:rsidR="009900F2">
        <w:t>but referring</w:t>
      </w:r>
      <w:r w:rsidR="00B67F75">
        <w:t>,</w:t>
      </w:r>
      <w:r w:rsidR="009900F2">
        <w:t xml:space="preserve"> in the doctrines of </w:t>
      </w:r>
      <w:hyperlink w:anchor="_Reformed_Theology_(AKA" w:history="1">
        <w:r w:rsidR="009900F2" w:rsidRPr="00B67F75">
          <w:rPr>
            <w:rStyle w:val="Hyperlink"/>
            <w:rFonts w:ascii="New Century Schlbk" w:hAnsi="New Century Schlbk"/>
          </w:rPr>
          <w:t>Reformed theology</w:t>
        </w:r>
      </w:hyperlink>
      <w:r w:rsidR="00B67F75">
        <w:rPr>
          <w:color w:val="0000FF"/>
        </w:rPr>
        <w:t>,</w:t>
      </w:r>
      <w:r w:rsidR="009900F2">
        <w:t xml:space="preserve"> to </w:t>
      </w:r>
      <w:r>
        <w:t xml:space="preserve">the </w:t>
      </w:r>
      <w:r w:rsidR="009900F2">
        <w:t>supposedly</w:t>
      </w:r>
      <w:r>
        <w:t xml:space="preserve"> transferable merit of Christ.</w:t>
      </w:r>
    </w:p>
    <w:p w14:paraId="48232525" w14:textId="77777777" w:rsidR="00B1770F" w:rsidRPr="00B07C34" w:rsidRDefault="00B1770F" w:rsidP="00B07C34"/>
    <w:p w14:paraId="6F38E029" w14:textId="217FC675" w:rsidR="00297DF5" w:rsidRDefault="00297DF5" w:rsidP="00AA2849">
      <w:pPr>
        <w:pStyle w:val="Heading3"/>
      </w:pPr>
      <w:bookmarkStart w:id="5309" w:name="_Sacrament"/>
      <w:bookmarkStart w:id="5310" w:name="_Sacrament_1"/>
      <w:bookmarkStart w:id="5311" w:name="_Sacrament_2"/>
      <w:bookmarkStart w:id="5312" w:name="_Sacrament_3"/>
      <w:bookmarkStart w:id="5313" w:name="_Sacrament_4"/>
      <w:bookmarkStart w:id="5314" w:name="_Sacrament_5"/>
      <w:bookmarkStart w:id="5315" w:name="_Sacrament_6"/>
      <w:bookmarkStart w:id="5316" w:name="_Sacrament_7"/>
      <w:bookmarkStart w:id="5317" w:name="_Sacrament_8"/>
      <w:bookmarkStart w:id="5318" w:name="_Sacrament_9"/>
      <w:bookmarkStart w:id="5319" w:name="_Sacrament_10"/>
      <w:bookmarkStart w:id="5320" w:name="_Sacrament_11"/>
      <w:bookmarkStart w:id="5321" w:name="_Sacrament_12"/>
      <w:bookmarkStart w:id="5322" w:name="_Sacrament_13"/>
      <w:bookmarkStart w:id="5323" w:name="_Sacrament_14"/>
      <w:bookmarkStart w:id="5324" w:name="_Sacrament_15"/>
      <w:bookmarkStart w:id="5325" w:name="_Sacrament_16"/>
      <w:bookmarkStart w:id="5326" w:name="_Sacrament_17"/>
      <w:bookmarkStart w:id="5327" w:name="_Sacrament_18"/>
      <w:bookmarkStart w:id="5328" w:name="_Sacrament_19"/>
      <w:bookmarkStart w:id="5329" w:name="_Sacrament_20"/>
      <w:bookmarkStart w:id="5330" w:name="_Sacrament_21"/>
      <w:bookmarkStart w:id="5331" w:name="_Sacrament_22"/>
      <w:bookmarkStart w:id="5332" w:name="_Sacrament_23"/>
      <w:bookmarkStart w:id="5333" w:name="_Sacrament_24"/>
      <w:bookmarkStart w:id="5334" w:name="_Sacrament_25"/>
      <w:bookmarkStart w:id="5335" w:name="_Sacrament_26"/>
      <w:bookmarkStart w:id="5336" w:name="_Sacrament_27"/>
      <w:bookmarkStart w:id="5337" w:name="_Sacrament_28"/>
      <w:bookmarkStart w:id="5338" w:name="_Sacrament_29"/>
      <w:bookmarkStart w:id="5339" w:name="_Sacrament_30"/>
      <w:bookmarkStart w:id="5340" w:name="_Sacrament_31"/>
      <w:bookmarkStart w:id="5341" w:name="_Sacrament_32"/>
      <w:bookmarkStart w:id="5342" w:name="_Sacrament_33"/>
      <w:bookmarkStart w:id="5343" w:name="_Sacrament_34"/>
      <w:bookmarkStart w:id="5344" w:name="_Sacrament_35"/>
      <w:bookmarkStart w:id="5345" w:name="_Sacrament_36"/>
      <w:bookmarkStart w:id="5346" w:name="_Sacrament_37"/>
      <w:bookmarkStart w:id="5347" w:name="_Sacrament_38"/>
      <w:bookmarkStart w:id="5348" w:name="_Sacrament_39"/>
      <w:bookmarkStart w:id="5349" w:name="_Sacrament_40"/>
      <w:bookmarkStart w:id="5350" w:name="_Sacrament_41"/>
      <w:bookmarkStart w:id="5351" w:name="_Sacrament_42"/>
      <w:bookmarkStart w:id="5352" w:name="_Sacrament_43"/>
      <w:bookmarkStart w:id="5353" w:name="_Sacrament_44"/>
      <w:bookmarkStart w:id="5354" w:name="_Toc301095466"/>
      <w:bookmarkStart w:id="5355" w:name="_Toc327875849"/>
      <w:bookmarkStart w:id="5356" w:name="_Toc328148372"/>
      <w:bookmarkStart w:id="5357" w:name="_Toc283207489"/>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r>
        <w:t>Sacrament</w:t>
      </w:r>
      <w:bookmarkEnd w:id="5354"/>
      <w:bookmarkEnd w:id="5355"/>
      <w:bookmarkEnd w:id="5356"/>
    </w:p>
    <w:p w14:paraId="0754E81E" w14:textId="77777777" w:rsidR="00B1770F" w:rsidRDefault="00297DF5" w:rsidP="00297DF5">
      <w:r>
        <w:t xml:space="preserve">A term often used synonymously with </w:t>
      </w:r>
      <w:hyperlink w:anchor="_Ordinance(s)_5" w:history="1">
        <w:r w:rsidRPr="00E057C4">
          <w:rPr>
            <w:rStyle w:val="Hyperlink"/>
            <w:rFonts w:ascii="New Century Schlbk" w:hAnsi="New Century Schlbk"/>
            <w:i/>
          </w:rPr>
          <w:t>ordinance</w:t>
        </w:r>
      </w:hyperlink>
      <w:r>
        <w:t xml:space="preserve">, but in early Catholic usage referring to a religious ritual believed to communicate a </w:t>
      </w:r>
      <w:hyperlink w:anchor="_Mystical_98" w:history="1">
        <w:r w:rsidRPr="00B76F36">
          <w:rPr>
            <w:rStyle w:val="Hyperlink"/>
            <w:rFonts w:ascii="New Century Schlbk" w:hAnsi="New Century Schlbk"/>
          </w:rPr>
          <w:t>mystical</w:t>
        </w:r>
      </w:hyperlink>
      <w:r>
        <w:t xml:space="preserve"> work of God to the participant.</w:t>
      </w:r>
      <w:r w:rsidR="00CE3896">
        <w:t xml:space="preserve"> </w:t>
      </w:r>
    </w:p>
    <w:p w14:paraId="38C76AA0" w14:textId="5F597B0C" w:rsidR="00297DF5" w:rsidRPr="00297DF5" w:rsidRDefault="00CE3896" w:rsidP="00297DF5">
      <w:r w:rsidRPr="0092439D">
        <w:rPr>
          <w:rFonts w:ascii="Times" w:hAnsi="Times"/>
        </w:rPr>
        <w:t>[[@Page:</w:t>
      </w:r>
      <w:r>
        <w:rPr>
          <w:rFonts w:ascii="Times" w:hAnsi="Times"/>
        </w:rPr>
        <w:t>521</w:t>
      </w:r>
      <w:r w:rsidRPr="0092439D">
        <w:rPr>
          <w:rFonts w:ascii="Times" w:hAnsi="Times"/>
        </w:rPr>
        <w:t>]]</w:t>
      </w:r>
    </w:p>
    <w:p w14:paraId="2F15D8D9" w14:textId="73FC8000" w:rsidR="00840269" w:rsidRDefault="007C6427" w:rsidP="00AA2849">
      <w:pPr>
        <w:pStyle w:val="Heading3"/>
      </w:pPr>
      <w:bookmarkStart w:id="5358" w:name="_Sacramentalism"/>
      <w:bookmarkStart w:id="5359" w:name="_Sacramentalism_1"/>
      <w:bookmarkStart w:id="5360" w:name="_Sacramentalism_2"/>
      <w:bookmarkStart w:id="5361" w:name="_Sacramentalism_3"/>
      <w:bookmarkStart w:id="5362" w:name="_Sacramentalism_4"/>
      <w:bookmarkStart w:id="5363" w:name="_Sacramentalism_5"/>
      <w:bookmarkStart w:id="5364" w:name="_Sacramentalism_6"/>
      <w:bookmarkStart w:id="5365" w:name="_Sacramentalism_7"/>
      <w:bookmarkStart w:id="5366" w:name="_Sacramentalism_8"/>
      <w:bookmarkStart w:id="5367" w:name="_Sacramentalism_9"/>
      <w:bookmarkStart w:id="5368" w:name="_Sacramentalism_10"/>
      <w:bookmarkStart w:id="5369" w:name="_Sacramentalism_11"/>
      <w:bookmarkStart w:id="5370" w:name="_Sacramentalism_12"/>
      <w:bookmarkStart w:id="5371" w:name="_Sacramentalism_13"/>
      <w:bookmarkStart w:id="5372" w:name="_Sacramentalism_14"/>
      <w:bookmarkStart w:id="5373" w:name="_Sacramentalism_15"/>
      <w:bookmarkStart w:id="5374" w:name="_Sacramentalism_16"/>
      <w:bookmarkStart w:id="5375" w:name="_Sacramentalism_17"/>
      <w:bookmarkStart w:id="5376" w:name="_Sacramentalism_18"/>
      <w:bookmarkStart w:id="5377" w:name="_Sacramentalism_19"/>
      <w:bookmarkStart w:id="5378" w:name="_Sacramentalism_20"/>
      <w:bookmarkStart w:id="5379" w:name="_Sacramentalism_21"/>
      <w:bookmarkStart w:id="5380" w:name="_Sacramentalism_22"/>
      <w:bookmarkStart w:id="5381" w:name="_Sacramentalism_23"/>
      <w:bookmarkStart w:id="5382" w:name="_Sacramentalism_24"/>
      <w:bookmarkStart w:id="5383" w:name="_Sacramentalism_25"/>
      <w:bookmarkStart w:id="5384" w:name="_Sacramentalism_26"/>
      <w:bookmarkStart w:id="5385" w:name="_Sacramentalism_27"/>
      <w:bookmarkStart w:id="5386" w:name="_Sacramentalism_28"/>
      <w:bookmarkStart w:id="5387" w:name="_Sacramentalism_29"/>
      <w:bookmarkStart w:id="5388" w:name="_Sacramentalism_30"/>
      <w:bookmarkStart w:id="5389" w:name="_Sacramentalism_31"/>
      <w:bookmarkStart w:id="5390" w:name="_Sacramentalism_32"/>
      <w:bookmarkStart w:id="5391" w:name="_Sacramentalism_33"/>
      <w:bookmarkStart w:id="5392" w:name="_Sacramentalism_34"/>
      <w:bookmarkStart w:id="5393" w:name="_Toc301095467"/>
      <w:bookmarkStart w:id="5394" w:name="_Toc327875850"/>
      <w:bookmarkStart w:id="5395" w:name="_Toc328148373"/>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r>
        <w:t>Sacramentalism</w:t>
      </w:r>
      <w:bookmarkEnd w:id="5357"/>
      <w:bookmarkEnd w:id="5393"/>
      <w:bookmarkEnd w:id="5394"/>
      <w:bookmarkEnd w:id="5395"/>
    </w:p>
    <w:p w14:paraId="1A6DDFAC" w14:textId="4AEFEBFF" w:rsidR="00B07C34" w:rsidRDefault="00187B82" w:rsidP="00B07C34">
      <w:r>
        <w:t xml:space="preserve">The practice of church rituals in the belief that they have </w:t>
      </w:r>
      <w:hyperlink w:anchor="_Mystical_99" w:history="1">
        <w:r w:rsidRPr="008A5B24">
          <w:rPr>
            <w:rStyle w:val="Hyperlink"/>
            <w:rFonts w:ascii="New Century Schlbk" w:hAnsi="New Century Schlbk"/>
          </w:rPr>
          <w:t>mystical</w:t>
        </w:r>
      </w:hyperlink>
      <w:r w:rsidRPr="008A5B24">
        <w:t xml:space="preserve"> </w:t>
      </w:r>
      <w:r>
        <w:t xml:space="preserve">power. </w:t>
      </w:r>
      <w:r w:rsidR="00B07C34">
        <w:t xml:space="preserve">From the </w:t>
      </w:r>
      <w:r w:rsidR="009D2E84">
        <w:rPr>
          <w:sz w:val="22"/>
          <w:szCs w:val="22"/>
        </w:rPr>
        <w:t>Lat</w:t>
      </w:r>
      <w:r w:rsidR="005230E2">
        <w:rPr>
          <w:rFonts w:ascii="Times New Roman" w:eastAsiaTheme="minorEastAsia" w:hAnsi="Times New Roman"/>
          <w:sz w:val="20"/>
          <w:szCs w:val="20"/>
        </w:rPr>
        <w:t xml:space="preserve"> </w:t>
      </w:r>
      <w:r w:rsidR="00B07C34">
        <w:t xml:space="preserve">word for “an oath of allegiance,” </w:t>
      </w:r>
      <w:r w:rsidR="00577DEF">
        <w:t xml:space="preserve">the word </w:t>
      </w:r>
      <w:r w:rsidR="00577DEF">
        <w:rPr>
          <w:i/>
        </w:rPr>
        <w:t>sacrament</w:t>
      </w:r>
      <w:r w:rsidR="00577DEF">
        <w:t xml:space="preserve"> is </w:t>
      </w:r>
      <w:r w:rsidR="00B07C34">
        <w:t xml:space="preserve">rooted in the verb that means </w:t>
      </w:r>
      <w:hyperlink w:anchor="_Consecrate_25" w:history="1">
        <w:r w:rsidR="00B07C34" w:rsidRPr="00E57042">
          <w:rPr>
            <w:rStyle w:val="Hyperlink"/>
            <w:rFonts w:ascii="New Century Schlbk" w:hAnsi="New Century Schlbk"/>
            <w:i/>
          </w:rPr>
          <w:t>to consecrate</w:t>
        </w:r>
      </w:hyperlink>
      <w:r w:rsidR="00B07C34">
        <w:rPr>
          <w:i/>
        </w:rPr>
        <w:t>.</w:t>
      </w:r>
      <w:r w:rsidR="00B07C34">
        <w:t xml:space="preserve"> The</w:t>
      </w:r>
      <w:r w:rsidR="00B07C34" w:rsidRPr="00B07C34">
        <w:rPr>
          <w:color w:val="0000FF"/>
        </w:rPr>
        <w:t xml:space="preserve"> </w:t>
      </w:r>
      <w:r w:rsidR="00B07C34" w:rsidRPr="009D2E84">
        <w:rPr>
          <w:color w:val="000000" w:themeColor="text1"/>
        </w:rPr>
        <w:t>V</w:t>
      </w:r>
      <w:r w:rsidR="009D2E84">
        <w:rPr>
          <w:color w:val="000000" w:themeColor="text1"/>
        </w:rPr>
        <w:t>UL</w:t>
      </w:r>
      <w:r w:rsidR="00B07C34">
        <w:t xml:space="preserve"> used </w:t>
      </w:r>
      <w:r w:rsidR="00B07C34">
        <w:rPr>
          <w:i/>
        </w:rPr>
        <w:t>sacramentum</w:t>
      </w:r>
      <w:r w:rsidR="00B07C34">
        <w:t xml:space="preserve"> to translate the </w:t>
      </w:r>
      <w:r w:rsidR="003366BB">
        <w:rPr>
          <w:sz w:val="22"/>
          <w:szCs w:val="22"/>
        </w:rPr>
        <w:t>Grk</w:t>
      </w:r>
      <w:r w:rsidR="005230E2">
        <w:rPr>
          <w:rFonts w:ascii="Times New Roman" w:eastAsiaTheme="minorEastAsia" w:hAnsi="Times New Roman"/>
          <w:sz w:val="20"/>
          <w:szCs w:val="20"/>
        </w:rPr>
        <w:t xml:space="preserve"> </w:t>
      </w:r>
      <w:r w:rsidR="00B07C34">
        <w:t xml:space="preserve">word </w:t>
      </w:r>
      <w:r w:rsidR="00B70D01">
        <w:t>[[</w:t>
      </w:r>
      <w:r w:rsidR="00B07C34">
        <w:rPr>
          <w:rFonts w:ascii="SBL Greek" w:hAnsi="SBL Greek"/>
          <w:lang w:val="el-GR"/>
        </w:rPr>
        <w:t>μυστ</w:t>
      </w:r>
      <w:r w:rsidR="00B07C34" w:rsidRPr="00CD65F4">
        <w:rPr>
          <w:rFonts w:ascii="SBL Greek" w:hAnsi="SBL Greek"/>
          <w:lang w:val="el-GR"/>
        </w:rPr>
        <w:t>ή</w:t>
      </w:r>
      <w:r w:rsidR="00B07C34">
        <w:rPr>
          <w:rFonts w:ascii="SBL Greek" w:hAnsi="SBL Greek"/>
          <w:lang w:val="el-GR"/>
        </w:rPr>
        <w:t>ριον</w:t>
      </w:r>
      <w:r w:rsidR="00B70D01">
        <w:rPr>
          <w:rFonts w:ascii="SBL Greek" w:hAnsi="SBL Greek" w:cs="SBL Greek"/>
          <w:lang w:val="el-GR"/>
        </w:rPr>
        <w:t xml:space="preserve"> &gt;&gt; ln:28.77]]</w:t>
      </w:r>
      <w:r w:rsidR="00B07C34" w:rsidRPr="00B70D01">
        <w:t xml:space="preserve"> (</w:t>
      </w:r>
      <w:r w:rsidR="00B07C34" w:rsidRPr="00B70D01">
        <w:rPr>
          <w:rFonts w:ascii="Calibri" w:hAnsi="Calibri"/>
          <w:iCs/>
        </w:rPr>
        <w:t>mē-ˈstē-rē-ōn</w:t>
      </w:r>
      <w:r w:rsidR="00B07C34" w:rsidRPr="00B70D01">
        <w:t>)</w:t>
      </w:r>
      <w:r w:rsidR="00B07C34">
        <w:t xml:space="preserve"> in Paul’s epistles, but </w:t>
      </w:r>
      <w:hyperlink w:anchor="_Mystery_13" w:history="1">
        <w:r w:rsidR="00B07C34" w:rsidRPr="00515F72">
          <w:rPr>
            <w:rStyle w:val="Hyperlink"/>
            <w:rFonts w:ascii="New Century Schlbk" w:hAnsi="New Century Schlbk"/>
            <w:i/>
          </w:rPr>
          <w:t>mystery</w:t>
        </w:r>
      </w:hyperlink>
      <w:r w:rsidR="00B07C34">
        <w:t xml:space="preserve"> in its pagan usage connotes </w:t>
      </w:r>
      <w:hyperlink w:anchor="_Magic_4" w:history="1">
        <w:r w:rsidR="00B07C34" w:rsidRPr="008A5B24">
          <w:rPr>
            <w:rStyle w:val="Hyperlink"/>
            <w:rFonts w:ascii="New Century Schlbk" w:hAnsi="New Century Schlbk"/>
          </w:rPr>
          <w:t>magica</w:t>
        </w:r>
      </w:hyperlink>
      <w:r w:rsidR="00B07C34" w:rsidRPr="00B07C34">
        <w:rPr>
          <w:color w:val="0000FF"/>
        </w:rPr>
        <w:t>l</w:t>
      </w:r>
      <w:r w:rsidR="00B07C34">
        <w:t xml:space="preserve"> efficacy. In technical</w:t>
      </w:r>
      <w:r w:rsidR="005840D2">
        <w:t xml:space="preserve"> church usage, therefore, a </w:t>
      </w:r>
      <w:r w:rsidR="005840D2" w:rsidRPr="00577DEF">
        <w:rPr>
          <w:i/>
        </w:rPr>
        <w:t>sacrament</w:t>
      </w:r>
      <w:r w:rsidR="005840D2">
        <w:t xml:space="preserve"> is a rite with </w:t>
      </w:r>
      <w:hyperlink w:anchor="_Mystical_100"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862D4C">
        <w:t>efficacy</w:t>
      </w:r>
      <w:r w:rsidR="005840D2">
        <w:t xml:space="preserve">. To describe a teaching or a church as </w:t>
      </w:r>
      <w:hyperlink w:anchor="_Sacramentalism_24" w:history="1">
        <w:r w:rsidR="005840D2" w:rsidRPr="00654B1F">
          <w:rPr>
            <w:rStyle w:val="Hyperlink"/>
            <w:rFonts w:ascii="New Century Schlbk" w:hAnsi="New Century Schlbk"/>
            <w:i/>
          </w:rPr>
          <w:t>sacramental</w:t>
        </w:r>
      </w:hyperlink>
      <w:r w:rsidR="005840D2">
        <w:t xml:space="preserve"> is to say that it subscribes to the idea that rituals</w:t>
      </w:r>
      <w:r w:rsidR="000C7783">
        <w:t>,</w:t>
      </w:r>
      <w:r w:rsidR="005840D2">
        <w:t xml:space="preserve"> like baptism</w:t>
      </w:r>
      <w:r w:rsidR="000C7783">
        <w:t>,</w:t>
      </w:r>
      <w:r w:rsidR="005840D2">
        <w:t xml:space="preserve"> have </w:t>
      </w:r>
      <w:hyperlink w:anchor="_Mystical_101"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5840D2">
        <w:t xml:space="preserve">power. </w:t>
      </w:r>
    </w:p>
    <w:p w14:paraId="06D26563" w14:textId="77777777" w:rsidR="00B1770F" w:rsidRPr="005840D2" w:rsidRDefault="00B1770F" w:rsidP="00B07C34"/>
    <w:p w14:paraId="1133116B" w14:textId="742CC49C" w:rsidR="00346FF0" w:rsidRDefault="00346FF0" w:rsidP="00AA2849">
      <w:pPr>
        <w:pStyle w:val="Heading3"/>
      </w:pPr>
      <w:bookmarkStart w:id="5396" w:name="_Salvific"/>
      <w:bookmarkStart w:id="5397" w:name="_Salvific_1"/>
      <w:bookmarkStart w:id="5398" w:name="_Salvific_2"/>
      <w:bookmarkStart w:id="5399" w:name="_Salvific_3"/>
      <w:bookmarkStart w:id="5400" w:name="_Salvific_4"/>
      <w:bookmarkStart w:id="5401" w:name="_Salvific_5"/>
      <w:bookmarkStart w:id="5402" w:name="_Salvific_6"/>
      <w:bookmarkStart w:id="5403" w:name="_Salvific_7"/>
      <w:bookmarkStart w:id="5404" w:name="_Salvific_8"/>
      <w:bookmarkStart w:id="5405" w:name="_Salvific_9"/>
      <w:bookmarkStart w:id="5406" w:name="_Salvific_10"/>
      <w:bookmarkStart w:id="5407" w:name="_Salvific_11"/>
      <w:bookmarkStart w:id="5408" w:name="_Salvific_12"/>
      <w:bookmarkStart w:id="5409" w:name="_Salvific_13"/>
      <w:bookmarkStart w:id="5410" w:name="_Salvific_14"/>
      <w:bookmarkStart w:id="5411" w:name="_Salvific_15"/>
      <w:bookmarkStart w:id="5412" w:name="_Salvific_16"/>
      <w:bookmarkStart w:id="5413" w:name="_Salvific_17"/>
      <w:bookmarkStart w:id="5414" w:name="_Salvific_18"/>
      <w:bookmarkStart w:id="5415" w:name="_Salvific_19"/>
      <w:bookmarkStart w:id="5416" w:name="_Salvific_20"/>
      <w:bookmarkStart w:id="5417" w:name="_Salvific_21"/>
      <w:bookmarkStart w:id="5418" w:name="_Salvific_22"/>
      <w:bookmarkStart w:id="5419" w:name="_Salvific_23"/>
      <w:bookmarkStart w:id="5420" w:name="_Salvific_24"/>
      <w:bookmarkStart w:id="5421" w:name="_Salvific_25"/>
      <w:bookmarkStart w:id="5422" w:name="_Salvific_26"/>
      <w:bookmarkStart w:id="5423" w:name="_Salvific_27"/>
      <w:bookmarkStart w:id="5424" w:name="_Salvific_28"/>
      <w:bookmarkStart w:id="5425" w:name="_Salvific_29"/>
      <w:bookmarkStart w:id="5426" w:name="_Salvific_30"/>
      <w:bookmarkStart w:id="5427" w:name="_Salvific_31"/>
      <w:bookmarkStart w:id="5428" w:name="_Salvific_32"/>
      <w:bookmarkStart w:id="5429" w:name="_Salvific_33"/>
      <w:bookmarkStart w:id="5430" w:name="_Salvific_34"/>
      <w:bookmarkStart w:id="5431" w:name="_Salvific_35"/>
      <w:bookmarkStart w:id="5432" w:name="_Toc283207490"/>
      <w:bookmarkStart w:id="5433" w:name="_Toc301095468"/>
      <w:bookmarkStart w:id="5434" w:name="_Toc327875851"/>
      <w:bookmarkStart w:id="5435" w:name="_Toc328148374"/>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r>
        <w:t>Salvific</w:t>
      </w:r>
      <w:bookmarkEnd w:id="5432"/>
      <w:bookmarkEnd w:id="5433"/>
      <w:bookmarkEnd w:id="5434"/>
      <w:bookmarkEnd w:id="5435"/>
    </w:p>
    <w:p w14:paraId="1B711482" w14:textId="4D081454" w:rsidR="00346FF0" w:rsidRDefault="00980A95" w:rsidP="00346FF0">
      <w:r>
        <w:t>Adj.</w:t>
      </w:r>
      <w:r w:rsidR="00346FF0">
        <w:t xml:space="preserve"> describ</w:t>
      </w:r>
      <w:r w:rsidR="00D76EB1">
        <w:t>ing</w:t>
      </w:r>
      <w:r w:rsidR="00346FF0">
        <w:t xml:space="preserve"> something as contributing to or effecting salvation.</w:t>
      </w:r>
    </w:p>
    <w:p w14:paraId="50883B44" w14:textId="77777777" w:rsidR="00B1770F" w:rsidRPr="00346FF0" w:rsidRDefault="00B1770F" w:rsidP="00346FF0"/>
    <w:p w14:paraId="37F5CEBC" w14:textId="4C07FAC9" w:rsidR="00D346A2" w:rsidRDefault="001A6125" w:rsidP="00AA2849">
      <w:pPr>
        <w:pStyle w:val="Heading3"/>
      </w:pPr>
      <w:bookmarkStart w:id="5436" w:name="_Scholasticism"/>
      <w:bookmarkStart w:id="5437" w:name="_Scholasticism_1"/>
      <w:bookmarkStart w:id="5438" w:name="_Scholasticism_2"/>
      <w:bookmarkStart w:id="5439" w:name="_Scholasticism_3"/>
      <w:bookmarkStart w:id="5440" w:name="_Scholasticism_4"/>
      <w:bookmarkStart w:id="5441" w:name="_Scholasticism_5"/>
      <w:bookmarkStart w:id="5442" w:name="_Scholasticism_6"/>
      <w:bookmarkStart w:id="5443" w:name="_Scholasticism_7"/>
      <w:bookmarkStart w:id="5444" w:name="_Scholasticism_8"/>
      <w:bookmarkStart w:id="5445" w:name="_Scholasticism_9"/>
      <w:bookmarkStart w:id="5446" w:name="_Scholasticism_10"/>
      <w:bookmarkStart w:id="5447" w:name="_Scholasticism_11"/>
      <w:bookmarkStart w:id="5448" w:name="_Scholasticism_12"/>
      <w:bookmarkStart w:id="5449" w:name="_Scholasticism_13"/>
      <w:bookmarkStart w:id="5450" w:name="_Scholasticism_14"/>
      <w:bookmarkStart w:id="5451" w:name="_Scholasticism_15"/>
      <w:bookmarkStart w:id="5452" w:name="_Scholasticism_16"/>
      <w:bookmarkStart w:id="5453" w:name="_Scholasticism_17"/>
      <w:bookmarkStart w:id="5454" w:name="_Scholasticism_18"/>
      <w:bookmarkStart w:id="5455" w:name="_Scholasticism_19"/>
      <w:bookmarkStart w:id="5456" w:name="_Scholasticism_20"/>
      <w:bookmarkStart w:id="5457" w:name="_Scholasticism_21"/>
      <w:bookmarkStart w:id="5458" w:name="_Scholasticism_22"/>
      <w:bookmarkStart w:id="5459" w:name="_Scholasticism_23"/>
      <w:bookmarkStart w:id="5460" w:name="_Scholasticism_24"/>
      <w:bookmarkStart w:id="5461" w:name="_Scholasticism_25"/>
      <w:bookmarkStart w:id="5462" w:name="_Toc283207491"/>
      <w:bookmarkStart w:id="5463" w:name="_Toc301095469"/>
      <w:bookmarkStart w:id="5464" w:name="_Toc327875852"/>
      <w:bookmarkStart w:id="5465" w:name="_Toc32814837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r>
        <w:t>Scholasticism</w:t>
      </w:r>
      <w:bookmarkEnd w:id="5462"/>
      <w:bookmarkEnd w:id="5463"/>
      <w:bookmarkEnd w:id="5464"/>
      <w:bookmarkEnd w:id="5465"/>
    </w:p>
    <w:p w14:paraId="7FADAD8B" w14:textId="4892CFBA" w:rsidR="0053033A" w:rsidRDefault="005840D2" w:rsidP="00131DF8">
      <w:r>
        <w:t>G</w:t>
      </w:r>
      <w:r w:rsidR="00131DF8" w:rsidRPr="00F35CD7">
        <w:t>enerally speaking</w:t>
      </w:r>
      <w:r>
        <w:t>,</w:t>
      </w:r>
      <w:r w:rsidR="00131DF8" w:rsidRPr="00F35CD7">
        <w:t xml:space="preserve"> the theology, philosophy, </w:t>
      </w:r>
      <w:r w:rsidR="00131DF8" w:rsidRPr="00F35CD7">
        <w:rPr>
          <w:i/>
        </w:rPr>
        <w:t>and method</w:t>
      </w:r>
      <w:r w:rsidR="00131DF8" w:rsidRPr="00F35CD7">
        <w:t xml:space="preserve"> of philosophical and theological reflection, </w:t>
      </w:r>
      <w:r>
        <w:t>practiced by</w:t>
      </w:r>
      <w:r w:rsidR="00131DF8" w:rsidRPr="00F35CD7">
        <w:t xml:space="preserve"> the medieval schools that arose in Europe in the eleventh and twelfth centuries (thanks to the increase of wealth and influx of new ideas)</w:t>
      </w:r>
      <w:r w:rsidR="00BB1EF3" w:rsidRPr="00F35CD7">
        <w:t xml:space="preserve">. </w:t>
      </w:r>
      <w:r w:rsidR="00F35CD7">
        <w:t>“</w:t>
      </w:r>
      <w:hyperlink w:anchor="_Aristotle_(384_-_3" w:history="1">
        <w:r w:rsidR="00F35CD7" w:rsidRPr="000F78AF">
          <w:rPr>
            <w:rStyle w:val="Hyperlink"/>
            <w:rFonts w:ascii="New Century Schlbk" w:eastAsiaTheme="minorEastAsia" w:hAnsi="New Century Schlbk"/>
            <w:lang w:eastAsia="ja-JP"/>
          </w:rPr>
          <w:t>Aristotle</w:t>
        </w:r>
      </w:hyperlink>
      <w:r w:rsidR="00F35CD7" w:rsidRPr="00F35CD7">
        <w:rPr>
          <w:rFonts w:eastAsiaTheme="minorEastAsia"/>
          <w:lang w:eastAsia="ja-JP"/>
        </w:rPr>
        <w:t xml:space="preserve"> was the precursor of Scholasticism, by makin</w:t>
      </w:r>
      <w:r w:rsidR="005E1C91">
        <w:rPr>
          <w:rFonts w:eastAsiaTheme="minorEastAsia"/>
          <w:lang w:eastAsia="ja-JP"/>
        </w:rPr>
        <w:t>g theology a part of philosophy,</w:t>
      </w:r>
      <w:r w:rsidR="00F35CD7">
        <w:rPr>
          <w:rFonts w:eastAsiaTheme="minorEastAsia"/>
          <w:lang w:eastAsia="ja-JP"/>
        </w:rPr>
        <w:t>”</w:t>
      </w:r>
      <w:r w:rsidR="005E1C91">
        <w:rPr>
          <w:rFonts w:eastAsiaTheme="minorEastAsia"/>
          <w:lang w:eastAsia="ja-JP"/>
        </w:rPr>
        <w:t xml:space="preserve"> and the methods of Scholasticism were already in use in the West by the ninth century.</w:t>
      </w:r>
      <w:r w:rsidR="005E1C91" w:rsidRPr="00F35CD7">
        <w:rPr>
          <w:rFonts w:eastAsiaTheme="minorEastAsia"/>
          <w:vertAlign w:val="superscript"/>
          <w:lang w:eastAsia="ja-JP"/>
        </w:rPr>
        <w:footnoteReference w:id="1037"/>
      </w:r>
      <w:r w:rsidR="00F35CD7" w:rsidRPr="00F35CD7">
        <w:rPr>
          <w:rFonts w:eastAsiaTheme="minorEastAsia"/>
          <w:lang w:eastAsia="ja-JP"/>
        </w:rPr>
        <w:t xml:space="preserve"> </w:t>
      </w:r>
      <w:r w:rsidR="005E1C91">
        <w:t>The tradition</w:t>
      </w:r>
      <w:r w:rsidR="00432CB8">
        <w:t xml:space="preserve"> reached its zenith</w:t>
      </w:r>
      <w:r w:rsidR="001D76ED">
        <w:t>, however,</w:t>
      </w:r>
      <w:r w:rsidR="00432CB8">
        <w:t xml:space="preserve"> in the thirteenth century</w:t>
      </w:r>
      <w:r w:rsidR="001D76ED">
        <w:t>. It</w:t>
      </w:r>
      <w:r w:rsidR="005E1C91">
        <w:t xml:space="preserve"> flourished until</w:t>
      </w:r>
      <w:r w:rsidR="00131DF8" w:rsidRPr="00F35CD7">
        <w:t xml:space="preserve"> the fourteenth centur</w:t>
      </w:r>
      <w:r w:rsidR="005E1C91">
        <w:t xml:space="preserve">y, after which some of its elements were taken up by the </w:t>
      </w:r>
      <w:hyperlink w:anchor="_Reformation,_The_Protestant_32" w:history="1">
        <w:r w:rsidR="005E1C91" w:rsidRPr="007F2832">
          <w:rPr>
            <w:rStyle w:val="Hyperlink"/>
            <w:rFonts w:ascii="New Century Schlbk" w:hAnsi="New Century Schlbk"/>
          </w:rPr>
          <w:t>Reformers</w:t>
        </w:r>
      </w:hyperlink>
      <w:r w:rsidR="00131DF8" w:rsidRPr="00F35CD7">
        <w:t xml:space="preserve">. </w:t>
      </w:r>
    </w:p>
    <w:p w14:paraId="6320D064" w14:textId="119713CB" w:rsidR="00131DF8" w:rsidRDefault="0053033A" w:rsidP="00131DF8">
      <w:r>
        <w:tab/>
      </w:r>
      <w:r w:rsidR="00131DF8" w:rsidRPr="0053033A">
        <w:rPr>
          <w:i/>
        </w:rPr>
        <w:t>Scholastics</w:t>
      </w:r>
      <w:r w:rsidR="00131DF8" w:rsidRPr="00F35CD7">
        <w:t xml:space="preserve"> were the teachers and practitioners of Scholasticism, of whom </w:t>
      </w:r>
      <w:hyperlink w:anchor="_Anselm_Of_Canterbury_3" w:history="1">
        <w:r w:rsidR="00131DF8" w:rsidRPr="002E3587">
          <w:rPr>
            <w:rStyle w:val="Hyperlink"/>
            <w:rFonts w:ascii="New Century Schlbk" w:hAnsi="New Century Schlbk"/>
          </w:rPr>
          <w:t>Anselm of Canterbury</w:t>
        </w:r>
      </w:hyperlink>
      <w:r w:rsidR="00131DF8" w:rsidRPr="00F35CD7">
        <w:t xml:space="preserve"> was the first</w:t>
      </w:r>
      <w:r w:rsidR="00096148">
        <w:t xml:space="preserve"> to give form to its philosophic spirit,</w:t>
      </w:r>
      <w:r w:rsidR="00131DF8" w:rsidRPr="00F35CD7">
        <w:t xml:space="preserve"> and </w:t>
      </w:r>
      <w:hyperlink w:anchor="_Aquinas,_Thomas_(1224_32" w:history="1">
        <w:r w:rsidR="00131DF8" w:rsidRPr="000F78AF">
          <w:rPr>
            <w:rStyle w:val="Hyperlink"/>
            <w:rFonts w:ascii="New Century Schlbk" w:hAnsi="New Century Schlbk"/>
          </w:rPr>
          <w:t>Thomas Aquinas</w:t>
        </w:r>
      </w:hyperlink>
      <w:r w:rsidR="00131DF8" w:rsidRPr="00F35CD7">
        <w:t xml:space="preserve"> </w:t>
      </w:r>
      <w:r>
        <w:t xml:space="preserve">was </w:t>
      </w:r>
      <w:r w:rsidR="00131DF8" w:rsidRPr="00F35CD7">
        <w:t>the greatest</w:t>
      </w:r>
      <w:r w:rsidR="00096148">
        <w:t xml:space="preserve"> practitioner</w:t>
      </w:r>
      <w:r w:rsidR="00131DF8" w:rsidRPr="00F35CD7">
        <w:t>.</w:t>
      </w:r>
      <w:r w:rsidR="004869D5" w:rsidRPr="00F35CD7">
        <w:t xml:space="preserve"> The</w:t>
      </w:r>
      <w:r w:rsidR="00746DBE" w:rsidRPr="00F35CD7">
        <w:t xml:space="preserve"> scholastics sought to more deeply </w:t>
      </w:r>
      <w:r w:rsidR="00746DBE">
        <w:t xml:space="preserve">understand and more clearly systematize Christian doctrine by synthesizing Greek and Roman philosophy with </w:t>
      </w:r>
      <w:r>
        <w:t xml:space="preserve">both </w:t>
      </w:r>
      <w:r w:rsidR="00746DBE">
        <w:t xml:space="preserve">Scripture and the writings of the </w:t>
      </w:r>
      <w:hyperlink w:anchor="_Church_Fathers_88" w:history="1">
        <w:r w:rsidR="00746DBE" w:rsidRPr="009D075B">
          <w:rPr>
            <w:rStyle w:val="Hyperlink"/>
            <w:rFonts w:ascii="New Century Schlbk" w:hAnsi="New Century Schlbk"/>
          </w:rPr>
          <w:t>Fathers</w:t>
        </w:r>
      </w:hyperlink>
      <w:r w:rsidR="00746DBE" w:rsidRPr="00BB1EF3">
        <w:t>.</w:t>
      </w:r>
      <w:r w:rsidR="00BB1EF3">
        <w:t xml:space="preserve"> The</w:t>
      </w:r>
      <w:r w:rsidRPr="00F35CD7">
        <w:t xml:space="preserve"> scholastics</w:t>
      </w:r>
      <w:r w:rsidR="00BB1EF3">
        <w:t xml:space="preserve"> advanced deductive proofs, making logical and definite what the </w:t>
      </w:r>
      <w:hyperlink w:anchor="_Church_Fathers_89" w:history="1">
        <w:r w:rsidR="00BB1EF3" w:rsidRPr="009D075B">
          <w:rPr>
            <w:rStyle w:val="Hyperlink"/>
            <w:rFonts w:ascii="New Century Schlbk" w:hAnsi="New Century Schlbk"/>
          </w:rPr>
          <w:t>Fathers</w:t>
        </w:r>
      </w:hyperlink>
      <w:r w:rsidR="00BB1EF3">
        <w:t xml:space="preserve"> had </w:t>
      </w:r>
      <w:r>
        <w:t>set forth as</w:t>
      </w:r>
      <w:r w:rsidR="00BB1EF3">
        <w:t xml:space="preserve"> figurative and rhetorical.</w:t>
      </w:r>
      <w:r w:rsidR="00BB1EF3">
        <w:rPr>
          <w:rStyle w:val="FootnoteReference"/>
        </w:rPr>
        <w:footnoteReference w:id="1038"/>
      </w:r>
      <w:r w:rsidR="0079203B">
        <w:t xml:space="preserve"> Though scholasticism attempt</w:t>
      </w:r>
      <w:r>
        <w:t>ed</w:t>
      </w:r>
      <w:r w:rsidR="0079203B">
        <w:t xml:space="preserve"> to “fuse faith and reason as to save the one from being blind, and the other from being autocratic,” and to </w:t>
      </w:r>
      <w:r w:rsidR="00CE3896" w:rsidRPr="0092439D">
        <w:rPr>
          <w:rFonts w:ascii="Times" w:hAnsi="Times"/>
        </w:rPr>
        <w:t>[[@Page:</w:t>
      </w:r>
      <w:r w:rsidR="00CE3896">
        <w:rPr>
          <w:rFonts w:ascii="Times" w:hAnsi="Times"/>
        </w:rPr>
        <w:t>522</w:t>
      </w:r>
      <w:r w:rsidR="00CE3896" w:rsidRPr="0092439D">
        <w:rPr>
          <w:rFonts w:ascii="Times" w:hAnsi="Times"/>
        </w:rPr>
        <w:t>]]</w:t>
      </w:r>
      <w:r w:rsidR="0079203B">
        <w:t>present Christianity as utterly reasonable, it also introduced “an immense amount of subt</w:t>
      </w:r>
      <w:r w:rsidR="005840D2">
        <w:t>le and often absurd speculation,</w:t>
      </w:r>
      <w:r w:rsidR="0079203B">
        <w:t>”</w:t>
      </w:r>
      <w:r w:rsidR="0079203B">
        <w:rPr>
          <w:rStyle w:val="FootnoteReference"/>
        </w:rPr>
        <w:footnoteReference w:id="1039"/>
      </w:r>
      <w:r w:rsidR="00C150EE">
        <w:t xml:space="preserve"> </w:t>
      </w:r>
      <w:r w:rsidR="005840D2" w:rsidRPr="005840D2">
        <w:t>which gave rise to the mocking characterization of scholastics as</w:t>
      </w:r>
      <w:r w:rsidR="000C7783">
        <w:t xml:space="preserve"> ones who</w:t>
      </w:r>
      <w:r w:rsidR="00C150EE" w:rsidRPr="005840D2">
        <w:t xml:space="preserve"> debat</w:t>
      </w:r>
      <w:r w:rsidR="000C7783">
        <w:t>ed</w:t>
      </w:r>
      <w:r w:rsidR="005840D2" w:rsidRPr="005840D2">
        <w:t xml:space="preserve"> such things as</w:t>
      </w:r>
      <w:r w:rsidR="00C150EE" w:rsidRPr="005840D2">
        <w:t xml:space="preserve"> “how many angels can dance on the head of a pin”</w:t>
      </w:r>
      <w:r w:rsidR="00C150EE" w:rsidRPr="005840D2">
        <w:rPr>
          <w:rStyle w:val="FootnoteReference"/>
        </w:rPr>
        <w:footnoteReference w:id="1040"/>
      </w:r>
    </w:p>
    <w:p w14:paraId="1556714E" w14:textId="77777777" w:rsidR="00B1770F" w:rsidRPr="00131DF8" w:rsidRDefault="00B1770F" w:rsidP="00131DF8"/>
    <w:p w14:paraId="77793C40" w14:textId="77777777" w:rsidR="00AA769D" w:rsidRDefault="00AA769D" w:rsidP="00AA2849">
      <w:pPr>
        <w:pStyle w:val="Heading3"/>
      </w:pPr>
      <w:bookmarkStart w:id="5466" w:name="_Seminal_Theory"/>
      <w:bookmarkStart w:id="5467" w:name="_Seminal_Theory_1"/>
      <w:bookmarkStart w:id="5468" w:name="_Toc283207492"/>
      <w:bookmarkStart w:id="5469" w:name="_Toc301095470"/>
      <w:bookmarkStart w:id="5470" w:name="_Toc327875853"/>
      <w:bookmarkStart w:id="5471" w:name="_Toc328148376"/>
      <w:bookmarkEnd w:id="5466"/>
      <w:bookmarkEnd w:id="5467"/>
      <w:r>
        <w:t>Seminal Theory</w:t>
      </w:r>
      <w:bookmarkEnd w:id="5468"/>
      <w:bookmarkEnd w:id="5469"/>
      <w:bookmarkEnd w:id="5470"/>
      <w:bookmarkEnd w:id="5471"/>
    </w:p>
    <w:p w14:paraId="60250BB7" w14:textId="41C8B836" w:rsidR="00AA769D" w:rsidRDefault="00470344" w:rsidP="00AA769D">
      <w:r>
        <w:t xml:space="preserve">The </w:t>
      </w:r>
      <w:hyperlink w:anchor="_Augustine_Of_Hippo_215" w:history="1">
        <w:r w:rsidRPr="008A7667">
          <w:rPr>
            <w:rStyle w:val="Hyperlink"/>
            <w:rFonts w:ascii="New Century Schlbk" w:hAnsi="New Century Schlbk"/>
          </w:rPr>
          <w:t>Augustinian</w:t>
        </w:r>
      </w:hyperlink>
      <w:r w:rsidR="00AA769D">
        <w:t xml:space="preserve"> theory</w:t>
      </w:r>
      <w:r w:rsidR="00104152">
        <w:t xml:space="preserve"> (going back to </w:t>
      </w:r>
      <w:hyperlink w:anchor="_Origen_(c._185_86" w:history="1">
        <w:r w:rsidR="00104152" w:rsidRPr="003738AA">
          <w:rPr>
            <w:rStyle w:val="Hyperlink"/>
            <w:rFonts w:ascii="New Century Schlbk" w:hAnsi="New Century Schlbk"/>
          </w:rPr>
          <w:t>Origen</w:t>
        </w:r>
      </w:hyperlink>
      <w:r w:rsidR="00104152">
        <w:rPr>
          <w:rStyle w:val="FootnoteReference"/>
        </w:rPr>
        <w:footnoteReference w:id="1041"/>
      </w:r>
      <w:r w:rsidR="00104152">
        <w:t xml:space="preserve"> and </w:t>
      </w:r>
      <w:hyperlink w:anchor="_Ambrose_Of_Milan_31" w:history="1">
        <w:r w:rsidR="00104152" w:rsidRPr="00C1071D">
          <w:rPr>
            <w:rStyle w:val="Hyperlink"/>
            <w:rFonts w:ascii="New Century Schlbk" w:hAnsi="New Century Schlbk"/>
          </w:rPr>
          <w:t>Ambrose</w:t>
        </w:r>
      </w:hyperlink>
      <w:r w:rsidR="00104152">
        <w:rPr>
          <w:rStyle w:val="FootnoteReference"/>
        </w:rPr>
        <w:footnoteReference w:id="1042"/>
      </w:r>
      <w:r w:rsidR="00104152">
        <w:t>)</w:t>
      </w:r>
      <w:r w:rsidR="00AA769D">
        <w:t xml:space="preserve"> </w:t>
      </w:r>
      <w:r>
        <w:t xml:space="preserve">that all of humanity was seminally present in Adam’s loins when he sinned, and </w:t>
      </w:r>
      <w:r w:rsidR="00580F6C">
        <w:t xml:space="preserve">that </w:t>
      </w:r>
      <w:r>
        <w:t xml:space="preserve">therefore </w:t>
      </w:r>
      <w:r w:rsidR="00580F6C">
        <w:t xml:space="preserve">all people are </w:t>
      </w:r>
      <w:r>
        <w:t>gu</w:t>
      </w:r>
      <w:r w:rsidR="00580F6C">
        <w:t xml:space="preserve">ilty of having sinned with </w:t>
      </w:r>
      <w:r w:rsidR="00D00842">
        <w:t>Adam</w:t>
      </w:r>
      <w:r w:rsidR="00104152">
        <w:t xml:space="preserve"> while</w:t>
      </w:r>
      <w:r w:rsidR="00D00842">
        <w:t xml:space="preserve"> biologically</w:t>
      </w:r>
      <w:r w:rsidR="00104152">
        <w:t xml:space="preserve"> in him</w:t>
      </w:r>
      <w:r w:rsidR="00580F6C">
        <w:t xml:space="preserve">. </w:t>
      </w:r>
    </w:p>
    <w:p w14:paraId="30456965" w14:textId="77777777" w:rsidR="00B1770F" w:rsidRPr="00AA769D" w:rsidRDefault="00B1770F" w:rsidP="00AA769D"/>
    <w:p w14:paraId="5B97935F" w14:textId="185B28E7" w:rsidR="004D4821" w:rsidRDefault="00104152" w:rsidP="00AA2849">
      <w:pPr>
        <w:pStyle w:val="Heading3"/>
      </w:pPr>
      <w:bookmarkStart w:id="5472" w:name="_Semi-Pelagianism"/>
      <w:bookmarkStart w:id="5473" w:name="_Semi-Pelagianism_1"/>
      <w:bookmarkStart w:id="5474" w:name="_Semi-Pelagianism_2"/>
      <w:bookmarkStart w:id="5475" w:name="_Semi-Pelagianism_3"/>
      <w:bookmarkStart w:id="5476" w:name="_Semi-Pelagianism_4"/>
      <w:bookmarkStart w:id="5477" w:name="_Semi-Pelagianism_5"/>
      <w:bookmarkStart w:id="5478" w:name="_Semi-Pelagianism_6"/>
      <w:bookmarkStart w:id="5479" w:name="_Semi-Pelagianism_7"/>
      <w:bookmarkStart w:id="5480" w:name="_Toc283207493"/>
      <w:bookmarkStart w:id="5481" w:name="_Toc301095471"/>
      <w:bookmarkStart w:id="5482" w:name="_Toc327875854"/>
      <w:bookmarkStart w:id="5483" w:name="_Toc328148377"/>
      <w:bookmarkEnd w:id="5472"/>
      <w:bookmarkEnd w:id="5473"/>
      <w:bookmarkEnd w:id="5474"/>
      <w:bookmarkEnd w:id="5475"/>
      <w:bookmarkEnd w:id="5476"/>
      <w:bookmarkEnd w:id="5477"/>
      <w:bookmarkEnd w:id="5478"/>
      <w:bookmarkEnd w:id="5479"/>
      <w:r>
        <w:t>Semi-Pelagianism</w:t>
      </w:r>
      <w:bookmarkEnd w:id="5480"/>
      <w:bookmarkEnd w:id="5481"/>
      <w:bookmarkEnd w:id="5482"/>
      <w:bookmarkEnd w:id="5483"/>
      <w:r w:rsidR="004D4821">
        <w:t xml:space="preserve"> </w:t>
      </w:r>
    </w:p>
    <w:p w14:paraId="364433D1" w14:textId="116E037B" w:rsidR="008955BF" w:rsidRDefault="008955BF" w:rsidP="008955BF">
      <w:r>
        <w:t xml:space="preserve">A doctrinal position between the poles of </w:t>
      </w:r>
      <w:hyperlink w:anchor="_Augustine_Of_Hippo_21" w:history="1">
        <w:r w:rsidRPr="000F78AF">
          <w:rPr>
            <w:rStyle w:val="Hyperlink"/>
            <w:rFonts w:ascii="New Century Schlbk" w:hAnsi="New Century Schlbk"/>
          </w:rPr>
          <w:t>Augustine’s</w:t>
        </w:r>
      </w:hyperlink>
      <w:r>
        <w:t xml:space="preserve"> strong doctrine of grace and </w:t>
      </w:r>
      <w:hyperlink w:anchor="_Pelagius_(c._354" w:history="1">
        <w:r w:rsidRPr="00250426">
          <w:rPr>
            <w:rStyle w:val="Hyperlink"/>
            <w:rFonts w:ascii="New Century Schlbk" w:hAnsi="New Century Schlbk"/>
          </w:rPr>
          <w:t>Pelagius</w:t>
        </w:r>
      </w:hyperlink>
      <w:r w:rsidRPr="001D76ED">
        <w:rPr>
          <w:color w:val="0000FF"/>
        </w:rPr>
        <w:t>’</w:t>
      </w:r>
      <w:r>
        <w:t xml:space="preserve"> teaching that man’s will is </w:t>
      </w:r>
      <w:r w:rsidR="00512D49">
        <w:t xml:space="preserve">as </w:t>
      </w:r>
      <w:r>
        <w:t xml:space="preserve">free </w:t>
      </w:r>
      <w:r w:rsidR="00512D49">
        <w:t>as</w:t>
      </w:r>
      <w:r>
        <w:t xml:space="preserve"> Adam’s </w:t>
      </w:r>
      <w:r w:rsidR="00D00842">
        <w:t xml:space="preserve">was </w:t>
      </w:r>
      <w:r>
        <w:t xml:space="preserve">before </w:t>
      </w:r>
      <w:hyperlink w:anchor="_Fall,_The_2" w:history="1">
        <w:r w:rsidRPr="00085D94">
          <w:rPr>
            <w:rStyle w:val="Hyperlink"/>
            <w:rFonts w:ascii="New Century Schlbk" w:hAnsi="New Century Schlbk"/>
          </w:rPr>
          <w:t>the fall</w:t>
        </w:r>
      </w:hyperlink>
      <w:r>
        <w:t xml:space="preserve">. According to this view man can begin to believe on his own, but then God’s grace must complete the work of salvation. Also in this view, predestination is simply God’s foreknowledge. A </w:t>
      </w:r>
      <w:r w:rsidRPr="00D00842">
        <w:rPr>
          <w:i/>
        </w:rPr>
        <w:t>Semi-Pelagian</w:t>
      </w:r>
      <w:r>
        <w:t xml:space="preserve"> is an adherent of this position.</w:t>
      </w:r>
    </w:p>
    <w:p w14:paraId="71E91A09" w14:textId="77777777" w:rsidR="00B1770F" w:rsidRPr="008955BF" w:rsidRDefault="00B1770F" w:rsidP="008955BF"/>
    <w:p w14:paraId="4F2E2C64" w14:textId="60FD8418" w:rsidR="00B07689" w:rsidRDefault="00B07689" w:rsidP="00AA2849">
      <w:pPr>
        <w:pStyle w:val="Heading3"/>
      </w:pPr>
      <w:bookmarkStart w:id="5484" w:name="_Septuagint"/>
      <w:bookmarkStart w:id="5485" w:name="_Septuagint_1"/>
      <w:bookmarkStart w:id="5486" w:name="_Septuagint_2"/>
      <w:bookmarkStart w:id="5487" w:name="_Toc283207494"/>
      <w:bookmarkStart w:id="5488" w:name="_Toc301095472"/>
      <w:bookmarkStart w:id="5489" w:name="_Toc327875855"/>
      <w:bookmarkStart w:id="5490" w:name="_Toc328148378"/>
      <w:bookmarkEnd w:id="5484"/>
      <w:bookmarkEnd w:id="5485"/>
      <w:bookmarkEnd w:id="5486"/>
      <w:r>
        <w:t>Septuagint</w:t>
      </w:r>
      <w:bookmarkEnd w:id="5487"/>
      <w:bookmarkEnd w:id="5488"/>
      <w:bookmarkEnd w:id="5489"/>
      <w:bookmarkEnd w:id="5490"/>
    </w:p>
    <w:p w14:paraId="7B84373E" w14:textId="5A9487E4" w:rsidR="002D0286" w:rsidRDefault="002D0286" w:rsidP="002D0286">
      <w:r>
        <w:t xml:space="preserve">The third century </w:t>
      </w:r>
      <w:r w:rsidR="00D936EB" w:rsidRPr="00D936EB">
        <w:rPr>
          <w:smallCaps/>
        </w:rPr>
        <w:t>bc</w:t>
      </w:r>
      <w:r w:rsidR="00D936EB">
        <w:rPr>
          <w:smallCaps/>
        </w:rPr>
        <w:t xml:space="preserve"> </w:t>
      </w:r>
      <w:r>
        <w:t xml:space="preserve">translation of the </w:t>
      </w:r>
      <w:r w:rsidR="003366BB">
        <w:rPr>
          <w:sz w:val="22"/>
          <w:szCs w:val="22"/>
        </w:rPr>
        <w:t>Heb</w:t>
      </w:r>
      <w:r w:rsidRPr="002D0286">
        <w:rPr>
          <w:color w:val="0000FF"/>
        </w:rPr>
        <w:t xml:space="preserve"> </w:t>
      </w:r>
      <w:r w:rsidR="003366BB">
        <w:rPr>
          <w:sz w:val="22"/>
          <w:szCs w:val="22"/>
        </w:rPr>
        <w:t>Bible</w:t>
      </w:r>
      <w:r w:rsidR="005230E2">
        <w:rPr>
          <w:rFonts w:ascii="Times New Roman" w:eastAsiaTheme="minorEastAsia" w:hAnsi="Times New Roman"/>
          <w:sz w:val="20"/>
          <w:szCs w:val="20"/>
        </w:rPr>
        <w:t xml:space="preserve"> </w:t>
      </w:r>
      <w:r>
        <w:t xml:space="preserve">into </w:t>
      </w:r>
      <w:r w:rsidR="003366BB">
        <w:rPr>
          <w:sz w:val="22"/>
          <w:szCs w:val="22"/>
        </w:rPr>
        <w:t>Grk</w:t>
      </w:r>
      <w:r w:rsidR="003366BB">
        <w:rPr>
          <w:rFonts w:ascii="Times New Roman" w:eastAsiaTheme="minorEastAsia" w:hAnsi="Times New Roman"/>
          <w:sz w:val="20"/>
          <w:szCs w:val="20"/>
        </w:rPr>
        <w:t xml:space="preserve"> </w:t>
      </w:r>
      <w:r>
        <w:t xml:space="preserve">, done (according to legend) by seventy (or seventy-two) Jewish translators, and thus often designated by the Roman numeral seventy, LXX. </w:t>
      </w:r>
      <w:r w:rsidR="00363C67">
        <w:t>The apostolic community and early Church</w:t>
      </w:r>
      <w:r>
        <w:t xml:space="preserve"> used</w:t>
      </w:r>
      <w:r w:rsidR="00363C67">
        <w:t xml:space="preserve"> the Septuagint</w:t>
      </w:r>
      <w:r>
        <w:t xml:space="preserve"> extensively.</w:t>
      </w:r>
    </w:p>
    <w:p w14:paraId="1698BD03" w14:textId="77777777" w:rsidR="00B1770F" w:rsidRPr="002D0286" w:rsidRDefault="00B1770F" w:rsidP="002D0286"/>
    <w:p w14:paraId="1F46797C" w14:textId="77777777" w:rsidR="00FA0DAF" w:rsidRDefault="00FA0DAF" w:rsidP="00AA2849">
      <w:pPr>
        <w:pStyle w:val="Heading3"/>
      </w:pPr>
      <w:bookmarkStart w:id="5491" w:name="_Shekinah"/>
      <w:bookmarkStart w:id="5492" w:name="_Shekinah_1"/>
      <w:bookmarkStart w:id="5493" w:name="_Shekinah_2"/>
      <w:bookmarkStart w:id="5494" w:name="_Shekinah_3"/>
      <w:bookmarkStart w:id="5495" w:name="_Shekinah_4"/>
      <w:bookmarkStart w:id="5496" w:name="_Toc283207495"/>
      <w:bookmarkStart w:id="5497" w:name="_Toc301095473"/>
      <w:bookmarkStart w:id="5498" w:name="_Toc327875856"/>
      <w:bookmarkStart w:id="5499" w:name="_Toc328148379"/>
      <w:bookmarkEnd w:id="5491"/>
      <w:bookmarkEnd w:id="5492"/>
      <w:bookmarkEnd w:id="5493"/>
      <w:bookmarkEnd w:id="5494"/>
      <w:bookmarkEnd w:id="5495"/>
      <w:r w:rsidRPr="0022240D">
        <w:t>Shekinah</w:t>
      </w:r>
      <w:bookmarkEnd w:id="5496"/>
      <w:bookmarkEnd w:id="5497"/>
      <w:bookmarkEnd w:id="5498"/>
      <w:bookmarkEnd w:id="5499"/>
    </w:p>
    <w:p w14:paraId="6510B78B" w14:textId="770A4E8C" w:rsidR="0022240D" w:rsidRDefault="00D72329" w:rsidP="0022240D">
      <w:r>
        <w:t xml:space="preserve">From the </w:t>
      </w:r>
      <w:r w:rsidR="00134404">
        <w:rPr>
          <w:sz w:val="22"/>
          <w:szCs w:val="22"/>
        </w:rPr>
        <w:t>Heb</w:t>
      </w:r>
      <w:r w:rsidR="005230E2">
        <w:rPr>
          <w:rFonts w:ascii="Times New Roman" w:eastAsiaTheme="minorEastAsia" w:hAnsi="Times New Roman"/>
          <w:sz w:val="20"/>
          <w:szCs w:val="20"/>
        </w:rPr>
        <w:t xml:space="preserve"> </w:t>
      </w:r>
      <w:r>
        <w:t xml:space="preserve">verb </w:t>
      </w:r>
      <w:r>
        <w:rPr>
          <w:i/>
        </w:rPr>
        <w:t>to dwell</w:t>
      </w:r>
      <w:r>
        <w:t>, the manifest presence of God</w:t>
      </w:r>
      <w:r w:rsidR="006D05B4">
        <w:t>. T</w:t>
      </w:r>
      <w:r w:rsidR="0059431E">
        <w:t xml:space="preserve">he phenomenon visible when God “dwells” </w:t>
      </w:r>
      <w:r w:rsidR="0027686C">
        <w:t xml:space="preserve">for a time in a definable space, as He did in the wilderness as the pillar of fiery cloud, and subsequently as the shining </w:t>
      </w:r>
      <w:r w:rsidR="009805EB" w:rsidRPr="0092439D">
        <w:rPr>
          <w:rFonts w:ascii="Times" w:hAnsi="Times"/>
        </w:rPr>
        <w:t>[[@Page:</w:t>
      </w:r>
      <w:r w:rsidR="009805EB">
        <w:rPr>
          <w:rFonts w:ascii="Times" w:hAnsi="Times"/>
        </w:rPr>
        <w:t>523</w:t>
      </w:r>
      <w:r w:rsidR="009805EB" w:rsidRPr="0092439D">
        <w:rPr>
          <w:rFonts w:ascii="Times" w:hAnsi="Times"/>
        </w:rPr>
        <w:t>]]</w:t>
      </w:r>
      <w:r w:rsidR="0027686C">
        <w:t>Presence between the cherubim over the mercy seat (Ex 25.22</w:t>
      </w:r>
      <w:r w:rsidR="0027686C">
        <w:fldChar w:fldCharType="begin"/>
      </w:r>
      <w:r w:rsidR="0027686C">
        <w:instrText xml:space="preserve"> XE "Ex 25.22" </w:instrText>
      </w:r>
      <w:r w:rsidR="0027686C">
        <w:fldChar w:fldCharType="end"/>
      </w:r>
      <w:r w:rsidR="0027686C">
        <w:t>; Num 7.89</w:t>
      </w:r>
      <w:r w:rsidR="0027686C">
        <w:fldChar w:fldCharType="begin"/>
      </w:r>
      <w:r w:rsidR="0027686C">
        <w:instrText xml:space="preserve"> XE "Num 07.89" </w:instrText>
      </w:r>
      <w:r w:rsidR="0027686C">
        <w:fldChar w:fldCharType="end"/>
      </w:r>
      <w:r w:rsidR="0027686C">
        <w:t>; Psa 80.1</w:t>
      </w:r>
      <w:r w:rsidR="0027686C">
        <w:fldChar w:fldCharType="begin"/>
      </w:r>
      <w:r w:rsidR="0027686C">
        <w:instrText xml:space="preserve"> XE "Psa 080.01" </w:instrText>
      </w:r>
      <w:r w:rsidR="0027686C">
        <w:fldChar w:fldCharType="end"/>
      </w:r>
      <w:r w:rsidR="0027686C">
        <w:t>).</w:t>
      </w:r>
    </w:p>
    <w:p w14:paraId="7C97EBBC" w14:textId="77777777" w:rsidR="00B1770F" w:rsidRPr="00D72329" w:rsidRDefault="00B1770F" w:rsidP="0022240D"/>
    <w:p w14:paraId="12C84133" w14:textId="6DAF5F3D" w:rsidR="00226054" w:rsidRPr="00CE3896" w:rsidRDefault="00226054" w:rsidP="00AA2849">
      <w:pPr>
        <w:pStyle w:val="Heading3"/>
      </w:pPr>
      <w:bookmarkStart w:id="5500" w:name="_Sine_Qua_Non"/>
      <w:bookmarkStart w:id="5501" w:name="_Sine_Qua_Non_1"/>
      <w:bookmarkStart w:id="5502" w:name="_Toc283207496"/>
      <w:bookmarkStart w:id="5503" w:name="_Toc301095474"/>
      <w:bookmarkStart w:id="5504" w:name="_Toc327875857"/>
      <w:bookmarkStart w:id="5505" w:name="_Toc328148380"/>
      <w:bookmarkEnd w:id="5500"/>
      <w:bookmarkEnd w:id="5501"/>
      <w:r w:rsidRPr="00CE3896">
        <w:t>Sine Qua Non</w:t>
      </w:r>
      <w:bookmarkEnd w:id="5502"/>
      <w:bookmarkEnd w:id="5503"/>
      <w:bookmarkEnd w:id="5504"/>
      <w:bookmarkEnd w:id="5505"/>
    </w:p>
    <w:p w14:paraId="6A4D046A" w14:textId="5C965ED0" w:rsidR="00BC2459" w:rsidRDefault="009D2E84" w:rsidP="00BC2459">
      <w:r>
        <w:rPr>
          <w:sz w:val="22"/>
          <w:szCs w:val="22"/>
        </w:rPr>
        <w:t>Lat</w:t>
      </w:r>
      <w:r>
        <w:rPr>
          <w:rFonts w:ascii="Times New Roman" w:eastAsiaTheme="minorEastAsia" w:hAnsi="Times New Roman"/>
          <w:sz w:val="20"/>
          <w:szCs w:val="20"/>
        </w:rPr>
        <w:t xml:space="preserve"> </w:t>
      </w:r>
      <w:r w:rsidR="00BC2459">
        <w:t xml:space="preserve">, </w:t>
      </w:r>
      <w:r w:rsidR="00BC2459">
        <w:rPr>
          <w:i/>
        </w:rPr>
        <w:t>without which not</w:t>
      </w:r>
      <w:r w:rsidR="00BC2459">
        <w:t>, designating an essential component or ingredient.</w:t>
      </w:r>
    </w:p>
    <w:p w14:paraId="6B3B8EB8" w14:textId="77777777" w:rsidR="00B1770F" w:rsidRPr="00BC2459" w:rsidRDefault="00B1770F" w:rsidP="00BC2459"/>
    <w:p w14:paraId="3C57882F" w14:textId="77777777" w:rsidR="004D4821" w:rsidRDefault="004D4821" w:rsidP="00AA2849">
      <w:pPr>
        <w:pStyle w:val="Heading3"/>
      </w:pPr>
      <w:bookmarkStart w:id="5506" w:name="_Soteriology"/>
      <w:bookmarkStart w:id="5507" w:name="_Soteriology_1"/>
      <w:bookmarkStart w:id="5508" w:name="_Toc283207497"/>
      <w:bookmarkStart w:id="5509" w:name="_Toc301095475"/>
      <w:bookmarkStart w:id="5510" w:name="_Toc327875858"/>
      <w:bookmarkStart w:id="5511" w:name="_Toc328148381"/>
      <w:bookmarkEnd w:id="5506"/>
      <w:bookmarkEnd w:id="5507"/>
      <w:r>
        <w:t>Soteriology</w:t>
      </w:r>
      <w:bookmarkEnd w:id="5508"/>
      <w:bookmarkEnd w:id="5509"/>
      <w:bookmarkEnd w:id="5510"/>
      <w:bookmarkEnd w:id="5511"/>
    </w:p>
    <w:p w14:paraId="1AB549D6" w14:textId="37DE681D" w:rsidR="00BC2459" w:rsidRDefault="00BC2459" w:rsidP="00BC2459">
      <w:r>
        <w:t>The study and doctrine of the Savior and salvation.</w:t>
      </w:r>
    </w:p>
    <w:p w14:paraId="66DF19C2" w14:textId="77777777" w:rsidR="00B1770F" w:rsidRPr="00BC2459" w:rsidRDefault="00B1770F" w:rsidP="00BC2459"/>
    <w:p w14:paraId="4C6EAD7B" w14:textId="051040EE" w:rsidR="00017496" w:rsidRDefault="00017496" w:rsidP="00AA2849">
      <w:pPr>
        <w:pStyle w:val="Heading3"/>
      </w:pPr>
      <w:bookmarkStart w:id="5512" w:name="_Subapostolic_Period"/>
      <w:bookmarkStart w:id="5513" w:name="_Subapostolic_Period_1"/>
      <w:bookmarkStart w:id="5514" w:name="_Subapostolic_Period_2"/>
      <w:bookmarkStart w:id="5515" w:name="_Subapostolic_Period_3"/>
      <w:bookmarkStart w:id="5516" w:name="_Subapostolic_Period_4"/>
      <w:bookmarkStart w:id="5517" w:name="_Subapostolic_Period_5"/>
      <w:bookmarkStart w:id="5518" w:name="_Subapostolic_Period_6"/>
      <w:bookmarkStart w:id="5519" w:name="_Subapostolic_Period_7"/>
      <w:bookmarkStart w:id="5520" w:name="_Subapostolic_Period_8"/>
      <w:bookmarkStart w:id="5521" w:name="_Subapostolic_Period_9"/>
      <w:bookmarkStart w:id="5522" w:name="_Subapostolic_Period_10"/>
      <w:bookmarkStart w:id="5523" w:name="_Subapostolic_Period_11"/>
      <w:bookmarkStart w:id="5524" w:name="_Subapostolic_Period_12"/>
      <w:bookmarkStart w:id="5525" w:name="_Subapostolic_Period_13"/>
      <w:bookmarkStart w:id="5526" w:name="_Subapostolic_Period_14"/>
      <w:bookmarkStart w:id="5527" w:name="_Toc283207498"/>
      <w:bookmarkStart w:id="5528" w:name="_Toc301095476"/>
      <w:bookmarkStart w:id="5529" w:name="_Toc327875859"/>
      <w:bookmarkStart w:id="5530" w:name="_Toc328148382"/>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r>
        <w:t>Subapostolic Period</w:t>
      </w:r>
      <w:bookmarkEnd w:id="5527"/>
      <w:bookmarkEnd w:id="5528"/>
      <w:bookmarkEnd w:id="5529"/>
      <w:bookmarkEnd w:id="5530"/>
    </w:p>
    <w:p w14:paraId="69171D75" w14:textId="407F8B88" w:rsidR="00017496" w:rsidRDefault="00017496" w:rsidP="00017496">
      <w:r w:rsidRPr="00017496">
        <w:rPr>
          <w:i/>
        </w:rPr>
        <w:t>Subapostolic</w:t>
      </w:r>
      <w:r>
        <w:t xml:space="preserve"> designates the period immediately following the time of Christ’s apostles. The subapostolic period thus begins in the last third of the first century or at the beginning of the second. The period roughly corresponds to the time of the </w:t>
      </w:r>
      <w:hyperlink w:anchor="_Church_Fathers_90" w:history="1">
        <w:r w:rsidRPr="009D075B">
          <w:rPr>
            <w:rStyle w:val="Hyperlink"/>
            <w:rFonts w:ascii="New Century Schlbk" w:hAnsi="New Century Schlbk"/>
          </w:rPr>
          <w:t>Apostolic and Ante-Nicene fathers</w:t>
        </w:r>
      </w:hyperlink>
      <w:r w:rsidR="00307139">
        <w:t xml:space="preserve">, and to what historians refer to as </w:t>
      </w:r>
      <w:hyperlink w:anchor="_Subapostolic_Period_5" w:history="1">
        <w:r w:rsidR="00307139" w:rsidRPr="0042492E">
          <w:rPr>
            <w:rStyle w:val="Hyperlink"/>
            <w:rFonts w:ascii="New Century Schlbk" w:hAnsi="New Century Schlbk"/>
          </w:rPr>
          <w:t>Late Antiquity</w:t>
        </w:r>
      </w:hyperlink>
      <w:r w:rsidR="00307139">
        <w:t>.</w:t>
      </w:r>
    </w:p>
    <w:p w14:paraId="17EC1D7E" w14:textId="77777777" w:rsidR="00B1770F" w:rsidRPr="00017496" w:rsidRDefault="00B1770F" w:rsidP="00017496"/>
    <w:p w14:paraId="016EE8D8" w14:textId="31AC7B71" w:rsidR="00DD20C0" w:rsidRPr="001F18EA" w:rsidRDefault="00DD20C0" w:rsidP="00AA2849">
      <w:pPr>
        <w:pStyle w:val="Heading3"/>
      </w:pPr>
      <w:bookmarkStart w:id="5531" w:name="_Substantive"/>
      <w:bookmarkStart w:id="5532" w:name="_Substantive_1"/>
      <w:bookmarkStart w:id="5533" w:name="_Substantive_2"/>
      <w:bookmarkStart w:id="5534" w:name="_Substantive_3"/>
      <w:bookmarkStart w:id="5535" w:name="_Substantive_4"/>
      <w:bookmarkStart w:id="5536" w:name="_Substantive_5"/>
      <w:bookmarkStart w:id="5537" w:name="_Substantive_6"/>
      <w:bookmarkStart w:id="5538" w:name="_Substantive_7"/>
      <w:bookmarkStart w:id="5539" w:name="_Substantive_8"/>
      <w:bookmarkStart w:id="5540" w:name="_Substantive_9"/>
      <w:bookmarkStart w:id="5541" w:name="_Substantive_10"/>
      <w:bookmarkStart w:id="5542" w:name="_Substantive_11"/>
      <w:bookmarkStart w:id="5543" w:name="_Substantive_12"/>
      <w:bookmarkStart w:id="5544" w:name="_Substantive_13"/>
      <w:bookmarkStart w:id="5545" w:name="_Substantive_14"/>
      <w:bookmarkStart w:id="5546" w:name="_Substantive_15"/>
      <w:bookmarkStart w:id="5547" w:name="_Substantive_16"/>
      <w:bookmarkStart w:id="5548" w:name="_Substantive_17"/>
      <w:bookmarkStart w:id="5549" w:name="_Substantive_18"/>
      <w:bookmarkStart w:id="5550" w:name="_Substantive_19"/>
      <w:bookmarkStart w:id="5551" w:name="_Substantive_20"/>
      <w:bookmarkStart w:id="5552" w:name="_Substantive_21"/>
      <w:bookmarkStart w:id="5553" w:name="_Toc301095477"/>
      <w:bookmarkStart w:id="5554" w:name="_Toc327875860"/>
      <w:bookmarkStart w:id="5555" w:name="_Toc328148383"/>
      <w:bookmarkStart w:id="5556" w:name="_Toc283207499"/>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r w:rsidRPr="001F18EA">
        <w:t>Substantive</w:t>
      </w:r>
      <w:bookmarkEnd w:id="5553"/>
      <w:bookmarkEnd w:id="5554"/>
      <w:bookmarkEnd w:id="5555"/>
    </w:p>
    <w:p w14:paraId="454A00E3" w14:textId="5BACC162" w:rsidR="00DD20C0" w:rsidRDefault="00DD20C0" w:rsidP="00DD20C0">
      <w:r>
        <w:t xml:space="preserve">Grammatically speaking, a </w:t>
      </w:r>
      <w:r w:rsidRPr="00DD20C0">
        <w:rPr>
          <w:i/>
        </w:rPr>
        <w:t>substantive</w:t>
      </w:r>
      <w:r>
        <w:t xml:space="preserve"> is a word used as a noun. Such a word could be an </w:t>
      </w:r>
      <w:r w:rsidR="004509F6">
        <w:t>adj.</w:t>
      </w:r>
      <w:r>
        <w:t xml:space="preserve">, which we would describe as </w:t>
      </w:r>
      <w:r w:rsidRPr="00DD20C0">
        <w:rPr>
          <w:i/>
        </w:rPr>
        <w:t>substantival</w:t>
      </w:r>
      <w:r>
        <w:t xml:space="preserve">, and as used </w:t>
      </w:r>
      <w:r>
        <w:rPr>
          <w:i/>
        </w:rPr>
        <w:t>substantively</w:t>
      </w:r>
      <w:r>
        <w:t>.</w:t>
      </w:r>
    </w:p>
    <w:p w14:paraId="58342178" w14:textId="77777777" w:rsidR="00B1770F" w:rsidRPr="00DD20C0" w:rsidRDefault="00B1770F" w:rsidP="00DD20C0"/>
    <w:p w14:paraId="43F7FE10" w14:textId="16E75F91" w:rsidR="009E2D19" w:rsidRPr="009805EB" w:rsidRDefault="009E2D19" w:rsidP="00AA2849">
      <w:pPr>
        <w:pStyle w:val="Heading3"/>
      </w:pPr>
      <w:bookmarkStart w:id="5557" w:name="_Summum_bonum"/>
      <w:bookmarkStart w:id="5558" w:name="_Toc301095478"/>
      <w:bookmarkStart w:id="5559" w:name="_Toc327875861"/>
      <w:bookmarkStart w:id="5560" w:name="_Toc328148384"/>
      <w:bookmarkEnd w:id="5557"/>
      <w:r w:rsidRPr="009805EB">
        <w:t>Summum bonum</w:t>
      </w:r>
      <w:bookmarkEnd w:id="5556"/>
      <w:bookmarkEnd w:id="5558"/>
      <w:bookmarkEnd w:id="5559"/>
      <w:bookmarkEnd w:id="5560"/>
    </w:p>
    <w:p w14:paraId="561A1284" w14:textId="13FBDDDC" w:rsidR="00BC2459" w:rsidRDefault="009D2E84" w:rsidP="00BC2459">
      <w:r>
        <w:rPr>
          <w:sz w:val="22"/>
          <w:szCs w:val="22"/>
        </w:rPr>
        <w:t>Lat</w:t>
      </w:r>
      <w:r>
        <w:rPr>
          <w:rFonts w:ascii="Times New Roman" w:eastAsiaTheme="minorEastAsia" w:hAnsi="Times New Roman"/>
          <w:sz w:val="20"/>
          <w:szCs w:val="20"/>
        </w:rPr>
        <w:t xml:space="preserve"> </w:t>
      </w:r>
      <w:r w:rsidR="00BC2459">
        <w:t xml:space="preserve">, </w:t>
      </w:r>
      <w:r w:rsidR="00BC2459">
        <w:rPr>
          <w:i/>
        </w:rPr>
        <w:t>highest good</w:t>
      </w:r>
      <w:r w:rsidR="00BC2459">
        <w:t>, designating what one values above all else, and that thing from which all other good flows.</w:t>
      </w:r>
    </w:p>
    <w:p w14:paraId="2010EDD1" w14:textId="77777777" w:rsidR="00B1770F" w:rsidRPr="00BC2459" w:rsidRDefault="00B1770F" w:rsidP="00BC2459"/>
    <w:p w14:paraId="2E672F53" w14:textId="1BDA8C66" w:rsidR="00E75E05" w:rsidRDefault="00E75E05" w:rsidP="00AA2849">
      <w:pPr>
        <w:pStyle w:val="Heading3"/>
      </w:pPr>
      <w:bookmarkStart w:id="5561" w:name="_Superadded_Righteousness"/>
      <w:bookmarkStart w:id="5562" w:name="_Superadded_Righteousness_1"/>
      <w:bookmarkStart w:id="5563" w:name="_Superadded_Righteousness_2"/>
      <w:bookmarkStart w:id="5564" w:name="_Superadded_Righteousness_3"/>
      <w:bookmarkStart w:id="5565" w:name="_Superadded_Righteousness_4"/>
      <w:bookmarkStart w:id="5566" w:name="_Superadded_Righteousness_5"/>
      <w:bookmarkStart w:id="5567" w:name="_Superadded_Righteousness_6"/>
      <w:bookmarkStart w:id="5568" w:name="_Superadded_Righteousness_7"/>
      <w:bookmarkStart w:id="5569" w:name="_Superadded_Righteousness_8"/>
      <w:bookmarkStart w:id="5570" w:name="_Superadded_Righteousness_9"/>
      <w:bookmarkStart w:id="5571" w:name="_Superadded_Righteousness_10"/>
      <w:bookmarkStart w:id="5572" w:name="_Superadded_Righteousness_11"/>
      <w:bookmarkStart w:id="5573" w:name="_Superadded_Righteousness_12"/>
      <w:bookmarkStart w:id="5574" w:name="_Superadded_Righteousness_13"/>
      <w:bookmarkStart w:id="5575" w:name="_Superadded_Righteousness_14"/>
      <w:bookmarkStart w:id="5576" w:name="_Superadded_Righteousness_15"/>
      <w:bookmarkStart w:id="5577" w:name="_Superadded_Righteousness_16"/>
      <w:bookmarkStart w:id="5578" w:name="_Superadded_Righteousness_17"/>
      <w:bookmarkStart w:id="5579" w:name="_Superadded_Righteousness_18"/>
      <w:bookmarkStart w:id="5580" w:name="_Superadded_Righteousness_19"/>
      <w:bookmarkStart w:id="5581" w:name="_Toc283207500"/>
      <w:bookmarkStart w:id="5582" w:name="_Toc301095479"/>
      <w:bookmarkStart w:id="5583" w:name="_Toc327875862"/>
      <w:bookmarkStart w:id="5584" w:name="_Toc328148385"/>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r>
        <w:t>Superadded Righteousness</w:t>
      </w:r>
      <w:bookmarkEnd w:id="5581"/>
      <w:bookmarkEnd w:id="5582"/>
      <w:bookmarkEnd w:id="5583"/>
      <w:bookmarkEnd w:id="5584"/>
    </w:p>
    <w:p w14:paraId="61489572" w14:textId="3B631421" w:rsidR="00E75E05" w:rsidRDefault="00E75E05" w:rsidP="00E75E05">
      <w:r>
        <w:t xml:space="preserve">See </w:t>
      </w:r>
      <w:hyperlink w:anchor="_Original_Righteousness_(Original_5" w:history="1">
        <w:r w:rsidR="001830D8" w:rsidRPr="00284B06">
          <w:rPr>
            <w:rStyle w:val="Hyperlink"/>
            <w:rFonts w:ascii="New Century Schlbk" w:hAnsi="New Century Schlbk"/>
          </w:rPr>
          <w:t>Original Righteousness</w:t>
        </w:r>
      </w:hyperlink>
      <w:r>
        <w:t>.</w:t>
      </w:r>
    </w:p>
    <w:p w14:paraId="4480333B" w14:textId="77777777" w:rsidR="00B1770F" w:rsidRPr="00E75E05" w:rsidRDefault="00B1770F" w:rsidP="00E75E05"/>
    <w:p w14:paraId="2A133E1C" w14:textId="6E711EB4" w:rsidR="00C14428" w:rsidRDefault="00C14428" w:rsidP="00AA2849">
      <w:pPr>
        <w:pStyle w:val="Heading3"/>
      </w:pPr>
      <w:bookmarkStart w:id="5585" w:name="_Syncretism,_Syncretistic"/>
      <w:bookmarkStart w:id="5586" w:name="_Syncretism,_Syncretistic_1"/>
      <w:bookmarkStart w:id="5587" w:name="_Syncretism,_Syncretistic_2"/>
      <w:bookmarkStart w:id="5588" w:name="_Syncretism,_Syncretistic_3"/>
      <w:bookmarkStart w:id="5589" w:name="_Syncretism,_Syncretistic_4"/>
      <w:bookmarkStart w:id="5590" w:name="_Syncretism,_Syncretistic_5"/>
      <w:bookmarkStart w:id="5591" w:name="_Syncretism,_Syncretistic_6"/>
      <w:bookmarkStart w:id="5592" w:name="_Syncretism,_Syncretistic_7"/>
      <w:bookmarkStart w:id="5593" w:name="_Syncretism,_Syncretistic_8"/>
      <w:bookmarkStart w:id="5594" w:name="_Syncretism,_Syncretistic_9"/>
      <w:bookmarkStart w:id="5595" w:name="_Toc301095480"/>
      <w:bookmarkStart w:id="5596" w:name="_Toc327875863"/>
      <w:bookmarkStart w:id="5597" w:name="_Toc328148386"/>
      <w:bookmarkStart w:id="5598" w:name="_Toc283207501"/>
      <w:bookmarkEnd w:id="5585"/>
      <w:bookmarkEnd w:id="5586"/>
      <w:bookmarkEnd w:id="5587"/>
      <w:bookmarkEnd w:id="5588"/>
      <w:bookmarkEnd w:id="5589"/>
      <w:bookmarkEnd w:id="5590"/>
      <w:bookmarkEnd w:id="5591"/>
      <w:bookmarkEnd w:id="5592"/>
      <w:bookmarkEnd w:id="5593"/>
      <w:bookmarkEnd w:id="5594"/>
      <w:r>
        <w:t>Syncretism</w:t>
      </w:r>
      <w:r w:rsidR="00200834">
        <w:t>, Syncretistic</w:t>
      </w:r>
      <w:bookmarkEnd w:id="5595"/>
      <w:bookmarkEnd w:id="5596"/>
      <w:bookmarkEnd w:id="5597"/>
    </w:p>
    <w:p w14:paraId="053A4324" w14:textId="77777777" w:rsidR="00B1770F" w:rsidRDefault="00200834" w:rsidP="00200834">
      <w:r>
        <w:t xml:space="preserve">The blending, or attempted blending, of incompatible elements from different religions, philosophies or </w:t>
      </w:r>
      <w:hyperlink w:anchor="_Worldview_16" w:history="1">
        <w:r w:rsidRPr="00AC3727">
          <w:rPr>
            <w:rStyle w:val="Hyperlink"/>
            <w:rFonts w:ascii="New Century Schlbk" w:hAnsi="New Century Schlbk"/>
          </w:rPr>
          <w:t>worldviews</w:t>
        </w:r>
      </w:hyperlink>
      <w:r>
        <w:t xml:space="preserve">. To characterize something as </w:t>
      </w:r>
      <w:r>
        <w:rPr>
          <w:i/>
        </w:rPr>
        <w:t>syncretistic</w:t>
      </w:r>
      <w:r>
        <w:t xml:space="preserve"> is to say that it does, or tends to do, this kind of blending of elements from discordant religions or philosophies.</w:t>
      </w:r>
      <w:r w:rsidR="009805EB">
        <w:t xml:space="preserve"> </w:t>
      </w:r>
    </w:p>
    <w:p w14:paraId="59F3DF2B" w14:textId="272E745A" w:rsidR="00200834" w:rsidRPr="00200834" w:rsidRDefault="009805EB" w:rsidP="00200834">
      <w:r w:rsidRPr="0092439D">
        <w:rPr>
          <w:rFonts w:ascii="Times" w:hAnsi="Times"/>
        </w:rPr>
        <w:t>[[@Page:</w:t>
      </w:r>
      <w:r>
        <w:rPr>
          <w:rFonts w:ascii="Times" w:hAnsi="Times"/>
        </w:rPr>
        <w:t>524</w:t>
      </w:r>
      <w:r w:rsidRPr="0092439D">
        <w:rPr>
          <w:rFonts w:ascii="Times" w:hAnsi="Times"/>
        </w:rPr>
        <w:t>]]</w:t>
      </w:r>
    </w:p>
    <w:p w14:paraId="61B16D8B" w14:textId="3F4270AB" w:rsidR="00D346A2" w:rsidRDefault="00D346A2" w:rsidP="00AA2849">
      <w:pPr>
        <w:pStyle w:val="Heading3"/>
      </w:pPr>
      <w:bookmarkStart w:id="5599" w:name="_Synergism"/>
      <w:bookmarkStart w:id="5600" w:name="_Toc301095481"/>
      <w:bookmarkStart w:id="5601" w:name="_Toc327875864"/>
      <w:bookmarkStart w:id="5602" w:name="_Toc328148387"/>
      <w:bookmarkEnd w:id="5599"/>
      <w:r>
        <w:t>Synergism</w:t>
      </w:r>
      <w:bookmarkEnd w:id="5598"/>
      <w:bookmarkEnd w:id="5600"/>
      <w:bookmarkEnd w:id="5601"/>
      <w:bookmarkEnd w:id="5602"/>
    </w:p>
    <w:p w14:paraId="1D2BD69E" w14:textId="7560FE5E" w:rsidR="00214996" w:rsidRDefault="006D05B4" w:rsidP="00214996">
      <w:r>
        <w:t>T</w:t>
      </w:r>
      <w:r w:rsidR="00214996">
        <w:t>he belief that man cooperates in his own salvation</w:t>
      </w:r>
      <w:r w:rsidR="00686B0C">
        <w:t xml:space="preserve">. </w:t>
      </w:r>
      <w:hyperlink w:anchor="_Semi-Pelagianism_7" w:history="1">
        <w:r w:rsidR="00686B0C" w:rsidRPr="003C3C9F">
          <w:rPr>
            <w:rStyle w:val="Hyperlink"/>
            <w:rFonts w:ascii="New Century Schlbk" w:hAnsi="New Century Schlbk"/>
          </w:rPr>
          <w:t>Semi-Pelagians</w:t>
        </w:r>
      </w:hyperlink>
      <w:r w:rsidR="00686B0C">
        <w:t xml:space="preserve"> believe that this cooperation </w:t>
      </w:r>
      <w:r w:rsidR="00F96947">
        <w:t>must occur</w:t>
      </w:r>
      <w:r w:rsidR="00686B0C">
        <w:t xml:space="preserve"> from the </w:t>
      </w:r>
      <w:r w:rsidR="00F96947">
        <w:t>outset</w:t>
      </w:r>
      <w:r w:rsidR="00686B0C">
        <w:t xml:space="preserve">, i.e., man </w:t>
      </w:r>
      <w:r w:rsidR="00F96947">
        <w:t xml:space="preserve">must </w:t>
      </w:r>
      <w:r>
        <w:rPr>
          <w:i/>
        </w:rPr>
        <w:t xml:space="preserve">synergistically </w:t>
      </w:r>
      <w:r w:rsidR="00F96947">
        <w:t>choose</w:t>
      </w:r>
      <w:r w:rsidR="00686B0C">
        <w:t xml:space="preserve"> to cooperate with God’s grace</w:t>
      </w:r>
      <w:r w:rsidR="00F96947">
        <w:t xml:space="preserve"> and by that cooperation come</w:t>
      </w:r>
      <w:r w:rsidR="00686B0C">
        <w:t xml:space="preserve"> to faith and salvation</w:t>
      </w:r>
      <w:r w:rsidR="00214996">
        <w:t xml:space="preserve">. </w:t>
      </w:r>
      <w:hyperlink w:anchor="_Calvinism,_Calvinist_32" w:history="1">
        <w:r w:rsidR="00686B0C" w:rsidRPr="005A16DB">
          <w:rPr>
            <w:rStyle w:val="Hyperlink"/>
            <w:rFonts w:ascii="New Century Schlbk" w:hAnsi="New Century Schlbk"/>
          </w:rPr>
          <w:t>Calvinis</w:t>
        </w:r>
        <w:r w:rsidR="00F96947" w:rsidRPr="005A16DB">
          <w:rPr>
            <w:rStyle w:val="Hyperlink"/>
            <w:rFonts w:ascii="New Century Schlbk" w:hAnsi="New Century Schlbk"/>
          </w:rPr>
          <w:t>ts</w:t>
        </w:r>
      </w:hyperlink>
      <w:r w:rsidR="00F96947">
        <w:t xml:space="preserve"> teach</w:t>
      </w:r>
      <w:r w:rsidR="00686B0C">
        <w:t xml:space="preserve"> that synergism only comes into play after God has </w:t>
      </w:r>
      <w:hyperlink w:anchor="_Monergism_2" w:history="1">
        <w:r w:rsidR="00686B0C" w:rsidRPr="00B9605D">
          <w:rPr>
            <w:rStyle w:val="Hyperlink"/>
            <w:rFonts w:ascii="New Century Schlbk" w:hAnsi="New Century Schlbk"/>
          </w:rPr>
          <w:t>monergistically</w:t>
        </w:r>
      </w:hyperlink>
      <w:r w:rsidR="00686B0C">
        <w:t xml:space="preserve"> given </w:t>
      </w:r>
      <w:r w:rsidR="00F96947">
        <w:t xml:space="preserve">a person </w:t>
      </w:r>
      <w:r w:rsidR="00686B0C">
        <w:t xml:space="preserve">the gift of </w:t>
      </w:r>
      <w:hyperlink w:anchor="_Regeneration_7" w:history="1">
        <w:r w:rsidR="00686B0C" w:rsidRPr="001E7609">
          <w:rPr>
            <w:rStyle w:val="Hyperlink"/>
            <w:rFonts w:ascii="New Century Schlbk" w:hAnsi="New Century Schlbk"/>
          </w:rPr>
          <w:t>new birth</w:t>
        </w:r>
      </w:hyperlink>
      <w:r w:rsidR="00686B0C">
        <w:t xml:space="preserve"> and faith.</w:t>
      </w:r>
    </w:p>
    <w:p w14:paraId="3C3263FB" w14:textId="77777777" w:rsidR="00B1770F" w:rsidRPr="00214996" w:rsidRDefault="00B1770F" w:rsidP="00214996"/>
    <w:p w14:paraId="2357827F" w14:textId="77777777" w:rsidR="00952EC6" w:rsidRDefault="00952EC6" w:rsidP="00AA2849">
      <w:pPr>
        <w:pStyle w:val="Heading3"/>
      </w:pPr>
      <w:bookmarkStart w:id="5603" w:name="_Syntactical"/>
      <w:bookmarkStart w:id="5604" w:name="_Syntactical_1"/>
      <w:bookmarkStart w:id="5605" w:name="_Toc327875865"/>
      <w:bookmarkStart w:id="5606" w:name="_Toc328148388"/>
      <w:bookmarkStart w:id="5607" w:name="_Toc283207502"/>
      <w:bookmarkStart w:id="5608" w:name="_Toc301095482"/>
      <w:bookmarkEnd w:id="5603"/>
      <w:bookmarkEnd w:id="5604"/>
      <w:r>
        <w:t>Syntactical</w:t>
      </w:r>
      <w:bookmarkEnd w:id="5605"/>
      <w:bookmarkEnd w:id="5606"/>
    </w:p>
    <w:p w14:paraId="03EE5BC8" w14:textId="722E40D7" w:rsidR="00952EC6" w:rsidRDefault="00952EC6" w:rsidP="00952EC6">
      <w:r>
        <w:t>Having to do with syntax, i.e., with the way words are arranged in a sentence, and with the grammatical rules for sentence formation.</w:t>
      </w:r>
    </w:p>
    <w:p w14:paraId="7432725E" w14:textId="77777777" w:rsidR="00B1770F" w:rsidRPr="00952EC6" w:rsidRDefault="00B1770F" w:rsidP="00952EC6"/>
    <w:p w14:paraId="637AC742" w14:textId="6F35F469" w:rsidR="00E56B9B" w:rsidRDefault="00B50BA5" w:rsidP="00AA2849">
      <w:pPr>
        <w:pStyle w:val="Heading3"/>
      </w:pPr>
      <w:bookmarkStart w:id="5609" w:name="_Talmud,_The"/>
      <w:bookmarkStart w:id="5610" w:name="_Talmud,_The_1"/>
      <w:bookmarkStart w:id="5611" w:name="_Talmud,_The_2"/>
      <w:bookmarkStart w:id="5612" w:name="_Toc327875866"/>
      <w:bookmarkStart w:id="5613" w:name="_Toc328148389"/>
      <w:bookmarkEnd w:id="5609"/>
      <w:bookmarkEnd w:id="5610"/>
      <w:bookmarkEnd w:id="5611"/>
      <w:r>
        <w:t>Talmud, T</w:t>
      </w:r>
      <w:r w:rsidR="006D05B4">
        <w:t>he</w:t>
      </w:r>
      <w:bookmarkEnd w:id="5607"/>
      <w:bookmarkEnd w:id="5608"/>
      <w:bookmarkEnd w:id="5612"/>
      <w:bookmarkEnd w:id="5613"/>
    </w:p>
    <w:p w14:paraId="5C71C479" w14:textId="19E68380" w:rsidR="00B50BA5" w:rsidRDefault="00B50BA5" w:rsidP="00B50BA5">
      <w:r>
        <w:t>T</w:t>
      </w:r>
      <w:r w:rsidR="006D05B4">
        <w:t>he compendium of rabbinic law and lore</w:t>
      </w:r>
      <w:r>
        <w:t>, of which there are two main forms, the Babylonian and Jerusalem</w:t>
      </w:r>
      <w:r w:rsidR="006D05B4">
        <w:t>. This</w:t>
      </w:r>
      <w:r>
        <w:t xml:space="preserve"> authoritative </w:t>
      </w:r>
      <w:r w:rsidR="006D05B4">
        <w:t>record</w:t>
      </w:r>
      <w:r>
        <w:t xml:space="preserve"> of rabbinic tradition consist</w:t>
      </w:r>
      <w:r w:rsidR="006D05B4">
        <w:t>s</w:t>
      </w:r>
      <w:r>
        <w:t xml:space="preserve"> of </w:t>
      </w:r>
      <w:hyperlink w:anchor="_Mishnah,_The_1" w:history="1">
        <w:r w:rsidRPr="002269DC">
          <w:rPr>
            <w:rStyle w:val="Hyperlink"/>
            <w:rFonts w:ascii="New Century Schlbk" w:hAnsi="New Century Schlbk"/>
          </w:rPr>
          <w:t>the Mishnah</w:t>
        </w:r>
      </w:hyperlink>
      <w:r>
        <w:t xml:space="preserve"> (a collection of rabbinic discussion and interpretation of biblical laws codified in the second century) and the Gemarah (a commentary on </w:t>
      </w:r>
      <w:hyperlink w:anchor="_Mishnah,_The_2" w:history="1">
        <w:r w:rsidRPr="002269DC">
          <w:rPr>
            <w:rStyle w:val="Hyperlink"/>
            <w:rFonts w:ascii="New Century Schlbk" w:hAnsi="New Century Schlbk"/>
          </w:rPr>
          <w:t>the Mishnah</w:t>
        </w:r>
      </w:hyperlink>
      <w:r>
        <w:t xml:space="preserve"> codified in the sixth century). A </w:t>
      </w:r>
      <w:r w:rsidRPr="006D05B4">
        <w:rPr>
          <w:i/>
        </w:rPr>
        <w:t>talmudist</w:t>
      </w:r>
      <w:r>
        <w:t xml:space="preserve"> is an expert in Talmud.</w:t>
      </w:r>
    </w:p>
    <w:p w14:paraId="1BF55726" w14:textId="77777777" w:rsidR="00B1770F" w:rsidRPr="00B50BA5" w:rsidRDefault="00B1770F" w:rsidP="00B50BA5"/>
    <w:p w14:paraId="355E6EF0" w14:textId="783B1075" w:rsidR="00DF3982" w:rsidRDefault="00DF3982" w:rsidP="00AA2849">
      <w:pPr>
        <w:pStyle w:val="Heading3"/>
      </w:pPr>
      <w:bookmarkStart w:id="5614" w:name="_Taurobolium"/>
      <w:bookmarkStart w:id="5615" w:name="_Taurobolium_1"/>
      <w:bookmarkStart w:id="5616" w:name="_Taurobolium_2"/>
      <w:bookmarkStart w:id="5617" w:name="_Toc283207503"/>
      <w:bookmarkStart w:id="5618" w:name="_Toc301095483"/>
      <w:bookmarkStart w:id="5619" w:name="_Toc327875867"/>
      <w:bookmarkStart w:id="5620" w:name="_Toc328148390"/>
      <w:bookmarkEnd w:id="5614"/>
      <w:bookmarkEnd w:id="5615"/>
      <w:bookmarkEnd w:id="5616"/>
      <w:r>
        <w:t>Taurobolium</w:t>
      </w:r>
      <w:bookmarkEnd w:id="5617"/>
      <w:bookmarkEnd w:id="5618"/>
      <w:bookmarkEnd w:id="5619"/>
      <w:bookmarkEnd w:id="5620"/>
    </w:p>
    <w:p w14:paraId="2E1D20E0" w14:textId="543079A4" w:rsidR="00B1770F" w:rsidRDefault="00BA638C" w:rsidP="00DF3982">
      <w:pPr>
        <w:rPr>
          <w:rFonts w:eastAsiaTheme="minorEastAsia"/>
          <w:lang w:eastAsia="ja-JP"/>
        </w:rPr>
      </w:pPr>
      <w:r>
        <w:t>A</w:t>
      </w:r>
      <w:r w:rsidR="00C71E5C">
        <w:t xml:space="preserve"> </w:t>
      </w:r>
      <w:hyperlink w:anchor="_Mystical_102" w:history="1">
        <w:hyperlink w:anchor="_Mystical_98" w:history="1">
          <w:r w:rsidR="00B76F36">
            <w:rPr>
              <w:rStyle w:val="Hyperlink"/>
              <w:rFonts w:ascii="New Century Schlbk" w:hAnsi="New Century Schlbk"/>
            </w:rPr>
            <w:t>mystical</w:t>
          </w:r>
        </w:hyperlink>
        <w:r w:rsidR="00B76F36">
          <w:rPr>
            <w:rFonts w:ascii="Times New Roman" w:eastAsiaTheme="minorEastAsia" w:hAnsi="Times New Roman"/>
            <w:sz w:val="20"/>
            <w:szCs w:val="20"/>
          </w:rPr>
          <w:t xml:space="preserve"> </w:t>
        </w:r>
      </w:hyperlink>
      <w:r w:rsidR="00C71E5C">
        <w:t>ceremony</w:t>
      </w:r>
      <w:r>
        <w:t xml:space="preserve"> </w:t>
      </w:r>
      <w:r w:rsidR="00C71E5C">
        <w:t xml:space="preserve">in which a </w:t>
      </w:r>
      <w:r>
        <w:t>bull was stabbed as it stood upon a wooden lattice work above a pit</w:t>
      </w:r>
      <w:r w:rsidR="00C71E5C">
        <w:t>, so that its blood</w:t>
      </w:r>
      <w:r>
        <w:t xml:space="preserve"> would bathe </w:t>
      </w:r>
      <w:r w:rsidR="00C71E5C">
        <w:t>a</w:t>
      </w:r>
      <w:r>
        <w:t xml:space="preserve"> person </w:t>
      </w:r>
      <w:r w:rsidR="00C71E5C">
        <w:t xml:space="preserve">(the </w:t>
      </w:r>
      <w:r>
        <w:t>rec</w:t>
      </w:r>
      <w:r w:rsidR="00C71E5C">
        <w:t>ipient of</w:t>
      </w:r>
      <w:r>
        <w:t xml:space="preserve"> the rite</w:t>
      </w:r>
      <w:r w:rsidR="00C71E5C">
        <w:t>)</w:t>
      </w:r>
      <w:r>
        <w:t xml:space="preserve"> who stood in the pit beneath the lattice. “The rite apparently meant the transfer of the energy of the bull to the person undergoing it or to the one for whom it was </w:t>
      </w:r>
      <w:r w:rsidRPr="00064373">
        <w:t>performed.”</w:t>
      </w:r>
      <w:r w:rsidRPr="00064373">
        <w:rPr>
          <w:rStyle w:val="FootnoteReference"/>
        </w:rPr>
        <w:footnoteReference w:id="1043"/>
      </w:r>
      <w:r w:rsidR="005230E2">
        <w:t xml:space="preserve"> </w:t>
      </w:r>
      <w:r w:rsidR="00DF3982">
        <w:t>Criobolium was the same rite using a ram.</w:t>
      </w:r>
      <w:r>
        <w:t xml:space="preserve"> J. L. de Villiers </w:t>
      </w:r>
      <w:r w:rsidRPr="00064373">
        <w:t xml:space="preserve">states that, </w:t>
      </w:r>
      <w:r>
        <w:t>“</w:t>
      </w:r>
      <w:r w:rsidRPr="00064373">
        <w:rPr>
          <w:rFonts w:eastAsiaTheme="minorEastAsia"/>
          <w:lang w:eastAsia="ja-JP"/>
        </w:rPr>
        <w:t xml:space="preserve">Once he had been baptized by blood, the </w:t>
      </w:r>
      <w:hyperlink w:anchor="_Initiate_38" w:history="1">
        <w:r w:rsidRPr="00C509AA">
          <w:rPr>
            <w:rStyle w:val="Hyperlink"/>
            <w:rFonts w:ascii="New Century Schlbk" w:eastAsiaTheme="minorEastAsia" w:hAnsi="New Century Schlbk"/>
            <w:lang w:eastAsia="ja-JP"/>
          </w:rPr>
          <w:t>initiate</w:t>
        </w:r>
      </w:hyperlink>
      <w:r>
        <w:rPr>
          <w:rFonts w:eastAsiaTheme="minorEastAsia"/>
          <w:lang w:eastAsia="ja-JP"/>
        </w:rPr>
        <w:t xml:space="preserve"> [to Mithraism or the Cybele-Attis cult]</w:t>
      </w:r>
      <w:r w:rsidRPr="00064373">
        <w:rPr>
          <w:rFonts w:eastAsiaTheme="minorEastAsia"/>
          <w:lang w:eastAsia="ja-JP"/>
        </w:rPr>
        <w:t xml:space="preserve"> was born again for ever</w:t>
      </w:r>
      <w:r>
        <w:rPr>
          <w:rFonts w:eastAsiaTheme="minorEastAsia"/>
          <w:lang w:eastAsia="ja-JP"/>
        </w:rPr>
        <w:t>,” but cites no source for this point</w:t>
      </w:r>
      <w:r w:rsidRPr="00064373">
        <w:rPr>
          <w:rFonts w:eastAsiaTheme="minorEastAsia"/>
          <w:lang w:eastAsia="ja-JP"/>
        </w:rPr>
        <w:t>.</w:t>
      </w:r>
      <w:r w:rsidRPr="00064373">
        <w:rPr>
          <w:rFonts w:eastAsiaTheme="minorEastAsia"/>
          <w:vertAlign w:val="superscript"/>
          <w:lang w:eastAsia="ja-JP"/>
        </w:rPr>
        <w:footnoteReference w:id="1044"/>
      </w:r>
    </w:p>
    <w:p w14:paraId="6B0A8AA3" w14:textId="2E830393" w:rsidR="00DF3982" w:rsidRPr="00DF3982" w:rsidRDefault="009805EB" w:rsidP="00DF3982">
      <w:r>
        <w:rPr>
          <w:rFonts w:eastAsiaTheme="minorEastAsia"/>
          <w:lang w:eastAsia="ja-JP"/>
        </w:rPr>
        <w:t xml:space="preserve"> </w:t>
      </w:r>
      <w:r w:rsidRPr="0092439D">
        <w:rPr>
          <w:rFonts w:ascii="Times" w:hAnsi="Times"/>
        </w:rPr>
        <w:t>[[@Page:</w:t>
      </w:r>
      <w:r>
        <w:rPr>
          <w:rFonts w:ascii="Times" w:hAnsi="Times"/>
        </w:rPr>
        <w:t>525</w:t>
      </w:r>
      <w:r w:rsidRPr="0092439D">
        <w:rPr>
          <w:rFonts w:ascii="Times" w:hAnsi="Times"/>
        </w:rPr>
        <w:t>]]</w:t>
      </w:r>
    </w:p>
    <w:p w14:paraId="2DE97424" w14:textId="73374751" w:rsidR="00316486" w:rsidRPr="00F03FCC" w:rsidRDefault="00316486" w:rsidP="00AA2849">
      <w:pPr>
        <w:pStyle w:val="Heading3"/>
      </w:pPr>
      <w:bookmarkStart w:id="5621" w:name="_Toc283207504"/>
      <w:bookmarkStart w:id="5622" w:name="_Toc301095484"/>
      <w:bookmarkStart w:id="5623" w:name="_Toc327875868"/>
      <w:bookmarkStart w:id="5624" w:name="_Toc328148391"/>
      <w:r w:rsidRPr="009805EB">
        <w:t>Tebil</w:t>
      </w:r>
      <w:r w:rsidR="00792508" w:rsidRPr="009805EB">
        <w:t>l</w:t>
      </w:r>
      <w:r w:rsidRPr="009805EB">
        <w:t>a</w:t>
      </w:r>
      <w:r w:rsidR="00C71E5C">
        <w:t xml:space="preserve"> (also, </w:t>
      </w:r>
      <w:r w:rsidR="00792508" w:rsidRPr="009805EB">
        <w:t>Tebilla</w:t>
      </w:r>
      <w:r w:rsidRPr="009805EB">
        <w:t>h</w:t>
      </w:r>
      <w:r w:rsidR="00F03FCC">
        <w:t xml:space="preserve"> or </w:t>
      </w:r>
      <w:r w:rsidR="00F03FCC" w:rsidRPr="009805EB">
        <w:t>Tevilah</w:t>
      </w:r>
      <w:r w:rsidR="00C71E5C">
        <w:t>)</w:t>
      </w:r>
      <w:bookmarkEnd w:id="5621"/>
      <w:bookmarkEnd w:id="5622"/>
      <w:bookmarkEnd w:id="5623"/>
      <w:bookmarkEnd w:id="5624"/>
    </w:p>
    <w:p w14:paraId="17343738" w14:textId="790C8528" w:rsidR="00316486" w:rsidRDefault="00F03FCC" w:rsidP="00316486">
      <w:pPr>
        <w:rPr>
          <w:i/>
        </w:rPr>
      </w:pPr>
      <w:r>
        <w:t xml:space="preserve">A Jewish ritual washing involving a full-body immersion in a </w:t>
      </w:r>
      <w:hyperlink w:anchor="_Mikveh_(pl._mikvaoth)" w:history="1">
        <w:r w:rsidRPr="00F77C40">
          <w:rPr>
            <w:rStyle w:val="Hyperlink"/>
            <w:rFonts w:ascii="New Century Schlbk" w:hAnsi="New Century Schlbk"/>
            <w:i/>
          </w:rPr>
          <w:t>mikveh</w:t>
        </w:r>
      </w:hyperlink>
      <w:r w:rsidRPr="00F03FCC">
        <w:rPr>
          <w:i/>
        </w:rPr>
        <w:t>.</w:t>
      </w:r>
    </w:p>
    <w:p w14:paraId="732CDBD7" w14:textId="77777777" w:rsidR="00B1770F" w:rsidRPr="00316486" w:rsidRDefault="00B1770F" w:rsidP="00316486"/>
    <w:p w14:paraId="034FC1B9" w14:textId="77777777" w:rsidR="003E0644" w:rsidRPr="009805EB" w:rsidRDefault="003E0644" w:rsidP="00AA2849">
      <w:pPr>
        <w:pStyle w:val="Heading3"/>
      </w:pPr>
      <w:bookmarkStart w:id="5625" w:name="_Torah"/>
      <w:bookmarkStart w:id="5626" w:name="_Torah_1"/>
      <w:bookmarkStart w:id="5627" w:name="_Torah_2"/>
      <w:bookmarkStart w:id="5628" w:name="_Torah_3"/>
      <w:bookmarkStart w:id="5629" w:name="_Toc283207505"/>
      <w:bookmarkStart w:id="5630" w:name="_Toc301095485"/>
      <w:bookmarkStart w:id="5631" w:name="_Toc327875869"/>
      <w:bookmarkStart w:id="5632" w:name="_Toc328148392"/>
      <w:bookmarkEnd w:id="5625"/>
      <w:bookmarkEnd w:id="5626"/>
      <w:bookmarkEnd w:id="5627"/>
      <w:bookmarkEnd w:id="5628"/>
      <w:r w:rsidRPr="009805EB">
        <w:t>Torah</w:t>
      </w:r>
      <w:bookmarkEnd w:id="5629"/>
      <w:bookmarkEnd w:id="5630"/>
      <w:bookmarkEnd w:id="5631"/>
      <w:bookmarkEnd w:id="5632"/>
    </w:p>
    <w:p w14:paraId="7909E2EB" w14:textId="257E8F1A" w:rsidR="00B50BA5" w:rsidRDefault="00B50BA5" w:rsidP="00B50BA5">
      <w:r>
        <w:t xml:space="preserve">Traditionally, the Pentateuch, i.e., the first five books of the </w:t>
      </w:r>
      <w:r w:rsidR="00134404">
        <w:rPr>
          <w:sz w:val="22"/>
          <w:szCs w:val="22"/>
        </w:rPr>
        <w:t>Heb</w:t>
      </w:r>
      <w:r w:rsidR="005230E2">
        <w:rPr>
          <w:rFonts w:ascii="Times New Roman" w:eastAsiaTheme="minorEastAsia" w:hAnsi="Times New Roman"/>
          <w:sz w:val="20"/>
          <w:szCs w:val="20"/>
        </w:rPr>
        <w:t xml:space="preserve"> </w:t>
      </w:r>
      <w:r>
        <w:t>canon.</w:t>
      </w:r>
      <w:r w:rsidR="00485C24">
        <w:t xml:space="preserve"> Sometimes used more narrowly to mean “law,” but now often used more generally to refer to the entire </w:t>
      </w:r>
      <w:r w:rsidR="00C01841">
        <w:rPr>
          <w:sz w:val="22"/>
          <w:szCs w:val="22"/>
        </w:rPr>
        <w:t>OT</w:t>
      </w:r>
      <w:r w:rsidR="005230E2">
        <w:rPr>
          <w:rFonts w:ascii="Times New Roman" w:eastAsiaTheme="minorEastAsia" w:hAnsi="Times New Roman"/>
          <w:sz w:val="20"/>
          <w:szCs w:val="20"/>
        </w:rPr>
        <w:t xml:space="preserve"> </w:t>
      </w:r>
      <w:r w:rsidR="00485C24">
        <w:t xml:space="preserve">canon, and sometimes even used to include </w:t>
      </w:r>
      <w:hyperlink w:anchor="_Talmud,_The" w:history="1">
        <w:r w:rsidR="00485C24" w:rsidRPr="004F6C1A">
          <w:rPr>
            <w:rStyle w:val="Hyperlink"/>
            <w:rFonts w:ascii="New Century Schlbk" w:hAnsi="New Century Schlbk"/>
          </w:rPr>
          <w:t>the Talmud</w:t>
        </w:r>
      </w:hyperlink>
      <w:r w:rsidR="00485C24">
        <w:t>.</w:t>
      </w:r>
    </w:p>
    <w:p w14:paraId="1AFAC536" w14:textId="77777777" w:rsidR="00B1770F" w:rsidRPr="00B50BA5" w:rsidRDefault="00B1770F" w:rsidP="00B50BA5"/>
    <w:p w14:paraId="09645F28" w14:textId="25C77C7F" w:rsidR="003F6975" w:rsidRDefault="003F6975" w:rsidP="00AA2849">
      <w:pPr>
        <w:pStyle w:val="Heading3"/>
      </w:pPr>
      <w:bookmarkStart w:id="5633" w:name="_Toc283207506"/>
      <w:bookmarkStart w:id="5634" w:name="_Toc301095486"/>
      <w:bookmarkStart w:id="5635" w:name="_Toc327875870"/>
      <w:bookmarkStart w:id="5636" w:name="_Toc328148393"/>
      <w:r>
        <w:t>Total Depravity</w:t>
      </w:r>
      <w:bookmarkEnd w:id="5633"/>
      <w:bookmarkEnd w:id="5634"/>
      <w:bookmarkEnd w:id="5635"/>
      <w:bookmarkEnd w:id="5636"/>
    </w:p>
    <w:p w14:paraId="1396EF7F" w14:textId="4EA93855" w:rsidR="003F6975" w:rsidRDefault="003F6975" w:rsidP="003F6975">
      <w:r>
        <w:t xml:space="preserve">See </w:t>
      </w:r>
      <w:hyperlink w:anchor="_Depravity,_Total_1" w:history="1">
        <w:r w:rsidRPr="009005BB">
          <w:rPr>
            <w:rStyle w:val="Hyperlink"/>
            <w:rFonts w:ascii="New Century Schlbk" w:hAnsi="New Century Schlbk"/>
          </w:rPr>
          <w:t>Depravity, Total</w:t>
        </w:r>
      </w:hyperlink>
      <w:r>
        <w:t>.</w:t>
      </w:r>
    </w:p>
    <w:p w14:paraId="216C7712" w14:textId="77777777" w:rsidR="00B1770F" w:rsidRPr="003F6975" w:rsidRDefault="00B1770F" w:rsidP="003F6975"/>
    <w:p w14:paraId="7B65197D" w14:textId="6AA33E39" w:rsidR="00C53B38" w:rsidRDefault="00C53B38" w:rsidP="00AA2849">
      <w:pPr>
        <w:pStyle w:val="Heading3"/>
      </w:pPr>
      <w:bookmarkStart w:id="5637" w:name="_Traducianism"/>
      <w:bookmarkStart w:id="5638" w:name="_Traducianism_1"/>
      <w:bookmarkStart w:id="5639" w:name="_Traducianism_2"/>
      <w:bookmarkStart w:id="5640" w:name="_Toc283207507"/>
      <w:bookmarkStart w:id="5641" w:name="_Toc301095487"/>
      <w:bookmarkStart w:id="5642" w:name="_Toc327875871"/>
      <w:bookmarkStart w:id="5643" w:name="_Toc328148394"/>
      <w:bookmarkEnd w:id="5637"/>
      <w:bookmarkEnd w:id="5638"/>
      <w:bookmarkEnd w:id="5639"/>
      <w:r>
        <w:t>Traducianism</w:t>
      </w:r>
      <w:bookmarkEnd w:id="5640"/>
      <w:bookmarkEnd w:id="5641"/>
      <w:bookmarkEnd w:id="5642"/>
      <w:bookmarkEnd w:id="5643"/>
    </w:p>
    <w:p w14:paraId="4989DBC6" w14:textId="7EA23A5C" w:rsidR="005A08A3" w:rsidRDefault="00C53B38" w:rsidP="00C53B38">
      <w:r>
        <w:t>The belief that the human soul</w:t>
      </w:r>
      <w:r w:rsidR="00405898">
        <w:t xml:space="preserve"> (like the physical body)</w:t>
      </w:r>
      <w:r>
        <w:t xml:space="preserve"> is transmitted from the parent to the child, rather than directly created by God.</w:t>
      </w:r>
      <w:r w:rsidR="005A08A3">
        <w:t xml:space="preserve"> Traducianism was taught by</w:t>
      </w:r>
      <w:r>
        <w:t xml:space="preserve"> </w:t>
      </w:r>
      <w:hyperlink w:anchor="_Tertullian_of_Carthage_12" w:history="1">
        <w:r w:rsidRPr="00D01022">
          <w:rPr>
            <w:rStyle w:val="Hyperlink"/>
            <w:rFonts w:ascii="New Century Schlbk" w:hAnsi="New Century Schlbk"/>
          </w:rPr>
          <w:t>Tertullian</w:t>
        </w:r>
      </w:hyperlink>
      <w:r w:rsidR="00405898" w:rsidRPr="00405898">
        <w:t>, along with others of the Latin Church like</w:t>
      </w:r>
      <w:r w:rsidR="00405898">
        <w:rPr>
          <w:color w:val="0000FF"/>
        </w:rPr>
        <w:t xml:space="preserve"> </w:t>
      </w:r>
      <w:hyperlink w:anchor="_Cyprian_Of_Carthage_1" w:history="1">
        <w:r w:rsidR="00405898" w:rsidRPr="00F01D99">
          <w:rPr>
            <w:rStyle w:val="Hyperlink"/>
            <w:rFonts w:ascii="New Century Schlbk" w:hAnsi="New Century Schlbk"/>
          </w:rPr>
          <w:t>Cyprian</w:t>
        </w:r>
      </w:hyperlink>
      <w:r w:rsidR="00405898" w:rsidRPr="00405898">
        <w:t>,</w:t>
      </w:r>
      <w:r w:rsidR="00405898">
        <w:rPr>
          <w:color w:val="0000FF"/>
        </w:rPr>
        <w:t xml:space="preserve"> </w:t>
      </w:r>
      <w:hyperlink w:anchor="_Hilary_Of_Poitiers_3" w:history="1">
        <w:r w:rsidR="00405898" w:rsidRPr="006C715D">
          <w:rPr>
            <w:rStyle w:val="Hyperlink"/>
            <w:rFonts w:ascii="New Century Schlbk" w:hAnsi="New Century Schlbk"/>
          </w:rPr>
          <w:t>Hilary</w:t>
        </w:r>
      </w:hyperlink>
      <w:r w:rsidR="00405898">
        <w:rPr>
          <w:color w:val="0000FF"/>
        </w:rPr>
        <w:t xml:space="preserve"> </w:t>
      </w:r>
      <w:r w:rsidR="00405898" w:rsidRPr="00405898">
        <w:t>and</w:t>
      </w:r>
      <w:r w:rsidR="00405898">
        <w:rPr>
          <w:color w:val="0000FF"/>
        </w:rPr>
        <w:t xml:space="preserve"> </w:t>
      </w:r>
      <w:hyperlink w:anchor="_Ambrose_Of_Milan_32" w:history="1">
        <w:r w:rsidR="00405898" w:rsidRPr="00C1071D">
          <w:rPr>
            <w:rStyle w:val="Hyperlink"/>
            <w:rFonts w:ascii="New Century Schlbk" w:hAnsi="New Century Schlbk"/>
          </w:rPr>
          <w:t>Ambrose</w:t>
        </w:r>
      </w:hyperlink>
      <w:r w:rsidR="005A08A3">
        <w:t>.</w:t>
      </w:r>
      <w:r>
        <w:t xml:space="preserve"> </w:t>
      </w:r>
      <w:hyperlink w:anchor="_Tertullian_of_Carthage_13" w:history="1">
        <w:r w:rsidR="005A08A3" w:rsidRPr="00D01022">
          <w:rPr>
            <w:rStyle w:val="Hyperlink"/>
            <w:rFonts w:ascii="New Century Schlbk" w:hAnsi="New Century Schlbk"/>
          </w:rPr>
          <w:t>Tertullian</w:t>
        </w:r>
      </w:hyperlink>
      <w:r w:rsidR="005A08A3">
        <w:t xml:space="preserve"> </w:t>
      </w:r>
      <w:r>
        <w:t>taught</w:t>
      </w:r>
      <w:r w:rsidR="005A08A3">
        <w:t xml:space="preserve"> </w:t>
      </w:r>
      <w:r>
        <w:t>that the soul was</w:t>
      </w:r>
      <w:r w:rsidR="005A08A3">
        <w:t xml:space="preserve"> specifically</w:t>
      </w:r>
      <w:r>
        <w:t xml:space="preserve"> transmitted from the father, and others used this idea to explain how Christ was born sinless since His Father was God.</w:t>
      </w:r>
      <w:r w:rsidR="006A4015">
        <w:t xml:space="preserve"> </w:t>
      </w:r>
    </w:p>
    <w:p w14:paraId="0800CB19" w14:textId="30A7137C" w:rsidR="00591E85" w:rsidRDefault="005A08A3" w:rsidP="00C53B38">
      <w:r>
        <w:tab/>
      </w:r>
      <w:r w:rsidR="004F4A2E">
        <w:t>The idea that defective souls are transmitted by human fathers to their offspring did</w:t>
      </w:r>
      <w:r w:rsidR="006A4015">
        <w:t xml:space="preserve"> not</w:t>
      </w:r>
      <w:r w:rsidR="004F4A2E">
        <w:t xml:space="preserve"> </w:t>
      </w:r>
      <w:r w:rsidR="006A4015">
        <w:t>prevail in the early Church</w:t>
      </w:r>
      <w:r w:rsidR="004F4A2E">
        <w:t>.</w:t>
      </w:r>
      <w:r w:rsidR="00405898">
        <w:t xml:space="preserve"> The Alexandrian school, </w:t>
      </w:r>
      <w:r>
        <w:t xml:space="preserve">influenced by the </w:t>
      </w:r>
      <w:hyperlink w:anchor="_Hellenism_80" w:history="1">
        <w:r w:rsidRPr="00A42C0F">
          <w:rPr>
            <w:rStyle w:val="Hyperlink"/>
            <w:rFonts w:ascii="New Century Schlbk" w:hAnsi="New Century Schlbk"/>
          </w:rPr>
          <w:t>Hellenistic</w:t>
        </w:r>
      </w:hyperlink>
      <w:r>
        <w:t xml:space="preserve"> </w:t>
      </w:r>
      <w:hyperlink w:anchor="_Dualism,_Dualistic" w:history="1">
        <w:r w:rsidRPr="00332E59">
          <w:rPr>
            <w:rStyle w:val="Hyperlink"/>
            <w:rFonts w:ascii="New Century Schlbk" w:hAnsi="New Century Schlbk"/>
          </w:rPr>
          <w:t>dualism</w:t>
        </w:r>
      </w:hyperlink>
      <w:r>
        <w:t xml:space="preserve"> that posited an enmity between the soul and the body, insisted that the two components of man had to have come from different sources, the body from human parents, the soul from God.</w:t>
      </w:r>
      <w:r>
        <w:rPr>
          <w:rStyle w:val="FootnoteReference"/>
        </w:rPr>
        <w:footnoteReference w:id="1045"/>
      </w:r>
      <w:r>
        <w:t xml:space="preserve"> </w:t>
      </w:r>
      <w:hyperlink w:anchor="_Origen_(c._185_87" w:history="1">
        <w:r w:rsidR="00405898" w:rsidRPr="003738AA">
          <w:rPr>
            <w:rStyle w:val="Hyperlink"/>
            <w:rFonts w:ascii="New Century Schlbk" w:hAnsi="New Century Schlbk"/>
          </w:rPr>
          <w:t>Origen</w:t>
        </w:r>
      </w:hyperlink>
      <w:r w:rsidR="00405898">
        <w:t xml:space="preserve"> and </w:t>
      </w:r>
      <w:hyperlink w:anchor="_Clement_Of_Alexandria_10" w:history="1">
        <w:r w:rsidR="00405898" w:rsidRPr="00F01D99">
          <w:rPr>
            <w:rStyle w:val="Hyperlink"/>
            <w:rFonts w:ascii="New Century Schlbk" w:hAnsi="New Century Schlbk"/>
          </w:rPr>
          <w:t>Clement</w:t>
        </w:r>
      </w:hyperlink>
      <w:r w:rsidR="00405898">
        <w:t xml:space="preserve">, </w:t>
      </w:r>
      <w:r>
        <w:t xml:space="preserve">therefore, </w:t>
      </w:r>
      <w:r w:rsidR="00405898">
        <w:t>taugh</w:t>
      </w:r>
      <w:r>
        <w:t>t the pre-existence of the soul, rather than its propagation from human parents. Later theologians, like</w:t>
      </w:r>
      <w:r w:rsidR="004F4A2E">
        <w:t xml:space="preserve"> </w:t>
      </w:r>
      <w:hyperlink w:anchor="_Methodius_Of_Olympus" w:history="1">
        <w:r w:rsidR="004F4A2E" w:rsidRPr="00B54868">
          <w:rPr>
            <w:rStyle w:val="Hyperlink"/>
            <w:rFonts w:ascii="New Century Schlbk" w:hAnsi="New Century Schlbk"/>
          </w:rPr>
          <w:t>Methodius</w:t>
        </w:r>
        <w:r w:rsidR="001E2002" w:rsidRPr="00B54868">
          <w:rPr>
            <w:rStyle w:val="Hyperlink"/>
            <w:rFonts w:ascii="New Century Schlbk" w:hAnsi="New Century Schlbk"/>
          </w:rPr>
          <w:t xml:space="preserve"> of Olympus</w:t>
        </w:r>
      </w:hyperlink>
      <w:r>
        <w:t xml:space="preserve">, did not teach a human preexistence, but </w:t>
      </w:r>
      <w:r w:rsidR="004F4A2E">
        <w:t>insisted that “the Almighty alone breathes into man the undying and undecaying part,” i.e., only God creates the soul.</w:t>
      </w:r>
      <w:r w:rsidR="004F4A2E">
        <w:rPr>
          <w:rStyle w:val="FootnoteReference"/>
        </w:rPr>
        <w:footnoteReference w:id="1046"/>
      </w:r>
      <w:r w:rsidR="004F4A2E">
        <w:t xml:space="preserve"> </w:t>
      </w:r>
      <w:hyperlink w:anchor="_Lactantius_(c._250" w:history="1">
        <w:r w:rsidR="004F4A2E" w:rsidRPr="00032940">
          <w:rPr>
            <w:rStyle w:val="Hyperlink"/>
            <w:rFonts w:ascii="New Century Schlbk" w:hAnsi="New Century Schlbk"/>
          </w:rPr>
          <w:t>Lactantius</w:t>
        </w:r>
      </w:hyperlink>
      <w:r w:rsidR="004F4A2E">
        <w:t xml:space="preserve"> also agreed that “the soul … has its origin … out of heaven from God.”</w:t>
      </w:r>
      <w:r w:rsidR="004F4A2E">
        <w:rPr>
          <w:rStyle w:val="FootnoteReference"/>
        </w:rPr>
        <w:footnoteReference w:id="1047"/>
      </w:r>
      <w:r w:rsidR="004F4A2E">
        <w:t xml:space="preserve"> </w:t>
      </w:r>
      <w:hyperlink w:anchor="_Lactantius_(c._250_1" w:history="1">
        <w:r w:rsidR="004F4A2E" w:rsidRPr="00032940">
          <w:rPr>
            <w:rStyle w:val="Hyperlink"/>
            <w:rFonts w:ascii="New Century Schlbk" w:hAnsi="New Century Schlbk"/>
          </w:rPr>
          <w:t>Lactantius</w:t>
        </w:r>
      </w:hyperlink>
      <w:r w:rsidR="004F4A2E">
        <w:t xml:space="preserve"> went on to explicitly deny that the soul is produced from human parents, reasoning that “a soul cannot be produced </w:t>
      </w:r>
      <w:r w:rsidR="009805EB" w:rsidRPr="0092439D">
        <w:rPr>
          <w:rFonts w:ascii="Times" w:hAnsi="Times"/>
        </w:rPr>
        <w:t>[[@Page:</w:t>
      </w:r>
      <w:r w:rsidR="009805EB">
        <w:rPr>
          <w:rFonts w:ascii="Times" w:hAnsi="Times"/>
        </w:rPr>
        <w:t>526</w:t>
      </w:r>
      <w:r w:rsidR="009805EB" w:rsidRPr="0092439D">
        <w:rPr>
          <w:rFonts w:ascii="Times" w:hAnsi="Times"/>
        </w:rPr>
        <w:t>]]</w:t>
      </w:r>
      <w:r w:rsidR="004F4A2E">
        <w:t>from souls…. the production of souls belongs entirely to God alone.”</w:t>
      </w:r>
      <w:r w:rsidR="004F4A2E">
        <w:rPr>
          <w:rStyle w:val="FootnoteReference"/>
        </w:rPr>
        <w:footnoteReference w:id="1048"/>
      </w:r>
      <w:r w:rsidR="004F4A2E">
        <w:t xml:space="preserve"> Th</w:t>
      </w:r>
      <w:r w:rsidR="006A4015">
        <w:t>us, th</w:t>
      </w:r>
      <w:r w:rsidR="004F4A2E">
        <w:t xml:space="preserve">e early Church inclined toward a </w:t>
      </w:r>
      <w:hyperlink w:anchor="_Creationism_1" w:history="1">
        <w:r w:rsidR="004F4A2E" w:rsidRPr="00BA56BE">
          <w:rPr>
            <w:rStyle w:val="Hyperlink"/>
            <w:rFonts w:ascii="New Century Schlbk" w:hAnsi="New Century Schlbk"/>
          </w:rPr>
          <w:t>creationist</w:t>
        </w:r>
      </w:hyperlink>
      <w:r w:rsidR="004F4A2E">
        <w:t xml:space="preserve"> view of the origin of the soul</w:t>
      </w:r>
      <w:r>
        <w:t>.</w:t>
      </w:r>
      <w:r w:rsidR="006A4015">
        <w:t xml:space="preserve"> </w:t>
      </w:r>
    </w:p>
    <w:p w14:paraId="1D10D0B0" w14:textId="1C4B8D3F" w:rsidR="004F4A2E" w:rsidRDefault="00591E85" w:rsidP="00C53B38">
      <w:r>
        <w:tab/>
      </w:r>
      <w:r w:rsidR="006A4015">
        <w:t xml:space="preserve">Nevertheless, </w:t>
      </w:r>
      <w:hyperlink w:anchor="_Traducianism_1" w:history="1">
        <w:r w:rsidR="006A4015" w:rsidRPr="004F6C1A">
          <w:rPr>
            <w:rStyle w:val="Hyperlink"/>
            <w:rFonts w:ascii="New Century Schlbk" w:hAnsi="New Century Schlbk"/>
          </w:rPr>
          <w:t>traducianism</w:t>
        </w:r>
      </w:hyperlink>
      <w:r w:rsidR="006A4015">
        <w:t xml:space="preserve"> remains popular among Lutherans, while Catholic and </w:t>
      </w:r>
      <w:hyperlink w:anchor="_Reformed_Theology_(AKA_8" w:history="1">
        <w:r w:rsidR="006A4015" w:rsidRPr="002D3C7A">
          <w:rPr>
            <w:rStyle w:val="Hyperlink"/>
            <w:rFonts w:ascii="New Century Schlbk" w:hAnsi="New Century Schlbk"/>
          </w:rPr>
          <w:t>Reformed theologians</w:t>
        </w:r>
      </w:hyperlink>
      <w:r w:rsidR="006A4015">
        <w:t xml:space="preserve"> prefer </w:t>
      </w:r>
      <w:hyperlink w:anchor="_Creationism" w:history="1">
        <w:r w:rsidR="006A4015" w:rsidRPr="005B374F">
          <w:rPr>
            <w:rStyle w:val="Hyperlink"/>
            <w:rFonts w:ascii="New Century Schlbk" w:hAnsi="New Century Schlbk"/>
          </w:rPr>
          <w:t>Creationism</w:t>
        </w:r>
      </w:hyperlink>
      <w:r w:rsidR="006A4015">
        <w:t>.</w:t>
      </w:r>
    </w:p>
    <w:p w14:paraId="5920A7D5" w14:textId="77777777" w:rsidR="00B1770F" w:rsidRDefault="00B1770F" w:rsidP="00C53B38"/>
    <w:p w14:paraId="3EC88A23" w14:textId="77777777" w:rsidR="008B08FF" w:rsidRPr="006F5C5C" w:rsidRDefault="008B08FF" w:rsidP="00AA2849">
      <w:pPr>
        <w:pStyle w:val="Heading3"/>
      </w:pPr>
      <w:bookmarkStart w:id="5644" w:name="_Toc283207508"/>
      <w:bookmarkStart w:id="5645" w:name="_Toc301095488"/>
      <w:bookmarkStart w:id="5646" w:name="_Toc327875872"/>
      <w:bookmarkStart w:id="5647" w:name="_Toc328148395"/>
      <w:r w:rsidRPr="006F5C5C">
        <w:t>Tradux Peccati</w:t>
      </w:r>
      <w:bookmarkEnd w:id="5644"/>
      <w:bookmarkEnd w:id="5645"/>
      <w:bookmarkEnd w:id="5646"/>
      <w:bookmarkEnd w:id="5647"/>
    </w:p>
    <w:p w14:paraId="6C6DAFDB" w14:textId="73B22E25" w:rsidR="008B08FF" w:rsidRDefault="008B08FF" w:rsidP="008B08FF">
      <w:pPr>
        <w:rPr>
          <w:i/>
        </w:rPr>
      </w:pPr>
      <w:r w:rsidRPr="00BA56BE">
        <w:t xml:space="preserve">Lat: </w:t>
      </w:r>
      <w:r>
        <w:rPr>
          <w:i/>
        </w:rPr>
        <w:t>Transmitted sin.</w:t>
      </w:r>
    </w:p>
    <w:p w14:paraId="54D37C5B" w14:textId="77777777" w:rsidR="00B1770F" w:rsidRPr="006F5C5C" w:rsidRDefault="00B1770F" w:rsidP="008B08FF">
      <w:pPr>
        <w:rPr>
          <w:i/>
        </w:rPr>
      </w:pPr>
    </w:p>
    <w:p w14:paraId="49B50039" w14:textId="45917337" w:rsidR="006F5C5C" w:rsidRDefault="006F5C5C" w:rsidP="00AA2849">
      <w:pPr>
        <w:pStyle w:val="Heading3"/>
      </w:pPr>
      <w:bookmarkStart w:id="5648" w:name="_Trent,_Council_Of"/>
      <w:bookmarkStart w:id="5649" w:name="_Trent,_Council_Of_1"/>
      <w:bookmarkStart w:id="5650" w:name="_Trent,_Council_Of_2"/>
      <w:bookmarkStart w:id="5651" w:name="_Trent,_Council_Of_3"/>
      <w:bookmarkStart w:id="5652" w:name="_Trent,_Council_Of_4"/>
      <w:bookmarkStart w:id="5653" w:name="_Trent,_Council_Of_5"/>
      <w:bookmarkStart w:id="5654" w:name="_Trent,_Council_Of_6"/>
      <w:bookmarkStart w:id="5655" w:name="_Trent,_Council_Of_7"/>
      <w:bookmarkStart w:id="5656" w:name="_Trent,_Council_Of_8"/>
      <w:bookmarkStart w:id="5657" w:name="_Trent,_Council_Of_9"/>
      <w:bookmarkStart w:id="5658" w:name="_Trent,_Council_Of_10"/>
      <w:bookmarkStart w:id="5659" w:name="_Trent,_Council_Of_11"/>
      <w:bookmarkStart w:id="5660" w:name="_Trent,_Council_Of_12"/>
      <w:bookmarkStart w:id="5661" w:name="_Toc283207509"/>
      <w:bookmarkStart w:id="5662" w:name="_Toc301095489"/>
      <w:bookmarkStart w:id="5663" w:name="_Toc327875873"/>
      <w:bookmarkStart w:id="5664" w:name="_Toc328148396"/>
      <w:bookmarkEnd w:id="5648"/>
      <w:bookmarkEnd w:id="5649"/>
      <w:bookmarkEnd w:id="5650"/>
      <w:bookmarkEnd w:id="5651"/>
      <w:bookmarkEnd w:id="5652"/>
      <w:bookmarkEnd w:id="5653"/>
      <w:bookmarkEnd w:id="5654"/>
      <w:bookmarkEnd w:id="5655"/>
      <w:bookmarkEnd w:id="5656"/>
      <w:bookmarkEnd w:id="5657"/>
      <w:bookmarkEnd w:id="5658"/>
      <w:bookmarkEnd w:id="5659"/>
      <w:bookmarkEnd w:id="5660"/>
      <w:r>
        <w:t>Trent, Council Of</w:t>
      </w:r>
      <w:bookmarkEnd w:id="5661"/>
      <w:bookmarkEnd w:id="5662"/>
      <w:bookmarkEnd w:id="5663"/>
      <w:bookmarkEnd w:id="5664"/>
    </w:p>
    <w:p w14:paraId="6A3BBBA2" w14:textId="41CB8A62" w:rsidR="00485C24" w:rsidRDefault="00485C24" w:rsidP="00485C24">
      <w:r>
        <w:t>The official</w:t>
      </w:r>
      <w:r w:rsidR="00D9669B">
        <w:t xml:space="preserve"> council of the Counter Reformation, which</w:t>
      </w:r>
      <w:r w:rsidR="00D63715">
        <w:t xml:space="preserve"> in 1545 to 1563 promulgated</w:t>
      </w:r>
      <w:r w:rsidR="00D9669B">
        <w:t xml:space="preserve"> the</w:t>
      </w:r>
      <w:r>
        <w:t xml:space="preserve"> Roman Catholic response to the</w:t>
      </w:r>
      <w:r w:rsidR="00D9669B">
        <w:t xml:space="preserve"> Protestant</w:t>
      </w:r>
      <w:r>
        <w:t xml:space="preserve"> </w:t>
      </w:r>
      <w:hyperlink w:anchor="_Reformation,_The_Protestant_33" w:history="1">
        <w:r w:rsidRPr="007F2832">
          <w:rPr>
            <w:rStyle w:val="Hyperlink"/>
            <w:rFonts w:ascii="New Century Schlbk" w:hAnsi="New Century Schlbk"/>
          </w:rPr>
          <w:t>Reformers</w:t>
        </w:r>
      </w:hyperlink>
      <w:r w:rsidR="00D63715">
        <w:t>.</w:t>
      </w:r>
      <w:r w:rsidR="00D9669B">
        <w:t xml:space="preserve"> </w:t>
      </w:r>
      <w:r w:rsidR="00D63715">
        <w:t>T</w:t>
      </w:r>
      <w:r w:rsidR="00D9669B">
        <w:t xml:space="preserve">he anathemas of </w:t>
      </w:r>
      <w:r w:rsidR="00D63715">
        <w:t>the Council of Trent</w:t>
      </w:r>
      <w:r w:rsidR="00D9669B">
        <w:t xml:space="preserve"> were enforced by the Inquisition, and are still affirmed to this day in the documents of Vatican Council II.</w:t>
      </w:r>
    </w:p>
    <w:p w14:paraId="50569110" w14:textId="77777777" w:rsidR="00B1770F" w:rsidRPr="00485C24" w:rsidRDefault="00B1770F" w:rsidP="00485C24"/>
    <w:p w14:paraId="3FD65A82" w14:textId="77777777" w:rsidR="006F5C5C" w:rsidRDefault="006F5C5C" w:rsidP="00AA2849">
      <w:pPr>
        <w:pStyle w:val="Heading3"/>
      </w:pPr>
      <w:bookmarkStart w:id="5665" w:name="_Tridentine"/>
      <w:bookmarkStart w:id="5666" w:name="_Tridentine_1"/>
      <w:bookmarkStart w:id="5667" w:name="_Toc283207510"/>
      <w:bookmarkStart w:id="5668" w:name="_Toc301095490"/>
      <w:bookmarkStart w:id="5669" w:name="_Toc327875874"/>
      <w:bookmarkStart w:id="5670" w:name="_Toc328148397"/>
      <w:bookmarkEnd w:id="5665"/>
      <w:bookmarkEnd w:id="5666"/>
      <w:r>
        <w:t>Tridentine</w:t>
      </w:r>
      <w:bookmarkEnd w:id="5667"/>
      <w:bookmarkEnd w:id="5668"/>
      <w:bookmarkEnd w:id="5669"/>
      <w:bookmarkEnd w:id="5670"/>
    </w:p>
    <w:p w14:paraId="44FD6D72" w14:textId="204C84E1" w:rsidR="006F5C5C" w:rsidRDefault="006F5C5C" w:rsidP="006F5C5C">
      <w:r>
        <w:t xml:space="preserve">Of or having to do with the </w:t>
      </w:r>
      <w:hyperlink w:anchor="_Trent,_Council_Of" w:history="1">
        <w:r w:rsidRPr="00506B00">
          <w:rPr>
            <w:rStyle w:val="Hyperlink"/>
            <w:rFonts w:ascii="New Century Schlbk" w:hAnsi="New Century Schlbk"/>
          </w:rPr>
          <w:t>Council Of Trent</w:t>
        </w:r>
      </w:hyperlink>
      <w:r>
        <w:t>.</w:t>
      </w:r>
    </w:p>
    <w:p w14:paraId="24080322" w14:textId="77777777" w:rsidR="00B1770F" w:rsidRPr="006F5C5C" w:rsidRDefault="00B1770F" w:rsidP="006F5C5C"/>
    <w:p w14:paraId="0BD79776" w14:textId="3FD6ACA6" w:rsidR="00454D05" w:rsidRDefault="00454D05" w:rsidP="00AA2849">
      <w:pPr>
        <w:pStyle w:val="Heading3"/>
      </w:pPr>
      <w:bookmarkStart w:id="5671" w:name="_Trinity"/>
      <w:bookmarkStart w:id="5672" w:name="_Trinity_1"/>
      <w:bookmarkStart w:id="5673" w:name="_Trinity_2"/>
      <w:bookmarkStart w:id="5674" w:name="_Trinity_3"/>
      <w:bookmarkStart w:id="5675" w:name="_Trinity_4"/>
      <w:bookmarkStart w:id="5676" w:name="_Trinity_5"/>
      <w:bookmarkStart w:id="5677" w:name="_Trinity_6"/>
      <w:bookmarkStart w:id="5678" w:name="_Trinity_7"/>
      <w:bookmarkStart w:id="5679" w:name="_Trinity_8"/>
      <w:bookmarkStart w:id="5680" w:name="_Trinity_9"/>
      <w:bookmarkStart w:id="5681" w:name="_Trinity_10"/>
      <w:bookmarkStart w:id="5682" w:name="_Trinity_11"/>
      <w:bookmarkStart w:id="5683" w:name="_Trinity_12"/>
      <w:bookmarkStart w:id="5684" w:name="_Trinity_13"/>
      <w:bookmarkStart w:id="5685" w:name="_Toc283207511"/>
      <w:bookmarkStart w:id="5686" w:name="_Toc301095491"/>
      <w:bookmarkStart w:id="5687" w:name="_Toc327875875"/>
      <w:bookmarkStart w:id="5688" w:name="_Toc328148398"/>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r>
        <w:t>Trinity</w:t>
      </w:r>
      <w:bookmarkEnd w:id="5685"/>
      <w:bookmarkEnd w:id="5686"/>
      <w:bookmarkEnd w:id="5687"/>
      <w:bookmarkEnd w:id="5688"/>
    </w:p>
    <w:p w14:paraId="5148551B" w14:textId="21617607" w:rsidR="00D9669B" w:rsidRDefault="00D63715" w:rsidP="00D9669B">
      <w:r>
        <w:t>A term coined to</w:t>
      </w:r>
      <w:r w:rsidR="00D9669B">
        <w:t xml:space="preserve"> refer to the one God of the Bible as existing in three Persons, Father, Son and Holy Spirit. The </w:t>
      </w:r>
      <w:r w:rsidR="006D2B00">
        <w:t xml:space="preserve">adj. </w:t>
      </w:r>
      <w:r>
        <w:rPr>
          <w:i/>
        </w:rPr>
        <w:t>Trinitarian</w:t>
      </w:r>
      <w:r w:rsidR="00D9669B">
        <w:t xml:space="preserve"> refer</w:t>
      </w:r>
      <w:r>
        <w:t>s</w:t>
      </w:r>
      <w:r w:rsidR="00D9669B">
        <w:t xml:space="preserve"> to doctrines or groups that subscribe to this view of God.</w:t>
      </w:r>
    </w:p>
    <w:p w14:paraId="626CED8A" w14:textId="77777777" w:rsidR="00B1770F" w:rsidRPr="00D9669B" w:rsidRDefault="00B1770F" w:rsidP="00D9669B"/>
    <w:p w14:paraId="5568C9A1" w14:textId="452E3656" w:rsidR="00C53B38" w:rsidRDefault="00C53B38" w:rsidP="00AA2849">
      <w:pPr>
        <w:pStyle w:val="Heading3"/>
      </w:pPr>
      <w:bookmarkStart w:id="5689" w:name="_Type,_Typology"/>
      <w:bookmarkStart w:id="5690" w:name="_Type,_Typology_1"/>
      <w:bookmarkStart w:id="5691" w:name="_Type,_Typology_2"/>
      <w:bookmarkStart w:id="5692" w:name="_Type,_Typology_3"/>
      <w:bookmarkStart w:id="5693" w:name="_Type,_Typology_4"/>
      <w:bookmarkStart w:id="5694" w:name="_Type,_Typology_5"/>
      <w:bookmarkStart w:id="5695" w:name="_Type,_Typology_6"/>
      <w:bookmarkStart w:id="5696" w:name="_Type,_Typology_7"/>
      <w:bookmarkStart w:id="5697" w:name="_Type,_Typology_8"/>
      <w:bookmarkStart w:id="5698" w:name="_Type,_Typology_9"/>
      <w:bookmarkStart w:id="5699" w:name="_Type,_Typology_10"/>
      <w:bookmarkStart w:id="5700" w:name="_Type,_Typology_11"/>
      <w:bookmarkStart w:id="5701" w:name="_Type,_Typology_12"/>
      <w:bookmarkStart w:id="5702" w:name="_Type,_Typology_13"/>
      <w:bookmarkStart w:id="5703" w:name="_Type,_Typology_14"/>
      <w:bookmarkStart w:id="5704" w:name="_Type,_Typology_15"/>
      <w:bookmarkStart w:id="5705" w:name="_Type,_Typology_16"/>
      <w:bookmarkStart w:id="5706" w:name="_Type,_Typology_17"/>
      <w:bookmarkStart w:id="5707" w:name="_Type,_Typology_18"/>
      <w:bookmarkStart w:id="5708" w:name="_Type,_Typology_19"/>
      <w:bookmarkStart w:id="5709" w:name="_Type,_Typology_20"/>
      <w:bookmarkStart w:id="5710" w:name="_Type,_Typology_21"/>
      <w:bookmarkStart w:id="5711" w:name="_Type,_Typology_22"/>
      <w:bookmarkStart w:id="5712" w:name="_Type,_Typology_23"/>
      <w:bookmarkStart w:id="5713" w:name="_Type,_Typology_24"/>
      <w:bookmarkStart w:id="5714" w:name="_Type,_Typology_25"/>
      <w:bookmarkStart w:id="5715" w:name="_Type,_Typology_26"/>
      <w:bookmarkStart w:id="5716" w:name="_Type,_Typology_27"/>
      <w:bookmarkStart w:id="5717" w:name="_Type,_Typology_28"/>
      <w:bookmarkStart w:id="5718" w:name="_Type,_Typology_29"/>
      <w:bookmarkStart w:id="5719" w:name="_Type,_Typology_30"/>
      <w:bookmarkStart w:id="5720" w:name="_Type,_Typology_31"/>
      <w:bookmarkStart w:id="5721" w:name="_Type,_Typology_32"/>
      <w:bookmarkStart w:id="5722" w:name="_Type,_Typology_33"/>
      <w:bookmarkStart w:id="5723" w:name="_Type,_Typology_34"/>
      <w:bookmarkStart w:id="5724" w:name="_Type,_Typology_35"/>
      <w:bookmarkStart w:id="5725" w:name="_Type,_Typology_36"/>
      <w:bookmarkStart w:id="5726" w:name="_Type,_Typology_37"/>
      <w:bookmarkStart w:id="5727" w:name="_Type,_Typology_38"/>
      <w:bookmarkStart w:id="5728" w:name="_Type,_Typology_39"/>
      <w:bookmarkStart w:id="5729" w:name="_Type,_Typology_40"/>
      <w:bookmarkStart w:id="5730" w:name="_Type,_Typology_41"/>
      <w:bookmarkStart w:id="5731" w:name="_Type,_Typology_42"/>
      <w:bookmarkStart w:id="5732" w:name="_Type,_Typology_43"/>
      <w:bookmarkStart w:id="5733" w:name="_Type,_Typology_44"/>
      <w:bookmarkStart w:id="5734" w:name="_Type,_Typology_45"/>
      <w:bookmarkStart w:id="5735" w:name="_Type,_Typology_46"/>
      <w:bookmarkStart w:id="5736" w:name="_Type,_Typology_47"/>
      <w:bookmarkStart w:id="5737" w:name="_Type,_Typology_48"/>
      <w:bookmarkStart w:id="5738" w:name="_Type,_Typology_49"/>
      <w:bookmarkStart w:id="5739" w:name="_Type,_Typology_50"/>
      <w:bookmarkStart w:id="5740" w:name="_Type,_Typology_51"/>
      <w:bookmarkStart w:id="5741" w:name="_Type,_Typology_52"/>
      <w:bookmarkStart w:id="5742" w:name="_Type,_Typology_53"/>
      <w:bookmarkStart w:id="5743" w:name="_Type,_Typology_54"/>
      <w:bookmarkStart w:id="5744" w:name="_Type,_Typology_55"/>
      <w:bookmarkStart w:id="5745" w:name="_Type,_Typology_56"/>
      <w:bookmarkStart w:id="5746" w:name="_Type,_Typology_57"/>
      <w:bookmarkStart w:id="5747" w:name="_Type,_Typology_58"/>
      <w:bookmarkStart w:id="5748" w:name="_Type,_Typology_59"/>
      <w:bookmarkStart w:id="5749" w:name="_Type,_Typology_60"/>
      <w:bookmarkStart w:id="5750" w:name="_Type,_Typology_61"/>
      <w:bookmarkStart w:id="5751" w:name="_Type,_Typology_62"/>
      <w:bookmarkStart w:id="5752" w:name="_Type,_Typology_63"/>
      <w:bookmarkStart w:id="5753" w:name="_Type,_Typology_64"/>
      <w:bookmarkStart w:id="5754" w:name="_Type,_Typology_65"/>
      <w:bookmarkStart w:id="5755" w:name="_Type,_Typology_66"/>
      <w:bookmarkStart w:id="5756" w:name="_Type,_Typology_67"/>
      <w:bookmarkStart w:id="5757" w:name="_Type,_Typology_68"/>
      <w:bookmarkStart w:id="5758" w:name="_Type,_Typology_69"/>
      <w:bookmarkStart w:id="5759" w:name="_Type,_Typology_70"/>
      <w:bookmarkStart w:id="5760" w:name="_Type,_Typology_71"/>
      <w:bookmarkStart w:id="5761" w:name="_Type,_Typology_72"/>
      <w:bookmarkStart w:id="5762" w:name="_Type,_Typology_73"/>
      <w:bookmarkStart w:id="5763" w:name="_Type,_Typology_74"/>
      <w:bookmarkStart w:id="5764" w:name="_Type,_Typology_75"/>
      <w:bookmarkStart w:id="5765" w:name="_Type,_Typology_76"/>
      <w:bookmarkStart w:id="5766" w:name="_Type,_Typology_77"/>
      <w:bookmarkStart w:id="5767" w:name="_Type,_Typology_78"/>
      <w:bookmarkStart w:id="5768" w:name="_Type,_Typology_79"/>
      <w:bookmarkStart w:id="5769" w:name="_Type,_Typology_80"/>
      <w:bookmarkStart w:id="5770" w:name="_Type,_Typology_81"/>
      <w:bookmarkStart w:id="5771" w:name="_Type,_Typology_82"/>
      <w:bookmarkStart w:id="5772" w:name="_Type,_Typology_83"/>
      <w:bookmarkStart w:id="5773" w:name="_Type,_Typology_84"/>
      <w:bookmarkStart w:id="5774" w:name="_Type,_Typology_85"/>
      <w:bookmarkStart w:id="5775" w:name="_Type,_Typology_86"/>
      <w:bookmarkStart w:id="5776" w:name="_Type,_Typology_87"/>
      <w:bookmarkStart w:id="5777" w:name="_Type,_Typology_88"/>
      <w:bookmarkStart w:id="5778" w:name="_Type,_Typology_89"/>
      <w:bookmarkStart w:id="5779" w:name="_Type,_Typology_90"/>
      <w:bookmarkStart w:id="5780" w:name="_Type,_Typology_91"/>
      <w:bookmarkStart w:id="5781" w:name="_Type,_Typology_92"/>
      <w:bookmarkStart w:id="5782" w:name="_Type,_Typology_93"/>
      <w:bookmarkStart w:id="5783" w:name="_Type,_Typology_94"/>
      <w:bookmarkStart w:id="5784" w:name="_Type,_Typology_95"/>
      <w:bookmarkStart w:id="5785" w:name="_Type,_Typology_96"/>
      <w:bookmarkStart w:id="5786" w:name="_Type,_Typology_97"/>
      <w:bookmarkStart w:id="5787" w:name="_Type,_Typology_98"/>
      <w:bookmarkStart w:id="5788" w:name="_Type,_Typology_99"/>
      <w:bookmarkStart w:id="5789" w:name="_Type,_Typology_100"/>
      <w:bookmarkStart w:id="5790" w:name="_Type,_Typology_101"/>
      <w:bookmarkStart w:id="5791" w:name="_Type,_Typology_102"/>
      <w:bookmarkStart w:id="5792" w:name="_Type,_Typology_103"/>
      <w:bookmarkStart w:id="5793" w:name="_Type,_Typology_104"/>
      <w:bookmarkStart w:id="5794" w:name="_Type,_Typology_105"/>
      <w:bookmarkStart w:id="5795" w:name="_Type,_Typology_106"/>
      <w:bookmarkStart w:id="5796" w:name="_Type,_Typology_107"/>
      <w:bookmarkStart w:id="5797" w:name="_Type,_Typology_108"/>
      <w:bookmarkStart w:id="5798" w:name="_Type,_Typology_109"/>
      <w:bookmarkStart w:id="5799" w:name="_Type,_Typology_110"/>
      <w:bookmarkStart w:id="5800" w:name="_Type,_Typology_111"/>
      <w:bookmarkStart w:id="5801" w:name="_Type,_Typology_112"/>
      <w:bookmarkStart w:id="5802" w:name="_Type,_Typology_113"/>
      <w:bookmarkStart w:id="5803" w:name="_Toc283207512"/>
      <w:bookmarkStart w:id="5804" w:name="_Toc301095492"/>
      <w:bookmarkStart w:id="5805" w:name="_Toc327875876"/>
      <w:bookmarkStart w:id="5806" w:name="_Toc328148399"/>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r>
        <w:t>Type</w:t>
      </w:r>
      <w:bookmarkEnd w:id="5803"/>
      <w:r w:rsidR="00196E77">
        <w:t>, Typology</w:t>
      </w:r>
      <w:bookmarkEnd w:id="5804"/>
      <w:bookmarkEnd w:id="5805"/>
      <w:bookmarkEnd w:id="5806"/>
    </w:p>
    <w:p w14:paraId="00256FB9" w14:textId="7895AC57" w:rsidR="00DB2F5E" w:rsidRPr="00E83997" w:rsidRDefault="00D63715" w:rsidP="00DB2F5E">
      <w:r>
        <w:t>In biblical studies</w:t>
      </w:r>
      <w:r w:rsidR="00DB2F5E">
        <w:t xml:space="preserve">, a person, thing or event that </w:t>
      </w:r>
      <w:r w:rsidR="00DB2F5E">
        <w:rPr>
          <w:i/>
        </w:rPr>
        <w:t>foreshadows</w:t>
      </w:r>
      <w:r w:rsidR="00DB2F5E">
        <w:t xml:space="preserve"> </w:t>
      </w:r>
      <w:r w:rsidR="00BB461E">
        <w:t>“</w:t>
      </w:r>
      <w:r w:rsidR="00DB2F5E">
        <w:t>a reality</w:t>
      </w:r>
      <w:r w:rsidR="004D6706">
        <w:t xml:space="preserve"> of a higher order than itself</w:t>
      </w:r>
      <w:r w:rsidR="00AD4CF5">
        <w:t>.</w:t>
      </w:r>
      <w:r w:rsidR="00BB461E">
        <w:t>”</w:t>
      </w:r>
      <w:r w:rsidR="00BB461E">
        <w:rPr>
          <w:rStyle w:val="FootnoteReference"/>
        </w:rPr>
        <w:footnoteReference w:id="1049"/>
      </w:r>
      <w:r w:rsidR="00AD4CF5">
        <w:t xml:space="preserve"> H</w:t>
      </w:r>
      <w:r w:rsidR="00DB2F5E">
        <w:t xml:space="preserve">owever, after the historical hinge of Christ’s accomplished atonement, </w:t>
      </w:r>
      <w:r w:rsidR="00DB2F5E" w:rsidRPr="009F5CF6">
        <w:t>types</w:t>
      </w:r>
      <w:r>
        <w:t xml:space="preserve"> like</w:t>
      </w:r>
      <w:r w:rsidR="00DB2F5E">
        <w:t xml:space="preserve"> baptism and the Lord’s supper, </w:t>
      </w:r>
      <w:r>
        <w:t>can</w:t>
      </w:r>
      <w:r w:rsidR="00AD4CF5">
        <w:t xml:space="preserve"> also</w:t>
      </w:r>
      <w:r w:rsidR="00DB2F5E">
        <w:t xml:space="preserve"> </w:t>
      </w:r>
      <w:r w:rsidR="00DB2F5E">
        <w:rPr>
          <w:i/>
        </w:rPr>
        <w:t>commemorate</w:t>
      </w:r>
      <w:r w:rsidR="00DB2F5E">
        <w:t xml:space="preserve"> important realities.</w:t>
      </w:r>
      <w:r w:rsidR="00B31586">
        <w:t xml:space="preserve"> </w:t>
      </w:r>
      <w:r w:rsidR="00DB2F5E">
        <w:t xml:space="preserve">The </w:t>
      </w:r>
      <w:r w:rsidR="00DB2F5E" w:rsidRPr="00D63715">
        <w:rPr>
          <w:i/>
        </w:rPr>
        <w:t>typological</w:t>
      </w:r>
      <w:r w:rsidR="00DB2F5E">
        <w:t xml:space="preserve"> sacrifices that once </w:t>
      </w:r>
      <w:r w:rsidR="00DB2F5E" w:rsidRPr="00AD4CF5">
        <w:rPr>
          <w:i/>
        </w:rPr>
        <w:t>foreshadowed</w:t>
      </w:r>
      <w:r w:rsidR="00DB2F5E">
        <w:t xml:space="preserve"> Christ’s work, will in the future </w:t>
      </w:r>
      <w:r w:rsidR="00DB2F5E" w:rsidRPr="00AD4CF5">
        <w:rPr>
          <w:i/>
        </w:rPr>
        <w:t>commemorate</w:t>
      </w:r>
      <w:r w:rsidR="00DB2F5E">
        <w:t xml:space="preserve"> that same work (Zec 14.21</w:t>
      </w:r>
      <w:r w:rsidR="00110BC6">
        <w:fldChar w:fldCharType="begin"/>
      </w:r>
      <w:r w:rsidR="00110BC6">
        <w:instrText xml:space="preserve"> XE "Zec 14.21" </w:instrText>
      </w:r>
      <w:r w:rsidR="00110BC6">
        <w:fldChar w:fldCharType="end"/>
      </w:r>
      <w:r w:rsidR="00DB2F5E">
        <w:t>).</w:t>
      </w:r>
      <w:r w:rsidR="00B31586">
        <w:t xml:space="preserve"> </w:t>
      </w:r>
      <w:r>
        <w:t>We describe s</w:t>
      </w:r>
      <w:r w:rsidR="00B31586">
        <w:t xml:space="preserve">uch a foreshadowing or commemorating </w:t>
      </w:r>
      <w:r w:rsidR="005C16C0">
        <w:t>(</w:t>
      </w:r>
      <w:r w:rsidR="00B31586">
        <w:t>by a symbol or metaphor</w:t>
      </w:r>
      <w:r w:rsidR="005C16C0">
        <w:t>)</w:t>
      </w:r>
      <w:r w:rsidR="00E83997">
        <w:t>, and the symbol or metaphor itself,</w:t>
      </w:r>
      <w:r w:rsidR="00B31586">
        <w:t xml:space="preserve"> </w:t>
      </w:r>
      <w:r w:rsidR="00B31586" w:rsidRPr="00E83997">
        <w:t xml:space="preserve">as </w:t>
      </w:r>
      <w:r w:rsidR="00E83997" w:rsidRPr="00D63715">
        <w:rPr>
          <w:i/>
        </w:rPr>
        <w:t>typological</w:t>
      </w:r>
      <w:r w:rsidR="00E83997" w:rsidRPr="00E83997">
        <w:t xml:space="preserve"> or </w:t>
      </w:r>
      <w:r w:rsidR="00E83997" w:rsidRPr="009F5CF6">
        <w:rPr>
          <w:i/>
        </w:rPr>
        <w:t>typica</w:t>
      </w:r>
      <w:r w:rsidR="00B31586" w:rsidRPr="009F5CF6">
        <w:rPr>
          <w:i/>
        </w:rPr>
        <w:t>l</w:t>
      </w:r>
      <w:r w:rsidR="00B31586" w:rsidRPr="00E83997">
        <w:t>.</w:t>
      </w:r>
      <w:r w:rsidR="00E83997" w:rsidRPr="00E83997">
        <w:t xml:space="preserve"> </w:t>
      </w:r>
      <w:r w:rsidR="00E83997">
        <w:t xml:space="preserve">The type is said to speak </w:t>
      </w:r>
      <w:r w:rsidR="00E83997" w:rsidRPr="00D63715">
        <w:rPr>
          <w:i/>
        </w:rPr>
        <w:t>typologically</w:t>
      </w:r>
      <w:r w:rsidR="00E83997">
        <w:t xml:space="preserve"> or </w:t>
      </w:r>
      <w:r w:rsidR="00E83997" w:rsidRPr="009F5CF6">
        <w:rPr>
          <w:i/>
        </w:rPr>
        <w:t>typically</w:t>
      </w:r>
      <w:r w:rsidR="00E83997">
        <w:t xml:space="preserve"> of the thing it foreshadows or commemorates.</w:t>
      </w:r>
    </w:p>
    <w:p w14:paraId="33D30AC6" w14:textId="7B7E82F3" w:rsidR="00AD4CF5" w:rsidRDefault="009805EB" w:rsidP="00DB2F5E">
      <w:r w:rsidRPr="0092439D">
        <w:rPr>
          <w:rFonts w:ascii="Times" w:hAnsi="Times"/>
        </w:rPr>
        <w:t>[[@Page:</w:t>
      </w:r>
      <w:r>
        <w:rPr>
          <w:rFonts w:ascii="Times" w:hAnsi="Times"/>
        </w:rPr>
        <w:t>527</w:t>
      </w:r>
      <w:r w:rsidRPr="0092439D">
        <w:rPr>
          <w:rFonts w:ascii="Times" w:hAnsi="Times"/>
        </w:rPr>
        <w:t>]]</w:t>
      </w:r>
      <w:r w:rsidR="00503C66">
        <w:tab/>
        <w:t>In</w:t>
      </w:r>
      <w:r w:rsidR="00B31586">
        <w:t xml:space="preserve"> our</w:t>
      </w:r>
      <w:r w:rsidR="00503C66">
        <w:t xml:space="preserve"> </w:t>
      </w:r>
      <w:r w:rsidR="003366BB">
        <w:rPr>
          <w:sz w:val="22"/>
          <w:szCs w:val="22"/>
        </w:rPr>
        <w:t>Grk</w:t>
      </w:r>
      <w:r w:rsidR="005230E2">
        <w:rPr>
          <w:rFonts w:ascii="Times New Roman" w:eastAsiaTheme="minorEastAsia" w:hAnsi="Times New Roman"/>
          <w:sz w:val="20"/>
          <w:szCs w:val="20"/>
        </w:rPr>
        <w:t xml:space="preserve"> </w:t>
      </w:r>
      <w:r w:rsidR="00503C66">
        <w:t xml:space="preserve">scriptures, the word </w:t>
      </w:r>
      <w:r w:rsidR="00503C66">
        <w:rPr>
          <w:i/>
        </w:rPr>
        <w:t>type</w:t>
      </w:r>
      <w:r w:rsidR="00503C66">
        <w:t xml:space="preserve"> (</w:t>
      </w:r>
      <w:r w:rsidR="00B70D01">
        <w:t>[[</w:t>
      </w:r>
      <w:r w:rsidR="00D9669B" w:rsidRPr="00D9669B">
        <w:rPr>
          <w:rFonts w:ascii="SBL Greek" w:hAnsi="SBL Greek"/>
          <w:lang w:val="el-GR"/>
        </w:rPr>
        <w:t>τύπος</w:t>
      </w:r>
      <w:r w:rsidR="00B70D01">
        <w:rPr>
          <w:rFonts w:ascii="SBL Greek" w:hAnsi="SBL Greek" w:cs="SBL Greek"/>
          <w:lang w:val="el-GR"/>
        </w:rPr>
        <w:t xml:space="preserve"> &gt;&gt; ln:58.58]]</w:t>
      </w:r>
      <w:r w:rsidR="00EE1D0C">
        <w:rPr>
          <w:rFonts w:ascii="SBL Greek" w:hAnsi="SBL Greek"/>
          <w:lang w:val="el-GR"/>
        </w:rPr>
        <w:t xml:space="preserve">, </w:t>
      </w:r>
      <w:r w:rsidR="00EE1D0C">
        <w:rPr>
          <w:rFonts w:ascii="Calibri" w:hAnsi="Calibri"/>
          <w:lang w:val="el-GR"/>
        </w:rPr>
        <w:t>ˈtē-pōs</w:t>
      </w:r>
      <w:r w:rsidR="00503C66">
        <w:t>) c</w:t>
      </w:r>
      <w:r w:rsidR="00EE1D0C">
        <w:t>onvey</w:t>
      </w:r>
      <w:r w:rsidR="00503C66">
        <w:t>s the underlying idea of the mark left by a blow (Joh 20.25</w:t>
      </w:r>
      <w:r w:rsidR="00B31586">
        <w:fldChar w:fldCharType="begin"/>
      </w:r>
      <w:r w:rsidR="00B31586">
        <w:instrText xml:space="preserve"> XE "Joh 20.25" </w:instrText>
      </w:r>
      <w:r w:rsidR="00B31586">
        <w:fldChar w:fldCharType="end"/>
      </w:r>
      <w:r w:rsidR="00503C66">
        <w:t>). Just as the mark (</w:t>
      </w:r>
      <w:r w:rsidR="00D9669B">
        <w:rPr>
          <w:rFonts w:ascii="SBL Greek" w:hAnsi="SBL Greek" w:cs="SBL Greek"/>
          <w:lang w:val="el-GR"/>
        </w:rPr>
        <w:t>τύπον</w:t>
      </w:r>
      <w:r w:rsidR="00EE1D0C">
        <w:rPr>
          <w:rFonts w:ascii="SBL Greek" w:hAnsi="SBL Greek" w:cs="SBL Greek"/>
          <w:lang w:val="el-GR"/>
        </w:rPr>
        <w:t xml:space="preserve">, </w:t>
      </w:r>
      <w:r w:rsidR="00EE1D0C">
        <w:rPr>
          <w:rFonts w:ascii="Calibri" w:hAnsi="Calibri" w:cs="SBL Greek"/>
          <w:lang w:val="el-GR"/>
        </w:rPr>
        <w:t>ˈtē-pōn</w:t>
      </w:r>
      <w:r w:rsidR="00503C66">
        <w:t xml:space="preserve">) in Christ’s body implied the corresponding nail, so a metaphorical type corresponds to a past or future reality, either commemorating or foreshadowing. Most often in the </w:t>
      </w:r>
      <w:r w:rsidR="003366BB">
        <w:rPr>
          <w:color w:val="000000" w:themeColor="text1"/>
        </w:rPr>
        <w:t>NT</w:t>
      </w:r>
      <w:r w:rsidR="003366BB">
        <w:rPr>
          <w:rFonts w:ascii="Times New Roman" w:eastAsiaTheme="minorEastAsia" w:hAnsi="Times New Roman"/>
          <w:sz w:val="20"/>
          <w:szCs w:val="20"/>
        </w:rPr>
        <w:t xml:space="preserve"> </w:t>
      </w:r>
      <w:r w:rsidR="00503C66">
        <w:t xml:space="preserve">, </w:t>
      </w:r>
      <w:r w:rsidR="00D9669B" w:rsidRPr="00D9669B">
        <w:rPr>
          <w:rFonts w:ascii="SBL Greek" w:hAnsi="SBL Greek"/>
          <w:lang w:val="el-GR"/>
        </w:rPr>
        <w:t>τύπος</w:t>
      </w:r>
      <w:r w:rsidR="00503C66" w:rsidRPr="00C00CD9">
        <w:t xml:space="preserve"> </w:t>
      </w:r>
      <w:r w:rsidR="00503C66">
        <w:t xml:space="preserve">is used to speak of a </w:t>
      </w:r>
      <w:r w:rsidR="00503C66">
        <w:rPr>
          <w:i/>
        </w:rPr>
        <w:t>pattern,</w:t>
      </w:r>
      <w:r w:rsidR="00503C66">
        <w:t xml:space="preserve"> whether for behavior (i.e., an example, Phil 3.17</w:t>
      </w:r>
      <w:r w:rsidR="00B31586">
        <w:fldChar w:fldCharType="begin"/>
      </w:r>
      <w:r w:rsidR="00B31586">
        <w:instrText xml:space="preserve"> XE "Phil 3.17" </w:instrText>
      </w:r>
      <w:r w:rsidR="00B31586">
        <w:fldChar w:fldCharType="end"/>
      </w:r>
      <w:r w:rsidR="00503C66">
        <w:t xml:space="preserve">; </w:t>
      </w:r>
      <w:r w:rsidR="00B31586">
        <w:t>1Th 1.7</w:t>
      </w:r>
      <w:r w:rsidR="00B31586">
        <w:fldChar w:fldCharType="begin"/>
      </w:r>
      <w:r w:rsidR="00B31586">
        <w:instrText xml:space="preserve"> XE "1Th 1.07" </w:instrText>
      </w:r>
      <w:r w:rsidR="00B31586">
        <w:fldChar w:fldCharType="end"/>
      </w:r>
      <w:r w:rsidR="00B31586">
        <w:t>; 1Ti 4.12</w:t>
      </w:r>
      <w:r w:rsidR="00B31586">
        <w:fldChar w:fldCharType="begin"/>
      </w:r>
      <w:r w:rsidR="00B31586">
        <w:instrText xml:space="preserve"> XE "1Ti 4.12" </w:instrText>
      </w:r>
      <w:r w:rsidR="00B31586">
        <w:fldChar w:fldCharType="end"/>
      </w:r>
      <w:r w:rsidR="00B31586">
        <w:t>; etc.</w:t>
      </w:r>
      <w:r w:rsidR="00503C66">
        <w:t>) or for a building</w:t>
      </w:r>
      <w:r w:rsidR="00B31586">
        <w:t xml:space="preserve"> (Act 7.44</w:t>
      </w:r>
      <w:r w:rsidR="00B31586">
        <w:fldChar w:fldCharType="begin"/>
      </w:r>
      <w:r w:rsidR="00B31586">
        <w:instrText xml:space="preserve"> XE "Act 07.44" </w:instrText>
      </w:r>
      <w:r w:rsidR="00B31586">
        <w:fldChar w:fldCharType="end"/>
      </w:r>
      <w:r w:rsidR="00B31586">
        <w:t>; Heb 8.5</w:t>
      </w:r>
      <w:r w:rsidR="00B31586">
        <w:fldChar w:fldCharType="begin"/>
      </w:r>
      <w:r w:rsidR="00B31586">
        <w:instrText xml:space="preserve"> XE "Heb 08.05" </w:instrText>
      </w:r>
      <w:r w:rsidR="00B31586">
        <w:fldChar w:fldCharType="end"/>
      </w:r>
      <w:r w:rsidR="00B31586">
        <w:t>)</w:t>
      </w:r>
      <w:r w:rsidR="00503C66">
        <w:t>.</w:t>
      </w:r>
      <w:r w:rsidR="00B31586">
        <w:t xml:space="preserve"> However, </w:t>
      </w:r>
      <w:r w:rsidR="00D9669B" w:rsidRPr="00D9669B">
        <w:rPr>
          <w:rFonts w:ascii="SBL Greek" w:hAnsi="SBL Greek"/>
          <w:lang w:val="el-GR"/>
        </w:rPr>
        <w:t>τύπος</w:t>
      </w:r>
      <w:r w:rsidR="00B31586" w:rsidRPr="00C00CD9">
        <w:t xml:space="preserve"> </w:t>
      </w:r>
      <w:r w:rsidR="00B31586">
        <w:t>also clearly refers to Adam (Rom 5.14</w:t>
      </w:r>
      <w:r w:rsidR="00B31586">
        <w:fldChar w:fldCharType="begin"/>
      </w:r>
      <w:r w:rsidR="00B31586">
        <w:instrText xml:space="preserve"> XE "Rom 05.14" </w:instrText>
      </w:r>
      <w:r w:rsidR="00B31586">
        <w:fldChar w:fldCharType="end"/>
      </w:r>
      <w:r w:rsidR="00B31586">
        <w:t>) as a foreshadowing (metaphorical) type, and to the events of the Exodus as simultaneously</w:t>
      </w:r>
      <w:r w:rsidR="005C16C0">
        <w:t xml:space="preserve"> constituting both </w:t>
      </w:r>
      <w:r w:rsidR="00B31586">
        <w:t xml:space="preserve">foreshadowing </w:t>
      </w:r>
      <w:r w:rsidR="00B31586" w:rsidRPr="009F5CF6">
        <w:t>types</w:t>
      </w:r>
      <w:r w:rsidR="00B31586">
        <w:t xml:space="preserve"> and warning examples (1Co 10.1-6</w:t>
      </w:r>
      <w:r w:rsidR="00B31586">
        <w:fldChar w:fldCharType="begin"/>
      </w:r>
      <w:r w:rsidR="00B31586">
        <w:instrText xml:space="preserve"> XE "1Co 10.01-06" </w:instrText>
      </w:r>
      <w:r w:rsidR="00B31586">
        <w:fldChar w:fldCharType="end"/>
      </w:r>
      <w:r w:rsidR="00B31586">
        <w:t>).</w:t>
      </w:r>
    </w:p>
    <w:p w14:paraId="0E25C600" w14:textId="0FD20531" w:rsidR="00BF1155" w:rsidRDefault="00B31586" w:rsidP="00E83997">
      <w:pPr>
        <w:rPr>
          <w:i/>
        </w:rPr>
      </w:pPr>
      <w:r>
        <w:tab/>
        <w:t xml:space="preserve">Besides </w:t>
      </w:r>
      <w:r w:rsidR="00B70D01">
        <w:t>[[</w:t>
      </w:r>
      <w:r w:rsidR="00D9669B" w:rsidRPr="00D9669B">
        <w:rPr>
          <w:rFonts w:ascii="SBL Greek" w:hAnsi="SBL Greek"/>
          <w:lang w:val="el-GR"/>
        </w:rPr>
        <w:t>τύπος</w:t>
      </w:r>
      <w:r w:rsidR="00B70D01">
        <w:rPr>
          <w:rFonts w:ascii="SBL Greek" w:hAnsi="SBL Greek" w:cs="SBL Greek"/>
          <w:lang w:val="el-GR"/>
        </w:rPr>
        <w:t xml:space="preserve"> &gt;&gt; ln:58.58]]</w:t>
      </w:r>
      <w:r>
        <w:t xml:space="preserve">, the word </w:t>
      </w:r>
      <w:r w:rsidR="00B70D01">
        <w:t>[[</w:t>
      </w:r>
      <w:r w:rsidR="00E83997" w:rsidRPr="00E83997">
        <w:rPr>
          <w:rFonts w:ascii="SBL Greek" w:hAnsi="SBL Greek"/>
          <w:lang w:val="el-GR"/>
        </w:rPr>
        <w:t>παραβολή</w:t>
      </w:r>
      <w:r w:rsidR="00B70D01">
        <w:rPr>
          <w:rFonts w:ascii="SBL Greek" w:hAnsi="SBL Greek" w:cs="SBL Greek"/>
          <w:lang w:val="el-GR"/>
        </w:rPr>
        <w:t xml:space="preserve"> &gt;&gt; ln:58.63]]</w:t>
      </w:r>
      <w:r w:rsidR="00EE1D0C">
        <w:t xml:space="preserve"> (</w:t>
      </w:r>
      <w:r w:rsidR="00EE1D0C">
        <w:rPr>
          <w:rFonts w:ascii="Calibri" w:hAnsi="Calibri"/>
        </w:rPr>
        <w:t>pä-rə-bō-ˈlē</w:t>
      </w:r>
      <w:r w:rsidR="00EE1D0C">
        <w:t>),</w:t>
      </w:r>
      <w:r>
        <w:t xml:space="preserve"> meaning </w:t>
      </w:r>
      <w:r w:rsidRPr="00B31586">
        <w:rPr>
          <w:i/>
        </w:rPr>
        <w:t>parable, symbol, figure</w:t>
      </w:r>
      <w:r>
        <w:t xml:space="preserve"> or </w:t>
      </w:r>
      <w:r w:rsidRPr="00B31586">
        <w:rPr>
          <w:i/>
        </w:rPr>
        <w:t>illustration,</w:t>
      </w:r>
      <w:r>
        <w:t xml:space="preserve"> is also used to indicate a (metaphorical) type (Heb 9.9</w:t>
      </w:r>
      <w:r w:rsidR="00110BC6">
        <w:fldChar w:fldCharType="begin"/>
      </w:r>
      <w:r w:rsidR="00110BC6">
        <w:instrText xml:space="preserve"> XE "Heb 09.09" </w:instrText>
      </w:r>
      <w:r w:rsidR="00110BC6">
        <w:fldChar w:fldCharType="end"/>
      </w:r>
      <w:r>
        <w:t xml:space="preserve">), as is the word </w:t>
      </w:r>
      <w:r w:rsidR="00E45E0B">
        <w:t>[[</w:t>
      </w:r>
      <w:r w:rsidR="00E83997" w:rsidRPr="00E83997">
        <w:rPr>
          <w:rFonts w:ascii="SBL Greek" w:hAnsi="SBL Greek"/>
          <w:lang w:val="el-GR"/>
        </w:rPr>
        <w:t>σκ</w:t>
      </w:r>
      <w:r w:rsidR="00E83997">
        <w:rPr>
          <w:rFonts w:ascii="SBL Greek" w:hAnsi="SBL Greek"/>
          <w:lang w:val="el-GR"/>
        </w:rPr>
        <w:t>ι</w:t>
      </w:r>
      <w:r w:rsidR="00E83997" w:rsidRPr="00E83997">
        <w:rPr>
          <w:rFonts w:ascii="SBL Greek" w:hAnsi="SBL Greek"/>
          <w:lang w:val="el-GR"/>
        </w:rPr>
        <w:t>ά</w:t>
      </w:r>
      <w:r w:rsidR="00E45E0B">
        <w:rPr>
          <w:rFonts w:ascii="SBL Greek" w:hAnsi="SBL Greek" w:cs="SBL Greek"/>
          <w:lang w:val="el-GR"/>
        </w:rPr>
        <w:t xml:space="preserve"> &gt;&gt; ln:58.65]]</w:t>
      </w:r>
      <w:r w:rsidR="00EE1D0C">
        <w:t xml:space="preserve"> (</w:t>
      </w:r>
      <w:r w:rsidR="00EE1D0C">
        <w:rPr>
          <w:rFonts w:ascii="Calibri" w:hAnsi="Calibri"/>
        </w:rPr>
        <w:t>skē-ˈä</w:t>
      </w:r>
      <w:r w:rsidR="00EE1D0C">
        <w:t>),</w:t>
      </w:r>
      <w:r>
        <w:t xml:space="preserve"> meaning </w:t>
      </w:r>
      <w:r>
        <w:rPr>
          <w:i/>
        </w:rPr>
        <w:t>shadow</w:t>
      </w:r>
      <w:r>
        <w:t xml:space="preserve"> (Heb 10.1</w:t>
      </w:r>
      <w:r w:rsidR="00110BC6">
        <w:fldChar w:fldCharType="begin"/>
      </w:r>
      <w:r w:rsidR="00110BC6">
        <w:instrText xml:space="preserve"> XE "Heb 10.01" </w:instrText>
      </w:r>
      <w:r w:rsidR="00110BC6">
        <w:fldChar w:fldCharType="end"/>
      </w:r>
      <w:r>
        <w:t xml:space="preserve">). However, once the idea of a type is understood, the reader will find many </w:t>
      </w:r>
      <w:r w:rsidRPr="009F5CF6">
        <w:t>types</w:t>
      </w:r>
      <w:r>
        <w:t xml:space="preserve"> in the Bible not explicitly designated as such in the text. </w:t>
      </w:r>
      <w:r w:rsidR="00EE1D0C">
        <w:t>We call t</w:t>
      </w:r>
      <w:r>
        <w:t xml:space="preserve">he study of these biblical types </w:t>
      </w:r>
      <w:r>
        <w:rPr>
          <w:i/>
        </w:rPr>
        <w:t>typology.</w:t>
      </w:r>
    </w:p>
    <w:p w14:paraId="07E1BE33" w14:textId="77777777" w:rsidR="00B1770F" w:rsidRPr="00E83997" w:rsidRDefault="00B1770F" w:rsidP="00E83997">
      <w:pPr>
        <w:rPr>
          <w:i/>
        </w:rPr>
      </w:pPr>
    </w:p>
    <w:p w14:paraId="3888FC9D" w14:textId="5A29A7B2" w:rsidR="005B18DA" w:rsidRDefault="005B18DA" w:rsidP="00AA2849">
      <w:pPr>
        <w:pStyle w:val="Heading3"/>
      </w:pPr>
      <w:bookmarkStart w:id="5807" w:name="_Toc283207513"/>
      <w:bookmarkStart w:id="5808" w:name="_Toc301095493"/>
      <w:bookmarkStart w:id="5809" w:name="_Toc327875877"/>
      <w:bookmarkStart w:id="5810" w:name="_Toc328148400"/>
      <w:r>
        <w:t>Unregenerate</w:t>
      </w:r>
      <w:bookmarkEnd w:id="5807"/>
      <w:bookmarkEnd w:id="5808"/>
      <w:bookmarkEnd w:id="5809"/>
      <w:bookmarkEnd w:id="5810"/>
    </w:p>
    <w:p w14:paraId="65287719" w14:textId="6EDCEE41" w:rsidR="005B18DA" w:rsidRDefault="005B18DA" w:rsidP="005B18DA">
      <w:r>
        <w:t xml:space="preserve">See </w:t>
      </w:r>
      <w:hyperlink w:anchor="_Regeneration_79" w:history="1">
        <w:r w:rsidRPr="00B67F75">
          <w:rPr>
            <w:rStyle w:val="Hyperlink"/>
            <w:rFonts w:ascii="New Century Schlbk" w:hAnsi="New Century Schlbk"/>
          </w:rPr>
          <w:t>Regeneration</w:t>
        </w:r>
      </w:hyperlink>
      <w:r>
        <w:t>.</w:t>
      </w:r>
    </w:p>
    <w:p w14:paraId="7A4A4FB0" w14:textId="77777777" w:rsidR="00B1770F" w:rsidRPr="005B18DA" w:rsidRDefault="00B1770F" w:rsidP="005B18DA"/>
    <w:p w14:paraId="1C9F815B" w14:textId="7A4FDEEF" w:rsidR="00876EA2" w:rsidRDefault="00B07689" w:rsidP="00AA2849">
      <w:pPr>
        <w:pStyle w:val="Heading3"/>
      </w:pPr>
      <w:bookmarkStart w:id="5811" w:name="_Vulgate"/>
      <w:bookmarkStart w:id="5812" w:name="_Vulgate_1"/>
      <w:bookmarkStart w:id="5813" w:name="_Vulgate_2"/>
      <w:bookmarkStart w:id="5814" w:name="_Vulgate_3"/>
      <w:bookmarkStart w:id="5815" w:name="_Vulgate_4"/>
      <w:bookmarkStart w:id="5816" w:name="_Vulgate_5"/>
      <w:bookmarkStart w:id="5817" w:name="_Vulgate_6"/>
      <w:bookmarkStart w:id="5818" w:name="_Vulgate_7"/>
      <w:bookmarkStart w:id="5819" w:name="_Toc283207514"/>
      <w:bookmarkStart w:id="5820" w:name="_Toc301095494"/>
      <w:bookmarkStart w:id="5821" w:name="_Toc327875878"/>
      <w:bookmarkStart w:id="5822" w:name="_Toc328148401"/>
      <w:bookmarkEnd w:id="5811"/>
      <w:bookmarkEnd w:id="5812"/>
      <w:bookmarkEnd w:id="5813"/>
      <w:bookmarkEnd w:id="5814"/>
      <w:bookmarkEnd w:id="5815"/>
      <w:bookmarkEnd w:id="5816"/>
      <w:bookmarkEnd w:id="5817"/>
      <w:bookmarkEnd w:id="5818"/>
      <w:r>
        <w:t>Vulgate</w:t>
      </w:r>
      <w:bookmarkEnd w:id="5819"/>
      <w:bookmarkEnd w:id="5820"/>
      <w:bookmarkEnd w:id="5821"/>
      <w:bookmarkEnd w:id="5822"/>
    </w:p>
    <w:p w14:paraId="5DF21C58" w14:textId="2B81B258" w:rsidR="00E83997" w:rsidRDefault="00452951" w:rsidP="00E83997">
      <w:r>
        <w:t xml:space="preserve">From </w:t>
      </w:r>
      <w:r w:rsidRPr="009D2E84">
        <w:rPr>
          <w:color w:val="000000" w:themeColor="text1"/>
        </w:rPr>
        <w:t>Lat</w:t>
      </w:r>
      <w:r>
        <w:t xml:space="preserve"> </w:t>
      </w:r>
      <w:r>
        <w:rPr>
          <w:i/>
        </w:rPr>
        <w:t>vulgatus</w:t>
      </w:r>
      <w:r>
        <w:t xml:space="preserve">, “common.” </w:t>
      </w:r>
      <w:r w:rsidR="00E83997">
        <w:t xml:space="preserve">The </w:t>
      </w:r>
      <w:r w:rsidR="009D2E84">
        <w:rPr>
          <w:color w:val="000000" w:themeColor="text1"/>
        </w:rPr>
        <w:t>Lat</w:t>
      </w:r>
      <w:r w:rsidR="005230E2">
        <w:rPr>
          <w:rFonts w:ascii="Times New Roman" w:eastAsiaTheme="minorEastAsia" w:hAnsi="Times New Roman"/>
          <w:sz w:val="20"/>
          <w:szCs w:val="20"/>
        </w:rPr>
        <w:t xml:space="preserve"> </w:t>
      </w:r>
      <w:r w:rsidR="00E83997">
        <w:t xml:space="preserve">translation of the Bible produced at the close of the fourth century, mostly by the efforts of </w:t>
      </w:r>
      <w:hyperlink w:anchor="_Jerome_(c._340" w:history="1">
        <w:r w:rsidR="00E83997" w:rsidRPr="00406ADA">
          <w:rPr>
            <w:rStyle w:val="Hyperlink"/>
            <w:rFonts w:ascii="New Century Schlbk" w:hAnsi="New Century Schlbk"/>
          </w:rPr>
          <w:t>Jerome</w:t>
        </w:r>
      </w:hyperlink>
      <w:r w:rsidR="00E83997">
        <w:t>.</w:t>
      </w:r>
      <w:r>
        <w:t xml:space="preserve"> As the Bible version in the common language of the Roman world, the Vulgate w</w:t>
      </w:r>
      <w:r w:rsidR="00146E11">
        <w:t>as widely adopted and finally declared</w:t>
      </w:r>
      <w:r>
        <w:t xml:space="preserve"> the official </w:t>
      </w:r>
      <w:r w:rsidR="00146E11">
        <w:t>edition</w:t>
      </w:r>
      <w:r>
        <w:t xml:space="preserve"> of the Roman Catholic church </w:t>
      </w:r>
      <w:r w:rsidR="00146E11">
        <w:t xml:space="preserve">by the </w:t>
      </w:r>
      <w:hyperlink w:anchor="_Trent,_Council_Of_1" w:history="1">
        <w:r w:rsidR="00146E11" w:rsidRPr="00506B00">
          <w:rPr>
            <w:rStyle w:val="Hyperlink"/>
            <w:rFonts w:ascii="New Century Schlbk" w:hAnsi="New Century Schlbk"/>
          </w:rPr>
          <w:t>Council of Trent</w:t>
        </w:r>
      </w:hyperlink>
      <w:r w:rsidR="00146E11">
        <w:t>.</w:t>
      </w:r>
    </w:p>
    <w:p w14:paraId="0FE016BD" w14:textId="77777777" w:rsidR="00B1770F" w:rsidRPr="00E83997" w:rsidRDefault="00B1770F" w:rsidP="00E83997"/>
    <w:p w14:paraId="7FA091A8" w14:textId="2BFEA2DA" w:rsidR="00F145DC" w:rsidRDefault="00F145DC" w:rsidP="00AA2849">
      <w:pPr>
        <w:pStyle w:val="Heading3"/>
      </w:pPr>
      <w:bookmarkStart w:id="5823" w:name="_Westminster_Confession_&amp;"/>
      <w:bookmarkStart w:id="5824" w:name="_Westminster_Confession_&amp;_1"/>
      <w:bookmarkStart w:id="5825" w:name="_Westminster_Confession_&amp;_2"/>
      <w:bookmarkStart w:id="5826" w:name="_Westminster_Confession_&amp;_3"/>
      <w:bookmarkStart w:id="5827" w:name="_Westminster_Confession_&amp;_4"/>
      <w:bookmarkStart w:id="5828" w:name="_Westminster_Confession_&amp;_5"/>
      <w:bookmarkStart w:id="5829" w:name="_Westminster_Confession_&amp;_6"/>
      <w:bookmarkStart w:id="5830" w:name="_Westminster_Confession_&amp;_7"/>
      <w:bookmarkStart w:id="5831" w:name="_Westminster_Confession_&amp;_8"/>
      <w:bookmarkStart w:id="5832" w:name="_Toc283207515"/>
      <w:bookmarkStart w:id="5833" w:name="_Toc301095495"/>
      <w:bookmarkStart w:id="5834" w:name="_Toc327875879"/>
      <w:bookmarkStart w:id="5835" w:name="_Toc328148402"/>
      <w:bookmarkEnd w:id="5823"/>
      <w:bookmarkEnd w:id="5824"/>
      <w:bookmarkEnd w:id="5825"/>
      <w:bookmarkEnd w:id="5826"/>
      <w:bookmarkEnd w:id="5827"/>
      <w:bookmarkEnd w:id="5828"/>
      <w:bookmarkEnd w:id="5829"/>
      <w:bookmarkEnd w:id="5830"/>
      <w:bookmarkEnd w:id="5831"/>
      <w:r>
        <w:t xml:space="preserve">Westminster Confession &amp; </w:t>
      </w:r>
      <w:r w:rsidRPr="00F73F87">
        <w:t>Catechism</w:t>
      </w:r>
      <w:r w:rsidR="006E0481" w:rsidRPr="00F73F87">
        <w:t>s</w:t>
      </w:r>
      <w:bookmarkEnd w:id="5832"/>
      <w:bookmarkEnd w:id="5833"/>
      <w:bookmarkEnd w:id="5834"/>
      <w:bookmarkEnd w:id="5835"/>
    </w:p>
    <w:p w14:paraId="22D5179F" w14:textId="77777777" w:rsidR="00B1770F" w:rsidRDefault="00315EB3" w:rsidP="00146E11">
      <w:r>
        <w:t xml:space="preserve">Completed in </w:t>
      </w:r>
      <w:r w:rsidR="00D65BFB">
        <w:rPr>
          <w:smallCaps/>
        </w:rPr>
        <w:t xml:space="preserve">ad </w:t>
      </w:r>
      <w:r>
        <w:t xml:space="preserve">1646, the most influential doctrinal statement </w:t>
      </w:r>
      <w:r w:rsidR="00D65BFB">
        <w:t>for</w:t>
      </w:r>
      <w:r>
        <w:t xml:space="preserve"> proponents of </w:t>
      </w:r>
      <w:hyperlink w:anchor="_Reformed_Theology_(AKA_1" w:history="1">
        <w:r w:rsidRPr="00B67F75">
          <w:rPr>
            <w:rStyle w:val="Hyperlink"/>
            <w:rFonts w:ascii="New Century Schlbk" w:hAnsi="New Century Schlbk"/>
          </w:rPr>
          <w:t>Reformed theology</w:t>
        </w:r>
      </w:hyperlink>
      <w:r>
        <w:t xml:space="preserve"> in the English-speaking world, adopted by Presbyterians and some </w:t>
      </w:r>
      <w:hyperlink w:anchor="_Baptist_44" w:history="1">
        <w:r w:rsidRPr="00BD2B3B">
          <w:rPr>
            <w:rStyle w:val="Hyperlink"/>
            <w:rFonts w:ascii="New Century Schlbk" w:hAnsi="New Century Schlbk"/>
          </w:rPr>
          <w:t>Baptist</w:t>
        </w:r>
      </w:hyperlink>
      <w:r>
        <w:t xml:space="preserve"> and Congregational congregations.</w:t>
      </w:r>
      <w:r w:rsidR="006E0481">
        <w:t xml:space="preserve"> The Larger and Shorter </w:t>
      </w:r>
      <w:hyperlink w:anchor="_Catechism_2" w:history="1">
        <w:r w:rsidR="006E0481" w:rsidRPr="005A16DB">
          <w:rPr>
            <w:rStyle w:val="Hyperlink"/>
            <w:rFonts w:ascii="New Century Schlbk" w:hAnsi="New Century Schlbk"/>
          </w:rPr>
          <w:t>Catechisms</w:t>
        </w:r>
      </w:hyperlink>
      <w:r w:rsidR="006E0481">
        <w:t xml:space="preserve"> are used to inculcate the doctrines of the Confession.</w:t>
      </w:r>
      <w:r w:rsidR="009805EB">
        <w:t xml:space="preserve"> </w:t>
      </w:r>
    </w:p>
    <w:p w14:paraId="3920C3C7" w14:textId="63F7E2C3" w:rsidR="00146E11" w:rsidRPr="00146E11" w:rsidRDefault="009805EB" w:rsidP="00146E11">
      <w:r w:rsidRPr="0092439D">
        <w:rPr>
          <w:rFonts w:ascii="Times" w:hAnsi="Times"/>
        </w:rPr>
        <w:t>[[@Page:</w:t>
      </w:r>
      <w:r>
        <w:rPr>
          <w:rFonts w:ascii="Times" w:hAnsi="Times"/>
        </w:rPr>
        <w:t>528</w:t>
      </w:r>
      <w:r w:rsidRPr="0092439D">
        <w:rPr>
          <w:rFonts w:ascii="Times" w:hAnsi="Times"/>
        </w:rPr>
        <w:t>]]</w:t>
      </w:r>
    </w:p>
    <w:p w14:paraId="2BC4AC64" w14:textId="4E00DB48" w:rsidR="00B07689" w:rsidRDefault="00876EA2" w:rsidP="00AA2849">
      <w:pPr>
        <w:pStyle w:val="Heading3"/>
      </w:pPr>
      <w:bookmarkStart w:id="5836" w:name="_Worldview"/>
      <w:bookmarkStart w:id="5837" w:name="_Worldview_1"/>
      <w:bookmarkStart w:id="5838" w:name="_Worldview_2"/>
      <w:bookmarkStart w:id="5839" w:name="_Worldview_3"/>
      <w:bookmarkStart w:id="5840" w:name="_Worldview_4"/>
      <w:bookmarkStart w:id="5841" w:name="_Worldview_5"/>
      <w:bookmarkStart w:id="5842" w:name="_Worldview_6"/>
      <w:bookmarkStart w:id="5843" w:name="_Worldview_7"/>
      <w:bookmarkStart w:id="5844" w:name="_Worldview_8"/>
      <w:bookmarkStart w:id="5845" w:name="_Worldview_9"/>
      <w:bookmarkStart w:id="5846" w:name="_Worldview_10"/>
      <w:bookmarkStart w:id="5847" w:name="_Worldview_11"/>
      <w:bookmarkStart w:id="5848" w:name="_Worldview_12"/>
      <w:bookmarkStart w:id="5849" w:name="_Worldview_13"/>
      <w:bookmarkStart w:id="5850" w:name="_Worldview_14"/>
      <w:bookmarkStart w:id="5851" w:name="_Worldview_15"/>
      <w:bookmarkStart w:id="5852" w:name="_Worldview_16"/>
      <w:bookmarkStart w:id="5853" w:name="_Toc283207516"/>
      <w:bookmarkStart w:id="5854" w:name="_Toc301095496"/>
      <w:bookmarkStart w:id="5855" w:name="_Toc327875880"/>
      <w:bookmarkStart w:id="5856" w:name="_Toc328148403"/>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r>
        <w:t>Worldview</w:t>
      </w:r>
      <w:bookmarkEnd w:id="5853"/>
      <w:bookmarkEnd w:id="5854"/>
      <w:bookmarkEnd w:id="5855"/>
      <w:bookmarkEnd w:id="5856"/>
    </w:p>
    <w:p w14:paraId="59206739" w14:textId="11B42837" w:rsidR="00876EA2" w:rsidRDefault="00D65BFB" w:rsidP="00876EA2">
      <w:r>
        <w:t>T</w:t>
      </w:r>
      <w:r w:rsidR="00245E76">
        <w:t>he sum of</w:t>
      </w:r>
      <w:r>
        <w:t xml:space="preserve"> person’s</w:t>
      </w:r>
      <w:r w:rsidR="00245E76">
        <w:t xml:space="preserve"> cultural (moral, philosophical, religious and scientific) and political viewpoints that defines </w:t>
      </w:r>
      <w:r>
        <w:t>his or her</w:t>
      </w:r>
      <w:r w:rsidR="00245E76">
        <w:t xml:space="preserve"> understanding of the world and its phenomena (including human interaction). </w:t>
      </w:r>
      <w:r>
        <w:t>We can think of a</w:t>
      </w:r>
      <w:r w:rsidR="00245E76">
        <w:t xml:space="preserve"> worldview </w:t>
      </w:r>
      <w:r w:rsidR="00944860">
        <w:t xml:space="preserve">as </w:t>
      </w:r>
      <w:r>
        <w:t>the</w:t>
      </w:r>
      <w:r w:rsidR="00944860">
        <w:t xml:space="preserve"> “mental lens” through which one views and understands </w:t>
      </w:r>
      <w:r w:rsidR="00146E11">
        <w:t>his or her</w:t>
      </w:r>
      <w:r w:rsidR="00944860">
        <w:t xml:space="preserve"> world.</w:t>
      </w:r>
    </w:p>
    <w:p w14:paraId="37C32EED" w14:textId="77777777" w:rsidR="00B1770F" w:rsidRDefault="00B1770F" w:rsidP="00876EA2"/>
    <w:p w14:paraId="2C838675" w14:textId="3543AB3B" w:rsidR="003C39C1" w:rsidRDefault="003C39C1" w:rsidP="00AA2849">
      <w:pPr>
        <w:pStyle w:val="Heading3"/>
      </w:pPr>
      <w:bookmarkStart w:id="5857" w:name="_Toc301095497"/>
      <w:bookmarkStart w:id="5858" w:name="_Toc327875881"/>
      <w:bookmarkStart w:id="5859" w:name="_Toc328148404"/>
      <w:r>
        <w:t>Yetzer Ha</w:t>
      </w:r>
      <w:r w:rsidR="003B0706">
        <w:t>-R</w:t>
      </w:r>
      <w:r>
        <w:t>a</w:t>
      </w:r>
      <w:r w:rsidR="003B0706">
        <w:t xml:space="preserve"> and Yetzer Ha-Tov</w:t>
      </w:r>
      <w:bookmarkEnd w:id="5857"/>
      <w:bookmarkEnd w:id="5858"/>
      <w:bookmarkEnd w:id="5859"/>
    </w:p>
    <w:p w14:paraId="5AF4ACC6" w14:textId="2D1B5E62" w:rsidR="00813A1B" w:rsidRPr="003B0706" w:rsidRDefault="00B91EC7" w:rsidP="009805EB">
      <w:pPr>
        <w:spacing w:line="440" w:lineRule="exact"/>
      </w:pPr>
      <w:r>
        <w:t xml:space="preserve">Also spelled Yetser Hara, Yetser Hatov. </w:t>
      </w:r>
      <w:r w:rsidR="003C39C1">
        <w:t>In Judaism, the human inclination</w:t>
      </w:r>
      <w:r w:rsidR="003B0706">
        <w:t>s</w:t>
      </w:r>
      <w:r w:rsidR="003C39C1">
        <w:t xml:space="preserve"> to do evil</w:t>
      </w:r>
      <w:r w:rsidR="003B0706">
        <w:t xml:space="preserve"> or to do good</w:t>
      </w:r>
      <w:r w:rsidR="003C39C1">
        <w:t>, sometimes imagined as independent spirit</w:t>
      </w:r>
      <w:r w:rsidR="003B0706">
        <w:t>s</w:t>
      </w:r>
      <w:r w:rsidR="003C39C1">
        <w:t xml:space="preserve"> of perversity</w:t>
      </w:r>
      <w:r w:rsidR="003B0706">
        <w:t xml:space="preserve"> or truth</w:t>
      </w:r>
      <w:r w:rsidR="003C39C1">
        <w:t>.</w:t>
      </w:r>
      <w:r w:rsidR="003C39C1">
        <w:rPr>
          <w:rStyle w:val="FootnoteReference"/>
        </w:rPr>
        <w:footnoteReference w:id="1050"/>
      </w:r>
      <w:r w:rsidR="003B0706">
        <w:t xml:space="preserve"> The Heb word</w:t>
      </w:r>
      <w:r>
        <w:t>,</w:t>
      </w:r>
      <w:r w:rsidR="003B0706">
        <w:t xml:space="preserve"> </w:t>
      </w:r>
      <w:r w:rsidR="003B0706" w:rsidRPr="003B0706">
        <w:rPr>
          <w:rFonts w:cs="SBL Hebrew"/>
          <w:sz w:val="32"/>
          <w:szCs w:val="32"/>
          <w:rtl/>
          <w:lang w:bidi="he-IL"/>
        </w:rPr>
        <w:t>יֵ֫צֶר</w:t>
      </w:r>
      <w:r w:rsidR="003B0706">
        <w:t xml:space="preserve"> </w:t>
      </w:r>
      <w:r>
        <w:t xml:space="preserve">, </w:t>
      </w:r>
      <w:r w:rsidR="003B0706">
        <w:t xml:space="preserve">is translated </w:t>
      </w:r>
      <w:r w:rsidR="003B0706">
        <w:rPr>
          <w:i/>
        </w:rPr>
        <w:t>intent</w:t>
      </w:r>
      <w:r w:rsidR="003B0706">
        <w:t xml:space="preserve"> in Gen 6.5</w:t>
      </w:r>
      <w:r w:rsidR="00767928">
        <w:fldChar w:fldCharType="begin"/>
      </w:r>
      <w:r w:rsidR="00767928">
        <w:instrText xml:space="preserve"> XE "Gen 06.05" </w:instrText>
      </w:r>
      <w:r w:rsidR="00767928">
        <w:fldChar w:fldCharType="end"/>
      </w:r>
      <w:r w:rsidR="003B0706">
        <w:t>.</w:t>
      </w:r>
      <w:r w:rsidR="009805EB">
        <w:t xml:space="preserve"> </w:t>
      </w:r>
      <w:r w:rsidR="009805EB" w:rsidRPr="0092439D">
        <w:rPr>
          <w:rFonts w:ascii="Times" w:hAnsi="Times"/>
        </w:rPr>
        <w:t>[[@Page:</w:t>
      </w:r>
      <w:r w:rsidR="009805EB">
        <w:rPr>
          <w:rFonts w:ascii="Times" w:hAnsi="Times"/>
        </w:rPr>
        <w:t>529</w:t>
      </w:r>
      <w:r w:rsidR="009805EB" w:rsidRPr="0092439D">
        <w:rPr>
          <w:rFonts w:ascii="Times" w:hAnsi="Times"/>
        </w:rPr>
        <w:t>]]</w:t>
      </w:r>
    </w:p>
    <w:p w14:paraId="4FBC1937" w14:textId="77777777" w:rsidR="00F60BA6" w:rsidRDefault="00F60BA6">
      <w:pPr>
        <w:spacing w:line="240" w:lineRule="auto"/>
        <w:jc w:val="left"/>
        <w:rPr>
          <w:rFonts w:ascii="Lithos Pro Regular" w:eastAsia="Times New Roman" w:hAnsi="Lithos Pro Regular"/>
          <w:bCs/>
          <w:kern w:val="32"/>
          <w:sz w:val="48"/>
          <w:szCs w:val="32"/>
          <w:lang w:eastAsia="ja-JP"/>
        </w:rPr>
      </w:pPr>
      <w:bookmarkStart w:id="5860" w:name="_Toc328148405"/>
      <w:r>
        <w:br w:type="page"/>
      </w:r>
    </w:p>
    <w:p w14:paraId="33103BC1" w14:textId="7FF0B0D0" w:rsidR="00474094" w:rsidRDefault="00474094" w:rsidP="00434D10">
      <w:pPr>
        <w:pStyle w:val="Heading1"/>
      </w:pPr>
      <w:r>
        <w:t>Bibliography</w:t>
      </w:r>
      <w:bookmarkEnd w:id="5860"/>
    </w:p>
    <w:p w14:paraId="6F4AA0F7" w14:textId="77777777" w:rsidR="00474094" w:rsidRDefault="00474094" w:rsidP="00474094"/>
    <w:p w14:paraId="07CAC742" w14:textId="1B20D121" w:rsidR="00EA2382" w:rsidRDefault="00EA2382" w:rsidP="00434D10">
      <w:pPr>
        <w:pStyle w:val="bibli"/>
      </w:pPr>
      <w:r>
        <w:t xml:space="preserve">Abernathy, David. </w:t>
      </w:r>
      <w:r>
        <w:rPr>
          <w:i/>
          <w:iCs/>
        </w:rPr>
        <w:t>An Exegetical Summary of Romans 9–16</w:t>
      </w:r>
      <w:r>
        <w:t>, (Dallas, TX: SIL International, 2009).</w:t>
      </w:r>
    </w:p>
    <w:p w14:paraId="16BEBD7E" w14:textId="460EE6CE" w:rsidR="00876F98" w:rsidRDefault="00876F98" w:rsidP="00434D10">
      <w:pPr>
        <w:pStyle w:val="bibli"/>
      </w:pPr>
      <w:r>
        <w:t>Aland, Kurt</w:t>
      </w:r>
      <w:r w:rsidR="00EC2DCA">
        <w:t>, G. R. Beasley-Murray, trans</w:t>
      </w:r>
      <w:r>
        <w:t xml:space="preserve">. </w:t>
      </w:r>
      <w:r>
        <w:rPr>
          <w:i/>
        </w:rPr>
        <w:t>Did The Early Church Baptize Infants?</w:t>
      </w:r>
      <w:r>
        <w:t>, (Eugene, OR: Wipf &amp; Stock, 1961).</w:t>
      </w:r>
    </w:p>
    <w:p w14:paraId="72B96C25" w14:textId="05A39B7E" w:rsidR="00620CDC" w:rsidRDefault="00620CDC" w:rsidP="00434D10">
      <w:pPr>
        <w:pStyle w:val="bibli"/>
        <w:rPr>
          <w:noProof/>
        </w:rPr>
      </w:pPr>
      <w:r>
        <w:rPr>
          <w:noProof/>
        </w:rPr>
        <w:t>Alexander, T. Desmond, and David W. Baker,</w:t>
      </w:r>
      <w:r w:rsidRPr="00620CDC">
        <w:rPr>
          <w:noProof/>
        </w:rPr>
        <w:t xml:space="preserve"> </w:t>
      </w:r>
      <w:r>
        <w:rPr>
          <w:noProof/>
        </w:rPr>
        <w:t>eds.,</w:t>
      </w:r>
      <w:r w:rsidR="005230E2">
        <w:rPr>
          <w:noProof/>
        </w:rPr>
        <w:t xml:space="preserve"> </w:t>
      </w:r>
      <w:r>
        <w:rPr>
          <w:i/>
          <w:noProof/>
        </w:rPr>
        <w:t>Dictionary Of The Old Testament: Pentateuch</w:t>
      </w:r>
      <w:r>
        <w:rPr>
          <w:noProof/>
        </w:rPr>
        <w:t>, (Downers Grove, IL: IVP, 2003).</w:t>
      </w:r>
    </w:p>
    <w:p w14:paraId="5D439092" w14:textId="4E76C3E6" w:rsidR="00ED5126" w:rsidRDefault="00ED5126" w:rsidP="00434D10">
      <w:pPr>
        <w:pStyle w:val="bibli"/>
      </w:pPr>
      <w:r>
        <w:t xml:space="preserve">Allison, Gregg R. </w:t>
      </w:r>
      <w:r>
        <w:rPr>
          <w:i/>
          <w:iCs/>
        </w:rPr>
        <w:t>Historical Theology: An Introduction to Christian Doctrine</w:t>
      </w:r>
      <w:r>
        <w:t>, (Grand Rapids, MI: Zondervan, 2011).</w:t>
      </w:r>
    </w:p>
    <w:p w14:paraId="3AA0F4ED" w14:textId="7DBF223F" w:rsidR="00AE6CCB" w:rsidRDefault="00AE6CCB" w:rsidP="00434D10">
      <w:pPr>
        <w:pStyle w:val="bibli"/>
        <w:rPr>
          <w:noProof/>
        </w:rPr>
      </w:pPr>
      <w:r>
        <w:rPr>
          <w:noProof/>
        </w:rPr>
        <w:t xml:space="preserve">Angus, S. </w:t>
      </w:r>
      <w:r>
        <w:rPr>
          <w:i/>
          <w:noProof/>
        </w:rPr>
        <w:t>The Mystery Religions</w:t>
      </w:r>
      <w:r w:rsidR="00C9352F">
        <w:rPr>
          <w:noProof/>
        </w:rPr>
        <w:t>,</w:t>
      </w:r>
      <w:r>
        <w:rPr>
          <w:noProof/>
        </w:rPr>
        <w:t xml:space="preserve"> (New York, NY: Dover, 1928, 1975).</w:t>
      </w:r>
    </w:p>
    <w:p w14:paraId="2CDD9F0A" w14:textId="50B47897" w:rsidR="00933C80" w:rsidRDefault="00933C80" w:rsidP="00434D10">
      <w:pPr>
        <w:pStyle w:val="bibli"/>
        <w:rPr>
          <w:noProof/>
        </w:rPr>
      </w:pPr>
      <w:r>
        <w:t xml:space="preserve">Archer, Gleason L. </w:t>
      </w:r>
      <w:r>
        <w:rPr>
          <w:i/>
          <w:iCs/>
        </w:rPr>
        <w:t>New International Encyclopedia of Bible Difficulties</w:t>
      </w:r>
      <w:r>
        <w:t>, (Grand Rapids, MI: Zondervan Publishing House, 1982).</w:t>
      </w:r>
      <w:r>
        <w:rPr>
          <w:noProof/>
        </w:rPr>
        <w:t xml:space="preserve"> </w:t>
      </w:r>
    </w:p>
    <w:p w14:paraId="6FAF898D" w14:textId="4D2B1953" w:rsidR="00624272" w:rsidRDefault="00624272" w:rsidP="00434D10">
      <w:pPr>
        <w:pStyle w:val="bibli"/>
        <w:rPr>
          <w:noProof/>
        </w:rPr>
      </w:pPr>
      <w:r>
        <w:rPr>
          <w:noProof/>
        </w:rPr>
        <w:t xml:space="preserve">Arnold, Clinton E., ed. </w:t>
      </w:r>
      <w:r>
        <w:rPr>
          <w:i/>
          <w:noProof/>
        </w:rPr>
        <w:t>Zondervan Illustrated Bible Backgrounds Commentary</w:t>
      </w:r>
      <w:r>
        <w:rPr>
          <w:noProof/>
        </w:rPr>
        <w:t>, IV vols.</w:t>
      </w:r>
      <w:r w:rsidR="00876F98">
        <w:rPr>
          <w:noProof/>
        </w:rPr>
        <w:t>,</w:t>
      </w:r>
      <w:r>
        <w:rPr>
          <w:noProof/>
        </w:rPr>
        <w:t xml:space="preserve"> (Grand Rapids, MI: Zondervan, 2002).</w:t>
      </w:r>
    </w:p>
    <w:p w14:paraId="11BCDAF8" w14:textId="6716C10B" w:rsidR="00E3103E" w:rsidRPr="008E48CB" w:rsidRDefault="00E3103E" w:rsidP="00434D10">
      <w:pPr>
        <w:pStyle w:val="bibli"/>
        <w:rPr>
          <w:rStyle w:val="FootnoteTextChar"/>
          <w:i/>
          <w:sz w:val="24"/>
          <w:szCs w:val="24"/>
        </w:rPr>
      </w:pPr>
      <w:r w:rsidRPr="008E48CB">
        <w:rPr>
          <w:rStyle w:val="FootnoteTextChar"/>
          <w:sz w:val="24"/>
          <w:szCs w:val="24"/>
        </w:rPr>
        <w:t xml:space="preserve">Aquinas, Thomas and John Henry Newman, ed. </w:t>
      </w:r>
      <w:r w:rsidRPr="008E48CB">
        <w:rPr>
          <w:rStyle w:val="FootnoteTextChar"/>
          <w:i/>
          <w:sz w:val="24"/>
          <w:szCs w:val="24"/>
        </w:rPr>
        <w:t>Catena Aurea: Commentary on the Four Gospels, Collected Out of the Works of the Fathers, Four Volumes</w:t>
      </w:r>
      <w:r w:rsidRPr="008E48CB">
        <w:rPr>
          <w:rStyle w:val="FootnoteTextChar"/>
          <w:sz w:val="24"/>
          <w:szCs w:val="24"/>
        </w:rPr>
        <w:t>, (Oxford: John Henry Parker, 1841</w:t>
      </w:r>
      <w:r w:rsidR="00DA41DC" w:rsidRPr="008E48CB">
        <w:rPr>
          <w:rStyle w:val="FootnoteTextChar"/>
          <w:sz w:val="24"/>
          <w:szCs w:val="24"/>
        </w:rPr>
        <w:t>-1845</w:t>
      </w:r>
      <w:r w:rsidRPr="008E48CB">
        <w:rPr>
          <w:rStyle w:val="FootnoteTextChar"/>
          <w:sz w:val="24"/>
          <w:szCs w:val="24"/>
        </w:rPr>
        <w:t>).</w:t>
      </w:r>
    </w:p>
    <w:p w14:paraId="26D42C9A" w14:textId="152903CF" w:rsidR="003317DB" w:rsidRDefault="003317DB" w:rsidP="00434D10">
      <w:pPr>
        <w:pStyle w:val="bibli"/>
      </w:pPr>
      <w:r>
        <w:t>Aquinas, Thomas</w:t>
      </w:r>
      <w:r w:rsidR="00923ECE">
        <w:t>;</w:t>
      </w:r>
      <w:r>
        <w:t xml:space="preserve"> </w:t>
      </w:r>
      <w:r w:rsidR="00923ECE">
        <w:t xml:space="preserve">ET by </w:t>
      </w:r>
      <w:r>
        <w:t xml:space="preserve">Fathers of the English Dominican Province. </w:t>
      </w:r>
      <w:r>
        <w:rPr>
          <w:i/>
          <w:iCs/>
        </w:rPr>
        <w:t>Summa Theologica</w:t>
      </w:r>
      <w:r w:rsidR="00923ECE">
        <w:t>,</w:t>
      </w:r>
      <w:r>
        <w:t xml:space="preserve"> Complete English ed.</w:t>
      </w:r>
      <w:r w:rsidR="00923ECE">
        <w:t>,</w:t>
      </w:r>
      <w:r>
        <w:t xml:space="preserve"> </w:t>
      </w:r>
      <w:r w:rsidR="00923ECE">
        <w:t>(</w:t>
      </w:r>
      <w:r>
        <w:t>Bellingham, WA: Logos Bible Software, 2009</w:t>
      </w:r>
      <w:r w:rsidR="00923ECE">
        <w:t>)</w:t>
      </w:r>
      <w:r>
        <w:t>.</w:t>
      </w:r>
    </w:p>
    <w:p w14:paraId="7A03EA13" w14:textId="2891C5B2" w:rsidR="002C403E" w:rsidRDefault="002C403E" w:rsidP="00434D10">
      <w:pPr>
        <w:pStyle w:val="bibli"/>
        <w:rPr>
          <w:noProof/>
        </w:rPr>
      </w:pPr>
      <w:r>
        <w:rPr>
          <w:noProof/>
        </w:rPr>
        <w:t xml:space="preserve">Barnett, Paul. </w:t>
      </w:r>
      <w:r>
        <w:rPr>
          <w:i/>
          <w:noProof/>
        </w:rPr>
        <w:t>After Jesus: The Birth Of Christianity, The First Twenty Years</w:t>
      </w:r>
      <w:r>
        <w:rPr>
          <w:noProof/>
        </w:rPr>
        <w:t>, Vol. I</w:t>
      </w:r>
      <w:r w:rsidR="00C9352F">
        <w:rPr>
          <w:noProof/>
        </w:rPr>
        <w:t>,</w:t>
      </w:r>
      <w:r>
        <w:rPr>
          <w:noProof/>
        </w:rPr>
        <w:t xml:space="preserve"> (Grand Rapids, MI: Eerdmans, 2005).</w:t>
      </w:r>
    </w:p>
    <w:p w14:paraId="77F8508B" w14:textId="44A611EC" w:rsidR="000B7B23" w:rsidRDefault="000B7B23" w:rsidP="00434D10">
      <w:pPr>
        <w:pStyle w:val="bibli"/>
      </w:pPr>
      <w:r>
        <w:t>Barry, A. L. “What About … Holy Baptism,” (The Lutheran Church — Missouri Synod).</w:t>
      </w:r>
    </w:p>
    <w:p w14:paraId="58927129" w14:textId="0C36E680" w:rsidR="0060102B" w:rsidRDefault="0060102B" w:rsidP="00434D10">
      <w:pPr>
        <w:pStyle w:val="bibli"/>
      </w:pPr>
      <w:r>
        <w:t>Barry, John D., Michael S. Heiser, Miles Custis, Douglas M</w:t>
      </w:r>
      <w:r w:rsidR="00BD24C2">
        <w:t>angum, and Matthew M. Whitehead.</w:t>
      </w:r>
      <w:r>
        <w:t xml:space="preserve"> </w:t>
      </w:r>
      <w:r>
        <w:rPr>
          <w:i/>
          <w:iCs/>
        </w:rPr>
        <w:t>Faithlife Study Bible</w:t>
      </w:r>
      <w:r>
        <w:t>, (Bellingham, WA: Logos Bible Software, 2012).</w:t>
      </w:r>
    </w:p>
    <w:p w14:paraId="6955ED24" w14:textId="24307604" w:rsidR="00954727" w:rsidRDefault="00954727" w:rsidP="00434D10">
      <w:pPr>
        <w:pStyle w:val="bibli"/>
      </w:pPr>
      <w:r>
        <w:t xml:space="preserve">Beale, G. K., and D. A. Carson. </w:t>
      </w:r>
      <w:r>
        <w:rPr>
          <w:i/>
          <w:iCs/>
        </w:rPr>
        <w:t>Commentary on the New Testament Use of the Old Testament</w:t>
      </w:r>
      <w:r>
        <w:t>, (Grand Rapids, MI;</w:t>
      </w:r>
      <w:r w:rsidR="005230E2">
        <w:t xml:space="preserve"> </w:t>
      </w:r>
      <w:r>
        <w:t>Nottingham, UK: Baker Academic;</w:t>
      </w:r>
      <w:r w:rsidR="005230E2">
        <w:t xml:space="preserve"> </w:t>
      </w:r>
      <w:r>
        <w:t>Apollos, 2007).</w:t>
      </w:r>
    </w:p>
    <w:p w14:paraId="6C1F6693" w14:textId="3BF2A55C" w:rsidR="00687406" w:rsidRDefault="00687406" w:rsidP="00687406">
      <w:pPr>
        <w:pStyle w:val="bibli"/>
        <w:rPr>
          <w:noProof/>
        </w:rPr>
      </w:pPr>
      <w:r>
        <w:rPr>
          <w:noProof/>
        </w:rPr>
        <w:t xml:space="preserve">Beasley-Murray, G. R. </w:t>
      </w:r>
      <w:r>
        <w:rPr>
          <w:i/>
          <w:noProof/>
        </w:rPr>
        <w:t>Baptism In The New Testament</w:t>
      </w:r>
      <w:r>
        <w:rPr>
          <w:noProof/>
        </w:rPr>
        <w:t>, (London: Macmillan &amp; Co, 1963).</w:t>
      </w:r>
      <w:r w:rsidR="009805EB">
        <w:rPr>
          <w:noProof/>
        </w:rPr>
        <w:t xml:space="preserve"> </w:t>
      </w:r>
      <w:r w:rsidR="009805EB" w:rsidRPr="0092439D">
        <w:rPr>
          <w:rFonts w:ascii="Times" w:hAnsi="Times"/>
        </w:rPr>
        <w:t>[[@Page:</w:t>
      </w:r>
      <w:r w:rsidR="009805EB">
        <w:rPr>
          <w:rFonts w:ascii="Times" w:hAnsi="Times"/>
        </w:rPr>
        <w:t>530</w:t>
      </w:r>
      <w:r w:rsidR="009805EB" w:rsidRPr="0092439D">
        <w:rPr>
          <w:rFonts w:ascii="Times" w:hAnsi="Times"/>
        </w:rPr>
        <w:t>]]</w:t>
      </w:r>
    </w:p>
    <w:p w14:paraId="2F9AC8A0" w14:textId="2077773D" w:rsidR="00572D50" w:rsidRPr="00572D50" w:rsidRDefault="003317DB" w:rsidP="00434D10">
      <w:pPr>
        <w:pStyle w:val="bibli"/>
      </w:pPr>
      <w:r>
        <w:t xml:space="preserve">Beatrice, </w:t>
      </w:r>
      <w:r w:rsidR="00572D50">
        <w:t>Pier Franco</w:t>
      </w:r>
      <w:r>
        <w:t>.</w:t>
      </w:r>
      <w:r w:rsidR="00572D50">
        <w:t xml:space="preserve"> </w:t>
      </w:r>
      <w:r w:rsidR="00572D50">
        <w:rPr>
          <w:i/>
        </w:rPr>
        <w:t>The Transmission Of Sin: Augustine And The Pre-Augustinian Sources</w:t>
      </w:r>
      <w:r w:rsidR="00572D50">
        <w:t>, (New York: Oxford University Press, 2013).</w:t>
      </w:r>
    </w:p>
    <w:p w14:paraId="0E7B8A81" w14:textId="3B3B9E0C" w:rsidR="00962CE8" w:rsidRDefault="00962CE8" w:rsidP="00434D10">
      <w:pPr>
        <w:pStyle w:val="bibli"/>
      </w:pPr>
      <w:r>
        <w:t xml:space="preserve">Bell, Albert A. </w:t>
      </w:r>
      <w:r>
        <w:rPr>
          <w:i/>
          <w:iCs/>
        </w:rPr>
        <w:t>Exploring the New Testament World,</w:t>
      </w:r>
      <w:r>
        <w:t xml:space="preserve"> (Nashville: T. Nelson Publishers, 1998)</w:t>
      </w:r>
    </w:p>
    <w:p w14:paraId="7D3AC522" w14:textId="7A3E98B6" w:rsidR="00350A55" w:rsidRDefault="00350A55" w:rsidP="00434D10">
      <w:pPr>
        <w:pStyle w:val="bibli"/>
        <w:rPr>
          <w:noProof/>
        </w:rPr>
      </w:pPr>
      <w:r>
        <w:rPr>
          <w:noProof/>
        </w:rPr>
        <w:t xml:space="preserve">Benko, Stephen. </w:t>
      </w:r>
      <w:r>
        <w:rPr>
          <w:i/>
          <w:noProof/>
        </w:rPr>
        <w:t>Pagan Rome And The Early Christians,</w:t>
      </w:r>
      <w:r>
        <w:rPr>
          <w:noProof/>
        </w:rPr>
        <w:t xml:space="preserve"> (Bloomington, IN: Indiana University Press, 1984).</w:t>
      </w:r>
    </w:p>
    <w:p w14:paraId="2E0DE12E" w14:textId="6759181B" w:rsidR="006F4CC6" w:rsidRDefault="006F4CC6" w:rsidP="00434D10">
      <w:pPr>
        <w:pStyle w:val="bibli"/>
      </w:pPr>
      <w:r w:rsidRPr="006F4CC6">
        <w:t xml:space="preserve">Berkhof, </w:t>
      </w:r>
      <w:r>
        <w:t xml:space="preserve">Louis. </w:t>
      </w:r>
      <w:r w:rsidRPr="006F4CC6">
        <w:rPr>
          <w:i/>
        </w:rPr>
        <w:t>The History Of Christian Doctrines,</w:t>
      </w:r>
      <w:r w:rsidRPr="006F4CC6">
        <w:t xml:space="preserve"> </w:t>
      </w:r>
      <w:r>
        <w:t>(Grand Rapids, MI: Baker, 1937).</w:t>
      </w:r>
    </w:p>
    <w:p w14:paraId="77993324" w14:textId="6F095598" w:rsidR="00D26CE2" w:rsidRDefault="00D26CE2" w:rsidP="00434D10">
      <w:pPr>
        <w:pStyle w:val="bibli"/>
      </w:pPr>
      <w:r>
        <w:t>Betz,</w:t>
      </w:r>
      <w:r w:rsidRPr="00D26CE2">
        <w:t xml:space="preserve"> </w:t>
      </w:r>
      <w:r>
        <w:t xml:space="preserve">Hans Dieter, ed. </w:t>
      </w:r>
      <w:r>
        <w:rPr>
          <w:i/>
        </w:rPr>
        <w:t>The Greek Magical Papyri In Translation Including The Demotic Spells</w:t>
      </w:r>
      <w:r>
        <w:t>, (Chicago: The University Of Chicago Press, 1986).</w:t>
      </w:r>
    </w:p>
    <w:p w14:paraId="2A87599E" w14:textId="4B4BE191" w:rsidR="00E04D93" w:rsidRDefault="00E04D93" w:rsidP="00434D10">
      <w:pPr>
        <w:pStyle w:val="bibli"/>
        <w:rPr>
          <w:noProof/>
        </w:rPr>
      </w:pPr>
      <w:r>
        <w:rPr>
          <w:noProof/>
        </w:rPr>
        <w:t xml:space="preserve">Black, David Alan, ed. </w:t>
      </w:r>
      <w:r>
        <w:rPr>
          <w:i/>
          <w:noProof/>
        </w:rPr>
        <w:t>Perspectives On The Ending Of Mark</w:t>
      </w:r>
      <w:r>
        <w:rPr>
          <w:noProof/>
        </w:rPr>
        <w:t>, (Nashville, TN: Broadman &amp; Holman, 2008)</w:t>
      </w:r>
      <w:r w:rsidR="008344A6">
        <w:rPr>
          <w:noProof/>
        </w:rPr>
        <w:t>.</w:t>
      </w:r>
    </w:p>
    <w:p w14:paraId="55B8DD16" w14:textId="4E39F823" w:rsidR="00273DC4" w:rsidRDefault="00273DC4" w:rsidP="00434D10">
      <w:pPr>
        <w:pStyle w:val="bibli"/>
        <w:rPr>
          <w:noProof/>
        </w:rPr>
      </w:pPr>
      <w:r>
        <w:rPr>
          <w:noProof/>
        </w:rPr>
        <w:t>Bock,</w:t>
      </w:r>
      <w:r w:rsidRPr="00273DC4">
        <w:rPr>
          <w:noProof/>
        </w:rPr>
        <w:t xml:space="preserve"> </w:t>
      </w:r>
      <w:r>
        <w:rPr>
          <w:noProof/>
        </w:rPr>
        <w:t xml:space="preserve">Darrell L. </w:t>
      </w:r>
      <w:r w:rsidRPr="006D0CC8">
        <w:rPr>
          <w:i/>
          <w:noProof/>
        </w:rPr>
        <w:t>Acts</w:t>
      </w:r>
      <w:r>
        <w:rPr>
          <w:i/>
          <w:noProof/>
        </w:rPr>
        <w:t xml:space="preserve">, </w:t>
      </w:r>
      <w:r w:rsidRPr="006D0CC8">
        <w:rPr>
          <w:i/>
          <w:noProof/>
        </w:rPr>
        <w:t xml:space="preserve">Baker Exegetical </w:t>
      </w:r>
      <w:r>
        <w:rPr>
          <w:i/>
          <w:noProof/>
        </w:rPr>
        <w:t>Commentary On The New Testament</w:t>
      </w:r>
      <w:r>
        <w:rPr>
          <w:noProof/>
        </w:rPr>
        <w:t>,</w:t>
      </w:r>
      <w:r w:rsidRPr="006D0CC8">
        <w:rPr>
          <w:i/>
          <w:noProof/>
        </w:rPr>
        <w:t xml:space="preserve"> </w:t>
      </w:r>
      <w:r>
        <w:rPr>
          <w:noProof/>
        </w:rPr>
        <w:t>(Grand Rapids, MI: Baker Academic, 2007).</w:t>
      </w:r>
    </w:p>
    <w:p w14:paraId="22D7E589" w14:textId="22D7676C" w:rsidR="0029259F" w:rsidRDefault="0029259F" w:rsidP="00FE4920">
      <w:pPr>
        <w:pStyle w:val="bibli"/>
      </w:pPr>
      <w:r>
        <w:t>Bonaventure,</w:t>
      </w:r>
      <w:r w:rsidRPr="0029259F">
        <w:t xml:space="preserve"> </w:t>
      </w:r>
      <w:r w:rsidR="00476DE6">
        <w:t>Saint, and Josè De Vinck</w:t>
      </w:r>
      <w:r>
        <w:t xml:space="preserve"> </w:t>
      </w:r>
      <w:r w:rsidR="00476DE6">
        <w:t xml:space="preserve">(ET). </w:t>
      </w:r>
      <w:r>
        <w:rPr>
          <w:i/>
          <w:iCs/>
        </w:rPr>
        <w:t>Breviloquium</w:t>
      </w:r>
      <w:r w:rsidR="00476DE6">
        <w:t>, Vol. 2 of</w:t>
      </w:r>
      <w:r>
        <w:t xml:space="preserve"> </w:t>
      </w:r>
      <w:r w:rsidRPr="00476DE6">
        <w:rPr>
          <w:i/>
        </w:rPr>
        <w:t>The Works of Bonaventure: Cardinal Seraphic Doctor and Saint</w:t>
      </w:r>
      <w:r w:rsidR="00476DE6">
        <w:t>,</w:t>
      </w:r>
      <w:r>
        <w:t xml:space="preserve"> </w:t>
      </w:r>
      <w:r w:rsidR="00476DE6">
        <w:t>(</w:t>
      </w:r>
      <w:r>
        <w:t>Paterson, NJ: St. Anthony Guild Press, 1963</w:t>
      </w:r>
      <w:r w:rsidR="00476DE6">
        <w:t>)</w:t>
      </w:r>
      <w:r>
        <w:t xml:space="preserve">. </w:t>
      </w:r>
    </w:p>
    <w:p w14:paraId="4A3A5EA2" w14:textId="4F8D6DF8" w:rsidR="00FE4920" w:rsidRPr="00FE4920" w:rsidRDefault="00F977C4" w:rsidP="00FE4920">
      <w:pPr>
        <w:pStyle w:val="bibli"/>
      </w:pPr>
      <w:r>
        <w:t>Borgen, Peder, Kå</w:t>
      </w:r>
      <w:r w:rsidR="00327C8B">
        <w:t>re Fuglseth, and Roald Skarsten.</w:t>
      </w:r>
      <w:r>
        <w:t xml:space="preserve"> </w:t>
      </w:r>
      <w:r w:rsidR="00FE4920" w:rsidRPr="00F977C4">
        <w:rPr>
          <w:i/>
        </w:rPr>
        <w:t>The Works of Phi</w:t>
      </w:r>
      <w:r w:rsidRPr="00F977C4">
        <w:rPr>
          <w:i/>
        </w:rPr>
        <w:t>lo: Greek Text with Morphology</w:t>
      </w:r>
      <w:r>
        <w:t>,</w:t>
      </w:r>
      <w:r w:rsidR="00FE4920" w:rsidRPr="00FE4920">
        <w:t xml:space="preserve"> </w:t>
      </w:r>
      <w:r>
        <w:t>(</w:t>
      </w:r>
      <w:r w:rsidR="00FE4920" w:rsidRPr="00FE4920">
        <w:t>Bellingham, WA: Logos Bible Software, 2005</w:t>
      </w:r>
      <w:r>
        <w:t>)</w:t>
      </w:r>
      <w:r w:rsidR="00FE4920" w:rsidRPr="00FE4920">
        <w:t xml:space="preserve">. </w:t>
      </w:r>
    </w:p>
    <w:p w14:paraId="1E8D507A" w14:textId="2432AFED" w:rsidR="00327C8B" w:rsidRDefault="00327C8B" w:rsidP="00434D10">
      <w:pPr>
        <w:pStyle w:val="bibli"/>
      </w:pPr>
      <w:r>
        <w:t xml:space="preserve">Bottomley, Frank. </w:t>
      </w:r>
      <w:r>
        <w:rPr>
          <w:i/>
        </w:rPr>
        <w:t>Attitudes To The Body In Western Christendom</w:t>
      </w:r>
      <w:r>
        <w:t>, (London: Lepus Books, 1979).</w:t>
      </w:r>
    </w:p>
    <w:p w14:paraId="711D72C6" w14:textId="2E551C95" w:rsidR="001E34CC" w:rsidRDefault="001E34CC" w:rsidP="00434D10">
      <w:pPr>
        <w:pStyle w:val="bibli"/>
      </w:pPr>
      <w:r>
        <w:t xml:space="preserve">Bray, Gerald Lewis. </w:t>
      </w:r>
      <w:r>
        <w:rPr>
          <w:i/>
          <w:iCs/>
        </w:rPr>
        <w:t>Romans</w:t>
      </w:r>
      <w:r>
        <w:t xml:space="preserve">: </w:t>
      </w:r>
      <w:r w:rsidRPr="001E34CC">
        <w:rPr>
          <w:i/>
        </w:rPr>
        <w:t>Ancient Christian Commentary on Scripture</w:t>
      </w:r>
      <w:r>
        <w:t xml:space="preserve">, </w:t>
      </w:r>
      <w:r w:rsidRPr="001E34CC">
        <w:rPr>
          <w:i/>
        </w:rPr>
        <w:t>NT 6</w:t>
      </w:r>
      <w:r>
        <w:t>, (Downers Grove, IL: InterVarsity Press, 1998).</w:t>
      </w:r>
    </w:p>
    <w:p w14:paraId="1D35DC1D" w14:textId="5332E34D" w:rsidR="00536269" w:rsidRDefault="00536269" w:rsidP="00434D10">
      <w:pPr>
        <w:pStyle w:val="bibli"/>
      </w:pPr>
      <w:r>
        <w:t xml:space="preserve">Brondos, David A. </w:t>
      </w:r>
      <w:r w:rsidRPr="00EB5EFE">
        <w:rPr>
          <w:i/>
        </w:rPr>
        <w:t>Paul on the Cross: Reconstructing the Apostle’s Story of Redemption</w:t>
      </w:r>
      <w:r>
        <w:t>, (Minneapolis, MN: Fortress Press, 2006).</w:t>
      </w:r>
    </w:p>
    <w:p w14:paraId="0CDB1F5E" w14:textId="364A0BA5" w:rsidR="001F2E16" w:rsidRDefault="001F2E16" w:rsidP="00434D10">
      <w:pPr>
        <w:pStyle w:val="bibli"/>
      </w:pPr>
      <w:r>
        <w:t xml:space="preserve">Brown, Colin. </w:t>
      </w:r>
      <w:r>
        <w:rPr>
          <w:i/>
          <w:iCs/>
        </w:rPr>
        <w:t>New International Dictionary of New Testament Theology</w:t>
      </w:r>
      <w:r w:rsidR="00C9352F">
        <w:rPr>
          <w:iCs/>
        </w:rPr>
        <w:t>,</w:t>
      </w:r>
      <w:r>
        <w:t xml:space="preserve"> (Grand Rapids, MI: Zondervan Publishing House, 1986).</w:t>
      </w:r>
    </w:p>
    <w:p w14:paraId="685116F7" w14:textId="4D4F08F4" w:rsidR="00EF2B61" w:rsidRDefault="00EF2B61" w:rsidP="00434D10">
      <w:pPr>
        <w:pStyle w:val="bibli"/>
        <w:rPr>
          <w:noProof/>
        </w:rPr>
      </w:pPr>
      <w:r>
        <w:rPr>
          <w:noProof/>
        </w:rPr>
        <w:t xml:space="preserve">Bruce, F. F. </w:t>
      </w:r>
      <w:r w:rsidRPr="00946083">
        <w:rPr>
          <w:i/>
          <w:noProof/>
        </w:rPr>
        <w:t>The Acts Of The Apostles: The Greek Text With Introduction And Commentary</w:t>
      </w:r>
      <w:r>
        <w:rPr>
          <w:i/>
          <w:noProof/>
        </w:rPr>
        <w:t>,</w:t>
      </w:r>
      <w:r>
        <w:rPr>
          <w:noProof/>
        </w:rPr>
        <w:t xml:space="preserve"> (Grand Rapids, MI: Eerdmans, 1951-1975).</w:t>
      </w:r>
    </w:p>
    <w:p w14:paraId="6B33227A" w14:textId="0D27B827" w:rsidR="00273DC4" w:rsidRDefault="00273DC4" w:rsidP="00434D10">
      <w:pPr>
        <w:pStyle w:val="bibli"/>
        <w:rPr>
          <w:noProof/>
        </w:rPr>
      </w:pPr>
      <w:r>
        <w:rPr>
          <w:noProof/>
        </w:rPr>
        <w:t xml:space="preserve">————. </w:t>
      </w:r>
      <w:r w:rsidRPr="006D0CC8">
        <w:rPr>
          <w:i/>
          <w:noProof/>
        </w:rPr>
        <w:t>The Book Of The Acts</w:t>
      </w:r>
      <w:r>
        <w:rPr>
          <w:noProof/>
        </w:rPr>
        <w:t xml:space="preserve">, </w:t>
      </w:r>
      <w:r w:rsidRPr="00273DC4">
        <w:rPr>
          <w:i/>
          <w:noProof/>
        </w:rPr>
        <w:t>The New International Commentary On The New Testament</w:t>
      </w:r>
      <w:r>
        <w:rPr>
          <w:noProof/>
        </w:rPr>
        <w:t>, Revised Edition, (Grand Rapids, MI: Eerdmans, 1988).</w:t>
      </w:r>
    </w:p>
    <w:p w14:paraId="130DE095" w14:textId="0803BC51" w:rsidR="00BD24C2" w:rsidRDefault="00367D91" w:rsidP="00434D10">
      <w:pPr>
        <w:pStyle w:val="bibli"/>
        <w:rPr>
          <w:noProof/>
        </w:rPr>
      </w:pPr>
      <w:r>
        <w:t xml:space="preserve">Bullinger, Ethelbert William. </w:t>
      </w:r>
      <w:r>
        <w:rPr>
          <w:i/>
          <w:iCs/>
        </w:rPr>
        <w:t>Figures of Speech Used in the Bible Explained And Illustrated</w:t>
      </w:r>
      <w:r>
        <w:t>, (London; New York: Eyre &amp; Spottiswoode; E. &amp; J. B. Young &amp; Co., 1898)</w:t>
      </w:r>
      <w:r w:rsidR="009805EB">
        <w:t xml:space="preserve"> </w:t>
      </w:r>
      <w:r w:rsidR="009805EB" w:rsidRPr="0092439D">
        <w:rPr>
          <w:rFonts w:ascii="Times" w:hAnsi="Times"/>
        </w:rPr>
        <w:t>[[@Page:</w:t>
      </w:r>
      <w:r w:rsidR="009805EB">
        <w:rPr>
          <w:rFonts w:ascii="Times" w:hAnsi="Times"/>
        </w:rPr>
        <w:t>531</w:t>
      </w:r>
      <w:r w:rsidR="009805EB" w:rsidRPr="0092439D">
        <w:rPr>
          <w:rFonts w:ascii="Times" w:hAnsi="Times"/>
        </w:rPr>
        <w:t>]]</w:t>
      </w:r>
    </w:p>
    <w:p w14:paraId="7E9666E4" w14:textId="1A5639C1" w:rsidR="00567FD0" w:rsidRPr="00567FD0" w:rsidRDefault="00567FD0" w:rsidP="00434D10">
      <w:pPr>
        <w:pStyle w:val="bibli"/>
        <w:rPr>
          <w:lang w:eastAsia="ja-JP"/>
        </w:rPr>
      </w:pPr>
      <w:r w:rsidRPr="00567FD0">
        <w:rPr>
          <w:noProof/>
        </w:rPr>
        <w:t>Burgess</w:t>
      </w:r>
      <w:r>
        <w:rPr>
          <w:noProof/>
        </w:rPr>
        <w:t>,</w:t>
      </w:r>
      <w:r w:rsidRPr="00567FD0">
        <w:rPr>
          <w:noProof/>
        </w:rPr>
        <w:t xml:space="preserve"> Stanley M.</w:t>
      </w:r>
      <w:r>
        <w:rPr>
          <w:noProof/>
        </w:rPr>
        <w:t>, ed.</w:t>
      </w:r>
      <w:r w:rsidRPr="00567FD0">
        <w:rPr>
          <w:noProof/>
        </w:rPr>
        <w:t xml:space="preserve"> </w:t>
      </w:r>
      <w:r w:rsidRPr="00567FD0">
        <w:rPr>
          <w:i/>
          <w:lang w:eastAsia="ja-JP"/>
        </w:rPr>
        <w:t>The New International Dictionary of Pent</w:t>
      </w:r>
      <w:r>
        <w:rPr>
          <w:i/>
          <w:lang w:eastAsia="ja-JP"/>
        </w:rPr>
        <w:t>ecostal &amp; Charismatic Movements</w:t>
      </w:r>
      <w:r w:rsidRPr="00567FD0">
        <w:rPr>
          <w:i/>
          <w:lang w:eastAsia="ja-JP"/>
        </w:rPr>
        <w:t>: Revised And Expanded Edition,</w:t>
      </w:r>
      <w:r w:rsidRPr="00567FD0">
        <w:rPr>
          <w:lang w:eastAsia="ja-JP"/>
        </w:rPr>
        <w:t xml:space="preserve"> (Grand Rapids, MI: Zondervan, 2002).</w:t>
      </w:r>
    </w:p>
    <w:p w14:paraId="70492D1D" w14:textId="0075067F" w:rsidR="007952CF" w:rsidRDefault="007952CF" w:rsidP="00434D10">
      <w:pPr>
        <w:pStyle w:val="bibli"/>
        <w:rPr>
          <w:noProof/>
        </w:rPr>
      </w:pPr>
      <w:r>
        <w:rPr>
          <w:noProof/>
        </w:rPr>
        <w:t xml:space="preserve">Burton, Ernest D. </w:t>
      </w:r>
      <w:r>
        <w:rPr>
          <w:i/>
          <w:noProof/>
        </w:rPr>
        <w:t>Syntax Of The Moods And Tenses In New Testament Greek</w:t>
      </w:r>
      <w:r>
        <w:rPr>
          <w:noProof/>
        </w:rPr>
        <w:t>, 3rd Edition</w:t>
      </w:r>
      <w:r w:rsidR="00C9352F">
        <w:rPr>
          <w:noProof/>
        </w:rPr>
        <w:t>,</w:t>
      </w:r>
      <w:r>
        <w:rPr>
          <w:noProof/>
        </w:rPr>
        <w:t xml:space="preserve"> (Chicago, IL, 1898)</w:t>
      </w:r>
      <w:r w:rsidR="00681C95">
        <w:rPr>
          <w:noProof/>
        </w:rPr>
        <w:t>.</w:t>
      </w:r>
    </w:p>
    <w:p w14:paraId="6225E5DD" w14:textId="09E1CA81" w:rsidR="00EE5C10" w:rsidRDefault="00EE5C10" w:rsidP="00434D10">
      <w:pPr>
        <w:pStyle w:val="bibli"/>
      </w:pPr>
      <w:r>
        <w:t xml:space="preserve">Cairns, Alan. </w:t>
      </w:r>
      <w:r>
        <w:rPr>
          <w:i/>
          <w:iCs/>
        </w:rPr>
        <w:t>Dictionary of Theological Terms</w:t>
      </w:r>
      <w:r>
        <w:t>, (Belfast; Greenville, SC: Ambassador Emerald International, 2002).</w:t>
      </w:r>
    </w:p>
    <w:p w14:paraId="5CE403F2" w14:textId="62F04119" w:rsidR="00276E42" w:rsidRDefault="00276E42" w:rsidP="00434D10">
      <w:pPr>
        <w:pStyle w:val="bibli"/>
      </w:pPr>
      <w:r>
        <w:t xml:space="preserve">Calvin, John. </w:t>
      </w:r>
      <w:r>
        <w:rPr>
          <w:i/>
          <w:iCs/>
        </w:rPr>
        <w:t>Institutes of the Christian Religion</w:t>
      </w:r>
      <w:r>
        <w:t>, (Bellingham, WA: Logos Bible Software, 1997).</w:t>
      </w:r>
    </w:p>
    <w:p w14:paraId="69C370F7" w14:textId="32784F47" w:rsidR="005454D0" w:rsidRDefault="005454D0" w:rsidP="00434D10">
      <w:pPr>
        <w:pStyle w:val="bibli"/>
      </w:pPr>
      <w:r>
        <w:t xml:space="preserve">Carson, D. A., R. T. France, J. A. Motyer, and G. J. Wenham, eds. </w:t>
      </w:r>
      <w:r>
        <w:rPr>
          <w:i/>
          <w:iCs/>
        </w:rPr>
        <w:t>New Bible Commentary: 21st Century Edition</w:t>
      </w:r>
      <w:r>
        <w:t>, 4th ed., (Leicester, England; Downers Grove, IL: Inter-Varsity Press, 1994).</w:t>
      </w:r>
    </w:p>
    <w:p w14:paraId="1D0E2296" w14:textId="09D19B96" w:rsidR="00474094" w:rsidRDefault="00434D10" w:rsidP="00434D10">
      <w:pPr>
        <w:pStyle w:val="bibli"/>
      </w:pPr>
      <w:r>
        <w:rPr>
          <w:i/>
        </w:rPr>
        <w:t xml:space="preserve">Catechism Of The Catholic Church, </w:t>
      </w:r>
      <w:r>
        <w:t>Second Edition, 1997.</w:t>
      </w:r>
    </w:p>
    <w:p w14:paraId="5A02D164" w14:textId="2486DADB" w:rsidR="00490120" w:rsidRDefault="00490120" w:rsidP="00434D10">
      <w:pPr>
        <w:pStyle w:val="bibli"/>
      </w:pPr>
      <w:r>
        <w:t xml:space="preserve">Chamoux, François. </w:t>
      </w:r>
      <w:r>
        <w:rPr>
          <w:i/>
        </w:rPr>
        <w:t>Hellenistic Civilization</w:t>
      </w:r>
      <w:r w:rsidR="00C9352F">
        <w:t>,</w:t>
      </w:r>
      <w:r>
        <w:t xml:space="preserve"> (Malden, MA: Blackwell Publishing, 2003).</w:t>
      </w:r>
    </w:p>
    <w:p w14:paraId="300AE958" w14:textId="3927DA78" w:rsidR="004212D1" w:rsidRPr="004212D1" w:rsidRDefault="004212D1" w:rsidP="00434D10">
      <w:pPr>
        <w:pStyle w:val="bibli"/>
      </w:pPr>
      <w:r>
        <w:t xml:space="preserve">Charles, R. H., ed. </w:t>
      </w:r>
      <w:r>
        <w:rPr>
          <w:i/>
        </w:rPr>
        <w:t>The Apocrypha And Pseudepigrapha Of The Old Testament In English</w:t>
      </w:r>
      <w:r>
        <w:t>, (Oxford: Clarendon Press, 1913).</w:t>
      </w:r>
    </w:p>
    <w:p w14:paraId="4BCA86D7" w14:textId="027DC63B" w:rsidR="009D496E" w:rsidRDefault="009D496E" w:rsidP="00434D10">
      <w:pPr>
        <w:pStyle w:val="bibli"/>
      </w:pPr>
      <w:r>
        <w:t xml:space="preserve">Charlesworth, James H., ed., </w:t>
      </w:r>
      <w:r>
        <w:rPr>
          <w:i/>
        </w:rPr>
        <w:t>Old Testament Pseudepigrapha,</w:t>
      </w:r>
      <w:r>
        <w:t xml:space="preserve"> Vol. 1, (New York, NY: Doubleday, 1983).</w:t>
      </w:r>
    </w:p>
    <w:p w14:paraId="601FE3E5" w14:textId="33A3C929" w:rsidR="008F6E4A" w:rsidRDefault="008F6E4A" w:rsidP="00434D10">
      <w:pPr>
        <w:pStyle w:val="bibli"/>
      </w:pPr>
      <w:r>
        <w:t xml:space="preserve">Collins, John J., and Daniel C. Harlow, eds. </w:t>
      </w:r>
      <w:r>
        <w:rPr>
          <w:i/>
          <w:iCs/>
        </w:rPr>
        <w:t>The Eerdmans Dictionary of Early Judaism</w:t>
      </w:r>
      <w:r>
        <w:t>, (Grand Rapids, MI; Cambridge, U.K.: William B. Eerdmans Publishing Company, 2010).</w:t>
      </w:r>
    </w:p>
    <w:p w14:paraId="0F4B8F0E" w14:textId="4276A6D3" w:rsidR="005C45D7" w:rsidRDefault="005C45D7" w:rsidP="00434D10">
      <w:pPr>
        <w:pStyle w:val="bibli"/>
      </w:pPr>
      <w:r>
        <w:t xml:space="preserve">Colson, Charles &amp; Ellen Vaughn, </w:t>
      </w:r>
      <w:r>
        <w:rPr>
          <w:i/>
        </w:rPr>
        <w:t>Being The Body</w:t>
      </w:r>
      <w:r>
        <w:t>, (Nashville, TN: Thomas Nelson, 2003).</w:t>
      </w:r>
    </w:p>
    <w:p w14:paraId="6DAF5D30" w14:textId="38D04DA5" w:rsidR="00186436" w:rsidRDefault="00186436" w:rsidP="00434D10">
      <w:pPr>
        <w:pStyle w:val="bibli"/>
      </w:pPr>
      <w:r>
        <w:t xml:space="preserve">Corley, Bruce, Steve Lemke and Grant Lovejoy, </w:t>
      </w:r>
      <w:r>
        <w:rPr>
          <w:i/>
        </w:rPr>
        <w:t>Biblical s: A Comprehensive Introduction to Interpreting Scripture</w:t>
      </w:r>
      <w:r>
        <w:t>, 2nd ed., (Nashville, TN: Broadman &amp; Holman, 2002).</w:t>
      </w:r>
    </w:p>
    <w:p w14:paraId="0FA0417A" w14:textId="7B96ED26" w:rsidR="00917A54" w:rsidRDefault="00917A54" w:rsidP="00434D10">
      <w:pPr>
        <w:pStyle w:val="bibli"/>
        <w:rPr>
          <w:noProof/>
        </w:rPr>
      </w:pPr>
      <w:r>
        <w:rPr>
          <w:noProof/>
        </w:rPr>
        <w:t xml:space="preserve">Cottrell, Jack. </w:t>
      </w:r>
      <w:r>
        <w:rPr>
          <w:i/>
          <w:noProof/>
        </w:rPr>
        <w:t>The Faith Once For All: Bible Doctrine For Today</w:t>
      </w:r>
      <w:r w:rsidR="00C9352F">
        <w:rPr>
          <w:noProof/>
        </w:rPr>
        <w:t>,</w:t>
      </w:r>
      <w:r>
        <w:rPr>
          <w:noProof/>
        </w:rPr>
        <w:t xml:space="preserve"> (Joplin, MO: College Press, 2002).</w:t>
      </w:r>
    </w:p>
    <w:p w14:paraId="1E6D84DF" w14:textId="23E7D917" w:rsidR="008C1653" w:rsidRDefault="008C1653" w:rsidP="00434D10">
      <w:pPr>
        <w:pStyle w:val="bibli"/>
      </w:pPr>
      <w:r>
        <w:t xml:space="preserve">Cross, F. L., and Elizabeth A. Livingstone, eds., </w:t>
      </w:r>
      <w:r>
        <w:rPr>
          <w:i/>
          <w:iCs/>
        </w:rPr>
        <w:t>The Oxford Dictionary of the Christian Church</w:t>
      </w:r>
      <w:r>
        <w:t>, (Oxford;</w:t>
      </w:r>
      <w:r w:rsidR="005230E2">
        <w:t xml:space="preserve"> </w:t>
      </w:r>
      <w:r>
        <w:t>New York: Oxford University Press, 2005).</w:t>
      </w:r>
    </w:p>
    <w:p w14:paraId="3F0885C2" w14:textId="68C7CF59" w:rsidR="0079714F" w:rsidRPr="0079714F" w:rsidRDefault="0079714F" w:rsidP="00434D10">
      <w:pPr>
        <w:pStyle w:val="bibli"/>
        <w:rPr>
          <w:noProof/>
        </w:rPr>
      </w:pPr>
      <w:r>
        <w:rPr>
          <w:noProof/>
        </w:rPr>
        <w:t xml:space="preserve">Culy, Martin M. and Parsons, Mikeal C. </w:t>
      </w:r>
      <w:r>
        <w:rPr>
          <w:i/>
          <w:noProof/>
        </w:rPr>
        <w:t>Acts: A Handbook on the Greek Text</w:t>
      </w:r>
      <w:r>
        <w:rPr>
          <w:noProof/>
        </w:rPr>
        <w:t xml:space="preserve"> (Waco, TX: Baylor University Press,</w:t>
      </w:r>
      <w:r w:rsidR="00773AB2">
        <w:rPr>
          <w:noProof/>
        </w:rPr>
        <w:t xml:space="preserve"> </w:t>
      </w:r>
      <w:r>
        <w:rPr>
          <w:noProof/>
        </w:rPr>
        <w:t>2003).</w:t>
      </w:r>
    </w:p>
    <w:p w14:paraId="664EAE04" w14:textId="3BF08A82" w:rsidR="005B5717" w:rsidRDefault="005B5717" w:rsidP="00434D10">
      <w:pPr>
        <w:pStyle w:val="bibli"/>
        <w:rPr>
          <w:noProof/>
        </w:rPr>
      </w:pPr>
      <w:r>
        <w:rPr>
          <w:noProof/>
        </w:rPr>
        <w:t xml:space="preserve">Cunningham, William. </w:t>
      </w:r>
      <w:r w:rsidRPr="005B5717">
        <w:rPr>
          <w:i/>
          <w:noProof/>
        </w:rPr>
        <w:t>Historical Theology: A Review Of The Principal Discussions In The Christian Church Since The Apostolic Age</w:t>
      </w:r>
      <w:r>
        <w:rPr>
          <w:noProof/>
        </w:rPr>
        <w:t>, 2nd Edition, (Edinburgh: T. &amp; T. Clark, 1864).</w:t>
      </w:r>
    </w:p>
    <w:p w14:paraId="26A296C5" w14:textId="15FE83CE" w:rsidR="004E6C35" w:rsidRDefault="009805EB" w:rsidP="00434D10">
      <w:pPr>
        <w:pStyle w:val="bibli"/>
      </w:pPr>
      <w:r w:rsidRPr="0092439D">
        <w:rPr>
          <w:rFonts w:ascii="Times" w:hAnsi="Times"/>
        </w:rPr>
        <w:t>[[@Page:</w:t>
      </w:r>
      <w:r>
        <w:rPr>
          <w:rFonts w:ascii="Times" w:hAnsi="Times"/>
        </w:rPr>
        <w:t>532</w:t>
      </w:r>
      <w:r w:rsidRPr="0092439D">
        <w:rPr>
          <w:rFonts w:ascii="Times" w:hAnsi="Times"/>
        </w:rPr>
        <w:t>]]</w:t>
      </w:r>
      <w:r w:rsidR="004E6C35">
        <w:t xml:space="preserve">Danby, Herbert, trans. </w:t>
      </w:r>
      <w:r w:rsidR="004E6C35">
        <w:rPr>
          <w:i/>
        </w:rPr>
        <w:t>The Mishnah</w:t>
      </w:r>
      <w:r w:rsidR="00C9352F">
        <w:t>,</w:t>
      </w:r>
      <w:r w:rsidR="004E6C35">
        <w:t xml:space="preserve"> (New York: Oxford University Press, 1933). </w:t>
      </w:r>
    </w:p>
    <w:p w14:paraId="31A835BC" w14:textId="48664548" w:rsidR="00794070" w:rsidRPr="00794070" w:rsidRDefault="00794070" w:rsidP="00434D10">
      <w:pPr>
        <w:pStyle w:val="bibli"/>
      </w:pPr>
      <w:r>
        <w:t xml:space="preserve">Denzinger, Henry; ET by Roy J. Deferrari from the Thirtieth Edition of </w:t>
      </w:r>
      <w:r>
        <w:rPr>
          <w:i/>
        </w:rPr>
        <w:t>Enchirid</w:t>
      </w:r>
      <w:r w:rsidR="0060102B">
        <w:rPr>
          <w:i/>
        </w:rPr>
        <w:t>i</w:t>
      </w:r>
      <w:r>
        <w:rPr>
          <w:i/>
        </w:rPr>
        <w:t>on Sym</w:t>
      </w:r>
      <w:r w:rsidR="0060102B">
        <w:rPr>
          <w:i/>
        </w:rPr>
        <w:t>b</w:t>
      </w:r>
      <w:r>
        <w:rPr>
          <w:i/>
        </w:rPr>
        <w:t>olorum</w:t>
      </w:r>
      <w:r w:rsidR="00BD24C2">
        <w:t>.</w:t>
      </w:r>
      <w:r>
        <w:t xml:space="preserve"> </w:t>
      </w:r>
      <w:r>
        <w:rPr>
          <w:i/>
        </w:rPr>
        <w:t>The Sources Of Catholic Dogma</w:t>
      </w:r>
      <w:r>
        <w:t>, (St. Louis, MO: B. Herder Book Co., 1957).</w:t>
      </w:r>
    </w:p>
    <w:p w14:paraId="404BF98A" w14:textId="1C5167F7" w:rsidR="007B5EDD" w:rsidRDefault="007B5EDD" w:rsidP="0032027F">
      <w:pPr>
        <w:pStyle w:val="bibli"/>
        <w:rPr>
          <w:noProof/>
        </w:rPr>
      </w:pPr>
      <w:r>
        <w:rPr>
          <w:noProof/>
        </w:rPr>
        <w:t>Douglas,</w:t>
      </w:r>
      <w:r>
        <w:rPr>
          <w:i/>
          <w:noProof/>
        </w:rPr>
        <w:t xml:space="preserve"> </w:t>
      </w:r>
      <w:r>
        <w:rPr>
          <w:noProof/>
        </w:rPr>
        <w:t xml:space="preserve">J. D., ed. </w:t>
      </w:r>
      <w:r>
        <w:rPr>
          <w:i/>
          <w:noProof/>
        </w:rPr>
        <w:t>The New International Dictionary Of The Christian Church</w:t>
      </w:r>
      <w:r>
        <w:rPr>
          <w:noProof/>
        </w:rPr>
        <w:t>, (Grand Rapids, MI: Zondervan, 1978).</w:t>
      </w:r>
    </w:p>
    <w:p w14:paraId="06C344C8" w14:textId="3DB109DC" w:rsidR="00255F7E" w:rsidRPr="0032027F" w:rsidRDefault="0032027F" w:rsidP="0032027F">
      <w:pPr>
        <w:pStyle w:val="bibli"/>
      </w:pPr>
      <w:r w:rsidRPr="0032027F">
        <w:t>Douglas</w:t>
      </w:r>
      <w:r>
        <w:t>,</w:t>
      </w:r>
      <w:r w:rsidRPr="0032027F">
        <w:t xml:space="preserve"> </w:t>
      </w:r>
      <w:r w:rsidR="00255F7E" w:rsidRPr="0032027F">
        <w:t>J. D. and D. R. W. Wood</w:t>
      </w:r>
      <w:r>
        <w:t>,</w:t>
      </w:r>
      <w:r w:rsidRPr="0032027F">
        <w:t xml:space="preserve"> ed</w:t>
      </w:r>
      <w:r>
        <w:t>s</w:t>
      </w:r>
      <w:r w:rsidRPr="0032027F">
        <w:t>.</w:t>
      </w:r>
      <w:r w:rsidR="00255F7E" w:rsidRPr="0032027F">
        <w:t xml:space="preserve"> </w:t>
      </w:r>
      <w:r w:rsidRPr="0032027F">
        <w:rPr>
          <w:i/>
        </w:rPr>
        <w:t>New Bible Dictionary</w:t>
      </w:r>
      <w:r w:rsidRPr="0032027F">
        <w:t xml:space="preserve">, </w:t>
      </w:r>
      <w:r w:rsidR="00255F7E" w:rsidRPr="0032027F">
        <w:t>(Downers Grove, IL: InterVarsity Press, 1996).</w:t>
      </w:r>
    </w:p>
    <w:p w14:paraId="3C31ACA9" w14:textId="1B18F8ED" w:rsidR="005F08BB" w:rsidRDefault="005F08BB" w:rsidP="00434D10">
      <w:pPr>
        <w:pStyle w:val="bibli"/>
      </w:pPr>
      <w:r>
        <w:t xml:space="preserve">Duffield, Guy P. and Nathaniel M. Van Cleave. </w:t>
      </w:r>
      <w:r>
        <w:rPr>
          <w:i/>
        </w:rPr>
        <w:t>Foundations of Pentecostal Theology</w:t>
      </w:r>
      <w:r>
        <w:t>, (Los Angeles, CA: L.I.F.E. Bible College, 1983).</w:t>
      </w:r>
    </w:p>
    <w:p w14:paraId="7206826A" w14:textId="3C85AC2A" w:rsidR="004B7396" w:rsidRDefault="004B7396" w:rsidP="00434D10">
      <w:pPr>
        <w:pStyle w:val="bibli"/>
      </w:pPr>
      <w:r>
        <w:t xml:space="preserve">Du Toit, A. B., J. L. de Villiers, I. J. du Plessis, J. A. du Rand, B. C. Lategan, G. M. M. Pelser, J. Cilliers Breytenbach, and P. G. R. De Villiers. </w:t>
      </w:r>
      <w:r>
        <w:rPr>
          <w:i/>
          <w:iCs/>
        </w:rPr>
        <w:t>The New Testament Milieu</w:t>
      </w:r>
      <w:r>
        <w:t>, Guide to the New Testament, Vol. 2., (Halfway House: Orion Publishers, 1998).</w:t>
      </w:r>
    </w:p>
    <w:p w14:paraId="09917665" w14:textId="7EC618BC" w:rsidR="00FF0F34" w:rsidRDefault="00FF0F34" w:rsidP="00434D10">
      <w:pPr>
        <w:pStyle w:val="bibli"/>
      </w:pPr>
      <w:r>
        <w:t xml:space="preserve">Edersheim, Alfred. </w:t>
      </w:r>
      <w:r>
        <w:rPr>
          <w:i/>
        </w:rPr>
        <w:t>The Life And Times Of Jesus The Messiah</w:t>
      </w:r>
      <w:r w:rsidR="00C9352F">
        <w:t>,</w:t>
      </w:r>
      <w:r>
        <w:t xml:space="preserve"> (Bellingham, WA: Logos Bible Software, 1896).</w:t>
      </w:r>
    </w:p>
    <w:p w14:paraId="7C6898A0" w14:textId="7B8D62AB" w:rsidR="006B1319" w:rsidRDefault="006B1319" w:rsidP="00434D10">
      <w:pPr>
        <w:pStyle w:val="bibli"/>
        <w:rPr>
          <w:noProof/>
        </w:rPr>
      </w:pPr>
      <w:r>
        <w:t xml:space="preserve">Edwards, M. J., ed. </w:t>
      </w:r>
      <w:r>
        <w:rPr>
          <w:i/>
          <w:iCs/>
        </w:rPr>
        <w:t>Galatians, Ephesians, Philippians</w:t>
      </w:r>
      <w:r>
        <w:t xml:space="preserve">, </w:t>
      </w:r>
      <w:r w:rsidRPr="006B1319">
        <w:rPr>
          <w:i/>
        </w:rPr>
        <w:t>Ancient Christian Commentary on Scripture</w:t>
      </w:r>
      <w:r>
        <w:t>, (Downers Grove, IL: InterVarsity Press, 1999).</w:t>
      </w:r>
      <w:r>
        <w:rPr>
          <w:noProof/>
        </w:rPr>
        <w:t xml:space="preserve"> </w:t>
      </w:r>
    </w:p>
    <w:p w14:paraId="7DF17EAF" w14:textId="53B43566" w:rsidR="007E42AE" w:rsidRDefault="007E42AE" w:rsidP="00434D10">
      <w:pPr>
        <w:pStyle w:val="bibli"/>
        <w:rPr>
          <w:noProof/>
        </w:rPr>
      </w:pPr>
      <w:r>
        <w:rPr>
          <w:noProof/>
        </w:rPr>
        <w:t xml:space="preserve">Elwell, Walter A., ed. </w:t>
      </w:r>
      <w:r>
        <w:rPr>
          <w:i/>
          <w:noProof/>
        </w:rPr>
        <w:t>Evangelical Dictionary Of Biblical Theology</w:t>
      </w:r>
      <w:r>
        <w:rPr>
          <w:noProof/>
        </w:rPr>
        <w:t>, (Grand Rapids, MI: Baker Books, 1996).</w:t>
      </w:r>
    </w:p>
    <w:p w14:paraId="17A8CA10" w14:textId="1D611A08" w:rsidR="00B00415" w:rsidRDefault="00B00415" w:rsidP="00434D10">
      <w:pPr>
        <w:pStyle w:val="bibli"/>
      </w:pPr>
      <w:r>
        <w:rPr>
          <w:noProof/>
        </w:rPr>
        <w:t>————.</w:t>
      </w:r>
      <w:r w:rsidR="005230E2">
        <w:rPr>
          <w:noProof/>
        </w:rPr>
        <w:t xml:space="preserve"> </w:t>
      </w:r>
      <w:r>
        <w:rPr>
          <w:i/>
        </w:rPr>
        <w:t>Evangelical Dictionary of Theology: Second Edition</w:t>
      </w:r>
      <w:r w:rsidR="00C9352F">
        <w:t>,</w:t>
      </w:r>
      <w:r>
        <w:t xml:space="preserve"> (Grand Rapids, MI: Baker Academic, 2001).</w:t>
      </w:r>
    </w:p>
    <w:p w14:paraId="7ED3168C" w14:textId="3D916182" w:rsidR="00F746B0" w:rsidRDefault="00F746B0" w:rsidP="00434D10">
      <w:pPr>
        <w:pStyle w:val="bibli"/>
        <w:rPr>
          <w:noProof/>
        </w:rPr>
      </w:pPr>
      <w:r>
        <w:t xml:space="preserve">Elwell, Walter A. and J. D. Weaver. </w:t>
      </w:r>
      <w:r>
        <w:rPr>
          <w:i/>
          <w:iCs/>
        </w:rPr>
        <w:t>Bible Interpreters of the Twentieth Century: A Selection of Evangelical Voices</w:t>
      </w:r>
      <w:r>
        <w:t>, (Grand Rapids, MI: Baker Books, 1999).</w:t>
      </w:r>
    </w:p>
    <w:p w14:paraId="7C6436E6" w14:textId="33F4ECF7" w:rsidR="000802B6" w:rsidRDefault="000802B6" w:rsidP="00434D10">
      <w:pPr>
        <w:pStyle w:val="bibli"/>
        <w:rPr>
          <w:noProof/>
        </w:rPr>
      </w:pPr>
      <w:r>
        <w:rPr>
          <w:noProof/>
        </w:rPr>
        <w:t xml:space="preserve">Enns, Paul. </w:t>
      </w:r>
      <w:r>
        <w:rPr>
          <w:i/>
          <w:noProof/>
        </w:rPr>
        <w:t>The Moody Handbook Of Theology</w:t>
      </w:r>
      <w:r w:rsidR="00C9352F">
        <w:rPr>
          <w:noProof/>
        </w:rPr>
        <w:t>,</w:t>
      </w:r>
      <w:r>
        <w:rPr>
          <w:noProof/>
        </w:rPr>
        <w:t xml:space="preserve"> (Chicago, IL: Moody Press, 1989).</w:t>
      </w:r>
    </w:p>
    <w:p w14:paraId="3EF53B2E" w14:textId="71F776B1" w:rsidR="00C2318F" w:rsidRDefault="00C2318F" w:rsidP="00434D10">
      <w:pPr>
        <w:pStyle w:val="bibli"/>
      </w:pPr>
      <w:r>
        <w:t>Eskenazi, Tama</w:t>
      </w:r>
      <w:r w:rsidR="00F746B0">
        <w:t>ra Cohn and Tikva Frymer-Kensky.</w:t>
      </w:r>
      <w:r>
        <w:t xml:space="preserve"> </w:t>
      </w:r>
      <w:r>
        <w:rPr>
          <w:i/>
          <w:iCs/>
        </w:rPr>
        <w:t>The JPS Bible Commentary: Ruth</w:t>
      </w:r>
      <w:r>
        <w:t>, First edition, JPS Tanakh Commentary, (Philadelphia, PA: Jewish Publication Society, 2011).</w:t>
      </w:r>
    </w:p>
    <w:p w14:paraId="21A205A9" w14:textId="28FA6EE2" w:rsidR="00E65822" w:rsidRDefault="00E65822" w:rsidP="00434D10">
      <w:pPr>
        <w:pStyle w:val="bibli"/>
      </w:pPr>
      <w:r>
        <w:t xml:space="preserve">Faupel, D. William. </w:t>
      </w:r>
      <w:r>
        <w:rPr>
          <w:i/>
        </w:rPr>
        <w:t>The Everlasting Gospel: The Significance Of Eschatology In The Development Of Pentecostal Thought</w:t>
      </w:r>
      <w:r>
        <w:t>, (Sheffield: Sheffield Academic Press, 1996).</w:t>
      </w:r>
    </w:p>
    <w:p w14:paraId="55F8841E" w14:textId="3607132A" w:rsidR="00015C53" w:rsidRDefault="002649ED" w:rsidP="00434D10">
      <w:pPr>
        <w:pStyle w:val="bibli"/>
        <w:rPr>
          <w:noProof/>
        </w:rPr>
      </w:pPr>
      <w:r>
        <w:rPr>
          <w:noProof/>
        </w:rPr>
        <w:t xml:space="preserve">Ferguson, </w:t>
      </w:r>
      <w:r w:rsidRPr="007E6ABC">
        <w:rPr>
          <w:noProof/>
        </w:rPr>
        <w:t>Everett</w:t>
      </w:r>
      <w:r>
        <w:rPr>
          <w:noProof/>
        </w:rPr>
        <w:t>.</w:t>
      </w:r>
      <w:r w:rsidRPr="007E6ABC">
        <w:rPr>
          <w:noProof/>
        </w:rPr>
        <w:t xml:space="preserve"> </w:t>
      </w:r>
      <w:r w:rsidR="00015C53">
        <w:rPr>
          <w:i/>
        </w:rPr>
        <w:t>Backgrounds Of Early Christianity</w:t>
      </w:r>
      <w:r w:rsidR="00015C53" w:rsidRPr="00980C6B">
        <w:rPr>
          <w:i/>
        </w:rPr>
        <w:t>,</w:t>
      </w:r>
      <w:r w:rsidR="00015C53">
        <w:rPr>
          <w:i/>
        </w:rPr>
        <w:t xml:space="preserve"> Third Edition,</w:t>
      </w:r>
      <w:r w:rsidR="00015C53" w:rsidRPr="00980C6B">
        <w:rPr>
          <w:i/>
        </w:rPr>
        <w:t xml:space="preserve"> </w:t>
      </w:r>
      <w:r w:rsidR="00015C53">
        <w:t>(Grand Rapids: Eerdmans, 2003)</w:t>
      </w:r>
      <w:r w:rsidR="00BC38AA">
        <w:t>.</w:t>
      </w:r>
      <w:r w:rsidR="009805EB">
        <w:t xml:space="preserve"> </w:t>
      </w:r>
      <w:r w:rsidR="009805EB" w:rsidRPr="0092439D">
        <w:rPr>
          <w:rFonts w:ascii="Times" w:hAnsi="Times"/>
        </w:rPr>
        <w:t>[[@Page:</w:t>
      </w:r>
      <w:r w:rsidR="009805EB">
        <w:rPr>
          <w:rFonts w:ascii="Times" w:hAnsi="Times"/>
        </w:rPr>
        <w:t>533</w:t>
      </w:r>
      <w:r w:rsidR="009805EB" w:rsidRPr="0092439D">
        <w:rPr>
          <w:rFonts w:ascii="Times" w:hAnsi="Times"/>
        </w:rPr>
        <w:t>]]</w:t>
      </w:r>
    </w:p>
    <w:p w14:paraId="3D9C76CB" w14:textId="56338530" w:rsidR="002649ED" w:rsidRDefault="00BC38AA" w:rsidP="00434D10">
      <w:pPr>
        <w:pStyle w:val="bibli"/>
        <w:rPr>
          <w:noProof/>
        </w:rPr>
      </w:pPr>
      <w:r>
        <w:rPr>
          <w:noProof/>
        </w:rPr>
        <w:t xml:space="preserve">————. </w:t>
      </w:r>
      <w:r w:rsidR="002649ED" w:rsidRPr="007E6ABC">
        <w:rPr>
          <w:i/>
          <w:noProof/>
        </w:rPr>
        <w:t>Baptism In The Early Church: History, Theology, and Liturgy in the First Five Centuries</w:t>
      </w:r>
      <w:r w:rsidR="00C9352F">
        <w:rPr>
          <w:noProof/>
        </w:rPr>
        <w:t>,</w:t>
      </w:r>
      <w:r w:rsidR="002649ED" w:rsidRPr="007E6ABC">
        <w:rPr>
          <w:noProof/>
        </w:rPr>
        <w:t xml:space="preserve"> (Grand Rapids, MI: Eerdmans, 2009)</w:t>
      </w:r>
      <w:r w:rsidR="002649ED">
        <w:rPr>
          <w:noProof/>
        </w:rPr>
        <w:t>.</w:t>
      </w:r>
    </w:p>
    <w:p w14:paraId="021F7ABF" w14:textId="11896AE4" w:rsidR="00015C53" w:rsidRDefault="00015C53" w:rsidP="00434D10">
      <w:pPr>
        <w:pStyle w:val="bibli"/>
      </w:pPr>
      <w:r>
        <w:rPr>
          <w:noProof/>
        </w:rPr>
        <w:t xml:space="preserve">————. </w:t>
      </w:r>
      <w:r>
        <w:rPr>
          <w:i/>
          <w:iCs/>
        </w:rPr>
        <w:t>Church History, Volume 1: From Christ to Pre-Reformation</w:t>
      </w:r>
      <w:r w:rsidR="00C9352F">
        <w:rPr>
          <w:iCs/>
        </w:rPr>
        <w:t>,</w:t>
      </w:r>
      <w:r>
        <w:t xml:space="preserve"> (Grand Rapids, MI: Zondervan, 2005)</w:t>
      </w:r>
    </w:p>
    <w:p w14:paraId="02194012" w14:textId="0CB49249" w:rsidR="003932B3" w:rsidRDefault="003932B3" w:rsidP="00434D10">
      <w:pPr>
        <w:pStyle w:val="bibli"/>
        <w:rPr>
          <w:noProof/>
        </w:rPr>
      </w:pPr>
      <w:r>
        <w:rPr>
          <w:noProof/>
        </w:rPr>
        <w:t xml:space="preserve">————. </w:t>
      </w:r>
      <w:r>
        <w:rPr>
          <w:i/>
          <w:noProof/>
        </w:rPr>
        <w:t>Encyclopedia Of Early Christianity</w:t>
      </w:r>
      <w:r>
        <w:rPr>
          <w:noProof/>
        </w:rPr>
        <w:t>, (New York, NY: Garland, 1990).</w:t>
      </w:r>
    </w:p>
    <w:p w14:paraId="34455665" w14:textId="4ABF4FFA" w:rsidR="00547BAA" w:rsidRDefault="00547BAA" w:rsidP="00434D10">
      <w:pPr>
        <w:pStyle w:val="bibli"/>
      </w:pPr>
      <w:r>
        <w:t xml:space="preserve">Ferguson, Sinclair B. and J.I. Packer, eds. </w:t>
      </w:r>
      <w:r>
        <w:rPr>
          <w:i/>
          <w:iCs/>
        </w:rPr>
        <w:t>New Dictionary of Theology</w:t>
      </w:r>
      <w:r>
        <w:t>, (Downers Grove, IL: InterVarsity Press, 2000).</w:t>
      </w:r>
    </w:p>
    <w:p w14:paraId="0C166727" w14:textId="63103941" w:rsidR="00DA0C04" w:rsidRDefault="00DA0C04" w:rsidP="00434D10">
      <w:pPr>
        <w:pStyle w:val="bibli"/>
      </w:pPr>
      <w:r>
        <w:t xml:space="preserve">Fitzgerald, Allan D. </w:t>
      </w:r>
      <w:r>
        <w:rPr>
          <w:i/>
          <w:iCs/>
        </w:rPr>
        <w:t>Augustine through the Ages: An Encyclopedia</w:t>
      </w:r>
      <w:r>
        <w:t>, (Grand Rapids, MI; Cambridge, U.K.: William B. Eerdmans Publishing Company, 1999).</w:t>
      </w:r>
    </w:p>
    <w:p w14:paraId="60054719" w14:textId="71C14AE8" w:rsidR="003909AF" w:rsidRDefault="003909AF" w:rsidP="00434D10">
      <w:pPr>
        <w:pStyle w:val="bibli"/>
      </w:pPr>
      <w:r>
        <w:t xml:space="preserve">Fitzmyer, Joseph A. “The Consecutive Meaning of </w:t>
      </w:r>
      <w:r w:rsidRPr="00CC18DA">
        <w:rPr>
          <w:rFonts w:ascii="SBL Greek" w:hAnsi="SBL Greek"/>
          <w:lang w:val="el-GR"/>
        </w:rPr>
        <w:t>ἐφ’ ᾧ</w:t>
      </w:r>
      <w:r>
        <w:t xml:space="preserve"> in Romans 5:12</w:t>
      </w:r>
      <w:r>
        <w:fldChar w:fldCharType="begin"/>
      </w:r>
      <w:r>
        <w:instrText xml:space="preserve"> XE "Rom 05.12" </w:instrText>
      </w:r>
      <w:r>
        <w:fldChar w:fldCharType="end"/>
      </w:r>
      <w:r>
        <w:t xml:space="preserve">,” in </w:t>
      </w:r>
      <w:r>
        <w:rPr>
          <w:i/>
        </w:rPr>
        <w:t>To Advance The Gospel,</w:t>
      </w:r>
      <w:r>
        <w:t xml:space="preserve"> (Grand Rapids, MI: Eerdmans, 1981).</w:t>
      </w:r>
    </w:p>
    <w:p w14:paraId="7ED5A33D" w14:textId="45857A66" w:rsidR="009A34DC" w:rsidRDefault="009A34DC" w:rsidP="00434D10">
      <w:pPr>
        <w:pStyle w:val="bibli"/>
        <w:rPr>
          <w:noProof/>
        </w:rPr>
      </w:pPr>
      <w:r>
        <w:rPr>
          <w:noProof/>
        </w:rPr>
        <w:t xml:space="preserve">Flannery, Austin, ed. </w:t>
      </w:r>
      <w:r>
        <w:rPr>
          <w:i/>
          <w:noProof/>
        </w:rPr>
        <w:t>Vatican Council II: The Conciliar And Post Conciliar Documents</w:t>
      </w:r>
      <w:r>
        <w:rPr>
          <w:noProof/>
        </w:rPr>
        <w:t>, (Collegville, MN: The Liturgical Press, 1975).</w:t>
      </w:r>
    </w:p>
    <w:p w14:paraId="1288763A" w14:textId="12DAD5E3" w:rsidR="004C55D9" w:rsidRDefault="002E1B0B" w:rsidP="008344A6">
      <w:pPr>
        <w:pStyle w:val="bibli"/>
      </w:pPr>
      <w:r>
        <w:t xml:space="preserve">Foley, </w:t>
      </w:r>
      <w:r w:rsidR="004C55D9">
        <w:t>George Cadwalader</w:t>
      </w:r>
      <w:r>
        <w:t>.</w:t>
      </w:r>
      <w:r w:rsidR="004C55D9">
        <w:t xml:space="preserve"> </w:t>
      </w:r>
      <w:r w:rsidR="004C55D9">
        <w:rPr>
          <w:i/>
          <w:iCs/>
        </w:rPr>
        <w:t>Anselm’s Theory of the Atonement: The Bohlen Lectures, 1908</w:t>
      </w:r>
      <w:r w:rsidR="004C55D9">
        <w:t>, (London; Bombay; Calcutta; New York: Longmans, Green, and Co., 1909)</w:t>
      </w:r>
      <w:r>
        <w:t>.</w:t>
      </w:r>
    </w:p>
    <w:p w14:paraId="41E76F96" w14:textId="182C4A6B" w:rsidR="00B52023" w:rsidRDefault="00B52023" w:rsidP="008344A6">
      <w:pPr>
        <w:pStyle w:val="bibli"/>
      </w:pPr>
      <w:r>
        <w:t xml:space="preserve">Freedman, David Noel, Gary A. Herion, David F. Graf, John David Pleins, and Astrid B. Beck, eds. </w:t>
      </w:r>
      <w:r>
        <w:rPr>
          <w:i/>
          <w:iCs/>
        </w:rPr>
        <w:t>The Anchor Yale Bible Dictionary</w:t>
      </w:r>
      <w:r>
        <w:t>, (New York: Doubleday, 1992).</w:t>
      </w:r>
    </w:p>
    <w:p w14:paraId="2618C061" w14:textId="66B09246" w:rsidR="008344A6" w:rsidRDefault="008344A6" w:rsidP="008344A6">
      <w:pPr>
        <w:pStyle w:val="bibli"/>
      </w:pPr>
      <w:r>
        <w:rPr>
          <w:noProof/>
        </w:rPr>
        <w:t xml:space="preserve">Fuller, David Otis, ed. </w:t>
      </w:r>
      <w:r>
        <w:rPr>
          <w:i/>
          <w:noProof/>
        </w:rPr>
        <w:t>Counterfeit Or Genuine: Mark 16? John 8?</w:t>
      </w:r>
      <w:r>
        <w:rPr>
          <w:noProof/>
        </w:rPr>
        <w:t>, (Grand Rapids, MI: Grand Rapids International Publications, 1978).</w:t>
      </w:r>
    </w:p>
    <w:p w14:paraId="216C84BE" w14:textId="1B828F81" w:rsidR="001150D6" w:rsidRDefault="001150D6" w:rsidP="00434D10">
      <w:pPr>
        <w:pStyle w:val="bibli"/>
        <w:rPr>
          <w:noProof/>
        </w:rPr>
      </w:pPr>
      <w:r>
        <w:rPr>
          <w:noProof/>
        </w:rPr>
        <w:t xml:space="preserve">Gaebelein, Frank E., ed. </w:t>
      </w:r>
      <w:r>
        <w:rPr>
          <w:i/>
          <w:noProof/>
        </w:rPr>
        <w:t>The Expositor’s Bible Commentary</w:t>
      </w:r>
      <w:r>
        <w:rPr>
          <w:noProof/>
        </w:rPr>
        <w:t>, (Grand Rapids, MI: Zondervan, 1990).</w:t>
      </w:r>
    </w:p>
    <w:p w14:paraId="1EA9F95C" w14:textId="5B2D3C12" w:rsidR="00CF1663" w:rsidRDefault="00CF1663" w:rsidP="00434D10">
      <w:pPr>
        <w:pStyle w:val="bibli"/>
      </w:pPr>
      <w:r w:rsidRPr="00AC24A9">
        <w:t>Gasque</w:t>
      </w:r>
      <w:r>
        <w:t xml:space="preserve">, </w:t>
      </w:r>
      <w:r w:rsidRPr="00AC24A9">
        <w:t>W. Ward</w:t>
      </w:r>
      <w:r>
        <w:t>, ed.</w:t>
      </w:r>
      <w:r w:rsidRPr="00AC24A9">
        <w:t xml:space="preserve"> </w:t>
      </w:r>
      <w:r w:rsidRPr="00AC24A9">
        <w:rPr>
          <w:i/>
        </w:rPr>
        <w:t>New International Biblical Commentary, New Testament Series,</w:t>
      </w:r>
      <w:r>
        <w:t xml:space="preserve"> vols. 1-18, (</w:t>
      </w:r>
      <w:r>
        <w:rPr>
          <w:noProof/>
        </w:rPr>
        <w:t xml:space="preserve">Peabody, MA: </w:t>
      </w:r>
      <w:r>
        <w:t>Hendrickson, 1988-1999), Electronic text hypertexted and prepared by OakTree Software, Inc., Version 1.8</w:t>
      </w:r>
    </w:p>
    <w:p w14:paraId="4CBE99F2" w14:textId="62FDFDA7" w:rsidR="004067F5" w:rsidRDefault="004067F5" w:rsidP="00434D10">
      <w:pPr>
        <w:pStyle w:val="bibli"/>
      </w:pPr>
      <w:r>
        <w:t xml:space="preserve">Geisler, Norman L. </w:t>
      </w:r>
      <w:r>
        <w:rPr>
          <w:i/>
          <w:iCs/>
        </w:rPr>
        <w:t>Systematic Theology, Volume Three: Sin, Salvation</w:t>
      </w:r>
      <w:r>
        <w:t>, (Minneapolis, MN: Bethany House Publishers, 2004).</w:t>
      </w:r>
    </w:p>
    <w:p w14:paraId="288405C7" w14:textId="29772EEA" w:rsidR="00AE5B3B" w:rsidRDefault="00AE5B3B" w:rsidP="00434D10">
      <w:pPr>
        <w:pStyle w:val="bibli"/>
      </w:pPr>
      <w:r>
        <w:t xml:space="preserve">Geisler, Norman L. </w:t>
      </w:r>
      <w:r w:rsidR="00C84C35">
        <w:t>and Ronald M. Brooks.</w:t>
      </w:r>
      <w:r>
        <w:t xml:space="preserve"> </w:t>
      </w:r>
      <w:r>
        <w:rPr>
          <w:i/>
          <w:iCs/>
        </w:rPr>
        <w:t>Come, Let Us Reason: An Introduction to Logical Thinking</w:t>
      </w:r>
      <w:r>
        <w:t>, (Grand Rapids, MI: Baker Book House, 1990).</w:t>
      </w:r>
    </w:p>
    <w:p w14:paraId="1AC27293" w14:textId="5184AF0E" w:rsidR="00B658A0" w:rsidRDefault="00B658A0" w:rsidP="00434D10">
      <w:pPr>
        <w:pStyle w:val="bibli"/>
      </w:pPr>
      <w:r>
        <w:t>Geisle</w:t>
      </w:r>
      <w:r w:rsidR="00C84C35">
        <w:t>r, Norman L. and Thomas A. Howe.</w:t>
      </w:r>
      <w:r>
        <w:t xml:space="preserve"> </w:t>
      </w:r>
      <w:r>
        <w:rPr>
          <w:i/>
        </w:rPr>
        <w:t>When Critics Ask: A Popular Handbook of Bible Difficulties</w:t>
      </w:r>
      <w:r>
        <w:t>, (Wheaton, IL: Victor Books, 1992).</w:t>
      </w:r>
      <w:r w:rsidR="009805EB">
        <w:t xml:space="preserve"> </w:t>
      </w:r>
      <w:r w:rsidR="009805EB" w:rsidRPr="0092439D">
        <w:rPr>
          <w:rFonts w:ascii="Times" w:hAnsi="Times"/>
        </w:rPr>
        <w:t>[[@Page:</w:t>
      </w:r>
      <w:r w:rsidR="009805EB">
        <w:rPr>
          <w:rFonts w:ascii="Times" w:hAnsi="Times"/>
        </w:rPr>
        <w:t>534</w:t>
      </w:r>
      <w:r w:rsidR="009805EB" w:rsidRPr="0092439D">
        <w:rPr>
          <w:rFonts w:ascii="Times" w:hAnsi="Times"/>
        </w:rPr>
        <w:t>]]</w:t>
      </w:r>
    </w:p>
    <w:p w14:paraId="7BDAC368" w14:textId="30B23D4E" w:rsidR="00664A49" w:rsidRDefault="00664A49" w:rsidP="00434D10">
      <w:pPr>
        <w:pStyle w:val="bibli"/>
      </w:pPr>
      <w:r>
        <w:t xml:space="preserve">Ginsburg, Christian D. </w:t>
      </w:r>
      <w:r>
        <w:rPr>
          <w:i/>
          <w:iCs/>
        </w:rPr>
        <w:t>Coheleth, Commonly Called the Book of Ecclesiastes: Translated from the Original Hebrew, With a Commentary, Historical and Critical</w:t>
      </w:r>
      <w:r>
        <w:t>, (London: Longman, Green, Longman, and Roberts, 1861).</w:t>
      </w:r>
    </w:p>
    <w:p w14:paraId="510B3BFB" w14:textId="12876E43" w:rsidR="005E41E9" w:rsidRDefault="005E41E9" w:rsidP="00434D10">
      <w:pPr>
        <w:pStyle w:val="bibli"/>
        <w:rPr>
          <w:noProof/>
        </w:rPr>
      </w:pPr>
      <w:r>
        <w:rPr>
          <w:noProof/>
        </w:rPr>
        <w:t xml:space="preserve">Ginzberg, Louis. </w:t>
      </w:r>
      <w:r>
        <w:rPr>
          <w:i/>
          <w:noProof/>
        </w:rPr>
        <w:t>Legends Of The Jews</w:t>
      </w:r>
      <w:r>
        <w:rPr>
          <w:noProof/>
        </w:rPr>
        <w:t>, (Philadelphia, PA: The Jewish Publication Society, 2003).</w:t>
      </w:r>
    </w:p>
    <w:p w14:paraId="61649FB6" w14:textId="3708EA5F" w:rsidR="006F1E4A" w:rsidRDefault="006F1E4A" w:rsidP="00434D10">
      <w:pPr>
        <w:pStyle w:val="bibli"/>
      </w:pPr>
      <w:r>
        <w:t xml:space="preserve">Gorday, Peter, ed. </w:t>
      </w:r>
      <w:r>
        <w:rPr>
          <w:i/>
          <w:iCs/>
        </w:rPr>
        <w:t>Colossians, 1–2 Thessalonians, 1–2 Timothy, Titus, Philemon</w:t>
      </w:r>
      <w:r>
        <w:t xml:space="preserve">, </w:t>
      </w:r>
      <w:r w:rsidRPr="006F1E4A">
        <w:rPr>
          <w:i/>
        </w:rPr>
        <w:t>Ancient Christian Commentary on Scriptur</w:t>
      </w:r>
      <w:r>
        <w:rPr>
          <w:i/>
        </w:rPr>
        <w:t>e,</w:t>
      </w:r>
      <w:r>
        <w:t xml:space="preserve"> (Downers Grove, IL: InterVarsity Press, 2000).</w:t>
      </w:r>
    </w:p>
    <w:p w14:paraId="564B9C0B" w14:textId="49E98296" w:rsidR="00B631F8" w:rsidRDefault="00B631F8" w:rsidP="00434D10">
      <w:pPr>
        <w:pStyle w:val="bibli"/>
      </w:pPr>
      <w:r>
        <w:t xml:space="preserve">Graciano, Roderick. </w:t>
      </w:r>
      <w:r>
        <w:rPr>
          <w:i/>
        </w:rPr>
        <w:t>Alien Righteousness?</w:t>
      </w:r>
      <w:r>
        <w:t xml:space="preserve"> (</w:t>
      </w:r>
      <w:r w:rsidR="00767928">
        <w:t xml:space="preserve">Tacoma, WA: </w:t>
      </w:r>
      <w:r>
        <w:t>Timothy Ministries, 2011).</w:t>
      </w:r>
    </w:p>
    <w:p w14:paraId="5A63114D" w14:textId="2DAE40D1" w:rsidR="00F43AF8" w:rsidRDefault="00F43AF8" w:rsidP="00434D10">
      <w:pPr>
        <w:pStyle w:val="bibli"/>
      </w:pPr>
      <w:r>
        <w:t xml:space="preserve">Graham, Billy. </w:t>
      </w:r>
      <w:r>
        <w:rPr>
          <w:i/>
        </w:rPr>
        <w:t xml:space="preserve">How To Be Born Again, </w:t>
      </w:r>
      <w:r>
        <w:t>(Nashville, TN: W Publishing Group (Thomas Nelson), 1989).</w:t>
      </w:r>
    </w:p>
    <w:p w14:paraId="1C2D043F" w14:textId="259B8D38" w:rsidR="00FD76EC" w:rsidRDefault="00FD76EC" w:rsidP="00434D10">
      <w:pPr>
        <w:pStyle w:val="bibli"/>
        <w:rPr>
          <w:noProof/>
        </w:rPr>
      </w:pPr>
      <w:r>
        <w:rPr>
          <w:noProof/>
        </w:rPr>
        <w:t xml:space="preserve">Graham, Glen H. </w:t>
      </w:r>
      <w:r>
        <w:rPr>
          <w:i/>
          <w:noProof/>
        </w:rPr>
        <w:t>An Exegetical Summary Of Ephesians</w:t>
      </w:r>
      <w:r>
        <w:rPr>
          <w:noProof/>
        </w:rPr>
        <w:t>, 2nd Edition</w:t>
      </w:r>
      <w:r w:rsidR="00C9352F">
        <w:rPr>
          <w:noProof/>
        </w:rPr>
        <w:t>,</w:t>
      </w:r>
      <w:r>
        <w:rPr>
          <w:noProof/>
        </w:rPr>
        <w:t xml:space="preserve"> (Dallas, TX: SIL International, 2008).</w:t>
      </w:r>
    </w:p>
    <w:p w14:paraId="47801D18" w14:textId="0608B3DD" w:rsidR="00156EC0" w:rsidRDefault="00156EC0" w:rsidP="00434D10">
      <w:pPr>
        <w:pStyle w:val="bibli"/>
        <w:rPr>
          <w:noProof/>
        </w:rPr>
      </w:pPr>
      <w:r>
        <w:rPr>
          <w:noProof/>
        </w:rPr>
        <w:t>Green, Joel B. and Scot McKnight,</w:t>
      </w:r>
      <w:r w:rsidRPr="00156EC0">
        <w:rPr>
          <w:noProof/>
        </w:rPr>
        <w:t xml:space="preserve"> </w:t>
      </w:r>
      <w:r>
        <w:rPr>
          <w:noProof/>
        </w:rPr>
        <w:t>eds.</w:t>
      </w:r>
      <w:r>
        <w:rPr>
          <w:i/>
          <w:noProof/>
        </w:rPr>
        <w:t xml:space="preserve"> Dictionary Of Jesus And The Gospels</w:t>
      </w:r>
      <w:r>
        <w:rPr>
          <w:noProof/>
        </w:rPr>
        <w:t>, (Downers Grove, IL: InterVarsity Press, 1992).</w:t>
      </w:r>
    </w:p>
    <w:p w14:paraId="643DF989" w14:textId="0B2CE72A" w:rsidR="00B71D0C" w:rsidRDefault="00B71D0C" w:rsidP="00434D10">
      <w:pPr>
        <w:pStyle w:val="bibli"/>
      </w:pPr>
      <w:r>
        <w:t xml:space="preserve">Grenz, Stanley, David Guretzki, and Cherith Fee Nordling. </w:t>
      </w:r>
      <w:r>
        <w:rPr>
          <w:i/>
          <w:iCs/>
        </w:rPr>
        <w:t>Pocket Dictionary of Theological Terms</w:t>
      </w:r>
      <w:r>
        <w:t>, (Downers Grove, IL: InterVarsity Press, 1999).</w:t>
      </w:r>
    </w:p>
    <w:p w14:paraId="66761074" w14:textId="389AE12D" w:rsidR="00C402EE" w:rsidRDefault="00C402EE" w:rsidP="00434D10">
      <w:pPr>
        <w:pStyle w:val="bibli"/>
        <w:rPr>
          <w:noProof/>
        </w:rPr>
      </w:pPr>
      <w:r>
        <w:rPr>
          <w:noProof/>
        </w:rPr>
        <w:t xml:space="preserve">Grudem, Wayne. </w:t>
      </w:r>
      <w:r>
        <w:rPr>
          <w:i/>
          <w:noProof/>
        </w:rPr>
        <w:t>Systematic Theology: An Introduction To Bible Doctrine</w:t>
      </w:r>
      <w:r w:rsidR="00C9352F">
        <w:rPr>
          <w:noProof/>
        </w:rPr>
        <w:t>,</w:t>
      </w:r>
      <w:r>
        <w:rPr>
          <w:noProof/>
        </w:rPr>
        <w:t xml:space="preserve"> (Whitefish, MT: Bits &amp; Bytes, Inc., 1997, 2004).</w:t>
      </w:r>
    </w:p>
    <w:p w14:paraId="1CF75AE5" w14:textId="63999886" w:rsidR="000C7488" w:rsidRDefault="000C7488" w:rsidP="00434D10">
      <w:pPr>
        <w:pStyle w:val="bibli"/>
        <w:rPr>
          <w:noProof/>
        </w:rPr>
      </w:pPr>
      <w:r>
        <w:rPr>
          <w:noProof/>
        </w:rPr>
        <w:t xml:space="preserve">Hall, Christopher A. </w:t>
      </w:r>
      <w:r>
        <w:rPr>
          <w:i/>
          <w:noProof/>
        </w:rPr>
        <w:t>Reading Scripture With The Church Fathers</w:t>
      </w:r>
      <w:r w:rsidR="00C9352F">
        <w:rPr>
          <w:noProof/>
        </w:rPr>
        <w:t>,</w:t>
      </w:r>
      <w:r>
        <w:rPr>
          <w:noProof/>
        </w:rPr>
        <w:t xml:space="preserve"> (Downers Grove, IL: InterVarsity Press, 1998).</w:t>
      </w:r>
    </w:p>
    <w:p w14:paraId="42E6B957" w14:textId="5866B82A" w:rsidR="004F7E78" w:rsidRDefault="004F7E78" w:rsidP="00434D10">
      <w:pPr>
        <w:pStyle w:val="bibli"/>
      </w:pPr>
      <w:r>
        <w:t xml:space="preserve">Harris, R. Laird, Gleason L. Archer Jr., and Bruce K. Waltke, eds. </w:t>
      </w:r>
      <w:r>
        <w:rPr>
          <w:i/>
          <w:iCs/>
        </w:rPr>
        <w:t>Theological Wordbook of the Old Testament</w:t>
      </w:r>
      <w:r>
        <w:t>, (Chicago: Moody Press, 1999).</w:t>
      </w:r>
    </w:p>
    <w:p w14:paraId="56C8367B" w14:textId="167D429F" w:rsidR="00FF0F34" w:rsidRDefault="00FF0F34" w:rsidP="00434D10">
      <w:pPr>
        <w:pStyle w:val="bibli"/>
      </w:pPr>
      <w:r>
        <w:t xml:space="preserve">Hegg, Tim. </w:t>
      </w:r>
      <w:r>
        <w:rPr>
          <w:i/>
        </w:rPr>
        <w:t>Commentary On The Gospel Of Matthew Chapters 1-7</w:t>
      </w:r>
      <w:r w:rsidR="00C9352F">
        <w:t>,</w:t>
      </w:r>
      <w:r>
        <w:t xml:space="preserve"> (Tacoma, WA: TorahResource, 2007).</w:t>
      </w:r>
    </w:p>
    <w:p w14:paraId="06E5CF0B" w14:textId="137D6EE2" w:rsidR="00DE7C38" w:rsidRDefault="00DE7C38" w:rsidP="00434D10">
      <w:pPr>
        <w:pStyle w:val="bibli"/>
      </w:pPr>
      <w:r>
        <w:t xml:space="preserve">Hastings, James, ed. </w:t>
      </w:r>
      <w:r>
        <w:rPr>
          <w:i/>
          <w:iCs/>
        </w:rPr>
        <w:t>Dictionary of the Apostolic Church</w:t>
      </w:r>
      <w:r w:rsidRPr="00DE7C38">
        <w:rPr>
          <w:iCs/>
        </w:rPr>
        <w:t xml:space="preserve"> (2 Vols.)</w:t>
      </w:r>
      <w:r>
        <w:rPr>
          <w:i/>
          <w:iCs/>
        </w:rPr>
        <w:t>,</w:t>
      </w:r>
      <w:r>
        <w:t xml:space="preserve"> (New York: Charles Scribner's Sons, 1916-1918).</w:t>
      </w:r>
    </w:p>
    <w:p w14:paraId="0145C61E" w14:textId="39449491" w:rsidR="001F6215" w:rsidRDefault="001F6215" w:rsidP="00434D10">
      <w:pPr>
        <w:pStyle w:val="bibli"/>
      </w:pPr>
      <w:r>
        <w:t>Hastings, James, John A. Selbie and John C. Lambert</w:t>
      </w:r>
      <w:r w:rsidRPr="001F6215">
        <w:t xml:space="preserve"> </w:t>
      </w:r>
      <w:r>
        <w:t xml:space="preserve">eds., </w:t>
      </w:r>
      <w:r>
        <w:rPr>
          <w:i/>
          <w:iCs/>
        </w:rPr>
        <w:t>A Dictionary of Christ and the Gospels: Aaron–Zion</w:t>
      </w:r>
      <w:r>
        <w:t>, (Edinburgh; New York: T&amp;T Clark; Charles Scribner’s Sons, 1906).</w:t>
      </w:r>
    </w:p>
    <w:p w14:paraId="58B2B847" w14:textId="714EA684" w:rsidR="00082F57" w:rsidRDefault="00082F57" w:rsidP="00434D10">
      <w:pPr>
        <w:pStyle w:val="bibli"/>
      </w:pPr>
      <w:r>
        <w:t xml:space="preserve">Hodge, Charles. </w:t>
      </w:r>
      <w:r>
        <w:rPr>
          <w:i/>
          <w:iCs/>
        </w:rPr>
        <w:t>Systematic Theology</w:t>
      </w:r>
      <w:r>
        <w:t>, (Oak Harbor, WA: Logos Research Systems, Inc., 1997).</w:t>
      </w:r>
    </w:p>
    <w:p w14:paraId="4EA013E8" w14:textId="4B7579B6" w:rsidR="00572D50" w:rsidRPr="00572D50" w:rsidRDefault="003317DB" w:rsidP="00434D10">
      <w:pPr>
        <w:pStyle w:val="bibli"/>
      </w:pPr>
      <w:r>
        <w:t xml:space="preserve">Hopkins, </w:t>
      </w:r>
      <w:r w:rsidR="00572D50">
        <w:t>Jasper and H</w:t>
      </w:r>
      <w:r>
        <w:t>erbert Richardson</w:t>
      </w:r>
      <w:r w:rsidR="009C4062">
        <w:t>, trans</w:t>
      </w:r>
      <w:r>
        <w:t>.</w:t>
      </w:r>
      <w:r w:rsidR="00572D50">
        <w:t xml:space="preserve"> </w:t>
      </w:r>
      <w:r w:rsidR="00572D50">
        <w:rPr>
          <w:i/>
        </w:rPr>
        <w:t xml:space="preserve">Complete Philosophical And Theological Treatises Of Anselm Of Canterbury: The Virgin Conception and </w:t>
      </w:r>
      <w:r w:rsidR="009805EB" w:rsidRPr="0092439D">
        <w:rPr>
          <w:rFonts w:ascii="Times" w:hAnsi="Times"/>
        </w:rPr>
        <w:t>[[@Page:</w:t>
      </w:r>
      <w:r w:rsidR="009805EB">
        <w:rPr>
          <w:rFonts w:ascii="Times" w:hAnsi="Times"/>
        </w:rPr>
        <w:t>535</w:t>
      </w:r>
      <w:r w:rsidR="009805EB" w:rsidRPr="0092439D">
        <w:rPr>
          <w:rFonts w:ascii="Times" w:hAnsi="Times"/>
        </w:rPr>
        <w:t>]]</w:t>
      </w:r>
      <w:r w:rsidR="00572D50">
        <w:rPr>
          <w:i/>
        </w:rPr>
        <w:t>Original Sin (De Conceptu Virginali)</w:t>
      </w:r>
      <w:r w:rsidR="00572D50">
        <w:t>, (Minneapolis, MN: The Arthur J. Banning Press, 2000).</w:t>
      </w:r>
    </w:p>
    <w:p w14:paraId="0F5E8E7F" w14:textId="5C059B49" w:rsidR="00C17210" w:rsidRDefault="00C17210" w:rsidP="00433110">
      <w:pPr>
        <w:pStyle w:val="bibli"/>
      </w:pPr>
      <w:r>
        <w:t xml:space="preserve">Horton, Michael. </w:t>
      </w:r>
      <w:r>
        <w:rPr>
          <w:i/>
          <w:iCs/>
        </w:rPr>
        <w:t>For Calvinism</w:t>
      </w:r>
      <w:r>
        <w:t>, (Grand Rapids, MI: Zondervan, 2011).</w:t>
      </w:r>
    </w:p>
    <w:p w14:paraId="33E18CB5" w14:textId="2BC4E09B" w:rsidR="001F3D2D" w:rsidRDefault="001F3D2D" w:rsidP="00433110">
      <w:pPr>
        <w:pStyle w:val="bibli"/>
      </w:pPr>
      <w:r>
        <w:rPr>
          <w:noProof/>
        </w:rPr>
        <w:t xml:space="preserve">————. </w:t>
      </w:r>
      <w:r>
        <w:rPr>
          <w:i/>
          <w:iCs/>
        </w:rPr>
        <w:t>The Christian Faith: A Systematic Theology for Pilgrims on the Way</w:t>
      </w:r>
      <w:r>
        <w:t>, (Grand Rapids, MI: Zondervan, 2011).</w:t>
      </w:r>
    </w:p>
    <w:p w14:paraId="5910613F" w14:textId="6EDFC508" w:rsidR="009A731F" w:rsidRDefault="009A731F" w:rsidP="00433110">
      <w:pPr>
        <w:pStyle w:val="bibli"/>
      </w:pPr>
      <w:r w:rsidRPr="009A731F">
        <w:t xml:space="preserve">Hoven, Victor E. </w:t>
      </w:r>
      <w:r w:rsidRPr="009A731F">
        <w:rPr>
          <w:i/>
        </w:rPr>
        <w:t>Shadow And Substance</w:t>
      </w:r>
      <w:r>
        <w:rPr>
          <w:i/>
        </w:rPr>
        <w:t>,</w:t>
      </w:r>
      <w:r w:rsidRPr="009A731F">
        <w:t xml:space="preserve"> (St. Louis: Bethany Press, 1934)</w:t>
      </w:r>
      <w:r>
        <w:t>.</w:t>
      </w:r>
    </w:p>
    <w:p w14:paraId="41E772C8" w14:textId="77777777" w:rsidR="001738FE" w:rsidRDefault="001738FE" w:rsidP="001738FE">
      <w:pPr>
        <w:pStyle w:val="bibli"/>
      </w:pPr>
      <w:r w:rsidRPr="00A01733">
        <w:t xml:space="preserve">Hubbard, Moyer V. </w:t>
      </w:r>
      <w:r w:rsidRPr="00A01733">
        <w:rPr>
          <w:i/>
        </w:rPr>
        <w:t>Christianity In The Greco-Roman World,</w:t>
      </w:r>
      <w:r w:rsidRPr="00A01733">
        <w:t xml:space="preserve"> (Peabody, MA: Hendrickson Publishers, 2010)</w:t>
      </w:r>
      <w:r>
        <w:t>.</w:t>
      </w:r>
    </w:p>
    <w:p w14:paraId="36980EFA" w14:textId="5C8BF42D" w:rsidR="00A8078D" w:rsidRDefault="00A8078D" w:rsidP="00433110">
      <w:pPr>
        <w:pStyle w:val="bibli"/>
        <w:rPr>
          <w:noProof/>
        </w:rPr>
      </w:pPr>
      <w:r>
        <w:rPr>
          <w:noProof/>
        </w:rPr>
        <w:t xml:space="preserve">Hunt, J. P. T. “Colossians 2:11-12, The Circumcision/Baptism Analogy, And Infant Baptism,” </w:t>
      </w:r>
      <w:r>
        <w:rPr>
          <w:i/>
          <w:noProof/>
        </w:rPr>
        <w:t>The Tyndale Bulletin,</w:t>
      </w:r>
      <w:r>
        <w:rPr>
          <w:noProof/>
        </w:rPr>
        <w:t xml:space="preserve"> (</w:t>
      </w:r>
      <w:r w:rsidRPr="00A8078D">
        <w:rPr>
          <w:noProof/>
        </w:rPr>
        <w:t xml:space="preserve">Tyndale House, </w:t>
      </w:r>
      <w:r>
        <w:rPr>
          <w:noProof/>
        </w:rPr>
        <w:t>1990).</w:t>
      </w:r>
    </w:p>
    <w:p w14:paraId="5C165B3D" w14:textId="356616B9" w:rsidR="000632B4" w:rsidRDefault="000632B4" w:rsidP="00433110">
      <w:pPr>
        <w:pStyle w:val="bibli"/>
      </w:pPr>
      <w:r>
        <w:t xml:space="preserve">Jackson, Samuel Macauley, ed., </w:t>
      </w:r>
      <w:r>
        <w:rPr>
          <w:i/>
          <w:iCs/>
        </w:rPr>
        <w:t>The New Schaff-Herzog Encyclopedia of Religious Knowledge</w:t>
      </w:r>
      <w:r>
        <w:t>, (New York; London: Funk &amp; Wagnalls, 1908–1914).</w:t>
      </w:r>
    </w:p>
    <w:p w14:paraId="28543163" w14:textId="60B70AC0" w:rsidR="00157AB8" w:rsidRDefault="00157AB8" w:rsidP="00433110">
      <w:pPr>
        <w:pStyle w:val="bibli"/>
      </w:pPr>
      <w:r>
        <w:t xml:space="preserve">Jensen, Robin M. </w:t>
      </w:r>
      <w:r>
        <w:rPr>
          <w:i/>
        </w:rPr>
        <w:t>Baptismal Imagery In Early Christianity</w:t>
      </w:r>
      <w:r w:rsidR="00C873DA">
        <w:rPr>
          <w:i/>
        </w:rPr>
        <w:t>: Ritual, Visual, and Theological Dimensions,</w:t>
      </w:r>
      <w:r>
        <w:t xml:space="preserve"> (Grand Rapids, MI: Baker Academic, 2012).</w:t>
      </w:r>
    </w:p>
    <w:p w14:paraId="049FA1B6" w14:textId="37879F3B" w:rsidR="00811A15" w:rsidRDefault="00811A15" w:rsidP="00433110">
      <w:pPr>
        <w:pStyle w:val="bibli"/>
      </w:pPr>
      <w:r>
        <w:t xml:space="preserve">Josephus, Flavius, and William Whiston. </w:t>
      </w:r>
      <w:r>
        <w:rPr>
          <w:i/>
          <w:iCs/>
        </w:rPr>
        <w:t>The Works of Josephus: Complete and Unabridged</w:t>
      </w:r>
      <w:r>
        <w:t>, (Peabody: Hendrickson, 1987).</w:t>
      </w:r>
    </w:p>
    <w:p w14:paraId="13E0D26C" w14:textId="7B0B8726" w:rsidR="00536D02" w:rsidRDefault="00536D02" w:rsidP="00433110">
      <w:pPr>
        <w:pStyle w:val="bibli"/>
      </w:pPr>
      <w:r>
        <w:t xml:space="preserve">Kauffman, Daniel. </w:t>
      </w:r>
      <w:r>
        <w:rPr>
          <w:i/>
          <w:iCs/>
        </w:rPr>
        <w:t>Manual of Bible Doctrines</w:t>
      </w:r>
      <w:r w:rsidR="00C9352F">
        <w:rPr>
          <w:iCs/>
        </w:rPr>
        <w:t>,</w:t>
      </w:r>
      <w:r>
        <w:t xml:space="preserve"> (Elkhart, IN: Mennonite Publishing Co., 1898).</w:t>
      </w:r>
    </w:p>
    <w:p w14:paraId="729D05EE" w14:textId="42E8194C" w:rsidR="00433110" w:rsidRDefault="00433110" w:rsidP="00433110">
      <w:pPr>
        <w:pStyle w:val="bibli"/>
        <w:rPr>
          <w:noProof/>
        </w:rPr>
      </w:pPr>
      <w:r>
        <w:rPr>
          <w:noProof/>
        </w:rPr>
        <w:t xml:space="preserve">Keener, Craig S. </w:t>
      </w:r>
      <w:r>
        <w:rPr>
          <w:i/>
          <w:noProof/>
        </w:rPr>
        <w:t>The IVP Bible Background Commentary: New Testament</w:t>
      </w:r>
      <w:r w:rsidR="00C9352F">
        <w:rPr>
          <w:noProof/>
        </w:rPr>
        <w:t>,</w:t>
      </w:r>
      <w:r>
        <w:rPr>
          <w:noProof/>
        </w:rPr>
        <w:t xml:space="preserve"> (Downers Grove, IL: InterVarsity Press, 1993).</w:t>
      </w:r>
    </w:p>
    <w:p w14:paraId="5CC09A8A" w14:textId="0D1AA40A" w:rsidR="00434D10" w:rsidRDefault="003317DB" w:rsidP="00434D10">
      <w:pPr>
        <w:pStyle w:val="bibli"/>
      </w:pPr>
      <w:r>
        <w:t xml:space="preserve">Kelley, </w:t>
      </w:r>
      <w:r w:rsidR="00434D10">
        <w:t>Bennet</w:t>
      </w:r>
      <w:r>
        <w:t>.</w:t>
      </w:r>
      <w:r w:rsidR="00434D10">
        <w:t xml:space="preserve"> </w:t>
      </w:r>
      <w:r w:rsidR="00434D10">
        <w:rPr>
          <w:i/>
        </w:rPr>
        <w:t>The New Saint Joseph Baltimore Catechism,</w:t>
      </w:r>
      <w:r w:rsidR="00434D10">
        <w:t xml:space="preserve"> Official Revised Edition No. 2,</w:t>
      </w:r>
      <w:r w:rsidR="00434D10">
        <w:rPr>
          <w:i/>
        </w:rPr>
        <w:t xml:space="preserve"> </w:t>
      </w:r>
      <w:r w:rsidR="00434D10">
        <w:t>(New York: Catholic Book Publishing Corp., 1962-1969</w:t>
      </w:r>
      <w:r w:rsidR="00572D50">
        <w:t>)</w:t>
      </w:r>
      <w:r w:rsidR="00434D10">
        <w:t>.</w:t>
      </w:r>
    </w:p>
    <w:p w14:paraId="5871CCDE" w14:textId="7379252C" w:rsidR="00433110" w:rsidRDefault="00433110" w:rsidP="00434D10">
      <w:pPr>
        <w:pStyle w:val="bibli"/>
        <w:rPr>
          <w:noProof/>
        </w:rPr>
      </w:pPr>
      <w:r>
        <w:rPr>
          <w:noProof/>
        </w:rPr>
        <w:t xml:space="preserve">Kennedy, H. A. A. </w:t>
      </w:r>
      <w:r>
        <w:rPr>
          <w:i/>
          <w:noProof/>
        </w:rPr>
        <w:t>St. Paul And The Mystery-Religions</w:t>
      </w:r>
      <w:r>
        <w:rPr>
          <w:noProof/>
        </w:rPr>
        <w:t>, (New York, NY: Hodder And Stoughton, 1913)</w:t>
      </w:r>
    </w:p>
    <w:p w14:paraId="168D47EB" w14:textId="20CD4AC0" w:rsidR="007952CF" w:rsidRDefault="007952CF" w:rsidP="00434D10">
      <w:pPr>
        <w:pStyle w:val="bibli"/>
        <w:rPr>
          <w:noProof/>
        </w:rPr>
      </w:pPr>
      <w:r>
        <w:rPr>
          <w:noProof/>
        </w:rPr>
        <w:t xml:space="preserve">King, Martha. </w:t>
      </w:r>
      <w:r>
        <w:rPr>
          <w:i/>
          <w:noProof/>
        </w:rPr>
        <w:t>An Exegetical Summary Of Colossians</w:t>
      </w:r>
      <w:r>
        <w:rPr>
          <w:noProof/>
        </w:rPr>
        <w:t>, 2nd Edition (Dallas, TX: SIL International, 2008).</w:t>
      </w:r>
    </w:p>
    <w:p w14:paraId="02ACFA32" w14:textId="4BCCD8B4" w:rsidR="00917A54" w:rsidRDefault="00917A54" w:rsidP="00434D10">
      <w:pPr>
        <w:pStyle w:val="bibli"/>
        <w:rPr>
          <w:noProof/>
        </w:rPr>
      </w:pPr>
      <w:r>
        <w:rPr>
          <w:noProof/>
        </w:rPr>
        <w:t>Kittel, Gerhard,</w:t>
      </w:r>
      <w:r w:rsidRPr="00917A54">
        <w:rPr>
          <w:noProof/>
        </w:rPr>
        <w:t xml:space="preserve"> </w:t>
      </w:r>
      <w:r>
        <w:rPr>
          <w:noProof/>
        </w:rPr>
        <w:t xml:space="preserve">Gerhard Friedrich, Geoffrey W. Bromiley, eds. </w:t>
      </w:r>
      <w:r>
        <w:rPr>
          <w:i/>
          <w:noProof/>
        </w:rPr>
        <w:t>Theological Dictionary Of The New Testament</w:t>
      </w:r>
      <w:r>
        <w:rPr>
          <w:noProof/>
        </w:rPr>
        <w:t>, (Grand Rapids, MI: Eerdmans, 1963).</w:t>
      </w:r>
    </w:p>
    <w:p w14:paraId="4764B36E" w14:textId="1DBE9B55" w:rsidR="00F15660" w:rsidRDefault="00F15660" w:rsidP="00434D10">
      <w:pPr>
        <w:pStyle w:val="bibli"/>
        <w:rPr>
          <w:noProof/>
        </w:rPr>
      </w:pPr>
      <w:r>
        <w:rPr>
          <w:noProof/>
        </w:rPr>
        <w:t xml:space="preserve">Keener, Craig S. </w:t>
      </w:r>
      <w:r>
        <w:rPr>
          <w:i/>
          <w:noProof/>
        </w:rPr>
        <w:t>The Gospel Of John: A Commentary</w:t>
      </w:r>
      <w:r>
        <w:rPr>
          <w:noProof/>
        </w:rPr>
        <w:t>, Vol. I, (Peabody, IL: Hendrickson, 2003).</w:t>
      </w:r>
    </w:p>
    <w:p w14:paraId="5A940F87" w14:textId="5D1F603C" w:rsidR="009A34DC" w:rsidRDefault="009A34DC" w:rsidP="00434D10">
      <w:pPr>
        <w:pStyle w:val="bibli"/>
        <w:rPr>
          <w:noProof/>
        </w:rPr>
      </w:pPr>
      <w:r>
        <w:rPr>
          <w:noProof/>
        </w:rPr>
        <w:t xml:space="preserve">Kreeft, Peter. </w:t>
      </w:r>
      <w:r>
        <w:rPr>
          <w:i/>
          <w:noProof/>
        </w:rPr>
        <w:t>Catholic Christianity: A Complete Catechism Of Catholic Beliefs</w:t>
      </w:r>
      <w:r w:rsidR="00C9352F">
        <w:rPr>
          <w:noProof/>
        </w:rPr>
        <w:t>,</w:t>
      </w:r>
      <w:r>
        <w:rPr>
          <w:noProof/>
        </w:rPr>
        <w:t xml:space="preserve"> (San Francisco, CA: Ignatius Press, 2001).</w:t>
      </w:r>
    </w:p>
    <w:p w14:paraId="651CAAB9" w14:textId="46F4A772" w:rsidR="00DB6033" w:rsidRDefault="00DB6033" w:rsidP="00877CB0">
      <w:pPr>
        <w:pStyle w:val="bibli"/>
      </w:pPr>
      <w:r>
        <w:t xml:space="preserve">Kreider, Alan, ed. </w:t>
      </w:r>
      <w:r>
        <w:rPr>
          <w:i/>
        </w:rPr>
        <w:t>The Origins Of Christendom In The West,</w:t>
      </w:r>
      <w:r>
        <w:t xml:space="preserve"> (New York: T &amp; T Clark, 2001).</w:t>
      </w:r>
      <w:r w:rsidR="009805EB">
        <w:t xml:space="preserve"> </w:t>
      </w:r>
      <w:r w:rsidR="009805EB" w:rsidRPr="0092439D">
        <w:rPr>
          <w:rFonts w:ascii="Times" w:hAnsi="Times"/>
        </w:rPr>
        <w:t>[[@Page:</w:t>
      </w:r>
      <w:r w:rsidR="009805EB">
        <w:rPr>
          <w:rFonts w:ascii="Times" w:hAnsi="Times"/>
        </w:rPr>
        <w:t>536</w:t>
      </w:r>
      <w:r w:rsidR="009805EB" w:rsidRPr="0092439D">
        <w:rPr>
          <w:rFonts w:ascii="Times" w:hAnsi="Times"/>
        </w:rPr>
        <w:t>]]</w:t>
      </w:r>
    </w:p>
    <w:p w14:paraId="31D4205E" w14:textId="17CE59B2" w:rsidR="00A8078D" w:rsidRDefault="00A8078D" w:rsidP="00877CB0">
      <w:pPr>
        <w:pStyle w:val="bibli"/>
      </w:pPr>
      <w:r>
        <w:t xml:space="preserve">Kuhrt, Stephen. </w:t>
      </w:r>
      <w:r>
        <w:rPr>
          <w:i/>
        </w:rPr>
        <w:t>Tom Wright For Everyone</w:t>
      </w:r>
      <w:r>
        <w:t>, (London: SPCK, 2011).</w:t>
      </w:r>
    </w:p>
    <w:p w14:paraId="2C867EBE" w14:textId="18D8939A" w:rsidR="007021E5" w:rsidRDefault="007021E5" w:rsidP="00877CB0">
      <w:pPr>
        <w:pStyle w:val="bibli"/>
      </w:pPr>
      <w:r>
        <w:t xml:space="preserve">Küng, Hans. </w:t>
      </w:r>
      <w:r>
        <w:rPr>
          <w:i/>
        </w:rPr>
        <w:t>Justificatio</w:t>
      </w:r>
      <w:r w:rsidR="00633B92">
        <w:rPr>
          <w:i/>
        </w:rPr>
        <w:t>n</w:t>
      </w:r>
      <w:r>
        <w:t>, (New York: Nelson, 1964).</w:t>
      </w:r>
    </w:p>
    <w:p w14:paraId="60456006" w14:textId="59D55DC1" w:rsidR="00C150EE" w:rsidRDefault="00C150EE" w:rsidP="00877CB0">
      <w:pPr>
        <w:pStyle w:val="bibli"/>
      </w:pPr>
      <w:r>
        <w:t xml:space="preserve">Kuyper, Abraham. </w:t>
      </w:r>
      <w:r>
        <w:rPr>
          <w:i/>
        </w:rPr>
        <w:t>The Work of the Holy Spirit,</w:t>
      </w:r>
      <w:r>
        <w:t xml:space="preserve"> (New York; London: Funk &amp; Wagnalls, 1900)</w:t>
      </w:r>
    </w:p>
    <w:p w14:paraId="5037D084" w14:textId="6081ABEE" w:rsidR="00FE7AD3" w:rsidRDefault="00FE7AD3" w:rsidP="00877CB0">
      <w:pPr>
        <w:pStyle w:val="bibli"/>
      </w:pPr>
      <w:r>
        <w:t xml:space="preserve">Ladd, George Eldon. </w:t>
      </w:r>
      <w:r>
        <w:rPr>
          <w:i/>
        </w:rPr>
        <w:t>A Theology of the New Testament</w:t>
      </w:r>
      <w:r>
        <w:t>, ed. Donald A. Hagner, Rev. ed., (Grand Rapids, MI: William B. Eerdmans Publishing Company, 1993).</w:t>
      </w:r>
    </w:p>
    <w:p w14:paraId="2B25B0EC" w14:textId="41C2079A" w:rsidR="00266695" w:rsidRDefault="00266695" w:rsidP="00877CB0">
      <w:pPr>
        <w:pStyle w:val="bibli"/>
      </w:pPr>
      <w:r>
        <w:t>Laertius, Diogenes,</w:t>
      </w:r>
      <w:r w:rsidRPr="00266695">
        <w:t xml:space="preserve"> </w:t>
      </w:r>
      <w:r>
        <w:t xml:space="preserve">and R. D. Hicks, ed., </w:t>
      </w:r>
      <w:r>
        <w:rPr>
          <w:i/>
          <w:iCs/>
        </w:rPr>
        <w:t>Lives of Eminent Philosophers</w:t>
      </w:r>
      <w:r>
        <w:t>, (Kansas City, MO: Harvard University Press, 2005).</w:t>
      </w:r>
    </w:p>
    <w:p w14:paraId="4922804E" w14:textId="60010A5A" w:rsidR="003E3B28" w:rsidRDefault="003E3B28" w:rsidP="00877CB0">
      <w:pPr>
        <w:pStyle w:val="bibli"/>
      </w:pPr>
      <w:r>
        <w:t xml:space="preserve">Lang, David. </w:t>
      </w:r>
      <w:r>
        <w:rPr>
          <w:i/>
        </w:rPr>
        <w:t>Creeds, Confessions, And Catechisms</w:t>
      </w:r>
      <w:r>
        <w:t>,</w:t>
      </w:r>
      <w:r>
        <w:rPr>
          <w:i/>
        </w:rPr>
        <w:t xml:space="preserve"> </w:t>
      </w:r>
      <w:r>
        <w:t>(</w:t>
      </w:r>
      <w:r w:rsidR="00F15660">
        <w:t xml:space="preserve">Altamonte Springs, FL: </w:t>
      </w:r>
      <w:r>
        <w:t>Oak Tree Software, 1997).</w:t>
      </w:r>
    </w:p>
    <w:p w14:paraId="0F26F870" w14:textId="7EE35BD7" w:rsidR="000F3655" w:rsidRDefault="000F3655" w:rsidP="00877CB0">
      <w:pPr>
        <w:pStyle w:val="bibli"/>
      </w:pPr>
      <w:r>
        <w:t xml:space="preserve">Larsen, Timothy, D. W. Bebbington, and Mark A. Noll. </w:t>
      </w:r>
      <w:r>
        <w:rPr>
          <w:i/>
          <w:iCs/>
        </w:rPr>
        <w:t>Biographical Dictionary of Evangelicals</w:t>
      </w:r>
      <w:r>
        <w:t xml:space="preserve">, (Leicester, England; Downers Grove, IL: InterVarsity Press, 2003). </w:t>
      </w:r>
    </w:p>
    <w:p w14:paraId="42D6FB48" w14:textId="3D68F90C" w:rsidR="00FD5530" w:rsidRDefault="00FD5530" w:rsidP="00877CB0">
      <w:pPr>
        <w:pStyle w:val="bibli"/>
      </w:pPr>
      <w:r>
        <w:t xml:space="preserve">La Sor, William Sanford, “Discovering What Jewish Miqva’ot Can Tell Us About Christian Baptism,” in Shanks, Hershel, ed. </w:t>
      </w:r>
      <w:r w:rsidR="00926768">
        <w:rPr>
          <w:i/>
          <w:iCs/>
        </w:rPr>
        <w:t>BAR 13:01</w:t>
      </w:r>
      <w:r w:rsidR="00926768">
        <w:rPr>
          <w:iCs/>
        </w:rPr>
        <w:t>,</w:t>
      </w:r>
      <w:r w:rsidR="00926768">
        <w:rPr>
          <w:i/>
          <w:iCs/>
        </w:rPr>
        <w:t xml:space="preserve"> </w:t>
      </w:r>
      <w:r>
        <w:rPr>
          <w:i/>
          <w:iCs/>
        </w:rPr>
        <w:t>Jan/Feb 1987</w:t>
      </w:r>
      <w:r w:rsidR="00926768">
        <w:rPr>
          <w:i/>
          <w:iCs/>
        </w:rPr>
        <w:t>,</w:t>
      </w:r>
      <w:r>
        <w:t xml:space="preserve"> </w:t>
      </w:r>
      <w:r w:rsidR="00926768">
        <w:t>(</w:t>
      </w:r>
      <w:r>
        <w:t>Biblical Archaeology Society, 1987</w:t>
      </w:r>
      <w:r w:rsidR="00926768">
        <w:t>)</w:t>
      </w:r>
      <w:r>
        <w:t>.</w:t>
      </w:r>
    </w:p>
    <w:p w14:paraId="4B429883" w14:textId="3888771D" w:rsidR="00F90E20" w:rsidRDefault="00F90E20" w:rsidP="00877CB0">
      <w:pPr>
        <w:pStyle w:val="bibli"/>
      </w:pPr>
      <w:r>
        <w:t xml:space="preserve">Leithart, Peter J. </w:t>
      </w:r>
      <w:r>
        <w:rPr>
          <w:i/>
          <w:iCs/>
        </w:rPr>
        <w:t>The Baptized Body</w:t>
      </w:r>
      <w:r>
        <w:t>, (Moscow, ID: Canon Press, 2007).</w:t>
      </w:r>
    </w:p>
    <w:p w14:paraId="4D7C5179" w14:textId="19470113" w:rsidR="009C37FF" w:rsidRPr="009C37FF" w:rsidRDefault="00F90E20" w:rsidP="00877CB0">
      <w:pPr>
        <w:pStyle w:val="bibli"/>
      </w:pPr>
      <w:r>
        <w:rPr>
          <w:noProof/>
        </w:rPr>
        <w:t xml:space="preserve">————. </w:t>
      </w:r>
      <w:r w:rsidR="009C37FF">
        <w:rPr>
          <w:i/>
        </w:rPr>
        <w:t>The Priesthood of the Plebs: A Theology of Baptism</w:t>
      </w:r>
      <w:r w:rsidR="009C37FF">
        <w:t>, (Eugene, OR: Wipf and Stock Publishers, 2003).</w:t>
      </w:r>
    </w:p>
    <w:p w14:paraId="4C3C5E17" w14:textId="354E7862" w:rsidR="00475AFF" w:rsidRDefault="00475AFF" w:rsidP="00877CB0">
      <w:pPr>
        <w:pStyle w:val="bibli"/>
      </w:pPr>
      <w:r>
        <w:t xml:space="preserve">Lightfoot, John. </w:t>
      </w:r>
      <w:r>
        <w:rPr>
          <w:i/>
          <w:iCs/>
        </w:rPr>
        <w:t xml:space="preserve">A Commentary on the New Testament from the Talmud and Hebraica, </w:t>
      </w:r>
      <w:r w:rsidRPr="00475AFF">
        <w:rPr>
          <w:i/>
          <w:iCs/>
        </w:rPr>
        <w:t>Vols. 1-4</w:t>
      </w:r>
      <w:r w:rsidRPr="00475AFF">
        <w:rPr>
          <w:iCs/>
        </w:rPr>
        <w:t>,</w:t>
      </w:r>
      <w:r w:rsidRPr="00475AFF">
        <w:t xml:space="preserve"> </w:t>
      </w:r>
      <w:r>
        <w:t>(Bellingham, WA: Logos Bible Software, 2010).</w:t>
      </w:r>
    </w:p>
    <w:p w14:paraId="1882EBE9" w14:textId="42F28407" w:rsidR="00D137AE" w:rsidRDefault="00D137AE" w:rsidP="00877CB0">
      <w:pPr>
        <w:pStyle w:val="bibli"/>
      </w:pPr>
      <w:r>
        <w:t>Lightfoot, John, John Rogers Pitman, ed.</w:t>
      </w:r>
      <w:r w:rsidRPr="002D0E25">
        <w:t xml:space="preserve"> </w:t>
      </w:r>
      <w:r>
        <w:rPr>
          <w:i/>
          <w:iCs/>
        </w:rPr>
        <w:t>The Whole Works of the Rev. John Lightfoot, 13 Volumes,</w:t>
      </w:r>
      <w:r>
        <w:t xml:space="preserve"> (London: J. F. Dove, 1822).</w:t>
      </w:r>
    </w:p>
    <w:p w14:paraId="37409647" w14:textId="24C24663" w:rsidR="00CE5705" w:rsidRDefault="00CE5705" w:rsidP="00877CB0">
      <w:pPr>
        <w:pStyle w:val="bibli"/>
      </w:pPr>
      <w:r>
        <w:t xml:space="preserve">Lightfoot, Joseph Barber, and J. R. Harmer, </w:t>
      </w:r>
      <w:r w:rsidRPr="00CE5705">
        <w:rPr>
          <w:i/>
        </w:rPr>
        <w:t>The Apostolic Fathers</w:t>
      </w:r>
      <w:r>
        <w:t xml:space="preserve"> (English Translation, and Public Domain Greek Text), (London: Macmillan and Co., 1891).</w:t>
      </w:r>
    </w:p>
    <w:p w14:paraId="712D055F" w14:textId="43D1EA8C" w:rsidR="001F62CA" w:rsidRDefault="001F62CA" w:rsidP="00877CB0">
      <w:pPr>
        <w:pStyle w:val="bibli"/>
      </w:pPr>
      <w:r>
        <w:t xml:space="preserve">MacDonald, William. </w:t>
      </w:r>
      <w:r>
        <w:rPr>
          <w:i/>
          <w:iCs/>
        </w:rPr>
        <w:t>Believer’s Bible Commentary: Old and New Testaments</w:t>
      </w:r>
      <w:r>
        <w:t>, Edited by Arthur Farstad, (Nashville: Thomas Nelson, 1995).</w:t>
      </w:r>
    </w:p>
    <w:p w14:paraId="492B5806" w14:textId="148F495D" w:rsidR="00427C48" w:rsidRDefault="00512221" w:rsidP="00877CB0">
      <w:pPr>
        <w:pStyle w:val="bibli"/>
      </w:pPr>
      <w:r w:rsidRPr="00A01733">
        <w:t>MacMullen, Ramsay</w:t>
      </w:r>
      <w:r>
        <w:t>.</w:t>
      </w:r>
      <w:r w:rsidRPr="00A01733">
        <w:t xml:space="preserve"> </w:t>
      </w:r>
      <w:r w:rsidR="00427C48">
        <w:rPr>
          <w:i/>
        </w:rPr>
        <w:t>Christianity &amp; Paganism In The Fourth To Eighth Centuries,</w:t>
      </w:r>
      <w:r w:rsidR="00427C48">
        <w:t xml:space="preserve"> (New Haven: Yale University Press, 1997).</w:t>
      </w:r>
    </w:p>
    <w:p w14:paraId="2C26EBF8" w14:textId="0E01A409" w:rsidR="00512221" w:rsidRDefault="00427C48" w:rsidP="00877CB0">
      <w:pPr>
        <w:pStyle w:val="bibli"/>
        <w:rPr>
          <w:rFonts w:eastAsiaTheme="minorEastAsia" w:cs="Verdana"/>
          <w:lang w:eastAsia="ja-JP"/>
        </w:rPr>
      </w:pPr>
      <w:r>
        <w:rPr>
          <w:noProof/>
        </w:rPr>
        <w:t xml:space="preserve">————. </w:t>
      </w:r>
      <w:r w:rsidR="00512221" w:rsidRPr="00A01733">
        <w:rPr>
          <w:i/>
        </w:rPr>
        <w:t>Paganism In The Roman Empire</w:t>
      </w:r>
      <w:r w:rsidR="00C9352F">
        <w:t>,</w:t>
      </w:r>
      <w:r w:rsidR="00512221" w:rsidRPr="00A01733">
        <w:t xml:space="preserve"> (New Haven: </w:t>
      </w:r>
      <w:r w:rsidR="00512221" w:rsidRPr="00A01733">
        <w:rPr>
          <w:rFonts w:eastAsiaTheme="minorEastAsia" w:cs="Verdana"/>
          <w:lang w:eastAsia="ja-JP"/>
        </w:rPr>
        <w:t>Yale University Press, 1981)</w:t>
      </w:r>
      <w:r w:rsidR="00512221">
        <w:rPr>
          <w:rFonts w:eastAsiaTheme="minorEastAsia" w:cs="Verdana"/>
          <w:lang w:eastAsia="ja-JP"/>
        </w:rPr>
        <w:t>.</w:t>
      </w:r>
      <w:r w:rsidR="009805EB">
        <w:rPr>
          <w:rFonts w:eastAsiaTheme="minorEastAsia" w:cs="Verdana"/>
          <w:lang w:eastAsia="ja-JP"/>
        </w:rPr>
        <w:t xml:space="preserve"> </w:t>
      </w:r>
      <w:r w:rsidR="009805EB" w:rsidRPr="0092439D">
        <w:rPr>
          <w:rFonts w:ascii="Times" w:hAnsi="Times"/>
        </w:rPr>
        <w:t>[[@Page:</w:t>
      </w:r>
      <w:r w:rsidR="009805EB">
        <w:rPr>
          <w:rFonts w:ascii="Times" w:hAnsi="Times"/>
        </w:rPr>
        <w:t>537</w:t>
      </w:r>
      <w:r w:rsidR="009805EB" w:rsidRPr="0092439D">
        <w:rPr>
          <w:rFonts w:ascii="Times" w:hAnsi="Times"/>
        </w:rPr>
        <w:t>]]</w:t>
      </w:r>
    </w:p>
    <w:p w14:paraId="64EE2F8D" w14:textId="77B94337" w:rsidR="004B6C19" w:rsidRDefault="004B6C19" w:rsidP="00877CB0">
      <w:pPr>
        <w:pStyle w:val="bibli"/>
      </w:pPr>
      <w:r>
        <w:t xml:space="preserve">Madueme, Hans, and Michael Reeves, eds. </w:t>
      </w:r>
      <w:r>
        <w:rPr>
          <w:i/>
          <w:iCs/>
        </w:rPr>
        <w:t>Adam, the Fall, and Original Sin: Theological, Biblical, and Scientific Perspectives</w:t>
      </w:r>
      <w:r>
        <w:t>, (Grand Rapids, MI: Baker Academic, 2014).</w:t>
      </w:r>
    </w:p>
    <w:p w14:paraId="5286B0B4" w14:textId="4F524702" w:rsidR="00167F36" w:rsidRDefault="00167F36" w:rsidP="00877CB0">
      <w:pPr>
        <w:pStyle w:val="bibli"/>
      </w:pPr>
      <w:r>
        <w:t xml:space="preserve">Martin, Ralph P., and Peter H. Davids, eds., </w:t>
      </w:r>
      <w:r>
        <w:rPr>
          <w:i/>
          <w:iCs/>
        </w:rPr>
        <w:t>Dictionary of the Later New Testament and Its Developments</w:t>
      </w:r>
      <w:r>
        <w:t>, (Downers Grove, IL: InterVarsity Press, 1997).</w:t>
      </w:r>
    </w:p>
    <w:p w14:paraId="42519BE6" w14:textId="1435D943" w:rsidR="00474094" w:rsidRDefault="003317DB" w:rsidP="00877CB0">
      <w:pPr>
        <w:pStyle w:val="bibli"/>
      </w:pPr>
      <w:r>
        <w:t xml:space="preserve">McBrien, </w:t>
      </w:r>
      <w:r w:rsidR="00434D10">
        <w:t xml:space="preserve">Richard P. </w:t>
      </w:r>
      <w:r w:rsidR="00434D10">
        <w:rPr>
          <w:i/>
        </w:rPr>
        <w:t>Catholicism</w:t>
      </w:r>
      <w:r w:rsidR="00434D10">
        <w:t>, (New York: HarperCollins,</w:t>
      </w:r>
      <w:r w:rsidR="00572D50">
        <w:t xml:space="preserve"> 1981).</w:t>
      </w:r>
    </w:p>
    <w:p w14:paraId="22515495" w14:textId="12B50F5D" w:rsidR="00DB45A1" w:rsidRDefault="00DB45A1" w:rsidP="00877CB0">
      <w:pPr>
        <w:pStyle w:val="bibli"/>
      </w:pPr>
      <w:r>
        <w:t>McKim, Donald K.</w:t>
      </w:r>
      <w:r w:rsidR="00EE382F">
        <w:t>, ed.</w:t>
      </w:r>
      <w:r>
        <w:t xml:space="preserve"> </w:t>
      </w:r>
      <w:r w:rsidR="00C9352F">
        <w:rPr>
          <w:i/>
        </w:rPr>
        <w:t>Dictionary of Major Biblical Interpreters</w:t>
      </w:r>
      <w:r w:rsidR="00C9352F">
        <w:t xml:space="preserve">, </w:t>
      </w:r>
      <w:r>
        <w:t>(Downers Grove, IL; Nottingham, England: InterVarsity Press, 2007).</w:t>
      </w:r>
    </w:p>
    <w:p w14:paraId="230E670F" w14:textId="1FD3EF70" w:rsidR="00202819" w:rsidRDefault="00202819" w:rsidP="00877CB0">
      <w:pPr>
        <w:pStyle w:val="bibli"/>
      </w:pPr>
      <w:r>
        <w:rPr>
          <w:noProof/>
        </w:rPr>
        <w:t xml:space="preserve">————. </w:t>
      </w:r>
      <w:r>
        <w:rPr>
          <w:i/>
          <w:iCs/>
        </w:rPr>
        <w:t>Historical Handbook of Major Biblical Interpreters</w:t>
      </w:r>
      <w:r>
        <w:t>, (Downers Grove, IL: InterVarsity Press, 1998).</w:t>
      </w:r>
    </w:p>
    <w:p w14:paraId="6180BE8C" w14:textId="2526986B" w:rsidR="009F1513" w:rsidRDefault="009F1513" w:rsidP="00877CB0">
      <w:pPr>
        <w:pStyle w:val="bibli"/>
      </w:pPr>
      <w:r>
        <w:t xml:space="preserve">Menzies, Allan, ed. </w:t>
      </w:r>
      <w:r w:rsidRPr="009F1513">
        <w:rPr>
          <w:i/>
        </w:rPr>
        <w:t>The Ante-Nicene Fathers</w:t>
      </w:r>
      <w:r>
        <w:t>,</w:t>
      </w:r>
      <w:r w:rsidRPr="009F1513">
        <w:t xml:space="preserve"> </w:t>
      </w:r>
      <w:r>
        <w:t>Vol. 9, (New York: Christian Literature Company, 1897).</w:t>
      </w:r>
    </w:p>
    <w:p w14:paraId="0F338515" w14:textId="3DC4023A" w:rsidR="005D0D41" w:rsidRDefault="005D0D41" w:rsidP="00877CB0">
      <w:pPr>
        <w:pStyle w:val="bibli"/>
      </w:pPr>
      <w:r>
        <w:t xml:space="preserve">Menzies, Robert P. </w:t>
      </w:r>
      <w:r>
        <w:rPr>
          <w:i/>
          <w:iCs/>
        </w:rPr>
        <w:t>Empowered for Witness : The Spirit in Luke-Acts</w:t>
      </w:r>
      <w:r w:rsidR="00EE382F">
        <w:t>,</w:t>
      </w:r>
      <w:r>
        <w:t xml:space="preserve"> </w:t>
      </w:r>
      <w:r w:rsidR="00EE382F">
        <w:t xml:space="preserve">(London, </w:t>
      </w:r>
      <w:r>
        <w:t>New York: T&amp;T Clark, 2004).</w:t>
      </w:r>
    </w:p>
    <w:p w14:paraId="1D231A5C" w14:textId="302FB5C2" w:rsidR="00966D2E" w:rsidRDefault="00966D2E" w:rsidP="00877CB0">
      <w:pPr>
        <w:pStyle w:val="bibli"/>
      </w:pPr>
      <w:r w:rsidRPr="00476D0A">
        <w:t>Menzies, William</w:t>
      </w:r>
      <w:r w:rsidRPr="00966D2E">
        <w:t xml:space="preserve"> </w:t>
      </w:r>
      <w:r w:rsidRPr="00476D0A">
        <w:t>W.</w:t>
      </w:r>
      <w:r>
        <w:t>, Stanley M. Horton,</w:t>
      </w:r>
      <w:r w:rsidRPr="00966D2E">
        <w:t xml:space="preserve"> </w:t>
      </w:r>
      <w:r>
        <w:t>ed.,</w:t>
      </w:r>
      <w:r w:rsidRPr="00476D0A">
        <w:t xml:space="preserve"> </w:t>
      </w:r>
      <w:r w:rsidRPr="00476D0A">
        <w:rPr>
          <w:i/>
        </w:rPr>
        <w:t>Bible Doctrines: A Pentecostal Perspective</w:t>
      </w:r>
      <w:r>
        <w:t xml:space="preserve"> </w:t>
      </w:r>
      <w:r w:rsidRPr="00476D0A">
        <w:t>(Springfield, MO: Logion Press, 1993)</w:t>
      </w:r>
    </w:p>
    <w:p w14:paraId="20C957DB" w14:textId="66B70A18" w:rsidR="00F15660" w:rsidRDefault="00F15660" w:rsidP="00877CB0">
      <w:pPr>
        <w:pStyle w:val="bibli"/>
        <w:rPr>
          <w:noProof/>
        </w:rPr>
      </w:pPr>
      <w:r>
        <w:rPr>
          <w:noProof/>
        </w:rPr>
        <w:t xml:space="preserve">Mills, M. S. </w:t>
      </w:r>
      <w:r>
        <w:rPr>
          <w:i/>
          <w:noProof/>
        </w:rPr>
        <w:t>The Life Of Christ: A Study Guide to The Gospel Record</w:t>
      </w:r>
      <w:r w:rsidR="00EE382F">
        <w:rPr>
          <w:noProof/>
        </w:rPr>
        <w:t>,</w:t>
      </w:r>
      <w:r>
        <w:rPr>
          <w:noProof/>
        </w:rPr>
        <w:t xml:space="preserve"> (Dallas, TX: 3E Ministries, 1999).</w:t>
      </w:r>
    </w:p>
    <w:p w14:paraId="3469AE5C" w14:textId="4ECFAF8D" w:rsidR="00536269" w:rsidRDefault="00536269" w:rsidP="00877CB0">
      <w:pPr>
        <w:pStyle w:val="bibli"/>
      </w:pPr>
      <w:r>
        <w:t xml:space="preserve">Moo, Douglas J. </w:t>
      </w:r>
      <w:r>
        <w:rPr>
          <w:i/>
        </w:rPr>
        <w:t>The Epistle To The Romans</w:t>
      </w:r>
      <w:r>
        <w:t>, (Grand Rapids, MI: Eerdmans, 1996).</w:t>
      </w:r>
    </w:p>
    <w:p w14:paraId="40B96FB9" w14:textId="5552DCDB" w:rsidR="00532C1B" w:rsidRDefault="00532C1B" w:rsidP="00877CB0">
      <w:pPr>
        <w:pStyle w:val="bibli"/>
      </w:pPr>
      <w:r>
        <w:t xml:space="preserve">Mounce, William D. </w:t>
      </w:r>
      <w:r>
        <w:rPr>
          <w:i/>
          <w:iCs/>
        </w:rPr>
        <w:t>Basics of Biblical Greek: Grammar</w:t>
      </w:r>
      <w:r>
        <w:t>, Verlyn D. Verbrugge</w:t>
      </w:r>
      <w:r w:rsidRPr="00532C1B">
        <w:t xml:space="preserve"> </w:t>
      </w:r>
      <w:r>
        <w:t xml:space="preserve">Ed., Third Edition, (Grand Rapids, MI: Zondervan, 2009). </w:t>
      </w:r>
    </w:p>
    <w:p w14:paraId="4993D5F1" w14:textId="24FFEDFE" w:rsidR="002259D9" w:rsidRDefault="002259D9" w:rsidP="00877CB0">
      <w:pPr>
        <w:pStyle w:val="bibli"/>
      </w:pPr>
      <w:r>
        <w:t xml:space="preserve">Morris, Leon. </w:t>
      </w:r>
      <w:r>
        <w:rPr>
          <w:i/>
        </w:rPr>
        <w:t>The Gospel According To John, Revised Edition</w:t>
      </w:r>
      <w:r>
        <w:t>, (Grand Rapids, MI: Eerdmans, 1995).</w:t>
      </w:r>
    </w:p>
    <w:p w14:paraId="3F0DE30B" w14:textId="0D4ED0FF" w:rsidR="00695B44" w:rsidRDefault="00695B44" w:rsidP="00877CB0">
      <w:pPr>
        <w:pStyle w:val="bibli"/>
      </w:pPr>
      <w:r>
        <w:t xml:space="preserve">Muller, Richard A. </w:t>
      </w:r>
      <w:r>
        <w:rPr>
          <w:i/>
          <w:iCs/>
        </w:rPr>
        <w:t>Dictionary of Latin and Greek Theological Terms : Drawn Principally from Protestant Scholastic Theology</w:t>
      </w:r>
      <w:r>
        <w:t>, (Grand Rapids, Mich.: Baker Book House, 1985).</w:t>
      </w:r>
    </w:p>
    <w:p w14:paraId="12CF3EA3" w14:textId="5C3DC153" w:rsidR="000F75D0" w:rsidRDefault="000F75D0" w:rsidP="000F75D0">
      <w:pPr>
        <w:pStyle w:val="bibli"/>
        <w:rPr>
          <w:noProof/>
        </w:rPr>
      </w:pPr>
      <w:r>
        <w:rPr>
          <w:noProof/>
        </w:rPr>
        <w:t>Neusner, Jacob, and William Scott Green,</w:t>
      </w:r>
      <w:r w:rsidRPr="005618CA">
        <w:rPr>
          <w:noProof/>
        </w:rPr>
        <w:t xml:space="preserve"> </w:t>
      </w:r>
      <w:r>
        <w:rPr>
          <w:noProof/>
        </w:rPr>
        <w:t xml:space="preserve">eds. </w:t>
      </w:r>
      <w:r>
        <w:rPr>
          <w:i/>
          <w:noProof/>
        </w:rPr>
        <w:t>Dictionary Of Judaism In The Biblical Period</w:t>
      </w:r>
      <w:r>
        <w:rPr>
          <w:noProof/>
        </w:rPr>
        <w:t>, (</w:t>
      </w:r>
      <w:r>
        <w:t xml:space="preserve">Peabody, MA: </w:t>
      </w:r>
      <w:r>
        <w:rPr>
          <w:noProof/>
        </w:rPr>
        <w:t>Hendrickson, 1996).</w:t>
      </w:r>
    </w:p>
    <w:p w14:paraId="3E472DD5" w14:textId="414E5664" w:rsidR="005618CA" w:rsidRDefault="005618CA" w:rsidP="00877CB0">
      <w:pPr>
        <w:pStyle w:val="bibli"/>
        <w:rPr>
          <w:noProof/>
        </w:rPr>
      </w:pPr>
      <w:r>
        <w:rPr>
          <w:noProof/>
        </w:rPr>
        <w:t>Neusner, Jacob, Alan J. Avery-Peck and William Scott Green,</w:t>
      </w:r>
      <w:r w:rsidRPr="005618CA">
        <w:rPr>
          <w:noProof/>
        </w:rPr>
        <w:t xml:space="preserve"> </w:t>
      </w:r>
      <w:r w:rsidR="005D0D41">
        <w:rPr>
          <w:noProof/>
        </w:rPr>
        <w:t>eds.</w:t>
      </w:r>
      <w:r>
        <w:rPr>
          <w:i/>
          <w:noProof/>
        </w:rPr>
        <w:t xml:space="preserve"> The Encyclopedia Of Judaism</w:t>
      </w:r>
      <w:r>
        <w:rPr>
          <w:noProof/>
        </w:rPr>
        <w:t>, (</w:t>
      </w:r>
      <w:r>
        <w:t xml:space="preserve">Leiden; Boston; Köln: </w:t>
      </w:r>
      <w:r>
        <w:rPr>
          <w:noProof/>
        </w:rPr>
        <w:t>Brill, 2000)</w:t>
      </w:r>
      <w:r w:rsidR="006F1E4A">
        <w:rPr>
          <w:noProof/>
        </w:rPr>
        <w:t>.</w:t>
      </w:r>
    </w:p>
    <w:p w14:paraId="6AA7601B" w14:textId="5AA36ED0" w:rsidR="00490120" w:rsidRDefault="00490120" w:rsidP="00877CB0">
      <w:pPr>
        <w:pStyle w:val="bibli"/>
        <w:rPr>
          <w:noProof/>
        </w:rPr>
      </w:pPr>
      <w:r>
        <w:rPr>
          <w:noProof/>
        </w:rPr>
        <w:t xml:space="preserve">Newman, Albert Henry. </w:t>
      </w:r>
      <w:r>
        <w:rPr>
          <w:i/>
          <w:noProof/>
        </w:rPr>
        <w:t>A History Of Anti-Pedobaptism: From The Rise Of Pedobaptism To A. D. 1609</w:t>
      </w:r>
      <w:r w:rsidR="00EE382F">
        <w:rPr>
          <w:noProof/>
        </w:rPr>
        <w:t>,</w:t>
      </w:r>
      <w:r>
        <w:rPr>
          <w:noProof/>
        </w:rPr>
        <w:t xml:space="preserve"> (Philadelphia, PA: American Baptist Publication Society, 1897).</w:t>
      </w:r>
      <w:r w:rsidR="009805EB">
        <w:rPr>
          <w:noProof/>
        </w:rPr>
        <w:t xml:space="preserve"> </w:t>
      </w:r>
      <w:r w:rsidR="009805EB" w:rsidRPr="0092439D">
        <w:rPr>
          <w:rFonts w:ascii="Times" w:hAnsi="Times"/>
        </w:rPr>
        <w:t>[[@Page:</w:t>
      </w:r>
      <w:r w:rsidR="009805EB">
        <w:rPr>
          <w:rFonts w:ascii="Times" w:hAnsi="Times"/>
        </w:rPr>
        <w:t>538</w:t>
      </w:r>
      <w:r w:rsidR="009805EB" w:rsidRPr="0092439D">
        <w:rPr>
          <w:rFonts w:ascii="Times" w:hAnsi="Times"/>
        </w:rPr>
        <w:t>]]</w:t>
      </w:r>
    </w:p>
    <w:p w14:paraId="35A7B2F7" w14:textId="7906FD80" w:rsidR="00FD44B0" w:rsidRPr="00FD44B0" w:rsidRDefault="00FD44B0" w:rsidP="00877CB0">
      <w:pPr>
        <w:pStyle w:val="bibli"/>
        <w:rPr>
          <w:i/>
        </w:rPr>
      </w:pPr>
      <w:r>
        <w:t xml:space="preserve">Newton, Benjamin Wills. </w:t>
      </w:r>
      <w:r w:rsidRPr="00FD44B0">
        <w:rPr>
          <w:i/>
          <w:lang w:eastAsia="ja-JP"/>
        </w:rPr>
        <w:t>The Doctrine Of Scripture Baptism Briefly Considered</w:t>
      </w:r>
      <w:r>
        <w:rPr>
          <w:lang w:eastAsia="ja-JP"/>
        </w:rPr>
        <w:t>, (London: C. M. Tucker, 1907).</w:t>
      </w:r>
    </w:p>
    <w:p w14:paraId="66D38851" w14:textId="15377B19" w:rsidR="00FD44B0" w:rsidRPr="00FD44B0" w:rsidRDefault="00FD44B0" w:rsidP="00877CB0">
      <w:pPr>
        <w:pStyle w:val="bibli"/>
        <w:rPr>
          <w:lang w:eastAsia="ja-JP"/>
        </w:rPr>
      </w:pPr>
      <w:r>
        <w:rPr>
          <w:noProof/>
        </w:rPr>
        <w:t xml:space="preserve">————. </w:t>
      </w:r>
      <w:r>
        <w:rPr>
          <w:i/>
          <w:noProof/>
        </w:rPr>
        <w:t>Thoughts On Scriptural Subjects</w:t>
      </w:r>
      <w:r>
        <w:rPr>
          <w:noProof/>
        </w:rPr>
        <w:t>, (London: Houlston &amp; Sons, 1871).</w:t>
      </w:r>
    </w:p>
    <w:p w14:paraId="70A4B192" w14:textId="5C21888E" w:rsidR="00601D53" w:rsidRDefault="00601D53" w:rsidP="00877CB0">
      <w:pPr>
        <w:pStyle w:val="bibli"/>
        <w:rPr>
          <w:noProof/>
        </w:rPr>
      </w:pPr>
      <w:r>
        <w:rPr>
          <w:noProof/>
        </w:rPr>
        <w:t xml:space="preserve">Nicoll, W. Robertson, ed. </w:t>
      </w:r>
      <w:r>
        <w:rPr>
          <w:i/>
          <w:noProof/>
        </w:rPr>
        <w:t>The Expositor's Greek Testament</w:t>
      </w:r>
      <w:r w:rsidR="00EE382F">
        <w:rPr>
          <w:noProof/>
        </w:rPr>
        <w:t>,</w:t>
      </w:r>
      <w:r>
        <w:rPr>
          <w:noProof/>
        </w:rPr>
        <w:t xml:space="preserve"> (Grand Rapids, MI: Eerdmans, 1979).</w:t>
      </w:r>
    </w:p>
    <w:p w14:paraId="4A9CE96E" w14:textId="44B6DB4C" w:rsidR="00473F9A" w:rsidRDefault="00473F9A" w:rsidP="00877CB0">
      <w:pPr>
        <w:pStyle w:val="bibli"/>
      </w:pPr>
      <w:r>
        <w:t xml:space="preserve">Noebel, David A. </w:t>
      </w:r>
      <w:r>
        <w:rPr>
          <w:i/>
        </w:rPr>
        <w:t>Understanding The Times: The Religious Worldviews Of Our Day And The Search For Truth,</w:t>
      </w:r>
      <w:r>
        <w:t xml:space="preserve"> (Eugene, OR: Harvest House, 1991).</w:t>
      </w:r>
    </w:p>
    <w:p w14:paraId="05B7ED27" w14:textId="00B3EF44" w:rsidR="0082746C" w:rsidRDefault="0082746C" w:rsidP="00877CB0">
      <w:pPr>
        <w:pStyle w:val="bibli"/>
      </w:pPr>
      <w:r>
        <w:t xml:space="preserve">O’Loughlin, Thomas. </w:t>
      </w:r>
      <w:r>
        <w:rPr>
          <w:i/>
        </w:rPr>
        <w:t>The Didache: A Window on the Earliest Christians</w:t>
      </w:r>
      <w:r w:rsidR="00EE382F">
        <w:t>,</w:t>
      </w:r>
      <w:r>
        <w:t xml:space="preserve"> (London; Grand Rapids, MI: SPCK; Baker Academic, 2010).</w:t>
      </w:r>
    </w:p>
    <w:p w14:paraId="72B53CFC" w14:textId="3D4A87C2" w:rsidR="00CA4D29" w:rsidRDefault="00CA4D29" w:rsidP="00877CB0">
      <w:pPr>
        <w:pStyle w:val="bibli"/>
      </w:pPr>
      <w:r>
        <w:t xml:space="preserve">Olshausen, Hermann, John Henry Augustus Ebrard, and Augustus Wiesinger, </w:t>
      </w:r>
      <w:r>
        <w:rPr>
          <w:i/>
          <w:iCs/>
        </w:rPr>
        <w:t>Biblical Commentary on the New Testament by Dr. Hermann Olshausen, Volumes 1-6</w:t>
      </w:r>
      <w:r>
        <w:t>, translated by A. C. Kendrick and David Fosdick, Jr., (New York: Sheldon, Blakeman, &amp; Co., 1857-1859).</w:t>
      </w:r>
    </w:p>
    <w:p w14:paraId="41873B71" w14:textId="4D19F32B" w:rsidR="000408F5" w:rsidRDefault="000408F5" w:rsidP="00877CB0">
      <w:pPr>
        <w:pStyle w:val="bibli"/>
      </w:pPr>
      <w:r>
        <w:t xml:space="preserve">Olson, Roger E. </w:t>
      </w:r>
      <w:r>
        <w:rPr>
          <w:i/>
        </w:rPr>
        <w:t>Arminian Theology: Myths And Realities</w:t>
      </w:r>
      <w:r>
        <w:t>, (Downers Grove, IL: IVP Academic, 2006).</w:t>
      </w:r>
    </w:p>
    <w:p w14:paraId="4059D6FA" w14:textId="7C003A95" w:rsidR="006F1E4A" w:rsidRDefault="006F1E4A" w:rsidP="00877CB0">
      <w:pPr>
        <w:pStyle w:val="bibli"/>
      </w:pPr>
      <w:r>
        <w:t>Optatus,</w:t>
      </w:r>
      <w:r w:rsidRPr="006F1E4A">
        <w:t xml:space="preserve"> </w:t>
      </w:r>
      <w:r>
        <w:t xml:space="preserve">translated and edited by Mark Edwards. </w:t>
      </w:r>
      <w:r>
        <w:rPr>
          <w:i/>
        </w:rPr>
        <w:t>Against The Donatists,</w:t>
      </w:r>
      <w:r>
        <w:t xml:space="preserve"> (Liverpool: Liverpool University Press, 1996)</w:t>
      </w:r>
    </w:p>
    <w:p w14:paraId="1137A816" w14:textId="5471B001" w:rsidR="003F50ED" w:rsidRPr="003F50ED" w:rsidRDefault="003F50ED" w:rsidP="003F50ED">
      <w:pPr>
        <w:pStyle w:val="bibli"/>
      </w:pPr>
      <w:r w:rsidRPr="008D3C41">
        <w:t>Origen,</w:t>
      </w:r>
      <w:r w:rsidRPr="00E31010">
        <w:rPr>
          <w:i/>
        </w:rPr>
        <w:t xml:space="preserve"> </w:t>
      </w:r>
      <w:r>
        <w:t xml:space="preserve">translated by Lienhard, Joseph T., S.J. </w:t>
      </w:r>
      <w:r>
        <w:rPr>
          <w:i/>
        </w:rPr>
        <w:t>Origen: Homilies On Luke, Fragments On Luke</w:t>
      </w:r>
      <w:r>
        <w:t>, (</w:t>
      </w:r>
      <w:r w:rsidRPr="00E31010">
        <w:t xml:space="preserve">Washington DC: The Catholic University Of America Press, </w:t>
      </w:r>
      <w:r>
        <w:t>1996</w:t>
      </w:r>
      <w:r w:rsidRPr="00E31010">
        <w:t>)</w:t>
      </w:r>
      <w:r>
        <w:t>.</w:t>
      </w:r>
    </w:p>
    <w:p w14:paraId="6F89000D" w14:textId="0D639DFA" w:rsidR="008D3C41" w:rsidRDefault="008D3C41" w:rsidP="00877CB0">
      <w:pPr>
        <w:pStyle w:val="bibli"/>
      </w:pPr>
      <w:r w:rsidRPr="008D3C41">
        <w:t>Origen,</w:t>
      </w:r>
      <w:r w:rsidRPr="00E31010">
        <w:rPr>
          <w:i/>
        </w:rPr>
        <w:t xml:space="preserve"> </w:t>
      </w:r>
      <w:r>
        <w:t xml:space="preserve">translated by Thomas P. Scheck. </w:t>
      </w:r>
      <w:r w:rsidRPr="00E31010">
        <w:rPr>
          <w:i/>
        </w:rPr>
        <w:t>Com</w:t>
      </w:r>
      <w:r>
        <w:rPr>
          <w:i/>
        </w:rPr>
        <w:t>mentary On</w:t>
      </w:r>
      <w:r w:rsidR="00CB695D">
        <w:rPr>
          <w:i/>
        </w:rPr>
        <w:t xml:space="preserve"> The Epistle To The</w:t>
      </w:r>
      <w:r w:rsidRPr="00E31010">
        <w:rPr>
          <w:i/>
        </w:rPr>
        <w:t xml:space="preserve"> Rom</w:t>
      </w:r>
      <w:r>
        <w:rPr>
          <w:i/>
        </w:rPr>
        <w:t>ans</w:t>
      </w:r>
      <w:r w:rsidR="00CB695D">
        <w:rPr>
          <w:i/>
        </w:rPr>
        <w:t xml:space="preserve"> Books</w:t>
      </w:r>
      <w:r w:rsidRPr="00CB695D">
        <w:rPr>
          <w:i/>
        </w:rPr>
        <w:t xml:space="preserve"> 1-5</w:t>
      </w:r>
      <w:r w:rsidRPr="00E31010">
        <w:t xml:space="preserve">, </w:t>
      </w:r>
      <w:r>
        <w:t>(</w:t>
      </w:r>
      <w:r w:rsidRPr="00E31010">
        <w:t>Washington DC: The Catholic University Of America Press, 2001)</w:t>
      </w:r>
      <w:r>
        <w:t>.</w:t>
      </w:r>
    </w:p>
    <w:p w14:paraId="4EDB7795" w14:textId="75D3DADF" w:rsidR="002D11F3" w:rsidRDefault="002D11F3" w:rsidP="00877CB0">
      <w:pPr>
        <w:pStyle w:val="bibli"/>
      </w:pPr>
      <w:r>
        <w:t>Orr, James.</w:t>
      </w:r>
      <w:r w:rsidRPr="00E22126">
        <w:t xml:space="preserve"> </w:t>
      </w:r>
      <w:r>
        <w:rPr>
          <w:i/>
          <w:iCs/>
        </w:rPr>
        <w:t>God’s Image in Man and Its Defacement in the Light of Modern Denials</w:t>
      </w:r>
      <w:r>
        <w:t>, (London: Hodder and Stoughton, 1905).</w:t>
      </w:r>
    </w:p>
    <w:p w14:paraId="2BCFB774" w14:textId="4B73BD28" w:rsidR="00813E5D" w:rsidRPr="00813E5D" w:rsidRDefault="00813E5D" w:rsidP="00877CB0">
      <w:pPr>
        <w:pStyle w:val="bibli"/>
      </w:pPr>
      <w:r>
        <w:t xml:space="preserve">Pausanius, </w:t>
      </w:r>
      <w:r>
        <w:rPr>
          <w:i/>
        </w:rPr>
        <w:t>Description Of Greece (English)</w:t>
      </w:r>
      <w:r>
        <w:t xml:space="preserve">, Perseus Digital Library. </w:t>
      </w:r>
    </w:p>
    <w:p w14:paraId="54977E8B" w14:textId="5ABDAD9D" w:rsidR="003A5789" w:rsidRDefault="003A5789" w:rsidP="00877CB0">
      <w:pPr>
        <w:pStyle w:val="bibli"/>
      </w:pPr>
      <w:r>
        <w:t xml:space="preserve">Pink, Arthur Walkington. </w:t>
      </w:r>
      <w:r>
        <w:rPr>
          <w:i/>
          <w:iCs/>
        </w:rPr>
        <w:t>Gleanings in Exodus</w:t>
      </w:r>
      <w:r w:rsidR="00EE382F">
        <w:rPr>
          <w:iCs/>
        </w:rPr>
        <w:t>,</w:t>
      </w:r>
      <w:r>
        <w:t xml:space="preserve"> (Chicago: Moody Press, 1962).</w:t>
      </w:r>
    </w:p>
    <w:p w14:paraId="243BA2D1" w14:textId="51357891" w:rsidR="00DB09C7" w:rsidRDefault="00DB09C7" w:rsidP="00877CB0">
      <w:pPr>
        <w:pStyle w:val="bibli"/>
      </w:pPr>
      <w:r>
        <w:t xml:space="preserve">Pope, William Burt. </w:t>
      </w:r>
      <w:r>
        <w:rPr>
          <w:i/>
          <w:iCs/>
        </w:rPr>
        <w:t>A Compendium of Christian Theology: Being Analytical Outlines of a Course of Theological Study, Biblical, Dogmatic, Historical, Volumes 1-3</w:t>
      </w:r>
      <w:r>
        <w:t>, (London: Beveridge and Co., 1879).</w:t>
      </w:r>
    </w:p>
    <w:p w14:paraId="096911FE" w14:textId="4E938930" w:rsidR="007C2304" w:rsidRDefault="007C2304" w:rsidP="00877CB0">
      <w:pPr>
        <w:pStyle w:val="bibli"/>
      </w:pPr>
      <w:r>
        <w:t xml:space="preserve">Porter, J. Scott, </w:t>
      </w:r>
      <w:r>
        <w:rPr>
          <w:i/>
          <w:iCs/>
        </w:rPr>
        <w:t>Principles of Textual Criticism</w:t>
      </w:r>
      <w:r>
        <w:t>, (London: Simms and M’Intyre, 1848),</w:t>
      </w:r>
    </w:p>
    <w:p w14:paraId="467D5F09" w14:textId="435BEF4E" w:rsidR="006710D8" w:rsidRDefault="006710D8" w:rsidP="00877CB0">
      <w:pPr>
        <w:pStyle w:val="bibli"/>
      </w:pPr>
      <w:r>
        <w:t xml:space="preserve">Porter, Stanley E. and Craig A. Evans, </w:t>
      </w:r>
      <w:r>
        <w:rPr>
          <w:i/>
        </w:rPr>
        <w:t>Dictionary of New Testament Background: A Compendium of Contemporary Biblical Scholarship</w:t>
      </w:r>
      <w:r>
        <w:t>, electronic ed.</w:t>
      </w:r>
      <w:r w:rsidR="00EE382F">
        <w:t>,</w:t>
      </w:r>
      <w:r>
        <w:t xml:space="preserve"> (Downers Grove, IL: InterVarsity Press, 2000).</w:t>
      </w:r>
      <w:r w:rsidR="009805EB">
        <w:t xml:space="preserve"> </w:t>
      </w:r>
      <w:r w:rsidR="009805EB" w:rsidRPr="0092439D">
        <w:rPr>
          <w:rFonts w:ascii="Times" w:hAnsi="Times"/>
        </w:rPr>
        <w:t>[[@Page:</w:t>
      </w:r>
      <w:r w:rsidR="009805EB">
        <w:rPr>
          <w:rFonts w:ascii="Times" w:hAnsi="Times"/>
        </w:rPr>
        <w:t>539</w:t>
      </w:r>
      <w:r w:rsidR="009805EB" w:rsidRPr="0092439D">
        <w:rPr>
          <w:rFonts w:ascii="Times" w:hAnsi="Times"/>
        </w:rPr>
        <w:t>]]</w:t>
      </w:r>
    </w:p>
    <w:p w14:paraId="348BAFA3" w14:textId="6C0B58E1" w:rsidR="00E31010" w:rsidRDefault="00E31010" w:rsidP="00877CB0">
      <w:pPr>
        <w:pStyle w:val="bibli"/>
        <w:rPr>
          <w:noProof/>
        </w:rPr>
      </w:pPr>
      <w:r w:rsidRPr="00E31010">
        <w:rPr>
          <w:noProof/>
        </w:rPr>
        <w:t xml:space="preserve">Quasten, Johannes </w:t>
      </w:r>
      <w:r w:rsidRPr="00E31010">
        <w:rPr>
          <w:i/>
          <w:noProof/>
        </w:rPr>
        <w:t>Patrology</w:t>
      </w:r>
      <w:r w:rsidRPr="00E31010">
        <w:rPr>
          <w:noProof/>
        </w:rPr>
        <w:t>, Vol</w:t>
      </w:r>
      <w:r>
        <w:rPr>
          <w:noProof/>
        </w:rPr>
        <w:t>s</w:t>
      </w:r>
      <w:r w:rsidRPr="00E31010">
        <w:rPr>
          <w:noProof/>
        </w:rPr>
        <w:t>. I</w:t>
      </w:r>
      <w:r>
        <w:rPr>
          <w:noProof/>
        </w:rPr>
        <w:t>-IV</w:t>
      </w:r>
      <w:r w:rsidRPr="00E31010">
        <w:rPr>
          <w:noProof/>
        </w:rPr>
        <w:t>, (Westminster, MD: Christian Classics, Inc., 1992)</w:t>
      </w:r>
      <w:r>
        <w:rPr>
          <w:noProof/>
        </w:rPr>
        <w:t>.</w:t>
      </w:r>
    </w:p>
    <w:p w14:paraId="616BB84D" w14:textId="6DDDDF5F" w:rsidR="00DE7C38" w:rsidRDefault="00DE7C38" w:rsidP="00877CB0">
      <w:pPr>
        <w:pStyle w:val="bibli"/>
      </w:pPr>
      <w:r w:rsidRPr="00F86C00">
        <w:t xml:space="preserve">Ramsay, W. M. </w:t>
      </w:r>
      <w:r w:rsidRPr="005C0238">
        <w:rPr>
          <w:i/>
        </w:rPr>
        <w:t>The Teaching of Paul in Terms of the Present Day: The Deems Lectures in New York University</w:t>
      </w:r>
      <w:r w:rsidR="00EE382F">
        <w:t>,</w:t>
      </w:r>
      <w:r>
        <w:rPr>
          <w:i/>
        </w:rPr>
        <w:t xml:space="preserve"> </w:t>
      </w:r>
      <w:r>
        <w:t>(</w:t>
      </w:r>
      <w:r w:rsidRPr="00F86C00">
        <w:t>London; New York; Toronto: Hodder and Stoughton, 1914</w:t>
      </w:r>
      <w:r>
        <w:t>).</w:t>
      </w:r>
    </w:p>
    <w:p w14:paraId="3C84336A" w14:textId="7C8A4DB7" w:rsidR="003E3B28" w:rsidRDefault="003E3B28" w:rsidP="00877CB0">
      <w:pPr>
        <w:pStyle w:val="bibli"/>
      </w:pPr>
      <w:r>
        <w:t xml:space="preserve">Reymond, Robert L. </w:t>
      </w:r>
      <w:r>
        <w:rPr>
          <w:i/>
        </w:rPr>
        <w:t>A New Systematic Theology Of The Christian Faith</w:t>
      </w:r>
      <w:r>
        <w:t>, (Nashville: T. Nelson, 1998).</w:t>
      </w:r>
    </w:p>
    <w:p w14:paraId="33E32880" w14:textId="6068738D" w:rsidR="008677AA" w:rsidRDefault="008677AA" w:rsidP="00877CB0">
      <w:pPr>
        <w:pStyle w:val="bibli"/>
      </w:pPr>
      <w:r>
        <w:t xml:space="preserve">Roberts, Alexander, James Donaldson, and A. Cleveland Coxe, eds. </w:t>
      </w:r>
      <w:r w:rsidRPr="008677AA">
        <w:rPr>
          <w:i/>
        </w:rPr>
        <w:t>The Ante-Nicene Fathers</w:t>
      </w:r>
      <w:r>
        <w:t>, Vols. 1-8, (Buffalo, NY: Christian Literature Company, 1885).</w:t>
      </w:r>
    </w:p>
    <w:p w14:paraId="3884FB69" w14:textId="7BA29B15" w:rsidR="00200DBE" w:rsidRDefault="00200DBE" w:rsidP="00877CB0">
      <w:pPr>
        <w:pStyle w:val="bibli"/>
      </w:pPr>
      <w:r>
        <w:t xml:space="preserve">Robertson, A. T. </w:t>
      </w:r>
      <w:r w:rsidRPr="00961FD7">
        <w:rPr>
          <w:i/>
        </w:rPr>
        <w:t>A Grammar of the Greek New Testament in the Light of Historical Research</w:t>
      </w:r>
      <w:r>
        <w:t xml:space="preserve"> (Bellingham, WA: Logos Bible Software, 2006).</w:t>
      </w:r>
    </w:p>
    <w:p w14:paraId="788B50F6" w14:textId="60ADBCBD" w:rsidR="00B27F98" w:rsidRDefault="00B27F98" w:rsidP="00877CB0">
      <w:pPr>
        <w:pStyle w:val="bibli"/>
      </w:pPr>
      <w:r>
        <w:t xml:space="preserve">Robinson, James McConkey, and Richard Smith, Coptic Gnostic Library Project. </w:t>
      </w:r>
      <w:r>
        <w:rPr>
          <w:i/>
          <w:iCs/>
        </w:rPr>
        <w:t>The Nag Hammadi Library in English</w:t>
      </w:r>
      <w:r>
        <w:t>. 4th rev. ed., (Leiden; New York: E. J. Brill, 1996).</w:t>
      </w:r>
    </w:p>
    <w:p w14:paraId="236746F0" w14:textId="13ADF477" w:rsidR="00EE6D86" w:rsidRDefault="00EE6D86" w:rsidP="00877CB0">
      <w:pPr>
        <w:pStyle w:val="bibli"/>
        <w:rPr>
          <w:noProof/>
        </w:rPr>
      </w:pPr>
      <w:r>
        <w:rPr>
          <w:noProof/>
        </w:rPr>
        <w:t>Ryken, Leland, James C. Wilhoit and Tremper III Longman,</w:t>
      </w:r>
      <w:r w:rsidRPr="00EE6D86">
        <w:rPr>
          <w:noProof/>
        </w:rPr>
        <w:t xml:space="preserve"> </w:t>
      </w:r>
      <w:r>
        <w:rPr>
          <w:noProof/>
        </w:rPr>
        <w:t xml:space="preserve">eds. </w:t>
      </w:r>
      <w:r>
        <w:rPr>
          <w:i/>
          <w:noProof/>
        </w:rPr>
        <w:t>Dictionary Of Biblical Imagery</w:t>
      </w:r>
      <w:r>
        <w:rPr>
          <w:noProof/>
        </w:rPr>
        <w:t>, (Downers Grove, IL: InterVarsity Press, 1998).</w:t>
      </w:r>
    </w:p>
    <w:p w14:paraId="1B995907" w14:textId="6BBE0E0C" w:rsidR="00AA1A4B" w:rsidRDefault="00AA1A4B" w:rsidP="00877CB0">
      <w:pPr>
        <w:pStyle w:val="bibli"/>
      </w:pPr>
      <w:r>
        <w:t xml:space="preserve">Schaeffer, Francis A. </w:t>
      </w:r>
      <w:r>
        <w:rPr>
          <w:i/>
          <w:iCs/>
        </w:rPr>
        <w:t>The Complete Works of Francis A. Schaeffer: A Christian Worldview</w:t>
      </w:r>
      <w:r w:rsidR="00EE382F">
        <w:rPr>
          <w:iCs/>
        </w:rPr>
        <w:t>,</w:t>
      </w:r>
      <w:r>
        <w:t xml:space="preserve"> (Westchester, IL: Crossway Books, 1982).</w:t>
      </w:r>
    </w:p>
    <w:p w14:paraId="28BBBA23" w14:textId="64F91385" w:rsidR="00D57FB8" w:rsidRDefault="00D57FB8" w:rsidP="00877CB0">
      <w:pPr>
        <w:pStyle w:val="bibli"/>
      </w:pPr>
      <w:r>
        <w:t xml:space="preserve">Schaff, Philip. </w:t>
      </w:r>
      <w:r w:rsidRPr="00753AC1">
        <w:rPr>
          <w:i/>
        </w:rPr>
        <w:t>The Creeds of Christendom, with a History and Critical Notes: The Greek and Latin Creeds, with Translations,</w:t>
      </w:r>
      <w:r>
        <w:t xml:space="preserve"> 3 vols., (New York: Harper &amp; Brothers, 1890).</w:t>
      </w:r>
    </w:p>
    <w:p w14:paraId="15BBF756" w14:textId="576E3C7C" w:rsidR="008C1653" w:rsidRDefault="008C1653" w:rsidP="00877CB0">
      <w:pPr>
        <w:pStyle w:val="bibli"/>
      </w:pPr>
      <w:r>
        <w:t xml:space="preserve">Schaff, Philip, ed. </w:t>
      </w:r>
      <w:r>
        <w:rPr>
          <w:i/>
          <w:iCs/>
        </w:rPr>
        <w:t xml:space="preserve">A Select Library of the Nicene and Post-Nicene Fathers of the Christian Church, First Series (14 Vols.), </w:t>
      </w:r>
      <w:r>
        <w:t>(New York: Christian Literature Company, 1886-1889).</w:t>
      </w:r>
    </w:p>
    <w:p w14:paraId="146E089B" w14:textId="7AD42A8F" w:rsidR="00476019" w:rsidRDefault="00476019" w:rsidP="00877CB0">
      <w:pPr>
        <w:pStyle w:val="bibli"/>
      </w:pPr>
      <w:r>
        <w:t xml:space="preserve">Schreiner, Thomas R. </w:t>
      </w:r>
      <w:r>
        <w:rPr>
          <w:i/>
          <w:iCs/>
        </w:rPr>
        <w:t>1, 2 Peter, Jude</w:t>
      </w:r>
      <w:r>
        <w:t>, Vol. 37 of The New American Commentary, (Nashville: Broadman &amp; Holman Publishers, 2003).</w:t>
      </w:r>
    </w:p>
    <w:p w14:paraId="0EE53527" w14:textId="5C4CCE84" w:rsidR="00AE4460" w:rsidRDefault="00AE4460" w:rsidP="00877CB0">
      <w:pPr>
        <w:pStyle w:val="bibli"/>
        <w:rPr>
          <w:noProof/>
        </w:rPr>
      </w:pPr>
      <w:r>
        <w:rPr>
          <w:noProof/>
        </w:rPr>
        <w:t xml:space="preserve">Schreiner, Thomas R. and Shawn D. Wright. </w:t>
      </w:r>
      <w:r>
        <w:rPr>
          <w:i/>
          <w:noProof/>
        </w:rPr>
        <w:t>Believe</w:t>
      </w:r>
      <w:r w:rsidR="000D611E">
        <w:rPr>
          <w:i/>
          <w:noProof/>
        </w:rPr>
        <w:t>r’</w:t>
      </w:r>
      <w:r>
        <w:rPr>
          <w:i/>
          <w:noProof/>
        </w:rPr>
        <w:t>s Baptism: Sign Of The New Covenant In Christ</w:t>
      </w:r>
      <w:r w:rsidR="00EE382F">
        <w:rPr>
          <w:noProof/>
        </w:rPr>
        <w:t>,</w:t>
      </w:r>
      <w:r>
        <w:rPr>
          <w:noProof/>
        </w:rPr>
        <w:t xml:space="preserve"> (Nashville, TN: B &amp; H Academic, 2006).</w:t>
      </w:r>
    </w:p>
    <w:p w14:paraId="7D849557" w14:textId="21947D15" w:rsidR="00090580" w:rsidRDefault="00090580" w:rsidP="00877CB0">
      <w:pPr>
        <w:pStyle w:val="bibli"/>
        <w:rPr>
          <w:noProof/>
        </w:rPr>
      </w:pPr>
      <w:r>
        <w:rPr>
          <w:noProof/>
        </w:rPr>
        <w:t xml:space="preserve">Schürer, Emil, Sophia Taylor and Peter Christie, trans. </w:t>
      </w:r>
      <w:r>
        <w:rPr>
          <w:i/>
          <w:noProof/>
        </w:rPr>
        <w:t>A History Of The Jewish People In The Time Of Jesus Christ</w:t>
      </w:r>
      <w:r>
        <w:rPr>
          <w:noProof/>
        </w:rPr>
        <w:t>, Electronic Edition of 2007, (Edinburgh: T. &amp; T. Clark, 1890).</w:t>
      </w:r>
    </w:p>
    <w:p w14:paraId="2793FC42" w14:textId="7E50D317" w:rsidR="004F563A" w:rsidRDefault="004F563A" w:rsidP="00877CB0">
      <w:pPr>
        <w:pStyle w:val="bibli"/>
        <w:rPr>
          <w:noProof/>
        </w:rPr>
      </w:pPr>
      <w:r>
        <w:rPr>
          <w:noProof/>
        </w:rPr>
        <w:t xml:space="preserve">Selwyn, Edward Gordon. </w:t>
      </w:r>
      <w:r>
        <w:rPr>
          <w:i/>
          <w:noProof/>
        </w:rPr>
        <w:t>The First Epistle Of St. Peter</w:t>
      </w:r>
      <w:r>
        <w:rPr>
          <w:noProof/>
        </w:rPr>
        <w:t>, 2nd Edition</w:t>
      </w:r>
      <w:r w:rsidR="00C9352F">
        <w:rPr>
          <w:noProof/>
        </w:rPr>
        <w:t>,</w:t>
      </w:r>
      <w:r>
        <w:rPr>
          <w:noProof/>
        </w:rPr>
        <w:t xml:space="preserve"> (Grand Rapids, MI: Baker, 1946).</w:t>
      </w:r>
    </w:p>
    <w:p w14:paraId="0D7E8966" w14:textId="7096ECD2" w:rsidR="00343788" w:rsidRDefault="00343788" w:rsidP="00877CB0">
      <w:pPr>
        <w:pStyle w:val="bibli"/>
      </w:pPr>
      <w:r>
        <w:t xml:space="preserve">Shedd, William G. T. </w:t>
      </w:r>
      <w:r>
        <w:rPr>
          <w:i/>
          <w:iCs/>
        </w:rPr>
        <w:t>A History of Christian Doctrine, Vol</w:t>
      </w:r>
      <w:r w:rsidR="0086176B">
        <w:rPr>
          <w:i/>
          <w:iCs/>
        </w:rPr>
        <w:t>s</w:t>
      </w:r>
      <w:r>
        <w:rPr>
          <w:i/>
          <w:iCs/>
        </w:rPr>
        <w:t>.</w:t>
      </w:r>
      <w:r w:rsidR="0086176B">
        <w:rPr>
          <w:i/>
          <w:iCs/>
        </w:rPr>
        <w:t xml:space="preserve"> 1-</w:t>
      </w:r>
      <w:r>
        <w:rPr>
          <w:i/>
          <w:iCs/>
        </w:rPr>
        <w:t>2</w:t>
      </w:r>
      <w:r>
        <w:t>, (Eugene, OR: Wipf and Stock Publishers, 1999).</w:t>
      </w:r>
      <w:r w:rsidR="00F72949">
        <w:t xml:space="preserve"> </w:t>
      </w:r>
      <w:r w:rsidR="00F72949" w:rsidRPr="0092439D">
        <w:rPr>
          <w:rFonts w:ascii="Times" w:hAnsi="Times"/>
        </w:rPr>
        <w:t>[[@Page:</w:t>
      </w:r>
      <w:r w:rsidR="00F72949">
        <w:rPr>
          <w:rFonts w:ascii="Times" w:hAnsi="Times"/>
        </w:rPr>
        <w:t>540</w:t>
      </w:r>
      <w:r w:rsidR="00F72949" w:rsidRPr="0092439D">
        <w:rPr>
          <w:rFonts w:ascii="Times" w:hAnsi="Times"/>
        </w:rPr>
        <w:t>]]</w:t>
      </w:r>
    </w:p>
    <w:p w14:paraId="7E4A8A72" w14:textId="4A69D503" w:rsidR="00413CF5" w:rsidRDefault="00413CF5" w:rsidP="00877CB0">
      <w:pPr>
        <w:pStyle w:val="bibli"/>
      </w:pPr>
      <w:r>
        <w:t xml:space="preserve">Sheldon, Henry C. </w:t>
      </w:r>
      <w:r>
        <w:rPr>
          <w:i/>
        </w:rPr>
        <w:t>The Mystery Religions And The New Testament</w:t>
      </w:r>
      <w:r w:rsidR="00C9352F">
        <w:t>,</w:t>
      </w:r>
      <w:r>
        <w:t xml:space="preserve"> (New York: Abingdon, 1918).</w:t>
      </w:r>
    </w:p>
    <w:p w14:paraId="3F4DCDF3" w14:textId="0CAE2D6E" w:rsidR="006F1E4A" w:rsidRDefault="006F1E4A" w:rsidP="00877CB0">
      <w:pPr>
        <w:pStyle w:val="bibli"/>
      </w:pPr>
      <w:r>
        <w:t xml:space="preserve">Sheridan, Mark. </w:t>
      </w:r>
      <w:r>
        <w:rPr>
          <w:i/>
          <w:iCs/>
        </w:rPr>
        <w:t>Genesis 12-50</w:t>
      </w:r>
      <w:r>
        <w:t xml:space="preserve">, </w:t>
      </w:r>
      <w:r w:rsidRPr="006F1E4A">
        <w:rPr>
          <w:i/>
        </w:rPr>
        <w:t>Ancient Christian Commentary on Scripture OT 2</w:t>
      </w:r>
      <w:r>
        <w:t>, (Downers Grove, IL: InterVarsity Press, 2002).</w:t>
      </w:r>
    </w:p>
    <w:p w14:paraId="16D03492" w14:textId="396E4FDC" w:rsidR="004E49CF" w:rsidRDefault="004E49CF" w:rsidP="00877CB0">
      <w:pPr>
        <w:pStyle w:val="bibli"/>
      </w:pPr>
      <w:r>
        <w:t xml:space="preserve">Shuster, Marguerite. </w:t>
      </w:r>
      <w:r>
        <w:rPr>
          <w:i/>
        </w:rPr>
        <w:t>The Fall And Sin: What We Have Become As Sinners</w:t>
      </w:r>
      <w:r>
        <w:t>, (Grand Rapids, MI: Eerdmans, 2004).</w:t>
      </w:r>
    </w:p>
    <w:p w14:paraId="291A2AEA" w14:textId="4C7D86C0" w:rsidR="008E5740" w:rsidRDefault="008E5740" w:rsidP="00877CB0">
      <w:pPr>
        <w:pStyle w:val="bibli"/>
      </w:pPr>
      <w:r>
        <w:t xml:space="preserve">Simonetti, Manlio, ed. </w:t>
      </w:r>
      <w:r>
        <w:rPr>
          <w:i/>
          <w:iCs/>
        </w:rPr>
        <w:t>Matthew 1–13</w:t>
      </w:r>
      <w:r>
        <w:rPr>
          <w:i/>
        </w:rPr>
        <w:t>:</w:t>
      </w:r>
      <w:r>
        <w:t xml:space="preserve"> </w:t>
      </w:r>
      <w:r w:rsidRPr="00F10C3D">
        <w:rPr>
          <w:i/>
        </w:rPr>
        <w:t>Ancient Christian Commentary on Scripture NT 1a</w:t>
      </w:r>
      <w:r>
        <w:rPr>
          <w:i/>
        </w:rPr>
        <w:t>,</w:t>
      </w:r>
      <w:r>
        <w:t xml:space="preserve"> (Downers Grove, IL: InterVarsity Press, 2001).</w:t>
      </w:r>
    </w:p>
    <w:p w14:paraId="0B902EB7" w14:textId="52523312" w:rsidR="006B339A" w:rsidRDefault="003B55D8" w:rsidP="00877CB0">
      <w:pPr>
        <w:pStyle w:val="bibli"/>
      </w:pPr>
      <w:r>
        <w:t xml:space="preserve">Singer, </w:t>
      </w:r>
      <w:r w:rsidR="006B339A">
        <w:t>Isidore</w:t>
      </w:r>
      <w:r>
        <w:t>,</w:t>
      </w:r>
      <w:r w:rsidR="006B339A">
        <w:t xml:space="preserve"> ed., </w:t>
      </w:r>
      <w:r w:rsidR="006B339A">
        <w:rPr>
          <w:i/>
        </w:rPr>
        <w:t>The Jewish Encyclopedia</w:t>
      </w:r>
      <w:r w:rsidR="00C9352F">
        <w:t>,</w:t>
      </w:r>
      <w:r w:rsidR="006B339A">
        <w:t xml:space="preserve"> (New York: KTAV Publishing House, Inc.).</w:t>
      </w:r>
    </w:p>
    <w:p w14:paraId="1771F632" w14:textId="2E41D4C0" w:rsidR="00540BF4" w:rsidRDefault="00540BF4" w:rsidP="00877CB0">
      <w:pPr>
        <w:pStyle w:val="bibli"/>
        <w:rPr>
          <w:noProof/>
        </w:rPr>
      </w:pPr>
      <w:r>
        <w:rPr>
          <w:noProof/>
        </w:rPr>
        <w:t xml:space="preserve">Skarsaune, Oskar. </w:t>
      </w:r>
      <w:r>
        <w:rPr>
          <w:i/>
          <w:noProof/>
        </w:rPr>
        <w:t>In The Shadow Of The Temple</w:t>
      </w:r>
      <w:r w:rsidR="00C9352F">
        <w:rPr>
          <w:noProof/>
        </w:rPr>
        <w:t>,</w:t>
      </w:r>
      <w:r>
        <w:rPr>
          <w:noProof/>
        </w:rPr>
        <w:t xml:space="preserve"> (Downers Grove, IL: InterVarsity Press, 2002).</w:t>
      </w:r>
    </w:p>
    <w:p w14:paraId="03FE40B7" w14:textId="33EF597B" w:rsidR="001F3D2D" w:rsidRDefault="001F3D2D" w:rsidP="00877CB0">
      <w:pPr>
        <w:pStyle w:val="bibli"/>
        <w:rPr>
          <w:noProof/>
        </w:rPr>
      </w:pPr>
      <w:r>
        <w:rPr>
          <w:noProof/>
        </w:rPr>
        <w:t xml:space="preserve">Smith, H. Shelton. </w:t>
      </w:r>
      <w:r>
        <w:rPr>
          <w:i/>
          <w:noProof/>
        </w:rPr>
        <w:t>Changing Conceptions Of Original Sin: A Study In American Theology Since 1750</w:t>
      </w:r>
      <w:r>
        <w:rPr>
          <w:noProof/>
        </w:rPr>
        <w:t>, (New York, NY: Charles Scribner's Sons, 1955).</w:t>
      </w:r>
    </w:p>
    <w:p w14:paraId="344340BF" w14:textId="4C054D86" w:rsidR="005618CA" w:rsidRDefault="0081499D" w:rsidP="00877CB0">
      <w:pPr>
        <w:pStyle w:val="bibli"/>
      </w:pPr>
      <w:r>
        <w:t xml:space="preserve">Smith, Ralph Allan. </w:t>
      </w:r>
      <w:r>
        <w:rPr>
          <w:i/>
        </w:rPr>
        <w:t>The Baptism Of Jesus The Christ</w:t>
      </w:r>
      <w:r w:rsidR="00C9352F">
        <w:t>,</w:t>
      </w:r>
      <w:r>
        <w:t xml:space="preserve"> (Eugene, OR: Wipf &amp; Stock, 2010).</w:t>
      </w:r>
    </w:p>
    <w:p w14:paraId="1400AAE0" w14:textId="0011B3F9" w:rsidR="008E48CB" w:rsidRPr="008E48CB" w:rsidRDefault="008E48CB" w:rsidP="00877CB0">
      <w:pPr>
        <w:pStyle w:val="bibli"/>
        <w:rPr>
          <w:rStyle w:val="FootnoteTextChar"/>
          <w:sz w:val="24"/>
          <w:szCs w:val="24"/>
        </w:rPr>
      </w:pPr>
      <w:r w:rsidRPr="008E48CB">
        <w:rPr>
          <w:rStyle w:val="FootnoteTextChar"/>
          <w:sz w:val="24"/>
          <w:szCs w:val="24"/>
        </w:rPr>
        <w:t>Smith, William</w:t>
      </w:r>
      <w:r>
        <w:rPr>
          <w:rStyle w:val="FootnoteTextChar"/>
          <w:sz w:val="24"/>
          <w:szCs w:val="24"/>
        </w:rPr>
        <w:t>, ed.</w:t>
      </w:r>
      <w:r w:rsidRPr="008E48CB">
        <w:rPr>
          <w:rStyle w:val="FootnoteTextChar"/>
          <w:sz w:val="24"/>
          <w:szCs w:val="24"/>
        </w:rPr>
        <w:t xml:space="preserve"> </w:t>
      </w:r>
      <w:r w:rsidRPr="008E48CB">
        <w:rPr>
          <w:rStyle w:val="FootnoteTextChar"/>
          <w:i/>
          <w:sz w:val="24"/>
          <w:szCs w:val="24"/>
        </w:rPr>
        <w:t>Dictionary of Greek and Roman Biography and Mythology</w:t>
      </w:r>
      <w:r w:rsidRPr="008E48CB">
        <w:rPr>
          <w:rStyle w:val="FootnoteTextChar"/>
          <w:sz w:val="24"/>
          <w:szCs w:val="24"/>
        </w:rPr>
        <w:t>, (Boston: Little, Brown, and Company, 1870)</w:t>
      </w:r>
      <w:r>
        <w:rPr>
          <w:rStyle w:val="FootnoteTextChar"/>
          <w:sz w:val="24"/>
          <w:szCs w:val="24"/>
        </w:rPr>
        <w:t>.</w:t>
      </w:r>
    </w:p>
    <w:p w14:paraId="243A88D4" w14:textId="78A810BD" w:rsidR="00704BA7" w:rsidRDefault="00704BA7" w:rsidP="00877CB0">
      <w:pPr>
        <w:pStyle w:val="bibli"/>
        <w:rPr>
          <w:noProof/>
        </w:rPr>
      </w:pPr>
      <w:r>
        <w:rPr>
          <w:noProof/>
        </w:rPr>
        <w:t xml:space="preserve">Snyder, Graydon F. </w:t>
      </w:r>
      <w:r>
        <w:rPr>
          <w:i/>
          <w:noProof/>
        </w:rPr>
        <w:t>Ante Pacem: Archaeological Evidence Of Church Life Before Constantine</w:t>
      </w:r>
      <w:r>
        <w:rPr>
          <w:noProof/>
        </w:rPr>
        <w:t>, (Macon, GA: Mercer University Press, 1985).</w:t>
      </w:r>
    </w:p>
    <w:p w14:paraId="74DBE410" w14:textId="4F9E12D5" w:rsidR="003B55D8" w:rsidRDefault="003B55D8" w:rsidP="00877CB0">
      <w:pPr>
        <w:pStyle w:val="bibli"/>
      </w:pPr>
      <w:r>
        <w:t xml:space="preserve">Spurgeon, Charles Haddon. </w:t>
      </w:r>
      <w:r w:rsidRPr="003B55D8">
        <w:rPr>
          <w:i/>
        </w:rPr>
        <w:t>The Salt-Cellars: A Collection of Proverbs &amp; Quaint Sayings, Vol. 2 — M To Z</w:t>
      </w:r>
      <w:r>
        <w:t>, (Pasadena, TX: Pilgrim Publications, 1975)</w:t>
      </w:r>
      <w:r w:rsidRPr="00A64845">
        <w:t>.</w:t>
      </w:r>
    </w:p>
    <w:p w14:paraId="39312358" w14:textId="32C93CB7" w:rsidR="005E1C79" w:rsidRDefault="005E1C79" w:rsidP="00877CB0">
      <w:pPr>
        <w:pStyle w:val="bibli"/>
      </w:pPr>
      <w:r>
        <w:t xml:space="preserve">Sproul, R. C. </w:t>
      </w:r>
      <w:r>
        <w:rPr>
          <w:i/>
          <w:iCs/>
        </w:rPr>
        <w:t>Willing to Believe: The Controversy Over Free Will</w:t>
      </w:r>
      <w:r>
        <w:t>, electronic ed., (Grand Rapids, MI: Baker Books, 1997).</w:t>
      </w:r>
    </w:p>
    <w:p w14:paraId="4E634C4A" w14:textId="2D25A7DC" w:rsidR="00754A12" w:rsidRDefault="00754A12" w:rsidP="00877CB0">
      <w:pPr>
        <w:pStyle w:val="bibli"/>
        <w:rPr>
          <w:noProof/>
        </w:rPr>
      </w:pPr>
      <w:r>
        <w:rPr>
          <w:noProof/>
        </w:rPr>
        <w:t xml:space="preserve">Stern, David H. </w:t>
      </w:r>
      <w:r>
        <w:rPr>
          <w:i/>
          <w:noProof/>
        </w:rPr>
        <w:t>Jewish New Testament Commentary</w:t>
      </w:r>
      <w:r w:rsidR="00C9352F">
        <w:rPr>
          <w:noProof/>
        </w:rPr>
        <w:t>,</w:t>
      </w:r>
      <w:r>
        <w:rPr>
          <w:noProof/>
        </w:rPr>
        <w:t xml:space="preserve"> (Clarksville, MD: Jewish New Testament Publications, 1996).</w:t>
      </w:r>
    </w:p>
    <w:p w14:paraId="55F58BB3" w14:textId="244CCACC" w:rsidR="00536269" w:rsidRDefault="00536269" w:rsidP="00877CB0">
      <w:pPr>
        <w:pStyle w:val="bibli"/>
        <w:rPr>
          <w:noProof/>
        </w:rPr>
      </w:pPr>
      <w:r>
        <w:rPr>
          <w:noProof/>
        </w:rPr>
        <w:t xml:space="preserve">Strong, Augustus </w:t>
      </w:r>
      <w:r>
        <w:rPr>
          <w:i/>
          <w:noProof/>
        </w:rPr>
        <w:t>Systematic Theology: Doctrine of Man</w:t>
      </w:r>
      <w:r>
        <w:rPr>
          <w:noProof/>
        </w:rPr>
        <w:t>, Vol. 2 (Philadelphia, PA: Judson Press, 1907).</w:t>
      </w:r>
    </w:p>
    <w:p w14:paraId="176777D6" w14:textId="15BD3179" w:rsidR="00E65822" w:rsidRDefault="00E65822" w:rsidP="00877CB0">
      <w:pPr>
        <w:pStyle w:val="bibli"/>
      </w:pPr>
      <w:r>
        <w:t xml:space="preserve">Synan, Vinson. </w:t>
      </w:r>
      <w:r>
        <w:rPr>
          <w:i/>
          <w:iCs/>
        </w:rPr>
        <w:t>The Century of the Holy Spirit: 100 Years of Pentecostal and Charismatic Renewal, 1901–2001</w:t>
      </w:r>
      <w:r>
        <w:rPr>
          <w:iCs/>
        </w:rPr>
        <w:t>,</w:t>
      </w:r>
      <w:r>
        <w:t xml:space="preserve"> (Nashville: Thomas Nelson Publishers, 2001)</w:t>
      </w:r>
    </w:p>
    <w:p w14:paraId="7BB322AF" w14:textId="7AB9879B" w:rsidR="00747FF0" w:rsidRDefault="00747FF0" w:rsidP="00877CB0">
      <w:pPr>
        <w:pStyle w:val="bibli"/>
        <w:rPr>
          <w:noProof/>
        </w:rPr>
      </w:pPr>
      <w:r>
        <w:rPr>
          <w:noProof/>
        </w:rPr>
        <w:t xml:space="preserve">Trail, Ronald. </w:t>
      </w:r>
      <w:r>
        <w:rPr>
          <w:i/>
          <w:noProof/>
        </w:rPr>
        <w:t>An Exegetical Summary Of 1 Corinthians 1-9</w:t>
      </w:r>
      <w:r w:rsidR="00C9352F">
        <w:rPr>
          <w:noProof/>
        </w:rPr>
        <w:t>,</w:t>
      </w:r>
      <w:r>
        <w:rPr>
          <w:noProof/>
        </w:rPr>
        <w:t xml:space="preserve"> (Dallas, TX: SIL International, 2008).</w:t>
      </w:r>
      <w:r w:rsidR="00F72949">
        <w:rPr>
          <w:noProof/>
        </w:rPr>
        <w:t xml:space="preserve"> </w:t>
      </w:r>
      <w:r w:rsidR="00F72949" w:rsidRPr="0092439D">
        <w:rPr>
          <w:rFonts w:ascii="Times" w:hAnsi="Times"/>
        </w:rPr>
        <w:t>[[@Page:</w:t>
      </w:r>
      <w:r w:rsidR="00F72949">
        <w:rPr>
          <w:rFonts w:ascii="Times" w:hAnsi="Times"/>
        </w:rPr>
        <w:t>541</w:t>
      </w:r>
      <w:r w:rsidR="00F72949" w:rsidRPr="0092439D">
        <w:rPr>
          <w:rFonts w:ascii="Times" w:hAnsi="Times"/>
        </w:rPr>
        <w:t>]]</w:t>
      </w:r>
    </w:p>
    <w:p w14:paraId="27707EB1" w14:textId="20F733D2" w:rsidR="00A073CD" w:rsidRDefault="00A073CD" w:rsidP="00877CB0">
      <w:pPr>
        <w:pStyle w:val="bibli"/>
        <w:rPr>
          <w:noProof/>
        </w:rPr>
      </w:pPr>
      <w:r>
        <w:rPr>
          <w:noProof/>
        </w:rPr>
        <w:t xml:space="preserve">Trumbull, H. Clay. </w:t>
      </w:r>
      <w:r>
        <w:rPr>
          <w:i/>
          <w:noProof/>
        </w:rPr>
        <w:t>The Blood Covenant: A Primitive Rite And Its Bearing On Scripture</w:t>
      </w:r>
      <w:r w:rsidR="00C9352F">
        <w:rPr>
          <w:noProof/>
        </w:rPr>
        <w:t>,</w:t>
      </w:r>
      <w:r>
        <w:rPr>
          <w:noProof/>
        </w:rPr>
        <w:t xml:space="preserve"> (Kirkwood, MO: Impact Christian Books, 1975).</w:t>
      </w:r>
    </w:p>
    <w:p w14:paraId="1A7F7211" w14:textId="41C00817" w:rsidR="00C430D3" w:rsidRDefault="00C430D3" w:rsidP="00877CB0">
      <w:pPr>
        <w:pStyle w:val="bibli"/>
      </w:pPr>
      <w:r>
        <w:t xml:space="preserve">Turner, Nigel. </w:t>
      </w:r>
      <w:r>
        <w:rPr>
          <w:i/>
        </w:rPr>
        <w:t>A Grammar Of New Testament Greek, J. H. Moulton, Vol. III: Syntax</w:t>
      </w:r>
      <w:r>
        <w:t>, (London: T &amp; T Clark International, 1963).</w:t>
      </w:r>
    </w:p>
    <w:p w14:paraId="44948938" w14:textId="2647C2D4" w:rsidR="00EB0A40" w:rsidRDefault="00EB0A40" w:rsidP="00877CB0">
      <w:pPr>
        <w:pStyle w:val="bibli"/>
        <w:rPr>
          <w:noProof/>
        </w:rPr>
      </w:pPr>
      <w:r>
        <w:rPr>
          <w:noProof/>
        </w:rPr>
        <w:t xml:space="preserve">Vincent, Marvin R. </w:t>
      </w:r>
      <w:r>
        <w:rPr>
          <w:i/>
          <w:noProof/>
        </w:rPr>
        <w:t>Word Studies In The New Testament</w:t>
      </w:r>
      <w:r>
        <w:rPr>
          <w:noProof/>
        </w:rPr>
        <w:t>, (Grand Rapids, MI: Eerdmans, 1886).</w:t>
      </w:r>
    </w:p>
    <w:p w14:paraId="1D4D0A9D" w14:textId="1160F3E7" w:rsidR="00D64C82" w:rsidRDefault="00D64C82" w:rsidP="00877CB0">
      <w:pPr>
        <w:pStyle w:val="bibli"/>
        <w:rPr>
          <w:noProof/>
        </w:rPr>
      </w:pPr>
      <w:r>
        <w:rPr>
          <w:noProof/>
        </w:rPr>
        <w:t xml:space="preserve">Vine, W. E. </w:t>
      </w:r>
      <w:r>
        <w:rPr>
          <w:i/>
          <w:noProof/>
        </w:rPr>
        <w:t>The Collected Writings Of W. E. Vine</w:t>
      </w:r>
      <w:r>
        <w:rPr>
          <w:noProof/>
        </w:rPr>
        <w:t>, (Nashville, TN: Thomas Nelson, 1996).</w:t>
      </w:r>
    </w:p>
    <w:p w14:paraId="2507F2A6" w14:textId="59220251" w:rsidR="00B0041F" w:rsidRDefault="00B0041F" w:rsidP="00877CB0">
      <w:pPr>
        <w:pStyle w:val="bibli"/>
      </w:pPr>
      <w:r w:rsidRPr="00B0041F">
        <w:t>von Harnack,</w:t>
      </w:r>
      <w:r>
        <w:t xml:space="preserve"> A</w:t>
      </w:r>
      <w:r w:rsidRPr="00B0041F">
        <w:t>dolf</w:t>
      </w:r>
      <w:r>
        <w:t>,</w:t>
      </w:r>
      <w:r w:rsidRPr="00B0041F">
        <w:t xml:space="preserve"> T. K. Cheyne and A. B. Bruce,</w:t>
      </w:r>
      <w:r>
        <w:t xml:space="preserve"> eds.,</w:t>
      </w:r>
      <w:r w:rsidRPr="00B0041F">
        <w:t xml:space="preserve"> translated by Neil Buchanan, </w:t>
      </w:r>
      <w:r w:rsidRPr="00B0041F">
        <w:rPr>
          <w:i/>
          <w:iCs/>
        </w:rPr>
        <w:t>History of Dogma, Volume 5</w:t>
      </w:r>
      <w:r w:rsidRPr="00B0041F">
        <w:t>, (Boston: Little, Brown, and Company, 1899)</w:t>
      </w:r>
      <w:r>
        <w:t>.</w:t>
      </w:r>
    </w:p>
    <w:p w14:paraId="55D07B8C" w14:textId="3CF49981" w:rsidR="00ED5126" w:rsidRDefault="00ED5126" w:rsidP="00877CB0">
      <w:pPr>
        <w:pStyle w:val="bibli"/>
      </w:pPr>
      <w:r>
        <w:t xml:space="preserve">Vos, Howard Frederic and Thomas Nelson Publishers. </w:t>
      </w:r>
      <w:r>
        <w:rPr>
          <w:i/>
        </w:rPr>
        <w:t>Exploring Church History</w:t>
      </w:r>
      <w:r>
        <w:t xml:space="preserve">, </w:t>
      </w:r>
      <w:r w:rsidRPr="00ED5126">
        <w:rPr>
          <w:i/>
        </w:rPr>
        <w:t>Nelson’s Christian Cornerstone Series</w:t>
      </w:r>
      <w:r w:rsidRPr="00ED5126">
        <w:t>,</w:t>
      </w:r>
      <w:r>
        <w:t xml:space="preserve"> (Nashville: Thomas Nelson Publishers, 1996).</w:t>
      </w:r>
    </w:p>
    <w:p w14:paraId="24457EBB" w14:textId="64440817" w:rsidR="00DE7C38" w:rsidRDefault="00DE7C38" w:rsidP="00877CB0">
      <w:pPr>
        <w:pStyle w:val="bibli"/>
      </w:pPr>
      <w:r>
        <w:t xml:space="preserve">Wagner, Günter. </w:t>
      </w:r>
      <w:r>
        <w:rPr>
          <w:i/>
        </w:rPr>
        <w:t>Pauline Baptism and The Pagan Mystery Religions</w:t>
      </w:r>
      <w:r w:rsidR="00C9352F">
        <w:t>,</w:t>
      </w:r>
      <w:r>
        <w:t xml:space="preserve"> (Edinburgh: Oliver and Boyd, 1967).</w:t>
      </w:r>
    </w:p>
    <w:p w14:paraId="5B3E89F5" w14:textId="191B8AF3" w:rsidR="000F53CD" w:rsidRDefault="000F53CD" w:rsidP="00877CB0">
      <w:pPr>
        <w:pStyle w:val="bibli"/>
        <w:rPr>
          <w:noProof/>
        </w:rPr>
      </w:pPr>
      <w:r>
        <w:rPr>
          <w:noProof/>
        </w:rPr>
        <w:t xml:space="preserve">Wallace, Daniel B. </w:t>
      </w:r>
      <w:r>
        <w:rPr>
          <w:i/>
          <w:noProof/>
        </w:rPr>
        <w:t>Greek Grammar Beyond The Basics</w:t>
      </w:r>
      <w:r>
        <w:rPr>
          <w:noProof/>
        </w:rPr>
        <w:t>, (Grand Rapids, MI: Zondervan, 1996).</w:t>
      </w:r>
    </w:p>
    <w:p w14:paraId="4B856969" w14:textId="057C8D00" w:rsidR="003D68F2" w:rsidRDefault="003D68F2" w:rsidP="00877CB0">
      <w:pPr>
        <w:pStyle w:val="bibli"/>
      </w:pPr>
      <w:r>
        <w:t xml:space="preserve">Ward, Benedicta. </w:t>
      </w:r>
      <w:r>
        <w:rPr>
          <w:i/>
        </w:rPr>
        <w:t>The Lives Of The Desert Fathers</w:t>
      </w:r>
      <w:r>
        <w:t>, (Kalamazoo, MI: Cistercian Publications, 1980).</w:t>
      </w:r>
    </w:p>
    <w:p w14:paraId="4C520B1B" w14:textId="12C25B68" w:rsidR="00344327" w:rsidRDefault="00344327" w:rsidP="00877CB0">
      <w:pPr>
        <w:pStyle w:val="bibli"/>
        <w:rPr>
          <w:noProof/>
        </w:rPr>
      </w:pPr>
      <w:r>
        <w:rPr>
          <w:noProof/>
        </w:rPr>
        <w:t>Warns, Johannes,</w:t>
      </w:r>
      <w:r w:rsidRPr="00344327">
        <w:rPr>
          <w:noProof/>
        </w:rPr>
        <w:t xml:space="preserve"> </w:t>
      </w:r>
      <w:r>
        <w:rPr>
          <w:noProof/>
        </w:rPr>
        <w:t>G. H. Lang trans.</w:t>
      </w:r>
      <w:r w:rsidR="004A7E30">
        <w:rPr>
          <w:noProof/>
        </w:rPr>
        <w:t>,</w:t>
      </w:r>
      <w:r>
        <w:rPr>
          <w:noProof/>
        </w:rPr>
        <w:t xml:space="preserve"> </w:t>
      </w:r>
      <w:r>
        <w:rPr>
          <w:i/>
          <w:noProof/>
        </w:rPr>
        <w:t>Baptism</w:t>
      </w:r>
      <w:r w:rsidR="004A7E30">
        <w:rPr>
          <w:i/>
          <w:noProof/>
        </w:rPr>
        <w:t>: Studies In The Original Christian Baptism, Its History And Conflicts, Its Relation To A State Or National Church, And Its Significance For Our Present Time</w:t>
      </w:r>
      <w:r>
        <w:rPr>
          <w:noProof/>
        </w:rPr>
        <w:t xml:space="preserve"> (Minneapolis, MN: James &amp; Klock, 1976).</w:t>
      </w:r>
    </w:p>
    <w:p w14:paraId="612DB262" w14:textId="04CDEADE" w:rsidR="009B3311" w:rsidRDefault="009B3311" w:rsidP="00877CB0">
      <w:pPr>
        <w:pStyle w:val="bibli"/>
      </w:pPr>
      <w:r>
        <w:t xml:space="preserve">Weinrich, William C., ed. </w:t>
      </w:r>
      <w:r>
        <w:rPr>
          <w:i/>
        </w:rPr>
        <w:t>Ancient Christian Commentary On Scripture, New Testament XII, Revelation,</w:t>
      </w:r>
      <w:r>
        <w:t xml:space="preserve"> (Downers Grove, IL, 2005).</w:t>
      </w:r>
    </w:p>
    <w:p w14:paraId="7C3E1EFD" w14:textId="31213889" w:rsidR="00633B92" w:rsidRDefault="00633B92" w:rsidP="00877CB0">
      <w:pPr>
        <w:pStyle w:val="bibli"/>
      </w:pPr>
      <w:r>
        <w:t xml:space="preserve">Wenham, Gordon J. </w:t>
      </w:r>
      <w:r w:rsidRPr="00633B92">
        <w:rPr>
          <w:i/>
        </w:rPr>
        <w:t xml:space="preserve">Word Biblical Commentary, </w:t>
      </w:r>
      <w:r>
        <w:rPr>
          <w:i/>
        </w:rPr>
        <w:t>Vol. 1:</w:t>
      </w:r>
      <w:r w:rsidRPr="00633B92">
        <w:rPr>
          <w:i/>
          <w:iCs/>
        </w:rPr>
        <w:t xml:space="preserve"> </w:t>
      </w:r>
      <w:r>
        <w:rPr>
          <w:i/>
          <w:iCs/>
        </w:rPr>
        <w:t>Genesis 1–15</w:t>
      </w:r>
      <w:r>
        <w:t>, (Dallas: Word, Incorporated, 1998).</w:t>
      </w:r>
    </w:p>
    <w:p w14:paraId="108523FE" w14:textId="3D561930" w:rsidR="00637461" w:rsidRDefault="00637461" w:rsidP="00702B9E">
      <w:pPr>
        <w:pStyle w:val="bibli"/>
        <w:keepLines/>
      </w:pPr>
      <w:r>
        <w:t xml:space="preserve">Wilhelm, Joseph and Thomas B. Scannell, </w:t>
      </w:r>
      <w:r>
        <w:rPr>
          <w:i/>
          <w:iCs/>
        </w:rPr>
        <w:t>A Manual of Catholic Theology: Based on Scheeben’s “Dogmatik,”</w:t>
      </w:r>
      <w:r>
        <w:t xml:space="preserve"> Fourth Edition, Revised, (London; New York; Cincinnati; Chicago: Kegan Paul, Trench, Trübner &amp; Co., Ltd.; Benziger Bros., 1909).</w:t>
      </w:r>
    </w:p>
    <w:p w14:paraId="39BD6F4F" w14:textId="77560B73" w:rsidR="004D5C1D" w:rsidRDefault="004D5C1D" w:rsidP="00877CB0">
      <w:pPr>
        <w:pStyle w:val="bibli"/>
        <w:rPr>
          <w:noProof/>
        </w:rPr>
      </w:pPr>
      <w:r>
        <w:rPr>
          <w:noProof/>
        </w:rPr>
        <w:t xml:space="preserve">Williams, David J. </w:t>
      </w:r>
      <w:r>
        <w:rPr>
          <w:i/>
          <w:noProof/>
        </w:rPr>
        <w:t>Paul’s Metaphors: Their Context And Character</w:t>
      </w:r>
      <w:r w:rsidR="00EE382F">
        <w:rPr>
          <w:noProof/>
        </w:rPr>
        <w:t>,</w:t>
      </w:r>
      <w:r>
        <w:rPr>
          <w:noProof/>
        </w:rPr>
        <w:t xml:space="preserve"> (Peabody, MA: Hendrickson, 1999).</w:t>
      </w:r>
      <w:r w:rsidR="00F72949">
        <w:rPr>
          <w:noProof/>
        </w:rPr>
        <w:t xml:space="preserve"> </w:t>
      </w:r>
      <w:r w:rsidR="00F72949" w:rsidRPr="0092439D">
        <w:rPr>
          <w:rFonts w:ascii="Times" w:hAnsi="Times"/>
        </w:rPr>
        <w:t>[[@Page:</w:t>
      </w:r>
      <w:r w:rsidR="00F72949">
        <w:rPr>
          <w:rFonts w:ascii="Times" w:hAnsi="Times"/>
        </w:rPr>
        <w:t>542</w:t>
      </w:r>
      <w:r w:rsidR="00F72949" w:rsidRPr="0092439D">
        <w:rPr>
          <w:rFonts w:ascii="Times" w:hAnsi="Times"/>
        </w:rPr>
        <w:t>]]</w:t>
      </w:r>
    </w:p>
    <w:p w14:paraId="03256FB4" w14:textId="35124AAF" w:rsidR="001E16AC" w:rsidRDefault="00C9352F" w:rsidP="00877CB0">
      <w:pPr>
        <w:pStyle w:val="bibli"/>
        <w:rPr>
          <w:noProof/>
        </w:rPr>
      </w:pPr>
      <w:r>
        <w:rPr>
          <w:noProof/>
        </w:rPr>
        <w:t xml:space="preserve">Williams, </w:t>
      </w:r>
      <w:r w:rsidR="001E16AC">
        <w:rPr>
          <w:noProof/>
        </w:rPr>
        <w:t>Norman Powell</w:t>
      </w:r>
      <w:r>
        <w:rPr>
          <w:noProof/>
        </w:rPr>
        <w:t>.</w:t>
      </w:r>
      <w:r w:rsidR="001E16AC">
        <w:rPr>
          <w:noProof/>
        </w:rPr>
        <w:t xml:space="preserve"> </w:t>
      </w:r>
      <w:r w:rsidR="001E16AC">
        <w:rPr>
          <w:i/>
          <w:noProof/>
        </w:rPr>
        <w:t>The Ideas Of The Fall And Of Original Sin: A Historical And Critical Study</w:t>
      </w:r>
      <w:r>
        <w:rPr>
          <w:noProof/>
        </w:rPr>
        <w:t>,</w:t>
      </w:r>
      <w:r w:rsidR="001E16AC">
        <w:rPr>
          <w:noProof/>
        </w:rPr>
        <w:t xml:space="preserve"> (London: Longmans, Green And Co. LTD., 1927).</w:t>
      </w:r>
    </w:p>
    <w:p w14:paraId="7C39E833" w14:textId="19C7F5F1" w:rsidR="00922898" w:rsidRDefault="00922898" w:rsidP="00877CB0">
      <w:pPr>
        <w:pStyle w:val="bibli"/>
        <w:rPr>
          <w:noProof/>
        </w:rPr>
      </w:pPr>
      <w:r>
        <w:rPr>
          <w:noProof/>
        </w:rPr>
        <w:t xml:space="preserve">Wilson, Marvin R. </w:t>
      </w:r>
      <w:r>
        <w:rPr>
          <w:i/>
          <w:noProof/>
        </w:rPr>
        <w:t>Our Father Abraham: Jewish Roots Of The Christian Faith</w:t>
      </w:r>
      <w:r w:rsidR="00C9352F">
        <w:rPr>
          <w:noProof/>
        </w:rPr>
        <w:t>,</w:t>
      </w:r>
      <w:r>
        <w:rPr>
          <w:noProof/>
        </w:rPr>
        <w:t xml:space="preserve"> (Grand Rapids, MI: Eerdmans, 1989).</w:t>
      </w:r>
    </w:p>
    <w:p w14:paraId="1FE97E5E" w14:textId="2732D447" w:rsidR="00BF1155" w:rsidRDefault="00BF1155" w:rsidP="00877CB0">
      <w:pPr>
        <w:pStyle w:val="bibli"/>
        <w:rPr>
          <w:noProof/>
        </w:rPr>
      </w:pPr>
      <w:r>
        <w:rPr>
          <w:noProof/>
        </w:rPr>
        <w:t xml:space="preserve">Wilson, Walter L. </w:t>
      </w:r>
      <w:r>
        <w:rPr>
          <w:i/>
          <w:noProof/>
        </w:rPr>
        <w:t>A Dictionary Of Biblical Types</w:t>
      </w:r>
      <w:r w:rsidR="00C9352F">
        <w:rPr>
          <w:noProof/>
        </w:rPr>
        <w:t>,</w:t>
      </w:r>
      <w:r>
        <w:rPr>
          <w:noProof/>
        </w:rPr>
        <w:t xml:space="preserve"> (Peabody, MA: Hendrickson, 1999).</w:t>
      </w:r>
    </w:p>
    <w:p w14:paraId="3D4DC49C" w14:textId="64066455" w:rsidR="00986709" w:rsidRDefault="00986709" w:rsidP="00877CB0">
      <w:pPr>
        <w:pStyle w:val="bibli"/>
        <w:rPr>
          <w:noProof/>
        </w:rPr>
      </w:pPr>
      <w:r>
        <w:rPr>
          <w:noProof/>
        </w:rPr>
        <w:t xml:space="preserve">Wise, Michael and Martin Jr. Abegg, Edward Cook. </w:t>
      </w:r>
      <w:r>
        <w:rPr>
          <w:i/>
          <w:noProof/>
        </w:rPr>
        <w:t>The Dead Sea Scrolls: A New Translation</w:t>
      </w:r>
      <w:r w:rsidR="00C9352F">
        <w:rPr>
          <w:noProof/>
        </w:rPr>
        <w:t>,</w:t>
      </w:r>
      <w:r>
        <w:rPr>
          <w:noProof/>
        </w:rPr>
        <w:t xml:space="preserve"> (New York, NY: HarperSanFrancisco, 1996)</w:t>
      </w:r>
    </w:p>
    <w:p w14:paraId="13F58442" w14:textId="65F24043" w:rsidR="009E2D19" w:rsidRDefault="009E2D19" w:rsidP="00877CB0">
      <w:pPr>
        <w:pStyle w:val="bibli"/>
      </w:pPr>
      <w:r>
        <w:t xml:space="preserve">Wiseman, P. J. </w:t>
      </w:r>
      <w:r>
        <w:rPr>
          <w:i/>
        </w:rPr>
        <w:t>Ancient Records &amp; The Structure Of Genesis,</w:t>
      </w:r>
      <w:r>
        <w:t xml:space="preserve"> (Nashville: Thomas Nelson, 1985).</w:t>
      </w:r>
    </w:p>
    <w:p w14:paraId="62370973" w14:textId="4CDFA201" w:rsidR="00DF060D" w:rsidRDefault="00DF060D" w:rsidP="00877CB0">
      <w:pPr>
        <w:pStyle w:val="bibli"/>
      </w:pPr>
      <w:r>
        <w:t xml:space="preserve">Witherington, Ben III. </w:t>
      </w:r>
      <w:r>
        <w:rPr>
          <w:i/>
        </w:rPr>
        <w:t>Trouble</w:t>
      </w:r>
      <w:r w:rsidR="009114B7">
        <w:rPr>
          <w:i/>
        </w:rPr>
        <w:t>d</w:t>
      </w:r>
      <w:r>
        <w:rPr>
          <w:i/>
        </w:rPr>
        <w:t xml:space="preserve"> Waters</w:t>
      </w:r>
      <w:r w:rsidR="00CE2F62">
        <w:rPr>
          <w:i/>
        </w:rPr>
        <w:t>: The Real New Testament Theology Of Baptism</w:t>
      </w:r>
      <w:r w:rsidR="00CE2F62">
        <w:t>,</w:t>
      </w:r>
      <w:r>
        <w:t xml:space="preserve"> ( Waco, TX: Baylor University Press, 2007)</w:t>
      </w:r>
      <w:r w:rsidR="009114B7">
        <w:t>.</w:t>
      </w:r>
    </w:p>
    <w:p w14:paraId="6B7ACF5D" w14:textId="571B8578" w:rsidR="002E6FB0" w:rsidRDefault="002E6FB0" w:rsidP="00877CB0">
      <w:pPr>
        <w:pStyle w:val="bibli"/>
      </w:pPr>
      <w:r>
        <w:t xml:space="preserve">Wright, David F. </w:t>
      </w:r>
      <w:r>
        <w:rPr>
          <w:i/>
        </w:rPr>
        <w:t>What Has Infant Baptism Done To Baptism,</w:t>
      </w:r>
      <w:r>
        <w:t xml:space="preserve"> (Bletchley, Milton Keynes: Paternoster Press, 2005).</w:t>
      </w:r>
    </w:p>
    <w:p w14:paraId="35CBB33B" w14:textId="59FE4DC9" w:rsidR="00C402EE" w:rsidRDefault="00C402EE" w:rsidP="00877CB0">
      <w:pPr>
        <w:pStyle w:val="bibli"/>
        <w:rPr>
          <w:noProof/>
        </w:rPr>
      </w:pPr>
      <w:r>
        <w:rPr>
          <w:noProof/>
        </w:rPr>
        <w:t xml:space="preserve">Wuest, Kenneth S. </w:t>
      </w:r>
      <w:r>
        <w:rPr>
          <w:i/>
          <w:noProof/>
        </w:rPr>
        <w:t>Wuest’s Word Studies In The Greek New Testament</w:t>
      </w:r>
      <w:r>
        <w:rPr>
          <w:noProof/>
        </w:rPr>
        <w:t>, Electronic Edition by Logos</w:t>
      </w:r>
      <w:r w:rsidR="00EE382F">
        <w:rPr>
          <w:noProof/>
        </w:rPr>
        <w:t>,</w:t>
      </w:r>
      <w:r>
        <w:rPr>
          <w:noProof/>
        </w:rPr>
        <w:t xml:space="preserve"> (Grand Rapids, MI: Eerdmans, 1942).</w:t>
      </w:r>
    </w:p>
    <w:p w14:paraId="4F51DC0F" w14:textId="62A79C66" w:rsidR="00AE4460" w:rsidRDefault="00AE4460" w:rsidP="00877CB0">
      <w:pPr>
        <w:pStyle w:val="bibli"/>
        <w:rPr>
          <w:noProof/>
        </w:rPr>
      </w:pPr>
      <w:r>
        <w:rPr>
          <w:noProof/>
        </w:rPr>
        <w:t xml:space="preserve">Yonge, C. D., trans. </w:t>
      </w:r>
      <w:r>
        <w:rPr>
          <w:i/>
          <w:noProof/>
        </w:rPr>
        <w:t>The Works Of Philo</w:t>
      </w:r>
      <w:r>
        <w:rPr>
          <w:noProof/>
        </w:rPr>
        <w:t>, (Peabody, MA: Hendrickson, 1995).</w:t>
      </w:r>
    </w:p>
    <w:p w14:paraId="15FADCDC" w14:textId="02671B22" w:rsidR="00FE4920" w:rsidRPr="00FE4920" w:rsidRDefault="00EE382F" w:rsidP="00877CB0">
      <w:pPr>
        <w:pStyle w:val="bibli"/>
        <w:rPr>
          <w:noProof/>
        </w:rPr>
      </w:pPr>
      <w:r>
        <w:rPr>
          <w:noProof/>
        </w:rPr>
        <w:t>————.</w:t>
      </w:r>
      <w:r w:rsidR="00FE4920">
        <w:rPr>
          <w:noProof/>
        </w:rPr>
        <w:t xml:space="preserve"> </w:t>
      </w:r>
      <w:r w:rsidR="00FE4920">
        <w:rPr>
          <w:i/>
          <w:noProof/>
        </w:rPr>
        <w:t>The Works Of Philo Judaeus, The Contemporary Of Josephus</w:t>
      </w:r>
      <w:r w:rsidR="00FE4920">
        <w:rPr>
          <w:noProof/>
        </w:rPr>
        <w:t>, (London: Henry G. Bohn, 1854-1855).</w:t>
      </w:r>
    </w:p>
    <w:p w14:paraId="017E7C90" w14:textId="53F79214" w:rsidR="00A93DAE" w:rsidRDefault="00A93DAE" w:rsidP="00877CB0">
      <w:pPr>
        <w:pStyle w:val="bibli"/>
        <w:rPr>
          <w:noProof/>
        </w:rPr>
      </w:pPr>
      <w:r>
        <w:rPr>
          <w:noProof/>
        </w:rPr>
        <w:t>Zuck,</w:t>
      </w:r>
      <w:r w:rsidRPr="00A93DAE">
        <w:rPr>
          <w:noProof/>
        </w:rPr>
        <w:t xml:space="preserve"> </w:t>
      </w:r>
      <w:r>
        <w:rPr>
          <w:noProof/>
        </w:rPr>
        <w:t xml:space="preserve">Roy B., ed. </w:t>
      </w:r>
      <w:r>
        <w:rPr>
          <w:i/>
          <w:noProof/>
        </w:rPr>
        <w:t>A Biblical Theology Of The New Testament</w:t>
      </w:r>
      <w:r>
        <w:rPr>
          <w:noProof/>
        </w:rPr>
        <w:t>, (Chicago, IL: Moody Press, 1994).</w:t>
      </w:r>
    </w:p>
    <w:p w14:paraId="3B023C8E" w14:textId="77777777" w:rsidR="00F72949" w:rsidRDefault="00F72949" w:rsidP="00877CB0">
      <w:pPr>
        <w:pStyle w:val="bibli"/>
        <w:rPr>
          <w:noProof/>
        </w:rPr>
      </w:pPr>
    </w:p>
    <w:p w14:paraId="5FD9DE23" w14:textId="77777777" w:rsidR="00F72949" w:rsidRDefault="00F72949" w:rsidP="00877CB0">
      <w:pPr>
        <w:pStyle w:val="bibli"/>
        <w:rPr>
          <w:noProof/>
        </w:rPr>
      </w:pPr>
    </w:p>
    <w:p w14:paraId="442BDAA7" w14:textId="77777777" w:rsidR="00F72949" w:rsidRDefault="00F72949" w:rsidP="00877CB0">
      <w:pPr>
        <w:pStyle w:val="bibli"/>
        <w:rPr>
          <w:noProof/>
        </w:rPr>
      </w:pPr>
    </w:p>
    <w:p w14:paraId="61700EC2" w14:textId="77777777" w:rsidR="00F72949" w:rsidRDefault="00F72949" w:rsidP="00877CB0">
      <w:pPr>
        <w:pStyle w:val="bibli"/>
        <w:rPr>
          <w:noProof/>
        </w:rPr>
      </w:pPr>
    </w:p>
    <w:p w14:paraId="22F31D5E" w14:textId="77777777" w:rsidR="00F72949" w:rsidRDefault="00F72949" w:rsidP="00877CB0">
      <w:pPr>
        <w:pStyle w:val="bibli"/>
        <w:rPr>
          <w:noProof/>
        </w:rPr>
      </w:pPr>
    </w:p>
    <w:p w14:paraId="63BA6069" w14:textId="77777777" w:rsidR="00F72949" w:rsidRDefault="00F72949" w:rsidP="00877CB0">
      <w:pPr>
        <w:pStyle w:val="bibli"/>
        <w:rPr>
          <w:noProof/>
        </w:rPr>
      </w:pPr>
    </w:p>
    <w:p w14:paraId="00117E01" w14:textId="77777777" w:rsidR="00F72949" w:rsidRDefault="00F72949" w:rsidP="00877CB0">
      <w:pPr>
        <w:pStyle w:val="bibli"/>
        <w:rPr>
          <w:noProof/>
        </w:rPr>
      </w:pPr>
    </w:p>
    <w:p w14:paraId="52177E09" w14:textId="16407E65" w:rsidR="00F72949" w:rsidRDefault="00F72949" w:rsidP="00877CB0">
      <w:pPr>
        <w:pStyle w:val="bibli"/>
      </w:pPr>
      <w:r w:rsidRPr="0092439D">
        <w:rPr>
          <w:rFonts w:ascii="Times" w:hAnsi="Times"/>
        </w:rPr>
        <w:t>[[@Page:</w:t>
      </w:r>
      <w:r>
        <w:rPr>
          <w:rFonts w:ascii="Times" w:hAnsi="Times"/>
        </w:rPr>
        <w:t>543</w:t>
      </w:r>
      <w:r w:rsidRPr="0092439D">
        <w:rPr>
          <w:rFonts w:ascii="Times" w:hAnsi="Times"/>
        </w:rPr>
        <w:t>]]</w:t>
      </w:r>
    </w:p>
    <w:p w14:paraId="125150CE" w14:textId="77777777" w:rsidR="00D867A6" w:rsidRDefault="00D867A6">
      <w:pPr>
        <w:spacing w:line="240" w:lineRule="auto"/>
        <w:jc w:val="left"/>
        <w:rPr>
          <w:rFonts w:ascii="Lithos Pro Regular" w:eastAsia="Times New Roman" w:hAnsi="Lithos Pro Regular"/>
          <w:bCs/>
          <w:kern w:val="32"/>
          <w:sz w:val="48"/>
          <w:szCs w:val="32"/>
          <w:lang w:eastAsia="ja-JP"/>
        </w:rPr>
      </w:pPr>
      <w:r>
        <w:br w:type="page"/>
      </w:r>
    </w:p>
    <w:p w14:paraId="7F016A25" w14:textId="77777777" w:rsidR="00F13EC6" w:rsidRDefault="001863BE" w:rsidP="00F13EC6">
      <w:pPr>
        <w:pStyle w:val="Heading1"/>
        <w:sectPr w:rsidR="00F13EC6" w:rsidSect="008535B6">
          <w:type w:val="continuous"/>
          <w:pgSz w:w="12240" w:h="15840"/>
          <w:pgMar w:top="1440" w:right="1728" w:bottom="1440" w:left="1728" w:header="720" w:footer="720" w:gutter="0"/>
          <w:cols w:space="720"/>
        </w:sectPr>
      </w:pPr>
      <w:bookmarkStart w:id="5861" w:name="_Toc328148406"/>
      <w:r>
        <w:t>Index Of Scriptur</w:t>
      </w:r>
      <w:r w:rsidR="006C3F29">
        <w:t>e</w:t>
      </w:r>
      <w:r>
        <w:t xml:space="preserve"> References</w:t>
      </w:r>
      <w:bookmarkEnd w:id="5861"/>
    </w:p>
    <w:p w14:paraId="47026D27" w14:textId="279222EC" w:rsidR="00E57748" w:rsidRDefault="00E57748" w:rsidP="006B0352">
      <w:pPr>
        <w:sectPr w:rsidR="00E57748" w:rsidSect="00F13EC6">
          <w:type w:val="continuous"/>
          <w:pgSz w:w="12240" w:h="15840"/>
          <w:pgMar w:top="1440" w:right="1728" w:bottom="1440" w:left="1728" w:header="720" w:footer="720" w:gutter="0"/>
          <w:cols w:space="720"/>
        </w:sectPr>
      </w:pPr>
    </w:p>
    <w:p w14:paraId="43224623" w14:textId="45C0E47A" w:rsidR="00E57748" w:rsidRDefault="003F257A" w:rsidP="003B185E">
      <w:pPr>
        <w:pStyle w:val="Index1"/>
        <w:tabs>
          <w:tab w:val="clear" w:pos="6480"/>
          <w:tab w:val="left" w:pos="5760"/>
        </w:tabs>
        <w:ind w:right="-36"/>
        <w:jc w:val="both"/>
      </w:pPr>
      <w:r>
        <w:t>Gen 1.</w:t>
      </w:r>
      <w:r w:rsidR="00E57748">
        <w:t>2</w:t>
      </w:r>
      <w:r w:rsidR="00E57748">
        <w:tab/>
      </w:r>
      <w:r w:rsidR="00527743">
        <w:t>[[</w:t>
      </w:r>
      <w:r w:rsidR="00E57748">
        <w:t>318</w:t>
      </w:r>
      <w:r w:rsidR="00527743">
        <w:t xml:space="preserve"> &gt;&gt; Page:318]]</w:t>
      </w:r>
    </w:p>
    <w:p w14:paraId="14E985CF" w14:textId="698BE15D" w:rsidR="00E57748" w:rsidRDefault="003F257A" w:rsidP="003B185E">
      <w:pPr>
        <w:pStyle w:val="Index1"/>
        <w:tabs>
          <w:tab w:val="clear" w:pos="6480"/>
          <w:tab w:val="left" w:pos="5760"/>
        </w:tabs>
        <w:ind w:right="-36"/>
        <w:jc w:val="both"/>
      </w:pPr>
      <w:r>
        <w:t xml:space="preserve">Gen </w:t>
      </w:r>
      <w:r w:rsidR="00E57748" w:rsidRPr="00015215">
        <w:t>1.26-27</w:t>
      </w:r>
      <w:r w:rsidR="00E57748">
        <w:tab/>
      </w:r>
      <w:r w:rsidR="00527743">
        <w:t>[[</w:t>
      </w:r>
      <w:r w:rsidR="00E57748">
        <w:t>268</w:t>
      </w:r>
      <w:r w:rsidR="00527743">
        <w:t xml:space="preserve"> &gt;&gt; Page:268]]</w:t>
      </w:r>
      <w:r w:rsidR="00E57748">
        <w:t xml:space="preserve">, </w:t>
      </w:r>
      <w:r w:rsidR="00527743">
        <w:t>[[</w:t>
      </w:r>
      <w:r w:rsidR="00E57748">
        <w:t>269</w:t>
      </w:r>
      <w:r w:rsidR="00527743">
        <w:t xml:space="preserve"> &gt;&gt; Page:269]]</w:t>
      </w:r>
    </w:p>
    <w:p w14:paraId="5DBF088D" w14:textId="3B80B665" w:rsidR="00E57748" w:rsidRDefault="003F257A" w:rsidP="003B185E">
      <w:pPr>
        <w:pStyle w:val="Index1"/>
        <w:tabs>
          <w:tab w:val="clear" w:pos="6480"/>
          <w:tab w:val="left" w:pos="5760"/>
        </w:tabs>
        <w:ind w:right="-36"/>
        <w:jc w:val="both"/>
      </w:pPr>
      <w:r>
        <w:t xml:space="preserve">Gen </w:t>
      </w:r>
      <w:r w:rsidR="00E57748">
        <w:t>1.31</w:t>
      </w:r>
      <w:r w:rsidR="00E57748">
        <w:tab/>
      </w:r>
      <w:r w:rsidR="00527743">
        <w:t>[[</w:t>
      </w:r>
      <w:r w:rsidR="00E57748">
        <w:t>264</w:t>
      </w:r>
      <w:r w:rsidR="00527743">
        <w:t xml:space="preserve"> &gt;&gt; Page:264]]</w:t>
      </w:r>
      <w:r w:rsidR="00E57748">
        <w:t xml:space="preserve">, </w:t>
      </w:r>
      <w:r w:rsidR="00527743">
        <w:t>[[</w:t>
      </w:r>
      <w:r w:rsidR="00E57748">
        <w:t>265</w:t>
      </w:r>
      <w:r w:rsidR="00527743">
        <w:t xml:space="preserve"> &gt;&gt; Page:265]]</w:t>
      </w:r>
      <w:r w:rsidR="00E57748">
        <w:t xml:space="preserve">, </w:t>
      </w:r>
      <w:r w:rsidR="00527743">
        <w:t>[[268 &gt;&gt; Page:268]]</w:t>
      </w:r>
      <w:r w:rsidR="00E57748">
        <w:t xml:space="preserve">, </w:t>
      </w:r>
      <w:r w:rsidR="00177FB8">
        <w:t>[[</w:t>
      </w:r>
      <w:r w:rsidR="00E57748">
        <w:t>396</w:t>
      </w:r>
      <w:r w:rsidR="00177FB8">
        <w:t xml:space="preserve"> &gt;&gt; Page:396]]</w:t>
      </w:r>
    </w:p>
    <w:p w14:paraId="04B7E577" w14:textId="2104F116" w:rsidR="00E57748" w:rsidRDefault="003F257A" w:rsidP="003B185E">
      <w:pPr>
        <w:pStyle w:val="Index1"/>
        <w:tabs>
          <w:tab w:val="clear" w:pos="6480"/>
          <w:tab w:val="left" w:pos="5760"/>
        </w:tabs>
        <w:ind w:right="-36"/>
        <w:jc w:val="both"/>
      </w:pPr>
      <w:r>
        <w:t>Gen 1-</w:t>
      </w:r>
      <w:r w:rsidR="00E57748">
        <w:t>2</w:t>
      </w:r>
      <w:r w:rsidR="00E57748">
        <w:tab/>
      </w:r>
      <w:r w:rsidR="00527743">
        <w:t>[[</w:t>
      </w:r>
      <w:r w:rsidR="00E57748">
        <w:t>402</w:t>
      </w:r>
      <w:r w:rsidR="00527743">
        <w:t xml:space="preserve"> &gt;&gt; Page:402]]</w:t>
      </w:r>
    </w:p>
    <w:p w14:paraId="1DEAAA59" w14:textId="7568F7CF" w:rsidR="00E57748" w:rsidRDefault="003F257A" w:rsidP="003B185E">
      <w:pPr>
        <w:pStyle w:val="Index1"/>
        <w:tabs>
          <w:tab w:val="clear" w:pos="6480"/>
          <w:tab w:val="left" w:pos="5760"/>
        </w:tabs>
        <w:ind w:right="-36"/>
        <w:jc w:val="both"/>
      </w:pPr>
      <w:r>
        <w:t xml:space="preserve">Gen </w:t>
      </w:r>
      <w:r w:rsidR="00E57748">
        <w:t>2</w:t>
      </w:r>
      <w:r w:rsidR="00E57748">
        <w:tab/>
      </w:r>
      <w:r w:rsidR="00527743">
        <w:t>[[</w:t>
      </w:r>
      <w:r w:rsidR="00E57748">
        <w:t>308</w:t>
      </w:r>
      <w:r w:rsidR="00527743">
        <w:t xml:space="preserve"> &gt;&gt; Page:308]]</w:t>
      </w:r>
    </w:p>
    <w:p w14:paraId="4E95E0F0" w14:textId="2E099BC3" w:rsidR="00E57748" w:rsidRDefault="003F257A" w:rsidP="003B185E">
      <w:pPr>
        <w:pStyle w:val="Index1"/>
        <w:tabs>
          <w:tab w:val="clear" w:pos="6480"/>
          <w:tab w:val="left" w:pos="5760"/>
        </w:tabs>
        <w:ind w:right="-36"/>
        <w:jc w:val="both"/>
      </w:pPr>
      <w:r>
        <w:t>Gen 2.</w:t>
      </w:r>
      <w:r w:rsidR="00E57748">
        <w:t>3</w:t>
      </w:r>
      <w:r w:rsidR="00E57748">
        <w:tab/>
      </w:r>
      <w:r w:rsidR="00527743">
        <w:t>[[</w:t>
      </w:r>
      <w:r w:rsidR="00E57748">
        <w:t>272</w:t>
      </w:r>
      <w:r w:rsidR="00527743">
        <w:t xml:space="preserve"> &gt;&gt; Page:272]]</w:t>
      </w:r>
    </w:p>
    <w:p w14:paraId="66E33166" w14:textId="334FCD9D" w:rsidR="00E57748" w:rsidRDefault="003F257A" w:rsidP="003B185E">
      <w:pPr>
        <w:pStyle w:val="Index1"/>
        <w:tabs>
          <w:tab w:val="clear" w:pos="6480"/>
          <w:tab w:val="left" w:pos="5760"/>
        </w:tabs>
        <w:ind w:right="-36"/>
        <w:jc w:val="both"/>
      </w:pPr>
      <w:r>
        <w:t xml:space="preserve">Gen </w:t>
      </w:r>
      <w:r w:rsidR="00E57748">
        <w:t>2</w:t>
      </w:r>
      <w:r>
        <w:t>.</w:t>
      </w:r>
      <w:r w:rsidR="00E57748">
        <w:t>7</w:t>
      </w:r>
      <w:r w:rsidR="00E57748">
        <w:tab/>
      </w:r>
      <w:r w:rsidR="00527743">
        <w:t>[[</w:t>
      </w:r>
      <w:r w:rsidR="00E57748">
        <w:t>274</w:t>
      </w:r>
      <w:r w:rsidR="00527743">
        <w:t xml:space="preserve"> &gt;&gt; Page:274]]</w:t>
      </w:r>
    </w:p>
    <w:p w14:paraId="34EB0A92" w14:textId="35BA7A0A" w:rsidR="00E57748" w:rsidRDefault="003F257A" w:rsidP="003B185E">
      <w:pPr>
        <w:pStyle w:val="Index1"/>
        <w:tabs>
          <w:tab w:val="clear" w:pos="6480"/>
          <w:tab w:val="left" w:pos="5760"/>
        </w:tabs>
        <w:ind w:right="-36"/>
        <w:jc w:val="both"/>
      </w:pPr>
      <w:r>
        <w:t xml:space="preserve">Gen </w:t>
      </w:r>
      <w:r w:rsidR="00E57748">
        <w:t>2.16-17</w:t>
      </w:r>
      <w:r w:rsidR="00E57748">
        <w:tab/>
      </w:r>
      <w:r w:rsidR="00527743">
        <w:t>[[402 &gt;&gt; Page:402]]</w:t>
      </w:r>
    </w:p>
    <w:p w14:paraId="380147D3" w14:textId="3A9B1F3E" w:rsidR="00E57748" w:rsidRDefault="003F257A" w:rsidP="003B185E">
      <w:pPr>
        <w:pStyle w:val="Index1"/>
        <w:tabs>
          <w:tab w:val="clear" w:pos="6480"/>
          <w:tab w:val="left" w:pos="5760"/>
        </w:tabs>
        <w:ind w:right="-36"/>
        <w:jc w:val="both"/>
      </w:pPr>
      <w:r>
        <w:t xml:space="preserve">Gen </w:t>
      </w:r>
      <w:r w:rsidR="00E57748" w:rsidRPr="00015215">
        <w:t>2.17</w:t>
      </w:r>
      <w:r w:rsidR="00E57748">
        <w:tab/>
      </w:r>
      <w:r w:rsidR="00527743">
        <w:t>[[</w:t>
      </w:r>
      <w:r w:rsidR="00E57748">
        <w:t>271</w:t>
      </w:r>
      <w:r w:rsidR="00527743">
        <w:t xml:space="preserve"> &gt;&gt; Page:271]]</w:t>
      </w:r>
    </w:p>
    <w:p w14:paraId="242D39C1" w14:textId="144CAF0B" w:rsidR="00E57748" w:rsidRDefault="003F257A" w:rsidP="003B185E">
      <w:pPr>
        <w:pStyle w:val="Index1"/>
        <w:tabs>
          <w:tab w:val="clear" w:pos="6480"/>
          <w:tab w:val="left" w:pos="5760"/>
        </w:tabs>
        <w:ind w:right="-36"/>
        <w:jc w:val="both"/>
      </w:pPr>
      <w:r>
        <w:t xml:space="preserve">Gen </w:t>
      </w:r>
      <w:r w:rsidR="00E57748">
        <w:t>2.17b</w:t>
      </w:r>
      <w:r w:rsidR="00E57748">
        <w:tab/>
      </w:r>
      <w:r w:rsidR="00177FB8">
        <w:t>[[402 &gt;&gt; Page:402]]</w:t>
      </w:r>
    </w:p>
    <w:p w14:paraId="760D5B41" w14:textId="0D637C05" w:rsidR="00E57748" w:rsidRDefault="003F257A" w:rsidP="003B185E">
      <w:pPr>
        <w:pStyle w:val="Index1"/>
        <w:tabs>
          <w:tab w:val="clear" w:pos="6480"/>
          <w:tab w:val="left" w:pos="5760"/>
        </w:tabs>
        <w:ind w:right="-36"/>
        <w:jc w:val="both"/>
      </w:pPr>
      <w:r>
        <w:t xml:space="preserve">Gen </w:t>
      </w:r>
      <w:r w:rsidR="00E57748">
        <w:t>3</w:t>
      </w:r>
      <w:r w:rsidR="00E57748">
        <w:tab/>
      </w:r>
      <w:r w:rsidR="00527743">
        <w:t>[[</w:t>
      </w:r>
      <w:r w:rsidR="00E57748">
        <w:t>264</w:t>
      </w:r>
      <w:r w:rsidR="00527743">
        <w:t xml:space="preserve"> &gt;&gt; Page:264]]</w:t>
      </w:r>
      <w:r w:rsidR="00E57748">
        <w:t xml:space="preserve">, </w:t>
      </w:r>
      <w:r w:rsidR="00527743">
        <w:t>[[269 &gt;&gt; Page:269]]</w:t>
      </w:r>
    </w:p>
    <w:p w14:paraId="7972CB04" w14:textId="2F7E0D3C" w:rsidR="00E57748" w:rsidRDefault="003F257A" w:rsidP="003B185E">
      <w:pPr>
        <w:pStyle w:val="Index1"/>
        <w:tabs>
          <w:tab w:val="clear" w:pos="6480"/>
          <w:tab w:val="left" w:pos="5760"/>
        </w:tabs>
        <w:ind w:right="-36"/>
        <w:jc w:val="both"/>
      </w:pPr>
      <w:r>
        <w:t>Gen 3.</w:t>
      </w:r>
      <w:r w:rsidR="00E57748">
        <w:t>1</w:t>
      </w:r>
      <w:r w:rsidR="00E57748">
        <w:tab/>
      </w:r>
      <w:r w:rsidR="00177FB8">
        <w:t>[[</w:t>
      </w:r>
      <w:r w:rsidR="00E57748">
        <w:t>219</w:t>
      </w:r>
      <w:r w:rsidR="00177FB8">
        <w:t xml:space="preserve"> &gt;&gt; Page:219]]</w:t>
      </w:r>
    </w:p>
    <w:p w14:paraId="43E342C7" w14:textId="276188D3" w:rsidR="00E57748" w:rsidRDefault="003F257A" w:rsidP="003B185E">
      <w:pPr>
        <w:pStyle w:val="Index1"/>
        <w:tabs>
          <w:tab w:val="clear" w:pos="6480"/>
          <w:tab w:val="left" w:pos="5760"/>
        </w:tabs>
        <w:ind w:right="-36"/>
        <w:jc w:val="both"/>
      </w:pPr>
      <w:r>
        <w:t xml:space="preserve">Gen </w:t>
      </w:r>
      <w:r w:rsidR="00E57748" w:rsidRPr="00015215">
        <w:t>3.10</w:t>
      </w:r>
      <w:r w:rsidR="00E57748">
        <w:tab/>
      </w:r>
      <w:r w:rsidR="00527743">
        <w:t>[[272 &gt;&gt; Page:272]]</w:t>
      </w:r>
    </w:p>
    <w:p w14:paraId="00859C8C" w14:textId="51978DA4" w:rsidR="00E57748" w:rsidRDefault="003F257A" w:rsidP="003B185E">
      <w:pPr>
        <w:pStyle w:val="Index1"/>
        <w:tabs>
          <w:tab w:val="clear" w:pos="6480"/>
          <w:tab w:val="left" w:pos="5760"/>
        </w:tabs>
        <w:ind w:right="-36"/>
        <w:jc w:val="both"/>
      </w:pPr>
      <w:r>
        <w:t xml:space="preserve">Gen </w:t>
      </w:r>
      <w:r w:rsidR="00E57748" w:rsidRPr="00015215">
        <w:t>3.12-13</w:t>
      </w:r>
      <w:r w:rsidR="00E57748">
        <w:tab/>
      </w:r>
      <w:r w:rsidR="00527743">
        <w:t>[[272 &gt;&gt; Page:272]]</w:t>
      </w:r>
      <w:r w:rsidR="00E57748">
        <w:t xml:space="preserve">, </w:t>
      </w:r>
      <w:r w:rsidR="00177FB8">
        <w:t>[[</w:t>
      </w:r>
      <w:r w:rsidR="00E57748">
        <w:t>273</w:t>
      </w:r>
      <w:r w:rsidR="00177FB8">
        <w:t xml:space="preserve"> &gt;&gt; Page:273]]</w:t>
      </w:r>
    </w:p>
    <w:p w14:paraId="20D34894" w14:textId="6D663DC7" w:rsidR="00E57748" w:rsidRDefault="003F257A" w:rsidP="003B185E">
      <w:pPr>
        <w:pStyle w:val="Index1"/>
        <w:tabs>
          <w:tab w:val="clear" w:pos="6480"/>
          <w:tab w:val="left" w:pos="5760"/>
        </w:tabs>
        <w:ind w:right="-36"/>
        <w:jc w:val="both"/>
      </w:pPr>
      <w:r>
        <w:t xml:space="preserve">Gen </w:t>
      </w:r>
      <w:r w:rsidR="00E57748">
        <w:t>3.15</w:t>
      </w:r>
      <w:r w:rsidR="00E57748">
        <w:tab/>
      </w:r>
      <w:r w:rsidR="00527743">
        <w:t>[[</w:t>
      </w:r>
      <w:r w:rsidR="00E57748">
        <w:t>382</w:t>
      </w:r>
      <w:r w:rsidR="00527743">
        <w:t xml:space="preserve"> &gt;&gt; Page:382]]</w:t>
      </w:r>
    </w:p>
    <w:p w14:paraId="64942590" w14:textId="763475AB" w:rsidR="00E57748" w:rsidRDefault="003F257A" w:rsidP="003B185E">
      <w:pPr>
        <w:pStyle w:val="Index1"/>
        <w:tabs>
          <w:tab w:val="clear" w:pos="6480"/>
          <w:tab w:val="left" w:pos="5760"/>
        </w:tabs>
        <w:ind w:right="-36"/>
        <w:jc w:val="both"/>
      </w:pPr>
      <w:r>
        <w:t xml:space="preserve">Gen </w:t>
      </w:r>
      <w:r w:rsidR="00E57748">
        <w:t>3.17</w:t>
      </w:r>
      <w:r w:rsidR="00E57748">
        <w:tab/>
      </w:r>
      <w:r w:rsidR="00527743">
        <w:t>[[</w:t>
      </w:r>
      <w:r w:rsidR="00E57748">
        <w:t>334</w:t>
      </w:r>
      <w:r w:rsidR="00527743">
        <w:t xml:space="preserve"> &gt;&gt; Page:334]]</w:t>
      </w:r>
    </w:p>
    <w:p w14:paraId="2271FBD0" w14:textId="164FB4F5" w:rsidR="00E57748" w:rsidRDefault="003F257A" w:rsidP="003B185E">
      <w:pPr>
        <w:pStyle w:val="Index1"/>
        <w:tabs>
          <w:tab w:val="clear" w:pos="6480"/>
          <w:tab w:val="left" w:pos="5760"/>
        </w:tabs>
        <w:ind w:right="-36"/>
        <w:jc w:val="both"/>
      </w:pPr>
      <w:r>
        <w:t xml:space="preserve">Gen </w:t>
      </w:r>
      <w:r w:rsidR="00E57748" w:rsidRPr="00015215">
        <w:t>3.17-19</w:t>
      </w:r>
      <w:r w:rsidR="00E57748">
        <w:tab/>
      </w:r>
      <w:r w:rsidR="00527743">
        <w:t>[[272 &gt;&gt; Page:272]]</w:t>
      </w:r>
    </w:p>
    <w:p w14:paraId="09D62B57" w14:textId="40D56CF9" w:rsidR="00E57748" w:rsidRDefault="003F257A" w:rsidP="003B185E">
      <w:pPr>
        <w:pStyle w:val="Index1"/>
        <w:tabs>
          <w:tab w:val="clear" w:pos="6480"/>
          <w:tab w:val="left" w:pos="5760"/>
        </w:tabs>
        <w:ind w:right="-36"/>
        <w:jc w:val="both"/>
      </w:pPr>
      <w:r>
        <w:t xml:space="preserve">Gen </w:t>
      </w:r>
      <w:r w:rsidR="00E57748" w:rsidRPr="00015215">
        <w:t>4</w:t>
      </w:r>
      <w:r w:rsidR="00E57748">
        <w:tab/>
      </w:r>
      <w:r w:rsidR="00527743">
        <w:t>[[269 &gt;&gt; Page:269]]</w:t>
      </w:r>
    </w:p>
    <w:p w14:paraId="784954BC" w14:textId="543C0052" w:rsidR="00E57748" w:rsidRDefault="003F257A" w:rsidP="003B185E">
      <w:pPr>
        <w:pStyle w:val="Index1"/>
        <w:tabs>
          <w:tab w:val="clear" w:pos="6480"/>
          <w:tab w:val="left" w:pos="5760"/>
        </w:tabs>
        <w:ind w:right="-36"/>
        <w:jc w:val="both"/>
      </w:pPr>
      <w:r>
        <w:t xml:space="preserve">Gen </w:t>
      </w:r>
      <w:r w:rsidR="00E57748">
        <w:t>4.26</w:t>
      </w:r>
      <w:r w:rsidR="00E57748">
        <w:tab/>
      </w:r>
      <w:r w:rsidR="00177FB8">
        <w:t>[[</w:t>
      </w:r>
      <w:r w:rsidR="00E57748">
        <w:t>135</w:t>
      </w:r>
      <w:r w:rsidR="00177FB8">
        <w:t xml:space="preserve"> &gt;&gt; Page:135]]</w:t>
      </w:r>
    </w:p>
    <w:p w14:paraId="3044AFFA" w14:textId="559B5E39" w:rsidR="00E57748" w:rsidRDefault="003F257A" w:rsidP="003B185E">
      <w:pPr>
        <w:pStyle w:val="Index1"/>
        <w:tabs>
          <w:tab w:val="clear" w:pos="6480"/>
          <w:tab w:val="left" w:pos="5760"/>
        </w:tabs>
        <w:ind w:right="-36"/>
        <w:jc w:val="both"/>
      </w:pPr>
      <w:r>
        <w:t>Gen 5.</w:t>
      </w:r>
      <w:r w:rsidR="00E57748">
        <w:t>1</w:t>
      </w:r>
      <w:r w:rsidR="00E57748">
        <w:tab/>
      </w:r>
      <w:r w:rsidR="00177FB8">
        <w:t>[[</w:t>
      </w:r>
      <w:r w:rsidR="00E57748">
        <w:t>308</w:t>
      </w:r>
      <w:r w:rsidR="00177FB8">
        <w:t xml:space="preserve"> &gt;&gt; Page:308]]</w:t>
      </w:r>
    </w:p>
    <w:p w14:paraId="561FD113" w14:textId="05206D89" w:rsidR="00E57748" w:rsidRDefault="003F257A" w:rsidP="003B185E">
      <w:pPr>
        <w:pStyle w:val="Index1"/>
        <w:tabs>
          <w:tab w:val="clear" w:pos="6480"/>
          <w:tab w:val="left" w:pos="5760"/>
        </w:tabs>
        <w:ind w:right="-36"/>
        <w:jc w:val="both"/>
      </w:pPr>
      <w:r>
        <w:t xml:space="preserve">Gen </w:t>
      </w:r>
      <w:r w:rsidR="00E57748">
        <w:t>6</w:t>
      </w:r>
      <w:r w:rsidR="00E57748">
        <w:tab/>
      </w:r>
      <w:r w:rsidR="00177FB8">
        <w:t>[[</w:t>
      </w:r>
      <w:r w:rsidR="00E57748">
        <w:t>263</w:t>
      </w:r>
      <w:r w:rsidR="00177FB8">
        <w:t xml:space="preserve"> &gt;&gt; Page:263]]</w:t>
      </w:r>
      <w:r w:rsidR="00E57748">
        <w:t xml:space="preserve">, </w:t>
      </w:r>
      <w:r w:rsidR="00527743">
        <w:t>[[269 &gt;&gt; Page:269]]</w:t>
      </w:r>
    </w:p>
    <w:p w14:paraId="1DA4BC24" w14:textId="339003D1" w:rsidR="00E57748" w:rsidRDefault="003F257A" w:rsidP="003B185E">
      <w:pPr>
        <w:pStyle w:val="Index1"/>
        <w:tabs>
          <w:tab w:val="clear" w:pos="6480"/>
          <w:tab w:val="left" w:pos="5760"/>
        </w:tabs>
        <w:ind w:right="-36"/>
        <w:jc w:val="both"/>
      </w:pPr>
      <w:r>
        <w:t>Gen 6.</w:t>
      </w:r>
      <w:r w:rsidR="00E57748">
        <w:t>2</w:t>
      </w:r>
      <w:r w:rsidR="00E57748">
        <w:tab/>
      </w:r>
      <w:r w:rsidR="00177FB8">
        <w:t>[[263 &gt;&gt; Page:263]]</w:t>
      </w:r>
    </w:p>
    <w:p w14:paraId="53D27CAE" w14:textId="340E9B78" w:rsidR="00E57748" w:rsidRDefault="003F257A" w:rsidP="003B185E">
      <w:pPr>
        <w:pStyle w:val="Index1"/>
        <w:tabs>
          <w:tab w:val="clear" w:pos="6480"/>
          <w:tab w:val="left" w:pos="5760"/>
        </w:tabs>
        <w:ind w:right="-36"/>
        <w:jc w:val="both"/>
      </w:pPr>
      <w:r>
        <w:t>Gen 6.</w:t>
      </w:r>
      <w:r w:rsidR="00E57748">
        <w:t>5</w:t>
      </w:r>
      <w:r w:rsidR="00E57748">
        <w:tab/>
      </w:r>
      <w:r w:rsidR="00177FB8">
        <w:t>[[</w:t>
      </w:r>
      <w:r w:rsidR="00E57748">
        <w:t>261</w:t>
      </w:r>
      <w:r w:rsidR="00177FB8">
        <w:t xml:space="preserve"> &gt;&gt; Page:261]]</w:t>
      </w:r>
      <w:r w:rsidR="00E57748">
        <w:t xml:space="preserve">, </w:t>
      </w:r>
      <w:r w:rsidR="00527743">
        <w:t>[[269 &gt;&gt; Page:269]]</w:t>
      </w:r>
      <w:r w:rsidR="00E57748">
        <w:t xml:space="preserve">, </w:t>
      </w:r>
      <w:r w:rsidR="00177FB8">
        <w:t>[[</w:t>
      </w:r>
      <w:r w:rsidR="00E57748">
        <w:t>528</w:t>
      </w:r>
      <w:r w:rsidR="00177FB8">
        <w:t xml:space="preserve"> &gt;&gt; Page:528]]</w:t>
      </w:r>
    </w:p>
    <w:p w14:paraId="4D06039D" w14:textId="42033E07" w:rsidR="00E57748" w:rsidRDefault="003F257A" w:rsidP="003B185E">
      <w:pPr>
        <w:pStyle w:val="Index1"/>
        <w:tabs>
          <w:tab w:val="clear" w:pos="6480"/>
          <w:tab w:val="left" w:pos="5760"/>
        </w:tabs>
        <w:ind w:right="-36"/>
        <w:jc w:val="both"/>
      </w:pPr>
      <w:r>
        <w:t>Gen 6.</w:t>
      </w:r>
      <w:r w:rsidR="00E57748">
        <w:t>8</w:t>
      </w:r>
      <w:r w:rsidR="00E57748">
        <w:tab/>
      </w:r>
      <w:r w:rsidR="00527743">
        <w:t>[[100 &gt;&gt; Page:100]]</w:t>
      </w:r>
    </w:p>
    <w:p w14:paraId="7AC58728" w14:textId="2D8983AC" w:rsidR="00E57748" w:rsidRDefault="003F257A" w:rsidP="003B185E">
      <w:pPr>
        <w:pStyle w:val="Index1"/>
        <w:tabs>
          <w:tab w:val="clear" w:pos="6480"/>
          <w:tab w:val="left" w:pos="5760"/>
        </w:tabs>
        <w:ind w:right="-36"/>
        <w:jc w:val="both"/>
      </w:pPr>
      <w:r>
        <w:t xml:space="preserve">Gen </w:t>
      </w:r>
      <w:r w:rsidR="00E57748">
        <w:t>6.13-16</w:t>
      </w:r>
      <w:r w:rsidR="00E57748">
        <w:tab/>
      </w:r>
      <w:r w:rsidR="00527743">
        <w:t>[[</w:t>
      </w:r>
      <w:r w:rsidR="00E57748">
        <w:t>100</w:t>
      </w:r>
      <w:r w:rsidR="00527743">
        <w:t xml:space="preserve"> &gt;&gt; Page:100]]</w:t>
      </w:r>
    </w:p>
    <w:p w14:paraId="06DF03AB" w14:textId="1F4F4216" w:rsidR="00E57748" w:rsidRDefault="003F257A" w:rsidP="003B185E">
      <w:pPr>
        <w:pStyle w:val="Index1"/>
        <w:tabs>
          <w:tab w:val="clear" w:pos="6480"/>
          <w:tab w:val="left" w:pos="5760"/>
        </w:tabs>
        <w:ind w:right="-36"/>
        <w:jc w:val="both"/>
      </w:pPr>
      <w:r>
        <w:t>Gen 6-</w:t>
      </w:r>
      <w:r w:rsidR="00E57748" w:rsidRPr="00015215">
        <w:t>9</w:t>
      </w:r>
      <w:r w:rsidR="00E57748">
        <w:tab/>
      </w:r>
      <w:r w:rsidR="00527743">
        <w:t>[[269 &gt;&gt; Page:269]]</w:t>
      </w:r>
    </w:p>
    <w:p w14:paraId="349C6D98" w14:textId="50373449" w:rsidR="00E57748" w:rsidRDefault="003F257A" w:rsidP="003B185E">
      <w:pPr>
        <w:pStyle w:val="Index1"/>
        <w:tabs>
          <w:tab w:val="clear" w:pos="6480"/>
          <w:tab w:val="left" w:pos="5760"/>
        </w:tabs>
        <w:ind w:right="-36"/>
        <w:jc w:val="both"/>
      </w:pPr>
      <w:r>
        <w:t xml:space="preserve">Gen </w:t>
      </w:r>
      <w:r w:rsidR="00E57748">
        <w:t>8.20</w:t>
      </w:r>
      <w:r w:rsidR="00E57748">
        <w:tab/>
      </w:r>
      <w:r w:rsidR="00527743">
        <w:t>[[100 &gt;&gt; Page:100]]</w:t>
      </w:r>
    </w:p>
    <w:p w14:paraId="70253C14" w14:textId="1D32B38F" w:rsidR="00E57748" w:rsidRDefault="003F257A" w:rsidP="003B185E">
      <w:pPr>
        <w:pStyle w:val="Index1"/>
        <w:tabs>
          <w:tab w:val="clear" w:pos="6480"/>
          <w:tab w:val="left" w:pos="5760"/>
        </w:tabs>
        <w:ind w:right="-36"/>
        <w:jc w:val="both"/>
      </w:pPr>
      <w:r>
        <w:t xml:space="preserve">Gen </w:t>
      </w:r>
      <w:r w:rsidR="00E57748">
        <w:t>8.20-22</w:t>
      </w:r>
      <w:r w:rsidR="00E57748">
        <w:tab/>
      </w:r>
      <w:r w:rsidR="00527743">
        <w:t>[[112 &gt;&gt; Page:112]]</w:t>
      </w:r>
    </w:p>
    <w:p w14:paraId="5F7EBFA1" w14:textId="357BC3C9" w:rsidR="00E57748" w:rsidRDefault="003F257A" w:rsidP="003B185E">
      <w:pPr>
        <w:pStyle w:val="Index1"/>
        <w:tabs>
          <w:tab w:val="clear" w:pos="6480"/>
          <w:tab w:val="left" w:pos="5760"/>
        </w:tabs>
        <w:ind w:right="-36"/>
        <w:jc w:val="both"/>
      </w:pPr>
      <w:r>
        <w:t xml:space="preserve">Gen </w:t>
      </w:r>
      <w:r w:rsidR="00E57748">
        <w:t>8.21</w:t>
      </w:r>
      <w:r w:rsidR="00E57748">
        <w:tab/>
      </w:r>
      <w:r w:rsidR="00177FB8">
        <w:t>[[261 &gt;&gt; Page:261]]</w:t>
      </w:r>
      <w:r w:rsidR="00E57748">
        <w:t xml:space="preserve">, </w:t>
      </w:r>
      <w:r w:rsidR="00177FB8">
        <w:t>[[</w:t>
      </w:r>
      <w:r w:rsidR="00E57748">
        <w:t>265</w:t>
      </w:r>
      <w:r w:rsidR="00177FB8">
        <w:t xml:space="preserve"> &gt;&gt; Page:265]]</w:t>
      </w:r>
      <w:r w:rsidR="00E57748">
        <w:t xml:space="preserve">, </w:t>
      </w:r>
      <w:r w:rsidR="00527743">
        <w:t>[[269 &gt;&gt; Page:269]]</w:t>
      </w:r>
    </w:p>
    <w:p w14:paraId="1C8A60C7" w14:textId="05F7E2A5" w:rsidR="00E57748" w:rsidRDefault="003F257A" w:rsidP="003B185E">
      <w:pPr>
        <w:pStyle w:val="Index1"/>
        <w:tabs>
          <w:tab w:val="clear" w:pos="6480"/>
          <w:tab w:val="left" w:pos="5760"/>
        </w:tabs>
        <w:ind w:right="-36"/>
        <w:jc w:val="both"/>
      </w:pPr>
      <w:r>
        <w:t>Gen 9.</w:t>
      </w:r>
      <w:r w:rsidR="00E57748">
        <w:t>1</w:t>
      </w:r>
      <w:r w:rsidR="00E57748">
        <w:tab/>
      </w:r>
      <w:r w:rsidR="00527743">
        <w:t>[[100 &gt;&gt; Page:100]]</w:t>
      </w:r>
      <w:r w:rsidR="00E57748">
        <w:t xml:space="preserve">, </w:t>
      </w:r>
      <w:r w:rsidR="00527743">
        <w:t>[[112 &gt;&gt; Page:112]]</w:t>
      </w:r>
    </w:p>
    <w:p w14:paraId="03AF6B3E" w14:textId="29CB9F83" w:rsidR="00E57748" w:rsidRDefault="003F257A" w:rsidP="003B185E">
      <w:pPr>
        <w:pStyle w:val="Index1"/>
        <w:tabs>
          <w:tab w:val="clear" w:pos="6480"/>
          <w:tab w:val="left" w:pos="5760"/>
        </w:tabs>
        <w:ind w:right="-36"/>
        <w:jc w:val="both"/>
      </w:pPr>
      <w:r>
        <w:t>Gen 9.</w:t>
      </w:r>
      <w:r w:rsidR="00E57748">
        <w:t>2</w:t>
      </w:r>
      <w:r w:rsidR="00E57748">
        <w:tab/>
      </w:r>
      <w:r w:rsidR="00527743">
        <w:t>[[</w:t>
      </w:r>
      <w:r w:rsidR="00E57748">
        <w:t>112</w:t>
      </w:r>
      <w:r w:rsidR="00527743">
        <w:t xml:space="preserve"> &gt;&gt; Page:112]]</w:t>
      </w:r>
    </w:p>
    <w:p w14:paraId="7BB1DECB" w14:textId="04387325" w:rsidR="00E57748" w:rsidRDefault="003F257A" w:rsidP="003B185E">
      <w:pPr>
        <w:pStyle w:val="Index1"/>
        <w:tabs>
          <w:tab w:val="clear" w:pos="6480"/>
          <w:tab w:val="left" w:pos="5760"/>
        </w:tabs>
        <w:ind w:right="-36"/>
        <w:jc w:val="both"/>
      </w:pPr>
      <w:r>
        <w:t>Gen 9.</w:t>
      </w:r>
      <w:r w:rsidR="00E57748">
        <w:t>7</w:t>
      </w:r>
      <w:r w:rsidR="00E57748">
        <w:tab/>
      </w:r>
      <w:r w:rsidR="00527743">
        <w:t>[[112 &gt;&gt; Page:112]]</w:t>
      </w:r>
    </w:p>
    <w:p w14:paraId="71BD1791" w14:textId="6FB6D71D" w:rsidR="00E57748" w:rsidRDefault="003F257A" w:rsidP="003B185E">
      <w:pPr>
        <w:pStyle w:val="Index1"/>
        <w:tabs>
          <w:tab w:val="clear" w:pos="6480"/>
          <w:tab w:val="left" w:pos="5760"/>
        </w:tabs>
        <w:ind w:right="-36"/>
        <w:jc w:val="both"/>
      </w:pPr>
      <w:r>
        <w:t>Gen 9.</w:t>
      </w:r>
      <w:r w:rsidR="00E57748">
        <w:t>8-17</w:t>
      </w:r>
      <w:r w:rsidR="00E57748">
        <w:tab/>
      </w:r>
      <w:r w:rsidR="00527743">
        <w:t>[[112 &gt;&gt; Page:112]]</w:t>
      </w:r>
    </w:p>
    <w:p w14:paraId="7E3DFF65" w14:textId="0B99A963" w:rsidR="00E57748" w:rsidRDefault="00E57748" w:rsidP="003B185E">
      <w:pPr>
        <w:pStyle w:val="Index1"/>
        <w:tabs>
          <w:tab w:val="clear" w:pos="6480"/>
          <w:tab w:val="left" w:pos="5760"/>
        </w:tabs>
        <w:ind w:right="-36"/>
        <w:jc w:val="both"/>
      </w:pPr>
      <w:r w:rsidRPr="00015215">
        <w:t>Gen 11</w:t>
      </w:r>
      <w:r>
        <w:tab/>
      </w:r>
      <w:r w:rsidR="00933B83">
        <w:t>[[</w:t>
      </w:r>
      <w:r>
        <w:t>269</w:t>
      </w:r>
      <w:r w:rsidR="00933B83">
        <w:t xml:space="preserve"> &gt;&gt; Page:269]]</w:t>
      </w:r>
    </w:p>
    <w:p w14:paraId="2B7BD149" w14:textId="44690276" w:rsidR="00E57748" w:rsidRDefault="003F257A" w:rsidP="003B185E">
      <w:pPr>
        <w:pStyle w:val="Index1"/>
        <w:tabs>
          <w:tab w:val="clear" w:pos="6480"/>
          <w:tab w:val="left" w:pos="5760"/>
        </w:tabs>
        <w:ind w:right="-36"/>
        <w:jc w:val="both"/>
      </w:pPr>
      <w:r>
        <w:t>Gen 12.</w:t>
      </w:r>
      <w:r w:rsidR="00E57748">
        <w:t>8</w:t>
      </w:r>
      <w:r w:rsidR="00E57748">
        <w:tab/>
      </w:r>
      <w:r w:rsidR="00933B83">
        <w:t>[[</w:t>
      </w:r>
      <w:r w:rsidR="00E57748">
        <w:t>135</w:t>
      </w:r>
      <w:r w:rsidR="00933B83">
        <w:t xml:space="preserve"> &gt;&gt; Page:135]]</w:t>
      </w:r>
    </w:p>
    <w:p w14:paraId="4818A048" w14:textId="652682E9" w:rsidR="00E57748" w:rsidRDefault="00E57748" w:rsidP="003B185E">
      <w:pPr>
        <w:pStyle w:val="Index1"/>
        <w:tabs>
          <w:tab w:val="clear" w:pos="6480"/>
          <w:tab w:val="left" w:pos="5760"/>
        </w:tabs>
        <w:ind w:right="-36"/>
        <w:jc w:val="both"/>
      </w:pPr>
      <w:r>
        <w:t>Gen 12.16</w:t>
      </w:r>
      <w:r>
        <w:tab/>
      </w:r>
      <w:r w:rsidR="00933B83">
        <w:t>[[</w:t>
      </w:r>
      <w:r>
        <w:t>77</w:t>
      </w:r>
      <w:r w:rsidR="00933B83">
        <w:t xml:space="preserve"> &gt;&gt; Page:77]]</w:t>
      </w:r>
    </w:p>
    <w:p w14:paraId="73C9BDEC" w14:textId="73FC7C7D" w:rsidR="00E57748" w:rsidRDefault="003F257A" w:rsidP="003B185E">
      <w:pPr>
        <w:pStyle w:val="Index1"/>
        <w:tabs>
          <w:tab w:val="clear" w:pos="6480"/>
          <w:tab w:val="left" w:pos="5760"/>
        </w:tabs>
        <w:ind w:right="-36"/>
        <w:jc w:val="both"/>
      </w:pPr>
      <w:r>
        <w:t>Gen 13.</w:t>
      </w:r>
      <w:r w:rsidR="00E57748">
        <w:t>4</w:t>
      </w:r>
      <w:r w:rsidR="00E57748">
        <w:tab/>
      </w:r>
      <w:r w:rsidR="00933B83">
        <w:t>[[135 &gt;&gt; Page:135]]</w:t>
      </w:r>
    </w:p>
    <w:p w14:paraId="1D8809C9" w14:textId="254B4569" w:rsidR="00E57748" w:rsidRDefault="00E57748" w:rsidP="003B185E">
      <w:pPr>
        <w:pStyle w:val="Index1"/>
        <w:tabs>
          <w:tab w:val="clear" w:pos="6480"/>
          <w:tab w:val="left" w:pos="5760"/>
        </w:tabs>
        <w:ind w:right="-36"/>
        <w:jc w:val="both"/>
      </w:pPr>
      <w:r>
        <w:t>Gen 16.13</w:t>
      </w:r>
      <w:r>
        <w:tab/>
      </w:r>
      <w:r w:rsidR="00933B83">
        <w:t>[[135 &gt;&gt; Page:135]]</w:t>
      </w:r>
    </w:p>
    <w:p w14:paraId="06EC3206" w14:textId="43BA2080" w:rsidR="00E57748" w:rsidRDefault="003F257A" w:rsidP="003B185E">
      <w:pPr>
        <w:pStyle w:val="Index1"/>
        <w:tabs>
          <w:tab w:val="clear" w:pos="6480"/>
          <w:tab w:val="left" w:pos="5760"/>
        </w:tabs>
        <w:ind w:right="-36"/>
        <w:jc w:val="both"/>
      </w:pPr>
      <w:r>
        <w:t>Gen 17.</w:t>
      </w:r>
      <w:r w:rsidR="00E57748">
        <w:t>8</w:t>
      </w:r>
      <w:r w:rsidR="00E57748">
        <w:tab/>
      </w:r>
      <w:r w:rsidR="00933B83">
        <w:t>[[</w:t>
      </w:r>
      <w:r w:rsidR="00E57748">
        <w:t>31</w:t>
      </w:r>
      <w:r w:rsidR="00933B83">
        <w:t xml:space="preserve"> &gt;&gt; Page:31]]</w:t>
      </w:r>
    </w:p>
    <w:p w14:paraId="2E47C707" w14:textId="262C118C" w:rsidR="00E57748" w:rsidRDefault="00E57748" w:rsidP="003B185E">
      <w:pPr>
        <w:pStyle w:val="Index1"/>
        <w:tabs>
          <w:tab w:val="clear" w:pos="6480"/>
          <w:tab w:val="left" w:pos="5760"/>
        </w:tabs>
        <w:ind w:right="-36"/>
        <w:jc w:val="both"/>
      </w:pPr>
      <w:r>
        <w:t>Gen 17.10</w:t>
      </w:r>
      <w:r>
        <w:tab/>
      </w:r>
      <w:r w:rsidR="00933B83">
        <w:t>[[</w:t>
      </w:r>
      <w:r>
        <w:t>32</w:t>
      </w:r>
      <w:r w:rsidR="00933B83">
        <w:t xml:space="preserve"> &gt;&gt; Page:32]]</w:t>
      </w:r>
    </w:p>
    <w:p w14:paraId="12AB2FE3" w14:textId="64B4229B" w:rsidR="00E57748" w:rsidRDefault="00E57748" w:rsidP="003B185E">
      <w:pPr>
        <w:pStyle w:val="Index1"/>
        <w:tabs>
          <w:tab w:val="clear" w:pos="6480"/>
          <w:tab w:val="left" w:pos="5760"/>
        </w:tabs>
        <w:ind w:right="-36"/>
        <w:jc w:val="both"/>
      </w:pPr>
      <w:r>
        <w:t>Gen 17.11</w:t>
      </w:r>
      <w:r>
        <w:tab/>
      </w:r>
      <w:r w:rsidR="00933B83">
        <w:t>[[31 &gt;&gt; Page:31]]</w:t>
      </w:r>
    </w:p>
    <w:p w14:paraId="4C58D0DC" w14:textId="48C5E136" w:rsidR="00E57748" w:rsidRDefault="00E57748" w:rsidP="003B185E">
      <w:pPr>
        <w:pStyle w:val="Index1"/>
        <w:tabs>
          <w:tab w:val="clear" w:pos="6480"/>
          <w:tab w:val="left" w:pos="5760"/>
        </w:tabs>
        <w:ind w:right="-36"/>
        <w:jc w:val="both"/>
      </w:pPr>
      <w:r>
        <w:t>Gen 17.12-13</w:t>
      </w:r>
      <w:r>
        <w:tab/>
      </w:r>
      <w:r w:rsidR="00933B83">
        <w:t>[[31 &gt;&gt; Page:31]]</w:t>
      </w:r>
      <w:r>
        <w:t xml:space="preserve">, </w:t>
      </w:r>
      <w:r w:rsidR="00933B83">
        <w:t>[[</w:t>
      </w:r>
      <w:r>
        <w:t>40</w:t>
      </w:r>
      <w:r w:rsidR="00933B83">
        <w:t xml:space="preserve"> &gt;&gt; Page:40]]</w:t>
      </w:r>
    </w:p>
    <w:p w14:paraId="06516702" w14:textId="1D410579" w:rsidR="00E57748" w:rsidRDefault="00E57748" w:rsidP="003B185E">
      <w:pPr>
        <w:pStyle w:val="Index1"/>
        <w:tabs>
          <w:tab w:val="clear" w:pos="6480"/>
          <w:tab w:val="left" w:pos="5760"/>
        </w:tabs>
        <w:ind w:right="-36"/>
        <w:jc w:val="both"/>
      </w:pPr>
      <w:r>
        <w:t>Gen 17.14</w:t>
      </w:r>
      <w:r>
        <w:tab/>
      </w:r>
      <w:r w:rsidR="00933B83">
        <w:t>[[</w:t>
      </w:r>
      <w:r>
        <w:t>353</w:t>
      </w:r>
      <w:r w:rsidR="00933B83">
        <w:t xml:space="preserve"> &gt;&gt; Page:353]]</w:t>
      </w:r>
    </w:p>
    <w:p w14:paraId="7BE97E75" w14:textId="46FBDF23" w:rsidR="00E57748" w:rsidRDefault="00E57748" w:rsidP="003B185E">
      <w:pPr>
        <w:pStyle w:val="Index1"/>
        <w:tabs>
          <w:tab w:val="clear" w:pos="6480"/>
          <w:tab w:val="left" w:pos="5760"/>
        </w:tabs>
        <w:ind w:right="-36"/>
        <w:jc w:val="both"/>
      </w:pPr>
      <w:r>
        <w:t>Gen 17.18-21</w:t>
      </w:r>
      <w:r>
        <w:tab/>
      </w:r>
      <w:r w:rsidR="00933B83">
        <w:t>[[31 &gt;&gt; Page:31]]</w:t>
      </w:r>
    </w:p>
    <w:p w14:paraId="47A53A53" w14:textId="467D98D1" w:rsidR="00E57748" w:rsidRDefault="00E57748" w:rsidP="003B185E">
      <w:pPr>
        <w:pStyle w:val="Index1"/>
        <w:tabs>
          <w:tab w:val="clear" w:pos="6480"/>
          <w:tab w:val="left" w:pos="5760"/>
        </w:tabs>
        <w:ind w:right="-36"/>
        <w:jc w:val="both"/>
      </w:pPr>
      <w:r>
        <w:t>Gen 17.23-27</w:t>
      </w:r>
      <w:r>
        <w:tab/>
      </w:r>
      <w:r w:rsidR="00933B83">
        <w:t>[[</w:t>
      </w:r>
      <w:r>
        <w:t>30</w:t>
      </w:r>
      <w:r w:rsidR="00933B83">
        <w:t xml:space="preserve"> &gt;&gt; Page:30]]</w:t>
      </w:r>
    </w:p>
    <w:p w14:paraId="28BB6AAE" w14:textId="6093BC0A" w:rsidR="00E57748" w:rsidRDefault="00E57748" w:rsidP="003B185E">
      <w:pPr>
        <w:pStyle w:val="Index1"/>
        <w:tabs>
          <w:tab w:val="clear" w:pos="6480"/>
          <w:tab w:val="left" w:pos="5760"/>
        </w:tabs>
        <w:ind w:right="-36"/>
        <w:jc w:val="both"/>
      </w:pPr>
      <w:r>
        <w:t>Gen 18.16-33</w:t>
      </w:r>
      <w:r>
        <w:tab/>
      </w:r>
      <w:r w:rsidR="00933B83">
        <w:t>[[</w:t>
      </w:r>
      <w:r>
        <w:t>376</w:t>
      </w:r>
      <w:r w:rsidR="00933B83">
        <w:t xml:space="preserve"> &gt;&gt; Page:376]]</w:t>
      </w:r>
    </w:p>
    <w:p w14:paraId="38F85799" w14:textId="3A40B751" w:rsidR="00E57748" w:rsidRDefault="003F257A" w:rsidP="003B185E">
      <w:pPr>
        <w:pStyle w:val="Index1"/>
        <w:tabs>
          <w:tab w:val="clear" w:pos="6480"/>
          <w:tab w:val="left" w:pos="5760"/>
        </w:tabs>
        <w:ind w:right="-36"/>
        <w:jc w:val="both"/>
      </w:pPr>
      <w:r>
        <w:t>Gen 20.</w:t>
      </w:r>
      <w:r w:rsidR="00E57748">
        <w:t>7</w:t>
      </w:r>
      <w:r w:rsidR="00E57748">
        <w:tab/>
      </w:r>
      <w:r w:rsidR="00933B83">
        <w:t>[[</w:t>
      </w:r>
      <w:r w:rsidR="00E57748">
        <w:t>272</w:t>
      </w:r>
      <w:r w:rsidR="00933B83">
        <w:t xml:space="preserve"> &gt;&gt; Page:272]]</w:t>
      </w:r>
    </w:p>
    <w:p w14:paraId="2A455FE0" w14:textId="028FBED8" w:rsidR="00E57748" w:rsidRDefault="00E57748" w:rsidP="003B185E">
      <w:pPr>
        <w:pStyle w:val="Index1"/>
        <w:tabs>
          <w:tab w:val="clear" w:pos="6480"/>
          <w:tab w:val="left" w:pos="5760"/>
        </w:tabs>
        <w:ind w:right="-36"/>
        <w:jc w:val="both"/>
      </w:pPr>
      <w:r>
        <w:t>Gen 21.33</w:t>
      </w:r>
      <w:r>
        <w:tab/>
      </w:r>
      <w:r w:rsidR="00933B83">
        <w:t>[[135 &gt;&gt; Page:135]]</w:t>
      </w:r>
    </w:p>
    <w:p w14:paraId="427BDF4E" w14:textId="199101E4" w:rsidR="00E57748" w:rsidRDefault="00E57748" w:rsidP="003B185E">
      <w:pPr>
        <w:pStyle w:val="Index1"/>
        <w:tabs>
          <w:tab w:val="clear" w:pos="6480"/>
          <w:tab w:val="left" w:pos="5760"/>
        </w:tabs>
        <w:ind w:right="-36"/>
        <w:jc w:val="both"/>
      </w:pPr>
      <w:r>
        <w:t>Gen 22</w:t>
      </w:r>
      <w:r>
        <w:tab/>
      </w:r>
      <w:r w:rsidR="00933B83">
        <w:t>[[</w:t>
      </w:r>
      <w:r>
        <w:t>104</w:t>
      </w:r>
      <w:r w:rsidR="00933B83">
        <w:t xml:space="preserve"> &gt;&gt; Page:104]]</w:t>
      </w:r>
    </w:p>
    <w:p w14:paraId="25327F64" w14:textId="2B6D0238" w:rsidR="00E57748" w:rsidRDefault="003F257A" w:rsidP="003B185E">
      <w:pPr>
        <w:pStyle w:val="Index1"/>
        <w:tabs>
          <w:tab w:val="clear" w:pos="6480"/>
          <w:tab w:val="left" w:pos="5760"/>
        </w:tabs>
        <w:ind w:right="-36"/>
        <w:jc w:val="both"/>
      </w:pPr>
      <w:r>
        <w:t>Gen 22.</w:t>
      </w:r>
      <w:r w:rsidR="00E57748">
        <w:t>2</w:t>
      </w:r>
      <w:r w:rsidR="00E57748">
        <w:tab/>
      </w:r>
      <w:r w:rsidR="00933B83">
        <w:t>[[77 &gt;&gt; Page:77]]</w:t>
      </w:r>
    </w:p>
    <w:p w14:paraId="1D4DE0D1" w14:textId="0C66F10D" w:rsidR="00E57748" w:rsidRDefault="00E57748" w:rsidP="003B185E">
      <w:pPr>
        <w:pStyle w:val="Index1"/>
        <w:tabs>
          <w:tab w:val="clear" w:pos="6480"/>
          <w:tab w:val="left" w:pos="5760"/>
        </w:tabs>
        <w:ind w:right="-36"/>
        <w:jc w:val="both"/>
      </w:pPr>
      <w:r>
        <w:t>Gen 26.25</w:t>
      </w:r>
      <w:r>
        <w:tab/>
      </w:r>
      <w:r w:rsidR="00933B83">
        <w:t>[[135 &gt;&gt; Page:135]]</w:t>
      </w:r>
    </w:p>
    <w:p w14:paraId="4FB68253" w14:textId="4557C502" w:rsidR="00E57748" w:rsidRDefault="00E57748" w:rsidP="003B185E">
      <w:pPr>
        <w:pStyle w:val="Index1"/>
        <w:tabs>
          <w:tab w:val="clear" w:pos="6480"/>
          <w:tab w:val="left" w:pos="5760"/>
        </w:tabs>
        <w:ind w:right="-36"/>
        <w:jc w:val="both"/>
      </w:pPr>
      <w:r>
        <w:t>Gen 29.31</w:t>
      </w:r>
      <w:r>
        <w:tab/>
      </w:r>
      <w:r w:rsidR="00933B83">
        <w:t>[[</w:t>
      </w:r>
      <w:r>
        <w:t>388</w:t>
      </w:r>
      <w:r w:rsidR="00933B83">
        <w:t xml:space="preserve"> &gt;&gt; Page:388]]</w:t>
      </w:r>
    </w:p>
    <w:p w14:paraId="27B2802C" w14:textId="3CB960BB" w:rsidR="00E57748" w:rsidRDefault="00E57748" w:rsidP="003B185E">
      <w:pPr>
        <w:pStyle w:val="Index1"/>
        <w:tabs>
          <w:tab w:val="clear" w:pos="6480"/>
          <w:tab w:val="left" w:pos="5760"/>
        </w:tabs>
        <w:ind w:right="-36"/>
        <w:jc w:val="both"/>
      </w:pPr>
      <w:r>
        <w:t>Gen 30.22</w:t>
      </w:r>
      <w:r>
        <w:tab/>
      </w:r>
      <w:r w:rsidR="00933B83">
        <w:t>[[388 &gt;&gt; Page:388]]</w:t>
      </w:r>
    </w:p>
    <w:p w14:paraId="05EBDF8B" w14:textId="5452CF97" w:rsidR="00E57748" w:rsidRDefault="003F257A" w:rsidP="003B185E">
      <w:pPr>
        <w:pStyle w:val="Index1"/>
        <w:tabs>
          <w:tab w:val="clear" w:pos="6480"/>
          <w:tab w:val="left" w:pos="5760"/>
        </w:tabs>
        <w:ind w:right="-36"/>
        <w:jc w:val="both"/>
      </w:pPr>
      <w:r>
        <w:t>Ex 3.</w:t>
      </w:r>
      <w:r w:rsidR="00E57748">
        <w:t>2</w:t>
      </w:r>
      <w:r w:rsidR="00E57748">
        <w:tab/>
      </w:r>
      <w:r w:rsidR="00933B83">
        <w:t>[[</w:t>
      </w:r>
      <w:r w:rsidR="00E57748">
        <w:t>290</w:t>
      </w:r>
      <w:r w:rsidR="00933B83">
        <w:t xml:space="preserve"> &gt;&gt; Page:290]]</w:t>
      </w:r>
    </w:p>
    <w:p w14:paraId="44EB9CE1" w14:textId="0AAFF385" w:rsidR="00E57748" w:rsidRDefault="003F257A" w:rsidP="003B185E">
      <w:pPr>
        <w:pStyle w:val="Index1"/>
        <w:tabs>
          <w:tab w:val="clear" w:pos="6480"/>
          <w:tab w:val="left" w:pos="5760"/>
        </w:tabs>
        <w:ind w:right="-36"/>
        <w:jc w:val="both"/>
      </w:pPr>
      <w:r>
        <w:t>Ex 5.</w:t>
      </w:r>
      <w:r w:rsidR="00E57748">
        <w:t>2</w:t>
      </w:r>
      <w:r w:rsidR="00E57748">
        <w:tab/>
      </w:r>
      <w:r w:rsidR="00933B83">
        <w:t>[[</w:t>
      </w:r>
      <w:r w:rsidR="00E57748">
        <w:t>289</w:t>
      </w:r>
      <w:r w:rsidR="00933B83">
        <w:t xml:space="preserve"> &gt;&gt; Page:289]]</w:t>
      </w:r>
    </w:p>
    <w:p w14:paraId="1DEE4539" w14:textId="2459B83A" w:rsidR="00E57748" w:rsidRDefault="003F257A" w:rsidP="003B185E">
      <w:pPr>
        <w:pStyle w:val="Index1"/>
        <w:tabs>
          <w:tab w:val="clear" w:pos="6480"/>
          <w:tab w:val="left" w:pos="5760"/>
        </w:tabs>
        <w:ind w:right="-36"/>
        <w:jc w:val="both"/>
      </w:pPr>
      <w:r>
        <w:t xml:space="preserve">Ex </w:t>
      </w:r>
      <w:r w:rsidR="00E57748">
        <w:t>7.11</w:t>
      </w:r>
      <w:r w:rsidR="00E57748">
        <w:tab/>
      </w:r>
      <w:r w:rsidR="00933B83">
        <w:t>[[290 &gt;&gt; Page:290]]</w:t>
      </w:r>
    </w:p>
    <w:p w14:paraId="58E25B3F" w14:textId="30A93A45" w:rsidR="00E57748" w:rsidRDefault="003F257A" w:rsidP="003B185E">
      <w:pPr>
        <w:pStyle w:val="Index1"/>
        <w:tabs>
          <w:tab w:val="clear" w:pos="6480"/>
          <w:tab w:val="left" w:pos="5760"/>
        </w:tabs>
        <w:ind w:right="-36"/>
        <w:jc w:val="both"/>
      </w:pPr>
      <w:r>
        <w:t xml:space="preserve">Ex </w:t>
      </w:r>
      <w:r w:rsidR="00E57748">
        <w:t>7.22</w:t>
      </w:r>
      <w:r w:rsidR="00E57748">
        <w:tab/>
      </w:r>
      <w:r w:rsidR="00933B83">
        <w:t>[[290 &gt;&gt; Page:290]]</w:t>
      </w:r>
    </w:p>
    <w:p w14:paraId="7ED35AEC" w14:textId="3C75F8BA" w:rsidR="00E57748" w:rsidRDefault="003F257A" w:rsidP="003B185E">
      <w:pPr>
        <w:pStyle w:val="Index1"/>
        <w:tabs>
          <w:tab w:val="clear" w:pos="6480"/>
          <w:tab w:val="left" w:pos="5760"/>
        </w:tabs>
        <w:ind w:right="-36"/>
        <w:jc w:val="both"/>
      </w:pPr>
      <w:r>
        <w:t xml:space="preserve">Ex </w:t>
      </w:r>
      <w:r w:rsidR="00E57748">
        <w:t>8.19</w:t>
      </w:r>
      <w:r w:rsidR="00E57748">
        <w:tab/>
      </w:r>
      <w:r w:rsidR="00933B83">
        <w:t>[[289 &gt;&gt; Page:289]]</w:t>
      </w:r>
    </w:p>
    <w:p w14:paraId="0D54042D" w14:textId="1D129AF3" w:rsidR="00E57748" w:rsidRDefault="003F257A" w:rsidP="003B185E">
      <w:pPr>
        <w:pStyle w:val="Index1"/>
        <w:tabs>
          <w:tab w:val="clear" w:pos="6480"/>
          <w:tab w:val="left" w:pos="5760"/>
        </w:tabs>
        <w:ind w:right="-36"/>
        <w:jc w:val="both"/>
      </w:pPr>
      <w:r>
        <w:t xml:space="preserve">Ex </w:t>
      </w:r>
      <w:r w:rsidR="00E57748">
        <w:t>9.27-28</w:t>
      </w:r>
      <w:r w:rsidR="00E57748">
        <w:tab/>
      </w:r>
      <w:r w:rsidR="00933B83">
        <w:t>[[289 &gt;&gt; Page:289]]</w:t>
      </w:r>
    </w:p>
    <w:p w14:paraId="6B30F050" w14:textId="3C290A73" w:rsidR="00E57748" w:rsidRDefault="00E57748" w:rsidP="003B185E">
      <w:pPr>
        <w:pStyle w:val="Index1"/>
        <w:tabs>
          <w:tab w:val="clear" w:pos="6480"/>
          <w:tab w:val="left" w:pos="5760"/>
        </w:tabs>
        <w:ind w:right="-36"/>
        <w:jc w:val="both"/>
      </w:pPr>
      <w:r>
        <w:t>Ex 10.16-17</w:t>
      </w:r>
      <w:r>
        <w:tab/>
      </w:r>
      <w:r w:rsidR="00933B83">
        <w:t>[[289 &gt;&gt; Page:289]]</w:t>
      </w:r>
    </w:p>
    <w:p w14:paraId="4F800F38" w14:textId="69388C2C" w:rsidR="00E57748" w:rsidRDefault="00E57748" w:rsidP="003B185E">
      <w:pPr>
        <w:pStyle w:val="Index1"/>
        <w:tabs>
          <w:tab w:val="clear" w:pos="6480"/>
          <w:tab w:val="left" w:pos="5760"/>
        </w:tabs>
        <w:ind w:right="-36"/>
        <w:jc w:val="both"/>
      </w:pPr>
      <w:r>
        <w:t>Ex 12.31</w:t>
      </w:r>
      <w:r>
        <w:tab/>
      </w:r>
      <w:r w:rsidR="00933B83">
        <w:t>[[289 &gt;&gt; Page:289]]</w:t>
      </w:r>
    </w:p>
    <w:p w14:paraId="7ED4AF62" w14:textId="4D9219C8" w:rsidR="00E57748" w:rsidRDefault="00E57748" w:rsidP="003B185E">
      <w:pPr>
        <w:pStyle w:val="Index1"/>
        <w:tabs>
          <w:tab w:val="clear" w:pos="6480"/>
          <w:tab w:val="left" w:pos="5760"/>
        </w:tabs>
        <w:ind w:right="-36"/>
        <w:jc w:val="both"/>
      </w:pPr>
      <w:r>
        <w:t>Ex 13.21</w:t>
      </w:r>
      <w:r>
        <w:tab/>
      </w:r>
      <w:r w:rsidR="00933B83">
        <w:t>[[290 &gt;&gt; Page:290]]</w:t>
      </w:r>
    </w:p>
    <w:p w14:paraId="40592CDA" w14:textId="2AAC654D" w:rsidR="00E57748" w:rsidRDefault="00F72949" w:rsidP="003B185E">
      <w:pPr>
        <w:pStyle w:val="Index1"/>
        <w:tabs>
          <w:tab w:val="clear" w:pos="6480"/>
          <w:tab w:val="left" w:pos="5760"/>
        </w:tabs>
        <w:ind w:right="-36"/>
        <w:jc w:val="both"/>
      </w:pPr>
      <w:r w:rsidRPr="0092439D">
        <w:rPr>
          <w:rFonts w:ascii="Times" w:hAnsi="Times"/>
        </w:rPr>
        <w:t>[[@Page:</w:t>
      </w:r>
      <w:r>
        <w:rPr>
          <w:rFonts w:ascii="Times" w:hAnsi="Times"/>
        </w:rPr>
        <w:t>544</w:t>
      </w:r>
      <w:r w:rsidRPr="0092439D">
        <w:rPr>
          <w:rFonts w:ascii="Times" w:hAnsi="Times"/>
        </w:rPr>
        <w:t>]]</w:t>
      </w:r>
      <w:r w:rsidR="00E57748">
        <w:t>Ex 13.21-22</w:t>
      </w:r>
      <w:r w:rsidR="00E57748">
        <w:tab/>
      </w:r>
      <w:r w:rsidR="00933B83">
        <w:t>[[289 &gt;&gt; Page:289]]</w:t>
      </w:r>
    </w:p>
    <w:p w14:paraId="381A708D" w14:textId="31AF6361" w:rsidR="00E57748" w:rsidRDefault="003F257A" w:rsidP="003B185E">
      <w:pPr>
        <w:pStyle w:val="Index1"/>
        <w:tabs>
          <w:tab w:val="clear" w:pos="6480"/>
          <w:tab w:val="left" w:pos="5760"/>
        </w:tabs>
        <w:ind w:right="-36"/>
        <w:jc w:val="both"/>
      </w:pPr>
      <w:r>
        <w:t>Ex 14.</w:t>
      </w:r>
      <w:r w:rsidR="00E57748">
        <w:t>5</w:t>
      </w:r>
      <w:r w:rsidR="00E57748">
        <w:tab/>
      </w:r>
      <w:r w:rsidR="00933B83">
        <w:t>[[289 &gt;&gt; Page:289]]</w:t>
      </w:r>
    </w:p>
    <w:p w14:paraId="695CA464" w14:textId="40E4FAB9" w:rsidR="00E57748" w:rsidRDefault="00E57748" w:rsidP="003B185E">
      <w:pPr>
        <w:pStyle w:val="Index1"/>
        <w:tabs>
          <w:tab w:val="clear" w:pos="6480"/>
          <w:tab w:val="left" w:pos="5760"/>
        </w:tabs>
        <w:ind w:right="-36"/>
        <w:jc w:val="both"/>
      </w:pPr>
      <w:r>
        <w:t>Ex 14.19</w:t>
      </w:r>
      <w:r>
        <w:tab/>
      </w:r>
      <w:r w:rsidR="00933B83">
        <w:t>[[290 &gt;&gt; Page:290]]</w:t>
      </w:r>
    </w:p>
    <w:p w14:paraId="221B81FF" w14:textId="02B968E7" w:rsidR="00E57748" w:rsidRDefault="00E57748" w:rsidP="003B185E">
      <w:pPr>
        <w:pStyle w:val="Index1"/>
        <w:tabs>
          <w:tab w:val="clear" w:pos="6480"/>
          <w:tab w:val="left" w:pos="5760"/>
        </w:tabs>
        <w:ind w:right="-36"/>
        <w:jc w:val="both"/>
      </w:pPr>
      <w:r>
        <w:t>Ex 14.19-20</w:t>
      </w:r>
      <w:r>
        <w:tab/>
      </w:r>
      <w:r w:rsidR="00933B83">
        <w:t>[[290 &gt;&gt; Page:290]]</w:t>
      </w:r>
    </w:p>
    <w:p w14:paraId="1456DC2C" w14:textId="1BA4EC49" w:rsidR="00E57748" w:rsidRDefault="00E57748" w:rsidP="003B185E">
      <w:pPr>
        <w:pStyle w:val="Index1"/>
        <w:tabs>
          <w:tab w:val="clear" w:pos="6480"/>
          <w:tab w:val="left" w:pos="5760"/>
        </w:tabs>
        <w:ind w:right="-36"/>
        <w:jc w:val="both"/>
      </w:pPr>
      <w:r>
        <w:t>Ex 14.20</w:t>
      </w:r>
      <w:r>
        <w:tab/>
      </w:r>
      <w:r w:rsidR="00933B83">
        <w:t>[[290 &gt;&gt; Page:290]]</w:t>
      </w:r>
    </w:p>
    <w:p w14:paraId="634930DD" w14:textId="031B8420" w:rsidR="00E57748" w:rsidRDefault="00E57748" w:rsidP="003B185E">
      <w:pPr>
        <w:pStyle w:val="Index1"/>
        <w:tabs>
          <w:tab w:val="clear" w:pos="6480"/>
          <w:tab w:val="left" w:pos="5760"/>
        </w:tabs>
        <w:ind w:right="-36"/>
        <w:jc w:val="both"/>
      </w:pPr>
      <w:r>
        <w:t>Ex 14.24</w:t>
      </w:r>
      <w:r>
        <w:tab/>
      </w:r>
      <w:r w:rsidR="00933B83">
        <w:t>[[290 &gt;&gt; Page:290]]</w:t>
      </w:r>
    </w:p>
    <w:p w14:paraId="09E486EC" w14:textId="48DB4105" w:rsidR="00E57748" w:rsidRDefault="00E57748" w:rsidP="003B185E">
      <w:pPr>
        <w:pStyle w:val="Index1"/>
        <w:tabs>
          <w:tab w:val="clear" w:pos="6480"/>
          <w:tab w:val="left" w:pos="5760"/>
        </w:tabs>
        <w:ind w:right="-36"/>
        <w:jc w:val="both"/>
      </w:pPr>
      <w:r>
        <w:t>Ex 14.24-25</w:t>
      </w:r>
      <w:r>
        <w:tab/>
      </w:r>
      <w:r w:rsidR="00933B83">
        <w:t>[[290 &gt;&gt; Page:290]]</w:t>
      </w:r>
    </w:p>
    <w:p w14:paraId="1F18D025" w14:textId="362733DC" w:rsidR="00E57748" w:rsidRDefault="00E57748" w:rsidP="003B185E">
      <w:pPr>
        <w:pStyle w:val="Index1"/>
        <w:tabs>
          <w:tab w:val="clear" w:pos="6480"/>
          <w:tab w:val="left" w:pos="5760"/>
        </w:tabs>
        <w:ind w:right="-36"/>
        <w:jc w:val="both"/>
      </w:pPr>
      <w:r>
        <w:t>Ex 14.30-31</w:t>
      </w:r>
      <w:r>
        <w:tab/>
      </w:r>
      <w:r w:rsidR="007A607F">
        <w:t>[[</w:t>
      </w:r>
      <w:r>
        <w:t>291</w:t>
      </w:r>
      <w:r w:rsidR="007A607F">
        <w:t xml:space="preserve"> &gt;&gt; Page:291]]</w:t>
      </w:r>
    </w:p>
    <w:p w14:paraId="15F5EF10" w14:textId="5C58D446" w:rsidR="00E57748" w:rsidRDefault="003F257A" w:rsidP="003B185E">
      <w:pPr>
        <w:pStyle w:val="Index1"/>
        <w:tabs>
          <w:tab w:val="clear" w:pos="6480"/>
          <w:tab w:val="left" w:pos="5760"/>
        </w:tabs>
        <w:ind w:right="-36"/>
        <w:jc w:val="both"/>
      </w:pPr>
      <w:r>
        <w:t>Ex 19.</w:t>
      </w:r>
      <w:r w:rsidR="00E57748">
        <w:t>1-11</w:t>
      </w:r>
      <w:r w:rsidR="00E57748">
        <w:tab/>
      </w:r>
      <w:r w:rsidR="007A607F">
        <w:t>[[</w:t>
      </w:r>
      <w:r w:rsidR="00E57748">
        <w:t>18</w:t>
      </w:r>
      <w:r w:rsidR="007A607F">
        <w:t xml:space="preserve"> &gt;&gt; Page:18]]</w:t>
      </w:r>
    </w:p>
    <w:p w14:paraId="16E10791" w14:textId="6BCEBB97" w:rsidR="00E57748" w:rsidRDefault="003F257A" w:rsidP="003B185E">
      <w:pPr>
        <w:pStyle w:val="Index1"/>
        <w:tabs>
          <w:tab w:val="clear" w:pos="6480"/>
          <w:tab w:val="left" w:pos="5760"/>
        </w:tabs>
        <w:ind w:right="-36"/>
        <w:jc w:val="both"/>
      </w:pPr>
      <w:r>
        <w:t>Ex 19.</w:t>
      </w:r>
      <w:r w:rsidR="00E57748">
        <w:t>6</w:t>
      </w:r>
      <w:r w:rsidR="00E57748">
        <w:tab/>
      </w:r>
      <w:r w:rsidR="007A607F">
        <w:t>[[18 &gt;&gt; Page:18]]</w:t>
      </w:r>
      <w:r w:rsidR="00E57748">
        <w:t xml:space="preserve">, </w:t>
      </w:r>
      <w:r w:rsidR="007A607F">
        <w:t>[[</w:t>
      </w:r>
      <w:r w:rsidR="00E57748">
        <w:t>437</w:t>
      </w:r>
      <w:r w:rsidR="007A607F">
        <w:t xml:space="preserve"> &gt;&gt; Page:437]]</w:t>
      </w:r>
    </w:p>
    <w:p w14:paraId="51EBF57B" w14:textId="78C29F4C" w:rsidR="00E57748" w:rsidRDefault="00E57748" w:rsidP="003B185E">
      <w:pPr>
        <w:pStyle w:val="Index1"/>
        <w:tabs>
          <w:tab w:val="clear" w:pos="6480"/>
          <w:tab w:val="left" w:pos="5760"/>
        </w:tabs>
        <w:ind w:right="-36"/>
        <w:jc w:val="both"/>
      </w:pPr>
      <w:r>
        <w:t>Ex 19.10</w:t>
      </w:r>
      <w:r>
        <w:tab/>
      </w:r>
      <w:r w:rsidR="007A607F">
        <w:t>[[18 &gt;&gt; Page:18]]</w:t>
      </w:r>
    </w:p>
    <w:p w14:paraId="6435452D" w14:textId="3B62F3F8" w:rsidR="00E57748" w:rsidRDefault="00E57748" w:rsidP="003B185E">
      <w:pPr>
        <w:pStyle w:val="Index1"/>
        <w:tabs>
          <w:tab w:val="clear" w:pos="6480"/>
          <w:tab w:val="left" w:pos="5760"/>
        </w:tabs>
        <w:ind w:right="-36"/>
        <w:jc w:val="both"/>
      </w:pPr>
      <w:r>
        <w:t>Ex 20</w:t>
      </w:r>
      <w:r>
        <w:tab/>
      </w:r>
      <w:r w:rsidR="007A607F">
        <w:t>[[</w:t>
      </w:r>
      <w:r>
        <w:t>373</w:t>
      </w:r>
      <w:r w:rsidR="007A607F">
        <w:t xml:space="preserve"> &gt;&gt; Page:373]]</w:t>
      </w:r>
    </w:p>
    <w:p w14:paraId="6AABB2DA" w14:textId="0BE71B86" w:rsidR="00E57748" w:rsidRDefault="003F257A" w:rsidP="003B185E">
      <w:pPr>
        <w:pStyle w:val="Index1"/>
        <w:tabs>
          <w:tab w:val="clear" w:pos="6480"/>
          <w:tab w:val="left" w:pos="5760"/>
        </w:tabs>
        <w:ind w:right="-36"/>
        <w:jc w:val="both"/>
      </w:pPr>
      <w:r>
        <w:t>Ex 20.</w:t>
      </w:r>
      <w:r w:rsidR="00E57748">
        <w:t>5</w:t>
      </w:r>
      <w:r w:rsidR="00E57748">
        <w:tab/>
      </w:r>
      <w:r w:rsidR="007A607F">
        <w:t>[[</w:t>
      </w:r>
      <w:r w:rsidR="00E57748">
        <w:t>352</w:t>
      </w:r>
      <w:r w:rsidR="007A607F">
        <w:t xml:space="preserve"> &gt;&gt; Page:352]]</w:t>
      </w:r>
      <w:r w:rsidR="00E57748">
        <w:t xml:space="preserve">, </w:t>
      </w:r>
      <w:r w:rsidR="007A607F">
        <w:t>[[373 &gt;&gt; Page:373]]</w:t>
      </w:r>
      <w:r w:rsidR="00A42C1C">
        <w:t xml:space="preserve">, </w:t>
      </w:r>
      <w:r w:rsidR="007A607F">
        <w:t>[[</w:t>
      </w:r>
      <w:r w:rsidR="00E57748">
        <w:t>374</w:t>
      </w:r>
      <w:r w:rsidR="007A607F">
        <w:t xml:space="preserve"> &gt;&gt; Page:374]]</w:t>
      </w:r>
      <w:r w:rsidR="00E57748">
        <w:t xml:space="preserve">, </w:t>
      </w:r>
      <w:r w:rsidR="007A607F">
        <w:t>[[</w:t>
      </w:r>
      <w:r w:rsidR="00E57748">
        <w:t>375</w:t>
      </w:r>
      <w:r w:rsidR="007A607F">
        <w:t xml:space="preserve"> &gt;&gt; Page:375]]</w:t>
      </w:r>
      <w:r w:rsidR="00E57748">
        <w:t xml:space="preserve">, </w:t>
      </w:r>
      <w:r w:rsidR="007A607F">
        <w:t>[[</w:t>
      </w:r>
      <w:r w:rsidR="00E57748">
        <w:t>379</w:t>
      </w:r>
      <w:r w:rsidR="007A607F">
        <w:t xml:space="preserve"> &gt;&gt; Page:379]]</w:t>
      </w:r>
      <w:r w:rsidR="00E57748">
        <w:t xml:space="preserve">, </w:t>
      </w:r>
      <w:r w:rsidR="007A607F">
        <w:t>[[</w:t>
      </w:r>
      <w:r w:rsidR="00E57748">
        <w:t>386</w:t>
      </w:r>
      <w:r w:rsidR="007A607F">
        <w:t xml:space="preserve"> &gt;&gt; Page:386]]</w:t>
      </w:r>
    </w:p>
    <w:p w14:paraId="57F9376D" w14:textId="0C4E735D" w:rsidR="00E57748" w:rsidRDefault="003F257A" w:rsidP="003B185E">
      <w:pPr>
        <w:pStyle w:val="Index1"/>
        <w:tabs>
          <w:tab w:val="clear" w:pos="6480"/>
          <w:tab w:val="left" w:pos="5760"/>
        </w:tabs>
        <w:ind w:right="-36"/>
        <w:jc w:val="both"/>
      </w:pPr>
      <w:r>
        <w:t>Ex 20.5-</w:t>
      </w:r>
      <w:r w:rsidR="00E57748">
        <w:t>6</w:t>
      </w:r>
      <w:r w:rsidR="00E57748">
        <w:tab/>
      </w:r>
      <w:r w:rsidR="007A607F">
        <w:t>[[374 &gt;&gt; Page:374]]</w:t>
      </w:r>
    </w:p>
    <w:p w14:paraId="0ED02F76" w14:textId="4B9A654F" w:rsidR="00E57748" w:rsidRDefault="003F257A" w:rsidP="003B185E">
      <w:pPr>
        <w:pStyle w:val="Index1"/>
        <w:tabs>
          <w:tab w:val="clear" w:pos="6480"/>
          <w:tab w:val="left" w:pos="5760"/>
        </w:tabs>
        <w:ind w:right="-36"/>
        <w:jc w:val="both"/>
      </w:pPr>
      <w:r>
        <w:t>Ex 20.</w:t>
      </w:r>
      <w:r w:rsidR="00E57748">
        <w:t>6</w:t>
      </w:r>
      <w:r w:rsidR="00E57748">
        <w:tab/>
      </w:r>
      <w:r w:rsidR="007A607F">
        <w:t>[[374 &gt;&gt; Page:374]]</w:t>
      </w:r>
    </w:p>
    <w:p w14:paraId="5C98457C" w14:textId="1996CAE8" w:rsidR="00E57748" w:rsidRDefault="00A42C1C" w:rsidP="003B185E">
      <w:pPr>
        <w:pStyle w:val="Index1"/>
        <w:tabs>
          <w:tab w:val="clear" w:pos="6480"/>
          <w:tab w:val="left" w:pos="5760"/>
        </w:tabs>
        <w:ind w:right="-36"/>
        <w:jc w:val="both"/>
      </w:pPr>
      <w:r>
        <w:t>Ex 23.</w:t>
      </w:r>
      <w:r w:rsidR="00E57748">
        <w:t>7</w:t>
      </w:r>
      <w:r w:rsidR="00E57748">
        <w:tab/>
      </w:r>
      <w:r w:rsidR="007A607F">
        <w:t>[[</w:t>
      </w:r>
      <w:r w:rsidR="00E57748">
        <w:t>301</w:t>
      </w:r>
      <w:r w:rsidR="007A607F">
        <w:t xml:space="preserve"> &gt;&gt; Page:301]]</w:t>
      </w:r>
    </w:p>
    <w:p w14:paraId="58AE8D5F" w14:textId="301D3C64" w:rsidR="00E57748" w:rsidRDefault="00A42C1C" w:rsidP="003B185E">
      <w:pPr>
        <w:pStyle w:val="Index1"/>
        <w:tabs>
          <w:tab w:val="clear" w:pos="6480"/>
          <w:tab w:val="left" w:pos="5760"/>
        </w:tabs>
        <w:ind w:right="-36"/>
        <w:jc w:val="both"/>
      </w:pPr>
      <w:r>
        <w:t>Ex 24.</w:t>
      </w:r>
      <w:r w:rsidR="00E57748">
        <w:t>8</w:t>
      </w:r>
      <w:r w:rsidR="00E57748">
        <w:tab/>
      </w:r>
      <w:r w:rsidR="007A607F">
        <w:t>[[</w:t>
      </w:r>
      <w:r w:rsidR="00E57748">
        <w:t>18</w:t>
      </w:r>
      <w:r w:rsidR="007A607F">
        <w:t xml:space="preserve"> &gt;&gt; Page:18]]</w:t>
      </w:r>
    </w:p>
    <w:p w14:paraId="3B7261DC" w14:textId="71A202A7" w:rsidR="00E57748" w:rsidRDefault="00A42C1C" w:rsidP="003B185E">
      <w:pPr>
        <w:pStyle w:val="Index1"/>
        <w:tabs>
          <w:tab w:val="clear" w:pos="6480"/>
          <w:tab w:val="left" w:pos="5760"/>
        </w:tabs>
        <w:ind w:right="-36"/>
        <w:jc w:val="both"/>
      </w:pPr>
      <w:r>
        <w:t>Ex 25.</w:t>
      </w:r>
      <w:r w:rsidR="00E57748">
        <w:t>9</w:t>
      </w:r>
      <w:r w:rsidR="00E57748">
        <w:tab/>
      </w:r>
      <w:r w:rsidR="007A607F">
        <w:t>[[</w:t>
      </w:r>
      <w:r w:rsidR="00E57748">
        <w:t>105</w:t>
      </w:r>
      <w:r w:rsidR="007A607F">
        <w:t xml:space="preserve"> &gt;&gt; Page:105]]</w:t>
      </w:r>
    </w:p>
    <w:p w14:paraId="2E21016D" w14:textId="1567C5DA" w:rsidR="00E57748" w:rsidRDefault="00E57748" w:rsidP="003B185E">
      <w:pPr>
        <w:pStyle w:val="Index1"/>
        <w:tabs>
          <w:tab w:val="clear" w:pos="6480"/>
          <w:tab w:val="left" w:pos="5760"/>
        </w:tabs>
        <w:ind w:right="-36"/>
        <w:jc w:val="both"/>
      </w:pPr>
      <w:r>
        <w:t>Ex 25.22</w:t>
      </w:r>
      <w:r>
        <w:tab/>
      </w:r>
      <w:r w:rsidR="007A607F">
        <w:t>[[</w:t>
      </w:r>
      <w:r>
        <w:t>523</w:t>
      </w:r>
      <w:r w:rsidR="007A607F">
        <w:t xml:space="preserve"> &gt;&gt; Page:523]]</w:t>
      </w:r>
    </w:p>
    <w:p w14:paraId="43407788" w14:textId="78962D96" w:rsidR="00E57748" w:rsidRDefault="00E57748" w:rsidP="003B185E">
      <w:pPr>
        <w:pStyle w:val="Index1"/>
        <w:tabs>
          <w:tab w:val="clear" w:pos="6480"/>
          <w:tab w:val="left" w:pos="5760"/>
        </w:tabs>
        <w:ind w:right="-36"/>
        <w:jc w:val="both"/>
      </w:pPr>
      <w:r>
        <w:t>Ex 25.40</w:t>
      </w:r>
      <w:r>
        <w:tab/>
      </w:r>
      <w:r w:rsidR="007A607F">
        <w:t>[[</w:t>
      </w:r>
      <w:r>
        <w:t>105</w:t>
      </w:r>
      <w:r w:rsidR="007A607F">
        <w:t xml:space="preserve"> &gt;&gt; Page:105]]</w:t>
      </w:r>
    </w:p>
    <w:p w14:paraId="1B367A72" w14:textId="722B89FC" w:rsidR="00E57748" w:rsidRDefault="00E57748" w:rsidP="003B185E">
      <w:pPr>
        <w:pStyle w:val="Index1"/>
        <w:tabs>
          <w:tab w:val="clear" w:pos="6480"/>
          <w:tab w:val="left" w:pos="5760"/>
        </w:tabs>
        <w:ind w:right="-36"/>
        <w:jc w:val="both"/>
      </w:pPr>
      <w:r>
        <w:t>Ex 29</w:t>
      </w:r>
      <w:r>
        <w:tab/>
      </w:r>
      <w:r w:rsidR="007A607F">
        <w:t>[[</w:t>
      </w:r>
      <w:r>
        <w:t>16</w:t>
      </w:r>
      <w:r w:rsidR="007A607F">
        <w:t xml:space="preserve"> &gt;&gt; Page:16]]</w:t>
      </w:r>
      <w:r>
        <w:t xml:space="preserve">, </w:t>
      </w:r>
      <w:r w:rsidR="007A607F">
        <w:t>[[</w:t>
      </w:r>
      <w:r>
        <w:t>17</w:t>
      </w:r>
      <w:r w:rsidR="007A607F">
        <w:t xml:space="preserve"> &gt;&gt; Page:17]]</w:t>
      </w:r>
      <w:r>
        <w:t xml:space="preserve">, </w:t>
      </w:r>
      <w:r w:rsidR="007A607F">
        <w:t>[[</w:t>
      </w:r>
      <w:r>
        <w:t>72</w:t>
      </w:r>
      <w:r w:rsidR="007A607F">
        <w:t xml:space="preserve"> &gt;&gt; Page:72]]</w:t>
      </w:r>
      <w:r>
        <w:t xml:space="preserve">, </w:t>
      </w:r>
      <w:r w:rsidR="007A607F">
        <w:t>[[</w:t>
      </w:r>
      <w:r>
        <w:t>80</w:t>
      </w:r>
      <w:r w:rsidR="007A607F">
        <w:t xml:space="preserve"> &gt;&gt; Page:80]]</w:t>
      </w:r>
      <w:r>
        <w:t xml:space="preserve">, </w:t>
      </w:r>
      <w:r w:rsidR="007A607F">
        <w:t>[[</w:t>
      </w:r>
      <w:r>
        <w:t>431</w:t>
      </w:r>
      <w:r w:rsidR="007A607F">
        <w:t xml:space="preserve"> &gt;&gt; Page:431]]</w:t>
      </w:r>
    </w:p>
    <w:p w14:paraId="14041952" w14:textId="6D935B2A" w:rsidR="00E57748" w:rsidRDefault="00A42C1C" w:rsidP="003B185E">
      <w:pPr>
        <w:pStyle w:val="Index1"/>
        <w:tabs>
          <w:tab w:val="clear" w:pos="6480"/>
          <w:tab w:val="left" w:pos="5760"/>
        </w:tabs>
        <w:ind w:right="-36"/>
        <w:jc w:val="both"/>
      </w:pPr>
      <w:r>
        <w:t>Ex 29.</w:t>
      </w:r>
      <w:r w:rsidR="00E57748">
        <w:t>1-21</w:t>
      </w:r>
      <w:r w:rsidR="00E57748">
        <w:tab/>
      </w:r>
      <w:r w:rsidR="007A607F">
        <w:t>[[</w:t>
      </w:r>
      <w:r w:rsidR="00E57748">
        <w:t>430</w:t>
      </w:r>
      <w:r w:rsidR="007A607F">
        <w:t xml:space="preserve"> &gt;&gt; Page:430]]</w:t>
      </w:r>
    </w:p>
    <w:p w14:paraId="7C4C1136" w14:textId="0F8A6358" w:rsidR="00E57748" w:rsidRDefault="00A42C1C" w:rsidP="003B185E">
      <w:pPr>
        <w:pStyle w:val="Index1"/>
        <w:tabs>
          <w:tab w:val="clear" w:pos="6480"/>
          <w:tab w:val="left" w:pos="5760"/>
        </w:tabs>
        <w:ind w:right="-36"/>
        <w:jc w:val="both"/>
      </w:pPr>
      <w:r>
        <w:t>Ex 29.</w:t>
      </w:r>
      <w:r w:rsidR="00E57748">
        <w:t>4</w:t>
      </w:r>
      <w:r w:rsidR="00E57748">
        <w:tab/>
      </w:r>
      <w:r w:rsidR="007A607F">
        <w:t>[[80 &gt;&gt; Page:80]]</w:t>
      </w:r>
      <w:r w:rsidR="00E57748">
        <w:t xml:space="preserve">, </w:t>
      </w:r>
      <w:r w:rsidR="007A607F">
        <w:t>[[</w:t>
      </w:r>
      <w:r w:rsidR="00E57748">
        <w:t>82</w:t>
      </w:r>
      <w:r w:rsidR="007A607F">
        <w:t xml:space="preserve"> &gt;&gt; Page:82]]</w:t>
      </w:r>
      <w:r w:rsidR="00E57748">
        <w:t xml:space="preserve">, </w:t>
      </w:r>
      <w:r w:rsidR="007A607F">
        <w:t>[[</w:t>
      </w:r>
      <w:r w:rsidR="00E57748">
        <w:t>83</w:t>
      </w:r>
      <w:r w:rsidR="007A607F">
        <w:t xml:space="preserve"> &gt;&gt; Page:83]]</w:t>
      </w:r>
      <w:r w:rsidR="00E57748">
        <w:t xml:space="preserve">, </w:t>
      </w:r>
      <w:r w:rsidR="007A607F">
        <w:t>[[</w:t>
      </w:r>
      <w:r w:rsidR="00E57748">
        <w:t>84</w:t>
      </w:r>
      <w:r w:rsidR="007A607F">
        <w:t xml:space="preserve"> &gt;&gt; Page:84]]</w:t>
      </w:r>
      <w:r w:rsidR="00E57748">
        <w:t xml:space="preserve">, </w:t>
      </w:r>
      <w:r w:rsidR="007A607F">
        <w:t>[[430 &gt;&gt; Page:430]]</w:t>
      </w:r>
      <w:r w:rsidR="00E57748">
        <w:t xml:space="preserve">, </w:t>
      </w:r>
      <w:r w:rsidR="007A607F">
        <w:t>[[</w:t>
      </w:r>
      <w:r w:rsidR="00E57748">
        <w:t>437</w:t>
      </w:r>
      <w:r w:rsidR="007A607F">
        <w:t xml:space="preserve"> &gt;&gt; Page:437]]</w:t>
      </w:r>
      <w:r w:rsidR="00E57748">
        <w:t xml:space="preserve">, </w:t>
      </w:r>
      <w:r w:rsidR="007A607F">
        <w:t>[[</w:t>
      </w:r>
      <w:r w:rsidR="00E57748">
        <w:t>438</w:t>
      </w:r>
      <w:r w:rsidR="007A607F">
        <w:t xml:space="preserve"> &gt;&gt; Page:438]]</w:t>
      </w:r>
    </w:p>
    <w:p w14:paraId="0D3D4E30" w14:textId="013C268A" w:rsidR="00E57748" w:rsidRDefault="00A42C1C" w:rsidP="003B185E">
      <w:pPr>
        <w:pStyle w:val="Index1"/>
        <w:tabs>
          <w:tab w:val="clear" w:pos="6480"/>
          <w:tab w:val="left" w:pos="5760"/>
        </w:tabs>
        <w:ind w:right="-36"/>
        <w:jc w:val="both"/>
      </w:pPr>
      <w:r>
        <w:t>Ex 29.</w:t>
      </w:r>
      <w:r w:rsidR="00E57748">
        <w:t>7</w:t>
      </w:r>
      <w:r w:rsidR="00E57748">
        <w:tab/>
      </w:r>
      <w:r w:rsidR="007A607F">
        <w:t>[[</w:t>
      </w:r>
      <w:r w:rsidR="00E57748">
        <w:t>88</w:t>
      </w:r>
      <w:r w:rsidR="007A607F">
        <w:t xml:space="preserve"> &gt;&gt; Page:88]]</w:t>
      </w:r>
    </w:p>
    <w:p w14:paraId="03ED4DCD" w14:textId="4DF0106C" w:rsidR="00E57748" w:rsidRDefault="00E57748" w:rsidP="003B185E">
      <w:pPr>
        <w:pStyle w:val="Index1"/>
        <w:tabs>
          <w:tab w:val="clear" w:pos="6480"/>
          <w:tab w:val="left" w:pos="5760"/>
        </w:tabs>
        <w:ind w:right="-36"/>
        <w:jc w:val="both"/>
      </w:pPr>
      <w:r>
        <w:t>Ex 30.19</w:t>
      </w:r>
      <w:r>
        <w:tab/>
      </w:r>
      <w:r w:rsidR="007A607F">
        <w:t>[[</w:t>
      </w:r>
      <w:r>
        <w:t>81</w:t>
      </w:r>
      <w:r w:rsidR="007A607F">
        <w:t xml:space="preserve"> &gt;&gt; Page:81]]</w:t>
      </w:r>
    </w:p>
    <w:p w14:paraId="41CE5417" w14:textId="5DA28BC0" w:rsidR="00E57748" w:rsidRDefault="00A42C1C" w:rsidP="003B185E">
      <w:pPr>
        <w:pStyle w:val="Index1"/>
        <w:tabs>
          <w:tab w:val="clear" w:pos="6480"/>
          <w:tab w:val="left" w:pos="5760"/>
        </w:tabs>
        <w:ind w:right="-36"/>
        <w:jc w:val="both"/>
      </w:pPr>
      <w:r>
        <w:t>Ex 31.1-</w:t>
      </w:r>
      <w:r w:rsidR="00E57748">
        <w:t>3</w:t>
      </w:r>
      <w:r w:rsidR="00E57748">
        <w:tab/>
      </w:r>
      <w:r w:rsidR="007A607F">
        <w:t>[[</w:t>
      </w:r>
      <w:r w:rsidR="00E57748">
        <w:t>319</w:t>
      </w:r>
      <w:r w:rsidR="007A607F">
        <w:t xml:space="preserve"> &gt;&gt; Page:319]]</w:t>
      </w:r>
    </w:p>
    <w:p w14:paraId="237CCD0D" w14:textId="78C0675E" w:rsidR="00E57748" w:rsidRDefault="00E57748" w:rsidP="003B185E">
      <w:pPr>
        <w:pStyle w:val="Index1"/>
        <w:tabs>
          <w:tab w:val="clear" w:pos="6480"/>
          <w:tab w:val="left" w:pos="5760"/>
        </w:tabs>
        <w:ind w:right="-36"/>
        <w:jc w:val="both"/>
      </w:pPr>
      <w:r>
        <w:t>Ex 31.14</w:t>
      </w:r>
      <w:r>
        <w:tab/>
      </w:r>
      <w:r w:rsidR="007A607F">
        <w:t>[[</w:t>
      </w:r>
      <w:r>
        <w:t>272</w:t>
      </w:r>
      <w:r w:rsidR="007A607F">
        <w:t xml:space="preserve"> &gt;&gt; Page:272]]</w:t>
      </w:r>
    </w:p>
    <w:p w14:paraId="05D32545" w14:textId="01F02EF3" w:rsidR="00E57748" w:rsidRDefault="00A42C1C" w:rsidP="003B185E">
      <w:pPr>
        <w:pStyle w:val="Index1"/>
        <w:tabs>
          <w:tab w:val="clear" w:pos="6480"/>
          <w:tab w:val="left" w:pos="5760"/>
        </w:tabs>
        <w:ind w:right="-36"/>
        <w:jc w:val="both"/>
      </w:pPr>
      <w:r>
        <w:t>Ex 33.</w:t>
      </w:r>
      <w:r w:rsidR="00E57748">
        <w:t>1</w:t>
      </w:r>
      <w:r w:rsidR="00E57748">
        <w:tab/>
      </w:r>
      <w:r w:rsidR="007A607F">
        <w:t>[[</w:t>
      </w:r>
      <w:r w:rsidR="00E57748">
        <w:t>85</w:t>
      </w:r>
      <w:r w:rsidR="007A607F">
        <w:t xml:space="preserve"> &gt;&gt; Page:85]]</w:t>
      </w:r>
    </w:p>
    <w:p w14:paraId="10498EBA" w14:textId="53F16FFA" w:rsidR="00E57748" w:rsidRDefault="00A42C1C" w:rsidP="003B185E">
      <w:pPr>
        <w:pStyle w:val="Index1"/>
        <w:tabs>
          <w:tab w:val="clear" w:pos="6480"/>
          <w:tab w:val="left" w:pos="5760"/>
        </w:tabs>
        <w:ind w:right="-36"/>
        <w:jc w:val="both"/>
      </w:pPr>
      <w:r>
        <w:t>Ex 34.</w:t>
      </w:r>
      <w:r w:rsidR="00E57748">
        <w:t>7</w:t>
      </w:r>
      <w:r w:rsidR="00E57748">
        <w:tab/>
      </w:r>
      <w:r w:rsidR="007A607F">
        <w:t>[[</w:t>
      </w:r>
      <w:r w:rsidR="00E57748">
        <w:t>21</w:t>
      </w:r>
      <w:r w:rsidR="007A607F">
        <w:t xml:space="preserve"> &gt;&gt; Page:21]]</w:t>
      </w:r>
      <w:r w:rsidR="00E57748">
        <w:t>, 374</w:t>
      </w:r>
    </w:p>
    <w:p w14:paraId="70F5340F" w14:textId="7433896A" w:rsidR="00E57748" w:rsidRDefault="00E57748" w:rsidP="003B185E">
      <w:pPr>
        <w:pStyle w:val="Index1"/>
        <w:tabs>
          <w:tab w:val="clear" w:pos="6480"/>
          <w:tab w:val="left" w:pos="5760"/>
        </w:tabs>
        <w:ind w:right="-36"/>
        <w:jc w:val="both"/>
      </w:pPr>
      <w:r>
        <w:t>Ex 34.29-35</w:t>
      </w:r>
      <w:r>
        <w:tab/>
      </w:r>
      <w:r w:rsidR="007A607F">
        <w:t>[[</w:t>
      </w:r>
      <w:r>
        <w:t>274</w:t>
      </w:r>
      <w:r w:rsidR="007A607F">
        <w:t xml:space="preserve"> &gt;&gt; Page:274]]</w:t>
      </w:r>
    </w:p>
    <w:p w14:paraId="09DB1006" w14:textId="0C725A1F" w:rsidR="00E57748" w:rsidRDefault="00E57748" w:rsidP="003B185E">
      <w:pPr>
        <w:pStyle w:val="Index1"/>
        <w:tabs>
          <w:tab w:val="clear" w:pos="6480"/>
          <w:tab w:val="left" w:pos="5760"/>
        </w:tabs>
        <w:ind w:right="-36"/>
        <w:jc w:val="both"/>
      </w:pPr>
      <w:r>
        <w:t>Ex 35.29</w:t>
      </w:r>
      <w:r>
        <w:tab/>
      </w:r>
      <w:r w:rsidR="007A607F">
        <w:t>[[</w:t>
      </w:r>
      <w:r>
        <w:t>318</w:t>
      </w:r>
      <w:r w:rsidR="007A607F">
        <w:t xml:space="preserve"> &gt;&gt; Page:318]]</w:t>
      </w:r>
    </w:p>
    <w:p w14:paraId="3402714D" w14:textId="0060BB28" w:rsidR="00E57748" w:rsidRDefault="00E57748" w:rsidP="003B185E">
      <w:pPr>
        <w:pStyle w:val="Index1"/>
        <w:tabs>
          <w:tab w:val="clear" w:pos="6480"/>
          <w:tab w:val="left" w:pos="5760"/>
        </w:tabs>
        <w:ind w:right="-36"/>
        <w:jc w:val="both"/>
      </w:pPr>
      <w:r>
        <w:t>Ex 40</w:t>
      </w:r>
      <w:r>
        <w:tab/>
      </w:r>
      <w:r w:rsidR="007A607F">
        <w:t>[[</w:t>
      </w:r>
      <w:r>
        <w:t>16</w:t>
      </w:r>
      <w:r w:rsidR="007A607F">
        <w:t xml:space="preserve"> &gt;&gt; Page:16]]</w:t>
      </w:r>
      <w:r>
        <w:t xml:space="preserve">, </w:t>
      </w:r>
      <w:r w:rsidR="007A607F">
        <w:t>[[</w:t>
      </w:r>
      <w:r>
        <w:t>17</w:t>
      </w:r>
      <w:r w:rsidR="007A607F">
        <w:t xml:space="preserve"> &gt;&gt; Page:17]]</w:t>
      </w:r>
      <w:r>
        <w:t xml:space="preserve">, </w:t>
      </w:r>
      <w:r w:rsidR="007A607F">
        <w:t>[[80 &gt;&gt; Page:80]]</w:t>
      </w:r>
    </w:p>
    <w:p w14:paraId="5CC15683" w14:textId="733607DC" w:rsidR="00E57748" w:rsidRDefault="00E57748" w:rsidP="003B185E">
      <w:pPr>
        <w:pStyle w:val="Index1"/>
        <w:tabs>
          <w:tab w:val="clear" w:pos="6480"/>
          <w:tab w:val="left" w:pos="5760"/>
        </w:tabs>
        <w:ind w:right="-36"/>
        <w:jc w:val="both"/>
      </w:pPr>
      <w:r>
        <w:t>Ex 40.12-15</w:t>
      </w:r>
      <w:r>
        <w:tab/>
      </w:r>
      <w:r w:rsidR="007A607F">
        <w:t>[[80 &gt;&gt; Page:80]]</w:t>
      </w:r>
      <w:r>
        <w:t xml:space="preserve">, </w:t>
      </w:r>
      <w:r w:rsidR="007A607F">
        <w:t>[[430 &gt;&gt; Page:430]]</w:t>
      </w:r>
    </w:p>
    <w:p w14:paraId="0020BAA2" w14:textId="0849043F" w:rsidR="00E57748" w:rsidRDefault="00A42C1C" w:rsidP="003B185E">
      <w:pPr>
        <w:pStyle w:val="Index1"/>
        <w:tabs>
          <w:tab w:val="clear" w:pos="6480"/>
          <w:tab w:val="left" w:pos="5760"/>
        </w:tabs>
        <w:ind w:right="-36"/>
        <w:jc w:val="both"/>
      </w:pPr>
      <w:r>
        <w:t>Lev 4.</w:t>
      </w:r>
      <w:r w:rsidR="00E57748">
        <w:t>3</w:t>
      </w:r>
      <w:r w:rsidR="00E57748">
        <w:tab/>
      </w:r>
      <w:r w:rsidR="007A607F">
        <w:t>[[</w:t>
      </w:r>
      <w:r w:rsidR="00E57748">
        <w:t>376</w:t>
      </w:r>
      <w:r w:rsidR="007A607F">
        <w:t xml:space="preserve"> &gt;&gt; Page:376]]</w:t>
      </w:r>
    </w:p>
    <w:p w14:paraId="02A48091" w14:textId="16B8B63F" w:rsidR="00E57748" w:rsidRDefault="00A42C1C" w:rsidP="003B185E">
      <w:pPr>
        <w:pStyle w:val="Index1"/>
        <w:tabs>
          <w:tab w:val="clear" w:pos="6480"/>
          <w:tab w:val="left" w:pos="5760"/>
        </w:tabs>
        <w:ind w:right="-36"/>
        <w:jc w:val="both"/>
      </w:pPr>
      <w:r>
        <w:t>Lev 4-</w:t>
      </w:r>
      <w:r w:rsidR="00E57748">
        <w:t>5</w:t>
      </w:r>
      <w:r w:rsidR="00E57748">
        <w:tab/>
      </w:r>
      <w:r w:rsidR="007A607F">
        <w:t>[[21 &gt;&gt; Page:21]]</w:t>
      </w:r>
    </w:p>
    <w:p w14:paraId="7BE4F87D" w14:textId="069288F8" w:rsidR="00E57748" w:rsidRDefault="00A42C1C" w:rsidP="003B185E">
      <w:pPr>
        <w:pStyle w:val="Index1"/>
        <w:tabs>
          <w:tab w:val="clear" w:pos="6480"/>
          <w:tab w:val="left" w:pos="5760"/>
        </w:tabs>
        <w:ind w:right="-36"/>
        <w:jc w:val="both"/>
      </w:pPr>
      <w:r>
        <w:t xml:space="preserve">Lev </w:t>
      </w:r>
      <w:r w:rsidR="00E57748">
        <w:t>8</w:t>
      </w:r>
      <w:r w:rsidR="00E57748">
        <w:tab/>
      </w:r>
      <w:r w:rsidR="007A607F">
        <w:t>[[16 &gt;&gt; Page:16]]</w:t>
      </w:r>
      <w:r w:rsidR="00E57748">
        <w:t xml:space="preserve">, </w:t>
      </w:r>
      <w:r w:rsidR="007A607F">
        <w:t>[[17 &gt;&gt; Page:17]]</w:t>
      </w:r>
      <w:r w:rsidR="00E57748">
        <w:t xml:space="preserve">, </w:t>
      </w:r>
      <w:r w:rsidR="007A607F">
        <w:t>[[80 &gt;&gt; Page:80]]</w:t>
      </w:r>
    </w:p>
    <w:p w14:paraId="1A1DDC5F" w14:textId="5B8E30A3" w:rsidR="00E57748" w:rsidRDefault="00A42C1C" w:rsidP="003B185E">
      <w:pPr>
        <w:pStyle w:val="Index1"/>
        <w:tabs>
          <w:tab w:val="clear" w:pos="6480"/>
          <w:tab w:val="left" w:pos="5760"/>
        </w:tabs>
        <w:ind w:right="-36"/>
        <w:jc w:val="both"/>
      </w:pPr>
      <w:r>
        <w:t>Lev 8.</w:t>
      </w:r>
      <w:r w:rsidR="00E57748">
        <w:t>6</w:t>
      </w:r>
      <w:r w:rsidR="00E57748">
        <w:tab/>
      </w:r>
      <w:r w:rsidR="007A607F">
        <w:t>[[</w:t>
      </w:r>
      <w:r w:rsidR="00E57748">
        <w:t>431</w:t>
      </w:r>
      <w:r w:rsidR="007A607F">
        <w:t xml:space="preserve"> &gt;&gt; Page:431]]</w:t>
      </w:r>
    </w:p>
    <w:p w14:paraId="069BDDA4" w14:textId="25074E07" w:rsidR="00E57748" w:rsidRDefault="00A42C1C" w:rsidP="003B185E">
      <w:pPr>
        <w:pStyle w:val="Index1"/>
        <w:tabs>
          <w:tab w:val="clear" w:pos="6480"/>
          <w:tab w:val="left" w:pos="5760"/>
        </w:tabs>
        <w:ind w:right="-36"/>
        <w:jc w:val="both"/>
      </w:pPr>
      <w:r>
        <w:t xml:space="preserve">Lev </w:t>
      </w:r>
      <w:r w:rsidR="00E57748">
        <w:t>8.23-24</w:t>
      </w:r>
      <w:r w:rsidR="00E57748">
        <w:tab/>
      </w:r>
      <w:r w:rsidR="007A607F">
        <w:t>[[431 &gt;&gt; Page:431]]</w:t>
      </w:r>
    </w:p>
    <w:p w14:paraId="249287BD" w14:textId="7F67DBC1" w:rsidR="00E57748" w:rsidRDefault="00E57748" w:rsidP="003B185E">
      <w:pPr>
        <w:pStyle w:val="Index1"/>
        <w:tabs>
          <w:tab w:val="clear" w:pos="6480"/>
          <w:tab w:val="left" w:pos="5760"/>
        </w:tabs>
        <w:ind w:right="-36"/>
        <w:jc w:val="both"/>
      </w:pPr>
      <w:r>
        <w:t>Lev 12</w:t>
      </w:r>
      <w:r>
        <w:tab/>
      </w:r>
      <w:r w:rsidR="007A607F">
        <w:t>[[</w:t>
      </w:r>
      <w:r>
        <w:t>387</w:t>
      </w:r>
      <w:r w:rsidR="007A607F">
        <w:t xml:space="preserve"> &gt;&gt; Page:387]]</w:t>
      </w:r>
    </w:p>
    <w:p w14:paraId="246E291D" w14:textId="72E1A8B0" w:rsidR="00E57748" w:rsidRDefault="00A42C1C" w:rsidP="003B185E">
      <w:pPr>
        <w:pStyle w:val="Index1"/>
        <w:tabs>
          <w:tab w:val="clear" w:pos="6480"/>
          <w:tab w:val="left" w:pos="5760"/>
        </w:tabs>
        <w:ind w:right="-36"/>
        <w:jc w:val="both"/>
      </w:pPr>
      <w:r>
        <w:t>Lev 12.</w:t>
      </w:r>
      <w:r w:rsidR="00E57748">
        <w:t>2</w:t>
      </w:r>
      <w:r w:rsidR="00E57748">
        <w:tab/>
      </w:r>
      <w:r w:rsidR="007A607F">
        <w:t>[[</w:t>
      </w:r>
      <w:r w:rsidR="00E57748">
        <w:t>388</w:t>
      </w:r>
      <w:r w:rsidR="007A607F">
        <w:t xml:space="preserve"> &gt;&gt; Page:388]]</w:t>
      </w:r>
    </w:p>
    <w:p w14:paraId="312C1401" w14:textId="45908A0B" w:rsidR="00E57748" w:rsidRDefault="00A42C1C" w:rsidP="003B185E">
      <w:pPr>
        <w:pStyle w:val="Index1"/>
        <w:tabs>
          <w:tab w:val="clear" w:pos="6480"/>
          <w:tab w:val="left" w:pos="5760"/>
        </w:tabs>
        <w:ind w:right="-36"/>
        <w:jc w:val="both"/>
      </w:pPr>
      <w:r>
        <w:t>Lev 12.</w:t>
      </w:r>
      <w:r w:rsidR="00E57748">
        <w:t>6</w:t>
      </w:r>
      <w:r w:rsidR="00E57748">
        <w:tab/>
      </w:r>
      <w:r w:rsidR="002D077D">
        <w:t>[[</w:t>
      </w:r>
      <w:r w:rsidR="00E57748">
        <w:t>353</w:t>
      </w:r>
      <w:r w:rsidR="002D077D">
        <w:t xml:space="preserve"> &gt;&gt; Page:353]]</w:t>
      </w:r>
    </w:p>
    <w:p w14:paraId="0308355F" w14:textId="54D81377" w:rsidR="00E57748" w:rsidRDefault="00A42C1C" w:rsidP="003B185E">
      <w:pPr>
        <w:pStyle w:val="Index1"/>
        <w:tabs>
          <w:tab w:val="clear" w:pos="6480"/>
          <w:tab w:val="left" w:pos="5760"/>
        </w:tabs>
        <w:ind w:right="-36"/>
        <w:jc w:val="both"/>
      </w:pPr>
      <w:r>
        <w:t>Lev 12.6-</w:t>
      </w:r>
      <w:r w:rsidR="00E57748">
        <w:t>8</w:t>
      </w:r>
      <w:r w:rsidR="00E57748">
        <w:tab/>
      </w:r>
      <w:r w:rsidR="002D077D">
        <w:t>[[</w:t>
      </w:r>
      <w:r w:rsidR="00E57748">
        <w:t>387</w:t>
      </w:r>
      <w:r w:rsidR="002D077D">
        <w:t xml:space="preserve"> &gt;&gt; Page:387]]</w:t>
      </w:r>
    </w:p>
    <w:p w14:paraId="6CF42A2B" w14:textId="25683243" w:rsidR="00E57748" w:rsidRDefault="00E57748" w:rsidP="003B185E">
      <w:pPr>
        <w:pStyle w:val="Index1"/>
        <w:tabs>
          <w:tab w:val="clear" w:pos="6480"/>
          <w:tab w:val="left" w:pos="5760"/>
        </w:tabs>
        <w:ind w:right="-36"/>
        <w:jc w:val="both"/>
      </w:pPr>
      <w:r>
        <w:t>Lev 14</w:t>
      </w:r>
      <w:r>
        <w:tab/>
      </w:r>
      <w:r w:rsidR="007A607F">
        <w:t>[[431 &gt;&gt; Page:431]]</w:t>
      </w:r>
    </w:p>
    <w:p w14:paraId="6E02975A" w14:textId="374377AA" w:rsidR="00E57748" w:rsidRDefault="00A42C1C" w:rsidP="003B185E">
      <w:pPr>
        <w:pStyle w:val="Index1"/>
        <w:tabs>
          <w:tab w:val="clear" w:pos="6480"/>
          <w:tab w:val="left" w:pos="5760"/>
        </w:tabs>
        <w:ind w:right="-36"/>
        <w:jc w:val="both"/>
      </w:pPr>
      <w:r>
        <w:t>Lev 14.</w:t>
      </w:r>
      <w:r w:rsidR="00E57748">
        <w:t>8</w:t>
      </w:r>
      <w:r w:rsidR="00E57748">
        <w:tab/>
      </w:r>
      <w:r w:rsidR="002D077D">
        <w:t>[[</w:t>
      </w:r>
      <w:r w:rsidR="00E57748">
        <w:t>141</w:t>
      </w:r>
      <w:r w:rsidR="002D077D">
        <w:t xml:space="preserve"> &gt;&gt; Page:141]]</w:t>
      </w:r>
    </w:p>
    <w:p w14:paraId="74753F78" w14:textId="170A8D6C" w:rsidR="00E57748" w:rsidRDefault="00A42C1C" w:rsidP="003B185E">
      <w:pPr>
        <w:pStyle w:val="Index1"/>
        <w:tabs>
          <w:tab w:val="clear" w:pos="6480"/>
          <w:tab w:val="left" w:pos="5760"/>
        </w:tabs>
        <w:ind w:right="-36"/>
        <w:jc w:val="both"/>
      </w:pPr>
      <w:r>
        <w:t>Lev 14.</w:t>
      </w:r>
      <w:r w:rsidR="00E57748">
        <w:t>9</w:t>
      </w:r>
      <w:r w:rsidR="00E57748">
        <w:tab/>
      </w:r>
      <w:r w:rsidR="002D077D">
        <w:t>[[</w:t>
      </w:r>
      <w:r w:rsidR="00E57748">
        <w:t>141</w:t>
      </w:r>
      <w:r w:rsidR="002D077D">
        <w:t xml:space="preserve"> &gt;&gt; Page:141]]</w:t>
      </w:r>
    </w:p>
    <w:p w14:paraId="5110CE76" w14:textId="704C5F85" w:rsidR="00E57748" w:rsidRDefault="00E57748" w:rsidP="003B185E">
      <w:pPr>
        <w:pStyle w:val="Index1"/>
        <w:tabs>
          <w:tab w:val="clear" w:pos="6480"/>
          <w:tab w:val="left" w:pos="5760"/>
        </w:tabs>
        <w:ind w:right="-36"/>
        <w:jc w:val="both"/>
      </w:pPr>
      <w:r>
        <w:t>Lev 15</w:t>
      </w:r>
      <w:r>
        <w:tab/>
      </w:r>
      <w:r w:rsidR="007A607F">
        <w:t>[[431 &gt;&gt; Page:431]]</w:t>
      </w:r>
    </w:p>
    <w:p w14:paraId="0CCD660D" w14:textId="47DE1490" w:rsidR="00E57748" w:rsidRDefault="00E57748" w:rsidP="003B185E">
      <w:pPr>
        <w:pStyle w:val="Index1"/>
        <w:tabs>
          <w:tab w:val="clear" w:pos="6480"/>
          <w:tab w:val="left" w:pos="5760"/>
        </w:tabs>
        <w:ind w:right="-36"/>
        <w:jc w:val="both"/>
      </w:pPr>
      <w:r>
        <w:t>Lev 16</w:t>
      </w:r>
      <w:r>
        <w:tab/>
      </w:r>
      <w:r w:rsidR="007A607F">
        <w:t>[[431 &gt;&gt; Page:431]]</w:t>
      </w:r>
    </w:p>
    <w:p w14:paraId="3ED0CAC1" w14:textId="1B9877C8" w:rsidR="00E57748" w:rsidRDefault="00A42C1C" w:rsidP="003B185E">
      <w:pPr>
        <w:pStyle w:val="Index1"/>
        <w:tabs>
          <w:tab w:val="clear" w:pos="6480"/>
          <w:tab w:val="left" w:pos="5760"/>
        </w:tabs>
        <w:ind w:right="-36"/>
        <w:jc w:val="both"/>
      </w:pPr>
      <w:r>
        <w:t>Lev 16.</w:t>
      </w:r>
      <w:r w:rsidR="00E57748">
        <w:t>4</w:t>
      </w:r>
      <w:r w:rsidR="00E57748">
        <w:tab/>
      </w:r>
      <w:r w:rsidR="002D077D">
        <w:t>[[</w:t>
      </w:r>
      <w:r w:rsidR="00E57748">
        <w:t>80</w:t>
      </w:r>
      <w:r w:rsidR="002D077D">
        <w:t xml:space="preserve"> &gt;&gt; Page:80]]</w:t>
      </w:r>
    </w:p>
    <w:p w14:paraId="6AFF1345" w14:textId="7922CB0F" w:rsidR="00E57748" w:rsidRDefault="00E57748" w:rsidP="003B185E">
      <w:pPr>
        <w:pStyle w:val="Index1"/>
        <w:tabs>
          <w:tab w:val="clear" w:pos="6480"/>
          <w:tab w:val="left" w:pos="5760"/>
        </w:tabs>
        <w:ind w:right="-36"/>
        <w:jc w:val="both"/>
      </w:pPr>
      <w:r>
        <w:t>Lev 20.26</w:t>
      </w:r>
      <w:r>
        <w:tab/>
      </w:r>
      <w:r w:rsidR="002D077D">
        <w:t>[[</w:t>
      </w:r>
      <w:r>
        <w:t>82</w:t>
      </w:r>
      <w:r w:rsidR="002D077D">
        <w:t xml:space="preserve"> &gt;&gt; Page:82]]</w:t>
      </w:r>
      <w:r>
        <w:t xml:space="preserve">, </w:t>
      </w:r>
      <w:r w:rsidR="002D077D">
        <w:t>[[</w:t>
      </w:r>
      <w:r>
        <w:t>83</w:t>
      </w:r>
      <w:r w:rsidR="002D077D">
        <w:t xml:space="preserve"> &gt;&gt; Page:83]]</w:t>
      </w:r>
    </w:p>
    <w:p w14:paraId="56933101" w14:textId="3D9A3EDB" w:rsidR="00E57748" w:rsidRDefault="00E57748" w:rsidP="003B185E">
      <w:pPr>
        <w:pStyle w:val="Index1"/>
        <w:tabs>
          <w:tab w:val="clear" w:pos="6480"/>
          <w:tab w:val="left" w:pos="5760"/>
        </w:tabs>
        <w:ind w:right="-36"/>
        <w:jc w:val="both"/>
      </w:pPr>
      <w:r>
        <w:t>Lev 24.16</w:t>
      </w:r>
      <w:r>
        <w:tab/>
      </w:r>
      <w:r w:rsidR="002D077D">
        <w:t>[[</w:t>
      </w:r>
      <w:r>
        <w:t>272</w:t>
      </w:r>
      <w:r w:rsidR="002D077D">
        <w:t xml:space="preserve"> &gt;&gt; Page:272]]</w:t>
      </w:r>
    </w:p>
    <w:p w14:paraId="67CBE5C7" w14:textId="68EF55A6" w:rsidR="00E57748" w:rsidRDefault="00E57748" w:rsidP="003B185E">
      <w:pPr>
        <w:pStyle w:val="Index1"/>
        <w:tabs>
          <w:tab w:val="clear" w:pos="6480"/>
          <w:tab w:val="left" w:pos="5760"/>
        </w:tabs>
        <w:ind w:right="-36"/>
        <w:jc w:val="both"/>
      </w:pPr>
      <w:r>
        <w:t>Lev 26.40</w:t>
      </w:r>
      <w:r>
        <w:tab/>
      </w:r>
      <w:r w:rsidR="002D077D">
        <w:t>[[</w:t>
      </w:r>
      <w:r>
        <w:t>375</w:t>
      </w:r>
      <w:r w:rsidR="002D077D">
        <w:t xml:space="preserve"> &gt;&gt; Page:375]]</w:t>
      </w:r>
    </w:p>
    <w:p w14:paraId="143AEB26" w14:textId="36B570C4" w:rsidR="00E57748" w:rsidRDefault="00A42C1C" w:rsidP="003B185E">
      <w:pPr>
        <w:pStyle w:val="Index1"/>
        <w:tabs>
          <w:tab w:val="clear" w:pos="6480"/>
          <w:tab w:val="left" w:pos="5760"/>
        </w:tabs>
        <w:ind w:right="-36"/>
        <w:jc w:val="both"/>
      </w:pPr>
      <w:r>
        <w:t xml:space="preserve">Num </w:t>
      </w:r>
      <w:r w:rsidR="00E57748">
        <w:t>4.46-47</w:t>
      </w:r>
      <w:r w:rsidR="00E57748">
        <w:tab/>
      </w:r>
      <w:r w:rsidR="002D077D">
        <w:t>[[</w:t>
      </w:r>
      <w:r w:rsidR="00E57748">
        <w:t>80</w:t>
      </w:r>
      <w:r w:rsidR="002D077D">
        <w:t xml:space="preserve"> &gt;&gt; Page:80]]</w:t>
      </w:r>
    </w:p>
    <w:p w14:paraId="335BBAD7" w14:textId="35A6338C" w:rsidR="00E57748" w:rsidRDefault="00A42C1C" w:rsidP="003B185E">
      <w:pPr>
        <w:pStyle w:val="Index1"/>
        <w:tabs>
          <w:tab w:val="clear" w:pos="6480"/>
          <w:tab w:val="left" w:pos="5760"/>
        </w:tabs>
        <w:ind w:right="-36"/>
        <w:jc w:val="both"/>
      </w:pPr>
      <w:r>
        <w:t xml:space="preserve">Num </w:t>
      </w:r>
      <w:r w:rsidR="00E57748">
        <w:t>5.17</w:t>
      </w:r>
      <w:r w:rsidR="00E57748">
        <w:tab/>
      </w:r>
      <w:r w:rsidR="002D077D">
        <w:t>[[</w:t>
      </w:r>
      <w:r w:rsidR="00E57748">
        <w:t>431</w:t>
      </w:r>
      <w:r w:rsidR="002D077D">
        <w:t xml:space="preserve"> &gt;&gt; Page:431]]</w:t>
      </w:r>
    </w:p>
    <w:p w14:paraId="611BA01F" w14:textId="68AF84EA" w:rsidR="00E57748" w:rsidRDefault="00A42C1C" w:rsidP="003B185E">
      <w:pPr>
        <w:pStyle w:val="Index1"/>
        <w:tabs>
          <w:tab w:val="clear" w:pos="6480"/>
          <w:tab w:val="left" w:pos="5760"/>
        </w:tabs>
        <w:ind w:right="-36"/>
        <w:jc w:val="both"/>
      </w:pPr>
      <w:r>
        <w:t xml:space="preserve">Num </w:t>
      </w:r>
      <w:r w:rsidR="00E57748">
        <w:t>7.89</w:t>
      </w:r>
      <w:r w:rsidR="00E57748">
        <w:tab/>
      </w:r>
      <w:r w:rsidR="002D077D">
        <w:t>[[</w:t>
      </w:r>
      <w:r w:rsidR="00E57748">
        <w:t>523</w:t>
      </w:r>
      <w:r w:rsidR="002D077D">
        <w:t xml:space="preserve"> &gt;&gt; Page:523]]</w:t>
      </w:r>
    </w:p>
    <w:p w14:paraId="7BDAB32E" w14:textId="63579954" w:rsidR="00E57748" w:rsidRDefault="00A42C1C" w:rsidP="003B185E">
      <w:pPr>
        <w:pStyle w:val="Index1"/>
        <w:tabs>
          <w:tab w:val="clear" w:pos="6480"/>
          <w:tab w:val="left" w:pos="5760"/>
        </w:tabs>
        <w:ind w:right="-36"/>
        <w:jc w:val="both"/>
      </w:pPr>
      <w:r>
        <w:t>Num 8.</w:t>
      </w:r>
      <w:r w:rsidR="00E57748">
        <w:t>6-11</w:t>
      </w:r>
      <w:r w:rsidR="00E57748">
        <w:tab/>
      </w:r>
      <w:r w:rsidR="007A607F">
        <w:t>[[431 &gt;&gt; Page:431]]</w:t>
      </w:r>
    </w:p>
    <w:p w14:paraId="1018D776" w14:textId="0D2373C7" w:rsidR="00E57748" w:rsidRDefault="00E57748" w:rsidP="003B185E">
      <w:pPr>
        <w:pStyle w:val="Index1"/>
        <w:tabs>
          <w:tab w:val="clear" w:pos="6480"/>
          <w:tab w:val="left" w:pos="5760"/>
        </w:tabs>
        <w:ind w:right="-36"/>
        <w:jc w:val="both"/>
      </w:pPr>
      <w:r>
        <w:t>Num 11.25-26</w:t>
      </w:r>
      <w:r>
        <w:tab/>
      </w:r>
      <w:r w:rsidR="002D077D">
        <w:t>[[</w:t>
      </w:r>
      <w:r>
        <w:t>319</w:t>
      </w:r>
      <w:r w:rsidR="002D077D">
        <w:t xml:space="preserve"> &gt;&gt; Page:319]]</w:t>
      </w:r>
    </w:p>
    <w:p w14:paraId="240E8523" w14:textId="15C2D988" w:rsidR="00E57748" w:rsidRDefault="00A42C1C" w:rsidP="003B185E">
      <w:pPr>
        <w:pStyle w:val="Index1"/>
        <w:tabs>
          <w:tab w:val="clear" w:pos="6480"/>
          <w:tab w:val="left" w:pos="5760"/>
        </w:tabs>
        <w:ind w:right="-36"/>
        <w:jc w:val="both"/>
      </w:pPr>
      <w:r>
        <w:t>Num 12.6-</w:t>
      </w:r>
      <w:r w:rsidR="00E57748">
        <w:t>8</w:t>
      </w:r>
      <w:r w:rsidR="00E57748">
        <w:tab/>
      </w:r>
      <w:r w:rsidR="002D077D">
        <w:t>[[</w:t>
      </w:r>
      <w:r w:rsidR="00E57748">
        <w:t>85</w:t>
      </w:r>
      <w:r w:rsidR="002D077D">
        <w:t xml:space="preserve"> &gt;&gt; Page:85]]</w:t>
      </w:r>
    </w:p>
    <w:p w14:paraId="5C165D30" w14:textId="5BE319C0" w:rsidR="00E57748" w:rsidRDefault="00E57748" w:rsidP="003B185E">
      <w:pPr>
        <w:pStyle w:val="Index1"/>
        <w:tabs>
          <w:tab w:val="clear" w:pos="6480"/>
          <w:tab w:val="left" w:pos="5760"/>
        </w:tabs>
        <w:ind w:right="-36"/>
        <w:jc w:val="both"/>
      </w:pPr>
      <w:r>
        <w:t>Num 15.22-29</w:t>
      </w:r>
      <w:r>
        <w:tab/>
      </w:r>
      <w:r w:rsidR="002D077D">
        <w:t>[[</w:t>
      </w:r>
      <w:r>
        <w:t>299</w:t>
      </w:r>
      <w:r w:rsidR="002D077D">
        <w:t xml:space="preserve"> &gt;&gt; Page:299]]</w:t>
      </w:r>
    </w:p>
    <w:p w14:paraId="6101F398" w14:textId="34DB1A0D" w:rsidR="00E57748" w:rsidRDefault="00E57748" w:rsidP="003B185E">
      <w:pPr>
        <w:pStyle w:val="Index1"/>
        <w:tabs>
          <w:tab w:val="clear" w:pos="6480"/>
          <w:tab w:val="left" w:pos="5760"/>
        </w:tabs>
        <w:ind w:right="-36"/>
        <w:jc w:val="both"/>
      </w:pPr>
      <w:r>
        <w:t>Num 15.28</w:t>
      </w:r>
      <w:r>
        <w:tab/>
      </w:r>
      <w:r w:rsidR="002D077D">
        <w:t>[[</w:t>
      </w:r>
      <w:r>
        <w:t>66</w:t>
      </w:r>
      <w:r w:rsidR="002D077D">
        <w:t xml:space="preserve"> &gt;&gt; Page:66]]</w:t>
      </w:r>
    </w:p>
    <w:p w14:paraId="22EB0369" w14:textId="0B44921C" w:rsidR="00E57748" w:rsidRDefault="00E57748" w:rsidP="003B185E">
      <w:pPr>
        <w:pStyle w:val="Index1"/>
        <w:tabs>
          <w:tab w:val="clear" w:pos="6480"/>
          <w:tab w:val="left" w:pos="5760"/>
        </w:tabs>
        <w:ind w:right="-36"/>
        <w:jc w:val="both"/>
      </w:pPr>
      <w:r>
        <w:t>Num 16.20-24</w:t>
      </w:r>
      <w:r>
        <w:tab/>
      </w:r>
      <w:r w:rsidR="002D077D">
        <w:t>[[</w:t>
      </w:r>
      <w:r>
        <w:t>376</w:t>
      </w:r>
      <w:r w:rsidR="002D077D">
        <w:t xml:space="preserve"> &gt;&gt; Page:376]]</w:t>
      </w:r>
    </w:p>
    <w:p w14:paraId="2CEE89EB" w14:textId="4EF3DD88" w:rsidR="00E57748" w:rsidRDefault="00E57748" w:rsidP="003B185E">
      <w:pPr>
        <w:pStyle w:val="Index1"/>
        <w:tabs>
          <w:tab w:val="clear" w:pos="6480"/>
          <w:tab w:val="left" w:pos="5760"/>
        </w:tabs>
        <w:ind w:right="-36"/>
        <w:jc w:val="both"/>
      </w:pPr>
      <w:r>
        <w:t>Num 18.23</w:t>
      </w:r>
      <w:r>
        <w:tab/>
      </w:r>
      <w:r w:rsidR="002D077D">
        <w:t>[[</w:t>
      </w:r>
      <w:r>
        <w:t>81</w:t>
      </w:r>
      <w:r w:rsidR="002D077D">
        <w:t xml:space="preserve"> &gt;&gt; Page:81]]</w:t>
      </w:r>
    </w:p>
    <w:p w14:paraId="562DCDBE" w14:textId="0C8367EF" w:rsidR="00E57748" w:rsidRDefault="00E57748" w:rsidP="003B185E">
      <w:pPr>
        <w:pStyle w:val="Index1"/>
        <w:tabs>
          <w:tab w:val="clear" w:pos="6480"/>
          <w:tab w:val="left" w:pos="5760"/>
        </w:tabs>
        <w:ind w:right="-36"/>
        <w:jc w:val="both"/>
      </w:pPr>
      <w:r>
        <w:t>Num 19.13-21</w:t>
      </w:r>
      <w:r>
        <w:tab/>
      </w:r>
      <w:r w:rsidR="007A607F">
        <w:t>[[431 &gt;&gt; Page:431]]</w:t>
      </w:r>
    </w:p>
    <w:p w14:paraId="363AD5E7" w14:textId="06914693" w:rsidR="00E57748" w:rsidRDefault="00E57748" w:rsidP="003B185E">
      <w:pPr>
        <w:pStyle w:val="Index1"/>
        <w:tabs>
          <w:tab w:val="clear" w:pos="6480"/>
          <w:tab w:val="left" w:pos="5760"/>
        </w:tabs>
        <w:ind w:right="-36"/>
        <w:jc w:val="both"/>
      </w:pPr>
      <w:r>
        <w:t>Num 21</w:t>
      </w:r>
      <w:r w:rsidR="00A42C1C">
        <w:t>.4-</w:t>
      </w:r>
      <w:r>
        <w:t>9</w:t>
      </w:r>
      <w:r>
        <w:tab/>
      </w:r>
      <w:r w:rsidR="002D077D">
        <w:t>[[</w:t>
      </w:r>
      <w:r>
        <w:t>326</w:t>
      </w:r>
      <w:r w:rsidR="002D077D">
        <w:t xml:space="preserve"> &gt;&gt; Page:326]]</w:t>
      </w:r>
      <w:r>
        <w:t xml:space="preserve">, </w:t>
      </w:r>
      <w:r w:rsidR="002D077D">
        <w:t>[[</w:t>
      </w:r>
      <w:r>
        <w:t>463</w:t>
      </w:r>
      <w:r w:rsidR="002D077D">
        <w:t xml:space="preserve"> &gt;&gt; Page:463]]</w:t>
      </w:r>
    </w:p>
    <w:p w14:paraId="0A2CDDA2" w14:textId="6508140C" w:rsidR="00E57748" w:rsidRDefault="00A42C1C" w:rsidP="003B185E">
      <w:pPr>
        <w:pStyle w:val="Index1"/>
        <w:tabs>
          <w:tab w:val="clear" w:pos="6480"/>
          <w:tab w:val="left" w:pos="5760"/>
        </w:tabs>
        <w:ind w:right="-36"/>
        <w:jc w:val="both"/>
      </w:pPr>
      <w:r>
        <w:t xml:space="preserve">Deut </w:t>
      </w:r>
      <w:r w:rsidR="00E57748">
        <w:t>5</w:t>
      </w:r>
      <w:r w:rsidR="00E57748">
        <w:tab/>
      </w:r>
      <w:r w:rsidR="002D077D">
        <w:t>[[</w:t>
      </w:r>
      <w:r w:rsidR="00E57748">
        <w:t>373</w:t>
      </w:r>
      <w:r w:rsidR="002D077D">
        <w:t xml:space="preserve"> &gt;&gt; Page:373]]</w:t>
      </w:r>
    </w:p>
    <w:p w14:paraId="763F33BD" w14:textId="45011F53" w:rsidR="00E57748" w:rsidRDefault="00A42C1C" w:rsidP="003B185E">
      <w:pPr>
        <w:pStyle w:val="Index1"/>
        <w:tabs>
          <w:tab w:val="clear" w:pos="6480"/>
          <w:tab w:val="left" w:pos="5760"/>
        </w:tabs>
        <w:ind w:right="-36"/>
        <w:jc w:val="both"/>
      </w:pPr>
      <w:r>
        <w:t>Deut 5.</w:t>
      </w:r>
      <w:r w:rsidR="00E57748">
        <w:t>9</w:t>
      </w:r>
      <w:r w:rsidR="00E57748">
        <w:tab/>
      </w:r>
      <w:r w:rsidR="002D077D">
        <w:t>[[</w:t>
      </w:r>
      <w:r w:rsidR="00E57748">
        <w:t>352</w:t>
      </w:r>
      <w:r w:rsidR="002D077D">
        <w:t xml:space="preserve"> &gt;&gt; Page:352]]</w:t>
      </w:r>
      <w:r w:rsidR="00E57748">
        <w:t xml:space="preserve">, </w:t>
      </w:r>
      <w:r w:rsidR="002D077D">
        <w:t>[[</w:t>
      </w:r>
      <w:r w:rsidR="00E57748">
        <w:t>379</w:t>
      </w:r>
      <w:r w:rsidR="002D077D">
        <w:t xml:space="preserve"> &gt;&gt; Page:379]]</w:t>
      </w:r>
      <w:r w:rsidR="00E57748">
        <w:t xml:space="preserve">, </w:t>
      </w:r>
      <w:r w:rsidR="002D077D">
        <w:t>[[</w:t>
      </w:r>
      <w:r w:rsidR="00E57748">
        <w:t>386</w:t>
      </w:r>
      <w:r w:rsidR="002D077D">
        <w:t xml:space="preserve"> &gt;&gt; Page:386]]</w:t>
      </w:r>
    </w:p>
    <w:p w14:paraId="71B0DA16" w14:textId="408C4E89" w:rsidR="00E57748" w:rsidRDefault="00A42C1C" w:rsidP="003B185E">
      <w:pPr>
        <w:pStyle w:val="Index1"/>
        <w:tabs>
          <w:tab w:val="clear" w:pos="6480"/>
          <w:tab w:val="left" w:pos="5760"/>
        </w:tabs>
        <w:ind w:right="-36"/>
        <w:jc w:val="both"/>
      </w:pPr>
      <w:r>
        <w:t>Deut 6.</w:t>
      </w:r>
      <w:r w:rsidR="00E57748">
        <w:t>4</w:t>
      </w:r>
      <w:r w:rsidR="00E57748">
        <w:tab/>
      </w:r>
      <w:r w:rsidR="002D077D">
        <w:t>[[</w:t>
      </w:r>
      <w:r w:rsidR="00E57748">
        <w:t>212</w:t>
      </w:r>
      <w:r w:rsidR="002D077D">
        <w:t xml:space="preserve"> &gt;&gt; Page:212]]</w:t>
      </w:r>
    </w:p>
    <w:p w14:paraId="28AB64B8" w14:textId="69B4B58B" w:rsidR="00E57748" w:rsidRDefault="00E57748" w:rsidP="003B185E">
      <w:pPr>
        <w:pStyle w:val="Index1"/>
        <w:tabs>
          <w:tab w:val="clear" w:pos="6480"/>
          <w:tab w:val="left" w:pos="5760"/>
        </w:tabs>
        <w:ind w:right="-36"/>
        <w:jc w:val="both"/>
      </w:pPr>
      <w:r>
        <w:t>Deut 10.16</w:t>
      </w:r>
      <w:r>
        <w:tab/>
      </w:r>
      <w:r w:rsidR="002D077D">
        <w:t>[[</w:t>
      </w:r>
      <w:r>
        <w:t>35</w:t>
      </w:r>
      <w:r w:rsidR="002D077D">
        <w:t xml:space="preserve"> &gt;&gt; Page:35]]</w:t>
      </w:r>
    </w:p>
    <w:p w14:paraId="5243C1E1" w14:textId="4E7527B0" w:rsidR="00E57748" w:rsidRDefault="00E57748" w:rsidP="003B185E">
      <w:pPr>
        <w:pStyle w:val="Index1"/>
        <w:tabs>
          <w:tab w:val="clear" w:pos="6480"/>
          <w:tab w:val="left" w:pos="5760"/>
        </w:tabs>
        <w:ind w:right="-36"/>
        <w:jc w:val="both"/>
      </w:pPr>
      <w:r>
        <w:t>Deut 18.15</w:t>
      </w:r>
      <w:r>
        <w:tab/>
      </w:r>
      <w:r w:rsidR="002D077D">
        <w:t>[[</w:t>
      </w:r>
      <w:r>
        <w:t>85</w:t>
      </w:r>
      <w:r w:rsidR="002D077D">
        <w:t xml:space="preserve"> &gt;&gt; Page:85]]</w:t>
      </w:r>
    </w:p>
    <w:p w14:paraId="0C71C92E" w14:textId="211B1AE7" w:rsidR="00E57748" w:rsidRDefault="00E57748" w:rsidP="003B185E">
      <w:pPr>
        <w:pStyle w:val="Index1"/>
        <w:tabs>
          <w:tab w:val="clear" w:pos="6480"/>
          <w:tab w:val="left" w:pos="5760"/>
        </w:tabs>
        <w:ind w:right="-36"/>
        <w:jc w:val="both"/>
      </w:pPr>
      <w:r>
        <w:t>Deut 24.16</w:t>
      </w:r>
      <w:r>
        <w:tab/>
      </w:r>
      <w:r w:rsidR="002D077D">
        <w:t>[[</w:t>
      </w:r>
      <w:r>
        <w:t>376</w:t>
      </w:r>
      <w:r w:rsidR="002D077D">
        <w:t xml:space="preserve"> &gt;&gt; Page:376]]</w:t>
      </w:r>
    </w:p>
    <w:p w14:paraId="043FA788" w14:textId="216B3C9A" w:rsidR="00E57748" w:rsidRDefault="00A42C1C" w:rsidP="003B185E">
      <w:pPr>
        <w:pStyle w:val="Index1"/>
        <w:tabs>
          <w:tab w:val="clear" w:pos="6480"/>
          <w:tab w:val="left" w:pos="5760"/>
        </w:tabs>
        <w:ind w:right="-36"/>
        <w:jc w:val="both"/>
      </w:pPr>
      <w:r>
        <w:t>Deut 30.</w:t>
      </w:r>
      <w:r w:rsidR="00E57748">
        <w:t>6</w:t>
      </w:r>
      <w:r w:rsidR="00E57748">
        <w:tab/>
      </w:r>
      <w:r w:rsidR="002D077D">
        <w:t>[[</w:t>
      </w:r>
      <w:r w:rsidR="00E57748">
        <w:t>32</w:t>
      </w:r>
      <w:r w:rsidR="002D077D">
        <w:t xml:space="preserve"> &gt;&gt; Page:32]]</w:t>
      </w:r>
      <w:r w:rsidR="00E57748">
        <w:t xml:space="preserve">, </w:t>
      </w:r>
      <w:r w:rsidR="002D077D">
        <w:t>[[</w:t>
      </w:r>
      <w:r w:rsidR="00E57748">
        <w:t>387</w:t>
      </w:r>
      <w:r w:rsidR="002D077D">
        <w:t xml:space="preserve"> &gt;&gt; Page:387]]</w:t>
      </w:r>
    </w:p>
    <w:p w14:paraId="190ABA44" w14:textId="2F43DDD0" w:rsidR="00E57748" w:rsidRDefault="00A42C1C" w:rsidP="003B185E">
      <w:pPr>
        <w:pStyle w:val="Index1"/>
        <w:tabs>
          <w:tab w:val="clear" w:pos="6480"/>
          <w:tab w:val="left" w:pos="5760"/>
        </w:tabs>
        <w:ind w:right="-36"/>
        <w:jc w:val="both"/>
      </w:pPr>
      <w:r>
        <w:t xml:space="preserve">Jos </w:t>
      </w:r>
      <w:r w:rsidR="00E57748">
        <w:t>3.15-17</w:t>
      </w:r>
      <w:r w:rsidR="00E57748">
        <w:tab/>
      </w:r>
      <w:r w:rsidR="002D077D">
        <w:t>[[</w:t>
      </w:r>
      <w:r w:rsidR="00E57748">
        <w:t>81</w:t>
      </w:r>
      <w:r w:rsidR="002D077D">
        <w:t xml:space="preserve"> &gt;&gt; Page:81]]</w:t>
      </w:r>
    </w:p>
    <w:p w14:paraId="4B987C79" w14:textId="1B357D2E" w:rsidR="00E57748" w:rsidRDefault="00A42C1C" w:rsidP="003B185E">
      <w:pPr>
        <w:pStyle w:val="Index1"/>
        <w:tabs>
          <w:tab w:val="clear" w:pos="6480"/>
          <w:tab w:val="left" w:pos="5760"/>
        </w:tabs>
        <w:ind w:right="-36"/>
        <w:jc w:val="both"/>
      </w:pPr>
      <w:r>
        <w:t xml:space="preserve">Jdg </w:t>
      </w:r>
      <w:r w:rsidR="00E57748">
        <w:t>3.10</w:t>
      </w:r>
      <w:r w:rsidR="00E57748">
        <w:tab/>
      </w:r>
      <w:r w:rsidR="002D077D">
        <w:t>[[</w:t>
      </w:r>
      <w:r w:rsidR="00E57748">
        <w:t>91</w:t>
      </w:r>
      <w:r w:rsidR="002D077D">
        <w:t xml:space="preserve"> &gt;&gt; Page:91]]</w:t>
      </w:r>
    </w:p>
    <w:p w14:paraId="33EC0985" w14:textId="7BBC9100" w:rsidR="00E57748" w:rsidRDefault="00A42C1C" w:rsidP="003B185E">
      <w:pPr>
        <w:pStyle w:val="Index1"/>
        <w:tabs>
          <w:tab w:val="clear" w:pos="6480"/>
          <w:tab w:val="left" w:pos="5760"/>
        </w:tabs>
        <w:ind w:right="-36"/>
        <w:jc w:val="both"/>
      </w:pPr>
      <w:r>
        <w:t xml:space="preserve">Jdg </w:t>
      </w:r>
      <w:r w:rsidR="00E57748">
        <w:t>6.34</w:t>
      </w:r>
      <w:r w:rsidR="00E57748">
        <w:tab/>
      </w:r>
      <w:r w:rsidR="002D077D">
        <w:t>[[</w:t>
      </w:r>
      <w:r w:rsidR="00E57748">
        <w:t>319</w:t>
      </w:r>
      <w:r w:rsidR="002D077D">
        <w:t xml:space="preserve"> &gt;&gt; Page:319]]</w:t>
      </w:r>
    </w:p>
    <w:p w14:paraId="01360BD0" w14:textId="6672634D" w:rsidR="00E57748" w:rsidRDefault="00A42C1C" w:rsidP="003B185E">
      <w:pPr>
        <w:pStyle w:val="Index1"/>
        <w:tabs>
          <w:tab w:val="clear" w:pos="6480"/>
          <w:tab w:val="left" w:pos="5760"/>
        </w:tabs>
        <w:ind w:right="-36"/>
        <w:jc w:val="both"/>
      </w:pPr>
      <w:r>
        <w:t>Jdg 14.</w:t>
      </w:r>
      <w:r w:rsidR="00E57748">
        <w:t>6</w:t>
      </w:r>
      <w:r w:rsidR="00E57748">
        <w:tab/>
      </w:r>
      <w:r w:rsidR="002D077D">
        <w:t>[[</w:t>
      </w:r>
      <w:r w:rsidR="00E57748">
        <w:t>91</w:t>
      </w:r>
      <w:r w:rsidR="002D077D">
        <w:t xml:space="preserve"> &gt;&gt; Page:91]]</w:t>
      </w:r>
    </w:p>
    <w:p w14:paraId="116FCB89" w14:textId="69033CBE" w:rsidR="00E57748" w:rsidRDefault="00F72949" w:rsidP="003B185E">
      <w:pPr>
        <w:pStyle w:val="Index1"/>
        <w:tabs>
          <w:tab w:val="clear" w:pos="6480"/>
          <w:tab w:val="left" w:pos="5760"/>
        </w:tabs>
        <w:ind w:right="-36"/>
        <w:jc w:val="both"/>
      </w:pPr>
      <w:r w:rsidRPr="0092439D">
        <w:rPr>
          <w:rFonts w:ascii="Times" w:hAnsi="Times"/>
        </w:rPr>
        <w:t>[[@Page:</w:t>
      </w:r>
      <w:r>
        <w:rPr>
          <w:rFonts w:ascii="Times" w:hAnsi="Times"/>
        </w:rPr>
        <w:t>545</w:t>
      </w:r>
      <w:r w:rsidRPr="0092439D">
        <w:rPr>
          <w:rFonts w:ascii="Times" w:hAnsi="Times"/>
        </w:rPr>
        <w:t>]]</w:t>
      </w:r>
      <w:r w:rsidR="00E57748">
        <w:t>Rut 4.13</w:t>
      </w:r>
      <w:r w:rsidR="00E57748">
        <w:tab/>
      </w:r>
      <w:r w:rsidR="002D077D">
        <w:t>[[</w:t>
      </w:r>
      <w:r w:rsidR="00E57748">
        <w:t>388</w:t>
      </w:r>
      <w:r w:rsidR="002D077D">
        <w:t xml:space="preserve"> &gt;&gt; Page:388]]</w:t>
      </w:r>
    </w:p>
    <w:p w14:paraId="08DFF741" w14:textId="5407D38F" w:rsidR="00E57748" w:rsidRDefault="00E57748" w:rsidP="003B185E">
      <w:pPr>
        <w:pStyle w:val="Index1"/>
        <w:tabs>
          <w:tab w:val="clear" w:pos="6480"/>
          <w:tab w:val="left" w:pos="5760"/>
        </w:tabs>
        <w:ind w:right="-36"/>
        <w:jc w:val="both"/>
      </w:pPr>
      <w:r>
        <w:t>1Sa 10.10</w:t>
      </w:r>
      <w:r>
        <w:tab/>
      </w:r>
      <w:r w:rsidR="002D077D">
        <w:t>[[</w:t>
      </w:r>
      <w:r>
        <w:t>91</w:t>
      </w:r>
      <w:r w:rsidR="002D077D">
        <w:t xml:space="preserve"> &gt;&gt; Page:91]]</w:t>
      </w:r>
    </w:p>
    <w:p w14:paraId="131D253C" w14:textId="5EB51D91" w:rsidR="00E57748" w:rsidRDefault="00E57748" w:rsidP="003B185E">
      <w:pPr>
        <w:pStyle w:val="Index1"/>
        <w:tabs>
          <w:tab w:val="clear" w:pos="6480"/>
          <w:tab w:val="left" w:pos="5760"/>
        </w:tabs>
        <w:ind w:right="-36"/>
        <w:jc w:val="both"/>
      </w:pPr>
      <w:r w:rsidRPr="00015215">
        <w:t>1Sa 13.14</w:t>
      </w:r>
      <w:r>
        <w:tab/>
      </w:r>
      <w:r w:rsidR="002D077D">
        <w:t>[[</w:t>
      </w:r>
      <w:r>
        <w:t>270</w:t>
      </w:r>
      <w:r w:rsidR="002D077D">
        <w:t xml:space="preserve"> &gt;&gt; Page:270]]</w:t>
      </w:r>
    </w:p>
    <w:p w14:paraId="602A3BDC" w14:textId="31E045DA" w:rsidR="00E57748" w:rsidRDefault="00A42C1C" w:rsidP="003B185E">
      <w:pPr>
        <w:pStyle w:val="Index1"/>
        <w:tabs>
          <w:tab w:val="clear" w:pos="6480"/>
          <w:tab w:val="left" w:pos="5760"/>
        </w:tabs>
        <w:ind w:right="-36"/>
        <w:jc w:val="both"/>
      </w:pPr>
      <w:r>
        <w:t>1Sa 16.</w:t>
      </w:r>
      <w:r w:rsidR="00E57748">
        <w:t>7</w:t>
      </w:r>
      <w:r w:rsidR="00E57748">
        <w:tab/>
      </w:r>
      <w:r w:rsidR="002D077D">
        <w:t>[[</w:t>
      </w:r>
      <w:r w:rsidR="00E57748">
        <w:t>i</w:t>
      </w:r>
      <w:r w:rsidR="002D077D">
        <w:t xml:space="preserve"> &gt;&gt; Page:i]]</w:t>
      </w:r>
      <w:r w:rsidR="00E57748">
        <w:t xml:space="preserve">, </w:t>
      </w:r>
      <w:r w:rsidR="002D077D">
        <w:t>[[</w:t>
      </w:r>
      <w:r w:rsidR="00E57748">
        <w:t>181</w:t>
      </w:r>
      <w:r w:rsidR="002D077D">
        <w:t xml:space="preserve"> &gt;&gt; Page:181]]</w:t>
      </w:r>
      <w:r w:rsidR="00E57748">
        <w:t xml:space="preserve">, </w:t>
      </w:r>
      <w:r w:rsidR="002D077D">
        <w:t>[[</w:t>
      </w:r>
      <w:r w:rsidR="00E57748">
        <w:t>213</w:t>
      </w:r>
      <w:r w:rsidR="002D077D">
        <w:t xml:space="preserve"> &gt;&gt; Page:213]]</w:t>
      </w:r>
    </w:p>
    <w:p w14:paraId="4F474CF0" w14:textId="45C4DB48" w:rsidR="00E57748" w:rsidRDefault="00E57748" w:rsidP="003B185E">
      <w:pPr>
        <w:pStyle w:val="Index1"/>
        <w:tabs>
          <w:tab w:val="clear" w:pos="6480"/>
          <w:tab w:val="left" w:pos="5760"/>
        </w:tabs>
        <w:ind w:right="-36"/>
        <w:jc w:val="both"/>
      </w:pPr>
      <w:r>
        <w:t>1Sa 16.13</w:t>
      </w:r>
      <w:r>
        <w:tab/>
      </w:r>
      <w:r w:rsidR="00F3336A">
        <w:t>[[</w:t>
      </w:r>
      <w:r>
        <w:t>319</w:t>
      </w:r>
      <w:r w:rsidR="00F3336A">
        <w:t xml:space="preserve"> &gt;&gt; Page:319]]</w:t>
      </w:r>
    </w:p>
    <w:p w14:paraId="7D5F6575" w14:textId="2A6EF5DD" w:rsidR="00E57748" w:rsidRDefault="00E57748" w:rsidP="003B185E">
      <w:pPr>
        <w:pStyle w:val="Index1"/>
        <w:tabs>
          <w:tab w:val="clear" w:pos="6480"/>
          <w:tab w:val="left" w:pos="5760"/>
        </w:tabs>
        <w:ind w:right="-36"/>
        <w:jc w:val="both"/>
      </w:pPr>
      <w:r>
        <w:t>1Sa 19.20</w:t>
      </w:r>
      <w:r>
        <w:tab/>
      </w:r>
      <w:r w:rsidR="00F3336A">
        <w:t>[[</w:t>
      </w:r>
      <w:r>
        <w:t>91</w:t>
      </w:r>
      <w:r w:rsidR="00F3336A">
        <w:t xml:space="preserve"> &gt;&gt; Page:91]]</w:t>
      </w:r>
    </w:p>
    <w:p w14:paraId="4FC42447" w14:textId="3583D97C" w:rsidR="00E57748" w:rsidRDefault="00E57748" w:rsidP="003B185E">
      <w:pPr>
        <w:pStyle w:val="Index1"/>
        <w:tabs>
          <w:tab w:val="clear" w:pos="6480"/>
          <w:tab w:val="left" w:pos="5760"/>
        </w:tabs>
        <w:ind w:right="-36"/>
        <w:jc w:val="both"/>
      </w:pPr>
      <w:r>
        <w:t>1Sa 19.24</w:t>
      </w:r>
      <w:r>
        <w:tab/>
      </w:r>
      <w:r w:rsidR="00F3336A">
        <w:t>[[</w:t>
      </w:r>
      <w:r>
        <w:t>300</w:t>
      </w:r>
      <w:r w:rsidR="00F3336A">
        <w:t xml:space="preserve"> &gt;&gt; Page:300]]</w:t>
      </w:r>
    </w:p>
    <w:p w14:paraId="32B08B7D" w14:textId="2476BCDC" w:rsidR="00E57748" w:rsidRDefault="00E57748" w:rsidP="003B185E">
      <w:pPr>
        <w:pStyle w:val="Index1"/>
        <w:tabs>
          <w:tab w:val="clear" w:pos="6480"/>
          <w:tab w:val="left" w:pos="5760"/>
        </w:tabs>
        <w:ind w:right="-36"/>
        <w:jc w:val="both"/>
      </w:pPr>
      <w:r>
        <w:t>1Sa 25.29</w:t>
      </w:r>
      <w:r>
        <w:tab/>
      </w:r>
      <w:r w:rsidR="00F3336A">
        <w:t>[[</w:t>
      </w:r>
      <w:r>
        <w:t>417</w:t>
      </w:r>
      <w:r w:rsidR="00F3336A">
        <w:t xml:space="preserve"> &gt;&gt; Page:417]]</w:t>
      </w:r>
    </w:p>
    <w:p w14:paraId="39E41021" w14:textId="4752CA47" w:rsidR="00E57748" w:rsidRDefault="00E57748" w:rsidP="003B185E">
      <w:pPr>
        <w:pStyle w:val="Index1"/>
        <w:tabs>
          <w:tab w:val="clear" w:pos="6480"/>
          <w:tab w:val="left" w:pos="5760"/>
        </w:tabs>
        <w:ind w:right="-36"/>
        <w:jc w:val="both"/>
      </w:pPr>
      <w:r w:rsidRPr="00015215">
        <w:t>2Sa 12.18-23</w:t>
      </w:r>
      <w:r>
        <w:tab/>
      </w:r>
      <w:r w:rsidR="00F3336A">
        <w:t>[[</w:t>
      </w:r>
      <w:r>
        <w:t>301</w:t>
      </w:r>
      <w:r w:rsidR="00F3336A">
        <w:t xml:space="preserve"> &gt;&gt; Page:301]]</w:t>
      </w:r>
      <w:r>
        <w:t xml:space="preserve">, </w:t>
      </w:r>
      <w:r w:rsidR="00F3336A">
        <w:t>[[</w:t>
      </w:r>
      <w:r>
        <w:t>391</w:t>
      </w:r>
      <w:r w:rsidR="00F3336A">
        <w:t xml:space="preserve"> &gt;&gt; Page:391]]</w:t>
      </w:r>
    </w:p>
    <w:p w14:paraId="7D4B9408" w14:textId="5E200B10" w:rsidR="00E57748" w:rsidRDefault="00E57748" w:rsidP="003B185E">
      <w:pPr>
        <w:pStyle w:val="Index1"/>
        <w:tabs>
          <w:tab w:val="clear" w:pos="6480"/>
          <w:tab w:val="left" w:pos="5760"/>
        </w:tabs>
        <w:ind w:right="-36"/>
        <w:jc w:val="both"/>
      </w:pPr>
      <w:r>
        <w:t>2Sa 24</w:t>
      </w:r>
      <w:r>
        <w:tab/>
      </w:r>
      <w:r w:rsidR="00B44760">
        <w:t>[[</w:t>
      </w:r>
      <w:r>
        <w:t>376</w:t>
      </w:r>
      <w:r w:rsidR="00B44760">
        <w:t xml:space="preserve"> &gt;&gt; Page:376]]</w:t>
      </w:r>
    </w:p>
    <w:p w14:paraId="577AF323" w14:textId="64E95F2A" w:rsidR="00E57748" w:rsidRDefault="00E57748" w:rsidP="003B185E">
      <w:pPr>
        <w:pStyle w:val="Index1"/>
        <w:tabs>
          <w:tab w:val="clear" w:pos="6480"/>
          <w:tab w:val="left" w:pos="5760"/>
        </w:tabs>
        <w:ind w:right="-36"/>
        <w:jc w:val="both"/>
      </w:pPr>
      <w:r>
        <w:t>2Sa 24.17</w:t>
      </w:r>
      <w:r>
        <w:tab/>
      </w:r>
      <w:r w:rsidR="00B44760">
        <w:t>[[</w:t>
      </w:r>
      <w:r>
        <w:t>376</w:t>
      </w:r>
      <w:r w:rsidR="00B44760">
        <w:t xml:space="preserve"> &gt;&gt; Page:376]]</w:t>
      </w:r>
    </w:p>
    <w:p w14:paraId="700A16FB" w14:textId="762043AD" w:rsidR="00A42C1C" w:rsidRDefault="00A42C1C" w:rsidP="003B185E">
      <w:pPr>
        <w:pStyle w:val="Index1"/>
        <w:tabs>
          <w:tab w:val="clear" w:pos="6480"/>
          <w:tab w:val="left" w:pos="5760"/>
        </w:tabs>
        <w:ind w:right="-36"/>
        <w:jc w:val="both"/>
      </w:pPr>
      <w:r>
        <w:t>1Ki 2.37</w:t>
      </w:r>
      <w:r>
        <w:tab/>
      </w:r>
      <w:r w:rsidR="00F3336A">
        <w:t>[[</w:t>
      </w:r>
      <w:r>
        <w:t>272</w:t>
      </w:r>
      <w:r w:rsidR="00F3336A">
        <w:t xml:space="preserve"> &gt;&gt; Page:272]]</w:t>
      </w:r>
    </w:p>
    <w:p w14:paraId="22CE65DA" w14:textId="223D94BC" w:rsidR="00E57748" w:rsidRDefault="00A42C1C" w:rsidP="003B185E">
      <w:pPr>
        <w:pStyle w:val="Index1"/>
        <w:tabs>
          <w:tab w:val="clear" w:pos="6480"/>
          <w:tab w:val="left" w:pos="5760"/>
        </w:tabs>
        <w:ind w:right="-36"/>
        <w:jc w:val="both"/>
      </w:pPr>
      <w:r>
        <w:t>1Ki 2.</w:t>
      </w:r>
      <w:r w:rsidR="00E57748">
        <w:t>42</w:t>
      </w:r>
      <w:r w:rsidR="00E57748">
        <w:tab/>
      </w:r>
      <w:r w:rsidR="00F3336A">
        <w:t>[[272 &gt;&gt; Page:272]]</w:t>
      </w:r>
    </w:p>
    <w:p w14:paraId="4676282F" w14:textId="4546A411" w:rsidR="00E57748" w:rsidRDefault="006F3832" w:rsidP="003B185E">
      <w:pPr>
        <w:pStyle w:val="Index1"/>
        <w:tabs>
          <w:tab w:val="clear" w:pos="6480"/>
          <w:tab w:val="left" w:pos="5760"/>
        </w:tabs>
        <w:ind w:right="-36"/>
        <w:jc w:val="both"/>
      </w:pPr>
      <w:r>
        <w:t xml:space="preserve">1Ki </w:t>
      </w:r>
      <w:r w:rsidR="00E57748">
        <w:t>8.33-50</w:t>
      </w:r>
      <w:r w:rsidR="00E57748">
        <w:tab/>
      </w:r>
      <w:r w:rsidR="00F3336A">
        <w:t>[[</w:t>
      </w:r>
      <w:r w:rsidR="00E57748">
        <w:t>21</w:t>
      </w:r>
      <w:r w:rsidR="00F3336A">
        <w:t xml:space="preserve"> &gt;&gt; Page:21]]</w:t>
      </w:r>
    </w:p>
    <w:p w14:paraId="3DF05A68" w14:textId="25963CED" w:rsidR="00E57748" w:rsidRDefault="00E57748" w:rsidP="003B185E">
      <w:pPr>
        <w:pStyle w:val="Index1"/>
        <w:tabs>
          <w:tab w:val="clear" w:pos="6480"/>
          <w:tab w:val="left" w:pos="5760"/>
        </w:tabs>
        <w:ind w:right="-36"/>
        <w:jc w:val="both"/>
      </w:pPr>
      <w:r>
        <w:t>1Ki 14.29</w:t>
      </w:r>
      <w:r>
        <w:tab/>
      </w:r>
      <w:r w:rsidR="00F3336A">
        <w:t>[[</w:t>
      </w:r>
      <w:r>
        <w:t>417</w:t>
      </w:r>
      <w:r w:rsidR="00F3336A">
        <w:t xml:space="preserve"> &gt;&gt; Page:417]]</w:t>
      </w:r>
    </w:p>
    <w:p w14:paraId="48C91E9F" w14:textId="79C04ED0" w:rsidR="00E57748" w:rsidRDefault="00E57748" w:rsidP="003B185E">
      <w:pPr>
        <w:pStyle w:val="Index1"/>
        <w:tabs>
          <w:tab w:val="clear" w:pos="6480"/>
          <w:tab w:val="left" w:pos="5760"/>
        </w:tabs>
        <w:ind w:right="-36"/>
        <w:jc w:val="both"/>
      </w:pPr>
      <w:r>
        <w:t>1Ki 14.29b</w:t>
      </w:r>
      <w:r>
        <w:tab/>
      </w:r>
      <w:r w:rsidR="00F3336A">
        <w:t>[[</w:t>
      </w:r>
      <w:r>
        <w:t>419</w:t>
      </w:r>
      <w:r w:rsidR="00F3336A">
        <w:t xml:space="preserve"> &gt;&gt; Page:419]]</w:t>
      </w:r>
    </w:p>
    <w:p w14:paraId="66A8A79B" w14:textId="334E44DA" w:rsidR="00E57748" w:rsidRDefault="00E57748" w:rsidP="003B185E">
      <w:pPr>
        <w:pStyle w:val="Index1"/>
        <w:tabs>
          <w:tab w:val="clear" w:pos="6480"/>
          <w:tab w:val="left" w:pos="5760"/>
        </w:tabs>
        <w:ind w:right="-36"/>
        <w:jc w:val="both"/>
      </w:pPr>
      <w:r>
        <w:t>1Ki 18.24</w:t>
      </w:r>
      <w:r>
        <w:tab/>
      </w:r>
      <w:r w:rsidR="00F3336A">
        <w:t>[[</w:t>
      </w:r>
      <w:r>
        <w:t>135</w:t>
      </w:r>
      <w:r w:rsidR="00F3336A">
        <w:t xml:space="preserve"> &gt;&gt; Page:135]]</w:t>
      </w:r>
    </w:p>
    <w:p w14:paraId="6F32CA16" w14:textId="2504BB40" w:rsidR="00E57748" w:rsidRPr="00E83D63" w:rsidRDefault="00E57748" w:rsidP="003B185E">
      <w:pPr>
        <w:pStyle w:val="Index1"/>
        <w:tabs>
          <w:tab w:val="clear" w:pos="6480"/>
          <w:tab w:val="left" w:pos="5760"/>
        </w:tabs>
        <w:ind w:right="-36"/>
        <w:jc w:val="both"/>
      </w:pPr>
      <w:r>
        <w:t>1Ki 18.37</w:t>
      </w:r>
      <w:r>
        <w:tab/>
      </w:r>
      <w:r w:rsidR="00F3336A">
        <w:t>[[</w:t>
      </w:r>
      <w:r>
        <w:t>20</w:t>
      </w:r>
      <w:r w:rsidR="00F3336A">
        <w:t xml:space="preserve"> &gt;&gt; Page:20]]</w:t>
      </w:r>
      <w:r>
        <w:t xml:space="preserve">, </w:t>
      </w:r>
      <w:r w:rsidR="00F3336A">
        <w:t>[[</w:t>
      </w:r>
      <w:r>
        <w:t>281</w:t>
      </w:r>
      <w:r w:rsidR="00F3336A">
        <w:t xml:space="preserve"> &gt;&gt; Page:281]]</w:t>
      </w:r>
    </w:p>
    <w:p w14:paraId="5D5864F2" w14:textId="2C44C49B" w:rsidR="00E57748" w:rsidRDefault="006F3832" w:rsidP="003B185E">
      <w:pPr>
        <w:pStyle w:val="Index1"/>
        <w:tabs>
          <w:tab w:val="clear" w:pos="6480"/>
          <w:tab w:val="left" w:pos="5760"/>
        </w:tabs>
        <w:ind w:right="-36"/>
        <w:jc w:val="both"/>
      </w:pPr>
      <w:r>
        <w:t>2Ki 2.</w:t>
      </w:r>
      <w:r w:rsidR="00E57748">
        <w:t>8-14</w:t>
      </w:r>
      <w:r w:rsidR="00E57748">
        <w:tab/>
      </w:r>
      <w:r w:rsidR="00F3336A">
        <w:t>[[</w:t>
      </w:r>
      <w:r w:rsidR="00E57748">
        <w:t>81</w:t>
      </w:r>
      <w:r w:rsidR="00F3336A">
        <w:t xml:space="preserve"> &gt;&gt; Page:81]]</w:t>
      </w:r>
    </w:p>
    <w:p w14:paraId="23257A99" w14:textId="669B1849" w:rsidR="00E57748" w:rsidRDefault="006F3832" w:rsidP="003B185E">
      <w:pPr>
        <w:pStyle w:val="Index1"/>
        <w:tabs>
          <w:tab w:val="clear" w:pos="6480"/>
          <w:tab w:val="left" w:pos="5760"/>
        </w:tabs>
        <w:ind w:right="-36"/>
        <w:jc w:val="both"/>
      </w:pPr>
      <w:r>
        <w:t xml:space="preserve">2Ki </w:t>
      </w:r>
      <w:r w:rsidR="00E57748">
        <w:t>5.11</w:t>
      </w:r>
      <w:r w:rsidR="00E57748">
        <w:tab/>
      </w:r>
      <w:r w:rsidR="00F3336A">
        <w:t>[[</w:t>
      </w:r>
      <w:r w:rsidR="00E57748">
        <w:t>135</w:t>
      </w:r>
      <w:r w:rsidR="00F3336A">
        <w:t xml:space="preserve"> &gt;&gt; Page:135]]</w:t>
      </w:r>
    </w:p>
    <w:p w14:paraId="6FDCFB86" w14:textId="41F02782" w:rsidR="00E57748" w:rsidRDefault="006F3832" w:rsidP="003B185E">
      <w:pPr>
        <w:pStyle w:val="Index1"/>
        <w:tabs>
          <w:tab w:val="clear" w:pos="6480"/>
          <w:tab w:val="left" w:pos="5760"/>
        </w:tabs>
        <w:ind w:right="-36"/>
        <w:jc w:val="both"/>
      </w:pPr>
      <w:r>
        <w:t xml:space="preserve">2Ki </w:t>
      </w:r>
      <w:r w:rsidR="00E57748">
        <w:t>5.13-17</w:t>
      </w:r>
      <w:r w:rsidR="00E57748">
        <w:tab/>
      </w:r>
      <w:r w:rsidR="00F3336A">
        <w:t>[[</w:t>
      </w:r>
      <w:r w:rsidR="00E57748">
        <w:t>92</w:t>
      </w:r>
      <w:r w:rsidR="00F3336A">
        <w:t xml:space="preserve"> &gt;&gt; Page:92]]</w:t>
      </w:r>
    </w:p>
    <w:p w14:paraId="0BAA2983" w14:textId="67B4D8DD" w:rsidR="00E57748" w:rsidRDefault="006F3832" w:rsidP="003B185E">
      <w:pPr>
        <w:pStyle w:val="Index1"/>
        <w:tabs>
          <w:tab w:val="clear" w:pos="6480"/>
          <w:tab w:val="left" w:pos="5760"/>
        </w:tabs>
        <w:ind w:right="-36"/>
        <w:jc w:val="both"/>
      </w:pPr>
      <w:r>
        <w:t xml:space="preserve">2Ki </w:t>
      </w:r>
      <w:r w:rsidR="00E57748">
        <w:t>5.14</w:t>
      </w:r>
      <w:r w:rsidR="00E57748">
        <w:tab/>
      </w:r>
      <w:r w:rsidR="00F3336A">
        <w:t>[[</w:t>
      </w:r>
      <w:r w:rsidR="00E57748">
        <w:t>205</w:t>
      </w:r>
      <w:r w:rsidR="00F3336A">
        <w:t xml:space="preserve"> &gt;&gt; Page:205]]</w:t>
      </w:r>
      <w:r w:rsidR="00E57748">
        <w:t xml:space="preserve">, </w:t>
      </w:r>
      <w:r w:rsidR="00F3336A">
        <w:t>[[</w:t>
      </w:r>
      <w:r w:rsidR="00E57748">
        <w:t>422</w:t>
      </w:r>
      <w:r w:rsidR="00F3336A">
        <w:t xml:space="preserve"> &gt;&gt; Page:422]]</w:t>
      </w:r>
    </w:p>
    <w:p w14:paraId="1A073460" w14:textId="1C7F415F" w:rsidR="00E57748" w:rsidRDefault="006F3832" w:rsidP="003B185E">
      <w:pPr>
        <w:pStyle w:val="Index1"/>
        <w:tabs>
          <w:tab w:val="clear" w:pos="6480"/>
          <w:tab w:val="left" w:pos="5760"/>
        </w:tabs>
        <w:ind w:right="-36"/>
        <w:jc w:val="both"/>
      </w:pPr>
      <w:r>
        <w:t xml:space="preserve">2Ki </w:t>
      </w:r>
      <w:r w:rsidR="00E57748">
        <w:t>5.14-17</w:t>
      </w:r>
      <w:r w:rsidR="00E57748">
        <w:tab/>
      </w:r>
      <w:r w:rsidR="00F3336A">
        <w:t>[[</w:t>
      </w:r>
      <w:r w:rsidR="00E57748">
        <w:t>81</w:t>
      </w:r>
      <w:r w:rsidR="00F3336A">
        <w:t xml:space="preserve"> &gt;&gt; Page:81]]</w:t>
      </w:r>
    </w:p>
    <w:p w14:paraId="2170F9AE" w14:textId="572496CF" w:rsidR="00E57748" w:rsidRDefault="006F3832" w:rsidP="003B185E">
      <w:pPr>
        <w:pStyle w:val="Index1"/>
        <w:tabs>
          <w:tab w:val="clear" w:pos="6480"/>
          <w:tab w:val="left" w:pos="5760"/>
        </w:tabs>
        <w:ind w:right="-36"/>
        <w:jc w:val="both"/>
      </w:pPr>
      <w:r>
        <w:t>2Ki 18.</w:t>
      </w:r>
      <w:r w:rsidR="00E57748">
        <w:t>4</w:t>
      </w:r>
      <w:r w:rsidR="00E57748">
        <w:tab/>
      </w:r>
      <w:r w:rsidR="00F3336A">
        <w:t>[[</w:t>
      </w:r>
      <w:r w:rsidR="00E57748">
        <w:t>326</w:t>
      </w:r>
      <w:r w:rsidR="00F3336A">
        <w:t xml:space="preserve"> &gt;&gt; Page:326]]</w:t>
      </w:r>
    </w:p>
    <w:p w14:paraId="0DA04F36" w14:textId="57EDF92A" w:rsidR="0093367A" w:rsidRDefault="006F3832" w:rsidP="003B185E">
      <w:pPr>
        <w:pStyle w:val="Index1"/>
        <w:tabs>
          <w:tab w:val="clear" w:pos="6480"/>
          <w:tab w:val="left" w:pos="5760"/>
        </w:tabs>
        <w:ind w:right="-36"/>
        <w:jc w:val="both"/>
      </w:pPr>
      <w:r>
        <w:t xml:space="preserve">2Ch </w:t>
      </w:r>
      <w:r w:rsidR="0093367A">
        <w:t>7.12-14</w:t>
      </w:r>
      <w:r w:rsidR="0093367A">
        <w:tab/>
      </w:r>
      <w:r w:rsidR="00F3336A">
        <w:t>[[</w:t>
      </w:r>
      <w:r w:rsidR="0093367A">
        <w:t>21</w:t>
      </w:r>
      <w:r w:rsidR="00F3336A">
        <w:t xml:space="preserve"> &gt;&gt; Page:21]]</w:t>
      </w:r>
    </w:p>
    <w:p w14:paraId="5A0B8C7A" w14:textId="72AC1988" w:rsidR="0093367A" w:rsidRDefault="0093367A" w:rsidP="003B185E">
      <w:pPr>
        <w:pStyle w:val="Index1"/>
        <w:tabs>
          <w:tab w:val="clear" w:pos="6480"/>
          <w:tab w:val="left" w:pos="5760"/>
        </w:tabs>
        <w:ind w:right="-36"/>
        <w:jc w:val="both"/>
      </w:pPr>
      <w:r>
        <w:t>2Ch 20.14</w:t>
      </w:r>
      <w:r>
        <w:tab/>
      </w:r>
      <w:r w:rsidR="00F3336A">
        <w:t>[[</w:t>
      </w:r>
      <w:r>
        <w:t>91</w:t>
      </w:r>
      <w:r w:rsidR="00F3336A">
        <w:t xml:space="preserve"> &gt;&gt; Page:91]]</w:t>
      </w:r>
    </w:p>
    <w:p w14:paraId="06274189" w14:textId="2C410427" w:rsidR="00E57748" w:rsidRDefault="006F3832" w:rsidP="003B185E">
      <w:pPr>
        <w:pStyle w:val="Index1"/>
        <w:tabs>
          <w:tab w:val="clear" w:pos="6480"/>
          <w:tab w:val="left" w:pos="5760"/>
        </w:tabs>
        <w:ind w:right="-36"/>
        <w:jc w:val="both"/>
      </w:pPr>
      <w:r>
        <w:t>Neh 1.</w:t>
      </w:r>
      <w:r w:rsidR="00E57748">
        <w:t>6</w:t>
      </w:r>
      <w:r w:rsidR="00E57748">
        <w:tab/>
      </w:r>
      <w:r w:rsidR="00F3336A">
        <w:t>[[</w:t>
      </w:r>
      <w:r w:rsidR="00E57748">
        <w:t>400</w:t>
      </w:r>
      <w:r w:rsidR="00F3336A">
        <w:t xml:space="preserve"> &gt;&gt; Page:400]]</w:t>
      </w:r>
    </w:p>
    <w:p w14:paraId="2B09D686" w14:textId="26FB86E1" w:rsidR="00E57748" w:rsidRDefault="006F3832" w:rsidP="003B185E">
      <w:pPr>
        <w:pStyle w:val="Index1"/>
        <w:tabs>
          <w:tab w:val="clear" w:pos="6480"/>
          <w:tab w:val="left" w:pos="5760"/>
        </w:tabs>
        <w:ind w:right="-36"/>
        <w:jc w:val="both"/>
      </w:pPr>
      <w:r>
        <w:t>Job 1.</w:t>
      </w:r>
      <w:r w:rsidR="00E57748">
        <w:t>6</w:t>
      </w:r>
      <w:r w:rsidR="00E57748">
        <w:tab/>
      </w:r>
      <w:r w:rsidR="00F3336A">
        <w:t>[[</w:t>
      </w:r>
      <w:r w:rsidR="00E57748">
        <w:t>263</w:t>
      </w:r>
      <w:r w:rsidR="00F3336A">
        <w:t xml:space="preserve"> &gt;&gt; Page:263]]</w:t>
      </w:r>
    </w:p>
    <w:p w14:paraId="33779D89" w14:textId="4FCA8274" w:rsidR="00E57748" w:rsidRDefault="006F3832" w:rsidP="003B185E">
      <w:pPr>
        <w:pStyle w:val="Index1"/>
        <w:tabs>
          <w:tab w:val="clear" w:pos="6480"/>
          <w:tab w:val="left" w:pos="5760"/>
        </w:tabs>
        <w:ind w:right="-36"/>
        <w:jc w:val="both"/>
      </w:pPr>
      <w:r>
        <w:t>Job 2.</w:t>
      </w:r>
      <w:r w:rsidR="00E57748">
        <w:t>1</w:t>
      </w:r>
      <w:r w:rsidR="00E57748">
        <w:tab/>
      </w:r>
      <w:r w:rsidR="00F3336A">
        <w:t>[[</w:t>
      </w:r>
      <w:r w:rsidR="00E57748">
        <w:t>263</w:t>
      </w:r>
      <w:r w:rsidR="00F3336A">
        <w:t xml:space="preserve"> &gt;&gt; Page:263]]</w:t>
      </w:r>
    </w:p>
    <w:p w14:paraId="0EE355DB" w14:textId="7D4B7B6C" w:rsidR="00E57748" w:rsidRDefault="006F3832" w:rsidP="003B185E">
      <w:pPr>
        <w:pStyle w:val="Index1"/>
        <w:tabs>
          <w:tab w:val="clear" w:pos="6480"/>
          <w:tab w:val="left" w:pos="5760"/>
        </w:tabs>
        <w:ind w:right="-36"/>
        <w:jc w:val="both"/>
      </w:pPr>
      <w:r>
        <w:t>Job 5.</w:t>
      </w:r>
      <w:r w:rsidR="00E57748">
        <w:t>7</w:t>
      </w:r>
      <w:r w:rsidR="00E57748">
        <w:tab/>
      </w:r>
      <w:r w:rsidR="00F3336A">
        <w:t>[[</w:t>
      </w:r>
      <w:r w:rsidR="00E57748">
        <w:t>261</w:t>
      </w:r>
      <w:r w:rsidR="00F3336A">
        <w:t xml:space="preserve"> &gt;&gt; Page:261]]</w:t>
      </w:r>
    </w:p>
    <w:p w14:paraId="4261782B" w14:textId="5D761AEE" w:rsidR="00E57748" w:rsidRDefault="00E57748" w:rsidP="003B185E">
      <w:pPr>
        <w:pStyle w:val="Index1"/>
        <w:tabs>
          <w:tab w:val="clear" w:pos="6480"/>
          <w:tab w:val="left" w:pos="5760"/>
        </w:tabs>
        <w:ind w:right="-36"/>
        <w:jc w:val="both"/>
      </w:pPr>
      <w:r>
        <w:t>Job 11.14</w:t>
      </w:r>
      <w:r>
        <w:tab/>
      </w:r>
      <w:r w:rsidR="007A607F">
        <w:t>[[431 &gt;&gt; Page:431]]</w:t>
      </w:r>
    </w:p>
    <w:p w14:paraId="304BD9A5" w14:textId="53EDBB3F" w:rsidR="00E57748" w:rsidRDefault="006F3832" w:rsidP="003B185E">
      <w:pPr>
        <w:pStyle w:val="Index1"/>
        <w:tabs>
          <w:tab w:val="clear" w:pos="6480"/>
          <w:tab w:val="left" w:pos="5760"/>
        </w:tabs>
        <w:ind w:right="-36"/>
        <w:jc w:val="both"/>
      </w:pPr>
      <w:r>
        <w:t>Job 14.1-</w:t>
      </w:r>
      <w:r w:rsidR="00E57748">
        <w:t>4</w:t>
      </w:r>
      <w:r w:rsidR="00E57748">
        <w:tab/>
      </w:r>
      <w:r w:rsidR="00F3336A">
        <w:t>[[</w:t>
      </w:r>
      <w:r w:rsidR="00E57748">
        <w:t>261</w:t>
      </w:r>
      <w:r w:rsidR="00F3336A">
        <w:t xml:space="preserve"> &gt;&gt; Page:261]]</w:t>
      </w:r>
    </w:p>
    <w:p w14:paraId="68E9687B" w14:textId="2D7BD72F" w:rsidR="00E57748" w:rsidRDefault="006F3832" w:rsidP="003B185E">
      <w:pPr>
        <w:pStyle w:val="Index1"/>
        <w:tabs>
          <w:tab w:val="clear" w:pos="6480"/>
          <w:tab w:val="left" w:pos="5760"/>
        </w:tabs>
        <w:ind w:right="-36"/>
        <w:jc w:val="both"/>
      </w:pPr>
      <w:r>
        <w:t>Job 25.</w:t>
      </w:r>
      <w:r w:rsidR="00E57748">
        <w:t>4</w:t>
      </w:r>
      <w:r w:rsidR="00E57748">
        <w:tab/>
      </w:r>
      <w:r w:rsidR="00F3336A">
        <w:t>[[</w:t>
      </w:r>
      <w:r w:rsidR="00E57748">
        <w:t>261</w:t>
      </w:r>
      <w:r w:rsidR="00F3336A">
        <w:t xml:space="preserve"> &gt;&gt; Page:261]]</w:t>
      </w:r>
    </w:p>
    <w:p w14:paraId="5D5A12D8" w14:textId="491ED889" w:rsidR="00E57748" w:rsidRDefault="00E57748" w:rsidP="003B185E">
      <w:pPr>
        <w:pStyle w:val="Index1"/>
        <w:tabs>
          <w:tab w:val="clear" w:pos="6480"/>
          <w:tab w:val="left" w:pos="5760"/>
        </w:tabs>
        <w:ind w:right="-36"/>
        <w:jc w:val="both"/>
      </w:pPr>
      <w:r>
        <w:t>Job 31.33</w:t>
      </w:r>
      <w:r>
        <w:tab/>
      </w:r>
      <w:r w:rsidR="00F3336A">
        <w:t>[[</w:t>
      </w:r>
      <w:r>
        <w:t>308</w:t>
      </w:r>
      <w:r w:rsidR="00F3336A">
        <w:t xml:space="preserve"> &gt;&gt; Page:308]]</w:t>
      </w:r>
    </w:p>
    <w:p w14:paraId="6391D257" w14:textId="0CE96FDF" w:rsidR="00E57748" w:rsidRDefault="006F3832" w:rsidP="003B185E">
      <w:pPr>
        <w:pStyle w:val="Index1"/>
        <w:tabs>
          <w:tab w:val="clear" w:pos="6480"/>
          <w:tab w:val="left" w:pos="5760"/>
        </w:tabs>
        <w:ind w:right="-36"/>
        <w:jc w:val="both"/>
      </w:pPr>
      <w:r>
        <w:t>Job 32.</w:t>
      </w:r>
      <w:r w:rsidR="00E57748">
        <w:t>2</w:t>
      </w:r>
      <w:r w:rsidR="00E57748">
        <w:tab/>
      </w:r>
      <w:r w:rsidR="00F3336A">
        <w:t>[[</w:t>
      </w:r>
      <w:r w:rsidR="00E57748">
        <w:t>418</w:t>
      </w:r>
      <w:r w:rsidR="00F3336A">
        <w:t xml:space="preserve"> &gt;&gt; Page:418]]</w:t>
      </w:r>
    </w:p>
    <w:p w14:paraId="6C3F46B1" w14:textId="670B9956" w:rsidR="00E57748" w:rsidRDefault="00E57748" w:rsidP="003B185E">
      <w:pPr>
        <w:pStyle w:val="Index1"/>
        <w:tabs>
          <w:tab w:val="clear" w:pos="6480"/>
          <w:tab w:val="left" w:pos="5760"/>
        </w:tabs>
        <w:ind w:right="-36"/>
        <w:jc w:val="both"/>
      </w:pPr>
      <w:r>
        <w:t>Psa 2</w:t>
      </w:r>
      <w:r>
        <w:tab/>
      </w:r>
      <w:r w:rsidR="00F3336A">
        <w:t>[[</w:t>
      </w:r>
      <w:r>
        <w:t>293</w:t>
      </w:r>
      <w:r w:rsidR="00F3336A">
        <w:t xml:space="preserve"> &gt;&gt; Page:293]]</w:t>
      </w:r>
      <w:r>
        <w:t xml:space="preserve">, </w:t>
      </w:r>
      <w:r w:rsidR="00F3336A">
        <w:t>[[</w:t>
      </w:r>
      <w:r>
        <w:t>294</w:t>
      </w:r>
      <w:r w:rsidR="00F3336A">
        <w:t xml:space="preserve"> &gt;&gt; Page:294]]</w:t>
      </w:r>
    </w:p>
    <w:p w14:paraId="5287F481" w14:textId="162A3AD8" w:rsidR="00E57748" w:rsidRDefault="00E57748" w:rsidP="003B185E">
      <w:pPr>
        <w:pStyle w:val="Index1"/>
        <w:tabs>
          <w:tab w:val="clear" w:pos="6480"/>
          <w:tab w:val="left" w:pos="5760"/>
        </w:tabs>
        <w:ind w:right="-36"/>
        <w:jc w:val="both"/>
      </w:pPr>
      <w:r>
        <w:t xml:space="preserve">Psa </w:t>
      </w:r>
      <w:r w:rsidR="006F3832">
        <w:t>2.</w:t>
      </w:r>
      <w:r>
        <w:t>2</w:t>
      </w:r>
      <w:r>
        <w:tab/>
      </w:r>
      <w:r w:rsidR="00F3336A">
        <w:t>[[</w:t>
      </w:r>
      <w:r>
        <w:t>294</w:t>
      </w:r>
      <w:r w:rsidR="00F3336A">
        <w:t xml:space="preserve"> &gt;&gt; Page:294]]</w:t>
      </w:r>
    </w:p>
    <w:p w14:paraId="44BBCA9C" w14:textId="49E1F736" w:rsidR="00E57748" w:rsidRDefault="00E57748" w:rsidP="003B185E">
      <w:pPr>
        <w:pStyle w:val="Index1"/>
        <w:tabs>
          <w:tab w:val="clear" w:pos="6480"/>
          <w:tab w:val="left" w:pos="5760"/>
        </w:tabs>
        <w:ind w:right="-36"/>
        <w:jc w:val="both"/>
      </w:pPr>
      <w:r>
        <w:t xml:space="preserve">Psa </w:t>
      </w:r>
      <w:r w:rsidR="006F3832">
        <w:t>2.</w:t>
      </w:r>
      <w:r>
        <w:t>3</w:t>
      </w:r>
      <w:r>
        <w:tab/>
      </w:r>
      <w:r w:rsidR="00F3336A">
        <w:t>[[</w:t>
      </w:r>
      <w:r>
        <w:t>295</w:t>
      </w:r>
      <w:r w:rsidR="00F3336A">
        <w:t xml:space="preserve"> &gt;&gt; Page:295]]</w:t>
      </w:r>
    </w:p>
    <w:p w14:paraId="7358A307" w14:textId="77C55378" w:rsidR="00E57748" w:rsidRDefault="00E57748" w:rsidP="003B185E">
      <w:pPr>
        <w:pStyle w:val="Index1"/>
        <w:tabs>
          <w:tab w:val="clear" w:pos="6480"/>
          <w:tab w:val="left" w:pos="5760"/>
        </w:tabs>
        <w:ind w:right="-36"/>
        <w:jc w:val="both"/>
      </w:pPr>
      <w:r>
        <w:t xml:space="preserve">Psa </w:t>
      </w:r>
      <w:r w:rsidR="006F3832">
        <w:t>3.</w:t>
      </w:r>
      <w:r>
        <w:t>8</w:t>
      </w:r>
      <w:r>
        <w:tab/>
      </w:r>
      <w:r w:rsidR="00F3336A">
        <w:t>[[</w:t>
      </w:r>
      <w:r>
        <w:t>214</w:t>
      </w:r>
      <w:r w:rsidR="00F3336A">
        <w:t xml:space="preserve"> &gt;&gt; Page:214]]</w:t>
      </w:r>
    </w:p>
    <w:p w14:paraId="2A733403" w14:textId="57D1C621" w:rsidR="00E57748" w:rsidRDefault="00E57748" w:rsidP="003B185E">
      <w:pPr>
        <w:pStyle w:val="Index1"/>
        <w:tabs>
          <w:tab w:val="clear" w:pos="6480"/>
          <w:tab w:val="left" w:pos="5760"/>
        </w:tabs>
        <w:ind w:right="-36"/>
        <w:jc w:val="both"/>
      </w:pPr>
      <w:r>
        <w:t>Psa 8.</w:t>
      </w:r>
      <w:r w:rsidR="006F3832">
        <w:t xml:space="preserve"> </w:t>
      </w:r>
      <w:r>
        <w:t>5</w:t>
      </w:r>
      <w:r>
        <w:tab/>
      </w:r>
      <w:r w:rsidR="00F3336A">
        <w:t>[[</w:t>
      </w:r>
      <w:r>
        <w:t>312</w:t>
      </w:r>
      <w:r w:rsidR="00F3336A">
        <w:t xml:space="preserve"> &gt;&gt; Page:312]]</w:t>
      </w:r>
      <w:r>
        <w:t xml:space="preserve">, </w:t>
      </w:r>
      <w:r w:rsidR="00F3336A">
        <w:t>[[</w:t>
      </w:r>
      <w:r>
        <w:t>398</w:t>
      </w:r>
      <w:r w:rsidR="00F3336A">
        <w:t xml:space="preserve"> &gt;&gt; Page:398]]</w:t>
      </w:r>
    </w:p>
    <w:p w14:paraId="209F234B" w14:textId="2AC4DD3E" w:rsidR="00E57748" w:rsidRDefault="00E57748" w:rsidP="003B185E">
      <w:pPr>
        <w:pStyle w:val="Index1"/>
        <w:tabs>
          <w:tab w:val="clear" w:pos="6480"/>
          <w:tab w:val="left" w:pos="5760"/>
        </w:tabs>
        <w:ind w:right="-36"/>
        <w:jc w:val="both"/>
      </w:pPr>
      <w:r>
        <w:t xml:space="preserve">Psa </w:t>
      </w:r>
      <w:r w:rsidR="006F3832">
        <w:t>8.</w:t>
      </w:r>
      <w:r>
        <w:t>6</w:t>
      </w:r>
      <w:r>
        <w:tab/>
      </w:r>
      <w:r w:rsidR="00F3336A">
        <w:t>[[</w:t>
      </w:r>
      <w:r>
        <w:t>398</w:t>
      </w:r>
      <w:r w:rsidR="00F3336A">
        <w:t xml:space="preserve"> &gt;&gt; Page:398]]</w:t>
      </w:r>
    </w:p>
    <w:p w14:paraId="1419C3AC" w14:textId="17FE7375" w:rsidR="00E57748" w:rsidRDefault="006F3832" w:rsidP="003B185E">
      <w:pPr>
        <w:pStyle w:val="Index1"/>
        <w:tabs>
          <w:tab w:val="clear" w:pos="6480"/>
          <w:tab w:val="left" w:pos="5760"/>
        </w:tabs>
        <w:ind w:right="-36"/>
        <w:jc w:val="both"/>
      </w:pPr>
      <w:r>
        <w:t>Psa 14.</w:t>
      </w:r>
      <w:r w:rsidR="00E57748">
        <w:t>1</w:t>
      </w:r>
      <w:r w:rsidR="00E57748">
        <w:tab/>
      </w:r>
      <w:r w:rsidR="00F81BCB">
        <w:t>[[</w:t>
      </w:r>
      <w:r w:rsidR="00E57748">
        <w:t>284</w:t>
      </w:r>
      <w:r w:rsidR="00F81BCB">
        <w:t xml:space="preserve"> &gt;&gt; Page:284]]</w:t>
      </w:r>
    </w:p>
    <w:p w14:paraId="3B7465A4" w14:textId="55A57F61" w:rsidR="00E57748" w:rsidRDefault="006F3832" w:rsidP="003B185E">
      <w:pPr>
        <w:pStyle w:val="Index1"/>
        <w:tabs>
          <w:tab w:val="clear" w:pos="6480"/>
          <w:tab w:val="left" w:pos="5760"/>
        </w:tabs>
        <w:ind w:right="-36"/>
        <w:jc w:val="both"/>
      </w:pPr>
      <w:r>
        <w:t xml:space="preserve">Psa </w:t>
      </w:r>
      <w:r w:rsidR="00E57748">
        <w:t>14.3</w:t>
      </w:r>
      <w:r w:rsidR="00E57748">
        <w:tab/>
      </w:r>
      <w:r w:rsidR="00F81BCB">
        <w:t>[[</w:t>
      </w:r>
      <w:r w:rsidR="00E57748">
        <w:t>284</w:t>
      </w:r>
      <w:r w:rsidR="00F81BCB">
        <w:t xml:space="preserve"> &gt;&gt; Page:284]]</w:t>
      </w:r>
    </w:p>
    <w:p w14:paraId="7B6C1B57" w14:textId="5F2A641C" w:rsidR="00E57748" w:rsidRDefault="006F3832" w:rsidP="003B185E">
      <w:pPr>
        <w:pStyle w:val="Index1"/>
        <w:tabs>
          <w:tab w:val="clear" w:pos="6480"/>
          <w:tab w:val="left" w:pos="5760"/>
        </w:tabs>
        <w:ind w:right="-36"/>
        <w:jc w:val="both"/>
      </w:pPr>
      <w:r>
        <w:t xml:space="preserve">Psa </w:t>
      </w:r>
      <w:r w:rsidR="00E57748">
        <w:t>19.12</w:t>
      </w:r>
      <w:r w:rsidR="00E57748">
        <w:tab/>
      </w:r>
      <w:r w:rsidR="00F81BCB">
        <w:t>[[</w:t>
      </w:r>
      <w:r w:rsidR="00E57748">
        <w:t>299</w:t>
      </w:r>
      <w:r w:rsidR="00F81BCB">
        <w:t xml:space="preserve"> &gt;&gt; Page:299]]</w:t>
      </w:r>
    </w:p>
    <w:p w14:paraId="7D61E5D8" w14:textId="307FA6D7" w:rsidR="00E57748" w:rsidRDefault="006F3832" w:rsidP="003B185E">
      <w:pPr>
        <w:pStyle w:val="Index1"/>
        <w:tabs>
          <w:tab w:val="clear" w:pos="6480"/>
          <w:tab w:val="left" w:pos="5760"/>
        </w:tabs>
        <w:ind w:right="-36"/>
        <w:jc w:val="both"/>
      </w:pPr>
      <w:r>
        <w:t>Psa 32.1-</w:t>
      </w:r>
      <w:r w:rsidR="00E57748">
        <w:t>5</w:t>
      </w:r>
      <w:r w:rsidR="00E57748">
        <w:tab/>
      </w:r>
      <w:r w:rsidR="00F81BCB">
        <w:t>[[</w:t>
      </w:r>
      <w:r w:rsidR="00E57748">
        <w:t>21</w:t>
      </w:r>
      <w:r w:rsidR="00F81BCB">
        <w:t xml:space="preserve"> &gt;&gt; Page:21]]</w:t>
      </w:r>
    </w:p>
    <w:p w14:paraId="2FBB7872" w14:textId="6B3BA225" w:rsidR="00E57748" w:rsidRDefault="006F3832" w:rsidP="003B185E">
      <w:pPr>
        <w:pStyle w:val="Index1"/>
        <w:tabs>
          <w:tab w:val="clear" w:pos="6480"/>
          <w:tab w:val="left" w:pos="5760"/>
        </w:tabs>
        <w:ind w:right="-36"/>
        <w:jc w:val="both"/>
      </w:pPr>
      <w:r>
        <w:t>Psa 36.</w:t>
      </w:r>
      <w:r w:rsidR="00E57748">
        <w:t>1</w:t>
      </w:r>
      <w:r w:rsidR="00E57748">
        <w:tab/>
      </w:r>
      <w:r w:rsidR="00F81BCB">
        <w:t>[[</w:t>
      </w:r>
      <w:r w:rsidR="00E57748">
        <w:t>284</w:t>
      </w:r>
      <w:r w:rsidR="00F81BCB">
        <w:t xml:space="preserve"> &gt;&gt; Page:284]]</w:t>
      </w:r>
    </w:p>
    <w:p w14:paraId="46087352" w14:textId="2ACB0053" w:rsidR="00E57748" w:rsidRDefault="006F3832" w:rsidP="003B185E">
      <w:pPr>
        <w:pStyle w:val="Index1"/>
        <w:tabs>
          <w:tab w:val="clear" w:pos="6480"/>
          <w:tab w:val="left" w:pos="5760"/>
        </w:tabs>
        <w:ind w:right="-36"/>
        <w:jc w:val="both"/>
      </w:pPr>
      <w:r>
        <w:t>Psa 36.</w:t>
      </w:r>
      <w:r w:rsidR="00E57748">
        <w:t>9</w:t>
      </w:r>
      <w:r w:rsidR="00E57748">
        <w:tab/>
      </w:r>
      <w:r w:rsidR="00F81BCB">
        <w:t>[[</w:t>
      </w:r>
      <w:r w:rsidR="00E57748">
        <w:t>318</w:t>
      </w:r>
      <w:r w:rsidR="00F81BCB">
        <w:t xml:space="preserve"> &gt;&gt; Page:318]]</w:t>
      </w:r>
    </w:p>
    <w:p w14:paraId="4D3CFCAF" w14:textId="4FB229A2" w:rsidR="00E57748" w:rsidRDefault="006F3832" w:rsidP="003B185E">
      <w:pPr>
        <w:pStyle w:val="Index1"/>
        <w:tabs>
          <w:tab w:val="clear" w:pos="6480"/>
          <w:tab w:val="left" w:pos="5760"/>
        </w:tabs>
        <w:ind w:right="-36"/>
        <w:jc w:val="both"/>
      </w:pPr>
      <w:r>
        <w:t>Psa 40.</w:t>
      </w:r>
      <w:r w:rsidR="00E57748">
        <w:t>6</w:t>
      </w:r>
      <w:r w:rsidR="00E57748">
        <w:tab/>
      </w:r>
      <w:r w:rsidR="00F81BCB">
        <w:t>[[</w:t>
      </w:r>
      <w:r w:rsidR="00E57748">
        <w:t>238</w:t>
      </w:r>
      <w:r w:rsidR="00F81BCB">
        <w:t xml:space="preserve"> &gt;&gt; Page:238]]</w:t>
      </w:r>
    </w:p>
    <w:p w14:paraId="37B6B4FE" w14:textId="06006382" w:rsidR="00E57748" w:rsidRDefault="006F3832" w:rsidP="003B185E">
      <w:pPr>
        <w:pStyle w:val="Index1"/>
        <w:tabs>
          <w:tab w:val="clear" w:pos="6480"/>
          <w:tab w:val="left" w:pos="5760"/>
        </w:tabs>
        <w:ind w:right="-36"/>
        <w:jc w:val="both"/>
      </w:pPr>
      <w:r>
        <w:t>Psa 41.</w:t>
      </w:r>
      <w:r w:rsidR="00E57748">
        <w:t>4</w:t>
      </w:r>
      <w:r w:rsidR="00E57748">
        <w:tab/>
      </w:r>
      <w:r w:rsidR="00F81BCB">
        <w:t>[[</w:t>
      </w:r>
      <w:r w:rsidR="00E57748">
        <w:t>406</w:t>
      </w:r>
      <w:r w:rsidR="00F81BCB">
        <w:t xml:space="preserve"> &gt;&gt; Page:406]]</w:t>
      </w:r>
    </w:p>
    <w:p w14:paraId="774A51EE" w14:textId="6B5DA104" w:rsidR="00E57748" w:rsidRDefault="006F3832" w:rsidP="003B185E">
      <w:pPr>
        <w:pStyle w:val="Index1"/>
        <w:tabs>
          <w:tab w:val="clear" w:pos="6480"/>
          <w:tab w:val="left" w:pos="5760"/>
        </w:tabs>
        <w:ind w:right="-36"/>
        <w:jc w:val="both"/>
      </w:pPr>
      <w:r>
        <w:t>Psa 51.</w:t>
      </w:r>
      <w:r w:rsidR="00E57748">
        <w:t>1-19</w:t>
      </w:r>
      <w:r w:rsidR="00E57748">
        <w:tab/>
      </w:r>
      <w:r w:rsidR="00F81BCB">
        <w:t>[[</w:t>
      </w:r>
      <w:r w:rsidR="00E57748">
        <w:t>21</w:t>
      </w:r>
      <w:r w:rsidR="00F81BCB">
        <w:t xml:space="preserve"> &gt;&gt; Page:21]]</w:t>
      </w:r>
    </w:p>
    <w:p w14:paraId="7936199C" w14:textId="719F43F0" w:rsidR="00E57748" w:rsidRDefault="006F3832" w:rsidP="003B185E">
      <w:pPr>
        <w:pStyle w:val="Index1"/>
        <w:tabs>
          <w:tab w:val="clear" w:pos="6480"/>
          <w:tab w:val="left" w:pos="5760"/>
        </w:tabs>
        <w:ind w:right="-36"/>
        <w:jc w:val="both"/>
      </w:pPr>
      <w:r>
        <w:t>Psa 51.</w:t>
      </w:r>
      <w:r w:rsidR="00E57748">
        <w:t>2</w:t>
      </w:r>
      <w:r w:rsidR="00E57748">
        <w:tab/>
      </w:r>
      <w:r w:rsidR="00F81BCB">
        <w:t>[[</w:t>
      </w:r>
      <w:r w:rsidR="00E57748">
        <w:t>173</w:t>
      </w:r>
      <w:r w:rsidR="00F81BCB">
        <w:t xml:space="preserve"> &gt;&gt; Page:173]]</w:t>
      </w:r>
    </w:p>
    <w:p w14:paraId="2B816325" w14:textId="453A5DCD" w:rsidR="00E57748" w:rsidRDefault="006F3832" w:rsidP="003B185E">
      <w:pPr>
        <w:pStyle w:val="Index1"/>
        <w:tabs>
          <w:tab w:val="clear" w:pos="6480"/>
          <w:tab w:val="left" w:pos="5760"/>
        </w:tabs>
        <w:ind w:right="-36"/>
        <w:jc w:val="both"/>
      </w:pPr>
      <w:r>
        <w:t>Psa 51.</w:t>
      </w:r>
      <w:r w:rsidR="00E57748">
        <w:t>5</w:t>
      </w:r>
      <w:r w:rsidR="00E57748">
        <w:tab/>
      </w:r>
      <w:r w:rsidR="001A2F56">
        <w:t>[[</w:t>
      </w:r>
      <w:r w:rsidR="00E57748">
        <w:t>256</w:t>
      </w:r>
      <w:r w:rsidR="00F81BCB">
        <w:t xml:space="preserve"> &gt;&gt; Page:2</w:t>
      </w:r>
      <w:r w:rsidR="001A2F56">
        <w:t>56</w:t>
      </w:r>
      <w:r w:rsidR="00F81BCB">
        <w:t>]]</w:t>
      </w:r>
      <w:r w:rsidR="00E57748">
        <w:t xml:space="preserve">, </w:t>
      </w:r>
      <w:r w:rsidR="001A2F56">
        <w:t>[[</w:t>
      </w:r>
      <w:r w:rsidR="00E57748">
        <w:t>261</w:t>
      </w:r>
      <w:r w:rsidR="001A2F56">
        <w:t xml:space="preserve"> &gt;&gt; Page:261]]</w:t>
      </w:r>
      <w:r w:rsidR="00E57748">
        <w:t xml:space="preserve">, </w:t>
      </w:r>
      <w:r w:rsidR="001A2F56">
        <w:t>[[</w:t>
      </w:r>
      <w:r w:rsidR="00E57748">
        <w:t>270</w:t>
      </w:r>
      <w:r w:rsidR="001A2F56">
        <w:t xml:space="preserve"> &gt;&gt; Page:270]]</w:t>
      </w:r>
    </w:p>
    <w:p w14:paraId="1DC54475" w14:textId="28DC7D3B" w:rsidR="00E57748" w:rsidRDefault="00E57748" w:rsidP="003B185E">
      <w:pPr>
        <w:pStyle w:val="Index1"/>
        <w:tabs>
          <w:tab w:val="clear" w:pos="6480"/>
          <w:tab w:val="left" w:pos="5760"/>
        </w:tabs>
        <w:ind w:right="-36"/>
        <w:jc w:val="both"/>
      </w:pPr>
      <w:r>
        <w:t xml:space="preserve">Psa </w:t>
      </w:r>
      <w:r w:rsidR="001A2F56">
        <w:t>5</w:t>
      </w:r>
      <w:r w:rsidR="006F3832">
        <w:t>1.</w:t>
      </w:r>
      <w:r>
        <w:t>7</w:t>
      </w:r>
      <w:r>
        <w:tab/>
      </w:r>
      <w:r w:rsidR="0047301D">
        <w:t>[[</w:t>
      </w:r>
      <w:r>
        <w:t>139</w:t>
      </w:r>
      <w:r w:rsidR="0047301D">
        <w:t xml:space="preserve"> &gt;&gt; Page:139]]</w:t>
      </w:r>
    </w:p>
    <w:p w14:paraId="33DFF0F4" w14:textId="79AC90B7" w:rsidR="00E57748" w:rsidRDefault="006F3832" w:rsidP="003B185E">
      <w:pPr>
        <w:pStyle w:val="Index1"/>
        <w:tabs>
          <w:tab w:val="clear" w:pos="6480"/>
          <w:tab w:val="left" w:pos="5760"/>
        </w:tabs>
        <w:ind w:right="-36"/>
        <w:jc w:val="both"/>
      </w:pPr>
      <w:r>
        <w:t xml:space="preserve">Psa </w:t>
      </w:r>
      <w:r w:rsidR="00E57748">
        <w:t>51.13</w:t>
      </w:r>
      <w:r w:rsidR="00E57748">
        <w:tab/>
      </w:r>
      <w:r w:rsidR="0047301D">
        <w:t>[[</w:t>
      </w:r>
      <w:r w:rsidR="00E57748">
        <w:t>501</w:t>
      </w:r>
      <w:r w:rsidR="0047301D">
        <w:t xml:space="preserve"> &gt;&gt; Page:501]]</w:t>
      </w:r>
    </w:p>
    <w:p w14:paraId="312BA02D" w14:textId="22E28593" w:rsidR="00E57748" w:rsidRDefault="006F3832" w:rsidP="003B185E">
      <w:pPr>
        <w:pStyle w:val="Index1"/>
        <w:tabs>
          <w:tab w:val="clear" w:pos="6480"/>
          <w:tab w:val="left" w:pos="5760"/>
        </w:tabs>
        <w:ind w:right="-36"/>
        <w:jc w:val="both"/>
      </w:pPr>
      <w:r>
        <w:t>Psa 58.</w:t>
      </w:r>
      <w:r w:rsidR="00E57748">
        <w:t>3</w:t>
      </w:r>
      <w:r w:rsidR="00E57748">
        <w:tab/>
      </w:r>
      <w:r w:rsidR="0047301D">
        <w:t>[[</w:t>
      </w:r>
      <w:r w:rsidR="00E57748">
        <w:t>261</w:t>
      </w:r>
      <w:r w:rsidR="0047301D">
        <w:t xml:space="preserve"> &gt;&gt; Page:261]]</w:t>
      </w:r>
      <w:r w:rsidR="00E57748">
        <w:t xml:space="preserve">, </w:t>
      </w:r>
      <w:r w:rsidR="0047301D">
        <w:t>[[</w:t>
      </w:r>
      <w:r w:rsidR="00E57748">
        <w:t>301</w:t>
      </w:r>
      <w:r w:rsidR="0047301D">
        <w:t xml:space="preserve"> &gt;&gt; Page:301]]</w:t>
      </w:r>
    </w:p>
    <w:p w14:paraId="71ACA886" w14:textId="3561AC39" w:rsidR="00E57748" w:rsidRDefault="006F3832" w:rsidP="003B185E">
      <w:pPr>
        <w:pStyle w:val="Index1"/>
        <w:tabs>
          <w:tab w:val="clear" w:pos="6480"/>
          <w:tab w:val="left" w:pos="5760"/>
        </w:tabs>
        <w:ind w:right="-36"/>
        <w:jc w:val="both"/>
      </w:pPr>
      <w:r>
        <w:t>Psa 58.</w:t>
      </w:r>
      <w:r w:rsidR="00E57748">
        <w:t>4</w:t>
      </w:r>
      <w:r w:rsidR="00E57748">
        <w:tab/>
      </w:r>
      <w:r w:rsidR="0047301D">
        <w:t>[[</w:t>
      </w:r>
      <w:r w:rsidR="00E57748">
        <w:t>301</w:t>
      </w:r>
      <w:r w:rsidR="0047301D">
        <w:t xml:space="preserve"> &gt;&gt; Page:301]]</w:t>
      </w:r>
    </w:p>
    <w:p w14:paraId="07CA1624" w14:textId="4001959F" w:rsidR="00E57748" w:rsidRDefault="006F3832" w:rsidP="003B185E">
      <w:pPr>
        <w:pStyle w:val="Index1"/>
        <w:tabs>
          <w:tab w:val="clear" w:pos="6480"/>
          <w:tab w:val="left" w:pos="5760"/>
        </w:tabs>
        <w:ind w:right="-36"/>
        <w:jc w:val="both"/>
      </w:pPr>
      <w:r>
        <w:t>Psa 80.</w:t>
      </w:r>
      <w:r w:rsidR="00E57748">
        <w:t>1</w:t>
      </w:r>
      <w:r w:rsidR="00E57748">
        <w:tab/>
      </w:r>
      <w:r w:rsidR="0047301D">
        <w:t>[[</w:t>
      </w:r>
      <w:r w:rsidR="00E57748">
        <w:t>523</w:t>
      </w:r>
      <w:r w:rsidR="0047301D">
        <w:t xml:space="preserve"> &gt;&gt; Page:523]]</w:t>
      </w:r>
    </w:p>
    <w:p w14:paraId="6EC0277C" w14:textId="5CF6F725" w:rsidR="00E57748" w:rsidRDefault="006F3832" w:rsidP="003B185E">
      <w:pPr>
        <w:pStyle w:val="Index1"/>
        <w:tabs>
          <w:tab w:val="clear" w:pos="6480"/>
          <w:tab w:val="left" w:pos="5760"/>
        </w:tabs>
        <w:ind w:right="-36"/>
        <w:jc w:val="both"/>
      </w:pPr>
      <w:r>
        <w:t>Psa 103.</w:t>
      </w:r>
      <w:r w:rsidR="00E57748">
        <w:t>3</w:t>
      </w:r>
      <w:r w:rsidR="00E57748">
        <w:tab/>
      </w:r>
      <w:r w:rsidR="009B5712">
        <w:t>[[</w:t>
      </w:r>
      <w:r w:rsidR="00E57748">
        <w:t>406</w:t>
      </w:r>
      <w:r w:rsidR="009B5712">
        <w:t xml:space="preserve"> &gt;&gt; Page:406]]</w:t>
      </w:r>
    </w:p>
    <w:p w14:paraId="5CB7BA07" w14:textId="1CC84A6E" w:rsidR="00E57748" w:rsidRDefault="006F3832" w:rsidP="003B185E">
      <w:pPr>
        <w:pStyle w:val="Index1"/>
        <w:tabs>
          <w:tab w:val="clear" w:pos="6480"/>
          <w:tab w:val="left" w:pos="5760"/>
        </w:tabs>
        <w:ind w:right="-36"/>
        <w:jc w:val="both"/>
      </w:pPr>
      <w:r>
        <w:t>Psa 110.</w:t>
      </w:r>
      <w:r w:rsidR="00E57748">
        <w:t>4</w:t>
      </w:r>
      <w:r w:rsidR="00E57748">
        <w:tab/>
      </w:r>
      <w:r w:rsidR="009B5712">
        <w:t>[[</w:t>
      </w:r>
      <w:r w:rsidR="00E57748">
        <w:t>84</w:t>
      </w:r>
      <w:r w:rsidR="009B5712">
        <w:t xml:space="preserve"> &gt;&gt; Page:84]]</w:t>
      </w:r>
    </w:p>
    <w:p w14:paraId="0F6893A9" w14:textId="50245A29" w:rsidR="00E57748" w:rsidRDefault="006F3832" w:rsidP="003B185E">
      <w:pPr>
        <w:pStyle w:val="Index1"/>
        <w:tabs>
          <w:tab w:val="clear" w:pos="6480"/>
          <w:tab w:val="left" w:pos="5760"/>
        </w:tabs>
        <w:ind w:right="-36"/>
        <w:jc w:val="both"/>
      </w:pPr>
      <w:r>
        <w:t>Psa 113.</w:t>
      </w:r>
      <w:r w:rsidR="00E57748">
        <w:t>9</w:t>
      </w:r>
      <w:r w:rsidR="00E57748">
        <w:tab/>
      </w:r>
      <w:r w:rsidR="009B5712">
        <w:t>[[</w:t>
      </w:r>
      <w:r w:rsidR="00E57748">
        <w:t>388</w:t>
      </w:r>
      <w:r w:rsidR="009B5712">
        <w:t xml:space="preserve"> &gt;&gt; Page:388]]</w:t>
      </w:r>
    </w:p>
    <w:p w14:paraId="39F56A33" w14:textId="7FE2F58F" w:rsidR="00E57748" w:rsidRDefault="006F3832" w:rsidP="003B185E">
      <w:pPr>
        <w:pStyle w:val="Index1"/>
        <w:tabs>
          <w:tab w:val="clear" w:pos="6480"/>
          <w:tab w:val="left" w:pos="5760"/>
        </w:tabs>
        <w:ind w:right="-36"/>
        <w:jc w:val="both"/>
      </w:pPr>
      <w:r>
        <w:t>Psa 116.</w:t>
      </w:r>
      <w:r w:rsidR="00E57748">
        <w:t>4</w:t>
      </w:r>
      <w:r w:rsidR="00E57748">
        <w:tab/>
      </w:r>
      <w:r w:rsidR="0047301D">
        <w:t>[[</w:t>
      </w:r>
      <w:r w:rsidR="00E57748">
        <w:t>135</w:t>
      </w:r>
      <w:r w:rsidR="0047301D">
        <w:t xml:space="preserve"> &gt;&gt; Page:135]]</w:t>
      </w:r>
    </w:p>
    <w:p w14:paraId="16F7FC06" w14:textId="2531C578" w:rsidR="00E57748" w:rsidRDefault="006F3832" w:rsidP="003B185E">
      <w:pPr>
        <w:pStyle w:val="Index1"/>
        <w:tabs>
          <w:tab w:val="clear" w:pos="6480"/>
          <w:tab w:val="left" w:pos="5760"/>
        </w:tabs>
        <w:ind w:right="-36"/>
        <w:jc w:val="both"/>
      </w:pPr>
      <w:r>
        <w:t>Psa 116.</w:t>
      </w:r>
      <w:r w:rsidR="00E57748">
        <w:t>13</w:t>
      </w:r>
      <w:r w:rsidR="00E57748">
        <w:tab/>
      </w:r>
      <w:r w:rsidR="0047301D">
        <w:t>[[</w:t>
      </w:r>
      <w:r w:rsidR="00E57748">
        <w:t>135</w:t>
      </w:r>
      <w:r w:rsidR="0047301D">
        <w:t xml:space="preserve"> &gt;&gt; Page:135]]</w:t>
      </w:r>
    </w:p>
    <w:p w14:paraId="428C2F52" w14:textId="01714E29" w:rsidR="00E57748" w:rsidRDefault="006F3832" w:rsidP="003B185E">
      <w:pPr>
        <w:pStyle w:val="Index1"/>
        <w:tabs>
          <w:tab w:val="clear" w:pos="6480"/>
          <w:tab w:val="left" w:pos="5760"/>
        </w:tabs>
        <w:ind w:right="-36"/>
        <w:jc w:val="both"/>
      </w:pPr>
      <w:r>
        <w:t>Psa 116.</w:t>
      </w:r>
      <w:r w:rsidR="00E57748">
        <w:t>17</w:t>
      </w:r>
      <w:r w:rsidR="00E57748">
        <w:tab/>
      </w:r>
      <w:r w:rsidR="0047301D">
        <w:t>[[</w:t>
      </w:r>
      <w:r w:rsidR="00E57748">
        <w:t>135</w:t>
      </w:r>
      <w:r w:rsidR="0047301D">
        <w:t xml:space="preserve"> &gt;&gt; Page:135]]</w:t>
      </w:r>
    </w:p>
    <w:p w14:paraId="17003F06" w14:textId="24345432" w:rsidR="00E57748" w:rsidRDefault="006F3832" w:rsidP="003B185E">
      <w:pPr>
        <w:pStyle w:val="Index1"/>
        <w:tabs>
          <w:tab w:val="clear" w:pos="6480"/>
          <w:tab w:val="left" w:pos="5760"/>
        </w:tabs>
        <w:ind w:right="-36"/>
        <w:jc w:val="both"/>
      </w:pPr>
      <w:r>
        <w:t>Psa 119.</w:t>
      </w:r>
      <w:r w:rsidR="00E57748">
        <w:t>9</w:t>
      </w:r>
      <w:r w:rsidR="00E57748">
        <w:tab/>
      </w:r>
      <w:r w:rsidR="009B5712">
        <w:t>[[</w:t>
      </w:r>
      <w:r w:rsidR="00E57748">
        <w:t>149</w:t>
      </w:r>
      <w:r w:rsidR="009B5712">
        <w:t xml:space="preserve"> &gt;&gt; Page:149]]</w:t>
      </w:r>
    </w:p>
    <w:p w14:paraId="7F7E81AC" w14:textId="502F4DF6" w:rsidR="00E57748" w:rsidRDefault="006F3832" w:rsidP="003B185E">
      <w:pPr>
        <w:pStyle w:val="Index1"/>
        <w:tabs>
          <w:tab w:val="clear" w:pos="6480"/>
          <w:tab w:val="left" w:pos="5760"/>
        </w:tabs>
        <w:ind w:right="-36"/>
        <w:jc w:val="both"/>
      </w:pPr>
      <w:r>
        <w:t>Psa 119.</w:t>
      </w:r>
      <w:r w:rsidR="00E57748">
        <w:t>11</w:t>
      </w:r>
      <w:r w:rsidR="00E57748">
        <w:tab/>
      </w:r>
      <w:r w:rsidR="009B5712">
        <w:t>[[</w:t>
      </w:r>
      <w:r w:rsidR="00E57748">
        <w:t>149</w:t>
      </w:r>
      <w:r w:rsidR="009B5712">
        <w:t xml:space="preserve"> &gt;&gt; Page:149]]</w:t>
      </w:r>
    </w:p>
    <w:p w14:paraId="3341A20A" w14:textId="1B3A333A" w:rsidR="00E57748" w:rsidRDefault="00E57748" w:rsidP="003B185E">
      <w:pPr>
        <w:pStyle w:val="Index1"/>
        <w:tabs>
          <w:tab w:val="clear" w:pos="6480"/>
          <w:tab w:val="left" w:pos="5760"/>
        </w:tabs>
        <w:ind w:right="-36"/>
        <w:jc w:val="both"/>
      </w:pPr>
      <w:r>
        <w:t>Psa 127.3</w:t>
      </w:r>
      <w:r>
        <w:tab/>
      </w:r>
      <w:r w:rsidR="009B5712">
        <w:t>[[</w:t>
      </w:r>
      <w:r>
        <w:t>388</w:t>
      </w:r>
      <w:r w:rsidR="009B5712">
        <w:t xml:space="preserve"> &gt;&gt; Page:388]]</w:t>
      </w:r>
    </w:p>
    <w:p w14:paraId="77F22B87" w14:textId="0F5DF0EB" w:rsidR="00E57748" w:rsidRDefault="00E57748" w:rsidP="003B185E">
      <w:pPr>
        <w:pStyle w:val="Index1"/>
        <w:tabs>
          <w:tab w:val="clear" w:pos="6480"/>
          <w:tab w:val="left" w:pos="5760"/>
        </w:tabs>
        <w:ind w:right="-36"/>
        <w:jc w:val="both"/>
      </w:pPr>
      <w:r>
        <w:t>Pro 15.25</w:t>
      </w:r>
      <w:r>
        <w:tab/>
      </w:r>
      <w:r w:rsidR="0047301D">
        <w:t>[[</w:t>
      </w:r>
      <w:r>
        <w:t>373</w:t>
      </w:r>
      <w:r w:rsidR="0047301D">
        <w:t xml:space="preserve"> &gt;&gt; Page:373]]</w:t>
      </w:r>
    </w:p>
    <w:p w14:paraId="207CC857" w14:textId="6324600F" w:rsidR="00E57748" w:rsidRDefault="00E57748" w:rsidP="003B185E">
      <w:pPr>
        <w:pStyle w:val="Index1"/>
        <w:tabs>
          <w:tab w:val="clear" w:pos="6480"/>
          <w:tab w:val="left" w:pos="5760"/>
        </w:tabs>
        <w:ind w:right="-36"/>
        <w:jc w:val="both"/>
      </w:pPr>
      <w:r w:rsidRPr="00015215">
        <w:t>Pro 17.15</w:t>
      </w:r>
      <w:r>
        <w:tab/>
      </w:r>
      <w:r w:rsidR="0047301D">
        <w:t>[[</w:t>
      </w:r>
      <w:r>
        <w:t>376</w:t>
      </w:r>
      <w:r w:rsidR="0047301D">
        <w:t xml:space="preserve"> &gt;&gt; Page:376]]</w:t>
      </w:r>
    </w:p>
    <w:p w14:paraId="6E1E7377" w14:textId="0585FEFD" w:rsidR="00E57748" w:rsidRDefault="00E57748" w:rsidP="003B185E">
      <w:pPr>
        <w:pStyle w:val="Index1"/>
        <w:tabs>
          <w:tab w:val="clear" w:pos="6480"/>
          <w:tab w:val="left" w:pos="5760"/>
        </w:tabs>
        <w:ind w:right="-36"/>
        <w:jc w:val="both"/>
      </w:pPr>
      <w:r w:rsidRPr="00015215">
        <w:t>Pro 17.26</w:t>
      </w:r>
      <w:r>
        <w:tab/>
      </w:r>
      <w:r w:rsidR="0047301D">
        <w:t>[[</w:t>
      </w:r>
      <w:r>
        <w:t>376</w:t>
      </w:r>
      <w:r w:rsidR="0047301D">
        <w:t xml:space="preserve"> &gt;&gt; Page:376]]</w:t>
      </w:r>
    </w:p>
    <w:p w14:paraId="21408F79" w14:textId="77BE32FE" w:rsidR="00E57748" w:rsidRDefault="00E57748" w:rsidP="003B185E">
      <w:pPr>
        <w:pStyle w:val="Index1"/>
        <w:tabs>
          <w:tab w:val="clear" w:pos="6480"/>
          <w:tab w:val="left" w:pos="5760"/>
        </w:tabs>
        <w:ind w:right="-36"/>
        <w:jc w:val="both"/>
      </w:pPr>
      <w:r>
        <w:t>Pro 23.23</w:t>
      </w:r>
      <w:r>
        <w:tab/>
      </w:r>
      <w:r w:rsidR="009B5712">
        <w:t>[[</w:t>
      </w:r>
      <w:r>
        <w:t>218</w:t>
      </w:r>
      <w:r w:rsidR="009B5712">
        <w:t xml:space="preserve"> &gt;&gt; Page:218]]</w:t>
      </w:r>
    </w:p>
    <w:p w14:paraId="44CCD685" w14:textId="7D5B3D37" w:rsidR="00E57748" w:rsidRDefault="00E57748" w:rsidP="003B185E">
      <w:pPr>
        <w:pStyle w:val="Index1"/>
        <w:tabs>
          <w:tab w:val="clear" w:pos="6480"/>
          <w:tab w:val="left" w:pos="5760"/>
        </w:tabs>
        <w:ind w:right="-36"/>
        <w:jc w:val="both"/>
      </w:pPr>
      <w:r>
        <w:t>Pro 24.11-12</w:t>
      </w:r>
      <w:r>
        <w:tab/>
      </w:r>
      <w:r w:rsidR="009B5712">
        <w:t>[[</w:t>
      </w:r>
      <w:r>
        <w:t>299</w:t>
      </w:r>
      <w:r w:rsidR="009B5712">
        <w:t xml:space="preserve"> &gt;&gt; Page:299]]</w:t>
      </w:r>
    </w:p>
    <w:p w14:paraId="014E83B0" w14:textId="5FB46B68" w:rsidR="00E57748" w:rsidRDefault="00024B9C" w:rsidP="003B185E">
      <w:pPr>
        <w:pStyle w:val="Index1"/>
        <w:tabs>
          <w:tab w:val="clear" w:pos="6480"/>
          <w:tab w:val="left" w:pos="5760"/>
        </w:tabs>
        <w:ind w:right="-36"/>
        <w:jc w:val="both"/>
      </w:pPr>
      <w:r>
        <w:t xml:space="preserve">Ecc </w:t>
      </w:r>
      <w:r w:rsidR="00E57748" w:rsidRPr="00015215">
        <w:t>7.29</w:t>
      </w:r>
      <w:r w:rsidR="00E57748">
        <w:tab/>
      </w:r>
      <w:r w:rsidR="009B5712">
        <w:t>[[</w:t>
      </w:r>
      <w:r w:rsidR="00E57748">
        <w:t>270</w:t>
      </w:r>
      <w:r w:rsidR="009B5712">
        <w:t xml:space="preserve"> &gt;&gt; Page:270]]</w:t>
      </w:r>
    </w:p>
    <w:p w14:paraId="3C1EA279" w14:textId="2C0EB4A7" w:rsidR="00E57748" w:rsidRDefault="00024B9C" w:rsidP="003B185E">
      <w:pPr>
        <w:pStyle w:val="Index1"/>
        <w:tabs>
          <w:tab w:val="clear" w:pos="6480"/>
          <w:tab w:val="left" w:pos="5760"/>
        </w:tabs>
        <w:ind w:right="-36"/>
        <w:jc w:val="both"/>
      </w:pPr>
      <w:r>
        <w:t>Ecc 9.</w:t>
      </w:r>
      <w:r w:rsidR="00E57748">
        <w:t>3</w:t>
      </w:r>
      <w:r w:rsidR="00E57748">
        <w:tab/>
      </w:r>
      <w:r w:rsidR="009B5712">
        <w:t>[[</w:t>
      </w:r>
      <w:r w:rsidR="00E57748">
        <w:t>282</w:t>
      </w:r>
      <w:r w:rsidR="009B5712">
        <w:t xml:space="preserve"> &gt;&gt; Page:282]]</w:t>
      </w:r>
    </w:p>
    <w:p w14:paraId="7E4BC3E3" w14:textId="3472F7D4" w:rsidR="00E57748" w:rsidRDefault="00024B9C" w:rsidP="003B185E">
      <w:pPr>
        <w:pStyle w:val="Index1"/>
        <w:tabs>
          <w:tab w:val="clear" w:pos="6480"/>
          <w:tab w:val="left" w:pos="5760"/>
        </w:tabs>
        <w:ind w:right="-36"/>
        <w:jc w:val="both"/>
      </w:pPr>
      <w:r>
        <w:t>Ecc 12.</w:t>
      </w:r>
      <w:r w:rsidR="00E57748">
        <w:t>7</w:t>
      </w:r>
      <w:r w:rsidR="00E57748">
        <w:tab/>
      </w:r>
      <w:r w:rsidR="009B5712">
        <w:t>[[</w:t>
      </w:r>
      <w:r w:rsidR="00E57748">
        <w:t>314</w:t>
      </w:r>
      <w:r w:rsidR="009B5712">
        <w:t xml:space="preserve"> &gt;&gt; Page:314]]</w:t>
      </w:r>
      <w:r w:rsidR="00E57748">
        <w:t xml:space="preserve">, </w:t>
      </w:r>
      <w:r w:rsidR="009B5712">
        <w:t>[[</w:t>
      </w:r>
      <w:r w:rsidR="00E57748">
        <w:t>381</w:t>
      </w:r>
      <w:r w:rsidR="009B5712">
        <w:t xml:space="preserve"> &gt;&gt; Page:381]]</w:t>
      </w:r>
    </w:p>
    <w:p w14:paraId="3BA6CF28" w14:textId="592036FA" w:rsidR="00E57748" w:rsidRDefault="00F72949" w:rsidP="003B185E">
      <w:pPr>
        <w:pStyle w:val="Index1"/>
        <w:tabs>
          <w:tab w:val="clear" w:pos="6480"/>
          <w:tab w:val="left" w:pos="5760"/>
        </w:tabs>
        <w:ind w:right="-36"/>
        <w:jc w:val="both"/>
      </w:pPr>
      <w:r w:rsidRPr="0092439D">
        <w:rPr>
          <w:rFonts w:ascii="Times" w:hAnsi="Times"/>
        </w:rPr>
        <w:t>[[@Page:</w:t>
      </w:r>
      <w:r>
        <w:rPr>
          <w:rFonts w:ascii="Times" w:hAnsi="Times"/>
        </w:rPr>
        <w:t>546</w:t>
      </w:r>
      <w:r w:rsidRPr="0092439D">
        <w:rPr>
          <w:rFonts w:ascii="Times" w:hAnsi="Times"/>
        </w:rPr>
        <w:t>]]</w:t>
      </w:r>
      <w:r w:rsidR="00024B9C">
        <w:t>Song 4.</w:t>
      </w:r>
      <w:r w:rsidR="00E57748">
        <w:t>2</w:t>
      </w:r>
      <w:r w:rsidR="00E57748">
        <w:tab/>
      </w:r>
      <w:r w:rsidR="009B5712">
        <w:t>[[</w:t>
      </w:r>
      <w:r w:rsidR="00E57748">
        <w:t>144</w:t>
      </w:r>
      <w:r w:rsidR="009B5712">
        <w:t xml:space="preserve"> &gt;&gt; Page:144]]</w:t>
      </w:r>
      <w:r w:rsidR="00E57748">
        <w:t xml:space="preserve">, </w:t>
      </w:r>
      <w:r w:rsidR="009B5712">
        <w:t>[[</w:t>
      </w:r>
      <w:r w:rsidR="00E57748">
        <w:t>158</w:t>
      </w:r>
      <w:r w:rsidR="009B5712">
        <w:t xml:space="preserve"> &gt;&gt; Page:158]]</w:t>
      </w:r>
    </w:p>
    <w:p w14:paraId="0965F665" w14:textId="011C5392" w:rsidR="00E57748" w:rsidRDefault="00024B9C" w:rsidP="003B185E">
      <w:pPr>
        <w:pStyle w:val="Index1"/>
        <w:tabs>
          <w:tab w:val="clear" w:pos="6480"/>
          <w:tab w:val="left" w:pos="5760"/>
        </w:tabs>
        <w:ind w:right="-36"/>
        <w:jc w:val="both"/>
      </w:pPr>
      <w:r>
        <w:t>Song 6.</w:t>
      </w:r>
      <w:r w:rsidR="00E57748">
        <w:t>6</w:t>
      </w:r>
      <w:r w:rsidR="00E57748">
        <w:tab/>
      </w:r>
      <w:r w:rsidR="009B5712">
        <w:t>[[</w:t>
      </w:r>
      <w:r w:rsidR="00E57748">
        <w:t>144</w:t>
      </w:r>
      <w:r w:rsidR="009B5712">
        <w:t xml:space="preserve"> &gt;&gt; Page:144]]</w:t>
      </w:r>
      <w:r w:rsidR="00E57748">
        <w:t xml:space="preserve">, </w:t>
      </w:r>
      <w:r w:rsidR="009B5712">
        <w:t>[[</w:t>
      </w:r>
      <w:r w:rsidR="00E57748">
        <w:t>158</w:t>
      </w:r>
      <w:r w:rsidR="009B5712">
        <w:t xml:space="preserve"> &gt;&gt; Page:158]]</w:t>
      </w:r>
    </w:p>
    <w:p w14:paraId="27AA3166" w14:textId="3C0E4B23" w:rsidR="00E57748" w:rsidRDefault="00024B9C" w:rsidP="003B185E">
      <w:pPr>
        <w:pStyle w:val="Index1"/>
        <w:tabs>
          <w:tab w:val="clear" w:pos="6480"/>
          <w:tab w:val="left" w:pos="5760"/>
        </w:tabs>
        <w:ind w:right="-36"/>
        <w:jc w:val="both"/>
      </w:pPr>
      <w:r>
        <w:t>Song 8.6-</w:t>
      </w:r>
      <w:r w:rsidR="00E57748">
        <w:t>7</w:t>
      </w:r>
      <w:r w:rsidR="00E57748">
        <w:tab/>
      </w:r>
      <w:r w:rsidR="009B5712">
        <w:t>[[</w:t>
      </w:r>
      <w:r w:rsidR="00E57748">
        <w:t>313</w:t>
      </w:r>
      <w:r w:rsidR="009B5712">
        <w:t xml:space="preserve"> &gt;&gt; Page:313]]</w:t>
      </w:r>
    </w:p>
    <w:p w14:paraId="4735CC14" w14:textId="6B3216DD" w:rsidR="00E57748" w:rsidRDefault="00024B9C" w:rsidP="003B185E">
      <w:pPr>
        <w:pStyle w:val="Index1"/>
        <w:tabs>
          <w:tab w:val="clear" w:pos="6480"/>
          <w:tab w:val="left" w:pos="5760"/>
        </w:tabs>
        <w:ind w:right="-36"/>
        <w:jc w:val="both"/>
      </w:pPr>
      <w:r>
        <w:t xml:space="preserve">Isa </w:t>
      </w:r>
      <w:r w:rsidR="00E57748">
        <w:t>1</w:t>
      </w:r>
      <w:r w:rsidR="00E57748">
        <w:tab/>
      </w:r>
      <w:r w:rsidR="009B5712">
        <w:t>[[</w:t>
      </w:r>
      <w:r w:rsidR="00E57748">
        <w:t>143</w:t>
      </w:r>
      <w:r w:rsidR="009B5712">
        <w:t xml:space="preserve"> &gt;&gt; Page:143]]</w:t>
      </w:r>
    </w:p>
    <w:p w14:paraId="75E2F3AE" w14:textId="18B94612" w:rsidR="00E57748" w:rsidRDefault="00024B9C" w:rsidP="003B185E">
      <w:pPr>
        <w:pStyle w:val="Index1"/>
        <w:tabs>
          <w:tab w:val="clear" w:pos="6480"/>
          <w:tab w:val="left" w:pos="5760"/>
        </w:tabs>
        <w:ind w:right="-36"/>
        <w:jc w:val="both"/>
      </w:pPr>
      <w:r>
        <w:t xml:space="preserve">Isa </w:t>
      </w:r>
      <w:r w:rsidR="00E57748">
        <w:t>1.16</w:t>
      </w:r>
      <w:r w:rsidR="00E57748">
        <w:tab/>
      </w:r>
      <w:r w:rsidR="00297C6F">
        <w:t>[[</w:t>
      </w:r>
      <w:r w:rsidR="00E57748">
        <w:t>139</w:t>
      </w:r>
      <w:r w:rsidR="00297C6F">
        <w:t xml:space="preserve"> &gt;&gt; Page:139]]</w:t>
      </w:r>
    </w:p>
    <w:p w14:paraId="1EAB40F1" w14:textId="120FFFA1" w:rsidR="00E57748" w:rsidRDefault="00024B9C" w:rsidP="003B185E">
      <w:pPr>
        <w:pStyle w:val="Index1"/>
        <w:tabs>
          <w:tab w:val="clear" w:pos="6480"/>
          <w:tab w:val="left" w:pos="5760"/>
        </w:tabs>
        <w:ind w:right="-36"/>
        <w:jc w:val="both"/>
      </w:pPr>
      <w:r>
        <w:t xml:space="preserve">Isa </w:t>
      </w:r>
      <w:r w:rsidR="00E57748" w:rsidRPr="00015215">
        <w:t>1.18</w:t>
      </w:r>
      <w:r w:rsidR="00E57748">
        <w:tab/>
      </w:r>
      <w:r w:rsidR="00146A9C">
        <w:t>[[</w:t>
      </w:r>
      <w:r w:rsidR="00E57748">
        <w:t>22</w:t>
      </w:r>
      <w:r w:rsidR="00146A9C">
        <w:t xml:space="preserve"> &gt;&gt; Page:22]]</w:t>
      </w:r>
    </w:p>
    <w:p w14:paraId="2AE7123A" w14:textId="50EB258D" w:rsidR="00E57748" w:rsidRDefault="00024B9C" w:rsidP="003B185E">
      <w:pPr>
        <w:pStyle w:val="Index1"/>
        <w:tabs>
          <w:tab w:val="clear" w:pos="6480"/>
          <w:tab w:val="left" w:pos="5760"/>
        </w:tabs>
        <w:ind w:right="-36"/>
        <w:jc w:val="both"/>
      </w:pPr>
      <w:r>
        <w:t xml:space="preserve">Isa </w:t>
      </w:r>
      <w:r w:rsidR="00E57748">
        <w:t>7.14</w:t>
      </w:r>
      <w:r w:rsidR="00E57748">
        <w:tab/>
      </w:r>
      <w:r w:rsidR="00146A9C">
        <w:t>[[</w:t>
      </w:r>
      <w:r w:rsidR="00E57748">
        <w:t>106</w:t>
      </w:r>
      <w:r w:rsidR="00146A9C">
        <w:t xml:space="preserve"> &gt;&gt; Page:106]]</w:t>
      </w:r>
    </w:p>
    <w:p w14:paraId="7DB30924" w14:textId="3DFC861C" w:rsidR="00E57748" w:rsidRDefault="00024B9C" w:rsidP="003B185E">
      <w:pPr>
        <w:pStyle w:val="Index1"/>
        <w:tabs>
          <w:tab w:val="clear" w:pos="6480"/>
          <w:tab w:val="left" w:pos="5760"/>
        </w:tabs>
        <w:ind w:right="-36"/>
        <w:jc w:val="both"/>
      </w:pPr>
      <w:r>
        <w:t>Isa 8.3-</w:t>
      </w:r>
      <w:r w:rsidR="00E57748">
        <w:t>4</w:t>
      </w:r>
      <w:r w:rsidR="00E57748">
        <w:tab/>
      </w:r>
      <w:r w:rsidR="00146A9C">
        <w:t>[[</w:t>
      </w:r>
      <w:r w:rsidR="00E57748">
        <w:t>106</w:t>
      </w:r>
      <w:r w:rsidR="00146A9C">
        <w:t xml:space="preserve"> &gt;&gt; Page:106]]</w:t>
      </w:r>
    </w:p>
    <w:p w14:paraId="5872B49F" w14:textId="19921D4B" w:rsidR="00E57748" w:rsidRDefault="00024B9C" w:rsidP="003B185E">
      <w:pPr>
        <w:pStyle w:val="Index1"/>
        <w:tabs>
          <w:tab w:val="clear" w:pos="6480"/>
          <w:tab w:val="left" w:pos="5760"/>
        </w:tabs>
        <w:ind w:right="-36"/>
        <w:jc w:val="both"/>
      </w:pPr>
      <w:r>
        <w:t xml:space="preserve">Isa </w:t>
      </w:r>
      <w:r w:rsidR="00E57748">
        <w:t>8.20</w:t>
      </w:r>
      <w:r w:rsidR="00E57748">
        <w:tab/>
      </w:r>
      <w:r w:rsidR="00146A9C">
        <w:t>[[</w:t>
      </w:r>
      <w:r w:rsidR="00E57748">
        <w:t>220</w:t>
      </w:r>
      <w:r w:rsidR="00146A9C">
        <w:t xml:space="preserve"> &gt;&gt; Page:220]]</w:t>
      </w:r>
    </w:p>
    <w:p w14:paraId="43880C0E" w14:textId="71659407" w:rsidR="00E57748" w:rsidRDefault="00024B9C" w:rsidP="003B185E">
      <w:pPr>
        <w:pStyle w:val="Index1"/>
        <w:tabs>
          <w:tab w:val="clear" w:pos="6480"/>
          <w:tab w:val="left" w:pos="5760"/>
        </w:tabs>
        <w:ind w:right="-36"/>
        <w:jc w:val="both"/>
      </w:pPr>
      <w:r>
        <w:t>Isa 10.</w:t>
      </w:r>
      <w:r w:rsidR="00E57748">
        <w:t>3</w:t>
      </w:r>
      <w:r w:rsidR="00E57748">
        <w:tab/>
      </w:r>
      <w:r w:rsidR="00146A9C">
        <w:t>[[</w:t>
      </w:r>
      <w:r w:rsidR="00E57748">
        <w:t>423</w:t>
      </w:r>
      <w:r w:rsidR="00146A9C">
        <w:t xml:space="preserve"> &gt;&gt; Page:423]]</w:t>
      </w:r>
    </w:p>
    <w:p w14:paraId="55435C30" w14:textId="72B67897" w:rsidR="00E57748" w:rsidRDefault="00E57748" w:rsidP="003B185E">
      <w:pPr>
        <w:pStyle w:val="Index1"/>
        <w:tabs>
          <w:tab w:val="clear" w:pos="6480"/>
          <w:tab w:val="left" w:pos="5760"/>
        </w:tabs>
        <w:ind w:right="-36"/>
        <w:jc w:val="both"/>
      </w:pPr>
      <w:r>
        <w:t>Isa 1</w:t>
      </w:r>
      <w:r w:rsidR="00024B9C">
        <w:t>1.1-</w:t>
      </w:r>
      <w:r>
        <w:t>5</w:t>
      </w:r>
      <w:r>
        <w:tab/>
      </w:r>
      <w:r w:rsidR="00146A9C">
        <w:t>[[</w:t>
      </w:r>
      <w:r>
        <w:t>86</w:t>
      </w:r>
      <w:r w:rsidR="00146A9C">
        <w:t xml:space="preserve"> &gt;&gt; Page:86]]</w:t>
      </w:r>
    </w:p>
    <w:p w14:paraId="143474E2" w14:textId="75909241" w:rsidR="00E57748" w:rsidRDefault="00024B9C" w:rsidP="003B185E">
      <w:pPr>
        <w:pStyle w:val="Index1"/>
        <w:tabs>
          <w:tab w:val="clear" w:pos="6480"/>
          <w:tab w:val="left" w:pos="5760"/>
        </w:tabs>
        <w:ind w:right="-36"/>
        <w:jc w:val="both"/>
      </w:pPr>
      <w:r>
        <w:t>Isa 12.</w:t>
      </w:r>
      <w:r w:rsidR="00E57748">
        <w:t>3</w:t>
      </w:r>
      <w:r w:rsidR="00E57748">
        <w:tab/>
      </w:r>
      <w:r w:rsidR="00297C6F">
        <w:t>[[</w:t>
      </w:r>
      <w:r w:rsidR="00E57748">
        <w:t>133</w:t>
      </w:r>
      <w:r w:rsidR="00297C6F">
        <w:t xml:space="preserve"> &gt;&gt; Page:133]]</w:t>
      </w:r>
    </w:p>
    <w:p w14:paraId="3B74B49B" w14:textId="33195A7A" w:rsidR="00E57748" w:rsidRDefault="00024B9C" w:rsidP="003B185E">
      <w:pPr>
        <w:pStyle w:val="Index1"/>
        <w:tabs>
          <w:tab w:val="clear" w:pos="6480"/>
          <w:tab w:val="left" w:pos="5760"/>
        </w:tabs>
        <w:ind w:right="-36"/>
        <w:jc w:val="both"/>
      </w:pPr>
      <w:r>
        <w:t>Isa 21.</w:t>
      </w:r>
      <w:r w:rsidR="00E57748">
        <w:t>4</w:t>
      </w:r>
      <w:r w:rsidR="00E57748">
        <w:tab/>
      </w:r>
      <w:r w:rsidR="00146A9C">
        <w:t>[[</w:t>
      </w:r>
      <w:r w:rsidR="00E57748">
        <w:t>205</w:t>
      </w:r>
      <w:r w:rsidR="00146A9C">
        <w:t xml:space="preserve"> &gt;&gt; Page:205]]</w:t>
      </w:r>
    </w:p>
    <w:p w14:paraId="0741621F" w14:textId="47A7E80A" w:rsidR="00E57748" w:rsidRDefault="00E57748" w:rsidP="003B185E">
      <w:pPr>
        <w:pStyle w:val="Index1"/>
        <w:tabs>
          <w:tab w:val="clear" w:pos="6480"/>
          <w:tab w:val="left" w:pos="5760"/>
        </w:tabs>
        <w:ind w:right="-36"/>
        <w:jc w:val="both"/>
      </w:pPr>
      <w:r>
        <w:t>Isa 26.18</w:t>
      </w:r>
      <w:r>
        <w:tab/>
      </w:r>
      <w:r w:rsidR="00146A9C">
        <w:t>[[</w:t>
      </w:r>
      <w:r>
        <w:t>319</w:t>
      </w:r>
      <w:r w:rsidR="00146A9C">
        <w:t xml:space="preserve"> &gt;&gt; Page: 319]]</w:t>
      </w:r>
    </w:p>
    <w:p w14:paraId="725E017F" w14:textId="73012743" w:rsidR="00E57748" w:rsidRDefault="00E57748" w:rsidP="003B185E">
      <w:pPr>
        <w:pStyle w:val="Index1"/>
        <w:tabs>
          <w:tab w:val="clear" w:pos="6480"/>
          <w:tab w:val="left" w:pos="5760"/>
        </w:tabs>
        <w:ind w:right="-36"/>
        <w:jc w:val="both"/>
      </w:pPr>
      <w:r>
        <w:t>Isa 30.18</w:t>
      </w:r>
      <w:r>
        <w:tab/>
      </w:r>
      <w:r w:rsidR="00146A9C">
        <w:t>[[</w:t>
      </w:r>
      <w:r>
        <w:t>376</w:t>
      </w:r>
      <w:r w:rsidR="00146A9C">
        <w:t xml:space="preserve"> &gt;&gt; Page:376]]</w:t>
      </w:r>
    </w:p>
    <w:p w14:paraId="1B6C54DB" w14:textId="3DF87E69" w:rsidR="00E57748" w:rsidRDefault="00024B9C" w:rsidP="003B185E">
      <w:pPr>
        <w:pStyle w:val="Index1"/>
        <w:tabs>
          <w:tab w:val="clear" w:pos="6480"/>
          <w:tab w:val="left" w:pos="5760"/>
        </w:tabs>
        <w:ind w:right="-36"/>
        <w:jc w:val="both"/>
      </w:pPr>
      <w:r>
        <w:t>Isa 42.</w:t>
      </w:r>
      <w:r w:rsidR="00E57748">
        <w:t>1</w:t>
      </w:r>
      <w:r w:rsidR="00E57748">
        <w:tab/>
      </w:r>
      <w:r w:rsidR="00146A9C">
        <w:t>[[</w:t>
      </w:r>
      <w:r w:rsidR="00E57748">
        <w:t>78</w:t>
      </w:r>
      <w:r w:rsidR="00146A9C">
        <w:t xml:space="preserve"> &gt;&gt; Page:78]]</w:t>
      </w:r>
    </w:p>
    <w:p w14:paraId="260028CE" w14:textId="0D1110D3" w:rsidR="00E57748" w:rsidRDefault="00024B9C" w:rsidP="003B185E">
      <w:pPr>
        <w:pStyle w:val="Index1"/>
        <w:tabs>
          <w:tab w:val="clear" w:pos="6480"/>
          <w:tab w:val="left" w:pos="5760"/>
        </w:tabs>
        <w:ind w:right="-36"/>
        <w:jc w:val="both"/>
      </w:pPr>
      <w:r>
        <w:t>Isa 42.1-</w:t>
      </w:r>
      <w:r w:rsidR="00E57748">
        <w:t>4</w:t>
      </w:r>
      <w:r w:rsidR="00E57748">
        <w:tab/>
      </w:r>
      <w:r w:rsidR="00146A9C">
        <w:t>[[</w:t>
      </w:r>
      <w:r w:rsidR="00E57748">
        <w:t>86</w:t>
      </w:r>
      <w:r w:rsidR="00146A9C">
        <w:t xml:space="preserve"> &gt;&gt; Page:86]]</w:t>
      </w:r>
    </w:p>
    <w:p w14:paraId="6F2A391B" w14:textId="0AB4E740" w:rsidR="00E57748" w:rsidRDefault="00024B9C" w:rsidP="003B185E">
      <w:pPr>
        <w:pStyle w:val="Index1"/>
        <w:tabs>
          <w:tab w:val="clear" w:pos="6480"/>
          <w:tab w:val="left" w:pos="5760"/>
        </w:tabs>
        <w:ind w:right="-36"/>
        <w:jc w:val="both"/>
      </w:pPr>
      <w:r>
        <w:t>Isa 42.</w:t>
      </w:r>
      <w:r w:rsidR="00E57748">
        <w:t>8</w:t>
      </w:r>
      <w:r w:rsidR="00E57748">
        <w:tab/>
      </w:r>
      <w:r w:rsidR="00146A9C">
        <w:t>[[</w:t>
      </w:r>
      <w:r w:rsidR="00E57748">
        <w:t>214</w:t>
      </w:r>
      <w:r w:rsidR="00146A9C">
        <w:t xml:space="preserve"> &gt;&gt; Page:214]]</w:t>
      </w:r>
    </w:p>
    <w:p w14:paraId="41DDAB95" w14:textId="133076F5" w:rsidR="00E57748" w:rsidRDefault="00E57748" w:rsidP="003B185E">
      <w:pPr>
        <w:pStyle w:val="Index1"/>
        <w:tabs>
          <w:tab w:val="clear" w:pos="6480"/>
          <w:tab w:val="left" w:pos="5760"/>
        </w:tabs>
        <w:ind w:right="-36"/>
        <w:jc w:val="both"/>
      </w:pPr>
      <w:r>
        <w:t>Isa 43.11</w:t>
      </w:r>
      <w:r>
        <w:tab/>
      </w:r>
      <w:r w:rsidR="00146A9C">
        <w:t>[[</w:t>
      </w:r>
      <w:r>
        <w:t>214</w:t>
      </w:r>
      <w:r w:rsidR="00146A9C">
        <w:t xml:space="preserve"> &gt;&gt; Page:214]]</w:t>
      </w:r>
    </w:p>
    <w:p w14:paraId="700C46D2" w14:textId="5BAA6FD4" w:rsidR="00E57748" w:rsidRDefault="00024B9C" w:rsidP="003B185E">
      <w:pPr>
        <w:pStyle w:val="Index1"/>
        <w:tabs>
          <w:tab w:val="clear" w:pos="6480"/>
          <w:tab w:val="left" w:pos="5760"/>
        </w:tabs>
        <w:ind w:right="-36"/>
        <w:jc w:val="both"/>
      </w:pPr>
      <w:r>
        <w:t>Isa 44.</w:t>
      </w:r>
      <w:r w:rsidR="00E57748">
        <w:t>3</w:t>
      </w:r>
      <w:r w:rsidR="00E57748">
        <w:tab/>
      </w:r>
      <w:r w:rsidR="00146A9C">
        <w:t>[[</w:t>
      </w:r>
      <w:r w:rsidR="00E57748">
        <w:t>133</w:t>
      </w:r>
      <w:r w:rsidR="00146A9C">
        <w:t xml:space="preserve"> &gt;&gt; Page:133]]</w:t>
      </w:r>
    </w:p>
    <w:p w14:paraId="2205E25F" w14:textId="35D3B305" w:rsidR="00E57748" w:rsidRDefault="00E57748" w:rsidP="003B185E">
      <w:pPr>
        <w:pStyle w:val="Index1"/>
        <w:tabs>
          <w:tab w:val="clear" w:pos="6480"/>
          <w:tab w:val="left" w:pos="5760"/>
        </w:tabs>
        <w:ind w:right="-36"/>
        <w:jc w:val="both"/>
      </w:pPr>
      <w:r>
        <w:t>Isa 45.21</w:t>
      </w:r>
      <w:r>
        <w:tab/>
      </w:r>
      <w:r w:rsidR="00146A9C">
        <w:t>[[</w:t>
      </w:r>
      <w:r>
        <w:t>214</w:t>
      </w:r>
      <w:r w:rsidR="00146A9C">
        <w:t xml:space="preserve"> &gt;&gt; Page:214]]</w:t>
      </w:r>
    </w:p>
    <w:p w14:paraId="56CA288F" w14:textId="0AEF6F76" w:rsidR="00E57748" w:rsidRDefault="00E57748" w:rsidP="003B185E">
      <w:pPr>
        <w:pStyle w:val="Index1"/>
        <w:tabs>
          <w:tab w:val="clear" w:pos="6480"/>
          <w:tab w:val="left" w:pos="5760"/>
        </w:tabs>
        <w:ind w:right="-36"/>
        <w:jc w:val="both"/>
      </w:pPr>
      <w:r>
        <w:t>Isa 48.11</w:t>
      </w:r>
      <w:r>
        <w:tab/>
      </w:r>
      <w:r w:rsidR="00146A9C">
        <w:t>[[</w:t>
      </w:r>
      <w:r>
        <w:t>214</w:t>
      </w:r>
      <w:r w:rsidR="00146A9C">
        <w:t xml:space="preserve"> &gt;&gt; Page:214]]</w:t>
      </w:r>
    </w:p>
    <w:p w14:paraId="2482CBD2" w14:textId="3A1393C8" w:rsidR="00E57748" w:rsidRDefault="00E57748" w:rsidP="003B185E">
      <w:pPr>
        <w:pStyle w:val="Index1"/>
        <w:tabs>
          <w:tab w:val="clear" w:pos="6480"/>
          <w:tab w:val="left" w:pos="5760"/>
        </w:tabs>
        <w:ind w:right="-36"/>
        <w:jc w:val="both"/>
      </w:pPr>
      <w:r>
        <w:t>Isa 49.10</w:t>
      </w:r>
      <w:r>
        <w:tab/>
      </w:r>
      <w:r w:rsidR="00146A9C">
        <w:t>[[</w:t>
      </w:r>
      <w:r>
        <w:t>133</w:t>
      </w:r>
      <w:r w:rsidR="00146A9C">
        <w:t xml:space="preserve"> &gt;&gt; Page:133]]</w:t>
      </w:r>
    </w:p>
    <w:p w14:paraId="48D1F0E9" w14:textId="1F3F5820" w:rsidR="00E57748" w:rsidRDefault="00024B9C" w:rsidP="003B185E">
      <w:pPr>
        <w:pStyle w:val="Index1"/>
        <w:tabs>
          <w:tab w:val="clear" w:pos="6480"/>
          <w:tab w:val="left" w:pos="5760"/>
        </w:tabs>
        <w:ind w:right="-36"/>
        <w:jc w:val="both"/>
      </w:pPr>
      <w:r>
        <w:t>Isa 52.</w:t>
      </w:r>
      <w:r w:rsidR="00E57748">
        <w:t>1</w:t>
      </w:r>
      <w:r w:rsidR="00E57748">
        <w:tab/>
      </w:r>
      <w:r w:rsidR="00146A9C">
        <w:t>[[</w:t>
      </w:r>
      <w:r w:rsidR="00E57748">
        <w:t>54</w:t>
      </w:r>
      <w:r w:rsidR="00146A9C">
        <w:t xml:space="preserve"> &gt;&gt; Page:54]]</w:t>
      </w:r>
    </w:p>
    <w:p w14:paraId="3913E845" w14:textId="217E88CF" w:rsidR="00E57748" w:rsidRDefault="00024B9C" w:rsidP="003B185E">
      <w:pPr>
        <w:pStyle w:val="Index1"/>
        <w:tabs>
          <w:tab w:val="clear" w:pos="6480"/>
          <w:tab w:val="left" w:pos="5760"/>
        </w:tabs>
        <w:ind w:right="-36"/>
        <w:jc w:val="both"/>
      </w:pPr>
      <w:r>
        <w:t>Isa 53.</w:t>
      </w:r>
      <w:r w:rsidR="00E57748">
        <w:t>5</w:t>
      </w:r>
      <w:r w:rsidR="00E57748">
        <w:tab/>
      </w:r>
      <w:r w:rsidR="00146A9C">
        <w:t>[[</w:t>
      </w:r>
      <w:r w:rsidR="00E57748">
        <w:t>406</w:t>
      </w:r>
      <w:r w:rsidR="00146A9C">
        <w:t xml:space="preserve"> &gt;&gt; Page:406]]</w:t>
      </w:r>
    </w:p>
    <w:p w14:paraId="4BC27FCC" w14:textId="06D04F49" w:rsidR="00E57748" w:rsidRDefault="00024B9C" w:rsidP="003B185E">
      <w:pPr>
        <w:pStyle w:val="Index1"/>
        <w:tabs>
          <w:tab w:val="clear" w:pos="6480"/>
          <w:tab w:val="left" w:pos="5760"/>
        </w:tabs>
        <w:ind w:right="-36"/>
        <w:jc w:val="both"/>
      </w:pPr>
      <w:r>
        <w:t>Isa 53.</w:t>
      </w:r>
      <w:r w:rsidR="00E57748">
        <w:t>6</w:t>
      </w:r>
      <w:r w:rsidR="00E57748">
        <w:tab/>
      </w:r>
      <w:r w:rsidR="00146A9C">
        <w:t>[[</w:t>
      </w:r>
      <w:r w:rsidR="00E57748">
        <w:t>81</w:t>
      </w:r>
      <w:r w:rsidR="00146A9C">
        <w:t xml:space="preserve"> &gt;&gt; Page:81]]</w:t>
      </w:r>
    </w:p>
    <w:p w14:paraId="7FADA20D" w14:textId="72A7B55C" w:rsidR="00E57748" w:rsidRDefault="00E57748" w:rsidP="003B185E">
      <w:pPr>
        <w:pStyle w:val="Index1"/>
        <w:tabs>
          <w:tab w:val="clear" w:pos="6480"/>
          <w:tab w:val="left" w:pos="5760"/>
        </w:tabs>
        <w:ind w:right="-36"/>
        <w:jc w:val="both"/>
      </w:pPr>
      <w:r>
        <w:t>Isa 53.11</w:t>
      </w:r>
      <w:r>
        <w:tab/>
      </w:r>
      <w:r w:rsidR="00146A9C">
        <w:t>[[</w:t>
      </w:r>
      <w:r>
        <w:t>81</w:t>
      </w:r>
      <w:r w:rsidR="00146A9C">
        <w:t xml:space="preserve"> &gt;&gt; Page:81]]</w:t>
      </w:r>
    </w:p>
    <w:p w14:paraId="432ED0F9" w14:textId="0B0AF97D" w:rsidR="00E57748" w:rsidRDefault="00024B9C" w:rsidP="003B185E">
      <w:pPr>
        <w:pStyle w:val="Index1"/>
        <w:tabs>
          <w:tab w:val="clear" w:pos="6480"/>
          <w:tab w:val="left" w:pos="5760"/>
        </w:tabs>
        <w:ind w:right="-36"/>
        <w:jc w:val="both"/>
      </w:pPr>
      <w:r>
        <w:t>Isa 55.1-</w:t>
      </w:r>
      <w:r w:rsidR="00E57748">
        <w:t>2</w:t>
      </w:r>
      <w:r w:rsidR="00E57748">
        <w:tab/>
      </w:r>
      <w:r w:rsidR="00146A9C">
        <w:t>[[</w:t>
      </w:r>
      <w:r w:rsidR="00E57748">
        <w:t>133</w:t>
      </w:r>
      <w:r w:rsidR="00146A9C">
        <w:t xml:space="preserve"> &gt;&gt; Page:133]]</w:t>
      </w:r>
    </w:p>
    <w:p w14:paraId="7613AADC" w14:textId="2EE4302B" w:rsidR="00E57748" w:rsidRDefault="00E57748" w:rsidP="003B185E">
      <w:pPr>
        <w:pStyle w:val="Index1"/>
        <w:tabs>
          <w:tab w:val="clear" w:pos="6480"/>
          <w:tab w:val="left" w:pos="5760"/>
        </w:tabs>
        <w:ind w:right="-36"/>
        <w:jc w:val="both"/>
      </w:pPr>
      <w:r>
        <w:t>Isa 58.11</w:t>
      </w:r>
      <w:r>
        <w:tab/>
      </w:r>
      <w:r w:rsidR="00146A9C">
        <w:t>[[</w:t>
      </w:r>
      <w:r>
        <w:t>133</w:t>
      </w:r>
      <w:r w:rsidR="00146A9C">
        <w:t xml:space="preserve"> &gt;&gt; Page:133]]</w:t>
      </w:r>
    </w:p>
    <w:p w14:paraId="6B8EA1EC" w14:textId="3743677A" w:rsidR="00E57748" w:rsidRDefault="00024B9C" w:rsidP="003B185E">
      <w:pPr>
        <w:pStyle w:val="Index1"/>
        <w:tabs>
          <w:tab w:val="clear" w:pos="6480"/>
          <w:tab w:val="left" w:pos="5760"/>
        </w:tabs>
        <w:ind w:right="-36"/>
        <w:jc w:val="both"/>
      </w:pPr>
      <w:r>
        <w:t>Isa 59.6-</w:t>
      </w:r>
      <w:r w:rsidR="00E57748">
        <w:t>8</w:t>
      </w:r>
      <w:r w:rsidR="00E57748">
        <w:tab/>
      </w:r>
      <w:r w:rsidR="00146A9C">
        <w:t>[[</w:t>
      </w:r>
      <w:r w:rsidR="00E57748">
        <w:t>284</w:t>
      </w:r>
      <w:r w:rsidR="00146A9C">
        <w:t xml:space="preserve"> &gt;&gt; Page:284]]</w:t>
      </w:r>
    </w:p>
    <w:p w14:paraId="59E6B911" w14:textId="741884FB" w:rsidR="00E57748" w:rsidRDefault="00024B9C" w:rsidP="003B185E">
      <w:pPr>
        <w:pStyle w:val="Index1"/>
        <w:tabs>
          <w:tab w:val="clear" w:pos="6480"/>
          <w:tab w:val="left" w:pos="5760"/>
        </w:tabs>
        <w:ind w:right="-36"/>
        <w:jc w:val="both"/>
      </w:pPr>
      <w:r>
        <w:t>Isa 61.1-</w:t>
      </w:r>
      <w:r w:rsidR="00E57748">
        <w:t>3</w:t>
      </w:r>
      <w:r w:rsidR="00E57748">
        <w:tab/>
      </w:r>
      <w:r w:rsidR="00146A9C">
        <w:t>[[</w:t>
      </w:r>
      <w:r w:rsidR="00E57748">
        <w:t>86</w:t>
      </w:r>
      <w:r w:rsidR="00146A9C">
        <w:t xml:space="preserve"> &gt;&gt; Page:86]]</w:t>
      </w:r>
    </w:p>
    <w:p w14:paraId="0356B565" w14:textId="6A6AB5E1" w:rsidR="00E57748" w:rsidRDefault="00E57748" w:rsidP="003B185E">
      <w:pPr>
        <w:pStyle w:val="Index1"/>
        <w:tabs>
          <w:tab w:val="clear" w:pos="6480"/>
          <w:tab w:val="left" w:pos="5760"/>
        </w:tabs>
        <w:ind w:right="-36"/>
        <w:jc w:val="both"/>
      </w:pPr>
      <w:r>
        <w:t>Isa 61.10</w:t>
      </w:r>
      <w:r>
        <w:tab/>
      </w:r>
      <w:r w:rsidR="00146A9C">
        <w:t>[[</w:t>
      </w:r>
      <w:r>
        <w:t>54</w:t>
      </w:r>
      <w:r w:rsidR="00146A9C">
        <w:t xml:space="preserve"> &gt;&gt; Page:54]]</w:t>
      </w:r>
    </w:p>
    <w:p w14:paraId="30798C9B" w14:textId="20A66912" w:rsidR="00E57748" w:rsidRDefault="00024B9C" w:rsidP="003B185E">
      <w:pPr>
        <w:pStyle w:val="Index1"/>
        <w:tabs>
          <w:tab w:val="clear" w:pos="6480"/>
          <w:tab w:val="left" w:pos="5760"/>
        </w:tabs>
        <w:ind w:right="-36"/>
        <w:jc w:val="both"/>
      </w:pPr>
      <w:r>
        <w:t>Isa 64.</w:t>
      </w:r>
      <w:r w:rsidR="00E57748" w:rsidRPr="00015215">
        <w:t>6</w:t>
      </w:r>
      <w:r w:rsidR="00E57748">
        <w:tab/>
      </w:r>
      <w:r w:rsidR="00146A9C">
        <w:t>[[</w:t>
      </w:r>
      <w:r w:rsidR="00E57748">
        <w:t>296</w:t>
      </w:r>
      <w:r w:rsidR="00146A9C">
        <w:t xml:space="preserve"> &gt;&gt; Page:296]]</w:t>
      </w:r>
    </w:p>
    <w:p w14:paraId="4213D087" w14:textId="34C4EE50" w:rsidR="00E57748" w:rsidRDefault="00E57748" w:rsidP="003B185E">
      <w:pPr>
        <w:pStyle w:val="Index1"/>
        <w:tabs>
          <w:tab w:val="clear" w:pos="6480"/>
          <w:tab w:val="left" w:pos="5760"/>
        </w:tabs>
        <w:ind w:right="-36"/>
        <w:jc w:val="both"/>
      </w:pPr>
      <w:r>
        <w:t>Isa 65.17</w:t>
      </w:r>
      <w:r>
        <w:tab/>
      </w:r>
      <w:r w:rsidR="00146A9C">
        <w:t>[[</w:t>
      </w:r>
      <w:r>
        <w:t>398</w:t>
      </w:r>
      <w:r w:rsidR="00146A9C">
        <w:t xml:space="preserve"> &gt;&gt; Page:398]]</w:t>
      </w:r>
    </w:p>
    <w:p w14:paraId="0D33AA0E" w14:textId="45D29F71" w:rsidR="00E57748" w:rsidRDefault="00E57748" w:rsidP="003B185E">
      <w:pPr>
        <w:pStyle w:val="Index1"/>
        <w:tabs>
          <w:tab w:val="clear" w:pos="6480"/>
          <w:tab w:val="left" w:pos="5760"/>
        </w:tabs>
        <w:ind w:right="-36"/>
        <w:jc w:val="both"/>
      </w:pPr>
      <w:r>
        <w:t>Isa 65.20-22</w:t>
      </w:r>
      <w:r>
        <w:tab/>
      </w:r>
      <w:r w:rsidR="00146A9C">
        <w:t>[[</w:t>
      </w:r>
      <w:r>
        <w:t>295</w:t>
      </w:r>
      <w:r w:rsidR="00146A9C">
        <w:t xml:space="preserve"> &gt;&gt; Page:295]]</w:t>
      </w:r>
    </w:p>
    <w:p w14:paraId="120F9ADA" w14:textId="67FE5A43" w:rsidR="00E57748" w:rsidRDefault="00E57748" w:rsidP="003B185E">
      <w:pPr>
        <w:pStyle w:val="Index1"/>
        <w:tabs>
          <w:tab w:val="clear" w:pos="6480"/>
          <w:tab w:val="left" w:pos="5760"/>
        </w:tabs>
        <w:ind w:right="-36"/>
        <w:jc w:val="both"/>
      </w:pPr>
      <w:r>
        <w:t>Isa 66.22</w:t>
      </w:r>
      <w:r>
        <w:tab/>
      </w:r>
      <w:r w:rsidR="00146A9C">
        <w:t>[[</w:t>
      </w:r>
      <w:r>
        <w:t>398</w:t>
      </w:r>
      <w:r w:rsidR="00146A9C">
        <w:t xml:space="preserve"> &gt;&gt; Page:398]]</w:t>
      </w:r>
    </w:p>
    <w:p w14:paraId="7BB466C6" w14:textId="2C5F934A" w:rsidR="00E57748" w:rsidRDefault="00024B9C" w:rsidP="003B185E">
      <w:pPr>
        <w:pStyle w:val="Index1"/>
        <w:tabs>
          <w:tab w:val="clear" w:pos="6480"/>
          <w:tab w:val="left" w:pos="5760"/>
        </w:tabs>
        <w:ind w:right="-36"/>
        <w:jc w:val="both"/>
      </w:pPr>
      <w:r>
        <w:t xml:space="preserve">Jer </w:t>
      </w:r>
      <w:r w:rsidR="00E57748">
        <w:t>2.13</w:t>
      </w:r>
      <w:r w:rsidR="00E57748">
        <w:tab/>
      </w:r>
      <w:r w:rsidR="00146A9C">
        <w:t>[[</w:t>
      </w:r>
      <w:r w:rsidR="00E57748">
        <w:t>133</w:t>
      </w:r>
      <w:r w:rsidR="00146A9C">
        <w:t xml:space="preserve"> &gt;&gt; Page:133]]</w:t>
      </w:r>
    </w:p>
    <w:p w14:paraId="52D7A201" w14:textId="753ABEB3" w:rsidR="00E57748" w:rsidRDefault="002D621E" w:rsidP="003B185E">
      <w:pPr>
        <w:pStyle w:val="Index1"/>
        <w:tabs>
          <w:tab w:val="clear" w:pos="6480"/>
          <w:tab w:val="left" w:pos="5760"/>
        </w:tabs>
        <w:ind w:right="-36"/>
        <w:jc w:val="both"/>
      </w:pPr>
      <w:r>
        <w:t xml:space="preserve">Jer </w:t>
      </w:r>
      <w:r w:rsidR="00E57748">
        <w:t>2.22</w:t>
      </w:r>
      <w:r w:rsidR="00E57748">
        <w:tab/>
      </w:r>
      <w:r w:rsidR="00146A9C">
        <w:t>[[</w:t>
      </w:r>
      <w:r w:rsidR="00E57748">
        <w:t>173</w:t>
      </w:r>
      <w:r w:rsidR="00146A9C">
        <w:t xml:space="preserve"> &gt;&gt; Page:173]]</w:t>
      </w:r>
    </w:p>
    <w:p w14:paraId="356EE5BE" w14:textId="47CE9769" w:rsidR="00E57748" w:rsidRDefault="002D621E" w:rsidP="003B185E">
      <w:pPr>
        <w:pStyle w:val="Index1"/>
        <w:tabs>
          <w:tab w:val="clear" w:pos="6480"/>
          <w:tab w:val="left" w:pos="5760"/>
        </w:tabs>
        <w:ind w:right="-36"/>
        <w:jc w:val="both"/>
      </w:pPr>
      <w:r>
        <w:t xml:space="preserve">Jer </w:t>
      </w:r>
      <w:r w:rsidR="00E57748">
        <w:t>3.25</w:t>
      </w:r>
      <w:r w:rsidR="00E57748">
        <w:tab/>
      </w:r>
      <w:r w:rsidR="00146A9C">
        <w:t>[[</w:t>
      </w:r>
      <w:r w:rsidR="00E57748">
        <w:t>400</w:t>
      </w:r>
      <w:r w:rsidR="00146A9C">
        <w:t xml:space="preserve"> &gt;&gt; Page:400]]</w:t>
      </w:r>
    </w:p>
    <w:p w14:paraId="7A707AA5" w14:textId="198EB832" w:rsidR="00E57748" w:rsidRDefault="002D621E" w:rsidP="003B185E">
      <w:pPr>
        <w:pStyle w:val="Index1"/>
        <w:tabs>
          <w:tab w:val="clear" w:pos="6480"/>
          <w:tab w:val="left" w:pos="5760"/>
        </w:tabs>
        <w:ind w:right="-36"/>
        <w:jc w:val="both"/>
      </w:pPr>
      <w:r>
        <w:t>Jer 4.</w:t>
      </w:r>
      <w:r w:rsidR="00E57748">
        <w:t>4</w:t>
      </w:r>
      <w:r w:rsidR="00E57748">
        <w:tab/>
      </w:r>
      <w:r w:rsidR="00146A9C">
        <w:t>[[</w:t>
      </w:r>
      <w:r w:rsidR="00E57748">
        <w:t>32</w:t>
      </w:r>
      <w:r w:rsidR="00146A9C">
        <w:t xml:space="preserve"> &gt;&gt; Page:32]]</w:t>
      </w:r>
      <w:r w:rsidR="00E57748">
        <w:t xml:space="preserve">, </w:t>
      </w:r>
      <w:r w:rsidR="00146A9C">
        <w:t>[[</w:t>
      </w:r>
      <w:r w:rsidR="00E57748">
        <w:t>35</w:t>
      </w:r>
      <w:r w:rsidR="00146A9C">
        <w:t xml:space="preserve"> &gt;&gt; Page:35]]</w:t>
      </w:r>
      <w:r w:rsidR="00E57748">
        <w:t xml:space="preserve">, </w:t>
      </w:r>
      <w:r w:rsidR="00146A9C">
        <w:t>[[</w:t>
      </w:r>
      <w:r w:rsidR="00E57748">
        <w:t>319</w:t>
      </w:r>
      <w:r w:rsidR="00146A9C">
        <w:t xml:space="preserve"> &gt;&gt; Page: 319]]</w:t>
      </w:r>
      <w:r w:rsidR="00E57748">
        <w:t xml:space="preserve">, </w:t>
      </w:r>
      <w:r w:rsidR="00146A9C">
        <w:t>[[</w:t>
      </w:r>
      <w:r w:rsidR="00E57748">
        <w:t>387</w:t>
      </w:r>
      <w:r w:rsidR="00146A9C">
        <w:t xml:space="preserve"> &gt;&gt; Page:387]]</w:t>
      </w:r>
    </w:p>
    <w:p w14:paraId="481DF6DD" w14:textId="03069F0C" w:rsidR="00E57748" w:rsidRDefault="002D621E" w:rsidP="003B185E">
      <w:pPr>
        <w:pStyle w:val="Index1"/>
        <w:tabs>
          <w:tab w:val="clear" w:pos="6480"/>
          <w:tab w:val="left" w:pos="5760"/>
        </w:tabs>
        <w:ind w:right="-36"/>
        <w:jc w:val="both"/>
      </w:pPr>
      <w:r>
        <w:t xml:space="preserve">Jer </w:t>
      </w:r>
      <w:r w:rsidR="00E57748">
        <w:t>5.31</w:t>
      </w:r>
      <w:r w:rsidR="00E57748">
        <w:tab/>
      </w:r>
      <w:r w:rsidR="002D392A">
        <w:t>[[</w:t>
      </w:r>
      <w:r w:rsidR="00E57748">
        <w:t>423</w:t>
      </w:r>
      <w:r w:rsidR="002D392A">
        <w:t xml:space="preserve"> &gt;&gt; Page:423]]</w:t>
      </w:r>
    </w:p>
    <w:p w14:paraId="40945DEB" w14:textId="514F3552" w:rsidR="00E57748" w:rsidRDefault="002D621E" w:rsidP="003B185E">
      <w:pPr>
        <w:pStyle w:val="Index1"/>
        <w:tabs>
          <w:tab w:val="clear" w:pos="6480"/>
          <w:tab w:val="left" w:pos="5760"/>
        </w:tabs>
        <w:ind w:right="-36"/>
        <w:jc w:val="both"/>
      </w:pPr>
      <w:r>
        <w:t xml:space="preserve">Jer </w:t>
      </w:r>
      <w:r w:rsidR="00E57748">
        <w:t>6.10</w:t>
      </w:r>
      <w:r w:rsidR="00E57748">
        <w:tab/>
      </w:r>
      <w:r w:rsidR="002D392A">
        <w:t>[[</w:t>
      </w:r>
      <w:r w:rsidR="00E57748">
        <w:t>34</w:t>
      </w:r>
      <w:r w:rsidR="002D392A">
        <w:t xml:space="preserve"> &gt;&gt; Page:34]]</w:t>
      </w:r>
    </w:p>
    <w:p w14:paraId="16E3CDDA" w14:textId="0482BE03" w:rsidR="00E57748" w:rsidRDefault="002D621E" w:rsidP="003B185E">
      <w:pPr>
        <w:pStyle w:val="Index1"/>
        <w:tabs>
          <w:tab w:val="clear" w:pos="6480"/>
          <w:tab w:val="left" w:pos="5760"/>
        </w:tabs>
        <w:ind w:right="-36"/>
        <w:jc w:val="both"/>
      </w:pPr>
      <w:r>
        <w:t xml:space="preserve">Jer </w:t>
      </w:r>
      <w:r w:rsidR="00E57748">
        <w:t>6.26</w:t>
      </w:r>
      <w:r w:rsidR="00E57748">
        <w:tab/>
      </w:r>
      <w:r w:rsidR="002D392A">
        <w:t>[[</w:t>
      </w:r>
      <w:r w:rsidR="00E57748">
        <w:t>77</w:t>
      </w:r>
      <w:r w:rsidR="002D392A">
        <w:t xml:space="preserve"> &gt;&gt; Page:77]]</w:t>
      </w:r>
    </w:p>
    <w:p w14:paraId="3C5CD0A1" w14:textId="3AE62DE8" w:rsidR="00E57748" w:rsidRDefault="00E57748" w:rsidP="003B185E">
      <w:pPr>
        <w:pStyle w:val="Index1"/>
        <w:tabs>
          <w:tab w:val="clear" w:pos="6480"/>
          <w:tab w:val="left" w:pos="5760"/>
        </w:tabs>
        <w:ind w:right="-36"/>
        <w:jc w:val="both"/>
      </w:pPr>
      <w:r>
        <w:t>Jer 14.20</w:t>
      </w:r>
      <w:r>
        <w:tab/>
      </w:r>
      <w:r w:rsidR="00F9251C">
        <w:t>[[</w:t>
      </w:r>
      <w:r>
        <w:t>400</w:t>
      </w:r>
      <w:r w:rsidR="00F9251C">
        <w:t xml:space="preserve"> &gt;&gt; Page:400]]</w:t>
      </w:r>
    </w:p>
    <w:p w14:paraId="4FBC7F50" w14:textId="19BBD09F" w:rsidR="00E57748" w:rsidRDefault="002D621E" w:rsidP="003B185E">
      <w:pPr>
        <w:pStyle w:val="Index1"/>
        <w:tabs>
          <w:tab w:val="clear" w:pos="6480"/>
          <w:tab w:val="left" w:pos="5760"/>
        </w:tabs>
        <w:ind w:right="-36"/>
        <w:jc w:val="both"/>
      </w:pPr>
      <w:r>
        <w:t>Jer 17.</w:t>
      </w:r>
      <w:r w:rsidR="00E57748" w:rsidRPr="00015215">
        <w:t>5</w:t>
      </w:r>
      <w:r w:rsidR="00E57748">
        <w:tab/>
      </w:r>
      <w:r w:rsidR="007D0C68">
        <w:t>[[</w:t>
      </w:r>
      <w:r w:rsidR="00E57748">
        <w:t>285</w:t>
      </w:r>
      <w:r w:rsidR="007D0C68">
        <w:t xml:space="preserve"> &gt;&gt; Page:285]]</w:t>
      </w:r>
    </w:p>
    <w:p w14:paraId="0D6CFD34" w14:textId="36A17236" w:rsidR="00E57748" w:rsidRDefault="00E57748" w:rsidP="003B185E">
      <w:pPr>
        <w:pStyle w:val="Index1"/>
        <w:tabs>
          <w:tab w:val="clear" w:pos="6480"/>
          <w:tab w:val="left" w:pos="5760"/>
        </w:tabs>
        <w:ind w:right="-36"/>
        <w:jc w:val="both"/>
      </w:pPr>
      <w:r w:rsidRPr="00015215">
        <w:rPr>
          <w:color w:val="000000"/>
        </w:rPr>
        <w:t>Jer 17</w:t>
      </w:r>
      <w:r w:rsidR="002D621E">
        <w:rPr>
          <w:color w:val="000000"/>
        </w:rPr>
        <w:t>.</w:t>
      </w:r>
      <w:r w:rsidRPr="00015215">
        <w:rPr>
          <w:color w:val="000000"/>
        </w:rPr>
        <w:t>9</w:t>
      </w:r>
      <w:r>
        <w:tab/>
      </w:r>
      <w:r w:rsidR="00512CA3">
        <w:t>[[</w:t>
      </w:r>
      <w:r>
        <w:t>270</w:t>
      </w:r>
      <w:r w:rsidR="007D0C68">
        <w:t xml:space="preserve"> &gt;&gt; Page:270]]</w:t>
      </w:r>
      <w:r>
        <w:t xml:space="preserve">, </w:t>
      </w:r>
      <w:r w:rsidR="007D0C68">
        <w:t>[[</w:t>
      </w:r>
      <w:r>
        <w:t>285</w:t>
      </w:r>
      <w:r w:rsidR="007D0C68">
        <w:t xml:space="preserve"> &gt;&gt; Page:285]]</w:t>
      </w:r>
      <w:r>
        <w:t xml:space="preserve">, </w:t>
      </w:r>
      <w:r w:rsidR="00512CA3">
        <w:t>[[</w:t>
      </w:r>
      <w:r>
        <w:t>406</w:t>
      </w:r>
      <w:r w:rsidR="00512CA3">
        <w:t xml:space="preserve"> &gt;&gt; Page:406]]</w:t>
      </w:r>
    </w:p>
    <w:p w14:paraId="293A5EE7" w14:textId="57D26314" w:rsidR="00E57748" w:rsidRDefault="00E57748" w:rsidP="003B185E">
      <w:pPr>
        <w:pStyle w:val="Index1"/>
        <w:tabs>
          <w:tab w:val="clear" w:pos="6480"/>
          <w:tab w:val="left" w:pos="5760"/>
        </w:tabs>
        <w:ind w:right="-36"/>
        <w:jc w:val="both"/>
      </w:pPr>
      <w:r>
        <w:t>Jer 17.13</w:t>
      </w:r>
      <w:r>
        <w:tab/>
      </w:r>
      <w:r w:rsidR="00512CA3">
        <w:t>[[</w:t>
      </w:r>
      <w:r>
        <w:t>133</w:t>
      </w:r>
      <w:r w:rsidR="00512CA3">
        <w:t xml:space="preserve"> &gt;&gt; Page:133]]</w:t>
      </w:r>
    </w:p>
    <w:p w14:paraId="3F57816F" w14:textId="7C19E911" w:rsidR="00E57748" w:rsidRDefault="00E57748" w:rsidP="003B185E">
      <w:pPr>
        <w:pStyle w:val="Index1"/>
        <w:tabs>
          <w:tab w:val="clear" w:pos="6480"/>
          <w:tab w:val="left" w:pos="5760"/>
        </w:tabs>
        <w:ind w:right="-36"/>
        <w:jc w:val="both"/>
      </w:pPr>
      <w:r>
        <w:t>Jer 30.12-13</w:t>
      </w:r>
      <w:r>
        <w:tab/>
      </w:r>
      <w:r w:rsidR="00512CA3">
        <w:t>[[</w:t>
      </w:r>
      <w:r>
        <w:t>406</w:t>
      </w:r>
      <w:r w:rsidR="00512CA3">
        <w:t xml:space="preserve"> &gt;&gt; Page:406]]</w:t>
      </w:r>
    </w:p>
    <w:p w14:paraId="1B0D5E09" w14:textId="10ADA226" w:rsidR="00E57748" w:rsidRDefault="00E57748" w:rsidP="003B185E">
      <w:pPr>
        <w:pStyle w:val="Index1"/>
        <w:tabs>
          <w:tab w:val="clear" w:pos="6480"/>
          <w:tab w:val="left" w:pos="5760"/>
        </w:tabs>
        <w:ind w:right="-36"/>
        <w:jc w:val="both"/>
      </w:pPr>
      <w:r>
        <w:t>Jer 31.18</w:t>
      </w:r>
      <w:r>
        <w:tab/>
      </w:r>
      <w:r w:rsidR="00512CA3">
        <w:t>[[</w:t>
      </w:r>
      <w:r>
        <w:t>320</w:t>
      </w:r>
      <w:r w:rsidR="00512CA3">
        <w:t xml:space="preserve"> &gt;&gt; Page:320]]</w:t>
      </w:r>
    </w:p>
    <w:p w14:paraId="6ADD4985" w14:textId="28BF9D8A" w:rsidR="00E57748" w:rsidRDefault="00E57748" w:rsidP="003B185E">
      <w:pPr>
        <w:pStyle w:val="Index1"/>
        <w:tabs>
          <w:tab w:val="clear" w:pos="6480"/>
          <w:tab w:val="left" w:pos="5760"/>
        </w:tabs>
        <w:ind w:right="-36"/>
        <w:jc w:val="both"/>
      </w:pPr>
      <w:r>
        <w:t>Jer 31.35-37</w:t>
      </w:r>
      <w:r>
        <w:tab/>
      </w:r>
      <w:r w:rsidR="00512CA3">
        <w:t>[[</w:t>
      </w:r>
      <w:r>
        <w:t>227</w:t>
      </w:r>
      <w:r w:rsidR="00512CA3">
        <w:t xml:space="preserve"> &gt;&gt; Page:227]]</w:t>
      </w:r>
    </w:p>
    <w:p w14:paraId="465A73BE" w14:textId="03FA7A5C" w:rsidR="00E57748" w:rsidRDefault="002D621E" w:rsidP="003B185E">
      <w:pPr>
        <w:pStyle w:val="Index1"/>
        <w:tabs>
          <w:tab w:val="clear" w:pos="6480"/>
          <w:tab w:val="left" w:pos="5760"/>
        </w:tabs>
        <w:ind w:right="-36"/>
        <w:jc w:val="both"/>
      </w:pPr>
      <w:r>
        <w:t xml:space="preserve">Eze </w:t>
      </w:r>
      <w:r w:rsidR="00E57748">
        <w:t>7.27</w:t>
      </w:r>
      <w:r w:rsidR="00E57748">
        <w:tab/>
      </w:r>
      <w:r w:rsidR="00891322">
        <w:t>[[</w:t>
      </w:r>
      <w:r w:rsidR="00E57748">
        <w:t>54</w:t>
      </w:r>
      <w:r w:rsidR="00891322">
        <w:t xml:space="preserve"> &gt;&gt; Page:54]]</w:t>
      </w:r>
    </w:p>
    <w:p w14:paraId="171726C1" w14:textId="70A59DA1" w:rsidR="00E57748" w:rsidRDefault="002D621E" w:rsidP="003B185E">
      <w:pPr>
        <w:pStyle w:val="Index1"/>
        <w:tabs>
          <w:tab w:val="clear" w:pos="6480"/>
          <w:tab w:val="left" w:pos="5760"/>
        </w:tabs>
        <w:ind w:right="-36"/>
        <w:jc w:val="both"/>
      </w:pPr>
      <w:r>
        <w:t>Eze 11.</w:t>
      </w:r>
      <w:r w:rsidR="00E57748">
        <w:t>5</w:t>
      </w:r>
      <w:r w:rsidR="00E57748">
        <w:tab/>
      </w:r>
      <w:r w:rsidR="00891322">
        <w:t>[[</w:t>
      </w:r>
      <w:r w:rsidR="00E57748">
        <w:t>91</w:t>
      </w:r>
      <w:r w:rsidR="00891322">
        <w:t xml:space="preserve"> &gt;&gt; Page:91]]</w:t>
      </w:r>
    </w:p>
    <w:p w14:paraId="6E366EB6" w14:textId="4E209B62" w:rsidR="00E57748" w:rsidRDefault="00E57748" w:rsidP="003B185E">
      <w:pPr>
        <w:pStyle w:val="Index1"/>
        <w:tabs>
          <w:tab w:val="clear" w:pos="6480"/>
          <w:tab w:val="left" w:pos="5760"/>
        </w:tabs>
        <w:ind w:right="-36"/>
        <w:jc w:val="both"/>
      </w:pPr>
      <w:r w:rsidRPr="00015215">
        <w:t>Eze 11.19</w:t>
      </w:r>
      <w:r>
        <w:tab/>
      </w:r>
      <w:r w:rsidR="00891322">
        <w:t>[[</w:t>
      </w:r>
      <w:r>
        <w:t>273</w:t>
      </w:r>
      <w:r w:rsidR="00891322">
        <w:t xml:space="preserve"> &gt;&gt; Page:273]]</w:t>
      </w:r>
    </w:p>
    <w:p w14:paraId="39422997" w14:textId="197608B0" w:rsidR="00E57748" w:rsidRDefault="002D621E" w:rsidP="003B185E">
      <w:pPr>
        <w:pStyle w:val="Index1"/>
        <w:tabs>
          <w:tab w:val="clear" w:pos="6480"/>
          <w:tab w:val="left" w:pos="5760"/>
        </w:tabs>
        <w:ind w:right="-36"/>
        <w:jc w:val="both"/>
      </w:pPr>
      <w:r>
        <w:t>Eze 16.3-</w:t>
      </w:r>
      <w:r w:rsidR="00E57748">
        <w:t>9</w:t>
      </w:r>
      <w:r w:rsidR="00E57748">
        <w:tab/>
      </w:r>
      <w:r w:rsidR="00891322">
        <w:t>[[</w:t>
      </w:r>
      <w:r w:rsidR="00E57748">
        <w:t>151</w:t>
      </w:r>
      <w:r w:rsidR="00891322">
        <w:t xml:space="preserve"> &gt;&gt; Page:151]]</w:t>
      </w:r>
    </w:p>
    <w:p w14:paraId="3A4247DE" w14:textId="59540591" w:rsidR="00E57748" w:rsidRDefault="002D621E" w:rsidP="003B185E">
      <w:pPr>
        <w:pStyle w:val="Index1"/>
        <w:tabs>
          <w:tab w:val="clear" w:pos="6480"/>
          <w:tab w:val="left" w:pos="5760"/>
        </w:tabs>
        <w:ind w:right="-36"/>
        <w:jc w:val="both"/>
      </w:pPr>
      <w:r>
        <w:t>Eze 16.</w:t>
      </w:r>
      <w:r w:rsidR="00E57748">
        <w:t>6</w:t>
      </w:r>
      <w:r w:rsidR="00E57748">
        <w:tab/>
      </w:r>
      <w:r w:rsidR="00891322">
        <w:t>[[</w:t>
      </w:r>
      <w:r w:rsidR="00E57748">
        <w:t>32</w:t>
      </w:r>
      <w:r w:rsidR="00891322">
        <w:t xml:space="preserve"> &gt;&gt; Page:32]]</w:t>
      </w:r>
      <w:r w:rsidR="00E57748">
        <w:t xml:space="preserve">, </w:t>
      </w:r>
      <w:r w:rsidR="00891322">
        <w:t>[[</w:t>
      </w:r>
      <w:r w:rsidR="00E57748">
        <w:t>298</w:t>
      </w:r>
      <w:r w:rsidR="00891322">
        <w:t xml:space="preserve"> &gt;&gt; Page:298]]</w:t>
      </w:r>
      <w:r w:rsidR="00E57748">
        <w:t xml:space="preserve">, </w:t>
      </w:r>
      <w:r w:rsidR="00891322">
        <w:t>[[</w:t>
      </w:r>
      <w:r w:rsidR="00E57748">
        <w:t>319</w:t>
      </w:r>
      <w:r w:rsidR="00891322">
        <w:t xml:space="preserve"> &gt;&gt; Page:319]]</w:t>
      </w:r>
    </w:p>
    <w:p w14:paraId="1BCBEA77" w14:textId="4EEE074E" w:rsidR="00E57748" w:rsidRDefault="002D621E" w:rsidP="003B185E">
      <w:pPr>
        <w:pStyle w:val="Index1"/>
        <w:tabs>
          <w:tab w:val="clear" w:pos="6480"/>
          <w:tab w:val="left" w:pos="5760"/>
        </w:tabs>
        <w:ind w:right="-36"/>
        <w:jc w:val="both"/>
      </w:pPr>
      <w:r>
        <w:t>Eze 16.</w:t>
      </w:r>
      <w:r w:rsidR="00E57748">
        <w:t>8-10</w:t>
      </w:r>
      <w:r w:rsidR="00E57748">
        <w:tab/>
      </w:r>
      <w:r w:rsidR="00891322">
        <w:t>[[</w:t>
      </w:r>
      <w:r w:rsidR="00E57748">
        <w:t>151</w:t>
      </w:r>
      <w:r w:rsidR="00891322">
        <w:t xml:space="preserve"> &gt;&gt; Page:151]]</w:t>
      </w:r>
    </w:p>
    <w:p w14:paraId="78EE9066" w14:textId="121AFA14" w:rsidR="00E57748" w:rsidRDefault="00E57748" w:rsidP="003B185E">
      <w:pPr>
        <w:pStyle w:val="Index1"/>
        <w:tabs>
          <w:tab w:val="clear" w:pos="6480"/>
          <w:tab w:val="left" w:pos="5760"/>
        </w:tabs>
        <w:ind w:right="-36"/>
        <w:jc w:val="both"/>
      </w:pPr>
      <w:r>
        <w:t>Eze 16.8-13</w:t>
      </w:r>
      <w:r>
        <w:tab/>
      </w:r>
      <w:r w:rsidR="00891322">
        <w:t>[[</w:t>
      </w:r>
      <w:r>
        <w:t>416</w:t>
      </w:r>
      <w:r w:rsidR="00891322">
        <w:t xml:space="preserve"> &gt;&gt; Page:416]]</w:t>
      </w:r>
    </w:p>
    <w:p w14:paraId="73268998" w14:textId="474AE018" w:rsidR="00E57748" w:rsidRDefault="00E57748" w:rsidP="003B185E">
      <w:pPr>
        <w:pStyle w:val="Index1"/>
        <w:tabs>
          <w:tab w:val="clear" w:pos="6480"/>
          <w:tab w:val="left" w:pos="5760"/>
        </w:tabs>
        <w:ind w:right="-36"/>
        <w:jc w:val="both"/>
      </w:pPr>
      <w:r>
        <w:t>Eze 18</w:t>
      </w:r>
      <w:r>
        <w:tab/>
      </w:r>
      <w:r w:rsidR="00891322">
        <w:t>[[</w:t>
      </w:r>
      <w:r>
        <w:t>376</w:t>
      </w:r>
      <w:r w:rsidR="00891322">
        <w:t xml:space="preserve"> &gt;&gt; Page:376]]</w:t>
      </w:r>
    </w:p>
    <w:p w14:paraId="287985D4" w14:textId="2074E79E" w:rsidR="00E57748" w:rsidRDefault="00E57748" w:rsidP="003B185E">
      <w:pPr>
        <w:pStyle w:val="Index1"/>
        <w:tabs>
          <w:tab w:val="clear" w:pos="6480"/>
          <w:tab w:val="left" w:pos="5760"/>
        </w:tabs>
        <w:ind w:right="-36"/>
        <w:jc w:val="both"/>
      </w:pPr>
      <w:r w:rsidRPr="00015215">
        <w:rPr>
          <w:color w:val="000000"/>
        </w:rPr>
        <w:t>Eze 18.31</w:t>
      </w:r>
      <w:r>
        <w:tab/>
      </w:r>
      <w:r w:rsidR="00891322">
        <w:t>[[</w:t>
      </w:r>
      <w:r>
        <w:t>273</w:t>
      </w:r>
      <w:r w:rsidR="00891322">
        <w:t xml:space="preserve"> &gt;&gt; Page:273]]</w:t>
      </w:r>
      <w:r>
        <w:t xml:space="preserve">, </w:t>
      </w:r>
      <w:r w:rsidR="00891322">
        <w:t>[[</w:t>
      </w:r>
      <w:r>
        <w:t>298</w:t>
      </w:r>
      <w:r w:rsidR="00891322">
        <w:t xml:space="preserve"> &gt;&gt; Page:298]]</w:t>
      </w:r>
      <w:r>
        <w:t xml:space="preserve">, </w:t>
      </w:r>
      <w:r w:rsidR="00891322">
        <w:t>[[</w:t>
      </w:r>
      <w:r>
        <w:t>319</w:t>
      </w:r>
      <w:r w:rsidR="00891322">
        <w:t xml:space="preserve"> &gt;&gt; Page:319]]</w:t>
      </w:r>
    </w:p>
    <w:p w14:paraId="590FE85C" w14:textId="44B42172" w:rsidR="00E57748" w:rsidRDefault="00E57748" w:rsidP="003B185E">
      <w:pPr>
        <w:pStyle w:val="Index1"/>
        <w:tabs>
          <w:tab w:val="clear" w:pos="6480"/>
          <w:tab w:val="left" w:pos="5760"/>
        </w:tabs>
        <w:ind w:right="-36"/>
        <w:jc w:val="both"/>
      </w:pPr>
      <w:r>
        <w:t>Eze 20.12</w:t>
      </w:r>
      <w:r>
        <w:tab/>
      </w:r>
      <w:r w:rsidR="00891322">
        <w:t>[[</w:t>
      </w:r>
      <w:r>
        <w:t>214</w:t>
      </w:r>
      <w:r w:rsidR="00891322">
        <w:t xml:space="preserve"> &gt;&gt; Page:214]]</w:t>
      </w:r>
    </w:p>
    <w:p w14:paraId="5252032A" w14:textId="5AA5F2EC" w:rsidR="00E57748" w:rsidRDefault="00E57748" w:rsidP="003B185E">
      <w:pPr>
        <w:pStyle w:val="Index1"/>
        <w:tabs>
          <w:tab w:val="clear" w:pos="6480"/>
          <w:tab w:val="left" w:pos="5760"/>
        </w:tabs>
        <w:ind w:right="-36"/>
        <w:jc w:val="both"/>
      </w:pPr>
      <w:r>
        <w:t>Eze 26.16</w:t>
      </w:r>
      <w:r>
        <w:tab/>
      </w:r>
      <w:r w:rsidR="00891322">
        <w:t>[[</w:t>
      </w:r>
      <w:r>
        <w:t>54</w:t>
      </w:r>
      <w:r w:rsidR="00891322">
        <w:t xml:space="preserve"> &gt;&gt; Page:54]]</w:t>
      </w:r>
    </w:p>
    <w:p w14:paraId="2F5031C2" w14:textId="0235AE9B" w:rsidR="00E57748" w:rsidRDefault="00E57748" w:rsidP="003B185E">
      <w:pPr>
        <w:pStyle w:val="Index1"/>
        <w:tabs>
          <w:tab w:val="clear" w:pos="6480"/>
          <w:tab w:val="left" w:pos="5760"/>
        </w:tabs>
        <w:ind w:right="-36"/>
        <w:jc w:val="both"/>
      </w:pPr>
      <w:r>
        <w:t>E</w:t>
      </w:r>
      <w:r w:rsidR="002D621E">
        <w:t>ze 34.</w:t>
      </w:r>
      <w:r>
        <w:t>4</w:t>
      </w:r>
      <w:r>
        <w:tab/>
      </w:r>
      <w:r w:rsidR="00891322">
        <w:t>[[</w:t>
      </w:r>
      <w:r>
        <w:t>406</w:t>
      </w:r>
      <w:r w:rsidR="00891322">
        <w:t xml:space="preserve"> &gt;&gt; Page:406]]</w:t>
      </w:r>
    </w:p>
    <w:p w14:paraId="3291AE9A" w14:textId="5CD8850D" w:rsidR="00E57748" w:rsidRDefault="00E57748" w:rsidP="003B185E">
      <w:pPr>
        <w:pStyle w:val="Index1"/>
        <w:tabs>
          <w:tab w:val="clear" w:pos="6480"/>
          <w:tab w:val="left" w:pos="5760"/>
        </w:tabs>
        <w:ind w:right="-36"/>
        <w:jc w:val="both"/>
      </w:pPr>
      <w:r>
        <w:t>Eze 36.25</w:t>
      </w:r>
      <w:r>
        <w:tab/>
      </w:r>
      <w:r w:rsidR="00891322">
        <w:t>[[</w:t>
      </w:r>
      <w:r>
        <w:t>17</w:t>
      </w:r>
      <w:r w:rsidR="00891322">
        <w:t xml:space="preserve"> &gt;&gt; Page:17]]</w:t>
      </w:r>
      <w:r>
        <w:t xml:space="preserve">, </w:t>
      </w:r>
      <w:r w:rsidR="00891322">
        <w:t>[[</w:t>
      </w:r>
      <w:r>
        <w:t>431</w:t>
      </w:r>
      <w:r w:rsidR="00891322">
        <w:t xml:space="preserve"> &gt;&gt; Page:431]]</w:t>
      </w:r>
      <w:r>
        <w:t xml:space="preserve">, </w:t>
      </w:r>
      <w:r w:rsidR="00891322">
        <w:t>[[</w:t>
      </w:r>
      <w:r>
        <w:t>432</w:t>
      </w:r>
      <w:r w:rsidR="00891322">
        <w:t xml:space="preserve"> &gt;&gt; Page:432]]</w:t>
      </w:r>
    </w:p>
    <w:p w14:paraId="19E41C98" w14:textId="07359B4F" w:rsidR="00E57748" w:rsidRDefault="00E57748" w:rsidP="003B185E">
      <w:pPr>
        <w:pStyle w:val="Index1"/>
        <w:tabs>
          <w:tab w:val="clear" w:pos="6480"/>
          <w:tab w:val="left" w:pos="5760"/>
        </w:tabs>
        <w:ind w:right="-36"/>
        <w:jc w:val="both"/>
      </w:pPr>
      <w:r>
        <w:t>Eze 36.25-26</w:t>
      </w:r>
      <w:r>
        <w:tab/>
      </w:r>
      <w:r w:rsidR="00891322">
        <w:t>[[</w:t>
      </w:r>
      <w:r>
        <w:t>139</w:t>
      </w:r>
      <w:r w:rsidR="00891322">
        <w:t xml:space="preserve"> &gt;&gt; Page:139]]</w:t>
      </w:r>
    </w:p>
    <w:p w14:paraId="5F29B41B" w14:textId="1D8875CC" w:rsidR="00E57748" w:rsidRDefault="00E57748" w:rsidP="003B185E">
      <w:pPr>
        <w:pStyle w:val="Index1"/>
        <w:tabs>
          <w:tab w:val="clear" w:pos="6480"/>
          <w:tab w:val="left" w:pos="5760"/>
        </w:tabs>
        <w:ind w:right="-36"/>
        <w:jc w:val="both"/>
      </w:pPr>
      <w:r>
        <w:t>Eze 36.25-27</w:t>
      </w:r>
      <w:r>
        <w:tab/>
      </w:r>
      <w:r w:rsidR="00891322">
        <w:t>[[</w:t>
      </w:r>
      <w:r>
        <w:t>133</w:t>
      </w:r>
      <w:r w:rsidR="00891322">
        <w:t xml:space="preserve"> &gt;&gt; Page:133]]</w:t>
      </w:r>
    </w:p>
    <w:p w14:paraId="5DEF552F" w14:textId="1FF5DB22" w:rsidR="00E57748" w:rsidRDefault="00E57748" w:rsidP="003B185E">
      <w:pPr>
        <w:pStyle w:val="Index1"/>
        <w:tabs>
          <w:tab w:val="clear" w:pos="6480"/>
          <w:tab w:val="left" w:pos="5760"/>
        </w:tabs>
        <w:ind w:right="-36"/>
        <w:jc w:val="both"/>
      </w:pPr>
      <w:r>
        <w:t>Eze 37</w:t>
      </w:r>
      <w:r>
        <w:tab/>
      </w:r>
      <w:r w:rsidR="00891322">
        <w:t>[[</w:t>
      </w:r>
      <w:r>
        <w:t>319</w:t>
      </w:r>
      <w:r w:rsidR="00891322">
        <w:t xml:space="preserve"> &gt;&gt; Page:319]]</w:t>
      </w:r>
    </w:p>
    <w:p w14:paraId="41A3E310" w14:textId="17DD778C" w:rsidR="00E57748" w:rsidRDefault="00E57748" w:rsidP="003B185E">
      <w:pPr>
        <w:pStyle w:val="Index1"/>
        <w:tabs>
          <w:tab w:val="clear" w:pos="6480"/>
          <w:tab w:val="left" w:pos="5760"/>
        </w:tabs>
        <w:ind w:right="-36"/>
        <w:jc w:val="both"/>
      </w:pPr>
      <w:r>
        <w:t>Eze 37.14</w:t>
      </w:r>
      <w:r>
        <w:tab/>
      </w:r>
      <w:r w:rsidR="00891322">
        <w:t>[[</w:t>
      </w:r>
      <w:r>
        <w:t>214</w:t>
      </w:r>
      <w:r w:rsidR="00891322">
        <w:t xml:space="preserve"> &gt;&gt; Page:214]]</w:t>
      </w:r>
      <w:r>
        <w:t xml:space="preserve">, </w:t>
      </w:r>
      <w:r w:rsidR="00891322">
        <w:t>[[</w:t>
      </w:r>
      <w:r>
        <w:t>298</w:t>
      </w:r>
      <w:r w:rsidR="00891322">
        <w:t xml:space="preserve"> &gt;&gt; Page:298]]</w:t>
      </w:r>
    </w:p>
    <w:p w14:paraId="474AA15F" w14:textId="17336CFB" w:rsidR="00E57748" w:rsidRDefault="00E57748" w:rsidP="003B185E">
      <w:pPr>
        <w:pStyle w:val="Index1"/>
        <w:tabs>
          <w:tab w:val="clear" w:pos="6480"/>
          <w:tab w:val="left" w:pos="5760"/>
        </w:tabs>
        <w:ind w:right="-36"/>
        <w:jc w:val="both"/>
      </w:pPr>
      <w:r>
        <w:t>Eze 37.28</w:t>
      </w:r>
      <w:r>
        <w:tab/>
      </w:r>
      <w:r w:rsidR="00891322">
        <w:t>[[</w:t>
      </w:r>
      <w:r>
        <w:t>214</w:t>
      </w:r>
      <w:r w:rsidR="00891322">
        <w:t xml:space="preserve"> &gt;&gt; Page:214]]</w:t>
      </w:r>
    </w:p>
    <w:p w14:paraId="151D9B12" w14:textId="5897F500" w:rsidR="00E57748" w:rsidRDefault="00E57748" w:rsidP="003B185E">
      <w:pPr>
        <w:pStyle w:val="Index1"/>
        <w:tabs>
          <w:tab w:val="clear" w:pos="6480"/>
          <w:tab w:val="left" w:pos="5760"/>
        </w:tabs>
        <w:ind w:right="-36"/>
        <w:jc w:val="both"/>
      </w:pPr>
      <w:r>
        <w:t>Eze 38-39</w:t>
      </w:r>
      <w:r>
        <w:tab/>
      </w:r>
      <w:r w:rsidR="00891322">
        <w:t>[[</w:t>
      </w:r>
      <w:r>
        <w:t>295</w:t>
      </w:r>
      <w:r w:rsidR="00891322">
        <w:t xml:space="preserve"> &gt;&gt; Page:2</w:t>
      </w:r>
      <w:r w:rsidR="00872FEE">
        <w:t>95</w:t>
      </w:r>
      <w:r w:rsidR="00891322">
        <w:t>]]</w:t>
      </w:r>
    </w:p>
    <w:p w14:paraId="2BD2C80C" w14:textId="56EC9E48" w:rsidR="00E57748" w:rsidRDefault="00551C2E" w:rsidP="003B185E">
      <w:pPr>
        <w:pStyle w:val="Index1"/>
        <w:tabs>
          <w:tab w:val="clear" w:pos="6480"/>
          <w:tab w:val="left" w:pos="5760"/>
        </w:tabs>
        <w:ind w:right="-36"/>
        <w:jc w:val="both"/>
      </w:pPr>
      <w:r>
        <w:t>[[</w:t>
      </w:r>
      <w:r w:rsidR="00E57748">
        <w:t>Dan</w:t>
      </w:r>
      <w:r>
        <w:t xml:space="preserve"> &gt;&gt; bible.27]]</w:t>
      </w:r>
      <w:r w:rsidR="00E57748">
        <w:tab/>
      </w:r>
      <w:r w:rsidR="00872FEE">
        <w:t>[[</w:t>
      </w:r>
      <w:r w:rsidR="00E57748">
        <w:t>183</w:t>
      </w:r>
      <w:r w:rsidR="00872FEE">
        <w:t xml:space="preserve"> &gt;&gt; Page:183]]</w:t>
      </w:r>
    </w:p>
    <w:p w14:paraId="50514B47" w14:textId="1FC428E0" w:rsidR="00E57748" w:rsidRDefault="002D621E" w:rsidP="003B185E">
      <w:pPr>
        <w:pStyle w:val="Index1"/>
        <w:tabs>
          <w:tab w:val="clear" w:pos="6480"/>
          <w:tab w:val="left" w:pos="5760"/>
        </w:tabs>
        <w:ind w:right="-36"/>
        <w:jc w:val="both"/>
      </w:pPr>
      <w:r>
        <w:t xml:space="preserve">Dan </w:t>
      </w:r>
      <w:r w:rsidR="00E57748">
        <w:t>7.20</w:t>
      </w:r>
      <w:r w:rsidR="00E57748">
        <w:tab/>
      </w:r>
      <w:r w:rsidR="00891322">
        <w:t>[[</w:t>
      </w:r>
      <w:r w:rsidR="00E57748">
        <w:t>66</w:t>
      </w:r>
      <w:r w:rsidR="00891322">
        <w:t xml:space="preserve"> &gt;&gt; Page:66]]</w:t>
      </w:r>
    </w:p>
    <w:p w14:paraId="59C1B13E" w14:textId="7A458D97" w:rsidR="00E57748" w:rsidRDefault="002D621E" w:rsidP="003B185E">
      <w:pPr>
        <w:pStyle w:val="Index1"/>
        <w:tabs>
          <w:tab w:val="clear" w:pos="6480"/>
          <w:tab w:val="left" w:pos="5760"/>
        </w:tabs>
        <w:ind w:right="-36"/>
        <w:jc w:val="both"/>
      </w:pPr>
      <w:r>
        <w:t xml:space="preserve">Dan </w:t>
      </w:r>
      <w:r w:rsidR="00E57748">
        <w:t>8.22</w:t>
      </w:r>
      <w:r w:rsidR="00E57748">
        <w:tab/>
      </w:r>
      <w:r w:rsidR="00891322">
        <w:t>[[</w:t>
      </w:r>
      <w:r w:rsidR="00E57748">
        <w:t>66</w:t>
      </w:r>
      <w:r w:rsidR="00891322">
        <w:t xml:space="preserve"> &gt;&gt; Page:66]]</w:t>
      </w:r>
    </w:p>
    <w:p w14:paraId="76B9782E" w14:textId="52C1C659" w:rsidR="00E57748" w:rsidRDefault="002D621E" w:rsidP="003B185E">
      <w:pPr>
        <w:pStyle w:val="Index1"/>
        <w:tabs>
          <w:tab w:val="clear" w:pos="6480"/>
          <w:tab w:val="left" w:pos="5760"/>
        </w:tabs>
        <w:ind w:right="-36"/>
        <w:jc w:val="both"/>
      </w:pPr>
      <w:r>
        <w:t>Dan 12.</w:t>
      </w:r>
      <w:r w:rsidR="00E57748">
        <w:t>3</w:t>
      </w:r>
      <w:r w:rsidR="00E57748">
        <w:tab/>
      </w:r>
      <w:r w:rsidR="00891322">
        <w:t>[[</w:t>
      </w:r>
      <w:r w:rsidR="00E57748">
        <w:t>274</w:t>
      </w:r>
      <w:r w:rsidR="00891322">
        <w:t xml:space="preserve"> &gt;&gt; Page:274]]</w:t>
      </w:r>
      <w:r w:rsidR="00E57748">
        <w:t xml:space="preserve">, </w:t>
      </w:r>
      <w:r w:rsidR="00872FEE">
        <w:t>[[</w:t>
      </w:r>
      <w:r w:rsidR="00E57748">
        <w:t>312</w:t>
      </w:r>
      <w:r w:rsidR="00872FEE">
        <w:t xml:space="preserve"> &gt;&gt; Page:312]]</w:t>
      </w:r>
    </w:p>
    <w:p w14:paraId="444462B0" w14:textId="0B0E73E7" w:rsidR="00E57748" w:rsidRDefault="002D621E" w:rsidP="003B185E">
      <w:pPr>
        <w:pStyle w:val="Index1"/>
        <w:tabs>
          <w:tab w:val="clear" w:pos="6480"/>
          <w:tab w:val="left" w:pos="5760"/>
        </w:tabs>
        <w:ind w:right="-36"/>
        <w:jc w:val="both"/>
      </w:pPr>
      <w:r>
        <w:t>Hos 6.</w:t>
      </w:r>
      <w:r w:rsidR="00E57748">
        <w:t>7</w:t>
      </w:r>
      <w:r w:rsidR="00E57748">
        <w:tab/>
      </w:r>
      <w:r w:rsidR="00872FEE">
        <w:t>[[</w:t>
      </w:r>
      <w:r w:rsidR="00E57748">
        <w:t>308</w:t>
      </w:r>
      <w:r w:rsidR="00872FEE">
        <w:t xml:space="preserve"> &gt;&gt; Page:308]]</w:t>
      </w:r>
    </w:p>
    <w:p w14:paraId="0E8ADC06" w14:textId="3B849BEA" w:rsidR="00E57748" w:rsidRDefault="00F72949" w:rsidP="003B185E">
      <w:pPr>
        <w:pStyle w:val="Index1"/>
        <w:tabs>
          <w:tab w:val="clear" w:pos="6480"/>
          <w:tab w:val="left" w:pos="5760"/>
        </w:tabs>
        <w:ind w:right="-36"/>
        <w:jc w:val="both"/>
      </w:pPr>
      <w:r w:rsidRPr="0092439D">
        <w:t>[[@Page:</w:t>
      </w:r>
      <w:r>
        <w:t>547</w:t>
      </w:r>
      <w:r w:rsidRPr="0092439D">
        <w:t>]]</w:t>
      </w:r>
      <w:r w:rsidR="002D621E">
        <w:t>Hos 9.</w:t>
      </w:r>
      <w:r w:rsidR="00E57748">
        <w:t>5</w:t>
      </w:r>
      <w:r w:rsidR="00E57748">
        <w:tab/>
      </w:r>
      <w:r w:rsidR="00872FEE">
        <w:t>[[</w:t>
      </w:r>
      <w:r w:rsidR="00E57748">
        <w:t>423</w:t>
      </w:r>
      <w:r w:rsidR="00872FEE">
        <w:t xml:space="preserve"> &gt;&gt; Page:423]]</w:t>
      </w:r>
    </w:p>
    <w:p w14:paraId="00277CBE" w14:textId="02643776" w:rsidR="00E57748" w:rsidRDefault="002D621E" w:rsidP="003B185E">
      <w:pPr>
        <w:pStyle w:val="Index1"/>
        <w:tabs>
          <w:tab w:val="clear" w:pos="6480"/>
          <w:tab w:val="left" w:pos="5760"/>
        </w:tabs>
        <w:ind w:right="-36"/>
        <w:jc w:val="both"/>
      </w:pPr>
      <w:r>
        <w:t>Hos 13.</w:t>
      </w:r>
      <w:r w:rsidR="00E57748">
        <w:t>4</w:t>
      </w:r>
      <w:r w:rsidR="00E57748">
        <w:tab/>
      </w:r>
      <w:r w:rsidR="00872FEE">
        <w:t>[[</w:t>
      </w:r>
      <w:r w:rsidR="00E57748">
        <w:t>214</w:t>
      </w:r>
      <w:r w:rsidR="00872FEE">
        <w:t xml:space="preserve"> &gt;&gt; Page:214]]</w:t>
      </w:r>
    </w:p>
    <w:p w14:paraId="05E93F19" w14:textId="696CC694" w:rsidR="00E57748" w:rsidRDefault="00E57748" w:rsidP="003B185E">
      <w:pPr>
        <w:pStyle w:val="Index1"/>
        <w:tabs>
          <w:tab w:val="clear" w:pos="6480"/>
          <w:tab w:val="left" w:pos="5760"/>
        </w:tabs>
        <w:ind w:right="-36"/>
        <w:jc w:val="both"/>
      </w:pPr>
      <w:r>
        <w:t>Joe 2.32</w:t>
      </w:r>
      <w:r>
        <w:tab/>
      </w:r>
      <w:r w:rsidR="00872FEE">
        <w:t>[[</w:t>
      </w:r>
      <w:r>
        <w:t>135</w:t>
      </w:r>
      <w:r w:rsidR="00872FEE">
        <w:t xml:space="preserve"> &gt;&gt; Page:135]]</w:t>
      </w:r>
    </w:p>
    <w:p w14:paraId="327A81C0" w14:textId="652B8033" w:rsidR="0093367A" w:rsidRDefault="0093367A" w:rsidP="003B185E">
      <w:pPr>
        <w:pStyle w:val="Index1"/>
        <w:tabs>
          <w:tab w:val="clear" w:pos="6480"/>
          <w:tab w:val="left" w:pos="5760"/>
        </w:tabs>
        <w:ind w:right="-36"/>
        <w:jc w:val="both"/>
      </w:pPr>
      <w:r w:rsidRPr="00015215">
        <w:t>Amos 5.21-22</w:t>
      </w:r>
      <w:r>
        <w:tab/>
      </w:r>
      <w:r w:rsidR="00872FEE">
        <w:t>[[</w:t>
      </w:r>
      <w:r>
        <w:t>296</w:t>
      </w:r>
      <w:r w:rsidR="00872FEE">
        <w:t xml:space="preserve"> &gt;&gt; Page:296]]</w:t>
      </w:r>
    </w:p>
    <w:p w14:paraId="20D06BBB" w14:textId="26700DAD" w:rsidR="0093367A" w:rsidRDefault="0093367A" w:rsidP="003B185E">
      <w:pPr>
        <w:pStyle w:val="Index1"/>
        <w:tabs>
          <w:tab w:val="clear" w:pos="6480"/>
          <w:tab w:val="left" w:pos="5760"/>
        </w:tabs>
        <w:ind w:right="-36"/>
        <w:jc w:val="both"/>
      </w:pPr>
      <w:r>
        <w:t>Amos 8.10</w:t>
      </w:r>
      <w:r>
        <w:tab/>
      </w:r>
      <w:r w:rsidR="00891322">
        <w:t>[[</w:t>
      </w:r>
      <w:r>
        <w:t>77</w:t>
      </w:r>
      <w:r w:rsidR="00891322">
        <w:t xml:space="preserve"> &gt;&gt; Page:77]]</w:t>
      </w:r>
    </w:p>
    <w:p w14:paraId="385CDE20" w14:textId="21ED5C0D" w:rsidR="00E57748" w:rsidRPr="0093367A" w:rsidRDefault="002D621E" w:rsidP="003B185E">
      <w:pPr>
        <w:pStyle w:val="Index1"/>
        <w:tabs>
          <w:tab w:val="clear" w:pos="6480"/>
          <w:tab w:val="left" w:pos="5760"/>
        </w:tabs>
        <w:ind w:right="-36"/>
        <w:jc w:val="both"/>
      </w:pPr>
      <w:r>
        <w:t>Mic 4.</w:t>
      </w:r>
      <w:r w:rsidR="00E57748">
        <w:t>6</w:t>
      </w:r>
      <w:r w:rsidR="00E57748">
        <w:tab/>
      </w:r>
      <w:r w:rsidR="00872FEE">
        <w:t>[[</w:t>
      </w:r>
      <w:r w:rsidR="00E57748">
        <w:t>266</w:t>
      </w:r>
      <w:r w:rsidR="00872FEE">
        <w:t xml:space="preserve"> &gt;&gt; Page:266]]</w:t>
      </w:r>
    </w:p>
    <w:p w14:paraId="56C6E97E" w14:textId="79D9D7EC" w:rsidR="00E57748" w:rsidRDefault="002D621E" w:rsidP="003B185E">
      <w:pPr>
        <w:pStyle w:val="Index1"/>
        <w:tabs>
          <w:tab w:val="clear" w:pos="6480"/>
          <w:tab w:val="left" w:pos="5760"/>
        </w:tabs>
        <w:ind w:right="-36"/>
        <w:jc w:val="both"/>
      </w:pPr>
      <w:r>
        <w:t>Hab 2.</w:t>
      </w:r>
      <w:r w:rsidR="00E57748" w:rsidRPr="00015215">
        <w:t>4</w:t>
      </w:r>
      <w:r w:rsidR="00E57748">
        <w:tab/>
      </w:r>
      <w:r w:rsidR="00872FEE">
        <w:t>[[</w:t>
      </w:r>
      <w:r w:rsidR="00E57748">
        <w:t>297</w:t>
      </w:r>
      <w:r w:rsidR="00872FEE">
        <w:t xml:space="preserve"> &gt;&gt; Page:297]]</w:t>
      </w:r>
    </w:p>
    <w:p w14:paraId="27F85BE5" w14:textId="4E556FF5" w:rsidR="00E57748" w:rsidRDefault="002D621E" w:rsidP="003B185E">
      <w:pPr>
        <w:pStyle w:val="Index1"/>
        <w:tabs>
          <w:tab w:val="clear" w:pos="6480"/>
          <w:tab w:val="left" w:pos="5760"/>
        </w:tabs>
        <w:ind w:right="-36"/>
        <w:jc w:val="both"/>
      </w:pPr>
      <w:r>
        <w:t>Zep 3.</w:t>
      </w:r>
      <w:r w:rsidR="00E57748">
        <w:t>9</w:t>
      </w:r>
      <w:r w:rsidR="00E57748">
        <w:tab/>
      </w:r>
      <w:r w:rsidR="00BA0D32">
        <w:t>[[</w:t>
      </w:r>
      <w:r w:rsidR="00E57748">
        <w:t>135</w:t>
      </w:r>
      <w:r w:rsidR="00BA0D32">
        <w:t xml:space="preserve"> &gt;&gt; Page:135]]</w:t>
      </w:r>
    </w:p>
    <w:p w14:paraId="7DEA2C51" w14:textId="30F044B8" w:rsidR="00E57748" w:rsidRDefault="002D621E" w:rsidP="003B185E">
      <w:pPr>
        <w:pStyle w:val="Index1"/>
        <w:tabs>
          <w:tab w:val="clear" w:pos="6480"/>
          <w:tab w:val="left" w:pos="5760"/>
        </w:tabs>
        <w:ind w:right="-36"/>
        <w:jc w:val="both"/>
      </w:pPr>
      <w:r>
        <w:t>Zec 12.</w:t>
      </w:r>
      <w:r w:rsidR="00E57748">
        <w:t>1</w:t>
      </w:r>
      <w:r w:rsidR="00E57748">
        <w:tab/>
      </w:r>
      <w:r w:rsidR="00BA0D32">
        <w:t>[[</w:t>
      </w:r>
      <w:r w:rsidR="00E57748">
        <w:t>381</w:t>
      </w:r>
      <w:r w:rsidR="00BA0D32">
        <w:t xml:space="preserve"> &gt;&gt; Page:381]]</w:t>
      </w:r>
    </w:p>
    <w:p w14:paraId="1BB30E3F" w14:textId="66F96E2A" w:rsidR="00E57748" w:rsidRDefault="002D621E" w:rsidP="003B185E">
      <w:pPr>
        <w:pStyle w:val="Index1"/>
        <w:tabs>
          <w:tab w:val="clear" w:pos="6480"/>
          <w:tab w:val="left" w:pos="5760"/>
        </w:tabs>
        <w:ind w:right="-36"/>
        <w:jc w:val="both"/>
      </w:pPr>
      <w:r>
        <w:t>Zec 12.2-</w:t>
      </w:r>
      <w:r w:rsidR="00E57748">
        <w:t>3</w:t>
      </w:r>
      <w:r w:rsidR="00E57748">
        <w:tab/>
      </w:r>
      <w:r w:rsidR="00630CD9">
        <w:t>[[</w:t>
      </w:r>
      <w:r w:rsidR="00E57748">
        <w:t>294</w:t>
      </w:r>
      <w:r w:rsidR="00630CD9">
        <w:t xml:space="preserve"> &gt;&gt; Page:294]]</w:t>
      </w:r>
    </w:p>
    <w:p w14:paraId="3F36533D" w14:textId="70C360D1" w:rsidR="00E57748" w:rsidRDefault="002D621E" w:rsidP="003B185E">
      <w:pPr>
        <w:pStyle w:val="Index1"/>
        <w:tabs>
          <w:tab w:val="clear" w:pos="6480"/>
          <w:tab w:val="left" w:pos="5760"/>
        </w:tabs>
        <w:ind w:right="-36"/>
        <w:jc w:val="both"/>
      </w:pPr>
      <w:r>
        <w:t>Zec 12.</w:t>
      </w:r>
      <w:r w:rsidR="00E57748">
        <w:t>4</w:t>
      </w:r>
      <w:r w:rsidR="00E57748">
        <w:tab/>
      </w:r>
      <w:r w:rsidR="00630CD9">
        <w:t>[[</w:t>
      </w:r>
      <w:r w:rsidR="00E57748">
        <w:t>294</w:t>
      </w:r>
      <w:r w:rsidR="00630CD9">
        <w:t xml:space="preserve"> &gt;&gt; Page:294]]</w:t>
      </w:r>
    </w:p>
    <w:p w14:paraId="22242886" w14:textId="02F4DAC4" w:rsidR="00E57748" w:rsidRDefault="002D621E" w:rsidP="003B185E">
      <w:pPr>
        <w:pStyle w:val="Index1"/>
        <w:tabs>
          <w:tab w:val="clear" w:pos="6480"/>
          <w:tab w:val="left" w:pos="5760"/>
        </w:tabs>
        <w:ind w:right="-36"/>
        <w:jc w:val="both"/>
      </w:pPr>
      <w:r>
        <w:t>Zec 13.</w:t>
      </w:r>
      <w:r w:rsidR="00E57748">
        <w:t>1</w:t>
      </w:r>
      <w:r w:rsidR="00E57748">
        <w:tab/>
      </w:r>
      <w:r w:rsidR="00630CD9">
        <w:t>[[</w:t>
      </w:r>
      <w:r w:rsidR="00E57748">
        <w:t>17</w:t>
      </w:r>
      <w:r w:rsidR="00630CD9">
        <w:t xml:space="preserve"> &gt;&gt; Page:17]]</w:t>
      </w:r>
    </w:p>
    <w:p w14:paraId="60335C98" w14:textId="72B28F5B" w:rsidR="00E57748" w:rsidRDefault="00E57748" w:rsidP="003B185E">
      <w:pPr>
        <w:pStyle w:val="Index1"/>
        <w:tabs>
          <w:tab w:val="clear" w:pos="6480"/>
          <w:tab w:val="left" w:pos="5760"/>
        </w:tabs>
        <w:ind w:right="-36"/>
        <w:jc w:val="both"/>
      </w:pPr>
      <w:r>
        <w:t>Zec 14.12-13</w:t>
      </w:r>
      <w:r>
        <w:tab/>
      </w:r>
      <w:r w:rsidR="00630CD9">
        <w:t>[[</w:t>
      </w:r>
      <w:r>
        <w:t>294</w:t>
      </w:r>
      <w:r w:rsidR="00630CD9">
        <w:t xml:space="preserve"> &gt;&gt; Page:294]]</w:t>
      </w:r>
    </w:p>
    <w:p w14:paraId="2D740ABD" w14:textId="21F210C5" w:rsidR="00E57748" w:rsidRDefault="00E57748" w:rsidP="003B185E">
      <w:pPr>
        <w:pStyle w:val="Index1"/>
        <w:tabs>
          <w:tab w:val="clear" w:pos="6480"/>
          <w:tab w:val="left" w:pos="5760"/>
        </w:tabs>
        <w:ind w:right="-36"/>
        <w:jc w:val="both"/>
      </w:pPr>
      <w:r>
        <w:t>Zec 14.21</w:t>
      </w:r>
      <w:r>
        <w:tab/>
      </w:r>
      <w:r w:rsidR="00630CD9">
        <w:t>[[</w:t>
      </w:r>
      <w:r>
        <w:t>526</w:t>
      </w:r>
      <w:r w:rsidR="00630CD9">
        <w:t xml:space="preserve"> &gt;&gt; Page:526]]</w:t>
      </w:r>
    </w:p>
    <w:p w14:paraId="57CCAE21" w14:textId="4188512E" w:rsidR="00E57748" w:rsidRDefault="00E57748" w:rsidP="003B185E">
      <w:pPr>
        <w:pStyle w:val="Index1"/>
        <w:tabs>
          <w:tab w:val="clear" w:pos="6480"/>
          <w:tab w:val="left" w:pos="5760"/>
        </w:tabs>
        <w:ind w:right="-36"/>
        <w:jc w:val="both"/>
      </w:pPr>
      <w:r w:rsidRPr="00015215">
        <w:t>Mal 1.10</w:t>
      </w:r>
      <w:r>
        <w:tab/>
      </w:r>
      <w:r w:rsidR="00630CD9">
        <w:t>[[</w:t>
      </w:r>
      <w:r>
        <w:t>296</w:t>
      </w:r>
      <w:r w:rsidR="00630CD9">
        <w:t xml:space="preserve"> &gt;&gt; Page:296]]</w:t>
      </w:r>
    </w:p>
    <w:p w14:paraId="3139EC82" w14:textId="2CC9C53E" w:rsidR="00E57748" w:rsidRDefault="002D621E" w:rsidP="003B185E">
      <w:pPr>
        <w:pStyle w:val="Index1"/>
        <w:tabs>
          <w:tab w:val="clear" w:pos="6480"/>
          <w:tab w:val="left" w:pos="5760"/>
        </w:tabs>
        <w:ind w:right="-36"/>
        <w:jc w:val="both"/>
      </w:pPr>
      <w:r>
        <w:t xml:space="preserve">Mat </w:t>
      </w:r>
      <w:r w:rsidR="00E57748">
        <w:t>1.20</w:t>
      </w:r>
      <w:r w:rsidR="00E57748">
        <w:tab/>
      </w:r>
      <w:r w:rsidR="00630CD9">
        <w:t>[[</w:t>
      </w:r>
      <w:r w:rsidR="00E57748">
        <w:t>88</w:t>
      </w:r>
      <w:r w:rsidR="00630CD9">
        <w:t xml:space="preserve"> &gt;&gt; Page:88]]</w:t>
      </w:r>
    </w:p>
    <w:p w14:paraId="1632F5CB" w14:textId="2C272A3D" w:rsidR="00E57748" w:rsidRDefault="002D621E" w:rsidP="003B185E">
      <w:pPr>
        <w:pStyle w:val="Index1"/>
        <w:tabs>
          <w:tab w:val="clear" w:pos="6480"/>
          <w:tab w:val="left" w:pos="5760"/>
        </w:tabs>
        <w:ind w:right="-36"/>
        <w:jc w:val="both"/>
      </w:pPr>
      <w:r>
        <w:t xml:space="preserve">Mat </w:t>
      </w:r>
      <w:r w:rsidR="00E57748">
        <w:t>1.21-24</w:t>
      </w:r>
      <w:r w:rsidR="00E57748">
        <w:tab/>
      </w:r>
      <w:r w:rsidR="00630CD9">
        <w:t>[[</w:t>
      </w:r>
      <w:r w:rsidR="00E57748">
        <w:t>106</w:t>
      </w:r>
      <w:r w:rsidR="00630CD9">
        <w:t xml:space="preserve"> &gt;&gt; Page:106]]</w:t>
      </w:r>
    </w:p>
    <w:p w14:paraId="3C0C39EC" w14:textId="59411344" w:rsidR="00E57748" w:rsidRDefault="002D621E" w:rsidP="003B185E">
      <w:pPr>
        <w:pStyle w:val="Index1"/>
        <w:tabs>
          <w:tab w:val="clear" w:pos="6480"/>
          <w:tab w:val="left" w:pos="5760"/>
        </w:tabs>
        <w:ind w:right="-36"/>
        <w:jc w:val="both"/>
      </w:pPr>
      <w:r>
        <w:t>Mat 2.</w:t>
      </w:r>
      <w:r w:rsidR="00E57748">
        <w:t>1</w:t>
      </w:r>
      <w:r w:rsidR="00E57748">
        <w:tab/>
      </w:r>
      <w:r w:rsidR="00630CD9">
        <w:t>[[</w:t>
      </w:r>
      <w:r w:rsidR="00E57748">
        <w:t>418</w:t>
      </w:r>
      <w:r w:rsidR="00630CD9">
        <w:t xml:space="preserve"> &gt;&gt; Page:418]]</w:t>
      </w:r>
    </w:p>
    <w:p w14:paraId="3C16F005" w14:textId="18BC4B7D" w:rsidR="00E57748" w:rsidRDefault="002D621E" w:rsidP="003B185E">
      <w:pPr>
        <w:pStyle w:val="Index1"/>
        <w:tabs>
          <w:tab w:val="clear" w:pos="6480"/>
          <w:tab w:val="left" w:pos="5760"/>
        </w:tabs>
        <w:ind w:right="-36"/>
        <w:jc w:val="both"/>
      </w:pPr>
      <w:r>
        <w:t>Mat 3.</w:t>
      </w:r>
      <w:r w:rsidR="00E57748">
        <w:t>1</w:t>
      </w:r>
      <w:r w:rsidR="00E57748">
        <w:tab/>
      </w:r>
      <w:r w:rsidR="00630CD9">
        <w:t>[[</w:t>
      </w:r>
      <w:r w:rsidR="00E57748">
        <w:t>19</w:t>
      </w:r>
      <w:r w:rsidR="00630CD9">
        <w:t xml:space="preserve"> &gt;&gt; Page:19]]</w:t>
      </w:r>
    </w:p>
    <w:p w14:paraId="5702CF20" w14:textId="758B7B7C" w:rsidR="00E57748" w:rsidRDefault="002D621E" w:rsidP="003B185E">
      <w:pPr>
        <w:pStyle w:val="Index1"/>
        <w:tabs>
          <w:tab w:val="clear" w:pos="6480"/>
          <w:tab w:val="left" w:pos="5760"/>
        </w:tabs>
        <w:ind w:right="-36"/>
        <w:jc w:val="both"/>
      </w:pPr>
      <w:r>
        <w:t>Mat 3.</w:t>
      </w:r>
      <w:r w:rsidR="00E57748">
        <w:t>1-12</w:t>
      </w:r>
      <w:r w:rsidR="00E57748">
        <w:tab/>
      </w:r>
      <w:r w:rsidR="00630CD9">
        <w:t>[[</w:t>
      </w:r>
      <w:r w:rsidR="00E57748">
        <w:t>18</w:t>
      </w:r>
      <w:r w:rsidR="00630CD9">
        <w:t xml:space="preserve"> &gt;&gt; Page:18]]</w:t>
      </w:r>
    </w:p>
    <w:p w14:paraId="21D0DA44" w14:textId="1F0EE0D1" w:rsidR="00E57748" w:rsidRDefault="002D621E" w:rsidP="003B185E">
      <w:pPr>
        <w:pStyle w:val="Index1"/>
        <w:tabs>
          <w:tab w:val="clear" w:pos="6480"/>
          <w:tab w:val="left" w:pos="5760"/>
        </w:tabs>
        <w:ind w:right="-36"/>
        <w:jc w:val="both"/>
      </w:pPr>
      <w:r>
        <w:t>Mat 3.</w:t>
      </w:r>
      <w:r w:rsidR="00E57748">
        <w:t>2</w:t>
      </w:r>
      <w:r w:rsidR="00E57748">
        <w:tab/>
      </w:r>
      <w:r w:rsidR="00630CD9">
        <w:t>[[</w:t>
      </w:r>
      <w:r w:rsidR="00E57748">
        <w:t>97</w:t>
      </w:r>
      <w:r w:rsidR="00630CD9">
        <w:t xml:space="preserve"> &gt;&gt; Page:97]]</w:t>
      </w:r>
    </w:p>
    <w:p w14:paraId="64521BCC" w14:textId="4FBB1296" w:rsidR="00E57748" w:rsidRDefault="002D621E" w:rsidP="003B185E">
      <w:pPr>
        <w:pStyle w:val="Index1"/>
        <w:tabs>
          <w:tab w:val="clear" w:pos="6480"/>
          <w:tab w:val="left" w:pos="5760"/>
        </w:tabs>
        <w:ind w:right="-36"/>
        <w:jc w:val="both"/>
      </w:pPr>
      <w:r>
        <w:t>Mat 3.</w:t>
      </w:r>
      <w:r w:rsidR="00E57748">
        <w:t>3</w:t>
      </w:r>
      <w:r w:rsidR="00E57748">
        <w:tab/>
      </w:r>
      <w:r w:rsidR="00630CD9">
        <w:t>[[</w:t>
      </w:r>
      <w:r w:rsidR="00E57748">
        <w:t>85</w:t>
      </w:r>
      <w:r w:rsidR="00630CD9">
        <w:t xml:space="preserve"> &gt;&gt; Page:85]]</w:t>
      </w:r>
      <w:r w:rsidR="00E57748">
        <w:t xml:space="preserve">, </w:t>
      </w:r>
      <w:r w:rsidR="00630CD9">
        <w:t>[[</w:t>
      </w:r>
      <w:r w:rsidR="00E57748">
        <w:t>130</w:t>
      </w:r>
      <w:r w:rsidR="00630CD9">
        <w:t xml:space="preserve"> &gt;&gt; Page:130]]</w:t>
      </w:r>
    </w:p>
    <w:p w14:paraId="3D014AAF" w14:textId="498A0CA0" w:rsidR="00E57748" w:rsidRDefault="00E57748" w:rsidP="003B185E">
      <w:pPr>
        <w:pStyle w:val="Index1"/>
        <w:tabs>
          <w:tab w:val="clear" w:pos="6480"/>
          <w:tab w:val="left" w:pos="5760"/>
        </w:tabs>
        <w:ind w:right="-36"/>
        <w:jc w:val="both"/>
      </w:pPr>
      <w:r>
        <w:t>M</w:t>
      </w:r>
      <w:r w:rsidR="002D621E">
        <w:t>at 3.7-</w:t>
      </w:r>
      <w:r>
        <w:t>9</w:t>
      </w:r>
      <w:r>
        <w:tab/>
      </w:r>
      <w:r w:rsidR="00630CD9">
        <w:t>[[</w:t>
      </w:r>
      <w:r>
        <w:t>20</w:t>
      </w:r>
      <w:r w:rsidR="00630CD9">
        <w:t xml:space="preserve"> &gt;&gt; Page:20]]</w:t>
      </w:r>
    </w:p>
    <w:p w14:paraId="759AF2CA" w14:textId="587EFA00" w:rsidR="00E57748" w:rsidRDefault="002D621E" w:rsidP="003B185E">
      <w:pPr>
        <w:pStyle w:val="Index1"/>
        <w:tabs>
          <w:tab w:val="clear" w:pos="6480"/>
          <w:tab w:val="left" w:pos="5760"/>
        </w:tabs>
        <w:ind w:right="-36"/>
        <w:jc w:val="both"/>
      </w:pPr>
      <w:r>
        <w:t xml:space="preserve">Mat </w:t>
      </w:r>
      <w:r w:rsidR="00E57748">
        <w:t>3.10</w:t>
      </w:r>
      <w:r w:rsidR="00E57748">
        <w:tab/>
      </w:r>
      <w:r w:rsidR="00764A78">
        <w:t>[[</w:t>
      </w:r>
      <w:r w:rsidR="00E57748">
        <w:t>85</w:t>
      </w:r>
      <w:r w:rsidR="00764A78">
        <w:t xml:space="preserve"> &gt;&gt; Page:85]]</w:t>
      </w:r>
    </w:p>
    <w:p w14:paraId="546119B5" w14:textId="0FA0DE2D" w:rsidR="00E57748" w:rsidRDefault="002D621E" w:rsidP="003B185E">
      <w:pPr>
        <w:pStyle w:val="Index1"/>
        <w:tabs>
          <w:tab w:val="clear" w:pos="6480"/>
          <w:tab w:val="left" w:pos="5760"/>
        </w:tabs>
        <w:ind w:right="-36"/>
        <w:jc w:val="both"/>
      </w:pPr>
      <w:r>
        <w:t xml:space="preserve">Mat </w:t>
      </w:r>
      <w:r w:rsidR="00E57748">
        <w:t>3.10-12</w:t>
      </w:r>
      <w:r w:rsidR="00E57748">
        <w:tab/>
      </w:r>
      <w:r w:rsidR="00764A78">
        <w:t>[[</w:t>
      </w:r>
      <w:r w:rsidR="00E57748">
        <w:t>97</w:t>
      </w:r>
      <w:r w:rsidR="00764A78">
        <w:t xml:space="preserve"> &gt;&gt; Page:97]]</w:t>
      </w:r>
    </w:p>
    <w:p w14:paraId="2C240501" w14:textId="1F052343" w:rsidR="00E57748" w:rsidRDefault="002D621E" w:rsidP="003B185E">
      <w:pPr>
        <w:pStyle w:val="Index1"/>
        <w:tabs>
          <w:tab w:val="clear" w:pos="6480"/>
          <w:tab w:val="left" w:pos="5760"/>
        </w:tabs>
        <w:ind w:right="-36"/>
        <w:jc w:val="both"/>
      </w:pPr>
      <w:r>
        <w:t xml:space="preserve">Mat </w:t>
      </w:r>
      <w:r w:rsidR="00E57748">
        <w:t>3.11</w:t>
      </w:r>
      <w:r w:rsidR="00E57748">
        <w:tab/>
      </w:r>
      <w:r w:rsidR="00764A78">
        <w:t>[[</w:t>
      </w:r>
      <w:r w:rsidR="00E57748">
        <w:t>19</w:t>
      </w:r>
      <w:r w:rsidR="00764A78">
        <w:t xml:space="preserve"> &gt;&gt; Page:19]]</w:t>
      </w:r>
      <w:r w:rsidR="00E57748">
        <w:t xml:space="preserve">, </w:t>
      </w:r>
      <w:r w:rsidR="00764A78">
        <w:t>[[</w:t>
      </w:r>
      <w:r w:rsidR="00E57748">
        <w:t>165</w:t>
      </w:r>
      <w:r w:rsidR="00764A78">
        <w:t xml:space="preserve"> &gt;&gt; Page:165]]</w:t>
      </w:r>
    </w:p>
    <w:p w14:paraId="7CE0BF71" w14:textId="44021580" w:rsidR="00E57748" w:rsidRDefault="002D621E" w:rsidP="003B185E">
      <w:pPr>
        <w:pStyle w:val="Index1"/>
        <w:tabs>
          <w:tab w:val="clear" w:pos="6480"/>
          <w:tab w:val="left" w:pos="5760"/>
        </w:tabs>
        <w:ind w:right="-36"/>
        <w:jc w:val="both"/>
      </w:pPr>
      <w:r>
        <w:t xml:space="preserve">Mat </w:t>
      </w:r>
      <w:r w:rsidR="00E57748">
        <w:t>3.13-17</w:t>
      </w:r>
      <w:r w:rsidR="00E57748">
        <w:tab/>
      </w:r>
      <w:r w:rsidR="00764A78">
        <w:t>[[</w:t>
      </w:r>
      <w:r w:rsidR="00E57748">
        <w:t>16</w:t>
      </w:r>
      <w:r w:rsidR="00764A78">
        <w:t xml:space="preserve"> &gt;&gt; Page:16]]</w:t>
      </w:r>
      <w:r w:rsidR="00E57748">
        <w:t xml:space="preserve">, </w:t>
      </w:r>
      <w:r w:rsidR="00764A78">
        <w:t>[[</w:t>
      </w:r>
      <w:r w:rsidR="00E57748">
        <w:t>71</w:t>
      </w:r>
      <w:r w:rsidR="00764A78">
        <w:t xml:space="preserve"> &gt;&gt; Page:71]]</w:t>
      </w:r>
      <w:r w:rsidR="00E57748">
        <w:t xml:space="preserve">, </w:t>
      </w:r>
      <w:r w:rsidR="00764A78">
        <w:t>[[</w:t>
      </w:r>
      <w:r w:rsidR="00E57748">
        <w:t>112</w:t>
      </w:r>
      <w:r w:rsidR="00764A78">
        <w:t xml:space="preserve"> &gt;&gt; Page:112]]</w:t>
      </w:r>
      <w:r w:rsidR="00E57748">
        <w:t xml:space="preserve">, </w:t>
      </w:r>
      <w:r w:rsidR="00764A78">
        <w:t>[[</w:t>
      </w:r>
      <w:r w:rsidR="00E57748">
        <w:t>202</w:t>
      </w:r>
      <w:r w:rsidR="00764A78">
        <w:t xml:space="preserve"> &gt;&gt; Page:202]]</w:t>
      </w:r>
    </w:p>
    <w:p w14:paraId="551D4836" w14:textId="44EF611A" w:rsidR="00E57748" w:rsidRDefault="002D621E" w:rsidP="003B185E">
      <w:pPr>
        <w:pStyle w:val="Index1"/>
        <w:tabs>
          <w:tab w:val="clear" w:pos="6480"/>
          <w:tab w:val="left" w:pos="5760"/>
        </w:tabs>
        <w:ind w:right="-36"/>
        <w:jc w:val="both"/>
      </w:pPr>
      <w:r>
        <w:t xml:space="preserve">Mat </w:t>
      </w:r>
      <w:r w:rsidR="00E57748">
        <w:t>3.15</w:t>
      </w:r>
      <w:r w:rsidR="00E57748">
        <w:tab/>
      </w:r>
      <w:r w:rsidR="00764A78">
        <w:t>[[</w:t>
      </w:r>
      <w:r w:rsidR="00E57748">
        <w:t>182</w:t>
      </w:r>
      <w:r w:rsidR="00764A78">
        <w:t xml:space="preserve"> &gt;&gt; Page:182]]</w:t>
      </w:r>
    </w:p>
    <w:p w14:paraId="5F682AB0" w14:textId="651B73A3" w:rsidR="00E57748" w:rsidRDefault="002D621E" w:rsidP="003B185E">
      <w:pPr>
        <w:pStyle w:val="Index1"/>
        <w:tabs>
          <w:tab w:val="clear" w:pos="6480"/>
          <w:tab w:val="left" w:pos="5760"/>
        </w:tabs>
        <w:ind w:right="-36"/>
        <w:jc w:val="both"/>
      </w:pPr>
      <w:r>
        <w:t xml:space="preserve">Mat </w:t>
      </w:r>
      <w:r w:rsidR="00E57748">
        <w:t>3.16</w:t>
      </w:r>
      <w:r w:rsidR="00E57748">
        <w:tab/>
      </w:r>
      <w:r w:rsidR="00630CD9">
        <w:t>[[</w:t>
      </w:r>
      <w:r w:rsidR="00E57748">
        <w:t>208</w:t>
      </w:r>
      <w:r w:rsidR="00630CD9">
        <w:t xml:space="preserve"> &gt;&gt; Page:208]]</w:t>
      </w:r>
    </w:p>
    <w:p w14:paraId="3A3A916E" w14:textId="4C2339EE" w:rsidR="00E57748" w:rsidRDefault="002D621E" w:rsidP="003B185E">
      <w:pPr>
        <w:pStyle w:val="Index1"/>
        <w:tabs>
          <w:tab w:val="clear" w:pos="6480"/>
          <w:tab w:val="left" w:pos="5760"/>
        </w:tabs>
        <w:ind w:right="-36"/>
        <w:jc w:val="both"/>
      </w:pPr>
      <w:r>
        <w:t xml:space="preserve">Mat </w:t>
      </w:r>
      <w:r w:rsidR="00E57748">
        <w:t>3.17</w:t>
      </w:r>
      <w:r w:rsidR="00E57748">
        <w:tab/>
      </w:r>
      <w:r w:rsidR="00764A78">
        <w:t>[[</w:t>
      </w:r>
      <w:r w:rsidR="00E57748">
        <w:t>77</w:t>
      </w:r>
      <w:r w:rsidR="00764A78">
        <w:t xml:space="preserve"> &gt;&gt; Page:77]]</w:t>
      </w:r>
    </w:p>
    <w:p w14:paraId="73EA0D96" w14:textId="5D19A208" w:rsidR="00E57748" w:rsidRDefault="002D621E" w:rsidP="003B185E">
      <w:pPr>
        <w:pStyle w:val="Index1"/>
        <w:tabs>
          <w:tab w:val="clear" w:pos="6480"/>
          <w:tab w:val="left" w:pos="5760"/>
        </w:tabs>
        <w:ind w:right="-36"/>
        <w:jc w:val="both"/>
      </w:pPr>
      <w:r>
        <w:t xml:space="preserve">Mat </w:t>
      </w:r>
      <w:r w:rsidR="00E57748">
        <w:t>4.17</w:t>
      </w:r>
      <w:r w:rsidR="00E57748">
        <w:tab/>
      </w:r>
      <w:r w:rsidR="00764A78">
        <w:t>[[</w:t>
      </w:r>
      <w:r w:rsidR="00E57748">
        <w:t>130</w:t>
      </w:r>
      <w:r w:rsidR="00764A78">
        <w:t xml:space="preserve"> &gt;&gt; Page:130]]</w:t>
      </w:r>
    </w:p>
    <w:p w14:paraId="75183185" w14:textId="19AE6113" w:rsidR="00E57748" w:rsidRDefault="002D621E" w:rsidP="003B185E">
      <w:pPr>
        <w:pStyle w:val="Index1"/>
        <w:tabs>
          <w:tab w:val="clear" w:pos="6480"/>
          <w:tab w:val="left" w:pos="5760"/>
        </w:tabs>
        <w:ind w:right="-36"/>
        <w:jc w:val="both"/>
      </w:pPr>
      <w:r>
        <w:t>Mat 6.</w:t>
      </w:r>
      <w:r w:rsidR="00E57748">
        <w:t>1</w:t>
      </w:r>
      <w:r w:rsidR="00E57748">
        <w:tab/>
      </w:r>
      <w:r w:rsidR="00764A78">
        <w:t>[[</w:t>
      </w:r>
      <w:r w:rsidR="00E57748">
        <w:t>79</w:t>
      </w:r>
      <w:r w:rsidR="00764A78">
        <w:t xml:space="preserve"> &gt;&gt; Page:79]]</w:t>
      </w:r>
    </w:p>
    <w:p w14:paraId="3C30A93D" w14:textId="24CC203B" w:rsidR="00E57748" w:rsidRDefault="002D621E" w:rsidP="003B185E">
      <w:pPr>
        <w:pStyle w:val="Index1"/>
        <w:tabs>
          <w:tab w:val="clear" w:pos="6480"/>
          <w:tab w:val="left" w:pos="5760"/>
        </w:tabs>
        <w:ind w:right="-36"/>
        <w:jc w:val="both"/>
      </w:pPr>
      <w:r>
        <w:t xml:space="preserve">Mat </w:t>
      </w:r>
      <w:r w:rsidR="00E57748">
        <w:t>6.12</w:t>
      </w:r>
      <w:r w:rsidR="00E57748">
        <w:tab/>
      </w:r>
      <w:r w:rsidR="00630CD9">
        <w:t>[[</w:t>
      </w:r>
      <w:r w:rsidR="00E57748">
        <w:t>299</w:t>
      </w:r>
      <w:r w:rsidR="00630CD9">
        <w:t xml:space="preserve"> &gt;&gt; Page:299]]</w:t>
      </w:r>
    </w:p>
    <w:p w14:paraId="31D94E9F" w14:textId="255238FD" w:rsidR="00E57748" w:rsidRDefault="002D621E" w:rsidP="003B185E">
      <w:pPr>
        <w:pStyle w:val="Index1"/>
        <w:tabs>
          <w:tab w:val="clear" w:pos="6480"/>
          <w:tab w:val="left" w:pos="5760"/>
        </w:tabs>
        <w:ind w:right="-36"/>
        <w:jc w:val="both"/>
      </w:pPr>
      <w:r>
        <w:t xml:space="preserve">Mat </w:t>
      </w:r>
      <w:r w:rsidR="00E57748" w:rsidRPr="00015215">
        <w:t>6.14-15</w:t>
      </w:r>
      <w:r w:rsidR="00E57748">
        <w:tab/>
      </w:r>
      <w:r w:rsidR="00A11424">
        <w:t>[[</w:t>
      </w:r>
      <w:r w:rsidR="00E57748">
        <w:t>24</w:t>
      </w:r>
      <w:r w:rsidR="00A11424">
        <w:t xml:space="preserve"> &gt;&gt; Page:24]]</w:t>
      </w:r>
    </w:p>
    <w:p w14:paraId="78A9EBD8" w14:textId="54B60580" w:rsidR="00E57748" w:rsidRDefault="002D621E" w:rsidP="003B185E">
      <w:pPr>
        <w:pStyle w:val="Index1"/>
        <w:tabs>
          <w:tab w:val="clear" w:pos="6480"/>
          <w:tab w:val="left" w:pos="5760"/>
        </w:tabs>
        <w:ind w:right="-36"/>
        <w:jc w:val="both"/>
      </w:pPr>
      <w:r>
        <w:t xml:space="preserve">Mat </w:t>
      </w:r>
      <w:r w:rsidR="00E57748">
        <w:t>7.21-23</w:t>
      </w:r>
      <w:r w:rsidR="00E57748">
        <w:tab/>
      </w:r>
      <w:r w:rsidR="00A11424">
        <w:t>[[</w:t>
      </w:r>
      <w:r w:rsidR="00E57748">
        <w:t>67</w:t>
      </w:r>
      <w:r w:rsidR="00A11424">
        <w:t xml:space="preserve"> &gt;&gt; Page:67]]</w:t>
      </w:r>
    </w:p>
    <w:p w14:paraId="29C9C59D" w14:textId="587771BF" w:rsidR="00E57748" w:rsidRDefault="002D621E" w:rsidP="003B185E">
      <w:pPr>
        <w:pStyle w:val="Index1"/>
        <w:tabs>
          <w:tab w:val="clear" w:pos="6480"/>
          <w:tab w:val="left" w:pos="5760"/>
        </w:tabs>
        <w:ind w:right="-36"/>
        <w:jc w:val="both"/>
      </w:pPr>
      <w:r>
        <w:t xml:space="preserve">Mat </w:t>
      </w:r>
      <w:r w:rsidR="00E57748">
        <w:t>8.22</w:t>
      </w:r>
      <w:r w:rsidR="00E57748">
        <w:tab/>
      </w:r>
      <w:r w:rsidR="00630CD9">
        <w:t>[[</w:t>
      </w:r>
      <w:r w:rsidR="00E57748">
        <w:t>277</w:t>
      </w:r>
      <w:r w:rsidR="00630CD9">
        <w:t xml:space="preserve"> &gt;&gt; Page:277]]</w:t>
      </w:r>
    </w:p>
    <w:p w14:paraId="3CAEF386" w14:textId="2F8C469D" w:rsidR="00E57748" w:rsidRDefault="002D621E" w:rsidP="003B185E">
      <w:pPr>
        <w:pStyle w:val="Index1"/>
        <w:tabs>
          <w:tab w:val="clear" w:pos="6480"/>
          <w:tab w:val="left" w:pos="5760"/>
        </w:tabs>
        <w:ind w:right="-36"/>
        <w:jc w:val="both"/>
      </w:pPr>
      <w:r>
        <w:t>Mat 9.</w:t>
      </w:r>
      <w:r w:rsidR="00E57748">
        <w:t>2</w:t>
      </w:r>
      <w:r w:rsidR="00E57748">
        <w:tab/>
      </w:r>
      <w:r w:rsidR="00A11424">
        <w:t>[[</w:t>
      </w:r>
      <w:r w:rsidR="00E57748">
        <w:t>373</w:t>
      </w:r>
      <w:r w:rsidR="00A11424">
        <w:t xml:space="preserve"> &gt;&gt; Page:373]]</w:t>
      </w:r>
    </w:p>
    <w:p w14:paraId="1EC12D34" w14:textId="4E2120C7" w:rsidR="00E57748" w:rsidRDefault="00E57748" w:rsidP="003B185E">
      <w:pPr>
        <w:pStyle w:val="Index1"/>
        <w:tabs>
          <w:tab w:val="clear" w:pos="6480"/>
          <w:tab w:val="left" w:pos="5760"/>
        </w:tabs>
        <w:ind w:right="-36"/>
        <w:jc w:val="both"/>
      </w:pPr>
      <w:r>
        <w:t>Mat 10.32-33</w:t>
      </w:r>
      <w:r>
        <w:tab/>
      </w:r>
      <w:r w:rsidR="00A11424">
        <w:t>[[</w:t>
      </w:r>
      <w:r>
        <w:t>68</w:t>
      </w:r>
      <w:r w:rsidR="00A11424">
        <w:t xml:space="preserve"> &gt;&gt; Page:68]]</w:t>
      </w:r>
    </w:p>
    <w:p w14:paraId="73EFEF57" w14:textId="1D228D27" w:rsidR="00E57748" w:rsidRDefault="00E57748" w:rsidP="003B185E">
      <w:pPr>
        <w:pStyle w:val="Index1"/>
        <w:tabs>
          <w:tab w:val="clear" w:pos="6480"/>
          <w:tab w:val="left" w:pos="5760"/>
        </w:tabs>
        <w:ind w:right="-36"/>
        <w:jc w:val="both"/>
      </w:pPr>
      <w:r>
        <w:t>Mat 10.35</w:t>
      </w:r>
      <w:r>
        <w:tab/>
      </w:r>
      <w:r w:rsidR="00A11424">
        <w:t>[[</w:t>
      </w:r>
      <w:r>
        <w:t>343</w:t>
      </w:r>
      <w:r w:rsidR="00A11424">
        <w:t xml:space="preserve"> &gt;&gt; Page:343]]</w:t>
      </w:r>
    </w:p>
    <w:p w14:paraId="56BDD96F" w14:textId="2BB27D47" w:rsidR="00E57748" w:rsidRDefault="002D621E" w:rsidP="003B185E">
      <w:pPr>
        <w:pStyle w:val="Index1"/>
        <w:tabs>
          <w:tab w:val="clear" w:pos="6480"/>
          <w:tab w:val="left" w:pos="5760"/>
        </w:tabs>
        <w:ind w:right="-36"/>
        <w:jc w:val="both"/>
      </w:pPr>
      <w:r>
        <w:t>Mat 11.2-</w:t>
      </w:r>
      <w:r w:rsidR="00E57748">
        <w:t>6</w:t>
      </w:r>
      <w:r w:rsidR="00E57748">
        <w:tab/>
      </w:r>
      <w:r w:rsidR="00A11424">
        <w:t>[[</w:t>
      </w:r>
      <w:r w:rsidR="00E57748">
        <w:t>86</w:t>
      </w:r>
      <w:r w:rsidR="00A11424">
        <w:t xml:space="preserve"> &gt;&gt; Page:86]]</w:t>
      </w:r>
    </w:p>
    <w:p w14:paraId="4C4B68D7" w14:textId="385591D1" w:rsidR="00E57748" w:rsidRDefault="00E57748" w:rsidP="003B185E">
      <w:pPr>
        <w:pStyle w:val="Index1"/>
        <w:tabs>
          <w:tab w:val="clear" w:pos="6480"/>
          <w:tab w:val="left" w:pos="5760"/>
        </w:tabs>
        <w:ind w:right="-36"/>
        <w:jc w:val="both"/>
      </w:pPr>
      <w:r>
        <w:t>Mat 12.50</w:t>
      </w:r>
      <w:r>
        <w:tab/>
      </w:r>
      <w:r w:rsidR="00A11424">
        <w:t>[[</w:t>
      </w:r>
      <w:r>
        <w:t>102</w:t>
      </w:r>
      <w:r w:rsidR="00A11424">
        <w:t xml:space="preserve"> &gt;&gt; Page:102]]</w:t>
      </w:r>
    </w:p>
    <w:p w14:paraId="0401E111" w14:textId="60C8B0E0" w:rsidR="00E57748" w:rsidRDefault="00E57748" w:rsidP="003B185E">
      <w:pPr>
        <w:pStyle w:val="Index1"/>
        <w:tabs>
          <w:tab w:val="clear" w:pos="6480"/>
          <w:tab w:val="left" w:pos="5760"/>
        </w:tabs>
        <w:ind w:right="-36"/>
        <w:jc w:val="both"/>
      </w:pPr>
      <w:r>
        <w:t>Mat 13.11</w:t>
      </w:r>
      <w:r>
        <w:tab/>
      </w:r>
      <w:r w:rsidR="00630CD9">
        <w:t>[[</w:t>
      </w:r>
      <w:r>
        <w:t>245</w:t>
      </w:r>
      <w:r w:rsidR="00630CD9">
        <w:t xml:space="preserve"> &gt;&gt; Page:245]]</w:t>
      </w:r>
    </w:p>
    <w:p w14:paraId="5723FE4D" w14:textId="27EC280B" w:rsidR="00E57748" w:rsidRDefault="00E57748" w:rsidP="003B185E">
      <w:pPr>
        <w:pStyle w:val="Index1"/>
        <w:tabs>
          <w:tab w:val="clear" w:pos="6480"/>
          <w:tab w:val="left" w:pos="5760"/>
        </w:tabs>
        <w:ind w:right="-36"/>
        <w:jc w:val="both"/>
      </w:pPr>
      <w:r>
        <w:t>Mat 13.38</w:t>
      </w:r>
      <w:r>
        <w:tab/>
      </w:r>
      <w:r w:rsidR="00630CD9">
        <w:t>[[</w:t>
      </w:r>
      <w:r>
        <w:t>296</w:t>
      </w:r>
      <w:r w:rsidR="00630CD9">
        <w:t xml:space="preserve"> &gt;&gt; Page:296]]</w:t>
      </w:r>
    </w:p>
    <w:p w14:paraId="1ADFA17F" w14:textId="074680E7" w:rsidR="00E57748" w:rsidRDefault="00E57748" w:rsidP="003B185E">
      <w:pPr>
        <w:pStyle w:val="Index1"/>
        <w:tabs>
          <w:tab w:val="clear" w:pos="6480"/>
          <w:tab w:val="left" w:pos="5760"/>
        </w:tabs>
        <w:ind w:right="-36"/>
        <w:jc w:val="both"/>
      </w:pPr>
      <w:r w:rsidRPr="00015215">
        <w:t>Mat 15.19</w:t>
      </w:r>
      <w:r>
        <w:tab/>
      </w:r>
      <w:r w:rsidR="00630CD9">
        <w:t>[[</w:t>
      </w:r>
      <w:r>
        <w:t>270</w:t>
      </w:r>
      <w:r w:rsidR="00630CD9">
        <w:t xml:space="preserve"> &gt;&gt; Page:270]]</w:t>
      </w:r>
    </w:p>
    <w:p w14:paraId="10435098" w14:textId="2C039061" w:rsidR="00E57748" w:rsidRDefault="002D621E" w:rsidP="003B185E">
      <w:pPr>
        <w:pStyle w:val="Index1"/>
        <w:tabs>
          <w:tab w:val="clear" w:pos="6480"/>
          <w:tab w:val="left" w:pos="5760"/>
        </w:tabs>
        <w:ind w:right="-36"/>
        <w:jc w:val="both"/>
      </w:pPr>
      <w:r>
        <w:t>Mat 18.1-</w:t>
      </w:r>
      <w:r w:rsidR="00E57748" w:rsidRPr="00015215">
        <w:t>6</w:t>
      </w:r>
      <w:r w:rsidR="00E57748">
        <w:tab/>
      </w:r>
      <w:r w:rsidR="00AF38BE">
        <w:t>[[</w:t>
      </w:r>
      <w:r w:rsidR="00E57748">
        <w:t>301</w:t>
      </w:r>
      <w:r w:rsidR="00AF38BE">
        <w:t xml:space="preserve"> &gt;&gt; Page:301]]</w:t>
      </w:r>
      <w:r w:rsidR="00E57748">
        <w:t xml:space="preserve">, </w:t>
      </w:r>
      <w:r w:rsidR="00AF38BE">
        <w:t>[[</w:t>
      </w:r>
      <w:r w:rsidR="00E57748">
        <w:t>391</w:t>
      </w:r>
      <w:r w:rsidR="00AF38BE">
        <w:t xml:space="preserve"> &gt;&gt; Page:391]]</w:t>
      </w:r>
    </w:p>
    <w:p w14:paraId="01778754" w14:textId="774444B4" w:rsidR="00E57748" w:rsidRDefault="002D621E" w:rsidP="003B185E">
      <w:pPr>
        <w:pStyle w:val="Index1"/>
        <w:tabs>
          <w:tab w:val="clear" w:pos="6480"/>
          <w:tab w:val="left" w:pos="5760"/>
        </w:tabs>
        <w:ind w:right="-36"/>
        <w:jc w:val="both"/>
      </w:pPr>
      <w:r>
        <w:t>Mat 18.</w:t>
      </w:r>
      <w:r w:rsidR="00E57748">
        <w:t>3</w:t>
      </w:r>
      <w:r w:rsidR="00E57748">
        <w:tab/>
      </w:r>
      <w:r w:rsidR="00AF38BE">
        <w:t>[[</w:t>
      </w:r>
      <w:r w:rsidR="00E57748">
        <w:t>252</w:t>
      </w:r>
      <w:r w:rsidR="00AF38BE">
        <w:t xml:space="preserve"> &gt;&gt; Page:252]]</w:t>
      </w:r>
      <w:r w:rsidR="00E57748">
        <w:t xml:space="preserve">, </w:t>
      </w:r>
      <w:r w:rsidR="00AF38BE">
        <w:t>[[</w:t>
      </w:r>
      <w:r w:rsidR="00E57748">
        <w:t>501</w:t>
      </w:r>
      <w:r w:rsidR="00AF38BE">
        <w:t xml:space="preserve"> &gt;&gt; Page:501]]</w:t>
      </w:r>
    </w:p>
    <w:p w14:paraId="618F4627" w14:textId="08ADD671" w:rsidR="00E57748" w:rsidRDefault="002D621E" w:rsidP="003B185E">
      <w:pPr>
        <w:pStyle w:val="Index1"/>
        <w:tabs>
          <w:tab w:val="clear" w:pos="6480"/>
          <w:tab w:val="left" w:pos="5760"/>
        </w:tabs>
        <w:ind w:right="-36"/>
        <w:jc w:val="both"/>
      </w:pPr>
      <w:r>
        <w:t>Mat 18.</w:t>
      </w:r>
      <w:r w:rsidR="00E57748">
        <w:t>6</w:t>
      </w:r>
      <w:r w:rsidR="00E57748">
        <w:tab/>
      </w:r>
      <w:r w:rsidR="00AF38BE">
        <w:t>[[</w:t>
      </w:r>
      <w:r w:rsidR="00E57748">
        <w:t>12</w:t>
      </w:r>
      <w:r w:rsidR="00AF38BE">
        <w:t xml:space="preserve"> &gt;&gt; Page:12]]</w:t>
      </w:r>
    </w:p>
    <w:p w14:paraId="50833F8D" w14:textId="0C8C4E1C" w:rsidR="00E57748" w:rsidRDefault="00E57748" w:rsidP="003B185E">
      <w:pPr>
        <w:pStyle w:val="Index1"/>
        <w:tabs>
          <w:tab w:val="clear" w:pos="6480"/>
          <w:tab w:val="left" w:pos="5760"/>
        </w:tabs>
        <w:ind w:right="-36"/>
        <w:jc w:val="both"/>
      </w:pPr>
      <w:r>
        <w:t>Mat 18.32</w:t>
      </w:r>
      <w:r>
        <w:tab/>
      </w:r>
      <w:r w:rsidR="00AF38BE">
        <w:t>[[</w:t>
      </w:r>
      <w:r>
        <w:t>519</w:t>
      </w:r>
      <w:r w:rsidR="00AF38BE">
        <w:t xml:space="preserve"> &gt;&gt; Page:519]]</w:t>
      </w:r>
    </w:p>
    <w:p w14:paraId="5629F36A" w14:textId="5DDD2DA7" w:rsidR="00E57748" w:rsidRDefault="002D621E" w:rsidP="003B185E">
      <w:pPr>
        <w:pStyle w:val="Index1"/>
        <w:tabs>
          <w:tab w:val="clear" w:pos="6480"/>
          <w:tab w:val="left" w:pos="5760"/>
        </w:tabs>
        <w:ind w:right="-36"/>
        <w:jc w:val="both"/>
      </w:pPr>
      <w:r>
        <w:t>Mat 19.</w:t>
      </w:r>
      <w:r w:rsidR="00E57748">
        <w:t>4</w:t>
      </w:r>
      <w:r w:rsidR="00E57748">
        <w:tab/>
      </w:r>
      <w:r w:rsidR="00AF38BE">
        <w:t>[[</w:t>
      </w:r>
      <w:r w:rsidR="00E57748">
        <w:t>308</w:t>
      </w:r>
      <w:r w:rsidR="00AF38BE">
        <w:t xml:space="preserve"> &gt;&gt; Page:308]]</w:t>
      </w:r>
    </w:p>
    <w:p w14:paraId="226C18A1" w14:textId="41E35228" w:rsidR="00E57748" w:rsidRDefault="00E57748" w:rsidP="003B185E">
      <w:pPr>
        <w:pStyle w:val="Index1"/>
        <w:tabs>
          <w:tab w:val="clear" w:pos="6480"/>
          <w:tab w:val="left" w:pos="5760"/>
        </w:tabs>
        <w:ind w:right="-36"/>
        <w:jc w:val="both"/>
      </w:pPr>
      <w:r w:rsidRPr="00015215">
        <w:rPr>
          <w:color w:val="000000"/>
        </w:rPr>
        <w:t>Mat 19.14</w:t>
      </w:r>
      <w:r>
        <w:tab/>
      </w:r>
      <w:r w:rsidR="00AF38BE">
        <w:t>[[</w:t>
      </w:r>
      <w:r>
        <w:t>301</w:t>
      </w:r>
      <w:r w:rsidR="00AF38BE">
        <w:t xml:space="preserve"> &gt;&gt; Page:301]]</w:t>
      </w:r>
      <w:r>
        <w:t xml:space="preserve">, </w:t>
      </w:r>
      <w:r w:rsidR="00AF38BE">
        <w:t>[[</w:t>
      </w:r>
      <w:r>
        <w:t>391</w:t>
      </w:r>
      <w:r w:rsidR="00AF38BE">
        <w:t xml:space="preserve"> &gt;&gt; Page:391]]</w:t>
      </w:r>
    </w:p>
    <w:p w14:paraId="27F99A47" w14:textId="4E782ECF" w:rsidR="00E57748" w:rsidRDefault="00E57748" w:rsidP="003B185E">
      <w:pPr>
        <w:pStyle w:val="Index1"/>
        <w:tabs>
          <w:tab w:val="clear" w:pos="6480"/>
          <w:tab w:val="left" w:pos="5760"/>
        </w:tabs>
        <w:ind w:right="-36"/>
        <w:jc w:val="both"/>
      </w:pPr>
      <w:r w:rsidRPr="00015215">
        <w:t>Mat 19.17</w:t>
      </w:r>
      <w:r>
        <w:tab/>
      </w:r>
      <w:r w:rsidR="00AF38BE">
        <w:t>[[</w:t>
      </w:r>
      <w:r>
        <w:t>302</w:t>
      </w:r>
      <w:r w:rsidR="00AF38BE">
        <w:t xml:space="preserve"> &gt;&gt; Page:302]]</w:t>
      </w:r>
    </w:p>
    <w:p w14:paraId="2DA05BB4" w14:textId="540EEF73" w:rsidR="00E57748" w:rsidRDefault="00E57748" w:rsidP="003B185E">
      <w:pPr>
        <w:pStyle w:val="Index1"/>
        <w:tabs>
          <w:tab w:val="clear" w:pos="6480"/>
          <w:tab w:val="left" w:pos="5760"/>
        </w:tabs>
        <w:ind w:right="-36"/>
        <w:jc w:val="both"/>
      </w:pPr>
      <w:r>
        <w:t>Mat 20.22-23</w:t>
      </w:r>
      <w:r>
        <w:tab/>
      </w:r>
      <w:r w:rsidR="00AF38BE">
        <w:t>[[</w:t>
      </w:r>
      <w:r>
        <w:t>426</w:t>
      </w:r>
      <w:r w:rsidR="00AF38BE">
        <w:t xml:space="preserve"> &gt;&gt; Page:426]]</w:t>
      </w:r>
    </w:p>
    <w:p w14:paraId="7BEACDEC" w14:textId="221446E9" w:rsidR="00E57748" w:rsidRDefault="00E57748" w:rsidP="003B185E">
      <w:pPr>
        <w:pStyle w:val="Index1"/>
        <w:tabs>
          <w:tab w:val="clear" w:pos="6480"/>
          <w:tab w:val="left" w:pos="5760"/>
        </w:tabs>
        <w:ind w:right="-36"/>
        <w:jc w:val="both"/>
      </w:pPr>
      <w:r>
        <w:t>Mat 21.12-13</w:t>
      </w:r>
      <w:r>
        <w:tab/>
      </w:r>
      <w:r w:rsidR="00AF38BE">
        <w:t>[[</w:t>
      </w:r>
      <w:r>
        <w:t>292</w:t>
      </w:r>
      <w:r w:rsidR="00AF38BE">
        <w:t xml:space="preserve"> &gt;&gt; Page:292]]</w:t>
      </w:r>
    </w:p>
    <w:p w14:paraId="79EAC626" w14:textId="17574981" w:rsidR="00E57748" w:rsidRDefault="00E57748" w:rsidP="003B185E">
      <w:pPr>
        <w:pStyle w:val="Index1"/>
        <w:tabs>
          <w:tab w:val="clear" w:pos="6480"/>
          <w:tab w:val="left" w:pos="5760"/>
        </w:tabs>
        <w:ind w:right="-36"/>
        <w:jc w:val="both"/>
      </w:pPr>
      <w:r>
        <w:t>Mat 21.25</w:t>
      </w:r>
      <w:r>
        <w:tab/>
      </w:r>
      <w:r w:rsidR="00AF38BE">
        <w:t>[[</w:t>
      </w:r>
      <w:r>
        <w:t>65</w:t>
      </w:r>
      <w:r w:rsidR="00AF38BE">
        <w:t xml:space="preserve"> &gt;&gt; Page:65]]</w:t>
      </w:r>
      <w:r>
        <w:t xml:space="preserve">, </w:t>
      </w:r>
      <w:r w:rsidR="00AF38BE">
        <w:t>[[</w:t>
      </w:r>
      <w:r>
        <w:t>85</w:t>
      </w:r>
      <w:r w:rsidR="00AF38BE">
        <w:t xml:space="preserve"> &gt;&gt; Page:85]]</w:t>
      </w:r>
    </w:p>
    <w:p w14:paraId="3EC0A3E7" w14:textId="37062F1D" w:rsidR="00E57748" w:rsidRDefault="00E57748" w:rsidP="003B185E">
      <w:pPr>
        <w:pStyle w:val="Index1"/>
        <w:tabs>
          <w:tab w:val="clear" w:pos="6480"/>
          <w:tab w:val="left" w:pos="5760"/>
        </w:tabs>
        <w:ind w:right="-36"/>
        <w:jc w:val="both"/>
      </w:pPr>
      <w:r>
        <w:t>Mat 22.23-32</w:t>
      </w:r>
      <w:r>
        <w:tab/>
      </w:r>
      <w:r w:rsidR="00AF38BE">
        <w:t>[[</w:t>
      </w:r>
      <w:r>
        <w:t>220</w:t>
      </w:r>
      <w:r w:rsidR="00AF38BE">
        <w:t xml:space="preserve"> &gt;&gt; Page:220]]</w:t>
      </w:r>
    </w:p>
    <w:p w14:paraId="7F5CB7BF" w14:textId="1139F589" w:rsidR="00E57748" w:rsidRDefault="00E57748" w:rsidP="003B185E">
      <w:pPr>
        <w:pStyle w:val="Index1"/>
        <w:tabs>
          <w:tab w:val="clear" w:pos="6480"/>
          <w:tab w:val="left" w:pos="5760"/>
        </w:tabs>
        <w:ind w:right="-36"/>
        <w:jc w:val="both"/>
      </w:pPr>
      <w:r w:rsidRPr="00015215">
        <w:t>Mat 22.36-38</w:t>
      </w:r>
      <w:r>
        <w:tab/>
      </w:r>
      <w:r w:rsidR="00AF38BE">
        <w:t>[[</w:t>
      </w:r>
      <w:r>
        <w:t>299</w:t>
      </w:r>
      <w:r w:rsidR="00AF38BE">
        <w:t xml:space="preserve"> &gt;&gt; Page:299]]</w:t>
      </w:r>
    </w:p>
    <w:p w14:paraId="23020AA2" w14:textId="4A42B2B7" w:rsidR="00E57748" w:rsidRDefault="00E57748" w:rsidP="003B185E">
      <w:pPr>
        <w:pStyle w:val="Index1"/>
        <w:tabs>
          <w:tab w:val="clear" w:pos="6480"/>
          <w:tab w:val="left" w:pos="5760"/>
        </w:tabs>
        <w:ind w:right="-36"/>
        <w:jc w:val="both"/>
      </w:pPr>
      <w:r>
        <w:t>Mat 22.41-46</w:t>
      </w:r>
      <w:r>
        <w:tab/>
      </w:r>
      <w:r w:rsidR="00AF38BE">
        <w:t>[[</w:t>
      </w:r>
      <w:r>
        <w:t>386</w:t>
      </w:r>
      <w:r w:rsidR="00AF38BE">
        <w:t xml:space="preserve"> &gt;&gt; Page:386]]</w:t>
      </w:r>
    </w:p>
    <w:p w14:paraId="205EA03A" w14:textId="0A34C8C8" w:rsidR="00E57748" w:rsidRDefault="00E57748" w:rsidP="003B185E">
      <w:pPr>
        <w:pStyle w:val="Index1"/>
        <w:tabs>
          <w:tab w:val="clear" w:pos="6480"/>
          <w:tab w:val="left" w:pos="5760"/>
        </w:tabs>
        <w:ind w:right="-36"/>
        <w:jc w:val="both"/>
      </w:pPr>
      <w:r w:rsidRPr="00015215">
        <w:t>Mat 23</w:t>
      </w:r>
      <w:r>
        <w:tab/>
      </w:r>
      <w:r w:rsidR="00AF38BE">
        <w:t>[[</w:t>
      </w:r>
      <w:r>
        <w:t>296</w:t>
      </w:r>
      <w:r w:rsidR="00AF38BE">
        <w:t xml:space="preserve"> &gt;&gt; Page:296]]</w:t>
      </w:r>
    </w:p>
    <w:p w14:paraId="69358D76" w14:textId="75838BCE" w:rsidR="00E57748" w:rsidRDefault="00E57748" w:rsidP="003B185E">
      <w:pPr>
        <w:pStyle w:val="Index1"/>
        <w:tabs>
          <w:tab w:val="clear" w:pos="6480"/>
          <w:tab w:val="left" w:pos="5760"/>
        </w:tabs>
        <w:ind w:right="-36"/>
        <w:jc w:val="both"/>
      </w:pPr>
      <w:r>
        <w:t>Mat 24.14</w:t>
      </w:r>
      <w:r>
        <w:tab/>
      </w:r>
      <w:r w:rsidR="00AF38BE">
        <w:t>[[</w:t>
      </w:r>
      <w:r>
        <w:t>112</w:t>
      </w:r>
      <w:r w:rsidR="00AF38BE">
        <w:t xml:space="preserve"> &gt;&gt; Page:112]]</w:t>
      </w:r>
    </w:p>
    <w:p w14:paraId="4680D124" w14:textId="3FABE423" w:rsidR="00E57748" w:rsidRDefault="00E57748" w:rsidP="003B185E">
      <w:pPr>
        <w:pStyle w:val="Index1"/>
        <w:tabs>
          <w:tab w:val="clear" w:pos="6480"/>
          <w:tab w:val="left" w:pos="5760"/>
        </w:tabs>
        <w:ind w:right="-36"/>
        <w:jc w:val="both"/>
      </w:pPr>
      <w:r>
        <w:t>Mat 26.33</w:t>
      </w:r>
      <w:r>
        <w:tab/>
      </w:r>
      <w:r w:rsidR="00AF38BE">
        <w:t>[[</w:t>
      </w:r>
      <w:r>
        <w:t>52</w:t>
      </w:r>
      <w:r w:rsidR="00AF38BE">
        <w:t xml:space="preserve"> &gt;&gt; Page:52]]</w:t>
      </w:r>
    </w:p>
    <w:p w14:paraId="56E433C9" w14:textId="07F4457B" w:rsidR="00E57748" w:rsidRDefault="00E57748" w:rsidP="003B185E">
      <w:pPr>
        <w:pStyle w:val="Index1"/>
        <w:tabs>
          <w:tab w:val="clear" w:pos="6480"/>
          <w:tab w:val="left" w:pos="5760"/>
        </w:tabs>
        <w:ind w:right="-36"/>
        <w:jc w:val="both"/>
      </w:pPr>
      <w:r>
        <w:t>Mat 26.54-56</w:t>
      </w:r>
      <w:r>
        <w:tab/>
      </w:r>
      <w:r w:rsidR="00AF38BE">
        <w:t>[[</w:t>
      </w:r>
      <w:r>
        <w:t>79</w:t>
      </w:r>
      <w:r w:rsidR="00AF38BE">
        <w:t xml:space="preserve"> &gt;&gt; Page:79]]</w:t>
      </w:r>
    </w:p>
    <w:p w14:paraId="0BA37A78" w14:textId="6530AF24" w:rsidR="00E57748" w:rsidRDefault="00E57748" w:rsidP="003B185E">
      <w:pPr>
        <w:pStyle w:val="Index1"/>
        <w:tabs>
          <w:tab w:val="clear" w:pos="6480"/>
          <w:tab w:val="left" w:pos="5760"/>
        </w:tabs>
        <w:ind w:right="-36"/>
        <w:jc w:val="both"/>
      </w:pPr>
      <w:r>
        <w:t>Mat 26.63</w:t>
      </w:r>
      <w:r>
        <w:tab/>
      </w:r>
      <w:r w:rsidR="00AF38BE">
        <w:t>[[</w:t>
      </w:r>
      <w:r>
        <w:t>77</w:t>
      </w:r>
      <w:r w:rsidR="00AF38BE">
        <w:t xml:space="preserve"> &gt;&gt; Page:77]]</w:t>
      </w:r>
    </w:p>
    <w:p w14:paraId="199DF5E8" w14:textId="65C81F33" w:rsidR="00E57748" w:rsidRDefault="00E57748" w:rsidP="003B185E">
      <w:pPr>
        <w:pStyle w:val="Index1"/>
        <w:tabs>
          <w:tab w:val="clear" w:pos="6480"/>
          <w:tab w:val="left" w:pos="5760"/>
        </w:tabs>
        <w:ind w:right="-36"/>
        <w:jc w:val="both"/>
      </w:pPr>
      <w:r>
        <w:t>Mat 27.12</w:t>
      </w:r>
      <w:r>
        <w:tab/>
      </w:r>
      <w:r w:rsidR="00E059B7">
        <w:t>[[</w:t>
      </w:r>
      <w:r>
        <w:t>292</w:t>
      </w:r>
      <w:r w:rsidR="00E059B7">
        <w:t xml:space="preserve"> &gt;&gt; Page:292]]</w:t>
      </w:r>
    </w:p>
    <w:p w14:paraId="5BEF947B" w14:textId="5F19C04C" w:rsidR="00E57748" w:rsidRDefault="00E57748" w:rsidP="003B185E">
      <w:pPr>
        <w:pStyle w:val="Index1"/>
        <w:tabs>
          <w:tab w:val="clear" w:pos="6480"/>
          <w:tab w:val="left" w:pos="5760"/>
        </w:tabs>
        <w:ind w:right="-36"/>
        <w:jc w:val="both"/>
      </w:pPr>
      <w:r>
        <w:t>Mat 27.20</w:t>
      </w:r>
      <w:r>
        <w:tab/>
      </w:r>
      <w:r w:rsidR="00E059B7">
        <w:t>[[</w:t>
      </w:r>
      <w:r>
        <w:t>292</w:t>
      </w:r>
      <w:r w:rsidR="00E059B7">
        <w:t xml:space="preserve"> &gt;&gt; Page:292]]</w:t>
      </w:r>
    </w:p>
    <w:p w14:paraId="11200C4D" w14:textId="7C255D19" w:rsidR="00E57748" w:rsidRDefault="00E57748" w:rsidP="003B185E">
      <w:pPr>
        <w:pStyle w:val="Index1"/>
        <w:tabs>
          <w:tab w:val="clear" w:pos="6480"/>
          <w:tab w:val="left" w:pos="5760"/>
        </w:tabs>
        <w:ind w:right="-36"/>
        <w:jc w:val="both"/>
      </w:pPr>
      <w:r>
        <w:t>Mat 28.11-15</w:t>
      </w:r>
      <w:r>
        <w:tab/>
      </w:r>
      <w:r w:rsidR="00E059B7">
        <w:t>[[</w:t>
      </w:r>
      <w:r>
        <w:t>292</w:t>
      </w:r>
      <w:r w:rsidR="00E059B7">
        <w:t xml:space="preserve"> &gt;&gt; Page:292]]</w:t>
      </w:r>
    </w:p>
    <w:p w14:paraId="1584A2BE" w14:textId="0DA0DBC6" w:rsidR="00E57748" w:rsidRDefault="00E57748" w:rsidP="003B185E">
      <w:pPr>
        <w:pStyle w:val="Index1"/>
        <w:tabs>
          <w:tab w:val="clear" w:pos="6480"/>
          <w:tab w:val="left" w:pos="5760"/>
        </w:tabs>
        <w:ind w:right="-36"/>
        <w:jc w:val="both"/>
      </w:pPr>
      <w:r>
        <w:t>Mat 28.18-20</w:t>
      </w:r>
      <w:r>
        <w:tab/>
      </w:r>
      <w:r w:rsidR="00AF38BE">
        <w:t>[[</w:t>
      </w:r>
      <w:r>
        <w:t>52</w:t>
      </w:r>
      <w:r w:rsidR="00AF38BE">
        <w:t xml:space="preserve"> &gt;&gt; Page:52]]</w:t>
      </w:r>
      <w:r>
        <w:t xml:space="preserve">, </w:t>
      </w:r>
      <w:r w:rsidR="00AF38BE">
        <w:t>[[</w:t>
      </w:r>
      <w:r>
        <w:t>57</w:t>
      </w:r>
      <w:r w:rsidR="00AF38BE">
        <w:t xml:space="preserve"> &gt;&gt; Page:57]]</w:t>
      </w:r>
      <w:r>
        <w:t xml:space="preserve">, </w:t>
      </w:r>
      <w:r w:rsidR="00AF38BE">
        <w:t>[[</w:t>
      </w:r>
      <w:r>
        <w:t>114</w:t>
      </w:r>
      <w:r w:rsidR="00AF38BE">
        <w:t xml:space="preserve"> &gt;&gt; Page:114]]</w:t>
      </w:r>
    </w:p>
    <w:p w14:paraId="1C64126A" w14:textId="7BAEF7FE" w:rsidR="00E57748" w:rsidRDefault="00E57748" w:rsidP="003B185E">
      <w:pPr>
        <w:pStyle w:val="Index1"/>
        <w:tabs>
          <w:tab w:val="clear" w:pos="6480"/>
          <w:tab w:val="left" w:pos="5760"/>
        </w:tabs>
        <w:ind w:right="-36"/>
        <w:jc w:val="both"/>
      </w:pPr>
      <w:r>
        <w:t>Mat 28.19</w:t>
      </w:r>
      <w:r>
        <w:tab/>
      </w:r>
      <w:r w:rsidR="00AF38BE">
        <w:t>[[</w:t>
      </w:r>
      <w:r>
        <w:t>65</w:t>
      </w:r>
      <w:r w:rsidR="00AF38BE">
        <w:t xml:space="preserve"> &gt;&gt; Page:65]]</w:t>
      </w:r>
      <w:r>
        <w:t xml:space="preserve">, </w:t>
      </w:r>
      <w:r w:rsidR="00AF38BE">
        <w:t>[[</w:t>
      </w:r>
      <w:r>
        <w:t>66</w:t>
      </w:r>
      <w:r w:rsidR="00AF38BE">
        <w:t xml:space="preserve"> &gt;&gt; Page:66]]</w:t>
      </w:r>
      <w:r>
        <w:t xml:space="preserve">, </w:t>
      </w:r>
      <w:r w:rsidR="00AF38BE">
        <w:t>[[</w:t>
      </w:r>
      <w:r>
        <w:t>69</w:t>
      </w:r>
      <w:r w:rsidR="00AF38BE">
        <w:t xml:space="preserve"> &gt;&gt; Page:69]]</w:t>
      </w:r>
      <w:r>
        <w:t xml:space="preserve">, </w:t>
      </w:r>
      <w:r w:rsidR="00AF38BE">
        <w:t>[[</w:t>
      </w:r>
      <w:r>
        <w:t>70</w:t>
      </w:r>
      <w:r w:rsidR="00AF38BE">
        <w:t xml:space="preserve"> &gt;&gt; Page:70]]</w:t>
      </w:r>
      <w:r>
        <w:t xml:space="preserve">, </w:t>
      </w:r>
      <w:r w:rsidR="00AF38BE">
        <w:t>[[</w:t>
      </w:r>
      <w:r>
        <w:t>112</w:t>
      </w:r>
      <w:r w:rsidR="00AF38BE">
        <w:t xml:space="preserve"> &gt;&gt; Page:</w:t>
      </w:r>
      <w:r w:rsidR="00482650">
        <w:t>11</w:t>
      </w:r>
      <w:r w:rsidR="00AF38BE">
        <w:t>2]]</w:t>
      </w:r>
      <w:r>
        <w:t xml:space="preserve">, </w:t>
      </w:r>
      <w:r w:rsidR="00482650">
        <w:t>[[</w:t>
      </w:r>
      <w:r>
        <w:t>182</w:t>
      </w:r>
      <w:r w:rsidR="00482650">
        <w:t xml:space="preserve"> &gt;&gt; Page:182]]</w:t>
      </w:r>
      <w:r>
        <w:t xml:space="preserve">, </w:t>
      </w:r>
      <w:r w:rsidR="00482650">
        <w:t>[[</w:t>
      </w:r>
      <w:r>
        <w:t>197</w:t>
      </w:r>
      <w:r w:rsidR="00482650">
        <w:t xml:space="preserve"> &gt;&gt; Page:197]]</w:t>
      </w:r>
      <w:r>
        <w:t xml:space="preserve">, </w:t>
      </w:r>
      <w:r w:rsidR="00482650">
        <w:t>[[</w:t>
      </w:r>
      <w:r>
        <w:t>205</w:t>
      </w:r>
      <w:r w:rsidR="00482650">
        <w:t xml:space="preserve"> &gt;&gt; Page:205]]</w:t>
      </w:r>
      <w:r>
        <w:t xml:space="preserve">, </w:t>
      </w:r>
      <w:r w:rsidR="00482650">
        <w:t>[[</w:t>
      </w:r>
      <w:r>
        <w:t>211</w:t>
      </w:r>
      <w:r w:rsidR="00482650">
        <w:t xml:space="preserve"> &gt;&gt; Page:211]]</w:t>
      </w:r>
      <w:r>
        <w:t xml:space="preserve">, </w:t>
      </w:r>
      <w:r w:rsidR="00482650">
        <w:t>[[</w:t>
      </w:r>
      <w:r>
        <w:t>212</w:t>
      </w:r>
      <w:r w:rsidR="00482650">
        <w:t xml:space="preserve"> &gt;&gt; Page:212]]</w:t>
      </w:r>
    </w:p>
    <w:p w14:paraId="4623399C" w14:textId="3E2EF4FA" w:rsidR="00E57748" w:rsidRDefault="00E57748" w:rsidP="003B185E">
      <w:pPr>
        <w:pStyle w:val="IndexHeading"/>
        <w:tabs>
          <w:tab w:val="left" w:pos="5760"/>
        </w:tabs>
        <w:ind w:right="-36"/>
        <w:jc w:val="both"/>
        <w:rPr>
          <w:rFonts w:eastAsiaTheme="minorEastAsia" w:cstheme="minorBidi"/>
          <w:b/>
          <w:bCs/>
          <w:noProof/>
        </w:rPr>
      </w:pPr>
      <w:r>
        <w:t>Mat 28.19-20</w:t>
      </w:r>
      <w:r>
        <w:tab/>
      </w:r>
      <w:r w:rsidR="00D54CD9">
        <w:t>[[</w:t>
      </w:r>
      <w:r>
        <w:t>58</w:t>
      </w:r>
      <w:r w:rsidR="00D54CD9">
        <w:t xml:space="preserve"> &gt;&gt; Page:58]]</w:t>
      </w:r>
      <w:r>
        <w:t xml:space="preserve">, </w:t>
      </w:r>
      <w:r w:rsidR="00D54CD9">
        <w:t>[[</w:t>
      </w:r>
      <w:r>
        <w:t>192</w:t>
      </w:r>
      <w:r w:rsidR="00D54CD9">
        <w:t xml:space="preserve"> &gt;&gt; Page:192]]</w:t>
      </w:r>
    </w:p>
    <w:p w14:paraId="5065EBFD" w14:textId="1ED81D09" w:rsidR="00E57748" w:rsidRDefault="00E57748" w:rsidP="003B185E">
      <w:pPr>
        <w:pStyle w:val="Index1"/>
        <w:tabs>
          <w:tab w:val="clear" w:pos="6480"/>
          <w:tab w:val="left" w:pos="5760"/>
        </w:tabs>
        <w:ind w:right="-36"/>
        <w:jc w:val="both"/>
      </w:pPr>
      <w:r>
        <w:t>Ma</w:t>
      </w:r>
      <w:r w:rsidR="002D621E">
        <w:t>r 1.</w:t>
      </w:r>
      <w:r>
        <w:t>4</w:t>
      </w:r>
      <w:r>
        <w:tab/>
      </w:r>
      <w:r w:rsidR="00D54CD9">
        <w:t>[[</w:t>
      </w:r>
      <w:r>
        <w:t>15</w:t>
      </w:r>
      <w:r w:rsidR="00D54CD9">
        <w:t xml:space="preserve"> &gt;&gt; Page:15]]</w:t>
      </w:r>
      <w:r>
        <w:t xml:space="preserve">, </w:t>
      </w:r>
      <w:r w:rsidR="00D54CD9">
        <w:t>[[</w:t>
      </w:r>
      <w:r>
        <w:t>18</w:t>
      </w:r>
      <w:r w:rsidR="00D54CD9">
        <w:t xml:space="preserve"> &gt;&gt; Page:18]]</w:t>
      </w:r>
      <w:r>
        <w:t xml:space="preserve">, </w:t>
      </w:r>
      <w:r w:rsidR="00D54CD9">
        <w:t>[[</w:t>
      </w:r>
      <w:r>
        <w:t>19</w:t>
      </w:r>
      <w:r w:rsidR="00D54CD9">
        <w:t xml:space="preserve"> &gt;&gt; Page:19]]</w:t>
      </w:r>
      <w:r>
        <w:t xml:space="preserve">, </w:t>
      </w:r>
      <w:r w:rsidR="00D54CD9">
        <w:t>[[</w:t>
      </w:r>
      <w:r>
        <w:t>20</w:t>
      </w:r>
      <w:r w:rsidR="00D54CD9">
        <w:t xml:space="preserve"> &gt;&gt; Page:20]]</w:t>
      </w:r>
      <w:r>
        <w:t xml:space="preserve">, </w:t>
      </w:r>
      <w:r w:rsidR="00D54CD9">
        <w:t>[[</w:t>
      </w:r>
      <w:r>
        <w:t>21</w:t>
      </w:r>
      <w:r w:rsidR="00D54CD9">
        <w:t xml:space="preserve"> &gt;&gt; Page:21]]</w:t>
      </w:r>
      <w:r>
        <w:t xml:space="preserve">, </w:t>
      </w:r>
      <w:r w:rsidR="00D54CD9">
        <w:t>[[</w:t>
      </w:r>
      <w:r>
        <w:t>25</w:t>
      </w:r>
      <w:r w:rsidR="00D54CD9">
        <w:t xml:space="preserve"> &gt;&gt; Page:25]]</w:t>
      </w:r>
      <w:r>
        <w:t xml:space="preserve">, </w:t>
      </w:r>
      <w:r w:rsidR="00D54CD9">
        <w:t>[[</w:t>
      </w:r>
      <w:r>
        <w:t>84</w:t>
      </w:r>
      <w:r w:rsidR="00D54CD9">
        <w:t xml:space="preserve"> &gt;&gt; Page:84]]</w:t>
      </w:r>
      <w:r>
        <w:t xml:space="preserve">, </w:t>
      </w:r>
      <w:r w:rsidR="00D54CD9">
        <w:t>[[</w:t>
      </w:r>
      <w:r>
        <w:t>179</w:t>
      </w:r>
      <w:r w:rsidR="00D54CD9">
        <w:t xml:space="preserve"> &gt;&gt; Page:179]]</w:t>
      </w:r>
    </w:p>
    <w:p w14:paraId="711B2C56" w14:textId="49461629" w:rsidR="00E57748" w:rsidRDefault="002D621E" w:rsidP="003B185E">
      <w:pPr>
        <w:pStyle w:val="Index1"/>
        <w:tabs>
          <w:tab w:val="clear" w:pos="6480"/>
          <w:tab w:val="left" w:pos="5760"/>
        </w:tabs>
        <w:ind w:right="-36"/>
        <w:jc w:val="both"/>
      </w:pPr>
      <w:r>
        <w:t>Mar 1.</w:t>
      </w:r>
      <w:r w:rsidR="00E57748">
        <w:t>8</w:t>
      </w:r>
      <w:r w:rsidR="00E57748">
        <w:tab/>
      </w:r>
      <w:r w:rsidR="00477143">
        <w:t>[[</w:t>
      </w:r>
      <w:r w:rsidR="00E57748">
        <w:t>165</w:t>
      </w:r>
      <w:r w:rsidR="00477143">
        <w:t xml:space="preserve"> &gt;&gt; Page:165]]</w:t>
      </w:r>
    </w:p>
    <w:p w14:paraId="3A80E0DE" w14:textId="0DE188A6" w:rsidR="00E57748" w:rsidRDefault="002D621E" w:rsidP="003B185E">
      <w:pPr>
        <w:pStyle w:val="Index1"/>
        <w:tabs>
          <w:tab w:val="clear" w:pos="6480"/>
          <w:tab w:val="left" w:pos="5760"/>
        </w:tabs>
        <w:ind w:right="-36"/>
        <w:jc w:val="both"/>
      </w:pPr>
      <w:r>
        <w:t>Mar 1.</w:t>
      </w:r>
      <w:r w:rsidR="00E57748">
        <w:t>9-11</w:t>
      </w:r>
      <w:r w:rsidR="00E57748">
        <w:tab/>
      </w:r>
      <w:r w:rsidR="00477143">
        <w:t>[[</w:t>
      </w:r>
      <w:r w:rsidR="00E57748">
        <w:t>16</w:t>
      </w:r>
      <w:r w:rsidR="00477143">
        <w:t xml:space="preserve"> &gt;&gt; Page:16]]</w:t>
      </w:r>
      <w:r w:rsidR="00E57748">
        <w:t xml:space="preserve">, </w:t>
      </w:r>
      <w:r w:rsidR="00477143">
        <w:t>[[</w:t>
      </w:r>
      <w:r w:rsidR="00E57748">
        <w:t>71</w:t>
      </w:r>
      <w:r w:rsidR="00477143">
        <w:t xml:space="preserve"> &gt;&gt; Page:71]]</w:t>
      </w:r>
    </w:p>
    <w:p w14:paraId="7D3F87C6" w14:textId="1058276F" w:rsidR="00E57748" w:rsidRDefault="002D621E" w:rsidP="003B185E">
      <w:pPr>
        <w:pStyle w:val="Index1"/>
        <w:tabs>
          <w:tab w:val="clear" w:pos="6480"/>
          <w:tab w:val="left" w:pos="5760"/>
        </w:tabs>
        <w:ind w:right="-36"/>
        <w:jc w:val="both"/>
      </w:pPr>
      <w:r>
        <w:t xml:space="preserve">Mar </w:t>
      </w:r>
      <w:r w:rsidR="00E57748">
        <w:t>1.11</w:t>
      </w:r>
      <w:r w:rsidR="00E57748">
        <w:tab/>
      </w:r>
      <w:r w:rsidR="00477143">
        <w:t>[[</w:t>
      </w:r>
      <w:r w:rsidR="00E57748">
        <w:t>78</w:t>
      </w:r>
      <w:r w:rsidR="00477143">
        <w:t xml:space="preserve"> &gt;&gt; Page:78]]</w:t>
      </w:r>
    </w:p>
    <w:p w14:paraId="0948C30D" w14:textId="6CC2D1B9" w:rsidR="00E57748" w:rsidRDefault="00E57748" w:rsidP="003B185E">
      <w:pPr>
        <w:pStyle w:val="Index1"/>
        <w:tabs>
          <w:tab w:val="clear" w:pos="6480"/>
          <w:tab w:val="left" w:pos="5760"/>
        </w:tabs>
        <w:ind w:right="-36"/>
        <w:jc w:val="both"/>
      </w:pPr>
      <w:r>
        <w:t>Mar 1.12-13</w:t>
      </w:r>
      <w:r>
        <w:tab/>
      </w:r>
      <w:r w:rsidR="00477143">
        <w:t>[[</w:t>
      </w:r>
      <w:r>
        <w:t>61</w:t>
      </w:r>
      <w:r w:rsidR="00477143">
        <w:t xml:space="preserve"> &gt;&gt; Page:61]]</w:t>
      </w:r>
    </w:p>
    <w:p w14:paraId="476F709C" w14:textId="6F713E3B" w:rsidR="00E57748" w:rsidRDefault="00F72949" w:rsidP="003B185E">
      <w:pPr>
        <w:pStyle w:val="Index1"/>
        <w:tabs>
          <w:tab w:val="clear" w:pos="6480"/>
          <w:tab w:val="left" w:pos="5760"/>
        </w:tabs>
        <w:ind w:right="-36"/>
        <w:jc w:val="both"/>
      </w:pPr>
      <w:r w:rsidRPr="0092439D">
        <w:rPr>
          <w:rFonts w:ascii="Times" w:hAnsi="Times"/>
        </w:rPr>
        <w:t>[[@Page:</w:t>
      </w:r>
      <w:r>
        <w:rPr>
          <w:rFonts w:ascii="Times" w:hAnsi="Times"/>
        </w:rPr>
        <w:t>548</w:t>
      </w:r>
      <w:r w:rsidRPr="0092439D">
        <w:rPr>
          <w:rFonts w:ascii="Times" w:hAnsi="Times"/>
        </w:rPr>
        <w:t>]]</w:t>
      </w:r>
      <w:r w:rsidR="00D64C43">
        <w:t xml:space="preserve">Mar </w:t>
      </w:r>
      <w:r w:rsidR="00E57748">
        <w:t>1.9-11</w:t>
      </w:r>
      <w:r w:rsidR="00E57748">
        <w:tab/>
      </w:r>
      <w:r w:rsidR="00477143">
        <w:t>[[</w:t>
      </w:r>
      <w:r w:rsidR="00E57748">
        <w:t>112</w:t>
      </w:r>
      <w:r w:rsidR="00477143">
        <w:t xml:space="preserve"> &gt;&gt; Page:112]]</w:t>
      </w:r>
    </w:p>
    <w:p w14:paraId="193FF4EE" w14:textId="37EAE217" w:rsidR="00E57748" w:rsidRDefault="00D64C43" w:rsidP="003B185E">
      <w:pPr>
        <w:pStyle w:val="Index1"/>
        <w:tabs>
          <w:tab w:val="clear" w:pos="6480"/>
          <w:tab w:val="left" w:pos="5760"/>
        </w:tabs>
        <w:ind w:right="-36"/>
        <w:jc w:val="both"/>
      </w:pPr>
      <w:r>
        <w:t>Mar 2.</w:t>
      </w:r>
      <w:r w:rsidR="00E57748" w:rsidRPr="00015215">
        <w:t>7</w:t>
      </w:r>
      <w:r w:rsidR="00E57748">
        <w:tab/>
      </w:r>
      <w:r w:rsidR="00477143">
        <w:t>[[</w:t>
      </w:r>
      <w:r w:rsidR="00E57748">
        <w:t>23</w:t>
      </w:r>
      <w:r w:rsidR="00477143">
        <w:t xml:space="preserve"> &gt;&gt; Page:23]]</w:t>
      </w:r>
    </w:p>
    <w:p w14:paraId="45A40349" w14:textId="110D3236" w:rsidR="00E57748" w:rsidRDefault="00D64C43" w:rsidP="003B185E">
      <w:pPr>
        <w:pStyle w:val="Index1"/>
        <w:tabs>
          <w:tab w:val="clear" w:pos="6480"/>
          <w:tab w:val="left" w:pos="5760"/>
        </w:tabs>
        <w:ind w:right="-36"/>
        <w:jc w:val="both"/>
      </w:pPr>
      <w:r>
        <w:t xml:space="preserve">Mar </w:t>
      </w:r>
      <w:r w:rsidR="00E57748">
        <w:t>4.11</w:t>
      </w:r>
      <w:r w:rsidR="00E57748">
        <w:tab/>
      </w:r>
      <w:r w:rsidR="00477143">
        <w:t>[[</w:t>
      </w:r>
      <w:r w:rsidR="00E57748">
        <w:t>245</w:t>
      </w:r>
      <w:r w:rsidR="00477143">
        <w:t xml:space="preserve"> &gt;&gt; Page:245]]</w:t>
      </w:r>
    </w:p>
    <w:p w14:paraId="401EE388" w14:textId="1D2C34F6" w:rsidR="00E57748" w:rsidRDefault="00D64C43" w:rsidP="003B185E">
      <w:pPr>
        <w:pStyle w:val="Index1"/>
        <w:tabs>
          <w:tab w:val="clear" w:pos="6480"/>
          <w:tab w:val="left" w:pos="5760"/>
        </w:tabs>
        <w:ind w:right="-36"/>
        <w:jc w:val="both"/>
      </w:pPr>
      <w:r>
        <w:t>Mar 7.</w:t>
      </w:r>
      <w:r w:rsidR="00E57748">
        <w:t>4</w:t>
      </w:r>
      <w:r w:rsidR="00E57748">
        <w:tab/>
      </w:r>
      <w:r w:rsidR="00477143">
        <w:t>[[</w:t>
      </w:r>
      <w:r w:rsidR="00E57748">
        <w:t>205</w:t>
      </w:r>
      <w:r w:rsidR="00477143">
        <w:t xml:space="preserve"> &gt;&gt; Page:205]]</w:t>
      </w:r>
    </w:p>
    <w:p w14:paraId="7C0BB457" w14:textId="043537C0" w:rsidR="00E57748" w:rsidRDefault="00D64C43" w:rsidP="003B185E">
      <w:pPr>
        <w:pStyle w:val="Index1"/>
        <w:tabs>
          <w:tab w:val="clear" w:pos="6480"/>
          <w:tab w:val="left" w:pos="5760"/>
        </w:tabs>
        <w:ind w:right="-36"/>
        <w:jc w:val="both"/>
      </w:pPr>
      <w:r>
        <w:t>Mar 7.</w:t>
      </w:r>
      <w:r w:rsidR="00E57748">
        <w:t>5-13</w:t>
      </w:r>
      <w:r w:rsidR="00E57748">
        <w:tab/>
      </w:r>
      <w:r w:rsidR="00477143">
        <w:t>[[</w:t>
      </w:r>
      <w:r w:rsidR="00E57748">
        <w:t>220</w:t>
      </w:r>
      <w:r w:rsidR="00477143">
        <w:t xml:space="preserve"> &gt;&gt; Page:220]]</w:t>
      </w:r>
    </w:p>
    <w:p w14:paraId="681268EF" w14:textId="794C1C32" w:rsidR="00E57748" w:rsidRDefault="00D64C43" w:rsidP="003B185E">
      <w:pPr>
        <w:pStyle w:val="Index1"/>
        <w:tabs>
          <w:tab w:val="clear" w:pos="6480"/>
          <w:tab w:val="left" w:pos="5760"/>
        </w:tabs>
        <w:ind w:right="-36"/>
        <w:jc w:val="both"/>
      </w:pPr>
      <w:r>
        <w:t xml:space="preserve">Mar </w:t>
      </w:r>
      <w:r w:rsidR="00E57748" w:rsidRPr="00015215">
        <w:t>7.21-22</w:t>
      </w:r>
      <w:r w:rsidR="00E57748">
        <w:tab/>
      </w:r>
      <w:r w:rsidR="008A0FB8">
        <w:t>[[</w:t>
      </w:r>
      <w:r w:rsidR="00E57748">
        <w:t>285</w:t>
      </w:r>
      <w:r w:rsidR="008A0FB8">
        <w:t xml:space="preserve"> &gt;&gt; Page:285]]</w:t>
      </w:r>
    </w:p>
    <w:p w14:paraId="2550986E" w14:textId="1EA12372" w:rsidR="00E57748" w:rsidRDefault="00D64C43" w:rsidP="003B185E">
      <w:pPr>
        <w:pStyle w:val="Index1"/>
        <w:tabs>
          <w:tab w:val="clear" w:pos="6480"/>
          <w:tab w:val="left" w:pos="5760"/>
        </w:tabs>
        <w:ind w:right="-36"/>
        <w:jc w:val="both"/>
      </w:pPr>
      <w:r>
        <w:t>Mar 10.</w:t>
      </w:r>
      <w:r w:rsidR="00E57748">
        <w:t>6</w:t>
      </w:r>
      <w:r w:rsidR="00E57748">
        <w:tab/>
      </w:r>
      <w:r w:rsidR="007516FA">
        <w:t>[[</w:t>
      </w:r>
      <w:r w:rsidR="00E57748">
        <w:t>308</w:t>
      </w:r>
      <w:r w:rsidR="007516FA">
        <w:t xml:space="preserve"> &gt;&gt; Page:305]]</w:t>
      </w:r>
    </w:p>
    <w:p w14:paraId="1FF47440" w14:textId="4F5DC9EB" w:rsidR="00E57748" w:rsidRDefault="00E57748" w:rsidP="003B185E">
      <w:pPr>
        <w:pStyle w:val="Index1"/>
        <w:tabs>
          <w:tab w:val="clear" w:pos="6480"/>
          <w:tab w:val="left" w:pos="5760"/>
        </w:tabs>
        <w:ind w:right="-36"/>
        <w:jc w:val="both"/>
      </w:pPr>
      <w:r>
        <w:t>Mar 10.15</w:t>
      </w:r>
      <w:r>
        <w:tab/>
      </w:r>
      <w:r w:rsidR="007516FA">
        <w:t>[[</w:t>
      </w:r>
      <w:r>
        <w:t>252</w:t>
      </w:r>
      <w:r w:rsidR="007516FA">
        <w:t xml:space="preserve"> &gt;&gt; Page:252]]</w:t>
      </w:r>
    </w:p>
    <w:p w14:paraId="001C8F40" w14:textId="19D49830" w:rsidR="00E57748" w:rsidRDefault="00E57748" w:rsidP="003B185E">
      <w:pPr>
        <w:pStyle w:val="Index1"/>
        <w:tabs>
          <w:tab w:val="clear" w:pos="6480"/>
          <w:tab w:val="left" w:pos="5760"/>
        </w:tabs>
        <w:ind w:right="-36"/>
        <w:jc w:val="both"/>
      </w:pPr>
      <w:r w:rsidRPr="00015215">
        <w:t>Mar 10.18</w:t>
      </w:r>
      <w:r>
        <w:tab/>
      </w:r>
      <w:r w:rsidR="007516FA">
        <w:t>[[</w:t>
      </w:r>
      <w:r>
        <w:t>270</w:t>
      </w:r>
      <w:r w:rsidR="007516FA">
        <w:t xml:space="preserve"> &gt;&gt; Page:270]]</w:t>
      </w:r>
    </w:p>
    <w:p w14:paraId="62B02F1D" w14:textId="3F5BD4E9" w:rsidR="00E57748" w:rsidRDefault="00E57748" w:rsidP="003B185E">
      <w:pPr>
        <w:pStyle w:val="Index1"/>
        <w:tabs>
          <w:tab w:val="clear" w:pos="6480"/>
          <w:tab w:val="left" w:pos="5760"/>
        </w:tabs>
        <w:ind w:right="-36"/>
        <w:jc w:val="both"/>
      </w:pPr>
      <w:r>
        <w:t>Mar 10.38</w:t>
      </w:r>
      <w:r>
        <w:tab/>
      </w:r>
      <w:r w:rsidR="007516FA">
        <w:t>[[</w:t>
      </w:r>
      <w:r>
        <w:t>205</w:t>
      </w:r>
      <w:r w:rsidR="007516FA">
        <w:t xml:space="preserve"> &gt;&gt; Page:205]]</w:t>
      </w:r>
    </w:p>
    <w:p w14:paraId="1C0C5377" w14:textId="1DFB62FB" w:rsidR="00E57748" w:rsidRDefault="00E57748" w:rsidP="003B185E">
      <w:pPr>
        <w:pStyle w:val="Index1"/>
        <w:tabs>
          <w:tab w:val="clear" w:pos="6480"/>
          <w:tab w:val="left" w:pos="5760"/>
        </w:tabs>
        <w:ind w:right="-36"/>
        <w:jc w:val="both"/>
      </w:pPr>
      <w:r>
        <w:t>Mar 10.38-39</w:t>
      </w:r>
      <w:r>
        <w:tab/>
      </w:r>
      <w:r w:rsidR="007516FA">
        <w:t>[[</w:t>
      </w:r>
      <w:r>
        <w:t>65</w:t>
      </w:r>
      <w:r w:rsidR="007516FA">
        <w:t xml:space="preserve"> &gt;&gt; Page:65]]</w:t>
      </w:r>
      <w:r>
        <w:t xml:space="preserve">, </w:t>
      </w:r>
      <w:r w:rsidR="007516FA">
        <w:t>[[</w:t>
      </w:r>
      <w:r>
        <w:t>66</w:t>
      </w:r>
      <w:r w:rsidR="007516FA">
        <w:t xml:space="preserve"> &gt;&gt; Page:66]]</w:t>
      </w:r>
    </w:p>
    <w:p w14:paraId="1FEABB9F" w14:textId="61A22B38" w:rsidR="00E57748" w:rsidRDefault="00E57748" w:rsidP="003B185E">
      <w:pPr>
        <w:pStyle w:val="Index1"/>
        <w:tabs>
          <w:tab w:val="clear" w:pos="6480"/>
          <w:tab w:val="left" w:pos="5760"/>
        </w:tabs>
        <w:ind w:right="-36"/>
        <w:jc w:val="both"/>
      </w:pPr>
      <w:r>
        <w:t>Mar 11.15-18</w:t>
      </w:r>
      <w:r>
        <w:tab/>
      </w:r>
      <w:r w:rsidR="007516FA">
        <w:t>[[</w:t>
      </w:r>
      <w:r>
        <w:t>292</w:t>
      </w:r>
      <w:r w:rsidR="007516FA">
        <w:t xml:space="preserve"> &gt;&gt; Page:292]]</w:t>
      </w:r>
    </w:p>
    <w:p w14:paraId="0B2C8FDE" w14:textId="6C5BFFE0" w:rsidR="00E57748" w:rsidRDefault="00E57748" w:rsidP="003B185E">
      <w:pPr>
        <w:pStyle w:val="Index1"/>
        <w:tabs>
          <w:tab w:val="clear" w:pos="6480"/>
          <w:tab w:val="left" w:pos="5760"/>
        </w:tabs>
        <w:ind w:right="-36"/>
        <w:jc w:val="both"/>
      </w:pPr>
      <w:r>
        <w:t>Mar 11.18</w:t>
      </w:r>
      <w:r>
        <w:tab/>
      </w:r>
      <w:r w:rsidR="007516FA">
        <w:t>[[</w:t>
      </w:r>
      <w:r>
        <w:t>292</w:t>
      </w:r>
      <w:r w:rsidR="007516FA">
        <w:t xml:space="preserve"> &gt;&gt; Page:292]]</w:t>
      </w:r>
    </w:p>
    <w:p w14:paraId="4797E79A" w14:textId="5F8F9F0F" w:rsidR="00E57748" w:rsidRDefault="00E57748" w:rsidP="003B185E">
      <w:pPr>
        <w:pStyle w:val="Index1"/>
        <w:tabs>
          <w:tab w:val="clear" w:pos="6480"/>
          <w:tab w:val="left" w:pos="5760"/>
        </w:tabs>
        <w:ind w:right="-36"/>
        <w:jc w:val="both"/>
      </w:pPr>
      <w:r>
        <w:t>Mar 11.30</w:t>
      </w:r>
      <w:r>
        <w:tab/>
      </w:r>
      <w:r w:rsidR="008A0FB8">
        <w:t>[[</w:t>
      </w:r>
      <w:r>
        <w:t>65</w:t>
      </w:r>
      <w:r w:rsidR="008A0FB8">
        <w:t xml:space="preserve"> &gt;&gt; Page:65]]</w:t>
      </w:r>
    </w:p>
    <w:p w14:paraId="299CE260" w14:textId="2357376E" w:rsidR="00E57748" w:rsidRDefault="00D64C43" w:rsidP="003B185E">
      <w:pPr>
        <w:pStyle w:val="Index1"/>
        <w:tabs>
          <w:tab w:val="clear" w:pos="6480"/>
          <w:tab w:val="left" w:pos="5760"/>
        </w:tabs>
        <w:ind w:right="-36"/>
        <w:jc w:val="both"/>
      </w:pPr>
      <w:r>
        <w:t>Mar 15.</w:t>
      </w:r>
      <w:r w:rsidR="00E57748">
        <w:t>3</w:t>
      </w:r>
      <w:r w:rsidR="00E57748">
        <w:tab/>
      </w:r>
      <w:r w:rsidR="007516FA">
        <w:t>[[</w:t>
      </w:r>
      <w:r w:rsidR="00E57748">
        <w:t>292</w:t>
      </w:r>
      <w:r w:rsidR="007516FA">
        <w:t xml:space="preserve"> &gt;&gt; Page:292]]</w:t>
      </w:r>
    </w:p>
    <w:p w14:paraId="02A55824" w14:textId="79E00D27" w:rsidR="00E57748" w:rsidRDefault="00E57748" w:rsidP="003B185E">
      <w:pPr>
        <w:pStyle w:val="Index1"/>
        <w:tabs>
          <w:tab w:val="clear" w:pos="6480"/>
          <w:tab w:val="left" w:pos="5760"/>
        </w:tabs>
        <w:ind w:right="-36"/>
        <w:jc w:val="both"/>
      </w:pPr>
      <w:r>
        <w:t>Mar 15.11</w:t>
      </w:r>
      <w:r>
        <w:tab/>
      </w:r>
      <w:r w:rsidR="007516FA">
        <w:t>[[</w:t>
      </w:r>
      <w:r>
        <w:t>292</w:t>
      </w:r>
      <w:r w:rsidR="007516FA">
        <w:t xml:space="preserve"> &gt;&gt; Page:292]]</w:t>
      </w:r>
    </w:p>
    <w:p w14:paraId="1C3319B3" w14:textId="79866605" w:rsidR="00E57748" w:rsidRDefault="00E57748" w:rsidP="003B185E">
      <w:pPr>
        <w:pStyle w:val="Index1"/>
        <w:tabs>
          <w:tab w:val="clear" w:pos="6480"/>
          <w:tab w:val="left" w:pos="5760"/>
        </w:tabs>
        <w:ind w:right="-36"/>
        <w:jc w:val="both"/>
      </w:pPr>
      <w:r>
        <w:t>Mar 16</w:t>
      </w:r>
      <w:r>
        <w:tab/>
      </w:r>
      <w:r w:rsidR="008A0FB8">
        <w:t>[[</w:t>
      </w:r>
      <w:r>
        <w:t>61</w:t>
      </w:r>
      <w:r w:rsidR="008A0FB8">
        <w:t xml:space="preserve"> &gt;&gt; Page:61]]</w:t>
      </w:r>
    </w:p>
    <w:p w14:paraId="6F6D997B" w14:textId="7AA7BA71" w:rsidR="00E57748" w:rsidRDefault="00D64C43" w:rsidP="003B185E">
      <w:pPr>
        <w:pStyle w:val="Index1"/>
        <w:tabs>
          <w:tab w:val="clear" w:pos="6480"/>
          <w:tab w:val="left" w:pos="5760"/>
        </w:tabs>
        <w:ind w:right="-36"/>
        <w:jc w:val="both"/>
      </w:pPr>
      <w:r>
        <w:t>Mar 16.</w:t>
      </w:r>
      <w:r w:rsidR="00E57748">
        <w:t>5</w:t>
      </w:r>
      <w:r w:rsidR="00E57748">
        <w:tab/>
      </w:r>
      <w:r w:rsidR="008A0FB8">
        <w:t>[[</w:t>
      </w:r>
      <w:r w:rsidR="00E57748">
        <w:t>59</w:t>
      </w:r>
      <w:r w:rsidR="008A0FB8">
        <w:t xml:space="preserve"> &gt;&gt; Page:59]]</w:t>
      </w:r>
    </w:p>
    <w:p w14:paraId="5AA5F007" w14:textId="08E59C82" w:rsidR="00E57748" w:rsidRDefault="00D64C43" w:rsidP="003B185E">
      <w:pPr>
        <w:pStyle w:val="Index1"/>
        <w:tabs>
          <w:tab w:val="clear" w:pos="6480"/>
          <w:tab w:val="left" w:pos="5760"/>
        </w:tabs>
        <w:ind w:right="-36"/>
        <w:jc w:val="both"/>
      </w:pPr>
      <w:r>
        <w:t>Mar 16.</w:t>
      </w:r>
      <w:r w:rsidR="00E57748">
        <w:t>6</w:t>
      </w:r>
      <w:r w:rsidR="00E57748">
        <w:tab/>
      </w:r>
      <w:r w:rsidR="008A0FB8">
        <w:t>[[</w:t>
      </w:r>
      <w:r w:rsidR="00E57748">
        <w:t>60</w:t>
      </w:r>
      <w:r w:rsidR="008A0FB8">
        <w:t xml:space="preserve"> &gt;&gt; Page:60]]</w:t>
      </w:r>
    </w:p>
    <w:p w14:paraId="2AF62F8F" w14:textId="2D24BBE0" w:rsidR="00E57748" w:rsidRDefault="00D64C43" w:rsidP="003B185E">
      <w:pPr>
        <w:pStyle w:val="Index1"/>
        <w:tabs>
          <w:tab w:val="clear" w:pos="6480"/>
          <w:tab w:val="left" w:pos="5760"/>
        </w:tabs>
        <w:ind w:right="-36"/>
        <w:jc w:val="both"/>
      </w:pPr>
      <w:r>
        <w:t>Mar 16.</w:t>
      </w:r>
      <w:r w:rsidR="00E57748">
        <w:t>7</w:t>
      </w:r>
      <w:r w:rsidR="00E57748">
        <w:tab/>
      </w:r>
      <w:r w:rsidR="00B123A6">
        <w:t>[[</w:t>
      </w:r>
      <w:r w:rsidR="00E57748">
        <w:t>60</w:t>
      </w:r>
      <w:r w:rsidR="00B123A6">
        <w:t xml:space="preserve"> &gt;&gt; Page:60]]</w:t>
      </w:r>
    </w:p>
    <w:p w14:paraId="418B53D2" w14:textId="37B88A1B" w:rsidR="00E57748" w:rsidRDefault="00D64C43" w:rsidP="003B185E">
      <w:pPr>
        <w:pStyle w:val="Index1"/>
        <w:tabs>
          <w:tab w:val="clear" w:pos="6480"/>
          <w:tab w:val="left" w:pos="5760"/>
        </w:tabs>
        <w:ind w:right="-36"/>
        <w:jc w:val="both"/>
      </w:pPr>
      <w:r>
        <w:t>Mar 16.</w:t>
      </w:r>
      <w:r w:rsidR="00E57748">
        <w:t>8</w:t>
      </w:r>
      <w:r w:rsidR="00E57748">
        <w:tab/>
      </w:r>
      <w:r w:rsidR="00B123A6">
        <w:t>[[</w:t>
      </w:r>
      <w:r w:rsidR="00E57748">
        <w:t>59</w:t>
      </w:r>
      <w:r w:rsidR="00B123A6">
        <w:t xml:space="preserve"> &gt;&gt; Page:59]]</w:t>
      </w:r>
    </w:p>
    <w:p w14:paraId="191B7516" w14:textId="3928DDFB" w:rsidR="00E57748" w:rsidRDefault="00D64C43" w:rsidP="003B185E">
      <w:pPr>
        <w:pStyle w:val="Index1"/>
        <w:tabs>
          <w:tab w:val="clear" w:pos="6480"/>
          <w:tab w:val="left" w:pos="5760"/>
        </w:tabs>
        <w:ind w:right="-36"/>
        <w:jc w:val="both"/>
      </w:pPr>
      <w:r>
        <w:t>Mar 16.</w:t>
      </w:r>
      <w:r w:rsidR="00E57748">
        <w:t>9</w:t>
      </w:r>
      <w:r w:rsidR="00E57748">
        <w:tab/>
      </w:r>
      <w:r w:rsidR="00B123A6">
        <w:t>[[</w:t>
      </w:r>
      <w:r w:rsidR="00E57748">
        <w:t>59</w:t>
      </w:r>
      <w:r w:rsidR="00B123A6">
        <w:t xml:space="preserve"> &gt;&gt; Page:59]]</w:t>
      </w:r>
      <w:r w:rsidR="00E57748">
        <w:t xml:space="preserve">, </w:t>
      </w:r>
      <w:r w:rsidR="00B123A6">
        <w:t>[[</w:t>
      </w:r>
      <w:r w:rsidR="00E57748">
        <w:t>60</w:t>
      </w:r>
      <w:r w:rsidR="00B123A6">
        <w:t xml:space="preserve"> &gt;&gt; Page:60]]</w:t>
      </w:r>
    </w:p>
    <w:p w14:paraId="4D677FA5" w14:textId="7B2BD2CD" w:rsidR="00E57748" w:rsidRDefault="00D64C43" w:rsidP="003B185E">
      <w:pPr>
        <w:pStyle w:val="Index1"/>
        <w:tabs>
          <w:tab w:val="clear" w:pos="6480"/>
          <w:tab w:val="left" w:pos="5760"/>
        </w:tabs>
        <w:ind w:right="-36"/>
        <w:jc w:val="both"/>
      </w:pPr>
      <w:r>
        <w:t>Mar 16.</w:t>
      </w:r>
      <w:r w:rsidR="00E57748">
        <w:t>9-20</w:t>
      </w:r>
      <w:r w:rsidR="00E57748">
        <w:tab/>
      </w:r>
      <w:r w:rsidR="00B123A6">
        <w:t>[[</w:t>
      </w:r>
      <w:r w:rsidR="00E57748">
        <w:t>57</w:t>
      </w:r>
      <w:r w:rsidR="00B123A6">
        <w:t xml:space="preserve"> &gt;&gt; Page:57]]</w:t>
      </w:r>
      <w:r w:rsidR="00E57748">
        <w:t xml:space="preserve">, </w:t>
      </w:r>
      <w:r w:rsidR="00B123A6">
        <w:t>[[</w:t>
      </w:r>
      <w:r w:rsidR="00E57748">
        <w:t>58</w:t>
      </w:r>
      <w:r w:rsidR="00B123A6">
        <w:t xml:space="preserve"> &gt;&gt; Page:58]]</w:t>
      </w:r>
    </w:p>
    <w:p w14:paraId="1698AEB1" w14:textId="10E3E81B" w:rsidR="00E57748" w:rsidRDefault="00E57748" w:rsidP="003B185E">
      <w:pPr>
        <w:pStyle w:val="Index1"/>
        <w:tabs>
          <w:tab w:val="clear" w:pos="6480"/>
          <w:tab w:val="left" w:pos="5760"/>
        </w:tabs>
        <w:ind w:right="-36"/>
        <w:jc w:val="both"/>
      </w:pPr>
      <w:r>
        <w:t>Mar 16.16</w:t>
      </w:r>
      <w:r w:rsidR="005230E2">
        <w:t xml:space="preserve"> </w:t>
      </w:r>
      <w:r w:rsidR="00D64C43">
        <w:t xml:space="preserve"> </w:t>
      </w:r>
      <w:r>
        <w:tab/>
      </w:r>
      <w:r w:rsidR="00B123A6">
        <w:t>[[</w:t>
      </w:r>
      <w:r>
        <w:t>11</w:t>
      </w:r>
      <w:r w:rsidR="00B123A6">
        <w:t xml:space="preserve"> &gt;&gt; Page:11]]</w:t>
      </w:r>
      <w:r>
        <w:t xml:space="preserve">, </w:t>
      </w:r>
      <w:r w:rsidR="00B123A6">
        <w:t>[[</w:t>
      </w:r>
      <w:r>
        <w:t>13</w:t>
      </w:r>
      <w:r w:rsidR="00B123A6">
        <w:t xml:space="preserve"> &gt;&gt; Page:13]]</w:t>
      </w:r>
      <w:r>
        <w:t xml:space="preserve">, </w:t>
      </w:r>
      <w:r w:rsidR="00B123A6">
        <w:t>[[</w:t>
      </w:r>
      <w:r>
        <w:t>52</w:t>
      </w:r>
      <w:r w:rsidR="00B123A6">
        <w:t xml:space="preserve"> &gt;&gt; Page:52]]</w:t>
      </w:r>
      <w:r>
        <w:t xml:space="preserve">, </w:t>
      </w:r>
      <w:r w:rsidR="00B123A6">
        <w:t>[[</w:t>
      </w:r>
      <w:r>
        <w:t>58</w:t>
      </w:r>
      <w:r w:rsidR="00B123A6">
        <w:t xml:space="preserve"> &gt;&gt; Page:58]]</w:t>
      </w:r>
      <w:r>
        <w:t xml:space="preserve">, </w:t>
      </w:r>
      <w:r w:rsidR="00B123A6">
        <w:t>[[</w:t>
      </w:r>
      <w:r>
        <w:t>62</w:t>
      </w:r>
      <w:r w:rsidR="00B123A6">
        <w:t xml:space="preserve"> &gt;&gt; Page:62]]</w:t>
      </w:r>
      <w:r>
        <w:t xml:space="preserve">, </w:t>
      </w:r>
      <w:r w:rsidR="00B123A6">
        <w:t>[[</w:t>
      </w:r>
      <w:r>
        <w:t>63</w:t>
      </w:r>
      <w:r w:rsidR="00B123A6">
        <w:t xml:space="preserve"> &gt;&gt; Page:63]]</w:t>
      </w:r>
      <w:r>
        <w:t xml:space="preserve">, </w:t>
      </w:r>
      <w:r w:rsidR="00B123A6">
        <w:t>[[</w:t>
      </w:r>
      <w:r>
        <w:t>64</w:t>
      </w:r>
      <w:r w:rsidR="00B123A6">
        <w:t xml:space="preserve"> &gt;&gt; Page:64]]</w:t>
      </w:r>
      <w:r>
        <w:t xml:space="preserve">, </w:t>
      </w:r>
      <w:r w:rsidR="00B123A6">
        <w:t>[[</w:t>
      </w:r>
      <w:r>
        <w:t>65</w:t>
      </w:r>
      <w:r w:rsidR="00B123A6">
        <w:t xml:space="preserve"> &gt;&gt; Page:65]]</w:t>
      </w:r>
      <w:r>
        <w:t xml:space="preserve">, </w:t>
      </w:r>
      <w:r w:rsidR="00B123A6">
        <w:t>[[</w:t>
      </w:r>
      <w:r>
        <w:t>66</w:t>
      </w:r>
      <w:r w:rsidR="00B123A6">
        <w:t xml:space="preserve"> &gt;&gt; Page:66]]</w:t>
      </w:r>
      <w:r>
        <w:t xml:space="preserve">, </w:t>
      </w:r>
      <w:r w:rsidR="00B123A6">
        <w:t>[[</w:t>
      </w:r>
      <w:r>
        <w:t>67</w:t>
      </w:r>
      <w:r w:rsidR="00B123A6">
        <w:t xml:space="preserve"> &gt;&gt; Page:67]]</w:t>
      </w:r>
      <w:r>
        <w:t xml:space="preserve">, </w:t>
      </w:r>
      <w:r w:rsidR="00B123A6">
        <w:t>[[</w:t>
      </w:r>
      <w:r>
        <w:t>69</w:t>
      </w:r>
      <w:r w:rsidR="00B123A6">
        <w:t xml:space="preserve"> &gt;&gt; Page:69]]</w:t>
      </w:r>
      <w:r>
        <w:t xml:space="preserve">, </w:t>
      </w:r>
      <w:r w:rsidR="00B123A6">
        <w:t>[[</w:t>
      </w:r>
      <w:r>
        <w:t>181</w:t>
      </w:r>
      <w:r w:rsidR="00B123A6">
        <w:t xml:space="preserve"> &gt;&gt; Page:181]]</w:t>
      </w:r>
      <w:r>
        <w:t xml:space="preserve">, </w:t>
      </w:r>
      <w:r w:rsidR="00B123A6">
        <w:t>[[</w:t>
      </w:r>
      <w:r>
        <w:t>188</w:t>
      </w:r>
      <w:r w:rsidR="00B123A6">
        <w:t xml:space="preserve"> &gt;&gt; Page:181]]</w:t>
      </w:r>
    </w:p>
    <w:p w14:paraId="0E91BA31" w14:textId="4B2AFB39" w:rsidR="004739F7" w:rsidRDefault="004739F7" w:rsidP="003B185E">
      <w:pPr>
        <w:pStyle w:val="Index1"/>
        <w:tabs>
          <w:tab w:val="clear" w:pos="6480"/>
          <w:tab w:val="left" w:pos="5760"/>
        </w:tabs>
        <w:ind w:right="-36"/>
        <w:jc w:val="both"/>
      </w:pPr>
      <w:r>
        <w:t>Mar 16.17-18</w:t>
      </w:r>
      <w:r>
        <w:tab/>
      </w:r>
      <w:r w:rsidR="00B123A6">
        <w:t>[[</w:t>
      </w:r>
      <w:r>
        <w:t>61</w:t>
      </w:r>
      <w:r w:rsidR="00B123A6">
        <w:t xml:space="preserve"> &gt;&gt; Page:61]]</w:t>
      </w:r>
    </w:p>
    <w:p w14:paraId="07A09D48" w14:textId="34F2B6C9" w:rsidR="004739F7" w:rsidRDefault="004739F7" w:rsidP="003B185E">
      <w:pPr>
        <w:pStyle w:val="Index1"/>
        <w:tabs>
          <w:tab w:val="clear" w:pos="6480"/>
          <w:tab w:val="left" w:pos="5760"/>
        </w:tabs>
        <w:ind w:right="-36"/>
        <w:jc w:val="both"/>
      </w:pPr>
      <w:r>
        <w:t>Mar 16.19</w:t>
      </w:r>
      <w:r>
        <w:tab/>
      </w:r>
      <w:r w:rsidR="00B123A6">
        <w:t>[[</w:t>
      </w:r>
      <w:r>
        <w:t>60</w:t>
      </w:r>
      <w:r w:rsidR="00B123A6">
        <w:t xml:space="preserve"> &gt;&gt; Page:60]]</w:t>
      </w:r>
    </w:p>
    <w:p w14:paraId="7A72764B" w14:textId="2C8D9DE4" w:rsidR="00E57748" w:rsidRDefault="002771E5" w:rsidP="003B185E">
      <w:pPr>
        <w:pStyle w:val="Index1"/>
        <w:tabs>
          <w:tab w:val="clear" w:pos="6480"/>
          <w:tab w:val="left" w:pos="5760"/>
        </w:tabs>
        <w:ind w:right="-36"/>
        <w:jc w:val="both"/>
      </w:pPr>
      <w:r>
        <w:t xml:space="preserve">Luk </w:t>
      </w:r>
      <w:r w:rsidR="00E57748">
        <w:t>1.15</w:t>
      </w:r>
      <w:r w:rsidR="00E57748">
        <w:tab/>
      </w:r>
      <w:r w:rsidR="00B123A6">
        <w:t>[[</w:t>
      </w:r>
      <w:r w:rsidR="00E57748">
        <w:t>12</w:t>
      </w:r>
      <w:r w:rsidR="00B123A6">
        <w:t xml:space="preserve"> &gt;&gt; Page:12]]</w:t>
      </w:r>
      <w:r w:rsidR="00E57748">
        <w:t xml:space="preserve">, </w:t>
      </w:r>
      <w:r w:rsidR="00B123A6">
        <w:t>[[</w:t>
      </w:r>
      <w:r w:rsidR="00E57748">
        <w:t>72</w:t>
      </w:r>
      <w:r w:rsidR="00B123A6">
        <w:t xml:space="preserve"> &gt;&gt; Page:72]]</w:t>
      </w:r>
      <w:r w:rsidR="00E57748">
        <w:t xml:space="preserve">, </w:t>
      </w:r>
      <w:r w:rsidR="00B123A6">
        <w:t>[[</w:t>
      </w:r>
      <w:r w:rsidR="00E57748">
        <w:t>88</w:t>
      </w:r>
      <w:r w:rsidR="00B123A6">
        <w:t xml:space="preserve"> &gt;&gt; Page:88]]</w:t>
      </w:r>
      <w:r w:rsidR="00E57748">
        <w:t xml:space="preserve">, </w:t>
      </w:r>
      <w:r w:rsidR="00B123A6">
        <w:t>[[</w:t>
      </w:r>
      <w:r w:rsidR="00E57748">
        <w:t>300</w:t>
      </w:r>
      <w:r w:rsidR="00B123A6">
        <w:t xml:space="preserve"> &gt;&gt; Page:300]]</w:t>
      </w:r>
    </w:p>
    <w:p w14:paraId="14310BB7" w14:textId="1A75EB0C" w:rsidR="00E57748" w:rsidRDefault="002771E5" w:rsidP="003B185E">
      <w:pPr>
        <w:pStyle w:val="Index1"/>
        <w:tabs>
          <w:tab w:val="clear" w:pos="6480"/>
          <w:tab w:val="left" w:pos="5760"/>
        </w:tabs>
        <w:ind w:right="-36"/>
        <w:jc w:val="both"/>
      </w:pPr>
      <w:r>
        <w:t xml:space="preserve">Luk </w:t>
      </w:r>
      <w:r w:rsidR="00E57748">
        <w:t>1.16</w:t>
      </w:r>
      <w:r w:rsidR="00E57748">
        <w:tab/>
      </w:r>
      <w:r w:rsidR="007516FA">
        <w:t>[[</w:t>
      </w:r>
      <w:r w:rsidR="00E57748">
        <w:t>85</w:t>
      </w:r>
      <w:r w:rsidR="007516FA">
        <w:t xml:space="preserve"> &gt;&gt; Page:85]]</w:t>
      </w:r>
    </w:p>
    <w:p w14:paraId="389B37AF" w14:textId="31F5986F" w:rsidR="00E57748" w:rsidRDefault="002771E5" w:rsidP="003B185E">
      <w:pPr>
        <w:pStyle w:val="Index1"/>
        <w:tabs>
          <w:tab w:val="clear" w:pos="6480"/>
          <w:tab w:val="left" w:pos="5760"/>
        </w:tabs>
        <w:ind w:right="-36"/>
        <w:jc w:val="both"/>
      </w:pPr>
      <w:r>
        <w:t xml:space="preserve">Luk </w:t>
      </w:r>
      <w:r w:rsidR="00E57748">
        <w:t>1.17</w:t>
      </w:r>
      <w:r w:rsidR="00E57748">
        <w:tab/>
      </w:r>
      <w:r w:rsidR="007516FA">
        <w:t>[[</w:t>
      </w:r>
      <w:r w:rsidR="00E57748">
        <w:t>85</w:t>
      </w:r>
      <w:r w:rsidR="007516FA">
        <w:t xml:space="preserve"> &gt;&gt; Page:85]]</w:t>
      </w:r>
    </w:p>
    <w:p w14:paraId="35B40400" w14:textId="0DE5B754" w:rsidR="00E57748" w:rsidRDefault="002771E5" w:rsidP="003B185E">
      <w:pPr>
        <w:pStyle w:val="Index1"/>
        <w:tabs>
          <w:tab w:val="clear" w:pos="6480"/>
          <w:tab w:val="left" w:pos="5760"/>
        </w:tabs>
        <w:ind w:right="-36"/>
        <w:jc w:val="both"/>
      </w:pPr>
      <w:r>
        <w:t xml:space="preserve">Luk </w:t>
      </w:r>
      <w:r w:rsidR="00E57748">
        <w:t>1.28</w:t>
      </w:r>
      <w:r w:rsidR="00E57748">
        <w:tab/>
      </w:r>
      <w:r w:rsidR="007516FA">
        <w:t>[[</w:t>
      </w:r>
      <w:r w:rsidR="00E57748">
        <w:t>382</w:t>
      </w:r>
      <w:r w:rsidR="007516FA">
        <w:t xml:space="preserve"> &gt;&gt; Page:382]]</w:t>
      </w:r>
    </w:p>
    <w:p w14:paraId="560A3C28" w14:textId="53DF9732" w:rsidR="00E57748" w:rsidRDefault="002771E5" w:rsidP="003B185E">
      <w:pPr>
        <w:pStyle w:val="Index1"/>
        <w:tabs>
          <w:tab w:val="clear" w:pos="6480"/>
          <w:tab w:val="left" w:pos="5760"/>
        </w:tabs>
        <w:ind w:right="-36"/>
        <w:jc w:val="both"/>
      </w:pPr>
      <w:r>
        <w:t xml:space="preserve">Luk </w:t>
      </w:r>
      <w:r w:rsidR="00E57748" w:rsidRPr="00015215">
        <w:t>1.35</w:t>
      </w:r>
      <w:r w:rsidR="00E57748">
        <w:tab/>
      </w:r>
      <w:r w:rsidR="007516FA">
        <w:t>[[</w:t>
      </w:r>
      <w:r w:rsidR="00E57748">
        <w:t>302</w:t>
      </w:r>
      <w:r w:rsidR="007516FA">
        <w:t xml:space="preserve"> &gt;&gt; Page:302]]</w:t>
      </w:r>
    </w:p>
    <w:p w14:paraId="61B2A14C" w14:textId="0C84803F" w:rsidR="00E57748" w:rsidRDefault="002771E5" w:rsidP="003B185E">
      <w:pPr>
        <w:pStyle w:val="Index1"/>
        <w:tabs>
          <w:tab w:val="clear" w:pos="6480"/>
          <w:tab w:val="left" w:pos="5760"/>
        </w:tabs>
        <w:ind w:right="-36"/>
        <w:jc w:val="both"/>
      </w:pPr>
      <w:r>
        <w:t xml:space="preserve">Luk </w:t>
      </w:r>
      <w:r w:rsidR="00E57748" w:rsidRPr="00015215">
        <w:t>1.41-44</w:t>
      </w:r>
      <w:r w:rsidR="00E57748">
        <w:tab/>
      </w:r>
      <w:r w:rsidR="007516FA">
        <w:t>[[</w:t>
      </w:r>
      <w:r w:rsidR="00E57748">
        <w:t>300</w:t>
      </w:r>
      <w:r w:rsidR="007516FA">
        <w:t xml:space="preserve"> &gt;&gt; Page:300]]</w:t>
      </w:r>
    </w:p>
    <w:p w14:paraId="1CE2C77D" w14:textId="14B7CE0A" w:rsidR="00E57748" w:rsidRDefault="002771E5" w:rsidP="003B185E">
      <w:pPr>
        <w:pStyle w:val="Index1"/>
        <w:tabs>
          <w:tab w:val="clear" w:pos="6480"/>
          <w:tab w:val="left" w:pos="5760"/>
        </w:tabs>
        <w:ind w:right="-36"/>
        <w:jc w:val="both"/>
      </w:pPr>
      <w:r>
        <w:t xml:space="preserve">Luk </w:t>
      </w:r>
      <w:r w:rsidR="00E57748">
        <w:t>1.77</w:t>
      </w:r>
      <w:r w:rsidR="00E57748">
        <w:tab/>
      </w:r>
      <w:r w:rsidR="007516FA">
        <w:t>[[</w:t>
      </w:r>
      <w:r w:rsidR="00E57748">
        <w:t>373</w:t>
      </w:r>
      <w:r w:rsidR="007516FA">
        <w:t xml:space="preserve"> &gt;&gt; Page:</w:t>
      </w:r>
      <w:r w:rsidR="0048655C">
        <w:t>373</w:t>
      </w:r>
      <w:r w:rsidR="007516FA">
        <w:t>]]</w:t>
      </w:r>
    </w:p>
    <w:p w14:paraId="430BC8F2" w14:textId="49517484" w:rsidR="00E57748" w:rsidRDefault="002771E5" w:rsidP="003B185E">
      <w:pPr>
        <w:pStyle w:val="Index1"/>
        <w:tabs>
          <w:tab w:val="clear" w:pos="6480"/>
          <w:tab w:val="left" w:pos="5760"/>
        </w:tabs>
        <w:ind w:right="-36"/>
        <w:jc w:val="both"/>
      </w:pPr>
      <w:r>
        <w:t>Luk 3.</w:t>
      </w:r>
      <w:r w:rsidR="00E57748">
        <w:t>2</w:t>
      </w:r>
      <w:r w:rsidR="00E57748">
        <w:tab/>
      </w:r>
      <w:r w:rsidR="007516FA">
        <w:t>[[</w:t>
      </w:r>
      <w:r w:rsidR="00E57748">
        <w:t>85</w:t>
      </w:r>
      <w:r w:rsidR="007516FA">
        <w:t xml:space="preserve"> &gt;&gt; Page:85]]</w:t>
      </w:r>
    </w:p>
    <w:p w14:paraId="3628D125" w14:textId="1986D156" w:rsidR="00E57748" w:rsidRDefault="002771E5" w:rsidP="003B185E">
      <w:pPr>
        <w:pStyle w:val="Index1"/>
        <w:tabs>
          <w:tab w:val="clear" w:pos="6480"/>
          <w:tab w:val="left" w:pos="5760"/>
        </w:tabs>
        <w:ind w:right="-36"/>
        <w:jc w:val="both"/>
      </w:pPr>
      <w:r>
        <w:t>Luk 3.</w:t>
      </w:r>
      <w:r w:rsidR="00E57748">
        <w:t>3</w:t>
      </w:r>
      <w:r w:rsidR="00E57748">
        <w:tab/>
      </w:r>
      <w:r w:rsidR="007516FA">
        <w:t>[[</w:t>
      </w:r>
      <w:r w:rsidR="00E57748">
        <w:t>19</w:t>
      </w:r>
      <w:r w:rsidR="007516FA">
        <w:t xml:space="preserve"> &gt;&gt; Page:19]]</w:t>
      </w:r>
      <w:r w:rsidR="00E57748">
        <w:t xml:space="preserve">, </w:t>
      </w:r>
      <w:r w:rsidR="0048655C">
        <w:t>[[</w:t>
      </w:r>
      <w:r w:rsidR="00E57748">
        <w:t>179</w:t>
      </w:r>
      <w:r w:rsidR="0048655C">
        <w:t xml:space="preserve"> &gt;&gt; Page:179]]</w:t>
      </w:r>
    </w:p>
    <w:p w14:paraId="56EC3B20" w14:textId="0BFAEAD4" w:rsidR="00E57748" w:rsidRDefault="002771E5" w:rsidP="003B185E">
      <w:pPr>
        <w:pStyle w:val="Index1"/>
        <w:tabs>
          <w:tab w:val="clear" w:pos="6480"/>
          <w:tab w:val="left" w:pos="5760"/>
        </w:tabs>
        <w:ind w:right="-36"/>
        <w:jc w:val="both"/>
      </w:pPr>
      <w:r>
        <w:t>Luk 3.</w:t>
      </w:r>
      <w:r w:rsidR="00E57748">
        <w:t>7</w:t>
      </w:r>
      <w:r w:rsidR="00E57748">
        <w:tab/>
      </w:r>
      <w:r w:rsidR="007516FA">
        <w:t>[[</w:t>
      </w:r>
      <w:r w:rsidR="00E57748">
        <w:t>17</w:t>
      </w:r>
      <w:r w:rsidR="007516FA">
        <w:t xml:space="preserve"> &gt;&gt; Page:17]]</w:t>
      </w:r>
    </w:p>
    <w:p w14:paraId="3FA52DCA" w14:textId="1B150954" w:rsidR="00E57748" w:rsidRDefault="002771E5" w:rsidP="003B185E">
      <w:pPr>
        <w:pStyle w:val="Index1"/>
        <w:tabs>
          <w:tab w:val="clear" w:pos="6480"/>
          <w:tab w:val="left" w:pos="5760"/>
        </w:tabs>
        <w:ind w:right="-36"/>
        <w:jc w:val="both"/>
      </w:pPr>
      <w:r>
        <w:t>Luk 3.7-</w:t>
      </w:r>
      <w:r w:rsidR="00E57748">
        <w:t>8</w:t>
      </w:r>
      <w:r w:rsidR="00E57748">
        <w:tab/>
      </w:r>
      <w:r w:rsidR="0048655C">
        <w:t>[[</w:t>
      </w:r>
      <w:r w:rsidR="00E57748">
        <w:t>192</w:t>
      </w:r>
      <w:r w:rsidR="0048655C">
        <w:t xml:space="preserve"> &gt;&gt; Page:192]]</w:t>
      </w:r>
    </w:p>
    <w:p w14:paraId="3EDA7F31" w14:textId="3A358D59" w:rsidR="00E57748" w:rsidRDefault="002771E5" w:rsidP="003B185E">
      <w:pPr>
        <w:pStyle w:val="Index1"/>
        <w:tabs>
          <w:tab w:val="clear" w:pos="6480"/>
          <w:tab w:val="left" w:pos="5760"/>
        </w:tabs>
        <w:ind w:right="-36"/>
        <w:jc w:val="both"/>
      </w:pPr>
      <w:r>
        <w:t xml:space="preserve">Luk </w:t>
      </w:r>
      <w:r w:rsidR="00E57748">
        <w:t>3.16</w:t>
      </w:r>
      <w:r w:rsidR="00E57748">
        <w:tab/>
      </w:r>
      <w:r w:rsidR="0048655C">
        <w:t>[[</w:t>
      </w:r>
      <w:r w:rsidR="00E57748">
        <w:t>165</w:t>
      </w:r>
      <w:r w:rsidR="0048655C">
        <w:t xml:space="preserve"> &gt;&gt; Page:165]]</w:t>
      </w:r>
    </w:p>
    <w:p w14:paraId="5F4E485A" w14:textId="555F9B41" w:rsidR="00E57748" w:rsidRDefault="002771E5" w:rsidP="003B185E">
      <w:pPr>
        <w:pStyle w:val="Index1"/>
        <w:tabs>
          <w:tab w:val="clear" w:pos="6480"/>
          <w:tab w:val="left" w:pos="5760"/>
        </w:tabs>
        <w:ind w:right="-36"/>
        <w:jc w:val="both"/>
      </w:pPr>
      <w:r>
        <w:t xml:space="preserve">Luk </w:t>
      </w:r>
      <w:r w:rsidR="00E57748">
        <w:t>3.21-23</w:t>
      </w:r>
      <w:r w:rsidR="00E57748">
        <w:tab/>
      </w:r>
      <w:r w:rsidR="007516FA">
        <w:t>[[</w:t>
      </w:r>
      <w:r w:rsidR="00E57748">
        <w:t>16</w:t>
      </w:r>
      <w:r w:rsidR="007516FA">
        <w:t xml:space="preserve"> &gt;&gt; Page:16]]</w:t>
      </w:r>
      <w:r w:rsidR="00E57748">
        <w:t xml:space="preserve">, </w:t>
      </w:r>
      <w:r w:rsidR="007516FA">
        <w:t>[[</w:t>
      </w:r>
      <w:r w:rsidR="00E57748">
        <w:t>71</w:t>
      </w:r>
      <w:r w:rsidR="007516FA">
        <w:t xml:space="preserve"> &gt;&gt; Page:71]]</w:t>
      </w:r>
      <w:r w:rsidR="00E57748">
        <w:t xml:space="preserve">, </w:t>
      </w:r>
      <w:r w:rsidR="007516FA">
        <w:t>[[</w:t>
      </w:r>
      <w:r w:rsidR="00E57748">
        <w:t>112</w:t>
      </w:r>
      <w:r w:rsidR="007516FA">
        <w:t xml:space="preserve"> &gt;&gt; Page:112]]</w:t>
      </w:r>
    </w:p>
    <w:p w14:paraId="593A7E75" w14:textId="4D86306E" w:rsidR="00E57748" w:rsidRDefault="002771E5" w:rsidP="003B185E">
      <w:pPr>
        <w:pStyle w:val="Index1"/>
        <w:tabs>
          <w:tab w:val="clear" w:pos="6480"/>
          <w:tab w:val="left" w:pos="5760"/>
        </w:tabs>
        <w:ind w:right="-36"/>
        <w:jc w:val="both"/>
      </w:pPr>
      <w:r>
        <w:t xml:space="preserve">Luk </w:t>
      </w:r>
      <w:r w:rsidR="00E57748">
        <w:t>3.22</w:t>
      </w:r>
      <w:r w:rsidR="00E57748">
        <w:tab/>
      </w:r>
      <w:r w:rsidR="007516FA">
        <w:t>[[</w:t>
      </w:r>
      <w:r w:rsidR="00E57748">
        <w:t>73</w:t>
      </w:r>
      <w:r w:rsidR="007516FA">
        <w:t xml:space="preserve"> &gt;&gt; Page:73]]</w:t>
      </w:r>
    </w:p>
    <w:p w14:paraId="34123F92" w14:textId="276E2539" w:rsidR="00E57748" w:rsidRDefault="002771E5" w:rsidP="003B185E">
      <w:pPr>
        <w:pStyle w:val="Index1"/>
        <w:tabs>
          <w:tab w:val="clear" w:pos="6480"/>
          <w:tab w:val="left" w:pos="5760"/>
        </w:tabs>
        <w:ind w:right="-36"/>
        <w:jc w:val="both"/>
      </w:pPr>
      <w:r>
        <w:t xml:space="preserve">Luk </w:t>
      </w:r>
      <w:r w:rsidR="00E57748">
        <w:t>3.23-38</w:t>
      </w:r>
      <w:r w:rsidR="00E57748">
        <w:tab/>
      </w:r>
      <w:r w:rsidR="00AF4A17">
        <w:t>[[</w:t>
      </w:r>
      <w:r w:rsidR="00E57748">
        <w:t>383</w:t>
      </w:r>
      <w:r w:rsidR="00AF4A17">
        <w:t xml:space="preserve"> &gt;&gt; Page:383]]</w:t>
      </w:r>
    </w:p>
    <w:p w14:paraId="3B1DA18D" w14:textId="51FAF3ED" w:rsidR="00E57748" w:rsidRDefault="002771E5" w:rsidP="003B185E">
      <w:pPr>
        <w:pStyle w:val="Index1"/>
        <w:tabs>
          <w:tab w:val="clear" w:pos="6480"/>
          <w:tab w:val="left" w:pos="5760"/>
        </w:tabs>
        <w:ind w:right="-36"/>
        <w:jc w:val="both"/>
      </w:pPr>
      <w:r>
        <w:t xml:space="preserve">Luk </w:t>
      </w:r>
      <w:r w:rsidR="00E57748">
        <w:t>3.38</w:t>
      </w:r>
      <w:r w:rsidR="00E57748">
        <w:tab/>
      </w:r>
      <w:r w:rsidR="00AF4A17">
        <w:t>[[</w:t>
      </w:r>
      <w:r w:rsidR="00E57748">
        <w:t>403</w:t>
      </w:r>
      <w:r w:rsidR="00AF4A17">
        <w:t xml:space="preserve"> &gt;&gt; Page:403]]</w:t>
      </w:r>
    </w:p>
    <w:p w14:paraId="7ACB6C12" w14:textId="10B33B97" w:rsidR="00E57748" w:rsidRDefault="002771E5" w:rsidP="003B185E">
      <w:pPr>
        <w:pStyle w:val="Index1"/>
        <w:tabs>
          <w:tab w:val="clear" w:pos="6480"/>
          <w:tab w:val="left" w:pos="5760"/>
        </w:tabs>
        <w:ind w:right="-36"/>
        <w:jc w:val="both"/>
      </w:pPr>
      <w:r>
        <w:t xml:space="preserve">Luk </w:t>
      </w:r>
      <w:r w:rsidR="00E57748">
        <w:t>4.18</w:t>
      </w:r>
      <w:r w:rsidR="00E57748">
        <w:tab/>
      </w:r>
      <w:r w:rsidR="00AF4A17">
        <w:t>[[</w:t>
      </w:r>
      <w:r w:rsidR="00E57748">
        <w:t>204</w:t>
      </w:r>
      <w:r w:rsidR="00AF4A17">
        <w:t xml:space="preserve"> &gt;&gt; Page:204]]</w:t>
      </w:r>
    </w:p>
    <w:p w14:paraId="68FDE42D" w14:textId="3EF41653" w:rsidR="00E57748" w:rsidRDefault="002771E5" w:rsidP="003B185E">
      <w:pPr>
        <w:pStyle w:val="Index1"/>
        <w:tabs>
          <w:tab w:val="clear" w:pos="6480"/>
          <w:tab w:val="left" w:pos="5760"/>
        </w:tabs>
        <w:ind w:right="-36"/>
        <w:jc w:val="both"/>
      </w:pPr>
      <w:r>
        <w:t xml:space="preserve">Luk </w:t>
      </w:r>
      <w:r w:rsidR="00E57748" w:rsidRPr="00015215">
        <w:t>5.21</w:t>
      </w:r>
      <w:r w:rsidR="00E57748">
        <w:tab/>
      </w:r>
      <w:r w:rsidR="00AF4A17">
        <w:t>[[</w:t>
      </w:r>
      <w:r w:rsidR="00E57748">
        <w:t>23</w:t>
      </w:r>
      <w:r w:rsidR="00AF4A17">
        <w:t xml:space="preserve"> &gt;&gt; Page:23]]</w:t>
      </w:r>
    </w:p>
    <w:p w14:paraId="6F277314" w14:textId="4225E976" w:rsidR="00E57748" w:rsidRDefault="002771E5" w:rsidP="003B185E">
      <w:pPr>
        <w:pStyle w:val="Index1"/>
        <w:tabs>
          <w:tab w:val="clear" w:pos="6480"/>
          <w:tab w:val="left" w:pos="5760"/>
        </w:tabs>
        <w:ind w:right="-36"/>
        <w:jc w:val="both"/>
      </w:pPr>
      <w:r>
        <w:t>Luk</w:t>
      </w:r>
      <w:r w:rsidR="009B0675">
        <w:t xml:space="preserve"> </w:t>
      </w:r>
      <w:r w:rsidR="00E57748">
        <w:t>5.32</w:t>
      </w:r>
      <w:r w:rsidR="00E57748">
        <w:tab/>
      </w:r>
      <w:r w:rsidR="00AF4A17">
        <w:t>[[</w:t>
      </w:r>
      <w:r w:rsidR="00E57748">
        <w:t>353</w:t>
      </w:r>
      <w:r w:rsidR="00AF4A17">
        <w:t xml:space="preserve"> &gt;&gt; Page:353]]</w:t>
      </w:r>
    </w:p>
    <w:p w14:paraId="5776B336" w14:textId="68876AEF" w:rsidR="00E57748" w:rsidRDefault="002771E5" w:rsidP="003B185E">
      <w:pPr>
        <w:pStyle w:val="Index1"/>
        <w:tabs>
          <w:tab w:val="clear" w:pos="6480"/>
          <w:tab w:val="left" w:pos="5760"/>
        </w:tabs>
        <w:ind w:right="-36"/>
        <w:jc w:val="both"/>
      </w:pPr>
      <w:r>
        <w:t xml:space="preserve">Luk </w:t>
      </w:r>
      <w:r w:rsidR="00E57748">
        <w:t>7.28</w:t>
      </w:r>
      <w:r w:rsidR="00E57748">
        <w:tab/>
      </w:r>
      <w:r w:rsidR="00AF4A17">
        <w:t>[[</w:t>
      </w:r>
      <w:r w:rsidR="00E57748">
        <w:t>373</w:t>
      </w:r>
      <w:r w:rsidR="00AF4A17">
        <w:t xml:space="preserve"> &gt;&gt; Page:373]]</w:t>
      </w:r>
    </w:p>
    <w:p w14:paraId="7FC5FCA6" w14:textId="35BF8354" w:rsidR="00E57748" w:rsidRDefault="002771E5" w:rsidP="003B185E">
      <w:pPr>
        <w:pStyle w:val="Index1"/>
        <w:tabs>
          <w:tab w:val="clear" w:pos="6480"/>
          <w:tab w:val="left" w:pos="5760"/>
        </w:tabs>
        <w:ind w:right="-36"/>
        <w:jc w:val="both"/>
      </w:pPr>
      <w:r>
        <w:t xml:space="preserve">Luk </w:t>
      </w:r>
      <w:r w:rsidR="00E57748">
        <w:t>7.29</w:t>
      </w:r>
      <w:r w:rsidR="00E57748">
        <w:tab/>
      </w:r>
      <w:r w:rsidR="00AF4A17">
        <w:t>[[</w:t>
      </w:r>
      <w:r w:rsidR="00E57748">
        <w:t>84</w:t>
      </w:r>
      <w:r w:rsidR="00AF4A17">
        <w:t xml:space="preserve"> &gt;&gt; Page:84]]</w:t>
      </w:r>
    </w:p>
    <w:p w14:paraId="697A6AEE" w14:textId="57E4CFD3" w:rsidR="00E57748" w:rsidRDefault="002771E5" w:rsidP="003B185E">
      <w:pPr>
        <w:pStyle w:val="Index1"/>
        <w:tabs>
          <w:tab w:val="clear" w:pos="6480"/>
          <w:tab w:val="left" w:pos="5760"/>
        </w:tabs>
        <w:ind w:right="-36"/>
        <w:jc w:val="both"/>
      </w:pPr>
      <w:r>
        <w:t xml:space="preserve">Luk </w:t>
      </w:r>
      <w:r w:rsidR="00E57748">
        <w:t>8.10</w:t>
      </w:r>
      <w:r w:rsidR="00E57748">
        <w:tab/>
      </w:r>
      <w:r w:rsidR="00AF4A17">
        <w:t>[[</w:t>
      </w:r>
      <w:r w:rsidR="00E57748">
        <w:t>245</w:t>
      </w:r>
      <w:r w:rsidR="00AF4A17">
        <w:t xml:space="preserve"> &gt;&gt; Page:245]]</w:t>
      </w:r>
    </w:p>
    <w:p w14:paraId="18652BC4" w14:textId="25501051" w:rsidR="00E57748" w:rsidRDefault="002771E5" w:rsidP="003B185E">
      <w:pPr>
        <w:pStyle w:val="Index1"/>
        <w:tabs>
          <w:tab w:val="clear" w:pos="6480"/>
          <w:tab w:val="left" w:pos="5760"/>
        </w:tabs>
        <w:ind w:right="-36"/>
        <w:jc w:val="both"/>
      </w:pPr>
      <w:r>
        <w:t xml:space="preserve">Luk </w:t>
      </w:r>
      <w:r w:rsidR="00E57748">
        <w:t>8.12</w:t>
      </w:r>
      <w:r w:rsidR="00E57748">
        <w:tab/>
      </w:r>
      <w:r w:rsidR="00AF4A17">
        <w:t>[[</w:t>
      </w:r>
      <w:r w:rsidR="00E57748">
        <w:t>58</w:t>
      </w:r>
      <w:r w:rsidR="00AF4A17">
        <w:t xml:space="preserve"> &gt;&gt; Page:58]]</w:t>
      </w:r>
      <w:r w:rsidR="00E57748">
        <w:t xml:space="preserve">, </w:t>
      </w:r>
      <w:r w:rsidR="00AF4A17">
        <w:t>[[</w:t>
      </w:r>
      <w:r w:rsidR="00E57748">
        <w:t>181</w:t>
      </w:r>
      <w:r w:rsidR="00AF4A17">
        <w:t xml:space="preserve"> &gt;&gt; Page:181]]</w:t>
      </w:r>
    </w:p>
    <w:p w14:paraId="7C4CC8FA" w14:textId="2A96E20B" w:rsidR="00E57748" w:rsidRDefault="002771E5" w:rsidP="003B185E">
      <w:pPr>
        <w:pStyle w:val="Index1"/>
        <w:tabs>
          <w:tab w:val="clear" w:pos="6480"/>
          <w:tab w:val="left" w:pos="5760"/>
        </w:tabs>
        <w:ind w:right="-36"/>
        <w:jc w:val="both"/>
      </w:pPr>
      <w:r>
        <w:t xml:space="preserve">Luk </w:t>
      </w:r>
      <w:r w:rsidR="00E57748" w:rsidRPr="00015215">
        <w:t>8.26-33</w:t>
      </w:r>
      <w:r w:rsidR="00E57748">
        <w:tab/>
      </w:r>
      <w:r w:rsidR="00AF4A17">
        <w:t>[[</w:t>
      </w:r>
      <w:r w:rsidR="00E57748">
        <w:t>287</w:t>
      </w:r>
      <w:r w:rsidR="00AF4A17">
        <w:t xml:space="preserve"> &gt;&gt; Page:287]]</w:t>
      </w:r>
    </w:p>
    <w:p w14:paraId="28C729AA" w14:textId="7D4D406D" w:rsidR="00E57748" w:rsidRDefault="002771E5" w:rsidP="003B185E">
      <w:pPr>
        <w:pStyle w:val="Index1"/>
        <w:tabs>
          <w:tab w:val="clear" w:pos="6480"/>
          <w:tab w:val="left" w:pos="5760"/>
        </w:tabs>
        <w:ind w:right="-36"/>
        <w:jc w:val="both"/>
      </w:pPr>
      <w:r>
        <w:t xml:space="preserve">Luk </w:t>
      </w:r>
      <w:r w:rsidR="00E57748">
        <w:t>9.23</w:t>
      </w:r>
      <w:r w:rsidR="00E57748">
        <w:tab/>
      </w:r>
      <w:r w:rsidR="00AF4A17">
        <w:t>[[</w:t>
      </w:r>
      <w:r w:rsidR="00E57748">
        <w:t>73</w:t>
      </w:r>
      <w:r w:rsidR="00AF4A17">
        <w:t xml:space="preserve"> &gt;&gt; Page:73]]</w:t>
      </w:r>
    </w:p>
    <w:p w14:paraId="7B96288F" w14:textId="07A4E4C0" w:rsidR="00E57748" w:rsidRDefault="002771E5" w:rsidP="003B185E">
      <w:pPr>
        <w:pStyle w:val="Index1"/>
        <w:tabs>
          <w:tab w:val="clear" w:pos="6480"/>
          <w:tab w:val="left" w:pos="5760"/>
        </w:tabs>
        <w:ind w:right="-36"/>
        <w:jc w:val="both"/>
      </w:pPr>
      <w:r>
        <w:t xml:space="preserve">Luk </w:t>
      </w:r>
      <w:r w:rsidR="00E57748">
        <w:t>9.23-24</w:t>
      </w:r>
      <w:r w:rsidR="00E57748">
        <w:tab/>
      </w:r>
      <w:r w:rsidR="00AF4A17">
        <w:t>[[</w:t>
      </w:r>
      <w:r w:rsidR="00E57748">
        <w:t>122</w:t>
      </w:r>
      <w:r w:rsidR="00AF4A17">
        <w:t xml:space="preserve"> &gt;&gt; Page:122]]</w:t>
      </w:r>
    </w:p>
    <w:p w14:paraId="4A9EF2EE" w14:textId="75A1356B" w:rsidR="00E57748" w:rsidRDefault="00E57748" w:rsidP="003B185E">
      <w:pPr>
        <w:pStyle w:val="Index1"/>
        <w:tabs>
          <w:tab w:val="clear" w:pos="6480"/>
          <w:tab w:val="left" w:pos="5760"/>
        </w:tabs>
        <w:ind w:right="-36"/>
        <w:jc w:val="both"/>
      </w:pPr>
      <w:r>
        <w:t>Luk 10.19</w:t>
      </w:r>
      <w:r>
        <w:tab/>
      </w:r>
      <w:r w:rsidR="00AF4A17">
        <w:t>[[</w:t>
      </w:r>
      <w:r>
        <w:t>112</w:t>
      </w:r>
      <w:r w:rsidR="00AF4A17">
        <w:t xml:space="preserve"> &gt;&gt; Page:112]]</w:t>
      </w:r>
    </w:p>
    <w:p w14:paraId="4EDA6D66" w14:textId="2C8447E3" w:rsidR="00E57748" w:rsidRDefault="00E57748" w:rsidP="003B185E">
      <w:pPr>
        <w:pStyle w:val="Index1"/>
        <w:tabs>
          <w:tab w:val="clear" w:pos="6480"/>
          <w:tab w:val="left" w:pos="5760"/>
        </w:tabs>
        <w:ind w:right="-36"/>
        <w:jc w:val="both"/>
      </w:pPr>
      <w:r>
        <w:t>Luk 12.20</w:t>
      </w:r>
      <w:r>
        <w:tab/>
      </w:r>
      <w:r w:rsidR="00E059B7">
        <w:t>[[</w:t>
      </w:r>
      <w:r>
        <w:t>314</w:t>
      </w:r>
      <w:r w:rsidR="00E059B7">
        <w:t xml:space="preserve"> &gt;&gt; Page:314]]</w:t>
      </w:r>
    </w:p>
    <w:p w14:paraId="2CA3D333" w14:textId="5E09488A" w:rsidR="00E57748" w:rsidRDefault="00E57748" w:rsidP="003B185E">
      <w:pPr>
        <w:pStyle w:val="Index1"/>
        <w:tabs>
          <w:tab w:val="clear" w:pos="6480"/>
          <w:tab w:val="left" w:pos="5760"/>
        </w:tabs>
        <w:ind w:right="-36"/>
        <w:jc w:val="both"/>
      </w:pPr>
      <w:r>
        <w:t>Luk 12.50</w:t>
      </w:r>
      <w:r w:rsidR="00C0387F">
        <w:tab/>
      </w:r>
      <w:r w:rsidR="00E059B7">
        <w:t>[[</w:t>
      </w:r>
      <w:r>
        <w:t>65</w:t>
      </w:r>
      <w:r w:rsidR="00E059B7">
        <w:t>&gt;&gt; Page:65]]</w:t>
      </w:r>
      <w:r>
        <w:t>,</w:t>
      </w:r>
      <w:r w:rsidR="00C0387F">
        <w:t xml:space="preserve"> </w:t>
      </w:r>
      <w:r w:rsidR="00E059B7">
        <w:t>[[</w:t>
      </w:r>
      <w:r>
        <w:t>66</w:t>
      </w:r>
      <w:r w:rsidR="00E059B7">
        <w:t>&gt;&gt; Page:66]]</w:t>
      </w:r>
      <w:r>
        <w:t xml:space="preserve">, </w:t>
      </w:r>
      <w:r w:rsidR="00E059B7">
        <w:t>[[</w:t>
      </w:r>
      <w:r>
        <w:t>94</w:t>
      </w:r>
      <w:r w:rsidR="00E059B7">
        <w:t>&gt;&gt; Page:94]]</w:t>
      </w:r>
      <w:r>
        <w:t xml:space="preserve">, </w:t>
      </w:r>
      <w:r w:rsidR="00E059B7">
        <w:t>[[</w:t>
      </w:r>
      <w:r>
        <w:t>101</w:t>
      </w:r>
      <w:r w:rsidR="00E059B7">
        <w:t>&gt;&gt; Page:101]]</w:t>
      </w:r>
      <w:r>
        <w:t xml:space="preserve">, </w:t>
      </w:r>
      <w:r w:rsidR="00E059B7">
        <w:t>[[</w:t>
      </w:r>
      <w:r>
        <w:t>205</w:t>
      </w:r>
      <w:r w:rsidR="00E059B7">
        <w:t>&gt;&gt; Page:205]]</w:t>
      </w:r>
    </w:p>
    <w:p w14:paraId="23EA09A5" w14:textId="3EF774D3" w:rsidR="00E57748" w:rsidRDefault="00E57748" w:rsidP="003B185E">
      <w:pPr>
        <w:pStyle w:val="Index1"/>
        <w:tabs>
          <w:tab w:val="clear" w:pos="6480"/>
          <w:tab w:val="left" w:pos="5760"/>
        </w:tabs>
        <w:ind w:right="-36"/>
        <w:jc w:val="both"/>
      </w:pPr>
      <w:r>
        <w:t>Luk 17.19</w:t>
      </w:r>
      <w:r>
        <w:tab/>
      </w:r>
      <w:r w:rsidR="00E059B7">
        <w:t>[[</w:t>
      </w:r>
      <w:r>
        <w:t>138</w:t>
      </w:r>
      <w:r w:rsidR="00E059B7">
        <w:t>&gt;&gt; Page:138]]</w:t>
      </w:r>
    </w:p>
    <w:p w14:paraId="6480C8AB" w14:textId="1AEE0503" w:rsidR="00E57748" w:rsidRDefault="00E57748" w:rsidP="003B185E">
      <w:pPr>
        <w:pStyle w:val="Index1"/>
        <w:tabs>
          <w:tab w:val="clear" w:pos="6480"/>
          <w:tab w:val="left" w:pos="5760"/>
        </w:tabs>
        <w:ind w:right="-36"/>
        <w:jc w:val="both"/>
      </w:pPr>
      <w:r>
        <w:t>Luk 18.16</w:t>
      </w:r>
      <w:r>
        <w:tab/>
      </w:r>
      <w:r w:rsidR="00E059B7">
        <w:t>[[</w:t>
      </w:r>
      <w:r>
        <w:t>252</w:t>
      </w:r>
      <w:r w:rsidR="00E059B7">
        <w:t xml:space="preserve"> &gt;&gt; Page:252]]</w:t>
      </w:r>
    </w:p>
    <w:p w14:paraId="3B9F3E22" w14:textId="5E2A2E67" w:rsidR="00E57748" w:rsidRDefault="00E57748" w:rsidP="003B185E">
      <w:pPr>
        <w:pStyle w:val="Index1"/>
        <w:tabs>
          <w:tab w:val="clear" w:pos="6480"/>
          <w:tab w:val="left" w:pos="5760"/>
        </w:tabs>
        <w:ind w:right="-36"/>
        <w:jc w:val="both"/>
      </w:pPr>
      <w:r>
        <w:t>Luk 19.45-48</w:t>
      </w:r>
      <w:r>
        <w:tab/>
      </w:r>
      <w:r w:rsidR="00E059B7">
        <w:t>[[</w:t>
      </w:r>
      <w:r>
        <w:t>292</w:t>
      </w:r>
      <w:r w:rsidR="00E059B7">
        <w:t xml:space="preserve"> &gt;&gt; Page:292]]</w:t>
      </w:r>
    </w:p>
    <w:p w14:paraId="671F7B69" w14:textId="36AF6908" w:rsidR="00E57748" w:rsidRDefault="002771E5" w:rsidP="003B185E">
      <w:pPr>
        <w:pStyle w:val="Index1"/>
        <w:tabs>
          <w:tab w:val="clear" w:pos="6480"/>
          <w:tab w:val="left" w:pos="5760"/>
        </w:tabs>
        <w:ind w:right="-36"/>
        <w:jc w:val="both"/>
      </w:pPr>
      <w:r>
        <w:t>Luk 20.</w:t>
      </w:r>
      <w:r w:rsidR="00E57748">
        <w:t>4</w:t>
      </w:r>
      <w:r w:rsidR="00E57748">
        <w:tab/>
      </w:r>
      <w:r w:rsidR="00E059B7">
        <w:t>[[</w:t>
      </w:r>
      <w:r w:rsidR="00E57748">
        <w:t>65</w:t>
      </w:r>
      <w:r w:rsidR="00E059B7">
        <w:t>&gt;&gt; Page:65]]</w:t>
      </w:r>
    </w:p>
    <w:p w14:paraId="3DCE5BE9" w14:textId="08BF8FE9" w:rsidR="00E57748" w:rsidRDefault="00E57748" w:rsidP="003B185E">
      <w:pPr>
        <w:pStyle w:val="Index1"/>
        <w:tabs>
          <w:tab w:val="clear" w:pos="6480"/>
          <w:tab w:val="left" w:pos="5760"/>
        </w:tabs>
        <w:ind w:right="-36"/>
        <w:jc w:val="both"/>
      </w:pPr>
      <w:r>
        <w:t>Luk 21.20-22</w:t>
      </w:r>
      <w:r>
        <w:tab/>
      </w:r>
      <w:r w:rsidR="00E059B7">
        <w:t>[[</w:t>
      </w:r>
      <w:r>
        <w:t>224</w:t>
      </w:r>
      <w:r w:rsidR="00E059B7">
        <w:t xml:space="preserve"> &gt;&gt; Page:224]]</w:t>
      </w:r>
    </w:p>
    <w:p w14:paraId="30A8E1A5" w14:textId="14DB0E41" w:rsidR="00E57748" w:rsidRDefault="00E57748" w:rsidP="003B185E">
      <w:pPr>
        <w:pStyle w:val="Index1"/>
        <w:tabs>
          <w:tab w:val="clear" w:pos="6480"/>
          <w:tab w:val="left" w:pos="5760"/>
        </w:tabs>
        <w:ind w:right="-36"/>
        <w:jc w:val="both"/>
      </w:pPr>
      <w:r>
        <w:t>Luk 22.15-16</w:t>
      </w:r>
      <w:r>
        <w:tab/>
      </w:r>
      <w:r w:rsidR="00E059B7">
        <w:t>[[</w:t>
      </w:r>
      <w:r>
        <w:t>105</w:t>
      </w:r>
      <w:r w:rsidR="00E059B7">
        <w:t>&gt;&gt; Page:105]]</w:t>
      </w:r>
      <w:r>
        <w:t xml:space="preserve">, </w:t>
      </w:r>
      <w:r w:rsidR="00E059B7">
        <w:t>[[</w:t>
      </w:r>
      <w:r>
        <w:t>494</w:t>
      </w:r>
      <w:r w:rsidR="00E059B7">
        <w:t>&gt;&gt; Page:494]]</w:t>
      </w:r>
    </w:p>
    <w:p w14:paraId="59E55546" w14:textId="6DE48C81" w:rsidR="00E57748" w:rsidRDefault="00E57748" w:rsidP="003B185E">
      <w:pPr>
        <w:pStyle w:val="Index1"/>
        <w:tabs>
          <w:tab w:val="clear" w:pos="6480"/>
          <w:tab w:val="left" w:pos="5760"/>
        </w:tabs>
        <w:ind w:right="-36"/>
        <w:jc w:val="both"/>
      </w:pPr>
      <w:r>
        <w:t>Luk 22.17-20</w:t>
      </w:r>
      <w:r>
        <w:tab/>
      </w:r>
      <w:r w:rsidR="00E059B7">
        <w:t>[[</w:t>
      </w:r>
      <w:r>
        <w:t>112</w:t>
      </w:r>
      <w:r w:rsidR="00E059B7">
        <w:t>&gt;&gt; Page:112]]</w:t>
      </w:r>
    </w:p>
    <w:p w14:paraId="4E055291" w14:textId="0FC5506E" w:rsidR="00E57748" w:rsidRDefault="00E57748" w:rsidP="003B185E">
      <w:pPr>
        <w:pStyle w:val="Index1"/>
        <w:tabs>
          <w:tab w:val="clear" w:pos="6480"/>
          <w:tab w:val="left" w:pos="5760"/>
        </w:tabs>
        <w:ind w:right="-36"/>
        <w:jc w:val="both"/>
      </w:pPr>
      <w:r>
        <w:t>Luk 23.10</w:t>
      </w:r>
      <w:r>
        <w:tab/>
      </w:r>
      <w:r w:rsidR="00E059B7">
        <w:t>[[</w:t>
      </w:r>
      <w:r>
        <w:t>292</w:t>
      </w:r>
      <w:r w:rsidR="00E059B7">
        <w:t xml:space="preserve"> &gt;&gt; Page:292]]</w:t>
      </w:r>
    </w:p>
    <w:p w14:paraId="3D3D7358" w14:textId="0C840CB0" w:rsidR="00E57748" w:rsidRDefault="00E57748" w:rsidP="003B185E">
      <w:pPr>
        <w:pStyle w:val="Index1"/>
        <w:tabs>
          <w:tab w:val="clear" w:pos="6480"/>
          <w:tab w:val="left" w:pos="5760"/>
        </w:tabs>
        <w:ind w:right="-36"/>
        <w:jc w:val="both"/>
      </w:pPr>
      <w:r>
        <w:t>Luk 23.39-43</w:t>
      </w:r>
      <w:r>
        <w:tab/>
      </w:r>
      <w:r w:rsidR="008B14E6">
        <w:t>[[</w:t>
      </w:r>
      <w:r>
        <w:t>327</w:t>
      </w:r>
      <w:r w:rsidR="008B14E6">
        <w:t xml:space="preserve"> &gt;&gt; Page:327]]</w:t>
      </w:r>
    </w:p>
    <w:p w14:paraId="797EDBAB" w14:textId="13893581" w:rsidR="00E57748" w:rsidRDefault="00E57748" w:rsidP="003B185E">
      <w:pPr>
        <w:pStyle w:val="Index1"/>
        <w:tabs>
          <w:tab w:val="clear" w:pos="6480"/>
          <w:tab w:val="left" w:pos="5760"/>
        </w:tabs>
        <w:ind w:right="-36"/>
        <w:jc w:val="both"/>
      </w:pPr>
      <w:r>
        <w:t>Luk 23.42-43</w:t>
      </w:r>
      <w:r>
        <w:tab/>
      </w:r>
      <w:r w:rsidR="008B14E6">
        <w:t>[[</w:t>
      </w:r>
      <w:r>
        <w:t>466</w:t>
      </w:r>
      <w:r w:rsidR="008B14E6">
        <w:t xml:space="preserve"> &gt;&gt; Page:466]]</w:t>
      </w:r>
    </w:p>
    <w:p w14:paraId="12BE341F" w14:textId="1E9676DB" w:rsidR="00E57748" w:rsidRDefault="00E57748" w:rsidP="003B185E">
      <w:pPr>
        <w:pStyle w:val="Index1"/>
        <w:tabs>
          <w:tab w:val="clear" w:pos="6480"/>
          <w:tab w:val="left" w:pos="5760"/>
        </w:tabs>
        <w:ind w:right="-36"/>
        <w:jc w:val="both"/>
      </w:pPr>
      <w:r>
        <w:t>Luk 24.44</w:t>
      </w:r>
      <w:r>
        <w:tab/>
      </w:r>
      <w:r w:rsidR="008B14E6">
        <w:t>[[</w:t>
      </w:r>
      <w:r>
        <w:t>105</w:t>
      </w:r>
      <w:r w:rsidR="008B14E6">
        <w:t xml:space="preserve"> &gt;&gt; Page:105]]</w:t>
      </w:r>
      <w:r>
        <w:t xml:space="preserve">, </w:t>
      </w:r>
      <w:r w:rsidR="008B14E6">
        <w:t>[[</w:t>
      </w:r>
      <w:r>
        <w:t>494</w:t>
      </w:r>
      <w:r w:rsidR="008B14E6">
        <w:t xml:space="preserve"> &gt;&gt; Page:494]]</w:t>
      </w:r>
    </w:p>
    <w:p w14:paraId="25E24CA0" w14:textId="2858B128" w:rsidR="00E57748" w:rsidRDefault="00E57748" w:rsidP="003B185E">
      <w:pPr>
        <w:pStyle w:val="Index1"/>
        <w:tabs>
          <w:tab w:val="clear" w:pos="6480"/>
          <w:tab w:val="left" w:pos="5760"/>
        </w:tabs>
        <w:ind w:right="-36"/>
        <w:jc w:val="both"/>
      </w:pPr>
      <w:r w:rsidRPr="00015215">
        <w:t>Luk 24.46-47</w:t>
      </w:r>
      <w:r>
        <w:tab/>
      </w:r>
      <w:r w:rsidR="008B14E6">
        <w:t>[[</w:t>
      </w:r>
      <w:r>
        <w:t>26</w:t>
      </w:r>
      <w:r w:rsidR="008B14E6">
        <w:t xml:space="preserve"> &gt;&gt; Page:26]]</w:t>
      </w:r>
    </w:p>
    <w:p w14:paraId="75A254E9" w14:textId="73F26C93" w:rsidR="00E57748" w:rsidRDefault="00E57748" w:rsidP="003B185E">
      <w:pPr>
        <w:pStyle w:val="Index1"/>
        <w:tabs>
          <w:tab w:val="clear" w:pos="6480"/>
          <w:tab w:val="left" w:pos="5760"/>
        </w:tabs>
        <w:ind w:right="-36"/>
        <w:jc w:val="both"/>
      </w:pPr>
      <w:r>
        <w:t>Luk 24.49</w:t>
      </w:r>
      <w:r>
        <w:tab/>
      </w:r>
      <w:r w:rsidR="008B14E6">
        <w:t>[[</w:t>
      </w:r>
      <w:r>
        <w:t>54</w:t>
      </w:r>
      <w:r w:rsidR="008B14E6">
        <w:t xml:space="preserve"> &gt;&gt; Page:54]]</w:t>
      </w:r>
    </w:p>
    <w:p w14:paraId="6FA07716" w14:textId="7C03E513" w:rsidR="00E57748" w:rsidRDefault="002771E5" w:rsidP="003B185E">
      <w:pPr>
        <w:pStyle w:val="Index1"/>
        <w:tabs>
          <w:tab w:val="clear" w:pos="6480"/>
          <w:tab w:val="left" w:pos="5760"/>
        </w:tabs>
        <w:ind w:right="-36"/>
        <w:jc w:val="both"/>
      </w:pPr>
      <w:r>
        <w:t>Joh 1.</w:t>
      </w:r>
      <w:r w:rsidR="00E57748" w:rsidRPr="00015215">
        <w:t>1-14</w:t>
      </w:r>
      <w:r w:rsidR="00E57748">
        <w:tab/>
      </w:r>
      <w:r w:rsidR="008B14E6">
        <w:t>[[</w:t>
      </w:r>
      <w:r w:rsidR="00E57748">
        <w:t>177</w:t>
      </w:r>
      <w:r w:rsidR="008B14E6">
        <w:t xml:space="preserve"> &gt;&gt; Page:177]]</w:t>
      </w:r>
    </w:p>
    <w:p w14:paraId="7A057E5A" w14:textId="2CC56B58" w:rsidR="00E57748" w:rsidRDefault="002771E5" w:rsidP="003B185E">
      <w:pPr>
        <w:pStyle w:val="Index1"/>
        <w:tabs>
          <w:tab w:val="clear" w:pos="6480"/>
          <w:tab w:val="left" w:pos="5760"/>
        </w:tabs>
        <w:ind w:right="-36"/>
        <w:jc w:val="both"/>
      </w:pPr>
      <w:r>
        <w:t>Joh 1.</w:t>
      </w:r>
      <w:r w:rsidR="00E57748">
        <w:t>6</w:t>
      </w:r>
      <w:r w:rsidR="00E57748">
        <w:tab/>
      </w:r>
      <w:r w:rsidR="008B14E6">
        <w:t>[[</w:t>
      </w:r>
      <w:r w:rsidR="00E57748">
        <w:t>85</w:t>
      </w:r>
      <w:r w:rsidR="008B14E6">
        <w:t xml:space="preserve"> &gt;&gt; Page:85]]</w:t>
      </w:r>
    </w:p>
    <w:p w14:paraId="3FCD2A2C" w14:textId="5D7BCFD8" w:rsidR="00E57748" w:rsidRDefault="002771E5" w:rsidP="003B185E">
      <w:pPr>
        <w:pStyle w:val="Index1"/>
        <w:tabs>
          <w:tab w:val="clear" w:pos="6480"/>
          <w:tab w:val="left" w:pos="5760"/>
        </w:tabs>
        <w:ind w:right="-36"/>
        <w:jc w:val="both"/>
      </w:pPr>
      <w:r>
        <w:t xml:space="preserve">Joh </w:t>
      </w:r>
      <w:r w:rsidR="00E57748">
        <w:t>1.12</w:t>
      </w:r>
      <w:r w:rsidR="00E57748">
        <w:tab/>
      </w:r>
      <w:r w:rsidR="008B14E6">
        <w:t>[[</w:t>
      </w:r>
      <w:r w:rsidR="00E57748">
        <w:t>47</w:t>
      </w:r>
      <w:r w:rsidR="008B14E6">
        <w:t xml:space="preserve"> &gt;&gt; Page:47]]</w:t>
      </w:r>
      <w:r w:rsidR="00E57748">
        <w:t xml:space="preserve">, </w:t>
      </w:r>
      <w:r w:rsidR="00E059B7">
        <w:t>[[</w:t>
      </w:r>
      <w:r w:rsidR="00E57748">
        <w:t>210</w:t>
      </w:r>
      <w:r w:rsidR="00E059B7">
        <w:t xml:space="preserve"> &gt;&gt; Page:210]]</w:t>
      </w:r>
    </w:p>
    <w:p w14:paraId="3CD7ADFB" w14:textId="699E39AC" w:rsidR="00E57748" w:rsidRDefault="002771E5" w:rsidP="003B185E">
      <w:pPr>
        <w:pStyle w:val="Index1"/>
        <w:tabs>
          <w:tab w:val="clear" w:pos="6480"/>
          <w:tab w:val="left" w:pos="5760"/>
        </w:tabs>
        <w:ind w:right="-36"/>
        <w:jc w:val="both"/>
      </w:pPr>
      <w:r>
        <w:t xml:space="preserve">Joh </w:t>
      </w:r>
      <w:r w:rsidR="00E57748">
        <w:t>1.12-13</w:t>
      </w:r>
      <w:r w:rsidR="00E57748">
        <w:tab/>
      </w:r>
      <w:r w:rsidR="008B14E6">
        <w:t>[[</w:t>
      </w:r>
      <w:r w:rsidR="00E57748">
        <w:t>177</w:t>
      </w:r>
      <w:r w:rsidR="008B14E6">
        <w:t xml:space="preserve"> &gt;&gt; Page:177]]</w:t>
      </w:r>
      <w:r w:rsidR="00E57748">
        <w:t xml:space="preserve">, </w:t>
      </w:r>
      <w:r w:rsidR="008B14E6">
        <w:t>[[</w:t>
      </w:r>
      <w:r w:rsidR="00E57748">
        <w:t>197</w:t>
      </w:r>
      <w:r w:rsidR="008B14E6">
        <w:t xml:space="preserve"> &gt;&gt; Page:197]]</w:t>
      </w:r>
      <w:r w:rsidR="00E57748">
        <w:t xml:space="preserve">, </w:t>
      </w:r>
      <w:r w:rsidR="008B14E6">
        <w:t>[[</w:t>
      </w:r>
      <w:r w:rsidR="00E57748">
        <w:t>320</w:t>
      </w:r>
      <w:r w:rsidR="008B14E6">
        <w:t xml:space="preserve"> &gt;&gt; Page:320]]</w:t>
      </w:r>
    </w:p>
    <w:p w14:paraId="393A416A" w14:textId="1E58EEBC" w:rsidR="00E57748" w:rsidRDefault="00E57748" w:rsidP="003B185E">
      <w:pPr>
        <w:pStyle w:val="Index1"/>
        <w:tabs>
          <w:tab w:val="clear" w:pos="6480"/>
          <w:tab w:val="left" w:pos="5760"/>
        </w:tabs>
        <w:ind w:right="-36"/>
        <w:jc w:val="both"/>
      </w:pPr>
      <w:r>
        <w:t>J</w:t>
      </w:r>
      <w:r w:rsidR="002771E5">
        <w:t xml:space="preserve">oh </w:t>
      </w:r>
      <w:r>
        <w:t>1.13</w:t>
      </w:r>
      <w:r>
        <w:tab/>
      </w:r>
      <w:r w:rsidR="008B14E6">
        <w:t>[[</w:t>
      </w:r>
      <w:r>
        <w:t>155</w:t>
      </w:r>
      <w:r w:rsidR="008B14E6">
        <w:t xml:space="preserve"> &gt;&gt; Page:155]]</w:t>
      </w:r>
      <w:r>
        <w:t xml:space="preserve">, </w:t>
      </w:r>
      <w:r w:rsidR="00E059B7">
        <w:t>[[</w:t>
      </w:r>
      <w:r>
        <w:t>279</w:t>
      </w:r>
      <w:r w:rsidR="00E059B7">
        <w:t xml:space="preserve"> &gt;&gt; Page:279]]</w:t>
      </w:r>
      <w:r>
        <w:t xml:space="preserve">, </w:t>
      </w:r>
      <w:r w:rsidR="008B14E6">
        <w:t>[[</w:t>
      </w:r>
      <w:r>
        <w:t>317</w:t>
      </w:r>
      <w:r w:rsidR="008B14E6">
        <w:t xml:space="preserve"> &gt;&gt; Page:317]]</w:t>
      </w:r>
    </w:p>
    <w:p w14:paraId="0AEC4113" w14:textId="133242D1" w:rsidR="00E57748" w:rsidRDefault="00F72949" w:rsidP="003B185E">
      <w:pPr>
        <w:pStyle w:val="Index1"/>
        <w:tabs>
          <w:tab w:val="clear" w:pos="6480"/>
          <w:tab w:val="left" w:pos="5760"/>
        </w:tabs>
        <w:ind w:right="-36"/>
        <w:jc w:val="both"/>
      </w:pPr>
      <w:r w:rsidRPr="0092439D">
        <w:t>[[@Page:</w:t>
      </w:r>
      <w:r>
        <w:t>549</w:t>
      </w:r>
      <w:r w:rsidRPr="0092439D">
        <w:t>]]</w:t>
      </w:r>
      <w:r w:rsidR="00696D71">
        <w:t xml:space="preserve">Joh </w:t>
      </w:r>
      <w:r w:rsidR="00E57748" w:rsidRPr="00015215">
        <w:t>1.14</w:t>
      </w:r>
      <w:r w:rsidR="00E57748">
        <w:tab/>
      </w:r>
      <w:r w:rsidR="00E059B7">
        <w:t>[[</w:t>
      </w:r>
      <w:r w:rsidR="00E57748">
        <w:t>279</w:t>
      </w:r>
      <w:r w:rsidR="00E059B7">
        <w:t xml:space="preserve"> &gt;&gt; Page:279]]</w:t>
      </w:r>
    </w:p>
    <w:p w14:paraId="248926E8" w14:textId="1B812594" w:rsidR="00E57748" w:rsidRDefault="00696D71" w:rsidP="003B185E">
      <w:pPr>
        <w:pStyle w:val="Index1"/>
        <w:tabs>
          <w:tab w:val="clear" w:pos="6480"/>
          <w:tab w:val="left" w:pos="5760"/>
        </w:tabs>
        <w:ind w:right="-36"/>
        <w:jc w:val="both"/>
      </w:pPr>
      <w:r>
        <w:t xml:space="preserve">Joh </w:t>
      </w:r>
      <w:r w:rsidR="00E57748">
        <w:t>1.19-24</w:t>
      </w:r>
      <w:r w:rsidR="00E57748">
        <w:tab/>
      </w:r>
      <w:r w:rsidR="0084469D">
        <w:t>[[</w:t>
      </w:r>
      <w:r w:rsidR="00E57748">
        <w:t>17</w:t>
      </w:r>
      <w:r w:rsidR="0084469D">
        <w:t xml:space="preserve"> &gt;&gt; Page:17]]</w:t>
      </w:r>
    </w:p>
    <w:p w14:paraId="3CA6642E" w14:textId="4914483C" w:rsidR="00E57748" w:rsidRDefault="00696D71" w:rsidP="003B185E">
      <w:pPr>
        <w:pStyle w:val="Index1"/>
        <w:tabs>
          <w:tab w:val="clear" w:pos="6480"/>
          <w:tab w:val="left" w:pos="5760"/>
        </w:tabs>
        <w:ind w:right="-36"/>
        <w:jc w:val="both"/>
      </w:pPr>
      <w:r>
        <w:t xml:space="preserve">Joh </w:t>
      </w:r>
      <w:r w:rsidR="00E57748">
        <w:t>1.23</w:t>
      </w:r>
      <w:r w:rsidR="00E57748">
        <w:tab/>
      </w:r>
      <w:r w:rsidR="0084469D">
        <w:t>[[</w:t>
      </w:r>
      <w:r w:rsidR="00E57748">
        <w:t>85</w:t>
      </w:r>
      <w:r w:rsidR="0084469D">
        <w:t xml:space="preserve"> &gt;&gt; Page:85]]</w:t>
      </w:r>
    </w:p>
    <w:p w14:paraId="565E00A4" w14:textId="33FAF6DD" w:rsidR="00E57748" w:rsidRDefault="00696D71" w:rsidP="003B185E">
      <w:pPr>
        <w:pStyle w:val="Index1"/>
        <w:tabs>
          <w:tab w:val="clear" w:pos="6480"/>
          <w:tab w:val="left" w:pos="5760"/>
        </w:tabs>
        <w:ind w:right="-36"/>
        <w:jc w:val="both"/>
      </w:pPr>
      <w:r>
        <w:t xml:space="preserve">Joh </w:t>
      </w:r>
      <w:r w:rsidR="00E57748">
        <w:t>1.25</w:t>
      </w:r>
      <w:r w:rsidR="00E57748">
        <w:tab/>
      </w:r>
      <w:r w:rsidR="0084469D">
        <w:t>[[</w:t>
      </w:r>
      <w:r w:rsidR="00E57748">
        <w:t>17</w:t>
      </w:r>
      <w:r w:rsidR="0084469D">
        <w:t xml:space="preserve"> &gt;&gt; Page:17]]</w:t>
      </w:r>
    </w:p>
    <w:p w14:paraId="6F4B7BCD" w14:textId="102EB7C0" w:rsidR="00E57748" w:rsidRDefault="00696D71" w:rsidP="003B185E">
      <w:pPr>
        <w:pStyle w:val="Index1"/>
        <w:tabs>
          <w:tab w:val="clear" w:pos="6480"/>
          <w:tab w:val="left" w:pos="5760"/>
        </w:tabs>
        <w:ind w:right="-36"/>
        <w:jc w:val="both"/>
      </w:pPr>
      <w:r>
        <w:t xml:space="preserve">Joh </w:t>
      </w:r>
      <w:r w:rsidR="00E57748">
        <w:t>1.26-33</w:t>
      </w:r>
      <w:r w:rsidR="00E57748">
        <w:tab/>
      </w:r>
      <w:r w:rsidR="00772C8A">
        <w:t>[[</w:t>
      </w:r>
      <w:r w:rsidR="00E57748">
        <w:t>130</w:t>
      </w:r>
      <w:r w:rsidR="00772C8A">
        <w:t xml:space="preserve"> &gt;&gt; Page:130]]</w:t>
      </w:r>
    </w:p>
    <w:p w14:paraId="3DD95AB6" w14:textId="1A423CD1" w:rsidR="00E57748" w:rsidRDefault="00696D71" w:rsidP="003B185E">
      <w:pPr>
        <w:pStyle w:val="Index1"/>
        <w:tabs>
          <w:tab w:val="clear" w:pos="6480"/>
          <w:tab w:val="left" w:pos="5760"/>
        </w:tabs>
        <w:ind w:right="-36"/>
        <w:jc w:val="both"/>
      </w:pPr>
      <w:r>
        <w:t xml:space="preserve">Joh </w:t>
      </w:r>
      <w:r w:rsidR="00E57748">
        <w:t>1.29</w:t>
      </w:r>
      <w:r w:rsidR="00E57748">
        <w:tab/>
      </w:r>
      <w:r w:rsidR="00D50B7E">
        <w:t>[[</w:t>
      </w:r>
      <w:r w:rsidR="00E57748">
        <w:t>24</w:t>
      </w:r>
      <w:r w:rsidR="00D50B7E">
        <w:t xml:space="preserve"> &gt;&gt; Page:24]]</w:t>
      </w:r>
    </w:p>
    <w:p w14:paraId="5679E00B" w14:textId="15B3292D" w:rsidR="00E57748" w:rsidRDefault="00696D71" w:rsidP="003B185E">
      <w:pPr>
        <w:pStyle w:val="Index1"/>
        <w:tabs>
          <w:tab w:val="clear" w:pos="6480"/>
          <w:tab w:val="left" w:pos="5760"/>
        </w:tabs>
        <w:ind w:right="-36"/>
        <w:jc w:val="both"/>
      </w:pPr>
      <w:r>
        <w:t xml:space="preserve">Joh </w:t>
      </w:r>
      <w:r w:rsidR="00E57748">
        <w:t>1.29-31</w:t>
      </w:r>
      <w:r w:rsidR="00E57748">
        <w:tab/>
      </w:r>
      <w:r w:rsidR="00D50B7E">
        <w:t>[[</w:t>
      </w:r>
      <w:r w:rsidR="00E57748">
        <w:t>86</w:t>
      </w:r>
      <w:r w:rsidR="00D50B7E">
        <w:t xml:space="preserve"> &gt;&gt; Page:86]]</w:t>
      </w:r>
    </w:p>
    <w:p w14:paraId="1C94DD5D" w14:textId="1CFAC9BA" w:rsidR="00E57748" w:rsidRDefault="00696D71" w:rsidP="003B185E">
      <w:pPr>
        <w:pStyle w:val="Index1"/>
        <w:tabs>
          <w:tab w:val="clear" w:pos="6480"/>
          <w:tab w:val="left" w:pos="5760"/>
        </w:tabs>
        <w:ind w:right="-36"/>
        <w:jc w:val="both"/>
      </w:pPr>
      <w:r>
        <w:t xml:space="preserve">Joh </w:t>
      </w:r>
      <w:r w:rsidR="00E57748">
        <w:t>1.29-34</w:t>
      </w:r>
      <w:r w:rsidR="00E57748">
        <w:tab/>
      </w:r>
      <w:r w:rsidR="00D50B7E">
        <w:t>[[</w:t>
      </w:r>
      <w:r w:rsidR="00E57748">
        <w:t>16</w:t>
      </w:r>
      <w:r w:rsidR="00D50B7E">
        <w:t xml:space="preserve"> &gt;&gt; Page:16]]</w:t>
      </w:r>
      <w:r w:rsidR="00E57748">
        <w:t xml:space="preserve">, </w:t>
      </w:r>
      <w:r w:rsidR="00D50B7E">
        <w:t>[[</w:t>
      </w:r>
      <w:r w:rsidR="00E57748">
        <w:t>71</w:t>
      </w:r>
      <w:r w:rsidR="00D50B7E">
        <w:t xml:space="preserve"> &gt;&gt; Page:71]]</w:t>
      </w:r>
      <w:r w:rsidR="00E57748">
        <w:t xml:space="preserve">, </w:t>
      </w:r>
      <w:r w:rsidR="00D50B7E">
        <w:t>[[</w:t>
      </w:r>
      <w:r w:rsidR="00E57748">
        <w:t>112</w:t>
      </w:r>
      <w:r w:rsidR="00D50B7E">
        <w:t xml:space="preserve"> &gt;&gt; Page:112]]</w:t>
      </w:r>
    </w:p>
    <w:p w14:paraId="15FD0AAF" w14:textId="0CE9131F" w:rsidR="00E57748" w:rsidRDefault="00696D71" w:rsidP="003B185E">
      <w:pPr>
        <w:pStyle w:val="Index1"/>
        <w:tabs>
          <w:tab w:val="clear" w:pos="6480"/>
          <w:tab w:val="left" w:pos="5760"/>
        </w:tabs>
        <w:ind w:right="-36"/>
        <w:jc w:val="both"/>
      </w:pPr>
      <w:r>
        <w:t xml:space="preserve">Joh </w:t>
      </w:r>
      <w:r w:rsidR="00E57748">
        <w:t>1.31</w:t>
      </w:r>
      <w:r w:rsidR="00E57748">
        <w:tab/>
      </w:r>
      <w:r w:rsidR="00D50B7E">
        <w:t>[[</w:t>
      </w:r>
      <w:r w:rsidR="00E57748">
        <w:t>83</w:t>
      </w:r>
      <w:r w:rsidR="00D50B7E">
        <w:t xml:space="preserve"> &gt;&gt; Page:83]]</w:t>
      </w:r>
    </w:p>
    <w:p w14:paraId="278FA382" w14:textId="64E67752" w:rsidR="00E57748" w:rsidRDefault="00696D71" w:rsidP="003B185E">
      <w:pPr>
        <w:pStyle w:val="Index1"/>
        <w:tabs>
          <w:tab w:val="clear" w:pos="6480"/>
          <w:tab w:val="left" w:pos="5760"/>
        </w:tabs>
        <w:ind w:right="-36"/>
        <w:jc w:val="both"/>
      </w:pPr>
      <w:r>
        <w:t xml:space="preserve">Joh </w:t>
      </w:r>
      <w:r w:rsidR="00E57748">
        <w:t>1.31-34</w:t>
      </w:r>
      <w:r w:rsidR="00E57748">
        <w:tab/>
      </w:r>
      <w:r w:rsidR="00D50B7E">
        <w:t>[[</w:t>
      </w:r>
      <w:r w:rsidR="00E57748">
        <w:t>86</w:t>
      </w:r>
      <w:r w:rsidR="00D50B7E">
        <w:t xml:space="preserve"> &gt;&gt; Page:86]]</w:t>
      </w:r>
    </w:p>
    <w:p w14:paraId="4C807417" w14:textId="658A76A8" w:rsidR="00E57748" w:rsidRDefault="00696D71" w:rsidP="003B185E">
      <w:pPr>
        <w:pStyle w:val="Index1"/>
        <w:tabs>
          <w:tab w:val="clear" w:pos="6480"/>
          <w:tab w:val="left" w:pos="5760"/>
        </w:tabs>
        <w:ind w:right="-36"/>
        <w:jc w:val="both"/>
      </w:pPr>
      <w:r>
        <w:t xml:space="preserve">Joh </w:t>
      </w:r>
      <w:r w:rsidR="00E57748">
        <w:t>1.33</w:t>
      </w:r>
      <w:r w:rsidR="00E57748">
        <w:tab/>
      </w:r>
      <w:r w:rsidR="00D50B7E">
        <w:t>[[</w:t>
      </w:r>
      <w:r w:rsidR="00E57748">
        <w:t>73</w:t>
      </w:r>
      <w:r w:rsidR="00D50B7E">
        <w:t xml:space="preserve"> &gt;&gt; Page:73]]</w:t>
      </w:r>
      <w:r w:rsidR="00E57748">
        <w:t xml:space="preserve">, </w:t>
      </w:r>
      <w:r w:rsidR="00D50B7E">
        <w:t>[[</w:t>
      </w:r>
      <w:r w:rsidR="00E57748">
        <w:t>86</w:t>
      </w:r>
      <w:r w:rsidR="00D50B7E">
        <w:t xml:space="preserve"> &gt;&gt; Page:86]]</w:t>
      </w:r>
      <w:r w:rsidR="00E57748">
        <w:t xml:space="preserve">, </w:t>
      </w:r>
      <w:r w:rsidR="00D50B7E">
        <w:t>[[</w:t>
      </w:r>
      <w:r w:rsidR="00E57748">
        <w:t>165</w:t>
      </w:r>
      <w:r w:rsidR="00D50B7E">
        <w:t xml:space="preserve"> &gt;&gt; Page:165]]</w:t>
      </w:r>
    </w:p>
    <w:p w14:paraId="76F2633B" w14:textId="6F0C8594" w:rsidR="00E57748" w:rsidRDefault="00696D71" w:rsidP="003B185E">
      <w:pPr>
        <w:pStyle w:val="Index1"/>
        <w:tabs>
          <w:tab w:val="clear" w:pos="6480"/>
          <w:tab w:val="left" w:pos="5760"/>
        </w:tabs>
        <w:ind w:right="-36"/>
        <w:jc w:val="both"/>
      </w:pPr>
      <w:r>
        <w:t xml:space="preserve">Joh </w:t>
      </w:r>
      <w:r w:rsidR="00E57748">
        <w:t>1.33-34</w:t>
      </w:r>
      <w:r w:rsidR="00E57748">
        <w:tab/>
      </w:r>
      <w:r w:rsidR="00F435A0">
        <w:t>[[</w:t>
      </w:r>
      <w:r w:rsidR="00E57748">
        <w:t>73</w:t>
      </w:r>
      <w:r w:rsidR="00F435A0">
        <w:t xml:space="preserve"> &gt;&gt; Page:73]]</w:t>
      </w:r>
      <w:r w:rsidR="00E57748">
        <w:t xml:space="preserve">, </w:t>
      </w:r>
      <w:r w:rsidR="00F435A0">
        <w:t>[[</w:t>
      </w:r>
      <w:r w:rsidR="00E57748">
        <w:t>86</w:t>
      </w:r>
      <w:r w:rsidR="00F435A0">
        <w:t xml:space="preserve"> &gt;&gt; Page:86]]</w:t>
      </w:r>
      <w:r w:rsidR="00E57748">
        <w:t xml:space="preserve">, </w:t>
      </w:r>
      <w:r w:rsidR="00F435A0">
        <w:t>[[</w:t>
      </w:r>
      <w:r w:rsidR="00E57748">
        <w:t>87</w:t>
      </w:r>
      <w:r w:rsidR="00F435A0">
        <w:t xml:space="preserve"> &gt;&gt; Page:87]]</w:t>
      </w:r>
    </w:p>
    <w:p w14:paraId="4BD5B635" w14:textId="7EA166C8" w:rsidR="00E57748" w:rsidRDefault="00696D71" w:rsidP="003B185E">
      <w:pPr>
        <w:pStyle w:val="Index1"/>
        <w:tabs>
          <w:tab w:val="clear" w:pos="6480"/>
          <w:tab w:val="left" w:pos="5760"/>
        </w:tabs>
        <w:ind w:right="-36"/>
        <w:jc w:val="both"/>
      </w:pPr>
      <w:r>
        <w:t>Joh 2.</w:t>
      </w:r>
      <w:r w:rsidR="00E57748">
        <w:t>3</w:t>
      </w:r>
      <w:r w:rsidR="00E57748">
        <w:tab/>
      </w:r>
      <w:r w:rsidR="00F435A0">
        <w:t>[[</w:t>
      </w:r>
      <w:r w:rsidR="00E57748">
        <w:t>158</w:t>
      </w:r>
      <w:r w:rsidR="00F435A0">
        <w:t xml:space="preserve"> &gt;&gt; Page:158]]</w:t>
      </w:r>
    </w:p>
    <w:p w14:paraId="60BBFF1F" w14:textId="2D049760" w:rsidR="00E57748" w:rsidRDefault="00696D71" w:rsidP="003B185E">
      <w:pPr>
        <w:pStyle w:val="Index1"/>
        <w:tabs>
          <w:tab w:val="clear" w:pos="6480"/>
          <w:tab w:val="left" w:pos="5760"/>
        </w:tabs>
        <w:ind w:right="-36"/>
        <w:jc w:val="both"/>
      </w:pPr>
      <w:r>
        <w:t>Joh 2.6-</w:t>
      </w:r>
      <w:r w:rsidR="00E57748">
        <w:t>9</w:t>
      </w:r>
      <w:r w:rsidR="00E57748">
        <w:tab/>
      </w:r>
      <w:r w:rsidR="00F435A0">
        <w:t>[[</w:t>
      </w:r>
      <w:r w:rsidR="00E57748">
        <w:t>130</w:t>
      </w:r>
      <w:r w:rsidR="00F435A0">
        <w:t xml:space="preserve"> &gt;&gt; Page:130]]</w:t>
      </w:r>
    </w:p>
    <w:p w14:paraId="2737295F" w14:textId="1E8A6889" w:rsidR="00E57748" w:rsidRDefault="00696D71" w:rsidP="003B185E">
      <w:pPr>
        <w:pStyle w:val="Index1"/>
        <w:tabs>
          <w:tab w:val="clear" w:pos="6480"/>
          <w:tab w:val="left" w:pos="5760"/>
        </w:tabs>
        <w:ind w:right="-36"/>
        <w:jc w:val="both"/>
      </w:pPr>
      <w:r>
        <w:t>Joh 2.</w:t>
      </w:r>
      <w:r w:rsidR="00E57748">
        <w:t>7</w:t>
      </w:r>
      <w:r w:rsidR="00E57748">
        <w:tab/>
      </w:r>
      <w:r w:rsidR="00F435A0">
        <w:t>[[</w:t>
      </w:r>
      <w:r w:rsidR="00E57748">
        <w:t>132</w:t>
      </w:r>
      <w:r w:rsidR="00F435A0">
        <w:t xml:space="preserve"> &gt;&gt; Page:132]]</w:t>
      </w:r>
    </w:p>
    <w:p w14:paraId="0A3AE493" w14:textId="7D594A3B" w:rsidR="00E57748" w:rsidRDefault="00696D71" w:rsidP="003B185E">
      <w:pPr>
        <w:pStyle w:val="Index1"/>
        <w:tabs>
          <w:tab w:val="clear" w:pos="6480"/>
          <w:tab w:val="left" w:pos="5760"/>
        </w:tabs>
        <w:ind w:right="-36"/>
        <w:jc w:val="both"/>
      </w:pPr>
      <w:r>
        <w:t xml:space="preserve">Joh </w:t>
      </w:r>
      <w:r w:rsidR="00E57748">
        <w:t>3</w:t>
      </w:r>
      <w:r w:rsidR="00E57748">
        <w:tab/>
      </w:r>
      <w:r w:rsidR="00F435A0">
        <w:t>[[</w:t>
      </w:r>
      <w:r w:rsidR="00E57748">
        <w:t>65</w:t>
      </w:r>
      <w:r w:rsidR="00F435A0">
        <w:t xml:space="preserve"> &gt;&gt; Page:65]]</w:t>
      </w:r>
      <w:r w:rsidR="00E57748">
        <w:t xml:space="preserve">, </w:t>
      </w:r>
      <w:r w:rsidR="00F435A0">
        <w:t>[[</w:t>
      </w:r>
      <w:r w:rsidR="00E57748">
        <w:t>125</w:t>
      </w:r>
      <w:r w:rsidR="00F435A0">
        <w:t xml:space="preserve"> &gt;&gt; Page:125]]</w:t>
      </w:r>
      <w:r w:rsidR="00E57748">
        <w:t xml:space="preserve">, </w:t>
      </w:r>
      <w:r w:rsidR="00F435A0">
        <w:t>[[</w:t>
      </w:r>
      <w:r w:rsidR="00E57748">
        <w:t>134</w:t>
      </w:r>
      <w:r w:rsidR="00F435A0">
        <w:t xml:space="preserve"> &gt;&gt; Page:134]]</w:t>
      </w:r>
    </w:p>
    <w:p w14:paraId="105FA4AF" w14:textId="406B3BB0" w:rsidR="00E57748" w:rsidRDefault="00696D71" w:rsidP="003B185E">
      <w:pPr>
        <w:pStyle w:val="Index1"/>
        <w:tabs>
          <w:tab w:val="clear" w:pos="6480"/>
          <w:tab w:val="left" w:pos="5760"/>
        </w:tabs>
        <w:ind w:right="-36"/>
        <w:jc w:val="both"/>
      </w:pPr>
      <w:r>
        <w:t>Joh 3.</w:t>
      </w:r>
      <w:r w:rsidR="00E57748">
        <w:t>1-21</w:t>
      </w:r>
      <w:r w:rsidR="00E57748">
        <w:tab/>
      </w:r>
      <w:r w:rsidR="00A021B9">
        <w:t>[[</w:t>
      </w:r>
      <w:r w:rsidR="00E57748">
        <w:t>130</w:t>
      </w:r>
      <w:r w:rsidR="00A021B9">
        <w:t xml:space="preserve"> &gt;&gt; Page:130]]</w:t>
      </w:r>
    </w:p>
    <w:p w14:paraId="403D99C7" w14:textId="7C506B3E" w:rsidR="00E57748" w:rsidRDefault="00696D71" w:rsidP="003B185E">
      <w:pPr>
        <w:pStyle w:val="Index1"/>
        <w:tabs>
          <w:tab w:val="clear" w:pos="6480"/>
          <w:tab w:val="left" w:pos="5760"/>
        </w:tabs>
        <w:ind w:right="-36"/>
        <w:jc w:val="both"/>
      </w:pPr>
      <w:r>
        <w:rPr>
          <w:color w:val="800000"/>
        </w:rPr>
        <w:t>Joh 3.</w:t>
      </w:r>
      <w:r w:rsidR="00E57748" w:rsidRPr="00015215">
        <w:rPr>
          <w:color w:val="800000"/>
        </w:rPr>
        <w:t>3</w:t>
      </w:r>
      <w:r w:rsidR="00E57748">
        <w:tab/>
      </w:r>
      <w:r w:rsidR="00A021B9">
        <w:t>[[</w:t>
      </w:r>
      <w:r w:rsidR="00E57748">
        <w:t>260</w:t>
      </w:r>
      <w:r w:rsidR="00A021B9">
        <w:t xml:space="preserve"> &gt;&gt; Page:260]]</w:t>
      </w:r>
      <w:r w:rsidR="00E57748">
        <w:t xml:space="preserve">, </w:t>
      </w:r>
      <w:r w:rsidR="00A021B9">
        <w:t>[[</w:t>
      </w:r>
      <w:r w:rsidR="00E57748">
        <w:t>299</w:t>
      </w:r>
      <w:r w:rsidR="00A021B9">
        <w:t xml:space="preserve"> &gt;&gt; Page:299]]</w:t>
      </w:r>
      <w:r w:rsidR="00E57748">
        <w:t xml:space="preserve">, </w:t>
      </w:r>
      <w:r w:rsidR="00A021B9">
        <w:t>[[</w:t>
      </w:r>
      <w:r w:rsidR="00E57748">
        <w:t>318</w:t>
      </w:r>
      <w:r w:rsidR="00A021B9">
        <w:t xml:space="preserve"> &gt;&gt; Page:318]]</w:t>
      </w:r>
    </w:p>
    <w:p w14:paraId="164136B8" w14:textId="1DAE95F9" w:rsidR="00E57748" w:rsidRDefault="00696D71" w:rsidP="003B185E">
      <w:pPr>
        <w:pStyle w:val="Index1"/>
        <w:tabs>
          <w:tab w:val="clear" w:pos="6480"/>
          <w:tab w:val="left" w:pos="5760"/>
        </w:tabs>
        <w:ind w:right="-36"/>
        <w:jc w:val="both"/>
      </w:pPr>
      <w:r>
        <w:t>Joh 3.3-</w:t>
      </w:r>
      <w:r w:rsidR="00E57748">
        <w:t>5</w:t>
      </w:r>
      <w:r w:rsidR="00E57748">
        <w:tab/>
      </w:r>
      <w:r w:rsidR="00A021B9">
        <w:t>[[</w:t>
      </w:r>
      <w:r w:rsidR="00E57748">
        <w:t>126</w:t>
      </w:r>
      <w:r w:rsidR="00A021B9">
        <w:t xml:space="preserve"> &gt;&gt; Page:126]]</w:t>
      </w:r>
      <w:r w:rsidR="00E57748">
        <w:t xml:space="preserve">, </w:t>
      </w:r>
      <w:r w:rsidR="00A021B9">
        <w:t>[[</w:t>
      </w:r>
      <w:r w:rsidR="00E57748">
        <w:t>298</w:t>
      </w:r>
      <w:r w:rsidR="00A021B9">
        <w:t xml:space="preserve"> &gt;&gt; Page:298]]</w:t>
      </w:r>
    </w:p>
    <w:p w14:paraId="5EDCF900" w14:textId="18E19E03" w:rsidR="00E57748" w:rsidRDefault="00696D71" w:rsidP="003B185E">
      <w:pPr>
        <w:pStyle w:val="Index1"/>
        <w:tabs>
          <w:tab w:val="clear" w:pos="6480"/>
          <w:tab w:val="left" w:pos="5760"/>
        </w:tabs>
        <w:ind w:right="-36"/>
        <w:jc w:val="both"/>
      </w:pPr>
      <w:r>
        <w:t>Joh 3.</w:t>
      </w:r>
      <w:r w:rsidR="00E57748">
        <w:t>3-10</w:t>
      </w:r>
      <w:r w:rsidR="00E57748">
        <w:tab/>
      </w:r>
      <w:r w:rsidR="00A021B9">
        <w:t>[[</w:t>
      </w:r>
      <w:r w:rsidR="00E57748">
        <w:t>125</w:t>
      </w:r>
      <w:r w:rsidR="00A021B9">
        <w:t xml:space="preserve"> &gt;&gt; Page:125]]</w:t>
      </w:r>
      <w:r w:rsidR="00E57748">
        <w:t xml:space="preserve">, </w:t>
      </w:r>
      <w:r w:rsidR="00A021B9">
        <w:t>[[</w:t>
      </w:r>
      <w:r w:rsidR="00E57748">
        <w:t>319</w:t>
      </w:r>
      <w:r w:rsidR="00A021B9">
        <w:t xml:space="preserve"> &gt;&gt; Page:319]]</w:t>
      </w:r>
    </w:p>
    <w:p w14:paraId="5E494BC4" w14:textId="3C8BF320" w:rsidR="00E57748" w:rsidRDefault="00696D71" w:rsidP="003B185E">
      <w:pPr>
        <w:pStyle w:val="Index1"/>
        <w:tabs>
          <w:tab w:val="clear" w:pos="6480"/>
          <w:tab w:val="left" w:pos="5760"/>
        </w:tabs>
        <w:ind w:right="-36"/>
        <w:jc w:val="both"/>
      </w:pPr>
      <w:r>
        <w:t>Joh 3.</w:t>
      </w:r>
      <w:r w:rsidR="00E57748">
        <w:t>5</w:t>
      </w:r>
      <w:r w:rsidR="00E57748">
        <w:tab/>
      </w:r>
      <w:r w:rsidR="00256421">
        <w:t>[[</w:t>
      </w:r>
      <w:r w:rsidR="00E57748">
        <w:t>11</w:t>
      </w:r>
      <w:r w:rsidR="00256421">
        <w:t xml:space="preserve"> &gt;&gt; Page:11]]</w:t>
      </w:r>
      <w:r w:rsidR="00E57748">
        <w:t xml:space="preserve">, </w:t>
      </w:r>
      <w:r w:rsidR="00256421">
        <w:t>[[</w:t>
      </w:r>
      <w:r w:rsidR="00E57748">
        <w:t>81</w:t>
      </w:r>
      <w:r w:rsidR="00256421">
        <w:t xml:space="preserve"> &gt;&gt; Page:81]]</w:t>
      </w:r>
      <w:r w:rsidR="00E57748">
        <w:t xml:space="preserve">, </w:t>
      </w:r>
      <w:r w:rsidR="00256421">
        <w:t>[[</w:t>
      </w:r>
      <w:r w:rsidR="00E57748">
        <w:t>89</w:t>
      </w:r>
      <w:r w:rsidR="00256421">
        <w:t xml:space="preserve"> &gt;&gt; Page:89]]</w:t>
      </w:r>
      <w:r w:rsidR="00E57748">
        <w:t xml:space="preserve">, </w:t>
      </w:r>
      <w:r w:rsidR="00256421">
        <w:t>[[</w:t>
      </w:r>
      <w:r w:rsidR="00E57748">
        <w:t>90</w:t>
      </w:r>
      <w:r w:rsidR="00256421">
        <w:t xml:space="preserve"> &gt;&gt; Page:90]]</w:t>
      </w:r>
      <w:r w:rsidR="00E57748">
        <w:t xml:space="preserve">, </w:t>
      </w:r>
      <w:r w:rsidR="00256421">
        <w:t>[[</w:t>
      </w:r>
      <w:r w:rsidR="00E57748">
        <w:t>111</w:t>
      </w:r>
      <w:r w:rsidR="00256421">
        <w:t xml:space="preserve"> &gt;&gt; Page:111]]</w:t>
      </w:r>
      <w:r w:rsidR="00E57748">
        <w:t xml:space="preserve">, </w:t>
      </w:r>
      <w:r w:rsidR="00256421">
        <w:t>[[</w:t>
      </w:r>
      <w:r w:rsidR="00E57748">
        <w:t>126</w:t>
      </w:r>
      <w:r w:rsidR="00256421">
        <w:t xml:space="preserve"> &gt;&gt; Page:126]]</w:t>
      </w:r>
      <w:r w:rsidR="00E57748">
        <w:t xml:space="preserve">, </w:t>
      </w:r>
      <w:r w:rsidR="00256421">
        <w:t>[[</w:t>
      </w:r>
      <w:r w:rsidR="00E57748">
        <w:t>127</w:t>
      </w:r>
      <w:r w:rsidR="00256421">
        <w:t xml:space="preserve"> &gt;&gt; Page:127]]</w:t>
      </w:r>
      <w:r w:rsidR="00E57748">
        <w:t xml:space="preserve">, </w:t>
      </w:r>
      <w:r w:rsidR="00256421">
        <w:t>[[</w:t>
      </w:r>
      <w:r w:rsidR="00E57748">
        <w:t>128</w:t>
      </w:r>
      <w:r w:rsidR="00256421">
        <w:t xml:space="preserve"> &gt;&gt; Page:128]]</w:t>
      </w:r>
      <w:r w:rsidR="00E57748">
        <w:t xml:space="preserve">, </w:t>
      </w:r>
      <w:r w:rsidR="00256421">
        <w:t>[[</w:t>
      </w:r>
      <w:r w:rsidR="00E57748">
        <w:t>129</w:t>
      </w:r>
      <w:r w:rsidR="00256421">
        <w:t xml:space="preserve"> &gt;&gt; Page:129]]</w:t>
      </w:r>
      <w:r w:rsidR="00E57748">
        <w:t xml:space="preserve">, </w:t>
      </w:r>
      <w:r w:rsidR="00256421">
        <w:t>[[</w:t>
      </w:r>
      <w:r w:rsidR="00E57748">
        <w:t>130</w:t>
      </w:r>
      <w:r w:rsidR="00256421">
        <w:t xml:space="preserve"> &gt;&gt; Page:130]]</w:t>
      </w:r>
      <w:r w:rsidR="00E57748">
        <w:t xml:space="preserve">, </w:t>
      </w:r>
      <w:r w:rsidR="00256421">
        <w:t>[[</w:t>
      </w:r>
      <w:r w:rsidR="00E57748">
        <w:t>131</w:t>
      </w:r>
      <w:r w:rsidR="00256421">
        <w:t xml:space="preserve"> &gt;&gt; Page:131]]</w:t>
      </w:r>
      <w:r w:rsidR="00E57748">
        <w:t xml:space="preserve">, </w:t>
      </w:r>
      <w:r w:rsidR="00256421">
        <w:t>[[</w:t>
      </w:r>
      <w:r w:rsidR="00E57748">
        <w:t>132</w:t>
      </w:r>
      <w:r w:rsidR="00256421">
        <w:t xml:space="preserve"> &gt;&gt; Page:132]]</w:t>
      </w:r>
      <w:r w:rsidR="00E57748">
        <w:t xml:space="preserve">, </w:t>
      </w:r>
      <w:r w:rsidR="00256421">
        <w:t>[[</w:t>
      </w:r>
      <w:r w:rsidR="00E57748">
        <w:t>133</w:t>
      </w:r>
      <w:r w:rsidR="00256421">
        <w:t xml:space="preserve"> &gt;&gt; Page:133]]</w:t>
      </w:r>
      <w:r w:rsidR="00E57748">
        <w:t xml:space="preserve">, </w:t>
      </w:r>
      <w:r w:rsidR="00256421">
        <w:t>[[</w:t>
      </w:r>
      <w:r w:rsidR="00E57748">
        <w:t>134</w:t>
      </w:r>
      <w:r w:rsidR="00256421">
        <w:t xml:space="preserve"> &gt;&gt; Page:134]]</w:t>
      </w:r>
      <w:r w:rsidR="00E57748">
        <w:t xml:space="preserve">, </w:t>
      </w:r>
      <w:r w:rsidR="00256421">
        <w:t>[[</w:t>
      </w:r>
      <w:r w:rsidR="00E57748">
        <w:t>172</w:t>
      </w:r>
      <w:r w:rsidR="00256421">
        <w:t xml:space="preserve"> &gt;&gt; Page:172]]</w:t>
      </w:r>
      <w:r w:rsidR="00E57748">
        <w:t xml:space="preserve">, </w:t>
      </w:r>
      <w:r w:rsidR="00256421">
        <w:t>[[</w:t>
      </w:r>
      <w:r w:rsidR="00E57748">
        <w:t>187</w:t>
      </w:r>
      <w:r w:rsidR="00256421">
        <w:t xml:space="preserve"> &gt;&gt; Page:187]]</w:t>
      </w:r>
      <w:r w:rsidR="00E57748">
        <w:t xml:space="preserve">, </w:t>
      </w:r>
      <w:r w:rsidR="00256421">
        <w:t>[[</w:t>
      </w:r>
      <w:r w:rsidR="00E57748">
        <w:t>212</w:t>
      </w:r>
      <w:r w:rsidR="00256421">
        <w:t xml:space="preserve"> &gt;&gt; Page:212]]</w:t>
      </w:r>
      <w:r w:rsidR="00E57748">
        <w:t xml:space="preserve">, </w:t>
      </w:r>
      <w:r w:rsidR="00256421">
        <w:t>[[</w:t>
      </w:r>
      <w:r w:rsidR="00E57748">
        <w:t>249</w:t>
      </w:r>
      <w:r w:rsidR="00256421">
        <w:t xml:space="preserve"> &gt;&gt; Page:249]]</w:t>
      </w:r>
      <w:r w:rsidR="00E57748">
        <w:t xml:space="preserve">, </w:t>
      </w:r>
      <w:r w:rsidR="00256421">
        <w:t>[[</w:t>
      </w:r>
      <w:r w:rsidR="00E57748">
        <w:t>326</w:t>
      </w:r>
      <w:r w:rsidR="00256421">
        <w:t xml:space="preserve"> &gt;&gt; Page:326]]</w:t>
      </w:r>
      <w:r w:rsidR="00E57748">
        <w:t xml:space="preserve">, </w:t>
      </w:r>
      <w:r w:rsidR="00256421">
        <w:t>[[</w:t>
      </w:r>
      <w:r w:rsidR="00E57748">
        <w:t>444</w:t>
      </w:r>
      <w:r w:rsidR="00256421">
        <w:t xml:space="preserve"> &gt;&gt; Page:444]]</w:t>
      </w:r>
      <w:r w:rsidR="00E57748">
        <w:t xml:space="preserve">, </w:t>
      </w:r>
      <w:r w:rsidR="00256421">
        <w:t>[[</w:t>
      </w:r>
      <w:r w:rsidR="00E57748">
        <w:t>446</w:t>
      </w:r>
      <w:r w:rsidR="00256421">
        <w:t xml:space="preserve"> &gt;&gt; Page:446]]</w:t>
      </w:r>
      <w:r w:rsidR="00E57748">
        <w:t xml:space="preserve">, </w:t>
      </w:r>
      <w:r w:rsidR="00256421">
        <w:t>[[</w:t>
      </w:r>
      <w:r w:rsidR="00E57748">
        <w:t>455</w:t>
      </w:r>
      <w:r w:rsidR="00256421">
        <w:t xml:space="preserve"> &gt;&gt; Page:455]]</w:t>
      </w:r>
      <w:r w:rsidR="00E57748">
        <w:t xml:space="preserve">, </w:t>
      </w:r>
      <w:r w:rsidR="00256421">
        <w:t>[[</w:t>
      </w:r>
      <w:r w:rsidR="00E57748">
        <w:t>509</w:t>
      </w:r>
      <w:r w:rsidR="00256421">
        <w:t xml:space="preserve"> &gt;&gt; Page:509]]</w:t>
      </w:r>
    </w:p>
    <w:p w14:paraId="3CEC8515" w14:textId="6DDFE010" w:rsidR="00E57748" w:rsidRDefault="00EF5332" w:rsidP="003B185E">
      <w:pPr>
        <w:pStyle w:val="Index1"/>
        <w:tabs>
          <w:tab w:val="clear" w:pos="6480"/>
          <w:tab w:val="left" w:pos="5760"/>
        </w:tabs>
        <w:ind w:right="-36"/>
        <w:jc w:val="both"/>
      </w:pPr>
      <w:r>
        <w:t>Joh 3.5-</w:t>
      </w:r>
      <w:r w:rsidR="00E57748">
        <w:t>6</w:t>
      </w:r>
      <w:r w:rsidR="00E57748">
        <w:tab/>
      </w:r>
      <w:r w:rsidR="00B774B3">
        <w:t>[[</w:t>
      </w:r>
      <w:r w:rsidR="00E57748">
        <w:t>127</w:t>
      </w:r>
      <w:r w:rsidR="00B774B3">
        <w:t xml:space="preserve"> &gt;&gt; Page:127]]</w:t>
      </w:r>
      <w:r w:rsidR="00E57748">
        <w:t xml:space="preserve">, </w:t>
      </w:r>
      <w:r w:rsidR="00B774B3">
        <w:t>[[</w:t>
      </w:r>
      <w:r w:rsidR="00E57748">
        <w:t>214</w:t>
      </w:r>
      <w:r w:rsidR="00B774B3">
        <w:t xml:space="preserve"> &gt;&gt; Page:214]]</w:t>
      </w:r>
      <w:r w:rsidR="00E57748">
        <w:t xml:space="preserve">, </w:t>
      </w:r>
      <w:r w:rsidR="00B774B3">
        <w:t>[[</w:t>
      </w:r>
      <w:r w:rsidR="00E57748">
        <w:t>273</w:t>
      </w:r>
      <w:r w:rsidR="00B774B3">
        <w:t xml:space="preserve"> &gt;&gt; Page:273]]</w:t>
      </w:r>
    </w:p>
    <w:p w14:paraId="58BA392A" w14:textId="31A8E41D" w:rsidR="00E57748" w:rsidRDefault="00EF5332" w:rsidP="003B185E">
      <w:pPr>
        <w:pStyle w:val="Index1"/>
        <w:tabs>
          <w:tab w:val="clear" w:pos="6480"/>
          <w:tab w:val="left" w:pos="5760"/>
        </w:tabs>
        <w:ind w:right="-36"/>
        <w:jc w:val="both"/>
      </w:pPr>
      <w:r>
        <w:t>Joh 3.5-</w:t>
      </w:r>
      <w:r w:rsidR="00E57748">
        <w:t>7</w:t>
      </w:r>
      <w:r w:rsidR="00E57748">
        <w:tab/>
      </w:r>
      <w:r w:rsidR="00B774B3">
        <w:t>[[</w:t>
      </w:r>
      <w:r w:rsidR="00E57748">
        <w:t>313</w:t>
      </w:r>
      <w:r w:rsidR="00B774B3">
        <w:t xml:space="preserve"> &gt;&gt; Page:313]]</w:t>
      </w:r>
    </w:p>
    <w:p w14:paraId="7B2FE57C" w14:textId="6816BBC1" w:rsidR="00E57748" w:rsidRDefault="00EF5332" w:rsidP="003B185E">
      <w:pPr>
        <w:pStyle w:val="Index1"/>
        <w:tabs>
          <w:tab w:val="clear" w:pos="6480"/>
          <w:tab w:val="left" w:pos="5760"/>
        </w:tabs>
        <w:ind w:right="-36"/>
        <w:jc w:val="both"/>
      </w:pPr>
      <w:r>
        <w:t>Joh 3.</w:t>
      </w:r>
      <w:r w:rsidR="00E57748">
        <w:t>6</w:t>
      </w:r>
      <w:r w:rsidR="00E57748">
        <w:tab/>
      </w:r>
      <w:r w:rsidR="00B774B3">
        <w:t>[[</w:t>
      </w:r>
      <w:r w:rsidR="00E57748">
        <w:t>155</w:t>
      </w:r>
      <w:r w:rsidR="00B774B3">
        <w:t xml:space="preserve"> &gt;&gt; Page:155]]</w:t>
      </w:r>
      <w:r w:rsidR="00E57748">
        <w:t xml:space="preserve">, </w:t>
      </w:r>
      <w:r w:rsidR="00B774B3">
        <w:t>[[</w:t>
      </w:r>
      <w:r w:rsidR="00E57748">
        <w:t>172</w:t>
      </w:r>
      <w:r w:rsidR="00B774B3">
        <w:t xml:space="preserve"> &gt;&gt; Page:172]]</w:t>
      </w:r>
      <w:r w:rsidR="00E57748">
        <w:t xml:space="preserve">, </w:t>
      </w:r>
      <w:r w:rsidR="00B774B3">
        <w:t>[[</w:t>
      </w:r>
      <w:r w:rsidR="00E57748">
        <w:t>277</w:t>
      </w:r>
      <w:r w:rsidR="00B774B3">
        <w:t xml:space="preserve"> &gt;&gt; Page:277]]</w:t>
      </w:r>
      <w:r w:rsidR="00E57748">
        <w:t xml:space="preserve">, </w:t>
      </w:r>
      <w:r w:rsidR="00B774B3">
        <w:t>[[</w:t>
      </w:r>
      <w:r w:rsidR="00E57748">
        <w:t>381</w:t>
      </w:r>
      <w:r w:rsidR="00B774B3">
        <w:t xml:space="preserve"> &gt;&gt; Page:381]]</w:t>
      </w:r>
    </w:p>
    <w:p w14:paraId="7783AF18" w14:textId="5E17E428" w:rsidR="00E57748" w:rsidRDefault="00EF5332" w:rsidP="003B185E">
      <w:pPr>
        <w:pStyle w:val="Index1"/>
        <w:tabs>
          <w:tab w:val="clear" w:pos="6480"/>
          <w:tab w:val="left" w:pos="5760"/>
        </w:tabs>
        <w:ind w:right="-36"/>
        <w:jc w:val="both"/>
      </w:pPr>
      <w:r>
        <w:t>Joh 3.</w:t>
      </w:r>
      <w:r w:rsidR="00E57748">
        <w:t>8</w:t>
      </w:r>
      <w:r w:rsidR="00E57748">
        <w:tab/>
      </w:r>
      <w:r w:rsidR="00B774B3">
        <w:t>[[</w:t>
      </w:r>
      <w:r w:rsidR="00E57748">
        <w:t>155</w:t>
      </w:r>
      <w:r w:rsidR="00B774B3">
        <w:t xml:space="preserve"> &gt;&gt; Page:155]]</w:t>
      </w:r>
    </w:p>
    <w:p w14:paraId="11E11F09" w14:textId="261BEF83" w:rsidR="00E57748" w:rsidRDefault="00EF5332" w:rsidP="003B185E">
      <w:pPr>
        <w:pStyle w:val="Index1"/>
        <w:tabs>
          <w:tab w:val="clear" w:pos="6480"/>
          <w:tab w:val="left" w:pos="5760"/>
        </w:tabs>
        <w:ind w:right="-36"/>
        <w:jc w:val="both"/>
      </w:pPr>
      <w:r>
        <w:t xml:space="preserve">Joh </w:t>
      </w:r>
      <w:r w:rsidR="00E57748">
        <w:t>3.13-18</w:t>
      </w:r>
      <w:r w:rsidR="00E57748">
        <w:tab/>
      </w:r>
      <w:r w:rsidR="00772C8A">
        <w:t>[[</w:t>
      </w:r>
      <w:r w:rsidR="00E57748">
        <w:t>177</w:t>
      </w:r>
      <w:r w:rsidR="00772C8A">
        <w:t xml:space="preserve"> &gt;&gt; Page:177]]</w:t>
      </w:r>
    </w:p>
    <w:p w14:paraId="047064BB" w14:textId="50D54084" w:rsidR="00E57748" w:rsidRDefault="00EF5332" w:rsidP="003B185E">
      <w:pPr>
        <w:pStyle w:val="Index1"/>
        <w:tabs>
          <w:tab w:val="clear" w:pos="6480"/>
          <w:tab w:val="left" w:pos="5760"/>
        </w:tabs>
        <w:ind w:right="-36"/>
        <w:jc w:val="both"/>
      </w:pPr>
      <w:r>
        <w:t xml:space="preserve">Joh </w:t>
      </w:r>
      <w:r w:rsidR="00E57748">
        <w:t>3.14-15</w:t>
      </w:r>
      <w:r w:rsidR="00E57748">
        <w:tab/>
      </w:r>
      <w:r w:rsidR="00B774B3">
        <w:t>[[</w:t>
      </w:r>
      <w:r w:rsidR="00E57748">
        <w:t>463</w:t>
      </w:r>
      <w:r w:rsidR="00B774B3">
        <w:t xml:space="preserve"> &gt;&gt; Page:463]]</w:t>
      </w:r>
    </w:p>
    <w:p w14:paraId="66D4FFD8" w14:textId="1332B549" w:rsidR="00E57748" w:rsidRDefault="00EF5332" w:rsidP="003B185E">
      <w:pPr>
        <w:pStyle w:val="Index1"/>
        <w:tabs>
          <w:tab w:val="clear" w:pos="6480"/>
          <w:tab w:val="left" w:pos="5760"/>
        </w:tabs>
        <w:ind w:right="-36"/>
        <w:jc w:val="both"/>
      </w:pPr>
      <w:r>
        <w:t xml:space="preserve">Joh </w:t>
      </w:r>
      <w:r w:rsidR="00E57748">
        <w:t>3.16</w:t>
      </w:r>
      <w:r w:rsidR="00E57748">
        <w:tab/>
      </w:r>
      <w:r w:rsidR="00B774B3">
        <w:t>[[</w:t>
      </w:r>
      <w:r w:rsidR="00E57748">
        <w:t>68</w:t>
      </w:r>
      <w:r w:rsidR="00B774B3">
        <w:t xml:space="preserve"> &gt;&gt; Page:68]]</w:t>
      </w:r>
    </w:p>
    <w:p w14:paraId="1467FE3A" w14:textId="68163F55" w:rsidR="00E57748" w:rsidRDefault="00EF5332" w:rsidP="003B185E">
      <w:pPr>
        <w:pStyle w:val="Index1"/>
        <w:tabs>
          <w:tab w:val="clear" w:pos="6480"/>
          <w:tab w:val="left" w:pos="5760"/>
        </w:tabs>
        <w:ind w:right="-36"/>
        <w:jc w:val="both"/>
      </w:pPr>
      <w:r>
        <w:t xml:space="preserve">Joh </w:t>
      </w:r>
      <w:r w:rsidR="00E57748">
        <w:t>3.22-26</w:t>
      </w:r>
      <w:r w:rsidR="00E57748">
        <w:tab/>
      </w:r>
      <w:r w:rsidR="00B774B3">
        <w:t>[[</w:t>
      </w:r>
      <w:r w:rsidR="00E57748">
        <w:t>129</w:t>
      </w:r>
      <w:r w:rsidR="00B774B3">
        <w:t xml:space="preserve"> &gt;&gt; Page:129]]</w:t>
      </w:r>
      <w:r w:rsidR="00E57748">
        <w:t xml:space="preserve">, </w:t>
      </w:r>
      <w:r w:rsidR="00B774B3">
        <w:t>[[</w:t>
      </w:r>
      <w:r w:rsidR="00E57748">
        <w:t>202</w:t>
      </w:r>
      <w:r w:rsidR="00B774B3">
        <w:t xml:space="preserve"> &gt;&gt; Page:202]]</w:t>
      </w:r>
    </w:p>
    <w:p w14:paraId="7490BB1A" w14:textId="51B02E79" w:rsidR="00E57748" w:rsidRDefault="00EF5332" w:rsidP="003B185E">
      <w:pPr>
        <w:pStyle w:val="Index1"/>
        <w:tabs>
          <w:tab w:val="clear" w:pos="6480"/>
          <w:tab w:val="left" w:pos="5760"/>
        </w:tabs>
        <w:ind w:right="-36"/>
        <w:jc w:val="both"/>
      </w:pPr>
      <w:r>
        <w:t xml:space="preserve">Joh </w:t>
      </w:r>
      <w:r w:rsidR="00E57748">
        <w:t>3.25</w:t>
      </w:r>
      <w:r w:rsidR="00E57748">
        <w:tab/>
      </w:r>
      <w:r w:rsidR="00772C8A">
        <w:t>[[</w:t>
      </w:r>
      <w:r w:rsidR="00E57748">
        <w:t>17</w:t>
      </w:r>
      <w:r w:rsidR="00772C8A">
        <w:t xml:space="preserve"> &gt;&gt; Page:17]]</w:t>
      </w:r>
    </w:p>
    <w:p w14:paraId="6F66D1F3" w14:textId="3FD5A791" w:rsidR="00E57748" w:rsidRDefault="00EF5332" w:rsidP="003B185E">
      <w:pPr>
        <w:pStyle w:val="Index1"/>
        <w:tabs>
          <w:tab w:val="clear" w:pos="6480"/>
          <w:tab w:val="left" w:pos="5760"/>
        </w:tabs>
        <w:ind w:right="-36"/>
        <w:jc w:val="both"/>
      </w:pPr>
      <w:r>
        <w:t xml:space="preserve">Joh </w:t>
      </w:r>
      <w:r w:rsidR="00E57748">
        <w:t>3.28</w:t>
      </w:r>
      <w:r w:rsidR="00E57748">
        <w:tab/>
      </w:r>
      <w:r w:rsidR="00B774B3">
        <w:t>[[</w:t>
      </w:r>
      <w:r w:rsidR="00E57748">
        <w:t>85</w:t>
      </w:r>
      <w:r w:rsidR="00B774B3">
        <w:t xml:space="preserve"> &gt;&gt; Page:85]]</w:t>
      </w:r>
    </w:p>
    <w:p w14:paraId="56913AB5" w14:textId="03F63920" w:rsidR="00E57748" w:rsidRDefault="00EF5332" w:rsidP="003B185E">
      <w:pPr>
        <w:pStyle w:val="Index1"/>
        <w:tabs>
          <w:tab w:val="clear" w:pos="6480"/>
          <w:tab w:val="left" w:pos="5760"/>
        </w:tabs>
        <w:ind w:right="-36"/>
        <w:jc w:val="both"/>
      </w:pPr>
      <w:r>
        <w:t xml:space="preserve">Joh </w:t>
      </w:r>
      <w:r w:rsidR="00E57748">
        <w:t>3.36</w:t>
      </w:r>
      <w:r w:rsidR="00E57748">
        <w:tab/>
      </w:r>
      <w:r w:rsidR="00B774B3">
        <w:t>[[</w:t>
      </w:r>
      <w:r w:rsidR="00E57748">
        <w:t>68</w:t>
      </w:r>
      <w:r w:rsidR="00B774B3">
        <w:t xml:space="preserve"> &gt;&gt; Page:68]]</w:t>
      </w:r>
    </w:p>
    <w:p w14:paraId="1C860D18" w14:textId="4D6434C4" w:rsidR="00E57748" w:rsidRDefault="00EF5332" w:rsidP="003B185E">
      <w:pPr>
        <w:pStyle w:val="Index1"/>
        <w:tabs>
          <w:tab w:val="clear" w:pos="6480"/>
          <w:tab w:val="left" w:pos="5760"/>
        </w:tabs>
        <w:ind w:right="-36"/>
        <w:jc w:val="both"/>
      </w:pPr>
      <w:r>
        <w:t xml:space="preserve">Joh </w:t>
      </w:r>
      <w:r w:rsidR="00E57748">
        <w:t>4</w:t>
      </w:r>
      <w:r w:rsidR="00E57748">
        <w:tab/>
      </w:r>
      <w:r w:rsidR="004B44BF">
        <w:t>[[</w:t>
      </w:r>
      <w:r w:rsidR="00E57748">
        <w:t>132</w:t>
      </w:r>
      <w:r w:rsidR="00B774B3">
        <w:t xml:space="preserve"> &gt;&gt; Page:1</w:t>
      </w:r>
      <w:r w:rsidR="004B44BF">
        <w:t>32</w:t>
      </w:r>
      <w:r w:rsidR="00B774B3">
        <w:t>]]</w:t>
      </w:r>
    </w:p>
    <w:p w14:paraId="5DB1154D" w14:textId="519F444E" w:rsidR="00E57748" w:rsidRDefault="00EF5332" w:rsidP="003B185E">
      <w:pPr>
        <w:pStyle w:val="Index1"/>
        <w:tabs>
          <w:tab w:val="clear" w:pos="6480"/>
          <w:tab w:val="left" w:pos="5760"/>
        </w:tabs>
        <w:ind w:right="-36"/>
        <w:jc w:val="both"/>
      </w:pPr>
      <w:r>
        <w:t>Joh 4.1-</w:t>
      </w:r>
      <w:r w:rsidR="00E57748">
        <w:t>2</w:t>
      </w:r>
      <w:r w:rsidR="00E57748">
        <w:tab/>
      </w:r>
      <w:r w:rsidR="004B44BF">
        <w:t>[[</w:t>
      </w:r>
      <w:r w:rsidR="00E57748">
        <w:t>129</w:t>
      </w:r>
      <w:r w:rsidR="004B44BF">
        <w:t xml:space="preserve"> &gt;&gt; Page:129]]</w:t>
      </w:r>
      <w:r w:rsidR="00E57748">
        <w:t xml:space="preserve">, </w:t>
      </w:r>
      <w:r w:rsidR="004B44BF">
        <w:t>[[</w:t>
      </w:r>
      <w:r w:rsidR="00E57748">
        <w:t>202</w:t>
      </w:r>
      <w:r w:rsidR="004B44BF">
        <w:t xml:space="preserve"> &gt;&gt; Page:202]]</w:t>
      </w:r>
    </w:p>
    <w:p w14:paraId="6D8B2507" w14:textId="2586E032" w:rsidR="00E57748" w:rsidRDefault="00EF5332" w:rsidP="003B185E">
      <w:pPr>
        <w:pStyle w:val="Index1"/>
        <w:tabs>
          <w:tab w:val="clear" w:pos="6480"/>
          <w:tab w:val="left" w:pos="5760"/>
        </w:tabs>
        <w:ind w:right="-36"/>
        <w:jc w:val="both"/>
      </w:pPr>
      <w:r>
        <w:t>Joh 5.1-</w:t>
      </w:r>
      <w:r w:rsidR="00E57748">
        <w:t>5</w:t>
      </w:r>
      <w:r w:rsidR="00E57748">
        <w:tab/>
      </w:r>
      <w:r w:rsidR="004B44BF">
        <w:t>[[</w:t>
      </w:r>
      <w:r w:rsidR="00E57748">
        <w:t>248</w:t>
      </w:r>
      <w:r w:rsidR="004B44BF">
        <w:t xml:space="preserve"> &gt;&gt; Page:248]]</w:t>
      </w:r>
    </w:p>
    <w:p w14:paraId="0E1879A1" w14:textId="629E4519" w:rsidR="00E57748" w:rsidRDefault="00EF5332" w:rsidP="003B185E">
      <w:pPr>
        <w:pStyle w:val="Index1"/>
        <w:tabs>
          <w:tab w:val="clear" w:pos="6480"/>
          <w:tab w:val="left" w:pos="5760"/>
        </w:tabs>
        <w:ind w:right="-36"/>
        <w:jc w:val="both"/>
      </w:pPr>
      <w:r>
        <w:t xml:space="preserve">Joh </w:t>
      </w:r>
      <w:r w:rsidR="00E57748">
        <w:t>5.24</w:t>
      </w:r>
      <w:r w:rsidR="00E57748">
        <w:tab/>
      </w:r>
      <w:r w:rsidR="004B44BF">
        <w:t>[[</w:t>
      </w:r>
      <w:r w:rsidR="00E57748">
        <w:t>118</w:t>
      </w:r>
      <w:r w:rsidR="004B44BF">
        <w:t xml:space="preserve"> &gt;&gt; Page:118]]</w:t>
      </w:r>
      <w:r w:rsidR="00E57748">
        <w:t xml:space="preserve">, </w:t>
      </w:r>
      <w:r w:rsidR="004B44BF">
        <w:t>[[</w:t>
      </w:r>
      <w:r w:rsidR="00E57748">
        <w:t>190</w:t>
      </w:r>
      <w:r w:rsidR="004B44BF">
        <w:t xml:space="preserve"> &gt;&gt; Page:190]]</w:t>
      </w:r>
    </w:p>
    <w:p w14:paraId="5BFEC12C" w14:textId="5976DF19" w:rsidR="00E57748" w:rsidRDefault="00EF5332" w:rsidP="003B185E">
      <w:pPr>
        <w:pStyle w:val="Index1"/>
        <w:tabs>
          <w:tab w:val="clear" w:pos="6480"/>
          <w:tab w:val="left" w:pos="5760"/>
        </w:tabs>
        <w:ind w:right="-36"/>
        <w:jc w:val="both"/>
      </w:pPr>
      <w:r>
        <w:t xml:space="preserve">Joh </w:t>
      </w:r>
      <w:r w:rsidR="00E57748">
        <w:t>5.24-25</w:t>
      </w:r>
      <w:r w:rsidR="00E57748">
        <w:tab/>
      </w:r>
      <w:r w:rsidR="00395149">
        <w:t>[[</w:t>
      </w:r>
      <w:r w:rsidR="00E57748">
        <w:t>260</w:t>
      </w:r>
      <w:r w:rsidR="00395149">
        <w:t xml:space="preserve"> &gt;&gt; Page:260]]</w:t>
      </w:r>
      <w:r w:rsidR="00E57748">
        <w:t xml:space="preserve">, </w:t>
      </w:r>
      <w:r w:rsidR="00395149">
        <w:t>[[</w:t>
      </w:r>
      <w:r w:rsidR="00E57748">
        <w:t>297</w:t>
      </w:r>
      <w:r w:rsidR="00395149">
        <w:t xml:space="preserve"> &gt;&gt; Page:297]]</w:t>
      </w:r>
    </w:p>
    <w:p w14:paraId="57458ADA" w14:textId="2CAECD0D" w:rsidR="00E57748" w:rsidRDefault="00EF5332" w:rsidP="003B185E">
      <w:pPr>
        <w:pStyle w:val="Index1"/>
        <w:tabs>
          <w:tab w:val="clear" w:pos="6480"/>
          <w:tab w:val="left" w:pos="5760"/>
        </w:tabs>
        <w:ind w:right="-36"/>
        <w:jc w:val="both"/>
      </w:pPr>
      <w:r>
        <w:t xml:space="preserve">Joh </w:t>
      </w:r>
      <w:r w:rsidR="00E57748">
        <w:t>5.25</w:t>
      </w:r>
      <w:r w:rsidR="00E57748">
        <w:tab/>
      </w:r>
      <w:r w:rsidR="00395149">
        <w:t>[[</w:t>
      </w:r>
      <w:r w:rsidR="00E57748">
        <w:t>277</w:t>
      </w:r>
      <w:r w:rsidR="00395149">
        <w:t xml:space="preserve"> &gt;&gt; Page:277]]</w:t>
      </w:r>
      <w:r w:rsidR="00E57748">
        <w:t xml:space="preserve">, </w:t>
      </w:r>
      <w:r w:rsidR="00395149">
        <w:t>[[</w:t>
      </w:r>
      <w:r w:rsidR="00E57748">
        <w:t>327</w:t>
      </w:r>
      <w:r w:rsidR="00395149">
        <w:t xml:space="preserve"> &gt;&gt; Page:327]]</w:t>
      </w:r>
    </w:p>
    <w:p w14:paraId="21ECAD2E" w14:textId="6CE3C3E4" w:rsidR="00E57748" w:rsidRDefault="00EF5332" w:rsidP="003B185E">
      <w:pPr>
        <w:pStyle w:val="Index1"/>
        <w:tabs>
          <w:tab w:val="clear" w:pos="6480"/>
          <w:tab w:val="left" w:pos="5760"/>
        </w:tabs>
        <w:ind w:right="-36"/>
        <w:jc w:val="both"/>
      </w:pPr>
      <w:r>
        <w:t xml:space="preserve">Joh </w:t>
      </w:r>
      <w:r w:rsidR="00E57748">
        <w:t>6.27</w:t>
      </w:r>
      <w:r w:rsidR="00E57748">
        <w:tab/>
      </w:r>
      <w:r w:rsidR="00395149">
        <w:t>[[</w:t>
      </w:r>
      <w:r w:rsidR="00E57748">
        <w:t>184</w:t>
      </w:r>
      <w:r w:rsidR="00395149">
        <w:t xml:space="preserve"> &gt;&gt; Page:184]]</w:t>
      </w:r>
    </w:p>
    <w:p w14:paraId="0FBC8B57" w14:textId="34604DBB" w:rsidR="00E57748" w:rsidRDefault="00EF5332" w:rsidP="003B185E">
      <w:pPr>
        <w:pStyle w:val="Index1"/>
        <w:tabs>
          <w:tab w:val="clear" w:pos="6480"/>
          <w:tab w:val="left" w:pos="5760"/>
        </w:tabs>
        <w:ind w:right="-36"/>
        <w:jc w:val="both"/>
      </w:pPr>
      <w:r>
        <w:t xml:space="preserve">Joh </w:t>
      </w:r>
      <w:r w:rsidR="00E57748">
        <w:t>6.44</w:t>
      </w:r>
      <w:r w:rsidR="00E57748">
        <w:tab/>
      </w:r>
      <w:r w:rsidR="00395149">
        <w:t>[[</w:t>
      </w:r>
      <w:r w:rsidR="00E57748">
        <w:t>20</w:t>
      </w:r>
      <w:r w:rsidR="00395149">
        <w:t xml:space="preserve"> &gt;&gt; Page:20]]</w:t>
      </w:r>
      <w:r w:rsidR="00E57748">
        <w:t xml:space="preserve">, </w:t>
      </w:r>
      <w:r w:rsidR="00395149">
        <w:t>[[</w:t>
      </w:r>
      <w:r w:rsidR="00E57748">
        <w:t>317</w:t>
      </w:r>
      <w:r w:rsidR="00395149">
        <w:t xml:space="preserve"> &gt;&gt; Page:317]]</w:t>
      </w:r>
    </w:p>
    <w:p w14:paraId="4F3A42F9" w14:textId="42918A3B" w:rsidR="00E57748" w:rsidRDefault="00EF5332" w:rsidP="003B185E">
      <w:pPr>
        <w:pStyle w:val="Index1"/>
        <w:tabs>
          <w:tab w:val="clear" w:pos="6480"/>
          <w:tab w:val="left" w:pos="5760"/>
        </w:tabs>
        <w:ind w:right="-36"/>
        <w:jc w:val="both"/>
      </w:pPr>
      <w:r>
        <w:t xml:space="preserve">Joh </w:t>
      </w:r>
      <w:r w:rsidR="00E57748">
        <w:t>6.45</w:t>
      </w:r>
      <w:r w:rsidR="00E57748">
        <w:tab/>
      </w:r>
      <w:r w:rsidR="00395149">
        <w:t>[[</w:t>
      </w:r>
      <w:r w:rsidR="00E57748">
        <w:t>317</w:t>
      </w:r>
      <w:r w:rsidR="00395149">
        <w:t xml:space="preserve"> &gt;&gt; Page:317]]</w:t>
      </w:r>
    </w:p>
    <w:p w14:paraId="09283768" w14:textId="25262791" w:rsidR="00E57748" w:rsidRDefault="00EF5332" w:rsidP="003B185E">
      <w:pPr>
        <w:pStyle w:val="Index1"/>
        <w:tabs>
          <w:tab w:val="clear" w:pos="6480"/>
          <w:tab w:val="left" w:pos="5760"/>
        </w:tabs>
        <w:ind w:right="-36"/>
        <w:jc w:val="both"/>
      </w:pPr>
      <w:r>
        <w:t xml:space="preserve">Joh </w:t>
      </w:r>
      <w:r w:rsidR="00E57748">
        <w:t>6.53</w:t>
      </w:r>
      <w:r w:rsidR="00E57748">
        <w:tab/>
      </w:r>
      <w:r w:rsidR="000379B9">
        <w:t>[[</w:t>
      </w:r>
      <w:r w:rsidR="00E57748">
        <w:t>277</w:t>
      </w:r>
      <w:r w:rsidR="000379B9">
        <w:t xml:space="preserve"> &gt;&gt; Page:277]]</w:t>
      </w:r>
    </w:p>
    <w:p w14:paraId="66E2484D" w14:textId="3C5EC788" w:rsidR="00E57748" w:rsidRDefault="00EF5332" w:rsidP="003B185E">
      <w:pPr>
        <w:pStyle w:val="Index1"/>
        <w:tabs>
          <w:tab w:val="clear" w:pos="6480"/>
          <w:tab w:val="left" w:pos="5760"/>
        </w:tabs>
        <w:ind w:right="-36"/>
        <w:jc w:val="both"/>
      </w:pPr>
      <w:r>
        <w:t xml:space="preserve">Joh </w:t>
      </w:r>
      <w:r w:rsidR="00E57748">
        <w:t>6.63</w:t>
      </w:r>
      <w:r w:rsidR="00E57748">
        <w:tab/>
      </w:r>
      <w:r w:rsidR="002742EA">
        <w:t>[[</w:t>
      </w:r>
      <w:r w:rsidR="00E57748">
        <w:t>172</w:t>
      </w:r>
      <w:r w:rsidR="002742EA">
        <w:t xml:space="preserve"> &gt;&gt; Page:172]]</w:t>
      </w:r>
      <w:r w:rsidR="00E57748">
        <w:t xml:space="preserve">, </w:t>
      </w:r>
      <w:r w:rsidR="002742EA">
        <w:t>[[</w:t>
      </w:r>
      <w:r w:rsidR="00E57748">
        <w:t>197</w:t>
      </w:r>
      <w:r w:rsidR="002742EA">
        <w:t xml:space="preserve"> &gt;&gt; Page:197]]</w:t>
      </w:r>
      <w:r w:rsidR="00E57748">
        <w:t xml:space="preserve">, </w:t>
      </w:r>
      <w:r w:rsidR="002742EA">
        <w:t>[[</w:t>
      </w:r>
      <w:r w:rsidR="00E57748">
        <w:t>214</w:t>
      </w:r>
      <w:r w:rsidR="002742EA">
        <w:t xml:space="preserve"> &gt;&gt; Page:214]]</w:t>
      </w:r>
      <w:r w:rsidR="00E57748">
        <w:t xml:space="preserve">, </w:t>
      </w:r>
      <w:r w:rsidR="002742EA">
        <w:t>[[</w:t>
      </w:r>
      <w:r w:rsidR="00E57748">
        <w:t>273</w:t>
      </w:r>
      <w:r w:rsidR="002742EA">
        <w:t xml:space="preserve"> &gt;&gt; Page:273]]</w:t>
      </w:r>
      <w:r w:rsidR="00E57748">
        <w:t xml:space="preserve">, </w:t>
      </w:r>
      <w:r w:rsidR="00395149">
        <w:t>[[</w:t>
      </w:r>
      <w:r w:rsidR="00E57748">
        <w:t>317</w:t>
      </w:r>
      <w:r w:rsidR="00395149">
        <w:t xml:space="preserve"> &gt;&gt; Page:317]]</w:t>
      </w:r>
    </w:p>
    <w:p w14:paraId="11FCA2AB" w14:textId="346310DF" w:rsidR="00E57748" w:rsidRDefault="00EF5332" w:rsidP="003B185E">
      <w:pPr>
        <w:pStyle w:val="Index1"/>
        <w:tabs>
          <w:tab w:val="clear" w:pos="6480"/>
          <w:tab w:val="left" w:pos="5760"/>
        </w:tabs>
        <w:ind w:right="-36"/>
        <w:jc w:val="both"/>
      </w:pPr>
      <w:r>
        <w:t xml:space="preserve">Joh </w:t>
      </w:r>
      <w:r w:rsidR="00E57748">
        <w:t>6.65</w:t>
      </w:r>
      <w:r w:rsidR="00E57748">
        <w:tab/>
      </w:r>
      <w:r w:rsidR="00395149">
        <w:t>[[</w:t>
      </w:r>
      <w:r w:rsidR="00E57748">
        <w:t>317</w:t>
      </w:r>
      <w:r w:rsidR="00395149">
        <w:t xml:space="preserve"> &gt;&gt; Page:317]]</w:t>
      </w:r>
    </w:p>
    <w:p w14:paraId="23F934CB" w14:textId="350F7BF0" w:rsidR="00E57748" w:rsidRDefault="00EF5332" w:rsidP="003B185E">
      <w:pPr>
        <w:pStyle w:val="Index1"/>
        <w:tabs>
          <w:tab w:val="clear" w:pos="6480"/>
          <w:tab w:val="left" w:pos="5760"/>
        </w:tabs>
        <w:ind w:right="-36"/>
        <w:jc w:val="both"/>
      </w:pPr>
      <w:r>
        <w:t xml:space="preserve">Joh </w:t>
      </w:r>
      <w:r w:rsidR="00E57748">
        <w:t>7.17</w:t>
      </w:r>
      <w:r w:rsidR="00E57748">
        <w:tab/>
      </w:r>
      <w:r w:rsidR="000379B9">
        <w:t>[[</w:t>
      </w:r>
      <w:r w:rsidR="00E57748">
        <w:t>84</w:t>
      </w:r>
      <w:r w:rsidR="000379B9">
        <w:t xml:space="preserve"> &gt;&gt; Page:84]]</w:t>
      </w:r>
      <w:r w:rsidR="00E57748">
        <w:t xml:space="preserve">, </w:t>
      </w:r>
      <w:r w:rsidR="000379B9">
        <w:t>[[</w:t>
      </w:r>
      <w:r w:rsidR="00E57748">
        <w:t>220</w:t>
      </w:r>
      <w:r w:rsidR="000379B9">
        <w:t xml:space="preserve"> &gt;&gt; Page:220]]</w:t>
      </w:r>
      <w:r w:rsidR="00E57748">
        <w:t xml:space="preserve">, </w:t>
      </w:r>
      <w:r w:rsidR="000379B9">
        <w:t>[[</w:t>
      </w:r>
      <w:r w:rsidR="00E57748">
        <w:t>221</w:t>
      </w:r>
      <w:r w:rsidR="000379B9">
        <w:t xml:space="preserve"> &gt;&gt; Page:221]]</w:t>
      </w:r>
    </w:p>
    <w:p w14:paraId="2A6B0BD7" w14:textId="7F2ED34F" w:rsidR="00E57748" w:rsidRDefault="00EF5332" w:rsidP="003B185E">
      <w:pPr>
        <w:pStyle w:val="Index1"/>
        <w:tabs>
          <w:tab w:val="clear" w:pos="6480"/>
          <w:tab w:val="left" w:pos="5760"/>
        </w:tabs>
        <w:ind w:right="-36"/>
        <w:jc w:val="both"/>
      </w:pPr>
      <w:r>
        <w:t xml:space="preserve">Joh </w:t>
      </w:r>
      <w:r w:rsidR="00E57748">
        <w:t>7.37-39</w:t>
      </w:r>
      <w:r w:rsidR="00E57748">
        <w:tab/>
      </w:r>
      <w:r w:rsidR="000379B9">
        <w:t>[[</w:t>
      </w:r>
      <w:r w:rsidR="00E57748">
        <w:t>132</w:t>
      </w:r>
      <w:r w:rsidR="000379B9">
        <w:t xml:space="preserve"> &gt;&gt; Page:132]]</w:t>
      </w:r>
    </w:p>
    <w:p w14:paraId="67B20481" w14:textId="2B13DA74" w:rsidR="00E57748" w:rsidRDefault="00EF5332" w:rsidP="003B185E">
      <w:pPr>
        <w:pStyle w:val="Index1"/>
        <w:tabs>
          <w:tab w:val="clear" w:pos="6480"/>
          <w:tab w:val="left" w:pos="5760"/>
        </w:tabs>
        <w:ind w:right="-36"/>
        <w:jc w:val="both"/>
      </w:pPr>
      <w:r>
        <w:t xml:space="preserve">Joh </w:t>
      </w:r>
      <w:r w:rsidR="00E57748">
        <w:t>7.38</w:t>
      </w:r>
      <w:r w:rsidR="00E57748">
        <w:tab/>
      </w:r>
      <w:r w:rsidR="000379B9">
        <w:t>[[</w:t>
      </w:r>
      <w:r w:rsidR="00E57748">
        <w:t>134</w:t>
      </w:r>
      <w:r w:rsidR="000379B9">
        <w:t xml:space="preserve"> &gt;&gt; Page:134]]</w:t>
      </w:r>
    </w:p>
    <w:p w14:paraId="3363BB0E" w14:textId="035ED017" w:rsidR="00E57748" w:rsidRDefault="00EF5332" w:rsidP="003B185E">
      <w:pPr>
        <w:pStyle w:val="Index1"/>
        <w:tabs>
          <w:tab w:val="clear" w:pos="6480"/>
          <w:tab w:val="left" w:pos="5760"/>
        </w:tabs>
        <w:ind w:right="-36"/>
        <w:jc w:val="both"/>
      </w:pPr>
      <w:r>
        <w:t xml:space="preserve">Joh </w:t>
      </w:r>
      <w:r w:rsidR="00E57748">
        <w:t>8.34</w:t>
      </w:r>
      <w:r w:rsidR="00E57748">
        <w:tab/>
      </w:r>
      <w:r w:rsidR="000379B9">
        <w:t>[[</w:t>
      </w:r>
      <w:r w:rsidR="00E57748">
        <w:t>279</w:t>
      </w:r>
      <w:r w:rsidR="000379B9">
        <w:t xml:space="preserve"> &gt;&gt; Page:279]]</w:t>
      </w:r>
      <w:r w:rsidR="00E57748">
        <w:t xml:space="preserve">, </w:t>
      </w:r>
      <w:r w:rsidR="000379B9">
        <w:t>[[</w:t>
      </w:r>
      <w:r w:rsidR="00E57748">
        <w:t>281</w:t>
      </w:r>
      <w:r w:rsidR="000379B9">
        <w:t xml:space="preserve"> &gt;&gt; Page:281]]</w:t>
      </w:r>
      <w:r w:rsidR="00E57748">
        <w:t xml:space="preserve">, </w:t>
      </w:r>
      <w:r w:rsidR="00395149">
        <w:t>[[</w:t>
      </w:r>
      <w:r w:rsidR="00E57748">
        <w:t>317</w:t>
      </w:r>
      <w:r w:rsidR="00395149">
        <w:t xml:space="preserve"> &gt;&gt; Page:317]]</w:t>
      </w:r>
      <w:r w:rsidR="00E57748">
        <w:t xml:space="preserve">, </w:t>
      </w:r>
      <w:r w:rsidR="000379B9">
        <w:t>[[</w:t>
      </w:r>
      <w:r w:rsidR="00E57748">
        <w:t>349</w:t>
      </w:r>
      <w:r w:rsidR="000379B9">
        <w:t xml:space="preserve"> &gt;&gt; Page:349]]</w:t>
      </w:r>
    </w:p>
    <w:p w14:paraId="140BDB09" w14:textId="5511BFC2" w:rsidR="00E57748" w:rsidRDefault="00EF5332" w:rsidP="003B185E">
      <w:pPr>
        <w:pStyle w:val="Index1"/>
        <w:tabs>
          <w:tab w:val="clear" w:pos="6480"/>
          <w:tab w:val="left" w:pos="5760"/>
        </w:tabs>
        <w:ind w:right="-36"/>
        <w:jc w:val="both"/>
      </w:pPr>
      <w:r>
        <w:t xml:space="preserve">Joh </w:t>
      </w:r>
      <w:r w:rsidR="00E57748">
        <w:t>8.44</w:t>
      </w:r>
      <w:r w:rsidR="00E57748">
        <w:tab/>
      </w:r>
      <w:r w:rsidR="000379B9">
        <w:t>[[</w:t>
      </w:r>
      <w:r w:rsidR="00E57748">
        <w:t>219</w:t>
      </w:r>
      <w:r w:rsidR="000379B9">
        <w:t xml:space="preserve"> &gt;&gt; Page:219]]</w:t>
      </w:r>
      <w:r w:rsidR="00E57748">
        <w:t xml:space="preserve">, </w:t>
      </w:r>
      <w:r w:rsidR="000379B9">
        <w:t>[[</w:t>
      </w:r>
      <w:r w:rsidR="00E57748">
        <w:t>287</w:t>
      </w:r>
      <w:r w:rsidR="000379B9">
        <w:t xml:space="preserve"> &gt;&gt; Page:287]]</w:t>
      </w:r>
      <w:r w:rsidR="00E57748">
        <w:t xml:space="preserve">, </w:t>
      </w:r>
      <w:r w:rsidR="000379B9">
        <w:t>[[</w:t>
      </w:r>
      <w:r w:rsidR="00E57748">
        <w:t>288</w:t>
      </w:r>
      <w:r w:rsidR="000379B9">
        <w:t xml:space="preserve"> &gt;&gt; Page:288]]</w:t>
      </w:r>
      <w:r w:rsidR="00E57748">
        <w:t xml:space="preserve">, </w:t>
      </w:r>
      <w:r w:rsidR="000379B9">
        <w:t>[[</w:t>
      </w:r>
      <w:r w:rsidR="00E57748">
        <w:t>293</w:t>
      </w:r>
      <w:r w:rsidR="000379B9">
        <w:t xml:space="preserve"> &gt;&gt; Page:317]]</w:t>
      </w:r>
    </w:p>
    <w:p w14:paraId="25DE9EAB" w14:textId="5B70330A" w:rsidR="00E57748" w:rsidRDefault="00E57748" w:rsidP="003B185E">
      <w:pPr>
        <w:pStyle w:val="Index1"/>
        <w:tabs>
          <w:tab w:val="clear" w:pos="6480"/>
          <w:tab w:val="left" w:pos="5760"/>
        </w:tabs>
        <w:ind w:right="-36"/>
        <w:jc w:val="both"/>
      </w:pPr>
      <w:r>
        <w:t>Joh 9</w:t>
      </w:r>
      <w:r>
        <w:tab/>
      </w:r>
      <w:r w:rsidR="000379B9">
        <w:t>[[</w:t>
      </w:r>
      <w:r>
        <w:t>173</w:t>
      </w:r>
      <w:r w:rsidR="000379B9">
        <w:t xml:space="preserve"> &gt;&gt; Page:173]]</w:t>
      </w:r>
    </w:p>
    <w:p w14:paraId="6879DB03" w14:textId="4AD35FC5" w:rsidR="00E57748" w:rsidRDefault="00EF5332" w:rsidP="003B185E">
      <w:pPr>
        <w:pStyle w:val="Index1"/>
        <w:tabs>
          <w:tab w:val="clear" w:pos="6480"/>
          <w:tab w:val="left" w:pos="5760"/>
        </w:tabs>
        <w:ind w:right="-36"/>
        <w:jc w:val="both"/>
      </w:pPr>
      <w:r>
        <w:t>Joh 9.</w:t>
      </w:r>
      <w:r w:rsidR="00E57748">
        <w:t>2</w:t>
      </w:r>
      <w:r w:rsidR="00E57748">
        <w:tab/>
      </w:r>
      <w:r w:rsidR="000379B9">
        <w:t>[[</w:t>
      </w:r>
      <w:r w:rsidR="00E57748">
        <w:t>265</w:t>
      </w:r>
      <w:r w:rsidR="000379B9">
        <w:t xml:space="preserve"> &gt;&gt; Page:265]]</w:t>
      </w:r>
    </w:p>
    <w:p w14:paraId="25D3FA94" w14:textId="536C6C61" w:rsidR="00E57748" w:rsidRDefault="00EF5332" w:rsidP="003B185E">
      <w:pPr>
        <w:pStyle w:val="Index1"/>
        <w:tabs>
          <w:tab w:val="clear" w:pos="6480"/>
          <w:tab w:val="left" w:pos="5760"/>
        </w:tabs>
        <w:ind w:right="-36"/>
        <w:jc w:val="both"/>
      </w:pPr>
      <w:r>
        <w:t xml:space="preserve">Joh </w:t>
      </w:r>
      <w:r w:rsidR="00E57748" w:rsidRPr="00015215">
        <w:t>9.39-41</w:t>
      </w:r>
      <w:r w:rsidR="00E57748">
        <w:tab/>
      </w:r>
      <w:r w:rsidR="00395149">
        <w:t>[[</w:t>
      </w:r>
      <w:r w:rsidR="00E57748">
        <w:t>316</w:t>
      </w:r>
      <w:r w:rsidR="00395149">
        <w:t xml:space="preserve"> &gt;&gt; Page:316]]</w:t>
      </w:r>
    </w:p>
    <w:p w14:paraId="5040B63D" w14:textId="2B384A8C" w:rsidR="00E57748" w:rsidRDefault="00E57748" w:rsidP="003B185E">
      <w:pPr>
        <w:pStyle w:val="Index1"/>
        <w:tabs>
          <w:tab w:val="clear" w:pos="6480"/>
          <w:tab w:val="left" w:pos="5760"/>
        </w:tabs>
        <w:ind w:right="-36"/>
        <w:jc w:val="both"/>
      </w:pPr>
      <w:r>
        <w:t>Joh 11.25-26</w:t>
      </w:r>
      <w:r>
        <w:tab/>
      </w:r>
      <w:r w:rsidR="000379B9">
        <w:t>[[</w:t>
      </w:r>
      <w:r>
        <w:t>327</w:t>
      </w:r>
      <w:r w:rsidR="000379B9">
        <w:t xml:space="preserve"> &gt;&gt; Page:327]]</w:t>
      </w:r>
    </w:p>
    <w:p w14:paraId="5D9C1E05" w14:textId="136E243C" w:rsidR="00E57748" w:rsidRDefault="00E57748" w:rsidP="003B185E">
      <w:pPr>
        <w:pStyle w:val="Index1"/>
        <w:tabs>
          <w:tab w:val="clear" w:pos="6480"/>
          <w:tab w:val="left" w:pos="5760"/>
        </w:tabs>
        <w:ind w:right="-36"/>
        <w:jc w:val="both"/>
      </w:pPr>
      <w:r>
        <w:t>Joh 11.47-53</w:t>
      </w:r>
      <w:r>
        <w:tab/>
      </w:r>
      <w:r w:rsidR="000379B9">
        <w:t>[[</w:t>
      </w:r>
      <w:r>
        <w:t>292</w:t>
      </w:r>
      <w:r w:rsidR="000379B9">
        <w:t xml:space="preserve"> &gt;&gt; Page:292]]</w:t>
      </w:r>
    </w:p>
    <w:p w14:paraId="49389A2E" w14:textId="45EE9C9F" w:rsidR="00E57748" w:rsidRDefault="00E57748" w:rsidP="003B185E">
      <w:pPr>
        <w:pStyle w:val="Index1"/>
        <w:tabs>
          <w:tab w:val="clear" w:pos="6480"/>
          <w:tab w:val="left" w:pos="5760"/>
        </w:tabs>
        <w:ind w:right="-36"/>
        <w:jc w:val="both"/>
      </w:pPr>
      <w:r>
        <w:t>Joh 12.26</w:t>
      </w:r>
      <w:r>
        <w:tab/>
      </w:r>
      <w:r w:rsidR="000379B9">
        <w:t>[[</w:t>
      </w:r>
      <w:r>
        <w:t>73</w:t>
      </w:r>
      <w:r w:rsidR="000379B9">
        <w:t xml:space="preserve"> &gt;&gt; Page:73]]</w:t>
      </w:r>
    </w:p>
    <w:p w14:paraId="1B7FB3ED" w14:textId="24BB96B5" w:rsidR="00E57748" w:rsidRDefault="00E57748" w:rsidP="003B185E">
      <w:pPr>
        <w:pStyle w:val="Index1"/>
        <w:tabs>
          <w:tab w:val="clear" w:pos="6480"/>
          <w:tab w:val="left" w:pos="5760"/>
        </w:tabs>
        <w:ind w:right="-36"/>
        <w:jc w:val="both"/>
      </w:pPr>
      <w:r>
        <w:t>Joh 12.31-32</w:t>
      </w:r>
      <w:r>
        <w:tab/>
      </w:r>
      <w:r w:rsidR="000379B9">
        <w:t>[[</w:t>
      </w:r>
      <w:r>
        <w:t>463</w:t>
      </w:r>
      <w:r w:rsidR="000379B9">
        <w:t xml:space="preserve"> &gt;&gt; Page:463]]</w:t>
      </w:r>
    </w:p>
    <w:p w14:paraId="0D263D14" w14:textId="636F668B" w:rsidR="00E57748" w:rsidRDefault="00EF5332" w:rsidP="003B185E">
      <w:pPr>
        <w:pStyle w:val="Index1"/>
        <w:tabs>
          <w:tab w:val="clear" w:pos="6480"/>
          <w:tab w:val="left" w:pos="5760"/>
        </w:tabs>
        <w:ind w:right="-36"/>
        <w:jc w:val="both"/>
      </w:pPr>
      <w:r>
        <w:t>Joh 13.</w:t>
      </w:r>
      <w:r w:rsidR="00E57748">
        <w:t>5-14</w:t>
      </w:r>
      <w:r w:rsidR="00E57748">
        <w:tab/>
      </w:r>
      <w:r w:rsidR="000379B9">
        <w:t>[[</w:t>
      </w:r>
      <w:r w:rsidR="00E57748">
        <w:t>139</w:t>
      </w:r>
      <w:r w:rsidR="000379B9">
        <w:t xml:space="preserve"> &gt;&gt; Page:139]]</w:t>
      </w:r>
    </w:p>
    <w:p w14:paraId="0F01E1AA" w14:textId="181EF754" w:rsidR="00E57748" w:rsidRDefault="00E57748" w:rsidP="003B185E">
      <w:pPr>
        <w:pStyle w:val="Index1"/>
        <w:tabs>
          <w:tab w:val="clear" w:pos="6480"/>
          <w:tab w:val="left" w:pos="5760"/>
        </w:tabs>
        <w:ind w:right="-36"/>
        <w:jc w:val="both"/>
      </w:pPr>
      <w:r>
        <w:t>Joh 13.10</w:t>
      </w:r>
      <w:r>
        <w:tab/>
      </w:r>
      <w:r w:rsidR="000379B9">
        <w:t>[[</w:t>
      </w:r>
      <w:r>
        <w:t>139</w:t>
      </w:r>
      <w:r w:rsidR="000379B9">
        <w:t xml:space="preserve"> &gt;&gt; Page:139]]</w:t>
      </w:r>
    </w:p>
    <w:p w14:paraId="563AEF7A" w14:textId="42586145" w:rsidR="00E57748" w:rsidRDefault="00EF5332" w:rsidP="003B185E">
      <w:pPr>
        <w:pStyle w:val="Index1"/>
        <w:tabs>
          <w:tab w:val="clear" w:pos="6480"/>
          <w:tab w:val="left" w:pos="5760"/>
        </w:tabs>
        <w:ind w:right="-36"/>
        <w:jc w:val="both"/>
      </w:pPr>
      <w:r>
        <w:t>Joh 14.</w:t>
      </w:r>
      <w:r w:rsidR="00E57748">
        <w:t>6</w:t>
      </w:r>
      <w:r w:rsidR="00E57748">
        <w:tab/>
      </w:r>
      <w:r w:rsidR="000379B9">
        <w:t>[[</w:t>
      </w:r>
      <w:r w:rsidR="00E57748">
        <w:t>220</w:t>
      </w:r>
      <w:r w:rsidR="000379B9">
        <w:t xml:space="preserve"> &gt;&gt; Page:220]]</w:t>
      </w:r>
      <w:r w:rsidR="00E57748">
        <w:t xml:space="preserve">, </w:t>
      </w:r>
      <w:r w:rsidR="000379B9">
        <w:t>[[</w:t>
      </w:r>
      <w:r w:rsidR="00E57748">
        <w:t>327</w:t>
      </w:r>
      <w:r w:rsidR="000379B9">
        <w:t xml:space="preserve"> &gt;&gt; Page:327]]</w:t>
      </w:r>
    </w:p>
    <w:p w14:paraId="2E02086B" w14:textId="5750AE1B" w:rsidR="00E57748" w:rsidRDefault="00E57748" w:rsidP="003B185E">
      <w:pPr>
        <w:pStyle w:val="Index1"/>
        <w:tabs>
          <w:tab w:val="clear" w:pos="6480"/>
          <w:tab w:val="left" w:pos="5760"/>
        </w:tabs>
        <w:ind w:right="-36"/>
        <w:jc w:val="both"/>
      </w:pPr>
      <w:r>
        <w:t>Joh 14.17</w:t>
      </w:r>
      <w:r>
        <w:tab/>
      </w:r>
      <w:r w:rsidR="000379B9">
        <w:t>[[</w:t>
      </w:r>
      <w:r>
        <w:t>319</w:t>
      </w:r>
      <w:r w:rsidR="000379B9">
        <w:t xml:space="preserve"> &gt;&gt; Page:319]]</w:t>
      </w:r>
    </w:p>
    <w:p w14:paraId="1F09B655" w14:textId="12D5CC3C" w:rsidR="00E57748" w:rsidRDefault="00EF5332" w:rsidP="003B185E">
      <w:pPr>
        <w:pStyle w:val="Index1"/>
        <w:tabs>
          <w:tab w:val="clear" w:pos="6480"/>
          <w:tab w:val="left" w:pos="5760"/>
        </w:tabs>
        <w:ind w:right="-36"/>
        <w:jc w:val="both"/>
      </w:pPr>
      <w:r>
        <w:t>Joh 15.</w:t>
      </w:r>
      <w:r w:rsidR="00E57748">
        <w:t>3</w:t>
      </w:r>
      <w:r w:rsidR="00E57748">
        <w:tab/>
      </w:r>
      <w:r w:rsidR="000379B9">
        <w:t>[[</w:t>
      </w:r>
      <w:r w:rsidR="00E57748">
        <w:t>149</w:t>
      </w:r>
      <w:r w:rsidR="000379B9">
        <w:t xml:space="preserve"> &gt;&gt; Page:149]]</w:t>
      </w:r>
      <w:r w:rsidR="00E57748">
        <w:t xml:space="preserve">, </w:t>
      </w:r>
      <w:r w:rsidR="000379B9">
        <w:t>[[</w:t>
      </w:r>
      <w:r w:rsidR="00E57748">
        <w:t>173</w:t>
      </w:r>
      <w:r w:rsidR="000379B9">
        <w:t xml:space="preserve"> &gt;&gt; Page:173]]</w:t>
      </w:r>
    </w:p>
    <w:p w14:paraId="52A49CF7" w14:textId="465F37C2" w:rsidR="00E57748" w:rsidRDefault="00EF5332" w:rsidP="003B185E">
      <w:pPr>
        <w:pStyle w:val="Index1"/>
        <w:tabs>
          <w:tab w:val="clear" w:pos="6480"/>
          <w:tab w:val="left" w:pos="5760"/>
        </w:tabs>
        <w:ind w:right="-36"/>
        <w:jc w:val="both"/>
      </w:pPr>
      <w:r>
        <w:t>Joh 15.</w:t>
      </w:r>
      <w:r w:rsidR="00E57748">
        <w:t>8</w:t>
      </w:r>
      <w:r w:rsidR="00E57748">
        <w:tab/>
      </w:r>
      <w:r w:rsidR="000379B9">
        <w:t>[[</w:t>
      </w:r>
      <w:r w:rsidR="00E57748">
        <w:t>112</w:t>
      </w:r>
      <w:r w:rsidR="000379B9">
        <w:t xml:space="preserve"> &gt;&gt; Page:112]]</w:t>
      </w:r>
    </w:p>
    <w:p w14:paraId="10269184" w14:textId="51355DBF" w:rsidR="00E57748" w:rsidRDefault="00E57748" w:rsidP="003B185E">
      <w:pPr>
        <w:pStyle w:val="Index1"/>
        <w:tabs>
          <w:tab w:val="clear" w:pos="6480"/>
          <w:tab w:val="left" w:pos="5760"/>
        </w:tabs>
        <w:ind w:right="-36"/>
        <w:jc w:val="both"/>
      </w:pPr>
      <w:r>
        <w:t>Joh 15.13-15</w:t>
      </w:r>
      <w:r>
        <w:tab/>
      </w:r>
      <w:r w:rsidR="000379B9">
        <w:t>[[</w:t>
      </w:r>
      <w:r>
        <w:t>102</w:t>
      </w:r>
      <w:r w:rsidR="000379B9">
        <w:t xml:space="preserve"> &gt;&gt; Page:102]]</w:t>
      </w:r>
    </w:p>
    <w:p w14:paraId="32A92A01" w14:textId="244FB0F0" w:rsidR="00E57748" w:rsidRDefault="00E57748" w:rsidP="003B185E">
      <w:pPr>
        <w:pStyle w:val="Index1"/>
        <w:tabs>
          <w:tab w:val="clear" w:pos="6480"/>
          <w:tab w:val="left" w:pos="5760"/>
        </w:tabs>
        <w:ind w:right="-36"/>
        <w:jc w:val="both"/>
      </w:pPr>
      <w:r>
        <w:t>Joh 16.13</w:t>
      </w:r>
      <w:r>
        <w:tab/>
      </w:r>
      <w:r w:rsidR="000379B9">
        <w:t>[[</w:t>
      </w:r>
      <w:r>
        <w:t>220</w:t>
      </w:r>
      <w:r w:rsidR="000379B9">
        <w:t xml:space="preserve"> &gt;&gt; Page:220]]</w:t>
      </w:r>
      <w:r>
        <w:t xml:space="preserve">, </w:t>
      </w:r>
      <w:r w:rsidR="000379B9">
        <w:t>[[</w:t>
      </w:r>
      <w:r>
        <w:t>221</w:t>
      </w:r>
      <w:r w:rsidR="000379B9">
        <w:t xml:space="preserve"> &gt;&gt; Page:221]]</w:t>
      </w:r>
    </w:p>
    <w:p w14:paraId="1EBD32EB" w14:textId="37249DFC" w:rsidR="00E57748" w:rsidRDefault="00EF5332" w:rsidP="003B185E">
      <w:pPr>
        <w:pStyle w:val="Index1"/>
        <w:tabs>
          <w:tab w:val="clear" w:pos="6480"/>
          <w:tab w:val="left" w:pos="5760"/>
        </w:tabs>
        <w:ind w:right="-36"/>
        <w:jc w:val="both"/>
      </w:pPr>
      <w:r>
        <w:t>Joh 17.</w:t>
      </w:r>
      <w:r w:rsidR="00E57748">
        <w:t>6</w:t>
      </w:r>
      <w:r w:rsidR="00E57748">
        <w:tab/>
      </w:r>
      <w:r w:rsidR="000379B9">
        <w:t>[[</w:t>
      </w:r>
      <w:r w:rsidR="00E57748">
        <w:t>220</w:t>
      </w:r>
      <w:r w:rsidR="000379B9">
        <w:t xml:space="preserve"> &gt;&gt; Page:220]]</w:t>
      </w:r>
    </w:p>
    <w:p w14:paraId="5B5730F2" w14:textId="12CDA99C" w:rsidR="00E57748" w:rsidRDefault="00E57748" w:rsidP="003B185E">
      <w:pPr>
        <w:pStyle w:val="Index1"/>
        <w:tabs>
          <w:tab w:val="clear" w:pos="6480"/>
          <w:tab w:val="left" w:pos="5760"/>
        </w:tabs>
        <w:ind w:right="-36"/>
        <w:jc w:val="both"/>
      </w:pPr>
      <w:r>
        <w:t>Joh 17.12</w:t>
      </w:r>
      <w:r>
        <w:tab/>
      </w:r>
      <w:r w:rsidR="000379B9">
        <w:t>[[</w:t>
      </w:r>
      <w:r>
        <w:t>220</w:t>
      </w:r>
      <w:r w:rsidR="000379B9">
        <w:t xml:space="preserve"> &gt;&gt; Page:220]]</w:t>
      </w:r>
    </w:p>
    <w:p w14:paraId="3AFD8A02" w14:textId="19C087CE" w:rsidR="00E57748" w:rsidRPr="00CF3431" w:rsidRDefault="00E57748" w:rsidP="003B185E">
      <w:pPr>
        <w:pStyle w:val="Index1"/>
        <w:tabs>
          <w:tab w:val="clear" w:pos="6480"/>
          <w:tab w:val="left" w:pos="5760"/>
        </w:tabs>
        <w:ind w:right="-36"/>
        <w:jc w:val="both"/>
      </w:pPr>
      <w:r w:rsidRPr="00CF3431">
        <w:t>Joh 17.17</w:t>
      </w:r>
      <w:r w:rsidRPr="00CF3431">
        <w:tab/>
      </w:r>
      <w:r w:rsidR="00535FA6">
        <w:t>[[</w:t>
      </w:r>
      <w:r w:rsidRPr="00CF3431">
        <w:t>149</w:t>
      </w:r>
      <w:r w:rsidR="000379B9">
        <w:t xml:space="preserve"> &gt;&gt; Page:</w:t>
      </w:r>
      <w:r w:rsidR="00535FA6">
        <w:t>149</w:t>
      </w:r>
      <w:r w:rsidR="000379B9">
        <w:t>]]</w:t>
      </w:r>
      <w:r w:rsidRPr="00CF3431">
        <w:t xml:space="preserve">, </w:t>
      </w:r>
      <w:r w:rsidR="000379B9">
        <w:t>[[</w:t>
      </w:r>
      <w:r w:rsidRPr="00CF3431">
        <w:t>173</w:t>
      </w:r>
      <w:r w:rsidR="000379B9">
        <w:t xml:space="preserve"> &gt;&gt; Page:173]]</w:t>
      </w:r>
      <w:r w:rsidRPr="00CF3431">
        <w:t xml:space="preserve">, </w:t>
      </w:r>
      <w:r w:rsidR="000379B9">
        <w:t>[[</w:t>
      </w:r>
      <w:r w:rsidRPr="00CF3431">
        <w:t>214</w:t>
      </w:r>
      <w:r w:rsidR="000379B9">
        <w:t xml:space="preserve"> &gt;&gt; Page:214]]</w:t>
      </w:r>
    </w:p>
    <w:p w14:paraId="2BA43D41" w14:textId="6207626B" w:rsidR="00E57748" w:rsidRDefault="00E57748" w:rsidP="003B185E">
      <w:pPr>
        <w:pStyle w:val="Index1"/>
        <w:tabs>
          <w:tab w:val="clear" w:pos="6480"/>
          <w:tab w:val="left" w:pos="5760"/>
        </w:tabs>
        <w:ind w:right="-36"/>
        <w:jc w:val="both"/>
      </w:pPr>
      <w:r>
        <w:t>Joh 17.20-23</w:t>
      </w:r>
      <w:r>
        <w:tab/>
      </w:r>
      <w:r w:rsidR="00535FA6">
        <w:t>[[</w:t>
      </w:r>
      <w:r>
        <w:t>168</w:t>
      </w:r>
      <w:r w:rsidR="00535FA6">
        <w:t xml:space="preserve"> &gt;&gt; Page:168]]</w:t>
      </w:r>
    </w:p>
    <w:p w14:paraId="56CEA7E0" w14:textId="39EFF45B" w:rsidR="00E57748" w:rsidRDefault="00E57748" w:rsidP="003B185E">
      <w:pPr>
        <w:pStyle w:val="Index1"/>
        <w:tabs>
          <w:tab w:val="clear" w:pos="6480"/>
          <w:tab w:val="left" w:pos="5760"/>
        </w:tabs>
        <w:ind w:right="-36"/>
        <w:jc w:val="both"/>
      </w:pPr>
      <w:r>
        <w:t>Joh 18.38</w:t>
      </w:r>
      <w:r>
        <w:tab/>
      </w:r>
      <w:r w:rsidR="00535FA6">
        <w:t>[[</w:t>
      </w:r>
      <w:r>
        <w:t>218</w:t>
      </w:r>
      <w:r w:rsidR="00535FA6">
        <w:t xml:space="preserve"> &gt;&gt; Page:218]]</w:t>
      </w:r>
    </w:p>
    <w:p w14:paraId="510B1E3B" w14:textId="4AB46B93" w:rsidR="00E57748" w:rsidRDefault="00E57748" w:rsidP="003B185E">
      <w:pPr>
        <w:pStyle w:val="Index1"/>
        <w:tabs>
          <w:tab w:val="clear" w:pos="6480"/>
          <w:tab w:val="left" w:pos="5760"/>
        </w:tabs>
        <w:ind w:right="-36"/>
        <w:jc w:val="both"/>
      </w:pPr>
      <w:r>
        <w:t>Joh 19.19-22</w:t>
      </w:r>
      <w:r>
        <w:tab/>
      </w:r>
      <w:r w:rsidR="00535FA6">
        <w:t>[[</w:t>
      </w:r>
      <w:r>
        <w:t>292</w:t>
      </w:r>
      <w:r w:rsidR="00535FA6">
        <w:t xml:space="preserve"> &gt;&gt; Page:292]]</w:t>
      </w:r>
    </w:p>
    <w:p w14:paraId="32939FD1" w14:textId="5FE9EE58" w:rsidR="00E57748" w:rsidRDefault="00E57748" w:rsidP="003B185E">
      <w:pPr>
        <w:pStyle w:val="Index1"/>
        <w:tabs>
          <w:tab w:val="clear" w:pos="6480"/>
          <w:tab w:val="left" w:pos="5760"/>
        </w:tabs>
        <w:ind w:right="-36"/>
        <w:jc w:val="both"/>
      </w:pPr>
      <w:r>
        <w:t>Joh 20.25</w:t>
      </w:r>
      <w:r>
        <w:tab/>
      </w:r>
      <w:r w:rsidR="00535FA6">
        <w:t>[[</w:t>
      </w:r>
      <w:r>
        <w:t>98</w:t>
      </w:r>
      <w:r w:rsidR="00535FA6">
        <w:t xml:space="preserve"> &gt;&gt; Page:98]]</w:t>
      </w:r>
      <w:r>
        <w:t xml:space="preserve">, </w:t>
      </w:r>
      <w:r w:rsidR="00535FA6">
        <w:t>[[</w:t>
      </w:r>
      <w:r>
        <w:t>527</w:t>
      </w:r>
      <w:r w:rsidR="00535FA6">
        <w:t xml:space="preserve"> &gt;&gt; Page:527]]</w:t>
      </w:r>
    </w:p>
    <w:p w14:paraId="6466DB5B" w14:textId="2E5F8AF0" w:rsidR="00E57748" w:rsidRDefault="00E57748" w:rsidP="003B185E">
      <w:pPr>
        <w:pStyle w:val="Index1"/>
        <w:tabs>
          <w:tab w:val="clear" w:pos="6480"/>
          <w:tab w:val="left" w:pos="5760"/>
        </w:tabs>
        <w:ind w:right="-36"/>
        <w:jc w:val="both"/>
      </w:pPr>
      <w:r w:rsidRPr="00015215">
        <w:t>Joh 20.31</w:t>
      </w:r>
      <w:r>
        <w:tab/>
      </w:r>
      <w:r w:rsidR="00535FA6">
        <w:t>[[</w:t>
      </w:r>
      <w:r>
        <w:t>175</w:t>
      </w:r>
      <w:r w:rsidR="00535FA6">
        <w:t xml:space="preserve"> &gt;&gt; Page:175]]</w:t>
      </w:r>
    </w:p>
    <w:p w14:paraId="58FA285F" w14:textId="248A911B" w:rsidR="00E57748" w:rsidRDefault="00F72949" w:rsidP="003B185E">
      <w:pPr>
        <w:pStyle w:val="Index1"/>
        <w:tabs>
          <w:tab w:val="clear" w:pos="6480"/>
          <w:tab w:val="left" w:pos="5760"/>
        </w:tabs>
        <w:ind w:right="-36"/>
        <w:jc w:val="both"/>
      </w:pPr>
      <w:r w:rsidRPr="0092439D">
        <w:rPr>
          <w:rFonts w:ascii="Times" w:hAnsi="Times"/>
        </w:rPr>
        <w:t>[[@Page:</w:t>
      </w:r>
      <w:r>
        <w:rPr>
          <w:rFonts w:ascii="Times" w:hAnsi="Times"/>
        </w:rPr>
        <w:t>550</w:t>
      </w:r>
      <w:r w:rsidRPr="0092439D">
        <w:rPr>
          <w:rFonts w:ascii="Times" w:hAnsi="Times"/>
        </w:rPr>
        <w:t>]]</w:t>
      </w:r>
      <w:r w:rsidR="00562F66">
        <w:t>Act 1.</w:t>
      </w:r>
      <w:r w:rsidR="00E57748">
        <w:t>5</w:t>
      </w:r>
      <w:r w:rsidR="00E57748">
        <w:tab/>
      </w:r>
      <w:r w:rsidR="00535FA6">
        <w:t>[[</w:t>
      </w:r>
      <w:r w:rsidR="00E57748">
        <w:t>65</w:t>
      </w:r>
      <w:r w:rsidR="00535FA6">
        <w:t xml:space="preserve"> &gt;&gt; Page:65]]</w:t>
      </w:r>
      <w:r w:rsidR="00E57748">
        <w:t xml:space="preserve">, </w:t>
      </w:r>
      <w:r w:rsidR="00535FA6">
        <w:t>[[</w:t>
      </w:r>
      <w:r w:rsidR="00E57748">
        <w:t>165</w:t>
      </w:r>
      <w:r w:rsidR="00535FA6">
        <w:t xml:space="preserve"> &gt;&gt; Page:165]]</w:t>
      </w:r>
    </w:p>
    <w:p w14:paraId="0FEB9716" w14:textId="542581D4" w:rsidR="00E57748" w:rsidRDefault="00562F66" w:rsidP="003B185E">
      <w:pPr>
        <w:pStyle w:val="Index1"/>
        <w:tabs>
          <w:tab w:val="clear" w:pos="6480"/>
          <w:tab w:val="left" w:pos="5760"/>
        </w:tabs>
        <w:ind w:right="-36"/>
        <w:jc w:val="both"/>
      </w:pPr>
      <w:r>
        <w:t>Act 1.</w:t>
      </w:r>
      <w:r w:rsidR="00E57748">
        <w:t>8</w:t>
      </w:r>
      <w:r w:rsidR="00E57748">
        <w:tab/>
      </w:r>
      <w:r w:rsidR="002742EA">
        <w:t>[[</w:t>
      </w:r>
      <w:r w:rsidR="00E57748">
        <w:t>91</w:t>
      </w:r>
      <w:r w:rsidR="002742EA">
        <w:t xml:space="preserve"> &gt;&gt; Page:91]]</w:t>
      </w:r>
      <w:r w:rsidR="00E57748">
        <w:t xml:space="preserve">, </w:t>
      </w:r>
      <w:r w:rsidR="002742EA">
        <w:t>[[</w:t>
      </w:r>
      <w:r w:rsidR="00E57748">
        <w:t>197</w:t>
      </w:r>
      <w:r w:rsidR="002742EA">
        <w:t xml:space="preserve"> &gt;&gt; Page:197]]</w:t>
      </w:r>
    </w:p>
    <w:p w14:paraId="5C0FE0E9" w14:textId="7FDDAAF4" w:rsidR="00E57748" w:rsidRDefault="00562F66" w:rsidP="003B185E">
      <w:pPr>
        <w:pStyle w:val="Index1"/>
        <w:tabs>
          <w:tab w:val="clear" w:pos="6480"/>
          <w:tab w:val="left" w:pos="5760"/>
        </w:tabs>
        <w:ind w:right="-36"/>
        <w:jc w:val="both"/>
      </w:pPr>
      <w:r>
        <w:t xml:space="preserve">Act </w:t>
      </w:r>
      <w:r w:rsidR="00E57748">
        <w:t>2</w:t>
      </w:r>
      <w:r w:rsidR="00E57748">
        <w:tab/>
      </w:r>
      <w:r w:rsidR="002742EA">
        <w:t>[[</w:t>
      </w:r>
      <w:r w:rsidR="00E57748">
        <w:t>55</w:t>
      </w:r>
      <w:r w:rsidR="002742EA">
        <w:t xml:space="preserve"> &gt;&gt; Page:55]]</w:t>
      </w:r>
      <w:r w:rsidR="00E57748">
        <w:t xml:space="preserve">, </w:t>
      </w:r>
      <w:r w:rsidR="002742EA">
        <w:t>[[</w:t>
      </w:r>
      <w:r w:rsidR="004922B1">
        <w:t>114</w:t>
      </w:r>
      <w:r w:rsidR="002742EA">
        <w:t xml:space="preserve"> &gt;&gt; Page:114]]</w:t>
      </w:r>
      <w:r w:rsidR="004922B1">
        <w:t xml:space="preserve">, </w:t>
      </w:r>
      <w:r w:rsidR="002742EA">
        <w:t>[[</w:t>
      </w:r>
      <w:r w:rsidR="00E57748">
        <w:t>164</w:t>
      </w:r>
      <w:r w:rsidR="002742EA">
        <w:t xml:space="preserve"> &gt;&gt; Page:164]]</w:t>
      </w:r>
      <w:r w:rsidR="00E57748">
        <w:t xml:space="preserve">, </w:t>
      </w:r>
      <w:r w:rsidR="002742EA">
        <w:t>[[</w:t>
      </w:r>
      <w:r w:rsidR="00E57748">
        <w:t>223</w:t>
      </w:r>
      <w:r w:rsidR="002742EA">
        <w:t xml:space="preserve"> &gt;&gt; Page:223]]</w:t>
      </w:r>
      <w:r w:rsidR="00E57748">
        <w:t xml:space="preserve">, </w:t>
      </w:r>
      <w:r w:rsidR="002742EA">
        <w:t>[[</w:t>
      </w:r>
      <w:r w:rsidR="00E57748">
        <w:t>318</w:t>
      </w:r>
      <w:r w:rsidR="002742EA">
        <w:t xml:space="preserve"> &gt;&gt; Page:318]]</w:t>
      </w:r>
      <w:r w:rsidR="00E57748">
        <w:t xml:space="preserve">, </w:t>
      </w:r>
      <w:r w:rsidR="002742EA">
        <w:t>[[</w:t>
      </w:r>
      <w:r w:rsidR="00E57748">
        <w:t>517</w:t>
      </w:r>
      <w:r w:rsidR="002742EA">
        <w:t xml:space="preserve"> &gt;&gt; Page:517]]</w:t>
      </w:r>
    </w:p>
    <w:p w14:paraId="68343424" w14:textId="46D82921" w:rsidR="00E57748" w:rsidRDefault="00562F66" w:rsidP="003B185E">
      <w:pPr>
        <w:pStyle w:val="Index1"/>
        <w:tabs>
          <w:tab w:val="clear" w:pos="6480"/>
          <w:tab w:val="left" w:pos="5760"/>
        </w:tabs>
        <w:ind w:right="-36"/>
        <w:jc w:val="both"/>
      </w:pPr>
      <w:r>
        <w:t xml:space="preserve">Act </w:t>
      </w:r>
      <w:r w:rsidR="00E57748">
        <w:t>2.17-18</w:t>
      </w:r>
      <w:r w:rsidR="00E57748">
        <w:tab/>
      </w:r>
      <w:r w:rsidR="00691356">
        <w:t>[[</w:t>
      </w:r>
      <w:r w:rsidR="00E57748">
        <w:t>207</w:t>
      </w:r>
      <w:r w:rsidR="00691356">
        <w:t xml:space="preserve"> &gt;&gt; Page:207]]</w:t>
      </w:r>
    </w:p>
    <w:p w14:paraId="35C13FB1" w14:textId="651BB4C7" w:rsidR="00E57748" w:rsidRDefault="00562F66" w:rsidP="003B185E">
      <w:pPr>
        <w:pStyle w:val="Index1"/>
        <w:tabs>
          <w:tab w:val="clear" w:pos="6480"/>
          <w:tab w:val="left" w:pos="5760"/>
        </w:tabs>
        <w:ind w:right="-36"/>
        <w:jc w:val="both"/>
      </w:pPr>
      <w:r>
        <w:t xml:space="preserve">Act </w:t>
      </w:r>
      <w:r w:rsidR="00E57748">
        <w:t>2.21</w:t>
      </w:r>
      <w:r w:rsidR="00E57748">
        <w:tab/>
      </w:r>
      <w:r w:rsidR="00691356">
        <w:t>[[</w:t>
      </w:r>
      <w:r w:rsidR="00E57748">
        <w:t>136</w:t>
      </w:r>
      <w:r w:rsidR="00691356">
        <w:t xml:space="preserve"> &gt;&gt; Page:136]]</w:t>
      </w:r>
    </w:p>
    <w:p w14:paraId="51B53162" w14:textId="726C34B5" w:rsidR="00E57748" w:rsidRDefault="00562F66" w:rsidP="003B185E">
      <w:pPr>
        <w:pStyle w:val="Index1"/>
        <w:tabs>
          <w:tab w:val="clear" w:pos="6480"/>
          <w:tab w:val="left" w:pos="5760"/>
        </w:tabs>
        <w:ind w:right="-36"/>
        <w:jc w:val="both"/>
      </w:pPr>
      <w:r>
        <w:t xml:space="preserve">Act </w:t>
      </w:r>
      <w:r w:rsidR="00E57748">
        <w:t>2.23</w:t>
      </w:r>
      <w:r w:rsidR="00E57748">
        <w:tab/>
      </w:r>
      <w:r w:rsidR="00691356">
        <w:t>[[</w:t>
      </w:r>
      <w:r w:rsidR="00E57748">
        <w:t>378</w:t>
      </w:r>
      <w:r w:rsidR="00691356">
        <w:t xml:space="preserve"> &gt;&gt; Page:378]]</w:t>
      </w:r>
    </w:p>
    <w:p w14:paraId="2F344C67" w14:textId="59AEBB34" w:rsidR="00E57748" w:rsidRDefault="00562F66" w:rsidP="003B185E">
      <w:pPr>
        <w:pStyle w:val="Index1"/>
        <w:tabs>
          <w:tab w:val="clear" w:pos="6480"/>
          <w:tab w:val="left" w:pos="5760"/>
        </w:tabs>
        <w:ind w:right="-36"/>
        <w:jc w:val="both"/>
      </w:pPr>
      <w:r>
        <w:t xml:space="preserve">Act </w:t>
      </w:r>
      <w:r w:rsidR="00E57748">
        <w:t>2.33</w:t>
      </w:r>
      <w:r w:rsidR="00E57748">
        <w:tab/>
      </w:r>
      <w:r w:rsidR="00691356">
        <w:t>[[</w:t>
      </w:r>
      <w:r w:rsidR="00E57748">
        <w:t>207</w:t>
      </w:r>
      <w:r w:rsidR="00691356">
        <w:t xml:space="preserve"> &gt;&gt; Page:207]]</w:t>
      </w:r>
    </w:p>
    <w:p w14:paraId="0463D00E" w14:textId="10263183" w:rsidR="00E57748" w:rsidRDefault="00562F66" w:rsidP="003B185E">
      <w:pPr>
        <w:pStyle w:val="Index1"/>
        <w:tabs>
          <w:tab w:val="clear" w:pos="6480"/>
          <w:tab w:val="left" w:pos="5760"/>
        </w:tabs>
        <w:ind w:right="-36"/>
        <w:jc w:val="both"/>
      </w:pPr>
      <w:r>
        <w:t xml:space="preserve">Act </w:t>
      </w:r>
      <w:r w:rsidR="00E57748">
        <w:t>2.38</w:t>
      </w:r>
      <w:r w:rsidR="00E57748">
        <w:tab/>
      </w:r>
      <w:r w:rsidR="00691356">
        <w:t>[[</w:t>
      </w:r>
      <w:r w:rsidR="00E57748">
        <w:t>18</w:t>
      </w:r>
      <w:r w:rsidR="00691356">
        <w:t xml:space="preserve"> &gt;&gt; Page:18]]</w:t>
      </w:r>
      <w:r w:rsidR="00E57748">
        <w:t xml:space="preserve">, </w:t>
      </w:r>
      <w:r w:rsidR="00691356">
        <w:t>[[</w:t>
      </w:r>
      <w:r w:rsidR="00E57748">
        <w:t>25</w:t>
      </w:r>
      <w:r w:rsidR="00691356">
        <w:t xml:space="preserve"> &gt;&gt; Page:25]]</w:t>
      </w:r>
      <w:r w:rsidR="00E57748">
        <w:t xml:space="preserve">, </w:t>
      </w:r>
      <w:r w:rsidR="00691356">
        <w:t>[[</w:t>
      </w:r>
      <w:r w:rsidR="00E57748">
        <w:t>27</w:t>
      </w:r>
      <w:r w:rsidR="00691356">
        <w:t xml:space="preserve"> &gt;&gt; Page:27]]</w:t>
      </w:r>
      <w:r w:rsidR="00E57748">
        <w:t xml:space="preserve">, </w:t>
      </w:r>
      <w:r w:rsidR="00691356">
        <w:t>[[</w:t>
      </w:r>
      <w:r w:rsidR="00E57748">
        <w:t>73</w:t>
      </w:r>
      <w:r w:rsidR="00691356">
        <w:t xml:space="preserve"> &gt;&gt; Page:73]]</w:t>
      </w:r>
      <w:r w:rsidR="00E57748">
        <w:t xml:space="preserve">, </w:t>
      </w:r>
      <w:r w:rsidR="00691356">
        <w:t>[[</w:t>
      </w:r>
      <w:r w:rsidR="00E57748">
        <w:t>88</w:t>
      </w:r>
      <w:r w:rsidR="00691356">
        <w:t xml:space="preserve"> &gt;&gt; Page:88]]</w:t>
      </w:r>
      <w:r w:rsidR="00E57748">
        <w:t xml:space="preserve">, </w:t>
      </w:r>
      <w:r w:rsidR="00691356">
        <w:t>[[</w:t>
      </w:r>
      <w:r w:rsidR="00E57748">
        <w:t>89</w:t>
      </w:r>
      <w:r w:rsidR="00691356">
        <w:t xml:space="preserve"> &gt;&gt; Page:89]]</w:t>
      </w:r>
      <w:r w:rsidR="00E57748">
        <w:t xml:space="preserve">, </w:t>
      </w:r>
      <w:r w:rsidR="00691356">
        <w:t>[[</w:t>
      </w:r>
      <w:r w:rsidR="00E57748">
        <w:t>91</w:t>
      </w:r>
      <w:r w:rsidR="00691356">
        <w:t xml:space="preserve"> &gt;&gt; Page:91]]</w:t>
      </w:r>
      <w:r w:rsidR="00E57748">
        <w:t xml:space="preserve">, </w:t>
      </w:r>
      <w:r w:rsidR="00691356">
        <w:t>[[</w:t>
      </w:r>
      <w:r w:rsidR="00E57748">
        <w:t>114</w:t>
      </w:r>
      <w:r w:rsidR="00691356">
        <w:t xml:space="preserve"> &gt;&gt; Page:114]]</w:t>
      </w:r>
      <w:r w:rsidR="00E57748">
        <w:t xml:space="preserve">, </w:t>
      </w:r>
      <w:r w:rsidR="00E22D28">
        <w:t>[[</w:t>
      </w:r>
      <w:r w:rsidR="00E57748">
        <w:t>115</w:t>
      </w:r>
      <w:r w:rsidR="00E22D28">
        <w:t xml:space="preserve"> &gt;&gt; Page:115]]</w:t>
      </w:r>
      <w:r w:rsidR="00E57748">
        <w:t xml:space="preserve">, </w:t>
      </w:r>
      <w:r w:rsidR="00E22D28">
        <w:t>[[</w:t>
      </w:r>
      <w:r w:rsidR="00E57748">
        <w:t>117</w:t>
      </w:r>
      <w:r w:rsidR="00E22D28">
        <w:t xml:space="preserve"> &gt;&gt; Page:117]]</w:t>
      </w:r>
      <w:r w:rsidR="00E57748">
        <w:t xml:space="preserve">, </w:t>
      </w:r>
      <w:r w:rsidR="00E22D28">
        <w:t>[[</w:t>
      </w:r>
      <w:r w:rsidR="00E57748">
        <w:t>139</w:t>
      </w:r>
      <w:r w:rsidR="00E22D28">
        <w:t xml:space="preserve"> &gt;&gt; Page:139]]</w:t>
      </w:r>
      <w:r w:rsidR="00E57748">
        <w:t xml:space="preserve">, </w:t>
      </w:r>
      <w:r w:rsidR="00E22D28">
        <w:t>[[</w:t>
      </w:r>
      <w:r w:rsidR="00E57748">
        <w:t>180</w:t>
      </w:r>
      <w:r w:rsidR="00E22D28">
        <w:t xml:space="preserve"> &gt;&gt; Page:180]]</w:t>
      </w:r>
      <w:r w:rsidR="00E57748">
        <w:t xml:space="preserve">, </w:t>
      </w:r>
      <w:r w:rsidR="00E22D28">
        <w:t>[[</w:t>
      </w:r>
      <w:r w:rsidR="00E57748">
        <w:t>182</w:t>
      </w:r>
      <w:r w:rsidR="00E22D28">
        <w:t xml:space="preserve"> &gt;&gt; Page:182]]</w:t>
      </w:r>
      <w:r w:rsidR="00E57748">
        <w:t xml:space="preserve">, </w:t>
      </w:r>
      <w:r w:rsidR="00E22D28">
        <w:t>[[</w:t>
      </w:r>
      <w:r w:rsidR="00E57748">
        <w:t>192</w:t>
      </w:r>
      <w:r w:rsidR="00E22D28">
        <w:t xml:space="preserve"> &gt;&gt; Page:192]]</w:t>
      </w:r>
      <w:r w:rsidR="00E57748">
        <w:t xml:space="preserve">, </w:t>
      </w:r>
      <w:r w:rsidR="00E22D28">
        <w:t>[[</w:t>
      </w:r>
      <w:r w:rsidR="00E57748">
        <w:t>211</w:t>
      </w:r>
      <w:r w:rsidR="00E22D28">
        <w:t xml:space="preserve"> &gt;&gt; Page:211]]</w:t>
      </w:r>
      <w:r w:rsidR="00E57748">
        <w:t xml:space="preserve">, </w:t>
      </w:r>
      <w:r w:rsidR="00E22D28">
        <w:t>[[</w:t>
      </w:r>
      <w:r w:rsidR="00E57748">
        <w:t>212</w:t>
      </w:r>
      <w:r w:rsidR="00E22D28">
        <w:t xml:space="preserve"> &gt;&gt; Page:212]]</w:t>
      </w:r>
      <w:r w:rsidR="00E57748">
        <w:t xml:space="preserve">, </w:t>
      </w:r>
      <w:r w:rsidR="00E22D28">
        <w:t>[[</w:t>
      </w:r>
      <w:r w:rsidR="00E57748">
        <w:t>373</w:t>
      </w:r>
      <w:r w:rsidR="00E22D28">
        <w:t xml:space="preserve"> &gt;&gt; Page:373]]</w:t>
      </w:r>
      <w:r w:rsidR="00E57748">
        <w:t xml:space="preserve">, </w:t>
      </w:r>
      <w:r w:rsidR="00E22D28">
        <w:t>[[</w:t>
      </w:r>
      <w:r w:rsidR="00E57748">
        <w:t>409</w:t>
      </w:r>
      <w:r w:rsidR="00E22D28">
        <w:t xml:space="preserve"> &gt;&gt; Page:409]]</w:t>
      </w:r>
    </w:p>
    <w:p w14:paraId="04316B40" w14:textId="5D47A7F9" w:rsidR="00E57748" w:rsidRDefault="00562F66" w:rsidP="003B185E">
      <w:pPr>
        <w:pStyle w:val="Index1"/>
        <w:tabs>
          <w:tab w:val="clear" w:pos="6480"/>
          <w:tab w:val="left" w:pos="5760"/>
        </w:tabs>
        <w:ind w:right="-36"/>
        <w:jc w:val="both"/>
      </w:pPr>
      <w:r>
        <w:t xml:space="preserve">Act </w:t>
      </w:r>
      <w:r w:rsidR="00E57748">
        <w:t>2.38-39</w:t>
      </w:r>
      <w:r w:rsidR="00E57748">
        <w:tab/>
      </w:r>
      <w:r w:rsidR="00D201B0">
        <w:t>[[</w:t>
      </w:r>
      <w:r w:rsidR="00E57748">
        <w:t>12</w:t>
      </w:r>
      <w:r w:rsidR="00D201B0">
        <w:t xml:space="preserve"> &gt;&gt; Page:12]]</w:t>
      </w:r>
      <w:r w:rsidR="00E57748">
        <w:t xml:space="preserve">, </w:t>
      </w:r>
      <w:r w:rsidR="00D201B0">
        <w:t>[[</w:t>
      </w:r>
      <w:r w:rsidR="00E57748">
        <w:t>15</w:t>
      </w:r>
      <w:r w:rsidR="00D201B0">
        <w:t xml:space="preserve"> &gt;&gt; Page:15]]</w:t>
      </w:r>
    </w:p>
    <w:p w14:paraId="76EC38A2" w14:textId="094A3FB6" w:rsidR="00E57748" w:rsidRDefault="00562F66" w:rsidP="003B185E">
      <w:pPr>
        <w:pStyle w:val="Index1"/>
        <w:tabs>
          <w:tab w:val="clear" w:pos="6480"/>
          <w:tab w:val="left" w:pos="5760"/>
        </w:tabs>
        <w:ind w:right="-36"/>
        <w:jc w:val="both"/>
      </w:pPr>
      <w:r>
        <w:t xml:space="preserve">Act </w:t>
      </w:r>
      <w:r w:rsidR="00E57748">
        <w:t>2.40</w:t>
      </w:r>
      <w:r w:rsidR="00E57748">
        <w:tab/>
      </w:r>
      <w:r w:rsidR="00D201B0">
        <w:t>[[</w:t>
      </w:r>
      <w:r w:rsidR="00E57748">
        <w:t>161</w:t>
      </w:r>
      <w:r w:rsidR="00D201B0">
        <w:t xml:space="preserve"> &gt;&gt; Page:161]]</w:t>
      </w:r>
    </w:p>
    <w:p w14:paraId="5F459C81" w14:textId="2923BC27" w:rsidR="00E57748" w:rsidRDefault="00562F66" w:rsidP="003B185E">
      <w:pPr>
        <w:pStyle w:val="Index1"/>
        <w:tabs>
          <w:tab w:val="clear" w:pos="6480"/>
          <w:tab w:val="left" w:pos="5760"/>
        </w:tabs>
        <w:ind w:right="-36"/>
        <w:jc w:val="both"/>
      </w:pPr>
      <w:r>
        <w:t xml:space="preserve">Act </w:t>
      </w:r>
      <w:r w:rsidR="00E57748">
        <w:t>2.47</w:t>
      </w:r>
      <w:r w:rsidR="00E57748">
        <w:tab/>
      </w:r>
      <w:r w:rsidR="00D201B0">
        <w:t>[[</w:t>
      </w:r>
      <w:r w:rsidR="00E57748">
        <w:t>121</w:t>
      </w:r>
      <w:r w:rsidR="00D201B0">
        <w:t xml:space="preserve"> &gt;&gt; Page:121]]</w:t>
      </w:r>
    </w:p>
    <w:p w14:paraId="0C91F23C" w14:textId="0FFC6051" w:rsidR="00E57748" w:rsidRDefault="00562F66" w:rsidP="003B185E">
      <w:pPr>
        <w:pStyle w:val="Index1"/>
        <w:tabs>
          <w:tab w:val="clear" w:pos="6480"/>
          <w:tab w:val="left" w:pos="5760"/>
        </w:tabs>
        <w:ind w:right="-36"/>
        <w:jc w:val="both"/>
      </w:pPr>
      <w:r>
        <w:t>Act 3.1-</w:t>
      </w:r>
      <w:r w:rsidR="00E57748">
        <w:t>8</w:t>
      </w:r>
      <w:r w:rsidR="00E57748">
        <w:tab/>
      </w:r>
      <w:r w:rsidR="00D201B0">
        <w:t>[[</w:t>
      </w:r>
      <w:r w:rsidR="00E57748">
        <w:t>293</w:t>
      </w:r>
      <w:r w:rsidR="00D201B0">
        <w:t xml:space="preserve"> &gt;&gt; Page:293]]</w:t>
      </w:r>
    </w:p>
    <w:p w14:paraId="56069474" w14:textId="4F1C667B" w:rsidR="00E57748" w:rsidRDefault="00562F66" w:rsidP="003B185E">
      <w:pPr>
        <w:pStyle w:val="Index1"/>
        <w:tabs>
          <w:tab w:val="clear" w:pos="6480"/>
          <w:tab w:val="left" w:pos="5760"/>
        </w:tabs>
        <w:ind w:right="-36"/>
        <w:jc w:val="both"/>
      </w:pPr>
      <w:r>
        <w:t xml:space="preserve">Act </w:t>
      </w:r>
      <w:r w:rsidR="00E57748">
        <w:t>3.15</w:t>
      </w:r>
      <w:r w:rsidR="00E57748">
        <w:tab/>
      </w:r>
      <w:r w:rsidR="00D201B0">
        <w:t>[[</w:t>
      </w:r>
      <w:r w:rsidR="00E57748">
        <w:t>327</w:t>
      </w:r>
      <w:r w:rsidR="00D201B0">
        <w:t xml:space="preserve"> &gt;&gt; Page:327]]</w:t>
      </w:r>
    </w:p>
    <w:p w14:paraId="557A09DF" w14:textId="17566A3F" w:rsidR="00E57748" w:rsidRDefault="00562F66" w:rsidP="003B185E">
      <w:pPr>
        <w:pStyle w:val="Index1"/>
        <w:tabs>
          <w:tab w:val="clear" w:pos="6480"/>
          <w:tab w:val="left" w:pos="5760"/>
        </w:tabs>
        <w:ind w:right="-36"/>
        <w:jc w:val="both"/>
      </w:pPr>
      <w:r>
        <w:t xml:space="preserve">Act </w:t>
      </w:r>
      <w:r w:rsidR="00E57748">
        <w:t>3.19</w:t>
      </w:r>
      <w:r w:rsidR="00E57748">
        <w:tab/>
      </w:r>
      <w:r w:rsidR="00D201B0">
        <w:t>[[</w:t>
      </w:r>
      <w:r w:rsidR="00E57748">
        <w:t>26</w:t>
      </w:r>
      <w:r w:rsidR="00D201B0">
        <w:t xml:space="preserve"> &gt;&gt; Page:26]]</w:t>
      </w:r>
      <w:r w:rsidR="00E57748">
        <w:t xml:space="preserve">, </w:t>
      </w:r>
      <w:r w:rsidR="00D201B0">
        <w:t>[[</w:t>
      </w:r>
      <w:r w:rsidR="00E57748">
        <w:t>373</w:t>
      </w:r>
      <w:r w:rsidR="00D201B0">
        <w:t xml:space="preserve"> &gt;&gt; Page:373]]</w:t>
      </w:r>
    </w:p>
    <w:p w14:paraId="45D980C9" w14:textId="5555472D" w:rsidR="00E57748" w:rsidRDefault="00562F66" w:rsidP="003B185E">
      <w:pPr>
        <w:pStyle w:val="Index1"/>
        <w:tabs>
          <w:tab w:val="clear" w:pos="6480"/>
          <w:tab w:val="left" w:pos="5760"/>
        </w:tabs>
        <w:ind w:right="-36"/>
        <w:jc w:val="both"/>
      </w:pPr>
      <w:r>
        <w:t xml:space="preserve">Act </w:t>
      </w:r>
      <w:r w:rsidR="00E57748">
        <w:t>3.22-26</w:t>
      </w:r>
      <w:r w:rsidR="00E57748">
        <w:tab/>
      </w:r>
      <w:r w:rsidR="00D201B0">
        <w:t>[[</w:t>
      </w:r>
      <w:r w:rsidR="00E57748">
        <w:t>85</w:t>
      </w:r>
      <w:r w:rsidR="00D201B0">
        <w:t xml:space="preserve"> &gt;&gt; Page:85]]</w:t>
      </w:r>
    </w:p>
    <w:p w14:paraId="442E7184" w14:textId="0DAA3FE0" w:rsidR="00E57748" w:rsidRDefault="00562F66" w:rsidP="003B185E">
      <w:pPr>
        <w:pStyle w:val="Index1"/>
        <w:tabs>
          <w:tab w:val="clear" w:pos="6480"/>
          <w:tab w:val="left" w:pos="5760"/>
        </w:tabs>
        <w:ind w:right="-36"/>
        <w:jc w:val="both"/>
      </w:pPr>
      <w:r>
        <w:t>Act 4.1-</w:t>
      </w:r>
      <w:r w:rsidR="00E57748">
        <w:t>3</w:t>
      </w:r>
      <w:r w:rsidR="00E57748">
        <w:tab/>
      </w:r>
      <w:r w:rsidR="00D201B0">
        <w:t>[[</w:t>
      </w:r>
      <w:r w:rsidR="00E57748">
        <w:t>293</w:t>
      </w:r>
      <w:r w:rsidR="00D201B0">
        <w:t xml:space="preserve"> &gt;&gt; Page:293]]</w:t>
      </w:r>
    </w:p>
    <w:p w14:paraId="44C5AE45" w14:textId="03AEC36F" w:rsidR="00E57748" w:rsidRDefault="00562F66" w:rsidP="003B185E">
      <w:pPr>
        <w:pStyle w:val="Index1"/>
        <w:tabs>
          <w:tab w:val="clear" w:pos="6480"/>
          <w:tab w:val="left" w:pos="5760"/>
        </w:tabs>
        <w:ind w:right="-36"/>
        <w:jc w:val="both"/>
      </w:pPr>
      <w:r>
        <w:t xml:space="preserve">Act </w:t>
      </w:r>
      <w:r w:rsidR="00E57748">
        <w:t>4.10-12</w:t>
      </w:r>
      <w:r w:rsidR="00E57748">
        <w:tab/>
      </w:r>
      <w:r w:rsidR="00D201B0">
        <w:t>[[</w:t>
      </w:r>
      <w:r w:rsidR="00E57748">
        <w:t>214</w:t>
      </w:r>
      <w:r w:rsidR="00D201B0">
        <w:t xml:space="preserve"> &gt;&gt; Page:214]]</w:t>
      </w:r>
    </w:p>
    <w:p w14:paraId="6EBB5452" w14:textId="64B70535" w:rsidR="00E57748" w:rsidRDefault="00562F66" w:rsidP="003B185E">
      <w:pPr>
        <w:pStyle w:val="Index1"/>
        <w:tabs>
          <w:tab w:val="clear" w:pos="6480"/>
          <w:tab w:val="left" w:pos="5760"/>
        </w:tabs>
        <w:ind w:right="-36"/>
        <w:jc w:val="both"/>
      </w:pPr>
      <w:r>
        <w:t xml:space="preserve">Act </w:t>
      </w:r>
      <w:r w:rsidR="00E57748">
        <w:t>4.12</w:t>
      </w:r>
      <w:r w:rsidR="00E57748">
        <w:tab/>
      </w:r>
      <w:r w:rsidR="00D201B0">
        <w:t>[[</w:t>
      </w:r>
      <w:r w:rsidR="00E57748">
        <w:t>117</w:t>
      </w:r>
      <w:r w:rsidR="00D201B0">
        <w:t xml:space="preserve"> &gt;&gt; Page:117]]</w:t>
      </w:r>
    </w:p>
    <w:p w14:paraId="239EC407" w14:textId="1B6A27D6" w:rsidR="00E57748" w:rsidRDefault="00562F66" w:rsidP="003B185E">
      <w:pPr>
        <w:pStyle w:val="Index1"/>
        <w:tabs>
          <w:tab w:val="clear" w:pos="6480"/>
          <w:tab w:val="left" w:pos="5760"/>
        </w:tabs>
        <w:ind w:right="-36"/>
        <w:jc w:val="both"/>
      </w:pPr>
      <w:r>
        <w:t xml:space="preserve">Act </w:t>
      </w:r>
      <w:r w:rsidR="00E57748">
        <w:t>4.13</w:t>
      </w:r>
      <w:r w:rsidR="00E57748">
        <w:tab/>
      </w:r>
      <w:r w:rsidR="00D201B0">
        <w:t>[[</w:t>
      </w:r>
      <w:r w:rsidR="00E57748">
        <w:t>293</w:t>
      </w:r>
      <w:r w:rsidR="00D201B0">
        <w:t xml:space="preserve"> &gt;&gt; Page:293]]</w:t>
      </w:r>
    </w:p>
    <w:p w14:paraId="1CD30C4C" w14:textId="029C1532" w:rsidR="00E57748" w:rsidRDefault="00562F66" w:rsidP="003B185E">
      <w:pPr>
        <w:pStyle w:val="Index1"/>
        <w:tabs>
          <w:tab w:val="clear" w:pos="6480"/>
          <w:tab w:val="left" w:pos="5760"/>
        </w:tabs>
        <w:ind w:right="-36"/>
        <w:jc w:val="both"/>
      </w:pPr>
      <w:r>
        <w:t xml:space="preserve">Act </w:t>
      </w:r>
      <w:r w:rsidR="00E57748">
        <w:t>4.14</w:t>
      </w:r>
      <w:r w:rsidR="00E57748">
        <w:tab/>
      </w:r>
      <w:r w:rsidR="00D201B0">
        <w:t>[[</w:t>
      </w:r>
      <w:r w:rsidR="00E57748">
        <w:t>293</w:t>
      </w:r>
      <w:r w:rsidR="00D201B0">
        <w:t xml:space="preserve"> &gt;&gt; Page:293]]</w:t>
      </w:r>
    </w:p>
    <w:p w14:paraId="678B8B96" w14:textId="63F9CD50" w:rsidR="00E57748" w:rsidRDefault="00562F66" w:rsidP="003B185E">
      <w:pPr>
        <w:pStyle w:val="Index1"/>
        <w:tabs>
          <w:tab w:val="clear" w:pos="6480"/>
          <w:tab w:val="left" w:pos="5760"/>
        </w:tabs>
        <w:ind w:right="-36"/>
        <w:jc w:val="both"/>
      </w:pPr>
      <w:r>
        <w:t xml:space="preserve">Act </w:t>
      </w:r>
      <w:r w:rsidR="00E57748">
        <w:t>4.16</w:t>
      </w:r>
      <w:r w:rsidR="00E57748">
        <w:tab/>
      </w:r>
      <w:r w:rsidR="00D201B0">
        <w:t>[[</w:t>
      </w:r>
      <w:r w:rsidR="00E57748">
        <w:t>293</w:t>
      </w:r>
      <w:r w:rsidR="00D201B0">
        <w:t xml:space="preserve"> &gt;&gt; Page:293]]</w:t>
      </w:r>
    </w:p>
    <w:p w14:paraId="6F76DA5F" w14:textId="0151A425" w:rsidR="00E57748" w:rsidRDefault="00562F66" w:rsidP="003B185E">
      <w:pPr>
        <w:pStyle w:val="Index1"/>
        <w:tabs>
          <w:tab w:val="clear" w:pos="6480"/>
          <w:tab w:val="left" w:pos="5760"/>
        </w:tabs>
        <w:ind w:right="-36"/>
        <w:jc w:val="both"/>
      </w:pPr>
      <w:r>
        <w:t xml:space="preserve">Act </w:t>
      </w:r>
      <w:r w:rsidR="00E57748">
        <w:t>4.18-21</w:t>
      </w:r>
      <w:r w:rsidR="00E57748">
        <w:tab/>
      </w:r>
      <w:r w:rsidR="00D201B0">
        <w:t>[[</w:t>
      </w:r>
      <w:r w:rsidR="00E57748">
        <w:t>293</w:t>
      </w:r>
      <w:r w:rsidR="00D201B0">
        <w:t xml:space="preserve"> &gt;&gt; Page:293]]</w:t>
      </w:r>
    </w:p>
    <w:p w14:paraId="3DA46965" w14:textId="52CA8C2D" w:rsidR="00E57748" w:rsidRDefault="00562F66" w:rsidP="003B185E">
      <w:pPr>
        <w:pStyle w:val="Index1"/>
        <w:tabs>
          <w:tab w:val="clear" w:pos="6480"/>
          <w:tab w:val="left" w:pos="5760"/>
        </w:tabs>
        <w:ind w:right="-36"/>
        <w:jc w:val="both"/>
      </w:pPr>
      <w:r>
        <w:t xml:space="preserve">Act </w:t>
      </w:r>
      <w:r w:rsidR="00E57748">
        <w:t>4.25-26</w:t>
      </w:r>
      <w:r w:rsidR="00E57748">
        <w:tab/>
      </w:r>
      <w:r w:rsidR="00D201B0">
        <w:t>[[</w:t>
      </w:r>
      <w:r w:rsidR="00E57748">
        <w:t>293</w:t>
      </w:r>
      <w:r w:rsidR="00D201B0">
        <w:t xml:space="preserve"> &gt;&gt; Page:293]]</w:t>
      </w:r>
    </w:p>
    <w:p w14:paraId="676C1D55" w14:textId="62EAA939" w:rsidR="00E57748" w:rsidRDefault="00562F66" w:rsidP="003B185E">
      <w:pPr>
        <w:pStyle w:val="Index1"/>
        <w:tabs>
          <w:tab w:val="clear" w:pos="6480"/>
          <w:tab w:val="left" w:pos="5760"/>
        </w:tabs>
        <w:ind w:right="-36"/>
        <w:jc w:val="both"/>
      </w:pPr>
      <w:r>
        <w:t xml:space="preserve">Act </w:t>
      </w:r>
      <w:r w:rsidR="00E57748">
        <w:t>4.26</w:t>
      </w:r>
      <w:r w:rsidR="00E57748">
        <w:tab/>
      </w:r>
      <w:r w:rsidR="00D201B0">
        <w:t>[[</w:t>
      </w:r>
      <w:r w:rsidR="00E57748">
        <w:t>294</w:t>
      </w:r>
      <w:r w:rsidR="00D201B0">
        <w:t xml:space="preserve"> &gt;&gt; Page:294]]</w:t>
      </w:r>
    </w:p>
    <w:p w14:paraId="6529766A" w14:textId="04CB2648" w:rsidR="004922B1" w:rsidRDefault="004922B1" w:rsidP="003B185E">
      <w:pPr>
        <w:pStyle w:val="Index1"/>
        <w:tabs>
          <w:tab w:val="clear" w:pos="6480"/>
          <w:tab w:val="left" w:pos="5760"/>
        </w:tabs>
        <w:ind w:right="-36"/>
        <w:jc w:val="both"/>
      </w:pPr>
      <w:r>
        <w:t>Act 5.30-31</w:t>
      </w:r>
      <w:r>
        <w:tab/>
      </w:r>
      <w:r w:rsidR="00D201B0">
        <w:t>[[</w:t>
      </w:r>
      <w:r>
        <w:t>26</w:t>
      </w:r>
      <w:r w:rsidR="00D201B0">
        <w:t xml:space="preserve"> &gt;&gt; Page:26]]</w:t>
      </w:r>
    </w:p>
    <w:p w14:paraId="39AE3752" w14:textId="0E4E85EF" w:rsidR="00E57748" w:rsidRDefault="00562F66" w:rsidP="003B185E">
      <w:pPr>
        <w:pStyle w:val="Index1"/>
        <w:tabs>
          <w:tab w:val="clear" w:pos="6480"/>
          <w:tab w:val="left" w:pos="5760"/>
        </w:tabs>
        <w:ind w:right="-36"/>
        <w:jc w:val="both"/>
      </w:pPr>
      <w:r>
        <w:t xml:space="preserve">Act </w:t>
      </w:r>
      <w:r w:rsidR="00E57748">
        <w:t>5.31</w:t>
      </w:r>
      <w:r w:rsidR="00E57748">
        <w:tab/>
      </w:r>
      <w:r w:rsidR="00D201B0">
        <w:t>[[</w:t>
      </w:r>
      <w:r w:rsidR="00E57748">
        <w:t>20</w:t>
      </w:r>
      <w:r w:rsidR="00D201B0">
        <w:t xml:space="preserve"> &gt;&gt; Page:20]]</w:t>
      </w:r>
    </w:p>
    <w:p w14:paraId="6B8D1EC7" w14:textId="30F8140A" w:rsidR="00E57748" w:rsidRDefault="00562F66" w:rsidP="003B185E">
      <w:pPr>
        <w:pStyle w:val="Index1"/>
        <w:tabs>
          <w:tab w:val="clear" w:pos="6480"/>
          <w:tab w:val="left" w:pos="5760"/>
        </w:tabs>
        <w:ind w:right="-36"/>
        <w:jc w:val="both"/>
      </w:pPr>
      <w:r>
        <w:t xml:space="preserve">Act </w:t>
      </w:r>
      <w:r w:rsidR="00E57748" w:rsidRPr="00015215">
        <w:t>5.42</w:t>
      </w:r>
      <w:r w:rsidR="00E57748">
        <w:tab/>
      </w:r>
      <w:r w:rsidR="00D201B0">
        <w:t>[[</w:t>
      </w:r>
      <w:r w:rsidR="00E57748">
        <w:t>175</w:t>
      </w:r>
      <w:r w:rsidR="00D201B0">
        <w:t xml:space="preserve"> &gt;&gt; Page:175]]</w:t>
      </w:r>
    </w:p>
    <w:p w14:paraId="1FE297E7" w14:textId="703E9965" w:rsidR="00E57748" w:rsidRDefault="00562F66" w:rsidP="003B185E">
      <w:pPr>
        <w:pStyle w:val="Index1"/>
        <w:tabs>
          <w:tab w:val="clear" w:pos="6480"/>
          <w:tab w:val="left" w:pos="5760"/>
        </w:tabs>
        <w:ind w:right="-36"/>
        <w:jc w:val="both"/>
      </w:pPr>
      <w:r>
        <w:t xml:space="preserve">Act </w:t>
      </w:r>
      <w:r w:rsidR="00E57748">
        <w:t>6.14</w:t>
      </w:r>
      <w:r w:rsidR="00E57748">
        <w:tab/>
      </w:r>
      <w:r w:rsidR="00D201B0">
        <w:t>[[</w:t>
      </w:r>
      <w:r w:rsidR="00E57748">
        <w:t>224</w:t>
      </w:r>
      <w:r w:rsidR="00D201B0">
        <w:t xml:space="preserve"> &gt;&gt; Page:224]]</w:t>
      </w:r>
    </w:p>
    <w:p w14:paraId="52EA4A11" w14:textId="2120F44D" w:rsidR="00E57748" w:rsidRDefault="00562F66" w:rsidP="003B185E">
      <w:pPr>
        <w:pStyle w:val="Index1"/>
        <w:tabs>
          <w:tab w:val="clear" w:pos="6480"/>
          <w:tab w:val="left" w:pos="5760"/>
        </w:tabs>
        <w:ind w:right="-36"/>
        <w:jc w:val="both"/>
      </w:pPr>
      <w:r>
        <w:t xml:space="preserve">Act </w:t>
      </w:r>
      <w:r w:rsidR="00E57748">
        <w:t>7</w:t>
      </w:r>
      <w:r w:rsidR="00E57748">
        <w:tab/>
      </w:r>
      <w:r w:rsidR="00D201B0">
        <w:t>[[</w:t>
      </w:r>
      <w:r w:rsidR="00E57748">
        <w:t>223</w:t>
      </w:r>
      <w:r w:rsidR="00D201B0">
        <w:t xml:space="preserve"> &gt;&gt; Page:223]]</w:t>
      </w:r>
    </w:p>
    <w:p w14:paraId="01283D28" w14:textId="175C90F4" w:rsidR="00E57748" w:rsidRDefault="00562F66" w:rsidP="003B185E">
      <w:pPr>
        <w:pStyle w:val="Index1"/>
        <w:tabs>
          <w:tab w:val="clear" w:pos="6480"/>
          <w:tab w:val="left" w:pos="5760"/>
        </w:tabs>
        <w:ind w:right="-36"/>
        <w:jc w:val="both"/>
      </w:pPr>
      <w:r>
        <w:t xml:space="preserve">Act </w:t>
      </w:r>
      <w:r w:rsidR="00E57748">
        <w:t>7.44</w:t>
      </w:r>
      <w:r w:rsidR="00E57748">
        <w:tab/>
      </w:r>
      <w:r w:rsidR="00D201B0">
        <w:t>[[</w:t>
      </w:r>
      <w:r w:rsidR="00E57748">
        <w:t>527</w:t>
      </w:r>
      <w:r w:rsidR="00D201B0">
        <w:t xml:space="preserve"> &gt;&gt; Page:527]]</w:t>
      </w:r>
    </w:p>
    <w:p w14:paraId="7FBEC5E0" w14:textId="5F5EE20C" w:rsidR="00E57748" w:rsidRDefault="00562F66" w:rsidP="003B185E">
      <w:pPr>
        <w:pStyle w:val="Index1"/>
        <w:tabs>
          <w:tab w:val="clear" w:pos="6480"/>
          <w:tab w:val="left" w:pos="5760"/>
        </w:tabs>
        <w:ind w:right="-36"/>
        <w:jc w:val="both"/>
      </w:pPr>
      <w:r>
        <w:t xml:space="preserve">Act </w:t>
      </w:r>
      <w:r w:rsidR="00E57748">
        <w:t>7.51</w:t>
      </w:r>
      <w:r w:rsidR="00E57748">
        <w:tab/>
      </w:r>
      <w:r w:rsidR="00D201B0">
        <w:t>[[</w:t>
      </w:r>
      <w:r w:rsidR="00E57748">
        <w:t>32</w:t>
      </w:r>
      <w:r w:rsidR="00D201B0">
        <w:t xml:space="preserve"> &gt;&gt; Page:32]]</w:t>
      </w:r>
    </w:p>
    <w:p w14:paraId="54BA11DE" w14:textId="77F06406" w:rsidR="00E57748" w:rsidRDefault="00562F66" w:rsidP="003B185E">
      <w:pPr>
        <w:pStyle w:val="Index1"/>
        <w:tabs>
          <w:tab w:val="clear" w:pos="6480"/>
          <w:tab w:val="left" w:pos="5760"/>
        </w:tabs>
        <w:ind w:right="-36"/>
        <w:jc w:val="both"/>
      </w:pPr>
      <w:r>
        <w:t xml:space="preserve">Act </w:t>
      </w:r>
      <w:r w:rsidR="00E57748">
        <w:t>8</w:t>
      </w:r>
      <w:r w:rsidR="00E57748">
        <w:tab/>
      </w:r>
      <w:r w:rsidR="00D201B0">
        <w:t>[[</w:t>
      </w:r>
      <w:r w:rsidR="00E57748">
        <w:t>55</w:t>
      </w:r>
      <w:r w:rsidR="00D201B0">
        <w:t xml:space="preserve"> &gt;&gt; Page:55]]</w:t>
      </w:r>
    </w:p>
    <w:p w14:paraId="014C61D2" w14:textId="5B5A1BC3" w:rsidR="00E57748" w:rsidRDefault="00562F66" w:rsidP="003B185E">
      <w:pPr>
        <w:pStyle w:val="Index1"/>
        <w:tabs>
          <w:tab w:val="clear" w:pos="6480"/>
          <w:tab w:val="left" w:pos="5760"/>
        </w:tabs>
        <w:ind w:right="-36"/>
        <w:jc w:val="both"/>
      </w:pPr>
      <w:r>
        <w:t>Act 8.1-</w:t>
      </w:r>
      <w:r w:rsidR="00E57748">
        <w:t>3</w:t>
      </w:r>
      <w:r w:rsidR="00E57748">
        <w:tab/>
      </w:r>
      <w:r w:rsidR="00D201B0">
        <w:t>[[</w:t>
      </w:r>
      <w:r w:rsidR="00E57748">
        <w:t>223</w:t>
      </w:r>
      <w:r w:rsidR="00D201B0">
        <w:t xml:space="preserve"> &gt;&gt; Page:223]]</w:t>
      </w:r>
    </w:p>
    <w:p w14:paraId="6A51658A" w14:textId="1E329CFA" w:rsidR="00E57748" w:rsidRDefault="00562F66" w:rsidP="003B185E">
      <w:pPr>
        <w:pStyle w:val="Index1"/>
        <w:tabs>
          <w:tab w:val="clear" w:pos="6480"/>
          <w:tab w:val="left" w:pos="5760"/>
        </w:tabs>
        <w:ind w:right="-36"/>
        <w:jc w:val="both"/>
      </w:pPr>
      <w:r>
        <w:t xml:space="preserve">Act </w:t>
      </w:r>
      <w:r w:rsidR="00E57748">
        <w:t>8.12-13</w:t>
      </w:r>
      <w:r w:rsidR="00E57748">
        <w:tab/>
      </w:r>
      <w:r w:rsidR="00D201B0">
        <w:t>[[</w:t>
      </w:r>
      <w:r w:rsidR="00E57748">
        <w:t>192</w:t>
      </w:r>
      <w:r w:rsidR="00D201B0">
        <w:t xml:space="preserve"> &gt;&gt; Page:192]]</w:t>
      </w:r>
    </w:p>
    <w:p w14:paraId="4FB15E70" w14:textId="06CF3213" w:rsidR="00E57748" w:rsidRDefault="00562F66" w:rsidP="003B185E">
      <w:pPr>
        <w:pStyle w:val="Index1"/>
        <w:tabs>
          <w:tab w:val="clear" w:pos="6480"/>
          <w:tab w:val="left" w:pos="5760"/>
        </w:tabs>
        <w:ind w:right="-36"/>
        <w:jc w:val="both"/>
      </w:pPr>
      <w:r>
        <w:t xml:space="preserve">Act </w:t>
      </w:r>
      <w:r w:rsidR="00E57748">
        <w:t>8.14-16</w:t>
      </w:r>
      <w:r w:rsidR="00E57748">
        <w:tab/>
      </w:r>
      <w:r w:rsidR="00D201B0">
        <w:t>[[</w:t>
      </w:r>
      <w:r w:rsidR="00E57748">
        <w:t>73</w:t>
      </w:r>
      <w:r w:rsidR="00D201B0">
        <w:t xml:space="preserve"> &gt;&gt; Page:73]]</w:t>
      </w:r>
    </w:p>
    <w:p w14:paraId="6280C4EE" w14:textId="18D3FDA7" w:rsidR="00E57748" w:rsidRDefault="00562F66" w:rsidP="003B185E">
      <w:pPr>
        <w:pStyle w:val="Index1"/>
        <w:tabs>
          <w:tab w:val="clear" w:pos="6480"/>
          <w:tab w:val="left" w:pos="5760"/>
        </w:tabs>
        <w:ind w:right="-36"/>
        <w:jc w:val="both"/>
      </w:pPr>
      <w:r>
        <w:t xml:space="preserve">Act </w:t>
      </w:r>
      <w:r w:rsidR="00E57748">
        <w:t>8.14-17</w:t>
      </w:r>
      <w:r w:rsidR="00E57748">
        <w:tab/>
      </w:r>
      <w:r w:rsidR="00D201B0">
        <w:t>[[</w:t>
      </w:r>
      <w:r w:rsidR="00E57748">
        <w:t>89</w:t>
      </w:r>
      <w:r w:rsidR="00D201B0">
        <w:t xml:space="preserve"> &gt;&gt; Page:89]]</w:t>
      </w:r>
    </w:p>
    <w:p w14:paraId="010FBAED" w14:textId="6AB985A5" w:rsidR="00E57748" w:rsidRDefault="00562F66" w:rsidP="003B185E">
      <w:pPr>
        <w:pStyle w:val="Index1"/>
        <w:tabs>
          <w:tab w:val="clear" w:pos="6480"/>
          <w:tab w:val="left" w:pos="5760"/>
        </w:tabs>
        <w:ind w:right="-36"/>
        <w:jc w:val="both"/>
      </w:pPr>
      <w:r>
        <w:t xml:space="preserve">Act </w:t>
      </w:r>
      <w:r w:rsidR="00E57748">
        <w:t>8.16</w:t>
      </w:r>
      <w:r w:rsidR="00E57748">
        <w:tab/>
      </w:r>
      <w:r w:rsidR="00D201B0">
        <w:t>[[</w:t>
      </w:r>
      <w:r w:rsidR="00E57748">
        <w:t>212</w:t>
      </w:r>
      <w:r w:rsidR="00D201B0">
        <w:t xml:space="preserve"> &gt;&gt; Page:212]]</w:t>
      </w:r>
    </w:p>
    <w:p w14:paraId="5382CF1E" w14:textId="32A03939" w:rsidR="00E57748" w:rsidRDefault="00562F66" w:rsidP="003B185E">
      <w:pPr>
        <w:pStyle w:val="Index1"/>
        <w:tabs>
          <w:tab w:val="clear" w:pos="6480"/>
          <w:tab w:val="left" w:pos="5760"/>
        </w:tabs>
        <w:ind w:right="-36"/>
        <w:jc w:val="both"/>
      </w:pPr>
      <w:r>
        <w:t xml:space="preserve">Act </w:t>
      </w:r>
      <w:r w:rsidR="00E57748">
        <w:t>8.36</w:t>
      </w:r>
      <w:r w:rsidR="00E57748">
        <w:tab/>
      </w:r>
      <w:r w:rsidR="00D201B0">
        <w:t>[[</w:t>
      </w:r>
      <w:r w:rsidR="00E57748">
        <w:t>410</w:t>
      </w:r>
      <w:r w:rsidR="00D201B0">
        <w:t xml:space="preserve"> &gt;&gt; Page:410]]</w:t>
      </w:r>
    </w:p>
    <w:p w14:paraId="5C509481" w14:textId="05E84D83" w:rsidR="00E57748" w:rsidRDefault="00562F66" w:rsidP="003B185E">
      <w:pPr>
        <w:pStyle w:val="Index1"/>
        <w:tabs>
          <w:tab w:val="clear" w:pos="6480"/>
          <w:tab w:val="left" w:pos="5760"/>
        </w:tabs>
        <w:ind w:right="-36"/>
        <w:jc w:val="both"/>
      </w:pPr>
      <w:r>
        <w:t xml:space="preserve">Act </w:t>
      </w:r>
      <w:r w:rsidR="00E57748">
        <w:t>9.13-14</w:t>
      </w:r>
      <w:r w:rsidR="00E57748">
        <w:tab/>
      </w:r>
      <w:r w:rsidR="00D201B0">
        <w:t>[[</w:t>
      </w:r>
      <w:r w:rsidR="00E57748">
        <w:t>137</w:t>
      </w:r>
      <w:r w:rsidR="00D201B0">
        <w:t xml:space="preserve"> &gt;&gt; Page:137]]</w:t>
      </w:r>
    </w:p>
    <w:p w14:paraId="1A5DFFAB" w14:textId="795671AC" w:rsidR="00E57748" w:rsidRDefault="00562F66" w:rsidP="003B185E">
      <w:pPr>
        <w:pStyle w:val="Index1"/>
        <w:tabs>
          <w:tab w:val="clear" w:pos="6480"/>
          <w:tab w:val="left" w:pos="5760"/>
        </w:tabs>
        <w:ind w:right="-36"/>
        <w:jc w:val="both"/>
      </w:pPr>
      <w:r>
        <w:t xml:space="preserve">Act </w:t>
      </w:r>
      <w:r w:rsidR="00E57748" w:rsidRPr="00015215">
        <w:t>9.20</w:t>
      </w:r>
      <w:r w:rsidR="00E57748">
        <w:tab/>
      </w:r>
      <w:r w:rsidR="00D201B0">
        <w:t>[[</w:t>
      </w:r>
      <w:r w:rsidR="00E57748">
        <w:t>175</w:t>
      </w:r>
      <w:r w:rsidR="00D201B0">
        <w:t xml:space="preserve"> &gt;&gt; Page:175]]</w:t>
      </w:r>
    </w:p>
    <w:p w14:paraId="2325FEB1" w14:textId="7D2CEF86" w:rsidR="00E57748" w:rsidRDefault="00562F66" w:rsidP="003B185E">
      <w:pPr>
        <w:pStyle w:val="Index1"/>
        <w:tabs>
          <w:tab w:val="clear" w:pos="6480"/>
          <w:tab w:val="left" w:pos="5760"/>
        </w:tabs>
        <w:ind w:right="-36"/>
        <w:jc w:val="both"/>
      </w:pPr>
      <w:r>
        <w:t xml:space="preserve">Act </w:t>
      </w:r>
      <w:r w:rsidR="00E57748" w:rsidRPr="00015215">
        <w:t>9.22</w:t>
      </w:r>
      <w:r w:rsidR="00E57748">
        <w:tab/>
      </w:r>
      <w:r w:rsidR="00531CDB">
        <w:t>[[</w:t>
      </w:r>
      <w:r w:rsidR="00E57748">
        <w:t>175</w:t>
      </w:r>
      <w:r w:rsidR="00531CDB">
        <w:t xml:space="preserve"> &gt;&gt; Page:175]]</w:t>
      </w:r>
    </w:p>
    <w:p w14:paraId="03A88F4A" w14:textId="6141DA07" w:rsidR="00E57748" w:rsidRDefault="00562F66" w:rsidP="003B185E">
      <w:pPr>
        <w:pStyle w:val="Index1"/>
        <w:tabs>
          <w:tab w:val="clear" w:pos="6480"/>
          <w:tab w:val="left" w:pos="5760"/>
        </w:tabs>
        <w:ind w:right="-36"/>
        <w:jc w:val="both"/>
      </w:pPr>
      <w:r>
        <w:t xml:space="preserve">Act </w:t>
      </w:r>
      <w:r w:rsidR="00E57748">
        <w:t>9.37</w:t>
      </w:r>
      <w:r w:rsidR="00E57748">
        <w:tab/>
      </w:r>
      <w:r w:rsidR="00531CDB">
        <w:t>[[</w:t>
      </w:r>
      <w:r w:rsidR="00E57748">
        <w:t>430</w:t>
      </w:r>
      <w:r w:rsidR="00531CDB">
        <w:t xml:space="preserve"> &gt;&gt; Page:430]]</w:t>
      </w:r>
    </w:p>
    <w:p w14:paraId="748DCC31" w14:textId="675EED55" w:rsidR="00E57748" w:rsidRDefault="00E57748" w:rsidP="003B185E">
      <w:pPr>
        <w:pStyle w:val="Index1"/>
        <w:tabs>
          <w:tab w:val="clear" w:pos="6480"/>
          <w:tab w:val="left" w:pos="5760"/>
        </w:tabs>
        <w:ind w:right="-36"/>
        <w:jc w:val="both"/>
      </w:pPr>
      <w:r>
        <w:t>Act 10.2</w:t>
      </w:r>
      <w:r>
        <w:tab/>
      </w:r>
      <w:r w:rsidR="00531CDB">
        <w:t>[[</w:t>
      </w:r>
      <w:r>
        <w:t>193</w:t>
      </w:r>
      <w:r w:rsidR="00531CDB">
        <w:t xml:space="preserve"> &gt;&gt; Page:193]]</w:t>
      </w:r>
    </w:p>
    <w:p w14:paraId="7EDF6A7C" w14:textId="5F9ED11B" w:rsidR="00E57748" w:rsidRDefault="00E57748" w:rsidP="003B185E">
      <w:pPr>
        <w:pStyle w:val="Index1"/>
        <w:tabs>
          <w:tab w:val="clear" w:pos="6480"/>
          <w:tab w:val="left" w:pos="5760"/>
        </w:tabs>
        <w:ind w:right="-36"/>
        <w:jc w:val="both"/>
      </w:pPr>
      <w:r>
        <w:t>Act 10.33-48</w:t>
      </w:r>
      <w:r>
        <w:tab/>
      </w:r>
      <w:r w:rsidR="00531CDB">
        <w:t>[[</w:t>
      </w:r>
      <w:r>
        <w:t>192</w:t>
      </w:r>
      <w:r w:rsidR="00531CDB">
        <w:t xml:space="preserve"> &gt;&gt; Page:192]]</w:t>
      </w:r>
    </w:p>
    <w:p w14:paraId="5C050C75" w14:textId="6E2593AE" w:rsidR="00E57748" w:rsidRDefault="00E57748" w:rsidP="003B185E">
      <w:pPr>
        <w:pStyle w:val="Index1"/>
        <w:tabs>
          <w:tab w:val="clear" w:pos="6480"/>
          <w:tab w:val="left" w:pos="5760"/>
        </w:tabs>
        <w:ind w:right="-36"/>
        <w:jc w:val="both"/>
      </w:pPr>
      <w:r>
        <w:t>Act 10.38</w:t>
      </w:r>
      <w:r>
        <w:tab/>
      </w:r>
      <w:r w:rsidR="00531CDB">
        <w:t>[[</w:t>
      </w:r>
      <w:r>
        <w:t>287</w:t>
      </w:r>
      <w:r w:rsidR="00531CDB">
        <w:t xml:space="preserve"> &gt;&gt; Page:287]]</w:t>
      </w:r>
    </w:p>
    <w:p w14:paraId="48BBD69F" w14:textId="343C3298" w:rsidR="00E57748" w:rsidRDefault="00E57748" w:rsidP="003B185E">
      <w:pPr>
        <w:pStyle w:val="Index1"/>
        <w:tabs>
          <w:tab w:val="clear" w:pos="6480"/>
          <w:tab w:val="left" w:pos="5760"/>
        </w:tabs>
        <w:ind w:right="-36"/>
        <w:jc w:val="both"/>
      </w:pPr>
      <w:r>
        <w:t>Act 10.44</w:t>
      </w:r>
      <w:r>
        <w:tab/>
      </w:r>
      <w:r w:rsidR="00531CDB">
        <w:t>[[</w:t>
      </w:r>
      <w:r>
        <w:t>91</w:t>
      </w:r>
      <w:r w:rsidR="00531CDB">
        <w:t xml:space="preserve"> &gt;&gt; Page:91]]</w:t>
      </w:r>
      <w:r>
        <w:t xml:space="preserve">, </w:t>
      </w:r>
      <w:r w:rsidR="00D201B0">
        <w:t>[[</w:t>
      </w:r>
      <w:r>
        <w:t>193</w:t>
      </w:r>
      <w:r w:rsidR="00D201B0">
        <w:t xml:space="preserve"> &gt;&gt; Page:193]]</w:t>
      </w:r>
    </w:p>
    <w:p w14:paraId="69255DBD" w14:textId="7739F847" w:rsidR="00E57748" w:rsidRDefault="00E57748" w:rsidP="003B185E">
      <w:pPr>
        <w:pStyle w:val="Index1"/>
        <w:tabs>
          <w:tab w:val="clear" w:pos="6480"/>
          <w:tab w:val="left" w:pos="5760"/>
        </w:tabs>
        <w:ind w:right="-36"/>
        <w:jc w:val="both"/>
      </w:pPr>
      <w:r>
        <w:t>Act 10.45</w:t>
      </w:r>
      <w:r>
        <w:tab/>
      </w:r>
      <w:r w:rsidR="00531CDB">
        <w:t>[[</w:t>
      </w:r>
      <w:r>
        <w:t>91</w:t>
      </w:r>
      <w:r w:rsidR="00531CDB">
        <w:t xml:space="preserve"> &gt;&gt; Page:91]]</w:t>
      </w:r>
      <w:r>
        <w:t xml:space="preserve">, </w:t>
      </w:r>
      <w:r w:rsidR="00531CDB">
        <w:t>[[</w:t>
      </w:r>
      <w:r>
        <w:t>207</w:t>
      </w:r>
      <w:r w:rsidR="00531CDB">
        <w:t xml:space="preserve"> &gt;&gt; Page:207]]</w:t>
      </w:r>
    </w:p>
    <w:p w14:paraId="5989FC8B" w14:textId="206E1D0B" w:rsidR="00E57748" w:rsidRDefault="00E57748" w:rsidP="003B185E">
      <w:pPr>
        <w:pStyle w:val="Index1"/>
        <w:tabs>
          <w:tab w:val="clear" w:pos="6480"/>
          <w:tab w:val="left" w:pos="5760"/>
        </w:tabs>
        <w:ind w:right="-36"/>
        <w:jc w:val="both"/>
      </w:pPr>
      <w:r>
        <w:t>Act 10.46</w:t>
      </w:r>
      <w:r>
        <w:tab/>
      </w:r>
      <w:r w:rsidR="00531CDB">
        <w:t>[[</w:t>
      </w:r>
      <w:r>
        <w:t>91</w:t>
      </w:r>
      <w:r w:rsidR="00531CDB">
        <w:t xml:space="preserve"> &gt;&gt; Page:91]]</w:t>
      </w:r>
    </w:p>
    <w:p w14:paraId="1DAA3505" w14:textId="21B6B68D" w:rsidR="00E57748" w:rsidRDefault="00E57748" w:rsidP="003B185E">
      <w:pPr>
        <w:pStyle w:val="Index1"/>
        <w:tabs>
          <w:tab w:val="clear" w:pos="6480"/>
          <w:tab w:val="left" w:pos="5760"/>
        </w:tabs>
        <w:ind w:right="-36"/>
        <w:jc w:val="both"/>
      </w:pPr>
      <w:r>
        <w:t>Act 10.47</w:t>
      </w:r>
      <w:r>
        <w:tab/>
      </w:r>
      <w:r w:rsidR="00531CDB">
        <w:t>[[</w:t>
      </w:r>
      <w:r>
        <w:t>89</w:t>
      </w:r>
      <w:r w:rsidR="00531CDB">
        <w:t xml:space="preserve"> &gt;&gt; Page:89]]</w:t>
      </w:r>
    </w:p>
    <w:p w14:paraId="25C0B019" w14:textId="7B55627F" w:rsidR="00E57748" w:rsidRDefault="00E57748" w:rsidP="003B185E">
      <w:pPr>
        <w:pStyle w:val="Index1"/>
        <w:tabs>
          <w:tab w:val="clear" w:pos="6480"/>
          <w:tab w:val="left" w:pos="5760"/>
        </w:tabs>
        <w:ind w:right="-36"/>
        <w:jc w:val="both"/>
      </w:pPr>
      <w:r>
        <w:t>Act 10.48</w:t>
      </w:r>
      <w:r>
        <w:tab/>
      </w:r>
      <w:r w:rsidR="00531CDB">
        <w:t>[[</w:t>
      </w:r>
      <w:r>
        <w:t>212</w:t>
      </w:r>
      <w:r w:rsidR="00531CDB">
        <w:t xml:space="preserve"> &gt;&gt; Page:212]]</w:t>
      </w:r>
    </w:p>
    <w:p w14:paraId="6C307A28" w14:textId="6B72E7E6" w:rsidR="00E57748" w:rsidRDefault="00E57748" w:rsidP="003B185E">
      <w:pPr>
        <w:pStyle w:val="Index1"/>
        <w:tabs>
          <w:tab w:val="clear" w:pos="6480"/>
          <w:tab w:val="left" w:pos="5760"/>
        </w:tabs>
        <w:ind w:right="-36"/>
        <w:jc w:val="both"/>
      </w:pPr>
      <w:r>
        <w:t>Act 11.14</w:t>
      </w:r>
      <w:r>
        <w:tab/>
      </w:r>
      <w:r w:rsidR="00531CDB">
        <w:t>[[</w:t>
      </w:r>
      <w:r>
        <w:t>192</w:t>
      </w:r>
      <w:r w:rsidR="00531CDB">
        <w:t xml:space="preserve"> &gt;&gt; Page:192]]</w:t>
      </w:r>
    </w:p>
    <w:p w14:paraId="1ACB50E3" w14:textId="2BF06A3E" w:rsidR="00E57748" w:rsidRDefault="00E57748" w:rsidP="003B185E">
      <w:pPr>
        <w:pStyle w:val="Index1"/>
        <w:tabs>
          <w:tab w:val="clear" w:pos="6480"/>
          <w:tab w:val="left" w:pos="5760"/>
        </w:tabs>
        <w:ind w:right="-36"/>
        <w:jc w:val="both"/>
      </w:pPr>
      <w:r>
        <w:t>Act 11.16</w:t>
      </w:r>
      <w:r>
        <w:tab/>
      </w:r>
      <w:r w:rsidR="00531CDB">
        <w:t>[[</w:t>
      </w:r>
      <w:r>
        <w:t>165</w:t>
      </w:r>
      <w:r w:rsidR="00531CDB">
        <w:t xml:space="preserve"> &gt;&gt; Page:165]]</w:t>
      </w:r>
    </w:p>
    <w:p w14:paraId="04EACDCA" w14:textId="547E0CE8" w:rsidR="00E57748" w:rsidRDefault="00E57748" w:rsidP="003B185E">
      <w:pPr>
        <w:pStyle w:val="Index1"/>
        <w:tabs>
          <w:tab w:val="clear" w:pos="6480"/>
          <w:tab w:val="left" w:pos="5760"/>
        </w:tabs>
        <w:ind w:right="-36"/>
        <w:jc w:val="both"/>
      </w:pPr>
      <w:r>
        <w:t>Act 11.18</w:t>
      </w:r>
      <w:r>
        <w:tab/>
      </w:r>
      <w:r w:rsidR="00FA4698">
        <w:t>[[</w:t>
      </w:r>
      <w:r>
        <w:t>22</w:t>
      </w:r>
      <w:r w:rsidR="00FA4698">
        <w:t xml:space="preserve"> &gt;&gt; Page:22]]</w:t>
      </w:r>
    </w:p>
    <w:p w14:paraId="3EE57023" w14:textId="34D5D69C" w:rsidR="00E57748" w:rsidRDefault="00562F66" w:rsidP="003B185E">
      <w:pPr>
        <w:pStyle w:val="Index1"/>
        <w:tabs>
          <w:tab w:val="clear" w:pos="6480"/>
          <w:tab w:val="left" w:pos="5760"/>
        </w:tabs>
        <w:ind w:right="-36"/>
        <w:jc w:val="both"/>
      </w:pPr>
      <w:r>
        <w:t>Act 13.</w:t>
      </w:r>
      <w:r w:rsidR="00E57748">
        <w:t>2</w:t>
      </w:r>
      <w:r w:rsidR="00E57748">
        <w:tab/>
      </w:r>
      <w:r w:rsidR="00FA4698">
        <w:t>[[</w:t>
      </w:r>
      <w:r w:rsidR="00E57748">
        <w:t>83</w:t>
      </w:r>
      <w:r w:rsidR="00FA4698">
        <w:t xml:space="preserve"> &gt;&gt; Page:83]]</w:t>
      </w:r>
    </w:p>
    <w:p w14:paraId="030BB992" w14:textId="0D960F66" w:rsidR="00E57748" w:rsidRDefault="00E57748" w:rsidP="003B185E">
      <w:pPr>
        <w:pStyle w:val="Index1"/>
        <w:tabs>
          <w:tab w:val="clear" w:pos="6480"/>
          <w:tab w:val="left" w:pos="5760"/>
        </w:tabs>
        <w:ind w:right="-36"/>
        <w:jc w:val="both"/>
      </w:pPr>
      <w:r>
        <w:t>Act 13.36-38</w:t>
      </w:r>
      <w:r>
        <w:tab/>
      </w:r>
      <w:r w:rsidR="00FA4698">
        <w:t>[[</w:t>
      </w:r>
      <w:r>
        <w:t>108</w:t>
      </w:r>
      <w:r w:rsidR="00FA4698">
        <w:t xml:space="preserve"> &gt;&gt; Page:108]]</w:t>
      </w:r>
    </w:p>
    <w:p w14:paraId="73DADB1F" w14:textId="77B7679D" w:rsidR="00E57748" w:rsidRDefault="00E57748" w:rsidP="003B185E">
      <w:pPr>
        <w:pStyle w:val="Index1"/>
        <w:tabs>
          <w:tab w:val="clear" w:pos="6480"/>
          <w:tab w:val="left" w:pos="5760"/>
        </w:tabs>
        <w:ind w:right="-36"/>
        <w:jc w:val="both"/>
      </w:pPr>
      <w:r w:rsidRPr="00015215">
        <w:t>Act 13.38</w:t>
      </w:r>
      <w:r>
        <w:tab/>
      </w:r>
      <w:r w:rsidR="00FA4698">
        <w:t>[[</w:t>
      </w:r>
      <w:r>
        <w:t>24</w:t>
      </w:r>
      <w:r w:rsidR="00FA4698">
        <w:t xml:space="preserve"> &gt;&gt; Page:24]]</w:t>
      </w:r>
    </w:p>
    <w:p w14:paraId="2E15203D" w14:textId="1EDD8741" w:rsidR="00E57748" w:rsidRDefault="00E57748" w:rsidP="003B185E">
      <w:pPr>
        <w:pStyle w:val="Index1"/>
        <w:tabs>
          <w:tab w:val="clear" w:pos="6480"/>
          <w:tab w:val="left" w:pos="5760"/>
        </w:tabs>
        <w:ind w:right="-36"/>
        <w:jc w:val="both"/>
      </w:pPr>
      <w:r>
        <w:t>Act 14.22</w:t>
      </w:r>
      <w:r>
        <w:tab/>
      </w:r>
      <w:r w:rsidR="00FA4698">
        <w:t>[[</w:t>
      </w:r>
      <w:r>
        <w:t>97</w:t>
      </w:r>
      <w:r w:rsidR="00FA4698">
        <w:t xml:space="preserve"> &gt;&gt; Page:97]]</w:t>
      </w:r>
    </w:p>
    <w:p w14:paraId="7B8284D2" w14:textId="081EDC74" w:rsidR="00E57748" w:rsidRDefault="00E57748" w:rsidP="003B185E">
      <w:pPr>
        <w:pStyle w:val="Index1"/>
        <w:tabs>
          <w:tab w:val="clear" w:pos="6480"/>
          <w:tab w:val="left" w:pos="5760"/>
        </w:tabs>
        <w:ind w:right="-36"/>
        <w:jc w:val="both"/>
      </w:pPr>
      <w:r>
        <w:t>Act 15</w:t>
      </w:r>
      <w:r>
        <w:tab/>
      </w:r>
      <w:r w:rsidR="00FA4698">
        <w:t>[[</w:t>
      </w:r>
      <w:r>
        <w:t>39</w:t>
      </w:r>
      <w:r w:rsidR="00FA4698">
        <w:t xml:space="preserve"> &gt;&gt; Page:39]]</w:t>
      </w:r>
      <w:r>
        <w:t xml:space="preserve">, </w:t>
      </w:r>
      <w:r w:rsidR="00FA4698">
        <w:t>[[</w:t>
      </w:r>
      <w:r>
        <w:t>223</w:t>
      </w:r>
      <w:r w:rsidR="00FA4698">
        <w:t xml:space="preserve"> &gt;&gt; Page:223]]</w:t>
      </w:r>
    </w:p>
    <w:p w14:paraId="592E6320" w14:textId="4BCAAE07" w:rsidR="00E57748" w:rsidRDefault="00562F66" w:rsidP="003B185E">
      <w:pPr>
        <w:pStyle w:val="Index1"/>
        <w:tabs>
          <w:tab w:val="clear" w:pos="6480"/>
          <w:tab w:val="left" w:pos="5760"/>
        </w:tabs>
        <w:ind w:right="-36"/>
        <w:jc w:val="both"/>
      </w:pPr>
      <w:r>
        <w:t>Act 15.</w:t>
      </w:r>
      <w:r w:rsidR="00E57748">
        <w:t>5</w:t>
      </w:r>
      <w:r w:rsidR="00E57748">
        <w:tab/>
      </w:r>
      <w:r w:rsidR="00FA4698">
        <w:t>[[</w:t>
      </w:r>
      <w:r w:rsidR="00E57748">
        <w:t>224</w:t>
      </w:r>
      <w:r w:rsidR="00FA4698">
        <w:t xml:space="preserve"> &gt;&gt; Page:224]]</w:t>
      </w:r>
    </w:p>
    <w:p w14:paraId="639D9FC2" w14:textId="0E3B8473" w:rsidR="00E57748" w:rsidRDefault="00E57748" w:rsidP="003B185E">
      <w:pPr>
        <w:pStyle w:val="Index1"/>
        <w:tabs>
          <w:tab w:val="clear" w:pos="6480"/>
          <w:tab w:val="left" w:pos="5760"/>
        </w:tabs>
        <w:ind w:right="-36"/>
        <w:jc w:val="both"/>
      </w:pPr>
      <w:r>
        <w:t>Act 16.15</w:t>
      </w:r>
      <w:r>
        <w:tab/>
      </w:r>
      <w:r w:rsidR="00FA4698">
        <w:t>[[</w:t>
      </w:r>
      <w:r>
        <w:t>192</w:t>
      </w:r>
      <w:r w:rsidR="00FA4698">
        <w:t xml:space="preserve"> &gt;&gt; Page:192]]</w:t>
      </w:r>
    </w:p>
    <w:p w14:paraId="3106CD37" w14:textId="7B6605D8" w:rsidR="00E57748" w:rsidRDefault="00E57748" w:rsidP="003B185E">
      <w:pPr>
        <w:pStyle w:val="Index1"/>
        <w:tabs>
          <w:tab w:val="clear" w:pos="6480"/>
          <w:tab w:val="left" w:pos="5760"/>
        </w:tabs>
        <w:ind w:right="-36"/>
        <w:jc w:val="both"/>
      </w:pPr>
      <w:r>
        <w:t>Act 16.31</w:t>
      </w:r>
      <w:r>
        <w:tab/>
      </w:r>
      <w:r w:rsidR="00FA4698">
        <w:t>[[</w:t>
      </w:r>
      <w:r>
        <w:t>58</w:t>
      </w:r>
      <w:r w:rsidR="00FA4698">
        <w:t xml:space="preserve"> &gt;&gt; Page:58]]</w:t>
      </w:r>
      <w:r>
        <w:t xml:space="preserve">, </w:t>
      </w:r>
      <w:r w:rsidR="00FA4698">
        <w:t>[[</w:t>
      </w:r>
      <w:r>
        <w:t>68</w:t>
      </w:r>
      <w:r w:rsidR="00FA4698">
        <w:t xml:space="preserve"> &gt;&gt; Page:68]]</w:t>
      </w:r>
      <w:r>
        <w:t xml:space="preserve">, </w:t>
      </w:r>
      <w:r w:rsidR="00FA4698">
        <w:t>[[</w:t>
      </w:r>
      <w:r>
        <w:t>181</w:t>
      </w:r>
      <w:r w:rsidR="00FA4698">
        <w:t xml:space="preserve"> &gt;&gt; Page:181]]</w:t>
      </w:r>
    </w:p>
    <w:p w14:paraId="6CFB747F" w14:textId="51D131D2" w:rsidR="00E57748" w:rsidRDefault="00E57748" w:rsidP="003B185E">
      <w:pPr>
        <w:pStyle w:val="Index1"/>
        <w:tabs>
          <w:tab w:val="clear" w:pos="6480"/>
          <w:tab w:val="left" w:pos="5760"/>
        </w:tabs>
        <w:ind w:right="-36"/>
        <w:jc w:val="both"/>
      </w:pPr>
      <w:r>
        <w:t>Act 16.32</w:t>
      </w:r>
      <w:r>
        <w:tab/>
      </w:r>
      <w:r w:rsidR="00FA4698">
        <w:t>[[</w:t>
      </w:r>
      <w:r>
        <w:t>193</w:t>
      </w:r>
      <w:r w:rsidR="00FA4698">
        <w:t xml:space="preserve"> &gt;&gt; Page:193]]</w:t>
      </w:r>
    </w:p>
    <w:p w14:paraId="05B10ADA" w14:textId="15EBDC5F" w:rsidR="00E57748" w:rsidRDefault="00E57748" w:rsidP="003B185E">
      <w:pPr>
        <w:pStyle w:val="Index1"/>
        <w:tabs>
          <w:tab w:val="clear" w:pos="6480"/>
          <w:tab w:val="left" w:pos="5760"/>
        </w:tabs>
        <w:ind w:right="-36"/>
        <w:jc w:val="both"/>
      </w:pPr>
      <w:r>
        <w:t>Act 16.33</w:t>
      </w:r>
      <w:r>
        <w:tab/>
      </w:r>
      <w:r w:rsidR="00FA4698">
        <w:t>[[</w:t>
      </w:r>
      <w:r>
        <w:t>192</w:t>
      </w:r>
      <w:r w:rsidR="00FA4698">
        <w:t xml:space="preserve"> &gt;&gt; Page:192]]</w:t>
      </w:r>
    </w:p>
    <w:p w14:paraId="73F9F115" w14:textId="6D3B353F" w:rsidR="00E57748" w:rsidRDefault="00E57748" w:rsidP="003B185E">
      <w:pPr>
        <w:pStyle w:val="Index1"/>
        <w:tabs>
          <w:tab w:val="clear" w:pos="6480"/>
          <w:tab w:val="left" w:pos="5760"/>
        </w:tabs>
        <w:ind w:right="-36"/>
        <w:jc w:val="both"/>
      </w:pPr>
      <w:r>
        <w:t>Act 16.34</w:t>
      </w:r>
      <w:r>
        <w:tab/>
      </w:r>
      <w:r w:rsidR="00FA4698">
        <w:t>[[</w:t>
      </w:r>
      <w:r>
        <w:t>193</w:t>
      </w:r>
      <w:r w:rsidR="00FA4698">
        <w:t xml:space="preserve"> &gt;&gt; Page:193]]</w:t>
      </w:r>
    </w:p>
    <w:p w14:paraId="56A2B30E" w14:textId="6AC9073D" w:rsidR="00E57748" w:rsidRDefault="00E57748" w:rsidP="003B185E">
      <w:pPr>
        <w:pStyle w:val="Index1"/>
        <w:tabs>
          <w:tab w:val="clear" w:pos="6480"/>
          <w:tab w:val="left" w:pos="5760"/>
        </w:tabs>
        <w:ind w:right="-36"/>
        <w:jc w:val="both"/>
      </w:pPr>
      <w:r w:rsidRPr="00015215">
        <w:t>Act 17.11</w:t>
      </w:r>
      <w:r>
        <w:tab/>
      </w:r>
      <w:r w:rsidR="00FA4698">
        <w:t>[[</w:t>
      </w:r>
      <w:r>
        <w:t>6</w:t>
      </w:r>
      <w:r w:rsidR="00FA4698">
        <w:t xml:space="preserve"> &gt;&gt; Page:6]]</w:t>
      </w:r>
    </w:p>
    <w:p w14:paraId="3ABC06D0" w14:textId="5CDD4F96" w:rsidR="00E57748" w:rsidRDefault="00E57748" w:rsidP="003B185E">
      <w:pPr>
        <w:pStyle w:val="Index1"/>
        <w:tabs>
          <w:tab w:val="clear" w:pos="6480"/>
          <w:tab w:val="left" w:pos="5760"/>
        </w:tabs>
        <w:ind w:right="-36"/>
        <w:jc w:val="both"/>
      </w:pPr>
      <w:r>
        <w:t>Act 17.30</w:t>
      </w:r>
      <w:r>
        <w:tab/>
      </w:r>
      <w:r w:rsidR="00FA4698">
        <w:t>[[</w:t>
      </w:r>
      <w:r>
        <w:t>192</w:t>
      </w:r>
      <w:r w:rsidR="00FA4698">
        <w:t xml:space="preserve"> &gt;&gt; Page:192]]</w:t>
      </w:r>
      <w:r>
        <w:t xml:space="preserve">, </w:t>
      </w:r>
      <w:r w:rsidR="00FA4698">
        <w:t>[[</w:t>
      </w:r>
      <w:r>
        <w:t>324</w:t>
      </w:r>
      <w:r w:rsidR="00FA4698">
        <w:t xml:space="preserve"> &gt;&gt; Page:324]]</w:t>
      </w:r>
    </w:p>
    <w:p w14:paraId="5A5E3486" w14:textId="3B5AD433" w:rsidR="00E57748" w:rsidRDefault="00562F66" w:rsidP="003B185E">
      <w:pPr>
        <w:pStyle w:val="Index1"/>
        <w:tabs>
          <w:tab w:val="clear" w:pos="6480"/>
          <w:tab w:val="left" w:pos="5760"/>
        </w:tabs>
        <w:ind w:right="-36"/>
        <w:jc w:val="both"/>
      </w:pPr>
      <w:r>
        <w:t>Act 18.</w:t>
      </w:r>
      <w:r w:rsidR="00E57748">
        <w:t>2</w:t>
      </w:r>
      <w:r w:rsidR="00E57748">
        <w:tab/>
      </w:r>
      <w:r w:rsidR="00FA4698">
        <w:t>[[</w:t>
      </w:r>
      <w:r w:rsidR="00E57748">
        <w:t>122</w:t>
      </w:r>
      <w:r w:rsidR="00FA4698">
        <w:t xml:space="preserve"> &gt;&gt; Page:122]]</w:t>
      </w:r>
      <w:r w:rsidR="00E57748">
        <w:t xml:space="preserve">, </w:t>
      </w:r>
      <w:r w:rsidR="00FA4698">
        <w:t>[[</w:t>
      </w:r>
      <w:r w:rsidR="00E57748">
        <w:t>223</w:t>
      </w:r>
      <w:r w:rsidR="00FA4698">
        <w:t xml:space="preserve"> &gt;&gt; Page:223]]</w:t>
      </w:r>
    </w:p>
    <w:p w14:paraId="6B11E626" w14:textId="5ABAE728" w:rsidR="00E57748" w:rsidRDefault="00562F66" w:rsidP="003B185E">
      <w:pPr>
        <w:pStyle w:val="Index1"/>
        <w:tabs>
          <w:tab w:val="clear" w:pos="6480"/>
          <w:tab w:val="left" w:pos="5760"/>
        </w:tabs>
        <w:ind w:right="-36"/>
        <w:jc w:val="both"/>
      </w:pPr>
      <w:r>
        <w:t>Act 18.</w:t>
      </w:r>
      <w:r w:rsidR="00E57748">
        <w:t>8</w:t>
      </w:r>
      <w:r w:rsidR="00E57748">
        <w:tab/>
      </w:r>
      <w:r w:rsidR="00FA4698">
        <w:t>[[</w:t>
      </w:r>
      <w:r w:rsidR="00E57748">
        <w:t>192</w:t>
      </w:r>
      <w:r w:rsidR="00FA4698">
        <w:t xml:space="preserve"> &gt;&gt; Page:192]]</w:t>
      </w:r>
      <w:r w:rsidR="00E57748">
        <w:t xml:space="preserve">, </w:t>
      </w:r>
      <w:r w:rsidR="00FA4698">
        <w:t>[[</w:t>
      </w:r>
      <w:r w:rsidR="00E57748">
        <w:t>193</w:t>
      </w:r>
      <w:r w:rsidR="00FA4698">
        <w:t xml:space="preserve"> &gt;&gt; Page:193]]</w:t>
      </w:r>
    </w:p>
    <w:p w14:paraId="28B7281B" w14:textId="5B33C07E" w:rsidR="00E57748" w:rsidRDefault="00E57748" w:rsidP="003B185E">
      <w:pPr>
        <w:pStyle w:val="Index1"/>
        <w:tabs>
          <w:tab w:val="clear" w:pos="6480"/>
          <w:tab w:val="left" w:pos="5760"/>
        </w:tabs>
        <w:ind w:right="-36"/>
        <w:jc w:val="both"/>
      </w:pPr>
      <w:r>
        <w:t>Act 18.24-25</w:t>
      </w:r>
      <w:r>
        <w:tab/>
      </w:r>
      <w:r w:rsidR="00FA4698">
        <w:t>[[</w:t>
      </w:r>
      <w:r>
        <w:t>182</w:t>
      </w:r>
      <w:r w:rsidR="00FA4698">
        <w:t xml:space="preserve"> &gt;&gt; Page:182]]</w:t>
      </w:r>
    </w:p>
    <w:p w14:paraId="158A67A8" w14:textId="3F6F4DF7" w:rsidR="00E57748" w:rsidRDefault="00562F66" w:rsidP="003B185E">
      <w:pPr>
        <w:pStyle w:val="Index1"/>
        <w:tabs>
          <w:tab w:val="clear" w:pos="6480"/>
          <w:tab w:val="left" w:pos="5760"/>
        </w:tabs>
        <w:ind w:right="-36"/>
        <w:jc w:val="both"/>
      </w:pPr>
      <w:r>
        <w:t>Act 19.1-</w:t>
      </w:r>
      <w:r w:rsidR="00E57748">
        <w:t>5</w:t>
      </w:r>
      <w:r w:rsidR="00E57748">
        <w:tab/>
      </w:r>
      <w:r w:rsidR="00FA4698">
        <w:t>[[</w:t>
      </w:r>
      <w:r w:rsidR="00E57748">
        <w:t>18</w:t>
      </w:r>
      <w:r w:rsidR="00FA4698">
        <w:t xml:space="preserve"> &gt;&gt; Page:18]]</w:t>
      </w:r>
      <w:r w:rsidR="00E57748">
        <w:t xml:space="preserve">, </w:t>
      </w:r>
      <w:r w:rsidR="00FA4698">
        <w:t>[[</w:t>
      </w:r>
      <w:r w:rsidR="00E57748">
        <w:t>169</w:t>
      </w:r>
      <w:r w:rsidR="00FA4698">
        <w:t xml:space="preserve"> &gt;&gt; Page:169]]</w:t>
      </w:r>
    </w:p>
    <w:p w14:paraId="79B75552" w14:textId="7D0D064A" w:rsidR="00E57748" w:rsidRDefault="00562F66" w:rsidP="003B185E">
      <w:pPr>
        <w:pStyle w:val="Index1"/>
        <w:tabs>
          <w:tab w:val="clear" w:pos="6480"/>
          <w:tab w:val="left" w:pos="5760"/>
        </w:tabs>
        <w:ind w:right="-36"/>
        <w:jc w:val="both"/>
      </w:pPr>
      <w:r>
        <w:t>Act 19.1-</w:t>
      </w:r>
      <w:r w:rsidR="00E57748">
        <w:t>6</w:t>
      </w:r>
      <w:r w:rsidR="00E57748">
        <w:tab/>
      </w:r>
      <w:r w:rsidR="00FA4698">
        <w:t>[[</w:t>
      </w:r>
      <w:r w:rsidR="00E57748">
        <w:t>73</w:t>
      </w:r>
      <w:r w:rsidR="00FA4698">
        <w:t xml:space="preserve"> &gt;&gt; Page:73]]</w:t>
      </w:r>
      <w:r w:rsidR="00E57748">
        <w:t xml:space="preserve">, </w:t>
      </w:r>
      <w:r w:rsidR="00FA4698">
        <w:t>[[</w:t>
      </w:r>
      <w:r w:rsidR="00E57748">
        <w:t>89</w:t>
      </w:r>
      <w:r w:rsidR="00FA4698">
        <w:t xml:space="preserve"> &gt;&gt; Page:89]]</w:t>
      </w:r>
      <w:r w:rsidR="00E57748">
        <w:t xml:space="preserve">, </w:t>
      </w:r>
      <w:r w:rsidR="00FA4698">
        <w:t>[[</w:t>
      </w:r>
      <w:r w:rsidR="00E57748">
        <w:t>164</w:t>
      </w:r>
      <w:r w:rsidR="00FA4698">
        <w:t xml:space="preserve"> &gt;&gt; Page:164]]</w:t>
      </w:r>
    </w:p>
    <w:p w14:paraId="09511AF6" w14:textId="3B767928" w:rsidR="00E57748" w:rsidRDefault="00E57748" w:rsidP="003B185E">
      <w:pPr>
        <w:pStyle w:val="Index1"/>
        <w:tabs>
          <w:tab w:val="clear" w:pos="6480"/>
          <w:tab w:val="left" w:pos="5760"/>
        </w:tabs>
        <w:ind w:right="-36"/>
        <w:jc w:val="both"/>
      </w:pPr>
      <w:r>
        <w:t>Act</w:t>
      </w:r>
      <w:r w:rsidR="00562F66">
        <w:t xml:space="preserve"> 19.</w:t>
      </w:r>
      <w:r>
        <w:t>4</w:t>
      </w:r>
      <w:r>
        <w:tab/>
      </w:r>
      <w:r w:rsidR="00FA4698">
        <w:t>[[</w:t>
      </w:r>
      <w:r>
        <w:t>19</w:t>
      </w:r>
      <w:r w:rsidR="00FA4698">
        <w:t xml:space="preserve"> &gt;&gt; Page:19]]</w:t>
      </w:r>
      <w:r>
        <w:t xml:space="preserve">, </w:t>
      </w:r>
      <w:r w:rsidR="00FA4698">
        <w:t>[[</w:t>
      </w:r>
      <w:r>
        <w:t>83</w:t>
      </w:r>
      <w:r w:rsidR="00FA4698">
        <w:t xml:space="preserve"> &gt;&gt; Page:83]]</w:t>
      </w:r>
      <w:r>
        <w:t xml:space="preserve">, </w:t>
      </w:r>
      <w:r w:rsidR="00FA4698">
        <w:t>[[</w:t>
      </w:r>
      <w:r>
        <w:t>192</w:t>
      </w:r>
      <w:r w:rsidR="00FA4698">
        <w:t xml:space="preserve"> &gt;&gt; Page:192]]</w:t>
      </w:r>
    </w:p>
    <w:p w14:paraId="0783FFB3" w14:textId="3DE0E180" w:rsidR="00E57748" w:rsidRDefault="00562F66" w:rsidP="003B185E">
      <w:pPr>
        <w:pStyle w:val="Index1"/>
        <w:tabs>
          <w:tab w:val="clear" w:pos="6480"/>
          <w:tab w:val="left" w:pos="5760"/>
        </w:tabs>
        <w:ind w:right="-36"/>
        <w:jc w:val="both"/>
      </w:pPr>
      <w:r>
        <w:t>Act 19.4-</w:t>
      </w:r>
      <w:r w:rsidR="00E57748" w:rsidRPr="00015215">
        <w:t>5</w:t>
      </w:r>
      <w:r w:rsidR="00E57748">
        <w:tab/>
      </w:r>
      <w:r w:rsidR="00FA4698">
        <w:t>[[</w:t>
      </w:r>
      <w:r w:rsidR="00E57748">
        <w:t>25</w:t>
      </w:r>
      <w:r w:rsidR="00FA4698">
        <w:t xml:space="preserve"> &gt;&gt; Page:25]]</w:t>
      </w:r>
    </w:p>
    <w:p w14:paraId="6DF52F92" w14:textId="23E5C8A9" w:rsidR="00E57748" w:rsidRDefault="00F72949" w:rsidP="003B185E">
      <w:pPr>
        <w:pStyle w:val="Index1"/>
        <w:tabs>
          <w:tab w:val="clear" w:pos="6480"/>
          <w:tab w:val="left" w:pos="5760"/>
        </w:tabs>
        <w:ind w:right="-36"/>
        <w:jc w:val="both"/>
      </w:pPr>
      <w:r w:rsidRPr="0092439D">
        <w:t>[[@Page:</w:t>
      </w:r>
      <w:r>
        <w:t>551</w:t>
      </w:r>
      <w:r w:rsidRPr="0092439D">
        <w:t>]]</w:t>
      </w:r>
      <w:r w:rsidR="00562F66">
        <w:t>Act 19.</w:t>
      </w:r>
      <w:r w:rsidR="00E57748">
        <w:t>5</w:t>
      </w:r>
      <w:r w:rsidR="00E57748">
        <w:tab/>
      </w:r>
      <w:r w:rsidR="00FA4698">
        <w:t>[[</w:t>
      </w:r>
      <w:r w:rsidR="00E57748">
        <w:t>212</w:t>
      </w:r>
      <w:r w:rsidR="00FA4698">
        <w:t xml:space="preserve"> &gt;&gt; Page:212]]</w:t>
      </w:r>
    </w:p>
    <w:p w14:paraId="722EE10F" w14:textId="0FDF068D" w:rsidR="00E57748" w:rsidRDefault="004922B1" w:rsidP="003B185E">
      <w:pPr>
        <w:pStyle w:val="Index1"/>
        <w:tabs>
          <w:tab w:val="clear" w:pos="6480"/>
          <w:tab w:val="left" w:pos="5760"/>
        </w:tabs>
        <w:ind w:right="-36"/>
        <w:jc w:val="both"/>
      </w:pPr>
      <w:r>
        <w:t>Act 19.</w:t>
      </w:r>
      <w:r w:rsidR="00E57748">
        <w:t>6</w:t>
      </w:r>
      <w:r w:rsidR="00E57748">
        <w:tab/>
      </w:r>
      <w:r w:rsidR="00FA4698">
        <w:t>[[</w:t>
      </w:r>
      <w:r w:rsidR="00E57748">
        <w:t>91</w:t>
      </w:r>
      <w:r w:rsidR="00FA4698">
        <w:t xml:space="preserve"> &gt;&gt; Page:91]]</w:t>
      </w:r>
    </w:p>
    <w:p w14:paraId="0B7CE162" w14:textId="717A8950" w:rsidR="00E57748" w:rsidRDefault="00E57748" w:rsidP="003B185E">
      <w:pPr>
        <w:pStyle w:val="Index1"/>
        <w:tabs>
          <w:tab w:val="clear" w:pos="6480"/>
          <w:tab w:val="left" w:pos="5760"/>
        </w:tabs>
        <w:ind w:right="-36"/>
        <w:jc w:val="both"/>
      </w:pPr>
      <w:r>
        <w:t>Act 19.13</w:t>
      </w:r>
      <w:r>
        <w:tab/>
      </w:r>
      <w:r w:rsidR="00FA4698">
        <w:t>[[</w:t>
      </w:r>
      <w:r>
        <w:t>136</w:t>
      </w:r>
      <w:r w:rsidR="00FA4698">
        <w:t xml:space="preserve"> &gt;&gt; Page:136]]</w:t>
      </w:r>
    </w:p>
    <w:p w14:paraId="50DF137D" w14:textId="432537B7" w:rsidR="00E57748" w:rsidRDefault="00E57748" w:rsidP="003B185E">
      <w:pPr>
        <w:pStyle w:val="Index1"/>
        <w:tabs>
          <w:tab w:val="clear" w:pos="6480"/>
          <w:tab w:val="left" w:pos="5760"/>
        </w:tabs>
        <w:ind w:right="-36"/>
        <w:jc w:val="both"/>
      </w:pPr>
      <w:r>
        <w:t>Act 19.18-19</w:t>
      </w:r>
      <w:r>
        <w:tab/>
      </w:r>
      <w:r w:rsidR="00FA4698">
        <w:t>[[</w:t>
      </w:r>
      <w:r>
        <w:t>234</w:t>
      </w:r>
      <w:r w:rsidR="00FA4698">
        <w:t xml:space="preserve"> &gt;&gt; Page:234]]</w:t>
      </w:r>
    </w:p>
    <w:p w14:paraId="046A02F3" w14:textId="47799DD7" w:rsidR="00E57748" w:rsidRDefault="004922B1" w:rsidP="003B185E">
      <w:pPr>
        <w:pStyle w:val="Index1"/>
        <w:tabs>
          <w:tab w:val="clear" w:pos="6480"/>
          <w:tab w:val="left" w:pos="5760"/>
        </w:tabs>
        <w:ind w:right="-36"/>
        <w:jc w:val="both"/>
      </w:pPr>
      <w:r>
        <w:t>Act 20.</w:t>
      </w:r>
      <w:r w:rsidR="00E57748">
        <w:t>7</w:t>
      </w:r>
      <w:r w:rsidR="00E57748">
        <w:tab/>
      </w:r>
      <w:r w:rsidR="00FA4698">
        <w:t>[[</w:t>
      </w:r>
      <w:r w:rsidR="00E57748">
        <w:t>225</w:t>
      </w:r>
      <w:r w:rsidR="00FA4698">
        <w:t xml:space="preserve"> &gt;&gt; Page:</w:t>
      </w:r>
      <w:r w:rsidR="00DA24F6">
        <w:t>225</w:t>
      </w:r>
      <w:r w:rsidR="00FA4698">
        <w:t>]]</w:t>
      </w:r>
    </w:p>
    <w:p w14:paraId="71FFD9EC" w14:textId="13AD393E" w:rsidR="00E57748" w:rsidRDefault="00E57748" w:rsidP="003B185E">
      <w:pPr>
        <w:pStyle w:val="Index1"/>
        <w:tabs>
          <w:tab w:val="clear" w:pos="6480"/>
          <w:tab w:val="left" w:pos="5760"/>
        </w:tabs>
        <w:ind w:right="-36"/>
        <w:jc w:val="both"/>
      </w:pPr>
      <w:r>
        <w:t>Act 20.28-30</w:t>
      </w:r>
      <w:r>
        <w:tab/>
      </w:r>
      <w:r w:rsidR="00DA24F6">
        <w:t>[[</w:t>
      </w:r>
      <w:r>
        <w:t>221</w:t>
      </w:r>
      <w:r w:rsidR="00DA24F6">
        <w:t xml:space="preserve"> &gt;&gt; Page:221]]</w:t>
      </w:r>
    </w:p>
    <w:p w14:paraId="7F583508" w14:textId="7F0E456F" w:rsidR="00E57748" w:rsidRDefault="00E57748" w:rsidP="003B185E">
      <w:pPr>
        <w:pStyle w:val="Index1"/>
        <w:tabs>
          <w:tab w:val="clear" w:pos="6480"/>
          <w:tab w:val="left" w:pos="5760"/>
        </w:tabs>
        <w:ind w:right="-36"/>
        <w:jc w:val="both"/>
      </w:pPr>
      <w:r>
        <w:t>Act 21.19-24</w:t>
      </w:r>
      <w:r>
        <w:tab/>
      </w:r>
      <w:r w:rsidR="00DA24F6">
        <w:t>[[</w:t>
      </w:r>
      <w:r>
        <w:t>39</w:t>
      </w:r>
      <w:r w:rsidR="00DA24F6">
        <w:t xml:space="preserve"> &gt;&gt; Page:39]]</w:t>
      </w:r>
    </w:p>
    <w:p w14:paraId="75F76F4F" w14:textId="6AFA5FF9" w:rsidR="00E57748" w:rsidRDefault="00E57748" w:rsidP="003B185E">
      <w:pPr>
        <w:pStyle w:val="Index1"/>
        <w:tabs>
          <w:tab w:val="clear" w:pos="6480"/>
          <w:tab w:val="left" w:pos="5760"/>
        </w:tabs>
        <w:ind w:right="-36"/>
        <w:jc w:val="both"/>
      </w:pPr>
      <w:r>
        <w:t>Act 21.21</w:t>
      </w:r>
      <w:r>
        <w:tab/>
      </w:r>
      <w:r w:rsidR="00DA24F6">
        <w:t>[[</w:t>
      </w:r>
      <w:r>
        <w:t>40</w:t>
      </w:r>
      <w:r w:rsidR="00DA24F6">
        <w:t xml:space="preserve"> &gt;&gt; Page:40]]</w:t>
      </w:r>
    </w:p>
    <w:p w14:paraId="30763032" w14:textId="074731F4" w:rsidR="00E57748" w:rsidRDefault="00E57748" w:rsidP="003B185E">
      <w:pPr>
        <w:pStyle w:val="Index1"/>
        <w:tabs>
          <w:tab w:val="clear" w:pos="6480"/>
          <w:tab w:val="left" w:pos="5760"/>
        </w:tabs>
        <w:ind w:right="-36"/>
        <w:jc w:val="both"/>
      </w:pPr>
      <w:r>
        <w:t>Act 22.12-16</w:t>
      </w:r>
      <w:r>
        <w:tab/>
      </w:r>
      <w:r w:rsidR="001F6B32">
        <w:t>[[</w:t>
      </w:r>
      <w:r>
        <w:t>135</w:t>
      </w:r>
      <w:r w:rsidR="001F6B32">
        <w:t xml:space="preserve"> &gt;&gt; Page:135]]</w:t>
      </w:r>
    </w:p>
    <w:p w14:paraId="4123C9CD" w14:textId="30C10FCF" w:rsidR="00E57748" w:rsidRDefault="00E57748" w:rsidP="003B185E">
      <w:pPr>
        <w:pStyle w:val="Index1"/>
        <w:tabs>
          <w:tab w:val="clear" w:pos="6480"/>
          <w:tab w:val="left" w:pos="5760"/>
        </w:tabs>
        <w:ind w:right="-36"/>
        <w:jc w:val="both"/>
      </w:pPr>
      <w:r>
        <w:t>Act 22.14-16</w:t>
      </w:r>
      <w:r>
        <w:tab/>
      </w:r>
      <w:r w:rsidR="001F6B32">
        <w:t>[[</w:t>
      </w:r>
      <w:r>
        <w:t>137</w:t>
      </w:r>
      <w:r w:rsidR="001F6B32">
        <w:t xml:space="preserve"> &gt;&gt; Page:137]]</w:t>
      </w:r>
    </w:p>
    <w:p w14:paraId="15019CEF" w14:textId="25B3BD4E" w:rsidR="00E57748" w:rsidRDefault="00E57748" w:rsidP="003B185E">
      <w:pPr>
        <w:pStyle w:val="Index1"/>
        <w:tabs>
          <w:tab w:val="clear" w:pos="6480"/>
          <w:tab w:val="left" w:pos="5760"/>
        </w:tabs>
        <w:ind w:right="-36"/>
        <w:jc w:val="both"/>
      </w:pPr>
      <w:r>
        <w:t>Act 22.16</w:t>
      </w:r>
      <w:r>
        <w:tab/>
      </w:r>
      <w:r w:rsidR="001F6B32">
        <w:t>[[</w:t>
      </w:r>
      <w:r>
        <w:t>135</w:t>
      </w:r>
      <w:r w:rsidR="001F6B32">
        <w:t xml:space="preserve"> &gt;&gt; Page:135]]</w:t>
      </w:r>
      <w:r>
        <w:t xml:space="preserve">, </w:t>
      </w:r>
      <w:r w:rsidR="001F6B32">
        <w:t>[[</w:t>
      </w:r>
      <w:r>
        <w:t>139</w:t>
      </w:r>
      <w:r w:rsidR="001F6B32">
        <w:t xml:space="preserve"> &gt;&gt; Page:139]]</w:t>
      </w:r>
      <w:r>
        <w:t xml:space="preserve">, </w:t>
      </w:r>
      <w:r w:rsidR="001F6B32">
        <w:t>[[</w:t>
      </w:r>
      <w:r>
        <w:t>141</w:t>
      </w:r>
      <w:r w:rsidR="001F6B32">
        <w:t xml:space="preserve"> &gt;&gt; Page:141]]</w:t>
      </w:r>
      <w:r>
        <w:t xml:space="preserve">, </w:t>
      </w:r>
      <w:r w:rsidR="001F6B32">
        <w:t>[[</w:t>
      </w:r>
      <w:r>
        <w:t>145</w:t>
      </w:r>
      <w:r w:rsidR="001F6B32">
        <w:t xml:space="preserve"> &gt;&gt; Page:145]]</w:t>
      </w:r>
      <w:r>
        <w:t xml:space="preserve">, </w:t>
      </w:r>
      <w:r w:rsidR="001F6B32">
        <w:t>[[</w:t>
      </w:r>
      <w:r>
        <w:t>173</w:t>
      </w:r>
      <w:r w:rsidR="001F6B32">
        <w:t xml:space="preserve"> &gt;&gt; Page:173]]</w:t>
      </w:r>
    </w:p>
    <w:p w14:paraId="79EE4008" w14:textId="28AEC300" w:rsidR="00E57748" w:rsidRDefault="00E57748" w:rsidP="003B185E">
      <w:pPr>
        <w:pStyle w:val="Index1"/>
        <w:tabs>
          <w:tab w:val="clear" w:pos="6480"/>
          <w:tab w:val="left" w:pos="5760"/>
        </w:tabs>
        <w:ind w:right="-36"/>
        <w:jc w:val="both"/>
      </w:pPr>
      <w:r>
        <w:t>Act 26.22</w:t>
      </w:r>
      <w:r>
        <w:tab/>
      </w:r>
      <w:r w:rsidR="001F6B32">
        <w:t>[[</w:t>
      </w:r>
      <w:r>
        <w:t>129</w:t>
      </w:r>
      <w:r w:rsidR="001F6B32">
        <w:t xml:space="preserve"> &gt;&gt; Page:129]]</w:t>
      </w:r>
    </w:p>
    <w:p w14:paraId="441B707C" w14:textId="4620758D" w:rsidR="00E57748" w:rsidRDefault="004922B1" w:rsidP="003B185E">
      <w:pPr>
        <w:pStyle w:val="Index1"/>
        <w:tabs>
          <w:tab w:val="clear" w:pos="6480"/>
          <w:tab w:val="left" w:pos="5760"/>
        </w:tabs>
        <w:ind w:right="-36"/>
        <w:jc w:val="both"/>
      </w:pPr>
      <w:r>
        <w:t>Act 28.3-</w:t>
      </w:r>
      <w:r w:rsidR="00E57748">
        <w:t>6</w:t>
      </w:r>
      <w:r w:rsidR="00E57748">
        <w:tab/>
      </w:r>
      <w:r w:rsidR="001F6B32">
        <w:t>[[</w:t>
      </w:r>
      <w:r w:rsidR="00E57748">
        <w:t>61</w:t>
      </w:r>
      <w:r w:rsidR="001F6B32">
        <w:t xml:space="preserve"> &gt;&gt; Page:61]]</w:t>
      </w:r>
    </w:p>
    <w:p w14:paraId="6DA11FAF" w14:textId="5C59B414" w:rsidR="00E57748" w:rsidRDefault="004922B1" w:rsidP="003B185E">
      <w:pPr>
        <w:pStyle w:val="Index1"/>
        <w:tabs>
          <w:tab w:val="clear" w:pos="6480"/>
          <w:tab w:val="left" w:pos="5760"/>
        </w:tabs>
        <w:ind w:right="-36"/>
        <w:jc w:val="both"/>
      </w:pPr>
      <w:r>
        <w:t>Rom 1.</w:t>
      </w:r>
      <w:r w:rsidR="00E57748">
        <w:t>1</w:t>
      </w:r>
      <w:r w:rsidR="00E57748">
        <w:tab/>
      </w:r>
      <w:r w:rsidR="002060B9">
        <w:t>[[</w:t>
      </w:r>
      <w:r w:rsidR="00E57748">
        <w:t>83</w:t>
      </w:r>
      <w:r w:rsidR="002060B9">
        <w:t xml:space="preserve"> &gt;&gt; Page:83]]</w:t>
      </w:r>
    </w:p>
    <w:p w14:paraId="59496433" w14:textId="237A4D3F" w:rsidR="00E57748" w:rsidRDefault="004922B1" w:rsidP="003B185E">
      <w:pPr>
        <w:pStyle w:val="Index1"/>
        <w:tabs>
          <w:tab w:val="clear" w:pos="6480"/>
          <w:tab w:val="left" w:pos="5760"/>
        </w:tabs>
        <w:ind w:right="-36"/>
        <w:jc w:val="both"/>
      </w:pPr>
      <w:r>
        <w:t>Rom 1.</w:t>
      </w:r>
      <w:r w:rsidR="00E57748">
        <w:t>3</w:t>
      </w:r>
      <w:r w:rsidR="00E57748">
        <w:tab/>
      </w:r>
      <w:r w:rsidR="002060B9">
        <w:t>[[</w:t>
      </w:r>
      <w:r w:rsidR="00E57748">
        <w:t>383</w:t>
      </w:r>
      <w:r w:rsidR="002060B9">
        <w:t xml:space="preserve"> &gt;&gt; Page:383]]</w:t>
      </w:r>
    </w:p>
    <w:p w14:paraId="6F95DA75" w14:textId="04E670D6" w:rsidR="00E57748" w:rsidRDefault="004922B1" w:rsidP="003B185E">
      <w:pPr>
        <w:pStyle w:val="Index1"/>
        <w:tabs>
          <w:tab w:val="clear" w:pos="6480"/>
          <w:tab w:val="left" w:pos="5760"/>
        </w:tabs>
        <w:ind w:right="-36"/>
        <w:jc w:val="both"/>
      </w:pPr>
      <w:r>
        <w:t>Rom 1.3-</w:t>
      </w:r>
      <w:r w:rsidR="00E57748">
        <w:t>5</w:t>
      </w:r>
      <w:r w:rsidR="00E57748">
        <w:tab/>
      </w:r>
      <w:r w:rsidR="002060B9">
        <w:t>[[</w:t>
      </w:r>
      <w:r w:rsidR="00E57748">
        <w:t>175</w:t>
      </w:r>
      <w:r w:rsidR="002060B9">
        <w:t xml:space="preserve"> &gt;&gt; Page:175]]</w:t>
      </w:r>
    </w:p>
    <w:p w14:paraId="62EAA3DA" w14:textId="0F8D51CA" w:rsidR="00E57748" w:rsidRDefault="004922B1" w:rsidP="003B185E">
      <w:pPr>
        <w:pStyle w:val="Index1"/>
        <w:tabs>
          <w:tab w:val="clear" w:pos="6480"/>
          <w:tab w:val="left" w:pos="5760"/>
        </w:tabs>
        <w:ind w:right="-36"/>
        <w:jc w:val="both"/>
      </w:pPr>
      <w:r>
        <w:t xml:space="preserve">Rom </w:t>
      </w:r>
      <w:r w:rsidR="00E57748">
        <w:t>1.16</w:t>
      </w:r>
      <w:r w:rsidR="00E57748">
        <w:tab/>
      </w:r>
      <w:r w:rsidR="002060B9">
        <w:t>[[</w:t>
      </w:r>
      <w:r w:rsidR="00E57748">
        <w:t>58</w:t>
      </w:r>
      <w:r w:rsidR="002060B9">
        <w:t xml:space="preserve"> &gt;&gt; Page:58]]</w:t>
      </w:r>
      <w:r w:rsidR="00E57748">
        <w:t xml:space="preserve">, </w:t>
      </w:r>
      <w:r w:rsidR="00975C9E">
        <w:t>[[</w:t>
      </w:r>
      <w:r w:rsidR="00E57748">
        <w:t>149</w:t>
      </w:r>
      <w:r w:rsidR="00975C9E">
        <w:t xml:space="preserve"> &gt;&gt; Page:149]]</w:t>
      </w:r>
      <w:r w:rsidR="00E57748">
        <w:t xml:space="preserve">, </w:t>
      </w:r>
      <w:r w:rsidR="00975C9E">
        <w:t>[[</w:t>
      </w:r>
      <w:r w:rsidR="00E57748">
        <w:t>181</w:t>
      </w:r>
      <w:r w:rsidR="00975C9E">
        <w:t xml:space="preserve"> &gt;&gt; Page:181]]</w:t>
      </w:r>
      <w:r w:rsidR="00E57748">
        <w:t xml:space="preserve">, </w:t>
      </w:r>
      <w:r w:rsidR="00975C9E">
        <w:t>[[</w:t>
      </w:r>
      <w:r w:rsidR="00E57748">
        <w:t>204</w:t>
      </w:r>
      <w:r w:rsidR="00975C9E">
        <w:t xml:space="preserve"> &gt;&gt; Page:204]]</w:t>
      </w:r>
      <w:r w:rsidR="00E57748">
        <w:t xml:space="preserve">, </w:t>
      </w:r>
      <w:r w:rsidR="00975C9E">
        <w:t>[[</w:t>
      </w:r>
      <w:r w:rsidR="00E57748">
        <w:t>333</w:t>
      </w:r>
      <w:r w:rsidR="00975C9E">
        <w:t xml:space="preserve"> &gt;&gt; Page:333]]</w:t>
      </w:r>
      <w:r w:rsidR="00E57748">
        <w:t xml:space="preserve">, </w:t>
      </w:r>
      <w:r w:rsidR="00975C9E">
        <w:t>[[</w:t>
      </w:r>
      <w:r w:rsidR="00E57748">
        <w:t>409</w:t>
      </w:r>
      <w:r w:rsidR="00975C9E">
        <w:t xml:space="preserve"> &gt;&gt; Page:409]]</w:t>
      </w:r>
    </w:p>
    <w:p w14:paraId="5E9CCB05" w14:textId="16FC145F" w:rsidR="00E57748" w:rsidRDefault="004922B1" w:rsidP="003B185E">
      <w:pPr>
        <w:pStyle w:val="Index1"/>
        <w:tabs>
          <w:tab w:val="clear" w:pos="6480"/>
          <w:tab w:val="left" w:pos="5760"/>
        </w:tabs>
        <w:ind w:right="-36"/>
        <w:jc w:val="both"/>
      </w:pPr>
      <w:r>
        <w:t xml:space="preserve">Rom </w:t>
      </w:r>
      <w:r w:rsidR="00E57748">
        <w:t>1.17</w:t>
      </w:r>
      <w:r w:rsidR="00E57748">
        <w:tab/>
      </w:r>
      <w:r w:rsidR="00975C9E">
        <w:t>[[</w:t>
      </w:r>
      <w:r w:rsidR="00E57748">
        <w:t>297</w:t>
      </w:r>
      <w:r w:rsidR="00975C9E">
        <w:t xml:space="preserve"> &gt;&gt; Page:297]]</w:t>
      </w:r>
      <w:r w:rsidR="00E57748">
        <w:t xml:space="preserve">, </w:t>
      </w:r>
      <w:r w:rsidR="00975C9E">
        <w:t>[[</w:t>
      </w:r>
      <w:r w:rsidR="00E57748">
        <w:t>480</w:t>
      </w:r>
      <w:r w:rsidR="00975C9E">
        <w:t xml:space="preserve"> &gt;&gt; Page:480]]</w:t>
      </w:r>
    </w:p>
    <w:p w14:paraId="40255D14" w14:textId="3A6165FF" w:rsidR="00E57748" w:rsidRDefault="004922B1" w:rsidP="003B185E">
      <w:pPr>
        <w:pStyle w:val="Index1"/>
        <w:tabs>
          <w:tab w:val="clear" w:pos="6480"/>
          <w:tab w:val="left" w:pos="5760"/>
        </w:tabs>
        <w:ind w:right="-36"/>
        <w:jc w:val="both"/>
      </w:pPr>
      <w:r>
        <w:t xml:space="preserve">Rom </w:t>
      </w:r>
      <w:r w:rsidR="00E57748" w:rsidRPr="00015215">
        <w:t>1.18-32</w:t>
      </w:r>
      <w:r w:rsidR="00E57748">
        <w:tab/>
      </w:r>
      <w:r w:rsidR="00975C9E">
        <w:t>[[</w:t>
      </w:r>
      <w:r w:rsidR="00E57748">
        <w:t>270</w:t>
      </w:r>
      <w:r w:rsidR="00975C9E">
        <w:t xml:space="preserve"> &gt;&gt; Page:270]]</w:t>
      </w:r>
    </w:p>
    <w:p w14:paraId="74708F12" w14:textId="5B833533" w:rsidR="00E57748" w:rsidRDefault="004922B1" w:rsidP="003B185E">
      <w:pPr>
        <w:pStyle w:val="Index1"/>
        <w:tabs>
          <w:tab w:val="clear" w:pos="6480"/>
          <w:tab w:val="left" w:pos="5760"/>
        </w:tabs>
        <w:ind w:right="-36"/>
        <w:jc w:val="both"/>
      </w:pPr>
      <w:r>
        <w:t xml:space="preserve">Rom </w:t>
      </w:r>
      <w:r w:rsidR="00E57748" w:rsidRPr="00015215">
        <w:t>1.21</w:t>
      </w:r>
      <w:r w:rsidR="00E57748">
        <w:tab/>
      </w:r>
      <w:r w:rsidR="00975C9E">
        <w:t>[[</w:t>
      </w:r>
      <w:r w:rsidR="00E57748">
        <w:t>299</w:t>
      </w:r>
      <w:r w:rsidR="00975C9E">
        <w:t xml:space="preserve"> &gt;&gt; Page:299]]</w:t>
      </w:r>
    </w:p>
    <w:p w14:paraId="1D2D9855" w14:textId="5A7CBBF5" w:rsidR="00E57748" w:rsidRDefault="004922B1" w:rsidP="003B185E">
      <w:pPr>
        <w:pStyle w:val="Index1"/>
        <w:tabs>
          <w:tab w:val="clear" w:pos="6480"/>
          <w:tab w:val="left" w:pos="5760"/>
        </w:tabs>
        <w:ind w:right="-36"/>
        <w:jc w:val="both"/>
      </w:pPr>
      <w:r>
        <w:t xml:space="preserve">Rom </w:t>
      </w:r>
      <w:r w:rsidR="00E57748">
        <w:t>1.21-32</w:t>
      </w:r>
      <w:r w:rsidR="00E57748">
        <w:tab/>
      </w:r>
      <w:r w:rsidR="00975C9E">
        <w:t>[[</w:t>
      </w:r>
      <w:r w:rsidR="00E57748">
        <w:t>284</w:t>
      </w:r>
      <w:r w:rsidR="00975C9E">
        <w:t xml:space="preserve"> &gt;&gt; Page:284]]</w:t>
      </w:r>
    </w:p>
    <w:p w14:paraId="7939B2D7" w14:textId="2945F994" w:rsidR="00E57748" w:rsidRDefault="004922B1" w:rsidP="003B185E">
      <w:pPr>
        <w:pStyle w:val="Index1"/>
        <w:tabs>
          <w:tab w:val="clear" w:pos="6480"/>
          <w:tab w:val="left" w:pos="5760"/>
        </w:tabs>
        <w:ind w:right="-36"/>
        <w:jc w:val="both"/>
      </w:pPr>
      <w:r>
        <w:t xml:space="preserve">Rom </w:t>
      </w:r>
      <w:r w:rsidR="00E57748">
        <w:t>2.29</w:t>
      </w:r>
      <w:r w:rsidR="00E57748">
        <w:tab/>
      </w:r>
      <w:r w:rsidR="00975C9E">
        <w:t>[[</w:t>
      </w:r>
      <w:r w:rsidR="00E57748">
        <w:t>32</w:t>
      </w:r>
      <w:r w:rsidR="00975C9E">
        <w:t xml:space="preserve"> &gt;&gt; Page:32]]</w:t>
      </w:r>
      <w:r w:rsidR="00E57748">
        <w:t xml:space="preserve">, </w:t>
      </w:r>
      <w:r w:rsidR="00975C9E">
        <w:t>[[</w:t>
      </w:r>
      <w:r w:rsidR="00E57748">
        <w:t>33</w:t>
      </w:r>
      <w:r w:rsidR="00975C9E">
        <w:t xml:space="preserve"> &gt;&gt; Page:33]]</w:t>
      </w:r>
      <w:r w:rsidR="00E57748">
        <w:t xml:space="preserve">, </w:t>
      </w:r>
      <w:r w:rsidR="00975C9E">
        <w:t>[[</w:t>
      </w:r>
      <w:r w:rsidR="00E57748">
        <w:t>35</w:t>
      </w:r>
      <w:r w:rsidR="00975C9E">
        <w:t xml:space="preserve"> &gt;&gt; Page:35]]</w:t>
      </w:r>
      <w:r w:rsidR="00E57748">
        <w:t xml:space="preserve">, </w:t>
      </w:r>
      <w:r w:rsidR="00975C9E">
        <w:t>[[</w:t>
      </w:r>
      <w:r w:rsidR="00E57748">
        <w:t>37</w:t>
      </w:r>
      <w:r w:rsidR="00975C9E">
        <w:t xml:space="preserve"> &gt;&gt; Page:37]]</w:t>
      </w:r>
      <w:r w:rsidR="00E57748">
        <w:t xml:space="preserve">, </w:t>
      </w:r>
      <w:r w:rsidR="00975C9E">
        <w:t>[[</w:t>
      </w:r>
      <w:r w:rsidR="00E57748">
        <w:t>387</w:t>
      </w:r>
      <w:r w:rsidR="00975C9E">
        <w:t xml:space="preserve"> &gt;&gt; Page:387]]</w:t>
      </w:r>
    </w:p>
    <w:p w14:paraId="358EEAA0" w14:textId="4EF9907A" w:rsidR="00E57748" w:rsidRDefault="004922B1" w:rsidP="003B185E">
      <w:pPr>
        <w:pStyle w:val="Index1"/>
        <w:tabs>
          <w:tab w:val="clear" w:pos="6480"/>
          <w:tab w:val="left" w:pos="5760"/>
        </w:tabs>
        <w:ind w:right="-36"/>
        <w:jc w:val="both"/>
      </w:pPr>
      <w:r>
        <w:t>Rom 3.</w:t>
      </w:r>
      <w:r w:rsidR="00E57748" w:rsidRPr="00015215">
        <w:t>9</w:t>
      </w:r>
      <w:r w:rsidR="00E57748">
        <w:tab/>
      </w:r>
      <w:r w:rsidR="00975C9E">
        <w:t>[[</w:t>
      </w:r>
      <w:r w:rsidR="00E57748">
        <w:t>270</w:t>
      </w:r>
      <w:r w:rsidR="00975C9E">
        <w:t xml:space="preserve"> &gt;&gt; Page:270]]</w:t>
      </w:r>
    </w:p>
    <w:p w14:paraId="46CBD42A" w14:textId="1351A6B0" w:rsidR="00E57748" w:rsidRDefault="004922B1" w:rsidP="003B185E">
      <w:pPr>
        <w:pStyle w:val="Index1"/>
        <w:tabs>
          <w:tab w:val="clear" w:pos="6480"/>
          <w:tab w:val="left" w:pos="5760"/>
        </w:tabs>
        <w:ind w:right="-36"/>
        <w:jc w:val="both"/>
      </w:pPr>
      <w:r>
        <w:t xml:space="preserve">Rom </w:t>
      </w:r>
      <w:r w:rsidR="00E57748">
        <w:t>3.23</w:t>
      </w:r>
      <w:r w:rsidR="00E57748">
        <w:tab/>
      </w:r>
      <w:r w:rsidR="00975C9E">
        <w:t>[[</w:t>
      </w:r>
      <w:r w:rsidR="00E57748">
        <w:t>256</w:t>
      </w:r>
      <w:r w:rsidR="00975C9E">
        <w:t xml:space="preserve"> &gt;&gt; Page:256]]</w:t>
      </w:r>
      <w:r w:rsidR="00E57748">
        <w:t xml:space="preserve">, </w:t>
      </w:r>
      <w:r w:rsidR="00975C9E">
        <w:t>[[</w:t>
      </w:r>
      <w:r w:rsidR="00E57748">
        <w:t>259</w:t>
      </w:r>
      <w:r w:rsidR="00975C9E">
        <w:t xml:space="preserve"> &gt;&gt; Page:259]]</w:t>
      </w:r>
      <w:r w:rsidR="00E57748">
        <w:t xml:space="preserve">, </w:t>
      </w:r>
      <w:r w:rsidR="00975C9E">
        <w:t>[[</w:t>
      </w:r>
      <w:r w:rsidR="00E57748">
        <w:t>270</w:t>
      </w:r>
      <w:r w:rsidR="00975C9E">
        <w:t xml:space="preserve"> &gt;&gt; Page:270]]</w:t>
      </w:r>
      <w:r w:rsidR="00E57748">
        <w:t xml:space="preserve">, </w:t>
      </w:r>
      <w:r w:rsidR="00975C9E">
        <w:t>[[</w:t>
      </w:r>
      <w:r w:rsidR="00E57748">
        <w:t>300</w:t>
      </w:r>
      <w:r w:rsidR="00975C9E">
        <w:t xml:space="preserve"> &gt;&gt; Page:300]]</w:t>
      </w:r>
      <w:r w:rsidR="00E57748">
        <w:t xml:space="preserve">, </w:t>
      </w:r>
      <w:r w:rsidR="00975C9E">
        <w:t>[[</w:t>
      </w:r>
      <w:r w:rsidR="00E57748">
        <w:t>333</w:t>
      </w:r>
      <w:r w:rsidR="00975C9E">
        <w:t xml:space="preserve"> &gt;&gt; Page:333]]</w:t>
      </w:r>
      <w:r w:rsidR="00E57748">
        <w:t xml:space="preserve">, </w:t>
      </w:r>
      <w:r w:rsidR="00975C9E">
        <w:t>[[</w:t>
      </w:r>
      <w:r w:rsidR="00E57748">
        <w:t>349</w:t>
      </w:r>
      <w:r w:rsidR="00975C9E">
        <w:t xml:space="preserve"> &gt;&gt; Page:349]]</w:t>
      </w:r>
      <w:r w:rsidR="00E57748">
        <w:t xml:space="preserve">, </w:t>
      </w:r>
      <w:r w:rsidR="00975C9E">
        <w:t>[[</w:t>
      </w:r>
      <w:r w:rsidR="00E57748">
        <w:t>407</w:t>
      </w:r>
      <w:r w:rsidR="00975C9E">
        <w:t xml:space="preserve"> &gt;&gt; Page:407]]</w:t>
      </w:r>
    </w:p>
    <w:p w14:paraId="14973982" w14:textId="0EBF8FD6" w:rsidR="00E57748" w:rsidRDefault="004922B1" w:rsidP="003B185E">
      <w:pPr>
        <w:pStyle w:val="Index1"/>
        <w:tabs>
          <w:tab w:val="clear" w:pos="6480"/>
          <w:tab w:val="left" w:pos="5760"/>
        </w:tabs>
        <w:ind w:right="-36"/>
        <w:jc w:val="both"/>
      </w:pPr>
      <w:r>
        <w:t xml:space="preserve">Rom </w:t>
      </w:r>
      <w:r w:rsidR="00E57748" w:rsidRPr="00015215">
        <w:t>3.28</w:t>
      </w:r>
      <w:r w:rsidR="00E57748">
        <w:tab/>
      </w:r>
      <w:r w:rsidR="00975C9E">
        <w:t>[[</w:t>
      </w:r>
      <w:r w:rsidR="00E57748">
        <w:t>298</w:t>
      </w:r>
      <w:r w:rsidR="00975C9E">
        <w:t xml:space="preserve"> &gt;&gt; Page:298]]</w:t>
      </w:r>
    </w:p>
    <w:p w14:paraId="0885F96F" w14:textId="7B9F45AD" w:rsidR="00E57748" w:rsidRDefault="004922B1" w:rsidP="003B185E">
      <w:pPr>
        <w:pStyle w:val="Index1"/>
        <w:tabs>
          <w:tab w:val="clear" w:pos="6480"/>
          <w:tab w:val="left" w:pos="5760"/>
        </w:tabs>
        <w:ind w:right="-36"/>
        <w:jc w:val="both"/>
      </w:pPr>
      <w:r>
        <w:t xml:space="preserve">Rom </w:t>
      </w:r>
      <w:r w:rsidR="00E57748">
        <w:t>4</w:t>
      </w:r>
      <w:r w:rsidR="00E57748">
        <w:tab/>
      </w:r>
      <w:r w:rsidR="00975C9E">
        <w:t>[[</w:t>
      </w:r>
      <w:r w:rsidR="00E57748">
        <w:t>30</w:t>
      </w:r>
      <w:r w:rsidR="00975C9E">
        <w:t xml:space="preserve"> &gt;&gt; Page:30]]</w:t>
      </w:r>
      <w:r w:rsidR="00E57748">
        <w:t xml:space="preserve">, </w:t>
      </w:r>
      <w:r w:rsidR="00975C9E">
        <w:t>[[</w:t>
      </w:r>
      <w:r w:rsidR="00E57748">
        <w:t>249</w:t>
      </w:r>
      <w:r w:rsidR="00975C9E">
        <w:t xml:space="preserve"> &gt;&gt; Page:249]]</w:t>
      </w:r>
      <w:r w:rsidR="00E57748">
        <w:t xml:space="preserve">, </w:t>
      </w:r>
      <w:r w:rsidR="00975C9E">
        <w:t>[[</w:t>
      </w:r>
      <w:r w:rsidR="00E57748">
        <w:t>319</w:t>
      </w:r>
      <w:r w:rsidR="00975C9E">
        <w:t xml:space="preserve"> &gt;&gt; Page:319]]</w:t>
      </w:r>
    </w:p>
    <w:p w14:paraId="16BEDC90" w14:textId="354D9D1F" w:rsidR="00E57748" w:rsidRDefault="004922B1" w:rsidP="003B185E">
      <w:pPr>
        <w:pStyle w:val="Index1"/>
        <w:tabs>
          <w:tab w:val="clear" w:pos="6480"/>
          <w:tab w:val="left" w:pos="5760"/>
        </w:tabs>
        <w:ind w:right="-36"/>
        <w:jc w:val="both"/>
      </w:pPr>
      <w:r>
        <w:t>Rom 4.</w:t>
      </w:r>
      <w:r w:rsidR="00E57748">
        <w:t>9-12</w:t>
      </w:r>
      <w:r w:rsidR="00E57748">
        <w:tab/>
      </w:r>
      <w:r w:rsidR="00975C9E">
        <w:t>[[</w:t>
      </w:r>
      <w:r w:rsidR="00E57748">
        <w:t>30</w:t>
      </w:r>
      <w:r w:rsidR="00975C9E">
        <w:t xml:space="preserve"> &gt;&gt; Page:30]]</w:t>
      </w:r>
    </w:p>
    <w:p w14:paraId="33202D7F" w14:textId="63B8B3B5" w:rsidR="00E57748" w:rsidRDefault="004922B1" w:rsidP="003B185E">
      <w:pPr>
        <w:pStyle w:val="Index1"/>
        <w:tabs>
          <w:tab w:val="clear" w:pos="6480"/>
          <w:tab w:val="left" w:pos="5760"/>
        </w:tabs>
        <w:ind w:right="-36"/>
        <w:jc w:val="both"/>
      </w:pPr>
      <w:r>
        <w:t xml:space="preserve">Rom </w:t>
      </w:r>
      <w:r w:rsidR="00E57748">
        <w:t>4.11</w:t>
      </w:r>
      <w:r w:rsidR="00E57748">
        <w:tab/>
      </w:r>
      <w:r w:rsidR="00975C9E">
        <w:t>[[</w:t>
      </w:r>
      <w:r w:rsidR="00E57748">
        <w:t>30</w:t>
      </w:r>
      <w:r w:rsidR="00975C9E">
        <w:t xml:space="preserve"> &gt;&gt; Page:30]]</w:t>
      </w:r>
      <w:r w:rsidR="00E57748">
        <w:t xml:space="preserve">, </w:t>
      </w:r>
      <w:r w:rsidR="00975C9E">
        <w:t>[[</w:t>
      </w:r>
      <w:r w:rsidR="00E57748">
        <w:t>31</w:t>
      </w:r>
      <w:r w:rsidR="00975C9E">
        <w:t xml:space="preserve"> &gt;&gt; Page:31]]</w:t>
      </w:r>
      <w:r w:rsidR="00E57748">
        <w:t xml:space="preserve">, </w:t>
      </w:r>
      <w:r w:rsidR="00975C9E">
        <w:t>[[</w:t>
      </w:r>
      <w:r w:rsidR="00E57748">
        <w:t>161</w:t>
      </w:r>
      <w:r w:rsidR="00975C9E">
        <w:t xml:space="preserve"> &gt;&gt; Page:161]]</w:t>
      </w:r>
      <w:r w:rsidR="00E57748">
        <w:t xml:space="preserve">, </w:t>
      </w:r>
      <w:r w:rsidR="00975C9E">
        <w:t>[[</w:t>
      </w:r>
      <w:r w:rsidR="00E57748">
        <w:t>185</w:t>
      </w:r>
      <w:r w:rsidR="00975C9E">
        <w:t xml:space="preserve"> &gt;&gt; Page:185]]</w:t>
      </w:r>
      <w:r w:rsidR="00E57748">
        <w:t xml:space="preserve">, </w:t>
      </w:r>
      <w:r w:rsidR="00975C9E">
        <w:t>[[</w:t>
      </w:r>
      <w:r w:rsidR="00E57748">
        <w:t>186</w:t>
      </w:r>
      <w:r w:rsidR="00975C9E">
        <w:t xml:space="preserve"> &gt;&gt; Page:186]]</w:t>
      </w:r>
    </w:p>
    <w:p w14:paraId="747E28EA" w14:textId="2C7B1FD8" w:rsidR="00E57748" w:rsidRDefault="004922B1" w:rsidP="003B185E">
      <w:pPr>
        <w:pStyle w:val="Index1"/>
        <w:tabs>
          <w:tab w:val="clear" w:pos="6480"/>
          <w:tab w:val="left" w:pos="5760"/>
        </w:tabs>
        <w:ind w:right="-36"/>
        <w:jc w:val="both"/>
      </w:pPr>
      <w:r>
        <w:t xml:space="preserve">Rom </w:t>
      </w:r>
      <w:r w:rsidR="00E57748">
        <w:t>4.17</w:t>
      </w:r>
      <w:r w:rsidR="00E57748">
        <w:tab/>
      </w:r>
      <w:r w:rsidR="00975C9E">
        <w:t>[[</w:t>
      </w:r>
      <w:r w:rsidR="00E57748">
        <w:t>378</w:t>
      </w:r>
      <w:r w:rsidR="00975C9E">
        <w:t xml:space="preserve"> &gt;&gt; Page:378]]</w:t>
      </w:r>
    </w:p>
    <w:p w14:paraId="26F499A9" w14:textId="174F4631" w:rsidR="00E57748" w:rsidRDefault="004922B1" w:rsidP="003B185E">
      <w:pPr>
        <w:pStyle w:val="Index1"/>
        <w:tabs>
          <w:tab w:val="clear" w:pos="6480"/>
          <w:tab w:val="left" w:pos="5760"/>
        </w:tabs>
        <w:ind w:right="-36"/>
        <w:jc w:val="both"/>
      </w:pPr>
      <w:r>
        <w:t xml:space="preserve">Rom </w:t>
      </w:r>
      <w:r w:rsidR="00E57748">
        <w:t>4.23-24</w:t>
      </w:r>
      <w:r w:rsidR="00E57748">
        <w:tab/>
      </w:r>
      <w:r w:rsidR="00975C9E">
        <w:t>[[</w:t>
      </w:r>
      <w:r w:rsidR="00E57748">
        <w:t>249</w:t>
      </w:r>
      <w:r w:rsidR="00975C9E">
        <w:t xml:space="preserve"> &gt;&gt; Page:249]]</w:t>
      </w:r>
    </w:p>
    <w:p w14:paraId="10B7BD97" w14:textId="51FCA16A" w:rsidR="00E57748" w:rsidRDefault="004922B1" w:rsidP="003B185E">
      <w:pPr>
        <w:pStyle w:val="Index1"/>
        <w:tabs>
          <w:tab w:val="clear" w:pos="6480"/>
          <w:tab w:val="left" w:pos="5760"/>
        </w:tabs>
        <w:ind w:right="-36"/>
        <w:jc w:val="both"/>
      </w:pPr>
      <w:r>
        <w:t xml:space="preserve">Rom </w:t>
      </w:r>
      <w:r w:rsidR="00E57748">
        <w:t>4.24-25</w:t>
      </w:r>
      <w:r w:rsidR="00E57748">
        <w:tab/>
      </w:r>
      <w:r w:rsidR="00975C9E">
        <w:t>[[</w:t>
      </w:r>
      <w:r w:rsidR="00E57748">
        <w:t>175</w:t>
      </w:r>
      <w:r w:rsidR="00975C9E">
        <w:t xml:space="preserve"> &gt;&gt; Page:175]]</w:t>
      </w:r>
    </w:p>
    <w:p w14:paraId="73F1117C" w14:textId="18F8BC50" w:rsidR="00E57748" w:rsidRDefault="004922B1" w:rsidP="003B185E">
      <w:pPr>
        <w:pStyle w:val="Index1"/>
        <w:tabs>
          <w:tab w:val="clear" w:pos="6480"/>
          <w:tab w:val="left" w:pos="5760"/>
        </w:tabs>
        <w:ind w:right="-36"/>
        <w:jc w:val="both"/>
      </w:pPr>
      <w:r>
        <w:t xml:space="preserve">Rom </w:t>
      </w:r>
      <w:r w:rsidR="00E57748">
        <w:t>5</w:t>
      </w:r>
      <w:r w:rsidR="00E57748">
        <w:tab/>
      </w:r>
      <w:r w:rsidR="00975C9E">
        <w:t>[[</w:t>
      </w:r>
      <w:r w:rsidR="00E57748">
        <w:t>371</w:t>
      </w:r>
      <w:r w:rsidR="00975C9E">
        <w:t xml:space="preserve"> &gt;&gt; Page:371]]</w:t>
      </w:r>
    </w:p>
    <w:p w14:paraId="0238B4C4" w14:textId="449D7BFE" w:rsidR="00E57748" w:rsidRDefault="004922B1" w:rsidP="003B185E">
      <w:pPr>
        <w:pStyle w:val="Index1"/>
        <w:tabs>
          <w:tab w:val="clear" w:pos="6480"/>
          <w:tab w:val="left" w:pos="5760"/>
        </w:tabs>
        <w:ind w:right="-36"/>
        <w:jc w:val="both"/>
      </w:pPr>
      <w:r>
        <w:t>Rom 5.</w:t>
      </w:r>
      <w:r w:rsidR="00E57748">
        <w:t>1</w:t>
      </w:r>
      <w:r w:rsidR="00E57748">
        <w:tab/>
      </w:r>
      <w:r w:rsidR="00975C9E">
        <w:t>[[</w:t>
      </w:r>
      <w:r w:rsidR="00E57748">
        <w:t>102</w:t>
      </w:r>
      <w:r w:rsidR="00975C9E">
        <w:t xml:space="preserve"> &gt;&gt; Page:102]]</w:t>
      </w:r>
    </w:p>
    <w:p w14:paraId="547B7A46" w14:textId="63E1B375" w:rsidR="00E57748" w:rsidRDefault="004922B1" w:rsidP="003B185E">
      <w:pPr>
        <w:pStyle w:val="Index1"/>
        <w:tabs>
          <w:tab w:val="clear" w:pos="6480"/>
          <w:tab w:val="left" w:pos="5760"/>
        </w:tabs>
        <w:ind w:right="-36"/>
        <w:jc w:val="both"/>
      </w:pPr>
      <w:r>
        <w:t>Rom 5.</w:t>
      </w:r>
      <w:r w:rsidR="00E57748">
        <w:t>6</w:t>
      </w:r>
      <w:r w:rsidR="00E57748">
        <w:tab/>
      </w:r>
      <w:r w:rsidR="00975C9E">
        <w:t>[[</w:t>
      </w:r>
      <w:r w:rsidR="00E57748">
        <w:t>353</w:t>
      </w:r>
      <w:r w:rsidR="00975C9E">
        <w:t xml:space="preserve"> &gt;&gt; Page:353]]</w:t>
      </w:r>
      <w:r w:rsidR="00E57748">
        <w:t xml:space="preserve">, </w:t>
      </w:r>
      <w:r w:rsidR="00975C9E">
        <w:t>[[</w:t>
      </w:r>
      <w:r w:rsidR="00E57748">
        <w:t>388</w:t>
      </w:r>
      <w:r w:rsidR="00975C9E">
        <w:t xml:space="preserve"> &gt;&gt; Page:388]]</w:t>
      </w:r>
    </w:p>
    <w:p w14:paraId="200EBCAE" w14:textId="6BFD6792" w:rsidR="00E57748" w:rsidRDefault="004922B1" w:rsidP="003B185E">
      <w:pPr>
        <w:pStyle w:val="Index1"/>
        <w:tabs>
          <w:tab w:val="clear" w:pos="6480"/>
          <w:tab w:val="left" w:pos="5760"/>
        </w:tabs>
        <w:ind w:right="-36"/>
        <w:jc w:val="both"/>
      </w:pPr>
      <w:r>
        <w:t>Rom 5.</w:t>
      </w:r>
      <w:r w:rsidR="00E57748" w:rsidRPr="00015215">
        <w:t>9</w:t>
      </w:r>
      <w:r w:rsidR="00E57748">
        <w:tab/>
      </w:r>
      <w:r w:rsidR="00975C9E">
        <w:t>[[</w:t>
      </w:r>
      <w:r w:rsidR="00E57748">
        <w:t>337</w:t>
      </w:r>
      <w:r w:rsidR="00975C9E">
        <w:t xml:space="preserve"> &gt;&gt; Page:337]]</w:t>
      </w:r>
    </w:p>
    <w:p w14:paraId="7069233E" w14:textId="69183532" w:rsidR="00E57748" w:rsidRDefault="004922B1" w:rsidP="003B185E">
      <w:pPr>
        <w:pStyle w:val="Index1"/>
        <w:tabs>
          <w:tab w:val="clear" w:pos="6480"/>
          <w:tab w:val="left" w:pos="5760"/>
        </w:tabs>
        <w:ind w:right="-36"/>
        <w:jc w:val="both"/>
      </w:pPr>
      <w:r>
        <w:t xml:space="preserve">Rom </w:t>
      </w:r>
      <w:r w:rsidR="00E57748">
        <w:t>5.10-11</w:t>
      </w:r>
      <w:r w:rsidR="00E57748">
        <w:tab/>
      </w:r>
      <w:r w:rsidR="00975C9E">
        <w:t>[[</w:t>
      </w:r>
      <w:r w:rsidR="00E57748">
        <w:t>197</w:t>
      </w:r>
      <w:r w:rsidR="00975C9E">
        <w:t xml:space="preserve"> &gt;&gt; Page:197]]</w:t>
      </w:r>
    </w:p>
    <w:p w14:paraId="0C79FF08" w14:textId="3C87A533" w:rsidR="00E57748" w:rsidRDefault="004922B1" w:rsidP="003B185E">
      <w:pPr>
        <w:pStyle w:val="Index1"/>
        <w:tabs>
          <w:tab w:val="clear" w:pos="6480"/>
          <w:tab w:val="left" w:pos="5760"/>
        </w:tabs>
        <w:ind w:right="-36"/>
        <w:jc w:val="both"/>
      </w:pPr>
      <w:r>
        <w:t xml:space="preserve">Rom </w:t>
      </w:r>
      <w:r w:rsidR="00E57748">
        <w:t>5.12</w:t>
      </w:r>
      <w:r w:rsidR="00E57748">
        <w:tab/>
      </w:r>
      <w:r w:rsidR="00975C9E">
        <w:t>[[</w:t>
      </w:r>
      <w:r w:rsidR="00E57748">
        <w:t>259</w:t>
      </w:r>
      <w:r w:rsidR="00975C9E">
        <w:t xml:space="preserve"> &gt;&gt; Page:259]]</w:t>
      </w:r>
      <w:r w:rsidR="00E57748">
        <w:t xml:space="preserve">, </w:t>
      </w:r>
      <w:r w:rsidR="00975C9E">
        <w:t>[[</w:t>
      </w:r>
      <w:r w:rsidR="00E57748">
        <w:t>263</w:t>
      </w:r>
      <w:r w:rsidR="00975C9E">
        <w:t xml:space="preserve"> &gt;&gt; Page:263]]</w:t>
      </w:r>
      <w:r w:rsidR="00E57748">
        <w:t xml:space="preserve">, </w:t>
      </w:r>
      <w:r w:rsidR="00975C9E">
        <w:t>[[</w:t>
      </w:r>
      <w:r w:rsidR="00E57748">
        <w:t>299</w:t>
      </w:r>
      <w:r w:rsidR="00975C9E">
        <w:t xml:space="preserve"> &gt;&gt; Page:299]]</w:t>
      </w:r>
      <w:r w:rsidR="00E57748">
        <w:t xml:space="preserve">, </w:t>
      </w:r>
      <w:r w:rsidR="00975C9E">
        <w:t>[[</w:t>
      </w:r>
      <w:r w:rsidR="00E57748">
        <w:t>338</w:t>
      </w:r>
      <w:r w:rsidR="00975C9E">
        <w:t xml:space="preserve"> &gt;&gt; Page:338]]</w:t>
      </w:r>
      <w:r w:rsidR="00E57748">
        <w:t xml:space="preserve">, </w:t>
      </w:r>
      <w:r w:rsidR="00975C9E">
        <w:t>[[</w:t>
      </w:r>
      <w:r w:rsidR="00E57748">
        <w:t>342</w:t>
      </w:r>
      <w:r w:rsidR="00975C9E">
        <w:t xml:space="preserve"> &gt;&gt; Page:342]]</w:t>
      </w:r>
      <w:r w:rsidR="00E57748">
        <w:t xml:space="preserve">, </w:t>
      </w:r>
      <w:r w:rsidR="00975C9E">
        <w:t>[[</w:t>
      </w:r>
      <w:r w:rsidR="00E57748">
        <w:t>352</w:t>
      </w:r>
      <w:r w:rsidR="00975C9E">
        <w:t xml:space="preserve"> &gt;&gt; Page:352]]</w:t>
      </w:r>
      <w:r w:rsidR="00E57748">
        <w:t xml:space="preserve">, </w:t>
      </w:r>
      <w:r w:rsidR="00057446">
        <w:t>[[</w:t>
      </w:r>
      <w:r w:rsidR="00E57748">
        <w:t>376</w:t>
      </w:r>
      <w:r w:rsidR="00975C9E">
        <w:t xml:space="preserve"> &gt;&gt; Page:3</w:t>
      </w:r>
      <w:r w:rsidR="00057446">
        <w:t>76</w:t>
      </w:r>
      <w:r w:rsidR="00975C9E">
        <w:t>]]</w:t>
      </w:r>
      <w:r w:rsidR="00E57748">
        <w:t xml:space="preserve">, </w:t>
      </w:r>
      <w:r w:rsidR="00057446">
        <w:t>[[</w:t>
      </w:r>
      <w:r w:rsidR="00E57748">
        <w:t>377</w:t>
      </w:r>
      <w:r w:rsidR="00057446">
        <w:t xml:space="preserve"> &gt;&gt; Page:377]]</w:t>
      </w:r>
      <w:r w:rsidR="00E57748">
        <w:t xml:space="preserve">, </w:t>
      </w:r>
      <w:r w:rsidR="00057446">
        <w:t>[[</w:t>
      </w:r>
      <w:r w:rsidR="00E57748">
        <w:t>384</w:t>
      </w:r>
      <w:r w:rsidR="00057446">
        <w:t xml:space="preserve"> &gt;&gt; Page:384]]</w:t>
      </w:r>
      <w:r w:rsidR="00E57748">
        <w:t xml:space="preserve">, </w:t>
      </w:r>
      <w:r w:rsidR="00057446">
        <w:t>[[</w:t>
      </w:r>
      <w:r w:rsidR="00E57748">
        <w:t>385</w:t>
      </w:r>
      <w:r w:rsidR="00057446">
        <w:t xml:space="preserve"> &gt;&gt; Page:385]]</w:t>
      </w:r>
      <w:r w:rsidR="00E57748">
        <w:t xml:space="preserve">, </w:t>
      </w:r>
      <w:r w:rsidR="00057446">
        <w:t>[[</w:t>
      </w:r>
      <w:r w:rsidR="00E57748">
        <w:t>389</w:t>
      </w:r>
      <w:r w:rsidR="00057446">
        <w:t xml:space="preserve"> &gt;&gt; Page:389]]</w:t>
      </w:r>
      <w:r w:rsidR="00E57748">
        <w:t xml:space="preserve">, </w:t>
      </w:r>
      <w:r w:rsidR="00057446">
        <w:t>[[</w:t>
      </w:r>
      <w:r w:rsidR="00E57748">
        <w:t>390</w:t>
      </w:r>
      <w:r w:rsidR="00057446">
        <w:t xml:space="preserve"> &gt;&gt; Page:390]]</w:t>
      </w:r>
      <w:r w:rsidR="00E57748">
        <w:t xml:space="preserve">, </w:t>
      </w:r>
      <w:r w:rsidR="00057446">
        <w:t>[[</w:t>
      </w:r>
      <w:r w:rsidR="00E57748">
        <w:t>400</w:t>
      </w:r>
      <w:r w:rsidR="00057446">
        <w:t xml:space="preserve"> &gt;&gt; Page:400]]</w:t>
      </w:r>
      <w:r w:rsidR="00E57748">
        <w:t xml:space="preserve">, </w:t>
      </w:r>
      <w:r w:rsidR="00057446">
        <w:t>[[</w:t>
      </w:r>
      <w:r w:rsidR="00E57748">
        <w:t>408</w:t>
      </w:r>
      <w:r w:rsidR="00057446">
        <w:t xml:space="preserve"> &gt;&gt; Page:408]]</w:t>
      </w:r>
      <w:r w:rsidR="00E57748">
        <w:t xml:space="preserve">, </w:t>
      </w:r>
      <w:r w:rsidR="00057446">
        <w:t>[[</w:t>
      </w:r>
      <w:r w:rsidR="00E57748">
        <w:t>452</w:t>
      </w:r>
      <w:r w:rsidR="00057446">
        <w:t xml:space="preserve"> &gt;&gt; Page:452]]</w:t>
      </w:r>
      <w:r w:rsidR="00E57748">
        <w:t xml:space="preserve">, </w:t>
      </w:r>
      <w:r w:rsidR="00057446">
        <w:t>[[</w:t>
      </w:r>
      <w:r w:rsidR="00E57748">
        <w:t>533</w:t>
      </w:r>
      <w:r w:rsidR="00057446">
        <w:t xml:space="preserve"> &gt;&gt; Page:533]]</w:t>
      </w:r>
    </w:p>
    <w:p w14:paraId="3F3992F9" w14:textId="692B66F5" w:rsidR="00E57748" w:rsidRDefault="004922B1" w:rsidP="003B185E">
      <w:pPr>
        <w:pStyle w:val="Index1"/>
        <w:tabs>
          <w:tab w:val="clear" w:pos="6480"/>
          <w:tab w:val="left" w:pos="5760"/>
        </w:tabs>
        <w:ind w:right="-36"/>
        <w:jc w:val="both"/>
      </w:pPr>
      <w:r>
        <w:t xml:space="preserve">Rom </w:t>
      </w:r>
      <w:r w:rsidR="00E57748">
        <w:t>5.12-14</w:t>
      </w:r>
      <w:r w:rsidR="00E57748">
        <w:tab/>
      </w:r>
      <w:r w:rsidR="00057446">
        <w:t>[[</w:t>
      </w:r>
      <w:r w:rsidR="00E57748">
        <w:t>401</w:t>
      </w:r>
      <w:r w:rsidR="00057446">
        <w:t xml:space="preserve"> &gt;&gt; Page:401]]</w:t>
      </w:r>
    </w:p>
    <w:p w14:paraId="1EC835B9" w14:textId="14DD51DC" w:rsidR="00E57748" w:rsidRDefault="004922B1" w:rsidP="003B185E">
      <w:pPr>
        <w:pStyle w:val="Index1"/>
        <w:tabs>
          <w:tab w:val="clear" w:pos="6480"/>
          <w:tab w:val="left" w:pos="5760"/>
        </w:tabs>
        <w:ind w:right="-36"/>
        <w:jc w:val="both"/>
      </w:pPr>
      <w:r>
        <w:t xml:space="preserve">Rom </w:t>
      </w:r>
      <w:r w:rsidR="00E57748">
        <w:t>5.12-19</w:t>
      </w:r>
      <w:r w:rsidR="00E57748">
        <w:tab/>
      </w:r>
      <w:r w:rsidR="00057446">
        <w:t>[[</w:t>
      </w:r>
      <w:r w:rsidR="00E57748">
        <w:t>400</w:t>
      </w:r>
      <w:r w:rsidR="00057446">
        <w:t xml:space="preserve"> &gt;&gt; Page:400]]</w:t>
      </w:r>
    </w:p>
    <w:p w14:paraId="01C1B6D4" w14:textId="793380E0" w:rsidR="00E57748" w:rsidRDefault="004922B1" w:rsidP="003B185E">
      <w:pPr>
        <w:pStyle w:val="Index1"/>
        <w:tabs>
          <w:tab w:val="clear" w:pos="6480"/>
          <w:tab w:val="left" w:pos="5760"/>
        </w:tabs>
        <w:ind w:right="-36"/>
        <w:jc w:val="both"/>
      </w:pPr>
      <w:r>
        <w:t xml:space="preserve">Rom </w:t>
      </w:r>
      <w:r w:rsidR="00E57748">
        <w:t>5.13</w:t>
      </w:r>
      <w:r w:rsidR="00E57748">
        <w:tab/>
      </w:r>
      <w:r w:rsidR="00057446">
        <w:t>[[</w:t>
      </w:r>
      <w:r w:rsidR="00E57748">
        <w:t>400</w:t>
      </w:r>
      <w:r w:rsidR="00057446">
        <w:t xml:space="preserve"> &gt;&gt; Page:400]]</w:t>
      </w:r>
    </w:p>
    <w:p w14:paraId="7F8F9477" w14:textId="36B717BC" w:rsidR="00E57748" w:rsidRDefault="004922B1" w:rsidP="003B185E">
      <w:pPr>
        <w:pStyle w:val="Index1"/>
        <w:tabs>
          <w:tab w:val="clear" w:pos="6480"/>
          <w:tab w:val="left" w:pos="5760"/>
        </w:tabs>
        <w:ind w:right="-36"/>
        <w:jc w:val="both"/>
      </w:pPr>
      <w:r>
        <w:t xml:space="preserve">Rom </w:t>
      </w:r>
      <w:r w:rsidR="00E57748">
        <w:t>5.14</w:t>
      </w:r>
      <w:r w:rsidR="00E57748">
        <w:tab/>
      </w:r>
      <w:r w:rsidR="00FF7547">
        <w:t>[[</w:t>
      </w:r>
      <w:r w:rsidR="00E57748">
        <w:t>308</w:t>
      </w:r>
      <w:r w:rsidR="00FF7547">
        <w:t xml:space="preserve"> &gt;&gt; Page:308]]</w:t>
      </w:r>
      <w:r w:rsidR="00E57748">
        <w:t xml:space="preserve">, </w:t>
      </w:r>
      <w:r w:rsidR="00FF7547">
        <w:t>[[</w:t>
      </w:r>
      <w:r w:rsidR="00E57748">
        <w:t>527</w:t>
      </w:r>
      <w:r w:rsidR="00FF7547">
        <w:t xml:space="preserve"> &gt;&gt; Page:527]]</w:t>
      </w:r>
    </w:p>
    <w:p w14:paraId="423F94F1" w14:textId="5E9D2CFB" w:rsidR="00E57748" w:rsidRDefault="004922B1" w:rsidP="003B185E">
      <w:pPr>
        <w:pStyle w:val="Index1"/>
        <w:tabs>
          <w:tab w:val="clear" w:pos="6480"/>
          <w:tab w:val="left" w:pos="5760"/>
        </w:tabs>
        <w:ind w:right="-36"/>
        <w:jc w:val="both"/>
      </w:pPr>
      <w:r>
        <w:t xml:space="preserve">Rom </w:t>
      </w:r>
      <w:r w:rsidR="00E57748">
        <w:t>6</w:t>
      </w:r>
      <w:r w:rsidR="00E57748">
        <w:tab/>
      </w:r>
      <w:r w:rsidR="00A20F5A">
        <w:t>[[</w:t>
      </w:r>
      <w:r w:rsidR="00E57748">
        <w:t>114</w:t>
      </w:r>
      <w:r w:rsidR="00A20F5A">
        <w:t xml:space="preserve"> &gt;&gt; Page:114]]</w:t>
      </w:r>
      <w:r w:rsidR="00E57748">
        <w:t xml:space="preserve">, </w:t>
      </w:r>
      <w:r w:rsidR="00A20F5A">
        <w:t>[[</w:t>
      </w:r>
      <w:r w:rsidR="00E57748">
        <w:t>115</w:t>
      </w:r>
      <w:r w:rsidR="00A20F5A">
        <w:t xml:space="preserve"> &gt;&gt; Page:115]]</w:t>
      </w:r>
      <w:r w:rsidR="00E57748">
        <w:t xml:space="preserve">, </w:t>
      </w:r>
      <w:r w:rsidR="00A20F5A">
        <w:t>[[</w:t>
      </w:r>
      <w:r w:rsidR="00E57748">
        <w:t>120</w:t>
      </w:r>
      <w:r w:rsidR="00A20F5A">
        <w:t xml:space="preserve"> &gt;&gt; Page:120]]</w:t>
      </w:r>
      <w:r w:rsidR="00E57748">
        <w:t xml:space="preserve">, </w:t>
      </w:r>
      <w:r w:rsidR="009246E0">
        <w:t>[[</w:t>
      </w:r>
      <w:r w:rsidR="00E57748">
        <w:t>123</w:t>
      </w:r>
      <w:r w:rsidR="009246E0">
        <w:t xml:space="preserve"> &gt;&gt; Page:123]]</w:t>
      </w:r>
      <w:r w:rsidR="00E57748">
        <w:t xml:space="preserve">, </w:t>
      </w:r>
      <w:r w:rsidR="009246E0">
        <w:t>[[</w:t>
      </w:r>
      <w:r w:rsidR="00E57748">
        <w:t>124</w:t>
      </w:r>
      <w:r w:rsidR="009246E0">
        <w:t xml:space="preserve"> &gt;&gt; Page:124]]</w:t>
      </w:r>
      <w:r w:rsidR="00E57748">
        <w:t xml:space="preserve">, </w:t>
      </w:r>
      <w:r w:rsidR="009246E0">
        <w:t>[[</w:t>
      </w:r>
      <w:r w:rsidR="00E57748">
        <w:t>140</w:t>
      </w:r>
      <w:r w:rsidR="009246E0">
        <w:t xml:space="preserve"> &gt;&gt; Page:140]]</w:t>
      </w:r>
      <w:r w:rsidR="00E57748">
        <w:t xml:space="preserve">, </w:t>
      </w:r>
      <w:r w:rsidR="009246E0">
        <w:t>[[</w:t>
      </w:r>
      <w:r w:rsidR="00E57748">
        <w:t>202</w:t>
      </w:r>
      <w:r w:rsidR="009246E0">
        <w:t xml:space="preserve"> &gt;&gt; Page:202]]</w:t>
      </w:r>
      <w:r w:rsidR="00E57748">
        <w:t xml:space="preserve">, </w:t>
      </w:r>
      <w:r w:rsidR="009246E0">
        <w:t>[[</w:t>
      </w:r>
      <w:r w:rsidR="00E57748">
        <w:t>206</w:t>
      </w:r>
      <w:r w:rsidR="009246E0">
        <w:t xml:space="preserve"> &gt;&gt; Page:206]]</w:t>
      </w:r>
      <w:r w:rsidR="00E57748">
        <w:t xml:space="preserve">, </w:t>
      </w:r>
      <w:r w:rsidR="009246E0">
        <w:t>[[</w:t>
      </w:r>
      <w:r w:rsidR="00E57748">
        <w:t>236</w:t>
      </w:r>
      <w:r w:rsidR="009246E0">
        <w:t xml:space="preserve"> &gt;&gt; Page:236]]</w:t>
      </w:r>
      <w:r w:rsidR="00E57748">
        <w:t xml:space="preserve">, </w:t>
      </w:r>
      <w:r w:rsidR="009246E0">
        <w:t>[[</w:t>
      </w:r>
      <w:r w:rsidR="00E57748">
        <w:t>463</w:t>
      </w:r>
      <w:r w:rsidR="009246E0">
        <w:t xml:space="preserve"> &gt;&gt; Page:463]]</w:t>
      </w:r>
    </w:p>
    <w:p w14:paraId="1C41A7C3" w14:textId="7B3C7DC4" w:rsidR="00E57748" w:rsidRDefault="00600BC0" w:rsidP="003B185E">
      <w:pPr>
        <w:pStyle w:val="Index1"/>
        <w:tabs>
          <w:tab w:val="clear" w:pos="6480"/>
          <w:tab w:val="left" w:pos="5760"/>
        </w:tabs>
        <w:ind w:right="-36"/>
        <w:jc w:val="both"/>
      </w:pPr>
      <w:r>
        <w:t>Rom 6.</w:t>
      </w:r>
      <w:r w:rsidR="00E57748">
        <w:t>1</w:t>
      </w:r>
      <w:r w:rsidR="00E57748">
        <w:tab/>
      </w:r>
      <w:r w:rsidR="000530E0">
        <w:t>[[115 &gt;&gt; Page:115]]</w:t>
      </w:r>
    </w:p>
    <w:p w14:paraId="1DCD9EE3" w14:textId="76C83320" w:rsidR="00E57748" w:rsidRDefault="00600BC0" w:rsidP="003B185E">
      <w:pPr>
        <w:pStyle w:val="Index1"/>
        <w:tabs>
          <w:tab w:val="clear" w:pos="6480"/>
          <w:tab w:val="left" w:pos="5760"/>
        </w:tabs>
        <w:ind w:right="-36"/>
        <w:jc w:val="both"/>
      </w:pPr>
      <w:r>
        <w:t>Rom 6.1-</w:t>
      </w:r>
      <w:r w:rsidR="00E57748">
        <w:t>7</w:t>
      </w:r>
      <w:r w:rsidR="00E57748">
        <w:tab/>
      </w:r>
      <w:r w:rsidR="000530E0">
        <w:t>[[</w:t>
      </w:r>
      <w:r w:rsidR="00E57748">
        <w:t>409</w:t>
      </w:r>
      <w:r w:rsidR="000530E0">
        <w:t xml:space="preserve"> &gt;&gt; Page:409]]</w:t>
      </w:r>
    </w:p>
    <w:p w14:paraId="74552308" w14:textId="4C261AC2" w:rsidR="00E57748" w:rsidRDefault="00600BC0" w:rsidP="003B185E">
      <w:pPr>
        <w:pStyle w:val="Index1"/>
        <w:tabs>
          <w:tab w:val="clear" w:pos="6480"/>
          <w:tab w:val="left" w:pos="5760"/>
        </w:tabs>
        <w:ind w:right="-36"/>
        <w:jc w:val="both"/>
      </w:pPr>
      <w:r>
        <w:t>Rom 6.</w:t>
      </w:r>
      <w:r w:rsidR="00E57748">
        <w:t>1-10</w:t>
      </w:r>
      <w:r w:rsidR="00E57748">
        <w:tab/>
      </w:r>
      <w:r w:rsidR="000530E0">
        <w:t>[[</w:t>
      </w:r>
      <w:r w:rsidR="00E57748">
        <w:t>237</w:t>
      </w:r>
      <w:r w:rsidR="000530E0">
        <w:t xml:space="preserve"> &gt;&gt; Page:237]]</w:t>
      </w:r>
    </w:p>
    <w:p w14:paraId="012DEF6F" w14:textId="553D1089" w:rsidR="00E57748" w:rsidRDefault="00600BC0" w:rsidP="003B185E">
      <w:pPr>
        <w:pStyle w:val="Index1"/>
        <w:tabs>
          <w:tab w:val="clear" w:pos="6480"/>
          <w:tab w:val="left" w:pos="5760"/>
        </w:tabs>
        <w:ind w:right="-36"/>
        <w:jc w:val="both"/>
      </w:pPr>
      <w:r>
        <w:t>Rom 6.</w:t>
      </w:r>
      <w:r w:rsidR="00E57748">
        <w:t>1-11</w:t>
      </w:r>
      <w:r w:rsidR="00E57748">
        <w:tab/>
      </w:r>
      <w:r w:rsidR="000530E0">
        <w:t>[[</w:t>
      </w:r>
      <w:r w:rsidR="00E57748">
        <w:t>52</w:t>
      </w:r>
      <w:r w:rsidR="000530E0">
        <w:t xml:space="preserve"> &gt;&gt; Page:52]]</w:t>
      </w:r>
      <w:r w:rsidR="00E57748">
        <w:t xml:space="preserve">, </w:t>
      </w:r>
      <w:r w:rsidR="000530E0">
        <w:t>[[</w:t>
      </w:r>
      <w:r w:rsidR="00E57748">
        <w:t>66</w:t>
      </w:r>
      <w:r w:rsidR="000530E0">
        <w:t xml:space="preserve"> &gt;&gt; Page:66]]</w:t>
      </w:r>
      <w:r w:rsidR="00E57748">
        <w:t xml:space="preserve">, </w:t>
      </w:r>
      <w:r w:rsidR="000530E0">
        <w:t>[[</w:t>
      </w:r>
      <w:r w:rsidR="00E57748">
        <w:t>69</w:t>
      </w:r>
      <w:r w:rsidR="000530E0">
        <w:t xml:space="preserve"> &gt;&gt; Page:69]]</w:t>
      </w:r>
      <w:r w:rsidR="00E57748">
        <w:t xml:space="preserve">, </w:t>
      </w:r>
      <w:r w:rsidR="000530E0">
        <w:t>[[</w:t>
      </w:r>
      <w:r w:rsidR="00E57748">
        <w:t>113</w:t>
      </w:r>
      <w:r w:rsidR="000530E0">
        <w:t xml:space="preserve"> &gt;&gt; Page:113]]</w:t>
      </w:r>
      <w:r w:rsidR="00E57748">
        <w:t xml:space="preserve">, </w:t>
      </w:r>
      <w:r w:rsidR="00745DAB">
        <w:t>[[</w:t>
      </w:r>
      <w:r w:rsidR="00E57748">
        <w:t>116</w:t>
      </w:r>
      <w:r w:rsidR="00745DAB">
        <w:t xml:space="preserve"> &gt;&gt; Page:116]]</w:t>
      </w:r>
      <w:r w:rsidR="00E57748">
        <w:t xml:space="preserve">, </w:t>
      </w:r>
      <w:r w:rsidR="00745DAB">
        <w:t>[[</w:t>
      </w:r>
      <w:r w:rsidR="00E57748">
        <w:t>172</w:t>
      </w:r>
      <w:r w:rsidR="00745DAB">
        <w:t xml:space="preserve"> &gt;&gt; Page:172]]</w:t>
      </w:r>
    </w:p>
    <w:p w14:paraId="5A471CCF" w14:textId="27BAF4CE" w:rsidR="00E57748" w:rsidRDefault="00600BC0" w:rsidP="003B185E">
      <w:pPr>
        <w:pStyle w:val="Index1"/>
        <w:tabs>
          <w:tab w:val="clear" w:pos="6480"/>
          <w:tab w:val="left" w:pos="5760"/>
        </w:tabs>
        <w:ind w:right="-36"/>
        <w:jc w:val="both"/>
      </w:pPr>
      <w:r>
        <w:t xml:space="preserve">Rom </w:t>
      </w:r>
      <w:r w:rsidR="00E57748">
        <w:t>6.3</w:t>
      </w:r>
      <w:r w:rsidR="00E57748">
        <w:tab/>
      </w:r>
      <w:r w:rsidR="000530E0">
        <w:t>[[</w:t>
      </w:r>
      <w:r w:rsidR="00E57748">
        <w:t>113</w:t>
      </w:r>
      <w:r w:rsidR="000530E0">
        <w:t xml:space="preserve"> &gt;&gt; Page:113]]</w:t>
      </w:r>
      <w:r w:rsidR="00E57748">
        <w:t xml:space="preserve">, </w:t>
      </w:r>
      <w:r w:rsidR="000530E0">
        <w:t>[[115 &gt;&gt; Page:115]]</w:t>
      </w:r>
      <w:r w:rsidR="00E57748">
        <w:t xml:space="preserve">, </w:t>
      </w:r>
      <w:r w:rsidR="000530E0">
        <w:t>[[</w:t>
      </w:r>
      <w:r w:rsidR="00E57748">
        <w:t>116</w:t>
      </w:r>
      <w:r w:rsidR="000530E0">
        <w:t xml:space="preserve"> &gt;&gt; Page:116]]</w:t>
      </w:r>
      <w:r w:rsidR="00E57748">
        <w:t xml:space="preserve">, </w:t>
      </w:r>
      <w:r w:rsidR="000530E0">
        <w:t>[[</w:t>
      </w:r>
      <w:r w:rsidR="00E57748">
        <w:t>117</w:t>
      </w:r>
      <w:r w:rsidR="000530E0">
        <w:t xml:space="preserve"> &gt;&gt; Page:117]]</w:t>
      </w:r>
      <w:r w:rsidR="00E57748">
        <w:t xml:space="preserve">, </w:t>
      </w:r>
      <w:r w:rsidR="000530E0">
        <w:t>[[</w:t>
      </w:r>
      <w:r w:rsidR="00E57748">
        <w:t>118</w:t>
      </w:r>
      <w:r w:rsidR="000530E0">
        <w:t xml:space="preserve"> &gt;&gt; Page:118]]</w:t>
      </w:r>
    </w:p>
    <w:p w14:paraId="752926D6" w14:textId="4670D5CB" w:rsidR="00E57748" w:rsidRDefault="00600BC0" w:rsidP="003B185E">
      <w:pPr>
        <w:pStyle w:val="Index1"/>
        <w:tabs>
          <w:tab w:val="clear" w:pos="6480"/>
          <w:tab w:val="left" w:pos="5760"/>
        </w:tabs>
        <w:ind w:right="-36"/>
        <w:jc w:val="both"/>
      </w:pPr>
      <w:r>
        <w:t>Rom 6.3-</w:t>
      </w:r>
      <w:r w:rsidR="00E57748">
        <w:t>4</w:t>
      </w:r>
      <w:r w:rsidR="00E57748">
        <w:tab/>
      </w:r>
      <w:r w:rsidR="000530E0">
        <w:t>[[118 &gt;&gt; Page:118]]</w:t>
      </w:r>
      <w:r w:rsidR="00E57748">
        <w:t xml:space="preserve">, </w:t>
      </w:r>
      <w:r w:rsidR="00A400B6">
        <w:t>[[</w:t>
      </w:r>
      <w:r w:rsidR="00E57748">
        <w:t>163</w:t>
      </w:r>
      <w:r w:rsidR="00A400B6">
        <w:t xml:space="preserve"> &gt;&gt; Page:163]]</w:t>
      </w:r>
    </w:p>
    <w:p w14:paraId="46C3CBCA" w14:textId="3B942F38" w:rsidR="00E57748" w:rsidRDefault="00600BC0" w:rsidP="003B185E">
      <w:pPr>
        <w:pStyle w:val="Index1"/>
        <w:tabs>
          <w:tab w:val="clear" w:pos="6480"/>
          <w:tab w:val="left" w:pos="5760"/>
        </w:tabs>
        <w:ind w:right="-36"/>
        <w:jc w:val="both"/>
      </w:pPr>
      <w:r>
        <w:t>Rom 6.3-</w:t>
      </w:r>
      <w:r w:rsidR="00E57748">
        <w:t>7</w:t>
      </w:r>
      <w:r w:rsidR="00E57748">
        <w:tab/>
      </w:r>
      <w:r w:rsidR="000530E0">
        <w:t>[[</w:t>
      </w:r>
      <w:r w:rsidR="00E57748">
        <w:t>48</w:t>
      </w:r>
      <w:r w:rsidR="000530E0">
        <w:t xml:space="preserve"> &gt;&gt; Page:48]]</w:t>
      </w:r>
    </w:p>
    <w:p w14:paraId="606DDB86" w14:textId="6F2CE1B5" w:rsidR="00E57748" w:rsidRDefault="00600BC0" w:rsidP="003B185E">
      <w:pPr>
        <w:pStyle w:val="Index1"/>
        <w:tabs>
          <w:tab w:val="clear" w:pos="6480"/>
          <w:tab w:val="left" w:pos="5760"/>
        </w:tabs>
        <w:ind w:right="-36"/>
        <w:jc w:val="both"/>
      </w:pPr>
      <w:r>
        <w:t>Rom 6.</w:t>
      </w:r>
      <w:r w:rsidR="00E57748">
        <w:t>3-11</w:t>
      </w:r>
      <w:r w:rsidR="00E57748">
        <w:tab/>
      </w:r>
      <w:r w:rsidR="000530E0">
        <w:t>[[115 &gt;&gt; Page:115]]</w:t>
      </w:r>
    </w:p>
    <w:p w14:paraId="718B8708" w14:textId="2AD0863A" w:rsidR="00E57748" w:rsidRDefault="00600BC0" w:rsidP="003B185E">
      <w:pPr>
        <w:pStyle w:val="Index1"/>
        <w:tabs>
          <w:tab w:val="clear" w:pos="6480"/>
          <w:tab w:val="left" w:pos="5760"/>
        </w:tabs>
        <w:ind w:right="-36"/>
        <w:jc w:val="both"/>
      </w:pPr>
      <w:r>
        <w:t>Rom 6.</w:t>
      </w:r>
      <w:r w:rsidR="00E57748">
        <w:t>4</w:t>
      </w:r>
      <w:r w:rsidR="00E57748">
        <w:tab/>
      </w:r>
      <w:r w:rsidR="000530E0">
        <w:t>[[</w:t>
      </w:r>
      <w:r w:rsidR="00E57748">
        <w:t>12</w:t>
      </w:r>
      <w:r w:rsidR="000530E0">
        <w:t xml:space="preserve"> &gt;&gt; Page:12]]</w:t>
      </w:r>
      <w:r w:rsidR="00E57748">
        <w:t xml:space="preserve">, </w:t>
      </w:r>
      <w:r w:rsidR="000530E0">
        <w:t>[[</w:t>
      </w:r>
      <w:r w:rsidR="00E57748">
        <w:t>73</w:t>
      </w:r>
      <w:r w:rsidR="000530E0">
        <w:t xml:space="preserve"> &gt;&gt; Page:73]]</w:t>
      </w:r>
      <w:r w:rsidR="00E57748">
        <w:t xml:space="preserve">, </w:t>
      </w:r>
      <w:r w:rsidR="00A400B6">
        <w:t>[[</w:t>
      </w:r>
      <w:r w:rsidR="00E57748">
        <w:t>121</w:t>
      </w:r>
      <w:r w:rsidR="00A400B6">
        <w:t xml:space="preserve"> &gt;&gt; Page:121]]</w:t>
      </w:r>
      <w:r w:rsidR="00E57748">
        <w:t xml:space="preserve">, </w:t>
      </w:r>
      <w:r w:rsidR="009246E0">
        <w:t>[[206 &gt;&gt; Page:206]]</w:t>
      </w:r>
    </w:p>
    <w:p w14:paraId="10C83891" w14:textId="0CF304CB" w:rsidR="00E57748" w:rsidRDefault="00600BC0" w:rsidP="003B185E">
      <w:pPr>
        <w:pStyle w:val="Index1"/>
        <w:tabs>
          <w:tab w:val="clear" w:pos="6480"/>
          <w:tab w:val="left" w:pos="5760"/>
        </w:tabs>
        <w:ind w:right="-36"/>
        <w:jc w:val="both"/>
      </w:pPr>
      <w:r>
        <w:t>Rom 6.4-</w:t>
      </w:r>
      <w:r w:rsidR="00E57748">
        <w:t>5</w:t>
      </w:r>
      <w:r w:rsidR="00E57748">
        <w:tab/>
      </w:r>
      <w:r w:rsidR="00A400B6">
        <w:t>[[</w:t>
      </w:r>
      <w:r w:rsidR="00E57748">
        <w:t>120</w:t>
      </w:r>
      <w:r w:rsidR="00A400B6">
        <w:t xml:space="preserve"> &gt;&gt; Page:120]]</w:t>
      </w:r>
      <w:r w:rsidR="00E57748">
        <w:t xml:space="preserve">, </w:t>
      </w:r>
      <w:r w:rsidR="00A400B6">
        <w:t>[[121 &gt;&gt; Page:121]]</w:t>
      </w:r>
      <w:r w:rsidR="00E57748">
        <w:t xml:space="preserve">, </w:t>
      </w:r>
      <w:r w:rsidR="009246E0">
        <w:t>[[206 &gt;&gt; Page:206]]</w:t>
      </w:r>
    </w:p>
    <w:p w14:paraId="6C2ED37D" w14:textId="617EF5A0" w:rsidR="00E57748" w:rsidRDefault="00600BC0" w:rsidP="003B185E">
      <w:pPr>
        <w:pStyle w:val="Index1"/>
        <w:tabs>
          <w:tab w:val="clear" w:pos="6480"/>
          <w:tab w:val="left" w:pos="5760"/>
        </w:tabs>
        <w:ind w:right="-36"/>
        <w:jc w:val="both"/>
      </w:pPr>
      <w:r>
        <w:t>Rom 6.4-</w:t>
      </w:r>
      <w:r w:rsidR="00E57748">
        <w:t>6</w:t>
      </w:r>
      <w:r w:rsidR="00E57748">
        <w:tab/>
      </w:r>
      <w:r w:rsidR="00A400B6">
        <w:t>[[</w:t>
      </w:r>
      <w:r w:rsidR="00E57748">
        <w:t>48</w:t>
      </w:r>
      <w:r w:rsidR="00A400B6">
        <w:t xml:space="preserve"> &gt;&gt; Page:48]]</w:t>
      </w:r>
    </w:p>
    <w:p w14:paraId="5B7440D2" w14:textId="77BDD189" w:rsidR="00E57748" w:rsidRDefault="00600BC0" w:rsidP="003B185E">
      <w:pPr>
        <w:pStyle w:val="Index1"/>
        <w:tabs>
          <w:tab w:val="clear" w:pos="6480"/>
          <w:tab w:val="left" w:pos="5760"/>
        </w:tabs>
        <w:ind w:right="-36"/>
        <w:jc w:val="both"/>
      </w:pPr>
      <w:r>
        <w:t>Rom 6.</w:t>
      </w:r>
      <w:r w:rsidR="00E57748">
        <w:t>5</w:t>
      </w:r>
      <w:r w:rsidR="00E57748">
        <w:tab/>
      </w:r>
      <w:r w:rsidR="000530E0">
        <w:t>[[118 &gt;&gt; Page:118]]</w:t>
      </w:r>
      <w:r w:rsidR="00E57748">
        <w:t xml:space="preserve">, </w:t>
      </w:r>
      <w:r w:rsidR="00A400B6">
        <w:t>[[120 &gt;&gt; Page:120]]</w:t>
      </w:r>
      <w:r w:rsidR="00E57748">
        <w:t xml:space="preserve">, </w:t>
      </w:r>
      <w:r w:rsidR="00A400B6">
        <w:t>[[121 &gt;&gt; Page:121]]</w:t>
      </w:r>
      <w:r w:rsidR="00E57748">
        <w:t xml:space="preserve">, </w:t>
      </w:r>
      <w:r w:rsidR="00A400B6">
        <w:t>[[</w:t>
      </w:r>
      <w:r w:rsidR="00E57748">
        <w:t>172</w:t>
      </w:r>
      <w:r w:rsidR="00A400B6">
        <w:t xml:space="preserve"> &gt;&gt; Page:172]]</w:t>
      </w:r>
      <w:r w:rsidR="00E57748">
        <w:t xml:space="preserve">, </w:t>
      </w:r>
      <w:r w:rsidR="009246E0">
        <w:t>[[206 &gt;&gt; Page:206]]</w:t>
      </w:r>
      <w:r w:rsidR="00E57748">
        <w:t xml:space="preserve">, </w:t>
      </w:r>
      <w:r w:rsidR="00975C9E">
        <w:t>[[</w:t>
      </w:r>
      <w:r w:rsidR="00E57748">
        <w:t>207</w:t>
      </w:r>
      <w:r w:rsidR="00975C9E">
        <w:t xml:space="preserve"> &gt;&gt; Page:207]]</w:t>
      </w:r>
    </w:p>
    <w:p w14:paraId="15E78D09" w14:textId="2B2C5C86" w:rsidR="00E57748" w:rsidRDefault="00600BC0" w:rsidP="003B185E">
      <w:pPr>
        <w:pStyle w:val="Index1"/>
        <w:tabs>
          <w:tab w:val="clear" w:pos="6480"/>
          <w:tab w:val="left" w:pos="5760"/>
        </w:tabs>
        <w:ind w:right="-36"/>
        <w:jc w:val="both"/>
      </w:pPr>
      <w:r>
        <w:t>Rom 6.</w:t>
      </w:r>
      <w:r w:rsidR="00E57748">
        <w:t>6</w:t>
      </w:r>
      <w:r w:rsidR="00E57748">
        <w:tab/>
      </w:r>
      <w:r w:rsidR="00A400B6">
        <w:t>[[</w:t>
      </w:r>
      <w:r w:rsidR="00E57748">
        <w:t>37</w:t>
      </w:r>
      <w:r w:rsidR="00A400B6">
        <w:t xml:space="preserve"> &gt;&gt; Page:37]]</w:t>
      </w:r>
      <w:r w:rsidR="00E57748">
        <w:t xml:space="preserve">, </w:t>
      </w:r>
      <w:r w:rsidR="00A400B6">
        <w:t>[[</w:t>
      </w:r>
      <w:r w:rsidR="00E57748">
        <w:t>47</w:t>
      </w:r>
      <w:r w:rsidR="00A400B6">
        <w:t xml:space="preserve"> &gt;&gt; Page:47]]</w:t>
      </w:r>
      <w:r w:rsidR="00E57748">
        <w:t xml:space="preserve">, </w:t>
      </w:r>
      <w:r w:rsidR="00A400B6">
        <w:t>[[</w:t>
      </w:r>
      <w:r w:rsidR="00E57748">
        <w:t>119</w:t>
      </w:r>
      <w:r w:rsidR="00A400B6">
        <w:t xml:space="preserve"> &gt;&gt; Page:119]]</w:t>
      </w:r>
      <w:r w:rsidR="00E57748">
        <w:t xml:space="preserve">, </w:t>
      </w:r>
      <w:r w:rsidR="00A400B6">
        <w:t>[[</w:t>
      </w:r>
      <w:r w:rsidR="00E57748">
        <w:t>120</w:t>
      </w:r>
      <w:r w:rsidR="00A400B6">
        <w:t xml:space="preserve"> &gt;&gt; Page:120]]</w:t>
      </w:r>
    </w:p>
    <w:p w14:paraId="6F1A5674" w14:textId="11B899FF" w:rsidR="00E57748" w:rsidRDefault="00600BC0" w:rsidP="003B185E">
      <w:pPr>
        <w:pStyle w:val="Index1"/>
        <w:tabs>
          <w:tab w:val="clear" w:pos="6480"/>
          <w:tab w:val="left" w:pos="5760"/>
        </w:tabs>
        <w:ind w:right="-36"/>
        <w:jc w:val="both"/>
      </w:pPr>
      <w:r>
        <w:t>Rom 6.</w:t>
      </w:r>
      <w:r w:rsidR="00E57748">
        <w:t>8-11</w:t>
      </w:r>
      <w:r w:rsidR="00E57748">
        <w:tab/>
      </w:r>
      <w:r w:rsidR="00A400B6">
        <w:t>[[48 &gt;&gt; Page:48]]</w:t>
      </w:r>
    </w:p>
    <w:p w14:paraId="60738538" w14:textId="356A63CA" w:rsidR="00E57748" w:rsidRDefault="00600BC0" w:rsidP="003B185E">
      <w:pPr>
        <w:pStyle w:val="Index1"/>
        <w:tabs>
          <w:tab w:val="clear" w:pos="6480"/>
          <w:tab w:val="left" w:pos="5760"/>
        </w:tabs>
        <w:ind w:right="-36"/>
        <w:jc w:val="both"/>
      </w:pPr>
      <w:r>
        <w:t xml:space="preserve">Rom </w:t>
      </w:r>
      <w:r w:rsidR="00E57748">
        <w:t>6.10</w:t>
      </w:r>
      <w:r w:rsidR="00E57748">
        <w:tab/>
      </w:r>
      <w:r w:rsidR="000530E0">
        <w:t>[[</w:t>
      </w:r>
      <w:r w:rsidR="00E57748">
        <w:t>112</w:t>
      </w:r>
      <w:r w:rsidR="000530E0">
        <w:t xml:space="preserve"> &gt;&gt; Page:112]]</w:t>
      </w:r>
      <w:r w:rsidR="00E57748">
        <w:t xml:space="preserve">, </w:t>
      </w:r>
      <w:r w:rsidR="00A400B6">
        <w:t>[[120 &gt;&gt; Page:120]]</w:t>
      </w:r>
    </w:p>
    <w:p w14:paraId="4ACA9088" w14:textId="36B69460" w:rsidR="00E57748" w:rsidRDefault="00E57748" w:rsidP="003B185E">
      <w:pPr>
        <w:pStyle w:val="Index1"/>
        <w:tabs>
          <w:tab w:val="clear" w:pos="6480"/>
          <w:tab w:val="left" w:pos="5760"/>
        </w:tabs>
        <w:ind w:right="-36"/>
        <w:jc w:val="both"/>
      </w:pPr>
      <w:r>
        <w:t>Rom</w:t>
      </w:r>
      <w:r w:rsidR="00600BC0">
        <w:t xml:space="preserve"> </w:t>
      </w:r>
      <w:r>
        <w:t>6.11</w:t>
      </w:r>
      <w:r>
        <w:tab/>
      </w:r>
      <w:r w:rsidR="00A400B6">
        <w:t>[[120 &gt;&gt; Page:120]]</w:t>
      </w:r>
    </w:p>
    <w:p w14:paraId="58178D6B" w14:textId="309196FF" w:rsidR="00E57748" w:rsidRDefault="00600BC0" w:rsidP="003B185E">
      <w:pPr>
        <w:pStyle w:val="Index1"/>
        <w:tabs>
          <w:tab w:val="clear" w:pos="6480"/>
          <w:tab w:val="left" w:pos="5760"/>
        </w:tabs>
        <w:ind w:right="-36"/>
        <w:jc w:val="both"/>
      </w:pPr>
      <w:r>
        <w:t xml:space="preserve">Rom </w:t>
      </w:r>
      <w:r w:rsidR="00E57748">
        <w:t>6.12</w:t>
      </w:r>
      <w:r w:rsidR="00E57748">
        <w:tab/>
      </w:r>
      <w:r w:rsidR="00A73622">
        <w:t>[[</w:t>
      </w:r>
      <w:r w:rsidR="00E57748">
        <w:t>360</w:t>
      </w:r>
      <w:r w:rsidR="00A73622">
        <w:t xml:space="preserve"> &gt;&gt; Page:360]]</w:t>
      </w:r>
    </w:p>
    <w:p w14:paraId="1A991DD0" w14:textId="29AD2CED" w:rsidR="00E57748" w:rsidRDefault="00600BC0" w:rsidP="003B185E">
      <w:pPr>
        <w:pStyle w:val="Index1"/>
        <w:tabs>
          <w:tab w:val="clear" w:pos="6480"/>
          <w:tab w:val="left" w:pos="5760"/>
        </w:tabs>
        <w:ind w:right="-36"/>
        <w:jc w:val="both"/>
      </w:pPr>
      <w:r>
        <w:t xml:space="preserve">Rom </w:t>
      </w:r>
      <w:r w:rsidR="00E57748">
        <w:t>6.12-15</w:t>
      </w:r>
      <w:r w:rsidR="00E57748">
        <w:tab/>
      </w:r>
      <w:r w:rsidR="00A73622">
        <w:t>[[</w:t>
      </w:r>
      <w:r w:rsidR="00E57748">
        <w:t>123</w:t>
      </w:r>
      <w:r w:rsidR="00A73622">
        <w:t xml:space="preserve"> &gt;&gt; Page:123]]</w:t>
      </w:r>
    </w:p>
    <w:p w14:paraId="7F19632A" w14:textId="012AD332" w:rsidR="00E57748" w:rsidRDefault="00600BC0" w:rsidP="003B185E">
      <w:pPr>
        <w:pStyle w:val="Index1"/>
        <w:tabs>
          <w:tab w:val="clear" w:pos="6480"/>
          <w:tab w:val="left" w:pos="5760"/>
        </w:tabs>
        <w:ind w:right="-36"/>
        <w:jc w:val="both"/>
      </w:pPr>
      <w:r>
        <w:t>Rom 7.</w:t>
      </w:r>
      <w:r w:rsidR="00E57748">
        <w:t>8</w:t>
      </w:r>
      <w:r w:rsidR="00E57748">
        <w:tab/>
      </w:r>
      <w:r w:rsidR="00A73622">
        <w:t>[[360 &gt;&gt; Page:360]]</w:t>
      </w:r>
    </w:p>
    <w:p w14:paraId="0BFE41B7" w14:textId="6C2EA44A" w:rsidR="00E57748" w:rsidRDefault="00600BC0" w:rsidP="003B185E">
      <w:pPr>
        <w:pStyle w:val="Index1"/>
        <w:tabs>
          <w:tab w:val="clear" w:pos="6480"/>
          <w:tab w:val="left" w:pos="5760"/>
        </w:tabs>
        <w:ind w:right="-36"/>
        <w:jc w:val="both"/>
      </w:pPr>
      <w:r>
        <w:t xml:space="preserve">Rom </w:t>
      </w:r>
      <w:r w:rsidR="00E57748">
        <w:t>7.18</w:t>
      </w:r>
      <w:r w:rsidR="00E57748">
        <w:tab/>
      </w:r>
      <w:r w:rsidR="00A73622">
        <w:t>[[</w:t>
      </w:r>
      <w:r w:rsidR="00E57748">
        <w:t>266</w:t>
      </w:r>
      <w:r w:rsidR="00A73622">
        <w:t xml:space="preserve"> &gt;&gt; Page:266]]</w:t>
      </w:r>
      <w:r w:rsidR="00E57748">
        <w:t xml:space="preserve">, </w:t>
      </w:r>
      <w:r w:rsidR="00A73622">
        <w:t>[[</w:t>
      </w:r>
      <w:r w:rsidR="00E57748">
        <w:t>278</w:t>
      </w:r>
      <w:r w:rsidR="00A73622">
        <w:t xml:space="preserve"> &gt;&gt; Page:278]]</w:t>
      </w:r>
    </w:p>
    <w:p w14:paraId="342BBBE9" w14:textId="7F9B050C" w:rsidR="00E57748" w:rsidRDefault="00600BC0" w:rsidP="003B185E">
      <w:pPr>
        <w:pStyle w:val="Index1"/>
        <w:tabs>
          <w:tab w:val="clear" w:pos="6480"/>
          <w:tab w:val="left" w:pos="5760"/>
        </w:tabs>
        <w:ind w:right="-36"/>
        <w:jc w:val="both"/>
      </w:pPr>
      <w:r>
        <w:t xml:space="preserve">Rom </w:t>
      </w:r>
      <w:r w:rsidR="00E57748">
        <w:t>7.21</w:t>
      </w:r>
      <w:r w:rsidR="00E57748">
        <w:tab/>
      </w:r>
      <w:r w:rsidR="000530E0">
        <w:t>[[</w:t>
      </w:r>
      <w:r w:rsidR="00E57748">
        <w:t>119</w:t>
      </w:r>
      <w:r w:rsidR="000530E0">
        <w:t xml:space="preserve"> &gt;&gt; Page:119]]</w:t>
      </w:r>
    </w:p>
    <w:p w14:paraId="0CD4967D" w14:textId="0D86AD07" w:rsidR="00E57748" w:rsidRDefault="00600BC0" w:rsidP="003B185E">
      <w:pPr>
        <w:pStyle w:val="Index1"/>
        <w:tabs>
          <w:tab w:val="clear" w:pos="6480"/>
          <w:tab w:val="left" w:pos="5760"/>
        </w:tabs>
        <w:ind w:right="-36"/>
        <w:jc w:val="both"/>
      </w:pPr>
      <w:r>
        <w:t xml:space="preserve">Rom </w:t>
      </w:r>
      <w:r w:rsidR="00E57748">
        <w:t>7.23</w:t>
      </w:r>
      <w:r w:rsidR="00E57748">
        <w:tab/>
      </w:r>
      <w:r w:rsidR="00A204AC">
        <w:t>[[</w:t>
      </w:r>
      <w:r w:rsidR="00E57748">
        <w:t>506</w:t>
      </w:r>
      <w:r w:rsidR="00A204AC">
        <w:t xml:space="preserve"> &gt;&gt; Page:506]]</w:t>
      </w:r>
    </w:p>
    <w:p w14:paraId="529DFFC4" w14:textId="74E2C7E2" w:rsidR="00E57748" w:rsidRDefault="00600BC0" w:rsidP="003B185E">
      <w:pPr>
        <w:pStyle w:val="Index1"/>
        <w:tabs>
          <w:tab w:val="clear" w:pos="6480"/>
          <w:tab w:val="left" w:pos="5760"/>
        </w:tabs>
        <w:ind w:right="-36"/>
        <w:jc w:val="both"/>
      </w:pPr>
      <w:r>
        <w:t xml:space="preserve">Rom </w:t>
      </w:r>
      <w:r w:rsidR="00E57748">
        <w:t>7.24</w:t>
      </w:r>
      <w:r w:rsidR="00E57748">
        <w:tab/>
      </w:r>
      <w:r w:rsidR="00A204AC">
        <w:t>[[</w:t>
      </w:r>
      <w:r w:rsidR="00E57748">
        <w:t>47</w:t>
      </w:r>
      <w:r w:rsidR="00A204AC">
        <w:t xml:space="preserve"> &gt;&gt; Page:47]]</w:t>
      </w:r>
    </w:p>
    <w:p w14:paraId="1269F18D" w14:textId="2B034D43" w:rsidR="00E57748" w:rsidRDefault="00600BC0" w:rsidP="003B185E">
      <w:pPr>
        <w:pStyle w:val="Index1"/>
        <w:tabs>
          <w:tab w:val="clear" w:pos="6480"/>
          <w:tab w:val="left" w:pos="5760"/>
        </w:tabs>
        <w:ind w:right="-36"/>
        <w:jc w:val="both"/>
      </w:pPr>
      <w:r>
        <w:t>Rom 8.</w:t>
      </w:r>
      <w:r w:rsidR="00E57748">
        <w:t>3</w:t>
      </w:r>
      <w:r w:rsidR="00E57748">
        <w:tab/>
      </w:r>
      <w:r w:rsidR="00A204AC">
        <w:t>[[</w:t>
      </w:r>
      <w:r w:rsidR="00E57748">
        <w:t>352</w:t>
      </w:r>
      <w:r w:rsidR="00A204AC">
        <w:t xml:space="preserve"> &gt;&gt; Page:352]]</w:t>
      </w:r>
      <w:r w:rsidR="00E57748">
        <w:t xml:space="preserve">, </w:t>
      </w:r>
      <w:r w:rsidR="00A204AC">
        <w:t>[[</w:t>
      </w:r>
      <w:r w:rsidR="00E57748">
        <w:t>377</w:t>
      </w:r>
      <w:r w:rsidR="00A204AC">
        <w:t xml:space="preserve"> &gt;&gt; Page:377]]</w:t>
      </w:r>
    </w:p>
    <w:p w14:paraId="05645E8E" w14:textId="52F42AE2" w:rsidR="00E57748" w:rsidRDefault="00600BC0" w:rsidP="003B185E">
      <w:pPr>
        <w:pStyle w:val="Index1"/>
        <w:tabs>
          <w:tab w:val="clear" w:pos="6480"/>
          <w:tab w:val="left" w:pos="5760"/>
        </w:tabs>
        <w:ind w:right="-36"/>
        <w:jc w:val="both"/>
      </w:pPr>
      <w:r>
        <w:t>Rom 8.</w:t>
      </w:r>
      <w:r w:rsidR="00E57748" w:rsidRPr="00015215">
        <w:t>4</w:t>
      </w:r>
      <w:r w:rsidR="00E57748">
        <w:tab/>
      </w:r>
      <w:r w:rsidR="00A204AC">
        <w:t>[[</w:t>
      </w:r>
      <w:r w:rsidR="00E57748">
        <w:t>299</w:t>
      </w:r>
      <w:r w:rsidR="00A204AC">
        <w:t xml:space="preserve"> &gt;&gt; Page:299]]</w:t>
      </w:r>
    </w:p>
    <w:p w14:paraId="768C2721" w14:textId="3AFFA47D" w:rsidR="00E57748" w:rsidRDefault="00600BC0" w:rsidP="003B185E">
      <w:pPr>
        <w:pStyle w:val="Index1"/>
        <w:tabs>
          <w:tab w:val="clear" w:pos="6480"/>
          <w:tab w:val="left" w:pos="5760"/>
        </w:tabs>
        <w:ind w:right="-36"/>
        <w:jc w:val="both"/>
      </w:pPr>
      <w:r>
        <w:t>Rom 8.</w:t>
      </w:r>
      <w:r w:rsidR="00E57748">
        <w:t>6</w:t>
      </w:r>
      <w:r w:rsidR="00E57748">
        <w:tab/>
      </w:r>
      <w:r w:rsidR="00A204AC">
        <w:t>[[</w:t>
      </w:r>
      <w:r w:rsidR="00E57748">
        <w:t>266</w:t>
      </w:r>
      <w:r w:rsidR="00A204AC">
        <w:t xml:space="preserve"> &gt;&gt; Page:266]]</w:t>
      </w:r>
      <w:r w:rsidR="00E57748">
        <w:t xml:space="preserve">, </w:t>
      </w:r>
      <w:r w:rsidR="00A204AC">
        <w:t>[[</w:t>
      </w:r>
      <w:r w:rsidR="00E57748">
        <w:t>279</w:t>
      </w:r>
      <w:r w:rsidR="00A204AC">
        <w:t xml:space="preserve"> &gt;&gt; Page:279]]</w:t>
      </w:r>
      <w:r w:rsidR="00E57748">
        <w:t xml:space="preserve">, </w:t>
      </w:r>
      <w:r w:rsidR="00A204AC">
        <w:t>[[</w:t>
      </w:r>
      <w:r w:rsidR="00E57748">
        <w:t>316</w:t>
      </w:r>
      <w:r w:rsidR="00A204AC">
        <w:t xml:space="preserve"> &gt;&gt; Page:316]]</w:t>
      </w:r>
    </w:p>
    <w:p w14:paraId="79C60A01" w14:textId="066CB411" w:rsidR="00E57748" w:rsidRDefault="00600BC0" w:rsidP="003B185E">
      <w:pPr>
        <w:pStyle w:val="Index1"/>
        <w:tabs>
          <w:tab w:val="clear" w:pos="6480"/>
          <w:tab w:val="left" w:pos="5760"/>
        </w:tabs>
        <w:ind w:right="-36"/>
        <w:jc w:val="both"/>
      </w:pPr>
      <w:r>
        <w:t>Rom 8.</w:t>
      </w:r>
      <w:r w:rsidR="00E57748">
        <w:t>7</w:t>
      </w:r>
      <w:r w:rsidR="00E57748">
        <w:tab/>
      </w:r>
      <w:r w:rsidR="00A204AC">
        <w:t>[[</w:t>
      </w:r>
      <w:r w:rsidR="00E57748">
        <w:t>32</w:t>
      </w:r>
      <w:r w:rsidR="00A204AC">
        <w:t xml:space="preserve"> &gt;&gt; Page:32]]</w:t>
      </w:r>
      <w:r w:rsidR="00E57748">
        <w:t xml:space="preserve">, </w:t>
      </w:r>
      <w:r w:rsidR="00A204AC">
        <w:t>[[</w:t>
      </w:r>
      <w:r w:rsidR="00E57748">
        <w:t>277</w:t>
      </w:r>
      <w:r w:rsidR="00A204AC">
        <w:t xml:space="preserve"> &gt;&gt; Page:277]]</w:t>
      </w:r>
      <w:r w:rsidR="00E57748">
        <w:t xml:space="preserve">, </w:t>
      </w:r>
      <w:r w:rsidR="00A204AC">
        <w:t>[[</w:t>
      </w:r>
      <w:r w:rsidR="00E57748">
        <w:t>281</w:t>
      </w:r>
      <w:r w:rsidR="00A204AC">
        <w:t xml:space="preserve"> &gt;&gt; Page:281]]</w:t>
      </w:r>
      <w:r w:rsidR="00E57748">
        <w:t xml:space="preserve">, </w:t>
      </w:r>
      <w:r w:rsidR="00A204AC">
        <w:t>[[</w:t>
      </w:r>
      <w:r w:rsidR="00E57748">
        <w:t>298</w:t>
      </w:r>
      <w:r w:rsidR="00A204AC">
        <w:t xml:space="preserve"> &gt;&gt; Page:298]]</w:t>
      </w:r>
      <w:r w:rsidR="00E57748">
        <w:t xml:space="preserve">, </w:t>
      </w:r>
      <w:r w:rsidR="00A204AC">
        <w:t>[[</w:t>
      </w:r>
      <w:r w:rsidR="00E57748">
        <w:t>317</w:t>
      </w:r>
      <w:r w:rsidR="00A204AC">
        <w:t xml:space="preserve"> &gt;&gt; Page:317]]</w:t>
      </w:r>
    </w:p>
    <w:p w14:paraId="3D7AD3A8" w14:textId="7FB39D15" w:rsidR="00E57748" w:rsidRDefault="00600BC0" w:rsidP="003B185E">
      <w:pPr>
        <w:pStyle w:val="Index1"/>
        <w:tabs>
          <w:tab w:val="clear" w:pos="6480"/>
          <w:tab w:val="left" w:pos="5760"/>
        </w:tabs>
        <w:ind w:right="-36"/>
        <w:jc w:val="both"/>
      </w:pPr>
      <w:r>
        <w:rPr>
          <w:color w:val="000000"/>
        </w:rPr>
        <w:t>Rom 8.</w:t>
      </w:r>
      <w:r w:rsidR="00E57748" w:rsidRPr="00015215">
        <w:rPr>
          <w:color w:val="000000"/>
        </w:rPr>
        <w:t>8</w:t>
      </w:r>
      <w:r w:rsidR="00E57748">
        <w:tab/>
      </w:r>
      <w:r w:rsidR="00A669DC">
        <w:t>[[</w:t>
      </w:r>
      <w:r w:rsidR="00E57748">
        <w:t>296</w:t>
      </w:r>
      <w:r w:rsidR="00A669DC">
        <w:t xml:space="preserve"> &gt;&gt; Page:296]]</w:t>
      </w:r>
      <w:r w:rsidR="00E57748">
        <w:t xml:space="preserve">, </w:t>
      </w:r>
      <w:r w:rsidR="00A669DC">
        <w:t>[[</w:t>
      </w:r>
      <w:r w:rsidR="00E57748">
        <w:t>324</w:t>
      </w:r>
      <w:r w:rsidR="00A669DC">
        <w:t xml:space="preserve"> &gt;&gt; Page:324]]</w:t>
      </w:r>
    </w:p>
    <w:p w14:paraId="2C16A149" w14:textId="48514BA9" w:rsidR="00E57748" w:rsidRDefault="00600BC0" w:rsidP="003B185E">
      <w:pPr>
        <w:pStyle w:val="Index1"/>
        <w:tabs>
          <w:tab w:val="clear" w:pos="6480"/>
          <w:tab w:val="left" w:pos="5760"/>
        </w:tabs>
        <w:ind w:right="-36"/>
        <w:jc w:val="both"/>
      </w:pPr>
      <w:r>
        <w:t>Rom 8.</w:t>
      </w:r>
      <w:r w:rsidR="00E57748">
        <w:t>8-13</w:t>
      </w:r>
      <w:r w:rsidR="00E57748">
        <w:tab/>
      </w:r>
      <w:r w:rsidR="00A669DC">
        <w:t>[[</w:t>
      </w:r>
      <w:r w:rsidR="00E57748">
        <w:t>32</w:t>
      </w:r>
      <w:r w:rsidR="00A669DC">
        <w:t xml:space="preserve"> &gt;&gt; Page:32]]</w:t>
      </w:r>
    </w:p>
    <w:p w14:paraId="7B362B68" w14:textId="7C438949" w:rsidR="00E57748" w:rsidRDefault="00600BC0" w:rsidP="003B185E">
      <w:pPr>
        <w:pStyle w:val="Index1"/>
        <w:tabs>
          <w:tab w:val="clear" w:pos="6480"/>
          <w:tab w:val="left" w:pos="5760"/>
        </w:tabs>
        <w:ind w:right="-36"/>
        <w:jc w:val="both"/>
      </w:pPr>
      <w:r>
        <w:t xml:space="preserve">Rom </w:t>
      </w:r>
      <w:r w:rsidR="00E57748">
        <w:t>8.10-11</w:t>
      </w:r>
      <w:r w:rsidR="00E57748">
        <w:tab/>
      </w:r>
      <w:r w:rsidR="00A669DC">
        <w:t>[[</w:t>
      </w:r>
      <w:r w:rsidR="00E57748">
        <w:t>272</w:t>
      </w:r>
      <w:r w:rsidR="00A669DC">
        <w:t xml:space="preserve"> &gt;&gt; Page:272]]</w:t>
      </w:r>
    </w:p>
    <w:p w14:paraId="682C3655" w14:textId="13E01CBC" w:rsidR="00E57748" w:rsidRDefault="00F72949" w:rsidP="003B185E">
      <w:pPr>
        <w:pStyle w:val="Index1"/>
        <w:tabs>
          <w:tab w:val="clear" w:pos="6480"/>
          <w:tab w:val="left" w:pos="5760"/>
        </w:tabs>
        <w:ind w:right="-36"/>
        <w:jc w:val="both"/>
      </w:pPr>
      <w:r w:rsidRPr="0092439D">
        <w:rPr>
          <w:rFonts w:ascii="Times" w:hAnsi="Times"/>
        </w:rPr>
        <w:t>[[@Page:</w:t>
      </w:r>
      <w:r>
        <w:rPr>
          <w:rFonts w:ascii="Times" w:hAnsi="Times"/>
        </w:rPr>
        <w:t>552</w:t>
      </w:r>
      <w:r w:rsidRPr="0092439D">
        <w:rPr>
          <w:rFonts w:ascii="Times" w:hAnsi="Times"/>
        </w:rPr>
        <w:t>]]</w:t>
      </w:r>
      <w:r w:rsidR="0048042A">
        <w:t xml:space="preserve">Rom </w:t>
      </w:r>
      <w:r w:rsidR="00E57748">
        <w:t>8.13</w:t>
      </w:r>
      <w:r w:rsidR="00E57748">
        <w:tab/>
      </w:r>
      <w:r w:rsidR="00A669DC">
        <w:t>[[</w:t>
      </w:r>
      <w:r w:rsidR="00E57748">
        <w:t>37</w:t>
      </w:r>
      <w:r w:rsidR="00A669DC">
        <w:t xml:space="preserve"> &gt;&gt; Page:37]]</w:t>
      </w:r>
      <w:r w:rsidR="00E57748">
        <w:t xml:space="preserve">, </w:t>
      </w:r>
      <w:r w:rsidR="00A669DC">
        <w:t>[[</w:t>
      </w:r>
      <w:r w:rsidR="00E57748">
        <w:t>120</w:t>
      </w:r>
      <w:r w:rsidR="00A669DC">
        <w:t xml:space="preserve"> &gt;&gt; Page:120]]</w:t>
      </w:r>
      <w:r w:rsidR="00E57748">
        <w:t xml:space="preserve">, </w:t>
      </w:r>
      <w:r w:rsidR="00A204AC">
        <w:t>[[</w:t>
      </w:r>
      <w:r w:rsidR="00E57748">
        <w:t>299</w:t>
      </w:r>
      <w:r w:rsidR="00A204AC">
        <w:t xml:space="preserve"> &gt;&gt; Page:299]]</w:t>
      </w:r>
    </w:p>
    <w:p w14:paraId="032D36F8" w14:textId="00ECF802" w:rsidR="00E57748" w:rsidRDefault="0048042A" w:rsidP="003B185E">
      <w:pPr>
        <w:pStyle w:val="Index1"/>
        <w:tabs>
          <w:tab w:val="clear" w:pos="6480"/>
          <w:tab w:val="left" w:pos="5760"/>
        </w:tabs>
        <w:ind w:right="-36"/>
        <w:jc w:val="both"/>
      </w:pPr>
      <w:r>
        <w:t xml:space="preserve">Rom </w:t>
      </w:r>
      <w:r w:rsidR="00E57748" w:rsidRPr="00015215">
        <w:t>8.15</w:t>
      </w:r>
      <w:r w:rsidR="00E57748">
        <w:tab/>
      </w:r>
      <w:r w:rsidR="00A669DC">
        <w:t>[[</w:t>
      </w:r>
      <w:r w:rsidR="00E57748">
        <w:t>299</w:t>
      </w:r>
      <w:r w:rsidR="00A669DC">
        <w:t xml:space="preserve"> &gt;&gt; Page:299]]</w:t>
      </w:r>
    </w:p>
    <w:p w14:paraId="78A284A2" w14:textId="038475FC" w:rsidR="00E57748" w:rsidRDefault="0048042A" w:rsidP="003B185E">
      <w:pPr>
        <w:pStyle w:val="Index1"/>
        <w:tabs>
          <w:tab w:val="clear" w:pos="6480"/>
          <w:tab w:val="left" w:pos="5760"/>
        </w:tabs>
        <w:ind w:right="-36"/>
        <w:jc w:val="both"/>
      </w:pPr>
      <w:r>
        <w:t xml:space="preserve">Rom </w:t>
      </w:r>
      <w:r w:rsidR="00E57748">
        <w:t>8.16-17</w:t>
      </w:r>
      <w:r w:rsidR="00E57748">
        <w:tab/>
      </w:r>
      <w:r w:rsidR="00A669DC">
        <w:t>[[</w:t>
      </w:r>
      <w:r w:rsidR="00E57748">
        <w:t>96</w:t>
      </w:r>
      <w:r w:rsidR="00A669DC">
        <w:t xml:space="preserve"> &gt;&gt; Page:96]]</w:t>
      </w:r>
    </w:p>
    <w:p w14:paraId="0DC73211" w14:textId="6513129B" w:rsidR="00E57748" w:rsidRDefault="0048042A" w:rsidP="003B185E">
      <w:pPr>
        <w:pStyle w:val="Index1"/>
        <w:tabs>
          <w:tab w:val="clear" w:pos="6480"/>
          <w:tab w:val="left" w:pos="5760"/>
        </w:tabs>
        <w:ind w:right="-36"/>
        <w:jc w:val="both"/>
      </w:pPr>
      <w:r>
        <w:t xml:space="preserve">Rom </w:t>
      </w:r>
      <w:r w:rsidR="00E57748">
        <w:t>8.29</w:t>
      </w:r>
      <w:r w:rsidR="00E57748">
        <w:tab/>
      </w:r>
      <w:r w:rsidR="00A669DC">
        <w:t>[[</w:t>
      </w:r>
      <w:r w:rsidR="00E57748">
        <w:t>313</w:t>
      </w:r>
      <w:r w:rsidR="00A669DC">
        <w:t xml:space="preserve"> &gt;&gt; Page:313]]</w:t>
      </w:r>
    </w:p>
    <w:p w14:paraId="2DD88048" w14:textId="26D85DF0" w:rsidR="00E57748" w:rsidRDefault="0048042A" w:rsidP="003B185E">
      <w:pPr>
        <w:pStyle w:val="Index1"/>
        <w:tabs>
          <w:tab w:val="clear" w:pos="6480"/>
          <w:tab w:val="left" w:pos="5760"/>
        </w:tabs>
        <w:ind w:right="-36"/>
        <w:jc w:val="both"/>
      </w:pPr>
      <w:r>
        <w:t xml:space="preserve">Rom </w:t>
      </w:r>
      <w:r w:rsidR="00E57748">
        <w:t>8.29-30</w:t>
      </w:r>
      <w:r w:rsidR="00E57748">
        <w:tab/>
      </w:r>
      <w:r w:rsidR="00A669DC">
        <w:t>[[</w:t>
      </w:r>
      <w:r w:rsidR="00E57748">
        <w:t>102</w:t>
      </w:r>
      <w:r w:rsidR="00A669DC">
        <w:t xml:space="preserve"> &gt;&gt; Page:102]]</w:t>
      </w:r>
    </w:p>
    <w:p w14:paraId="65BE1648" w14:textId="12903C01" w:rsidR="00E57748" w:rsidRDefault="0048042A" w:rsidP="003B185E">
      <w:pPr>
        <w:pStyle w:val="Index1"/>
        <w:tabs>
          <w:tab w:val="clear" w:pos="6480"/>
          <w:tab w:val="left" w:pos="5760"/>
        </w:tabs>
        <w:ind w:right="-36"/>
        <w:jc w:val="both"/>
      </w:pPr>
      <w:r>
        <w:t xml:space="preserve">Rom </w:t>
      </w:r>
      <w:r w:rsidR="00E57748">
        <w:t>8.30</w:t>
      </w:r>
      <w:r w:rsidR="00E57748">
        <w:tab/>
      </w:r>
      <w:r w:rsidR="00A669DC">
        <w:t>[[</w:t>
      </w:r>
      <w:r w:rsidR="00E57748">
        <w:t>214</w:t>
      </w:r>
      <w:r w:rsidR="00A669DC">
        <w:t xml:space="preserve"> &gt;&gt; Page:214]]</w:t>
      </w:r>
      <w:r w:rsidR="00E57748">
        <w:t xml:space="preserve">, </w:t>
      </w:r>
      <w:r w:rsidR="00A669DC">
        <w:t>[[</w:t>
      </w:r>
      <w:r w:rsidR="00E57748">
        <w:t>313</w:t>
      </w:r>
      <w:r w:rsidR="00A669DC">
        <w:t xml:space="preserve"> &gt;&gt; Page:313]]</w:t>
      </w:r>
    </w:p>
    <w:p w14:paraId="4869B6FA" w14:textId="2D324849" w:rsidR="00E57748" w:rsidRDefault="0048042A" w:rsidP="003B185E">
      <w:pPr>
        <w:pStyle w:val="Index1"/>
        <w:tabs>
          <w:tab w:val="clear" w:pos="6480"/>
          <w:tab w:val="left" w:pos="5760"/>
        </w:tabs>
        <w:ind w:right="-36"/>
        <w:jc w:val="both"/>
      </w:pPr>
      <w:r>
        <w:t xml:space="preserve">Rom </w:t>
      </w:r>
      <w:r w:rsidR="00E57748">
        <w:t>8.31-29</w:t>
      </w:r>
      <w:r w:rsidR="00E57748">
        <w:tab/>
      </w:r>
      <w:r w:rsidR="00A669DC">
        <w:t>[[</w:t>
      </w:r>
      <w:r w:rsidR="00E57748">
        <w:t>123</w:t>
      </w:r>
      <w:r w:rsidR="00A669DC">
        <w:t xml:space="preserve"> &gt;&gt; Page:123]]</w:t>
      </w:r>
    </w:p>
    <w:p w14:paraId="1A9D611A" w14:textId="63AA7919" w:rsidR="00E57748" w:rsidRDefault="0048042A" w:rsidP="003B185E">
      <w:pPr>
        <w:pStyle w:val="Index1"/>
        <w:tabs>
          <w:tab w:val="clear" w:pos="6480"/>
          <w:tab w:val="left" w:pos="5760"/>
        </w:tabs>
        <w:ind w:right="-36"/>
        <w:jc w:val="both"/>
      </w:pPr>
      <w:r>
        <w:t xml:space="preserve">Rom </w:t>
      </w:r>
      <w:r w:rsidR="00E57748">
        <w:t>8.33</w:t>
      </w:r>
      <w:r w:rsidR="00E57748">
        <w:tab/>
      </w:r>
      <w:r w:rsidR="00A669DC">
        <w:t>[[</w:t>
      </w:r>
      <w:r w:rsidR="00E57748">
        <w:t>102</w:t>
      </w:r>
      <w:r w:rsidR="00A669DC">
        <w:t xml:space="preserve"> &gt;&gt; Page:102]]</w:t>
      </w:r>
      <w:r w:rsidR="00E57748">
        <w:t xml:space="preserve">, </w:t>
      </w:r>
      <w:r w:rsidR="00A669DC">
        <w:t>[[</w:t>
      </w:r>
      <w:r w:rsidR="00E57748">
        <w:t>214</w:t>
      </w:r>
      <w:r w:rsidR="00A669DC">
        <w:t xml:space="preserve"> &gt;&gt; Page:214]]</w:t>
      </w:r>
    </w:p>
    <w:p w14:paraId="22A2D27A" w14:textId="3C73D391" w:rsidR="00E57748" w:rsidRDefault="0048042A" w:rsidP="003B185E">
      <w:pPr>
        <w:pStyle w:val="Index1"/>
        <w:tabs>
          <w:tab w:val="clear" w:pos="6480"/>
          <w:tab w:val="left" w:pos="5760"/>
        </w:tabs>
        <w:ind w:right="-36"/>
        <w:jc w:val="both"/>
      </w:pPr>
      <w:r>
        <w:t xml:space="preserve">Rom </w:t>
      </w:r>
      <w:r w:rsidR="00E57748">
        <w:t>9.11</w:t>
      </w:r>
      <w:r w:rsidR="00E57748">
        <w:tab/>
      </w:r>
      <w:r w:rsidR="00AE0A74">
        <w:t>[[</w:t>
      </w:r>
      <w:r w:rsidR="00E57748">
        <w:t>337</w:t>
      </w:r>
      <w:r w:rsidR="00AE0A74">
        <w:t xml:space="preserve"> &gt;&gt; Page:337]]</w:t>
      </w:r>
    </w:p>
    <w:p w14:paraId="5B71565B" w14:textId="3E03BC55" w:rsidR="00E57748" w:rsidRDefault="0048042A" w:rsidP="003B185E">
      <w:pPr>
        <w:pStyle w:val="Index1"/>
        <w:tabs>
          <w:tab w:val="clear" w:pos="6480"/>
          <w:tab w:val="left" w:pos="5760"/>
        </w:tabs>
        <w:ind w:right="-36"/>
        <w:jc w:val="both"/>
      </w:pPr>
      <w:r>
        <w:t xml:space="preserve">Rom </w:t>
      </w:r>
      <w:r w:rsidR="00E57748">
        <w:t>9.16</w:t>
      </w:r>
      <w:r w:rsidR="00E57748">
        <w:tab/>
      </w:r>
      <w:r w:rsidR="00AE0A74">
        <w:t>[[</w:t>
      </w:r>
      <w:r w:rsidR="00E57748">
        <w:t>318</w:t>
      </w:r>
      <w:r w:rsidR="00AE0A74">
        <w:t xml:space="preserve"> &gt;&gt; Page:318]]</w:t>
      </w:r>
    </w:p>
    <w:p w14:paraId="260AB834" w14:textId="5F69EA22" w:rsidR="00E57748" w:rsidRDefault="0048042A" w:rsidP="003B185E">
      <w:pPr>
        <w:pStyle w:val="Index1"/>
        <w:tabs>
          <w:tab w:val="clear" w:pos="6480"/>
          <w:tab w:val="left" w:pos="5760"/>
        </w:tabs>
        <w:ind w:right="-36"/>
        <w:jc w:val="both"/>
      </w:pPr>
      <w:r>
        <w:t xml:space="preserve">Rom </w:t>
      </w:r>
      <w:r w:rsidR="00E57748">
        <w:t>9.21</w:t>
      </w:r>
      <w:r w:rsidR="00E57748">
        <w:tab/>
      </w:r>
      <w:r w:rsidR="00AE0A74">
        <w:t>[[</w:t>
      </w:r>
      <w:r w:rsidR="00E57748">
        <w:t>342</w:t>
      </w:r>
      <w:r w:rsidR="00AE0A74">
        <w:t xml:space="preserve"> &gt;&gt; Page:342]]</w:t>
      </w:r>
    </w:p>
    <w:p w14:paraId="04495FE3" w14:textId="4BB63BA7" w:rsidR="00E57748" w:rsidRPr="001C16B8" w:rsidRDefault="0048042A" w:rsidP="003B185E">
      <w:pPr>
        <w:pStyle w:val="Index1"/>
        <w:tabs>
          <w:tab w:val="clear" w:pos="6480"/>
          <w:tab w:val="left" w:pos="5760"/>
        </w:tabs>
        <w:ind w:right="-36"/>
        <w:jc w:val="both"/>
      </w:pPr>
      <w:r>
        <w:t>Rom 10.</w:t>
      </w:r>
      <w:r w:rsidR="00E57748" w:rsidRPr="001C16B8">
        <w:t>3</w:t>
      </w:r>
      <w:r w:rsidR="00E57748" w:rsidRPr="001C16B8">
        <w:tab/>
      </w:r>
      <w:r w:rsidR="00AE0A74">
        <w:t>[[</w:t>
      </w:r>
      <w:r w:rsidR="00E57748" w:rsidRPr="001C16B8">
        <w:t>137</w:t>
      </w:r>
      <w:r w:rsidR="00AE0A74">
        <w:t xml:space="preserve"> &gt;&gt; Page:137]]</w:t>
      </w:r>
      <w:r w:rsidR="00E57748" w:rsidRPr="001C16B8">
        <w:t xml:space="preserve">, </w:t>
      </w:r>
      <w:r w:rsidR="00AE0A74">
        <w:t>[[</w:t>
      </w:r>
      <w:r w:rsidR="00E57748" w:rsidRPr="001C16B8">
        <w:t>411</w:t>
      </w:r>
      <w:r w:rsidR="00AE0A74">
        <w:t xml:space="preserve"> &gt;&gt; Page:411]]</w:t>
      </w:r>
    </w:p>
    <w:p w14:paraId="0DF03566" w14:textId="5FD6DAF7" w:rsidR="00E57748" w:rsidRDefault="0048042A" w:rsidP="003B185E">
      <w:pPr>
        <w:pStyle w:val="Index1"/>
        <w:tabs>
          <w:tab w:val="clear" w:pos="6480"/>
          <w:tab w:val="left" w:pos="5760"/>
        </w:tabs>
        <w:ind w:right="-36"/>
        <w:jc w:val="both"/>
      </w:pPr>
      <w:r>
        <w:t>Rom 10.</w:t>
      </w:r>
      <w:r w:rsidR="00E57748">
        <w:t>8</w:t>
      </w:r>
      <w:r w:rsidR="00E57748">
        <w:tab/>
      </w:r>
      <w:r w:rsidR="00AE0A74">
        <w:t>[[</w:t>
      </w:r>
      <w:r w:rsidR="00E57748">
        <w:t>149</w:t>
      </w:r>
      <w:r w:rsidR="00AE0A74">
        <w:t xml:space="preserve"> &gt;&gt; Page:149]]</w:t>
      </w:r>
      <w:r w:rsidR="00E57748">
        <w:t xml:space="preserve">, </w:t>
      </w:r>
      <w:r w:rsidR="00AE0A74">
        <w:t>[[</w:t>
      </w:r>
      <w:r w:rsidR="00E57748">
        <w:t>150</w:t>
      </w:r>
      <w:r w:rsidR="00AE0A74">
        <w:t xml:space="preserve"> &gt;&gt; Page:150]]</w:t>
      </w:r>
    </w:p>
    <w:p w14:paraId="533D4ACB" w14:textId="36087C11" w:rsidR="00E57748" w:rsidRDefault="0048042A" w:rsidP="003B185E">
      <w:pPr>
        <w:pStyle w:val="Index1"/>
        <w:tabs>
          <w:tab w:val="clear" w:pos="6480"/>
          <w:tab w:val="left" w:pos="5760"/>
        </w:tabs>
        <w:ind w:right="-36"/>
        <w:jc w:val="both"/>
      </w:pPr>
      <w:r>
        <w:t>Rom 10.</w:t>
      </w:r>
      <w:r w:rsidR="00E57748">
        <w:t>8-10</w:t>
      </w:r>
      <w:r w:rsidR="00E57748">
        <w:tab/>
      </w:r>
      <w:r w:rsidR="0033248C">
        <w:t>[[</w:t>
      </w:r>
      <w:r w:rsidR="00E57748">
        <w:t>66</w:t>
      </w:r>
      <w:r w:rsidR="0033248C">
        <w:t xml:space="preserve"> &gt;&gt; Page:66]]</w:t>
      </w:r>
    </w:p>
    <w:p w14:paraId="716B252F" w14:textId="6498F778" w:rsidR="00E57748" w:rsidRDefault="0048042A" w:rsidP="003B185E">
      <w:pPr>
        <w:pStyle w:val="Index1"/>
        <w:tabs>
          <w:tab w:val="clear" w:pos="6480"/>
          <w:tab w:val="left" w:pos="5760"/>
        </w:tabs>
        <w:ind w:right="-36"/>
        <w:jc w:val="both"/>
      </w:pPr>
      <w:r>
        <w:t>Rom 10.</w:t>
      </w:r>
      <w:r w:rsidR="00E57748">
        <w:t>9</w:t>
      </w:r>
      <w:r w:rsidR="00E57748">
        <w:tab/>
      </w:r>
      <w:r w:rsidR="0033248C">
        <w:t>[[</w:t>
      </w:r>
      <w:r w:rsidR="00E57748">
        <w:t>67</w:t>
      </w:r>
      <w:r w:rsidR="0033248C">
        <w:t xml:space="preserve"> &gt;&gt; Page:67]]</w:t>
      </w:r>
      <w:r w:rsidR="00E57748">
        <w:t xml:space="preserve">, </w:t>
      </w:r>
      <w:r w:rsidR="0033248C">
        <w:t>[[</w:t>
      </w:r>
      <w:r w:rsidR="00E57748">
        <w:t>68</w:t>
      </w:r>
      <w:r w:rsidR="0033248C">
        <w:t xml:space="preserve"> &gt;&gt; Page:68]]</w:t>
      </w:r>
      <w:r w:rsidR="00E57748">
        <w:t xml:space="preserve">, </w:t>
      </w:r>
      <w:r w:rsidR="0033248C">
        <w:t>[[</w:t>
      </w:r>
      <w:r w:rsidR="00E57748">
        <w:t>175</w:t>
      </w:r>
      <w:r w:rsidR="0033248C">
        <w:t xml:space="preserve"> &gt;&gt; Page:175]]</w:t>
      </w:r>
    </w:p>
    <w:p w14:paraId="367E7B4E" w14:textId="5EE0864D" w:rsidR="00E57748" w:rsidRDefault="0048042A" w:rsidP="003B185E">
      <w:pPr>
        <w:pStyle w:val="Index1"/>
        <w:tabs>
          <w:tab w:val="clear" w:pos="6480"/>
          <w:tab w:val="left" w:pos="5760"/>
        </w:tabs>
        <w:ind w:right="-36"/>
        <w:jc w:val="both"/>
      </w:pPr>
      <w:r>
        <w:t>Rom 10.</w:t>
      </w:r>
      <w:r w:rsidR="00E57748">
        <w:t>9-10</w:t>
      </w:r>
      <w:r w:rsidR="00E57748">
        <w:tab/>
      </w:r>
      <w:r w:rsidR="0033248C">
        <w:t>[[</w:t>
      </w:r>
      <w:r w:rsidR="00E57748">
        <w:t>67</w:t>
      </w:r>
      <w:r w:rsidR="0033248C">
        <w:t xml:space="preserve"> &gt;&gt; Page:67]]</w:t>
      </w:r>
      <w:r w:rsidR="00E57748">
        <w:t xml:space="preserve">, </w:t>
      </w:r>
      <w:r w:rsidR="0033248C">
        <w:t>[[</w:t>
      </w:r>
      <w:r w:rsidR="00E57748">
        <w:t>177</w:t>
      </w:r>
      <w:r w:rsidR="0033248C">
        <w:t xml:space="preserve"> &gt;&gt; Page:177]]</w:t>
      </w:r>
      <w:r w:rsidR="00E57748">
        <w:t xml:space="preserve">, </w:t>
      </w:r>
      <w:r w:rsidR="0033248C">
        <w:t>[[</w:t>
      </w:r>
      <w:r w:rsidR="00E57748">
        <w:t>181</w:t>
      </w:r>
      <w:r w:rsidR="0033248C">
        <w:t xml:space="preserve"> &gt;&gt; Page:181]]</w:t>
      </w:r>
    </w:p>
    <w:p w14:paraId="2D4D234C" w14:textId="00C73C5D" w:rsidR="00E57748" w:rsidRDefault="00E57748" w:rsidP="003B185E">
      <w:pPr>
        <w:pStyle w:val="Index1"/>
        <w:tabs>
          <w:tab w:val="clear" w:pos="6480"/>
          <w:tab w:val="left" w:pos="5760"/>
        </w:tabs>
        <w:ind w:right="-36"/>
        <w:jc w:val="both"/>
      </w:pPr>
      <w:r>
        <w:t>Rom 10.10</w:t>
      </w:r>
      <w:r>
        <w:tab/>
      </w:r>
      <w:r w:rsidR="0033248C">
        <w:t>[[</w:t>
      </w:r>
      <w:r>
        <w:t>68</w:t>
      </w:r>
      <w:r w:rsidR="0033248C">
        <w:t xml:space="preserve"> &gt;&gt; Page:68]]</w:t>
      </w:r>
    </w:p>
    <w:p w14:paraId="034FEAC9" w14:textId="19981E66" w:rsidR="00E57748" w:rsidRDefault="00E57748" w:rsidP="003B185E">
      <w:pPr>
        <w:pStyle w:val="Index1"/>
        <w:tabs>
          <w:tab w:val="clear" w:pos="6480"/>
          <w:tab w:val="left" w:pos="5760"/>
        </w:tabs>
        <w:ind w:right="-36"/>
        <w:jc w:val="both"/>
      </w:pPr>
      <w:r>
        <w:t>Rom 10.12-13</w:t>
      </w:r>
      <w:r>
        <w:tab/>
      </w:r>
      <w:r w:rsidR="0033248C">
        <w:t>[[</w:t>
      </w:r>
      <w:r>
        <w:t>136</w:t>
      </w:r>
      <w:r w:rsidR="0033248C">
        <w:t xml:space="preserve"> &gt;&gt; Page:136]]</w:t>
      </w:r>
    </w:p>
    <w:p w14:paraId="2BEEE222" w14:textId="1F5FCB07" w:rsidR="00E57748" w:rsidRDefault="00E57748" w:rsidP="003B185E">
      <w:pPr>
        <w:pStyle w:val="Index1"/>
        <w:tabs>
          <w:tab w:val="clear" w:pos="6480"/>
          <w:tab w:val="left" w:pos="5760"/>
        </w:tabs>
        <w:ind w:right="-36"/>
        <w:jc w:val="both"/>
      </w:pPr>
      <w:r>
        <w:t>Rom 10.17</w:t>
      </w:r>
      <w:r>
        <w:tab/>
      </w:r>
      <w:r w:rsidR="0033248C">
        <w:t>[[</w:t>
      </w:r>
      <w:r>
        <w:t>12</w:t>
      </w:r>
      <w:r w:rsidR="0033248C">
        <w:t xml:space="preserve"> &gt;&gt; Page:12]]</w:t>
      </w:r>
      <w:r>
        <w:t xml:space="preserve">, </w:t>
      </w:r>
      <w:r w:rsidR="0033248C">
        <w:t>[[</w:t>
      </w:r>
      <w:r>
        <w:t>149</w:t>
      </w:r>
      <w:r w:rsidR="0033248C">
        <w:t xml:space="preserve"> &gt;&gt; Page:149]]</w:t>
      </w:r>
      <w:r>
        <w:t xml:space="preserve">, </w:t>
      </w:r>
      <w:r w:rsidR="0033248C">
        <w:t>[[</w:t>
      </w:r>
      <w:r>
        <w:t>150</w:t>
      </w:r>
      <w:r w:rsidR="0033248C">
        <w:t xml:space="preserve"> &gt;&gt; Page:150]]</w:t>
      </w:r>
      <w:r>
        <w:t xml:space="preserve">, </w:t>
      </w:r>
      <w:r w:rsidR="0033248C">
        <w:t>[[</w:t>
      </w:r>
      <w:r>
        <w:t>172</w:t>
      </w:r>
      <w:r w:rsidR="0033248C">
        <w:t xml:space="preserve"> &gt;&gt; Page:172]]</w:t>
      </w:r>
      <w:r>
        <w:t xml:space="preserve">, </w:t>
      </w:r>
      <w:r w:rsidR="0033248C">
        <w:t>[[</w:t>
      </w:r>
      <w:r>
        <w:t>323</w:t>
      </w:r>
      <w:r w:rsidR="0033248C">
        <w:t xml:space="preserve"> &gt;&gt; Page:323]]</w:t>
      </w:r>
      <w:r>
        <w:t xml:space="preserve">, </w:t>
      </w:r>
      <w:r w:rsidR="0033248C">
        <w:t>[[</w:t>
      </w:r>
      <w:r>
        <w:t>326</w:t>
      </w:r>
      <w:r w:rsidR="0033248C">
        <w:t xml:space="preserve"> &gt;&gt; Page:326]]</w:t>
      </w:r>
    </w:p>
    <w:p w14:paraId="06660647" w14:textId="29DA6C13" w:rsidR="00E57748" w:rsidRDefault="00E57748" w:rsidP="003B185E">
      <w:pPr>
        <w:pStyle w:val="Index1"/>
        <w:tabs>
          <w:tab w:val="clear" w:pos="6480"/>
          <w:tab w:val="left" w:pos="5760"/>
        </w:tabs>
        <w:ind w:right="-36"/>
        <w:jc w:val="both"/>
      </w:pPr>
      <w:r w:rsidRPr="00015215">
        <w:t>Rom 10.17-18</w:t>
      </w:r>
      <w:r>
        <w:tab/>
      </w:r>
      <w:r w:rsidR="00300DC9">
        <w:t>[[</w:t>
      </w:r>
      <w:r>
        <w:t>416</w:t>
      </w:r>
      <w:r w:rsidR="00300DC9">
        <w:t xml:space="preserve"> &gt;&gt; Page:416]]</w:t>
      </w:r>
    </w:p>
    <w:p w14:paraId="130B86B2" w14:textId="110AC0FB" w:rsidR="00E57748" w:rsidRDefault="00E57748" w:rsidP="003B185E">
      <w:pPr>
        <w:pStyle w:val="Index1"/>
        <w:tabs>
          <w:tab w:val="clear" w:pos="6480"/>
          <w:tab w:val="left" w:pos="5760"/>
        </w:tabs>
        <w:ind w:right="-36"/>
        <w:jc w:val="both"/>
      </w:pPr>
      <w:r>
        <w:t>Rom 11.11</w:t>
      </w:r>
      <w:r>
        <w:tab/>
      </w:r>
      <w:r w:rsidR="00300DC9">
        <w:t>[[</w:t>
      </w:r>
      <w:r>
        <w:t>262</w:t>
      </w:r>
      <w:r w:rsidR="00300DC9">
        <w:t xml:space="preserve"> &gt;&gt; Page:262]]</w:t>
      </w:r>
    </w:p>
    <w:p w14:paraId="3C3B1748" w14:textId="113DC1E9" w:rsidR="00E57748" w:rsidRDefault="00E57748" w:rsidP="003B185E">
      <w:pPr>
        <w:pStyle w:val="Index1"/>
        <w:tabs>
          <w:tab w:val="clear" w:pos="6480"/>
          <w:tab w:val="left" w:pos="5760"/>
        </w:tabs>
        <w:ind w:right="-36"/>
        <w:jc w:val="both"/>
      </w:pPr>
      <w:r>
        <w:t>Rom 11.25</w:t>
      </w:r>
      <w:r>
        <w:tab/>
      </w:r>
      <w:r w:rsidR="00300DC9">
        <w:t>[[</w:t>
      </w:r>
      <w:r>
        <w:t>245</w:t>
      </w:r>
      <w:r w:rsidR="00300DC9">
        <w:t xml:space="preserve"> &gt;&gt; Page:245]]</w:t>
      </w:r>
    </w:p>
    <w:p w14:paraId="41F8FCF9" w14:textId="5E0942E4" w:rsidR="00E57748" w:rsidRDefault="0048042A" w:rsidP="003B185E">
      <w:pPr>
        <w:pStyle w:val="Index1"/>
        <w:tabs>
          <w:tab w:val="clear" w:pos="6480"/>
          <w:tab w:val="left" w:pos="5760"/>
        </w:tabs>
        <w:ind w:right="-36"/>
        <w:jc w:val="both"/>
      </w:pPr>
      <w:r>
        <w:t>Rom 13.</w:t>
      </w:r>
      <w:r w:rsidR="00E57748">
        <w:t>2</w:t>
      </w:r>
      <w:r w:rsidR="00E57748">
        <w:tab/>
      </w:r>
      <w:r w:rsidR="00300DC9">
        <w:t>[[</w:t>
      </w:r>
      <w:r w:rsidR="00E57748">
        <w:t>411</w:t>
      </w:r>
      <w:r w:rsidR="00300DC9">
        <w:t xml:space="preserve"> &gt;&gt; Page:411]]</w:t>
      </w:r>
    </w:p>
    <w:p w14:paraId="080DB1CE" w14:textId="69B9D82A" w:rsidR="00E57748" w:rsidRDefault="00E57748" w:rsidP="003B185E">
      <w:pPr>
        <w:pStyle w:val="Index1"/>
        <w:tabs>
          <w:tab w:val="clear" w:pos="6480"/>
          <w:tab w:val="left" w:pos="5760"/>
        </w:tabs>
        <w:ind w:right="-36"/>
        <w:jc w:val="both"/>
      </w:pPr>
      <w:r>
        <w:t>Rom 13.14</w:t>
      </w:r>
      <w:r>
        <w:tab/>
      </w:r>
      <w:r w:rsidR="00300DC9">
        <w:t>[[</w:t>
      </w:r>
      <w:r>
        <w:t>53</w:t>
      </w:r>
      <w:r w:rsidR="00300DC9">
        <w:t xml:space="preserve"> &gt;&gt; Page:53]]</w:t>
      </w:r>
      <w:r>
        <w:t xml:space="preserve">, </w:t>
      </w:r>
      <w:r w:rsidR="00300DC9">
        <w:t>[[</w:t>
      </w:r>
      <w:r>
        <w:t>54</w:t>
      </w:r>
      <w:r w:rsidR="00300DC9">
        <w:t xml:space="preserve"> &gt;&gt; Page:54]]</w:t>
      </w:r>
      <w:r>
        <w:t xml:space="preserve">, </w:t>
      </w:r>
      <w:r w:rsidR="00300DC9">
        <w:t>[[</w:t>
      </w:r>
      <w:r>
        <w:t>55</w:t>
      </w:r>
      <w:r w:rsidR="00300DC9">
        <w:t xml:space="preserve"> &gt;&gt; Page:55]]</w:t>
      </w:r>
      <w:r>
        <w:t xml:space="preserve">, </w:t>
      </w:r>
      <w:r w:rsidR="00300DC9">
        <w:t>[[</w:t>
      </w:r>
      <w:r>
        <w:t>279</w:t>
      </w:r>
      <w:r w:rsidR="00300DC9">
        <w:t xml:space="preserve"> &gt;&gt; Page:279]]</w:t>
      </w:r>
    </w:p>
    <w:p w14:paraId="106ADB0B" w14:textId="097F2220" w:rsidR="00E57748" w:rsidRDefault="00E57748" w:rsidP="003B185E">
      <w:pPr>
        <w:pStyle w:val="Index1"/>
        <w:tabs>
          <w:tab w:val="clear" w:pos="6480"/>
          <w:tab w:val="left" w:pos="5760"/>
        </w:tabs>
        <w:ind w:right="-36"/>
        <w:jc w:val="both"/>
      </w:pPr>
      <w:r>
        <w:t>Rom 14.23</w:t>
      </w:r>
      <w:r>
        <w:tab/>
      </w:r>
      <w:r w:rsidR="00300DC9">
        <w:t>[[</w:t>
      </w:r>
      <w:r>
        <w:t>300</w:t>
      </w:r>
      <w:r w:rsidR="00300DC9">
        <w:t xml:space="preserve"> &gt;&gt; Page:300]]</w:t>
      </w:r>
    </w:p>
    <w:p w14:paraId="6E61F91A" w14:textId="52B2F271" w:rsidR="00E57748" w:rsidRDefault="00E57748" w:rsidP="003B185E">
      <w:pPr>
        <w:pStyle w:val="Index1"/>
        <w:tabs>
          <w:tab w:val="clear" w:pos="6480"/>
          <w:tab w:val="left" w:pos="5760"/>
        </w:tabs>
        <w:ind w:right="-36"/>
        <w:jc w:val="both"/>
      </w:pPr>
      <w:r>
        <w:t>Rom 15.16</w:t>
      </w:r>
      <w:r>
        <w:tab/>
      </w:r>
      <w:r w:rsidR="00300DC9">
        <w:t>[[</w:t>
      </w:r>
      <w:r>
        <w:t>73</w:t>
      </w:r>
      <w:r w:rsidR="00300DC9">
        <w:t xml:space="preserve"> &gt;&gt; Page:73]]</w:t>
      </w:r>
      <w:r>
        <w:t xml:space="preserve">, </w:t>
      </w:r>
      <w:r w:rsidR="00300DC9">
        <w:t>[[</w:t>
      </w:r>
      <w:r>
        <w:t>149</w:t>
      </w:r>
      <w:r w:rsidR="00300DC9">
        <w:t xml:space="preserve"> &gt;&gt; Page:149]]</w:t>
      </w:r>
    </w:p>
    <w:p w14:paraId="3F9E5EEB" w14:textId="098FB746" w:rsidR="00E57748" w:rsidRDefault="00E57748" w:rsidP="003B185E">
      <w:pPr>
        <w:pStyle w:val="Index1"/>
        <w:tabs>
          <w:tab w:val="clear" w:pos="6480"/>
          <w:tab w:val="left" w:pos="5760"/>
        </w:tabs>
        <w:ind w:right="-36"/>
        <w:jc w:val="both"/>
      </w:pPr>
      <w:r>
        <w:t>Rom 15.28</w:t>
      </w:r>
      <w:r>
        <w:tab/>
      </w:r>
      <w:r w:rsidR="00300DC9">
        <w:t>[[</w:t>
      </w:r>
      <w:r>
        <w:t>161</w:t>
      </w:r>
      <w:r w:rsidR="00300DC9">
        <w:t xml:space="preserve"> &gt;&gt; Page:161]]</w:t>
      </w:r>
    </w:p>
    <w:p w14:paraId="39AC3C9B" w14:textId="3DC1D7F6" w:rsidR="00E57748" w:rsidRPr="001C16B8" w:rsidRDefault="00E57748" w:rsidP="003B185E">
      <w:pPr>
        <w:pStyle w:val="Index1"/>
        <w:tabs>
          <w:tab w:val="clear" w:pos="6480"/>
          <w:tab w:val="left" w:pos="5760"/>
        </w:tabs>
        <w:ind w:right="-36"/>
        <w:jc w:val="both"/>
      </w:pPr>
      <w:r>
        <w:t>Rom 16.25</w:t>
      </w:r>
      <w:r>
        <w:tab/>
      </w:r>
      <w:r w:rsidR="00300DC9">
        <w:t>[[</w:t>
      </w:r>
      <w:r>
        <w:t>245</w:t>
      </w:r>
      <w:r w:rsidR="00300DC9">
        <w:t xml:space="preserve"> &gt;&gt; Page:245]]</w:t>
      </w:r>
    </w:p>
    <w:p w14:paraId="1F9DDAFB" w14:textId="11CDF00F" w:rsidR="00E57748" w:rsidRDefault="00E57748" w:rsidP="003B185E">
      <w:pPr>
        <w:pStyle w:val="Index1"/>
        <w:tabs>
          <w:tab w:val="clear" w:pos="6480"/>
          <w:tab w:val="left" w:pos="5760"/>
        </w:tabs>
        <w:ind w:right="-36"/>
        <w:jc w:val="both"/>
      </w:pPr>
      <w:r>
        <w:t>1Co</w:t>
      </w:r>
      <w:r>
        <w:tab/>
      </w:r>
      <w:r w:rsidR="00300DC9">
        <w:t>[[</w:t>
      </w:r>
      <w:r>
        <w:t>163</w:t>
      </w:r>
      <w:r w:rsidR="00300DC9">
        <w:t xml:space="preserve"> &gt;&gt; Page:163]]</w:t>
      </w:r>
    </w:p>
    <w:p w14:paraId="05E68C67" w14:textId="7FD1A8F8" w:rsidR="00E57748" w:rsidRDefault="0048042A" w:rsidP="003B185E">
      <w:pPr>
        <w:pStyle w:val="Index1"/>
        <w:tabs>
          <w:tab w:val="clear" w:pos="6480"/>
          <w:tab w:val="left" w:pos="5760"/>
        </w:tabs>
        <w:ind w:right="-36"/>
        <w:jc w:val="both"/>
      </w:pPr>
      <w:r>
        <w:t xml:space="preserve">1Co </w:t>
      </w:r>
      <w:r w:rsidR="00E57748">
        <w:t>1.13</w:t>
      </w:r>
      <w:r w:rsidR="00E57748">
        <w:tab/>
      </w:r>
      <w:r w:rsidR="002E283A">
        <w:t>[[</w:t>
      </w:r>
      <w:r w:rsidR="00E57748">
        <w:t>170</w:t>
      </w:r>
      <w:r w:rsidR="002E283A">
        <w:t xml:space="preserve"> &gt;&gt; Page:170]]</w:t>
      </w:r>
    </w:p>
    <w:p w14:paraId="78A50E40" w14:textId="6BEDC4F7" w:rsidR="00E57748" w:rsidRDefault="0048042A" w:rsidP="003B185E">
      <w:pPr>
        <w:pStyle w:val="Index1"/>
        <w:tabs>
          <w:tab w:val="clear" w:pos="6480"/>
          <w:tab w:val="left" w:pos="5760"/>
        </w:tabs>
        <w:ind w:right="-36"/>
        <w:jc w:val="both"/>
      </w:pPr>
      <w:r>
        <w:t xml:space="preserve">1Co </w:t>
      </w:r>
      <w:r w:rsidR="00E57748">
        <w:t>1.16</w:t>
      </w:r>
      <w:r w:rsidR="00E57748">
        <w:tab/>
      </w:r>
      <w:r w:rsidR="002E283A">
        <w:t>[[</w:t>
      </w:r>
      <w:r w:rsidR="00E57748">
        <w:t>192</w:t>
      </w:r>
      <w:r w:rsidR="002E283A">
        <w:t xml:space="preserve"> &gt;&gt; Page:192]]</w:t>
      </w:r>
    </w:p>
    <w:p w14:paraId="6F20AE59" w14:textId="264BFB8D" w:rsidR="00E57748" w:rsidRDefault="0048042A" w:rsidP="003B185E">
      <w:pPr>
        <w:pStyle w:val="Index1"/>
        <w:tabs>
          <w:tab w:val="clear" w:pos="6480"/>
          <w:tab w:val="left" w:pos="5760"/>
        </w:tabs>
        <w:ind w:right="-36"/>
        <w:jc w:val="both"/>
      </w:pPr>
      <w:r>
        <w:t xml:space="preserve">1Co </w:t>
      </w:r>
      <w:r w:rsidR="00E57748">
        <w:t>1.17</w:t>
      </w:r>
      <w:r w:rsidR="00E57748">
        <w:tab/>
      </w:r>
      <w:r w:rsidR="002E283A">
        <w:t>[[</w:t>
      </w:r>
      <w:r w:rsidR="00E57748">
        <w:t>56</w:t>
      </w:r>
      <w:r w:rsidR="002E283A">
        <w:t xml:space="preserve"> &gt;&gt; Page:52]]</w:t>
      </w:r>
      <w:r w:rsidR="00E57748">
        <w:t xml:space="preserve">, </w:t>
      </w:r>
      <w:r w:rsidR="002E283A">
        <w:t>[[</w:t>
      </w:r>
      <w:r w:rsidR="00E57748">
        <w:t>203</w:t>
      </w:r>
      <w:r w:rsidR="002E283A">
        <w:t xml:space="preserve"> &gt;&gt; Page:203]]</w:t>
      </w:r>
      <w:r w:rsidR="00E57748">
        <w:t xml:space="preserve">, </w:t>
      </w:r>
      <w:r w:rsidR="002E283A">
        <w:t>[[</w:t>
      </w:r>
      <w:r w:rsidR="00E57748">
        <w:t>204</w:t>
      </w:r>
      <w:r w:rsidR="002E283A">
        <w:t xml:space="preserve"> &gt;&gt; Page:204]]</w:t>
      </w:r>
    </w:p>
    <w:p w14:paraId="53CD8B56" w14:textId="56281C82" w:rsidR="00E57748" w:rsidRDefault="0048042A" w:rsidP="003B185E">
      <w:pPr>
        <w:pStyle w:val="Index1"/>
        <w:tabs>
          <w:tab w:val="clear" w:pos="6480"/>
          <w:tab w:val="left" w:pos="5760"/>
        </w:tabs>
        <w:ind w:right="-36"/>
        <w:jc w:val="both"/>
      </w:pPr>
      <w:r>
        <w:t xml:space="preserve">1Co </w:t>
      </w:r>
      <w:r w:rsidR="00E57748">
        <w:t>1.21</w:t>
      </w:r>
      <w:r w:rsidR="00E57748">
        <w:tab/>
      </w:r>
      <w:r w:rsidR="002E283A">
        <w:t>[[</w:t>
      </w:r>
      <w:r w:rsidR="00E57748">
        <w:t>58</w:t>
      </w:r>
      <w:r w:rsidR="002E283A">
        <w:t xml:space="preserve"> &gt;&gt; Page:52]]</w:t>
      </w:r>
      <w:r w:rsidR="00E57748">
        <w:t xml:space="preserve">, </w:t>
      </w:r>
      <w:r w:rsidR="002E283A">
        <w:t>[[</w:t>
      </w:r>
      <w:r w:rsidR="00E57748">
        <w:t>112</w:t>
      </w:r>
      <w:r w:rsidR="002E283A">
        <w:t xml:space="preserve"> &gt;&gt; Page:112]]</w:t>
      </w:r>
      <w:r w:rsidR="00E57748">
        <w:t xml:space="preserve">, </w:t>
      </w:r>
      <w:r w:rsidR="002E283A">
        <w:t>[[</w:t>
      </w:r>
      <w:r w:rsidR="00E57748">
        <w:t>181</w:t>
      </w:r>
      <w:r w:rsidR="002E283A">
        <w:t xml:space="preserve"> &gt;&gt; Page:181]]</w:t>
      </w:r>
    </w:p>
    <w:p w14:paraId="0F673797" w14:textId="110DD561" w:rsidR="00E57748" w:rsidRDefault="0048042A" w:rsidP="003B185E">
      <w:pPr>
        <w:pStyle w:val="Index1"/>
        <w:tabs>
          <w:tab w:val="clear" w:pos="6480"/>
          <w:tab w:val="left" w:pos="5760"/>
        </w:tabs>
        <w:ind w:right="-36"/>
        <w:jc w:val="both"/>
      </w:pPr>
      <w:r>
        <w:t xml:space="preserve">1Co </w:t>
      </w:r>
      <w:r w:rsidR="00E57748">
        <w:t>1.30</w:t>
      </w:r>
      <w:r w:rsidR="00E57748">
        <w:tab/>
      </w:r>
      <w:r w:rsidR="002E283A">
        <w:t>[[</w:t>
      </w:r>
      <w:r w:rsidR="00E57748">
        <w:t>214</w:t>
      </w:r>
      <w:r w:rsidR="002E283A">
        <w:t xml:space="preserve"> &gt;&gt; Page:214]]</w:t>
      </w:r>
    </w:p>
    <w:p w14:paraId="05CC4B10" w14:textId="7AE06E3B" w:rsidR="00E57748" w:rsidRDefault="0048042A" w:rsidP="003B185E">
      <w:pPr>
        <w:pStyle w:val="Index1"/>
        <w:tabs>
          <w:tab w:val="clear" w:pos="6480"/>
          <w:tab w:val="left" w:pos="5760"/>
        </w:tabs>
        <w:ind w:right="-36"/>
        <w:jc w:val="both"/>
      </w:pPr>
      <w:r>
        <w:t xml:space="preserve">1Co </w:t>
      </w:r>
      <w:r w:rsidR="00E57748">
        <w:t>2.14</w:t>
      </w:r>
      <w:r w:rsidR="00E57748">
        <w:tab/>
      </w:r>
      <w:r w:rsidR="002E283A">
        <w:t>[[</w:t>
      </w:r>
      <w:r w:rsidR="00E57748">
        <w:t>83</w:t>
      </w:r>
      <w:r w:rsidR="002E283A">
        <w:t xml:space="preserve"> &gt;&gt; Page:83]]</w:t>
      </w:r>
      <w:r w:rsidR="00E57748">
        <w:t xml:space="preserve">, </w:t>
      </w:r>
      <w:r w:rsidR="00992657">
        <w:t>[[</w:t>
      </w:r>
      <w:r w:rsidR="00E57748">
        <w:t>317</w:t>
      </w:r>
      <w:r w:rsidR="00992657">
        <w:t xml:space="preserve"> &gt;&gt; Page:317]]</w:t>
      </w:r>
    </w:p>
    <w:p w14:paraId="096868ED" w14:textId="43DCAEB5" w:rsidR="00E57748" w:rsidRDefault="0048042A" w:rsidP="003B185E">
      <w:pPr>
        <w:pStyle w:val="Index1"/>
        <w:tabs>
          <w:tab w:val="clear" w:pos="6480"/>
          <w:tab w:val="left" w:pos="5760"/>
        </w:tabs>
        <w:ind w:right="-36"/>
        <w:jc w:val="both"/>
      </w:pPr>
      <w:r>
        <w:t xml:space="preserve">1Co </w:t>
      </w:r>
      <w:r w:rsidR="00E57748" w:rsidRPr="00015215">
        <w:t>2.14–15</w:t>
      </w:r>
      <w:r w:rsidR="00E57748">
        <w:tab/>
      </w:r>
      <w:r w:rsidR="00992657">
        <w:t>[[</w:t>
      </w:r>
      <w:r w:rsidR="00E57748">
        <w:t>258</w:t>
      </w:r>
      <w:r w:rsidR="00992657">
        <w:t xml:space="preserve"> &gt;&gt; Page:258]]</w:t>
      </w:r>
    </w:p>
    <w:p w14:paraId="058E03D9" w14:textId="0F6D4886" w:rsidR="00E57748" w:rsidRDefault="0048042A" w:rsidP="003B185E">
      <w:pPr>
        <w:pStyle w:val="Index1"/>
        <w:tabs>
          <w:tab w:val="clear" w:pos="6480"/>
          <w:tab w:val="left" w:pos="5760"/>
        </w:tabs>
        <w:ind w:right="-36"/>
        <w:jc w:val="both"/>
      </w:pPr>
      <w:r>
        <w:t>1Co 4.</w:t>
      </w:r>
      <w:r w:rsidR="00E57748">
        <w:t>1</w:t>
      </w:r>
      <w:r w:rsidR="00E57748">
        <w:tab/>
      </w:r>
      <w:r w:rsidR="00992657">
        <w:t>[[</w:t>
      </w:r>
      <w:r w:rsidR="00E57748">
        <w:t>245</w:t>
      </w:r>
      <w:r w:rsidR="00992657">
        <w:t xml:space="preserve"> &gt;&gt; Page:245]]</w:t>
      </w:r>
    </w:p>
    <w:p w14:paraId="343654B4" w14:textId="111F03B1" w:rsidR="00E57748" w:rsidRDefault="0048042A" w:rsidP="003B185E">
      <w:pPr>
        <w:pStyle w:val="Index1"/>
        <w:tabs>
          <w:tab w:val="clear" w:pos="6480"/>
          <w:tab w:val="left" w:pos="5760"/>
        </w:tabs>
        <w:ind w:right="-36"/>
        <w:jc w:val="both"/>
      </w:pPr>
      <w:r>
        <w:t xml:space="preserve">1Co </w:t>
      </w:r>
      <w:r w:rsidR="00E57748">
        <w:t>5</w:t>
      </w:r>
      <w:r w:rsidR="00E57748">
        <w:tab/>
      </w:r>
      <w:r w:rsidR="00992657">
        <w:t>[[</w:t>
      </w:r>
      <w:r w:rsidR="00E57748">
        <w:t>198</w:t>
      </w:r>
      <w:r w:rsidR="00992657">
        <w:t xml:space="preserve"> &gt;&gt; Page:198]]</w:t>
      </w:r>
    </w:p>
    <w:p w14:paraId="235C5210" w14:textId="55D5A42E" w:rsidR="00E57748" w:rsidRDefault="0048042A" w:rsidP="003B185E">
      <w:pPr>
        <w:pStyle w:val="Index1"/>
        <w:tabs>
          <w:tab w:val="clear" w:pos="6480"/>
          <w:tab w:val="left" w:pos="5760"/>
        </w:tabs>
        <w:ind w:right="-36"/>
        <w:jc w:val="both"/>
      </w:pPr>
      <w:r>
        <w:t>1Co 5.</w:t>
      </w:r>
      <w:r w:rsidR="00E57748">
        <w:t>7</w:t>
      </w:r>
      <w:r w:rsidR="00E57748">
        <w:tab/>
      </w:r>
      <w:r w:rsidR="00992657">
        <w:t>[[</w:t>
      </w:r>
      <w:r w:rsidR="00E57748">
        <w:t>102</w:t>
      </w:r>
      <w:r w:rsidR="00992657">
        <w:t xml:space="preserve"> &gt;&gt; Page:102]]</w:t>
      </w:r>
    </w:p>
    <w:p w14:paraId="27C4ED08" w14:textId="5961198A" w:rsidR="00E57748" w:rsidRDefault="0048042A" w:rsidP="003B185E">
      <w:pPr>
        <w:pStyle w:val="Index1"/>
        <w:tabs>
          <w:tab w:val="clear" w:pos="6480"/>
          <w:tab w:val="left" w:pos="5760"/>
        </w:tabs>
        <w:ind w:right="-36"/>
        <w:jc w:val="both"/>
      </w:pPr>
      <w:r>
        <w:t xml:space="preserve">1Co </w:t>
      </w:r>
      <w:r w:rsidR="00E57748">
        <w:t>6.11</w:t>
      </w:r>
      <w:r w:rsidR="00E57748">
        <w:tab/>
      </w:r>
      <w:r w:rsidR="00992657">
        <w:t>[[</w:t>
      </w:r>
      <w:r w:rsidR="00E57748">
        <w:t>89</w:t>
      </w:r>
      <w:r w:rsidR="00992657">
        <w:t xml:space="preserve"> &gt;&gt; Page:89]]</w:t>
      </w:r>
      <w:r w:rsidR="00E57748">
        <w:t xml:space="preserve">, </w:t>
      </w:r>
      <w:r w:rsidR="00992657">
        <w:t>[[</w:t>
      </w:r>
      <w:r w:rsidR="00E57748">
        <w:t>147</w:t>
      </w:r>
      <w:r w:rsidR="00992657">
        <w:t xml:space="preserve"> &gt;&gt; Page:147]]</w:t>
      </w:r>
      <w:r w:rsidR="00E57748">
        <w:t xml:space="preserve">, </w:t>
      </w:r>
      <w:r w:rsidR="00992657">
        <w:t>[[</w:t>
      </w:r>
      <w:r w:rsidR="00E57748">
        <w:t>148</w:t>
      </w:r>
      <w:r w:rsidR="00992657">
        <w:t xml:space="preserve"> &gt;&gt; Page:148]]</w:t>
      </w:r>
      <w:r w:rsidR="00E57748">
        <w:t xml:space="preserve">, </w:t>
      </w:r>
      <w:r w:rsidR="00992657">
        <w:t>[[</w:t>
      </w:r>
      <w:r w:rsidR="00E57748">
        <w:t>149</w:t>
      </w:r>
      <w:r w:rsidR="00992657">
        <w:t xml:space="preserve"> &gt;&gt; Page:149]]</w:t>
      </w:r>
      <w:r w:rsidR="00E57748">
        <w:t xml:space="preserve">, </w:t>
      </w:r>
      <w:r w:rsidR="00992657">
        <w:t>[[</w:t>
      </w:r>
      <w:r w:rsidR="00E57748">
        <w:t>173</w:t>
      </w:r>
      <w:r w:rsidR="00992657">
        <w:t xml:space="preserve"> &gt;&gt; Page:173]]</w:t>
      </w:r>
      <w:r w:rsidR="00E57748">
        <w:t xml:space="preserve">, </w:t>
      </w:r>
      <w:r w:rsidR="00992657">
        <w:t>[[</w:t>
      </w:r>
      <w:r w:rsidR="00E57748">
        <w:t>430</w:t>
      </w:r>
      <w:r w:rsidR="00992657">
        <w:t xml:space="preserve"> &gt;&gt; Page:430]]</w:t>
      </w:r>
    </w:p>
    <w:p w14:paraId="48C60EBE" w14:textId="3860A741" w:rsidR="00E57748" w:rsidRDefault="0048042A" w:rsidP="003B185E">
      <w:pPr>
        <w:pStyle w:val="Index1"/>
        <w:tabs>
          <w:tab w:val="clear" w:pos="6480"/>
          <w:tab w:val="left" w:pos="5760"/>
        </w:tabs>
        <w:ind w:right="-36"/>
        <w:jc w:val="both"/>
      </w:pPr>
      <w:r>
        <w:t>1Co 8.</w:t>
      </w:r>
      <w:r w:rsidR="00E57748" w:rsidRPr="00015215">
        <w:t>6</w:t>
      </w:r>
      <w:r w:rsidR="00E57748">
        <w:tab/>
      </w:r>
      <w:r w:rsidR="00992657">
        <w:t>[[</w:t>
      </w:r>
      <w:r w:rsidR="00E57748">
        <w:t>178</w:t>
      </w:r>
      <w:r w:rsidR="00992657">
        <w:t xml:space="preserve"> &gt;&gt; Page:178]]</w:t>
      </w:r>
    </w:p>
    <w:p w14:paraId="713069C2" w14:textId="28A3F1AF" w:rsidR="00E57748" w:rsidRDefault="0048042A" w:rsidP="003B185E">
      <w:pPr>
        <w:pStyle w:val="Index1"/>
        <w:tabs>
          <w:tab w:val="clear" w:pos="6480"/>
          <w:tab w:val="left" w:pos="5760"/>
        </w:tabs>
        <w:ind w:right="-36"/>
        <w:jc w:val="both"/>
      </w:pPr>
      <w:r>
        <w:t>1Co 9.</w:t>
      </w:r>
      <w:r w:rsidR="00E57748">
        <w:t>2</w:t>
      </w:r>
      <w:r w:rsidR="00E57748">
        <w:tab/>
      </w:r>
      <w:r w:rsidR="00EC3DD1">
        <w:t>[[</w:t>
      </w:r>
      <w:r w:rsidR="00E57748">
        <w:t>161</w:t>
      </w:r>
      <w:r w:rsidR="00EC3DD1">
        <w:t xml:space="preserve"> &gt;&gt; Page:161]]</w:t>
      </w:r>
    </w:p>
    <w:p w14:paraId="69563667" w14:textId="2361926D" w:rsidR="00E57748" w:rsidRDefault="0048042A" w:rsidP="003B185E">
      <w:pPr>
        <w:pStyle w:val="Index1"/>
        <w:tabs>
          <w:tab w:val="clear" w:pos="6480"/>
          <w:tab w:val="left" w:pos="5760"/>
        </w:tabs>
        <w:ind w:right="-36"/>
        <w:jc w:val="both"/>
      </w:pPr>
      <w:r>
        <w:t xml:space="preserve">1Co </w:t>
      </w:r>
      <w:r w:rsidR="00E57748">
        <w:t>9.16</w:t>
      </w:r>
      <w:r w:rsidR="00E57748">
        <w:tab/>
      </w:r>
      <w:r w:rsidR="00EC3DD1">
        <w:t>[[</w:t>
      </w:r>
      <w:r w:rsidR="00E57748">
        <w:t>324</w:t>
      </w:r>
      <w:r w:rsidR="00EC3DD1">
        <w:t xml:space="preserve"> &gt;&gt; Page:324]]</w:t>
      </w:r>
    </w:p>
    <w:p w14:paraId="2B72023C" w14:textId="23551265" w:rsidR="00E57748" w:rsidRDefault="00E57748" w:rsidP="003B185E">
      <w:pPr>
        <w:pStyle w:val="Index1"/>
        <w:tabs>
          <w:tab w:val="clear" w:pos="6480"/>
          <w:tab w:val="left" w:pos="5760"/>
        </w:tabs>
        <w:ind w:right="-36"/>
        <w:jc w:val="both"/>
      </w:pPr>
      <w:r>
        <w:t>1Co 10</w:t>
      </w:r>
      <w:r>
        <w:tab/>
      </w:r>
      <w:r w:rsidR="00EC3DD1">
        <w:t>[[</w:t>
      </w:r>
      <w:r>
        <w:t>52</w:t>
      </w:r>
      <w:r w:rsidR="00EC3DD1">
        <w:t xml:space="preserve"> &gt;&gt; Page:52]]</w:t>
      </w:r>
    </w:p>
    <w:p w14:paraId="4FCC7217" w14:textId="62747F92" w:rsidR="00E57748" w:rsidRDefault="0048042A" w:rsidP="003B185E">
      <w:pPr>
        <w:pStyle w:val="Index1"/>
        <w:tabs>
          <w:tab w:val="clear" w:pos="6480"/>
          <w:tab w:val="left" w:pos="5760"/>
        </w:tabs>
        <w:ind w:right="-36"/>
        <w:jc w:val="both"/>
      </w:pPr>
      <w:r>
        <w:t>1Co 10.</w:t>
      </w:r>
      <w:r w:rsidR="00E57748">
        <w:t>1</w:t>
      </w:r>
      <w:r w:rsidR="00E57748">
        <w:tab/>
      </w:r>
      <w:r w:rsidR="00EC3DD1">
        <w:t>[[</w:t>
      </w:r>
      <w:r w:rsidR="00E57748">
        <w:t>500</w:t>
      </w:r>
      <w:r w:rsidR="00EC3DD1">
        <w:t xml:space="preserve"> &gt;&gt; Page:500]]</w:t>
      </w:r>
    </w:p>
    <w:p w14:paraId="7141C255" w14:textId="0CBE4661" w:rsidR="00E57748" w:rsidRDefault="0048042A" w:rsidP="003B185E">
      <w:pPr>
        <w:pStyle w:val="Index1"/>
        <w:tabs>
          <w:tab w:val="clear" w:pos="6480"/>
          <w:tab w:val="left" w:pos="5760"/>
        </w:tabs>
        <w:ind w:right="-36"/>
        <w:jc w:val="both"/>
      </w:pPr>
      <w:r>
        <w:t>1Co 10.1-</w:t>
      </w:r>
      <w:r w:rsidR="00E57748">
        <w:t>2</w:t>
      </w:r>
      <w:r w:rsidR="00E57748">
        <w:tab/>
      </w:r>
      <w:r w:rsidR="00EC3DD1">
        <w:t>[[</w:t>
      </w:r>
      <w:r w:rsidR="00E57748">
        <w:t>53</w:t>
      </w:r>
      <w:r w:rsidR="00EC3DD1">
        <w:t xml:space="preserve"> &gt;&gt; Page:53]]</w:t>
      </w:r>
      <w:r w:rsidR="00E57748">
        <w:t xml:space="preserve">, </w:t>
      </w:r>
      <w:r w:rsidR="00EC3DD1">
        <w:t>[[</w:t>
      </w:r>
      <w:r w:rsidR="00E57748">
        <w:t>69</w:t>
      </w:r>
      <w:r w:rsidR="00EC3DD1">
        <w:t xml:space="preserve"> &gt;&gt; Page:69]]</w:t>
      </w:r>
      <w:r w:rsidR="00E57748">
        <w:t xml:space="preserve">, </w:t>
      </w:r>
      <w:r w:rsidR="00EC3DD1">
        <w:t>[[</w:t>
      </w:r>
      <w:r w:rsidR="00E57748">
        <w:t>82</w:t>
      </w:r>
      <w:r w:rsidR="00EC3DD1">
        <w:t xml:space="preserve"> &gt;&gt; Page:82]]</w:t>
      </w:r>
      <w:r w:rsidR="00E57748">
        <w:t xml:space="preserve">, </w:t>
      </w:r>
      <w:r w:rsidR="00EC3DD1">
        <w:t>[[</w:t>
      </w:r>
      <w:r w:rsidR="00E57748">
        <w:t>116</w:t>
      </w:r>
      <w:r w:rsidR="00EC3DD1">
        <w:t xml:space="preserve"> &gt;&gt; Page:116]]</w:t>
      </w:r>
      <w:r w:rsidR="00E57748">
        <w:t xml:space="preserve">, </w:t>
      </w:r>
      <w:r w:rsidR="00EC3DD1">
        <w:t>[[</w:t>
      </w:r>
      <w:r w:rsidR="00E57748">
        <w:t>140</w:t>
      </w:r>
      <w:r w:rsidR="00EC3DD1">
        <w:t xml:space="preserve"> &gt;&gt; Page:140]]</w:t>
      </w:r>
      <w:r w:rsidR="00E57748">
        <w:t xml:space="preserve">, </w:t>
      </w:r>
      <w:r w:rsidR="00EC3DD1">
        <w:t>[[</w:t>
      </w:r>
      <w:r w:rsidR="00E57748">
        <w:t>187</w:t>
      </w:r>
      <w:r w:rsidR="00EC3DD1">
        <w:t xml:space="preserve"> &gt;&gt; Page:187]]</w:t>
      </w:r>
      <w:r w:rsidR="00E57748">
        <w:t xml:space="preserve">, </w:t>
      </w:r>
      <w:r w:rsidR="00EC3DD1">
        <w:t>[[</w:t>
      </w:r>
      <w:r w:rsidR="00E57748">
        <w:t>201</w:t>
      </w:r>
      <w:r w:rsidR="00EC3DD1">
        <w:t xml:space="preserve"> &gt;&gt; Page:201]]</w:t>
      </w:r>
      <w:r w:rsidR="00E57748">
        <w:t xml:space="preserve">, </w:t>
      </w:r>
      <w:r w:rsidR="00EC3DD1">
        <w:t>[[</w:t>
      </w:r>
      <w:r w:rsidR="00E57748">
        <w:t>213</w:t>
      </w:r>
      <w:r w:rsidR="00EC3DD1">
        <w:t xml:space="preserve"> &gt;&gt; Page:213]]</w:t>
      </w:r>
    </w:p>
    <w:p w14:paraId="02C918E4" w14:textId="2972B1C1" w:rsidR="00E57748" w:rsidRDefault="006F0145" w:rsidP="003B185E">
      <w:pPr>
        <w:pStyle w:val="Index1"/>
        <w:tabs>
          <w:tab w:val="clear" w:pos="6480"/>
          <w:tab w:val="left" w:pos="5760"/>
        </w:tabs>
        <w:ind w:right="-36"/>
        <w:jc w:val="both"/>
      </w:pPr>
      <w:r>
        <w:t>1Co 10.1-</w:t>
      </w:r>
      <w:r w:rsidR="00E57748">
        <w:t>4</w:t>
      </w:r>
      <w:r w:rsidR="00E57748">
        <w:tab/>
      </w:r>
      <w:r w:rsidR="00BB7AED">
        <w:t>[[</w:t>
      </w:r>
      <w:r w:rsidR="00E57748">
        <w:t>50</w:t>
      </w:r>
      <w:r w:rsidR="00BB7AED">
        <w:t xml:space="preserve"> &gt;&gt; Page:50]]</w:t>
      </w:r>
    </w:p>
    <w:p w14:paraId="77CC866A" w14:textId="37E6E1A5" w:rsidR="00E57748" w:rsidRDefault="006F0145" w:rsidP="003B185E">
      <w:pPr>
        <w:pStyle w:val="Index1"/>
        <w:tabs>
          <w:tab w:val="clear" w:pos="6480"/>
          <w:tab w:val="left" w:pos="5760"/>
        </w:tabs>
        <w:ind w:right="-36"/>
        <w:jc w:val="both"/>
      </w:pPr>
      <w:r>
        <w:t>1Co 10.1-</w:t>
      </w:r>
      <w:r w:rsidR="00E57748">
        <w:t>6</w:t>
      </w:r>
      <w:r w:rsidR="00E57748">
        <w:tab/>
      </w:r>
      <w:r w:rsidR="00D859D1">
        <w:t>[[</w:t>
      </w:r>
      <w:r w:rsidR="00E57748">
        <w:t>527</w:t>
      </w:r>
      <w:r w:rsidR="00D859D1">
        <w:t xml:space="preserve"> &gt;&gt; Page:527]]</w:t>
      </w:r>
    </w:p>
    <w:p w14:paraId="7C4D9B6D" w14:textId="5A94F6BD" w:rsidR="00E57748" w:rsidRDefault="006F0145" w:rsidP="003B185E">
      <w:pPr>
        <w:pStyle w:val="Index1"/>
        <w:tabs>
          <w:tab w:val="clear" w:pos="6480"/>
          <w:tab w:val="left" w:pos="5760"/>
        </w:tabs>
        <w:ind w:right="-36"/>
        <w:jc w:val="both"/>
      </w:pPr>
      <w:r>
        <w:t>1Co 10.</w:t>
      </w:r>
      <w:r w:rsidR="00E57748">
        <w:t>2</w:t>
      </w:r>
      <w:r w:rsidR="00E57748">
        <w:tab/>
      </w:r>
      <w:r w:rsidR="00BB7AED">
        <w:t>[[50 &gt;&gt; Page:50]]</w:t>
      </w:r>
      <w:r w:rsidR="00E57748">
        <w:t xml:space="preserve">, </w:t>
      </w:r>
      <w:r w:rsidR="00D859D1">
        <w:t>[[</w:t>
      </w:r>
      <w:r w:rsidR="00E57748">
        <w:t>81</w:t>
      </w:r>
      <w:r w:rsidR="00D859D1">
        <w:t xml:space="preserve"> &gt;&gt; Page:81]]</w:t>
      </w:r>
      <w:r w:rsidR="00E57748">
        <w:t xml:space="preserve">, </w:t>
      </w:r>
      <w:r w:rsidR="00D859D1">
        <w:t>[[</w:t>
      </w:r>
      <w:r w:rsidR="00E57748">
        <w:t>164</w:t>
      </w:r>
      <w:r w:rsidR="00D859D1">
        <w:t xml:space="preserve"> &gt;&gt; Page:164]]</w:t>
      </w:r>
      <w:r w:rsidR="00E57748">
        <w:t xml:space="preserve">, </w:t>
      </w:r>
      <w:r w:rsidR="00D859D1">
        <w:t>[[</w:t>
      </w:r>
      <w:r w:rsidR="00E57748">
        <w:t>213</w:t>
      </w:r>
      <w:r w:rsidR="00D859D1">
        <w:t xml:space="preserve"> &gt;&gt; Page:213]]</w:t>
      </w:r>
      <w:r w:rsidR="00E57748">
        <w:t xml:space="preserve">, </w:t>
      </w:r>
      <w:r w:rsidR="00D859D1">
        <w:t>[[</w:t>
      </w:r>
      <w:r w:rsidR="00E57748">
        <w:t>437</w:t>
      </w:r>
      <w:r w:rsidR="00D859D1">
        <w:t xml:space="preserve"> &gt;&gt; Page:437]]</w:t>
      </w:r>
    </w:p>
    <w:p w14:paraId="48508C60" w14:textId="7FB94452" w:rsidR="00E57748" w:rsidRDefault="006F0145" w:rsidP="003B185E">
      <w:pPr>
        <w:pStyle w:val="Index1"/>
        <w:tabs>
          <w:tab w:val="clear" w:pos="6480"/>
          <w:tab w:val="left" w:pos="5760"/>
        </w:tabs>
        <w:ind w:right="-36"/>
        <w:jc w:val="both"/>
      </w:pPr>
      <w:r>
        <w:t>1Co 10.</w:t>
      </w:r>
      <w:r w:rsidR="00E57748">
        <w:t>4</w:t>
      </w:r>
      <w:r w:rsidR="00E57748">
        <w:tab/>
      </w:r>
      <w:r w:rsidR="00D859D1">
        <w:t>[[</w:t>
      </w:r>
      <w:r w:rsidR="00E57748">
        <w:t>290</w:t>
      </w:r>
      <w:r w:rsidR="00D859D1">
        <w:t xml:space="preserve"> &gt;&gt; Page:290]]</w:t>
      </w:r>
    </w:p>
    <w:p w14:paraId="55260861" w14:textId="7E0666EE" w:rsidR="00E57748" w:rsidRDefault="006F0145" w:rsidP="003B185E">
      <w:pPr>
        <w:pStyle w:val="Index1"/>
        <w:tabs>
          <w:tab w:val="clear" w:pos="6480"/>
          <w:tab w:val="left" w:pos="5760"/>
        </w:tabs>
        <w:ind w:right="-36"/>
        <w:jc w:val="both"/>
      </w:pPr>
      <w:r>
        <w:t>1Co 10.</w:t>
      </w:r>
      <w:r w:rsidR="00E57748">
        <w:t>5</w:t>
      </w:r>
      <w:r w:rsidR="00E57748">
        <w:tab/>
      </w:r>
      <w:r w:rsidR="00D859D1">
        <w:t>[[</w:t>
      </w:r>
      <w:r w:rsidR="00E57748">
        <w:t>51</w:t>
      </w:r>
      <w:r w:rsidR="00D859D1">
        <w:t xml:space="preserve"> &gt;&gt; Page:51]]</w:t>
      </w:r>
    </w:p>
    <w:p w14:paraId="2F1C5259" w14:textId="5535608A" w:rsidR="00E57748" w:rsidRDefault="006F0145" w:rsidP="003B185E">
      <w:pPr>
        <w:pStyle w:val="Index1"/>
        <w:tabs>
          <w:tab w:val="clear" w:pos="6480"/>
          <w:tab w:val="left" w:pos="5760"/>
        </w:tabs>
        <w:ind w:right="-36"/>
        <w:jc w:val="both"/>
      </w:pPr>
      <w:r>
        <w:t>1Co 10.</w:t>
      </w:r>
      <w:r w:rsidR="00E57748">
        <w:t>5-10</w:t>
      </w:r>
      <w:r w:rsidR="00E57748">
        <w:tab/>
      </w:r>
      <w:r w:rsidR="00D859D1">
        <w:t>[[</w:t>
      </w:r>
      <w:r w:rsidR="00E57748">
        <w:t>52</w:t>
      </w:r>
      <w:r w:rsidR="00D859D1">
        <w:t xml:space="preserve"> &gt;&gt; Page:52]]</w:t>
      </w:r>
    </w:p>
    <w:p w14:paraId="671362F8" w14:textId="3ADF78D9" w:rsidR="00E57748" w:rsidRDefault="00E57748" w:rsidP="003B185E">
      <w:pPr>
        <w:pStyle w:val="Index1"/>
        <w:tabs>
          <w:tab w:val="clear" w:pos="6480"/>
          <w:tab w:val="left" w:pos="5760"/>
        </w:tabs>
        <w:ind w:right="-36"/>
        <w:jc w:val="both"/>
      </w:pPr>
      <w:r>
        <w:t>1Co 10.12</w:t>
      </w:r>
      <w:r>
        <w:tab/>
      </w:r>
      <w:r w:rsidR="00D859D1">
        <w:t>[[</w:t>
      </w:r>
      <w:r>
        <w:t>51</w:t>
      </w:r>
      <w:r w:rsidR="00D859D1">
        <w:t xml:space="preserve"> &gt;&gt; Page:51]]</w:t>
      </w:r>
    </w:p>
    <w:p w14:paraId="6DC8B6CE" w14:textId="3E35BE17" w:rsidR="00E57748" w:rsidRDefault="00E57748" w:rsidP="003B185E">
      <w:pPr>
        <w:pStyle w:val="Index1"/>
        <w:tabs>
          <w:tab w:val="clear" w:pos="6480"/>
          <w:tab w:val="left" w:pos="5760"/>
        </w:tabs>
        <w:ind w:right="-36"/>
        <w:jc w:val="both"/>
      </w:pPr>
      <w:r>
        <w:t>1Co 10.14</w:t>
      </w:r>
      <w:r>
        <w:tab/>
      </w:r>
      <w:r w:rsidR="00D859D1">
        <w:t>[[</w:t>
      </w:r>
      <w:r>
        <w:t>52</w:t>
      </w:r>
      <w:r w:rsidR="00D859D1">
        <w:t xml:space="preserve"> &gt;&gt; Page:52]]</w:t>
      </w:r>
    </w:p>
    <w:p w14:paraId="481A008F" w14:textId="38F753F1" w:rsidR="00E57748" w:rsidRDefault="00E57748" w:rsidP="003B185E">
      <w:pPr>
        <w:pStyle w:val="Index1"/>
        <w:tabs>
          <w:tab w:val="clear" w:pos="6480"/>
          <w:tab w:val="left" w:pos="5760"/>
        </w:tabs>
        <w:ind w:right="-36"/>
        <w:jc w:val="both"/>
      </w:pPr>
      <w:r>
        <w:t>1Co 10.31</w:t>
      </w:r>
      <w:r>
        <w:tab/>
      </w:r>
      <w:r w:rsidR="00D859D1">
        <w:t>[[</w:t>
      </w:r>
      <w:r>
        <w:t>165</w:t>
      </w:r>
      <w:r w:rsidR="00D859D1">
        <w:t xml:space="preserve"> &gt;&gt; Page:165]]</w:t>
      </w:r>
    </w:p>
    <w:p w14:paraId="28945461" w14:textId="47DE8B66" w:rsidR="00E57748" w:rsidRDefault="006F0145" w:rsidP="003B185E">
      <w:pPr>
        <w:pStyle w:val="Index1"/>
        <w:tabs>
          <w:tab w:val="clear" w:pos="6480"/>
          <w:tab w:val="left" w:pos="5760"/>
        </w:tabs>
        <w:ind w:right="-36"/>
        <w:jc w:val="both"/>
      </w:pPr>
      <w:r>
        <w:t>1Co 11.</w:t>
      </w:r>
      <w:r w:rsidR="00E57748">
        <w:t>1</w:t>
      </w:r>
      <w:r w:rsidR="00E57748">
        <w:tab/>
      </w:r>
      <w:r w:rsidR="00D859D1">
        <w:t>[[</w:t>
      </w:r>
      <w:r w:rsidR="00E57748">
        <w:t>73</w:t>
      </w:r>
      <w:r w:rsidR="00D859D1">
        <w:t xml:space="preserve"> &gt;&gt; Page:73]]</w:t>
      </w:r>
    </w:p>
    <w:p w14:paraId="5D75CC54" w14:textId="5D3A8426" w:rsidR="00E57748" w:rsidRDefault="00E57748" w:rsidP="003B185E">
      <w:pPr>
        <w:pStyle w:val="Index1"/>
        <w:tabs>
          <w:tab w:val="clear" w:pos="6480"/>
          <w:tab w:val="left" w:pos="5760"/>
        </w:tabs>
        <w:ind w:right="-36"/>
        <w:jc w:val="both"/>
      </w:pPr>
      <w:r>
        <w:t>1Co 11.24</w:t>
      </w:r>
      <w:r>
        <w:tab/>
      </w:r>
      <w:r w:rsidR="00D859D1">
        <w:t>[[165 &gt;&gt; Page:165]]</w:t>
      </w:r>
    </w:p>
    <w:p w14:paraId="0B2C8A1C" w14:textId="329D52CF" w:rsidR="00E57748" w:rsidRDefault="006F0145" w:rsidP="003B185E">
      <w:pPr>
        <w:pStyle w:val="Index1"/>
        <w:tabs>
          <w:tab w:val="clear" w:pos="6480"/>
          <w:tab w:val="left" w:pos="5760"/>
        </w:tabs>
        <w:ind w:right="-36"/>
        <w:jc w:val="both"/>
      </w:pPr>
      <w:r>
        <w:t>1Co 12.</w:t>
      </w:r>
      <w:r w:rsidR="00E57748" w:rsidRPr="00015215">
        <w:t>3</w:t>
      </w:r>
      <w:r w:rsidR="00E57748">
        <w:tab/>
      </w:r>
      <w:r w:rsidR="00621E22">
        <w:t>[[</w:t>
      </w:r>
      <w:r w:rsidR="00E57748">
        <w:t>175</w:t>
      </w:r>
      <w:r w:rsidR="00621E22">
        <w:t xml:space="preserve"> &gt;&gt; Page:175]]</w:t>
      </w:r>
    </w:p>
    <w:p w14:paraId="46BB149C" w14:textId="0CFC27F3" w:rsidR="00E57748" w:rsidRDefault="00E57748" w:rsidP="003B185E">
      <w:pPr>
        <w:pStyle w:val="Index1"/>
        <w:tabs>
          <w:tab w:val="clear" w:pos="6480"/>
          <w:tab w:val="left" w:pos="5760"/>
        </w:tabs>
        <w:ind w:right="-36"/>
        <w:jc w:val="both"/>
      </w:pPr>
      <w:r>
        <w:t>1Co 12.13</w:t>
      </w:r>
      <w:r w:rsidR="005230E2">
        <w:t xml:space="preserve"> </w:t>
      </w:r>
      <w:r>
        <w:tab/>
      </w:r>
      <w:r w:rsidR="00621E22">
        <w:t>[[</w:t>
      </w:r>
      <w:r>
        <w:t>12</w:t>
      </w:r>
      <w:r w:rsidR="00621E22">
        <w:t xml:space="preserve"> &gt;&gt; Page:12]]</w:t>
      </w:r>
      <w:r>
        <w:t xml:space="preserve">, </w:t>
      </w:r>
      <w:r w:rsidR="00621E22">
        <w:t>[[</w:t>
      </w:r>
      <w:r>
        <w:t>89</w:t>
      </w:r>
      <w:r w:rsidR="00621E22">
        <w:t xml:space="preserve"> &gt;&gt; Page:89]]</w:t>
      </w:r>
      <w:r>
        <w:t xml:space="preserve">, </w:t>
      </w:r>
      <w:r w:rsidR="00621E22">
        <w:t>[[</w:t>
      </w:r>
      <w:r>
        <w:t>159</w:t>
      </w:r>
      <w:r w:rsidR="00621E22">
        <w:t xml:space="preserve"> &gt;&gt; Page:159]]</w:t>
      </w:r>
      <w:r>
        <w:t xml:space="preserve">, </w:t>
      </w:r>
      <w:r w:rsidR="00D859D1">
        <w:t>[[</w:t>
      </w:r>
      <w:r>
        <w:t>162</w:t>
      </w:r>
      <w:r w:rsidR="00D859D1">
        <w:t xml:space="preserve"> &gt;&gt; Page:162]]</w:t>
      </w:r>
      <w:r>
        <w:t xml:space="preserve">, </w:t>
      </w:r>
      <w:r w:rsidR="00D859D1">
        <w:t>[[</w:t>
      </w:r>
      <w:r>
        <w:t>163</w:t>
      </w:r>
      <w:r w:rsidR="00D859D1">
        <w:t xml:space="preserve"> &gt;&gt; Page:163]]</w:t>
      </w:r>
      <w:r>
        <w:t xml:space="preserve">, </w:t>
      </w:r>
      <w:r w:rsidR="00D859D1">
        <w:t>[[</w:t>
      </w:r>
      <w:r>
        <w:t>164</w:t>
      </w:r>
      <w:r w:rsidR="00D859D1">
        <w:t xml:space="preserve"> &gt;&gt; Page:164]]</w:t>
      </w:r>
      <w:r>
        <w:t xml:space="preserve">, </w:t>
      </w:r>
      <w:r w:rsidR="00D859D1">
        <w:t>[[165 &gt;&gt; Page:165]]</w:t>
      </w:r>
      <w:r>
        <w:t xml:space="preserve">, </w:t>
      </w:r>
      <w:r w:rsidR="00D859D1">
        <w:t>[[</w:t>
      </w:r>
      <w:r>
        <w:t>166</w:t>
      </w:r>
      <w:r w:rsidR="00D859D1">
        <w:t xml:space="preserve"> &gt;&gt; Page:166]]</w:t>
      </w:r>
      <w:r>
        <w:t xml:space="preserve">, </w:t>
      </w:r>
      <w:r w:rsidR="00D859D1">
        <w:t>[[</w:t>
      </w:r>
      <w:r>
        <w:t>167</w:t>
      </w:r>
      <w:r w:rsidR="00D859D1">
        <w:t xml:space="preserve"> &gt;&gt; Page:167]]</w:t>
      </w:r>
      <w:r>
        <w:t xml:space="preserve">, </w:t>
      </w:r>
      <w:r w:rsidR="00D859D1">
        <w:t>[[</w:t>
      </w:r>
      <w:r>
        <w:t>168</w:t>
      </w:r>
      <w:r w:rsidR="00D859D1">
        <w:t xml:space="preserve"> &gt;&gt; Page:168]]</w:t>
      </w:r>
      <w:r>
        <w:t xml:space="preserve">, </w:t>
      </w:r>
      <w:r w:rsidR="00D859D1">
        <w:t>[[</w:t>
      </w:r>
      <w:r>
        <w:t>169</w:t>
      </w:r>
      <w:r w:rsidR="00D859D1">
        <w:t xml:space="preserve"> &gt;&gt; Page:169]]</w:t>
      </w:r>
      <w:r>
        <w:t xml:space="preserve">, </w:t>
      </w:r>
      <w:r w:rsidR="00D859D1">
        <w:t>[[</w:t>
      </w:r>
      <w:r>
        <w:t>197</w:t>
      </w:r>
      <w:r w:rsidR="00D859D1">
        <w:t xml:space="preserve"> &gt;&gt; Page:197]]</w:t>
      </w:r>
    </w:p>
    <w:p w14:paraId="1212869B" w14:textId="6A55B44D" w:rsidR="00E57748" w:rsidRDefault="00E57748" w:rsidP="003B185E">
      <w:pPr>
        <w:pStyle w:val="Index1"/>
        <w:tabs>
          <w:tab w:val="clear" w:pos="6480"/>
          <w:tab w:val="left" w:pos="5760"/>
        </w:tabs>
        <w:ind w:right="-36"/>
        <w:jc w:val="both"/>
      </w:pPr>
      <w:r>
        <w:t>1Co 12-14</w:t>
      </w:r>
      <w:r>
        <w:tab/>
      </w:r>
      <w:r w:rsidR="00D859D1">
        <w:t>[[</w:t>
      </w:r>
      <w:r>
        <w:t>164</w:t>
      </w:r>
      <w:r w:rsidR="00D859D1">
        <w:t xml:space="preserve"> &gt;&gt; Page:164]]</w:t>
      </w:r>
    </w:p>
    <w:p w14:paraId="6BC2AB4B" w14:textId="460F6793" w:rsidR="00E57748" w:rsidRDefault="006F0145" w:rsidP="003B185E">
      <w:pPr>
        <w:pStyle w:val="Index1"/>
        <w:tabs>
          <w:tab w:val="clear" w:pos="6480"/>
          <w:tab w:val="left" w:pos="5760"/>
        </w:tabs>
        <w:ind w:right="-36"/>
        <w:jc w:val="both"/>
      </w:pPr>
      <w:r>
        <w:t>1Co 14.</w:t>
      </w:r>
      <w:r w:rsidR="00E57748">
        <w:t>8</w:t>
      </w:r>
      <w:r w:rsidR="00E57748">
        <w:tab/>
      </w:r>
      <w:r w:rsidR="00D859D1">
        <w:t>[[165 &gt;&gt; Page:165]]</w:t>
      </w:r>
    </w:p>
    <w:p w14:paraId="263244EC" w14:textId="179758D1" w:rsidR="00E57748" w:rsidRDefault="00E57748" w:rsidP="003B185E">
      <w:pPr>
        <w:pStyle w:val="Index1"/>
        <w:tabs>
          <w:tab w:val="clear" w:pos="6480"/>
          <w:tab w:val="left" w:pos="5760"/>
        </w:tabs>
        <w:ind w:right="-36"/>
        <w:jc w:val="both"/>
      </w:pPr>
      <w:r>
        <w:t>1Co 14.12</w:t>
      </w:r>
      <w:r>
        <w:tab/>
      </w:r>
      <w:r w:rsidR="00D859D1">
        <w:t>[[</w:t>
      </w:r>
      <w:r>
        <w:t>167</w:t>
      </w:r>
      <w:r w:rsidR="00D859D1">
        <w:t xml:space="preserve"> &gt;&gt; Page:167]]</w:t>
      </w:r>
    </w:p>
    <w:p w14:paraId="718AE221" w14:textId="233A9512" w:rsidR="00E57748" w:rsidRDefault="00E57748" w:rsidP="003B185E">
      <w:pPr>
        <w:pStyle w:val="Index1"/>
        <w:tabs>
          <w:tab w:val="clear" w:pos="6480"/>
          <w:tab w:val="left" w:pos="5760"/>
        </w:tabs>
        <w:ind w:right="-36"/>
        <w:jc w:val="both"/>
      </w:pPr>
      <w:r>
        <w:t>1Co 14.26</w:t>
      </w:r>
      <w:r>
        <w:tab/>
      </w:r>
      <w:r w:rsidR="00621E22">
        <w:t>[[</w:t>
      </w:r>
      <w:r>
        <w:t>209</w:t>
      </w:r>
      <w:r w:rsidR="00621E22">
        <w:t xml:space="preserve"> &gt;&gt; Page:209]]</w:t>
      </w:r>
    </w:p>
    <w:p w14:paraId="7812085E" w14:textId="547A012B" w:rsidR="00E57748" w:rsidRDefault="00E57748" w:rsidP="003B185E">
      <w:pPr>
        <w:pStyle w:val="Index1"/>
        <w:tabs>
          <w:tab w:val="clear" w:pos="6480"/>
          <w:tab w:val="left" w:pos="5760"/>
        </w:tabs>
        <w:ind w:right="-36"/>
        <w:jc w:val="both"/>
      </w:pPr>
      <w:r>
        <w:t>1Co 14.40</w:t>
      </w:r>
      <w:r>
        <w:tab/>
      </w:r>
      <w:r w:rsidR="00621E22">
        <w:t>[[209 &gt;&gt; Page:209]]</w:t>
      </w:r>
    </w:p>
    <w:p w14:paraId="66D7EC11" w14:textId="3FF1C360" w:rsidR="00E57748" w:rsidRDefault="00E57748" w:rsidP="003B185E">
      <w:pPr>
        <w:pStyle w:val="Index1"/>
        <w:tabs>
          <w:tab w:val="clear" w:pos="6480"/>
          <w:tab w:val="left" w:pos="5760"/>
        </w:tabs>
        <w:ind w:right="-36"/>
        <w:jc w:val="both"/>
      </w:pPr>
      <w:r>
        <w:t>1Co 15</w:t>
      </w:r>
      <w:r>
        <w:tab/>
      </w:r>
      <w:r w:rsidR="00621E22">
        <w:t>[[</w:t>
      </w:r>
      <w:r>
        <w:t>422</w:t>
      </w:r>
      <w:r w:rsidR="00621E22">
        <w:t xml:space="preserve"> &gt;&gt; Page:422]]</w:t>
      </w:r>
      <w:r>
        <w:t xml:space="preserve">, </w:t>
      </w:r>
      <w:r w:rsidR="00621E22">
        <w:t>[[</w:t>
      </w:r>
      <w:r>
        <w:t>424</w:t>
      </w:r>
      <w:r w:rsidR="00621E22">
        <w:t xml:space="preserve"> &gt;&gt; Page:424]]</w:t>
      </w:r>
      <w:r>
        <w:t xml:space="preserve">, </w:t>
      </w:r>
      <w:r w:rsidR="00621E22">
        <w:t>[[</w:t>
      </w:r>
      <w:r>
        <w:t>427</w:t>
      </w:r>
      <w:r w:rsidR="00621E22">
        <w:t xml:space="preserve"> &gt;&gt; Page:427]]</w:t>
      </w:r>
    </w:p>
    <w:p w14:paraId="04883400" w14:textId="0E3D844F" w:rsidR="00E57748" w:rsidRDefault="006F0145" w:rsidP="003B185E">
      <w:pPr>
        <w:pStyle w:val="Index1"/>
        <w:tabs>
          <w:tab w:val="clear" w:pos="6480"/>
          <w:tab w:val="left" w:pos="5760"/>
        </w:tabs>
        <w:ind w:right="-36"/>
        <w:jc w:val="both"/>
      </w:pPr>
      <w:r>
        <w:t>1Co 15.1-</w:t>
      </w:r>
      <w:r w:rsidR="00E57748" w:rsidRPr="00015215">
        <w:t>6</w:t>
      </w:r>
      <w:r w:rsidR="00E57748">
        <w:tab/>
      </w:r>
      <w:r w:rsidR="00621E22">
        <w:t>[[</w:t>
      </w:r>
      <w:r w:rsidR="00E57748">
        <w:t>176</w:t>
      </w:r>
      <w:r w:rsidR="00621E22">
        <w:t xml:space="preserve"> &gt;&gt; Page:176]]</w:t>
      </w:r>
    </w:p>
    <w:p w14:paraId="783FA615" w14:textId="27336AEC" w:rsidR="00E57748" w:rsidRDefault="006F0145" w:rsidP="003B185E">
      <w:pPr>
        <w:pStyle w:val="Index1"/>
        <w:tabs>
          <w:tab w:val="clear" w:pos="6480"/>
          <w:tab w:val="left" w:pos="5760"/>
        </w:tabs>
        <w:ind w:right="-36"/>
        <w:jc w:val="both"/>
      </w:pPr>
      <w:r>
        <w:t>1Co 15.</w:t>
      </w:r>
      <w:r w:rsidR="00E57748">
        <w:t>3</w:t>
      </w:r>
      <w:r w:rsidR="00E57748">
        <w:tab/>
      </w:r>
      <w:r w:rsidR="00621E22">
        <w:t>[[</w:t>
      </w:r>
      <w:r w:rsidR="00E57748">
        <w:t>375</w:t>
      </w:r>
      <w:r w:rsidR="00621E22">
        <w:t xml:space="preserve"> &gt;&gt; Page:375]]</w:t>
      </w:r>
    </w:p>
    <w:p w14:paraId="3CD37BC6" w14:textId="1A0B35C0" w:rsidR="00E57748" w:rsidRDefault="006F0145" w:rsidP="003B185E">
      <w:pPr>
        <w:pStyle w:val="Index1"/>
        <w:tabs>
          <w:tab w:val="clear" w:pos="6480"/>
          <w:tab w:val="left" w:pos="5760"/>
        </w:tabs>
        <w:ind w:right="-36"/>
        <w:jc w:val="both"/>
      </w:pPr>
      <w:r>
        <w:t>1Co 15.3-</w:t>
      </w:r>
      <w:r w:rsidR="00E57748">
        <w:t>8</w:t>
      </w:r>
      <w:r w:rsidR="00E57748">
        <w:tab/>
      </w:r>
      <w:r w:rsidR="00621E22">
        <w:t>[[</w:t>
      </w:r>
      <w:r w:rsidR="00E57748">
        <w:t>409</w:t>
      </w:r>
      <w:r w:rsidR="00621E22">
        <w:t xml:space="preserve"> &gt;&gt; Page:409]]</w:t>
      </w:r>
    </w:p>
    <w:p w14:paraId="1840366B" w14:textId="1AE9269E" w:rsidR="00E57748" w:rsidRDefault="00E57748" w:rsidP="003B185E">
      <w:pPr>
        <w:pStyle w:val="Index1"/>
        <w:tabs>
          <w:tab w:val="clear" w:pos="6480"/>
          <w:tab w:val="left" w:pos="5760"/>
        </w:tabs>
        <w:ind w:right="-36"/>
        <w:jc w:val="both"/>
      </w:pPr>
      <w:r>
        <w:t>1Co 15.17</w:t>
      </w:r>
      <w:r>
        <w:tab/>
      </w:r>
      <w:r w:rsidR="00621E22">
        <w:t>[[</w:t>
      </w:r>
      <w:r>
        <w:t>428</w:t>
      </w:r>
      <w:r w:rsidR="00621E22">
        <w:t xml:space="preserve"> &gt;&gt; Page:428]]</w:t>
      </w:r>
    </w:p>
    <w:p w14:paraId="72747864" w14:textId="37C316B8" w:rsidR="00E57748" w:rsidRDefault="00E57748" w:rsidP="003B185E">
      <w:pPr>
        <w:pStyle w:val="Index1"/>
        <w:tabs>
          <w:tab w:val="clear" w:pos="6480"/>
          <w:tab w:val="left" w:pos="5760"/>
        </w:tabs>
        <w:ind w:right="-36"/>
        <w:jc w:val="both"/>
      </w:pPr>
      <w:r>
        <w:t>1Co 15.18</w:t>
      </w:r>
      <w:r>
        <w:tab/>
      </w:r>
      <w:r w:rsidR="00621E22">
        <w:t>[[</w:t>
      </w:r>
      <w:r>
        <w:t>427</w:t>
      </w:r>
      <w:r w:rsidR="00621E22">
        <w:t xml:space="preserve"> &gt;&gt; Page:427]]</w:t>
      </w:r>
    </w:p>
    <w:p w14:paraId="793B8624" w14:textId="3E3B0E5B" w:rsidR="00E57748" w:rsidRDefault="00E57748" w:rsidP="003B185E">
      <w:pPr>
        <w:pStyle w:val="Index1"/>
        <w:tabs>
          <w:tab w:val="clear" w:pos="6480"/>
          <w:tab w:val="left" w:pos="5760"/>
        </w:tabs>
        <w:ind w:right="-36"/>
        <w:jc w:val="both"/>
      </w:pPr>
      <w:r>
        <w:t>1Co 15.22</w:t>
      </w:r>
      <w:r>
        <w:tab/>
      </w:r>
      <w:r w:rsidR="00621E22">
        <w:t>[[</w:t>
      </w:r>
      <w:r>
        <w:t>308</w:t>
      </w:r>
      <w:r w:rsidR="00621E22">
        <w:t xml:space="preserve"> &gt;&gt; Page:308]]</w:t>
      </w:r>
      <w:r>
        <w:t xml:space="preserve">, </w:t>
      </w:r>
      <w:r w:rsidR="00621E22">
        <w:t>[[</w:t>
      </w:r>
      <w:r>
        <w:t>400</w:t>
      </w:r>
      <w:r w:rsidR="00621E22">
        <w:t xml:space="preserve"> &gt;&gt; Page:400]]</w:t>
      </w:r>
    </w:p>
    <w:p w14:paraId="7B960FFB" w14:textId="290856E1" w:rsidR="00E57748" w:rsidRDefault="00E57748" w:rsidP="003B185E">
      <w:pPr>
        <w:pStyle w:val="Index1"/>
        <w:tabs>
          <w:tab w:val="clear" w:pos="6480"/>
          <w:tab w:val="left" w:pos="5760"/>
        </w:tabs>
        <w:ind w:right="-36"/>
        <w:jc w:val="both"/>
      </w:pPr>
      <w:r>
        <w:t>1Co 15.29</w:t>
      </w:r>
      <w:r>
        <w:tab/>
      </w:r>
      <w:r w:rsidR="008C2C1A">
        <w:t>[[</w:t>
      </w:r>
      <w:r>
        <w:t>205</w:t>
      </w:r>
      <w:r w:rsidR="008C2C1A">
        <w:t xml:space="preserve"> &gt;&gt; Page:205]]</w:t>
      </w:r>
      <w:r>
        <w:t xml:space="preserve">, </w:t>
      </w:r>
      <w:r w:rsidR="008C2C1A">
        <w:t>[[</w:t>
      </w:r>
      <w:r>
        <w:t>421</w:t>
      </w:r>
      <w:r w:rsidR="008C2C1A">
        <w:t xml:space="preserve"> &gt;&gt; Page:421]]</w:t>
      </w:r>
      <w:r>
        <w:t xml:space="preserve">, </w:t>
      </w:r>
      <w:r w:rsidR="008C2C1A">
        <w:t>[[</w:t>
      </w:r>
      <w:r>
        <w:t>422</w:t>
      </w:r>
      <w:r w:rsidR="008C2C1A">
        <w:t xml:space="preserve"> &gt;&gt; Page:422]]</w:t>
      </w:r>
      <w:r>
        <w:t xml:space="preserve">, </w:t>
      </w:r>
      <w:r w:rsidR="008C2C1A">
        <w:t>[[</w:t>
      </w:r>
      <w:r>
        <w:t>424</w:t>
      </w:r>
      <w:r w:rsidR="008C2C1A">
        <w:t xml:space="preserve"> &gt;&gt; Page:424]]</w:t>
      </w:r>
      <w:r>
        <w:t xml:space="preserve">, </w:t>
      </w:r>
      <w:r w:rsidR="008C2C1A">
        <w:t>[[</w:t>
      </w:r>
      <w:r>
        <w:t>425</w:t>
      </w:r>
      <w:r w:rsidR="008C2C1A">
        <w:t xml:space="preserve"> &gt;&gt; Page:425]]</w:t>
      </w:r>
      <w:r>
        <w:t xml:space="preserve">, </w:t>
      </w:r>
      <w:r w:rsidR="00621E22">
        <w:t>[[426 &gt;&gt; Page:426]]</w:t>
      </w:r>
    </w:p>
    <w:p w14:paraId="46F00898" w14:textId="367AE395" w:rsidR="00E57748" w:rsidRDefault="00F72949" w:rsidP="003B185E">
      <w:pPr>
        <w:pStyle w:val="Index1"/>
        <w:tabs>
          <w:tab w:val="clear" w:pos="6480"/>
          <w:tab w:val="left" w:pos="5760"/>
        </w:tabs>
        <w:ind w:right="-36"/>
        <w:jc w:val="both"/>
      </w:pPr>
      <w:r w:rsidRPr="0092439D">
        <w:rPr>
          <w:rFonts w:ascii="Times" w:hAnsi="Times"/>
        </w:rPr>
        <w:t>[[@Page:</w:t>
      </w:r>
      <w:r>
        <w:rPr>
          <w:rFonts w:ascii="Times" w:hAnsi="Times"/>
        </w:rPr>
        <w:t>553</w:t>
      </w:r>
      <w:r w:rsidRPr="0092439D">
        <w:rPr>
          <w:rFonts w:ascii="Times" w:hAnsi="Times"/>
        </w:rPr>
        <w:t>]]</w:t>
      </w:r>
      <w:r w:rsidR="00E57748">
        <w:t>1Co 15.30</w:t>
      </w:r>
      <w:r w:rsidR="00E57748">
        <w:tab/>
      </w:r>
      <w:r w:rsidR="00621E22">
        <w:t>[[</w:t>
      </w:r>
      <w:r w:rsidR="00E57748">
        <w:t>424</w:t>
      </w:r>
      <w:r w:rsidR="008C2C1A">
        <w:t xml:space="preserve"> &gt;&gt; Page:424]]</w:t>
      </w:r>
      <w:r w:rsidR="00E57748">
        <w:t xml:space="preserve">, </w:t>
      </w:r>
      <w:r w:rsidR="00621E22">
        <w:t>[[</w:t>
      </w:r>
      <w:r w:rsidR="00E57748">
        <w:t>425</w:t>
      </w:r>
      <w:r w:rsidR="00621E22">
        <w:t xml:space="preserve"> &gt;&gt; Page:425]]</w:t>
      </w:r>
      <w:r w:rsidR="00E57748">
        <w:t xml:space="preserve">, </w:t>
      </w:r>
      <w:r w:rsidR="00621E22">
        <w:t>[[</w:t>
      </w:r>
      <w:r w:rsidR="00E57748">
        <w:t>426</w:t>
      </w:r>
      <w:r w:rsidR="00621E22">
        <w:t xml:space="preserve"> &gt;&gt; Page:426]]</w:t>
      </w:r>
    </w:p>
    <w:p w14:paraId="0186852A" w14:textId="77ECB003" w:rsidR="00E57748" w:rsidRDefault="00E57748" w:rsidP="003B185E">
      <w:pPr>
        <w:pStyle w:val="Index1"/>
        <w:tabs>
          <w:tab w:val="clear" w:pos="6480"/>
          <w:tab w:val="left" w:pos="5760"/>
        </w:tabs>
        <w:ind w:right="-36"/>
        <w:jc w:val="both"/>
      </w:pPr>
      <w:r>
        <w:t>1Co 15.32</w:t>
      </w:r>
      <w:r>
        <w:tab/>
      </w:r>
      <w:r w:rsidR="008C2C1A">
        <w:t>[[</w:t>
      </w:r>
      <w:r>
        <w:t>427</w:t>
      </w:r>
      <w:r w:rsidR="008C2C1A">
        <w:t xml:space="preserve"> &gt;&gt; Page:427]]</w:t>
      </w:r>
    </w:p>
    <w:p w14:paraId="20AF5CD9" w14:textId="0406A60E" w:rsidR="00E57748" w:rsidRDefault="00E57748" w:rsidP="003B185E">
      <w:pPr>
        <w:pStyle w:val="Index1"/>
        <w:tabs>
          <w:tab w:val="clear" w:pos="6480"/>
          <w:tab w:val="left" w:pos="5760"/>
        </w:tabs>
        <w:ind w:right="-36"/>
        <w:jc w:val="both"/>
      </w:pPr>
      <w:r>
        <w:t>1Co 15.33</w:t>
      </w:r>
      <w:r>
        <w:tab/>
      </w:r>
      <w:r w:rsidR="008C2C1A">
        <w:t>[[</w:t>
      </w:r>
      <w:r>
        <w:t>310</w:t>
      </w:r>
      <w:r w:rsidR="008C2C1A">
        <w:t xml:space="preserve"> &gt;&gt; Page:310]]</w:t>
      </w:r>
    </w:p>
    <w:p w14:paraId="0289BA58" w14:textId="3CFF48A1" w:rsidR="00E57748" w:rsidRDefault="00E57748" w:rsidP="003B185E">
      <w:pPr>
        <w:pStyle w:val="Index1"/>
        <w:tabs>
          <w:tab w:val="clear" w:pos="6480"/>
          <w:tab w:val="left" w:pos="5760"/>
        </w:tabs>
        <w:ind w:right="-36"/>
        <w:jc w:val="both"/>
      </w:pPr>
      <w:r>
        <w:t>1Co 15.39-42</w:t>
      </w:r>
      <w:r>
        <w:tab/>
      </w:r>
      <w:r w:rsidR="008C2C1A">
        <w:t>[[</w:t>
      </w:r>
      <w:r>
        <w:t>428</w:t>
      </w:r>
      <w:r w:rsidR="008C2C1A">
        <w:t xml:space="preserve"> &gt;&gt; Page:428]]</w:t>
      </w:r>
    </w:p>
    <w:p w14:paraId="78BE61D9" w14:textId="788A556D" w:rsidR="00E57748" w:rsidRDefault="00E57748" w:rsidP="003B185E">
      <w:pPr>
        <w:pStyle w:val="Index1"/>
        <w:tabs>
          <w:tab w:val="clear" w:pos="6480"/>
          <w:tab w:val="left" w:pos="5760"/>
        </w:tabs>
        <w:ind w:right="-36"/>
        <w:jc w:val="both"/>
      </w:pPr>
      <w:r>
        <w:t>1Co 15.45</w:t>
      </w:r>
      <w:r>
        <w:tab/>
      </w:r>
      <w:r w:rsidR="008C2C1A">
        <w:t>[[</w:t>
      </w:r>
      <w:r>
        <w:t>297</w:t>
      </w:r>
      <w:r w:rsidR="008C2C1A">
        <w:t xml:space="preserve"> &gt;&gt; Page:297]]</w:t>
      </w:r>
      <w:r>
        <w:t xml:space="preserve">, </w:t>
      </w:r>
      <w:r w:rsidR="008C2C1A">
        <w:t>[[</w:t>
      </w:r>
      <w:r>
        <w:t>308</w:t>
      </w:r>
      <w:r w:rsidR="008C2C1A">
        <w:t xml:space="preserve"> &gt;&gt; Page:308]]</w:t>
      </w:r>
      <w:r>
        <w:t xml:space="preserve">, </w:t>
      </w:r>
      <w:r w:rsidR="008C2C1A">
        <w:t>[[</w:t>
      </w:r>
      <w:r>
        <w:t>365</w:t>
      </w:r>
      <w:r w:rsidR="008C2C1A">
        <w:t xml:space="preserve"> &gt;&gt; Page:365]]</w:t>
      </w:r>
    </w:p>
    <w:p w14:paraId="3ABCB9E8" w14:textId="13A212CC" w:rsidR="00E57748" w:rsidRDefault="00E57748" w:rsidP="003B185E">
      <w:pPr>
        <w:pStyle w:val="Index1"/>
        <w:tabs>
          <w:tab w:val="clear" w:pos="6480"/>
          <w:tab w:val="left" w:pos="5760"/>
        </w:tabs>
        <w:ind w:right="-36"/>
        <w:jc w:val="both"/>
      </w:pPr>
      <w:r>
        <w:t>1Co 15.47-48</w:t>
      </w:r>
      <w:r>
        <w:tab/>
      </w:r>
      <w:r w:rsidR="008C2C1A">
        <w:t>[[</w:t>
      </w:r>
      <w:r>
        <w:t>428</w:t>
      </w:r>
      <w:r w:rsidR="008C2C1A">
        <w:t xml:space="preserve"> &gt;&gt; Page:428]]</w:t>
      </w:r>
    </w:p>
    <w:p w14:paraId="7534DA03" w14:textId="751037E4" w:rsidR="00E57748" w:rsidRDefault="00E57748" w:rsidP="003B185E">
      <w:pPr>
        <w:pStyle w:val="Index1"/>
        <w:tabs>
          <w:tab w:val="clear" w:pos="6480"/>
          <w:tab w:val="left" w:pos="5760"/>
        </w:tabs>
        <w:ind w:right="-36"/>
        <w:jc w:val="both"/>
      </w:pPr>
      <w:r>
        <w:t>1Co 15.51</w:t>
      </w:r>
      <w:r>
        <w:tab/>
      </w:r>
      <w:r w:rsidR="008C2C1A">
        <w:t>[[</w:t>
      </w:r>
      <w:r>
        <w:t>245</w:t>
      </w:r>
      <w:r w:rsidR="008C2C1A">
        <w:t xml:space="preserve"> &gt;&gt; Page:245]]</w:t>
      </w:r>
    </w:p>
    <w:p w14:paraId="079C920A" w14:textId="0994DD54" w:rsidR="00E57748" w:rsidRDefault="00E57748" w:rsidP="003B185E">
      <w:pPr>
        <w:pStyle w:val="Index1"/>
        <w:tabs>
          <w:tab w:val="clear" w:pos="6480"/>
          <w:tab w:val="left" w:pos="5760"/>
        </w:tabs>
        <w:ind w:right="-36"/>
        <w:jc w:val="both"/>
      </w:pPr>
      <w:r>
        <w:t>1Co 15.54-55</w:t>
      </w:r>
      <w:r>
        <w:tab/>
      </w:r>
      <w:r w:rsidR="008C2C1A">
        <w:t>[[</w:t>
      </w:r>
      <w:r>
        <w:t>297</w:t>
      </w:r>
      <w:r w:rsidR="008C2C1A">
        <w:t xml:space="preserve"> &gt;&gt; Page:297]]</w:t>
      </w:r>
    </w:p>
    <w:p w14:paraId="1C9B414F" w14:textId="4FC2B874" w:rsidR="00E57748" w:rsidRDefault="00E57748" w:rsidP="003B185E">
      <w:pPr>
        <w:pStyle w:val="Index1"/>
        <w:tabs>
          <w:tab w:val="clear" w:pos="6480"/>
          <w:tab w:val="left" w:pos="5760"/>
        </w:tabs>
        <w:ind w:right="-36"/>
        <w:jc w:val="both"/>
      </w:pPr>
      <w:r>
        <w:t>1Co 15.55-56</w:t>
      </w:r>
      <w:r>
        <w:tab/>
      </w:r>
      <w:r w:rsidR="008C2C1A">
        <w:t>[[</w:t>
      </w:r>
      <w:r>
        <w:t>428</w:t>
      </w:r>
      <w:r w:rsidR="008C2C1A">
        <w:t xml:space="preserve"> &gt;&gt; Page:428]]</w:t>
      </w:r>
    </w:p>
    <w:p w14:paraId="0B25259B" w14:textId="43581CD7" w:rsidR="00E57748" w:rsidRDefault="006F0145" w:rsidP="003B185E">
      <w:pPr>
        <w:pStyle w:val="Index1"/>
        <w:tabs>
          <w:tab w:val="clear" w:pos="6480"/>
          <w:tab w:val="left" w:pos="5760"/>
        </w:tabs>
        <w:ind w:right="-36"/>
        <w:jc w:val="both"/>
      </w:pPr>
      <w:r>
        <w:t>1Co 16.</w:t>
      </w:r>
      <w:r w:rsidR="00E57748">
        <w:t>1</w:t>
      </w:r>
      <w:r w:rsidR="00E57748">
        <w:tab/>
      </w:r>
      <w:r w:rsidR="008C2C1A">
        <w:t>[[</w:t>
      </w:r>
      <w:r w:rsidR="00E57748">
        <w:t>165</w:t>
      </w:r>
      <w:r w:rsidR="008C2C1A">
        <w:t xml:space="preserve"> &gt;&gt; Page:165]]</w:t>
      </w:r>
    </w:p>
    <w:p w14:paraId="2B205DBD" w14:textId="59F41780" w:rsidR="00E57748" w:rsidRDefault="006F0145" w:rsidP="003B185E">
      <w:pPr>
        <w:pStyle w:val="Index1"/>
        <w:tabs>
          <w:tab w:val="clear" w:pos="6480"/>
          <w:tab w:val="left" w:pos="5760"/>
        </w:tabs>
        <w:ind w:right="-36"/>
        <w:jc w:val="both"/>
      </w:pPr>
      <w:r>
        <w:t>1Co 16.</w:t>
      </w:r>
      <w:r w:rsidR="00E57748">
        <w:t>2</w:t>
      </w:r>
      <w:r w:rsidR="00E57748">
        <w:tab/>
      </w:r>
      <w:r w:rsidR="008C2C1A">
        <w:t>[[</w:t>
      </w:r>
      <w:r w:rsidR="00E57748">
        <w:t>225</w:t>
      </w:r>
      <w:r w:rsidR="008C2C1A">
        <w:t xml:space="preserve"> &gt;&gt; Page:225]]</w:t>
      </w:r>
    </w:p>
    <w:p w14:paraId="13B8D881" w14:textId="0B2E4E2F" w:rsidR="00E57748" w:rsidRDefault="00E57748" w:rsidP="003B185E">
      <w:pPr>
        <w:pStyle w:val="Index1"/>
        <w:tabs>
          <w:tab w:val="clear" w:pos="6480"/>
          <w:tab w:val="left" w:pos="5760"/>
        </w:tabs>
        <w:ind w:right="-36"/>
        <w:jc w:val="both"/>
      </w:pPr>
      <w:r>
        <w:t>1Co 16.14</w:t>
      </w:r>
      <w:r>
        <w:tab/>
      </w:r>
      <w:r w:rsidR="008C2C1A">
        <w:t>[[</w:t>
      </w:r>
      <w:r>
        <w:t>209</w:t>
      </w:r>
      <w:r w:rsidR="008C2C1A">
        <w:t xml:space="preserve"> &gt;&gt; Page:209]]</w:t>
      </w:r>
    </w:p>
    <w:p w14:paraId="35569339" w14:textId="5AC670A8" w:rsidR="00E57748" w:rsidRDefault="006F0145" w:rsidP="003B185E">
      <w:pPr>
        <w:pStyle w:val="Index1"/>
        <w:tabs>
          <w:tab w:val="clear" w:pos="6480"/>
          <w:tab w:val="left" w:pos="5760"/>
        </w:tabs>
        <w:ind w:right="-36"/>
        <w:jc w:val="both"/>
      </w:pPr>
      <w:r>
        <w:t xml:space="preserve">2Co </w:t>
      </w:r>
      <w:r w:rsidR="00E57748">
        <w:t>1.19</w:t>
      </w:r>
      <w:r w:rsidR="00E57748">
        <w:tab/>
      </w:r>
      <w:r w:rsidR="00886FE0">
        <w:t>[[</w:t>
      </w:r>
      <w:r w:rsidR="00E57748">
        <w:t>411</w:t>
      </w:r>
      <w:r w:rsidR="00886FE0">
        <w:t xml:space="preserve"> &gt;&gt; Page:411]]</w:t>
      </w:r>
      <w:r w:rsidR="00E57748">
        <w:t>, 418</w:t>
      </w:r>
    </w:p>
    <w:p w14:paraId="555ABAB0" w14:textId="21C545AD" w:rsidR="00E57748" w:rsidRDefault="00E57748" w:rsidP="003B185E">
      <w:pPr>
        <w:pStyle w:val="Index1"/>
        <w:tabs>
          <w:tab w:val="clear" w:pos="6480"/>
          <w:tab w:val="left" w:pos="5760"/>
        </w:tabs>
        <w:ind w:right="-36"/>
        <w:jc w:val="both"/>
      </w:pPr>
      <w:r>
        <w:t>2</w:t>
      </w:r>
      <w:r w:rsidR="006F0145">
        <w:t xml:space="preserve">Co </w:t>
      </w:r>
      <w:r>
        <w:t>1.22</w:t>
      </w:r>
      <w:r>
        <w:tab/>
      </w:r>
      <w:r w:rsidR="00886FE0">
        <w:t>[[</w:t>
      </w:r>
      <w:r>
        <w:t>161</w:t>
      </w:r>
      <w:r w:rsidR="00886FE0">
        <w:t xml:space="preserve"> &gt;&gt; Page:161]]</w:t>
      </w:r>
      <w:r>
        <w:t xml:space="preserve">, </w:t>
      </w:r>
      <w:r w:rsidR="00886FE0">
        <w:t>[[</w:t>
      </w:r>
      <w:r>
        <w:t>184</w:t>
      </w:r>
      <w:r w:rsidR="00886FE0">
        <w:t xml:space="preserve"> &gt;&gt; Page:184]]</w:t>
      </w:r>
      <w:r>
        <w:t xml:space="preserve">, </w:t>
      </w:r>
      <w:r w:rsidR="00886FE0">
        <w:t>[[</w:t>
      </w:r>
      <w:r>
        <w:t>191</w:t>
      </w:r>
      <w:r w:rsidR="00886FE0">
        <w:t xml:space="preserve"> &gt;&gt; Page:191]]</w:t>
      </w:r>
    </w:p>
    <w:p w14:paraId="14B8C8A2" w14:textId="25E18A8F" w:rsidR="00E57748" w:rsidRDefault="006F0145" w:rsidP="003B185E">
      <w:pPr>
        <w:pStyle w:val="Index1"/>
        <w:tabs>
          <w:tab w:val="clear" w:pos="6480"/>
          <w:tab w:val="left" w:pos="5760"/>
        </w:tabs>
        <w:ind w:right="-36"/>
        <w:jc w:val="both"/>
      </w:pPr>
      <w:r>
        <w:t>2Co 3.</w:t>
      </w:r>
      <w:r w:rsidR="00E57748">
        <w:t>6</w:t>
      </w:r>
      <w:r w:rsidR="00E57748">
        <w:tab/>
      </w:r>
      <w:r w:rsidR="00886FE0">
        <w:t>[[</w:t>
      </w:r>
      <w:r w:rsidR="00E57748">
        <w:t>214</w:t>
      </w:r>
      <w:r w:rsidR="00886FE0">
        <w:t xml:space="preserve"> &gt;&gt; Page:214]]</w:t>
      </w:r>
    </w:p>
    <w:p w14:paraId="0FF5A866" w14:textId="55690FFF" w:rsidR="00E57748" w:rsidRDefault="006F0145" w:rsidP="003B185E">
      <w:pPr>
        <w:pStyle w:val="Index1"/>
        <w:tabs>
          <w:tab w:val="clear" w:pos="6480"/>
          <w:tab w:val="left" w:pos="5760"/>
        </w:tabs>
        <w:ind w:right="-36"/>
        <w:jc w:val="both"/>
      </w:pPr>
      <w:r>
        <w:t>2Co 4.3-</w:t>
      </w:r>
      <w:r w:rsidR="00E57748">
        <w:t>4</w:t>
      </w:r>
      <w:r w:rsidR="00E57748">
        <w:tab/>
      </w:r>
      <w:r w:rsidR="00886FE0">
        <w:t>[[</w:t>
      </w:r>
      <w:r w:rsidR="00E57748">
        <w:t>316</w:t>
      </w:r>
      <w:r w:rsidR="00886FE0">
        <w:t xml:space="preserve"> &gt;&gt; Page:316]]</w:t>
      </w:r>
    </w:p>
    <w:p w14:paraId="5E4A17B6" w14:textId="05C589F4" w:rsidR="00E57748" w:rsidRDefault="006F0145" w:rsidP="003B185E">
      <w:pPr>
        <w:pStyle w:val="Index1"/>
        <w:tabs>
          <w:tab w:val="clear" w:pos="6480"/>
          <w:tab w:val="left" w:pos="5760"/>
        </w:tabs>
        <w:ind w:right="-36"/>
        <w:jc w:val="both"/>
      </w:pPr>
      <w:r>
        <w:t>2Co 4.</w:t>
      </w:r>
      <w:r w:rsidR="00E57748">
        <w:t>4</w:t>
      </w:r>
      <w:r w:rsidR="00E57748">
        <w:tab/>
      </w:r>
      <w:r w:rsidR="00886FE0">
        <w:t>[[</w:t>
      </w:r>
      <w:r w:rsidR="00E57748">
        <w:t>219</w:t>
      </w:r>
      <w:r w:rsidR="00886FE0">
        <w:t xml:space="preserve"> &gt;&gt; Page:219]]</w:t>
      </w:r>
      <w:r w:rsidR="00E57748">
        <w:t xml:space="preserve">, </w:t>
      </w:r>
      <w:r w:rsidR="00886FE0">
        <w:t>[[</w:t>
      </w:r>
      <w:r w:rsidR="00E57748">
        <w:t>259</w:t>
      </w:r>
      <w:r w:rsidR="00886FE0">
        <w:t xml:space="preserve"> &gt;&gt; Page:259]]</w:t>
      </w:r>
      <w:r w:rsidR="00E57748">
        <w:t xml:space="preserve">, </w:t>
      </w:r>
      <w:r w:rsidR="00886FE0">
        <w:t>[[</w:t>
      </w:r>
      <w:r w:rsidR="00E57748">
        <w:t>273</w:t>
      </w:r>
      <w:r w:rsidR="00886FE0">
        <w:t xml:space="preserve"> &gt;&gt; Page:273]]</w:t>
      </w:r>
      <w:r w:rsidR="00E57748">
        <w:t xml:space="preserve">, </w:t>
      </w:r>
      <w:r w:rsidR="00886FE0">
        <w:t>[[</w:t>
      </w:r>
      <w:r w:rsidR="00E57748">
        <w:t>274</w:t>
      </w:r>
      <w:r w:rsidR="00886FE0">
        <w:t xml:space="preserve"> &gt;&gt; Page:274]]</w:t>
      </w:r>
      <w:r w:rsidR="00E57748">
        <w:t xml:space="preserve">, </w:t>
      </w:r>
      <w:r w:rsidR="00886FE0">
        <w:t>[[</w:t>
      </w:r>
      <w:r w:rsidR="00E57748">
        <w:t>287</w:t>
      </w:r>
      <w:r w:rsidR="00886FE0">
        <w:t xml:space="preserve"> &gt;&gt; Page:287]]</w:t>
      </w:r>
      <w:r w:rsidR="00E57748">
        <w:t xml:space="preserve">, </w:t>
      </w:r>
      <w:r w:rsidR="00886FE0">
        <w:t>[[</w:t>
      </w:r>
      <w:r w:rsidR="00E57748">
        <w:t>296</w:t>
      </w:r>
      <w:r w:rsidR="00C15D22">
        <w:t xml:space="preserve"> &gt;&gt; Page:296]]</w:t>
      </w:r>
    </w:p>
    <w:p w14:paraId="5B7C85F8" w14:textId="0B89DA51" w:rsidR="00E57748" w:rsidRDefault="006F0145" w:rsidP="003B185E">
      <w:pPr>
        <w:pStyle w:val="Index1"/>
        <w:tabs>
          <w:tab w:val="clear" w:pos="6480"/>
          <w:tab w:val="left" w:pos="5760"/>
        </w:tabs>
        <w:ind w:right="-36"/>
        <w:jc w:val="both"/>
      </w:pPr>
      <w:r>
        <w:t xml:space="preserve">2Co </w:t>
      </w:r>
      <w:r w:rsidR="00E57748">
        <w:t>5.14-15</w:t>
      </w:r>
      <w:r w:rsidR="00E57748">
        <w:tab/>
      </w:r>
      <w:r w:rsidR="00C15D22">
        <w:t>[[</w:t>
      </w:r>
      <w:r w:rsidR="00E57748">
        <w:t>389</w:t>
      </w:r>
      <w:r w:rsidR="00C15D22">
        <w:t xml:space="preserve"> &gt;&gt; Page:389]]</w:t>
      </w:r>
    </w:p>
    <w:p w14:paraId="532C67AA" w14:textId="47D8F2F5" w:rsidR="00E57748" w:rsidRDefault="006F0145" w:rsidP="003B185E">
      <w:pPr>
        <w:pStyle w:val="Index1"/>
        <w:tabs>
          <w:tab w:val="clear" w:pos="6480"/>
          <w:tab w:val="left" w:pos="5760"/>
        </w:tabs>
        <w:ind w:right="-36"/>
        <w:jc w:val="both"/>
      </w:pPr>
      <w:r>
        <w:t xml:space="preserve">2Co </w:t>
      </w:r>
      <w:r w:rsidR="00E57748">
        <w:t>5.17</w:t>
      </w:r>
      <w:r w:rsidR="00E57748">
        <w:tab/>
      </w:r>
      <w:r w:rsidR="00C15D22">
        <w:t>[[</w:t>
      </w:r>
      <w:r w:rsidR="00E57748">
        <w:t>121</w:t>
      </w:r>
      <w:r w:rsidR="00C15D22">
        <w:t xml:space="preserve"> &gt;&gt; Page:121]]</w:t>
      </w:r>
      <w:r w:rsidR="00E57748">
        <w:t xml:space="preserve">, </w:t>
      </w:r>
      <w:r w:rsidR="00C15D22">
        <w:t>[[</w:t>
      </w:r>
      <w:r w:rsidR="00E57748">
        <w:t>156</w:t>
      </w:r>
      <w:r w:rsidR="00C15D22">
        <w:t xml:space="preserve"> &gt;&gt; Page:156]]</w:t>
      </w:r>
      <w:r w:rsidR="00E57748">
        <w:t xml:space="preserve">, </w:t>
      </w:r>
      <w:r w:rsidR="00C15D22">
        <w:t>[[</w:t>
      </w:r>
      <w:r w:rsidR="00E57748">
        <w:t>320</w:t>
      </w:r>
      <w:r w:rsidR="00C15D22">
        <w:t xml:space="preserve"> &gt;&gt; Page:320]]</w:t>
      </w:r>
    </w:p>
    <w:p w14:paraId="6991C62A" w14:textId="4733D7D2" w:rsidR="00E57748" w:rsidRDefault="006F0145" w:rsidP="003B185E">
      <w:pPr>
        <w:pStyle w:val="Index1"/>
        <w:tabs>
          <w:tab w:val="clear" w:pos="6480"/>
          <w:tab w:val="left" w:pos="5760"/>
        </w:tabs>
        <w:ind w:right="-36"/>
        <w:jc w:val="both"/>
      </w:pPr>
      <w:r>
        <w:t xml:space="preserve">2Co </w:t>
      </w:r>
      <w:r w:rsidR="00E57748">
        <w:t>5.18-20</w:t>
      </w:r>
      <w:r w:rsidR="00E57748">
        <w:tab/>
      </w:r>
      <w:r w:rsidR="00C15D22">
        <w:t>[[</w:t>
      </w:r>
      <w:r w:rsidR="00E57748">
        <w:t>197</w:t>
      </w:r>
      <w:r w:rsidR="00C15D22">
        <w:t xml:space="preserve"> &gt;&gt; Page:197]]</w:t>
      </w:r>
    </w:p>
    <w:p w14:paraId="186C1832" w14:textId="452C325A" w:rsidR="00E57748" w:rsidRDefault="006F0145" w:rsidP="003B185E">
      <w:pPr>
        <w:pStyle w:val="Index1"/>
        <w:tabs>
          <w:tab w:val="clear" w:pos="6480"/>
          <w:tab w:val="left" w:pos="5760"/>
        </w:tabs>
        <w:ind w:right="-36"/>
        <w:jc w:val="both"/>
      </w:pPr>
      <w:r>
        <w:t xml:space="preserve">2Co </w:t>
      </w:r>
      <w:r w:rsidR="00E57748">
        <w:t>6.17</w:t>
      </w:r>
      <w:r w:rsidR="00E57748">
        <w:tab/>
      </w:r>
      <w:r w:rsidR="00C15D22">
        <w:t>[[</w:t>
      </w:r>
      <w:r w:rsidR="00E57748">
        <w:t>83</w:t>
      </w:r>
      <w:r w:rsidR="00C15D22">
        <w:t xml:space="preserve"> &gt;&gt; Page:83]]</w:t>
      </w:r>
    </w:p>
    <w:p w14:paraId="05E8EEF7" w14:textId="1F9B4617" w:rsidR="00E57748" w:rsidRDefault="006F0145" w:rsidP="003B185E">
      <w:pPr>
        <w:pStyle w:val="Index1"/>
        <w:tabs>
          <w:tab w:val="clear" w:pos="6480"/>
          <w:tab w:val="left" w:pos="5760"/>
        </w:tabs>
        <w:ind w:right="-36"/>
        <w:jc w:val="both"/>
      </w:pPr>
      <w:r>
        <w:t xml:space="preserve">2Co </w:t>
      </w:r>
      <w:r w:rsidR="00E57748">
        <w:t>7.10</w:t>
      </w:r>
      <w:r w:rsidR="00E57748">
        <w:tab/>
      </w:r>
      <w:r w:rsidR="00886FE0">
        <w:t>[[411 &gt;&gt; Page:411]]</w:t>
      </w:r>
    </w:p>
    <w:p w14:paraId="54242111" w14:textId="048D33A1" w:rsidR="00E57748" w:rsidRDefault="006F0145" w:rsidP="003B185E">
      <w:pPr>
        <w:pStyle w:val="Index1"/>
        <w:tabs>
          <w:tab w:val="clear" w:pos="6480"/>
          <w:tab w:val="left" w:pos="5760"/>
        </w:tabs>
        <w:ind w:right="-36"/>
        <w:jc w:val="both"/>
      </w:pPr>
      <w:r>
        <w:t xml:space="preserve">2Co </w:t>
      </w:r>
      <w:r w:rsidR="00E57748">
        <w:t>8.19</w:t>
      </w:r>
      <w:r w:rsidR="00E57748">
        <w:tab/>
      </w:r>
      <w:r w:rsidR="00886FE0">
        <w:t>[[411 &gt;&gt; Page:411]]</w:t>
      </w:r>
    </w:p>
    <w:p w14:paraId="091570E1" w14:textId="5F9CB834" w:rsidR="00E57748" w:rsidRDefault="006F0145" w:rsidP="003B185E">
      <w:pPr>
        <w:pStyle w:val="Index1"/>
        <w:tabs>
          <w:tab w:val="clear" w:pos="6480"/>
          <w:tab w:val="left" w:pos="5760"/>
        </w:tabs>
        <w:ind w:right="-36"/>
        <w:jc w:val="both"/>
      </w:pPr>
      <w:r>
        <w:t>2Co 11.</w:t>
      </w:r>
      <w:r w:rsidR="00E57748">
        <w:t>2</w:t>
      </w:r>
      <w:r w:rsidR="00E57748">
        <w:tab/>
      </w:r>
      <w:r w:rsidR="00C15D22">
        <w:t>[[</w:t>
      </w:r>
      <w:r w:rsidR="00E57748">
        <w:t>102</w:t>
      </w:r>
      <w:r w:rsidR="00C15D22">
        <w:t xml:space="preserve"> &gt;&gt; Page:102]]</w:t>
      </w:r>
    </w:p>
    <w:p w14:paraId="16982A34" w14:textId="0F8DBB7F" w:rsidR="00E57748" w:rsidRDefault="006F0145" w:rsidP="003B185E">
      <w:pPr>
        <w:pStyle w:val="Index1"/>
        <w:tabs>
          <w:tab w:val="clear" w:pos="6480"/>
          <w:tab w:val="left" w:pos="5760"/>
        </w:tabs>
        <w:ind w:right="-36"/>
        <w:jc w:val="both"/>
      </w:pPr>
      <w:r>
        <w:t>2Co 11.</w:t>
      </w:r>
      <w:r w:rsidR="00E57748">
        <w:t>3</w:t>
      </w:r>
      <w:r w:rsidR="00E57748">
        <w:tab/>
      </w:r>
      <w:r w:rsidR="00C15D22">
        <w:t>[[</w:t>
      </w:r>
      <w:r w:rsidR="00E57748">
        <w:t>308</w:t>
      </w:r>
      <w:r w:rsidR="00C15D22">
        <w:t xml:space="preserve"> &gt;&gt; Page:308]]</w:t>
      </w:r>
    </w:p>
    <w:p w14:paraId="6697C4C9" w14:textId="4F655083" w:rsidR="00E57748" w:rsidRDefault="006F0145" w:rsidP="003B185E">
      <w:pPr>
        <w:pStyle w:val="Index1"/>
        <w:tabs>
          <w:tab w:val="clear" w:pos="6480"/>
          <w:tab w:val="left" w:pos="5760"/>
        </w:tabs>
        <w:ind w:right="-36"/>
        <w:jc w:val="both"/>
      </w:pPr>
      <w:r>
        <w:t>2Co 11.</w:t>
      </w:r>
      <w:r w:rsidR="00E57748">
        <w:t>7</w:t>
      </w:r>
      <w:r w:rsidR="00E57748">
        <w:tab/>
      </w:r>
      <w:r w:rsidR="00886FE0">
        <w:t>[[411 &gt;&gt; Page:411]]</w:t>
      </w:r>
    </w:p>
    <w:p w14:paraId="67654030" w14:textId="5EF9EA00" w:rsidR="00E57748" w:rsidRDefault="00E57748" w:rsidP="003B185E">
      <w:pPr>
        <w:pStyle w:val="Index1"/>
        <w:tabs>
          <w:tab w:val="clear" w:pos="6480"/>
          <w:tab w:val="left" w:pos="5760"/>
        </w:tabs>
        <w:ind w:right="-36"/>
        <w:jc w:val="both"/>
      </w:pPr>
      <w:r>
        <w:t>2Co 11.14</w:t>
      </w:r>
      <w:r>
        <w:tab/>
      </w:r>
      <w:r w:rsidR="00C15D22">
        <w:t>[[</w:t>
      </w:r>
      <w:r>
        <w:t>219</w:t>
      </w:r>
      <w:r w:rsidR="00C15D22">
        <w:t xml:space="preserve"> &gt;&gt; Page:219]]</w:t>
      </w:r>
    </w:p>
    <w:p w14:paraId="325C643B" w14:textId="14A608EF" w:rsidR="00E57748" w:rsidRDefault="006F0145" w:rsidP="003B185E">
      <w:pPr>
        <w:pStyle w:val="Index1"/>
        <w:tabs>
          <w:tab w:val="clear" w:pos="6480"/>
          <w:tab w:val="left" w:pos="5760"/>
        </w:tabs>
        <w:ind w:right="-36"/>
        <w:jc w:val="both"/>
      </w:pPr>
      <w:r>
        <w:t>Gal 1.</w:t>
      </w:r>
      <w:r w:rsidR="00E57748">
        <w:t>7</w:t>
      </w:r>
      <w:r>
        <w:t>-</w:t>
      </w:r>
      <w:r w:rsidR="00E57748">
        <w:t>9</w:t>
      </w:r>
      <w:r w:rsidR="00E57748">
        <w:tab/>
      </w:r>
      <w:r w:rsidR="00C15D22">
        <w:t>[[</w:t>
      </w:r>
      <w:r w:rsidR="00E57748">
        <w:t>221</w:t>
      </w:r>
      <w:r w:rsidR="00C15D22">
        <w:t xml:space="preserve"> &gt;&gt; Page:221]]</w:t>
      </w:r>
    </w:p>
    <w:p w14:paraId="1D7DE967" w14:textId="0261C3E9" w:rsidR="00E57748" w:rsidRDefault="00E57748" w:rsidP="003B185E">
      <w:pPr>
        <w:pStyle w:val="Index1"/>
        <w:tabs>
          <w:tab w:val="clear" w:pos="6480"/>
          <w:tab w:val="left" w:pos="5760"/>
        </w:tabs>
        <w:ind w:right="-36"/>
        <w:jc w:val="both"/>
      </w:pPr>
      <w:r>
        <w:t>Gal 2.16</w:t>
      </w:r>
      <w:r>
        <w:tab/>
      </w:r>
      <w:r w:rsidR="00BB7AED">
        <w:t>[[55 &gt;&gt; Page:55]]</w:t>
      </w:r>
    </w:p>
    <w:p w14:paraId="026FD037" w14:textId="54720FB9" w:rsidR="00E57748" w:rsidRDefault="00E57748" w:rsidP="003B185E">
      <w:pPr>
        <w:pStyle w:val="Index1"/>
        <w:tabs>
          <w:tab w:val="clear" w:pos="6480"/>
          <w:tab w:val="left" w:pos="5760"/>
        </w:tabs>
        <w:ind w:right="-36"/>
        <w:jc w:val="both"/>
      </w:pPr>
      <w:r>
        <w:t>Gal 3</w:t>
      </w:r>
      <w:r>
        <w:tab/>
      </w:r>
      <w:r w:rsidR="00C15D22">
        <w:t>[[</w:t>
      </w:r>
      <w:r>
        <w:t>53</w:t>
      </w:r>
      <w:r w:rsidR="00C15D22">
        <w:t xml:space="preserve"> &gt;&gt; Page:53]]</w:t>
      </w:r>
    </w:p>
    <w:p w14:paraId="16937F83" w14:textId="219E9423" w:rsidR="00E57748" w:rsidRDefault="006F0145" w:rsidP="003B185E">
      <w:pPr>
        <w:pStyle w:val="Index1"/>
        <w:tabs>
          <w:tab w:val="clear" w:pos="6480"/>
          <w:tab w:val="left" w:pos="5760"/>
        </w:tabs>
        <w:ind w:right="-36"/>
        <w:jc w:val="both"/>
      </w:pPr>
      <w:r>
        <w:t>Gal 3.6-</w:t>
      </w:r>
      <w:r w:rsidR="00E57748">
        <w:t>9</w:t>
      </w:r>
      <w:r w:rsidR="00E57748">
        <w:tab/>
      </w:r>
      <w:r w:rsidR="00BB7AED">
        <w:t>[[55 &gt;&gt; Page:55]]</w:t>
      </w:r>
    </w:p>
    <w:p w14:paraId="338F7A8B" w14:textId="6FEFF1DC" w:rsidR="00E57748" w:rsidRDefault="006F0145" w:rsidP="003B185E">
      <w:pPr>
        <w:pStyle w:val="Index1"/>
        <w:tabs>
          <w:tab w:val="clear" w:pos="6480"/>
          <w:tab w:val="left" w:pos="5760"/>
        </w:tabs>
        <w:ind w:right="-36"/>
        <w:jc w:val="both"/>
      </w:pPr>
      <w:r>
        <w:t>Gal 3.</w:t>
      </w:r>
      <w:r w:rsidR="00E57748">
        <w:t>7</w:t>
      </w:r>
      <w:r w:rsidR="00E57748">
        <w:tab/>
      </w:r>
      <w:r w:rsidR="00BB7AED">
        <w:t>[[55 &gt;&gt; Page:55]]</w:t>
      </w:r>
    </w:p>
    <w:p w14:paraId="225CE896" w14:textId="46B02862" w:rsidR="00E57748" w:rsidRDefault="00E57748" w:rsidP="003B185E">
      <w:pPr>
        <w:pStyle w:val="Index1"/>
        <w:tabs>
          <w:tab w:val="clear" w:pos="6480"/>
          <w:tab w:val="left" w:pos="5760"/>
        </w:tabs>
        <w:ind w:right="-36"/>
        <w:jc w:val="both"/>
      </w:pPr>
      <w:r>
        <w:t>Gal 3.11</w:t>
      </w:r>
      <w:r>
        <w:tab/>
      </w:r>
      <w:r w:rsidR="00BB7AED">
        <w:t>[[55 &gt;&gt; Page:55]]</w:t>
      </w:r>
    </w:p>
    <w:p w14:paraId="61537DE9" w14:textId="63EBF9CB" w:rsidR="00E57748" w:rsidRDefault="00E57748" w:rsidP="003B185E">
      <w:pPr>
        <w:pStyle w:val="Index1"/>
        <w:tabs>
          <w:tab w:val="clear" w:pos="6480"/>
          <w:tab w:val="left" w:pos="5760"/>
        </w:tabs>
        <w:ind w:right="-36"/>
        <w:jc w:val="both"/>
      </w:pPr>
      <w:r>
        <w:t>Gal 3.22</w:t>
      </w:r>
      <w:r>
        <w:tab/>
      </w:r>
      <w:r w:rsidR="00BB7AED">
        <w:t>[[55 &gt;&gt; Page:55]]</w:t>
      </w:r>
    </w:p>
    <w:p w14:paraId="5B122F0E" w14:textId="50531439" w:rsidR="00E57748" w:rsidRDefault="00E57748" w:rsidP="003B185E">
      <w:pPr>
        <w:pStyle w:val="Index1"/>
        <w:tabs>
          <w:tab w:val="clear" w:pos="6480"/>
          <w:tab w:val="left" w:pos="5760"/>
        </w:tabs>
        <w:ind w:right="-36"/>
        <w:jc w:val="both"/>
      </w:pPr>
      <w:r>
        <w:t>Gal 3.26</w:t>
      </w:r>
      <w:r>
        <w:tab/>
      </w:r>
      <w:r w:rsidR="00C15D22">
        <w:t>[[</w:t>
      </w:r>
      <w:r>
        <w:t>47</w:t>
      </w:r>
      <w:r w:rsidR="00C15D22">
        <w:t xml:space="preserve"> &gt;&gt; Page:47]]</w:t>
      </w:r>
      <w:r>
        <w:t xml:space="preserve">, </w:t>
      </w:r>
      <w:r w:rsidR="00BB7AED">
        <w:t>[[55 &gt;&gt; Page:55]]</w:t>
      </w:r>
    </w:p>
    <w:p w14:paraId="63A41D00" w14:textId="59696CF0" w:rsidR="00E57748" w:rsidRDefault="00E57748" w:rsidP="003B185E">
      <w:pPr>
        <w:pStyle w:val="Index1"/>
        <w:tabs>
          <w:tab w:val="clear" w:pos="6480"/>
          <w:tab w:val="left" w:pos="5760"/>
        </w:tabs>
        <w:ind w:right="-36"/>
        <w:jc w:val="both"/>
      </w:pPr>
      <w:r>
        <w:t>Gal 3.26-27</w:t>
      </w:r>
      <w:r>
        <w:tab/>
      </w:r>
      <w:r w:rsidR="00C15D22">
        <w:t>[[</w:t>
      </w:r>
      <w:r>
        <w:t>12</w:t>
      </w:r>
      <w:r w:rsidR="00C15D22">
        <w:t xml:space="preserve"> &gt;&gt; Page:12]]</w:t>
      </w:r>
      <w:r>
        <w:t xml:space="preserve">, </w:t>
      </w:r>
      <w:r w:rsidR="00C15D22">
        <w:t>[[</w:t>
      </w:r>
      <w:r>
        <w:t>124</w:t>
      </w:r>
      <w:r w:rsidR="00C15D22">
        <w:t xml:space="preserve"> &gt;&gt; Page:124]]</w:t>
      </w:r>
    </w:p>
    <w:p w14:paraId="29F97EF0" w14:textId="7C07483C" w:rsidR="00E57748" w:rsidRDefault="00E57748" w:rsidP="003B185E">
      <w:pPr>
        <w:pStyle w:val="Index1"/>
        <w:tabs>
          <w:tab w:val="clear" w:pos="6480"/>
          <w:tab w:val="left" w:pos="5760"/>
        </w:tabs>
        <w:ind w:right="-36"/>
        <w:jc w:val="both"/>
      </w:pPr>
      <w:r>
        <w:t>Gal 3.27</w:t>
      </w:r>
      <w:r>
        <w:tab/>
      </w:r>
      <w:r w:rsidR="00C15D22">
        <w:t>[[53 &gt;&gt; Page:53]]</w:t>
      </w:r>
      <w:r>
        <w:t xml:space="preserve">, </w:t>
      </w:r>
      <w:r w:rsidR="00C15D22">
        <w:t>[[</w:t>
      </w:r>
      <w:r>
        <w:t>54</w:t>
      </w:r>
      <w:r w:rsidR="00C15D22">
        <w:t xml:space="preserve"> &gt;&gt; Page:54]]</w:t>
      </w:r>
      <w:r>
        <w:t xml:space="preserve">, </w:t>
      </w:r>
      <w:r w:rsidR="00BB7AED">
        <w:t>[[55 &gt;&gt; Page:55]]</w:t>
      </w:r>
      <w:r>
        <w:t xml:space="preserve">, </w:t>
      </w:r>
      <w:r w:rsidR="00C15D22">
        <w:t>[[</w:t>
      </w:r>
      <w:r>
        <w:t>66</w:t>
      </w:r>
      <w:r w:rsidR="00C15D22">
        <w:t xml:space="preserve"> &gt;&gt; Page:66]]</w:t>
      </w:r>
      <w:r>
        <w:t xml:space="preserve">, </w:t>
      </w:r>
      <w:r w:rsidR="00C15D22">
        <w:t>[[</w:t>
      </w:r>
      <w:r>
        <w:t>182</w:t>
      </w:r>
      <w:r w:rsidR="00C15D22">
        <w:t xml:space="preserve"> &gt;&gt; Page:182]]</w:t>
      </w:r>
      <w:r>
        <w:t xml:space="preserve">, </w:t>
      </w:r>
      <w:r w:rsidR="00C15D22">
        <w:t>[[</w:t>
      </w:r>
      <w:r>
        <w:t>201</w:t>
      </w:r>
      <w:r w:rsidR="00C15D22">
        <w:t xml:space="preserve"> &gt;&gt; Page:201]]</w:t>
      </w:r>
      <w:r>
        <w:t xml:space="preserve">, </w:t>
      </w:r>
      <w:r w:rsidR="00C15D22">
        <w:t>[[</w:t>
      </w:r>
      <w:r>
        <w:t>207</w:t>
      </w:r>
      <w:r w:rsidR="00C15D22">
        <w:t xml:space="preserve"> &gt;&gt; Page:207]]</w:t>
      </w:r>
    </w:p>
    <w:p w14:paraId="63879347" w14:textId="7D77F4DB" w:rsidR="00E57748" w:rsidRDefault="00E57748" w:rsidP="003B185E">
      <w:pPr>
        <w:pStyle w:val="Index1"/>
        <w:tabs>
          <w:tab w:val="clear" w:pos="6480"/>
          <w:tab w:val="left" w:pos="5760"/>
        </w:tabs>
        <w:ind w:right="-36"/>
        <w:jc w:val="both"/>
      </w:pPr>
      <w:r>
        <w:t>Gal 3.27-29</w:t>
      </w:r>
      <w:r>
        <w:tab/>
      </w:r>
      <w:r w:rsidR="00C15D22">
        <w:t>[[53 &gt;&gt; Page:53]]</w:t>
      </w:r>
    </w:p>
    <w:p w14:paraId="6329FFAE" w14:textId="24884293" w:rsidR="00E57748" w:rsidRDefault="006F0145" w:rsidP="003B185E">
      <w:pPr>
        <w:pStyle w:val="Index1"/>
        <w:tabs>
          <w:tab w:val="clear" w:pos="6480"/>
          <w:tab w:val="left" w:pos="5760"/>
        </w:tabs>
        <w:ind w:right="-36"/>
        <w:jc w:val="both"/>
      </w:pPr>
      <w:r>
        <w:t>Gal 5.</w:t>
      </w:r>
      <w:r w:rsidR="00E57748">
        <w:t>1-12</w:t>
      </w:r>
      <w:r w:rsidR="00E57748">
        <w:tab/>
      </w:r>
      <w:r w:rsidR="001419E6">
        <w:t>[[</w:t>
      </w:r>
      <w:r w:rsidR="00E57748">
        <w:t>40</w:t>
      </w:r>
      <w:r w:rsidR="001419E6">
        <w:t xml:space="preserve"> &gt;&gt; Page:40]]</w:t>
      </w:r>
    </w:p>
    <w:p w14:paraId="5D429DD6" w14:textId="79E9D170" w:rsidR="00E57748" w:rsidRDefault="006F0145" w:rsidP="003B185E">
      <w:pPr>
        <w:pStyle w:val="Index1"/>
        <w:tabs>
          <w:tab w:val="clear" w:pos="6480"/>
          <w:tab w:val="left" w:pos="5760"/>
        </w:tabs>
        <w:ind w:right="-36"/>
        <w:jc w:val="both"/>
      </w:pPr>
      <w:r>
        <w:t>Gal 5.</w:t>
      </w:r>
      <w:r w:rsidR="00E57748">
        <w:t>4</w:t>
      </w:r>
      <w:r w:rsidR="00E57748">
        <w:tab/>
      </w:r>
      <w:r w:rsidR="001419E6">
        <w:t>[[</w:t>
      </w:r>
      <w:r w:rsidR="00E57748">
        <w:t>262</w:t>
      </w:r>
      <w:r w:rsidR="001419E6">
        <w:t xml:space="preserve"> &gt;&gt; Page:262]]</w:t>
      </w:r>
    </w:p>
    <w:p w14:paraId="5FADFC99" w14:textId="08A1021D" w:rsidR="00E57748" w:rsidRDefault="00E57748" w:rsidP="003B185E">
      <w:pPr>
        <w:pStyle w:val="Index1"/>
        <w:tabs>
          <w:tab w:val="clear" w:pos="6480"/>
          <w:tab w:val="left" w:pos="5760"/>
        </w:tabs>
        <w:ind w:right="-36"/>
        <w:jc w:val="both"/>
      </w:pPr>
      <w:r w:rsidRPr="00015215">
        <w:t>Gal 5.16-17</w:t>
      </w:r>
      <w:r>
        <w:tab/>
      </w:r>
      <w:r w:rsidR="001419E6">
        <w:t>[[</w:t>
      </w:r>
      <w:r>
        <w:t>279</w:t>
      </w:r>
      <w:r w:rsidR="001419E6">
        <w:t xml:space="preserve"> &gt;&gt; Page:279]]</w:t>
      </w:r>
    </w:p>
    <w:p w14:paraId="30C05BF7" w14:textId="186406A6" w:rsidR="00E57748" w:rsidRDefault="00E57748" w:rsidP="003B185E">
      <w:pPr>
        <w:pStyle w:val="Index1"/>
        <w:tabs>
          <w:tab w:val="clear" w:pos="6480"/>
          <w:tab w:val="left" w:pos="5760"/>
        </w:tabs>
        <w:ind w:right="-36"/>
        <w:jc w:val="both"/>
      </w:pPr>
      <w:r>
        <w:t>Gal 5.22</w:t>
      </w:r>
      <w:r>
        <w:tab/>
      </w:r>
      <w:r w:rsidR="001419E6">
        <w:t>[[</w:t>
      </w:r>
      <w:r>
        <w:t>202</w:t>
      </w:r>
      <w:r w:rsidR="001419E6">
        <w:t xml:space="preserve"> &gt;&gt; Page:202]]</w:t>
      </w:r>
    </w:p>
    <w:p w14:paraId="5E94D929" w14:textId="3ED2A1E4" w:rsidR="00E57748" w:rsidRDefault="00E57748" w:rsidP="003B185E">
      <w:pPr>
        <w:pStyle w:val="Index1"/>
        <w:tabs>
          <w:tab w:val="clear" w:pos="6480"/>
          <w:tab w:val="left" w:pos="5760"/>
        </w:tabs>
        <w:ind w:right="-36"/>
        <w:jc w:val="both"/>
      </w:pPr>
      <w:r>
        <w:t>Gal 5.25</w:t>
      </w:r>
      <w:r>
        <w:tab/>
      </w:r>
      <w:r w:rsidR="001419E6">
        <w:t>[[</w:t>
      </w:r>
      <w:r>
        <w:t>214</w:t>
      </w:r>
      <w:r w:rsidR="001419E6">
        <w:t xml:space="preserve"> &gt;&gt; Page:214]]</w:t>
      </w:r>
    </w:p>
    <w:p w14:paraId="0F5BF036" w14:textId="0AA8E102" w:rsidR="00E57748" w:rsidRDefault="00E57748" w:rsidP="003B185E">
      <w:pPr>
        <w:pStyle w:val="Index1"/>
        <w:tabs>
          <w:tab w:val="clear" w:pos="6480"/>
          <w:tab w:val="left" w:pos="5760"/>
        </w:tabs>
        <w:ind w:right="-36"/>
        <w:jc w:val="both"/>
      </w:pPr>
      <w:r>
        <w:t>Gal 6.14</w:t>
      </w:r>
      <w:r>
        <w:tab/>
      </w:r>
      <w:r w:rsidR="001419E6">
        <w:t>[[</w:t>
      </w:r>
      <w:r>
        <w:t>122</w:t>
      </w:r>
      <w:r w:rsidR="001419E6">
        <w:t xml:space="preserve"> &gt;&gt; Page:122]]</w:t>
      </w:r>
    </w:p>
    <w:p w14:paraId="551AF3D3" w14:textId="65DD1CDD" w:rsidR="00E57748" w:rsidRPr="001C16B8" w:rsidRDefault="00E57748" w:rsidP="003B185E">
      <w:pPr>
        <w:pStyle w:val="Index1"/>
        <w:tabs>
          <w:tab w:val="clear" w:pos="6480"/>
          <w:tab w:val="left" w:pos="5760"/>
        </w:tabs>
        <w:ind w:right="-36"/>
        <w:jc w:val="both"/>
      </w:pPr>
      <w:r>
        <w:t>Gal 6.15</w:t>
      </w:r>
      <w:r>
        <w:tab/>
      </w:r>
      <w:r w:rsidR="001419E6">
        <w:t>[[</w:t>
      </w:r>
      <w:r>
        <w:t>121</w:t>
      </w:r>
      <w:r w:rsidR="001419E6">
        <w:t xml:space="preserve"> &gt;&gt; Page:121]]</w:t>
      </w:r>
      <w:r>
        <w:t xml:space="preserve">, </w:t>
      </w:r>
      <w:r w:rsidR="001419E6">
        <w:t>[[</w:t>
      </w:r>
      <w:r>
        <w:t>320</w:t>
      </w:r>
      <w:r w:rsidR="001419E6">
        <w:t xml:space="preserve"> &gt;&gt; Page:320]]</w:t>
      </w:r>
    </w:p>
    <w:p w14:paraId="0608C5F0" w14:textId="15FEF3ED" w:rsidR="00E57748" w:rsidRDefault="006F0145" w:rsidP="003B185E">
      <w:pPr>
        <w:pStyle w:val="Index1"/>
        <w:tabs>
          <w:tab w:val="clear" w:pos="6480"/>
          <w:tab w:val="left" w:pos="5760"/>
        </w:tabs>
        <w:ind w:right="-36"/>
        <w:jc w:val="both"/>
      </w:pPr>
      <w:r>
        <w:t>Eph 1.</w:t>
      </w:r>
      <w:r w:rsidR="00E57748">
        <w:t>6</w:t>
      </w:r>
      <w:r w:rsidR="00E57748">
        <w:tab/>
      </w:r>
      <w:r w:rsidR="007C5F55">
        <w:t>[[</w:t>
      </w:r>
      <w:r w:rsidR="00E57748">
        <w:t>412</w:t>
      </w:r>
      <w:r w:rsidR="007C5F55">
        <w:t xml:space="preserve"> &gt;&gt; Page:412]]</w:t>
      </w:r>
    </w:p>
    <w:p w14:paraId="199E4B53" w14:textId="7EB50C90" w:rsidR="00E57748" w:rsidRDefault="006F0145" w:rsidP="003B185E">
      <w:pPr>
        <w:pStyle w:val="Index1"/>
        <w:tabs>
          <w:tab w:val="clear" w:pos="6480"/>
          <w:tab w:val="left" w:pos="5760"/>
        </w:tabs>
        <w:ind w:right="-36"/>
        <w:jc w:val="both"/>
      </w:pPr>
      <w:r>
        <w:t>Eph 1.</w:t>
      </w:r>
      <w:r w:rsidR="00E57748">
        <w:t>7</w:t>
      </w:r>
      <w:r w:rsidR="00E57748">
        <w:tab/>
      </w:r>
      <w:r w:rsidR="007C5F55">
        <w:t>[[</w:t>
      </w:r>
      <w:r w:rsidR="00E57748">
        <w:t>148</w:t>
      </w:r>
      <w:r w:rsidR="007C5F55">
        <w:t xml:space="preserve"> &gt;&gt; Page:148]]</w:t>
      </w:r>
      <w:r w:rsidR="00E57748">
        <w:t xml:space="preserve">, </w:t>
      </w:r>
      <w:r w:rsidR="007C5F55">
        <w:t>[[</w:t>
      </w:r>
      <w:r w:rsidR="00E57748">
        <w:t>352</w:t>
      </w:r>
      <w:r w:rsidR="007C5F55">
        <w:t xml:space="preserve"> &gt;&gt; Page:352]]</w:t>
      </w:r>
      <w:r w:rsidR="00E57748">
        <w:t xml:space="preserve">, </w:t>
      </w:r>
      <w:r w:rsidR="007C5F55">
        <w:t>[[</w:t>
      </w:r>
      <w:r w:rsidR="00E57748">
        <w:t>377</w:t>
      </w:r>
      <w:r w:rsidR="007C5F55">
        <w:t xml:space="preserve"> &gt;&gt; Page:377]]</w:t>
      </w:r>
    </w:p>
    <w:p w14:paraId="68BC7F66" w14:textId="78C731A8" w:rsidR="00E57748" w:rsidRDefault="006F0145" w:rsidP="003B185E">
      <w:pPr>
        <w:pStyle w:val="Index1"/>
        <w:tabs>
          <w:tab w:val="clear" w:pos="6480"/>
          <w:tab w:val="left" w:pos="5760"/>
        </w:tabs>
        <w:ind w:right="-36"/>
        <w:jc w:val="both"/>
      </w:pPr>
      <w:r>
        <w:t>Eph 1.</w:t>
      </w:r>
      <w:r w:rsidR="00E57748">
        <w:t>9</w:t>
      </w:r>
      <w:r w:rsidR="00E57748">
        <w:tab/>
      </w:r>
      <w:r w:rsidR="007C5F55">
        <w:t>[[</w:t>
      </w:r>
      <w:r w:rsidR="00E57748">
        <w:t>183</w:t>
      </w:r>
      <w:r w:rsidR="007C5F55">
        <w:t xml:space="preserve"> &gt;&gt; Page:183]]</w:t>
      </w:r>
      <w:r w:rsidR="00E57748">
        <w:t xml:space="preserve">, </w:t>
      </w:r>
      <w:r w:rsidR="007C5F55">
        <w:t>[[</w:t>
      </w:r>
      <w:r w:rsidR="00E57748">
        <w:t>245</w:t>
      </w:r>
      <w:r w:rsidR="007C5F55">
        <w:t xml:space="preserve"> &gt;&gt; Page:245]]</w:t>
      </w:r>
    </w:p>
    <w:p w14:paraId="22705A80" w14:textId="7F83885A" w:rsidR="00E57748" w:rsidRDefault="00E57748" w:rsidP="003B185E">
      <w:pPr>
        <w:pStyle w:val="Index1"/>
        <w:tabs>
          <w:tab w:val="clear" w:pos="6480"/>
          <w:tab w:val="left" w:pos="5760"/>
        </w:tabs>
        <w:ind w:right="-36"/>
        <w:jc w:val="both"/>
      </w:pPr>
      <w:r>
        <w:t>Eph 1.11</w:t>
      </w:r>
      <w:r>
        <w:tab/>
      </w:r>
      <w:r w:rsidR="00C81614">
        <w:t>[[</w:t>
      </w:r>
      <w:r>
        <w:t>352</w:t>
      </w:r>
      <w:r w:rsidR="00C81614">
        <w:t xml:space="preserve"> &gt;&gt; Page:352]]</w:t>
      </w:r>
      <w:r>
        <w:t xml:space="preserve">, </w:t>
      </w:r>
      <w:r w:rsidR="00C81614">
        <w:t>[[</w:t>
      </w:r>
      <w:r>
        <w:t>377</w:t>
      </w:r>
      <w:r w:rsidR="00C81614">
        <w:t xml:space="preserve"> &gt;&gt; Page:377]]</w:t>
      </w:r>
    </w:p>
    <w:p w14:paraId="4B4CB04C" w14:textId="745D83B6" w:rsidR="00E57748" w:rsidRDefault="00E57748" w:rsidP="003B185E">
      <w:pPr>
        <w:pStyle w:val="Index1"/>
        <w:tabs>
          <w:tab w:val="clear" w:pos="6480"/>
          <w:tab w:val="left" w:pos="5760"/>
        </w:tabs>
        <w:ind w:right="-36"/>
        <w:jc w:val="both"/>
      </w:pPr>
      <w:r>
        <w:t>Eph 1.12</w:t>
      </w:r>
      <w:r>
        <w:tab/>
      </w:r>
      <w:r w:rsidR="00C81614">
        <w:t>[[</w:t>
      </w:r>
      <w:r>
        <w:t>413</w:t>
      </w:r>
      <w:r w:rsidR="00C81614">
        <w:t xml:space="preserve"> &gt;&gt; Page:413]]</w:t>
      </w:r>
    </w:p>
    <w:p w14:paraId="58143E9B" w14:textId="379A207F" w:rsidR="00E57748" w:rsidRDefault="00E57748" w:rsidP="003B185E">
      <w:pPr>
        <w:pStyle w:val="Index1"/>
        <w:tabs>
          <w:tab w:val="clear" w:pos="6480"/>
          <w:tab w:val="left" w:pos="5760"/>
        </w:tabs>
        <w:ind w:right="-36"/>
        <w:jc w:val="both"/>
      </w:pPr>
      <w:r>
        <w:t>Eph 1.13</w:t>
      </w:r>
      <w:r>
        <w:tab/>
      </w:r>
      <w:r w:rsidR="00C81614">
        <w:t>[[</w:t>
      </w:r>
      <w:r>
        <w:t>149</w:t>
      </w:r>
      <w:r w:rsidR="00C81614">
        <w:t xml:space="preserve"> &gt;&gt; Page:149]]</w:t>
      </w:r>
      <w:r>
        <w:t xml:space="preserve">, </w:t>
      </w:r>
      <w:r w:rsidR="00C81614">
        <w:t>[[</w:t>
      </w:r>
      <w:r>
        <w:t>161</w:t>
      </w:r>
      <w:r w:rsidR="00C81614">
        <w:t xml:space="preserve"> &gt;&gt; Page:161]]</w:t>
      </w:r>
      <w:r>
        <w:t xml:space="preserve">, </w:t>
      </w:r>
      <w:r w:rsidR="00C81614">
        <w:t>[[</w:t>
      </w:r>
      <w:r>
        <w:t>190</w:t>
      </w:r>
      <w:r w:rsidR="00C81614">
        <w:t xml:space="preserve"> &gt;&gt; Page:190]]</w:t>
      </w:r>
      <w:r>
        <w:t xml:space="preserve">, </w:t>
      </w:r>
      <w:r w:rsidR="00C81614">
        <w:t>[[</w:t>
      </w:r>
      <w:r>
        <w:t>352</w:t>
      </w:r>
      <w:r w:rsidR="00C81614">
        <w:t xml:space="preserve"> &gt;&gt; Page:352]]</w:t>
      </w:r>
      <w:r>
        <w:t xml:space="preserve">, </w:t>
      </w:r>
      <w:r w:rsidR="00C81614">
        <w:t>[[</w:t>
      </w:r>
      <w:r>
        <w:t>377</w:t>
      </w:r>
      <w:r w:rsidR="00C81614">
        <w:t xml:space="preserve"> &gt;&gt; Page:377]]</w:t>
      </w:r>
    </w:p>
    <w:p w14:paraId="1BB2A8D6" w14:textId="01FDC234" w:rsidR="00E57748" w:rsidRDefault="00E57748" w:rsidP="003B185E">
      <w:pPr>
        <w:pStyle w:val="Index1"/>
        <w:tabs>
          <w:tab w:val="clear" w:pos="6480"/>
          <w:tab w:val="left" w:pos="5760"/>
        </w:tabs>
        <w:ind w:right="-36"/>
        <w:jc w:val="both"/>
      </w:pPr>
      <w:r>
        <w:t>Eph 1.13-14</w:t>
      </w:r>
      <w:r>
        <w:tab/>
      </w:r>
      <w:r w:rsidR="00C81614">
        <w:t>[[</w:t>
      </w:r>
      <w:r>
        <w:t>30</w:t>
      </w:r>
      <w:r w:rsidR="00C81614">
        <w:t xml:space="preserve"> &gt;&gt; Page:30]]</w:t>
      </w:r>
      <w:r>
        <w:t xml:space="preserve">, </w:t>
      </w:r>
      <w:r w:rsidR="00C81614">
        <w:t>[[</w:t>
      </w:r>
      <w:r>
        <w:t>184</w:t>
      </w:r>
      <w:r w:rsidR="00C81614">
        <w:t xml:space="preserve"> &gt;&gt; Page:184]]</w:t>
      </w:r>
    </w:p>
    <w:p w14:paraId="3003DC21" w14:textId="1E6C58ED" w:rsidR="00E57748" w:rsidRDefault="00E57748" w:rsidP="003B185E">
      <w:pPr>
        <w:pStyle w:val="Index1"/>
        <w:tabs>
          <w:tab w:val="clear" w:pos="6480"/>
          <w:tab w:val="left" w:pos="5760"/>
        </w:tabs>
        <w:ind w:right="-36"/>
        <w:jc w:val="both"/>
      </w:pPr>
      <w:r>
        <w:t>Eph 1.14</w:t>
      </w:r>
      <w:r>
        <w:tab/>
      </w:r>
      <w:r w:rsidR="00C81614">
        <w:t>[[</w:t>
      </w:r>
      <w:r>
        <w:t>151</w:t>
      </w:r>
      <w:r w:rsidR="00C81614">
        <w:t xml:space="preserve"> &gt;&gt; Page:151]]</w:t>
      </w:r>
      <w:r>
        <w:t xml:space="preserve">, </w:t>
      </w:r>
      <w:r w:rsidR="00C81614">
        <w:t>[[</w:t>
      </w:r>
      <w:r>
        <w:t>413</w:t>
      </w:r>
      <w:r w:rsidR="00C81614">
        <w:t xml:space="preserve"> &gt;&gt; Page:413]]</w:t>
      </w:r>
    </w:p>
    <w:p w14:paraId="1F20B548" w14:textId="3E14936F" w:rsidR="00E57748" w:rsidRDefault="006F0145" w:rsidP="003B185E">
      <w:pPr>
        <w:pStyle w:val="Index1"/>
        <w:tabs>
          <w:tab w:val="clear" w:pos="6480"/>
          <w:tab w:val="left" w:pos="5760"/>
        </w:tabs>
        <w:ind w:right="-36"/>
        <w:jc w:val="both"/>
      </w:pPr>
      <w:r>
        <w:t>Eph 2.</w:t>
      </w:r>
      <w:r w:rsidR="00E57748" w:rsidRPr="00015215">
        <w:t>1</w:t>
      </w:r>
      <w:r w:rsidR="00E57748">
        <w:tab/>
      </w:r>
      <w:r w:rsidR="00C81614">
        <w:t>[[</w:t>
      </w:r>
      <w:r w:rsidR="00E57748">
        <w:t>277</w:t>
      </w:r>
      <w:r w:rsidR="00C81614">
        <w:t xml:space="preserve"> &gt;&gt; Page:277]]</w:t>
      </w:r>
    </w:p>
    <w:p w14:paraId="44D75616" w14:textId="1F64676C" w:rsidR="00E57748" w:rsidRDefault="006F0145" w:rsidP="003B185E">
      <w:pPr>
        <w:pStyle w:val="Index1"/>
        <w:tabs>
          <w:tab w:val="clear" w:pos="6480"/>
          <w:tab w:val="left" w:pos="5760"/>
        </w:tabs>
        <w:ind w:right="-36"/>
        <w:jc w:val="both"/>
      </w:pPr>
      <w:r>
        <w:t>Eph 2.</w:t>
      </w:r>
      <w:r w:rsidR="00E57748">
        <w:t>2</w:t>
      </w:r>
      <w:r w:rsidR="00E57748">
        <w:tab/>
      </w:r>
      <w:r w:rsidR="00C81614">
        <w:t>[[</w:t>
      </w:r>
      <w:r w:rsidR="00E57748">
        <w:t>413</w:t>
      </w:r>
      <w:r w:rsidR="00C81614">
        <w:t xml:space="preserve"> &gt;&gt; Page:413]]</w:t>
      </w:r>
    </w:p>
    <w:p w14:paraId="140E560C" w14:textId="051C3D46" w:rsidR="00E57748" w:rsidRDefault="006F0145" w:rsidP="003B185E">
      <w:pPr>
        <w:pStyle w:val="Index1"/>
        <w:tabs>
          <w:tab w:val="clear" w:pos="6480"/>
          <w:tab w:val="left" w:pos="5760"/>
        </w:tabs>
        <w:ind w:right="-36"/>
        <w:jc w:val="both"/>
      </w:pPr>
      <w:r>
        <w:t>Eph 2.2-</w:t>
      </w:r>
      <w:r w:rsidR="00E57748" w:rsidRPr="00015215">
        <w:t>3</w:t>
      </w:r>
      <w:r w:rsidR="00E57748">
        <w:tab/>
      </w:r>
      <w:r w:rsidR="00265E7C">
        <w:t>[[</w:t>
      </w:r>
      <w:r w:rsidR="00E57748">
        <w:t>288</w:t>
      </w:r>
      <w:r w:rsidR="00265E7C">
        <w:t xml:space="preserve"> &gt;&gt; Page:288]]</w:t>
      </w:r>
    </w:p>
    <w:p w14:paraId="0507CBDA" w14:textId="54A30D09" w:rsidR="00E57748" w:rsidRDefault="006F0145" w:rsidP="003B185E">
      <w:pPr>
        <w:pStyle w:val="Index1"/>
        <w:tabs>
          <w:tab w:val="clear" w:pos="6480"/>
          <w:tab w:val="left" w:pos="5760"/>
        </w:tabs>
        <w:ind w:right="-36"/>
        <w:jc w:val="both"/>
      </w:pPr>
      <w:r>
        <w:rPr>
          <w:color w:val="000000"/>
        </w:rPr>
        <w:t>Eph 2.</w:t>
      </w:r>
      <w:r w:rsidR="00E57748" w:rsidRPr="00015215">
        <w:rPr>
          <w:color w:val="000000"/>
        </w:rPr>
        <w:t>3</w:t>
      </w:r>
      <w:r w:rsidR="00E57748">
        <w:tab/>
      </w:r>
      <w:r w:rsidR="00265E7C">
        <w:t>[[</w:t>
      </w:r>
      <w:r w:rsidR="00E57748">
        <w:t>279</w:t>
      </w:r>
      <w:r w:rsidR="00265E7C">
        <w:t xml:space="preserve"> &gt;&gt; Page:279]]</w:t>
      </w:r>
      <w:r w:rsidR="00E57748">
        <w:t xml:space="preserve">, </w:t>
      </w:r>
      <w:r w:rsidR="00265E7C">
        <w:t>[[</w:t>
      </w:r>
      <w:r w:rsidR="00E57748">
        <w:t>300</w:t>
      </w:r>
      <w:r w:rsidR="00265E7C">
        <w:t xml:space="preserve"> &gt;&gt; Page:300]]</w:t>
      </w:r>
      <w:r w:rsidR="00E57748">
        <w:t xml:space="preserve">, </w:t>
      </w:r>
      <w:r w:rsidR="00265E7C">
        <w:t>[[</w:t>
      </w:r>
      <w:r w:rsidR="00E57748">
        <w:t>324</w:t>
      </w:r>
      <w:r w:rsidR="00265E7C">
        <w:t xml:space="preserve"> &gt;&gt; Page:324]]</w:t>
      </w:r>
    </w:p>
    <w:p w14:paraId="1724143C" w14:textId="7E2FD512" w:rsidR="00E57748" w:rsidRDefault="006F0145" w:rsidP="003B185E">
      <w:pPr>
        <w:pStyle w:val="Index1"/>
        <w:tabs>
          <w:tab w:val="clear" w:pos="6480"/>
          <w:tab w:val="left" w:pos="5760"/>
        </w:tabs>
        <w:ind w:right="-36"/>
        <w:jc w:val="both"/>
      </w:pPr>
      <w:r>
        <w:t>Eph 2.</w:t>
      </w:r>
      <w:r w:rsidR="00E57748">
        <w:t>6</w:t>
      </w:r>
      <w:r w:rsidR="00E57748">
        <w:tab/>
      </w:r>
      <w:r w:rsidR="00265E7C">
        <w:t>[[</w:t>
      </w:r>
      <w:r w:rsidR="00E57748">
        <w:t>122</w:t>
      </w:r>
      <w:r w:rsidR="00265E7C">
        <w:t xml:space="preserve"> &gt;&gt; Page:122]]</w:t>
      </w:r>
    </w:p>
    <w:p w14:paraId="5E28F173" w14:textId="677615E6" w:rsidR="00E57748" w:rsidRDefault="006F0145" w:rsidP="003B185E">
      <w:pPr>
        <w:pStyle w:val="Index1"/>
        <w:tabs>
          <w:tab w:val="clear" w:pos="6480"/>
          <w:tab w:val="left" w:pos="5760"/>
        </w:tabs>
        <w:ind w:right="-36"/>
        <w:jc w:val="both"/>
      </w:pPr>
      <w:r>
        <w:t>Eph 2.</w:t>
      </w:r>
      <w:r w:rsidR="00E57748">
        <w:t>8</w:t>
      </w:r>
      <w:r w:rsidR="00E57748">
        <w:tab/>
      </w:r>
      <w:r w:rsidR="00265E7C">
        <w:t>[[</w:t>
      </w:r>
      <w:r w:rsidR="00E57748">
        <w:t>58</w:t>
      </w:r>
      <w:r w:rsidR="00265E7C">
        <w:t xml:space="preserve"> &gt;&gt; Page:58]]</w:t>
      </w:r>
      <w:r w:rsidR="00E57748">
        <w:t xml:space="preserve">, </w:t>
      </w:r>
      <w:r w:rsidR="00265E7C">
        <w:t>[[</w:t>
      </w:r>
      <w:r w:rsidR="00E57748">
        <w:t>102</w:t>
      </w:r>
      <w:r w:rsidR="00265E7C">
        <w:t xml:space="preserve"> &gt;&gt; Page:102]]</w:t>
      </w:r>
      <w:r w:rsidR="00E57748">
        <w:t xml:space="preserve">, </w:t>
      </w:r>
      <w:r w:rsidR="00265E7C">
        <w:t>[[</w:t>
      </w:r>
      <w:r w:rsidR="00E57748">
        <w:t>181</w:t>
      </w:r>
      <w:r w:rsidR="00265E7C">
        <w:t xml:space="preserve"> &gt;&gt; Page:181]]</w:t>
      </w:r>
      <w:r w:rsidR="00E57748">
        <w:t xml:space="preserve">, </w:t>
      </w:r>
      <w:r w:rsidR="00265E7C">
        <w:t>[[</w:t>
      </w:r>
      <w:r w:rsidR="00E57748">
        <w:t>281</w:t>
      </w:r>
      <w:r w:rsidR="00265E7C">
        <w:t xml:space="preserve"> &gt;&gt; Page:281]]</w:t>
      </w:r>
      <w:r w:rsidR="00E57748">
        <w:t xml:space="preserve">, </w:t>
      </w:r>
      <w:r w:rsidR="00265E7C">
        <w:t>[[</w:t>
      </w:r>
      <w:r w:rsidR="00E57748">
        <w:t>503</w:t>
      </w:r>
      <w:r w:rsidR="00265E7C">
        <w:t xml:space="preserve"> &gt;&gt; Page:503]]</w:t>
      </w:r>
    </w:p>
    <w:p w14:paraId="63C3B6B2" w14:textId="3444FE49" w:rsidR="00E57748" w:rsidRDefault="006F0145" w:rsidP="003B185E">
      <w:pPr>
        <w:pStyle w:val="Index1"/>
        <w:tabs>
          <w:tab w:val="clear" w:pos="6480"/>
          <w:tab w:val="left" w:pos="5760"/>
        </w:tabs>
        <w:ind w:right="-36"/>
        <w:jc w:val="both"/>
      </w:pPr>
      <w:r>
        <w:t>Eph 2.8-</w:t>
      </w:r>
      <w:r w:rsidR="00E57748" w:rsidRPr="00015215">
        <w:t>9</w:t>
      </w:r>
      <w:r w:rsidR="00E57748">
        <w:tab/>
      </w:r>
      <w:r w:rsidR="00265E7C">
        <w:t>[[</w:t>
      </w:r>
      <w:r w:rsidR="00E57748">
        <w:t>177</w:t>
      </w:r>
      <w:r w:rsidR="00265E7C">
        <w:t xml:space="preserve"> &gt;&gt; Page:177]</w:t>
      </w:r>
      <w:r w:rsidR="00624680">
        <w:t>]</w:t>
      </w:r>
      <w:r w:rsidR="00E57748">
        <w:t xml:space="preserve">, </w:t>
      </w:r>
      <w:r w:rsidR="00265E7C">
        <w:t>[[</w:t>
      </w:r>
      <w:r w:rsidR="00E57748">
        <w:t>297</w:t>
      </w:r>
      <w:r w:rsidR="00624680">
        <w:t xml:space="preserve"> </w:t>
      </w:r>
      <w:r w:rsidR="00265E7C">
        <w:t>&gt;&gt; Page:297]]</w:t>
      </w:r>
    </w:p>
    <w:p w14:paraId="6644B669" w14:textId="7B551B0B" w:rsidR="00E57748" w:rsidRDefault="00E57748" w:rsidP="003B185E">
      <w:pPr>
        <w:pStyle w:val="Index1"/>
        <w:tabs>
          <w:tab w:val="clear" w:pos="6480"/>
          <w:tab w:val="left" w:pos="5760"/>
        </w:tabs>
        <w:ind w:right="-36"/>
        <w:jc w:val="both"/>
      </w:pPr>
      <w:r>
        <w:t>Eph 2.10</w:t>
      </w:r>
      <w:r>
        <w:tab/>
      </w:r>
      <w:r w:rsidR="00265E7C">
        <w:t>[[</w:t>
      </w:r>
      <w:r>
        <w:t>320</w:t>
      </w:r>
      <w:r w:rsidR="00265E7C">
        <w:t xml:space="preserve"> &gt;&gt; Page:320]]</w:t>
      </w:r>
    </w:p>
    <w:p w14:paraId="7516BBA0" w14:textId="16E1E294" w:rsidR="00E57748" w:rsidRDefault="00E57748" w:rsidP="003B185E">
      <w:pPr>
        <w:pStyle w:val="Index1"/>
        <w:tabs>
          <w:tab w:val="clear" w:pos="6480"/>
          <w:tab w:val="left" w:pos="5760"/>
        </w:tabs>
        <w:ind w:right="-36"/>
        <w:jc w:val="both"/>
      </w:pPr>
      <w:r>
        <w:t>Eph 2.13</w:t>
      </w:r>
      <w:r>
        <w:tab/>
      </w:r>
      <w:r w:rsidR="00265E7C">
        <w:t>[[</w:t>
      </w:r>
      <w:r>
        <w:t>412</w:t>
      </w:r>
      <w:r w:rsidR="00265E7C">
        <w:t xml:space="preserve"> &gt;&gt; Page:412]]</w:t>
      </w:r>
    </w:p>
    <w:p w14:paraId="0428CF08" w14:textId="079A1B29" w:rsidR="00E57748" w:rsidRDefault="00E57748" w:rsidP="003B185E">
      <w:pPr>
        <w:pStyle w:val="Index1"/>
        <w:tabs>
          <w:tab w:val="clear" w:pos="6480"/>
          <w:tab w:val="left" w:pos="5760"/>
        </w:tabs>
        <w:ind w:right="-36"/>
        <w:jc w:val="both"/>
      </w:pPr>
      <w:r>
        <w:t>Eph 2.20</w:t>
      </w:r>
      <w:r>
        <w:tab/>
      </w:r>
      <w:r w:rsidR="00265E7C">
        <w:t>[[</w:t>
      </w:r>
      <w:r>
        <w:t>220</w:t>
      </w:r>
      <w:r w:rsidR="00265E7C">
        <w:t xml:space="preserve"> &gt;&gt; Page:220]]</w:t>
      </w:r>
    </w:p>
    <w:p w14:paraId="2C9B1A95" w14:textId="641E720E" w:rsidR="00E57748" w:rsidRDefault="00E57748" w:rsidP="003B185E">
      <w:pPr>
        <w:pStyle w:val="Index1"/>
        <w:tabs>
          <w:tab w:val="clear" w:pos="6480"/>
          <w:tab w:val="left" w:pos="5760"/>
        </w:tabs>
        <w:ind w:right="-36"/>
        <w:jc w:val="both"/>
      </w:pPr>
      <w:r>
        <w:t>Eph 2.21-22</w:t>
      </w:r>
      <w:r>
        <w:tab/>
      </w:r>
      <w:r w:rsidR="00265E7C">
        <w:t>[[</w:t>
      </w:r>
      <w:r>
        <w:t>352</w:t>
      </w:r>
      <w:r w:rsidR="00265E7C">
        <w:t xml:space="preserve"> &gt;&gt; Page:352]]</w:t>
      </w:r>
      <w:r>
        <w:t xml:space="preserve">, </w:t>
      </w:r>
      <w:r w:rsidR="00265E7C">
        <w:t>[[</w:t>
      </w:r>
      <w:r>
        <w:t>377</w:t>
      </w:r>
      <w:r w:rsidR="00265E7C">
        <w:t xml:space="preserve"> &gt;&gt; Page:377]]</w:t>
      </w:r>
    </w:p>
    <w:p w14:paraId="55579434" w14:textId="79B829FF" w:rsidR="00E57748" w:rsidRDefault="006F0145" w:rsidP="003B185E">
      <w:pPr>
        <w:pStyle w:val="Index1"/>
        <w:tabs>
          <w:tab w:val="clear" w:pos="6480"/>
          <w:tab w:val="left" w:pos="5760"/>
        </w:tabs>
        <w:ind w:right="-36"/>
        <w:jc w:val="both"/>
      </w:pPr>
      <w:r>
        <w:t>Eph 3.</w:t>
      </w:r>
      <w:r w:rsidR="00E57748">
        <w:t>3</w:t>
      </w:r>
      <w:r w:rsidR="00E57748">
        <w:tab/>
      </w:r>
      <w:r w:rsidR="00143673">
        <w:t>[[</w:t>
      </w:r>
      <w:r w:rsidR="00E57748">
        <w:t>183</w:t>
      </w:r>
      <w:r w:rsidR="00143673">
        <w:t xml:space="preserve"> &gt;&gt; Page:183]]</w:t>
      </w:r>
    </w:p>
    <w:p w14:paraId="1BDD7313" w14:textId="2752A80B" w:rsidR="00E57748" w:rsidRDefault="006F0145" w:rsidP="003B185E">
      <w:pPr>
        <w:pStyle w:val="Index1"/>
        <w:tabs>
          <w:tab w:val="clear" w:pos="6480"/>
          <w:tab w:val="left" w:pos="5760"/>
        </w:tabs>
        <w:ind w:right="-36"/>
        <w:jc w:val="both"/>
      </w:pPr>
      <w:r>
        <w:t>Eph 3.3-</w:t>
      </w:r>
      <w:r w:rsidR="00E57748">
        <w:t>4</w:t>
      </w:r>
      <w:r w:rsidR="00E57748">
        <w:tab/>
      </w:r>
      <w:r w:rsidR="00143673">
        <w:t>[[</w:t>
      </w:r>
      <w:r w:rsidR="00E57748">
        <w:t>245</w:t>
      </w:r>
      <w:r w:rsidR="00143673">
        <w:t xml:space="preserve"> &gt;&gt; Page:245]]</w:t>
      </w:r>
    </w:p>
    <w:p w14:paraId="19944DC3" w14:textId="5B3EDBE9" w:rsidR="00E57748" w:rsidRDefault="006F0145" w:rsidP="003B185E">
      <w:pPr>
        <w:pStyle w:val="Index1"/>
        <w:tabs>
          <w:tab w:val="clear" w:pos="6480"/>
          <w:tab w:val="left" w:pos="5760"/>
        </w:tabs>
        <w:ind w:right="-36"/>
        <w:jc w:val="both"/>
      </w:pPr>
      <w:r>
        <w:t>Eph 3.4-</w:t>
      </w:r>
      <w:r w:rsidR="00E57748">
        <w:t>5</w:t>
      </w:r>
      <w:r w:rsidR="00E57748">
        <w:tab/>
      </w:r>
      <w:r w:rsidR="00143673">
        <w:t>[[</w:t>
      </w:r>
      <w:r w:rsidR="00E57748">
        <w:t>513</w:t>
      </w:r>
      <w:r w:rsidR="00143673">
        <w:t xml:space="preserve"> &gt;&gt; Page:513]]</w:t>
      </w:r>
    </w:p>
    <w:p w14:paraId="6977EB9B" w14:textId="5B5AC257" w:rsidR="00E57748" w:rsidRDefault="006F0145" w:rsidP="003B185E">
      <w:pPr>
        <w:pStyle w:val="Index1"/>
        <w:tabs>
          <w:tab w:val="clear" w:pos="6480"/>
          <w:tab w:val="left" w:pos="5760"/>
        </w:tabs>
        <w:ind w:right="-36"/>
        <w:jc w:val="both"/>
      </w:pPr>
      <w:r>
        <w:t>Eph 3.8-</w:t>
      </w:r>
      <w:r w:rsidR="00E57748">
        <w:t>9</w:t>
      </w:r>
      <w:r w:rsidR="00E57748">
        <w:tab/>
      </w:r>
      <w:r w:rsidR="00143673">
        <w:t>[[</w:t>
      </w:r>
      <w:r w:rsidR="00E57748">
        <w:t>245</w:t>
      </w:r>
      <w:r w:rsidR="00143673">
        <w:t xml:space="preserve"> &gt;&gt; Page:245]]</w:t>
      </w:r>
    </w:p>
    <w:p w14:paraId="38969B3C" w14:textId="73FED2D4" w:rsidR="00E57748" w:rsidRDefault="006F0145" w:rsidP="003B185E">
      <w:pPr>
        <w:pStyle w:val="Index1"/>
        <w:tabs>
          <w:tab w:val="clear" w:pos="6480"/>
          <w:tab w:val="left" w:pos="5760"/>
        </w:tabs>
        <w:ind w:right="-36"/>
        <w:jc w:val="both"/>
      </w:pPr>
      <w:r>
        <w:t>Eph 3.</w:t>
      </w:r>
      <w:r w:rsidR="00E57748">
        <w:t>9</w:t>
      </w:r>
      <w:r w:rsidR="00E57748">
        <w:tab/>
      </w:r>
      <w:r w:rsidR="00143673">
        <w:t>[[</w:t>
      </w:r>
      <w:r w:rsidR="00E57748">
        <w:t>183</w:t>
      </w:r>
      <w:r w:rsidR="00143673">
        <w:t xml:space="preserve"> &gt;&gt; Page:183]]</w:t>
      </w:r>
      <w:r w:rsidR="00E57748">
        <w:t xml:space="preserve">, </w:t>
      </w:r>
      <w:r w:rsidR="00143673">
        <w:t>[[</w:t>
      </w:r>
      <w:r w:rsidR="00E57748">
        <w:t>320</w:t>
      </w:r>
      <w:r w:rsidR="00143673">
        <w:t xml:space="preserve"> &gt;&gt; Page:320]]</w:t>
      </w:r>
    </w:p>
    <w:p w14:paraId="04CE254B" w14:textId="15C6D20C" w:rsidR="00E57748" w:rsidRDefault="00E57748" w:rsidP="003B185E">
      <w:pPr>
        <w:pStyle w:val="Index1"/>
        <w:tabs>
          <w:tab w:val="clear" w:pos="6480"/>
          <w:tab w:val="left" w:pos="5760"/>
        </w:tabs>
        <w:ind w:right="-36"/>
        <w:jc w:val="both"/>
      </w:pPr>
      <w:r w:rsidRPr="00015215">
        <w:t>Eph 3.18</w:t>
      </w:r>
      <w:r>
        <w:tab/>
      </w:r>
      <w:r w:rsidR="00143673">
        <w:t>[[</w:t>
      </w:r>
      <w:r>
        <w:t>416</w:t>
      </w:r>
      <w:r w:rsidR="00143673">
        <w:t xml:space="preserve"> &gt;&gt; Page:416]]</w:t>
      </w:r>
    </w:p>
    <w:p w14:paraId="73794F36" w14:textId="505D0558" w:rsidR="00E57748" w:rsidRDefault="006F0145" w:rsidP="003B185E">
      <w:pPr>
        <w:pStyle w:val="Index1"/>
        <w:tabs>
          <w:tab w:val="clear" w:pos="6480"/>
          <w:tab w:val="left" w:pos="5760"/>
        </w:tabs>
        <w:ind w:right="-36"/>
        <w:jc w:val="both"/>
      </w:pPr>
      <w:r>
        <w:t>Eph 4.</w:t>
      </w:r>
      <w:r w:rsidR="00E57748">
        <w:t>3</w:t>
      </w:r>
      <w:r w:rsidR="00E57748">
        <w:tab/>
      </w:r>
      <w:r w:rsidR="00143673">
        <w:t>[[</w:t>
      </w:r>
      <w:r w:rsidR="00E57748">
        <w:t>168</w:t>
      </w:r>
      <w:r w:rsidR="00143673">
        <w:t xml:space="preserve"> &gt;&gt; Page:168]]</w:t>
      </w:r>
    </w:p>
    <w:p w14:paraId="0FE0C7D3" w14:textId="7102488D" w:rsidR="00E57748" w:rsidRDefault="006F0145" w:rsidP="003B185E">
      <w:pPr>
        <w:pStyle w:val="Index1"/>
        <w:tabs>
          <w:tab w:val="clear" w:pos="6480"/>
          <w:tab w:val="left" w:pos="5760"/>
        </w:tabs>
        <w:ind w:right="-36"/>
        <w:jc w:val="both"/>
      </w:pPr>
      <w:r>
        <w:t>Eph 4.4-</w:t>
      </w:r>
      <w:r w:rsidR="00E57748">
        <w:t>6</w:t>
      </w:r>
      <w:r w:rsidR="00E57748">
        <w:tab/>
      </w:r>
      <w:r w:rsidR="00143673">
        <w:t>[[</w:t>
      </w:r>
      <w:r w:rsidR="00E57748">
        <w:t>152</w:t>
      </w:r>
      <w:r w:rsidR="00143673">
        <w:t xml:space="preserve"> &gt;&gt; Page:152]]</w:t>
      </w:r>
      <w:r w:rsidR="00E57748">
        <w:t xml:space="preserve">, </w:t>
      </w:r>
      <w:r w:rsidR="00143673">
        <w:t>[[</w:t>
      </w:r>
      <w:r w:rsidR="00E57748">
        <w:t>159</w:t>
      </w:r>
      <w:r w:rsidR="00143673">
        <w:t xml:space="preserve"> &gt;&gt; Page:159]]</w:t>
      </w:r>
      <w:r w:rsidR="00E57748">
        <w:t xml:space="preserve">, </w:t>
      </w:r>
      <w:r w:rsidR="00143673">
        <w:t>[[</w:t>
      </w:r>
      <w:r w:rsidR="00E57748">
        <w:t>168</w:t>
      </w:r>
      <w:r w:rsidR="00143673">
        <w:t xml:space="preserve"> &gt;&gt; Page:168]]</w:t>
      </w:r>
      <w:r w:rsidR="00E57748">
        <w:t xml:space="preserve">, </w:t>
      </w:r>
      <w:r w:rsidR="00143673">
        <w:t>[[</w:t>
      </w:r>
      <w:r w:rsidR="00E57748">
        <w:t>178</w:t>
      </w:r>
      <w:r w:rsidR="00143673">
        <w:t xml:space="preserve"> &gt;&gt; Page:178]]</w:t>
      </w:r>
    </w:p>
    <w:p w14:paraId="3D5EB136" w14:textId="71AC45F4" w:rsidR="00E57748" w:rsidRDefault="006F0145" w:rsidP="003B185E">
      <w:pPr>
        <w:pStyle w:val="Index1"/>
        <w:tabs>
          <w:tab w:val="clear" w:pos="6480"/>
          <w:tab w:val="left" w:pos="5760"/>
        </w:tabs>
        <w:ind w:right="-36"/>
        <w:jc w:val="both"/>
      </w:pPr>
      <w:r>
        <w:t>Eph 4.</w:t>
      </w:r>
      <w:r w:rsidR="00E57748">
        <w:t>5</w:t>
      </w:r>
      <w:r w:rsidR="00E57748">
        <w:tab/>
      </w:r>
      <w:r w:rsidR="00143673">
        <w:t>[[159 &gt;&gt; Page:159]]</w:t>
      </w:r>
      <w:r w:rsidR="00E57748">
        <w:t xml:space="preserve">, </w:t>
      </w:r>
      <w:r w:rsidR="00143673">
        <w:t>[[</w:t>
      </w:r>
      <w:r w:rsidR="00E57748">
        <w:t>162</w:t>
      </w:r>
      <w:r w:rsidR="00143673">
        <w:t xml:space="preserve"> &gt;&gt; Page:162]]</w:t>
      </w:r>
      <w:r w:rsidR="00E57748">
        <w:t xml:space="preserve">, </w:t>
      </w:r>
      <w:r w:rsidR="00143673">
        <w:t>[[</w:t>
      </w:r>
      <w:r w:rsidR="00E57748">
        <w:t>167</w:t>
      </w:r>
      <w:r w:rsidR="00143673">
        <w:t xml:space="preserve"> &gt;&gt; Page:167]]</w:t>
      </w:r>
      <w:r w:rsidR="00E57748">
        <w:t xml:space="preserve">, </w:t>
      </w:r>
      <w:r w:rsidR="00143673">
        <w:t>[[</w:t>
      </w:r>
      <w:r w:rsidR="00E57748">
        <w:t>168</w:t>
      </w:r>
      <w:r w:rsidR="00143673">
        <w:t xml:space="preserve"> &gt;&gt; Page:168]]</w:t>
      </w:r>
    </w:p>
    <w:p w14:paraId="74C129FF" w14:textId="4BD547F1" w:rsidR="00E57748" w:rsidRDefault="00E57748" w:rsidP="003B185E">
      <w:pPr>
        <w:pStyle w:val="Index1"/>
        <w:tabs>
          <w:tab w:val="clear" w:pos="6480"/>
          <w:tab w:val="left" w:pos="5760"/>
        </w:tabs>
        <w:ind w:right="-36"/>
        <w:jc w:val="both"/>
      </w:pPr>
      <w:r>
        <w:t>Eph 4.14</w:t>
      </w:r>
      <w:r>
        <w:tab/>
      </w:r>
      <w:r w:rsidR="00143673">
        <w:t>[[</w:t>
      </w:r>
      <w:r>
        <w:t>146</w:t>
      </w:r>
      <w:r w:rsidR="00143673">
        <w:t xml:space="preserve"> &gt;&gt; Page:146]]</w:t>
      </w:r>
      <w:r>
        <w:t xml:space="preserve">, </w:t>
      </w:r>
      <w:r w:rsidR="00143673">
        <w:t>[[</w:t>
      </w:r>
      <w:r>
        <w:t>147</w:t>
      </w:r>
      <w:r w:rsidR="00143673">
        <w:t xml:space="preserve"> &gt;&gt; Page:147]]</w:t>
      </w:r>
      <w:r>
        <w:t xml:space="preserve">, </w:t>
      </w:r>
      <w:r w:rsidR="00143673">
        <w:t>[[</w:t>
      </w:r>
      <w:r>
        <w:t>414</w:t>
      </w:r>
      <w:r w:rsidR="00143673">
        <w:t xml:space="preserve"> &gt;&gt; Page:414]]</w:t>
      </w:r>
    </w:p>
    <w:p w14:paraId="3175237C" w14:textId="4E540796" w:rsidR="00E57748" w:rsidRDefault="00F72949" w:rsidP="003B185E">
      <w:pPr>
        <w:pStyle w:val="Index1"/>
        <w:tabs>
          <w:tab w:val="clear" w:pos="6480"/>
          <w:tab w:val="left" w:pos="5760"/>
        </w:tabs>
        <w:ind w:right="-36"/>
        <w:jc w:val="both"/>
      </w:pPr>
      <w:r w:rsidRPr="0092439D">
        <w:rPr>
          <w:rFonts w:ascii="Times" w:hAnsi="Times"/>
        </w:rPr>
        <w:t>[[@Page:</w:t>
      </w:r>
      <w:r>
        <w:rPr>
          <w:rFonts w:ascii="Times" w:hAnsi="Times"/>
        </w:rPr>
        <w:t>554</w:t>
      </w:r>
      <w:r w:rsidRPr="0092439D">
        <w:rPr>
          <w:rFonts w:ascii="Times" w:hAnsi="Times"/>
        </w:rPr>
        <w:t>]]</w:t>
      </w:r>
      <w:r w:rsidR="00E57748">
        <w:t>Eph 4.24</w:t>
      </w:r>
      <w:r w:rsidR="00E57748">
        <w:tab/>
      </w:r>
      <w:r w:rsidR="00143673">
        <w:t>[[</w:t>
      </w:r>
      <w:r w:rsidR="00E57748">
        <w:t>121</w:t>
      </w:r>
      <w:r w:rsidR="00143673">
        <w:t xml:space="preserve"> &gt;&gt; Page:121]]</w:t>
      </w:r>
      <w:r w:rsidR="00E57748">
        <w:t xml:space="preserve">, </w:t>
      </w:r>
      <w:r w:rsidR="00143673">
        <w:t>[[</w:t>
      </w:r>
      <w:r w:rsidR="00E57748">
        <w:t>320</w:t>
      </w:r>
      <w:r w:rsidR="00143673">
        <w:t xml:space="preserve"> &gt;&gt; Page:320]]</w:t>
      </w:r>
    </w:p>
    <w:p w14:paraId="75DF0BA8" w14:textId="38FE782F" w:rsidR="00E57748" w:rsidRDefault="00E57748" w:rsidP="003B185E">
      <w:pPr>
        <w:pStyle w:val="Index1"/>
        <w:tabs>
          <w:tab w:val="clear" w:pos="6480"/>
          <w:tab w:val="left" w:pos="5760"/>
        </w:tabs>
        <w:ind w:right="-36"/>
        <w:jc w:val="both"/>
      </w:pPr>
      <w:r>
        <w:t>Eph 4.30</w:t>
      </w:r>
      <w:r>
        <w:tab/>
      </w:r>
      <w:r w:rsidR="00143673">
        <w:t>[[</w:t>
      </w:r>
      <w:r>
        <w:t>161</w:t>
      </w:r>
      <w:r w:rsidR="00143673">
        <w:t xml:space="preserve"> &gt;&gt; Page:161]]</w:t>
      </w:r>
      <w:r>
        <w:t xml:space="preserve">, </w:t>
      </w:r>
      <w:r w:rsidR="00143673">
        <w:t>[[</w:t>
      </w:r>
      <w:r>
        <w:t>184</w:t>
      </w:r>
      <w:r w:rsidR="00143673">
        <w:t xml:space="preserve"> &gt;&gt; Page:184]]</w:t>
      </w:r>
      <w:r>
        <w:t xml:space="preserve">, </w:t>
      </w:r>
      <w:r w:rsidR="00143673">
        <w:t>[[</w:t>
      </w:r>
      <w:r>
        <w:t>190</w:t>
      </w:r>
      <w:r w:rsidR="00143673">
        <w:t xml:space="preserve"> &gt;&gt; Page:190]]</w:t>
      </w:r>
      <w:r>
        <w:t xml:space="preserve">, </w:t>
      </w:r>
      <w:r w:rsidR="00143673">
        <w:t>[[</w:t>
      </w:r>
      <w:r>
        <w:t>229</w:t>
      </w:r>
      <w:r w:rsidR="00143673">
        <w:t xml:space="preserve"> &gt;&gt; Page:229]]</w:t>
      </w:r>
    </w:p>
    <w:p w14:paraId="08CF3468" w14:textId="0061375A" w:rsidR="00E57748" w:rsidRDefault="00E57748" w:rsidP="003B185E">
      <w:pPr>
        <w:pStyle w:val="Index1"/>
        <w:tabs>
          <w:tab w:val="clear" w:pos="6480"/>
          <w:tab w:val="left" w:pos="5760"/>
        </w:tabs>
        <w:ind w:right="-36"/>
        <w:jc w:val="both"/>
      </w:pPr>
      <w:r w:rsidRPr="00015215">
        <w:t>Eph 4.31</w:t>
      </w:r>
      <w:r>
        <w:tab/>
      </w:r>
      <w:r w:rsidR="00143673">
        <w:t>[[416 &gt;&gt; Page:416]]</w:t>
      </w:r>
    </w:p>
    <w:p w14:paraId="101A1D60" w14:textId="2128753A" w:rsidR="00E57748" w:rsidRDefault="00E57748" w:rsidP="003B185E">
      <w:pPr>
        <w:pStyle w:val="Index1"/>
        <w:tabs>
          <w:tab w:val="clear" w:pos="6480"/>
          <w:tab w:val="left" w:pos="5760"/>
        </w:tabs>
        <w:ind w:right="-36"/>
        <w:jc w:val="both"/>
      </w:pPr>
      <w:r>
        <w:t>Eph 5</w:t>
      </w:r>
      <w:r>
        <w:tab/>
      </w:r>
      <w:r w:rsidR="00143673">
        <w:t>[[</w:t>
      </w:r>
      <w:r>
        <w:t>148</w:t>
      </w:r>
      <w:r w:rsidR="00143673">
        <w:t xml:space="preserve"> &gt;&gt; Page:148]]</w:t>
      </w:r>
    </w:p>
    <w:p w14:paraId="54E5AA11" w14:textId="7DDEB6CB" w:rsidR="00E57748" w:rsidRDefault="00E57748" w:rsidP="003B185E">
      <w:pPr>
        <w:pStyle w:val="Index1"/>
        <w:tabs>
          <w:tab w:val="clear" w:pos="6480"/>
          <w:tab w:val="left" w:pos="5760"/>
        </w:tabs>
        <w:ind w:right="-36"/>
        <w:jc w:val="both"/>
      </w:pPr>
      <w:r w:rsidRPr="00015215">
        <w:t>Eph 5.14</w:t>
      </w:r>
      <w:r>
        <w:tab/>
      </w:r>
      <w:r w:rsidR="00143673">
        <w:t>[[</w:t>
      </w:r>
      <w:r>
        <w:t>277</w:t>
      </w:r>
      <w:r w:rsidR="00143673">
        <w:t xml:space="preserve"> &gt;&gt; Page:277]</w:t>
      </w:r>
      <w:r w:rsidR="00DA1440">
        <w:t>]</w:t>
      </w:r>
    </w:p>
    <w:p w14:paraId="09BA1EE1" w14:textId="751CCC25" w:rsidR="00E57748" w:rsidRDefault="00E57748" w:rsidP="003B185E">
      <w:pPr>
        <w:pStyle w:val="Index1"/>
        <w:tabs>
          <w:tab w:val="clear" w:pos="6480"/>
          <w:tab w:val="left" w:pos="5760"/>
        </w:tabs>
        <w:ind w:right="-36"/>
        <w:jc w:val="both"/>
      </w:pPr>
      <w:r>
        <w:t>Eph 5.22-33</w:t>
      </w:r>
      <w:r>
        <w:tab/>
      </w:r>
      <w:r w:rsidR="00DA1440">
        <w:t>[[</w:t>
      </w:r>
      <w:r>
        <w:t>151</w:t>
      </w:r>
      <w:r w:rsidR="00DA1440">
        <w:t xml:space="preserve"> &gt;&gt; Page:151]]</w:t>
      </w:r>
    </w:p>
    <w:p w14:paraId="443F42E7" w14:textId="56817ECF" w:rsidR="00E57748" w:rsidRDefault="00E57748" w:rsidP="003B185E">
      <w:pPr>
        <w:pStyle w:val="Index1"/>
        <w:tabs>
          <w:tab w:val="clear" w:pos="6480"/>
          <w:tab w:val="left" w:pos="5760"/>
        </w:tabs>
        <w:ind w:right="-36"/>
        <w:jc w:val="both"/>
      </w:pPr>
      <w:r>
        <w:t>Eph 5.25-26</w:t>
      </w:r>
      <w:r>
        <w:tab/>
      </w:r>
      <w:r w:rsidR="00DA1440">
        <w:t>[[</w:t>
      </w:r>
      <w:r>
        <w:t>147</w:t>
      </w:r>
      <w:r w:rsidR="00DA1440">
        <w:t xml:space="preserve"> &gt;&gt; Page:147]]</w:t>
      </w:r>
      <w:r>
        <w:t xml:space="preserve">, </w:t>
      </w:r>
      <w:r w:rsidR="00DA1440">
        <w:t>[[</w:t>
      </w:r>
      <w:r>
        <w:t>149</w:t>
      </w:r>
      <w:r w:rsidR="00DA1440">
        <w:t xml:space="preserve"> &gt;&gt; Page:149]]</w:t>
      </w:r>
      <w:r>
        <w:t xml:space="preserve">, </w:t>
      </w:r>
      <w:r w:rsidR="00DA1440">
        <w:t>[[</w:t>
      </w:r>
      <w:r>
        <w:t>214</w:t>
      </w:r>
      <w:r w:rsidR="00DA1440">
        <w:t xml:space="preserve"> &gt;&gt; Page:214]]</w:t>
      </w:r>
    </w:p>
    <w:p w14:paraId="49F6755A" w14:textId="72795275" w:rsidR="00E57748" w:rsidRDefault="00E57748" w:rsidP="003B185E">
      <w:pPr>
        <w:pStyle w:val="Index1"/>
        <w:tabs>
          <w:tab w:val="clear" w:pos="6480"/>
          <w:tab w:val="left" w:pos="5760"/>
        </w:tabs>
        <w:ind w:right="-36"/>
        <w:jc w:val="both"/>
      </w:pPr>
      <w:r>
        <w:t>Eph 5.25-27</w:t>
      </w:r>
      <w:r>
        <w:tab/>
      </w:r>
      <w:r w:rsidR="007200F6">
        <w:t>[[</w:t>
      </w:r>
      <w:r>
        <w:t>142</w:t>
      </w:r>
      <w:r w:rsidR="007200F6">
        <w:t xml:space="preserve"> &gt;&gt; Page:142]]</w:t>
      </w:r>
    </w:p>
    <w:p w14:paraId="0F00EAF2" w14:textId="45918BFE" w:rsidR="00E57748" w:rsidRDefault="00E57748" w:rsidP="003B185E">
      <w:pPr>
        <w:pStyle w:val="Index1"/>
        <w:tabs>
          <w:tab w:val="clear" w:pos="6480"/>
          <w:tab w:val="left" w:pos="5760"/>
        </w:tabs>
        <w:ind w:right="-36"/>
        <w:jc w:val="both"/>
      </w:pPr>
      <w:r>
        <w:t>Eph 5.26</w:t>
      </w:r>
      <w:r>
        <w:tab/>
      </w:r>
      <w:r w:rsidR="007200F6">
        <w:t>[[</w:t>
      </w:r>
      <w:r>
        <w:t>139</w:t>
      </w:r>
      <w:r w:rsidR="007200F6">
        <w:t xml:space="preserve"> &gt;&gt; Page:139]]</w:t>
      </w:r>
      <w:r>
        <w:t xml:space="preserve">, </w:t>
      </w:r>
      <w:r w:rsidR="007200F6">
        <w:t>[[142 &gt;&gt; Page:142]]</w:t>
      </w:r>
      <w:r>
        <w:t xml:space="preserve">, </w:t>
      </w:r>
      <w:r w:rsidR="007200F6">
        <w:t>[[</w:t>
      </w:r>
      <w:r>
        <w:t>143</w:t>
      </w:r>
      <w:r w:rsidR="007200F6">
        <w:t xml:space="preserve"> &gt;&gt; Page:143]]</w:t>
      </w:r>
      <w:r>
        <w:t xml:space="preserve">, </w:t>
      </w:r>
      <w:r w:rsidR="007200F6">
        <w:t>[[</w:t>
      </w:r>
      <w:r>
        <w:t>144</w:t>
      </w:r>
      <w:r w:rsidR="007200F6">
        <w:t xml:space="preserve"> &gt;&gt; Page:144]]</w:t>
      </w:r>
      <w:r>
        <w:t xml:space="preserve">, </w:t>
      </w:r>
      <w:r w:rsidR="007200F6">
        <w:t>[[</w:t>
      </w:r>
      <w:r>
        <w:t>145</w:t>
      </w:r>
      <w:r w:rsidR="007200F6">
        <w:t xml:space="preserve"> &gt;&gt; Page:145]]</w:t>
      </w:r>
      <w:r>
        <w:t xml:space="preserve">, </w:t>
      </w:r>
      <w:r w:rsidR="007200F6">
        <w:t>[[</w:t>
      </w:r>
      <w:r>
        <w:t>146</w:t>
      </w:r>
      <w:r w:rsidR="007200F6">
        <w:t xml:space="preserve"> &gt;&gt; Page:146]]</w:t>
      </w:r>
      <w:r>
        <w:t xml:space="preserve">, </w:t>
      </w:r>
      <w:r w:rsidR="007200F6">
        <w:t>[[</w:t>
      </w:r>
      <w:r>
        <w:t>147</w:t>
      </w:r>
      <w:r w:rsidR="007200F6">
        <w:t xml:space="preserve"> &gt;&gt; Page:147]]</w:t>
      </w:r>
      <w:r>
        <w:t xml:space="preserve">, </w:t>
      </w:r>
      <w:r w:rsidR="007200F6">
        <w:t>[[</w:t>
      </w:r>
      <w:r>
        <w:t>149</w:t>
      </w:r>
      <w:r w:rsidR="007200F6">
        <w:t xml:space="preserve"> &gt;&gt; Page:149]]</w:t>
      </w:r>
      <w:r>
        <w:t xml:space="preserve">, </w:t>
      </w:r>
      <w:r w:rsidR="007200F6">
        <w:t>[[</w:t>
      </w:r>
      <w:r>
        <w:t>150</w:t>
      </w:r>
      <w:r w:rsidR="007200F6">
        <w:t xml:space="preserve"> &gt;&gt; Page:150]]</w:t>
      </w:r>
      <w:r>
        <w:t xml:space="preserve">, </w:t>
      </w:r>
      <w:r w:rsidR="007200F6">
        <w:t>[[</w:t>
      </w:r>
      <w:r>
        <w:t>151</w:t>
      </w:r>
      <w:r w:rsidR="007200F6">
        <w:t xml:space="preserve"> &gt;&gt; Page:151]]</w:t>
      </w:r>
      <w:r>
        <w:t xml:space="preserve">, </w:t>
      </w:r>
      <w:r w:rsidR="007200F6">
        <w:t>[[</w:t>
      </w:r>
      <w:r>
        <w:t>152</w:t>
      </w:r>
      <w:r w:rsidR="007200F6">
        <w:t xml:space="preserve"> &gt;&gt; Page:152]]</w:t>
      </w:r>
      <w:r>
        <w:t xml:space="preserve">, </w:t>
      </w:r>
      <w:r w:rsidR="007200F6">
        <w:t>[[</w:t>
      </w:r>
      <w:r>
        <w:t>153</w:t>
      </w:r>
      <w:r w:rsidR="007200F6">
        <w:t xml:space="preserve"> &gt;&gt; Page:153]]</w:t>
      </w:r>
      <w:r>
        <w:t xml:space="preserve">, </w:t>
      </w:r>
      <w:r w:rsidR="007200F6">
        <w:t>[[</w:t>
      </w:r>
      <w:r>
        <w:t>154</w:t>
      </w:r>
      <w:r w:rsidR="007200F6">
        <w:t xml:space="preserve"> &gt;&gt; Page:154]]</w:t>
      </w:r>
      <w:r>
        <w:t xml:space="preserve">, </w:t>
      </w:r>
      <w:r w:rsidR="007200F6">
        <w:t>[[</w:t>
      </w:r>
      <w:r>
        <w:t>155</w:t>
      </w:r>
      <w:r w:rsidR="007200F6">
        <w:t xml:space="preserve"> &gt;&gt; Page:155]]</w:t>
      </w:r>
      <w:r>
        <w:t xml:space="preserve">, </w:t>
      </w:r>
      <w:r w:rsidR="007200F6">
        <w:t>[[</w:t>
      </w:r>
      <w:r>
        <w:t>158</w:t>
      </w:r>
      <w:r w:rsidR="007200F6">
        <w:t xml:space="preserve"> &gt;&gt; Page:158]]</w:t>
      </w:r>
      <w:r>
        <w:t xml:space="preserve">, </w:t>
      </w:r>
      <w:r w:rsidR="007200F6">
        <w:t>[[</w:t>
      </w:r>
      <w:r>
        <w:t>172</w:t>
      </w:r>
      <w:r w:rsidR="007200F6">
        <w:t xml:space="preserve"> &gt;&gt; Page:172]]</w:t>
      </w:r>
      <w:r>
        <w:t xml:space="preserve">, </w:t>
      </w:r>
      <w:r w:rsidR="007200F6">
        <w:t>[[</w:t>
      </w:r>
      <w:r>
        <w:t>173</w:t>
      </w:r>
      <w:r w:rsidR="007200F6">
        <w:t xml:space="preserve"> &gt;&gt; Page:173]]</w:t>
      </w:r>
      <w:r>
        <w:t xml:space="preserve">, </w:t>
      </w:r>
      <w:r w:rsidR="007200F6">
        <w:t>[[</w:t>
      </w:r>
      <w:r>
        <w:t>183</w:t>
      </w:r>
      <w:r w:rsidR="007200F6">
        <w:t xml:space="preserve"> &gt;&gt; Page:183]]</w:t>
      </w:r>
      <w:r>
        <w:t xml:space="preserve">, </w:t>
      </w:r>
      <w:r w:rsidR="007200F6">
        <w:t>[[</w:t>
      </w:r>
      <w:r>
        <w:t>324</w:t>
      </w:r>
      <w:r w:rsidR="007200F6">
        <w:t xml:space="preserve"> &gt;&gt; Page:324]]</w:t>
      </w:r>
      <w:r>
        <w:t xml:space="preserve">, </w:t>
      </w:r>
      <w:r w:rsidR="007200F6">
        <w:t>[[</w:t>
      </w:r>
      <w:r>
        <w:t>415</w:t>
      </w:r>
      <w:r w:rsidR="007200F6">
        <w:t xml:space="preserve"> &gt;&gt; Page:415]]</w:t>
      </w:r>
      <w:r>
        <w:t xml:space="preserve">, </w:t>
      </w:r>
      <w:r w:rsidR="00143673">
        <w:t>[[416 &gt;&gt; Page:416]]</w:t>
      </w:r>
      <w:r>
        <w:t xml:space="preserve">, </w:t>
      </w:r>
      <w:r w:rsidR="007200F6">
        <w:t>[[</w:t>
      </w:r>
      <w:r>
        <w:t>429</w:t>
      </w:r>
      <w:r w:rsidR="007200F6">
        <w:t xml:space="preserve"> &gt;&gt; Page:429]]</w:t>
      </w:r>
      <w:r>
        <w:t xml:space="preserve">, </w:t>
      </w:r>
      <w:r w:rsidR="007200F6">
        <w:t>[[</w:t>
      </w:r>
      <w:r>
        <w:t>430</w:t>
      </w:r>
      <w:r w:rsidR="007200F6">
        <w:t xml:space="preserve"> &gt;&gt; Page:430]]</w:t>
      </w:r>
    </w:p>
    <w:p w14:paraId="228B149D" w14:textId="2022EEA3" w:rsidR="006F0145" w:rsidRDefault="006F0145" w:rsidP="003B185E">
      <w:pPr>
        <w:pStyle w:val="Index1"/>
        <w:tabs>
          <w:tab w:val="clear" w:pos="6480"/>
          <w:tab w:val="left" w:pos="5760"/>
        </w:tabs>
        <w:ind w:right="-36"/>
        <w:jc w:val="both"/>
      </w:pPr>
      <w:r>
        <w:t>Eph 5.26b</w:t>
      </w:r>
      <w:r>
        <w:tab/>
      </w:r>
      <w:r w:rsidR="007200F6">
        <w:t>[[</w:t>
      </w:r>
      <w:r>
        <w:t>150</w:t>
      </w:r>
      <w:r w:rsidR="007200F6">
        <w:t xml:space="preserve"> &gt;&gt; Page:150]]</w:t>
      </w:r>
    </w:p>
    <w:p w14:paraId="3141F2F2" w14:textId="08E01D00" w:rsidR="00E57748" w:rsidRDefault="00E57748" w:rsidP="003B185E">
      <w:pPr>
        <w:pStyle w:val="Index1"/>
        <w:tabs>
          <w:tab w:val="clear" w:pos="6480"/>
          <w:tab w:val="left" w:pos="5760"/>
        </w:tabs>
        <w:ind w:right="-36"/>
        <w:jc w:val="both"/>
      </w:pPr>
      <w:r>
        <w:t>Eph 5.26-27</w:t>
      </w:r>
      <w:r>
        <w:tab/>
      </w:r>
      <w:r w:rsidR="007200F6">
        <w:t>[[</w:t>
      </w:r>
      <w:r>
        <w:t>151</w:t>
      </w:r>
      <w:r w:rsidR="007200F6">
        <w:t xml:space="preserve"> &gt;&gt; Page:151]]</w:t>
      </w:r>
      <w:r>
        <w:t xml:space="preserve">, </w:t>
      </w:r>
      <w:r w:rsidR="007200F6">
        <w:t>[[</w:t>
      </w:r>
      <w:r>
        <w:t>448</w:t>
      </w:r>
      <w:r w:rsidR="007200F6">
        <w:t xml:space="preserve"> &gt;&gt; Page:448]]</w:t>
      </w:r>
    </w:p>
    <w:p w14:paraId="31B49DCB" w14:textId="5997BEF1" w:rsidR="00E57748" w:rsidRDefault="00E57748" w:rsidP="003B185E">
      <w:pPr>
        <w:pStyle w:val="Index1"/>
        <w:tabs>
          <w:tab w:val="clear" w:pos="6480"/>
          <w:tab w:val="left" w:pos="5760"/>
        </w:tabs>
        <w:ind w:right="-36"/>
        <w:jc w:val="both"/>
      </w:pPr>
      <w:r>
        <w:t>Eph 5.32</w:t>
      </w:r>
      <w:r>
        <w:tab/>
      </w:r>
      <w:r w:rsidR="007200F6">
        <w:t>[[</w:t>
      </w:r>
      <w:r>
        <w:t>183</w:t>
      </w:r>
      <w:r w:rsidR="007200F6">
        <w:t xml:space="preserve"> &gt;&gt; Page:183]]</w:t>
      </w:r>
      <w:r>
        <w:t xml:space="preserve">, </w:t>
      </w:r>
      <w:r w:rsidR="007200F6">
        <w:t>[[</w:t>
      </w:r>
      <w:r>
        <w:t>184</w:t>
      </w:r>
      <w:r w:rsidR="007200F6">
        <w:t xml:space="preserve"> &gt;&gt; Page:184]]</w:t>
      </w:r>
      <w:r>
        <w:t xml:space="preserve">, </w:t>
      </w:r>
      <w:r w:rsidR="007200F6">
        <w:t>[[</w:t>
      </w:r>
      <w:r>
        <w:t>245</w:t>
      </w:r>
      <w:r w:rsidR="007200F6">
        <w:t xml:space="preserve"> &gt;&gt; Page:245]]</w:t>
      </w:r>
    </w:p>
    <w:p w14:paraId="7916491D" w14:textId="54BD7AFE" w:rsidR="00E57748" w:rsidRDefault="00E57748" w:rsidP="003B185E">
      <w:pPr>
        <w:pStyle w:val="Index1"/>
        <w:tabs>
          <w:tab w:val="clear" w:pos="6480"/>
          <w:tab w:val="left" w:pos="5760"/>
        </w:tabs>
        <w:ind w:right="-36"/>
        <w:jc w:val="both"/>
      </w:pPr>
      <w:r>
        <w:t>Eph 6.17</w:t>
      </w:r>
      <w:r>
        <w:tab/>
      </w:r>
      <w:r w:rsidR="00723C4B">
        <w:t>[[</w:t>
      </w:r>
      <w:r>
        <w:t>149</w:t>
      </w:r>
      <w:r w:rsidR="00723C4B">
        <w:t xml:space="preserve"> &gt;&gt; Page:149]]</w:t>
      </w:r>
      <w:r>
        <w:t xml:space="preserve">, </w:t>
      </w:r>
      <w:r w:rsidR="00723C4B">
        <w:t>[[</w:t>
      </w:r>
      <w:r>
        <w:t>152</w:t>
      </w:r>
      <w:r w:rsidR="00723C4B">
        <w:t xml:space="preserve"> &gt;&gt; Page:152]]</w:t>
      </w:r>
    </w:p>
    <w:p w14:paraId="66FFCB9A" w14:textId="319893B5" w:rsidR="00E57748" w:rsidRDefault="00E57748" w:rsidP="003B185E">
      <w:pPr>
        <w:pStyle w:val="Index1"/>
        <w:tabs>
          <w:tab w:val="clear" w:pos="6480"/>
          <w:tab w:val="left" w:pos="5760"/>
        </w:tabs>
        <w:ind w:right="-36"/>
        <w:jc w:val="both"/>
      </w:pPr>
      <w:r>
        <w:t>Eph 6.19</w:t>
      </w:r>
      <w:r>
        <w:tab/>
      </w:r>
      <w:r w:rsidR="00723C4B">
        <w:t>[[</w:t>
      </w:r>
      <w:r>
        <w:t>245</w:t>
      </w:r>
      <w:r w:rsidR="00723C4B">
        <w:t xml:space="preserve"> &gt;&gt; Page:245]]</w:t>
      </w:r>
    </w:p>
    <w:p w14:paraId="7E32CCB3" w14:textId="0ADA005E" w:rsidR="00E57748" w:rsidRDefault="006F0145" w:rsidP="003B185E">
      <w:pPr>
        <w:pStyle w:val="Index1"/>
        <w:tabs>
          <w:tab w:val="clear" w:pos="6480"/>
          <w:tab w:val="left" w:pos="5760"/>
        </w:tabs>
        <w:ind w:right="-36"/>
        <w:jc w:val="both"/>
      </w:pPr>
      <w:r>
        <w:t>Phil 1.</w:t>
      </w:r>
      <w:r w:rsidR="00E57748">
        <w:t>6</w:t>
      </w:r>
      <w:r w:rsidR="00E57748">
        <w:tab/>
      </w:r>
      <w:r w:rsidR="00723C4B">
        <w:t>[[</w:t>
      </w:r>
      <w:r w:rsidR="00E57748">
        <w:t>214</w:t>
      </w:r>
      <w:r w:rsidR="00723C4B">
        <w:t xml:space="preserve"> &gt;&gt; Page:214]]</w:t>
      </w:r>
    </w:p>
    <w:p w14:paraId="7DE3F598" w14:textId="50C8AE0B" w:rsidR="00E57748" w:rsidRDefault="006F0145" w:rsidP="003B185E">
      <w:pPr>
        <w:pStyle w:val="Index1"/>
        <w:tabs>
          <w:tab w:val="clear" w:pos="6480"/>
          <w:tab w:val="left" w:pos="5760"/>
        </w:tabs>
        <w:ind w:right="-36"/>
        <w:jc w:val="both"/>
      </w:pPr>
      <w:r>
        <w:t>Phil 2.</w:t>
      </w:r>
      <w:r w:rsidR="00E57748">
        <w:t>2</w:t>
      </w:r>
      <w:r w:rsidR="00E57748">
        <w:tab/>
      </w:r>
      <w:r w:rsidR="00384FB6">
        <w:t>[[</w:t>
      </w:r>
      <w:r w:rsidR="00E57748">
        <w:t>168</w:t>
      </w:r>
      <w:r w:rsidR="00384FB6">
        <w:t xml:space="preserve"> &gt;&gt; Page:168]]</w:t>
      </w:r>
    </w:p>
    <w:p w14:paraId="2D51D11D" w14:textId="7DB62604" w:rsidR="00E57748" w:rsidRDefault="006F0145" w:rsidP="003B185E">
      <w:pPr>
        <w:pStyle w:val="Index1"/>
        <w:tabs>
          <w:tab w:val="clear" w:pos="6480"/>
          <w:tab w:val="left" w:pos="5760"/>
        </w:tabs>
        <w:ind w:right="-36"/>
        <w:jc w:val="both"/>
      </w:pPr>
      <w:r>
        <w:t>Phil 2.</w:t>
      </w:r>
      <w:r w:rsidR="00E57748">
        <w:t>5-11</w:t>
      </w:r>
      <w:r w:rsidR="00E57748">
        <w:tab/>
      </w:r>
      <w:r w:rsidR="00384FB6">
        <w:t>[[</w:t>
      </w:r>
      <w:r w:rsidR="00E57748">
        <w:t>176</w:t>
      </w:r>
      <w:r w:rsidR="00384FB6">
        <w:t xml:space="preserve"> &gt;&gt; Page:176]]</w:t>
      </w:r>
    </w:p>
    <w:p w14:paraId="36D019FB" w14:textId="38011B20" w:rsidR="00E57748" w:rsidRDefault="00E57748" w:rsidP="003B185E">
      <w:pPr>
        <w:pStyle w:val="Index1"/>
        <w:tabs>
          <w:tab w:val="clear" w:pos="6480"/>
          <w:tab w:val="left" w:pos="5760"/>
        </w:tabs>
        <w:ind w:right="-36"/>
        <w:jc w:val="both"/>
      </w:pPr>
      <w:r w:rsidRPr="00015215">
        <w:t>Phil 2.11</w:t>
      </w:r>
      <w:r>
        <w:tab/>
      </w:r>
      <w:r w:rsidR="00384FB6">
        <w:t>[[</w:t>
      </w:r>
      <w:r>
        <w:t>175</w:t>
      </w:r>
      <w:r w:rsidR="00384FB6">
        <w:t xml:space="preserve"> &gt;&gt; Page:175]]</w:t>
      </w:r>
    </w:p>
    <w:p w14:paraId="688180DB" w14:textId="7ECAD01F" w:rsidR="00E57748" w:rsidRDefault="006F0145" w:rsidP="003B185E">
      <w:pPr>
        <w:pStyle w:val="Index1"/>
        <w:tabs>
          <w:tab w:val="clear" w:pos="6480"/>
          <w:tab w:val="left" w:pos="5760"/>
        </w:tabs>
        <w:ind w:right="-36"/>
        <w:jc w:val="both"/>
      </w:pPr>
      <w:r>
        <w:t>Phil 3.</w:t>
      </w:r>
      <w:r w:rsidR="00E57748">
        <w:t>3</w:t>
      </w:r>
      <w:r w:rsidR="00E57748">
        <w:tab/>
      </w:r>
      <w:r w:rsidR="00384FB6">
        <w:t>[[</w:t>
      </w:r>
      <w:r w:rsidR="00E57748">
        <w:t>37</w:t>
      </w:r>
      <w:r w:rsidR="00384FB6">
        <w:t xml:space="preserve"> &gt;&gt; Page:37]]</w:t>
      </w:r>
      <w:r w:rsidR="00E57748">
        <w:t xml:space="preserve">, </w:t>
      </w:r>
      <w:r w:rsidR="00384FB6">
        <w:t>[[</w:t>
      </w:r>
      <w:r w:rsidR="00E57748">
        <w:t>299</w:t>
      </w:r>
      <w:r w:rsidR="00384FB6">
        <w:t xml:space="preserve"> &gt;&gt; Page:299]]</w:t>
      </w:r>
    </w:p>
    <w:p w14:paraId="4B39471F" w14:textId="60A36908" w:rsidR="00E57748" w:rsidRDefault="00E57748" w:rsidP="003B185E">
      <w:pPr>
        <w:pStyle w:val="Index1"/>
        <w:tabs>
          <w:tab w:val="clear" w:pos="6480"/>
          <w:tab w:val="left" w:pos="5760"/>
        </w:tabs>
        <w:ind w:right="-36"/>
        <w:jc w:val="both"/>
      </w:pPr>
      <w:r>
        <w:t>Phil 3.10</w:t>
      </w:r>
      <w:r>
        <w:tab/>
      </w:r>
      <w:r w:rsidR="00384FB6">
        <w:t>[[</w:t>
      </w:r>
      <w:r>
        <w:t>120</w:t>
      </w:r>
      <w:r w:rsidR="00384FB6">
        <w:t xml:space="preserve"> &gt;&gt; Page:120]]</w:t>
      </w:r>
    </w:p>
    <w:p w14:paraId="6F6A49E0" w14:textId="4C8F2CC1" w:rsidR="00E57748" w:rsidRDefault="00E57748" w:rsidP="003B185E">
      <w:pPr>
        <w:pStyle w:val="Index1"/>
        <w:tabs>
          <w:tab w:val="clear" w:pos="6480"/>
          <w:tab w:val="left" w:pos="5760"/>
        </w:tabs>
        <w:ind w:right="-36"/>
        <w:jc w:val="both"/>
      </w:pPr>
      <w:r>
        <w:t>Phil 3.17</w:t>
      </w:r>
      <w:r>
        <w:tab/>
      </w:r>
      <w:r w:rsidR="00384FB6">
        <w:t>[[</w:t>
      </w:r>
      <w:r>
        <w:t>527</w:t>
      </w:r>
      <w:r w:rsidR="00384FB6">
        <w:t xml:space="preserve"> &gt;&gt; Page:527]]</w:t>
      </w:r>
    </w:p>
    <w:p w14:paraId="5BA0F981" w14:textId="468211EE" w:rsidR="00E57748" w:rsidRDefault="00E57748" w:rsidP="003B185E">
      <w:pPr>
        <w:pStyle w:val="Index1"/>
        <w:tabs>
          <w:tab w:val="clear" w:pos="6480"/>
          <w:tab w:val="left" w:pos="5760"/>
        </w:tabs>
        <w:ind w:right="-36"/>
        <w:jc w:val="both"/>
      </w:pPr>
      <w:r w:rsidRPr="00015215">
        <w:t>Phil 3.19</w:t>
      </w:r>
      <w:r>
        <w:tab/>
      </w:r>
      <w:r w:rsidR="00384FB6">
        <w:t>[[</w:t>
      </w:r>
      <w:r>
        <w:t>273</w:t>
      </w:r>
      <w:r w:rsidR="00384FB6">
        <w:t xml:space="preserve"> &gt;&gt; Page:273]]</w:t>
      </w:r>
    </w:p>
    <w:p w14:paraId="4990AFB1" w14:textId="0E7888B6" w:rsidR="00E57748" w:rsidRDefault="00E57748" w:rsidP="003B185E">
      <w:pPr>
        <w:pStyle w:val="Index1"/>
        <w:tabs>
          <w:tab w:val="clear" w:pos="6480"/>
          <w:tab w:val="left" w:pos="5760"/>
        </w:tabs>
        <w:ind w:right="-36"/>
        <w:jc w:val="both"/>
      </w:pPr>
      <w:r w:rsidRPr="00015215">
        <w:t>Col 1.12-13</w:t>
      </w:r>
      <w:r>
        <w:tab/>
      </w:r>
      <w:r w:rsidR="00384FB6">
        <w:t>[[</w:t>
      </w:r>
      <w:r>
        <w:t>316</w:t>
      </w:r>
      <w:r w:rsidR="00384FB6">
        <w:t xml:space="preserve"> &gt;&gt; Page:316]]</w:t>
      </w:r>
    </w:p>
    <w:p w14:paraId="4EB0ED5F" w14:textId="52DEEB0B" w:rsidR="00E57748" w:rsidRDefault="00E57748" w:rsidP="003B185E">
      <w:pPr>
        <w:pStyle w:val="Index1"/>
        <w:tabs>
          <w:tab w:val="clear" w:pos="6480"/>
          <w:tab w:val="left" w:pos="5760"/>
        </w:tabs>
        <w:ind w:right="-36"/>
        <w:jc w:val="both"/>
      </w:pPr>
      <w:r>
        <w:t>Col 1.15-20</w:t>
      </w:r>
      <w:r>
        <w:tab/>
      </w:r>
      <w:r w:rsidR="00384FB6">
        <w:t>[[</w:t>
      </w:r>
      <w:r>
        <w:t>176</w:t>
      </w:r>
      <w:r w:rsidR="00384FB6">
        <w:t xml:space="preserve"> &gt;&gt; Page:176]]</w:t>
      </w:r>
    </w:p>
    <w:p w14:paraId="748F27B5" w14:textId="0F85FA19" w:rsidR="00E57748" w:rsidRDefault="00E57748" w:rsidP="003B185E">
      <w:pPr>
        <w:pStyle w:val="Index1"/>
        <w:tabs>
          <w:tab w:val="clear" w:pos="6480"/>
          <w:tab w:val="left" w:pos="5760"/>
        </w:tabs>
        <w:ind w:right="-36"/>
        <w:jc w:val="both"/>
      </w:pPr>
      <w:r w:rsidRPr="00015215">
        <w:rPr>
          <w:color w:val="000000"/>
        </w:rPr>
        <w:t>Col 1.21</w:t>
      </w:r>
      <w:r>
        <w:tab/>
      </w:r>
      <w:r w:rsidR="00384FB6">
        <w:t>[[</w:t>
      </w:r>
      <w:r>
        <w:t>277</w:t>
      </w:r>
      <w:r w:rsidR="00384FB6">
        <w:t xml:space="preserve"> &gt;&gt; Page:277]]</w:t>
      </w:r>
      <w:r>
        <w:t xml:space="preserve">, </w:t>
      </w:r>
      <w:r w:rsidR="00384FB6">
        <w:t>[[</w:t>
      </w:r>
      <w:r>
        <w:t>281</w:t>
      </w:r>
      <w:r w:rsidR="00384FB6">
        <w:t xml:space="preserve"> &gt;&gt; Page:281]]</w:t>
      </w:r>
    </w:p>
    <w:p w14:paraId="32F32E8F" w14:textId="06D7D838" w:rsidR="00E57748" w:rsidRDefault="00E57748" w:rsidP="003B185E">
      <w:pPr>
        <w:pStyle w:val="Index1"/>
        <w:tabs>
          <w:tab w:val="clear" w:pos="6480"/>
          <w:tab w:val="left" w:pos="5760"/>
        </w:tabs>
        <w:ind w:right="-36"/>
        <w:jc w:val="both"/>
      </w:pPr>
      <w:r>
        <w:t>Col 1.26-27</w:t>
      </w:r>
      <w:r>
        <w:tab/>
      </w:r>
      <w:r w:rsidR="00384FB6">
        <w:t>[[</w:t>
      </w:r>
      <w:r>
        <w:t>245</w:t>
      </w:r>
      <w:r w:rsidR="00384FB6">
        <w:t xml:space="preserve"> &gt;&gt; Page:245]]</w:t>
      </w:r>
    </w:p>
    <w:p w14:paraId="364DFBB1" w14:textId="1D39162D" w:rsidR="00E57748" w:rsidRDefault="00E57748" w:rsidP="003B185E">
      <w:pPr>
        <w:pStyle w:val="Index1"/>
        <w:tabs>
          <w:tab w:val="clear" w:pos="6480"/>
          <w:tab w:val="left" w:pos="5760"/>
        </w:tabs>
        <w:ind w:right="-36"/>
        <w:jc w:val="both"/>
      </w:pPr>
      <w:r>
        <w:t>Col 1.27</w:t>
      </w:r>
      <w:r>
        <w:tab/>
      </w:r>
      <w:r w:rsidR="00384FB6">
        <w:t>[[</w:t>
      </w:r>
      <w:r>
        <w:t>183</w:t>
      </w:r>
      <w:r w:rsidR="00384FB6">
        <w:t xml:space="preserve"> &gt;&gt; Page:183]]</w:t>
      </w:r>
    </w:p>
    <w:p w14:paraId="68BD83AC" w14:textId="56603C52" w:rsidR="00E57748" w:rsidRDefault="00E57748" w:rsidP="003B185E">
      <w:pPr>
        <w:pStyle w:val="Index1"/>
        <w:tabs>
          <w:tab w:val="clear" w:pos="6480"/>
          <w:tab w:val="left" w:pos="5760"/>
        </w:tabs>
        <w:ind w:right="-36"/>
        <w:jc w:val="both"/>
      </w:pPr>
      <w:r>
        <w:t>Col 2</w:t>
      </w:r>
      <w:r>
        <w:tab/>
      </w:r>
      <w:r w:rsidR="00C15D22">
        <w:t>[[53 &gt;&gt; Page:53]]</w:t>
      </w:r>
      <w:r>
        <w:t xml:space="preserve">, </w:t>
      </w:r>
      <w:r w:rsidR="00384FB6">
        <w:t>[[</w:t>
      </w:r>
      <w:r>
        <w:t>114</w:t>
      </w:r>
      <w:r w:rsidR="00384FB6">
        <w:t xml:space="preserve"> &gt;&gt; Page:114]</w:t>
      </w:r>
      <w:r w:rsidR="000F2ADF">
        <w:t>]</w:t>
      </w:r>
    </w:p>
    <w:p w14:paraId="49715D89" w14:textId="073A2998" w:rsidR="00E57748" w:rsidRDefault="006F0145" w:rsidP="003B185E">
      <w:pPr>
        <w:pStyle w:val="Index1"/>
        <w:tabs>
          <w:tab w:val="clear" w:pos="6480"/>
          <w:tab w:val="left" w:pos="5760"/>
        </w:tabs>
        <w:ind w:right="-36"/>
        <w:jc w:val="both"/>
      </w:pPr>
      <w:r>
        <w:t>Col 2.</w:t>
      </w:r>
      <w:r w:rsidR="00E57748">
        <w:t>2</w:t>
      </w:r>
      <w:r w:rsidR="00E57748">
        <w:tab/>
      </w:r>
      <w:r w:rsidR="00384FB6">
        <w:t>[[</w:t>
      </w:r>
      <w:r w:rsidR="00E57748">
        <w:t>245</w:t>
      </w:r>
      <w:r w:rsidR="00384FB6">
        <w:t xml:space="preserve"> &gt;&gt; Page:245]]</w:t>
      </w:r>
    </w:p>
    <w:p w14:paraId="1D1E3ADF" w14:textId="4FE494FA" w:rsidR="00E57748" w:rsidRDefault="006F0145" w:rsidP="003B185E">
      <w:pPr>
        <w:pStyle w:val="Index1"/>
        <w:tabs>
          <w:tab w:val="clear" w:pos="6480"/>
          <w:tab w:val="left" w:pos="5760"/>
        </w:tabs>
        <w:ind w:right="-36"/>
        <w:jc w:val="both"/>
      </w:pPr>
      <w:r>
        <w:t>Col 2.</w:t>
      </w:r>
      <w:r w:rsidR="00E57748">
        <w:t>8</w:t>
      </w:r>
      <w:r w:rsidR="00E57748">
        <w:tab/>
      </w:r>
      <w:r w:rsidR="00384FB6">
        <w:t>[[</w:t>
      </w:r>
      <w:r w:rsidR="00E57748">
        <w:t>219</w:t>
      </w:r>
      <w:r w:rsidR="00384FB6">
        <w:t xml:space="preserve"> &gt;&gt; Page:219]]</w:t>
      </w:r>
    </w:p>
    <w:p w14:paraId="2BC53848" w14:textId="05F54020" w:rsidR="00E57748" w:rsidRDefault="006F0145" w:rsidP="003B185E">
      <w:pPr>
        <w:pStyle w:val="Index1"/>
        <w:tabs>
          <w:tab w:val="clear" w:pos="6480"/>
          <w:tab w:val="left" w:pos="5760"/>
        </w:tabs>
        <w:ind w:right="-36"/>
        <w:jc w:val="both"/>
      </w:pPr>
      <w:r>
        <w:t>Col 2.</w:t>
      </w:r>
      <w:r w:rsidR="00E57748">
        <w:t>8-15</w:t>
      </w:r>
      <w:r w:rsidR="00E57748">
        <w:tab/>
      </w:r>
      <w:r w:rsidR="00384FB6">
        <w:t>[[</w:t>
      </w:r>
      <w:r w:rsidR="00E57748">
        <w:t>36</w:t>
      </w:r>
      <w:r w:rsidR="00384FB6">
        <w:t xml:space="preserve"> &gt;&gt; Page:36]]</w:t>
      </w:r>
    </w:p>
    <w:p w14:paraId="480CEFA2" w14:textId="1214C911" w:rsidR="00E57748" w:rsidRDefault="006F0145" w:rsidP="003B185E">
      <w:pPr>
        <w:pStyle w:val="Index1"/>
        <w:tabs>
          <w:tab w:val="clear" w:pos="6480"/>
          <w:tab w:val="left" w:pos="5760"/>
        </w:tabs>
        <w:ind w:right="-36"/>
        <w:jc w:val="both"/>
      </w:pPr>
      <w:r>
        <w:t>Col 2.</w:t>
      </w:r>
      <w:r w:rsidR="00E57748">
        <w:t>8-23</w:t>
      </w:r>
      <w:r w:rsidR="00E57748">
        <w:tab/>
      </w:r>
      <w:r w:rsidR="00384FB6">
        <w:t>[[</w:t>
      </w:r>
      <w:r w:rsidR="00E57748">
        <w:t>236</w:t>
      </w:r>
      <w:r w:rsidR="00384FB6">
        <w:t xml:space="preserve"> &gt;&gt; Page:236]]</w:t>
      </w:r>
    </w:p>
    <w:p w14:paraId="3351ECA6" w14:textId="1F151265" w:rsidR="00E57748" w:rsidRDefault="00E57748" w:rsidP="003B185E">
      <w:pPr>
        <w:pStyle w:val="Index1"/>
        <w:tabs>
          <w:tab w:val="clear" w:pos="6480"/>
          <w:tab w:val="left" w:pos="5760"/>
        </w:tabs>
        <w:ind w:right="-36"/>
        <w:jc w:val="both"/>
      </w:pPr>
      <w:r>
        <w:t>Col 2.10</w:t>
      </w:r>
      <w:r>
        <w:tab/>
      </w:r>
      <w:r w:rsidR="0071357D">
        <w:t>[[</w:t>
      </w:r>
      <w:r>
        <w:t>123</w:t>
      </w:r>
      <w:r w:rsidR="0071357D">
        <w:t xml:space="preserve"> &gt;&gt; Page:123]]</w:t>
      </w:r>
    </w:p>
    <w:p w14:paraId="68F06B21" w14:textId="77F39CE7" w:rsidR="00E57748" w:rsidRDefault="00E57748" w:rsidP="003B185E">
      <w:pPr>
        <w:pStyle w:val="Index1"/>
        <w:tabs>
          <w:tab w:val="clear" w:pos="6480"/>
          <w:tab w:val="left" w:pos="5760"/>
        </w:tabs>
        <w:ind w:right="-36"/>
        <w:jc w:val="both"/>
      </w:pPr>
      <w:r>
        <w:t>Col 2.11</w:t>
      </w:r>
      <w:r>
        <w:tab/>
      </w:r>
      <w:r w:rsidR="0071357D">
        <w:t>[[</w:t>
      </w:r>
      <w:r>
        <w:t>32</w:t>
      </w:r>
      <w:r w:rsidR="0071357D">
        <w:t xml:space="preserve"> &gt;&gt; Page:32]]</w:t>
      </w:r>
      <w:r>
        <w:t xml:space="preserve">, </w:t>
      </w:r>
      <w:r w:rsidR="0071357D">
        <w:t>[[</w:t>
      </w:r>
      <w:r>
        <w:t>33</w:t>
      </w:r>
      <w:r w:rsidR="0071357D">
        <w:t xml:space="preserve"> &gt;&gt; Page:33]]</w:t>
      </w:r>
      <w:r>
        <w:t xml:space="preserve">, </w:t>
      </w:r>
      <w:r w:rsidR="00797277">
        <w:t>[[</w:t>
      </w:r>
      <w:r>
        <w:t>123</w:t>
      </w:r>
      <w:r w:rsidR="00797277">
        <w:t xml:space="preserve"> &gt;&gt; Page:123]]</w:t>
      </w:r>
    </w:p>
    <w:p w14:paraId="6A4AAE1F" w14:textId="4363217F" w:rsidR="00E57748" w:rsidRDefault="00E57748" w:rsidP="003B185E">
      <w:pPr>
        <w:pStyle w:val="Index1"/>
        <w:tabs>
          <w:tab w:val="clear" w:pos="6480"/>
          <w:tab w:val="left" w:pos="5760"/>
        </w:tabs>
        <w:ind w:right="-36"/>
        <w:jc w:val="both"/>
      </w:pPr>
      <w:r>
        <w:t>Col 2.11-12</w:t>
      </w:r>
      <w:r>
        <w:tab/>
      </w:r>
      <w:r w:rsidR="00797277">
        <w:t>[[</w:t>
      </w:r>
      <w:r>
        <w:t>12</w:t>
      </w:r>
      <w:r w:rsidR="00797277">
        <w:t xml:space="preserve"> &gt;&gt; Page:12]]</w:t>
      </w:r>
      <w:r>
        <w:t xml:space="preserve">, </w:t>
      </w:r>
      <w:r w:rsidR="00797277">
        <w:t>[[</w:t>
      </w:r>
      <w:r>
        <w:t>28</w:t>
      </w:r>
      <w:r w:rsidR="00797277">
        <w:t xml:space="preserve"> &gt;&gt; Page:28]]</w:t>
      </w:r>
      <w:r>
        <w:t xml:space="preserve">, </w:t>
      </w:r>
      <w:r w:rsidR="00797277">
        <w:t>[[</w:t>
      </w:r>
      <w:r>
        <w:t>29</w:t>
      </w:r>
      <w:r w:rsidR="00797277">
        <w:t xml:space="preserve"> &gt;&gt; Page:29]]</w:t>
      </w:r>
      <w:r>
        <w:t xml:space="preserve">, </w:t>
      </w:r>
      <w:r w:rsidR="00797277">
        <w:t>[[</w:t>
      </w:r>
      <w:r>
        <w:t>37</w:t>
      </w:r>
      <w:r w:rsidR="00797277">
        <w:t xml:space="preserve"> &gt;&gt; Page:37]]</w:t>
      </w:r>
      <w:r>
        <w:t xml:space="preserve">, </w:t>
      </w:r>
      <w:r w:rsidR="00797277">
        <w:t>[[</w:t>
      </w:r>
      <w:r>
        <w:t>38</w:t>
      </w:r>
      <w:r w:rsidR="00797277">
        <w:t xml:space="preserve"> &gt;&gt; Page:38]]</w:t>
      </w:r>
      <w:r>
        <w:t xml:space="preserve">, </w:t>
      </w:r>
      <w:r w:rsidR="00797277">
        <w:t>[[</w:t>
      </w:r>
      <w:r>
        <w:t>39</w:t>
      </w:r>
      <w:r w:rsidR="00797277">
        <w:t xml:space="preserve"> &gt;&gt; Page:39]]</w:t>
      </w:r>
      <w:r>
        <w:t xml:space="preserve">, </w:t>
      </w:r>
      <w:r w:rsidR="00797277">
        <w:t>[[</w:t>
      </w:r>
      <w:r>
        <w:t>43</w:t>
      </w:r>
      <w:r w:rsidR="00797277">
        <w:t xml:space="preserve"> &gt;&gt; Page:43]]</w:t>
      </w:r>
      <w:r>
        <w:t xml:space="preserve">, </w:t>
      </w:r>
      <w:r w:rsidR="00797277">
        <w:t>[[</w:t>
      </w:r>
      <w:r>
        <w:t>44</w:t>
      </w:r>
      <w:r w:rsidR="00797277">
        <w:t xml:space="preserve"> &gt;&gt; Page:44]]</w:t>
      </w:r>
      <w:r>
        <w:t xml:space="preserve">, </w:t>
      </w:r>
      <w:r w:rsidR="00797277">
        <w:t>[[</w:t>
      </w:r>
      <w:r>
        <w:t>45</w:t>
      </w:r>
      <w:r w:rsidR="00797277">
        <w:t xml:space="preserve"> &gt;&gt; Page:45]]</w:t>
      </w:r>
      <w:r>
        <w:t xml:space="preserve">, </w:t>
      </w:r>
      <w:r w:rsidR="00797277">
        <w:t>[[</w:t>
      </w:r>
      <w:r>
        <w:t>46</w:t>
      </w:r>
      <w:r w:rsidR="00797277">
        <w:t xml:space="preserve"> &gt;&gt; Page:46]]</w:t>
      </w:r>
      <w:r>
        <w:t xml:space="preserve">, </w:t>
      </w:r>
      <w:r w:rsidR="00797277">
        <w:t>[[</w:t>
      </w:r>
      <w:r>
        <w:t>47</w:t>
      </w:r>
      <w:r w:rsidR="00797277">
        <w:t xml:space="preserve"> &gt;&gt; Page:47]]</w:t>
      </w:r>
      <w:r>
        <w:t xml:space="preserve">, </w:t>
      </w:r>
      <w:r w:rsidR="00797277">
        <w:t>[[</w:t>
      </w:r>
      <w:r>
        <w:t>50</w:t>
      </w:r>
      <w:r w:rsidR="00797277">
        <w:t xml:space="preserve"> &gt;&gt; Page:50]]</w:t>
      </w:r>
      <w:r>
        <w:t xml:space="preserve">, </w:t>
      </w:r>
      <w:r w:rsidR="00797277">
        <w:t>[[</w:t>
      </w:r>
      <w:r>
        <w:t>186</w:t>
      </w:r>
      <w:r w:rsidR="00797277">
        <w:t xml:space="preserve"> &gt;&gt; Page:186]]</w:t>
      </w:r>
      <w:r>
        <w:t>, 1</w:t>
      </w:r>
      <w:r w:rsidR="00797277">
        <w:t>[[</w:t>
      </w:r>
      <w:r>
        <w:t>87</w:t>
      </w:r>
      <w:r w:rsidR="00797277">
        <w:t xml:space="preserve"> &gt;&gt; Page:187]]</w:t>
      </w:r>
    </w:p>
    <w:p w14:paraId="4E06D2FF" w14:textId="107CFA71" w:rsidR="00E57748" w:rsidRDefault="00E57748" w:rsidP="003B185E">
      <w:pPr>
        <w:pStyle w:val="Index1"/>
        <w:tabs>
          <w:tab w:val="clear" w:pos="6480"/>
          <w:tab w:val="left" w:pos="5760"/>
        </w:tabs>
        <w:ind w:right="-36"/>
        <w:jc w:val="both"/>
      </w:pPr>
      <w:r>
        <w:t>Col 2.12</w:t>
      </w:r>
      <w:r>
        <w:tab/>
      </w:r>
      <w:r w:rsidR="00797277">
        <w:t>[[</w:t>
      </w:r>
      <w:r>
        <w:t>29</w:t>
      </w:r>
      <w:r w:rsidR="00797277">
        <w:t xml:space="preserve"> &gt;&gt; Page:29]]</w:t>
      </w:r>
      <w:r>
        <w:t xml:space="preserve">, </w:t>
      </w:r>
      <w:r w:rsidR="00797277">
        <w:t>[[</w:t>
      </w:r>
      <w:r>
        <w:t>44</w:t>
      </w:r>
      <w:r w:rsidR="00797277">
        <w:t xml:space="preserve"> &gt;&gt; Page:44]]</w:t>
      </w:r>
      <w:r>
        <w:t xml:space="preserve">, </w:t>
      </w:r>
      <w:r w:rsidR="00797277">
        <w:t>[[</w:t>
      </w:r>
      <w:r>
        <w:t>49</w:t>
      </w:r>
      <w:r w:rsidR="00797277">
        <w:t xml:space="preserve"> &gt;&gt; Page:49]]</w:t>
      </w:r>
      <w:r>
        <w:t xml:space="preserve">, </w:t>
      </w:r>
      <w:r w:rsidR="00797277">
        <w:t>[[</w:t>
      </w:r>
      <w:r>
        <w:t>52</w:t>
      </w:r>
      <w:r w:rsidR="00797277">
        <w:t xml:space="preserve"> &gt;&gt; Page:52]]</w:t>
      </w:r>
      <w:r>
        <w:t xml:space="preserve">, </w:t>
      </w:r>
      <w:r w:rsidR="00C15D22">
        <w:t>[[53 &gt;&gt; Page:53]]</w:t>
      </w:r>
      <w:r>
        <w:t xml:space="preserve">, </w:t>
      </w:r>
      <w:r w:rsidR="00797277">
        <w:t>[[</w:t>
      </w:r>
      <w:r>
        <w:t>73</w:t>
      </w:r>
      <w:r w:rsidR="00797277">
        <w:t xml:space="preserve"> &gt;&gt; Page:73]]</w:t>
      </w:r>
      <w:r>
        <w:t xml:space="preserve">, </w:t>
      </w:r>
      <w:r w:rsidR="00797277">
        <w:t>[[</w:t>
      </w:r>
      <w:r>
        <w:t>113</w:t>
      </w:r>
      <w:r w:rsidR="00797277">
        <w:t xml:space="preserve"> &gt;&gt; Page:113]]</w:t>
      </w:r>
      <w:r>
        <w:t xml:space="preserve">, </w:t>
      </w:r>
      <w:r w:rsidR="00797277">
        <w:t>[[</w:t>
      </w:r>
      <w:r>
        <w:t>116</w:t>
      </w:r>
      <w:r w:rsidR="00797277">
        <w:t xml:space="preserve"> &gt;&gt; Page:116]]</w:t>
      </w:r>
      <w:r>
        <w:t xml:space="preserve">, </w:t>
      </w:r>
      <w:r w:rsidR="00797277">
        <w:t>[[</w:t>
      </w:r>
      <w:r>
        <w:t>123</w:t>
      </w:r>
      <w:r w:rsidR="00797277">
        <w:t xml:space="preserve"> &gt;&gt; Page:123]]</w:t>
      </w:r>
      <w:r>
        <w:t xml:space="preserve">, </w:t>
      </w:r>
      <w:r w:rsidR="00797277">
        <w:t>[[</w:t>
      </w:r>
      <w:r>
        <w:t>124</w:t>
      </w:r>
      <w:r w:rsidR="00797277">
        <w:t xml:space="preserve"> &gt;&gt; Page:124]]</w:t>
      </w:r>
      <w:r>
        <w:t xml:space="preserve">, </w:t>
      </w:r>
      <w:r w:rsidR="00797277">
        <w:t>[[</w:t>
      </w:r>
      <w:r>
        <w:t>185</w:t>
      </w:r>
      <w:r w:rsidR="00797277">
        <w:t xml:space="preserve"> &gt;&gt; Page:185]]</w:t>
      </w:r>
      <w:r>
        <w:t xml:space="preserve">, </w:t>
      </w:r>
      <w:r w:rsidR="00797277">
        <w:t>[[</w:t>
      </w:r>
      <w:r>
        <w:t>206</w:t>
      </w:r>
      <w:r w:rsidR="00797277">
        <w:t xml:space="preserve"> &gt;&gt; Page:206]]</w:t>
      </w:r>
      <w:r>
        <w:t xml:space="preserve">, </w:t>
      </w:r>
      <w:r w:rsidR="00797277">
        <w:t>[[</w:t>
      </w:r>
      <w:r>
        <w:t>245</w:t>
      </w:r>
      <w:r w:rsidR="00797277">
        <w:t xml:space="preserve"> &gt;&gt; Page:245]]</w:t>
      </w:r>
    </w:p>
    <w:p w14:paraId="76D96483" w14:textId="23E897A6" w:rsidR="00E57748" w:rsidRDefault="00E57748" w:rsidP="003B185E">
      <w:pPr>
        <w:pStyle w:val="Index1"/>
        <w:tabs>
          <w:tab w:val="clear" w:pos="6480"/>
          <w:tab w:val="left" w:pos="5760"/>
        </w:tabs>
        <w:ind w:right="-36"/>
        <w:jc w:val="both"/>
      </w:pPr>
      <w:r w:rsidRPr="00015215">
        <w:t>Col 2.12-13</w:t>
      </w:r>
      <w:r>
        <w:tab/>
      </w:r>
      <w:r w:rsidR="00797277">
        <w:t>[[</w:t>
      </w:r>
      <w:r>
        <w:t>299</w:t>
      </w:r>
      <w:r w:rsidR="00797277">
        <w:t xml:space="preserve"> &gt;&gt; Page:299]]</w:t>
      </w:r>
    </w:p>
    <w:p w14:paraId="0CF1FAAA" w14:textId="587BDACD" w:rsidR="00E57748" w:rsidRDefault="00E57748" w:rsidP="003B185E">
      <w:pPr>
        <w:pStyle w:val="Index1"/>
        <w:tabs>
          <w:tab w:val="clear" w:pos="6480"/>
          <w:tab w:val="left" w:pos="5760"/>
        </w:tabs>
        <w:ind w:right="-36"/>
        <w:jc w:val="both"/>
      </w:pPr>
      <w:r>
        <w:t>Col 2.13</w:t>
      </w:r>
      <w:r>
        <w:tab/>
      </w:r>
      <w:r w:rsidR="00797277">
        <w:t>[[</w:t>
      </w:r>
      <w:r>
        <w:t>48</w:t>
      </w:r>
      <w:r w:rsidR="00797277">
        <w:t xml:space="preserve"> &gt;&gt; Page:48]]</w:t>
      </w:r>
      <w:r>
        <w:t xml:space="preserve">, </w:t>
      </w:r>
      <w:r w:rsidR="00797277">
        <w:t>[[</w:t>
      </w:r>
      <w:r>
        <w:t>277</w:t>
      </w:r>
      <w:r w:rsidR="00797277">
        <w:t xml:space="preserve"> &gt;&gt; Page:277]]</w:t>
      </w:r>
    </w:p>
    <w:p w14:paraId="3A2A1603" w14:textId="6BD9B9E2" w:rsidR="00E57748" w:rsidRDefault="00E57748" w:rsidP="003B185E">
      <w:pPr>
        <w:pStyle w:val="Index1"/>
        <w:tabs>
          <w:tab w:val="clear" w:pos="6480"/>
          <w:tab w:val="left" w:pos="5760"/>
        </w:tabs>
        <w:ind w:right="-36"/>
        <w:jc w:val="both"/>
      </w:pPr>
      <w:r>
        <w:t>Col 2.13-14</w:t>
      </w:r>
      <w:r>
        <w:tab/>
      </w:r>
      <w:r w:rsidR="00797277">
        <w:t>[[</w:t>
      </w:r>
      <w:r>
        <w:t>123</w:t>
      </w:r>
      <w:r w:rsidR="00797277">
        <w:t xml:space="preserve"> &gt;&gt; Page:123]]</w:t>
      </w:r>
    </w:p>
    <w:p w14:paraId="7B9B4B26" w14:textId="1CE94131" w:rsidR="00E57748" w:rsidRDefault="00E57748" w:rsidP="003B185E">
      <w:pPr>
        <w:pStyle w:val="Index1"/>
        <w:tabs>
          <w:tab w:val="clear" w:pos="6480"/>
          <w:tab w:val="left" w:pos="5760"/>
        </w:tabs>
        <w:ind w:right="-36"/>
        <w:jc w:val="both"/>
      </w:pPr>
      <w:r>
        <w:t>Col 2.15</w:t>
      </w:r>
      <w:r>
        <w:tab/>
      </w:r>
      <w:r w:rsidR="0071357D">
        <w:t>[[32 &gt;&gt; Page:32]]</w:t>
      </w:r>
    </w:p>
    <w:p w14:paraId="0F9EFDC0" w14:textId="65D7A4F3" w:rsidR="00E57748" w:rsidRDefault="00E57748" w:rsidP="003B185E">
      <w:pPr>
        <w:pStyle w:val="Index1"/>
        <w:tabs>
          <w:tab w:val="clear" w:pos="6480"/>
          <w:tab w:val="left" w:pos="5760"/>
        </w:tabs>
        <w:ind w:right="-36"/>
        <w:jc w:val="both"/>
      </w:pPr>
      <w:r>
        <w:t>Col 2.16-17</w:t>
      </w:r>
      <w:r>
        <w:tab/>
      </w:r>
      <w:r w:rsidR="00797277">
        <w:t>[[</w:t>
      </w:r>
      <w:r>
        <w:t>36</w:t>
      </w:r>
      <w:r w:rsidR="00797277">
        <w:t xml:space="preserve"> &gt;&gt; Page:36]]</w:t>
      </w:r>
      <w:r>
        <w:t xml:space="preserve">, </w:t>
      </w:r>
      <w:r w:rsidR="00797277">
        <w:t>[[</w:t>
      </w:r>
      <w:r>
        <w:t>172</w:t>
      </w:r>
      <w:r w:rsidR="00797277">
        <w:t xml:space="preserve"> &gt;&gt; Page:172]]</w:t>
      </w:r>
    </w:p>
    <w:p w14:paraId="6179557C" w14:textId="3CF5AC38" w:rsidR="00E57748" w:rsidRDefault="00E57748" w:rsidP="003B185E">
      <w:pPr>
        <w:pStyle w:val="Index1"/>
        <w:tabs>
          <w:tab w:val="clear" w:pos="6480"/>
          <w:tab w:val="left" w:pos="5760"/>
        </w:tabs>
        <w:ind w:right="-36"/>
        <w:jc w:val="both"/>
      </w:pPr>
      <w:r>
        <w:t>Col 2.16-23</w:t>
      </w:r>
      <w:r>
        <w:tab/>
      </w:r>
      <w:r w:rsidR="00797277">
        <w:t>[[</w:t>
      </w:r>
      <w:r>
        <w:t>124</w:t>
      </w:r>
      <w:r w:rsidR="00797277">
        <w:t xml:space="preserve"> &gt;&gt; Page:124]]</w:t>
      </w:r>
    </w:p>
    <w:p w14:paraId="06D172BB" w14:textId="37DCBC22" w:rsidR="00E57748" w:rsidRDefault="00E57748" w:rsidP="003B185E">
      <w:pPr>
        <w:pStyle w:val="Index1"/>
        <w:tabs>
          <w:tab w:val="clear" w:pos="6480"/>
          <w:tab w:val="left" w:pos="5760"/>
        </w:tabs>
        <w:ind w:right="-36"/>
        <w:jc w:val="both"/>
      </w:pPr>
      <w:r>
        <w:t>Col 2.17</w:t>
      </w:r>
      <w:r>
        <w:tab/>
      </w:r>
      <w:r w:rsidR="00797277">
        <w:t>[[</w:t>
      </w:r>
      <w:r>
        <w:t>46</w:t>
      </w:r>
      <w:r w:rsidR="00797277">
        <w:t xml:space="preserve"> &gt;&gt; Page:46]]</w:t>
      </w:r>
    </w:p>
    <w:p w14:paraId="2C2B2D00" w14:textId="5D6EBBCA" w:rsidR="00E57748" w:rsidRDefault="00E57748" w:rsidP="003B185E">
      <w:pPr>
        <w:pStyle w:val="Index1"/>
        <w:tabs>
          <w:tab w:val="clear" w:pos="6480"/>
          <w:tab w:val="left" w:pos="5760"/>
        </w:tabs>
        <w:ind w:right="-36"/>
        <w:jc w:val="both"/>
      </w:pPr>
      <w:r>
        <w:t>Col 2.20</w:t>
      </w:r>
      <w:r>
        <w:tab/>
      </w:r>
      <w:r w:rsidR="00797277">
        <w:t>[[</w:t>
      </w:r>
      <w:r>
        <w:t>122</w:t>
      </w:r>
      <w:r w:rsidR="00797277">
        <w:t xml:space="preserve"> &gt;&gt; Page:122]]</w:t>
      </w:r>
    </w:p>
    <w:p w14:paraId="078C6800" w14:textId="262DEADA" w:rsidR="006F0145" w:rsidRDefault="006F0145" w:rsidP="003B185E">
      <w:pPr>
        <w:pStyle w:val="Index1"/>
        <w:tabs>
          <w:tab w:val="clear" w:pos="6480"/>
          <w:tab w:val="left" w:pos="5760"/>
        </w:tabs>
        <w:ind w:right="-36"/>
        <w:jc w:val="both"/>
      </w:pPr>
      <w:r>
        <w:t>Col 2.22-23</w:t>
      </w:r>
      <w:r>
        <w:tab/>
      </w:r>
      <w:r w:rsidR="00797277">
        <w:t>[[</w:t>
      </w:r>
      <w:r>
        <w:t>384</w:t>
      </w:r>
      <w:r w:rsidR="00797277">
        <w:t xml:space="preserve"> &gt;&gt; Page:384]]</w:t>
      </w:r>
    </w:p>
    <w:p w14:paraId="0F6A3444" w14:textId="40072F15" w:rsidR="00E57748" w:rsidRDefault="006F0145" w:rsidP="003B185E">
      <w:pPr>
        <w:pStyle w:val="Index1"/>
        <w:tabs>
          <w:tab w:val="clear" w:pos="6480"/>
          <w:tab w:val="left" w:pos="5760"/>
        </w:tabs>
        <w:ind w:right="-36"/>
        <w:jc w:val="both"/>
      </w:pPr>
      <w:r>
        <w:t>Col 3.</w:t>
      </w:r>
      <w:r w:rsidR="00E57748">
        <w:t>1</w:t>
      </w:r>
      <w:r w:rsidR="00E57748">
        <w:tab/>
      </w:r>
      <w:r w:rsidR="00797277">
        <w:t>[[</w:t>
      </w:r>
      <w:r w:rsidR="00E57748">
        <w:t>49</w:t>
      </w:r>
      <w:r w:rsidR="00797277">
        <w:t xml:space="preserve"> &gt;&gt; Page:49]]</w:t>
      </w:r>
      <w:r w:rsidR="00E57748">
        <w:t xml:space="preserve">, </w:t>
      </w:r>
      <w:r w:rsidR="00797277">
        <w:t>[[</w:t>
      </w:r>
      <w:r w:rsidR="00E57748">
        <w:t>124</w:t>
      </w:r>
      <w:r w:rsidR="00797277">
        <w:t xml:space="preserve"> &gt;&gt; Page:124]]</w:t>
      </w:r>
    </w:p>
    <w:p w14:paraId="7863D151" w14:textId="368C6A7C" w:rsidR="00E57748" w:rsidRDefault="006F0145" w:rsidP="003B185E">
      <w:pPr>
        <w:pStyle w:val="Index1"/>
        <w:tabs>
          <w:tab w:val="clear" w:pos="6480"/>
          <w:tab w:val="left" w:pos="5760"/>
        </w:tabs>
        <w:ind w:right="-36"/>
        <w:jc w:val="both"/>
      </w:pPr>
      <w:r>
        <w:rPr>
          <w:rFonts w:ascii="Times New Roman" w:hAnsi="Times New Roman"/>
        </w:rPr>
        <w:t>Col 3.1-</w:t>
      </w:r>
      <w:r w:rsidR="00E57748" w:rsidRPr="00015215">
        <w:rPr>
          <w:rFonts w:ascii="Times New Roman" w:hAnsi="Times New Roman"/>
        </w:rPr>
        <w:t>3</w:t>
      </w:r>
      <w:r w:rsidR="00E57748">
        <w:tab/>
      </w:r>
      <w:r w:rsidR="00797277">
        <w:t>[[</w:t>
      </w:r>
      <w:r w:rsidR="00E57748">
        <w:t>28</w:t>
      </w:r>
      <w:r w:rsidR="00797277">
        <w:t xml:space="preserve"> &gt;&gt; Page:28]]</w:t>
      </w:r>
      <w:r w:rsidR="00E57748">
        <w:t xml:space="preserve">, </w:t>
      </w:r>
      <w:r w:rsidR="00797277">
        <w:t>[[</w:t>
      </w:r>
      <w:r w:rsidR="00E57748">
        <w:t>48</w:t>
      </w:r>
      <w:r w:rsidR="00797277">
        <w:t xml:space="preserve"> &gt;&gt; Page:48]]</w:t>
      </w:r>
      <w:r w:rsidR="00E57748">
        <w:t xml:space="preserve">, </w:t>
      </w:r>
      <w:r w:rsidR="00797277">
        <w:t>[[</w:t>
      </w:r>
      <w:r w:rsidR="00E57748">
        <w:t>123</w:t>
      </w:r>
      <w:r w:rsidR="00797277">
        <w:t xml:space="preserve"> &gt;&gt; Page:123]]</w:t>
      </w:r>
    </w:p>
    <w:p w14:paraId="28620E9B" w14:textId="2B6A0F07" w:rsidR="00E57748" w:rsidRDefault="006F0145" w:rsidP="003B185E">
      <w:pPr>
        <w:pStyle w:val="Index1"/>
        <w:tabs>
          <w:tab w:val="clear" w:pos="6480"/>
          <w:tab w:val="left" w:pos="5760"/>
        </w:tabs>
        <w:ind w:right="-36"/>
        <w:jc w:val="both"/>
      </w:pPr>
      <w:r>
        <w:t>Col 3.</w:t>
      </w:r>
      <w:r w:rsidR="00E57748">
        <w:t>5</w:t>
      </w:r>
      <w:r w:rsidR="00E57748">
        <w:tab/>
      </w:r>
      <w:r w:rsidR="00797277">
        <w:t>[[</w:t>
      </w:r>
      <w:r w:rsidR="00E57748">
        <w:t>49</w:t>
      </w:r>
      <w:r w:rsidR="00797277">
        <w:t xml:space="preserve"> &gt;&gt; Page:49]]</w:t>
      </w:r>
      <w:r w:rsidR="00E57748">
        <w:t xml:space="preserve">, </w:t>
      </w:r>
      <w:r w:rsidR="00797277">
        <w:t>[[</w:t>
      </w:r>
      <w:r w:rsidR="00E57748">
        <w:t>124</w:t>
      </w:r>
      <w:r w:rsidR="00797277">
        <w:t xml:space="preserve"> &gt;&gt; Page:124]]</w:t>
      </w:r>
    </w:p>
    <w:p w14:paraId="54D725A7" w14:textId="06E7D063" w:rsidR="00E57748" w:rsidRDefault="006F0145" w:rsidP="003B185E">
      <w:pPr>
        <w:pStyle w:val="Index1"/>
        <w:tabs>
          <w:tab w:val="clear" w:pos="6480"/>
          <w:tab w:val="left" w:pos="5760"/>
        </w:tabs>
        <w:ind w:right="-36"/>
        <w:jc w:val="both"/>
      </w:pPr>
      <w:r>
        <w:t>Col 3.</w:t>
      </w:r>
      <w:r w:rsidR="00E57748">
        <w:t>8</w:t>
      </w:r>
      <w:r w:rsidR="00E57748">
        <w:tab/>
      </w:r>
      <w:r w:rsidR="00797277">
        <w:t>[[</w:t>
      </w:r>
      <w:r w:rsidR="00E57748">
        <w:t>49</w:t>
      </w:r>
      <w:r w:rsidR="00797277">
        <w:t xml:space="preserve"> &gt;&gt; Page:49]]</w:t>
      </w:r>
      <w:r w:rsidR="00E57748">
        <w:t xml:space="preserve">, </w:t>
      </w:r>
      <w:r w:rsidR="00797277">
        <w:t>[[</w:t>
      </w:r>
      <w:r w:rsidR="00E57748">
        <w:t>124</w:t>
      </w:r>
      <w:r w:rsidR="00797277">
        <w:t xml:space="preserve"> &gt;&gt; Page:124]]</w:t>
      </w:r>
    </w:p>
    <w:p w14:paraId="5CCC4D3C" w14:textId="51E3404F" w:rsidR="00E57748" w:rsidRDefault="006F0145" w:rsidP="003B185E">
      <w:pPr>
        <w:pStyle w:val="Index1"/>
        <w:tabs>
          <w:tab w:val="clear" w:pos="6480"/>
          <w:tab w:val="left" w:pos="5760"/>
        </w:tabs>
        <w:ind w:right="-36"/>
        <w:jc w:val="both"/>
      </w:pPr>
      <w:r>
        <w:t>Col 3.</w:t>
      </w:r>
      <w:r w:rsidR="00E57748">
        <w:t>9</w:t>
      </w:r>
      <w:r w:rsidR="00E57748">
        <w:tab/>
      </w:r>
      <w:r w:rsidR="0071357D">
        <w:t>[[32 &gt;&gt; Page:32]]</w:t>
      </w:r>
    </w:p>
    <w:p w14:paraId="24BBE146" w14:textId="3AC8C635" w:rsidR="00E57748" w:rsidRDefault="00E57748" w:rsidP="003B185E">
      <w:pPr>
        <w:pStyle w:val="Index1"/>
        <w:tabs>
          <w:tab w:val="clear" w:pos="6480"/>
          <w:tab w:val="left" w:pos="5760"/>
        </w:tabs>
        <w:ind w:right="-36"/>
        <w:jc w:val="both"/>
      </w:pPr>
      <w:r>
        <w:t>Col 3.10</w:t>
      </w:r>
      <w:r>
        <w:tab/>
      </w:r>
      <w:r w:rsidR="00797277">
        <w:t>[[</w:t>
      </w:r>
      <w:r>
        <w:t>124</w:t>
      </w:r>
      <w:r w:rsidR="00797277">
        <w:t xml:space="preserve"> &gt;&gt; Page:124]]</w:t>
      </w:r>
    </w:p>
    <w:p w14:paraId="56BDF22D" w14:textId="138CF03A" w:rsidR="00E57748" w:rsidRDefault="00E57748" w:rsidP="003B185E">
      <w:pPr>
        <w:pStyle w:val="Index1"/>
        <w:tabs>
          <w:tab w:val="clear" w:pos="6480"/>
          <w:tab w:val="left" w:pos="5760"/>
        </w:tabs>
        <w:ind w:right="-36"/>
        <w:jc w:val="both"/>
      </w:pPr>
      <w:r>
        <w:t>Col 3.12</w:t>
      </w:r>
      <w:r>
        <w:tab/>
      </w:r>
      <w:r w:rsidR="00797277">
        <w:t>[[</w:t>
      </w:r>
      <w:r>
        <w:t>49</w:t>
      </w:r>
      <w:r w:rsidR="00797277">
        <w:t xml:space="preserve"> &gt;&gt; Page:49]]</w:t>
      </w:r>
      <w:r>
        <w:t xml:space="preserve">, </w:t>
      </w:r>
      <w:r w:rsidR="00797277">
        <w:t>[[</w:t>
      </w:r>
      <w:r>
        <w:t>54</w:t>
      </w:r>
      <w:r w:rsidR="00797277">
        <w:t xml:space="preserve"> &gt;&gt; Page:54]]</w:t>
      </w:r>
    </w:p>
    <w:p w14:paraId="50008795" w14:textId="706B6C84" w:rsidR="00E57748" w:rsidRDefault="00E57748" w:rsidP="003B185E">
      <w:pPr>
        <w:pStyle w:val="Index1"/>
        <w:tabs>
          <w:tab w:val="clear" w:pos="6480"/>
          <w:tab w:val="left" w:pos="5760"/>
        </w:tabs>
        <w:ind w:right="-36"/>
        <w:jc w:val="both"/>
      </w:pPr>
      <w:r>
        <w:t>Col 3.14</w:t>
      </w:r>
      <w:r>
        <w:tab/>
      </w:r>
      <w:r w:rsidR="00797277">
        <w:t>[[</w:t>
      </w:r>
      <w:r>
        <w:t>168</w:t>
      </w:r>
      <w:r w:rsidR="00797277">
        <w:t xml:space="preserve"> &gt;&gt; Page:168]]</w:t>
      </w:r>
    </w:p>
    <w:p w14:paraId="3F5E33CC" w14:textId="3A7E9B90" w:rsidR="00E57748" w:rsidRDefault="006F0145" w:rsidP="003B185E">
      <w:pPr>
        <w:pStyle w:val="Index1"/>
        <w:tabs>
          <w:tab w:val="clear" w:pos="6480"/>
          <w:tab w:val="left" w:pos="5760"/>
        </w:tabs>
        <w:ind w:right="-36"/>
        <w:jc w:val="both"/>
      </w:pPr>
      <w:r>
        <w:t>Col 4.</w:t>
      </w:r>
      <w:r w:rsidR="00E57748">
        <w:t>3</w:t>
      </w:r>
      <w:r w:rsidR="00E57748">
        <w:tab/>
      </w:r>
      <w:r w:rsidR="00797277">
        <w:t>[[</w:t>
      </w:r>
      <w:r w:rsidR="00E57748">
        <w:t>245</w:t>
      </w:r>
      <w:r w:rsidR="00797277">
        <w:t xml:space="preserve"> &gt;&gt; Page:245]]</w:t>
      </w:r>
    </w:p>
    <w:p w14:paraId="56EE7067" w14:textId="523D33FC" w:rsidR="00E57748" w:rsidRDefault="006F0145" w:rsidP="003B185E">
      <w:pPr>
        <w:pStyle w:val="Index1"/>
        <w:tabs>
          <w:tab w:val="clear" w:pos="6480"/>
          <w:tab w:val="left" w:pos="5760"/>
        </w:tabs>
        <w:ind w:right="-36"/>
        <w:jc w:val="both"/>
      </w:pPr>
      <w:r>
        <w:t>1Th 1.</w:t>
      </w:r>
      <w:r w:rsidR="00E57748">
        <w:t>6</w:t>
      </w:r>
      <w:r w:rsidR="00E57748">
        <w:tab/>
      </w:r>
      <w:r w:rsidR="00797277">
        <w:t>[[</w:t>
      </w:r>
      <w:r w:rsidR="00E57748">
        <w:t>73</w:t>
      </w:r>
      <w:r w:rsidR="00797277">
        <w:t xml:space="preserve"> &gt;&gt; Page:73]]</w:t>
      </w:r>
    </w:p>
    <w:p w14:paraId="145B0759" w14:textId="4C752B11" w:rsidR="00E57748" w:rsidRDefault="006F0145" w:rsidP="003B185E">
      <w:pPr>
        <w:pStyle w:val="Index1"/>
        <w:tabs>
          <w:tab w:val="clear" w:pos="6480"/>
          <w:tab w:val="left" w:pos="5760"/>
        </w:tabs>
        <w:ind w:right="-36"/>
        <w:jc w:val="both"/>
      </w:pPr>
      <w:r>
        <w:t>1Th 1.</w:t>
      </w:r>
      <w:r w:rsidR="00E57748">
        <w:t>7</w:t>
      </w:r>
      <w:r w:rsidR="00E57748">
        <w:tab/>
      </w:r>
      <w:r w:rsidR="00797277">
        <w:t>[[</w:t>
      </w:r>
      <w:r w:rsidR="00E57748">
        <w:t>527</w:t>
      </w:r>
      <w:r w:rsidR="00797277">
        <w:t xml:space="preserve"> &gt;&gt; Page:527]]</w:t>
      </w:r>
    </w:p>
    <w:p w14:paraId="03359257" w14:textId="61A86677" w:rsidR="00E57748" w:rsidRDefault="00E57748" w:rsidP="003B185E">
      <w:pPr>
        <w:pStyle w:val="Index1"/>
        <w:tabs>
          <w:tab w:val="clear" w:pos="6480"/>
          <w:tab w:val="left" w:pos="5760"/>
        </w:tabs>
        <w:ind w:right="-36"/>
        <w:jc w:val="both"/>
      </w:pPr>
      <w:r>
        <w:t>1Th 1.10</w:t>
      </w:r>
      <w:r>
        <w:tab/>
      </w:r>
      <w:r w:rsidR="00797277">
        <w:t>[[</w:t>
      </w:r>
      <w:r>
        <w:t>108</w:t>
      </w:r>
      <w:r w:rsidR="00A837F6">
        <w:t xml:space="preserve"> &gt;&gt; Page:108]]</w:t>
      </w:r>
    </w:p>
    <w:p w14:paraId="393BBF24" w14:textId="6DAA1EE7" w:rsidR="00E57748" w:rsidRDefault="00E57748" w:rsidP="003B185E">
      <w:pPr>
        <w:pStyle w:val="Index1"/>
        <w:tabs>
          <w:tab w:val="clear" w:pos="6480"/>
          <w:tab w:val="left" w:pos="5760"/>
        </w:tabs>
        <w:ind w:right="-36"/>
        <w:jc w:val="both"/>
      </w:pPr>
      <w:r>
        <w:t>1Th 5.19</w:t>
      </w:r>
      <w:r>
        <w:tab/>
      </w:r>
      <w:r w:rsidR="00797277">
        <w:t>[[</w:t>
      </w:r>
      <w:r>
        <w:t>229</w:t>
      </w:r>
      <w:r w:rsidR="00A837F6">
        <w:t xml:space="preserve"> &gt;&gt; Page:229]]</w:t>
      </w:r>
    </w:p>
    <w:p w14:paraId="44209003" w14:textId="5DC3FE8F" w:rsidR="00E57748" w:rsidRDefault="00E57748" w:rsidP="003B185E">
      <w:pPr>
        <w:pStyle w:val="Index1"/>
        <w:tabs>
          <w:tab w:val="clear" w:pos="6480"/>
          <w:tab w:val="left" w:pos="5760"/>
        </w:tabs>
        <w:ind w:right="-36"/>
        <w:jc w:val="both"/>
      </w:pPr>
      <w:r>
        <w:t>1Th 5.23</w:t>
      </w:r>
      <w:r>
        <w:tab/>
      </w:r>
      <w:r w:rsidR="00797277">
        <w:t>[[</w:t>
      </w:r>
      <w:r>
        <w:t>149</w:t>
      </w:r>
      <w:r w:rsidR="00A837F6">
        <w:t xml:space="preserve"> &gt;&gt; Page:149]]</w:t>
      </w:r>
      <w:r>
        <w:t xml:space="preserve">, </w:t>
      </w:r>
      <w:r w:rsidR="00797277">
        <w:t>[[</w:t>
      </w:r>
      <w:r>
        <w:t>214</w:t>
      </w:r>
      <w:r w:rsidR="00A837F6">
        <w:t xml:space="preserve"> &gt;&gt; Page:214]]</w:t>
      </w:r>
    </w:p>
    <w:p w14:paraId="30419BF5" w14:textId="2C128722" w:rsidR="00E57748" w:rsidRDefault="006F0145" w:rsidP="003B185E">
      <w:pPr>
        <w:pStyle w:val="Index1"/>
        <w:tabs>
          <w:tab w:val="clear" w:pos="6480"/>
          <w:tab w:val="left" w:pos="5760"/>
        </w:tabs>
        <w:ind w:right="-36"/>
        <w:jc w:val="both"/>
      </w:pPr>
      <w:r>
        <w:t>2Th 2.</w:t>
      </w:r>
      <w:r w:rsidR="00E57748">
        <w:t>7</w:t>
      </w:r>
      <w:r w:rsidR="00E57748">
        <w:tab/>
      </w:r>
      <w:r w:rsidR="00797277">
        <w:t>[[</w:t>
      </w:r>
      <w:r w:rsidR="00E57748">
        <w:t>245</w:t>
      </w:r>
      <w:r w:rsidR="00A837F6">
        <w:t xml:space="preserve"> &gt;&gt; Page:245]]</w:t>
      </w:r>
    </w:p>
    <w:p w14:paraId="6008C9D0" w14:textId="31C847A5" w:rsidR="00E57748" w:rsidRDefault="00E57748" w:rsidP="003B185E">
      <w:pPr>
        <w:pStyle w:val="Index1"/>
        <w:tabs>
          <w:tab w:val="clear" w:pos="6480"/>
          <w:tab w:val="left" w:pos="5760"/>
        </w:tabs>
        <w:ind w:right="-36"/>
        <w:jc w:val="both"/>
      </w:pPr>
      <w:r>
        <w:t>1Ti 1.15</w:t>
      </w:r>
      <w:r>
        <w:tab/>
      </w:r>
      <w:r w:rsidR="00797277">
        <w:t>[[</w:t>
      </w:r>
      <w:r>
        <w:t>102</w:t>
      </w:r>
      <w:r w:rsidR="001B55BB">
        <w:t xml:space="preserve"> &gt;&gt; Page:102]]</w:t>
      </w:r>
    </w:p>
    <w:p w14:paraId="4C331929" w14:textId="0A78FABE" w:rsidR="00E57748" w:rsidRDefault="006F0145" w:rsidP="003B185E">
      <w:pPr>
        <w:pStyle w:val="Index1"/>
        <w:tabs>
          <w:tab w:val="clear" w:pos="6480"/>
          <w:tab w:val="left" w:pos="5760"/>
        </w:tabs>
        <w:ind w:right="-36"/>
        <w:jc w:val="both"/>
      </w:pPr>
      <w:r>
        <w:t>1Ti 2.</w:t>
      </w:r>
      <w:r w:rsidR="00E57748" w:rsidRPr="00015215">
        <w:t>5</w:t>
      </w:r>
      <w:r w:rsidR="00E57748">
        <w:tab/>
      </w:r>
      <w:r w:rsidR="00797277">
        <w:t>[[</w:t>
      </w:r>
      <w:r w:rsidR="00E57748">
        <w:t>178</w:t>
      </w:r>
      <w:r w:rsidR="001B55BB">
        <w:t xml:space="preserve"> &gt;&gt; Page:178]]</w:t>
      </w:r>
    </w:p>
    <w:p w14:paraId="5F59299C" w14:textId="787C4A6F" w:rsidR="00E57748" w:rsidRDefault="00E57748" w:rsidP="003B185E">
      <w:pPr>
        <w:pStyle w:val="Index1"/>
        <w:tabs>
          <w:tab w:val="clear" w:pos="6480"/>
          <w:tab w:val="left" w:pos="5760"/>
        </w:tabs>
        <w:ind w:right="-36"/>
        <w:jc w:val="both"/>
      </w:pPr>
      <w:r>
        <w:t>1Ti 2.13-14</w:t>
      </w:r>
      <w:r>
        <w:tab/>
      </w:r>
      <w:r w:rsidR="00797277">
        <w:t>[[</w:t>
      </w:r>
      <w:r>
        <w:t>308</w:t>
      </w:r>
      <w:r w:rsidR="001B55BB">
        <w:t xml:space="preserve"> &gt;&gt; Page:308]]</w:t>
      </w:r>
    </w:p>
    <w:p w14:paraId="7A9E3F34" w14:textId="45E94020" w:rsidR="00E57748" w:rsidRDefault="006F0145" w:rsidP="003B185E">
      <w:pPr>
        <w:pStyle w:val="Index1"/>
        <w:tabs>
          <w:tab w:val="clear" w:pos="6480"/>
          <w:tab w:val="left" w:pos="5760"/>
        </w:tabs>
        <w:ind w:right="-36"/>
        <w:jc w:val="both"/>
      </w:pPr>
      <w:r>
        <w:t>1Ti 3.</w:t>
      </w:r>
      <w:r w:rsidR="00E57748">
        <w:t>9</w:t>
      </w:r>
      <w:r w:rsidR="00E57748">
        <w:tab/>
      </w:r>
      <w:r w:rsidR="00797277">
        <w:t>[[</w:t>
      </w:r>
      <w:r w:rsidR="00E57748">
        <w:t>245</w:t>
      </w:r>
      <w:r w:rsidR="001B55BB">
        <w:t xml:space="preserve"> &gt;&gt; Page:245]]</w:t>
      </w:r>
    </w:p>
    <w:p w14:paraId="23EB9F8F" w14:textId="7868A734" w:rsidR="00E57748" w:rsidRDefault="00E57748" w:rsidP="003B185E">
      <w:pPr>
        <w:pStyle w:val="Index1"/>
        <w:tabs>
          <w:tab w:val="clear" w:pos="6480"/>
          <w:tab w:val="left" w:pos="5760"/>
        </w:tabs>
        <w:ind w:right="-36"/>
        <w:jc w:val="both"/>
      </w:pPr>
      <w:r>
        <w:t>1Ti 3.15</w:t>
      </w:r>
      <w:r>
        <w:tab/>
      </w:r>
      <w:r w:rsidR="00797277">
        <w:t>[[</w:t>
      </w:r>
      <w:r>
        <w:t>161</w:t>
      </w:r>
      <w:r w:rsidR="001B55BB">
        <w:t xml:space="preserve"> &gt;&gt; Page:161]]</w:t>
      </w:r>
      <w:r>
        <w:t xml:space="preserve">, </w:t>
      </w:r>
      <w:r w:rsidR="00797277">
        <w:t>[[</w:t>
      </w:r>
      <w:r>
        <w:t>197</w:t>
      </w:r>
      <w:r w:rsidR="001B55BB">
        <w:t xml:space="preserve"> &gt;&gt; Page:197]]</w:t>
      </w:r>
      <w:r>
        <w:t xml:space="preserve">, </w:t>
      </w:r>
      <w:r w:rsidR="00797277">
        <w:t>[[</w:t>
      </w:r>
      <w:r>
        <w:t>220</w:t>
      </w:r>
      <w:r w:rsidR="001B55BB">
        <w:t xml:space="preserve"> &gt;&gt; Page:220]]</w:t>
      </w:r>
      <w:r>
        <w:t xml:space="preserve">, </w:t>
      </w:r>
      <w:r w:rsidR="00797277">
        <w:t>[[</w:t>
      </w:r>
      <w:r>
        <w:t>221</w:t>
      </w:r>
      <w:r w:rsidR="001B55BB">
        <w:t xml:space="preserve"> &gt;&gt; Page:221]]</w:t>
      </w:r>
    </w:p>
    <w:p w14:paraId="2154F98F" w14:textId="60723FC2" w:rsidR="00E57748" w:rsidRDefault="00E57748" w:rsidP="003B185E">
      <w:pPr>
        <w:pStyle w:val="Index1"/>
        <w:tabs>
          <w:tab w:val="clear" w:pos="6480"/>
          <w:tab w:val="left" w:pos="5760"/>
        </w:tabs>
        <w:ind w:right="-36"/>
        <w:jc w:val="both"/>
      </w:pPr>
      <w:r>
        <w:t>1Ti 3.16</w:t>
      </w:r>
      <w:r>
        <w:tab/>
      </w:r>
      <w:r w:rsidR="00BB6DB7">
        <w:t>[[</w:t>
      </w:r>
      <w:r>
        <w:t>87</w:t>
      </w:r>
      <w:r w:rsidR="0089544F">
        <w:t xml:space="preserve"> &gt;&gt; Page:87]]</w:t>
      </w:r>
      <w:r>
        <w:t xml:space="preserve">, </w:t>
      </w:r>
      <w:r w:rsidR="00BB6DB7">
        <w:t>[[</w:t>
      </w:r>
      <w:r>
        <w:t>174</w:t>
      </w:r>
      <w:r w:rsidR="0089544F">
        <w:t xml:space="preserve"> &gt;&gt; Page:174]]</w:t>
      </w:r>
      <w:r>
        <w:t xml:space="preserve">, </w:t>
      </w:r>
      <w:r w:rsidR="00BB6DB7">
        <w:t>[[</w:t>
      </w:r>
      <w:r>
        <w:t>176</w:t>
      </w:r>
      <w:r w:rsidR="0089544F">
        <w:t xml:space="preserve"> &gt;&gt; Page:176]]</w:t>
      </w:r>
      <w:r>
        <w:t xml:space="preserve">, </w:t>
      </w:r>
      <w:r w:rsidR="00BB6DB7">
        <w:t>[[</w:t>
      </w:r>
      <w:r>
        <w:t>183</w:t>
      </w:r>
      <w:r w:rsidR="0089544F">
        <w:t xml:space="preserve"> &gt;&gt; Page:183]]</w:t>
      </w:r>
      <w:r>
        <w:t xml:space="preserve">, </w:t>
      </w:r>
      <w:r w:rsidR="00BB6DB7">
        <w:t>[[</w:t>
      </w:r>
      <w:r>
        <w:t>245</w:t>
      </w:r>
      <w:r w:rsidR="0089544F">
        <w:t xml:space="preserve"> &gt;&gt; Page:245]]</w:t>
      </w:r>
      <w:r>
        <w:t xml:space="preserve">, </w:t>
      </w:r>
      <w:r w:rsidR="00BB6DB7">
        <w:t>[[</w:t>
      </w:r>
      <w:r>
        <w:t>411</w:t>
      </w:r>
      <w:r w:rsidR="0089544F">
        <w:t xml:space="preserve"> &gt;&gt; Page:411]]</w:t>
      </w:r>
    </w:p>
    <w:p w14:paraId="53F696CC" w14:textId="151F21A5" w:rsidR="00E57748" w:rsidRDefault="00E57748" w:rsidP="003B185E">
      <w:pPr>
        <w:pStyle w:val="Index1"/>
        <w:tabs>
          <w:tab w:val="clear" w:pos="6480"/>
          <w:tab w:val="left" w:pos="5760"/>
        </w:tabs>
        <w:ind w:right="-36"/>
        <w:jc w:val="both"/>
      </w:pPr>
      <w:r>
        <w:t>1Ti 4.12</w:t>
      </w:r>
      <w:r>
        <w:tab/>
      </w:r>
      <w:r w:rsidR="00BB6DB7">
        <w:t>[[</w:t>
      </w:r>
      <w:r>
        <w:t>527</w:t>
      </w:r>
      <w:r w:rsidR="0089544F">
        <w:t xml:space="preserve"> &gt;&gt; Page:527]]</w:t>
      </w:r>
    </w:p>
    <w:p w14:paraId="360404A0" w14:textId="4287CAB5" w:rsidR="00E57748" w:rsidRDefault="006F0145" w:rsidP="003B185E">
      <w:pPr>
        <w:pStyle w:val="Index1"/>
        <w:tabs>
          <w:tab w:val="clear" w:pos="6480"/>
          <w:tab w:val="left" w:pos="5760"/>
        </w:tabs>
        <w:ind w:right="-36"/>
        <w:jc w:val="both"/>
      </w:pPr>
      <w:r>
        <w:t>2Ti 1.8-</w:t>
      </w:r>
      <w:r w:rsidR="00E57748">
        <w:t>9</w:t>
      </w:r>
      <w:r w:rsidR="00E57748">
        <w:tab/>
      </w:r>
      <w:r w:rsidR="00BB6DB7">
        <w:t>[[</w:t>
      </w:r>
      <w:r w:rsidR="00E57748">
        <w:t>102</w:t>
      </w:r>
      <w:r w:rsidR="0089544F">
        <w:t xml:space="preserve"> &gt;&gt; Page:102]]</w:t>
      </w:r>
    </w:p>
    <w:p w14:paraId="533232E9" w14:textId="79A0764D" w:rsidR="00E57748" w:rsidRDefault="006F0145" w:rsidP="003B185E">
      <w:pPr>
        <w:pStyle w:val="Index1"/>
        <w:tabs>
          <w:tab w:val="clear" w:pos="6480"/>
          <w:tab w:val="left" w:pos="5760"/>
        </w:tabs>
        <w:ind w:right="-36"/>
        <w:jc w:val="both"/>
      </w:pPr>
      <w:r>
        <w:t>2Ti 1.</w:t>
      </w:r>
      <w:r w:rsidR="00E57748" w:rsidRPr="00015215">
        <w:t>9</w:t>
      </w:r>
      <w:r w:rsidR="00E57748">
        <w:tab/>
      </w:r>
      <w:r w:rsidR="00BB6DB7">
        <w:t>[[</w:t>
      </w:r>
      <w:r w:rsidR="00E57748">
        <w:t>24</w:t>
      </w:r>
      <w:r w:rsidR="0089544F">
        <w:t xml:space="preserve"> &gt;&gt; Page:24]]</w:t>
      </w:r>
    </w:p>
    <w:p w14:paraId="47D7E4BE" w14:textId="3B2556CD" w:rsidR="00E57748" w:rsidRDefault="00E57748" w:rsidP="003B185E">
      <w:pPr>
        <w:pStyle w:val="Index1"/>
        <w:tabs>
          <w:tab w:val="clear" w:pos="6480"/>
          <w:tab w:val="left" w:pos="5760"/>
        </w:tabs>
        <w:ind w:right="-36"/>
        <w:jc w:val="both"/>
      </w:pPr>
      <w:r>
        <w:t>2Ti 1.10</w:t>
      </w:r>
      <w:r>
        <w:tab/>
      </w:r>
      <w:r w:rsidR="00BB6DB7">
        <w:t>[[</w:t>
      </w:r>
      <w:r>
        <w:t>297</w:t>
      </w:r>
      <w:r w:rsidR="0089544F">
        <w:t xml:space="preserve"> &gt;&gt; Page:297]]</w:t>
      </w:r>
    </w:p>
    <w:p w14:paraId="406F2D88" w14:textId="6A043BF7" w:rsidR="00E57748" w:rsidRDefault="00F72949" w:rsidP="003B185E">
      <w:pPr>
        <w:pStyle w:val="Index1"/>
        <w:tabs>
          <w:tab w:val="clear" w:pos="6480"/>
          <w:tab w:val="left" w:pos="5760"/>
        </w:tabs>
        <w:ind w:right="-36"/>
        <w:jc w:val="both"/>
      </w:pPr>
      <w:r w:rsidRPr="0092439D">
        <w:t>[[@Page:</w:t>
      </w:r>
      <w:r>
        <w:t>555</w:t>
      </w:r>
      <w:r w:rsidRPr="0092439D">
        <w:t>]]</w:t>
      </w:r>
      <w:r w:rsidR="006F0145">
        <w:t>2Ti 2.</w:t>
      </w:r>
      <w:r w:rsidR="00E57748">
        <w:t>4</w:t>
      </w:r>
      <w:r w:rsidR="00E57748">
        <w:tab/>
      </w:r>
      <w:r w:rsidR="00BB6DB7">
        <w:t>[[</w:t>
      </w:r>
      <w:r w:rsidR="00E57748">
        <w:t>411</w:t>
      </w:r>
      <w:r w:rsidR="0089544F">
        <w:t xml:space="preserve"> &gt;&gt; Page:411]]</w:t>
      </w:r>
    </w:p>
    <w:p w14:paraId="04329273" w14:textId="2E9F71E3" w:rsidR="00E57748" w:rsidRDefault="006F0145" w:rsidP="003B185E">
      <w:pPr>
        <w:pStyle w:val="Index1"/>
        <w:tabs>
          <w:tab w:val="clear" w:pos="6480"/>
          <w:tab w:val="left" w:pos="5760"/>
        </w:tabs>
        <w:ind w:right="-36"/>
        <w:jc w:val="both"/>
      </w:pPr>
      <w:r>
        <w:t>2Ti 2.</w:t>
      </w:r>
      <w:r w:rsidR="00E57748">
        <w:t>8</w:t>
      </w:r>
      <w:r w:rsidR="00E57748">
        <w:tab/>
      </w:r>
      <w:r w:rsidR="00BB6DB7">
        <w:t>[[</w:t>
      </w:r>
      <w:r w:rsidR="00E57748">
        <w:t>176</w:t>
      </w:r>
      <w:r w:rsidR="0089544F">
        <w:t xml:space="preserve"> &gt;&gt; Page:176]]</w:t>
      </w:r>
    </w:p>
    <w:p w14:paraId="232909AA" w14:textId="5056CBDD" w:rsidR="00E57748" w:rsidRDefault="00E57748" w:rsidP="003B185E">
      <w:pPr>
        <w:pStyle w:val="Index1"/>
        <w:tabs>
          <w:tab w:val="clear" w:pos="6480"/>
          <w:tab w:val="left" w:pos="5760"/>
        </w:tabs>
        <w:ind w:right="-36"/>
        <w:jc w:val="both"/>
      </w:pPr>
      <w:r>
        <w:t>2Ti 2.10</w:t>
      </w:r>
      <w:r>
        <w:tab/>
      </w:r>
      <w:r w:rsidR="00BB6DB7">
        <w:t>[[</w:t>
      </w:r>
      <w:r>
        <w:t>117</w:t>
      </w:r>
      <w:r w:rsidR="0089544F">
        <w:t xml:space="preserve"> &gt;&gt; Page:117]]</w:t>
      </w:r>
    </w:p>
    <w:p w14:paraId="786487F6" w14:textId="2D830757" w:rsidR="00E57748" w:rsidRDefault="00E57748" w:rsidP="003B185E">
      <w:pPr>
        <w:pStyle w:val="Index1"/>
        <w:tabs>
          <w:tab w:val="clear" w:pos="6480"/>
          <w:tab w:val="left" w:pos="5760"/>
        </w:tabs>
        <w:ind w:right="-36"/>
        <w:jc w:val="both"/>
      </w:pPr>
      <w:r w:rsidRPr="00015215">
        <w:t>2Ti 2.11-13</w:t>
      </w:r>
      <w:r>
        <w:tab/>
      </w:r>
      <w:r w:rsidR="00BB6DB7">
        <w:t>[[</w:t>
      </w:r>
      <w:r>
        <w:t>174</w:t>
      </w:r>
      <w:r w:rsidR="0089544F">
        <w:t xml:space="preserve"> &gt;&gt; Page:174]]</w:t>
      </w:r>
      <w:r>
        <w:t xml:space="preserve">, </w:t>
      </w:r>
      <w:r w:rsidR="00BB6DB7">
        <w:t>[[</w:t>
      </w:r>
      <w:r>
        <w:t>178</w:t>
      </w:r>
      <w:r w:rsidR="0089544F">
        <w:t xml:space="preserve"> &gt;&gt; Page:</w:t>
      </w:r>
      <w:r w:rsidR="00193A1E">
        <w:t>178</w:t>
      </w:r>
      <w:r w:rsidR="0089544F">
        <w:t>]]</w:t>
      </w:r>
    </w:p>
    <w:p w14:paraId="43C0D3F7" w14:textId="0ED955B3" w:rsidR="00E57748" w:rsidRDefault="00E57748" w:rsidP="003B185E">
      <w:pPr>
        <w:pStyle w:val="Index1"/>
        <w:tabs>
          <w:tab w:val="clear" w:pos="6480"/>
          <w:tab w:val="left" w:pos="5760"/>
        </w:tabs>
        <w:ind w:right="-36"/>
        <w:jc w:val="both"/>
      </w:pPr>
      <w:r>
        <w:t>2Ti 2.19</w:t>
      </w:r>
      <w:r>
        <w:tab/>
      </w:r>
      <w:r w:rsidR="00BB6DB7">
        <w:t>[[</w:t>
      </w:r>
      <w:r>
        <w:t>184</w:t>
      </w:r>
      <w:r w:rsidR="00193A1E">
        <w:t xml:space="preserve"> &gt;&gt; Page:184]]</w:t>
      </w:r>
      <w:r>
        <w:t xml:space="preserve">, </w:t>
      </w:r>
      <w:r w:rsidR="00BB6DB7">
        <w:t>[[</w:t>
      </w:r>
      <w:r>
        <w:t>197</w:t>
      </w:r>
      <w:r w:rsidR="00193A1E">
        <w:t xml:space="preserve"> &gt;&gt; Page:197]]</w:t>
      </w:r>
    </w:p>
    <w:p w14:paraId="57907E46" w14:textId="1E2E9FA4" w:rsidR="00E57748" w:rsidRDefault="00E57748" w:rsidP="003B185E">
      <w:pPr>
        <w:pStyle w:val="Index1"/>
        <w:tabs>
          <w:tab w:val="clear" w:pos="6480"/>
          <w:tab w:val="left" w:pos="5760"/>
        </w:tabs>
        <w:ind w:right="-36"/>
        <w:jc w:val="both"/>
      </w:pPr>
      <w:r>
        <w:t>2Ti 2.25</w:t>
      </w:r>
      <w:r>
        <w:tab/>
      </w:r>
      <w:r w:rsidR="00BB6DB7">
        <w:t>[[</w:t>
      </w:r>
      <w:r>
        <w:t>281</w:t>
      </w:r>
      <w:r w:rsidR="00193A1E">
        <w:t xml:space="preserve"> &gt;&gt; Page:281]]</w:t>
      </w:r>
    </w:p>
    <w:p w14:paraId="5D493193" w14:textId="33C01268" w:rsidR="00E57748" w:rsidRDefault="00E57748" w:rsidP="003B185E">
      <w:pPr>
        <w:pStyle w:val="Index1"/>
        <w:tabs>
          <w:tab w:val="clear" w:pos="6480"/>
          <w:tab w:val="left" w:pos="5760"/>
        </w:tabs>
        <w:ind w:right="-36"/>
        <w:jc w:val="both"/>
      </w:pPr>
      <w:r>
        <w:t>2Ti 2.25-26</w:t>
      </w:r>
      <w:r>
        <w:tab/>
      </w:r>
      <w:r w:rsidR="00BB6DB7">
        <w:t>[[</w:t>
      </w:r>
      <w:r>
        <w:t>296</w:t>
      </w:r>
      <w:r w:rsidR="00193A1E">
        <w:t xml:space="preserve"> &gt;&gt; Page:296]]</w:t>
      </w:r>
    </w:p>
    <w:p w14:paraId="5BFFAEB1" w14:textId="7751142F" w:rsidR="00E57748" w:rsidRDefault="00E57748" w:rsidP="003B185E">
      <w:pPr>
        <w:pStyle w:val="Index1"/>
        <w:tabs>
          <w:tab w:val="clear" w:pos="6480"/>
          <w:tab w:val="left" w:pos="5760"/>
        </w:tabs>
        <w:ind w:right="-36"/>
        <w:jc w:val="both"/>
      </w:pPr>
      <w:r>
        <w:t>2Ti 2.26</w:t>
      </w:r>
      <w:r>
        <w:tab/>
      </w:r>
      <w:r w:rsidR="00BB6DB7">
        <w:t>[[</w:t>
      </w:r>
      <w:r>
        <w:t>411</w:t>
      </w:r>
      <w:r w:rsidR="00193A1E">
        <w:t xml:space="preserve"> &gt;&gt; Page:411]]</w:t>
      </w:r>
    </w:p>
    <w:p w14:paraId="7ADD916B" w14:textId="0D7B11F1" w:rsidR="00E57748" w:rsidRDefault="006F0145" w:rsidP="003B185E">
      <w:pPr>
        <w:pStyle w:val="Index1"/>
        <w:tabs>
          <w:tab w:val="clear" w:pos="6480"/>
          <w:tab w:val="left" w:pos="5760"/>
        </w:tabs>
        <w:ind w:right="-36"/>
        <w:jc w:val="both"/>
      </w:pPr>
      <w:r>
        <w:t>2Ti 3.</w:t>
      </w:r>
      <w:r w:rsidR="00E57748">
        <w:t>5</w:t>
      </w:r>
      <w:r w:rsidR="00E57748">
        <w:tab/>
      </w:r>
      <w:r w:rsidR="00BB6DB7">
        <w:t>[[</w:t>
      </w:r>
      <w:r w:rsidR="00E57748">
        <w:t>196</w:t>
      </w:r>
      <w:r w:rsidR="00193A1E">
        <w:t xml:space="preserve"> &gt;&gt; Page:196]]</w:t>
      </w:r>
    </w:p>
    <w:p w14:paraId="21209CE6" w14:textId="64017709" w:rsidR="00E57748" w:rsidRDefault="006F0145" w:rsidP="003B185E">
      <w:pPr>
        <w:pStyle w:val="Index1"/>
        <w:tabs>
          <w:tab w:val="clear" w:pos="6480"/>
          <w:tab w:val="left" w:pos="5760"/>
        </w:tabs>
        <w:ind w:right="-36"/>
        <w:jc w:val="both"/>
      </w:pPr>
      <w:r>
        <w:t>2Ti 3.</w:t>
      </w:r>
      <w:r w:rsidR="00E57748">
        <w:t>8</w:t>
      </w:r>
      <w:r w:rsidR="00E57748">
        <w:tab/>
      </w:r>
      <w:r w:rsidR="00BB6DB7">
        <w:t>[[</w:t>
      </w:r>
      <w:r w:rsidR="00E57748">
        <w:t>290</w:t>
      </w:r>
      <w:r w:rsidR="00193A1E">
        <w:t xml:space="preserve"> &gt;&gt; Page:290]]</w:t>
      </w:r>
    </w:p>
    <w:p w14:paraId="7B2FF419" w14:textId="67A4A3FD" w:rsidR="00E57748" w:rsidRDefault="00E57748" w:rsidP="003B185E">
      <w:pPr>
        <w:pStyle w:val="Index1"/>
        <w:tabs>
          <w:tab w:val="clear" w:pos="6480"/>
          <w:tab w:val="left" w:pos="5760"/>
        </w:tabs>
        <w:ind w:right="-36"/>
        <w:jc w:val="both"/>
      </w:pPr>
      <w:r>
        <w:t>2Ti 3.15</w:t>
      </w:r>
      <w:r>
        <w:tab/>
      </w:r>
      <w:r w:rsidR="00BB6DB7">
        <w:t>[[</w:t>
      </w:r>
      <w:r>
        <w:t>58</w:t>
      </w:r>
      <w:r w:rsidR="00193A1E">
        <w:t xml:space="preserve"> &gt;&gt; Page:58]]</w:t>
      </w:r>
      <w:r>
        <w:t xml:space="preserve">, </w:t>
      </w:r>
      <w:r w:rsidR="00BB6DB7">
        <w:t>[[</w:t>
      </w:r>
      <w:r>
        <w:t>181</w:t>
      </w:r>
      <w:r w:rsidR="00193A1E">
        <w:t xml:space="preserve"> &gt;&gt; Page:181]]</w:t>
      </w:r>
    </w:p>
    <w:p w14:paraId="79B46D65" w14:textId="4018789C" w:rsidR="00E57748" w:rsidRDefault="00E57748" w:rsidP="003B185E">
      <w:pPr>
        <w:pStyle w:val="Index1"/>
        <w:tabs>
          <w:tab w:val="clear" w:pos="6480"/>
          <w:tab w:val="left" w:pos="5760"/>
        </w:tabs>
        <w:ind w:right="-36"/>
        <w:jc w:val="both"/>
      </w:pPr>
      <w:r>
        <w:t>2Ti 3.16</w:t>
      </w:r>
      <w:r>
        <w:tab/>
      </w:r>
      <w:r w:rsidR="00BB6DB7">
        <w:t>[[</w:t>
      </w:r>
      <w:r>
        <w:t>220,</w:t>
      </w:r>
      <w:r w:rsidR="00193A1E">
        <w:t xml:space="preserve"> &gt;&gt; Page:220]]</w:t>
      </w:r>
      <w:r>
        <w:t xml:space="preserve"> </w:t>
      </w:r>
      <w:r w:rsidR="00BB6DB7">
        <w:t>[[</w:t>
      </w:r>
      <w:r>
        <w:t>436</w:t>
      </w:r>
      <w:r w:rsidR="00193A1E">
        <w:t xml:space="preserve"> &gt;&gt; Page:436]]</w:t>
      </w:r>
    </w:p>
    <w:p w14:paraId="19D5C7E3" w14:textId="0502D60F" w:rsidR="00E57748" w:rsidRDefault="00E57748" w:rsidP="003B185E">
      <w:pPr>
        <w:pStyle w:val="Index1"/>
        <w:tabs>
          <w:tab w:val="clear" w:pos="6480"/>
          <w:tab w:val="left" w:pos="5760"/>
        </w:tabs>
        <w:ind w:right="-36"/>
        <w:jc w:val="both"/>
      </w:pPr>
      <w:r>
        <w:t>2Ti 3.17</w:t>
      </w:r>
      <w:r>
        <w:tab/>
      </w:r>
      <w:r w:rsidR="00BB6DB7">
        <w:t>[[</w:t>
      </w:r>
      <w:r>
        <w:t>411</w:t>
      </w:r>
      <w:r w:rsidR="00193A1E">
        <w:t xml:space="preserve"> &gt;&gt; Page:411]]</w:t>
      </w:r>
    </w:p>
    <w:p w14:paraId="3961FD3F" w14:textId="2A08898D" w:rsidR="00E57748" w:rsidRDefault="006F0145" w:rsidP="003B185E">
      <w:pPr>
        <w:pStyle w:val="Index1"/>
        <w:tabs>
          <w:tab w:val="clear" w:pos="6480"/>
          <w:tab w:val="left" w:pos="5760"/>
        </w:tabs>
        <w:ind w:right="-36"/>
        <w:jc w:val="both"/>
      </w:pPr>
      <w:r>
        <w:t>2Ti 4.</w:t>
      </w:r>
      <w:r w:rsidR="00E57748">
        <w:t>8</w:t>
      </w:r>
      <w:r w:rsidR="00E57748">
        <w:tab/>
      </w:r>
      <w:r w:rsidR="0089544F">
        <w:t>[[</w:t>
      </w:r>
      <w:r w:rsidR="00E57748">
        <w:t>411</w:t>
      </w:r>
      <w:r w:rsidR="00193A1E">
        <w:t xml:space="preserve"> &gt;&gt; Page:411]]</w:t>
      </w:r>
    </w:p>
    <w:p w14:paraId="7F3D330C" w14:textId="223CC108" w:rsidR="00E57748" w:rsidRDefault="00E57748" w:rsidP="003B185E">
      <w:pPr>
        <w:pStyle w:val="Index1"/>
        <w:tabs>
          <w:tab w:val="clear" w:pos="6480"/>
          <w:tab w:val="left" w:pos="5760"/>
        </w:tabs>
        <w:ind w:right="-36"/>
        <w:jc w:val="both"/>
      </w:pPr>
      <w:r>
        <w:t>2Ti 4.16</w:t>
      </w:r>
      <w:r>
        <w:tab/>
      </w:r>
      <w:r w:rsidR="0089544F">
        <w:t>[[</w:t>
      </w:r>
      <w:r>
        <w:t>400</w:t>
      </w:r>
      <w:r w:rsidR="00193A1E">
        <w:t xml:space="preserve"> &gt;&gt; Page:400]]</w:t>
      </w:r>
    </w:p>
    <w:p w14:paraId="69DC5967" w14:textId="609F8C5B" w:rsidR="00E57748" w:rsidRDefault="006F0145" w:rsidP="003B185E">
      <w:pPr>
        <w:pStyle w:val="Index1"/>
        <w:tabs>
          <w:tab w:val="clear" w:pos="6480"/>
          <w:tab w:val="left" w:pos="5760"/>
        </w:tabs>
        <w:ind w:right="-36"/>
        <w:jc w:val="both"/>
      </w:pPr>
      <w:r>
        <w:t>Tit 1.</w:t>
      </w:r>
      <w:r w:rsidR="00E57748">
        <w:t>9</w:t>
      </w:r>
      <w:r w:rsidR="00E57748">
        <w:tab/>
      </w:r>
      <w:r w:rsidR="0089544F">
        <w:t>[[</w:t>
      </w:r>
      <w:r w:rsidR="00E57748">
        <w:t>411</w:t>
      </w:r>
      <w:r w:rsidR="00193A1E">
        <w:t xml:space="preserve"> &gt;&gt; Page:411]]</w:t>
      </w:r>
    </w:p>
    <w:p w14:paraId="455EC2F9" w14:textId="4344137A" w:rsidR="00E57748" w:rsidRDefault="00E57748" w:rsidP="003B185E">
      <w:pPr>
        <w:pStyle w:val="Index1"/>
        <w:tabs>
          <w:tab w:val="clear" w:pos="6480"/>
          <w:tab w:val="left" w:pos="5760"/>
        </w:tabs>
        <w:ind w:right="-36"/>
        <w:jc w:val="both"/>
      </w:pPr>
      <w:r>
        <w:t>Tit 2.13-14</w:t>
      </w:r>
      <w:r>
        <w:tab/>
      </w:r>
      <w:r w:rsidR="0089544F">
        <w:t>[[</w:t>
      </w:r>
      <w:r>
        <w:t>148</w:t>
      </w:r>
      <w:r w:rsidR="00193A1E">
        <w:t xml:space="preserve"> &gt;&gt; Page:148]]</w:t>
      </w:r>
    </w:p>
    <w:p w14:paraId="5F6A9C47" w14:textId="5E5F7D4B" w:rsidR="00E57748" w:rsidRDefault="00E57748" w:rsidP="003B185E">
      <w:pPr>
        <w:pStyle w:val="Index1"/>
        <w:tabs>
          <w:tab w:val="clear" w:pos="6480"/>
          <w:tab w:val="left" w:pos="5760"/>
        </w:tabs>
        <w:ind w:right="-36"/>
        <w:jc w:val="both"/>
      </w:pPr>
      <w:r>
        <w:t>Tit 2.14</w:t>
      </w:r>
      <w:r>
        <w:tab/>
      </w:r>
      <w:r w:rsidR="0089544F">
        <w:t>[[</w:t>
      </w:r>
      <w:r>
        <w:t>149</w:t>
      </w:r>
      <w:r w:rsidR="00193A1E">
        <w:t xml:space="preserve"> &gt;&gt; Page:149]]</w:t>
      </w:r>
    </w:p>
    <w:p w14:paraId="17FA371F" w14:textId="65523245" w:rsidR="00E57748" w:rsidRDefault="006F0145" w:rsidP="003B185E">
      <w:pPr>
        <w:pStyle w:val="Index1"/>
        <w:tabs>
          <w:tab w:val="clear" w:pos="6480"/>
          <w:tab w:val="left" w:pos="5760"/>
        </w:tabs>
        <w:ind w:right="-36"/>
        <w:jc w:val="both"/>
      </w:pPr>
      <w:r>
        <w:t>Tit 3.</w:t>
      </w:r>
      <w:r w:rsidR="00E57748">
        <w:t>3</w:t>
      </w:r>
      <w:r w:rsidR="00E57748">
        <w:tab/>
      </w:r>
      <w:r w:rsidR="0089544F">
        <w:t>[[</w:t>
      </w:r>
      <w:r w:rsidR="00E57748">
        <w:t>156</w:t>
      </w:r>
      <w:r w:rsidR="00193A1E">
        <w:t xml:space="preserve"> &gt;&gt; Page:156]]</w:t>
      </w:r>
    </w:p>
    <w:p w14:paraId="7521663E" w14:textId="52160E9C" w:rsidR="00E57748" w:rsidRDefault="006F0145" w:rsidP="003B185E">
      <w:pPr>
        <w:pStyle w:val="Index1"/>
        <w:tabs>
          <w:tab w:val="clear" w:pos="6480"/>
          <w:tab w:val="left" w:pos="5760"/>
        </w:tabs>
        <w:ind w:right="-36"/>
        <w:jc w:val="both"/>
      </w:pPr>
      <w:r>
        <w:t>Tit 3.4-</w:t>
      </w:r>
      <w:r w:rsidR="00E57748">
        <w:t>7</w:t>
      </w:r>
      <w:r w:rsidR="00E57748">
        <w:tab/>
      </w:r>
      <w:r w:rsidR="0089544F">
        <w:t>[[</w:t>
      </w:r>
      <w:r w:rsidR="00E57748">
        <w:t>154</w:t>
      </w:r>
      <w:r w:rsidR="00193A1E">
        <w:t xml:space="preserve"> &gt;&gt; Page:154]]</w:t>
      </w:r>
    </w:p>
    <w:p w14:paraId="1D5C4B64" w14:textId="0E59BB9A" w:rsidR="00E57748" w:rsidRDefault="006F0145" w:rsidP="003B185E">
      <w:pPr>
        <w:pStyle w:val="Index1"/>
        <w:tabs>
          <w:tab w:val="clear" w:pos="6480"/>
          <w:tab w:val="left" w:pos="5760"/>
        </w:tabs>
        <w:ind w:right="-36"/>
        <w:jc w:val="both"/>
      </w:pPr>
      <w:r>
        <w:t>Tit 3.</w:t>
      </w:r>
      <w:r w:rsidR="00E57748">
        <w:t>5</w:t>
      </w:r>
      <w:r w:rsidR="00E57748">
        <w:tab/>
      </w:r>
      <w:r w:rsidR="0089544F">
        <w:t>[[</w:t>
      </w:r>
      <w:r w:rsidR="00E57748">
        <w:t>81</w:t>
      </w:r>
      <w:r w:rsidR="00193A1E">
        <w:t xml:space="preserve"> &gt;&gt; Page:81]]</w:t>
      </w:r>
      <w:r w:rsidR="00E57748">
        <w:t xml:space="preserve">, </w:t>
      </w:r>
      <w:r w:rsidR="0089544F">
        <w:t>[[</w:t>
      </w:r>
      <w:r w:rsidR="00E57748">
        <w:t>89</w:t>
      </w:r>
      <w:r w:rsidR="00193A1E">
        <w:t xml:space="preserve"> &gt;&gt; Page:89]]</w:t>
      </w:r>
      <w:r w:rsidR="00E57748">
        <w:t xml:space="preserve">, </w:t>
      </w:r>
      <w:r w:rsidR="0089544F">
        <w:t>[[</w:t>
      </w:r>
      <w:r w:rsidR="00E57748">
        <w:t>109</w:t>
      </w:r>
      <w:r w:rsidR="00193A1E">
        <w:t xml:space="preserve"> &gt;&gt; Page:109]]</w:t>
      </w:r>
      <w:r w:rsidR="00E57748">
        <w:t xml:space="preserve">, </w:t>
      </w:r>
      <w:r w:rsidR="0089544F">
        <w:t>[[</w:t>
      </w:r>
      <w:r w:rsidR="00E57748">
        <w:t>139</w:t>
      </w:r>
      <w:r w:rsidR="00193A1E">
        <w:t xml:space="preserve"> &gt;&gt; Page:139]]</w:t>
      </w:r>
      <w:r w:rsidR="00E57748">
        <w:t xml:space="preserve">, </w:t>
      </w:r>
      <w:r w:rsidR="0089544F">
        <w:t>[[</w:t>
      </w:r>
      <w:r w:rsidR="00E57748">
        <w:t>142</w:t>
      </w:r>
      <w:r w:rsidR="00193A1E">
        <w:t xml:space="preserve"> &gt;&gt; Page:142]]</w:t>
      </w:r>
      <w:r w:rsidR="00E57748">
        <w:t xml:space="preserve">, </w:t>
      </w:r>
      <w:r w:rsidR="0089544F">
        <w:t>[[</w:t>
      </w:r>
      <w:r w:rsidR="00E57748">
        <w:t>143</w:t>
      </w:r>
      <w:r w:rsidR="00193A1E">
        <w:t xml:space="preserve"> &gt;&gt; Page:143]]</w:t>
      </w:r>
      <w:r w:rsidR="00E57748">
        <w:t xml:space="preserve">, </w:t>
      </w:r>
      <w:r w:rsidR="0089544F">
        <w:t>[[</w:t>
      </w:r>
      <w:r w:rsidR="00E57748">
        <w:t>144</w:t>
      </w:r>
      <w:r w:rsidR="00193A1E">
        <w:t xml:space="preserve"> &gt;&gt; Page:144]]</w:t>
      </w:r>
      <w:r w:rsidR="00E57748">
        <w:t xml:space="preserve">, </w:t>
      </w:r>
      <w:r w:rsidR="0089544F">
        <w:t>[[</w:t>
      </w:r>
      <w:r w:rsidR="00E57748">
        <w:t>154</w:t>
      </w:r>
      <w:r w:rsidR="00193A1E">
        <w:t xml:space="preserve"> &gt;&gt; Page:154]]</w:t>
      </w:r>
      <w:r w:rsidR="00E57748">
        <w:t xml:space="preserve">, </w:t>
      </w:r>
      <w:r w:rsidR="0089544F">
        <w:t>[[</w:t>
      </w:r>
      <w:r w:rsidR="00E57748">
        <w:t>155</w:t>
      </w:r>
      <w:r w:rsidR="00193A1E">
        <w:t xml:space="preserve"> &gt;&gt; Page:155]]</w:t>
      </w:r>
      <w:r w:rsidR="00E57748">
        <w:t xml:space="preserve">, </w:t>
      </w:r>
      <w:r w:rsidR="0089544F">
        <w:t>[[</w:t>
      </w:r>
      <w:r w:rsidR="00E57748">
        <w:t>156</w:t>
      </w:r>
      <w:r w:rsidR="00193A1E">
        <w:t xml:space="preserve"> &gt;&gt; Page:156]]</w:t>
      </w:r>
      <w:r w:rsidR="00E57748">
        <w:t xml:space="preserve">, </w:t>
      </w:r>
      <w:r w:rsidR="0089544F">
        <w:t>[[</w:t>
      </w:r>
      <w:r w:rsidR="00E57748">
        <w:t>158</w:t>
      </w:r>
      <w:r w:rsidR="00193A1E">
        <w:t xml:space="preserve"> &gt;&gt; Page:158]]</w:t>
      </w:r>
      <w:r w:rsidR="00E57748">
        <w:t xml:space="preserve">, </w:t>
      </w:r>
      <w:r w:rsidR="0089544F">
        <w:t>[[</w:t>
      </w:r>
      <w:r w:rsidR="00E57748">
        <w:t>202</w:t>
      </w:r>
      <w:r w:rsidR="00193A1E">
        <w:t xml:space="preserve"> &gt;&gt; Page:202]]</w:t>
      </w:r>
      <w:r w:rsidR="00E57748">
        <w:t xml:space="preserve">, </w:t>
      </w:r>
      <w:r w:rsidR="0089544F">
        <w:t>[[</w:t>
      </w:r>
      <w:r w:rsidR="00E57748">
        <w:t>429</w:t>
      </w:r>
      <w:r w:rsidR="00193A1E">
        <w:t xml:space="preserve"> &gt;&gt; Page:429]]</w:t>
      </w:r>
      <w:r w:rsidR="00E57748">
        <w:t xml:space="preserve">, </w:t>
      </w:r>
      <w:r w:rsidR="0089544F">
        <w:t>[[</w:t>
      </w:r>
      <w:r w:rsidR="00E57748">
        <w:t>430</w:t>
      </w:r>
      <w:r w:rsidR="00193A1E">
        <w:t xml:space="preserve"> &gt;&gt; Page:430]]</w:t>
      </w:r>
      <w:r w:rsidR="00E57748">
        <w:t xml:space="preserve">, </w:t>
      </w:r>
      <w:r w:rsidR="0089544F">
        <w:t>[[</w:t>
      </w:r>
      <w:r w:rsidR="00E57748">
        <w:t>438</w:t>
      </w:r>
      <w:r w:rsidR="00193A1E">
        <w:t xml:space="preserve"> &gt;&gt; Page:438]]</w:t>
      </w:r>
      <w:r w:rsidR="00E57748">
        <w:t xml:space="preserve">, </w:t>
      </w:r>
      <w:r w:rsidR="0089544F">
        <w:t>[[</w:t>
      </w:r>
      <w:r w:rsidR="00E57748">
        <w:t>448</w:t>
      </w:r>
      <w:r w:rsidR="00193A1E">
        <w:t xml:space="preserve"> &gt;&gt; Page:448]]</w:t>
      </w:r>
    </w:p>
    <w:p w14:paraId="78C50055" w14:textId="18F13D9D" w:rsidR="00E57748" w:rsidRDefault="006F0145" w:rsidP="003B185E">
      <w:pPr>
        <w:pStyle w:val="Index1"/>
        <w:tabs>
          <w:tab w:val="clear" w:pos="6480"/>
          <w:tab w:val="left" w:pos="5760"/>
        </w:tabs>
        <w:ind w:right="-36"/>
        <w:jc w:val="both"/>
      </w:pPr>
      <w:r>
        <w:t>Tit 3.5-</w:t>
      </w:r>
      <w:r w:rsidR="00E57748">
        <w:t>6</w:t>
      </w:r>
      <w:r w:rsidR="00E57748">
        <w:tab/>
      </w:r>
      <w:r w:rsidR="0089544F">
        <w:t>[[</w:t>
      </w:r>
      <w:r w:rsidR="00E57748">
        <w:t>12</w:t>
      </w:r>
      <w:r w:rsidR="00193A1E">
        <w:t xml:space="preserve"> &gt;&gt; Page:12]]</w:t>
      </w:r>
      <w:r w:rsidR="00E57748">
        <w:t xml:space="preserve">, </w:t>
      </w:r>
      <w:r w:rsidR="0089544F">
        <w:t>[[</w:t>
      </w:r>
      <w:r w:rsidR="00E57748">
        <w:t>187</w:t>
      </w:r>
      <w:r w:rsidR="00193A1E">
        <w:t xml:space="preserve"> &gt;&gt; Page:187]]</w:t>
      </w:r>
    </w:p>
    <w:p w14:paraId="38AAC83F" w14:textId="4420210E" w:rsidR="00E57748" w:rsidRDefault="006F0145" w:rsidP="003B185E">
      <w:pPr>
        <w:pStyle w:val="Index1"/>
        <w:tabs>
          <w:tab w:val="clear" w:pos="6480"/>
          <w:tab w:val="left" w:pos="5760"/>
        </w:tabs>
        <w:ind w:right="-36"/>
        <w:jc w:val="both"/>
      </w:pPr>
      <w:r>
        <w:t>Tit 3.5-</w:t>
      </w:r>
      <w:r w:rsidR="00E57748" w:rsidRPr="00015215">
        <w:t>7</w:t>
      </w:r>
      <w:r w:rsidR="00E57748">
        <w:tab/>
      </w:r>
      <w:r w:rsidR="0089544F">
        <w:t>[[</w:t>
      </w:r>
      <w:r w:rsidR="00E57748">
        <w:t>172</w:t>
      </w:r>
      <w:r w:rsidR="00193A1E">
        <w:t xml:space="preserve"> &gt;&gt; Page:172]]</w:t>
      </w:r>
    </w:p>
    <w:p w14:paraId="46EBD523" w14:textId="5A83C9E7" w:rsidR="00E57748" w:rsidRDefault="00E57748" w:rsidP="003B185E">
      <w:pPr>
        <w:pStyle w:val="Index1"/>
        <w:tabs>
          <w:tab w:val="clear" w:pos="6480"/>
          <w:tab w:val="left" w:pos="5760"/>
        </w:tabs>
        <w:ind w:right="-36"/>
        <w:jc w:val="both"/>
      </w:pPr>
      <w:r>
        <w:t>Phm 1.14</w:t>
      </w:r>
      <w:r>
        <w:tab/>
      </w:r>
      <w:r w:rsidR="0089544F">
        <w:t>[[</w:t>
      </w:r>
      <w:r>
        <w:t>318</w:t>
      </w:r>
      <w:r w:rsidR="00193A1E">
        <w:t xml:space="preserve"> &gt;&gt; Page:318]]</w:t>
      </w:r>
    </w:p>
    <w:p w14:paraId="605C7A74" w14:textId="2BEA1706" w:rsidR="00E57748" w:rsidRDefault="00E57748" w:rsidP="003B185E">
      <w:pPr>
        <w:pStyle w:val="Index1"/>
        <w:tabs>
          <w:tab w:val="clear" w:pos="6480"/>
          <w:tab w:val="left" w:pos="5760"/>
        </w:tabs>
        <w:ind w:right="-36"/>
        <w:jc w:val="both"/>
      </w:pPr>
      <w:r w:rsidRPr="00015215">
        <w:t>H</w:t>
      </w:r>
      <w:r w:rsidR="006F0145">
        <w:t>eb 1.2-</w:t>
      </w:r>
      <w:r w:rsidRPr="00015215">
        <w:t>3</w:t>
      </w:r>
      <w:r>
        <w:tab/>
      </w:r>
      <w:r w:rsidR="0089544F">
        <w:t>[[</w:t>
      </w:r>
      <w:r>
        <w:t>176</w:t>
      </w:r>
      <w:r w:rsidR="007109A3">
        <w:t xml:space="preserve"> &gt;&gt; Page:176]]</w:t>
      </w:r>
    </w:p>
    <w:p w14:paraId="56D28CB4" w14:textId="5CD892FA" w:rsidR="00E57748" w:rsidRDefault="006F0145" w:rsidP="003B185E">
      <w:pPr>
        <w:pStyle w:val="Index1"/>
        <w:tabs>
          <w:tab w:val="clear" w:pos="6480"/>
          <w:tab w:val="left" w:pos="5760"/>
        </w:tabs>
        <w:ind w:right="-36"/>
        <w:jc w:val="both"/>
      </w:pPr>
      <w:r>
        <w:t>Heb 1.</w:t>
      </w:r>
      <w:r w:rsidR="00E57748">
        <w:t>3</w:t>
      </w:r>
      <w:r w:rsidR="00E57748">
        <w:tab/>
      </w:r>
      <w:r w:rsidR="0089544F">
        <w:t>[[</w:t>
      </w:r>
      <w:r w:rsidR="00E57748">
        <w:t>149</w:t>
      </w:r>
      <w:r w:rsidR="007109A3">
        <w:t xml:space="preserve"> &gt;&gt; Page:149]]</w:t>
      </w:r>
      <w:r w:rsidR="00E57748">
        <w:t xml:space="preserve">, </w:t>
      </w:r>
      <w:r w:rsidR="0089544F">
        <w:t>[[</w:t>
      </w:r>
      <w:r w:rsidR="00E57748">
        <w:t>274</w:t>
      </w:r>
      <w:r w:rsidR="007109A3">
        <w:t xml:space="preserve"> &gt;&gt; Page:274]]</w:t>
      </w:r>
    </w:p>
    <w:p w14:paraId="666CCA0D" w14:textId="2CD40E7B" w:rsidR="00E57748" w:rsidRDefault="006F0145" w:rsidP="003B185E">
      <w:pPr>
        <w:pStyle w:val="Index1"/>
        <w:tabs>
          <w:tab w:val="clear" w:pos="6480"/>
          <w:tab w:val="left" w:pos="5760"/>
        </w:tabs>
        <w:ind w:right="-36"/>
        <w:jc w:val="both"/>
      </w:pPr>
      <w:r>
        <w:t xml:space="preserve">Heb </w:t>
      </w:r>
      <w:r w:rsidR="00E57748">
        <w:t>1.14</w:t>
      </w:r>
      <w:r w:rsidR="00E57748">
        <w:tab/>
      </w:r>
      <w:r w:rsidR="0089544F">
        <w:t>[[</w:t>
      </w:r>
      <w:r w:rsidR="00E57748">
        <w:t>398</w:t>
      </w:r>
      <w:r w:rsidR="007109A3">
        <w:t xml:space="preserve"> &gt;&gt; Page:398]]</w:t>
      </w:r>
    </w:p>
    <w:p w14:paraId="76904DCE" w14:textId="3C81CA90" w:rsidR="00E57748" w:rsidRDefault="006F0145" w:rsidP="003B185E">
      <w:pPr>
        <w:pStyle w:val="Index1"/>
        <w:tabs>
          <w:tab w:val="clear" w:pos="6480"/>
          <w:tab w:val="left" w:pos="5760"/>
        </w:tabs>
        <w:ind w:right="-36"/>
        <w:jc w:val="both"/>
      </w:pPr>
      <w:r>
        <w:t>Heb 2.7-</w:t>
      </w:r>
      <w:r w:rsidR="00E57748">
        <w:t>9</w:t>
      </w:r>
      <w:r w:rsidR="00E57748">
        <w:tab/>
      </w:r>
      <w:r w:rsidR="0089544F">
        <w:t>[[</w:t>
      </w:r>
      <w:r w:rsidR="00E57748">
        <w:t>398</w:t>
      </w:r>
      <w:r w:rsidR="007109A3">
        <w:t xml:space="preserve"> &gt;&gt; Page:398]]</w:t>
      </w:r>
    </w:p>
    <w:p w14:paraId="1905C60F" w14:textId="6A3BB3DE" w:rsidR="00E57748" w:rsidRDefault="006F0145" w:rsidP="003B185E">
      <w:pPr>
        <w:pStyle w:val="Index1"/>
        <w:tabs>
          <w:tab w:val="clear" w:pos="6480"/>
          <w:tab w:val="left" w:pos="5760"/>
        </w:tabs>
        <w:ind w:right="-36"/>
        <w:jc w:val="both"/>
      </w:pPr>
      <w:r>
        <w:t>Heb 2.</w:t>
      </w:r>
      <w:r w:rsidR="00E57748">
        <w:t>9</w:t>
      </w:r>
      <w:r w:rsidR="00E57748">
        <w:tab/>
      </w:r>
      <w:r w:rsidR="0089544F">
        <w:t>[[</w:t>
      </w:r>
      <w:r w:rsidR="00E57748">
        <w:t>327</w:t>
      </w:r>
      <w:r w:rsidR="007109A3">
        <w:t xml:space="preserve"> &gt;&gt; Page:327]]</w:t>
      </w:r>
    </w:p>
    <w:p w14:paraId="0D8BE86C" w14:textId="230592DE" w:rsidR="00E57748" w:rsidRDefault="006F0145" w:rsidP="003B185E">
      <w:pPr>
        <w:pStyle w:val="Index1"/>
        <w:tabs>
          <w:tab w:val="clear" w:pos="6480"/>
          <w:tab w:val="left" w:pos="5760"/>
        </w:tabs>
        <w:ind w:right="-36"/>
        <w:jc w:val="both"/>
      </w:pPr>
      <w:r>
        <w:t xml:space="preserve">Heb </w:t>
      </w:r>
      <w:r w:rsidR="00E57748">
        <w:t>2.11</w:t>
      </w:r>
      <w:r w:rsidR="00E57748">
        <w:tab/>
      </w:r>
      <w:r w:rsidR="0089544F">
        <w:t>[[</w:t>
      </w:r>
      <w:r w:rsidR="00E57748">
        <w:t>214</w:t>
      </w:r>
      <w:r w:rsidR="007109A3">
        <w:t xml:space="preserve"> &gt;&gt; Page:214]]</w:t>
      </w:r>
    </w:p>
    <w:p w14:paraId="4B6028D6" w14:textId="37D74B21" w:rsidR="00E57748" w:rsidRDefault="006F0145" w:rsidP="003B185E">
      <w:pPr>
        <w:pStyle w:val="Index1"/>
        <w:tabs>
          <w:tab w:val="clear" w:pos="6480"/>
          <w:tab w:val="left" w:pos="5760"/>
        </w:tabs>
        <w:ind w:right="-36"/>
        <w:jc w:val="both"/>
      </w:pPr>
      <w:r>
        <w:t xml:space="preserve">Heb </w:t>
      </w:r>
      <w:r w:rsidR="00E57748">
        <w:t>2.17</w:t>
      </w:r>
      <w:r w:rsidR="00E57748">
        <w:tab/>
      </w:r>
      <w:r w:rsidR="0089544F">
        <w:t>[[</w:t>
      </w:r>
      <w:r w:rsidR="00E57748">
        <w:t>73</w:t>
      </w:r>
      <w:r w:rsidR="007109A3">
        <w:t xml:space="preserve"> &gt;&gt; Page:73]]</w:t>
      </w:r>
    </w:p>
    <w:p w14:paraId="430B7D06" w14:textId="2DCDD97C" w:rsidR="00E57748" w:rsidRDefault="006F0145" w:rsidP="003B185E">
      <w:pPr>
        <w:pStyle w:val="Index1"/>
        <w:tabs>
          <w:tab w:val="clear" w:pos="6480"/>
          <w:tab w:val="left" w:pos="5760"/>
        </w:tabs>
        <w:ind w:right="-36"/>
        <w:jc w:val="both"/>
      </w:pPr>
      <w:r>
        <w:t xml:space="preserve">Heb </w:t>
      </w:r>
      <w:r w:rsidR="00E57748">
        <w:t>4.15</w:t>
      </w:r>
      <w:r w:rsidR="00E57748">
        <w:tab/>
      </w:r>
      <w:r w:rsidR="0089544F">
        <w:t>[[</w:t>
      </w:r>
      <w:r w:rsidR="00E57748">
        <w:t>349</w:t>
      </w:r>
      <w:r w:rsidR="007109A3">
        <w:t xml:space="preserve"> &gt;&gt; Page:349]]</w:t>
      </w:r>
    </w:p>
    <w:p w14:paraId="2AC81C82" w14:textId="7565BCD3" w:rsidR="00E57748" w:rsidRDefault="006F0145" w:rsidP="003B185E">
      <w:pPr>
        <w:pStyle w:val="Index1"/>
        <w:tabs>
          <w:tab w:val="clear" w:pos="6480"/>
          <w:tab w:val="left" w:pos="5760"/>
        </w:tabs>
        <w:ind w:right="-36"/>
        <w:jc w:val="both"/>
      </w:pPr>
      <w:r>
        <w:t>Heb 5.</w:t>
      </w:r>
      <w:r w:rsidR="00E57748">
        <w:t>6-10</w:t>
      </w:r>
      <w:r w:rsidR="00E57748">
        <w:tab/>
      </w:r>
      <w:r w:rsidR="0089544F">
        <w:t>[[</w:t>
      </w:r>
      <w:r w:rsidR="00E57748">
        <w:t>84</w:t>
      </w:r>
      <w:r w:rsidR="007109A3">
        <w:t xml:space="preserve"> &gt;&gt; Page:84]]</w:t>
      </w:r>
    </w:p>
    <w:p w14:paraId="59FA6C16" w14:textId="6717052C" w:rsidR="00E57748" w:rsidRDefault="006F0145" w:rsidP="003B185E">
      <w:pPr>
        <w:pStyle w:val="Index1"/>
        <w:tabs>
          <w:tab w:val="clear" w:pos="6480"/>
          <w:tab w:val="left" w:pos="5760"/>
        </w:tabs>
        <w:ind w:right="-36"/>
        <w:jc w:val="both"/>
      </w:pPr>
      <w:r>
        <w:t>Heb 5.</w:t>
      </w:r>
      <w:r w:rsidR="00E57748">
        <w:t>9</w:t>
      </w:r>
      <w:r w:rsidR="00E57748">
        <w:tab/>
      </w:r>
      <w:r w:rsidR="0089544F">
        <w:t>[[</w:t>
      </w:r>
      <w:r w:rsidR="00E57748">
        <w:t>102</w:t>
      </w:r>
      <w:r w:rsidR="007109A3">
        <w:t xml:space="preserve"> &gt;&gt; Page:102]]</w:t>
      </w:r>
      <w:r w:rsidR="00E57748">
        <w:t xml:space="preserve">, </w:t>
      </w:r>
      <w:r w:rsidR="0089544F">
        <w:t>[[</w:t>
      </w:r>
      <w:r w:rsidR="00E57748">
        <w:t>214</w:t>
      </w:r>
      <w:r w:rsidR="007109A3">
        <w:t xml:space="preserve"> &gt;&gt; Page:214]]</w:t>
      </w:r>
    </w:p>
    <w:p w14:paraId="77115F0E" w14:textId="4D6EFA25" w:rsidR="00E57748" w:rsidRDefault="006F0145" w:rsidP="003B185E">
      <w:pPr>
        <w:pStyle w:val="Index1"/>
        <w:tabs>
          <w:tab w:val="clear" w:pos="6480"/>
          <w:tab w:val="left" w:pos="5760"/>
        </w:tabs>
        <w:ind w:right="-36"/>
        <w:jc w:val="both"/>
      </w:pPr>
      <w:r>
        <w:t>Heb 7.</w:t>
      </w:r>
      <w:r w:rsidR="00E57748">
        <w:t>4-10</w:t>
      </w:r>
      <w:r w:rsidR="00E57748">
        <w:tab/>
      </w:r>
      <w:r w:rsidR="0089544F">
        <w:t>[[</w:t>
      </w:r>
      <w:r w:rsidR="00E57748">
        <w:t>352</w:t>
      </w:r>
      <w:r w:rsidR="007109A3">
        <w:t xml:space="preserve"> &gt;&gt; Page:352]]</w:t>
      </w:r>
    </w:p>
    <w:p w14:paraId="70789ED5" w14:textId="06832F80" w:rsidR="00E57748" w:rsidRDefault="006F0145" w:rsidP="003B185E">
      <w:pPr>
        <w:pStyle w:val="Index1"/>
        <w:tabs>
          <w:tab w:val="clear" w:pos="6480"/>
          <w:tab w:val="left" w:pos="5760"/>
        </w:tabs>
        <w:ind w:right="-36"/>
        <w:jc w:val="both"/>
      </w:pPr>
      <w:r>
        <w:t>Heb 7.</w:t>
      </w:r>
      <w:r w:rsidR="00E57748">
        <w:t>7</w:t>
      </w:r>
      <w:r w:rsidR="00E57748">
        <w:tab/>
      </w:r>
      <w:r w:rsidR="0089544F">
        <w:t>[[</w:t>
      </w:r>
      <w:r w:rsidR="00E57748">
        <w:t>77</w:t>
      </w:r>
      <w:r w:rsidR="007109A3">
        <w:t xml:space="preserve"> &gt;&gt; Page:77]]</w:t>
      </w:r>
    </w:p>
    <w:p w14:paraId="5E72503B" w14:textId="76171EED" w:rsidR="00E57748" w:rsidRDefault="006F0145" w:rsidP="003B185E">
      <w:pPr>
        <w:pStyle w:val="Index1"/>
        <w:tabs>
          <w:tab w:val="clear" w:pos="6480"/>
          <w:tab w:val="left" w:pos="5760"/>
        </w:tabs>
        <w:ind w:right="-36"/>
        <w:jc w:val="both"/>
      </w:pPr>
      <w:r>
        <w:t>Heb 7.</w:t>
      </w:r>
      <w:r w:rsidR="00E57748">
        <w:t>9</w:t>
      </w:r>
      <w:r w:rsidR="00E57748">
        <w:tab/>
      </w:r>
      <w:r w:rsidR="0089544F">
        <w:t>[[</w:t>
      </w:r>
      <w:r w:rsidR="00E57748">
        <w:t>386</w:t>
      </w:r>
      <w:r w:rsidR="007109A3">
        <w:t xml:space="preserve"> &gt;&gt; Page:386]]</w:t>
      </w:r>
    </w:p>
    <w:p w14:paraId="627CD534" w14:textId="08F860A6" w:rsidR="00E57748" w:rsidRDefault="006F0145" w:rsidP="003B185E">
      <w:pPr>
        <w:pStyle w:val="Index1"/>
        <w:tabs>
          <w:tab w:val="clear" w:pos="6480"/>
          <w:tab w:val="left" w:pos="5760"/>
        </w:tabs>
        <w:ind w:right="-36"/>
        <w:jc w:val="both"/>
      </w:pPr>
      <w:r>
        <w:t>Heb 7.</w:t>
      </w:r>
      <w:r w:rsidR="00E57748">
        <w:t>9-10</w:t>
      </w:r>
      <w:r w:rsidR="00E57748">
        <w:tab/>
      </w:r>
      <w:r w:rsidR="0089544F">
        <w:t>[[</w:t>
      </w:r>
      <w:r w:rsidR="00E57748">
        <w:t>385</w:t>
      </w:r>
      <w:r w:rsidR="007109A3">
        <w:t xml:space="preserve"> &gt;&gt; Page:385]]</w:t>
      </w:r>
      <w:r w:rsidR="00E57748">
        <w:t xml:space="preserve">, </w:t>
      </w:r>
      <w:r w:rsidR="0089544F">
        <w:t>[[</w:t>
      </w:r>
      <w:r w:rsidR="00E57748">
        <w:t>386</w:t>
      </w:r>
      <w:r w:rsidR="007109A3">
        <w:t xml:space="preserve"> &gt;&gt; Page:386]]</w:t>
      </w:r>
    </w:p>
    <w:p w14:paraId="6A0C09B3" w14:textId="19949515" w:rsidR="00E57748" w:rsidRDefault="006F0145" w:rsidP="003B185E">
      <w:pPr>
        <w:pStyle w:val="Index1"/>
        <w:tabs>
          <w:tab w:val="clear" w:pos="6480"/>
          <w:tab w:val="left" w:pos="5760"/>
        </w:tabs>
        <w:ind w:right="-36"/>
        <w:jc w:val="both"/>
      </w:pPr>
      <w:r>
        <w:t xml:space="preserve">Heb </w:t>
      </w:r>
      <w:r w:rsidR="00E57748">
        <w:t>7.27</w:t>
      </w:r>
      <w:r w:rsidR="00E57748">
        <w:tab/>
      </w:r>
      <w:r w:rsidR="0089544F">
        <w:t>[[</w:t>
      </w:r>
      <w:r w:rsidR="00E57748">
        <w:t>112</w:t>
      </w:r>
      <w:r w:rsidR="007109A3">
        <w:t xml:space="preserve"> &gt;&gt; Page:112]]</w:t>
      </w:r>
      <w:r w:rsidR="00E57748">
        <w:t xml:space="preserve">, </w:t>
      </w:r>
      <w:r w:rsidR="0089544F">
        <w:t>[[</w:t>
      </w:r>
      <w:r w:rsidR="00E57748">
        <w:t>120</w:t>
      </w:r>
      <w:r w:rsidR="007109A3">
        <w:t xml:space="preserve"> &gt;&gt; Page:120]]</w:t>
      </w:r>
    </w:p>
    <w:p w14:paraId="6ADD01C0" w14:textId="19044E4F" w:rsidR="00E57748" w:rsidRDefault="006F0145" w:rsidP="003B185E">
      <w:pPr>
        <w:pStyle w:val="Index1"/>
        <w:tabs>
          <w:tab w:val="clear" w:pos="6480"/>
          <w:tab w:val="left" w:pos="5760"/>
        </w:tabs>
        <w:ind w:right="-36"/>
        <w:jc w:val="both"/>
      </w:pPr>
      <w:r>
        <w:t>Heb 8.</w:t>
      </w:r>
      <w:r w:rsidR="00E57748">
        <w:t>5</w:t>
      </w:r>
      <w:r w:rsidR="00E57748">
        <w:tab/>
      </w:r>
      <w:r w:rsidR="0089544F">
        <w:t>[[</w:t>
      </w:r>
      <w:r w:rsidR="00E57748">
        <w:t>105</w:t>
      </w:r>
      <w:r w:rsidR="007109A3">
        <w:t xml:space="preserve"> &gt;&gt; Page:105]]</w:t>
      </w:r>
      <w:r w:rsidR="00E57748">
        <w:t xml:space="preserve">, </w:t>
      </w:r>
      <w:r w:rsidR="0089544F">
        <w:t>[[</w:t>
      </w:r>
      <w:r w:rsidR="00E57748">
        <w:t>527</w:t>
      </w:r>
      <w:r w:rsidR="007109A3">
        <w:t xml:space="preserve"> &gt;&gt; Page:527]]</w:t>
      </w:r>
    </w:p>
    <w:p w14:paraId="3B9907E7" w14:textId="0DE78CB5" w:rsidR="00E57748" w:rsidRDefault="006F0145" w:rsidP="003B185E">
      <w:pPr>
        <w:pStyle w:val="Index1"/>
        <w:tabs>
          <w:tab w:val="clear" w:pos="6480"/>
          <w:tab w:val="left" w:pos="5760"/>
        </w:tabs>
        <w:ind w:right="-36"/>
        <w:jc w:val="both"/>
      </w:pPr>
      <w:r>
        <w:t xml:space="preserve">Heb </w:t>
      </w:r>
      <w:r w:rsidR="00E57748">
        <w:t>8-10</w:t>
      </w:r>
      <w:r w:rsidR="00E57748">
        <w:tab/>
      </w:r>
      <w:r w:rsidR="0089544F">
        <w:t>[[</w:t>
      </w:r>
      <w:r w:rsidR="00E57748">
        <w:t>108</w:t>
      </w:r>
      <w:r w:rsidR="007109A3">
        <w:t xml:space="preserve"> &gt;&gt; Page:108]]</w:t>
      </w:r>
    </w:p>
    <w:p w14:paraId="78D10B25" w14:textId="3A262DA9" w:rsidR="00E57748" w:rsidRDefault="006F0145" w:rsidP="003B185E">
      <w:pPr>
        <w:pStyle w:val="Index1"/>
        <w:tabs>
          <w:tab w:val="clear" w:pos="6480"/>
          <w:tab w:val="left" w:pos="5760"/>
        </w:tabs>
        <w:ind w:right="-36"/>
        <w:jc w:val="both"/>
      </w:pPr>
      <w:r>
        <w:t>Heb 9.</w:t>
      </w:r>
      <w:r w:rsidR="00E57748">
        <w:t>7</w:t>
      </w:r>
      <w:r w:rsidR="00E57748">
        <w:tab/>
      </w:r>
      <w:r w:rsidR="0089544F">
        <w:t>[[</w:t>
      </w:r>
      <w:r w:rsidR="00E57748">
        <w:t>299</w:t>
      </w:r>
      <w:r w:rsidR="007109A3">
        <w:t xml:space="preserve"> &gt;&gt; Page:299]]</w:t>
      </w:r>
    </w:p>
    <w:p w14:paraId="06A58FAB" w14:textId="3D81FF32" w:rsidR="00E57748" w:rsidRDefault="006F0145" w:rsidP="003B185E">
      <w:pPr>
        <w:pStyle w:val="Index1"/>
        <w:tabs>
          <w:tab w:val="clear" w:pos="6480"/>
          <w:tab w:val="left" w:pos="5760"/>
        </w:tabs>
        <w:ind w:right="-36"/>
        <w:jc w:val="both"/>
      </w:pPr>
      <w:r>
        <w:t>Heb 9.</w:t>
      </w:r>
      <w:r w:rsidR="00E57748">
        <w:t>9</w:t>
      </w:r>
      <w:r w:rsidR="00E57748">
        <w:tab/>
      </w:r>
      <w:r w:rsidR="0089544F">
        <w:t>[[</w:t>
      </w:r>
      <w:r w:rsidR="00E57748">
        <w:t>527</w:t>
      </w:r>
      <w:r w:rsidR="007109A3">
        <w:t xml:space="preserve"> &gt;&gt; Page:527]]</w:t>
      </w:r>
    </w:p>
    <w:p w14:paraId="1885451A" w14:textId="7D09AB87" w:rsidR="00E57748" w:rsidRDefault="006F0145" w:rsidP="003B185E">
      <w:pPr>
        <w:pStyle w:val="Index1"/>
        <w:tabs>
          <w:tab w:val="clear" w:pos="6480"/>
          <w:tab w:val="left" w:pos="5760"/>
        </w:tabs>
        <w:ind w:right="-36"/>
        <w:jc w:val="both"/>
      </w:pPr>
      <w:r>
        <w:t xml:space="preserve">Heb </w:t>
      </w:r>
      <w:r w:rsidR="00E57748">
        <w:t>9.10</w:t>
      </w:r>
      <w:r w:rsidR="00E57748">
        <w:tab/>
      </w:r>
      <w:r w:rsidR="0089544F">
        <w:t>[[</w:t>
      </w:r>
      <w:r w:rsidR="00E57748">
        <w:t>16</w:t>
      </w:r>
      <w:r w:rsidR="007109A3">
        <w:t xml:space="preserve"> &gt;&gt; Page:16]]</w:t>
      </w:r>
      <w:r w:rsidR="00E57748">
        <w:t xml:space="preserve">, </w:t>
      </w:r>
      <w:r w:rsidR="0089544F">
        <w:t>[[</w:t>
      </w:r>
      <w:r w:rsidR="00E57748">
        <w:t>17</w:t>
      </w:r>
      <w:r w:rsidR="007109A3">
        <w:t xml:space="preserve"> &gt;&gt; Page:17]]</w:t>
      </w:r>
    </w:p>
    <w:p w14:paraId="4BB8AFD7" w14:textId="683247B3" w:rsidR="00E57748" w:rsidRDefault="006F0145" w:rsidP="003B185E">
      <w:pPr>
        <w:pStyle w:val="Index1"/>
        <w:tabs>
          <w:tab w:val="clear" w:pos="6480"/>
          <w:tab w:val="left" w:pos="5760"/>
        </w:tabs>
        <w:ind w:right="-36"/>
        <w:jc w:val="both"/>
      </w:pPr>
      <w:r>
        <w:t xml:space="preserve">Heb </w:t>
      </w:r>
      <w:r w:rsidR="00E57748">
        <w:t>9.12</w:t>
      </w:r>
      <w:r w:rsidR="00E57748">
        <w:tab/>
      </w:r>
      <w:r w:rsidR="0089544F">
        <w:t>[[</w:t>
      </w:r>
      <w:r w:rsidR="00E57748">
        <w:t>112</w:t>
      </w:r>
      <w:r w:rsidR="007109A3">
        <w:t xml:space="preserve"> &gt;&gt; Page:112]]</w:t>
      </w:r>
      <w:r w:rsidR="00E57748">
        <w:t xml:space="preserve">, </w:t>
      </w:r>
      <w:r w:rsidR="0089544F">
        <w:t>[[</w:t>
      </w:r>
      <w:r w:rsidR="00E57748">
        <w:t>120</w:t>
      </w:r>
      <w:r w:rsidR="007109A3">
        <w:t xml:space="preserve"> &gt;&gt; Page:120]]</w:t>
      </w:r>
    </w:p>
    <w:p w14:paraId="073EAA31" w14:textId="21098155" w:rsidR="00E57748" w:rsidRDefault="006F0145" w:rsidP="003B185E">
      <w:pPr>
        <w:pStyle w:val="Index1"/>
        <w:tabs>
          <w:tab w:val="clear" w:pos="6480"/>
          <w:tab w:val="left" w:pos="5760"/>
        </w:tabs>
        <w:ind w:right="-36"/>
        <w:jc w:val="both"/>
      </w:pPr>
      <w:r>
        <w:t xml:space="preserve">Heb </w:t>
      </w:r>
      <w:r w:rsidR="00E57748">
        <w:t>9.14</w:t>
      </w:r>
      <w:r w:rsidR="00E57748">
        <w:tab/>
      </w:r>
      <w:r w:rsidR="0089544F">
        <w:t>[[</w:t>
      </w:r>
      <w:r w:rsidR="00E57748">
        <w:t>149</w:t>
      </w:r>
      <w:r w:rsidR="007109A3">
        <w:t xml:space="preserve"> &gt;&gt; Page:149]]</w:t>
      </w:r>
    </w:p>
    <w:p w14:paraId="0A13E089" w14:textId="6B1BCD06" w:rsidR="00E57748" w:rsidRDefault="006F0145" w:rsidP="003B185E">
      <w:pPr>
        <w:pStyle w:val="Index1"/>
        <w:tabs>
          <w:tab w:val="clear" w:pos="6480"/>
          <w:tab w:val="left" w:pos="5760"/>
        </w:tabs>
        <w:ind w:right="-36"/>
        <w:jc w:val="both"/>
      </w:pPr>
      <w:r>
        <w:t xml:space="preserve">Heb </w:t>
      </w:r>
      <w:r w:rsidR="00E57748">
        <w:t>9.22</w:t>
      </w:r>
      <w:r w:rsidR="00E57748">
        <w:tab/>
      </w:r>
      <w:r w:rsidR="0089544F">
        <w:t>[[</w:t>
      </w:r>
      <w:r w:rsidR="00E57748">
        <w:t>24</w:t>
      </w:r>
      <w:r w:rsidR="007109A3">
        <w:t xml:space="preserve"> &gt;&gt; Page:24]]</w:t>
      </w:r>
      <w:r w:rsidR="00E57748">
        <w:t xml:space="preserve">, </w:t>
      </w:r>
      <w:r w:rsidR="0089544F">
        <w:t>[[</w:t>
      </w:r>
      <w:r w:rsidR="00E57748">
        <w:t>149</w:t>
      </w:r>
      <w:r w:rsidR="007109A3">
        <w:t xml:space="preserve"> &gt;&gt; Page:149]]</w:t>
      </w:r>
      <w:r w:rsidR="00E57748">
        <w:t xml:space="preserve">, </w:t>
      </w:r>
      <w:r w:rsidR="0089544F">
        <w:t>[[</w:t>
      </w:r>
      <w:r w:rsidR="00E57748">
        <w:t>430</w:t>
      </w:r>
      <w:r w:rsidR="007109A3">
        <w:t xml:space="preserve"> &gt;&gt; Page:430]]</w:t>
      </w:r>
    </w:p>
    <w:p w14:paraId="3799AD3B" w14:textId="3C6B610B" w:rsidR="00E57748" w:rsidRDefault="006F0145" w:rsidP="003B185E">
      <w:pPr>
        <w:pStyle w:val="Index1"/>
        <w:tabs>
          <w:tab w:val="clear" w:pos="6480"/>
          <w:tab w:val="left" w:pos="5760"/>
        </w:tabs>
        <w:ind w:right="-36"/>
        <w:jc w:val="both"/>
      </w:pPr>
      <w:r>
        <w:t xml:space="preserve">Heb </w:t>
      </w:r>
      <w:r w:rsidR="00E57748">
        <w:t>9.24</w:t>
      </w:r>
      <w:r w:rsidR="00E57748">
        <w:tab/>
      </w:r>
      <w:r w:rsidR="0089544F">
        <w:t>[[</w:t>
      </w:r>
      <w:r w:rsidR="00E57748">
        <w:t>98</w:t>
      </w:r>
      <w:r w:rsidR="007109A3">
        <w:t xml:space="preserve"> &gt;&gt; Page:98]]</w:t>
      </w:r>
      <w:r w:rsidR="00E57748">
        <w:t xml:space="preserve">, </w:t>
      </w:r>
      <w:r w:rsidR="0089544F">
        <w:t>[[</w:t>
      </w:r>
      <w:r w:rsidR="00E57748">
        <w:t>105</w:t>
      </w:r>
      <w:r w:rsidR="007109A3">
        <w:t xml:space="preserve"> &gt;&gt; Page:105]]</w:t>
      </w:r>
    </w:p>
    <w:p w14:paraId="1D977286" w14:textId="77CCF205" w:rsidR="00E57748" w:rsidRDefault="006F0145" w:rsidP="003B185E">
      <w:pPr>
        <w:pStyle w:val="Index1"/>
        <w:tabs>
          <w:tab w:val="clear" w:pos="6480"/>
          <w:tab w:val="left" w:pos="5760"/>
        </w:tabs>
        <w:ind w:right="-36"/>
        <w:jc w:val="both"/>
      </w:pPr>
      <w:r>
        <w:t xml:space="preserve">Heb </w:t>
      </w:r>
      <w:r w:rsidR="00E57748">
        <w:t>9.28</w:t>
      </w:r>
      <w:r w:rsidR="00E57748">
        <w:tab/>
      </w:r>
      <w:r w:rsidR="0089544F">
        <w:t>[[</w:t>
      </w:r>
      <w:r w:rsidR="00E57748">
        <w:t>120</w:t>
      </w:r>
      <w:r w:rsidR="007109A3">
        <w:t xml:space="preserve"> &gt;&gt; Page:120]]</w:t>
      </w:r>
    </w:p>
    <w:p w14:paraId="56113A19" w14:textId="34DC6A71" w:rsidR="00E57748" w:rsidRDefault="006F0145" w:rsidP="003B185E">
      <w:pPr>
        <w:pStyle w:val="Index1"/>
        <w:tabs>
          <w:tab w:val="clear" w:pos="6480"/>
          <w:tab w:val="left" w:pos="5760"/>
        </w:tabs>
        <w:ind w:right="-36"/>
        <w:jc w:val="both"/>
      </w:pPr>
      <w:r>
        <w:t>Heb 10.</w:t>
      </w:r>
      <w:r w:rsidR="00E57748">
        <w:t>1</w:t>
      </w:r>
      <w:r w:rsidR="00E57748">
        <w:tab/>
      </w:r>
      <w:r w:rsidR="0089544F">
        <w:t>[[</w:t>
      </w:r>
      <w:r w:rsidR="00E57748">
        <w:t>527</w:t>
      </w:r>
      <w:r w:rsidR="007109A3">
        <w:t xml:space="preserve"> &gt;&gt; Page:527]]</w:t>
      </w:r>
    </w:p>
    <w:p w14:paraId="6DEEAC7E" w14:textId="6120E15E" w:rsidR="00E57748" w:rsidRDefault="006F0145" w:rsidP="003B185E">
      <w:pPr>
        <w:pStyle w:val="Index1"/>
        <w:tabs>
          <w:tab w:val="clear" w:pos="6480"/>
          <w:tab w:val="left" w:pos="5760"/>
        </w:tabs>
        <w:ind w:right="-36"/>
        <w:jc w:val="both"/>
      </w:pPr>
      <w:r>
        <w:t>Heb 10.</w:t>
      </w:r>
      <w:r w:rsidR="00E57748">
        <w:t>4</w:t>
      </w:r>
      <w:r w:rsidR="00E57748">
        <w:tab/>
      </w:r>
      <w:r w:rsidR="0089544F">
        <w:t>[[</w:t>
      </w:r>
      <w:r w:rsidR="00E57748">
        <w:t>237</w:t>
      </w:r>
      <w:r w:rsidR="007109A3">
        <w:t xml:space="preserve"> &gt;&gt; Page:237]]</w:t>
      </w:r>
    </w:p>
    <w:p w14:paraId="785C4EB0" w14:textId="0C6DAC0C" w:rsidR="00E57748" w:rsidRDefault="00E57748" w:rsidP="003B185E">
      <w:pPr>
        <w:pStyle w:val="Index1"/>
        <w:tabs>
          <w:tab w:val="clear" w:pos="6480"/>
          <w:tab w:val="left" w:pos="5760"/>
        </w:tabs>
        <w:ind w:right="-36"/>
        <w:jc w:val="both"/>
      </w:pPr>
      <w:r>
        <w:t>Heb 10.10</w:t>
      </w:r>
      <w:r>
        <w:tab/>
      </w:r>
      <w:r w:rsidR="0089544F">
        <w:t>[[</w:t>
      </w:r>
      <w:r>
        <w:t>120</w:t>
      </w:r>
      <w:r w:rsidR="007109A3">
        <w:t xml:space="preserve"> &gt;&gt; Page:120]]</w:t>
      </w:r>
    </w:p>
    <w:p w14:paraId="0843ABF4" w14:textId="7AB36C13" w:rsidR="00E57748" w:rsidRDefault="00E57748" w:rsidP="003B185E">
      <w:pPr>
        <w:pStyle w:val="Index1"/>
        <w:tabs>
          <w:tab w:val="clear" w:pos="6480"/>
          <w:tab w:val="left" w:pos="5760"/>
        </w:tabs>
        <w:ind w:right="-36"/>
        <w:jc w:val="both"/>
      </w:pPr>
      <w:r>
        <w:t>Heb 10.19-25</w:t>
      </w:r>
      <w:r>
        <w:tab/>
      </w:r>
      <w:r w:rsidR="0089544F">
        <w:t>[[</w:t>
      </w:r>
      <w:r>
        <w:t>429</w:t>
      </w:r>
      <w:r w:rsidR="000876F4">
        <w:t xml:space="preserve"> &gt;&gt; Page:429]]</w:t>
      </w:r>
      <w:r>
        <w:t xml:space="preserve">, </w:t>
      </w:r>
      <w:r w:rsidR="0089544F">
        <w:t>[[</w:t>
      </w:r>
      <w:r>
        <w:t>433</w:t>
      </w:r>
      <w:r w:rsidR="000876F4">
        <w:t xml:space="preserve"> &gt;&gt; Page:433]]</w:t>
      </w:r>
    </w:p>
    <w:p w14:paraId="2728666A" w14:textId="475EE770" w:rsidR="00E57748" w:rsidRDefault="00E57748" w:rsidP="003B185E">
      <w:pPr>
        <w:pStyle w:val="Index1"/>
        <w:tabs>
          <w:tab w:val="clear" w:pos="6480"/>
          <w:tab w:val="left" w:pos="5760"/>
        </w:tabs>
        <w:ind w:right="-36"/>
        <w:jc w:val="both"/>
      </w:pPr>
      <w:r>
        <w:t>Heb 10.22</w:t>
      </w:r>
      <w:r>
        <w:tab/>
      </w:r>
      <w:r w:rsidR="0089544F">
        <w:t>[[</w:t>
      </w:r>
      <w:r>
        <w:t>429</w:t>
      </w:r>
      <w:r w:rsidR="000876F4">
        <w:t xml:space="preserve"> &gt;&gt; Page:429]]</w:t>
      </w:r>
      <w:r>
        <w:t xml:space="preserve">, </w:t>
      </w:r>
      <w:r w:rsidR="0089544F">
        <w:t>[[</w:t>
      </w:r>
      <w:r>
        <w:t>430</w:t>
      </w:r>
      <w:r w:rsidR="000876F4">
        <w:t xml:space="preserve"> &gt;&gt; Page:430]]</w:t>
      </w:r>
      <w:r>
        <w:t xml:space="preserve">, </w:t>
      </w:r>
      <w:r w:rsidR="0089544F">
        <w:t>[[</w:t>
      </w:r>
      <w:r>
        <w:t>431</w:t>
      </w:r>
      <w:r w:rsidR="000876F4">
        <w:t xml:space="preserve"> &gt;&gt; Page:431]]</w:t>
      </w:r>
      <w:r>
        <w:t>,</w:t>
      </w:r>
      <w:r w:rsidR="0089544F" w:rsidRPr="0089544F">
        <w:t xml:space="preserve"> </w:t>
      </w:r>
      <w:r w:rsidR="0089544F">
        <w:t>[[</w:t>
      </w:r>
      <w:r>
        <w:t>432</w:t>
      </w:r>
      <w:r w:rsidR="000876F4">
        <w:t xml:space="preserve"> &gt;&gt; Page:432]]</w:t>
      </w:r>
      <w:r>
        <w:t xml:space="preserve">, </w:t>
      </w:r>
      <w:r w:rsidR="0089544F">
        <w:t>[[</w:t>
      </w:r>
      <w:r>
        <w:t>433</w:t>
      </w:r>
      <w:r w:rsidR="000876F4">
        <w:t xml:space="preserve"> &gt;&gt; Page:433]]</w:t>
      </w:r>
    </w:p>
    <w:p w14:paraId="53EDC1E1" w14:textId="62729351" w:rsidR="00E57748" w:rsidRDefault="00E57748" w:rsidP="003B185E">
      <w:pPr>
        <w:pStyle w:val="Index1"/>
        <w:tabs>
          <w:tab w:val="clear" w:pos="6480"/>
          <w:tab w:val="left" w:pos="5760"/>
        </w:tabs>
        <w:ind w:right="-36"/>
        <w:jc w:val="both"/>
      </w:pPr>
      <w:r>
        <w:t>Heb 11.7</w:t>
      </w:r>
      <w:r>
        <w:tab/>
      </w:r>
      <w:r w:rsidR="0089544F">
        <w:t>[[</w:t>
      </w:r>
      <w:r>
        <w:t>99</w:t>
      </w:r>
      <w:r w:rsidR="000876F4">
        <w:t xml:space="preserve"> &gt;&gt; Page:99]]</w:t>
      </w:r>
      <w:r>
        <w:t xml:space="preserve">, </w:t>
      </w:r>
      <w:r w:rsidR="0089544F">
        <w:t>[[</w:t>
      </w:r>
      <w:r>
        <w:t>100</w:t>
      </w:r>
      <w:r w:rsidR="007109A3">
        <w:t xml:space="preserve"> &gt;&gt; Page:100]]</w:t>
      </w:r>
    </w:p>
    <w:p w14:paraId="6333B89E" w14:textId="5586FB68" w:rsidR="00E57748" w:rsidRDefault="00E57748" w:rsidP="003B185E">
      <w:pPr>
        <w:pStyle w:val="Index1"/>
        <w:tabs>
          <w:tab w:val="clear" w:pos="6480"/>
          <w:tab w:val="left" w:pos="5760"/>
        </w:tabs>
        <w:ind w:right="-36"/>
        <w:jc w:val="both"/>
      </w:pPr>
      <w:r>
        <w:t>Heb 11.10</w:t>
      </w:r>
      <w:r>
        <w:tab/>
      </w:r>
      <w:r w:rsidR="0089544F">
        <w:t>[[</w:t>
      </w:r>
      <w:r>
        <w:t>503</w:t>
      </w:r>
      <w:r w:rsidR="000876F4">
        <w:t xml:space="preserve"> &gt;&gt; Page:503]]</w:t>
      </w:r>
    </w:p>
    <w:p w14:paraId="523E641B" w14:textId="31AFE361" w:rsidR="00E57748" w:rsidRPr="00E57748" w:rsidRDefault="00E57748" w:rsidP="003B185E">
      <w:pPr>
        <w:pStyle w:val="Index1"/>
        <w:tabs>
          <w:tab w:val="clear" w:pos="6480"/>
          <w:tab w:val="left" w:pos="5760"/>
        </w:tabs>
        <w:ind w:right="-36"/>
        <w:jc w:val="both"/>
      </w:pPr>
      <w:r>
        <w:t>Heb 13.12</w:t>
      </w:r>
      <w:r>
        <w:tab/>
      </w:r>
      <w:r w:rsidR="0089544F">
        <w:t>[[</w:t>
      </w:r>
      <w:r>
        <w:t>214</w:t>
      </w:r>
      <w:r w:rsidR="000876F4">
        <w:t xml:space="preserve"> &gt;&gt; Page:214]]</w:t>
      </w:r>
    </w:p>
    <w:p w14:paraId="3E93506D" w14:textId="35B3B248" w:rsidR="00E57748" w:rsidRDefault="00E57748" w:rsidP="003B185E">
      <w:pPr>
        <w:pStyle w:val="Index1"/>
        <w:tabs>
          <w:tab w:val="clear" w:pos="6480"/>
          <w:tab w:val="left" w:pos="5760"/>
        </w:tabs>
        <w:ind w:right="-36"/>
        <w:jc w:val="both"/>
      </w:pPr>
      <w:r>
        <w:t>Jam 1.18</w:t>
      </w:r>
      <w:r>
        <w:tab/>
      </w:r>
      <w:r w:rsidR="0089544F">
        <w:t>[[</w:t>
      </w:r>
      <w:r>
        <w:t>149</w:t>
      </w:r>
      <w:r w:rsidR="000876F4">
        <w:t xml:space="preserve"> &gt;&gt; Page:149]]</w:t>
      </w:r>
      <w:r>
        <w:t xml:space="preserve">, </w:t>
      </w:r>
      <w:r w:rsidR="0089544F">
        <w:t>[[</w:t>
      </w:r>
      <w:r>
        <w:t>155</w:t>
      </w:r>
      <w:r w:rsidR="000876F4">
        <w:t xml:space="preserve"> &gt;&gt; Page:155]]</w:t>
      </w:r>
      <w:r>
        <w:t xml:space="preserve">, </w:t>
      </w:r>
      <w:r w:rsidR="0089544F">
        <w:t>[[</w:t>
      </w:r>
      <w:r>
        <w:t>172</w:t>
      </w:r>
      <w:r w:rsidR="000876F4">
        <w:t xml:space="preserve"> &gt;&gt; Page:172]]</w:t>
      </w:r>
      <w:r>
        <w:t xml:space="preserve">, </w:t>
      </w:r>
      <w:r w:rsidR="0089544F">
        <w:t>[[</w:t>
      </w:r>
      <w:r>
        <w:t>323</w:t>
      </w:r>
      <w:r w:rsidR="000876F4">
        <w:t xml:space="preserve"> &gt;&gt; Page:323]]</w:t>
      </w:r>
    </w:p>
    <w:p w14:paraId="34813FAA" w14:textId="54DDBEF4" w:rsidR="00E57748" w:rsidRDefault="00CE75C5" w:rsidP="003B185E">
      <w:pPr>
        <w:pStyle w:val="Index1"/>
        <w:tabs>
          <w:tab w:val="clear" w:pos="6480"/>
          <w:tab w:val="left" w:pos="5760"/>
        </w:tabs>
        <w:ind w:right="-36"/>
        <w:jc w:val="both"/>
      </w:pPr>
      <w:r w:rsidRPr="00CC18DA">
        <w:t>Jam 2.</w:t>
      </w:r>
      <w:r w:rsidR="00E57748" w:rsidRPr="00CC18DA">
        <w:t>2</w:t>
      </w:r>
      <w:r w:rsidR="00E57748">
        <w:tab/>
      </w:r>
      <w:r w:rsidR="0089544F">
        <w:t>[[</w:t>
      </w:r>
      <w:r w:rsidR="00E57748">
        <w:t>110</w:t>
      </w:r>
      <w:r w:rsidR="007109A3">
        <w:t xml:space="preserve"> &gt;&gt; Page:110]]</w:t>
      </w:r>
    </w:p>
    <w:p w14:paraId="5D741CF8" w14:textId="1F8718CC" w:rsidR="00E57748" w:rsidRDefault="00E57748" w:rsidP="003B185E">
      <w:pPr>
        <w:pStyle w:val="Index1"/>
        <w:tabs>
          <w:tab w:val="clear" w:pos="6480"/>
          <w:tab w:val="left" w:pos="5760"/>
        </w:tabs>
        <w:ind w:right="-36"/>
        <w:jc w:val="both"/>
      </w:pPr>
      <w:r>
        <w:t>Jam 2.26</w:t>
      </w:r>
      <w:r>
        <w:tab/>
      </w:r>
      <w:r w:rsidR="0089544F">
        <w:t>[[</w:t>
      </w:r>
      <w:r>
        <w:t>314</w:t>
      </w:r>
      <w:r w:rsidR="000876F4">
        <w:t xml:space="preserve"> &gt;&gt; Page:314]]</w:t>
      </w:r>
    </w:p>
    <w:p w14:paraId="4A88497C" w14:textId="3A54A336" w:rsidR="00E57748" w:rsidRDefault="00E57748" w:rsidP="003B185E">
      <w:pPr>
        <w:pStyle w:val="Index1"/>
        <w:tabs>
          <w:tab w:val="clear" w:pos="6480"/>
          <w:tab w:val="left" w:pos="5760"/>
        </w:tabs>
        <w:ind w:right="-36"/>
        <w:jc w:val="both"/>
      </w:pPr>
      <w:r>
        <w:t>Jam 3.14-15</w:t>
      </w:r>
      <w:r>
        <w:tab/>
      </w:r>
      <w:r w:rsidR="0089544F">
        <w:t>[[</w:t>
      </w:r>
      <w:r>
        <w:t>288</w:t>
      </w:r>
      <w:r w:rsidR="000876F4">
        <w:t xml:space="preserve"> &gt;&gt; Page:288]]</w:t>
      </w:r>
    </w:p>
    <w:p w14:paraId="5A1FF4DE" w14:textId="1C5CE217" w:rsidR="0012091D" w:rsidRDefault="00CE75C5" w:rsidP="003B185E">
      <w:pPr>
        <w:pStyle w:val="Index1"/>
        <w:tabs>
          <w:tab w:val="clear" w:pos="6480"/>
          <w:tab w:val="left" w:pos="5760"/>
        </w:tabs>
        <w:ind w:right="-36"/>
        <w:jc w:val="both"/>
      </w:pPr>
      <w:r>
        <w:t>1Pe 1.</w:t>
      </w:r>
      <w:r w:rsidR="0012091D">
        <w:t>3</w:t>
      </w:r>
      <w:r w:rsidR="0012091D">
        <w:tab/>
      </w:r>
      <w:r w:rsidR="0089544F">
        <w:t>[[</w:t>
      </w:r>
      <w:r w:rsidR="0012091D">
        <w:t>155</w:t>
      </w:r>
      <w:r w:rsidR="000876F4">
        <w:t xml:space="preserve"> &gt;&gt; Page:155]]</w:t>
      </w:r>
      <w:r w:rsidR="0012091D">
        <w:t xml:space="preserve">, </w:t>
      </w:r>
      <w:r w:rsidR="0089544F">
        <w:t>[[</w:t>
      </w:r>
      <w:r w:rsidR="0012091D">
        <w:t>172</w:t>
      </w:r>
      <w:r w:rsidR="000876F4">
        <w:t xml:space="preserve"> &gt;&gt; Page:172]]</w:t>
      </w:r>
    </w:p>
    <w:p w14:paraId="1701CC28" w14:textId="287AF67D" w:rsidR="0012091D" w:rsidRDefault="0012091D" w:rsidP="003B185E">
      <w:pPr>
        <w:pStyle w:val="Index1"/>
        <w:tabs>
          <w:tab w:val="clear" w:pos="6480"/>
          <w:tab w:val="left" w:pos="5760"/>
        </w:tabs>
        <w:ind w:right="-36"/>
        <w:jc w:val="both"/>
      </w:pPr>
      <w:r>
        <w:t>1Pe 1.12</w:t>
      </w:r>
      <w:r>
        <w:tab/>
      </w:r>
      <w:r w:rsidR="0089544F">
        <w:t>[[</w:t>
      </w:r>
      <w:r>
        <w:t>398</w:t>
      </w:r>
      <w:r w:rsidR="000876F4">
        <w:t xml:space="preserve"> &gt;&gt; Page:398]]</w:t>
      </w:r>
    </w:p>
    <w:p w14:paraId="3B01D666" w14:textId="14E7F0EA" w:rsidR="0012091D" w:rsidRDefault="0012091D" w:rsidP="003B185E">
      <w:pPr>
        <w:pStyle w:val="Index1"/>
        <w:tabs>
          <w:tab w:val="clear" w:pos="6480"/>
          <w:tab w:val="left" w:pos="5760"/>
        </w:tabs>
        <w:ind w:right="-36"/>
        <w:jc w:val="both"/>
      </w:pPr>
      <w:r>
        <w:t>1Pe 1.18-20</w:t>
      </w:r>
      <w:r>
        <w:tab/>
      </w:r>
      <w:r w:rsidR="0089544F">
        <w:t>[[</w:t>
      </w:r>
      <w:r>
        <w:t>378</w:t>
      </w:r>
      <w:r w:rsidR="000876F4">
        <w:t xml:space="preserve"> &gt;&gt; Page</w:t>
      </w:r>
      <w:r w:rsidR="00CA1206">
        <w:t>:</w:t>
      </w:r>
      <w:r w:rsidR="000876F4">
        <w:t>378]]</w:t>
      </w:r>
    </w:p>
    <w:p w14:paraId="508AE5EA" w14:textId="337FCAB7" w:rsidR="0012091D" w:rsidRDefault="0012091D" w:rsidP="003B185E">
      <w:pPr>
        <w:pStyle w:val="Index1"/>
        <w:tabs>
          <w:tab w:val="clear" w:pos="6480"/>
          <w:tab w:val="left" w:pos="5760"/>
        </w:tabs>
        <w:ind w:right="-36"/>
        <w:jc w:val="both"/>
      </w:pPr>
      <w:r w:rsidRPr="00015215">
        <w:t>1Pe 1.18-21</w:t>
      </w:r>
      <w:r>
        <w:tab/>
      </w:r>
      <w:r w:rsidR="0089544F">
        <w:t>[[</w:t>
      </w:r>
      <w:r>
        <w:t>24</w:t>
      </w:r>
      <w:r w:rsidR="000876F4">
        <w:t xml:space="preserve"> &gt;&gt; Page:24]]</w:t>
      </w:r>
    </w:p>
    <w:p w14:paraId="7BA31A32" w14:textId="647E137F" w:rsidR="0012091D" w:rsidRDefault="0012091D" w:rsidP="003B185E">
      <w:pPr>
        <w:pStyle w:val="Index1"/>
        <w:tabs>
          <w:tab w:val="clear" w:pos="6480"/>
          <w:tab w:val="left" w:pos="5760"/>
        </w:tabs>
        <w:ind w:right="-36"/>
        <w:jc w:val="both"/>
      </w:pPr>
      <w:r>
        <w:t>1Pe 1.23</w:t>
      </w:r>
      <w:r>
        <w:tab/>
      </w:r>
      <w:r w:rsidR="0089544F">
        <w:t>[[</w:t>
      </w:r>
      <w:r>
        <w:t>149</w:t>
      </w:r>
      <w:r w:rsidR="000876F4">
        <w:t xml:space="preserve"> &gt;&gt; Page:149]]</w:t>
      </w:r>
      <w:r>
        <w:t xml:space="preserve">, </w:t>
      </w:r>
      <w:r w:rsidR="0089544F">
        <w:t>[[</w:t>
      </w:r>
      <w:r>
        <w:t>155</w:t>
      </w:r>
      <w:r w:rsidR="000876F4">
        <w:t xml:space="preserve"> &gt;&gt; Page:155]]</w:t>
      </w:r>
    </w:p>
    <w:p w14:paraId="3B30E85A" w14:textId="2F06A412" w:rsidR="0012091D" w:rsidRDefault="0012091D" w:rsidP="003B185E">
      <w:pPr>
        <w:pStyle w:val="Index1"/>
        <w:tabs>
          <w:tab w:val="clear" w:pos="6480"/>
          <w:tab w:val="left" w:pos="5760"/>
        </w:tabs>
        <w:ind w:right="-36"/>
        <w:jc w:val="both"/>
      </w:pPr>
      <w:r>
        <w:t>1Pe 1.23-25</w:t>
      </w:r>
      <w:r>
        <w:tab/>
      </w:r>
      <w:r w:rsidR="0089544F">
        <w:t>[[</w:t>
      </w:r>
      <w:r>
        <w:t>323</w:t>
      </w:r>
      <w:r w:rsidR="000876F4">
        <w:t xml:space="preserve"> &gt;&gt; Page:323]]</w:t>
      </w:r>
    </w:p>
    <w:p w14:paraId="5E4E85A8" w14:textId="532F03A0" w:rsidR="0012091D" w:rsidRDefault="00CE75C5" w:rsidP="003B185E">
      <w:pPr>
        <w:pStyle w:val="Index1"/>
        <w:tabs>
          <w:tab w:val="clear" w:pos="6480"/>
          <w:tab w:val="left" w:pos="5760"/>
        </w:tabs>
        <w:ind w:right="-36"/>
        <w:jc w:val="both"/>
      </w:pPr>
      <w:r>
        <w:t>1Pe 2.</w:t>
      </w:r>
      <w:r w:rsidR="0012091D">
        <w:t>5</w:t>
      </w:r>
      <w:r w:rsidR="0012091D">
        <w:tab/>
      </w:r>
      <w:r w:rsidR="0089544F">
        <w:t>[[</w:t>
      </w:r>
      <w:r w:rsidR="0012091D">
        <w:t>73</w:t>
      </w:r>
      <w:r w:rsidR="000876F4">
        <w:t xml:space="preserve"> &gt;&gt; Page:73]]</w:t>
      </w:r>
    </w:p>
    <w:p w14:paraId="056A6A62" w14:textId="4DAAFDD8" w:rsidR="0012091D" w:rsidRDefault="00CE75C5" w:rsidP="003B185E">
      <w:pPr>
        <w:pStyle w:val="Index1"/>
        <w:tabs>
          <w:tab w:val="clear" w:pos="6480"/>
          <w:tab w:val="left" w:pos="5760"/>
        </w:tabs>
        <w:ind w:right="-36"/>
        <w:jc w:val="both"/>
      </w:pPr>
      <w:r>
        <w:t>1Pe 2.</w:t>
      </w:r>
      <w:r w:rsidR="0012091D">
        <w:t>9</w:t>
      </w:r>
      <w:r w:rsidR="0012091D">
        <w:tab/>
      </w:r>
      <w:r w:rsidR="0089544F">
        <w:t>[[</w:t>
      </w:r>
      <w:r w:rsidR="0012091D">
        <w:t>73</w:t>
      </w:r>
      <w:r w:rsidR="000876F4">
        <w:t xml:space="preserve"> &gt;&gt; Page:73]]</w:t>
      </w:r>
    </w:p>
    <w:p w14:paraId="341F2803" w14:textId="33D936D0" w:rsidR="009C71AA" w:rsidRDefault="009C71AA" w:rsidP="003B185E">
      <w:pPr>
        <w:pStyle w:val="Index1"/>
        <w:tabs>
          <w:tab w:val="clear" w:pos="6480"/>
          <w:tab w:val="left" w:pos="5760"/>
        </w:tabs>
        <w:ind w:right="-36"/>
        <w:jc w:val="both"/>
      </w:pPr>
      <w:r>
        <w:t>1Pe 2.4–10</w:t>
      </w:r>
      <w:r>
        <w:tab/>
      </w:r>
      <w:r w:rsidR="0089544F">
        <w:t>[[</w:t>
      </w:r>
      <w:r>
        <w:t>200</w:t>
      </w:r>
      <w:r w:rsidR="000876F4">
        <w:t xml:space="preserve"> &gt;&gt; Page:200]]</w:t>
      </w:r>
    </w:p>
    <w:p w14:paraId="2A4EC0ED" w14:textId="2F18A042" w:rsidR="009C71AA" w:rsidRDefault="00CE75C5" w:rsidP="003B185E">
      <w:pPr>
        <w:pStyle w:val="Index1"/>
        <w:tabs>
          <w:tab w:val="clear" w:pos="6480"/>
          <w:tab w:val="left" w:pos="5760"/>
        </w:tabs>
        <w:ind w:right="-36"/>
        <w:jc w:val="both"/>
      </w:pPr>
      <w:r>
        <w:t>1Pe 3.</w:t>
      </w:r>
      <w:r w:rsidR="009C71AA">
        <w:t>3</w:t>
      </w:r>
      <w:r w:rsidR="009C71AA">
        <w:tab/>
      </w:r>
      <w:r w:rsidR="0089544F">
        <w:t>[[</w:t>
      </w:r>
      <w:r w:rsidR="009C71AA">
        <w:t>108</w:t>
      </w:r>
      <w:r w:rsidR="000876F4">
        <w:t xml:space="preserve"> &gt;&gt; Page:108]]</w:t>
      </w:r>
    </w:p>
    <w:p w14:paraId="2A4C02AA" w14:textId="6565E55D" w:rsidR="009C71AA" w:rsidRDefault="009C71AA" w:rsidP="003B185E">
      <w:pPr>
        <w:pStyle w:val="Index1"/>
        <w:tabs>
          <w:tab w:val="clear" w:pos="6480"/>
          <w:tab w:val="left" w:pos="5760"/>
        </w:tabs>
        <w:ind w:right="-36"/>
        <w:jc w:val="both"/>
      </w:pPr>
      <w:r>
        <w:t>1Pe 3.16</w:t>
      </w:r>
      <w:r>
        <w:tab/>
      </w:r>
      <w:r w:rsidR="00BB7AED">
        <w:t>[[95 &gt;&gt; Page:95]]</w:t>
      </w:r>
      <w:r>
        <w:t xml:space="preserve">, </w:t>
      </w:r>
      <w:r w:rsidR="0089544F">
        <w:t>[[</w:t>
      </w:r>
      <w:r>
        <w:t>96</w:t>
      </w:r>
      <w:r w:rsidR="000876F4">
        <w:t xml:space="preserve"> &gt;&gt; Page:96]]</w:t>
      </w:r>
    </w:p>
    <w:p w14:paraId="410F00EF" w14:textId="35F358AE" w:rsidR="009C71AA" w:rsidRDefault="009C71AA" w:rsidP="003B185E">
      <w:pPr>
        <w:pStyle w:val="Index1"/>
        <w:tabs>
          <w:tab w:val="clear" w:pos="6480"/>
          <w:tab w:val="left" w:pos="5760"/>
        </w:tabs>
        <w:ind w:right="-36"/>
        <w:jc w:val="both"/>
      </w:pPr>
      <w:r>
        <w:t>1Pe 3.17</w:t>
      </w:r>
      <w:r>
        <w:tab/>
      </w:r>
      <w:r w:rsidR="00BB7AED">
        <w:t>[[95 &gt;&gt; Page:95]]</w:t>
      </w:r>
    </w:p>
    <w:p w14:paraId="77A3AE1B" w14:textId="309AB39B" w:rsidR="009C71AA" w:rsidRDefault="00F72949" w:rsidP="003B185E">
      <w:pPr>
        <w:pStyle w:val="Index1"/>
        <w:tabs>
          <w:tab w:val="clear" w:pos="6480"/>
          <w:tab w:val="left" w:pos="5760"/>
        </w:tabs>
        <w:ind w:right="-36"/>
        <w:jc w:val="both"/>
      </w:pPr>
      <w:r w:rsidRPr="0092439D">
        <w:rPr>
          <w:rFonts w:ascii="Times" w:hAnsi="Times"/>
        </w:rPr>
        <w:t>[[@Page:</w:t>
      </w:r>
      <w:r>
        <w:rPr>
          <w:rFonts w:ascii="Times" w:hAnsi="Times"/>
        </w:rPr>
        <w:t>556</w:t>
      </w:r>
      <w:r w:rsidRPr="0092439D">
        <w:rPr>
          <w:rFonts w:ascii="Times" w:hAnsi="Times"/>
        </w:rPr>
        <w:t>]]</w:t>
      </w:r>
      <w:r w:rsidR="009C71AA">
        <w:t>1Pe 3.18</w:t>
      </w:r>
      <w:r w:rsidR="009C71AA">
        <w:tab/>
      </w:r>
      <w:r w:rsidR="0089544F">
        <w:t>[[</w:t>
      </w:r>
      <w:r w:rsidR="009C71AA">
        <w:t>87</w:t>
      </w:r>
      <w:r w:rsidR="000876F4">
        <w:t xml:space="preserve"> &gt;&gt; Page:87]]</w:t>
      </w:r>
      <w:r w:rsidR="009C71AA">
        <w:t xml:space="preserve">, </w:t>
      </w:r>
      <w:r w:rsidR="0089544F">
        <w:t>[[</w:t>
      </w:r>
      <w:r w:rsidR="009C71AA">
        <w:t>95</w:t>
      </w:r>
      <w:r w:rsidR="000876F4">
        <w:t xml:space="preserve"> &gt;&gt; Page:95]]</w:t>
      </w:r>
      <w:r w:rsidR="009C71AA">
        <w:t xml:space="preserve">, </w:t>
      </w:r>
      <w:r w:rsidR="0089544F">
        <w:t>[[</w:t>
      </w:r>
      <w:r w:rsidR="009C71AA">
        <w:t>110</w:t>
      </w:r>
      <w:r w:rsidR="000876F4">
        <w:t xml:space="preserve"> &gt;&gt; Page:110]]</w:t>
      </w:r>
      <w:r w:rsidR="009C71AA">
        <w:t xml:space="preserve">, </w:t>
      </w:r>
      <w:r w:rsidR="0089544F">
        <w:t>[[</w:t>
      </w:r>
      <w:r w:rsidR="009C71AA">
        <w:t>112</w:t>
      </w:r>
      <w:r w:rsidR="000876F4">
        <w:t xml:space="preserve"> &gt;&gt; Page:112]]</w:t>
      </w:r>
      <w:r w:rsidR="009C71AA">
        <w:t xml:space="preserve">, </w:t>
      </w:r>
      <w:r w:rsidR="0089544F">
        <w:t>[[</w:t>
      </w:r>
      <w:r w:rsidR="009C71AA">
        <w:t>120</w:t>
      </w:r>
      <w:r w:rsidR="000876F4">
        <w:t xml:space="preserve"> &gt;&gt; Page:120]]</w:t>
      </w:r>
      <w:r w:rsidR="009C71AA">
        <w:t>,</w:t>
      </w:r>
      <w:r w:rsidR="0089544F" w:rsidRPr="0089544F">
        <w:t xml:space="preserve"> </w:t>
      </w:r>
      <w:r w:rsidR="0089544F">
        <w:t>[[</w:t>
      </w:r>
      <w:r w:rsidR="009C71AA">
        <w:t>176</w:t>
      </w:r>
      <w:r w:rsidR="000876F4">
        <w:t xml:space="preserve"> &gt;&gt; Page:176]]</w:t>
      </w:r>
    </w:p>
    <w:p w14:paraId="5D5B477B" w14:textId="67BFDF8D" w:rsidR="009C71AA" w:rsidRDefault="009C71AA" w:rsidP="003B185E">
      <w:pPr>
        <w:pStyle w:val="Index1"/>
        <w:tabs>
          <w:tab w:val="clear" w:pos="6480"/>
          <w:tab w:val="left" w:pos="5760"/>
        </w:tabs>
        <w:ind w:right="-36"/>
        <w:jc w:val="both"/>
      </w:pPr>
      <w:r>
        <w:t>1Pe 3.19</w:t>
      </w:r>
      <w:r>
        <w:tab/>
      </w:r>
      <w:r w:rsidR="00BB7AED">
        <w:t>[[95 &gt;&gt; Page:95]]</w:t>
      </w:r>
    </w:p>
    <w:p w14:paraId="11D21553" w14:textId="38671ECA" w:rsidR="009C71AA" w:rsidRDefault="009C71AA" w:rsidP="003B185E">
      <w:pPr>
        <w:pStyle w:val="Index1"/>
        <w:tabs>
          <w:tab w:val="clear" w:pos="6480"/>
          <w:tab w:val="left" w:pos="5760"/>
        </w:tabs>
        <w:ind w:right="-36"/>
        <w:jc w:val="both"/>
      </w:pPr>
      <w:r>
        <w:t>1Pe 3.20</w:t>
      </w:r>
      <w:r>
        <w:tab/>
      </w:r>
      <w:r w:rsidR="00BB7AED">
        <w:t>[[95 &gt;&gt; Page:95]]</w:t>
      </w:r>
      <w:r>
        <w:t xml:space="preserve">, </w:t>
      </w:r>
      <w:r w:rsidR="0089544F">
        <w:t>[[</w:t>
      </w:r>
      <w:r>
        <w:t>96</w:t>
      </w:r>
      <w:r w:rsidR="000876F4">
        <w:t xml:space="preserve"> &gt;&gt; Page:96]]</w:t>
      </w:r>
      <w:r>
        <w:t xml:space="preserve">, </w:t>
      </w:r>
      <w:r w:rsidR="0089544F">
        <w:t>[[</w:t>
      </w:r>
      <w:r>
        <w:t>97</w:t>
      </w:r>
      <w:r w:rsidR="000876F4">
        <w:t xml:space="preserve"> &gt;&gt; Page:97]]</w:t>
      </w:r>
      <w:r>
        <w:t xml:space="preserve">, </w:t>
      </w:r>
      <w:r w:rsidR="0089544F">
        <w:t>[[</w:t>
      </w:r>
      <w:r>
        <w:t>99</w:t>
      </w:r>
      <w:r w:rsidR="000876F4">
        <w:t xml:space="preserve"> &gt;&gt; Page:99]]</w:t>
      </w:r>
    </w:p>
    <w:p w14:paraId="4388CA3F" w14:textId="1F4CFDE9" w:rsidR="009C71AA" w:rsidRDefault="009C71AA" w:rsidP="003B185E">
      <w:pPr>
        <w:pStyle w:val="Index1"/>
        <w:tabs>
          <w:tab w:val="clear" w:pos="6480"/>
          <w:tab w:val="left" w:pos="5760"/>
        </w:tabs>
        <w:ind w:right="-36"/>
        <w:jc w:val="both"/>
      </w:pPr>
      <w:r>
        <w:t>1Pe 3.20-21</w:t>
      </w:r>
      <w:r>
        <w:tab/>
      </w:r>
      <w:r w:rsidR="0089544F">
        <w:t>[[</w:t>
      </w:r>
      <w:r>
        <w:t>93</w:t>
      </w:r>
      <w:r w:rsidR="000876F4">
        <w:t xml:space="preserve"> &gt;&gt; Page:93]]</w:t>
      </w:r>
      <w:r>
        <w:t xml:space="preserve">, </w:t>
      </w:r>
      <w:r w:rsidR="0089544F">
        <w:t>[[</w:t>
      </w:r>
      <w:r>
        <w:t>99</w:t>
      </w:r>
      <w:r w:rsidR="000876F4">
        <w:t xml:space="preserve"> &gt;&gt; Page:99]]</w:t>
      </w:r>
      <w:r>
        <w:t xml:space="preserve">, </w:t>
      </w:r>
      <w:r w:rsidR="0089544F">
        <w:t>[[</w:t>
      </w:r>
      <w:r>
        <w:t>102</w:t>
      </w:r>
      <w:r w:rsidR="000876F4">
        <w:t xml:space="preserve"> &gt;&gt; Page:102]]</w:t>
      </w:r>
      <w:r>
        <w:t xml:space="preserve">, </w:t>
      </w:r>
      <w:r w:rsidR="0089544F">
        <w:t>[[</w:t>
      </w:r>
      <w:r>
        <w:t>104</w:t>
      </w:r>
      <w:r w:rsidR="000876F4">
        <w:t xml:space="preserve"> &gt;&gt; Page:104]]</w:t>
      </w:r>
      <w:r>
        <w:t xml:space="preserve">, </w:t>
      </w:r>
      <w:r w:rsidR="0089544F">
        <w:t>[[</w:t>
      </w:r>
      <w:r>
        <w:t>105</w:t>
      </w:r>
      <w:r w:rsidR="00B50EDA">
        <w:t xml:space="preserve"> &gt;&gt; Page:105]]</w:t>
      </w:r>
      <w:r>
        <w:t xml:space="preserve">, </w:t>
      </w:r>
      <w:r w:rsidR="0089544F">
        <w:t>[[</w:t>
      </w:r>
      <w:r>
        <w:t>187</w:t>
      </w:r>
      <w:r w:rsidR="00B50EDA">
        <w:t xml:space="preserve"> &gt;&gt; Page:187]]</w:t>
      </w:r>
    </w:p>
    <w:p w14:paraId="71C3BC75" w14:textId="05CC7240" w:rsidR="009C71AA" w:rsidRDefault="009C71AA" w:rsidP="003B185E">
      <w:pPr>
        <w:pStyle w:val="Index1"/>
        <w:tabs>
          <w:tab w:val="clear" w:pos="6480"/>
          <w:tab w:val="left" w:pos="5760"/>
        </w:tabs>
        <w:ind w:right="-36"/>
        <w:jc w:val="both"/>
      </w:pPr>
      <w:r>
        <w:t>1Pe 3.20-22</w:t>
      </w:r>
      <w:r>
        <w:tab/>
      </w:r>
      <w:r w:rsidR="0089544F">
        <w:t>[[</w:t>
      </w:r>
      <w:r>
        <w:t>93</w:t>
      </w:r>
      <w:r w:rsidR="00B50EDA">
        <w:t xml:space="preserve"> &gt;&gt; Page:93]]</w:t>
      </w:r>
    </w:p>
    <w:p w14:paraId="7D21D215" w14:textId="3D0DE118" w:rsidR="009C71AA" w:rsidRDefault="009C71AA" w:rsidP="003B185E">
      <w:pPr>
        <w:pStyle w:val="Index1"/>
        <w:tabs>
          <w:tab w:val="clear" w:pos="6480"/>
          <w:tab w:val="left" w:pos="5760"/>
        </w:tabs>
        <w:ind w:right="-36"/>
        <w:jc w:val="both"/>
      </w:pPr>
      <w:r>
        <w:t>1Pe 3.21</w:t>
      </w:r>
      <w:r w:rsidR="001E37F9">
        <w:tab/>
      </w:r>
      <w:r w:rsidR="00F13EC6">
        <w:t>[[</w:t>
      </w:r>
      <w:r>
        <w:t>12</w:t>
      </w:r>
      <w:r w:rsidR="00F13EC6">
        <w:t xml:space="preserve"> &gt;&gt; Page:12]]</w:t>
      </w:r>
      <w:r>
        <w:t xml:space="preserve">, </w:t>
      </w:r>
      <w:r w:rsidR="00F13EC6">
        <w:t>[[</w:t>
      </w:r>
      <w:r>
        <w:t>16</w:t>
      </w:r>
      <w:r w:rsidR="00F13EC6">
        <w:t xml:space="preserve"> &gt;&gt; Page:16]]</w:t>
      </w:r>
      <w:r>
        <w:t xml:space="preserve">, </w:t>
      </w:r>
      <w:r w:rsidR="00F13EC6">
        <w:t>[[</w:t>
      </w:r>
      <w:r>
        <w:t>65</w:t>
      </w:r>
      <w:r w:rsidR="00F13EC6">
        <w:t xml:space="preserve"> &gt;&gt; Page:65]]</w:t>
      </w:r>
      <w:r>
        <w:t xml:space="preserve">, </w:t>
      </w:r>
      <w:r w:rsidR="00F13EC6">
        <w:t>[[</w:t>
      </w:r>
      <w:r>
        <w:t>95</w:t>
      </w:r>
      <w:r w:rsidR="00F13EC6">
        <w:t xml:space="preserve"> &gt;&gt; Page:95]]</w:t>
      </w:r>
      <w:r>
        <w:t xml:space="preserve">, </w:t>
      </w:r>
      <w:r w:rsidR="00F13EC6">
        <w:t>[[</w:t>
      </w:r>
      <w:r>
        <w:t>96</w:t>
      </w:r>
      <w:r w:rsidR="00F13EC6">
        <w:t xml:space="preserve"> &gt;&gt; Page:96]]</w:t>
      </w:r>
      <w:r>
        <w:t xml:space="preserve">, </w:t>
      </w:r>
      <w:r w:rsidR="00F13EC6">
        <w:t>[[</w:t>
      </w:r>
      <w:r>
        <w:t>97</w:t>
      </w:r>
      <w:r w:rsidR="00F13EC6">
        <w:t xml:space="preserve"> &gt;&gt; Page:97]]</w:t>
      </w:r>
      <w:r>
        <w:t xml:space="preserve">, </w:t>
      </w:r>
      <w:r w:rsidR="00F13EC6">
        <w:t>[[</w:t>
      </w:r>
      <w:r>
        <w:t>99</w:t>
      </w:r>
      <w:r w:rsidR="00F13EC6">
        <w:t xml:space="preserve"> &gt;&gt; Page:99]]</w:t>
      </w:r>
      <w:r>
        <w:t xml:space="preserve">, </w:t>
      </w:r>
      <w:r w:rsidR="00F13EC6">
        <w:t>[[</w:t>
      </w:r>
      <w:r>
        <w:t>101</w:t>
      </w:r>
      <w:r w:rsidR="00F13EC6">
        <w:t xml:space="preserve"> &gt;&gt; Page:101]]</w:t>
      </w:r>
      <w:r>
        <w:t xml:space="preserve">, </w:t>
      </w:r>
      <w:r w:rsidR="00F13EC6">
        <w:t>[[</w:t>
      </w:r>
      <w:r>
        <w:t>102</w:t>
      </w:r>
      <w:r w:rsidR="00F13EC6">
        <w:t xml:space="preserve"> &gt;&gt; Page:102]]</w:t>
      </w:r>
      <w:r>
        <w:t xml:space="preserve">, </w:t>
      </w:r>
      <w:r w:rsidR="00F13EC6">
        <w:t>[[</w:t>
      </w:r>
      <w:r>
        <w:t>103</w:t>
      </w:r>
      <w:r w:rsidR="00F13EC6">
        <w:t xml:space="preserve"> &gt;&gt; Page:103]]</w:t>
      </w:r>
      <w:r>
        <w:t xml:space="preserve">, </w:t>
      </w:r>
      <w:r w:rsidR="00F13EC6">
        <w:t>[[</w:t>
      </w:r>
      <w:r>
        <w:t>104</w:t>
      </w:r>
      <w:r w:rsidR="00F13EC6">
        <w:t xml:space="preserve"> &gt;&gt; Page:104]]</w:t>
      </w:r>
      <w:r>
        <w:t xml:space="preserve">, </w:t>
      </w:r>
      <w:r w:rsidR="00F13EC6">
        <w:t>[[</w:t>
      </w:r>
      <w:r>
        <w:t>107</w:t>
      </w:r>
      <w:r w:rsidR="00F13EC6">
        <w:t xml:space="preserve"> &gt;&gt; Page:107]]</w:t>
      </w:r>
      <w:r>
        <w:t xml:space="preserve">, </w:t>
      </w:r>
      <w:r w:rsidR="00F13EC6">
        <w:t>[[</w:t>
      </w:r>
      <w:r>
        <w:t>108</w:t>
      </w:r>
      <w:r w:rsidR="00F13EC6">
        <w:t xml:space="preserve"> &gt;&gt; Page:108]]</w:t>
      </w:r>
      <w:r>
        <w:t xml:space="preserve">, </w:t>
      </w:r>
      <w:r w:rsidR="00F13EC6">
        <w:t>[[</w:t>
      </w:r>
      <w:r>
        <w:t>109</w:t>
      </w:r>
      <w:r w:rsidR="00F13EC6">
        <w:t xml:space="preserve"> &gt;&gt; Page:109]]</w:t>
      </w:r>
      <w:r>
        <w:t xml:space="preserve">, </w:t>
      </w:r>
      <w:r w:rsidR="00F13EC6">
        <w:t>[[</w:t>
      </w:r>
      <w:r>
        <w:t>110</w:t>
      </w:r>
      <w:r w:rsidR="00F13EC6">
        <w:t xml:space="preserve"> &gt;&gt; Page:110]]</w:t>
      </w:r>
      <w:r>
        <w:t xml:space="preserve">, </w:t>
      </w:r>
      <w:r w:rsidR="00F13EC6">
        <w:t>[[</w:t>
      </w:r>
      <w:r>
        <w:t>111</w:t>
      </w:r>
      <w:r w:rsidR="00F13EC6">
        <w:t xml:space="preserve"> &gt;&gt; Page:111]]</w:t>
      </w:r>
      <w:r>
        <w:t xml:space="preserve">, </w:t>
      </w:r>
      <w:r w:rsidR="00F13EC6">
        <w:t>[[</w:t>
      </w:r>
      <w:r>
        <w:t>113</w:t>
      </w:r>
      <w:r w:rsidR="00F13EC6">
        <w:t xml:space="preserve"> &gt;&gt; Page:113]]</w:t>
      </w:r>
      <w:r>
        <w:t xml:space="preserve">, </w:t>
      </w:r>
      <w:r w:rsidR="00F13EC6">
        <w:t>[[</w:t>
      </w:r>
      <w:r>
        <w:t>115</w:t>
      </w:r>
      <w:r w:rsidR="00F13EC6">
        <w:t xml:space="preserve"> &gt;&gt; Page:115]]</w:t>
      </w:r>
      <w:r>
        <w:t xml:space="preserve">, </w:t>
      </w:r>
      <w:r w:rsidR="00F13EC6">
        <w:t>[[</w:t>
      </w:r>
      <w:r>
        <w:t>117</w:t>
      </w:r>
      <w:r w:rsidR="00F13EC6">
        <w:t xml:space="preserve"> &gt;&gt; Page:117]]</w:t>
      </w:r>
      <w:r>
        <w:t xml:space="preserve">, </w:t>
      </w:r>
      <w:r w:rsidR="00595971">
        <w:t>[[</w:t>
      </w:r>
      <w:r>
        <w:t>140</w:t>
      </w:r>
      <w:r w:rsidR="00595971">
        <w:t xml:space="preserve"> &gt;&gt; Page:140]]</w:t>
      </w:r>
      <w:r>
        <w:t xml:space="preserve">, </w:t>
      </w:r>
      <w:r w:rsidR="00595971">
        <w:t>[[</w:t>
      </w:r>
      <w:r>
        <w:t>145</w:t>
      </w:r>
      <w:r w:rsidR="00595971">
        <w:t xml:space="preserve"> &gt;&gt; Page:145]]</w:t>
      </w:r>
      <w:r>
        <w:t xml:space="preserve">, </w:t>
      </w:r>
      <w:r w:rsidR="00595971">
        <w:t>[[</w:t>
      </w:r>
      <w:r>
        <w:t>172</w:t>
      </w:r>
      <w:r w:rsidR="00595971">
        <w:t xml:space="preserve"> &gt;&gt; Page:172]]</w:t>
      </w:r>
      <w:r>
        <w:t xml:space="preserve">, </w:t>
      </w:r>
      <w:r w:rsidR="00595971">
        <w:t>[[</w:t>
      </w:r>
      <w:r>
        <w:t>187</w:t>
      </w:r>
      <w:r w:rsidR="00595971">
        <w:t xml:space="preserve"> &gt;&gt; Page:187]]</w:t>
      </w:r>
      <w:r>
        <w:t xml:space="preserve">, </w:t>
      </w:r>
      <w:r w:rsidR="00595971">
        <w:t>[[</w:t>
      </w:r>
      <w:r>
        <w:t>202</w:t>
      </w:r>
      <w:r w:rsidR="00595971">
        <w:t xml:space="preserve"> &gt;&gt; Page:202]]</w:t>
      </w:r>
      <w:r>
        <w:t xml:space="preserve">, </w:t>
      </w:r>
      <w:r w:rsidR="00595971">
        <w:t>[[</w:t>
      </w:r>
      <w:r>
        <w:t>326</w:t>
      </w:r>
      <w:r w:rsidR="00595971">
        <w:t xml:space="preserve"> &gt;&gt; Page:326]]</w:t>
      </w:r>
      <w:r>
        <w:t xml:space="preserve">, </w:t>
      </w:r>
      <w:r w:rsidR="00595971">
        <w:t>[[</w:t>
      </w:r>
      <w:r>
        <w:t>394</w:t>
      </w:r>
      <w:r w:rsidR="00595971">
        <w:t xml:space="preserve"> &gt;&gt; Page:394]]</w:t>
      </w:r>
    </w:p>
    <w:p w14:paraId="158559F4" w14:textId="045B5A8B" w:rsidR="009C71AA" w:rsidRDefault="009C71AA" w:rsidP="003B185E">
      <w:pPr>
        <w:pStyle w:val="Index1"/>
        <w:tabs>
          <w:tab w:val="clear" w:pos="6480"/>
          <w:tab w:val="left" w:pos="5760"/>
        </w:tabs>
        <w:ind w:right="-36"/>
        <w:jc w:val="both"/>
      </w:pPr>
      <w:r>
        <w:t>1Pe 3.22</w:t>
      </w:r>
      <w:r>
        <w:tab/>
      </w:r>
      <w:r w:rsidR="00BB7AED">
        <w:t>[[95 &gt;&gt; Page:95]]</w:t>
      </w:r>
    </w:p>
    <w:p w14:paraId="37D8B5E4" w14:textId="751CC58A" w:rsidR="009C71AA" w:rsidRDefault="00CE75C5" w:rsidP="003B185E">
      <w:pPr>
        <w:pStyle w:val="Index1"/>
        <w:tabs>
          <w:tab w:val="clear" w:pos="6480"/>
          <w:tab w:val="left" w:pos="5760"/>
        </w:tabs>
        <w:ind w:right="-36"/>
        <w:jc w:val="both"/>
      </w:pPr>
      <w:r>
        <w:t>1Pe 4.</w:t>
      </w:r>
      <w:r w:rsidR="009C71AA">
        <w:t>1a</w:t>
      </w:r>
      <w:r w:rsidR="009C71AA">
        <w:tab/>
      </w:r>
      <w:r w:rsidR="00BB7AED">
        <w:t>[[95 &gt;&gt; Page:95]]</w:t>
      </w:r>
    </w:p>
    <w:p w14:paraId="0FC6B3EA" w14:textId="1E9F811E" w:rsidR="009C71AA" w:rsidRDefault="00CE75C5" w:rsidP="003B185E">
      <w:pPr>
        <w:pStyle w:val="Index1"/>
        <w:tabs>
          <w:tab w:val="clear" w:pos="6480"/>
          <w:tab w:val="left" w:pos="5760"/>
        </w:tabs>
        <w:ind w:right="-36"/>
        <w:jc w:val="both"/>
      </w:pPr>
      <w:r>
        <w:t>1Pe 4.1b</w:t>
      </w:r>
      <w:r w:rsidR="009C71AA">
        <w:t>02</w:t>
      </w:r>
      <w:r w:rsidR="009C71AA">
        <w:tab/>
      </w:r>
      <w:r w:rsidR="00BB7AED">
        <w:t>[[95 &gt;&gt; Page:95]]</w:t>
      </w:r>
    </w:p>
    <w:p w14:paraId="54F0C171" w14:textId="0C285191" w:rsidR="009C71AA" w:rsidRDefault="00CE75C5" w:rsidP="003B185E">
      <w:pPr>
        <w:pStyle w:val="Index1"/>
        <w:tabs>
          <w:tab w:val="clear" w:pos="6480"/>
          <w:tab w:val="left" w:pos="5760"/>
        </w:tabs>
        <w:ind w:right="-36"/>
        <w:jc w:val="both"/>
      </w:pPr>
      <w:r>
        <w:t>1Pe 4.3-</w:t>
      </w:r>
      <w:r w:rsidR="009C71AA">
        <w:t>5</w:t>
      </w:r>
      <w:r w:rsidR="009C71AA">
        <w:tab/>
      </w:r>
      <w:r w:rsidR="00BB7AED">
        <w:t>[[95 &gt;&gt; Page:95]]</w:t>
      </w:r>
    </w:p>
    <w:p w14:paraId="3339F70D" w14:textId="16783F09" w:rsidR="009C71AA" w:rsidRDefault="00CE75C5" w:rsidP="003B185E">
      <w:pPr>
        <w:pStyle w:val="Index1"/>
        <w:tabs>
          <w:tab w:val="clear" w:pos="6480"/>
          <w:tab w:val="left" w:pos="5760"/>
        </w:tabs>
        <w:ind w:right="-36"/>
        <w:jc w:val="both"/>
      </w:pPr>
      <w:r>
        <w:t>1Pe 4.</w:t>
      </w:r>
      <w:r w:rsidR="009C71AA">
        <w:t>5</w:t>
      </w:r>
      <w:r w:rsidR="009C71AA">
        <w:tab/>
      </w:r>
      <w:r w:rsidR="0089544F">
        <w:t>[[</w:t>
      </w:r>
      <w:r w:rsidR="009C71AA">
        <w:t>96</w:t>
      </w:r>
      <w:r w:rsidR="00B50EDA">
        <w:t xml:space="preserve"> &gt;&gt; Page:96]]</w:t>
      </w:r>
    </w:p>
    <w:p w14:paraId="51C76FE2" w14:textId="59BF8257" w:rsidR="009C71AA" w:rsidRDefault="009C71AA" w:rsidP="003B185E">
      <w:pPr>
        <w:pStyle w:val="Index1"/>
        <w:tabs>
          <w:tab w:val="clear" w:pos="6480"/>
          <w:tab w:val="left" w:pos="5760"/>
        </w:tabs>
        <w:ind w:right="-36"/>
        <w:jc w:val="both"/>
      </w:pPr>
      <w:r>
        <w:t>1Pe 4.10-11</w:t>
      </w:r>
      <w:r>
        <w:tab/>
      </w:r>
      <w:r w:rsidR="0089544F">
        <w:t>[[</w:t>
      </w:r>
      <w:r>
        <w:t>92</w:t>
      </w:r>
      <w:r w:rsidR="00B50EDA">
        <w:t xml:space="preserve"> &gt;&gt; Page:92]]</w:t>
      </w:r>
    </w:p>
    <w:p w14:paraId="6B1C19D9" w14:textId="1A64230C" w:rsidR="009C71AA" w:rsidRDefault="009C71AA" w:rsidP="003B185E">
      <w:pPr>
        <w:pStyle w:val="Index1"/>
        <w:tabs>
          <w:tab w:val="clear" w:pos="6480"/>
          <w:tab w:val="left" w:pos="5760"/>
        </w:tabs>
        <w:ind w:right="-36"/>
        <w:jc w:val="both"/>
      </w:pPr>
      <w:r>
        <w:t>1Pe 4.17</w:t>
      </w:r>
      <w:r>
        <w:tab/>
      </w:r>
      <w:r w:rsidR="0089544F">
        <w:t>[[</w:t>
      </w:r>
      <w:r>
        <w:t>99</w:t>
      </w:r>
      <w:r w:rsidR="00B50EDA">
        <w:t xml:space="preserve"> &gt;&gt; Page:99]]</w:t>
      </w:r>
      <w:r>
        <w:t xml:space="preserve">, </w:t>
      </w:r>
      <w:r w:rsidR="0089544F">
        <w:t>[[</w:t>
      </w:r>
      <w:r>
        <w:t>324</w:t>
      </w:r>
      <w:r w:rsidR="00B50EDA">
        <w:t xml:space="preserve"> &gt;&gt; Page:324]]</w:t>
      </w:r>
    </w:p>
    <w:p w14:paraId="3018977D" w14:textId="55DC1B36" w:rsidR="009C71AA" w:rsidRDefault="00CE75C5" w:rsidP="003B185E">
      <w:pPr>
        <w:pStyle w:val="Index1"/>
        <w:tabs>
          <w:tab w:val="clear" w:pos="6480"/>
          <w:tab w:val="left" w:pos="5760"/>
        </w:tabs>
        <w:ind w:right="-36"/>
        <w:jc w:val="both"/>
      </w:pPr>
      <w:r>
        <w:t>1Pe 5.</w:t>
      </w:r>
      <w:r w:rsidR="009C71AA">
        <w:t>5</w:t>
      </w:r>
      <w:r w:rsidR="009C71AA">
        <w:tab/>
      </w:r>
      <w:r w:rsidR="0089544F">
        <w:t>[[</w:t>
      </w:r>
      <w:r w:rsidR="009C71AA">
        <w:t>54</w:t>
      </w:r>
      <w:r w:rsidR="00B50EDA">
        <w:t xml:space="preserve"> &gt;&gt; Page:54]]</w:t>
      </w:r>
    </w:p>
    <w:p w14:paraId="442F9B9B" w14:textId="1D1A7856" w:rsidR="00E83D63" w:rsidRDefault="00CE75C5" w:rsidP="003B185E">
      <w:pPr>
        <w:pStyle w:val="Index1"/>
        <w:tabs>
          <w:tab w:val="clear" w:pos="6480"/>
          <w:tab w:val="left" w:pos="5760"/>
        </w:tabs>
        <w:ind w:right="-36"/>
        <w:jc w:val="both"/>
      </w:pPr>
      <w:r>
        <w:t>2Pe 1.</w:t>
      </w:r>
      <w:r w:rsidR="00E83D63">
        <w:t>4</w:t>
      </w:r>
      <w:r w:rsidR="00E83D63">
        <w:tab/>
      </w:r>
      <w:r w:rsidR="0089544F">
        <w:t>[[</w:t>
      </w:r>
      <w:r w:rsidR="00E83D63">
        <w:t>313</w:t>
      </w:r>
      <w:r w:rsidR="00B50EDA">
        <w:t xml:space="preserve"> &gt;&gt; Page:313]]</w:t>
      </w:r>
    </w:p>
    <w:p w14:paraId="7171586E" w14:textId="1843CEB4" w:rsidR="00E83D63" w:rsidRDefault="00CE75C5" w:rsidP="003B185E">
      <w:pPr>
        <w:pStyle w:val="Index1"/>
        <w:tabs>
          <w:tab w:val="clear" w:pos="6480"/>
          <w:tab w:val="left" w:pos="5760"/>
        </w:tabs>
        <w:ind w:right="-36"/>
        <w:jc w:val="both"/>
      </w:pPr>
      <w:r>
        <w:t>2Pe 2.</w:t>
      </w:r>
      <w:r w:rsidR="00E83D63">
        <w:t>1</w:t>
      </w:r>
      <w:r w:rsidR="00E83D63">
        <w:tab/>
      </w:r>
      <w:r w:rsidR="0089544F">
        <w:t>[[</w:t>
      </w:r>
      <w:r w:rsidR="00E83D63">
        <w:t>221</w:t>
      </w:r>
      <w:r w:rsidR="00B50EDA">
        <w:t xml:space="preserve"> &gt;&gt; Page:221]]</w:t>
      </w:r>
    </w:p>
    <w:p w14:paraId="245A6CF9" w14:textId="30430A75" w:rsidR="00E83D63" w:rsidRDefault="00CE75C5" w:rsidP="003B185E">
      <w:pPr>
        <w:pStyle w:val="Index1"/>
        <w:tabs>
          <w:tab w:val="clear" w:pos="6480"/>
          <w:tab w:val="left" w:pos="5760"/>
        </w:tabs>
        <w:ind w:right="-36"/>
        <w:jc w:val="both"/>
      </w:pPr>
      <w:r>
        <w:t>2Pe 2.4-</w:t>
      </w:r>
      <w:r w:rsidR="00E83D63">
        <w:t>5</w:t>
      </w:r>
      <w:r w:rsidR="00E83D63">
        <w:tab/>
      </w:r>
      <w:r w:rsidR="0089544F">
        <w:t>[[</w:t>
      </w:r>
      <w:r w:rsidR="00E83D63">
        <w:t>99</w:t>
      </w:r>
      <w:r w:rsidR="00B50EDA">
        <w:t xml:space="preserve"> &gt;&gt; Page:99]]</w:t>
      </w:r>
      <w:r>
        <w:t xml:space="preserve">, </w:t>
      </w:r>
      <w:r w:rsidR="0089544F">
        <w:t>[[</w:t>
      </w:r>
      <w:r>
        <w:t>100</w:t>
      </w:r>
      <w:r w:rsidR="00B50EDA">
        <w:t xml:space="preserve"> &gt;&gt; Page:100]]</w:t>
      </w:r>
    </w:p>
    <w:p w14:paraId="4B8DEE38" w14:textId="0B416BB6" w:rsidR="00E83D63" w:rsidRDefault="00CE75C5" w:rsidP="003B185E">
      <w:pPr>
        <w:pStyle w:val="Index1"/>
        <w:tabs>
          <w:tab w:val="clear" w:pos="6480"/>
          <w:tab w:val="left" w:pos="5760"/>
        </w:tabs>
        <w:ind w:right="-36"/>
        <w:jc w:val="both"/>
      </w:pPr>
      <w:r>
        <w:t>2Pe 2.</w:t>
      </w:r>
      <w:r w:rsidR="00E83D63">
        <w:t>5</w:t>
      </w:r>
      <w:r w:rsidR="00E83D63">
        <w:tab/>
      </w:r>
      <w:r w:rsidR="0089544F">
        <w:t>[[</w:t>
      </w:r>
      <w:r w:rsidR="00E83D63">
        <w:t>112</w:t>
      </w:r>
      <w:r w:rsidR="00B50EDA">
        <w:t xml:space="preserve"> &gt;&gt; Page:112]]</w:t>
      </w:r>
    </w:p>
    <w:p w14:paraId="1EF8A6D9" w14:textId="6C8A83EB" w:rsidR="00E83D63" w:rsidRDefault="00E83D63" w:rsidP="003B185E">
      <w:pPr>
        <w:pStyle w:val="Index1"/>
        <w:tabs>
          <w:tab w:val="clear" w:pos="6480"/>
          <w:tab w:val="left" w:pos="5760"/>
        </w:tabs>
        <w:ind w:right="-36"/>
        <w:jc w:val="both"/>
      </w:pPr>
      <w:r>
        <w:t>2Pe 2.10</w:t>
      </w:r>
      <w:r>
        <w:tab/>
      </w:r>
      <w:r w:rsidR="0089544F">
        <w:t>[[</w:t>
      </w:r>
      <w:r>
        <w:t>110</w:t>
      </w:r>
      <w:r w:rsidR="00B50EDA">
        <w:t xml:space="preserve"> &gt;&gt; Page:110]]</w:t>
      </w:r>
    </w:p>
    <w:p w14:paraId="442597C4" w14:textId="61B376A1" w:rsidR="00E83D63" w:rsidRDefault="00E83D63" w:rsidP="003B185E">
      <w:pPr>
        <w:pStyle w:val="Index1"/>
        <w:tabs>
          <w:tab w:val="clear" w:pos="6480"/>
          <w:tab w:val="left" w:pos="5760"/>
        </w:tabs>
        <w:ind w:right="-36"/>
        <w:jc w:val="both"/>
      </w:pPr>
      <w:r>
        <w:t>2Pe 2.19</w:t>
      </w:r>
      <w:r>
        <w:tab/>
      </w:r>
      <w:r w:rsidR="0089544F">
        <w:t>[[</w:t>
      </w:r>
      <w:r>
        <w:t>349</w:t>
      </w:r>
      <w:r w:rsidR="00B50EDA">
        <w:t xml:space="preserve"> &gt;&gt; Page:349]]</w:t>
      </w:r>
    </w:p>
    <w:p w14:paraId="713C183C" w14:textId="7CB181E7" w:rsidR="00E83D63" w:rsidRDefault="00CE75C5" w:rsidP="003B185E">
      <w:pPr>
        <w:pStyle w:val="Index1"/>
        <w:tabs>
          <w:tab w:val="clear" w:pos="6480"/>
          <w:tab w:val="left" w:pos="5760"/>
        </w:tabs>
        <w:ind w:right="-36"/>
        <w:jc w:val="both"/>
      </w:pPr>
      <w:r>
        <w:t>2Pe 3.</w:t>
      </w:r>
      <w:r w:rsidR="00E83D63">
        <w:t>2</w:t>
      </w:r>
      <w:r w:rsidR="00E83D63">
        <w:tab/>
      </w:r>
      <w:r w:rsidR="0089544F">
        <w:t>[[</w:t>
      </w:r>
      <w:r w:rsidR="00E83D63">
        <w:t>220</w:t>
      </w:r>
      <w:r w:rsidR="00B50EDA">
        <w:t xml:space="preserve"> &gt;&gt; Page:220]]</w:t>
      </w:r>
      <w:r w:rsidR="00E83D63">
        <w:t xml:space="preserve">, </w:t>
      </w:r>
      <w:r w:rsidR="0089544F">
        <w:t>[[</w:t>
      </w:r>
      <w:r w:rsidR="00E83D63">
        <w:t>418</w:t>
      </w:r>
      <w:r w:rsidR="00B50EDA">
        <w:t xml:space="preserve"> &gt;&gt; Page:418]]</w:t>
      </w:r>
    </w:p>
    <w:p w14:paraId="297AB46D" w14:textId="2E493E9D" w:rsidR="00E83D63" w:rsidRDefault="00E83D63" w:rsidP="003B185E">
      <w:pPr>
        <w:pStyle w:val="Index1"/>
        <w:tabs>
          <w:tab w:val="clear" w:pos="6480"/>
          <w:tab w:val="left" w:pos="5760"/>
        </w:tabs>
        <w:ind w:right="-36"/>
        <w:jc w:val="both"/>
      </w:pPr>
      <w:r>
        <w:t>2Pe 3.13</w:t>
      </w:r>
      <w:r>
        <w:tab/>
      </w:r>
      <w:r w:rsidR="0089544F">
        <w:t>[[</w:t>
      </w:r>
      <w:r>
        <w:t>398</w:t>
      </w:r>
      <w:r w:rsidR="00B50EDA">
        <w:t xml:space="preserve"> &gt;&gt; Page:398]]</w:t>
      </w:r>
    </w:p>
    <w:p w14:paraId="63689289" w14:textId="21AF6F5C" w:rsidR="00E83D63" w:rsidRDefault="00E83D63" w:rsidP="003B185E">
      <w:pPr>
        <w:pStyle w:val="Index1"/>
        <w:tabs>
          <w:tab w:val="clear" w:pos="6480"/>
          <w:tab w:val="left" w:pos="5760"/>
        </w:tabs>
        <w:ind w:right="-36"/>
        <w:jc w:val="both"/>
      </w:pPr>
      <w:r>
        <w:t>2Pe 3.14-16</w:t>
      </w:r>
      <w:r>
        <w:tab/>
      </w:r>
      <w:r w:rsidR="0089544F">
        <w:t>[[</w:t>
      </w:r>
      <w:r>
        <w:t>221</w:t>
      </w:r>
      <w:r w:rsidR="00B50EDA">
        <w:t xml:space="preserve"> &gt;&gt; Page:221]]</w:t>
      </w:r>
    </w:p>
    <w:p w14:paraId="4C7EDE9C" w14:textId="6C0DB9C8" w:rsidR="00F404FD" w:rsidRDefault="00F404FD" w:rsidP="003B185E">
      <w:pPr>
        <w:pStyle w:val="Index1"/>
        <w:tabs>
          <w:tab w:val="clear" w:pos="6480"/>
          <w:tab w:val="left" w:pos="5760"/>
        </w:tabs>
        <w:ind w:right="-36"/>
        <w:jc w:val="both"/>
      </w:pPr>
      <w:r>
        <w:t>1Jo</w:t>
      </w:r>
      <w:r>
        <w:tab/>
      </w:r>
      <w:r w:rsidR="0089544F">
        <w:t>[[</w:t>
      </w:r>
      <w:r>
        <w:t>184</w:t>
      </w:r>
      <w:r w:rsidR="00B50EDA">
        <w:t xml:space="preserve"> &gt;&gt; Page:184]]</w:t>
      </w:r>
      <w:r>
        <w:t xml:space="preserve">, </w:t>
      </w:r>
      <w:r w:rsidR="0089544F">
        <w:t>[[</w:t>
      </w:r>
      <w:r>
        <w:t>188</w:t>
      </w:r>
      <w:r w:rsidR="00B50EDA">
        <w:t xml:space="preserve"> &gt;&gt; Page:188]]</w:t>
      </w:r>
    </w:p>
    <w:p w14:paraId="3A2EE3A9" w14:textId="6559820A" w:rsidR="00F404FD" w:rsidRDefault="00CE75C5" w:rsidP="003B185E">
      <w:pPr>
        <w:pStyle w:val="Index1"/>
        <w:tabs>
          <w:tab w:val="clear" w:pos="6480"/>
          <w:tab w:val="left" w:pos="5760"/>
        </w:tabs>
        <w:ind w:right="-36"/>
        <w:jc w:val="both"/>
      </w:pPr>
      <w:r>
        <w:t>1Jo 1.</w:t>
      </w:r>
      <w:r w:rsidR="00F404FD" w:rsidRPr="00015215">
        <w:t>7</w:t>
      </w:r>
      <w:r w:rsidR="00F404FD">
        <w:tab/>
      </w:r>
      <w:r w:rsidR="0089544F">
        <w:t>[[</w:t>
      </w:r>
      <w:r w:rsidR="00F404FD">
        <w:t>24</w:t>
      </w:r>
      <w:r w:rsidR="00B50EDA">
        <w:t xml:space="preserve"> &gt;&gt; Page:24]]</w:t>
      </w:r>
    </w:p>
    <w:p w14:paraId="33E08DD5" w14:textId="0D4EDCAD" w:rsidR="00F404FD" w:rsidRDefault="00CE75C5" w:rsidP="003B185E">
      <w:pPr>
        <w:pStyle w:val="Index1"/>
        <w:tabs>
          <w:tab w:val="clear" w:pos="6480"/>
          <w:tab w:val="left" w:pos="5760"/>
        </w:tabs>
        <w:ind w:right="-36"/>
        <w:jc w:val="both"/>
      </w:pPr>
      <w:r>
        <w:t>1Jo 1.7-</w:t>
      </w:r>
      <w:r w:rsidR="00F404FD">
        <w:t>9</w:t>
      </w:r>
      <w:r w:rsidR="00F404FD">
        <w:tab/>
      </w:r>
      <w:r w:rsidR="0089544F">
        <w:t>[[</w:t>
      </w:r>
      <w:r w:rsidR="00F404FD">
        <w:t>173</w:t>
      </w:r>
      <w:r w:rsidR="00B50EDA">
        <w:t xml:space="preserve"> &gt;&gt; Page:173]]</w:t>
      </w:r>
    </w:p>
    <w:p w14:paraId="48ADEA23" w14:textId="2FD01EB9" w:rsidR="00F404FD" w:rsidRDefault="00CE75C5" w:rsidP="003B185E">
      <w:pPr>
        <w:pStyle w:val="Index1"/>
        <w:tabs>
          <w:tab w:val="clear" w:pos="6480"/>
          <w:tab w:val="left" w:pos="5760"/>
        </w:tabs>
        <w:ind w:right="-36"/>
        <w:jc w:val="both"/>
      </w:pPr>
      <w:r>
        <w:t>1Jo 1.</w:t>
      </w:r>
      <w:r w:rsidR="00F404FD">
        <w:t>9</w:t>
      </w:r>
      <w:r w:rsidR="00F404FD">
        <w:tab/>
      </w:r>
      <w:r w:rsidR="0089544F">
        <w:t>[[</w:t>
      </w:r>
      <w:r w:rsidR="00F404FD">
        <w:t>22</w:t>
      </w:r>
      <w:r w:rsidR="00B50EDA">
        <w:t xml:space="preserve"> &gt;&gt; Page:22]]</w:t>
      </w:r>
      <w:r w:rsidR="00F404FD">
        <w:t xml:space="preserve">, </w:t>
      </w:r>
      <w:r w:rsidR="0089544F">
        <w:t>[[</w:t>
      </w:r>
      <w:r w:rsidR="00F404FD">
        <w:t>138</w:t>
      </w:r>
      <w:r w:rsidR="00B50EDA">
        <w:t xml:space="preserve"> &gt;&gt; Page:138]]</w:t>
      </w:r>
    </w:p>
    <w:p w14:paraId="52FC1EAD" w14:textId="66159D47" w:rsidR="00F404FD" w:rsidRDefault="00CE75C5" w:rsidP="003B185E">
      <w:pPr>
        <w:pStyle w:val="Index1"/>
        <w:tabs>
          <w:tab w:val="clear" w:pos="6480"/>
          <w:tab w:val="left" w:pos="5760"/>
        </w:tabs>
        <w:ind w:right="-36"/>
        <w:jc w:val="both"/>
      </w:pPr>
      <w:r>
        <w:t>1Jo 2.</w:t>
      </w:r>
      <w:r w:rsidR="00F404FD">
        <w:t>5</w:t>
      </w:r>
      <w:r w:rsidR="00F404FD">
        <w:tab/>
      </w:r>
      <w:r w:rsidR="0089544F">
        <w:t>[[</w:t>
      </w:r>
      <w:r w:rsidR="00F404FD">
        <w:t>313</w:t>
      </w:r>
      <w:r w:rsidR="00B50EDA">
        <w:t xml:space="preserve"> &gt;&gt; Page:313]]</w:t>
      </w:r>
    </w:p>
    <w:p w14:paraId="2D31A425" w14:textId="0C5F790B" w:rsidR="00F404FD" w:rsidRDefault="00CE75C5" w:rsidP="003B185E">
      <w:pPr>
        <w:pStyle w:val="Index1"/>
        <w:tabs>
          <w:tab w:val="clear" w:pos="6480"/>
          <w:tab w:val="left" w:pos="5760"/>
        </w:tabs>
        <w:ind w:right="-36"/>
        <w:jc w:val="both"/>
      </w:pPr>
      <w:r>
        <w:t>1Jo 2.</w:t>
      </w:r>
      <w:r w:rsidR="00F404FD">
        <w:t>6</w:t>
      </w:r>
      <w:r w:rsidR="00F404FD">
        <w:tab/>
      </w:r>
      <w:r w:rsidR="0089544F">
        <w:t>[[</w:t>
      </w:r>
      <w:r w:rsidR="00F404FD">
        <w:t>73</w:t>
      </w:r>
      <w:r w:rsidR="00B50EDA">
        <w:t xml:space="preserve"> &gt;&gt; Page:73]]</w:t>
      </w:r>
    </w:p>
    <w:p w14:paraId="6472FC5A" w14:textId="7AE3529A" w:rsidR="00F404FD" w:rsidRDefault="00F404FD" w:rsidP="003B185E">
      <w:pPr>
        <w:pStyle w:val="Index1"/>
        <w:tabs>
          <w:tab w:val="clear" w:pos="6480"/>
          <w:tab w:val="left" w:pos="5760"/>
        </w:tabs>
        <w:ind w:right="-36"/>
        <w:jc w:val="both"/>
      </w:pPr>
      <w:r w:rsidRPr="00015215">
        <w:t>1Jo 2.16</w:t>
      </w:r>
      <w:r>
        <w:tab/>
      </w:r>
      <w:r w:rsidR="0089544F">
        <w:t>[[</w:t>
      </w:r>
      <w:r>
        <w:t>279</w:t>
      </w:r>
      <w:r w:rsidR="00B50EDA">
        <w:t xml:space="preserve"> &gt;&gt; Page:279]]</w:t>
      </w:r>
    </w:p>
    <w:p w14:paraId="2A47EB87" w14:textId="69EE3C11" w:rsidR="00F404FD" w:rsidRDefault="00F404FD" w:rsidP="003B185E">
      <w:pPr>
        <w:pStyle w:val="Index1"/>
        <w:tabs>
          <w:tab w:val="clear" w:pos="6480"/>
          <w:tab w:val="left" w:pos="5760"/>
        </w:tabs>
        <w:ind w:right="-36"/>
        <w:jc w:val="both"/>
      </w:pPr>
      <w:r w:rsidRPr="00015215">
        <w:t>1Jo 2.22</w:t>
      </w:r>
      <w:r>
        <w:tab/>
      </w:r>
      <w:r w:rsidR="0089544F">
        <w:t>[[</w:t>
      </w:r>
      <w:r>
        <w:t>175</w:t>
      </w:r>
      <w:r w:rsidR="00B50EDA">
        <w:t xml:space="preserve"> &gt;&gt; Page:175]]</w:t>
      </w:r>
    </w:p>
    <w:p w14:paraId="242363ED" w14:textId="2E337CA8" w:rsidR="00F404FD" w:rsidRDefault="00F404FD" w:rsidP="003B185E">
      <w:pPr>
        <w:pStyle w:val="Index1"/>
        <w:tabs>
          <w:tab w:val="clear" w:pos="6480"/>
          <w:tab w:val="left" w:pos="5760"/>
        </w:tabs>
        <w:ind w:right="-36"/>
        <w:jc w:val="both"/>
      </w:pPr>
      <w:r>
        <w:t>1Jo 2.26</w:t>
      </w:r>
      <w:r>
        <w:tab/>
      </w:r>
      <w:r w:rsidR="0089544F">
        <w:t>[[</w:t>
      </w:r>
      <w:r>
        <w:t>220</w:t>
      </w:r>
      <w:r w:rsidR="00B50EDA">
        <w:t xml:space="preserve"> &gt;&gt; Page:220]]</w:t>
      </w:r>
    </w:p>
    <w:p w14:paraId="7CBD3251" w14:textId="60347498" w:rsidR="00F404FD" w:rsidRDefault="00F404FD" w:rsidP="003B185E">
      <w:pPr>
        <w:pStyle w:val="Index1"/>
        <w:tabs>
          <w:tab w:val="clear" w:pos="6480"/>
          <w:tab w:val="left" w:pos="5760"/>
        </w:tabs>
        <w:ind w:right="-36"/>
        <w:jc w:val="both"/>
      </w:pPr>
      <w:r>
        <w:t>1Jo 2.27</w:t>
      </w:r>
      <w:r>
        <w:tab/>
      </w:r>
      <w:r w:rsidR="0089544F">
        <w:t>[[</w:t>
      </w:r>
      <w:r>
        <w:t>220</w:t>
      </w:r>
      <w:r w:rsidR="00B50EDA">
        <w:t xml:space="preserve"> &gt;&gt; Page:220]]</w:t>
      </w:r>
      <w:r>
        <w:t xml:space="preserve">, </w:t>
      </w:r>
      <w:r w:rsidR="0089544F">
        <w:t>[[</w:t>
      </w:r>
      <w:r>
        <w:t>221</w:t>
      </w:r>
      <w:r w:rsidR="00B50EDA">
        <w:t xml:space="preserve"> &gt;&gt; Page:221]]</w:t>
      </w:r>
    </w:p>
    <w:p w14:paraId="0140489D" w14:textId="64971298" w:rsidR="00F404FD" w:rsidRDefault="00F404FD" w:rsidP="003B185E">
      <w:pPr>
        <w:pStyle w:val="Index1"/>
        <w:tabs>
          <w:tab w:val="clear" w:pos="6480"/>
          <w:tab w:val="left" w:pos="5760"/>
        </w:tabs>
        <w:ind w:right="-36"/>
        <w:jc w:val="both"/>
      </w:pPr>
      <w:r>
        <w:t>1Jo 2.29</w:t>
      </w:r>
      <w:r>
        <w:tab/>
      </w:r>
      <w:r w:rsidR="0089544F">
        <w:t>[[</w:t>
      </w:r>
      <w:r>
        <w:t>155</w:t>
      </w:r>
      <w:r w:rsidR="00B50EDA">
        <w:t xml:space="preserve"> &gt;&gt; Page:155]]</w:t>
      </w:r>
      <w:r>
        <w:t xml:space="preserve">, </w:t>
      </w:r>
      <w:r w:rsidR="0089544F">
        <w:t>[[</w:t>
      </w:r>
      <w:r>
        <w:t>172</w:t>
      </w:r>
      <w:r w:rsidR="00B50EDA">
        <w:t xml:space="preserve"> &gt;&gt; Page:172]]</w:t>
      </w:r>
      <w:r>
        <w:t xml:space="preserve">, </w:t>
      </w:r>
      <w:r w:rsidR="0089544F">
        <w:t>[[</w:t>
      </w:r>
      <w:r>
        <w:t>181</w:t>
      </w:r>
      <w:r w:rsidR="00B50EDA">
        <w:t xml:space="preserve"> &gt;&gt; Page:181]]</w:t>
      </w:r>
    </w:p>
    <w:p w14:paraId="1A2E53D4" w14:textId="655D9997" w:rsidR="00F404FD" w:rsidRDefault="00CE75C5" w:rsidP="003B185E">
      <w:pPr>
        <w:pStyle w:val="Index1"/>
        <w:tabs>
          <w:tab w:val="clear" w:pos="6480"/>
          <w:tab w:val="left" w:pos="5760"/>
        </w:tabs>
        <w:ind w:right="-36"/>
        <w:jc w:val="both"/>
      </w:pPr>
      <w:r>
        <w:t>1Jo 3.6-</w:t>
      </w:r>
      <w:r w:rsidR="00F404FD">
        <w:t>9</w:t>
      </w:r>
      <w:r w:rsidR="00F404FD">
        <w:tab/>
      </w:r>
      <w:r w:rsidR="0089544F">
        <w:t>[[</w:t>
      </w:r>
      <w:r w:rsidR="00F404FD">
        <w:t>184</w:t>
      </w:r>
      <w:r w:rsidR="00B50EDA">
        <w:t xml:space="preserve"> &gt;&gt; Page:184]]</w:t>
      </w:r>
    </w:p>
    <w:p w14:paraId="7E52A69B" w14:textId="6679B471" w:rsidR="00F404FD" w:rsidRDefault="00CE75C5" w:rsidP="003B185E">
      <w:pPr>
        <w:pStyle w:val="Index1"/>
        <w:tabs>
          <w:tab w:val="clear" w:pos="6480"/>
          <w:tab w:val="left" w:pos="5760"/>
        </w:tabs>
        <w:ind w:right="-36"/>
        <w:jc w:val="both"/>
      </w:pPr>
      <w:r>
        <w:rPr>
          <w:color w:val="000000"/>
        </w:rPr>
        <w:t>1Jo 3.</w:t>
      </w:r>
      <w:r w:rsidR="00F404FD" w:rsidRPr="00015215">
        <w:rPr>
          <w:color w:val="000000"/>
        </w:rPr>
        <w:t>8</w:t>
      </w:r>
      <w:r w:rsidR="00F404FD">
        <w:tab/>
      </w:r>
      <w:r w:rsidR="0089544F">
        <w:t>[[</w:t>
      </w:r>
      <w:r w:rsidR="00F404FD">
        <w:t>287</w:t>
      </w:r>
      <w:r w:rsidR="00B50EDA">
        <w:t xml:space="preserve"> &gt;&gt; Page:287]]</w:t>
      </w:r>
      <w:r w:rsidR="00F404FD">
        <w:t xml:space="preserve">, </w:t>
      </w:r>
      <w:r w:rsidR="0089544F">
        <w:t>[[</w:t>
      </w:r>
      <w:r w:rsidR="00F404FD">
        <w:t>296</w:t>
      </w:r>
      <w:r w:rsidR="00B50EDA">
        <w:t xml:space="preserve"> &gt;&gt; Page:296]]</w:t>
      </w:r>
    </w:p>
    <w:p w14:paraId="43CE95A9" w14:textId="3E46EB88" w:rsidR="00F404FD" w:rsidRDefault="00CE75C5" w:rsidP="003B185E">
      <w:pPr>
        <w:pStyle w:val="Index1"/>
        <w:tabs>
          <w:tab w:val="clear" w:pos="6480"/>
          <w:tab w:val="left" w:pos="5760"/>
        </w:tabs>
        <w:ind w:right="-36"/>
        <w:jc w:val="both"/>
      </w:pPr>
      <w:r>
        <w:t>1Jo 3.</w:t>
      </w:r>
      <w:r w:rsidR="00F404FD">
        <w:t>9</w:t>
      </w:r>
      <w:r w:rsidR="00F404FD">
        <w:tab/>
      </w:r>
      <w:r w:rsidR="0089544F">
        <w:t>[[</w:t>
      </w:r>
      <w:r w:rsidR="00F404FD">
        <w:t>155</w:t>
      </w:r>
      <w:r w:rsidR="00B50EDA">
        <w:t xml:space="preserve"> &gt;&gt; Page:155]]</w:t>
      </w:r>
      <w:r w:rsidR="00F404FD">
        <w:t xml:space="preserve">, </w:t>
      </w:r>
      <w:r w:rsidR="0089544F">
        <w:t>[[</w:t>
      </w:r>
      <w:r w:rsidR="00F404FD">
        <w:t>172</w:t>
      </w:r>
      <w:r w:rsidR="00B50EDA">
        <w:t xml:space="preserve"> &gt;&gt; Page:172]]</w:t>
      </w:r>
    </w:p>
    <w:p w14:paraId="675054AD" w14:textId="3D715096" w:rsidR="00F404FD" w:rsidRDefault="00F404FD" w:rsidP="003B185E">
      <w:pPr>
        <w:pStyle w:val="Index1"/>
        <w:tabs>
          <w:tab w:val="clear" w:pos="6480"/>
          <w:tab w:val="left" w:pos="5760"/>
        </w:tabs>
        <w:ind w:right="-36"/>
        <w:jc w:val="both"/>
      </w:pPr>
      <w:r>
        <w:t>1Jo 3.12</w:t>
      </w:r>
      <w:r>
        <w:tab/>
      </w:r>
      <w:r w:rsidR="0089544F">
        <w:t>[[</w:t>
      </w:r>
      <w:r>
        <w:t>296</w:t>
      </w:r>
      <w:r w:rsidR="00B50EDA">
        <w:t xml:space="preserve"> &gt;&gt; Page:296]]</w:t>
      </w:r>
    </w:p>
    <w:p w14:paraId="0FCD5A5A" w14:textId="6B59584D" w:rsidR="00F404FD" w:rsidRDefault="00F404FD" w:rsidP="003B185E">
      <w:pPr>
        <w:pStyle w:val="Index1"/>
        <w:tabs>
          <w:tab w:val="clear" w:pos="6480"/>
          <w:tab w:val="left" w:pos="5760"/>
        </w:tabs>
        <w:ind w:right="-36"/>
        <w:jc w:val="both"/>
      </w:pPr>
      <w:r>
        <w:t>1Jo 3.14</w:t>
      </w:r>
      <w:r>
        <w:tab/>
      </w:r>
      <w:r w:rsidR="0089544F">
        <w:t>[[</w:t>
      </w:r>
      <w:r>
        <w:t>69</w:t>
      </w:r>
      <w:r w:rsidR="00B50EDA">
        <w:t xml:space="preserve"> &gt;&gt; Page:69]]</w:t>
      </w:r>
      <w:r>
        <w:t xml:space="preserve">, </w:t>
      </w:r>
      <w:r w:rsidR="00B50EDA">
        <w:t>[[</w:t>
      </w:r>
      <w:r>
        <w:t>181</w:t>
      </w:r>
      <w:r w:rsidR="00B50EDA">
        <w:t xml:space="preserve"> &gt;&gt; Page:181]]</w:t>
      </w:r>
    </w:p>
    <w:p w14:paraId="540FD894" w14:textId="7130E5F1" w:rsidR="00F404FD" w:rsidRDefault="00CE75C5" w:rsidP="003B185E">
      <w:pPr>
        <w:pStyle w:val="Index1"/>
        <w:tabs>
          <w:tab w:val="clear" w:pos="6480"/>
          <w:tab w:val="left" w:pos="5760"/>
        </w:tabs>
        <w:ind w:right="-36"/>
        <w:jc w:val="both"/>
      </w:pPr>
      <w:r>
        <w:t>1Jo 4.1-</w:t>
      </w:r>
      <w:r w:rsidR="00F404FD">
        <w:t>3</w:t>
      </w:r>
      <w:r w:rsidR="00F404FD">
        <w:tab/>
      </w:r>
      <w:r w:rsidR="0089544F">
        <w:t>[[</w:t>
      </w:r>
      <w:r w:rsidR="00F404FD">
        <w:t>221</w:t>
      </w:r>
      <w:r w:rsidR="00751130">
        <w:t xml:space="preserve"> &gt;&gt; Page:221]]</w:t>
      </w:r>
    </w:p>
    <w:p w14:paraId="7EF49435" w14:textId="6736009D" w:rsidR="00F404FD" w:rsidRDefault="00CE75C5" w:rsidP="003B185E">
      <w:pPr>
        <w:pStyle w:val="Index1"/>
        <w:tabs>
          <w:tab w:val="clear" w:pos="6480"/>
          <w:tab w:val="left" w:pos="5760"/>
        </w:tabs>
        <w:ind w:right="-36"/>
        <w:jc w:val="both"/>
      </w:pPr>
      <w:r>
        <w:t>1Jo 4.</w:t>
      </w:r>
      <w:r w:rsidR="00F404FD">
        <w:t>7</w:t>
      </w:r>
      <w:r w:rsidR="00F404FD">
        <w:tab/>
      </w:r>
      <w:r w:rsidR="0089544F">
        <w:t>[[</w:t>
      </w:r>
      <w:r w:rsidR="00F404FD">
        <w:t>155</w:t>
      </w:r>
      <w:r w:rsidR="00751130">
        <w:t xml:space="preserve"> &gt;&gt; Page:155]]</w:t>
      </w:r>
      <w:r w:rsidR="00F404FD">
        <w:t xml:space="preserve">, </w:t>
      </w:r>
      <w:r w:rsidR="0089544F">
        <w:t>[[</w:t>
      </w:r>
      <w:r w:rsidR="00F404FD">
        <w:t>172</w:t>
      </w:r>
      <w:r w:rsidR="00751130">
        <w:t xml:space="preserve"> &gt;&gt; Page:172]]</w:t>
      </w:r>
      <w:r w:rsidR="00F404FD">
        <w:t xml:space="preserve">, </w:t>
      </w:r>
      <w:r w:rsidR="0089544F">
        <w:t>[[</w:t>
      </w:r>
      <w:r w:rsidR="00F404FD">
        <w:t>181</w:t>
      </w:r>
      <w:r w:rsidR="00751130">
        <w:t xml:space="preserve"> &gt;&gt; Page:181]]</w:t>
      </w:r>
    </w:p>
    <w:p w14:paraId="07E6AB6B" w14:textId="59F2DE78" w:rsidR="00F404FD" w:rsidRDefault="00F404FD" w:rsidP="003B185E">
      <w:pPr>
        <w:pStyle w:val="Index1"/>
        <w:tabs>
          <w:tab w:val="clear" w:pos="6480"/>
          <w:tab w:val="left" w:pos="5760"/>
        </w:tabs>
        <w:ind w:right="-36"/>
        <w:jc w:val="both"/>
      </w:pPr>
      <w:r>
        <w:t>1Jo 4.12</w:t>
      </w:r>
      <w:r>
        <w:tab/>
      </w:r>
      <w:r w:rsidR="0089544F">
        <w:t>[[</w:t>
      </w:r>
      <w:r>
        <w:t>313</w:t>
      </w:r>
      <w:r w:rsidR="00751130">
        <w:t xml:space="preserve"> &gt;&gt; Page:313]]</w:t>
      </w:r>
    </w:p>
    <w:p w14:paraId="374AEC95" w14:textId="7740B595" w:rsidR="00F404FD" w:rsidRDefault="00F404FD" w:rsidP="003B185E">
      <w:pPr>
        <w:pStyle w:val="Index1"/>
        <w:tabs>
          <w:tab w:val="clear" w:pos="6480"/>
          <w:tab w:val="left" w:pos="5760"/>
        </w:tabs>
        <w:ind w:right="-36"/>
        <w:jc w:val="both"/>
      </w:pPr>
      <w:r w:rsidRPr="00015215">
        <w:t>1Jo 4.15</w:t>
      </w:r>
      <w:r>
        <w:tab/>
      </w:r>
      <w:r w:rsidR="0089544F">
        <w:t>[[</w:t>
      </w:r>
      <w:r>
        <w:t>175</w:t>
      </w:r>
      <w:r w:rsidR="00751130">
        <w:t xml:space="preserve"> &gt;&gt; Page:175]]</w:t>
      </w:r>
    </w:p>
    <w:p w14:paraId="5062D942" w14:textId="561D5E89" w:rsidR="00F404FD" w:rsidRDefault="00CE75C5" w:rsidP="003B185E">
      <w:pPr>
        <w:pStyle w:val="Index1"/>
        <w:tabs>
          <w:tab w:val="clear" w:pos="6480"/>
          <w:tab w:val="left" w:pos="5760"/>
        </w:tabs>
        <w:ind w:right="-36"/>
        <w:jc w:val="both"/>
      </w:pPr>
      <w:r>
        <w:rPr>
          <w:rFonts w:ascii="NewCenturySchlbk-Roman" w:hAnsi="NewCenturySchlbk-Roman" w:cs="NewCenturySchlbk-Roman"/>
          <w:color w:val="000000"/>
        </w:rPr>
        <w:t>1Jo 5.</w:t>
      </w:r>
      <w:r w:rsidR="00F404FD" w:rsidRPr="00015215">
        <w:rPr>
          <w:rFonts w:ascii="NewCenturySchlbk-Roman" w:hAnsi="NewCenturySchlbk-Roman" w:cs="NewCenturySchlbk-Roman"/>
          <w:color w:val="000000"/>
        </w:rPr>
        <w:t>1</w:t>
      </w:r>
      <w:r w:rsidR="00F404FD">
        <w:tab/>
      </w:r>
      <w:r w:rsidR="0089544F">
        <w:t>[[</w:t>
      </w:r>
      <w:r w:rsidR="00F404FD">
        <w:t>175</w:t>
      </w:r>
      <w:r w:rsidR="00751130">
        <w:t xml:space="preserve"> &gt;&gt; Page:175]]</w:t>
      </w:r>
      <w:r w:rsidR="00F404FD">
        <w:t xml:space="preserve">, </w:t>
      </w:r>
      <w:r w:rsidR="0089544F">
        <w:t>[[</w:t>
      </w:r>
      <w:r w:rsidR="00F404FD">
        <w:t>181</w:t>
      </w:r>
      <w:r w:rsidR="00751130">
        <w:t xml:space="preserve"> &gt;&gt; Page:181]]</w:t>
      </w:r>
    </w:p>
    <w:p w14:paraId="7B359D9A" w14:textId="1D607322" w:rsidR="00F404FD" w:rsidRDefault="00CE75C5" w:rsidP="003B185E">
      <w:pPr>
        <w:pStyle w:val="Index1"/>
        <w:tabs>
          <w:tab w:val="clear" w:pos="6480"/>
          <w:tab w:val="left" w:pos="5760"/>
        </w:tabs>
        <w:ind w:right="-36"/>
        <w:jc w:val="both"/>
      </w:pPr>
      <w:r>
        <w:t>1Jo 5.</w:t>
      </w:r>
      <w:r w:rsidR="00F404FD">
        <w:t>4</w:t>
      </w:r>
      <w:r w:rsidR="00F404FD">
        <w:tab/>
      </w:r>
      <w:r w:rsidR="0089544F">
        <w:t>[[</w:t>
      </w:r>
      <w:r w:rsidR="00F404FD">
        <w:t>155</w:t>
      </w:r>
      <w:r w:rsidR="00751130">
        <w:t xml:space="preserve"> &gt;&gt; Page:155]]</w:t>
      </w:r>
      <w:r w:rsidR="00F404FD">
        <w:t xml:space="preserve">, </w:t>
      </w:r>
      <w:r w:rsidR="0089544F">
        <w:t>[[</w:t>
      </w:r>
      <w:r w:rsidR="00F404FD">
        <w:t>172</w:t>
      </w:r>
      <w:r w:rsidR="00751130">
        <w:t xml:space="preserve"> &gt;&gt; Page:172]]</w:t>
      </w:r>
    </w:p>
    <w:p w14:paraId="52EC1AF9" w14:textId="6E15B1C3" w:rsidR="00F404FD" w:rsidRDefault="00CE75C5" w:rsidP="003B185E">
      <w:pPr>
        <w:pStyle w:val="Index1"/>
        <w:tabs>
          <w:tab w:val="clear" w:pos="6480"/>
          <w:tab w:val="left" w:pos="5760"/>
        </w:tabs>
        <w:ind w:right="-36"/>
        <w:jc w:val="both"/>
      </w:pPr>
      <w:r>
        <w:t>1Jo 5.4-</w:t>
      </w:r>
      <w:r w:rsidR="00F404FD">
        <w:t>5</w:t>
      </w:r>
      <w:r w:rsidR="00F404FD">
        <w:tab/>
      </w:r>
      <w:r w:rsidR="0089544F">
        <w:t>[[</w:t>
      </w:r>
      <w:r w:rsidR="00F404FD">
        <w:t>181</w:t>
      </w:r>
      <w:r w:rsidR="00751130">
        <w:t xml:space="preserve"> &gt;&gt; Page:181]]</w:t>
      </w:r>
    </w:p>
    <w:p w14:paraId="46D3B060" w14:textId="35DF87A5" w:rsidR="00F404FD" w:rsidRDefault="00CE75C5" w:rsidP="003B185E">
      <w:pPr>
        <w:pStyle w:val="Index1"/>
        <w:tabs>
          <w:tab w:val="clear" w:pos="6480"/>
          <w:tab w:val="left" w:pos="5760"/>
        </w:tabs>
        <w:ind w:right="-36"/>
        <w:jc w:val="both"/>
      </w:pPr>
      <w:r>
        <w:rPr>
          <w:rFonts w:ascii="NewCenturySchlbk-Roman" w:hAnsi="NewCenturySchlbk-Roman" w:cs="NewCenturySchlbk-Roman"/>
          <w:color w:val="000000"/>
        </w:rPr>
        <w:t>1Jo 5.</w:t>
      </w:r>
      <w:r w:rsidR="00F404FD" w:rsidRPr="00015215">
        <w:rPr>
          <w:rFonts w:ascii="NewCenturySchlbk-Roman" w:hAnsi="NewCenturySchlbk-Roman" w:cs="NewCenturySchlbk-Roman"/>
          <w:color w:val="000000"/>
        </w:rPr>
        <w:t>5</w:t>
      </w:r>
      <w:r w:rsidR="00F404FD">
        <w:tab/>
      </w:r>
      <w:r w:rsidR="0089544F">
        <w:t>[[</w:t>
      </w:r>
      <w:r w:rsidR="00F404FD">
        <w:t>175</w:t>
      </w:r>
      <w:r w:rsidR="00751130">
        <w:t xml:space="preserve"> &gt;&gt; Page:175]]</w:t>
      </w:r>
      <w:r w:rsidR="00F404FD">
        <w:t xml:space="preserve">, </w:t>
      </w:r>
      <w:r w:rsidR="0089544F">
        <w:t>[[</w:t>
      </w:r>
      <w:r w:rsidR="00F404FD">
        <w:t>181</w:t>
      </w:r>
      <w:r w:rsidR="00751130">
        <w:t xml:space="preserve"> &gt;&gt; Page:181]]</w:t>
      </w:r>
    </w:p>
    <w:p w14:paraId="42223E9F" w14:textId="6CD7648F" w:rsidR="00F404FD" w:rsidRDefault="00CE75C5" w:rsidP="003B185E">
      <w:pPr>
        <w:pStyle w:val="Index1"/>
        <w:tabs>
          <w:tab w:val="clear" w:pos="6480"/>
          <w:tab w:val="left" w:pos="5760"/>
        </w:tabs>
        <w:ind w:right="-36"/>
        <w:jc w:val="both"/>
      </w:pPr>
      <w:r>
        <w:t>1Jo 5.</w:t>
      </w:r>
      <w:r w:rsidR="00F404FD">
        <w:t>8</w:t>
      </w:r>
      <w:r w:rsidR="00F404FD">
        <w:tab/>
      </w:r>
      <w:r w:rsidR="0089544F">
        <w:t>[[</w:t>
      </w:r>
      <w:r w:rsidR="00F404FD">
        <w:t>250</w:t>
      </w:r>
      <w:r w:rsidR="00751130">
        <w:t xml:space="preserve"> &gt;&gt; Page:250]]</w:t>
      </w:r>
    </w:p>
    <w:p w14:paraId="36C93B3F" w14:textId="22C10277" w:rsidR="00F404FD" w:rsidRDefault="00F404FD" w:rsidP="003B185E">
      <w:pPr>
        <w:pStyle w:val="Index1"/>
        <w:tabs>
          <w:tab w:val="clear" w:pos="6480"/>
          <w:tab w:val="left" w:pos="5760"/>
        </w:tabs>
        <w:ind w:right="-36"/>
        <w:jc w:val="both"/>
      </w:pPr>
      <w:r>
        <w:t>1Jo 5.11</w:t>
      </w:r>
      <w:r>
        <w:tab/>
      </w:r>
      <w:r w:rsidR="0089544F">
        <w:t>[[</w:t>
      </w:r>
      <w:r>
        <w:t>185</w:t>
      </w:r>
      <w:r w:rsidR="00751130">
        <w:t xml:space="preserve"> &gt;&gt; Page:185]]</w:t>
      </w:r>
    </w:p>
    <w:p w14:paraId="60F29F6D" w14:textId="5C46AC28" w:rsidR="00F404FD" w:rsidRDefault="00F404FD" w:rsidP="003B185E">
      <w:pPr>
        <w:pStyle w:val="Index1"/>
        <w:tabs>
          <w:tab w:val="clear" w:pos="6480"/>
          <w:tab w:val="left" w:pos="5760"/>
        </w:tabs>
        <w:ind w:right="-36"/>
        <w:jc w:val="both"/>
      </w:pPr>
      <w:r>
        <w:t>1Jo 5.11-12</w:t>
      </w:r>
      <w:r>
        <w:tab/>
      </w:r>
      <w:r w:rsidR="0089544F">
        <w:t>[[</w:t>
      </w:r>
      <w:r>
        <w:t>327</w:t>
      </w:r>
      <w:r w:rsidR="00751130">
        <w:t xml:space="preserve"> &gt;&gt; Page:327]]</w:t>
      </w:r>
    </w:p>
    <w:p w14:paraId="56DAF3A2" w14:textId="5BB16B41" w:rsidR="00F404FD" w:rsidRDefault="00F404FD" w:rsidP="003B185E">
      <w:pPr>
        <w:pStyle w:val="Index1"/>
        <w:tabs>
          <w:tab w:val="clear" w:pos="6480"/>
          <w:tab w:val="left" w:pos="5760"/>
        </w:tabs>
        <w:ind w:right="-36"/>
        <w:jc w:val="both"/>
      </w:pPr>
      <w:r>
        <w:t>1Jo 5.13</w:t>
      </w:r>
      <w:r>
        <w:tab/>
      </w:r>
      <w:r w:rsidR="00A078E0">
        <w:t>[[</w:t>
      </w:r>
      <w:r>
        <w:t>181</w:t>
      </w:r>
      <w:r w:rsidR="00A078E0">
        <w:t xml:space="preserve"> &gt;&gt; Page:139]]</w:t>
      </w:r>
      <w:r>
        <w:t xml:space="preserve">, </w:t>
      </w:r>
      <w:r w:rsidR="00A078E0">
        <w:t>[[</w:t>
      </w:r>
      <w:r>
        <w:t>185</w:t>
      </w:r>
      <w:r w:rsidR="00A078E0">
        <w:t xml:space="preserve"> &gt;&gt; Page:185]]</w:t>
      </w:r>
      <w:r>
        <w:t xml:space="preserve">, </w:t>
      </w:r>
      <w:r w:rsidR="00A078E0">
        <w:t>[[</w:t>
      </w:r>
      <w:r>
        <w:t>190</w:t>
      </w:r>
      <w:r w:rsidR="00A078E0">
        <w:t xml:space="preserve"> &gt;&gt; Page:190]]</w:t>
      </w:r>
    </w:p>
    <w:p w14:paraId="28C1824B" w14:textId="1FC243B1" w:rsidR="00F404FD" w:rsidRDefault="00F404FD" w:rsidP="003B185E">
      <w:pPr>
        <w:pStyle w:val="Index1"/>
        <w:tabs>
          <w:tab w:val="clear" w:pos="6480"/>
          <w:tab w:val="left" w:pos="5760"/>
        </w:tabs>
        <w:ind w:right="-36"/>
        <w:jc w:val="both"/>
      </w:pPr>
      <w:r>
        <w:t>1Jo 5.18</w:t>
      </w:r>
      <w:r>
        <w:tab/>
      </w:r>
      <w:r w:rsidR="00A078E0">
        <w:t>[[</w:t>
      </w:r>
      <w:r>
        <w:t>155</w:t>
      </w:r>
      <w:r w:rsidR="00A078E0">
        <w:t xml:space="preserve"> &gt;&gt; Page:155]]</w:t>
      </w:r>
      <w:r>
        <w:t xml:space="preserve">, </w:t>
      </w:r>
      <w:r w:rsidR="00A078E0">
        <w:t>[[</w:t>
      </w:r>
      <w:r>
        <w:t>172</w:t>
      </w:r>
      <w:r w:rsidR="00A078E0">
        <w:t xml:space="preserve"> &gt;&gt; Page:172]]</w:t>
      </w:r>
      <w:r>
        <w:t xml:space="preserve">, </w:t>
      </w:r>
      <w:r w:rsidR="00A078E0">
        <w:t>[[</w:t>
      </w:r>
      <w:r>
        <w:t>181</w:t>
      </w:r>
      <w:r w:rsidR="00A078E0">
        <w:t xml:space="preserve"> &gt;&gt; Page:181]]</w:t>
      </w:r>
    </w:p>
    <w:p w14:paraId="21328C7D" w14:textId="0534E5E4" w:rsidR="0012091D" w:rsidRDefault="00F404FD" w:rsidP="003B185E">
      <w:pPr>
        <w:pStyle w:val="Index1"/>
        <w:tabs>
          <w:tab w:val="clear" w:pos="6480"/>
          <w:tab w:val="left" w:pos="5760"/>
        </w:tabs>
        <w:ind w:right="-36"/>
        <w:jc w:val="both"/>
      </w:pPr>
      <w:r>
        <w:t>1Jo 5.19</w:t>
      </w:r>
      <w:r>
        <w:tab/>
      </w:r>
      <w:r w:rsidR="00A078E0">
        <w:t>[[</w:t>
      </w:r>
      <w:r>
        <w:t>287</w:t>
      </w:r>
      <w:r w:rsidR="00A078E0">
        <w:t xml:space="preserve"> &gt;&gt; Page:287]]</w:t>
      </w:r>
      <w:r>
        <w:t xml:space="preserve">, </w:t>
      </w:r>
      <w:r w:rsidR="00A078E0">
        <w:t>[[</w:t>
      </w:r>
      <w:r>
        <w:t>296</w:t>
      </w:r>
      <w:r w:rsidR="00A078E0">
        <w:t xml:space="preserve"> &gt;&gt; Page:296]]</w:t>
      </w:r>
    </w:p>
    <w:p w14:paraId="2CD8CE61" w14:textId="708F151E" w:rsidR="0093367A" w:rsidRDefault="00CE75C5" w:rsidP="003B185E">
      <w:pPr>
        <w:pStyle w:val="Index1"/>
        <w:tabs>
          <w:tab w:val="clear" w:pos="6480"/>
          <w:tab w:val="left" w:pos="5760"/>
        </w:tabs>
        <w:ind w:right="-36"/>
        <w:jc w:val="both"/>
      </w:pPr>
      <w:r>
        <w:t>Jud 1.</w:t>
      </w:r>
      <w:r w:rsidR="0093367A">
        <w:t>6</w:t>
      </w:r>
      <w:r w:rsidR="0093367A">
        <w:tab/>
      </w:r>
      <w:r w:rsidR="00A078E0">
        <w:t>[[</w:t>
      </w:r>
      <w:r w:rsidR="0093367A">
        <w:t>263</w:t>
      </w:r>
      <w:r w:rsidR="00A078E0">
        <w:t xml:space="preserve"> &gt;&gt; Page:263]]</w:t>
      </w:r>
    </w:p>
    <w:p w14:paraId="14723AE1" w14:textId="54580814" w:rsidR="0093367A" w:rsidRDefault="0093367A" w:rsidP="003B185E">
      <w:pPr>
        <w:pStyle w:val="Index1"/>
        <w:tabs>
          <w:tab w:val="clear" w:pos="6480"/>
          <w:tab w:val="left" w:pos="5760"/>
        </w:tabs>
        <w:ind w:right="-36"/>
        <w:jc w:val="both"/>
      </w:pPr>
      <w:r>
        <w:t>Jud 1.14</w:t>
      </w:r>
      <w:r>
        <w:tab/>
      </w:r>
      <w:r w:rsidR="00A078E0">
        <w:t>[[</w:t>
      </w:r>
      <w:r>
        <w:t>308</w:t>
      </w:r>
      <w:r w:rsidR="00A078E0">
        <w:t xml:space="preserve"> &gt;&gt; Page:308]]</w:t>
      </w:r>
    </w:p>
    <w:p w14:paraId="2A21C461" w14:textId="4B57278A" w:rsidR="0012091D" w:rsidRDefault="0012091D" w:rsidP="003B185E">
      <w:pPr>
        <w:pStyle w:val="Index1"/>
        <w:tabs>
          <w:tab w:val="clear" w:pos="6480"/>
          <w:tab w:val="left" w:pos="5760"/>
        </w:tabs>
        <w:ind w:right="-36"/>
        <w:jc w:val="both"/>
      </w:pPr>
      <w:r>
        <w:t>Jud 1.17</w:t>
      </w:r>
      <w:r>
        <w:tab/>
      </w:r>
      <w:r w:rsidR="00A078E0">
        <w:t>[[</w:t>
      </w:r>
      <w:r>
        <w:t>220</w:t>
      </w:r>
      <w:r w:rsidR="00A078E0">
        <w:t xml:space="preserve"> &gt;&gt; Page:220]]</w:t>
      </w:r>
    </w:p>
    <w:p w14:paraId="6C778EC2" w14:textId="798CEB70" w:rsidR="0012091D" w:rsidRDefault="0012091D" w:rsidP="003B185E">
      <w:pPr>
        <w:pStyle w:val="Index1"/>
        <w:tabs>
          <w:tab w:val="clear" w:pos="6480"/>
          <w:tab w:val="left" w:pos="5760"/>
        </w:tabs>
        <w:ind w:right="-36"/>
        <w:jc w:val="both"/>
      </w:pPr>
      <w:r>
        <w:t>Rev</w:t>
      </w:r>
      <w:r>
        <w:tab/>
      </w:r>
      <w:r w:rsidR="00A078E0">
        <w:t>[[</w:t>
      </w:r>
      <w:r>
        <w:t>183</w:t>
      </w:r>
      <w:r w:rsidR="00A078E0">
        <w:t xml:space="preserve"> &gt;&gt; Page:183]]</w:t>
      </w:r>
    </w:p>
    <w:p w14:paraId="41AC9A4B" w14:textId="61F927BD" w:rsidR="0012091D" w:rsidRDefault="00CE75C5" w:rsidP="003B185E">
      <w:pPr>
        <w:pStyle w:val="Index1"/>
        <w:tabs>
          <w:tab w:val="clear" w:pos="6480"/>
          <w:tab w:val="left" w:pos="5760"/>
        </w:tabs>
        <w:ind w:right="-36"/>
        <w:jc w:val="both"/>
      </w:pPr>
      <w:r>
        <w:t>Rev 1.</w:t>
      </w:r>
      <w:r w:rsidR="0012091D">
        <w:t>5</w:t>
      </w:r>
      <w:r w:rsidR="0012091D">
        <w:tab/>
      </w:r>
      <w:r w:rsidR="00A078E0">
        <w:t>[[</w:t>
      </w:r>
      <w:r w:rsidR="0012091D">
        <w:t>327</w:t>
      </w:r>
      <w:r w:rsidR="00A078E0">
        <w:t xml:space="preserve"> &gt;&gt; Page:327]]</w:t>
      </w:r>
    </w:p>
    <w:p w14:paraId="15A805CB" w14:textId="3E7D8DFE" w:rsidR="0012091D" w:rsidRDefault="00CE75C5" w:rsidP="003B185E">
      <w:pPr>
        <w:pStyle w:val="Index1"/>
        <w:tabs>
          <w:tab w:val="clear" w:pos="6480"/>
          <w:tab w:val="left" w:pos="5760"/>
        </w:tabs>
        <w:ind w:right="-36"/>
        <w:jc w:val="both"/>
      </w:pPr>
      <w:r>
        <w:t>Rev 1.</w:t>
      </w:r>
      <w:r w:rsidR="0012091D">
        <w:t>6</w:t>
      </w:r>
      <w:r w:rsidR="0012091D">
        <w:tab/>
      </w:r>
      <w:r w:rsidR="00A078E0">
        <w:t>[[</w:t>
      </w:r>
      <w:r w:rsidR="0012091D">
        <w:t>73</w:t>
      </w:r>
      <w:r w:rsidR="00A078E0">
        <w:t xml:space="preserve"> &gt;&gt; Page:73]]</w:t>
      </w:r>
      <w:r w:rsidR="0012091D">
        <w:t xml:space="preserve">, </w:t>
      </w:r>
      <w:r w:rsidR="00A078E0">
        <w:t>[[</w:t>
      </w:r>
      <w:r w:rsidR="0012091D">
        <w:t>409</w:t>
      </w:r>
      <w:r w:rsidR="00A078E0">
        <w:t xml:space="preserve"> &gt;&gt; Page:409]]</w:t>
      </w:r>
    </w:p>
    <w:p w14:paraId="69F2E85A" w14:textId="6AB8D393" w:rsidR="0012091D" w:rsidRDefault="00CE75C5" w:rsidP="003B185E">
      <w:pPr>
        <w:pStyle w:val="Index1"/>
        <w:tabs>
          <w:tab w:val="clear" w:pos="6480"/>
          <w:tab w:val="left" w:pos="5760"/>
        </w:tabs>
        <w:ind w:right="-36"/>
        <w:jc w:val="both"/>
      </w:pPr>
      <w:r>
        <w:t xml:space="preserve">Rev </w:t>
      </w:r>
      <w:r w:rsidR="0012091D">
        <w:t>1.10</w:t>
      </w:r>
      <w:r w:rsidR="0012091D">
        <w:tab/>
      </w:r>
      <w:r w:rsidR="00A078E0">
        <w:t>[[</w:t>
      </w:r>
      <w:r w:rsidR="0012091D">
        <w:t>225</w:t>
      </w:r>
      <w:r w:rsidR="00A078E0">
        <w:t xml:space="preserve"> &gt;&gt; Page:225]]</w:t>
      </w:r>
    </w:p>
    <w:p w14:paraId="26C8B9F6" w14:textId="2E8111A0" w:rsidR="0012091D" w:rsidRDefault="00CE75C5" w:rsidP="003B185E">
      <w:pPr>
        <w:pStyle w:val="Index1"/>
        <w:tabs>
          <w:tab w:val="clear" w:pos="6480"/>
          <w:tab w:val="left" w:pos="5760"/>
        </w:tabs>
        <w:ind w:right="-36"/>
        <w:jc w:val="both"/>
      </w:pPr>
      <w:r>
        <w:t xml:space="preserve">Rev </w:t>
      </w:r>
      <w:r w:rsidR="0012091D">
        <w:t>1.18</w:t>
      </w:r>
      <w:r w:rsidR="0012091D">
        <w:tab/>
      </w:r>
      <w:r w:rsidR="00A078E0">
        <w:t>[[</w:t>
      </w:r>
      <w:r w:rsidR="0012091D">
        <w:t>327</w:t>
      </w:r>
      <w:r w:rsidR="00A078E0">
        <w:t xml:space="preserve"> &gt;&gt; Page:327]]</w:t>
      </w:r>
    </w:p>
    <w:p w14:paraId="7D92D01B" w14:textId="4F678E20" w:rsidR="0012091D" w:rsidRDefault="00CE75C5" w:rsidP="003B185E">
      <w:pPr>
        <w:pStyle w:val="Index1"/>
        <w:tabs>
          <w:tab w:val="clear" w:pos="6480"/>
          <w:tab w:val="left" w:pos="5760"/>
        </w:tabs>
        <w:ind w:right="-36"/>
        <w:jc w:val="both"/>
      </w:pPr>
      <w:r>
        <w:t xml:space="preserve">Rev </w:t>
      </w:r>
      <w:r w:rsidR="0012091D">
        <w:t>1.20</w:t>
      </w:r>
      <w:r w:rsidR="0012091D">
        <w:tab/>
      </w:r>
      <w:r w:rsidR="00A078E0">
        <w:t>[[</w:t>
      </w:r>
      <w:r w:rsidR="0012091D">
        <w:t>183</w:t>
      </w:r>
      <w:r w:rsidR="00A078E0">
        <w:t xml:space="preserve"> &gt;&gt; Page:183]]</w:t>
      </w:r>
      <w:r w:rsidR="0012091D">
        <w:t xml:space="preserve">, </w:t>
      </w:r>
      <w:r w:rsidR="00A078E0">
        <w:t>[[</w:t>
      </w:r>
      <w:r w:rsidR="0012091D">
        <w:t>513</w:t>
      </w:r>
      <w:r w:rsidR="00A078E0">
        <w:t xml:space="preserve"> &gt;&gt; Page:513]]</w:t>
      </w:r>
    </w:p>
    <w:p w14:paraId="04468F6D" w14:textId="69A8F439" w:rsidR="0012091D" w:rsidRDefault="00CE75C5" w:rsidP="003B185E">
      <w:pPr>
        <w:pStyle w:val="Index1"/>
        <w:tabs>
          <w:tab w:val="clear" w:pos="6480"/>
          <w:tab w:val="left" w:pos="5760"/>
        </w:tabs>
        <w:ind w:right="-36"/>
        <w:jc w:val="both"/>
      </w:pPr>
      <w:r>
        <w:t>Rev 2.</w:t>
      </w:r>
      <w:r w:rsidR="0012091D">
        <w:t>5</w:t>
      </w:r>
      <w:r w:rsidR="0012091D">
        <w:tab/>
      </w:r>
      <w:r w:rsidR="00A078E0">
        <w:t>[[</w:t>
      </w:r>
      <w:r w:rsidR="0012091D">
        <w:t>262</w:t>
      </w:r>
      <w:r w:rsidR="00A078E0">
        <w:t xml:space="preserve"> &gt;&gt; Page:262]]</w:t>
      </w:r>
    </w:p>
    <w:p w14:paraId="21F90691" w14:textId="4F94A669" w:rsidR="0012091D" w:rsidRDefault="00CE75C5" w:rsidP="003B185E">
      <w:pPr>
        <w:pStyle w:val="Index1"/>
        <w:tabs>
          <w:tab w:val="clear" w:pos="6480"/>
          <w:tab w:val="left" w:pos="5760"/>
        </w:tabs>
        <w:ind w:right="-36"/>
        <w:jc w:val="both"/>
      </w:pPr>
      <w:r>
        <w:t>Rev 2.</w:t>
      </w:r>
      <w:r w:rsidR="0012091D">
        <w:t>9</w:t>
      </w:r>
      <w:r w:rsidR="0012091D">
        <w:tab/>
      </w:r>
      <w:r w:rsidR="00A078E0">
        <w:t>[[</w:t>
      </w:r>
      <w:r w:rsidR="0012091D">
        <w:t>224</w:t>
      </w:r>
      <w:r w:rsidR="00A078E0">
        <w:t xml:space="preserve"> &gt;&gt; Page:224]]</w:t>
      </w:r>
    </w:p>
    <w:p w14:paraId="697DA477" w14:textId="071B33D9" w:rsidR="0012091D" w:rsidRDefault="00CE75C5" w:rsidP="003B185E">
      <w:pPr>
        <w:pStyle w:val="Index1"/>
        <w:tabs>
          <w:tab w:val="clear" w:pos="6480"/>
          <w:tab w:val="left" w:pos="5760"/>
        </w:tabs>
        <w:ind w:right="-36"/>
        <w:jc w:val="both"/>
      </w:pPr>
      <w:r>
        <w:t>Rev 3.</w:t>
      </w:r>
      <w:r w:rsidR="0012091D">
        <w:t>9</w:t>
      </w:r>
      <w:r w:rsidR="0012091D">
        <w:tab/>
      </w:r>
      <w:r w:rsidR="00A078E0">
        <w:t>[[</w:t>
      </w:r>
      <w:r w:rsidR="0012091D">
        <w:t>224</w:t>
      </w:r>
      <w:r w:rsidR="00A078E0">
        <w:t xml:space="preserve"> &gt;&gt; Page:224]]</w:t>
      </w:r>
    </w:p>
    <w:p w14:paraId="141B677D" w14:textId="689EACE7" w:rsidR="0012091D" w:rsidRDefault="00CE75C5" w:rsidP="003B185E">
      <w:pPr>
        <w:pStyle w:val="Index1"/>
        <w:tabs>
          <w:tab w:val="clear" w:pos="6480"/>
          <w:tab w:val="left" w:pos="5760"/>
        </w:tabs>
        <w:ind w:right="-36"/>
        <w:jc w:val="both"/>
      </w:pPr>
      <w:r>
        <w:t>Rev 4.</w:t>
      </w:r>
      <w:r w:rsidR="0012091D" w:rsidRPr="00015215">
        <w:t>2</w:t>
      </w:r>
      <w:r w:rsidR="0012091D">
        <w:tab/>
      </w:r>
      <w:r w:rsidR="00A078E0">
        <w:t>[[</w:t>
      </w:r>
      <w:r w:rsidR="0012091D">
        <w:t>287</w:t>
      </w:r>
      <w:r w:rsidR="00A078E0">
        <w:t xml:space="preserve"> &gt;&gt; Page:287]]</w:t>
      </w:r>
    </w:p>
    <w:p w14:paraId="7A5DDC5B" w14:textId="676366D8" w:rsidR="0012091D" w:rsidRDefault="00CE75C5" w:rsidP="003B185E">
      <w:pPr>
        <w:pStyle w:val="Index1"/>
        <w:tabs>
          <w:tab w:val="clear" w:pos="6480"/>
          <w:tab w:val="left" w:pos="5760"/>
        </w:tabs>
        <w:ind w:right="-36"/>
        <w:jc w:val="both"/>
      </w:pPr>
      <w:r>
        <w:t>Rev 5.</w:t>
      </w:r>
      <w:r w:rsidR="0012091D">
        <w:t>9-10</w:t>
      </w:r>
      <w:r w:rsidR="0012091D">
        <w:tab/>
      </w:r>
      <w:r w:rsidR="00A078E0">
        <w:t>[[</w:t>
      </w:r>
      <w:r w:rsidR="0012091D">
        <w:t>295</w:t>
      </w:r>
      <w:r w:rsidR="00A078E0">
        <w:t xml:space="preserve"> &gt;&gt; Page:295]]</w:t>
      </w:r>
    </w:p>
    <w:p w14:paraId="7DDB86DE" w14:textId="74DDC325" w:rsidR="0012091D" w:rsidRDefault="00CE75C5" w:rsidP="003B185E">
      <w:pPr>
        <w:pStyle w:val="Index1"/>
        <w:tabs>
          <w:tab w:val="clear" w:pos="6480"/>
          <w:tab w:val="left" w:pos="5760"/>
        </w:tabs>
        <w:ind w:right="-36"/>
        <w:jc w:val="both"/>
      </w:pPr>
      <w:r>
        <w:t xml:space="preserve">Rev </w:t>
      </w:r>
      <w:r w:rsidR="0012091D">
        <w:t>5.10</w:t>
      </w:r>
      <w:r w:rsidR="0012091D">
        <w:tab/>
      </w:r>
      <w:r w:rsidR="00A078E0">
        <w:t>[[</w:t>
      </w:r>
      <w:r w:rsidR="0012091D">
        <w:t>73</w:t>
      </w:r>
      <w:r w:rsidR="00A078E0">
        <w:t xml:space="preserve"> &gt;&gt; Page:73]]</w:t>
      </w:r>
      <w:r w:rsidR="0012091D">
        <w:t xml:space="preserve">, </w:t>
      </w:r>
      <w:r w:rsidR="00A078E0">
        <w:t>[[</w:t>
      </w:r>
      <w:r w:rsidR="0012091D">
        <w:t>398</w:t>
      </w:r>
      <w:r w:rsidR="00A078E0">
        <w:t xml:space="preserve"> &gt;&gt; Page:398]]</w:t>
      </w:r>
    </w:p>
    <w:p w14:paraId="69D1DD92" w14:textId="2EB80719" w:rsidR="0012091D" w:rsidRDefault="00CE75C5" w:rsidP="003B185E">
      <w:pPr>
        <w:pStyle w:val="Index1"/>
        <w:tabs>
          <w:tab w:val="clear" w:pos="6480"/>
          <w:tab w:val="left" w:pos="5760"/>
        </w:tabs>
        <w:ind w:right="-36"/>
        <w:jc w:val="both"/>
      </w:pPr>
      <w:r>
        <w:t>Rev 7.</w:t>
      </w:r>
      <w:r w:rsidR="0012091D">
        <w:t>9</w:t>
      </w:r>
      <w:r w:rsidR="0012091D">
        <w:tab/>
      </w:r>
      <w:r w:rsidR="00A078E0">
        <w:t>[[</w:t>
      </w:r>
      <w:r w:rsidR="0012091D">
        <w:t>139</w:t>
      </w:r>
      <w:r w:rsidR="00A078E0">
        <w:t xml:space="preserve"> &gt;&gt; Page:139]]</w:t>
      </w:r>
    </w:p>
    <w:p w14:paraId="332E0BAC" w14:textId="58C25E2D" w:rsidR="0012091D" w:rsidRDefault="00CE75C5" w:rsidP="003B185E">
      <w:pPr>
        <w:pStyle w:val="Index1"/>
        <w:tabs>
          <w:tab w:val="clear" w:pos="6480"/>
          <w:tab w:val="left" w:pos="5760"/>
        </w:tabs>
        <w:ind w:right="-36"/>
        <w:jc w:val="both"/>
      </w:pPr>
      <w:r>
        <w:t xml:space="preserve">Rev </w:t>
      </w:r>
      <w:r w:rsidR="0012091D">
        <w:t>7.14</w:t>
      </w:r>
      <w:r w:rsidR="0012091D">
        <w:tab/>
      </w:r>
      <w:r w:rsidR="00A078E0">
        <w:t>[[</w:t>
      </w:r>
      <w:r w:rsidR="0012091D">
        <w:t>139</w:t>
      </w:r>
      <w:r w:rsidR="00A078E0">
        <w:t xml:space="preserve"> &gt;&gt; Page:139]]</w:t>
      </w:r>
    </w:p>
    <w:p w14:paraId="088292F7" w14:textId="6B8FF384" w:rsidR="0012091D" w:rsidRDefault="00CE75C5" w:rsidP="003B185E">
      <w:pPr>
        <w:pStyle w:val="Index1"/>
        <w:tabs>
          <w:tab w:val="clear" w:pos="6480"/>
          <w:tab w:val="left" w:pos="5760"/>
        </w:tabs>
        <w:ind w:right="-36"/>
        <w:jc w:val="both"/>
      </w:pPr>
      <w:r>
        <w:t xml:space="preserve">Rev </w:t>
      </w:r>
      <w:r w:rsidR="0012091D">
        <w:t>7.17</w:t>
      </w:r>
      <w:r w:rsidR="0012091D">
        <w:tab/>
      </w:r>
      <w:r w:rsidR="00A078E0">
        <w:t>[[</w:t>
      </w:r>
      <w:r w:rsidR="0012091D">
        <w:t>132</w:t>
      </w:r>
      <w:r w:rsidR="00A078E0">
        <w:t xml:space="preserve"> &gt;&gt; Page:132]]</w:t>
      </w:r>
    </w:p>
    <w:p w14:paraId="144CBA2A" w14:textId="35C8D4C6" w:rsidR="0012091D" w:rsidRDefault="00CE75C5" w:rsidP="003B185E">
      <w:pPr>
        <w:pStyle w:val="Index1"/>
        <w:tabs>
          <w:tab w:val="clear" w:pos="6480"/>
          <w:tab w:val="left" w:pos="5760"/>
        </w:tabs>
        <w:ind w:right="-36"/>
        <w:jc w:val="both"/>
      </w:pPr>
      <w:r>
        <w:t xml:space="preserve">Rev </w:t>
      </w:r>
      <w:r w:rsidR="0012091D">
        <w:t>9.20-21</w:t>
      </w:r>
      <w:r w:rsidR="0012091D">
        <w:tab/>
      </w:r>
      <w:r w:rsidR="00A078E0">
        <w:t>[[</w:t>
      </w:r>
      <w:r w:rsidR="0012091D">
        <w:t>294</w:t>
      </w:r>
      <w:r w:rsidR="00A078E0">
        <w:t xml:space="preserve"> &gt;&gt; Page:294]]</w:t>
      </w:r>
    </w:p>
    <w:p w14:paraId="5E8EAC15" w14:textId="6F461F60" w:rsidR="0012091D" w:rsidRDefault="00F72949" w:rsidP="003B185E">
      <w:pPr>
        <w:pStyle w:val="Index1"/>
        <w:tabs>
          <w:tab w:val="clear" w:pos="6480"/>
          <w:tab w:val="left" w:pos="5760"/>
        </w:tabs>
        <w:ind w:right="-36"/>
        <w:jc w:val="both"/>
      </w:pPr>
      <w:r w:rsidRPr="0092439D">
        <w:t>[[@Page:</w:t>
      </w:r>
      <w:r>
        <w:t>557</w:t>
      </w:r>
      <w:r w:rsidRPr="0092439D">
        <w:t>]]</w:t>
      </w:r>
      <w:r w:rsidR="00CE75C5">
        <w:t>Rev 10.</w:t>
      </w:r>
      <w:r w:rsidR="0012091D">
        <w:t>7</w:t>
      </w:r>
      <w:r w:rsidR="0012091D">
        <w:tab/>
      </w:r>
      <w:r w:rsidR="00A078E0">
        <w:t>[[</w:t>
      </w:r>
      <w:r w:rsidR="0012091D">
        <w:t>245</w:t>
      </w:r>
      <w:r w:rsidR="00A078E0">
        <w:t xml:space="preserve"> &gt;&gt; Page:245]]</w:t>
      </w:r>
    </w:p>
    <w:p w14:paraId="226C7EC4" w14:textId="5B55F209" w:rsidR="0012091D" w:rsidRDefault="00CE75C5" w:rsidP="003B185E">
      <w:pPr>
        <w:pStyle w:val="Index1"/>
        <w:tabs>
          <w:tab w:val="clear" w:pos="6480"/>
          <w:tab w:val="left" w:pos="5760"/>
        </w:tabs>
        <w:ind w:right="-36"/>
        <w:jc w:val="both"/>
      </w:pPr>
      <w:r>
        <w:t>Rev 11.</w:t>
      </w:r>
      <w:r w:rsidR="0012091D">
        <w:t>8</w:t>
      </w:r>
      <w:r w:rsidR="0012091D">
        <w:tab/>
      </w:r>
      <w:r w:rsidR="00A078E0">
        <w:t>[[</w:t>
      </w:r>
      <w:r w:rsidR="0012091D">
        <w:t>513</w:t>
      </w:r>
      <w:r w:rsidR="00A078E0">
        <w:t xml:space="preserve"> &gt;&gt; Page:513]]</w:t>
      </w:r>
    </w:p>
    <w:p w14:paraId="3747F693" w14:textId="7F39CD9B" w:rsidR="0012091D" w:rsidRDefault="00CE75C5" w:rsidP="003B185E">
      <w:pPr>
        <w:pStyle w:val="Index1"/>
        <w:tabs>
          <w:tab w:val="clear" w:pos="6480"/>
          <w:tab w:val="left" w:pos="5760"/>
        </w:tabs>
        <w:ind w:right="-36"/>
        <w:jc w:val="both"/>
      </w:pPr>
      <w:r>
        <w:t>Rev 12.</w:t>
      </w:r>
      <w:r w:rsidR="0012091D">
        <w:t>1</w:t>
      </w:r>
      <w:r w:rsidR="0012091D">
        <w:tab/>
      </w:r>
      <w:r w:rsidR="00A078E0">
        <w:t>[[</w:t>
      </w:r>
      <w:r w:rsidR="0012091D">
        <w:t>139</w:t>
      </w:r>
      <w:r w:rsidR="00A078E0">
        <w:t xml:space="preserve"> &gt;&gt; Page:139]]</w:t>
      </w:r>
    </w:p>
    <w:p w14:paraId="5ECB4948" w14:textId="65D9B8C4" w:rsidR="0012091D" w:rsidRDefault="00CE75C5" w:rsidP="003B185E">
      <w:pPr>
        <w:pStyle w:val="Index1"/>
        <w:tabs>
          <w:tab w:val="clear" w:pos="6480"/>
          <w:tab w:val="left" w:pos="5760"/>
        </w:tabs>
        <w:ind w:right="-36"/>
        <w:jc w:val="both"/>
      </w:pPr>
      <w:r>
        <w:t>Rev 13.</w:t>
      </w:r>
      <w:r w:rsidR="0012091D" w:rsidRPr="00015215">
        <w:t>8</w:t>
      </w:r>
      <w:r w:rsidR="0012091D">
        <w:tab/>
      </w:r>
      <w:r w:rsidR="00A078E0">
        <w:t>[[</w:t>
      </w:r>
      <w:r w:rsidR="0012091D">
        <w:t>24</w:t>
      </w:r>
      <w:r w:rsidR="00A078E0">
        <w:t xml:space="preserve"> &gt;&gt; Page:24]]</w:t>
      </w:r>
    </w:p>
    <w:p w14:paraId="37C72DDE" w14:textId="5C2D91FA" w:rsidR="0012091D" w:rsidRDefault="0012091D" w:rsidP="003B185E">
      <w:pPr>
        <w:pStyle w:val="Index1"/>
        <w:tabs>
          <w:tab w:val="clear" w:pos="6480"/>
          <w:tab w:val="left" w:pos="5760"/>
        </w:tabs>
        <w:ind w:right="-36"/>
        <w:jc w:val="both"/>
      </w:pPr>
      <w:r>
        <w:t>R</w:t>
      </w:r>
      <w:r w:rsidR="00CE75C5">
        <w:t>ev 14.</w:t>
      </w:r>
      <w:r>
        <w:t>4</w:t>
      </w:r>
      <w:r>
        <w:tab/>
      </w:r>
      <w:r w:rsidR="00A078E0">
        <w:t>[[</w:t>
      </w:r>
      <w:r>
        <w:t>73</w:t>
      </w:r>
      <w:r w:rsidR="00A078E0">
        <w:t xml:space="preserve"> &gt;&gt; Page:73]]</w:t>
      </w:r>
    </w:p>
    <w:p w14:paraId="6F3767E6" w14:textId="518C1A24" w:rsidR="0012091D" w:rsidRDefault="00CE75C5" w:rsidP="003B185E">
      <w:pPr>
        <w:pStyle w:val="Index1"/>
        <w:tabs>
          <w:tab w:val="clear" w:pos="6480"/>
          <w:tab w:val="left" w:pos="5760"/>
        </w:tabs>
        <w:ind w:right="-36"/>
        <w:jc w:val="both"/>
      </w:pPr>
      <w:r>
        <w:t>Rev 15.</w:t>
      </w:r>
      <w:r w:rsidR="0012091D">
        <w:t>5</w:t>
      </w:r>
      <w:r w:rsidR="0012091D">
        <w:tab/>
      </w:r>
      <w:r w:rsidR="00A078E0">
        <w:t>[[</w:t>
      </w:r>
      <w:r w:rsidR="0012091D">
        <w:t>106</w:t>
      </w:r>
      <w:r w:rsidR="00A078E0">
        <w:t xml:space="preserve"> &gt;&gt; Page:106]]</w:t>
      </w:r>
    </w:p>
    <w:p w14:paraId="3B99E2FB" w14:textId="2ADE6A4B" w:rsidR="0012091D" w:rsidRDefault="0012091D" w:rsidP="003B185E">
      <w:pPr>
        <w:pStyle w:val="Index1"/>
        <w:tabs>
          <w:tab w:val="clear" w:pos="6480"/>
          <w:tab w:val="left" w:pos="5760"/>
        </w:tabs>
        <w:ind w:right="-36"/>
        <w:jc w:val="both"/>
      </w:pPr>
      <w:r>
        <w:t>Rev 16.10-11</w:t>
      </w:r>
      <w:r>
        <w:tab/>
      </w:r>
      <w:r w:rsidR="002D392A">
        <w:t>[[</w:t>
      </w:r>
      <w:r>
        <w:t>294</w:t>
      </w:r>
      <w:r w:rsidR="002D392A">
        <w:t xml:space="preserve"> &gt;&gt; Page:294]]</w:t>
      </w:r>
    </w:p>
    <w:p w14:paraId="19A59DEA" w14:textId="716E7598" w:rsidR="0012091D" w:rsidRDefault="0012091D" w:rsidP="003B185E">
      <w:pPr>
        <w:pStyle w:val="Index1"/>
        <w:tabs>
          <w:tab w:val="clear" w:pos="6480"/>
          <w:tab w:val="left" w:pos="5760"/>
        </w:tabs>
        <w:ind w:right="-36"/>
        <w:jc w:val="both"/>
      </w:pPr>
      <w:r>
        <w:t>Rev 16.14</w:t>
      </w:r>
      <w:r>
        <w:tab/>
      </w:r>
      <w:r w:rsidR="002D392A">
        <w:t>[[</w:t>
      </w:r>
      <w:r>
        <w:t>294</w:t>
      </w:r>
      <w:r w:rsidR="002D392A">
        <w:t xml:space="preserve"> &gt;&gt; Page:294]]</w:t>
      </w:r>
    </w:p>
    <w:p w14:paraId="01A7CE9D" w14:textId="28692E55" w:rsidR="0012091D" w:rsidRDefault="0012091D" w:rsidP="003B185E">
      <w:pPr>
        <w:pStyle w:val="Index1"/>
        <w:tabs>
          <w:tab w:val="clear" w:pos="6480"/>
          <w:tab w:val="left" w:pos="5760"/>
        </w:tabs>
        <w:ind w:right="-36"/>
        <w:jc w:val="both"/>
      </w:pPr>
      <w:r>
        <w:t>Rev 16.16</w:t>
      </w:r>
      <w:r>
        <w:tab/>
      </w:r>
      <w:r w:rsidR="002D392A">
        <w:t>[[</w:t>
      </w:r>
      <w:r>
        <w:t>294</w:t>
      </w:r>
      <w:r w:rsidR="002D392A">
        <w:t xml:space="preserve"> &gt;&gt; Page:294]]</w:t>
      </w:r>
    </w:p>
    <w:p w14:paraId="1DADFDC8" w14:textId="7723CC39" w:rsidR="0012091D" w:rsidRDefault="00CE75C5" w:rsidP="003B185E">
      <w:pPr>
        <w:pStyle w:val="Index1"/>
        <w:tabs>
          <w:tab w:val="clear" w:pos="6480"/>
          <w:tab w:val="left" w:pos="5760"/>
        </w:tabs>
        <w:ind w:right="-36"/>
        <w:jc w:val="both"/>
      </w:pPr>
      <w:r>
        <w:t>Rev 17.</w:t>
      </w:r>
      <w:r w:rsidR="0012091D">
        <w:t>7</w:t>
      </w:r>
      <w:r w:rsidR="0012091D">
        <w:tab/>
      </w:r>
      <w:r w:rsidR="00A078E0">
        <w:t>[[</w:t>
      </w:r>
      <w:r w:rsidR="0012091D">
        <w:t>183</w:t>
      </w:r>
      <w:r w:rsidR="00A078E0">
        <w:t xml:space="preserve"> &gt;&gt; Page:183]]</w:t>
      </w:r>
      <w:r w:rsidR="0012091D">
        <w:t xml:space="preserve">, </w:t>
      </w:r>
      <w:r w:rsidR="00A078E0">
        <w:t>[[</w:t>
      </w:r>
      <w:r w:rsidR="0012091D">
        <w:t>513</w:t>
      </w:r>
      <w:r w:rsidR="00A078E0">
        <w:t xml:space="preserve"> &gt;&gt; Page:513]]</w:t>
      </w:r>
    </w:p>
    <w:p w14:paraId="36EDA398" w14:textId="3AB2347F" w:rsidR="0012091D" w:rsidRDefault="00CE75C5" w:rsidP="003B185E">
      <w:pPr>
        <w:pStyle w:val="Index1"/>
        <w:tabs>
          <w:tab w:val="clear" w:pos="6480"/>
          <w:tab w:val="left" w:pos="5760"/>
        </w:tabs>
        <w:ind w:right="-36"/>
        <w:jc w:val="both"/>
      </w:pPr>
      <w:r>
        <w:t>Rev 19.</w:t>
      </w:r>
      <w:r w:rsidR="0012091D">
        <w:t>1</w:t>
      </w:r>
      <w:r w:rsidR="0012091D">
        <w:tab/>
      </w:r>
      <w:r w:rsidR="002D392A">
        <w:t>[[</w:t>
      </w:r>
      <w:r w:rsidR="0012091D">
        <w:t>214</w:t>
      </w:r>
      <w:r w:rsidR="002D392A">
        <w:t xml:space="preserve"> &gt;&gt; Page:214]]</w:t>
      </w:r>
    </w:p>
    <w:p w14:paraId="55A9DD90" w14:textId="46B0C0A7" w:rsidR="0012091D" w:rsidRDefault="00CE75C5" w:rsidP="003B185E">
      <w:pPr>
        <w:pStyle w:val="Index1"/>
        <w:tabs>
          <w:tab w:val="clear" w:pos="6480"/>
          <w:tab w:val="left" w:pos="5760"/>
        </w:tabs>
        <w:ind w:right="-36"/>
        <w:jc w:val="both"/>
      </w:pPr>
      <w:r>
        <w:t>Rev 19.7-</w:t>
      </w:r>
      <w:r w:rsidR="0012091D">
        <w:t>8</w:t>
      </w:r>
      <w:r w:rsidR="0012091D">
        <w:tab/>
      </w:r>
      <w:r w:rsidR="00A078E0">
        <w:t>[[</w:t>
      </w:r>
      <w:r w:rsidR="0012091D">
        <w:t>312</w:t>
      </w:r>
      <w:r w:rsidR="00A078E0">
        <w:t xml:space="preserve"> &gt;&gt; Page:312]]</w:t>
      </w:r>
    </w:p>
    <w:p w14:paraId="70A5CFA7" w14:textId="58545FA9" w:rsidR="0012091D" w:rsidRDefault="0012091D" w:rsidP="003B185E">
      <w:pPr>
        <w:pStyle w:val="Index1"/>
        <w:tabs>
          <w:tab w:val="clear" w:pos="6480"/>
          <w:tab w:val="left" w:pos="5760"/>
        </w:tabs>
        <w:ind w:right="-36"/>
        <w:jc w:val="both"/>
      </w:pPr>
      <w:r>
        <w:t>Rev 19.11-19</w:t>
      </w:r>
      <w:r>
        <w:tab/>
      </w:r>
      <w:r w:rsidR="002D392A">
        <w:t>[[</w:t>
      </w:r>
      <w:r>
        <w:t>294</w:t>
      </w:r>
      <w:r w:rsidR="002D392A">
        <w:t xml:space="preserve"> &gt;&gt; Page:294]]</w:t>
      </w:r>
    </w:p>
    <w:p w14:paraId="241C1A8D" w14:textId="65DC09F9" w:rsidR="0012091D" w:rsidRDefault="0012091D" w:rsidP="003B185E">
      <w:pPr>
        <w:pStyle w:val="Index1"/>
        <w:tabs>
          <w:tab w:val="clear" w:pos="6480"/>
          <w:tab w:val="left" w:pos="5760"/>
        </w:tabs>
        <w:ind w:right="-36"/>
        <w:jc w:val="both"/>
      </w:pPr>
      <w:r>
        <w:t>Rev 20</w:t>
      </w:r>
      <w:r>
        <w:tab/>
      </w:r>
      <w:r w:rsidR="002D392A">
        <w:t>[[</w:t>
      </w:r>
      <w:r>
        <w:t>295</w:t>
      </w:r>
      <w:r w:rsidR="002D392A">
        <w:t xml:space="preserve"> &gt;&gt; Page:295]]</w:t>
      </w:r>
    </w:p>
    <w:p w14:paraId="653367D1" w14:textId="683CA720" w:rsidR="0012091D" w:rsidRDefault="00CE75C5" w:rsidP="003B185E">
      <w:pPr>
        <w:pStyle w:val="Index1"/>
        <w:tabs>
          <w:tab w:val="clear" w:pos="6480"/>
          <w:tab w:val="left" w:pos="5760"/>
        </w:tabs>
        <w:ind w:right="-36"/>
        <w:jc w:val="both"/>
      </w:pPr>
      <w:r>
        <w:t>Rev 20.</w:t>
      </w:r>
      <w:r w:rsidR="0012091D">
        <w:t>6</w:t>
      </w:r>
      <w:r w:rsidR="0012091D">
        <w:tab/>
      </w:r>
      <w:r w:rsidR="00A078E0">
        <w:t>[[</w:t>
      </w:r>
      <w:r w:rsidR="0012091D">
        <w:t>73</w:t>
      </w:r>
      <w:r w:rsidR="00A078E0">
        <w:t xml:space="preserve"> &gt;&gt; Page:73]]</w:t>
      </w:r>
    </w:p>
    <w:p w14:paraId="0022998B" w14:textId="03F3E372" w:rsidR="0012091D" w:rsidRDefault="00CE75C5" w:rsidP="003B185E">
      <w:pPr>
        <w:pStyle w:val="Index1"/>
        <w:tabs>
          <w:tab w:val="clear" w:pos="6480"/>
          <w:tab w:val="left" w:pos="5760"/>
        </w:tabs>
        <w:ind w:right="-36"/>
        <w:jc w:val="both"/>
      </w:pPr>
      <w:r>
        <w:t>Rev 20.</w:t>
      </w:r>
      <w:r w:rsidR="0012091D">
        <w:t>7-10</w:t>
      </w:r>
      <w:r w:rsidR="0012091D">
        <w:tab/>
      </w:r>
      <w:r w:rsidR="002D392A">
        <w:t>[[</w:t>
      </w:r>
      <w:r w:rsidR="0012091D">
        <w:t>295</w:t>
      </w:r>
      <w:r w:rsidR="002D392A">
        <w:t xml:space="preserve"> &gt;&gt; Page:295]]</w:t>
      </w:r>
    </w:p>
    <w:p w14:paraId="4A690A17" w14:textId="242E0117" w:rsidR="0012091D" w:rsidRDefault="00CE75C5" w:rsidP="003B185E">
      <w:pPr>
        <w:pStyle w:val="Index1"/>
        <w:tabs>
          <w:tab w:val="clear" w:pos="6480"/>
          <w:tab w:val="left" w:pos="5760"/>
        </w:tabs>
        <w:ind w:right="-36"/>
        <w:jc w:val="both"/>
      </w:pPr>
      <w:r>
        <w:t>Rev 20.</w:t>
      </w:r>
      <w:r w:rsidR="0012091D">
        <w:t>8</w:t>
      </w:r>
      <w:r w:rsidR="0012091D">
        <w:tab/>
      </w:r>
      <w:r w:rsidR="002D392A">
        <w:t>[[</w:t>
      </w:r>
      <w:r w:rsidR="0012091D">
        <w:t>295</w:t>
      </w:r>
      <w:r w:rsidR="002D392A">
        <w:t xml:space="preserve"> &gt;&gt; Page:295]]</w:t>
      </w:r>
    </w:p>
    <w:p w14:paraId="3AB4EEB9" w14:textId="5E96C88F" w:rsidR="0012091D" w:rsidRDefault="00CE75C5" w:rsidP="003B185E">
      <w:pPr>
        <w:pStyle w:val="Index1"/>
        <w:tabs>
          <w:tab w:val="clear" w:pos="6480"/>
          <w:tab w:val="left" w:pos="5760"/>
        </w:tabs>
        <w:ind w:right="-36"/>
        <w:jc w:val="both"/>
      </w:pPr>
      <w:r>
        <w:t>Rev 21.</w:t>
      </w:r>
      <w:r w:rsidR="0012091D">
        <w:t>1</w:t>
      </w:r>
      <w:r w:rsidR="0012091D">
        <w:tab/>
      </w:r>
      <w:r w:rsidR="002D392A">
        <w:t>[[</w:t>
      </w:r>
      <w:r w:rsidR="0012091D">
        <w:t>398</w:t>
      </w:r>
      <w:r w:rsidR="002D392A">
        <w:t xml:space="preserve"> &gt;&gt; Page:398]]</w:t>
      </w:r>
    </w:p>
    <w:p w14:paraId="4A36F351" w14:textId="28C1E01B" w:rsidR="0012091D" w:rsidRDefault="00CE75C5" w:rsidP="003B185E">
      <w:pPr>
        <w:pStyle w:val="Index1"/>
        <w:tabs>
          <w:tab w:val="clear" w:pos="6480"/>
          <w:tab w:val="left" w:pos="5760"/>
        </w:tabs>
        <w:ind w:right="-36"/>
        <w:jc w:val="both"/>
      </w:pPr>
      <w:r>
        <w:t>Rev 21.</w:t>
      </w:r>
      <w:r w:rsidR="0012091D">
        <w:t>6</w:t>
      </w:r>
      <w:r w:rsidR="0012091D">
        <w:tab/>
      </w:r>
      <w:r w:rsidR="002D392A">
        <w:t>[[</w:t>
      </w:r>
      <w:r w:rsidR="0012091D">
        <w:t>5</w:t>
      </w:r>
      <w:r w:rsidR="002D392A">
        <w:t xml:space="preserve"> &gt;&gt; Page:5]]</w:t>
      </w:r>
      <w:r w:rsidR="0012091D">
        <w:t xml:space="preserve">, </w:t>
      </w:r>
      <w:r w:rsidR="002D392A">
        <w:t>[[</w:t>
      </w:r>
      <w:r w:rsidR="0012091D">
        <w:t>132</w:t>
      </w:r>
      <w:r w:rsidR="002D392A">
        <w:t xml:space="preserve"> &gt;&gt; Page:132]]</w:t>
      </w:r>
    </w:p>
    <w:p w14:paraId="39214889" w14:textId="7042DBAE" w:rsidR="0012091D" w:rsidRDefault="00CE75C5" w:rsidP="003B185E">
      <w:pPr>
        <w:pStyle w:val="Index1"/>
        <w:tabs>
          <w:tab w:val="clear" w:pos="6480"/>
          <w:tab w:val="left" w:pos="5760"/>
        </w:tabs>
        <w:ind w:right="-36"/>
        <w:jc w:val="both"/>
      </w:pPr>
      <w:r>
        <w:t>Rev 22.</w:t>
      </w:r>
      <w:r w:rsidR="0012091D">
        <w:t>7</w:t>
      </w:r>
      <w:r w:rsidR="0012091D">
        <w:tab/>
      </w:r>
      <w:r w:rsidR="002D392A">
        <w:t>[[</w:t>
      </w:r>
      <w:r w:rsidR="0012091D">
        <w:t>412</w:t>
      </w:r>
      <w:r w:rsidR="002D392A">
        <w:t xml:space="preserve"> &gt;&gt; Page:412]]</w:t>
      </w:r>
    </w:p>
    <w:p w14:paraId="4CE88F01" w14:textId="31249983" w:rsidR="0012091D" w:rsidRDefault="0012091D" w:rsidP="003B185E">
      <w:pPr>
        <w:pStyle w:val="Index1"/>
        <w:tabs>
          <w:tab w:val="clear" w:pos="6480"/>
          <w:tab w:val="left" w:pos="5760"/>
        </w:tabs>
        <w:ind w:right="-36"/>
        <w:jc w:val="both"/>
      </w:pPr>
      <w:r>
        <w:t>Rev 22.17</w:t>
      </w:r>
      <w:r>
        <w:tab/>
      </w:r>
      <w:r w:rsidR="002D392A">
        <w:t>[[</w:t>
      </w:r>
      <w:r>
        <w:t>132</w:t>
      </w:r>
      <w:r w:rsidR="002D392A">
        <w:t xml:space="preserve"> &gt;&gt; Page:132]]</w:t>
      </w:r>
    </w:p>
    <w:p w14:paraId="3B0203C3" w14:textId="77777777" w:rsidR="00084F90" w:rsidRDefault="00084F90" w:rsidP="00EF1217">
      <w:pPr>
        <w:tabs>
          <w:tab w:val="left" w:pos="2880"/>
        </w:tabs>
        <w:ind w:right="-36"/>
        <w:rPr>
          <w:noProof/>
        </w:rPr>
        <w:sectPr w:rsidR="00084F90" w:rsidSect="00F13EC6">
          <w:type w:val="continuous"/>
          <w:pgSz w:w="12240" w:h="15840"/>
          <w:pgMar w:top="1440" w:right="1728" w:bottom="1440" w:left="1728" w:header="720" w:footer="720" w:gutter="0"/>
          <w:cols w:space="720"/>
        </w:sectPr>
      </w:pPr>
    </w:p>
    <w:p w14:paraId="079AEA75" w14:textId="5F825F62" w:rsidR="00F13EC6" w:rsidRDefault="00F13EC6" w:rsidP="00E2191E">
      <w:pPr>
        <w:sectPr w:rsidR="00F13EC6" w:rsidSect="00F13EC6">
          <w:type w:val="continuous"/>
          <w:pgSz w:w="12240" w:h="15840"/>
          <w:pgMar w:top="1440" w:right="1728" w:bottom="1440" w:left="1728" w:header="720" w:footer="720" w:gutter="0"/>
          <w:cols w:space="720"/>
        </w:sectPr>
      </w:pPr>
    </w:p>
    <w:p w14:paraId="54ACCDE2" w14:textId="7451F7C3" w:rsidR="00E2191E" w:rsidRDefault="00E2191E" w:rsidP="00E2191E"/>
    <w:p w14:paraId="5FA11902" w14:textId="77777777" w:rsidR="00172B54" w:rsidRDefault="00172B54" w:rsidP="00E2191E"/>
    <w:p w14:paraId="424941A3" w14:textId="77777777" w:rsidR="00172B54" w:rsidRDefault="00172B54" w:rsidP="00E2191E"/>
    <w:p w14:paraId="0F67D0E0" w14:textId="77777777" w:rsidR="00172B54" w:rsidRDefault="00172B54" w:rsidP="00E2191E"/>
    <w:p w14:paraId="1CC4DFDE" w14:textId="77777777" w:rsidR="00172B54" w:rsidRDefault="00172B54" w:rsidP="00E2191E"/>
    <w:p w14:paraId="47CD0DDB" w14:textId="77777777" w:rsidR="00172B54" w:rsidRDefault="00172B54" w:rsidP="00E2191E"/>
    <w:p w14:paraId="20996BF8" w14:textId="77777777" w:rsidR="00172B54" w:rsidRDefault="00172B54" w:rsidP="00E2191E"/>
    <w:p w14:paraId="38CFC1AA" w14:textId="77777777" w:rsidR="00172B54" w:rsidRDefault="00172B54" w:rsidP="00E2191E"/>
    <w:p w14:paraId="154575EB" w14:textId="77777777" w:rsidR="00172B54" w:rsidRDefault="00172B54" w:rsidP="00E2191E"/>
    <w:p w14:paraId="24C98613" w14:textId="77777777" w:rsidR="00172B54" w:rsidRDefault="00172B54" w:rsidP="00E2191E"/>
    <w:p w14:paraId="6229483D" w14:textId="77777777" w:rsidR="00172B54" w:rsidRDefault="00172B54" w:rsidP="00E2191E"/>
    <w:p w14:paraId="64C534FC" w14:textId="77777777" w:rsidR="00172B54" w:rsidRDefault="00172B54" w:rsidP="00E2191E"/>
    <w:p w14:paraId="7C8E85CE" w14:textId="77777777" w:rsidR="00172B54" w:rsidRDefault="00172B54" w:rsidP="00E2191E"/>
    <w:p w14:paraId="02B01D03" w14:textId="77777777" w:rsidR="00172B54" w:rsidRDefault="00172B54" w:rsidP="00E2191E"/>
    <w:p w14:paraId="3955A23B" w14:textId="77777777" w:rsidR="00172B54" w:rsidRDefault="00172B54" w:rsidP="00E2191E"/>
    <w:p w14:paraId="253D765F" w14:textId="77777777" w:rsidR="00172B54" w:rsidRDefault="00172B54" w:rsidP="00E2191E"/>
    <w:p w14:paraId="41F2E930" w14:textId="77777777" w:rsidR="00172B54" w:rsidRDefault="00172B54" w:rsidP="00E2191E"/>
    <w:p w14:paraId="1EE8A5A4" w14:textId="77777777" w:rsidR="00172B54" w:rsidRDefault="00172B54" w:rsidP="00E2191E"/>
    <w:p w14:paraId="5E2737D4" w14:textId="77777777" w:rsidR="00172B54" w:rsidRDefault="00172B54" w:rsidP="00E2191E"/>
    <w:p w14:paraId="2195A326" w14:textId="77777777" w:rsidR="00172B54" w:rsidRDefault="00172B54" w:rsidP="00E2191E"/>
    <w:p w14:paraId="22615344" w14:textId="113AA127" w:rsidR="00172B54" w:rsidRPr="00E2191E" w:rsidRDefault="00172B54" w:rsidP="00E2191E">
      <w:r w:rsidRPr="0092439D">
        <w:rPr>
          <w:rFonts w:ascii="Times" w:hAnsi="Times"/>
        </w:rPr>
        <w:t>[[@Page:</w:t>
      </w:r>
      <w:r>
        <w:rPr>
          <w:rFonts w:ascii="Times" w:hAnsi="Times"/>
        </w:rPr>
        <w:t>558</w:t>
      </w:r>
      <w:r w:rsidRPr="0092439D">
        <w:rPr>
          <w:rFonts w:ascii="Times" w:hAnsi="Times"/>
        </w:rPr>
        <w:t>]]</w:t>
      </w:r>
    </w:p>
    <w:p w14:paraId="63D26E9D" w14:textId="77777777" w:rsidR="006C3F29" w:rsidRDefault="006C3F29" w:rsidP="00172B54">
      <w:pPr>
        <w:rPr>
          <w:rFonts w:ascii="Lithos Pro Regular" w:eastAsia="Times New Roman" w:hAnsi="Lithos Pro Regular"/>
          <w:kern w:val="32"/>
          <w:sz w:val="48"/>
          <w:szCs w:val="32"/>
          <w:lang w:eastAsia="ja-JP"/>
        </w:rPr>
      </w:pPr>
      <w:r>
        <w:br w:type="page"/>
      </w:r>
    </w:p>
    <w:p w14:paraId="2C4E2B59" w14:textId="36523488" w:rsidR="002666FD" w:rsidRPr="002666FD" w:rsidRDefault="002666FD" w:rsidP="002666FD">
      <w:pPr>
        <w:pStyle w:val="Heading1"/>
      </w:pPr>
      <w:bookmarkStart w:id="5862" w:name="_Toc328148407"/>
      <w:r>
        <w:t xml:space="preserve">Index Of </w:t>
      </w:r>
      <w:r w:rsidRPr="00632A69">
        <w:t>Patristic</w:t>
      </w:r>
      <w:r>
        <w:t xml:space="preserve"> References</w:t>
      </w:r>
      <w:bookmarkEnd w:id="5862"/>
    </w:p>
    <w:p w14:paraId="1C09F088" w14:textId="77777777" w:rsidR="00E2191E" w:rsidRDefault="00E2191E">
      <w:pPr>
        <w:spacing w:line="240" w:lineRule="auto"/>
        <w:jc w:val="left"/>
      </w:pPr>
    </w:p>
    <w:p w14:paraId="445D4362" w14:textId="77777777" w:rsidR="00E2191E" w:rsidRDefault="00E2191E">
      <w:pPr>
        <w:spacing w:line="240" w:lineRule="auto"/>
        <w:jc w:val="left"/>
        <w:sectPr w:rsidR="00E2191E" w:rsidSect="008535B6">
          <w:type w:val="continuous"/>
          <w:pgSz w:w="12240" w:h="15840"/>
          <w:pgMar w:top="1440" w:right="1728" w:bottom="1440" w:left="1728" w:header="720" w:footer="720" w:gutter="0"/>
          <w:cols w:space="720"/>
        </w:sectPr>
      </w:pPr>
    </w:p>
    <w:p w14:paraId="5C380E12" w14:textId="1DFA755E" w:rsidR="00EB2D7F" w:rsidRDefault="00180F23" w:rsidP="002D392A">
      <w:pPr>
        <w:pStyle w:val="Index1"/>
      </w:pPr>
      <w:r>
        <w:t>[[</w:t>
      </w:r>
      <w:r w:rsidRPr="00015215">
        <w:rPr>
          <w:i/>
        </w:rPr>
        <w:t>1Apo</w:t>
      </w:r>
      <w:r>
        <w:t xml:space="preserve"> &gt;&gt; </w:t>
      </w:r>
      <w:r w:rsidRPr="00F81034">
        <w:t>JustinMartyr</w:t>
      </w:r>
      <w:r>
        <w:t>:</w:t>
      </w:r>
      <w:r w:rsidRPr="00F81034">
        <w:t>1</w:t>
      </w:r>
      <w:r>
        <w:t xml:space="preserve"> </w:t>
      </w:r>
      <w:r w:rsidRPr="00F81034">
        <w:t>Apol.]]</w:t>
      </w:r>
      <w:r w:rsidR="00EB2D7F">
        <w:tab/>
      </w:r>
      <w:r w:rsidR="008A5088">
        <w:t>[[</w:t>
      </w:r>
      <w:r w:rsidR="00EB2D7F">
        <w:t>194</w:t>
      </w:r>
      <w:r w:rsidR="008A5088">
        <w:t xml:space="preserve"> &gt;&gt;</w:t>
      </w:r>
      <w:r w:rsidR="00FC3EB5">
        <w:t xml:space="preserve"> </w:t>
      </w:r>
      <w:r w:rsidR="008A5088">
        <w:t>Page:194]]</w:t>
      </w:r>
    </w:p>
    <w:p w14:paraId="6D80AC31" w14:textId="3584AA55" w:rsidR="00EB2D7F" w:rsidRDefault="00B825E0" w:rsidP="002D392A">
      <w:pPr>
        <w:pStyle w:val="Index1"/>
      </w:pPr>
      <w:r>
        <w:t>[[</w:t>
      </w:r>
      <w:r w:rsidR="00EB2D7F" w:rsidRPr="00015215">
        <w:rPr>
          <w:i/>
        </w:rPr>
        <w:t>1Apo</w:t>
      </w:r>
      <w:r w:rsidR="00EB2D7F">
        <w:t xml:space="preserve"> 61</w:t>
      </w:r>
      <w:r w:rsidR="00746477">
        <w:t xml:space="preserve"> &gt;&gt; </w:t>
      </w:r>
      <w:r w:rsidR="00746477" w:rsidRPr="00F81034">
        <w:t>JustinMartyr</w:t>
      </w:r>
      <w:r w:rsidR="00746477">
        <w:t>:</w:t>
      </w:r>
      <w:r w:rsidR="00746477" w:rsidRPr="00F81034">
        <w:t>1</w:t>
      </w:r>
      <w:r w:rsidR="00746477">
        <w:t xml:space="preserve"> </w:t>
      </w:r>
      <w:r w:rsidR="00746477" w:rsidRPr="00F81034">
        <w:t>Apol.</w:t>
      </w:r>
      <w:r w:rsidR="00746477">
        <w:t xml:space="preserve"> </w:t>
      </w:r>
      <w:r w:rsidR="00746477" w:rsidRPr="00F81034">
        <w:t>61]]</w:t>
      </w:r>
      <w:r w:rsidR="00EB2D7F">
        <w:tab/>
      </w:r>
      <w:r w:rsidR="00FC3EB5">
        <w:t>[[</w:t>
      </w:r>
      <w:r w:rsidR="00EB2D7F">
        <w:t>126</w:t>
      </w:r>
      <w:r w:rsidR="00FC3EB5">
        <w:t xml:space="preserve"> &gt;&gt; Page:126]]</w:t>
      </w:r>
      <w:r w:rsidR="00EB2D7F">
        <w:t xml:space="preserve">, </w:t>
      </w:r>
      <w:r w:rsidR="00FC3EB5">
        <w:t>[[</w:t>
      </w:r>
      <w:r w:rsidR="00EB2D7F">
        <w:t>139</w:t>
      </w:r>
      <w:r w:rsidR="00FC3EB5">
        <w:t xml:space="preserve"> &gt;&gt; Page:139]]</w:t>
      </w:r>
      <w:r w:rsidR="00EB2D7F">
        <w:t xml:space="preserve">, </w:t>
      </w:r>
      <w:r w:rsidR="008A5088">
        <w:t>[[194 &gt;&gt;</w:t>
      </w:r>
      <w:r w:rsidR="00FC3EB5">
        <w:t xml:space="preserve"> </w:t>
      </w:r>
      <w:r w:rsidR="008A5088">
        <w:t>Page:194]]</w:t>
      </w:r>
      <w:r w:rsidR="00EB2D7F">
        <w:t xml:space="preserve">, </w:t>
      </w:r>
      <w:r w:rsidR="00FC3EB5">
        <w:t>[[</w:t>
      </w:r>
      <w:r w:rsidR="00EB2D7F">
        <w:t>250</w:t>
      </w:r>
      <w:r w:rsidR="00FC3EB5">
        <w:t xml:space="preserve"> &gt;&gt; Page:250]]</w:t>
      </w:r>
      <w:r w:rsidR="00EB2D7F">
        <w:t xml:space="preserve">, </w:t>
      </w:r>
      <w:r w:rsidR="00FC3EB5">
        <w:t>[[</w:t>
      </w:r>
      <w:r w:rsidR="00EB2D7F">
        <w:t>320</w:t>
      </w:r>
      <w:r w:rsidR="00FC3EB5">
        <w:t xml:space="preserve"> &gt;&gt; Page:320]]</w:t>
      </w:r>
      <w:r w:rsidR="00EB2D7F">
        <w:t xml:space="preserve">, </w:t>
      </w:r>
      <w:r w:rsidR="00FC3EB5">
        <w:t>[[</w:t>
      </w:r>
      <w:r w:rsidR="00EB2D7F">
        <w:t>445</w:t>
      </w:r>
      <w:r w:rsidR="00FC3EB5">
        <w:t xml:space="preserve"> &gt;&gt; Page:445]]</w:t>
      </w:r>
    </w:p>
    <w:p w14:paraId="7C5AC3F7" w14:textId="19B164D0" w:rsidR="00EB2D7F" w:rsidRDefault="00180F23" w:rsidP="002D392A">
      <w:pPr>
        <w:pStyle w:val="Index1"/>
      </w:pPr>
      <w:r>
        <w:t>[[</w:t>
      </w:r>
      <w:r w:rsidRPr="00015215">
        <w:rPr>
          <w:i/>
        </w:rPr>
        <w:t>1Apo</w:t>
      </w:r>
      <w:r>
        <w:t xml:space="preserve"> 62 &gt;&gt; </w:t>
      </w:r>
      <w:r w:rsidRPr="00F81034">
        <w:t>JustinMartyr</w:t>
      </w:r>
      <w:r>
        <w:t>:</w:t>
      </w:r>
      <w:r w:rsidRPr="00F81034">
        <w:t>1</w:t>
      </w:r>
      <w:r>
        <w:t xml:space="preserve"> </w:t>
      </w:r>
      <w:r w:rsidRPr="00F81034">
        <w:t>Apol.</w:t>
      </w:r>
      <w:r>
        <w:t xml:space="preserve"> </w:t>
      </w:r>
      <w:r w:rsidRPr="00F81034">
        <w:t>6</w:t>
      </w:r>
      <w:r>
        <w:t>2</w:t>
      </w:r>
      <w:r w:rsidRPr="00F81034">
        <w:t>]]</w:t>
      </w:r>
      <w:r w:rsidR="00EB2D7F">
        <w:tab/>
      </w:r>
      <w:r w:rsidR="005747C8">
        <w:t>[[</w:t>
      </w:r>
      <w:r w:rsidR="00EB2D7F">
        <w:t>16</w:t>
      </w:r>
      <w:r w:rsidR="005747C8">
        <w:t xml:space="preserve"> &gt;&gt; Page:16]]</w:t>
      </w:r>
    </w:p>
    <w:p w14:paraId="411CD7C9" w14:textId="11B846C8" w:rsidR="00EB2D7F" w:rsidRDefault="00C6496D" w:rsidP="002D392A">
      <w:pPr>
        <w:pStyle w:val="Index1"/>
      </w:pPr>
      <w:r>
        <w:t>[[</w:t>
      </w:r>
      <w:r w:rsidR="00EB2D7F">
        <w:t>1Cl 8.4</w:t>
      </w:r>
      <w:r>
        <w:t xml:space="preserve"> &gt;&gt; </w:t>
      </w:r>
      <w:r w:rsidRPr="00C6496D">
        <w:t>ApostolicFathers</w:t>
      </w:r>
      <w:r>
        <w:t>:</w:t>
      </w:r>
      <w:r w:rsidRPr="00C6496D">
        <w:t>1Cl</w:t>
      </w:r>
      <w:r>
        <w:t xml:space="preserve"> </w:t>
      </w:r>
      <w:r w:rsidRPr="00C6496D">
        <w:t>8]]</w:t>
      </w:r>
      <w:r w:rsidR="00EB2D7F">
        <w:tab/>
      </w:r>
      <w:r w:rsidR="005747C8">
        <w:t>[[</w:t>
      </w:r>
      <w:r w:rsidR="00EB2D7F">
        <w:t>143</w:t>
      </w:r>
      <w:r w:rsidR="005747C8">
        <w:t xml:space="preserve"> &gt;&gt; Page:143]]</w:t>
      </w:r>
    </w:p>
    <w:p w14:paraId="56B4BBC3" w14:textId="367A7B62" w:rsidR="00EB2D7F" w:rsidRDefault="00B10FCE" w:rsidP="002D392A">
      <w:pPr>
        <w:pStyle w:val="Index1"/>
      </w:pPr>
      <w:r>
        <w:t>[[</w:t>
      </w:r>
      <w:r w:rsidR="00EB2D7F">
        <w:t>2Cl 14.3</w:t>
      </w:r>
      <w:r>
        <w:t xml:space="preserve"> &gt;&gt; </w:t>
      </w:r>
      <w:r w:rsidRPr="00B10FCE">
        <w:t>ApostolicFathers</w:t>
      </w:r>
      <w:r>
        <w:t>:</w:t>
      </w:r>
      <w:r w:rsidRPr="00B10FCE">
        <w:t>2Cl</w:t>
      </w:r>
      <w:r>
        <w:t xml:space="preserve"> </w:t>
      </w:r>
      <w:r w:rsidRPr="00B10FCE">
        <w:t>14]]</w:t>
      </w:r>
      <w:r w:rsidR="00EB2D7F">
        <w:tab/>
      </w:r>
      <w:r w:rsidR="005747C8">
        <w:t>[[</w:t>
      </w:r>
      <w:r w:rsidR="00EB2D7F">
        <w:t>98</w:t>
      </w:r>
      <w:r w:rsidR="005747C8">
        <w:t xml:space="preserve"> &gt;&gt; Page:98]]</w:t>
      </w:r>
      <w:r w:rsidR="00EB2D7F">
        <w:t xml:space="preserve">, </w:t>
      </w:r>
      <w:r w:rsidR="005747C8">
        <w:t>[[</w:t>
      </w:r>
      <w:r w:rsidR="00EB2D7F">
        <w:t>105</w:t>
      </w:r>
      <w:r w:rsidR="005747C8">
        <w:t xml:space="preserve"> &gt;&gt; Page:105]]</w:t>
      </w:r>
    </w:p>
    <w:p w14:paraId="464530AA" w14:textId="0D9C1DC6" w:rsidR="00EB2D7F" w:rsidRDefault="00EB2D7F" w:rsidP="002D392A">
      <w:pPr>
        <w:pStyle w:val="Index1"/>
      </w:pPr>
      <w:r w:rsidRPr="00860AA7">
        <w:rPr>
          <w:i/>
        </w:rPr>
        <w:t>Ad Sel</w:t>
      </w:r>
      <w:r w:rsidRPr="00015215">
        <w:t xml:space="preserve"> </w:t>
      </w:r>
      <w:r>
        <w:t>18</w:t>
      </w:r>
      <w:r>
        <w:tab/>
      </w:r>
      <w:r w:rsidR="005747C8">
        <w:t>[[</w:t>
      </w:r>
      <w:r>
        <w:t>203</w:t>
      </w:r>
      <w:r w:rsidR="005747C8">
        <w:t xml:space="preserve"> &gt;&gt; Page:203]]</w:t>
      </w:r>
    </w:p>
    <w:p w14:paraId="6768B8E1" w14:textId="66DAE2D9" w:rsidR="00EB2D7F" w:rsidRDefault="00B10FCE" w:rsidP="002D392A">
      <w:pPr>
        <w:pStyle w:val="Index1"/>
      </w:pPr>
      <w:r>
        <w:t>[[</w:t>
      </w:r>
      <w:r w:rsidR="00EB2D7F" w:rsidRPr="00860AA7">
        <w:rPr>
          <w:i/>
        </w:rPr>
        <w:t>Adv Haer</w:t>
      </w:r>
      <w:r w:rsidR="00EB2D7F" w:rsidRPr="00015215">
        <w:t xml:space="preserve"> </w:t>
      </w:r>
      <w:r w:rsidR="00EB2D7F">
        <w:t>1.28</w:t>
      </w:r>
      <w:r>
        <w:t xml:space="preserve"> </w:t>
      </w:r>
      <w:r w:rsidRPr="00B10FCE">
        <w:t>&gt;&gt; Irenaeus</w:t>
      </w:r>
      <w:r>
        <w:t>:</w:t>
      </w:r>
      <w:r w:rsidRPr="00B10FCE">
        <w:t>Adv.</w:t>
      </w:r>
      <w:r>
        <w:t xml:space="preserve"> </w:t>
      </w:r>
      <w:r w:rsidRPr="00B10FCE">
        <w:t>Haer.</w:t>
      </w:r>
      <w:r>
        <w:t xml:space="preserve"> </w:t>
      </w:r>
      <w:r w:rsidRPr="00B10FCE">
        <w:t>1.28]]</w:t>
      </w:r>
      <w:r w:rsidR="00EB2D7F">
        <w:tab/>
      </w:r>
      <w:r w:rsidR="005747C8">
        <w:t>[[</w:t>
      </w:r>
      <w:r w:rsidR="00EB2D7F">
        <w:t>336</w:t>
      </w:r>
      <w:r w:rsidR="005747C8">
        <w:t xml:space="preserve"> &gt;&gt; Page:336]]</w:t>
      </w:r>
    </w:p>
    <w:p w14:paraId="4547F8DD" w14:textId="32193FAA" w:rsidR="000751DC" w:rsidRDefault="000751DC" w:rsidP="002D392A">
      <w:pPr>
        <w:pStyle w:val="Index1"/>
      </w:pPr>
      <w:r>
        <w:t>[[</w:t>
      </w:r>
      <w:r w:rsidRPr="00015215">
        <w:rPr>
          <w:i/>
        </w:rPr>
        <w:t>Adv Haer</w:t>
      </w:r>
      <w:r>
        <w:t xml:space="preserve"> 3.10.5 </w:t>
      </w:r>
      <w:r w:rsidRPr="00B10FCE">
        <w:t>&gt;&gt; Irenaeus</w:t>
      </w:r>
      <w:r>
        <w:t>:</w:t>
      </w:r>
      <w:r w:rsidRPr="00B10FCE">
        <w:t>Adv.</w:t>
      </w:r>
      <w:r>
        <w:t xml:space="preserve"> </w:t>
      </w:r>
      <w:r w:rsidRPr="00B10FCE">
        <w:t>Haer.</w:t>
      </w:r>
      <w:r>
        <w:t xml:space="preserve"> 3</w:t>
      </w:r>
      <w:r w:rsidRPr="00B10FCE">
        <w:t>.</w:t>
      </w:r>
      <w:r>
        <w:t>10.5</w:t>
      </w:r>
      <w:r w:rsidRPr="00B10FCE">
        <w:t>]]</w:t>
      </w:r>
      <w:r>
        <w:tab/>
      </w:r>
      <w:r w:rsidR="00E922DF">
        <w:t>[[</w:t>
      </w:r>
      <w:r>
        <w:t>60</w:t>
      </w:r>
      <w:r w:rsidR="00E922DF">
        <w:t xml:space="preserve"> &gt;&gt; Page:60]]</w:t>
      </w:r>
    </w:p>
    <w:p w14:paraId="378988C0" w14:textId="7D9C8787" w:rsidR="00EB2D7F" w:rsidRDefault="00B10FCE" w:rsidP="002D392A">
      <w:pPr>
        <w:pStyle w:val="Index1"/>
      </w:pPr>
      <w:r>
        <w:t>[[</w:t>
      </w:r>
      <w:r w:rsidR="00EB2D7F" w:rsidRPr="00015215">
        <w:rPr>
          <w:i/>
        </w:rPr>
        <w:t>Adv Haer</w:t>
      </w:r>
      <w:r w:rsidR="00EB2D7F">
        <w:t xml:space="preserve"> 3.18.1</w:t>
      </w:r>
      <w:r>
        <w:t xml:space="preserve"> </w:t>
      </w:r>
      <w:r w:rsidRPr="00B10FCE">
        <w:t>&gt;&gt; Irenaeus</w:t>
      </w:r>
      <w:r>
        <w:t>:</w:t>
      </w:r>
      <w:r w:rsidRPr="00B10FCE">
        <w:t>Adv.</w:t>
      </w:r>
      <w:r>
        <w:t xml:space="preserve"> </w:t>
      </w:r>
      <w:r w:rsidRPr="00B10FCE">
        <w:t>Haer.</w:t>
      </w:r>
      <w:r>
        <w:t xml:space="preserve"> 3</w:t>
      </w:r>
      <w:r w:rsidRPr="00B10FCE">
        <w:t>.</w:t>
      </w:r>
      <w:r>
        <w:t>18.1</w:t>
      </w:r>
      <w:r w:rsidRPr="00B10FCE">
        <w:t>]]</w:t>
      </w:r>
      <w:r w:rsidR="00EB2D7F">
        <w:tab/>
      </w:r>
      <w:r w:rsidR="005747C8">
        <w:t>[[</w:t>
      </w:r>
      <w:r w:rsidR="00EB2D7F">
        <w:t>355</w:t>
      </w:r>
      <w:r w:rsidR="005747C8">
        <w:t xml:space="preserve"> &gt;&gt; Page:355]]</w:t>
      </w:r>
      <w:r w:rsidR="00EB2D7F">
        <w:t xml:space="preserve">, </w:t>
      </w:r>
      <w:r w:rsidR="005747C8">
        <w:t>[[</w:t>
      </w:r>
      <w:r w:rsidR="00EB2D7F">
        <w:t>371</w:t>
      </w:r>
      <w:r w:rsidR="005747C8">
        <w:t xml:space="preserve"> &gt;&gt; Page:371]]</w:t>
      </w:r>
      <w:r w:rsidR="00EB2D7F">
        <w:t xml:space="preserve">, </w:t>
      </w:r>
      <w:r w:rsidR="005747C8">
        <w:t>[[</w:t>
      </w:r>
      <w:r w:rsidR="00EB2D7F">
        <w:t>445</w:t>
      </w:r>
      <w:r w:rsidR="005747C8">
        <w:t xml:space="preserve"> &gt;&gt; Page:445]]</w:t>
      </w:r>
    </w:p>
    <w:p w14:paraId="324FEEA4" w14:textId="59190F18" w:rsidR="00EB2D7F" w:rsidRDefault="00B10FCE" w:rsidP="002D392A">
      <w:pPr>
        <w:pStyle w:val="Index1"/>
      </w:pPr>
      <w:r>
        <w:t>[[</w:t>
      </w:r>
      <w:r w:rsidR="00EB2D7F" w:rsidRPr="00015215">
        <w:rPr>
          <w:i/>
        </w:rPr>
        <w:t>Adv Haer</w:t>
      </w:r>
      <w:r w:rsidR="00EB2D7F">
        <w:t xml:space="preserve"> 3.18.5</w:t>
      </w:r>
      <w:r>
        <w:t xml:space="preserve"> </w:t>
      </w:r>
      <w:r w:rsidRPr="00B10FCE">
        <w:t>&gt;&gt; Irenaeus</w:t>
      </w:r>
      <w:r>
        <w:t>:</w:t>
      </w:r>
      <w:r w:rsidRPr="00B10FCE">
        <w:t>Adv.</w:t>
      </w:r>
      <w:r>
        <w:t xml:space="preserve"> </w:t>
      </w:r>
      <w:r w:rsidRPr="00B10FCE">
        <w:t>Haer.</w:t>
      </w:r>
      <w:r>
        <w:t xml:space="preserve"> 3</w:t>
      </w:r>
      <w:r w:rsidRPr="00B10FCE">
        <w:t>.</w:t>
      </w:r>
      <w:r>
        <w:t>18.</w:t>
      </w:r>
      <w:r w:rsidR="00C676F0">
        <w:t>5</w:t>
      </w:r>
      <w:r w:rsidRPr="00B10FCE">
        <w:t>]]</w:t>
      </w:r>
      <w:r w:rsidR="00EB2D7F">
        <w:tab/>
      </w:r>
      <w:r w:rsidR="005747C8">
        <w:t>[[</w:t>
      </w:r>
      <w:r w:rsidR="00EB2D7F">
        <w:t>355</w:t>
      </w:r>
      <w:r w:rsidR="005747C8">
        <w:t xml:space="preserve"> &gt;&gt; Page:355]]</w:t>
      </w:r>
    </w:p>
    <w:p w14:paraId="3F82C898" w14:textId="7C55F90A" w:rsidR="00EB2D7F" w:rsidRDefault="00B10FCE" w:rsidP="002D392A">
      <w:pPr>
        <w:pStyle w:val="Index1"/>
      </w:pPr>
      <w:r>
        <w:t>[[</w:t>
      </w:r>
      <w:r w:rsidR="00EB2D7F" w:rsidRPr="00015215">
        <w:rPr>
          <w:i/>
        </w:rPr>
        <w:t>Adv Haer</w:t>
      </w:r>
      <w:r w:rsidR="00EB2D7F">
        <w:t xml:space="preserve"> 3.21.10</w:t>
      </w:r>
      <w:r>
        <w:t xml:space="preserve"> </w:t>
      </w:r>
      <w:r w:rsidRPr="00B10FCE">
        <w:t>&gt;&gt; Irenaeus</w:t>
      </w:r>
      <w:r>
        <w:t>:</w:t>
      </w:r>
      <w:r w:rsidRPr="00B10FCE">
        <w:t>Adv.</w:t>
      </w:r>
      <w:r>
        <w:t xml:space="preserve"> </w:t>
      </w:r>
      <w:r w:rsidRPr="00B10FCE">
        <w:t>Haer.</w:t>
      </w:r>
      <w:r>
        <w:t xml:space="preserve"> 3</w:t>
      </w:r>
      <w:r w:rsidRPr="00B10FCE">
        <w:t>.</w:t>
      </w:r>
      <w:r>
        <w:t>21.10</w:t>
      </w:r>
      <w:r w:rsidRPr="00B10FCE">
        <w:t>]]</w:t>
      </w:r>
      <w:r w:rsidR="00EB2D7F">
        <w:tab/>
      </w:r>
      <w:r w:rsidR="005747C8">
        <w:t>[[</w:t>
      </w:r>
      <w:r w:rsidR="00EB2D7F">
        <w:t>371</w:t>
      </w:r>
      <w:r w:rsidR="005747C8">
        <w:t xml:space="preserve"> &gt;&gt; Page:371]]</w:t>
      </w:r>
      <w:r w:rsidR="00EB2D7F">
        <w:t xml:space="preserve">, </w:t>
      </w:r>
      <w:r w:rsidR="005747C8">
        <w:t>[[</w:t>
      </w:r>
      <w:r w:rsidR="00EB2D7F">
        <w:t>445</w:t>
      </w:r>
      <w:r w:rsidR="005747C8">
        <w:t xml:space="preserve"> &gt;&gt; Page:445]]</w:t>
      </w:r>
    </w:p>
    <w:p w14:paraId="17563FD8" w14:textId="3139BEF9" w:rsidR="00EB2D7F" w:rsidRDefault="00B10FCE" w:rsidP="002D392A">
      <w:pPr>
        <w:pStyle w:val="Index1"/>
      </w:pPr>
      <w:r>
        <w:t>[[</w:t>
      </w:r>
      <w:r w:rsidR="00EB2D7F" w:rsidRPr="00015215">
        <w:rPr>
          <w:i/>
        </w:rPr>
        <w:t>Adv Haer</w:t>
      </w:r>
      <w:r w:rsidR="00EB2D7F">
        <w:t xml:space="preserve"> 3.22.4</w:t>
      </w:r>
      <w:r>
        <w:t xml:space="preserve"> </w:t>
      </w:r>
      <w:r w:rsidRPr="00B10FCE">
        <w:t>&gt;&gt; Irenaeus</w:t>
      </w:r>
      <w:r>
        <w:t>:</w:t>
      </w:r>
      <w:r w:rsidRPr="00B10FCE">
        <w:t>Adv.</w:t>
      </w:r>
      <w:r>
        <w:t xml:space="preserve"> </w:t>
      </w:r>
      <w:r w:rsidRPr="00B10FCE">
        <w:t>Haer.</w:t>
      </w:r>
      <w:r>
        <w:t xml:space="preserve"> 3</w:t>
      </w:r>
      <w:r w:rsidRPr="00B10FCE">
        <w:t>.</w:t>
      </w:r>
      <w:r>
        <w:t>22.4</w:t>
      </w:r>
      <w:r w:rsidRPr="00B10FCE">
        <w:t>]]</w:t>
      </w:r>
      <w:r w:rsidR="001A22FE">
        <w:tab/>
      </w:r>
      <w:r w:rsidR="00641C60">
        <w:t>[[</w:t>
      </w:r>
      <w:r w:rsidR="00EB2D7F">
        <w:t>371</w:t>
      </w:r>
      <w:r w:rsidR="00641C60">
        <w:t xml:space="preserve"> &gt;&gt; Page:371]]</w:t>
      </w:r>
      <w:r w:rsidR="00EB2D7F">
        <w:t xml:space="preserve">, </w:t>
      </w:r>
      <w:r w:rsidR="00641C60">
        <w:t>[[</w:t>
      </w:r>
      <w:r w:rsidR="00EB2D7F">
        <w:t>445</w:t>
      </w:r>
      <w:r w:rsidR="00641C60">
        <w:t xml:space="preserve"> &gt;&gt; Page:445]]</w:t>
      </w:r>
    </w:p>
    <w:p w14:paraId="62DC0607" w14:textId="66D72756" w:rsidR="00EB2D7F" w:rsidRDefault="00B10FCE" w:rsidP="002D392A">
      <w:pPr>
        <w:pStyle w:val="Index1"/>
      </w:pPr>
      <w:r>
        <w:t>[[</w:t>
      </w:r>
      <w:r w:rsidR="00EB2D7F" w:rsidRPr="00015215">
        <w:rPr>
          <w:i/>
        </w:rPr>
        <w:t>Adv Haer</w:t>
      </w:r>
      <w:r w:rsidR="00EB2D7F">
        <w:t xml:space="preserve"> 3.23.5</w:t>
      </w:r>
      <w:r>
        <w:t xml:space="preserve"> </w:t>
      </w:r>
      <w:r w:rsidRPr="00B10FCE">
        <w:t>&gt;&gt; Irenaeus</w:t>
      </w:r>
      <w:r>
        <w:t>:</w:t>
      </w:r>
      <w:r w:rsidRPr="00B10FCE">
        <w:t>Adv.</w:t>
      </w:r>
      <w:r>
        <w:t xml:space="preserve"> </w:t>
      </w:r>
      <w:r w:rsidRPr="00B10FCE">
        <w:t>Haer.</w:t>
      </w:r>
      <w:r>
        <w:t xml:space="preserve"> 3</w:t>
      </w:r>
      <w:r w:rsidRPr="00B10FCE">
        <w:t>.</w:t>
      </w:r>
      <w:r>
        <w:t>23.5</w:t>
      </w:r>
      <w:r w:rsidRPr="00B10FCE">
        <w:t>]]</w:t>
      </w:r>
      <w:r w:rsidR="00EB2D7F">
        <w:tab/>
      </w:r>
      <w:r w:rsidR="009D27EC">
        <w:t>[[</w:t>
      </w:r>
      <w:r w:rsidR="00EB2D7F">
        <w:t>396</w:t>
      </w:r>
      <w:r w:rsidR="009D27EC">
        <w:t xml:space="preserve"> &gt;&gt; Page:396]]</w:t>
      </w:r>
    </w:p>
    <w:p w14:paraId="2DE01C1A" w14:textId="19ED747D" w:rsidR="00EB2D7F" w:rsidRDefault="00B10FCE" w:rsidP="002D392A">
      <w:pPr>
        <w:pStyle w:val="Index1"/>
      </w:pPr>
      <w:r>
        <w:t>[[</w:t>
      </w:r>
      <w:r w:rsidR="00EB2D7F" w:rsidRPr="00015215">
        <w:rPr>
          <w:i/>
        </w:rPr>
        <w:t>Adv Haer</w:t>
      </w:r>
      <w:r w:rsidR="00EB2D7F">
        <w:t xml:space="preserve"> 3.23.8</w:t>
      </w:r>
      <w:r>
        <w:t xml:space="preserve"> </w:t>
      </w:r>
      <w:r w:rsidRPr="00B10FCE">
        <w:t>&gt;&gt; Irenaeus</w:t>
      </w:r>
      <w:r>
        <w:t>:</w:t>
      </w:r>
      <w:r w:rsidRPr="00B10FCE">
        <w:t>Adv.</w:t>
      </w:r>
      <w:r>
        <w:t xml:space="preserve"> </w:t>
      </w:r>
      <w:r w:rsidRPr="00B10FCE">
        <w:t>Haer.</w:t>
      </w:r>
      <w:r>
        <w:t xml:space="preserve"> 3</w:t>
      </w:r>
      <w:r w:rsidRPr="00B10FCE">
        <w:t>.</w:t>
      </w:r>
      <w:r>
        <w:t>23.8</w:t>
      </w:r>
      <w:r w:rsidRPr="00B10FCE">
        <w:t>]]</w:t>
      </w:r>
      <w:r w:rsidR="00EB2D7F">
        <w:tab/>
      </w:r>
      <w:r w:rsidR="009D27EC">
        <w:t>[[</w:t>
      </w:r>
      <w:r w:rsidR="00EB2D7F">
        <w:t>371</w:t>
      </w:r>
      <w:r w:rsidR="009D27EC">
        <w:t xml:space="preserve"> &gt;&gt; Page:371]]</w:t>
      </w:r>
      <w:r w:rsidR="00EB2D7F">
        <w:t xml:space="preserve">, </w:t>
      </w:r>
      <w:r w:rsidR="009D27EC">
        <w:t>[[</w:t>
      </w:r>
      <w:r w:rsidR="00EB2D7F">
        <w:t>445</w:t>
      </w:r>
      <w:r w:rsidR="009D27EC">
        <w:t xml:space="preserve"> &gt;&gt; Page:445]]</w:t>
      </w:r>
    </w:p>
    <w:p w14:paraId="71DA264F" w14:textId="6142E59D" w:rsidR="00BE2E5F" w:rsidRDefault="00BE2E5F" w:rsidP="002D392A">
      <w:pPr>
        <w:pStyle w:val="Index1"/>
      </w:pPr>
      <w:r>
        <w:t>[[</w:t>
      </w:r>
      <w:r w:rsidRPr="00015215">
        <w:rPr>
          <w:i/>
        </w:rPr>
        <w:t>Adv Haer</w:t>
      </w:r>
      <w:r>
        <w:t xml:space="preserve"> 5.15 </w:t>
      </w:r>
      <w:r w:rsidRPr="00B10FCE">
        <w:t>&gt;&gt; Irenaeus</w:t>
      </w:r>
      <w:r>
        <w:t>:</w:t>
      </w:r>
      <w:r w:rsidRPr="00B10FCE">
        <w:t>Adv.</w:t>
      </w:r>
      <w:r>
        <w:t xml:space="preserve"> </w:t>
      </w:r>
      <w:r w:rsidRPr="00B10FCE">
        <w:t>Haer.</w:t>
      </w:r>
      <w:r>
        <w:t xml:space="preserve"> 3</w:t>
      </w:r>
      <w:r w:rsidRPr="00B10FCE">
        <w:t>.</w:t>
      </w:r>
      <w:r>
        <w:t>23.8</w:t>
      </w:r>
      <w:r w:rsidRPr="00B10FCE">
        <w:t>]]</w:t>
      </w:r>
      <w:r>
        <w:tab/>
      </w:r>
      <w:r w:rsidR="009D27EC">
        <w:t>[[</w:t>
      </w:r>
      <w:r>
        <w:t>154</w:t>
      </w:r>
      <w:r w:rsidR="009D27EC">
        <w:t xml:space="preserve"> &gt;&gt; Page:154]]</w:t>
      </w:r>
    </w:p>
    <w:p w14:paraId="09A2D7F5" w14:textId="2057E538" w:rsidR="00EB2D7F" w:rsidRDefault="00EB2D7F" w:rsidP="002D392A">
      <w:pPr>
        <w:pStyle w:val="Index1"/>
      </w:pPr>
      <w:r w:rsidRPr="00015215">
        <w:rPr>
          <w:i/>
        </w:rPr>
        <w:t>Adv Iud</w:t>
      </w:r>
      <w:r>
        <w:t xml:space="preserve"> 1.3.1</w:t>
      </w:r>
      <w:r>
        <w:tab/>
      </w:r>
      <w:r w:rsidR="009D27EC">
        <w:t>[[</w:t>
      </w:r>
      <w:r>
        <w:t>227</w:t>
      </w:r>
      <w:r w:rsidR="009D27EC">
        <w:t xml:space="preserve"> &gt;&gt; Page:227]]</w:t>
      </w:r>
    </w:p>
    <w:p w14:paraId="4743828F" w14:textId="71F9105E" w:rsidR="00EB2D7F" w:rsidRDefault="00EB2D7F" w:rsidP="002D392A">
      <w:pPr>
        <w:pStyle w:val="Index1"/>
      </w:pPr>
      <w:r w:rsidRPr="00015215">
        <w:rPr>
          <w:i/>
        </w:rPr>
        <w:t>Adv Iud</w:t>
      </w:r>
      <w:r>
        <w:t xml:space="preserve"> 1.4.1</w:t>
      </w:r>
      <w:r>
        <w:tab/>
      </w:r>
      <w:r w:rsidR="009D27EC">
        <w:t xml:space="preserve"> [[227 &gt;&gt; Page:227]]</w:t>
      </w:r>
    </w:p>
    <w:p w14:paraId="03F47667" w14:textId="3C899350" w:rsidR="00EB2D7F" w:rsidRDefault="00EA721D" w:rsidP="002D392A">
      <w:pPr>
        <w:pStyle w:val="Index1"/>
      </w:pPr>
      <w:r>
        <w:t>[[</w:t>
      </w:r>
      <w:r w:rsidR="00EB2D7F" w:rsidRPr="00015215">
        <w:rPr>
          <w:i/>
        </w:rPr>
        <w:t>Adv Marc</w:t>
      </w:r>
      <w:r w:rsidR="00EB2D7F">
        <w:t xml:space="preserve"> 1.13</w:t>
      </w:r>
      <w:r>
        <w:t xml:space="preserve"> &gt;&gt; </w:t>
      </w:r>
      <w:r w:rsidRPr="00EA721D">
        <w:t>Tertullian</w:t>
      </w:r>
      <w:r>
        <w:t>:</w:t>
      </w:r>
      <w:r w:rsidRPr="00EA721D">
        <w:t>Adv.</w:t>
      </w:r>
      <w:r>
        <w:t xml:space="preserve"> </w:t>
      </w:r>
      <w:r w:rsidRPr="00EA721D">
        <w:t>Marc.</w:t>
      </w:r>
      <w:r>
        <w:t xml:space="preserve"> </w:t>
      </w:r>
      <w:r w:rsidRPr="00EA721D">
        <w:t>1.13]]</w:t>
      </w:r>
      <w:r w:rsidR="00EB2D7F">
        <w:tab/>
      </w:r>
      <w:r w:rsidR="009D27EC">
        <w:t>[[</w:t>
      </w:r>
      <w:r w:rsidR="00EB2D7F">
        <w:t>247</w:t>
      </w:r>
      <w:r w:rsidR="009D27EC">
        <w:t xml:space="preserve"> &gt;&gt; Page:247]]</w:t>
      </w:r>
    </w:p>
    <w:p w14:paraId="546F07B6" w14:textId="3EA98B61" w:rsidR="00EB2D7F" w:rsidRDefault="00EA721D" w:rsidP="002D392A">
      <w:pPr>
        <w:pStyle w:val="Index1"/>
      </w:pPr>
      <w:r>
        <w:t>[[</w:t>
      </w:r>
      <w:r w:rsidR="00EB2D7F" w:rsidRPr="00015215">
        <w:rPr>
          <w:i/>
        </w:rPr>
        <w:t>Adv Marc</w:t>
      </w:r>
      <w:r w:rsidR="00EB2D7F">
        <w:t xml:space="preserve"> 2.6</w:t>
      </w:r>
      <w:r>
        <w:t xml:space="preserve"> &gt;&gt; </w:t>
      </w:r>
      <w:r w:rsidRPr="00EA721D">
        <w:t>Tertullian</w:t>
      </w:r>
      <w:r>
        <w:t>:</w:t>
      </w:r>
      <w:r w:rsidRPr="00EA721D">
        <w:t>Adv.</w:t>
      </w:r>
      <w:r>
        <w:t xml:space="preserve"> </w:t>
      </w:r>
      <w:r w:rsidRPr="00EA721D">
        <w:t>Marc.</w:t>
      </w:r>
      <w:r>
        <w:t xml:space="preserve"> </w:t>
      </w:r>
      <w:r w:rsidRPr="00EA721D">
        <w:t>1.13]]</w:t>
      </w:r>
      <w:r w:rsidR="00EB2D7F">
        <w:tab/>
      </w:r>
      <w:r w:rsidR="009D27EC">
        <w:t>[[</w:t>
      </w:r>
      <w:r w:rsidR="00EB2D7F">
        <w:t>306</w:t>
      </w:r>
      <w:r w:rsidR="009D27EC">
        <w:t xml:space="preserve"> &gt;&gt; Page:306]]</w:t>
      </w:r>
    </w:p>
    <w:p w14:paraId="4287B718" w14:textId="39005F58" w:rsidR="00EB2D7F" w:rsidRDefault="00EA721D" w:rsidP="002D392A">
      <w:pPr>
        <w:pStyle w:val="Index1"/>
      </w:pPr>
      <w:r>
        <w:t>[[</w:t>
      </w:r>
      <w:r w:rsidR="00EB2D7F" w:rsidRPr="00015215">
        <w:rPr>
          <w:i/>
        </w:rPr>
        <w:t>Adv Marc</w:t>
      </w:r>
      <w:r w:rsidR="00EB2D7F">
        <w:t xml:space="preserve"> 3.18.2</w:t>
      </w:r>
      <w:r>
        <w:t xml:space="preserve"> &gt;&gt; </w:t>
      </w:r>
      <w:r w:rsidRPr="00EA721D">
        <w:t>Tertullian</w:t>
      </w:r>
      <w:r>
        <w:t>:</w:t>
      </w:r>
      <w:r w:rsidRPr="00EA721D">
        <w:t>Adv.</w:t>
      </w:r>
      <w:r>
        <w:t xml:space="preserve"> </w:t>
      </w:r>
      <w:r w:rsidRPr="00EA721D">
        <w:t>Marc.</w:t>
      </w:r>
      <w:r>
        <w:t xml:space="preserve"> 3</w:t>
      </w:r>
      <w:r w:rsidRPr="00EA721D">
        <w:t>.1</w:t>
      </w:r>
      <w:r>
        <w:t>8</w:t>
      </w:r>
      <w:r w:rsidRPr="00EA721D">
        <w:t>]]</w:t>
      </w:r>
      <w:r w:rsidR="00EB2D7F">
        <w:tab/>
      </w:r>
      <w:r w:rsidR="009D27EC">
        <w:t>[[247 &gt;&gt; Page:247]]</w:t>
      </w:r>
    </w:p>
    <w:p w14:paraId="6B87F5B9" w14:textId="36C41122" w:rsidR="00EB2D7F" w:rsidRDefault="009C7CF1" w:rsidP="002D392A">
      <w:pPr>
        <w:pStyle w:val="Index1"/>
      </w:pPr>
      <w:r>
        <w:t>[[</w:t>
      </w:r>
      <w:r w:rsidR="00EB2D7F" w:rsidRPr="00015215">
        <w:rPr>
          <w:i/>
        </w:rPr>
        <w:t>Adv Val</w:t>
      </w:r>
      <w:r w:rsidR="00EB2D7F">
        <w:t xml:space="preserve"> 30</w:t>
      </w:r>
      <w:r>
        <w:t xml:space="preserve"> </w:t>
      </w:r>
      <w:r w:rsidRPr="009C7CF1">
        <w:t>&gt;&gt; Tertullian</w:t>
      </w:r>
      <w:r>
        <w:t>:</w:t>
      </w:r>
      <w:r w:rsidRPr="009C7CF1">
        <w:t>Adv.</w:t>
      </w:r>
      <w:r>
        <w:t xml:space="preserve"> </w:t>
      </w:r>
      <w:r w:rsidRPr="009C7CF1">
        <w:t>Val.</w:t>
      </w:r>
      <w:r>
        <w:t xml:space="preserve"> </w:t>
      </w:r>
      <w:r w:rsidRPr="009C7CF1">
        <w:t>30]]</w:t>
      </w:r>
      <w:r w:rsidR="00EB2D7F">
        <w:tab/>
      </w:r>
      <w:r w:rsidR="009D27EC">
        <w:t>[[247 &gt;&gt; Page:247]]</w:t>
      </w:r>
    </w:p>
    <w:p w14:paraId="59EAAA86" w14:textId="250AC608" w:rsidR="00EB2D7F" w:rsidRDefault="009C7CF1" w:rsidP="002D392A">
      <w:pPr>
        <w:pStyle w:val="Index1"/>
      </w:pPr>
      <w:r>
        <w:t>[[</w:t>
      </w:r>
      <w:r w:rsidR="00EB2D7F" w:rsidRPr="00015215">
        <w:rPr>
          <w:i/>
        </w:rPr>
        <w:t>Amb Epi</w:t>
      </w:r>
      <w:r w:rsidR="00EB2D7F">
        <w:t xml:space="preserve"> 40</w:t>
      </w:r>
      <w:r w:rsidRPr="009C7CF1">
        <w:t xml:space="preserve"> &gt;&gt; Ambrose</w:t>
      </w:r>
      <w:r>
        <w:t>:</w:t>
      </w:r>
      <w:r w:rsidRPr="009C7CF1">
        <w:t>Ep.</w:t>
      </w:r>
      <w:r>
        <w:t xml:space="preserve"> </w:t>
      </w:r>
      <w:r w:rsidRPr="009C7CF1">
        <w:t>40]]</w:t>
      </w:r>
      <w:r w:rsidR="00EB2D7F">
        <w:tab/>
      </w:r>
      <w:r w:rsidR="009D27EC">
        <w:t>[[</w:t>
      </w:r>
      <w:r w:rsidR="00EB2D7F">
        <w:t>450</w:t>
      </w:r>
      <w:r w:rsidR="009D27EC">
        <w:t xml:space="preserve"> &gt;&gt; Page:450]]</w:t>
      </w:r>
    </w:p>
    <w:p w14:paraId="4D540E38" w14:textId="67F03F4D" w:rsidR="00EB2D7F" w:rsidRDefault="0015467D" w:rsidP="002D392A">
      <w:pPr>
        <w:pStyle w:val="Index1"/>
      </w:pPr>
      <w:r>
        <w:t>[[</w:t>
      </w:r>
      <w:r w:rsidR="00EB2D7F" w:rsidRPr="00015215">
        <w:rPr>
          <w:i/>
        </w:rPr>
        <w:t xml:space="preserve">Anima </w:t>
      </w:r>
      <w:r w:rsidR="00EB2D7F">
        <w:t>25</w:t>
      </w:r>
      <w:r>
        <w:t xml:space="preserve"> </w:t>
      </w:r>
      <w:r w:rsidRPr="0015467D">
        <w:t>&gt;&gt; Tertullian</w:t>
      </w:r>
      <w:r>
        <w:t>:</w:t>
      </w:r>
      <w:r w:rsidRPr="0015467D">
        <w:t>De</w:t>
      </w:r>
      <w:r>
        <w:t xml:space="preserve"> </w:t>
      </w:r>
      <w:r w:rsidRPr="0015467D">
        <w:t>an.</w:t>
      </w:r>
      <w:r>
        <w:t xml:space="preserve"> </w:t>
      </w:r>
      <w:r w:rsidRPr="0015467D">
        <w:t>25]]</w:t>
      </w:r>
      <w:r w:rsidR="00EB2D7F">
        <w:tab/>
      </w:r>
      <w:r w:rsidR="009D27EC">
        <w:t>[[</w:t>
      </w:r>
      <w:r w:rsidR="00EB2D7F">
        <w:t>488</w:t>
      </w:r>
      <w:r w:rsidR="009D27EC">
        <w:t xml:space="preserve"> &gt;&gt; Page:488]]</w:t>
      </w:r>
    </w:p>
    <w:p w14:paraId="2CB25F80" w14:textId="682CC637" w:rsidR="00EB2D7F" w:rsidRDefault="0015467D" w:rsidP="002D392A">
      <w:pPr>
        <w:pStyle w:val="Index1"/>
      </w:pPr>
      <w:r>
        <w:t>[[</w:t>
      </w:r>
      <w:r w:rsidR="00EB2D7F" w:rsidRPr="00015215">
        <w:rPr>
          <w:i/>
        </w:rPr>
        <w:t xml:space="preserve">Anima </w:t>
      </w:r>
      <w:r w:rsidR="00EB2D7F">
        <w:t>36</w:t>
      </w:r>
      <w:r>
        <w:t xml:space="preserve"> </w:t>
      </w:r>
      <w:r w:rsidRPr="0015467D">
        <w:t>&gt;&gt; Tertullian</w:t>
      </w:r>
      <w:r>
        <w:t>:</w:t>
      </w:r>
      <w:r w:rsidRPr="0015467D">
        <w:t>De</w:t>
      </w:r>
      <w:r>
        <w:t xml:space="preserve"> </w:t>
      </w:r>
      <w:r w:rsidRPr="0015467D">
        <w:t>an.</w:t>
      </w:r>
      <w:r>
        <w:t xml:space="preserve"> 36</w:t>
      </w:r>
      <w:r w:rsidRPr="0015467D">
        <w:t>]]</w:t>
      </w:r>
      <w:r w:rsidR="00EB2D7F">
        <w:tab/>
      </w:r>
      <w:r w:rsidR="009D27EC">
        <w:t>[[488 &gt;&gt; Page:488]]</w:t>
      </w:r>
    </w:p>
    <w:p w14:paraId="52066D38" w14:textId="348B76F4" w:rsidR="00EB2D7F" w:rsidRDefault="0015467D" w:rsidP="002D392A">
      <w:pPr>
        <w:pStyle w:val="Index1"/>
      </w:pPr>
      <w:r>
        <w:t>[[</w:t>
      </w:r>
      <w:r w:rsidR="00EB2D7F" w:rsidRPr="00015215">
        <w:rPr>
          <w:i/>
        </w:rPr>
        <w:t>Anima</w:t>
      </w:r>
      <w:r w:rsidR="00EB2D7F">
        <w:t xml:space="preserve"> 39</w:t>
      </w:r>
      <w:r>
        <w:t xml:space="preserve"> </w:t>
      </w:r>
      <w:r w:rsidRPr="0015467D">
        <w:t>&gt;&gt; Tertullian</w:t>
      </w:r>
      <w:r>
        <w:t>:</w:t>
      </w:r>
      <w:r w:rsidRPr="0015467D">
        <w:t>De</w:t>
      </w:r>
      <w:r>
        <w:t xml:space="preserve"> </w:t>
      </w:r>
      <w:r w:rsidRPr="0015467D">
        <w:t>an.</w:t>
      </w:r>
      <w:r>
        <w:t xml:space="preserve"> 39</w:t>
      </w:r>
      <w:r w:rsidRPr="0015467D">
        <w:t>]]</w:t>
      </w:r>
      <w:r w:rsidR="00EB2D7F">
        <w:tab/>
      </w:r>
      <w:r w:rsidR="00783C15">
        <w:t>[[</w:t>
      </w:r>
      <w:r w:rsidR="00EB2D7F">
        <w:t>339</w:t>
      </w:r>
      <w:r w:rsidR="00783C15">
        <w:t xml:space="preserve"> &gt;&gt; Page:339]]</w:t>
      </w:r>
    </w:p>
    <w:p w14:paraId="069A0253" w14:textId="0C904BB4" w:rsidR="00070A7D" w:rsidRDefault="00070A7D" w:rsidP="002D392A">
      <w:pPr>
        <w:pStyle w:val="Index1"/>
      </w:pPr>
      <w:r w:rsidRPr="00070A7D">
        <w:t>[[</w:t>
      </w:r>
      <w:r w:rsidRPr="00015215">
        <w:rPr>
          <w:i/>
        </w:rPr>
        <w:t>Anima</w:t>
      </w:r>
      <w:r>
        <w:t xml:space="preserve"> 40-41 </w:t>
      </w:r>
      <w:r w:rsidRPr="0015467D">
        <w:t>&gt;&gt; Tertullian</w:t>
      </w:r>
      <w:r>
        <w:t>:</w:t>
      </w:r>
      <w:r w:rsidRPr="0015467D">
        <w:t>De</w:t>
      </w:r>
      <w:r>
        <w:t xml:space="preserve"> </w:t>
      </w:r>
      <w:r w:rsidRPr="0015467D">
        <w:t>an.</w:t>
      </w:r>
      <w:r>
        <w:t xml:space="preserve"> 40</w:t>
      </w:r>
      <w:r w:rsidRPr="0015467D">
        <w:t>]]</w:t>
      </w:r>
      <w:r>
        <w:tab/>
      </w:r>
      <w:r w:rsidR="00783C15">
        <w:t>[[</w:t>
      </w:r>
      <w:r>
        <w:t>446</w:t>
      </w:r>
      <w:r w:rsidR="00783C15">
        <w:t xml:space="preserve"> &gt;&gt; Page:446]]</w:t>
      </w:r>
    </w:p>
    <w:p w14:paraId="5B98CE44" w14:textId="282788DB" w:rsidR="00EB2D7F" w:rsidRDefault="0015467D" w:rsidP="002D392A">
      <w:pPr>
        <w:pStyle w:val="Index1"/>
      </w:pPr>
      <w:r>
        <w:t>[[</w:t>
      </w:r>
      <w:r w:rsidR="00EB2D7F" w:rsidRPr="00015215">
        <w:rPr>
          <w:i/>
        </w:rPr>
        <w:t>Anima</w:t>
      </w:r>
      <w:r w:rsidR="00EB2D7F">
        <w:t xml:space="preserve"> 41</w:t>
      </w:r>
      <w:r>
        <w:t xml:space="preserve"> </w:t>
      </w:r>
      <w:r w:rsidRPr="0015467D">
        <w:t>&gt;&gt; Tertullian</w:t>
      </w:r>
      <w:r>
        <w:t>:</w:t>
      </w:r>
      <w:r w:rsidRPr="0015467D">
        <w:t>De</w:t>
      </w:r>
      <w:r>
        <w:t xml:space="preserve"> </w:t>
      </w:r>
      <w:r w:rsidRPr="0015467D">
        <w:t>an.</w:t>
      </w:r>
      <w:r>
        <w:t xml:space="preserve"> 41</w:t>
      </w:r>
      <w:r w:rsidRPr="0015467D">
        <w:t>]]</w:t>
      </w:r>
      <w:r w:rsidR="00EB2D7F">
        <w:tab/>
      </w:r>
      <w:r w:rsidR="009D27EC">
        <w:t>[[488 &gt;&gt; Page:488]]</w:t>
      </w:r>
    </w:p>
    <w:p w14:paraId="102DE724" w14:textId="219932A5" w:rsidR="00EB2D7F" w:rsidRDefault="00995548" w:rsidP="002D392A">
      <w:pPr>
        <w:pStyle w:val="Index1"/>
      </w:pPr>
      <w:r>
        <w:t>[[</w:t>
      </w:r>
      <w:r w:rsidR="00EB2D7F" w:rsidRPr="00015215">
        <w:rPr>
          <w:i/>
        </w:rPr>
        <w:t xml:space="preserve">Apol </w:t>
      </w:r>
      <w:r w:rsidR="00EB2D7F">
        <w:t>12</w:t>
      </w:r>
      <w:r>
        <w:t xml:space="preserve"> </w:t>
      </w:r>
      <w:r w:rsidRPr="00995548">
        <w:t>&gt;&gt; Tertullian</w:t>
      </w:r>
      <w:r>
        <w:t>:</w:t>
      </w:r>
      <w:r w:rsidRPr="00995548">
        <w:t>Apol.</w:t>
      </w:r>
      <w:r>
        <w:t xml:space="preserve"> </w:t>
      </w:r>
      <w:r w:rsidRPr="00995548">
        <w:t>12]]</w:t>
      </w:r>
      <w:r w:rsidR="00EB2D7F">
        <w:tab/>
      </w:r>
      <w:r w:rsidR="00783C15">
        <w:t>[[</w:t>
      </w:r>
      <w:r w:rsidR="00EB2D7F">
        <w:t>342</w:t>
      </w:r>
      <w:r w:rsidR="00783C15">
        <w:t xml:space="preserve"> &gt;&gt; Page:342]]</w:t>
      </w:r>
    </w:p>
    <w:p w14:paraId="4C08FAC9" w14:textId="0FE76F96" w:rsidR="00EB2D7F" w:rsidRDefault="00995548" w:rsidP="002D392A">
      <w:pPr>
        <w:pStyle w:val="Index1"/>
      </w:pPr>
      <w:r>
        <w:t>[[</w:t>
      </w:r>
      <w:r w:rsidR="00EB2D7F" w:rsidRPr="00015215">
        <w:rPr>
          <w:i/>
        </w:rPr>
        <w:t>Apol</w:t>
      </w:r>
      <w:r w:rsidR="00EB2D7F">
        <w:t xml:space="preserve"> 21.1</w:t>
      </w:r>
      <w:r>
        <w:t xml:space="preserve"> </w:t>
      </w:r>
      <w:r w:rsidRPr="00995548">
        <w:t>&gt;&gt; Tertullian</w:t>
      </w:r>
      <w:r>
        <w:t>:</w:t>
      </w:r>
      <w:r w:rsidRPr="00995548">
        <w:t>Apol.</w:t>
      </w:r>
      <w:r>
        <w:t xml:space="preserve"> 21.1</w:t>
      </w:r>
      <w:r w:rsidRPr="00995548">
        <w:t>]]</w:t>
      </w:r>
      <w:r w:rsidR="00EB2D7F">
        <w:tab/>
      </w:r>
      <w:r w:rsidR="00783C15">
        <w:t>[[</w:t>
      </w:r>
      <w:r w:rsidR="00EB2D7F">
        <w:t>519</w:t>
      </w:r>
      <w:r w:rsidR="00783C15">
        <w:t xml:space="preserve"> &gt;&gt; Page:519]]</w:t>
      </w:r>
    </w:p>
    <w:p w14:paraId="374BC829" w14:textId="16EEBAD6" w:rsidR="00EB2D7F" w:rsidRDefault="00EB2D7F" w:rsidP="002D392A">
      <w:pPr>
        <w:pStyle w:val="Index1"/>
      </w:pPr>
      <w:r w:rsidRPr="006B0352">
        <w:t>Aris 15</w:t>
      </w:r>
      <w:r w:rsidR="00E30ACB" w:rsidRPr="00E30ACB">
        <w:t xml:space="preserve"> </w:t>
      </w:r>
      <w:r>
        <w:tab/>
      </w:r>
      <w:r w:rsidR="00783C15">
        <w:t>[[</w:t>
      </w:r>
      <w:r>
        <w:t>195</w:t>
      </w:r>
      <w:r w:rsidR="00783C15">
        <w:t xml:space="preserve"> &gt;&gt; Page:195]]</w:t>
      </w:r>
      <w:r>
        <w:t xml:space="preserve">, </w:t>
      </w:r>
      <w:r w:rsidR="00783C15">
        <w:t>[[</w:t>
      </w:r>
      <w:r>
        <w:t>252</w:t>
      </w:r>
      <w:r w:rsidR="00783C15">
        <w:t xml:space="preserve"> &gt;&gt; Page:252]]</w:t>
      </w:r>
    </w:p>
    <w:p w14:paraId="714A95A6" w14:textId="5DB31851" w:rsidR="00EB2D7F" w:rsidRDefault="00EB2D7F" w:rsidP="002D392A">
      <w:pPr>
        <w:pStyle w:val="Index1"/>
      </w:pPr>
      <w:r>
        <w:t xml:space="preserve">Aster </w:t>
      </w:r>
      <w:r w:rsidRPr="00015215">
        <w:rPr>
          <w:i/>
        </w:rPr>
        <w:t>Hom</w:t>
      </w:r>
      <w:r>
        <w:t xml:space="preserve"> 12</w:t>
      </w:r>
      <w:r>
        <w:tab/>
      </w:r>
      <w:r w:rsidR="00783C15">
        <w:t>[[</w:t>
      </w:r>
      <w:r>
        <w:t>43</w:t>
      </w:r>
      <w:r w:rsidR="00783C15">
        <w:t xml:space="preserve"> &gt;&gt; Page:43]]</w:t>
      </w:r>
    </w:p>
    <w:p w14:paraId="36BCC698" w14:textId="51A9C3F9" w:rsidR="00860AA7" w:rsidRDefault="00C24EEE" w:rsidP="002D392A">
      <w:pPr>
        <w:pStyle w:val="Index1"/>
      </w:pPr>
      <w:r>
        <w:t>[[</w:t>
      </w:r>
      <w:r w:rsidR="00860AA7" w:rsidRPr="00015215">
        <w:t xml:space="preserve">Aug </w:t>
      </w:r>
      <w:r w:rsidR="00860AA7" w:rsidRPr="00015215">
        <w:rPr>
          <w:i/>
        </w:rPr>
        <w:t>Epi</w:t>
      </w:r>
      <w:r w:rsidR="00860AA7" w:rsidRPr="00015215">
        <w:t xml:space="preserve"> 98.9</w:t>
      </w:r>
      <w:r>
        <w:t xml:space="preserve"> </w:t>
      </w:r>
      <w:r w:rsidRPr="00C24EEE">
        <w:t>&gt;&gt; Augustine</w:t>
      </w:r>
      <w:r>
        <w:t>:</w:t>
      </w:r>
      <w:r w:rsidRPr="00C24EEE">
        <w:t>Ep.</w:t>
      </w:r>
      <w:r>
        <w:t xml:space="preserve"> </w:t>
      </w:r>
      <w:r w:rsidRPr="00C24EEE">
        <w:t>98.9]]</w:t>
      </w:r>
      <w:r w:rsidR="00860AA7">
        <w:tab/>
      </w:r>
      <w:r w:rsidR="00783C15">
        <w:t>[[</w:t>
      </w:r>
      <w:r w:rsidR="00860AA7">
        <w:t>12</w:t>
      </w:r>
      <w:r w:rsidR="00783C15">
        <w:t xml:space="preserve"> &gt;&gt; Page:12]]</w:t>
      </w:r>
    </w:p>
    <w:p w14:paraId="555BE974" w14:textId="104B18CE" w:rsidR="00EB2D7F" w:rsidRDefault="00C24EEE" w:rsidP="002D392A">
      <w:pPr>
        <w:pStyle w:val="Index1"/>
      </w:pPr>
      <w:r>
        <w:t>[[</w:t>
      </w:r>
      <w:r w:rsidR="00EB2D7F" w:rsidRPr="00860AA7">
        <w:t>Aug</w:t>
      </w:r>
      <w:r w:rsidR="00EB2D7F" w:rsidRPr="00015215">
        <w:rPr>
          <w:i/>
        </w:rPr>
        <w:t xml:space="preserve"> Epi</w:t>
      </w:r>
      <w:r w:rsidR="00EB2D7F">
        <w:t xml:space="preserve"> 214</w:t>
      </w:r>
      <w:r>
        <w:t xml:space="preserve"> </w:t>
      </w:r>
      <w:r w:rsidRPr="00C24EEE">
        <w:t>&gt;&gt; Augustine</w:t>
      </w:r>
      <w:r>
        <w:t>:</w:t>
      </w:r>
      <w:r w:rsidRPr="00C24EEE">
        <w:t>Ep.</w:t>
      </w:r>
      <w:r>
        <w:t xml:space="preserve"> 214</w:t>
      </w:r>
      <w:r w:rsidRPr="00C24EEE">
        <w:t>]]</w:t>
      </w:r>
      <w:r w:rsidR="00EB2D7F">
        <w:tab/>
      </w:r>
      <w:r w:rsidR="003D643D">
        <w:t>[[</w:t>
      </w:r>
      <w:r w:rsidR="00EB2D7F">
        <w:t>342</w:t>
      </w:r>
      <w:r w:rsidR="003D643D">
        <w:t xml:space="preserve"> &gt;&gt; Page:342]]</w:t>
      </w:r>
    </w:p>
    <w:p w14:paraId="4217F390" w14:textId="4DF5E71B" w:rsidR="00EB2D7F" w:rsidRDefault="00C24EEE" w:rsidP="002D392A">
      <w:pPr>
        <w:pStyle w:val="Index1"/>
      </w:pPr>
      <w:r>
        <w:t>[[</w:t>
      </w:r>
      <w:r w:rsidR="00EB2D7F" w:rsidRPr="00860AA7">
        <w:t>Aug</w:t>
      </w:r>
      <w:r w:rsidR="00EB2D7F" w:rsidRPr="00015215">
        <w:rPr>
          <w:i/>
        </w:rPr>
        <w:t xml:space="preserve"> Epi</w:t>
      </w:r>
      <w:r w:rsidR="00EB2D7F">
        <w:t xml:space="preserve"> 250.2</w:t>
      </w:r>
      <w:r>
        <w:t xml:space="preserve"> </w:t>
      </w:r>
      <w:r w:rsidRPr="00C24EEE">
        <w:t>&gt;&gt; Augustine</w:t>
      </w:r>
      <w:r>
        <w:t>:</w:t>
      </w:r>
      <w:r w:rsidRPr="00C24EEE">
        <w:t>Ep.</w:t>
      </w:r>
      <w:r>
        <w:t xml:space="preserve"> 250.2</w:t>
      </w:r>
      <w:r w:rsidRPr="00C24EEE">
        <w:t>]]</w:t>
      </w:r>
      <w:r w:rsidR="00EB2D7F">
        <w:tab/>
      </w:r>
      <w:r w:rsidR="003D643D">
        <w:t>[[</w:t>
      </w:r>
      <w:r w:rsidR="00EB2D7F">
        <w:t>472</w:t>
      </w:r>
      <w:r w:rsidR="003D643D">
        <w:t xml:space="preserve"> &gt;&gt; Page:472]]</w:t>
      </w:r>
    </w:p>
    <w:p w14:paraId="2D376ACA" w14:textId="3536E7B1" w:rsidR="00EB2D7F" w:rsidRDefault="00EB2D7F" w:rsidP="002D392A">
      <w:pPr>
        <w:pStyle w:val="Index1"/>
      </w:pPr>
      <w:r>
        <w:t xml:space="preserve">Aug </w:t>
      </w:r>
      <w:r w:rsidRPr="00015215">
        <w:rPr>
          <w:i/>
        </w:rPr>
        <w:t>Ser</w:t>
      </w:r>
      <w:r>
        <w:t xml:space="preserve"> 213.9</w:t>
      </w:r>
      <w:r>
        <w:tab/>
      </w:r>
      <w:r w:rsidR="003D643D">
        <w:t>[[</w:t>
      </w:r>
      <w:r>
        <w:t>383</w:t>
      </w:r>
      <w:r w:rsidR="003D643D">
        <w:t xml:space="preserve"> &gt;&gt; Page:383]]</w:t>
      </w:r>
    </w:p>
    <w:p w14:paraId="42089C20" w14:textId="08FCBB84" w:rsidR="00EB2D7F" w:rsidRDefault="00C24EEE" w:rsidP="002D392A">
      <w:pPr>
        <w:pStyle w:val="Index1"/>
      </w:pPr>
      <w:r>
        <w:t>[[</w:t>
      </w:r>
      <w:r w:rsidR="00EB2D7F" w:rsidRPr="00015215">
        <w:rPr>
          <w:i/>
        </w:rPr>
        <w:t>Auto</w:t>
      </w:r>
      <w:r w:rsidR="00EB2D7F">
        <w:t xml:space="preserve"> 2.16</w:t>
      </w:r>
      <w:r w:rsidRPr="00C24EEE">
        <w:t xml:space="preserve"> &gt;&gt; Theophilus</w:t>
      </w:r>
      <w:r>
        <w:t>:</w:t>
      </w:r>
      <w:r w:rsidRPr="00C24EEE">
        <w:t>Theoph.,</w:t>
      </w:r>
      <w:r>
        <w:t xml:space="preserve"> </w:t>
      </w:r>
      <w:r w:rsidRPr="00C24EEE">
        <w:t>Autol.</w:t>
      </w:r>
      <w:r>
        <w:t xml:space="preserve"> </w:t>
      </w:r>
      <w:r w:rsidRPr="00C24EEE">
        <w:t>2.16]]</w:t>
      </w:r>
      <w:r w:rsidR="00EB2D7F">
        <w:tab/>
      </w:r>
      <w:r w:rsidR="003D643D">
        <w:t>[[</w:t>
      </w:r>
      <w:r w:rsidR="00EB2D7F">
        <w:t>154</w:t>
      </w:r>
      <w:r w:rsidR="003D643D">
        <w:t xml:space="preserve"> &gt;&gt; Page:154]]</w:t>
      </w:r>
      <w:r w:rsidR="00EB2D7F">
        <w:t xml:space="preserve">, </w:t>
      </w:r>
      <w:r w:rsidR="003D643D">
        <w:t>[[</w:t>
      </w:r>
      <w:r w:rsidR="00EB2D7F">
        <w:t>250</w:t>
      </w:r>
      <w:r w:rsidR="003D643D">
        <w:t xml:space="preserve"> &gt;&gt; Page:250]]</w:t>
      </w:r>
      <w:r w:rsidR="00EB2D7F">
        <w:t xml:space="preserve">, </w:t>
      </w:r>
      <w:r w:rsidR="003D643D">
        <w:t>[[</w:t>
      </w:r>
      <w:r w:rsidR="00EB2D7F">
        <w:t>445</w:t>
      </w:r>
      <w:r w:rsidR="003D643D">
        <w:t xml:space="preserve"> &gt;&gt; Page:445]]</w:t>
      </w:r>
    </w:p>
    <w:p w14:paraId="14042FF4" w14:textId="3439FA2F" w:rsidR="00EB2D7F" w:rsidRDefault="00DD58BC" w:rsidP="002D392A">
      <w:pPr>
        <w:pStyle w:val="Index1"/>
      </w:pPr>
      <w:r>
        <w:t>[[</w:t>
      </w:r>
      <w:r w:rsidRPr="00015215">
        <w:rPr>
          <w:i/>
        </w:rPr>
        <w:t>Banq</w:t>
      </w:r>
      <w:r>
        <w:t xml:space="preserve"> 2.7 &gt;&gt; </w:t>
      </w:r>
      <w:r w:rsidRPr="00DD58BC">
        <w:t>Methodius</w:t>
      </w:r>
      <w:r>
        <w:t>:</w:t>
      </w:r>
      <w:r w:rsidRPr="00DD58BC">
        <w:t>Symp.</w:t>
      </w:r>
      <w:r>
        <w:t xml:space="preserve"> 2.7</w:t>
      </w:r>
      <w:r w:rsidRPr="00DD58BC">
        <w:t>]]</w:t>
      </w:r>
      <w:r w:rsidR="00EB2D7F">
        <w:tab/>
      </w:r>
      <w:r w:rsidR="003D643D">
        <w:t>[[</w:t>
      </w:r>
      <w:r w:rsidR="00EB2D7F">
        <w:t>525</w:t>
      </w:r>
      <w:r w:rsidR="003D643D">
        <w:t xml:space="preserve"> &gt;&gt; Page:525]]</w:t>
      </w:r>
    </w:p>
    <w:p w14:paraId="7FB06892" w14:textId="7B0181CC" w:rsidR="00EB2D7F" w:rsidRDefault="00DD58BC" w:rsidP="002D392A">
      <w:pPr>
        <w:pStyle w:val="Index1"/>
      </w:pPr>
      <w:r>
        <w:t>[[</w:t>
      </w:r>
      <w:r w:rsidR="00EB2D7F" w:rsidRPr="00015215">
        <w:rPr>
          <w:i/>
        </w:rPr>
        <w:t>Banq</w:t>
      </w:r>
      <w:r w:rsidR="00EB2D7F">
        <w:t xml:space="preserve"> 3.6</w:t>
      </w:r>
      <w:r>
        <w:t xml:space="preserve"> &gt;&gt; </w:t>
      </w:r>
      <w:r w:rsidRPr="00DD58BC">
        <w:t>Methodius</w:t>
      </w:r>
      <w:r>
        <w:t>:</w:t>
      </w:r>
      <w:r w:rsidRPr="00DD58BC">
        <w:t>Symp.</w:t>
      </w:r>
      <w:r>
        <w:t xml:space="preserve"> 3.6</w:t>
      </w:r>
      <w:r w:rsidRPr="00DD58BC">
        <w:t>]]</w:t>
      </w:r>
      <w:r w:rsidR="00EB2D7F">
        <w:tab/>
      </w:r>
      <w:r w:rsidR="003D643D">
        <w:t>[[</w:t>
      </w:r>
      <w:r w:rsidR="00EB2D7F">
        <w:t>262</w:t>
      </w:r>
      <w:r w:rsidR="003D643D">
        <w:t xml:space="preserve"> &gt;&gt; Page:262]]</w:t>
      </w:r>
    </w:p>
    <w:p w14:paraId="2DA8AD70" w14:textId="65D1F8A0" w:rsidR="00EB2D7F" w:rsidRDefault="00DD58BC" w:rsidP="002D392A">
      <w:pPr>
        <w:pStyle w:val="Index1"/>
      </w:pPr>
      <w:r>
        <w:t>[[</w:t>
      </w:r>
      <w:r w:rsidRPr="00015215">
        <w:rPr>
          <w:i/>
        </w:rPr>
        <w:t>Banq</w:t>
      </w:r>
      <w:r>
        <w:t xml:space="preserve"> 3.8 &gt;&gt; </w:t>
      </w:r>
      <w:r w:rsidRPr="00DD58BC">
        <w:t>Methodius</w:t>
      </w:r>
      <w:r>
        <w:t>:</w:t>
      </w:r>
      <w:r w:rsidRPr="00DD58BC">
        <w:t>Symp.</w:t>
      </w:r>
      <w:r>
        <w:t xml:space="preserve"> 3.8</w:t>
      </w:r>
      <w:r w:rsidRPr="00DD58BC">
        <w:t>]]</w:t>
      </w:r>
      <w:r w:rsidR="00EB2D7F">
        <w:tab/>
      </w:r>
      <w:r w:rsidR="003D643D">
        <w:t>[[</w:t>
      </w:r>
      <w:r w:rsidR="00EB2D7F">
        <w:t>142</w:t>
      </w:r>
      <w:r w:rsidR="003D643D">
        <w:t xml:space="preserve"> &gt;&gt; Page:142]]</w:t>
      </w:r>
      <w:r w:rsidR="00EB2D7F">
        <w:t xml:space="preserve">, </w:t>
      </w:r>
      <w:r w:rsidR="003D643D">
        <w:t>[[</w:t>
      </w:r>
      <w:r w:rsidR="00EB2D7F">
        <w:t>155</w:t>
      </w:r>
      <w:r w:rsidR="003D643D">
        <w:t xml:space="preserve"> &gt;&gt; Page:155]]</w:t>
      </w:r>
      <w:r w:rsidR="00EB2D7F">
        <w:t xml:space="preserve">, </w:t>
      </w:r>
      <w:r w:rsidR="003D643D">
        <w:t>[[</w:t>
      </w:r>
      <w:r w:rsidR="00EB2D7F">
        <w:t>448</w:t>
      </w:r>
      <w:r w:rsidR="003D643D">
        <w:t xml:space="preserve"> &gt;&gt; Page:448]]</w:t>
      </w:r>
    </w:p>
    <w:p w14:paraId="3B127A07" w14:textId="3AA02A44" w:rsidR="00EB2D7F" w:rsidRDefault="00DD58BC" w:rsidP="002D392A">
      <w:pPr>
        <w:pStyle w:val="Index1"/>
      </w:pPr>
      <w:r>
        <w:t>[[</w:t>
      </w:r>
      <w:r w:rsidRPr="00015215">
        <w:rPr>
          <w:i/>
        </w:rPr>
        <w:t>Banq</w:t>
      </w:r>
      <w:r>
        <w:t xml:space="preserve"> 8.6 &gt;&gt; </w:t>
      </w:r>
      <w:r w:rsidRPr="00DD58BC">
        <w:t>Methodius</w:t>
      </w:r>
      <w:r>
        <w:t>:</w:t>
      </w:r>
      <w:r w:rsidRPr="00DD58BC">
        <w:t>Symp.</w:t>
      </w:r>
      <w:r>
        <w:t xml:space="preserve"> 8.6</w:t>
      </w:r>
      <w:r w:rsidRPr="00DD58BC">
        <w:t>]]</w:t>
      </w:r>
      <w:r w:rsidR="00EB2D7F">
        <w:tab/>
      </w:r>
      <w:r w:rsidR="003D643D">
        <w:t>[[</w:t>
      </w:r>
      <w:r w:rsidR="00EB2D7F">
        <w:t>139</w:t>
      </w:r>
      <w:r w:rsidR="003D643D">
        <w:t xml:space="preserve"> &gt;&gt; Page:139]]</w:t>
      </w:r>
    </w:p>
    <w:p w14:paraId="4EE03E4D" w14:textId="20E1C30A" w:rsidR="00EB2D7F" w:rsidRDefault="00DD58BC" w:rsidP="002D392A">
      <w:pPr>
        <w:pStyle w:val="Index1"/>
      </w:pPr>
      <w:r>
        <w:t>[[</w:t>
      </w:r>
      <w:r w:rsidRPr="00015215">
        <w:rPr>
          <w:i/>
        </w:rPr>
        <w:t>Banq</w:t>
      </w:r>
      <w:r>
        <w:t xml:space="preserve"> 8.7 &gt;&gt; </w:t>
      </w:r>
      <w:r w:rsidRPr="00DD58BC">
        <w:t>Methodius</w:t>
      </w:r>
      <w:r>
        <w:t>:</w:t>
      </w:r>
      <w:r w:rsidRPr="00DD58BC">
        <w:t>Symp.</w:t>
      </w:r>
      <w:r>
        <w:t xml:space="preserve"> 8.7</w:t>
      </w:r>
      <w:r w:rsidRPr="00DD58BC">
        <w:t>]]</w:t>
      </w:r>
      <w:r w:rsidR="00EB2D7F">
        <w:tab/>
      </w:r>
      <w:r w:rsidR="003D643D">
        <w:t>[[</w:t>
      </w:r>
      <w:r w:rsidR="00EB2D7F">
        <w:t>155</w:t>
      </w:r>
      <w:r w:rsidR="003D643D">
        <w:t xml:space="preserve"> &gt;&gt; Page:155]]</w:t>
      </w:r>
    </w:p>
    <w:p w14:paraId="21EDA589" w14:textId="6E835576" w:rsidR="00EB2D7F" w:rsidRDefault="003C3456" w:rsidP="002D392A">
      <w:pPr>
        <w:pStyle w:val="Index1"/>
      </w:pPr>
      <w:r w:rsidRPr="003C3456">
        <w:t>[[</w:t>
      </w:r>
      <w:r w:rsidRPr="00015215">
        <w:rPr>
          <w:i/>
        </w:rPr>
        <w:t>Bap</w:t>
      </w:r>
      <w:r>
        <w:t xml:space="preserve"> 2 </w:t>
      </w:r>
      <w:r w:rsidRPr="003C3456">
        <w:t>&gt;&gt; Tertullian</w:t>
      </w:r>
      <w:r>
        <w:t>:</w:t>
      </w:r>
      <w:r w:rsidRPr="003C3456">
        <w:t>De</w:t>
      </w:r>
      <w:r>
        <w:t xml:space="preserve"> </w:t>
      </w:r>
      <w:r w:rsidRPr="003C3456">
        <w:t>bapt.</w:t>
      </w:r>
      <w:r>
        <w:t xml:space="preserve"> </w:t>
      </w:r>
      <w:r w:rsidRPr="003C3456">
        <w:t>2]]</w:t>
      </w:r>
      <w:r w:rsidR="00EB2D7F">
        <w:tab/>
      </w:r>
      <w:r w:rsidR="003D643D">
        <w:t>[[</w:t>
      </w:r>
      <w:r w:rsidR="00EB2D7F">
        <w:t>247</w:t>
      </w:r>
      <w:r w:rsidR="003D643D">
        <w:t xml:space="preserve"> &gt;&gt; Page:247]]</w:t>
      </w:r>
    </w:p>
    <w:p w14:paraId="34F43ADB" w14:textId="07FB27A5" w:rsidR="00EB2D7F" w:rsidRDefault="003C3456" w:rsidP="002D392A">
      <w:pPr>
        <w:pStyle w:val="Index1"/>
      </w:pPr>
      <w:r w:rsidRPr="003C3456">
        <w:t>[[</w:t>
      </w:r>
      <w:r w:rsidRPr="00015215">
        <w:rPr>
          <w:i/>
        </w:rPr>
        <w:t>Bap</w:t>
      </w:r>
      <w:r>
        <w:t xml:space="preserve"> 2-4 </w:t>
      </w:r>
      <w:r w:rsidRPr="003C3456">
        <w:t>&gt;&gt; Tertullian</w:t>
      </w:r>
      <w:r>
        <w:t>:</w:t>
      </w:r>
      <w:r w:rsidRPr="003C3456">
        <w:t>De</w:t>
      </w:r>
      <w:r>
        <w:t xml:space="preserve"> </w:t>
      </w:r>
      <w:r w:rsidRPr="003C3456">
        <w:t>bapt.</w:t>
      </w:r>
      <w:r>
        <w:t xml:space="preserve"> </w:t>
      </w:r>
      <w:r w:rsidRPr="003C3456">
        <w:t>2]]</w:t>
      </w:r>
      <w:r w:rsidR="00EB2D7F">
        <w:tab/>
      </w:r>
      <w:r w:rsidR="003D643D">
        <w:t>[[</w:t>
      </w:r>
      <w:r w:rsidR="00EB2D7F">
        <w:t>247</w:t>
      </w:r>
      <w:r w:rsidR="003D643D">
        <w:t xml:space="preserve"> &gt;&gt; Page:247]]</w:t>
      </w:r>
    </w:p>
    <w:p w14:paraId="1882C558" w14:textId="16182F7A" w:rsidR="00EB2D7F" w:rsidRDefault="003C3456" w:rsidP="002D392A">
      <w:pPr>
        <w:pStyle w:val="Index1"/>
      </w:pPr>
      <w:r w:rsidRPr="003C3456">
        <w:t>[[</w:t>
      </w:r>
      <w:r w:rsidRPr="00015215">
        <w:rPr>
          <w:i/>
        </w:rPr>
        <w:t>Bap</w:t>
      </w:r>
      <w:r>
        <w:t xml:space="preserve"> 3 </w:t>
      </w:r>
      <w:r w:rsidRPr="003C3456">
        <w:t>&gt;&gt; Tertullian</w:t>
      </w:r>
      <w:r>
        <w:t>:</w:t>
      </w:r>
      <w:r w:rsidRPr="003C3456">
        <w:t>De</w:t>
      </w:r>
      <w:r>
        <w:t xml:space="preserve"> </w:t>
      </w:r>
      <w:r w:rsidRPr="003C3456">
        <w:t>bapt.</w:t>
      </w:r>
      <w:r>
        <w:t xml:space="preserve"> 3</w:t>
      </w:r>
      <w:r w:rsidRPr="003C3456">
        <w:t>]]</w:t>
      </w:r>
      <w:r w:rsidR="00EB2D7F">
        <w:tab/>
      </w:r>
      <w:r w:rsidR="003D643D">
        <w:t>[[</w:t>
      </w:r>
      <w:r w:rsidR="00EB2D7F">
        <w:t>247</w:t>
      </w:r>
      <w:r w:rsidR="003D643D">
        <w:t xml:space="preserve"> &gt;&gt; Page:247]]</w:t>
      </w:r>
      <w:r w:rsidR="00EB2D7F">
        <w:t xml:space="preserve">, </w:t>
      </w:r>
      <w:r w:rsidR="003D643D">
        <w:t>[[</w:t>
      </w:r>
      <w:r w:rsidR="00EB2D7F">
        <w:t>248</w:t>
      </w:r>
      <w:r w:rsidR="003D643D">
        <w:t xml:space="preserve"> &gt;&gt; Page:248]]</w:t>
      </w:r>
    </w:p>
    <w:p w14:paraId="6BD97604" w14:textId="29A02E48" w:rsidR="00EB2D7F" w:rsidRDefault="003C3456" w:rsidP="002D392A">
      <w:pPr>
        <w:pStyle w:val="Index1"/>
      </w:pPr>
      <w:r w:rsidRPr="003C3456">
        <w:t>[[</w:t>
      </w:r>
      <w:r w:rsidRPr="00015215">
        <w:rPr>
          <w:i/>
        </w:rPr>
        <w:t>Bap</w:t>
      </w:r>
      <w:r>
        <w:t xml:space="preserve"> 4 </w:t>
      </w:r>
      <w:r w:rsidRPr="003C3456">
        <w:t>&gt;&gt; Tertullian</w:t>
      </w:r>
      <w:r>
        <w:t>:</w:t>
      </w:r>
      <w:r w:rsidRPr="003C3456">
        <w:t>De</w:t>
      </w:r>
      <w:r>
        <w:t xml:space="preserve"> </w:t>
      </w:r>
      <w:r w:rsidRPr="003C3456">
        <w:t>bapt.</w:t>
      </w:r>
      <w:r>
        <w:t xml:space="preserve"> 4</w:t>
      </w:r>
      <w:r w:rsidRPr="003C3456">
        <w:t>]]</w:t>
      </w:r>
      <w:r w:rsidR="00EB2D7F">
        <w:tab/>
      </w:r>
      <w:r w:rsidR="003D643D">
        <w:t>[[</w:t>
      </w:r>
      <w:r w:rsidR="00EB2D7F">
        <w:t>5</w:t>
      </w:r>
      <w:r w:rsidR="003D643D">
        <w:t xml:space="preserve"> &gt;&gt; Page:5]]</w:t>
      </w:r>
      <w:r w:rsidR="00EB2D7F">
        <w:t xml:space="preserve">, </w:t>
      </w:r>
      <w:r w:rsidR="003D643D">
        <w:t>[[</w:t>
      </w:r>
      <w:r w:rsidR="00EB2D7F">
        <w:t>149</w:t>
      </w:r>
      <w:r w:rsidR="003D643D">
        <w:t xml:space="preserve"> &gt;&gt; Page:149]]</w:t>
      </w:r>
    </w:p>
    <w:p w14:paraId="10916860" w14:textId="32DE232B" w:rsidR="00EB2D7F" w:rsidRDefault="003C3456" w:rsidP="002D392A">
      <w:pPr>
        <w:pStyle w:val="Index1"/>
      </w:pPr>
      <w:r w:rsidRPr="003C3456">
        <w:t>[[</w:t>
      </w:r>
      <w:r w:rsidRPr="00015215">
        <w:rPr>
          <w:i/>
        </w:rPr>
        <w:t>Bap</w:t>
      </w:r>
      <w:r>
        <w:t xml:space="preserve"> 4-6 </w:t>
      </w:r>
      <w:r w:rsidRPr="003C3456">
        <w:t>&gt;&gt; Tertullian</w:t>
      </w:r>
      <w:r>
        <w:t>:</w:t>
      </w:r>
      <w:r w:rsidRPr="003C3456">
        <w:t>De</w:t>
      </w:r>
      <w:r>
        <w:t xml:space="preserve"> </w:t>
      </w:r>
      <w:r w:rsidRPr="003C3456">
        <w:t>bapt.</w:t>
      </w:r>
      <w:r>
        <w:t xml:space="preserve"> 4</w:t>
      </w:r>
      <w:r w:rsidRPr="003C3456">
        <w:t>]]</w:t>
      </w:r>
      <w:r w:rsidR="00EB2D7F">
        <w:tab/>
      </w:r>
      <w:r w:rsidR="003D643D">
        <w:t>[[</w:t>
      </w:r>
      <w:r w:rsidR="00EB2D7F">
        <w:t>248</w:t>
      </w:r>
      <w:r w:rsidR="003D643D">
        <w:t xml:space="preserve"> &gt;&gt; Page:248]]</w:t>
      </w:r>
    </w:p>
    <w:p w14:paraId="51CC74DE" w14:textId="5CDBC451" w:rsidR="002C7236" w:rsidRDefault="002C7236" w:rsidP="002D392A">
      <w:pPr>
        <w:pStyle w:val="Index1"/>
      </w:pPr>
      <w:r>
        <w:t>[[</w:t>
      </w:r>
      <w:r>
        <w:rPr>
          <w:i/>
        </w:rPr>
        <w:t xml:space="preserve">Bap </w:t>
      </w:r>
      <w:r>
        <w:t xml:space="preserve">5 </w:t>
      </w:r>
      <w:r w:rsidRPr="00995548">
        <w:t xml:space="preserve">&gt;&gt; </w:t>
      </w:r>
      <w:r w:rsidRPr="002C7236">
        <w:t>Tertullian</w:t>
      </w:r>
      <w:r>
        <w:t>:</w:t>
      </w:r>
      <w:r w:rsidRPr="002C7236">
        <w:t>De</w:t>
      </w:r>
      <w:r>
        <w:t xml:space="preserve"> </w:t>
      </w:r>
      <w:r w:rsidRPr="002C7236">
        <w:t>bapt.</w:t>
      </w:r>
      <w:r>
        <w:t xml:space="preserve"> 5</w:t>
      </w:r>
      <w:r w:rsidRPr="00995548">
        <w:t>]]</w:t>
      </w:r>
      <w:r>
        <w:tab/>
      </w:r>
      <w:r w:rsidR="003D643D">
        <w:t>[[</w:t>
      </w:r>
      <w:r>
        <w:t>242</w:t>
      </w:r>
      <w:r w:rsidR="003D643D">
        <w:t xml:space="preserve"> &gt;&gt; Page:242]]</w:t>
      </w:r>
      <w:r>
        <w:t xml:space="preserve">, </w:t>
      </w:r>
      <w:r w:rsidR="003D643D">
        <w:t>[[</w:t>
      </w:r>
      <w:r>
        <w:t>424</w:t>
      </w:r>
      <w:r w:rsidR="003D643D">
        <w:t xml:space="preserve"> &gt;&gt; Page:424]]</w:t>
      </w:r>
    </w:p>
    <w:p w14:paraId="6BA105F4" w14:textId="7509562E" w:rsidR="00EB2D7F" w:rsidRDefault="003C3456" w:rsidP="002D392A">
      <w:pPr>
        <w:pStyle w:val="Index1"/>
      </w:pPr>
      <w:r w:rsidRPr="003C3456">
        <w:t>[[</w:t>
      </w:r>
      <w:r w:rsidRPr="00015215">
        <w:rPr>
          <w:i/>
        </w:rPr>
        <w:t>Bap</w:t>
      </w:r>
      <w:r>
        <w:t xml:space="preserve"> 9 </w:t>
      </w:r>
      <w:r w:rsidRPr="003C3456">
        <w:t>&gt;&gt; Tertullian</w:t>
      </w:r>
      <w:r>
        <w:t>:</w:t>
      </w:r>
      <w:r w:rsidRPr="003C3456">
        <w:t>De</w:t>
      </w:r>
      <w:r>
        <w:t xml:space="preserve"> </w:t>
      </w:r>
      <w:r w:rsidRPr="003C3456">
        <w:t>bapt.</w:t>
      </w:r>
      <w:r>
        <w:t xml:space="preserve"> 9</w:t>
      </w:r>
      <w:r w:rsidRPr="003C3456">
        <w:t>]]</w:t>
      </w:r>
      <w:r w:rsidR="00EB2D7F">
        <w:tab/>
      </w:r>
      <w:r w:rsidR="003D643D">
        <w:t>[[</w:t>
      </w:r>
      <w:r w:rsidR="00EB2D7F">
        <w:t>5</w:t>
      </w:r>
      <w:r w:rsidR="003D643D">
        <w:t xml:space="preserve"> &gt;&gt; Page:5]]</w:t>
      </w:r>
    </w:p>
    <w:p w14:paraId="727BDEAF" w14:textId="338C92C1" w:rsidR="00EB2D7F" w:rsidRDefault="003C3456" w:rsidP="002D392A">
      <w:pPr>
        <w:pStyle w:val="Index1"/>
      </w:pPr>
      <w:r w:rsidRPr="003C3456">
        <w:t>[[</w:t>
      </w:r>
      <w:r w:rsidRPr="00015215">
        <w:rPr>
          <w:i/>
        </w:rPr>
        <w:t>Bap</w:t>
      </w:r>
      <w:r>
        <w:t xml:space="preserve"> 12 </w:t>
      </w:r>
      <w:r w:rsidRPr="003C3456">
        <w:t>&gt;&gt; Tertullian</w:t>
      </w:r>
      <w:r>
        <w:t>:</w:t>
      </w:r>
      <w:r w:rsidRPr="003C3456">
        <w:t>De</w:t>
      </w:r>
      <w:r>
        <w:t xml:space="preserve"> </w:t>
      </w:r>
      <w:r w:rsidRPr="003C3456">
        <w:t>bapt.</w:t>
      </w:r>
      <w:r>
        <w:t xml:space="preserve"> 1</w:t>
      </w:r>
      <w:r w:rsidRPr="003C3456">
        <w:t>2]]</w:t>
      </w:r>
      <w:r w:rsidR="00CD0AA3">
        <w:tab/>
      </w:r>
      <w:r w:rsidR="003D643D">
        <w:t>[[</w:t>
      </w:r>
      <w:r w:rsidR="00EB2D7F">
        <w:t>127</w:t>
      </w:r>
      <w:r w:rsidR="003D643D">
        <w:t xml:space="preserve"> &gt;&gt; Page:127]]</w:t>
      </w:r>
      <w:r w:rsidR="00EB2D7F">
        <w:t xml:space="preserve">, </w:t>
      </w:r>
      <w:r w:rsidR="003D643D">
        <w:t>[[</w:t>
      </w:r>
      <w:r w:rsidR="00EB2D7F">
        <w:t>139</w:t>
      </w:r>
      <w:r w:rsidR="003D643D">
        <w:t xml:space="preserve"> &gt;&gt; Page:139]]</w:t>
      </w:r>
      <w:r w:rsidR="00EB2D7F">
        <w:t xml:space="preserve">, </w:t>
      </w:r>
      <w:r w:rsidR="003D643D">
        <w:t>[[</w:t>
      </w:r>
      <w:r w:rsidR="00EB2D7F">
        <w:t>249</w:t>
      </w:r>
      <w:r w:rsidR="003D643D">
        <w:t xml:space="preserve"> &gt;&gt; Page:249]]</w:t>
      </w:r>
      <w:r w:rsidR="00EB2D7F">
        <w:t xml:space="preserve">, </w:t>
      </w:r>
      <w:r w:rsidR="003D643D">
        <w:t>[[</w:t>
      </w:r>
      <w:r w:rsidR="00EB2D7F">
        <w:t>446</w:t>
      </w:r>
      <w:r w:rsidR="003D643D">
        <w:t xml:space="preserve"> &gt;&gt; Page:446]]</w:t>
      </w:r>
      <w:r w:rsidR="00EB2D7F">
        <w:t xml:space="preserve">, </w:t>
      </w:r>
      <w:r w:rsidR="003D643D">
        <w:t>[[</w:t>
      </w:r>
      <w:r w:rsidR="00EB2D7F">
        <w:t>488</w:t>
      </w:r>
      <w:r w:rsidR="003D643D">
        <w:t xml:space="preserve"> &gt;&gt; Page:488]]</w:t>
      </w:r>
    </w:p>
    <w:p w14:paraId="2619CE2E" w14:textId="36BF4826" w:rsidR="00860AA7" w:rsidRDefault="003C3456" w:rsidP="002D392A">
      <w:pPr>
        <w:pStyle w:val="Index1"/>
      </w:pPr>
      <w:r w:rsidRPr="003C3456">
        <w:t>[[</w:t>
      </w:r>
      <w:r w:rsidRPr="00015215">
        <w:rPr>
          <w:i/>
        </w:rPr>
        <w:t>Bap</w:t>
      </w:r>
      <w:r>
        <w:t xml:space="preserve"> 18 </w:t>
      </w:r>
      <w:r w:rsidRPr="003C3456">
        <w:t>&gt;&gt; Tertullian</w:t>
      </w:r>
      <w:r>
        <w:t>:</w:t>
      </w:r>
      <w:r w:rsidRPr="003C3456">
        <w:t>De</w:t>
      </w:r>
      <w:r>
        <w:t xml:space="preserve"> </w:t>
      </w:r>
      <w:r w:rsidRPr="003C3456">
        <w:t>bapt.</w:t>
      </w:r>
      <w:r>
        <w:t xml:space="preserve"> 18</w:t>
      </w:r>
      <w:r w:rsidRPr="003C3456">
        <w:t>]]</w:t>
      </w:r>
      <w:r w:rsidR="00860AA7">
        <w:tab/>
      </w:r>
      <w:r w:rsidR="008D6688">
        <w:t xml:space="preserve">[[196 &gt;&gt; Page:196]], </w:t>
      </w:r>
      <w:r w:rsidR="003D643D">
        <w:t>[[</w:t>
      </w:r>
      <w:r w:rsidR="00860AA7">
        <w:t>252</w:t>
      </w:r>
      <w:r w:rsidR="003D643D">
        <w:t xml:space="preserve"> &gt;&gt; Page:252]]</w:t>
      </w:r>
      <w:r w:rsidR="00860AA7">
        <w:t xml:space="preserve">, </w:t>
      </w:r>
      <w:r w:rsidR="003D643D">
        <w:t>[[</w:t>
      </w:r>
      <w:r w:rsidR="00860AA7">
        <w:t>339</w:t>
      </w:r>
      <w:r w:rsidR="003D643D">
        <w:t xml:space="preserve"> &gt;&gt; Page:339]]</w:t>
      </w:r>
    </w:p>
    <w:p w14:paraId="1B6E5269" w14:textId="604FBA54" w:rsidR="00EB2D7F" w:rsidRDefault="00C224E4" w:rsidP="002D392A">
      <w:pPr>
        <w:pStyle w:val="Index1"/>
      </w:pPr>
      <w:r>
        <w:t>[[</w:t>
      </w:r>
      <w:r w:rsidR="00EB2D7F">
        <w:t>Bar</w:t>
      </w:r>
      <w:r w:rsidRPr="00C224E4">
        <w:t xml:space="preserve"> &gt;&gt; ApostolicFathers</w:t>
      </w:r>
      <w:r>
        <w:t>:</w:t>
      </w:r>
      <w:r w:rsidRPr="00C224E4">
        <w:t>Barn]]</w:t>
      </w:r>
      <w:r w:rsidR="00EB2D7F">
        <w:tab/>
      </w:r>
      <w:r w:rsidR="003D643D">
        <w:t>[[</w:t>
      </w:r>
      <w:r w:rsidR="00EB2D7F">
        <w:t>411</w:t>
      </w:r>
      <w:r w:rsidR="003D643D">
        <w:t xml:space="preserve"> &gt;&gt; Page:411]]</w:t>
      </w:r>
    </w:p>
    <w:p w14:paraId="625EF16C" w14:textId="5749EB5C" w:rsidR="00EB2D7F" w:rsidRPr="00EB2D7F" w:rsidRDefault="00C224E4" w:rsidP="002D392A">
      <w:pPr>
        <w:pStyle w:val="Index1"/>
      </w:pPr>
      <w:r>
        <w:t>[[</w:t>
      </w:r>
      <w:r w:rsidR="00EB2D7F" w:rsidRPr="00EB2D7F">
        <w:t>Bar 9</w:t>
      </w:r>
      <w:r w:rsidRPr="00C224E4">
        <w:t xml:space="preserve"> &gt;&gt; ApostolicFathers</w:t>
      </w:r>
      <w:r>
        <w:t>:</w:t>
      </w:r>
      <w:r w:rsidRPr="00C224E4">
        <w:t>Barn</w:t>
      </w:r>
      <w:r>
        <w:t xml:space="preserve"> </w:t>
      </w:r>
      <w:r w:rsidRPr="00C224E4">
        <w:t>9]]</w:t>
      </w:r>
      <w:r w:rsidR="00EB2D7F" w:rsidRPr="00EB2D7F">
        <w:tab/>
      </w:r>
      <w:r w:rsidR="003D643D">
        <w:t>[[</w:t>
      </w:r>
      <w:r w:rsidR="00EB2D7F" w:rsidRPr="00EB2D7F">
        <w:t>40</w:t>
      </w:r>
      <w:r w:rsidR="003D643D">
        <w:t xml:space="preserve"> &gt;&gt; Page:40]]</w:t>
      </w:r>
    </w:p>
    <w:p w14:paraId="725C47DB" w14:textId="5D605870" w:rsidR="00EB2D7F" w:rsidRPr="00EB2D7F" w:rsidRDefault="00C224E4" w:rsidP="002D392A">
      <w:pPr>
        <w:pStyle w:val="Index1"/>
      </w:pPr>
      <w:r>
        <w:t>[[</w:t>
      </w:r>
      <w:r w:rsidRPr="00EB2D7F">
        <w:t xml:space="preserve">Bar </w:t>
      </w:r>
      <w:r>
        <w:t>10</w:t>
      </w:r>
      <w:r w:rsidRPr="00C224E4">
        <w:t xml:space="preserve"> &gt;&gt; ApostolicFathers</w:t>
      </w:r>
      <w:r>
        <w:t>:</w:t>
      </w:r>
      <w:r w:rsidRPr="00C224E4">
        <w:t>Barn</w:t>
      </w:r>
      <w:r>
        <w:t xml:space="preserve"> 10</w:t>
      </w:r>
      <w:r w:rsidRPr="00C224E4">
        <w:t>]]</w:t>
      </w:r>
      <w:r w:rsidR="00EB2D7F" w:rsidRPr="00EB2D7F">
        <w:tab/>
      </w:r>
      <w:r w:rsidR="003D643D">
        <w:t>[[</w:t>
      </w:r>
      <w:r w:rsidR="00EB2D7F" w:rsidRPr="00EB2D7F">
        <w:t>34</w:t>
      </w:r>
      <w:r w:rsidR="003D643D">
        <w:t xml:space="preserve"> &gt;&gt; Page:34]]</w:t>
      </w:r>
    </w:p>
    <w:p w14:paraId="593D81DC" w14:textId="01D89DF3" w:rsidR="00EB2D7F" w:rsidRPr="00EB2D7F" w:rsidRDefault="00C224E4" w:rsidP="002D392A">
      <w:pPr>
        <w:pStyle w:val="Index1"/>
      </w:pPr>
      <w:r>
        <w:t>[[</w:t>
      </w:r>
      <w:r w:rsidRPr="00EB2D7F">
        <w:t xml:space="preserve">Bar </w:t>
      </w:r>
      <w:r>
        <w:t>11</w:t>
      </w:r>
      <w:r w:rsidRPr="00C224E4">
        <w:t xml:space="preserve"> &gt;&gt; ApostolicFathers</w:t>
      </w:r>
      <w:r>
        <w:t>:</w:t>
      </w:r>
      <w:r w:rsidRPr="00C224E4">
        <w:t>Barn</w:t>
      </w:r>
      <w:r>
        <w:t xml:space="preserve"> 11</w:t>
      </w:r>
      <w:r w:rsidRPr="00C224E4">
        <w:t>]]</w:t>
      </w:r>
      <w:r w:rsidR="00EB2D7F" w:rsidRPr="00EB2D7F">
        <w:tab/>
      </w:r>
      <w:r w:rsidR="003D643D">
        <w:t>[[</w:t>
      </w:r>
      <w:r w:rsidR="00EB2D7F" w:rsidRPr="00EB2D7F">
        <w:t>250</w:t>
      </w:r>
      <w:r w:rsidR="003D643D">
        <w:t xml:space="preserve"> &gt;&gt; Page:250]]</w:t>
      </w:r>
      <w:r w:rsidR="00EB2D7F" w:rsidRPr="00EB2D7F">
        <w:t xml:space="preserve">, </w:t>
      </w:r>
      <w:r w:rsidR="003D643D">
        <w:t>[[</w:t>
      </w:r>
      <w:r w:rsidR="00EB2D7F" w:rsidRPr="00EB2D7F">
        <w:t>444</w:t>
      </w:r>
      <w:r w:rsidR="003D643D">
        <w:t xml:space="preserve"> &gt;&gt; Page:444]]</w:t>
      </w:r>
    </w:p>
    <w:p w14:paraId="03AF1A3C" w14:textId="1345BCE1" w:rsidR="00EB2D7F" w:rsidRDefault="00100AAA" w:rsidP="002D392A">
      <w:pPr>
        <w:pStyle w:val="Index1"/>
      </w:pPr>
      <w:r>
        <w:t>[[</w:t>
      </w:r>
      <w:r w:rsidR="00EB2D7F" w:rsidRPr="00015215">
        <w:rPr>
          <w:i/>
        </w:rPr>
        <w:t>Brev</w:t>
      </w:r>
      <w:r w:rsidR="00EB2D7F">
        <w:t xml:space="preserve"> 3.6</w:t>
      </w:r>
      <w:r w:rsidRPr="00100AAA">
        <w:t xml:space="preserve"> &gt;&gt; Bonaventure</w:t>
      </w:r>
      <w:r>
        <w:t>:</w:t>
      </w:r>
      <w:r w:rsidRPr="00100AAA">
        <w:t>Brev.</w:t>
      </w:r>
      <w:r>
        <w:t xml:space="preserve"> </w:t>
      </w:r>
      <w:r w:rsidRPr="00100AAA">
        <w:t>3.6]]</w:t>
      </w:r>
      <w:r w:rsidR="00EB2D7F">
        <w:tab/>
      </w:r>
      <w:r w:rsidR="003D643D">
        <w:t>[[</w:t>
      </w:r>
      <w:r w:rsidR="00EB2D7F">
        <w:t>406</w:t>
      </w:r>
      <w:r w:rsidR="003D643D">
        <w:t xml:space="preserve"> &gt;&gt; Page:406]]</w:t>
      </w:r>
    </w:p>
    <w:p w14:paraId="4E2B5F79" w14:textId="19549E94" w:rsidR="00EB2D7F" w:rsidRDefault="00F35F03" w:rsidP="002D392A">
      <w:pPr>
        <w:pStyle w:val="Index1"/>
      </w:pPr>
      <w:r>
        <w:t>[[</w:t>
      </w:r>
      <w:r w:rsidR="00EB2D7F" w:rsidRPr="00015215">
        <w:rPr>
          <w:i/>
        </w:rPr>
        <w:t>Cat Lec</w:t>
      </w:r>
      <w:r w:rsidR="00EB2D7F">
        <w:t xml:space="preserve"> 18.32</w:t>
      </w:r>
      <w:r w:rsidRPr="00F35F03">
        <w:t xml:space="preserve"> &gt;&gt; Cyrillus</w:t>
      </w:r>
      <w:r>
        <w:t>_</w:t>
      </w:r>
      <w:r w:rsidRPr="00F35F03">
        <w:t>hierosolymitanus</w:t>
      </w:r>
      <w:r>
        <w:t>:</w:t>
      </w:r>
      <w:r w:rsidRPr="00F35F03">
        <w:t>Cat.</w:t>
      </w:r>
      <w:r>
        <w:t xml:space="preserve"> </w:t>
      </w:r>
      <w:r w:rsidRPr="00F35F03">
        <w:t>Lect.</w:t>
      </w:r>
      <w:r>
        <w:t xml:space="preserve"> </w:t>
      </w:r>
      <w:r w:rsidRPr="00F35F03">
        <w:t>18.32]]</w:t>
      </w:r>
      <w:r w:rsidR="00575E69">
        <w:tab/>
      </w:r>
      <w:r w:rsidR="003D643D">
        <w:t>[[</w:t>
      </w:r>
      <w:r w:rsidR="00EB2D7F">
        <w:t>246</w:t>
      </w:r>
      <w:r w:rsidR="003D643D">
        <w:t xml:space="preserve"> &gt;&gt; Page:246]]</w:t>
      </w:r>
    </w:p>
    <w:p w14:paraId="70FA88D5" w14:textId="1134D924" w:rsidR="00EB2D7F" w:rsidRDefault="00F35F03" w:rsidP="002D392A">
      <w:pPr>
        <w:pStyle w:val="Index1"/>
      </w:pPr>
      <w:r>
        <w:t>[[</w:t>
      </w:r>
      <w:r w:rsidR="00EB2D7F" w:rsidRPr="00015215">
        <w:rPr>
          <w:i/>
        </w:rPr>
        <w:t>Cat Lec</w:t>
      </w:r>
      <w:r w:rsidR="00EB2D7F">
        <w:t xml:space="preserve"> 19</w:t>
      </w:r>
      <w:r w:rsidRPr="00F35F03">
        <w:t xml:space="preserve"> &gt;&gt; Cyrillus</w:t>
      </w:r>
      <w:r>
        <w:t>_</w:t>
      </w:r>
      <w:r w:rsidRPr="00F35F03">
        <w:t>hierosolymitanus</w:t>
      </w:r>
      <w:r>
        <w:t>:</w:t>
      </w:r>
      <w:r w:rsidRPr="00F35F03">
        <w:t>Cat.</w:t>
      </w:r>
      <w:r>
        <w:t xml:space="preserve"> </w:t>
      </w:r>
      <w:r w:rsidRPr="00F35F03">
        <w:t>Lect.</w:t>
      </w:r>
      <w:r>
        <w:t xml:space="preserve"> </w:t>
      </w:r>
      <w:r w:rsidRPr="00F35F03">
        <w:t>1</w:t>
      </w:r>
      <w:r>
        <w:t>9</w:t>
      </w:r>
      <w:r w:rsidRPr="00F35F03">
        <w:t>]]</w:t>
      </w:r>
      <w:r w:rsidR="00EB2D7F">
        <w:tab/>
      </w:r>
      <w:r w:rsidR="003D643D">
        <w:t>[[</w:t>
      </w:r>
      <w:r w:rsidR="00EB2D7F">
        <w:t>246</w:t>
      </w:r>
      <w:r w:rsidR="003D643D">
        <w:t xml:space="preserve"> &gt;&gt; Page:246]]</w:t>
      </w:r>
    </w:p>
    <w:p w14:paraId="56605873" w14:textId="15743AD5" w:rsidR="00EB2D7F" w:rsidRDefault="00F35F03" w:rsidP="002D392A">
      <w:pPr>
        <w:pStyle w:val="Index1"/>
      </w:pPr>
      <w:r>
        <w:t>[[</w:t>
      </w:r>
      <w:r w:rsidR="00EB2D7F" w:rsidRPr="00015215">
        <w:rPr>
          <w:i/>
        </w:rPr>
        <w:t>Cat Lec</w:t>
      </w:r>
      <w:r w:rsidR="00EB2D7F">
        <w:t xml:space="preserve"> 20.6</w:t>
      </w:r>
      <w:r w:rsidRPr="00F35F03">
        <w:t xml:space="preserve"> &gt;&gt; Cyrillus</w:t>
      </w:r>
      <w:r>
        <w:t>_</w:t>
      </w:r>
      <w:r w:rsidRPr="00F35F03">
        <w:t>hierosolymitanus</w:t>
      </w:r>
      <w:r>
        <w:t>:</w:t>
      </w:r>
      <w:r w:rsidRPr="00F35F03">
        <w:t>Cat.</w:t>
      </w:r>
      <w:r>
        <w:t xml:space="preserve"> </w:t>
      </w:r>
      <w:r w:rsidRPr="00F35F03">
        <w:t>Lect.</w:t>
      </w:r>
      <w:r>
        <w:t xml:space="preserve"> 20.6</w:t>
      </w:r>
      <w:r w:rsidRPr="00F35F03">
        <w:t>]]</w:t>
      </w:r>
      <w:r w:rsidR="00EB2D7F">
        <w:tab/>
      </w:r>
      <w:r w:rsidR="003D643D">
        <w:t>[[</w:t>
      </w:r>
      <w:r w:rsidR="00EB2D7F">
        <w:t>19</w:t>
      </w:r>
      <w:r w:rsidR="003D643D">
        <w:t xml:space="preserve"> &gt;&gt; Page:19]]</w:t>
      </w:r>
      <w:r w:rsidR="00EB2D7F">
        <w:t xml:space="preserve">, </w:t>
      </w:r>
      <w:r w:rsidR="003D643D">
        <w:t>[[</w:t>
      </w:r>
      <w:r w:rsidR="00EB2D7F">
        <w:t>105</w:t>
      </w:r>
      <w:r w:rsidR="003D643D">
        <w:t xml:space="preserve"> &gt;&gt; Page:105]]</w:t>
      </w:r>
    </w:p>
    <w:p w14:paraId="492E2465" w14:textId="752237B1" w:rsidR="00EB2D7F" w:rsidRDefault="00F35F03" w:rsidP="002D392A">
      <w:pPr>
        <w:pStyle w:val="Index1"/>
      </w:pPr>
      <w:r>
        <w:t>[[</w:t>
      </w:r>
      <w:r w:rsidR="00EB2D7F" w:rsidRPr="00860AA7">
        <w:rPr>
          <w:i/>
        </w:rPr>
        <w:t>Cat Lec</w:t>
      </w:r>
      <w:r w:rsidR="00EB2D7F">
        <w:t xml:space="preserve">, </w:t>
      </w:r>
      <w:r w:rsidR="00EB2D7F" w:rsidRPr="00015215">
        <w:t>Pro</w:t>
      </w:r>
      <w:r w:rsidR="00EB2D7F">
        <w:t xml:space="preserve"> §16</w:t>
      </w:r>
      <w:r w:rsidRPr="00F35F03">
        <w:t xml:space="preserve"> &gt;&gt; Cyrillus</w:t>
      </w:r>
      <w:r>
        <w:t>_</w:t>
      </w:r>
      <w:r w:rsidRPr="00F35F03">
        <w:t>hierosolymitanus</w:t>
      </w:r>
      <w:r>
        <w:t>:</w:t>
      </w:r>
      <w:r w:rsidRPr="00F35F03">
        <w:t>Procat.</w:t>
      </w:r>
      <w:r>
        <w:t xml:space="preserve"> </w:t>
      </w:r>
      <w:r w:rsidRPr="00F35F03">
        <w:t>16]]</w:t>
      </w:r>
      <w:r w:rsidR="00EB2D7F">
        <w:tab/>
      </w:r>
      <w:r w:rsidR="003D643D">
        <w:t>[[</w:t>
      </w:r>
      <w:r w:rsidR="00EB2D7F">
        <w:t>10</w:t>
      </w:r>
      <w:r w:rsidR="003D643D">
        <w:t xml:space="preserve"> &gt;&gt; Page:10]]</w:t>
      </w:r>
    </w:p>
    <w:p w14:paraId="0A3710C2" w14:textId="28A8FAE8" w:rsidR="00EB2D7F" w:rsidRDefault="00F35F03" w:rsidP="002D392A">
      <w:pPr>
        <w:pStyle w:val="Index1"/>
      </w:pPr>
      <w:r>
        <w:t>[[</w:t>
      </w:r>
      <w:r w:rsidR="00EB2D7F" w:rsidRPr="00F35F03">
        <w:rPr>
          <w:i/>
        </w:rPr>
        <w:t>Cat Ora</w:t>
      </w:r>
      <w:r w:rsidR="00EB2D7F">
        <w:t xml:space="preserve"> 7</w:t>
      </w:r>
      <w:r w:rsidRPr="00F35F03">
        <w:t xml:space="preserve"> &gt;&gt; GregoryNyssa</w:t>
      </w:r>
      <w:r>
        <w:t>:</w:t>
      </w:r>
      <w:r w:rsidRPr="00F35F03">
        <w:t>Cat</w:t>
      </w:r>
      <w:r>
        <w:t xml:space="preserve"> </w:t>
      </w:r>
      <w:r w:rsidRPr="00F35F03">
        <w:t>or.</w:t>
      </w:r>
      <w:r>
        <w:t xml:space="preserve"> </w:t>
      </w:r>
      <w:r w:rsidRPr="00F35F03">
        <w:t>7]]</w:t>
      </w:r>
      <w:r w:rsidR="00EB2D7F">
        <w:tab/>
      </w:r>
      <w:r w:rsidR="00CB6033">
        <w:t>[[</w:t>
      </w:r>
      <w:r w:rsidR="00EB2D7F">
        <w:t>278</w:t>
      </w:r>
      <w:r w:rsidR="00CB6033">
        <w:t xml:space="preserve"> &gt;&gt; Page:278]]</w:t>
      </w:r>
    </w:p>
    <w:p w14:paraId="7D8AA2B0" w14:textId="0C87E01D" w:rsidR="00EB2D7F" w:rsidRDefault="00D733E7" w:rsidP="002D392A">
      <w:pPr>
        <w:pStyle w:val="Index1"/>
      </w:pPr>
      <w:r>
        <w:t>[[</w:t>
      </w:r>
      <w:r w:rsidR="00EB2D7F" w:rsidRPr="00015215">
        <w:rPr>
          <w:i/>
        </w:rPr>
        <w:t>Celsus</w:t>
      </w:r>
      <w:r w:rsidR="00EB2D7F">
        <w:t xml:space="preserve"> 2.8</w:t>
      </w:r>
      <w:r w:rsidRPr="00D733E7">
        <w:t xml:space="preserve"> &gt;&gt; Origen</w:t>
      </w:r>
      <w:r>
        <w:t>:</w:t>
      </w:r>
      <w:r w:rsidRPr="00D733E7">
        <w:t>Cont.</w:t>
      </w:r>
      <w:r>
        <w:t xml:space="preserve"> </w:t>
      </w:r>
      <w:r w:rsidRPr="00D733E7">
        <w:t>Cels.</w:t>
      </w:r>
      <w:r>
        <w:t xml:space="preserve"> </w:t>
      </w:r>
      <w:r w:rsidRPr="00D733E7">
        <w:t>2.8]]</w:t>
      </w:r>
      <w:r w:rsidR="0031316A">
        <w:tab/>
      </w:r>
      <w:r w:rsidR="00CB6033">
        <w:t>[[</w:t>
      </w:r>
      <w:r w:rsidR="00EB2D7F">
        <w:t>227</w:t>
      </w:r>
      <w:r w:rsidR="00CB6033">
        <w:t xml:space="preserve"> &gt;&gt; Page:227]]</w:t>
      </w:r>
      <w:r w:rsidR="00EB2D7F">
        <w:t xml:space="preserve">, </w:t>
      </w:r>
      <w:r w:rsidR="00CB6033">
        <w:t>[[</w:t>
      </w:r>
      <w:r w:rsidR="00EB2D7F">
        <w:t>447</w:t>
      </w:r>
      <w:r w:rsidR="00CB6033">
        <w:t xml:space="preserve"> &gt;&gt; Page:447]]</w:t>
      </w:r>
    </w:p>
    <w:p w14:paraId="4A902D54" w14:textId="30CE8F71" w:rsidR="00EB2D7F" w:rsidRDefault="00D733E7" w:rsidP="002D392A">
      <w:pPr>
        <w:pStyle w:val="Index1"/>
      </w:pPr>
      <w:r>
        <w:t>[[</w:t>
      </w:r>
      <w:r w:rsidR="00EB2D7F" w:rsidRPr="00015215">
        <w:rPr>
          <w:i/>
        </w:rPr>
        <w:t>Celsus</w:t>
      </w:r>
      <w:r w:rsidR="00EB2D7F">
        <w:t xml:space="preserve"> 7.28</w:t>
      </w:r>
      <w:r w:rsidRPr="00D733E7">
        <w:t xml:space="preserve"> &gt;&gt; Origen</w:t>
      </w:r>
      <w:r>
        <w:t>:</w:t>
      </w:r>
      <w:r w:rsidRPr="00D733E7">
        <w:t>Cont.</w:t>
      </w:r>
      <w:r>
        <w:t xml:space="preserve"> </w:t>
      </w:r>
      <w:r w:rsidRPr="00D733E7">
        <w:t>Cels.</w:t>
      </w:r>
      <w:r>
        <w:t xml:space="preserve"> 7</w:t>
      </w:r>
      <w:r w:rsidRPr="00D733E7">
        <w:t>.</w:t>
      </w:r>
      <w:r>
        <w:t>2</w:t>
      </w:r>
      <w:r w:rsidRPr="00D733E7">
        <w:t>8]]</w:t>
      </w:r>
      <w:r w:rsidR="00EB2D7F">
        <w:tab/>
      </w:r>
      <w:r w:rsidR="00CB6033">
        <w:t>[[</w:t>
      </w:r>
      <w:r w:rsidR="00EB2D7F">
        <w:t>343</w:t>
      </w:r>
      <w:r w:rsidR="00CB6033">
        <w:t xml:space="preserve"> &gt;&gt; Page:343]]</w:t>
      </w:r>
      <w:r w:rsidR="00EB2D7F">
        <w:t xml:space="preserve">, </w:t>
      </w:r>
      <w:r w:rsidR="00CB6033">
        <w:t>[[</w:t>
      </w:r>
      <w:r w:rsidR="00EB2D7F">
        <w:t>447</w:t>
      </w:r>
      <w:r w:rsidR="00CB6033">
        <w:t xml:space="preserve"> &gt;&gt; Page:447]]</w:t>
      </w:r>
    </w:p>
    <w:p w14:paraId="1BBD8755" w14:textId="045474A0" w:rsidR="00EB2D7F" w:rsidRDefault="00CB579F" w:rsidP="002D392A">
      <w:pPr>
        <w:pStyle w:val="Index1"/>
      </w:pPr>
      <w:r>
        <w:t>[[</w:t>
      </w:r>
      <w:r w:rsidR="00EB2D7F" w:rsidRPr="00015215">
        <w:rPr>
          <w:i/>
        </w:rPr>
        <w:t>Chr-Ant</w:t>
      </w:r>
      <w:r w:rsidR="00EB2D7F">
        <w:t xml:space="preserve"> 59</w:t>
      </w:r>
      <w:r w:rsidRPr="00CB579F">
        <w:t xml:space="preserve"> &gt;&gt; Hippolytus</w:t>
      </w:r>
      <w:r>
        <w:t>:</w:t>
      </w:r>
      <w:r w:rsidRPr="00CB579F">
        <w:t>Antichr.</w:t>
      </w:r>
      <w:r>
        <w:t xml:space="preserve"> </w:t>
      </w:r>
      <w:r w:rsidRPr="00CB579F">
        <w:t>59]]</w:t>
      </w:r>
      <w:r w:rsidR="00EB2D7F">
        <w:tab/>
      </w:r>
      <w:r w:rsidR="00CB6033">
        <w:t>[[</w:t>
      </w:r>
      <w:r w:rsidR="00EB2D7F">
        <w:t>154</w:t>
      </w:r>
      <w:r w:rsidR="00CB6033">
        <w:t xml:space="preserve"> &gt;&gt; Page:154]]</w:t>
      </w:r>
    </w:p>
    <w:p w14:paraId="504435A3" w14:textId="06FF8098" w:rsidR="00EB2D7F" w:rsidRDefault="005E3712" w:rsidP="002D392A">
      <w:pPr>
        <w:pStyle w:val="Index1"/>
      </w:pPr>
      <w:r>
        <w:t xml:space="preserve"> </w:t>
      </w:r>
      <w:r w:rsidR="009C20F4">
        <w:t>[[</w:t>
      </w:r>
      <w:r w:rsidR="00EB2D7F" w:rsidRPr="00015215">
        <w:rPr>
          <w:i/>
        </w:rPr>
        <w:t>City</w:t>
      </w:r>
      <w:r w:rsidR="00EB2D7F">
        <w:t xml:space="preserve"> 14.27.1</w:t>
      </w:r>
      <w:r w:rsidR="009C20F4" w:rsidRPr="009C20F4">
        <w:t xml:space="preserve"> &gt;&gt; Augustine</w:t>
      </w:r>
      <w:r w:rsidR="00F1768B">
        <w:t>:</w:t>
      </w:r>
      <w:r w:rsidR="009C20F4" w:rsidRPr="009C20F4">
        <w:t>De</w:t>
      </w:r>
      <w:r w:rsidR="00F1768B">
        <w:t xml:space="preserve"> </w:t>
      </w:r>
      <w:r w:rsidR="009C20F4" w:rsidRPr="009C20F4">
        <w:t>civ.</w:t>
      </w:r>
      <w:r w:rsidR="00F1768B">
        <w:t xml:space="preserve"> </w:t>
      </w:r>
      <w:r w:rsidR="009C20F4" w:rsidRPr="009C20F4">
        <w:t>Dei</w:t>
      </w:r>
      <w:r w:rsidR="00F1768B">
        <w:t xml:space="preserve"> </w:t>
      </w:r>
      <w:r w:rsidR="009C20F4" w:rsidRPr="009C20F4">
        <w:t>14.27.1]]</w:t>
      </w:r>
      <w:r w:rsidR="00EB2D7F">
        <w:tab/>
      </w:r>
      <w:r w:rsidR="00CB6033">
        <w:t>[[</w:t>
      </w:r>
      <w:r w:rsidR="00EB2D7F">
        <w:t>452</w:t>
      </w:r>
      <w:r w:rsidR="00CB6033">
        <w:t xml:space="preserve"> &gt;&gt; Page:452]]</w:t>
      </w:r>
    </w:p>
    <w:p w14:paraId="109DBDB8" w14:textId="1DA9B896" w:rsidR="00EB2D7F" w:rsidRDefault="00184638" w:rsidP="002D392A">
      <w:pPr>
        <w:pStyle w:val="Index1"/>
      </w:pPr>
      <w:r>
        <w:rPr>
          <w:rFonts w:ascii="Times" w:hAnsi="Times"/>
        </w:rPr>
        <w:t>[[</w:t>
      </w:r>
      <w:r w:rsidR="00EB2D7F" w:rsidRPr="00015215">
        <w:rPr>
          <w:i/>
        </w:rPr>
        <w:t xml:space="preserve">Com Apoc </w:t>
      </w:r>
      <w:r w:rsidR="00EB2D7F">
        <w:t>1.16</w:t>
      </w:r>
      <w:r>
        <w:t xml:space="preserve"> &gt;&gt; </w:t>
      </w:r>
      <w:r w:rsidR="003F4C6D" w:rsidRPr="003F4C6D">
        <w:t>https://ref.ly/logosres/anf07;ref=Page.p_</w:t>
      </w:r>
      <w:r w:rsidR="003F4C6D">
        <w:t>346]]</w:t>
      </w:r>
      <w:r w:rsidR="00EB2D7F">
        <w:tab/>
      </w:r>
      <w:r w:rsidR="00CB6033">
        <w:t>[[</w:t>
      </w:r>
      <w:r w:rsidR="00EB2D7F">
        <w:t>340</w:t>
      </w:r>
      <w:r w:rsidR="00CB6033">
        <w:t xml:space="preserve"> &gt;&gt; Page:340]]</w:t>
      </w:r>
      <w:r w:rsidR="00EB2D7F">
        <w:t xml:space="preserve">, </w:t>
      </w:r>
      <w:r w:rsidR="00CB6033">
        <w:t>[[</w:t>
      </w:r>
      <w:r w:rsidR="00EB2D7F">
        <w:t>448</w:t>
      </w:r>
      <w:r w:rsidR="00CB6033">
        <w:t xml:space="preserve"> &gt;&gt; Page:448]]</w:t>
      </w:r>
    </w:p>
    <w:p w14:paraId="0E83ED86" w14:textId="75637398" w:rsidR="00EB2D7F" w:rsidRDefault="00184638" w:rsidP="002D392A">
      <w:pPr>
        <w:pStyle w:val="Index1"/>
      </w:pPr>
      <w:r>
        <w:t>[[</w:t>
      </w:r>
      <w:r w:rsidR="00EB2D7F" w:rsidRPr="00015215">
        <w:rPr>
          <w:i/>
        </w:rPr>
        <w:t>Com Apoc</w:t>
      </w:r>
      <w:r w:rsidR="00EB2D7F">
        <w:t xml:space="preserve"> 7.9</w:t>
      </w:r>
      <w:r>
        <w:t xml:space="preserve"> &gt;&gt; </w:t>
      </w:r>
      <w:r w:rsidRPr="003F4C6D">
        <w:t>https://ref.ly/logosres/anf07;ref=Page.p_</w:t>
      </w:r>
      <w:r>
        <w:t>352]]</w:t>
      </w:r>
      <w:r w:rsidR="00EB2D7F">
        <w:tab/>
      </w:r>
      <w:r w:rsidR="003B247E">
        <w:t>[[</w:t>
      </w:r>
      <w:r w:rsidR="00EB2D7F">
        <w:t>139</w:t>
      </w:r>
      <w:r w:rsidR="003B247E">
        <w:t xml:space="preserve"> &gt;&gt; Page:139]]</w:t>
      </w:r>
    </w:p>
    <w:p w14:paraId="763BF190" w14:textId="3594E10A" w:rsidR="00EB2D7F" w:rsidRDefault="00184638" w:rsidP="002D392A">
      <w:pPr>
        <w:pStyle w:val="Index1"/>
      </w:pPr>
      <w:r>
        <w:t>[[</w:t>
      </w:r>
      <w:r w:rsidR="00EB2D7F" w:rsidRPr="00870C00">
        <w:rPr>
          <w:i/>
        </w:rPr>
        <w:t>Com Col</w:t>
      </w:r>
      <w:r>
        <w:rPr>
          <w:i/>
        </w:rPr>
        <w:t xml:space="preserve"> </w:t>
      </w:r>
      <w:r>
        <w:t>&gt;&gt;</w:t>
      </w:r>
      <w:r w:rsidRPr="00184638">
        <w:t xml:space="preserve"> https://ref.ly/logosres/accsrevnt09;ref=Page.p_</w:t>
      </w:r>
      <w:r>
        <w:t>32]]</w:t>
      </w:r>
      <w:r w:rsidR="00EB2D7F">
        <w:tab/>
      </w:r>
      <w:r w:rsidR="003B247E">
        <w:t>[[</w:t>
      </w:r>
      <w:r w:rsidR="00EB2D7F">
        <w:t>43</w:t>
      </w:r>
      <w:r w:rsidR="003B247E">
        <w:t xml:space="preserve"> &gt;&gt; Page:43]]</w:t>
      </w:r>
    </w:p>
    <w:p w14:paraId="74AF10E1" w14:textId="2C4976BC" w:rsidR="00EB2D7F" w:rsidRDefault="00D40F4C" w:rsidP="002D392A">
      <w:pPr>
        <w:pStyle w:val="Index1"/>
      </w:pPr>
      <w:r>
        <w:t>[[</w:t>
      </w:r>
      <w:r w:rsidR="00EB2D7F" w:rsidRPr="00015215">
        <w:rPr>
          <w:i/>
        </w:rPr>
        <w:t>Com Eph</w:t>
      </w:r>
      <w:r w:rsidR="00EB2D7F">
        <w:t xml:space="preserve"> 2.5.25-26</w:t>
      </w:r>
      <w:r>
        <w:t xml:space="preserve"> &gt;&gt; </w:t>
      </w:r>
      <w:r w:rsidR="003F4C6D" w:rsidRPr="006B0352">
        <w:t>https://ref.ly/logosres/accsrevnt08;ref=Page.p_196</w:t>
      </w:r>
      <w:r>
        <w:t>]]</w:t>
      </w:r>
      <w:r w:rsidR="003F4C6D">
        <w:tab/>
      </w:r>
      <w:r w:rsidR="003B247E">
        <w:t>[[</w:t>
      </w:r>
      <w:r w:rsidR="003F4C6D">
        <w:t>149</w:t>
      </w:r>
      <w:r w:rsidR="003B247E">
        <w:t xml:space="preserve"> &gt;&gt; Page:149]]</w:t>
      </w:r>
    </w:p>
    <w:p w14:paraId="7B277368" w14:textId="321DA021" w:rsidR="00EB2D7F" w:rsidRDefault="005E3712" w:rsidP="002D392A">
      <w:pPr>
        <w:pStyle w:val="Index1"/>
      </w:pPr>
      <w:r w:rsidRPr="0092439D">
        <w:rPr>
          <w:rFonts w:ascii="Times" w:hAnsi="Times"/>
        </w:rPr>
        <w:t>[[@Page:</w:t>
      </w:r>
      <w:r>
        <w:rPr>
          <w:rFonts w:ascii="Times" w:hAnsi="Times"/>
        </w:rPr>
        <w:t>559</w:t>
      </w:r>
      <w:r w:rsidRPr="0092439D">
        <w:rPr>
          <w:rFonts w:ascii="Times" w:hAnsi="Times"/>
        </w:rPr>
        <w:t>]]</w:t>
      </w:r>
      <w:r w:rsidR="00EB2D7F" w:rsidRPr="00870C00">
        <w:rPr>
          <w:i/>
        </w:rPr>
        <w:t>Com Gen</w:t>
      </w:r>
      <w:r w:rsidR="00EB2D7F">
        <w:t xml:space="preserve"> 3</w:t>
      </w:r>
      <w:r w:rsidR="00EB2D7F">
        <w:tab/>
      </w:r>
      <w:r w:rsidR="003B247E">
        <w:t>[[</w:t>
      </w:r>
      <w:r w:rsidR="00EB2D7F">
        <w:t>198</w:t>
      </w:r>
      <w:r w:rsidR="003B247E">
        <w:t xml:space="preserve"> &gt;&gt; Page:198]]</w:t>
      </w:r>
    </w:p>
    <w:p w14:paraId="33835DBC" w14:textId="4C63CC7D" w:rsidR="00EB2D7F" w:rsidRDefault="007800D9" w:rsidP="002D392A">
      <w:pPr>
        <w:pStyle w:val="Index1"/>
      </w:pPr>
      <w:r w:rsidRPr="007800D9">
        <w:t>[[</w:t>
      </w:r>
      <w:r w:rsidR="00EB2D7F" w:rsidRPr="00015215">
        <w:rPr>
          <w:i/>
        </w:rPr>
        <w:t>Com Joh</w:t>
      </w:r>
      <w:r w:rsidR="00EB2D7F">
        <w:t xml:space="preserve"> 1.1</w:t>
      </w:r>
      <w:r w:rsidRPr="007800D9">
        <w:t xml:space="preserve"> &gt;&gt; Origen</w:t>
      </w:r>
      <w:r>
        <w:t>:</w:t>
      </w:r>
      <w:r w:rsidRPr="007800D9">
        <w:t>Comm.</w:t>
      </w:r>
      <w:r>
        <w:t xml:space="preserve"> </w:t>
      </w:r>
      <w:r w:rsidRPr="007800D9">
        <w:t>Jo.</w:t>
      </w:r>
      <w:r>
        <w:t xml:space="preserve"> </w:t>
      </w:r>
      <w:r w:rsidRPr="007800D9">
        <w:t>1]]</w:t>
      </w:r>
      <w:r w:rsidR="00EB2D7F">
        <w:tab/>
      </w:r>
      <w:r w:rsidR="003A12AF">
        <w:t>[[</w:t>
      </w:r>
      <w:r w:rsidR="00EB2D7F">
        <w:t>227</w:t>
      </w:r>
      <w:r w:rsidR="003B247E">
        <w:t xml:space="preserve"> &gt;&gt; Page:</w:t>
      </w:r>
      <w:r w:rsidR="003A12AF">
        <w:t>227</w:t>
      </w:r>
      <w:r w:rsidR="003B247E">
        <w:t>]]</w:t>
      </w:r>
      <w:r w:rsidR="00EB2D7F">
        <w:t xml:space="preserve">, </w:t>
      </w:r>
      <w:r w:rsidR="003B247E">
        <w:t>[[</w:t>
      </w:r>
      <w:r w:rsidR="00EB2D7F">
        <w:t>446</w:t>
      </w:r>
      <w:r w:rsidR="003B247E">
        <w:t xml:space="preserve"> &gt;&gt; Page:446]]</w:t>
      </w:r>
    </w:p>
    <w:p w14:paraId="767EE036" w14:textId="55C1D5AB" w:rsidR="00475FAD" w:rsidRDefault="00475FAD" w:rsidP="002D392A">
      <w:pPr>
        <w:pStyle w:val="Index1"/>
      </w:pPr>
      <w:r>
        <w:t>[[</w:t>
      </w:r>
      <w:r w:rsidRPr="00015215">
        <w:rPr>
          <w:i/>
        </w:rPr>
        <w:t>Com Joh</w:t>
      </w:r>
      <w:r>
        <w:t xml:space="preserve"> 1.9</w:t>
      </w:r>
      <w:r w:rsidRPr="007800D9">
        <w:t xml:space="preserve"> &gt;&gt; Origen</w:t>
      </w:r>
      <w:r>
        <w:t>:</w:t>
      </w:r>
      <w:r w:rsidRPr="007800D9">
        <w:t>Comm.</w:t>
      </w:r>
      <w:r>
        <w:t xml:space="preserve"> </w:t>
      </w:r>
      <w:r w:rsidRPr="007800D9">
        <w:t>Jo.</w:t>
      </w:r>
      <w:r>
        <w:t xml:space="preserve"> 6.17</w:t>
      </w:r>
      <w:r w:rsidRPr="007800D9">
        <w:t>]]</w:t>
      </w:r>
      <w:r>
        <w:tab/>
        <w:t>[[41 &gt;&gt; Page:41]]</w:t>
      </w:r>
    </w:p>
    <w:p w14:paraId="51AFC000" w14:textId="53BCCB26" w:rsidR="00EB2D7F" w:rsidRDefault="00FE3B3D" w:rsidP="002D392A">
      <w:pPr>
        <w:pStyle w:val="Index1"/>
      </w:pPr>
      <w:r>
        <w:t>[[</w:t>
      </w:r>
      <w:r w:rsidR="00EB2D7F" w:rsidRPr="00015215">
        <w:rPr>
          <w:i/>
        </w:rPr>
        <w:t>Com Joh</w:t>
      </w:r>
      <w:r w:rsidR="00EB2D7F">
        <w:t xml:space="preserve"> 6.1</w:t>
      </w:r>
      <w:r w:rsidR="00925EA7">
        <w:t>7</w:t>
      </w:r>
      <w:r w:rsidR="007800D9" w:rsidRPr="007800D9">
        <w:t xml:space="preserve"> &gt;&gt; Origen</w:t>
      </w:r>
      <w:r w:rsidR="007800D9">
        <w:t>:</w:t>
      </w:r>
      <w:r w:rsidR="007800D9" w:rsidRPr="007800D9">
        <w:t>Comm.</w:t>
      </w:r>
      <w:r w:rsidR="007800D9">
        <w:t xml:space="preserve"> </w:t>
      </w:r>
      <w:r w:rsidR="007800D9" w:rsidRPr="007800D9">
        <w:t>Jo.</w:t>
      </w:r>
      <w:r w:rsidR="007800D9">
        <w:t xml:space="preserve"> </w:t>
      </w:r>
      <w:r w:rsidR="00925EA7">
        <w:t>6.1</w:t>
      </w:r>
      <w:r w:rsidR="00F44081">
        <w:t>7</w:t>
      </w:r>
      <w:r w:rsidR="007800D9" w:rsidRPr="007800D9">
        <w:t>]]</w:t>
      </w:r>
      <w:r w:rsidR="00EB2D7F">
        <w:tab/>
      </w:r>
      <w:r w:rsidR="003A12AF">
        <w:t>[[</w:t>
      </w:r>
      <w:r w:rsidR="00EB2D7F">
        <w:t>155</w:t>
      </w:r>
      <w:r w:rsidR="003A12AF">
        <w:t xml:space="preserve"> &gt;&gt; Page:155]]</w:t>
      </w:r>
    </w:p>
    <w:p w14:paraId="5E659D82" w14:textId="4A94B47D" w:rsidR="00EB2D7F" w:rsidRDefault="00EB2D7F" w:rsidP="002D392A">
      <w:pPr>
        <w:pStyle w:val="Index1"/>
      </w:pPr>
      <w:r w:rsidRPr="00015215">
        <w:rPr>
          <w:i/>
        </w:rPr>
        <w:t xml:space="preserve">Com Lev </w:t>
      </w:r>
      <w:r>
        <w:t>16.16</w:t>
      </w:r>
      <w:r>
        <w:tab/>
      </w:r>
      <w:r w:rsidR="003A12AF">
        <w:t>[[</w:t>
      </w:r>
      <w:r>
        <w:t>274</w:t>
      </w:r>
      <w:r w:rsidR="003A12AF">
        <w:t xml:space="preserve"> &gt;&gt; Page:274]]</w:t>
      </w:r>
    </w:p>
    <w:p w14:paraId="0C115654" w14:textId="0C061EAF" w:rsidR="00EB2D7F" w:rsidRDefault="000755AF" w:rsidP="002D392A">
      <w:pPr>
        <w:pStyle w:val="Index1"/>
      </w:pPr>
      <w:r w:rsidRPr="00D05082">
        <w:t>[[</w:t>
      </w:r>
      <w:r w:rsidR="00EB2D7F" w:rsidRPr="00D05082">
        <w:rPr>
          <w:i/>
        </w:rPr>
        <w:t>Com Mat</w:t>
      </w:r>
      <w:r w:rsidR="00EB2D7F" w:rsidRPr="00D05082">
        <w:t xml:space="preserve"> 13.27</w:t>
      </w:r>
      <w:r w:rsidR="00D05082" w:rsidRPr="00D05082">
        <w:t xml:space="preserve"> &gt;&gt; Origen:Comm. Matt. 13.27]]</w:t>
      </w:r>
      <w:r w:rsidR="00EB2D7F">
        <w:tab/>
      </w:r>
      <w:r w:rsidR="003A12AF">
        <w:t>[[</w:t>
      </w:r>
      <w:r w:rsidR="00EB2D7F">
        <w:t>155</w:t>
      </w:r>
      <w:r w:rsidR="003A12AF">
        <w:t xml:space="preserve"> &gt;&gt; Page:155]]</w:t>
      </w:r>
    </w:p>
    <w:p w14:paraId="10298EE3" w14:textId="5BC6DBF5" w:rsidR="00EB2D7F" w:rsidRDefault="00EB2D7F" w:rsidP="002D392A">
      <w:pPr>
        <w:pStyle w:val="Index1"/>
      </w:pPr>
      <w:r w:rsidRPr="00860AA7">
        <w:t>Com Paul</w:t>
      </w:r>
      <w:r>
        <w:tab/>
      </w:r>
      <w:r w:rsidR="003A12AF">
        <w:t>[[</w:t>
      </w:r>
      <w:r>
        <w:t>44</w:t>
      </w:r>
      <w:r w:rsidR="003A12AF">
        <w:t xml:space="preserve"> &gt;&gt; Page:44]]</w:t>
      </w:r>
    </w:p>
    <w:p w14:paraId="255B610D" w14:textId="61DC8916" w:rsidR="00EB2D7F" w:rsidRDefault="009C2F7F" w:rsidP="002D392A">
      <w:pPr>
        <w:pStyle w:val="Index1"/>
      </w:pPr>
      <w:r>
        <w:t>[[</w:t>
      </w:r>
      <w:r w:rsidR="00EB2D7F" w:rsidRPr="00015215">
        <w:rPr>
          <w:i/>
        </w:rPr>
        <w:t>Com Prov</w:t>
      </w:r>
      <w:r w:rsidR="00EB2D7F">
        <w:t xml:space="preserve"> 30.16</w:t>
      </w:r>
      <w:r w:rsidRPr="009C2F7F">
        <w:t xml:space="preserve"> &gt;&gt; https://ref.ly/logosres/anf05;ref=Page.p_173]]</w:t>
      </w:r>
      <w:r w:rsidR="00EB2D7F">
        <w:tab/>
      </w:r>
      <w:r w:rsidR="003A12AF">
        <w:t>[[</w:t>
      </w:r>
      <w:r w:rsidR="00EB2D7F">
        <w:t>154</w:t>
      </w:r>
      <w:r w:rsidR="003A12AF">
        <w:t xml:space="preserve"> &gt;&gt; Page:154]]</w:t>
      </w:r>
    </w:p>
    <w:p w14:paraId="3DA6E73F" w14:textId="6741F677" w:rsidR="00EB2D7F" w:rsidRDefault="00EB2D7F" w:rsidP="002D392A">
      <w:pPr>
        <w:pStyle w:val="Index1"/>
      </w:pPr>
      <w:r w:rsidRPr="009C2F7F">
        <w:rPr>
          <w:i/>
        </w:rPr>
        <w:t>Com Rom</w:t>
      </w:r>
      <w:r>
        <w:tab/>
      </w:r>
      <w:r w:rsidR="003A12AF">
        <w:t>[[</w:t>
      </w:r>
      <w:r>
        <w:t>254</w:t>
      </w:r>
      <w:r w:rsidR="003A12AF">
        <w:t xml:space="preserve"> &gt;&gt; Page:254]]</w:t>
      </w:r>
    </w:p>
    <w:p w14:paraId="47022637" w14:textId="4B28881F" w:rsidR="00EB2D7F" w:rsidRDefault="00EB2D7F" w:rsidP="002D392A">
      <w:pPr>
        <w:pStyle w:val="Index1"/>
      </w:pPr>
      <w:r w:rsidRPr="00015215">
        <w:rPr>
          <w:i/>
        </w:rPr>
        <w:t>Com Rom</w:t>
      </w:r>
      <w:r>
        <w:t xml:space="preserve"> 1-5</w:t>
      </w:r>
      <w:r>
        <w:tab/>
      </w:r>
      <w:r w:rsidR="003A12AF">
        <w:t>[[</w:t>
      </w:r>
      <w:r>
        <w:t>387</w:t>
      </w:r>
      <w:r w:rsidR="003A12AF">
        <w:t xml:space="preserve"> &gt;&gt; Page:387]]</w:t>
      </w:r>
    </w:p>
    <w:p w14:paraId="5C03B63E" w14:textId="15735F5D" w:rsidR="00475FAD" w:rsidRDefault="00475FAD" w:rsidP="002D392A">
      <w:pPr>
        <w:pStyle w:val="Index1"/>
      </w:pPr>
      <w:r w:rsidRPr="00015215">
        <w:rPr>
          <w:i/>
        </w:rPr>
        <w:t xml:space="preserve">Com Rom </w:t>
      </w:r>
      <w:r>
        <w:t>2.12.4</w:t>
      </w:r>
      <w:r>
        <w:tab/>
        <w:t>[[41 &gt;&gt; Page:41]]</w:t>
      </w:r>
    </w:p>
    <w:p w14:paraId="554A5CAC" w14:textId="20D21012" w:rsidR="00475FAD" w:rsidRDefault="00475FAD" w:rsidP="002D392A">
      <w:pPr>
        <w:pStyle w:val="Index1"/>
      </w:pPr>
      <w:r w:rsidRPr="00015215">
        <w:rPr>
          <w:i/>
        </w:rPr>
        <w:t xml:space="preserve">Com Rom </w:t>
      </w:r>
      <w:r>
        <w:t>2.13.2</w:t>
      </w:r>
      <w:r>
        <w:tab/>
        <w:t>[[41 &gt;&gt; Page:41]]</w:t>
      </w:r>
    </w:p>
    <w:p w14:paraId="3880ED03" w14:textId="3335D810" w:rsidR="00EB2D7F" w:rsidRDefault="00EB2D7F" w:rsidP="002D392A">
      <w:pPr>
        <w:pStyle w:val="Index1"/>
      </w:pPr>
      <w:r w:rsidRPr="00015215">
        <w:rPr>
          <w:i/>
        </w:rPr>
        <w:t xml:space="preserve">Com Rom </w:t>
      </w:r>
      <w:r>
        <w:t>5.1.27</w:t>
      </w:r>
      <w:r>
        <w:tab/>
      </w:r>
      <w:r w:rsidR="003A12AF">
        <w:t>[[</w:t>
      </w:r>
      <w:r>
        <w:t>337</w:t>
      </w:r>
      <w:r w:rsidR="003A12AF">
        <w:t xml:space="preserve"> &gt;&gt; Page:337]]</w:t>
      </w:r>
    </w:p>
    <w:p w14:paraId="45116E8C" w14:textId="2395D406" w:rsidR="00EB2D7F" w:rsidRDefault="00EB2D7F" w:rsidP="002D392A">
      <w:pPr>
        <w:pStyle w:val="Index1"/>
      </w:pPr>
      <w:r w:rsidRPr="00015215">
        <w:rPr>
          <w:i/>
        </w:rPr>
        <w:t>Com Rom</w:t>
      </w:r>
      <w:r>
        <w:t xml:space="preserve"> 5.9.11</w:t>
      </w:r>
      <w:r>
        <w:tab/>
      </w:r>
      <w:r w:rsidR="003A12AF">
        <w:t>[[</w:t>
      </w:r>
      <w:r>
        <w:t>337</w:t>
      </w:r>
      <w:r w:rsidR="003A12AF">
        <w:t xml:space="preserve"> &gt;&gt; Page:337]]</w:t>
      </w:r>
      <w:r>
        <w:t xml:space="preserve">, </w:t>
      </w:r>
      <w:r w:rsidR="003A12AF">
        <w:t>[[</w:t>
      </w:r>
      <w:r>
        <w:t>447</w:t>
      </w:r>
      <w:r w:rsidR="003A12AF">
        <w:t xml:space="preserve"> &gt;&gt; Page:447]]</w:t>
      </w:r>
    </w:p>
    <w:p w14:paraId="4981028E" w14:textId="02BD9396" w:rsidR="00EB2D7F" w:rsidRDefault="00EB2D7F" w:rsidP="002D392A">
      <w:pPr>
        <w:pStyle w:val="Index1"/>
      </w:pPr>
      <w:r w:rsidRPr="00015215">
        <w:rPr>
          <w:i/>
        </w:rPr>
        <w:t>Con Don</w:t>
      </w:r>
      <w:r>
        <w:t xml:space="preserve"> 5</w:t>
      </w:r>
      <w:r>
        <w:tab/>
      </w:r>
      <w:r w:rsidR="003A12AF">
        <w:t>[[</w:t>
      </w:r>
      <w:r>
        <w:t>42</w:t>
      </w:r>
      <w:r w:rsidR="003A12AF">
        <w:t xml:space="preserve"> &gt;&gt; Page:42]]</w:t>
      </w:r>
      <w:r>
        <w:t xml:space="preserve">, </w:t>
      </w:r>
      <w:r w:rsidR="003A12AF">
        <w:t>[[</w:t>
      </w:r>
      <w:r>
        <w:t>450</w:t>
      </w:r>
      <w:r w:rsidR="003A12AF">
        <w:t xml:space="preserve"> &gt;&gt; Page:450]]</w:t>
      </w:r>
    </w:p>
    <w:p w14:paraId="754BEFBA" w14:textId="20845A67" w:rsidR="00EB2D7F" w:rsidRDefault="00EB2D7F" w:rsidP="002D392A">
      <w:pPr>
        <w:pStyle w:val="Index1"/>
      </w:pPr>
      <w:r w:rsidRPr="00015215">
        <w:rPr>
          <w:i/>
        </w:rPr>
        <w:t>Con Don</w:t>
      </w:r>
      <w:r>
        <w:t xml:space="preserve"> 5.1</w:t>
      </w:r>
      <w:r>
        <w:tab/>
      </w:r>
      <w:r w:rsidR="003A12AF">
        <w:t>[[</w:t>
      </w:r>
      <w:r>
        <w:t>42</w:t>
      </w:r>
      <w:r w:rsidR="003A12AF">
        <w:t xml:space="preserve"> &gt;&gt; Page:42]]</w:t>
      </w:r>
    </w:p>
    <w:p w14:paraId="7D38B338" w14:textId="6E875DE2" w:rsidR="00EB2D7F" w:rsidRDefault="008D4412" w:rsidP="002D392A">
      <w:pPr>
        <w:pStyle w:val="Index1"/>
      </w:pPr>
      <w:r>
        <w:t>[[</w:t>
      </w:r>
      <w:r w:rsidR="00EB2D7F" w:rsidRPr="00015215">
        <w:rPr>
          <w:i/>
        </w:rPr>
        <w:t>Con Dua</w:t>
      </w:r>
      <w:r w:rsidR="00EB2D7F">
        <w:t xml:space="preserve"> 1.13</w:t>
      </w:r>
      <w:r w:rsidRPr="008D4412">
        <w:t xml:space="preserve"> &gt;&gt; Augustine</w:t>
      </w:r>
      <w:r>
        <w:t>:</w:t>
      </w:r>
      <w:r w:rsidRPr="008D4412">
        <w:t>Contra</w:t>
      </w:r>
      <w:r>
        <w:t xml:space="preserve"> </w:t>
      </w:r>
      <w:r w:rsidRPr="008D4412">
        <w:t>duas</w:t>
      </w:r>
      <w:r>
        <w:t xml:space="preserve"> </w:t>
      </w:r>
      <w:r w:rsidRPr="008D4412">
        <w:t>epist.</w:t>
      </w:r>
      <w:r>
        <w:t xml:space="preserve"> </w:t>
      </w:r>
      <w:r w:rsidRPr="008D4412">
        <w:t>Pelag.</w:t>
      </w:r>
      <w:r>
        <w:t xml:space="preserve"> </w:t>
      </w:r>
      <w:r w:rsidRPr="008D4412">
        <w:t>1.8.13]]</w:t>
      </w:r>
      <w:r w:rsidR="00EB2D7F">
        <w:tab/>
      </w:r>
      <w:r w:rsidR="003A12AF">
        <w:t>[[</w:t>
      </w:r>
      <w:r w:rsidR="00EB2D7F">
        <w:t>349</w:t>
      </w:r>
      <w:r w:rsidR="003A12AF">
        <w:t xml:space="preserve"> &gt;&gt; Page:349]]</w:t>
      </w:r>
    </w:p>
    <w:p w14:paraId="034066E8" w14:textId="3B379B30" w:rsidR="00EB2D7F" w:rsidRDefault="001D3EB6" w:rsidP="002D392A">
      <w:pPr>
        <w:pStyle w:val="Index1"/>
      </w:pPr>
      <w:r w:rsidRPr="001D3EB6">
        <w:t>[[</w:t>
      </w:r>
      <w:r w:rsidR="00EB2D7F" w:rsidRPr="00015215">
        <w:rPr>
          <w:i/>
        </w:rPr>
        <w:t>Con Dua</w:t>
      </w:r>
      <w:r w:rsidR="00EB2D7F">
        <w:t xml:space="preserve"> 3.5</w:t>
      </w:r>
      <w:r w:rsidRPr="001D3EB6">
        <w:t xml:space="preserve"> &gt;&gt; Augustine</w:t>
      </w:r>
      <w:r>
        <w:t>:</w:t>
      </w:r>
      <w:r w:rsidRPr="001D3EB6">
        <w:t>Contra</w:t>
      </w:r>
      <w:r>
        <w:t xml:space="preserve"> </w:t>
      </w:r>
      <w:r w:rsidRPr="001D3EB6">
        <w:t>duas</w:t>
      </w:r>
      <w:r>
        <w:t xml:space="preserve"> </w:t>
      </w:r>
      <w:r w:rsidRPr="001D3EB6">
        <w:t>epist.</w:t>
      </w:r>
      <w:r>
        <w:t xml:space="preserve"> </w:t>
      </w:r>
      <w:r w:rsidRPr="001D3EB6">
        <w:t>Pelag.</w:t>
      </w:r>
      <w:r>
        <w:t xml:space="preserve"> </w:t>
      </w:r>
      <w:r w:rsidRPr="001D3EB6">
        <w:t>3.3.5]]</w:t>
      </w:r>
      <w:r w:rsidR="00EB2D7F">
        <w:tab/>
      </w:r>
      <w:r w:rsidR="003A12AF">
        <w:t>[[</w:t>
      </w:r>
      <w:r w:rsidR="00EB2D7F">
        <w:t>351</w:t>
      </w:r>
      <w:r w:rsidR="003A12AF">
        <w:t xml:space="preserve"> &gt;&gt; Page:351]]</w:t>
      </w:r>
      <w:r w:rsidR="00EB2D7F">
        <w:t xml:space="preserve">, </w:t>
      </w:r>
      <w:r w:rsidR="003A12AF">
        <w:t>[[</w:t>
      </w:r>
      <w:r w:rsidR="00EB2D7F">
        <w:t>383</w:t>
      </w:r>
      <w:r w:rsidR="003A12AF">
        <w:t xml:space="preserve"> &gt;&gt; Page:383]]</w:t>
      </w:r>
    </w:p>
    <w:p w14:paraId="58B873A0" w14:textId="0457887E" w:rsidR="00EB2D7F" w:rsidRDefault="001D3EB6" w:rsidP="002D392A">
      <w:pPr>
        <w:pStyle w:val="Index1"/>
      </w:pPr>
      <w:r>
        <w:t>[[</w:t>
      </w:r>
      <w:r w:rsidR="00EB2D7F" w:rsidRPr="00015215">
        <w:rPr>
          <w:i/>
        </w:rPr>
        <w:t>Con Dua</w:t>
      </w:r>
      <w:r w:rsidR="00EB2D7F">
        <w:t xml:space="preserve"> 4.7</w:t>
      </w:r>
      <w:r w:rsidRPr="001D3EB6">
        <w:t xml:space="preserve"> &gt;&gt; Augustine</w:t>
      </w:r>
      <w:r>
        <w:t>:</w:t>
      </w:r>
      <w:r w:rsidRPr="001D3EB6">
        <w:t>Contra</w:t>
      </w:r>
      <w:r>
        <w:t xml:space="preserve"> </w:t>
      </w:r>
      <w:r w:rsidRPr="001D3EB6">
        <w:t>duas</w:t>
      </w:r>
      <w:r>
        <w:t xml:space="preserve"> </w:t>
      </w:r>
      <w:r w:rsidRPr="001D3EB6">
        <w:t>epist.</w:t>
      </w:r>
      <w:r>
        <w:t xml:space="preserve"> </w:t>
      </w:r>
      <w:r w:rsidRPr="001D3EB6">
        <w:t>Pelag.</w:t>
      </w:r>
      <w:r>
        <w:t xml:space="preserve"> </w:t>
      </w:r>
      <w:r w:rsidRPr="001D3EB6">
        <w:t>4.4.7]]</w:t>
      </w:r>
      <w:r w:rsidR="00EB2D7F">
        <w:tab/>
      </w:r>
      <w:r w:rsidR="003A12AF">
        <w:t>[[</w:t>
      </w:r>
      <w:r w:rsidR="00EB2D7F">
        <w:t>352</w:t>
      </w:r>
      <w:r w:rsidR="003A12AF">
        <w:t xml:space="preserve"> &gt;&gt; Page:352]]</w:t>
      </w:r>
      <w:r w:rsidR="00EB2D7F">
        <w:t xml:space="preserve">, </w:t>
      </w:r>
      <w:r w:rsidR="003A12AF">
        <w:t>[[</w:t>
      </w:r>
      <w:r w:rsidR="00EB2D7F">
        <w:t>377</w:t>
      </w:r>
      <w:r w:rsidR="003A12AF">
        <w:t xml:space="preserve"> &gt;&gt; Page:377]]</w:t>
      </w:r>
      <w:r w:rsidR="00EB2D7F">
        <w:t xml:space="preserve">, </w:t>
      </w:r>
      <w:r w:rsidR="003A12AF">
        <w:t>[[</w:t>
      </w:r>
      <w:r w:rsidR="00EB2D7F">
        <w:t>385</w:t>
      </w:r>
      <w:r w:rsidR="003A12AF">
        <w:t xml:space="preserve"> &gt;&gt; Page:385]]</w:t>
      </w:r>
    </w:p>
    <w:p w14:paraId="37389473" w14:textId="706DA827" w:rsidR="00EB2D7F" w:rsidRDefault="00EB2D7F" w:rsidP="002D392A">
      <w:pPr>
        <w:pStyle w:val="Index1"/>
      </w:pPr>
      <w:r w:rsidRPr="00015215">
        <w:rPr>
          <w:i/>
        </w:rPr>
        <w:t>Con Jul</w:t>
      </w:r>
      <w:r>
        <w:t xml:space="preserve"> 5.3.8</w:t>
      </w:r>
      <w:r>
        <w:tab/>
      </w:r>
      <w:r w:rsidR="003A12AF">
        <w:t>[[</w:t>
      </w:r>
      <w:r>
        <w:t>350</w:t>
      </w:r>
      <w:r w:rsidR="003A12AF">
        <w:t xml:space="preserve"> &gt;&gt; Page:350]]</w:t>
      </w:r>
    </w:p>
    <w:p w14:paraId="10A3C9A9" w14:textId="30D56CE3" w:rsidR="00EB2D7F" w:rsidRDefault="00E762A8" w:rsidP="002D392A">
      <w:pPr>
        <w:pStyle w:val="Index1"/>
      </w:pPr>
      <w:r w:rsidRPr="00E762A8">
        <w:t>[[</w:t>
      </w:r>
      <w:r w:rsidR="00EB2D7F" w:rsidRPr="00860AA7">
        <w:rPr>
          <w:i/>
        </w:rPr>
        <w:t>Con Pel</w:t>
      </w:r>
      <w:r w:rsidR="00EB2D7F" w:rsidRPr="00015215">
        <w:t xml:space="preserve"> </w:t>
      </w:r>
      <w:r w:rsidR="00EB2D7F">
        <w:t>3.2</w:t>
      </w:r>
      <w:r w:rsidRPr="00E762A8">
        <w:t xml:space="preserve"> &gt;&gt; Jerome</w:t>
      </w:r>
      <w:r>
        <w:t>:</w:t>
      </w:r>
      <w:r w:rsidRPr="00E762A8">
        <w:t>Adv.</w:t>
      </w:r>
      <w:r>
        <w:t xml:space="preserve"> </w:t>
      </w:r>
      <w:r w:rsidRPr="00E762A8">
        <w:t>Pelag.</w:t>
      </w:r>
      <w:r>
        <w:t xml:space="preserve"> </w:t>
      </w:r>
      <w:r w:rsidRPr="00E762A8">
        <w:t>3.2]]</w:t>
      </w:r>
      <w:r w:rsidR="00EB2D7F">
        <w:tab/>
      </w:r>
      <w:r w:rsidR="003A12AF">
        <w:t>[[</w:t>
      </w:r>
      <w:r w:rsidR="00EB2D7F">
        <w:t>74</w:t>
      </w:r>
      <w:r w:rsidR="003A12AF">
        <w:t xml:space="preserve"> &gt;&gt; Page:74]]</w:t>
      </w:r>
    </w:p>
    <w:p w14:paraId="7080C89D" w14:textId="21AEC0DC" w:rsidR="00EB2D7F" w:rsidRDefault="000C52D8" w:rsidP="002D392A">
      <w:pPr>
        <w:pStyle w:val="Index1"/>
      </w:pPr>
      <w:r w:rsidRPr="000C52D8">
        <w:t>[[</w:t>
      </w:r>
      <w:r w:rsidR="00EB2D7F" w:rsidRPr="00015215">
        <w:rPr>
          <w:i/>
        </w:rPr>
        <w:t>Conf</w:t>
      </w:r>
      <w:r w:rsidR="00EB2D7F">
        <w:t xml:space="preserve"> 1.14</w:t>
      </w:r>
      <w:r w:rsidRPr="000C52D8">
        <w:t xml:space="preserve"> &gt;&gt; Augustine</w:t>
      </w:r>
      <w:r>
        <w:t>:</w:t>
      </w:r>
      <w:r w:rsidRPr="000C52D8">
        <w:t>Conf.</w:t>
      </w:r>
      <w:r>
        <w:t xml:space="preserve"> </w:t>
      </w:r>
      <w:r w:rsidRPr="000C52D8">
        <w:t>1.14]]</w:t>
      </w:r>
      <w:r w:rsidR="00EB2D7F">
        <w:tab/>
      </w:r>
      <w:r w:rsidR="003A12AF">
        <w:t>[[</w:t>
      </w:r>
      <w:r w:rsidR="00EB2D7F">
        <w:t>393</w:t>
      </w:r>
      <w:r w:rsidR="003A12AF">
        <w:t xml:space="preserve"> &gt;&gt; Page:393]]</w:t>
      </w:r>
    </w:p>
    <w:p w14:paraId="179D27BF" w14:textId="5818AB8F" w:rsidR="00EB2D7F" w:rsidRDefault="000C52D8" w:rsidP="002D392A">
      <w:pPr>
        <w:pStyle w:val="Index1"/>
      </w:pPr>
      <w:r w:rsidRPr="000C52D8">
        <w:t>[[</w:t>
      </w:r>
      <w:r w:rsidR="00EB2D7F" w:rsidRPr="00015215">
        <w:rPr>
          <w:i/>
        </w:rPr>
        <w:t>Conf</w:t>
      </w:r>
      <w:r w:rsidR="00EB2D7F">
        <w:t xml:space="preserve"> 13.19.24</w:t>
      </w:r>
      <w:r w:rsidRPr="000C52D8">
        <w:t xml:space="preserve"> &gt;&gt; Augustine</w:t>
      </w:r>
      <w:r>
        <w:t>:</w:t>
      </w:r>
      <w:r w:rsidRPr="000C52D8">
        <w:t>Conf.</w:t>
      </w:r>
      <w:r>
        <w:t xml:space="preserve"> </w:t>
      </w:r>
      <w:r w:rsidRPr="000C52D8">
        <w:t>13.19.24]]</w:t>
      </w:r>
      <w:r w:rsidR="00EB2D7F">
        <w:tab/>
      </w:r>
      <w:r w:rsidR="003A12AF">
        <w:t>[[</w:t>
      </w:r>
      <w:r w:rsidR="00EB2D7F">
        <w:t>139</w:t>
      </w:r>
      <w:r w:rsidR="003A12AF">
        <w:t xml:space="preserve"> &gt;&gt; Page:139]]</w:t>
      </w:r>
    </w:p>
    <w:p w14:paraId="030A95D8" w14:textId="28729D8D" w:rsidR="00EB2D7F" w:rsidRDefault="000A556D" w:rsidP="002D392A">
      <w:pPr>
        <w:pStyle w:val="Index1"/>
      </w:pPr>
      <w:r>
        <w:t>[[</w:t>
      </w:r>
      <w:r w:rsidR="00EB2D7F" w:rsidRPr="00015215">
        <w:rPr>
          <w:i/>
        </w:rPr>
        <w:t>Const</w:t>
      </w:r>
      <w:r w:rsidR="00EB2D7F">
        <w:t xml:space="preserve"> 6.15</w:t>
      </w:r>
      <w:r>
        <w:t xml:space="preserve"> </w:t>
      </w:r>
      <w:r w:rsidRPr="002146B2">
        <w:t>&gt;&gt; Constitutiones</w:t>
      </w:r>
      <w:r>
        <w:t>_</w:t>
      </w:r>
      <w:r w:rsidRPr="002146B2">
        <w:t>apostolorum</w:t>
      </w:r>
      <w:r>
        <w:t>:</w:t>
      </w:r>
      <w:r w:rsidRPr="002146B2">
        <w:t>Const.</w:t>
      </w:r>
      <w:r>
        <w:t xml:space="preserve"> </w:t>
      </w:r>
      <w:r w:rsidRPr="002146B2">
        <w:t>Ap.</w:t>
      </w:r>
      <w:r>
        <w:t xml:space="preserve"> </w:t>
      </w:r>
      <w:r w:rsidRPr="002146B2">
        <w:t>6.15]]</w:t>
      </w:r>
      <w:r w:rsidR="00EB2D7F">
        <w:tab/>
      </w:r>
      <w:r w:rsidR="003A12AF">
        <w:t>[[</w:t>
      </w:r>
      <w:r w:rsidR="00EB2D7F">
        <w:t>128</w:t>
      </w:r>
      <w:r w:rsidR="003A12AF">
        <w:t xml:space="preserve"> &gt;&gt; Page:128]]</w:t>
      </w:r>
      <w:r w:rsidR="00EB2D7F">
        <w:t xml:space="preserve">, </w:t>
      </w:r>
      <w:r w:rsidR="003A12AF">
        <w:t>[[</w:t>
      </w:r>
      <w:r w:rsidR="00EB2D7F">
        <w:t>448</w:t>
      </w:r>
      <w:r w:rsidR="003A12AF">
        <w:t xml:space="preserve"> &gt;&gt; Page:448]]</w:t>
      </w:r>
    </w:p>
    <w:p w14:paraId="48232F93" w14:textId="7D7AD315" w:rsidR="00EB2D7F" w:rsidRDefault="000A556D" w:rsidP="002D392A">
      <w:pPr>
        <w:pStyle w:val="Index1"/>
      </w:pPr>
      <w:r>
        <w:t>[[</w:t>
      </w:r>
      <w:r w:rsidRPr="00015215">
        <w:rPr>
          <w:i/>
        </w:rPr>
        <w:t>Const</w:t>
      </w:r>
      <w:r>
        <w:t xml:space="preserve"> 7 </w:t>
      </w:r>
      <w:r w:rsidRPr="002146B2">
        <w:t>&gt;&gt; Constitutiones</w:t>
      </w:r>
      <w:r>
        <w:t>_</w:t>
      </w:r>
      <w:r w:rsidRPr="002146B2">
        <w:t>apostolorum</w:t>
      </w:r>
      <w:r>
        <w:t>:</w:t>
      </w:r>
      <w:r w:rsidRPr="002146B2">
        <w:t>Const.</w:t>
      </w:r>
      <w:r>
        <w:t xml:space="preserve"> </w:t>
      </w:r>
      <w:r w:rsidRPr="002146B2">
        <w:t>Ap.</w:t>
      </w:r>
      <w:r>
        <w:t xml:space="preserve"> 7</w:t>
      </w:r>
      <w:r w:rsidRPr="002146B2">
        <w:t>]]</w:t>
      </w:r>
      <w:r w:rsidR="00EB2D7F">
        <w:tab/>
      </w:r>
      <w:r w:rsidR="003A12AF">
        <w:t>[[</w:t>
      </w:r>
      <w:r w:rsidR="00EB2D7F">
        <w:t>154</w:t>
      </w:r>
      <w:r w:rsidR="003A12AF">
        <w:t xml:space="preserve"> &gt;&gt; Page:154]]</w:t>
      </w:r>
    </w:p>
    <w:p w14:paraId="08E4E569" w14:textId="64009CC1" w:rsidR="00EB2D7F" w:rsidRDefault="000A556D" w:rsidP="002D392A">
      <w:pPr>
        <w:pStyle w:val="Index1"/>
      </w:pPr>
      <w:r>
        <w:t>[[</w:t>
      </w:r>
      <w:r w:rsidRPr="00015215">
        <w:rPr>
          <w:i/>
        </w:rPr>
        <w:t>Const</w:t>
      </w:r>
      <w:r>
        <w:t xml:space="preserve"> 7.3.40 </w:t>
      </w:r>
      <w:r w:rsidRPr="002146B2">
        <w:t>&gt;&gt; Constitutiones</w:t>
      </w:r>
      <w:r>
        <w:t>_</w:t>
      </w:r>
      <w:r w:rsidRPr="002146B2">
        <w:t>apostolorum</w:t>
      </w:r>
      <w:r>
        <w:t>:</w:t>
      </w:r>
      <w:r w:rsidRPr="002146B2">
        <w:t>Const.</w:t>
      </w:r>
      <w:r>
        <w:t xml:space="preserve"> </w:t>
      </w:r>
      <w:r w:rsidRPr="002146B2">
        <w:t>Ap.</w:t>
      </w:r>
      <w:r>
        <w:t xml:space="preserve"> 7.3.40</w:t>
      </w:r>
      <w:r w:rsidRPr="002146B2">
        <w:t>]]</w:t>
      </w:r>
      <w:r w:rsidR="00EB2D7F">
        <w:tab/>
      </w:r>
      <w:r w:rsidR="003A12AF">
        <w:t>[[</w:t>
      </w:r>
      <w:r w:rsidR="00EB2D7F">
        <w:t>246</w:t>
      </w:r>
      <w:r w:rsidR="003A12AF">
        <w:t xml:space="preserve"> &gt;&gt; Page:246]]</w:t>
      </w:r>
    </w:p>
    <w:p w14:paraId="5041B0CE" w14:textId="59721232" w:rsidR="00EB2D7F" w:rsidRDefault="000A556D" w:rsidP="002D392A">
      <w:pPr>
        <w:pStyle w:val="Index1"/>
      </w:pPr>
      <w:r>
        <w:t>[[</w:t>
      </w:r>
      <w:r w:rsidRPr="00015215">
        <w:rPr>
          <w:i/>
        </w:rPr>
        <w:t>Const</w:t>
      </w:r>
      <w:r>
        <w:t xml:space="preserve"> 8 </w:t>
      </w:r>
      <w:r w:rsidRPr="002146B2">
        <w:t>&gt;&gt; Constitutiones</w:t>
      </w:r>
      <w:r>
        <w:t>_</w:t>
      </w:r>
      <w:r w:rsidRPr="002146B2">
        <w:t>apostolorum</w:t>
      </w:r>
      <w:r>
        <w:t>:</w:t>
      </w:r>
      <w:r w:rsidRPr="002146B2">
        <w:t>Const.</w:t>
      </w:r>
      <w:r>
        <w:t xml:space="preserve"> </w:t>
      </w:r>
      <w:r w:rsidRPr="002146B2">
        <w:t>Ap.</w:t>
      </w:r>
      <w:r>
        <w:t xml:space="preserve"> 8</w:t>
      </w:r>
      <w:r w:rsidRPr="002146B2">
        <w:t>]]</w:t>
      </w:r>
      <w:r w:rsidR="00EB2D7F">
        <w:tab/>
      </w:r>
      <w:r w:rsidR="003A12AF">
        <w:t>[[</w:t>
      </w:r>
      <w:r w:rsidR="00EB2D7F">
        <w:t>154</w:t>
      </w:r>
      <w:r w:rsidR="003A12AF">
        <w:t xml:space="preserve"> &gt;&gt; Page:154]]</w:t>
      </w:r>
    </w:p>
    <w:p w14:paraId="19CAF6EF" w14:textId="20D4775B" w:rsidR="00DF134A" w:rsidRPr="00DF134A" w:rsidRDefault="005742B4" w:rsidP="002D392A">
      <w:pPr>
        <w:pStyle w:val="Index1"/>
      </w:pPr>
      <w:r w:rsidRPr="005742B4">
        <w:t>[[</w:t>
      </w:r>
      <w:r w:rsidR="00DF134A" w:rsidRPr="00DF134A">
        <w:t>Cyp</w:t>
      </w:r>
      <w:r w:rsidR="00DF134A" w:rsidRPr="00860AA7">
        <w:rPr>
          <w:i/>
        </w:rPr>
        <w:t xml:space="preserve"> Epi</w:t>
      </w:r>
      <w:r w:rsidR="00DF134A" w:rsidRPr="00DF134A">
        <w:t xml:space="preserve"> 58</w:t>
      </w:r>
      <w:r w:rsidRPr="005742B4">
        <w:t xml:space="preserve"> &gt;&gt;Cyprian</w:t>
      </w:r>
      <w:r>
        <w:t>:</w:t>
      </w:r>
      <w:r w:rsidRPr="005742B4">
        <w:t>Ep.</w:t>
      </w:r>
      <w:r>
        <w:t xml:space="preserve"> </w:t>
      </w:r>
      <w:r w:rsidRPr="005742B4">
        <w:t>(ANF)</w:t>
      </w:r>
      <w:r>
        <w:t xml:space="preserve"> </w:t>
      </w:r>
      <w:r w:rsidRPr="005742B4">
        <w:t>58]]</w:t>
      </w:r>
      <w:r w:rsidR="00DF134A" w:rsidRPr="00DF134A">
        <w:tab/>
      </w:r>
      <w:r w:rsidR="003A12AF">
        <w:t>[[</w:t>
      </w:r>
      <w:r w:rsidR="00DF134A" w:rsidRPr="00DF134A">
        <w:t>41</w:t>
      </w:r>
      <w:r w:rsidR="003A12AF">
        <w:t xml:space="preserve"> &gt;&gt; Page:41]]</w:t>
      </w:r>
      <w:r w:rsidR="00DF134A" w:rsidRPr="00DF134A">
        <w:t xml:space="preserve">, </w:t>
      </w:r>
      <w:r w:rsidR="003A12AF">
        <w:t>[[</w:t>
      </w:r>
      <w:r w:rsidR="00DF134A" w:rsidRPr="00DF134A">
        <w:t>341</w:t>
      </w:r>
      <w:r w:rsidR="003A12AF">
        <w:t xml:space="preserve"> &gt;&gt; Page:341]]</w:t>
      </w:r>
    </w:p>
    <w:p w14:paraId="1A6FF842" w14:textId="356EBFBA" w:rsidR="00DF134A" w:rsidRDefault="005742B4" w:rsidP="002D392A">
      <w:pPr>
        <w:pStyle w:val="Index1"/>
      </w:pPr>
      <w:r w:rsidRPr="005742B4">
        <w:t>[[</w:t>
      </w:r>
      <w:r w:rsidR="00DF134A" w:rsidRPr="00860AA7">
        <w:t xml:space="preserve">Cyp </w:t>
      </w:r>
      <w:r w:rsidR="00DF134A" w:rsidRPr="00015215">
        <w:rPr>
          <w:i/>
        </w:rPr>
        <w:t>Epi</w:t>
      </w:r>
      <w:r w:rsidR="00DF134A">
        <w:t xml:space="preserve"> 58.5</w:t>
      </w:r>
      <w:r w:rsidRPr="005742B4">
        <w:t xml:space="preserve"> &gt;&gt; Cyprian</w:t>
      </w:r>
      <w:r>
        <w:t>:</w:t>
      </w:r>
      <w:r w:rsidRPr="005742B4">
        <w:t>Ep.</w:t>
      </w:r>
      <w:r>
        <w:t xml:space="preserve"> </w:t>
      </w:r>
      <w:r w:rsidRPr="005742B4">
        <w:t>(ANF)</w:t>
      </w:r>
      <w:r>
        <w:t xml:space="preserve"> </w:t>
      </w:r>
      <w:r w:rsidRPr="005742B4">
        <w:t>58.5]]</w:t>
      </w:r>
      <w:r w:rsidR="00DF134A">
        <w:tab/>
      </w:r>
      <w:r w:rsidR="003A12AF">
        <w:t>[[</w:t>
      </w:r>
      <w:r w:rsidR="00DF134A">
        <w:t>373</w:t>
      </w:r>
      <w:r w:rsidR="003A12AF">
        <w:t xml:space="preserve"> &gt;&gt; Page:373]]</w:t>
      </w:r>
      <w:r w:rsidR="00DF134A">
        <w:t xml:space="preserve">, </w:t>
      </w:r>
      <w:r w:rsidR="003A12AF">
        <w:t>[[</w:t>
      </w:r>
      <w:r w:rsidR="00DF134A">
        <w:t>472</w:t>
      </w:r>
      <w:r w:rsidR="003A12AF">
        <w:t xml:space="preserve"> &gt;&gt; Page:472]]</w:t>
      </w:r>
    </w:p>
    <w:p w14:paraId="5493AFC0" w14:textId="4E110FB2" w:rsidR="00DF134A" w:rsidRDefault="005742B4" w:rsidP="002D392A">
      <w:pPr>
        <w:pStyle w:val="Index1"/>
      </w:pPr>
      <w:r>
        <w:t>[[</w:t>
      </w:r>
      <w:r w:rsidR="00DF134A" w:rsidRPr="00015215">
        <w:t xml:space="preserve">Cyp Epi </w:t>
      </w:r>
      <w:r w:rsidR="00DF134A">
        <w:t>62.8</w:t>
      </w:r>
      <w:r w:rsidRPr="005742B4">
        <w:t xml:space="preserve"> &gt;&gt; Cyprian</w:t>
      </w:r>
      <w:r>
        <w:t>:</w:t>
      </w:r>
      <w:r w:rsidRPr="005742B4">
        <w:t>Ep.</w:t>
      </w:r>
      <w:r>
        <w:t xml:space="preserve"> </w:t>
      </w:r>
      <w:r w:rsidRPr="005742B4">
        <w:t>(ANF)</w:t>
      </w:r>
      <w:r>
        <w:t xml:space="preserve"> 62</w:t>
      </w:r>
      <w:r w:rsidRPr="005742B4">
        <w:t>.</w:t>
      </w:r>
      <w:r>
        <w:t>8</w:t>
      </w:r>
      <w:r w:rsidRPr="005742B4">
        <w:t>]]</w:t>
      </w:r>
      <w:r w:rsidR="00DF134A">
        <w:tab/>
      </w:r>
      <w:r w:rsidR="003A12AF">
        <w:t>[[</w:t>
      </w:r>
      <w:r w:rsidR="00DF134A">
        <w:t>5</w:t>
      </w:r>
      <w:r w:rsidR="003A12AF">
        <w:t xml:space="preserve"> &gt;&gt; Page:5]]</w:t>
      </w:r>
    </w:p>
    <w:p w14:paraId="40CA464C" w14:textId="2EC293D3" w:rsidR="00DF134A" w:rsidRDefault="00DF134A" w:rsidP="002D392A">
      <w:pPr>
        <w:pStyle w:val="Index1"/>
      </w:pPr>
      <w:r w:rsidRPr="00860AA7">
        <w:t>Cyp</w:t>
      </w:r>
      <w:r w:rsidRPr="00015215">
        <w:rPr>
          <w:i/>
        </w:rPr>
        <w:t xml:space="preserve"> Epi </w:t>
      </w:r>
      <w:r>
        <w:t>63.8.1</w:t>
      </w:r>
      <w:r w:rsidR="0046676F">
        <w:t xml:space="preserve"> (Oxford Ed.)</w:t>
      </w:r>
      <w:r>
        <w:tab/>
      </w:r>
      <w:r w:rsidR="003A12AF">
        <w:t>[[5 &gt;&gt; Page:5]]</w:t>
      </w:r>
    </w:p>
    <w:p w14:paraId="2AF79A84" w14:textId="4CEF3FF7" w:rsidR="00DF134A" w:rsidRDefault="005742B4" w:rsidP="002D392A">
      <w:pPr>
        <w:pStyle w:val="Index1"/>
      </w:pPr>
      <w:r>
        <w:t>[[</w:t>
      </w:r>
      <w:r w:rsidR="00DF134A" w:rsidRPr="00860AA7">
        <w:t>Cyp</w:t>
      </w:r>
      <w:r w:rsidR="00DF134A" w:rsidRPr="00015215">
        <w:rPr>
          <w:i/>
        </w:rPr>
        <w:t xml:space="preserve"> Epi</w:t>
      </w:r>
      <w:r w:rsidR="00DF134A">
        <w:t xml:space="preserve"> 69</w:t>
      </w:r>
      <w:r w:rsidRPr="005742B4">
        <w:t xml:space="preserve"> &gt;&gt; Cyprian</w:t>
      </w:r>
      <w:r>
        <w:t>:</w:t>
      </w:r>
      <w:r w:rsidRPr="005742B4">
        <w:t>Ep.</w:t>
      </w:r>
      <w:r>
        <w:t xml:space="preserve"> </w:t>
      </w:r>
      <w:r w:rsidRPr="005742B4">
        <w:t>(ANF)</w:t>
      </w:r>
      <w:r>
        <w:t xml:space="preserve"> 69</w:t>
      </w:r>
      <w:r w:rsidRPr="005742B4">
        <w:t>]]</w:t>
      </w:r>
      <w:r w:rsidR="00DF134A">
        <w:tab/>
      </w:r>
      <w:r w:rsidR="003A12AF">
        <w:t>[[</w:t>
      </w:r>
      <w:r w:rsidR="00DF134A">
        <w:t>139</w:t>
      </w:r>
      <w:r w:rsidR="003A12AF">
        <w:t xml:space="preserve"> &gt;&gt; Page:139]]</w:t>
      </w:r>
    </w:p>
    <w:p w14:paraId="77EF89AC" w14:textId="1A4A85A7" w:rsidR="00DF134A" w:rsidRDefault="005742B4" w:rsidP="002D392A">
      <w:pPr>
        <w:pStyle w:val="Index1"/>
      </w:pPr>
      <w:r>
        <w:t>[[</w:t>
      </w:r>
      <w:r w:rsidR="00DF134A">
        <w:t xml:space="preserve">Cyp </w:t>
      </w:r>
      <w:r w:rsidR="00DF134A" w:rsidRPr="00015215">
        <w:rPr>
          <w:i/>
        </w:rPr>
        <w:t>Epi</w:t>
      </w:r>
      <w:r w:rsidR="00DF134A">
        <w:t xml:space="preserve"> 69.1</w:t>
      </w:r>
      <w:r w:rsidRPr="005742B4">
        <w:t xml:space="preserve"> &gt;&gt; Cyprian</w:t>
      </w:r>
      <w:r>
        <w:t>:</w:t>
      </w:r>
      <w:r w:rsidRPr="005742B4">
        <w:t>Ep.</w:t>
      </w:r>
      <w:r>
        <w:t xml:space="preserve"> </w:t>
      </w:r>
      <w:r w:rsidRPr="005742B4">
        <w:t>(ANF)</w:t>
      </w:r>
      <w:r>
        <w:t xml:space="preserve"> 69.1</w:t>
      </w:r>
      <w:r w:rsidRPr="005742B4">
        <w:t>]]</w:t>
      </w:r>
      <w:r w:rsidR="00DF134A">
        <w:tab/>
      </w:r>
      <w:r w:rsidR="003A12AF">
        <w:t>[[5 &gt;&gt; Page:5]]</w:t>
      </w:r>
    </w:p>
    <w:p w14:paraId="3B8195E1" w14:textId="0071D56B" w:rsidR="00DF134A" w:rsidRDefault="005742B4" w:rsidP="002D392A">
      <w:pPr>
        <w:pStyle w:val="Index1"/>
      </w:pPr>
      <w:r>
        <w:t>[[</w:t>
      </w:r>
      <w:r w:rsidR="00DF134A">
        <w:t>Cyp Epi 71.1</w:t>
      </w:r>
      <w:r w:rsidRPr="005742B4">
        <w:t xml:space="preserve"> &gt;&gt; Cyprian</w:t>
      </w:r>
      <w:r>
        <w:t>:</w:t>
      </w:r>
      <w:r w:rsidRPr="005742B4">
        <w:t>Ep.</w:t>
      </w:r>
      <w:r>
        <w:t xml:space="preserve"> </w:t>
      </w:r>
      <w:r w:rsidRPr="005742B4">
        <w:t>(ANF)</w:t>
      </w:r>
      <w:r>
        <w:t xml:space="preserve"> 71.1</w:t>
      </w:r>
      <w:r w:rsidRPr="005742B4">
        <w:t>]]</w:t>
      </w:r>
      <w:r w:rsidR="00DF134A">
        <w:tab/>
      </w:r>
      <w:r w:rsidR="003A12AF">
        <w:t>[[</w:t>
      </w:r>
      <w:r w:rsidR="00DF134A">
        <w:t>127</w:t>
      </w:r>
      <w:r w:rsidR="003A12AF">
        <w:t xml:space="preserve"> &gt;&gt; Page:127]]</w:t>
      </w:r>
      <w:r w:rsidR="00DF134A">
        <w:t xml:space="preserve">, </w:t>
      </w:r>
      <w:r w:rsidR="003A12AF">
        <w:t>[[</w:t>
      </w:r>
      <w:r w:rsidR="00DF134A">
        <w:t>447</w:t>
      </w:r>
      <w:r w:rsidR="003A12AF">
        <w:t xml:space="preserve"> &gt;&gt; Page:447]]</w:t>
      </w:r>
    </w:p>
    <w:p w14:paraId="755F9F18" w14:textId="65C7EB4A" w:rsidR="00DF134A" w:rsidRDefault="005742B4" w:rsidP="002D392A">
      <w:pPr>
        <w:pStyle w:val="Index1"/>
      </w:pPr>
      <w:r>
        <w:t>[[</w:t>
      </w:r>
      <w:r w:rsidR="00DF134A">
        <w:t xml:space="preserve">Cyp </w:t>
      </w:r>
      <w:r w:rsidR="00DF134A" w:rsidRPr="00015215">
        <w:rPr>
          <w:i/>
        </w:rPr>
        <w:t>Epi</w:t>
      </w:r>
      <w:r w:rsidR="00DF134A">
        <w:t xml:space="preserve"> 72.21</w:t>
      </w:r>
      <w:r w:rsidRPr="005742B4">
        <w:t xml:space="preserve"> &gt;&gt; Cyprian</w:t>
      </w:r>
      <w:r>
        <w:t>:</w:t>
      </w:r>
      <w:r w:rsidRPr="005742B4">
        <w:t>Ep.</w:t>
      </w:r>
      <w:r>
        <w:t xml:space="preserve"> </w:t>
      </w:r>
      <w:r w:rsidRPr="005742B4">
        <w:t>(ANF)</w:t>
      </w:r>
      <w:r>
        <w:t xml:space="preserve"> 72.21</w:t>
      </w:r>
      <w:r w:rsidRPr="005742B4">
        <w:t>]]</w:t>
      </w:r>
      <w:r w:rsidR="00DF134A">
        <w:tab/>
      </w:r>
      <w:r w:rsidR="0020324E">
        <w:t>[[127 &gt;&gt; Page:127]], [[447 &gt;&gt; Page:447]]</w:t>
      </w:r>
    </w:p>
    <w:p w14:paraId="70674B0F" w14:textId="419404B0" w:rsidR="00DF134A" w:rsidRDefault="005742B4" w:rsidP="002D392A">
      <w:pPr>
        <w:pStyle w:val="Index1"/>
      </w:pPr>
      <w:r>
        <w:t>[[</w:t>
      </w:r>
      <w:r w:rsidR="00DF134A" w:rsidRPr="00860AA7">
        <w:t>Cyp</w:t>
      </w:r>
      <w:r w:rsidR="00DF134A" w:rsidRPr="00015215">
        <w:rPr>
          <w:i/>
        </w:rPr>
        <w:t xml:space="preserve"> Epi </w:t>
      </w:r>
      <w:r w:rsidR="00DF134A">
        <w:t>73.5</w:t>
      </w:r>
      <w:r w:rsidRPr="005742B4">
        <w:t xml:space="preserve"> &gt;&gt; Cyprian</w:t>
      </w:r>
      <w:r>
        <w:t>:</w:t>
      </w:r>
      <w:r w:rsidRPr="005742B4">
        <w:t>Ep.</w:t>
      </w:r>
      <w:r>
        <w:t xml:space="preserve"> </w:t>
      </w:r>
      <w:r w:rsidRPr="005742B4">
        <w:t>(ANF)</w:t>
      </w:r>
      <w:r>
        <w:t xml:space="preserve"> 73.5</w:t>
      </w:r>
      <w:r w:rsidRPr="005742B4">
        <w:t>]]</w:t>
      </w:r>
      <w:r w:rsidR="00DF134A">
        <w:tab/>
      </w:r>
      <w:r w:rsidR="005B06A4">
        <w:t>[[</w:t>
      </w:r>
      <w:r w:rsidR="00DF134A">
        <w:t>15</w:t>
      </w:r>
      <w:r w:rsidR="00826B0D">
        <w:t>4</w:t>
      </w:r>
      <w:r w:rsidR="005B06A4">
        <w:t xml:space="preserve"> &gt;&gt; Page:154]]</w:t>
      </w:r>
    </w:p>
    <w:p w14:paraId="45B77BA8" w14:textId="12E54914" w:rsidR="00DF134A" w:rsidRDefault="005742B4" w:rsidP="002D392A">
      <w:pPr>
        <w:pStyle w:val="Index1"/>
      </w:pPr>
      <w:r>
        <w:t>[[</w:t>
      </w:r>
      <w:r w:rsidR="00DF134A" w:rsidRPr="00860AA7">
        <w:t>Cyp</w:t>
      </w:r>
      <w:r w:rsidR="00DF134A">
        <w:t xml:space="preserve"> </w:t>
      </w:r>
      <w:r w:rsidR="00DF134A" w:rsidRPr="00015215">
        <w:rPr>
          <w:i/>
        </w:rPr>
        <w:t>Epi</w:t>
      </w:r>
      <w:r w:rsidR="00DF134A">
        <w:t xml:space="preserve"> 73.6</w:t>
      </w:r>
      <w:r w:rsidRPr="005742B4">
        <w:t xml:space="preserve"> &gt;&gt; Cyprian</w:t>
      </w:r>
      <w:r>
        <w:t>:</w:t>
      </w:r>
      <w:r w:rsidRPr="005742B4">
        <w:t>Ep.</w:t>
      </w:r>
      <w:r>
        <w:t xml:space="preserve"> </w:t>
      </w:r>
      <w:r w:rsidRPr="005742B4">
        <w:t>(ANF)</w:t>
      </w:r>
      <w:r>
        <w:t xml:space="preserve"> 73.6</w:t>
      </w:r>
      <w:r w:rsidRPr="005742B4">
        <w:t>]]</w:t>
      </w:r>
      <w:r w:rsidR="00DF134A">
        <w:tab/>
      </w:r>
      <w:r w:rsidR="005B06A4">
        <w:t>[[</w:t>
      </w:r>
      <w:r w:rsidR="00DF134A">
        <w:t>154</w:t>
      </w:r>
      <w:r w:rsidR="005B06A4">
        <w:t xml:space="preserve"> &gt;&gt; Page:154]]</w:t>
      </w:r>
    </w:p>
    <w:p w14:paraId="2B0FA397" w14:textId="52A6B8D9" w:rsidR="00DF134A" w:rsidRDefault="005742B4" w:rsidP="002D392A">
      <w:pPr>
        <w:pStyle w:val="Index1"/>
      </w:pPr>
      <w:r>
        <w:t>[[</w:t>
      </w:r>
      <w:r w:rsidR="00DF134A" w:rsidRPr="00015215">
        <w:t xml:space="preserve">Cyp </w:t>
      </w:r>
      <w:r w:rsidR="00DF134A" w:rsidRPr="00860AA7">
        <w:rPr>
          <w:i/>
        </w:rPr>
        <w:t>Epi</w:t>
      </w:r>
      <w:r w:rsidR="00DF134A">
        <w:t xml:space="preserve"> 75</w:t>
      </w:r>
      <w:r w:rsidRPr="005742B4">
        <w:t xml:space="preserve"> &gt;&gt; Cyprian</w:t>
      </w:r>
      <w:r>
        <w:t>:</w:t>
      </w:r>
      <w:r w:rsidRPr="005742B4">
        <w:t>Ep.</w:t>
      </w:r>
      <w:r>
        <w:t xml:space="preserve"> </w:t>
      </w:r>
      <w:r w:rsidRPr="005742B4">
        <w:t>(ANF)</w:t>
      </w:r>
      <w:r>
        <w:t xml:space="preserve"> 75</w:t>
      </w:r>
      <w:r w:rsidRPr="005742B4">
        <w:t>]]</w:t>
      </w:r>
      <w:r w:rsidR="00DF134A">
        <w:tab/>
      </w:r>
      <w:r w:rsidR="006D473B">
        <w:t>[[</w:t>
      </w:r>
      <w:r w:rsidR="00DF134A">
        <w:t>96</w:t>
      </w:r>
      <w:r w:rsidR="006D473B">
        <w:t xml:space="preserve"> &gt;&gt; Page:96]]</w:t>
      </w:r>
    </w:p>
    <w:p w14:paraId="12039D3E" w14:textId="1B21CA6D" w:rsidR="00DF134A" w:rsidRDefault="005742B4" w:rsidP="002D392A">
      <w:pPr>
        <w:pStyle w:val="Index1"/>
      </w:pPr>
      <w:r>
        <w:t>[[</w:t>
      </w:r>
      <w:r w:rsidR="00DF134A" w:rsidRPr="00860AA7">
        <w:t>Cyp</w:t>
      </w:r>
      <w:r w:rsidR="00DF134A" w:rsidRPr="00015215">
        <w:rPr>
          <w:i/>
        </w:rPr>
        <w:t xml:space="preserve"> Epi</w:t>
      </w:r>
      <w:r w:rsidR="00DF134A">
        <w:t xml:space="preserve"> 75.2</w:t>
      </w:r>
      <w:r w:rsidRPr="005742B4">
        <w:t xml:space="preserve"> &gt;&gt; Cyprian</w:t>
      </w:r>
      <w:r>
        <w:t>:</w:t>
      </w:r>
      <w:r w:rsidRPr="005742B4">
        <w:t>Ep.</w:t>
      </w:r>
      <w:r>
        <w:t xml:space="preserve"> </w:t>
      </w:r>
      <w:r w:rsidRPr="005742B4">
        <w:t>(ANF)</w:t>
      </w:r>
      <w:r>
        <w:t xml:space="preserve"> 75.2</w:t>
      </w:r>
      <w:r w:rsidRPr="005742B4">
        <w:t>]]</w:t>
      </w:r>
      <w:r w:rsidR="00DF134A">
        <w:tab/>
      </w:r>
      <w:r w:rsidR="000D7928">
        <w:t>[[</w:t>
      </w:r>
      <w:r w:rsidR="00DF134A">
        <w:t>139</w:t>
      </w:r>
      <w:r w:rsidR="000D7928">
        <w:t xml:space="preserve"> &gt;&gt; Page:139]]</w:t>
      </w:r>
    </w:p>
    <w:p w14:paraId="2FB40EA5" w14:textId="087DFC0B" w:rsidR="00DF134A" w:rsidRDefault="00746454" w:rsidP="002D392A">
      <w:pPr>
        <w:pStyle w:val="Index1"/>
      </w:pPr>
      <w:r w:rsidRPr="00746454">
        <w:t>[[</w:t>
      </w:r>
      <w:r w:rsidR="00DF134A" w:rsidRPr="00860AA7">
        <w:t>Cyp</w:t>
      </w:r>
      <w:r w:rsidR="00DF134A" w:rsidRPr="00015215">
        <w:rPr>
          <w:i/>
        </w:rPr>
        <w:t xml:space="preserve"> Treat</w:t>
      </w:r>
      <w:r w:rsidR="00860AA7">
        <w:t xml:space="preserve"> </w:t>
      </w:r>
      <w:r w:rsidR="00DF134A">
        <w:t>9.6</w:t>
      </w:r>
      <w:r w:rsidRPr="00746454">
        <w:t xml:space="preserve"> &gt;&gt; Cyprian</w:t>
      </w:r>
      <w:r>
        <w:t>:</w:t>
      </w:r>
      <w:r w:rsidRPr="00746454">
        <w:t>De</w:t>
      </w:r>
      <w:r>
        <w:t xml:space="preserve"> </w:t>
      </w:r>
      <w:r w:rsidRPr="00746454">
        <w:t>bono</w:t>
      </w:r>
      <w:r>
        <w:t xml:space="preserve"> </w:t>
      </w:r>
      <w:r w:rsidRPr="00746454">
        <w:t>pat.</w:t>
      </w:r>
      <w:r>
        <w:t xml:space="preserve"> </w:t>
      </w:r>
      <w:r w:rsidRPr="00746454">
        <w:t>6]]</w:t>
      </w:r>
      <w:r w:rsidR="00DF134A">
        <w:tab/>
      </w:r>
      <w:r w:rsidR="000D7928">
        <w:t>[[</w:t>
      </w:r>
      <w:r w:rsidR="00DF134A">
        <w:t>155</w:t>
      </w:r>
      <w:r w:rsidR="000D7928">
        <w:t xml:space="preserve"> &gt;&gt; Page:155]]</w:t>
      </w:r>
    </w:p>
    <w:p w14:paraId="6E7C44BB" w14:textId="5F204A5B" w:rsidR="00182B0A" w:rsidRDefault="00AC1008" w:rsidP="002D392A">
      <w:pPr>
        <w:pStyle w:val="Index1"/>
      </w:pPr>
      <w:r w:rsidRPr="00AC1008">
        <w:t>[[</w:t>
      </w:r>
      <w:r w:rsidR="00DF134A" w:rsidRPr="00860AA7">
        <w:t>Cyp</w:t>
      </w:r>
      <w:r w:rsidR="00DF134A" w:rsidRPr="00015215">
        <w:rPr>
          <w:i/>
        </w:rPr>
        <w:t xml:space="preserve"> Treat</w:t>
      </w:r>
      <w:r w:rsidR="00DF134A">
        <w:t xml:space="preserve"> 12.3.25</w:t>
      </w:r>
      <w:r>
        <w:t xml:space="preserve"> </w:t>
      </w:r>
      <w:r w:rsidRPr="00AC1008">
        <w:t>&gt;&gt; Cyprian</w:t>
      </w:r>
      <w:r>
        <w:t>:</w:t>
      </w:r>
      <w:r w:rsidRPr="00AC1008">
        <w:t>Ad</w:t>
      </w:r>
      <w:r>
        <w:t xml:space="preserve"> </w:t>
      </w:r>
      <w:r w:rsidRPr="00AC1008">
        <w:t>Quirinium</w:t>
      </w:r>
      <w:r>
        <w:t xml:space="preserve"> </w:t>
      </w:r>
      <w:r w:rsidRPr="00AC1008">
        <w:t>3.25]]</w:t>
      </w:r>
      <w:r w:rsidR="00DF134A">
        <w:tab/>
      </w:r>
      <w:r w:rsidR="000D7928">
        <w:t>[[</w:t>
      </w:r>
      <w:r w:rsidR="00DF134A">
        <w:t>127</w:t>
      </w:r>
      <w:r w:rsidR="000D7928">
        <w:t xml:space="preserve"> &gt;&gt; Page:127]]</w:t>
      </w:r>
    </w:p>
    <w:p w14:paraId="558B1967" w14:textId="4F35AC0F" w:rsidR="00DF134A" w:rsidRDefault="00DF134A" w:rsidP="002D392A">
      <w:pPr>
        <w:pStyle w:val="Index1"/>
      </w:pPr>
      <w:r w:rsidRPr="00015215">
        <w:rPr>
          <w:i/>
        </w:rPr>
        <w:t xml:space="preserve">Dav Alt </w:t>
      </w:r>
      <w:r>
        <w:t>71</w:t>
      </w:r>
      <w:r>
        <w:tab/>
      </w:r>
      <w:r w:rsidR="000D7928">
        <w:t>[[</w:t>
      </w:r>
      <w:r>
        <w:t>344</w:t>
      </w:r>
      <w:r w:rsidR="000D7928">
        <w:t xml:space="preserve"> &gt;&gt; Page:344]]</w:t>
      </w:r>
      <w:r>
        <w:t xml:space="preserve">, </w:t>
      </w:r>
      <w:r w:rsidR="000D7928">
        <w:t>[[</w:t>
      </w:r>
      <w:r>
        <w:t>449</w:t>
      </w:r>
      <w:r w:rsidR="000D7928">
        <w:t xml:space="preserve"> &gt;&gt; Page:449]]</w:t>
      </w:r>
      <w:r>
        <w:t xml:space="preserve">, </w:t>
      </w:r>
      <w:r w:rsidR="000D7928">
        <w:t>[[</w:t>
      </w:r>
      <w:r>
        <w:t>522</w:t>
      </w:r>
      <w:r w:rsidR="000D7928">
        <w:t xml:space="preserve"> &gt;&gt; Page:522]]</w:t>
      </w:r>
    </w:p>
    <w:p w14:paraId="545A769C" w14:textId="27D3DCEC" w:rsidR="00DF134A" w:rsidRDefault="00AE22DD" w:rsidP="002D392A">
      <w:pPr>
        <w:pStyle w:val="Index1"/>
      </w:pPr>
      <w:r w:rsidRPr="00AE22DD">
        <w:t>[[</w:t>
      </w:r>
      <w:r w:rsidR="00DF134A" w:rsidRPr="00015215">
        <w:rPr>
          <w:i/>
        </w:rPr>
        <w:t>De Anima</w:t>
      </w:r>
      <w:r w:rsidR="00DF134A">
        <w:t xml:space="preserve"> 2.14</w:t>
      </w:r>
      <w:r w:rsidRPr="00AE22DD">
        <w:t xml:space="preserve"> &gt;&gt; Augustine</w:t>
      </w:r>
      <w:r>
        <w:t>:</w:t>
      </w:r>
      <w:r w:rsidRPr="00AE22DD">
        <w:t>De</w:t>
      </w:r>
      <w:r>
        <w:t xml:space="preserve"> </w:t>
      </w:r>
      <w:r w:rsidRPr="00AE22DD">
        <w:t>anima</w:t>
      </w:r>
      <w:r>
        <w:t xml:space="preserve"> </w:t>
      </w:r>
      <w:r w:rsidRPr="00AE22DD">
        <w:t>2.10.14]]</w:t>
      </w:r>
      <w:r w:rsidR="00DF134A">
        <w:tab/>
      </w:r>
      <w:r w:rsidR="000D7928">
        <w:t>[[</w:t>
      </w:r>
      <w:r w:rsidR="00DF134A">
        <w:t>128</w:t>
      </w:r>
      <w:r w:rsidR="000D7928">
        <w:t xml:space="preserve"> &gt;&gt; Page:128]]</w:t>
      </w:r>
    </w:p>
    <w:p w14:paraId="6501B728" w14:textId="14789B6E" w:rsidR="00DF134A" w:rsidRDefault="003713A2" w:rsidP="002D392A">
      <w:pPr>
        <w:pStyle w:val="Index1"/>
      </w:pPr>
      <w:r w:rsidRPr="003713A2">
        <w:t>[[</w:t>
      </w:r>
      <w:r w:rsidR="00DF134A" w:rsidRPr="00015215">
        <w:rPr>
          <w:i/>
        </w:rPr>
        <w:t>De Bap</w:t>
      </w:r>
      <w:r w:rsidR="00DF134A">
        <w:t xml:space="preserve"> 2.14.19</w:t>
      </w:r>
      <w:r w:rsidRPr="003713A2">
        <w:t xml:space="preserve"> &gt;&gt; Augustine</w:t>
      </w:r>
      <w:r>
        <w:t>:</w:t>
      </w:r>
      <w:r w:rsidRPr="003713A2">
        <w:t>De</w:t>
      </w:r>
      <w:r>
        <w:t xml:space="preserve"> </w:t>
      </w:r>
      <w:r w:rsidRPr="003713A2">
        <w:t>bapt.</w:t>
      </w:r>
      <w:r>
        <w:t xml:space="preserve"> </w:t>
      </w:r>
      <w:r w:rsidRPr="003713A2">
        <w:t>2.14.19]]</w:t>
      </w:r>
      <w:r w:rsidR="00DF134A">
        <w:tab/>
      </w:r>
      <w:r w:rsidR="000D7928">
        <w:t>[[</w:t>
      </w:r>
      <w:r w:rsidR="00DF134A">
        <w:t>139</w:t>
      </w:r>
      <w:r w:rsidR="000D7928">
        <w:t xml:space="preserve"> &gt;&gt; Page:139]]</w:t>
      </w:r>
    </w:p>
    <w:p w14:paraId="0DDC74CB" w14:textId="768C8D8C" w:rsidR="00DF134A" w:rsidRDefault="00915019" w:rsidP="002D392A">
      <w:pPr>
        <w:pStyle w:val="Index1"/>
      </w:pPr>
      <w:r w:rsidRPr="00915019">
        <w:t>[[</w:t>
      </w:r>
      <w:r w:rsidR="00DF134A" w:rsidRPr="00015215">
        <w:rPr>
          <w:i/>
        </w:rPr>
        <w:t>De Bap</w:t>
      </w:r>
      <w:r w:rsidR="00DF134A">
        <w:t xml:space="preserve"> 4.22</w:t>
      </w:r>
      <w:r w:rsidRPr="00915019">
        <w:t xml:space="preserve"> &gt;&gt; Augustine</w:t>
      </w:r>
      <w:r>
        <w:t>:</w:t>
      </w:r>
      <w:r w:rsidRPr="00915019">
        <w:t>De</w:t>
      </w:r>
      <w:r>
        <w:t xml:space="preserve"> </w:t>
      </w:r>
      <w:r w:rsidRPr="00915019">
        <w:t>bapt.</w:t>
      </w:r>
      <w:r>
        <w:t xml:space="preserve"> </w:t>
      </w:r>
      <w:r w:rsidRPr="00915019">
        <w:t>4.22]]</w:t>
      </w:r>
      <w:r w:rsidR="00DF134A">
        <w:tab/>
      </w:r>
      <w:r w:rsidR="000D7928">
        <w:t>[[</w:t>
      </w:r>
      <w:r w:rsidR="00DF134A">
        <w:t>246</w:t>
      </w:r>
      <w:r w:rsidR="000D7928">
        <w:t xml:space="preserve"> &gt;&gt; Page:246]]</w:t>
      </w:r>
    </w:p>
    <w:p w14:paraId="5D793B81" w14:textId="150E3B9D" w:rsidR="00DF134A" w:rsidRDefault="00915019" w:rsidP="002D392A">
      <w:pPr>
        <w:pStyle w:val="Index1"/>
      </w:pPr>
      <w:r>
        <w:t>[[</w:t>
      </w:r>
      <w:r w:rsidR="00DF134A" w:rsidRPr="00015215">
        <w:rPr>
          <w:i/>
        </w:rPr>
        <w:t>De</w:t>
      </w:r>
      <w:r w:rsidR="00DF134A">
        <w:t xml:space="preserve"> </w:t>
      </w:r>
      <w:r w:rsidR="00DF134A" w:rsidRPr="00015215">
        <w:rPr>
          <w:i/>
        </w:rPr>
        <w:t>Bap</w:t>
      </w:r>
      <w:r w:rsidR="00DF134A">
        <w:t xml:space="preserve"> 4.23</w:t>
      </w:r>
      <w:r w:rsidRPr="00915019">
        <w:t xml:space="preserve"> &gt;&gt; Augustine</w:t>
      </w:r>
      <w:r>
        <w:t>:</w:t>
      </w:r>
      <w:r w:rsidRPr="00915019">
        <w:t>De</w:t>
      </w:r>
      <w:r>
        <w:t xml:space="preserve"> </w:t>
      </w:r>
      <w:r w:rsidRPr="00915019">
        <w:t>bapt.</w:t>
      </w:r>
      <w:r>
        <w:t xml:space="preserve"> </w:t>
      </w:r>
      <w:r w:rsidRPr="00915019">
        <w:t>4.2</w:t>
      </w:r>
      <w:r>
        <w:t>3</w:t>
      </w:r>
      <w:r w:rsidRPr="00915019">
        <w:t>]]</w:t>
      </w:r>
      <w:r w:rsidR="00DF134A">
        <w:tab/>
      </w:r>
      <w:r w:rsidR="000D7928">
        <w:t>[[</w:t>
      </w:r>
      <w:r w:rsidR="00DF134A">
        <w:t>42</w:t>
      </w:r>
      <w:r w:rsidR="000D7928">
        <w:t xml:space="preserve"> &gt;&gt; Page:42]]</w:t>
      </w:r>
    </w:p>
    <w:p w14:paraId="0EECA0B4" w14:textId="475BDA41" w:rsidR="00DF134A" w:rsidRDefault="00915019" w:rsidP="002D392A">
      <w:pPr>
        <w:pStyle w:val="Index1"/>
      </w:pPr>
      <w:r>
        <w:t>[[</w:t>
      </w:r>
      <w:r w:rsidR="00DF134A" w:rsidRPr="00015215">
        <w:rPr>
          <w:i/>
        </w:rPr>
        <w:t>De Bap</w:t>
      </w:r>
      <w:r w:rsidR="00DF134A">
        <w:t xml:space="preserve"> 4.24</w:t>
      </w:r>
      <w:r w:rsidRPr="00915019">
        <w:t xml:space="preserve"> &gt;&gt; Augustine</w:t>
      </w:r>
      <w:r>
        <w:t>:</w:t>
      </w:r>
      <w:r w:rsidRPr="00915019">
        <w:t>De</w:t>
      </w:r>
      <w:r>
        <w:t xml:space="preserve"> </w:t>
      </w:r>
      <w:r w:rsidRPr="00915019">
        <w:t>bapt.</w:t>
      </w:r>
      <w:r>
        <w:t xml:space="preserve"> </w:t>
      </w:r>
      <w:r w:rsidRPr="00915019">
        <w:t>4.2</w:t>
      </w:r>
      <w:r>
        <w:t>4</w:t>
      </w:r>
      <w:r w:rsidRPr="00915019">
        <w:t>]]</w:t>
      </w:r>
      <w:r w:rsidR="00DF134A">
        <w:tab/>
      </w:r>
      <w:r w:rsidR="000D7928">
        <w:t>[[42 &gt;&gt; Page:42]]</w:t>
      </w:r>
    </w:p>
    <w:p w14:paraId="26DDCEE4" w14:textId="1654B627" w:rsidR="00DF134A" w:rsidRDefault="00915019" w:rsidP="002D392A">
      <w:pPr>
        <w:pStyle w:val="Index1"/>
      </w:pPr>
      <w:r w:rsidRPr="00915019">
        <w:t>[[</w:t>
      </w:r>
      <w:r w:rsidR="00DF134A" w:rsidRPr="00015215">
        <w:rPr>
          <w:i/>
        </w:rPr>
        <w:t>De Civ</w:t>
      </w:r>
      <w:r w:rsidR="00DF134A">
        <w:t xml:space="preserve"> 11.23</w:t>
      </w:r>
      <w:r w:rsidRPr="00915019">
        <w:t xml:space="preserve"> &gt;&gt; Augustine</w:t>
      </w:r>
      <w:r>
        <w:t>:</w:t>
      </w:r>
      <w:r w:rsidRPr="00915019">
        <w:t>De</w:t>
      </w:r>
      <w:r>
        <w:t xml:space="preserve"> </w:t>
      </w:r>
      <w:r w:rsidRPr="00915019">
        <w:t>civ.</w:t>
      </w:r>
      <w:r>
        <w:t xml:space="preserve"> </w:t>
      </w:r>
      <w:r w:rsidRPr="00915019">
        <w:t>Dei</w:t>
      </w:r>
      <w:r>
        <w:t xml:space="preserve"> </w:t>
      </w:r>
      <w:r w:rsidRPr="00915019">
        <w:t>11.23]]</w:t>
      </w:r>
      <w:r w:rsidR="00DF134A">
        <w:tab/>
      </w:r>
      <w:r w:rsidR="000D7928">
        <w:t>[[</w:t>
      </w:r>
      <w:r w:rsidR="00DF134A">
        <w:t>337</w:t>
      </w:r>
      <w:r w:rsidR="000D7928">
        <w:t xml:space="preserve"> &gt;&gt; Page:337]]</w:t>
      </w:r>
    </w:p>
    <w:p w14:paraId="2656CED5" w14:textId="09A88F71" w:rsidR="00DF134A" w:rsidRDefault="00915019" w:rsidP="002D392A">
      <w:pPr>
        <w:pStyle w:val="Index1"/>
      </w:pPr>
      <w:r>
        <w:t>[[</w:t>
      </w:r>
      <w:r w:rsidR="00DF134A" w:rsidRPr="00015215">
        <w:rPr>
          <w:i/>
        </w:rPr>
        <w:t>De Civ</w:t>
      </w:r>
      <w:r w:rsidR="00DF134A">
        <w:t xml:space="preserve"> 13.12.1</w:t>
      </w:r>
      <w:r w:rsidRPr="00915019">
        <w:t xml:space="preserve"> &gt;&gt; Augustine</w:t>
      </w:r>
      <w:r>
        <w:t>:</w:t>
      </w:r>
      <w:r w:rsidRPr="00915019">
        <w:t>De</w:t>
      </w:r>
      <w:r>
        <w:t xml:space="preserve"> </w:t>
      </w:r>
      <w:r w:rsidRPr="00915019">
        <w:t>civ.</w:t>
      </w:r>
      <w:r>
        <w:t xml:space="preserve"> </w:t>
      </w:r>
      <w:r w:rsidRPr="00915019">
        <w:t>Dei</w:t>
      </w:r>
      <w:r>
        <w:t xml:space="preserve"> </w:t>
      </w:r>
      <w:r w:rsidRPr="00915019">
        <w:t>1</w:t>
      </w:r>
      <w:r>
        <w:t>3</w:t>
      </w:r>
      <w:r w:rsidRPr="00915019">
        <w:t>.</w:t>
      </w:r>
      <w:r>
        <w:t>12.1</w:t>
      </w:r>
      <w:r w:rsidRPr="00915019">
        <w:t>]]</w:t>
      </w:r>
      <w:r w:rsidR="00DF134A">
        <w:tab/>
      </w:r>
      <w:r w:rsidR="000D7928">
        <w:t>[[</w:t>
      </w:r>
      <w:r w:rsidR="00DF134A">
        <w:t>272</w:t>
      </w:r>
      <w:r w:rsidR="000D7928">
        <w:t xml:space="preserve"> &gt;&gt; Page:272]]</w:t>
      </w:r>
    </w:p>
    <w:p w14:paraId="6B497839" w14:textId="56AA8452" w:rsidR="00DF134A" w:rsidRDefault="00915019" w:rsidP="002D392A">
      <w:pPr>
        <w:pStyle w:val="Index1"/>
      </w:pPr>
      <w:r>
        <w:t>[[</w:t>
      </w:r>
      <w:r w:rsidR="00DF134A" w:rsidRPr="00015215">
        <w:rPr>
          <w:i/>
        </w:rPr>
        <w:t>De Civ</w:t>
      </w:r>
      <w:r w:rsidR="00DF134A">
        <w:t xml:space="preserve"> 13.14</w:t>
      </w:r>
      <w:r w:rsidRPr="00915019">
        <w:t xml:space="preserve"> &gt;&gt; Augustine</w:t>
      </w:r>
      <w:r>
        <w:t>:</w:t>
      </w:r>
      <w:r w:rsidRPr="00915019">
        <w:t>De</w:t>
      </w:r>
      <w:r>
        <w:t xml:space="preserve"> </w:t>
      </w:r>
      <w:r w:rsidRPr="00915019">
        <w:t>civ.</w:t>
      </w:r>
      <w:r>
        <w:t xml:space="preserve"> </w:t>
      </w:r>
      <w:r w:rsidRPr="00915019">
        <w:t>Dei</w:t>
      </w:r>
      <w:r>
        <w:t xml:space="preserve"> </w:t>
      </w:r>
      <w:r w:rsidRPr="00915019">
        <w:t>1</w:t>
      </w:r>
      <w:r>
        <w:t>3</w:t>
      </w:r>
      <w:r w:rsidRPr="00915019">
        <w:t>.</w:t>
      </w:r>
      <w:r>
        <w:t>14</w:t>
      </w:r>
      <w:r w:rsidRPr="00915019">
        <w:t>]]</w:t>
      </w:r>
      <w:r w:rsidR="00DF134A">
        <w:tab/>
      </w:r>
      <w:r w:rsidR="000D7928">
        <w:t>[[</w:t>
      </w:r>
      <w:r w:rsidR="00DF134A">
        <w:t>352</w:t>
      </w:r>
      <w:r w:rsidR="000D7928">
        <w:t xml:space="preserve"> &gt;&gt; Page:352]]</w:t>
      </w:r>
      <w:r w:rsidR="00DF134A">
        <w:t xml:space="preserve">, </w:t>
      </w:r>
      <w:r w:rsidR="000D7928">
        <w:t>[[</w:t>
      </w:r>
      <w:r w:rsidR="00DF134A">
        <w:t>385</w:t>
      </w:r>
      <w:r w:rsidR="000D7928">
        <w:t xml:space="preserve"> &gt;&gt; Page:385]]</w:t>
      </w:r>
    </w:p>
    <w:p w14:paraId="7C962168" w14:textId="182BC54F" w:rsidR="00DF134A" w:rsidRDefault="00915019" w:rsidP="002D392A">
      <w:pPr>
        <w:pStyle w:val="Index1"/>
      </w:pPr>
      <w:r>
        <w:t>[[</w:t>
      </w:r>
      <w:r w:rsidR="00DF134A" w:rsidRPr="00015215">
        <w:rPr>
          <w:i/>
        </w:rPr>
        <w:t>De Civ</w:t>
      </w:r>
      <w:r w:rsidR="00DF134A">
        <w:t xml:space="preserve"> 14.15</w:t>
      </w:r>
      <w:r w:rsidRPr="00915019">
        <w:t xml:space="preserve"> &gt;&gt; Augustine</w:t>
      </w:r>
      <w:r>
        <w:t>:</w:t>
      </w:r>
      <w:r w:rsidRPr="00915019">
        <w:t>De</w:t>
      </w:r>
      <w:r>
        <w:t xml:space="preserve"> </w:t>
      </w:r>
      <w:r w:rsidRPr="00915019">
        <w:t>civ.</w:t>
      </w:r>
      <w:r>
        <w:t xml:space="preserve"> </w:t>
      </w:r>
      <w:r w:rsidRPr="00915019">
        <w:t>Dei</w:t>
      </w:r>
      <w:r>
        <w:t xml:space="preserve"> </w:t>
      </w:r>
      <w:r w:rsidRPr="00915019">
        <w:t>1</w:t>
      </w:r>
      <w:r>
        <w:t>4</w:t>
      </w:r>
      <w:r w:rsidRPr="00915019">
        <w:t>.</w:t>
      </w:r>
      <w:r>
        <w:t>15</w:t>
      </w:r>
      <w:r w:rsidRPr="00915019">
        <w:t>]]</w:t>
      </w:r>
      <w:r w:rsidR="00DF134A">
        <w:tab/>
      </w:r>
      <w:r w:rsidR="000D7928">
        <w:t>[[</w:t>
      </w:r>
      <w:r w:rsidR="00DF134A">
        <w:t>287</w:t>
      </w:r>
      <w:r w:rsidR="000D7928">
        <w:t xml:space="preserve"> &gt;&gt; Page:287]]</w:t>
      </w:r>
      <w:r w:rsidR="00DF134A">
        <w:t xml:space="preserve">, </w:t>
      </w:r>
      <w:r w:rsidR="000D7928">
        <w:t>[[</w:t>
      </w:r>
      <w:r w:rsidR="00DF134A">
        <w:t>316</w:t>
      </w:r>
      <w:r w:rsidR="000D7928">
        <w:t xml:space="preserve"> &gt;&gt; Page:316]]</w:t>
      </w:r>
    </w:p>
    <w:p w14:paraId="268C98FB" w14:textId="0C4B4B27" w:rsidR="00DF134A" w:rsidRDefault="00915019" w:rsidP="002D392A">
      <w:pPr>
        <w:pStyle w:val="Index1"/>
      </w:pPr>
      <w:r>
        <w:t>[[</w:t>
      </w:r>
      <w:r w:rsidR="00DF134A" w:rsidRPr="00015215">
        <w:rPr>
          <w:i/>
        </w:rPr>
        <w:t>De Civ</w:t>
      </w:r>
      <w:r w:rsidR="00DF134A">
        <w:t xml:space="preserve"> 16.27</w:t>
      </w:r>
      <w:r w:rsidRPr="00915019">
        <w:t xml:space="preserve"> &gt;&gt; Augustine</w:t>
      </w:r>
      <w:r>
        <w:t>:</w:t>
      </w:r>
      <w:r w:rsidRPr="00915019">
        <w:t>De</w:t>
      </w:r>
      <w:r>
        <w:t xml:space="preserve"> </w:t>
      </w:r>
      <w:r w:rsidRPr="00915019">
        <w:t>civ.</w:t>
      </w:r>
      <w:r>
        <w:t xml:space="preserve"> </w:t>
      </w:r>
      <w:r w:rsidRPr="00915019">
        <w:t>Dei</w:t>
      </w:r>
      <w:r>
        <w:t xml:space="preserve"> </w:t>
      </w:r>
      <w:r w:rsidRPr="00915019">
        <w:t>1</w:t>
      </w:r>
      <w:r>
        <w:t>6</w:t>
      </w:r>
      <w:r w:rsidRPr="00915019">
        <w:t>.</w:t>
      </w:r>
      <w:r>
        <w:t>27</w:t>
      </w:r>
      <w:r w:rsidRPr="00915019">
        <w:t>]]</w:t>
      </w:r>
      <w:r w:rsidR="00DF134A">
        <w:tab/>
      </w:r>
      <w:r w:rsidR="000D7928">
        <w:t>[[</w:t>
      </w:r>
      <w:r w:rsidR="00DF134A">
        <w:t>353</w:t>
      </w:r>
      <w:r w:rsidR="000D7928">
        <w:t xml:space="preserve"> &gt;&gt; Page:353]]</w:t>
      </w:r>
    </w:p>
    <w:p w14:paraId="7AD594F2" w14:textId="27A9055C" w:rsidR="00DF134A" w:rsidRDefault="00915019" w:rsidP="002D392A">
      <w:pPr>
        <w:pStyle w:val="Index1"/>
      </w:pPr>
      <w:r>
        <w:t>[[</w:t>
      </w:r>
      <w:r w:rsidR="00DF134A" w:rsidRPr="00015215">
        <w:rPr>
          <w:i/>
        </w:rPr>
        <w:t>De Civ</w:t>
      </w:r>
      <w:r w:rsidR="00DF134A">
        <w:t xml:space="preserve"> 16.35</w:t>
      </w:r>
      <w:r w:rsidRPr="00915019">
        <w:t xml:space="preserve"> &gt;&gt; Augustine</w:t>
      </w:r>
      <w:r>
        <w:t>:</w:t>
      </w:r>
      <w:r w:rsidRPr="00915019">
        <w:t>De</w:t>
      </w:r>
      <w:r>
        <w:t xml:space="preserve"> </w:t>
      </w:r>
      <w:r w:rsidRPr="00915019">
        <w:t>civ.</w:t>
      </w:r>
      <w:r>
        <w:t xml:space="preserve"> </w:t>
      </w:r>
      <w:r w:rsidRPr="00915019">
        <w:t>Dei</w:t>
      </w:r>
      <w:r>
        <w:t xml:space="preserve"> </w:t>
      </w:r>
      <w:r w:rsidRPr="00915019">
        <w:t>1</w:t>
      </w:r>
      <w:r>
        <w:t>6</w:t>
      </w:r>
      <w:r w:rsidRPr="00915019">
        <w:t>.</w:t>
      </w:r>
      <w:r>
        <w:t>35</w:t>
      </w:r>
      <w:r w:rsidRPr="00915019">
        <w:t>]]</w:t>
      </w:r>
      <w:r w:rsidR="00DF134A">
        <w:tab/>
      </w:r>
      <w:r w:rsidR="000D7928">
        <w:t>[[</w:t>
      </w:r>
      <w:r w:rsidR="00DF134A">
        <w:t>390</w:t>
      </w:r>
      <w:r w:rsidR="000D7928">
        <w:t xml:space="preserve"> &gt;&gt; Page:390]]</w:t>
      </w:r>
    </w:p>
    <w:p w14:paraId="6EBFF7DB" w14:textId="3ACEDF53" w:rsidR="00DF134A" w:rsidRDefault="00915019" w:rsidP="002D392A">
      <w:pPr>
        <w:pStyle w:val="Index1"/>
      </w:pPr>
      <w:r>
        <w:t>[[</w:t>
      </w:r>
      <w:r w:rsidR="00DF134A" w:rsidRPr="00015215">
        <w:rPr>
          <w:i/>
        </w:rPr>
        <w:t>De Cor</w:t>
      </w:r>
      <w:r w:rsidR="00DF134A">
        <w:t xml:space="preserve"> 3</w:t>
      </w:r>
      <w:r w:rsidRPr="00915019">
        <w:t xml:space="preserve"> &gt;&gt; Tertullian</w:t>
      </w:r>
      <w:r>
        <w:t>:</w:t>
      </w:r>
      <w:r w:rsidRPr="00915019">
        <w:t>De</w:t>
      </w:r>
      <w:r>
        <w:t xml:space="preserve"> </w:t>
      </w:r>
      <w:r w:rsidRPr="00915019">
        <w:t>cor.</w:t>
      </w:r>
      <w:r>
        <w:t xml:space="preserve"> </w:t>
      </w:r>
      <w:r w:rsidRPr="00915019">
        <w:t>3]]</w:t>
      </w:r>
      <w:r w:rsidR="00DF134A">
        <w:tab/>
      </w:r>
      <w:r w:rsidR="000D7928">
        <w:t>[[</w:t>
      </w:r>
      <w:r w:rsidR="00DF134A">
        <w:t>247</w:t>
      </w:r>
      <w:r w:rsidR="000D7928">
        <w:t xml:space="preserve"> &gt;&gt; Page:247]]</w:t>
      </w:r>
    </w:p>
    <w:p w14:paraId="35A967A2" w14:textId="1536D72A" w:rsidR="00BA047A" w:rsidRDefault="00BA047A" w:rsidP="002D392A">
      <w:pPr>
        <w:pStyle w:val="Index1"/>
      </w:pPr>
      <w:r w:rsidRPr="005A2822">
        <w:t>[[</w:t>
      </w:r>
      <w:r w:rsidRPr="00015215">
        <w:rPr>
          <w:i/>
        </w:rPr>
        <w:t>De Corr</w:t>
      </w:r>
      <w:r>
        <w:t xml:space="preserve"> 9 [VI]</w:t>
      </w:r>
      <w:r w:rsidRPr="005A2822">
        <w:t xml:space="preserve"> &gt;&gt; Augustine</w:t>
      </w:r>
      <w:r>
        <w:t>:</w:t>
      </w:r>
      <w:r w:rsidRPr="005A2822">
        <w:t>De</w:t>
      </w:r>
      <w:r>
        <w:t xml:space="preserve"> </w:t>
      </w:r>
      <w:r w:rsidRPr="005A2822">
        <w:t>corr.</w:t>
      </w:r>
      <w:r>
        <w:t xml:space="preserve"> </w:t>
      </w:r>
      <w:r w:rsidRPr="005A2822">
        <w:t>et</w:t>
      </w:r>
      <w:r>
        <w:t xml:space="preserve"> </w:t>
      </w:r>
      <w:r w:rsidRPr="005A2822">
        <w:t>grat.</w:t>
      </w:r>
      <w:r>
        <w:t xml:space="preserve"> </w:t>
      </w:r>
      <w:r w:rsidRPr="005A2822">
        <w:t>6.9]]</w:t>
      </w:r>
      <w:r>
        <w:tab/>
      </w:r>
      <w:r w:rsidR="000D7928">
        <w:t>[[</w:t>
      </w:r>
      <w:r>
        <w:t>350</w:t>
      </w:r>
      <w:r w:rsidR="000D7928">
        <w:t xml:space="preserve"> &gt;&gt; Page:350]]</w:t>
      </w:r>
    </w:p>
    <w:p w14:paraId="559474C8" w14:textId="4AD07C04" w:rsidR="00DF134A" w:rsidRDefault="005A2822" w:rsidP="002D392A">
      <w:pPr>
        <w:pStyle w:val="Index1"/>
      </w:pPr>
      <w:r w:rsidRPr="005A2822">
        <w:t>[[</w:t>
      </w:r>
      <w:r w:rsidR="00DF134A" w:rsidRPr="00015215">
        <w:rPr>
          <w:i/>
        </w:rPr>
        <w:t>De Corr</w:t>
      </w:r>
      <w:r w:rsidR="00DF134A">
        <w:t xml:space="preserve"> 30</w:t>
      </w:r>
      <w:r>
        <w:t xml:space="preserve"> </w:t>
      </w:r>
      <w:r w:rsidR="00BA047A">
        <w:t>[XI]</w:t>
      </w:r>
      <w:r w:rsidRPr="005A2822">
        <w:t>&gt;&gt; Augustine</w:t>
      </w:r>
      <w:r>
        <w:t>:</w:t>
      </w:r>
      <w:r w:rsidRPr="005A2822">
        <w:t>De</w:t>
      </w:r>
      <w:r>
        <w:t xml:space="preserve"> </w:t>
      </w:r>
      <w:r w:rsidRPr="005A2822">
        <w:t>corr.</w:t>
      </w:r>
      <w:r>
        <w:t xml:space="preserve"> </w:t>
      </w:r>
      <w:r w:rsidRPr="005A2822">
        <w:t>et</w:t>
      </w:r>
      <w:r>
        <w:t xml:space="preserve"> </w:t>
      </w:r>
      <w:r w:rsidRPr="005A2822">
        <w:t>grat.</w:t>
      </w:r>
      <w:r>
        <w:t xml:space="preserve"> </w:t>
      </w:r>
      <w:r w:rsidRPr="005A2822">
        <w:t>11.30]]</w:t>
      </w:r>
      <w:r w:rsidR="00DF134A">
        <w:tab/>
      </w:r>
      <w:r w:rsidR="000D7928">
        <w:t>[[</w:t>
      </w:r>
      <w:r w:rsidR="00DF134A">
        <w:t>390</w:t>
      </w:r>
      <w:r w:rsidR="000D7928">
        <w:t xml:space="preserve"> &gt;&gt; Page:390]]</w:t>
      </w:r>
    </w:p>
    <w:p w14:paraId="2FDE8BD7" w14:textId="09418251" w:rsidR="00DF134A" w:rsidRDefault="00100E46" w:rsidP="002D392A">
      <w:pPr>
        <w:pStyle w:val="Index1"/>
      </w:pPr>
      <w:r w:rsidRPr="00100E46">
        <w:t>[[</w:t>
      </w:r>
      <w:r w:rsidR="00DF134A" w:rsidRPr="00015215">
        <w:rPr>
          <w:i/>
        </w:rPr>
        <w:t>De Doc</w:t>
      </w:r>
      <w:r w:rsidR="00DF134A">
        <w:t xml:space="preserve"> 3.18</w:t>
      </w:r>
      <w:r>
        <w:t xml:space="preserve"> </w:t>
      </w:r>
      <w:r w:rsidRPr="00100E46">
        <w:t>&gt;&gt; Augustine</w:t>
      </w:r>
      <w:r>
        <w:t>:</w:t>
      </w:r>
      <w:r w:rsidRPr="00100E46">
        <w:t>De</w:t>
      </w:r>
      <w:r>
        <w:t xml:space="preserve"> </w:t>
      </w:r>
      <w:r w:rsidRPr="00100E46">
        <w:t>doctr.</w:t>
      </w:r>
      <w:r>
        <w:t xml:space="preserve"> </w:t>
      </w:r>
      <w:r w:rsidRPr="00100E46">
        <w:t>christ.</w:t>
      </w:r>
      <w:r>
        <w:t xml:space="preserve"> </w:t>
      </w:r>
      <w:r w:rsidRPr="00100E46">
        <w:t>3.18</w:t>
      </w:r>
      <w:r>
        <w:t>.27</w:t>
      </w:r>
      <w:r w:rsidRPr="00100E46">
        <w:t>]]</w:t>
      </w:r>
      <w:r w:rsidR="00DF134A">
        <w:tab/>
      </w:r>
      <w:r w:rsidR="000D7928">
        <w:t>[[</w:t>
      </w:r>
      <w:r w:rsidR="00DF134A">
        <w:t>380</w:t>
      </w:r>
      <w:r w:rsidR="000D7928">
        <w:t xml:space="preserve"> &gt;&gt; Page:380]]</w:t>
      </w:r>
    </w:p>
    <w:p w14:paraId="07A77C6B" w14:textId="565F8EA3" w:rsidR="00DF134A" w:rsidRDefault="00E840EF" w:rsidP="002D392A">
      <w:pPr>
        <w:pStyle w:val="Index1"/>
      </w:pPr>
      <w:r w:rsidRPr="00E840EF">
        <w:t>[[</w:t>
      </w:r>
      <w:r w:rsidR="00DF134A" w:rsidRPr="00860AA7">
        <w:rPr>
          <w:i/>
        </w:rPr>
        <w:t>De Gestis</w:t>
      </w:r>
      <w:r w:rsidR="00DF134A" w:rsidRPr="00015215">
        <w:t xml:space="preserve"> </w:t>
      </w:r>
      <w:r w:rsidR="00DF134A">
        <w:t>11.23</w:t>
      </w:r>
      <w:r w:rsidRPr="00E840EF">
        <w:t xml:space="preserve"> &gt;&gt; Augustine</w:t>
      </w:r>
      <w:r>
        <w:t>:</w:t>
      </w:r>
      <w:r w:rsidRPr="00E840EF">
        <w:t>De</w:t>
      </w:r>
      <w:r>
        <w:t xml:space="preserve"> </w:t>
      </w:r>
      <w:r w:rsidRPr="00E840EF">
        <w:t>gest.</w:t>
      </w:r>
      <w:r>
        <w:t xml:space="preserve"> </w:t>
      </w:r>
      <w:r w:rsidRPr="00E840EF">
        <w:t>Pel.</w:t>
      </w:r>
      <w:r>
        <w:t xml:space="preserve"> </w:t>
      </w:r>
      <w:r w:rsidRPr="00E840EF">
        <w:t>11.23]]</w:t>
      </w:r>
      <w:r w:rsidR="00DF134A">
        <w:tab/>
      </w:r>
      <w:r w:rsidR="000D7928">
        <w:t>[[</w:t>
      </w:r>
      <w:r w:rsidR="00DF134A">
        <w:t>346</w:t>
      </w:r>
      <w:r w:rsidR="000D7928">
        <w:t xml:space="preserve"> &gt;&gt; Page:346]]</w:t>
      </w:r>
    </w:p>
    <w:p w14:paraId="0FFF18BE" w14:textId="2F5030BF" w:rsidR="00860AA7" w:rsidRDefault="00E840EF" w:rsidP="002D392A">
      <w:pPr>
        <w:pStyle w:val="Index1"/>
      </w:pPr>
      <w:r w:rsidRPr="00E840EF">
        <w:t>[[</w:t>
      </w:r>
      <w:r w:rsidR="00860AA7" w:rsidRPr="00015215">
        <w:rPr>
          <w:i/>
        </w:rPr>
        <w:t>De Grat</w:t>
      </w:r>
      <w:r w:rsidR="00860AA7">
        <w:t xml:space="preserve"> 2.5</w:t>
      </w:r>
      <w:r w:rsidRPr="00E840EF">
        <w:t xml:space="preserve"> </w:t>
      </w:r>
      <w:r w:rsidR="00845892">
        <w:t xml:space="preserve">[V] </w:t>
      </w:r>
      <w:r w:rsidRPr="00E840EF">
        <w:t>&gt;&gt; Augustine</w:t>
      </w:r>
      <w:r>
        <w:t>:</w:t>
      </w:r>
      <w:r w:rsidRPr="00E840EF">
        <w:t>De</w:t>
      </w:r>
      <w:r>
        <w:t xml:space="preserve"> </w:t>
      </w:r>
      <w:r w:rsidRPr="00E840EF">
        <w:t>grat.</w:t>
      </w:r>
      <w:r>
        <w:t xml:space="preserve"> </w:t>
      </w:r>
      <w:r w:rsidRPr="00E840EF">
        <w:t>Christi</w:t>
      </w:r>
      <w:r>
        <w:t xml:space="preserve"> </w:t>
      </w:r>
      <w:r w:rsidRPr="00E840EF">
        <w:t>2.5.5]]</w:t>
      </w:r>
      <w:r w:rsidR="00860AA7">
        <w:tab/>
      </w:r>
      <w:r w:rsidR="000D7928">
        <w:t>[[</w:t>
      </w:r>
      <w:r w:rsidR="00860AA7">
        <w:t>128</w:t>
      </w:r>
      <w:r w:rsidR="000D7928">
        <w:t xml:space="preserve"> &gt;&gt; Page:128]]</w:t>
      </w:r>
    </w:p>
    <w:p w14:paraId="3F5CC906" w14:textId="65D4D404" w:rsidR="00DF134A" w:rsidRDefault="00E840EF" w:rsidP="002D392A">
      <w:pPr>
        <w:pStyle w:val="Index1"/>
      </w:pPr>
      <w:r w:rsidRPr="00E840EF">
        <w:t>[[</w:t>
      </w:r>
      <w:r w:rsidR="00DF134A" w:rsidRPr="00015215">
        <w:rPr>
          <w:i/>
        </w:rPr>
        <w:t>De Grat</w:t>
      </w:r>
      <w:r w:rsidR="00DF134A">
        <w:t xml:space="preserve"> 2.17</w:t>
      </w:r>
      <w:r w:rsidRPr="00E840EF">
        <w:t xml:space="preserve"> </w:t>
      </w:r>
      <w:r w:rsidR="00845892">
        <w:t xml:space="preserve">[XVI] </w:t>
      </w:r>
      <w:r w:rsidRPr="00E840EF">
        <w:t>&gt;&gt; Augustine</w:t>
      </w:r>
      <w:r>
        <w:t>:</w:t>
      </w:r>
      <w:r w:rsidRPr="00E840EF">
        <w:t>De</w:t>
      </w:r>
      <w:r>
        <w:t xml:space="preserve"> </w:t>
      </w:r>
      <w:r w:rsidRPr="00E840EF">
        <w:t>grat.</w:t>
      </w:r>
      <w:r>
        <w:t xml:space="preserve"> </w:t>
      </w:r>
      <w:r w:rsidRPr="00E840EF">
        <w:t>Christi</w:t>
      </w:r>
      <w:r>
        <w:t xml:space="preserve"> </w:t>
      </w:r>
      <w:r w:rsidRPr="00E840EF">
        <w:t>2.16.17]]</w:t>
      </w:r>
      <w:r w:rsidR="00DF134A">
        <w:tab/>
      </w:r>
      <w:r w:rsidR="000D7928">
        <w:t>[[</w:t>
      </w:r>
      <w:r w:rsidR="00DF134A">
        <w:t>354</w:t>
      </w:r>
      <w:r w:rsidR="000D7928">
        <w:t xml:space="preserve"> &gt;&gt; Page:354]]</w:t>
      </w:r>
    </w:p>
    <w:p w14:paraId="6598AED7" w14:textId="584A9177" w:rsidR="00DF134A" w:rsidRDefault="00E840EF" w:rsidP="002D392A">
      <w:pPr>
        <w:pStyle w:val="Index1"/>
      </w:pPr>
      <w:r w:rsidRPr="00E840EF">
        <w:t>[[</w:t>
      </w:r>
      <w:r w:rsidR="00DF134A" w:rsidRPr="00015215">
        <w:rPr>
          <w:i/>
        </w:rPr>
        <w:t>De Grat</w:t>
      </w:r>
      <w:r w:rsidR="00DF134A">
        <w:t xml:space="preserve"> 2.36 [XXXI]</w:t>
      </w:r>
      <w:r w:rsidRPr="00E840EF">
        <w:t xml:space="preserve"> &gt;&gt; Augustine</w:t>
      </w:r>
      <w:r w:rsidR="003748EE">
        <w:t>:</w:t>
      </w:r>
      <w:r w:rsidRPr="00E840EF">
        <w:t>De</w:t>
      </w:r>
      <w:r w:rsidR="003748EE">
        <w:t xml:space="preserve"> </w:t>
      </w:r>
      <w:r w:rsidRPr="00E840EF">
        <w:t>grat.</w:t>
      </w:r>
      <w:r w:rsidR="003748EE">
        <w:t xml:space="preserve"> </w:t>
      </w:r>
      <w:r w:rsidRPr="00E840EF">
        <w:t>Christi</w:t>
      </w:r>
      <w:r w:rsidR="003748EE">
        <w:t xml:space="preserve"> </w:t>
      </w:r>
      <w:r w:rsidRPr="00E840EF">
        <w:t>2.31.36]]</w:t>
      </w:r>
      <w:r w:rsidR="00DF134A">
        <w:tab/>
      </w:r>
      <w:r w:rsidR="000D7928">
        <w:t>[[</w:t>
      </w:r>
      <w:r w:rsidR="00DF134A">
        <w:t>337</w:t>
      </w:r>
      <w:r w:rsidR="000D7928">
        <w:t xml:space="preserve"> &gt;&gt; Page:337]]</w:t>
      </w:r>
    </w:p>
    <w:p w14:paraId="2D7848C5" w14:textId="5D9B4220" w:rsidR="00DF134A" w:rsidRDefault="003748EE" w:rsidP="002D392A">
      <w:pPr>
        <w:pStyle w:val="Index1"/>
      </w:pPr>
      <w:r w:rsidRPr="003748EE">
        <w:t>[[</w:t>
      </w:r>
      <w:r w:rsidR="00DF134A" w:rsidRPr="00015215">
        <w:rPr>
          <w:i/>
        </w:rPr>
        <w:t>De Grat</w:t>
      </w:r>
      <w:r w:rsidR="00DF134A">
        <w:t xml:space="preserve"> 2.47 [XLI]</w:t>
      </w:r>
      <w:r w:rsidRPr="003748EE">
        <w:t xml:space="preserve"> &gt;&gt; Augustine</w:t>
      </w:r>
      <w:r>
        <w:t>:</w:t>
      </w:r>
      <w:r w:rsidRPr="003748EE">
        <w:t>De</w:t>
      </w:r>
      <w:r>
        <w:t xml:space="preserve"> </w:t>
      </w:r>
      <w:r w:rsidRPr="003748EE">
        <w:t>grat.</w:t>
      </w:r>
      <w:r>
        <w:t xml:space="preserve"> </w:t>
      </w:r>
      <w:r w:rsidRPr="003748EE">
        <w:t>Christi</w:t>
      </w:r>
      <w:r>
        <w:t xml:space="preserve"> </w:t>
      </w:r>
      <w:r w:rsidRPr="003748EE">
        <w:t>2.41.47]]</w:t>
      </w:r>
      <w:r w:rsidR="00DF134A">
        <w:tab/>
      </w:r>
      <w:r w:rsidR="000D7928">
        <w:t>[[</w:t>
      </w:r>
      <w:r w:rsidR="00DF134A">
        <w:t>385</w:t>
      </w:r>
      <w:r w:rsidR="000D7928">
        <w:t xml:space="preserve"> &gt;&gt; Page:385]]</w:t>
      </w:r>
    </w:p>
    <w:p w14:paraId="7AF740AD" w14:textId="1D62EC45" w:rsidR="00DF134A" w:rsidRDefault="003748EE" w:rsidP="002D392A">
      <w:pPr>
        <w:pStyle w:val="Index1"/>
      </w:pPr>
      <w:r w:rsidRPr="003748EE">
        <w:t>[[</w:t>
      </w:r>
      <w:r w:rsidR="00DF134A" w:rsidRPr="00C70A3C">
        <w:rPr>
          <w:i/>
        </w:rPr>
        <w:t>De Myst</w:t>
      </w:r>
      <w:r w:rsidRPr="003748EE">
        <w:t xml:space="preserve"> &gt;&gt; </w:t>
      </w:r>
      <w:r w:rsidR="002D32A9" w:rsidRPr="002D32A9">
        <w:t>Ambrose</w:t>
      </w:r>
      <w:r w:rsidR="002D32A9">
        <w:t>:</w:t>
      </w:r>
      <w:r w:rsidR="002D32A9" w:rsidRPr="002D32A9">
        <w:t>De</w:t>
      </w:r>
      <w:r w:rsidR="002D32A9">
        <w:t xml:space="preserve"> </w:t>
      </w:r>
      <w:r w:rsidR="002D32A9" w:rsidRPr="002D32A9">
        <w:t>myst.</w:t>
      </w:r>
      <w:r w:rsidR="002D32A9">
        <w:t xml:space="preserve"> </w:t>
      </w:r>
      <w:r w:rsidR="002D32A9" w:rsidRPr="002D32A9">
        <w:t>1]]</w:t>
      </w:r>
      <w:r w:rsidR="00DF134A">
        <w:tab/>
      </w:r>
      <w:r w:rsidR="000D7928">
        <w:t>[[</w:t>
      </w:r>
      <w:r w:rsidR="00DF134A">
        <w:t>246</w:t>
      </w:r>
      <w:r w:rsidR="000D7928">
        <w:t xml:space="preserve"> &gt;&gt; Page:246]]</w:t>
      </w:r>
    </w:p>
    <w:p w14:paraId="7A79258E" w14:textId="12CE4151" w:rsidR="00DF134A" w:rsidRDefault="003748EE" w:rsidP="002D392A">
      <w:pPr>
        <w:pStyle w:val="Index1"/>
      </w:pPr>
      <w:r w:rsidRPr="003748EE">
        <w:t>[[</w:t>
      </w:r>
      <w:r w:rsidR="00DF134A" w:rsidRPr="00015215">
        <w:rPr>
          <w:i/>
        </w:rPr>
        <w:t>De Myst</w:t>
      </w:r>
      <w:r w:rsidR="00DF134A">
        <w:t xml:space="preserve"> 7.34</w:t>
      </w:r>
      <w:r w:rsidRPr="003748EE">
        <w:t xml:space="preserve"> &gt;&gt; Ambrose</w:t>
      </w:r>
      <w:r>
        <w:t>:</w:t>
      </w:r>
      <w:r w:rsidRPr="003748EE">
        <w:t>De</w:t>
      </w:r>
      <w:r>
        <w:t xml:space="preserve"> </w:t>
      </w:r>
      <w:r w:rsidRPr="003748EE">
        <w:t>myst.</w:t>
      </w:r>
      <w:r>
        <w:t xml:space="preserve"> </w:t>
      </w:r>
      <w:r w:rsidRPr="003748EE">
        <w:t>7.34]]</w:t>
      </w:r>
      <w:r w:rsidR="00DF134A">
        <w:tab/>
      </w:r>
      <w:r w:rsidR="000D7928">
        <w:t>[[</w:t>
      </w:r>
      <w:r w:rsidR="00DF134A">
        <w:t>139</w:t>
      </w:r>
      <w:r w:rsidR="000D7928">
        <w:t xml:space="preserve"> &gt;&gt; Page:139]]</w:t>
      </w:r>
    </w:p>
    <w:p w14:paraId="12E3A9D3" w14:textId="213FD5EA" w:rsidR="00DF134A" w:rsidRDefault="00BB78B4" w:rsidP="002D392A">
      <w:pPr>
        <w:pStyle w:val="Index1"/>
      </w:pPr>
      <w:r w:rsidRPr="00BB78B4">
        <w:t>[[</w:t>
      </w:r>
      <w:r w:rsidR="00DF134A" w:rsidRPr="00015215">
        <w:rPr>
          <w:i/>
        </w:rPr>
        <w:t>De Nup</w:t>
      </w:r>
      <w:r w:rsidR="00DF134A">
        <w:t xml:space="preserve"> 1.16 [XIV]</w:t>
      </w:r>
      <w:r w:rsidRPr="00BB78B4">
        <w:t xml:space="preserve"> &gt;&gt; Augustine</w:t>
      </w:r>
      <w:r>
        <w:t>:</w:t>
      </w:r>
      <w:r w:rsidRPr="00BB78B4">
        <w:t>De</w:t>
      </w:r>
      <w:r>
        <w:t xml:space="preserve"> </w:t>
      </w:r>
      <w:r w:rsidRPr="00BB78B4">
        <w:t>nup.</w:t>
      </w:r>
      <w:r>
        <w:t xml:space="preserve"> </w:t>
      </w:r>
      <w:r w:rsidRPr="00BB78B4">
        <w:t>et</w:t>
      </w:r>
      <w:r>
        <w:t xml:space="preserve"> </w:t>
      </w:r>
      <w:r w:rsidRPr="00BB78B4">
        <w:t>concup.</w:t>
      </w:r>
      <w:r>
        <w:t xml:space="preserve"> </w:t>
      </w:r>
      <w:r w:rsidRPr="00BB78B4">
        <w:t>1.14.16]]</w:t>
      </w:r>
      <w:r w:rsidR="00DF134A">
        <w:tab/>
      </w:r>
      <w:r w:rsidR="000D7928">
        <w:t>[[</w:t>
      </w:r>
      <w:r w:rsidR="00DF134A">
        <w:t>380</w:t>
      </w:r>
      <w:r w:rsidR="000D7928">
        <w:t xml:space="preserve"> &gt;&gt; Page:380]]</w:t>
      </w:r>
    </w:p>
    <w:p w14:paraId="42F6B9E7" w14:textId="0AD247BF" w:rsidR="00DF134A" w:rsidRDefault="00BB78B4" w:rsidP="002D392A">
      <w:pPr>
        <w:pStyle w:val="Index1"/>
      </w:pPr>
      <w:r>
        <w:t>[[</w:t>
      </w:r>
      <w:r w:rsidR="00DF134A" w:rsidRPr="00015215">
        <w:rPr>
          <w:i/>
        </w:rPr>
        <w:t>De Nup</w:t>
      </w:r>
      <w:r w:rsidR="00DF134A">
        <w:t xml:space="preserve"> 1.18 [XVI]</w:t>
      </w:r>
      <w:r w:rsidRPr="00BB78B4">
        <w:t xml:space="preserve"> &gt;&gt; Augustine</w:t>
      </w:r>
      <w:r>
        <w:t>:</w:t>
      </w:r>
      <w:r w:rsidRPr="00BB78B4">
        <w:t>De</w:t>
      </w:r>
      <w:r>
        <w:t xml:space="preserve"> </w:t>
      </w:r>
      <w:r w:rsidRPr="00BB78B4">
        <w:t>nup.</w:t>
      </w:r>
      <w:r>
        <w:t xml:space="preserve"> </w:t>
      </w:r>
      <w:r w:rsidRPr="00BB78B4">
        <w:t>et</w:t>
      </w:r>
      <w:r>
        <w:t xml:space="preserve"> </w:t>
      </w:r>
      <w:r w:rsidRPr="00BB78B4">
        <w:t>concup.</w:t>
      </w:r>
      <w:r>
        <w:t xml:space="preserve"> </w:t>
      </w:r>
      <w:r w:rsidRPr="00BB78B4">
        <w:t>1.1</w:t>
      </w:r>
      <w:r>
        <w:t>6</w:t>
      </w:r>
      <w:r w:rsidRPr="00BB78B4">
        <w:t>.1</w:t>
      </w:r>
      <w:r>
        <w:t>8</w:t>
      </w:r>
      <w:r w:rsidRPr="00BB78B4">
        <w:t>]]</w:t>
      </w:r>
      <w:r w:rsidR="00DF134A">
        <w:tab/>
      </w:r>
      <w:r w:rsidR="000D7928">
        <w:t>[[</w:t>
      </w:r>
      <w:r w:rsidR="00DF134A">
        <w:t>380</w:t>
      </w:r>
      <w:r w:rsidR="000D7928">
        <w:t xml:space="preserve"> &gt;&gt; Page:380]]</w:t>
      </w:r>
    </w:p>
    <w:p w14:paraId="458A00BD" w14:textId="1A8FB8E7" w:rsidR="00DF134A" w:rsidRPr="000B1171" w:rsidRDefault="00BB78B4" w:rsidP="002D392A">
      <w:pPr>
        <w:pStyle w:val="Index1"/>
      </w:pPr>
      <w:r w:rsidRPr="00BB78B4">
        <w:t>[[</w:t>
      </w:r>
      <w:r w:rsidR="00DF134A" w:rsidRPr="00015215">
        <w:rPr>
          <w:i/>
        </w:rPr>
        <w:t>De Nup</w:t>
      </w:r>
      <w:r w:rsidR="00DF134A">
        <w:t xml:space="preserve"> 1.21</w:t>
      </w:r>
      <w:r>
        <w:t xml:space="preserve"> </w:t>
      </w:r>
      <w:r w:rsidR="000B1171">
        <w:t xml:space="preserve">[XIX] </w:t>
      </w:r>
      <w:r>
        <w:t xml:space="preserve">&gt;&gt; </w:t>
      </w:r>
      <w:r w:rsidRPr="00BB78B4">
        <w:t>Augustine</w:t>
      </w:r>
      <w:r>
        <w:t>:</w:t>
      </w:r>
      <w:r w:rsidRPr="00BB78B4">
        <w:t>De</w:t>
      </w:r>
      <w:r>
        <w:t xml:space="preserve"> </w:t>
      </w:r>
      <w:r w:rsidRPr="00BB78B4">
        <w:t>nup.</w:t>
      </w:r>
      <w:r>
        <w:t xml:space="preserve"> </w:t>
      </w:r>
      <w:r w:rsidRPr="00BB78B4">
        <w:t>et</w:t>
      </w:r>
      <w:r w:rsidR="00ED026D">
        <w:t xml:space="preserve"> </w:t>
      </w:r>
      <w:r w:rsidRPr="00BB78B4">
        <w:t>concup.</w:t>
      </w:r>
      <w:r>
        <w:t xml:space="preserve"> </w:t>
      </w:r>
      <w:r w:rsidRPr="00BB78B4">
        <w:t>1.19.21]]</w:t>
      </w:r>
      <w:r w:rsidR="00DF134A">
        <w:tab/>
      </w:r>
      <w:r w:rsidR="000D7928">
        <w:t>[[</w:t>
      </w:r>
      <w:r w:rsidR="00DF134A">
        <w:t>329</w:t>
      </w:r>
      <w:r w:rsidR="000D7928">
        <w:t xml:space="preserve"> &gt;&gt; Page:329]]</w:t>
      </w:r>
    </w:p>
    <w:p w14:paraId="5A4B2EBF" w14:textId="064F803C" w:rsidR="00DF134A" w:rsidRDefault="00BB78B4" w:rsidP="002D392A">
      <w:pPr>
        <w:pStyle w:val="Index1"/>
      </w:pPr>
      <w:r w:rsidRPr="00E82858">
        <w:t>[[</w:t>
      </w:r>
      <w:r w:rsidR="00DF134A" w:rsidRPr="00E82858">
        <w:rPr>
          <w:i/>
        </w:rPr>
        <w:t>De Nup</w:t>
      </w:r>
      <w:r w:rsidR="00DF134A" w:rsidRPr="00E82858">
        <w:t xml:space="preserve"> 1.27</w:t>
      </w:r>
      <w:r w:rsidR="00B2710B">
        <w:t xml:space="preserve"> </w:t>
      </w:r>
      <w:r w:rsidR="00DF134A" w:rsidRPr="00E82858">
        <w:t>[XXIV]</w:t>
      </w:r>
      <w:r w:rsidRPr="00E82858">
        <w:t xml:space="preserve"> &gt;&gt; Augustine:De nup. et concup. 1.24.27]]</w:t>
      </w:r>
      <w:r w:rsidR="00DF134A" w:rsidRPr="00E82858">
        <w:tab/>
      </w:r>
      <w:r w:rsidR="000D7928">
        <w:t>[[</w:t>
      </w:r>
      <w:r w:rsidR="00DF134A" w:rsidRPr="00E82858">
        <w:t>350</w:t>
      </w:r>
      <w:r w:rsidR="000D7928">
        <w:t xml:space="preserve"> &gt;&gt; Page:350]]</w:t>
      </w:r>
      <w:r w:rsidR="000B1171" w:rsidRPr="00E82858">
        <w:t xml:space="preserve">, </w:t>
      </w:r>
      <w:r w:rsidR="000D7928">
        <w:t>[[</w:t>
      </w:r>
      <w:r w:rsidR="000B1171" w:rsidRPr="00E82858">
        <w:t>382</w:t>
      </w:r>
      <w:r w:rsidR="000D7928">
        <w:t xml:space="preserve"> &gt;&gt; Page:382]]</w:t>
      </w:r>
      <w:r w:rsidR="000B1171" w:rsidRPr="00E82858">
        <w:t xml:space="preserve">, </w:t>
      </w:r>
      <w:r w:rsidR="000D7928">
        <w:t>[[</w:t>
      </w:r>
      <w:r w:rsidR="000B1171" w:rsidRPr="00E82858">
        <w:t>406</w:t>
      </w:r>
      <w:r w:rsidR="000D7928">
        <w:t xml:space="preserve"> &gt;&gt; Page:406]]</w:t>
      </w:r>
    </w:p>
    <w:p w14:paraId="114D384C" w14:textId="35561838" w:rsidR="00DF134A" w:rsidRDefault="00BF1EA5" w:rsidP="002D392A">
      <w:pPr>
        <w:pStyle w:val="Index1"/>
      </w:pPr>
      <w:r>
        <w:t>[[</w:t>
      </w:r>
      <w:r w:rsidR="00DF134A" w:rsidRPr="00015215">
        <w:rPr>
          <w:i/>
        </w:rPr>
        <w:t>De Nup</w:t>
      </w:r>
      <w:r w:rsidR="00DF134A">
        <w:t xml:space="preserve"> 1.28 [XXV]</w:t>
      </w:r>
      <w:r w:rsidRPr="00BB78B4">
        <w:t xml:space="preserve"> &gt;&gt; Augustine</w:t>
      </w:r>
      <w:r>
        <w:t>:</w:t>
      </w:r>
      <w:r w:rsidRPr="00BB78B4">
        <w:t>De</w:t>
      </w:r>
      <w:r>
        <w:t xml:space="preserve"> </w:t>
      </w:r>
      <w:r w:rsidRPr="00BB78B4">
        <w:t>nup.</w:t>
      </w:r>
      <w:r>
        <w:t xml:space="preserve"> </w:t>
      </w:r>
      <w:r w:rsidRPr="00BB78B4">
        <w:t>et</w:t>
      </w:r>
      <w:r>
        <w:t xml:space="preserve"> </w:t>
      </w:r>
      <w:r w:rsidRPr="00BB78B4">
        <w:t>concup.</w:t>
      </w:r>
      <w:r>
        <w:t xml:space="preserve"> </w:t>
      </w:r>
      <w:r w:rsidRPr="00BB78B4">
        <w:t>1.2</w:t>
      </w:r>
      <w:r>
        <w:t>5</w:t>
      </w:r>
      <w:r w:rsidRPr="00BB78B4">
        <w:t>.2</w:t>
      </w:r>
      <w:r>
        <w:t>8</w:t>
      </w:r>
      <w:r w:rsidRPr="00BB78B4">
        <w:t>]]</w:t>
      </w:r>
      <w:r w:rsidR="00DF134A">
        <w:tab/>
      </w:r>
      <w:r w:rsidR="000D7928">
        <w:t>[[</w:t>
      </w:r>
      <w:r w:rsidR="00DF134A">
        <w:t>351</w:t>
      </w:r>
      <w:r w:rsidR="000D7928">
        <w:t xml:space="preserve"> &gt;&gt; Page:351]]</w:t>
      </w:r>
    </w:p>
    <w:p w14:paraId="35FFAB8A" w14:textId="4EDF12C0" w:rsidR="00860AA7" w:rsidRDefault="0077243B" w:rsidP="002D392A">
      <w:pPr>
        <w:pStyle w:val="Index1"/>
      </w:pPr>
      <w:r w:rsidRPr="0077243B">
        <w:t>[[</w:t>
      </w:r>
      <w:r w:rsidR="00860AA7" w:rsidRPr="00015215">
        <w:rPr>
          <w:i/>
        </w:rPr>
        <w:t>De Nup</w:t>
      </w:r>
      <w:r w:rsidR="00860AA7">
        <w:t xml:space="preserve"> 2.8</w:t>
      </w:r>
      <w:r w:rsidRPr="0077243B">
        <w:t xml:space="preserve"> &gt;&gt; Augustine</w:t>
      </w:r>
      <w:r>
        <w:t>:</w:t>
      </w:r>
      <w:r w:rsidRPr="0077243B">
        <w:t>De</w:t>
      </w:r>
      <w:r>
        <w:t xml:space="preserve"> </w:t>
      </w:r>
      <w:r w:rsidRPr="0077243B">
        <w:t>nup.</w:t>
      </w:r>
      <w:r>
        <w:t xml:space="preserve"> </w:t>
      </w:r>
      <w:r w:rsidRPr="0077243B">
        <w:t>et</w:t>
      </w:r>
      <w:r>
        <w:t xml:space="preserve"> </w:t>
      </w:r>
      <w:r w:rsidRPr="0077243B">
        <w:t>concup.</w:t>
      </w:r>
      <w:r>
        <w:t xml:space="preserve"> </w:t>
      </w:r>
      <w:r w:rsidRPr="0077243B">
        <w:t>2.3.8]]</w:t>
      </w:r>
      <w:r w:rsidR="00860AA7">
        <w:tab/>
      </w:r>
      <w:r w:rsidR="000D7928">
        <w:t>[[</w:t>
      </w:r>
      <w:r w:rsidR="00860AA7">
        <w:t>352</w:t>
      </w:r>
      <w:r w:rsidR="000D7928">
        <w:t xml:space="preserve"> &gt;&gt; Page:352]]</w:t>
      </w:r>
      <w:r w:rsidR="00860AA7">
        <w:t xml:space="preserve">, </w:t>
      </w:r>
      <w:r w:rsidR="000D7928">
        <w:t>[[</w:t>
      </w:r>
      <w:r w:rsidR="00860AA7">
        <w:t>377</w:t>
      </w:r>
      <w:r w:rsidR="000D7928">
        <w:t xml:space="preserve"> &gt;&gt; Page:377]]</w:t>
      </w:r>
      <w:r w:rsidR="00860AA7">
        <w:t xml:space="preserve">, </w:t>
      </w:r>
      <w:r w:rsidR="000D7928">
        <w:t>[[</w:t>
      </w:r>
      <w:r w:rsidR="00860AA7">
        <w:t>385</w:t>
      </w:r>
      <w:r w:rsidR="000D7928">
        <w:t xml:space="preserve"> &gt;&gt; Page:385]]</w:t>
      </w:r>
    </w:p>
    <w:p w14:paraId="5A756618" w14:textId="2345B5E1" w:rsidR="00DF134A" w:rsidRDefault="000B1171" w:rsidP="002D392A">
      <w:pPr>
        <w:pStyle w:val="Index1"/>
      </w:pPr>
      <w:r w:rsidRPr="000B1171">
        <w:t>[[</w:t>
      </w:r>
      <w:r w:rsidR="00DF134A" w:rsidRPr="00015215">
        <w:rPr>
          <w:i/>
        </w:rPr>
        <w:t>De Nup</w:t>
      </w:r>
      <w:r w:rsidR="00DF134A">
        <w:t xml:space="preserve"> 2.15</w:t>
      </w:r>
      <w:r w:rsidRPr="000B1171">
        <w:t xml:space="preserve"> &gt;&gt; Augustine</w:t>
      </w:r>
      <w:r>
        <w:t>:</w:t>
      </w:r>
      <w:r w:rsidRPr="000B1171">
        <w:t>De</w:t>
      </w:r>
      <w:r>
        <w:t xml:space="preserve"> </w:t>
      </w:r>
      <w:r w:rsidRPr="000B1171">
        <w:t>nup.</w:t>
      </w:r>
      <w:r>
        <w:t xml:space="preserve"> </w:t>
      </w:r>
      <w:r w:rsidRPr="000B1171">
        <w:t>et</w:t>
      </w:r>
      <w:r>
        <w:t xml:space="preserve"> </w:t>
      </w:r>
      <w:r w:rsidRPr="000B1171">
        <w:t>concup.</w:t>
      </w:r>
      <w:r>
        <w:t xml:space="preserve"> </w:t>
      </w:r>
      <w:r w:rsidRPr="000B1171">
        <w:t>2.5.15]]</w:t>
      </w:r>
      <w:r w:rsidR="00DF134A">
        <w:tab/>
      </w:r>
      <w:r w:rsidR="000339F5">
        <w:t>[[</w:t>
      </w:r>
      <w:r w:rsidR="00DF134A">
        <w:t>352</w:t>
      </w:r>
      <w:r w:rsidR="000339F5">
        <w:t xml:space="preserve"> &gt;&gt; Page:352]]</w:t>
      </w:r>
      <w:r w:rsidR="00DF134A">
        <w:t xml:space="preserve">, </w:t>
      </w:r>
      <w:r w:rsidR="000339F5">
        <w:t>[[</w:t>
      </w:r>
      <w:r w:rsidR="00DF134A">
        <w:t>377</w:t>
      </w:r>
      <w:r w:rsidR="000339F5">
        <w:t xml:space="preserve"> &gt;&gt; Page:377]]</w:t>
      </w:r>
      <w:r w:rsidR="00DF134A">
        <w:t xml:space="preserve">, </w:t>
      </w:r>
      <w:r w:rsidR="000339F5">
        <w:t>[[</w:t>
      </w:r>
      <w:r w:rsidR="00DF134A">
        <w:t>385</w:t>
      </w:r>
      <w:r w:rsidR="000339F5">
        <w:t xml:space="preserve"> &gt;&gt; Page:385]]</w:t>
      </w:r>
    </w:p>
    <w:p w14:paraId="64DA802E" w14:textId="27F23584" w:rsidR="00DF134A" w:rsidRDefault="000B1171" w:rsidP="002D392A">
      <w:pPr>
        <w:pStyle w:val="Index1"/>
      </w:pPr>
      <w:r w:rsidRPr="000B1171">
        <w:t>[[</w:t>
      </w:r>
      <w:r w:rsidR="00DF134A" w:rsidRPr="00015215">
        <w:rPr>
          <w:i/>
        </w:rPr>
        <w:t>De Nup</w:t>
      </w:r>
      <w:r w:rsidR="00DF134A">
        <w:t xml:space="preserve"> 2.20</w:t>
      </w:r>
      <w:r w:rsidRPr="000B1171">
        <w:t xml:space="preserve"> &gt;&gt; Augustine</w:t>
      </w:r>
      <w:r>
        <w:t>:</w:t>
      </w:r>
      <w:r w:rsidRPr="000B1171">
        <w:t>De</w:t>
      </w:r>
      <w:r>
        <w:t xml:space="preserve"> </w:t>
      </w:r>
      <w:r w:rsidRPr="000B1171">
        <w:t>nup.</w:t>
      </w:r>
      <w:r>
        <w:t xml:space="preserve"> </w:t>
      </w:r>
      <w:r w:rsidRPr="000B1171">
        <w:t>et</w:t>
      </w:r>
      <w:r>
        <w:t xml:space="preserve"> </w:t>
      </w:r>
      <w:r w:rsidRPr="000B1171">
        <w:t>concup.</w:t>
      </w:r>
      <w:r>
        <w:t xml:space="preserve"> </w:t>
      </w:r>
      <w:r w:rsidRPr="000B1171">
        <w:t>2.8.20]]</w:t>
      </w:r>
      <w:r w:rsidR="00DF134A">
        <w:tab/>
      </w:r>
      <w:r w:rsidR="000339F5">
        <w:t>[[</w:t>
      </w:r>
      <w:r w:rsidR="00DF134A">
        <w:t>352</w:t>
      </w:r>
      <w:r w:rsidR="000339F5">
        <w:t xml:space="preserve"> &gt;&gt; Page:352]]</w:t>
      </w:r>
      <w:r w:rsidR="00DF134A">
        <w:t xml:space="preserve">, </w:t>
      </w:r>
      <w:r w:rsidR="000339F5">
        <w:t>[[</w:t>
      </w:r>
      <w:r w:rsidR="00DF134A">
        <w:t>377</w:t>
      </w:r>
      <w:r w:rsidR="000339F5">
        <w:t xml:space="preserve"> &gt;&gt; Page:377]]</w:t>
      </w:r>
      <w:r w:rsidR="00DF134A">
        <w:t xml:space="preserve">, </w:t>
      </w:r>
      <w:r w:rsidR="000339F5">
        <w:t>[[</w:t>
      </w:r>
      <w:r w:rsidR="00DF134A">
        <w:t>385</w:t>
      </w:r>
      <w:r w:rsidR="000339F5">
        <w:t xml:space="preserve"> &gt;&gt; Page:385]]</w:t>
      </w:r>
    </w:p>
    <w:p w14:paraId="2D746045" w14:textId="2F4134E0" w:rsidR="00DF134A" w:rsidRPr="000B1171" w:rsidRDefault="000B1171" w:rsidP="002D392A">
      <w:pPr>
        <w:pStyle w:val="Index1"/>
        <w:rPr>
          <w:highlight w:val="yellow"/>
        </w:rPr>
      </w:pPr>
      <w:r w:rsidRPr="00E82858">
        <w:t>[[</w:t>
      </w:r>
      <w:r w:rsidR="00DF134A" w:rsidRPr="00E82858">
        <w:rPr>
          <w:i/>
        </w:rPr>
        <w:t>De Nup</w:t>
      </w:r>
      <w:r w:rsidR="00DF134A" w:rsidRPr="00E82858">
        <w:t xml:space="preserve"> 2.24</w:t>
      </w:r>
      <w:r w:rsidRPr="00E82858">
        <w:t xml:space="preserve"> &gt;&gt; Augustine:De nup. et concup. 2.11.24]]</w:t>
      </w:r>
      <w:r w:rsidR="00DF134A" w:rsidRPr="00E82858">
        <w:tab/>
      </w:r>
      <w:r w:rsidR="000339F5">
        <w:t>[[</w:t>
      </w:r>
      <w:r w:rsidR="00DF134A" w:rsidRPr="00E82858">
        <w:t>352</w:t>
      </w:r>
      <w:r w:rsidR="000339F5">
        <w:t xml:space="preserve"> &gt;&gt; Page:352]]</w:t>
      </w:r>
      <w:r w:rsidR="00DF134A" w:rsidRPr="00E82858">
        <w:t>,</w:t>
      </w:r>
      <w:r w:rsidRPr="00E82858">
        <w:t xml:space="preserve"> </w:t>
      </w:r>
      <w:r w:rsidR="000339F5">
        <w:t>[[</w:t>
      </w:r>
      <w:r w:rsidRPr="00E82858">
        <w:t>353</w:t>
      </w:r>
      <w:r w:rsidR="000339F5">
        <w:t xml:space="preserve"> &gt;&gt; Page:353]]</w:t>
      </w:r>
      <w:r w:rsidRPr="00E82858">
        <w:t>,</w:t>
      </w:r>
      <w:r w:rsidR="00DF134A" w:rsidRPr="00E82858">
        <w:t xml:space="preserve"> </w:t>
      </w:r>
      <w:r w:rsidR="000339F5">
        <w:t>[[</w:t>
      </w:r>
      <w:r w:rsidR="00DF134A" w:rsidRPr="00E82858">
        <w:t>377</w:t>
      </w:r>
      <w:r w:rsidR="000339F5">
        <w:t xml:space="preserve"> &gt;&gt; Page:377]]</w:t>
      </w:r>
      <w:r w:rsidR="00DF134A" w:rsidRPr="00E82858">
        <w:t xml:space="preserve">, </w:t>
      </w:r>
      <w:r w:rsidR="000339F5">
        <w:t>[[</w:t>
      </w:r>
      <w:r w:rsidR="00DF134A" w:rsidRPr="00E82858">
        <w:t>385</w:t>
      </w:r>
      <w:r w:rsidR="000339F5">
        <w:t xml:space="preserve"> &gt;&gt; Page:385]]</w:t>
      </w:r>
    </w:p>
    <w:p w14:paraId="1C40E562" w14:textId="0F3B895F" w:rsidR="00DF134A" w:rsidRDefault="000B1171" w:rsidP="002D392A">
      <w:pPr>
        <w:pStyle w:val="Index1"/>
      </w:pPr>
      <w:r w:rsidRPr="000B1171">
        <w:t>[[</w:t>
      </w:r>
      <w:r w:rsidR="00DF134A" w:rsidRPr="00015215">
        <w:rPr>
          <w:i/>
        </w:rPr>
        <w:t>De Nup</w:t>
      </w:r>
      <w:r w:rsidR="00DF134A">
        <w:t xml:space="preserve"> 2.45</w:t>
      </w:r>
      <w:r w:rsidRPr="000B1171">
        <w:t xml:space="preserve"> &gt;&gt; Augustine</w:t>
      </w:r>
      <w:r>
        <w:t>:</w:t>
      </w:r>
      <w:r w:rsidRPr="000B1171">
        <w:t>De</w:t>
      </w:r>
      <w:r>
        <w:t xml:space="preserve"> </w:t>
      </w:r>
      <w:r w:rsidRPr="000B1171">
        <w:t>nup.</w:t>
      </w:r>
      <w:r>
        <w:t xml:space="preserve"> </w:t>
      </w:r>
      <w:r w:rsidRPr="000B1171">
        <w:t>et</w:t>
      </w:r>
      <w:r>
        <w:t xml:space="preserve"> </w:t>
      </w:r>
      <w:r w:rsidRPr="000B1171">
        <w:t>concup.</w:t>
      </w:r>
      <w:r>
        <w:t xml:space="preserve"> </w:t>
      </w:r>
      <w:r w:rsidRPr="000B1171">
        <w:t>2.27.45]]</w:t>
      </w:r>
      <w:r w:rsidR="00DF134A">
        <w:tab/>
      </w:r>
      <w:r w:rsidR="000339F5">
        <w:t>[[</w:t>
      </w:r>
      <w:r w:rsidR="00DF134A">
        <w:t>352</w:t>
      </w:r>
      <w:r w:rsidR="000339F5">
        <w:t xml:space="preserve"> &gt;&gt; Page:352]]</w:t>
      </w:r>
      <w:r w:rsidR="00DF134A">
        <w:t xml:space="preserve">, </w:t>
      </w:r>
      <w:r w:rsidR="000339F5">
        <w:t>[[</w:t>
      </w:r>
      <w:r w:rsidR="00DF134A">
        <w:t>377</w:t>
      </w:r>
      <w:r w:rsidR="000339F5">
        <w:t xml:space="preserve"> &gt;&gt; Page:377]]</w:t>
      </w:r>
      <w:r w:rsidR="00DF134A">
        <w:t xml:space="preserve">, </w:t>
      </w:r>
      <w:r w:rsidR="000339F5">
        <w:t>[[</w:t>
      </w:r>
      <w:r w:rsidR="00DF134A">
        <w:t>385</w:t>
      </w:r>
      <w:r w:rsidR="000339F5">
        <w:t xml:space="preserve"> &gt;&gt; Page:385]]</w:t>
      </w:r>
    </w:p>
    <w:p w14:paraId="1883481F" w14:textId="318AA74E" w:rsidR="00DF134A" w:rsidRDefault="005E3712" w:rsidP="002D392A">
      <w:pPr>
        <w:pStyle w:val="Index1"/>
      </w:pPr>
      <w:r w:rsidRPr="0092439D">
        <w:rPr>
          <w:rFonts w:ascii="Times" w:hAnsi="Times"/>
        </w:rPr>
        <w:t>[[@Page:</w:t>
      </w:r>
      <w:r>
        <w:rPr>
          <w:rFonts w:ascii="Times" w:hAnsi="Times"/>
        </w:rPr>
        <w:t>560</w:t>
      </w:r>
      <w:r w:rsidRPr="0092439D">
        <w:rPr>
          <w:rFonts w:ascii="Times" w:hAnsi="Times"/>
        </w:rPr>
        <w:t>]]</w:t>
      </w:r>
      <w:r w:rsidRPr="00142390">
        <w:t xml:space="preserve"> </w:t>
      </w:r>
      <w:r w:rsidR="00142390" w:rsidRPr="00142390">
        <w:t>[[</w:t>
      </w:r>
      <w:r w:rsidR="00DF134A" w:rsidRPr="00015215">
        <w:rPr>
          <w:i/>
        </w:rPr>
        <w:t xml:space="preserve">De Pec </w:t>
      </w:r>
      <w:r w:rsidR="00DF134A">
        <w:t>1.10</w:t>
      </w:r>
      <w:r w:rsidR="00142390" w:rsidRPr="00142390">
        <w:t xml:space="preserve"> </w:t>
      </w:r>
      <w:r w:rsidR="00142390">
        <w:t xml:space="preserve">[IX] </w:t>
      </w:r>
      <w:r w:rsidR="00142390" w:rsidRPr="00142390">
        <w:t>&gt;&gt; Augustine</w:t>
      </w:r>
      <w:r w:rsidR="00142390">
        <w:t>:</w:t>
      </w:r>
      <w:r w:rsidR="00142390" w:rsidRPr="00142390">
        <w:t>De</w:t>
      </w:r>
      <w:r w:rsidR="00142390">
        <w:t xml:space="preserve"> </w:t>
      </w:r>
      <w:r w:rsidR="00142390" w:rsidRPr="00142390">
        <w:t>pecc.</w:t>
      </w:r>
      <w:r w:rsidR="00142390">
        <w:t xml:space="preserve"> </w:t>
      </w:r>
      <w:r w:rsidR="00142390" w:rsidRPr="00142390">
        <w:t>merit.</w:t>
      </w:r>
      <w:r w:rsidR="00142390">
        <w:t xml:space="preserve"> </w:t>
      </w:r>
      <w:r w:rsidR="00142390" w:rsidRPr="00142390">
        <w:t>et</w:t>
      </w:r>
      <w:r w:rsidR="00142390">
        <w:t xml:space="preserve"> </w:t>
      </w:r>
      <w:r w:rsidR="00142390" w:rsidRPr="00142390">
        <w:t>remiss.</w:t>
      </w:r>
      <w:r w:rsidR="00142390">
        <w:t xml:space="preserve"> </w:t>
      </w:r>
      <w:r w:rsidR="00142390" w:rsidRPr="00142390">
        <w:t>1.9.10]]</w:t>
      </w:r>
      <w:r w:rsidR="00DF134A">
        <w:tab/>
      </w:r>
      <w:r w:rsidR="000339F5">
        <w:t>[[</w:t>
      </w:r>
      <w:r w:rsidR="00DF134A">
        <w:t>352</w:t>
      </w:r>
      <w:r w:rsidR="000339F5">
        <w:t xml:space="preserve"> &gt;&gt; Page:352]]</w:t>
      </w:r>
    </w:p>
    <w:p w14:paraId="7F728E5F" w14:textId="3ACF9BC4" w:rsidR="00DF134A" w:rsidRDefault="00142390" w:rsidP="002D392A">
      <w:pPr>
        <w:pStyle w:val="Index1"/>
      </w:pPr>
      <w:r>
        <w:t>[[</w:t>
      </w:r>
      <w:r w:rsidR="00DF134A" w:rsidRPr="00015215">
        <w:rPr>
          <w:i/>
        </w:rPr>
        <w:t>De Pec</w:t>
      </w:r>
      <w:r w:rsidR="00DF134A">
        <w:t xml:space="preserve"> 1.10</w:t>
      </w:r>
      <w:r>
        <w:t xml:space="preserve"> [IX] </w:t>
      </w:r>
      <w:r w:rsidR="00DF134A">
        <w:t>-11</w:t>
      </w:r>
      <w:r>
        <w:t xml:space="preserve"> [X]</w:t>
      </w:r>
      <w:r w:rsidRPr="00142390">
        <w:t xml:space="preserve"> &gt;&gt; Augustine</w:t>
      </w:r>
      <w:r>
        <w:t>:</w:t>
      </w:r>
      <w:r w:rsidRPr="00142390">
        <w:t>De</w:t>
      </w:r>
      <w:r>
        <w:t xml:space="preserve"> </w:t>
      </w:r>
      <w:r w:rsidRPr="00142390">
        <w:t>pecc.</w:t>
      </w:r>
      <w:r>
        <w:t xml:space="preserve"> </w:t>
      </w:r>
      <w:r w:rsidRPr="00142390">
        <w:t>merit.</w:t>
      </w:r>
      <w:r>
        <w:t xml:space="preserve"> </w:t>
      </w:r>
      <w:r w:rsidRPr="00142390">
        <w:t>et</w:t>
      </w:r>
      <w:r>
        <w:t xml:space="preserve"> </w:t>
      </w:r>
      <w:r w:rsidRPr="00142390">
        <w:t>remiss.</w:t>
      </w:r>
      <w:r>
        <w:t xml:space="preserve"> </w:t>
      </w:r>
      <w:r w:rsidRPr="00142390">
        <w:t>1.9.10]]</w:t>
      </w:r>
      <w:r w:rsidR="00DF134A">
        <w:tab/>
      </w:r>
      <w:r w:rsidR="000339F5">
        <w:t>[[</w:t>
      </w:r>
      <w:r w:rsidR="00DF134A">
        <w:t>352</w:t>
      </w:r>
      <w:r w:rsidR="000339F5">
        <w:t xml:space="preserve"> &gt;&gt; Page:352]]</w:t>
      </w:r>
      <w:r w:rsidR="00DF134A">
        <w:t xml:space="preserve">, </w:t>
      </w:r>
      <w:r w:rsidR="000339F5">
        <w:t>[[</w:t>
      </w:r>
      <w:r w:rsidR="00DF134A">
        <w:t>377</w:t>
      </w:r>
      <w:r w:rsidR="000339F5">
        <w:t xml:space="preserve"> &gt;&gt; Page:377]]</w:t>
      </w:r>
      <w:r w:rsidR="00A26FE2">
        <w:t xml:space="preserve">, </w:t>
      </w:r>
      <w:r w:rsidR="000339F5">
        <w:t>[[</w:t>
      </w:r>
      <w:r w:rsidR="00A26FE2">
        <w:t>385</w:t>
      </w:r>
      <w:r w:rsidR="000339F5">
        <w:t xml:space="preserve"> &gt;&gt; Page:385]]</w:t>
      </w:r>
    </w:p>
    <w:p w14:paraId="13D9725F" w14:textId="106A3A42" w:rsidR="00DF134A" w:rsidRDefault="00142390" w:rsidP="002D392A">
      <w:pPr>
        <w:pStyle w:val="Index1"/>
      </w:pPr>
      <w:r w:rsidRPr="00142390">
        <w:t>[[</w:t>
      </w:r>
      <w:r w:rsidR="00DF134A" w:rsidRPr="00015215">
        <w:rPr>
          <w:i/>
        </w:rPr>
        <w:t>De Pec</w:t>
      </w:r>
      <w:r w:rsidR="00DF134A">
        <w:t xml:space="preserve"> 1.11</w:t>
      </w:r>
      <w:r>
        <w:t xml:space="preserve"> [X]</w:t>
      </w:r>
      <w:r w:rsidRPr="00142390">
        <w:t xml:space="preserve"> &gt;&gt; Augustine</w:t>
      </w:r>
      <w:r>
        <w:t>:</w:t>
      </w:r>
      <w:r w:rsidRPr="00142390">
        <w:t>De</w:t>
      </w:r>
      <w:r>
        <w:t xml:space="preserve"> </w:t>
      </w:r>
      <w:r w:rsidRPr="00142390">
        <w:t>pecc.</w:t>
      </w:r>
      <w:r>
        <w:t xml:space="preserve"> </w:t>
      </w:r>
      <w:r w:rsidRPr="00142390">
        <w:t>merit.</w:t>
      </w:r>
      <w:r>
        <w:t xml:space="preserve"> </w:t>
      </w:r>
      <w:r w:rsidRPr="00142390">
        <w:t>et</w:t>
      </w:r>
      <w:r>
        <w:t xml:space="preserve"> </w:t>
      </w:r>
      <w:r w:rsidRPr="00142390">
        <w:t>remiss.</w:t>
      </w:r>
      <w:r>
        <w:t xml:space="preserve"> </w:t>
      </w:r>
      <w:r w:rsidRPr="00142390">
        <w:t>1.10.11]]</w:t>
      </w:r>
      <w:r w:rsidR="00DF134A">
        <w:tab/>
      </w:r>
      <w:r w:rsidR="000339F5">
        <w:t>[[</w:t>
      </w:r>
      <w:r>
        <w:t>333</w:t>
      </w:r>
      <w:r w:rsidR="000339F5">
        <w:t xml:space="preserve"> &gt;&gt; Page:333]]</w:t>
      </w:r>
      <w:r>
        <w:t xml:space="preserve">, </w:t>
      </w:r>
      <w:r w:rsidR="000339F5">
        <w:t>[[</w:t>
      </w:r>
      <w:r w:rsidR="00DF134A">
        <w:t>385</w:t>
      </w:r>
      <w:r w:rsidR="000339F5">
        <w:t xml:space="preserve"> &gt;&gt; Page:385]]</w:t>
      </w:r>
      <w:r w:rsidR="00DF134A">
        <w:t xml:space="preserve">, </w:t>
      </w:r>
      <w:r w:rsidR="000339F5">
        <w:t>[[</w:t>
      </w:r>
      <w:r>
        <w:t>390</w:t>
      </w:r>
      <w:r w:rsidR="000339F5">
        <w:t xml:space="preserve"> &gt;&gt; Page:390]]</w:t>
      </w:r>
      <w:r>
        <w:t xml:space="preserve">, </w:t>
      </w:r>
      <w:r w:rsidR="000339F5">
        <w:t>[[</w:t>
      </w:r>
      <w:r w:rsidR="00DF134A">
        <w:t>472</w:t>
      </w:r>
      <w:r w:rsidR="000339F5">
        <w:t xml:space="preserve"> &gt;&gt; Page:472]]</w:t>
      </w:r>
    </w:p>
    <w:p w14:paraId="18056C33" w14:textId="1D5B72C5" w:rsidR="00DF134A" w:rsidRDefault="00F02BDA" w:rsidP="002D392A">
      <w:pPr>
        <w:pStyle w:val="Index1"/>
      </w:pPr>
      <w:r>
        <w:rPr>
          <w:rFonts w:ascii="Times" w:hAnsi="Times"/>
        </w:rPr>
        <w:t>[[</w:t>
      </w:r>
      <w:r w:rsidR="00DF134A" w:rsidRPr="00015215">
        <w:rPr>
          <w:i/>
        </w:rPr>
        <w:t>De Pec</w:t>
      </w:r>
      <w:r w:rsidR="00DF134A">
        <w:t xml:space="preserve"> 1.14</w:t>
      </w:r>
      <w:r w:rsidR="00CC751F">
        <w:t xml:space="preserve"> [XI] </w:t>
      </w:r>
      <w:r w:rsidR="00CC751F" w:rsidRPr="00CC751F">
        <w:t>&gt;&gt;Augustine</w:t>
      </w:r>
      <w:r w:rsidR="00CC751F">
        <w:t>:</w:t>
      </w:r>
      <w:r w:rsidR="00CC751F" w:rsidRPr="00CC751F">
        <w:t>De</w:t>
      </w:r>
      <w:r w:rsidR="00CC751F">
        <w:t xml:space="preserve"> </w:t>
      </w:r>
      <w:r w:rsidR="00CC751F" w:rsidRPr="00CC751F">
        <w:t>pecc.</w:t>
      </w:r>
      <w:r w:rsidR="00CC751F">
        <w:t xml:space="preserve"> </w:t>
      </w:r>
      <w:r w:rsidR="00CC751F" w:rsidRPr="00CC751F">
        <w:t>merit.</w:t>
      </w:r>
      <w:r w:rsidR="00CC751F">
        <w:t xml:space="preserve"> </w:t>
      </w:r>
      <w:r w:rsidR="00CC751F" w:rsidRPr="00CC751F">
        <w:t>et</w:t>
      </w:r>
      <w:r w:rsidR="00CC751F">
        <w:t xml:space="preserve"> </w:t>
      </w:r>
      <w:r w:rsidR="00CC751F" w:rsidRPr="00CC751F">
        <w:t>remiss.</w:t>
      </w:r>
      <w:r w:rsidR="00CC751F">
        <w:t xml:space="preserve"> </w:t>
      </w:r>
      <w:r w:rsidR="00CC751F" w:rsidRPr="00CC751F">
        <w:t>1.11.14]]</w:t>
      </w:r>
      <w:r w:rsidR="00DF134A">
        <w:tab/>
      </w:r>
      <w:r w:rsidR="000339F5">
        <w:t>[[</w:t>
      </w:r>
      <w:r w:rsidR="00DF134A">
        <w:t>390</w:t>
      </w:r>
      <w:r w:rsidR="000339F5">
        <w:t xml:space="preserve"> &gt;&gt; Page:390]]</w:t>
      </w:r>
    </w:p>
    <w:p w14:paraId="23149128" w14:textId="5FCB40E3" w:rsidR="00DF134A" w:rsidRDefault="002E06B1" w:rsidP="002D392A">
      <w:pPr>
        <w:pStyle w:val="Index1"/>
      </w:pPr>
      <w:r>
        <w:t>[[</w:t>
      </w:r>
      <w:r w:rsidR="00DF134A" w:rsidRPr="00015215">
        <w:rPr>
          <w:i/>
        </w:rPr>
        <w:t>De Pec</w:t>
      </w:r>
      <w:r w:rsidR="00DF134A">
        <w:t xml:space="preserve"> 1.16 [XIII]</w:t>
      </w:r>
      <w:r w:rsidR="00CC751F">
        <w:t xml:space="preserve"> </w:t>
      </w:r>
      <w:r w:rsidR="00CC751F" w:rsidRPr="00CC751F">
        <w:t>&gt;&gt;Augustine</w:t>
      </w:r>
      <w:r w:rsidR="00CC751F">
        <w:t>:</w:t>
      </w:r>
      <w:r w:rsidR="00CC751F" w:rsidRPr="00CC751F">
        <w:t>De</w:t>
      </w:r>
      <w:r w:rsidR="00CC751F">
        <w:t xml:space="preserve"> </w:t>
      </w:r>
      <w:r w:rsidR="00CC751F" w:rsidRPr="00CC751F">
        <w:t>pecc.</w:t>
      </w:r>
      <w:r w:rsidR="00CC751F">
        <w:t xml:space="preserve"> </w:t>
      </w:r>
      <w:r w:rsidR="00CC751F" w:rsidRPr="00CC751F">
        <w:t>merit.</w:t>
      </w:r>
      <w:r w:rsidR="00CC751F">
        <w:t xml:space="preserve"> </w:t>
      </w:r>
      <w:r w:rsidR="00CC751F" w:rsidRPr="00CC751F">
        <w:t>et</w:t>
      </w:r>
      <w:r w:rsidR="00CC751F">
        <w:t xml:space="preserve"> </w:t>
      </w:r>
      <w:r w:rsidR="00CC751F" w:rsidRPr="00CC751F">
        <w:t>remiss.</w:t>
      </w:r>
      <w:r w:rsidR="00CC751F">
        <w:t xml:space="preserve"> </w:t>
      </w:r>
      <w:r w:rsidR="00CC751F" w:rsidRPr="00CC751F">
        <w:t>1.1</w:t>
      </w:r>
      <w:r w:rsidR="00CC751F">
        <w:t>3</w:t>
      </w:r>
      <w:r w:rsidR="00CC751F" w:rsidRPr="00CC751F">
        <w:t>.1</w:t>
      </w:r>
      <w:r w:rsidR="00CC751F">
        <w:t>6</w:t>
      </w:r>
      <w:r w:rsidR="00CC751F" w:rsidRPr="00CC751F">
        <w:t>]]</w:t>
      </w:r>
      <w:r w:rsidR="00DF134A">
        <w:tab/>
      </w:r>
      <w:r w:rsidR="000339F5">
        <w:t>[[</w:t>
      </w:r>
      <w:r w:rsidR="00DF134A">
        <w:t>390</w:t>
      </w:r>
      <w:r w:rsidR="000339F5">
        <w:t xml:space="preserve"> &gt;&gt; Page:390]]</w:t>
      </w:r>
    </w:p>
    <w:p w14:paraId="671180F3" w14:textId="74AEEA97" w:rsidR="00DF134A" w:rsidRDefault="002E06B1" w:rsidP="002D392A">
      <w:pPr>
        <w:pStyle w:val="Index1"/>
      </w:pPr>
      <w:r w:rsidRPr="002E06B1">
        <w:t>[[</w:t>
      </w:r>
      <w:r w:rsidR="00DF134A" w:rsidRPr="00015215">
        <w:rPr>
          <w:i/>
        </w:rPr>
        <w:t>De Pec</w:t>
      </w:r>
      <w:r w:rsidR="00DF134A">
        <w:t xml:space="preserve"> 1.20</w:t>
      </w:r>
      <w:r>
        <w:t xml:space="preserve"> [XV]</w:t>
      </w:r>
      <w:r w:rsidRPr="002E06B1">
        <w:t xml:space="preserve"> &gt;&gt; Augustine</w:t>
      </w:r>
      <w:r>
        <w:t>:</w:t>
      </w:r>
      <w:r w:rsidRPr="002E06B1">
        <w:t>De</w:t>
      </w:r>
      <w:r>
        <w:t xml:space="preserve"> </w:t>
      </w:r>
      <w:r w:rsidRPr="002E06B1">
        <w:t>pecc.</w:t>
      </w:r>
      <w:r>
        <w:t xml:space="preserve"> </w:t>
      </w:r>
      <w:r w:rsidRPr="002E06B1">
        <w:t>merit.</w:t>
      </w:r>
      <w:r>
        <w:t xml:space="preserve"> </w:t>
      </w:r>
      <w:r w:rsidRPr="002E06B1">
        <w:t>et</w:t>
      </w:r>
      <w:r>
        <w:t xml:space="preserve"> </w:t>
      </w:r>
      <w:r w:rsidRPr="002E06B1">
        <w:t>remiss.</w:t>
      </w:r>
      <w:r>
        <w:t xml:space="preserve"> </w:t>
      </w:r>
      <w:r w:rsidRPr="002E06B1">
        <w:t>1.15.20]]</w:t>
      </w:r>
      <w:r w:rsidR="00DF134A">
        <w:tab/>
      </w:r>
      <w:r w:rsidR="000339F5">
        <w:t>[[</w:t>
      </w:r>
      <w:r w:rsidR="00DF134A">
        <w:t>390</w:t>
      </w:r>
      <w:r w:rsidR="000339F5">
        <w:t xml:space="preserve"> &gt;&gt; Page:390]]</w:t>
      </w:r>
    </w:p>
    <w:p w14:paraId="258CC6D1" w14:textId="3B15EBA9" w:rsidR="00DF134A" w:rsidRDefault="002E083B" w:rsidP="002D392A">
      <w:pPr>
        <w:pStyle w:val="Index1"/>
      </w:pPr>
      <w:r>
        <w:t>[[</w:t>
      </w:r>
      <w:r w:rsidR="00DF134A" w:rsidRPr="00015215">
        <w:rPr>
          <w:i/>
        </w:rPr>
        <w:t>De Pec</w:t>
      </w:r>
      <w:r w:rsidR="00DF134A">
        <w:t xml:space="preserve"> 1.23</w:t>
      </w:r>
      <w:r>
        <w:t xml:space="preserve"> [XVIII]</w:t>
      </w:r>
      <w:r w:rsidRPr="002E06B1">
        <w:t xml:space="preserve"> &gt;&gt; Augustine</w:t>
      </w:r>
      <w:r>
        <w:t>:</w:t>
      </w:r>
      <w:r w:rsidRPr="002E06B1">
        <w:t>De</w:t>
      </w:r>
      <w:r>
        <w:t xml:space="preserve"> </w:t>
      </w:r>
      <w:r w:rsidRPr="002E06B1">
        <w:t>pecc.</w:t>
      </w:r>
      <w:r>
        <w:t xml:space="preserve"> </w:t>
      </w:r>
      <w:r w:rsidRPr="002E06B1">
        <w:t>merit.</w:t>
      </w:r>
      <w:r>
        <w:t xml:space="preserve"> </w:t>
      </w:r>
      <w:r w:rsidRPr="002E06B1">
        <w:t>et</w:t>
      </w:r>
      <w:r>
        <w:t xml:space="preserve"> </w:t>
      </w:r>
      <w:r w:rsidRPr="002E06B1">
        <w:t>remiss.</w:t>
      </w:r>
      <w:r>
        <w:t xml:space="preserve"> </w:t>
      </w:r>
      <w:r w:rsidRPr="002E06B1">
        <w:t>1.</w:t>
      </w:r>
      <w:r>
        <w:t>18</w:t>
      </w:r>
      <w:r w:rsidRPr="002E06B1">
        <w:t>.</w:t>
      </w:r>
      <w:r>
        <w:t>23</w:t>
      </w:r>
      <w:r w:rsidRPr="002E06B1">
        <w:t>]]</w:t>
      </w:r>
      <w:r w:rsidR="00DF134A">
        <w:tab/>
      </w:r>
      <w:r w:rsidR="000339F5">
        <w:t>[[</w:t>
      </w:r>
      <w:r w:rsidR="00DF134A">
        <w:t>353</w:t>
      </w:r>
      <w:r w:rsidR="000339F5">
        <w:t xml:space="preserve"> &gt;&gt; Page:353]]</w:t>
      </w:r>
      <w:r w:rsidR="00DF134A">
        <w:t xml:space="preserve">, </w:t>
      </w:r>
      <w:r w:rsidR="000339F5">
        <w:t>[[</w:t>
      </w:r>
      <w:r w:rsidR="00DF134A">
        <w:t>354</w:t>
      </w:r>
      <w:r w:rsidR="000339F5">
        <w:t xml:space="preserve"> &gt;&gt; Page:354]]</w:t>
      </w:r>
    </w:p>
    <w:p w14:paraId="286D927F" w14:textId="5356CAF7" w:rsidR="00DF134A" w:rsidRDefault="00FB20DF" w:rsidP="002D392A">
      <w:pPr>
        <w:pStyle w:val="Index1"/>
      </w:pPr>
      <w:r>
        <w:t>[[</w:t>
      </w:r>
      <w:r w:rsidR="00DF134A" w:rsidRPr="00015215">
        <w:rPr>
          <w:i/>
        </w:rPr>
        <w:t>De Pec</w:t>
      </w:r>
      <w:r w:rsidR="00DF134A">
        <w:t xml:space="preserve"> 1.24</w:t>
      </w:r>
      <w:r w:rsidR="00860AA7">
        <w:t xml:space="preserve"> </w:t>
      </w:r>
      <w:r w:rsidR="00DF134A">
        <w:t>[XIX]</w:t>
      </w:r>
      <w:r w:rsidR="001B1613" w:rsidRPr="002E06B1">
        <w:t xml:space="preserve"> &gt;&gt; Augustine</w:t>
      </w:r>
      <w:r w:rsidR="001B1613">
        <w:t>:</w:t>
      </w:r>
      <w:r w:rsidR="001B1613" w:rsidRPr="002E06B1">
        <w:t>De</w:t>
      </w:r>
      <w:r w:rsidR="001B1613">
        <w:t xml:space="preserve"> </w:t>
      </w:r>
      <w:r w:rsidR="001B1613" w:rsidRPr="002E06B1">
        <w:t>pecc.</w:t>
      </w:r>
      <w:r w:rsidR="001B1613">
        <w:t xml:space="preserve"> </w:t>
      </w:r>
      <w:r w:rsidR="001B1613" w:rsidRPr="002E06B1">
        <w:t>merit.</w:t>
      </w:r>
      <w:r w:rsidR="001B1613">
        <w:t xml:space="preserve"> </w:t>
      </w:r>
      <w:r w:rsidR="001B1613" w:rsidRPr="002E06B1">
        <w:t>et</w:t>
      </w:r>
      <w:r w:rsidR="001B1613">
        <w:t xml:space="preserve"> </w:t>
      </w:r>
      <w:r w:rsidR="001B1613" w:rsidRPr="002E06B1">
        <w:t>remiss.</w:t>
      </w:r>
      <w:r w:rsidR="001B1613">
        <w:t xml:space="preserve"> </w:t>
      </w:r>
      <w:r w:rsidR="001B1613" w:rsidRPr="002E06B1">
        <w:t>1.</w:t>
      </w:r>
      <w:r w:rsidR="001B1613">
        <w:t>19</w:t>
      </w:r>
      <w:r w:rsidR="001B1613" w:rsidRPr="002E06B1">
        <w:t>.</w:t>
      </w:r>
      <w:r w:rsidR="001B1613">
        <w:t>24</w:t>
      </w:r>
      <w:r w:rsidR="001B1613" w:rsidRPr="002E06B1">
        <w:t>]]</w:t>
      </w:r>
      <w:r w:rsidR="00DF134A">
        <w:tab/>
      </w:r>
      <w:r w:rsidR="000339F5">
        <w:t>[[</w:t>
      </w:r>
      <w:r w:rsidR="001B1613">
        <w:t>353</w:t>
      </w:r>
      <w:r w:rsidR="000339F5">
        <w:t xml:space="preserve"> &gt;&gt; Page:353]]</w:t>
      </w:r>
      <w:r w:rsidR="001B1613">
        <w:t xml:space="preserve">, </w:t>
      </w:r>
      <w:r w:rsidR="000339F5">
        <w:t>[[</w:t>
      </w:r>
      <w:r w:rsidR="00DF134A">
        <w:t>390</w:t>
      </w:r>
      <w:r w:rsidR="000339F5">
        <w:t xml:space="preserve"> &gt;&gt; Page:390]]</w:t>
      </w:r>
    </w:p>
    <w:p w14:paraId="0E99C77D" w14:textId="1C0F6D4F" w:rsidR="00DF134A" w:rsidRDefault="002E083B" w:rsidP="002D392A">
      <w:pPr>
        <w:pStyle w:val="Index1"/>
      </w:pPr>
      <w:r w:rsidRPr="002E083B">
        <w:t>[[</w:t>
      </w:r>
      <w:r w:rsidR="00DF134A" w:rsidRPr="00015215">
        <w:rPr>
          <w:i/>
        </w:rPr>
        <w:t>De Pec</w:t>
      </w:r>
      <w:r w:rsidR="00DF134A">
        <w:t xml:space="preserve"> 1.28</w:t>
      </w:r>
      <w:r>
        <w:t xml:space="preserve"> [XX] </w:t>
      </w:r>
      <w:r w:rsidRPr="002E083B">
        <w:t>&gt;&gt; Augustine</w:t>
      </w:r>
      <w:r>
        <w:t>:</w:t>
      </w:r>
      <w:r w:rsidRPr="002E083B">
        <w:t>De</w:t>
      </w:r>
      <w:r>
        <w:t xml:space="preserve"> </w:t>
      </w:r>
      <w:r w:rsidRPr="002E083B">
        <w:t>pecc.</w:t>
      </w:r>
      <w:r>
        <w:t xml:space="preserve"> </w:t>
      </w:r>
      <w:r w:rsidRPr="002E083B">
        <w:t>merit.</w:t>
      </w:r>
      <w:r>
        <w:t xml:space="preserve"> </w:t>
      </w:r>
      <w:r w:rsidRPr="002E083B">
        <w:t>et</w:t>
      </w:r>
      <w:r w:rsidR="00B6473A">
        <w:t xml:space="preserve"> </w:t>
      </w:r>
      <w:r w:rsidRPr="002E083B">
        <w:t>remiss.</w:t>
      </w:r>
      <w:r>
        <w:t xml:space="preserve"> </w:t>
      </w:r>
      <w:r w:rsidRPr="002E083B">
        <w:t>1.20.28]]</w:t>
      </w:r>
      <w:r w:rsidR="00DF134A">
        <w:tab/>
      </w:r>
      <w:r w:rsidR="000339F5">
        <w:t>[[</w:t>
      </w:r>
      <w:r w:rsidR="00DF134A">
        <w:t>353</w:t>
      </w:r>
      <w:r w:rsidR="000339F5">
        <w:t xml:space="preserve"> &gt;&gt; Page:353]]</w:t>
      </w:r>
    </w:p>
    <w:p w14:paraId="3C86C679" w14:textId="2497E1FC" w:rsidR="00DF134A" w:rsidRDefault="002E083B" w:rsidP="002D392A">
      <w:pPr>
        <w:pStyle w:val="Index1"/>
      </w:pPr>
      <w:r>
        <w:t>[[</w:t>
      </w:r>
      <w:r w:rsidR="00DF134A" w:rsidRPr="00015215">
        <w:rPr>
          <w:i/>
        </w:rPr>
        <w:t>De Pec</w:t>
      </w:r>
      <w:r w:rsidR="00DF134A">
        <w:t xml:space="preserve"> 1.34</w:t>
      </w:r>
      <w:r>
        <w:t xml:space="preserve"> [XXIV] </w:t>
      </w:r>
      <w:r w:rsidRPr="002E083B">
        <w:t>&gt;&gt; Augustine</w:t>
      </w:r>
      <w:r>
        <w:t>:</w:t>
      </w:r>
      <w:r w:rsidRPr="002E083B">
        <w:t>De</w:t>
      </w:r>
      <w:r>
        <w:t xml:space="preserve"> </w:t>
      </w:r>
      <w:r w:rsidRPr="002E083B">
        <w:t>pecc.</w:t>
      </w:r>
      <w:r>
        <w:t xml:space="preserve"> </w:t>
      </w:r>
      <w:r w:rsidRPr="002E083B">
        <w:t>merit.</w:t>
      </w:r>
      <w:r>
        <w:t xml:space="preserve"> </w:t>
      </w:r>
      <w:r w:rsidRPr="002E083B">
        <w:t>et</w:t>
      </w:r>
      <w:r w:rsidR="00B6473A">
        <w:t xml:space="preserve"> </w:t>
      </w:r>
      <w:r w:rsidRPr="002E083B">
        <w:t>remiss.</w:t>
      </w:r>
      <w:r>
        <w:t xml:space="preserve"> </w:t>
      </w:r>
      <w:r w:rsidRPr="002E083B">
        <w:t>1.2</w:t>
      </w:r>
      <w:r>
        <w:t>4</w:t>
      </w:r>
      <w:r w:rsidRPr="002E083B">
        <w:t>.</w:t>
      </w:r>
      <w:r>
        <w:t>34</w:t>
      </w:r>
      <w:r w:rsidRPr="002E083B">
        <w:t>]]</w:t>
      </w:r>
      <w:r w:rsidR="00DF134A">
        <w:tab/>
      </w:r>
      <w:r w:rsidR="000339F5">
        <w:t>[[</w:t>
      </w:r>
      <w:r w:rsidR="00DF134A">
        <w:t>139</w:t>
      </w:r>
      <w:r w:rsidR="000339F5">
        <w:t xml:space="preserve"> &gt;&gt; Page:139]]</w:t>
      </w:r>
    </w:p>
    <w:p w14:paraId="506B94BC" w14:textId="6B5E80FB" w:rsidR="00DF134A" w:rsidRDefault="00FB20DF" w:rsidP="002D392A">
      <w:pPr>
        <w:pStyle w:val="Index1"/>
      </w:pPr>
      <w:r>
        <w:t>[[</w:t>
      </w:r>
      <w:r w:rsidR="00DF134A" w:rsidRPr="00015215">
        <w:rPr>
          <w:i/>
        </w:rPr>
        <w:t>De Pec</w:t>
      </w:r>
      <w:r w:rsidR="00DF134A">
        <w:t xml:space="preserve"> 1.39 [XXVI]</w:t>
      </w:r>
      <w:r w:rsidR="00893ACA" w:rsidRPr="002E06B1">
        <w:t xml:space="preserve"> &gt;&gt; Augustine</w:t>
      </w:r>
      <w:r w:rsidR="00893ACA">
        <w:t>:</w:t>
      </w:r>
      <w:r w:rsidR="00893ACA" w:rsidRPr="002E06B1">
        <w:t>De</w:t>
      </w:r>
      <w:r w:rsidR="00893ACA">
        <w:t xml:space="preserve"> </w:t>
      </w:r>
      <w:r w:rsidR="00893ACA" w:rsidRPr="002E06B1">
        <w:t>pecc.</w:t>
      </w:r>
      <w:r w:rsidR="00893ACA">
        <w:t xml:space="preserve"> </w:t>
      </w:r>
      <w:r w:rsidR="00893ACA" w:rsidRPr="002E06B1">
        <w:t>merit.</w:t>
      </w:r>
      <w:r w:rsidR="00893ACA">
        <w:t xml:space="preserve"> </w:t>
      </w:r>
      <w:r w:rsidR="00893ACA" w:rsidRPr="002E06B1">
        <w:t>et</w:t>
      </w:r>
      <w:r w:rsidR="00893ACA">
        <w:t xml:space="preserve"> </w:t>
      </w:r>
      <w:r w:rsidR="00893ACA" w:rsidRPr="002E06B1">
        <w:t>remiss.</w:t>
      </w:r>
      <w:r w:rsidR="00893ACA">
        <w:t xml:space="preserve"> </w:t>
      </w:r>
      <w:r w:rsidR="00893ACA" w:rsidRPr="002E06B1">
        <w:t>1.</w:t>
      </w:r>
      <w:r w:rsidR="00893ACA">
        <w:t>26</w:t>
      </w:r>
      <w:r w:rsidR="00893ACA" w:rsidRPr="002E06B1">
        <w:t>.</w:t>
      </w:r>
      <w:r w:rsidR="00893ACA">
        <w:t>39</w:t>
      </w:r>
      <w:r w:rsidR="00893ACA" w:rsidRPr="002E06B1">
        <w:t>]]</w:t>
      </w:r>
      <w:r w:rsidR="00DF134A">
        <w:tab/>
      </w:r>
      <w:r w:rsidR="00162267">
        <w:t>[[</w:t>
      </w:r>
      <w:r w:rsidR="00DF134A">
        <w:t>255</w:t>
      </w:r>
      <w:r w:rsidR="00162267">
        <w:t xml:space="preserve"> &gt;&gt; Page:255]]</w:t>
      </w:r>
      <w:r w:rsidR="00DF134A">
        <w:t xml:space="preserve">, </w:t>
      </w:r>
      <w:r w:rsidR="00162267">
        <w:t>[[</w:t>
      </w:r>
      <w:r w:rsidR="00893ACA">
        <w:t>354</w:t>
      </w:r>
      <w:r w:rsidR="00162267">
        <w:t xml:space="preserve"> &gt;&gt; Page:354]]</w:t>
      </w:r>
      <w:r w:rsidR="00893ACA">
        <w:t xml:space="preserve">, </w:t>
      </w:r>
      <w:r w:rsidR="000339F5">
        <w:t>[[</w:t>
      </w:r>
      <w:r w:rsidR="00DF134A">
        <w:t>384</w:t>
      </w:r>
      <w:r w:rsidR="000339F5">
        <w:t xml:space="preserve"> &gt;&gt; Page:384]]</w:t>
      </w:r>
      <w:r w:rsidR="00DF134A">
        <w:t xml:space="preserve">, </w:t>
      </w:r>
      <w:r w:rsidR="00ED21B5">
        <w:t>[[</w:t>
      </w:r>
      <w:r w:rsidR="00DF134A">
        <w:t>390</w:t>
      </w:r>
      <w:r w:rsidR="00ED21B5">
        <w:t xml:space="preserve"> &gt;&gt; Page:390]]</w:t>
      </w:r>
    </w:p>
    <w:p w14:paraId="4A35D719" w14:textId="6440E127" w:rsidR="00DF134A" w:rsidRDefault="00EF3FA7" w:rsidP="002D392A">
      <w:pPr>
        <w:pStyle w:val="Index1"/>
      </w:pPr>
      <w:r>
        <w:t>[[</w:t>
      </w:r>
      <w:r w:rsidR="00DF134A" w:rsidRPr="00015215">
        <w:rPr>
          <w:i/>
        </w:rPr>
        <w:t>De Pec</w:t>
      </w:r>
      <w:r w:rsidR="00DF134A">
        <w:t xml:space="preserve"> 1.43</w:t>
      </w:r>
      <w:r>
        <w:t xml:space="preserve"> [XXVII]</w:t>
      </w:r>
      <w:r w:rsidRPr="002E06B1">
        <w:t xml:space="preserve"> &gt;&gt; Augustine</w:t>
      </w:r>
      <w:r>
        <w:t>:</w:t>
      </w:r>
      <w:r w:rsidRPr="002E06B1">
        <w:t>De</w:t>
      </w:r>
      <w:r>
        <w:t xml:space="preserve"> </w:t>
      </w:r>
      <w:r w:rsidRPr="002E06B1">
        <w:t>pecc.</w:t>
      </w:r>
      <w:r>
        <w:t xml:space="preserve"> </w:t>
      </w:r>
      <w:r w:rsidRPr="002E06B1">
        <w:t>merit.</w:t>
      </w:r>
      <w:r>
        <w:t xml:space="preserve"> </w:t>
      </w:r>
      <w:r w:rsidRPr="002E06B1">
        <w:t>et</w:t>
      </w:r>
      <w:r>
        <w:t xml:space="preserve"> </w:t>
      </w:r>
      <w:r w:rsidRPr="002E06B1">
        <w:t>remiss.</w:t>
      </w:r>
      <w:r>
        <w:t xml:space="preserve"> </w:t>
      </w:r>
      <w:r w:rsidRPr="002E06B1">
        <w:t>1.</w:t>
      </w:r>
      <w:r>
        <w:t>27</w:t>
      </w:r>
      <w:r w:rsidRPr="002E06B1">
        <w:t>.</w:t>
      </w:r>
      <w:r>
        <w:t>43</w:t>
      </w:r>
      <w:r w:rsidRPr="002E06B1">
        <w:t>]]</w:t>
      </w:r>
      <w:r w:rsidR="00DF134A">
        <w:tab/>
      </w:r>
      <w:r w:rsidR="000339F5">
        <w:t>[[</w:t>
      </w:r>
      <w:r w:rsidR="00DF134A">
        <w:t>349</w:t>
      </w:r>
      <w:r w:rsidR="000339F5">
        <w:t xml:space="preserve"> &gt;&gt; Page:349]]</w:t>
      </w:r>
    </w:p>
    <w:p w14:paraId="0E89BC04" w14:textId="5F2A5AD9" w:rsidR="00DF134A" w:rsidRDefault="00EF3FA7" w:rsidP="002D392A">
      <w:pPr>
        <w:pStyle w:val="Index1"/>
      </w:pPr>
      <w:r>
        <w:t>[[</w:t>
      </w:r>
      <w:r w:rsidR="00DF134A" w:rsidRPr="00015215">
        <w:rPr>
          <w:i/>
        </w:rPr>
        <w:t>De Pec</w:t>
      </w:r>
      <w:r w:rsidR="00DF134A">
        <w:t xml:space="preserve"> 1.64</w:t>
      </w:r>
      <w:r>
        <w:t xml:space="preserve"> [XXXIV]</w:t>
      </w:r>
      <w:r w:rsidRPr="002E06B1">
        <w:t xml:space="preserve"> &gt;&gt; Augustine</w:t>
      </w:r>
      <w:r>
        <w:t>:</w:t>
      </w:r>
      <w:r w:rsidRPr="002E06B1">
        <w:t>De</w:t>
      </w:r>
      <w:r>
        <w:t xml:space="preserve"> </w:t>
      </w:r>
      <w:r w:rsidRPr="002E06B1">
        <w:t>pecc.</w:t>
      </w:r>
      <w:r>
        <w:t xml:space="preserve"> </w:t>
      </w:r>
      <w:r w:rsidRPr="002E06B1">
        <w:t>merit.</w:t>
      </w:r>
      <w:r>
        <w:t xml:space="preserve"> </w:t>
      </w:r>
      <w:r w:rsidRPr="002E06B1">
        <w:t>et</w:t>
      </w:r>
      <w:r>
        <w:t xml:space="preserve"> </w:t>
      </w:r>
      <w:r w:rsidRPr="002E06B1">
        <w:t>remiss.</w:t>
      </w:r>
      <w:r>
        <w:t xml:space="preserve"> </w:t>
      </w:r>
      <w:r w:rsidRPr="002E06B1">
        <w:t>1.</w:t>
      </w:r>
      <w:r>
        <w:t>34</w:t>
      </w:r>
      <w:r w:rsidRPr="002E06B1">
        <w:t>.</w:t>
      </w:r>
      <w:r>
        <w:t>64</w:t>
      </w:r>
      <w:r w:rsidRPr="002E06B1">
        <w:t>]]</w:t>
      </w:r>
      <w:r w:rsidR="00DF134A">
        <w:tab/>
      </w:r>
      <w:r w:rsidR="000339F5">
        <w:t>[[</w:t>
      </w:r>
      <w:r w:rsidR="00DF134A">
        <w:t>390</w:t>
      </w:r>
      <w:r w:rsidR="000339F5">
        <w:t xml:space="preserve"> &gt;&gt; Page:390]]</w:t>
      </w:r>
    </w:p>
    <w:p w14:paraId="4890B95D" w14:textId="3A6F6349" w:rsidR="00DF134A" w:rsidRDefault="00341A6E" w:rsidP="002D392A">
      <w:pPr>
        <w:pStyle w:val="Index1"/>
      </w:pPr>
      <w:r>
        <w:t>[[</w:t>
      </w:r>
      <w:r w:rsidR="00DF134A" w:rsidRPr="00015215">
        <w:rPr>
          <w:i/>
        </w:rPr>
        <w:t>De Pec</w:t>
      </w:r>
      <w:r w:rsidR="00DF134A">
        <w:t xml:space="preserve"> 2.11 [IX]</w:t>
      </w:r>
      <w:r w:rsidR="00EF3FA7" w:rsidRPr="002E06B1">
        <w:t xml:space="preserve"> &gt;&gt; Augustine</w:t>
      </w:r>
      <w:r w:rsidR="00EF3FA7">
        <w:t>:</w:t>
      </w:r>
      <w:r w:rsidR="00EF3FA7" w:rsidRPr="002E06B1">
        <w:t>De</w:t>
      </w:r>
      <w:r w:rsidR="00EF3FA7">
        <w:t xml:space="preserve"> </w:t>
      </w:r>
      <w:r w:rsidR="00EF3FA7" w:rsidRPr="002E06B1">
        <w:t>pecc.</w:t>
      </w:r>
      <w:r w:rsidR="00EF3FA7">
        <w:t xml:space="preserve"> </w:t>
      </w:r>
      <w:r w:rsidR="00EF3FA7" w:rsidRPr="002E06B1">
        <w:t>merit.</w:t>
      </w:r>
      <w:r w:rsidR="00EF3FA7">
        <w:t xml:space="preserve"> </w:t>
      </w:r>
      <w:r w:rsidR="00EF3FA7" w:rsidRPr="002E06B1">
        <w:t>et</w:t>
      </w:r>
      <w:r w:rsidR="00EF3FA7">
        <w:t xml:space="preserve"> </w:t>
      </w:r>
      <w:r w:rsidR="00EF3FA7" w:rsidRPr="002E06B1">
        <w:t>remiss.</w:t>
      </w:r>
      <w:r w:rsidR="00EF3FA7">
        <w:t xml:space="preserve"> 2</w:t>
      </w:r>
      <w:r w:rsidR="00EF3FA7" w:rsidRPr="002E06B1">
        <w:t>.</w:t>
      </w:r>
      <w:r w:rsidR="00EF3FA7">
        <w:t>9</w:t>
      </w:r>
      <w:r w:rsidR="00EF3FA7" w:rsidRPr="002E06B1">
        <w:t>.</w:t>
      </w:r>
      <w:r w:rsidR="00EF3FA7">
        <w:t>11</w:t>
      </w:r>
      <w:r w:rsidR="00EF3FA7" w:rsidRPr="002E06B1">
        <w:t>]]</w:t>
      </w:r>
      <w:r w:rsidR="00DF134A">
        <w:tab/>
      </w:r>
      <w:r w:rsidR="000339F5">
        <w:t>[[</w:t>
      </w:r>
      <w:r w:rsidR="00EF3FA7">
        <w:t>350</w:t>
      </w:r>
      <w:r w:rsidR="000339F5">
        <w:t xml:space="preserve"> &gt;&gt; Page:350]]</w:t>
      </w:r>
      <w:r w:rsidR="00EF3FA7">
        <w:t xml:space="preserve">, </w:t>
      </w:r>
      <w:r w:rsidR="000339F5">
        <w:t>[[</w:t>
      </w:r>
      <w:r w:rsidR="00DF134A">
        <w:t>382</w:t>
      </w:r>
      <w:r w:rsidR="000339F5">
        <w:t xml:space="preserve"> &gt;&gt; Page:382]]</w:t>
      </w:r>
    </w:p>
    <w:p w14:paraId="7323F51B" w14:textId="59E960EA" w:rsidR="00DF134A" w:rsidRDefault="00EF3FA7" w:rsidP="002D392A">
      <w:pPr>
        <w:pStyle w:val="Index1"/>
      </w:pPr>
      <w:r>
        <w:t>[[</w:t>
      </w:r>
      <w:r w:rsidR="00DF134A" w:rsidRPr="00015215">
        <w:rPr>
          <w:i/>
        </w:rPr>
        <w:t>De Pec</w:t>
      </w:r>
      <w:r w:rsidR="00DF134A">
        <w:t xml:space="preserve"> 2.51</w:t>
      </w:r>
      <w:r>
        <w:t xml:space="preserve"> [XXXI]</w:t>
      </w:r>
      <w:r w:rsidRPr="002E06B1">
        <w:t xml:space="preserve"> &gt;&gt; Augustine</w:t>
      </w:r>
      <w:r>
        <w:t>:</w:t>
      </w:r>
      <w:r w:rsidRPr="002E06B1">
        <w:t>De</w:t>
      </w:r>
      <w:r>
        <w:t xml:space="preserve"> </w:t>
      </w:r>
      <w:r w:rsidRPr="002E06B1">
        <w:t>pecc.</w:t>
      </w:r>
      <w:r>
        <w:t xml:space="preserve"> </w:t>
      </w:r>
      <w:r w:rsidRPr="002E06B1">
        <w:t>merit.</w:t>
      </w:r>
      <w:r>
        <w:t xml:space="preserve"> </w:t>
      </w:r>
      <w:r w:rsidRPr="002E06B1">
        <w:t>et</w:t>
      </w:r>
      <w:r>
        <w:t xml:space="preserve"> </w:t>
      </w:r>
      <w:r w:rsidRPr="002E06B1">
        <w:t>remiss.</w:t>
      </w:r>
      <w:r>
        <w:t xml:space="preserve"> 2</w:t>
      </w:r>
      <w:r w:rsidRPr="002E06B1">
        <w:t>.</w:t>
      </w:r>
      <w:r>
        <w:t>31</w:t>
      </w:r>
      <w:r w:rsidRPr="002E06B1">
        <w:t>.</w:t>
      </w:r>
      <w:r>
        <w:t>51</w:t>
      </w:r>
      <w:r w:rsidRPr="002E06B1">
        <w:t>]]</w:t>
      </w:r>
      <w:r w:rsidR="00DF134A">
        <w:tab/>
      </w:r>
      <w:r w:rsidR="000339F5">
        <w:t>[[</w:t>
      </w:r>
      <w:r w:rsidR="00DF134A">
        <w:t>390</w:t>
      </w:r>
      <w:r w:rsidR="000339F5">
        <w:t xml:space="preserve"> &gt;&gt; Page:390]]</w:t>
      </w:r>
    </w:p>
    <w:p w14:paraId="457F0239" w14:textId="1C4B3A0F" w:rsidR="00DF134A" w:rsidRDefault="00EF3FA7" w:rsidP="002D392A">
      <w:pPr>
        <w:pStyle w:val="Index1"/>
      </w:pPr>
      <w:r>
        <w:t>[[</w:t>
      </w:r>
      <w:r w:rsidR="00DF134A" w:rsidRPr="00015215">
        <w:rPr>
          <w:i/>
        </w:rPr>
        <w:t>De Pec</w:t>
      </w:r>
      <w:r w:rsidR="00DF134A">
        <w:t xml:space="preserve"> 2.57 [XXXV]</w:t>
      </w:r>
      <w:r w:rsidRPr="002E06B1">
        <w:t xml:space="preserve"> &gt;&gt; Augustine</w:t>
      </w:r>
      <w:r>
        <w:t>:</w:t>
      </w:r>
      <w:r w:rsidRPr="002E06B1">
        <w:t>De</w:t>
      </w:r>
      <w:r>
        <w:t xml:space="preserve"> </w:t>
      </w:r>
      <w:r w:rsidRPr="002E06B1">
        <w:t>pecc.</w:t>
      </w:r>
      <w:r>
        <w:t xml:space="preserve"> </w:t>
      </w:r>
      <w:r w:rsidRPr="002E06B1">
        <w:t>merit.</w:t>
      </w:r>
      <w:r>
        <w:t xml:space="preserve"> </w:t>
      </w:r>
      <w:r w:rsidRPr="002E06B1">
        <w:t>et</w:t>
      </w:r>
      <w:r>
        <w:t xml:space="preserve"> </w:t>
      </w:r>
      <w:r w:rsidRPr="002E06B1">
        <w:t>remiss.</w:t>
      </w:r>
      <w:r>
        <w:t xml:space="preserve"> 2</w:t>
      </w:r>
      <w:r w:rsidRPr="002E06B1">
        <w:t>.</w:t>
      </w:r>
      <w:r>
        <w:t>35</w:t>
      </w:r>
      <w:r w:rsidRPr="002E06B1">
        <w:t>.</w:t>
      </w:r>
      <w:r>
        <w:t>57</w:t>
      </w:r>
      <w:r w:rsidRPr="002E06B1">
        <w:t>]]</w:t>
      </w:r>
      <w:r w:rsidR="00DF134A">
        <w:tab/>
      </w:r>
      <w:r w:rsidR="000339F5">
        <w:t>[[</w:t>
      </w:r>
      <w:r w:rsidR="00DF134A">
        <w:t>390</w:t>
      </w:r>
      <w:r w:rsidR="000339F5">
        <w:t xml:space="preserve"> &gt;&gt; Page:390]]</w:t>
      </w:r>
    </w:p>
    <w:p w14:paraId="6EC6704A" w14:textId="03323B95" w:rsidR="00860AA7" w:rsidRDefault="00341A6E" w:rsidP="002D392A">
      <w:pPr>
        <w:pStyle w:val="Index1"/>
      </w:pPr>
      <w:r>
        <w:t>[[</w:t>
      </w:r>
      <w:r w:rsidR="00860AA7" w:rsidRPr="00015215">
        <w:rPr>
          <w:i/>
        </w:rPr>
        <w:t>De Pec</w:t>
      </w:r>
      <w:r w:rsidR="00860AA7">
        <w:t xml:space="preserve"> 3.7 [IV]</w:t>
      </w:r>
      <w:r w:rsidR="00EF3FA7" w:rsidRPr="002E06B1">
        <w:t xml:space="preserve"> &gt;&gt; Augustine</w:t>
      </w:r>
      <w:r w:rsidR="00EF3FA7">
        <w:t>:</w:t>
      </w:r>
      <w:r w:rsidR="00EF3FA7" w:rsidRPr="002E06B1">
        <w:t>De</w:t>
      </w:r>
      <w:r w:rsidR="00EF3FA7">
        <w:t xml:space="preserve"> </w:t>
      </w:r>
      <w:r w:rsidR="00EF3FA7" w:rsidRPr="002E06B1">
        <w:t>pecc.</w:t>
      </w:r>
      <w:r w:rsidR="00EF3FA7">
        <w:t xml:space="preserve"> </w:t>
      </w:r>
      <w:r w:rsidR="00EF3FA7" w:rsidRPr="002E06B1">
        <w:t>merit.</w:t>
      </w:r>
      <w:r w:rsidR="00EF3FA7">
        <w:t xml:space="preserve"> </w:t>
      </w:r>
      <w:r w:rsidR="00EF3FA7" w:rsidRPr="002E06B1">
        <w:t>et</w:t>
      </w:r>
      <w:r w:rsidR="00EF3FA7">
        <w:t xml:space="preserve"> </w:t>
      </w:r>
      <w:r w:rsidR="00EF3FA7" w:rsidRPr="002E06B1">
        <w:t>remiss.</w:t>
      </w:r>
      <w:r w:rsidR="00EF3FA7">
        <w:t xml:space="preserve"> </w:t>
      </w:r>
      <w:r>
        <w:t>3</w:t>
      </w:r>
      <w:r w:rsidR="00EF3FA7" w:rsidRPr="002E06B1">
        <w:t>.</w:t>
      </w:r>
      <w:r w:rsidR="00EF3FA7">
        <w:t>4</w:t>
      </w:r>
      <w:r w:rsidR="00EF3FA7" w:rsidRPr="002E06B1">
        <w:t>.</w:t>
      </w:r>
      <w:r w:rsidR="00EF3FA7">
        <w:t>7</w:t>
      </w:r>
      <w:r w:rsidR="00EF3FA7" w:rsidRPr="002E06B1">
        <w:t>]]</w:t>
      </w:r>
      <w:r w:rsidR="00860AA7">
        <w:tab/>
      </w:r>
      <w:r w:rsidR="000339F5">
        <w:t>[[</w:t>
      </w:r>
      <w:r w:rsidR="00860AA7">
        <w:t>351</w:t>
      </w:r>
      <w:r w:rsidR="000339F5">
        <w:t xml:space="preserve"> &gt;&gt; Page:351]]</w:t>
      </w:r>
      <w:r w:rsidR="00EF3FA7">
        <w:t xml:space="preserve">, </w:t>
      </w:r>
      <w:r w:rsidR="000339F5">
        <w:t>[[</w:t>
      </w:r>
      <w:r w:rsidR="00EF3FA7">
        <w:t>353</w:t>
      </w:r>
      <w:r w:rsidR="000339F5">
        <w:t xml:space="preserve"> &gt;&gt; Page:353]]</w:t>
      </w:r>
    </w:p>
    <w:p w14:paraId="34851076" w14:textId="17430F16" w:rsidR="00DF134A" w:rsidRDefault="00341A6E" w:rsidP="002D392A">
      <w:pPr>
        <w:pStyle w:val="Index1"/>
      </w:pPr>
      <w:r>
        <w:t>[[</w:t>
      </w:r>
      <w:r w:rsidR="00DF134A" w:rsidRPr="00015215">
        <w:rPr>
          <w:i/>
        </w:rPr>
        <w:t>De Pec</w:t>
      </w:r>
      <w:r w:rsidR="00DF134A">
        <w:t xml:space="preserve"> 3.14</w:t>
      </w:r>
      <w:r>
        <w:t xml:space="preserve"> [VII]</w:t>
      </w:r>
      <w:r w:rsidRPr="002E06B1">
        <w:t xml:space="preserve"> &gt;&gt; Augustine</w:t>
      </w:r>
      <w:r>
        <w:t>:</w:t>
      </w:r>
      <w:r w:rsidRPr="002E06B1">
        <w:t>De</w:t>
      </w:r>
      <w:r>
        <w:t xml:space="preserve"> </w:t>
      </w:r>
      <w:r w:rsidRPr="002E06B1">
        <w:t>pecc.</w:t>
      </w:r>
      <w:r>
        <w:t xml:space="preserve"> </w:t>
      </w:r>
      <w:r w:rsidRPr="002E06B1">
        <w:t>merit.</w:t>
      </w:r>
      <w:r>
        <w:t xml:space="preserve"> </w:t>
      </w:r>
      <w:r w:rsidRPr="002E06B1">
        <w:t>et</w:t>
      </w:r>
      <w:r>
        <w:t xml:space="preserve"> </w:t>
      </w:r>
      <w:r w:rsidRPr="002E06B1">
        <w:t>remiss.</w:t>
      </w:r>
      <w:r>
        <w:t xml:space="preserve"> 3</w:t>
      </w:r>
      <w:r w:rsidRPr="002E06B1">
        <w:t>.</w:t>
      </w:r>
      <w:r>
        <w:t>7</w:t>
      </w:r>
      <w:r w:rsidRPr="002E06B1">
        <w:t>.</w:t>
      </w:r>
      <w:r>
        <w:t>14</w:t>
      </w:r>
      <w:r w:rsidRPr="002E06B1">
        <w:t>]]</w:t>
      </w:r>
      <w:r w:rsidR="00DF134A">
        <w:tab/>
      </w:r>
      <w:r w:rsidR="000339F5">
        <w:t>[[</w:t>
      </w:r>
      <w:r w:rsidR="00DF134A">
        <w:t>350</w:t>
      </w:r>
      <w:r w:rsidR="000339F5">
        <w:t xml:space="preserve"> &gt;&gt; Page:350]]</w:t>
      </w:r>
      <w:r w:rsidR="00DF134A">
        <w:t xml:space="preserve">, </w:t>
      </w:r>
      <w:r w:rsidR="000339F5">
        <w:t>[[</w:t>
      </w:r>
      <w:r w:rsidR="00DF134A">
        <w:t>352</w:t>
      </w:r>
      <w:r w:rsidR="000339F5">
        <w:t xml:space="preserve"> &gt;&gt; Page:352]]</w:t>
      </w:r>
      <w:r w:rsidR="00DF134A">
        <w:t xml:space="preserve">, </w:t>
      </w:r>
      <w:r w:rsidR="000339F5">
        <w:t>[[</w:t>
      </w:r>
      <w:r w:rsidR="00DF134A">
        <w:t>385</w:t>
      </w:r>
      <w:r w:rsidR="000339F5">
        <w:t xml:space="preserve"> &gt;&gt; Page:385]]</w:t>
      </w:r>
    </w:p>
    <w:p w14:paraId="6FD54AD8" w14:textId="1E74DA4E" w:rsidR="00DF134A" w:rsidRDefault="00341A6E" w:rsidP="002D392A">
      <w:pPr>
        <w:pStyle w:val="Index1"/>
      </w:pPr>
      <w:r>
        <w:t>[[</w:t>
      </w:r>
      <w:r w:rsidR="00DF134A" w:rsidRPr="00015215">
        <w:rPr>
          <w:i/>
        </w:rPr>
        <w:t xml:space="preserve">De Pec </w:t>
      </w:r>
      <w:r w:rsidR="00DF134A">
        <w:t>3.16</w:t>
      </w:r>
      <w:r>
        <w:t xml:space="preserve"> [VIII] </w:t>
      </w:r>
      <w:r w:rsidR="00DF134A">
        <w:t>-17</w:t>
      </w:r>
      <w:r>
        <w:t xml:space="preserve"> [IX]</w:t>
      </w:r>
      <w:r w:rsidRPr="002E06B1">
        <w:t xml:space="preserve"> &gt;&gt; Augustine</w:t>
      </w:r>
      <w:r>
        <w:t>:</w:t>
      </w:r>
      <w:r w:rsidRPr="002E06B1">
        <w:t>De</w:t>
      </w:r>
      <w:r>
        <w:t xml:space="preserve"> </w:t>
      </w:r>
      <w:r w:rsidRPr="002E06B1">
        <w:t>pecc.</w:t>
      </w:r>
      <w:r>
        <w:t xml:space="preserve"> </w:t>
      </w:r>
      <w:r w:rsidRPr="002E06B1">
        <w:t>merit.</w:t>
      </w:r>
      <w:r>
        <w:t xml:space="preserve"> </w:t>
      </w:r>
      <w:r w:rsidRPr="002E06B1">
        <w:t>et</w:t>
      </w:r>
      <w:r>
        <w:t xml:space="preserve"> </w:t>
      </w:r>
      <w:r w:rsidRPr="002E06B1">
        <w:t>remiss.</w:t>
      </w:r>
      <w:r>
        <w:t xml:space="preserve"> 3</w:t>
      </w:r>
      <w:r w:rsidRPr="002E06B1">
        <w:t>.</w:t>
      </w:r>
      <w:r>
        <w:t>8</w:t>
      </w:r>
      <w:r w:rsidRPr="002E06B1">
        <w:t>.</w:t>
      </w:r>
      <w:r>
        <w:t>16</w:t>
      </w:r>
      <w:r w:rsidRPr="002E06B1">
        <w:t>]]</w:t>
      </w:r>
      <w:r w:rsidR="00DF134A">
        <w:tab/>
      </w:r>
      <w:r w:rsidR="000339F5">
        <w:t>[[</w:t>
      </w:r>
      <w:r w:rsidR="00DF134A">
        <w:t>351</w:t>
      </w:r>
      <w:r w:rsidR="000339F5">
        <w:t xml:space="preserve"> &gt;&gt; Page:351]]</w:t>
      </w:r>
    </w:p>
    <w:p w14:paraId="2BE28809" w14:textId="413AB33A" w:rsidR="00DF134A" w:rsidRDefault="00DA2CB2" w:rsidP="002D392A">
      <w:pPr>
        <w:pStyle w:val="Index1"/>
      </w:pPr>
      <w:r w:rsidRPr="00DA2CB2">
        <w:t>[[</w:t>
      </w:r>
      <w:r w:rsidR="00DF134A" w:rsidRPr="00015215">
        <w:rPr>
          <w:i/>
        </w:rPr>
        <w:t>De Prin</w:t>
      </w:r>
      <w:r w:rsidR="00DF134A">
        <w:t xml:space="preserve"> 1.6.2-3</w:t>
      </w:r>
      <w:r w:rsidRPr="00DA2CB2">
        <w:t xml:space="preserve"> &gt;&gt; Origen</w:t>
      </w:r>
      <w:r>
        <w:t>:</w:t>
      </w:r>
      <w:r w:rsidRPr="00DA2CB2">
        <w:t>De</w:t>
      </w:r>
      <w:r>
        <w:t xml:space="preserve"> </w:t>
      </w:r>
      <w:r w:rsidRPr="00DA2CB2">
        <w:t>princ.</w:t>
      </w:r>
      <w:r>
        <w:t xml:space="preserve"> </w:t>
      </w:r>
      <w:r w:rsidRPr="00DA2CB2">
        <w:t>1.6.2]]</w:t>
      </w:r>
      <w:r w:rsidR="00DF134A">
        <w:tab/>
      </w:r>
      <w:r w:rsidR="000339F5">
        <w:t>[[</w:t>
      </w:r>
      <w:r w:rsidR="00DF134A">
        <w:t>337</w:t>
      </w:r>
      <w:r w:rsidR="000339F5">
        <w:t xml:space="preserve"> &gt;&gt; Page:337]]</w:t>
      </w:r>
    </w:p>
    <w:p w14:paraId="2C897D4A" w14:textId="44302465" w:rsidR="00DF134A" w:rsidRDefault="00DA2CB2" w:rsidP="002D392A">
      <w:pPr>
        <w:pStyle w:val="Index1"/>
      </w:pPr>
      <w:r>
        <w:t>[[</w:t>
      </w:r>
      <w:r w:rsidR="00DF134A" w:rsidRPr="00015215">
        <w:rPr>
          <w:i/>
        </w:rPr>
        <w:t>De Prin</w:t>
      </w:r>
      <w:r w:rsidR="00DF134A">
        <w:t xml:space="preserve"> 3.5.4</w:t>
      </w:r>
      <w:r w:rsidRPr="00DA2CB2">
        <w:t xml:space="preserve"> &gt;&gt; Origen</w:t>
      </w:r>
      <w:r>
        <w:t>:</w:t>
      </w:r>
      <w:r w:rsidRPr="00DA2CB2">
        <w:t>De</w:t>
      </w:r>
      <w:r>
        <w:t xml:space="preserve"> </w:t>
      </w:r>
      <w:r w:rsidRPr="00DA2CB2">
        <w:t>princ.</w:t>
      </w:r>
      <w:r>
        <w:t xml:space="preserve"> 3</w:t>
      </w:r>
      <w:r w:rsidRPr="00DA2CB2">
        <w:t>.</w:t>
      </w:r>
      <w:r>
        <w:t>5</w:t>
      </w:r>
      <w:r w:rsidRPr="00DA2CB2">
        <w:t>.</w:t>
      </w:r>
      <w:r>
        <w:t>4</w:t>
      </w:r>
      <w:r w:rsidRPr="00DA2CB2">
        <w:t>]]</w:t>
      </w:r>
      <w:r w:rsidR="00DF134A">
        <w:tab/>
      </w:r>
      <w:r w:rsidR="000339F5">
        <w:t>[[</w:t>
      </w:r>
      <w:r w:rsidR="00DF134A">
        <w:t>337</w:t>
      </w:r>
      <w:r w:rsidR="000339F5">
        <w:t xml:space="preserve"> &gt;&gt; Page:337]]</w:t>
      </w:r>
    </w:p>
    <w:p w14:paraId="31984651" w14:textId="415AE493" w:rsidR="00DF134A" w:rsidRDefault="00DF134A" w:rsidP="002D392A">
      <w:pPr>
        <w:pStyle w:val="Index1"/>
      </w:pPr>
      <w:r w:rsidRPr="001C3DA7">
        <w:rPr>
          <w:i/>
        </w:rPr>
        <w:t>De Servo</w:t>
      </w:r>
      <w:r w:rsidRPr="00EE423A">
        <w:t xml:space="preserve"> </w:t>
      </w:r>
      <w:r>
        <w:t>26</w:t>
      </w:r>
      <w:r>
        <w:tab/>
      </w:r>
      <w:r w:rsidR="00CD534B">
        <w:t>[[</w:t>
      </w:r>
      <w:r>
        <w:t>317</w:t>
      </w:r>
      <w:r w:rsidR="00CD534B">
        <w:t xml:space="preserve"> &gt;&gt; Page:317]]</w:t>
      </w:r>
    </w:p>
    <w:p w14:paraId="39CE6160" w14:textId="507A8A03" w:rsidR="00DF134A" w:rsidRDefault="00235CFE" w:rsidP="002D392A">
      <w:pPr>
        <w:pStyle w:val="Index1"/>
      </w:pPr>
      <w:r w:rsidRPr="00235CFE">
        <w:t>[[</w:t>
      </w:r>
      <w:r w:rsidR="00DF134A" w:rsidRPr="001C3DA7">
        <w:rPr>
          <w:i/>
        </w:rPr>
        <w:t>De Spiritu</w:t>
      </w:r>
      <w:r w:rsidR="00DF134A">
        <w:t xml:space="preserve"> 52</w:t>
      </w:r>
      <w:r w:rsidRPr="00235CFE">
        <w:t xml:space="preserve"> &gt;&gt; Augustine</w:t>
      </w:r>
      <w:r>
        <w:t>:</w:t>
      </w:r>
      <w:r w:rsidRPr="00235CFE">
        <w:t>De</w:t>
      </w:r>
      <w:r>
        <w:t xml:space="preserve"> </w:t>
      </w:r>
      <w:r w:rsidRPr="00235CFE">
        <w:t>spir.</w:t>
      </w:r>
      <w:r>
        <w:t xml:space="preserve"> </w:t>
      </w:r>
      <w:r w:rsidRPr="00235CFE">
        <w:t>et</w:t>
      </w:r>
      <w:r>
        <w:t xml:space="preserve"> </w:t>
      </w:r>
      <w:r w:rsidRPr="00235CFE">
        <w:t>litt.</w:t>
      </w:r>
      <w:r>
        <w:t xml:space="preserve"> </w:t>
      </w:r>
      <w:r w:rsidRPr="00235CFE">
        <w:t>30.52]]</w:t>
      </w:r>
      <w:r w:rsidR="00DF134A">
        <w:tab/>
      </w:r>
      <w:r w:rsidR="00CD534B">
        <w:t>[[</w:t>
      </w:r>
      <w:r w:rsidR="00DF134A">
        <w:t>349</w:t>
      </w:r>
      <w:r w:rsidR="00CD534B">
        <w:t xml:space="preserve"> &gt;&gt; Page:349]]</w:t>
      </w:r>
    </w:p>
    <w:p w14:paraId="3D7A7272" w14:textId="1D9E461B" w:rsidR="00DF134A" w:rsidRDefault="00235CFE" w:rsidP="002D392A">
      <w:pPr>
        <w:pStyle w:val="Index1"/>
      </w:pPr>
      <w:r w:rsidRPr="00235CFE">
        <w:t>[[</w:t>
      </w:r>
      <w:r w:rsidR="00DF134A" w:rsidRPr="00015215">
        <w:rPr>
          <w:i/>
        </w:rPr>
        <w:t>De Trin</w:t>
      </w:r>
      <w:r w:rsidR="00DF134A">
        <w:t xml:space="preserve"> 29</w:t>
      </w:r>
      <w:r w:rsidRPr="00235CFE">
        <w:t xml:space="preserve"> &gt;&gt; Novatian</w:t>
      </w:r>
      <w:r>
        <w:t>:</w:t>
      </w:r>
      <w:r w:rsidRPr="00235CFE">
        <w:t>De</w:t>
      </w:r>
      <w:r>
        <w:t xml:space="preserve"> </w:t>
      </w:r>
      <w:r w:rsidRPr="00235CFE">
        <w:t>Trin.</w:t>
      </w:r>
      <w:r>
        <w:t xml:space="preserve"> </w:t>
      </w:r>
      <w:r w:rsidRPr="00235CFE">
        <w:t>29]]</w:t>
      </w:r>
      <w:r w:rsidR="00DF134A">
        <w:tab/>
      </w:r>
      <w:r w:rsidR="00CD534B">
        <w:t>[[</w:t>
      </w:r>
      <w:r w:rsidR="00DF134A">
        <w:t>447</w:t>
      </w:r>
      <w:r w:rsidR="00CD534B">
        <w:t xml:space="preserve"> &gt;&gt; Page:447]]</w:t>
      </w:r>
    </w:p>
    <w:p w14:paraId="650F8A79" w14:textId="6FB922C7" w:rsidR="00EE423A" w:rsidRDefault="00EE423A" w:rsidP="002D392A">
      <w:pPr>
        <w:pStyle w:val="Index1"/>
      </w:pPr>
      <w:r w:rsidRPr="001C3DA7">
        <w:rPr>
          <w:i/>
        </w:rPr>
        <w:t>De Virg</w:t>
      </w:r>
      <w:r>
        <w:t xml:space="preserve"> 2</w:t>
      </w:r>
      <w:r>
        <w:tab/>
      </w:r>
      <w:r w:rsidR="00CD534B">
        <w:t>[[</w:t>
      </w:r>
      <w:r>
        <w:t>356</w:t>
      </w:r>
      <w:r w:rsidR="00CD534B">
        <w:t xml:space="preserve"> &gt;&gt; Page:356]]</w:t>
      </w:r>
    </w:p>
    <w:p w14:paraId="1AECD18E" w14:textId="51BD0684" w:rsidR="00E04560" w:rsidRDefault="00E04560" w:rsidP="002D392A">
      <w:pPr>
        <w:pStyle w:val="Index1"/>
      </w:pPr>
      <w:r w:rsidRPr="001C3DA7">
        <w:rPr>
          <w:i/>
        </w:rPr>
        <w:t>De Virg</w:t>
      </w:r>
      <w:r w:rsidRPr="00015215">
        <w:t xml:space="preserve"> 8</w:t>
      </w:r>
      <w:r>
        <w:tab/>
      </w:r>
      <w:r w:rsidR="00CD534B">
        <w:t>[[356 &gt;&gt; Page:356]]</w:t>
      </w:r>
    </w:p>
    <w:p w14:paraId="1D855FB3" w14:textId="0202D916" w:rsidR="00DF134A" w:rsidRDefault="00DF134A" w:rsidP="002D392A">
      <w:pPr>
        <w:pStyle w:val="Index1"/>
      </w:pPr>
      <w:r w:rsidRPr="00015215">
        <w:rPr>
          <w:i/>
        </w:rPr>
        <w:t>De Virg</w:t>
      </w:r>
      <w:r w:rsidRPr="00015215">
        <w:t xml:space="preserve"> 10</w:t>
      </w:r>
      <w:r>
        <w:tab/>
      </w:r>
      <w:r w:rsidR="00CD534B">
        <w:t>[[356 &gt;&gt; Page:356]]</w:t>
      </w:r>
    </w:p>
    <w:p w14:paraId="5E933081" w14:textId="664AE4FB" w:rsidR="00DF134A" w:rsidRDefault="00DF134A" w:rsidP="002D392A">
      <w:pPr>
        <w:pStyle w:val="Index1"/>
      </w:pPr>
      <w:r w:rsidRPr="00015215">
        <w:rPr>
          <w:i/>
        </w:rPr>
        <w:t>De Virg</w:t>
      </w:r>
      <w:r>
        <w:t xml:space="preserve"> 24</w:t>
      </w:r>
      <w:r>
        <w:tab/>
      </w:r>
      <w:r w:rsidR="00CD534B">
        <w:t>[[356 &gt;&gt; Page:356]]</w:t>
      </w:r>
    </w:p>
    <w:p w14:paraId="4FB8B34F" w14:textId="33615D81" w:rsidR="00DF134A" w:rsidRDefault="00DF134A" w:rsidP="002D392A">
      <w:pPr>
        <w:pStyle w:val="Index1"/>
      </w:pPr>
      <w:r w:rsidRPr="00015215">
        <w:rPr>
          <w:i/>
        </w:rPr>
        <w:t>De Virg</w:t>
      </w:r>
      <w:r>
        <w:t xml:space="preserve"> 27</w:t>
      </w:r>
      <w:r>
        <w:tab/>
      </w:r>
      <w:r w:rsidR="00CD534B">
        <w:t>[[356 &gt;&gt; Page:356]]</w:t>
      </w:r>
    </w:p>
    <w:p w14:paraId="7BC3AD7F" w14:textId="5865CA75" w:rsidR="00DF134A" w:rsidRDefault="00DF134A" w:rsidP="002D392A">
      <w:pPr>
        <w:pStyle w:val="Index1"/>
      </w:pPr>
      <w:r w:rsidRPr="00015215">
        <w:rPr>
          <w:i/>
        </w:rPr>
        <w:t>De Virg</w:t>
      </w:r>
      <w:r w:rsidRPr="00015215">
        <w:t xml:space="preserve"> 28</w:t>
      </w:r>
      <w:r>
        <w:tab/>
      </w:r>
      <w:r w:rsidR="00CD534B">
        <w:t>[[356 &gt;&gt; Page:356]]</w:t>
      </w:r>
    </w:p>
    <w:p w14:paraId="3AC57740" w14:textId="039C13CA" w:rsidR="00E04560" w:rsidRDefault="001C3DA7" w:rsidP="002D392A">
      <w:pPr>
        <w:pStyle w:val="Index1"/>
      </w:pPr>
      <w:r w:rsidRPr="001C3DA7">
        <w:t>[[</w:t>
      </w:r>
      <w:r w:rsidR="00E04560" w:rsidRPr="00015215">
        <w:rPr>
          <w:i/>
        </w:rPr>
        <w:t>Dial</w:t>
      </w:r>
      <w:r w:rsidR="00E04560">
        <w:t xml:space="preserve"> 8</w:t>
      </w:r>
      <w:r w:rsidRPr="001C3DA7">
        <w:t xml:space="preserve"> &gt;&gt; JustinMartyr</w:t>
      </w:r>
      <w:r>
        <w:t>:</w:t>
      </w:r>
      <w:r w:rsidRPr="001C3DA7">
        <w:t>Dial.</w:t>
      </w:r>
      <w:r>
        <w:t xml:space="preserve"> </w:t>
      </w:r>
      <w:r w:rsidRPr="001C3DA7">
        <w:t>8]]</w:t>
      </w:r>
      <w:r w:rsidR="00E04560">
        <w:tab/>
      </w:r>
      <w:r w:rsidR="00CD534B">
        <w:t>[[</w:t>
      </w:r>
      <w:r w:rsidR="00E04560">
        <w:t>253</w:t>
      </w:r>
      <w:r w:rsidR="00CD534B">
        <w:t xml:space="preserve"> &gt;&gt; Page:253]]</w:t>
      </w:r>
    </w:p>
    <w:p w14:paraId="6F206B8E" w14:textId="4C3C6F94" w:rsidR="00E04560" w:rsidRDefault="001C3DA7" w:rsidP="002D392A">
      <w:pPr>
        <w:pStyle w:val="Index1"/>
      </w:pPr>
      <w:r w:rsidRPr="001C3DA7">
        <w:t>[[</w:t>
      </w:r>
      <w:r w:rsidR="00E04560" w:rsidRPr="00015215">
        <w:rPr>
          <w:i/>
        </w:rPr>
        <w:t>Dial</w:t>
      </w:r>
      <w:r w:rsidR="00E04560">
        <w:t xml:space="preserve"> 11</w:t>
      </w:r>
      <w:r w:rsidRPr="001C3DA7">
        <w:t xml:space="preserve"> &gt;&gt; JustinMartyr</w:t>
      </w:r>
      <w:r>
        <w:t>:</w:t>
      </w:r>
      <w:r w:rsidRPr="001C3DA7">
        <w:t>Dial.</w:t>
      </w:r>
      <w:r>
        <w:t xml:space="preserve"> 11</w:t>
      </w:r>
      <w:r w:rsidRPr="001C3DA7">
        <w:t>]]</w:t>
      </w:r>
      <w:r w:rsidR="00E04560">
        <w:tab/>
      </w:r>
      <w:r w:rsidR="00CD534B">
        <w:t>[[</w:t>
      </w:r>
      <w:r w:rsidR="00E04560">
        <w:t>227</w:t>
      </w:r>
      <w:r w:rsidR="00CD534B">
        <w:t xml:space="preserve"> &gt;&gt; Page:227]]</w:t>
      </w:r>
    </w:p>
    <w:p w14:paraId="02A0A328" w14:textId="0049F518" w:rsidR="00E04560" w:rsidRDefault="001C3DA7" w:rsidP="002D392A">
      <w:pPr>
        <w:pStyle w:val="Index1"/>
      </w:pPr>
      <w:r w:rsidRPr="001C3DA7">
        <w:t>[[</w:t>
      </w:r>
      <w:r w:rsidR="00E04560" w:rsidRPr="00015215">
        <w:rPr>
          <w:i/>
        </w:rPr>
        <w:t>Dial</w:t>
      </w:r>
      <w:r w:rsidR="00E04560">
        <w:t xml:space="preserve"> 14</w:t>
      </w:r>
      <w:r w:rsidRPr="001C3DA7">
        <w:t xml:space="preserve"> &gt;&gt; JustinMartyr</w:t>
      </w:r>
      <w:r>
        <w:t>:</w:t>
      </w:r>
      <w:r w:rsidRPr="001C3DA7">
        <w:t>Dial.</w:t>
      </w:r>
      <w:r>
        <w:t xml:space="preserve"> 14</w:t>
      </w:r>
      <w:r w:rsidRPr="001C3DA7">
        <w:t>]]</w:t>
      </w:r>
      <w:r w:rsidR="00E04560">
        <w:tab/>
      </w:r>
      <w:r w:rsidR="00CD534B">
        <w:t>[[</w:t>
      </w:r>
      <w:r w:rsidR="00E04560">
        <w:t>126</w:t>
      </w:r>
      <w:r w:rsidR="00CD534B">
        <w:t xml:space="preserve"> &gt;&gt; Page:126]]</w:t>
      </w:r>
    </w:p>
    <w:p w14:paraId="3D6B9F5B" w14:textId="7EEA5926" w:rsidR="00E04560" w:rsidRDefault="001C3DA7" w:rsidP="002D392A">
      <w:pPr>
        <w:pStyle w:val="Index1"/>
      </w:pPr>
      <w:r w:rsidRPr="001C3DA7">
        <w:t>[[</w:t>
      </w:r>
      <w:r w:rsidR="00E04560" w:rsidRPr="00015215">
        <w:rPr>
          <w:i/>
        </w:rPr>
        <w:t xml:space="preserve">Dial </w:t>
      </w:r>
      <w:r w:rsidR="00E04560">
        <w:t>88</w:t>
      </w:r>
      <w:r w:rsidRPr="001C3DA7">
        <w:t xml:space="preserve"> &gt;&gt; JustinMartyr</w:t>
      </w:r>
      <w:r>
        <w:t>:</w:t>
      </w:r>
      <w:r w:rsidRPr="001C3DA7">
        <w:t>Dial.</w:t>
      </w:r>
      <w:r>
        <w:t xml:space="preserve"> </w:t>
      </w:r>
      <w:r w:rsidRPr="001C3DA7">
        <w:t>8</w:t>
      </w:r>
      <w:r>
        <w:t>8</w:t>
      </w:r>
      <w:r w:rsidRPr="001C3DA7">
        <w:t>]]</w:t>
      </w:r>
      <w:r w:rsidR="00E04560">
        <w:tab/>
      </w:r>
      <w:r w:rsidR="00CD534B">
        <w:t>[[</w:t>
      </w:r>
      <w:r w:rsidR="00E04560">
        <w:t>371</w:t>
      </w:r>
      <w:r w:rsidR="00CD534B">
        <w:t xml:space="preserve"> &gt;&gt; Page:371]]</w:t>
      </w:r>
      <w:r w:rsidR="00E04560">
        <w:t xml:space="preserve">, </w:t>
      </w:r>
      <w:r w:rsidR="00CD534B">
        <w:t>[[</w:t>
      </w:r>
      <w:r w:rsidR="00E04560">
        <w:t>445</w:t>
      </w:r>
      <w:r w:rsidR="00CD534B">
        <w:t xml:space="preserve"> &gt;&gt; Page:445]]</w:t>
      </w:r>
    </w:p>
    <w:p w14:paraId="2AE4A3FE" w14:textId="54279CA2" w:rsidR="00DF134A" w:rsidRDefault="001C3DA7" w:rsidP="002D392A">
      <w:pPr>
        <w:pStyle w:val="Index1"/>
      </w:pPr>
      <w:r w:rsidRPr="001C3DA7">
        <w:t>[[</w:t>
      </w:r>
      <w:r w:rsidR="00DF134A" w:rsidRPr="00015215">
        <w:rPr>
          <w:i/>
        </w:rPr>
        <w:t xml:space="preserve">Dial </w:t>
      </w:r>
      <w:r w:rsidR="00DF134A">
        <w:t>100</w:t>
      </w:r>
      <w:r w:rsidRPr="001C3DA7">
        <w:t xml:space="preserve"> &gt;&gt; JustinMartyr</w:t>
      </w:r>
      <w:r>
        <w:t>:</w:t>
      </w:r>
      <w:r w:rsidRPr="001C3DA7">
        <w:t>Dial.</w:t>
      </w:r>
      <w:r>
        <w:t xml:space="preserve"> 100</w:t>
      </w:r>
      <w:r w:rsidRPr="001C3DA7">
        <w:t>]]</w:t>
      </w:r>
      <w:r w:rsidR="00DF134A">
        <w:tab/>
      </w:r>
      <w:r w:rsidR="00CD534B">
        <w:t>[[</w:t>
      </w:r>
      <w:r w:rsidR="00DF134A">
        <w:t>371</w:t>
      </w:r>
      <w:r w:rsidR="00CD534B">
        <w:t xml:space="preserve"> &gt;&gt; Page:371]]</w:t>
      </w:r>
      <w:r w:rsidR="00DF134A">
        <w:t xml:space="preserve">, </w:t>
      </w:r>
      <w:r w:rsidR="00CD534B">
        <w:t>[[445 &gt;&gt; Page:445]]</w:t>
      </w:r>
    </w:p>
    <w:p w14:paraId="1DE2D85A" w14:textId="4ADCFD82" w:rsidR="00DF134A" w:rsidRDefault="001C3DA7" w:rsidP="002D392A">
      <w:pPr>
        <w:pStyle w:val="Index1"/>
      </w:pPr>
      <w:r w:rsidRPr="001C3DA7">
        <w:t>[[</w:t>
      </w:r>
      <w:r w:rsidR="00DF134A" w:rsidRPr="00015215">
        <w:rPr>
          <w:i/>
        </w:rPr>
        <w:t>Dial</w:t>
      </w:r>
      <w:r w:rsidR="00DF134A">
        <w:t xml:space="preserve"> 123</w:t>
      </w:r>
      <w:r w:rsidRPr="001C3DA7">
        <w:t xml:space="preserve"> &gt;&gt; JustinMartyr</w:t>
      </w:r>
      <w:r>
        <w:t>:</w:t>
      </w:r>
      <w:r w:rsidRPr="001C3DA7">
        <w:t>Dial.</w:t>
      </w:r>
      <w:r>
        <w:t xml:space="preserve"> 123</w:t>
      </w:r>
      <w:r w:rsidRPr="001C3DA7">
        <w:t>]]</w:t>
      </w:r>
      <w:r w:rsidR="00DF134A">
        <w:tab/>
      </w:r>
      <w:r w:rsidR="00CD534B">
        <w:t>[[445 &gt;&gt; Page:445]]</w:t>
      </w:r>
    </w:p>
    <w:p w14:paraId="148E4F1B" w14:textId="77777777" w:rsidR="008D6688" w:rsidRDefault="008D6688" w:rsidP="002D392A">
      <w:pPr>
        <w:pStyle w:val="Index1"/>
      </w:pPr>
      <w:r>
        <w:t>[[</w:t>
      </w:r>
      <w:r w:rsidRPr="00015215">
        <w:rPr>
          <w:i/>
        </w:rPr>
        <w:t>Diat</w:t>
      </w:r>
      <w:r w:rsidRPr="008D6688">
        <w:t xml:space="preserve"> &gt;&gt; Diatessaron</w:t>
      </w:r>
      <w:r>
        <w:t>:</w:t>
      </w:r>
      <w:r w:rsidRPr="008D6688">
        <w:t>Diatessaron</w:t>
      </w:r>
      <w:r>
        <w:t xml:space="preserve"> </w:t>
      </w:r>
      <w:r w:rsidRPr="008D6688">
        <w:t>55]]</w:t>
      </w:r>
      <w:r w:rsidRPr="008D6688">
        <w:tab/>
      </w:r>
      <w:r>
        <w:t>[[60 &gt;&gt; Page:60]]</w:t>
      </w:r>
    </w:p>
    <w:p w14:paraId="181A987C" w14:textId="14594C61" w:rsidR="00DF134A" w:rsidRDefault="00152654" w:rsidP="002D392A">
      <w:pPr>
        <w:pStyle w:val="Index1"/>
      </w:pPr>
      <w:r>
        <w:t>[[</w:t>
      </w:r>
      <w:r w:rsidR="00DF134A" w:rsidRPr="00015215">
        <w:rPr>
          <w:i/>
        </w:rPr>
        <w:t>Did</w:t>
      </w:r>
      <w:r w:rsidRPr="00152654">
        <w:rPr>
          <w:i/>
        </w:rPr>
        <w:t xml:space="preserve"> </w:t>
      </w:r>
      <w:r w:rsidRPr="00152654">
        <w:t>&gt;&gt; ApostolicFathers</w:t>
      </w:r>
      <w:r>
        <w:t>:</w:t>
      </w:r>
      <w:r w:rsidRPr="00152654">
        <w:t>Did</w:t>
      </w:r>
      <w:r>
        <w:t xml:space="preserve"> </w:t>
      </w:r>
      <w:r w:rsidRPr="00152654">
        <w:t>1]]</w:t>
      </w:r>
      <w:r w:rsidR="00DF134A">
        <w:tab/>
      </w:r>
      <w:r w:rsidR="00915A8F">
        <w:t>[[</w:t>
      </w:r>
      <w:r w:rsidR="00DF134A">
        <w:t>194</w:t>
      </w:r>
      <w:r w:rsidR="00915A8F">
        <w:t xml:space="preserve"> &gt;&gt; Page:194]]</w:t>
      </w:r>
    </w:p>
    <w:p w14:paraId="0AF6A7C4" w14:textId="73A5195B" w:rsidR="00D753C3" w:rsidRDefault="00152654" w:rsidP="002D392A">
      <w:pPr>
        <w:pStyle w:val="Index1"/>
      </w:pPr>
      <w:r>
        <w:t>[[</w:t>
      </w:r>
      <w:r w:rsidR="00D753C3" w:rsidRPr="00015215">
        <w:rPr>
          <w:i/>
        </w:rPr>
        <w:t>Did</w:t>
      </w:r>
      <w:r w:rsidR="00D753C3">
        <w:t xml:space="preserve"> 7</w:t>
      </w:r>
      <w:r w:rsidRPr="00152654">
        <w:rPr>
          <w:i/>
        </w:rPr>
        <w:t xml:space="preserve"> </w:t>
      </w:r>
      <w:r w:rsidRPr="00152654">
        <w:t>&gt;&gt; ApostolicFathers</w:t>
      </w:r>
      <w:r>
        <w:t>:</w:t>
      </w:r>
      <w:r w:rsidRPr="00152654">
        <w:t>Did</w:t>
      </w:r>
      <w:r>
        <w:t xml:space="preserve"> 7</w:t>
      </w:r>
      <w:r w:rsidRPr="00152654">
        <w:t>]]</w:t>
      </w:r>
      <w:r w:rsidR="00D753C3">
        <w:tab/>
      </w:r>
      <w:r w:rsidR="00915A8F">
        <w:t>[[</w:t>
      </w:r>
      <w:r w:rsidR="00D753C3">
        <w:t>115</w:t>
      </w:r>
      <w:r w:rsidR="00915A8F">
        <w:t xml:space="preserve"> &gt;&gt; Page:115]]</w:t>
      </w:r>
    </w:p>
    <w:p w14:paraId="4F587954" w14:textId="1065EB14" w:rsidR="00DF134A" w:rsidRDefault="00152654" w:rsidP="002D392A">
      <w:pPr>
        <w:pStyle w:val="Index1"/>
      </w:pPr>
      <w:r>
        <w:t>[[</w:t>
      </w:r>
      <w:r w:rsidR="00DF134A" w:rsidRPr="00015215">
        <w:rPr>
          <w:i/>
        </w:rPr>
        <w:t>Did</w:t>
      </w:r>
      <w:r w:rsidR="00DF134A">
        <w:t xml:space="preserve"> 12</w:t>
      </w:r>
      <w:r w:rsidRPr="00152654">
        <w:rPr>
          <w:i/>
        </w:rPr>
        <w:t xml:space="preserve"> </w:t>
      </w:r>
      <w:r w:rsidRPr="00152654">
        <w:t>&gt;&gt; ApostolicFathers</w:t>
      </w:r>
      <w:r>
        <w:t>:</w:t>
      </w:r>
      <w:r w:rsidRPr="00152654">
        <w:t>Did</w:t>
      </w:r>
      <w:r>
        <w:t xml:space="preserve"> </w:t>
      </w:r>
      <w:r w:rsidRPr="00152654">
        <w:t>1</w:t>
      </w:r>
      <w:r>
        <w:t>2</w:t>
      </w:r>
      <w:r w:rsidRPr="00152654">
        <w:t>]]</w:t>
      </w:r>
      <w:r w:rsidR="00DF134A">
        <w:tab/>
      </w:r>
      <w:r w:rsidR="00915A8F">
        <w:t>[[</w:t>
      </w:r>
      <w:r w:rsidR="00DF134A">
        <w:t>198</w:t>
      </w:r>
      <w:r w:rsidR="00915A8F">
        <w:t xml:space="preserve"> &gt;&gt; Page:198]]</w:t>
      </w:r>
    </w:p>
    <w:p w14:paraId="20C6AE95" w14:textId="2E22445E" w:rsidR="00DF134A" w:rsidRDefault="00CA4980" w:rsidP="002D392A">
      <w:pPr>
        <w:pStyle w:val="Index1"/>
      </w:pPr>
      <w:r w:rsidRPr="00CA4980">
        <w:t>[[</w:t>
      </w:r>
      <w:r w:rsidR="00DF134A" w:rsidRPr="00D753C3">
        <w:rPr>
          <w:i/>
        </w:rPr>
        <w:t>Div Inst</w:t>
      </w:r>
      <w:r w:rsidR="00DF134A" w:rsidRPr="00015215">
        <w:t xml:space="preserve"> </w:t>
      </w:r>
      <w:r w:rsidR="00DF134A">
        <w:t>2.13</w:t>
      </w:r>
      <w:r w:rsidRPr="00CA4980">
        <w:t xml:space="preserve"> &gt;&gt; Lactantius</w:t>
      </w:r>
      <w:r>
        <w:t>:</w:t>
      </w:r>
      <w:r w:rsidRPr="00CA4980">
        <w:t>Inst.</w:t>
      </w:r>
      <w:r>
        <w:t xml:space="preserve"> </w:t>
      </w:r>
      <w:r w:rsidRPr="00CA4980">
        <w:t>2.13]]</w:t>
      </w:r>
      <w:r w:rsidR="00DF134A">
        <w:tab/>
      </w:r>
      <w:r w:rsidR="00915A8F">
        <w:t>[[</w:t>
      </w:r>
      <w:r w:rsidR="00DF134A">
        <w:t>525</w:t>
      </w:r>
      <w:r w:rsidR="00915A8F">
        <w:t xml:space="preserve"> &gt;&gt; Page:525]]</w:t>
      </w:r>
    </w:p>
    <w:p w14:paraId="01245AC2" w14:textId="3992AAF9" w:rsidR="00DF134A" w:rsidRDefault="00CA4980" w:rsidP="002D392A">
      <w:pPr>
        <w:pStyle w:val="Index1"/>
      </w:pPr>
      <w:r>
        <w:t>[[</w:t>
      </w:r>
      <w:r w:rsidR="00DF134A" w:rsidRPr="00D753C3">
        <w:rPr>
          <w:i/>
        </w:rPr>
        <w:t>Div Inst</w:t>
      </w:r>
      <w:r w:rsidR="00DF134A" w:rsidRPr="00015215">
        <w:t xml:space="preserve"> </w:t>
      </w:r>
      <w:r w:rsidR="00DF134A">
        <w:t>4.17</w:t>
      </w:r>
      <w:r w:rsidRPr="00CA4980">
        <w:t xml:space="preserve"> &gt;&gt; Lactantius</w:t>
      </w:r>
      <w:r>
        <w:t>:</w:t>
      </w:r>
      <w:r w:rsidRPr="00CA4980">
        <w:t>Inst.</w:t>
      </w:r>
      <w:r>
        <w:t xml:space="preserve"> 4</w:t>
      </w:r>
      <w:r w:rsidRPr="00CA4980">
        <w:t>.1</w:t>
      </w:r>
      <w:r>
        <w:t>7</w:t>
      </w:r>
      <w:r w:rsidRPr="00CA4980">
        <w:t>]]</w:t>
      </w:r>
      <w:r w:rsidR="00DF134A">
        <w:tab/>
      </w:r>
      <w:r w:rsidR="00915A8F">
        <w:t>[[</w:t>
      </w:r>
      <w:r w:rsidR="00DF134A">
        <w:t>33</w:t>
      </w:r>
      <w:r w:rsidR="00915A8F">
        <w:t xml:space="preserve"> &gt;&gt; Page:33]]</w:t>
      </w:r>
    </w:p>
    <w:p w14:paraId="5A69B33D" w14:textId="0846CF5D" w:rsidR="00DF134A" w:rsidRDefault="00CA4980" w:rsidP="002D392A">
      <w:pPr>
        <w:pStyle w:val="Index1"/>
      </w:pPr>
      <w:r w:rsidRPr="00CA4980">
        <w:t>[[</w:t>
      </w:r>
      <w:r w:rsidR="00DF134A" w:rsidRPr="00015215">
        <w:rPr>
          <w:i/>
        </w:rPr>
        <w:t>Enchi</w:t>
      </w:r>
      <w:r w:rsidR="00DF134A">
        <w:t xml:space="preserve"> 27</w:t>
      </w:r>
      <w:r w:rsidRPr="00CA4980">
        <w:t xml:space="preserve"> &gt;&gt; Augustine</w:t>
      </w:r>
      <w:r>
        <w:t>:</w:t>
      </w:r>
      <w:r w:rsidRPr="00CA4980">
        <w:t>Enchir.</w:t>
      </w:r>
      <w:r>
        <w:t xml:space="preserve"> </w:t>
      </w:r>
      <w:r w:rsidRPr="00CA4980">
        <w:t>27]]</w:t>
      </w:r>
      <w:r w:rsidR="00DF134A">
        <w:tab/>
      </w:r>
      <w:r w:rsidR="00915A8F">
        <w:t>[[</w:t>
      </w:r>
      <w:r w:rsidR="00DF134A">
        <w:t>287</w:t>
      </w:r>
      <w:r w:rsidR="00915A8F">
        <w:t xml:space="preserve"> &gt;&gt; Page:287]]</w:t>
      </w:r>
    </w:p>
    <w:p w14:paraId="240E0440" w14:textId="177ABBAB" w:rsidR="00DF134A" w:rsidRDefault="00CA4980" w:rsidP="002D392A">
      <w:pPr>
        <w:pStyle w:val="Index1"/>
      </w:pPr>
      <w:r w:rsidRPr="00CA4980">
        <w:t>[[</w:t>
      </w:r>
      <w:r w:rsidR="00DF134A" w:rsidRPr="00015215">
        <w:rPr>
          <w:i/>
        </w:rPr>
        <w:t>Enchi</w:t>
      </w:r>
      <w:r w:rsidR="00DF134A">
        <w:t xml:space="preserve"> 29</w:t>
      </w:r>
      <w:r w:rsidRPr="00CA4980">
        <w:t xml:space="preserve"> &gt;&gt; Augustine</w:t>
      </w:r>
      <w:r>
        <w:t>:</w:t>
      </w:r>
      <w:r w:rsidRPr="00CA4980">
        <w:t>Enchir.</w:t>
      </w:r>
      <w:r>
        <w:t xml:space="preserve"> </w:t>
      </w:r>
      <w:r w:rsidRPr="00CA4980">
        <w:t>2</w:t>
      </w:r>
      <w:r>
        <w:t>9</w:t>
      </w:r>
      <w:r w:rsidRPr="00CA4980">
        <w:t>]]</w:t>
      </w:r>
      <w:r w:rsidR="00DF134A">
        <w:tab/>
      </w:r>
      <w:r w:rsidR="00915A8F">
        <w:t>[[</w:t>
      </w:r>
      <w:r w:rsidR="00DF134A">
        <w:t>390</w:t>
      </w:r>
      <w:r w:rsidR="00915A8F">
        <w:t xml:space="preserve"> &gt;&gt; Page:390]]</w:t>
      </w:r>
    </w:p>
    <w:p w14:paraId="48C5E3F7" w14:textId="01803373" w:rsidR="00DF134A" w:rsidRDefault="00CA4980" w:rsidP="002D392A">
      <w:pPr>
        <w:pStyle w:val="Index1"/>
      </w:pPr>
      <w:r w:rsidRPr="00CA4980">
        <w:t>[[</w:t>
      </w:r>
      <w:r w:rsidR="00DF134A" w:rsidRPr="00015215">
        <w:rPr>
          <w:i/>
        </w:rPr>
        <w:t>Enchi</w:t>
      </w:r>
      <w:r w:rsidR="00DF134A">
        <w:t xml:space="preserve"> 32</w:t>
      </w:r>
      <w:r w:rsidRPr="00CA4980">
        <w:t xml:space="preserve"> &gt;&gt; Augustine</w:t>
      </w:r>
      <w:r>
        <w:t>:</w:t>
      </w:r>
      <w:r w:rsidRPr="00CA4980">
        <w:t>Enchir.</w:t>
      </w:r>
      <w:r>
        <w:t xml:space="preserve"> 32</w:t>
      </w:r>
      <w:r w:rsidRPr="00CA4980">
        <w:t>]]</w:t>
      </w:r>
      <w:r w:rsidR="00DF134A">
        <w:tab/>
      </w:r>
      <w:r w:rsidR="00915A8F">
        <w:t>[[</w:t>
      </w:r>
      <w:r w:rsidR="00DF134A">
        <w:t>318</w:t>
      </w:r>
      <w:r w:rsidR="00915A8F">
        <w:t xml:space="preserve"> &gt;&gt; Page:318]]</w:t>
      </w:r>
    </w:p>
    <w:p w14:paraId="6AC756F7" w14:textId="184F0598" w:rsidR="00DF134A" w:rsidRDefault="00CA4980" w:rsidP="002D392A">
      <w:pPr>
        <w:pStyle w:val="Index1"/>
      </w:pPr>
      <w:r w:rsidRPr="00CA4980">
        <w:t>[[</w:t>
      </w:r>
      <w:r w:rsidR="00DF134A" w:rsidRPr="00015215">
        <w:rPr>
          <w:i/>
        </w:rPr>
        <w:t>Enchi</w:t>
      </w:r>
      <w:r w:rsidR="00DF134A">
        <w:t xml:space="preserve"> 33</w:t>
      </w:r>
      <w:r w:rsidRPr="00CA4980">
        <w:t xml:space="preserve"> &gt;&gt; Augustine</w:t>
      </w:r>
      <w:r>
        <w:t>:</w:t>
      </w:r>
      <w:r w:rsidRPr="00CA4980">
        <w:t>Enchir.</w:t>
      </w:r>
      <w:r>
        <w:t xml:space="preserve"> 33</w:t>
      </w:r>
      <w:r w:rsidRPr="00CA4980">
        <w:t>]]</w:t>
      </w:r>
      <w:r w:rsidR="00DF134A">
        <w:tab/>
      </w:r>
      <w:r>
        <w:t>[[</w:t>
      </w:r>
      <w:r w:rsidR="00DF134A">
        <w:t>390</w:t>
      </w:r>
      <w:r>
        <w:t xml:space="preserve"> &gt;&gt; Page:390]]</w:t>
      </w:r>
    </w:p>
    <w:p w14:paraId="7C603292" w14:textId="50C3E8EA" w:rsidR="00DF134A" w:rsidRDefault="00CA4980" w:rsidP="002D392A">
      <w:pPr>
        <w:pStyle w:val="Index1"/>
      </w:pPr>
      <w:r w:rsidRPr="00CA4980">
        <w:t>[[</w:t>
      </w:r>
      <w:r w:rsidR="00DF134A" w:rsidRPr="00015215">
        <w:rPr>
          <w:i/>
        </w:rPr>
        <w:t xml:space="preserve">Enchi </w:t>
      </w:r>
      <w:r w:rsidR="00DF134A">
        <w:t>41</w:t>
      </w:r>
      <w:r w:rsidRPr="00CA4980">
        <w:t xml:space="preserve"> &gt;&gt; Augustine</w:t>
      </w:r>
      <w:r>
        <w:t>:</w:t>
      </w:r>
      <w:r w:rsidRPr="00CA4980">
        <w:t>Enchir.</w:t>
      </w:r>
      <w:r>
        <w:t xml:space="preserve"> 41</w:t>
      </w:r>
      <w:r w:rsidRPr="00CA4980">
        <w:t>]]</w:t>
      </w:r>
      <w:r w:rsidR="00DF134A">
        <w:tab/>
      </w:r>
      <w:r w:rsidR="00915A8F">
        <w:t>[[</w:t>
      </w:r>
      <w:r w:rsidR="00DF134A">
        <w:t>382</w:t>
      </w:r>
      <w:r w:rsidR="00915A8F">
        <w:t xml:space="preserve"> &gt;&gt; Page:382]]</w:t>
      </w:r>
    </w:p>
    <w:p w14:paraId="1180FA29" w14:textId="1711AF05" w:rsidR="00DF134A" w:rsidRDefault="00CA4980" w:rsidP="002D392A">
      <w:pPr>
        <w:pStyle w:val="Index1"/>
      </w:pPr>
      <w:r w:rsidRPr="00CA4980">
        <w:t>[[</w:t>
      </w:r>
      <w:r w:rsidR="00DF134A" w:rsidRPr="00015215">
        <w:rPr>
          <w:i/>
        </w:rPr>
        <w:t>Enchi</w:t>
      </w:r>
      <w:r w:rsidR="00DF134A">
        <w:t xml:space="preserve"> 44</w:t>
      </w:r>
      <w:r w:rsidRPr="00CA4980">
        <w:t xml:space="preserve"> &gt;&gt; Augustine</w:t>
      </w:r>
      <w:r>
        <w:t>:</w:t>
      </w:r>
      <w:r w:rsidRPr="00CA4980">
        <w:t>Enchir.</w:t>
      </w:r>
      <w:r>
        <w:t xml:space="preserve"> 44</w:t>
      </w:r>
      <w:r w:rsidRPr="00CA4980">
        <w:t>]]</w:t>
      </w:r>
      <w:r w:rsidR="00DF134A">
        <w:tab/>
      </w:r>
      <w:r w:rsidR="00BC5AC0">
        <w:t>[[390 &gt;&gt; Page:390]]</w:t>
      </w:r>
    </w:p>
    <w:p w14:paraId="1C09B8C2" w14:textId="75A47D61" w:rsidR="00DF134A" w:rsidRDefault="00CA4980" w:rsidP="002D392A">
      <w:pPr>
        <w:pStyle w:val="Index1"/>
      </w:pPr>
      <w:r w:rsidRPr="00CA4980">
        <w:t>[[</w:t>
      </w:r>
      <w:r w:rsidR="00DF134A" w:rsidRPr="00015215">
        <w:rPr>
          <w:i/>
        </w:rPr>
        <w:t>Enchi</w:t>
      </w:r>
      <w:r w:rsidR="00DF134A">
        <w:t xml:space="preserve"> 46</w:t>
      </w:r>
      <w:r w:rsidRPr="00CA4980">
        <w:t xml:space="preserve"> &gt;&gt; Augustine</w:t>
      </w:r>
      <w:r>
        <w:t>:</w:t>
      </w:r>
      <w:r w:rsidRPr="00CA4980">
        <w:t>Enchir.</w:t>
      </w:r>
      <w:r>
        <w:t xml:space="preserve"> 46</w:t>
      </w:r>
      <w:r w:rsidRPr="00CA4980">
        <w:t>]]</w:t>
      </w:r>
      <w:r w:rsidR="00DF134A">
        <w:tab/>
      </w:r>
      <w:r w:rsidR="00BC5AC0">
        <w:t>[[</w:t>
      </w:r>
      <w:r w:rsidR="00DF134A">
        <w:t>350</w:t>
      </w:r>
      <w:r w:rsidR="00BC5AC0">
        <w:t xml:space="preserve"> &gt;&gt; Page:350]]</w:t>
      </w:r>
      <w:r w:rsidR="00DF134A">
        <w:t xml:space="preserve">, </w:t>
      </w:r>
      <w:r w:rsidR="00BC5AC0">
        <w:t>[[</w:t>
      </w:r>
      <w:r w:rsidR="00DF134A">
        <w:t>379</w:t>
      </w:r>
      <w:r w:rsidR="00BC5AC0">
        <w:t xml:space="preserve"> &gt;&gt; Page:379]]</w:t>
      </w:r>
    </w:p>
    <w:p w14:paraId="3C01B75B" w14:textId="0ACD1B5E" w:rsidR="00DF134A" w:rsidRDefault="00CA4980" w:rsidP="002D392A">
      <w:pPr>
        <w:pStyle w:val="Index1"/>
      </w:pPr>
      <w:r w:rsidRPr="00CA4980">
        <w:t>[[</w:t>
      </w:r>
      <w:r w:rsidR="00DF134A" w:rsidRPr="00015215">
        <w:rPr>
          <w:i/>
        </w:rPr>
        <w:t>Enchi</w:t>
      </w:r>
      <w:r w:rsidR="00DF134A">
        <w:t xml:space="preserve"> 47</w:t>
      </w:r>
      <w:r w:rsidRPr="00CA4980">
        <w:t xml:space="preserve"> &gt;&gt; Augustine</w:t>
      </w:r>
      <w:r>
        <w:t>:</w:t>
      </w:r>
      <w:r w:rsidRPr="00CA4980">
        <w:t>Enchir.</w:t>
      </w:r>
      <w:r>
        <w:t xml:space="preserve"> 4</w:t>
      </w:r>
      <w:r w:rsidRPr="00CA4980">
        <w:t>7]]</w:t>
      </w:r>
      <w:r w:rsidR="00DF134A">
        <w:tab/>
      </w:r>
      <w:r w:rsidR="00BC5AC0">
        <w:t>[[</w:t>
      </w:r>
      <w:r w:rsidR="00DF134A">
        <w:t>379</w:t>
      </w:r>
      <w:r w:rsidR="00BC5AC0">
        <w:t xml:space="preserve"> &gt;&gt; Page:379]]</w:t>
      </w:r>
    </w:p>
    <w:p w14:paraId="28E3DF79" w14:textId="2E35ADF9" w:rsidR="00DF134A" w:rsidRDefault="00CA4980" w:rsidP="002D392A">
      <w:pPr>
        <w:pStyle w:val="Index1"/>
      </w:pPr>
      <w:r w:rsidRPr="00CA4980">
        <w:t>[[</w:t>
      </w:r>
      <w:r w:rsidR="00DF134A" w:rsidRPr="00015215">
        <w:rPr>
          <w:i/>
        </w:rPr>
        <w:t>Enchi</w:t>
      </w:r>
      <w:r w:rsidR="00DF134A">
        <w:t xml:space="preserve"> 64</w:t>
      </w:r>
      <w:r w:rsidRPr="00CA4980">
        <w:t xml:space="preserve"> &gt;&gt; Augustine</w:t>
      </w:r>
      <w:r>
        <w:t>:</w:t>
      </w:r>
      <w:r w:rsidRPr="00CA4980">
        <w:t>Enchir.</w:t>
      </w:r>
      <w:r>
        <w:t xml:space="preserve"> 64</w:t>
      </w:r>
      <w:r w:rsidRPr="00CA4980">
        <w:t>]]</w:t>
      </w:r>
      <w:r w:rsidR="00DF134A">
        <w:tab/>
      </w:r>
      <w:r w:rsidR="00BC5AC0">
        <w:t>[[390 &gt;&gt; Page:390]]</w:t>
      </w:r>
    </w:p>
    <w:p w14:paraId="4900EE63" w14:textId="6A62ACAB" w:rsidR="00DF134A" w:rsidRDefault="00CA4980" w:rsidP="002D392A">
      <w:pPr>
        <w:pStyle w:val="Index1"/>
      </w:pPr>
      <w:r w:rsidRPr="00CA4980">
        <w:t>[[</w:t>
      </w:r>
      <w:r w:rsidR="00DF134A" w:rsidRPr="00015215">
        <w:rPr>
          <w:i/>
        </w:rPr>
        <w:t>Enchi</w:t>
      </w:r>
      <w:r w:rsidR="00DF134A">
        <w:t xml:space="preserve"> 93</w:t>
      </w:r>
      <w:r w:rsidRPr="00CA4980">
        <w:t xml:space="preserve"> &gt;&gt; Augustine</w:t>
      </w:r>
      <w:r>
        <w:t>:</w:t>
      </w:r>
      <w:r w:rsidRPr="00CA4980">
        <w:t>Enchir.</w:t>
      </w:r>
      <w:r>
        <w:t xml:space="preserve"> 93</w:t>
      </w:r>
      <w:r w:rsidRPr="00CA4980">
        <w:t>]]</w:t>
      </w:r>
      <w:r w:rsidR="00DF134A">
        <w:tab/>
      </w:r>
      <w:r w:rsidR="00BC5AC0">
        <w:t>[[390 &gt;&gt; Page:390]]</w:t>
      </w:r>
    </w:p>
    <w:p w14:paraId="23B0A0FE" w14:textId="7201F651" w:rsidR="00DF134A" w:rsidRDefault="00393C35" w:rsidP="002D392A">
      <w:pPr>
        <w:pStyle w:val="Index1"/>
      </w:pPr>
      <w:r w:rsidRPr="00393C35">
        <w:t>[[</w:t>
      </w:r>
      <w:r w:rsidR="00DF134A" w:rsidRPr="00015215">
        <w:rPr>
          <w:i/>
        </w:rPr>
        <w:t>Exh</w:t>
      </w:r>
      <w:r w:rsidR="00DF134A">
        <w:t xml:space="preserve"> 12</w:t>
      </w:r>
      <w:r w:rsidRPr="00393C35">
        <w:t xml:space="preserve"> &gt;&gt; Clemens</w:t>
      </w:r>
      <w:r>
        <w:t>_</w:t>
      </w:r>
      <w:r w:rsidRPr="00393C35">
        <w:t>alexandrinus</w:t>
      </w:r>
      <w:r>
        <w:t>:</w:t>
      </w:r>
      <w:r w:rsidRPr="00393C35">
        <w:t>Prot.</w:t>
      </w:r>
      <w:r>
        <w:t xml:space="preserve"> </w:t>
      </w:r>
      <w:r w:rsidRPr="00393C35">
        <w:t>12]]</w:t>
      </w:r>
      <w:r w:rsidR="00DF134A">
        <w:tab/>
      </w:r>
      <w:r w:rsidR="00BC5AC0">
        <w:t>[[</w:t>
      </w:r>
      <w:r w:rsidR="00DF134A">
        <w:t>244</w:t>
      </w:r>
      <w:r w:rsidR="00BC5AC0">
        <w:t xml:space="preserve"> &gt;&gt; Page:244]]</w:t>
      </w:r>
      <w:r w:rsidR="00DF134A">
        <w:t xml:space="preserve">, </w:t>
      </w:r>
      <w:r w:rsidR="00BC5AC0">
        <w:t>[[</w:t>
      </w:r>
      <w:r w:rsidR="00DF134A">
        <w:t>253</w:t>
      </w:r>
      <w:r w:rsidR="00BC5AC0">
        <w:t xml:space="preserve"> &gt;&gt; Page:253]]</w:t>
      </w:r>
    </w:p>
    <w:p w14:paraId="39926B5B" w14:textId="763B8EEB" w:rsidR="00DF134A" w:rsidRDefault="00393C35" w:rsidP="002D392A">
      <w:pPr>
        <w:pStyle w:val="Index1"/>
      </w:pPr>
      <w:r>
        <w:t>[[</w:t>
      </w:r>
      <w:r w:rsidR="00DF134A" w:rsidRPr="00393C35">
        <w:rPr>
          <w:i/>
        </w:rPr>
        <w:t>Expo Apoc</w:t>
      </w:r>
      <w:r w:rsidR="00DF134A">
        <w:t xml:space="preserve"> 18</w:t>
      </w:r>
      <w:r>
        <w:t xml:space="preserve"> &gt;&gt; </w:t>
      </w:r>
      <w:r w:rsidRPr="00393C35">
        <w:t>https://ref.ly/logosres/accsrevnt12;ref=Bible.Re21.6b;off=1405</w:t>
      </w:r>
      <w:r>
        <w:t>]]</w:t>
      </w:r>
      <w:r w:rsidR="00DF134A">
        <w:tab/>
      </w:r>
      <w:r w:rsidR="003A12AF">
        <w:t>[[5 &gt;&gt; Page:5]]</w:t>
      </w:r>
    </w:p>
    <w:p w14:paraId="412D4857" w14:textId="59AA1FA3" w:rsidR="00DF134A" w:rsidRDefault="00547079" w:rsidP="002D392A">
      <w:pPr>
        <w:pStyle w:val="Index1"/>
      </w:pPr>
      <w:r>
        <w:t>[[</w:t>
      </w:r>
      <w:r w:rsidR="00DF134A" w:rsidRPr="00015215">
        <w:rPr>
          <w:i/>
        </w:rPr>
        <w:t xml:space="preserve">Expo Luc </w:t>
      </w:r>
      <w:r w:rsidR="00DF134A">
        <w:t>7.234</w:t>
      </w:r>
      <w:r>
        <w:t xml:space="preserve"> &gt;&gt; </w:t>
      </w:r>
      <w:r w:rsidR="00D22AD1" w:rsidRPr="00D22AD1">
        <w:t>https://ref.ly/logosres/accsnt03;ref=Bible.Lk15.11-24;off=19440</w:t>
      </w:r>
      <w:r>
        <w:t>]]</w:t>
      </w:r>
      <w:r w:rsidR="00DF134A">
        <w:tab/>
      </w:r>
      <w:r w:rsidR="00BC5AC0">
        <w:t>[[</w:t>
      </w:r>
      <w:r w:rsidR="00DF134A">
        <w:t>377</w:t>
      </w:r>
      <w:r w:rsidR="00BC5AC0">
        <w:t xml:space="preserve"> &gt;&gt; Page:377]]</w:t>
      </w:r>
      <w:r w:rsidR="00DF134A">
        <w:t xml:space="preserve">, </w:t>
      </w:r>
      <w:r w:rsidR="00BC5AC0">
        <w:t>[[</w:t>
      </w:r>
      <w:r w:rsidR="00DF134A">
        <w:t>385</w:t>
      </w:r>
      <w:r w:rsidR="00BC5AC0">
        <w:t xml:space="preserve"> &gt;&gt; Page:385]]</w:t>
      </w:r>
    </w:p>
    <w:p w14:paraId="11A1F678" w14:textId="0A37F2EE" w:rsidR="003D201A" w:rsidRDefault="00871C13" w:rsidP="002D392A">
      <w:pPr>
        <w:pStyle w:val="Index1"/>
      </w:pPr>
      <w:r w:rsidRPr="00D22AD1">
        <w:t>[[</w:t>
      </w:r>
      <w:r w:rsidR="003D201A" w:rsidRPr="00D22AD1">
        <w:t>Fab</w:t>
      </w:r>
      <w:r w:rsidR="003D201A" w:rsidRPr="00D22AD1">
        <w:rPr>
          <w:i/>
        </w:rPr>
        <w:t xml:space="preserve"> Epi</w:t>
      </w:r>
      <w:r w:rsidR="003D201A" w:rsidRPr="00D22AD1">
        <w:t xml:space="preserve"> 2.1</w:t>
      </w:r>
      <w:r w:rsidRPr="00D22AD1">
        <w:t xml:space="preserve"> &gt;&gt; </w:t>
      </w:r>
      <w:r w:rsidR="00BE2E5F" w:rsidRPr="00BE2E5F">
        <w:t>https://ref.ly/logosres/anf08;ref=Page.p_630</w:t>
      </w:r>
      <w:r w:rsidRPr="00D22AD1">
        <w:t>]]</w:t>
      </w:r>
      <w:r w:rsidR="003D201A" w:rsidRPr="00D22AD1">
        <w:tab/>
      </w:r>
      <w:r w:rsidR="00BC5AC0">
        <w:t>[[</w:t>
      </w:r>
      <w:r w:rsidR="003D201A" w:rsidRPr="00D22AD1">
        <w:t>139</w:t>
      </w:r>
      <w:r w:rsidR="00BC5AC0">
        <w:t xml:space="preserve"> &gt;&gt; Page:139]]</w:t>
      </w:r>
    </w:p>
    <w:p w14:paraId="78049DE9" w14:textId="39C358B5" w:rsidR="00860AA7" w:rsidRDefault="00DD183D" w:rsidP="002D392A">
      <w:pPr>
        <w:pStyle w:val="Index1"/>
      </w:pPr>
      <w:r w:rsidRPr="00DD183D">
        <w:t>[[</w:t>
      </w:r>
      <w:r w:rsidR="00860AA7" w:rsidRPr="00015215">
        <w:rPr>
          <w:i/>
        </w:rPr>
        <w:t>Faust</w:t>
      </w:r>
      <w:r w:rsidR="00860AA7">
        <w:t xml:space="preserve"> 19.9</w:t>
      </w:r>
      <w:r w:rsidRPr="00DD183D">
        <w:t xml:space="preserve"> &gt;&gt; Augustine</w:t>
      </w:r>
      <w:r>
        <w:t>:</w:t>
      </w:r>
      <w:r w:rsidRPr="00DD183D">
        <w:t>Contra</w:t>
      </w:r>
      <w:r>
        <w:t xml:space="preserve"> </w:t>
      </w:r>
      <w:r w:rsidRPr="00DD183D">
        <w:t>Faustum</w:t>
      </w:r>
      <w:r>
        <w:t xml:space="preserve"> </w:t>
      </w:r>
      <w:r w:rsidRPr="00DD183D">
        <w:t>19.9]]</w:t>
      </w:r>
      <w:r w:rsidR="00860AA7">
        <w:tab/>
      </w:r>
      <w:r w:rsidR="00BC5AC0">
        <w:t>[[</w:t>
      </w:r>
      <w:r w:rsidR="00860AA7">
        <w:t>42</w:t>
      </w:r>
      <w:r w:rsidR="00BC5AC0">
        <w:t xml:space="preserve"> &gt;&gt; Page:42]]</w:t>
      </w:r>
    </w:p>
    <w:p w14:paraId="0D7907AE" w14:textId="050DCA01" w:rsidR="003D201A" w:rsidRDefault="00C717B4" w:rsidP="002D392A">
      <w:pPr>
        <w:pStyle w:val="Index1"/>
      </w:pPr>
      <w:r w:rsidRPr="00C717B4">
        <w:t>[[</w:t>
      </w:r>
      <w:r w:rsidR="003D201A" w:rsidRPr="00015215">
        <w:rPr>
          <w:i/>
        </w:rPr>
        <w:t xml:space="preserve">Frag </w:t>
      </w:r>
      <w:r w:rsidR="003D201A">
        <w:t>34</w:t>
      </w:r>
      <w:r w:rsidRPr="00C717B4">
        <w:t xml:space="preserve"> &gt;&gt; </w:t>
      </w:r>
      <w:r w:rsidR="00D22AD1" w:rsidRPr="00D22AD1">
        <w:t>https://ref.ly/logosres/anf01;ref=Page.p_574;off=259</w:t>
      </w:r>
      <w:r w:rsidRPr="00C717B4">
        <w:t>]]</w:t>
      </w:r>
      <w:r w:rsidR="003D201A">
        <w:tab/>
      </w:r>
      <w:r w:rsidR="00BC5AC0">
        <w:t>[[</w:t>
      </w:r>
      <w:r w:rsidR="003D201A">
        <w:t>126</w:t>
      </w:r>
      <w:r w:rsidR="00BC5AC0">
        <w:t xml:space="preserve"> &gt;&gt; Page:126]]</w:t>
      </w:r>
      <w:r w:rsidR="003D201A">
        <w:t xml:space="preserve">, </w:t>
      </w:r>
      <w:r w:rsidR="00BC5AC0">
        <w:t>[[</w:t>
      </w:r>
      <w:r w:rsidR="003D201A">
        <w:t>250</w:t>
      </w:r>
      <w:r w:rsidR="00BC5AC0">
        <w:t xml:space="preserve"> &gt;&gt; Page:250]]</w:t>
      </w:r>
      <w:r w:rsidR="003D201A">
        <w:t xml:space="preserve">, </w:t>
      </w:r>
      <w:r w:rsidR="00BC5AC0">
        <w:t>[[</w:t>
      </w:r>
      <w:r w:rsidR="003D201A">
        <w:t>446</w:t>
      </w:r>
      <w:r w:rsidR="00BC5AC0">
        <w:t xml:space="preserve"> &gt;&gt; Page:446]]</w:t>
      </w:r>
    </w:p>
    <w:p w14:paraId="4319CC34" w14:textId="27DEF23B" w:rsidR="003D201A" w:rsidRDefault="00536892" w:rsidP="002D392A">
      <w:pPr>
        <w:pStyle w:val="Index1"/>
      </w:pPr>
      <w:r w:rsidRPr="00536892">
        <w:t>[[</w:t>
      </w:r>
      <w:r w:rsidR="003D201A" w:rsidRPr="00015215">
        <w:t>Hermas</w:t>
      </w:r>
      <w:r w:rsidRPr="00536892">
        <w:t xml:space="preserve"> &gt;&gt; ApostolicFathers</w:t>
      </w:r>
      <w:r>
        <w:t>:</w:t>
      </w:r>
      <w:r w:rsidRPr="00536892">
        <w:t>Herm]]</w:t>
      </w:r>
      <w:r w:rsidR="003D201A">
        <w:tab/>
      </w:r>
      <w:r w:rsidR="00BC5AC0">
        <w:t>[[</w:t>
      </w:r>
      <w:r w:rsidR="003D201A">
        <w:t>194</w:t>
      </w:r>
      <w:r w:rsidR="00BC5AC0">
        <w:t xml:space="preserve"> &gt;&gt; Page:194]]</w:t>
      </w:r>
    </w:p>
    <w:p w14:paraId="054611D6" w14:textId="7965DF9B" w:rsidR="00C240B4" w:rsidRDefault="00C240B4" w:rsidP="002D392A">
      <w:pPr>
        <w:pStyle w:val="Index1"/>
      </w:pPr>
      <w:r w:rsidRPr="00C240B4">
        <w:t>[[</w:t>
      </w:r>
      <w:r w:rsidRPr="00D753C3">
        <w:t>Hermas</w:t>
      </w:r>
      <w:r>
        <w:t xml:space="preserve"> 2.4.3</w:t>
      </w:r>
      <w:r w:rsidRPr="00C240B4">
        <w:t xml:space="preserve"> &gt;&gt; ApostolicFathers</w:t>
      </w:r>
      <w:r>
        <w:t>:</w:t>
      </w:r>
      <w:r w:rsidRPr="00C240B4">
        <w:t>Herm,</w:t>
      </w:r>
      <w:r>
        <w:t xml:space="preserve"> </w:t>
      </w:r>
      <w:r w:rsidRPr="00C240B4">
        <w:t>M</w:t>
      </w:r>
      <w:r>
        <w:t xml:space="preserve"> </w:t>
      </w:r>
      <w:r w:rsidRPr="00C240B4">
        <w:t>IV,</w:t>
      </w:r>
      <w:r>
        <w:t xml:space="preserve"> </w:t>
      </w:r>
      <w:r w:rsidRPr="00C240B4">
        <w:t>iii]]</w:t>
      </w:r>
      <w:r>
        <w:tab/>
      </w:r>
      <w:r w:rsidR="00BC5AC0">
        <w:t>[[</w:t>
      </w:r>
      <w:r>
        <w:t>207</w:t>
      </w:r>
      <w:r w:rsidR="00BC5AC0">
        <w:t xml:space="preserve"> &gt;&gt; Page:207]]</w:t>
      </w:r>
      <w:r>
        <w:t xml:space="preserve">, </w:t>
      </w:r>
      <w:r w:rsidR="00BC5AC0">
        <w:t>[[</w:t>
      </w:r>
      <w:r>
        <w:t>250</w:t>
      </w:r>
      <w:r w:rsidR="00BC5AC0">
        <w:t xml:space="preserve"> &gt;&gt; Page:250]]</w:t>
      </w:r>
      <w:r>
        <w:t xml:space="preserve">, </w:t>
      </w:r>
      <w:r w:rsidR="00BC5AC0">
        <w:t>[[</w:t>
      </w:r>
      <w:r>
        <w:t>444</w:t>
      </w:r>
      <w:r w:rsidR="00BC5AC0">
        <w:t xml:space="preserve"> &gt;&gt; Page:444]]</w:t>
      </w:r>
    </w:p>
    <w:p w14:paraId="4FBBC227" w14:textId="3D674101" w:rsidR="003D201A" w:rsidRDefault="00536892" w:rsidP="002D392A">
      <w:pPr>
        <w:pStyle w:val="Index1"/>
      </w:pPr>
      <w:r w:rsidRPr="00536892">
        <w:t>[[</w:t>
      </w:r>
      <w:r w:rsidR="003D201A" w:rsidRPr="00D753C3">
        <w:t>Hermas</w:t>
      </w:r>
      <w:r w:rsidR="003D201A">
        <w:t xml:space="preserve"> 2.12.2</w:t>
      </w:r>
      <w:r w:rsidRPr="00536892">
        <w:t xml:space="preserve"> &gt;&gt; ApostolicFathers</w:t>
      </w:r>
      <w:r w:rsidR="00C240B4">
        <w:t>:</w:t>
      </w:r>
      <w:r w:rsidRPr="00536892">
        <w:t>Herm,</w:t>
      </w:r>
      <w:r w:rsidR="00C240B4">
        <w:t xml:space="preserve"> </w:t>
      </w:r>
      <w:r w:rsidRPr="00536892">
        <w:t>M</w:t>
      </w:r>
      <w:r w:rsidR="00C240B4">
        <w:t xml:space="preserve"> </w:t>
      </w:r>
      <w:r w:rsidRPr="00536892">
        <w:t>XII,</w:t>
      </w:r>
      <w:r w:rsidR="00C240B4">
        <w:t xml:space="preserve"> </w:t>
      </w:r>
      <w:r w:rsidRPr="00536892">
        <w:t>ii]]</w:t>
      </w:r>
      <w:r w:rsidR="003D201A">
        <w:tab/>
      </w:r>
      <w:r w:rsidR="00BC5AC0">
        <w:t>[[</w:t>
      </w:r>
      <w:r w:rsidR="003D201A">
        <w:t>266</w:t>
      </w:r>
      <w:r w:rsidR="00BC5AC0">
        <w:t xml:space="preserve"> &gt;&gt; Page:266]]</w:t>
      </w:r>
    </w:p>
    <w:p w14:paraId="2F47CA9F" w14:textId="6ADA0D3A" w:rsidR="003D201A" w:rsidRDefault="00C240B4" w:rsidP="002D392A">
      <w:pPr>
        <w:pStyle w:val="Index1"/>
      </w:pPr>
      <w:r w:rsidRPr="00C240B4">
        <w:t>[[</w:t>
      </w:r>
      <w:r w:rsidR="003D201A" w:rsidRPr="00015215">
        <w:t>Hermas</w:t>
      </w:r>
      <w:r w:rsidR="003D201A">
        <w:t xml:space="preserve"> </w:t>
      </w:r>
      <w:r w:rsidR="003D201A" w:rsidRPr="00015215">
        <w:t>3.9.16</w:t>
      </w:r>
      <w:r w:rsidRPr="00C240B4">
        <w:t xml:space="preserve"> &gt;&gt; ApostolicFathers</w:t>
      </w:r>
      <w:r>
        <w:t>:</w:t>
      </w:r>
      <w:r w:rsidRPr="00C240B4">
        <w:t>Herm,</w:t>
      </w:r>
      <w:r>
        <w:t xml:space="preserve"> </w:t>
      </w:r>
      <w:r w:rsidRPr="00C240B4">
        <w:t>S</w:t>
      </w:r>
      <w:r>
        <w:t xml:space="preserve"> </w:t>
      </w:r>
      <w:r w:rsidRPr="00C240B4">
        <w:t>IX,</w:t>
      </w:r>
      <w:r>
        <w:t xml:space="preserve"> </w:t>
      </w:r>
      <w:r w:rsidRPr="00C240B4">
        <w:t>xvi]]</w:t>
      </w:r>
      <w:r w:rsidR="003D201A">
        <w:tab/>
      </w:r>
      <w:r w:rsidR="00BC5AC0">
        <w:t>[[</w:t>
      </w:r>
      <w:r w:rsidR="003D201A">
        <w:t>444</w:t>
      </w:r>
      <w:r w:rsidR="00BC5AC0">
        <w:t xml:space="preserve"> &gt;&gt; Page:444]]</w:t>
      </w:r>
    </w:p>
    <w:p w14:paraId="3A731D11" w14:textId="7A4DAD50" w:rsidR="00205E74" w:rsidRDefault="00773CE9" w:rsidP="002D392A">
      <w:pPr>
        <w:pStyle w:val="Index1"/>
      </w:pPr>
      <w:r>
        <w:t>[[</w:t>
      </w:r>
      <w:r w:rsidR="00205E74">
        <w:t xml:space="preserve">Hil </w:t>
      </w:r>
      <w:r w:rsidR="00205E74">
        <w:rPr>
          <w:i/>
        </w:rPr>
        <w:t>Mat</w:t>
      </w:r>
      <w:r w:rsidR="00205E74">
        <w:t xml:space="preserve"> 10.24</w:t>
      </w:r>
      <w:r>
        <w:t xml:space="preserve"> &gt;&gt; </w:t>
      </w:r>
      <w:r w:rsidRPr="00773CE9">
        <w:t>https://ref.ly/logosres/accsnt01a;ref=Bible.Mt10.35;off=1</w:t>
      </w:r>
      <w:r>
        <w:t>]]</w:t>
      </w:r>
      <w:r w:rsidR="00205E74">
        <w:tab/>
      </w:r>
      <w:r w:rsidR="00BC5AC0">
        <w:t>[[</w:t>
      </w:r>
      <w:r w:rsidR="00205E74">
        <w:t>343</w:t>
      </w:r>
      <w:r w:rsidR="00BC5AC0">
        <w:t xml:space="preserve"> &gt;&gt; Page:343]]</w:t>
      </w:r>
      <w:r w:rsidR="000755AF">
        <w:t xml:space="preserve">, </w:t>
      </w:r>
      <w:r w:rsidR="00BC5AC0">
        <w:t>[[</w:t>
      </w:r>
      <w:r w:rsidR="000755AF">
        <w:t>449</w:t>
      </w:r>
      <w:r w:rsidR="00BC5AC0">
        <w:t xml:space="preserve"> &gt;&gt; Page:449]]</w:t>
      </w:r>
    </w:p>
    <w:p w14:paraId="70350B1A" w14:textId="448B5F78" w:rsidR="003D201A" w:rsidRDefault="00773CE9" w:rsidP="002D392A">
      <w:pPr>
        <w:pStyle w:val="Index1"/>
      </w:pPr>
      <w:r w:rsidRPr="00773CE9">
        <w:t>[[</w:t>
      </w:r>
      <w:r w:rsidR="003D201A" w:rsidRPr="00015215">
        <w:rPr>
          <w:i/>
        </w:rPr>
        <w:t>Hom 1Jo</w:t>
      </w:r>
      <w:r w:rsidR="003D201A">
        <w:t xml:space="preserve"> 4.11</w:t>
      </w:r>
      <w:r w:rsidRPr="00773CE9">
        <w:t xml:space="preserve"> &gt;&gt; Augustine</w:t>
      </w:r>
      <w:r>
        <w:t>:</w:t>
      </w:r>
      <w:r w:rsidRPr="00773CE9">
        <w:t>Tract.</w:t>
      </w:r>
      <w:r>
        <w:t xml:space="preserve"> </w:t>
      </w:r>
      <w:r w:rsidRPr="00773CE9">
        <w:t>In</w:t>
      </w:r>
      <w:r>
        <w:t xml:space="preserve"> </w:t>
      </w:r>
      <w:r w:rsidRPr="00773CE9">
        <w:t>ep.</w:t>
      </w:r>
      <w:r>
        <w:t xml:space="preserve"> </w:t>
      </w:r>
      <w:r w:rsidRPr="00773CE9">
        <w:t>Joan.</w:t>
      </w:r>
      <w:r>
        <w:t xml:space="preserve"> </w:t>
      </w:r>
      <w:r w:rsidRPr="00773CE9">
        <w:t>4.11]]</w:t>
      </w:r>
      <w:r w:rsidR="003D201A">
        <w:tab/>
      </w:r>
      <w:r w:rsidR="00BC5AC0">
        <w:t>[[</w:t>
      </w:r>
      <w:r w:rsidR="003D201A">
        <w:t>350</w:t>
      </w:r>
      <w:r w:rsidR="00BC5AC0">
        <w:t xml:space="preserve"> &gt;&gt; Page:350]]</w:t>
      </w:r>
      <w:r w:rsidR="003D201A">
        <w:t xml:space="preserve">, </w:t>
      </w:r>
      <w:r w:rsidR="00BC5AC0">
        <w:t>[[</w:t>
      </w:r>
      <w:r w:rsidR="003D201A">
        <w:t>354</w:t>
      </w:r>
      <w:r w:rsidR="00BC5AC0">
        <w:t xml:space="preserve"> &gt;&gt; Page:354]]</w:t>
      </w:r>
    </w:p>
    <w:p w14:paraId="3DF7E061" w14:textId="56BE9029" w:rsidR="003D201A" w:rsidRDefault="00986EF8" w:rsidP="002D392A">
      <w:pPr>
        <w:pStyle w:val="Index1"/>
      </w:pPr>
      <w:r w:rsidRPr="00986EF8">
        <w:t>[[</w:t>
      </w:r>
      <w:r w:rsidR="003D201A" w:rsidRPr="00015215">
        <w:rPr>
          <w:i/>
        </w:rPr>
        <w:t>Hom Act</w:t>
      </w:r>
      <w:r w:rsidR="003D201A">
        <w:t xml:space="preserve"> 7</w:t>
      </w:r>
      <w:r w:rsidRPr="00986EF8">
        <w:t xml:space="preserve"> &gt;&gt; Chrysostom</w:t>
      </w:r>
      <w:r>
        <w:t>:</w:t>
      </w:r>
      <w:r w:rsidRPr="00986EF8">
        <w:t>Hom.</w:t>
      </w:r>
      <w:r>
        <w:t xml:space="preserve"> </w:t>
      </w:r>
      <w:r w:rsidRPr="00986EF8">
        <w:t>Act.</w:t>
      </w:r>
      <w:r>
        <w:t xml:space="preserve"> </w:t>
      </w:r>
      <w:r w:rsidRPr="00986EF8">
        <w:t>7]]</w:t>
      </w:r>
      <w:r w:rsidR="003D201A">
        <w:tab/>
      </w:r>
      <w:r>
        <w:t>[[</w:t>
      </w:r>
      <w:r w:rsidR="003D201A">
        <w:t>25</w:t>
      </w:r>
      <w:r>
        <w:t xml:space="preserve"> &gt;&gt; Page:25]]</w:t>
      </w:r>
      <w:r w:rsidR="003D201A">
        <w:t xml:space="preserve">, </w:t>
      </w:r>
      <w:r>
        <w:t>[[</w:t>
      </w:r>
      <w:r w:rsidR="003D201A">
        <w:t>450</w:t>
      </w:r>
      <w:r>
        <w:t xml:space="preserve"> &gt;&gt; Page:450]]</w:t>
      </w:r>
    </w:p>
    <w:p w14:paraId="073830D0" w14:textId="759FED8A" w:rsidR="005E3712" w:rsidRDefault="005E3712" w:rsidP="002D392A">
      <w:pPr>
        <w:pStyle w:val="Index1"/>
      </w:pPr>
      <w:r w:rsidRPr="00015215">
        <w:rPr>
          <w:i/>
        </w:rPr>
        <w:t>Hom Col</w:t>
      </w:r>
      <w:r>
        <w:t xml:space="preserve"> 6</w:t>
      </w:r>
      <w:r>
        <w:tab/>
        <w:t>[[43 &gt;&gt; Page:43]]</w:t>
      </w:r>
    </w:p>
    <w:p w14:paraId="6967AD7F" w14:textId="0D2DF856" w:rsidR="003D201A" w:rsidRDefault="00DC0558" w:rsidP="002D392A">
      <w:pPr>
        <w:pStyle w:val="Index1"/>
      </w:pPr>
      <w:r w:rsidRPr="00DC0558">
        <w:t>[[</w:t>
      </w:r>
      <w:r w:rsidR="003D201A" w:rsidRPr="00015215">
        <w:rPr>
          <w:i/>
        </w:rPr>
        <w:t>Hom Eph</w:t>
      </w:r>
      <w:r w:rsidR="003D201A">
        <w:t xml:space="preserve"> 20</w:t>
      </w:r>
      <w:r w:rsidRPr="00DC0558">
        <w:t xml:space="preserve"> &gt;&gt; Chrysostom</w:t>
      </w:r>
      <w:r>
        <w:t>:</w:t>
      </w:r>
      <w:r w:rsidRPr="00DC0558">
        <w:t>Hom.</w:t>
      </w:r>
      <w:r>
        <w:t xml:space="preserve"> </w:t>
      </w:r>
      <w:r w:rsidRPr="00DC0558">
        <w:t>Eph.</w:t>
      </w:r>
      <w:r>
        <w:t xml:space="preserve"> </w:t>
      </w:r>
      <w:r w:rsidRPr="00DC0558">
        <w:t>20]]</w:t>
      </w:r>
      <w:r w:rsidR="003D201A">
        <w:tab/>
      </w:r>
      <w:r w:rsidR="00202D93">
        <w:t>[[</w:t>
      </w:r>
      <w:r w:rsidR="003D201A">
        <w:t>142</w:t>
      </w:r>
      <w:r w:rsidR="00202D93">
        <w:t xml:space="preserve"> &gt;&gt; Page:142]]</w:t>
      </w:r>
    </w:p>
    <w:p w14:paraId="12F4F4D1" w14:textId="49795437" w:rsidR="005E3712" w:rsidRDefault="005E3712" w:rsidP="002D392A">
      <w:pPr>
        <w:pStyle w:val="Index1"/>
      </w:pPr>
      <w:r w:rsidRPr="00015215">
        <w:rPr>
          <w:i/>
        </w:rPr>
        <w:t>Hom Gen</w:t>
      </w:r>
      <w:r>
        <w:t xml:space="preserve"> 40.16</w:t>
      </w:r>
      <w:r>
        <w:tab/>
        <w:t>[[43 &gt;&gt; Page:43]]</w:t>
      </w:r>
    </w:p>
    <w:p w14:paraId="4977CD2F" w14:textId="379CC0ED" w:rsidR="003D201A" w:rsidRDefault="00D00CB1" w:rsidP="002D392A">
      <w:pPr>
        <w:pStyle w:val="Index1"/>
      </w:pPr>
      <w:r w:rsidRPr="00D00CB1">
        <w:t>[[</w:t>
      </w:r>
      <w:r w:rsidR="003D201A" w:rsidRPr="00015215">
        <w:rPr>
          <w:i/>
        </w:rPr>
        <w:t>Hom Joh</w:t>
      </w:r>
      <w:r w:rsidR="003D201A">
        <w:t xml:space="preserve"> 28.1</w:t>
      </w:r>
      <w:r w:rsidRPr="00D00CB1">
        <w:t xml:space="preserve"> &gt;&gt; Chrysostom</w:t>
      </w:r>
      <w:r>
        <w:t>:</w:t>
      </w:r>
      <w:r w:rsidRPr="00D00CB1">
        <w:t>Hom.</w:t>
      </w:r>
      <w:r>
        <w:t xml:space="preserve"> </w:t>
      </w:r>
      <w:r w:rsidRPr="00D00CB1">
        <w:t>Jo.</w:t>
      </w:r>
      <w:r>
        <w:t xml:space="preserve"> </w:t>
      </w:r>
      <w:r w:rsidRPr="00D00CB1">
        <w:t>28.1]]</w:t>
      </w:r>
      <w:r w:rsidR="003D201A">
        <w:tab/>
      </w:r>
      <w:r w:rsidR="00202D93">
        <w:t>[[</w:t>
      </w:r>
      <w:r w:rsidR="003D201A">
        <w:t>272</w:t>
      </w:r>
      <w:r w:rsidR="00202D93">
        <w:t xml:space="preserve"> &gt;&gt; Page:272]]</w:t>
      </w:r>
    </w:p>
    <w:p w14:paraId="14075B12" w14:textId="78031B8C" w:rsidR="003D201A" w:rsidRDefault="00D00CB1" w:rsidP="002D392A">
      <w:pPr>
        <w:pStyle w:val="Index1"/>
      </w:pPr>
      <w:r>
        <w:t>[[</w:t>
      </w:r>
      <w:r w:rsidR="003D201A" w:rsidRPr="00015215">
        <w:rPr>
          <w:i/>
        </w:rPr>
        <w:t>Hom</w:t>
      </w:r>
      <w:r w:rsidR="003D201A">
        <w:t xml:space="preserve"> </w:t>
      </w:r>
      <w:r w:rsidR="003D201A" w:rsidRPr="00015215">
        <w:rPr>
          <w:i/>
        </w:rPr>
        <w:t xml:space="preserve">Joh </w:t>
      </w:r>
      <w:r w:rsidR="003D201A">
        <w:t>31.1</w:t>
      </w:r>
      <w:r w:rsidRPr="00D00CB1">
        <w:t xml:space="preserve"> &gt;&gt; Chrysostom</w:t>
      </w:r>
      <w:r>
        <w:t>:</w:t>
      </w:r>
      <w:r w:rsidRPr="00D00CB1">
        <w:t>Hom.</w:t>
      </w:r>
      <w:r>
        <w:t xml:space="preserve"> </w:t>
      </w:r>
      <w:r w:rsidRPr="00D00CB1">
        <w:t>Jo.</w:t>
      </w:r>
      <w:r>
        <w:t xml:space="preserve"> 31</w:t>
      </w:r>
      <w:r w:rsidRPr="00D00CB1">
        <w:t>.1]]</w:t>
      </w:r>
      <w:r w:rsidR="003D201A">
        <w:tab/>
      </w:r>
      <w:r w:rsidR="00202D93">
        <w:t>[[</w:t>
      </w:r>
      <w:r w:rsidR="003D201A">
        <w:t>203</w:t>
      </w:r>
      <w:r w:rsidR="00202D93">
        <w:t xml:space="preserve"> &gt;&gt; Page:203]]</w:t>
      </w:r>
    </w:p>
    <w:p w14:paraId="793D7097" w14:textId="4CCCEF6D" w:rsidR="003D201A" w:rsidRDefault="003D201A" w:rsidP="002D392A">
      <w:pPr>
        <w:pStyle w:val="Index1"/>
      </w:pPr>
      <w:r w:rsidRPr="00AD52A9">
        <w:rPr>
          <w:i/>
        </w:rPr>
        <w:t>Hom Lev</w:t>
      </w:r>
      <w:r w:rsidRPr="00D753C3">
        <w:t xml:space="preserve"> </w:t>
      </w:r>
      <w:r>
        <w:t>8</w:t>
      </w:r>
      <w:r>
        <w:tab/>
      </w:r>
      <w:r w:rsidR="00202D93">
        <w:t>[[</w:t>
      </w:r>
      <w:r>
        <w:t>255</w:t>
      </w:r>
      <w:r w:rsidR="00202D93">
        <w:t xml:space="preserve"> &gt;&gt; Page:255]]</w:t>
      </w:r>
    </w:p>
    <w:p w14:paraId="451553C1" w14:textId="04FE2763" w:rsidR="003D201A" w:rsidRDefault="003D201A" w:rsidP="002D392A">
      <w:pPr>
        <w:pStyle w:val="Index1"/>
      </w:pPr>
      <w:r w:rsidRPr="00015215">
        <w:rPr>
          <w:i/>
        </w:rPr>
        <w:t>Hom Lev</w:t>
      </w:r>
      <w:r>
        <w:t xml:space="preserve"> 8.3.5</w:t>
      </w:r>
      <w:r>
        <w:tab/>
      </w:r>
      <w:r w:rsidR="00202D93">
        <w:t>[[</w:t>
      </w:r>
      <w:r>
        <w:t>447</w:t>
      </w:r>
      <w:r w:rsidR="00202D93">
        <w:t xml:space="preserve"> &gt;&gt; Page:447]]</w:t>
      </w:r>
    </w:p>
    <w:p w14:paraId="5E3AF98A" w14:textId="2CB908FD" w:rsidR="003D201A" w:rsidRDefault="003D201A" w:rsidP="002D392A">
      <w:pPr>
        <w:pStyle w:val="Index1"/>
      </w:pPr>
      <w:r w:rsidRPr="00D753C3">
        <w:rPr>
          <w:i/>
        </w:rPr>
        <w:t>Hom Luk</w:t>
      </w:r>
      <w:r w:rsidRPr="00015215">
        <w:t xml:space="preserve"> 11</w:t>
      </w:r>
      <w:r>
        <w:tab/>
      </w:r>
      <w:r w:rsidR="005B06A4">
        <w:t>[[</w:t>
      </w:r>
      <w:r>
        <w:t>245</w:t>
      </w:r>
      <w:r w:rsidR="005B06A4">
        <w:t xml:space="preserve"> &gt;&gt; Page:245]]</w:t>
      </w:r>
      <w:r>
        <w:t xml:space="preserve">, </w:t>
      </w:r>
      <w:r w:rsidR="005B06A4">
        <w:t>[[</w:t>
      </w:r>
      <w:r>
        <w:t>246</w:t>
      </w:r>
      <w:r w:rsidR="005B06A4">
        <w:t xml:space="preserve"> &gt;&gt; Page:246]]</w:t>
      </w:r>
    </w:p>
    <w:p w14:paraId="17840897" w14:textId="5F0D3332" w:rsidR="003D201A" w:rsidRDefault="003D201A" w:rsidP="002D392A">
      <w:pPr>
        <w:pStyle w:val="Index1"/>
      </w:pPr>
      <w:r w:rsidRPr="00015215">
        <w:rPr>
          <w:i/>
        </w:rPr>
        <w:t xml:space="preserve">Hom Luk </w:t>
      </w:r>
      <w:r>
        <w:t>33</w:t>
      </w:r>
      <w:r>
        <w:tab/>
      </w:r>
      <w:r w:rsidR="005B06A4">
        <w:t>[[</w:t>
      </w:r>
      <w:r>
        <w:t>245</w:t>
      </w:r>
      <w:r w:rsidR="005B06A4">
        <w:t xml:space="preserve"> &gt;&gt; Page:245]]</w:t>
      </w:r>
      <w:r>
        <w:t xml:space="preserve">, </w:t>
      </w:r>
      <w:r w:rsidR="0099343C">
        <w:t>[[</w:t>
      </w:r>
      <w:r>
        <w:t>246</w:t>
      </w:r>
      <w:r w:rsidR="0099343C">
        <w:t xml:space="preserve"> &gt;&gt; Page:246]]</w:t>
      </w:r>
    </w:p>
    <w:p w14:paraId="04EEC4D7" w14:textId="0FD61A32" w:rsidR="00D356A6" w:rsidRDefault="005E3712" w:rsidP="002D392A">
      <w:pPr>
        <w:pStyle w:val="Index1"/>
      </w:pPr>
      <w:r w:rsidRPr="0092439D">
        <w:rPr>
          <w:rFonts w:ascii="Times" w:hAnsi="Times"/>
        </w:rPr>
        <w:t>[[@Page:</w:t>
      </w:r>
      <w:r>
        <w:rPr>
          <w:rFonts w:ascii="Times" w:hAnsi="Times"/>
        </w:rPr>
        <w:t>561</w:t>
      </w:r>
      <w:r w:rsidRPr="0092439D">
        <w:rPr>
          <w:rFonts w:ascii="Times" w:hAnsi="Times"/>
        </w:rPr>
        <w:t>]]</w:t>
      </w:r>
      <w:r w:rsidR="00D356A6" w:rsidRPr="007E5620">
        <w:rPr>
          <w:i/>
        </w:rPr>
        <w:t>Hom Jos</w:t>
      </w:r>
      <w:r w:rsidR="00D356A6" w:rsidRPr="007E5620">
        <w:t xml:space="preserve"> 5.5-6</w:t>
      </w:r>
      <w:r w:rsidR="00D356A6" w:rsidRPr="007E5620">
        <w:tab/>
        <w:t>[[41 &gt;&gt; Page:41]]</w:t>
      </w:r>
    </w:p>
    <w:p w14:paraId="64E06B2D" w14:textId="23B7B5E3" w:rsidR="003D201A" w:rsidRDefault="007B36EF" w:rsidP="002D392A">
      <w:pPr>
        <w:pStyle w:val="Index1"/>
      </w:pPr>
      <w:r w:rsidRPr="007B36EF">
        <w:t>[[</w:t>
      </w:r>
      <w:r w:rsidR="003D201A" w:rsidRPr="00D753C3">
        <w:t xml:space="preserve">Ign </w:t>
      </w:r>
      <w:r w:rsidR="003D201A" w:rsidRPr="000751DC">
        <w:rPr>
          <w:i/>
        </w:rPr>
        <w:t>Eph</w:t>
      </w:r>
      <w:r w:rsidR="003D201A">
        <w:t xml:space="preserve"> 18</w:t>
      </w:r>
      <w:r w:rsidRPr="007B36EF">
        <w:t xml:space="preserve"> &gt;&gt; ApostolicFathers</w:t>
      </w:r>
      <w:r>
        <w:t>:</w:t>
      </w:r>
      <w:r w:rsidRPr="007B36EF">
        <w:t>IEph</w:t>
      </w:r>
      <w:r>
        <w:t xml:space="preserve"> </w:t>
      </w:r>
      <w:r w:rsidRPr="007B36EF">
        <w:t>18]]</w:t>
      </w:r>
      <w:r w:rsidR="003D201A">
        <w:tab/>
      </w:r>
      <w:r>
        <w:t>[[</w:t>
      </w:r>
      <w:r w:rsidR="003D201A">
        <w:t>74</w:t>
      </w:r>
      <w:r>
        <w:t xml:space="preserve"> &gt;&gt; Page:74]]</w:t>
      </w:r>
      <w:r w:rsidR="003D201A">
        <w:t xml:space="preserve">, </w:t>
      </w:r>
      <w:r>
        <w:t>[[</w:t>
      </w:r>
      <w:r w:rsidR="003D201A">
        <w:t>250</w:t>
      </w:r>
      <w:r>
        <w:t xml:space="preserve"> &gt;&gt; Page:250]]</w:t>
      </w:r>
      <w:r w:rsidR="003D201A">
        <w:t xml:space="preserve">, </w:t>
      </w:r>
      <w:r>
        <w:t>[[</w:t>
      </w:r>
      <w:r w:rsidR="003D201A">
        <w:t>444</w:t>
      </w:r>
      <w:r>
        <w:t xml:space="preserve"> &gt;&gt; Page:444]]</w:t>
      </w:r>
    </w:p>
    <w:p w14:paraId="107C8607" w14:textId="75FF73C3" w:rsidR="003D201A" w:rsidRDefault="007B36EF" w:rsidP="002D392A">
      <w:pPr>
        <w:pStyle w:val="Index1"/>
      </w:pPr>
      <w:r w:rsidRPr="007B36EF">
        <w:t>[[</w:t>
      </w:r>
      <w:r w:rsidR="003D201A" w:rsidRPr="00D753C3">
        <w:t xml:space="preserve">Ign </w:t>
      </w:r>
      <w:r w:rsidR="003D201A" w:rsidRPr="000751DC">
        <w:rPr>
          <w:i/>
        </w:rPr>
        <w:t>Mag</w:t>
      </w:r>
      <w:r w:rsidR="00D753C3">
        <w:t xml:space="preserve"> </w:t>
      </w:r>
      <w:r w:rsidR="003D201A">
        <w:t>9</w:t>
      </w:r>
      <w:r w:rsidRPr="007B36EF">
        <w:t xml:space="preserve"> &gt;&gt; ApostolicFathers</w:t>
      </w:r>
      <w:r>
        <w:t>:</w:t>
      </w:r>
      <w:r w:rsidRPr="007B36EF">
        <w:t>IMag</w:t>
      </w:r>
      <w:r>
        <w:t xml:space="preserve"> </w:t>
      </w:r>
      <w:r w:rsidRPr="007B36EF">
        <w:t>9]]</w:t>
      </w:r>
      <w:r w:rsidR="003D201A">
        <w:tab/>
      </w:r>
      <w:r>
        <w:t>[[</w:t>
      </w:r>
      <w:r w:rsidR="003D201A">
        <w:t>225</w:t>
      </w:r>
      <w:r>
        <w:t xml:space="preserve"> &gt;&gt; Page:225]]</w:t>
      </w:r>
    </w:p>
    <w:p w14:paraId="6F4F17AF" w14:textId="31FA7564" w:rsidR="003D201A" w:rsidRDefault="00506BB7" w:rsidP="002D392A">
      <w:pPr>
        <w:pStyle w:val="Index1"/>
      </w:pPr>
      <w:r w:rsidRPr="00506BB7">
        <w:t>[[</w:t>
      </w:r>
      <w:r w:rsidR="003D201A" w:rsidRPr="00015215">
        <w:rPr>
          <w:i/>
        </w:rPr>
        <w:t>Jer</w:t>
      </w:r>
      <w:r w:rsidR="003D201A">
        <w:t xml:space="preserve"> </w:t>
      </w:r>
      <w:r w:rsidR="003D201A" w:rsidRPr="00015215">
        <w:rPr>
          <w:i/>
        </w:rPr>
        <w:t>Hom</w:t>
      </w:r>
      <w:r w:rsidR="003D201A">
        <w:t xml:space="preserve"> 93</w:t>
      </w:r>
      <w:r>
        <w:t xml:space="preserve"> </w:t>
      </w:r>
      <w:r w:rsidRPr="00506BB7">
        <w:t>&gt;&gt; https://ref.ly/logosres/accsrevot01;ref=Page.p_139;off=929]]</w:t>
      </w:r>
      <w:r w:rsidR="003D201A">
        <w:tab/>
      </w:r>
      <w:r w:rsidR="006937A4">
        <w:t>[[</w:t>
      </w:r>
      <w:r w:rsidR="003D201A">
        <w:t>451</w:t>
      </w:r>
      <w:r w:rsidR="006937A4">
        <w:t xml:space="preserve"> &gt;&gt; Page:451]]</w:t>
      </w:r>
    </w:p>
    <w:p w14:paraId="6B143882" w14:textId="22FF43F5" w:rsidR="00160A16" w:rsidRDefault="00160A16" w:rsidP="002D392A">
      <w:pPr>
        <w:pStyle w:val="Index1"/>
      </w:pPr>
      <w:r>
        <w:t xml:space="preserve">[[Leo </w:t>
      </w:r>
      <w:r w:rsidRPr="007D189F">
        <w:rPr>
          <w:i/>
        </w:rPr>
        <w:t>Ser</w:t>
      </w:r>
      <w:r>
        <w:t xml:space="preserve"> 21</w:t>
      </w:r>
      <w:r w:rsidRPr="00155794">
        <w:t>&gt;&gt;Leo</w:t>
      </w:r>
      <w:r>
        <w:t>:</w:t>
      </w:r>
      <w:r w:rsidRPr="00155794">
        <w:t>Serm.</w:t>
      </w:r>
      <w:r>
        <w:t xml:space="preserve"> </w:t>
      </w:r>
      <w:r w:rsidRPr="00155794">
        <w:t>21]]</w:t>
      </w:r>
      <w:r>
        <w:tab/>
      </w:r>
      <w:r>
        <w:tab/>
        <w:t>[[246&gt;&gt;Page:246]]</w:t>
      </w:r>
    </w:p>
    <w:p w14:paraId="46D12A63" w14:textId="01C8CFFC" w:rsidR="003D201A" w:rsidRDefault="00160A16" w:rsidP="002D392A">
      <w:pPr>
        <w:pStyle w:val="Index1"/>
      </w:pPr>
      <w:r w:rsidRPr="00DA4E33">
        <w:t xml:space="preserve"> </w:t>
      </w:r>
      <w:r w:rsidR="00DA4E33" w:rsidRPr="00DA4E33">
        <w:t>[[</w:t>
      </w:r>
      <w:r w:rsidR="003D201A" w:rsidRPr="00015215">
        <w:rPr>
          <w:i/>
        </w:rPr>
        <w:t>Mod</w:t>
      </w:r>
      <w:r w:rsidR="003D201A">
        <w:t xml:space="preserve"> 1</w:t>
      </w:r>
      <w:r w:rsidR="00DA4E33" w:rsidRPr="00DA4E33">
        <w:t xml:space="preserve"> &gt;&gt; Tertullian</w:t>
      </w:r>
      <w:r w:rsidR="00DA4E33">
        <w:t>:</w:t>
      </w:r>
      <w:r w:rsidR="00DA4E33" w:rsidRPr="00DA4E33">
        <w:t>De</w:t>
      </w:r>
      <w:r w:rsidR="00DA4E33">
        <w:t xml:space="preserve"> </w:t>
      </w:r>
      <w:r w:rsidR="00DA4E33" w:rsidRPr="00DA4E33">
        <w:t>pud.</w:t>
      </w:r>
      <w:r w:rsidR="00DA4E33">
        <w:t xml:space="preserve"> </w:t>
      </w:r>
      <w:r w:rsidR="00DA4E33" w:rsidRPr="00DA4E33">
        <w:t>1]]</w:t>
      </w:r>
      <w:r w:rsidR="003D201A">
        <w:tab/>
      </w:r>
      <w:r w:rsidR="0079692E">
        <w:t>[[</w:t>
      </w:r>
      <w:r w:rsidR="003D201A">
        <w:t>154</w:t>
      </w:r>
      <w:r w:rsidR="0079692E">
        <w:t xml:space="preserve"> &gt;&gt; Page:154]]</w:t>
      </w:r>
    </w:p>
    <w:p w14:paraId="6153ED02" w14:textId="07658270" w:rsidR="003D201A" w:rsidRDefault="00DA4E33" w:rsidP="002D392A">
      <w:pPr>
        <w:pStyle w:val="Index1"/>
      </w:pPr>
      <w:r w:rsidRPr="00DA4E33">
        <w:t>[[</w:t>
      </w:r>
      <w:r w:rsidR="003D201A" w:rsidRPr="00015215">
        <w:rPr>
          <w:i/>
        </w:rPr>
        <w:t>Mon</w:t>
      </w:r>
      <w:r w:rsidR="003D201A">
        <w:t xml:space="preserve"> 5</w:t>
      </w:r>
      <w:r w:rsidRPr="00DA4E33">
        <w:t xml:space="preserve"> &gt;&gt; Tertullian</w:t>
      </w:r>
      <w:r>
        <w:t>:</w:t>
      </w:r>
      <w:r w:rsidRPr="00DA4E33">
        <w:t>De</w:t>
      </w:r>
      <w:r>
        <w:t xml:space="preserve"> </w:t>
      </w:r>
      <w:r w:rsidRPr="00DA4E33">
        <w:t>mon.</w:t>
      </w:r>
      <w:r>
        <w:t xml:space="preserve"> </w:t>
      </w:r>
      <w:r w:rsidRPr="00DA4E33">
        <w:t>5]]</w:t>
      </w:r>
      <w:r w:rsidR="003D201A">
        <w:tab/>
      </w:r>
      <w:r w:rsidR="0079692E">
        <w:t>[[</w:t>
      </w:r>
      <w:r w:rsidR="003D201A">
        <w:t>247</w:t>
      </w:r>
      <w:r w:rsidR="0079692E">
        <w:t xml:space="preserve"> &gt;&gt; Page:247]]</w:t>
      </w:r>
    </w:p>
    <w:p w14:paraId="0AC6C9DC" w14:textId="4394642A" w:rsidR="003D201A" w:rsidRDefault="003D201A" w:rsidP="002D392A">
      <w:pPr>
        <w:pStyle w:val="Index1"/>
      </w:pPr>
      <w:r w:rsidRPr="0079692E">
        <w:rPr>
          <w:i/>
        </w:rPr>
        <w:t>Op Imp</w:t>
      </w:r>
      <w:r>
        <w:tab/>
      </w:r>
      <w:r w:rsidR="0079692E">
        <w:t>[[</w:t>
      </w:r>
      <w:r>
        <w:t>350</w:t>
      </w:r>
      <w:r w:rsidR="0079692E">
        <w:t xml:space="preserve"> &gt;&gt; Page:350]]</w:t>
      </w:r>
    </w:p>
    <w:p w14:paraId="073ABD84" w14:textId="28F9E7AF" w:rsidR="003D201A" w:rsidRDefault="003D201A" w:rsidP="002D392A">
      <w:pPr>
        <w:pStyle w:val="Index1"/>
      </w:pPr>
      <w:r w:rsidRPr="00015215">
        <w:rPr>
          <w:i/>
        </w:rPr>
        <w:t>Op Imp</w:t>
      </w:r>
      <w:r>
        <w:t xml:space="preserve"> 2.201</w:t>
      </w:r>
      <w:r>
        <w:tab/>
      </w:r>
      <w:r w:rsidR="00750D71">
        <w:t>[[</w:t>
      </w:r>
      <w:r>
        <w:t>353</w:t>
      </w:r>
      <w:r w:rsidR="00750D71">
        <w:t xml:space="preserve"> &gt;&gt; Page:353]]</w:t>
      </w:r>
    </w:p>
    <w:p w14:paraId="73851417" w14:textId="49A59CE5" w:rsidR="003D201A" w:rsidRDefault="003D201A" w:rsidP="002D392A">
      <w:pPr>
        <w:pStyle w:val="Index1"/>
      </w:pPr>
      <w:r w:rsidRPr="00015215">
        <w:rPr>
          <w:i/>
        </w:rPr>
        <w:t>Op Imp</w:t>
      </w:r>
      <w:r>
        <w:t xml:space="preserve"> 6.17</w:t>
      </w:r>
      <w:r>
        <w:tab/>
      </w:r>
      <w:r w:rsidR="00750D71">
        <w:t>[[</w:t>
      </w:r>
      <w:r>
        <w:t>350</w:t>
      </w:r>
      <w:r w:rsidR="00750D71">
        <w:t xml:space="preserve"> &gt;&gt; Page:350]]</w:t>
      </w:r>
    </w:p>
    <w:p w14:paraId="5360BDD3" w14:textId="6D8DB80C" w:rsidR="003D201A" w:rsidRDefault="003D201A" w:rsidP="002D392A">
      <w:pPr>
        <w:pStyle w:val="Index1"/>
      </w:pPr>
      <w:r w:rsidRPr="00015215">
        <w:rPr>
          <w:i/>
        </w:rPr>
        <w:t xml:space="preserve">Op Imp </w:t>
      </w:r>
      <w:r>
        <w:t>6.27</w:t>
      </w:r>
      <w:r>
        <w:tab/>
      </w:r>
      <w:r w:rsidR="00750D71">
        <w:t>[[</w:t>
      </w:r>
      <w:r>
        <w:t>329</w:t>
      </w:r>
      <w:r w:rsidR="00750D71">
        <w:t xml:space="preserve"> &gt;&gt; Page:329]]</w:t>
      </w:r>
    </w:p>
    <w:p w14:paraId="415F3114" w14:textId="52847AB8" w:rsidR="003D201A" w:rsidRDefault="0052447F" w:rsidP="002D392A">
      <w:pPr>
        <w:pStyle w:val="Index1"/>
      </w:pPr>
      <w:r w:rsidRPr="0052447F">
        <w:t>[[</w:t>
      </w:r>
      <w:r w:rsidR="003D201A" w:rsidRPr="00015215">
        <w:rPr>
          <w:i/>
        </w:rPr>
        <w:t xml:space="preserve">Ora </w:t>
      </w:r>
      <w:r w:rsidR="003D201A">
        <w:t>38.16</w:t>
      </w:r>
      <w:r w:rsidRPr="0052447F">
        <w:t xml:space="preserve"> &gt;&gt; GregoryNazianzen</w:t>
      </w:r>
      <w:r>
        <w:t>:</w:t>
      </w:r>
      <w:r w:rsidRPr="0052447F">
        <w:t>Orat.</w:t>
      </w:r>
      <w:r>
        <w:t xml:space="preserve"> </w:t>
      </w:r>
      <w:r w:rsidRPr="0052447F">
        <w:t>38.16]]</w:t>
      </w:r>
      <w:r w:rsidR="003D201A">
        <w:tab/>
      </w:r>
      <w:r>
        <w:t>[[</w:t>
      </w:r>
      <w:r w:rsidR="003D201A">
        <w:t>74</w:t>
      </w:r>
      <w:r>
        <w:t xml:space="preserve"> &gt;&gt; Page:74]]</w:t>
      </w:r>
    </w:p>
    <w:p w14:paraId="7BEA958B" w14:textId="6C587E66" w:rsidR="003D201A" w:rsidRDefault="0052447F" w:rsidP="002D392A">
      <w:pPr>
        <w:pStyle w:val="Index1"/>
      </w:pPr>
      <w:r w:rsidRPr="0052447F">
        <w:t>[[</w:t>
      </w:r>
      <w:r w:rsidR="003D201A" w:rsidRPr="00015215">
        <w:rPr>
          <w:i/>
        </w:rPr>
        <w:t xml:space="preserve">Ora </w:t>
      </w:r>
      <w:r w:rsidR="003D201A">
        <w:t>39.15</w:t>
      </w:r>
      <w:r w:rsidRPr="0052447F">
        <w:t xml:space="preserve"> &gt;&gt;</w:t>
      </w:r>
      <w:r w:rsidR="004F2B25">
        <w:t xml:space="preserve"> </w:t>
      </w:r>
      <w:r w:rsidRPr="0052447F">
        <w:t>GregoryNazianzen</w:t>
      </w:r>
      <w:r>
        <w:t>:</w:t>
      </w:r>
      <w:r w:rsidRPr="0052447F">
        <w:t>Orat.</w:t>
      </w:r>
      <w:r>
        <w:t xml:space="preserve"> </w:t>
      </w:r>
      <w:r w:rsidRPr="0052447F">
        <w:t>39.15]]</w:t>
      </w:r>
      <w:r w:rsidR="003D201A">
        <w:tab/>
      </w:r>
      <w:r>
        <w:t>[[74 &gt;&gt; Page:74]]</w:t>
      </w:r>
    </w:p>
    <w:p w14:paraId="7177E80F" w14:textId="11312939" w:rsidR="003D201A" w:rsidRDefault="0052447F" w:rsidP="002D392A">
      <w:pPr>
        <w:pStyle w:val="Index1"/>
      </w:pPr>
      <w:r>
        <w:t>[[</w:t>
      </w:r>
      <w:r w:rsidR="003D201A" w:rsidRPr="00015215">
        <w:rPr>
          <w:i/>
        </w:rPr>
        <w:t>Ora</w:t>
      </w:r>
      <w:r w:rsidR="003D201A">
        <w:t xml:space="preserve"> 40.28</w:t>
      </w:r>
      <w:r w:rsidRPr="0052447F">
        <w:t xml:space="preserve"> &gt;&gt;GregoryNazianzen</w:t>
      </w:r>
      <w:r>
        <w:t>:</w:t>
      </w:r>
      <w:r w:rsidRPr="0052447F">
        <w:t>Orat.</w:t>
      </w:r>
      <w:r>
        <w:t xml:space="preserve"> 40</w:t>
      </w:r>
      <w:r w:rsidRPr="0052447F">
        <w:t>.</w:t>
      </w:r>
      <w:r>
        <w:t>28</w:t>
      </w:r>
      <w:r w:rsidRPr="0052447F">
        <w:t>]]</w:t>
      </w:r>
      <w:r w:rsidR="003D201A">
        <w:tab/>
      </w:r>
      <w:r>
        <w:t>[[</w:t>
      </w:r>
      <w:r w:rsidR="003D201A">
        <w:t>449</w:t>
      </w:r>
      <w:r>
        <w:t xml:space="preserve"> &gt;&gt; Page:449]]</w:t>
      </w:r>
    </w:p>
    <w:p w14:paraId="410C66B6" w14:textId="66B9033F" w:rsidR="003D201A" w:rsidRDefault="007C588D" w:rsidP="002D392A">
      <w:pPr>
        <w:pStyle w:val="Index1"/>
      </w:pPr>
      <w:r w:rsidRPr="007C588D">
        <w:t>[[</w:t>
      </w:r>
      <w:r w:rsidR="003D201A" w:rsidRPr="00015215">
        <w:rPr>
          <w:i/>
        </w:rPr>
        <w:t>Pæd</w:t>
      </w:r>
      <w:r w:rsidR="003D201A">
        <w:t xml:space="preserve"> 1.6</w:t>
      </w:r>
      <w:r w:rsidRPr="007C588D">
        <w:t xml:space="preserve"> &gt;&gt; Clemens</w:t>
      </w:r>
      <w:r>
        <w:t>_</w:t>
      </w:r>
      <w:r w:rsidRPr="007C588D">
        <w:t>alexandrinus</w:t>
      </w:r>
      <w:r>
        <w:t>:</w:t>
      </w:r>
      <w:r w:rsidRPr="007C588D">
        <w:t>Paed.</w:t>
      </w:r>
      <w:r>
        <w:t xml:space="preserve"> </w:t>
      </w:r>
      <w:r w:rsidRPr="007C588D">
        <w:t>1.6]]</w:t>
      </w:r>
      <w:r w:rsidR="003D201A">
        <w:tab/>
      </w:r>
      <w:r>
        <w:t>[[</w:t>
      </w:r>
      <w:r w:rsidR="003D201A">
        <w:t>10</w:t>
      </w:r>
      <w:r>
        <w:t xml:space="preserve"> &gt;&gt; Page:10]]</w:t>
      </w:r>
      <w:r w:rsidR="003D201A">
        <w:t xml:space="preserve">, </w:t>
      </w:r>
      <w:r>
        <w:t>[[</w:t>
      </w:r>
      <w:r w:rsidR="003D201A">
        <w:t>253</w:t>
      </w:r>
      <w:r>
        <w:t xml:space="preserve"> &gt;&gt; Page:253]]</w:t>
      </w:r>
    </w:p>
    <w:p w14:paraId="507B4824" w14:textId="585B09D2" w:rsidR="00D753C3" w:rsidRDefault="008B5D16" w:rsidP="002D392A">
      <w:pPr>
        <w:pStyle w:val="Index1"/>
      </w:pPr>
      <w:r w:rsidRPr="008B5D16">
        <w:t>[[</w:t>
      </w:r>
      <w:r w:rsidR="00D753C3" w:rsidRPr="00015215">
        <w:rPr>
          <w:i/>
        </w:rPr>
        <w:t>Perf</w:t>
      </w:r>
      <w:r w:rsidR="00D753C3">
        <w:t xml:space="preserve"> 4</w:t>
      </w:r>
      <w:r w:rsidR="00740DC7">
        <w:t>.9</w:t>
      </w:r>
      <w:r w:rsidRPr="008B5D16">
        <w:t xml:space="preserve"> &gt;&gt;</w:t>
      </w:r>
      <w:r>
        <w:t xml:space="preserve"> </w:t>
      </w:r>
      <w:r w:rsidRPr="008B5D16">
        <w:t>Augustine</w:t>
      </w:r>
      <w:r>
        <w:t>:</w:t>
      </w:r>
      <w:r w:rsidRPr="008B5D16">
        <w:t>De</w:t>
      </w:r>
      <w:r>
        <w:t xml:space="preserve"> </w:t>
      </w:r>
      <w:r w:rsidRPr="008B5D16">
        <w:t>perf.</w:t>
      </w:r>
      <w:r>
        <w:t xml:space="preserve"> </w:t>
      </w:r>
      <w:r w:rsidRPr="008B5D16">
        <w:t>justit.</w:t>
      </w:r>
      <w:r>
        <w:t xml:space="preserve"> </w:t>
      </w:r>
      <w:r w:rsidRPr="008B5D16">
        <w:t>4.9]]</w:t>
      </w:r>
      <w:r w:rsidR="00D753C3">
        <w:tab/>
      </w:r>
      <w:r w:rsidR="00E07171">
        <w:t>[[</w:t>
      </w:r>
      <w:r w:rsidR="00D753C3">
        <w:t>350</w:t>
      </w:r>
      <w:r w:rsidR="00E07171">
        <w:t xml:space="preserve"> &gt;&gt; Page:350]]</w:t>
      </w:r>
    </w:p>
    <w:p w14:paraId="13CD29B0" w14:textId="169C08CC" w:rsidR="003D201A" w:rsidRDefault="008B5D16" w:rsidP="002D392A">
      <w:pPr>
        <w:pStyle w:val="Index1"/>
      </w:pPr>
      <w:r w:rsidRPr="008B5D16">
        <w:t>[[</w:t>
      </w:r>
      <w:r w:rsidR="003D201A" w:rsidRPr="00015215">
        <w:rPr>
          <w:i/>
        </w:rPr>
        <w:t xml:space="preserve">Perf </w:t>
      </w:r>
      <w:r w:rsidR="003D201A">
        <w:t>15</w:t>
      </w:r>
      <w:r w:rsidRPr="008B5D16">
        <w:t xml:space="preserve"> &gt;&gt; Augustine</w:t>
      </w:r>
      <w:r>
        <w:t>:</w:t>
      </w:r>
      <w:r w:rsidRPr="008B5D16">
        <w:t>De</w:t>
      </w:r>
      <w:r>
        <w:t xml:space="preserve"> </w:t>
      </w:r>
      <w:r w:rsidRPr="008B5D16">
        <w:t>perf.</w:t>
      </w:r>
      <w:r>
        <w:t xml:space="preserve"> </w:t>
      </w:r>
      <w:r w:rsidRPr="008B5D16">
        <w:t>justit.</w:t>
      </w:r>
      <w:r>
        <w:t xml:space="preserve"> </w:t>
      </w:r>
      <w:r w:rsidRPr="008B5D16">
        <w:t>15.35]]</w:t>
      </w:r>
      <w:r w:rsidR="003D201A">
        <w:tab/>
      </w:r>
      <w:r w:rsidR="00E07171">
        <w:t>[[</w:t>
      </w:r>
      <w:r w:rsidR="003D201A">
        <w:t>142</w:t>
      </w:r>
      <w:r w:rsidR="00E07171">
        <w:t xml:space="preserve"> &gt;&gt; Page:142]]</w:t>
      </w:r>
    </w:p>
    <w:p w14:paraId="61F8EF78" w14:textId="00912EB8" w:rsidR="003D201A" w:rsidRDefault="00AC4567" w:rsidP="002D392A">
      <w:pPr>
        <w:pStyle w:val="Index1"/>
      </w:pPr>
      <w:r w:rsidRPr="00AC4567">
        <w:t>[[</w:t>
      </w:r>
      <w:r w:rsidR="003D201A" w:rsidRPr="00015215">
        <w:rPr>
          <w:i/>
        </w:rPr>
        <w:t>Peti</w:t>
      </w:r>
      <w:r w:rsidR="003D201A">
        <w:t xml:space="preserve"> 3.56</w:t>
      </w:r>
      <w:r>
        <w:t>.68</w:t>
      </w:r>
      <w:r w:rsidRPr="00AC4567">
        <w:t xml:space="preserve"> &gt;&gt;</w:t>
      </w:r>
      <w:r>
        <w:t xml:space="preserve"> </w:t>
      </w:r>
      <w:r w:rsidRPr="00AC4567">
        <w:t>Augustine</w:t>
      </w:r>
      <w:r>
        <w:t>:</w:t>
      </w:r>
      <w:r w:rsidRPr="00AC4567">
        <w:t>Contra</w:t>
      </w:r>
      <w:r>
        <w:t xml:space="preserve"> </w:t>
      </w:r>
      <w:r w:rsidRPr="00AC4567">
        <w:t>Petilian.</w:t>
      </w:r>
      <w:r>
        <w:t xml:space="preserve"> </w:t>
      </w:r>
      <w:r w:rsidRPr="00AC4567">
        <w:t>3.56.68]]</w:t>
      </w:r>
      <w:r w:rsidR="003D201A">
        <w:tab/>
      </w:r>
      <w:r w:rsidR="00E07171">
        <w:t>[[</w:t>
      </w:r>
      <w:r w:rsidR="003D201A">
        <w:t>128</w:t>
      </w:r>
      <w:r w:rsidR="00E07171">
        <w:t xml:space="preserve"> &gt;&gt; Page:128]]</w:t>
      </w:r>
      <w:r w:rsidR="003D201A">
        <w:t xml:space="preserve">, </w:t>
      </w:r>
      <w:r w:rsidR="00E07171">
        <w:t>[[</w:t>
      </w:r>
      <w:r w:rsidR="003D201A">
        <w:t>451</w:t>
      </w:r>
      <w:r w:rsidR="00E07171">
        <w:t xml:space="preserve"> &gt;&gt; Page:451]]</w:t>
      </w:r>
    </w:p>
    <w:p w14:paraId="0FA472B0" w14:textId="10D218EE" w:rsidR="003D201A" w:rsidRDefault="00AC4567" w:rsidP="002D392A">
      <w:pPr>
        <w:pStyle w:val="Index1"/>
      </w:pPr>
      <w:r w:rsidRPr="00AC4567">
        <w:t>[[</w:t>
      </w:r>
      <w:r w:rsidR="003D201A" w:rsidRPr="00015215">
        <w:rPr>
          <w:i/>
        </w:rPr>
        <w:t>Pneuma</w:t>
      </w:r>
      <w:r w:rsidR="003D201A">
        <w:t xml:space="preserve"> 15.35</w:t>
      </w:r>
      <w:r w:rsidRPr="00AC4567">
        <w:t xml:space="preserve"> &gt;&gt; Basil</w:t>
      </w:r>
      <w:r>
        <w:t>:</w:t>
      </w:r>
      <w:r w:rsidRPr="00AC4567">
        <w:t>De</w:t>
      </w:r>
      <w:r>
        <w:t xml:space="preserve"> </w:t>
      </w:r>
      <w:r w:rsidRPr="00AC4567">
        <w:t>Spir.</w:t>
      </w:r>
      <w:r>
        <w:t xml:space="preserve"> </w:t>
      </w:r>
      <w:r w:rsidRPr="00AC4567">
        <w:t>Sanct.</w:t>
      </w:r>
      <w:r>
        <w:t xml:space="preserve"> </w:t>
      </w:r>
      <w:r w:rsidRPr="00AC4567">
        <w:t>15.35]]</w:t>
      </w:r>
      <w:r w:rsidR="003D201A">
        <w:tab/>
      </w:r>
      <w:r w:rsidR="00E07171">
        <w:t>[[</w:t>
      </w:r>
      <w:r w:rsidR="003D201A">
        <w:t>246</w:t>
      </w:r>
      <w:r w:rsidR="00E07171">
        <w:t xml:space="preserve"> &gt;&gt; Page:246]]</w:t>
      </w:r>
    </w:p>
    <w:p w14:paraId="6CAA2092" w14:textId="2C439EEA" w:rsidR="00D753C3" w:rsidRDefault="00E32F93" w:rsidP="002D392A">
      <w:pPr>
        <w:pStyle w:val="Index1"/>
      </w:pPr>
      <w:r w:rsidRPr="00E32F93">
        <w:t>[[</w:t>
      </w:r>
      <w:r w:rsidR="00D753C3">
        <w:t>Poly</w:t>
      </w:r>
      <w:r w:rsidR="00D753C3" w:rsidRPr="00D753C3">
        <w:t xml:space="preserve"> Phil</w:t>
      </w:r>
      <w:r w:rsidR="00D753C3" w:rsidRPr="00D753C3">
        <w:rPr>
          <w:i/>
        </w:rPr>
        <w:t xml:space="preserve"> </w:t>
      </w:r>
      <w:r w:rsidR="00D753C3">
        <w:t>11.4</w:t>
      </w:r>
      <w:r w:rsidRPr="00E32F93">
        <w:t xml:space="preserve"> &gt;&gt;</w:t>
      </w:r>
      <w:r>
        <w:t xml:space="preserve"> </w:t>
      </w:r>
      <w:r w:rsidRPr="00E32F93">
        <w:t>ApostolicFathers</w:t>
      </w:r>
      <w:r>
        <w:t>:</w:t>
      </w:r>
      <w:r w:rsidRPr="00E32F93">
        <w:t>Poly</w:t>
      </w:r>
      <w:r>
        <w:t xml:space="preserve"> </w:t>
      </w:r>
      <w:r w:rsidRPr="00E32F93">
        <w:t>11]]</w:t>
      </w:r>
      <w:r w:rsidR="00D753C3">
        <w:tab/>
      </w:r>
      <w:r w:rsidR="00E07171">
        <w:t>[[</w:t>
      </w:r>
      <w:r w:rsidR="00D753C3">
        <w:t>20</w:t>
      </w:r>
      <w:r w:rsidR="00E07171">
        <w:t xml:space="preserve"> &gt;&gt; Page:20]]</w:t>
      </w:r>
    </w:p>
    <w:p w14:paraId="4381DC50" w14:textId="022903C6" w:rsidR="00ED7073" w:rsidRDefault="00F85567" w:rsidP="002D392A">
      <w:pPr>
        <w:pStyle w:val="Index1"/>
      </w:pPr>
      <w:r>
        <w:t>[[</w:t>
      </w:r>
      <w:r w:rsidRPr="00015215">
        <w:rPr>
          <w:i/>
        </w:rPr>
        <w:t>Rec</w:t>
      </w:r>
      <w:r>
        <w:t xml:space="preserve"> 1.39 </w:t>
      </w:r>
      <w:r w:rsidRPr="00F85567">
        <w:t>&gt;&gt; NTApocrypha</w:t>
      </w:r>
      <w:r>
        <w:t>:</w:t>
      </w:r>
      <w:r w:rsidRPr="00F85567">
        <w:t>R</w:t>
      </w:r>
      <w:r>
        <w:t xml:space="preserve"> 1</w:t>
      </w:r>
      <w:r w:rsidRPr="00F85567">
        <w:t>,</w:t>
      </w:r>
      <w:r>
        <w:t xml:space="preserve"> 3</w:t>
      </w:r>
      <w:r w:rsidRPr="00F85567">
        <w:t>9]]</w:t>
      </w:r>
      <w:r w:rsidR="00ED7073">
        <w:tab/>
      </w:r>
      <w:r w:rsidR="00E07171">
        <w:t>[[</w:t>
      </w:r>
      <w:r w:rsidR="00ED7073">
        <w:t>446</w:t>
      </w:r>
      <w:r w:rsidR="00E07171">
        <w:t xml:space="preserve"> &gt;&gt; Page:446]]</w:t>
      </w:r>
    </w:p>
    <w:p w14:paraId="67EDD448" w14:textId="720AE3F3" w:rsidR="00ED7073" w:rsidRDefault="00F85567" w:rsidP="002D392A">
      <w:pPr>
        <w:pStyle w:val="Index1"/>
      </w:pPr>
      <w:r>
        <w:t>[[</w:t>
      </w:r>
      <w:r w:rsidR="00ED7073" w:rsidRPr="00015215">
        <w:rPr>
          <w:i/>
        </w:rPr>
        <w:t>Rec</w:t>
      </w:r>
      <w:r w:rsidR="00ED7073">
        <w:t xml:space="preserve"> 6.9</w:t>
      </w:r>
      <w:r>
        <w:t xml:space="preserve"> </w:t>
      </w:r>
      <w:r w:rsidRPr="00F85567">
        <w:t>&gt;&gt; NTApocrypha</w:t>
      </w:r>
      <w:r>
        <w:t>:</w:t>
      </w:r>
      <w:r w:rsidRPr="00F85567">
        <w:t>R</w:t>
      </w:r>
      <w:r>
        <w:t xml:space="preserve"> </w:t>
      </w:r>
      <w:r w:rsidRPr="00F85567">
        <w:t>6,</w:t>
      </w:r>
      <w:r>
        <w:t xml:space="preserve"> </w:t>
      </w:r>
      <w:r w:rsidRPr="00F85567">
        <w:t>9]]</w:t>
      </w:r>
      <w:r w:rsidR="00ED7073">
        <w:tab/>
      </w:r>
      <w:r w:rsidR="00E07171">
        <w:t>[[</w:t>
      </w:r>
      <w:r w:rsidR="00ED7073">
        <w:t>127</w:t>
      </w:r>
      <w:r w:rsidR="00E07171">
        <w:t xml:space="preserve"> &gt;&gt; Page:127]]</w:t>
      </w:r>
      <w:r w:rsidR="00ED7073">
        <w:t xml:space="preserve">, </w:t>
      </w:r>
      <w:r w:rsidR="00E07171">
        <w:t>[[</w:t>
      </w:r>
      <w:r w:rsidR="00ED7073">
        <w:t>446</w:t>
      </w:r>
      <w:r w:rsidR="00E07171">
        <w:t xml:space="preserve"> &gt;&gt; Page:446]]</w:t>
      </w:r>
    </w:p>
    <w:p w14:paraId="29F5CB96" w14:textId="682ABCF3" w:rsidR="00ED7073" w:rsidRDefault="003F6977" w:rsidP="002D392A">
      <w:pPr>
        <w:pStyle w:val="Index1"/>
      </w:pPr>
      <w:r w:rsidRPr="003F6977">
        <w:t>[[</w:t>
      </w:r>
      <w:r w:rsidR="00ED7073" w:rsidRPr="00015215">
        <w:rPr>
          <w:i/>
        </w:rPr>
        <w:t>Res</w:t>
      </w:r>
      <w:r w:rsidR="00ED7073">
        <w:t xml:space="preserve"> 47</w:t>
      </w:r>
      <w:r w:rsidRPr="003F6977">
        <w:t xml:space="preserve"> &gt;&gt; Tertullian</w:t>
      </w:r>
      <w:r>
        <w:t>:</w:t>
      </w:r>
      <w:r w:rsidRPr="003F6977">
        <w:t>De</w:t>
      </w:r>
      <w:r>
        <w:t xml:space="preserve"> </w:t>
      </w:r>
      <w:r w:rsidRPr="003F6977">
        <w:t>res.</w:t>
      </w:r>
      <w:r>
        <w:t xml:space="preserve"> </w:t>
      </w:r>
      <w:r w:rsidRPr="003F6977">
        <w:t>47]]</w:t>
      </w:r>
      <w:r w:rsidR="00ED7073">
        <w:tab/>
      </w:r>
      <w:r w:rsidR="00E07171">
        <w:t>[[</w:t>
      </w:r>
      <w:r w:rsidR="00ED7073">
        <w:t>118</w:t>
      </w:r>
      <w:r w:rsidR="00E07171">
        <w:t xml:space="preserve"> &gt;&gt; Page:118]]</w:t>
      </w:r>
      <w:r w:rsidR="00ED7073">
        <w:t xml:space="preserve">, </w:t>
      </w:r>
      <w:r w:rsidR="00E07171">
        <w:t>[[</w:t>
      </w:r>
      <w:r w:rsidR="00ED7073">
        <w:t>172</w:t>
      </w:r>
      <w:r w:rsidR="00E07171">
        <w:t xml:space="preserve"> &gt;&gt; Page:172]]</w:t>
      </w:r>
    </w:p>
    <w:p w14:paraId="559015E1" w14:textId="752EBF92" w:rsidR="00ED7073" w:rsidRDefault="00E165F7" w:rsidP="002D392A">
      <w:pPr>
        <w:pStyle w:val="Index1"/>
      </w:pPr>
      <w:r>
        <w:t>[[</w:t>
      </w:r>
      <w:r w:rsidR="00ED7073" w:rsidRPr="00015215">
        <w:rPr>
          <w:i/>
        </w:rPr>
        <w:t>Resur</w:t>
      </w:r>
      <w:r w:rsidR="00ED7073">
        <w:t xml:space="preserve"> 3.1-4</w:t>
      </w:r>
      <w:r>
        <w:t xml:space="preserve"> &gt;&gt; </w:t>
      </w:r>
      <w:r w:rsidR="00024A0E" w:rsidRPr="00024A0E">
        <w:t>https://ref.ly/logosres/anf06;ref=Page.p_364]]</w:t>
      </w:r>
      <w:r w:rsidR="00ED7073">
        <w:tab/>
      </w:r>
      <w:r w:rsidR="00E07171">
        <w:t>[[</w:t>
      </w:r>
      <w:r w:rsidR="00ED7073">
        <w:t>337</w:t>
      </w:r>
      <w:r w:rsidR="00E07171">
        <w:t xml:space="preserve"> &gt;&gt; Page:337]]</w:t>
      </w:r>
      <w:r w:rsidR="00ED7073">
        <w:t xml:space="preserve">, </w:t>
      </w:r>
      <w:r w:rsidR="00E07171">
        <w:t>[[</w:t>
      </w:r>
      <w:r w:rsidR="00ED7073">
        <w:t>481</w:t>
      </w:r>
      <w:r w:rsidR="00E07171">
        <w:t xml:space="preserve"> &gt;&gt; Page:481]]</w:t>
      </w:r>
    </w:p>
    <w:p w14:paraId="6137E4A3" w14:textId="7C68D89A" w:rsidR="00ED7073" w:rsidRDefault="00841913" w:rsidP="002D392A">
      <w:pPr>
        <w:pStyle w:val="Index1"/>
      </w:pPr>
      <w:r w:rsidRPr="00841913">
        <w:t>[[</w:t>
      </w:r>
      <w:r w:rsidR="00ED7073" w:rsidRPr="00015215">
        <w:rPr>
          <w:i/>
        </w:rPr>
        <w:t>Sat</w:t>
      </w:r>
      <w:r w:rsidR="00ED7073">
        <w:t xml:space="preserve"> 2.6</w:t>
      </w:r>
      <w:r w:rsidRPr="00841913">
        <w:t xml:space="preserve"> &gt;&gt; Ambrose</w:t>
      </w:r>
      <w:r>
        <w:t>:</w:t>
      </w:r>
      <w:r w:rsidRPr="00841913">
        <w:t>De</w:t>
      </w:r>
      <w:r>
        <w:t xml:space="preserve"> </w:t>
      </w:r>
      <w:r w:rsidRPr="00841913">
        <w:t>excessu</w:t>
      </w:r>
      <w:r>
        <w:t xml:space="preserve"> </w:t>
      </w:r>
      <w:r w:rsidRPr="00841913">
        <w:t>fratris</w:t>
      </w:r>
      <w:r>
        <w:t xml:space="preserve"> </w:t>
      </w:r>
      <w:r w:rsidRPr="00841913">
        <w:t>2.6]]</w:t>
      </w:r>
      <w:r w:rsidR="00ED7073">
        <w:tab/>
      </w:r>
      <w:r w:rsidR="00344903">
        <w:t>[[</w:t>
      </w:r>
      <w:r w:rsidR="00ED7073">
        <w:t>343</w:t>
      </w:r>
      <w:r w:rsidR="00344903">
        <w:t xml:space="preserve"> &gt;&gt; Page:343]]</w:t>
      </w:r>
      <w:r w:rsidR="00ED7073">
        <w:t xml:space="preserve">, </w:t>
      </w:r>
      <w:r w:rsidR="00344903">
        <w:t>[[</w:t>
      </w:r>
      <w:r w:rsidR="00ED7073">
        <w:t>377</w:t>
      </w:r>
      <w:r w:rsidR="00344903">
        <w:t xml:space="preserve"> &gt;&gt; Page:377]]</w:t>
      </w:r>
      <w:r w:rsidR="00ED7073">
        <w:t xml:space="preserve">, </w:t>
      </w:r>
      <w:r w:rsidR="00344903">
        <w:t>[[</w:t>
      </w:r>
      <w:r w:rsidR="00ED7073">
        <w:t>385</w:t>
      </w:r>
      <w:r w:rsidR="00344903">
        <w:t xml:space="preserve"> &gt;&gt; Page:385]]</w:t>
      </w:r>
      <w:r w:rsidR="00ED7073">
        <w:t xml:space="preserve">, </w:t>
      </w:r>
      <w:r w:rsidR="00344903">
        <w:t>[[</w:t>
      </w:r>
      <w:r w:rsidR="00ED7073">
        <w:t>449</w:t>
      </w:r>
      <w:r w:rsidR="00344903">
        <w:t xml:space="preserve"> &gt;&gt; Page:449]]</w:t>
      </w:r>
      <w:r w:rsidR="00ED7073">
        <w:t xml:space="preserve">, </w:t>
      </w:r>
      <w:r w:rsidR="00E07171">
        <w:t>[[</w:t>
      </w:r>
      <w:r w:rsidR="00ED7073">
        <w:t>472</w:t>
      </w:r>
      <w:r w:rsidR="00E07171">
        <w:t xml:space="preserve"> &gt;&gt; Page:472]]</w:t>
      </w:r>
    </w:p>
    <w:p w14:paraId="384B2997" w14:textId="40BD6397" w:rsidR="00ED7073" w:rsidRDefault="00841913" w:rsidP="002D392A">
      <w:pPr>
        <w:pStyle w:val="Index1"/>
      </w:pPr>
      <w:r w:rsidRPr="00841913">
        <w:t>[[</w:t>
      </w:r>
      <w:r w:rsidR="00ED7073" w:rsidRPr="00015215">
        <w:rPr>
          <w:i/>
        </w:rPr>
        <w:t>Scorp</w:t>
      </w:r>
      <w:r w:rsidR="00ED7073">
        <w:t xml:space="preserve"> 10</w:t>
      </w:r>
      <w:r w:rsidRPr="00841913">
        <w:t xml:space="preserve"> &gt;&gt; Tertullian</w:t>
      </w:r>
      <w:r>
        <w:t>:</w:t>
      </w:r>
      <w:r w:rsidRPr="00841913">
        <w:t>Scorp.</w:t>
      </w:r>
      <w:r>
        <w:t xml:space="preserve"> </w:t>
      </w:r>
      <w:r w:rsidRPr="00841913">
        <w:t>10]]</w:t>
      </w:r>
      <w:r w:rsidR="00ED7073">
        <w:tab/>
      </w:r>
      <w:r w:rsidR="00E07171">
        <w:t>[[</w:t>
      </w:r>
      <w:r w:rsidR="00ED7073">
        <w:t>247</w:t>
      </w:r>
      <w:r w:rsidR="00E07171">
        <w:t xml:space="preserve"> &gt;&gt; Page:247]]</w:t>
      </w:r>
    </w:p>
    <w:p w14:paraId="368760AB" w14:textId="0488101A" w:rsidR="00ED7073" w:rsidRDefault="00841913" w:rsidP="002D392A">
      <w:pPr>
        <w:pStyle w:val="Index1"/>
      </w:pPr>
      <w:r>
        <w:t>[[</w:t>
      </w:r>
      <w:r w:rsidR="00ED7073" w:rsidRPr="00015215">
        <w:rPr>
          <w:i/>
        </w:rPr>
        <w:t>Scorp</w:t>
      </w:r>
      <w:r w:rsidR="00ED7073">
        <w:t xml:space="preserve"> 12</w:t>
      </w:r>
      <w:r w:rsidRPr="00841913">
        <w:t xml:space="preserve"> &gt;&gt; Tertullian</w:t>
      </w:r>
      <w:r>
        <w:t>:</w:t>
      </w:r>
      <w:r w:rsidRPr="00841913">
        <w:t>Scorp.</w:t>
      </w:r>
      <w:r>
        <w:t xml:space="preserve"> </w:t>
      </w:r>
      <w:r w:rsidRPr="00841913">
        <w:t>1</w:t>
      </w:r>
      <w:r w:rsidR="00ED56C5">
        <w:t>2</w:t>
      </w:r>
      <w:r w:rsidRPr="00841913">
        <w:t>]]</w:t>
      </w:r>
      <w:r w:rsidR="00ED7073">
        <w:tab/>
      </w:r>
      <w:r w:rsidR="00344903">
        <w:t>[[</w:t>
      </w:r>
      <w:r w:rsidR="00ED7073">
        <w:t>139</w:t>
      </w:r>
      <w:r w:rsidR="00344903">
        <w:t xml:space="preserve"> &gt;&gt; Page:139]]</w:t>
      </w:r>
    </w:p>
    <w:p w14:paraId="11267A37" w14:textId="4C9061F8" w:rsidR="00ED7073" w:rsidRDefault="00786A8B" w:rsidP="002D392A">
      <w:pPr>
        <w:pStyle w:val="Index1"/>
      </w:pPr>
      <w:r w:rsidRPr="00786A8B">
        <w:t>[[</w:t>
      </w:r>
      <w:r w:rsidR="00ED7073" w:rsidRPr="00015215">
        <w:rPr>
          <w:i/>
        </w:rPr>
        <w:t>Strom</w:t>
      </w:r>
      <w:r w:rsidR="00ED7073">
        <w:t xml:space="preserve"> </w:t>
      </w:r>
      <w:r>
        <w:t>4.</w:t>
      </w:r>
      <w:r w:rsidR="00ED7073">
        <w:t>25</w:t>
      </w:r>
      <w:r w:rsidRPr="00786A8B">
        <w:t xml:space="preserve"> &gt;&gt; Clemens</w:t>
      </w:r>
      <w:r>
        <w:t>_</w:t>
      </w:r>
      <w:r w:rsidRPr="00786A8B">
        <w:t>alexandrinus</w:t>
      </w:r>
      <w:r>
        <w:t>:</w:t>
      </w:r>
      <w:r w:rsidRPr="00786A8B">
        <w:t>Misc.</w:t>
      </w:r>
      <w:r>
        <w:t xml:space="preserve"> </w:t>
      </w:r>
      <w:r w:rsidRPr="00786A8B">
        <w:t>4.25]]</w:t>
      </w:r>
      <w:r w:rsidR="00ED7073">
        <w:tab/>
      </w:r>
      <w:r w:rsidR="00E07171">
        <w:t>[[</w:t>
      </w:r>
      <w:r w:rsidR="00ED7073">
        <w:t>250</w:t>
      </w:r>
      <w:r w:rsidR="00E07171">
        <w:t xml:space="preserve"> &gt;&gt; Page:250]]</w:t>
      </w:r>
    </w:p>
    <w:p w14:paraId="6E6F2414" w14:textId="14CE9AD8" w:rsidR="00ED7073" w:rsidRDefault="00ED5C04" w:rsidP="002D392A">
      <w:pPr>
        <w:pStyle w:val="Index1"/>
      </w:pPr>
      <w:r w:rsidRPr="00ED5C04">
        <w:t>[[</w:t>
      </w:r>
      <w:r w:rsidR="00ED7073" w:rsidRPr="00015215">
        <w:rPr>
          <w:i/>
        </w:rPr>
        <w:t>Theoph</w:t>
      </w:r>
      <w:r w:rsidR="00ED7073">
        <w:t xml:space="preserve"> 10</w:t>
      </w:r>
      <w:r w:rsidRPr="00ED5C04">
        <w:t xml:space="preserve"> &gt;&gt;</w:t>
      </w:r>
      <w:r>
        <w:t xml:space="preserve"> </w:t>
      </w:r>
      <w:r w:rsidRPr="00ED5C04">
        <w:t>Hippolytus</w:t>
      </w:r>
      <w:r>
        <w:t>:</w:t>
      </w:r>
      <w:r w:rsidRPr="00ED5C04">
        <w:t>Theoph.</w:t>
      </w:r>
      <w:r>
        <w:t xml:space="preserve"> </w:t>
      </w:r>
      <w:r w:rsidRPr="00ED5C04">
        <w:t>10]]</w:t>
      </w:r>
      <w:r w:rsidR="00ED7073">
        <w:tab/>
      </w:r>
      <w:r w:rsidR="005B06A4">
        <w:t>[[</w:t>
      </w:r>
      <w:r w:rsidR="00ED7073">
        <w:t>154</w:t>
      </w:r>
      <w:r w:rsidR="005B06A4">
        <w:t xml:space="preserve"> &gt;&gt; Page:154]]</w:t>
      </w:r>
    </w:p>
    <w:p w14:paraId="6C5DEE68" w14:textId="0329EFDB" w:rsidR="00ED7073" w:rsidRDefault="00ED5C04" w:rsidP="002D392A">
      <w:pPr>
        <w:pStyle w:val="Index1"/>
      </w:pPr>
      <w:r>
        <w:t>[[</w:t>
      </w:r>
      <w:r w:rsidR="00ED7073" w:rsidRPr="00015215">
        <w:rPr>
          <w:i/>
        </w:rPr>
        <w:t>Trac Mat</w:t>
      </w:r>
      <w:r w:rsidR="00ED7073">
        <w:t xml:space="preserve"> 12.1</w:t>
      </w:r>
      <w:r w:rsidRPr="00ED5C04">
        <w:t xml:space="preserve"> </w:t>
      </w:r>
      <w:r>
        <w:t xml:space="preserve">&gt;&gt; </w:t>
      </w:r>
      <w:r w:rsidRPr="00ED5C04">
        <w:t>https://ref.ly/logosres/accsnt01a;ref=Bible.Mt3.14;off=586</w:t>
      </w:r>
      <w:r>
        <w:t>]]</w:t>
      </w:r>
      <w:r w:rsidR="00ED7073">
        <w:tab/>
      </w:r>
      <w:r w:rsidR="00344903">
        <w:t>[[</w:t>
      </w:r>
      <w:r w:rsidR="00ED7073">
        <w:t>77</w:t>
      </w:r>
      <w:r w:rsidR="00344903">
        <w:t xml:space="preserve"> &gt;&gt; Page:77]]</w:t>
      </w:r>
    </w:p>
    <w:p w14:paraId="30A46547" w14:textId="6A12929A" w:rsidR="00ED7073" w:rsidRDefault="00ED5C04" w:rsidP="002D392A">
      <w:pPr>
        <w:pStyle w:val="Index1"/>
      </w:pPr>
      <w:r w:rsidRPr="00ED5C04">
        <w:t>[[</w:t>
      </w:r>
      <w:r w:rsidR="00ED7073" w:rsidRPr="00015215">
        <w:rPr>
          <w:i/>
        </w:rPr>
        <w:t>Trin</w:t>
      </w:r>
      <w:r w:rsidR="00ED7073">
        <w:t xml:space="preserve"> 13.12</w:t>
      </w:r>
      <w:r w:rsidRPr="00ED5C04">
        <w:t xml:space="preserve"> &gt;&gt; Augustine</w:t>
      </w:r>
      <w:r>
        <w:t>:</w:t>
      </w:r>
      <w:r w:rsidRPr="00ED5C04">
        <w:t>De</w:t>
      </w:r>
      <w:r>
        <w:t xml:space="preserve"> </w:t>
      </w:r>
      <w:r w:rsidRPr="00ED5C04">
        <w:t>Trin.</w:t>
      </w:r>
      <w:r>
        <w:t xml:space="preserve"> </w:t>
      </w:r>
      <w:r w:rsidRPr="00ED5C04">
        <w:t>13.12]]</w:t>
      </w:r>
      <w:r w:rsidR="00ED7073">
        <w:tab/>
      </w:r>
      <w:r w:rsidR="00E07171">
        <w:t>[[</w:t>
      </w:r>
      <w:r w:rsidR="00ED7073">
        <w:t>472</w:t>
      </w:r>
      <w:r w:rsidR="00E07171">
        <w:t xml:space="preserve"> &gt;&gt; Page:472]]</w:t>
      </w:r>
    </w:p>
    <w:p w14:paraId="58759ED1" w14:textId="11AA89E9" w:rsidR="00ED7073" w:rsidRDefault="006B212E" w:rsidP="002D392A">
      <w:pPr>
        <w:pStyle w:val="Index1"/>
      </w:pPr>
      <w:r w:rsidRPr="006B212E">
        <w:t>[[</w:t>
      </w:r>
      <w:r w:rsidR="00ED7073" w:rsidRPr="00015215">
        <w:rPr>
          <w:i/>
        </w:rPr>
        <w:t>Vis</w:t>
      </w:r>
      <w:r w:rsidR="00ED7073">
        <w:t xml:space="preserve"> 3.8.11</w:t>
      </w:r>
      <w:r w:rsidRPr="006B212E">
        <w:t xml:space="preserve"> &gt;&gt; ApostolicFathers</w:t>
      </w:r>
      <w:r>
        <w:t>:</w:t>
      </w:r>
      <w:r w:rsidRPr="006B212E">
        <w:t>Herm,</w:t>
      </w:r>
      <w:r>
        <w:t xml:space="preserve"> </w:t>
      </w:r>
      <w:r w:rsidRPr="006B212E">
        <w:t>V</w:t>
      </w:r>
      <w:r>
        <w:t xml:space="preserve">is. </w:t>
      </w:r>
      <w:r w:rsidRPr="006B212E">
        <w:t>III,</w:t>
      </w:r>
      <w:r>
        <w:t xml:space="preserve"> </w:t>
      </w:r>
      <w:r w:rsidRPr="006B212E">
        <w:t>viii]]</w:t>
      </w:r>
      <w:r w:rsidR="00ED7073">
        <w:tab/>
      </w:r>
      <w:r w:rsidR="00344903">
        <w:t>[[</w:t>
      </w:r>
      <w:r w:rsidR="00ED7073">
        <w:t>149</w:t>
      </w:r>
      <w:r w:rsidR="00344903">
        <w:t xml:space="preserve"> &gt;&gt; Page:149]]</w:t>
      </w:r>
    </w:p>
    <w:p w14:paraId="335AA5D9" w14:textId="5F0504F8" w:rsidR="00ED7073" w:rsidRDefault="006B212E" w:rsidP="002D392A">
      <w:pPr>
        <w:pStyle w:val="Index1"/>
      </w:pPr>
      <w:r w:rsidRPr="006B212E">
        <w:t>[[</w:t>
      </w:r>
      <w:r w:rsidR="00ED7073" w:rsidRPr="00015215">
        <w:rPr>
          <w:i/>
        </w:rPr>
        <w:t xml:space="preserve">Work </w:t>
      </w:r>
      <w:r w:rsidR="00ED7073">
        <w:t>19</w:t>
      </w:r>
      <w:r w:rsidRPr="006B212E">
        <w:t xml:space="preserve"> &gt;&gt; Lactantius</w:t>
      </w:r>
      <w:r>
        <w:t>:</w:t>
      </w:r>
      <w:r w:rsidRPr="006B212E">
        <w:t>Opif.</w:t>
      </w:r>
      <w:r>
        <w:t xml:space="preserve"> </w:t>
      </w:r>
      <w:r w:rsidRPr="006B212E">
        <w:t>19]]</w:t>
      </w:r>
      <w:r w:rsidR="00ED7073">
        <w:tab/>
      </w:r>
      <w:r w:rsidR="00344903">
        <w:t>[[</w:t>
      </w:r>
      <w:r w:rsidR="00ED7073">
        <w:t>526</w:t>
      </w:r>
      <w:r w:rsidR="00344903">
        <w:t xml:space="preserve"> &gt;&gt; Page:526]]</w:t>
      </w:r>
    </w:p>
    <w:p w14:paraId="13055072" w14:textId="77777777" w:rsidR="00ED396D" w:rsidRDefault="00ED396D" w:rsidP="00B825E0">
      <w:pPr>
        <w:spacing w:line="240" w:lineRule="auto"/>
        <w:jc w:val="left"/>
        <w:sectPr w:rsidR="00ED396D" w:rsidSect="00B825E0">
          <w:type w:val="continuous"/>
          <w:pgSz w:w="12240" w:h="15840"/>
          <w:pgMar w:top="1440" w:right="1728" w:bottom="1440" w:left="1728" w:header="720" w:footer="720" w:gutter="0"/>
          <w:cols w:space="720"/>
        </w:sectPr>
      </w:pPr>
    </w:p>
    <w:p w14:paraId="62308E35" w14:textId="77777777" w:rsidR="00ED396D" w:rsidRPr="00ED396D" w:rsidRDefault="00ED396D" w:rsidP="00ED396D"/>
    <w:p w14:paraId="6C733358" w14:textId="77777777" w:rsidR="00ED396D" w:rsidRDefault="00ED396D" w:rsidP="00172B54">
      <w:pPr>
        <w:sectPr w:rsidR="00ED396D" w:rsidSect="008535B6">
          <w:type w:val="continuous"/>
          <w:pgSz w:w="12240" w:h="15840"/>
          <w:pgMar w:top="1440" w:right="1728" w:bottom="1440" w:left="1728" w:header="720" w:footer="720" w:gutter="0"/>
          <w:cols w:num="2" w:space="720"/>
        </w:sectPr>
      </w:pPr>
    </w:p>
    <w:p w14:paraId="17A44E1D" w14:textId="43FC5B0E" w:rsidR="00172B54" w:rsidRDefault="00172B54" w:rsidP="00172B54">
      <w:bookmarkStart w:id="5863" w:name="_Toc328148408"/>
      <w:r w:rsidRPr="0092439D">
        <w:rPr>
          <w:rFonts w:ascii="Times" w:hAnsi="Times"/>
        </w:rPr>
        <w:t>[[@Page:</w:t>
      </w:r>
      <w:r>
        <w:rPr>
          <w:rFonts w:ascii="Times" w:hAnsi="Times"/>
        </w:rPr>
        <w:t>562</w:t>
      </w:r>
      <w:r w:rsidRPr="0092439D">
        <w:rPr>
          <w:rFonts w:ascii="Times" w:hAnsi="Times"/>
        </w:rPr>
        <w:t>]]</w:t>
      </w:r>
    </w:p>
    <w:p w14:paraId="26743D9A" w14:textId="5C7A32FD" w:rsidR="00FD5DA3" w:rsidRDefault="00660817" w:rsidP="00434D10">
      <w:pPr>
        <w:pStyle w:val="Heading1"/>
      </w:pPr>
      <w:r>
        <w:t xml:space="preserve">Index Of </w:t>
      </w:r>
      <w:r w:rsidRPr="00632A69">
        <w:t>Apocryphal</w:t>
      </w:r>
      <w:r>
        <w:t xml:space="preserve"> and </w:t>
      </w:r>
      <w:r w:rsidR="00F1174D" w:rsidRPr="00632A69">
        <w:t>Pseudepigraphal</w:t>
      </w:r>
      <w:r>
        <w:t xml:space="preserve"> References</w:t>
      </w:r>
      <w:bookmarkEnd w:id="5863"/>
    </w:p>
    <w:p w14:paraId="38492A4E" w14:textId="77777777" w:rsidR="00E2191E" w:rsidRPr="00E2191E" w:rsidRDefault="00E2191E" w:rsidP="00E2191E"/>
    <w:p w14:paraId="2442F8A2" w14:textId="77777777" w:rsidR="00E2191E" w:rsidRDefault="00E2191E" w:rsidP="002D392A">
      <w:pPr>
        <w:pStyle w:val="Index1"/>
        <w:sectPr w:rsidR="00E2191E" w:rsidSect="008535B6">
          <w:pgSz w:w="12240" w:h="15840"/>
          <w:pgMar w:top="1440" w:right="1728" w:bottom="1440" w:left="1728" w:header="720" w:footer="720" w:gutter="0"/>
          <w:cols w:space="720"/>
        </w:sectPr>
      </w:pPr>
    </w:p>
    <w:p w14:paraId="616D15B6" w14:textId="683BD7E3" w:rsidR="006D384F" w:rsidRDefault="00A5460F" w:rsidP="002D392A">
      <w:pPr>
        <w:pStyle w:val="Index1"/>
      </w:pPr>
      <w:r>
        <w:t>[[</w:t>
      </w:r>
      <w:r w:rsidR="00ED7207">
        <w:t>1En</w:t>
      </w:r>
      <w:r w:rsidR="001C57FA" w:rsidRPr="001C57FA">
        <w:t>&gt;&gt;Pseudepigrapha</w:t>
      </w:r>
      <w:r w:rsidR="007644D4">
        <w:t>:</w:t>
      </w:r>
      <w:r w:rsidR="001C57FA" w:rsidRPr="001C57FA">
        <w:t>1</w:t>
      </w:r>
      <w:r w:rsidR="001C57FA">
        <w:t xml:space="preserve"> </w:t>
      </w:r>
      <w:r w:rsidR="001C57FA" w:rsidRPr="001C57FA">
        <w:t>En</w:t>
      </w:r>
      <w:r w:rsidRPr="00A5460F">
        <w:t>]]</w:t>
      </w:r>
      <w:r w:rsidR="006D384F">
        <w:tab/>
      </w:r>
      <w:r w:rsidR="00E05929">
        <w:t>[[</w:t>
      </w:r>
      <w:r w:rsidR="006D384F">
        <w:t>518</w:t>
      </w:r>
      <w:r w:rsidR="00E05929">
        <w:t xml:space="preserve"> &gt;&gt; Page:518]]</w:t>
      </w:r>
    </w:p>
    <w:p w14:paraId="33074C4F" w14:textId="051C7D9B" w:rsidR="006D384F" w:rsidRPr="006D384F" w:rsidRDefault="005F5B04" w:rsidP="002D392A">
      <w:pPr>
        <w:pStyle w:val="Index1"/>
      </w:pPr>
      <w:r>
        <w:t>[[</w:t>
      </w:r>
      <w:r w:rsidR="006D384F">
        <w:t>1En 1.</w:t>
      </w:r>
      <w:r w:rsidR="006D384F" w:rsidRPr="006D384F">
        <w:t>9</w:t>
      </w:r>
      <w:r w:rsidRPr="005F5B04">
        <w:t>&gt;&gt;Pseudepigrapha</w:t>
      </w:r>
      <w:r w:rsidR="004476CB">
        <w:t>:</w:t>
      </w:r>
      <w:r w:rsidRPr="005F5B04">
        <w:t>1</w:t>
      </w:r>
      <w:r w:rsidR="004476CB">
        <w:t xml:space="preserve"> </w:t>
      </w:r>
      <w:r w:rsidRPr="005F5B04">
        <w:t>En.</w:t>
      </w:r>
      <w:r w:rsidR="004476CB">
        <w:t xml:space="preserve"> </w:t>
      </w:r>
      <w:r w:rsidRPr="005F5B04">
        <w:t>1.9]]</w:t>
      </w:r>
      <w:r w:rsidR="006D384F" w:rsidRPr="006D384F">
        <w:tab/>
      </w:r>
      <w:r w:rsidR="00E05929">
        <w:t>[[</w:t>
      </w:r>
      <w:r w:rsidR="006D384F" w:rsidRPr="006D384F">
        <w:t>263</w:t>
      </w:r>
      <w:r w:rsidR="00E05929">
        <w:t xml:space="preserve"> &gt;&gt; Page:263]]</w:t>
      </w:r>
    </w:p>
    <w:p w14:paraId="3A074C17" w14:textId="04C6264C" w:rsidR="006D384F" w:rsidRPr="006D384F" w:rsidRDefault="008B48E7" w:rsidP="002D392A">
      <w:pPr>
        <w:pStyle w:val="Index1"/>
      </w:pPr>
      <w:r>
        <w:t>[[</w:t>
      </w:r>
      <w:r w:rsidR="006D384F">
        <w:t>1En 6-</w:t>
      </w:r>
      <w:r w:rsidR="006D384F" w:rsidRPr="006D384F">
        <w:t>7</w:t>
      </w:r>
      <w:r w:rsidRPr="008B48E7">
        <w:t>&gt;&gt; Pseudepigrapha</w:t>
      </w:r>
      <w:r>
        <w:t>:</w:t>
      </w:r>
      <w:r w:rsidRPr="008B48E7">
        <w:t>1</w:t>
      </w:r>
      <w:r>
        <w:t xml:space="preserve"> </w:t>
      </w:r>
      <w:r w:rsidRPr="008B48E7">
        <w:t>En.</w:t>
      </w:r>
      <w:r>
        <w:t xml:space="preserve"> </w:t>
      </w:r>
      <w:r w:rsidRPr="008B48E7">
        <w:t>6]]</w:t>
      </w:r>
      <w:r w:rsidR="006D384F" w:rsidRPr="006D384F">
        <w:tab/>
      </w:r>
      <w:r w:rsidR="00E05929">
        <w:t>[[</w:t>
      </w:r>
      <w:r w:rsidR="00E05929" w:rsidRPr="006D384F">
        <w:t>263</w:t>
      </w:r>
      <w:r w:rsidR="00E05929">
        <w:t xml:space="preserve"> &gt;&gt; Page:263]]</w:t>
      </w:r>
    </w:p>
    <w:p w14:paraId="44FEDC95" w14:textId="187428FD" w:rsidR="006D384F" w:rsidRPr="006D384F" w:rsidRDefault="008B48E7" w:rsidP="002D392A">
      <w:pPr>
        <w:pStyle w:val="Index1"/>
      </w:pPr>
      <w:r>
        <w:t>[[</w:t>
      </w:r>
      <w:r w:rsidR="006D384F">
        <w:t xml:space="preserve">1En </w:t>
      </w:r>
      <w:r w:rsidR="006D384F" w:rsidRPr="006D384F">
        <w:t>9.8</w:t>
      </w:r>
      <w:r w:rsidRPr="005F5B04">
        <w:t>&gt;&gt;Pseudepigrapha</w:t>
      </w:r>
      <w:r>
        <w:t>:</w:t>
      </w:r>
      <w:r w:rsidRPr="005F5B04">
        <w:t>1</w:t>
      </w:r>
      <w:r>
        <w:t xml:space="preserve"> </w:t>
      </w:r>
      <w:r w:rsidRPr="005F5B04">
        <w:t>En.</w:t>
      </w:r>
      <w:r>
        <w:t xml:space="preserve"> 9.8</w:t>
      </w:r>
      <w:r w:rsidRPr="005F5B04">
        <w:t>]]</w:t>
      </w:r>
      <w:r w:rsidR="006D384F" w:rsidRPr="006D384F">
        <w:tab/>
      </w:r>
      <w:r w:rsidR="00E05929">
        <w:t>[[</w:t>
      </w:r>
      <w:r w:rsidR="00E05929" w:rsidRPr="006D384F">
        <w:t>263</w:t>
      </w:r>
      <w:r w:rsidR="00E05929">
        <w:t xml:space="preserve"> &gt;&gt; Page:263]]</w:t>
      </w:r>
    </w:p>
    <w:p w14:paraId="00610BE3" w14:textId="7EF2B57C" w:rsidR="006D384F" w:rsidRPr="006D384F" w:rsidRDefault="008B48E7" w:rsidP="002D392A">
      <w:pPr>
        <w:pStyle w:val="Index1"/>
      </w:pPr>
      <w:r>
        <w:t>[[</w:t>
      </w:r>
      <w:r w:rsidR="006D384F" w:rsidRPr="006D384F">
        <w:t>1En 10.11</w:t>
      </w:r>
      <w:r w:rsidRPr="005F5B04">
        <w:t>&gt;&gt;Pseudepigrapha</w:t>
      </w:r>
      <w:r>
        <w:t>:</w:t>
      </w:r>
      <w:r w:rsidRPr="005F5B04">
        <w:t>1</w:t>
      </w:r>
      <w:r>
        <w:t xml:space="preserve"> </w:t>
      </w:r>
      <w:r w:rsidRPr="005F5B04">
        <w:t>En.</w:t>
      </w:r>
      <w:r>
        <w:t xml:space="preserve"> </w:t>
      </w:r>
      <w:r w:rsidRPr="005F5B04">
        <w:t>1</w:t>
      </w:r>
      <w:r>
        <w:t>0</w:t>
      </w:r>
      <w:r w:rsidRPr="005F5B04">
        <w:t>.</w:t>
      </w:r>
      <w:r>
        <w:t>11</w:t>
      </w:r>
      <w:r w:rsidRPr="005F5B04">
        <w:t>]]</w:t>
      </w:r>
      <w:r w:rsidR="006D384F" w:rsidRPr="006D384F">
        <w:tab/>
      </w:r>
      <w:r w:rsidR="00E05929">
        <w:t>[[</w:t>
      </w:r>
      <w:r w:rsidR="00E05929" w:rsidRPr="006D384F">
        <w:t>263</w:t>
      </w:r>
      <w:r w:rsidR="00E05929">
        <w:t xml:space="preserve"> &gt;&gt; Page:263]]</w:t>
      </w:r>
    </w:p>
    <w:p w14:paraId="2611A915" w14:textId="6CC1271E" w:rsidR="006D384F" w:rsidRPr="006D384F" w:rsidRDefault="008B48E7" w:rsidP="002D392A">
      <w:pPr>
        <w:pStyle w:val="Index1"/>
      </w:pPr>
      <w:r>
        <w:t>[[</w:t>
      </w:r>
      <w:r w:rsidR="006D384F" w:rsidRPr="006D384F">
        <w:t>1En 12.4</w:t>
      </w:r>
      <w:r w:rsidRPr="005F5B04">
        <w:t>&gt;&gt;Pseudepigrapha</w:t>
      </w:r>
      <w:r>
        <w:t>:</w:t>
      </w:r>
      <w:r w:rsidRPr="005F5B04">
        <w:t>1</w:t>
      </w:r>
      <w:r>
        <w:t xml:space="preserve"> </w:t>
      </w:r>
      <w:r w:rsidRPr="005F5B04">
        <w:t>En.</w:t>
      </w:r>
      <w:r>
        <w:t xml:space="preserve"> </w:t>
      </w:r>
      <w:r w:rsidRPr="005F5B04">
        <w:t>1</w:t>
      </w:r>
      <w:r>
        <w:t>2</w:t>
      </w:r>
      <w:r w:rsidRPr="005F5B04">
        <w:t>.</w:t>
      </w:r>
      <w:r>
        <w:t>4</w:t>
      </w:r>
      <w:r w:rsidRPr="005F5B04">
        <w:t>]]</w:t>
      </w:r>
      <w:r w:rsidR="006D384F" w:rsidRPr="006D384F">
        <w:tab/>
      </w:r>
      <w:r w:rsidR="00E05929">
        <w:t>[[</w:t>
      </w:r>
      <w:r w:rsidR="00E05929" w:rsidRPr="006D384F">
        <w:t>263</w:t>
      </w:r>
      <w:r w:rsidR="00E05929">
        <w:t xml:space="preserve"> &gt;&gt; Page:263]]</w:t>
      </w:r>
    </w:p>
    <w:p w14:paraId="4FB9A5B6" w14:textId="3727D07A" w:rsidR="006D384F" w:rsidRPr="006D384F" w:rsidRDefault="006D384F" w:rsidP="002D392A">
      <w:pPr>
        <w:pStyle w:val="Index1"/>
      </w:pPr>
      <w:r w:rsidRPr="006D384F">
        <w:t>1Ma 11.35</w:t>
      </w:r>
      <w:r w:rsidRPr="006D384F">
        <w:tab/>
      </w:r>
      <w:r w:rsidR="00E05929">
        <w:t>[[</w:t>
      </w:r>
      <w:r w:rsidRPr="006D384F">
        <w:t>411</w:t>
      </w:r>
      <w:r w:rsidR="00E05929">
        <w:t xml:space="preserve"> &gt;&gt; Page:411]]</w:t>
      </w:r>
    </w:p>
    <w:p w14:paraId="7A63CFEE" w14:textId="76276491" w:rsidR="006D384F" w:rsidRDefault="00E911F2" w:rsidP="002D392A">
      <w:pPr>
        <w:pStyle w:val="Index1"/>
      </w:pPr>
      <w:r>
        <w:t>[[</w:t>
      </w:r>
      <w:r w:rsidR="006D384F">
        <w:t>2Ba</w:t>
      </w:r>
      <w:r w:rsidRPr="00E911F2">
        <w:t>&gt;&gt;Pseudepigrapha</w:t>
      </w:r>
      <w:r>
        <w:t>:</w:t>
      </w:r>
      <w:r w:rsidRPr="00E911F2">
        <w:t>2</w:t>
      </w:r>
      <w:r>
        <w:t xml:space="preserve"> </w:t>
      </w:r>
      <w:r w:rsidRPr="00E911F2">
        <w:t>Bar</w:t>
      </w:r>
      <w:r>
        <w:t>]]</w:t>
      </w:r>
      <w:r w:rsidR="006D384F">
        <w:tab/>
      </w:r>
      <w:r w:rsidR="00E05929">
        <w:t>[[</w:t>
      </w:r>
      <w:r w:rsidR="006D384F">
        <w:t>518</w:t>
      </w:r>
      <w:r w:rsidR="00E05929">
        <w:t xml:space="preserve"> &gt;&gt; Page:518]]</w:t>
      </w:r>
    </w:p>
    <w:p w14:paraId="3C97DEF2" w14:textId="1C04756D" w:rsidR="000133F9" w:rsidRDefault="00E911F2" w:rsidP="002D392A">
      <w:pPr>
        <w:pStyle w:val="Index1"/>
      </w:pPr>
      <w:r>
        <w:t>[[</w:t>
      </w:r>
      <w:r w:rsidR="000133F9">
        <w:t>2Ba 48.42–43</w:t>
      </w:r>
      <w:r w:rsidRPr="00E911F2">
        <w:t>&gt;&gt;Pseudepigrapha</w:t>
      </w:r>
      <w:r>
        <w:t>:</w:t>
      </w:r>
      <w:r w:rsidRPr="00E911F2">
        <w:t>2</w:t>
      </w:r>
      <w:r>
        <w:t xml:space="preserve"> </w:t>
      </w:r>
      <w:r w:rsidRPr="00E911F2">
        <w:t>Bar.</w:t>
      </w:r>
      <w:r>
        <w:t xml:space="preserve"> </w:t>
      </w:r>
      <w:r w:rsidRPr="00E911F2">
        <w:t>48.42]]</w:t>
      </w:r>
      <w:r w:rsidR="000133F9">
        <w:tab/>
      </w:r>
      <w:r w:rsidR="00E05929">
        <w:t>[[</w:t>
      </w:r>
      <w:r w:rsidR="000133F9">
        <w:t>401</w:t>
      </w:r>
      <w:r w:rsidR="00E05929">
        <w:t xml:space="preserve"> &gt;&gt; Page:401]]</w:t>
      </w:r>
    </w:p>
    <w:p w14:paraId="2950BDE9" w14:textId="09051E18" w:rsidR="000133F9" w:rsidRDefault="00AE7202" w:rsidP="002D392A">
      <w:pPr>
        <w:pStyle w:val="Index1"/>
      </w:pPr>
      <w:r>
        <w:t>[[</w:t>
      </w:r>
      <w:r w:rsidR="000133F9">
        <w:t>2Ba 54.15</w:t>
      </w:r>
      <w:r w:rsidR="00E911F2" w:rsidRPr="00E911F2">
        <w:t>&gt;&gt;Pseudepigrapha</w:t>
      </w:r>
      <w:r w:rsidR="00E911F2">
        <w:t>:</w:t>
      </w:r>
      <w:r w:rsidR="00E911F2" w:rsidRPr="00E911F2">
        <w:t>2</w:t>
      </w:r>
      <w:r w:rsidR="00E911F2">
        <w:t xml:space="preserve"> </w:t>
      </w:r>
      <w:r w:rsidR="00E911F2" w:rsidRPr="00E911F2">
        <w:t>Bar.</w:t>
      </w:r>
      <w:r w:rsidR="00E911F2">
        <w:t xml:space="preserve"> 54</w:t>
      </w:r>
      <w:r w:rsidR="00E911F2" w:rsidRPr="00E911F2">
        <w:t>.</w:t>
      </w:r>
      <w:r w:rsidR="00E911F2">
        <w:t>15</w:t>
      </w:r>
      <w:r w:rsidR="00E911F2" w:rsidRPr="00E911F2">
        <w:t>]]</w:t>
      </w:r>
      <w:r w:rsidR="000133F9">
        <w:tab/>
      </w:r>
      <w:r w:rsidR="00E05929">
        <w:t>[[</w:t>
      </w:r>
      <w:r w:rsidR="000133F9">
        <w:t>267</w:t>
      </w:r>
      <w:r w:rsidR="00E05929">
        <w:t xml:space="preserve"> &gt;&gt; Page:267]]</w:t>
      </w:r>
      <w:r w:rsidR="000133F9">
        <w:t xml:space="preserve">, </w:t>
      </w:r>
      <w:r w:rsidR="00E05929">
        <w:t>[[</w:t>
      </w:r>
      <w:r w:rsidR="000133F9">
        <w:t>329</w:t>
      </w:r>
      <w:r w:rsidR="00E05929">
        <w:t xml:space="preserve"> &gt;&gt; Page:329]]</w:t>
      </w:r>
    </w:p>
    <w:p w14:paraId="19925EE0" w14:textId="158B9916" w:rsidR="000133F9" w:rsidRDefault="00AE7202" w:rsidP="002D392A">
      <w:pPr>
        <w:pStyle w:val="Index1"/>
      </w:pPr>
      <w:r>
        <w:t>[[</w:t>
      </w:r>
      <w:r w:rsidR="000133F9" w:rsidRPr="00860AA7">
        <w:t xml:space="preserve">2Ba </w:t>
      </w:r>
      <w:r w:rsidR="000133F9">
        <w:t>54.19</w:t>
      </w:r>
      <w:r w:rsidRPr="00E911F2">
        <w:t>&gt;&gt;Pseudepigrapha</w:t>
      </w:r>
      <w:r>
        <w:t>:</w:t>
      </w:r>
      <w:r w:rsidRPr="00E911F2">
        <w:t>2</w:t>
      </w:r>
      <w:r>
        <w:t xml:space="preserve"> </w:t>
      </w:r>
      <w:r w:rsidRPr="00E911F2">
        <w:t>Bar.</w:t>
      </w:r>
      <w:r>
        <w:t xml:space="preserve"> 54</w:t>
      </w:r>
      <w:r w:rsidRPr="00E911F2">
        <w:t>.</w:t>
      </w:r>
      <w:r>
        <w:t>19</w:t>
      </w:r>
      <w:r w:rsidRPr="00E911F2">
        <w:t>]]</w:t>
      </w:r>
      <w:r w:rsidR="000133F9">
        <w:tab/>
      </w:r>
      <w:r w:rsidR="00E05929">
        <w:t>[[267 &gt;&gt; Page:267]]</w:t>
      </w:r>
      <w:r w:rsidR="000133F9">
        <w:t xml:space="preserve">, </w:t>
      </w:r>
      <w:r w:rsidR="00E05929">
        <w:t>[[</w:t>
      </w:r>
      <w:r w:rsidR="000133F9">
        <w:t>329</w:t>
      </w:r>
      <w:r w:rsidR="00E05929">
        <w:t xml:space="preserve"> &gt;&gt; Page:329]]</w:t>
      </w:r>
    </w:p>
    <w:p w14:paraId="1F4E78F1" w14:textId="7DF5B0FF" w:rsidR="000133F9" w:rsidRDefault="00AE7202" w:rsidP="002D392A">
      <w:pPr>
        <w:pStyle w:val="Index1"/>
      </w:pPr>
      <w:r>
        <w:t>[[</w:t>
      </w:r>
      <w:r w:rsidR="000133F9">
        <w:t>2Ba 56.5</w:t>
      </w:r>
      <w:r w:rsidRPr="00E911F2">
        <w:t>&gt;&gt;Pseudepigrapha</w:t>
      </w:r>
      <w:r>
        <w:t>:</w:t>
      </w:r>
      <w:r w:rsidRPr="00E911F2">
        <w:t>2</w:t>
      </w:r>
      <w:r>
        <w:t xml:space="preserve"> </w:t>
      </w:r>
      <w:r w:rsidRPr="00E911F2">
        <w:t>Bar.</w:t>
      </w:r>
      <w:r>
        <w:t xml:space="preserve"> 56</w:t>
      </w:r>
      <w:r w:rsidRPr="00E911F2">
        <w:t>.</w:t>
      </w:r>
      <w:r>
        <w:t>5</w:t>
      </w:r>
      <w:r w:rsidRPr="00E911F2">
        <w:t>]]</w:t>
      </w:r>
      <w:r w:rsidR="000133F9">
        <w:tab/>
      </w:r>
      <w:r w:rsidR="00E05929">
        <w:t>[[</w:t>
      </w:r>
      <w:r w:rsidR="000133F9">
        <w:t>265</w:t>
      </w:r>
      <w:r w:rsidR="00E05929">
        <w:t>&gt;&gt; Page:265]]</w:t>
      </w:r>
    </w:p>
    <w:p w14:paraId="4E3F1B5B" w14:textId="30D2C4FA" w:rsidR="006D384F" w:rsidRPr="006D384F" w:rsidRDefault="00CD741A" w:rsidP="002D392A">
      <w:pPr>
        <w:pStyle w:val="Index1"/>
      </w:pPr>
      <w:r>
        <w:t>[[</w:t>
      </w:r>
      <w:r w:rsidR="006D384F" w:rsidRPr="006D384F">
        <w:t>2Ma</w:t>
      </w:r>
      <w:r w:rsidRPr="00CD741A">
        <w:t xml:space="preserve"> &gt;&gt;BibleLXX2</w:t>
      </w:r>
      <w:r>
        <w:t>:</w:t>
      </w:r>
      <w:r w:rsidRPr="00CD741A">
        <w:t>2Mac]]</w:t>
      </w:r>
      <w:r w:rsidR="006D384F" w:rsidRPr="006D384F">
        <w:tab/>
      </w:r>
      <w:r w:rsidR="00E05929">
        <w:t>[[</w:t>
      </w:r>
      <w:r w:rsidR="006D384F" w:rsidRPr="006D384F">
        <w:t>411</w:t>
      </w:r>
      <w:r w:rsidR="00E05929">
        <w:t xml:space="preserve"> &gt;&gt; Page:411]]</w:t>
      </w:r>
    </w:p>
    <w:p w14:paraId="6609600D" w14:textId="2448401F" w:rsidR="006D384F" w:rsidRPr="006D384F" w:rsidRDefault="00CD741A" w:rsidP="002D392A">
      <w:pPr>
        <w:pStyle w:val="Index1"/>
      </w:pPr>
      <w:r>
        <w:t>[[</w:t>
      </w:r>
      <w:r w:rsidR="006D384F">
        <w:t xml:space="preserve">2Ma </w:t>
      </w:r>
      <w:r w:rsidR="006D384F" w:rsidRPr="006D384F">
        <w:t>4.13</w:t>
      </w:r>
      <w:r w:rsidRPr="00CD741A">
        <w:t xml:space="preserve"> &gt;&gt;BibleLXX2</w:t>
      </w:r>
      <w:r>
        <w:t>:</w:t>
      </w:r>
      <w:r w:rsidRPr="00CD741A">
        <w:t>2Mac4.13]]</w:t>
      </w:r>
      <w:r w:rsidR="006D384F" w:rsidRPr="006D384F">
        <w:tab/>
      </w:r>
      <w:r w:rsidR="00E05929">
        <w:t>[[</w:t>
      </w:r>
      <w:r w:rsidR="006D384F" w:rsidRPr="006D384F">
        <w:t>508</w:t>
      </w:r>
      <w:r w:rsidR="00E05929">
        <w:t xml:space="preserve"> &gt;&gt; Page:508]]</w:t>
      </w:r>
    </w:p>
    <w:p w14:paraId="4EC1370C" w14:textId="14098459" w:rsidR="006D384F" w:rsidRPr="006D384F" w:rsidRDefault="00CD741A" w:rsidP="002D392A">
      <w:pPr>
        <w:pStyle w:val="Index1"/>
      </w:pPr>
      <w:r>
        <w:t>[[</w:t>
      </w:r>
      <w:r w:rsidR="006D384F" w:rsidRPr="006D384F">
        <w:t>3Ma</w:t>
      </w:r>
      <w:r w:rsidRPr="00CD741A">
        <w:t xml:space="preserve"> &gt;&gt;BibleLXX2</w:t>
      </w:r>
      <w:r>
        <w:t>:</w:t>
      </w:r>
      <w:r w:rsidRPr="00CD741A">
        <w:t>3Mac]]</w:t>
      </w:r>
      <w:r w:rsidR="006D384F" w:rsidRPr="006D384F">
        <w:tab/>
      </w:r>
      <w:r w:rsidR="00E05929">
        <w:t>[[</w:t>
      </w:r>
      <w:r w:rsidR="00E05929" w:rsidRPr="006D384F">
        <w:t>411</w:t>
      </w:r>
      <w:r w:rsidR="00E05929">
        <w:t xml:space="preserve"> &gt;&gt; Page:411]]</w:t>
      </w:r>
    </w:p>
    <w:p w14:paraId="3BB23B42" w14:textId="22C6B710" w:rsidR="006D384F" w:rsidRPr="006D384F" w:rsidRDefault="00DE6E8E" w:rsidP="002D392A">
      <w:pPr>
        <w:pStyle w:val="Index1"/>
      </w:pPr>
      <w:r>
        <w:t>[[</w:t>
      </w:r>
      <w:r w:rsidR="006D384F" w:rsidRPr="006D384F">
        <w:t>4Es 3.7-26</w:t>
      </w:r>
      <w:r w:rsidRPr="00AE637F">
        <w:t>&gt;&gt;BibleOTP</w:t>
      </w:r>
      <w:r>
        <w:t>:</w:t>
      </w:r>
      <w:r w:rsidRPr="00AE637F">
        <w:t>4Ezr</w:t>
      </w:r>
      <w:r>
        <w:t>3</w:t>
      </w:r>
      <w:r w:rsidRPr="00AE637F">
        <w:t>.</w:t>
      </w:r>
      <w:r>
        <w:t>7</w:t>
      </w:r>
      <w:r w:rsidRPr="00AE637F">
        <w:t>]]</w:t>
      </w:r>
      <w:r w:rsidR="006D384F" w:rsidRPr="006D384F">
        <w:tab/>
      </w:r>
      <w:r w:rsidR="00E05929">
        <w:t>[[267 &gt;&gt; Page:267]]</w:t>
      </w:r>
    </w:p>
    <w:p w14:paraId="3F981597" w14:textId="69D5BC06" w:rsidR="006D384F" w:rsidRPr="006D384F" w:rsidRDefault="00AE637F" w:rsidP="002D392A">
      <w:pPr>
        <w:pStyle w:val="Index1"/>
      </w:pPr>
      <w:r>
        <w:t>[[</w:t>
      </w:r>
      <w:r w:rsidR="006D384F">
        <w:t>4E</w:t>
      </w:r>
      <w:r w:rsidR="008B0293">
        <w:t>s</w:t>
      </w:r>
      <w:r w:rsidR="006D384F">
        <w:t xml:space="preserve"> </w:t>
      </w:r>
      <w:r w:rsidR="006D384F" w:rsidRPr="006D384F">
        <w:t>7.118</w:t>
      </w:r>
      <w:r w:rsidRPr="00AE637F">
        <w:t>&gt;&gt;BibleOTP</w:t>
      </w:r>
      <w:r>
        <w:t>:</w:t>
      </w:r>
      <w:r w:rsidRPr="00AE637F">
        <w:t>4Ezr7.118]]</w:t>
      </w:r>
      <w:r w:rsidR="006D384F" w:rsidRPr="006D384F">
        <w:tab/>
      </w:r>
      <w:r w:rsidR="00E05929">
        <w:t>[[</w:t>
      </w:r>
      <w:r w:rsidR="006D384F" w:rsidRPr="006D384F">
        <w:t>401</w:t>
      </w:r>
      <w:r w:rsidR="00E05929">
        <w:t xml:space="preserve"> &gt;&gt; Page:401]]</w:t>
      </w:r>
    </w:p>
    <w:p w14:paraId="488107B0" w14:textId="6444DB43" w:rsidR="006D384F" w:rsidRPr="006D384F" w:rsidRDefault="00B9661F" w:rsidP="002D392A">
      <w:pPr>
        <w:pStyle w:val="Index1"/>
      </w:pPr>
      <w:r>
        <w:t>[[</w:t>
      </w:r>
      <w:r w:rsidR="006D384F" w:rsidRPr="006D384F">
        <w:t>4Ma</w:t>
      </w:r>
      <w:r w:rsidRPr="00B9661F">
        <w:t>&gt;&gt;BibleLXX2</w:t>
      </w:r>
      <w:r>
        <w:t>:</w:t>
      </w:r>
      <w:r w:rsidRPr="00B9661F">
        <w:t>4Mac]]</w:t>
      </w:r>
      <w:r w:rsidR="006D384F" w:rsidRPr="006D384F">
        <w:tab/>
      </w:r>
      <w:r w:rsidR="00E05929">
        <w:t>[[</w:t>
      </w:r>
      <w:r w:rsidR="00E05929" w:rsidRPr="006D384F">
        <w:t>411</w:t>
      </w:r>
      <w:r w:rsidR="00E05929">
        <w:t xml:space="preserve"> &gt;&gt; Page:411]]</w:t>
      </w:r>
    </w:p>
    <w:p w14:paraId="73C470FD" w14:textId="0CA7F4BF" w:rsidR="00C162EA" w:rsidRPr="006D384F" w:rsidRDefault="00190759" w:rsidP="002D392A">
      <w:pPr>
        <w:pStyle w:val="Index1"/>
      </w:pPr>
      <w:r>
        <w:t>[[</w:t>
      </w:r>
      <w:r w:rsidR="00C162EA" w:rsidRPr="006D384F">
        <w:t>Jub 1.23</w:t>
      </w:r>
      <w:r w:rsidRPr="00190759">
        <w:t>&gt;&gt;Pseudepigrapha</w:t>
      </w:r>
      <w:r>
        <w:t>:</w:t>
      </w:r>
      <w:r w:rsidRPr="00190759">
        <w:t>Jub.</w:t>
      </w:r>
      <w:r>
        <w:t xml:space="preserve"> </w:t>
      </w:r>
      <w:r w:rsidRPr="00190759">
        <w:t>1.23]]</w:t>
      </w:r>
      <w:r w:rsidR="00C162EA" w:rsidRPr="006D384F">
        <w:tab/>
      </w:r>
      <w:r w:rsidR="00E05929">
        <w:t>[[</w:t>
      </w:r>
      <w:r w:rsidR="00C162EA" w:rsidRPr="006D384F">
        <w:t>34</w:t>
      </w:r>
      <w:r w:rsidR="00E05929">
        <w:t>&gt;&gt;Page</w:t>
      </w:r>
      <w:r>
        <w:t>:</w:t>
      </w:r>
      <w:r w:rsidR="00E05929">
        <w:t>34]]</w:t>
      </w:r>
    </w:p>
    <w:p w14:paraId="522F8060" w14:textId="1A4654AA" w:rsidR="00C162EA" w:rsidRPr="006D384F" w:rsidRDefault="00190759" w:rsidP="002D392A">
      <w:pPr>
        <w:pStyle w:val="Index1"/>
      </w:pPr>
      <w:r>
        <w:t>[[</w:t>
      </w:r>
      <w:r w:rsidR="00C162EA" w:rsidRPr="006D384F">
        <w:t>Jub 41.23</w:t>
      </w:r>
      <w:r w:rsidRPr="00190759">
        <w:t>&gt;&gt;Pseudepigrapha</w:t>
      </w:r>
      <w:r>
        <w:t>:</w:t>
      </w:r>
      <w:r w:rsidRPr="00190759">
        <w:t>Jub.</w:t>
      </w:r>
      <w:r>
        <w:t xml:space="preserve"> </w:t>
      </w:r>
      <w:r w:rsidRPr="00190759">
        <w:t>1.23]]</w:t>
      </w:r>
      <w:r w:rsidR="00C162EA" w:rsidRPr="006D384F">
        <w:tab/>
      </w:r>
      <w:r w:rsidR="00E05929">
        <w:t>[[</w:t>
      </w:r>
      <w:r w:rsidR="00C162EA" w:rsidRPr="006D384F">
        <w:t>22</w:t>
      </w:r>
      <w:r w:rsidR="00E05929">
        <w:t>&gt;&gt;Page</w:t>
      </w:r>
      <w:r>
        <w:t>:</w:t>
      </w:r>
      <w:r w:rsidR="00E05929">
        <w:t>22]]</w:t>
      </w:r>
    </w:p>
    <w:p w14:paraId="21830661" w14:textId="76A7BEDE" w:rsidR="006D384F" w:rsidRDefault="00CE4A7A" w:rsidP="002D392A">
      <w:pPr>
        <w:pStyle w:val="Index1"/>
      </w:pPr>
      <w:r>
        <w:t>[[</w:t>
      </w:r>
      <w:r w:rsidR="006D384F">
        <w:t>Ode Sol</w:t>
      </w:r>
      <w:r w:rsidR="0025696D" w:rsidRPr="0025696D">
        <w:t>&gt;&gt;Pseudepigrapha</w:t>
      </w:r>
      <w:r w:rsidR="0025696D">
        <w:t>:</w:t>
      </w:r>
      <w:r w:rsidR="0025696D" w:rsidRPr="0025696D">
        <w:t>OdesSol</w:t>
      </w:r>
      <w:r w:rsidR="0025696D">
        <w:t xml:space="preserve"> </w:t>
      </w:r>
      <w:r w:rsidR="0025696D" w:rsidRPr="0025696D">
        <w:t>1]]</w:t>
      </w:r>
      <w:r w:rsidR="006D384F">
        <w:tab/>
      </w:r>
      <w:r w:rsidR="00E05929">
        <w:t>[[</w:t>
      </w:r>
      <w:r w:rsidR="006D384F">
        <w:t>518</w:t>
      </w:r>
      <w:r w:rsidR="00E05929">
        <w:t>&gt;&gt;Page</w:t>
      </w:r>
      <w:r w:rsidR="00190759">
        <w:t>:</w:t>
      </w:r>
      <w:r w:rsidR="00E05929">
        <w:t>518]]</w:t>
      </w:r>
    </w:p>
    <w:p w14:paraId="6BDD6E36" w14:textId="6FD31A6F" w:rsidR="000A1973" w:rsidRPr="006D384F" w:rsidRDefault="00B16185" w:rsidP="002D392A">
      <w:pPr>
        <w:pStyle w:val="Index1"/>
      </w:pPr>
      <w:r>
        <w:t>[[</w:t>
      </w:r>
      <w:r w:rsidR="000A1973" w:rsidRPr="006D384F">
        <w:t>Ode Sol 11.1-3</w:t>
      </w:r>
      <w:r w:rsidRPr="00B16185">
        <w:t>&gt;&gt;Pseudepigrapha</w:t>
      </w:r>
      <w:r>
        <w:t>:</w:t>
      </w:r>
      <w:r w:rsidRPr="00B16185">
        <w:t>OdesSol</w:t>
      </w:r>
      <w:r>
        <w:t xml:space="preserve"> </w:t>
      </w:r>
      <w:r w:rsidRPr="00B16185">
        <w:t>11.1]]</w:t>
      </w:r>
      <w:r w:rsidR="000A1973" w:rsidRPr="006D384F">
        <w:tab/>
      </w:r>
      <w:r w:rsidR="00E05929">
        <w:t>[[</w:t>
      </w:r>
      <w:r w:rsidR="000A1973" w:rsidRPr="006D384F">
        <w:t>34</w:t>
      </w:r>
      <w:r w:rsidR="00E05929">
        <w:t>&gt;&gt;Page</w:t>
      </w:r>
      <w:r w:rsidR="00190759">
        <w:t>:</w:t>
      </w:r>
      <w:r w:rsidR="00E05929">
        <w:t>34]]</w:t>
      </w:r>
    </w:p>
    <w:p w14:paraId="0FF43816" w14:textId="7BA9160F" w:rsidR="00150EC7" w:rsidRPr="006D384F" w:rsidRDefault="00E80D68" w:rsidP="002D392A">
      <w:pPr>
        <w:pStyle w:val="Index1"/>
      </w:pPr>
      <w:r>
        <w:t>[[</w:t>
      </w:r>
      <w:r w:rsidR="00A52641" w:rsidRPr="006D384F">
        <w:t xml:space="preserve">Pss </w:t>
      </w:r>
      <w:r w:rsidR="00150EC7" w:rsidRPr="006D384F">
        <w:t>9.14 (7)</w:t>
      </w:r>
      <w:r w:rsidRPr="00E80D68">
        <w:t xml:space="preserve"> &gt;&gt; Pseudepigrapha</w:t>
      </w:r>
      <w:r>
        <w:t>:</w:t>
      </w:r>
      <w:r w:rsidRPr="00E80D68">
        <w:t>Pss.</w:t>
      </w:r>
      <w:r>
        <w:t xml:space="preserve"> </w:t>
      </w:r>
      <w:r w:rsidRPr="00E80D68">
        <w:t>Sol.</w:t>
      </w:r>
      <w:r>
        <w:t xml:space="preserve"> </w:t>
      </w:r>
      <w:r w:rsidRPr="00E80D68">
        <w:t>9.7]]</w:t>
      </w:r>
      <w:r w:rsidR="00150EC7" w:rsidRPr="006D384F">
        <w:tab/>
      </w:r>
      <w:r w:rsidR="00E05929">
        <w:t>[[</w:t>
      </w:r>
      <w:r w:rsidR="00150EC7" w:rsidRPr="006D384F">
        <w:t>23</w:t>
      </w:r>
      <w:r w:rsidR="00E05929">
        <w:t>&gt;&gt;Page</w:t>
      </w:r>
      <w:r w:rsidR="00190759">
        <w:t>:</w:t>
      </w:r>
      <w:r w:rsidR="00E05929">
        <w:t>23]]</w:t>
      </w:r>
    </w:p>
    <w:p w14:paraId="05BB4F37" w14:textId="0A3B953C" w:rsidR="006D384F" w:rsidRDefault="008416B7" w:rsidP="002D392A">
      <w:pPr>
        <w:pStyle w:val="Index1"/>
      </w:pPr>
      <w:r>
        <w:t>[[</w:t>
      </w:r>
      <w:r w:rsidR="006D384F">
        <w:t>Sib</w:t>
      </w:r>
      <w:r w:rsidR="002621B0" w:rsidRPr="002621B0">
        <w:t>&gt;&gt;Pseudepigrapha</w:t>
      </w:r>
      <w:r w:rsidR="002621B0">
        <w:t>:</w:t>
      </w:r>
      <w:r w:rsidR="002621B0" w:rsidRPr="002621B0">
        <w:t>Sib.</w:t>
      </w:r>
      <w:r w:rsidR="002621B0">
        <w:t xml:space="preserve"> </w:t>
      </w:r>
      <w:r w:rsidR="002621B0" w:rsidRPr="002621B0">
        <w:t>Or.</w:t>
      </w:r>
      <w:r w:rsidR="002621B0">
        <w:t xml:space="preserve"> </w:t>
      </w:r>
      <w:r w:rsidR="002621B0" w:rsidRPr="002621B0">
        <w:t>1]]</w:t>
      </w:r>
      <w:r w:rsidR="006D384F">
        <w:tab/>
      </w:r>
      <w:r w:rsidR="00E05929">
        <w:t>[[</w:t>
      </w:r>
      <w:r w:rsidR="006D384F">
        <w:t>518</w:t>
      </w:r>
      <w:r w:rsidR="00E05929">
        <w:t>&gt;&gt;Page</w:t>
      </w:r>
      <w:r w:rsidR="00190759">
        <w:t>:</w:t>
      </w:r>
      <w:r w:rsidR="00E05929">
        <w:t>518]]</w:t>
      </w:r>
    </w:p>
    <w:p w14:paraId="03CEAE95" w14:textId="183A2B1F" w:rsidR="006D384F" w:rsidRPr="006D384F" w:rsidRDefault="008416B7" w:rsidP="002D392A">
      <w:pPr>
        <w:pStyle w:val="Index1"/>
      </w:pPr>
      <w:r>
        <w:t>[[</w:t>
      </w:r>
      <w:r w:rsidR="006D384F" w:rsidRPr="006D384F">
        <w:t>Sib 1.33</w:t>
      </w:r>
      <w:r w:rsidRPr="008416B7">
        <w:t>&gt;&gt;Pseudepigrapha</w:t>
      </w:r>
      <w:r>
        <w:t>:</w:t>
      </w:r>
      <w:r w:rsidRPr="008416B7">
        <w:t>Sib.</w:t>
      </w:r>
      <w:r>
        <w:t xml:space="preserve"> </w:t>
      </w:r>
      <w:r w:rsidRPr="008416B7">
        <w:t>Or.</w:t>
      </w:r>
      <w:r>
        <w:t xml:space="preserve"> </w:t>
      </w:r>
      <w:r w:rsidRPr="008416B7">
        <w:t>1.33]]</w:t>
      </w:r>
      <w:r w:rsidR="006D384F" w:rsidRPr="006D384F">
        <w:tab/>
      </w:r>
      <w:r w:rsidR="00E05929">
        <w:t>[[</w:t>
      </w:r>
      <w:r w:rsidR="006D384F" w:rsidRPr="006D384F">
        <w:t>98</w:t>
      </w:r>
      <w:r w:rsidR="00E05929">
        <w:t>&gt;&gt;Page</w:t>
      </w:r>
      <w:r w:rsidR="00CE4A7A">
        <w:t>:</w:t>
      </w:r>
      <w:r w:rsidR="00E05929">
        <w:t>98]]</w:t>
      </w:r>
      <w:r w:rsidR="006D384F" w:rsidRPr="006D384F">
        <w:t xml:space="preserve">, </w:t>
      </w:r>
      <w:r w:rsidR="00E05929">
        <w:t>[[</w:t>
      </w:r>
      <w:r w:rsidR="006D384F" w:rsidRPr="006D384F">
        <w:t>102</w:t>
      </w:r>
      <w:r w:rsidR="00E05929">
        <w:t>&gt;&gt;Page</w:t>
      </w:r>
      <w:r w:rsidR="00190759">
        <w:t>:</w:t>
      </w:r>
      <w:r w:rsidR="00E05929">
        <w:t>102]]</w:t>
      </w:r>
    </w:p>
    <w:p w14:paraId="2B0C3B6F" w14:textId="397EC77B" w:rsidR="006D384F" w:rsidRPr="006D384F" w:rsidRDefault="008416B7" w:rsidP="002D392A">
      <w:pPr>
        <w:pStyle w:val="Index1"/>
      </w:pPr>
      <w:r>
        <w:t>[[</w:t>
      </w:r>
      <w:r w:rsidR="006D384F">
        <w:t xml:space="preserve">Sib </w:t>
      </w:r>
      <w:r w:rsidR="006D384F" w:rsidRPr="006D384F">
        <w:t>1.333</w:t>
      </w:r>
      <w:r w:rsidRPr="008416B7">
        <w:t>&gt;&gt;Pseudepigrapha</w:t>
      </w:r>
      <w:r>
        <w:t>:</w:t>
      </w:r>
      <w:r w:rsidRPr="008416B7">
        <w:t>Sib.</w:t>
      </w:r>
      <w:r>
        <w:t xml:space="preserve"> </w:t>
      </w:r>
      <w:r w:rsidRPr="008416B7">
        <w:t>Or.</w:t>
      </w:r>
      <w:r>
        <w:t xml:space="preserve"> </w:t>
      </w:r>
      <w:r w:rsidRPr="008416B7">
        <w:t>1.</w:t>
      </w:r>
      <w:r>
        <w:t>3</w:t>
      </w:r>
      <w:r w:rsidRPr="008416B7">
        <w:t>33]]</w:t>
      </w:r>
      <w:r w:rsidR="006D384F" w:rsidRPr="006D384F">
        <w:tab/>
      </w:r>
      <w:r w:rsidR="00E05929">
        <w:t>[[</w:t>
      </w:r>
      <w:r w:rsidR="00E05929" w:rsidRPr="006D384F">
        <w:t>102</w:t>
      </w:r>
      <w:r w:rsidR="00E05929">
        <w:t>&gt;&gt;Page</w:t>
      </w:r>
      <w:r w:rsidR="00190759">
        <w:t>:</w:t>
      </w:r>
      <w:r w:rsidR="00E05929">
        <w:t>102]]</w:t>
      </w:r>
    </w:p>
    <w:p w14:paraId="0F50D8BC" w14:textId="38F29EF3" w:rsidR="006D384F" w:rsidRPr="006D384F" w:rsidRDefault="00056D6E" w:rsidP="002D392A">
      <w:pPr>
        <w:pStyle w:val="Index1"/>
      </w:pPr>
      <w:r>
        <w:t>[[</w:t>
      </w:r>
      <w:r w:rsidR="006D384F" w:rsidRPr="006D384F">
        <w:t>Sib 4.162</w:t>
      </w:r>
      <w:r w:rsidRPr="008416B7">
        <w:t>&gt;&gt;Pseudepigrapha</w:t>
      </w:r>
      <w:r>
        <w:t>:</w:t>
      </w:r>
      <w:r w:rsidRPr="008416B7">
        <w:t>Sib.</w:t>
      </w:r>
      <w:r>
        <w:t xml:space="preserve"> </w:t>
      </w:r>
      <w:r w:rsidRPr="008416B7">
        <w:t>Or.</w:t>
      </w:r>
      <w:r>
        <w:t xml:space="preserve"> 4</w:t>
      </w:r>
      <w:r w:rsidRPr="008416B7">
        <w:t>.</w:t>
      </w:r>
      <w:r>
        <w:t>162</w:t>
      </w:r>
      <w:r w:rsidRPr="008416B7">
        <w:t>]]</w:t>
      </w:r>
      <w:r w:rsidR="006D384F" w:rsidRPr="006D384F">
        <w:tab/>
      </w:r>
      <w:r w:rsidR="001B10BE">
        <w:t>[[</w:t>
      </w:r>
      <w:r w:rsidR="006D384F" w:rsidRPr="006D384F">
        <w:t>20</w:t>
      </w:r>
      <w:r w:rsidR="001B10BE">
        <w:t>&gt;&gt;Page</w:t>
      </w:r>
      <w:r w:rsidR="00190759">
        <w:t>:</w:t>
      </w:r>
      <w:r w:rsidR="001B10BE">
        <w:t>20]]</w:t>
      </w:r>
    </w:p>
    <w:p w14:paraId="2B975BBF" w14:textId="79D416AE" w:rsidR="006D384F" w:rsidRPr="006D384F" w:rsidRDefault="00056D6E" w:rsidP="002D392A">
      <w:pPr>
        <w:pStyle w:val="Index1"/>
      </w:pPr>
      <w:r>
        <w:t>[[</w:t>
      </w:r>
      <w:r w:rsidR="006D384F">
        <w:t xml:space="preserve">Sib </w:t>
      </w:r>
      <w:r w:rsidR="006D384F" w:rsidRPr="006D384F">
        <w:t>5.530</w:t>
      </w:r>
      <w:r w:rsidRPr="008416B7">
        <w:t>&gt;&gt;Pseudepigrapha</w:t>
      </w:r>
      <w:r>
        <w:t>:</w:t>
      </w:r>
      <w:r w:rsidRPr="008416B7">
        <w:t>Sib.</w:t>
      </w:r>
      <w:r>
        <w:t xml:space="preserve"> </w:t>
      </w:r>
      <w:r w:rsidRPr="008416B7">
        <w:t>Or.</w:t>
      </w:r>
      <w:r>
        <w:t xml:space="preserve"> 5</w:t>
      </w:r>
      <w:r w:rsidRPr="008416B7">
        <w:t>.</w:t>
      </w:r>
      <w:r>
        <w:t>530</w:t>
      </w:r>
      <w:r w:rsidRPr="008416B7">
        <w:t>]]</w:t>
      </w:r>
      <w:r w:rsidR="006D384F" w:rsidRPr="006D384F">
        <w:tab/>
      </w:r>
      <w:r w:rsidR="00E05929">
        <w:t>[[143&gt;&gt;Page</w:t>
      </w:r>
      <w:r w:rsidR="00190759">
        <w:t>:</w:t>
      </w:r>
      <w:r w:rsidR="00E05929">
        <w:t>143]]</w:t>
      </w:r>
    </w:p>
    <w:p w14:paraId="68A771BF" w14:textId="4C23F722" w:rsidR="006D384F" w:rsidRPr="006D384F" w:rsidRDefault="00056D6E" w:rsidP="002D392A">
      <w:pPr>
        <w:pStyle w:val="Index1"/>
      </w:pPr>
      <w:r>
        <w:t>[[</w:t>
      </w:r>
      <w:r w:rsidR="006D384F">
        <w:t xml:space="preserve">Sib </w:t>
      </w:r>
      <w:r w:rsidR="006D384F" w:rsidRPr="006D384F">
        <w:t>8.270</w:t>
      </w:r>
      <w:r w:rsidRPr="008416B7">
        <w:t>&gt;&gt;Pseudepigrapha</w:t>
      </w:r>
      <w:r>
        <w:t>:</w:t>
      </w:r>
      <w:r w:rsidRPr="008416B7">
        <w:t>Sib.</w:t>
      </w:r>
      <w:r>
        <w:t xml:space="preserve"> </w:t>
      </w:r>
      <w:r w:rsidRPr="008416B7">
        <w:t>Or.</w:t>
      </w:r>
      <w:r>
        <w:t xml:space="preserve"> 8</w:t>
      </w:r>
      <w:r w:rsidRPr="008416B7">
        <w:t>.</w:t>
      </w:r>
      <w:r>
        <w:t>270</w:t>
      </w:r>
      <w:r w:rsidRPr="008416B7">
        <w:t>]]</w:t>
      </w:r>
      <w:r w:rsidR="006D384F" w:rsidRPr="006D384F">
        <w:tab/>
      </w:r>
      <w:r w:rsidR="00E05929">
        <w:t>[[</w:t>
      </w:r>
      <w:r w:rsidR="00E05929" w:rsidRPr="006D384F">
        <w:t>102</w:t>
      </w:r>
      <w:r w:rsidR="00E05929">
        <w:t>&gt;&gt;Page</w:t>
      </w:r>
      <w:r w:rsidR="00190759">
        <w:t>:</w:t>
      </w:r>
      <w:r w:rsidR="00E05929">
        <w:t>102]]</w:t>
      </w:r>
    </w:p>
    <w:p w14:paraId="664037FA" w14:textId="0FD70080" w:rsidR="006D384F" w:rsidRPr="006D384F" w:rsidRDefault="006D384F" w:rsidP="002D392A">
      <w:pPr>
        <w:pStyle w:val="Index1"/>
      </w:pPr>
      <w:r w:rsidRPr="006D384F">
        <w:t>Sir 34.25</w:t>
      </w:r>
      <w:r w:rsidRPr="006D384F">
        <w:tab/>
      </w:r>
      <w:r w:rsidR="001B10BE">
        <w:t>[[</w:t>
      </w:r>
      <w:r w:rsidRPr="006D384F">
        <w:t>72</w:t>
      </w:r>
      <w:r w:rsidR="001B10BE">
        <w:t>&gt;&gt;Page</w:t>
      </w:r>
      <w:r w:rsidR="00CE4A7A">
        <w:t>:</w:t>
      </w:r>
      <w:r w:rsidR="001B10BE">
        <w:t>72]]</w:t>
      </w:r>
      <w:r w:rsidRPr="006D384F">
        <w:t xml:space="preserve">, </w:t>
      </w:r>
      <w:r w:rsidR="001B10BE">
        <w:t>[[</w:t>
      </w:r>
      <w:r w:rsidRPr="006D384F">
        <w:t>144</w:t>
      </w:r>
      <w:r w:rsidR="001B10BE">
        <w:t>&gt;&gt;Page</w:t>
      </w:r>
      <w:r w:rsidR="00190759">
        <w:t>:</w:t>
      </w:r>
      <w:r w:rsidR="001B10BE">
        <w:t>144]]</w:t>
      </w:r>
    </w:p>
    <w:p w14:paraId="48B05939" w14:textId="33339538" w:rsidR="006D384F" w:rsidRPr="006D384F" w:rsidRDefault="006D384F" w:rsidP="002D392A">
      <w:pPr>
        <w:pStyle w:val="Index1"/>
      </w:pPr>
      <w:r w:rsidRPr="006D384F">
        <w:t>Sir 34.30</w:t>
      </w:r>
      <w:r w:rsidRPr="006D384F">
        <w:tab/>
      </w:r>
      <w:r w:rsidR="001B10BE">
        <w:t>[[</w:t>
      </w:r>
      <w:r w:rsidR="001B10BE" w:rsidRPr="006D384F">
        <w:t>144</w:t>
      </w:r>
      <w:r w:rsidR="001B10BE">
        <w:t>&gt;&gt;Page</w:t>
      </w:r>
      <w:r w:rsidR="00190759">
        <w:t>:</w:t>
      </w:r>
      <w:r w:rsidR="001B10BE">
        <w:t>144]]</w:t>
      </w:r>
    </w:p>
    <w:p w14:paraId="476853BD" w14:textId="25C88332" w:rsidR="006D384F" w:rsidRDefault="00702725" w:rsidP="002D392A">
      <w:pPr>
        <w:pStyle w:val="Index1"/>
      </w:pPr>
      <w:r>
        <w:t>[[</w:t>
      </w:r>
      <w:r w:rsidR="006D384F">
        <w:t>Test Sol</w:t>
      </w:r>
      <w:r w:rsidRPr="00702725">
        <w:t>&gt;&gt;Pseudepigrapha</w:t>
      </w:r>
      <w:r>
        <w:t>:</w:t>
      </w:r>
      <w:r w:rsidRPr="00702725">
        <w:t>TSolomon</w:t>
      </w:r>
      <w:r>
        <w:t xml:space="preserve"> </w:t>
      </w:r>
      <w:r w:rsidRPr="00702725">
        <w:t>Gk</w:t>
      </w:r>
      <w:r>
        <w:t xml:space="preserve"> </w:t>
      </w:r>
      <w:r w:rsidRPr="00702725">
        <w:t>Title]]</w:t>
      </w:r>
      <w:r w:rsidR="006D384F">
        <w:tab/>
      </w:r>
      <w:r w:rsidR="001B10BE">
        <w:t>[[</w:t>
      </w:r>
      <w:r w:rsidR="006D384F">
        <w:t>518</w:t>
      </w:r>
      <w:r w:rsidR="001B10BE">
        <w:t>&gt;&gt;Page</w:t>
      </w:r>
      <w:r w:rsidR="00190759">
        <w:t>:</w:t>
      </w:r>
      <w:r w:rsidR="001B10BE">
        <w:t>518]]</w:t>
      </w:r>
    </w:p>
    <w:p w14:paraId="47FB97C6" w14:textId="30C18B65" w:rsidR="006D384F" w:rsidRPr="006D384F" w:rsidRDefault="00A05F2D" w:rsidP="002D392A">
      <w:pPr>
        <w:pStyle w:val="Index1"/>
      </w:pPr>
      <w:r>
        <w:t>[[</w:t>
      </w:r>
      <w:r w:rsidR="006D384F" w:rsidRPr="006D384F">
        <w:t>Test Sol 25</w:t>
      </w:r>
      <w:r w:rsidRPr="00A05F2D">
        <w:t>&gt;&gt;Pseudepigrapha</w:t>
      </w:r>
      <w:r>
        <w:t>:</w:t>
      </w:r>
      <w:r w:rsidRPr="00A05F2D">
        <w:t>TSolomon</w:t>
      </w:r>
      <w:r>
        <w:t xml:space="preserve"> </w:t>
      </w:r>
      <w:r w:rsidRPr="00A05F2D">
        <w:t>25]]</w:t>
      </w:r>
      <w:r w:rsidR="006D384F" w:rsidRPr="006D384F">
        <w:tab/>
      </w:r>
      <w:r w:rsidR="001B10BE">
        <w:t>[[</w:t>
      </w:r>
      <w:r w:rsidR="006D384F" w:rsidRPr="006D384F">
        <w:t>291</w:t>
      </w:r>
      <w:r w:rsidR="001B10BE">
        <w:t>&gt;&gt;Page</w:t>
      </w:r>
      <w:r w:rsidR="00190759">
        <w:t>:</w:t>
      </w:r>
      <w:r w:rsidR="001B10BE">
        <w:t>291]]</w:t>
      </w:r>
    </w:p>
    <w:p w14:paraId="6D5D95B9" w14:textId="1CABDB0A" w:rsidR="006D384F" w:rsidRDefault="0026438C" w:rsidP="002D392A">
      <w:pPr>
        <w:pStyle w:val="Index1"/>
      </w:pPr>
      <w:r>
        <w:t>[[</w:t>
      </w:r>
      <w:r w:rsidR="006D384F">
        <w:t>Trag</w:t>
      </w:r>
      <w:r w:rsidRPr="0026438C">
        <w:t>&gt;&gt;Pseudepigrapha</w:t>
      </w:r>
      <w:r>
        <w:t>:</w:t>
      </w:r>
      <w:r w:rsidRPr="0026438C">
        <w:t>EzTrag]]</w:t>
      </w:r>
      <w:r w:rsidR="006D384F">
        <w:tab/>
      </w:r>
      <w:r w:rsidR="001B10BE">
        <w:t>[[</w:t>
      </w:r>
      <w:r w:rsidR="006D384F">
        <w:t>518</w:t>
      </w:r>
      <w:r w:rsidR="001B10BE">
        <w:t>&gt;&gt;Page</w:t>
      </w:r>
      <w:r w:rsidR="00190759">
        <w:t>:</w:t>
      </w:r>
      <w:r w:rsidR="001B10BE">
        <w:t>518]]</w:t>
      </w:r>
    </w:p>
    <w:p w14:paraId="6A36279A" w14:textId="73BF4A89" w:rsidR="00CE0D9B" w:rsidRPr="006D384F" w:rsidRDefault="00514072" w:rsidP="002D392A">
      <w:pPr>
        <w:pStyle w:val="Index1"/>
      </w:pPr>
      <w:r>
        <w:t>[[</w:t>
      </w:r>
      <w:r w:rsidR="00CE0D9B" w:rsidRPr="006D384F">
        <w:t>Trag 1.20</w:t>
      </w:r>
      <w:r w:rsidRPr="00514072">
        <w:t>&gt;&gt;Pseudepigrapha</w:t>
      </w:r>
      <w:r>
        <w:t>:</w:t>
      </w:r>
      <w:r w:rsidRPr="00514072">
        <w:t>EzTrag</w:t>
      </w:r>
      <w:r>
        <w:t xml:space="preserve"> </w:t>
      </w:r>
      <w:r w:rsidRPr="00514072">
        <w:t>1.20]]</w:t>
      </w:r>
      <w:r w:rsidR="00CE0D9B" w:rsidRPr="006D384F">
        <w:tab/>
      </w:r>
      <w:r w:rsidR="001B10BE">
        <w:t>[[</w:t>
      </w:r>
      <w:r w:rsidR="00CE0D9B" w:rsidRPr="006D384F">
        <w:t>14</w:t>
      </w:r>
      <w:r w:rsidR="006D384F">
        <w:t>3</w:t>
      </w:r>
      <w:r w:rsidR="001B10BE">
        <w:t>&gt;&gt;Page</w:t>
      </w:r>
      <w:r w:rsidR="00190759">
        <w:t>:</w:t>
      </w:r>
      <w:r w:rsidR="001B10BE">
        <w:t>143]]</w:t>
      </w:r>
    </w:p>
    <w:p w14:paraId="146ABAD9" w14:textId="5E544658" w:rsidR="006D384F" w:rsidRPr="006D384F" w:rsidRDefault="00B65433" w:rsidP="002D392A">
      <w:pPr>
        <w:pStyle w:val="Index1"/>
      </w:pPr>
      <w:r>
        <w:t>[[</w:t>
      </w:r>
      <w:r w:rsidR="006D384F" w:rsidRPr="006D384F">
        <w:t>Wis</w:t>
      </w:r>
      <w:r w:rsidRPr="00B65433">
        <w:t>&gt;&gt;BibleLXX2</w:t>
      </w:r>
      <w:r>
        <w:t>:</w:t>
      </w:r>
      <w:r w:rsidRPr="00B65433">
        <w:t>Wis]]</w:t>
      </w:r>
      <w:r w:rsidR="006D384F" w:rsidRPr="006D384F">
        <w:tab/>
      </w:r>
      <w:r w:rsidR="00E05929">
        <w:t>[[</w:t>
      </w:r>
      <w:r w:rsidR="00E05929" w:rsidRPr="006D384F">
        <w:t>411</w:t>
      </w:r>
      <w:r w:rsidR="00E05929">
        <w:t xml:space="preserve"> &gt;&gt; Page:411]]</w:t>
      </w:r>
    </w:p>
    <w:p w14:paraId="5D8EC91C" w14:textId="2479362E" w:rsidR="006D384F" w:rsidRPr="006D384F" w:rsidRDefault="006D384F" w:rsidP="002D392A">
      <w:pPr>
        <w:pStyle w:val="Index1"/>
      </w:pPr>
      <w:r>
        <w:t>Wis 12.4-</w:t>
      </w:r>
      <w:r w:rsidRPr="006D384F">
        <w:t>5</w:t>
      </w:r>
      <w:r w:rsidRPr="006D384F">
        <w:tab/>
      </w:r>
      <w:r w:rsidR="001B10BE">
        <w:t>[[</w:t>
      </w:r>
      <w:r w:rsidRPr="006D384F">
        <w:t>239</w:t>
      </w:r>
      <w:r w:rsidR="001B10BE">
        <w:t>&gt;&gt;Page</w:t>
      </w:r>
      <w:r w:rsidR="00190759">
        <w:t>:</w:t>
      </w:r>
      <w:r w:rsidR="001B10BE">
        <w:t>239]]</w:t>
      </w:r>
    </w:p>
    <w:p w14:paraId="49C60C71" w14:textId="46D97DEF" w:rsidR="006D384F" w:rsidRPr="006D384F" w:rsidRDefault="006D384F" w:rsidP="002D392A">
      <w:pPr>
        <w:pStyle w:val="Index1"/>
      </w:pPr>
      <w:r w:rsidRPr="006D384F">
        <w:t>Wis 12.19</w:t>
      </w:r>
      <w:r w:rsidRPr="006D384F">
        <w:tab/>
      </w:r>
      <w:r w:rsidR="001B10BE">
        <w:t>[[</w:t>
      </w:r>
      <w:r w:rsidRPr="006D384F">
        <w:t>20</w:t>
      </w:r>
      <w:r w:rsidR="001B10BE">
        <w:t>&gt;&gt;Page</w:t>
      </w:r>
      <w:r w:rsidR="00190759">
        <w:t>:</w:t>
      </w:r>
      <w:r w:rsidR="001B10BE">
        <w:t>20]]</w:t>
      </w:r>
    </w:p>
    <w:p w14:paraId="4DD819A6" w14:textId="111853AF" w:rsidR="006D384F" w:rsidRPr="006D384F" w:rsidRDefault="006D384F" w:rsidP="002D392A">
      <w:pPr>
        <w:pStyle w:val="Index1"/>
      </w:pPr>
      <w:r w:rsidRPr="006D384F">
        <w:t>Wis 14.15</w:t>
      </w:r>
      <w:r w:rsidRPr="006D384F">
        <w:tab/>
      </w:r>
      <w:r w:rsidR="001B10BE">
        <w:t>[[</w:t>
      </w:r>
      <w:r w:rsidRPr="006D384F">
        <w:t>161</w:t>
      </w:r>
      <w:r w:rsidR="001B10BE">
        <w:t>&gt;&gt;Page</w:t>
      </w:r>
      <w:r w:rsidR="001E308E">
        <w:t>:</w:t>
      </w:r>
      <w:r w:rsidR="001B10BE">
        <w:t>161]]</w:t>
      </w:r>
      <w:r w:rsidRPr="006D384F">
        <w:t xml:space="preserve">, </w:t>
      </w:r>
      <w:r w:rsidR="001B10BE">
        <w:t>[[</w:t>
      </w:r>
      <w:r w:rsidRPr="006D384F">
        <w:t>239</w:t>
      </w:r>
      <w:r w:rsidR="001B10BE">
        <w:t>&gt;&gt;Page</w:t>
      </w:r>
      <w:r w:rsidR="00190759">
        <w:t>:</w:t>
      </w:r>
      <w:r w:rsidR="001B10BE">
        <w:t>239]]</w:t>
      </w:r>
    </w:p>
    <w:p w14:paraId="0EB959BB" w14:textId="77777777" w:rsidR="00E65D69" w:rsidRPr="006D384F" w:rsidRDefault="00E65D69" w:rsidP="00182B0A">
      <w:pPr>
        <w:sectPr w:rsidR="00E65D69" w:rsidRPr="006D384F" w:rsidSect="00632A69">
          <w:type w:val="continuous"/>
          <w:pgSz w:w="12240" w:h="15840"/>
          <w:pgMar w:top="1440" w:right="1728" w:bottom="1440" w:left="1728" w:header="720" w:footer="720" w:gutter="0"/>
          <w:cols w:space="720"/>
        </w:sectPr>
      </w:pPr>
    </w:p>
    <w:p w14:paraId="2D8D4FBF" w14:textId="77777777" w:rsidR="00E65D69" w:rsidRDefault="00E65D69" w:rsidP="00182B0A">
      <w:pPr>
        <w:sectPr w:rsidR="00E65D69" w:rsidSect="00632A69">
          <w:type w:val="continuous"/>
          <w:pgSz w:w="12240" w:h="15840"/>
          <w:pgMar w:top="1440" w:right="1728" w:bottom="1440" w:left="1728" w:header="720" w:footer="720" w:gutter="0"/>
          <w:cols w:space="720"/>
        </w:sectPr>
      </w:pPr>
    </w:p>
    <w:p w14:paraId="51DA5A68" w14:textId="77777777" w:rsidR="00632A69" w:rsidRDefault="00632A69" w:rsidP="00172B54">
      <w:pPr>
        <w:rPr>
          <w:rFonts w:ascii="Times" w:hAnsi="Times"/>
        </w:rPr>
        <w:sectPr w:rsidR="00632A69" w:rsidSect="008535B6">
          <w:pgSz w:w="12240" w:h="15840"/>
          <w:pgMar w:top="1440" w:right="1728" w:bottom="1440" w:left="1728" w:header="720" w:footer="720" w:gutter="0"/>
          <w:cols w:space="720"/>
        </w:sectPr>
      </w:pPr>
      <w:bookmarkStart w:id="5864" w:name="_Toc328148409"/>
    </w:p>
    <w:p w14:paraId="433E0299" w14:textId="4C040901" w:rsidR="00172B54" w:rsidRDefault="00B63A72" w:rsidP="00172B54">
      <w:r w:rsidRPr="0092439D">
        <w:rPr>
          <w:rFonts w:ascii="Times" w:hAnsi="Times"/>
        </w:rPr>
        <w:t xml:space="preserve"> </w:t>
      </w:r>
      <w:r w:rsidR="00172B54" w:rsidRPr="0092439D">
        <w:rPr>
          <w:rFonts w:ascii="Times" w:hAnsi="Times"/>
        </w:rPr>
        <w:t>[[@Page:</w:t>
      </w:r>
      <w:r w:rsidR="00172B54">
        <w:rPr>
          <w:rFonts w:ascii="Times" w:hAnsi="Times"/>
        </w:rPr>
        <w:t>563</w:t>
      </w:r>
      <w:r w:rsidR="00172B54" w:rsidRPr="0092439D">
        <w:rPr>
          <w:rFonts w:ascii="Times" w:hAnsi="Times"/>
        </w:rPr>
        <w:t>]]</w:t>
      </w:r>
    </w:p>
    <w:p w14:paraId="1EAF471A" w14:textId="4AEBE038" w:rsidR="00182B0A" w:rsidRDefault="00182B0A" w:rsidP="00182B0A">
      <w:pPr>
        <w:pStyle w:val="Heading1"/>
      </w:pPr>
      <w:r>
        <w:t xml:space="preserve">Index Of </w:t>
      </w:r>
      <w:r w:rsidR="003C0A16">
        <w:t xml:space="preserve">References To Other </w:t>
      </w:r>
      <w:r>
        <w:t>Works</w:t>
      </w:r>
      <w:bookmarkEnd w:id="5864"/>
    </w:p>
    <w:p w14:paraId="53E23EF0" w14:textId="77777777" w:rsidR="003C0A16" w:rsidRPr="003C0A16" w:rsidRDefault="003C0A16" w:rsidP="003C0A16"/>
    <w:p w14:paraId="17792CFB" w14:textId="77777777" w:rsidR="003C0A16" w:rsidRDefault="003C0A16" w:rsidP="002D392A">
      <w:pPr>
        <w:pStyle w:val="Index1"/>
        <w:sectPr w:rsidR="003C0A16" w:rsidSect="00632A69">
          <w:type w:val="continuous"/>
          <w:pgSz w:w="12240" w:h="15840"/>
          <w:pgMar w:top="1440" w:right="1728" w:bottom="1440" w:left="1728" w:header="720" w:footer="720" w:gutter="0"/>
          <w:cols w:space="720"/>
        </w:sectPr>
      </w:pPr>
    </w:p>
    <w:p w14:paraId="2D272C39" w14:textId="38A4BD55" w:rsidR="00182B0A" w:rsidRDefault="006276D2" w:rsidP="002D392A">
      <w:pPr>
        <w:pStyle w:val="Index1"/>
      </w:pPr>
      <w:r>
        <w:t>[[</w:t>
      </w:r>
      <w:r w:rsidR="00182B0A" w:rsidRPr="007D189F">
        <w:rPr>
          <w:i/>
        </w:rPr>
        <w:t>Ant</w:t>
      </w:r>
      <w:r w:rsidR="00182B0A">
        <w:t xml:space="preserve"> 1.4.2 (113-114)</w:t>
      </w:r>
      <w:r w:rsidRPr="006276D2">
        <w:t xml:space="preserve"> &gt;&gt;JosephusWhiston</w:t>
      </w:r>
      <w:r>
        <w:t>:</w:t>
      </w:r>
      <w:r w:rsidRPr="006276D2">
        <w:t>Ant</w:t>
      </w:r>
      <w:r>
        <w:t xml:space="preserve"> </w:t>
      </w:r>
      <w:r w:rsidRPr="006276D2">
        <w:t>I%2c</w:t>
      </w:r>
      <w:r>
        <w:t xml:space="preserve"> </w:t>
      </w:r>
      <w:r w:rsidRPr="006276D2">
        <w:t>iv</w:t>
      </w:r>
      <w:r>
        <w:t xml:space="preserve"> </w:t>
      </w:r>
      <w:r w:rsidRPr="006276D2">
        <w:t>2]]</w:t>
      </w:r>
      <w:r w:rsidR="00182B0A">
        <w:tab/>
      </w:r>
      <w:r w:rsidR="002432DE">
        <w:t>[[</w:t>
      </w:r>
      <w:r w:rsidR="00182B0A">
        <w:t>27</w:t>
      </w:r>
      <w:r w:rsidR="00EE4FA4">
        <w:t>0</w:t>
      </w:r>
      <w:r w:rsidR="002432DE">
        <w:t>&gt;&gt;Page</w:t>
      </w:r>
      <w:r w:rsidR="00C36E44">
        <w:t>:</w:t>
      </w:r>
      <w:r w:rsidR="002432DE">
        <w:t>270]]</w:t>
      </w:r>
    </w:p>
    <w:p w14:paraId="52D8420D" w14:textId="393EB545" w:rsidR="00182B0A" w:rsidRDefault="006276D2" w:rsidP="002D392A">
      <w:pPr>
        <w:pStyle w:val="Index1"/>
      </w:pPr>
      <w:r>
        <w:t>[[</w:t>
      </w:r>
      <w:r w:rsidR="00182B0A" w:rsidRPr="007D189F">
        <w:rPr>
          <w:i/>
        </w:rPr>
        <w:t xml:space="preserve">Ant </w:t>
      </w:r>
      <w:r w:rsidR="00182B0A">
        <w:t>18.116</w:t>
      </w:r>
      <w:r w:rsidRPr="006276D2">
        <w:t>&gt;&gt;JosephusWhiston</w:t>
      </w:r>
      <w:r>
        <w:t>:</w:t>
      </w:r>
      <w:r w:rsidRPr="006276D2">
        <w:t>Ant</w:t>
      </w:r>
      <w:r>
        <w:t xml:space="preserve"> </w:t>
      </w:r>
      <w:r w:rsidRPr="006276D2">
        <w:t>XVIII%2c</w:t>
      </w:r>
      <w:r>
        <w:t xml:space="preserve"> </w:t>
      </w:r>
      <w:r w:rsidRPr="006276D2">
        <w:t>v</w:t>
      </w:r>
      <w:r>
        <w:t xml:space="preserve"> </w:t>
      </w:r>
      <w:r w:rsidRPr="006276D2">
        <w:t>2]]</w:t>
      </w:r>
      <w:r w:rsidR="00182B0A">
        <w:tab/>
      </w:r>
      <w:r w:rsidR="002432DE">
        <w:t>[[</w:t>
      </w:r>
      <w:r w:rsidR="00182B0A">
        <w:t>20</w:t>
      </w:r>
      <w:r w:rsidR="002432DE">
        <w:t>&gt;&gt;Page</w:t>
      </w:r>
      <w:r w:rsidR="00C36E44">
        <w:t>:</w:t>
      </w:r>
      <w:r w:rsidR="002432DE">
        <w:t>20]]</w:t>
      </w:r>
    </w:p>
    <w:p w14:paraId="46099D65" w14:textId="1E01E811" w:rsidR="00182B0A" w:rsidRDefault="0059710A" w:rsidP="002D392A">
      <w:pPr>
        <w:pStyle w:val="Index1"/>
      </w:pPr>
      <w:r>
        <w:t>[[</w:t>
      </w:r>
      <w:r w:rsidR="00182B0A" w:rsidRPr="00BF050E">
        <w:t>Confusion</w:t>
      </w:r>
      <w:r w:rsidR="00182B0A">
        <w:t xml:space="preserve"> 102</w:t>
      </w:r>
      <w:r w:rsidRPr="0059710A">
        <w:t>&gt;&gt;WorksOfPhilo</w:t>
      </w:r>
      <w:r>
        <w:t>:</w:t>
      </w:r>
      <w:r w:rsidRPr="0059710A">
        <w:t>Conf</w:t>
      </w:r>
      <w:r>
        <w:t xml:space="preserve"> </w:t>
      </w:r>
      <w:r w:rsidRPr="0059710A">
        <w:t>102]]</w:t>
      </w:r>
      <w:r w:rsidR="00182B0A">
        <w:tab/>
      </w:r>
      <w:r w:rsidR="002432DE">
        <w:t>[[</w:t>
      </w:r>
      <w:r w:rsidR="00182B0A">
        <w:t>9</w:t>
      </w:r>
      <w:r w:rsidR="00EE4FA4">
        <w:t>8</w:t>
      </w:r>
      <w:r w:rsidR="002432DE">
        <w:t>&gt;&gt;Page</w:t>
      </w:r>
      <w:r w:rsidR="00C36E44">
        <w:t>:</w:t>
      </w:r>
      <w:r w:rsidR="002432DE">
        <w:t>98]]</w:t>
      </w:r>
    </w:p>
    <w:p w14:paraId="7DEB5F7C" w14:textId="013C867D" w:rsidR="00EE4FA4" w:rsidRDefault="009D5B27" w:rsidP="002D392A">
      <w:pPr>
        <w:pStyle w:val="Index1"/>
      </w:pPr>
      <w:r>
        <w:t>[[</w:t>
      </w:r>
      <w:r w:rsidR="00EE4FA4" w:rsidRPr="00015215">
        <w:rPr>
          <w:i/>
        </w:rPr>
        <w:t>Crat</w:t>
      </w:r>
      <w:r w:rsidR="00EE4FA4">
        <w:t xml:space="preserve"> 400c</w:t>
      </w:r>
      <w:r w:rsidRPr="009D5B27">
        <w:t>&gt;&gt;Plato</w:t>
      </w:r>
      <w:r>
        <w:t>:</w:t>
      </w:r>
      <w:r w:rsidRPr="009D5B27">
        <w:t>Pl.%2c</w:t>
      </w:r>
      <w:r>
        <w:t xml:space="preserve"> </w:t>
      </w:r>
      <w:r w:rsidRPr="009D5B27">
        <w:t>Crat.</w:t>
      </w:r>
      <w:r>
        <w:t xml:space="preserve"> </w:t>
      </w:r>
      <w:r w:rsidRPr="009D5B27">
        <w:t>400c]]</w:t>
      </w:r>
      <w:r w:rsidR="00EE4FA4">
        <w:tab/>
      </w:r>
      <w:r w:rsidR="002432DE">
        <w:t>[[</w:t>
      </w:r>
      <w:r w:rsidR="00EE4FA4">
        <w:t>335</w:t>
      </w:r>
      <w:r w:rsidR="002432DE">
        <w:t>&gt;&gt;Page</w:t>
      </w:r>
      <w:r w:rsidR="00C36E44">
        <w:t>:</w:t>
      </w:r>
      <w:r w:rsidR="002432DE">
        <w:t>335]]</w:t>
      </w:r>
      <w:r w:rsidR="00EE4FA4">
        <w:t xml:space="preserve">, </w:t>
      </w:r>
      <w:r w:rsidR="002432DE">
        <w:t>[[</w:t>
      </w:r>
      <w:r w:rsidR="00EE4FA4">
        <w:t>484</w:t>
      </w:r>
      <w:r w:rsidR="002432DE">
        <w:t>&gt;&gt;Page</w:t>
      </w:r>
      <w:r w:rsidR="00C36E44">
        <w:t>:</w:t>
      </w:r>
      <w:r w:rsidR="002432DE">
        <w:t>484]]</w:t>
      </w:r>
    </w:p>
    <w:p w14:paraId="28FD283E" w14:textId="73213B92" w:rsidR="00EE4FA4" w:rsidRDefault="007E0A05" w:rsidP="002D392A">
      <w:pPr>
        <w:pStyle w:val="Index1"/>
      </w:pPr>
      <w:r>
        <w:t>[[</w:t>
      </w:r>
      <w:r w:rsidR="00EE4FA4" w:rsidRPr="00015215">
        <w:rPr>
          <w:i/>
        </w:rPr>
        <w:t>Geo</w:t>
      </w:r>
      <w:r w:rsidR="00EE4FA4">
        <w:t xml:space="preserve"> 10.3.16</w:t>
      </w:r>
      <w:r w:rsidRPr="007E0A05">
        <w:t>&gt;&gt;Strabo</w:t>
      </w:r>
      <w:r>
        <w:t>:</w:t>
      </w:r>
      <w:r w:rsidRPr="007E0A05">
        <w:t>Strab.%2c</w:t>
      </w:r>
      <w:r>
        <w:t xml:space="preserve"> </w:t>
      </w:r>
      <w:r w:rsidRPr="007E0A05">
        <w:t>Geo.</w:t>
      </w:r>
      <w:r>
        <w:t xml:space="preserve"> </w:t>
      </w:r>
      <w:r w:rsidRPr="007E0A05">
        <w:t>10.3.16]]</w:t>
      </w:r>
      <w:r w:rsidR="00EE4FA4">
        <w:tab/>
      </w:r>
      <w:r w:rsidR="002432DE">
        <w:t>[[</w:t>
      </w:r>
      <w:r w:rsidR="00EE4FA4">
        <w:t>443</w:t>
      </w:r>
      <w:r w:rsidR="002432DE">
        <w:t>&gt;&gt;Page</w:t>
      </w:r>
      <w:r w:rsidR="00C36E44">
        <w:t>:</w:t>
      </w:r>
      <w:r w:rsidR="002432DE">
        <w:t>443]]</w:t>
      </w:r>
    </w:p>
    <w:p w14:paraId="241B9363" w14:textId="212BBC61" w:rsidR="00EE4FA4" w:rsidRDefault="00F818FD" w:rsidP="002D392A">
      <w:pPr>
        <w:pStyle w:val="Index1"/>
      </w:pPr>
      <w:r>
        <w:t>[[</w:t>
      </w:r>
      <w:r w:rsidR="00EE4FA4" w:rsidRPr="00015215">
        <w:rPr>
          <w:i/>
        </w:rPr>
        <w:t>Greece</w:t>
      </w:r>
      <w:r w:rsidR="00EE4FA4">
        <w:t xml:space="preserve"> 9.39.5-7</w:t>
      </w:r>
      <w:r w:rsidRPr="00F818FD">
        <w:t>&gt;&gt;Pausanias</w:t>
      </w:r>
      <w:r>
        <w:t>:</w:t>
      </w:r>
      <w:r w:rsidRPr="00F818FD">
        <w:t>Paus.%2c</w:t>
      </w:r>
      <w:r>
        <w:t xml:space="preserve"> </w:t>
      </w:r>
      <w:r w:rsidRPr="00F818FD">
        <w:t>Gr.</w:t>
      </w:r>
      <w:r>
        <w:t xml:space="preserve"> </w:t>
      </w:r>
      <w:r w:rsidRPr="00F818FD">
        <w:t>Descr.</w:t>
      </w:r>
      <w:r>
        <w:t xml:space="preserve"> </w:t>
      </w:r>
      <w:r w:rsidRPr="00F818FD">
        <w:t>9.39.5]]</w:t>
      </w:r>
      <w:r w:rsidR="00EE4FA4">
        <w:tab/>
      </w:r>
      <w:r w:rsidR="002432DE">
        <w:t>[[</w:t>
      </w:r>
      <w:r w:rsidR="00EE4FA4">
        <w:t>445</w:t>
      </w:r>
      <w:r w:rsidR="002432DE">
        <w:t>&gt;&gt;Page</w:t>
      </w:r>
      <w:r w:rsidR="00C36E44">
        <w:t>:</w:t>
      </w:r>
      <w:r w:rsidR="002432DE">
        <w:t>445]]</w:t>
      </w:r>
    </w:p>
    <w:p w14:paraId="39F9F47E" w14:textId="4072F406" w:rsidR="00D551D7" w:rsidRDefault="00C314B3" w:rsidP="002D392A">
      <w:pPr>
        <w:pStyle w:val="Index1"/>
      </w:pPr>
      <w:r>
        <w:t>[[</w:t>
      </w:r>
      <w:r w:rsidR="00D551D7" w:rsidRPr="00015215">
        <w:rPr>
          <w:i/>
        </w:rPr>
        <w:t>Heir</w:t>
      </w:r>
      <w:r w:rsidR="00D551D7">
        <w:t xml:space="preserve"> 181</w:t>
      </w:r>
      <w:r w:rsidRPr="00C314B3">
        <w:t>&gt;&gt;WorksOfPhilo</w:t>
      </w:r>
      <w:r>
        <w:t>:</w:t>
      </w:r>
      <w:r w:rsidRPr="00C314B3">
        <w:t>Her</w:t>
      </w:r>
      <w:r>
        <w:t xml:space="preserve"> </w:t>
      </w:r>
      <w:r w:rsidRPr="00C314B3">
        <w:t>181]]</w:t>
      </w:r>
      <w:r w:rsidR="00D551D7">
        <w:tab/>
      </w:r>
      <w:r w:rsidR="002432DE">
        <w:t>[[</w:t>
      </w:r>
      <w:r w:rsidR="00D551D7">
        <w:t>98</w:t>
      </w:r>
      <w:r w:rsidR="002432DE">
        <w:t>&gt;&gt;Page</w:t>
      </w:r>
      <w:r w:rsidR="00C36E44">
        <w:t>:</w:t>
      </w:r>
      <w:r w:rsidR="002432DE">
        <w:t>98]]</w:t>
      </w:r>
    </w:p>
    <w:p w14:paraId="5C742AE1" w14:textId="287490EF" w:rsidR="00EE4FA4" w:rsidRDefault="00F45919" w:rsidP="002D392A">
      <w:pPr>
        <w:pStyle w:val="Index1"/>
      </w:pPr>
      <w:r>
        <w:t>[[</w:t>
      </w:r>
      <w:r w:rsidR="00EE4FA4" w:rsidRPr="00015215">
        <w:rPr>
          <w:i/>
        </w:rPr>
        <w:t>Inst</w:t>
      </w:r>
      <w:r w:rsidR="00EE4FA4">
        <w:t xml:space="preserve"> 2.1.5</w:t>
      </w:r>
      <w:r w:rsidR="00206DE7">
        <w:t xml:space="preserve"> </w:t>
      </w:r>
      <w:r w:rsidRPr="00F45919">
        <w:t>&gt;&gt;</w:t>
      </w:r>
      <w:r w:rsidR="00206DE7">
        <w:t xml:space="preserve"> </w:t>
      </w:r>
      <w:r w:rsidRPr="00F45919">
        <w:t>InstitutesOfTheChristianReligion</w:t>
      </w:r>
      <w:r>
        <w:t>:</w:t>
      </w:r>
      <w:r w:rsidRPr="00F45919">
        <w:t>Institutes</w:t>
      </w:r>
      <w:r>
        <w:t xml:space="preserve"> </w:t>
      </w:r>
      <w:r w:rsidRPr="00F45919">
        <w:t>II%2c</w:t>
      </w:r>
      <w:r>
        <w:t xml:space="preserve"> </w:t>
      </w:r>
      <w:r w:rsidRPr="00F45919">
        <w:t>i%2c</w:t>
      </w:r>
      <w:r>
        <w:t xml:space="preserve"> </w:t>
      </w:r>
      <w:r w:rsidRPr="00F45919">
        <w:t>5]]</w:t>
      </w:r>
      <w:r w:rsidR="00EE4FA4">
        <w:tab/>
      </w:r>
      <w:r w:rsidR="002432DE">
        <w:t>[[</w:t>
      </w:r>
      <w:r w:rsidR="00EE4FA4">
        <w:t>366</w:t>
      </w:r>
      <w:r w:rsidR="002432DE">
        <w:t>&gt;&gt;Page</w:t>
      </w:r>
      <w:r w:rsidR="00C36E44">
        <w:t>:</w:t>
      </w:r>
      <w:r w:rsidR="002432DE">
        <w:t>366]]</w:t>
      </w:r>
    </w:p>
    <w:p w14:paraId="6F9DF19F" w14:textId="372AC72B" w:rsidR="00EE4FA4" w:rsidRDefault="00206DE7" w:rsidP="002D392A">
      <w:pPr>
        <w:pStyle w:val="Index1"/>
      </w:pPr>
      <w:r>
        <w:t>[[</w:t>
      </w:r>
      <w:r w:rsidR="00EE4FA4" w:rsidRPr="00015215">
        <w:rPr>
          <w:i/>
        </w:rPr>
        <w:t>Inst</w:t>
      </w:r>
      <w:r w:rsidR="00EE4FA4">
        <w:t xml:space="preserve"> 2.1.6</w:t>
      </w:r>
      <w:r w:rsidRPr="00F45919">
        <w:t>&gt;&gt;</w:t>
      </w:r>
      <w:r>
        <w:t xml:space="preserve"> </w:t>
      </w:r>
      <w:r w:rsidRPr="00F45919">
        <w:t>InstitutesOfTheChristianReligion</w:t>
      </w:r>
      <w:r>
        <w:t>:</w:t>
      </w:r>
      <w:r w:rsidRPr="00F45919">
        <w:t>Institutes</w:t>
      </w:r>
      <w:r>
        <w:t xml:space="preserve"> </w:t>
      </w:r>
      <w:r w:rsidRPr="00F45919">
        <w:t>II%2c</w:t>
      </w:r>
      <w:r>
        <w:t xml:space="preserve"> </w:t>
      </w:r>
      <w:r w:rsidRPr="00F45919">
        <w:t>i%2c</w:t>
      </w:r>
      <w:r>
        <w:t xml:space="preserve"> 6</w:t>
      </w:r>
      <w:r w:rsidRPr="00F45919">
        <w:t>]]</w:t>
      </w:r>
      <w:r w:rsidR="00EE4FA4">
        <w:tab/>
      </w:r>
      <w:r w:rsidR="002432DE">
        <w:t>[[</w:t>
      </w:r>
      <w:r w:rsidR="00EE4FA4">
        <w:t>364</w:t>
      </w:r>
      <w:r w:rsidR="002432DE">
        <w:t>&gt;&gt;Page</w:t>
      </w:r>
      <w:r w:rsidR="00C36E44">
        <w:t>:</w:t>
      </w:r>
      <w:r w:rsidR="002432DE">
        <w:t>364]]</w:t>
      </w:r>
      <w:r w:rsidR="00EE4FA4">
        <w:t xml:space="preserve">, </w:t>
      </w:r>
      <w:r w:rsidR="002432DE">
        <w:t>[[366&gt;&gt;Page</w:t>
      </w:r>
      <w:r w:rsidR="00C36E44">
        <w:t>:</w:t>
      </w:r>
      <w:r w:rsidR="002432DE">
        <w:t>366]]</w:t>
      </w:r>
      <w:r w:rsidR="00BE6D8C">
        <w:t xml:space="preserve">, </w:t>
      </w:r>
      <w:r w:rsidR="002432DE">
        <w:t>[[</w:t>
      </w:r>
      <w:r w:rsidR="00BE6D8C">
        <w:t>455</w:t>
      </w:r>
      <w:r w:rsidR="002432DE">
        <w:t>&gt;&gt;Page</w:t>
      </w:r>
      <w:r w:rsidR="00C36E44">
        <w:t>:</w:t>
      </w:r>
      <w:r w:rsidR="002432DE">
        <w:t>455]]</w:t>
      </w:r>
    </w:p>
    <w:p w14:paraId="194B5295" w14:textId="39129106" w:rsidR="00EE4FA4" w:rsidRDefault="00903873" w:rsidP="002D392A">
      <w:pPr>
        <w:pStyle w:val="Index1"/>
      </w:pPr>
      <w:r>
        <w:t>[[</w:t>
      </w:r>
      <w:r w:rsidR="00EE4FA4" w:rsidRPr="00015215">
        <w:rPr>
          <w:i/>
        </w:rPr>
        <w:t>Inst</w:t>
      </w:r>
      <w:r w:rsidR="00EE4FA4">
        <w:t xml:space="preserve"> 2.1.8</w:t>
      </w:r>
      <w:r w:rsidRPr="00F45919">
        <w:t>&gt;&gt;</w:t>
      </w:r>
      <w:r>
        <w:t xml:space="preserve"> </w:t>
      </w:r>
      <w:r w:rsidRPr="00F45919">
        <w:t>InstitutesOfTheChristianReligion</w:t>
      </w:r>
      <w:r>
        <w:t>:</w:t>
      </w:r>
      <w:r w:rsidRPr="00F45919">
        <w:t>Institutes</w:t>
      </w:r>
      <w:r>
        <w:t xml:space="preserve"> </w:t>
      </w:r>
      <w:r w:rsidRPr="00F45919">
        <w:t>II%2c</w:t>
      </w:r>
      <w:r>
        <w:t xml:space="preserve"> </w:t>
      </w:r>
      <w:r w:rsidRPr="00F45919">
        <w:t>i%2c</w:t>
      </w:r>
      <w:r>
        <w:t xml:space="preserve"> 8</w:t>
      </w:r>
      <w:r w:rsidRPr="00F45919">
        <w:t>]]</w:t>
      </w:r>
      <w:r w:rsidR="00EE4FA4">
        <w:tab/>
      </w:r>
      <w:r w:rsidR="006557B5">
        <w:t>[[</w:t>
      </w:r>
      <w:r w:rsidR="00EE4FA4">
        <w:t>364</w:t>
      </w:r>
      <w:r w:rsidR="006557B5">
        <w:t>&gt;&gt;Page</w:t>
      </w:r>
      <w:r w:rsidR="00C36E44">
        <w:t>:</w:t>
      </w:r>
      <w:r w:rsidR="006557B5">
        <w:t>364]]</w:t>
      </w:r>
      <w:r w:rsidR="00EE4FA4">
        <w:t xml:space="preserve">, </w:t>
      </w:r>
      <w:r w:rsidR="006557B5">
        <w:t>[[</w:t>
      </w:r>
      <w:r w:rsidR="00EE4FA4">
        <w:t>400</w:t>
      </w:r>
      <w:r w:rsidR="006557B5">
        <w:t>&gt;&gt;Page</w:t>
      </w:r>
      <w:r w:rsidR="00C36E44">
        <w:t>:</w:t>
      </w:r>
      <w:r w:rsidR="006557B5">
        <w:t>400]]</w:t>
      </w:r>
      <w:r w:rsidR="00EE4FA4">
        <w:t xml:space="preserve">, </w:t>
      </w:r>
      <w:r w:rsidR="006557B5">
        <w:t>[[</w:t>
      </w:r>
      <w:r w:rsidR="00EE4FA4">
        <w:t>455</w:t>
      </w:r>
      <w:r w:rsidR="006557B5">
        <w:t>&gt;&gt;Page</w:t>
      </w:r>
      <w:r w:rsidR="00C36E44">
        <w:t>:</w:t>
      </w:r>
      <w:r w:rsidR="006557B5">
        <w:t>455]]</w:t>
      </w:r>
    </w:p>
    <w:p w14:paraId="79ABCE4E" w14:textId="30461A99" w:rsidR="00EE4FA4" w:rsidRDefault="00903873" w:rsidP="002D392A">
      <w:pPr>
        <w:pStyle w:val="Index1"/>
      </w:pPr>
      <w:r>
        <w:t>[[</w:t>
      </w:r>
      <w:r w:rsidR="00EE4FA4" w:rsidRPr="00015215">
        <w:rPr>
          <w:i/>
        </w:rPr>
        <w:t>Inst</w:t>
      </w:r>
      <w:r w:rsidR="00EE4FA4">
        <w:t xml:space="preserve"> 2.2</w:t>
      </w:r>
      <w:r w:rsidRPr="00F45919">
        <w:t>&gt;&gt;</w:t>
      </w:r>
      <w:r>
        <w:t xml:space="preserve"> </w:t>
      </w:r>
      <w:r w:rsidRPr="00F45919">
        <w:t>InstitutesOfTheChristianReligion</w:t>
      </w:r>
      <w:r>
        <w:t>:</w:t>
      </w:r>
      <w:r w:rsidRPr="00F45919">
        <w:t>Institutes</w:t>
      </w:r>
      <w:r>
        <w:t xml:space="preserve"> </w:t>
      </w:r>
      <w:r w:rsidRPr="00F45919">
        <w:t>II%2c</w:t>
      </w:r>
      <w:r>
        <w:t xml:space="preserve"> </w:t>
      </w:r>
      <w:r w:rsidRPr="00F45919">
        <w:t>i</w:t>
      </w:r>
      <w:r>
        <w:t>i</w:t>
      </w:r>
      <w:r w:rsidRPr="00F45919">
        <w:t>]]</w:t>
      </w:r>
      <w:r w:rsidR="00EE4FA4">
        <w:tab/>
      </w:r>
      <w:r w:rsidR="006557B5">
        <w:t>[[</w:t>
      </w:r>
      <w:r w:rsidR="00EE4FA4">
        <w:t>306</w:t>
      </w:r>
      <w:r w:rsidR="006557B5">
        <w:t>&gt;&gt;Page</w:t>
      </w:r>
      <w:r w:rsidR="00C36E44">
        <w:t>:</w:t>
      </w:r>
      <w:r w:rsidR="006557B5">
        <w:t>306]]</w:t>
      </w:r>
    </w:p>
    <w:p w14:paraId="4F167EAC" w14:textId="2FC9CB76" w:rsidR="00EE4FA4" w:rsidRDefault="00903873" w:rsidP="002D392A">
      <w:pPr>
        <w:pStyle w:val="Index1"/>
      </w:pPr>
      <w:r>
        <w:t>[[</w:t>
      </w:r>
      <w:r w:rsidR="00EE4FA4" w:rsidRPr="00015215">
        <w:rPr>
          <w:i/>
        </w:rPr>
        <w:t>Inst</w:t>
      </w:r>
      <w:r w:rsidR="00EE4FA4">
        <w:t xml:space="preserve"> 3.11.2</w:t>
      </w:r>
      <w:r w:rsidRPr="00F45919">
        <w:t>&gt;&gt;</w:t>
      </w:r>
      <w:r>
        <w:t xml:space="preserve"> </w:t>
      </w:r>
      <w:r w:rsidRPr="00F45919">
        <w:t>InstitutesOfTheChristianReligion</w:t>
      </w:r>
      <w:r>
        <w:t>:</w:t>
      </w:r>
      <w:r w:rsidRPr="00F45919">
        <w:t>Institutes</w:t>
      </w:r>
      <w:r>
        <w:t xml:space="preserve"> </w:t>
      </w:r>
      <w:r w:rsidRPr="00F45919">
        <w:t>II</w:t>
      </w:r>
      <w:r>
        <w:t>I</w:t>
      </w:r>
      <w:r w:rsidRPr="00F45919">
        <w:t>%2c</w:t>
      </w:r>
      <w:r>
        <w:t xml:space="preserve"> x</w:t>
      </w:r>
      <w:r w:rsidRPr="00F45919">
        <w:t>i%2c</w:t>
      </w:r>
      <w:r>
        <w:t xml:space="preserve"> 2</w:t>
      </w:r>
      <w:r w:rsidRPr="00F45919">
        <w:t>]]</w:t>
      </w:r>
      <w:r w:rsidR="00EE4FA4">
        <w:tab/>
      </w:r>
      <w:r w:rsidR="006557B5">
        <w:t>[[</w:t>
      </w:r>
      <w:r w:rsidR="00EE4FA4">
        <w:t>365</w:t>
      </w:r>
      <w:r w:rsidR="006557B5">
        <w:t>&gt;&gt;Page</w:t>
      </w:r>
      <w:r w:rsidR="00C36E44">
        <w:t>:</w:t>
      </w:r>
      <w:r w:rsidR="006557B5">
        <w:t>365]]</w:t>
      </w:r>
    </w:p>
    <w:p w14:paraId="5DA1A090" w14:textId="23FE5427" w:rsidR="00C162EA" w:rsidRDefault="00450BE1" w:rsidP="002D392A">
      <w:pPr>
        <w:pStyle w:val="Index1"/>
      </w:pPr>
      <w:r>
        <w:t>[[</w:t>
      </w:r>
      <w:r w:rsidR="00C162EA" w:rsidRPr="007D189F">
        <w:rPr>
          <w:i/>
        </w:rPr>
        <w:t xml:space="preserve">Laws </w:t>
      </w:r>
      <w:r w:rsidR="00C162EA">
        <w:t>1.6</w:t>
      </w:r>
      <w:r w:rsidRPr="00450BE1">
        <w:t>&gt;&gt;WorksOfPhilo</w:t>
      </w:r>
      <w:r>
        <w:t>:</w:t>
      </w:r>
      <w:r w:rsidRPr="00450BE1">
        <w:t>Spec</w:t>
      </w:r>
      <w:r>
        <w:t xml:space="preserve"> </w:t>
      </w:r>
      <w:r w:rsidRPr="00450BE1">
        <w:t>I</w:t>
      </w:r>
      <w:r>
        <w:t xml:space="preserve"> </w:t>
      </w:r>
      <w:r w:rsidRPr="00450BE1">
        <w:t>6]]</w:t>
      </w:r>
      <w:r w:rsidR="00C162EA">
        <w:tab/>
      </w:r>
      <w:r w:rsidR="006557B5">
        <w:t>[[</w:t>
      </w:r>
      <w:r w:rsidR="00C162EA">
        <w:t>33</w:t>
      </w:r>
      <w:r w:rsidR="006557B5">
        <w:t>&gt;&gt;Page</w:t>
      </w:r>
      <w:r w:rsidR="00C36E44">
        <w:t>:</w:t>
      </w:r>
      <w:r w:rsidR="006557B5">
        <w:t>33]]</w:t>
      </w:r>
    </w:p>
    <w:p w14:paraId="34D0D57C" w14:textId="6A816685" w:rsidR="00BE6D8C" w:rsidRDefault="00BC70B8" w:rsidP="002D392A">
      <w:pPr>
        <w:pStyle w:val="Index1"/>
      </w:pPr>
      <w:r>
        <w:t>[[</w:t>
      </w:r>
      <w:r w:rsidR="00BE6D8C" w:rsidRPr="00015215">
        <w:rPr>
          <w:i/>
        </w:rPr>
        <w:t>Meno</w:t>
      </w:r>
      <w:r w:rsidR="00BE6D8C">
        <w:t xml:space="preserve"> 81a</w:t>
      </w:r>
      <w:r w:rsidRPr="00BC70B8">
        <w:t>&gt;&gt;Plato</w:t>
      </w:r>
      <w:r>
        <w:t>:</w:t>
      </w:r>
      <w:r w:rsidRPr="00BC70B8">
        <w:t>Pl.%2c</w:t>
      </w:r>
      <w:r>
        <w:t xml:space="preserve"> </w:t>
      </w:r>
      <w:r w:rsidRPr="00BC70B8">
        <w:t>Meno</w:t>
      </w:r>
      <w:r>
        <w:t xml:space="preserve"> </w:t>
      </w:r>
      <w:r w:rsidRPr="00BC70B8">
        <w:t>81a]]</w:t>
      </w:r>
      <w:r w:rsidR="00BE6D8C">
        <w:tab/>
      </w:r>
      <w:r w:rsidR="006557B5">
        <w:t>[[</w:t>
      </w:r>
      <w:r w:rsidR="00BE6D8C">
        <w:t>335</w:t>
      </w:r>
      <w:r w:rsidR="006557B5">
        <w:t>&gt;&gt;Page</w:t>
      </w:r>
      <w:r w:rsidR="00C36E44">
        <w:t>:</w:t>
      </w:r>
      <w:r w:rsidR="006557B5">
        <w:t>335]]</w:t>
      </w:r>
      <w:r w:rsidR="00BE6D8C">
        <w:t xml:space="preserve">, </w:t>
      </w:r>
      <w:r w:rsidR="006557B5">
        <w:t>[[</w:t>
      </w:r>
      <w:r w:rsidR="00BE6D8C">
        <w:t>484</w:t>
      </w:r>
      <w:r w:rsidR="006557B5">
        <w:t>&gt;&gt;Page</w:t>
      </w:r>
      <w:r w:rsidR="00C36E44">
        <w:t>:</w:t>
      </w:r>
      <w:r w:rsidR="006557B5">
        <w:t>484]]</w:t>
      </w:r>
    </w:p>
    <w:p w14:paraId="1C5EDECC" w14:textId="1E646059" w:rsidR="000A1973" w:rsidRDefault="00BC70B8" w:rsidP="002D392A">
      <w:pPr>
        <w:pStyle w:val="Index1"/>
      </w:pPr>
      <w:r>
        <w:t>[[</w:t>
      </w:r>
      <w:r w:rsidR="00BE6D8C" w:rsidRPr="00015215">
        <w:rPr>
          <w:i/>
        </w:rPr>
        <w:t>Meno</w:t>
      </w:r>
      <w:r w:rsidR="00BE6D8C">
        <w:t xml:space="preserve"> 85d</w:t>
      </w:r>
      <w:r w:rsidRPr="00BC70B8">
        <w:t xml:space="preserve"> &gt;&gt; Plato</w:t>
      </w:r>
      <w:r>
        <w:t>:</w:t>
      </w:r>
      <w:r w:rsidRPr="00BC70B8">
        <w:t>Pl.%2c</w:t>
      </w:r>
      <w:r>
        <w:t xml:space="preserve"> </w:t>
      </w:r>
      <w:r w:rsidRPr="00BC70B8">
        <w:t>Meno</w:t>
      </w:r>
      <w:r>
        <w:t xml:space="preserve"> </w:t>
      </w:r>
      <w:r w:rsidRPr="00BC70B8">
        <w:t>85d]]</w:t>
      </w:r>
      <w:r w:rsidR="00BE6D8C">
        <w:tab/>
      </w:r>
      <w:r w:rsidR="006557B5">
        <w:t>[[335&gt;&gt;Page</w:t>
      </w:r>
      <w:r w:rsidR="00C36E44">
        <w:t>:</w:t>
      </w:r>
      <w:r w:rsidR="006557B5">
        <w:t>335]]</w:t>
      </w:r>
      <w:r w:rsidR="00BE6D8C">
        <w:t xml:space="preserve">, </w:t>
      </w:r>
      <w:r w:rsidR="006557B5">
        <w:t>[[</w:t>
      </w:r>
      <w:r w:rsidR="00BE6D8C">
        <w:t>484</w:t>
      </w:r>
      <w:r w:rsidR="006557B5">
        <w:t>&gt;&gt;Page</w:t>
      </w:r>
      <w:r w:rsidR="00C36E44">
        <w:t>:</w:t>
      </w:r>
      <w:r w:rsidR="006557B5">
        <w:t>484]]</w:t>
      </w:r>
    </w:p>
    <w:p w14:paraId="67D42547" w14:textId="4445CBBA" w:rsidR="00F77C0F" w:rsidRDefault="00D7100B" w:rsidP="002D392A">
      <w:pPr>
        <w:pStyle w:val="Index1"/>
      </w:pPr>
      <w:r>
        <w:t>[[</w:t>
      </w:r>
      <w:r w:rsidR="00F77C0F" w:rsidRPr="007D189F">
        <w:rPr>
          <w:i/>
        </w:rPr>
        <w:t>Planter</w:t>
      </w:r>
      <w:r w:rsidR="00F77C0F">
        <w:t xml:space="preserve"> 133</w:t>
      </w:r>
      <w:r>
        <w:t xml:space="preserve"> </w:t>
      </w:r>
      <w:r w:rsidRPr="00D7100B">
        <w:t>&gt;&gt; WorksOfPhilo</w:t>
      </w:r>
      <w:r>
        <w:t>:</w:t>
      </w:r>
      <w:r w:rsidRPr="00D7100B">
        <w:t>Plant</w:t>
      </w:r>
      <w:r>
        <w:t xml:space="preserve"> </w:t>
      </w:r>
      <w:r w:rsidRPr="00D7100B">
        <w:t>133]]</w:t>
      </w:r>
      <w:r w:rsidR="00F77C0F">
        <w:tab/>
      </w:r>
      <w:r w:rsidR="006557B5">
        <w:t>[[</w:t>
      </w:r>
      <w:r w:rsidR="00F77C0F">
        <w:t>9</w:t>
      </w:r>
      <w:r w:rsidR="00BE6D8C">
        <w:t>8</w:t>
      </w:r>
      <w:r w:rsidR="006557B5">
        <w:t>&gt;&gt;Page</w:t>
      </w:r>
      <w:r w:rsidR="00C36E44">
        <w:t>:</w:t>
      </w:r>
      <w:r w:rsidR="006557B5">
        <w:t>98]]</w:t>
      </w:r>
    </w:p>
    <w:p w14:paraId="50A6F41A" w14:textId="71436FA5" w:rsidR="00F77C0F" w:rsidRDefault="00D7100B" w:rsidP="002D392A">
      <w:pPr>
        <w:pStyle w:val="Index1"/>
      </w:pPr>
      <w:r>
        <w:t>[[</w:t>
      </w:r>
      <w:r w:rsidR="00F77C0F" w:rsidRPr="002B2882">
        <w:rPr>
          <w:i/>
        </w:rPr>
        <w:t>Planter</w:t>
      </w:r>
      <w:r w:rsidR="00F77C0F" w:rsidRPr="00F77C0F">
        <w:t xml:space="preserve"> </w:t>
      </w:r>
      <w:r w:rsidR="00F77C0F">
        <w:t>162</w:t>
      </w:r>
      <w:r>
        <w:t xml:space="preserve"> </w:t>
      </w:r>
      <w:r w:rsidRPr="00D7100B">
        <w:t>&gt;&gt; WorksOfPhilo</w:t>
      </w:r>
      <w:r>
        <w:t>:</w:t>
      </w:r>
      <w:r w:rsidRPr="00D7100B">
        <w:t>Plant</w:t>
      </w:r>
      <w:r>
        <w:t xml:space="preserve"> </w:t>
      </w:r>
      <w:r w:rsidRPr="00D7100B">
        <w:t>1</w:t>
      </w:r>
      <w:r>
        <w:t>62</w:t>
      </w:r>
      <w:r w:rsidRPr="00D7100B">
        <w:t>]]</w:t>
      </w:r>
      <w:r w:rsidR="00F77C0F">
        <w:tab/>
      </w:r>
      <w:r w:rsidR="006557B5">
        <w:t>[[</w:t>
      </w:r>
      <w:r w:rsidR="00F77C0F">
        <w:t>15</w:t>
      </w:r>
      <w:r w:rsidR="00BE6D8C">
        <w:t>0</w:t>
      </w:r>
      <w:r w:rsidR="006557B5">
        <w:t>&gt;&gt;Page</w:t>
      </w:r>
      <w:r w:rsidR="00C36E44">
        <w:t>:</w:t>
      </w:r>
      <w:r w:rsidR="006557B5">
        <w:t>150]]</w:t>
      </w:r>
    </w:p>
    <w:p w14:paraId="4FA32E6C" w14:textId="77777777" w:rsidR="00B63A72" w:rsidRPr="002B2882" w:rsidRDefault="00B63A72" w:rsidP="002D392A">
      <w:pPr>
        <w:pStyle w:val="Index1"/>
      </w:pPr>
      <w:r w:rsidRPr="007D189F">
        <w:rPr>
          <w:i/>
        </w:rPr>
        <w:t xml:space="preserve">Poet </w:t>
      </w:r>
      <w:r>
        <w:t>4.2</w:t>
      </w:r>
      <w:r>
        <w:tab/>
        <w:t>[[143&gt;&gt;Page:143]]</w:t>
      </w:r>
    </w:p>
    <w:p w14:paraId="1A73C4ED" w14:textId="77777777" w:rsidR="00947FCC" w:rsidRDefault="00947FCC" w:rsidP="002D392A">
      <w:pPr>
        <w:pStyle w:val="Index1"/>
      </w:pPr>
      <w:r>
        <w:t>[[</w:t>
      </w:r>
      <w:r w:rsidRPr="00BF050E">
        <w:t>Q Gen</w:t>
      </w:r>
      <w:r>
        <w:t xml:space="preserve"> 3.46</w:t>
      </w:r>
      <w:r w:rsidRPr="00457073">
        <w:t xml:space="preserve"> &gt;&gt; WorksOfPhilo</w:t>
      </w:r>
      <w:r>
        <w:t>:</w:t>
      </w:r>
      <w:r w:rsidRPr="00457073">
        <w:t>QG</w:t>
      </w:r>
      <w:r>
        <w:t xml:space="preserve"> </w:t>
      </w:r>
      <w:r w:rsidRPr="00457073">
        <w:t>III</w:t>
      </w:r>
      <w:r>
        <w:t xml:space="preserve"> </w:t>
      </w:r>
      <w:r w:rsidRPr="00457073">
        <w:t>46]]</w:t>
      </w:r>
      <w:r>
        <w:tab/>
        <w:t>[[33&gt;&gt;Page:33]]</w:t>
      </w:r>
    </w:p>
    <w:p w14:paraId="750E89D9" w14:textId="6A348121" w:rsidR="00515388" w:rsidRDefault="00D21191" w:rsidP="002D392A">
      <w:pPr>
        <w:pStyle w:val="Index1"/>
      </w:pPr>
      <w:r>
        <w:t>[[</w:t>
      </w:r>
      <w:r w:rsidR="00515388" w:rsidRPr="007D189F">
        <w:rPr>
          <w:i/>
        </w:rPr>
        <w:t>San</w:t>
      </w:r>
      <w:r w:rsidR="00515388">
        <w:t xml:space="preserve"> 11.1</w:t>
      </w:r>
      <w:r w:rsidRPr="00D21191">
        <w:t xml:space="preserve"> &gt;&gt;</w:t>
      </w:r>
      <w:r>
        <w:t xml:space="preserve"> </w:t>
      </w:r>
      <w:r w:rsidRPr="00D21191">
        <w:t>Mishnah</w:t>
      </w:r>
      <w:r>
        <w:t>:</w:t>
      </w:r>
      <w:r w:rsidRPr="00D21191">
        <w:t>Sanh.</w:t>
      </w:r>
      <w:r>
        <w:t xml:space="preserve"> </w:t>
      </w:r>
      <w:r w:rsidRPr="00D21191">
        <w:t>11]]</w:t>
      </w:r>
      <w:r w:rsidR="00515388">
        <w:tab/>
      </w:r>
      <w:r w:rsidR="006557B5">
        <w:t>[[</w:t>
      </w:r>
      <w:r w:rsidR="00515388">
        <w:t>16</w:t>
      </w:r>
      <w:r w:rsidR="00307224">
        <w:t>1</w:t>
      </w:r>
      <w:r w:rsidR="006557B5">
        <w:t>&gt;&gt;Page</w:t>
      </w:r>
      <w:r w:rsidR="00C36E44">
        <w:t>:</w:t>
      </w:r>
      <w:r w:rsidR="006557B5">
        <w:t>161]]</w:t>
      </w:r>
    </w:p>
    <w:p w14:paraId="412C5EB3" w14:textId="72E0B4D5" w:rsidR="002621B0" w:rsidRPr="006D384F" w:rsidRDefault="002621B0" w:rsidP="002D392A">
      <w:pPr>
        <w:pStyle w:val="Index1"/>
      </w:pPr>
      <w:r>
        <w:t>[[</w:t>
      </w:r>
      <w:r w:rsidRPr="006D384F">
        <w:t>Shem 37</w:t>
      </w:r>
      <w:r w:rsidRPr="00F93057">
        <w:t>&gt;&gt;</w:t>
      </w:r>
      <w:r w:rsidR="00813834" w:rsidRPr="00813834">
        <w:t>NagHammadiCodices</w:t>
      </w:r>
      <w:r w:rsidR="00813834">
        <w:t>:</w:t>
      </w:r>
      <w:r w:rsidR="00813834" w:rsidRPr="00813834">
        <w:t>NHC</w:t>
      </w:r>
      <w:r w:rsidR="00813834">
        <w:t xml:space="preserve"> </w:t>
      </w:r>
      <w:r w:rsidR="00813834" w:rsidRPr="00813834">
        <w:t>VII</w:t>
      </w:r>
      <w:r w:rsidR="00813834">
        <w:t xml:space="preserve"> </w:t>
      </w:r>
      <w:r w:rsidR="00813834" w:rsidRPr="00813834">
        <w:t>1</w:t>
      </w:r>
      <w:r w:rsidR="009045C8">
        <w:t>.</w:t>
      </w:r>
      <w:r w:rsidR="00813834" w:rsidRPr="00813834">
        <w:t>37</w:t>
      </w:r>
      <w:r w:rsidR="009045C8">
        <w:t>.</w:t>
      </w:r>
      <w:r w:rsidR="00813834" w:rsidRPr="00813834">
        <w:t>19</w:t>
      </w:r>
      <w:r w:rsidRPr="00F93057">
        <w:t>]]</w:t>
      </w:r>
      <w:r w:rsidRPr="006D384F">
        <w:tab/>
      </w:r>
      <w:r>
        <w:t>[[</w:t>
      </w:r>
      <w:r w:rsidRPr="006D384F">
        <w:t>445</w:t>
      </w:r>
      <w:r>
        <w:t>&gt;&gt;Page:445]]</w:t>
      </w:r>
    </w:p>
    <w:p w14:paraId="0BDAC699" w14:textId="1B603EC7" w:rsidR="00307224" w:rsidRDefault="00074453" w:rsidP="002D392A">
      <w:pPr>
        <w:pStyle w:val="Index1"/>
      </w:pPr>
      <w:r>
        <w:t>[[</w:t>
      </w:r>
      <w:r w:rsidR="00307224" w:rsidRPr="00015215">
        <w:rPr>
          <w:i/>
        </w:rPr>
        <w:t>Summa</w:t>
      </w:r>
      <w:r w:rsidR="00307224">
        <w:t xml:space="preserve"> App 1, Q 1, Art 1</w:t>
      </w:r>
      <w:r w:rsidRPr="00074453">
        <w:t xml:space="preserve"> &gt;&gt; Summa</w:t>
      </w:r>
      <w:r>
        <w:t>:</w:t>
      </w:r>
      <w:r w:rsidRPr="00074453">
        <w:t>STh.%2c</w:t>
      </w:r>
      <w:r w:rsidR="0059344C">
        <w:t xml:space="preserve"> </w:t>
      </w:r>
      <w:r w:rsidRPr="00074453">
        <w:t>App.</w:t>
      </w:r>
      <w:r w:rsidR="0059344C">
        <w:t xml:space="preserve"> </w:t>
      </w:r>
      <w:r w:rsidRPr="00074453">
        <w:t>q.3</w:t>
      </w:r>
      <w:r w:rsidR="00B92B8B">
        <w:t xml:space="preserve"> </w:t>
      </w:r>
      <w:r w:rsidRPr="00074453">
        <w:t>a.1]]</w:t>
      </w:r>
      <w:r w:rsidR="00307224">
        <w:tab/>
      </w:r>
      <w:r w:rsidR="006557B5">
        <w:t>[[</w:t>
      </w:r>
      <w:r w:rsidR="00307224">
        <w:t>357</w:t>
      </w:r>
      <w:r w:rsidR="006557B5">
        <w:t>&gt;&gt;Page</w:t>
      </w:r>
      <w:r w:rsidR="00C36E44">
        <w:t>:</w:t>
      </w:r>
      <w:r w:rsidR="006557B5">
        <w:t>357]]</w:t>
      </w:r>
    </w:p>
    <w:p w14:paraId="0B4C246C" w14:textId="71D6EC85" w:rsidR="00E934A3" w:rsidRPr="00032D00" w:rsidRDefault="00E934A3" w:rsidP="002D392A">
      <w:pPr>
        <w:pStyle w:val="Index1"/>
      </w:pPr>
      <w:r w:rsidRPr="00032D00">
        <w:t>[[</w:t>
      </w:r>
      <w:r w:rsidRPr="00032D00">
        <w:rPr>
          <w:i/>
        </w:rPr>
        <w:t xml:space="preserve">Summa </w:t>
      </w:r>
      <w:r w:rsidRPr="00032D00">
        <w:t>Part 2, Q 109, Art. 2 &gt;&gt;</w:t>
      </w:r>
      <w:r w:rsidR="00401EA6">
        <w:t xml:space="preserve"> </w:t>
      </w:r>
      <w:r w:rsidRPr="00032D00">
        <w:t>Summa:STh.%2c I-II q.109 a.2 resp.]]</w:t>
      </w:r>
      <w:r w:rsidRPr="00032D00">
        <w:tab/>
        <w:t>[[357&gt;&gt;Page:357]]</w:t>
      </w:r>
      <w:r>
        <w:t>, [[</w:t>
      </w:r>
      <w:r w:rsidRPr="00032D00">
        <w:t>3</w:t>
      </w:r>
      <w:r>
        <w:t>96</w:t>
      </w:r>
      <w:r w:rsidRPr="00032D00">
        <w:t>&gt;&gt;Page:3</w:t>
      </w:r>
      <w:r>
        <w:t>96]]</w:t>
      </w:r>
    </w:p>
    <w:p w14:paraId="63019EDE" w14:textId="7A63CDB3" w:rsidR="00307224" w:rsidRDefault="0059344C" w:rsidP="002D392A">
      <w:pPr>
        <w:pStyle w:val="Index1"/>
      </w:pPr>
      <w:r>
        <w:t>[[</w:t>
      </w:r>
      <w:r w:rsidR="00307224" w:rsidRPr="00015215">
        <w:rPr>
          <w:i/>
        </w:rPr>
        <w:t xml:space="preserve">Summa </w:t>
      </w:r>
      <w:r w:rsidR="00307224" w:rsidRPr="00015215">
        <w:t>P</w:t>
      </w:r>
      <w:r w:rsidR="00032D00">
        <w:t xml:space="preserve">art </w:t>
      </w:r>
      <w:r w:rsidR="00307224" w:rsidRPr="00015215">
        <w:t>3</w:t>
      </w:r>
      <w:r w:rsidR="00032D00">
        <w:t xml:space="preserve">, Q </w:t>
      </w:r>
      <w:r w:rsidR="00307224" w:rsidRPr="00015215">
        <w:t>27</w:t>
      </w:r>
      <w:r w:rsidR="00032D00">
        <w:t xml:space="preserve">, </w:t>
      </w:r>
      <w:r w:rsidR="00307224" w:rsidRPr="00015215">
        <w:t>A</w:t>
      </w:r>
      <w:r w:rsidR="00032D00">
        <w:t>rt 3</w:t>
      </w:r>
      <w:r w:rsidRPr="0059344C">
        <w:t xml:space="preserve"> &gt;&gt; Summa</w:t>
      </w:r>
      <w:r>
        <w:t>:</w:t>
      </w:r>
      <w:r w:rsidRPr="0059344C">
        <w:t>STh.%2c</w:t>
      </w:r>
      <w:r>
        <w:t xml:space="preserve"> </w:t>
      </w:r>
      <w:r w:rsidRPr="0059344C">
        <w:t>III</w:t>
      </w:r>
      <w:r>
        <w:t xml:space="preserve"> </w:t>
      </w:r>
      <w:r w:rsidRPr="0059344C">
        <w:t>q.27</w:t>
      </w:r>
      <w:r>
        <w:t xml:space="preserve"> </w:t>
      </w:r>
      <w:r w:rsidRPr="0059344C">
        <w:t>a.3]]</w:t>
      </w:r>
      <w:r w:rsidR="00307224">
        <w:tab/>
      </w:r>
      <w:r w:rsidR="006557B5">
        <w:t>[[</w:t>
      </w:r>
      <w:r w:rsidR="00307224">
        <w:t>382</w:t>
      </w:r>
      <w:r w:rsidR="006557B5">
        <w:t>&gt;&gt;Page</w:t>
      </w:r>
      <w:r w:rsidR="00C36E44">
        <w:t>:</w:t>
      </w:r>
      <w:r w:rsidR="006557B5">
        <w:t>382]]</w:t>
      </w:r>
    </w:p>
    <w:p w14:paraId="5D1AA5CD" w14:textId="44AEF17D" w:rsidR="00307224" w:rsidRDefault="001D73C8" w:rsidP="002D392A">
      <w:pPr>
        <w:pStyle w:val="Index1"/>
      </w:pPr>
      <w:r>
        <w:t>[[</w:t>
      </w:r>
      <w:r w:rsidR="00307224" w:rsidRPr="00015215">
        <w:rPr>
          <w:i/>
        </w:rPr>
        <w:t>Theo</w:t>
      </w:r>
      <w:r w:rsidR="00307224">
        <w:t xml:space="preserve"> 132-138</w:t>
      </w:r>
      <w:r>
        <w:t xml:space="preserve"> </w:t>
      </w:r>
      <w:r w:rsidRPr="001D73C8">
        <w:t>&gt;&gt; Hesiodus</w:t>
      </w:r>
      <w:r>
        <w:t>:</w:t>
      </w:r>
      <w:r w:rsidRPr="001D73C8">
        <w:t>Hes.%2c</w:t>
      </w:r>
      <w:r>
        <w:t xml:space="preserve"> </w:t>
      </w:r>
      <w:r w:rsidRPr="001D73C8">
        <w:t>Th.</w:t>
      </w:r>
      <w:r>
        <w:t xml:space="preserve"> </w:t>
      </w:r>
      <w:r w:rsidRPr="001D73C8">
        <w:t>130-134]]</w:t>
      </w:r>
      <w:r w:rsidR="00307224">
        <w:tab/>
      </w:r>
      <w:r w:rsidR="006557B5">
        <w:t>[[</w:t>
      </w:r>
      <w:r w:rsidR="00307224">
        <w:t>334</w:t>
      </w:r>
      <w:r w:rsidR="006557B5">
        <w:t>&gt;&gt;Page</w:t>
      </w:r>
      <w:r w:rsidR="00C36E44">
        <w:t>:</w:t>
      </w:r>
      <w:r w:rsidR="006557B5">
        <w:t>334]]</w:t>
      </w:r>
    </w:p>
    <w:p w14:paraId="55A6179A" w14:textId="75F5EFA4" w:rsidR="00A155E0" w:rsidRDefault="00542D57" w:rsidP="002D392A">
      <w:pPr>
        <w:pStyle w:val="Index1"/>
      </w:pPr>
      <w:r>
        <w:t>[[</w:t>
      </w:r>
      <w:r w:rsidR="00CE0D9B" w:rsidRPr="00BF050E">
        <w:t>Thomas</w:t>
      </w:r>
      <w:r w:rsidR="00CE0D9B" w:rsidRPr="002B2882">
        <w:t xml:space="preserve"> </w:t>
      </w:r>
      <w:r w:rsidR="00CE0D9B">
        <w:t>53</w:t>
      </w:r>
      <w:r w:rsidRPr="00542D57">
        <w:t xml:space="preserve"> &gt;&gt;</w:t>
      </w:r>
      <w:r>
        <w:t xml:space="preserve"> </w:t>
      </w:r>
      <w:r w:rsidRPr="00542D57">
        <w:t>NagHammadiCodices</w:t>
      </w:r>
      <w:r>
        <w:t>:</w:t>
      </w:r>
      <w:r w:rsidRPr="00542D57">
        <w:t>NHC</w:t>
      </w:r>
      <w:r>
        <w:t xml:space="preserve"> </w:t>
      </w:r>
      <w:r w:rsidRPr="00542D57">
        <w:t>II</w:t>
      </w:r>
      <w:r>
        <w:t xml:space="preserve"> </w:t>
      </w:r>
      <w:r w:rsidRPr="00542D57">
        <w:t>2%2c</w:t>
      </w:r>
      <w:r>
        <w:t xml:space="preserve"> </w:t>
      </w:r>
      <w:r w:rsidRPr="00542D57">
        <w:t>42%3a18]]</w:t>
      </w:r>
      <w:r w:rsidR="00CE0D9B">
        <w:tab/>
      </w:r>
      <w:r w:rsidR="006557B5">
        <w:t>[[</w:t>
      </w:r>
      <w:r w:rsidR="00CE0D9B">
        <w:t>35</w:t>
      </w:r>
      <w:r w:rsidR="006557B5">
        <w:t>&gt;&gt;Page</w:t>
      </w:r>
      <w:r w:rsidR="00C36E44">
        <w:t>:</w:t>
      </w:r>
      <w:r w:rsidR="006557B5">
        <w:t>35]]</w:t>
      </w:r>
      <w:r w:rsidR="00A155E0" w:rsidRPr="00A155E0">
        <w:t xml:space="preserve"> </w:t>
      </w:r>
    </w:p>
    <w:p w14:paraId="37F76B59" w14:textId="39BF4C1C" w:rsidR="00A83773" w:rsidRDefault="00C0150F" w:rsidP="002D392A">
      <w:pPr>
        <w:pStyle w:val="Index1"/>
      </w:pPr>
      <w:r>
        <w:t>[[</w:t>
      </w:r>
      <w:r w:rsidR="00307224" w:rsidRPr="00015215">
        <w:rPr>
          <w:i/>
        </w:rPr>
        <w:t>Trag</w:t>
      </w:r>
      <w:r w:rsidR="00307224">
        <w:t xml:space="preserve"> 1.20</w:t>
      </w:r>
      <w:r w:rsidRPr="00C0150F">
        <w:t xml:space="preserve"> &gt;&gt; Pseudepigrapha</w:t>
      </w:r>
      <w:r>
        <w:t>:</w:t>
      </w:r>
      <w:r w:rsidRPr="00C0150F">
        <w:t>EzTrag</w:t>
      </w:r>
      <w:r>
        <w:t xml:space="preserve"> </w:t>
      </w:r>
      <w:r w:rsidRPr="00C0150F">
        <w:t>1.20]]</w:t>
      </w:r>
      <w:r w:rsidR="00307224">
        <w:tab/>
      </w:r>
      <w:r w:rsidR="006557B5">
        <w:t>[[</w:t>
      </w:r>
      <w:r w:rsidR="00307224">
        <w:t>143</w:t>
      </w:r>
      <w:r w:rsidR="006557B5">
        <w:t>&gt;&gt;Page</w:t>
      </w:r>
      <w:r w:rsidR="00C36E44">
        <w:t>:</w:t>
      </w:r>
      <w:r w:rsidR="006557B5">
        <w:t>143]]</w:t>
      </w:r>
    </w:p>
    <w:p w14:paraId="63E0012C" w14:textId="3F52F321" w:rsidR="00A83773" w:rsidRPr="00A83773" w:rsidRDefault="00390F94" w:rsidP="002D392A">
      <w:pPr>
        <w:pStyle w:val="Index1"/>
      </w:pPr>
      <w:r>
        <w:t>[[</w:t>
      </w:r>
      <w:r w:rsidR="00A83773">
        <w:rPr>
          <w:i/>
        </w:rPr>
        <w:t>Truth</w:t>
      </w:r>
      <w:r w:rsidR="00A83773">
        <w:t xml:space="preserve"> 69</w:t>
      </w:r>
      <w:r w:rsidRPr="00390F94">
        <w:t xml:space="preserve"> &gt;&gt; NagHammadiCodices</w:t>
      </w:r>
      <w:r>
        <w:t>:</w:t>
      </w:r>
      <w:r w:rsidRPr="00390F94">
        <w:t>NHC</w:t>
      </w:r>
      <w:r>
        <w:t xml:space="preserve"> </w:t>
      </w:r>
      <w:r w:rsidRPr="00390F94">
        <w:t>IX</w:t>
      </w:r>
      <w:r>
        <w:t xml:space="preserve"> </w:t>
      </w:r>
      <w:r w:rsidRPr="00390F94">
        <w:t>3%2c</w:t>
      </w:r>
      <w:r>
        <w:t xml:space="preserve"> </w:t>
      </w:r>
      <w:r w:rsidRPr="00390F94">
        <w:t>69%3a22]]</w:t>
      </w:r>
      <w:r w:rsidR="00A83773">
        <w:tab/>
      </w:r>
      <w:r w:rsidR="006557B5">
        <w:t>[[</w:t>
      </w:r>
      <w:r w:rsidR="00A83773">
        <w:t>445</w:t>
      </w:r>
      <w:r w:rsidR="006557B5">
        <w:t>&gt;&gt;Page</w:t>
      </w:r>
      <w:r w:rsidR="00C36E44">
        <w:t>:</w:t>
      </w:r>
      <w:r w:rsidR="006557B5">
        <w:t>445]]</w:t>
      </w:r>
    </w:p>
    <w:p w14:paraId="18DFB96A" w14:textId="77777777" w:rsidR="00953685" w:rsidRDefault="00953685" w:rsidP="002D392A">
      <w:pPr>
        <w:pStyle w:val="Index1"/>
        <w:sectPr w:rsidR="00953685" w:rsidSect="00953685">
          <w:type w:val="continuous"/>
          <w:pgSz w:w="12240" w:h="15840"/>
          <w:pgMar w:top="1440" w:right="1728" w:bottom="1440" w:left="1728" w:header="720" w:footer="720" w:gutter="0"/>
          <w:cols w:space="720"/>
        </w:sectPr>
      </w:pPr>
    </w:p>
    <w:p w14:paraId="271CA08A" w14:textId="532DA354" w:rsidR="00CE0D9B" w:rsidRDefault="00CE0D9B" w:rsidP="002D392A">
      <w:pPr>
        <w:pStyle w:val="Index1"/>
      </w:pPr>
    </w:p>
    <w:p w14:paraId="3022B092" w14:textId="77777777" w:rsidR="003C0A16" w:rsidRDefault="003C0A16" w:rsidP="003C0A16">
      <w:pPr>
        <w:sectPr w:rsidR="003C0A16" w:rsidSect="008535B6">
          <w:type w:val="continuous"/>
          <w:pgSz w:w="12240" w:h="15840"/>
          <w:pgMar w:top="1440" w:right="1728" w:bottom="1440" w:left="1728" w:header="720" w:footer="720" w:gutter="0"/>
          <w:cols w:num="2" w:space="720"/>
        </w:sectPr>
      </w:pPr>
    </w:p>
    <w:p w14:paraId="05B892CA" w14:textId="1EBF68C3" w:rsidR="003C0A16" w:rsidRDefault="003C0A16" w:rsidP="003C0A16"/>
    <w:p w14:paraId="2081CE82" w14:textId="0B8A92A2" w:rsidR="00172B54" w:rsidRDefault="007F5F9A" w:rsidP="00172B54">
      <w:bookmarkStart w:id="5865" w:name="_Toc328148410"/>
      <w:r w:rsidRPr="0092439D">
        <w:rPr>
          <w:rFonts w:ascii="Times" w:hAnsi="Times"/>
        </w:rPr>
        <w:t xml:space="preserve"> </w:t>
      </w:r>
      <w:r w:rsidR="00172B54" w:rsidRPr="0092439D">
        <w:rPr>
          <w:rFonts w:ascii="Times" w:hAnsi="Times"/>
        </w:rPr>
        <w:t>[[@Page:</w:t>
      </w:r>
      <w:r w:rsidR="00172B54">
        <w:rPr>
          <w:rFonts w:ascii="Times" w:hAnsi="Times"/>
        </w:rPr>
        <w:t>564</w:t>
      </w:r>
      <w:r w:rsidR="00172B54" w:rsidRPr="0092439D">
        <w:rPr>
          <w:rFonts w:ascii="Times" w:hAnsi="Times"/>
        </w:rPr>
        <w:t>]]</w:t>
      </w:r>
    </w:p>
    <w:p w14:paraId="1E8A6744" w14:textId="07C7C0B2" w:rsidR="00F03F61" w:rsidRDefault="00660817" w:rsidP="00F03F61">
      <w:pPr>
        <w:pStyle w:val="Heading1"/>
      </w:pPr>
      <w:r>
        <w:t>Index Of Dead Sea Scroll References</w:t>
      </w:r>
      <w:bookmarkEnd w:id="5865"/>
    </w:p>
    <w:p w14:paraId="041B0FAC" w14:textId="77777777" w:rsidR="00E2191E" w:rsidRDefault="00E2191E" w:rsidP="00E2191E"/>
    <w:p w14:paraId="1D34E9F7" w14:textId="77777777" w:rsidR="00E2191E" w:rsidRDefault="00E2191E" w:rsidP="00E2191E">
      <w:pPr>
        <w:sectPr w:rsidR="00E2191E" w:rsidSect="008535B6">
          <w:type w:val="continuous"/>
          <w:pgSz w:w="12240" w:h="15840"/>
          <w:pgMar w:top="1440" w:right="1728" w:bottom="1440" w:left="1728" w:header="720" w:footer="720" w:gutter="0"/>
          <w:cols w:space="720"/>
        </w:sectPr>
      </w:pPr>
    </w:p>
    <w:p w14:paraId="7D542FF7" w14:textId="54447299" w:rsidR="00E2191E" w:rsidRDefault="007F5F9A" w:rsidP="002D392A">
      <w:pPr>
        <w:pStyle w:val="Index1"/>
      </w:pPr>
      <w:r>
        <w:t>[[</w:t>
      </w:r>
      <w:r w:rsidR="00986FCE">
        <w:t xml:space="preserve">1QS </w:t>
      </w:r>
      <w:r w:rsidR="00E2191E">
        <w:t>3.4-6</w:t>
      </w:r>
      <w:r w:rsidRPr="007F5F9A">
        <w:t xml:space="preserve"> &gt;&gt; QSM</w:t>
      </w:r>
      <w:r>
        <w:t>:</w:t>
      </w:r>
      <w:r w:rsidRPr="007F5F9A">
        <w:t>1QS</w:t>
      </w:r>
      <w:r>
        <w:t xml:space="preserve"> </w:t>
      </w:r>
      <w:r w:rsidRPr="007F5F9A">
        <w:t>3%3a4]]</w:t>
      </w:r>
      <w:r w:rsidR="00E2191E">
        <w:tab/>
      </w:r>
      <w:r w:rsidR="002A60D3">
        <w:t>[[</w:t>
      </w:r>
      <w:r w:rsidR="00E2191E">
        <w:t>23</w:t>
      </w:r>
      <w:r w:rsidR="00457073">
        <w:t>&gt;&gt;Page:</w:t>
      </w:r>
      <w:r w:rsidR="002A60D3">
        <w:t>23]]</w:t>
      </w:r>
    </w:p>
    <w:p w14:paraId="785C5571" w14:textId="0A22C4A8" w:rsidR="00986FCE" w:rsidRDefault="007F5F9A" w:rsidP="002D392A">
      <w:pPr>
        <w:pStyle w:val="Index1"/>
      </w:pPr>
      <w:r>
        <w:t>[[</w:t>
      </w:r>
      <w:r w:rsidR="00986FCE">
        <w:t>1QS 3.16-4.26</w:t>
      </w:r>
      <w:r w:rsidRPr="007F5F9A">
        <w:t xml:space="preserve"> &gt;&gt; QSM</w:t>
      </w:r>
      <w:r>
        <w:t>:</w:t>
      </w:r>
      <w:r w:rsidRPr="007F5F9A">
        <w:t>1QS</w:t>
      </w:r>
      <w:r>
        <w:t xml:space="preserve"> </w:t>
      </w:r>
      <w:r w:rsidRPr="007F5F9A">
        <w:t>3%3a16]]</w:t>
      </w:r>
      <w:r w:rsidR="00986FCE">
        <w:tab/>
      </w:r>
      <w:r w:rsidR="002A60D3">
        <w:t>[[</w:t>
      </w:r>
      <w:r w:rsidR="00986FCE">
        <w:t>5</w:t>
      </w:r>
      <w:r w:rsidR="000E6B87">
        <w:t>28</w:t>
      </w:r>
      <w:r w:rsidR="002A60D3">
        <w:t>&gt;&gt;Page</w:t>
      </w:r>
      <w:r w:rsidR="00457073">
        <w:t>:</w:t>
      </w:r>
      <w:r w:rsidR="002A60D3">
        <w:t>528]]</w:t>
      </w:r>
    </w:p>
    <w:p w14:paraId="658AA795" w14:textId="71878364" w:rsidR="000E6B87" w:rsidRDefault="00EE795A" w:rsidP="002D392A">
      <w:pPr>
        <w:pStyle w:val="Index1"/>
      </w:pPr>
      <w:r>
        <w:t>[[</w:t>
      </w:r>
      <w:r w:rsidR="000E6B87">
        <w:t>1QS 5.3-5</w:t>
      </w:r>
      <w:r w:rsidRPr="00EE795A">
        <w:t xml:space="preserve"> &gt;&gt; QSM</w:t>
      </w:r>
      <w:r>
        <w:t>:</w:t>
      </w:r>
      <w:r w:rsidRPr="00EE795A">
        <w:t>1QS</w:t>
      </w:r>
      <w:r>
        <w:t xml:space="preserve"> </w:t>
      </w:r>
      <w:r w:rsidRPr="00EE795A">
        <w:t>5%3a3]]</w:t>
      </w:r>
      <w:r w:rsidR="000E6B87">
        <w:tab/>
      </w:r>
      <w:r w:rsidR="002A60D3">
        <w:t>[[</w:t>
      </w:r>
      <w:r w:rsidR="000E6B87">
        <w:t>33</w:t>
      </w:r>
      <w:r w:rsidR="00457073">
        <w:t>&gt;&gt;Page:</w:t>
      </w:r>
      <w:r w:rsidR="002A60D3">
        <w:t>33]]</w:t>
      </w:r>
    </w:p>
    <w:p w14:paraId="21C1057A" w14:textId="04164518" w:rsidR="00E2191E" w:rsidRDefault="00273C9A" w:rsidP="002D392A">
      <w:pPr>
        <w:pStyle w:val="Index1"/>
      </w:pPr>
      <w:r>
        <w:t>[[</w:t>
      </w:r>
      <w:r w:rsidR="00986FCE">
        <w:t xml:space="preserve">1QS </w:t>
      </w:r>
      <w:r w:rsidR="00E2191E" w:rsidRPr="007D189F">
        <w:t>5.13-14</w:t>
      </w:r>
      <w:r w:rsidRPr="00273C9A">
        <w:t xml:space="preserve"> &gt;&gt; QSM</w:t>
      </w:r>
      <w:r>
        <w:t>:</w:t>
      </w:r>
      <w:r w:rsidRPr="00273C9A">
        <w:t>1QS</w:t>
      </w:r>
      <w:r>
        <w:t xml:space="preserve"> </w:t>
      </w:r>
      <w:r w:rsidRPr="00273C9A">
        <w:t>5%3a13]]</w:t>
      </w:r>
      <w:r w:rsidR="00E2191E">
        <w:tab/>
      </w:r>
      <w:r w:rsidR="002A60D3">
        <w:t>[[</w:t>
      </w:r>
      <w:r w:rsidR="00E2191E">
        <w:t>23</w:t>
      </w:r>
      <w:r w:rsidR="002A60D3">
        <w:t>&gt;&gt;Page</w:t>
      </w:r>
      <w:r w:rsidR="00457073">
        <w:t>:</w:t>
      </w:r>
      <w:r w:rsidR="002A60D3">
        <w:t>23]]</w:t>
      </w:r>
    </w:p>
    <w:p w14:paraId="6A3D820F" w14:textId="54B3784D" w:rsidR="00E2191E" w:rsidRDefault="00E2191E" w:rsidP="00526332"/>
    <w:p w14:paraId="3D6C2D19" w14:textId="77777777" w:rsidR="00526332" w:rsidRDefault="00526332" w:rsidP="00526332"/>
    <w:p w14:paraId="7A0AFD75" w14:textId="77777777" w:rsidR="00526332" w:rsidRDefault="00526332" w:rsidP="00526332"/>
    <w:p w14:paraId="12AA687E" w14:textId="77777777" w:rsidR="00526332" w:rsidRDefault="00526332" w:rsidP="00526332"/>
    <w:p w14:paraId="2E776E56" w14:textId="77777777" w:rsidR="00526332" w:rsidRDefault="00526332" w:rsidP="00526332"/>
    <w:p w14:paraId="36D09470" w14:textId="77777777" w:rsidR="00526332" w:rsidRDefault="00526332" w:rsidP="00526332"/>
    <w:p w14:paraId="7ADB5331" w14:textId="77777777" w:rsidR="00526332" w:rsidRDefault="00526332" w:rsidP="00526332"/>
    <w:p w14:paraId="4B137C15" w14:textId="77777777" w:rsidR="00526332" w:rsidRDefault="00526332" w:rsidP="00526332"/>
    <w:p w14:paraId="458C0014" w14:textId="77777777" w:rsidR="00526332" w:rsidRDefault="00526332" w:rsidP="00526332"/>
    <w:p w14:paraId="26EBDFED" w14:textId="77777777" w:rsidR="00526332" w:rsidRDefault="00526332" w:rsidP="00526332"/>
    <w:p w14:paraId="41FA46B6" w14:textId="77777777" w:rsidR="00526332" w:rsidRDefault="00526332" w:rsidP="00526332"/>
    <w:p w14:paraId="39779620" w14:textId="77777777" w:rsidR="00526332" w:rsidRDefault="00526332" w:rsidP="00526332"/>
    <w:p w14:paraId="3BC71394" w14:textId="77777777" w:rsidR="00526332" w:rsidRDefault="00526332" w:rsidP="00526332"/>
    <w:p w14:paraId="5F46F951" w14:textId="77777777" w:rsidR="00526332" w:rsidRDefault="00526332" w:rsidP="00526332"/>
    <w:p w14:paraId="40D78F7D" w14:textId="77777777" w:rsidR="00526332" w:rsidRDefault="00526332" w:rsidP="00526332"/>
    <w:p w14:paraId="28A879F1" w14:textId="77777777" w:rsidR="00526332" w:rsidRDefault="00526332" w:rsidP="00526332"/>
    <w:p w14:paraId="625AC99F" w14:textId="77777777" w:rsidR="00526332" w:rsidRDefault="00526332" w:rsidP="00526332"/>
    <w:p w14:paraId="4FF5C602" w14:textId="77777777" w:rsidR="00526332" w:rsidRDefault="00526332" w:rsidP="00526332"/>
    <w:p w14:paraId="22BA0E20" w14:textId="77777777" w:rsidR="00526332" w:rsidRDefault="00526332" w:rsidP="00526332"/>
    <w:p w14:paraId="56BC9B78" w14:textId="77777777" w:rsidR="00526332" w:rsidRDefault="00526332" w:rsidP="00526332"/>
    <w:p w14:paraId="1CA52D20" w14:textId="77777777" w:rsidR="00526332" w:rsidRDefault="00526332" w:rsidP="00526332"/>
    <w:p w14:paraId="07C0F8FF" w14:textId="77777777" w:rsidR="00526332" w:rsidRDefault="00526332" w:rsidP="00526332"/>
    <w:p w14:paraId="111D1659" w14:textId="77777777" w:rsidR="00526332" w:rsidRDefault="00526332" w:rsidP="00526332"/>
    <w:p w14:paraId="23EF014B" w14:textId="4C9FD901" w:rsidR="00526332" w:rsidRPr="00E2191E" w:rsidRDefault="00526332" w:rsidP="00526332">
      <w:r w:rsidRPr="0092439D">
        <w:rPr>
          <w:rFonts w:ascii="Times" w:hAnsi="Times"/>
        </w:rPr>
        <w:t>[[@Page:</w:t>
      </w:r>
      <w:r>
        <w:rPr>
          <w:rFonts w:ascii="Times" w:hAnsi="Times"/>
        </w:rPr>
        <w:t>565</w:t>
      </w:r>
      <w:r w:rsidRPr="0092439D">
        <w:rPr>
          <w:rFonts w:ascii="Times" w:hAnsi="Times"/>
        </w:rPr>
        <w:t>]]</w:t>
      </w:r>
    </w:p>
    <w:p w14:paraId="088FA280" w14:textId="77777777" w:rsidR="00933676" w:rsidRDefault="00933676">
      <w:pPr>
        <w:spacing w:line="240" w:lineRule="auto"/>
        <w:jc w:val="left"/>
        <w:rPr>
          <w:rFonts w:ascii="Lithos Pro Regular" w:eastAsia="Times New Roman" w:hAnsi="Lithos Pro Regular"/>
          <w:bCs/>
          <w:kern w:val="32"/>
          <w:sz w:val="48"/>
          <w:szCs w:val="32"/>
          <w:lang w:eastAsia="ja-JP"/>
        </w:rPr>
      </w:pPr>
      <w:bookmarkStart w:id="5866" w:name="_Toc185587603"/>
      <w:r>
        <w:br w:type="page"/>
      </w:r>
    </w:p>
    <w:p w14:paraId="1D82B9A8" w14:textId="2271F34D" w:rsidR="00933676" w:rsidRDefault="00933676" w:rsidP="00933676">
      <w:pPr>
        <w:pStyle w:val="Heading1"/>
      </w:pPr>
      <w:bookmarkStart w:id="5867" w:name="_Toc328148411"/>
      <w:r>
        <w:rPr>
          <w:noProof/>
        </w:rPr>
        <w:drawing>
          <wp:anchor distT="0" distB="0" distL="114300" distR="114300" simplePos="0" relativeHeight="251680768" behindDoc="0" locked="0" layoutInCell="1" allowOverlap="1" wp14:anchorId="240035D8" wp14:editId="371E5A10">
            <wp:simplePos x="0" y="0"/>
            <wp:positionH relativeFrom="margin">
              <wp:posOffset>51435</wp:posOffset>
            </wp:positionH>
            <wp:positionV relativeFrom="margin">
              <wp:posOffset>345440</wp:posOffset>
            </wp:positionV>
            <wp:extent cx="2743200" cy="3435985"/>
            <wp:effectExtent l="330200" t="330200" r="330200" b="3232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G_20110621.jpg"/>
                    <pic:cNvPicPr/>
                  </pic:nvPicPr>
                  <pic:blipFill>
                    <a:blip r:embed="rId29">
                      <a:extLst>
                        <a:ext uri="{28A0092B-C50C-407E-A947-70E740481C1C}">
                          <a14:useLocalDpi xmlns:a14="http://schemas.microsoft.com/office/drawing/2010/main" val="0"/>
                        </a:ext>
                      </a:extLst>
                    </a:blip>
                    <a:stretch>
                      <a:fillRect/>
                    </a:stretch>
                  </pic:blipFill>
                  <pic:spPr>
                    <a:xfrm>
                      <a:off x="0" y="0"/>
                      <a:ext cx="2743200" cy="34359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t>About The Author</w:t>
      </w:r>
      <w:bookmarkEnd w:id="5866"/>
      <w:bookmarkEnd w:id="5867"/>
    </w:p>
    <w:p w14:paraId="3B1919A1" w14:textId="6E966B31" w:rsidR="00933676" w:rsidRDefault="00933676" w:rsidP="00933676">
      <w:r w:rsidRPr="00DF23B3">
        <w:t>Roderick Graciano is an or</w:t>
      </w:r>
      <w:r>
        <w:softHyphen/>
      </w:r>
      <w:r w:rsidRPr="00DF23B3">
        <w:t xml:space="preserve">dained </w:t>
      </w:r>
      <w:r w:rsidR="00FC26F3">
        <w:t>minister</w:t>
      </w:r>
      <w:r w:rsidRPr="00DF23B3">
        <w:t xml:space="preserve"> and the </w:t>
      </w:r>
      <w:r>
        <w:t xml:space="preserve">founding </w:t>
      </w:r>
      <w:r w:rsidRPr="00DF23B3">
        <w:t>director of Timothy Ministries</w:t>
      </w:r>
      <w:r>
        <w:t xml:space="preserve"> in Tacoma, WA</w:t>
      </w:r>
      <w:r w:rsidR="00705133">
        <w:t>, USA</w:t>
      </w:r>
      <w:r w:rsidRPr="00DF23B3">
        <w:t>. Married since 1974, Roderick and his wife Kaaren</w:t>
      </w:r>
      <w:r>
        <w:t xml:space="preserve"> Joy</w:t>
      </w:r>
      <w:r w:rsidRPr="00DF23B3">
        <w:t xml:space="preserve"> have three daughters, t</w:t>
      </w:r>
      <w:r>
        <w:t>hree</w:t>
      </w:r>
      <w:r w:rsidRPr="00DF23B3">
        <w:t xml:space="preserve"> sons-in-law, and</w:t>
      </w:r>
      <w:r>
        <w:t xml:space="preserve"> eight</w:t>
      </w:r>
      <w:r w:rsidRPr="00DF23B3">
        <w:t xml:space="preserve"> grandchildren.</w:t>
      </w:r>
    </w:p>
    <w:p w14:paraId="4CF906C9" w14:textId="77777777" w:rsidR="00933676" w:rsidRDefault="00933676" w:rsidP="00933676"/>
    <w:p w14:paraId="088629EF" w14:textId="77777777" w:rsidR="00933676" w:rsidRDefault="00933676" w:rsidP="00933676">
      <w:r>
        <w:t>Roderick says that he</w:t>
      </w:r>
      <w:r w:rsidRPr="00DF23B3">
        <w:t xml:space="preserve"> “feels God’s pleasure” when he teaches</w:t>
      </w:r>
      <w:r>
        <w:t>. He</w:t>
      </w:r>
      <w:r w:rsidRPr="00DF23B3">
        <w:t xml:space="preserve"> believes that biblical teaching is much more than a transfer of information</w:t>
      </w:r>
      <w:r>
        <w:t>, and that it should facilitate a life-giving learning experience.</w:t>
      </w:r>
      <w:r w:rsidRPr="00DF23B3">
        <w:t xml:space="preserve"> He endeavors to connect the biblical principles in his lessons to the real challenges faced by a contemporary audience</w:t>
      </w:r>
      <w:r>
        <w:t>,</w:t>
      </w:r>
      <w:r w:rsidRPr="00DF23B3">
        <w:t xml:space="preserve"> and </w:t>
      </w:r>
      <w:r>
        <w:t>happily</w:t>
      </w:r>
      <w:r w:rsidRPr="00DF23B3">
        <w:t xml:space="preserve"> shar</w:t>
      </w:r>
      <w:r>
        <w:t>es</w:t>
      </w:r>
      <w:r w:rsidRPr="00DF23B3">
        <w:t xml:space="preserve"> the personal insights learned through the failures and successes of his own life.</w:t>
      </w:r>
      <w:r>
        <w:t xml:space="preserve"> </w:t>
      </w:r>
      <w:r w:rsidRPr="00DF23B3">
        <w:t>Roderick makes all of his teaching services available free of charge.</w:t>
      </w:r>
      <w:r>
        <w:t xml:space="preserve"> His daily theological and philosophical thoughts can be seen on Twitter.com by following </w:t>
      </w:r>
      <w:r w:rsidRPr="00D1505D">
        <w:rPr>
          <w:b/>
        </w:rPr>
        <w:t>Theophilo7</w:t>
      </w:r>
      <w:r>
        <w:t xml:space="preserve">. </w:t>
      </w:r>
    </w:p>
    <w:p w14:paraId="1E03724B" w14:textId="77777777" w:rsidR="00933676" w:rsidRDefault="00933676" w:rsidP="00933676"/>
    <w:p w14:paraId="05447121" w14:textId="79956B15" w:rsidR="00933676" w:rsidRDefault="00933676" w:rsidP="00933676">
      <w:r w:rsidRPr="00DF23B3">
        <w:t xml:space="preserve">Besides </w:t>
      </w:r>
      <w:r>
        <w:t xml:space="preserve">research, writing and </w:t>
      </w:r>
      <w:r w:rsidRPr="00DF23B3">
        <w:t>teaching, Roderick is dedicated to city transformation</w:t>
      </w:r>
      <w:r>
        <w:t xml:space="preserve"> </w:t>
      </w:r>
      <w:r w:rsidRPr="00DF23B3">
        <w:t xml:space="preserve">and </w:t>
      </w:r>
      <w:r>
        <w:t xml:space="preserve">to the eradication of human trafficking and slavery. </w:t>
      </w:r>
    </w:p>
    <w:p w14:paraId="2DB4B636" w14:textId="77777777" w:rsidR="00933676" w:rsidRDefault="00933676" w:rsidP="00933676"/>
    <w:p w14:paraId="08BF0A71" w14:textId="77777777" w:rsidR="00933676" w:rsidRDefault="00933676" w:rsidP="00933676">
      <w:r>
        <w:t>Roderick’s sports of choice are tennis, archery and both urban and alpine hiking.</w:t>
      </w:r>
    </w:p>
    <w:p w14:paraId="1BFED017" w14:textId="7DE2FAE8" w:rsidR="006D51CE" w:rsidRDefault="006D51CE" w:rsidP="002D392A">
      <w:pPr>
        <w:pStyle w:val="Index1"/>
      </w:pPr>
    </w:p>
    <w:p w14:paraId="73E523E5" w14:textId="77777777" w:rsidR="005C689F" w:rsidRDefault="005C689F" w:rsidP="005C689F"/>
    <w:p w14:paraId="389F015A" w14:textId="77777777" w:rsidR="005C689F" w:rsidRDefault="005C689F" w:rsidP="005C689F"/>
    <w:p w14:paraId="4703A898" w14:textId="77777777" w:rsidR="005C689F" w:rsidRDefault="005C689F" w:rsidP="005C689F"/>
    <w:p w14:paraId="7267B352" w14:textId="77777777" w:rsidR="005C689F" w:rsidRDefault="005C689F" w:rsidP="005C689F"/>
    <w:p w14:paraId="0F574468" w14:textId="77777777" w:rsidR="005C689F" w:rsidRDefault="005C689F" w:rsidP="005C689F"/>
    <w:p w14:paraId="21E807C0" w14:textId="77777777" w:rsidR="005C689F" w:rsidRDefault="005C689F" w:rsidP="005C689F"/>
    <w:p w14:paraId="5D7E0C8B" w14:textId="77777777" w:rsidR="005C689F" w:rsidRDefault="005C689F" w:rsidP="005C689F"/>
    <w:p w14:paraId="47B40863" w14:textId="1300AE07" w:rsidR="005C689F" w:rsidRDefault="00526332" w:rsidP="005C689F">
      <w:r w:rsidRPr="0092439D">
        <w:rPr>
          <w:rFonts w:ascii="Times" w:hAnsi="Times"/>
        </w:rPr>
        <w:t>[[@Page:</w:t>
      </w:r>
      <w:r>
        <w:rPr>
          <w:rFonts w:ascii="Times" w:hAnsi="Times"/>
        </w:rPr>
        <w:t>566</w:t>
      </w:r>
      <w:r w:rsidRPr="0092439D">
        <w:rPr>
          <w:rFonts w:ascii="Times" w:hAnsi="Times"/>
        </w:rPr>
        <w:t>]]</w:t>
      </w:r>
    </w:p>
    <w:p w14:paraId="60B29A46" w14:textId="77777777" w:rsidR="005C689F" w:rsidRDefault="005C689F" w:rsidP="005C689F"/>
    <w:p w14:paraId="3ED5673E" w14:textId="77777777" w:rsidR="005C689F" w:rsidRDefault="005C689F" w:rsidP="005C689F"/>
    <w:p w14:paraId="39501633" w14:textId="77777777" w:rsidR="005C689F" w:rsidRDefault="005C689F" w:rsidP="005C689F">
      <w:pPr>
        <w:pStyle w:val="qtcalibri"/>
        <w:sectPr w:rsidR="005C689F" w:rsidSect="008535B6">
          <w:type w:val="continuous"/>
          <w:pgSz w:w="12240" w:h="15840"/>
          <w:pgMar w:top="1440" w:right="1728" w:bottom="1440" w:left="1728" w:header="720" w:footer="720" w:gutter="0"/>
          <w:cols w:num="2" w:space="720"/>
        </w:sectPr>
      </w:pPr>
    </w:p>
    <w:p w14:paraId="5070703A" w14:textId="77777777" w:rsidR="005C689F" w:rsidRDefault="005C689F" w:rsidP="005C689F">
      <w:pPr>
        <w:pStyle w:val="qtcalibri"/>
      </w:pPr>
    </w:p>
    <w:p w14:paraId="048E48C6" w14:textId="77777777" w:rsidR="005C689F" w:rsidRDefault="005C689F" w:rsidP="005C689F">
      <w:pPr>
        <w:pStyle w:val="qtcalibri"/>
      </w:pPr>
    </w:p>
    <w:p w14:paraId="618A9664" w14:textId="77777777" w:rsidR="005C689F" w:rsidRDefault="005C689F" w:rsidP="005C689F">
      <w:pPr>
        <w:pStyle w:val="qtcalibri"/>
      </w:pPr>
    </w:p>
    <w:p w14:paraId="1CB85897" w14:textId="77777777" w:rsidR="005C689F" w:rsidRDefault="005C689F" w:rsidP="005C689F">
      <w:pPr>
        <w:pStyle w:val="qtcalibri"/>
      </w:pPr>
    </w:p>
    <w:p w14:paraId="672B5FA9" w14:textId="77777777" w:rsidR="005C689F" w:rsidRDefault="005C689F" w:rsidP="005C689F">
      <w:pPr>
        <w:pStyle w:val="qtcalibri"/>
      </w:pPr>
    </w:p>
    <w:p w14:paraId="0601C930" w14:textId="77777777" w:rsidR="005C689F" w:rsidRDefault="005C689F" w:rsidP="005C689F">
      <w:pPr>
        <w:pStyle w:val="qtcalibri"/>
      </w:pPr>
    </w:p>
    <w:p w14:paraId="322748B4" w14:textId="77777777" w:rsidR="00183B9E" w:rsidRDefault="00183B9E" w:rsidP="005C689F">
      <w:pPr>
        <w:pStyle w:val="qtcalibri"/>
      </w:pPr>
    </w:p>
    <w:p w14:paraId="3227B7D6" w14:textId="77777777" w:rsidR="00183B9E" w:rsidRDefault="00183B9E" w:rsidP="005C689F">
      <w:pPr>
        <w:pStyle w:val="qtcalibri"/>
      </w:pPr>
    </w:p>
    <w:p w14:paraId="5B6066A0" w14:textId="7774FF6B" w:rsidR="005C689F" w:rsidRDefault="005C689F" w:rsidP="005C689F">
      <w:pPr>
        <w:pStyle w:val="qtcalibri"/>
      </w:pPr>
      <w:r>
        <w:t>A little boy was asked in Sunday School to explain baptism.</w:t>
      </w:r>
      <w:r w:rsidR="00183B9E">
        <w:t xml:space="preserve"> </w:t>
      </w:r>
      <w:r>
        <w:t>He said, “It’s when the preacher holds you under water and you think about Jesus!”</w:t>
      </w:r>
    </w:p>
    <w:p w14:paraId="1BE67A03" w14:textId="77777777" w:rsidR="005C689F" w:rsidRPr="005C689F" w:rsidRDefault="005C689F" w:rsidP="005C689F"/>
    <w:sectPr w:rsidR="005C689F" w:rsidRPr="005C689F" w:rsidSect="008535B6">
      <w:type w:val="continuous"/>
      <w:pgSz w:w="12240" w:h="15840"/>
      <w:pgMar w:top="1440" w:right="1728" w:bottom="1440" w:left="1728"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9D8EB9" w14:textId="77777777" w:rsidR="00CA15E8" w:rsidRDefault="00CA15E8" w:rsidP="00B6708A">
      <w:pPr>
        <w:spacing w:line="240" w:lineRule="auto"/>
      </w:pPr>
      <w:r>
        <w:separator/>
      </w:r>
    </w:p>
  </w:endnote>
  <w:endnote w:type="continuationSeparator" w:id="0">
    <w:p w14:paraId="66B83C90" w14:textId="77777777" w:rsidR="00CA15E8" w:rsidRDefault="00CA15E8" w:rsidP="00B670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New Century Schlbk">
    <w:altName w:val="Kefa"/>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Times">
    <w:altName w:val="Times Roman"/>
    <w:panose1 w:val="02000500000000000000"/>
    <w:charset w:val="4D"/>
    <w:family w:val="roman"/>
    <w:notTrueType/>
    <w:pitch w:val="variable"/>
    <w:sig w:usb0="00000003" w:usb1="00000000" w:usb2="00000000" w:usb3="00000000" w:csb0="00000001" w:csb1="00000000"/>
  </w:font>
  <w:font w:name="NewCenturySchlbk">
    <w:altName w:val="New Century Schlbk"/>
    <w:panose1 w:val="00000000000000000000"/>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Roman">
    <w:altName w:val="Times Roman"/>
    <w:panose1 w:val="00000000000000000000"/>
    <w:charset w:val="4D"/>
    <w:family w:val="auto"/>
    <w:notTrueType/>
    <w:pitch w:val="default"/>
    <w:sig w:usb0="00000003" w:usb1="00000000" w:usb2="00000000" w:usb3="00000000" w:csb0="00000001" w:csb1="00000000"/>
  </w:font>
  <w:font w:name="Lithos Pro Regular">
    <w:panose1 w:val="04020505030E02020A04"/>
    <w:charset w:val="00"/>
    <w:family w:val="auto"/>
    <w:pitch w:val="variable"/>
    <w:sig w:usb0="00000087" w:usb1="00000000" w:usb2="00000000" w:usb3="00000000" w:csb0="0000009B" w:csb1="00000000"/>
  </w:font>
  <w:font w:name="NewCenturySchlbk-Roman">
    <w:altName w:val="New Century Schlbk"/>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BL Hebrew">
    <w:panose1 w:val="02000000000000000000"/>
    <w:charset w:val="53"/>
    <w:family w:val="auto"/>
    <w:pitch w:val="variable"/>
    <w:sig w:usb0="8000086F" w:usb1="4000204A" w:usb2="00000000" w:usb3="00000000" w:csb0="00000021" w:csb1="00000000"/>
  </w:font>
  <w:font w:name="Charis SIL">
    <w:panose1 w:val="02000500060000020004"/>
    <w:charset w:val="00"/>
    <w:family w:val="auto"/>
    <w:pitch w:val="variable"/>
    <w:sig w:usb0="A00002FF" w:usb1="5200A1FF" w:usb2="02000009" w:usb3="00000000" w:csb0="00000197" w:csb1="00000000"/>
  </w:font>
  <w:font w:name="Monaco">
    <w:panose1 w:val="02000500000000000000"/>
    <w:charset w:val="00"/>
    <w:family w:val="auto"/>
    <w:pitch w:val="variable"/>
    <w:sig w:usb0="A00002FF" w:usb1="500039FB" w:usb2="00000000" w:usb3="00000000" w:csb0="00000197" w:csb1="00000000"/>
  </w:font>
  <w:font w:name="Verdana">
    <w:panose1 w:val="020B0604030504040204"/>
    <w:charset w:val="00"/>
    <w:family w:val="auto"/>
    <w:pitch w:val="variable"/>
    <w:sig w:usb0="A10006FF" w:usb1="4000205B" w:usb2="00000010" w:usb3="00000000" w:csb0="0000019F" w:csb1="00000000"/>
  </w:font>
  <w:font w:name="SBL Greek">
    <w:panose1 w:val="02000000000000000000"/>
    <w:charset w:val="00"/>
    <w:family w:val="auto"/>
    <w:pitch w:val="variable"/>
    <w:sig w:usb0="C00000EF" w:usb1="0001A0CB" w:usb2="00000000" w:usb3="00000000" w:csb0="00000009" w:csb1="00000000"/>
  </w:font>
  <w:font w:name="Ezra SIL">
    <w:panose1 w:val="02000400000000000000"/>
    <w:charset w:val="00"/>
    <w:family w:val="auto"/>
    <w:pitch w:val="variable"/>
    <w:sig w:usb0="00000803" w:usb1="40000000" w:usb2="00000000" w:usb3="00000000" w:csb0="00000021" w:csb1="00000000"/>
  </w:font>
  <w:font w:name="Graeca">
    <w:panose1 w:val="02000500000000000000"/>
    <w:charset w:val="00"/>
    <w:family w:val="auto"/>
    <w:pitch w:val="variable"/>
    <w:sig w:usb0="00000003" w:usb1="00000000" w:usb2="00000000" w:usb3="00000000" w:csb0="00000001" w:csb1="00000000"/>
  </w:font>
  <w:font w:name="SourceSansPro-It">
    <w:altName w:val="New Century Schlbk"/>
    <w:panose1 w:val="00000000000000000000"/>
    <w:charset w:val="00"/>
    <w:family w:val="auto"/>
    <w:notTrueType/>
    <w:pitch w:val="default"/>
    <w:sig w:usb0="00000003" w:usb1="00000000" w:usb2="00000000" w:usb3="00000000" w:csb0="00000001" w:csb1="00000000"/>
  </w:font>
  <w:font w:name="Adobe Caslon Pro">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Myriad Pro">
    <w:altName w:val="Luminari"/>
    <w:charset w:val="00"/>
    <w:family w:val="auto"/>
    <w:pitch w:val="variable"/>
    <w:sig w:usb0="20000287" w:usb1="00000001" w:usb2="00000000" w:usb3="00000000" w:csb0="0000019F" w:csb1="00000000"/>
  </w:font>
  <w:font w:name="New Athena Unicode">
    <w:panose1 w:val="02000503000000020003"/>
    <w:charset w:val="00"/>
    <w:family w:val="auto"/>
    <w:pitch w:val="variable"/>
    <w:sig w:usb0="E00022FF" w:usb1="5000E8FB" w:usb2="00000000" w:usb3="00000000" w:csb0="0000008F" w:csb1="00000000"/>
  </w:font>
  <w:font w:name="Myriad Pro Semibold">
    <w:altName w:val="Times New Roman"/>
    <w:charset w:val="00"/>
    <w:family w:val="auto"/>
    <w:pitch w:val="variable"/>
    <w:sig w:usb0="20000287" w:usb1="00000001" w:usb2="00000000" w:usb3="00000000" w:csb0="0000019F" w:csb1="00000000"/>
  </w:font>
  <w:font w:name="CharisSIL-Italic">
    <w:altName w:val="New Century Schlbk"/>
    <w:panose1 w:val="00000000000000000000"/>
    <w:charset w:val="4D"/>
    <w:family w:val="auto"/>
    <w:notTrueType/>
    <w:pitch w:val="default"/>
    <w:sig w:usb0="00000003" w:usb1="00000000" w:usb2="00000000" w:usb3="00000000" w:csb0="00000001" w:csb1="00000000"/>
  </w:font>
  <w:font w:name="NewCenturySchlbk-Bold">
    <w:altName w:val="B New Century Schlbk Bold"/>
    <w:panose1 w:val="00000000000000000000"/>
    <w:charset w:val="4D"/>
    <w:family w:val="auto"/>
    <w:notTrueType/>
    <w:pitch w:val="default"/>
    <w:sig w:usb0="00000003" w:usb1="00000000" w:usb2="00000000" w:usb3="00000000" w:csb0="00000001" w:csb1="00000000"/>
  </w:font>
  <w:font w:name="Hebraica">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NewBaskerville-Roman-DTC">
    <w:altName w:val="New Century Schlbk"/>
    <w:panose1 w:val="00000000000000000000"/>
    <w:charset w:val="4D"/>
    <w:family w:val="roman"/>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lbertusMT">
    <w:altName w:val="Albertus MT"/>
    <w:panose1 w:val="00000000000000000000"/>
    <w:charset w:val="4D"/>
    <w:family w:val="auto"/>
    <w:notTrueType/>
    <w:pitch w:val="default"/>
    <w:sig w:usb0="00000003" w:usb1="00000000" w:usb2="00000000" w:usb3="00000000" w:csb0="00000001" w:csb1="00000000"/>
  </w:font>
  <w:font w:name="Abadi MT Condensed Extra Bold">
    <w:panose1 w:val="020B0A06030101010103"/>
    <w:charset w:val="00"/>
    <w:family w:val="auto"/>
    <w:pitch w:val="variable"/>
    <w:sig w:usb0="00000003" w:usb1="00000000" w:usb2="00000000" w:usb3="00000000" w:csb0="00000001" w:csb1="00000000"/>
  </w:font>
  <w:font w:name="SourceSansPro-Regular">
    <w:altName w:val="New Century Schlbk"/>
    <w:panose1 w:val="00000000000000000000"/>
    <w:charset w:val="00"/>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F414C3" w14:textId="77777777" w:rsidR="00CA15E8" w:rsidRDefault="00CA15E8" w:rsidP="00DA5F9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6EE1D67" w14:textId="1EAC6F69" w:rsidR="00CA15E8" w:rsidRDefault="00CA15E8">
    <w:pPr>
      <w:pStyle w:val="Footer"/>
    </w:pPr>
    <w:sdt>
      <w:sdtPr>
        <w:id w:val="-841074667"/>
        <w:placeholder>
          <w:docPart w:val="49536D8EA392204697F5D6A6B2F70D83"/>
        </w:placeholder>
        <w:temporary/>
        <w:showingPlcHdr/>
      </w:sdtPr>
      <w:sdtContent>
        <w:r>
          <w:t>[Type text]</w:t>
        </w:r>
      </w:sdtContent>
    </w:sdt>
    <w:r>
      <w:ptab w:relativeTo="margin" w:alignment="center" w:leader="none"/>
    </w:r>
    <w:sdt>
      <w:sdtPr>
        <w:id w:val="-1116663945"/>
        <w:placeholder>
          <w:docPart w:val="79CAC3ADDFEE3C4D8E86AF903B247FE2"/>
        </w:placeholder>
        <w:temporary/>
        <w:showingPlcHdr/>
      </w:sdtPr>
      <w:sdtContent>
        <w:r>
          <w:t>[Type text]</w:t>
        </w:r>
      </w:sdtContent>
    </w:sdt>
    <w:r>
      <w:ptab w:relativeTo="margin" w:alignment="right" w:leader="none"/>
    </w:r>
    <w:sdt>
      <w:sdtPr>
        <w:id w:val="-1877542451"/>
        <w:placeholder>
          <w:docPart w:val="BC3E6EB644D1B843AAA19284D10CB788"/>
        </w:placeholder>
        <w:temporary/>
        <w:showingPlcHdr/>
      </w:sdtPr>
      <w:sdtContent>
        <w:r>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31C1F" w14:textId="77777777" w:rsidR="00CA15E8" w:rsidRDefault="00CA15E8" w:rsidP="00DA5F9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230E2">
      <w:rPr>
        <w:rStyle w:val="PageNumber"/>
        <w:noProof/>
      </w:rPr>
      <w:t>596</w:t>
    </w:r>
    <w:r>
      <w:rPr>
        <w:rStyle w:val="PageNumber"/>
      </w:rPr>
      <w:fldChar w:fldCharType="end"/>
    </w:r>
  </w:p>
  <w:p w14:paraId="0FBEBDEE" w14:textId="77777777" w:rsidR="00CA15E8" w:rsidRDefault="00CA15E8">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B7027" w14:textId="1ADCFFBA" w:rsidR="00CA15E8" w:rsidRDefault="00CA15E8" w:rsidP="001B1F36">
    <w:pPr>
      <w:pStyle w:val="Footer"/>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9DE30" w14:textId="77777777" w:rsidR="00CA15E8" w:rsidRDefault="00CA15E8" w:rsidP="001E300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230E2">
      <w:rPr>
        <w:rStyle w:val="PageNumber"/>
        <w:noProof/>
      </w:rPr>
      <w:t>1</w:t>
    </w:r>
    <w:r>
      <w:rPr>
        <w:rStyle w:val="PageNumber"/>
      </w:rPr>
      <w:fldChar w:fldCharType="end"/>
    </w:r>
  </w:p>
  <w:p w14:paraId="0461B912" w14:textId="0597AC28" w:rsidR="00CA15E8" w:rsidRDefault="00CA15E8" w:rsidP="001B1F36">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EC9F73" w14:textId="77777777" w:rsidR="00CA15E8" w:rsidRDefault="00CA15E8" w:rsidP="00B6708A">
      <w:pPr>
        <w:spacing w:line="240" w:lineRule="auto"/>
      </w:pPr>
      <w:r>
        <w:separator/>
      </w:r>
    </w:p>
  </w:footnote>
  <w:footnote w:type="continuationSeparator" w:id="0">
    <w:p w14:paraId="15783340" w14:textId="77777777" w:rsidR="00CA15E8" w:rsidRDefault="00CA15E8" w:rsidP="00B6708A">
      <w:pPr>
        <w:spacing w:line="240" w:lineRule="auto"/>
      </w:pPr>
      <w:r>
        <w:continuationSeparator/>
      </w:r>
    </w:p>
  </w:footnote>
  <w:footnote w:id="1">
    <w:p w14:paraId="4ED4CEED" w14:textId="77777777" w:rsidR="00CA15E8" w:rsidRDefault="00CA15E8" w:rsidP="00F973EC">
      <w:pPr>
        <w:pStyle w:val="FootnoteText"/>
      </w:pPr>
      <w:r>
        <w:rPr>
          <w:rStyle w:val="FootnoteReference"/>
        </w:rPr>
        <w:footnoteRef/>
      </w:r>
      <w:r>
        <w:t xml:space="preserve"> </w:t>
      </w:r>
      <w:r>
        <w:tab/>
        <w:t>I have provided the Modern rather than Erasmian pronunciation for Greek words.</w:t>
      </w:r>
    </w:p>
  </w:footnote>
  <w:footnote w:id="2">
    <w:p w14:paraId="213B64D9" w14:textId="77777777" w:rsidR="00CA15E8" w:rsidRPr="00F054FD" w:rsidRDefault="00CA15E8" w:rsidP="00207C12">
      <w:pPr>
        <w:pStyle w:val="FootnoteText"/>
      </w:pPr>
      <w:r>
        <w:rPr>
          <w:rStyle w:val="FootnoteReference"/>
        </w:rPr>
        <w:footnoteRef/>
      </w:r>
      <w:r>
        <w:tab/>
        <w:t xml:space="preserve">David F. Wright, </w:t>
      </w:r>
      <w:r>
        <w:rPr>
          <w:i/>
        </w:rPr>
        <w:t>What Has Infant Baptism Done To Baptism: An Enquiry At The End Of Christendom,</w:t>
      </w:r>
      <w:r>
        <w:t xml:space="preserve"> (Milton Keynes: Paternoster Press, 2005), p. 4.</w:t>
      </w:r>
    </w:p>
  </w:footnote>
  <w:footnote w:id="3">
    <w:p w14:paraId="2E8C6F2D" w14:textId="6A86A858" w:rsidR="00CA15E8" w:rsidRPr="00584E6E" w:rsidRDefault="00CA15E8">
      <w:pPr>
        <w:pStyle w:val="FootnoteText"/>
      </w:pPr>
      <w:r>
        <w:rPr>
          <w:rStyle w:val="FootnoteReference"/>
        </w:rPr>
        <w:footnoteRef/>
      </w:r>
      <w:r>
        <w:t xml:space="preserve"> </w:t>
      </w:r>
      <w:r>
        <w:tab/>
        <w:t xml:space="preserve">The reader will discover that I, and those quoted in this work, will use the words </w:t>
      </w:r>
      <w:r>
        <w:rPr>
          <w:i/>
        </w:rPr>
        <w:t>soul</w:t>
      </w:r>
      <w:r>
        <w:t xml:space="preserve"> and </w:t>
      </w:r>
      <w:r>
        <w:rPr>
          <w:i/>
        </w:rPr>
        <w:t>spirit</w:t>
      </w:r>
      <w:r>
        <w:t xml:space="preserve"> interchangeably (even as the Bible does) when referring to </w:t>
      </w:r>
      <w:r w:rsidRPr="005A3530">
        <w:rPr>
          <w:b/>
        </w:rPr>
        <w:t>the non-material part of human beings</w:t>
      </w:r>
      <w:r>
        <w:t xml:space="preserve">. While we sometimes use the term </w:t>
      </w:r>
      <w:r>
        <w:rPr>
          <w:i/>
        </w:rPr>
        <w:t>spirit</w:t>
      </w:r>
      <w:r>
        <w:t xml:space="preserve"> to emphasize the part of a person that responds (positively or negatively) to God and religion, we should never think of the human spirit as a component of man that is unconnected to the soul’s faculties of mind, will and emotion. Thus, when I speak of “spiritual deadness,” while I emphasize </w:t>
      </w:r>
      <w:r w:rsidRPr="00584E6E">
        <w:rPr>
          <w:i/>
        </w:rPr>
        <w:t>the aspect</w:t>
      </w:r>
      <w:r>
        <w:t xml:space="preserve"> of our fallen condition that precludes us from responding fruitfully to God, I do not mean to imply that the </w:t>
      </w:r>
      <w:r>
        <w:rPr>
          <w:i/>
        </w:rPr>
        <w:t>soul</w:t>
      </w:r>
      <w:r>
        <w:t xml:space="preserve"> is fine while only the </w:t>
      </w:r>
      <w:r>
        <w:rPr>
          <w:i/>
        </w:rPr>
        <w:t>spirit</w:t>
      </w:r>
      <w:r>
        <w:t xml:space="preserve"> is dead. For a thorough explanation of what Scripture means by the terms </w:t>
      </w:r>
      <w:r>
        <w:rPr>
          <w:i/>
        </w:rPr>
        <w:t>soul</w:t>
      </w:r>
      <w:r>
        <w:t xml:space="preserve"> and </w:t>
      </w:r>
      <w:r>
        <w:rPr>
          <w:i/>
        </w:rPr>
        <w:t>spirit</w:t>
      </w:r>
      <w:r>
        <w:t xml:space="preserve">, I refer the reader to Wayne Grudem’s </w:t>
      </w:r>
      <w:r>
        <w:rPr>
          <w:i/>
        </w:rPr>
        <w:t>Systematic Theology: An Introduction To Bible Doctrine</w:t>
      </w:r>
      <w:r>
        <w:t>, (Zondervan, 2004), ch. 23.</w:t>
      </w:r>
    </w:p>
  </w:footnote>
  <w:footnote w:id="4">
    <w:p w14:paraId="23AF4E01" w14:textId="63C31841" w:rsidR="00CA15E8" w:rsidRPr="00FF579D" w:rsidRDefault="00CA15E8">
      <w:pPr>
        <w:pStyle w:val="FootnoteText"/>
      </w:pPr>
      <w:r>
        <w:rPr>
          <w:rStyle w:val="FootnoteReference"/>
        </w:rPr>
        <w:footnoteRef/>
      </w:r>
      <w:r>
        <w:tab/>
        <w:t xml:space="preserve">Tertullian (c. </w:t>
      </w:r>
      <w:r w:rsidRPr="00E44451">
        <w:rPr>
          <w:smallCaps/>
        </w:rPr>
        <w:t xml:space="preserve">ad </w:t>
      </w:r>
      <w:r>
        <w:t>200) saw the hovering of the Spirit over the waters of creation, the sweetening of the bitter water by Moses, the water from the rock, the turning of water into wine, the meeting of Jesus and the Samaritan woman at a well, Jesus walking on water, Jesus washing the disciples’ feet, Pilate washing his hands, and the water from Christ’s side at the crucifixion as all alluding to baptism (</w:t>
      </w:r>
      <w:r>
        <w:rPr>
          <w:i/>
        </w:rPr>
        <w:t>Bap</w:t>
      </w:r>
      <w:r>
        <w:t xml:space="preserve"> 4</w:t>
      </w:r>
      <w:r>
        <w:fldChar w:fldCharType="begin"/>
      </w:r>
      <w:r>
        <w:instrText xml:space="preserve"> XE "</w:instrText>
      </w:r>
      <w:r>
        <w:rPr>
          <w:i/>
        </w:rPr>
        <w:instrText xml:space="preserve">Bap </w:instrText>
      </w:r>
      <w:r>
        <w:instrText xml:space="preserve">4" </w:instrText>
      </w:r>
      <w:r>
        <w:fldChar w:fldCharType="end"/>
      </w:r>
      <w:r>
        <w:t xml:space="preserve"> and 9</w:t>
      </w:r>
      <w:r>
        <w:fldChar w:fldCharType="begin"/>
      </w:r>
      <w:r>
        <w:instrText xml:space="preserve"> XE "</w:instrText>
      </w:r>
      <w:r>
        <w:rPr>
          <w:i/>
        </w:rPr>
        <w:instrText xml:space="preserve">Bap </w:instrText>
      </w:r>
      <w:r>
        <w:instrText xml:space="preserve">9" </w:instrText>
      </w:r>
      <w:r>
        <w:fldChar w:fldCharType="end"/>
      </w:r>
      <w:r>
        <w:t xml:space="preserve">). Cyprian (c. </w:t>
      </w:r>
      <w:r w:rsidRPr="00E44451">
        <w:rPr>
          <w:smallCaps/>
        </w:rPr>
        <w:t xml:space="preserve">ad </w:t>
      </w:r>
      <w:r>
        <w:t>253) said, “…as often as water is named alone in the Holy Scriptures, baptism is referred to …” (</w:t>
      </w:r>
      <w:r>
        <w:rPr>
          <w:i/>
        </w:rPr>
        <w:t xml:space="preserve">Epi </w:t>
      </w:r>
      <w:r>
        <w:t>62.8</w:t>
      </w:r>
      <w:r>
        <w:fldChar w:fldCharType="begin"/>
      </w:r>
      <w:r>
        <w:instrText xml:space="preserve"> XE "</w:instrText>
      </w:r>
      <w:r>
        <w:rPr>
          <w:i/>
        </w:rPr>
        <w:instrText xml:space="preserve">Cyp Epi </w:instrText>
      </w:r>
      <w:r>
        <w:instrText xml:space="preserve">62.8" </w:instrText>
      </w:r>
      <w:r>
        <w:fldChar w:fldCharType="end"/>
      </w:r>
      <w:r>
        <w:t xml:space="preserve"> (but in Oxford edition, 63.8.1</w:t>
      </w:r>
      <w:r>
        <w:fldChar w:fldCharType="begin"/>
      </w:r>
      <w:r>
        <w:instrText xml:space="preserve"> XE "</w:instrText>
      </w:r>
      <w:r>
        <w:rPr>
          <w:i/>
        </w:rPr>
        <w:instrText xml:space="preserve">Cyp Epi </w:instrText>
      </w:r>
      <w:r>
        <w:instrText xml:space="preserve">63.8.1" </w:instrText>
      </w:r>
      <w:r>
        <w:fldChar w:fldCharType="end"/>
      </w:r>
      <w:r>
        <w:t xml:space="preserve">)). He interpreted the “stolen waters” metaphor for adultery in Pro 9.17-18 </w:t>
      </w:r>
      <w:r w:rsidRPr="00362813">
        <w:rPr>
          <w:color w:val="auto"/>
        </w:rPr>
        <w:t>(LXX)</w:t>
      </w:r>
      <w:r>
        <w:t xml:space="preserve"> as alluding to false or heretical baptism (</w:t>
      </w:r>
      <w:r>
        <w:rPr>
          <w:i/>
        </w:rPr>
        <w:t>Epi</w:t>
      </w:r>
      <w:r>
        <w:t xml:space="preserve"> 69.1</w:t>
      </w:r>
      <w:r>
        <w:fldChar w:fldCharType="begin"/>
      </w:r>
      <w:r>
        <w:instrText xml:space="preserve"> XE "Cyp </w:instrText>
      </w:r>
      <w:r>
        <w:rPr>
          <w:i/>
        </w:rPr>
        <w:instrText>Epi</w:instrText>
      </w:r>
      <w:r>
        <w:instrText xml:space="preserve"> 69.1" </w:instrText>
      </w:r>
      <w:r>
        <w:fldChar w:fldCharType="end"/>
      </w:r>
      <w:r>
        <w:t>)! Caesarius of Arles (c. AD 500), interpreted the words of Jesus in Rev 21.6</w:t>
      </w:r>
      <w:r>
        <w:fldChar w:fldCharType="begin"/>
      </w:r>
      <w:r>
        <w:instrText xml:space="preserve"> XE "Rev 21.06" </w:instrText>
      </w:r>
      <w:r>
        <w:fldChar w:fldCharType="end"/>
      </w:r>
      <w:r>
        <w:t>, “I will give to the one who thirsts from the spring of the water of life without cost,” as referring to “the remission of sins through the font of baptism” (</w:t>
      </w:r>
      <w:r>
        <w:rPr>
          <w:i/>
        </w:rPr>
        <w:t>Expo Apoc</w:t>
      </w:r>
      <w:r>
        <w:t>, Hom 18</w:t>
      </w:r>
      <w:r>
        <w:fldChar w:fldCharType="begin"/>
      </w:r>
      <w:r>
        <w:instrText xml:space="preserve"> XE "</w:instrText>
      </w:r>
      <w:r>
        <w:rPr>
          <w:i/>
        </w:rPr>
        <w:instrText>Expo Apoc</w:instrText>
      </w:r>
      <w:r>
        <w:instrText xml:space="preserve"> 18" </w:instrText>
      </w:r>
      <w:r>
        <w:fldChar w:fldCharType="end"/>
      </w:r>
      <w:r>
        <w:t>).</w:t>
      </w:r>
    </w:p>
  </w:footnote>
  <w:footnote w:id="5">
    <w:p w14:paraId="67FDF6B8" w14:textId="6E5DED24" w:rsidR="00CA15E8" w:rsidRPr="00214F5D" w:rsidRDefault="00CA15E8" w:rsidP="00567D05">
      <w:pPr>
        <w:pStyle w:val="FootnoteText"/>
        <w:rPr>
          <w:i/>
        </w:rPr>
      </w:pPr>
      <w:r>
        <w:rPr>
          <w:rStyle w:val="FootnoteReference"/>
        </w:rPr>
        <w:footnoteRef/>
      </w:r>
      <w:r>
        <w:tab/>
        <w:t>I refer the reader to my article</w:t>
      </w:r>
      <w:r w:rsidRPr="00214F5D">
        <w:t xml:space="preserve"> </w:t>
      </w:r>
      <w:r>
        <w:t>“</w:t>
      </w:r>
      <w:r w:rsidRPr="00214F5D">
        <w:t>Making The Invisible Visible</w:t>
      </w:r>
      <w:r>
        <w:t xml:space="preserve">” as a primer on Hebraic thought that will shed some light on idiomatic expressions in Scripture. This article is available as a free download at </w:t>
      </w:r>
      <w:hyperlink r:id="rId1" w:history="1">
        <w:r w:rsidRPr="00985A54">
          <w:rPr>
            <w:rStyle w:val="Hyperlink"/>
          </w:rPr>
          <w:t>http://www.tmin.org/pdfs/invisible.pdf</w:t>
        </w:r>
      </w:hyperlink>
      <w:r>
        <w:t xml:space="preserve">. </w:t>
      </w:r>
    </w:p>
  </w:footnote>
  <w:footnote w:id="6">
    <w:p w14:paraId="14EEEA4E" w14:textId="73235E0A" w:rsidR="00CA15E8" w:rsidRPr="00C056D5" w:rsidRDefault="00CA15E8" w:rsidP="00567D05">
      <w:pPr>
        <w:pStyle w:val="FootnoteText"/>
      </w:pPr>
      <w:r>
        <w:rPr>
          <w:rStyle w:val="FootnoteReference"/>
        </w:rPr>
        <w:footnoteRef/>
      </w:r>
      <w:r>
        <w:tab/>
        <w:t xml:space="preserve">On balance, see section 12, “The Rule Of The Literal Sense,” in my primer, </w:t>
      </w:r>
      <w:r>
        <w:rPr>
          <w:i/>
        </w:rPr>
        <w:t>Polishing Our Hermeneutical Glasses: 21 Principles For Interpreting The Bible.</w:t>
      </w:r>
      <w:r>
        <w:t xml:space="preserve"> This document is available as a free download at </w:t>
      </w:r>
      <w:hyperlink r:id="rId2" w:history="1">
        <w:r w:rsidRPr="00985A54">
          <w:rPr>
            <w:rStyle w:val="Hyperlink"/>
          </w:rPr>
          <w:t>http://www.tmin.org/pdfs/polishing_2007.pdf</w:t>
        </w:r>
      </w:hyperlink>
      <w:r>
        <w:t>.</w:t>
      </w:r>
    </w:p>
  </w:footnote>
  <w:footnote w:id="7">
    <w:p w14:paraId="2C9F76AC" w14:textId="3EFA7BEF" w:rsidR="00CA15E8" w:rsidRPr="00B83FDA" w:rsidRDefault="00CA15E8" w:rsidP="00567D05">
      <w:pPr>
        <w:pStyle w:val="FootnoteText"/>
      </w:pPr>
      <w:r>
        <w:rPr>
          <w:rStyle w:val="FootnoteReference"/>
        </w:rPr>
        <w:footnoteRef/>
      </w:r>
      <w:r>
        <w:tab/>
      </w:r>
      <w:r>
        <w:rPr>
          <w:i/>
          <w:noProof/>
        </w:rPr>
        <w:t>Cat Lec</w:t>
      </w:r>
      <w:r>
        <w:rPr>
          <w:noProof/>
        </w:rPr>
        <w:t xml:space="preserve">, </w:t>
      </w:r>
      <w:r>
        <w:rPr>
          <w:i/>
          <w:noProof/>
        </w:rPr>
        <w:t>Procatechesis</w:t>
      </w:r>
      <w:r>
        <w:rPr>
          <w:noProof/>
        </w:rPr>
        <w:t xml:space="preserve"> §16</w:t>
      </w:r>
      <w:r>
        <w:rPr>
          <w:noProof/>
        </w:rPr>
        <w:fldChar w:fldCharType="begin"/>
      </w:r>
      <w:r>
        <w:instrText xml:space="preserve"> XE "</w:instrText>
      </w:r>
      <w:r>
        <w:rPr>
          <w:i/>
          <w:noProof/>
        </w:rPr>
        <w:instrText>Cat Lec</w:instrText>
      </w:r>
      <w:r>
        <w:rPr>
          <w:noProof/>
        </w:rPr>
        <w:instrText xml:space="preserve">, </w:instrText>
      </w:r>
      <w:r>
        <w:rPr>
          <w:i/>
          <w:noProof/>
        </w:rPr>
        <w:instrText>Pro</w:instrText>
      </w:r>
      <w:r>
        <w:rPr>
          <w:noProof/>
        </w:rPr>
        <w:instrText xml:space="preserve"> §16</w:instrText>
      </w:r>
      <w:r>
        <w:instrText xml:space="preserve">" </w:instrText>
      </w:r>
      <w:r>
        <w:rPr>
          <w:noProof/>
        </w:rPr>
        <w:fldChar w:fldCharType="end"/>
      </w:r>
      <w:r>
        <w:rPr>
          <w:noProof/>
        </w:rPr>
        <w:t xml:space="preserve">. Basil the Great seems to have soon quoted this passage from Cyril in his own </w:t>
      </w:r>
      <w:r>
        <w:rPr>
          <w:i/>
          <w:noProof/>
        </w:rPr>
        <w:t>Exhortation to Baptism.</w:t>
      </w:r>
      <w:r>
        <w:rPr>
          <w:noProof/>
        </w:rPr>
        <w:t xml:space="preserve"> See Everett Ferguson, </w:t>
      </w:r>
      <w:r>
        <w:rPr>
          <w:i/>
          <w:noProof/>
        </w:rPr>
        <w:t>Baptism In The Early Church: History, Theology, and Liturgy in the First Five Centuries</w:t>
      </w:r>
      <w:r>
        <w:rPr>
          <w:noProof/>
        </w:rPr>
        <w:t xml:space="preserve"> (Grand Rapids, MI: Eerdmans, 2009), p. 587.</w:t>
      </w:r>
    </w:p>
  </w:footnote>
  <w:footnote w:id="8">
    <w:p w14:paraId="7C987122" w14:textId="20ADD70D" w:rsidR="00CA15E8" w:rsidRDefault="00CA15E8" w:rsidP="00567D05">
      <w:pPr>
        <w:pStyle w:val="FootnoteText"/>
      </w:pPr>
      <w:r>
        <w:rPr>
          <w:rStyle w:val="FootnoteReference"/>
        </w:rPr>
        <w:footnoteRef/>
      </w:r>
      <w:r>
        <w:tab/>
      </w:r>
      <w:r>
        <w:rPr>
          <w:i/>
          <w:noProof/>
        </w:rPr>
        <w:t>Pæd</w:t>
      </w:r>
      <w:r>
        <w:rPr>
          <w:noProof/>
        </w:rPr>
        <w:t xml:space="preserve"> 1.6</w:t>
      </w:r>
      <w:r>
        <w:rPr>
          <w:noProof/>
        </w:rPr>
        <w:fldChar w:fldCharType="begin"/>
      </w:r>
      <w:r>
        <w:instrText xml:space="preserve"> XE "</w:instrText>
      </w:r>
      <w:r>
        <w:rPr>
          <w:i/>
          <w:noProof/>
        </w:rPr>
        <w:instrText>Pæd</w:instrText>
      </w:r>
      <w:r>
        <w:rPr>
          <w:noProof/>
        </w:rPr>
        <w:instrText xml:space="preserve"> 1.6</w:instrText>
      </w:r>
      <w:r>
        <w:instrText xml:space="preserve">" </w:instrText>
      </w:r>
      <w:r>
        <w:rPr>
          <w:noProof/>
        </w:rPr>
        <w:fldChar w:fldCharType="end"/>
      </w:r>
      <w:r>
        <w:rPr>
          <w:noProof/>
        </w:rPr>
        <w:t>.</w:t>
      </w:r>
    </w:p>
  </w:footnote>
  <w:footnote w:id="9">
    <w:p w14:paraId="7F391E95" w14:textId="77777777" w:rsidR="00CA15E8" w:rsidRDefault="00CA15E8" w:rsidP="00567D05">
      <w:pPr>
        <w:pStyle w:val="FootnoteText"/>
      </w:pPr>
      <w:r>
        <w:rPr>
          <w:rStyle w:val="FootnoteReference"/>
        </w:rPr>
        <w:footnoteRef/>
      </w:r>
      <w:r>
        <w:tab/>
        <w:t>Catholic writers equivocate on this dogma. The brilliant Peter Kreeft, occasionally prejudiced by his Catholicism writes, “‘The Lord himself affirms that Baptism is necessary for salvation ….’ However, this does not mean that all the unbaptized are unsaved.” See</w:t>
      </w:r>
      <w:r>
        <w:rPr>
          <w:noProof/>
        </w:rPr>
        <w:t xml:space="preserve"> Peter Kreeft, </w:t>
      </w:r>
      <w:r>
        <w:rPr>
          <w:i/>
          <w:noProof/>
        </w:rPr>
        <w:t>Catholic Christianity: A Complete Catechism Of Catholic Beliefs</w:t>
      </w:r>
      <w:r>
        <w:rPr>
          <w:noProof/>
        </w:rPr>
        <w:t xml:space="preserve"> (San Francisco, CA: Ignatius Press, 2001), p. 311.</w:t>
      </w:r>
    </w:p>
  </w:footnote>
  <w:footnote w:id="10">
    <w:p w14:paraId="4D57366F" w14:textId="77777777" w:rsidR="00CA15E8" w:rsidRDefault="00CA15E8" w:rsidP="00567D05">
      <w:pPr>
        <w:pStyle w:val="FootnoteText"/>
      </w:pPr>
      <w:r>
        <w:rPr>
          <w:rStyle w:val="FootnoteReference"/>
        </w:rPr>
        <w:footnoteRef/>
      </w:r>
      <w:r>
        <w:tab/>
      </w:r>
      <w:r>
        <w:rPr>
          <w:noProof/>
        </w:rPr>
        <w:t xml:space="preserve">Austin Flannery, ed., </w:t>
      </w:r>
      <w:r>
        <w:rPr>
          <w:i/>
          <w:noProof/>
        </w:rPr>
        <w:t>Vatican Council II: The Conciliar And Post Conciliar Documents</w:t>
      </w:r>
      <w:r>
        <w:rPr>
          <w:noProof/>
        </w:rPr>
        <w:t>, ed. Austin Flannery (Collegville, MN: The Liturgical Press, 1975), pp. 365-366.</w:t>
      </w:r>
    </w:p>
  </w:footnote>
  <w:footnote w:id="11">
    <w:p w14:paraId="25D0275A" w14:textId="77777777" w:rsidR="00CA15E8" w:rsidRDefault="00CA15E8" w:rsidP="00567D05">
      <w:pPr>
        <w:pStyle w:val="FootnoteText"/>
      </w:pPr>
      <w:r>
        <w:rPr>
          <w:rStyle w:val="FootnoteReference"/>
        </w:rPr>
        <w:footnoteRef/>
      </w:r>
      <w:r>
        <w:tab/>
        <w:t>However, the Catechism then explains that for those who cannot be baptized through no fault of their own, martyrdom (the baptism of blood) or simply the desire “to do all that is necessary for … salvation” (the baptism of desire) will suffice. Nevertheless, “Catholic parents who put off for a long time, or entirely neglect, the Baptism of their children, commit a mortal sin.”</w:t>
      </w:r>
      <w:r>
        <w:rPr>
          <w:noProof/>
        </w:rPr>
        <w:t xml:space="preserve"> Bennet Kelley, </w:t>
      </w:r>
      <w:r>
        <w:rPr>
          <w:i/>
          <w:noProof/>
        </w:rPr>
        <w:t>The New Saint Joseph Baltimore Catechism</w:t>
      </w:r>
      <w:r>
        <w:rPr>
          <w:noProof/>
        </w:rPr>
        <w:t xml:space="preserve"> (New York, NY: Catholic Book Publishing Corp., 1962-1969), pp. 153-154.</w:t>
      </w:r>
    </w:p>
  </w:footnote>
  <w:footnote w:id="12">
    <w:p w14:paraId="3D82782B" w14:textId="71099006" w:rsidR="00CA15E8" w:rsidRPr="002E479D" w:rsidRDefault="00CA15E8" w:rsidP="004D4D9F">
      <w:pPr>
        <w:pStyle w:val="FootnoteText"/>
        <w:rPr>
          <w:color w:val="auto"/>
        </w:rPr>
      </w:pPr>
      <w:r>
        <w:rPr>
          <w:rStyle w:val="FootnoteReference"/>
        </w:rPr>
        <w:footnoteRef/>
      </w:r>
      <w:r>
        <w:tab/>
      </w:r>
      <w:r>
        <w:rPr>
          <w:noProof/>
        </w:rPr>
        <w:t>“</w:t>
      </w:r>
      <w:r w:rsidRPr="008F04A7">
        <w:rPr>
          <w:noProof/>
        </w:rPr>
        <w:t>Doctrinal Issues – Baptism</w:t>
      </w:r>
      <w:r>
        <w:rPr>
          <w:noProof/>
        </w:rPr>
        <w:t>,”</w:t>
      </w:r>
      <w:r w:rsidRPr="00412B73">
        <w:t xml:space="preserve"> </w:t>
      </w:r>
      <w:r w:rsidRPr="00412B73">
        <w:rPr>
          <w:i/>
          <w:noProof/>
        </w:rPr>
        <w:t>LCMS Frequently Asked Questions</w:t>
      </w:r>
      <w:r>
        <w:rPr>
          <w:noProof/>
        </w:rPr>
        <w:t xml:space="preserve">, (St. Louis, MO: </w:t>
      </w:r>
      <w:r>
        <w:rPr>
          <w:i/>
          <w:noProof/>
        </w:rPr>
        <w:t>The Lutheran Church Missouri Synod</w:t>
      </w:r>
      <w:r>
        <w:rPr>
          <w:noProof/>
        </w:rPr>
        <w:t xml:space="preserve">), p. 2. (Accessed at </w:t>
      </w:r>
      <w:r>
        <w:rPr>
          <w:rFonts w:ascii="Times New Roman" w:eastAsiaTheme="minorEastAsia" w:hAnsi="Times New Roman"/>
          <w:sz w:val="22"/>
          <w:szCs w:val="22"/>
          <w:lang w:eastAsia="ja-JP"/>
        </w:rPr>
        <w:t>www.lcms.org/faqs</w:t>
      </w:r>
      <w:r>
        <w:rPr>
          <w:noProof/>
        </w:rPr>
        <w:t xml:space="preserve">, February 7, 2016.) In this teaching, that “God creates faith in the heart of that infant” when baptized, the </w:t>
      </w:r>
      <w:r w:rsidRPr="002E479D">
        <w:rPr>
          <w:noProof/>
          <w:color w:val="auto"/>
        </w:rPr>
        <w:t xml:space="preserve">LCMS remains faithful to Luther who (according to Köstlin) taught, “Children in baptism have faith of their own, which God Himself effects in them through the petition and presentation of the sponsors in the name of the Christian Church.” See Julius Köstlin, </w:t>
      </w:r>
      <w:r w:rsidRPr="002E479D">
        <w:rPr>
          <w:i/>
          <w:noProof/>
          <w:color w:val="auto"/>
        </w:rPr>
        <w:t xml:space="preserve">The </w:t>
      </w:r>
      <w:r w:rsidRPr="002E479D">
        <w:rPr>
          <w:rFonts w:eastAsiaTheme="minorEastAsia" w:cs="Verdana"/>
          <w:bCs/>
          <w:i/>
          <w:color w:val="auto"/>
          <w:lang w:eastAsia="ja-JP"/>
        </w:rPr>
        <w:t>Theology Of Luther In Its Historical Development And Inner Harmony,</w:t>
      </w:r>
      <w:r w:rsidRPr="002E479D">
        <w:rPr>
          <w:rFonts w:eastAsiaTheme="minorEastAsia" w:cs="Verdana"/>
          <w:bCs/>
          <w:color w:val="auto"/>
          <w:lang w:eastAsia="ja-JP"/>
        </w:rPr>
        <w:t xml:space="preserve"> (Philadelphia, PA: Lutheran Publication Society, 1897), Vol. 2, p. 49. In this idea, Luther followed Augustine, the true founder of </w:t>
      </w:r>
      <w:r w:rsidRPr="002E479D">
        <w:rPr>
          <w:rFonts w:eastAsiaTheme="minorEastAsia" w:cs="Verdana"/>
          <w:bCs/>
          <w:i/>
          <w:color w:val="auto"/>
          <w:lang w:eastAsia="ja-JP"/>
        </w:rPr>
        <w:t>the doctrine</w:t>
      </w:r>
      <w:r w:rsidRPr="002E479D">
        <w:rPr>
          <w:rFonts w:eastAsiaTheme="minorEastAsia" w:cs="Verdana"/>
          <w:bCs/>
          <w:color w:val="auto"/>
          <w:lang w:eastAsia="ja-JP"/>
        </w:rPr>
        <w:t xml:space="preserve"> of infant baptism. Augustine taught that baptism is the sacrament of faith</w:t>
      </w:r>
      <w:r>
        <w:rPr>
          <w:rFonts w:eastAsiaTheme="minorEastAsia" w:cs="Verdana"/>
          <w:bCs/>
          <w:color w:val="auto"/>
          <w:lang w:eastAsia="ja-JP"/>
        </w:rPr>
        <w:t>. I</w:t>
      </w:r>
      <w:r w:rsidRPr="002E479D">
        <w:rPr>
          <w:rFonts w:eastAsiaTheme="minorEastAsia" w:cs="Verdana"/>
          <w:bCs/>
          <w:color w:val="auto"/>
          <w:lang w:eastAsia="ja-JP"/>
        </w:rPr>
        <w:t xml:space="preserve">n the true, Hellenistic sense of </w:t>
      </w:r>
      <w:r w:rsidRPr="002E479D">
        <w:rPr>
          <w:rFonts w:eastAsiaTheme="minorEastAsia" w:cs="Verdana"/>
          <w:bCs/>
          <w:i/>
          <w:color w:val="auto"/>
          <w:lang w:eastAsia="ja-JP"/>
        </w:rPr>
        <w:t>sacrament</w:t>
      </w:r>
      <w:r w:rsidRPr="002E479D">
        <w:rPr>
          <w:rFonts w:eastAsiaTheme="minorEastAsia" w:cs="Verdana"/>
          <w:bCs/>
          <w:color w:val="auto"/>
          <w:lang w:eastAsia="ja-JP"/>
        </w:rPr>
        <w:t xml:space="preserve"> (= </w:t>
      </w:r>
      <w:r w:rsidRPr="002E479D">
        <w:rPr>
          <w:rFonts w:eastAsiaTheme="minorEastAsia" w:cs="Verdana"/>
          <w:bCs/>
          <w:i/>
          <w:color w:val="auto"/>
          <w:lang w:eastAsia="ja-JP"/>
        </w:rPr>
        <w:t>mystery</w:t>
      </w:r>
      <w:r w:rsidRPr="002E479D">
        <w:rPr>
          <w:rFonts w:eastAsiaTheme="minorEastAsia" w:cs="Verdana"/>
          <w:bCs/>
          <w:color w:val="auto"/>
          <w:lang w:eastAsia="ja-JP"/>
        </w:rPr>
        <w:t xml:space="preserve">), that meant for Luther that baptism produces faith. See Aug </w:t>
      </w:r>
      <w:r w:rsidRPr="002E479D">
        <w:rPr>
          <w:rFonts w:eastAsiaTheme="minorEastAsia" w:cs="Verdana"/>
          <w:bCs/>
          <w:i/>
          <w:color w:val="auto"/>
          <w:lang w:eastAsia="ja-JP"/>
        </w:rPr>
        <w:t>Epi</w:t>
      </w:r>
      <w:r w:rsidRPr="002E479D">
        <w:rPr>
          <w:rFonts w:eastAsiaTheme="minorEastAsia" w:cs="Verdana"/>
          <w:bCs/>
          <w:color w:val="auto"/>
          <w:lang w:eastAsia="ja-JP"/>
        </w:rPr>
        <w:t xml:space="preserve"> 98.9</w:t>
      </w:r>
      <w:r>
        <w:rPr>
          <w:rFonts w:eastAsiaTheme="minorEastAsia" w:cs="Verdana"/>
          <w:bCs/>
          <w:color w:val="auto"/>
          <w:lang w:eastAsia="ja-JP"/>
        </w:rPr>
        <w:fldChar w:fldCharType="begin"/>
      </w:r>
      <w:r>
        <w:instrText xml:space="preserve"> XE "</w:instrText>
      </w:r>
      <w:r w:rsidRPr="002E479D">
        <w:rPr>
          <w:rFonts w:eastAsiaTheme="minorEastAsia" w:cs="Verdana"/>
          <w:bCs/>
          <w:color w:val="auto"/>
          <w:lang w:eastAsia="ja-JP"/>
        </w:rPr>
        <w:instrText xml:space="preserve">Aug </w:instrText>
      </w:r>
      <w:r w:rsidRPr="002E479D">
        <w:rPr>
          <w:rFonts w:eastAsiaTheme="minorEastAsia" w:cs="Verdana"/>
          <w:bCs/>
          <w:i/>
          <w:color w:val="auto"/>
          <w:lang w:eastAsia="ja-JP"/>
        </w:rPr>
        <w:instrText>Epi</w:instrText>
      </w:r>
      <w:r w:rsidRPr="002E479D">
        <w:rPr>
          <w:rFonts w:eastAsiaTheme="minorEastAsia" w:cs="Verdana"/>
          <w:bCs/>
          <w:color w:val="auto"/>
          <w:lang w:eastAsia="ja-JP"/>
        </w:rPr>
        <w:instrText xml:space="preserve"> 98.9</w:instrText>
      </w:r>
      <w:r>
        <w:instrText xml:space="preserve">" </w:instrText>
      </w:r>
      <w:r>
        <w:rPr>
          <w:rFonts w:eastAsiaTheme="minorEastAsia" w:cs="Verdana"/>
          <w:bCs/>
          <w:color w:val="auto"/>
          <w:lang w:eastAsia="ja-JP"/>
        </w:rPr>
        <w:fldChar w:fldCharType="end"/>
      </w:r>
      <w:r w:rsidRPr="002E479D">
        <w:rPr>
          <w:rFonts w:eastAsiaTheme="minorEastAsia" w:cs="Verdana"/>
          <w:bCs/>
          <w:color w:val="auto"/>
          <w:lang w:eastAsia="ja-JP"/>
        </w:rPr>
        <w:t>.</w:t>
      </w:r>
    </w:p>
  </w:footnote>
  <w:footnote w:id="13">
    <w:p w14:paraId="5148E69B" w14:textId="26B9EBE0" w:rsidR="00CA15E8" w:rsidRDefault="00CA15E8" w:rsidP="00567D05">
      <w:pPr>
        <w:pStyle w:val="FootnoteText"/>
      </w:pPr>
      <w:r>
        <w:rPr>
          <w:rStyle w:val="FootnoteReference"/>
        </w:rPr>
        <w:footnoteRef/>
      </w:r>
      <w:r>
        <w:tab/>
      </w:r>
      <w:r>
        <w:rPr>
          <w:noProof/>
        </w:rPr>
        <w:t xml:space="preserve">“Born Again,” </w:t>
      </w:r>
      <w:r>
        <w:rPr>
          <w:i/>
          <w:noProof/>
        </w:rPr>
        <w:t>The Lutheran Church Missouri Synod</w:t>
      </w:r>
      <w:r>
        <w:rPr>
          <w:noProof/>
        </w:rPr>
        <w:t>, 2003-2009, (accessed November 1, 2009; this article is no longer posted).</w:t>
      </w:r>
    </w:p>
  </w:footnote>
  <w:footnote w:id="14">
    <w:p w14:paraId="74C3B21B" w14:textId="4B0C6A49" w:rsidR="00CA15E8" w:rsidRDefault="00CA15E8" w:rsidP="00567D05">
      <w:pPr>
        <w:pStyle w:val="FootnoteText"/>
      </w:pPr>
      <w:r>
        <w:rPr>
          <w:rStyle w:val="FootnoteReference"/>
        </w:rPr>
        <w:footnoteRef/>
      </w:r>
      <w:r>
        <w:tab/>
        <w:t>Other groups also teach the supreme importance of baptism. The so called Churches of Christ tell us “Yes! Baptism is essential to salvation!”</w:t>
      </w:r>
      <w:r w:rsidRPr="00095C76">
        <w:rPr>
          <w:noProof/>
        </w:rPr>
        <w:t xml:space="preserve"> </w:t>
      </w:r>
      <w:r>
        <w:rPr>
          <w:noProof/>
        </w:rPr>
        <w:t xml:space="preserve">“QUESTION: Is water baptism necessary to salvation?,” </w:t>
      </w:r>
      <w:r>
        <w:rPr>
          <w:i/>
          <w:noProof/>
        </w:rPr>
        <w:t>Truth For The World</w:t>
      </w:r>
      <w:r>
        <w:rPr>
          <w:noProof/>
        </w:rPr>
        <w:t>, (accessed October 29, 2009; this web domain has since been taken over by another entity).</w:t>
      </w:r>
    </w:p>
  </w:footnote>
  <w:footnote w:id="15">
    <w:p w14:paraId="1294A1EF" w14:textId="75173E8D" w:rsidR="00CA15E8" w:rsidRDefault="00CA15E8" w:rsidP="00567D05">
      <w:pPr>
        <w:pStyle w:val="FootnoteText"/>
      </w:pPr>
      <w:r>
        <w:rPr>
          <w:rStyle w:val="FootnoteReference"/>
        </w:rPr>
        <w:footnoteRef/>
      </w:r>
      <w:r>
        <w:tab/>
      </w:r>
      <w:r>
        <w:rPr>
          <w:noProof/>
        </w:rPr>
        <w:t xml:space="preserve">“Baptism And Its Purpose,” </w:t>
      </w:r>
      <w:r>
        <w:rPr>
          <w:i/>
          <w:noProof/>
        </w:rPr>
        <w:t>The Lutheran Church Missouri Synod</w:t>
      </w:r>
      <w:r>
        <w:rPr>
          <w:noProof/>
        </w:rPr>
        <w:t>, 2003-2009, (accessed November 1, 2009; this article is no longer posted). The same paragraph (minus the reference to the thief on the cross) appears in “</w:t>
      </w:r>
      <w:r w:rsidRPr="008F04A7">
        <w:rPr>
          <w:noProof/>
        </w:rPr>
        <w:t>Doctrinal Issues – Baptism</w:t>
      </w:r>
      <w:r>
        <w:rPr>
          <w:noProof/>
        </w:rPr>
        <w:t>,”</w:t>
      </w:r>
      <w:r w:rsidRPr="00412B73">
        <w:t xml:space="preserve"> </w:t>
      </w:r>
      <w:r w:rsidRPr="00412B73">
        <w:rPr>
          <w:i/>
          <w:noProof/>
        </w:rPr>
        <w:t>LCMS Frequently Asked Questions</w:t>
      </w:r>
      <w:r>
        <w:rPr>
          <w:noProof/>
        </w:rPr>
        <w:t xml:space="preserve">, (St. Louis, MO: </w:t>
      </w:r>
      <w:r>
        <w:rPr>
          <w:i/>
          <w:noProof/>
        </w:rPr>
        <w:t>The Lutheran Church Missouri Synod</w:t>
      </w:r>
      <w:r>
        <w:rPr>
          <w:noProof/>
        </w:rPr>
        <w:t>), p. 2.</w:t>
      </w:r>
    </w:p>
  </w:footnote>
  <w:footnote w:id="16">
    <w:p w14:paraId="63C365FB" w14:textId="055E5F0D" w:rsidR="00CA15E8" w:rsidRDefault="00CA15E8">
      <w:pPr>
        <w:pStyle w:val="FootnoteText"/>
      </w:pPr>
      <w:r>
        <w:rPr>
          <w:rStyle w:val="FootnoteReference"/>
        </w:rPr>
        <w:footnoteRef/>
      </w:r>
      <w:r>
        <w:t xml:space="preserve"> </w:t>
      </w:r>
      <w:r>
        <w:tab/>
        <w:t xml:space="preserve">The misperception among many Christians that baptism was a NT innovation derives in part from the NT emphasis on the Grk terms </w:t>
      </w:r>
      <w:r w:rsidRPr="00ED6E44">
        <w:rPr>
          <w:rFonts w:ascii="SBL Greek" w:hAnsi="SBL Greek"/>
          <w:lang w:val="el-GR"/>
        </w:rPr>
        <w:t>βαπτίζω</w:t>
      </w:r>
      <w:r>
        <w:t xml:space="preserve">, </w:t>
      </w:r>
      <w:r w:rsidRPr="00ED6E44">
        <w:rPr>
          <w:rFonts w:ascii="SBL Greek" w:hAnsi="SBL Greek"/>
          <w:lang w:val="el-GR"/>
        </w:rPr>
        <w:t>βάπτισμα</w:t>
      </w:r>
      <w:r>
        <w:t xml:space="preserve">, </w:t>
      </w:r>
      <w:r w:rsidRPr="00ED6E44">
        <w:rPr>
          <w:rFonts w:ascii="SBL Greek" w:hAnsi="SBL Greek"/>
          <w:lang w:val="el-GR"/>
        </w:rPr>
        <w:t>βαπτισμός</w:t>
      </w:r>
      <w:r>
        <w:t xml:space="preserve"> (</w:t>
      </w:r>
      <w:r>
        <w:rPr>
          <w:rFonts w:ascii="Calibri" w:hAnsi="Calibri"/>
        </w:rPr>
        <w:t>bäp-ˈtē-zō, ˈbap-tēs-mä, bäp-tēs-ˈmōs</w:t>
      </w:r>
      <w:r>
        <w:t xml:space="preserve">) in contrast to the Old Testament’s use of </w:t>
      </w:r>
      <w:r w:rsidRPr="00C00CD9">
        <w:rPr>
          <w:rFonts w:ascii="Ezra SIL" w:hAnsi="Ezra SIL" w:cs="Ezra SIL"/>
          <w:rtl/>
          <w:lang w:val="he-IL" w:bidi="he-IL"/>
        </w:rPr>
        <w:t>רָחַץ</w:t>
      </w:r>
      <w:r w:rsidRPr="00C00CD9">
        <w:rPr>
          <w:rFonts w:ascii="Ezra SIL" w:hAnsi="Ezra SIL" w:cs="Ezra SIL"/>
          <w:sz w:val="22"/>
          <w:szCs w:val="22"/>
          <w:lang w:val="he-IL"/>
        </w:rPr>
        <w:t xml:space="preserve"> </w:t>
      </w:r>
      <w:r>
        <w:t xml:space="preserve">and </w:t>
      </w:r>
      <w:r w:rsidRPr="00ED6E44">
        <w:rPr>
          <w:rFonts w:ascii="SBL Greek" w:hAnsi="SBL Greek"/>
          <w:lang w:val="el-GR"/>
        </w:rPr>
        <w:t>λούω</w:t>
      </w:r>
      <w:r>
        <w:t xml:space="preserve"> (rä-</w:t>
      </w:r>
      <w:r>
        <w:rPr>
          <w:rFonts w:ascii="Times New Roman" w:hAnsi="Times New Roman"/>
        </w:rPr>
        <w:t>ˈchäts and ˈlü-ō</w:t>
      </w:r>
      <w:r>
        <w:t xml:space="preserve"> = wash), and in part from the erroneous understanding of baptism as an initiation. Were the Johannine or Christian baptisms </w:t>
      </w:r>
      <w:r w:rsidRPr="00ED6E44">
        <w:rPr>
          <w:i/>
        </w:rPr>
        <w:t>initiations</w:t>
      </w:r>
      <w:r>
        <w:t xml:space="preserve">, they would certainly have been innovations in the Jewish community! However, if they were purifications or consecrations, they would have been familiar rites. The DJTBP shows confusion on this point: In its article on </w:t>
      </w:r>
      <w:r w:rsidRPr="00862A81">
        <w:rPr>
          <w:i/>
        </w:rPr>
        <w:t>baptism</w:t>
      </w:r>
      <w:r w:rsidRPr="00862A81">
        <w:t>,</w:t>
      </w:r>
      <w:r>
        <w:t xml:space="preserve"> it calls baptism a “ritual act of religious initiation … the earliest certain example of such initiatory immersion appears to be associated with John the Baptist.” However, in its following article on </w:t>
      </w:r>
      <w:r w:rsidRPr="00862A81">
        <w:rPr>
          <w:i/>
        </w:rPr>
        <w:t>baptismal sects</w:t>
      </w:r>
      <w:r>
        <w:t>, it says, “One of the prime examples seems to have been John the Baptist, who called on all Jews to be baptised as a sign of repentance. This was not clearly an initiation, but more probably purificatory.” The point again is that if John’s baptism was an initiation, it was a radical innovation; if it was a purification/consecration, it was nothing new.</w:t>
      </w:r>
    </w:p>
  </w:footnote>
  <w:footnote w:id="17">
    <w:p w14:paraId="7BC2DCE9" w14:textId="6BCA9E74" w:rsidR="00CA15E8" w:rsidRPr="00AE069A" w:rsidRDefault="00CA15E8">
      <w:pPr>
        <w:pStyle w:val="FootnoteText"/>
      </w:pPr>
      <w:r>
        <w:rPr>
          <w:rStyle w:val="FootnoteReference"/>
        </w:rPr>
        <w:footnoteRef/>
      </w:r>
      <w:r>
        <w:tab/>
        <w:t xml:space="preserve">Justin Martyr believed that pagans practiced baptismal rites in their temples before the time of Christ, </w:t>
      </w:r>
      <w:r>
        <w:rPr>
          <w:i/>
        </w:rPr>
        <w:t>in imitation of the Christian baptism foreseen by the Hebrew prophets</w:t>
      </w:r>
      <w:r>
        <w:t xml:space="preserve"> (</w:t>
      </w:r>
      <w:r>
        <w:rPr>
          <w:i/>
        </w:rPr>
        <w:t>1Apo</w:t>
      </w:r>
      <w:r>
        <w:t xml:space="preserve"> 62</w:t>
      </w:r>
      <w:r>
        <w:fldChar w:fldCharType="begin"/>
      </w:r>
      <w:r>
        <w:instrText xml:space="preserve"> XE "</w:instrText>
      </w:r>
      <w:r>
        <w:rPr>
          <w:i/>
        </w:rPr>
        <w:instrText>1Apo</w:instrText>
      </w:r>
      <w:r>
        <w:instrText xml:space="preserve"> 62" </w:instrText>
      </w:r>
      <w:r>
        <w:fldChar w:fldCharType="end"/>
      </w:r>
      <w:r>
        <w:t>).</w:t>
      </w:r>
    </w:p>
  </w:footnote>
  <w:footnote w:id="18">
    <w:p w14:paraId="01AB5DBF" w14:textId="30D45E6F" w:rsidR="00CA15E8" w:rsidRDefault="00CA15E8">
      <w:pPr>
        <w:pStyle w:val="FootnoteText"/>
      </w:pPr>
      <w:r>
        <w:rPr>
          <w:rStyle w:val="FootnoteReference"/>
        </w:rPr>
        <w:footnoteRef/>
      </w:r>
      <w:r>
        <w:tab/>
        <w:t xml:space="preserve">Heb 9.10 </w:t>
      </w:r>
      <w:r w:rsidRPr="00CA0FDC">
        <w:rPr>
          <w:color w:val="auto"/>
          <w:vertAlign w:val="superscript"/>
        </w:rPr>
        <w:t>NIVO</w:t>
      </w:r>
      <w:r>
        <w:fldChar w:fldCharType="begin"/>
      </w:r>
      <w:r>
        <w:instrText xml:space="preserve"> XE "Heb 09.10" </w:instrText>
      </w:r>
      <w:r>
        <w:fldChar w:fldCharType="end"/>
      </w:r>
      <w:r w:rsidRPr="00D20B7B">
        <w:rPr>
          <w:color w:val="3366FF"/>
          <w:vertAlign w:val="superscript"/>
        </w:rPr>
        <w:t xml:space="preserve"> </w:t>
      </w:r>
      <w:r>
        <w:t>refers to the “various ceremonial washings”</w:t>
      </w:r>
      <w:r w:rsidRPr="00527CD0">
        <w:rPr>
          <w:color w:val="3366FF"/>
          <w:vertAlign w:val="superscript"/>
        </w:rPr>
        <w:t xml:space="preserve"> </w:t>
      </w:r>
      <w:r>
        <w:t xml:space="preserve">of the Mosaic worship as </w:t>
      </w:r>
      <w:r>
        <w:rPr>
          <w:i/>
        </w:rPr>
        <w:t>baptisms</w:t>
      </w:r>
      <w:r>
        <w:t xml:space="preserve"> (</w:t>
      </w:r>
      <w:r>
        <w:rPr>
          <w:rFonts w:ascii="SBL Greek" w:hAnsi="SBL Greek" w:cs="SBL Greek"/>
          <w:lang w:val="el-GR"/>
        </w:rPr>
        <w:t>βαπτισμοῖς</w:t>
      </w:r>
      <w:r>
        <w:rPr>
          <w:rFonts w:ascii="Graeca" w:hAnsi="Graeca"/>
        </w:rPr>
        <w:t xml:space="preserve">, </w:t>
      </w:r>
      <w:r w:rsidRPr="00BB65DA">
        <w:rPr>
          <w:rFonts w:ascii="Calibri" w:hAnsi="Calibri"/>
        </w:rPr>
        <w:t>bäp-tēs-ˈmēs</w:t>
      </w:r>
      <w:r>
        <w:t>).</w:t>
      </w:r>
    </w:p>
  </w:footnote>
  <w:footnote w:id="19">
    <w:p w14:paraId="3A0F37C2" w14:textId="59A31699" w:rsidR="00CA15E8" w:rsidRDefault="00CA15E8">
      <w:pPr>
        <w:pStyle w:val="FootnoteText"/>
      </w:pPr>
      <w:r>
        <w:rPr>
          <w:rStyle w:val="FootnoteReference"/>
        </w:rPr>
        <w:footnoteRef/>
      </w:r>
      <w:r>
        <w:tab/>
        <w:t>The baptism of priestly consecration and its connection to God’s judgments is explored more fully below in connection with the baptism of Jesus (Mat 3.13-17</w:t>
      </w:r>
      <w:r>
        <w:fldChar w:fldCharType="begin"/>
      </w:r>
      <w:r>
        <w:instrText xml:space="preserve"> XE "Mat 03.13-17" </w:instrText>
      </w:r>
      <w:r>
        <w:fldChar w:fldCharType="end"/>
      </w:r>
      <w:r>
        <w:t>, Mar 1.9-11</w:t>
      </w:r>
      <w:r>
        <w:fldChar w:fldCharType="begin"/>
      </w:r>
      <w:r>
        <w:instrText xml:space="preserve"> XE "Mar 01.09-11" </w:instrText>
      </w:r>
      <w:r>
        <w:fldChar w:fldCharType="end"/>
      </w:r>
      <w:r>
        <w:t>, Luk 3.21-23</w:t>
      </w:r>
      <w:r>
        <w:fldChar w:fldCharType="begin"/>
      </w:r>
      <w:r>
        <w:instrText xml:space="preserve"> XE "Luk 03.21-23" </w:instrText>
      </w:r>
      <w:r>
        <w:fldChar w:fldCharType="end"/>
      </w:r>
      <w:r>
        <w:t xml:space="preserve"> and Joh 1.29-34</w:t>
      </w:r>
      <w:r>
        <w:fldChar w:fldCharType="begin"/>
      </w:r>
      <w:r>
        <w:instrText xml:space="preserve"> XE "Joh 01.29-34" </w:instrText>
      </w:r>
      <w:r>
        <w:fldChar w:fldCharType="end"/>
      </w:r>
      <w:r>
        <w:t>), as well as in connection with the typology of the flood referenced by Peter (1Pe 3.21</w:t>
      </w:r>
      <w:r>
        <w:fldChar w:fldCharType="begin"/>
      </w:r>
      <w:r>
        <w:instrText xml:space="preserve"> XE "1Pe 3.21" </w:instrText>
      </w:r>
      <w:r>
        <w:fldChar w:fldCharType="end"/>
      </w:r>
      <w:r>
        <w:t>).</w:t>
      </w:r>
    </w:p>
  </w:footnote>
  <w:footnote w:id="20">
    <w:p w14:paraId="1C2F539F" w14:textId="02C81A7D" w:rsidR="00CA15E8" w:rsidRDefault="00CA15E8">
      <w:pPr>
        <w:pStyle w:val="FootnoteText"/>
      </w:pPr>
      <w:r>
        <w:rPr>
          <w:rStyle w:val="FootnoteReference"/>
        </w:rPr>
        <w:footnoteRef/>
      </w:r>
      <w:r>
        <w:tab/>
      </w:r>
      <w:r>
        <w:rPr>
          <w:noProof/>
        </w:rPr>
        <w:t xml:space="preserve">Alfred Edersheim, </w:t>
      </w:r>
      <w:r>
        <w:rPr>
          <w:i/>
          <w:noProof/>
        </w:rPr>
        <w:t>The Life And Times Of Jesus The Messiah</w:t>
      </w:r>
      <w:r>
        <w:rPr>
          <w:noProof/>
        </w:rPr>
        <w:t xml:space="preserve"> (</w:t>
      </w:r>
      <w:r>
        <w:t>Bellingham, WA: Logos Bible Software</w:t>
      </w:r>
      <w:r>
        <w:rPr>
          <w:noProof/>
        </w:rPr>
        <w:t>, 1896), Appendix 12 “On The Baptism Of Proselytes.”</w:t>
      </w:r>
    </w:p>
  </w:footnote>
  <w:footnote w:id="21">
    <w:p w14:paraId="38C77AEE" w14:textId="7C486A9E" w:rsidR="00CA15E8" w:rsidRPr="00B668F0" w:rsidRDefault="00CA15E8">
      <w:pPr>
        <w:pStyle w:val="FootnoteText"/>
      </w:pPr>
      <w:r>
        <w:rPr>
          <w:rStyle w:val="FootnoteReference"/>
        </w:rPr>
        <w:footnoteRef/>
      </w:r>
      <w:r>
        <w:tab/>
        <w:t>“Rites of immersion were not uncommon in the world in which early Christianity developed.</w:t>
      </w:r>
      <w:r>
        <w:rPr>
          <w:smallCaps/>
        </w:rPr>
        <w:t xml:space="preserve">” </w:t>
      </w:r>
      <w:r>
        <w:t xml:space="preserve">Lars Hartman, “Baptism,” David Noel Freedman (ed.), </w:t>
      </w:r>
      <w:r>
        <w:rPr>
          <w:i/>
          <w:iCs/>
        </w:rPr>
        <w:t>The Anchor Yale Bible Dictionary</w:t>
      </w:r>
      <w:r>
        <w:t>, (New York: Doubleday, 1992). Indeed, t</w:t>
      </w:r>
      <w:r w:rsidRPr="00443DEF">
        <w:t>he Qumran community had been practicing rituals of immersion for perhaps a</w:t>
      </w:r>
      <w:r>
        <w:t xml:space="preserve"> hundred years before John the Baptist appeared. </w:t>
      </w:r>
      <w:r w:rsidRPr="008C7462">
        <w:t xml:space="preserve">We should also note the long anticipation </w:t>
      </w:r>
      <w:r>
        <w:t xml:space="preserve">of the Jews </w:t>
      </w:r>
      <w:r w:rsidRPr="008C7462">
        <w:t>that the Messiah</w:t>
      </w:r>
      <w:r>
        <w:t>,</w:t>
      </w:r>
      <w:r w:rsidRPr="008C7462">
        <w:t xml:space="preserve"> or Elijah returned</w:t>
      </w:r>
      <w:r>
        <w:t>,</w:t>
      </w:r>
      <w:r w:rsidRPr="008C7462">
        <w:t xml:space="preserve"> would baptize</w:t>
      </w:r>
      <w:r>
        <w:t>. The Jews based this</w:t>
      </w:r>
      <w:r w:rsidRPr="008C7462">
        <w:t xml:space="preserve"> belief upon passages</w:t>
      </w:r>
      <w:r>
        <w:t xml:space="preserve"> like Eze 36.25</w:t>
      </w:r>
      <w:r>
        <w:fldChar w:fldCharType="begin"/>
      </w:r>
      <w:r>
        <w:instrText xml:space="preserve"> XE "Eze 36.25" </w:instrText>
      </w:r>
      <w:r>
        <w:fldChar w:fldCharType="end"/>
      </w:r>
      <w:r>
        <w:t xml:space="preserve"> and Zec 13.1</w:t>
      </w:r>
      <w:r>
        <w:fldChar w:fldCharType="begin"/>
      </w:r>
      <w:r>
        <w:instrText xml:space="preserve"> XE "Zec 13.01" </w:instrText>
      </w:r>
      <w:r>
        <w:fldChar w:fldCharType="end"/>
      </w:r>
      <w:r>
        <w:t xml:space="preserve">. See John Lightfoot, </w:t>
      </w:r>
      <w:r>
        <w:rPr>
          <w:i/>
          <w:iCs/>
        </w:rPr>
        <w:t xml:space="preserve">A Commentary on the New Testament from the Talmud and Hebraica, Matthew-1 Corinthians, </w:t>
      </w:r>
      <w:r>
        <w:t xml:space="preserve">Vol. 3: </w:t>
      </w:r>
      <w:r>
        <w:rPr>
          <w:i/>
          <w:iCs/>
        </w:rPr>
        <w:t>Luke-John</w:t>
      </w:r>
      <w:r>
        <w:t>, (Bellingham, WA: Logos Bible Software, 2010), comment on Joh 1.25</w:t>
      </w:r>
      <w:r>
        <w:fldChar w:fldCharType="begin"/>
      </w:r>
      <w:r>
        <w:instrText xml:space="preserve"> XE "Joh 01.25" </w:instrText>
      </w:r>
      <w:r>
        <w:fldChar w:fldCharType="end"/>
      </w:r>
      <w:r>
        <w:t>.</w:t>
      </w:r>
    </w:p>
  </w:footnote>
  <w:footnote w:id="22">
    <w:p w14:paraId="64E866F9" w14:textId="1C8D8EBB" w:rsidR="00CA15E8" w:rsidRPr="00D20B7B" w:rsidRDefault="00CA15E8">
      <w:pPr>
        <w:pStyle w:val="FootnoteText"/>
      </w:pPr>
      <w:r>
        <w:rPr>
          <w:rStyle w:val="FootnoteReference"/>
        </w:rPr>
        <w:footnoteRef/>
      </w:r>
      <w:r>
        <w:tab/>
        <w:t xml:space="preserve">Ralph Allan Smith, </w:t>
      </w:r>
      <w:r>
        <w:rPr>
          <w:i/>
        </w:rPr>
        <w:t>The Baptism Of Jesus The Christ</w:t>
      </w:r>
      <w:r>
        <w:t xml:space="preserve"> (Eugene, OR: Wipf &amp; Stock, 2010), p. 29.</w:t>
      </w:r>
      <w:r w:rsidRPr="002623B0">
        <w:t xml:space="preserve"> </w:t>
      </w:r>
      <w:r>
        <w:t>That the Jewish purification rituals were the practices from which Christian baptism naturally derived is also evidenced by the dispute about purification (“ceremonial washing” in the NIV) in connection with John’s and Jesus’ “competing” baptisms in Joh 3.25</w:t>
      </w:r>
      <w:r>
        <w:fldChar w:fldCharType="begin"/>
      </w:r>
      <w:r>
        <w:instrText xml:space="preserve"> XE "Joh 03.25" </w:instrText>
      </w:r>
      <w:r>
        <w:fldChar w:fldCharType="end"/>
      </w:r>
      <w:r>
        <w:t>.</w:t>
      </w:r>
    </w:p>
  </w:footnote>
  <w:footnote w:id="23">
    <w:p w14:paraId="1634DAC8" w14:textId="77777777" w:rsidR="00CA15E8" w:rsidRDefault="00CA15E8" w:rsidP="005155AE">
      <w:pPr>
        <w:pStyle w:val="FootnoteText"/>
      </w:pPr>
      <w:r>
        <w:rPr>
          <w:rStyle w:val="FootnoteReference"/>
        </w:rPr>
        <w:footnoteRef/>
      </w:r>
      <w:r>
        <w:tab/>
        <w:t>Some see the Jewish baptism of proselytes as an antecedent to Christian baptism, but (1) the Jews would never have submitted to John’s baptism if it had a connotation of “becoming a true Jew,” and (2) even proselyte baptism must ultimately hark back to the rite of priestly consecration for its rationale.</w:t>
      </w:r>
    </w:p>
  </w:footnote>
  <w:footnote w:id="24">
    <w:p w14:paraId="16158335" w14:textId="00B6D399" w:rsidR="00CA15E8" w:rsidRDefault="00CA15E8">
      <w:pPr>
        <w:pStyle w:val="FootnoteText"/>
      </w:pPr>
      <w:r>
        <w:rPr>
          <w:rStyle w:val="FootnoteReference"/>
        </w:rPr>
        <w:footnoteRef/>
      </w:r>
      <w:r>
        <w:tab/>
        <w:t>See under the heading, “</w:t>
      </w:r>
      <w:hyperlink w:anchor="_Fulfilling_All_Righteousness" w:history="1">
        <w:r w:rsidRPr="0012720A">
          <w:rPr>
            <w:rStyle w:val="Hyperlink"/>
          </w:rPr>
          <w:t>Fulfilling All Righteousness</w:t>
        </w:r>
      </w:hyperlink>
      <w:r>
        <w:t>.”</w:t>
      </w:r>
    </w:p>
  </w:footnote>
  <w:footnote w:id="25">
    <w:p w14:paraId="6D902315" w14:textId="77777777" w:rsidR="00CA15E8" w:rsidRDefault="00CA15E8" w:rsidP="000B703A">
      <w:pPr>
        <w:pStyle w:val="FootnoteText"/>
      </w:pPr>
      <w:r>
        <w:rPr>
          <w:rStyle w:val="FootnoteReference"/>
        </w:rPr>
        <w:footnoteRef/>
      </w:r>
      <w:r>
        <w:tab/>
        <w:t>Oskar Skarsaune explains that,</w:t>
      </w:r>
    </w:p>
    <w:p w14:paraId="432D80DA" w14:textId="0B87599B" w:rsidR="00CA15E8" w:rsidRDefault="00CA15E8" w:rsidP="000B703A">
      <w:pPr>
        <w:pStyle w:val="qt"/>
        <w:rPr>
          <w:lang w:eastAsia="ja-JP"/>
        </w:rPr>
      </w:pPr>
      <w:r>
        <w:t>…</w:t>
      </w:r>
      <w:r>
        <w:rPr>
          <w:lang w:eastAsia="ja-JP"/>
        </w:rPr>
        <w:t xml:space="preserve">since the people were asked to wash their clothes, the rabbis concluded that they also washed themselves, since the latter would be included (as a duty) in the former (concluding from the less to the more obvious, the so-called light and heavy principle, in Hebrew </w:t>
      </w:r>
      <w:r>
        <w:rPr>
          <w:rFonts w:ascii="SourceSansPro-It" w:hAnsi="SourceSansPro-It" w:cs="SourceSansPro-It"/>
          <w:i/>
          <w:iCs/>
          <w:lang w:eastAsia="ja-JP"/>
        </w:rPr>
        <w:t>qal wahomer</w:t>
      </w:r>
      <w:r>
        <w:rPr>
          <w:lang w:eastAsia="ja-JP"/>
        </w:rPr>
        <w:t>). The same could be concluded from the fact that they were (later) sprinkled with blood from their sacrifice (Ex 24:8</w:t>
      </w:r>
      <w:r>
        <w:rPr>
          <w:lang w:eastAsia="ja-JP"/>
        </w:rPr>
        <w:fldChar w:fldCharType="begin"/>
      </w:r>
      <w:r>
        <w:instrText xml:space="preserve"> XE "</w:instrText>
      </w:r>
      <w:r>
        <w:rPr>
          <w:lang w:eastAsia="ja-JP"/>
        </w:rPr>
        <w:instrText>Ex 24.08</w:instrText>
      </w:r>
      <w:r>
        <w:instrText xml:space="preserve">" </w:instrText>
      </w:r>
      <w:r>
        <w:rPr>
          <w:lang w:eastAsia="ja-JP"/>
        </w:rPr>
        <w:fldChar w:fldCharType="end"/>
      </w:r>
      <w:r>
        <w:rPr>
          <w:lang w:eastAsia="ja-JP"/>
        </w:rPr>
        <w:t>), “and we have a tradition that there must be no sprinkling without ritual ablution” (</w:t>
      </w:r>
      <w:r>
        <w:rPr>
          <w:rFonts w:ascii="SourceSansPro-It" w:hAnsi="SourceSansPro-It" w:cs="SourceSansPro-It"/>
          <w:i/>
          <w:iCs/>
          <w:lang w:eastAsia="ja-JP"/>
        </w:rPr>
        <w:t>TB Yevamot</w:t>
      </w:r>
      <w:r>
        <w:rPr>
          <w:lang w:eastAsia="ja-JP"/>
        </w:rPr>
        <w:t xml:space="preserve"> 46b).</w:t>
      </w:r>
    </w:p>
    <w:p w14:paraId="3542629C" w14:textId="02A87FE5" w:rsidR="00CA15E8" w:rsidRDefault="00CA15E8" w:rsidP="000B703A">
      <w:pPr>
        <w:pStyle w:val="FootnoteText"/>
      </w:pPr>
      <w:r>
        <w:rPr>
          <w:i/>
          <w:iCs/>
        </w:rPr>
        <w:tab/>
        <w:t>In the Shadow of the Temple: Jewish Influences on Early Christianity</w:t>
      </w:r>
      <w:r>
        <w:t>, (Downers Grove, IL: InterVarsity Press, 2002), p. 357, n. 12.</w:t>
      </w:r>
    </w:p>
  </w:footnote>
  <w:footnote w:id="26">
    <w:p w14:paraId="7C0278E7" w14:textId="3DCBB744" w:rsidR="00CA15E8" w:rsidRPr="00927290" w:rsidRDefault="00CA15E8">
      <w:pPr>
        <w:pStyle w:val="FootnoteText"/>
      </w:pPr>
      <w:r>
        <w:rPr>
          <w:rStyle w:val="FootnoteReference"/>
        </w:rPr>
        <w:footnoteRef/>
      </w:r>
      <w:r>
        <w:tab/>
        <w:t xml:space="preserve">Although Cyril of Jerusalem (c. </w:t>
      </w:r>
      <w:r w:rsidRPr="00E44451">
        <w:rPr>
          <w:smallCaps/>
        </w:rPr>
        <w:t xml:space="preserve">ad </w:t>
      </w:r>
      <w:r>
        <w:t xml:space="preserve">350) thought that John’s baptism conferred remission of sins! See </w:t>
      </w:r>
      <w:r>
        <w:rPr>
          <w:i/>
        </w:rPr>
        <w:t>Cat Lec</w:t>
      </w:r>
      <w:r>
        <w:t xml:space="preserve"> 20.6</w:t>
      </w:r>
      <w:r>
        <w:fldChar w:fldCharType="begin"/>
      </w:r>
      <w:r>
        <w:instrText xml:space="preserve"> XE "</w:instrText>
      </w:r>
      <w:r>
        <w:rPr>
          <w:i/>
        </w:rPr>
        <w:instrText>Cat Lec</w:instrText>
      </w:r>
      <w:r>
        <w:instrText xml:space="preserve"> 20.6" </w:instrText>
      </w:r>
      <w:r>
        <w:fldChar w:fldCharType="end"/>
      </w:r>
      <w:r>
        <w:t>.</w:t>
      </w:r>
    </w:p>
  </w:footnote>
  <w:footnote w:id="27">
    <w:p w14:paraId="0DD30C46" w14:textId="673882C0" w:rsidR="00CA15E8" w:rsidRPr="001C7CBF" w:rsidRDefault="00CA15E8" w:rsidP="00B0436F">
      <w:pPr>
        <w:pStyle w:val="FootnoteText"/>
      </w:pPr>
      <w:r>
        <w:rPr>
          <w:rStyle w:val="FootnoteReference"/>
        </w:rPr>
        <w:footnoteRef/>
      </w:r>
      <w:r>
        <w:tab/>
        <w:t>Also, Poly</w:t>
      </w:r>
      <w:r w:rsidRPr="00D753C3">
        <w:t xml:space="preserve"> Phil</w:t>
      </w:r>
      <w:r>
        <w:rPr>
          <w:i/>
        </w:rPr>
        <w:t xml:space="preserve"> </w:t>
      </w:r>
      <w:r>
        <w:t>11.4</w:t>
      </w:r>
      <w:r>
        <w:fldChar w:fldCharType="begin"/>
      </w:r>
      <w:r>
        <w:instrText xml:space="preserve"> XE "</w:instrText>
      </w:r>
      <w:r w:rsidRPr="00D753C3">
        <w:instrText xml:space="preserve">Poly Phil </w:instrText>
      </w:r>
      <w:r>
        <w:instrText xml:space="preserve">11.4" </w:instrText>
      </w:r>
      <w:r>
        <w:fldChar w:fldCharType="end"/>
      </w:r>
      <w:r>
        <w:t xml:space="preserve">: “I am deeply grieved, therefore, brethren, for him (Valens) and his wife; to whom may the Lord grant true repentance!” Also, </w:t>
      </w:r>
      <w:r w:rsidRPr="001C7CBF">
        <w:rPr>
          <w:i/>
        </w:rPr>
        <w:t>Sib</w:t>
      </w:r>
      <w:r>
        <w:t xml:space="preserve"> 4.162</w:t>
      </w:r>
      <w:r>
        <w:fldChar w:fldCharType="begin"/>
      </w:r>
      <w:r>
        <w:instrText xml:space="preserve"> XE "</w:instrText>
      </w:r>
      <w:r w:rsidRPr="001C7CBF">
        <w:rPr>
          <w:i/>
        </w:rPr>
        <w:instrText>Sib</w:instrText>
      </w:r>
      <w:r>
        <w:instrText xml:space="preserve"> 4.162" </w:instrText>
      </w:r>
      <w:r>
        <w:fldChar w:fldCharType="end"/>
      </w:r>
      <w:r>
        <w:t>: “God will grant repentance.”</w:t>
      </w:r>
    </w:p>
  </w:footnote>
  <w:footnote w:id="28">
    <w:p w14:paraId="748AA21B" w14:textId="4D858792" w:rsidR="00CA15E8" w:rsidRDefault="00CA15E8" w:rsidP="00B0436F">
      <w:pPr>
        <w:pStyle w:val="FootnoteText"/>
      </w:pPr>
      <w:r>
        <w:rPr>
          <w:rStyle w:val="FootnoteReference"/>
        </w:rPr>
        <w:footnoteRef/>
      </w:r>
      <w:r>
        <w:tab/>
        <w:t>Emphasis added. “</w:t>
      </w:r>
      <w:r w:rsidRPr="00EC6A6B">
        <w:t>Josephus</w:t>
      </w:r>
      <w:r>
        <w:t>’</w:t>
      </w:r>
      <w:r w:rsidRPr="00EC6A6B">
        <w:t xml:space="preserve"> knowledge about John was definitely second-hand since he was born at least ten years after the beheading in </w:t>
      </w:r>
      <w:r w:rsidRPr="00E44451">
        <w:rPr>
          <w:smallCaps/>
        </w:rPr>
        <w:t xml:space="preserve">ad </w:t>
      </w:r>
      <w:r w:rsidRPr="00EC6A6B">
        <w:t xml:space="preserve">37 or 38 </w:t>
      </w:r>
      <w:r w:rsidRPr="00EC6A6B">
        <w:rPr>
          <w:i/>
        </w:rPr>
        <w:t>(Vita 5).</w:t>
      </w:r>
      <w:r w:rsidRPr="00EC6A6B">
        <w:t xml:space="preserve"> The passage </w:t>
      </w:r>
      <w:r>
        <w:t xml:space="preserve">[about John] </w:t>
      </w:r>
      <w:r w:rsidRPr="00EC6A6B">
        <w:t>in Josephus is very important because it probably represents the general view that existed in first-century Palestine about the uniqueness of John</w:t>
      </w:r>
      <w:r>
        <w:t>’</w:t>
      </w:r>
      <w:r w:rsidRPr="00EC6A6B">
        <w:t>s baptism procedure as opposed to the normal Jewish ritual cleansing practices of the time.</w:t>
      </w:r>
      <w:r>
        <w:t xml:space="preserve">” </w:t>
      </w:r>
      <w:r>
        <w:rPr>
          <w:noProof/>
        </w:rPr>
        <w:t xml:space="preserve"> Shimon Gibson, </w:t>
      </w:r>
      <w:r>
        <w:rPr>
          <w:i/>
          <w:noProof/>
        </w:rPr>
        <w:t>The Cave Of John The Baptist</w:t>
      </w:r>
      <w:r>
        <w:rPr>
          <w:noProof/>
        </w:rPr>
        <w:t xml:space="preserve"> (New York, NY: Doubleday, 2004), </w:t>
      </w:r>
      <w:r w:rsidRPr="00EC6A6B">
        <w:t>p. 129</w:t>
      </w:r>
    </w:p>
  </w:footnote>
  <w:footnote w:id="29">
    <w:p w14:paraId="0579ED5C" w14:textId="4617BF8C" w:rsidR="00CA15E8" w:rsidRDefault="00CA15E8" w:rsidP="00B0436F">
      <w:pPr>
        <w:pStyle w:val="FootnoteText"/>
      </w:pPr>
      <w:r>
        <w:rPr>
          <w:rStyle w:val="FootnoteReference"/>
        </w:rPr>
        <w:footnoteRef/>
      </w:r>
      <w:r>
        <w:tab/>
        <w:t>“The most natural way to interpret this phrase [‘a baptism of repentance,’ in Mar 1.4</w:t>
      </w:r>
      <w:r>
        <w:fldChar w:fldCharType="begin"/>
      </w:r>
      <w:r>
        <w:instrText xml:space="preserve"> XE "Mar 01.04" </w:instrText>
      </w:r>
      <w:r>
        <w:fldChar w:fldCharType="end"/>
      </w:r>
      <w:r>
        <w:t>] is ‘a baptism which marked repentance.’”</w:t>
      </w:r>
      <w:r>
        <w:rPr>
          <w:noProof/>
        </w:rPr>
        <w:t xml:space="preserve"> Tim Hegg, </w:t>
      </w:r>
      <w:r>
        <w:rPr>
          <w:i/>
          <w:noProof/>
        </w:rPr>
        <w:t>Paul’s Epistle To The Romans, Vol. 1; Chapters 1-8</w:t>
      </w:r>
      <w:r>
        <w:rPr>
          <w:noProof/>
        </w:rPr>
        <w:t>, (Tacoma, WA: Torah Resource, 2005), p. 136.</w:t>
      </w:r>
    </w:p>
  </w:footnote>
  <w:footnote w:id="30">
    <w:p w14:paraId="4365195B" w14:textId="278E92F8" w:rsidR="00CA15E8" w:rsidRDefault="00CA15E8">
      <w:pPr>
        <w:pStyle w:val="FootnoteText"/>
      </w:pPr>
      <w:r>
        <w:rPr>
          <w:rStyle w:val="FootnoteReference"/>
        </w:rPr>
        <w:footnoteRef/>
      </w:r>
      <w:r>
        <w:tab/>
        <w:t>The Christian elders of Jerusalem had this understanding, though they were surprised that it could happen even with Gentiles (Act 11.18</w:t>
      </w:r>
      <w:r>
        <w:fldChar w:fldCharType="begin"/>
      </w:r>
      <w:r>
        <w:instrText xml:space="preserve"> XE "Act 11.18" </w:instrText>
      </w:r>
      <w:r>
        <w:fldChar w:fldCharType="end"/>
      </w:r>
      <w:r>
        <w:t>).</w:t>
      </w:r>
    </w:p>
  </w:footnote>
  <w:footnote w:id="31">
    <w:p w14:paraId="3193862A" w14:textId="77777777" w:rsidR="00CA15E8" w:rsidRDefault="00CA15E8" w:rsidP="00B0436F">
      <w:pPr>
        <w:pStyle w:val="FootnoteText"/>
      </w:pPr>
      <w:r>
        <w:rPr>
          <w:rStyle w:val="FootnoteReference"/>
        </w:rPr>
        <w:footnoteRef/>
      </w:r>
      <w:r>
        <w:tab/>
      </w:r>
      <w:r>
        <w:rPr>
          <w:noProof/>
        </w:rPr>
        <w:t xml:space="preserve">Michael Wise, Martin Jr. Abegg and Edward Cook, </w:t>
      </w:r>
      <w:r>
        <w:rPr>
          <w:i/>
          <w:noProof/>
        </w:rPr>
        <w:t>The Dead Sea Scrolls: A New Translation</w:t>
      </w:r>
      <w:r>
        <w:rPr>
          <w:noProof/>
        </w:rPr>
        <w:t xml:space="preserve"> (New York, NY: HarperSanFrancisco, 1996).</w:t>
      </w:r>
    </w:p>
  </w:footnote>
  <w:footnote w:id="32">
    <w:p w14:paraId="25346026" w14:textId="23B6455E" w:rsidR="00CA15E8" w:rsidRPr="00716BC7" w:rsidRDefault="00CA15E8">
      <w:pPr>
        <w:pStyle w:val="FootnoteText"/>
      </w:pPr>
      <w:r>
        <w:rPr>
          <w:rStyle w:val="FootnoteReference"/>
        </w:rPr>
        <w:footnoteRef/>
      </w:r>
      <w:r>
        <w:tab/>
        <w:t xml:space="preserve">In Act 19.5, the NAU uses the preposition </w:t>
      </w:r>
      <w:r>
        <w:rPr>
          <w:i/>
        </w:rPr>
        <w:t>in</w:t>
      </w:r>
      <w:r>
        <w:t xml:space="preserve">, but notes the more literal rendering </w:t>
      </w:r>
      <w:r>
        <w:rPr>
          <w:i/>
        </w:rPr>
        <w:t>into</w:t>
      </w:r>
      <w:r>
        <w:t>.</w:t>
      </w:r>
    </w:p>
  </w:footnote>
  <w:footnote w:id="33">
    <w:p w14:paraId="17372F6C" w14:textId="5C75FDC0" w:rsidR="00CA15E8" w:rsidRPr="00CC2A7D" w:rsidRDefault="00CA15E8" w:rsidP="00B0436F">
      <w:pPr>
        <w:pStyle w:val="FootnoteText"/>
      </w:pPr>
      <w:r>
        <w:rPr>
          <w:rStyle w:val="FootnoteReference"/>
        </w:rPr>
        <w:footnoteRef/>
      </w:r>
      <w:r>
        <w:tab/>
        <w:t>This way of construing Peter’s words began with the early Fathers. By the end of the fourth century, John Chrysostom, while expounding upon Act 2.38</w:t>
      </w:r>
      <w:r>
        <w:fldChar w:fldCharType="begin"/>
      </w:r>
      <w:r>
        <w:instrText xml:space="preserve"> XE "Act 02.38" </w:instrText>
      </w:r>
      <w:r>
        <w:fldChar w:fldCharType="end"/>
      </w:r>
      <w:r>
        <w:t>, assumed that “baptism conveys remission” (</w:t>
      </w:r>
      <w:r>
        <w:rPr>
          <w:i/>
        </w:rPr>
        <w:t>Hom Act</w:t>
      </w:r>
      <w:r>
        <w:t xml:space="preserve"> 7</w:t>
      </w:r>
      <w:r>
        <w:fldChar w:fldCharType="begin"/>
      </w:r>
      <w:r>
        <w:instrText xml:space="preserve"> XE "</w:instrText>
      </w:r>
      <w:r>
        <w:rPr>
          <w:i/>
        </w:rPr>
        <w:instrText>Hom Act</w:instrText>
      </w:r>
      <w:r>
        <w:instrText xml:space="preserve"> 7" </w:instrText>
      </w:r>
      <w:r>
        <w:fldChar w:fldCharType="end"/>
      </w:r>
      <w:r>
        <w:t>).</w:t>
      </w:r>
    </w:p>
  </w:footnote>
  <w:footnote w:id="34">
    <w:p w14:paraId="3B230E83" w14:textId="6A7C1D1B" w:rsidR="00CA15E8" w:rsidRDefault="00CA15E8" w:rsidP="00B0436F">
      <w:pPr>
        <w:pStyle w:val="FootnoteText"/>
      </w:pPr>
      <w:r>
        <w:rPr>
          <w:rStyle w:val="FootnoteReference"/>
        </w:rPr>
        <w:footnoteRef/>
      </w:r>
      <w:r>
        <w:tab/>
      </w:r>
      <w:r>
        <w:rPr>
          <w:noProof/>
        </w:rPr>
        <w:t xml:space="preserve">F. F. Bruce, </w:t>
      </w:r>
      <w:r w:rsidRPr="00946083">
        <w:rPr>
          <w:i/>
          <w:noProof/>
        </w:rPr>
        <w:t>The Acts Of The Apostles: The Greek Text With Introduction And Commentary</w:t>
      </w:r>
      <w:r>
        <w:rPr>
          <w:i/>
          <w:noProof/>
        </w:rPr>
        <w:t>,</w:t>
      </w:r>
      <w:r>
        <w:rPr>
          <w:noProof/>
        </w:rPr>
        <w:t xml:space="preserve"> (Grand Rapids, MI: Eerdmans, 1951-1975), p. 98.</w:t>
      </w:r>
    </w:p>
  </w:footnote>
  <w:footnote w:id="35">
    <w:p w14:paraId="2FE7D6ED" w14:textId="45DE678C" w:rsidR="00CA15E8" w:rsidRDefault="00CA15E8" w:rsidP="00A53E4E">
      <w:pPr>
        <w:pStyle w:val="FootnoteText"/>
      </w:pPr>
      <w:r>
        <w:rPr>
          <w:rStyle w:val="FootnoteReference"/>
        </w:rPr>
        <w:footnoteRef/>
      </w:r>
      <w:r>
        <w:tab/>
        <w:t>In a theological leap, Reformed theologians have taken the “sign and seal” language that applies to Abraham’s circumcision in Rom 4.11</w:t>
      </w:r>
      <w:r>
        <w:fldChar w:fldCharType="begin"/>
      </w:r>
      <w:r>
        <w:instrText xml:space="preserve"> XE "Rom 04.11" </w:instrText>
      </w:r>
      <w:r>
        <w:fldChar w:fldCharType="end"/>
      </w:r>
      <w:r>
        <w:t>, and transferred it to baptism, making baptism “the sign and seal of union with [Christ]” and “the sign and seal of membership in [Christ’s body],”</w:t>
      </w:r>
      <w:r w:rsidRPr="00F71371">
        <w:t xml:space="preserve"> </w:t>
      </w:r>
      <w:r>
        <w:t xml:space="preserve">(Murray quoted by Schreiner and Wright in </w:t>
      </w:r>
      <w:r>
        <w:rPr>
          <w:i/>
        </w:rPr>
        <w:t>Believer’s Baptism</w:t>
      </w:r>
      <w:r>
        <w:t>, p. 215); the “sign and seal of the covenant of grace,” (Westminster Confession); etc.</w:t>
      </w:r>
    </w:p>
  </w:footnote>
  <w:footnote w:id="36">
    <w:p w14:paraId="6C2D0335" w14:textId="4AA8180E" w:rsidR="00CA15E8" w:rsidRDefault="00CA15E8" w:rsidP="00A53E4E">
      <w:pPr>
        <w:pStyle w:val="FootnoteText"/>
      </w:pPr>
      <w:r>
        <w:rPr>
          <w:rStyle w:val="FootnoteReference"/>
        </w:rPr>
        <w:footnoteRef/>
      </w:r>
      <w:r>
        <w:tab/>
        <w:t>Though the nature of a seal is to certify an antecedent statement or condition, such a certification may indeed hold the promise of future benefit (Eph 1.13-14</w:t>
      </w:r>
      <w:r>
        <w:fldChar w:fldCharType="begin"/>
      </w:r>
      <w:r>
        <w:instrText xml:space="preserve"> XE "Eph 1.13-14" </w:instrText>
      </w:r>
      <w:r>
        <w:fldChar w:fldCharType="end"/>
      </w:r>
      <w:r>
        <w:t xml:space="preserve">). However, the future benefit is based upon what the seal certifies, not upon the seal itself. Therefore, though baptism </w:t>
      </w:r>
      <w:r>
        <w:rPr>
          <w:i/>
        </w:rPr>
        <w:t>can serve as a seal</w:t>
      </w:r>
      <w:r>
        <w:t xml:space="preserve"> (albeit the NT never speaks of baptism in this way), baptism is worthless as a seal if there is no preceding spiritual transaction for it to certify. A seal on a closed container (or on a tomb) is worthless if the container is empty to begin with; the seal only has meaning when there is already something of substance in the document, the container or the life being sealed.</w:t>
      </w:r>
    </w:p>
  </w:footnote>
  <w:footnote w:id="37">
    <w:p w14:paraId="15E1028A" w14:textId="77777777" w:rsidR="00CA15E8" w:rsidRDefault="00CA15E8" w:rsidP="00A53E4E">
      <w:pPr>
        <w:pStyle w:val="FootnoteText"/>
      </w:pPr>
      <w:r>
        <w:rPr>
          <w:rStyle w:val="FootnoteReference"/>
        </w:rPr>
        <w:footnoteRef/>
      </w:r>
      <w:r>
        <w:tab/>
      </w:r>
      <w:r>
        <w:rPr>
          <w:noProof/>
        </w:rPr>
        <w:t xml:space="preserve">H. Clay Trumbull, </w:t>
      </w:r>
      <w:r>
        <w:rPr>
          <w:i/>
          <w:noProof/>
        </w:rPr>
        <w:t>The Blood Covenant: A Primitive Rite And Its Bearing On Scripture</w:t>
      </w:r>
      <w:r>
        <w:rPr>
          <w:noProof/>
        </w:rPr>
        <w:t xml:space="preserve"> (Kirkwood, MO: Impact Christian Books, 1975), see especially p. 215 ff.</w:t>
      </w:r>
    </w:p>
  </w:footnote>
  <w:footnote w:id="38">
    <w:p w14:paraId="1654EC60" w14:textId="0A0344A8" w:rsidR="00CA15E8" w:rsidRDefault="00CA15E8">
      <w:pPr>
        <w:pStyle w:val="FootnoteText"/>
      </w:pPr>
      <w:r>
        <w:rPr>
          <w:rStyle w:val="FootnoteReference"/>
        </w:rPr>
        <w:footnoteRef/>
      </w:r>
      <w:r>
        <w:tab/>
        <w:t>We will explore the matter of the “flesh” more fully below in Part III.</w:t>
      </w:r>
    </w:p>
  </w:footnote>
  <w:footnote w:id="39">
    <w:p w14:paraId="742B2C64" w14:textId="4BEE7C70" w:rsidR="00CA15E8" w:rsidRDefault="00CA15E8" w:rsidP="00A53E4E">
      <w:pPr>
        <w:pStyle w:val="FootnoteText"/>
      </w:pPr>
      <w:r>
        <w:rPr>
          <w:rStyle w:val="FootnoteReference"/>
        </w:rPr>
        <w:footnoteRef/>
      </w:r>
      <w:r>
        <w:tab/>
        <w:t>Paul uses the idea of “stripping off” (</w:t>
      </w:r>
      <w:r w:rsidRPr="0072754F">
        <w:rPr>
          <w:rFonts w:ascii="SBL Greek" w:hAnsi="SBL Greek" w:cs="SBL Greek"/>
          <w:sz w:val="22"/>
          <w:szCs w:val="22"/>
          <w:lang w:val="el-GR"/>
        </w:rPr>
        <w:t>ἀπέκδυσις</w:t>
      </w:r>
      <w:r w:rsidRPr="0072754F">
        <w:t xml:space="preserve">, </w:t>
      </w:r>
      <w:r w:rsidRPr="0072754F">
        <w:rPr>
          <w:rFonts w:ascii="SBL Greek" w:hAnsi="SBL Greek" w:cs="SBL Greek"/>
          <w:sz w:val="22"/>
          <w:szCs w:val="22"/>
          <w:lang w:val="el-GR"/>
        </w:rPr>
        <w:t>ἀπεκδύομαι</w:t>
      </w:r>
      <w:r>
        <w:t>;</w:t>
      </w:r>
      <w:r w:rsidRPr="0072754F">
        <w:rPr>
          <w:rFonts w:ascii="Calibri" w:hAnsi="Calibri"/>
        </w:rPr>
        <w:t xml:space="preserve"> ä-ˈpĕk-thē-sēs, ä-pĕk-ˈthē-ō-mĕ</w:t>
      </w:r>
      <w:r>
        <w:t>) repeatedly in Col 2.11</w:t>
      </w:r>
      <w:r>
        <w:fldChar w:fldCharType="begin"/>
      </w:r>
      <w:r>
        <w:instrText xml:space="preserve"> XE "Col 2.11" </w:instrText>
      </w:r>
      <w:r>
        <w:fldChar w:fldCharType="end"/>
      </w:r>
      <w:r>
        <w:t>,15</w:t>
      </w:r>
      <w:r>
        <w:fldChar w:fldCharType="begin"/>
      </w:r>
      <w:r>
        <w:instrText xml:space="preserve"> XE "Col 2.15" </w:instrText>
      </w:r>
      <w:r>
        <w:fldChar w:fldCharType="end"/>
      </w:r>
      <w:r>
        <w:t>; 3.9</w:t>
      </w:r>
      <w:r>
        <w:fldChar w:fldCharType="begin"/>
      </w:r>
      <w:r>
        <w:instrText xml:space="preserve"> XE "Col 3.09" </w:instrText>
      </w:r>
      <w:r>
        <w:fldChar w:fldCharType="end"/>
      </w:r>
      <w:r>
        <w:t>.</w:t>
      </w:r>
    </w:p>
  </w:footnote>
  <w:footnote w:id="40">
    <w:p w14:paraId="3752E460" w14:textId="77777777" w:rsidR="00CA15E8" w:rsidRDefault="00CA15E8" w:rsidP="00A53E4E">
      <w:pPr>
        <w:pStyle w:val="FootnoteText"/>
      </w:pPr>
      <w:r>
        <w:rPr>
          <w:rStyle w:val="FootnoteReference"/>
        </w:rPr>
        <w:footnoteRef/>
      </w:r>
      <w:r>
        <w:tab/>
        <w:t>Rabbinical Judaism associates the blood of circumcision with the blood of the Passover lamb and finds allusion to it in Eze 16.6</w:t>
      </w:r>
      <w:r>
        <w:fldChar w:fldCharType="begin"/>
      </w:r>
      <w:r>
        <w:instrText xml:space="preserve"> XE "Eze 16.06" </w:instrText>
      </w:r>
      <w:r>
        <w:fldChar w:fldCharType="end"/>
      </w:r>
      <w:r>
        <w:t xml:space="preserve">. </w:t>
      </w:r>
      <w:r>
        <w:rPr>
          <w:noProof/>
        </w:rPr>
        <w:t xml:space="preserve">Lawrence A. Hoffman, </w:t>
      </w:r>
      <w:r>
        <w:rPr>
          <w:i/>
          <w:noProof/>
        </w:rPr>
        <w:t>Circumcision</w:t>
      </w:r>
      <w:r>
        <w:rPr>
          <w:noProof/>
        </w:rPr>
        <w:t xml:space="preserve">, Vol. I, in </w:t>
      </w:r>
      <w:r>
        <w:rPr>
          <w:i/>
          <w:noProof/>
        </w:rPr>
        <w:t>The Encyclopedia Of Judaism</w:t>
      </w:r>
      <w:r>
        <w:rPr>
          <w:noProof/>
        </w:rPr>
        <w:t>, ed. Jacob Neusner, Alan J. Avery-Peck and William Scott Green, 89-95 (Brill, 2000).</w:t>
      </w:r>
    </w:p>
  </w:footnote>
  <w:footnote w:id="41">
    <w:p w14:paraId="02100E05" w14:textId="4D10DB06" w:rsidR="00CA15E8" w:rsidRDefault="00CA15E8" w:rsidP="00D16671">
      <w:pPr>
        <w:pStyle w:val="FootnoteText"/>
      </w:pPr>
      <w:r>
        <w:rPr>
          <w:rStyle w:val="FootnoteReference"/>
        </w:rPr>
        <w:footnoteRef/>
      </w:r>
      <w:r>
        <w:tab/>
        <w:t xml:space="preserve">“Physical circumcision made one a member of Israel as God’s theocratic people, but it did not ensure that one was regenerate. Hence, the need for the spiritual circumcision of the heart.” </w:t>
      </w:r>
      <w:r>
        <w:rPr>
          <w:noProof/>
        </w:rPr>
        <w:t xml:space="preserve">Thomas R. Schreiner and Shawn D. Wright, </w:t>
      </w:r>
      <w:r>
        <w:rPr>
          <w:i/>
          <w:noProof/>
        </w:rPr>
        <w:t>Believer's Baptism: Sign Of The New Covenant In Christ</w:t>
      </w:r>
      <w:r>
        <w:rPr>
          <w:noProof/>
        </w:rPr>
        <w:t xml:space="preserve"> (Nashville, TN: B &amp; H Academic, 2006), p. 78. </w:t>
      </w:r>
    </w:p>
  </w:footnote>
  <w:footnote w:id="42">
    <w:p w14:paraId="3CF692CF" w14:textId="45FEBDB0" w:rsidR="00CA15E8" w:rsidRPr="009A2F31" w:rsidRDefault="00CA15E8" w:rsidP="00A53E4E">
      <w:pPr>
        <w:pStyle w:val="FootnoteText"/>
      </w:pPr>
      <w:r>
        <w:rPr>
          <w:rStyle w:val="FootnoteReference"/>
        </w:rPr>
        <w:footnoteRef/>
      </w:r>
      <w:r>
        <w:tab/>
      </w:r>
      <w:r>
        <w:rPr>
          <w:i/>
        </w:rPr>
        <w:t>Q Gen</w:t>
      </w:r>
      <w:r>
        <w:t xml:space="preserve"> 3.46</w:t>
      </w:r>
      <w:r>
        <w:fldChar w:fldCharType="begin"/>
      </w:r>
      <w:r>
        <w:instrText xml:space="preserve"> XE "</w:instrText>
      </w:r>
      <w:r>
        <w:rPr>
          <w:i/>
        </w:rPr>
        <w:instrText>Q Gen</w:instrText>
      </w:r>
      <w:r>
        <w:instrText xml:space="preserve"> 3.46" </w:instrText>
      </w:r>
      <w:r>
        <w:fldChar w:fldCharType="end"/>
      </w:r>
      <w:r>
        <w:t xml:space="preserve">. </w:t>
      </w:r>
      <w:r>
        <w:rPr>
          <w:i/>
          <w:noProof/>
        </w:rPr>
        <w:t>The Works Of Philo</w:t>
      </w:r>
      <w:r>
        <w:rPr>
          <w:noProof/>
        </w:rPr>
        <w:t>, trans. C. D. Yonge (Peabody, MA: Hendrickson, 1995).</w:t>
      </w:r>
    </w:p>
  </w:footnote>
  <w:footnote w:id="43">
    <w:p w14:paraId="5A6AE37F" w14:textId="37FCD9BF" w:rsidR="00CA15E8" w:rsidRPr="00DF7FBA" w:rsidRDefault="00CA15E8" w:rsidP="00A53E4E">
      <w:pPr>
        <w:pStyle w:val="FootnoteText"/>
      </w:pPr>
      <w:r>
        <w:rPr>
          <w:rStyle w:val="FootnoteReference"/>
        </w:rPr>
        <w:footnoteRef/>
      </w:r>
      <w:r>
        <w:tab/>
      </w:r>
      <w:r>
        <w:rPr>
          <w:i/>
        </w:rPr>
        <w:t>Laws</w:t>
      </w:r>
      <w:r>
        <w:t xml:space="preserve"> 1.6</w:t>
      </w:r>
      <w:r>
        <w:fldChar w:fldCharType="begin"/>
      </w:r>
      <w:r>
        <w:instrText xml:space="preserve"> XE "</w:instrText>
      </w:r>
      <w:r>
        <w:rPr>
          <w:i/>
        </w:rPr>
        <w:instrText xml:space="preserve">Laws </w:instrText>
      </w:r>
      <w:r>
        <w:instrText xml:space="preserve">1.6" </w:instrText>
      </w:r>
      <w:r>
        <w:fldChar w:fldCharType="end"/>
      </w:r>
      <w:r>
        <w:t xml:space="preserve">. </w:t>
      </w:r>
      <w:r>
        <w:rPr>
          <w:i/>
          <w:noProof/>
        </w:rPr>
        <w:t>The Works Of Philo</w:t>
      </w:r>
      <w:r>
        <w:rPr>
          <w:noProof/>
        </w:rPr>
        <w:t>, trans. C. D. Yonge (Peabody, MA: Hendrickson, 1995).</w:t>
      </w:r>
    </w:p>
  </w:footnote>
  <w:footnote w:id="44">
    <w:p w14:paraId="51A656E1" w14:textId="1D882A95" w:rsidR="00CA15E8" w:rsidRPr="00031C86" w:rsidRDefault="00CA15E8" w:rsidP="00A53E4E">
      <w:pPr>
        <w:pStyle w:val="FootnoteText"/>
      </w:pPr>
      <w:r>
        <w:rPr>
          <w:rStyle w:val="FootnoteReference"/>
        </w:rPr>
        <w:footnoteRef/>
      </w:r>
      <w:r>
        <w:tab/>
      </w:r>
      <w:r>
        <w:rPr>
          <w:i/>
        </w:rPr>
        <w:t xml:space="preserve">Div Inst </w:t>
      </w:r>
      <w:r>
        <w:t>4.17</w:t>
      </w:r>
      <w:r>
        <w:fldChar w:fldCharType="begin"/>
      </w:r>
      <w:r>
        <w:instrText xml:space="preserve"> XE "</w:instrText>
      </w:r>
      <w:r>
        <w:rPr>
          <w:i/>
        </w:rPr>
        <w:instrText xml:space="preserve">Div Inst </w:instrText>
      </w:r>
      <w:r>
        <w:instrText xml:space="preserve">4.17" </w:instrText>
      </w:r>
      <w:r>
        <w:fldChar w:fldCharType="end"/>
      </w:r>
      <w:r>
        <w:t>. In other words, Lactantius understood that physical circumcision was a sign pointing to the need for heart-circumcision. This heart-circumcision has only ever been available in Christ, by the power of the Holy Spirit (Rom 2.29</w:t>
      </w:r>
      <w:r>
        <w:fldChar w:fldCharType="begin"/>
      </w:r>
      <w:r>
        <w:instrText xml:space="preserve"> XE "Rom 02.29" </w:instrText>
      </w:r>
      <w:r>
        <w:fldChar w:fldCharType="end"/>
      </w:r>
      <w:r>
        <w:t>).</w:t>
      </w:r>
    </w:p>
  </w:footnote>
  <w:footnote w:id="45">
    <w:p w14:paraId="75F36639" w14:textId="66816054" w:rsidR="00CA15E8" w:rsidRDefault="00CA15E8" w:rsidP="00A53E4E">
      <w:pPr>
        <w:pStyle w:val="FootnoteText"/>
      </w:pPr>
      <w:r>
        <w:rPr>
          <w:rStyle w:val="FootnoteReference"/>
        </w:rPr>
        <w:footnoteRef/>
      </w:r>
      <w:r>
        <w:tab/>
        <w:t xml:space="preserve"> Michael O. Wise, Martin G. Abegg, Jr. and Edward M. Cook, eds., </w:t>
      </w:r>
      <w:r w:rsidRPr="00754A12">
        <w:rPr>
          <w:i/>
        </w:rPr>
        <w:t>The Dead Sea Scrolls: A New English Translation</w:t>
      </w:r>
      <w:r>
        <w:t>, (New York: HarperCollins Publishers, 1996). Cf. David H. Stern’s comment on Col 2.11</w:t>
      </w:r>
      <w:r>
        <w:fldChar w:fldCharType="begin"/>
      </w:r>
      <w:r>
        <w:instrText xml:space="preserve"> XE "Col 2.11" </w:instrText>
      </w:r>
      <w:r>
        <w:fldChar w:fldCharType="end"/>
      </w:r>
      <w:r>
        <w:t>: “</w:t>
      </w:r>
      <w:r w:rsidRPr="00B15356">
        <w:t>Using graphic language, Sha’ul explains that this spiritual circumcision consisted in the Messiah’s stripping away not the literal foreskin but what it stands for, the old nature’s control over the body.</w:t>
      </w:r>
      <w:r>
        <w:t xml:space="preserve">…” </w:t>
      </w:r>
      <w:r>
        <w:rPr>
          <w:noProof/>
        </w:rPr>
        <w:t xml:space="preserve">David H. Stern, </w:t>
      </w:r>
      <w:r>
        <w:rPr>
          <w:i/>
          <w:noProof/>
        </w:rPr>
        <w:t>Jewish New Testament Commentary</w:t>
      </w:r>
      <w:r>
        <w:rPr>
          <w:noProof/>
        </w:rPr>
        <w:t xml:space="preserve"> (Clarksville, MD: Jewish New Testament Publications, 1996).</w:t>
      </w:r>
    </w:p>
  </w:footnote>
  <w:footnote w:id="46">
    <w:p w14:paraId="15A582E2" w14:textId="6E65688E" w:rsidR="00CA15E8" w:rsidRPr="0051327D" w:rsidRDefault="00CA15E8" w:rsidP="00A53E4E">
      <w:pPr>
        <w:pStyle w:val="FootnoteText"/>
      </w:pPr>
      <w:r>
        <w:rPr>
          <w:rStyle w:val="FootnoteReference"/>
        </w:rPr>
        <w:footnoteRef/>
      </w:r>
      <w:r>
        <w:tab/>
      </w:r>
      <w:r>
        <w:rPr>
          <w:i/>
        </w:rPr>
        <w:t>OTP,</w:t>
      </w:r>
      <w:r>
        <w:t xml:space="preserve"> BW.</w:t>
      </w:r>
    </w:p>
  </w:footnote>
  <w:footnote w:id="47">
    <w:p w14:paraId="099ADA6B" w14:textId="4A3437FD" w:rsidR="00CA15E8" w:rsidRDefault="00CA15E8" w:rsidP="00A53E4E">
      <w:pPr>
        <w:pStyle w:val="FootnoteText"/>
      </w:pPr>
      <w:r>
        <w:rPr>
          <w:rStyle w:val="FootnoteReference"/>
        </w:rPr>
        <w:footnoteRef/>
      </w:r>
      <w:r>
        <w:tab/>
      </w:r>
      <w:r>
        <w:rPr>
          <w:i/>
        </w:rPr>
        <w:t>OTP,</w:t>
      </w:r>
      <w:r>
        <w:t xml:space="preserve"> BW</w:t>
      </w:r>
      <w:r w:rsidRPr="00FE7AC0">
        <w:t>.</w:t>
      </w:r>
    </w:p>
  </w:footnote>
  <w:footnote w:id="48">
    <w:p w14:paraId="14B9E4D5" w14:textId="07615FA8" w:rsidR="00CA15E8" w:rsidRDefault="00CA15E8" w:rsidP="00A53E4E">
      <w:pPr>
        <w:pStyle w:val="FootnoteText"/>
      </w:pPr>
      <w:r>
        <w:rPr>
          <w:rStyle w:val="FootnoteReference"/>
        </w:rPr>
        <w:footnoteRef/>
      </w:r>
      <w:r>
        <w:tab/>
        <w:t xml:space="preserve">Cf. </w:t>
      </w:r>
      <w:r w:rsidRPr="00CF227C">
        <w:rPr>
          <w:i/>
        </w:rPr>
        <w:t>Thomas,</w:t>
      </w:r>
      <w:r>
        <w:t xml:space="preserve"> 53</w:t>
      </w:r>
      <w:r>
        <w:fldChar w:fldCharType="begin"/>
      </w:r>
      <w:r>
        <w:instrText xml:space="preserve"> XE "</w:instrText>
      </w:r>
      <w:r>
        <w:rPr>
          <w:i/>
        </w:rPr>
        <w:instrText xml:space="preserve">Thomas </w:instrText>
      </w:r>
      <w:r>
        <w:instrText xml:space="preserve">53" </w:instrText>
      </w:r>
      <w:r>
        <w:fldChar w:fldCharType="end"/>
      </w:r>
      <w:r>
        <w:t>.</w:t>
      </w:r>
    </w:p>
  </w:footnote>
  <w:footnote w:id="49">
    <w:p w14:paraId="3A8C8E6E" w14:textId="77777777" w:rsidR="00CA15E8" w:rsidRDefault="00CA15E8" w:rsidP="00A53E4E">
      <w:pPr>
        <w:pStyle w:val="FootnoteText"/>
      </w:pPr>
      <w:r>
        <w:rPr>
          <w:rStyle w:val="FootnoteReference"/>
        </w:rPr>
        <w:footnoteRef/>
      </w:r>
      <w:r>
        <w:tab/>
      </w:r>
      <w:r>
        <w:rPr>
          <w:noProof/>
        </w:rPr>
        <w:t xml:space="preserve">Craig S. Keener explains that “A great number of backgrounds have been proposed for the error at Colossae: mystery cults, broader Hellenistic mysticism, Hellenistic Judaism, Qumran-type Judaism and so on.” </w:t>
      </w:r>
      <w:r>
        <w:rPr>
          <w:i/>
          <w:noProof/>
        </w:rPr>
        <w:t>The IVP Bible Background Commentary: New Testament</w:t>
      </w:r>
      <w:r>
        <w:rPr>
          <w:noProof/>
        </w:rPr>
        <w:t xml:space="preserve"> (Downers Grove, IL: InterVarsity Press, 1993), “Colossians,” Intro.</w:t>
      </w:r>
    </w:p>
  </w:footnote>
  <w:footnote w:id="50">
    <w:p w14:paraId="3D40DDA4" w14:textId="0BB58F06" w:rsidR="00CA15E8" w:rsidRDefault="00CA15E8" w:rsidP="00A53E4E">
      <w:pPr>
        <w:pStyle w:val="FootnoteText"/>
      </w:pPr>
      <w:r>
        <w:rPr>
          <w:rStyle w:val="FootnoteReference"/>
        </w:rPr>
        <w:footnoteRef/>
      </w:r>
      <w:r>
        <w:tab/>
      </w:r>
      <w:r>
        <w:rPr>
          <w:noProof/>
        </w:rPr>
        <w:t>David H. Stern understands Paul to argue here against those who insisted on the traditional rites of proselyte initiation. Paul brings up the idea of circumcision to argue that “</w:t>
      </w:r>
      <w:r w:rsidRPr="00A20EAE">
        <w:t>spiritually, all three of the Gentile proselyte initiation requirements — circumcision, immersion, and sacrifice — are fulfilled when one trusts in and is united with Yeshua.</w:t>
      </w:r>
      <w:r>
        <w:t>”</w:t>
      </w:r>
      <w:r>
        <w:rPr>
          <w:noProof/>
        </w:rPr>
        <w:t xml:space="preserve"> </w:t>
      </w:r>
      <w:r>
        <w:rPr>
          <w:i/>
          <w:noProof/>
        </w:rPr>
        <w:t>Jewish New Testament Commentary</w:t>
      </w:r>
      <w:r>
        <w:rPr>
          <w:noProof/>
        </w:rPr>
        <w:t xml:space="preserve"> (Clarksville, MD: Jewish New Testament Publications, 1996).</w:t>
      </w:r>
    </w:p>
  </w:footnote>
  <w:footnote w:id="51">
    <w:p w14:paraId="60DADC7E" w14:textId="77777777" w:rsidR="00CA15E8" w:rsidRDefault="00CA15E8" w:rsidP="00A53E4E">
      <w:pPr>
        <w:pStyle w:val="FootnoteText"/>
        <w:rPr>
          <w:noProof/>
        </w:rPr>
      </w:pPr>
      <w:r>
        <w:rPr>
          <w:rStyle w:val="FootnoteReference"/>
        </w:rPr>
        <w:footnoteRef/>
      </w:r>
      <w:r>
        <w:tab/>
        <w:t xml:space="preserve">Thus </w:t>
      </w:r>
      <w:r>
        <w:rPr>
          <w:i/>
          <w:noProof/>
        </w:rPr>
        <w:t>New Bible Commentary 21st Century Edition</w:t>
      </w:r>
      <w:r>
        <w:rPr>
          <w:noProof/>
        </w:rPr>
        <w:t xml:space="preserve">, ed. D. A. Carson </w:t>
      </w:r>
      <w:r w:rsidRPr="00941496">
        <w:rPr>
          <w:i/>
          <w:noProof/>
        </w:rPr>
        <w:t xml:space="preserve">et al </w:t>
      </w:r>
      <w:r>
        <w:rPr>
          <w:noProof/>
        </w:rPr>
        <w:t xml:space="preserve">(Downers Grove, IL: Intervarsity Press, 1994): </w:t>
      </w:r>
    </w:p>
    <w:p w14:paraId="4749C848" w14:textId="77777777" w:rsidR="00CA15E8" w:rsidRDefault="00CA15E8" w:rsidP="00A53E4E">
      <w:pPr>
        <w:pStyle w:val="FootnoteText"/>
        <w:tabs>
          <w:tab w:val="clear" w:pos="360"/>
          <w:tab w:val="left" w:pos="720"/>
        </w:tabs>
        <w:ind w:left="720" w:right="360" w:hanging="720"/>
      </w:pPr>
      <w:r>
        <w:rPr>
          <w:noProof/>
        </w:rPr>
        <w:tab/>
      </w:r>
      <w:r>
        <w:rPr>
          <w:i/>
        </w:rPr>
        <w:t>The Circumcision done by Christ</w:t>
      </w:r>
      <w:r>
        <w:t xml:space="preserve"> is a figurative way of referring to his crucifixion, while ‘the putting off of the body of flesh’ is best understood as describing his violent death (though some take it as a reference to putting off the Christian’s old nature). The Colossians </w:t>
      </w:r>
      <w:r>
        <w:rPr>
          <w:i/>
        </w:rPr>
        <w:t>were also circumcised in him,</w:t>
      </w:r>
      <w:r>
        <w:t xml:space="preserve"> that is, they died with Christ in his death.</w:t>
      </w:r>
    </w:p>
    <w:p w14:paraId="74954B51" w14:textId="77777777" w:rsidR="00CA15E8" w:rsidRDefault="00CA15E8" w:rsidP="00A53E4E">
      <w:pPr>
        <w:pStyle w:val="FootnoteText"/>
        <w:rPr>
          <w:noProof/>
        </w:rPr>
      </w:pPr>
      <w:r>
        <w:tab/>
        <w:t xml:space="preserve">Likewise, </w:t>
      </w:r>
      <w:r>
        <w:rPr>
          <w:noProof/>
        </w:rPr>
        <w:t xml:space="preserve">William MacDonald, </w:t>
      </w:r>
      <w:r>
        <w:rPr>
          <w:i/>
          <w:noProof/>
        </w:rPr>
        <w:t>Believer's Bible Commentary</w:t>
      </w:r>
      <w:r>
        <w:rPr>
          <w:noProof/>
        </w:rPr>
        <w:t>, ed. Arthur Farstad (Nashville, TN: Thomas Nelson, 1995):</w:t>
      </w:r>
    </w:p>
    <w:p w14:paraId="1E77687A" w14:textId="77777777" w:rsidR="00CA15E8" w:rsidRPr="000302BC" w:rsidRDefault="00CA15E8" w:rsidP="00A53E4E">
      <w:pPr>
        <w:pStyle w:val="FootnoteText"/>
        <w:tabs>
          <w:tab w:val="clear" w:pos="360"/>
          <w:tab w:val="left" w:pos="720"/>
        </w:tabs>
        <w:ind w:left="720" w:right="360" w:hanging="720"/>
      </w:pPr>
      <w:r>
        <w:tab/>
        <w:t>The circumcision of Christ refers to His death on the cross of Calvary. The thought is that when the Lord Jesus died, the believer died also.</w:t>
      </w:r>
    </w:p>
  </w:footnote>
  <w:footnote w:id="52">
    <w:p w14:paraId="3C801E0D" w14:textId="77777777" w:rsidR="00CA15E8" w:rsidRPr="00F665D7" w:rsidRDefault="00CA15E8" w:rsidP="00681C95">
      <w:pPr>
        <w:pStyle w:val="FootnoteText"/>
      </w:pPr>
      <w:r>
        <w:rPr>
          <w:rStyle w:val="FootnoteReference"/>
        </w:rPr>
        <w:footnoteRef/>
      </w:r>
      <w:r>
        <w:tab/>
        <w:t>Cf. the valuable analysis in</w:t>
      </w:r>
      <w:r>
        <w:rPr>
          <w:noProof/>
        </w:rPr>
        <w:t xml:space="preserve"> Martha King, </w:t>
      </w:r>
      <w:r>
        <w:rPr>
          <w:i/>
          <w:noProof/>
        </w:rPr>
        <w:t>An Exegetical Summary Of Colossians</w:t>
      </w:r>
      <w:r>
        <w:rPr>
          <w:noProof/>
        </w:rPr>
        <w:t xml:space="preserve">, 2nd Edition (Dallas, TX: SIL International, 2008). On the many uses of the Aorist Participle see Ernest D. Burton, </w:t>
      </w:r>
      <w:r>
        <w:rPr>
          <w:i/>
          <w:noProof/>
        </w:rPr>
        <w:t>Syntax Of The Moods And Tenses In New Testament Greek</w:t>
      </w:r>
      <w:r>
        <w:rPr>
          <w:noProof/>
        </w:rPr>
        <w:t>, 3rd Edition (Chicago, IL, 1898), “The Aorist Participle.”</w:t>
      </w:r>
    </w:p>
  </w:footnote>
  <w:footnote w:id="53">
    <w:p w14:paraId="5433DAC6" w14:textId="2113803B" w:rsidR="00CA15E8" w:rsidRDefault="00CA15E8">
      <w:pPr>
        <w:pStyle w:val="FootnoteText"/>
      </w:pPr>
      <w:r>
        <w:rPr>
          <w:rStyle w:val="FootnoteReference"/>
        </w:rPr>
        <w:footnoteRef/>
      </w:r>
      <w:r>
        <w:tab/>
        <w:t xml:space="preserve">This interpretation reflects the most common use of the aorist participle as expressing action that is antecedent to the main verb: “You were circumcised … having antecedently been baptized ….”  However, as Mounce says, “When the aorist participle is used adverbially, it … can be used to indicate almost any type of adverbial clause ….” Because of the flexibility of the aorist participle, “theological concerns usually determine which interpretation is chosen” for aorist adverbial clauses in some passages. William D. Mounce, </w:t>
      </w:r>
      <w:r>
        <w:rPr>
          <w:i/>
          <w:iCs/>
        </w:rPr>
        <w:t>Basics of Biblical Greek: Grammar</w:t>
      </w:r>
      <w:r>
        <w:t>, Edited by Verlyn D. Verbrugge, Third Edition, (Grand Rapids, MI: Zondervan, 2009), p. 257.</w:t>
      </w:r>
    </w:p>
  </w:footnote>
  <w:footnote w:id="54">
    <w:p w14:paraId="79C9CA73" w14:textId="77777777" w:rsidR="00CA15E8" w:rsidRDefault="00CA15E8" w:rsidP="00A53E4E">
      <w:pPr>
        <w:pStyle w:val="FootnoteText"/>
      </w:pPr>
      <w:r>
        <w:rPr>
          <w:rStyle w:val="FootnoteReference"/>
        </w:rPr>
        <w:footnoteRef/>
      </w:r>
      <w:r>
        <w:tab/>
        <w:t>It may be better to say they “correlated” rather than that they “equated” baptism with circumcision, because many statements on this subject by theologians from the Middle Ages onward lack precision. See Ferguson’s observation regarding Origen’s thinking on this matter in the discussion</w:t>
      </w:r>
      <w:r w:rsidRPr="003C2151">
        <w:rPr>
          <w:color w:val="auto"/>
        </w:rPr>
        <w:t xml:space="preserve"> below</w:t>
      </w:r>
      <w:r>
        <w:t>.</w:t>
      </w:r>
    </w:p>
  </w:footnote>
  <w:footnote w:id="55">
    <w:p w14:paraId="1361882C" w14:textId="77777777" w:rsidR="00CA15E8" w:rsidRDefault="00CA15E8" w:rsidP="00CF509F">
      <w:pPr>
        <w:pStyle w:val="FootnoteText"/>
        <w:rPr>
          <w:noProof/>
        </w:rPr>
      </w:pPr>
      <w:r>
        <w:rPr>
          <w:rStyle w:val="FootnoteReference"/>
        </w:rPr>
        <w:footnoteRef/>
      </w:r>
      <w:r>
        <w:tab/>
        <w:t xml:space="preserve">Hunt argues that the earliest patristic evidence does not support the notion that infant baptism was defended from the analogy with circumcision. Instead, the analogy with circumcision was first made </w:t>
      </w:r>
      <w:r>
        <w:rPr>
          <w:i/>
        </w:rPr>
        <w:t>after</w:t>
      </w:r>
      <w:r>
        <w:t xml:space="preserve"> infant baptism was introduced and practiced on other grounds. J. P. T. Hunt, “Colossians 2:11-12</w:t>
      </w:r>
      <w:r>
        <w:fldChar w:fldCharType="begin"/>
      </w:r>
      <w:r>
        <w:instrText xml:space="preserve"> XE "Col 2.11-12" </w:instrText>
      </w:r>
      <w:r>
        <w:fldChar w:fldCharType="end"/>
      </w:r>
      <w:r>
        <w:t xml:space="preserve">, The Circumcision/Baptism Analogy, and Infant Baptism,” </w:t>
      </w:r>
      <w:r>
        <w:rPr>
          <w:i/>
        </w:rPr>
        <w:t>TynBul</w:t>
      </w:r>
      <w:r>
        <w:t xml:space="preserve"> 41 (1990): 227-44. Hunt also suggests that the analogy between infant baptism and circumcision was first “advanced as an argument for infant baptism in Italy or North Africa sometime in the second quarter of the third century” (p. 232). </w:t>
      </w:r>
      <w:r>
        <w:rPr>
          <w:i/>
          <w:noProof/>
        </w:rPr>
        <w:t>Tyndale House</w:t>
      </w:r>
      <w:r>
        <w:rPr>
          <w:noProof/>
        </w:rPr>
        <w:t>, 1990.</w:t>
      </w:r>
    </w:p>
    <w:p w14:paraId="1FB1C718" w14:textId="77777777" w:rsidR="00CA15E8" w:rsidRDefault="00CA15E8" w:rsidP="00CF509F">
      <w:pPr>
        <w:pStyle w:val="FootnoteText"/>
      </w:pPr>
      <w:r>
        <w:rPr>
          <w:noProof/>
        </w:rPr>
        <w:tab/>
      </w:r>
      <w:r>
        <w:rPr>
          <w:noProof/>
        </w:rPr>
        <w:tab/>
        <w:t xml:space="preserve"> http://www.tyndalehouse.com/TynBul/Library/00_TyndaleBulletin_ByDate.htm (accessed March 23, 2010).</w:t>
      </w:r>
    </w:p>
  </w:footnote>
  <w:footnote w:id="56">
    <w:p w14:paraId="780208A9" w14:textId="3D6D1242" w:rsidR="00CA15E8" w:rsidRDefault="00CA15E8" w:rsidP="00A53E4E">
      <w:pPr>
        <w:pStyle w:val="FootnoteText"/>
      </w:pPr>
      <w:r>
        <w:rPr>
          <w:rStyle w:val="FootnoteReference"/>
        </w:rPr>
        <w:footnoteRef/>
      </w:r>
      <w:r>
        <w:tab/>
        <w:t>Had that been the case, the Church council in Jerusalem might not have occurred (Act 15</w:t>
      </w:r>
      <w:r>
        <w:fldChar w:fldCharType="begin"/>
      </w:r>
      <w:r>
        <w:instrText xml:space="preserve"> XE "Act 15" </w:instrText>
      </w:r>
      <w:r>
        <w:fldChar w:fldCharType="end"/>
      </w:r>
      <w:r>
        <w:t>), nor would the Christian elders have counseled Paul to demonstrate the falsity of the perception by some that Paul discouraged Jews from circumcising their children (Act 21.19-24</w:t>
      </w:r>
      <w:r>
        <w:fldChar w:fldCharType="begin"/>
      </w:r>
      <w:r>
        <w:instrText xml:space="preserve"> XE "Act 21.19-24" </w:instrText>
      </w:r>
      <w:r>
        <w:fldChar w:fldCharType="end"/>
      </w:r>
      <w:r>
        <w:t xml:space="preserve">). As Ben Witherington III observes, “In view of such texts as Acts 15:1ff. and 21:20ff., it is evident that among Jewish Christians circumcision and water baptism were being practiced side by side, and the latter was not seen as the replacement of the former. So much was this the case that Paul had to write to the Galatians to fight off the attempt to circumcise even the Gentiles who were converting and being baptized.” Ben Witherington III, </w:t>
      </w:r>
      <w:r>
        <w:rPr>
          <w:i/>
        </w:rPr>
        <w:t>Troubled Waters</w:t>
      </w:r>
      <w:r>
        <w:t xml:space="preserve"> ( Waco, TX: Baylor University Press, 2007), p. 120.</w:t>
      </w:r>
    </w:p>
  </w:footnote>
  <w:footnote w:id="57">
    <w:p w14:paraId="0113378E" w14:textId="6F6097F2" w:rsidR="00CA15E8" w:rsidRPr="00B17042" w:rsidRDefault="00CA15E8" w:rsidP="00A53E4E">
      <w:pPr>
        <w:pStyle w:val="FootnoteText"/>
      </w:pPr>
      <w:r>
        <w:rPr>
          <w:rStyle w:val="FootnoteReference"/>
        </w:rPr>
        <w:footnoteRef/>
      </w:r>
      <w:r>
        <w:tab/>
        <w:t xml:space="preserve">Contra </w:t>
      </w:r>
      <w:r w:rsidRPr="00EB2D7F">
        <w:t xml:space="preserve">Bar </w:t>
      </w:r>
      <w:r>
        <w:t>9</w:t>
      </w:r>
      <w:r>
        <w:fldChar w:fldCharType="begin"/>
      </w:r>
      <w:r>
        <w:instrText xml:space="preserve"> XE "</w:instrText>
      </w:r>
      <w:r w:rsidRPr="00EB2D7F">
        <w:instrText>Bar</w:instrText>
      </w:r>
      <w:r>
        <w:instrText xml:space="preserve"> 09" </w:instrText>
      </w:r>
      <w:r>
        <w:fldChar w:fldCharType="end"/>
      </w:r>
      <w:r>
        <w:t>.</w:t>
      </w:r>
    </w:p>
  </w:footnote>
  <w:footnote w:id="58">
    <w:p w14:paraId="1DBCF36E" w14:textId="419BC60E" w:rsidR="00CA15E8" w:rsidRDefault="00CA15E8">
      <w:pPr>
        <w:pStyle w:val="FootnoteText"/>
      </w:pPr>
      <w:r>
        <w:rPr>
          <w:rStyle w:val="FootnoteReference"/>
        </w:rPr>
        <w:footnoteRef/>
      </w:r>
      <w:r>
        <w:tab/>
        <w:t>See footnote 54 above, and see also the next section that explains what the earliest Fathers equated with circumcision.</w:t>
      </w:r>
    </w:p>
  </w:footnote>
  <w:footnote w:id="59">
    <w:p w14:paraId="5946F550" w14:textId="77777777" w:rsidR="00CA15E8" w:rsidRDefault="00CA15E8" w:rsidP="00A53E4E">
      <w:pPr>
        <w:pStyle w:val="FootnoteText"/>
      </w:pPr>
      <w:r>
        <w:rPr>
          <w:rStyle w:val="FootnoteReference"/>
        </w:rPr>
        <w:footnoteRef/>
      </w:r>
      <w:r>
        <w:tab/>
      </w:r>
      <w:r>
        <w:rPr>
          <w:noProof/>
        </w:rPr>
        <w:t xml:space="preserve">G. R. Beasley-Murray, </w:t>
      </w:r>
      <w:r>
        <w:rPr>
          <w:i/>
          <w:noProof/>
        </w:rPr>
        <w:t>Baptism In The New Testament</w:t>
      </w:r>
      <w:r>
        <w:rPr>
          <w:noProof/>
        </w:rPr>
        <w:t xml:space="preserve"> (London: Macmillan &amp; Co, 1963), p. 159.</w:t>
      </w:r>
    </w:p>
  </w:footnote>
  <w:footnote w:id="60">
    <w:p w14:paraId="123DD6C8" w14:textId="77777777" w:rsidR="00CA15E8" w:rsidRDefault="00CA15E8" w:rsidP="00A53E4E">
      <w:pPr>
        <w:pStyle w:val="FootnoteText"/>
      </w:pPr>
      <w:r>
        <w:rPr>
          <w:rStyle w:val="FootnoteReference"/>
        </w:rPr>
        <w:footnoteRef/>
      </w:r>
      <w:r>
        <w:tab/>
      </w:r>
      <w:r w:rsidRPr="007E6ABC">
        <w:rPr>
          <w:noProof/>
        </w:rPr>
        <w:t xml:space="preserve">Everett Ferguson, </w:t>
      </w:r>
      <w:r w:rsidRPr="007E6ABC">
        <w:rPr>
          <w:i/>
          <w:noProof/>
        </w:rPr>
        <w:t>Baptism In The Early Church: History, Theology, and Liturgy in the First Five Centuries</w:t>
      </w:r>
      <w:r w:rsidRPr="007E6ABC">
        <w:rPr>
          <w:noProof/>
        </w:rPr>
        <w:t xml:space="preserve"> (Grand Rapids, MI: Eerdmans, 2009), p. 274. Also </w:t>
      </w:r>
      <w:r w:rsidRPr="007E6ABC">
        <w:rPr>
          <w:noProof/>
          <w:szCs w:val="17"/>
        </w:rPr>
        <w:t xml:space="preserve">J. P. T. </w:t>
      </w:r>
      <w:r w:rsidRPr="007E6ABC">
        <w:rPr>
          <w:noProof/>
        </w:rPr>
        <w:t>Hunt</w:t>
      </w:r>
      <w:r>
        <w:rPr>
          <w:noProof/>
        </w:rPr>
        <w:t xml:space="preserve"> in </w:t>
      </w:r>
      <w:r>
        <w:rPr>
          <w:i/>
          <w:noProof/>
        </w:rPr>
        <w:t>op cit</w:t>
      </w:r>
      <w:r w:rsidRPr="007E6ABC">
        <w:rPr>
          <w:noProof/>
        </w:rPr>
        <w:t>, “</w:t>
      </w:r>
      <w:r w:rsidRPr="007E6ABC">
        <w:t>For Tertullian the counterpart to carnal circumcision is a spiritual one</w:t>
      </w:r>
      <w:r w:rsidRPr="007E6ABC">
        <w:rPr>
          <w:szCs w:val="17"/>
        </w:rPr>
        <w:t xml:space="preserve"> </w:t>
      </w:r>
      <w:r w:rsidRPr="007E6ABC">
        <w:t>involving an ethical transformation and change that is characterise [sic] of one’s life as a whole, and which is expressed in love,</w:t>
      </w:r>
      <w:r w:rsidRPr="007E6ABC">
        <w:rPr>
          <w:szCs w:val="17"/>
        </w:rPr>
        <w:t xml:space="preserve"> </w:t>
      </w:r>
      <w:r w:rsidRPr="007E6ABC">
        <w:t>modesty</w:t>
      </w:r>
      <w:r w:rsidRPr="007E6ABC">
        <w:rPr>
          <w:szCs w:val="17"/>
        </w:rPr>
        <w:t xml:space="preserve"> </w:t>
      </w:r>
      <w:r w:rsidRPr="007E6ABC">
        <w:t>and obedience.</w:t>
      </w:r>
      <w:r w:rsidRPr="007E6ABC">
        <w:rPr>
          <w:szCs w:val="17"/>
        </w:rPr>
        <w:t>”</w:t>
      </w:r>
    </w:p>
  </w:footnote>
  <w:footnote w:id="61">
    <w:p w14:paraId="79E61F01" w14:textId="5C6E75C5" w:rsidR="00CA15E8" w:rsidRDefault="00CA15E8">
      <w:pPr>
        <w:pStyle w:val="FootnoteText"/>
      </w:pPr>
      <w:r>
        <w:rPr>
          <w:rStyle w:val="FootnoteReference"/>
        </w:rPr>
        <w:footnoteRef/>
      </w:r>
      <w:r>
        <w:tab/>
        <w:t>The consciousness that Christian baptism mirrored the consecration rite of Jewish priests was lost to the NT Church early on.</w:t>
      </w:r>
    </w:p>
  </w:footnote>
  <w:footnote w:id="62">
    <w:p w14:paraId="696577FE" w14:textId="3814827F" w:rsidR="00CA15E8" w:rsidRPr="00060103" w:rsidRDefault="00CA15E8" w:rsidP="00A53E4E">
      <w:pPr>
        <w:pStyle w:val="FootnoteText"/>
      </w:pPr>
      <w:r>
        <w:rPr>
          <w:rStyle w:val="FootnoteReference"/>
        </w:rPr>
        <w:footnoteRef/>
      </w:r>
      <w:r>
        <w:tab/>
        <w:t xml:space="preserve">Cyprian, </w:t>
      </w:r>
      <w:r>
        <w:rPr>
          <w:i/>
        </w:rPr>
        <w:t>Epi</w:t>
      </w:r>
      <w:r>
        <w:t xml:space="preserve"> 58</w:t>
      </w:r>
      <w:r>
        <w:fldChar w:fldCharType="begin"/>
      </w:r>
      <w:r>
        <w:instrText xml:space="preserve"> XE "Cyp </w:instrText>
      </w:r>
      <w:r>
        <w:rPr>
          <w:i/>
        </w:rPr>
        <w:instrText xml:space="preserve">Epi </w:instrText>
      </w:r>
      <w:r>
        <w:instrText xml:space="preserve">58" </w:instrText>
      </w:r>
      <w:r>
        <w:fldChar w:fldCharType="end"/>
      </w:r>
      <w:r>
        <w:t>. See</w:t>
      </w:r>
      <w:r>
        <w:rPr>
          <w:noProof/>
        </w:rPr>
        <w:t xml:space="preserve"> Everett Ferguson, </w:t>
      </w:r>
      <w:r>
        <w:rPr>
          <w:i/>
          <w:noProof/>
        </w:rPr>
        <w:t>Baptism In The Early Church: History, Theology, and Liturgy in the First Five Centuries</w:t>
      </w:r>
      <w:r>
        <w:rPr>
          <w:noProof/>
        </w:rPr>
        <w:t xml:space="preserve"> (Grand Rapids, MI: Eerdmans, 2009), p. 370.</w:t>
      </w:r>
    </w:p>
  </w:footnote>
  <w:footnote w:id="63">
    <w:p w14:paraId="74B93418" w14:textId="46F92E90" w:rsidR="00CA15E8" w:rsidRPr="008E455A" w:rsidRDefault="00CA15E8" w:rsidP="00A53E4E">
      <w:pPr>
        <w:pStyle w:val="FootnoteText"/>
      </w:pPr>
      <w:r>
        <w:rPr>
          <w:rStyle w:val="FootnoteReference"/>
        </w:rPr>
        <w:footnoteRef/>
      </w:r>
      <w:r>
        <w:tab/>
        <w:t xml:space="preserve">Origen, </w:t>
      </w:r>
      <w:r>
        <w:rPr>
          <w:i/>
        </w:rPr>
        <w:t>Com Joh</w:t>
      </w:r>
      <w:r>
        <w:t xml:space="preserve"> 1.9</w:t>
      </w:r>
      <w:r>
        <w:fldChar w:fldCharType="begin"/>
      </w:r>
      <w:r>
        <w:instrText xml:space="preserve"> XE "</w:instrText>
      </w:r>
      <w:r>
        <w:rPr>
          <w:i/>
        </w:rPr>
        <w:instrText>Com Joh,</w:instrText>
      </w:r>
      <w:r>
        <w:instrText xml:space="preserve"> 1.9" </w:instrText>
      </w:r>
      <w:r>
        <w:fldChar w:fldCharType="end"/>
      </w:r>
      <w:r>
        <w:t>.</w:t>
      </w:r>
    </w:p>
  </w:footnote>
  <w:footnote w:id="64">
    <w:p w14:paraId="00108159" w14:textId="77777777" w:rsidR="00CA15E8" w:rsidRPr="00C9594B" w:rsidRDefault="00CA15E8" w:rsidP="00A53E4E">
      <w:pPr>
        <w:pStyle w:val="FootnoteText"/>
      </w:pPr>
      <w:r>
        <w:rPr>
          <w:rStyle w:val="FootnoteReference"/>
        </w:rPr>
        <w:footnoteRef/>
      </w:r>
      <w:r>
        <w:tab/>
        <w:t xml:space="preserve">From Scheck, </w:t>
      </w:r>
      <w:r>
        <w:rPr>
          <w:i/>
        </w:rPr>
        <w:t>Origen: Commentary On The Epistle To The Romans,</w:t>
      </w:r>
      <w:r>
        <w:t xml:space="preserve"> p. 143. Cited by Daniélou and referenced by</w:t>
      </w:r>
      <w:r>
        <w:rPr>
          <w:noProof/>
        </w:rPr>
        <w:t xml:space="preserve"> Everett Ferguson, </w:t>
      </w:r>
      <w:r>
        <w:rPr>
          <w:i/>
          <w:noProof/>
        </w:rPr>
        <w:t>Baptism In The Early Church: History, Theology, and Liturgy in the First Five Centuries</w:t>
      </w:r>
      <w:r>
        <w:rPr>
          <w:noProof/>
        </w:rPr>
        <w:t xml:space="preserve"> (Grand Rapids, MI: Eerdmans, 2009), p. 416.</w:t>
      </w:r>
    </w:p>
  </w:footnote>
  <w:footnote w:id="65">
    <w:p w14:paraId="143ED3EE" w14:textId="65279D3E" w:rsidR="00CA15E8" w:rsidRDefault="00CA15E8" w:rsidP="00A53E4E">
      <w:pPr>
        <w:pStyle w:val="FootnoteText"/>
      </w:pPr>
      <w:r>
        <w:rPr>
          <w:rStyle w:val="FootnoteReference"/>
        </w:rPr>
        <w:footnoteRef/>
      </w:r>
      <w:r>
        <w:tab/>
      </w:r>
      <w:r>
        <w:rPr>
          <w:noProof/>
        </w:rPr>
        <w:t xml:space="preserve">Everett Ferguson, </w:t>
      </w:r>
      <w:r>
        <w:rPr>
          <w:i/>
          <w:noProof/>
        </w:rPr>
        <w:t>Baptism In The Early Church: History, Theology, and Liturgy in the First Five Centuries</w:t>
      </w:r>
      <w:r>
        <w:rPr>
          <w:noProof/>
        </w:rPr>
        <w:t xml:space="preserve"> (Grand Rapids, MI: Eerdmans, 2009), p. 416. </w:t>
      </w:r>
    </w:p>
  </w:footnote>
  <w:footnote w:id="66">
    <w:p w14:paraId="49550576" w14:textId="031B7476" w:rsidR="00CA15E8" w:rsidRDefault="00CA15E8" w:rsidP="00A53E4E">
      <w:pPr>
        <w:pStyle w:val="FootnoteText"/>
      </w:pPr>
      <w:r>
        <w:rPr>
          <w:rStyle w:val="FootnoteReference"/>
        </w:rPr>
        <w:footnoteRef/>
      </w:r>
      <w:r>
        <w:tab/>
      </w:r>
      <w:r>
        <w:rPr>
          <w:noProof/>
        </w:rPr>
        <w:t xml:space="preserve">Thus </w:t>
      </w:r>
      <w:r w:rsidRPr="009753AF">
        <w:rPr>
          <w:color w:val="0000FF"/>
        </w:rPr>
        <w:t>Optatus</w:t>
      </w:r>
      <w:r>
        <w:t xml:space="preserve"> quoted Parmenian (c. </w:t>
      </w:r>
      <w:r w:rsidRPr="00E44451">
        <w:rPr>
          <w:smallCaps/>
        </w:rPr>
        <w:t xml:space="preserve">ad </w:t>
      </w:r>
      <w:r>
        <w:t xml:space="preserve">384), </w:t>
      </w:r>
      <w:r>
        <w:rPr>
          <w:i/>
        </w:rPr>
        <w:t>Con Don</w:t>
      </w:r>
      <w:r>
        <w:t xml:space="preserve"> 5</w:t>
      </w:r>
      <w:r>
        <w:fldChar w:fldCharType="begin"/>
      </w:r>
      <w:r>
        <w:instrText xml:space="preserve"> XE "</w:instrText>
      </w:r>
      <w:r>
        <w:rPr>
          <w:i/>
        </w:rPr>
        <w:instrText>Con Don</w:instrText>
      </w:r>
      <w:r>
        <w:instrText xml:space="preserve"> 5" </w:instrText>
      </w:r>
      <w:r>
        <w:fldChar w:fldCharType="end"/>
      </w:r>
      <w:r>
        <w:t xml:space="preserve">. Optatus, </w:t>
      </w:r>
      <w:r>
        <w:rPr>
          <w:i/>
        </w:rPr>
        <w:t>Against The Donatists,</w:t>
      </w:r>
      <w:r>
        <w:t xml:space="preserve"> translated and edited by Mark Edwards (Liverpool: Liverpool University Press, 1996), p. 96</w:t>
      </w:r>
      <w:r>
        <w:rPr>
          <w:noProof/>
        </w:rPr>
        <w:t xml:space="preserve">. Likewise, </w:t>
      </w:r>
      <w:r w:rsidRPr="009753AF">
        <w:rPr>
          <w:color w:val="0000FF"/>
        </w:rPr>
        <w:t>Augustine</w:t>
      </w:r>
      <w:r>
        <w:t xml:space="preserve">, while not explicitly equating baptism with circumcision, spoke of “the substitution of baptism for circumcision,” Augustine, </w:t>
      </w:r>
      <w:r>
        <w:rPr>
          <w:i/>
        </w:rPr>
        <w:t>Reply To Faustus The Manichaean,</w:t>
      </w:r>
      <w:r>
        <w:t xml:space="preserve"> 19.9</w:t>
      </w:r>
      <w:r>
        <w:fldChar w:fldCharType="begin"/>
      </w:r>
      <w:r>
        <w:instrText xml:space="preserve"> XE " </w:instrText>
      </w:r>
      <w:r>
        <w:rPr>
          <w:i/>
        </w:rPr>
        <w:instrText>Faust</w:instrText>
      </w:r>
      <w:r>
        <w:instrText xml:space="preserve"> 19.9" </w:instrText>
      </w:r>
      <w:r>
        <w:fldChar w:fldCharType="end"/>
      </w:r>
      <w:r>
        <w:t>.</w:t>
      </w:r>
    </w:p>
  </w:footnote>
  <w:footnote w:id="67">
    <w:p w14:paraId="5521B6EA" w14:textId="29704AB9" w:rsidR="00CA15E8" w:rsidRDefault="00CA15E8" w:rsidP="00FD6219">
      <w:pPr>
        <w:pStyle w:val="FootnoteText"/>
      </w:pPr>
      <w:r>
        <w:rPr>
          <w:rStyle w:val="FootnoteReference"/>
        </w:rPr>
        <w:footnoteRef/>
      </w:r>
      <w:r>
        <w:tab/>
        <w:t xml:space="preserve">H. F. Stander and J. P. Louw, in their </w:t>
      </w:r>
      <w:r>
        <w:rPr>
          <w:i/>
        </w:rPr>
        <w:t>Baptism In The Early Church</w:t>
      </w:r>
      <w:r>
        <w:t xml:space="preserve"> (Pretoria: Didaskalia, 1988), observe that “the link between baptism and circumcision became relevant only when the issue of the age of the one to be baptized became crucial” (p. 168), quoted in</w:t>
      </w:r>
      <w:r>
        <w:rPr>
          <w:noProof/>
        </w:rPr>
        <w:t xml:space="preserve"> Everett Ferguson, </w:t>
      </w:r>
      <w:r>
        <w:rPr>
          <w:i/>
          <w:noProof/>
        </w:rPr>
        <w:t>Baptism In The Early Church: History, Theology, and Liturgy in the First Five Centuries</w:t>
      </w:r>
      <w:r>
        <w:rPr>
          <w:noProof/>
        </w:rPr>
        <w:t xml:space="preserve"> (Grand Rapids, MI: Eerdmans, 2009), p. 21.</w:t>
      </w:r>
    </w:p>
  </w:footnote>
  <w:footnote w:id="68">
    <w:p w14:paraId="5DBF699C" w14:textId="1B08780E" w:rsidR="00CA15E8" w:rsidRPr="00072B16" w:rsidRDefault="00CA15E8" w:rsidP="00A53E4E">
      <w:pPr>
        <w:pStyle w:val="FootnoteText"/>
      </w:pPr>
      <w:r>
        <w:rPr>
          <w:rStyle w:val="FootnoteReference"/>
        </w:rPr>
        <w:footnoteRef/>
      </w:r>
      <w:r>
        <w:tab/>
      </w:r>
      <w:r>
        <w:rPr>
          <w:i/>
        </w:rPr>
        <w:t>De Bap,</w:t>
      </w:r>
      <w:r>
        <w:t xml:space="preserve"> 4.24</w:t>
      </w:r>
      <w:r>
        <w:fldChar w:fldCharType="begin"/>
      </w:r>
      <w:r>
        <w:instrText xml:space="preserve"> XE "</w:instrText>
      </w:r>
      <w:r>
        <w:rPr>
          <w:i/>
        </w:rPr>
        <w:instrText>De Bap</w:instrText>
      </w:r>
      <w:r>
        <w:instrText xml:space="preserve"> 4.24" </w:instrText>
      </w:r>
      <w:r>
        <w:fldChar w:fldCharType="end"/>
      </w:r>
      <w:r>
        <w:t>. Note that Augustine here makes a distinction between regeneration and “conversion also in the heart.” Apparently in his thinking one can be born again without being converted!</w:t>
      </w:r>
    </w:p>
  </w:footnote>
  <w:footnote w:id="69">
    <w:p w14:paraId="134362F6" w14:textId="6F55FC1E" w:rsidR="00CA15E8" w:rsidRDefault="00CA15E8" w:rsidP="00A53E4E">
      <w:pPr>
        <w:pStyle w:val="FootnoteText"/>
      </w:pPr>
      <w:r>
        <w:rPr>
          <w:rStyle w:val="FootnoteReference"/>
        </w:rPr>
        <w:footnoteRef/>
      </w:r>
      <w:r>
        <w:tab/>
      </w:r>
      <w:r>
        <w:rPr>
          <w:i/>
        </w:rPr>
        <w:t>De Bap</w:t>
      </w:r>
      <w:r>
        <w:t xml:space="preserve"> 4.23</w:t>
      </w:r>
      <w:r>
        <w:fldChar w:fldCharType="begin"/>
      </w:r>
      <w:r>
        <w:instrText xml:space="preserve"> XE "</w:instrText>
      </w:r>
      <w:r>
        <w:rPr>
          <w:i/>
        </w:rPr>
        <w:instrText>De</w:instrText>
      </w:r>
      <w:r>
        <w:instrText xml:space="preserve"> </w:instrText>
      </w:r>
      <w:r>
        <w:rPr>
          <w:i/>
        </w:rPr>
        <w:instrText>Bap</w:instrText>
      </w:r>
      <w:r>
        <w:instrText xml:space="preserve"> 4.23" </w:instrText>
      </w:r>
      <w:r>
        <w:fldChar w:fldCharType="end"/>
      </w:r>
      <w:r>
        <w:t>. To Augustine’s credit he knew that infants were “certainly … unable” to believe, in contrast to current Lutheran theologians who think that “when an infant is baptized God creates faith in the heart of that infant, [which though it cannot] be expressed or articulated, yet … is real and present all the same”! By way of supplying “divine authority” for his thinking, however, Augustine did not cite Scripture but rather the “invariable custom” of the “whole Church” which is “rightly held to have been handed down by apostolic authority….” See Ferguson’s comments,</w:t>
      </w:r>
      <w:r>
        <w:rPr>
          <w:noProof/>
        </w:rPr>
        <w:t xml:space="preserve"> Everett Ferguson, </w:t>
      </w:r>
      <w:r>
        <w:rPr>
          <w:i/>
          <w:noProof/>
        </w:rPr>
        <w:t>Baptism In The Early Church: History, Theology, and Liturgy in the First Five Centuries</w:t>
      </w:r>
      <w:r>
        <w:rPr>
          <w:noProof/>
        </w:rPr>
        <w:t xml:space="preserve"> (Grand Rapids, MI: Eerdmans, 2009), p. 803.</w:t>
      </w:r>
    </w:p>
  </w:footnote>
  <w:footnote w:id="70">
    <w:p w14:paraId="1B383051" w14:textId="7BB89D97" w:rsidR="00CA15E8" w:rsidRPr="005B2906" w:rsidRDefault="00CA15E8" w:rsidP="00A53E4E">
      <w:pPr>
        <w:pStyle w:val="FootnoteText"/>
      </w:pPr>
      <w:r>
        <w:rPr>
          <w:rStyle w:val="FootnoteReference"/>
        </w:rPr>
        <w:footnoteRef/>
      </w:r>
      <w:r>
        <w:tab/>
        <w:t xml:space="preserve">Asterius, </w:t>
      </w:r>
      <w:r>
        <w:rPr>
          <w:i/>
        </w:rPr>
        <w:t>Hom 12</w:t>
      </w:r>
      <w:r w:rsidRPr="00602899">
        <w:fldChar w:fldCharType="begin"/>
      </w:r>
      <w:r w:rsidRPr="00602899">
        <w:instrText xml:space="preserve"> XE "Aster </w:instrText>
      </w:r>
      <w:r w:rsidRPr="00602899">
        <w:rPr>
          <w:i/>
        </w:rPr>
        <w:instrText>Hom</w:instrText>
      </w:r>
      <w:r w:rsidRPr="00602899">
        <w:instrText xml:space="preserve"> 12" </w:instrText>
      </w:r>
      <w:r w:rsidRPr="00602899">
        <w:fldChar w:fldCharType="end"/>
      </w:r>
      <w:r>
        <w:rPr>
          <w:i/>
        </w:rPr>
        <w:t>, In Ps. 6</w:t>
      </w:r>
      <w:r>
        <w:t xml:space="preserve"> in Marcel, Richard, </w:t>
      </w:r>
      <w:r>
        <w:rPr>
          <w:i/>
        </w:rPr>
        <w:t>Asterii Sophistae commentariorum in psalmos</w:t>
      </w:r>
      <w:r>
        <w:t xml:space="preserve"> (Oslo, 1956), cited by Ferguson in </w:t>
      </w:r>
      <w:r>
        <w:rPr>
          <w:i/>
        </w:rPr>
        <w:t>Baptism In The Early Church</w:t>
      </w:r>
      <w:r>
        <w:t>, (Grand Rapids: Eerdmans, 2009), p. 577.</w:t>
      </w:r>
    </w:p>
  </w:footnote>
  <w:footnote w:id="71">
    <w:p w14:paraId="55A248B3" w14:textId="0D4CA9BB" w:rsidR="00CA15E8" w:rsidRPr="00EF1CB5" w:rsidRDefault="00CA15E8" w:rsidP="00A53E4E">
      <w:pPr>
        <w:pStyle w:val="FootnoteText"/>
      </w:pPr>
      <w:r>
        <w:rPr>
          <w:rStyle w:val="FootnoteReference"/>
        </w:rPr>
        <w:footnoteRef/>
      </w:r>
      <w:r>
        <w:tab/>
        <w:t xml:space="preserve">Chrysostom, </w:t>
      </w:r>
      <w:r>
        <w:rPr>
          <w:i/>
        </w:rPr>
        <w:t>Hom Col</w:t>
      </w:r>
      <w:r>
        <w:t xml:space="preserve"> 6</w:t>
      </w:r>
      <w:r>
        <w:fldChar w:fldCharType="begin"/>
      </w:r>
      <w:r>
        <w:instrText xml:space="preserve"> XE "Chrys </w:instrText>
      </w:r>
      <w:r>
        <w:rPr>
          <w:i/>
        </w:rPr>
        <w:instrText>Hom Col</w:instrText>
      </w:r>
      <w:r>
        <w:instrText xml:space="preserve"> 6" </w:instrText>
      </w:r>
      <w:r>
        <w:fldChar w:fldCharType="end"/>
      </w:r>
      <w:r>
        <w:t>.</w:t>
      </w:r>
    </w:p>
  </w:footnote>
  <w:footnote w:id="72">
    <w:p w14:paraId="4DCBDA7C" w14:textId="71B7131D" w:rsidR="00CA15E8" w:rsidRPr="00B53950" w:rsidRDefault="00CA15E8" w:rsidP="00A53E4E">
      <w:pPr>
        <w:pStyle w:val="FootnoteText"/>
      </w:pPr>
      <w:r>
        <w:rPr>
          <w:rStyle w:val="FootnoteReference"/>
        </w:rPr>
        <w:footnoteRef/>
      </w:r>
      <w:r>
        <w:tab/>
        <w:t xml:space="preserve">Chrysostom, </w:t>
      </w:r>
      <w:r>
        <w:rPr>
          <w:i/>
        </w:rPr>
        <w:t xml:space="preserve">Hom Gen </w:t>
      </w:r>
      <w:r>
        <w:t>40.16</w:t>
      </w:r>
      <w:r>
        <w:fldChar w:fldCharType="begin"/>
      </w:r>
      <w:r>
        <w:instrText xml:space="preserve"> XE "Chrys </w:instrText>
      </w:r>
      <w:r>
        <w:rPr>
          <w:i/>
        </w:rPr>
        <w:instrText>Hom Gen</w:instrText>
      </w:r>
      <w:r>
        <w:instrText xml:space="preserve"> 40.16" </w:instrText>
      </w:r>
      <w:r>
        <w:fldChar w:fldCharType="end"/>
      </w:r>
      <w:r>
        <w:t>, quoted in ACCOS, OT II.</w:t>
      </w:r>
    </w:p>
  </w:footnote>
  <w:footnote w:id="73">
    <w:p w14:paraId="2089B0A0" w14:textId="1742FB2A" w:rsidR="00CA15E8" w:rsidRDefault="00CA15E8" w:rsidP="00A53E4E">
      <w:pPr>
        <w:pStyle w:val="FootnoteText"/>
      </w:pPr>
      <w:r>
        <w:rPr>
          <w:rStyle w:val="FootnoteReference"/>
        </w:rPr>
        <w:footnoteRef/>
      </w:r>
      <w:r>
        <w:tab/>
        <w:t xml:space="preserve">Theodore of Mopsuestia, </w:t>
      </w:r>
      <w:r>
        <w:rPr>
          <w:i/>
        </w:rPr>
        <w:t>Com Col</w:t>
      </w:r>
      <w:r>
        <w:rPr>
          <w:i/>
        </w:rPr>
        <w:fldChar w:fldCharType="begin"/>
      </w:r>
      <w:r>
        <w:instrText xml:space="preserve"> XE " </w:instrText>
      </w:r>
      <w:r>
        <w:rPr>
          <w:i/>
        </w:rPr>
        <w:instrText>Com Col</w:instrText>
      </w:r>
      <w:r>
        <w:instrText xml:space="preserve">" </w:instrText>
      </w:r>
      <w:r>
        <w:rPr>
          <w:i/>
        </w:rPr>
        <w:fldChar w:fldCharType="end"/>
      </w:r>
      <w:r>
        <w:rPr>
          <w:i/>
        </w:rPr>
        <w:t xml:space="preserve">, </w:t>
      </w:r>
      <w:r>
        <w:t>quoted in ACCOS, NT IX.</w:t>
      </w:r>
    </w:p>
  </w:footnote>
  <w:footnote w:id="74">
    <w:p w14:paraId="5D499AFA" w14:textId="77777777" w:rsidR="00CA15E8" w:rsidRPr="009A6C4E" w:rsidRDefault="00CA15E8" w:rsidP="00A53E4E">
      <w:pPr>
        <w:pStyle w:val="FootnoteText"/>
      </w:pPr>
      <w:r>
        <w:rPr>
          <w:rStyle w:val="FootnoteReference"/>
        </w:rPr>
        <w:footnoteRef/>
      </w:r>
      <w:r>
        <w:tab/>
        <w:t xml:space="preserve">Severian of Gabala, </w:t>
      </w:r>
      <w:r>
        <w:rPr>
          <w:i/>
        </w:rPr>
        <w:t>Pauline Commentary From The Greek Church,</w:t>
      </w:r>
      <w:r>
        <w:t xml:space="preserve"> quoted in ACCOS, NT IX.</w:t>
      </w:r>
    </w:p>
  </w:footnote>
  <w:footnote w:id="75">
    <w:p w14:paraId="6BCB5324" w14:textId="28C30C3F" w:rsidR="00CA15E8" w:rsidRPr="003874E7" w:rsidRDefault="00CA15E8" w:rsidP="00A53E4E">
      <w:pPr>
        <w:pStyle w:val="FootnoteText"/>
      </w:pPr>
      <w:r>
        <w:rPr>
          <w:rStyle w:val="FootnoteReference"/>
        </w:rPr>
        <w:footnoteRef/>
      </w:r>
      <w:r>
        <w:tab/>
      </w:r>
      <w:r>
        <w:rPr>
          <w:i/>
        </w:rPr>
        <w:t xml:space="preserve">Inst </w:t>
      </w:r>
      <w:r>
        <w:t>4.16.3, italics added.</w:t>
      </w:r>
    </w:p>
  </w:footnote>
  <w:footnote w:id="76">
    <w:p w14:paraId="7241829D" w14:textId="5ACD2B10" w:rsidR="00CA15E8" w:rsidRDefault="00CA15E8" w:rsidP="00A53E4E">
      <w:pPr>
        <w:pStyle w:val="FootnoteText"/>
      </w:pPr>
      <w:r>
        <w:rPr>
          <w:rStyle w:val="FootnoteReference"/>
        </w:rPr>
        <w:footnoteRef/>
      </w:r>
      <w:r>
        <w:tab/>
        <w:t xml:space="preserve">See Shawn D. Wright’s helpful analysis of “Baptism And The Logic Of Reformed Paedobaptists” in </w:t>
      </w:r>
      <w:r>
        <w:rPr>
          <w:noProof/>
        </w:rPr>
        <w:t xml:space="preserve">Thomas R. Schreiner and Shawn D. Wright, </w:t>
      </w:r>
      <w:r>
        <w:rPr>
          <w:i/>
          <w:noProof/>
        </w:rPr>
        <w:t>Believer's Baptism: Sign Of The New Covenant In Christ</w:t>
      </w:r>
      <w:r>
        <w:rPr>
          <w:noProof/>
        </w:rPr>
        <w:t xml:space="preserve"> (Nashville, TN: B &amp; H Academic, 2006).</w:t>
      </w:r>
    </w:p>
  </w:footnote>
  <w:footnote w:id="77">
    <w:p w14:paraId="563CA8A9" w14:textId="312AB9B3" w:rsidR="00CA15E8" w:rsidRDefault="00CA15E8" w:rsidP="00C3055D">
      <w:pPr>
        <w:pStyle w:val="FootnoteText"/>
      </w:pPr>
      <w:r>
        <w:rPr>
          <w:rStyle w:val="FootnoteReference"/>
        </w:rPr>
        <w:footnoteRef/>
      </w:r>
      <w:r>
        <w:tab/>
        <w:t>Inst 4.16.11.</w:t>
      </w:r>
    </w:p>
  </w:footnote>
  <w:footnote w:id="78">
    <w:p w14:paraId="701F3D53" w14:textId="77777777" w:rsidR="00CA15E8" w:rsidRPr="00896295" w:rsidRDefault="00CA15E8" w:rsidP="00A53E4E">
      <w:pPr>
        <w:pStyle w:val="FootnoteText"/>
      </w:pPr>
      <w:r>
        <w:rPr>
          <w:rStyle w:val="FootnoteReference"/>
        </w:rPr>
        <w:footnoteRef/>
      </w:r>
      <w:r>
        <w:tab/>
      </w:r>
      <w:r>
        <w:rPr>
          <w:i/>
        </w:rPr>
        <w:t>Heidelberg Catechism,</w:t>
      </w:r>
      <w:r>
        <w:t xml:space="preserve"> Article 74, in David Lang, </w:t>
      </w:r>
      <w:r>
        <w:rPr>
          <w:i/>
        </w:rPr>
        <w:t xml:space="preserve">Creeds, Confessions, And Catechisms </w:t>
      </w:r>
      <w:r>
        <w:t>(Oak Tree Software, 1997).</w:t>
      </w:r>
    </w:p>
  </w:footnote>
  <w:footnote w:id="79">
    <w:p w14:paraId="79808280" w14:textId="77777777" w:rsidR="00CA15E8" w:rsidRDefault="00CA15E8">
      <w:pPr>
        <w:pStyle w:val="FootnoteText"/>
      </w:pPr>
      <w:r>
        <w:rPr>
          <w:rStyle w:val="FootnoteReference"/>
        </w:rPr>
        <w:footnoteRef/>
      </w:r>
      <w:r>
        <w:tab/>
        <w:t xml:space="preserve">Robert L. Reymond, </w:t>
      </w:r>
      <w:r>
        <w:rPr>
          <w:i/>
        </w:rPr>
        <w:t>A New Systematic Theology Of The Christian Faith</w:t>
      </w:r>
      <w:r>
        <w:t xml:space="preserve"> (Nashville: T. Nelson, 1998) pp. 929-930.</w:t>
      </w:r>
    </w:p>
  </w:footnote>
  <w:footnote w:id="80">
    <w:p w14:paraId="5F65C19E" w14:textId="27084707" w:rsidR="00CA15E8" w:rsidRPr="007202CD" w:rsidRDefault="00CA15E8">
      <w:pPr>
        <w:pStyle w:val="FootnoteText"/>
      </w:pPr>
      <w:r>
        <w:rPr>
          <w:rStyle w:val="FootnoteReference"/>
        </w:rPr>
        <w:footnoteRef/>
      </w:r>
      <w:r>
        <w:tab/>
      </w:r>
      <w:r w:rsidRPr="007202CD">
        <w:t xml:space="preserve">Stephen J. Wellum, in </w:t>
      </w:r>
      <w:r>
        <w:t>“</w:t>
      </w:r>
      <w:r w:rsidRPr="007202CD">
        <w:rPr>
          <w:rFonts w:cs="Arial"/>
          <w:bCs/>
          <w:iCs/>
        </w:rPr>
        <w:t>Baptism And The Relationship Between The Covenants</w:t>
      </w:r>
      <w:r>
        <w:t>,”</w:t>
      </w:r>
      <w:r w:rsidRPr="007202CD">
        <w:t xml:space="preserve"> </w:t>
      </w:r>
      <w:r>
        <w:t xml:space="preserve">thoroughly </w:t>
      </w:r>
      <w:r w:rsidRPr="007202CD">
        <w:t>explains how the ideas of a continuity of covenants and of covenant signs are still used to defend infant baptism</w:t>
      </w:r>
      <w:r>
        <w:t xml:space="preserve">. Thomas R. Schreiner and Shawn D. Wright, </w:t>
      </w:r>
      <w:r>
        <w:rPr>
          <w:i/>
          <w:iCs/>
        </w:rPr>
        <w:t>Believer’s Baptism: Sign of the New Covenant in Christ</w:t>
      </w:r>
      <w:r>
        <w:t>, (Nashville, TN: B&amp;H Publishing Group, 2006), p. 97 ff.</w:t>
      </w:r>
    </w:p>
  </w:footnote>
  <w:footnote w:id="81">
    <w:p w14:paraId="3387EF4B" w14:textId="15B1E61E" w:rsidR="00CA15E8" w:rsidRDefault="00CA15E8" w:rsidP="00A53E4E">
      <w:pPr>
        <w:pStyle w:val="FootnoteText"/>
        <w:rPr>
          <w:noProof/>
        </w:rPr>
      </w:pPr>
      <w:r>
        <w:rPr>
          <w:rStyle w:val="FootnoteReference"/>
        </w:rPr>
        <w:footnoteRef/>
      </w:r>
      <w:r>
        <w:tab/>
        <w:t xml:space="preserve">How absurd for Paul to argue against the necessity of circumcision if baptism were its equivalent, and baptism was clearly obligatory. “In [Wright’s] opinion, the polemic against circumcision must initially have militated against this analogy being used as an argument for infant baptism.” </w:t>
      </w:r>
      <w:r>
        <w:rPr>
          <w:noProof/>
        </w:rPr>
        <w:t xml:space="preserve">J. P. T. Hunt, “Colossians 2:11-12, The Circumcision/Baptism Analogy, And Infant Baptism,” </w:t>
      </w:r>
      <w:r>
        <w:rPr>
          <w:i/>
          <w:noProof/>
        </w:rPr>
        <w:t>Tyndale House</w:t>
      </w:r>
      <w:r>
        <w:rPr>
          <w:noProof/>
        </w:rPr>
        <w:t xml:space="preserve">, 1990, </w:t>
      </w:r>
      <w:hyperlink r:id="rId3" w:history="1">
        <w:r w:rsidRPr="0065468F">
          <w:rPr>
            <w:rStyle w:val="Hyperlink"/>
            <w:noProof/>
          </w:rPr>
          <w:t>http://www.tyndalehouse.com/ TynBul/Library/00_TyndaleBulletin_ByDate.htm</w:t>
        </w:r>
      </w:hyperlink>
      <w:r w:rsidRPr="0065468F">
        <w:rPr>
          <w:noProof/>
        </w:rPr>
        <w:t xml:space="preserve"> (accessed</w:t>
      </w:r>
      <w:r>
        <w:rPr>
          <w:noProof/>
        </w:rPr>
        <w:t xml:space="preserve"> March 23, 2010). </w:t>
      </w:r>
    </w:p>
    <w:p w14:paraId="521B5153" w14:textId="16A2BFB0" w:rsidR="00CA15E8" w:rsidRDefault="00CA15E8" w:rsidP="00A53E4E">
      <w:pPr>
        <w:pStyle w:val="FootnoteText"/>
      </w:pPr>
      <w:r>
        <w:rPr>
          <w:noProof/>
        </w:rPr>
        <w:tab/>
      </w:r>
      <w:r>
        <w:rPr>
          <w:noProof/>
        </w:rPr>
        <w:tab/>
      </w:r>
      <w:r>
        <w:t>Conversely, if baptism and circumcision were equivalent, why did Paul not use baptism as the ready answer for the heretics who demanded that Gentile Christian be circumcised? Had the apostles believed that baptism was the equivalent or counterpart to circumcision, they would have said it plainly, “circumcision is unnecessary for those who have been ‘circumcised’ through baptism.”</w:t>
      </w:r>
    </w:p>
  </w:footnote>
  <w:footnote w:id="82">
    <w:p w14:paraId="7D0BBB7C" w14:textId="18C66ED4" w:rsidR="00CA15E8" w:rsidRDefault="00CA15E8" w:rsidP="00A53E4E">
      <w:pPr>
        <w:pStyle w:val="FootnoteText"/>
      </w:pPr>
      <w:r>
        <w:rPr>
          <w:rStyle w:val="FootnoteReference"/>
        </w:rPr>
        <w:footnoteRef/>
      </w:r>
      <w:r>
        <w:tab/>
        <w:t>We can reject the</w:t>
      </w:r>
      <w:r w:rsidRPr="00AB0C04">
        <w:t xml:space="preserve"> </w:t>
      </w:r>
      <w:r>
        <w:t>idea that NT baptism has subsumed OT circumcision  because: (a) The external rites of baptism and circumcision testify to different truths, (b) The covenant sign of OT circumcision has never been rescinded, and therefore baptism cannot have replaced it, and (c) The only basis for equating circumcision and baptism, Col 2.11-12</w:t>
      </w:r>
      <w:r>
        <w:fldChar w:fldCharType="begin"/>
      </w:r>
      <w:r>
        <w:instrText xml:space="preserve"> XE "Col 2.11-12" </w:instrText>
      </w:r>
      <w:r>
        <w:fldChar w:fldCharType="end"/>
      </w:r>
      <w:r>
        <w:t xml:space="preserve">, does not directly mention physical circumcision. </w:t>
      </w:r>
    </w:p>
    <w:p w14:paraId="46247830" w14:textId="4929345A" w:rsidR="00CA15E8" w:rsidRDefault="00CA15E8" w:rsidP="00A53E4E">
      <w:pPr>
        <w:pStyle w:val="FootnoteText"/>
      </w:pPr>
      <w:r>
        <w:tab/>
      </w:r>
      <w:r>
        <w:tab/>
        <w:t>With regard to the second point (b), since the covenant sign of OT circumcision has never been rescinded, only circumcision, not baptism, will meet the obligation upon those</w:t>
      </w:r>
      <w:r w:rsidRPr="005E2CEA">
        <w:t xml:space="preserve"> </w:t>
      </w:r>
      <w:r>
        <w:t>for whom circumcision is still obligatory. Of course this fact is tied up with the purpose of OT circumcision as marking out God’s chosen nation of Israel. Had God rescinded His promises to national Israel (an idea which Reformed theologians are too ready to accept), then circumcision would thereby be nullified, and baptism might conceivably replace it. It’s ironic that Reformed theologians argue for the baptism-circumcision equation on the basis of covenantal continuity between the OT and the NT. In reality, Reformed theology tends to chop off and rescind God’s covenant with national Israel and teach that the Church has replaced Israel in God’s agenda. In the Reformed view, baptism does not continue OT circumcision, but in fact replaces it, making the circumcision of today’s Jew meaningless.</w:t>
      </w:r>
    </w:p>
  </w:footnote>
  <w:footnote w:id="83">
    <w:p w14:paraId="002391E6" w14:textId="77777777" w:rsidR="00CA15E8" w:rsidRDefault="00CA15E8" w:rsidP="00A53E4E">
      <w:pPr>
        <w:pStyle w:val="FootnoteText"/>
      </w:pPr>
      <w:r>
        <w:rPr>
          <w:rStyle w:val="FootnoteReference"/>
        </w:rPr>
        <w:footnoteRef/>
      </w:r>
      <w:r>
        <w:tab/>
        <w:t>“…</w:t>
      </w:r>
      <w:r w:rsidRPr="00FC7A05">
        <w:t xml:space="preserve">they have found in </w:t>
      </w:r>
      <w:r>
        <w:t>[Christ]</w:t>
      </w:r>
      <w:r w:rsidRPr="00FC7A05">
        <w:t xml:space="preserve"> the reality symbolized by Mosaic circumcision.</w:t>
      </w:r>
      <w:r>
        <w:t xml:space="preserve">” </w:t>
      </w:r>
      <w:r>
        <w:rPr>
          <w:noProof/>
        </w:rPr>
        <w:t xml:space="preserve">Curtis Vaughan, “Colossians,” </w:t>
      </w:r>
      <w:r>
        <w:rPr>
          <w:i/>
          <w:noProof/>
        </w:rPr>
        <w:t>The Expositor's Bible Commentary</w:t>
      </w:r>
      <w:r>
        <w:rPr>
          <w:noProof/>
        </w:rPr>
        <w:t>, ed. Frank E. Gaebelein (Grand Rapids, MI: Zondervan, 1990).</w:t>
      </w:r>
    </w:p>
  </w:footnote>
  <w:footnote w:id="84">
    <w:p w14:paraId="6FA0CA77" w14:textId="77777777" w:rsidR="00CA15E8" w:rsidRDefault="00CA15E8" w:rsidP="00A53E4E">
      <w:pPr>
        <w:pStyle w:val="FootnoteText"/>
      </w:pPr>
      <w:r>
        <w:rPr>
          <w:rStyle w:val="FootnoteReference"/>
        </w:rPr>
        <w:footnoteRef/>
      </w:r>
      <w:r>
        <w:tab/>
        <w:t xml:space="preserve">Cf. </w:t>
      </w:r>
      <w:r w:rsidRPr="00AC24A9">
        <w:t>Arthur G. Patzia</w:t>
      </w:r>
      <w:r>
        <w:t xml:space="preserve">, “Colossians,” </w:t>
      </w:r>
      <w:r w:rsidRPr="00AC24A9">
        <w:rPr>
          <w:i/>
        </w:rPr>
        <w:t>New International Biblical Commentary, New Testament Series,</w:t>
      </w:r>
      <w:r>
        <w:t xml:space="preserve"> vols. 1-18, ed. </w:t>
      </w:r>
      <w:r w:rsidRPr="00AC24A9">
        <w:t>W. Ward Gasque</w:t>
      </w:r>
      <w:r>
        <w:t>, (</w:t>
      </w:r>
      <w:r>
        <w:rPr>
          <w:noProof/>
        </w:rPr>
        <w:t xml:space="preserve">Peabody, MA: </w:t>
      </w:r>
      <w:r>
        <w:t>Hendrickson, 1988-1999), Electronic text hypertexted and prepared by OakTree Software, Inc., Version 1.8:</w:t>
      </w:r>
    </w:p>
    <w:p w14:paraId="08AF627F" w14:textId="77777777" w:rsidR="00CA15E8" w:rsidRDefault="00CA15E8" w:rsidP="00A53E4E">
      <w:pPr>
        <w:pStyle w:val="FootnoteText"/>
        <w:tabs>
          <w:tab w:val="clear" w:pos="360"/>
          <w:tab w:val="left" w:pos="720"/>
        </w:tabs>
        <w:ind w:left="720" w:hanging="720"/>
      </w:pPr>
      <w:r>
        <w:tab/>
      </w:r>
    </w:p>
    <w:p w14:paraId="068433FE" w14:textId="73830F13" w:rsidR="00CA15E8" w:rsidRDefault="00CA15E8" w:rsidP="00A53E4E">
      <w:pPr>
        <w:pStyle w:val="FootnoteText"/>
        <w:tabs>
          <w:tab w:val="clear" w:pos="360"/>
          <w:tab w:val="left" w:pos="720"/>
        </w:tabs>
        <w:ind w:left="720" w:hanging="720"/>
      </w:pPr>
      <w:r>
        <w:tab/>
      </w:r>
      <w:r w:rsidRPr="00BF63AE">
        <w:t>The essence of this spiritual circumcision consists of</w:t>
      </w:r>
      <w:r w:rsidRPr="00BF63AE">
        <w:rPr>
          <w:b/>
        </w:rPr>
        <w:t xml:space="preserve"> the putting off of the sinful nature </w:t>
      </w:r>
      <w:r w:rsidRPr="00BF63AE">
        <w:t>(lit., “the body of flesh”). Christ, in other words, liberates individuals from their unregenerate nature (“body of sin,” Rom. 6:6</w:t>
      </w:r>
      <w:r>
        <w:fldChar w:fldCharType="begin"/>
      </w:r>
      <w:r>
        <w:instrText xml:space="preserve"> XE "Rom</w:instrText>
      </w:r>
      <w:r w:rsidRPr="00BF63AE">
        <w:instrText xml:space="preserve"> </w:instrText>
      </w:r>
      <w:r>
        <w:instrText>0</w:instrText>
      </w:r>
      <w:r w:rsidRPr="00BF63AE">
        <w:instrText>6</w:instrText>
      </w:r>
      <w:r>
        <w:instrText>.0</w:instrText>
      </w:r>
      <w:r w:rsidRPr="00BF63AE">
        <w:instrText>6</w:instrText>
      </w:r>
      <w:r>
        <w:instrText xml:space="preserve">" </w:instrText>
      </w:r>
      <w:r>
        <w:fldChar w:fldCharType="end"/>
      </w:r>
      <w:r w:rsidRPr="00BF63AE">
        <w:t>; “body of death,” Rom. 7:24</w:t>
      </w:r>
      <w:r>
        <w:fldChar w:fldCharType="begin"/>
      </w:r>
      <w:r>
        <w:instrText xml:space="preserve"> XE "Rom</w:instrText>
      </w:r>
      <w:r w:rsidRPr="00BF63AE">
        <w:instrText xml:space="preserve"> </w:instrText>
      </w:r>
      <w:r>
        <w:instrText>0</w:instrText>
      </w:r>
      <w:r w:rsidRPr="00BF63AE">
        <w:instrText>7</w:instrText>
      </w:r>
      <w:r>
        <w:instrText>.</w:instrText>
      </w:r>
      <w:r w:rsidRPr="00BF63AE">
        <w:instrText>24</w:instrText>
      </w:r>
      <w:r>
        <w:instrText xml:space="preserve">" </w:instrText>
      </w:r>
      <w:r>
        <w:fldChar w:fldCharType="end"/>
      </w:r>
      <w:r w:rsidRPr="00BF63AE">
        <w:t>).</w:t>
      </w:r>
    </w:p>
  </w:footnote>
  <w:footnote w:id="85">
    <w:p w14:paraId="18CB4369" w14:textId="77777777" w:rsidR="00CA15E8" w:rsidRDefault="00CA15E8" w:rsidP="00A53E4E">
      <w:pPr>
        <w:pStyle w:val="FootnoteText"/>
      </w:pPr>
      <w:r>
        <w:rPr>
          <w:rStyle w:val="FootnoteReference"/>
        </w:rPr>
        <w:footnoteRef/>
      </w:r>
      <w:r>
        <w:tab/>
      </w:r>
      <w:r>
        <w:rPr>
          <w:noProof/>
        </w:rPr>
        <w:t xml:space="preserve">W. E. Vine commenting on Col 2.11 in </w:t>
      </w:r>
      <w:r>
        <w:rPr>
          <w:i/>
          <w:noProof/>
        </w:rPr>
        <w:t>The Collected Writings Of W. E. Vine</w:t>
      </w:r>
      <w:r>
        <w:rPr>
          <w:noProof/>
        </w:rPr>
        <w:t xml:space="preserve"> (Nashville, TN: Thomas Nelson, 1996).</w:t>
      </w:r>
    </w:p>
  </w:footnote>
  <w:footnote w:id="86">
    <w:p w14:paraId="6843A2E2" w14:textId="09940811" w:rsidR="00CA15E8" w:rsidRDefault="00CA15E8" w:rsidP="00F52F67">
      <w:pPr>
        <w:pStyle w:val="FootnoteText"/>
      </w:pPr>
      <w:r>
        <w:rPr>
          <w:rStyle w:val="FootnoteReference"/>
        </w:rPr>
        <w:footnoteRef/>
      </w:r>
      <w:r>
        <w:tab/>
      </w:r>
      <w:r>
        <w:rPr>
          <w:noProof/>
        </w:rPr>
        <w:t xml:space="preserve"> H. A. A. Kennedy, </w:t>
      </w:r>
      <w:r>
        <w:rPr>
          <w:i/>
          <w:noProof/>
        </w:rPr>
        <w:t>St. Paul And The Mystery-Religions</w:t>
      </w:r>
      <w:r>
        <w:rPr>
          <w:noProof/>
        </w:rPr>
        <w:t>, (New York, NY: Hodder And Stoughton, 1913), p. 159.</w:t>
      </w:r>
    </w:p>
  </w:footnote>
  <w:footnote w:id="87">
    <w:p w14:paraId="05CCB802" w14:textId="76C46C03" w:rsidR="00CA15E8" w:rsidRDefault="00CA15E8" w:rsidP="00F52F67">
      <w:pPr>
        <w:pStyle w:val="FootnoteText"/>
      </w:pPr>
      <w:r>
        <w:rPr>
          <w:rStyle w:val="FootnoteReference"/>
        </w:rPr>
        <w:footnoteRef/>
      </w:r>
      <w:r>
        <w:tab/>
      </w:r>
      <w:r>
        <w:rPr>
          <w:noProof/>
        </w:rPr>
        <w:t xml:space="preserve">H. A. A. Kennedy, </w:t>
      </w:r>
      <w:r>
        <w:rPr>
          <w:i/>
          <w:noProof/>
        </w:rPr>
        <w:t>St. Paul And The Mystery-Religions</w:t>
      </w:r>
      <w:r>
        <w:rPr>
          <w:noProof/>
        </w:rPr>
        <w:t xml:space="preserve">, (New York, NY: Hodder And Stoughton, 1913), pp. 236-237, quoting Lambert, </w:t>
      </w:r>
      <w:r>
        <w:rPr>
          <w:i/>
          <w:noProof/>
        </w:rPr>
        <w:t>The Sacraments in the New Testament,</w:t>
      </w:r>
      <w:r>
        <w:rPr>
          <w:noProof/>
        </w:rPr>
        <w:t xml:space="preserve"> p. 159.</w:t>
      </w:r>
    </w:p>
  </w:footnote>
  <w:footnote w:id="88">
    <w:p w14:paraId="19BBDA87" w14:textId="7CD9F071" w:rsidR="00CA15E8" w:rsidRPr="00B14981" w:rsidRDefault="00CA15E8" w:rsidP="00F52F67">
      <w:pPr>
        <w:pStyle w:val="FootnoteText"/>
      </w:pPr>
      <w:r>
        <w:rPr>
          <w:rStyle w:val="FootnoteReference"/>
        </w:rPr>
        <w:footnoteRef/>
      </w:r>
      <w:r>
        <w:tab/>
      </w:r>
      <w:r>
        <w:rPr>
          <w:noProof/>
        </w:rPr>
        <w:t xml:space="preserve">H. A. A. Kennedy, </w:t>
      </w:r>
      <w:r>
        <w:rPr>
          <w:i/>
          <w:noProof/>
        </w:rPr>
        <w:t>St. Paul And The Mystery-Religions</w:t>
      </w:r>
      <w:r>
        <w:rPr>
          <w:noProof/>
        </w:rPr>
        <w:t xml:space="preserve">, (New York, NY: Hodder And Stoughton, 1913), pp. 236-237, quoting Lambert, </w:t>
      </w:r>
      <w:r>
        <w:rPr>
          <w:i/>
          <w:noProof/>
        </w:rPr>
        <w:t>The Sacraments in the New Testament,</w:t>
      </w:r>
      <w:r>
        <w:rPr>
          <w:noProof/>
        </w:rPr>
        <w:t xml:space="preserve"> p. 159. Lambert uses </w:t>
      </w:r>
      <w:r>
        <w:rPr>
          <w:i/>
          <w:noProof/>
        </w:rPr>
        <w:t>sacrament</w:t>
      </w:r>
      <w:r>
        <w:rPr>
          <w:noProof/>
        </w:rPr>
        <w:t xml:space="preserve"> and </w:t>
      </w:r>
      <w:r>
        <w:rPr>
          <w:i/>
          <w:noProof/>
        </w:rPr>
        <w:t>ordinance</w:t>
      </w:r>
      <w:r>
        <w:rPr>
          <w:noProof/>
        </w:rPr>
        <w:t xml:space="preserve"> synonymously here, but see these terms in the glossary. Lambert and Kennedy use the terms to refer to baptism and the Lord’s supper, which Paul refers to in his argument to the Corinthians (1Co 10.2-4, 16-17, 21; 11.20-34). </w:t>
      </w:r>
    </w:p>
  </w:footnote>
  <w:footnote w:id="89">
    <w:p w14:paraId="0E137666" w14:textId="4130A8D4" w:rsidR="00CA15E8" w:rsidRDefault="00CA15E8" w:rsidP="00831EF6">
      <w:pPr>
        <w:pStyle w:val="FootnoteText"/>
      </w:pPr>
      <w:r>
        <w:rPr>
          <w:rStyle w:val="FootnoteReference"/>
        </w:rPr>
        <w:footnoteRef/>
      </w:r>
      <w:r>
        <w:tab/>
        <w:t>See more on this point in the exposition of Mar 16.16</w:t>
      </w:r>
      <w:r>
        <w:fldChar w:fldCharType="begin"/>
      </w:r>
      <w:r>
        <w:instrText xml:space="preserve"> XE "Mar 16.16" </w:instrText>
      </w:r>
      <w:r>
        <w:fldChar w:fldCharType="end"/>
      </w:r>
      <w:r>
        <w:t xml:space="preserve"> and Mat 28.18-20</w:t>
      </w:r>
      <w:r>
        <w:fldChar w:fldCharType="begin"/>
      </w:r>
      <w:r>
        <w:instrText xml:space="preserve"> XE "Mat 28.18-20" </w:instrText>
      </w:r>
      <w:r>
        <w:fldChar w:fldCharType="end"/>
      </w:r>
      <w:r>
        <w:t>, and of Rom 6.1-11</w:t>
      </w:r>
      <w:r>
        <w:fldChar w:fldCharType="begin"/>
      </w:r>
      <w:r>
        <w:instrText xml:space="preserve"> XE "Rom 06.01-11" </w:instrText>
      </w:r>
      <w:r>
        <w:fldChar w:fldCharType="end"/>
      </w:r>
      <w:r>
        <w:t xml:space="preserve"> and Col 2.12</w:t>
      </w:r>
      <w:r>
        <w:fldChar w:fldCharType="begin"/>
      </w:r>
      <w:r>
        <w:instrText xml:space="preserve"> XE "Col 2.12" </w:instrText>
      </w:r>
      <w:r>
        <w:fldChar w:fldCharType="end"/>
      </w:r>
      <w:r>
        <w:t xml:space="preserve"> below.</w:t>
      </w:r>
    </w:p>
  </w:footnote>
  <w:footnote w:id="90">
    <w:p w14:paraId="414455C6" w14:textId="77777777" w:rsidR="00CA15E8" w:rsidRDefault="00CA15E8" w:rsidP="006B5341">
      <w:pPr>
        <w:pStyle w:val="FootnoteText"/>
      </w:pPr>
      <w:r>
        <w:rPr>
          <w:rStyle w:val="FootnoteReference"/>
        </w:rPr>
        <w:footnoteRef/>
      </w:r>
      <w:r>
        <w:tab/>
        <w:t>If we Americans were persecuted for wearing Christian tee-shirts, we would thereby understand something of what the first-century Christian risked for his or her baptism.</w:t>
      </w:r>
    </w:p>
  </w:footnote>
  <w:footnote w:id="91">
    <w:p w14:paraId="759B5648" w14:textId="6190BDB8" w:rsidR="00CA15E8" w:rsidRDefault="00CA15E8" w:rsidP="006B5341">
      <w:pPr>
        <w:pStyle w:val="FootnoteText"/>
      </w:pPr>
      <w:r>
        <w:rPr>
          <w:rStyle w:val="FootnoteReference"/>
        </w:rPr>
        <w:footnoteRef/>
      </w:r>
      <w:r>
        <w:tab/>
      </w:r>
      <w:r>
        <w:rPr>
          <w:noProof/>
        </w:rPr>
        <w:t xml:space="preserve">“QUESTION: Is water baptism necessary to salvation?,” </w:t>
      </w:r>
      <w:hyperlink r:id="rId4" w:history="1">
        <w:r w:rsidRPr="0073237E">
          <w:rPr>
            <w:rStyle w:val="Hyperlink"/>
            <w:i/>
            <w:noProof/>
          </w:rPr>
          <w:t>Truth For The World Question And Answer Booklet, Compiled by David Amos</w:t>
        </w:r>
      </w:hyperlink>
      <w:r>
        <w:rPr>
          <w:noProof/>
        </w:rPr>
        <w:t>, (accessed May 3, 2016).</w:t>
      </w:r>
    </w:p>
  </w:footnote>
  <w:footnote w:id="92">
    <w:p w14:paraId="5C536594" w14:textId="3D86642D" w:rsidR="00CA15E8" w:rsidRDefault="00CA15E8">
      <w:pPr>
        <w:pStyle w:val="FootnoteText"/>
      </w:pPr>
      <w:r>
        <w:rPr>
          <w:rStyle w:val="FootnoteReference"/>
        </w:rPr>
        <w:footnoteRef/>
      </w:r>
      <w:r>
        <w:tab/>
        <w:t>The metaphor of putting on Christ in baptism militates against the practice of infant baptism, for to put on Christ is to outwardly express a changed life.</w:t>
      </w:r>
    </w:p>
  </w:footnote>
  <w:footnote w:id="93">
    <w:p w14:paraId="634A01B0" w14:textId="77777777" w:rsidR="00CA15E8" w:rsidRDefault="00CA15E8" w:rsidP="006B5341">
      <w:pPr>
        <w:pStyle w:val="FootnoteText"/>
      </w:pPr>
      <w:r>
        <w:rPr>
          <w:rStyle w:val="FootnoteReference"/>
        </w:rPr>
        <w:footnoteRef/>
      </w:r>
      <w:r>
        <w:tab/>
      </w:r>
      <w:r>
        <w:rPr>
          <w:noProof/>
        </w:rPr>
        <w:t xml:space="preserve">Everett Ferguson, </w:t>
      </w:r>
      <w:r w:rsidRPr="00E50728">
        <w:rPr>
          <w:i/>
          <w:noProof/>
        </w:rPr>
        <w:t>Baptism In The Early Church: History, Theology, and Liturgy in the First Five Centuries</w:t>
      </w:r>
      <w:r>
        <w:rPr>
          <w:noProof/>
        </w:rPr>
        <w:t xml:space="preserve"> (Grand Rapids, MI: Eerdmans, 2009), p. 147.</w:t>
      </w:r>
    </w:p>
  </w:footnote>
  <w:footnote w:id="94">
    <w:p w14:paraId="292FAEC1" w14:textId="77777777" w:rsidR="00CA15E8" w:rsidRDefault="00CA15E8" w:rsidP="006B5341">
      <w:pPr>
        <w:pStyle w:val="FootnoteText"/>
      </w:pPr>
      <w:r>
        <w:rPr>
          <w:rStyle w:val="FootnoteReference"/>
        </w:rPr>
        <w:footnoteRef/>
      </w:r>
      <w:r>
        <w:tab/>
        <w:t xml:space="preserve">This historical reality engendered the Roman Catholic doctrine of a “baptism of blood” in order to preserve their belief in baptism’s necessity for salvation. See </w:t>
      </w:r>
      <w:r>
        <w:rPr>
          <w:noProof/>
        </w:rPr>
        <w:t xml:space="preserve"> Peter Kreeft, </w:t>
      </w:r>
      <w:r>
        <w:rPr>
          <w:i/>
          <w:noProof/>
        </w:rPr>
        <w:t>Catholic Christianity: A Complete Catechism Of Catholic Beliefs</w:t>
      </w:r>
      <w:r>
        <w:rPr>
          <w:noProof/>
        </w:rPr>
        <w:t xml:space="preserve"> (San Francisco, CA: Ignatius Press, 2001), p. 311.</w:t>
      </w:r>
    </w:p>
  </w:footnote>
  <w:footnote w:id="95">
    <w:p w14:paraId="799E4EF0" w14:textId="77777777" w:rsidR="00CA15E8" w:rsidRDefault="00CA15E8" w:rsidP="00F52F67">
      <w:pPr>
        <w:pStyle w:val="FootnoteText"/>
      </w:pPr>
      <w:r>
        <w:rPr>
          <w:rStyle w:val="FootnoteReference"/>
        </w:rPr>
        <w:footnoteRef/>
      </w:r>
      <w:r>
        <w:tab/>
      </w:r>
      <w:r>
        <w:rPr>
          <w:noProof/>
        </w:rPr>
        <w:t xml:space="preserve">Everett Ferguson, </w:t>
      </w:r>
      <w:r w:rsidRPr="00B72478">
        <w:rPr>
          <w:i/>
          <w:noProof/>
        </w:rPr>
        <w:t>Baptism In The Early Church: History, Theology, and Liturgy in the First Five Centuries</w:t>
      </w:r>
      <w:r>
        <w:rPr>
          <w:noProof/>
        </w:rPr>
        <w:t xml:space="preserve"> (Grand Rapids, MI: Eerdmans, 2009), p. 141.</w:t>
      </w:r>
    </w:p>
  </w:footnote>
  <w:footnote w:id="96">
    <w:p w14:paraId="49473CE8" w14:textId="77777777" w:rsidR="00CA15E8" w:rsidRDefault="00CA15E8" w:rsidP="00F52F67">
      <w:pPr>
        <w:pStyle w:val="FootnoteText"/>
      </w:pPr>
      <w:r>
        <w:rPr>
          <w:rStyle w:val="FootnoteReference"/>
        </w:rPr>
        <w:footnoteRef/>
      </w:r>
      <w:r>
        <w:tab/>
      </w:r>
      <w:r>
        <w:rPr>
          <w:noProof/>
        </w:rPr>
        <w:t xml:space="preserve">David Alan Black, ed., </w:t>
      </w:r>
      <w:r>
        <w:rPr>
          <w:i/>
          <w:noProof/>
        </w:rPr>
        <w:t>Perspectives On The Ending Of Mark</w:t>
      </w:r>
      <w:r>
        <w:rPr>
          <w:noProof/>
        </w:rPr>
        <w:t>, ed. David Alan Black (Nashville, TN: Broadman &amp; Holman, 2008), p. 21.</w:t>
      </w:r>
    </w:p>
  </w:footnote>
  <w:footnote w:id="97">
    <w:p w14:paraId="4CF86387" w14:textId="77777777" w:rsidR="00CA15E8" w:rsidRDefault="00CA15E8" w:rsidP="00F52F67">
      <w:pPr>
        <w:pStyle w:val="FootnoteText"/>
      </w:pPr>
      <w:r>
        <w:rPr>
          <w:rStyle w:val="FootnoteReference"/>
        </w:rPr>
        <w:footnoteRef/>
      </w:r>
      <w:r>
        <w:tab/>
      </w:r>
      <w:r>
        <w:rPr>
          <w:noProof/>
        </w:rPr>
        <w:t xml:space="preserve">See the Introduction of </w:t>
      </w:r>
      <w:r>
        <w:rPr>
          <w:i/>
          <w:noProof/>
        </w:rPr>
        <w:t>Counterfeit Or Genuine: Mark 16? John 8?</w:t>
      </w:r>
      <w:r>
        <w:rPr>
          <w:noProof/>
        </w:rPr>
        <w:t>, ed. David Otis Fuller (Grand Rapids, MI: Grand Rapids International Publications, 1978).</w:t>
      </w:r>
    </w:p>
  </w:footnote>
  <w:footnote w:id="98">
    <w:p w14:paraId="700F0450" w14:textId="77777777" w:rsidR="00CA15E8" w:rsidRDefault="00CA15E8" w:rsidP="00F52F67">
      <w:pPr>
        <w:pStyle w:val="FootnoteText"/>
      </w:pPr>
      <w:r>
        <w:rPr>
          <w:rStyle w:val="FootnoteReference"/>
        </w:rPr>
        <w:footnoteRef/>
      </w:r>
      <w:r>
        <w:tab/>
        <w:t>For excellent perspective on all sides of the current debate, I refer the reader to</w:t>
      </w:r>
      <w:r>
        <w:rPr>
          <w:noProof/>
        </w:rPr>
        <w:t xml:space="preserve"> David Alan Black, ed., </w:t>
      </w:r>
      <w:r>
        <w:rPr>
          <w:i/>
          <w:noProof/>
        </w:rPr>
        <w:t>Perspectives On The Ending Of Mark</w:t>
      </w:r>
      <w:r>
        <w:rPr>
          <w:noProof/>
        </w:rPr>
        <w:t>, ed. David Alan Black (Nashville, TN: Broadman &amp; Holman, 2008).</w:t>
      </w:r>
    </w:p>
  </w:footnote>
  <w:footnote w:id="99">
    <w:p w14:paraId="673538BF" w14:textId="77777777" w:rsidR="00CA15E8" w:rsidRDefault="00CA15E8" w:rsidP="00F52F67">
      <w:pPr>
        <w:pStyle w:val="FootnoteText"/>
      </w:pPr>
      <w:r>
        <w:rPr>
          <w:rStyle w:val="FootnoteReference"/>
        </w:rPr>
        <w:footnoteRef/>
      </w:r>
      <w:r>
        <w:tab/>
        <w:t>For example, Mar 16.19 describes the ascension of Jesus in strikingly few words:</w:t>
      </w:r>
    </w:p>
    <w:p w14:paraId="4092FDD3" w14:textId="3D1AF97B" w:rsidR="00CA15E8" w:rsidRPr="00767E7F" w:rsidRDefault="00CA15E8" w:rsidP="00767E7F">
      <w:pPr>
        <w:pStyle w:val="qt"/>
        <w:spacing w:before="120" w:after="120"/>
      </w:pPr>
      <w:r>
        <w:t>He was received up into heaven and sat down at the right hand of God.</w:t>
      </w:r>
    </w:p>
    <w:p w14:paraId="1BEBC587" w14:textId="0291E6BA" w:rsidR="00CA15E8" w:rsidRDefault="00CA15E8" w:rsidP="00F52F67">
      <w:pPr>
        <w:pStyle w:val="FootnoteText"/>
      </w:pPr>
      <w:r>
        <w:t xml:space="preserve"> </w:t>
      </w:r>
      <w:r>
        <w:tab/>
        <w:t xml:space="preserve">However, as Maurice A. Robinson notes in “The Long Ending Of Mark As Canonical Verity,” in </w:t>
      </w:r>
      <w:r>
        <w:rPr>
          <w:i/>
          <w:noProof/>
        </w:rPr>
        <w:t>Perspectives On The Ending Of Mark</w:t>
      </w:r>
      <w:r>
        <w:rPr>
          <w:noProof/>
        </w:rPr>
        <w:t xml:space="preserve">, ed. David Alan Black (Nashville, TN: Broadman &amp; Holman, 2008), p. 64, </w:t>
      </w:r>
      <w:r>
        <w:t>Mar 1.13 describes the temptation of Jesus in the same “abbreviated” style:</w:t>
      </w:r>
    </w:p>
    <w:p w14:paraId="0DB32B42" w14:textId="2081AC79" w:rsidR="00CA15E8" w:rsidRDefault="00CA15E8" w:rsidP="00767E7F">
      <w:pPr>
        <w:pStyle w:val="qt"/>
        <w:spacing w:before="120" w:after="120"/>
      </w:pPr>
      <w:r>
        <w:t>And He was in the wilderness forty days being tempted by Satan; and He was with the wild beasts, and the angels were ministering to Him.</w:t>
      </w:r>
    </w:p>
    <w:p w14:paraId="0B255BD7" w14:textId="3119512D" w:rsidR="00CA15E8" w:rsidRDefault="00CA15E8" w:rsidP="00F52F67">
      <w:pPr>
        <w:pStyle w:val="FootnoteText"/>
      </w:pPr>
      <w:r>
        <w:tab/>
      </w:r>
      <w:r>
        <w:tab/>
        <w:t xml:space="preserve">See J. Scott Porter, </w:t>
      </w:r>
      <w:r>
        <w:rPr>
          <w:i/>
          <w:iCs/>
        </w:rPr>
        <w:t>Principles of Textual Criticism</w:t>
      </w:r>
      <w:r>
        <w:t xml:space="preserve">, (London: Simms and M’Intyre, 1848), p. 461, as an example of authors who raise the issue of style. For a summary of all the LE’s internal problems, see the end of </w:t>
      </w:r>
      <w:r>
        <w:rPr>
          <w:noProof/>
        </w:rPr>
        <w:t xml:space="preserve">Walter W. Wessel’s commentary, </w:t>
      </w:r>
      <w:r>
        <w:rPr>
          <w:i/>
          <w:noProof/>
        </w:rPr>
        <w:t>Mark</w:t>
      </w:r>
      <w:r>
        <w:rPr>
          <w:noProof/>
        </w:rPr>
        <w:t xml:space="preserve">, in </w:t>
      </w:r>
      <w:r>
        <w:rPr>
          <w:i/>
          <w:noProof/>
        </w:rPr>
        <w:t>The Expositor’s Bible Commentary</w:t>
      </w:r>
      <w:r>
        <w:rPr>
          <w:noProof/>
        </w:rPr>
        <w:t>, ed. Frank E. Gaebelein (Grand Rapids, MI: Zondervan, 1990).</w:t>
      </w:r>
    </w:p>
  </w:footnote>
  <w:footnote w:id="100">
    <w:p w14:paraId="3340F470" w14:textId="044EA993" w:rsidR="00CA15E8" w:rsidRPr="007160DE" w:rsidRDefault="00CA15E8" w:rsidP="00F52F67">
      <w:pPr>
        <w:pStyle w:val="FootnoteText"/>
      </w:pPr>
      <w:r>
        <w:rPr>
          <w:rStyle w:val="FootnoteReference"/>
        </w:rPr>
        <w:footnoteRef/>
      </w:r>
      <w:r>
        <w:tab/>
        <w:t xml:space="preserve">Irenaeus, in c. </w:t>
      </w:r>
      <w:r w:rsidRPr="00E44451">
        <w:rPr>
          <w:smallCaps/>
        </w:rPr>
        <w:t xml:space="preserve">ad </w:t>
      </w:r>
      <w:r>
        <w:t xml:space="preserve">180 to 200, quotes </w:t>
      </w:r>
      <w:r w:rsidRPr="00E344A1">
        <w:t>Mar</w:t>
      </w:r>
      <w:r w:rsidRPr="00E344A1">
        <w:rPr>
          <w:sz w:val="22"/>
        </w:rPr>
        <w:t xml:space="preserve"> </w:t>
      </w:r>
      <w:r>
        <w:t>16.19</w:t>
      </w:r>
      <w:r>
        <w:fldChar w:fldCharType="begin"/>
      </w:r>
      <w:r>
        <w:instrText xml:space="preserve"> XE "Mar 16.19" </w:instrText>
      </w:r>
      <w:r>
        <w:fldChar w:fldCharType="end"/>
      </w:r>
      <w:r>
        <w:t xml:space="preserve"> in </w:t>
      </w:r>
      <w:r>
        <w:rPr>
          <w:i/>
        </w:rPr>
        <w:t>Adv Haer</w:t>
      </w:r>
      <w:r>
        <w:t xml:space="preserve"> 3.10.5</w:t>
      </w:r>
      <w:r>
        <w:fldChar w:fldCharType="begin"/>
      </w:r>
      <w:r>
        <w:instrText xml:space="preserve"> XE "Iren </w:instrText>
      </w:r>
      <w:r>
        <w:rPr>
          <w:i/>
        </w:rPr>
        <w:instrText>Adv Haer</w:instrText>
      </w:r>
      <w:r>
        <w:instrText xml:space="preserve"> 3.10.5" </w:instrText>
      </w:r>
      <w:r>
        <w:fldChar w:fldCharType="end"/>
      </w:r>
      <w:r>
        <w:t xml:space="preserve">. Tatian, in c. </w:t>
      </w:r>
      <w:r w:rsidRPr="00E44451">
        <w:rPr>
          <w:smallCaps/>
        </w:rPr>
        <w:t xml:space="preserve">ad </w:t>
      </w:r>
      <w:r>
        <w:t xml:space="preserve">160 to 175, included elements of the </w:t>
      </w:r>
      <w:r w:rsidRPr="000708DE">
        <w:rPr>
          <w:color w:val="0000FF"/>
        </w:rPr>
        <w:t>LE</w:t>
      </w:r>
      <w:r>
        <w:t xml:space="preserve"> in his </w:t>
      </w:r>
      <w:r>
        <w:rPr>
          <w:i/>
        </w:rPr>
        <w:t>Diatessaron</w:t>
      </w:r>
      <w:r>
        <w:t xml:space="preserve"> §55</w:t>
      </w:r>
      <w:r w:rsidRPr="008D6688">
        <w:fldChar w:fldCharType="begin"/>
      </w:r>
      <w:r w:rsidRPr="008D6688">
        <w:instrText xml:space="preserve"> XE "</w:instrText>
      </w:r>
      <w:r w:rsidRPr="008D6688">
        <w:rPr>
          <w:i/>
        </w:rPr>
        <w:instrText>Diat</w:instrText>
      </w:r>
      <w:r>
        <w:instrText xml:space="preserve"> 55</w:instrText>
      </w:r>
      <w:r w:rsidRPr="008D6688">
        <w:instrText xml:space="preserve">" </w:instrText>
      </w:r>
      <w:r w:rsidRPr="008D6688">
        <w:fldChar w:fldCharType="end"/>
      </w:r>
      <w:r>
        <w:rPr>
          <w:i/>
        </w:rPr>
        <w:t>.</w:t>
      </w:r>
      <w:r>
        <w:t xml:space="preserve"> Justin Martyr, in c. </w:t>
      </w:r>
      <w:r w:rsidRPr="00E44451">
        <w:rPr>
          <w:smallCaps/>
        </w:rPr>
        <w:t xml:space="preserve">ad </w:t>
      </w:r>
      <w:r>
        <w:t>148 to 155, may have alluded to Mar 16.20.</w:t>
      </w:r>
    </w:p>
  </w:footnote>
  <w:footnote w:id="101">
    <w:p w14:paraId="5DEE4267" w14:textId="3D4FEC2C" w:rsidR="00CA15E8" w:rsidRPr="00D461BB" w:rsidRDefault="00CA15E8" w:rsidP="00F52F67">
      <w:pPr>
        <w:pStyle w:val="FootnoteText"/>
        <w:rPr>
          <w:color w:val="auto"/>
        </w:rPr>
      </w:pPr>
      <w:r>
        <w:rPr>
          <w:rStyle w:val="FootnoteReference"/>
        </w:rPr>
        <w:footnoteRef/>
      </w:r>
      <w:r>
        <w:tab/>
      </w:r>
      <w:r w:rsidRPr="00D461BB">
        <w:rPr>
          <w:color w:val="auto"/>
        </w:rPr>
        <w:t>Maurice A. Robinson provides a most persuasive defense for Mark’s authorship of the LE, including an example of earlier “abbreviated style” in Mar 1.12-13</w:t>
      </w:r>
      <w:r w:rsidRPr="00D461BB">
        <w:rPr>
          <w:color w:val="auto"/>
        </w:rPr>
        <w:fldChar w:fldCharType="begin"/>
      </w:r>
      <w:r w:rsidRPr="00D461BB">
        <w:rPr>
          <w:color w:val="auto"/>
        </w:rPr>
        <w:instrText xml:space="preserve"> XE "Mar 01.12-13" </w:instrText>
      </w:r>
      <w:r w:rsidRPr="00D461BB">
        <w:rPr>
          <w:color w:val="auto"/>
        </w:rPr>
        <w:fldChar w:fldCharType="end"/>
      </w:r>
      <w:r w:rsidRPr="00D461BB">
        <w:rPr>
          <w:color w:val="auto"/>
        </w:rPr>
        <w:t>, an “Elijah motif” running throughout the gospel and into the LE, and even a list of chiastic parallels between the first half of Mark and Mark 16</w:t>
      </w:r>
      <w:r>
        <w:rPr>
          <w:color w:val="auto"/>
        </w:rPr>
        <w:fldChar w:fldCharType="begin"/>
      </w:r>
      <w:r>
        <w:instrText xml:space="preserve"> XE "</w:instrText>
      </w:r>
      <w:r>
        <w:rPr>
          <w:color w:val="auto"/>
        </w:rPr>
        <w:instrText>Mar</w:instrText>
      </w:r>
      <w:r w:rsidRPr="00D461BB">
        <w:rPr>
          <w:color w:val="auto"/>
        </w:rPr>
        <w:instrText xml:space="preserve"> 16</w:instrText>
      </w:r>
      <w:r>
        <w:instrText xml:space="preserve">" </w:instrText>
      </w:r>
      <w:r>
        <w:rPr>
          <w:color w:val="auto"/>
        </w:rPr>
        <w:fldChar w:fldCharType="end"/>
      </w:r>
      <w:r w:rsidRPr="00D461BB">
        <w:rPr>
          <w:color w:val="auto"/>
        </w:rPr>
        <w:t xml:space="preserve">. See “The Long Ending Of Mark As Canonical Verity,” in </w:t>
      </w:r>
      <w:r w:rsidRPr="00D461BB">
        <w:rPr>
          <w:i/>
          <w:noProof/>
          <w:color w:val="auto"/>
        </w:rPr>
        <w:t>Perspectives On The Ending Of Mark</w:t>
      </w:r>
      <w:r w:rsidRPr="00D461BB">
        <w:rPr>
          <w:noProof/>
          <w:color w:val="auto"/>
        </w:rPr>
        <w:t xml:space="preserve">, ed. David Alan Black (Nashville, TN: Broadman &amp; Holman, 2008). The most elaborate hypothesis about who, other than Mark, might have produced the LE is recounted in Alexander Balmain Bruce, </w:t>
      </w:r>
      <w:r w:rsidRPr="00D461BB">
        <w:rPr>
          <w:i/>
          <w:noProof/>
          <w:color w:val="auto"/>
        </w:rPr>
        <w:t>The Expositor's Greek Testament</w:t>
      </w:r>
      <w:r w:rsidRPr="00D461BB">
        <w:rPr>
          <w:noProof/>
          <w:color w:val="auto"/>
        </w:rPr>
        <w:t>, ed. W. Robertson Nicoll, Vol. I (Grand Rapids, MI: Eerdmans, 1979), p. 455.</w:t>
      </w:r>
    </w:p>
  </w:footnote>
  <w:footnote w:id="102">
    <w:p w14:paraId="1460E824" w14:textId="41154A86" w:rsidR="00CA15E8" w:rsidRDefault="00CA15E8">
      <w:pPr>
        <w:pStyle w:val="FootnoteText"/>
      </w:pPr>
      <w:r>
        <w:rPr>
          <w:rStyle w:val="FootnoteReference"/>
        </w:rPr>
        <w:footnoteRef/>
      </w:r>
      <w:r>
        <w:tab/>
      </w:r>
      <w:r w:rsidRPr="00D461BB">
        <w:rPr>
          <w:color w:val="auto"/>
        </w:rPr>
        <w:t>The patristic Church thus referred to that special teaching given by Christ after His resurrection and before His ascension, calling it the “Gospel of the Forty Days.”</w:t>
      </w:r>
    </w:p>
  </w:footnote>
  <w:footnote w:id="103">
    <w:p w14:paraId="11732BF0" w14:textId="1B90ECD4" w:rsidR="00CA15E8" w:rsidRPr="00AC4CF5" w:rsidRDefault="00CA15E8">
      <w:pPr>
        <w:pStyle w:val="FootnoteText"/>
      </w:pPr>
      <w:r>
        <w:rPr>
          <w:rStyle w:val="FootnoteReference"/>
        </w:rPr>
        <w:footnoteRef/>
      </w:r>
      <w:r>
        <w:tab/>
        <w:t>Those who have taken Mar 16.16</w:t>
      </w:r>
      <w:r>
        <w:fldChar w:fldCharType="begin"/>
      </w:r>
      <w:r>
        <w:instrText xml:space="preserve"> XE "Mar 16.16" </w:instrText>
      </w:r>
      <w:r>
        <w:fldChar w:fldCharType="end"/>
      </w:r>
      <w:r>
        <w:t xml:space="preserve"> as authoritative, but </w:t>
      </w:r>
      <w:r>
        <w:rPr>
          <w:i/>
        </w:rPr>
        <w:t>not</w:t>
      </w:r>
      <w:r>
        <w:t xml:space="preserve"> as teaching that baptism is necessary for salvation include: Joseph Alleine and Richard Baxter</w:t>
      </w:r>
      <w:r>
        <w:rPr>
          <w:i/>
          <w:iCs/>
        </w:rPr>
        <w:t xml:space="preserve"> </w:t>
      </w:r>
      <w:r>
        <w:rPr>
          <w:iCs/>
        </w:rPr>
        <w:t>(</w:t>
      </w:r>
      <w:r>
        <w:rPr>
          <w:i/>
          <w:iCs/>
        </w:rPr>
        <w:t>Alarm to Unconverted</w:t>
      </w:r>
      <w:r>
        <w:t>, 1639); James Montgomery Boice (</w:t>
      </w:r>
      <w:r>
        <w:rPr>
          <w:i/>
          <w:iCs/>
        </w:rPr>
        <w:t>Foundations of the Christian Faith</w:t>
      </w:r>
      <w:r>
        <w:t>, 1986); John A. Broadus (</w:t>
      </w:r>
      <w:r>
        <w:rPr>
          <w:i/>
          <w:iCs/>
        </w:rPr>
        <w:t>Commentary on the Gospel of Mark</w:t>
      </w:r>
      <w:r>
        <w:t>, 1905); John Calvin and William Pringle (</w:t>
      </w:r>
      <w:r>
        <w:rPr>
          <w:i/>
          <w:iCs/>
        </w:rPr>
        <w:t>Commentary on a Harmony of the Evangelists</w:t>
      </w:r>
      <w:r w:rsidRPr="007552AC">
        <w:rPr>
          <w:iCs/>
        </w:rPr>
        <w:t>)</w:t>
      </w:r>
      <w:r>
        <w:t>;</w:t>
      </w:r>
      <w:r w:rsidRPr="009E11D5">
        <w:t xml:space="preserve"> </w:t>
      </w:r>
      <w:r>
        <w:t xml:space="preserve">David Clarkson </w:t>
      </w:r>
      <w:r w:rsidRPr="00FC35EC">
        <w:rPr>
          <w:iCs/>
        </w:rPr>
        <w:t>(</w:t>
      </w:r>
      <w:r>
        <w:rPr>
          <w:i/>
          <w:iCs/>
        </w:rPr>
        <w:t xml:space="preserve">Works </w:t>
      </w:r>
      <w:r>
        <w:t>Vol. 1, 1864); William Cunningham, (</w:t>
      </w:r>
      <w:r>
        <w:rPr>
          <w:i/>
          <w:iCs/>
        </w:rPr>
        <w:t>Historical Theology</w:t>
      </w:r>
      <w:r>
        <w:t xml:space="preserve">, 1864); John Flavel, </w:t>
      </w:r>
      <w:r>
        <w:rPr>
          <w:i/>
          <w:iCs/>
        </w:rPr>
        <w:t xml:space="preserve">The Ax Laid to the Root, </w:t>
      </w:r>
      <w:r>
        <w:t>1693);</w:t>
      </w:r>
      <w:r>
        <w:rPr>
          <w:iCs/>
        </w:rPr>
        <w:t xml:space="preserve"> </w:t>
      </w:r>
      <w:r>
        <w:t>Norman L. Geisler and Ron Rhodes (</w:t>
      </w:r>
      <w:r>
        <w:rPr>
          <w:i/>
          <w:iCs/>
        </w:rPr>
        <w:t>When Cultists Ask</w:t>
      </w:r>
      <w:r>
        <w:t xml:space="preserve">, 1997); John D. Grassmick (“Mark” in </w:t>
      </w:r>
      <w:r>
        <w:rPr>
          <w:i/>
          <w:iCs/>
        </w:rPr>
        <w:t>The Bible Knowledge Commentar</w:t>
      </w:r>
      <w:r>
        <w:rPr>
          <w:iCs/>
        </w:rPr>
        <w:t>y</w:t>
      </w:r>
      <w:r>
        <w:t>, 1985); John Hepburn and Thomas Lowry (</w:t>
      </w:r>
      <w:r>
        <w:rPr>
          <w:i/>
          <w:iCs/>
        </w:rPr>
        <w:t>American Defence of the Christian Golden Rule</w:t>
      </w:r>
      <w:r>
        <w:t>, 1639); Charles Hodge, (</w:t>
      </w:r>
      <w:r>
        <w:rPr>
          <w:i/>
          <w:iCs/>
        </w:rPr>
        <w:t>Systematic Theology</w:t>
      </w:r>
      <w:r>
        <w:rPr>
          <w:iCs/>
        </w:rPr>
        <w:t>);</w:t>
      </w:r>
      <w:r>
        <w:t xml:space="preserve"> Robert Jamieson, A. R. Fausset, and David Brown (</w:t>
      </w:r>
      <w:r>
        <w:rPr>
          <w:i/>
          <w:iCs/>
        </w:rPr>
        <w:t>Commentary</w:t>
      </w:r>
      <w:r>
        <w:t>, 1997); John Peter Lange, Philip Schaff and William G. T. Shedd (</w:t>
      </w:r>
      <w:r>
        <w:rPr>
          <w:i/>
          <w:iCs/>
        </w:rPr>
        <w:t>Commentary on Mark</w:t>
      </w:r>
      <w:r>
        <w:t>);</w:t>
      </w:r>
      <w:r w:rsidRPr="009E11D5">
        <w:t xml:space="preserve"> </w:t>
      </w:r>
      <w:r>
        <w:t>William MacDonald (</w:t>
      </w:r>
      <w:r>
        <w:rPr>
          <w:i/>
          <w:iCs/>
        </w:rPr>
        <w:t>Believer’s Bible Commentary</w:t>
      </w:r>
      <w:r>
        <w:t>, 1995); Larry Richards, Dan Pegoda, and Paul Gross (</w:t>
      </w:r>
      <w:r>
        <w:rPr>
          <w:i/>
          <w:iCs/>
        </w:rPr>
        <w:t>Every Teaching of Jesus</w:t>
      </w:r>
      <w:r>
        <w:t>, 2001);</w:t>
      </w:r>
      <w:r w:rsidRPr="009E11D5">
        <w:t xml:space="preserve"> </w:t>
      </w:r>
      <w:r>
        <w:t>Henry J. Ripley (</w:t>
      </w:r>
      <w:r>
        <w:rPr>
          <w:i/>
          <w:iCs/>
        </w:rPr>
        <w:t>The Acts of the Apostles</w:t>
      </w:r>
      <w:r>
        <w:t>, 1843);</w:t>
      </w:r>
      <w:r w:rsidRPr="009E11D5">
        <w:t xml:space="preserve"> </w:t>
      </w:r>
      <w:r>
        <w:t>Thomas R. Schreiner and Shawn D. Wright (</w:t>
      </w:r>
      <w:r>
        <w:rPr>
          <w:i/>
          <w:iCs/>
        </w:rPr>
        <w:t>Believer’s Baptism</w:t>
      </w:r>
      <w:r>
        <w:t xml:space="preserve">, 2006); C. H. Spurgeon (“Baptismal Regeneration,” 1864). Generally, these authorities have affirmed that baptism </w:t>
      </w:r>
      <w:r w:rsidRPr="00AC4CF5">
        <w:rPr>
          <w:i/>
        </w:rPr>
        <w:t>presupposes</w:t>
      </w:r>
      <w:r>
        <w:t xml:space="preserve"> regeneration, and is incumbent upon those who </w:t>
      </w:r>
      <w:r>
        <w:rPr>
          <w:i/>
        </w:rPr>
        <w:t>have been</w:t>
      </w:r>
      <w:r>
        <w:t xml:space="preserve"> saved.</w:t>
      </w:r>
    </w:p>
  </w:footnote>
  <w:footnote w:id="104">
    <w:p w14:paraId="79D43843" w14:textId="7CF0F3C6" w:rsidR="00CA15E8" w:rsidRDefault="00CA15E8">
      <w:pPr>
        <w:pStyle w:val="FootnoteText"/>
      </w:pPr>
      <w:r>
        <w:rPr>
          <w:rStyle w:val="FootnoteReference"/>
        </w:rPr>
        <w:footnoteRef/>
      </w:r>
      <w:r>
        <w:tab/>
        <w:t>Though this is logically true, it surely does not express the attitude of the Mar 16.16</w:t>
      </w:r>
      <w:r>
        <w:fldChar w:fldCharType="begin"/>
      </w:r>
      <w:r>
        <w:instrText xml:space="preserve"> XE "Mar 16.16" </w:instrText>
      </w:r>
      <w:r>
        <w:fldChar w:fldCharType="end"/>
      </w:r>
      <w:r>
        <w:t xml:space="preserve"> statement; Mar 16.16 in no way minimizes the importance of baptism even if it does not declare baptism a requisite of salvation.</w:t>
      </w:r>
    </w:p>
  </w:footnote>
  <w:footnote w:id="105">
    <w:p w14:paraId="187661D5" w14:textId="2D37E8DE" w:rsidR="00CA15E8" w:rsidRDefault="00CA15E8" w:rsidP="00F52F67">
      <w:pPr>
        <w:pStyle w:val="FootnoteText"/>
      </w:pPr>
      <w:r>
        <w:rPr>
          <w:rStyle w:val="FootnoteReference"/>
        </w:rPr>
        <w:footnoteRef/>
      </w:r>
      <w:r>
        <w:tab/>
        <w:t xml:space="preserve">“It is worthy of note, that the words, </w:t>
      </w:r>
      <w:r>
        <w:rPr>
          <w:i/>
        </w:rPr>
        <w:t>is not baptized,</w:t>
      </w:r>
      <w:r>
        <w:t xml:space="preserve"> are not found in this second clause, as would have been the case, had it been a saving rite, or essential to salvation.” </w:t>
      </w:r>
      <w:r>
        <w:rPr>
          <w:noProof/>
        </w:rPr>
        <w:t xml:space="preserve">John J. Owen, </w:t>
      </w:r>
      <w:r>
        <w:rPr>
          <w:i/>
          <w:noProof/>
        </w:rPr>
        <w:t>A Commentary Critical, Expository, And Practical On The Gospels Of Matthew And Mark</w:t>
      </w:r>
      <w:r>
        <w:rPr>
          <w:noProof/>
        </w:rPr>
        <w:t xml:space="preserve"> (New York, NY: Leavitt &amp; Allen, 1864).</w:t>
      </w:r>
      <w:r>
        <w:t xml:space="preserve"> Cf.</w:t>
      </w:r>
      <w:r>
        <w:rPr>
          <w:noProof/>
        </w:rPr>
        <w:t xml:space="preserve"> William Cunningham, </w:t>
      </w:r>
      <w:r>
        <w:rPr>
          <w:i/>
          <w:noProof/>
        </w:rPr>
        <w:t>Historical Theology: A Review Of The Principal Discussions In The Christian Church Since The Apostolic Age</w:t>
      </w:r>
      <w:r>
        <w:rPr>
          <w:noProof/>
        </w:rPr>
        <w:t xml:space="preserve">, 2nd Edition, Vol. II (Edinburgh: T. &amp; T. Clark, 1864), p. 138. See also Archibald Thomas Robertson, </w:t>
      </w:r>
      <w:r>
        <w:rPr>
          <w:i/>
          <w:noProof/>
        </w:rPr>
        <w:t>Word Pictures In The New Testament</w:t>
      </w:r>
      <w:r>
        <w:rPr>
          <w:noProof/>
        </w:rPr>
        <w:t>, Vol. I, VI vols. (Nashville, TN: Broadman Press, 1930) on Mar 16.16</w:t>
      </w:r>
      <w:r>
        <w:rPr>
          <w:noProof/>
        </w:rPr>
        <w:fldChar w:fldCharType="begin"/>
      </w:r>
      <w:r>
        <w:instrText xml:space="preserve"> XE "Mar 16.16" </w:instrText>
      </w:r>
      <w:r>
        <w:rPr>
          <w:noProof/>
        </w:rPr>
        <w:fldChar w:fldCharType="end"/>
      </w:r>
      <w:r>
        <w:rPr>
          <w:noProof/>
        </w:rPr>
        <w:t>.</w:t>
      </w:r>
    </w:p>
  </w:footnote>
  <w:footnote w:id="106">
    <w:p w14:paraId="2898E795" w14:textId="525D98BC" w:rsidR="00CA15E8" w:rsidRPr="00810E81" w:rsidRDefault="00CA15E8">
      <w:pPr>
        <w:pStyle w:val="FootnoteText"/>
      </w:pPr>
      <w:r>
        <w:rPr>
          <w:rStyle w:val="FootnoteReference"/>
        </w:rPr>
        <w:footnoteRef/>
      </w:r>
      <w:r>
        <w:tab/>
        <w:t xml:space="preserve">It also would have taught that neither faith nor baptism were </w:t>
      </w:r>
      <w:r>
        <w:rPr>
          <w:i/>
        </w:rPr>
        <w:t>sufficient conditions</w:t>
      </w:r>
      <w:r>
        <w:t xml:space="preserve"> for salvation, since either one without the other would not save. For a discussion of “Necessary And Sufficient Conditions,” see for example, Evelyn M. Barker, </w:t>
      </w:r>
      <w:r>
        <w:rPr>
          <w:i/>
        </w:rPr>
        <w:t>Everyday Reasoning</w:t>
      </w:r>
      <w:r>
        <w:t>, (Englewood Cliffs, NJ: Prentice-Hall, 1981), p. 173 ff.</w:t>
      </w:r>
    </w:p>
  </w:footnote>
  <w:footnote w:id="107">
    <w:p w14:paraId="1093D7E3" w14:textId="77777777" w:rsidR="00CA15E8" w:rsidRDefault="00CA15E8" w:rsidP="00F52F67">
      <w:pPr>
        <w:pStyle w:val="FootnoteText"/>
      </w:pPr>
      <w:r>
        <w:rPr>
          <w:rStyle w:val="FootnoteReference"/>
        </w:rPr>
        <w:footnoteRef/>
      </w:r>
      <w:r>
        <w:tab/>
        <w:t xml:space="preserve">As the </w:t>
      </w:r>
      <w:r>
        <w:rPr>
          <w:i/>
          <w:noProof/>
        </w:rPr>
        <w:t>Got Questions?</w:t>
      </w:r>
      <w:r>
        <w:rPr>
          <w:noProof/>
        </w:rPr>
        <w:t xml:space="preserve"> web site </w:t>
      </w:r>
      <w:r>
        <w:t>explains:</w:t>
      </w:r>
    </w:p>
    <w:p w14:paraId="12CDD916" w14:textId="77777777" w:rsidR="00CA15E8" w:rsidRPr="00441DB6" w:rsidRDefault="00CA15E8" w:rsidP="00F52F67">
      <w:pPr>
        <w:pStyle w:val="FootnoteText"/>
        <w:tabs>
          <w:tab w:val="clear" w:pos="360"/>
          <w:tab w:val="left" w:pos="810"/>
        </w:tabs>
        <w:ind w:left="630" w:right="360" w:hanging="630"/>
        <w:rPr>
          <w:rStyle w:val="FootnoteTextChar"/>
        </w:rPr>
      </w:pPr>
      <w:r>
        <w:tab/>
      </w:r>
      <w:r w:rsidRPr="00441DB6">
        <w:rPr>
          <w:rStyle w:val="FootnoteTextChar"/>
        </w:rPr>
        <w:t>Clearly, the determining factor regarding whether one is saved or condemned is whether or not he believes. In interpreting this passage correctly, it is important to realize that while it tells us something about believers who have been baptized (they are saved), it does not say anything about believers who have not been baptized. In order for this verse to teach that baptism is necessary for salvation, a third statement would have had to be included, that statement being: “He who believes and is not baptized will be condemned” or “He who is not baptized will be condemned.” But, of course, neither of these statements is found in the verse.</w:t>
      </w:r>
    </w:p>
    <w:p w14:paraId="52CE4E14" w14:textId="77777777" w:rsidR="00CA15E8" w:rsidRDefault="00CA15E8" w:rsidP="00F52F67">
      <w:pPr>
        <w:pStyle w:val="FootnoteText"/>
        <w:tabs>
          <w:tab w:val="clear" w:pos="360"/>
          <w:tab w:val="left" w:pos="810"/>
        </w:tabs>
        <w:ind w:left="630" w:right="360" w:hanging="630"/>
        <w:rPr>
          <w:noProof/>
        </w:rPr>
      </w:pPr>
      <w:r>
        <w:tab/>
      </w:r>
      <w:r>
        <w:tab/>
        <w:t xml:space="preserve">Those who try to use </w:t>
      </w:r>
      <w:r>
        <w:fldChar w:fldCharType="begin"/>
      </w:r>
      <w:r>
        <w:instrText xml:space="preserve"> HYPERLINK "http://bible.logos.com/passage/niv/Mark%2016.16" \t "_blank" </w:instrText>
      </w:r>
      <w:r>
        <w:fldChar w:fldCharType="separate"/>
      </w:r>
      <w:r>
        <w:rPr>
          <w:rStyle w:val="Hyperlink"/>
        </w:rPr>
        <w:t>Mark 16:16</w:t>
      </w:r>
      <w:r>
        <w:fldChar w:fldCharType="end"/>
      </w:r>
      <w:r>
        <w:t xml:space="preserve"> to teach that baptism is necessary for salvation commit a common but serious logical fallacy that is sometimes called the Negative Inference Fallacy. [The rebuttal of this] fallacy can be stated as follows: “If a statement is true, we cannot assume that all negations (or opposites) of that statement are also true.” In other words, just because </w:t>
      </w:r>
      <w:r>
        <w:fldChar w:fldCharType="begin"/>
      </w:r>
      <w:r>
        <w:instrText xml:space="preserve"> HYPERLINK "http://bible.logos.com/passage/niv/Mark%2016.16" \t "_blank" </w:instrText>
      </w:r>
      <w:r>
        <w:fldChar w:fldCharType="separate"/>
      </w:r>
      <w:r>
        <w:rPr>
          <w:rStyle w:val="Hyperlink"/>
        </w:rPr>
        <w:t>Mark 16:16</w:t>
      </w:r>
      <w:r>
        <w:fldChar w:fldCharType="end"/>
      </w:r>
      <w:r>
        <w:t xml:space="preserve"> says that “he who believes and is baptized will be saved” it does not mean that if one believes, but is not baptized, he will not be saved. Yet, this is exactly what is assumed by those that look to this verse to support the view that baptism is necessary for salvation.</w:t>
      </w:r>
      <w:r>
        <w:rPr>
          <w:noProof/>
        </w:rPr>
        <w:t xml:space="preserve"> “Does Mark 16:16 teach that baptism is necessary for salvation?” </w:t>
      </w:r>
    </w:p>
    <w:p w14:paraId="7E0DEE9D" w14:textId="50C4E308" w:rsidR="00CA15E8" w:rsidRDefault="00CA15E8" w:rsidP="00C56654">
      <w:pPr>
        <w:pStyle w:val="FootnoteText"/>
      </w:pPr>
      <w:r>
        <w:rPr>
          <w:noProof/>
        </w:rPr>
        <w:tab/>
      </w:r>
      <w:r>
        <w:rPr>
          <w:i/>
          <w:noProof/>
        </w:rPr>
        <w:t>Got Questions?</w:t>
      </w:r>
      <w:r>
        <w:rPr>
          <w:noProof/>
        </w:rPr>
        <w:t xml:space="preserve"> 2002-2009, http://www.gotquestions.org/baptism-Mark-16-16.html (accessed October 29, 2009).</w:t>
      </w:r>
    </w:p>
  </w:footnote>
  <w:footnote w:id="108">
    <w:p w14:paraId="77880421" w14:textId="4931C73D" w:rsidR="00CA15E8" w:rsidRDefault="00CA15E8" w:rsidP="00F52F67">
      <w:pPr>
        <w:pStyle w:val="FootnoteText"/>
      </w:pPr>
      <w:r>
        <w:rPr>
          <w:rStyle w:val="FootnoteReference"/>
        </w:rPr>
        <w:footnoteRef/>
      </w:r>
      <w:r>
        <w:tab/>
      </w:r>
      <w:r>
        <w:rPr>
          <w:noProof/>
        </w:rPr>
        <w:t xml:space="preserve">Alexander Balmain Bruce, </w:t>
      </w:r>
      <w:r>
        <w:rPr>
          <w:i/>
          <w:noProof/>
        </w:rPr>
        <w:t>The Expositor’s Greek Testament</w:t>
      </w:r>
      <w:r>
        <w:rPr>
          <w:noProof/>
        </w:rPr>
        <w:t>, ed. W. Robertson Nicoll, Vol. I (Grand Rapids, MI: Eerdmans, 1979), p. 456.</w:t>
      </w:r>
    </w:p>
  </w:footnote>
  <w:footnote w:id="109">
    <w:p w14:paraId="38135302" w14:textId="77777777" w:rsidR="00CA15E8" w:rsidRDefault="00CA15E8" w:rsidP="00F52F67">
      <w:pPr>
        <w:pStyle w:val="FootnoteText"/>
      </w:pPr>
      <w:r>
        <w:rPr>
          <w:rStyle w:val="FootnoteReference"/>
        </w:rPr>
        <w:footnoteRef/>
      </w:r>
      <w:r>
        <w:tab/>
        <w:t xml:space="preserve">There are those who believe that the LE of Mark is non-Markan in origin but that we should still accept the </w:t>
      </w:r>
      <w:r w:rsidRPr="0046272A">
        <w:rPr>
          <w:color w:val="auto"/>
        </w:rPr>
        <w:t xml:space="preserve">LE </w:t>
      </w:r>
      <w:r>
        <w:t>as inspired by virtue of its inclusion in the canon at an early date.</w:t>
      </w:r>
    </w:p>
  </w:footnote>
  <w:footnote w:id="110">
    <w:p w14:paraId="526B334A" w14:textId="542FB35F" w:rsidR="00CA15E8" w:rsidRDefault="00CA15E8">
      <w:pPr>
        <w:pStyle w:val="FootnoteText"/>
      </w:pPr>
      <w:r>
        <w:rPr>
          <w:rStyle w:val="FootnoteReference"/>
        </w:rPr>
        <w:footnoteRef/>
      </w:r>
      <w:r>
        <w:tab/>
        <w:t>Unless we make the indirect connection between Jesus’ own baptism of judgment (Luk 12.50</w:t>
      </w:r>
      <w:r>
        <w:fldChar w:fldCharType="begin"/>
      </w:r>
      <w:r>
        <w:instrText xml:space="preserve"> XE "Luk 12.50" </w:instrText>
      </w:r>
      <w:r>
        <w:fldChar w:fldCharType="end"/>
      </w:r>
      <w:r>
        <w:t>) and the commemorative aspect of Christian baptism that points back to the death of Jesus and to the antecedent judgment of Noah’s flood (see the exposition of 1Pe 3.21</w:t>
      </w:r>
      <w:r>
        <w:fldChar w:fldCharType="begin"/>
      </w:r>
      <w:r>
        <w:instrText xml:space="preserve"> XE "1Pe 3.21" </w:instrText>
      </w:r>
      <w:r>
        <w:fldChar w:fldCharType="end"/>
      </w:r>
      <w:r>
        <w:t xml:space="preserve"> below). We might say that by speaking of His crucifixion as a “baptism” (Luk 12.50</w:t>
      </w:r>
      <w:r>
        <w:fldChar w:fldCharType="begin"/>
      </w:r>
      <w:r>
        <w:instrText xml:space="preserve"> XE "Luk 12.50" </w:instrText>
      </w:r>
      <w:r>
        <w:fldChar w:fldCharType="end"/>
      </w:r>
      <w:r>
        <w:t>), Jesus was proleptically teaching His followers that their own baptisms would commemorate God’s judgment upon sin.</w:t>
      </w:r>
    </w:p>
  </w:footnote>
  <w:footnote w:id="111">
    <w:p w14:paraId="586458A7" w14:textId="106A1FA8" w:rsidR="00CA15E8" w:rsidRDefault="00CA15E8" w:rsidP="00F52F67">
      <w:pPr>
        <w:pStyle w:val="FootnoteText"/>
      </w:pPr>
      <w:r>
        <w:rPr>
          <w:rStyle w:val="FootnoteReference"/>
        </w:rPr>
        <w:footnoteRef/>
      </w:r>
      <w:r>
        <w:tab/>
        <w:t>Working from the Gospel of Matthew alone (without reference to the OT antecedents for baptism), and arriving at Mat 28.19</w:t>
      </w:r>
      <w:r>
        <w:fldChar w:fldCharType="begin"/>
      </w:r>
      <w:r>
        <w:instrText xml:space="preserve"> XE "Mat 28.19" </w:instrText>
      </w:r>
      <w:r>
        <w:fldChar w:fldCharType="end"/>
      </w:r>
      <w:r>
        <w:t>, we would understand baptism as connoting two things: repentance and commitment to Jesus. If we add Mar 10.38-39</w:t>
      </w:r>
      <w:r>
        <w:fldChar w:fldCharType="begin"/>
      </w:r>
      <w:r>
        <w:instrText xml:space="preserve"> XE "Mar 10.38-39" </w:instrText>
      </w:r>
      <w:r>
        <w:fldChar w:fldCharType="end"/>
      </w:r>
      <w:r>
        <w:t xml:space="preserve"> and Luk 12.50</w:t>
      </w:r>
      <w:r>
        <w:fldChar w:fldCharType="begin"/>
      </w:r>
      <w:r>
        <w:instrText xml:space="preserve"> XE "Luk 12.50" </w:instrText>
      </w:r>
      <w:r>
        <w:fldChar w:fldCharType="end"/>
      </w:r>
      <w:r>
        <w:t xml:space="preserve">, we </w:t>
      </w:r>
      <w:r w:rsidRPr="00FE67CE">
        <w:rPr>
          <w:i/>
        </w:rPr>
        <w:t>might</w:t>
      </w:r>
      <w:r>
        <w:t xml:space="preserve"> just begin to piece together the idea that the symbolism of water baptism somehow connects to Christ’s suffering and death. See the comments below on Rom 6.1-11</w:t>
      </w:r>
      <w:r>
        <w:fldChar w:fldCharType="begin"/>
      </w:r>
      <w:r>
        <w:instrText xml:space="preserve"> XE "Rom 06.01-11" </w:instrText>
      </w:r>
      <w:r>
        <w:fldChar w:fldCharType="end"/>
      </w:r>
      <w:r>
        <w:t>.</w:t>
      </w:r>
    </w:p>
  </w:footnote>
  <w:footnote w:id="112">
    <w:p w14:paraId="1CA9F236" w14:textId="10049E3C" w:rsidR="00CA15E8" w:rsidRDefault="00CA15E8" w:rsidP="00F52F67">
      <w:pPr>
        <w:pStyle w:val="FootnoteText"/>
      </w:pPr>
      <w:r>
        <w:rPr>
          <w:rStyle w:val="FootnoteReference"/>
        </w:rPr>
        <w:footnoteRef/>
      </w:r>
      <w:r>
        <w:tab/>
        <w:t xml:space="preserve">Contrary to Cottrell who writes “baptism is the </w:t>
      </w:r>
      <w:r>
        <w:rPr>
          <w:i/>
        </w:rPr>
        <w:t>time during which</w:t>
      </w:r>
      <w:r>
        <w:t xml:space="preserve"> God graciously bestows upon the sinner the double cure of salvation. As such it is a divinely appointed condition for salvation during this New Covenant era.”</w:t>
      </w:r>
      <w:r>
        <w:rPr>
          <w:noProof/>
        </w:rPr>
        <w:t xml:space="preserve"> Jack Cottrell, </w:t>
      </w:r>
      <w:r>
        <w:rPr>
          <w:i/>
          <w:noProof/>
        </w:rPr>
        <w:t>The Faith Once For All: Bible Doctrine For Today</w:t>
      </w:r>
      <w:r>
        <w:rPr>
          <w:noProof/>
        </w:rPr>
        <w:t xml:space="preserve"> (Joplin, MO: College Press, 2002), p. 362. </w:t>
      </w:r>
      <w:r>
        <w:t>Cf. Ferguson’s comment above, in the section on Gal 3.27</w:t>
      </w:r>
      <w:r>
        <w:fldChar w:fldCharType="begin"/>
      </w:r>
      <w:r>
        <w:instrText xml:space="preserve"> XE "Gal 3.27" </w:instrText>
      </w:r>
      <w:r>
        <w:fldChar w:fldCharType="end"/>
      </w:r>
      <w:r>
        <w:t>.</w:t>
      </w:r>
    </w:p>
  </w:footnote>
  <w:footnote w:id="113">
    <w:p w14:paraId="3EBDB88A" w14:textId="77777777" w:rsidR="00CA15E8" w:rsidRPr="00945827" w:rsidRDefault="00CA15E8" w:rsidP="00F52F67">
      <w:pPr>
        <w:pStyle w:val="FootnoteText"/>
      </w:pPr>
      <w:r>
        <w:rPr>
          <w:rStyle w:val="FootnoteReference"/>
        </w:rPr>
        <w:footnoteRef/>
      </w:r>
      <w:r>
        <w:tab/>
        <w:t>There is no exact parallel to Mar 16.16</w:t>
      </w:r>
      <w:r>
        <w:fldChar w:fldCharType="begin"/>
      </w:r>
      <w:r>
        <w:instrText xml:space="preserve"> XE "Mar 16.16" </w:instrText>
      </w:r>
      <w:r>
        <w:fldChar w:fldCharType="end"/>
      </w:r>
      <w:r>
        <w:t xml:space="preserve"> in the rest of the Bible. The grammatical construction (a definite article followed by two aorist participles joined by a conjunction) only appears in 3 other places, all in the LXX (Num 15.28</w:t>
      </w:r>
      <w:r>
        <w:fldChar w:fldCharType="begin"/>
      </w:r>
      <w:r>
        <w:instrText xml:space="preserve"> XE "Num 15.28" </w:instrText>
      </w:r>
      <w:r>
        <w:fldChar w:fldCharType="end"/>
      </w:r>
      <w:r>
        <w:t>; Dan 8.22</w:t>
      </w:r>
      <w:r>
        <w:fldChar w:fldCharType="begin"/>
      </w:r>
      <w:r>
        <w:instrText xml:space="preserve"> XE "Dan 08.22" </w:instrText>
      </w:r>
      <w:r>
        <w:fldChar w:fldCharType="end"/>
      </w:r>
      <w:r>
        <w:t>; 7.20</w:t>
      </w:r>
      <w:r>
        <w:fldChar w:fldCharType="begin"/>
      </w:r>
      <w:r>
        <w:instrText xml:space="preserve"> XE "Dan 07.20" </w:instrText>
      </w:r>
      <w:r>
        <w:fldChar w:fldCharType="end"/>
      </w:r>
      <w:r>
        <w:t xml:space="preserve">), and never to state a double condition for something. Nor is there a similar conditional statement regarding salvation in the </w:t>
      </w:r>
      <w:r w:rsidRPr="000619F6">
        <w:rPr>
          <w:color w:val="auto"/>
        </w:rPr>
        <w:t>Apocrypha, OTP, or Apostolic Fathers.</w:t>
      </w:r>
    </w:p>
  </w:footnote>
  <w:footnote w:id="114">
    <w:p w14:paraId="0F5D6572" w14:textId="77777777" w:rsidR="00CA15E8" w:rsidRPr="00571229" w:rsidRDefault="00CA15E8" w:rsidP="00F52F67">
      <w:pPr>
        <w:pStyle w:val="FootnoteText"/>
      </w:pPr>
      <w:r>
        <w:rPr>
          <w:rStyle w:val="FootnoteReference"/>
        </w:rPr>
        <w:footnoteRef/>
      </w:r>
      <w:r>
        <w:tab/>
        <w:t>Along with “faith” and “repentance,” as in</w:t>
      </w:r>
      <w:r>
        <w:rPr>
          <w:noProof/>
        </w:rPr>
        <w:t xml:space="preserve"> Jack Cottrell, </w:t>
      </w:r>
      <w:r>
        <w:rPr>
          <w:i/>
          <w:noProof/>
        </w:rPr>
        <w:t>The Faith Once For All: Bible Doctrine For Today</w:t>
      </w:r>
      <w:r>
        <w:rPr>
          <w:noProof/>
        </w:rPr>
        <w:t xml:space="preserve"> (Joplin, MO: College Press, 2002), p. 358. Cotrell believes that while faith is “the sole </w:t>
      </w:r>
      <w:r>
        <w:rPr>
          <w:i/>
          <w:noProof/>
        </w:rPr>
        <w:t>means</w:t>
      </w:r>
      <w:r>
        <w:rPr>
          <w:noProof/>
        </w:rPr>
        <w:t xml:space="preserve"> by which salvation is received, … this does not rule out the addition of other conditions [of salvation] that serve other purposes.” This is an intriguing idea but calls into question whether his other “conditions” should really be called “conditions.”</w:t>
      </w:r>
    </w:p>
  </w:footnote>
  <w:footnote w:id="115">
    <w:p w14:paraId="0D097BB1" w14:textId="4ADF5E0C" w:rsidR="00CA15E8" w:rsidRDefault="00CA15E8" w:rsidP="00F52F67">
      <w:pPr>
        <w:pStyle w:val="FootnoteText"/>
      </w:pPr>
      <w:r>
        <w:rPr>
          <w:rStyle w:val="FootnoteReference"/>
        </w:rPr>
        <w:footnoteRef/>
      </w:r>
      <w:r>
        <w:tab/>
      </w:r>
      <w:r>
        <w:rPr>
          <w:i/>
          <w:noProof/>
        </w:rPr>
        <w:t>TDNT</w:t>
      </w:r>
      <w:r>
        <w:rPr>
          <w:noProof/>
        </w:rPr>
        <w:t xml:space="preserve">, Vol. VI, </w:t>
      </w:r>
      <w:r>
        <w:t>p. 209.</w:t>
      </w:r>
    </w:p>
  </w:footnote>
  <w:footnote w:id="116">
    <w:p w14:paraId="3FDAEE65" w14:textId="77777777" w:rsidR="00CA15E8" w:rsidRDefault="00CA15E8" w:rsidP="00F52F67">
      <w:pPr>
        <w:pStyle w:val="FootnoteText"/>
      </w:pPr>
      <w:r>
        <w:rPr>
          <w:rStyle w:val="FootnoteReference"/>
        </w:rPr>
        <w:footnoteRef/>
      </w:r>
      <w:r>
        <w:tab/>
      </w:r>
      <w:r>
        <w:rPr>
          <w:noProof/>
        </w:rPr>
        <w:t xml:space="preserve">Eric W. Adams, “Mouth,” in </w:t>
      </w:r>
      <w:r>
        <w:rPr>
          <w:i/>
          <w:noProof/>
        </w:rPr>
        <w:t>Evangelical Dictionary Of Biblical Theology</w:t>
      </w:r>
      <w:r>
        <w:rPr>
          <w:noProof/>
        </w:rPr>
        <w:t>, ed. Walter A. Elwell (Grand Rapids, MI: Baker Books, 1996).</w:t>
      </w:r>
    </w:p>
  </w:footnote>
  <w:footnote w:id="117">
    <w:p w14:paraId="4CF88244" w14:textId="45BAE17A" w:rsidR="00CA15E8" w:rsidRDefault="00CA15E8" w:rsidP="00F52F67">
      <w:pPr>
        <w:pStyle w:val="FootnoteText"/>
      </w:pPr>
      <w:r>
        <w:rPr>
          <w:rStyle w:val="FootnoteReference"/>
        </w:rPr>
        <w:footnoteRef/>
      </w:r>
      <w:r>
        <w:tab/>
        <w:t>“The sole condition of salvation stressed in scores of Scriptures is faith in Christ (Joh 3.16</w:t>
      </w:r>
      <w:r>
        <w:fldChar w:fldCharType="begin"/>
      </w:r>
      <w:r>
        <w:instrText xml:space="preserve"> XE "Joh 03.16" </w:instrText>
      </w:r>
      <w:r>
        <w:fldChar w:fldCharType="end"/>
      </w:r>
      <w:r>
        <w:t>, 36</w:t>
      </w:r>
      <w:r>
        <w:fldChar w:fldCharType="begin"/>
      </w:r>
      <w:r>
        <w:instrText xml:space="preserve"> XE "Joh 03.36" </w:instrText>
      </w:r>
      <w:r>
        <w:fldChar w:fldCharType="end"/>
      </w:r>
      <w:r>
        <w:t>; Act 16.31</w:t>
      </w:r>
      <w:r>
        <w:fldChar w:fldCharType="begin"/>
      </w:r>
      <w:r>
        <w:instrText xml:space="preserve"> XE "Act 16.31" </w:instrText>
      </w:r>
      <w:r>
        <w:fldChar w:fldCharType="end"/>
      </w:r>
      <w:r>
        <w:t>; Rom 10.9</w:t>
      </w:r>
      <w:r>
        <w:fldChar w:fldCharType="begin"/>
      </w:r>
      <w:r>
        <w:instrText xml:space="preserve"> XE "Rom 10.09" </w:instrText>
      </w:r>
      <w:r>
        <w:fldChar w:fldCharType="end"/>
      </w:r>
      <w:r>
        <w:t>, etc.).”</w:t>
      </w:r>
      <w:r>
        <w:rPr>
          <w:noProof/>
        </w:rPr>
        <w:t xml:space="preserve"> Paul Enns, </w:t>
      </w:r>
      <w:r>
        <w:rPr>
          <w:i/>
          <w:noProof/>
        </w:rPr>
        <w:t>The Moody Handbook Of Theology</w:t>
      </w:r>
      <w:r>
        <w:rPr>
          <w:noProof/>
        </w:rPr>
        <w:t xml:space="preserve"> (Chicago, IL: Moody Press, 1989), </w:t>
      </w:r>
      <w:r>
        <w:t>p. 500.</w:t>
      </w:r>
    </w:p>
  </w:footnote>
  <w:footnote w:id="118">
    <w:p w14:paraId="5A12BCE1" w14:textId="06F983D8" w:rsidR="00CA15E8" w:rsidRDefault="00CA15E8" w:rsidP="00306206">
      <w:pPr>
        <w:pStyle w:val="FootnoteText"/>
      </w:pPr>
      <w:r>
        <w:rPr>
          <w:rStyle w:val="FootnoteReference"/>
        </w:rPr>
        <w:footnoteRef/>
      </w:r>
      <w:r>
        <w:tab/>
        <w:t>Sir 34.25</w:t>
      </w:r>
      <w:r>
        <w:fldChar w:fldCharType="begin"/>
      </w:r>
      <w:r>
        <w:instrText xml:space="preserve"> XE "Sir 34.25" </w:instrText>
      </w:r>
      <w:r>
        <w:fldChar w:fldCharType="end"/>
      </w:r>
      <w:r>
        <w:t>.</w:t>
      </w:r>
    </w:p>
  </w:footnote>
  <w:footnote w:id="119">
    <w:p w14:paraId="32147B40" w14:textId="57FE4994" w:rsidR="00CA15E8" w:rsidRPr="00325C26" w:rsidRDefault="00CA15E8">
      <w:pPr>
        <w:pStyle w:val="FootnoteText"/>
      </w:pPr>
      <w:r>
        <w:rPr>
          <w:rStyle w:val="FootnoteReference"/>
        </w:rPr>
        <w:footnoteRef/>
      </w:r>
      <w:r>
        <w:tab/>
        <w:t xml:space="preserve">Tim Hegg, </w:t>
      </w:r>
      <w:r>
        <w:rPr>
          <w:i/>
        </w:rPr>
        <w:t>Commentary On The Gospel Of Matthew Chapters 1-7</w:t>
      </w:r>
      <w:r>
        <w:t xml:space="preserve"> (Tacoma, WA: TorahResource, 2007), p. 111.</w:t>
      </w:r>
    </w:p>
  </w:footnote>
  <w:footnote w:id="120">
    <w:p w14:paraId="56C90F3B" w14:textId="77777777" w:rsidR="00CA15E8" w:rsidRPr="006D30ED" w:rsidRDefault="00CA15E8" w:rsidP="00652005">
      <w:pPr>
        <w:pStyle w:val="FootnoteText"/>
      </w:pPr>
      <w:r>
        <w:rPr>
          <w:rStyle w:val="FootnoteReference"/>
        </w:rPr>
        <w:footnoteRef/>
      </w:r>
      <w:r>
        <w:tab/>
        <w:t xml:space="preserve">Cf. Alfred Edersheim, </w:t>
      </w:r>
      <w:r>
        <w:rPr>
          <w:i/>
        </w:rPr>
        <w:t>The Life And Times Of Jesus The Messiah</w:t>
      </w:r>
      <w:r>
        <w:t xml:space="preserve"> (Bellingham, WA: Logos Bible Software, 1896), vol. 1, pp. 279-281.</w:t>
      </w:r>
    </w:p>
  </w:footnote>
  <w:footnote w:id="121">
    <w:p w14:paraId="7A5A211F" w14:textId="77777777" w:rsidR="00CA15E8" w:rsidRDefault="00CA15E8" w:rsidP="00652005">
      <w:pPr>
        <w:pStyle w:val="FootnoteText"/>
      </w:pPr>
      <w:r>
        <w:rPr>
          <w:rStyle w:val="FootnoteReference"/>
        </w:rPr>
        <w:footnoteRef/>
      </w:r>
      <w:r>
        <w:tab/>
        <w:t xml:space="preserve">Contra Hilary, see </w:t>
      </w:r>
      <w:r w:rsidRPr="00EB21B0">
        <w:rPr>
          <w:rStyle w:val="FootnoteTextChar"/>
        </w:rPr>
        <w:t xml:space="preserve">Saint Thomas Aquinas and John Henry Newman, </w:t>
      </w:r>
      <w:r w:rsidRPr="00EB21B0">
        <w:rPr>
          <w:rStyle w:val="FootnoteTextChar"/>
          <w:i/>
        </w:rPr>
        <w:t>Catena Aurea: Commentary on the Four Gospels, Collected Out of the Works of the Fathers, Volume 1: St. Matthew,</w:t>
      </w:r>
      <w:r w:rsidRPr="00EB21B0">
        <w:rPr>
          <w:rStyle w:val="FootnoteTextChar"/>
        </w:rPr>
        <w:t xml:space="preserve"> (Oxford: John Henry Parker, 1841)</w:t>
      </w:r>
      <w:r>
        <w:rPr>
          <w:rStyle w:val="FootnoteTextChar"/>
        </w:rPr>
        <w:t>, pp. 114-115.</w:t>
      </w:r>
    </w:p>
  </w:footnote>
  <w:footnote w:id="122">
    <w:p w14:paraId="6EB5A888" w14:textId="77777777" w:rsidR="00CA15E8" w:rsidRDefault="00CA15E8" w:rsidP="00652005">
      <w:pPr>
        <w:pStyle w:val="FootnoteText"/>
      </w:pPr>
      <w:r>
        <w:rPr>
          <w:rStyle w:val="FootnoteReference"/>
        </w:rPr>
        <w:footnoteRef/>
      </w:r>
      <w:r>
        <w:tab/>
        <w:t xml:space="preserve">Robert P. Menzies, </w:t>
      </w:r>
      <w:r>
        <w:rPr>
          <w:i/>
          <w:iCs/>
        </w:rPr>
        <w:t>Empowered for Witness : The Spirit in Luke-Acts</w:t>
      </w:r>
      <w:r>
        <w:t>. London (New York: T&amp;T Clark, 2004), p. 138.</w:t>
      </w:r>
    </w:p>
  </w:footnote>
  <w:footnote w:id="123">
    <w:p w14:paraId="465BA581" w14:textId="77777777" w:rsidR="00CA15E8" w:rsidRDefault="00CA15E8">
      <w:pPr>
        <w:pStyle w:val="FootnoteText"/>
      </w:pPr>
      <w:r>
        <w:rPr>
          <w:rStyle w:val="FootnoteReference"/>
        </w:rPr>
        <w:footnoteRef/>
      </w:r>
      <w:r>
        <w:tab/>
        <w:t>Christ’s baptism was unique in that:</w:t>
      </w:r>
    </w:p>
    <w:p w14:paraId="111326A5" w14:textId="521B1E11" w:rsidR="00CA15E8" w:rsidRDefault="00CA15E8" w:rsidP="003E0F6D">
      <w:pPr>
        <w:pStyle w:val="FootnoteText"/>
        <w:numPr>
          <w:ilvl w:val="0"/>
          <w:numId w:val="44"/>
        </w:numPr>
      </w:pPr>
      <w:r>
        <w:t>Jesus had never sinned and so had not needed to repent before His baptism.</w:t>
      </w:r>
    </w:p>
    <w:p w14:paraId="649E3C7F" w14:textId="7809CD68" w:rsidR="00CA15E8" w:rsidRDefault="00CA15E8" w:rsidP="003E0F6D">
      <w:pPr>
        <w:pStyle w:val="FootnoteText"/>
        <w:numPr>
          <w:ilvl w:val="0"/>
          <w:numId w:val="44"/>
        </w:numPr>
      </w:pPr>
      <w:r>
        <w:t>The Holy Spirit appeared to identify Jesus as the Messiah (Joh 1.33-34</w:t>
      </w:r>
      <w:r>
        <w:fldChar w:fldCharType="begin"/>
      </w:r>
      <w:r>
        <w:instrText xml:space="preserve"> XE "Joh 01.33-34" </w:instrText>
      </w:r>
      <w:r>
        <w:fldChar w:fldCharType="end"/>
      </w:r>
      <w:r>
        <w:t>).</w:t>
      </w:r>
    </w:p>
    <w:p w14:paraId="47680E3A" w14:textId="5B7FD4FF" w:rsidR="00CA15E8" w:rsidRDefault="00CA15E8" w:rsidP="003E0F6D">
      <w:pPr>
        <w:pStyle w:val="FootnoteText"/>
        <w:numPr>
          <w:ilvl w:val="0"/>
          <w:numId w:val="44"/>
        </w:numPr>
      </w:pPr>
      <w:r>
        <w:t>The Father spoke audibly in commendation of His Son (Luk 3.22</w:t>
      </w:r>
      <w:r>
        <w:fldChar w:fldCharType="begin"/>
      </w:r>
      <w:r>
        <w:instrText xml:space="preserve"> XE "Luk 03.22" </w:instrText>
      </w:r>
      <w:r>
        <w:fldChar w:fldCharType="end"/>
      </w:r>
      <w:r>
        <w:t>).</w:t>
      </w:r>
    </w:p>
    <w:p w14:paraId="667D4EF3" w14:textId="0BB2C7CB" w:rsidR="00CA15E8" w:rsidRPr="00A8423D" w:rsidRDefault="00CA15E8" w:rsidP="00111A0E">
      <w:pPr>
        <w:pStyle w:val="FootnoteText"/>
        <w:spacing w:before="120"/>
      </w:pPr>
      <w:r>
        <w:tab/>
      </w:r>
      <w:r>
        <w:tab/>
        <w:t>Nevertheless, t</w:t>
      </w:r>
      <w:r w:rsidRPr="00A8423D">
        <w:t xml:space="preserve">hat Christian believers are baptized </w:t>
      </w:r>
      <w:r>
        <w:t>both</w:t>
      </w:r>
      <w:r w:rsidRPr="00A8423D">
        <w:t xml:space="preserve"> in obedience to Christ </w:t>
      </w:r>
      <w:r>
        <w:t>and</w:t>
      </w:r>
      <w:r w:rsidRPr="00A8423D">
        <w:t xml:space="preserve"> also </w:t>
      </w:r>
      <w:r w:rsidRPr="00A8423D">
        <w:rPr>
          <w:i/>
        </w:rPr>
        <w:t>in imitation of Christ</w:t>
      </w:r>
      <w:r w:rsidRPr="00A8423D">
        <w:t xml:space="preserve"> is implied by:</w:t>
      </w:r>
    </w:p>
    <w:p w14:paraId="7E5A8078" w14:textId="3B99872B" w:rsidR="00CA15E8" w:rsidRPr="00A8423D" w:rsidRDefault="00CA15E8" w:rsidP="003E0F6D">
      <w:pPr>
        <w:pStyle w:val="FootnoteText"/>
        <w:numPr>
          <w:ilvl w:val="0"/>
          <w:numId w:val="17"/>
        </w:numPr>
      </w:pPr>
      <w:r w:rsidRPr="00A8423D">
        <w:t>Christ’s all inclus</w:t>
      </w:r>
      <w:r>
        <w:t xml:space="preserve">ive command to follow Him (Luk </w:t>
      </w:r>
      <w:r w:rsidRPr="00A8423D">
        <w:t>9.23</w:t>
      </w:r>
      <w:r>
        <w:fldChar w:fldCharType="begin"/>
      </w:r>
      <w:r>
        <w:instrText xml:space="preserve"> XE "Luk 0</w:instrText>
      </w:r>
      <w:r w:rsidRPr="00A8423D">
        <w:instrText>9.23</w:instrText>
      </w:r>
      <w:r>
        <w:instrText xml:space="preserve">" </w:instrText>
      </w:r>
      <w:r>
        <w:fldChar w:fldCharType="end"/>
      </w:r>
      <w:r w:rsidRPr="00A8423D">
        <w:t>; Joh 12.26</w:t>
      </w:r>
      <w:r>
        <w:fldChar w:fldCharType="begin"/>
      </w:r>
      <w:r>
        <w:instrText xml:space="preserve"> XE "</w:instrText>
      </w:r>
      <w:r w:rsidRPr="00A8423D">
        <w:instrText>Joh 12.26</w:instrText>
      </w:r>
      <w:r>
        <w:instrText xml:space="preserve">" </w:instrText>
      </w:r>
      <w:r>
        <w:fldChar w:fldCharType="end"/>
      </w:r>
      <w:r w:rsidRPr="00A8423D">
        <w:t>).</w:t>
      </w:r>
    </w:p>
    <w:p w14:paraId="567902AC" w14:textId="373F64E0" w:rsidR="00CA15E8" w:rsidRPr="00A8423D" w:rsidRDefault="00CA15E8" w:rsidP="003E0F6D">
      <w:pPr>
        <w:pStyle w:val="FootnoteText"/>
        <w:numPr>
          <w:ilvl w:val="0"/>
          <w:numId w:val="17"/>
        </w:numPr>
      </w:pPr>
      <w:r w:rsidRPr="00A8423D">
        <w:t xml:space="preserve">The apostolic commands to imitate Christ (1Co </w:t>
      </w:r>
      <w:r>
        <w:t>11.</w:t>
      </w:r>
      <w:r w:rsidRPr="00A8423D">
        <w:t>1</w:t>
      </w:r>
      <w:r>
        <w:fldChar w:fldCharType="begin"/>
      </w:r>
      <w:r>
        <w:instrText xml:space="preserve"> XE "</w:instrText>
      </w:r>
      <w:r w:rsidRPr="00A8423D">
        <w:instrText xml:space="preserve">1Co </w:instrText>
      </w:r>
      <w:r>
        <w:instrText>11.0</w:instrText>
      </w:r>
      <w:r w:rsidRPr="00A8423D">
        <w:instrText>1</w:instrText>
      </w:r>
      <w:r>
        <w:instrText xml:space="preserve">" </w:instrText>
      </w:r>
      <w:r>
        <w:fldChar w:fldCharType="end"/>
      </w:r>
      <w:r w:rsidRPr="00A8423D">
        <w:t>; 1Jo 2.6</w:t>
      </w:r>
      <w:r>
        <w:fldChar w:fldCharType="begin"/>
      </w:r>
      <w:r>
        <w:instrText xml:space="preserve"> XE "</w:instrText>
      </w:r>
      <w:r w:rsidRPr="00A8423D">
        <w:instrText>1Jo 2.</w:instrText>
      </w:r>
      <w:r>
        <w:instrText>0</w:instrText>
      </w:r>
      <w:r w:rsidRPr="00A8423D">
        <w:instrText>6</w:instrText>
      </w:r>
      <w:r>
        <w:instrText xml:space="preserve">" </w:instrText>
      </w:r>
      <w:r>
        <w:fldChar w:fldCharType="end"/>
      </w:r>
      <w:r w:rsidRPr="00A8423D">
        <w:t>).</w:t>
      </w:r>
    </w:p>
    <w:p w14:paraId="617FB7FA" w14:textId="1CB85EF4" w:rsidR="00CA15E8" w:rsidRPr="00A8423D" w:rsidRDefault="00CA15E8" w:rsidP="003E0F6D">
      <w:pPr>
        <w:pStyle w:val="FootnoteText"/>
        <w:numPr>
          <w:ilvl w:val="0"/>
          <w:numId w:val="17"/>
        </w:numPr>
      </w:pPr>
      <w:r w:rsidRPr="00A8423D">
        <w:t>The apostolic commendation of believer</w:t>
      </w:r>
      <w:r>
        <w:t>s who imitated the Lord (1Th 1.</w:t>
      </w:r>
      <w:r w:rsidRPr="00A8423D">
        <w:t>6</w:t>
      </w:r>
      <w:r>
        <w:fldChar w:fldCharType="begin"/>
      </w:r>
      <w:r>
        <w:instrText xml:space="preserve"> XE "</w:instrText>
      </w:r>
      <w:r w:rsidRPr="00A8423D">
        <w:instrText>1Th 1.06</w:instrText>
      </w:r>
      <w:r>
        <w:instrText xml:space="preserve">" </w:instrText>
      </w:r>
      <w:r>
        <w:fldChar w:fldCharType="end"/>
      </w:r>
      <w:r w:rsidRPr="00A8423D">
        <w:t>; cf. Rev 14.4</w:t>
      </w:r>
      <w:r>
        <w:fldChar w:fldCharType="begin"/>
      </w:r>
      <w:r>
        <w:instrText xml:space="preserve"> XE "</w:instrText>
      </w:r>
      <w:r w:rsidRPr="00A8423D">
        <w:instrText>Rev 14.</w:instrText>
      </w:r>
      <w:r>
        <w:instrText>0</w:instrText>
      </w:r>
      <w:r w:rsidRPr="00A8423D">
        <w:instrText>4</w:instrText>
      </w:r>
      <w:r>
        <w:instrText xml:space="preserve">" </w:instrText>
      </w:r>
      <w:r>
        <w:fldChar w:fldCharType="end"/>
      </w:r>
      <w:r w:rsidRPr="00A8423D">
        <w:t xml:space="preserve">, “They follow the Lamb </w:t>
      </w:r>
      <w:r w:rsidRPr="00A8423D">
        <w:rPr>
          <w:b/>
        </w:rPr>
        <w:t>wherever he goes</w:t>
      </w:r>
      <w:r w:rsidRPr="00A8423D">
        <w:t>”).</w:t>
      </w:r>
    </w:p>
    <w:p w14:paraId="1FD2D8A9" w14:textId="2E651094" w:rsidR="00CA15E8" w:rsidRPr="00A8423D" w:rsidRDefault="00CA15E8" w:rsidP="003E0F6D">
      <w:pPr>
        <w:pStyle w:val="FootnoteText"/>
        <w:numPr>
          <w:ilvl w:val="0"/>
          <w:numId w:val="17"/>
        </w:numPr>
      </w:pPr>
      <w:r w:rsidRPr="00A8423D">
        <w:t xml:space="preserve">Paul’s statement that “We were buried </w:t>
      </w:r>
      <w:r w:rsidRPr="00A8423D">
        <w:rPr>
          <w:b/>
        </w:rPr>
        <w:t xml:space="preserve">with Him </w:t>
      </w:r>
      <w:r w:rsidRPr="00A8423D">
        <w:t>through baptism …” (Rom 6.4</w:t>
      </w:r>
      <w:r>
        <w:fldChar w:fldCharType="begin"/>
      </w:r>
      <w:r>
        <w:instrText xml:space="preserve"> XE "Rom 06.04" </w:instrText>
      </w:r>
      <w:r>
        <w:fldChar w:fldCharType="end"/>
      </w:r>
      <w:r w:rsidRPr="00A8423D">
        <w:t>; Col 2.12</w:t>
      </w:r>
      <w:r>
        <w:fldChar w:fldCharType="begin"/>
      </w:r>
      <w:r>
        <w:instrText xml:space="preserve"> XE "Col 2.12" </w:instrText>
      </w:r>
      <w:r>
        <w:fldChar w:fldCharType="end"/>
      </w:r>
      <w:r w:rsidRPr="00A8423D">
        <w:t>).</w:t>
      </w:r>
    </w:p>
    <w:p w14:paraId="687B3FD7" w14:textId="6011DCE4" w:rsidR="00CA15E8" w:rsidRPr="00A8423D" w:rsidRDefault="00CA15E8" w:rsidP="003E0F6D">
      <w:pPr>
        <w:pStyle w:val="FootnoteText"/>
        <w:numPr>
          <w:ilvl w:val="0"/>
          <w:numId w:val="17"/>
        </w:numPr>
      </w:pPr>
      <w:r w:rsidRPr="00A8423D">
        <w:t>The fact that both Christ and believers are called to serve God as priests (Rom 15.16</w:t>
      </w:r>
      <w:r>
        <w:fldChar w:fldCharType="begin"/>
      </w:r>
      <w:r>
        <w:instrText xml:space="preserve"> XE "</w:instrText>
      </w:r>
      <w:r w:rsidRPr="00A8423D">
        <w:instrText>Rom 15.16</w:instrText>
      </w:r>
      <w:r>
        <w:instrText xml:space="preserve">" </w:instrText>
      </w:r>
      <w:r>
        <w:fldChar w:fldCharType="end"/>
      </w:r>
      <w:r>
        <w:t xml:space="preserve">; Heb </w:t>
      </w:r>
      <w:r w:rsidRPr="00A8423D">
        <w:t>2.17</w:t>
      </w:r>
      <w:r>
        <w:fldChar w:fldCharType="begin"/>
      </w:r>
      <w:r>
        <w:instrText xml:space="preserve"> XE "Heb 0</w:instrText>
      </w:r>
      <w:r w:rsidRPr="00A8423D">
        <w:instrText>2.17</w:instrText>
      </w:r>
      <w:r>
        <w:instrText xml:space="preserve">" </w:instrText>
      </w:r>
      <w:r>
        <w:fldChar w:fldCharType="end"/>
      </w:r>
      <w:r>
        <w:t>; 1Pe 2.</w:t>
      </w:r>
      <w:r w:rsidRPr="00A8423D">
        <w:t>5</w:t>
      </w:r>
      <w:r>
        <w:fldChar w:fldCharType="begin"/>
      </w:r>
      <w:r>
        <w:instrText xml:space="preserve"> XE "</w:instrText>
      </w:r>
      <w:r w:rsidRPr="00A8423D">
        <w:instrText>1Pe 2.05</w:instrText>
      </w:r>
      <w:r>
        <w:instrText xml:space="preserve">" </w:instrText>
      </w:r>
      <w:r>
        <w:fldChar w:fldCharType="end"/>
      </w:r>
      <w:r>
        <w:t>,</w:t>
      </w:r>
      <w:r w:rsidRPr="00A8423D">
        <w:t>9</w:t>
      </w:r>
      <w:r>
        <w:fldChar w:fldCharType="begin"/>
      </w:r>
      <w:r>
        <w:instrText xml:space="preserve"> XE "1Pe 2.</w:instrText>
      </w:r>
      <w:r w:rsidRPr="00A8423D">
        <w:instrText>09</w:instrText>
      </w:r>
      <w:r>
        <w:instrText xml:space="preserve">" </w:instrText>
      </w:r>
      <w:r>
        <w:fldChar w:fldCharType="end"/>
      </w:r>
      <w:r>
        <w:t>; Rev 1.</w:t>
      </w:r>
      <w:r w:rsidRPr="00A8423D">
        <w:t>6</w:t>
      </w:r>
      <w:r>
        <w:fldChar w:fldCharType="begin"/>
      </w:r>
      <w:r>
        <w:instrText xml:space="preserve"> XE "</w:instrText>
      </w:r>
      <w:r w:rsidRPr="00A8423D">
        <w:instrText>Rev 01.06</w:instrText>
      </w:r>
      <w:r>
        <w:instrText xml:space="preserve">" </w:instrText>
      </w:r>
      <w:r>
        <w:fldChar w:fldCharType="end"/>
      </w:r>
      <w:r>
        <w:t xml:space="preserve">; </w:t>
      </w:r>
      <w:r w:rsidRPr="00A8423D">
        <w:t>5.10</w:t>
      </w:r>
      <w:r>
        <w:fldChar w:fldCharType="begin"/>
      </w:r>
      <w:r>
        <w:instrText xml:space="preserve"> XE "Rev </w:instrText>
      </w:r>
      <w:r w:rsidRPr="00A8423D">
        <w:instrText>05.10</w:instrText>
      </w:r>
      <w:r>
        <w:instrText xml:space="preserve">" </w:instrText>
      </w:r>
      <w:r>
        <w:fldChar w:fldCharType="end"/>
      </w:r>
      <w:r>
        <w:t>; 20.</w:t>
      </w:r>
      <w:r w:rsidRPr="00A8423D">
        <w:t>6</w:t>
      </w:r>
      <w:r>
        <w:fldChar w:fldCharType="begin"/>
      </w:r>
      <w:r>
        <w:instrText xml:space="preserve"> XE "Rev </w:instrText>
      </w:r>
      <w:r w:rsidRPr="00A8423D">
        <w:instrText>20.06</w:instrText>
      </w:r>
      <w:r>
        <w:instrText xml:space="preserve">" </w:instrText>
      </w:r>
      <w:r>
        <w:fldChar w:fldCharType="end"/>
      </w:r>
      <w:r w:rsidRPr="00A8423D">
        <w:t>), thus the like consecration by baptism.</w:t>
      </w:r>
    </w:p>
    <w:p w14:paraId="2C90C7C6" w14:textId="0A34F6FE" w:rsidR="00CA15E8" w:rsidRPr="005F4BE2" w:rsidRDefault="00CA15E8" w:rsidP="003E0F6D">
      <w:pPr>
        <w:pStyle w:val="FootnoteText"/>
        <w:numPr>
          <w:ilvl w:val="0"/>
          <w:numId w:val="17"/>
        </w:numPr>
      </w:pPr>
      <w:r w:rsidRPr="005F4BE2">
        <w:t xml:space="preserve">The identification with Christ that occurs at Christian baptism; </w:t>
      </w:r>
      <w:r>
        <w:t xml:space="preserve">our </w:t>
      </w:r>
      <w:r w:rsidRPr="005F4BE2">
        <w:t>baptism hardly identif</w:t>
      </w:r>
      <w:r>
        <w:t>ies us</w:t>
      </w:r>
      <w:r w:rsidRPr="005F4BE2">
        <w:t xml:space="preserve"> with Christ if it </w:t>
      </w:r>
      <w:r>
        <w:t>doe</w:t>
      </w:r>
      <w:r w:rsidRPr="005F4BE2">
        <w:t>s not identif</w:t>
      </w:r>
      <w:r>
        <w:t>y us</w:t>
      </w:r>
      <w:r w:rsidRPr="005F4BE2">
        <w:t xml:space="preserve"> with Him in His baptism.</w:t>
      </w:r>
    </w:p>
  </w:footnote>
  <w:footnote w:id="124">
    <w:p w14:paraId="4A0F566D" w14:textId="3A33F356" w:rsidR="00CA15E8" w:rsidRDefault="00CA15E8" w:rsidP="001D428A">
      <w:pPr>
        <w:pStyle w:val="FootnoteText"/>
      </w:pPr>
      <w:r>
        <w:rPr>
          <w:vertAlign w:val="superscript"/>
        </w:rPr>
        <w:footnoteRef/>
      </w:r>
      <w:r>
        <w:tab/>
      </w:r>
      <w:r>
        <w:rPr>
          <w:i/>
        </w:rPr>
        <w:t xml:space="preserve">Con Pel </w:t>
      </w:r>
      <w:r>
        <w:t>3.2</w:t>
      </w:r>
      <w:r>
        <w:fldChar w:fldCharType="begin"/>
      </w:r>
      <w:r>
        <w:instrText xml:space="preserve"> XE "</w:instrText>
      </w:r>
      <w:r>
        <w:rPr>
          <w:i/>
        </w:rPr>
        <w:instrText xml:space="preserve">Con Pel </w:instrText>
      </w:r>
      <w:r>
        <w:instrText xml:space="preserve">3.2" </w:instrText>
      </w:r>
      <w:r>
        <w:fldChar w:fldCharType="end"/>
      </w:r>
      <w:r>
        <w:t>.</w:t>
      </w:r>
    </w:p>
  </w:footnote>
  <w:footnote w:id="125">
    <w:p w14:paraId="49737887" w14:textId="6637C18B" w:rsidR="00CA15E8" w:rsidRPr="0049664A" w:rsidRDefault="00CA15E8">
      <w:pPr>
        <w:pStyle w:val="FootnoteText"/>
      </w:pPr>
      <w:r>
        <w:rPr>
          <w:rStyle w:val="FootnoteReference"/>
        </w:rPr>
        <w:footnoteRef/>
      </w:r>
      <w:r>
        <w:tab/>
        <w:t xml:space="preserve">The question of why Jesus submitted to a baptism for repentance for the remission of sins was not a problem for heretics who disbelieved in Christ’s sinlessness. See Robin M. Jensen’s </w:t>
      </w:r>
      <w:r>
        <w:rPr>
          <w:i/>
        </w:rPr>
        <w:t>Baptismal Imagery In Early Christianity</w:t>
      </w:r>
      <w:r>
        <w:t xml:space="preserve"> (Grand Rapids, MI: Baker Academic, 2012), “Jesus’s [sic] Baptism as a Cleansing Rite in Early Christian Writings,” in ch. 1.</w:t>
      </w:r>
    </w:p>
  </w:footnote>
  <w:footnote w:id="126">
    <w:p w14:paraId="6DE3A037" w14:textId="75D8C1E0" w:rsidR="00CA15E8" w:rsidRPr="00EB21B0" w:rsidRDefault="00CA15E8" w:rsidP="00EB21B0">
      <w:pPr>
        <w:pStyle w:val="FootnoteText"/>
        <w:rPr>
          <w:rStyle w:val="FootnoteTextChar"/>
        </w:rPr>
      </w:pPr>
      <w:r w:rsidRPr="00EB21B0">
        <w:rPr>
          <w:rStyle w:val="FootnoteReference"/>
        </w:rPr>
        <w:footnoteRef/>
      </w:r>
      <w:r>
        <w:tab/>
      </w:r>
      <w:r w:rsidRPr="00EB21B0">
        <w:rPr>
          <w:rStyle w:val="FootnoteTextChar"/>
          <w:i/>
        </w:rPr>
        <w:t>Ca</w:t>
      </w:r>
      <w:r>
        <w:rPr>
          <w:rStyle w:val="FootnoteTextChar"/>
          <w:i/>
        </w:rPr>
        <w:t>t</w:t>
      </w:r>
      <w:r w:rsidRPr="00EB21B0">
        <w:rPr>
          <w:rStyle w:val="FootnoteTextChar"/>
          <w:i/>
        </w:rPr>
        <w:t xml:space="preserve"> Au</w:t>
      </w:r>
      <w:r>
        <w:rPr>
          <w:rStyle w:val="FootnoteTextChar"/>
          <w:i/>
        </w:rPr>
        <w:t>r</w:t>
      </w:r>
      <w:r w:rsidRPr="00EB21B0">
        <w:rPr>
          <w:rStyle w:val="FootnoteTextChar"/>
          <w:i/>
        </w:rPr>
        <w:t xml:space="preserve"> Volume 1: St. Matthew</w:t>
      </w:r>
      <w:r>
        <w:rPr>
          <w:rStyle w:val="FootnoteTextChar"/>
        </w:rPr>
        <w:t>, p.</w:t>
      </w:r>
      <w:r w:rsidRPr="00EB21B0">
        <w:rPr>
          <w:rStyle w:val="FootnoteTextChar"/>
        </w:rPr>
        <w:t xml:space="preserve"> 108.</w:t>
      </w:r>
    </w:p>
  </w:footnote>
  <w:footnote w:id="127">
    <w:p w14:paraId="508661A1" w14:textId="3EF22168" w:rsidR="00CA15E8" w:rsidRDefault="00CA15E8" w:rsidP="005A4E84">
      <w:pPr>
        <w:pStyle w:val="FootnoteText"/>
      </w:pPr>
      <w:r>
        <w:rPr>
          <w:vertAlign w:val="superscript"/>
        </w:rPr>
        <w:footnoteRef/>
      </w:r>
      <w:r>
        <w:tab/>
      </w:r>
      <w:r>
        <w:rPr>
          <w:i/>
        </w:rPr>
        <w:t>Ign Eph</w:t>
      </w:r>
      <w:r>
        <w:t xml:space="preserve"> 18</w:t>
      </w:r>
      <w:r>
        <w:fldChar w:fldCharType="begin"/>
      </w:r>
      <w:r>
        <w:instrText xml:space="preserve"> XE "</w:instrText>
      </w:r>
      <w:r>
        <w:rPr>
          <w:i/>
        </w:rPr>
        <w:instrText>Ign Eph</w:instrText>
      </w:r>
      <w:r>
        <w:instrText xml:space="preserve"> 18" </w:instrText>
      </w:r>
      <w:r>
        <w:fldChar w:fldCharType="end"/>
      </w:r>
      <w:r>
        <w:t>.</w:t>
      </w:r>
    </w:p>
  </w:footnote>
  <w:footnote w:id="128">
    <w:p w14:paraId="4E5C3CDF" w14:textId="49E75AB5" w:rsidR="00CA15E8" w:rsidRDefault="00CA15E8" w:rsidP="009E066E">
      <w:pPr>
        <w:pStyle w:val="FootnoteText"/>
      </w:pPr>
      <w:r>
        <w:rPr>
          <w:vertAlign w:val="superscript"/>
        </w:rPr>
        <w:footnoteRef/>
      </w:r>
      <w:r>
        <w:tab/>
      </w:r>
      <w:r w:rsidRPr="00EB21B0">
        <w:rPr>
          <w:rStyle w:val="FootnoteTextChar"/>
          <w:i/>
        </w:rPr>
        <w:t>Ca</w:t>
      </w:r>
      <w:r>
        <w:rPr>
          <w:rStyle w:val="FootnoteTextChar"/>
          <w:i/>
        </w:rPr>
        <w:t>t</w:t>
      </w:r>
      <w:r w:rsidRPr="00EB21B0">
        <w:rPr>
          <w:rStyle w:val="FootnoteTextChar"/>
          <w:i/>
        </w:rPr>
        <w:t xml:space="preserve"> Au</w:t>
      </w:r>
      <w:r>
        <w:rPr>
          <w:rStyle w:val="FootnoteTextChar"/>
          <w:i/>
        </w:rPr>
        <w:t>r</w:t>
      </w:r>
      <w:r w:rsidRPr="00EB21B0">
        <w:rPr>
          <w:rStyle w:val="FootnoteTextChar"/>
          <w:i/>
        </w:rPr>
        <w:t xml:space="preserve"> Volume 1: St. Matthew</w:t>
      </w:r>
      <w:r>
        <w:rPr>
          <w:rStyle w:val="FootnoteTextChar"/>
        </w:rPr>
        <w:t>,</w:t>
      </w:r>
      <w:r>
        <w:t xml:space="preserve"> pp. 108-09. Cf. </w:t>
      </w:r>
      <w:r w:rsidRPr="0021612A">
        <w:rPr>
          <w:color w:val="auto"/>
        </w:rPr>
        <w:t>Gregory of Nazianzus</w:t>
      </w:r>
      <w:r>
        <w:t xml:space="preserve"> describing Jesus as “submitting to be purified in the River Jordan for my Purification, or rather, sanctifying the waters by His Purification,” and as coming to John “to sanctify Jordan” (</w:t>
      </w:r>
      <w:r>
        <w:rPr>
          <w:i/>
        </w:rPr>
        <w:t>Ora</w:t>
      </w:r>
      <w:r>
        <w:t xml:space="preserve"> 38.16</w:t>
      </w:r>
      <w:r>
        <w:fldChar w:fldCharType="begin"/>
      </w:r>
      <w:r>
        <w:instrText xml:space="preserve"> XE "</w:instrText>
      </w:r>
      <w:r>
        <w:rPr>
          <w:i/>
        </w:rPr>
        <w:instrText xml:space="preserve">Ora </w:instrText>
      </w:r>
      <w:r>
        <w:instrText xml:space="preserve">38.16" </w:instrText>
      </w:r>
      <w:r>
        <w:fldChar w:fldCharType="end"/>
      </w:r>
      <w:r>
        <w:t>; 39.15</w:t>
      </w:r>
      <w:r>
        <w:fldChar w:fldCharType="begin"/>
      </w:r>
      <w:r>
        <w:instrText xml:space="preserve"> XE "</w:instrText>
      </w:r>
      <w:r>
        <w:rPr>
          <w:i/>
        </w:rPr>
        <w:instrText xml:space="preserve">Ora </w:instrText>
      </w:r>
      <w:r>
        <w:instrText xml:space="preserve">39.15" </w:instrText>
      </w:r>
      <w:r>
        <w:fldChar w:fldCharType="end"/>
      </w:r>
      <w:r>
        <w:t>).</w:t>
      </w:r>
      <w:r>
        <w:rPr>
          <w:vertAlign w:val="superscript"/>
        </w:rPr>
        <w:softHyphen/>
      </w:r>
      <w:r>
        <w:rPr>
          <w:vertAlign w:val="superscript"/>
        </w:rPr>
        <w:softHyphen/>
      </w:r>
    </w:p>
  </w:footnote>
  <w:footnote w:id="129">
    <w:p w14:paraId="0C07569E" w14:textId="16085041" w:rsidR="00CA15E8" w:rsidRDefault="00CA15E8" w:rsidP="001E1BB1">
      <w:pPr>
        <w:pStyle w:val="FootnoteText"/>
      </w:pPr>
      <w:r>
        <w:rPr>
          <w:rStyle w:val="FootnoteReference"/>
        </w:rPr>
        <w:footnoteRef/>
      </w:r>
      <w:r>
        <w:tab/>
        <w:t xml:space="preserve">The pronoun </w:t>
      </w:r>
      <w:r>
        <w:rPr>
          <w:i/>
        </w:rPr>
        <w:t>us</w:t>
      </w:r>
      <w:r>
        <w:t xml:space="preserve"> (“it is fitting for </w:t>
      </w:r>
      <w:r>
        <w:rPr>
          <w:b/>
        </w:rPr>
        <w:t>us</w:t>
      </w:r>
      <w:r>
        <w:t xml:space="preserve"> to fulfill all righteousness”) means that Jesus and John would “fulfill all righteousness” together, and this detail militates against any idea that Jesus alone would accomplish some mystical effect upon the water by his baptism.</w:t>
      </w:r>
    </w:p>
  </w:footnote>
  <w:footnote w:id="130">
    <w:p w14:paraId="3D1B9DBD" w14:textId="4B34DB1D" w:rsidR="00CA15E8" w:rsidRDefault="00CA15E8" w:rsidP="001203B4">
      <w:pPr>
        <w:pStyle w:val="FootnoteText"/>
      </w:pPr>
      <w:r>
        <w:rPr>
          <w:vertAlign w:val="superscript"/>
        </w:rPr>
        <w:footnoteRef/>
      </w:r>
      <w:r>
        <w:tab/>
      </w:r>
      <w:r>
        <w:rPr>
          <w:i/>
        </w:rPr>
        <w:t>Cat Aur</w:t>
      </w:r>
      <w:r w:rsidRPr="001203B4">
        <w:rPr>
          <w:i/>
        </w:rPr>
        <w:t>, Volume 2: St. Mark</w:t>
      </w:r>
      <w:r>
        <w:t>, p. 15.</w:t>
      </w:r>
    </w:p>
  </w:footnote>
  <w:footnote w:id="131">
    <w:p w14:paraId="677F1F3E" w14:textId="48E28D0B" w:rsidR="00CA15E8" w:rsidRDefault="00CA15E8" w:rsidP="001203B4">
      <w:pPr>
        <w:pStyle w:val="FootnoteText"/>
      </w:pPr>
      <w:r>
        <w:rPr>
          <w:vertAlign w:val="superscript"/>
        </w:rPr>
        <w:footnoteRef/>
      </w:r>
      <w:r>
        <w:tab/>
      </w:r>
      <w:r>
        <w:rPr>
          <w:i/>
        </w:rPr>
        <w:t>Cat Aur</w:t>
      </w:r>
      <w:r w:rsidRPr="001203B4">
        <w:rPr>
          <w:i/>
        </w:rPr>
        <w:t>, Volume 2: St. Mark</w:t>
      </w:r>
      <w:r>
        <w:t>, p. 17.</w:t>
      </w:r>
    </w:p>
  </w:footnote>
  <w:footnote w:id="132">
    <w:p w14:paraId="12DE8796" w14:textId="3B8B4F0B" w:rsidR="00CA15E8" w:rsidRDefault="00CA15E8" w:rsidP="002A1467">
      <w:pPr>
        <w:pStyle w:val="FootnoteText"/>
      </w:pPr>
      <w:r>
        <w:rPr>
          <w:vertAlign w:val="superscript"/>
        </w:rPr>
        <w:footnoteRef/>
      </w:r>
      <w:r>
        <w:tab/>
      </w:r>
      <w:r>
        <w:rPr>
          <w:i/>
        </w:rPr>
        <w:t>Cat Aur</w:t>
      </w:r>
      <w:r w:rsidRPr="002A1467">
        <w:rPr>
          <w:i/>
        </w:rPr>
        <w:t>, Volume 1: St. Matthew</w:t>
      </w:r>
      <w:r>
        <w:t>, pp. 112-13.</w:t>
      </w:r>
    </w:p>
  </w:footnote>
  <w:footnote w:id="133">
    <w:p w14:paraId="7E0434D8" w14:textId="345265B7" w:rsidR="00CA15E8" w:rsidRDefault="00CA15E8" w:rsidP="00D30F91">
      <w:pPr>
        <w:pStyle w:val="FootnoteText"/>
      </w:pPr>
      <w:r>
        <w:rPr>
          <w:vertAlign w:val="superscript"/>
        </w:rPr>
        <w:footnoteRef/>
      </w:r>
      <w:r>
        <w:tab/>
      </w:r>
      <w:r>
        <w:rPr>
          <w:i/>
        </w:rPr>
        <w:t>Cat Aur</w:t>
      </w:r>
      <w:r w:rsidRPr="00D30F91">
        <w:rPr>
          <w:i/>
        </w:rPr>
        <w:t>, Volume 1: St. Matthew</w:t>
      </w:r>
      <w:r>
        <w:t>, pp. 114-15.</w:t>
      </w:r>
    </w:p>
  </w:footnote>
  <w:footnote w:id="134">
    <w:p w14:paraId="026C3AE2" w14:textId="77777777" w:rsidR="00CA15E8" w:rsidRDefault="00CA15E8">
      <w:pPr>
        <w:pStyle w:val="FootnoteText"/>
      </w:pPr>
      <w:r>
        <w:rPr>
          <w:rStyle w:val="FootnoteReference"/>
        </w:rPr>
        <w:footnoteRef/>
      </w:r>
      <w:r>
        <w:tab/>
        <w:t xml:space="preserve">Thus erroneously </w:t>
      </w:r>
      <w:r w:rsidRPr="008E5740">
        <w:rPr>
          <w:color w:val="auto"/>
        </w:rPr>
        <w:t>Chromatius</w:t>
      </w:r>
      <w:r>
        <w:t>:</w:t>
      </w:r>
    </w:p>
    <w:p w14:paraId="0D1B9FAF" w14:textId="77777777" w:rsidR="00CA15E8" w:rsidRDefault="00CA15E8" w:rsidP="00DE41EE">
      <w:pPr>
        <w:pStyle w:val="FootnoteText"/>
        <w:ind w:left="720"/>
        <w:rPr>
          <w:vertAlign w:val="superscript"/>
        </w:rPr>
      </w:pPr>
      <w:r>
        <w:tab/>
        <w:t>It is as if [John] were saying, “I am a man. You are God. I am a sinner because I am a man. You are sinless because you are God. Why do you want to be baptized by me? I do not refuse the respect you pay me, but I am ignorant of the mystery. I baptize sinners in repentance. But you have no taint of sin. So why do you want to be baptized? Why do you want to be baptized as a sinner, who came to forgive sins?” This is what John in effect was saying to the Lord.</w:t>
      </w:r>
    </w:p>
    <w:p w14:paraId="77C9BD29" w14:textId="316EAD30" w:rsidR="00CA15E8" w:rsidRDefault="00CA15E8" w:rsidP="00F10C3D">
      <w:pPr>
        <w:pStyle w:val="FootnoteText"/>
      </w:pPr>
      <w:r>
        <w:rPr>
          <w:i/>
        </w:rPr>
        <w:tab/>
      </w:r>
      <w:r w:rsidRPr="00F10C3D">
        <w:rPr>
          <w:i/>
        </w:rPr>
        <w:t>Tractate on Matthew</w:t>
      </w:r>
      <w:r>
        <w:t xml:space="preserve"> 12.1</w:t>
      </w:r>
      <w:r>
        <w:fldChar w:fldCharType="begin"/>
      </w:r>
      <w:r>
        <w:instrText xml:space="preserve"> XE "</w:instrText>
      </w:r>
      <w:r w:rsidRPr="00F10C3D">
        <w:rPr>
          <w:i/>
        </w:rPr>
        <w:instrText>Trac</w:instrText>
      </w:r>
      <w:r>
        <w:rPr>
          <w:i/>
        </w:rPr>
        <w:instrText xml:space="preserve"> </w:instrText>
      </w:r>
      <w:r w:rsidRPr="00F10C3D">
        <w:rPr>
          <w:i/>
        </w:rPr>
        <w:instrText>Mat</w:instrText>
      </w:r>
      <w:r>
        <w:instrText xml:space="preserve"> 12.1" </w:instrText>
      </w:r>
      <w:r>
        <w:fldChar w:fldCharType="end"/>
      </w:r>
      <w:r>
        <w:t xml:space="preserve">, referenced in </w:t>
      </w:r>
      <w:r>
        <w:rPr>
          <w:i/>
        </w:rPr>
        <w:t>ACCOS</w:t>
      </w:r>
      <w:r w:rsidRPr="00F10C3D">
        <w:rPr>
          <w:i/>
        </w:rPr>
        <w:t xml:space="preserve"> NT 1a</w:t>
      </w:r>
      <w:r>
        <w:t>, pp. 51-52</w:t>
      </w:r>
    </w:p>
  </w:footnote>
  <w:footnote w:id="135">
    <w:p w14:paraId="116AD4C2" w14:textId="74534AAE" w:rsidR="00CA15E8" w:rsidRDefault="00CA15E8">
      <w:pPr>
        <w:pStyle w:val="FootnoteText"/>
      </w:pPr>
      <w:r>
        <w:rPr>
          <w:rStyle w:val="FootnoteReference"/>
        </w:rPr>
        <w:footnoteRef/>
      </w:r>
      <w:r>
        <w:tab/>
      </w:r>
      <w:r w:rsidRPr="009741F6">
        <w:rPr>
          <w:rStyle w:val="FootnoteTextChar"/>
        </w:rPr>
        <w:t>In Gen. 22:2</w:t>
      </w:r>
      <w:r>
        <w:rPr>
          <w:rStyle w:val="FootnoteTextChar"/>
        </w:rPr>
        <w:fldChar w:fldCharType="begin"/>
      </w:r>
      <w:r>
        <w:instrText xml:space="preserve"> XE "</w:instrText>
      </w:r>
      <w:r>
        <w:rPr>
          <w:rStyle w:val="FootnoteTextChar"/>
        </w:rPr>
        <w:instrText>Gen</w:instrText>
      </w:r>
      <w:r w:rsidRPr="009741F6">
        <w:rPr>
          <w:rStyle w:val="FootnoteTextChar"/>
        </w:rPr>
        <w:instrText xml:space="preserve"> 22</w:instrText>
      </w:r>
      <w:r>
        <w:instrText>.0</w:instrText>
      </w:r>
      <w:r w:rsidRPr="009741F6">
        <w:rPr>
          <w:rStyle w:val="FootnoteTextChar"/>
        </w:rPr>
        <w:instrText>2</w:instrText>
      </w:r>
      <w:r>
        <w:instrText xml:space="preserve">" </w:instrText>
      </w:r>
      <w:r>
        <w:rPr>
          <w:rStyle w:val="FootnoteTextChar"/>
        </w:rPr>
        <w:fldChar w:fldCharType="end"/>
      </w:r>
      <w:r w:rsidRPr="009741F6">
        <w:rPr>
          <w:rStyle w:val="FootnoteTextChar"/>
        </w:rPr>
        <w:t xml:space="preserve">; </w:t>
      </w:r>
      <w:r>
        <w:rPr>
          <w:rStyle w:val="FootnoteTextChar"/>
        </w:rPr>
        <w:t>[2</w:t>
      </w:r>
      <w:r w:rsidRPr="009741F6">
        <w:rPr>
          <w:rStyle w:val="FootnoteTextChar"/>
        </w:rPr>
        <w:t>2:16</w:t>
      </w:r>
      <w:r>
        <w:rPr>
          <w:rStyle w:val="FootnoteTextChar"/>
        </w:rPr>
        <w:t>]</w:t>
      </w:r>
      <w:r>
        <w:rPr>
          <w:rStyle w:val="FootnoteTextChar"/>
        </w:rPr>
        <w:fldChar w:fldCharType="begin"/>
      </w:r>
      <w:r>
        <w:instrText xml:space="preserve"> XE "</w:instrText>
      </w:r>
      <w:r>
        <w:rPr>
          <w:rStyle w:val="FootnoteTextChar"/>
        </w:rPr>
        <w:instrText xml:space="preserve">Gen </w:instrText>
      </w:r>
      <w:r w:rsidRPr="009741F6">
        <w:rPr>
          <w:rStyle w:val="FootnoteTextChar"/>
        </w:rPr>
        <w:instrText>12</w:instrText>
      </w:r>
      <w:r>
        <w:instrText>.</w:instrText>
      </w:r>
      <w:r w:rsidRPr="009741F6">
        <w:rPr>
          <w:rStyle w:val="FootnoteTextChar"/>
        </w:rPr>
        <w:instrText>16</w:instrText>
      </w:r>
      <w:r>
        <w:instrText xml:space="preserve">" </w:instrText>
      </w:r>
      <w:r>
        <w:rPr>
          <w:rStyle w:val="FootnoteTextChar"/>
        </w:rPr>
        <w:fldChar w:fldCharType="end"/>
      </w:r>
      <w:r w:rsidRPr="009741F6">
        <w:rPr>
          <w:rStyle w:val="FootnoteTextChar"/>
        </w:rPr>
        <w:t>; Amos 8:10</w:t>
      </w:r>
      <w:r>
        <w:rPr>
          <w:rStyle w:val="FootnoteTextChar"/>
        </w:rPr>
        <w:fldChar w:fldCharType="begin"/>
      </w:r>
      <w:r>
        <w:instrText xml:space="preserve"> XE "</w:instrText>
      </w:r>
      <w:r w:rsidRPr="009741F6">
        <w:rPr>
          <w:rStyle w:val="FootnoteTextChar"/>
        </w:rPr>
        <w:instrText>Amo</w:instrText>
      </w:r>
      <w:r>
        <w:rPr>
          <w:rStyle w:val="FootnoteTextChar"/>
        </w:rPr>
        <w:instrText xml:space="preserve">s </w:instrText>
      </w:r>
      <w:r w:rsidRPr="009741F6">
        <w:rPr>
          <w:rStyle w:val="FootnoteTextChar"/>
        </w:rPr>
        <w:instrText>8</w:instrText>
      </w:r>
      <w:r>
        <w:instrText>.</w:instrText>
      </w:r>
      <w:r w:rsidRPr="009741F6">
        <w:rPr>
          <w:rStyle w:val="FootnoteTextChar"/>
        </w:rPr>
        <w:instrText>10</w:instrText>
      </w:r>
      <w:r>
        <w:instrText xml:space="preserve">" </w:instrText>
      </w:r>
      <w:r>
        <w:rPr>
          <w:rStyle w:val="FootnoteTextChar"/>
        </w:rPr>
        <w:fldChar w:fldCharType="end"/>
      </w:r>
      <w:r w:rsidRPr="009741F6">
        <w:rPr>
          <w:rStyle w:val="FootnoteTextChar"/>
        </w:rPr>
        <w:t>; Jer. 6:26</w:t>
      </w:r>
      <w:r>
        <w:rPr>
          <w:rStyle w:val="FootnoteTextChar"/>
        </w:rPr>
        <w:fldChar w:fldCharType="begin"/>
      </w:r>
      <w:r>
        <w:instrText xml:space="preserve"> XE "</w:instrText>
      </w:r>
      <w:r>
        <w:rPr>
          <w:rStyle w:val="FootnoteTextChar"/>
        </w:rPr>
        <w:instrText>Jer</w:instrText>
      </w:r>
      <w:r w:rsidRPr="009741F6">
        <w:rPr>
          <w:rStyle w:val="FootnoteTextChar"/>
        </w:rPr>
        <w:instrText xml:space="preserve"> </w:instrText>
      </w:r>
      <w:r>
        <w:rPr>
          <w:rStyle w:val="FootnoteTextChar"/>
        </w:rPr>
        <w:instrText>0</w:instrText>
      </w:r>
      <w:r w:rsidRPr="009741F6">
        <w:rPr>
          <w:rStyle w:val="FootnoteTextChar"/>
        </w:rPr>
        <w:instrText>6</w:instrText>
      </w:r>
      <w:r>
        <w:instrText>.</w:instrText>
      </w:r>
      <w:r w:rsidRPr="009741F6">
        <w:rPr>
          <w:rStyle w:val="FootnoteTextChar"/>
        </w:rPr>
        <w:instrText>26</w:instrText>
      </w:r>
      <w:r>
        <w:instrText xml:space="preserve">" </w:instrText>
      </w:r>
      <w:r>
        <w:rPr>
          <w:rStyle w:val="FootnoteTextChar"/>
        </w:rPr>
        <w:fldChar w:fldCharType="end"/>
      </w:r>
      <w:r w:rsidRPr="009741F6">
        <w:rPr>
          <w:rStyle w:val="FootnoteTextChar"/>
        </w:rPr>
        <w:t xml:space="preserve">, </w:t>
      </w:r>
      <w:r w:rsidRPr="009741F6">
        <w:rPr>
          <w:rStyle w:val="FootnoteTextChar"/>
          <w:i/>
        </w:rPr>
        <w:t>agap</w:t>
      </w:r>
      <w:r w:rsidRPr="009741F6">
        <w:rPr>
          <w:rStyle w:val="FootnoteTextChar"/>
          <w:rFonts w:ascii="Times New Roman" w:hAnsi="Times New Roman"/>
          <w:i/>
        </w:rPr>
        <w:t>ē</w:t>
      </w:r>
      <w:r w:rsidRPr="009741F6">
        <w:rPr>
          <w:rStyle w:val="FootnoteTextChar"/>
          <w:i/>
        </w:rPr>
        <w:t>tos</w:t>
      </w:r>
      <w:r w:rsidRPr="009741F6">
        <w:rPr>
          <w:rStyle w:val="FootnoteTextChar"/>
        </w:rPr>
        <w:t xml:space="preserve"> appears in the Septuagint for Hebrew </w:t>
      </w:r>
      <w:r w:rsidRPr="009741F6">
        <w:rPr>
          <w:rStyle w:val="FootnoteTextChar"/>
          <w:i/>
        </w:rPr>
        <w:t>y</w:t>
      </w:r>
      <w:r w:rsidRPr="009741F6">
        <w:rPr>
          <w:rStyle w:val="FootnoteTextChar"/>
          <w:rFonts w:ascii="Times New Roman" w:hAnsi="Times New Roman"/>
          <w:i/>
        </w:rPr>
        <w:t>āḥ</w:t>
      </w:r>
      <w:r w:rsidRPr="009741F6">
        <w:rPr>
          <w:rStyle w:val="FootnoteTextChar"/>
          <w:i/>
        </w:rPr>
        <w:t>î</w:t>
      </w:r>
      <w:r w:rsidRPr="009741F6">
        <w:rPr>
          <w:rStyle w:val="FootnoteTextChar"/>
          <w:rFonts w:ascii="Times New Roman" w:hAnsi="Times New Roman"/>
          <w:i/>
        </w:rPr>
        <w:t>ḏ</w:t>
      </w:r>
      <w:r w:rsidRPr="009741F6">
        <w:rPr>
          <w:rStyle w:val="FootnoteTextChar"/>
          <w:i/>
        </w:rPr>
        <w:t>,</w:t>
      </w:r>
      <w:r w:rsidRPr="009741F6">
        <w:rPr>
          <w:rStyle w:val="FootnoteTextChar"/>
        </w:rPr>
        <w:t xml:space="preserve"> “only.”</w:t>
      </w:r>
      <w:r>
        <w:rPr>
          <w:rStyle w:val="FootnoteTextChar"/>
        </w:rPr>
        <w:t xml:space="preserve"> [This footnote Ladd’s.]</w:t>
      </w:r>
    </w:p>
  </w:footnote>
  <w:footnote w:id="136">
    <w:p w14:paraId="4A70DF62" w14:textId="51412651" w:rsidR="00CA15E8" w:rsidRDefault="00CA15E8" w:rsidP="009741F6">
      <w:pPr>
        <w:pStyle w:val="FootnoteText"/>
      </w:pPr>
      <w:r>
        <w:rPr>
          <w:vertAlign w:val="superscript"/>
        </w:rPr>
        <w:footnoteRef/>
      </w:r>
      <w:r>
        <w:tab/>
        <w:t xml:space="preserve">George Eldon Ladd, </w:t>
      </w:r>
      <w:r>
        <w:rPr>
          <w:i/>
        </w:rPr>
        <w:t>A Theology of the New Testament</w:t>
      </w:r>
      <w:r>
        <w:t>, ed. Donald A. Hagner, Rev. ed., (Grand Rapids, MI: William B. Eerdmans Publishing Company, 1993), p.</w:t>
      </w:r>
      <w:r w:rsidRPr="00FE7AD3">
        <w:t xml:space="preserve"> </w:t>
      </w:r>
      <w:r>
        <w:t>163.</w:t>
      </w:r>
    </w:p>
  </w:footnote>
  <w:footnote w:id="137">
    <w:p w14:paraId="67368253" w14:textId="68C0048E" w:rsidR="00CA15E8" w:rsidRDefault="00CA15E8">
      <w:pPr>
        <w:pStyle w:val="FootnoteText"/>
      </w:pPr>
      <w:r>
        <w:rPr>
          <w:rStyle w:val="FootnoteReference"/>
        </w:rPr>
        <w:footnoteRef/>
      </w:r>
      <w:r>
        <w:tab/>
        <w:t>As Ladd notes, “if this [baptismal] declaration [of Mar 1.11</w:t>
      </w:r>
      <w:r>
        <w:fldChar w:fldCharType="begin"/>
      </w:r>
      <w:r>
        <w:instrText xml:space="preserve"> XE "Mar 01.11" </w:instrText>
      </w:r>
      <w:r>
        <w:fldChar w:fldCharType="end"/>
      </w:r>
      <w:r>
        <w:t xml:space="preserve">] means inauguration into messianic office expressed in terms of sonship, we would expect different language. The verse is an allusion to Psalm 2.7, which reads, ‘You are my son, </w:t>
      </w:r>
      <w:r w:rsidRPr="00536184">
        <w:rPr>
          <w:b/>
        </w:rPr>
        <w:t>today I have begotten you</w:t>
      </w:r>
      <w:r>
        <w:t>.’ These words [in bold] would be much more suitable to designate installation into the messianic office of sonship.” George Eldon</w:t>
      </w:r>
      <w:r w:rsidRPr="00536184">
        <w:t xml:space="preserve"> </w:t>
      </w:r>
      <w:r>
        <w:t xml:space="preserve">Ladd, </w:t>
      </w:r>
      <w:r>
        <w:rPr>
          <w:i/>
          <w:iCs/>
        </w:rPr>
        <w:t>A Theology of the New Testament</w:t>
      </w:r>
      <w:r>
        <w:t>, Edited by Donald A. Hagner, Rev. ed. (Grand Rapids, MI: William B. Eerdmans Publishing Company, 1993), p. 163, emphasis added.</w:t>
      </w:r>
    </w:p>
  </w:footnote>
  <w:footnote w:id="138">
    <w:p w14:paraId="31328E2F" w14:textId="7D7CE71A" w:rsidR="00CA15E8" w:rsidRDefault="00CA15E8" w:rsidP="006933A6">
      <w:pPr>
        <w:pStyle w:val="FootnoteText"/>
      </w:pPr>
      <w:r>
        <w:rPr>
          <w:vertAlign w:val="superscript"/>
        </w:rPr>
        <w:footnoteRef/>
      </w:r>
      <w:r>
        <w:tab/>
      </w:r>
      <w:r>
        <w:rPr>
          <w:i/>
        </w:rPr>
        <w:t>Cat Aur</w:t>
      </w:r>
      <w:r w:rsidRPr="006933A6">
        <w:rPr>
          <w:i/>
        </w:rPr>
        <w:t xml:space="preserve">, Volume 1: St. Matthew, </w:t>
      </w:r>
      <w:r>
        <w:t>p. 110.</w:t>
      </w:r>
    </w:p>
  </w:footnote>
  <w:footnote w:id="139">
    <w:p w14:paraId="7B85675B" w14:textId="310B3AD3" w:rsidR="00CA15E8" w:rsidRDefault="00CA15E8" w:rsidP="00445CC2">
      <w:pPr>
        <w:pStyle w:val="FootnoteText"/>
      </w:pPr>
      <w:r>
        <w:rPr>
          <w:vertAlign w:val="superscript"/>
        </w:rPr>
        <w:footnoteRef/>
      </w:r>
      <w:r>
        <w:tab/>
      </w:r>
      <w:r w:rsidRPr="00F001B8">
        <w:rPr>
          <w:i/>
        </w:rPr>
        <w:t>ACCOS</w:t>
      </w:r>
      <w:r>
        <w:rPr>
          <w:i/>
        </w:rPr>
        <w:t xml:space="preserve"> NT 1a</w:t>
      </w:r>
      <w:r w:rsidRPr="00445CC2">
        <w:rPr>
          <w:i/>
        </w:rPr>
        <w:t>,</w:t>
      </w:r>
      <w:r>
        <w:t xml:space="preserve"> p.</w:t>
      </w:r>
      <w:r w:rsidRPr="00445CC2">
        <w:t xml:space="preserve"> </w:t>
      </w:r>
      <w:r>
        <w:t>51.</w:t>
      </w:r>
    </w:p>
  </w:footnote>
  <w:footnote w:id="140">
    <w:p w14:paraId="47DAF66F" w14:textId="76AAA725" w:rsidR="00CA15E8" w:rsidRDefault="00CA15E8" w:rsidP="00B1767E">
      <w:pPr>
        <w:pStyle w:val="FootnoteText"/>
      </w:pPr>
      <w:r>
        <w:rPr>
          <w:vertAlign w:val="superscript"/>
        </w:rPr>
        <w:footnoteRef/>
      </w:r>
      <w:r>
        <w:tab/>
        <w:t>ACCOS</w:t>
      </w:r>
      <w:r>
        <w:rPr>
          <w:i/>
        </w:rPr>
        <w:t xml:space="preserve"> NT 6</w:t>
      </w:r>
      <w:r w:rsidRPr="00B1767E">
        <w:rPr>
          <w:i/>
        </w:rPr>
        <w:t>,</w:t>
      </w:r>
      <w:r>
        <w:t xml:space="preserve"> p. 205.</w:t>
      </w:r>
    </w:p>
  </w:footnote>
  <w:footnote w:id="141">
    <w:p w14:paraId="362CDB37" w14:textId="77777777" w:rsidR="00CA15E8" w:rsidRDefault="00CA15E8">
      <w:pPr>
        <w:pStyle w:val="FootnoteText"/>
      </w:pPr>
      <w:r>
        <w:rPr>
          <w:rStyle w:val="FootnoteReference"/>
        </w:rPr>
        <w:footnoteRef/>
      </w:r>
      <w:r>
        <w:tab/>
        <w:t>John</w:t>
      </w:r>
      <w:r w:rsidRPr="002D0E25">
        <w:t xml:space="preserve"> </w:t>
      </w:r>
      <w:r>
        <w:t xml:space="preserve">Lightfoot, </w:t>
      </w:r>
      <w:r>
        <w:rPr>
          <w:i/>
          <w:iCs/>
        </w:rPr>
        <w:t>The Whole Works of the Rev. John Lightfoot, Volume IV</w:t>
      </w:r>
      <w:r>
        <w:t>. Edited by John Rogers Pitman (London: J. F. Dove, 1822), p. 298.</w:t>
      </w:r>
    </w:p>
  </w:footnote>
  <w:footnote w:id="142">
    <w:p w14:paraId="71E28D1E" w14:textId="742C6EDE" w:rsidR="00CA15E8" w:rsidRDefault="00CA15E8" w:rsidP="00B1767E">
      <w:pPr>
        <w:pStyle w:val="FootnoteText"/>
      </w:pPr>
      <w:r>
        <w:rPr>
          <w:rStyle w:val="FootnoteReference"/>
        </w:rPr>
        <w:footnoteRef/>
      </w:r>
      <w:r>
        <w:tab/>
        <w:t>So Lightfoot, “Now the ceremony, to which our Saviour looketh in these words, was the washing of the priests in water, when they entered into their function; the equity of which appeared in him, when he was baptized at his entrance into his ministry. And this, indeed, was the manifest and properest end and reason of Christ’s being baptized; namely, that, by baptism, he might be installed into his ministerial office.” John</w:t>
      </w:r>
      <w:r w:rsidRPr="002D0E25">
        <w:t xml:space="preserve"> </w:t>
      </w:r>
      <w:r>
        <w:t xml:space="preserve">Lightfoot, </w:t>
      </w:r>
      <w:r>
        <w:rPr>
          <w:i/>
          <w:iCs/>
        </w:rPr>
        <w:t>The Whole Works of the Rev. John Lightfoot, Volume IV</w:t>
      </w:r>
      <w:r>
        <w:t xml:space="preserve">, edited by John Rogers Pitman (London: J. F. Dove, 1822), p. 299. The idea of baptism having to do with an ordination to priesthood is foreign to most evangelicals, and even repugnant to particularly anti-sacerdotal Protestants. Nevertheless, as Peter J. Leithart comments, “typological connections between Old Testament priestly ordination and Christian baptism have been recognized since patristic times ….” He goes on to contend that “priestly typology illumines many issues, including the form and historical origin of Christian baptism, [and] New Testament baptismal imagery ….” Peter J. Leithart, </w:t>
      </w:r>
      <w:r>
        <w:rPr>
          <w:i/>
        </w:rPr>
        <w:t>The Priesthood of the Plebs: A Theology of Baptism</w:t>
      </w:r>
      <w:r>
        <w:t>, (Eugene, OR: Wipf and Stock Publishers, 2003), p. xx.</w:t>
      </w:r>
    </w:p>
  </w:footnote>
  <w:footnote w:id="143">
    <w:p w14:paraId="5D034364" w14:textId="7FF9D01C" w:rsidR="00CA15E8" w:rsidRDefault="00CA15E8">
      <w:pPr>
        <w:pStyle w:val="FootnoteText"/>
      </w:pPr>
      <w:r>
        <w:rPr>
          <w:rStyle w:val="FootnoteReference"/>
        </w:rPr>
        <w:footnoteRef/>
      </w:r>
      <w:r>
        <w:tab/>
        <w:t>Contrary to Peter J. Leithart, priestly consecration as an antecedent of Christian baptism argues against the doctrine of infant baptism. As David F. Wright, a member of the Church of Scotland who was greatly concerned about the detrimental aspects of the practice of infant baptism in his church, commented in 2003, “I</w:t>
      </w:r>
      <w:r>
        <w:rPr>
          <w:rFonts w:eastAsiaTheme="minorEastAsia" w:cs="New Century Schlbk"/>
          <w:lang w:eastAsia="ja-JP"/>
        </w:rPr>
        <w:t xml:space="preserve">t is something of a commonplace nowadays to talk about baptism as the ordination of the laity, the action in which all Christians are commissioned for witness and service. Again it is difficult to make that meaningful in an infant-baptizing community.” </w:t>
      </w:r>
      <w:r>
        <w:t xml:space="preserve">David F. Wright, </w:t>
      </w:r>
      <w:r>
        <w:rPr>
          <w:i/>
        </w:rPr>
        <w:t>What Has Infant Baptism Done To Baptism,</w:t>
      </w:r>
      <w:r>
        <w:t xml:space="preserve"> (Bletchley, Milton Keynes: Paternoster Press, 2005), pp. 32-33.</w:t>
      </w:r>
    </w:p>
  </w:footnote>
  <w:footnote w:id="144">
    <w:p w14:paraId="1B4CA452" w14:textId="6BF18F0A" w:rsidR="00CA15E8" w:rsidRDefault="00CA15E8">
      <w:pPr>
        <w:pStyle w:val="FootnoteText"/>
      </w:pPr>
      <w:r>
        <w:rPr>
          <w:rStyle w:val="FootnoteReference"/>
        </w:rPr>
        <w:footnoteRef/>
      </w:r>
      <w:r>
        <w:tab/>
        <w:t xml:space="preserve">As noted at Ex 29.4 in the </w:t>
      </w:r>
      <w:r>
        <w:rPr>
          <w:i/>
        </w:rPr>
        <w:t xml:space="preserve">Faithlife Study Bible, </w:t>
      </w:r>
      <w:r>
        <w:t>“</w:t>
      </w:r>
      <w:r w:rsidRPr="005169D2">
        <w:rPr>
          <w:color w:val="auto"/>
        </w:rPr>
        <w:t>The mode of the washing is not specified here, but Jewish tradition considered it to be in the form of immersion</w:t>
      </w:r>
      <w:r>
        <w:rPr>
          <w:color w:val="auto"/>
        </w:rPr>
        <w:t>.”</w:t>
      </w:r>
      <w:r>
        <w:t xml:space="preserve"> Also, the LXX adds the clarification “all” to the Heb phrase “he shall wash his body” in Lev 16.4</w:t>
      </w:r>
      <w:r>
        <w:fldChar w:fldCharType="begin"/>
      </w:r>
      <w:r>
        <w:instrText xml:space="preserve"> XE "Lev 16.04" </w:instrText>
      </w:r>
      <w:r>
        <w:fldChar w:fldCharType="end"/>
      </w:r>
      <w:r>
        <w:t>.</w:t>
      </w:r>
    </w:p>
  </w:footnote>
  <w:footnote w:id="145">
    <w:p w14:paraId="6648B155" w14:textId="77777777" w:rsidR="00CA15E8" w:rsidRDefault="00CA15E8">
      <w:pPr>
        <w:pStyle w:val="FootnoteText"/>
      </w:pPr>
      <w:r>
        <w:rPr>
          <w:rStyle w:val="FootnoteReference"/>
        </w:rPr>
        <w:footnoteRef/>
      </w:r>
      <w:r>
        <w:tab/>
      </w:r>
      <w:r>
        <w:rPr>
          <w:noProof/>
        </w:rPr>
        <w:t xml:space="preserve">Tim Hegg, </w:t>
      </w:r>
      <w:r>
        <w:rPr>
          <w:i/>
          <w:noProof/>
        </w:rPr>
        <w:t>Commentary On The Gospel Of Matthew: Chapters 1-7</w:t>
      </w:r>
      <w:r>
        <w:rPr>
          <w:noProof/>
        </w:rPr>
        <w:t xml:space="preserve"> (Tacoma, WA: TorahResource, 2007), pp. 110-111.</w:t>
      </w:r>
    </w:p>
  </w:footnote>
  <w:footnote w:id="146">
    <w:p w14:paraId="0DC7F807" w14:textId="65BB35AE" w:rsidR="00CA15E8" w:rsidRDefault="00CA15E8">
      <w:pPr>
        <w:pStyle w:val="FootnoteText"/>
      </w:pPr>
      <w:r>
        <w:rPr>
          <w:rStyle w:val="FootnoteReference"/>
        </w:rPr>
        <w:footnoteRef/>
      </w:r>
      <w:r>
        <w:tab/>
        <w:t xml:space="preserve">Arthur Walkington Pink, </w:t>
      </w:r>
      <w:r>
        <w:rPr>
          <w:i/>
          <w:iCs/>
        </w:rPr>
        <w:t>Gleanings in Exodus</w:t>
      </w:r>
      <w:r>
        <w:t xml:space="preserve"> (Chicago: Moody Press, 1962), p. 296.</w:t>
      </w:r>
    </w:p>
  </w:footnote>
  <w:footnote w:id="147">
    <w:p w14:paraId="11DD3FAD" w14:textId="2D461ADE" w:rsidR="00CA15E8" w:rsidRDefault="00CA15E8">
      <w:pPr>
        <w:pStyle w:val="FootnoteText"/>
      </w:pPr>
      <w:r>
        <w:rPr>
          <w:rStyle w:val="FootnoteReference"/>
        </w:rPr>
        <w:footnoteRef/>
      </w:r>
      <w:r>
        <w:tab/>
        <w:t>See Appendix 4: “The Levels Of Meaning In Biblical Interpretation.”</w:t>
      </w:r>
    </w:p>
  </w:footnote>
  <w:footnote w:id="148">
    <w:p w14:paraId="56802A48" w14:textId="09CC53F2" w:rsidR="00CA15E8" w:rsidRDefault="00CA15E8">
      <w:pPr>
        <w:pStyle w:val="FootnoteText"/>
      </w:pPr>
      <w:r>
        <w:rPr>
          <w:rStyle w:val="FootnoteReference"/>
        </w:rPr>
        <w:footnoteRef/>
      </w:r>
      <w:r>
        <w:tab/>
      </w:r>
      <w:r w:rsidRPr="007B1710">
        <w:t>The baptism of Israel</w:t>
      </w:r>
      <w:r>
        <w:t>ites</w:t>
      </w:r>
      <w:r w:rsidRPr="007B1710">
        <w:t xml:space="preserve"> “in the cloud and in the sea,” separat</w:t>
      </w:r>
      <w:r>
        <w:t>ed them</w:t>
      </w:r>
      <w:r w:rsidRPr="007B1710">
        <w:t xml:space="preserve"> from the old life in Egypt and consecrat</w:t>
      </w:r>
      <w:r>
        <w:t>ed them</w:t>
      </w:r>
      <w:r w:rsidRPr="007B1710">
        <w:t xml:space="preserve"> to a new life in a new land where </w:t>
      </w:r>
      <w:r>
        <w:t>they</w:t>
      </w:r>
      <w:r w:rsidRPr="007B1710">
        <w:t xml:space="preserve"> could fulfill </w:t>
      </w:r>
      <w:r>
        <w:t>their</w:t>
      </w:r>
      <w:r w:rsidRPr="007B1710">
        <w:t xml:space="preserve"> calling </w:t>
      </w:r>
      <w:r>
        <w:t>to be</w:t>
      </w:r>
      <w:r w:rsidRPr="007B1710">
        <w:t xml:space="preserve"> a kingdom of priests. This consecration was reenacted in the crossing of the Jordan under the leadership of Joshua</w:t>
      </w:r>
      <w:r>
        <w:t xml:space="preserve"> (Jos 3.15-17</w:t>
      </w:r>
      <w:r>
        <w:fldChar w:fldCharType="begin"/>
      </w:r>
      <w:r>
        <w:instrText xml:space="preserve"> XE "Jos 03.15-17" </w:instrText>
      </w:r>
      <w:r>
        <w:fldChar w:fldCharType="end"/>
      </w:r>
      <w:r>
        <w:t>)</w:t>
      </w:r>
      <w:r w:rsidRPr="007B1710">
        <w:t>, even as it was reenacted by Elijah and Elis</w:t>
      </w:r>
      <w:r>
        <w:t>ha (2Ki 2.8-14</w:t>
      </w:r>
      <w:r>
        <w:fldChar w:fldCharType="begin"/>
      </w:r>
      <w:r>
        <w:instrText xml:space="preserve"> XE "2Ki 02.08-14" </w:instrText>
      </w:r>
      <w:r>
        <w:fldChar w:fldCharType="end"/>
      </w:r>
      <w:r>
        <w:t>), and even Naaman the Syrian (2Ki 5.14-17</w:t>
      </w:r>
      <w:r>
        <w:fldChar w:fldCharType="begin"/>
      </w:r>
      <w:r>
        <w:instrText xml:space="preserve"> XE "2Ki 05.14-17" </w:instrText>
      </w:r>
      <w:r>
        <w:fldChar w:fldCharType="end"/>
      </w:r>
      <w:r>
        <w:t>).</w:t>
      </w:r>
    </w:p>
  </w:footnote>
  <w:footnote w:id="149">
    <w:p w14:paraId="1E3155BC" w14:textId="1B39AA48" w:rsidR="00CA15E8" w:rsidRPr="00D27E69" w:rsidRDefault="00CA15E8">
      <w:pPr>
        <w:pStyle w:val="FootnoteText"/>
      </w:pPr>
      <w:r>
        <w:rPr>
          <w:rStyle w:val="FootnoteReference"/>
        </w:rPr>
        <w:footnoteRef/>
      </w:r>
      <w:r>
        <w:tab/>
        <w:t xml:space="preserve">In our infatuation with the idea of baptism </w:t>
      </w:r>
      <w:r>
        <w:rPr>
          <w:i/>
        </w:rPr>
        <w:t>washing away</w:t>
      </w:r>
      <w:r>
        <w:t xml:space="preserve"> sin, we have lost sight of how baptism reenacts God’s </w:t>
      </w:r>
      <w:r>
        <w:rPr>
          <w:i/>
        </w:rPr>
        <w:t>judgment</w:t>
      </w:r>
      <w:r>
        <w:t xml:space="preserve"> </w:t>
      </w:r>
      <w:r w:rsidRPr="00503B06">
        <w:rPr>
          <w:i/>
        </w:rPr>
        <w:t>upon</w:t>
      </w:r>
      <w:r>
        <w:t xml:space="preserve"> sin.</w:t>
      </w:r>
    </w:p>
  </w:footnote>
  <w:footnote w:id="150">
    <w:p w14:paraId="26509C62" w14:textId="7DE2E156" w:rsidR="00CA15E8" w:rsidRDefault="00CA15E8">
      <w:pPr>
        <w:pStyle w:val="FootnoteText"/>
      </w:pPr>
      <w:r>
        <w:rPr>
          <w:rStyle w:val="FootnoteReference"/>
        </w:rPr>
        <w:footnoteRef/>
      </w:r>
      <w:r>
        <w:tab/>
        <w:t xml:space="preserve">In fact, the flood of Noah, the crossing of the Red Sea, Jonah’s submersion, and all antecedent “baptisms” </w:t>
      </w:r>
      <w:r w:rsidRPr="00E223CC">
        <w:rPr>
          <w:i/>
        </w:rPr>
        <w:t>foreshadowed</w:t>
      </w:r>
      <w:r>
        <w:t xml:space="preserve"> the judgment upon sin that would finally fall upon Jesus, even as our baptisms </w:t>
      </w:r>
      <w:r w:rsidRPr="00E223CC">
        <w:rPr>
          <w:i/>
        </w:rPr>
        <w:t>commemorate</w:t>
      </w:r>
      <w:r>
        <w:t xml:space="preserve"> it.</w:t>
      </w:r>
    </w:p>
  </w:footnote>
  <w:footnote w:id="151">
    <w:p w14:paraId="4B82D878" w14:textId="10DA2569" w:rsidR="00CA15E8" w:rsidRDefault="00CA15E8" w:rsidP="00664986">
      <w:pPr>
        <w:pStyle w:val="FootnoteText"/>
      </w:pPr>
      <w:r>
        <w:rPr>
          <w:rStyle w:val="FootnoteReference"/>
        </w:rPr>
        <w:footnoteRef/>
      </w:r>
      <w:r>
        <w:tab/>
        <w:t>Morris comments that repentance was not the “final purpose” of John’s baptism, but rather “so that Messiah should be ‘revealed’ (‘made manifest’) to Israel.” He further notes that in Joh 1.31</w:t>
      </w:r>
      <w:r>
        <w:fldChar w:fldCharType="begin"/>
      </w:r>
      <w:r>
        <w:instrText xml:space="preserve"> XE "Joh 01.31" </w:instrText>
      </w:r>
      <w:r>
        <w:fldChar w:fldCharType="end"/>
      </w:r>
      <w:r>
        <w:t>, “</w:t>
      </w:r>
      <w:r>
        <w:rPr>
          <w:rFonts w:ascii="SBL Greek" w:hAnsi="SBL Greek" w:cs="SBL Greek"/>
          <w:lang w:val="el-GR"/>
        </w:rPr>
        <w:t>ἵνα</w:t>
      </w:r>
      <w:r>
        <w:rPr>
          <w:rFonts w:ascii="Times New Roman" w:hAnsi="Times New Roman"/>
        </w:rPr>
        <w:t xml:space="preserve"> </w:t>
      </w:r>
      <w:r>
        <w:t xml:space="preserve">has its full telic force, and it is reinforced by </w:t>
      </w:r>
      <w:r>
        <w:rPr>
          <w:rFonts w:ascii="SBL Greek" w:hAnsi="SBL Greek" w:cs="SBL Greek"/>
          <w:lang w:val="el-GR"/>
        </w:rPr>
        <w:t>διὰ τοῦτο</w:t>
      </w:r>
      <w:r>
        <w:t xml:space="preserve">. The importance of making Christ manifest to Israel is given prominence by putting the </w:t>
      </w:r>
      <w:r>
        <w:rPr>
          <w:rFonts w:ascii="SBL Greek" w:hAnsi="SBL Greek" w:cs="SBL Greek"/>
          <w:lang w:val="el-GR"/>
        </w:rPr>
        <w:t>ἵνα</w:t>
      </w:r>
      <w:r>
        <w:t xml:space="preserve"> clause first.” Leon Morris, </w:t>
      </w:r>
      <w:r>
        <w:rPr>
          <w:i/>
        </w:rPr>
        <w:t>The Gospel According To John, Revised Edition</w:t>
      </w:r>
      <w:r>
        <w:t>, (Grand Rapids, MI: Eerdmans, 1995), p. 132.</w:t>
      </w:r>
    </w:p>
  </w:footnote>
  <w:footnote w:id="152">
    <w:p w14:paraId="136D5526" w14:textId="0A8D9030" w:rsidR="00CA15E8" w:rsidRDefault="00CA15E8" w:rsidP="00664986">
      <w:pPr>
        <w:pStyle w:val="FootnoteText"/>
      </w:pPr>
      <w:r>
        <w:rPr>
          <w:rStyle w:val="FootnoteReference"/>
        </w:rPr>
        <w:footnoteRef/>
      </w:r>
      <w:r>
        <w:tab/>
        <w:t>John’s ministry was effective, because the people who had received his baptism also received Christ’s teaching (Luk 7.29</w:t>
      </w:r>
      <w:r>
        <w:fldChar w:fldCharType="begin"/>
      </w:r>
      <w:r>
        <w:instrText xml:space="preserve"> XE "Luk 07.29" </w:instrText>
      </w:r>
      <w:r>
        <w:fldChar w:fldCharType="end"/>
      </w:r>
      <w:r>
        <w:t>).</w:t>
      </w:r>
    </w:p>
  </w:footnote>
  <w:footnote w:id="153">
    <w:p w14:paraId="0DF899DE" w14:textId="77777777" w:rsidR="00CA15E8" w:rsidRDefault="00CA15E8" w:rsidP="00B62B99">
      <w:pPr>
        <w:pStyle w:val="FootnoteText"/>
      </w:pPr>
      <w:r>
        <w:rPr>
          <w:rStyle w:val="FootnoteReference"/>
        </w:rPr>
        <w:footnoteRef/>
      </w:r>
      <w:r>
        <w:tab/>
        <w:t xml:space="preserve">Alfred Edersheim, </w:t>
      </w:r>
      <w:r>
        <w:rPr>
          <w:i/>
        </w:rPr>
        <w:t>The Life And Times Of Jesus The Messiah</w:t>
      </w:r>
      <w:r>
        <w:t xml:space="preserve"> (Bellingham, WA: Logos Bible Software, 1896), vol. 1, p. 283.</w:t>
      </w:r>
    </w:p>
  </w:footnote>
  <w:footnote w:id="154">
    <w:p w14:paraId="153398F7" w14:textId="77777777" w:rsidR="00CA15E8" w:rsidRDefault="00CA15E8">
      <w:pPr>
        <w:pStyle w:val="FootnoteText"/>
      </w:pPr>
      <w:r>
        <w:rPr>
          <w:rStyle w:val="FootnoteReference"/>
        </w:rPr>
        <w:footnoteRef/>
      </w:r>
      <w:r>
        <w:tab/>
        <w:t xml:space="preserve">Cf. John Lightfoot, </w:t>
      </w:r>
      <w:r>
        <w:rPr>
          <w:i/>
          <w:iCs/>
        </w:rPr>
        <w:t>The Whole Works of the Rev. John Lightfoot, Volume IV</w:t>
      </w:r>
      <w:r>
        <w:t>, Edited by John Rogers Pitman (London: J. F. Dove, 1822), p. 308.</w:t>
      </w:r>
    </w:p>
  </w:footnote>
  <w:footnote w:id="155">
    <w:p w14:paraId="04D455BA" w14:textId="31B5F6EE" w:rsidR="00CA15E8" w:rsidRDefault="00CA15E8">
      <w:pPr>
        <w:pStyle w:val="FootnoteText"/>
      </w:pPr>
      <w:r>
        <w:rPr>
          <w:rStyle w:val="FootnoteReference"/>
        </w:rPr>
        <w:footnoteRef/>
      </w:r>
      <w:r>
        <w:tab/>
        <w:t>“The word of God came to John … in the wilderness” (Luk 3.2</w:t>
      </w:r>
      <w:r>
        <w:fldChar w:fldCharType="begin"/>
      </w:r>
      <w:r>
        <w:instrText xml:space="preserve"> XE "Luk 03.02" </w:instrText>
      </w:r>
      <w:r>
        <w:fldChar w:fldCharType="end"/>
      </w:r>
      <w:r>
        <w:t>), and undoubtedly also on other occasions.</w:t>
      </w:r>
    </w:p>
  </w:footnote>
  <w:footnote w:id="156">
    <w:p w14:paraId="60E97D56" w14:textId="226B6AE4" w:rsidR="00CA15E8" w:rsidRDefault="00CA15E8">
      <w:pPr>
        <w:pStyle w:val="FootnoteText"/>
      </w:pPr>
      <w:r>
        <w:rPr>
          <w:rStyle w:val="FootnoteReference"/>
        </w:rPr>
        <w:footnoteRef/>
      </w:r>
      <w:r>
        <w:tab/>
        <w:t>Luk 1.17</w:t>
      </w:r>
      <w:r>
        <w:fldChar w:fldCharType="begin"/>
      </w:r>
      <w:r>
        <w:instrText xml:space="preserve"> XE "Luk 01.17" </w:instrText>
      </w:r>
      <w:r>
        <w:fldChar w:fldCharType="end"/>
      </w:r>
      <w:r>
        <w:t>; Joh 3.28</w:t>
      </w:r>
      <w:r>
        <w:fldChar w:fldCharType="begin"/>
      </w:r>
      <w:r>
        <w:instrText xml:space="preserve"> XE "Joh 03.28" </w:instrText>
      </w:r>
      <w:r>
        <w:fldChar w:fldCharType="end"/>
      </w:r>
      <w:r>
        <w:t>.</w:t>
      </w:r>
    </w:p>
  </w:footnote>
  <w:footnote w:id="157">
    <w:p w14:paraId="787A31FE" w14:textId="6676D536" w:rsidR="00CA15E8" w:rsidRDefault="00CA15E8">
      <w:pPr>
        <w:pStyle w:val="FootnoteText"/>
      </w:pPr>
      <w:r>
        <w:rPr>
          <w:rStyle w:val="FootnoteReference"/>
        </w:rPr>
        <w:footnoteRef/>
      </w:r>
      <w:r>
        <w:tab/>
        <w:t>Mat 3.3</w:t>
      </w:r>
      <w:r>
        <w:fldChar w:fldCharType="begin"/>
      </w:r>
      <w:r>
        <w:instrText xml:space="preserve"> XE "Mat 03.03" </w:instrText>
      </w:r>
      <w:r>
        <w:fldChar w:fldCharType="end"/>
      </w:r>
      <w:r>
        <w:t>.</w:t>
      </w:r>
    </w:p>
  </w:footnote>
  <w:footnote w:id="158">
    <w:p w14:paraId="02DCD0BE" w14:textId="1C3CEC8C" w:rsidR="00CA15E8" w:rsidRDefault="00CA15E8" w:rsidP="00190E89">
      <w:pPr>
        <w:pStyle w:val="FootnoteText"/>
      </w:pPr>
      <w:r>
        <w:rPr>
          <w:rStyle w:val="FootnoteReference"/>
        </w:rPr>
        <w:footnoteRef/>
      </w:r>
      <w:r>
        <w:tab/>
        <w:t>Luk 1.16</w:t>
      </w:r>
      <w:r>
        <w:fldChar w:fldCharType="begin"/>
      </w:r>
      <w:r>
        <w:instrText xml:space="preserve"> XE "Luk 01.16" </w:instrText>
      </w:r>
      <w:r>
        <w:fldChar w:fldCharType="end"/>
      </w:r>
      <w:r>
        <w:t>; Joh 1.23</w:t>
      </w:r>
      <w:r>
        <w:fldChar w:fldCharType="begin"/>
      </w:r>
      <w:r>
        <w:instrText xml:space="preserve"> XE "Joh 01.23" </w:instrText>
      </w:r>
      <w:r>
        <w:fldChar w:fldCharType="end"/>
      </w:r>
      <w:r>
        <w:t>.</w:t>
      </w:r>
    </w:p>
  </w:footnote>
  <w:footnote w:id="159">
    <w:p w14:paraId="6C40B90D" w14:textId="6487B6F9" w:rsidR="00CA15E8" w:rsidRDefault="00CA15E8">
      <w:pPr>
        <w:pStyle w:val="FootnoteText"/>
      </w:pPr>
      <w:r>
        <w:rPr>
          <w:rStyle w:val="FootnoteReference"/>
        </w:rPr>
        <w:footnoteRef/>
      </w:r>
      <w:r>
        <w:tab/>
        <w:t>Mat 3.10</w:t>
      </w:r>
      <w:r>
        <w:fldChar w:fldCharType="begin"/>
      </w:r>
      <w:r>
        <w:instrText xml:space="preserve"> XE "Mat 03.10" </w:instrText>
      </w:r>
      <w:r>
        <w:fldChar w:fldCharType="end"/>
      </w:r>
      <w:r>
        <w:t>.</w:t>
      </w:r>
    </w:p>
  </w:footnote>
  <w:footnote w:id="160">
    <w:p w14:paraId="0A081220" w14:textId="52F9BE3A" w:rsidR="00CA15E8" w:rsidRDefault="00CA15E8">
      <w:pPr>
        <w:pStyle w:val="FootnoteText"/>
      </w:pPr>
      <w:r>
        <w:rPr>
          <w:rStyle w:val="FootnoteReference"/>
        </w:rPr>
        <w:footnoteRef/>
      </w:r>
      <w:r>
        <w:tab/>
        <w:t>Joh 1.31-34</w:t>
      </w:r>
      <w:r>
        <w:fldChar w:fldCharType="begin"/>
      </w:r>
      <w:r>
        <w:instrText xml:space="preserve"> XE "Joh 01.31-34" </w:instrText>
      </w:r>
      <w:r>
        <w:fldChar w:fldCharType="end"/>
      </w:r>
      <w:r>
        <w:t>.</w:t>
      </w:r>
    </w:p>
  </w:footnote>
  <w:footnote w:id="161">
    <w:p w14:paraId="63CC2041" w14:textId="28DA0F3F" w:rsidR="00CA15E8" w:rsidRDefault="00CA15E8" w:rsidP="001F30CE">
      <w:pPr>
        <w:pStyle w:val="FootnoteText"/>
      </w:pPr>
      <w:r>
        <w:rPr>
          <w:rStyle w:val="FootnoteReference"/>
        </w:rPr>
        <w:footnoteRef/>
      </w:r>
      <w:r>
        <w:tab/>
        <w:t>Joh 1.33</w:t>
      </w:r>
      <w:r>
        <w:fldChar w:fldCharType="begin"/>
      </w:r>
      <w:r>
        <w:instrText xml:space="preserve"> XE "Joh 01.33" </w:instrText>
      </w:r>
      <w:r>
        <w:fldChar w:fldCharType="end"/>
      </w:r>
      <w:r>
        <w:t>.</w:t>
      </w:r>
    </w:p>
  </w:footnote>
  <w:footnote w:id="162">
    <w:p w14:paraId="4FF3D8F1" w14:textId="517AD874" w:rsidR="00CA15E8" w:rsidRDefault="00CA15E8">
      <w:pPr>
        <w:pStyle w:val="FootnoteText"/>
      </w:pPr>
      <w:r>
        <w:rPr>
          <w:rStyle w:val="FootnoteReference"/>
        </w:rPr>
        <w:footnoteRef/>
      </w:r>
      <w:r>
        <w:tab/>
        <w:t>Joh 1.29-31</w:t>
      </w:r>
      <w:r>
        <w:fldChar w:fldCharType="begin"/>
      </w:r>
      <w:r>
        <w:instrText xml:space="preserve"> XE "Joh 01.29-31" </w:instrText>
      </w:r>
      <w:r>
        <w:fldChar w:fldCharType="end"/>
      </w:r>
      <w:r>
        <w:t>.</w:t>
      </w:r>
    </w:p>
  </w:footnote>
  <w:footnote w:id="163">
    <w:p w14:paraId="58D666B2" w14:textId="0C2A3042" w:rsidR="00CA15E8" w:rsidRDefault="00CA15E8">
      <w:pPr>
        <w:pStyle w:val="FootnoteText"/>
      </w:pPr>
      <w:r>
        <w:rPr>
          <w:rStyle w:val="FootnoteReference"/>
        </w:rPr>
        <w:footnoteRef/>
      </w:r>
      <w:r>
        <w:tab/>
        <w:t>Joh 1.33-34</w:t>
      </w:r>
      <w:r>
        <w:fldChar w:fldCharType="begin"/>
      </w:r>
      <w:r>
        <w:instrText xml:space="preserve"> XE "Joh 01.33-34" </w:instrText>
      </w:r>
      <w:r>
        <w:fldChar w:fldCharType="end"/>
      </w:r>
      <w:r>
        <w:t>.</w:t>
      </w:r>
    </w:p>
  </w:footnote>
  <w:footnote w:id="164">
    <w:p w14:paraId="342EB001" w14:textId="1B994FFB" w:rsidR="00CA15E8" w:rsidRDefault="00CA15E8" w:rsidP="00FA4430">
      <w:pPr>
        <w:pStyle w:val="FootnoteText"/>
      </w:pPr>
      <w:r>
        <w:rPr>
          <w:rStyle w:val="FootnoteReference"/>
        </w:rPr>
        <w:footnoteRef/>
      </w:r>
      <w:r>
        <w:tab/>
        <w:t xml:space="preserve">Isa 61.1-3 </w:t>
      </w:r>
      <w:r>
        <w:rPr>
          <w:vertAlign w:val="superscript"/>
        </w:rPr>
        <w:t>NIVO</w:t>
      </w:r>
      <w:r>
        <w:fldChar w:fldCharType="begin"/>
      </w:r>
      <w:r>
        <w:instrText xml:space="preserve"> XE "Isa 61.01-03" </w:instrText>
      </w:r>
      <w:r>
        <w:fldChar w:fldCharType="end"/>
      </w:r>
      <w:r>
        <w:t xml:space="preserve"> and Mat 11.2-6</w:t>
      </w:r>
      <w:r>
        <w:fldChar w:fldCharType="begin"/>
      </w:r>
      <w:r>
        <w:instrText xml:space="preserve"> XE "Mat 11.02-06" </w:instrText>
      </w:r>
      <w:r>
        <w:fldChar w:fldCharType="end"/>
      </w:r>
      <w:r>
        <w:t>. This is why Jesus was able to reassure the disciples of John the Baptist in the Forerunner’s hour of doubt by saying, “Go back and report to John what you hear and see: The blind receive sight, the lame walk, those who have leprosy are cured, the deaf hear, the dead are raised, and the good news is preached to the poor.”</w:t>
      </w:r>
    </w:p>
  </w:footnote>
  <w:footnote w:id="165">
    <w:p w14:paraId="113904E8" w14:textId="32E6D0A1" w:rsidR="00CA15E8" w:rsidRPr="001F30CE" w:rsidRDefault="00CA15E8">
      <w:pPr>
        <w:pStyle w:val="FootnoteText"/>
      </w:pPr>
      <w:r>
        <w:rPr>
          <w:rStyle w:val="FootnoteReference"/>
        </w:rPr>
        <w:footnoteRef/>
      </w:r>
      <w:r>
        <w:tab/>
        <w:t xml:space="preserve">Smith valiantly defends the idea that the Spirit appeared </w:t>
      </w:r>
      <w:r>
        <w:rPr>
          <w:i/>
        </w:rPr>
        <w:t>in the form of</w:t>
      </w:r>
      <w:r>
        <w:t xml:space="preserve"> a dove. Ralph Allan Smith, </w:t>
      </w:r>
      <w:r>
        <w:rPr>
          <w:i/>
        </w:rPr>
        <w:t>The Baptism Of Jesus The Christ</w:t>
      </w:r>
      <w:r>
        <w:t xml:space="preserve"> (Eugene, OR: Wipf &amp; Stock, 2010), pp. 48-52.</w:t>
      </w:r>
    </w:p>
  </w:footnote>
  <w:footnote w:id="166">
    <w:p w14:paraId="7E22DB12" w14:textId="77777777" w:rsidR="00CA15E8" w:rsidRDefault="00CA15E8">
      <w:pPr>
        <w:pStyle w:val="FootnoteText"/>
      </w:pPr>
      <w:r>
        <w:rPr>
          <w:rStyle w:val="FootnoteReference"/>
        </w:rPr>
        <w:footnoteRef/>
      </w:r>
      <w:r>
        <w:tab/>
        <w:t>The English translations, “lighting upon Him,” are misleading in that the Grk text implies no such birdlike landing, but speaks more generally of the Spirit “coming” upon Him  and remaining.</w:t>
      </w:r>
    </w:p>
  </w:footnote>
  <w:footnote w:id="167">
    <w:p w14:paraId="698907C5" w14:textId="7B009C87" w:rsidR="00CA15E8" w:rsidRPr="00B83FDA" w:rsidRDefault="00CA15E8" w:rsidP="000057C3">
      <w:pPr>
        <w:pStyle w:val="FootnoteText"/>
      </w:pPr>
      <w:r>
        <w:rPr>
          <w:rStyle w:val="FootnoteReference"/>
        </w:rPr>
        <w:footnoteRef/>
      </w:r>
      <w:r>
        <w:tab/>
      </w:r>
      <w:r>
        <w:rPr>
          <w:i/>
          <w:noProof/>
        </w:rPr>
        <w:t>Cat Lec, Pro</w:t>
      </w:r>
      <w:r>
        <w:rPr>
          <w:noProof/>
        </w:rPr>
        <w:t xml:space="preserve"> §16.</w:t>
      </w:r>
    </w:p>
  </w:footnote>
  <w:footnote w:id="168">
    <w:p w14:paraId="3CF7394B" w14:textId="39391EA3" w:rsidR="00CA15E8" w:rsidRDefault="00CA15E8" w:rsidP="000057C3">
      <w:pPr>
        <w:pStyle w:val="FootnoteText"/>
      </w:pPr>
      <w:r>
        <w:rPr>
          <w:rStyle w:val="FootnoteReference"/>
        </w:rPr>
        <w:footnoteRef/>
      </w:r>
      <w:r>
        <w:tab/>
      </w:r>
      <w:r>
        <w:rPr>
          <w:noProof/>
        </w:rPr>
        <w:t xml:space="preserve">“Born Again,” </w:t>
      </w:r>
      <w:r>
        <w:rPr>
          <w:i/>
          <w:noProof/>
        </w:rPr>
        <w:t>The Lutheran Church Missouri Synod</w:t>
      </w:r>
      <w:r>
        <w:rPr>
          <w:noProof/>
        </w:rPr>
        <w:t>, 2003-2009, (accessed November 1, 2009; this article is no longer posted).</w:t>
      </w:r>
    </w:p>
  </w:footnote>
  <w:footnote w:id="169">
    <w:p w14:paraId="24768AEB" w14:textId="5CCE818F" w:rsidR="00CA15E8" w:rsidRPr="00D74ED5" w:rsidRDefault="00CA15E8">
      <w:pPr>
        <w:pStyle w:val="FootnoteText"/>
      </w:pPr>
      <w:r>
        <w:rPr>
          <w:rStyle w:val="FootnoteReference"/>
        </w:rPr>
        <w:footnoteRef/>
      </w:r>
      <w:r>
        <w:tab/>
        <w:t>A careful analysis of Act 2.38</w:t>
      </w:r>
      <w:r>
        <w:fldChar w:fldCharType="begin"/>
      </w:r>
      <w:r>
        <w:instrText xml:space="preserve"> XE "Act 02.38" </w:instrText>
      </w:r>
      <w:r>
        <w:fldChar w:fldCharType="end"/>
      </w:r>
      <w:r>
        <w:t xml:space="preserve"> reveals that Peter promises “the gift of the Holy Spirit” as something to be received </w:t>
      </w:r>
      <w:r w:rsidRPr="001A2E70">
        <w:rPr>
          <w:i/>
        </w:rPr>
        <w:t>subsequently</w:t>
      </w:r>
      <w:r w:rsidRPr="00277072">
        <w:t xml:space="preserve"> to new birth</w:t>
      </w:r>
      <w:r w:rsidRPr="001A2E70">
        <w:rPr>
          <w:i/>
        </w:rPr>
        <w:t>,</w:t>
      </w:r>
      <w:r>
        <w:t xml:space="preserve"> in that repentance and baptism “in the name of Jesus Christ” imply antecedent faith and regeneration. The expected biblical order implied in Peter’s statement is: regeneration (new birth) </w:t>
      </w:r>
      <w:r>
        <w:sym w:font="Wingdings" w:char="F0E0"/>
      </w:r>
      <w:r>
        <w:t xml:space="preserve"> faith and repentance </w:t>
      </w:r>
      <w:r>
        <w:sym w:font="Wingdings" w:char="F0E0"/>
      </w:r>
      <w:r>
        <w:t xml:space="preserve"> baptism in Jesus’ name, </w:t>
      </w:r>
      <w:r>
        <w:rPr>
          <w:i/>
        </w:rPr>
        <w:t>then</w:t>
      </w:r>
      <w:r>
        <w:t xml:space="preserve"> </w:t>
      </w:r>
      <w:r>
        <w:sym w:font="Wingdings" w:char="F0E0"/>
      </w:r>
      <w:r>
        <w:t xml:space="preserve"> reception of “the gift of the Holy Spirit.” The anticipated subsequence of the gift negates its equivalence with regeneration.</w:t>
      </w:r>
    </w:p>
  </w:footnote>
  <w:footnote w:id="170">
    <w:p w14:paraId="30632B88" w14:textId="691047F8" w:rsidR="00CA15E8" w:rsidRDefault="00CA15E8" w:rsidP="00790744">
      <w:pPr>
        <w:pStyle w:val="FootnoteText"/>
      </w:pPr>
      <w:r>
        <w:rPr>
          <w:vertAlign w:val="superscript"/>
        </w:rPr>
        <w:footnoteRef/>
      </w:r>
      <w:r>
        <w:tab/>
        <w:t xml:space="preserve">Some of the Fathers, in spite of understanding baptism sacramentally, saw in the NT that a </w:t>
      </w:r>
      <w:r>
        <w:rPr>
          <w:i/>
        </w:rPr>
        <w:t>spiritual empowering for ministry</w:t>
      </w:r>
      <w:r>
        <w:t xml:space="preserve"> should accompany baptism. </w:t>
      </w:r>
      <w:r w:rsidRPr="00B9712F">
        <w:rPr>
          <w:color w:val="auto"/>
        </w:rPr>
        <w:t>Remigius</w:t>
      </w:r>
      <w:r w:rsidRPr="00C01E6E">
        <w:t>, for example, wrote that “</w:t>
      </w:r>
      <w:r w:rsidRPr="00C01E6E">
        <w:rPr>
          <w:lang w:eastAsia="ja-JP"/>
        </w:rPr>
        <w:t>As to all those who by baptism are born again, the door of the kingdom of heaven is opened, so all in baptism receive the gifts of the Holy Spirit.</w:t>
      </w:r>
      <w:r w:rsidRPr="00C01E6E">
        <w:t>”</w:t>
      </w:r>
      <w:r>
        <w:t xml:space="preserve"> </w:t>
      </w:r>
      <w:r w:rsidRPr="00C01E6E">
        <w:rPr>
          <w:rStyle w:val="FootnoteTextChar"/>
          <w:i/>
        </w:rPr>
        <w:t>Cat Aur</w:t>
      </w:r>
      <w:r>
        <w:rPr>
          <w:rStyle w:val="FootnoteTextChar"/>
          <w:i/>
        </w:rPr>
        <w:t xml:space="preserve">, </w:t>
      </w:r>
      <w:r w:rsidRPr="00C01E6E">
        <w:rPr>
          <w:rStyle w:val="FootnoteTextChar"/>
          <w:i/>
        </w:rPr>
        <w:t>Volume 1: St. Matthew</w:t>
      </w:r>
      <w:r w:rsidRPr="00C01E6E">
        <w:rPr>
          <w:rStyle w:val="FootnoteTextChar"/>
        </w:rPr>
        <w:t xml:space="preserve">, </w:t>
      </w:r>
      <w:r>
        <w:rPr>
          <w:rStyle w:val="FootnoteTextChar"/>
        </w:rPr>
        <w:t xml:space="preserve">p. </w:t>
      </w:r>
      <w:r w:rsidRPr="00C01E6E">
        <w:rPr>
          <w:rStyle w:val="FootnoteTextChar"/>
        </w:rPr>
        <w:t>112.</w:t>
      </w:r>
    </w:p>
  </w:footnote>
  <w:footnote w:id="171">
    <w:p w14:paraId="3CDAD897" w14:textId="6178763D" w:rsidR="00CA15E8" w:rsidRDefault="00CA15E8" w:rsidP="00F53146">
      <w:pPr>
        <w:pStyle w:val="FootnoteText"/>
        <w:rPr>
          <w:lang w:eastAsia="ja-JP"/>
        </w:rPr>
      </w:pPr>
      <w:r>
        <w:rPr>
          <w:rStyle w:val="FootnoteReference"/>
        </w:rPr>
        <w:footnoteRef/>
      </w:r>
      <w:r>
        <w:tab/>
      </w:r>
      <w:r>
        <w:rPr>
          <w:lang w:eastAsia="ja-JP"/>
        </w:rPr>
        <w:t xml:space="preserve">This empowering gift of the Holy Spirit is received by faith, a truth I will also enlarge upon in the forthcoming book, </w:t>
      </w:r>
      <w:r>
        <w:rPr>
          <w:i/>
          <w:lang w:eastAsia="ja-JP"/>
        </w:rPr>
        <w:t>The Pentecost Twist.</w:t>
      </w:r>
      <w:r>
        <w:rPr>
          <w:lang w:eastAsia="ja-JP"/>
        </w:rPr>
        <w:t xml:space="preserve"> </w:t>
      </w:r>
      <w:r>
        <w:t xml:space="preserve">Let no one conclude that baptism </w:t>
      </w:r>
      <w:r>
        <w:rPr>
          <w:i/>
        </w:rPr>
        <w:t>conveys</w:t>
      </w:r>
      <w:r>
        <w:t xml:space="preserve"> the empowering gift of the Holy Spirit; </w:t>
      </w:r>
      <w:r>
        <w:rPr>
          <w:lang w:eastAsia="ja-JP"/>
        </w:rPr>
        <w:t>thinking that baptism conveys the power is like thinking that the diploma itself or the graduation ceremony infuses the graduate with the knowledge to be an engineer.</w:t>
      </w:r>
      <w:r>
        <w:t xml:space="preserve"> </w:t>
      </w:r>
    </w:p>
  </w:footnote>
  <w:footnote w:id="172">
    <w:p w14:paraId="38477F35" w14:textId="172D4390" w:rsidR="00CA15E8" w:rsidRDefault="00CA15E8" w:rsidP="00E14CD8">
      <w:pPr>
        <w:pStyle w:val="FootnoteText"/>
      </w:pPr>
      <w:r>
        <w:rPr>
          <w:rStyle w:val="FootnoteReference"/>
        </w:rPr>
        <w:footnoteRef/>
      </w:r>
      <w:r>
        <w:tab/>
        <w:t>The Baptism of Naaman the Syrian provided an early template for the baptism of Gentiles (2Ki 5.13-17</w:t>
      </w:r>
      <w:r>
        <w:fldChar w:fldCharType="begin"/>
      </w:r>
      <w:r>
        <w:instrText xml:space="preserve"> XE "2Ki 05.13-17" </w:instrText>
      </w:r>
      <w:r>
        <w:fldChar w:fldCharType="end"/>
      </w:r>
      <w:r>
        <w:t xml:space="preserve">): Naaman was baptized </w:t>
      </w:r>
      <w:r w:rsidRPr="00C32D56">
        <w:rPr>
          <w:i/>
        </w:rPr>
        <w:t>after</w:t>
      </w:r>
      <w:r>
        <w:t xml:space="preserve"> repenting of his pride, and upon his baptism committed himself to making offerings and sacrifices to the L</w:t>
      </w:r>
      <w:r>
        <w:rPr>
          <w:smallCaps/>
        </w:rPr>
        <w:t>ord</w:t>
      </w:r>
      <w:r>
        <w:t>.</w:t>
      </w:r>
    </w:p>
  </w:footnote>
  <w:footnote w:id="173">
    <w:p w14:paraId="0BB316B5" w14:textId="77777777" w:rsidR="00CA15E8" w:rsidRDefault="00CA15E8" w:rsidP="00715D32">
      <w:pPr>
        <w:pStyle w:val="FootnoteText"/>
      </w:pPr>
      <w:r>
        <w:rPr>
          <w:rStyle w:val="FootnoteReference"/>
        </w:rPr>
        <w:footnoteRef/>
      </w:r>
      <w:r>
        <w:tab/>
      </w:r>
      <w:r>
        <w:rPr>
          <w:noProof/>
        </w:rPr>
        <w:t xml:space="preserve">Walter L. Wilson, </w:t>
      </w:r>
      <w:r>
        <w:rPr>
          <w:i/>
          <w:noProof/>
        </w:rPr>
        <w:t>A Dictionary Of Biblical Types</w:t>
      </w:r>
      <w:r>
        <w:rPr>
          <w:noProof/>
        </w:rPr>
        <w:t xml:space="preserve"> (Peabody, MA: Hendrickson, 1999), p. 18.</w:t>
      </w:r>
    </w:p>
  </w:footnote>
  <w:footnote w:id="174">
    <w:p w14:paraId="0AE4981E" w14:textId="52421061" w:rsidR="00CA15E8" w:rsidRDefault="00CA15E8">
      <w:pPr>
        <w:pStyle w:val="FootnoteText"/>
      </w:pPr>
      <w:r>
        <w:rPr>
          <w:rStyle w:val="FootnoteReference"/>
        </w:rPr>
        <w:footnoteRef/>
      </w:r>
      <w:r>
        <w:tab/>
        <w:t>1Pe 3.21</w:t>
      </w:r>
      <w:r>
        <w:fldChar w:fldCharType="begin"/>
      </w:r>
      <w:r>
        <w:instrText xml:space="preserve"> XE "1Pe 3.21" </w:instrText>
      </w:r>
      <w:r>
        <w:fldChar w:fldCharType="end"/>
      </w:r>
      <w:r>
        <w:t xml:space="preserve"> uses the nominative neuter form </w:t>
      </w:r>
      <w:r>
        <w:rPr>
          <w:rFonts w:ascii="SBL Greek" w:hAnsi="SBL Greek" w:cs="SBL Greek"/>
          <w:lang w:val="el-GR"/>
        </w:rPr>
        <w:t xml:space="preserve">ἀντίτυπον </w:t>
      </w:r>
      <w:r w:rsidRPr="00913686">
        <w:rPr>
          <w:rFonts w:cs="SBL Greek"/>
          <w:lang w:val="el-GR"/>
        </w:rPr>
        <w:t>(</w:t>
      </w:r>
      <w:r w:rsidRPr="00BF1155">
        <w:rPr>
          <w:rFonts w:ascii="Calibri" w:hAnsi="Calibri"/>
        </w:rPr>
        <w:t>än-ˈ</w:t>
      </w:r>
      <w:r>
        <w:rPr>
          <w:rFonts w:ascii="Calibri" w:hAnsi="Calibri"/>
        </w:rPr>
        <w:t>d</w:t>
      </w:r>
      <w:r w:rsidRPr="00BF1155">
        <w:rPr>
          <w:rFonts w:ascii="Calibri" w:hAnsi="Calibri"/>
        </w:rPr>
        <w:t>ē-tē-pō</w:t>
      </w:r>
      <w:r>
        <w:rPr>
          <w:rFonts w:ascii="Calibri" w:hAnsi="Calibri"/>
        </w:rPr>
        <w:t>n</w:t>
      </w:r>
      <w:r>
        <w:t>).</w:t>
      </w:r>
    </w:p>
  </w:footnote>
  <w:footnote w:id="175">
    <w:p w14:paraId="43CC621F" w14:textId="4400171C" w:rsidR="00CA15E8" w:rsidRDefault="00CA15E8">
      <w:pPr>
        <w:pStyle w:val="FootnoteText"/>
      </w:pPr>
      <w:r>
        <w:rPr>
          <w:rStyle w:val="FootnoteReference"/>
        </w:rPr>
        <w:footnoteRef/>
      </w:r>
      <w:r>
        <w:tab/>
        <w:t xml:space="preserve">The </w:t>
      </w:r>
      <w:r w:rsidRPr="00AD1461">
        <w:rPr>
          <w:color w:val="auto"/>
        </w:rPr>
        <w:t>NAU</w:t>
      </w:r>
      <w:r>
        <w:t xml:space="preserve"> translates </w:t>
      </w:r>
      <w:r>
        <w:rPr>
          <w:rFonts w:ascii="SBL Greek" w:hAnsi="SBL Greek" w:cs="SBL Greek"/>
          <w:lang w:val="el-GR"/>
        </w:rPr>
        <w:t>ἀντίτυπον</w:t>
      </w:r>
      <w:r>
        <w:t xml:space="preserve"> in 1Pe 3.21</w:t>
      </w:r>
      <w:r>
        <w:fldChar w:fldCharType="begin"/>
      </w:r>
      <w:r>
        <w:instrText xml:space="preserve"> XE "</w:instrText>
      </w:r>
      <w:r>
        <w:rPr>
          <w:rFonts w:eastAsiaTheme="minorEastAsia"/>
          <w:lang w:eastAsia="ja-JP"/>
        </w:rPr>
        <w:instrText>1Pe 3.21</w:instrText>
      </w:r>
      <w:r>
        <w:instrText xml:space="preserve">" </w:instrText>
      </w:r>
      <w:r>
        <w:fldChar w:fldCharType="end"/>
      </w:r>
      <w:r>
        <w:t xml:space="preserve"> with the rather ambiguous phrase, </w:t>
      </w:r>
      <w:r>
        <w:rPr>
          <w:i/>
        </w:rPr>
        <w:t>corresponding to that</w:t>
      </w:r>
      <w:r>
        <w:t>.</w:t>
      </w:r>
    </w:p>
  </w:footnote>
  <w:footnote w:id="176">
    <w:p w14:paraId="4801B08C" w14:textId="119B1E00" w:rsidR="00CA15E8" w:rsidRDefault="00CA15E8" w:rsidP="00B12582">
      <w:pPr>
        <w:pStyle w:val="FootnoteText"/>
      </w:pPr>
      <w:r>
        <w:rPr>
          <w:rStyle w:val="FootnoteReference"/>
        </w:rPr>
        <w:footnoteRef/>
      </w:r>
      <w:r>
        <w:tab/>
      </w:r>
      <w:r>
        <w:rPr>
          <w:noProof/>
        </w:rPr>
        <w:t xml:space="preserve">Craig S. Keener, </w:t>
      </w:r>
      <w:r>
        <w:rPr>
          <w:i/>
          <w:noProof/>
        </w:rPr>
        <w:t>The IVP Bible Background Commentary: New Testament</w:t>
      </w:r>
      <w:r>
        <w:rPr>
          <w:noProof/>
        </w:rPr>
        <w:t xml:space="preserve"> (Downers Grove, IL: InterVarsity Press, 1993). For an explanation of the “disobedient spirits” and how Christ preached to them, see </w:t>
      </w:r>
      <w:r>
        <w:rPr>
          <w:i/>
          <w:noProof/>
        </w:rPr>
        <w:t>A Biblical Theology Of The New Testament</w:t>
      </w:r>
      <w:r>
        <w:rPr>
          <w:noProof/>
        </w:rPr>
        <w:t>, ed. Roy B. Zuck (Chicago, IL: Moody Press, 1994), p. 449.</w:t>
      </w:r>
    </w:p>
  </w:footnote>
  <w:footnote w:id="177">
    <w:p w14:paraId="6E444706" w14:textId="77777777" w:rsidR="00CA15E8" w:rsidRDefault="00CA15E8" w:rsidP="00D7562E">
      <w:pPr>
        <w:pStyle w:val="FootnoteText"/>
      </w:pPr>
      <w:r>
        <w:rPr>
          <w:rStyle w:val="FootnoteReference"/>
        </w:rPr>
        <w:footnoteRef/>
      </w:r>
      <w:r>
        <w:tab/>
      </w:r>
      <w:r>
        <w:rPr>
          <w:noProof/>
        </w:rPr>
        <w:t xml:space="preserve">Edward Gordon Selwyn, </w:t>
      </w:r>
      <w:r>
        <w:rPr>
          <w:i/>
          <w:noProof/>
        </w:rPr>
        <w:t>The First Epistle Of St. Peter</w:t>
      </w:r>
      <w:r>
        <w:rPr>
          <w:noProof/>
        </w:rPr>
        <w:t>, 2nd Edition, (Grand Rapids, MI: Baker, 1946), p. 298.</w:t>
      </w:r>
    </w:p>
  </w:footnote>
  <w:footnote w:id="178">
    <w:p w14:paraId="4FBF36DD" w14:textId="31F15808" w:rsidR="00CA15E8" w:rsidRDefault="00CA15E8">
      <w:pPr>
        <w:pStyle w:val="FootnoteText"/>
      </w:pPr>
      <w:r>
        <w:rPr>
          <w:rStyle w:val="FootnoteReference"/>
        </w:rPr>
        <w:footnoteRef/>
      </w:r>
      <w:r>
        <w:tab/>
        <w:t>This is not to the exclusion of faithful believers who have never endured persecution, but cf. Rom 8.16-17</w:t>
      </w:r>
      <w:r>
        <w:fldChar w:fldCharType="begin"/>
      </w:r>
      <w:r>
        <w:instrText xml:space="preserve"> XE "Rom 08.16-17" </w:instrText>
      </w:r>
      <w:r>
        <w:fldChar w:fldCharType="end"/>
      </w:r>
      <w:r>
        <w:t>.</w:t>
      </w:r>
    </w:p>
  </w:footnote>
  <w:footnote w:id="179">
    <w:p w14:paraId="03DEC7C6" w14:textId="20B074DC" w:rsidR="00CA15E8" w:rsidRPr="00B55A03" w:rsidRDefault="00CA15E8" w:rsidP="00B12582">
      <w:pPr>
        <w:pStyle w:val="FootnoteText"/>
      </w:pPr>
      <w:r>
        <w:rPr>
          <w:rStyle w:val="FootnoteReference"/>
        </w:rPr>
        <w:footnoteRef/>
      </w:r>
      <w:r>
        <w:tab/>
        <w:t xml:space="preserve">Cyprian, </w:t>
      </w:r>
      <w:r>
        <w:rPr>
          <w:i/>
        </w:rPr>
        <w:t xml:space="preserve">Epi </w:t>
      </w:r>
      <w:r>
        <w:t>75</w:t>
      </w:r>
      <w:r>
        <w:rPr>
          <w:i/>
        </w:rPr>
        <w:fldChar w:fldCharType="begin"/>
      </w:r>
      <w:r>
        <w:instrText xml:space="preserve"> XE "</w:instrText>
      </w:r>
      <w:r>
        <w:rPr>
          <w:i/>
        </w:rPr>
        <w:instrText>Cyp Epi</w:instrText>
      </w:r>
      <w:r w:rsidRPr="007B77B2">
        <w:instrText xml:space="preserve"> 75</w:instrText>
      </w:r>
      <w:r>
        <w:instrText xml:space="preserve">" </w:instrText>
      </w:r>
      <w:r>
        <w:rPr>
          <w:i/>
        </w:rPr>
        <w:fldChar w:fldCharType="end"/>
      </w:r>
      <w:r>
        <w:rPr>
          <w:i/>
        </w:rPr>
        <w:t>,</w:t>
      </w:r>
      <w:r>
        <w:t xml:space="preserve"> makes the ark represent “the Church to which alone baptism is granted,” but it is Christ not the Church who carries us through the judgment. The ark painted on the ceiling of the Sistine Chapel is in the exact shape of the Sistine Chapel, hinting that the Vatican itself is the only true ark of salvation.</w:t>
      </w:r>
    </w:p>
  </w:footnote>
  <w:footnote w:id="180">
    <w:p w14:paraId="7F8CFAD0" w14:textId="7E8B6E00" w:rsidR="00CA15E8" w:rsidRDefault="00CA15E8">
      <w:pPr>
        <w:pStyle w:val="FootnoteText"/>
      </w:pPr>
      <w:r>
        <w:rPr>
          <w:rStyle w:val="FootnoteReference"/>
        </w:rPr>
        <w:footnoteRef/>
      </w:r>
      <w:r>
        <w:t xml:space="preserve"> </w:t>
      </w:r>
      <w:r>
        <w:tab/>
        <w:t>John’s baptism also pointed to coming judgment (Mat 3.10-12</w:t>
      </w:r>
      <w:r>
        <w:fldChar w:fldCharType="begin"/>
      </w:r>
      <w:r>
        <w:instrText xml:space="preserve"> XE "Mat 03.10-12" </w:instrText>
      </w:r>
      <w:r>
        <w:fldChar w:fldCharType="end"/>
      </w:r>
      <w:r>
        <w:t>), and like Christian baptism marked those who chose to repent and receive Messiah’s kingdom and its suffering (Mat 3.2</w:t>
      </w:r>
      <w:r>
        <w:fldChar w:fldCharType="begin"/>
      </w:r>
      <w:r>
        <w:instrText xml:space="preserve"> XE "Mat 03.02" </w:instrText>
      </w:r>
      <w:r>
        <w:fldChar w:fldCharType="end"/>
      </w:r>
      <w:r>
        <w:t>; cf. Act 14.22</w:t>
      </w:r>
      <w:r>
        <w:fldChar w:fldCharType="begin"/>
      </w:r>
      <w:r>
        <w:instrText xml:space="preserve"> XE "Act 14.22" </w:instrText>
      </w:r>
      <w:r>
        <w:fldChar w:fldCharType="end"/>
      </w:r>
      <w:r>
        <w:t xml:space="preserve">) rather than face a more severe suffering of judgment in the </w:t>
      </w:r>
      <w:r w:rsidRPr="00181DC1">
        <w:rPr>
          <w:color w:val="auto"/>
        </w:rPr>
        <w:t>eschaton</w:t>
      </w:r>
      <w:r>
        <w:t>.</w:t>
      </w:r>
    </w:p>
  </w:footnote>
  <w:footnote w:id="181">
    <w:p w14:paraId="63B7983C" w14:textId="394C1D1C" w:rsidR="00CA15E8" w:rsidRDefault="00CA15E8">
      <w:pPr>
        <w:pStyle w:val="FootnoteText"/>
      </w:pPr>
      <w:r>
        <w:rPr>
          <w:rStyle w:val="FootnoteReference"/>
        </w:rPr>
        <w:footnoteRef/>
      </w:r>
      <w:r>
        <w:tab/>
        <w:t>The motif of judgment in baptism emphasizes its symbolic character. We do</w:t>
      </w:r>
      <w:r w:rsidRPr="00453858">
        <w:t xml:space="preserve"> not</w:t>
      </w:r>
      <w:r>
        <w:t xml:space="preserve"> </w:t>
      </w:r>
      <w:r w:rsidRPr="00453858">
        <w:rPr>
          <w:i/>
        </w:rPr>
        <w:t>actually</w:t>
      </w:r>
      <w:r>
        <w:t xml:space="preserve"> experience judgment in baptism, else the judgment upon Christ would have been superfluous.</w:t>
      </w:r>
    </w:p>
  </w:footnote>
  <w:footnote w:id="182">
    <w:p w14:paraId="3271146A" w14:textId="63E173BE" w:rsidR="00CA15E8" w:rsidRDefault="00CA15E8">
      <w:pPr>
        <w:pStyle w:val="FootnoteText"/>
      </w:pPr>
      <w:r>
        <w:rPr>
          <w:rStyle w:val="FootnoteReference"/>
        </w:rPr>
        <w:footnoteRef/>
      </w:r>
      <w:r>
        <w:tab/>
        <w:t>Our standard English Bible versions unanimously agree with this.</w:t>
      </w:r>
    </w:p>
  </w:footnote>
  <w:footnote w:id="183">
    <w:p w14:paraId="13AFA0A1" w14:textId="2EC530A2" w:rsidR="00CA15E8" w:rsidRPr="00AE5157" w:rsidRDefault="00CA15E8" w:rsidP="00AE5157">
      <w:pPr>
        <w:pStyle w:val="FootnoteText"/>
        <w:rPr>
          <w:color w:val="auto"/>
        </w:rPr>
      </w:pPr>
      <w:r>
        <w:rPr>
          <w:rStyle w:val="FootnoteReference"/>
        </w:rPr>
        <w:footnoteRef/>
      </w:r>
      <w:r>
        <w:tab/>
      </w:r>
      <w:r w:rsidRPr="00AE5157">
        <w:rPr>
          <w:color w:val="auto"/>
        </w:rPr>
        <w:t xml:space="preserve">E. Gordon Selwyn, in his famous commentary on </w:t>
      </w:r>
      <w:r w:rsidRPr="00AE5157">
        <w:rPr>
          <w:i/>
          <w:color w:val="auto"/>
        </w:rPr>
        <w:t>First Peter,</w:t>
      </w:r>
      <w:r w:rsidRPr="00AE5157">
        <w:rPr>
          <w:color w:val="auto"/>
        </w:rPr>
        <w:t xml:space="preserve"> objected to this conclusion, mainly for stylistic reasons, and preferred to translate 1Pe 3.21</w:t>
      </w:r>
      <w:r w:rsidRPr="00AE5157">
        <w:rPr>
          <w:color w:val="auto"/>
        </w:rPr>
        <w:fldChar w:fldCharType="begin"/>
      </w:r>
      <w:r w:rsidRPr="00AE5157">
        <w:rPr>
          <w:color w:val="auto"/>
        </w:rPr>
        <w:instrText xml:space="preserve"> XE "1Pe 3.21" </w:instrText>
      </w:r>
      <w:r w:rsidRPr="00AE5157">
        <w:rPr>
          <w:color w:val="auto"/>
        </w:rPr>
        <w:fldChar w:fldCharType="end"/>
      </w:r>
      <w:r w:rsidRPr="00AE5157">
        <w:rPr>
          <w:color w:val="auto"/>
        </w:rPr>
        <w:t>,</w:t>
      </w:r>
    </w:p>
    <w:p w14:paraId="03EC5BEE" w14:textId="77777777" w:rsidR="00CA15E8" w:rsidRPr="00AE5157" w:rsidRDefault="00CA15E8" w:rsidP="00AE5157">
      <w:pPr>
        <w:pStyle w:val="FootnoteText"/>
        <w:rPr>
          <w:color w:val="auto"/>
        </w:rPr>
      </w:pPr>
    </w:p>
    <w:p w14:paraId="53B20F63" w14:textId="22AE51CE" w:rsidR="00CA15E8" w:rsidRPr="00AE5157" w:rsidRDefault="00CA15E8" w:rsidP="00AE5157">
      <w:pPr>
        <w:pStyle w:val="qt"/>
      </w:pPr>
      <w:r w:rsidRPr="00AE5157">
        <w:t xml:space="preserve">And water now saves you too, who are the </w:t>
      </w:r>
      <w:hyperlink w:anchor="_Antitype,_Antitypical,_Antitypically_45" w:history="1">
        <w:r w:rsidRPr="00B666EA">
          <w:rPr>
            <w:rStyle w:val="Hyperlink"/>
            <w:rFonts w:ascii="New Century Schlbk" w:hAnsi="New Century Schlbk"/>
            <w:color w:val="auto"/>
          </w:rPr>
          <w:t>antitype</w:t>
        </w:r>
      </w:hyperlink>
      <w:r w:rsidRPr="00AE5157">
        <w:t xml:space="preserve"> of Noah and his company, namely the water of baptism… </w:t>
      </w:r>
    </w:p>
    <w:p w14:paraId="71052D11" w14:textId="77777777" w:rsidR="00CA15E8" w:rsidRPr="00AE5157" w:rsidRDefault="00CA15E8" w:rsidP="00AE5157">
      <w:pPr>
        <w:pStyle w:val="FootnoteText"/>
        <w:rPr>
          <w:color w:val="auto"/>
        </w:rPr>
      </w:pPr>
    </w:p>
    <w:p w14:paraId="68B8C529" w14:textId="1AF2FE73" w:rsidR="00CA15E8" w:rsidRPr="00AE5157" w:rsidRDefault="00CA15E8" w:rsidP="00AE5157">
      <w:pPr>
        <w:pStyle w:val="FootnoteText"/>
        <w:rPr>
          <w:color w:val="auto"/>
        </w:rPr>
      </w:pPr>
      <w:r w:rsidRPr="00AE5157">
        <w:rPr>
          <w:color w:val="auto"/>
        </w:rPr>
        <w:tab/>
        <w:t xml:space="preserve">For Selwyn, in other words, </w:t>
      </w:r>
      <w:r w:rsidRPr="00AE5157">
        <w:rPr>
          <w:i/>
          <w:color w:val="auto"/>
        </w:rPr>
        <w:t>antitypical</w:t>
      </w:r>
      <w:r w:rsidRPr="00AE5157">
        <w:rPr>
          <w:color w:val="auto"/>
        </w:rPr>
        <w:t xml:space="preserve"> is in apposition to the pronoun </w:t>
      </w:r>
      <w:r w:rsidRPr="00AE5157">
        <w:rPr>
          <w:i/>
          <w:color w:val="auto"/>
        </w:rPr>
        <w:t>you.</w:t>
      </w:r>
      <w:r w:rsidRPr="00AE5157">
        <w:rPr>
          <w:color w:val="auto"/>
        </w:rPr>
        <w:t xml:space="preserve"> He would say, </w:t>
      </w:r>
      <w:r w:rsidRPr="00AE5157">
        <w:rPr>
          <w:i/>
          <w:color w:val="auto"/>
        </w:rPr>
        <w:t>Noah and his company correspond to an antitypical counterpart</w:t>
      </w:r>
      <w:r w:rsidRPr="00AE5157">
        <w:rPr>
          <w:color w:val="auto"/>
        </w:rPr>
        <w:t xml:space="preserve"> which is</w:t>
      </w:r>
      <w:r w:rsidRPr="00AE5157">
        <w:rPr>
          <w:i/>
          <w:color w:val="auto"/>
        </w:rPr>
        <w:t xml:space="preserve"> you (i.e., Peter’s audience)</w:t>
      </w:r>
      <w:r>
        <w:rPr>
          <w:i/>
          <w:color w:val="auto"/>
        </w:rPr>
        <w:t xml:space="preserve">. </w:t>
      </w:r>
      <w:r w:rsidRPr="00AE5157">
        <w:rPr>
          <w:color w:val="auto"/>
        </w:rPr>
        <w:t xml:space="preserve">Selwyn is almost a lone voice for this interpretation, however, and his interpretation requires inserting the extra words “of Noah and his company” that do not appear in the Grk text. It </w:t>
      </w:r>
      <w:r>
        <w:rPr>
          <w:color w:val="auto"/>
        </w:rPr>
        <w:t>i</w:t>
      </w:r>
      <w:r w:rsidRPr="00AE5157">
        <w:rPr>
          <w:color w:val="auto"/>
        </w:rPr>
        <w:t xml:space="preserve">s more natural to simply connect the nominative neuter adjective </w:t>
      </w:r>
      <w:r w:rsidRPr="00AE5157">
        <w:rPr>
          <w:rFonts w:ascii="SBL Greek" w:hAnsi="SBL Greek" w:cs="SBL Greek"/>
          <w:color w:val="auto"/>
          <w:lang w:val="el-GR"/>
        </w:rPr>
        <w:t xml:space="preserve">ἀντίτυπον, </w:t>
      </w:r>
      <w:r w:rsidRPr="00AE5157">
        <w:rPr>
          <w:color w:val="auto"/>
        </w:rPr>
        <w:t>(</w:t>
      </w:r>
      <w:r w:rsidRPr="00AE5157">
        <w:rPr>
          <w:rFonts w:ascii="Calibri" w:hAnsi="Calibri"/>
          <w:color w:val="auto"/>
        </w:rPr>
        <w:t>än-ˈdē-tē-pōn</w:t>
      </w:r>
      <w:r w:rsidRPr="00AE5157">
        <w:rPr>
          <w:color w:val="auto"/>
        </w:rPr>
        <w:t xml:space="preserve">, </w:t>
      </w:r>
      <w:r w:rsidRPr="00AE5157">
        <w:rPr>
          <w:i/>
          <w:color w:val="auto"/>
        </w:rPr>
        <w:t>antitypical</w:t>
      </w:r>
      <w:r w:rsidRPr="00AE5157">
        <w:rPr>
          <w:color w:val="auto"/>
        </w:rPr>
        <w:t xml:space="preserve">) with the likewise nominative neuter noun </w:t>
      </w:r>
      <w:r>
        <w:rPr>
          <w:rFonts w:ascii="SBL Greek" w:hAnsi="SBL Greek" w:cs="SBL Greek"/>
          <w:lang w:val="el-GR"/>
        </w:rPr>
        <w:t xml:space="preserve">βάπτισμα </w:t>
      </w:r>
      <w:r>
        <w:t>(</w:t>
      </w:r>
      <w:r w:rsidRPr="00BF1155">
        <w:rPr>
          <w:rFonts w:ascii="Calibri" w:hAnsi="Calibri"/>
        </w:rPr>
        <w:t>ˈ</w:t>
      </w:r>
      <w:r>
        <w:rPr>
          <w:rFonts w:ascii="Calibri" w:hAnsi="Calibri"/>
        </w:rPr>
        <w:t>v</w:t>
      </w:r>
      <w:r w:rsidRPr="00BF1155">
        <w:rPr>
          <w:rFonts w:ascii="Calibri" w:hAnsi="Calibri"/>
        </w:rPr>
        <w:t>ä</w:t>
      </w:r>
      <w:r>
        <w:rPr>
          <w:rFonts w:ascii="Calibri" w:hAnsi="Calibri"/>
        </w:rPr>
        <w:t>p</w:t>
      </w:r>
      <w:r w:rsidRPr="00BF1155">
        <w:rPr>
          <w:rFonts w:ascii="Calibri" w:hAnsi="Calibri"/>
        </w:rPr>
        <w:t>-</w:t>
      </w:r>
      <w:r>
        <w:rPr>
          <w:rFonts w:ascii="Calibri" w:hAnsi="Calibri"/>
        </w:rPr>
        <w:t>t</w:t>
      </w:r>
      <w:r w:rsidRPr="00BF1155">
        <w:rPr>
          <w:rFonts w:ascii="Calibri" w:hAnsi="Calibri"/>
        </w:rPr>
        <w:t>ē</w:t>
      </w:r>
      <w:r>
        <w:rPr>
          <w:rFonts w:ascii="Calibri" w:hAnsi="Calibri"/>
        </w:rPr>
        <w:t>z</w:t>
      </w:r>
      <w:r w:rsidRPr="00BF1155">
        <w:rPr>
          <w:rFonts w:ascii="Calibri" w:hAnsi="Calibri"/>
        </w:rPr>
        <w:t>-</w:t>
      </w:r>
      <w:r>
        <w:rPr>
          <w:rFonts w:ascii="Calibri" w:hAnsi="Calibri"/>
        </w:rPr>
        <w:t>m</w:t>
      </w:r>
      <w:r w:rsidRPr="00BF1155">
        <w:rPr>
          <w:rFonts w:ascii="Calibri" w:hAnsi="Calibri"/>
        </w:rPr>
        <w:t>ä</w:t>
      </w:r>
      <w:r>
        <w:t>)</w:t>
      </w:r>
      <w:r w:rsidRPr="00AE5157">
        <w:rPr>
          <w:i/>
          <w:color w:val="auto"/>
        </w:rPr>
        <w:t>.</w:t>
      </w:r>
      <w:r>
        <w:rPr>
          <w:color w:val="auto"/>
        </w:rPr>
        <w:t xml:space="preserve"> See </w:t>
      </w:r>
      <w:r>
        <w:rPr>
          <w:noProof/>
        </w:rPr>
        <w:t xml:space="preserve">Edward Gordon Selwyn, </w:t>
      </w:r>
      <w:r>
        <w:rPr>
          <w:i/>
          <w:noProof/>
        </w:rPr>
        <w:t>The First Epistle Of St. Peter</w:t>
      </w:r>
      <w:r>
        <w:rPr>
          <w:noProof/>
        </w:rPr>
        <w:t>, 2nd Edition (Grand Rapids, MI: Baker, 1946), p. 203.</w:t>
      </w:r>
    </w:p>
  </w:footnote>
  <w:footnote w:id="184">
    <w:p w14:paraId="69CD5FD2" w14:textId="59742FF0" w:rsidR="00CA15E8" w:rsidRPr="001B1108" w:rsidRDefault="00CA15E8" w:rsidP="00C95FA8">
      <w:pPr>
        <w:pStyle w:val="FootnoteText"/>
        <w:rPr>
          <w:rFonts w:ascii="Times" w:eastAsia="Times New Roman" w:hAnsi="Times"/>
        </w:rPr>
      </w:pPr>
      <w:r>
        <w:rPr>
          <w:rStyle w:val="FootnoteReference"/>
        </w:rPr>
        <w:footnoteRef/>
      </w:r>
      <w:r>
        <w:tab/>
        <w:t>As in Sib 1.33</w:t>
      </w:r>
      <w:r>
        <w:fldChar w:fldCharType="begin"/>
      </w:r>
      <w:r>
        <w:instrText xml:space="preserve"> XE "Sib 01.33" </w:instrText>
      </w:r>
      <w:r>
        <w:fldChar w:fldCharType="end"/>
      </w:r>
      <w:r>
        <w:t xml:space="preserve">, where it is the adjective modifying </w:t>
      </w:r>
      <w:r>
        <w:rPr>
          <w:i/>
        </w:rPr>
        <w:t>copy</w:t>
      </w:r>
      <w:r>
        <w:t xml:space="preserve"> (</w:t>
      </w:r>
      <w:r w:rsidRPr="001B1108">
        <w:rPr>
          <w:rFonts w:ascii="SBL Greek" w:eastAsia="Times New Roman" w:hAnsi="SBL Greek"/>
          <w:lang w:val="el-GR"/>
        </w:rPr>
        <w:t>μίμημα</w:t>
      </w:r>
      <w:r>
        <w:t xml:space="preserve">, </w:t>
      </w:r>
      <w:r>
        <w:rPr>
          <w:rFonts w:ascii="Times New Roman" w:hAnsi="Times New Roman"/>
        </w:rPr>
        <w:t>ˈmē-mē-mə</w:t>
      </w:r>
      <w:r>
        <w:t>).</w:t>
      </w:r>
    </w:p>
  </w:footnote>
  <w:footnote w:id="185">
    <w:p w14:paraId="06E1F4C0" w14:textId="05052C8C" w:rsidR="00CA15E8" w:rsidRPr="000279CD" w:rsidRDefault="00CA15E8" w:rsidP="00C95FA8">
      <w:pPr>
        <w:pStyle w:val="FootnoteText"/>
      </w:pPr>
      <w:r>
        <w:rPr>
          <w:rStyle w:val="FootnoteReference"/>
        </w:rPr>
        <w:footnoteRef/>
      </w:r>
      <w:r>
        <w:tab/>
        <w:t xml:space="preserve">Philo, </w:t>
      </w:r>
      <w:r>
        <w:rPr>
          <w:i/>
        </w:rPr>
        <w:t>Planter</w:t>
      </w:r>
      <w:r>
        <w:t xml:space="preserve"> 133</w:t>
      </w:r>
      <w:r>
        <w:fldChar w:fldCharType="begin"/>
      </w:r>
      <w:r>
        <w:instrText xml:space="preserve"> XE "</w:instrText>
      </w:r>
      <w:r>
        <w:rPr>
          <w:i/>
        </w:rPr>
        <w:instrText>Planter</w:instrText>
      </w:r>
      <w:r>
        <w:instrText xml:space="preserve"> 133" </w:instrText>
      </w:r>
      <w:r>
        <w:fldChar w:fldCharType="end"/>
      </w:r>
      <w:r>
        <w:t xml:space="preserve">; </w:t>
      </w:r>
      <w:r>
        <w:rPr>
          <w:i/>
        </w:rPr>
        <w:t>Confusion</w:t>
      </w:r>
      <w:r>
        <w:t xml:space="preserve"> 102; </w:t>
      </w:r>
      <w:r>
        <w:rPr>
          <w:i/>
        </w:rPr>
        <w:t>Heir</w:t>
      </w:r>
      <w:r>
        <w:t xml:space="preserve"> 181</w:t>
      </w:r>
      <w:r>
        <w:fldChar w:fldCharType="begin"/>
      </w:r>
      <w:r>
        <w:instrText xml:space="preserve"> XE "</w:instrText>
      </w:r>
      <w:r>
        <w:rPr>
          <w:i/>
        </w:rPr>
        <w:instrText>Heir</w:instrText>
      </w:r>
      <w:r>
        <w:instrText xml:space="preserve"> 181" </w:instrText>
      </w:r>
      <w:r>
        <w:fldChar w:fldCharType="end"/>
      </w:r>
      <w:r>
        <w:fldChar w:fldCharType="begin"/>
      </w:r>
      <w:r>
        <w:instrText xml:space="preserve"> XE "</w:instrText>
      </w:r>
      <w:r>
        <w:rPr>
          <w:i/>
        </w:rPr>
        <w:instrText>Confusion</w:instrText>
      </w:r>
      <w:r>
        <w:instrText xml:space="preserve"> 102" </w:instrText>
      </w:r>
      <w:r>
        <w:fldChar w:fldCharType="end"/>
      </w:r>
      <w:r>
        <w:t>.</w:t>
      </w:r>
    </w:p>
  </w:footnote>
  <w:footnote w:id="186">
    <w:p w14:paraId="25772E16" w14:textId="22356044" w:rsidR="00CA15E8" w:rsidRDefault="00CA15E8" w:rsidP="00C95FA8">
      <w:pPr>
        <w:pStyle w:val="FootnoteText"/>
      </w:pPr>
      <w:r>
        <w:rPr>
          <w:rStyle w:val="FootnoteReference"/>
        </w:rPr>
        <w:footnoteRef/>
      </w:r>
      <w:r>
        <w:t xml:space="preserve"> </w:t>
      </w:r>
      <w:r>
        <w:tab/>
        <w:t xml:space="preserve">Cf. 2Cl 14.3 in which the </w:t>
      </w:r>
      <w:r w:rsidRPr="00DC07DD">
        <w:rPr>
          <w:rFonts w:ascii="SBL Greek" w:hAnsi="SBL Greek"/>
          <w:lang w:val="el-GR"/>
        </w:rPr>
        <w:t>αὐθεντικός</w:t>
      </w:r>
      <w:r>
        <w:t xml:space="preserve">, the reality, is the fulfillment of the </w:t>
      </w:r>
      <w:r w:rsidRPr="00BF1155">
        <w:rPr>
          <w:rFonts w:ascii="SBL Greek" w:hAnsi="SBL Greek" w:cs="SBL Greek"/>
          <w:lang w:val="el-GR"/>
        </w:rPr>
        <w:t>ἀντίτυπος</w:t>
      </w:r>
      <w:r>
        <w:fldChar w:fldCharType="begin"/>
      </w:r>
      <w:r>
        <w:instrText xml:space="preserve"> XE "2Cl 14.3" </w:instrText>
      </w:r>
      <w:r>
        <w:fldChar w:fldCharType="end"/>
      </w:r>
      <w:r>
        <w:t>.</w:t>
      </w:r>
    </w:p>
  </w:footnote>
  <w:footnote w:id="187">
    <w:p w14:paraId="682FCEA4" w14:textId="77777777" w:rsidR="00CA15E8" w:rsidRDefault="00CA15E8" w:rsidP="00C95FA8">
      <w:pPr>
        <w:pStyle w:val="FootnoteText"/>
      </w:pPr>
      <w:r>
        <w:rPr>
          <w:rStyle w:val="FootnoteReference"/>
        </w:rPr>
        <w:footnoteRef/>
      </w:r>
      <w:r>
        <w:tab/>
        <w:t>As Wallace explains,</w:t>
      </w:r>
    </w:p>
    <w:p w14:paraId="0D1762D1" w14:textId="77777777" w:rsidR="00CA15E8" w:rsidRDefault="00CA15E8" w:rsidP="00C95FA8">
      <w:pPr>
        <w:pStyle w:val="qt"/>
        <w:spacing w:before="80" w:after="80"/>
      </w:pPr>
      <w:r>
        <w:t>The basic role of the adjective is as a modifier of a noun…. Not infrequently, however, it deviates from this role by one step in either [the direction of a substantive or a verb]. That is, it can stand in the place of a noun or in the place of an adverb. Its nominal role is a natural extension of the adjective in which the noun is elided; its adverbial role is more idiomatic, usually reserved for special terms.</w:t>
      </w:r>
    </w:p>
    <w:p w14:paraId="2AF2CB13" w14:textId="3F3F97B4" w:rsidR="00CA15E8" w:rsidRDefault="00CA15E8" w:rsidP="00682363">
      <w:pPr>
        <w:pStyle w:val="FootnoteText"/>
      </w:pPr>
      <w:r>
        <w:tab/>
        <w:t xml:space="preserve">See </w:t>
      </w:r>
      <w:r>
        <w:rPr>
          <w:noProof/>
        </w:rPr>
        <w:t xml:space="preserve">Daniel B. Wallace, </w:t>
      </w:r>
      <w:r>
        <w:rPr>
          <w:i/>
          <w:noProof/>
        </w:rPr>
        <w:t>Greek Grammar Beyond The Basics</w:t>
      </w:r>
      <w:r>
        <w:rPr>
          <w:noProof/>
        </w:rPr>
        <w:t>, (Grand Rapids, MI: Zondervan, 1996), p. 292.</w:t>
      </w:r>
    </w:p>
  </w:footnote>
  <w:footnote w:id="188">
    <w:p w14:paraId="33396141" w14:textId="7B49943E" w:rsidR="00CA15E8" w:rsidRPr="00D50B68" w:rsidRDefault="00CA15E8">
      <w:pPr>
        <w:pStyle w:val="FootnoteText"/>
      </w:pPr>
      <w:r>
        <w:rPr>
          <w:rStyle w:val="FootnoteReference"/>
        </w:rPr>
        <w:footnoteRef/>
      </w:r>
      <w:r>
        <w:tab/>
        <w:t xml:space="preserve">In support of the possibility that Peter intended </w:t>
      </w:r>
      <w:r w:rsidRPr="00BF1155">
        <w:rPr>
          <w:rFonts w:ascii="SBL Greek" w:hAnsi="SBL Greek" w:cs="SBL Greek"/>
          <w:lang w:val="el-GR"/>
        </w:rPr>
        <w:t>ἀντίτυπος</w:t>
      </w:r>
      <w:r>
        <w:t xml:space="preserve"> as a substantive, the PES uses a Syriac </w:t>
      </w:r>
      <w:r>
        <w:rPr>
          <w:b/>
        </w:rPr>
        <w:t>noun</w:t>
      </w:r>
      <w:r>
        <w:t xml:space="preserve"> equivalent to </w:t>
      </w:r>
      <w:r>
        <w:rPr>
          <w:szCs w:val="18"/>
        </w:rPr>
        <w:t xml:space="preserve">the Greek word </w:t>
      </w:r>
      <w:r>
        <w:rPr>
          <w:rFonts w:ascii="SBL Greek" w:hAnsi="SBL Greek"/>
          <w:szCs w:val="18"/>
          <w:lang w:val="el-GR"/>
        </w:rPr>
        <w:t>τύπος</w:t>
      </w:r>
      <w:r>
        <w:rPr>
          <w:szCs w:val="18"/>
        </w:rPr>
        <w:t>.</w:t>
      </w:r>
    </w:p>
  </w:footnote>
  <w:footnote w:id="189">
    <w:p w14:paraId="6B3555FA" w14:textId="3EBD93BB" w:rsidR="00CA15E8" w:rsidRDefault="00CA15E8">
      <w:pPr>
        <w:pStyle w:val="FootnoteText"/>
      </w:pPr>
      <w:r>
        <w:rPr>
          <w:rStyle w:val="FootnoteReference"/>
        </w:rPr>
        <w:footnoteRef/>
      </w:r>
      <w:r>
        <w:tab/>
        <w:t xml:space="preserve">For a full explanation of the different kinds of causes, and the fallacy of confusing them, see Norman L. Geisler and Ronald M. Brooks, </w:t>
      </w:r>
      <w:r>
        <w:rPr>
          <w:i/>
          <w:iCs/>
        </w:rPr>
        <w:t>Come, Let Us Reason: An Introduction to Logical Thinking</w:t>
      </w:r>
      <w:r>
        <w:t>, (Grand Rapids, MI: Baker Book House, 1990), pp. 173-177.</w:t>
      </w:r>
    </w:p>
  </w:footnote>
  <w:footnote w:id="190">
    <w:p w14:paraId="54059620" w14:textId="17AA72D9" w:rsidR="00CA15E8" w:rsidRDefault="00CA15E8">
      <w:pPr>
        <w:pStyle w:val="FootnoteText"/>
      </w:pPr>
      <w:r>
        <w:rPr>
          <w:rStyle w:val="FootnoteReference"/>
        </w:rPr>
        <w:footnoteRef/>
      </w:r>
      <w:r>
        <w:tab/>
        <w:t>However, Benjamin Wills Newton, as others, explained an oblique sense in which the flood waters “saved” Noah:</w:t>
      </w:r>
    </w:p>
    <w:p w14:paraId="2BAAED2A" w14:textId="77777777" w:rsidR="00CA15E8" w:rsidRDefault="00CA15E8">
      <w:pPr>
        <w:pStyle w:val="FootnoteText"/>
      </w:pPr>
    </w:p>
    <w:p w14:paraId="795A48DE" w14:textId="4510AA67" w:rsidR="00CA15E8" w:rsidRDefault="00CA15E8" w:rsidP="009037C9">
      <w:pPr>
        <w:pStyle w:val="qt"/>
        <w:rPr>
          <w:lang w:eastAsia="ja-JP"/>
        </w:rPr>
      </w:pPr>
      <w:r w:rsidRPr="007A2C95">
        <w:rPr>
          <w:lang w:eastAsia="ja-JP"/>
        </w:rPr>
        <w:t>Water, at the Flood was</w:t>
      </w:r>
      <w:r>
        <w:rPr>
          <w:lang w:eastAsia="ja-JP"/>
        </w:rPr>
        <w:t xml:space="preserve"> </w:t>
      </w:r>
      <w:r w:rsidRPr="007A2C95">
        <w:rPr>
          <w:lang w:eastAsia="ja-JP"/>
        </w:rPr>
        <w:t>the power of death and of destruction to the world of</w:t>
      </w:r>
      <w:r>
        <w:rPr>
          <w:lang w:eastAsia="ja-JP"/>
        </w:rPr>
        <w:t xml:space="preserve"> the ungodly</w:t>
      </w:r>
      <w:r w:rsidRPr="007A2C95">
        <w:rPr>
          <w:lang w:eastAsia="ja-JP"/>
        </w:rPr>
        <w:t>; but it found Noah sheltered by the Ark</w:t>
      </w:r>
      <w:r>
        <w:rPr>
          <w:lang w:eastAsia="ja-JP"/>
        </w:rPr>
        <w:t xml:space="preserve"> </w:t>
      </w:r>
      <w:r w:rsidRPr="007A2C95">
        <w:rPr>
          <w:lang w:eastAsia="ja-JP"/>
        </w:rPr>
        <w:t>—</w:t>
      </w:r>
      <w:r>
        <w:rPr>
          <w:lang w:eastAsia="ja-JP"/>
        </w:rPr>
        <w:t xml:space="preserve"> </w:t>
      </w:r>
      <w:r w:rsidRPr="007A2C95">
        <w:rPr>
          <w:lang w:eastAsia="ja-JP"/>
        </w:rPr>
        <w:t>a type, n</w:t>
      </w:r>
      <w:r>
        <w:rPr>
          <w:lang w:eastAsia="ja-JP"/>
        </w:rPr>
        <w:t>ot of the Church, but of Christ</w:t>
      </w:r>
      <w:r w:rsidRPr="007A2C95">
        <w:rPr>
          <w:lang w:eastAsia="ja-JP"/>
        </w:rPr>
        <w:t>; and, finding</w:t>
      </w:r>
      <w:r>
        <w:rPr>
          <w:lang w:eastAsia="ja-JP"/>
        </w:rPr>
        <w:t xml:space="preserve"> </w:t>
      </w:r>
      <w:r w:rsidRPr="007A2C95">
        <w:rPr>
          <w:lang w:eastAsia="ja-JP"/>
        </w:rPr>
        <w:t>him there, it became to him, not the power of death, but,</w:t>
      </w:r>
      <w:r>
        <w:rPr>
          <w:lang w:eastAsia="ja-JP"/>
        </w:rPr>
        <w:t xml:space="preserve"> </w:t>
      </w:r>
      <w:r w:rsidRPr="007A2C95">
        <w:rPr>
          <w:lang w:eastAsia="ja-JP"/>
        </w:rPr>
        <w:t>on the contrary, it was the means of bearing him aw</w:t>
      </w:r>
      <w:r>
        <w:rPr>
          <w:lang w:eastAsia="ja-JP"/>
        </w:rPr>
        <w:t>a</w:t>
      </w:r>
      <w:r w:rsidRPr="007A2C95">
        <w:rPr>
          <w:lang w:eastAsia="ja-JP"/>
        </w:rPr>
        <w:t>y</w:t>
      </w:r>
      <w:r>
        <w:rPr>
          <w:lang w:eastAsia="ja-JP"/>
        </w:rPr>
        <w:t xml:space="preserve"> </w:t>
      </w:r>
      <w:r w:rsidRPr="007A2C95">
        <w:rPr>
          <w:lang w:eastAsia="ja-JP"/>
        </w:rPr>
        <w:t>from a judged earth, and of carrying him into a typically new earth, where it left him safe on the summit of</w:t>
      </w:r>
      <w:r>
        <w:rPr>
          <w:lang w:eastAsia="ja-JP"/>
        </w:rPr>
        <w:t xml:space="preserve"> </w:t>
      </w:r>
      <w:r w:rsidRPr="007A2C95">
        <w:rPr>
          <w:lang w:eastAsia="ja-JP"/>
        </w:rPr>
        <w:t>Ararat. Thus the d</w:t>
      </w:r>
      <w:r>
        <w:rPr>
          <w:lang w:eastAsia="ja-JP"/>
        </w:rPr>
        <w:t xml:space="preserve">eath and wrath which has fallen </w:t>
      </w:r>
      <w:r w:rsidRPr="007A2C95">
        <w:rPr>
          <w:lang w:eastAsia="ja-JP"/>
        </w:rPr>
        <w:t>not on us personally, but on us as represented by our</w:t>
      </w:r>
      <w:r>
        <w:rPr>
          <w:lang w:eastAsia="ja-JP"/>
        </w:rPr>
        <w:t xml:space="preserve"> </w:t>
      </w:r>
      <w:r w:rsidRPr="007A2C95">
        <w:rPr>
          <w:lang w:eastAsia="ja-JP"/>
        </w:rPr>
        <w:t xml:space="preserve">Substitute, has been the </w:t>
      </w:r>
      <w:r w:rsidRPr="007A2C95">
        <w:rPr>
          <w:i/>
          <w:lang w:eastAsia="ja-JP"/>
        </w:rPr>
        <w:t>means</w:t>
      </w:r>
      <w:r w:rsidRPr="007A2C95">
        <w:rPr>
          <w:lang w:eastAsia="ja-JP"/>
        </w:rPr>
        <w:t xml:space="preserve"> of separating us from a</w:t>
      </w:r>
      <w:r>
        <w:rPr>
          <w:lang w:eastAsia="ja-JP"/>
        </w:rPr>
        <w:t xml:space="preserve"> </w:t>
      </w:r>
      <w:r w:rsidRPr="007A2C95">
        <w:rPr>
          <w:lang w:eastAsia="ja-JP"/>
        </w:rPr>
        <w:t>condemned world into a new creation, and into a heavenly elevation higher than the heights of Ararat.</w:t>
      </w:r>
      <w:r>
        <w:rPr>
          <w:lang w:eastAsia="ja-JP"/>
        </w:rPr>
        <w:t xml:space="preserve"> </w:t>
      </w:r>
      <w:r w:rsidRPr="007A2C95">
        <w:rPr>
          <w:lang w:eastAsia="ja-JP"/>
        </w:rPr>
        <w:t xml:space="preserve">Water, </w:t>
      </w:r>
      <w:r w:rsidRPr="007A2C95">
        <w:rPr>
          <w:i/>
          <w:lang w:eastAsia="ja-JP"/>
        </w:rPr>
        <w:t>as used in baptism</w:t>
      </w:r>
      <w:r w:rsidRPr="007A2C95">
        <w:rPr>
          <w:lang w:eastAsia="ja-JP"/>
        </w:rPr>
        <w:t>, is a corresponding type. It</w:t>
      </w:r>
      <w:r>
        <w:rPr>
          <w:lang w:eastAsia="ja-JP"/>
        </w:rPr>
        <w:t xml:space="preserve"> </w:t>
      </w:r>
      <w:r w:rsidRPr="007A2C95">
        <w:rPr>
          <w:lang w:eastAsia="ja-JP"/>
        </w:rPr>
        <w:t xml:space="preserve">corresponds with water </w:t>
      </w:r>
      <w:r w:rsidRPr="007A2C95">
        <w:rPr>
          <w:i/>
          <w:lang w:eastAsia="ja-JP"/>
        </w:rPr>
        <w:t>in its relation to Noah</w:t>
      </w:r>
      <w:r w:rsidRPr="007A2C95">
        <w:rPr>
          <w:lang w:eastAsia="ja-JP"/>
        </w:rPr>
        <w:t>, as a sym</w:t>
      </w:r>
      <w:r>
        <w:rPr>
          <w:lang w:eastAsia="ja-JP"/>
        </w:rPr>
        <w:t>bol of death</w:t>
      </w:r>
      <w:r w:rsidRPr="007A2C95">
        <w:rPr>
          <w:lang w:eastAsia="ja-JP"/>
        </w:rPr>
        <w:t>; yet, made unto him, deliverance. Water,</w:t>
      </w:r>
      <w:r>
        <w:rPr>
          <w:lang w:eastAsia="ja-JP"/>
        </w:rPr>
        <w:t xml:space="preserve"> </w:t>
      </w:r>
      <w:r w:rsidRPr="007A2C95">
        <w:rPr>
          <w:lang w:eastAsia="ja-JP"/>
        </w:rPr>
        <w:t>in baptism, symbolises</w:t>
      </w:r>
      <w:r>
        <w:rPr>
          <w:lang w:eastAsia="ja-JP"/>
        </w:rPr>
        <w:t xml:space="preserve"> [sic]</w:t>
      </w:r>
      <w:r w:rsidRPr="007A2C95">
        <w:rPr>
          <w:lang w:eastAsia="ja-JP"/>
        </w:rPr>
        <w:t xml:space="preserve"> a power of death and of wrath</w:t>
      </w:r>
      <w:r>
        <w:rPr>
          <w:lang w:eastAsia="ja-JP"/>
        </w:rPr>
        <w:t xml:space="preserve"> </w:t>
      </w:r>
      <w:r w:rsidRPr="007A2C95">
        <w:rPr>
          <w:lang w:eastAsia="ja-JP"/>
        </w:rPr>
        <w:t>coming down upon us in the person of our Representa</w:t>
      </w:r>
      <w:r>
        <w:rPr>
          <w:lang w:eastAsia="ja-JP"/>
        </w:rPr>
        <w:t>tive, Christ</w:t>
      </w:r>
      <w:r w:rsidRPr="007A2C95">
        <w:rPr>
          <w:lang w:eastAsia="ja-JP"/>
        </w:rPr>
        <w:t>; and so becoming to us a means of salva</w:t>
      </w:r>
      <w:r>
        <w:rPr>
          <w:lang w:eastAsia="ja-JP"/>
        </w:rPr>
        <w:t>tion</w:t>
      </w:r>
      <w:r w:rsidRPr="007A2C95">
        <w:rPr>
          <w:lang w:eastAsia="ja-JP"/>
        </w:rPr>
        <w:t>; just as the waters of the Flood, coming upon Noah</w:t>
      </w:r>
      <w:r>
        <w:rPr>
          <w:lang w:eastAsia="ja-JP"/>
        </w:rPr>
        <w:t xml:space="preserve"> </w:t>
      </w:r>
      <w:r w:rsidRPr="007A2C95">
        <w:rPr>
          <w:lang w:eastAsia="ja-JP"/>
        </w:rPr>
        <w:t>when sheltered under the protection of the ark, brought</w:t>
      </w:r>
      <w:r>
        <w:rPr>
          <w:lang w:eastAsia="ja-JP"/>
        </w:rPr>
        <w:t xml:space="preserve"> to him a typical salvation</w:t>
      </w:r>
      <w:r w:rsidRPr="007A2C95">
        <w:rPr>
          <w:lang w:eastAsia="ja-JP"/>
        </w:rPr>
        <w:t>; for they bore him safely to</w:t>
      </w:r>
      <w:r>
        <w:rPr>
          <w:lang w:eastAsia="ja-JP"/>
        </w:rPr>
        <w:t xml:space="preserve"> </w:t>
      </w:r>
      <w:r w:rsidRPr="007A2C95">
        <w:rPr>
          <w:lang w:eastAsia="ja-JP"/>
        </w:rPr>
        <w:t>Ararat.</w:t>
      </w:r>
    </w:p>
    <w:p w14:paraId="31FD6437" w14:textId="77777777" w:rsidR="00CA15E8" w:rsidRDefault="00CA15E8" w:rsidP="009037C9">
      <w:pPr>
        <w:pStyle w:val="qt"/>
        <w:rPr>
          <w:lang w:eastAsia="ja-JP"/>
        </w:rPr>
      </w:pPr>
    </w:p>
    <w:p w14:paraId="07EF428D" w14:textId="193C4280" w:rsidR="00CA15E8" w:rsidRDefault="00CA15E8" w:rsidP="009037C9">
      <w:pPr>
        <w:pStyle w:val="FootnoteText"/>
      </w:pPr>
      <w:r>
        <w:tab/>
        <w:t>Benjamin Wills Newton,</w:t>
      </w:r>
      <w:r>
        <w:rPr>
          <w:i/>
          <w:noProof/>
        </w:rPr>
        <w:t xml:space="preserve"> Thoughts On Scriptural Subjects</w:t>
      </w:r>
      <w:r>
        <w:rPr>
          <w:noProof/>
        </w:rPr>
        <w:t>, (London: Houlston &amp; Sons, 1871), pp. 379-380.</w:t>
      </w:r>
    </w:p>
  </w:footnote>
  <w:footnote w:id="191">
    <w:p w14:paraId="3F6569A6" w14:textId="4A27F996" w:rsidR="00CA15E8" w:rsidRDefault="00CA15E8" w:rsidP="00C95FA8">
      <w:pPr>
        <w:pStyle w:val="FootnoteText"/>
      </w:pPr>
      <w:r>
        <w:rPr>
          <w:rStyle w:val="FootnoteReference"/>
        </w:rPr>
        <w:footnoteRef/>
      </w:r>
      <w:r>
        <w:tab/>
      </w:r>
      <w:r>
        <w:rPr>
          <w:noProof/>
        </w:rPr>
        <w:t xml:space="preserve">Walter L. Wilson, </w:t>
      </w:r>
      <w:r>
        <w:rPr>
          <w:i/>
          <w:noProof/>
        </w:rPr>
        <w:t>A Dictionary Of Biblical Types</w:t>
      </w:r>
      <w:r>
        <w:rPr>
          <w:noProof/>
        </w:rPr>
        <w:t xml:space="preserve"> (Peabody, MA: Hendrickson, 1999), p. 18. </w:t>
      </w:r>
      <w:r>
        <w:t>As I described in the preceding section, the final baptism of Jesus’ death was foreshadowed not only by the flood of Noah, but also by the destruction of the Egyptian army in the Red Sea, and subsequently by the water baptisms with which both the Aaronic priests and then Jesus Himself were consecrated.</w:t>
      </w:r>
    </w:p>
  </w:footnote>
  <w:footnote w:id="192">
    <w:p w14:paraId="79650C3B" w14:textId="09A16D16" w:rsidR="00CA15E8" w:rsidRDefault="00CA15E8">
      <w:pPr>
        <w:pStyle w:val="FootnoteText"/>
      </w:pPr>
      <w:r>
        <w:rPr>
          <w:rStyle w:val="FootnoteReference"/>
        </w:rPr>
        <w:footnoteRef/>
      </w:r>
      <w:r>
        <w:tab/>
        <w:t xml:space="preserve">The true adjectival use of </w:t>
      </w:r>
      <w:r w:rsidRPr="00BF1155">
        <w:rPr>
          <w:rFonts w:ascii="SBL Greek" w:hAnsi="SBL Greek" w:cs="SBL Greek"/>
          <w:sz w:val="24"/>
          <w:szCs w:val="24"/>
          <w:lang w:val="el-GR"/>
        </w:rPr>
        <w:t>ἀντίτυπος</w:t>
      </w:r>
      <w:r w:rsidRPr="00181DC1">
        <w:t xml:space="preserve"> </w:t>
      </w:r>
      <w:r>
        <w:t>is found in Sib 1.33</w:t>
      </w:r>
      <w:r>
        <w:fldChar w:fldCharType="begin"/>
      </w:r>
      <w:r>
        <w:instrText xml:space="preserve"> XE "Sib 01.033" </w:instrText>
      </w:r>
      <w:r>
        <w:fldChar w:fldCharType="end"/>
      </w:r>
      <w:r>
        <w:t xml:space="preserve">, </w:t>
      </w:r>
      <w:r w:rsidRPr="00FD4F71">
        <w:rPr>
          <w:rFonts w:ascii="SBL Greek" w:eastAsia="Times New Roman" w:hAnsi="SBL Greek"/>
          <w:sz w:val="24"/>
          <w:szCs w:val="24"/>
          <w:lang w:val="el-GR"/>
        </w:rPr>
        <w:t>ἀντίτυπον μίμημα</w:t>
      </w:r>
      <w:r>
        <w:t xml:space="preserve">, “a </w:t>
      </w:r>
      <w:r w:rsidRPr="000955C7">
        <w:rPr>
          <w:i/>
        </w:rPr>
        <w:t>corresponding</w:t>
      </w:r>
      <w:r>
        <w:t xml:space="preserve"> copy,” referring to Eve, and twice more, Sib 1.333</w:t>
      </w:r>
      <w:r>
        <w:fldChar w:fldCharType="begin"/>
      </w:r>
      <w:r>
        <w:instrText xml:space="preserve"> XE "Sib 01.333" </w:instrText>
      </w:r>
      <w:r>
        <w:fldChar w:fldCharType="end"/>
      </w:r>
      <w:r>
        <w:t xml:space="preserve"> and 8.270</w:t>
      </w:r>
      <w:r>
        <w:fldChar w:fldCharType="begin"/>
      </w:r>
      <w:r>
        <w:instrText xml:space="preserve"> XE "Sib 08.270" </w:instrText>
      </w:r>
      <w:r>
        <w:fldChar w:fldCharType="end"/>
      </w:r>
      <w:r>
        <w:t xml:space="preserve">, referring to Christ’s true humanity. </w:t>
      </w:r>
      <w:r>
        <w:rPr>
          <w:color w:val="auto"/>
        </w:rPr>
        <w:t>For “</w:t>
      </w:r>
      <w:r>
        <w:rPr>
          <w:rFonts w:eastAsia="Times New Roman"/>
        </w:rPr>
        <w:t xml:space="preserve">non-adjectival” uses of the adjective, see </w:t>
      </w:r>
      <w:r>
        <w:rPr>
          <w:noProof/>
        </w:rPr>
        <w:t xml:space="preserve">Daniel B. Wallace, </w:t>
      </w:r>
      <w:r>
        <w:rPr>
          <w:i/>
          <w:noProof/>
        </w:rPr>
        <w:t>Greek Grammar Beyond The Basics</w:t>
      </w:r>
      <w:r>
        <w:rPr>
          <w:noProof/>
        </w:rPr>
        <w:t>, (Grand Rapids, MI: Zondervan, 1996), p. 292ff.</w:t>
      </w:r>
    </w:p>
  </w:footnote>
  <w:footnote w:id="193">
    <w:p w14:paraId="3092E5AA" w14:textId="7CBA399D" w:rsidR="00CA15E8" w:rsidRDefault="00CA15E8" w:rsidP="00C95FA8">
      <w:pPr>
        <w:pStyle w:val="FootnoteText"/>
      </w:pPr>
      <w:r>
        <w:rPr>
          <w:vertAlign w:val="superscript"/>
        </w:rPr>
        <w:footnoteRef/>
      </w:r>
      <w:r>
        <w:t xml:space="preserve"> </w:t>
      </w:r>
      <w:r>
        <w:tab/>
        <w:t xml:space="preserve">A. T. Robertson, </w:t>
      </w:r>
      <w:r w:rsidRPr="00961FD7">
        <w:rPr>
          <w:i/>
        </w:rPr>
        <w:t>A Grammar of the Greek New Testament in the Light of Historical Research</w:t>
      </w:r>
      <w:r>
        <w:t xml:space="preserve"> (Logos Bible Software, 2006), p. 659. Also, as in classic Greek literature, the NT often uses the </w:t>
      </w:r>
      <w:hyperlink w:anchor="_Accusative_Case" w:history="1">
        <w:r w:rsidRPr="004F216F">
          <w:rPr>
            <w:rStyle w:val="Hyperlink"/>
            <w:rFonts w:ascii="New Century Schlbk" w:hAnsi="New Century Schlbk"/>
          </w:rPr>
          <w:t>accusative</w:t>
        </w:r>
      </w:hyperlink>
      <w:r>
        <w:t xml:space="preserve"> adjective in the neuter adverbially. See </w:t>
      </w:r>
      <w:r>
        <w:rPr>
          <w:noProof/>
        </w:rPr>
        <w:t xml:space="preserve">Daniel B. Wallace, </w:t>
      </w:r>
      <w:r>
        <w:rPr>
          <w:i/>
          <w:noProof/>
        </w:rPr>
        <w:t>Greek Grammar Beyond The Basics</w:t>
      </w:r>
      <w:r>
        <w:rPr>
          <w:noProof/>
        </w:rPr>
        <w:t>, (Grand Rapids, MI: Zondervan, 1996), p. 293.</w:t>
      </w:r>
    </w:p>
  </w:footnote>
  <w:footnote w:id="194">
    <w:p w14:paraId="40C919EF" w14:textId="4045A255" w:rsidR="00CA15E8" w:rsidRPr="00FD4F71" w:rsidRDefault="00CA15E8" w:rsidP="00FD4F71">
      <w:pPr>
        <w:pStyle w:val="FootnoteText"/>
        <w:rPr>
          <w:rFonts w:ascii="Times" w:eastAsia="Times New Roman" w:hAnsi="Times"/>
        </w:rPr>
      </w:pPr>
      <w:r>
        <w:rPr>
          <w:rStyle w:val="FootnoteReference"/>
        </w:rPr>
        <w:footnoteRef/>
      </w:r>
      <w:r>
        <w:tab/>
        <w:t xml:space="preserve">For this delineation, I’m treating </w:t>
      </w:r>
      <w:r w:rsidRPr="00BF1155">
        <w:rPr>
          <w:rFonts w:ascii="SBL Greek" w:hAnsi="SBL Greek" w:cs="SBL Greek"/>
          <w:sz w:val="24"/>
          <w:szCs w:val="24"/>
          <w:lang w:val="el-GR"/>
        </w:rPr>
        <w:t>ἀντίτυπος</w:t>
      </w:r>
      <w:r w:rsidRPr="00181DC1">
        <w:t xml:space="preserve"> </w:t>
      </w:r>
      <w:r>
        <w:t>as a substantive</w:t>
      </w:r>
      <w:r>
        <w:rPr>
          <w:noProof/>
        </w:rPr>
        <w:t>.</w:t>
      </w:r>
    </w:p>
  </w:footnote>
  <w:footnote w:id="195">
    <w:p w14:paraId="31F967F7" w14:textId="77777777" w:rsidR="00CA15E8" w:rsidRDefault="00CA15E8" w:rsidP="00B12582">
      <w:pPr>
        <w:pStyle w:val="FootnoteText"/>
      </w:pPr>
      <w:r>
        <w:rPr>
          <w:rStyle w:val="FootnoteReference"/>
        </w:rPr>
        <w:footnoteRef/>
      </w:r>
      <w:r>
        <w:tab/>
      </w:r>
      <w:r>
        <w:rPr>
          <w:noProof/>
        </w:rPr>
        <w:t xml:space="preserve">E. W. Bullinger, </w:t>
      </w:r>
      <w:r>
        <w:rPr>
          <w:i/>
          <w:noProof/>
        </w:rPr>
        <w:t>Figures Of Speech Used In The Bible Explained And Illustrated</w:t>
      </w:r>
      <w:r>
        <w:rPr>
          <w:noProof/>
        </w:rPr>
        <w:t>, Libronix (Grand Rapids, MI: Baker, 1968), p. 697.</w:t>
      </w:r>
    </w:p>
  </w:footnote>
  <w:footnote w:id="196">
    <w:p w14:paraId="17B77410" w14:textId="568600AE" w:rsidR="00CA15E8" w:rsidRPr="006010DC" w:rsidRDefault="00CA15E8" w:rsidP="00B12582">
      <w:pPr>
        <w:pStyle w:val="FootnoteText"/>
      </w:pPr>
      <w:r>
        <w:rPr>
          <w:rStyle w:val="FootnoteReference"/>
        </w:rPr>
        <w:footnoteRef/>
      </w:r>
      <w:r>
        <w:tab/>
      </w:r>
      <w:r>
        <w:rPr>
          <w:i/>
        </w:rPr>
        <w:t>Cat Lec</w:t>
      </w:r>
      <w:r>
        <w:t xml:space="preserve"> 20.6</w:t>
      </w:r>
      <w:r>
        <w:fldChar w:fldCharType="begin"/>
      </w:r>
      <w:r>
        <w:instrText xml:space="preserve"> XE "</w:instrText>
      </w:r>
      <w:r>
        <w:rPr>
          <w:i/>
        </w:rPr>
        <w:instrText>Cat Lec</w:instrText>
      </w:r>
      <w:r>
        <w:instrText xml:space="preserve"> 20.6" </w:instrText>
      </w:r>
      <w:r>
        <w:fldChar w:fldCharType="end"/>
      </w:r>
      <w:r>
        <w:t>.</w:t>
      </w:r>
    </w:p>
  </w:footnote>
  <w:footnote w:id="197">
    <w:p w14:paraId="73EC3EEF" w14:textId="462FEEFB" w:rsidR="00CA15E8" w:rsidRPr="009740E2" w:rsidRDefault="00CA15E8" w:rsidP="00B12582">
      <w:pPr>
        <w:pStyle w:val="FootnoteText"/>
      </w:pPr>
      <w:r>
        <w:rPr>
          <w:rStyle w:val="FootnoteReference"/>
        </w:rPr>
        <w:footnoteRef/>
      </w:r>
      <w:r>
        <w:tab/>
      </w:r>
      <w:r>
        <w:rPr>
          <w:i/>
        </w:rPr>
        <w:t>2Cl</w:t>
      </w:r>
      <w:r>
        <w:t xml:space="preserve"> 14.3</w:t>
      </w:r>
      <w:r>
        <w:fldChar w:fldCharType="begin"/>
      </w:r>
      <w:r>
        <w:instrText xml:space="preserve"> XE "</w:instrText>
      </w:r>
      <w:r>
        <w:rPr>
          <w:i/>
        </w:rPr>
        <w:instrText xml:space="preserve">2Cl </w:instrText>
      </w:r>
      <w:r>
        <w:instrText xml:space="preserve">14.3" </w:instrText>
      </w:r>
      <w:r>
        <w:fldChar w:fldCharType="end"/>
      </w:r>
      <w:r>
        <w:t>.</w:t>
      </w:r>
    </w:p>
  </w:footnote>
  <w:footnote w:id="198">
    <w:p w14:paraId="49374EB6" w14:textId="3A3288AB" w:rsidR="00CA15E8" w:rsidRDefault="00CA15E8" w:rsidP="00B12582">
      <w:pPr>
        <w:pStyle w:val="FootnoteText"/>
      </w:pPr>
      <w:r>
        <w:rPr>
          <w:rStyle w:val="FootnoteReference"/>
        </w:rPr>
        <w:footnoteRef/>
      </w:r>
      <w:r>
        <w:tab/>
        <w:t>See Ex 25.9</w:t>
      </w:r>
      <w:r>
        <w:fldChar w:fldCharType="begin"/>
      </w:r>
      <w:r>
        <w:instrText xml:space="preserve"> XE "Ex 25.09" </w:instrText>
      </w:r>
      <w:r>
        <w:fldChar w:fldCharType="end"/>
      </w:r>
      <w:r>
        <w:t>,40</w:t>
      </w:r>
      <w:r>
        <w:fldChar w:fldCharType="begin"/>
      </w:r>
      <w:r>
        <w:instrText xml:space="preserve"> XE "Ex 25.40" </w:instrText>
      </w:r>
      <w:r>
        <w:fldChar w:fldCharType="end"/>
      </w:r>
      <w:r>
        <w:t>.</w:t>
      </w:r>
    </w:p>
  </w:footnote>
  <w:footnote w:id="199">
    <w:p w14:paraId="729032FB" w14:textId="506E739A" w:rsidR="00CA15E8" w:rsidRDefault="00CA15E8" w:rsidP="00F2275C">
      <w:pPr>
        <w:pStyle w:val="FootnoteText"/>
        <w:rPr>
          <w:lang w:eastAsia="ja-JP"/>
        </w:rPr>
      </w:pPr>
      <w:r>
        <w:rPr>
          <w:rStyle w:val="FootnoteReference"/>
        </w:rPr>
        <w:footnoteRef/>
      </w:r>
      <w:r>
        <w:tab/>
        <w:t xml:space="preserve">Benjamin Wills Newton, </w:t>
      </w:r>
      <w:r w:rsidRPr="00FD44B0">
        <w:rPr>
          <w:i/>
          <w:lang w:eastAsia="ja-JP"/>
        </w:rPr>
        <w:t>The Doctrine Of Scripture Baptism Briefly Considered</w:t>
      </w:r>
      <w:r>
        <w:rPr>
          <w:lang w:eastAsia="ja-JP"/>
        </w:rPr>
        <w:t>, (London: C. M. Tucker, 1907), “Appendix C.: Note On 1 Peter 3.20,” p. 82. Elsewhere, Newton wrote,</w:t>
      </w:r>
    </w:p>
    <w:p w14:paraId="3001ECD8" w14:textId="2E1C77C7" w:rsidR="00CA15E8" w:rsidRDefault="00CA15E8" w:rsidP="00D44464">
      <w:pPr>
        <w:pStyle w:val="qt"/>
        <w:spacing w:before="120" w:after="120"/>
        <w:rPr>
          <w:lang w:eastAsia="ja-JP"/>
        </w:rPr>
      </w:pPr>
      <w:r w:rsidRPr="007A2C95">
        <w:rPr>
          <w:lang w:eastAsia="ja-JP"/>
        </w:rPr>
        <w:t>Hence we may say that baptism, or water as</w:t>
      </w:r>
      <w:r>
        <w:rPr>
          <w:lang w:eastAsia="ja-JP"/>
        </w:rPr>
        <w:t xml:space="preserve"> </w:t>
      </w:r>
      <w:r w:rsidRPr="007A2C95">
        <w:rPr>
          <w:lang w:eastAsia="ja-JP"/>
        </w:rPr>
        <w:t xml:space="preserve">used in baptism, </w:t>
      </w:r>
      <w:r w:rsidRPr="007A2C95">
        <w:rPr>
          <w:i/>
          <w:lang w:eastAsia="ja-JP"/>
        </w:rPr>
        <w:t>typically</w:t>
      </w:r>
      <w:r w:rsidRPr="007A2C95">
        <w:rPr>
          <w:lang w:eastAsia="ja-JP"/>
        </w:rPr>
        <w:t xml:space="preserve"> saves</w:t>
      </w:r>
      <w:r>
        <w:rPr>
          <w:lang w:eastAsia="ja-JP"/>
        </w:rPr>
        <w:t xml:space="preserve"> </w:t>
      </w:r>
      <w:r w:rsidRPr="007A2C95">
        <w:rPr>
          <w:lang w:eastAsia="ja-JP"/>
        </w:rPr>
        <w:t>—</w:t>
      </w:r>
      <w:r>
        <w:rPr>
          <w:lang w:eastAsia="ja-JP"/>
        </w:rPr>
        <w:t xml:space="preserve"> </w:t>
      </w:r>
      <w:r>
        <w:rPr>
          <w:rFonts w:ascii="SBL Greek" w:hAnsi="SBL Greek" w:cs="SBL Greek"/>
        </w:rPr>
        <w:t>ἀντίτυπον σῴζει</w:t>
      </w:r>
      <w:r w:rsidRPr="007A2C95">
        <w:rPr>
          <w:lang w:eastAsia="ja-JP"/>
        </w:rPr>
        <w:t>, the</w:t>
      </w:r>
      <w:r>
        <w:rPr>
          <w:lang w:eastAsia="ja-JP"/>
        </w:rPr>
        <w:t xml:space="preserve"> </w:t>
      </w:r>
      <w:r w:rsidRPr="007A2C95">
        <w:rPr>
          <w:lang w:eastAsia="ja-JP"/>
        </w:rPr>
        <w:t xml:space="preserve">word </w:t>
      </w:r>
      <w:r w:rsidRPr="007A2C95">
        <w:rPr>
          <w:rFonts w:ascii="SBL Greek" w:hAnsi="SBL Greek"/>
          <w:lang w:eastAsia="ja-JP"/>
        </w:rPr>
        <w:t xml:space="preserve">αντι </w:t>
      </w:r>
      <w:r w:rsidRPr="007A2C95">
        <w:rPr>
          <w:lang w:eastAsia="ja-JP"/>
        </w:rPr>
        <w:t>signifying that it corresponds with a type</w:t>
      </w:r>
      <w:r>
        <w:rPr>
          <w:lang w:eastAsia="ja-JP"/>
        </w:rPr>
        <w:t xml:space="preserve"> </w:t>
      </w:r>
      <w:r w:rsidRPr="007A2C95">
        <w:rPr>
          <w:lang w:eastAsia="ja-JP"/>
        </w:rPr>
        <w:t>that had preceded. To say that the waters of baptism</w:t>
      </w:r>
      <w:r>
        <w:rPr>
          <w:lang w:eastAsia="ja-JP"/>
        </w:rPr>
        <w:t xml:space="preserve"> </w:t>
      </w:r>
      <w:r w:rsidRPr="007A2C95">
        <w:rPr>
          <w:lang w:eastAsia="ja-JP"/>
        </w:rPr>
        <w:t>typically save, is a very different thing from saying that</w:t>
      </w:r>
      <w:r>
        <w:rPr>
          <w:lang w:eastAsia="ja-JP"/>
        </w:rPr>
        <w:t xml:space="preserve"> </w:t>
      </w:r>
      <w:r w:rsidRPr="007A2C95">
        <w:rPr>
          <w:lang w:eastAsia="ja-JP"/>
        </w:rPr>
        <w:t>they save. To say that they typically save is truth,</w:t>
      </w:r>
      <w:r>
        <w:rPr>
          <w:lang w:eastAsia="ja-JP"/>
        </w:rPr>
        <w:t xml:space="preserve"> </w:t>
      </w:r>
      <w:r w:rsidRPr="007A2C95">
        <w:rPr>
          <w:lang w:eastAsia="ja-JP"/>
        </w:rPr>
        <w:t>precious truth</w:t>
      </w:r>
      <w:r>
        <w:rPr>
          <w:lang w:eastAsia="ja-JP"/>
        </w:rPr>
        <w:t xml:space="preserve"> </w:t>
      </w:r>
      <w:r w:rsidRPr="007A2C95">
        <w:rPr>
          <w:lang w:eastAsia="ja-JP"/>
        </w:rPr>
        <w:t>—</w:t>
      </w:r>
      <w:r>
        <w:rPr>
          <w:lang w:eastAsia="ja-JP"/>
        </w:rPr>
        <w:t xml:space="preserve"> </w:t>
      </w:r>
      <w:r w:rsidRPr="007A2C95">
        <w:rPr>
          <w:lang w:eastAsia="ja-JP"/>
        </w:rPr>
        <w:t>to say that they save, is deadly, soul destroying</w:t>
      </w:r>
      <w:r>
        <w:rPr>
          <w:lang w:eastAsia="ja-JP"/>
        </w:rPr>
        <w:t xml:space="preserve"> </w:t>
      </w:r>
      <w:r w:rsidRPr="007A2C95">
        <w:rPr>
          <w:lang w:eastAsia="ja-JP"/>
        </w:rPr>
        <w:t>heresy.</w:t>
      </w:r>
    </w:p>
    <w:p w14:paraId="34A64175" w14:textId="6721D472" w:rsidR="00CA15E8" w:rsidRDefault="00CA15E8" w:rsidP="009037C9">
      <w:pPr>
        <w:pStyle w:val="FootnoteText"/>
      </w:pPr>
      <w:r>
        <w:tab/>
        <w:t>Benjamin Wills Newton,</w:t>
      </w:r>
      <w:r>
        <w:rPr>
          <w:i/>
          <w:noProof/>
        </w:rPr>
        <w:t xml:space="preserve"> Thoughts On Scriptural Subjects</w:t>
      </w:r>
      <w:r>
        <w:rPr>
          <w:noProof/>
        </w:rPr>
        <w:t>, (London: Houlston &amp; Sons, 1871), p. 380.</w:t>
      </w:r>
    </w:p>
  </w:footnote>
  <w:footnote w:id="200">
    <w:p w14:paraId="454B0841" w14:textId="19069D9C" w:rsidR="00CA15E8" w:rsidRDefault="00CA15E8">
      <w:pPr>
        <w:pStyle w:val="FootnoteText"/>
      </w:pPr>
      <w:r>
        <w:rPr>
          <w:rStyle w:val="FootnoteReference"/>
        </w:rPr>
        <w:footnoteRef/>
      </w:r>
      <w:r>
        <w:tab/>
        <w:t>As proven by Christ’s resurrection (Act 13.36-38</w:t>
      </w:r>
      <w:r>
        <w:fldChar w:fldCharType="begin"/>
      </w:r>
      <w:r>
        <w:instrText xml:space="preserve"> XE "Act 13.36-38" </w:instrText>
      </w:r>
      <w:r>
        <w:fldChar w:fldCharType="end"/>
      </w:r>
      <w:r>
        <w:t>; cf. 1Th 1.10)</w:t>
      </w:r>
      <w:r>
        <w:fldChar w:fldCharType="begin"/>
      </w:r>
      <w:r>
        <w:instrText xml:space="preserve"> XE "1Th 1.10" </w:instrText>
      </w:r>
      <w:r>
        <w:fldChar w:fldCharType="end"/>
      </w:r>
      <w:r>
        <w:t>. Peter made it plain that “the resurrection of Jesus Christ from the dead,”</w:t>
      </w:r>
      <w:r w:rsidRPr="00F720F0">
        <w:t xml:space="preserve"> </w:t>
      </w:r>
      <w:r>
        <w:t>rather than baptism, is the instrumental cause of our new birth (1Pe 1.3</w:t>
      </w:r>
      <w:r>
        <w:fldChar w:fldCharType="begin"/>
      </w:r>
      <w:r>
        <w:instrText xml:space="preserve"> XE "1Pe 3.03" </w:instrText>
      </w:r>
      <w:r>
        <w:fldChar w:fldCharType="end"/>
      </w:r>
      <w:r>
        <w:t>).</w:t>
      </w:r>
    </w:p>
  </w:footnote>
  <w:footnote w:id="201">
    <w:p w14:paraId="6E392281" w14:textId="50603BFB" w:rsidR="00CA15E8" w:rsidRDefault="00CA15E8" w:rsidP="00B12582">
      <w:pPr>
        <w:pStyle w:val="FootnoteText"/>
      </w:pPr>
      <w:r>
        <w:rPr>
          <w:rStyle w:val="FootnoteReference"/>
        </w:rPr>
        <w:footnoteRef/>
      </w:r>
      <w:r>
        <w:tab/>
      </w:r>
      <w:r>
        <w:rPr>
          <w:noProof/>
        </w:rPr>
        <w:t xml:space="preserve">Kenneth S. Wuest, </w:t>
      </w:r>
      <w:r>
        <w:rPr>
          <w:i/>
          <w:noProof/>
        </w:rPr>
        <w:t>Wuest’s Word Studies In The Greek New Testament</w:t>
      </w:r>
      <w:r>
        <w:rPr>
          <w:noProof/>
        </w:rPr>
        <w:t xml:space="preserve">, Electronic Edition by Logos (Grand Rapids, MI: Eerdmans, 1942), “First Peter,” </w:t>
      </w:r>
      <w:r>
        <w:t>p. 108. Even Tertullian, in a seeming retreat from his high view of the power in baptismal water, alludes to 1Pe 3.21</w:t>
      </w:r>
      <w:r>
        <w:fldChar w:fldCharType="begin"/>
      </w:r>
      <w:r>
        <w:instrText xml:space="preserve"> XE "1Pe 3.21" </w:instrText>
      </w:r>
      <w:r>
        <w:fldChar w:fldCharType="end"/>
      </w:r>
      <w:r>
        <w:t>, and says, when commenting on Paul’s reference to those who baptize for the dead, “For it is not the soul which is sanctified by the baptismal bath: its sanctification comes from the ‘answer.’”</w:t>
      </w:r>
    </w:p>
  </w:footnote>
  <w:footnote w:id="202">
    <w:p w14:paraId="4B64A203" w14:textId="466EEC9B" w:rsidR="00CA15E8" w:rsidRPr="00A670B4" w:rsidRDefault="00CA15E8" w:rsidP="00A670B4">
      <w:pPr>
        <w:pStyle w:val="FootnoteText"/>
      </w:pPr>
      <w:r>
        <w:rPr>
          <w:rStyle w:val="FootnoteReference"/>
        </w:rPr>
        <w:footnoteRef/>
      </w:r>
      <w:r>
        <w:tab/>
      </w:r>
      <w:r w:rsidRPr="00A670B4">
        <w:t>Peter emphasized the matter of “a good conscience toward God,” which the author of Hebrews affirmed could not be obtained by symbolic temple “sacrifices” and external “washings” (Heb 8-10</w:t>
      </w:r>
      <w:r>
        <w:fldChar w:fldCharType="begin"/>
      </w:r>
      <w:r>
        <w:instrText xml:space="preserve"> XE "</w:instrText>
      </w:r>
      <w:r w:rsidRPr="00A670B4">
        <w:instrText xml:space="preserve">Heb </w:instrText>
      </w:r>
      <w:r>
        <w:instrText>0</w:instrText>
      </w:r>
      <w:r w:rsidRPr="00A670B4">
        <w:instrText>8-10</w:instrText>
      </w:r>
      <w:r>
        <w:instrText xml:space="preserve">" </w:instrText>
      </w:r>
      <w:r>
        <w:fldChar w:fldCharType="end"/>
      </w:r>
      <w:r w:rsidRPr="00A670B4">
        <w:t>).</w:t>
      </w:r>
    </w:p>
  </w:footnote>
  <w:footnote w:id="203">
    <w:p w14:paraId="424C86BB" w14:textId="5DCF1197" w:rsidR="00CA15E8" w:rsidRPr="009A731F" w:rsidRDefault="00CA15E8">
      <w:pPr>
        <w:pStyle w:val="FootnoteText"/>
        <w:rPr>
          <w:color w:val="auto"/>
        </w:rPr>
      </w:pPr>
      <w:r>
        <w:rPr>
          <w:rStyle w:val="FootnoteReference"/>
        </w:rPr>
        <w:footnoteRef/>
      </w:r>
      <w:r>
        <w:t xml:space="preserve"> </w:t>
      </w:r>
      <w:r>
        <w:tab/>
      </w:r>
      <w:r w:rsidRPr="009A731F">
        <w:rPr>
          <w:color w:val="auto"/>
        </w:rPr>
        <w:t xml:space="preserve">The late baptismal regenerationist theologian, Victor E. Hoven, made a serious expositional error on this point in his book </w:t>
      </w:r>
      <w:r w:rsidRPr="009A731F">
        <w:rPr>
          <w:i/>
          <w:color w:val="auto"/>
        </w:rPr>
        <w:t>Shadow And Substance</w:t>
      </w:r>
      <w:r>
        <w:rPr>
          <w:i/>
          <w:color w:val="auto"/>
        </w:rPr>
        <w:t>,</w:t>
      </w:r>
      <w:r w:rsidRPr="009A731F">
        <w:rPr>
          <w:color w:val="auto"/>
        </w:rPr>
        <w:t xml:space="preserve"> (St. Louis: Bethany Press, 1934), pp. 22-23. After partially quoting 1Pe 3.21</w:t>
      </w:r>
      <w:r w:rsidRPr="009A731F">
        <w:rPr>
          <w:color w:val="auto"/>
        </w:rPr>
        <w:fldChar w:fldCharType="begin"/>
      </w:r>
      <w:r w:rsidRPr="009A731F">
        <w:rPr>
          <w:color w:val="auto"/>
        </w:rPr>
        <w:instrText xml:space="preserve"> XE "1Pe 3.21" </w:instrText>
      </w:r>
      <w:r w:rsidRPr="009A731F">
        <w:rPr>
          <w:color w:val="auto"/>
        </w:rPr>
        <w:fldChar w:fldCharType="end"/>
      </w:r>
      <w:r w:rsidRPr="009A731F">
        <w:rPr>
          <w:color w:val="auto"/>
        </w:rPr>
        <w:t xml:space="preserve"> (ASV), “After a true likeness (antitype) doth now save you, even baptism,” in the next sentence he wrote, “Paul agrees with [Peter] by saying that God ‘saved us through the washing of regeneration’ (Tit 3.5</w:t>
      </w:r>
      <w:r w:rsidRPr="009A731F">
        <w:rPr>
          <w:color w:val="auto"/>
        </w:rPr>
        <w:fldChar w:fldCharType="begin"/>
      </w:r>
      <w:r w:rsidRPr="009A731F">
        <w:rPr>
          <w:color w:val="auto"/>
        </w:rPr>
        <w:instrText xml:space="preserve"> XE "Tit 3.05" </w:instrText>
      </w:r>
      <w:r w:rsidRPr="009A731F">
        <w:rPr>
          <w:color w:val="auto"/>
        </w:rPr>
        <w:fldChar w:fldCharType="end"/>
      </w:r>
      <w:r w:rsidRPr="009A731F">
        <w:rPr>
          <w:color w:val="auto"/>
        </w:rPr>
        <w:t>).” Set aside for the moment the question of whether Paul refer</w:t>
      </w:r>
      <w:r>
        <w:rPr>
          <w:color w:val="auto"/>
        </w:rPr>
        <w:t>s</w:t>
      </w:r>
      <w:r w:rsidRPr="009A731F">
        <w:rPr>
          <w:color w:val="auto"/>
        </w:rPr>
        <w:t xml:space="preserve"> to baptism in Tit 3.5</w:t>
      </w:r>
      <w:r w:rsidRPr="009A731F">
        <w:rPr>
          <w:color w:val="auto"/>
        </w:rPr>
        <w:fldChar w:fldCharType="begin"/>
      </w:r>
      <w:r w:rsidRPr="009A731F">
        <w:rPr>
          <w:color w:val="auto"/>
        </w:rPr>
        <w:instrText xml:space="preserve"> XE "Tit 3.05" </w:instrText>
      </w:r>
      <w:r w:rsidRPr="009A731F">
        <w:rPr>
          <w:color w:val="auto"/>
        </w:rPr>
        <w:fldChar w:fldCharType="end"/>
      </w:r>
      <w:r w:rsidRPr="009A731F">
        <w:rPr>
          <w:color w:val="auto"/>
        </w:rPr>
        <w:t xml:space="preserve">, and notice the logical disconnect. According to Hoven, Peter says, “After a true likeness (antitype) X saves you,” and Paul says, “God saved us through Y,” and so they are agreed! If we grant that X = Y (which we will see below it does not), still X saves “after a true likeness” (i.e., antitypically), while Y saves, period. For Peter and Paul to agree, both X and Y must save </w:t>
      </w:r>
      <w:r w:rsidRPr="009A731F">
        <w:rPr>
          <w:i/>
          <w:color w:val="auto"/>
        </w:rPr>
        <w:t>antitypically,</w:t>
      </w:r>
      <w:r w:rsidRPr="009A731F">
        <w:rPr>
          <w:color w:val="auto"/>
        </w:rPr>
        <w:t xml:space="preserve"> or both X and Y must save </w:t>
      </w:r>
      <w:r w:rsidRPr="009A731F">
        <w:rPr>
          <w:i/>
          <w:color w:val="auto"/>
        </w:rPr>
        <w:t>actually.</w:t>
      </w:r>
      <w:r w:rsidRPr="009A731F">
        <w:rPr>
          <w:color w:val="auto"/>
        </w:rPr>
        <w:t xml:space="preserve"> Apparently Hoven believed an </w:t>
      </w:r>
      <w:r w:rsidRPr="009A731F">
        <w:rPr>
          <w:i/>
          <w:color w:val="auto"/>
        </w:rPr>
        <w:t>antitype</w:t>
      </w:r>
      <w:r w:rsidRPr="009A731F">
        <w:rPr>
          <w:color w:val="auto"/>
        </w:rPr>
        <w:t xml:space="preserve"> to be a fulfillment, and so understood 1Pe 3.21</w:t>
      </w:r>
      <w:r w:rsidRPr="009A731F">
        <w:rPr>
          <w:color w:val="auto"/>
        </w:rPr>
        <w:fldChar w:fldCharType="begin"/>
      </w:r>
      <w:r w:rsidRPr="009A731F">
        <w:rPr>
          <w:color w:val="auto"/>
        </w:rPr>
        <w:instrText xml:space="preserve"> XE "1Pe 3.21" </w:instrText>
      </w:r>
      <w:r w:rsidRPr="009A731F">
        <w:rPr>
          <w:color w:val="auto"/>
        </w:rPr>
        <w:fldChar w:fldCharType="end"/>
      </w:r>
      <w:r w:rsidRPr="009A731F">
        <w:rPr>
          <w:color w:val="auto"/>
        </w:rPr>
        <w:t xml:space="preserve"> to mean that “in </w:t>
      </w:r>
      <w:r w:rsidRPr="009A731F">
        <w:rPr>
          <w:i/>
          <w:color w:val="auto"/>
        </w:rPr>
        <w:t>fulfillment</w:t>
      </w:r>
      <w:r w:rsidRPr="009A731F">
        <w:rPr>
          <w:color w:val="auto"/>
        </w:rPr>
        <w:t xml:space="preserve"> of a true likeness, baptism (X) now </w:t>
      </w:r>
      <w:r w:rsidRPr="009A731F">
        <w:rPr>
          <w:i/>
          <w:color w:val="auto"/>
        </w:rPr>
        <w:t>actually</w:t>
      </w:r>
      <w:r w:rsidRPr="009A731F">
        <w:rPr>
          <w:color w:val="auto"/>
        </w:rPr>
        <w:t xml:space="preserve"> saves you,” just as “the washing of regeneration” (Y), which in Hoven’s mind was baptism, </w:t>
      </w:r>
      <w:r w:rsidRPr="009A731F">
        <w:rPr>
          <w:i/>
          <w:color w:val="auto"/>
        </w:rPr>
        <w:t xml:space="preserve">actually </w:t>
      </w:r>
      <w:r w:rsidRPr="009A731F">
        <w:rPr>
          <w:color w:val="auto"/>
        </w:rPr>
        <w:t>saved us. The unfortunate conclusion that Hoven drew from these compounded errors was that, “As the ‘eight souls’ of the type were not saved before or after the flood, but while the water supported the ark, so salvation from sin is accomplished in baptism, not before or after the act. And</w:t>
      </w:r>
      <w:r w:rsidRPr="009A731F">
        <w:rPr>
          <w:rFonts w:ascii="Times New Roman" w:hAnsi="Times New Roman"/>
          <w:noProof/>
          <w:color w:val="auto"/>
        </w:rPr>
        <w:t xml:space="preserve"> </w:t>
      </w:r>
      <w:r w:rsidRPr="009A731F">
        <w:rPr>
          <w:color w:val="auto"/>
        </w:rPr>
        <w:t>as cleansing anything is not effected before or after washing but in the act, so cleansing from sin is consummated ‘through the washing of regeneration,’ for then the blood of Christ is applied.” The reader will understand from the examination of Tit 3.5</w:t>
      </w:r>
      <w:r w:rsidRPr="009A731F">
        <w:rPr>
          <w:color w:val="auto"/>
        </w:rPr>
        <w:fldChar w:fldCharType="begin"/>
      </w:r>
      <w:r w:rsidRPr="009A731F">
        <w:rPr>
          <w:color w:val="auto"/>
        </w:rPr>
        <w:instrText xml:space="preserve"> XE "Tit 3.05" </w:instrText>
      </w:r>
      <w:r w:rsidRPr="009A731F">
        <w:rPr>
          <w:color w:val="auto"/>
        </w:rPr>
        <w:fldChar w:fldCharType="end"/>
      </w:r>
      <w:r w:rsidRPr="009A731F">
        <w:rPr>
          <w:color w:val="auto"/>
        </w:rPr>
        <w:t xml:space="preserve"> below that Hoven’s words are an outstanding example of the </w:t>
      </w:r>
      <w:r w:rsidRPr="009A731F">
        <w:rPr>
          <w:i/>
          <w:color w:val="auto"/>
        </w:rPr>
        <w:t>confusion</w:t>
      </w:r>
      <w:r w:rsidRPr="009A731F">
        <w:rPr>
          <w:color w:val="auto"/>
        </w:rPr>
        <w:t xml:space="preserve"> arising from baptismism.</w:t>
      </w:r>
    </w:p>
  </w:footnote>
  <w:footnote w:id="204">
    <w:p w14:paraId="34C5CA05" w14:textId="2265959C" w:rsidR="00CA15E8" w:rsidRDefault="00CA15E8" w:rsidP="00D7143A">
      <w:pPr>
        <w:pStyle w:val="FootnoteText"/>
      </w:pPr>
      <w:r>
        <w:rPr>
          <w:rStyle w:val="FootnoteReference"/>
        </w:rPr>
        <w:footnoteRef/>
      </w:r>
      <w:r>
        <w:tab/>
      </w:r>
      <w:r>
        <w:rPr>
          <w:rFonts w:eastAsiaTheme="minorEastAsia"/>
          <w:lang w:eastAsia="ja-JP"/>
        </w:rPr>
        <w:t xml:space="preserve">The NIVO adds confusion by substituting the physical word </w:t>
      </w:r>
      <w:r>
        <w:rPr>
          <w:rFonts w:eastAsiaTheme="minorEastAsia"/>
          <w:i/>
          <w:lang w:eastAsia="ja-JP"/>
        </w:rPr>
        <w:t>body</w:t>
      </w:r>
      <w:r>
        <w:rPr>
          <w:rFonts w:eastAsiaTheme="minorEastAsia"/>
          <w:lang w:eastAsia="ja-JP"/>
        </w:rPr>
        <w:t xml:space="preserve"> for the moral term </w:t>
      </w:r>
      <w:r>
        <w:rPr>
          <w:rFonts w:eastAsiaTheme="minorEastAsia"/>
          <w:i/>
          <w:lang w:eastAsia="ja-JP"/>
        </w:rPr>
        <w:t>flesh</w:t>
      </w:r>
      <w:r>
        <w:rPr>
          <w:rFonts w:eastAsiaTheme="minorEastAsia"/>
          <w:lang w:eastAsia="ja-JP"/>
        </w:rPr>
        <w:t xml:space="preserve"> (</w:t>
      </w:r>
      <w:r w:rsidRPr="004E7476">
        <w:rPr>
          <w:rFonts w:ascii="SBL Greek" w:hAnsi="SBL Greek"/>
          <w:lang w:val="el-GR"/>
        </w:rPr>
        <w:t>σάρξ</w:t>
      </w:r>
      <w:r>
        <w:rPr>
          <w:rFonts w:eastAsiaTheme="minorEastAsia"/>
          <w:lang w:eastAsia="ja-JP"/>
        </w:rPr>
        <w:t xml:space="preserve">, </w:t>
      </w:r>
      <w:r>
        <w:rPr>
          <w:rFonts w:ascii="Calibri" w:eastAsiaTheme="minorEastAsia" w:hAnsi="Calibri"/>
          <w:lang w:eastAsia="ja-JP"/>
        </w:rPr>
        <w:t>särx</w:t>
      </w:r>
      <w:r>
        <w:rPr>
          <w:rFonts w:eastAsiaTheme="minorEastAsia"/>
          <w:lang w:eastAsia="ja-JP"/>
        </w:rPr>
        <w:t>) that appears in the Grk text</w:t>
      </w:r>
      <w:r>
        <w:rPr>
          <w:rFonts w:eastAsiaTheme="minorEastAsia"/>
          <w:i/>
          <w:lang w:eastAsia="ja-JP"/>
        </w:rPr>
        <w:t>.</w:t>
      </w:r>
    </w:p>
  </w:footnote>
  <w:footnote w:id="205">
    <w:p w14:paraId="0736D1F2" w14:textId="5A68BE2D" w:rsidR="00CA15E8" w:rsidRPr="00305D10" w:rsidRDefault="00CA15E8" w:rsidP="00305D10">
      <w:pPr>
        <w:pStyle w:val="FootnoteText"/>
      </w:pPr>
      <w:r>
        <w:rPr>
          <w:rStyle w:val="FootnoteReference"/>
        </w:rPr>
        <w:footnoteRef/>
      </w:r>
      <w:r>
        <w:tab/>
      </w:r>
      <w:r w:rsidRPr="00305D10">
        <w:t xml:space="preserve">Biblically, the word family that includes </w:t>
      </w:r>
      <w:r w:rsidRPr="00305D10">
        <w:rPr>
          <w:rFonts w:ascii="SBL Greek" w:hAnsi="SBL Greek"/>
          <w:lang w:val="el-GR"/>
        </w:rPr>
        <w:t>ῥυπαρία, ῥυπαρός,</w:t>
      </w:r>
      <w:r w:rsidRPr="00305D10">
        <w:rPr>
          <w:lang w:val="el-GR"/>
        </w:rPr>
        <w:t xml:space="preserve"> and</w:t>
      </w:r>
      <w:r w:rsidRPr="00305D10">
        <w:rPr>
          <w:rFonts w:ascii="SBL Greek" w:hAnsi="SBL Greek"/>
          <w:lang w:val="el-GR"/>
        </w:rPr>
        <w:t xml:space="preserve"> ῥύπος </w:t>
      </w:r>
      <w:r w:rsidRPr="00305D10">
        <w:rPr>
          <w:lang w:val="el-GR"/>
        </w:rPr>
        <w:t>speaks literally and non-prophetically of physical dirt only one time, in Jam 2.2</w:t>
      </w:r>
      <w:r>
        <w:rPr>
          <w:lang w:val="el-GR"/>
        </w:rPr>
        <w:fldChar w:fldCharType="begin"/>
      </w:r>
      <w:r>
        <w:instrText xml:space="preserve"> XE "</w:instrText>
      </w:r>
      <w:r w:rsidRPr="00305D10">
        <w:rPr>
          <w:lang w:val="el-GR"/>
        </w:rPr>
        <w:instrText>Jam 2.</w:instrText>
      </w:r>
      <w:r>
        <w:rPr>
          <w:lang w:val="el-GR"/>
        </w:rPr>
        <w:instrText>0</w:instrText>
      </w:r>
      <w:r w:rsidRPr="00305D10">
        <w:rPr>
          <w:lang w:val="el-GR"/>
        </w:rPr>
        <w:instrText>2</w:instrText>
      </w:r>
      <w:r>
        <w:instrText xml:space="preserve">" </w:instrText>
      </w:r>
      <w:r>
        <w:rPr>
          <w:lang w:val="el-GR"/>
        </w:rPr>
        <w:fldChar w:fldCharType="end"/>
      </w:r>
      <w:r w:rsidRPr="00305D10">
        <w:rPr>
          <w:lang w:val="el-GR"/>
        </w:rPr>
        <w:t>.</w:t>
      </w:r>
    </w:p>
  </w:footnote>
  <w:footnote w:id="206">
    <w:p w14:paraId="1204B4F4" w14:textId="77777777" w:rsidR="00CA15E8" w:rsidRDefault="00CA15E8" w:rsidP="008D6C96">
      <w:pPr>
        <w:pStyle w:val="FootnoteText"/>
        <w:widowControl w:val="0"/>
      </w:pPr>
      <w:r>
        <w:rPr>
          <w:rStyle w:val="FootnoteReference"/>
        </w:rPr>
        <w:footnoteRef/>
      </w:r>
      <w:r>
        <w:tab/>
        <w:t>According to</w:t>
      </w:r>
      <w:r w:rsidRPr="00305D10">
        <w:t xml:space="preserve"> </w:t>
      </w:r>
      <w:r>
        <w:t xml:space="preserve">David Abernathy, </w:t>
      </w:r>
      <w:r>
        <w:rPr>
          <w:i/>
          <w:iCs/>
        </w:rPr>
        <w:t>An Exegetical Summary of 1 Peter</w:t>
      </w:r>
      <w:r>
        <w:t xml:space="preserve">, 2nd ed., (Dallas, TX: SIL International, 2008), J. Ramsey Michaels in </w:t>
      </w:r>
      <w:r>
        <w:rPr>
          <w:i/>
        </w:rPr>
        <w:t>1 Peter</w:t>
      </w:r>
      <w:r>
        <w:t xml:space="preserve">, Word Biblical Commentary, vol. 49, (Waco. Texas: Word, 1988) is one of the few who see that Peter referred to “the defilement of carnality.” Thomas R. Schreiner, in </w:t>
      </w:r>
      <w:r>
        <w:rPr>
          <w:i/>
          <w:iCs/>
        </w:rPr>
        <w:t>1, 2 Peter, Jude</w:t>
      </w:r>
      <w:r>
        <w:t>, Vol. 37 of The New American Commentary, (Nashville: Broadman &amp; Holman Publishers, 2003), pp. 194-195, rejects this interpretation, but on the mistaken basis that, “Elsewhere baptism is connected with the cleansing and removal of sin</w:t>
      </w:r>
      <w:r>
        <w:rPr>
          <w:vertAlign w:val="superscript"/>
        </w:rPr>
        <w:t xml:space="preserve"> </w:t>
      </w:r>
      <w:r w:rsidRPr="00290411">
        <w:t>…</w:t>
      </w:r>
      <w:r>
        <w:t>.”</w:t>
      </w:r>
    </w:p>
  </w:footnote>
  <w:footnote w:id="207">
    <w:p w14:paraId="10BB8670" w14:textId="338EB2BE" w:rsidR="00CA15E8" w:rsidRPr="005273DF" w:rsidRDefault="00CA15E8">
      <w:pPr>
        <w:pStyle w:val="FootnoteText"/>
      </w:pPr>
      <w:r>
        <w:rPr>
          <w:rStyle w:val="FootnoteReference"/>
        </w:rPr>
        <w:footnoteRef/>
      </w:r>
      <w:r>
        <w:tab/>
        <w:t xml:space="preserve">Even </w:t>
      </w:r>
      <w:r>
        <w:rPr>
          <w:i/>
        </w:rPr>
        <w:t>The Didache</w:t>
      </w:r>
      <w:r w:rsidRPr="005273DF">
        <w:t>,</w:t>
      </w:r>
      <w:r>
        <w:t xml:space="preserve"> likely a 1</w:t>
      </w:r>
      <w:r w:rsidRPr="009D29F5">
        <w:rPr>
          <w:vertAlign w:val="superscript"/>
        </w:rPr>
        <w:t>st</w:t>
      </w:r>
      <w:r>
        <w:t>-century document, while describing</w:t>
      </w:r>
      <w:r>
        <w:rPr>
          <w:i/>
        </w:rPr>
        <w:t xml:space="preserve"> </w:t>
      </w:r>
      <w:r>
        <w:t>(in ch. 7</w:t>
      </w:r>
      <w:r>
        <w:fldChar w:fldCharType="begin"/>
      </w:r>
      <w:r>
        <w:instrText xml:space="preserve"> XE "</w:instrText>
      </w:r>
      <w:r>
        <w:rPr>
          <w:i/>
        </w:rPr>
        <w:instrText>Did</w:instrText>
      </w:r>
      <w:r>
        <w:instrText xml:space="preserve"> 07" </w:instrText>
      </w:r>
      <w:r>
        <w:fldChar w:fldCharType="end"/>
      </w:r>
      <w:r>
        <w:t xml:space="preserve">) the preliminary teaching and fasting that should precede baptism, and the possible modes of baptizing, says nothing about </w:t>
      </w:r>
      <w:r>
        <w:rPr>
          <w:i/>
        </w:rPr>
        <w:t>the meaning</w:t>
      </w:r>
      <w:r>
        <w:t xml:space="preserve"> of baptism.</w:t>
      </w:r>
    </w:p>
  </w:footnote>
  <w:footnote w:id="208">
    <w:p w14:paraId="5B5F861A" w14:textId="3563E9E7" w:rsidR="00CA15E8" w:rsidRPr="00323DDD" w:rsidRDefault="00CA15E8" w:rsidP="00B0436F">
      <w:pPr>
        <w:pStyle w:val="FootnoteText"/>
      </w:pPr>
      <w:r>
        <w:rPr>
          <w:rStyle w:val="FootnoteReference"/>
        </w:rPr>
        <w:footnoteRef/>
      </w:r>
      <w:r>
        <w:tab/>
        <w:t>There are a</w:t>
      </w:r>
      <w:r w:rsidRPr="00CF7619">
        <w:t xml:space="preserve"> </w:t>
      </w:r>
      <w:r>
        <w:t>few, like Kenneth S. Wuest, who interpret Rom 6</w:t>
      </w:r>
      <w:r>
        <w:fldChar w:fldCharType="begin"/>
      </w:r>
      <w:r>
        <w:instrText xml:space="preserve"> XE "Rom 06" </w:instrText>
      </w:r>
      <w:r>
        <w:fldChar w:fldCharType="end"/>
      </w:r>
      <w:r>
        <w:t xml:space="preserve"> as about spiritual conversion rather than water baptism. This approach to the text seems motivated by unnecessary scrupulosity to avoid attributing transformational efficacy to water baptism. See Kenneth S. Wuest, </w:t>
      </w:r>
      <w:r>
        <w:rPr>
          <w:i/>
        </w:rPr>
        <w:t>Wuest’s Word Studies From The Greek New Testament: For The English Reader</w:t>
      </w:r>
      <w:r>
        <w:t xml:space="preserve"> (Grand Rapids: Eerdmans, 1997), section on Rom 6.3</w:t>
      </w:r>
      <w:r>
        <w:fldChar w:fldCharType="begin"/>
      </w:r>
      <w:r>
        <w:instrText xml:space="preserve"> XE "Rom 06.03" </w:instrText>
      </w:r>
      <w:r>
        <w:fldChar w:fldCharType="end"/>
      </w:r>
      <w:r>
        <w:t>.</w:t>
      </w:r>
    </w:p>
  </w:footnote>
  <w:footnote w:id="209">
    <w:p w14:paraId="7AA88628" w14:textId="02DE8E7B" w:rsidR="00CA15E8" w:rsidRDefault="00CA15E8" w:rsidP="00B0436F">
      <w:pPr>
        <w:pStyle w:val="FootnoteText"/>
      </w:pPr>
      <w:r>
        <w:rPr>
          <w:rStyle w:val="FootnoteReference"/>
        </w:rPr>
        <w:footnoteRef/>
      </w:r>
      <w:r>
        <w:tab/>
        <w:t>H. A. A. Kennedy wrote that Romans 6.1</w:t>
      </w:r>
      <w:r>
        <w:fldChar w:fldCharType="begin"/>
      </w:r>
      <w:r>
        <w:instrText xml:space="preserve"> XE "Rom 06.01" </w:instrText>
      </w:r>
      <w:r>
        <w:fldChar w:fldCharType="end"/>
      </w:r>
      <w:r>
        <w:t>ff. “can only be rightly understood from the argument which leads up to it. In chapter v. Paul has shown that faith, as linking the believer to Christ, has brought him into the sphere of those high privileges which he enjoys, experience of the Divine grace, hope, the love of God, the gift of the Holy Spirit. Can a faith of this kind be accused of being a solvent of right conduct? Nay, everything belonging to justification involves a break with sin. … And then he proceeds [in Romans 6</w:t>
      </w:r>
      <w:r>
        <w:fldChar w:fldCharType="begin"/>
      </w:r>
      <w:r>
        <w:instrText xml:space="preserve"> XE "Rom 06" </w:instrText>
      </w:r>
      <w:r>
        <w:fldChar w:fldCharType="end"/>
      </w:r>
      <w:r>
        <w:t xml:space="preserve">] to show that entrance into the Christian society accentuates and embodies the same principle. Baptism, the deliberate, decisive step which a man takes when he has surrendered his life to Christ, is not something vague or nebulous. … the very symbolism of the rite is an impressive picture of the believer’s experiences. His disappearance beneath the water is a vivid illustration of this separation from the old life of sin. It is a burial of the old existence, just as Christ’s burial was a palpable proof that He had left all earthly conditions behind Him. Emergence from the baptismal water typifies entrance into a new environment, the life of the Christian society which is the life of the living Lord Himself, mediated to His followers by their fellowship with Him.” </w:t>
      </w:r>
      <w:r>
        <w:rPr>
          <w:noProof/>
        </w:rPr>
        <w:t xml:space="preserve"> H. A. A. Kennedy, </w:t>
      </w:r>
      <w:r>
        <w:rPr>
          <w:i/>
          <w:noProof/>
        </w:rPr>
        <w:t>St. Paul And The Mystery-Religions</w:t>
      </w:r>
      <w:r>
        <w:rPr>
          <w:noProof/>
        </w:rPr>
        <w:t xml:space="preserve"> (New York, NY: Hodder And Stoughton, 1913), pp. 245-247.</w:t>
      </w:r>
    </w:p>
  </w:footnote>
  <w:footnote w:id="210">
    <w:p w14:paraId="2E2FB042" w14:textId="77777777" w:rsidR="00CA15E8" w:rsidRDefault="00CA15E8" w:rsidP="00B0436F">
      <w:pPr>
        <w:pStyle w:val="FootnoteText"/>
      </w:pPr>
      <w:r>
        <w:rPr>
          <w:rStyle w:val="FootnoteReference"/>
        </w:rPr>
        <w:footnoteRef/>
      </w:r>
      <w:r>
        <w:tab/>
      </w:r>
      <w:r>
        <w:rPr>
          <w:noProof/>
        </w:rPr>
        <w:t xml:space="preserve">“QUESTION: Is water baptism necessary to salvation?,” </w:t>
      </w:r>
      <w:r>
        <w:rPr>
          <w:i/>
          <w:noProof/>
        </w:rPr>
        <w:t>Truth For The World</w:t>
      </w:r>
      <w:r>
        <w:rPr>
          <w:noProof/>
        </w:rPr>
        <w:t>, http://www.tftw2.org/QA/Q375.htm (accessed October 29, 2009).</w:t>
      </w:r>
    </w:p>
  </w:footnote>
  <w:footnote w:id="211">
    <w:p w14:paraId="7689940A" w14:textId="1C10D26A" w:rsidR="00CA15E8" w:rsidRDefault="00CA15E8" w:rsidP="00B0436F">
      <w:pPr>
        <w:pStyle w:val="FootnoteText"/>
      </w:pPr>
      <w:r>
        <w:rPr>
          <w:rStyle w:val="FootnoteReference"/>
        </w:rPr>
        <w:footnoteRef/>
      </w:r>
      <w:r>
        <w:tab/>
      </w:r>
      <w:r>
        <w:rPr>
          <w:noProof/>
        </w:rPr>
        <w:t xml:space="preserve">Tim Hegg, </w:t>
      </w:r>
      <w:r>
        <w:rPr>
          <w:i/>
          <w:noProof/>
        </w:rPr>
        <w:t>Paul's Epistle To The Romans, Vol. 1; Chapters 1-8</w:t>
      </w:r>
      <w:r>
        <w:rPr>
          <w:noProof/>
        </w:rPr>
        <w:t xml:space="preserve">, Vol. 1, 2 vols. (Tacoma, WA: Torah Resource, 2005), pp. 138-139. Also, </w:t>
      </w:r>
      <w:r>
        <w:t xml:space="preserve">see the comments on the </w:t>
      </w:r>
      <w:r w:rsidRPr="00231E72">
        <w:rPr>
          <w:color w:val="auto"/>
        </w:rPr>
        <w:t xml:space="preserve">Greek preposition </w:t>
      </w:r>
      <w:r>
        <w:rPr>
          <w:rFonts w:ascii="SBL Greek" w:hAnsi="SBL Greek" w:cs="SBL Greek"/>
          <w:lang w:val="el-GR"/>
        </w:rPr>
        <w:t>εἰς</w:t>
      </w:r>
      <w:r w:rsidRPr="00231E72">
        <w:rPr>
          <w:color w:val="auto"/>
        </w:rPr>
        <w:t xml:space="preserve"> </w:t>
      </w:r>
      <w:r w:rsidRPr="00AF252A">
        <w:rPr>
          <w:color w:val="auto"/>
        </w:rPr>
        <w:t>above</w:t>
      </w:r>
      <w:r>
        <w:t xml:space="preserve"> in connection with Act 2.38</w:t>
      </w:r>
      <w:r>
        <w:fldChar w:fldCharType="begin"/>
      </w:r>
      <w:r>
        <w:instrText xml:space="preserve"> XE "Act 02.38" </w:instrText>
      </w:r>
      <w:r>
        <w:fldChar w:fldCharType="end"/>
      </w:r>
      <w:r>
        <w:t>. Ferguson rightly rejects the over generalized translation “baptized with reference (</w:t>
      </w:r>
      <w:r>
        <w:rPr>
          <w:rFonts w:ascii="SBL Greek" w:hAnsi="SBL Greek" w:cs="SBL Greek"/>
          <w:lang w:val="el-GR"/>
        </w:rPr>
        <w:t>εἰς</w:t>
      </w:r>
      <w:r>
        <w:t>) to his death.”</w:t>
      </w:r>
      <w:r>
        <w:rPr>
          <w:noProof/>
        </w:rPr>
        <w:t xml:space="preserve"> Everett Ferguson, </w:t>
      </w:r>
      <w:r>
        <w:rPr>
          <w:i/>
          <w:noProof/>
        </w:rPr>
        <w:t>Baptism In The Early Church: History, Theology, and Liturgy in the First Five Centuries</w:t>
      </w:r>
      <w:r>
        <w:rPr>
          <w:noProof/>
        </w:rPr>
        <w:t xml:space="preserve"> (Grand Rapids, MI: Eerdmans, 2009), p. 156.</w:t>
      </w:r>
      <w:r>
        <w:t xml:space="preserve"> Baptism is more than something done </w:t>
      </w:r>
      <w:r>
        <w:rPr>
          <w:i/>
        </w:rPr>
        <w:t>with reference</w:t>
      </w:r>
      <w:r>
        <w:t xml:space="preserve"> to Christ’s death, it is both a reenactment of Christ’s burial and resurrection as well as an active commitment to Christ and to the moral implications of His death and resurrection. While the external ritual of itself neither places us</w:t>
      </w:r>
      <w:r>
        <w:rPr>
          <w:i/>
        </w:rPr>
        <w:t xml:space="preserve"> </w:t>
      </w:r>
      <w:r>
        <w:t xml:space="preserve">in Christ nor in His body </w:t>
      </w:r>
      <w:r>
        <w:rPr>
          <w:i/>
        </w:rPr>
        <w:t>spiritually</w:t>
      </w:r>
      <w:r>
        <w:t xml:space="preserve">, the participant’s act of commitment places him in the Christian community in the public eye, and therefore </w:t>
      </w:r>
      <w:r w:rsidRPr="00B61980">
        <w:rPr>
          <w:i/>
        </w:rPr>
        <w:t>publicly</w:t>
      </w:r>
      <w:r>
        <w:t xml:space="preserve"> “in Christ” and exposed to all the persecution aimed at Christ. In this sense, the baptized person not only reenacts a burial as testimony to both Christ’s death and spiritual participation in it, but also embraces the possibility of following Christ in literal death for righteousness’ sake.</w:t>
      </w:r>
    </w:p>
  </w:footnote>
  <w:footnote w:id="212">
    <w:p w14:paraId="17012917" w14:textId="7C30B970" w:rsidR="00CA15E8" w:rsidRPr="008A799D" w:rsidRDefault="00CA15E8" w:rsidP="00B0436F">
      <w:pPr>
        <w:pStyle w:val="FootnoteText"/>
        <w:rPr>
          <w:i/>
        </w:rPr>
      </w:pPr>
      <w:r>
        <w:rPr>
          <w:rStyle w:val="FootnoteReference"/>
        </w:rPr>
        <w:footnoteRef/>
      </w:r>
      <w:r>
        <w:tab/>
        <w:t xml:space="preserve">One could argue that Paul meant we were literally baptized into the </w:t>
      </w:r>
      <w:r w:rsidRPr="008A799D">
        <w:rPr>
          <w:i/>
        </w:rPr>
        <w:t>saving virtue</w:t>
      </w:r>
      <w:r>
        <w:t xml:space="preserve"> of Christ and His death, but that would heretically make baptism the instrumental means of our salvation in place of the NT’s instrument of </w:t>
      </w:r>
      <w:r>
        <w:rPr>
          <w:i/>
        </w:rPr>
        <w:t>faith.</w:t>
      </w:r>
    </w:p>
  </w:footnote>
  <w:footnote w:id="213">
    <w:p w14:paraId="229208BC" w14:textId="403A6F77" w:rsidR="00CA15E8" w:rsidRDefault="00CA15E8" w:rsidP="00B0436F">
      <w:pPr>
        <w:pStyle w:val="FootnoteText"/>
      </w:pPr>
      <w:r>
        <w:rPr>
          <w:rStyle w:val="FootnoteReference"/>
        </w:rPr>
        <w:footnoteRef/>
      </w:r>
      <w:r>
        <w:tab/>
        <w:t>Cited in</w:t>
      </w:r>
      <w:r>
        <w:rPr>
          <w:noProof/>
        </w:rPr>
        <w:t xml:space="preserve"> </w:t>
      </w:r>
      <w:r>
        <w:rPr>
          <w:i/>
          <w:noProof/>
        </w:rPr>
        <w:t>ACCOS</w:t>
      </w:r>
      <w:r>
        <w:rPr>
          <w:noProof/>
        </w:rPr>
        <w:t>, Vol. VI, p. 157.</w:t>
      </w:r>
    </w:p>
  </w:footnote>
  <w:footnote w:id="214">
    <w:p w14:paraId="5765E2AC" w14:textId="12B2ABD5" w:rsidR="00CA15E8" w:rsidRPr="00455A90" w:rsidRDefault="00CA15E8" w:rsidP="00B0436F">
      <w:pPr>
        <w:pStyle w:val="FootnoteText"/>
      </w:pPr>
      <w:r>
        <w:rPr>
          <w:rStyle w:val="FootnoteReference"/>
        </w:rPr>
        <w:footnoteRef/>
      </w:r>
      <w:r>
        <w:tab/>
      </w:r>
      <w:r>
        <w:rPr>
          <w:i/>
        </w:rPr>
        <w:t>Res</w:t>
      </w:r>
      <w:r>
        <w:t xml:space="preserve"> 47</w:t>
      </w:r>
      <w:r>
        <w:fldChar w:fldCharType="begin"/>
      </w:r>
      <w:r>
        <w:instrText xml:space="preserve"> XE "</w:instrText>
      </w:r>
      <w:r>
        <w:rPr>
          <w:i/>
        </w:rPr>
        <w:instrText>Res</w:instrText>
      </w:r>
      <w:r>
        <w:instrText xml:space="preserve"> 47" </w:instrText>
      </w:r>
      <w:r>
        <w:fldChar w:fldCharType="end"/>
      </w:r>
      <w:r>
        <w:t>. We do not “die” in baptism, but my point here is that Tertullian understood the burial as experienced “figuratively.”</w:t>
      </w:r>
    </w:p>
  </w:footnote>
  <w:footnote w:id="215">
    <w:p w14:paraId="7AB5BA2C" w14:textId="31C3D2B0" w:rsidR="00CA15E8" w:rsidRDefault="00CA15E8" w:rsidP="00B0436F">
      <w:pPr>
        <w:pStyle w:val="FootnoteText"/>
      </w:pPr>
      <w:r>
        <w:rPr>
          <w:rStyle w:val="FootnoteReference"/>
        </w:rPr>
        <w:footnoteRef/>
      </w:r>
      <w:r>
        <w:tab/>
      </w:r>
      <w:r>
        <w:rPr>
          <w:noProof/>
        </w:rPr>
        <w:t xml:space="preserve">Cited in </w:t>
      </w:r>
      <w:r>
        <w:rPr>
          <w:i/>
          <w:noProof/>
        </w:rPr>
        <w:t>ACCOS</w:t>
      </w:r>
      <w:r>
        <w:rPr>
          <w:noProof/>
        </w:rPr>
        <w:t>, Vol. VI, p. 158.</w:t>
      </w:r>
    </w:p>
  </w:footnote>
  <w:footnote w:id="216">
    <w:p w14:paraId="29F89E4F" w14:textId="483B50F8" w:rsidR="00CA15E8" w:rsidRPr="00B81FDC" w:rsidRDefault="00CA15E8">
      <w:pPr>
        <w:pStyle w:val="FootnoteText"/>
        <w:rPr>
          <w:rFonts w:cs="New Athena Unicode"/>
        </w:rPr>
      </w:pPr>
      <w:r>
        <w:rPr>
          <w:rStyle w:val="FootnoteReference"/>
        </w:rPr>
        <w:footnoteRef/>
      </w:r>
      <w:r>
        <w:tab/>
        <w:t xml:space="preserve">The key term </w:t>
      </w:r>
      <w:r w:rsidRPr="00C436BE">
        <w:rPr>
          <w:rFonts w:ascii="SBL Greek" w:hAnsi="SBL Greek" w:cs="SBL Greek"/>
          <w:szCs w:val="22"/>
          <w:lang w:val="el-GR"/>
        </w:rPr>
        <w:t>σύμφυτος</w:t>
      </w:r>
      <w:r>
        <w:rPr>
          <w:rFonts w:cs="SBL Greek"/>
          <w:szCs w:val="22"/>
          <w:lang w:val="el-GR"/>
        </w:rPr>
        <w:t xml:space="preserve"> (</w:t>
      </w:r>
      <w:r w:rsidRPr="00C436BE">
        <w:rPr>
          <w:rFonts w:ascii="Calibri" w:hAnsi="Calibri" w:cs="New Athena Unicode"/>
          <w:lang w:val="el-GR"/>
        </w:rPr>
        <w:t>ˈ</w:t>
      </w:r>
      <w:r>
        <w:rPr>
          <w:rFonts w:ascii="Calibri" w:hAnsi="Calibri" w:cs="New Athena Unicode"/>
          <w:lang w:val="el-GR"/>
        </w:rPr>
        <w:t>sēm-fē-tōs</w:t>
      </w:r>
      <w:r>
        <w:rPr>
          <w:rFonts w:cs="New Athena Unicode"/>
          <w:lang w:val="el-GR"/>
        </w:rPr>
        <w:t xml:space="preserve">), </w:t>
      </w:r>
      <w:r>
        <w:rPr>
          <w:rFonts w:cs="New Athena Unicode"/>
          <w:i/>
          <w:lang w:val="el-GR"/>
        </w:rPr>
        <w:t>planted together</w:t>
      </w:r>
      <w:r>
        <w:rPr>
          <w:rFonts w:cs="New Athena Unicode"/>
          <w:lang w:val="el-GR"/>
        </w:rPr>
        <w:t xml:space="preserve"> (see KJV) is translated too abstractly, </w:t>
      </w:r>
      <w:r>
        <w:rPr>
          <w:rFonts w:cs="New Athena Unicode"/>
          <w:i/>
          <w:lang w:val="el-GR"/>
        </w:rPr>
        <w:t>united</w:t>
      </w:r>
      <w:r>
        <w:rPr>
          <w:rFonts w:cs="New Athena Unicode"/>
          <w:lang w:val="el-GR"/>
        </w:rPr>
        <w:t xml:space="preserve">, in our new versions, loosing its parallelism with the term </w:t>
      </w:r>
      <w:r w:rsidRPr="00B81FDC">
        <w:rPr>
          <w:rFonts w:cs="New Athena Unicode"/>
          <w:i/>
          <w:lang w:val="el-GR"/>
        </w:rPr>
        <w:t>buried</w:t>
      </w:r>
      <w:r>
        <w:rPr>
          <w:rFonts w:cs="New Athena Unicode"/>
          <w:lang w:val="el-GR"/>
        </w:rPr>
        <w:t xml:space="preserve">. </w:t>
      </w:r>
    </w:p>
  </w:footnote>
  <w:footnote w:id="217">
    <w:p w14:paraId="28B41416" w14:textId="417B17AA" w:rsidR="00CA15E8" w:rsidRDefault="00CA15E8" w:rsidP="00B0436F">
      <w:pPr>
        <w:pStyle w:val="FootnoteText"/>
      </w:pPr>
      <w:r>
        <w:rPr>
          <w:rStyle w:val="FootnoteReference"/>
        </w:rPr>
        <w:footnoteRef/>
      </w:r>
      <w:r>
        <w:tab/>
      </w:r>
      <w:r w:rsidRPr="00421B38">
        <w:t>Diodore of Tarsus (d. c. 394) recognized</w:t>
      </w:r>
      <w:r>
        <w:t xml:space="preserve"> that</w:t>
      </w:r>
      <w:r w:rsidRPr="00421B38">
        <w:t xml:space="preserve">, “Those who have been validly baptized into Christ’s death have been united to him </w:t>
      </w:r>
      <w:r>
        <w:rPr>
          <w:i/>
        </w:rPr>
        <w:t>by faith</w:t>
      </w:r>
      <w:r w:rsidRPr="00421B38">
        <w:rPr>
          <w:i/>
        </w:rPr>
        <w:t>”</w:t>
      </w:r>
      <w:r>
        <w:t xml:space="preserve"> (emphasis mine). However, I’ve not found the context of this statement, so I don’t know if Diodore understood the faith union to precede or to occur concurrently with baptism. </w:t>
      </w:r>
      <w:r>
        <w:rPr>
          <w:i/>
        </w:rPr>
        <w:t>Pauline Commentary From The Greek Church</w:t>
      </w:r>
      <w:r>
        <w:t xml:space="preserve"> cited in</w:t>
      </w:r>
      <w:r>
        <w:rPr>
          <w:noProof/>
        </w:rPr>
        <w:t xml:space="preserve"> </w:t>
      </w:r>
      <w:r>
        <w:rPr>
          <w:i/>
          <w:noProof/>
        </w:rPr>
        <w:t>ACCOS</w:t>
      </w:r>
      <w:r>
        <w:rPr>
          <w:noProof/>
        </w:rPr>
        <w:t xml:space="preserve">, Vol. VI, </w:t>
      </w:r>
      <w:r>
        <w:t>p. 157.</w:t>
      </w:r>
    </w:p>
  </w:footnote>
  <w:footnote w:id="218">
    <w:p w14:paraId="1F734B43" w14:textId="597934DA" w:rsidR="00CA15E8" w:rsidRDefault="00CA15E8" w:rsidP="00B0436F">
      <w:pPr>
        <w:pStyle w:val="FootnoteText"/>
      </w:pPr>
      <w:r>
        <w:rPr>
          <w:rStyle w:val="FootnoteReference"/>
        </w:rPr>
        <w:footnoteRef/>
      </w:r>
      <w:r>
        <w:tab/>
        <w:t xml:space="preserve">I know whereof I speak, having been raised in the Church of Christ. From my baptism at age 11 until my new birth at age 18 I derived false assurance of salvation from my baptism. When one is taught that baptism is “necessary” for salvation, one tends to believe that baptism </w:t>
      </w:r>
      <w:r w:rsidRPr="00255DF6">
        <w:rPr>
          <w:i/>
        </w:rPr>
        <w:t>imparts</w:t>
      </w:r>
      <w:r>
        <w:t xml:space="preserve"> salvation.</w:t>
      </w:r>
    </w:p>
  </w:footnote>
  <w:footnote w:id="219">
    <w:p w14:paraId="6ACE85A8" w14:textId="27EB359F" w:rsidR="00CA15E8" w:rsidRPr="00FF0BF3" w:rsidRDefault="00CA15E8">
      <w:pPr>
        <w:pStyle w:val="FootnoteText"/>
      </w:pPr>
      <w:r>
        <w:rPr>
          <w:rStyle w:val="FootnoteReference"/>
        </w:rPr>
        <w:footnoteRef/>
      </w:r>
      <w:r>
        <w:tab/>
        <w:t xml:space="preserve">The present tense-form </w:t>
      </w:r>
      <w:r>
        <w:rPr>
          <w:rFonts w:ascii="SBL Greek" w:hAnsi="SBL Greek" w:cs="SBL Greek"/>
          <w:lang w:val="el-GR"/>
        </w:rPr>
        <w:t>ἔχει</w:t>
      </w:r>
      <w:r>
        <w:t xml:space="preserve"> (</w:t>
      </w:r>
      <w:r>
        <w:rPr>
          <w:rFonts w:ascii="Times New Roman" w:hAnsi="Times New Roman"/>
        </w:rPr>
        <w:t>ˈĕch-ĕ</w:t>
      </w:r>
      <w:r>
        <w:t xml:space="preserve">, </w:t>
      </w:r>
      <w:r>
        <w:rPr>
          <w:i/>
        </w:rPr>
        <w:t>has</w:t>
      </w:r>
      <w:r>
        <w:t xml:space="preserve">) indicates that the hearer-believer has eternal life </w:t>
      </w:r>
      <w:r>
        <w:rPr>
          <w:i/>
        </w:rPr>
        <w:t>concurrently</w:t>
      </w:r>
      <w:r>
        <w:t xml:space="preserve"> with hearing and believing; there is no lag between believing and having eternal life. The perfect tense-form </w:t>
      </w:r>
      <w:r>
        <w:rPr>
          <w:rFonts w:ascii="SBL Greek" w:hAnsi="SBL Greek" w:cs="SBL Greek"/>
          <w:lang w:val="el-GR"/>
        </w:rPr>
        <w:t>μεταβέβηκεν</w:t>
      </w:r>
      <w:r w:rsidRPr="006512C0">
        <w:rPr>
          <w:rFonts w:cs="SBL Greek"/>
          <w:lang w:val="el-GR"/>
        </w:rPr>
        <w:t xml:space="preserve"> (</w:t>
      </w:r>
      <w:r>
        <w:rPr>
          <w:rFonts w:ascii="Calibri" w:hAnsi="Calibri" w:cs="SBL Greek"/>
          <w:lang w:val="el-GR"/>
        </w:rPr>
        <w:t>mĕ-tä-ˈvĕ-vē-kĕn</w:t>
      </w:r>
      <w:r>
        <w:rPr>
          <w:rFonts w:cs="SBL Greek"/>
          <w:lang w:val="el-GR"/>
        </w:rPr>
        <w:t xml:space="preserve">, </w:t>
      </w:r>
      <w:r w:rsidRPr="00FF0BF3">
        <w:rPr>
          <w:rFonts w:cs="SBL Greek"/>
          <w:i/>
          <w:lang w:val="el-GR"/>
        </w:rPr>
        <w:t>passed over</w:t>
      </w:r>
      <w:r w:rsidRPr="006512C0">
        <w:rPr>
          <w:rFonts w:cs="SBL Greek"/>
          <w:lang w:val="el-GR"/>
        </w:rPr>
        <w:t>)</w:t>
      </w:r>
      <w:r>
        <w:rPr>
          <w:rFonts w:cs="SBL Greek"/>
          <w:lang w:val="el-GR"/>
        </w:rPr>
        <w:t xml:space="preserve"> emphasizes that the hearer-believer has </w:t>
      </w:r>
      <w:r>
        <w:rPr>
          <w:rFonts w:cs="SBL Greek"/>
          <w:i/>
          <w:lang w:val="el-GR"/>
        </w:rPr>
        <w:t>already</w:t>
      </w:r>
      <w:r>
        <w:rPr>
          <w:rFonts w:cs="SBL Greek"/>
          <w:lang w:val="el-GR"/>
        </w:rPr>
        <w:t xml:space="preserve"> passed out of death and into life.</w:t>
      </w:r>
    </w:p>
  </w:footnote>
  <w:footnote w:id="220">
    <w:p w14:paraId="0396B2F6" w14:textId="26BE4C45" w:rsidR="00CA15E8" w:rsidRDefault="00CA15E8">
      <w:pPr>
        <w:pStyle w:val="FootnoteText"/>
      </w:pPr>
      <w:r>
        <w:rPr>
          <w:rStyle w:val="FootnoteReference"/>
        </w:rPr>
        <w:footnoteRef/>
      </w:r>
      <w:r>
        <w:tab/>
        <w:t>For the so-called Church of Christ to be correct in its baptismal doctrine, Jesus would have had to have said, “he who hears … and believes … and is baptized … has passed out of death into life.”</w:t>
      </w:r>
    </w:p>
  </w:footnote>
  <w:footnote w:id="221">
    <w:p w14:paraId="251B16D1" w14:textId="3545C0FC" w:rsidR="00CA15E8" w:rsidRDefault="00CA15E8" w:rsidP="00B0436F">
      <w:pPr>
        <w:pStyle w:val="FootnoteText"/>
      </w:pPr>
      <w:r>
        <w:rPr>
          <w:rStyle w:val="FootnoteReference"/>
        </w:rPr>
        <w:footnoteRef/>
      </w:r>
      <w:r>
        <w:tab/>
      </w:r>
      <w:r w:rsidRPr="00C36301">
        <w:rPr>
          <w:color w:val="auto"/>
        </w:rPr>
        <w:t>Contra Pelagius:</w:t>
      </w:r>
      <w:r>
        <w:t xml:space="preserve"> “Through baptism you … were crucified with Christ.” </w:t>
      </w:r>
      <w:r>
        <w:rPr>
          <w:i/>
        </w:rPr>
        <w:t xml:space="preserve">Pelagius’s Commentary On Romans </w:t>
      </w:r>
      <w:r>
        <w:t>cited in</w:t>
      </w:r>
      <w:r>
        <w:rPr>
          <w:noProof/>
        </w:rPr>
        <w:t xml:space="preserve"> </w:t>
      </w:r>
      <w:r>
        <w:rPr>
          <w:i/>
          <w:noProof/>
        </w:rPr>
        <w:t>ACCOS</w:t>
      </w:r>
      <w:r>
        <w:rPr>
          <w:noProof/>
        </w:rPr>
        <w:t>, Vol. VI (Downers Grove, IL: InterVarsity Press, 1998), p. 159.</w:t>
      </w:r>
    </w:p>
  </w:footnote>
  <w:footnote w:id="222">
    <w:p w14:paraId="1B4722B9" w14:textId="75850490" w:rsidR="00CA15E8" w:rsidRDefault="00CA15E8" w:rsidP="00B0436F">
      <w:pPr>
        <w:pStyle w:val="FootnoteText"/>
      </w:pPr>
      <w:r>
        <w:rPr>
          <w:rStyle w:val="FootnoteReference"/>
        </w:rPr>
        <w:footnoteRef/>
      </w:r>
      <w:r>
        <w:tab/>
        <w:t>I.e., for the ongoing putting to death of the deeds of the body (Rom 8.13</w:t>
      </w:r>
      <w:r>
        <w:fldChar w:fldCharType="begin"/>
      </w:r>
      <w:r>
        <w:instrText xml:space="preserve"> XE "Rom 08.13" </w:instrText>
      </w:r>
      <w:r>
        <w:fldChar w:fldCharType="end"/>
      </w:r>
      <w:r>
        <w:t>)</w:t>
      </w:r>
    </w:p>
  </w:footnote>
  <w:footnote w:id="223">
    <w:p w14:paraId="130BE209" w14:textId="5BA43473" w:rsidR="00CA15E8" w:rsidRDefault="00CA15E8" w:rsidP="00B0436F">
      <w:pPr>
        <w:pStyle w:val="FootnoteText"/>
        <w:rPr>
          <w:noProof/>
        </w:rPr>
      </w:pPr>
      <w:r>
        <w:rPr>
          <w:rStyle w:val="FootnoteReference"/>
        </w:rPr>
        <w:footnoteRef/>
      </w:r>
      <w:r>
        <w:tab/>
        <w:t>For those accustomed to finding the idea of “union with Christ via baptism” in Rom 6</w:t>
      </w:r>
      <w:r>
        <w:fldChar w:fldCharType="begin"/>
      </w:r>
      <w:r>
        <w:instrText xml:space="preserve"> XE "Rom 06" </w:instrText>
      </w:r>
      <w:r>
        <w:fldChar w:fldCharType="end"/>
      </w:r>
      <w:r>
        <w:t xml:space="preserve">, I humbly offer the counsel of </w:t>
      </w:r>
      <w:r>
        <w:rPr>
          <w:noProof/>
        </w:rPr>
        <w:t>Royce Gruenler who writes, “</w:t>
      </w:r>
      <w:r>
        <w:t>We should beware of reading too much of mystical union with Christ into Paul’s teaching in this verse [Rom 6.5</w:t>
      </w:r>
      <w:r>
        <w:fldChar w:fldCharType="begin"/>
      </w:r>
      <w:r>
        <w:instrText xml:space="preserve"> XE "Rom 06.05" </w:instrText>
      </w:r>
      <w:r>
        <w:fldChar w:fldCharType="end"/>
      </w:r>
      <w:r>
        <w:t>], as the Greek suggests more the sense of ‘being conformed to’ his death and resurrection (so Phil 3.10</w:t>
      </w:r>
      <w:r>
        <w:fldChar w:fldCharType="begin"/>
      </w:r>
      <w:r>
        <w:instrText xml:space="preserve"> XE "Phil 3.10" </w:instrText>
      </w:r>
      <w:r>
        <w:fldChar w:fldCharType="end"/>
      </w:r>
      <w:r>
        <w:t>), with an emphasis on what Christ has done for us by his grace, beyond some simple union with him in his descent and ascent. It is precisely because ‘the death he died, he died once for all’ (v. 10</w:t>
      </w:r>
      <w:r>
        <w:fldChar w:fldCharType="begin"/>
      </w:r>
      <w:r>
        <w:instrText xml:space="preserve"> XE "Rom 06.10" </w:instrText>
      </w:r>
      <w:r>
        <w:fldChar w:fldCharType="end"/>
      </w:r>
      <w:r>
        <w:t>; so also Heb 7.27</w:t>
      </w:r>
      <w:r>
        <w:fldChar w:fldCharType="begin"/>
      </w:r>
      <w:r>
        <w:instrText xml:space="preserve"> XE "Heb 07.27" </w:instrText>
      </w:r>
      <w:r>
        <w:fldChar w:fldCharType="end"/>
      </w:r>
      <w:r>
        <w:t>; 09.12</w:t>
      </w:r>
      <w:r>
        <w:fldChar w:fldCharType="begin"/>
      </w:r>
      <w:r>
        <w:instrText xml:space="preserve"> XE "Heb 09.12" </w:instrText>
      </w:r>
      <w:r>
        <w:fldChar w:fldCharType="end"/>
      </w:r>
      <w:r>
        <w:t>, 28</w:t>
      </w:r>
      <w:r>
        <w:fldChar w:fldCharType="begin"/>
      </w:r>
      <w:r>
        <w:instrText xml:space="preserve"> XE "Heb 09.28" </w:instrText>
      </w:r>
      <w:r>
        <w:fldChar w:fldCharType="end"/>
      </w:r>
      <w:r>
        <w:t>; 10.10</w:t>
      </w:r>
      <w:r>
        <w:fldChar w:fldCharType="begin"/>
      </w:r>
      <w:r>
        <w:instrText xml:space="preserve"> XE "Heb 10.10" </w:instrText>
      </w:r>
      <w:r>
        <w:fldChar w:fldCharType="end"/>
      </w:r>
      <w:r>
        <w:t>; 1Pe 3.18</w:t>
      </w:r>
      <w:r>
        <w:fldChar w:fldCharType="begin"/>
      </w:r>
      <w:r>
        <w:instrText xml:space="preserve"> XE "1Pe 3.18" </w:instrText>
      </w:r>
      <w:r>
        <w:fldChar w:fldCharType="end"/>
      </w:r>
      <w:r>
        <w:t>), and because our old self was crucified with him (v. 6</w:t>
      </w:r>
      <w:r>
        <w:fldChar w:fldCharType="begin"/>
      </w:r>
      <w:r>
        <w:instrText xml:space="preserve"> XE "Rom 06.06" </w:instrText>
      </w:r>
      <w:r>
        <w:fldChar w:fldCharType="end"/>
      </w:r>
      <w:r>
        <w:t>) that Paul can appeal to his readers that they should aspire to claim the logical and ethical implications of their death and burial with Christ.</w:t>
      </w:r>
      <w:r w:rsidRPr="001B42C2">
        <w:rPr>
          <w:rStyle w:val="FootnoteReference"/>
          <w:vertAlign w:val="baseline"/>
        </w:rPr>
        <w:t>”</w:t>
      </w:r>
      <w:r>
        <w:rPr>
          <w:noProof/>
        </w:rPr>
        <w:t xml:space="preserve"> Royce Gordeon Gruenler, “Romans,” in </w:t>
      </w:r>
      <w:r>
        <w:rPr>
          <w:i/>
          <w:noProof/>
        </w:rPr>
        <w:t>Evangelical Commentary On The Bible</w:t>
      </w:r>
      <w:r>
        <w:rPr>
          <w:noProof/>
        </w:rPr>
        <w:t>, ed. Walter A. Elwell (Grand Rapids, MI: Baker, 1996).</w:t>
      </w:r>
    </w:p>
  </w:footnote>
  <w:footnote w:id="224">
    <w:p w14:paraId="4683B45F" w14:textId="4899A9AE" w:rsidR="00CA15E8" w:rsidRDefault="00CA15E8">
      <w:pPr>
        <w:pStyle w:val="FootnoteText"/>
      </w:pPr>
      <w:r>
        <w:rPr>
          <w:rStyle w:val="FootnoteReference"/>
        </w:rPr>
        <w:footnoteRef/>
      </w:r>
      <w:r>
        <w:tab/>
        <w:t>Cf. 2Co 5.17</w:t>
      </w:r>
      <w:r>
        <w:fldChar w:fldCharType="begin"/>
      </w:r>
      <w:r>
        <w:instrText xml:space="preserve"> XE "2Co 05.17" </w:instrText>
      </w:r>
      <w:r>
        <w:fldChar w:fldCharType="end"/>
      </w:r>
      <w:r>
        <w:t>; Gal 6.15</w:t>
      </w:r>
      <w:r>
        <w:fldChar w:fldCharType="begin"/>
      </w:r>
      <w:r>
        <w:instrText xml:space="preserve"> XE "Gal 6.15" </w:instrText>
      </w:r>
      <w:r>
        <w:fldChar w:fldCharType="end"/>
      </w:r>
      <w:r>
        <w:t>; Eph 4.24</w:t>
      </w:r>
      <w:r>
        <w:fldChar w:fldCharType="begin"/>
      </w:r>
      <w:r>
        <w:instrText xml:space="preserve"> XE "Eph 4.24" </w:instrText>
      </w:r>
      <w:r>
        <w:fldChar w:fldCharType="end"/>
      </w:r>
      <w:r>
        <w:t>.</w:t>
      </w:r>
    </w:p>
  </w:footnote>
  <w:footnote w:id="225">
    <w:p w14:paraId="49EB2A0B" w14:textId="63FC2B45" w:rsidR="00CA15E8" w:rsidRDefault="00CA15E8" w:rsidP="00B0436F">
      <w:pPr>
        <w:pStyle w:val="FootnoteText"/>
      </w:pPr>
      <w:r>
        <w:rPr>
          <w:rStyle w:val="FootnoteReference"/>
        </w:rPr>
        <w:footnoteRef/>
      </w:r>
      <w:r>
        <w:tab/>
        <w:t xml:space="preserve">The ideas  of </w:t>
      </w:r>
      <w:r>
        <w:rPr>
          <w:i/>
        </w:rPr>
        <w:t>purpose</w:t>
      </w:r>
      <w:r>
        <w:t xml:space="preserve"> and </w:t>
      </w:r>
      <w:r>
        <w:rPr>
          <w:i/>
        </w:rPr>
        <w:t xml:space="preserve">result </w:t>
      </w:r>
      <w:r>
        <w:t xml:space="preserve">cannot always be clearly differentiated. </w:t>
      </w:r>
    </w:p>
  </w:footnote>
  <w:footnote w:id="226">
    <w:p w14:paraId="5DB8B95E" w14:textId="77777777" w:rsidR="00CA15E8" w:rsidRDefault="00CA15E8" w:rsidP="00B0436F">
      <w:pPr>
        <w:pStyle w:val="FootnoteText"/>
      </w:pPr>
      <w:r>
        <w:rPr>
          <w:rStyle w:val="FootnoteReference"/>
        </w:rPr>
        <w:footnoteRef/>
      </w:r>
      <w:r>
        <w:tab/>
        <w:t xml:space="preserve">As Ferguson puts it, “The future resurrection requires a present resurrection in manner of life.” </w:t>
      </w:r>
      <w:r>
        <w:rPr>
          <w:noProof/>
        </w:rPr>
        <w:t xml:space="preserve"> Everett Ferguson, </w:t>
      </w:r>
      <w:r>
        <w:rPr>
          <w:i/>
          <w:noProof/>
        </w:rPr>
        <w:t>Baptism In The Early Church: History, Theology, and Liturgy in the First Five Centuries</w:t>
      </w:r>
      <w:r>
        <w:rPr>
          <w:noProof/>
        </w:rPr>
        <w:t xml:space="preserve"> (Grand Rapids, MI: Eerdmans, 2009), p. 157.</w:t>
      </w:r>
    </w:p>
  </w:footnote>
  <w:footnote w:id="227">
    <w:p w14:paraId="12AC2F08" w14:textId="4F5EC003" w:rsidR="00CA15E8" w:rsidRPr="00471E15" w:rsidRDefault="00CA15E8" w:rsidP="00B0436F">
      <w:pPr>
        <w:pStyle w:val="FootnoteText"/>
      </w:pPr>
      <w:r>
        <w:rPr>
          <w:rStyle w:val="FootnoteReference"/>
        </w:rPr>
        <w:footnoteRef/>
      </w:r>
      <w:r>
        <w:tab/>
        <w:t>While it is true that persecution was not ubiquitous (see for example Act 2.47</w:t>
      </w:r>
      <w:r>
        <w:fldChar w:fldCharType="begin"/>
      </w:r>
      <w:r>
        <w:instrText xml:space="preserve"> XE "Act 02.47" </w:instrText>
      </w:r>
      <w:r>
        <w:fldChar w:fldCharType="end"/>
      </w:r>
      <w:r>
        <w:t xml:space="preserve">), it is interesting to note that much of the earliest Christian symbolism, including the famous </w:t>
      </w:r>
      <w:r>
        <w:rPr>
          <w:rFonts w:ascii="Graeca" w:hAnsi="Graeca"/>
        </w:rPr>
        <w:t xml:space="preserve">ICQUS </w:t>
      </w:r>
      <w:r>
        <w:t xml:space="preserve">fish, connoted security </w:t>
      </w:r>
      <w:r>
        <w:rPr>
          <w:i/>
        </w:rPr>
        <w:t>in a hostile environment.</w:t>
      </w:r>
      <w:r>
        <w:t xml:space="preserve"> See </w:t>
      </w:r>
      <w:r>
        <w:rPr>
          <w:noProof/>
        </w:rPr>
        <w:t xml:space="preserve">Graydon F. Snyder, </w:t>
      </w:r>
      <w:r>
        <w:rPr>
          <w:i/>
          <w:noProof/>
        </w:rPr>
        <w:t>Ante Pacem: Archaeological Evidence Of Church Life Before Constantine</w:t>
      </w:r>
      <w:r>
        <w:rPr>
          <w:noProof/>
        </w:rPr>
        <w:t xml:space="preserve"> (Macon, GA: Mercer University Press, 1985).</w:t>
      </w:r>
    </w:p>
  </w:footnote>
  <w:footnote w:id="228">
    <w:p w14:paraId="7294FE40" w14:textId="77777777" w:rsidR="00CA15E8" w:rsidRDefault="00CA15E8" w:rsidP="00B0436F">
      <w:pPr>
        <w:pStyle w:val="FootnoteText"/>
      </w:pPr>
      <w:r>
        <w:rPr>
          <w:rStyle w:val="FootnoteReference"/>
        </w:rPr>
        <w:footnoteRef/>
      </w:r>
      <w:r>
        <w:tab/>
        <w:t>See</w:t>
      </w:r>
      <w:r>
        <w:rPr>
          <w:noProof/>
        </w:rPr>
        <w:t xml:space="preserve"> Emil Schürer, </w:t>
      </w:r>
      <w:r>
        <w:rPr>
          <w:i/>
          <w:noProof/>
        </w:rPr>
        <w:t>A History Of The Jewish People In The Time Of Jesus Christ</w:t>
      </w:r>
      <w:r>
        <w:rPr>
          <w:noProof/>
        </w:rPr>
        <w:t>, Electronic Edition of 2007, trans. Sophia Taylor and Peter Christie, Vol. 2.2 (Edinburgh: T. &amp; T. Clark, 1890), pp. 236-238.</w:t>
      </w:r>
    </w:p>
  </w:footnote>
  <w:footnote w:id="229">
    <w:p w14:paraId="58EACDDE" w14:textId="27B5D0A0" w:rsidR="00CA15E8" w:rsidRDefault="00CA15E8" w:rsidP="00B0436F">
      <w:pPr>
        <w:pStyle w:val="FootnoteText"/>
      </w:pPr>
      <w:r>
        <w:rPr>
          <w:rStyle w:val="FootnoteReference"/>
        </w:rPr>
        <w:footnoteRef/>
      </w:r>
      <w:r>
        <w:tab/>
        <w:t xml:space="preserve">As H. A. A. Kennedy expressed it, “ … a comparison with baptism on the mission field to-day helps us to realise a situation with which Paul the missionary was quite familiar. … baptism must have meant a decision of momentous importance for the convert. Now, for the first time, he deliberately affirmed his allegiance to Christ before the world, and solemnly identified himself with the Christian brotherhood. This was the actual spiritual crisis in which he turned his back upon his old associations, faced all manner of costly sacrifices, and committed himself, in utter dependence on the Divine grace and power, to a new mode of li[f]e. Rendtorff is fully justified in saying that an act which thus liberated the most powerful ethical motives ‘became a religious experience of the first rank’.” </w:t>
      </w:r>
      <w:r>
        <w:rPr>
          <w:noProof/>
        </w:rPr>
        <w:t xml:space="preserve"> H. A. A. Kennedy, </w:t>
      </w:r>
      <w:r>
        <w:rPr>
          <w:i/>
          <w:noProof/>
        </w:rPr>
        <w:t>St. Paul And The Mystery-Religions</w:t>
      </w:r>
      <w:r>
        <w:rPr>
          <w:noProof/>
        </w:rPr>
        <w:t xml:space="preserve"> (New York, NY: Hodder And Stoughton, 1913), pp. 247-248, quoting Rendtorff, </w:t>
      </w:r>
      <w:r>
        <w:rPr>
          <w:i/>
          <w:noProof/>
        </w:rPr>
        <w:t>Die Taufe im Urchristentum,</w:t>
      </w:r>
      <w:r>
        <w:rPr>
          <w:noProof/>
        </w:rPr>
        <w:t xml:space="preserve"> p. 32.</w:t>
      </w:r>
    </w:p>
  </w:footnote>
  <w:footnote w:id="230">
    <w:p w14:paraId="2BFFEE5E" w14:textId="1E51C9B6" w:rsidR="00CA15E8" w:rsidRPr="002D322F" w:rsidRDefault="00CA15E8">
      <w:pPr>
        <w:pStyle w:val="FootnoteText"/>
      </w:pPr>
      <w:r>
        <w:rPr>
          <w:rStyle w:val="FootnoteReference"/>
        </w:rPr>
        <w:footnoteRef/>
      </w:r>
      <w:r>
        <w:tab/>
        <w:t xml:space="preserve">Charles Colson told the story of converted sex-offenders who were baptized in the exercise yard of their Kentucky prison. The new believers “marched out, one by one, to the accompanying jeers and catcalls from the main prison yard. They went into the water [of an old galvanized horse trough] and came out … ‘broken, weeping,’ but overflowing with God’s grace.” Public baptism had a high initial cost for those converts, which testified to the seriousness of their commitment, but their baptism would also bring them intense scorn and ridicule if they were subsequently to betray it. For these convicts, baptism served as a powerful incentive to remain faithful to their profession of faith. Charles Colson &amp; Ellen Vaughn, </w:t>
      </w:r>
      <w:r>
        <w:rPr>
          <w:i/>
        </w:rPr>
        <w:t>Being The Body</w:t>
      </w:r>
      <w:r>
        <w:t>, (Nashville, TN: Thomas Nelson, 2003), pp. 116-117.</w:t>
      </w:r>
    </w:p>
  </w:footnote>
  <w:footnote w:id="231">
    <w:p w14:paraId="2776D6DC" w14:textId="015E09E0" w:rsidR="00CA15E8" w:rsidRDefault="00CA15E8" w:rsidP="00CF2622">
      <w:pPr>
        <w:pStyle w:val="FootnoteText"/>
      </w:pPr>
      <w:r>
        <w:rPr>
          <w:rStyle w:val="FootnoteReference"/>
        </w:rPr>
        <w:footnoteRef/>
      </w:r>
      <w:r>
        <w:tab/>
      </w:r>
      <w:r>
        <w:rPr>
          <w:noProof/>
        </w:rPr>
        <w:t xml:space="preserve">Everett Ferguson, “Baptism,” in </w:t>
      </w:r>
      <w:r>
        <w:rPr>
          <w:i/>
          <w:noProof/>
        </w:rPr>
        <w:t>Encyclopedia Of Early Christianity</w:t>
      </w:r>
      <w:r>
        <w:rPr>
          <w:noProof/>
        </w:rPr>
        <w:t>, ed. Everett Ferguson (New York, NY: Garland, 1990), p. 134. Emphasis mine.</w:t>
      </w:r>
    </w:p>
  </w:footnote>
  <w:footnote w:id="232">
    <w:p w14:paraId="151D8A25" w14:textId="42B54C8B" w:rsidR="00CA15E8" w:rsidRDefault="00CA15E8" w:rsidP="00CF2622">
      <w:pPr>
        <w:pStyle w:val="FootnoteText"/>
      </w:pPr>
      <w:r>
        <w:rPr>
          <w:rStyle w:val="FootnoteReference"/>
        </w:rPr>
        <w:footnoteRef/>
      </w:r>
      <w:r>
        <w:tab/>
      </w:r>
      <w:r>
        <w:rPr>
          <w:i/>
          <w:noProof/>
        </w:rPr>
        <w:t>1Apo</w:t>
      </w:r>
      <w:r>
        <w:rPr>
          <w:noProof/>
        </w:rPr>
        <w:t xml:space="preserve"> 61</w:t>
      </w:r>
      <w:r>
        <w:rPr>
          <w:noProof/>
        </w:rPr>
        <w:fldChar w:fldCharType="begin"/>
      </w:r>
      <w:r>
        <w:instrText xml:space="preserve"> XE "</w:instrText>
      </w:r>
      <w:r>
        <w:rPr>
          <w:i/>
          <w:noProof/>
        </w:rPr>
        <w:instrText>1Apo</w:instrText>
      </w:r>
      <w:r>
        <w:rPr>
          <w:noProof/>
        </w:rPr>
        <w:instrText xml:space="preserve"> 61</w:instrText>
      </w:r>
      <w:r>
        <w:instrText xml:space="preserve">" </w:instrText>
      </w:r>
      <w:r>
        <w:rPr>
          <w:noProof/>
        </w:rPr>
        <w:fldChar w:fldCharType="end"/>
      </w:r>
      <w:r>
        <w:rPr>
          <w:noProof/>
        </w:rPr>
        <w:t>.</w:t>
      </w:r>
    </w:p>
  </w:footnote>
  <w:footnote w:id="233">
    <w:p w14:paraId="29496736" w14:textId="31E5430C" w:rsidR="00CA15E8" w:rsidRDefault="00CA15E8" w:rsidP="00CF2622">
      <w:pPr>
        <w:pStyle w:val="FootnoteText"/>
      </w:pPr>
      <w:r>
        <w:rPr>
          <w:rStyle w:val="FootnoteReference"/>
        </w:rPr>
        <w:footnoteRef/>
      </w:r>
      <w:r>
        <w:tab/>
      </w:r>
      <w:r>
        <w:rPr>
          <w:i/>
          <w:noProof/>
        </w:rPr>
        <w:t>Dial</w:t>
      </w:r>
      <w:r>
        <w:rPr>
          <w:noProof/>
        </w:rPr>
        <w:t xml:space="preserve"> 14</w:t>
      </w:r>
      <w:r>
        <w:rPr>
          <w:noProof/>
        </w:rPr>
        <w:fldChar w:fldCharType="begin"/>
      </w:r>
      <w:r>
        <w:instrText xml:space="preserve"> XE "</w:instrText>
      </w:r>
      <w:r>
        <w:rPr>
          <w:i/>
          <w:noProof/>
        </w:rPr>
        <w:instrText>Dial</w:instrText>
      </w:r>
      <w:r>
        <w:rPr>
          <w:noProof/>
        </w:rPr>
        <w:instrText xml:space="preserve"> 014</w:instrText>
      </w:r>
      <w:r>
        <w:instrText xml:space="preserve">" </w:instrText>
      </w:r>
      <w:r>
        <w:rPr>
          <w:noProof/>
        </w:rPr>
        <w:fldChar w:fldCharType="end"/>
      </w:r>
      <w:r>
        <w:rPr>
          <w:noProof/>
        </w:rPr>
        <w:t xml:space="preserve">. While it is true that Jewish immersions have no ultimate value apart from Christ, the rabbis did </w:t>
      </w:r>
      <w:r w:rsidRPr="0096422F">
        <w:rPr>
          <w:i/>
          <w:noProof/>
        </w:rPr>
        <w:t>not</w:t>
      </w:r>
      <w:r>
        <w:rPr>
          <w:noProof/>
        </w:rPr>
        <w:t xml:space="preserve"> conceive of ritual washings as for “flesh and body alone,” </w:t>
      </w:r>
      <w:r>
        <w:rPr>
          <w:i/>
          <w:noProof/>
        </w:rPr>
        <w:t>nor</w:t>
      </w:r>
      <w:r>
        <w:rPr>
          <w:noProof/>
        </w:rPr>
        <w:t xml:space="preserve"> as having value apart from inward spiritual intent.</w:t>
      </w:r>
    </w:p>
  </w:footnote>
  <w:footnote w:id="234">
    <w:p w14:paraId="00095E2F" w14:textId="79314CAB" w:rsidR="00CA15E8" w:rsidRDefault="00CA15E8" w:rsidP="00CF2622">
      <w:pPr>
        <w:pStyle w:val="FootnoteText"/>
      </w:pPr>
      <w:r>
        <w:rPr>
          <w:rStyle w:val="FootnoteReference"/>
        </w:rPr>
        <w:footnoteRef/>
      </w:r>
      <w:r>
        <w:tab/>
      </w:r>
      <w:r>
        <w:rPr>
          <w:i/>
          <w:noProof/>
        </w:rPr>
        <w:t>Dial</w:t>
      </w:r>
      <w:r>
        <w:rPr>
          <w:noProof/>
        </w:rPr>
        <w:t xml:space="preserve"> 14</w:t>
      </w:r>
      <w:r>
        <w:rPr>
          <w:noProof/>
        </w:rPr>
        <w:fldChar w:fldCharType="begin"/>
      </w:r>
      <w:r>
        <w:instrText xml:space="preserve"> XE "</w:instrText>
      </w:r>
      <w:r>
        <w:rPr>
          <w:i/>
          <w:noProof/>
        </w:rPr>
        <w:instrText>Dial</w:instrText>
      </w:r>
      <w:r>
        <w:rPr>
          <w:noProof/>
        </w:rPr>
        <w:instrText xml:space="preserve"> 14</w:instrText>
      </w:r>
      <w:r>
        <w:instrText xml:space="preserve">" </w:instrText>
      </w:r>
      <w:r>
        <w:rPr>
          <w:noProof/>
        </w:rPr>
        <w:fldChar w:fldCharType="end"/>
      </w:r>
      <w:r>
        <w:t>.</w:t>
      </w:r>
    </w:p>
  </w:footnote>
  <w:footnote w:id="235">
    <w:p w14:paraId="026EE335" w14:textId="7714912E" w:rsidR="00CA15E8" w:rsidRPr="00366833" w:rsidRDefault="00CA15E8" w:rsidP="00CF2622">
      <w:pPr>
        <w:pStyle w:val="FootnoteText"/>
      </w:pPr>
      <w:r>
        <w:rPr>
          <w:rStyle w:val="FootnoteReference"/>
        </w:rPr>
        <w:footnoteRef/>
      </w:r>
      <w:r>
        <w:tab/>
      </w:r>
      <w:r>
        <w:rPr>
          <w:i/>
        </w:rPr>
        <w:t xml:space="preserve">Frag </w:t>
      </w:r>
      <w:r>
        <w:t>34</w:t>
      </w:r>
      <w:r>
        <w:fldChar w:fldCharType="begin"/>
      </w:r>
      <w:r>
        <w:instrText xml:space="preserve"> XE "</w:instrText>
      </w:r>
      <w:r>
        <w:rPr>
          <w:i/>
        </w:rPr>
        <w:instrText xml:space="preserve">Frag </w:instrText>
      </w:r>
      <w:r>
        <w:instrText xml:space="preserve">34" </w:instrText>
      </w:r>
      <w:r>
        <w:fldChar w:fldCharType="end"/>
      </w:r>
      <w:r>
        <w:t>. We begin to see here that for the Fathers baptism was the fulfillment of OT types, rather than a corresponding type itself.</w:t>
      </w:r>
    </w:p>
  </w:footnote>
  <w:footnote w:id="236">
    <w:p w14:paraId="730F0939" w14:textId="6DEBE904" w:rsidR="00CA15E8" w:rsidRPr="004503CE" w:rsidRDefault="00CA15E8" w:rsidP="00CF2622">
      <w:pPr>
        <w:pStyle w:val="FootnoteText"/>
      </w:pPr>
      <w:r>
        <w:rPr>
          <w:rStyle w:val="FootnoteReference"/>
        </w:rPr>
        <w:footnoteRef/>
      </w:r>
      <w:r>
        <w:tab/>
      </w:r>
      <w:r>
        <w:rPr>
          <w:i/>
        </w:rPr>
        <w:t>Bap</w:t>
      </w:r>
      <w:r>
        <w:t xml:space="preserve"> 12</w:t>
      </w:r>
      <w:r>
        <w:fldChar w:fldCharType="begin"/>
      </w:r>
      <w:r>
        <w:instrText xml:space="preserve"> XE "</w:instrText>
      </w:r>
      <w:r>
        <w:rPr>
          <w:i/>
        </w:rPr>
        <w:instrText>Bap</w:instrText>
      </w:r>
      <w:r>
        <w:instrText xml:space="preserve"> 12" </w:instrText>
      </w:r>
      <w:r>
        <w:fldChar w:fldCharType="end"/>
      </w:r>
      <w:r>
        <w:t>.</w:t>
      </w:r>
    </w:p>
  </w:footnote>
  <w:footnote w:id="237">
    <w:p w14:paraId="22E1B435" w14:textId="77777777" w:rsidR="00CA15E8" w:rsidRPr="009451E9" w:rsidRDefault="00CA15E8" w:rsidP="004D4C30">
      <w:pPr>
        <w:pStyle w:val="FootnoteText"/>
      </w:pPr>
      <w:r>
        <w:rPr>
          <w:rStyle w:val="FootnoteReference"/>
        </w:rPr>
        <w:footnoteRef/>
      </w:r>
      <w:r>
        <w:tab/>
        <w:t>Snyder believes that the fish symbol (</w:t>
      </w:r>
      <w:r>
        <w:rPr>
          <w:rFonts w:ascii="Graeca" w:hAnsi="Graeca"/>
        </w:rPr>
        <w:t>ICQUS</w:t>
      </w:r>
      <w:r>
        <w:t xml:space="preserve">) took on baptismal connotations with Tertullian, whereas before it had been more symbolic of life in an alien environment. Indeed, in the first paragraph of his treatise </w:t>
      </w:r>
      <w:r>
        <w:rPr>
          <w:i/>
        </w:rPr>
        <w:t>On Baptism</w:t>
      </w:r>
      <w:r>
        <w:t xml:space="preserve"> Tertullian says “But we little fishes, after the example of our </w:t>
      </w:r>
      <w:r>
        <w:rPr>
          <w:rFonts w:ascii="Graeca" w:hAnsi="Graeca"/>
        </w:rPr>
        <w:t>ICQUS</w:t>
      </w:r>
      <w:r>
        <w:t xml:space="preserve"> Jesus Christ, are born in water ….” See </w:t>
      </w:r>
      <w:r>
        <w:rPr>
          <w:noProof/>
        </w:rPr>
        <w:t xml:space="preserve">Graydon F. Snyder, </w:t>
      </w:r>
      <w:r>
        <w:rPr>
          <w:i/>
          <w:noProof/>
        </w:rPr>
        <w:t>Ante Pacem: Archaeological Evidence Of Church Life Before Constantine</w:t>
      </w:r>
      <w:r>
        <w:rPr>
          <w:noProof/>
        </w:rPr>
        <w:t xml:space="preserve"> (Mercer University Press, 1985), pp. 24-26.</w:t>
      </w:r>
    </w:p>
  </w:footnote>
  <w:footnote w:id="238">
    <w:p w14:paraId="6B2146ED" w14:textId="53E0344D" w:rsidR="00CA15E8" w:rsidRPr="00985D0C" w:rsidRDefault="00CA15E8">
      <w:pPr>
        <w:pStyle w:val="FootnoteText"/>
      </w:pPr>
      <w:r>
        <w:rPr>
          <w:rStyle w:val="FootnoteReference"/>
        </w:rPr>
        <w:footnoteRef/>
      </w:r>
      <w:r>
        <w:tab/>
      </w:r>
      <w:r>
        <w:rPr>
          <w:i/>
        </w:rPr>
        <w:t>Rec</w:t>
      </w:r>
      <w:r>
        <w:t xml:space="preserve"> 6.9.</w:t>
      </w:r>
      <w:r w:rsidRPr="00DB47EF">
        <w:t xml:space="preserve"> </w:t>
      </w:r>
      <w:r>
        <w:fldChar w:fldCharType="begin"/>
      </w:r>
      <w:r>
        <w:instrText xml:space="preserve"> XE "</w:instrText>
      </w:r>
      <w:r>
        <w:rPr>
          <w:i/>
        </w:rPr>
        <w:instrText>Rec</w:instrText>
      </w:r>
      <w:r>
        <w:instrText xml:space="preserve"> 6.9" </w:instrText>
      </w:r>
      <w:r>
        <w:fldChar w:fldCharType="end"/>
      </w:r>
    </w:p>
  </w:footnote>
  <w:footnote w:id="239">
    <w:p w14:paraId="47CB1744" w14:textId="6A96D291" w:rsidR="00CA15E8" w:rsidRPr="00F40C61" w:rsidRDefault="00CA15E8" w:rsidP="00CF2622">
      <w:pPr>
        <w:pStyle w:val="FootnoteText"/>
      </w:pPr>
      <w:r>
        <w:rPr>
          <w:rStyle w:val="FootnoteReference"/>
        </w:rPr>
        <w:footnoteRef/>
      </w:r>
      <w:r>
        <w:tab/>
      </w:r>
      <w:r w:rsidRPr="00C30296">
        <w:rPr>
          <w:i/>
        </w:rPr>
        <w:t>Cyp Treat</w:t>
      </w:r>
      <w:r w:rsidRPr="00DB47EF">
        <w:rPr>
          <w:i/>
        </w:rPr>
        <w:t xml:space="preserve"> </w:t>
      </w:r>
      <w:r>
        <w:t>12</w:t>
      </w:r>
      <w:r w:rsidRPr="00DB47EF">
        <w:rPr>
          <w:i/>
        </w:rPr>
        <w:t>: Three Books Of Testimonies Against The Jews,</w:t>
      </w:r>
      <w:r>
        <w:t xml:space="preserve"> Book 3, Testimonies 25</w:t>
      </w:r>
      <w:r>
        <w:fldChar w:fldCharType="begin"/>
      </w:r>
      <w:r>
        <w:instrText xml:space="preserve"> XE "</w:instrText>
      </w:r>
      <w:r w:rsidRPr="003D2EE6">
        <w:rPr>
          <w:i/>
        </w:rPr>
        <w:instrText xml:space="preserve">Cyp </w:instrText>
      </w:r>
      <w:r>
        <w:rPr>
          <w:i/>
        </w:rPr>
        <w:instrText>Treat</w:instrText>
      </w:r>
      <w:r>
        <w:instrText xml:space="preserve"> 12.3.25" </w:instrText>
      </w:r>
      <w:r>
        <w:fldChar w:fldCharType="end"/>
      </w:r>
      <w:r>
        <w:t>.</w:t>
      </w:r>
    </w:p>
  </w:footnote>
  <w:footnote w:id="240">
    <w:p w14:paraId="55486684" w14:textId="4576AA0A" w:rsidR="00CA15E8" w:rsidRPr="000F513C" w:rsidRDefault="00CA15E8" w:rsidP="00CF2622">
      <w:pPr>
        <w:pStyle w:val="FootnoteText"/>
      </w:pPr>
      <w:r>
        <w:rPr>
          <w:rStyle w:val="FootnoteReference"/>
        </w:rPr>
        <w:footnoteRef/>
      </w:r>
      <w:r>
        <w:tab/>
      </w:r>
      <w:r w:rsidRPr="003D2EE6">
        <w:rPr>
          <w:i/>
        </w:rPr>
        <w:t xml:space="preserve">Cyp </w:t>
      </w:r>
      <w:r>
        <w:rPr>
          <w:i/>
        </w:rPr>
        <w:t xml:space="preserve">Epi </w:t>
      </w:r>
      <w:r>
        <w:t>72</w:t>
      </w:r>
      <w:r w:rsidRPr="00461EAB">
        <w:t>.</w:t>
      </w:r>
      <w:r>
        <w:t>21</w:t>
      </w:r>
      <w:r>
        <w:fldChar w:fldCharType="begin"/>
      </w:r>
      <w:r>
        <w:instrText xml:space="preserve"> XE "Cyp </w:instrText>
      </w:r>
      <w:r>
        <w:rPr>
          <w:i/>
        </w:rPr>
        <w:instrText>Epi</w:instrText>
      </w:r>
      <w:r>
        <w:instrText xml:space="preserve"> 72.21" </w:instrText>
      </w:r>
      <w:r>
        <w:fldChar w:fldCharType="end"/>
      </w:r>
      <w:r>
        <w:t xml:space="preserve">. The reference to “both sacraments” is to baptism and the laying on of hands. Cf.  </w:t>
      </w:r>
      <w:r w:rsidRPr="003D2EE6">
        <w:rPr>
          <w:i/>
        </w:rPr>
        <w:t>Cyp</w:t>
      </w:r>
      <w:r>
        <w:t xml:space="preserve"> </w:t>
      </w:r>
      <w:r>
        <w:rPr>
          <w:i/>
        </w:rPr>
        <w:t>Epi</w:t>
      </w:r>
      <w:r>
        <w:t xml:space="preserve"> 71.1</w:t>
      </w:r>
      <w:r>
        <w:fldChar w:fldCharType="begin"/>
      </w:r>
      <w:r>
        <w:instrText xml:space="preserve"> XE "Cyp Epi 71.1" </w:instrText>
      </w:r>
      <w:r>
        <w:fldChar w:fldCharType="end"/>
      </w:r>
      <w:r>
        <w:t>.</w:t>
      </w:r>
    </w:p>
  </w:footnote>
  <w:footnote w:id="241">
    <w:p w14:paraId="5591B57C" w14:textId="3FE33306" w:rsidR="00CA15E8" w:rsidRPr="00DF63E3" w:rsidRDefault="00CA15E8" w:rsidP="00CF2622">
      <w:pPr>
        <w:pStyle w:val="FootnoteText"/>
      </w:pPr>
      <w:r>
        <w:rPr>
          <w:rStyle w:val="FootnoteReference"/>
        </w:rPr>
        <w:footnoteRef/>
      </w:r>
      <w:r>
        <w:tab/>
      </w:r>
      <w:r w:rsidRPr="00D70DA9">
        <w:rPr>
          <w:i/>
        </w:rPr>
        <w:t>Cons</w:t>
      </w:r>
      <w:r>
        <w:rPr>
          <w:i/>
        </w:rPr>
        <w:t>t</w:t>
      </w:r>
      <w:r>
        <w:t xml:space="preserve"> 6.15</w:t>
      </w:r>
      <w:r>
        <w:fldChar w:fldCharType="begin"/>
      </w:r>
      <w:r>
        <w:instrText xml:space="preserve"> XE "</w:instrText>
      </w:r>
      <w:r>
        <w:rPr>
          <w:i/>
        </w:rPr>
        <w:instrText>Const</w:instrText>
      </w:r>
      <w:r>
        <w:instrText xml:space="preserve"> 6.15" </w:instrText>
      </w:r>
      <w:r>
        <w:fldChar w:fldCharType="end"/>
      </w:r>
      <w:r>
        <w:t>.</w:t>
      </w:r>
    </w:p>
  </w:footnote>
  <w:footnote w:id="242">
    <w:p w14:paraId="51EC4697" w14:textId="6A9C733F" w:rsidR="00CA15E8" w:rsidRPr="009E78FE" w:rsidRDefault="00CA15E8" w:rsidP="00CF2622">
      <w:pPr>
        <w:pStyle w:val="FootnoteText"/>
      </w:pPr>
      <w:r>
        <w:rPr>
          <w:rStyle w:val="FootnoteReference"/>
        </w:rPr>
        <w:footnoteRef/>
      </w:r>
      <w:r>
        <w:tab/>
      </w:r>
      <w:r>
        <w:rPr>
          <w:i/>
        </w:rPr>
        <w:t xml:space="preserve">Peti </w:t>
      </w:r>
      <w:r>
        <w:t>3.56</w:t>
      </w:r>
      <w:r>
        <w:fldChar w:fldCharType="begin"/>
      </w:r>
      <w:r>
        <w:instrText xml:space="preserve"> XE "</w:instrText>
      </w:r>
      <w:r>
        <w:rPr>
          <w:i/>
        </w:rPr>
        <w:instrText>Peti</w:instrText>
      </w:r>
      <w:r>
        <w:instrText xml:space="preserve"> 3.56" </w:instrText>
      </w:r>
      <w:r>
        <w:fldChar w:fldCharType="end"/>
      </w:r>
      <w:r>
        <w:t>.</w:t>
      </w:r>
    </w:p>
  </w:footnote>
  <w:footnote w:id="243">
    <w:p w14:paraId="705CE1F3" w14:textId="491F6303" w:rsidR="00CA15E8" w:rsidRPr="005A3EA4" w:rsidRDefault="00CA15E8" w:rsidP="00CF2622">
      <w:pPr>
        <w:pStyle w:val="FootnoteText"/>
      </w:pPr>
      <w:r>
        <w:rPr>
          <w:rStyle w:val="FootnoteReference"/>
        </w:rPr>
        <w:footnoteRef/>
      </w:r>
      <w:r>
        <w:tab/>
      </w:r>
      <w:r>
        <w:rPr>
          <w:i/>
        </w:rPr>
        <w:t>De Anima</w:t>
      </w:r>
      <w:r>
        <w:t xml:space="preserve"> 2.14</w:t>
      </w:r>
      <w:r>
        <w:fldChar w:fldCharType="begin"/>
      </w:r>
      <w:r>
        <w:instrText xml:space="preserve"> XE "</w:instrText>
      </w:r>
      <w:r w:rsidRPr="00F15660">
        <w:rPr>
          <w:i/>
        </w:rPr>
        <w:instrText>De Anima</w:instrText>
      </w:r>
      <w:r>
        <w:instrText xml:space="preserve"> 2.14" </w:instrText>
      </w:r>
      <w:r>
        <w:fldChar w:fldCharType="end"/>
      </w:r>
      <w:r>
        <w:t>.</w:t>
      </w:r>
    </w:p>
  </w:footnote>
  <w:footnote w:id="244">
    <w:p w14:paraId="365511FA" w14:textId="4864EAF1" w:rsidR="00CA15E8" w:rsidRPr="002716DB" w:rsidRDefault="00CA15E8" w:rsidP="00CF2622">
      <w:pPr>
        <w:pStyle w:val="FootnoteText"/>
      </w:pPr>
      <w:r>
        <w:rPr>
          <w:rStyle w:val="FootnoteReference"/>
        </w:rPr>
        <w:footnoteRef/>
      </w:r>
      <w:r>
        <w:tab/>
      </w:r>
      <w:r>
        <w:rPr>
          <w:i/>
        </w:rPr>
        <w:t>De Grat</w:t>
      </w:r>
      <w:r w:rsidRPr="005A3EA4">
        <w:t xml:space="preserve"> </w:t>
      </w:r>
      <w:r>
        <w:t>2.5.</w:t>
      </w:r>
      <w:r>
        <w:fldChar w:fldCharType="begin"/>
      </w:r>
      <w:r>
        <w:instrText xml:space="preserve"> XE "</w:instrText>
      </w:r>
      <w:r>
        <w:rPr>
          <w:i/>
        </w:rPr>
        <w:instrText>De Grat</w:instrText>
      </w:r>
      <w:r>
        <w:instrText xml:space="preserve"> 02.5" </w:instrText>
      </w:r>
      <w:r>
        <w:fldChar w:fldCharType="end"/>
      </w:r>
    </w:p>
  </w:footnote>
  <w:footnote w:id="245">
    <w:p w14:paraId="789F7078" w14:textId="62E94C7E" w:rsidR="00CA15E8" w:rsidRDefault="00CA15E8" w:rsidP="00CF2622">
      <w:pPr>
        <w:pStyle w:val="FootnoteText"/>
      </w:pPr>
      <w:r>
        <w:rPr>
          <w:rStyle w:val="FootnoteReference"/>
        </w:rPr>
        <w:footnoteRef/>
      </w:r>
      <w:r>
        <w:tab/>
        <w:t xml:space="preserve">As M. S. Mills puts it, “our understanding of ‘water’ should firstly be one which Nicodemus would have understood at the time, and then should also be one that was intelligible to the initial readers of John’s Gospel, so should be capable of definition from that Gospel alone.” </w:t>
      </w:r>
      <w:r>
        <w:rPr>
          <w:noProof/>
        </w:rPr>
        <w:t xml:space="preserve"> M. S. Mills, </w:t>
      </w:r>
      <w:r>
        <w:rPr>
          <w:i/>
          <w:noProof/>
        </w:rPr>
        <w:t>The Life Of Christ: A Study Guide to The Gospel Record</w:t>
      </w:r>
      <w:r>
        <w:rPr>
          <w:noProof/>
        </w:rPr>
        <w:t>, (Dallas, TX: 3E Ministries, 1999), §45.</w:t>
      </w:r>
    </w:p>
  </w:footnote>
  <w:footnote w:id="246">
    <w:p w14:paraId="1CE0A0CE" w14:textId="74D61C42" w:rsidR="00CA15E8" w:rsidRDefault="00CA15E8" w:rsidP="003E3141">
      <w:pPr>
        <w:pStyle w:val="FootnoteText"/>
      </w:pPr>
      <w:r>
        <w:rPr>
          <w:rStyle w:val="FootnoteReference"/>
        </w:rPr>
        <w:footnoteRef/>
      </w:r>
      <w:r>
        <w:tab/>
      </w:r>
      <w:r>
        <w:rPr>
          <w:noProof/>
        </w:rPr>
        <w:t xml:space="preserve">Regarding the fact that “Christian baptism” as such was not yet inaugurated, we note that </w:t>
      </w:r>
      <w:r>
        <w:t>the following context, Joh 3.22-26</w:t>
      </w:r>
      <w:r>
        <w:fldChar w:fldCharType="begin"/>
      </w:r>
      <w:r>
        <w:instrText xml:space="preserve"> XE "Joh 03.22-26" </w:instrText>
      </w:r>
      <w:r>
        <w:fldChar w:fldCharType="end"/>
      </w:r>
      <w:r>
        <w:t xml:space="preserve"> and 4.1-2</w:t>
      </w:r>
      <w:r>
        <w:fldChar w:fldCharType="begin"/>
      </w:r>
      <w:r>
        <w:instrText xml:space="preserve"> XE "Joh 04.01-02" </w:instrText>
      </w:r>
      <w:r>
        <w:fldChar w:fldCharType="end"/>
      </w:r>
      <w:r>
        <w:t xml:space="preserve">, does report that Jesus — technically His disciples — was baptizing. However, as Morris says, “It is difficult to think of this as Christian baptism in the later sense. More probably it represents a continuation of the ‘baptism of repentance’ that was characteristic of John the Baptist, though with some implication of adherence to Jesus. Both Jesus and his first disciples had come from the circle around John, and it may well be that for some time they continued to urge people to submit to the baptism that symbolized repentance.” </w:t>
      </w:r>
      <w:r>
        <w:rPr>
          <w:noProof/>
        </w:rPr>
        <w:t xml:space="preserve">Leon Morris, </w:t>
      </w:r>
      <w:r>
        <w:rPr>
          <w:i/>
          <w:noProof/>
        </w:rPr>
        <w:t>The Gospel According To John</w:t>
      </w:r>
      <w:r>
        <w:rPr>
          <w:noProof/>
        </w:rPr>
        <w:t>, Revised Edition (Grand Rapids, MI: Eerdmans, 1995), pp. 209-210</w:t>
      </w:r>
      <w:r>
        <w:t xml:space="preserve">. Similarly, Keener comments, “the baptism of Jesus’ followers at this stage would have appeared to outsiders as merely a continuation of the Baptist’s practice by one of his former disciples.” </w:t>
      </w:r>
      <w:r>
        <w:rPr>
          <w:noProof/>
        </w:rPr>
        <w:t xml:space="preserve">Craig S. Keener, </w:t>
      </w:r>
      <w:r>
        <w:rPr>
          <w:i/>
          <w:noProof/>
        </w:rPr>
        <w:t>The Gospel Of John: A Commentary</w:t>
      </w:r>
      <w:r>
        <w:rPr>
          <w:noProof/>
        </w:rPr>
        <w:t>, Vol. I (Peabody, IL: Hendrickson, 2003), p. 578.</w:t>
      </w:r>
      <w:r>
        <w:t xml:space="preserve"> </w:t>
      </w:r>
    </w:p>
    <w:p w14:paraId="17AAA4D5" w14:textId="063E321A" w:rsidR="00CA15E8" w:rsidRDefault="00CA15E8" w:rsidP="003E3141">
      <w:pPr>
        <w:pStyle w:val="FootnoteText"/>
      </w:pPr>
      <w:r>
        <w:tab/>
      </w:r>
      <w:r>
        <w:tab/>
        <w:t>M. M. B. Turner sees the implications of Christ’s reproof of Nicodemus. He writes that birth of “water and spirit” is “a hendiadys which must refer to a unitary event (so not natural birth followed by spiritual birth or John’s baptism followed by reception of the Spirit, etc.), and it cannot be Christian baptism, of which Nicodemus could scarcely be expected to know.”</w:t>
      </w:r>
      <w:r>
        <w:rPr>
          <w:noProof/>
        </w:rPr>
        <w:t xml:space="preserve"> M. M. B. Turner, “Holy Spirit,” in </w:t>
      </w:r>
      <w:r>
        <w:rPr>
          <w:i/>
          <w:noProof/>
        </w:rPr>
        <w:t>Dictionary Of Jesus And The Gospels</w:t>
      </w:r>
      <w:r>
        <w:rPr>
          <w:noProof/>
        </w:rPr>
        <w:t xml:space="preserve">, ed. Joel B. Green and Scot McKnight (Downers Grove, IL: InterVarsity Press, 1992), p. 348. </w:t>
      </w:r>
    </w:p>
  </w:footnote>
  <w:footnote w:id="247">
    <w:p w14:paraId="055053F6" w14:textId="1BACC9EC" w:rsidR="00CA15E8" w:rsidRDefault="00CA15E8" w:rsidP="00CF2622">
      <w:pPr>
        <w:pStyle w:val="FootnoteText"/>
      </w:pPr>
      <w:r>
        <w:rPr>
          <w:rStyle w:val="FootnoteReference"/>
        </w:rPr>
        <w:footnoteRef/>
      </w:r>
      <w:r>
        <w:tab/>
      </w:r>
      <w:r>
        <w:rPr>
          <w:noProof/>
        </w:rPr>
        <w:t xml:space="preserve">Alfred Edersheim, </w:t>
      </w:r>
      <w:r>
        <w:rPr>
          <w:i/>
          <w:noProof/>
        </w:rPr>
        <w:t>The Life And Times Of Jesus The Messiah</w:t>
      </w:r>
      <w:r>
        <w:rPr>
          <w:noProof/>
        </w:rPr>
        <w:t xml:space="preserve"> (</w:t>
      </w:r>
      <w:r>
        <w:t>Bellingham, WA: Logos Bible Software</w:t>
      </w:r>
      <w:r>
        <w:rPr>
          <w:noProof/>
        </w:rPr>
        <w:t xml:space="preserve">, 1896), Appendix 12 “On The Baptism Of Proselytes.” See also Oskar Skarsaune, </w:t>
      </w:r>
      <w:r>
        <w:rPr>
          <w:i/>
          <w:noProof/>
        </w:rPr>
        <w:t>In The Shadow Of The Temple</w:t>
      </w:r>
      <w:r>
        <w:rPr>
          <w:noProof/>
        </w:rPr>
        <w:t xml:space="preserve"> (Downers Grove, IL: InterVarsity Press, 2002), pp. 355-356.</w:t>
      </w:r>
    </w:p>
  </w:footnote>
  <w:footnote w:id="248">
    <w:p w14:paraId="75B1A781" w14:textId="4C0A1349" w:rsidR="00CA15E8" w:rsidRDefault="00CA15E8" w:rsidP="00CF2622">
      <w:pPr>
        <w:pStyle w:val="FootnoteText"/>
      </w:pPr>
      <w:r>
        <w:rPr>
          <w:rStyle w:val="FootnoteReference"/>
        </w:rPr>
        <w:footnoteRef/>
      </w:r>
      <w:r>
        <w:tab/>
        <w:t xml:space="preserve">Cf. </w:t>
      </w:r>
      <w:r>
        <w:rPr>
          <w:noProof/>
        </w:rPr>
        <w:t xml:space="preserve">M. S. Mills, </w:t>
      </w:r>
      <w:r w:rsidRPr="00B05639">
        <w:rPr>
          <w:i/>
          <w:noProof/>
        </w:rPr>
        <w:t>The Life Of Christ: A Study Guide to The Gospel Record</w:t>
      </w:r>
      <w:r>
        <w:rPr>
          <w:noProof/>
        </w:rPr>
        <w:t xml:space="preserve"> (Dallas, TX: 3E Ministries, 1999), </w:t>
      </w:r>
      <w:r>
        <w:t>§45.</w:t>
      </w:r>
    </w:p>
  </w:footnote>
  <w:footnote w:id="249">
    <w:p w14:paraId="3B740756" w14:textId="341BF82E" w:rsidR="00CA15E8" w:rsidRDefault="00CA15E8" w:rsidP="00CF2622">
      <w:pPr>
        <w:pStyle w:val="FootnoteText"/>
      </w:pPr>
      <w:r>
        <w:rPr>
          <w:rStyle w:val="FootnoteReference"/>
        </w:rPr>
        <w:footnoteRef/>
      </w:r>
      <w:r>
        <w:tab/>
        <w:t xml:space="preserve">As someone else has put it, “…had Jesus actually wanted to say that one must be baptized to be saved, He clearly could have simply stated, ‘Truly, truly, I say to you, unless one is baptized and born of the Spirit, he cannot enter into the kingdom of God.’” </w:t>
      </w:r>
      <w:r>
        <w:rPr>
          <w:noProof/>
        </w:rPr>
        <w:t>“Does John 3:5</w:t>
      </w:r>
      <w:r>
        <w:rPr>
          <w:noProof/>
        </w:rPr>
        <w:fldChar w:fldCharType="begin"/>
      </w:r>
      <w:r>
        <w:instrText xml:space="preserve"> XE "</w:instrText>
      </w:r>
      <w:r>
        <w:rPr>
          <w:noProof/>
        </w:rPr>
        <w:instrText>Joh 03.05</w:instrText>
      </w:r>
      <w:r>
        <w:instrText xml:space="preserve">" </w:instrText>
      </w:r>
      <w:r>
        <w:rPr>
          <w:noProof/>
        </w:rPr>
        <w:fldChar w:fldCharType="end"/>
      </w:r>
      <w:r>
        <w:rPr>
          <w:noProof/>
        </w:rPr>
        <w:t xml:space="preserve"> teach that baptism is necessary for salvation?,” </w:t>
      </w:r>
      <w:r>
        <w:rPr>
          <w:i/>
          <w:noProof/>
        </w:rPr>
        <w:t>Got Questions?</w:t>
      </w:r>
      <w:r>
        <w:rPr>
          <w:noProof/>
        </w:rPr>
        <w:t>, 2002-2009, http://www.gotquestions.org/baptism-John-3-5.html (accessed October 29, 2009).</w:t>
      </w:r>
    </w:p>
  </w:footnote>
  <w:footnote w:id="250">
    <w:p w14:paraId="5984A7D5" w14:textId="0ED4DE70" w:rsidR="00CA15E8" w:rsidRDefault="00CA15E8">
      <w:pPr>
        <w:pStyle w:val="FootnoteText"/>
      </w:pPr>
      <w:r>
        <w:rPr>
          <w:rStyle w:val="FootnoteReference"/>
        </w:rPr>
        <w:footnoteRef/>
      </w:r>
      <w:r>
        <w:tab/>
        <w:t xml:space="preserve">For the order of repentance </w:t>
      </w:r>
      <w:r>
        <w:rPr>
          <w:i/>
        </w:rPr>
        <w:t>following</w:t>
      </w:r>
      <w:r>
        <w:t xml:space="preserve"> new birth, I recommend Grudem’s chapter on “Regeneration,” in Wayne A. Grudem, </w:t>
      </w:r>
      <w:r>
        <w:rPr>
          <w:i/>
          <w:iCs/>
        </w:rPr>
        <w:t>Systematic Theology: An Introduction to Biblical Doctrine</w:t>
      </w:r>
      <w:r>
        <w:t>, (Leicester, England; Grand Rapids, MI: Inter-Varsity Press; Zondervan Pub. House, 2004), p. 699 ff.</w:t>
      </w:r>
    </w:p>
  </w:footnote>
  <w:footnote w:id="251">
    <w:p w14:paraId="6D4A314D" w14:textId="1EE71D4A" w:rsidR="00CA15E8" w:rsidRPr="00EF66E5" w:rsidRDefault="00CA15E8" w:rsidP="00CF2622">
      <w:pPr>
        <w:pStyle w:val="FootnoteText"/>
      </w:pPr>
      <w:r>
        <w:rPr>
          <w:rStyle w:val="FootnoteReference"/>
        </w:rPr>
        <w:footnoteRef/>
      </w:r>
      <w:r>
        <w:tab/>
        <w:t xml:space="preserve">It makes sense that only John records the sayings of Jesus that involve the </w:t>
      </w:r>
      <w:r>
        <w:rPr>
          <w:i/>
        </w:rPr>
        <w:t>water</w:t>
      </w:r>
      <w:r>
        <w:t xml:space="preserve"> metaphor for the Spirit, because one of John’s unique purposes for his Gospel was to teach a fully rounded pneumatology.</w:t>
      </w:r>
    </w:p>
  </w:footnote>
  <w:footnote w:id="252">
    <w:p w14:paraId="3FA6AE73" w14:textId="77777777" w:rsidR="00CA15E8" w:rsidRDefault="00CA15E8" w:rsidP="00CF2622">
      <w:pPr>
        <w:pStyle w:val="FootnoteText"/>
      </w:pPr>
      <w:r>
        <w:rPr>
          <w:rStyle w:val="FootnoteReference"/>
        </w:rPr>
        <w:footnoteRef/>
      </w:r>
      <w:r>
        <w:tab/>
        <w:t>Or alternatively, “…</w:t>
      </w:r>
      <w:r w:rsidRPr="006445CA">
        <w:t>unless one is born of water</w:t>
      </w:r>
      <w:r>
        <w:t xml:space="preserve"> </w:t>
      </w:r>
      <w:r>
        <w:rPr>
          <w:i/>
        </w:rPr>
        <w:t>of</w:t>
      </w:r>
      <w:r w:rsidRPr="006445CA">
        <w:t xml:space="preserve"> </w:t>
      </w:r>
      <w:r w:rsidRPr="008053B5">
        <w:rPr>
          <w:i/>
        </w:rPr>
        <w:t xml:space="preserve">the </w:t>
      </w:r>
      <w:r>
        <w:t xml:space="preserve">Spirit …” </w:t>
      </w:r>
      <w:r>
        <w:rPr>
          <w:i/>
          <w:noProof/>
        </w:rPr>
        <w:t>Dictionary Of Biblical Imagery</w:t>
      </w:r>
      <w:r>
        <w:rPr>
          <w:noProof/>
        </w:rPr>
        <w:t xml:space="preserve">, ed. Leland Ryken, James C. Wilhoit and Tremper III Longman (Downers Grove, IL: InterVarsity Press, 1998), </w:t>
      </w:r>
      <w:r>
        <w:t>p. 73.</w:t>
      </w:r>
    </w:p>
  </w:footnote>
  <w:footnote w:id="253">
    <w:p w14:paraId="787F495E" w14:textId="1EC21633" w:rsidR="00CA15E8" w:rsidRDefault="00CA15E8" w:rsidP="00CF2622">
      <w:pPr>
        <w:pStyle w:val="FootnoteText"/>
      </w:pPr>
      <w:r>
        <w:rPr>
          <w:rStyle w:val="FootnoteReference"/>
        </w:rPr>
        <w:footnoteRef/>
      </w:r>
      <w:r>
        <w:tab/>
        <w:t xml:space="preserve">E. W. Bullinger, </w:t>
      </w:r>
      <w:r>
        <w:rPr>
          <w:i/>
          <w:iCs/>
        </w:rPr>
        <w:t>Figures of Speech Used in the Bible</w:t>
      </w:r>
      <w:r>
        <w:t>, (London; New York: Eyre &amp; Spottiswoode; E. &amp; J. B. Young &amp; Co., 1898)</w:t>
      </w:r>
      <w:r>
        <w:rPr>
          <w:noProof/>
        </w:rPr>
        <w:t>, p. 664.</w:t>
      </w:r>
    </w:p>
  </w:footnote>
  <w:footnote w:id="254">
    <w:p w14:paraId="38404A9C" w14:textId="337B5F3F" w:rsidR="00CA15E8" w:rsidRDefault="00CA15E8" w:rsidP="00040394">
      <w:pPr>
        <w:pStyle w:val="FootnoteText"/>
      </w:pPr>
      <w:r>
        <w:rPr>
          <w:rStyle w:val="FootnoteReference"/>
        </w:rPr>
        <w:footnoteRef/>
      </w:r>
      <w:r>
        <w:tab/>
        <w:t xml:space="preserve">It may be the “Semitic redundant participle” (cf. Luk 5.14, “having gone, show yourself to the priest …”). See </w:t>
      </w:r>
      <w:r>
        <w:rPr>
          <w:noProof/>
        </w:rPr>
        <w:t xml:space="preserve">F. F. Bruce, </w:t>
      </w:r>
      <w:r>
        <w:rPr>
          <w:i/>
          <w:noProof/>
        </w:rPr>
        <w:t>The Acts Of The Apostles: The Greek Text With Introduction And Commentary</w:t>
      </w:r>
      <w:r>
        <w:rPr>
          <w:noProof/>
        </w:rPr>
        <w:t xml:space="preserve"> (Grand Rapids, MI: Eerdmans, 1951-1975), p. 403.</w:t>
      </w:r>
    </w:p>
  </w:footnote>
  <w:footnote w:id="255">
    <w:p w14:paraId="69897C00" w14:textId="546A8483" w:rsidR="00CA15E8" w:rsidRDefault="00CA15E8">
      <w:pPr>
        <w:pStyle w:val="FootnoteText"/>
      </w:pPr>
      <w:r>
        <w:rPr>
          <w:rStyle w:val="FootnoteReference"/>
        </w:rPr>
        <w:footnoteRef/>
      </w:r>
      <w:r>
        <w:tab/>
        <w:t xml:space="preserve">As Culy and Parsons note, sometimes “with an imperative main verb an attendant circumstance participle carries imperatival force.” </w:t>
      </w:r>
      <w:r>
        <w:rPr>
          <w:noProof/>
        </w:rPr>
        <w:t xml:space="preserve">Martin M.Culy, and Mikeal C.Parsons, </w:t>
      </w:r>
      <w:r>
        <w:rPr>
          <w:i/>
          <w:noProof/>
        </w:rPr>
        <w:t>Acts: A Handbook on the Greek Text</w:t>
      </w:r>
      <w:r>
        <w:rPr>
          <w:noProof/>
        </w:rPr>
        <w:t xml:space="preserve"> (Waco, TX: Baylor University Press, 2003), p. 429.</w:t>
      </w:r>
    </w:p>
  </w:footnote>
  <w:footnote w:id="256">
    <w:p w14:paraId="157B2043" w14:textId="2809AED1" w:rsidR="00CA15E8" w:rsidRDefault="00CA15E8" w:rsidP="00040394">
      <w:pPr>
        <w:pStyle w:val="FootnoteText"/>
      </w:pPr>
      <w:r>
        <w:rPr>
          <w:rStyle w:val="FootnoteReference"/>
        </w:rPr>
        <w:footnoteRef/>
      </w:r>
      <w:r>
        <w:tab/>
      </w:r>
      <w:r>
        <w:rPr>
          <w:noProof/>
        </w:rPr>
        <w:t xml:space="preserve">F. F. Bruce, </w:t>
      </w:r>
      <w:r>
        <w:rPr>
          <w:i/>
          <w:noProof/>
        </w:rPr>
        <w:t>The Acts Of The Apostles: The Greek Text With Introduction And Commentary</w:t>
      </w:r>
      <w:r>
        <w:rPr>
          <w:noProof/>
        </w:rPr>
        <w:t xml:space="preserve"> (Grand Rapids, MI: Eerdmans, 1951-1975), p. 403.</w:t>
      </w:r>
      <w:r>
        <w:t xml:space="preserve"> Also, </w:t>
      </w:r>
      <w:r>
        <w:rPr>
          <w:noProof/>
        </w:rPr>
        <w:t xml:space="preserve">F. F. Bruce, </w:t>
      </w:r>
      <w:r w:rsidRPr="006D0CC8">
        <w:rPr>
          <w:i/>
          <w:noProof/>
        </w:rPr>
        <w:t>The Book Of The Acts</w:t>
      </w:r>
      <w:r>
        <w:rPr>
          <w:noProof/>
        </w:rPr>
        <w:t xml:space="preserve"> (The New International Commentary On The New Testament), Revised Edition (Grand Rapids, MI: Eerdmans, 1988), p. 418, note 22. Cf. Darrell L. Bock, </w:t>
      </w:r>
      <w:r w:rsidRPr="006D0CC8">
        <w:rPr>
          <w:i/>
          <w:noProof/>
        </w:rPr>
        <w:t>Acts</w:t>
      </w:r>
      <w:r>
        <w:rPr>
          <w:i/>
          <w:noProof/>
        </w:rPr>
        <w:t xml:space="preserve">, </w:t>
      </w:r>
      <w:r w:rsidRPr="006D0CC8">
        <w:rPr>
          <w:i/>
          <w:noProof/>
        </w:rPr>
        <w:t xml:space="preserve">Baker Exegetical </w:t>
      </w:r>
      <w:r>
        <w:rPr>
          <w:i/>
          <w:noProof/>
        </w:rPr>
        <w:t>Commentary On The New Testament,</w:t>
      </w:r>
      <w:r w:rsidRPr="006D0CC8">
        <w:rPr>
          <w:i/>
          <w:noProof/>
        </w:rPr>
        <w:t xml:space="preserve"> </w:t>
      </w:r>
      <w:r>
        <w:rPr>
          <w:noProof/>
        </w:rPr>
        <w:t xml:space="preserve">(Grand Rapids, MI: Baker Academic, 2007), p. 662, and R. J. Knowling, </w:t>
      </w:r>
      <w:r w:rsidRPr="006D0CC8">
        <w:rPr>
          <w:i/>
          <w:noProof/>
        </w:rPr>
        <w:t>The Acts Of The Apostles,</w:t>
      </w:r>
      <w:r>
        <w:rPr>
          <w:noProof/>
        </w:rPr>
        <w:t xml:space="preserve"> Vol. II, in </w:t>
      </w:r>
      <w:r w:rsidRPr="006D0CC8">
        <w:rPr>
          <w:i/>
          <w:noProof/>
        </w:rPr>
        <w:t>The Expositor's Greek Testament,</w:t>
      </w:r>
      <w:r>
        <w:rPr>
          <w:noProof/>
        </w:rPr>
        <w:t xml:space="preserve"> ed. W. Robertson Nicoll (Grand Rapids, MI: Eerdmans, 1979), p. 459.</w:t>
      </w:r>
    </w:p>
  </w:footnote>
  <w:footnote w:id="257">
    <w:p w14:paraId="66AC9F64" w14:textId="58482E56" w:rsidR="00CA15E8" w:rsidRPr="00805314" w:rsidRDefault="00CA15E8">
      <w:pPr>
        <w:pStyle w:val="FootnoteText"/>
      </w:pPr>
      <w:r>
        <w:rPr>
          <w:rStyle w:val="FootnoteReference"/>
        </w:rPr>
        <w:footnoteRef/>
      </w:r>
      <w:r>
        <w:tab/>
        <w:t xml:space="preserve">A </w:t>
      </w:r>
      <w:r>
        <w:rPr>
          <w:i/>
        </w:rPr>
        <w:t>hendiadys</w:t>
      </w:r>
      <w:r>
        <w:t xml:space="preserve">, a figure of speech in the NT that uses two words (joined by the conjunction </w:t>
      </w:r>
      <w:r>
        <w:rPr>
          <w:rFonts w:ascii="SBL Greek" w:hAnsi="SBL Greek"/>
          <w:b/>
          <w:lang w:val="el-GR"/>
        </w:rPr>
        <w:t>καί</w:t>
      </w:r>
      <w:r>
        <w:t>) to emphasize a single idea, uses nouns, not verbs.</w:t>
      </w:r>
    </w:p>
  </w:footnote>
  <w:footnote w:id="258">
    <w:p w14:paraId="5935A0EB" w14:textId="0887C633" w:rsidR="00CA15E8" w:rsidRDefault="00CA15E8">
      <w:pPr>
        <w:pStyle w:val="FootnoteText"/>
      </w:pPr>
      <w:r>
        <w:rPr>
          <w:rStyle w:val="FootnoteReference"/>
        </w:rPr>
        <w:footnoteRef/>
      </w:r>
      <w:r>
        <w:tab/>
        <w:t>The NLT connects “calling on the name of the Lord” only to “have your sins washed away.” The NLT renders Act 22.16</w:t>
      </w:r>
      <w:r>
        <w:fldChar w:fldCharType="begin"/>
      </w:r>
      <w:r>
        <w:instrText xml:space="preserve"> XE "Act 22.16" </w:instrText>
      </w:r>
      <w:r>
        <w:fldChar w:fldCharType="end"/>
      </w:r>
      <w:r>
        <w:t xml:space="preserve">, “What are you waiting for. Get up and be baptized. Have your sins washed away by calling on the name of the Lord.” This translation commendably separates baptism from the washing away of sins, but fails to grammatically link calling on the name with both the baptism and the washing. As Culy and Parsons state, “the syntax and semantics, which closely link the two imperatives, disallow taking [‘calling upon the name’] as a modifier of [‘wash’] alone and suggest that it instead introduces an attendant circumstance: the whole process of baptism, washing of sins, and calling on the Lord’s name is portrayed as a single complex event….” </w:t>
      </w:r>
      <w:r>
        <w:rPr>
          <w:noProof/>
        </w:rPr>
        <w:t xml:space="preserve">Martin M.Culy, and Mikeal C.Parsons, </w:t>
      </w:r>
      <w:r>
        <w:rPr>
          <w:i/>
          <w:noProof/>
        </w:rPr>
        <w:t>Acts: A Handbook on the Greek Text</w:t>
      </w:r>
      <w:r>
        <w:rPr>
          <w:noProof/>
        </w:rPr>
        <w:t xml:space="preserve"> (Waco, TX: Baylor University Press, 2003), p. 429.</w:t>
      </w:r>
    </w:p>
  </w:footnote>
  <w:footnote w:id="259">
    <w:p w14:paraId="2F9158CC" w14:textId="5E9BB7DF" w:rsidR="00CA15E8" w:rsidRDefault="00CA15E8" w:rsidP="00040394">
      <w:pPr>
        <w:pStyle w:val="FootnoteText"/>
      </w:pPr>
      <w:r>
        <w:rPr>
          <w:rStyle w:val="FootnoteReference"/>
        </w:rPr>
        <w:footnoteRef/>
      </w:r>
      <w:r>
        <w:tab/>
        <w:t>See the above examination of Act 2.38</w:t>
      </w:r>
      <w:r>
        <w:fldChar w:fldCharType="begin"/>
      </w:r>
      <w:r>
        <w:instrText xml:space="preserve"> XE "Act 02.38" </w:instrText>
      </w:r>
      <w:r>
        <w:fldChar w:fldCharType="end"/>
      </w:r>
      <w:r>
        <w:t xml:space="preserve"> regarding the consistent biblical teaching that forgiveness of sin flows from personal repentance.</w:t>
      </w:r>
    </w:p>
  </w:footnote>
  <w:footnote w:id="260">
    <w:p w14:paraId="76085542" w14:textId="7A79A5E9" w:rsidR="00CA15E8" w:rsidRDefault="00CA15E8" w:rsidP="00040394">
      <w:pPr>
        <w:pStyle w:val="FootnoteText"/>
      </w:pPr>
      <w:r>
        <w:rPr>
          <w:rStyle w:val="FootnoteReference"/>
        </w:rPr>
        <w:footnoteRef/>
      </w:r>
      <w:r>
        <w:tab/>
        <w:t>We do well to note also that Act 22.16</w:t>
      </w:r>
      <w:r>
        <w:fldChar w:fldCharType="begin"/>
      </w:r>
      <w:r>
        <w:instrText xml:space="preserve"> XE "Act 22.16" </w:instrText>
      </w:r>
      <w:r>
        <w:fldChar w:fldCharType="end"/>
      </w:r>
      <w:r>
        <w:t xml:space="preserve"> is not in a propositional context nor part of an apostolic teaching, but simply the reported instructions given to Saul by an otherwise unknown Christian.</w:t>
      </w:r>
    </w:p>
  </w:footnote>
  <w:footnote w:id="261">
    <w:p w14:paraId="38BBCC4C" w14:textId="4D7A1A1D" w:rsidR="00CA15E8" w:rsidRPr="009D5EB4" w:rsidRDefault="00CA15E8" w:rsidP="00E2773A">
      <w:pPr>
        <w:pStyle w:val="FootnoteText"/>
      </w:pPr>
      <w:r>
        <w:rPr>
          <w:rStyle w:val="FootnoteReference"/>
        </w:rPr>
        <w:footnoteRef/>
      </w:r>
      <w:r>
        <w:tab/>
        <w:t>Particularly in Eph 5.26</w:t>
      </w:r>
      <w:r>
        <w:fldChar w:fldCharType="begin"/>
      </w:r>
      <w:r>
        <w:instrText xml:space="preserve"> XE "Eph 5.26" </w:instrText>
      </w:r>
      <w:r>
        <w:fldChar w:fldCharType="end"/>
      </w:r>
      <w:r>
        <w:t xml:space="preserve"> (e.g., </w:t>
      </w:r>
      <w:r>
        <w:rPr>
          <w:i/>
        </w:rPr>
        <w:t>Cyp Epi</w:t>
      </w:r>
      <w:r>
        <w:t xml:space="preserve"> 75.2</w:t>
      </w:r>
      <w:r>
        <w:fldChar w:fldCharType="begin"/>
      </w:r>
      <w:r>
        <w:instrText xml:space="preserve"> XE "</w:instrText>
      </w:r>
      <w:r>
        <w:rPr>
          <w:i/>
        </w:rPr>
        <w:instrText>Cyp Epi</w:instrText>
      </w:r>
      <w:r>
        <w:instrText xml:space="preserve"> 75.2" </w:instrText>
      </w:r>
      <w:r>
        <w:fldChar w:fldCharType="end"/>
      </w:r>
      <w:r>
        <w:t>) and Tit 3.5</w:t>
      </w:r>
      <w:r>
        <w:fldChar w:fldCharType="begin"/>
      </w:r>
      <w:r>
        <w:instrText xml:space="preserve"> XE "Tit 3.05" </w:instrText>
      </w:r>
      <w:r>
        <w:fldChar w:fldCharType="end"/>
      </w:r>
      <w:r>
        <w:t xml:space="preserve"> (e.g., </w:t>
      </w:r>
      <w:r>
        <w:rPr>
          <w:i/>
        </w:rPr>
        <w:t>De Pec</w:t>
      </w:r>
      <w:r>
        <w:t xml:space="preserve"> 1.34</w:t>
      </w:r>
      <w:r>
        <w:fldChar w:fldCharType="begin"/>
      </w:r>
      <w:r>
        <w:instrText xml:space="preserve"> XE "</w:instrText>
      </w:r>
      <w:r>
        <w:rPr>
          <w:i/>
        </w:rPr>
        <w:instrText>De Pec</w:instrText>
      </w:r>
      <w:r>
        <w:instrText xml:space="preserve"> 1.34" </w:instrText>
      </w:r>
      <w:r>
        <w:fldChar w:fldCharType="end"/>
      </w:r>
      <w:r>
        <w:t>). The Fathers also read baptism into the following washing/cleansing passages: Psa 51.7</w:t>
      </w:r>
      <w:r>
        <w:fldChar w:fldCharType="begin"/>
      </w:r>
      <w:r>
        <w:instrText xml:space="preserve"> XE "Psa 051.07" </w:instrText>
      </w:r>
      <w:r>
        <w:fldChar w:fldCharType="end"/>
      </w:r>
      <w:r>
        <w:t xml:space="preserve"> (</w:t>
      </w:r>
      <w:r>
        <w:rPr>
          <w:i/>
        </w:rPr>
        <w:t>De Myst</w:t>
      </w:r>
      <w:r>
        <w:t xml:space="preserve"> 7.34</w:t>
      </w:r>
      <w:r>
        <w:fldChar w:fldCharType="begin"/>
      </w:r>
      <w:r>
        <w:instrText xml:space="preserve"> XE "</w:instrText>
      </w:r>
      <w:r>
        <w:rPr>
          <w:i/>
        </w:rPr>
        <w:instrText>De Myst</w:instrText>
      </w:r>
      <w:r>
        <w:instrText xml:space="preserve"> 7.34" </w:instrText>
      </w:r>
      <w:r>
        <w:fldChar w:fldCharType="end"/>
      </w:r>
      <w:r>
        <w:t>); Isa 1.16</w:t>
      </w:r>
      <w:r>
        <w:fldChar w:fldCharType="begin"/>
      </w:r>
      <w:r>
        <w:instrText xml:space="preserve"> XE "Isa 01.16" </w:instrText>
      </w:r>
      <w:r>
        <w:fldChar w:fldCharType="end"/>
      </w:r>
      <w:r>
        <w:t xml:space="preserve"> (</w:t>
      </w:r>
      <w:r w:rsidRPr="00FB5E23">
        <w:rPr>
          <w:i/>
        </w:rPr>
        <w:t>1Apo</w:t>
      </w:r>
      <w:r>
        <w:t xml:space="preserve"> 61</w:t>
      </w:r>
      <w:r>
        <w:fldChar w:fldCharType="begin"/>
      </w:r>
      <w:r>
        <w:instrText xml:space="preserve"> XE "</w:instrText>
      </w:r>
      <w:r w:rsidRPr="00FB5E23">
        <w:rPr>
          <w:i/>
        </w:rPr>
        <w:instrText>1Apo</w:instrText>
      </w:r>
      <w:r>
        <w:instrText xml:space="preserve"> 61" </w:instrText>
      </w:r>
      <w:r>
        <w:fldChar w:fldCharType="end"/>
      </w:r>
      <w:r>
        <w:t xml:space="preserve">; </w:t>
      </w:r>
      <w:r>
        <w:rPr>
          <w:i/>
        </w:rPr>
        <w:t>Conf</w:t>
      </w:r>
      <w:r>
        <w:t xml:space="preserve"> 13.19.24</w:t>
      </w:r>
      <w:r>
        <w:fldChar w:fldCharType="begin"/>
      </w:r>
      <w:r>
        <w:instrText xml:space="preserve"> XE "</w:instrText>
      </w:r>
      <w:r>
        <w:rPr>
          <w:i/>
        </w:rPr>
        <w:instrText>Conf</w:instrText>
      </w:r>
      <w:r>
        <w:instrText xml:space="preserve"> 13.19.24" </w:instrText>
      </w:r>
      <w:r>
        <w:fldChar w:fldCharType="end"/>
      </w:r>
      <w:r>
        <w:t>); Eze 36.25-26</w:t>
      </w:r>
      <w:r>
        <w:fldChar w:fldCharType="begin"/>
      </w:r>
      <w:r>
        <w:instrText xml:space="preserve"> XE "Eze 36.25-26" </w:instrText>
      </w:r>
      <w:r>
        <w:fldChar w:fldCharType="end"/>
      </w:r>
      <w:r>
        <w:t xml:space="preserve"> (</w:t>
      </w:r>
      <w:r>
        <w:rPr>
          <w:i/>
        </w:rPr>
        <w:t>Cyp Epi</w:t>
      </w:r>
      <w:r>
        <w:t xml:space="preserve"> 69</w:t>
      </w:r>
      <w:r>
        <w:fldChar w:fldCharType="begin"/>
      </w:r>
      <w:r>
        <w:instrText xml:space="preserve"> XE "</w:instrText>
      </w:r>
      <w:r>
        <w:rPr>
          <w:i/>
        </w:rPr>
        <w:instrText>Cyp Epi</w:instrText>
      </w:r>
      <w:r>
        <w:instrText xml:space="preserve"> 69" </w:instrText>
      </w:r>
      <w:r>
        <w:fldChar w:fldCharType="end"/>
      </w:r>
      <w:r>
        <w:t>); Joh 13.5-14</w:t>
      </w:r>
      <w:r>
        <w:fldChar w:fldCharType="begin"/>
      </w:r>
      <w:r>
        <w:instrText xml:space="preserve"> XE "Joh 13.05-14" </w:instrText>
      </w:r>
      <w:r>
        <w:fldChar w:fldCharType="end"/>
      </w:r>
      <w:r>
        <w:t xml:space="preserve"> (</w:t>
      </w:r>
      <w:r>
        <w:rPr>
          <w:i/>
        </w:rPr>
        <w:t>Fab Epi</w:t>
      </w:r>
      <w:r>
        <w:t xml:space="preserve"> 2.1</w:t>
      </w:r>
      <w:r>
        <w:fldChar w:fldCharType="begin"/>
      </w:r>
      <w:r>
        <w:instrText xml:space="preserve"> XE "</w:instrText>
      </w:r>
      <w:r>
        <w:rPr>
          <w:i/>
        </w:rPr>
        <w:instrText>Fab Epi</w:instrText>
      </w:r>
      <w:r>
        <w:instrText xml:space="preserve"> 2.1" </w:instrText>
      </w:r>
      <w:r>
        <w:fldChar w:fldCharType="end"/>
      </w:r>
      <w:r>
        <w:t>); Joh 13.10</w:t>
      </w:r>
      <w:r>
        <w:fldChar w:fldCharType="begin"/>
      </w:r>
      <w:r>
        <w:instrText xml:space="preserve"> XE "Joh 13.10" </w:instrText>
      </w:r>
      <w:r>
        <w:fldChar w:fldCharType="end"/>
      </w:r>
      <w:r>
        <w:t xml:space="preserve"> (</w:t>
      </w:r>
      <w:r>
        <w:rPr>
          <w:i/>
        </w:rPr>
        <w:t>Bap</w:t>
      </w:r>
      <w:r>
        <w:t xml:space="preserve"> 12</w:t>
      </w:r>
      <w:r>
        <w:fldChar w:fldCharType="begin"/>
      </w:r>
      <w:r>
        <w:instrText xml:space="preserve"> XE "</w:instrText>
      </w:r>
      <w:r>
        <w:rPr>
          <w:i/>
        </w:rPr>
        <w:instrText>Bap</w:instrText>
      </w:r>
      <w:r>
        <w:instrText xml:space="preserve"> 12" </w:instrText>
      </w:r>
      <w:r>
        <w:fldChar w:fldCharType="end"/>
      </w:r>
      <w:r>
        <w:t xml:space="preserve">; </w:t>
      </w:r>
      <w:r>
        <w:rPr>
          <w:i/>
        </w:rPr>
        <w:t>De Bap</w:t>
      </w:r>
      <w:r>
        <w:t xml:space="preserve"> 2.14.19</w:t>
      </w:r>
      <w:r>
        <w:fldChar w:fldCharType="begin"/>
      </w:r>
      <w:r>
        <w:instrText xml:space="preserve"> XE "</w:instrText>
      </w:r>
      <w:r>
        <w:rPr>
          <w:i/>
        </w:rPr>
        <w:instrText>De Bap</w:instrText>
      </w:r>
      <w:r>
        <w:instrText xml:space="preserve"> 2.14.19" </w:instrText>
      </w:r>
      <w:r>
        <w:fldChar w:fldCharType="end"/>
      </w:r>
      <w:r>
        <w:t>); Rev 7.9</w:t>
      </w:r>
      <w:r>
        <w:fldChar w:fldCharType="begin"/>
      </w:r>
      <w:r>
        <w:instrText xml:space="preserve"> XE "Rev 07.09" </w:instrText>
      </w:r>
      <w:r>
        <w:fldChar w:fldCharType="end"/>
      </w:r>
      <w:r>
        <w:t xml:space="preserve"> (</w:t>
      </w:r>
      <w:r>
        <w:rPr>
          <w:i/>
        </w:rPr>
        <w:t>Com Apoc</w:t>
      </w:r>
      <w:r>
        <w:t xml:space="preserve"> 7.9</w:t>
      </w:r>
      <w:r>
        <w:fldChar w:fldCharType="begin"/>
      </w:r>
      <w:r>
        <w:instrText xml:space="preserve"> XE "</w:instrText>
      </w:r>
      <w:r>
        <w:rPr>
          <w:i/>
        </w:rPr>
        <w:instrText>Com Apoc</w:instrText>
      </w:r>
      <w:r>
        <w:instrText xml:space="preserve"> 7.9" </w:instrText>
      </w:r>
      <w:r>
        <w:fldChar w:fldCharType="end"/>
      </w:r>
      <w:r>
        <w:t>); Rev 7.14</w:t>
      </w:r>
      <w:r>
        <w:fldChar w:fldCharType="begin"/>
      </w:r>
      <w:r>
        <w:instrText xml:space="preserve"> XE "Rev 07.14" </w:instrText>
      </w:r>
      <w:r>
        <w:fldChar w:fldCharType="end"/>
      </w:r>
      <w:r>
        <w:t xml:space="preserve"> (</w:t>
      </w:r>
      <w:r>
        <w:rPr>
          <w:i/>
        </w:rPr>
        <w:t>Scorp</w:t>
      </w:r>
      <w:r>
        <w:t xml:space="preserve"> 12</w:t>
      </w:r>
      <w:r>
        <w:fldChar w:fldCharType="begin"/>
      </w:r>
      <w:r>
        <w:instrText xml:space="preserve"> XE "</w:instrText>
      </w:r>
      <w:r>
        <w:rPr>
          <w:i/>
        </w:rPr>
        <w:instrText>Scorp</w:instrText>
      </w:r>
      <w:r>
        <w:instrText xml:space="preserve"> 12" </w:instrText>
      </w:r>
      <w:r>
        <w:fldChar w:fldCharType="end"/>
      </w:r>
      <w:r>
        <w:t xml:space="preserve">). Methodius read baptism </w:t>
      </w:r>
      <w:r w:rsidRPr="006B5E87">
        <w:rPr>
          <w:i/>
        </w:rPr>
        <w:t>and</w:t>
      </w:r>
      <w:r>
        <w:t xml:space="preserve"> cleansing into the symbol of the moon in Rev 12.1</w:t>
      </w:r>
      <w:r>
        <w:fldChar w:fldCharType="begin"/>
      </w:r>
      <w:r>
        <w:instrText xml:space="preserve"> XE "Rev 12.01" </w:instrText>
      </w:r>
      <w:r>
        <w:fldChar w:fldCharType="end"/>
      </w:r>
      <w:r>
        <w:t xml:space="preserve"> (</w:t>
      </w:r>
      <w:r>
        <w:rPr>
          <w:i/>
        </w:rPr>
        <w:t>Banq</w:t>
      </w:r>
      <w:r>
        <w:t xml:space="preserve"> 8.6</w:t>
      </w:r>
      <w:r>
        <w:fldChar w:fldCharType="begin"/>
      </w:r>
      <w:r>
        <w:instrText xml:space="preserve"> XE "</w:instrText>
      </w:r>
      <w:r>
        <w:rPr>
          <w:i/>
        </w:rPr>
        <w:instrText>Banq</w:instrText>
      </w:r>
      <w:r>
        <w:instrText xml:space="preserve"> 8.6" </w:instrText>
      </w:r>
      <w:r>
        <w:fldChar w:fldCharType="end"/>
      </w:r>
      <w:r>
        <w:t>)!</w:t>
      </w:r>
    </w:p>
  </w:footnote>
  <w:footnote w:id="262">
    <w:p w14:paraId="17995B40" w14:textId="77777777" w:rsidR="00CA15E8" w:rsidRDefault="00CA15E8" w:rsidP="00040394">
      <w:pPr>
        <w:pStyle w:val="FootnoteText"/>
      </w:pPr>
      <w:r>
        <w:rPr>
          <w:rStyle w:val="FootnoteReference"/>
        </w:rPr>
        <w:footnoteRef/>
      </w:r>
      <w:r>
        <w:tab/>
      </w:r>
      <w:r>
        <w:rPr>
          <w:noProof/>
        </w:rPr>
        <w:t xml:space="preserve">See Tim Hegg, </w:t>
      </w:r>
      <w:r>
        <w:rPr>
          <w:i/>
          <w:noProof/>
        </w:rPr>
        <w:t>Commentary On The Gospel Of Matthew: Chapters 1-7</w:t>
      </w:r>
      <w:r>
        <w:rPr>
          <w:noProof/>
        </w:rPr>
        <w:t xml:space="preserve"> (Tacoma, WA: TorahResource, 2007), p. 79.</w:t>
      </w:r>
    </w:p>
  </w:footnote>
  <w:footnote w:id="263">
    <w:p w14:paraId="714E5F58" w14:textId="4BCFE6C9" w:rsidR="00CA15E8" w:rsidRDefault="00CA15E8" w:rsidP="00040394">
      <w:pPr>
        <w:pStyle w:val="FootnoteText"/>
      </w:pPr>
      <w:r>
        <w:rPr>
          <w:rStyle w:val="FootnoteReference"/>
        </w:rPr>
        <w:footnoteRef/>
      </w:r>
      <w:r>
        <w:tab/>
        <w:t>Admittedly, this can get confusing since Leviticus mentions some bathings</w:t>
      </w:r>
      <w:r w:rsidRPr="00614860">
        <w:t xml:space="preserve"> </w:t>
      </w:r>
      <w:r>
        <w:t>in association with rituals of cleansing. However, consider Lev 14, “the law of the leper in the day of his cleansing.” The bath is just one part of a multi-step ritual, each step having its purpose and symbolism. There is a first clothes-washing, shaving and bath that is one step of the ritual cleansing (Lev 14.8</w:t>
      </w:r>
      <w:r>
        <w:fldChar w:fldCharType="begin"/>
      </w:r>
      <w:r>
        <w:instrText xml:space="preserve"> XE "Lev 14.08" </w:instrText>
      </w:r>
      <w:r>
        <w:fldChar w:fldCharType="end"/>
      </w:r>
      <w:r>
        <w:t>), then a second shaving, clothes-washing and bath, the second step of the ritual cleansing (Lev 14.9</w:t>
      </w:r>
      <w:r>
        <w:fldChar w:fldCharType="begin"/>
      </w:r>
      <w:r>
        <w:instrText xml:space="preserve"> XE "Lev 14.09" </w:instrText>
      </w:r>
      <w:r>
        <w:fldChar w:fldCharType="end"/>
      </w:r>
      <w:r>
        <w:t>), and finally an animal sacrifice and a complex anointing with oil that is the final step in the ritual cleansing. While the entire process moves toward the priestly pronunciation of “clean,” the bathings neither cured the leprosy nor rendered the subject ritually clean without the other parts of the ritual that include the blood sacrifice. The whole multi-step ceremony serves as a testimony to the leper’s antecedent healing, and the bathing part, while undoubtedly providing added hygiene, can be interpreted as symbolizing a change of status: the leper’s death to the diseased life, and readiness to reenter the community.</w:t>
      </w:r>
    </w:p>
  </w:footnote>
  <w:footnote w:id="264">
    <w:p w14:paraId="6A29452A" w14:textId="5F04C262" w:rsidR="00CA15E8" w:rsidRPr="0004241E" w:rsidRDefault="00CA15E8" w:rsidP="00790B0A">
      <w:pPr>
        <w:pStyle w:val="FootnoteText"/>
      </w:pPr>
      <w:r>
        <w:rPr>
          <w:rStyle w:val="FootnoteReference"/>
        </w:rPr>
        <w:footnoteRef/>
      </w:r>
      <w:r>
        <w:tab/>
      </w:r>
      <w:r>
        <w:rPr>
          <w:i/>
        </w:rPr>
        <w:t>Banq</w:t>
      </w:r>
      <w:r w:rsidRPr="009D11A6">
        <w:t xml:space="preserve"> 3.8</w:t>
      </w:r>
      <w:r>
        <w:fldChar w:fldCharType="begin"/>
      </w:r>
      <w:r>
        <w:instrText xml:space="preserve"> XE "</w:instrText>
      </w:r>
      <w:r>
        <w:rPr>
          <w:i/>
        </w:rPr>
        <w:instrText>Banq</w:instrText>
      </w:r>
      <w:r>
        <w:instrText xml:space="preserve"> 3.8" </w:instrText>
      </w:r>
      <w:r>
        <w:fldChar w:fldCharType="end"/>
      </w:r>
      <w:r>
        <w:t>. In the same paragraph, Methodius alludes to Tit 3.5</w:t>
      </w:r>
      <w:r>
        <w:fldChar w:fldCharType="begin"/>
      </w:r>
      <w:r>
        <w:instrText xml:space="preserve"> XE "Tit 3.05" </w:instrText>
      </w:r>
      <w:r>
        <w:fldChar w:fldCharType="end"/>
      </w:r>
      <w:r>
        <w:t xml:space="preserve"> saying that the Church gives believers “new birth by the laver of regeneration.”</w:t>
      </w:r>
    </w:p>
  </w:footnote>
  <w:footnote w:id="265">
    <w:p w14:paraId="4C4F5617" w14:textId="433390DC" w:rsidR="00CA15E8" w:rsidRPr="007B5E7E" w:rsidRDefault="00CA15E8" w:rsidP="00790B0A">
      <w:pPr>
        <w:pStyle w:val="FootnoteText"/>
      </w:pPr>
      <w:r>
        <w:rPr>
          <w:rStyle w:val="FootnoteReference"/>
        </w:rPr>
        <w:footnoteRef/>
      </w:r>
      <w:r>
        <w:tab/>
      </w:r>
      <w:r w:rsidRPr="00493539">
        <w:rPr>
          <w:i/>
        </w:rPr>
        <w:t>Hom</w:t>
      </w:r>
      <w:r>
        <w:rPr>
          <w:i/>
        </w:rPr>
        <w:t xml:space="preserve"> </w:t>
      </w:r>
      <w:r w:rsidRPr="00493539">
        <w:rPr>
          <w:i/>
        </w:rPr>
        <w:t>Eph</w:t>
      </w:r>
      <w:r>
        <w:t xml:space="preserve"> 20</w:t>
      </w:r>
      <w:r>
        <w:fldChar w:fldCharType="begin"/>
      </w:r>
      <w:r>
        <w:instrText xml:space="preserve"> XE "</w:instrText>
      </w:r>
      <w:r>
        <w:rPr>
          <w:i/>
        </w:rPr>
        <w:instrText>Hom Eph</w:instrText>
      </w:r>
      <w:r>
        <w:instrText xml:space="preserve"> 20" </w:instrText>
      </w:r>
      <w:r>
        <w:fldChar w:fldCharType="end"/>
      </w:r>
      <w:r>
        <w:t>.</w:t>
      </w:r>
    </w:p>
  </w:footnote>
  <w:footnote w:id="266">
    <w:p w14:paraId="1AA69789" w14:textId="4DFD276D" w:rsidR="00CA15E8" w:rsidRPr="00F83D65" w:rsidRDefault="00CA15E8" w:rsidP="00790B0A">
      <w:pPr>
        <w:pStyle w:val="FootnoteText"/>
      </w:pPr>
      <w:r>
        <w:rPr>
          <w:rStyle w:val="FootnoteReference"/>
        </w:rPr>
        <w:footnoteRef/>
      </w:r>
      <w:r>
        <w:tab/>
      </w:r>
      <w:r w:rsidRPr="00493539">
        <w:rPr>
          <w:i/>
        </w:rPr>
        <w:t>Perf</w:t>
      </w:r>
      <w:r>
        <w:rPr>
          <w:i/>
        </w:rPr>
        <w:t xml:space="preserve"> </w:t>
      </w:r>
      <w:r>
        <w:t>15.35</w:t>
      </w:r>
      <w:r>
        <w:fldChar w:fldCharType="begin"/>
      </w:r>
      <w:r>
        <w:instrText xml:space="preserve"> XE "</w:instrText>
      </w:r>
      <w:r w:rsidRPr="00493539">
        <w:rPr>
          <w:i/>
        </w:rPr>
        <w:instrText>Perf</w:instrText>
      </w:r>
      <w:r>
        <w:rPr>
          <w:i/>
        </w:rPr>
        <w:instrText xml:space="preserve"> </w:instrText>
      </w:r>
      <w:r>
        <w:instrText xml:space="preserve">15.35" </w:instrText>
      </w:r>
      <w:r>
        <w:fldChar w:fldCharType="end"/>
      </w:r>
      <w:r>
        <w:t>.</w:t>
      </w:r>
    </w:p>
  </w:footnote>
  <w:footnote w:id="267">
    <w:p w14:paraId="04101AD2" w14:textId="33762A6C" w:rsidR="00CA15E8" w:rsidRDefault="00CA15E8" w:rsidP="00790B0A">
      <w:pPr>
        <w:pStyle w:val="FootnoteText"/>
      </w:pPr>
      <w:r>
        <w:rPr>
          <w:rStyle w:val="FootnoteReference"/>
        </w:rPr>
        <w:footnoteRef/>
      </w:r>
      <w:r>
        <w:tab/>
        <w:t>Williams seems to concede</w:t>
      </w:r>
      <w:r w:rsidRPr="00A74326">
        <w:t xml:space="preserve"> that </w:t>
      </w:r>
      <w:r w:rsidRPr="00603AB3">
        <w:rPr>
          <w:rFonts w:ascii="SBL Greek" w:hAnsi="SBL Greek"/>
          <w:lang w:val="el-GR"/>
        </w:rPr>
        <w:t>λουτρόν</w:t>
      </w:r>
      <w:r>
        <w:rPr>
          <w:i/>
        </w:rPr>
        <w:t xml:space="preserve"> </w:t>
      </w:r>
      <w:r w:rsidRPr="00A74326">
        <w:t>could mean either</w:t>
      </w:r>
      <w:r>
        <w:t xml:space="preserve"> “washing place” or “act of washing”</w:t>
      </w:r>
      <w:r w:rsidRPr="00A74326">
        <w:t xml:space="preserve"> in Eph</w:t>
      </w:r>
      <w:r>
        <w:t xml:space="preserve">. </w:t>
      </w:r>
      <w:r>
        <w:rPr>
          <w:noProof/>
        </w:rPr>
        <w:t xml:space="preserve">David J. Williams, </w:t>
      </w:r>
      <w:r>
        <w:rPr>
          <w:i/>
          <w:noProof/>
        </w:rPr>
        <w:t>Paul’s Metaphors: Their Context And Character</w:t>
      </w:r>
      <w:r>
        <w:rPr>
          <w:noProof/>
        </w:rPr>
        <w:t xml:space="preserve"> (Peabody, MA: Hendrickson, 1999), p. 70, n. 35.</w:t>
      </w:r>
    </w:p>
  </w:footnote>
  <w:footnote w:id="268">
    <w:p w14:paraId="78E198AB" w14:textId="2B485A9D" w:rsidR="00CA15E8" w:rsidRPr="004E6AE0" w:rsidRDefault="00CA15E8" w:rsidP="004E6AE0">
      <w:pPr>
        <w:pStyle w:val="FootnoteText"/>
        <w:rPr>
          <w:rFonts w:ascii="Times" w:eastAsia="Times New Roman" w:hAnsi="Times"/>
        </w:rPr>
      </w:pPr>
      <w:r>
        <w:rPr>
          <w:rStyle w:val="FootnoteReference"/>
        </w:rPr>
        <w:footnoteRef/>
      </w:r>
      <w:r>
        <w:tab/>
        <w:t xml:space="preserve">See Ferguson, </w:t>
      </w:r>
      <w:r w:rsidRPr="007E6ABC">
        <w:rPr>
          <w:i/>
          <w:noProof/>
        </w:rPr>
        <w:t>Baptism In The Early Church: History, Theology, and Liturgy in the First Five Centuries</w:t>
      </w:r>
      <w:r w:rsidRPr="007E6ABC">
        <w:rPr>
          <w:noProof/>
        </w:rPr>
        <w:t xml:space="preserve"> (Grand Rapids, MI: Eerdmans, 2009)</w:t>
      </w:r>
      <w:r>
        <w:rPr>
          <w:noProof/>
        </w:rPr>
        <w:t>,</w:t>
      </w:r>
      <w:r>
        <w:t xml:space="preserve"> p. 60</w:t>
      </w:r>
      <w:r w:rsidRPr="00A74326">
        <w:t>.</w:t>
      </w:r>
      <w:r>
        <w:t xml:space="preserve"> The </w:t>
      </w:r>
      <w:r w:rsidRPr="00EB0A40">
        <w:rPr>
          <w:color w:val="auto"/>
        </w:rPr>
        <w:t xml:space="preserve">OTP illustrate our problem with the word </w:t>
      </w:r>
      <w:r w:rsidRPr="00EB0A40">
        <w:rPr>
          <w:rFonts w:ascii="SBL Greek" w:hAnsi="SBL Greek"/>
          <w:color w:val="auto"/>
          <w:lang w:val="el-GR"/>
        </w:rPr>
        <w:t>λουτρόν</w:t>
      </w:r>
      <w:r w:rsidRPr="00EB0A40">
        <w:rPr>
          <w:color w:val="auto"/>
        </w:rPr>
        <w:t xml:space="preserve"> for they sometimes use it to mean the act of bathing and sometimes to mean the bathing pool. The </w:t>
      </w:r>
      <w:r w:rsidRPr="00EB0A40">
        <w:rPr>
          <w:i/>
          <w:color w:val="auto"/>
        </w:rPr>
        <w:t>Sibylline Oracles,</w:t>
      </w:r>
      <w:r w:rsidRPr="00EB0A40">
        <w:rPr>
          <w:color w:val="auto"/>
        </w:rPr>
        <w:t xml:space="preserve"> while of doubtful influence on the NT, nevertheless, use </w:t>
      </w:r>
      <w:r w:rsidRPr="00EB0A40">
        <w:rPr>
          <w:rFonts w:ascii="SBL Greek" w:hAnsi="SBL Greek"/>
          <w:color w:val="auto"/>
          <w:lang w:val="el-GR"/>
        </w:rPr>
        <w:t>λουτρόν</w:t>
      </w:r>
      <w:r w:rsidRPr="00EB0A40">
        <w:rPr>
          <w:color w:val="auto"/>
        </w:rPr>
        <w:t xml:space="preserve"> once in describing the fall of the stars (heavenly powers) into the ocean (Sib 5.530</w:t>
      </w:r>
      <w:r w:rsidRPr="00EB0A40">
        <w:rPr>
          <w:color w:val="auto"/>
        </w:rPr>
        <w:fldChar w:fldCharType="begin"/>
      </w:r>
      <w:r w:rsidRPr="00EB0A40">
        <w:rPr>
          <w:color w:val="auto"/>
        </w:rPr>
        <w:instrText xml:space="preserve"> XE "Sib 05.530" </w:instrText>
      </w:r>
      <w:r w:rsidRPr="00EB0A40">
        <w:rPr>
          <w:color w:val="auto"/>
        </w:rPr>
        <w:fldChar w:fldCharType="end"/>
      </w:r>
      <w:r w:rsidRPr="00EB0A40">
        <w:rPr>
          <w:color w:val="auto"/>
        </w:rPr>
        <w:t xml:space="preserve">). In this reference, </w:t>
      </w:r>
      <w:r w:rsidRPr="00EB0A40">
        <w:rPr>
          <w:rFonts w:ascii="SBL Greek" w:hAnsi="SBL Greek"/>
          <w:color w:val="auto"/>
          <w:lang w:val="el-GR"/>
        </w:rPr>
        <w:t>λουτρόν</w:t>
      </w:r>
      <w:r w:rsidRPr="00EB0A40">
        <w:rPr>
          <w:color w:val="auto"/>
        </w:rPr>
        <w:t xml:space="preserve"> certainly has no reference to lavers but only to the potentially extinguishing “waters” or “baths” of the ocean. In </w:t>
      </w:r>
      <w:r w:rsidRPr="00EB0A40">
        <w:rPr>
          <w:i/>
          <w:color w:val="auto"/>
        </w:rPr>
        <w:t xml:space="preserve">Poet </w:t>
      </w:r>
      <w:r w:rsidRPr="00EB0A40">
        <w:rPr>
          <w:color w:val="auto"/>
        </w:rPr>
        <w:t>4.2</w:t>
      </w:r>
      <w:r w:rsidRPr="00EB0A40">
        <w:rPr>
          <w:color w:val="auto"/>
        </w:rPr>
        <w:fldChar w:fldCharType="begin"/>
      </w:r>
      <w:r w:rsidRPr="00EB0A40">
        <w:rPr>
          <w:color w:val="auto"/>
        </w:rPr>
        <w:instrText xml:space="preserve"> XE "</w:instrText>
      </w:r>
      <w:r w:rsidRPr="00EB0A40">
        <w:rPr>
          <w:i/>
          <w:color w:val="auto"/>
        </w:rPr>
        <w:instrText xml:space="preserve">Poet </w:instrText>
      </w:r>
      <w:r w:rsidRPr="00EB0A40">
        <w:rPr>
          <w:color w:val="auto"/>
        </w:rPr>
        <w:instrText xml:space="preserve">4.2" </w:instrText>
      </w:r>
      <w:r w:rsidRPr="00EB0A40">
        <w:rPr>
          <w:color w:val="auto"/>
        </w:rPr>
        <w:fldChar w:fldCharType="end"/>
      </w:r>
      <w:r w:rsidRPr="00EB0A40">
        <w:rPr>
          <w:color w:val="auto"/>
        </w:rPr>
        <w:t xml:space="preserve"> (BW), the plural, </w:t>
      </w:r>
      <w:r w:rsidRPr="00EB0A40">
        <w:rPr>
          <w:rFonts w:ascii="SBL Greek" w:eastAsia="Times New Roman" w:hAnsi="SBL Greek"/>
          <w:color w:val="auto"/>
          <w:lang w:val="el-GR"/>
        </w:rPr>
        <w:t xml:space="preserve">λοετροῖς </w:t>
      </w:r>
      <w:r w:rsidRPr="00EB0A40">
        <w:rPr>
          <w:color w:val="auto"/>
        </w:rPr>
        <w:t xml:space="preserve">clearly speaks of pools, as </w:t>
      </w:r>
      <w:r w:rsidRPr="00EB0A40">
        <w:rPr>
          <w:rFonts w:ascii="SBL Greek" w:eastAsia="Times New Roman" w:hAnsi="SBL Greek"/>
          <w:color w:val="auto"/>
          <w:lang w:val="el-GR"/>
        </w:rPr>
        <w:t xml:space="preserve">λουτροῖς </w:t>
      </w:r>
      <w:r w:rsidRPr="00EB0A40">
        <w:rPr>
          <w:color w:val="auto"/>
        </w:rPr>
        <w:t xml:space="preserve">does also in </w:t>
      </w:r>
      <w:r w:rsidRPr="00EB0A40">
        <w:rPr>
          <w:i/>
          <w:color w:val="auto"/>
        </w:rPr>
        <w:t>Trag</w:t>
      </w:r>
      <w:r w:rsidRPr="00EB0A40">
        <w:rPr>
          <w:color w:val="auto"/>
        </w:rPr>
        <w:t xml:space="preserve"> 1.20</w:t>
      </w:r>
      <w:r w:rsidRPr="00EB0A40">
        <w:rPr>
          <w:color w:val="auto"/>
        </w:rPr>
        <w:fldChar w:fldCharType="begin"/>
      </w:r>
      <w:r w:rsidRPr="00EB0A40">
        <w:rPr>
          <w:color w:val="auto"/>
        </w:rPr>
        <w:instrText xml:space="preserve"> XE "</w:instrText>
      </w:r>
      <w:r w:rsidRPr="00EB0A40">
        <w:rPr>
          <w:i/>
          <w:color w:val="auto"/>
        </w:rPr>
        <w:instrText>Trag</w:instrText>
      </w:r>
      <w:r w:rsidRPr="00EB0A40">
        <w:rPr>
          <w:color w:val="auto"/>
        </w:rPr>
        <w:instrText xml:space="preserve"> 1.20" </w:instrText>
      </w:r>
      <w:r w:rsidRPr="00EB0A40">
        <w:rPr>
          <w:color w:val="auto"/>
        </w:rPr>
        <w:fldChar w:fldCharType="end"/>
      </w:r>
      <w:r w:rsidRPr="00EB0A40">
        <w:rPr>
          <w:color w:val="auto"/>
        </w:rPr>
        <w:t xml:space="preserve">. The Apostolic Fathers did </w:t>
      </w:r>
      <w:r>
        <w:t xml:space="preserve">not use the word </w:t>
      </w:r>
      <w:r w:rsidRPr="00603AB3">
        <w:rPr>
          <w:rFonts w:ascii="SBL Greek" w:hAnsi="SBL Greek"/>
          <w:lang w:val="el-GR"/>
        </w:rPr>
        <w:t>λουτρόν</w:t>
      </w:r>
      <w:r>
        <w:rPr>
          <w:i/>
        </w:rPr>
        <w:t>,</w:t>
      </w:r>
      <w:r>
        <w:t xml:space="preserve"> but only its cognate </w:t>
      </w:r>
      <w:r w:rsidRPr="00050F8A">
        <w:rPr>
          <w:rFonts w:ascii="SBL Greek" w:hAnsi="SBL Greek"/>
          <w:lang w:val="el-GR"/>
        </w:rPr>
        <w:t>λούω</w:t>
      </w:r>
      <w:r>
        <w:t xml:space="preserve"> (“wash”) in quoting from Isa 1</w:t>
      </w:r>
      <w:r>
        <w:fldChar w:fldCharType="begin"/>
      </w:r>
      <w:r>
        <w:instrText xml:space="preserve"> XE "Isa 01" </w:instrText>
      </w:r>
      <w:r>
        <w:fldChar w:fldCharType="end"/>
      </w:r>
      <w:r>
        <w:t xml:space="preserve"> (1Cl 8.4</w:t>
      </w:r>
      <w:r>
        <w:fldChar w:fldCharType="begin"/>
      </w:r>
      <w:r>
        <w:instrText xml:space="preserve"> XE "1Cl 8.4" </w:instrText>
      </w:r>
      <w:r>
        <w:fldChar w:fldCharType="end"/>
      </w:r>
      <w:r>
        <w:fldChar w:fldCharType="begin"/>
      </w:r>
      <w:r>
        <w:instrText xml:space="preserve"> XE "1Cl 8.4" </w:instrText>
      </w:r>
      <w:r>
        <w:fldChar w:fldCharType="end"/>
      </w:r>
      <w:r>
        <w:t>).</w:t>
      </w:r>
    </w:p>
  </w:footnote>
  <w:footnote w:id="269">
    <w:p w14:paraId="01AAC2AC" w14:textId="77777777" w:rsidR="00CA15E8" w:rsidRDefault="00CA15E8" w:rsidP="00790B0A">
      <w:pPr>
        <w:pStyle w:val="FootnoteText"/>
      </w:pPr>
      <w:r>
        <w:rPr>
          <w:rStyle w:val="FootnoteReference"/>
        </w:rPr>
        <w:footnoteRef/>
      </w:r>
      <w:r>
        <w:tab/>
      </w:r>
      <w:r>
        <w:rPr>
          <w:noProof/>
        </w:rPr>
        <w:t xml:space="preserve">Marvin R. Vincent, </w:t>
      </w:r>
      <w:r>
        <w:rPr>
          <w:i/>
          <w:noProof/>
        </w:rPr>
        <w:t>Word Studies In The New Testament</w:t>
      </w:r>
      <w:r>
        <w:rPr>
          <w:noProof/>
        </w:rPr>
        <w:t xml:space="preserve">, Vol. III (Grand Rapids, MI: Eerdmans, 1886), </w:t>
      </w:r>
      <w:r>
        <w:t>p. 402.</w:t>
      </w:r>
    </w:p>
  </w:footnote>
  <w:footnote w:id="270">
    <w:p w14:paraId="0EFAFF5A" w14:textId="77777777" w:rsidR="00CA15E8" w:rsidRDefault="00CA15E8" w:rsidP="00790B0A">
      <w:pPr>
        <w:pStyle w:val="FootnoteText"/>
      </w:pPr>
      <w:r>
        <w:rPr>
          <w:rStyle w:val="FootnoteReference"/>
        </w:rPr>
        <w:footnoteRef/>
      </w:r>
      <w:r>
        <w:tab/>
        <w:t>See the article on “Laver.”</w:t>
      </w:r>
    </w:p>
  </w:footnote>
  <w:footnote w:id="271">
    <w:p w14:paraId="4E22E262" w14:textId="5A8321C8" w:rsidR="00CA15E8" w:rsidRDefault="00CA15E8" w:rsidP="00790B0A">
      <w:pPr>
        <w:pStyle w:val="FootnoteText"/>
      </w:pPr>
      <w:r>
        <w:rPr>
          <w:rStyle w:val="FootnoteReference"/>
        </w:rPr>
        <w:footnoteRef/>
      </w:r>
      <w:r>
        <w:tab/>
        <w:t>W. E. Vine notes this in his comments on Tit 3.5</w:t>
      </w:r>
      <w:r>
        <w:fldChar w:fldCharType="begin"/>
      </w:r>
      <w:r>
        <w:instrText xml:space="preserve"> XE "Tit 3.05" </w:instrText>
      </w:r>
      <w:r>
        <w:fldChar w:fldCharType="end"/>
      </w:r>
      <w:r>
        <w:t xml:space="preserve">. </w:t>
      </w:r>
      <w:r>
        <w:rPr>
          <w:noProof/>
        </w:rPr>
        <w:t xml:space="preserve">W. E. Vine, </w:t>
      </w:r>
      <w:r>
        <w:rPr>
          <w:i/>
          <w:noProof/>
        </w:rPr>
        <w:t>The Collected Writings Of W. E. Vine</w:t>
      </w:r>
      <w:r>
        <w:rPr>
          <w:noProof/>
        </w:rPr>
        <w:t xml:space="preserve"> (Nashville, TN: Thomas Nelson, 1996).</w:t>
      </w:r>
    </w:p>
  </w:footnote>
  <w:footnote w:id="272">
    <w:p w14:paraId="2B53AD68" w14:textId="091CDAC0" w:rsidR="00CA15E8" w:rsidRDefault="00CA15E8" w:rsidP="00790B0A">
      <w:pPr>
        <w:pStyle w:val="FootnoteText"/>
      </w:pPr>
      <w:r>
        <w:rPr>
          <w:rStyle w:val="FootnoteReference"/>
        </w:rPr>
        <w:footnoteRef/>
      </w:r>
      <w:r>
        <w:tab/>
        <w:t xml:space="preserve">See 2150 in </w:t>
      </w:r>
      <w:r>
        <w:rPr>
          <w:i/>
          <w:noProof/>
        </w:rPr>
        <w:t>TWOT,</w:t>
      </w:r>
      <w:r>
        <w:rPr>
          <w:noProof/>
        </w:rPr>
        <w:t xml:space="preserve"> ed. R. Laird Harris, Gleason L. Archer Jr. and Bruce K. Waltke (Chicago, IL: Moody Press, 1980).</w:t>
      </w:r>
    </w:p>
  </w:footnote>
  <w:footnote w:id="273">
    <w:p w14:paraId="44304686" w14:textId="0B8BD8EB" w:rsidR="00CA15E8" w:rsidRPr="001167D7" w:rsidRDefault="00CA15E8" w:rsidP="00790B0A">
      <w:pPr>
        <w:pStyle w:val="FootnoteText"/>
      </w:pPr>
      <w:r>
        <w:rPr>
          <w:rStyle w:val="FootnoteReference"/>
        </w:rPr>
        <w:footnoteRef/>
      </w:r>
      <w:r>
        <w:tab/>
        <w:t xml:space="preserve">My translation. The Vulgate translates </w:t>
      </w:r>
      <w:r>
        <w:rPr>
          <w:rFonts w:ascii="SBL Greek" w:hAnsi="SBL Greek" w:cs="SBL Greek"/>
          <w:lang w:val="el-GR"/>
        </w:rPr>
        <w:t>λουτρῷ</w:t>
      </w:r>
      <w:r>
        <w:t xml:space="preserve"> (</w:t>
      </w:r>
      <w:r>
        <w:rPr>
          <w:rFonts w:ascii="Charis SIL" w:hAnsi="Charis SIL"/>
        </w:rPr>
        <w:t>lü-ˈtrō</w:t>
      </w:r>
      <w:r>
        <w:t>) in Sir 34.30</w:t>
      </w:r>
      <w:r>
        <w:fldChar w:fldCharType="begin"/>
      </w:r>
      <w:r>
        <w:instrText xml:space="preserve"> XE "Sir 34.30" </w:instrText>
      </w:r>
      <w:r>
        <w:fldChar w:fldCharType="end"/>
      </w:r>
      <w:r>
        <w:t xml:space="preserve"> (= LXX 34.25</w:t>
      </w:r>
      <w:r>
        <w:fldChar w:fldCharType="begin"/>
      </w:r>
      <w:r>
        <w:instrText xml:space="preserve"> XE "Sir 34.25" </w:instrText>
      </w:r>
      <w:r>
        <w:fldChar w:fldCharType="end"/>
      </w:r>
      <w:r>
        <w:t xml:space="preserve">) with </w:t>
      </w:r>
      <w:r>
        <w:rPr>
          <w:i/>
        </w:rPr>
        <w:t>lavatio.</w:t>
      </w:r>
      <w:r>
        <w:t xml:space="preserve"> The primary meaning of this Latin word is “a washing,” but it suffers from the ambiguity of the Grk </w:t>
      </w:r>
      <w:r w:rsidRPr="00603AB3">
        <w:rPr>
          <w:rFonts w:ascii="SBL Greek" w:hAnsi="SBL Greek"/>
          <w:lang w:val="el-GR"/>
        </w:rPr>
        <w:t>λουτρόν</w:t>
      </w:r>
      <w:r>
        <w:rPr>
          <w:i/>
        </w:rPr>
        <w:t xml:space="preserve"> </w:t>
      </w:r>
      <w:r>
        <w:t xml:space="preserve">because by transference it </w:t>
      </w:r>
      <w:r>
        <w:rPr>
          <w:i/>
        </w:rPr>
        <w:t>can mean</w:t>
      </w:r>
      <w:r>
        <w:t xml:space="preserve"> “bathing apparatus” or “bathing place.”</w:t>
      </w:r>
    </w:p>
  </w:footnote>
  <w:footnote w:id="274">
    <w:p w14:paraId="0B0E510F" w14:textId="10AE56FD" w:rsidR="00CA15E8" w:rsidRDefault="00CA15E8" w:rsidP="00790B0A">
      <w:pPr>
        <w:pStyle w:val="FootnoteText"/>
      </w:pPr>
      <w:r>
        <w:rPr>
          <w:rStyle w:val="FootnoteReference"/>
        </w:rPr>
        <w:footnoteRef/>
      </w:r>
      <w:r>
        <w:tab/>
        <w:t>Expositors recognize Eph 5.26</w:t>
      </w:r>
      <w:r>
        <w:fldChar w:fldCharType="begin"/>
      </w:r>
      <w:r>
        <w:instrText xml:space="preserve"> XE "Eph 5.26" </w:instrText>
      </w:r>
      <w:r>
        <w:fldChar w:fldCharType="end"/>
      </w:r>
      <w:r>
        <w:t xml:space="preserve"> as one of a handful of passages in which a reference to baptism is “disputed” at best.</w:t>
      </w:r>
      <w:r w:rsidRPr="00593376">
        <w:rPr>
          <w:noProof/>
        </w:rPr>
        <w:t xml:space="preserve"> </w:t>
      </w:r>
      <w:r>
        <w:rPr>
          <w:noProof/>
        </w:rPr>
        <w:t xml:space="preserve">See “Baptism,” in </w:t>
      </w:r>
      <w:r>
        <w:rPr>
          <w:i/>
          <w:noProof/>
        </w:rPr>
        <w:t>New Bible Dictionary</w:t>
      </w:r>
      <w:r>
        <w:rPr>
          <w:noProof/>
        </w:rPr>
        <w:t>, ed. J. D. Douglas and D. R. W. Wood (Downers Grove, IL: InterVarsity Press, 1996).</w:t>
      </w:r>
    </w:p>
  </w:footnote>
  <w:footnote w:id="275">
    <w:p w14:paraId="3068712A" w14:textId="193E7A70" w:rsidR="00CA15E8" w:rsidRDefault="00CA15E8">
      <w:pPr>
        <w:pStyle w:val="FootnoteText"/>
      </w:pPr>
      <w:r>
        <w:rPr>
          <w:rStyle w:val="FootnoteReference"/>
        </w:rPr>
        <w:footnoteRef/>
      </w:r>
      <w:r>
        <w:tab/>
        <w:t xml:space="preserve">For a full discussion of this syntactical phenomenon, and to see other examples of its use, please see </w:t>
      </w:r>
      <w:r w:rsidRPr="00AB2691">
        <w:rPr>
          <w:color w:val="auto"/>
        </w:rPr>
        <w:t>Appendix 1</w:t>
      </w:r>
      <w:r>
        <w:t>.</w:t>
      </w:r>
    </w:p>
  </w:footnote>
  <w:footnote w:id="276">
    <w:p w14:paraId="26F28D27" w14:textId="77777777" w:rsidR="00CA15E8" w:rsidRPr="001E572C" w:rsidRDefault="00CA15E8" w:rsidP="001E572C">
      <w:pPr>
        <w:pStyle w:val="FootnoteText"/>
        <w:rPr>
          <w:color w:val="auto"/>
        </w:rPr>
      </w:pPr>
      <w:r>
        <w:rPr>
          <w:rStyle w:val="FootnoteReference"/>
        </w:rPr>
        <w:footnoteRef/>
      </w:r>
      <w:r>
        <w:tab/>
      </w:r>
      <w:r w:rsidRPr="001E572C">
        <w:rPr>
          <w:color w:val="auto"/>
        </w:rPr>
        <w:t xml:space="preserve">Some authorities argue for interpreting the preposition </w:t>
      </w:r>
      <w:r w:rsidRPr="001E572C">
        <w:rPr>
          <w:rFonts w:ascii="SBL Greek" w:hAnsi="SBL Greek" w:cs="SBL Greek"/>
          <w:color w:val="auto"/>
          <w:lang w:val="el-GR"/>
        </w:rPr>
        <w:t>ἐν</w:t>
      </w:r>
      <w:r w:rsidRPr="001E572C">
        <w:rPr>
          <w:rFonts w:cs="SBL Greek"/>
          <w:color w:val="auto"/>
          <w:lang w:val="el-GR"/>
        </w:rPr>
        <w:t xml:space="preserve"> as referring to an </w:t>
      </w:r>
      <w:r w:rsidRPr="001E572C">
        <w:rPr>
          <w:rFonts w:cs="SBL Greek"/>
          <w:i/>
          <w:color w:val="auto"/>
          <w:lang w:val="el-GR"/>
        </w:rPr>
        <w:t>accompanying</w:t>
      </w:r>
      <w:r w:rsidRPr="001E572C">
        <w:rPr>
          <w:rFonts w:cs="SBL Greek"/>
          <w:color w:val="auto"/>
          <w:lang w:val="el-GR"/>
        </w:rPr>
        <w:t xml:space="preserve"> word, but they have failed to recognize the force of the grammatical construction of stacked modifiers. See </w:t>
      </w:r>
      <w:r w:rsidRPr="001E572C">
        <w:rPr>
          <w:color w:val="auto"/>
        </w:rPr>
        <w:t xml:space="preserve">Glenn Graham, </w:t>
      </w:r>
      <w:r w:rsidRPr="001E572C">
        <w:rPr>
          <w:i/>
          <w:iCs/>
          <w:color w:val="auto"/>
        </w:rPr>
        <w:t>An Exegetical Summary of Ephesians</w:t>
      </w:r>
      <w:r w:rsidRPr="001E572C">
        <w:rPr>
          <w:color w:val="auto"/>
        </w:rPr>
        <w:t>, 2nd ed., (Dallas, TX: SIL International, 2008).</w:t>
      </w:r>
    </w:p>
  </w:footnote>
  <w:footnote w:id="277">
    <w:p w14:paraId="4F521996" w14:textId="0FBA4E8A" w:rsidR="00CA15E8" w:rsidRPr="000761E8" w:rsidRDefault="00CA15E8">
      <w:pPr>
        <w:pStyle w:val="FootnoteText"/>
      </w:pPr>
      <w:r>
        <w:rPr>
          <w:rStyle w:val="FootnoteReference"/>
        </w:rPr>
        <w:footnoteRef/>
      </w:r>
      <w:r>
        <w:tab/>
        <w:t>Leithart cites Beasley-Murray’s claim that “scholars unanimously hold that this text [1Co 6.11</w:t>
      </w:r>
      <w:r>
        <w:fldChar w:fldCharType="begin"/>
      </w:r>
      <w:r>
        <w:instrText xml:space="preserve"> XE "1Co 06.11" </w:instrText>
      </w:r>
      <w:r>
        <w:fldChar w:fldCharType="end"/>
      </w:r>
      <w:r>
        <w:t>] is baptismal,” but such a claim is manifestly false. Leithart goes on to defend his belief that 1Co 6.11</w:t>
      </w:r>
      <w:r>
        <w:fldChar w:fldCharType="begin"/>
      </w:r>
      <w:r>
        <w:instrText xml:space="preserve"> XE "1Co 06.11" </w:instrText>
      </w:r>
      <w:r>
        <w:fldChar w:fldCharType="end"/>
      </w:r>
      <w:r>
        <w:t xml:space="preserve"> speaks of baptism with the evidence that (1) the aorist verb forms used in the verse “may denote a decisive event at a particular past moment,” and (2) the verse mentions the “name” of Christ and the Spirit, both of which are “often associated with baptism.” It is obvious “baptismism” to offer such evidence </w:t>
      </w:r>
      <w:r>
        <w:rPr>
          <w:i/>
        </w:rPr>
        <w:t>as if</w:t>
      </w:r>
      <w:r>
        <w:t xml:space="preserve"> it did not apply equally well or better to the “decisive event” of conversion (or regeneration) itself. See Peter J. Leithart, </w:t>
      </w:r>
      <w:r>
        <w:rPr>
          <w:i/>
        </w:rPr>
        <w:t>The Priesthood of the Plebs: A Theology of Baptism</w:t>
      </w:r>
      <w:r>
        <w:t>, (Eugene, OR: Wipf and Stock Publishers, 2003), p. 108.</w:t>
      </w:r>
    </w:p>
  </w:footnote>
  <w:footnote w:id="278">
    <w:p w14:paraId="38123225" w14:textId="1F36FBD7" w:rsidR="00CA15E8" w:rsidRPr="00951D80" w:rsidRDefault="00CA15E8">
      <w:pPr>
        <w:pStyle w:val="FootnoteText"/>
      </w:pPr>
      <w:r>
        <w:rPr>
          <w:rStyle w:val="FootnoteReference"/>
        </w:rPr>
        <w:footnoteRef/>
      </w:r>
      <w:r>
        <w:tab/>
        <w:t>In the Grk text, the threefold conjunction, “</w:t>
      </w:r>
      <w:r>
        <w:rPr>
          <w:i/>
        </w:rPr>
        <w:t>but</w:t>
      </w:r>
      <w:r>
        <w:t xml:space="preserve"> you were washed, </w:t>
      </w:r>
      <w:r>
        <w:rPr>
          <w:i/>
        </w:rPr>
        <w:t>but</w:t>
      </w:r>
      <w:r>
        <w:t xml:space="preserve"> you were sanctified, </w:t>
      </w:r>
      <w:r>
        <w:rPr>
          <w:i/>
        </w:rPr>
        <w:t>but</w:t>
      </w:r>
      <w:r>
        <w:t xml:space="preserve"> you were justified,” joins all three terms (</w:t>
      </w:r>
      <w:r>
        <w:rPr>
          <w:i/>
        </w:rPr>
        <w:t>washed</w:t>
      </w:r>
      <w:r>
        <w:t xml:space="preserve">, </w:t>
      </w:r>
      <w:r>
        <w:rPr>
          <w:i/>
        </w:rPr>
        <w:t>sanctified</w:t>
      </w:r>
      <w:r>
        <w:t xml:space="preserve">, and </w:t>
      </w:r>
      <w:r>
        <w:rPr>
          <w:i/>
        </w:rPr>
        <w:t>justified</w:t>
      </w:r>
      <w:r>
        <w:t>) as modified by the following, “in the name of the Lord Jesus Christ, and by the Spirit of our God.”</w:t>
      </w:r>
    </w:p>
  </w:footnote>
  <w:footnote w:id="279">
    <w:p w14:paraId="56BDE9F0" w14:textId="77777777" w:rsidR="00CA15E8" w:rsidRDefault="00CA15E8" w:rsidP="00790B0A">
      <w:pPr>
        <w:pStyle w:val="FootnoteText"/>
      </w:pPr>
      <w:r>
        <w:rPr>
          <w:rStyle w:val="FootnoteReference"/>
        </w:rPr>
        <w:footnoteRef/>
      </w:r>
      <w:r>
        <w:tab/>
        <w:t>So, Alford, Mare, Barrett, Hodge, Bruce, Lenski, Fee and others, as cited in</w:t>
      </w:r>
      <w:r>
        <w:rPr>
          <w:noProof/>
        </w:rPr>
        <w:t xml:space="preserve"> Ronald Trail, </w:t>
      </w:r>
      <w:r>
        <w:rPr>
          <w:i/>
          <w:noProof/>
        </w:rPr>
        <w:t>An Exegetical Summary Of 1 Corinthians 1-9</w:t>
      </w:r>
      <w:r>
        <w:rPr>
          <w:noProof/>
        </w:rPr>
        <w:t xml:space="preserve"> (Dallas, TX: SIL International, 2008).</w:t>
      </w:r>
    </w:p>
  </w:footnote>
  <w:footnote w:id="280">
    <w:p w14:paraId="4EC4835D" w14:textId="530A1030" w:rsidR="00CA15E8" w:rsidRDefault="00CA15E8" w:rsidP="00790B0A">
      <w:pPr>
        <w:pStyle w:val="FootnoteText"/>
      </w:pPr>
      <w:r>
        <w:rPr>
          <w:rStyle w:val="FootnoteReference"/>
        </w:rPr>
        <w:footnoteRef/>
      </w:r>
      <w:r>
        <w:tab/>
        <w:t>Alford, Mare, Barrett, Hodge, Bruce, Lenski, Fee and others, as cited in</w:t>
      </w:r>
      <w:r>
        <w:rPr>
          <w:noProof/>
        </w:rPr>
        <w:t xml:space="preserve"> Ronald Trail, </w:t>
      </w:r>
      <w:r>
        <w:rPr>
          <w:i/>
          <w:noProof/>
        </w:rPr>
        <w:t>An Exegetical Summary Of 1 Corinthians 1-9</w:t>
      </w:r>
      <w:r>
        <w:rPr>
          <w:noProof/>
        </w:rPr>
        <w:t xml:space="preserve"> (Dallas, TX: SIL International, 2008).</w:t>
      </w:r>
    </w:p>
  </w:footnote>
  <w:footnote w:id="281">
    <w:p w14:paraId="63F06531" w14:textId="7980C876" w:rsidR="00CA15E8" w:rsidRDefault="00CA15E8" w:rsidP="00790B0A">
      <w:pPr>
        <w:pStyle w:val="FootnoteText"/>
      </w:pPr>
      <w:r>
        <w:rPr>
          <w:rStyle w:val="FootnoteReference"/>
        </w:rPr>
        <w:footnoteRef/>
      </w:r>
      <w:r>
        <w:tab/>
        <w:t>The book of Hebrews supports Paul’s teaching on this matter. Levitically speaking, “without shedding of blood there is no forgiveness” (Heb 9.22</w:t>
      </w:r>
      <w:r>
        <w:fldChar w:fldCharType="begin"/>
      </w:r>
      <w:r>
        <w:instrText xml:space="preserve"> XE "Heb 09.22" </w:instrText>
      </w:r>
      <w:r>
        <w:fldChar w:fldCharType="end"/>
      </w:r>
      <w:r>
        <w:t xml:space="preserve">), and now “the blood of Christ” cleanses </w:t>
      </w:r>
      <w:r w:rsidRPr="00D348B7">
        <w:t>(</w:t>
      </w:r>
      <w:r w:rsidRPr="00C40CD1">
        <w:rPr>
          <w:rFonts w:ascii="SBL Greek" w:hAnsi="SBL Greek"/>
          <w:sz w:val="22"/>
          <w:szCs w:val="28"/>
          <w:lang w:val="el-GR"/>
        </w:rPr>
        <w:t>καθαρίζω</w:t>
      </w:r>
      <w:r w:rsidRPr="00D348B7">
        <w:t>)</w:t>
      </w:r>
      <w:r>
        <w:t xml:space="preserve"> our consciences “from dead works” (Heb 9.14</w:t>
      </w:r>
      <w:r>
        <w:fldChar w:fldCharType="begin"/>
      </w:r>
      <w:r>
        <w:instrText xml:space="preserve"> XE "Heb 09.14" </w:instrText>
      </w:r>
      <w:r>
        <w:fldChar w:fldCharType="end"/>
      </w:r>
      <w:r>
        <w:t>). According to the writer of Hebrews, Christ Himself made purification for our sins (Heb 1.3</w:t>
      </w:r>
      <w:r>
        <w:fldChar w:fldCharType="begin"/>
      </w:r>
      <w:r>
        <w:instrText xml:space="preserve"> XE "Heb 01.03" </w:instrText>
      </w:r>
      <w:r>
        <w:fldChar w:fldCharType="end"/>
      </w:r>
      <w:r>
        <w:t>).</w:t>
      </w:r>
    </w:p>
  </w:footnote>
  <w:footnote w:id="282">
    <w:p w14:paraId="186703E9" w14:textId="6851C43C" w:rsidR="00CA15E8" w:rsidRPr="001156CA" w:rsidRDefault="00CA15E8" w:rsidP="00790B0A">
      <w:pPr>
        <w:pStyle w:val="FootnoteText"/>
      </w:pPr>
      <w:r>
        <w:rPr>
          <w:rStyle w:val="FootnoteReference"/>
        </w:rPr>
        <w:footnoteRef/>
      </w:r>
      <w:r>
        <w:tab/>
        <w:t xml:space="preserve">An example from antiquity is Marius Victorinus, </w:t>
      </w:r>
      <w:r>
        <w:rPr>
          <w:i/>
        </w:rPr>
        <w:t>Com Eph</w:t>
      </w:r>
      <w:r>
        <w:t xml:space="preserve"> 2.5.25-26</w:t>
      </w:r>
      <w:r>
        <w:fldChar w:fldCharType="begin"/>
      </w:r>
      <w:r>
        <w:instrText xml:space="preserve"> XE "</w:instrText>
      </w:r>
      <w:r>
        <w:rPr>
          <w:i/>
        </w:rPr>
        <w:instrText>Com Eph</w:instrText>
      </w:r>
      <w:r>
        <w:instrText xml:space="preserve"> 2.5.25-26" </w:instrText>
      </w:r>
      <w:r>
        <w:fldChar w:fldCharType="end"/>
      </w:r>
      <w:r>
        <w:t xml:space="preserve">, cited in ACCOSNT, Vol. 8, p. 196. Also cf. Tertullian, </w:t>
      </w:r>
      <w:r>
        <w:rPr>
          <w:i/>
        </w:rPr>
        <w:t>Bap</w:t>
      </w:r>
      <w:r>
        <w:t xml:space="preserve"> 4</w:t>
      </w:r>
      <w:r>
        <w:fldChar w:fldCharType="begin"/>
      </w:r>
      <w:r>
        <w:instrText xml:space="preserve"> XE "</w:instrText>
      </w:r>
      <w:r>
        <w:rPr>
          <w:i/>
        </w:rPr>
        <w:instrText>Bap</w:instrText>
      </w:r>
      <w:r>
        <w:instrText xml:space="preserve"> 4" </w:instrText>
      </w:r>
      <w:r>
        <w:fldChar w:fldCharType="end"/>
      </w:r>
      <w:r>
        <w:t>. Of various current authors, an example is A. Skevington Wood on “Ephesians” in</w:t>
      </w:r>
      <w:r>
        <w:rPr>
          <w:i/>
          <w:noProof/>
        </w:rPr>
        <w:t xml:space="preserve"> The Expositor’s Bible Commentary</w:t>
      </w:r>
      <w:r>
        <w:rPr>
          <w:noProof/>
        </w:rPr>
        <w:t>, ed. Frank E. Gaebelein (Grand Rapids, MI: Zondervan, 1990).</w:t>
      </w:r>
    </w:p>
  </w:footnote>
  <w:footnote w:id="283">
    <w:p w14:paraId="430DC5D4" w14:textId="5FBA9929" w:rsidR="00CA15E8" w:rsidRDefault="00CA15E8" w:rsidP="00790B0A">
      <w:pPr>
        <w:pStyle w:val="FootnoteText"/>
      </w:pPr>
      <w:r>
        <w:rPr>
          <w:rStyle w:val="FootnoteReference"/>
        </w:rPr>
        <w:footnoteRef/>
      </w:r>
      <w:r>
        <w:tab/>
        <w:t>See for example Psa 119.9</w:t>
      </w:r>
      <w:r>
        <w:fldChar w:fldCharType="begin"/>
      </w:r>
      <w:r>
        <w:instrText xml:space="preserve"> XE "Psa 119.009" </w:instrText>
      </w:r>
      <w:r>
        <w:fldChar w:fldCharType="end"/>
      </w:r>
      <w:r>
        <w:t>,11</w:t>
      </w:r>
      <w:r>
        <w:fldChar w:fldCharType="begin"/>
      </w:r>
      <w:r>
        <w:instrText xml:space="preserve"> XE "Psa 119.011" </w:instrText>
      </w:r>
      <w:r>
        <w:fldChar w:fldCharType="end"/>
      </w:r>
      <w:r>
        <w:t>.</w:t>
      </w:r>
    </w:p>
  </w:footnote>
  <w:footnote w:id="284">
    <w:p w14:paraId="026B3B19" w14:textId="3F416A52" w:rsidR="00CA15E8" w:rsidRDefault="00CA15E8" w:rsidP="00790B0A">
      <w:pPr>
        <w:pStyle w:val="FootnoteText"/>
      </w:pPr>
      <w:r>
        <w:rPr>
          <w:rStyle w:val="FootnoteReference"/>
        </w:rPr>
        <w:footnoteRef/>
      </w:r>
      <w:r>
        <w:tab/>
        <w:t>As we will see below, the word also regenerates (Jam 1.18</w:t>
      </w:r>
      <w:r>
        <w:fldChar w:fldCharType="begin"/>
      </w:r>
      <w:r>
        <w:instrText xml:space="preserve"> XE "Jam 1.18" </w:instrText>
      </w:r>
      <w:r>
        <w:fldChar w:fldCharType="end"/>
      </w:r>
      <w:r>
        <w:t>; 1Pe 1.23</w:t>
      </w:r>
      <w:r>
        <w:fldChar w:fldCharType="begin"/>
      </w:r>
      <w:r>
        <w:instrText xml:space="preserve"> XE "1Pe 1.23" </w:instrText>
      </w:r>
      <w:r>
        <w:fldChar w:fldCharType="end"/>
      </w:r>
      <w:r>
        <w:t>).</w:t>
      </w:r>
    </w:p>
  </w:footnote>
  <w:footnote w:id="285">
    <w:p w14:paraId="66C6E2D4" w14:textId="6BA9DE3E" w:rsidR="00CA15E8" w:rsidRDefault="00CA15E8" w:rsidP="00F92B81">
      <w:pPr>
        <w:pStyle w:val="FootnoteText"/>
        <w:widowControl w:val="0"/>
      </w:pPr>
      <w:r>
        <w:rPr>
          <w:rStyle w:val="FootnoteReference"/>
        </w:rPr>
        <w:footnoteRef/>
      </w:r>
      <w:r>
        <w:tab/>
        <w:t xml:space="preserve">Nor is the idea foreign to the Apostolic Fathers as we see in Hermas </w:t>
      </w:r>
      <w:r>
        <w:rPr>
          <w:i/>
        </w:rPr>
        <w:t>Visions</w:t>
      </w:r>
      <w:r>
        <w:t xml:space="preserve"> 3.8.11</w:t>
      </w:r>
      <w:r>
        <w:fldChar w:fldCharType="begin"/>
      </w:r>
      <w:r>
        <w:instrText xml:space="preserve"> XE "</w:instrText>
      </w:r>
      <w:r>
        <w:rPr>
          <w:i/>
        </w:rPr>
        <w:instrText>Vis</w:instrText>
      </w:r>
      <w:r>
        <w:instrText xml:space="preserve"> 3.8.11" </w:instrText>
      </w:r>
      <w:r>
        <w:fldChar w:fldCharType="end"/>
      </w:r>
      <w:r>
        <w:t>: “…speak all the words … into the ears of the saints, that hearing them and doing them, they may be cleansed …”</w:t>
      </w:r>
    </w:p>
  </w:footnote>
  <w:footnote w:id="286">
    <w:p w14:paraId="76F8DA6C" w14:textId="7B3E18C3" w:rsidR="00CA15E8" w:rsidRPr="004950D4" w:rsidRDefault="00CA15E8" w:rsidP="00790B0A">
      <w:pPr>
        <w:pStyle w:val="FootnoteText"/>
      </w:pPr>
      <w:r>
        <w:rPr>
          <w:rStyle w:val="FootnoteReference"/>
        </w:rPr>
        <w:footnoteRef/>
      </w:r>
      <w:r>
        <w:tab/>
        <w:t xml:space="preserve">Philo, </w:t>
      </w:r>
      <w:r>
        <w:rPr>
          <w:i/>
        </w:rPr>
        <w:t>Planter</w:t>
      </w:r>
      <w:r>
        <w:t xml:space="preserve"> 162</w:t>
      </w:r>
      <w:r>
        <w:fldChar w:fldCharType="begin"/>
      </w:r>
      <w:r>
        <w:instrText xml:space="preserve"> XE "</w:instrText>
      </w:r>
      <w:r>
        <w:rPr>
          <w:i/>
        </w:rPr>
        <w:instrText>Planter</w:instrText>
      </w:r>
      <w:r>
        <w:instrText xml:space="preserve"> 162" </w:instrText>
      </w:r>
      <w:r>
        <w:fldChar w:fldCharType="end"/>
      </w:r>
      <w:r>
        <w:t xml:space="preserve">. The word </w:t>
      </w:r>
      <w:r w:rsidRPr="006B1319">
        <w:rPr>
          <w:rFonts w:ascii="SBL Greek" w:hAnsi="SBL Greek"/>
          <w:lang w:val="el-GR"/>
        </w:rPr>
        <w:t>ῥεῦμα</w:t>
      </w:r>
      <w:r>
        <w:t xml:space="preserve"> (</w:t>
      </w:r>
      <w:r>
        <w:rPr>
          <w:rFonts w:ascii="Charis SIL" w:hAnsi="Charis SIL"/>
        </w:rPr>
        <w:t>ˈ</w:t>
      </w:r>
      <w:r w:rsidRPr="006B1319">
        <w:rPr>
          <w:rFonts w:ascii="Calibri" w:hAnsi="Calibri"/>
        </w:rPr>
        <w:t>rĕv-mə</w:t>
      </w:r>
      <w:r>
        <w:rPr>
          <w:rFonts w:ascii="Charis SIL" w:hAnsi="Charis SIL"/>
        </w:rPr>
        <w:t xml:space="preserve"> </w:t>
      </w:r>
      <w:r>
        <w:t xml:space="preserve">or </w:t>
      </w:r>
      <w:r w:rsidRPr="006B1319">
        <w:rPr>
          <w:rFonts w:ascii="Calibri" w:hAnsi="Calibri"/>
        </w:rPr>
        <w:t>ˈrü-mə</w:t>
      </w:r>
      <w:r>
        <w:t xml:space="preserve"> in Erasmian pronunciation) is the root for our English word for a watery discharge from eyes or nose.</w:t>
      </w:r>
    </w:p>
  </w:footnote>
  <w:footnote w:id="287">
    <w:p w14:paraId="43E0584C" w14:textId="6380F75E" w:rsidR="00CA15E8" w:rsidRPr="00277318" w:rsidRDefault="00CA15E8" w:rsidP="00790B0A">
      <w:pPr>
        <w:pStyle w:val="FootnoteText"/>
      </w:pPr>
      <w:r>
        <w:rPr>
          <w:rStyle w:val="FootnoteReference"/>
        </w:rPr>
        <w:footnoteRef/>
      </w:r>
      <w:r>
        <w:tab/>
        <w:t xml:space="preserve">As H. A. A. Kennedy commented, “The most notable feature in the passage is the phrase </w:t>
      </w:r>
      <w:r>
        <w:rPr>
          <w:rFonts w:ascii="SBL Greek" w:hAnsi="SBL Greek" w:cs="SBL Greek"/>
          <w:lang w:val="el-GR"/>
        </w:rPr>
        <w:t>ἐν ῥήματι</w:t>
      </w:r>
      <w:r>
        <w:rPr>
          <w:rFonts w:ascii="Graeca" w:hAnsi="Graeca"/>
        </w:rPr>
        <w:t xml:space="preserve"> </w:t>
      </w:r>
      <w:r>
        <w:t>[in the word], which no doubt must be interpreted, as in Romans 10.8</w:t>
      </w:r>
      <w:r>
        <w:fldChar w:fldCharType="begin"/>
      </w:r>
      <w:r>
        <w:instrText xml:space="preserve"> XE "Rom 10.08" </w:instrText>
      </w:r>
      <w:r>
        <w:fldChar w:fldCharType="end"/>
      </w:r>
      <w:r>
        <w:t>,17</w:t>
      </w:r>
      <w:r>
        <w:fldChar w:fldCharType="begin"/>
      </w:r>
      <w:r>
        <w:instrText xml:space="preserve"> XE "Rom 10.17" </w:instrText>
      </w:r>
      <w:r>
        <w:fldChar w:fldCharType="end"/>
      </w:r>
      <w:r>
        <w:t xml:space="preserve">, of the proclamation of the Gospel.” </w:t>
      </w:r>
      <w:r>
        <w:rPr>
          <w:noProof/>
        </w:rPr>
        <w:t xml:space="preserve"> H. A. A. Kennedy, </w:t>
      </w:r>
      <w:r>
        <w:rPr>
          <w:i/>
          <w:noProof/>
        </w:rPr>
        <w:t>St. Paul And The Mystery-Religions</w:t>
      </w:r>
      <w:r>
        <w:rPr>
          <w:noProof/>
        </w:rPr>
        <w:t xml:space="preserve"> (New York, NY: Hodder And Stoughton, 1913), p. 252.</w:t>
      </w:r>
      <w:r>
        <w:t xml:space="preserve"> This idiomatic use of </w:t>
      </w:r>
      <w:r w:rsidRPr="00D85E78">
        <w:rPr>
          <w:i/>
        </w:rPr>
        <w:t>water</w:t>
      </w:r>
      <w:r>
        <w:t xml:space="preserve"> as a metaphor for an abstract cleansing agent seems to have endured at least till the time of Maimonides (</w:t>
      </w:r>
      <w:r w:rsidRPr="00E44451">
        <w:rPr>
          <w:smallCaps/>
        </w:rPr>
        <w:t xml:space="preserve">ad </w:t>
      </w:r>
      <w:r>
        <w:t xml:space="preserve">1135-1204). In </w:t>
      </w:r>
      <w:r>
        <w:rPr>
          <w:i/>
        </w:rPr>
        <w:t>Yad, Mikva’ot</w:t>
      </w:r>
      <w:r>
        <w:t xml:space="preserve"> 11.12 the great sage wrote, “… one who sets his heart on cleansing himself from the uncleannesses that beset men’s souls … becomes clean as soon as he consents in his heart to hear those counsels and brings his soul into </w:t>
      </w:r>
      <w:r>
        <w:rPr>
          <w:b/>
        </w:rPr>
        <w:t>the waters of pure reason</w:t>
      </w:r>
      <w:r>
        <w:t>.” Cited in</w:t>
      </w:r>
      <w:r>
        <w:rPr>
          <w:noProof/>
        </w:rPr>
        <w:t xml:space="preserve"> Tim Hegg, </w:t>
      </w:r>
      <w:r>
        <w:rPr>
          <w:i/>
          <w:noProof/>
        </w:rPr>
        <w:t>Paul’s Epistle To The Romans, Vol. 1; Chapters 1-8</w:t>
      </w:r>
      <w:r>
        <w:rPr>
          <w:noProof/>
        </w:rPr>
        <w:t>,. (Tacoma, WA: Torah Resource, 2005), p. 134, emphasis mine. Again we see that “waters” is a metaphor for a cleansing agent, specified by the following modifier(s) as “pure reason.”</w:t>
      </w:r>
    </w:p>
  </w:footnote>
  <w:footnote w:id="288">
    <w:p w14:paraId="10A82737" w14:textId="0E1AE42C" w:rsidR="00CA15E8" w:rsidRPr="00A67711" w:rsidRDefault="00CA15E8" w:rsidP="00790B0A">
      <w:pPr>
        <w:pStyle w:val="FootnoteText"/>
      </w:pPr>
      <w:r>
        <w:rPr>
          <w:rStyle w:val="FootnoteReference"/>
        </w:rPr>
        <w:footnoteRef/>
      </w:r>
      <w:r>
        <w:tab/>
        <w:t xml:space="preserve">As H. A. A. Kennedy wrote, “The language used has an obvious reference to the lustration of the bride before marriage. The notion of a baptism of the </w:t>
      </w:r>
      <w:r w:rsidRPr="00F977C4">
        <w:rPr>
          <w:rFonts w:ascii="SBL Greek" w:hAnsi="SBL Greek"/>
          <w:lang w:val="el-GR"/>
        </w:rPr>
        <w:t>ἐκκλησία</w:t>
      </w:r>
      <w:r>
        <w:rPr>
          <w:rFonts w:ascii="Graeca" w:hAnsi="Graeca"/>
        </w:rPr>
        <w:t xml:space="preserve"> </w:t>
      </w:r>
      <w:r>
        <w:t xml:space="preserve">is plainly metaphorical.” </w:t>
      </w:r>
      <w:r>
        <w:rPr>
          <w:noProof/>
        </w:rPr>
        <w:t xml:space="preserve"> H. A. A. Kennedy, </w:t>
      </w:r>
      <w:r>
        <w:rPr>
          <w:i/>
          <w:noProof/>
        </w:rPr>
        <w:t>St. Paul And The Mystery-Religions</w:t>
      </w:r>
      <w:r>
        <w:rPr>
          <w:noProof/>
        </w:rPr>
        <w:t xml:space="preserve"> (New York, NY: Hodder And Stoughton, 1913), pp. 251-252.</w:t>
      </w:r>
      <w:r>
        <w:t xml:space="preserve"> Paul’s betrothal imagery in this epistle may begin with the use of “pledge” (</w:t>
      </w:r>
      <w:r w:rsidRPr="00F977C4">
        <w:rPr>
          <w:rFonts w:ascii="SBL Greek" w:hAnsi="SBL Greek"/>
        </w:rPr>
        <w:t>ἀρραβών</w:t>
      </w:r>
      <w:r w:rsidRPr="0017046F">
        <w:rPr>
          <w:rFonts w:ascii="Graeca" w:hAnsi="Graeca"/>
        </w:rPr>
        <w:t>,</w:t>
      </w:r>
      <w:r>
        <w:t xml:space="preserve"> Eph 1.14</w:t>
      </w:r>
      <w:r>
        <w:fldChar w:fldCharType="begin"/>
      </w:r>
      <w:r>
        <w:instrText xml:space="preserve"> XE "Eph 1.14" </w:instrText>
      </w:r>
      <w:r>
        <w:fldChar w:fldCharType="end"/>
      </w:r>
      <w:r>
        <w:t>) which can allude to “the token of our ‘betrothal,’ given in anticipation of our ‘marriage’ at the return of Christ.” See</w:t>
      </w:r>
      <w:r>
        <w:rPr>
          <w:noProof/>
        </w:rPr>
        <w:t xml:space="preserve"> David J. Williams, </w:t>
      </w:r>
      <w:r>
        <w:rPr>
          <w:i/>
          <w:noProof/>
        </w:rPr>
        <w:t>Paul’s Metaphors: Their Context And Character</w:t>
      </w:r>
      <w:r>
        <w:rPr>
          <w:noProof/>
        </w:rPr>
        <w:t xml:space="preserve"> (Peabody, MA: Hendrickson, 1999), p. 53. Why Paul develops the Bride-of-Christ idea in this epistle more than elsewhere may have to do with the great perversion of sex, womanhood and marriage emanating from Ephesus, a capital of Artemis/Diana worship. </w:t>
      </w:r>
    </w:p>
  </w:footnote>
  <w:footnote w:id="289">
    <w:p w14:paraId="60E6D3F0" w14:textId="7B45A0CA" w:rsidR="00CA15E8" w:rsidRDefault="00CA15E8" w:rsidP="00790B0A">
      <w:pPr>
        <w:pStyle w:val="FootnoteText"/>
        <w:rPr>
          <w:noProof/>
        </w:rPr>
      </w:pPr>
      <w:r>
        <w:rPr>
          <w:rStyle w:val="FootnoteReference"/>
        </w:rPr>
        <w:footnoteRef/>
      </w:r>
      <w:r>
        <w:tab/>
      </w:r>
      <w:r>
        <w:rPr>
          <w:noProof/>
        </w:rPr>
        <w:t xml:space="preserve">Craig S. Keener, </w:t>
      </w:r>
      <w:r>
        <w:rPr>
          <w:i/>
          <w:noProof/>
        </w:rPr>
        <w:t>The IVP Bible Background Commentary: New Testament</w:t>
      </w:r>
      <w:r>
        <w:rPr>
          <w:noProof/>
        </w:rPr>
        <w:t xml:space="preserve"> (Downers Grove, IL: InterVarsity Press, 1993). Greek brides also “would often bathe in a stream sacred to a god or goddess to be cleansed of impurity — in a moral or religious sense, the literal washing symbolizing the inner purification.” David J. Williams, </w:t>
      </w:r>
      <w:r>
        <w:rPr>
          <w:i/>
          <w:noProof/>
        </w:rPr>
        <w:t>Paul's Metaphors: Their Context And Character</w:t>
      </w:r>
      <w:r>
        <w:rPr>
          <w:noProof/>
        </w:rPr>
        <w:t xml:space="preserve"> (Peabody, MA: Hendrickson, 1999), p. 54.</w:t>
      </w:r>
    </w:p>
  </w:footnote>
  <w:footnote w:id="290">
    <w:p w14:paraId="125D9853" w14:textId="77777777" w:rsidR="00CA15E8" w:rsidRDefault="00CA15E8" w:rsidP="00790B0A">
      <w:pPr>
        <w:pStyle w:val="FootnoteText"/>
      </w:pPr>
      <w:r>
        <w:rPr>
          <w:rStyle w:val="FootnoteReference"/>
        </w:rPr>
        <w:footnoteRef/>
      </w:r>
      <w:r>
        <w:tab/>
        <w:t xml:space="preserve">Markus Barth, “Ephesians” in </w:t>
      </w:r>
      <w:r>
        <w:rPr>
          <w:i/>
        </w:rPr>
        <w:t>The Anchor Bible,</w:t>
      </w:r>
      <w:r>
        <w:t xml:space="preserve"> vol. 34A, as cited in</w:t>
      </w:r>
      <w:r>
        <w:rPr>
          <w:noProof/>
        </w:rPr>
        <w:t xml:space="preserve"> Glen H. Graham, </w:t>
      </w:r>
      <w:r>
        <w:rPr>
          <w:i/>
          <w:noProof/>
        </w:rPr>
        <w:t>An Exegetical Summary Of Ephesians</w:t>
      </w:r>
      <w:r>
        <w:rPr>
          <w:noProof/>
        </w:rPr>
        <w:t>, 2nd Edition (Dallas, TX: SIL International, 2008).</w:t>
      </w:r>
    </w:p>
  </w:footnote>
  <w:footnote w:id="291">
    <w:p w14:paraId="2BA95E7A" w14:textId="77777777" w:rsidR="00CA15E8" w:rsidRDefault="00CA15E8" w:rsidP="00790B0A">
      <w:pPr>
        <w:pStyle w:val="FootnoteText"/>
      </w:pPr>
      <w:r>
        <w:rPr>
          <w:rStyle w:val="FootnoteReference"/>
        </w:rPr>
        <w:footnoteRef/>
      </w:r>
      <w:r>
        <w:tab/>
      </w:r>
      <w:r>
        <w:rPr>
          <w:i/>
          <w:noProof/>
        </w:rPr>
        <w:t>Zondervan Illustrated Bible Backgrounds Commentary</w:t>
      </w:r>
      <w:r>
        <w:rPr>
          <w:noProof/>
        </w:rPr>
        <w:t>, ed. Clinton E. Arnold, Vol. III, IV vols. (Grand Rapids, MI: Zondervan, 2002), pp. 333-334.</w:t>
      </w:r>
    </w:p>
  </w:footnote>
  <w:footnote w:id="292">
    <w:p w14:paraId="1B9A3C40" w14:textId="77777777" w:rsidR="00CA15E8" w:rsidRDefault="00CA15E8" w:rsidP="00790B0A">
      <w:pPr>
        <w:pStyle w:val="FootnoteText"/>
      </w:pPr>
      <w:r>
        <w:rPr>
          <w:rStyle w:val="FootnoteReference"/>
        </w:rPr>
        <w:footnoteRef/>
      </w:r>
      <w:r>
        <w:tab/>
        <w:t xml:space="preserve">Markus Barth, “Ephesians” in </w:t>
      </w:r>
      <w:r>
        <w:rPr>
          <w:i/>
        </w:rPr>
        <w:t>The Anchor Bible,</w:t>
      </w:r>
      <w:r>
        <w:t xml:space="preserve"> vol. 34A, as cited in</w:t>
      </w:r>
      <w:r>
        <w:rPr>
          <w:noProof/>
        </w:rPr>
        <w:t xml:space="preserve"> Glen H. Graham, </w:t>
      </w:r>
      <w:r>
        <w:rPr>
          <w:i/>
          <w:noProof/>
        </w:rPr>
        <w:t>An Exegetical Summary Of Ephesians</w:t>
      </w:r>
      <w:r>
        <w:rPr>
          <w:noProof/>
        </w:rPr>
        <w:t>, 2nd Edition (Dallas, TX: SIL International, 2008).</w:t>
      </w:r>
    </w:p>
  </w:footnote>
  <w:footnote w:id="293">
    <w:p w14:paraId="07061322" w14:textId="6D1C7095" w:rsidR="00CA15E8" w:rsidRDefault="00CA15E8" w:rsidP="00790B0A">
      <w:pPr>
        <w:pStyle w:val="FootnoteText"/>
      </w:pPr>
      <w:r>
        <w:rPr>
          <w:rStyle w:val="FootnoteReference"/>
        </w:rPr>
        <w:footnoteRef/>
      </w:r>
      <w:r>
        <w:tab/>
      </w:r>
      <w:r>
        <w:rPr>
          <w:noProof/>
        </w:rPr>
        <w:t xml:space="preserve">David J. Williams, </w:t>
      </w:r>
      <w:r>
        <w:rPr>
          <w:i/>
          <w:noProof/>
        </w:rPr>
        <w:t>Paul’s Metaphors: Their Context And Character</w:t>
      </w:r>
      <w:r>
        <w:rPr>
          <w:noProof/>
        </w:rPr>
        <w:t xml:space="preserve"> (Peabody, MA: Hendrickson, 1999), p. 55.</w:t>
      </w:r>
    </w:p>
  </w:footnote>
  <w:footnote w:id="294">
    <w:p w14:paraId="5FBC58C4" w14:textId="270D2C39" w:rsidR="00CA15E8" w:rsidRPr="0026726F" w:rsidRDefault="00CA15E8" w:rsidP="00072C72">
      <w:pPr>
        <w:pStyle w:val="FootnoteText"/>
      </w:pPr>
      <w:r>
        <w:rPr>
          <w:rStyle w:val="FootnoteReference"/>
        </w:rPr>
        <w:footnoteRef/>
      </w:r>
      <w:r>
        <w:tab/>
        <w:t xml:space="preserve">Cf. Cyprian </w:t>
      </w:r>
      <w:r>
        <w:rPr>
          <w:i/>
        </w:rPr>
        <w:t>Epistles</w:t>
      </w:r>
      <w:r>
        <w:t xml:space="preserve"> 73.6</w:t>
      </w:r>
      <w:r>
        <w:fldChar w:fldCharType="begin"/>
      </w:r>
      <w:r>
        <w:instrText xml:space="preserve"> XE "</w:instrText>
      </w:r>
      <w:r w:rsidRPr="0003636C">
        <w:rPr>
          <w:i/>
        </w:rPr>
        <w:instrText>Cyp</w:instrText>
      </w:r>
      <w:r>
        <w:instrText xml:space="preserve"> </w:instrText>
      </w:r>
      <w:r>
        <w:rPr>
          <w:i/>
        </w:rPr>
        <w:instrText>Epi</w:instrText>
      </w:r>
      <w:r>
        <w:instrText xml:space="preserve"> 73.6" </w:instrText>
      </w:r>
      <w:r>
        <w:fldChar w:fldCharType="end"/>
      </w:r>
      <w:r>
        <w:t>.</w:t>
      </w:r>
    </w:p>
  </w:footnote>
  <w:footnote w:id="295">
    <w:p w14:paraId="57A64725" w14:textId="229F0493" w:rsidR="00CA15E8" w:rsidRPr="00D04328" w:rsidRDefault="00CA15E8" w:rsidP="00072C72">
      <w:pPr>
        <w:pStyle w:val="FootnoteText"/>
        <w:rPr>
          <w:rStyle w:val="FootnoteTextChar"/>
          <w:rFonts w:ascii="CharisSIL-Italic" w:eastAsia="Cambria" w:hAnsi="CharisSIL-Italic" w:cs="CharisSIL-Italic"/>
          <w:i/>
          <w:iCs/>
        </w:rPr>
      </w:pPr>
      <w:r>
        <w:rPr>
          <w:rStyle w:val="FootnoteReference"/>
        </w:rPr>
        <w:footnoteRef/>
      </w:r>
      <w:r>
        <w:tab/>
        <w:t xml:space="preserve">For examples, </w:t>
      </w:r>
      <w:r>
        <w:rPr>
          <w:i/>
        </w:rPr>
        <w:t>Constitutions of the Holy Apostles</w:t>
      </w:r>
      <w:r>
        <w:t xml:space="preserve"> 7, “Catechumens”</w:t>
      </w:r>
      <w:r>
        <w:fldChar w:fldCharType="begin"/>
      </w:r>
      <w:r>
        <w:instrText xml:space="preserve"> XE "</w:instrText>
      </w:r>
      <w:r w:rsidRPr="0003636C">
        <w:rPr>
          <w:i/>
        </w:rPr>
        <w:instrText>Const</w:instrText>
      </w:r>
      <w:r>
        <w:instrText xml:space="preserve"> 7" </w:instrText>
      </w:r>
      <w:r>
        <w:fldChar w:fldCharType="end"/>
      </w:r>
      <w:r>
        <w:t>; 8, “The Divine Liturgy”</w:t>
      </w:r>
      <w:r>
        <w:fldChar w:fldCharType="begin"/>
      </w:r>
      <w:r>
        <w:instrText xml:space="preserve"> XE "</w:instrText>
      </w:r>
      <w:r w:rsidRPr="0003636C">
        <w:rPr>
          <w:i/>
        </w:rPr>
        <w:instrText>Const</w:instrText>
      </w:r>
      <w:r>
        <w:instrText xml:space="preserve"> 8" </w:instrText>
      </w:r>
      <w:r>
        <w:fldChar w:fldCharType="end"/>
      </w:r>
      <w:r>
        <w:t xml:space="preserve">; Irenaeus, </w:t>
      </w:r>
      <w:r>
        <w:rPr>
          <w:i/>
        </w:rPr>
        <w:t>Adv Haer</w:t>
      </w:r>
      <w:r>
        <w:t xml:space="preserve"> 5.15</w:t>
      </w:r>
      <w:r>
        <w:fldChar w:fldCharType="begin"/>
      </w:r>
      <w:r>
        <w:instrText xml:space="preserve"> XE "</w:instrText>
      </w:r>
      <w:r>
        <w:rPr>
          <w:i/>
        </w:rPr>
        <w:instrText>Her</w:instrText>
      </w:r>
      <w:r>
        <w:instrText xml:space="preserve"> 5.15" </w:instrText>
      </w:r>
      <w:r>
        <w:fldChar w:fldCharType="end"/>
      </w:r>
      <w:r>
        <w:t xml:space="preserve">; Tertullian, </w:t>
      </w:r>
      <w:r>
        <w:rPr>
          <w:i/>
        </w:rPr>
        <w:t xml:space="preserve">Mod </w:t>
      </w:r>
      <w:r>
        <w:t>ch. I</w:t>
      </w:r>
      <w:r>
        <w:fldChar w:fldCharType="begin"/>
      </w:r>
      <w:r>
        <w:instrText xml:space="preserve"> XE "</w:instrText>
      </w:r>
      <w:r>
        <w:rPr>
          <w:i/>
        </w:rPr>
        <w:instrText>Mod</w:instrText>
      </w:r>
      <w:r>
        <w:instrText xml:space="preserve"> 1" </w:instrText>
      </w:r>
      <w:r>
        <w:fldChar w:fldCharType="end"/>
      </w:r>
      <w:r>
        <w:t xml:space="preserve">; Theophilus of Antioch, </w:t>
      </w:r>
      <w:r>
        <w:rPr>
          <w:i/>
        </w:rPr>
        <w:t>Auto</w:t>
      </w:r>
      <w:r>
        <w:t xml:space="preserve"> 2.16</w:t>
      </w:r>
      <w:r>
        <w:fldChar w:fldCharType="begin"/>
      </w:r>
      <w:r>
        <w:instrText xml:space="preserve"> XE "</w:instrText>
      </w:r>
      <w:r>
        <w:rPr>
          <w:i/>
        </w:rPr>
        <w:instrText>Auto</w:instrText>
      </w:r>
      <w:r>
        <w:instrText xml:space="preserve"> 2.16" </w:instrText>
      </w:r>
      <w:r>
        <w:fldChar w:fldCharType="end"/>
      </w:r>
      <w:r>
        <w:t xml:space="preserve">; Hippolytus </w:t>
      </w:r>
      <w:r>
        <w:rPr>
          <w:i/>
        </w:rPr>
        <w:t>Theoph</w:t>
      </w:r>
      <w:r>
        <w:t xml:space="preserve"> 10</w:t>
      </w:r>
      <w:r>
        <w:fldChar w:fldCharType="begin"/>
      </w:r>
      <w:r>
        <w:instrText xml:space="preserve"> XE "</w:instrText>
      </w:r>
      <w:r>
        <w:rPr>
          <w:i/>
        </w:rPr>
        <w:instrText>Theoph</w:instrText>
      </w:r>
      <w:r>
        <w:instrText xml:space="preserve"> 10" </w:instrText>
      </w:r>
      <w:r>
        <w:fldChar w:fldCharType="end"/>
      </w:r>
      <w:r>
        <w:t xml:space="preserve">; </w:t>
      </w:r>
      <w:r>
        <w:rPr>
          <w:i/>
        </w:rPr>
        <w:t>Treatise on Chr-Ant</w:t>
      </w:r>
      <w:r>
        <w:t xml:space="preserve"> 59</w:t>
      </w:r>
      <w:r>
        <w:fldChar w:fldCharType="begin"/>
      </w:r>
      <w:r>
        <w:instrText xml:space="preserve"> XE "</w:instrText>
      </w:r>
      <w:r>
        <w:rPr>
          <w:i/>
        </w:rPr>
        <w:instrText>Chr-Ant</w:instrText>
      </w:r>
      <w:r>
        <w:instrText xml:space="preserve"> 59" </w:instrText>
      </w:r>
      <w:r>
        <w:fldChar w:fldCharType="end"/>
      </w:r>
      <w:r>
        <w:t>;</w:t>
      </w:r>
      <w:r>
        <w:rPr>
          <w:i/>
        </w:rPr>
        <w:t xml:space="preserve"> Com Prov</w:t>
      </w:r>
      <w:r>
        <w:t xml:space="preserve"> (comment of Pro 30.16)</w:t>
      </w:r>
      <w:r>
        <w:rPr>
          <w:i/>
        </w:rPr>
        <w:fldChar w:fldCharType="begin"/>
      </w:r>
      <w:r>
        <w:instrText xml:space="preserve"> XE "</w:instrText>
      </w:r>
      <w:r>
        <w:rPr>
          <w:i/>
        </w:rPr>
        <w:instrText>Com Prov</w:instrText>
      </w:r>
      <w:r>
        <w:instrText xml:space="preserve"> 30.16" </w:instrText>
      </w:r>
      <w:r>
        <w:rPr>
          <w:i/>
        </w:rPr>
        <w:fldChar w:fldCharType="end"/>
      </w:r>
      <w:r>
        <w:rPr>
          <w:i/>
        </w:rPr>
        <w:t>;</w:t>
      </w:r>
      <w:r>
        <w:t xml:space="preserve"> Cyprian, </w:t>
      </w:r>
      <w:r>
        <w:fldChar w:fldCharType="begin"/>
      </w:r>
      <w:r>
        <w:instrText xml:space="preserve"> XE "</w:instrText>
      </w:r>
      <w:r w:rsidRPr="0003636C">
        <w:rPr>
          <w:i/>
        </w:rPr>
        <w:instrText xml:space="preserve">Cyp Epi </w:instrText>
      </w:r>
      <w:r>
        <w:instrText xml:space="preserve">73.5" </w:instrText>
      </w:r>
      <w:r>
        <w:fldChar w:fldCharType="end"/>
      </w:r>
      <w:r>
        <w:t xml:space="preserve"> </w:t>
      </w:r>
      <w:r>
        <w:rPr>
          <w:i/>
        </w:rPr>
        <w:t>Epistles</w:t>
      </w:r>
      <w:r>
        <w:t xml:space="preserve"> 73.5; </w:t>
      </w:r>
      <w:r>
        <w:rPr>
          <w:i/>
        </w:rPr>
        <w:t>Treatises</w:t>
      </w:r>
      <w:r>
        <w:t xml:space="preserve"> 9.6</w:t>
      </w:r>
      <w:r>
        <w:fldChar w:fldCharType="begin"/>
      </w:r>
      <w:r>
        <w:instrText xml:space="preserve"> XE "</w:instrText>
      </w:r>
      <w:r w:rsidRPr="0003636C">
        <w:rPr>
          <w:i/>
        </w:rPr>
        <w:instrText>Cyp Treat</w:instrText>
      </w:r>
      <w:r>
        <w:instrText xml:space="preserve"> 09.6" </w:instrText>
      </w:r>
      <w:r>
        <w:fldChar w:fldCharType="end"/>
      </w:r>
      <w:r>
        <w:t>;</w:t>
      </w:r>
      <w:r>
        <w:rPr>
          <w:i/>
        </w:rPr>
        <w:t xml:space="preserve"> </w:t>
      </w:r>
      <w:r>
        <w:t xml:space="preserve">Methodius of Olympus, </w:t>
      </w:r>
      <w:r>
        <w:rPr>
          <w:i/>
        </w:rPr>
        <w:t>Banq</w:t>
      </w:r>
      <w:r>
        <w:t xml:space="preserve"> 3.8</w:t>
      </w:r>
      <w:r>
        <w:fldChar w:fldCharType="begin"/>
      </w:r>
      <w:r>
        <w:instrText xml:space="preserve"> XE "</w:instrText>
      </w:r>
      <w:r>
        <w:rPr>
          <w:i/>
        </w:rPr>
        <w:instrText>Banq</w:instrText>
      </w:r>
      <w:r>
        <w:instrText xml:space="preserve"> 3.8" </w:instrText>
      </w:r>
      <w:r>
        <w:fldChar w:fldCharType="end"/>
      </w:r>
      <w:r>
        <w:t>; 8.6</w:t>
      </w:r>
      <w:r>
        <w:fldChar w:fldCharType="begin"/>
      </w:r>
      <w:r>
        <w:instrText xml:space="preserve"> XE "</w:instrText>
      </w:r>
      <w:r>
        <w:rPr>
          <w:i/>
        </w:rPr>
        <w:instrText>Banq</w:instrText>
      </w:r>
      <w:r>
        <w:instrText xml:space="preserve"> 8.7" </w:instrText>
      </w:r>
      <w:r>
        <w:fldChar w:fldCharType="end"/>
      </w:r>
      <w:r>
        <w:t xml:space="preserve">; Origen, </w:t>
      </w:r>
      <w:r>
        <w:rPr>
          <w:i/>
        </w:rPr>
        <w:t xml:space="preserve">Com </w:t>
      </w:r>
      <w:r w:rsidRPr="00D71138">
        <w:rPr>
          <w:rStyle w:val="FootnoteTextChar"/>
          <w:i/>
        </w:rPr>
        <w:t>Mat</w:t>
      </w:r>
      <w:r w:rsidRPr="007164F9">
        <w:rPr>
          <w:rStyle w:val="FootnoteTextChar"/>
        </w:rPr>
        <w:t xml:space="preserve"> </w:t>
      </w:r>
      <w:r>
        <w:rPr>
          <w:rStyle w:val="FootnoteTextChar"/>
        </w:rPr>
        <w:t>13</w:t>
      </w:r>
      <w:r w:rsidRPr="007164F9">
        <w:rPr>
          <w:rStyle w:val="FootnoteTextChar"/>
        </w:rPr>
        <w:t>.27</w:t>
      </w:r>
      <w:r>
        <w:rPr>
          <w:rStyle w:val="FootnoteTextChar"/>
        </w:rPr>
        <w:fldChar w:fldCharType="begin"/>
      </w:r>
      <w:r>
        <w:instrText xml:space="preserve"> XE "</w:instrText>
      </w:r>
      <w:r>
        <w:rPr>
          <w:i/>
        </w:rPr>
        <w:instrText>Com Mat</w:instrText>
      </w:r>
      <w:r>
        <w:instrText xml:space="preserve"> 13.27" </w:instrText>
      </w:r>
      <w:r>
        <w:rPr>
          <w:rStyle w:val="FootnoteTextChar"/>
        </w:rPr>
        <w:fldChar w:fldCharType="end"/>
      </w:r>
      <w:r w:rsidRPr="007164F9">
        <w:rPr>
          <w:rStyle w:val="FootnoteTextChar"/>
        </w:rPr>
        <w:t xml:space="preserve">; </w:t>
      </w:r>
      <w:r w:rsidRPr="00E914F8">
        <w:rPr>
          <w:rStyle w:val="FootnoteTextChar"/>
          <w:i/>
        </w:rPr>
        <w:t>Com Joh</w:t>
      </w:r>
      <w:r w:rsidRPr="007164F9">
        <w:rPr>
          <w:rStyle w:val="FootnoteTextChar"/>
        </w:rPr>
        <w:t xml:space="preserve"> </w:t>
      </w:r>
      <w:r>
        <w:rPr>
          <w:rStyle w:val="FootnoteTextChar"/>
        </w:rPr>
        <w:t>6</w:t>
      </w:r>
      <w:r w:rsidRPr="007164F9">
        <w:rPr>
          <w:rStyle w:val="FootnoteTextChar"/>
        </w:rPr>
        <w:t>.18</w:t>
      </w:r>
      <w:r>
        <w:rPr>
          <w:rStyle w:val="FootnoteTextChar"/>
        </w:rPr>
        <w:fldChar w:fldCharType="begin"/>
      </w:r>
      <w:r>
        <w:instrText xml:space="preserve"> XE "</w:instrText>
      </w:r>
      <w:r>
        <w:rPr>
          <w:i/>
        </w:rPr>
        <w:instrText>Com Joh</w:instrText>
      </w:r>
      <w:r>
        <w:instrText xml:space="preserve"> 6.18" </w:instrText>
      </w:r>
      <w:r>
        <w:rPr>
          <w:rStyle w:val="FootnoteTextChar"/>
        </w:rPr>
        <w:fldChar w:fldCharType="end"/>
      </w:r>
      <w:r w:rsidRPr="007164F9">
        <w:rPr>
          <w:rStyle w:val="FootnoteTextChar"/>
        </w:rPr>
        <w:t xml:space="preserve">. In fairness to the Fathers, there were apparently non-biblical writings that used the word </w:t>
      </w:r>
      <w:r w:rsidRPr="002D714D">
        <w:rPr>
          <w:rFonts w:ascii="SBL Greek" w:hAnsi="SBL Greek"/>
          <w:lang w:val="el-GR"/>
        </w:rPr>
        <w:t>λουτρόν</w:t>
      </w:r>
      <w:r w:rsidRPr="007164F9">
        <w:rPr>
          <w:rStyle w:val="FootnoteTextChar"/>
        </w:rPr>
        <w:t xml:space="preserve"> to refer to “the place for a bath” (</w:t>
      </w:r>
      <w:r>
        <w:rPr>
          <w:rStyle w:val="FootnoteTextChar"/>
        </w:rPr>
        <w:t>s</w:t>
      </w:r>
      <w:r w:rsidRPr="007164F9">
        <w:rPr>
          <w:rStyle w:val="FootnoteTextChar"/>
        </w:rPr>
        <w:t xml:space="preserve">ee Ferguson, p. 60). The Latin Vulgate, a product of the patristic age, translates with the word </w:t>
      </w:r>
      <w:r w:rsidRPr="00AA78CA">
        <w:rPr>
          <w:rStyle w:val="FootnoteTextChar"/>
          <w:i/>
        </w:rPr>
        <w:t>lavacrum</w:t>
      </w:r>
      <w:r w:rsidRPr="007164F9">
        <w:rPr>
          <w:rStyle w:val="FootnoteTextChar"/>
        </w:rPr>
        <w:t xml:space="preserve"> (laver) in both Eph 5.26</w:t>
      </w:r>
      <w:r>
        <w:rPr>
          <w:rStyle w:val="FootnoteTextChar"/>
        </w:rPr>
        <w:fldChar w:fldCharType="begin"/>
      </w:r>
      <w:r>
        <w:instrText xml:space="preserve"> XE "</w:instrText>
      </w:r>
      <w:r w:rsidRPr="007164F9">
        <w:rPr>
          <w:rStyle w:val="FootnoteTextChar"/>
        </w:rPr>
        <w:instrText>Eph 5.26</w:instrText>
      </w:r>
      <w:r>
        <w:instrText xml:space="preserve">" </w:instrText>
      </w:r>
      <w:r>
        <w:rPr>
          <w:rStyle w:val="FootnoteTextChar"/>
        </w:rPr>
        <w:fldChar w:fldCharType="end"/>
      </w:r>
      <w:r>
        <w:rPr>
          <w:rStyle w:val="FootnoteTextChar"/>
        </w:rPr>
        <w:t xml:space="preserve"> and Tit 3.</w:t>
      </w:r>
      <w:r w:rsidRPr="007164F9">
        <w:rPr>
          <w:rStyle w:val="FootnoteTextChar"/>
        </w:rPr>
        <w:t>5</w:t>
      </w:r>
      <w:r>
        <w:rPr>
          <w:rStyle w:val="FootnoteTextChar"/>
        </w:rPr>
        <w:fldChar w:fldCharType="begin"/>
      </w:r>
      <w:r>
        <w:instrText xml:space="preserve"> XE "</w:instrText>
      </w:r>
      <w:r w:rsidRPr="007164F9">
        <w:rPr>
          <w:rStyle w:val="FootnoteTextChar"/>
        </w:rPr>
        <w:instrText>Tit 3.05</w:instrText>
      </w:r>
      <w:r>
        <w:instrText xml:space="preserve">" </w:instrText>
      </w:r>
      <w:r>
        <w:rPr>
          <w:rStyle w:val="FootnoteTextChar"/>
        </w:rPr>
        <w:fldChar w:fldCharType="end"/>
      </w:r>
      <w:r w:rsidRPr="007164F9">
        <w:rPr>
          <w:rStyle w:val="FootnoteTextChar"/>
        </w:rPr>
        <w:t xml:space="preserve">. Some more recent expositors seem to have been influenced by the Fathers’ use of </w:t>
      </w:r>
      <w:r w:rsidRPr="002D714D">
        <w:rPr>
          <w:rFonts w:ascii="SBL Greek" w:hAnsi="SBL Greek"/>
          <w:lang w:val="el-GR"/>
        </w:rPr>
        <w:t>λουτρόν</w:t>
      </w:r>
      <w:r>
        <w:rPr>
          <w:rStyle w:val="FootnoteTextChar"/>
          <w:rFonts w:ascii="Graeca" w:hAnsi="Graeca"/>
        </w:rPr>
        <w:t xml:space="preserve"> </w:t>
      </w:r>
      <w:r w:rsidRPr="007164F9">
        <w:rPr>
          <w:rStyle w:val="FootnoteTextChar"/>
        </w:rPr>
        <w:t xml:space="preserve">and so </w:t>
      </w:r>
      <w:r>
        <w:rPr>
          <w:rStyle w:val="FootnoteTextChar"/>
        </w:rPr>
        <w:t xml:space="preserve">also </w:t>
      </w:r>
      <w:r w:rsidRPr="007164F9">
        <w:rPr>
          <w:rStyle w:val="FootnoteTextChar"/>
        </w:rPr>
        <w:t>interpret the two NT occurrences as referring to the baptismal laver</w:t>
      </w:r>
      <w:r>
        <w:rPr>
          <w:rStyle w:val="FootnoteTextChar"/>
        </w:rPr>
        <w:t>.</w:t>
      </w:r>
    </w:p>
  </w:footnote>
  <w:footnote w:id="296">
    <w:p w14:paraId="21043E85" w14:textId="079A1BCE" w:rsidR="00CA15E8" w:rsidRPr="001B496F" w:rsidRDefault="00CA15E8" w:rsidP="00072C72">
      <w:pPr>
        <w:pStyle w:val="FootnoteText"/>
      </w:pPr>
      <w:r>
        <w:rPr>
          <w:rStyle w:val="FootnoteReference"/>
        </w:rPr>
        <w:footnoteRef/>
      </w:r>
      <w:r>
        <w:tab/>
        <w:t xml:space="preserve">For a fuller examination of the word </w:t>
      </w:r>
      <w:r>
        <w:rPr>
          <w:rFonts w:ascii="Graeca" w:hAnsi="Graeca"/>
        </w:rPr>
        <w:t>loutrovn</w:t>
      </w:r>
      <w:r>
        <w:t xml:space="preserve"> see the examination of Eph 5.26</w:t>
      </w:r>
      <w:r>
        <w:fldChar w:fldCharType="begin"/>
      </w:r>
      <w:r>
        <w:instrText xml:space="preserve"> XE "</w:instrText>
      </w:r>
      <w:r w:rsidRPr="00A74326">
        <w:instrText>Eph 5.26</w:instrText>
      </w:r>
      <w:r>
        <w:instrText xml:space="preserve">" </w:instrText>
      </w:r>
      <w:r>
        <w:fldChar w:fldCharType="end"/>
      </w:r>
      <w:r>
        <w:t xml:space="preserve"> </w:t>
      </w:r>
      <w:r w:rsidRPr="00AA78CA">
        <w:rPr>
          <w:color w:val="0000FF"/>
        </w:rPr>
        <w:t>above</w:t>
      </w:r>
      <w:r>
        <w:t>.</w:t>
      </w:r>
    </w:p>
  </w:footnote>
  <w:footnote w:id="297">
    <w:p w14:paraId="3ADF3342" w14:textId="77777777" w:rsidR="00CA15E8" w:rsidRDefault="00CA15E8" w:rsidP="00072C72">
      <w:pPr>
        <w:pStyle w:val="FootnoteText"/>
      </w:pPr>
      <w:r>
        <w:rPr>
          <w:rStyle w:val="FootnoteReference"/>
        </w:rPr>
        <w:footnoteRef/>
      </w:r>
      <w:r>
        <w:tab/>
        <w:t xml:space="preserve">For a description of the different kinds of genitives in the NT, see </w:t>
      </w:r>
      <w:r>
        <w:rPr>
          <w:noProof/>
        </w:rPr>
        <w:t xml:space="preserve">Daniel B. Wallace, </w:t>
      </w:r>
      <w:r>
        <w:rPr>
          <w:i/>
          <w:noProof/>
        </w:rPr>
        <w:t>Greek Grammar Beyond The Basics</w:t>
      </w:r>
      <w:r>
        <w:rPr>
          <w:noProof/>
        </w:rPr>
        <w:t xml:space="preserve"> (Grand Rapids, MI: Zondervan, 1996).</w:t>
      </w:r>
    </w:p>
  </w:footnote>
  <w:footnote w:id="298">
    <w:p w14:paraId="18C1FD5E" w14:textId="28647F39" w:rsidR="00CA15E8" w:rsidRDefault="00CA15E8">
      <w:pPr>
        <w:pStyle w:val="FootnoteText"/>
      </w:pPr>
      <w:r>
        <w:rPr>
          <w:rStyle w:val="FootnoteReference"/>
        </w:rPr>
        <w:footnoteRef/>
      </w:r>
      <w:r>
        <w:tab/>
        <w:t>The irony of this will not be lost on students of Christian history who are aware of the many divisions that have arisen within Christianity over the doctrines of baptism and of baptism in the Holy Spirit.</w:t>
      </w:r>
    </w:p>
  </w:footnote>
  <w:footnote w:id="299">
    <w:p w14:paraId="73D38426" w14:textId="0EBF12F6" w:rsidR="00CA15E8" w:rsidRDefault="00CA15E8" w:rsidP="003D4E63">
      <w:pPr>
        <w:pStyle w:val="FootnoteText"/>
      </w:pPr>
      <w:r>
        <w:rPr>
          <w:rStyle w:val="FootnoteReference"/>
        </w:rPr>
        <w:footnoteRef/>
      </w:r>
      <w:r>
        <w:tab/>
        <w:t xml:space="preserve">Secret rites of initiation were so integral to the mystery religions that these cults hijacked the word for </w:t>
      </w:r>
      <w:r w:rsidRPr="000C57D8">
        <w:rPr>
          <w:i/>
        </w:rPr>
        <w:t>secret</w:t>
      </w:r>
      <w:r>
        <w:t xml:space="preserve"> (</w:t>
      </w:r>
      <w:r w:rsidRPr="00F36920">
        <w:rPr>
          <w:rFonts w:ascii="SBL Greek" w:hAnsi="SBL Greek" w:cs="Arial"/>
        </w:rPr>
        <w:t>μυστικός</w:t>
      </w:r>
      <w:r>
        <w:rPr>
          <w:rFonts w:ascii="Arial" w:hAnsi="Arial" w:cs="Arial"/>
        </w:rPr>
        <w:t>,</w:t>
      </w:r>
      <w:r>
        <w:t xml:space="preserve"> </w:t>
      </w:r>
      <w:r>
        <w:rPr>
          <w:rFonts w:ascii="Charis SIL" w:hAnsi="Charis SIL"/>
        </w:rPr>
        <w:t>mē-stē-ˈkōs</w:t>
      </w:r>
      <w:r>
        <w:t xml:space="preserve">) and its cognates. To this day, </w:t>
      </w:r>
      <w:r w:rsidRPr="00F36920">
        <w:rPr>
          <w:rFonts w:ascii="SBL Greek" w:hAnsi="SBL Greek" w:cs="Arial"/>
        </w:rPr>
        <w:t>μυσταγωγία</w:t>
      </w:r>
      <w:r>
        <w:rPr>
          <w:rFonts w:ascii="Arial" w:hAnsi="Arial" w:cs="Arial"/>
        </w:rPr>
        <w:t xml:space="preserve"> </w:t>
      </w:r>
      <w:r>
        <w:t>(</w:t>
      </w:r>
      <w:r>
        <w:rPr>
          <w:rFonts w:ascii="Charis SIL" w:hAnsi="Charis SIL"/>
        </w:rPr>
        <w:t>mē-stä-gō-ˈyē-ə</w:t>
      </w:r>
      <w:r>
        <w:t xml:space="preserve">) remains a current Greek word for an initiation, </w:t>
      </w:r>
      <w:r w:rsidRPr="00F36920">
        <w:rPr>
          <w:rFonts w:ascii="SBL Greek" w:hAnsi="SBL Greek" w:cs="Arial"/>
        </w:rPr>
        <w:t>μυσταγωγός</w:t>
      </w:r>
      <w:r>
        <w:t xml:space="preserve"> (</w:t>
      </w:r>
      <w:r w:rsidRPr="008B3FD7">
        <w:rPr>
          <w:rFonts w:ascii="Charis SIL" w:hAnsi="Charis SIL"/>
        </w:rPr>
        <w:t>m</w:t>
      </w:r>
      <w:r>
        <w:rPr>
          <w:rFonts w:ascii="Charis SIL" w:hAnsi="Charis SIL"/>
        </w:rPr>
        <w:t>ē-</w:t>
      </w:r>
      <w:r w:rsidRPr="008B3FD7">
        <w:rPr>
          <w:rFonts w:ascii="Charis SIL" w:hAnsi="Charis SIL"/>
        </w:rPr>
        <w:t>st</w:t>
      </w:r>
      <w:r>
        <w:rPr>
          <w:rFonts w:ascii="Charis SIL" w:hAnsi="Charis SIL"/>
        </w:rPr>
        <w:t>ä-</w:t>
      </w:r>
      <w:r w:rsidRPr="008B3FD7">
        <w:rPr>
          <w:rFonts w:ascii="Charis SIL" w:hAnsi="Charis SIL"/>
        </w:rPr>
        <w:t>g</w:t>
      </w:r>
      <w:r>
        <w:rPr>
          <w:rFonts w:ascii="Charis SIL" w:hAnsi="Charis SIL"/>
        </w:rPr>
        <w:t>ō-ˈgō</w:t>
      </w:r>
      <w:r w:rsidRPr="008B3FD7">
        <w:rPr>
          <w:rFonts w:ascii="Charis SIL" w:hAnsi="Charis SIL"/>
        </w:rPr>
        <w:t>s</w:t>
      </w:r>
      <w:r>
        <w:t xml:space="preserve">) for the initiator, and </w:t>
      </w:r>
      <w:r w:rsidRPr="00F36920">
        <w:rPr>
          <w:rFonts w:ascii="SBL Greek" w:hAnsi="SBL Greek" w:cs="Arial"/>
        </w:rPr>
        <w:t>μύστης</w:t>
      </w:r>
      <w:r>
        <w:t xml:space="preserve"> (</w:t>
      </w:r>
      <w:r>
        <w:rPr>
          <w:rFonts w:ascii="Arial" w:hAnsi="Arial" w:cs="Arial"/>
        </w:rPr>
        <w:t>ˈ</w:t>
      </w:r>
      <w:r w:rsidRPr="008B3FD7">
        <w:rPr>
          <w:rFonts w:ascii="Charis SIL" w:hAnsi="Charis SIL"/>
        </w:rPr>
        <w:t>m</w:t>
      </w:r>
      <w:r>
        <w:rPr>
          <w:rFonts w:ascii="Charis SIL" w:hAnsi="Charis SIL"/>
        </w:rPr>
        <w:t>ē-</w:t>
      </w:r>
      <w:r w:rsidRPr="008B3FD7">
        <w:rPr>
          <w:rFonts w:ascii="Charis SIL" w:hAnsi="Charis SIL"/>
        </w:rPr>
        <w:t>st</w:t>
      </w:r>
      <w:r>
        <w:rPr>
          <w:rFonts w:ascii="Charis SIL" w:hAnsi="Charis SIL"/>
        </w:rPr>
        <w:t>ē</w:t>
      </w:r>
      <w:r w:rsidRPr="008B3FD7">
        <w:rPr>
          <w:rFonts w:ascii="Charis SIL" w:hAnsi="Charis SIL"/>
        </w:rPr>
        <w:t>s</w:t>
      </w:r>
      <w:r>
        <w:t xml:space="preserve">) for the initiate. See Everett Ferguson, </w:t>
      </w:r>
      <w:r>
        <w:rPr>
          <w:i/>
        </w:rPr>
        <w:t>Backgrounds Of Early Christianity</w:t>
      </w:r>
      <w:r w:rsidRPr="00980C6B">
        <w:rPr>
          <w:i/>
        </w:rPr>
        <w:t>,</w:t>
      </w:r>
      <w:r>
        <w:rPr>
          <w:i/>
        </w:rPr>
        <w:t xml:space="preserve"> Third Edition,</w:t>
      </w:r>
      <w:r w:rsidRPr="00980C6B">
        <w:rPr>
          <w:i/>
        </w:rPr>
        <w:t xml:space="preserve"> </w:t>
      </w:r>
      <w:r>
        <w:t>(Grand Rapids: Eerdmans, 2003), p. 251, for the relationship between the technical and general use of these terms.</w:t>
      </w:r>
    </w:p>
  </w:footnote>
  <w:footnote w:id="300">
    <w:p w14:paraId="14819886" w14:textId="77777777" w:rsidR="00CA15E8" w:rsidRDefault="00CA15E8" w:rsidP="005C469B">
      <w:pPr>
        <w:pStyle w:val="FootnoteText"/>
        <w:widowControl w:val="0"/>
      </w:pPr>
      <w:r>
        <w:rPr>
          <w:rStyle w:val="FootnoteReference"/>
        </w:rPr>
        <w:footnoteRef/>
      </w:r>
      <w:r>
        <w:tab/>
        <w:t>“…and it certainly gave the security and identity of belonging.”</w:t>
      </w:r>
      <w:r>
        <w:rPr>
          <w:noProof/>
        </w:rPr>
        <w:t xml:space="preserve"> Gordon C. Neal, “Mystery Religions,” in </w:t>
      </w:r>
      <w:r>
        <w:rPr>
          <w:i/>
          <w:noProof/>
        </w:rPr>
        <w:t>The New International Dictionary Of The Christian Church</w:t>
      </w:r>
      <w:r>
        <w:rPr>
          <w:noProof/>
        </w:rPr>
        <w:t>, ed. J. D. Douglas (Grand Rapids, MI: Zondervan, 1978).</w:t>
      </w:r>
    </w:p>
  </w:footnote>
  <w:footnote w:id="301">
    <w:p w14:paraId="1943B689" w14:textId="7056D81B" w:rsidR="00CA15E8" w:rsidRPr="006B1717" w:rsidRDefault="00CA15E8" w:rsidP="001A40EA">
      <w:pPr>
        <w:pStyle w:val="FootnoteText"/>
        <w:widowControl w:val="0"/>
        <w:rPr>
          <w:color w:val="auto"/>
        </w:rPr>
      </w:pPr>
      <w:r>
        <w:rPr>
          <w:rStyle w:val="FootnoteReference"/>
        </w:rPr>
        <w:footnoteRef/>
      </w:r>
      <w:r>
        <w:tab/>
        <w:t xml:space="preserve">R. A. Falconer mistakenly understands the verb </w:t>
      </w:r>
      <w:r w:rsidRPr="001F6215">
        <w:rPr>
          <w:rFonts w:ascii="SBL Greek" w:hAnsi="SBL Greek"/>
          <w:lang w:val="el-GR"/>
        </w:rPr>
        <w:t>τελειόω</w:t>
      </w:r>
      <w:r>
        <w:t xml:space="preserve"> (</w:t>
      </w:r>
      <w:r>
        <w:rPr>
          <w:rFonts w:ascii="Calibri" w:hAnsi="Calibri"/>
        </w:rPr>
        <w:t>tĕ-lē-ˈō-ō</w:t>
      </w:r>
      <w:r>
        <w:t>) in Phil 3.12 as meaning “to initiate,” but the idea Paul expresses in this passage is entirely different from the idea</w:t>
      </w:r>
      <w:r w:rsidRPr="006B1717">
        <w:rPr>
          <w:color w:val="auto"/>
        </w:rPr>
        <w:t xml:space="preserve"> of initiation in the mystery religions. See </w:t>
      </w:r>
      <w:r w:rsidRPr="006B1717">
        <w:rPr>
          <w:i/>
          <w:iCs/>
          <w:color w:val="auto"/>
        </w:rPr>
        <w:t>A Dictionary of Christ and the Gospels: Aaron–Zion</w:t>
      </w:r>
      <w:r w:rsidRPr="006B1717">
        <w:rPr>
          <w:color w:val="auto"/>
        </w:rPr>
        <w:t>. Edited by James Hastings, John A. Selbie and John C. Lambert, (Edinburgh; New York: T&amp;T Clark; Charles Scribner’s Sons, 1906), vol. 2, p. 71. The apocryphal Wis 14.15</w:t>
      </w:r>
      <w:r w:rsidRPr="006B1717">
        <w:rPr>
          <w:color w:val="auto"/>
        </w:rPr>
        <w:fldChar w:fldCharType="begin"/>
      </w:r>
      <w:r w:rsidRPr="006B1717">
        <w:rPr>
          <w:color w:val="auto"/>
        </w:rPr>
        <w:instrText xml:space="preserve"> XE "Wis 14.15" </w:instrText>
      </w:r>
      <w:r w:rsidRPr="006B1717">
        <w:rPr>
          <w:color w:val="auto"/>
        </w:rPr>
        <w:fldChar w:fldCharType="end"/>
      </w:r>
      <w:r w:rsidRPr="006B1717">
        <w:rPr>
          <w:color w:val="auto"/>
        </w:rPr>
        <w:t xml:space="preserve"> mentions “secret rites and initiations” (</w:t>
      </w:r>
      <w:r w:rsidRPr="006B1717">
        <w:rPr>
          <w:rFonts w:ascii="SBL Greek" w:hAnsi="SBL Greek"/>
          <w:color w:val="auto"/>
          <w:lang w:val="el-GR"/>
        </w:rPr>
        <w:t>μυστήρια καὶ τελετάς</w:t>
      </w:r>
      <w:r w:rsidRPr="006B1717">
        <w:rPr>
          <w:rFonts w:ascii="Calibri" w:hAnsi="Calibri"/>
          <w:color w:val="auto"/>
          <w:lang w:val="el-GR"/>
        </w:rPr>
        <w:t>, mē-stē-rē-ə kĕ tĕ-lĕ-ˈtäs</w:t>
      </w:r>
      <w:r w:rsidRPr="006B1717">
        <w:rPr>
          <w:color w:val="auto"/>
        </w:rPr>
        <w:t>) but only as the practices of idolaters.</w:t>
      </w:r>
    </w:p>
  </w:footnote>
  <w:footnote w:id="302">
    <w:p w14:paraId="55C0A215" w14:textId="164C0501" w:rsidR="00CA15E8" w:rsidRPr="006B1717" w:rsidRDefault="00CA15E8">
      <w:pPr>
        <w:pStyle w:val="FootnoteText"/>
        <w:rPr>
          <w:color w:val="auto"/>
        </w:rPr>
      </w:pPr>
      <w:r w:rsidRPr="006B1717">
        <w:rPr>
          <w:rStyle w:val="FootnoteReference"/>
          <w:color w:val="auto"/>
        </w:rPr>
        <w:footnoteRef/>
      </w:r>
      <w:r w:rsidRPr="006B1717">
        <w:rPr>
          <w:color w:val="auto"/>
        </w:rPr>
        <w:tab/>
        <w:t>There is the idea of a “seal” in the NT, but a seal is not an initiation or an initiatory rite but a confirmation of an antecedent reality (Rom 4.11</w:t>
      </w:r>
      <w:r w:rsidRPr="006B1717">
        <w:rPr>
          <w:color w:val="auto"/>
        </w:rPr>
        <w:fldChar w:fldCharType="begin"/>
      </w:r>
      <w:r w:rsidRPr="006B1717">
        <w:rPr>
          <w:color w:val="auto"/>
        </w:rPr>
        <w:instrText xml:space="preserve"> XE "Rom 04.11" </w:instrText>
      </w:r>
      <w:r w:rsidRPr="006B1717">
        <w:rPr>
          <w:color w:val="auto"/>
        </w:rPr>
        <w:fldChar w:fldCharType="end"/>
      </w:r>
      <w:r w:rsidRPr="006B1717">
        <w:rPr>
          <w:color w:val="auto"/>
        </w:rPr>
        <w:t>; cf. Rom 15.28</w:t>
      </w:r>
      <w:r w:rsidRPr="006B1717">
        <w:rPr>
          <w:color w:val="auto"/>
        </w:rPr>
        <w:fldChar w:fldCharType="begin"/>
      </w:r>
      <w:r w:rsidRPr="006B1717">
        <w:rPr>
          <w:color w:val="auto"/>
        </w:rPr>
        <w:instrText xml:space="preserve"> XE "Rom 15.28" </w:instrText>
      </w:r>
      <w:r w:rsidRPr="006B1717">
        <w:rPr>
          <w:color w:val="auto"/>
        </w:rPr>
        <w:fldChar w:fldCharType="end"/>
      </w:r>
      <w:r w:rsidRPr="006B1717">
        <w:rPr>
          <w:color w:val="auto"/>
        </w:rPr>
        <w:t>; 1Co 9.2</w:t>
      </w:r>
      <w:r w:rsidRPr="006B1717">
        <w:rPr>
          <w:color w:val="auto"/>
        </w:rPr>
        <w:fldChar w:fldCharType="begin"/>
      </w:r>
      <w:r w:rsidRPr="006B1717">
        <w:rPr>
          <w:color w:val="auto"/>
        </w:rPr>
        <w:instrText xml:space="preserve"> XE "1Co 09.02" </w:instrText>
      </w:r>
      <w:r w:rsidRPr="006B1717">
        <w:rPr>
          <w:color w:val="auto"/>
        </w:rPr>
        <w:fldChar w:fldCharType="end"/>
      </w:r>
      <w:r w:rsidRPr="006B1717">
        <w:rPr>
          <w:color w:val="auto"/>
        </w:rPr>
        <w:t>) or a certification of what is to come (2Co 1.22</w:t>
      </w:r>
      <w:r w:rsidRPr="006B1717">
        <w:rPr>
          <w:color w:val="auto"/>
        </w:rPr>
        <w:fldChar w:fldCharType="begin"/>
      </w:r>
      <w:r w:rsidRPr="006B1717">
        <w:rPr>
          <w:color w:val="auto"/>
        </w:rPr>
        <w:instrText xml:space="preserve"> XE "2Co 01.22" </w:instrText>
      </w:r>
      <w:r w:rsidRPr="006B1717">
        <w:rPr>
          <w:color w:val="auto"/>
        </w:rPr>
        <w:fldChar w:fldCharType="end"/>
      </w:r>
      <w:r w:rsidRPr="006B1717">
        <w:rPr>
          <w:color w:val="auto"/>
        </w:rPr>
        <w:t>; Eph 1.13</w:t>
      </w:r>
      <w:r w:rsidRPr="006B1717">
        <w:rPr>
          <w:color w:val="auto"/>
        </w:rPr>
        <w:fldChar w:fldCharType="begin"/>
      </w:r>
      <w:r w:rsidRPr="006B1717">
        <w:rPr>
          <w:color w:val="auto"/>
        </w:rPr>
        <w:instrText xml:space="preserve"> XE "Eph 1.13" </w:instrText>
      </w:r>
      <w:r w:rsidRPr="006B1717">
        <w:rPr>
          <w:color w:val="auto"/>
        </w:rPr>
        <w:fldChar w:fldCharType="end"/>
      </w:r>
      <w:r w:rsidRPr="006B1717">
        <w:rPr>
          <w:color w:val="auto"/>
        </w:rPr>
        <w:t>; 4.30</w:t>
      </w:r>
      <w:r w:rsidRPr="006B1717">
        <w:rPr>
          <w:color w:val="auto"/>
        </w:rPr>
        <w:fldChar w:fldCharType="begin"/>
      </w:r>
      <w:r w:rsidRPr="006B1717">
        <w:rPr>
          <w:color w:val="auto"/>
        </w:rPr>
        <w:instrText xml:space="preserve"> XE "Eph 4.30" </w:instrText>
      </w:r>
      <w:r w:rsidRPr="006B1717">
        <w:rPr>
          <w:color w:val="auto"/>
        </w:rPr>
        <w:fldChar w:fldCharType="end"/>
      </w:r>
      <w:r w:rsidRPr="006B1717">
        <w:rPr>
          <w:color w:val="auto"/>
        </w:rPr>
        <w:t>).</w:t>
      </w:r>
    </w:p>
  </w:footnote>
  <w:footnote w:id="303">
    <w:p w14:paraId="192BDB60" w14:textId="4A3E962F" w:rsidR="00CA15E8" w:rsidRDefault="00CA15E8" w:rsidP="00BE57BF">
      <w:pPr>
        <w:pStyle w:val="FootnoteText"/>
      </w:pPr>
      <w:r w:rsidRPr="006B1717">
        <w:rPr>
          <w:rStyle w:val="FootnoteReference"/>
          <w:color w:val="auto"/>
        </w:rPr>
        <w:footnoteRef/>
      </w:r>
      <w:r w:rsidRPr="006B1717">
        <w:rPr>
          <w:color w:val="auto"/>
        </w:rPr>
        <w:tab/>
        <w:t>Richard Bauckham, “Descent to the Underworld,”  ABD, Vol. 2, p. 153. The present concern with initiation in Christianity is a vestige from those pagan religions. Christian interest in initiation grew in parallel with confusion over whether it was God or one’s initiation that saves, and increased with the clergy’s desire for ecclesiastical control. As in centuries past, initiation remains an</w:t>
      </w:r>
      <w:r>
        <w:t xml:space="preserve"> important concern today, not because churches and denominations are particularly interested in the theology of baptism, but because they are concerned with identifying “who is </w:t>
      </w:r>
      <w:r>
        <w:rPr>
          <w:i/>
        </w:rPr>
        <w:t>in</w:t>
      </w:r>
      <w:r>
        <w:t xml:space="preserve"> and who is </w:t>
      </w:r>
      <w:r>
        <w:rPr>
          <w:i/>
        </w:rPr>
        <w:t>out</w:t>
      </w:r>
      <w:r>
        <w:t xml:space="preserve">” with respect to their fold, and </w:t>
      </w:r>
      <w:r w:rsidRPr="00BE57BF">
        <w:t xml:space="preserve">according to their </w:t>
      </w:r>
      <w:r>
        <w:t>particular</w:t>
      </w:r>
      <w:r w:rsidRPr="00BE57BF">
        <w:t xml:space="preserve"> formula</w:t>
      </w:r>
      <w:r>
        <w:t xml:space="preserve"> for salvation or membership</w:t>
      </w:r>
      <w:r w:rsidRPr="00BE57BF">
        <w:t>.</w:t>
      </w:r>
    </w:p>
  </w:footnote>
  <w:footnote w:id="304">
    <w:p w14:paraId="4AC503C0" w14:textId="18755F30" w:rsidR="00CA15E8" w:rsidRDefault="00CA15E8" w:rsidP="003D4E63">
      <w:pPr>
        <w:pStyle w:val="FootnoteText"/>
      </w:pPr>
      <w:r>
        <w:rPr>
          <w:rStyle w:val="FootnoteReference"/>
        </w:rPr>
        <w:footnoteRef/>
      </w:r>
      <w:r>
        <w:tab/>
      </w:r>
      <w:r>
        <w:rPr>
          <w:noProof/>
        </w:rPr>
        <w:t xml:space="preserve">Thomas R. Schreiner, “Baptism In The Epistles: An Initiation Rite For Believers,” in </w:t>
      </w:r>
      <w:r>
        <w:rPr>
          <w:i/>
          <w:noProof/>
        </w:rPr>
        <w:t>Believer's Baptism: Sign Of The New Covenant In Christ</w:t>
      </w:r>
      <w:r>
        <w:rPr>
          <w:noProof/>
        </w:rPr>
        <w:t>, ed. Thomas R. Schreiner and Wright Shawn D. (Nashville, TN: B &amp; H Academic, 2006), p. 71.</w:t>
      </w:r>
    </w:p>
  </w:footnote>
  <w:footnote w:id="305">
    <w:p w14:paraId="032DCA00" w14:textId="2993A3CA" w:rsidR="00CA15E8" w:rsidRDefault="00CA15E8" w:rsidP="003D4E63">
      <w:pPr>
        <w:pStyle w:val="FootnoteText"/>
      </w:pPr>
      <w:r>
        <w:rPr>
          <w:rStyle w:val="FootnoteReference"/>
        </w:rPr>
        <w:footnoteRef/>
      </w:r>
      <w:r>
        <w:tab/>
      </w:r>
      <w:r>
        <w:rPr>
          <w:noProof/>
        </w:rPr>
        <w:t xml:space="preserve">Thomas R. Schreiner, “Baptism In The Epistles: An Initiation Rite For Believers,” in </w:t>
      </w:r>
      <w:r>
        <w:rPr>
          <w:i/>
          <w:noProof/>
        </w:rPr>
        <w:t>Believer's Baptism: Sign Of The New Covenant In Christ</w:t>
      </w:r>
      <w:r>
        <w:rPr>
          <w:noProof/>
        </w:rPr>
        <w:t xml:space="preserve">, ed. Thomas R. Schreiner and Wright Shawn D. (Nashville, TN: B &amp; H Academic, 2006), pp. </w:t>
      </w:r>
      <w:r>
        <w:t>71-72.</w:t>
      </w:r>
    </w:p>
  </w:footnote>
  <w:footnote w:id="306">
    <w:p w14:paraId="0EAB0F09" w14:textId="77777777" w:rsidR="00CA15E8" w:rsidRDefault="00CA15E8" w:rsidP="003D4E63">
      <w:pPr>
        <w:pStyle w:val="FootnoteText"/>
      </w:pPr>
      <w:r>
        <w:rPr>
          <w:rStyle w:val="FootnoteReference"/>
        </w:rPr>
        <w:footnoteRef/>
      </w:r>
      <w:r>
        <w:tab/>
        <w:t>Emphasis added.</w:t>
      </w:r>
    </w:p>
  </w:footnote>
  <w:footnote w:id="307">
    <w:p w14:paraId="536C861E" w14:textId="76D22D3D" w:rsidR="00CA15E8" w:rsidRDefault="00CA15E8" w:rsidP="003D4E63">
      <w:pPr>
        <w:pStyle w:val="FootnoteText"/>
      </w:pPr>
      <w:r>
        <w:rPr>
          <w:rStyle w:val="FootnoteReference"/>
        </w:rPr>
        <w:footnoteRef/>
      </w:r>
      <w:r>
        <w:tab/>
      </w:r>
      <w:r>
        <w:rPr>
          <w:noProof/>
        </w:rPr>
        <w:t xml:space="preserve">Thomas R. Schreiner, “Baptism In The Epistles: An Initiation Rite For Believers,” in </w:t>
      </w:r>
      <w:r>
        <w:rPr>
          <w:i/>
          <w:noProof/>
        </w:rPr>
        <w:t>Believer's Baptism: Sign Of The New Covenant In Christ</w:t>
      </w:r>
      <w:r>
        <w:rPr>
          <w:noProof/>
        </w:rPr>
        <w:t>, ed. Thomas R. Schreiner and Wright Shawn D. (Nashville, TN: B &amp; H Academic, 2006),</w:t>
      </w:r>
      <w:r>
        <w:t xml:space="preserve"> p. 75.</w:t>
      </w:r>
    </w:p>
  </w:footnote>
  <w:footnote w:id="308">
    <w:p w14:paraId="05620013" w14:textId="41FBEA4B" w:rsidR="00CA15E8" w:rsidRDefault="00CA15E8" w:rsidP="003D4E63">
      <w:pPr>
        <w:pStyle w:val="FootnoteText"/>
      </w:pPr>
      <w:r>
        <w:rPr>
          <w:rStyle w:val="FootnoteReference"/>
        </w:rPr>
        <w:footnoteRef/>
      </w:r>
      <w:r>
        <w:tab/>
      </w:r>
      <w:r>
        <w:rPr>
          <w:noProof/>
        </w:rPr>
        <w:t xml:space="preserve">Thomas R. Schreiner, “Baptism In The Epistles: An Initiation Rite For Believers,” in </w:t>
      </w:r>
      <w:r>
        <w:rPr>
          <w:i/>
          <w:noProof/>
        </w:rPr>
        <w:t>Believer's Baptism: Sign Of The New Covenant In Christ</w:t>
      </w:r>
      <w:r>
        <w:rPr>
          <w:noProof/>
        </w:rPr>
        <w:t xml:space="preserve">, ed. Thomas R. Schreiner and Wright Shawn D. (Nashville, TN: B &amp; H Academic, 2006), </w:t>
      </w:r>
      <w:r>
        <w:t>p. 77.</w:t>
      </w:r>
    </w:p>
  </w:footnote>
  <w:footnote w:id="309">
    <w:p w14:paraId="7D612C88" w14:textId="0A8B6D65" w:rsidR="00CA15E8" w:rsidRPr="00D56891" w:rsidRDefault="00CA15E8">
      <w:pPr>
        <w:pStyle w:val="FootnoteText"/>
        <w:rPr>
          <w:i/>
        </w:rPr>
      </w:pPr>
      <w:r>
        <w:rPr>
          <w:rStyle w:val="FootnoteReference"/>
        </w:rPr>
        <w:footnoteRef/>
      </w:r>
      <w:r>
        <w:tab/>
        <w:t xml:space="preserve">For a full discussion of the meaning and significance of being baptized in the Holy Spirit, please see my forthcoming book, </w:t>
      </w:r>
      <w:r>
        <w:rPr>
          <w:i/>
        </w:rPr>
        <w:t>The Pentecost Twist.</w:t>
      </w:r>
    </w:p>
  </w:footnote>
  <w:footnote w:id="310">
    <w:p w14:paraId="08E940BA" w14:textId="47CB7F3D" w:rsidR="00CA15E8" w:rsidRDefault="00CA15E8" w:rsidP="00A33976">
      <w:pPr>
        <w:pStyle w:val="FootnoteText"/>
      </w:pPr>
      <w:r>
        <w:rPr>
          <w:rStyle w:val="FootnoteReference"/>
        </w:rPr>
        <w:footnoteRef/>
      </w:r>
      <w:r>
        <w:tab/>
        <w:t>In 1Co 10.2</w:t>
      </w:r>
      <w:r>
        <w:fldChar w:fldCharType="begin"/>
      </w:r>
      <w:r>
        <w:instrText xml:space="preserve"> XE "1Co 10.02" </w:instrText>
      </w:r>
      <w:r>
        <w:fldChar w:fldCharType="end"/>
      </w:r>
      <w:r>
        <w:t>, Paul says the Israelites “were baptized into (</w:t>
      </w:r>
      <w:r>
        <w:rPr>
          <w:rFonts w:ascii="SBL Greek" w:hAnsi="SBL Greek" w:cs="SBL Greek"/>
          <w:lang w:val="el-GR"/>
        </w:rPr>
        <w:t>εἰς</w:t>
      </w:r>
      <w:r>
        <w:t>) Moses”; they were indeed committed to Moses practically by this baptism, but they were hardly “initiated” into Moses or mystically brought into union with him.</w:t>
      </w:r>
    </w:p>
  </w:footnote>
  <w:footnote w:id="311">
    <w:p w14:paraId="69429962" w14:textId="38844BC2" w:rsidR="00CA15E8" w:rsidRDefault="00CA15E8">
      <w:pPr>
        <w:pStyle w:val="FootnoteText"/>
      </w:pPr>
      <w:r>
        <w:rPr>
          <w:rStyle w:val="FootnoteReference"/>
        </w:rPr>
        <w:footnoteRef/>
      </w:r>
      <w:r>
        <w:tab/>
        <w:t>If we take the NT documents at face value, we have every reason to believe that Paul was familiar with both the predictions and fulfillments of being baptized in the Holy Spirit. He would have been informed about such things by Ananias, Peter, Barnabas and other eye-witnesses. We know from Act 19.1-6</w:t>
      </w:r>
      <w:r>
        <w:fldChar w:fldCharType="begin"/>
      </w:r>
      <w:r>
        <w:instrText xml:space="preserve"> XE "Act 19.01-06" </w:instrText>
      </w:r>
      <w:r>
        <w:fldChar w:fldCharType="end"/>
      </w:r>
      <w:r>
        <w:t xml:space="preserve"> that Paul himself promoted receiving the Holy Spirit in a way that resulted in charismatic manifestations. Paul himself may have been the conduit through whom Luke learned the details of the Pentecost events recorded in Act 2</w:t>
      </w:r>
      <w:r>
        <w:fldChar w:fldCharType="begin"/>
      </w:r>
      <w:r>
        <w:instrText xml:space="preserve"> XE "Act 02" </w:instrText>
      </w:r>
      <w:r>
        <w:fldChar w:fldCharType="end"/>
      </w:r>
      <w:r>
        <w:t>.</w:t>
      </w:r>
    </w:p>
  </w:footnote>
  <w:footnote w:id="312">
    <w:p w14:paraId="5993AEEC" w14:textId="581AF8AA" w:rsidR="00CA15E8" w:rsidRPr="00271402" w:rsidRDefault="00CA15E8">
      <w:pPr>
        <w:pStyle w:val="FootnoteText"/>
      </w:pPr>
      <w:r>
        <w:rPr>
          <w:rStyle w:val="FootnoteReference"/>
        </w:rPr>
        <w:footnoteRef/>
      </w:r>
      <w:r>
        <w:tab/>
        <w:t xml:space="preserve">On rendering </w:t>
      </w:r>
      <w:r w:rsidRPr="00CC35EC">
        <w:rPr>
          <w:rFonts w:ascii="SBL Greek" w:hAnsi="SBL Greek" w:cs="Arial"/>
        </w:rPr>
        <w:t>εἰς</w:t>
      </w:r>
      <w:r>
        <w:t xml:space="preserve"> with the phrase </w:t>
      </w:r>
      <w:r>
        <w:rPr>
          <w:i/>
        </w:rPr>
        <w:t>for the sake of,</w:t>
      </w:r>
      <w:r>
        <w:t xml:space="preserve"> compare my renderings of its use in 1Co 10.31</w:t>
      </w:r>
      <w:r>
        <w:fldChar w:fldCharType="begin"/>
      </w:r>
      <w:r>
        <w:instrText xml:space="preserve"> XE "1Co 10.31" </w:instrText>
      </w:r>
      <w:r>
        <w:fldChar w:fldCharType="end"/>
      </w:r>
      <w:r>
        <w:t>, “for the sake of God’s glory”; 1Co 11.24</w:t>
      </w:r>
      <w:r>
        <w:fldChar w:fldCharType="begin"/>
      </w:r>
      <w:r>
        <w:instrText xml:space="preserve"> XE "1Co 11.24" </w:instrText>
      </w:r>
      <w:r>
        <w:fldChar w:fldCharType="end"/>
      </w:r>
      <w:r>
        <w:t>, “for the sake of remembering me”; 1Co 14.8</w:t>
      </w:r>
      <w:r>
        <w:fldChar w:fldCharType="begin"/>
      </w:r>
      <w:r>
        <w:instrText xml:space="preserve"> XE "1Co 14.08" </w:instrText>
      </w:r>
      <w:r>
        <w:fldChar w:fldCharType="end"/>
      </w:r>
      <w:r>
        <w:t>, “for the purpose of battle”; 1Co 16.1</w:t>
      </w:r>
      <w:r>
        <w:fldChar w:fldCharType="begin"/>
      </w:r>
      <w:r>
        <w:instrText xml:space="preserve"> XE "1Co 16.01" </w:instrText>
      </w:r>
      <w:r>
        <w:fldChar w:fldCharType="end"/>
      </w:r>
      <w:r>
        <w:t xml:space="preserve">, “for the sake of the saints”; etc. </w:t>
      </w:r>
    </w:p>
  </w:footnote>
  <w:footnote w:id="313">
    <w:p w14:paraId="56F1BE15" w14:textId="12DD1B22" w:rsidR="00CA15E8" w:rsidRDefault="00CA15E8">
      <w:pPr>
        <w:pStyle w:val="FootnoteText"/>
      </w:pPr>
      <w:r>
        <w:rPr>
          <w:rStyle w:val="FootnoteReference"/>
        </w:rPr>
        <w:footnoteRef/>
      </w:r>
      <w:r>
        <w:tab/>
        <w:t>1Co 12.13</w:t>
      </w:r>
      <w:r>
        <w:fldChar w:fldCharType="begin"/>
      </w:r>
      <w:r>
        <w:instrText xml:space="preserve"> XE "1Co 12.13" </w:instrText>
      </w:r>
      <w:r>
        <w:fldChar w:fldCharType="end"/>
      </w:r>
      <w:r>
        <w:t>, my translation.</w:t>
      </w:r>
    </w:p>
  </w:footnote>
  <w:footnote w:id="314">
    <w:p w14:paraId="7924358B" w14:textId="68FC6871" w:rsidR="00CA15E8" w:rsidRDefault="00CA15E8">
      <w:pPr>
        <w:pStyle w:val="FootnoteText"/>
      </w:pPr>
      <w:r>
        <w:rPr>
          <w:rStyle w:val="FootnoteReference"/>
        </w:rPr>
        <w:footnoteRef/>
      </w:r>
      <w:r>
        <w:tab/>
        <w:t>This dative form of the noun is consistent throughout all the passages about being baptized in the Spirit.</w:t>
      </w:r>
    </w:p>
  </w:footnote>
  <w:footnote w:id="315">
    <w:p w14:paraId="3F46002D" w14:textId="33A524C2" w:rsidR="00CA15E8" w:rsidRDefault="00CA15E8">
      <w:pPr>
        <w:pStyle w:val="FootnoteText"/>
      </w:pPr>
      <w:r>
        <w:rPr>
          <w:rStyle w:val="FootnoteReference"/>
        </w:rPr>
        <w:footnoteRef/>
      </w:r>
      <w:r>
        <w:tab/>
        <w:t xml:space="preserve">See for example the faulty explanation by Findlay in the </w:t>
      </w:r>
      <w:r w:rsidRPr="009B28C9">
        <w:rPr>
          <w:color w:val="auto"/>
        </w:rPr>
        <w:t xml:space="preserve">EGT. </w:t>
      </w:r>
    </w:p>
  </w:footnote>
  <w:footnote w:id="316">
    <w:p w14:paraId="5D5A27FF" w14:textId="5A882B6F" w:rsidR="00CA15E8" w:rsidRPr="00F30B59" w:rsidRDefault="00CA15E8">
      <w:pPr>
        <w:pStyle w:val="FootnoteText"/>
      </w:pPr>
      <w:r>
        <w:rPr>
          <w:rStyle w:val="FootnoteReference"/>
        </w:rPr>
        <w:footnoteRef/>
      </w:r>
      <w:r>
        <w:tab/>
        <w:t xml:space="preserve">Gordon Fee, </w:t>
      </w:r>
      <w:r>
        <w:rPr>
          <w:i/>
        </w:rPr>
        <w:t>The First Epistle To The Corinthians, NIC,</w:t>
      </w:r>
      <w:r>
        <w:t xml:space="preserve"> (Grand Rapids: Eerdmans, 1987),</w:t>
      </w:r>
      <w:r>
        <w:rPr>
          <w:i/>
        </w:rPr>
        <w:t xml:space="preserve"> </w:t>
      </w:r>
      <w:r>
        <w:t xml:space="preserve">quoted in Ronald Trail, </w:t>
      </w:r>
      <w:r>
        <w:rPr>
          <w:i/>
        </w:rPr>
        <w:t>An Exegetical Summary Of 1 Corinthians 10-16</w:t>
      </w:r>
      <w:r>
        <w:t xml:space="preserve"> (Dallas, TX: SIL International, 2008), p. 139.</w:t>
      </w:r>
    </w:p>
  </w:footnote>
  <w:footnote w:id="317">
    <w:p w14:paraId="4D28D07A" w14:textId="627C1706" w:rsidR="00CA15E8" w:rsidRPr="00A85F3F" w:rsidRDefault="00CA15E8">
      <w:pPr>
        <w:pStyle w:val="FootnoteText"/>
        <w:rPr>
          <w:i/>
        </w:rPr>
      </w:pPr>
      <w:r>
        <w:rPr>
          <w:rStyle w:val="FootnoteReference"/>
        </w:rPr>
        <w:footnoteRef/>
      </w:r>
      <w:r>
        <w:tab/>
        <w:t xml:space="preserve">For a full explanation of what the </w:t>
      </w:r>
      <w:r>
        <w:rPr>
          <w:color w:val="000000" w:themeColor="text1"/>
        </w:rPr>
        <w:t>NT</w:t>
      </w:r>
      <w:r>
        <w:rPr>
          <w:rFonts w:ascii="Times New Roman" w:eastAsiaTheme="minorEastAsia" w:hAnsi="Times New Roman"/>
        </w:rPr>
        <w:t xml:space="preserve"> </w:t>
      </w:r>
      <w:r>
        <w:t xml:space="preserve"> refers to as being baptized “in the Holy Spirit,” please see my forthcoming book, </w:t>
      </w:r>
      <w:r>
        <w:rPr>
          <w:i/>
        </w:rPr>
        <w:t>The Pentecost Twist.</w:t>
      </w:r>
    </w:p>
  </w:footnote>
  <w:footnote w:id="318">
    <w:p w14:paraId="78BA525B" w14:textId="44546F62" w:rsidR="00CA15E8" w:rsidRDefault="00CA15E8">
      <w:pPr>
        <w:pStyle w:val="FootnoteText"/>
      </w:pPr>
      <w:r>
        <w:rPr>
          <w:rStyle w:val="FootnoteReference"/>
        </w:rPr>
        <w:footnoteRef/>
      </w:r>
      <w:r>
        <w:tab/>
        <w:t>On the contrary, Paul re-baptized the Ephesian “disciples” who had only been baptized “into John’s baptism” (Act 19.1-5</w:t>
      </w:r>
      <w:r>
        <w:fldChar w:fldCharType="begin"/>
      </w:r>
      <w:r>
        <w:instrText xml:space="preserve"> XE "Act 19.01-05" </w:instrText>
      </w:r>
      <w:r>
        <w:fldChar w:fldCharType="end"/>
      </w:r>
      <w:r>
        <w:t>).</w:t>
      </w:r>
    </w:p>
  </w:footnote>
  <w:footnote w:id="319">
    <w:p w14:paraId="5029E132" w14:textId="581FE701" w:rsidR="00CA15E8" w:rsidRDefault="00CA15E8">
      <w:pPr>
        <w:pStyle w:val="FootnoteText"/>
      </w:pPr>
      <w:r>
        <w:rPr>
          <w:rStyle w:val="FootnoteReference"/>
        </w:rPr>
        <w:footnoteRef/>
      </w:r>
      <w:r>
        <w:tab/>
        <w:t>Except for those who had not yet heard the full message of the gospel (see Act 19.1-5</w:t>
      </w:r>
      <w:r>
        <w:fldChar w:fldCharType="begin"/>
      </w:r>
      <w:r>
        <w:instrText xml:space="preserve"> XE "Act 19.01-05" </w:instrText>
      </w:r>
      <w:r>
        <w:fldChar w:fldCharType="end"/>
      </w:r>
      <w:r>
        <w:t>).</w:t>
      </w:r>
    </w:p>
  </w:footnote>
  <w:footnote w:id="320">
    <w:p w14:paraId="7A5C4FEE" w14:textId="319399D4" w:rsidR="00CA15E8" w:rsidRDefault="00CA15E8">
      <w:pPr>
        <w:pStyle w:val="FootnoteText"/>
      </w:pPr>
      <w:r>
        <w:rPr>
          <w:rStyle w:val="FootnoteReference"/>
        </w:rPr>
        <w:footnoteRef/>
      </w:r>
      <w:r>
        <w:tab/>
        <w:t xml:space="preserve">As to the correct name or formula that should be invoked during baptism, see below: </w:t>
      </w:r>
      <w:r w:rsidRPr="00443A84">
        <w:rPr>
          <w:color w:val="0000FF"/>
          <w:u w:val="single"/>
        </w:rPr>
        <w:t>A Final Question</w:t>
      </w:r>
      <w:r>
        <w:t>.</w:t>
      </w:r>
    </w:p>
  </w:footnote>
  <w:footnote w:id="321">
    <w:p w14:paraId="4A4ECFD1" w14:textId="31F327FB" w:rsidR="00CA15E8" w:rsidRPr="0078780C" w:rsidRDefault="00CA15E8">
      <w:pPr>
        <w:pStyle w:val="FootnoteText"/>
      </w:pPr>
      <w:r>
        <w:rPr>
          <w:rStyle w:val="FootnoteReference"/>
        </w:rPr>
        <w:footnoteRef/>
      </w:r>
      <w:r>
        <w:tab/>
        <w:t xml:space="preserve">E.g., </w:t>
      </w:r>
      <w:r>
        <w:rPr>
          <w:i/>
        </w:rPr>
        <w:t>Res</w:t>
      </w:r>
      <w:r>
        <w:t xml:space="preserve"> 47</w:t>
      </w:r>
      <w:r>
        <w:fldChar w:fldCharType="begin"/>
      </w:r>
      <w:r>
        <w:instrText xml:space="preserve"> XE "</w:instrText>
      </w:r>
      <w:r>
        <w:rPr>
          <w:i/>
        </w:rPr>
        <w:instrText>Res</w:instrText>
      </w:r>
      <w:r>
        <w:instrText xml:space="preserve"> 47" </w:instrText>
      </w:r>
      <w:r>
        <w:fldChar w:fldCharType="end"/>
      </w:r>
      <w:r>
        <w:t>.</w:t>
      </w:r>
    </w:p>
  </w:footnote>
  <w:footnote w:id="322">
    <w:p w14:paraId="386F7469" w14:textId="6F8AAAC7" w:rsidR="00CA15E8" w:rsidRDefault="00CA15E8">
      <w:pPr>
        <w:pStyle w:val="FootnoteText"/>
      </w:pPr>
      <w:r>
        <w:rPr>
          <w:rStyle w:val="FootnoteReference"/>
        </w:rPr>
        <w:footnoteRef/>
      </w:r>
      <w:r>
        <w:tab/>
        <w:t>Just as it would have been irreverent to ascribe the healing of the man born blind to the spittle, the dust or the pool of Siloam (Joh 9</w:t>
      </w:r>
      <w:r>
        <w:fldChar w:fldCharType="begin"/>
      </w:r>
      <w:r>
        <w:instrText xml:space="preserve"> XE "Joh 09" </w:instrText>
      </w:r>
      <w:r>
        <w:fldChar w:fldCharType="end"/>
      </w:r>
      <w:r>
        <w:t>). Neither friends nor enemies focused on these “means,” though, but ascribed the healing directly to Jesus.</w:t>
      </w:r>
    </w:p>
  </w:footnote>
  <w:footnote w:id="323">
    <w:p w14:paraId="161BEFC2" w14:textId="7BA09263" w:rsidR="00CA15E8" w:rsidRPr="000C65DE" w:rsidRDefault="00CA15E8" w:rsidP="003D4E63">
      <w:pPr>
        <w:pStyle w:val="FootnoteText"/>
      </w:pPr>
      <w:r>
        <w:rPr>
          <w:rStyle w:val="FootnoteReference"/>
        </w:rPr>
        <w:footnoteRef/>
      </w:r>
      <w:r>
        <w:tab/>
        <w:t xml:space="preserve">In the Reformation era, for example, John Calvin taught that baptism has three main purposes, and wrote that “Scripture shows, </w:t>
      </w:r>
      <w:r>
        <w:rPr>
          <w:i/>
        </w:rPr>
        <w:t>first,</w:t>
      </w:r>
      <w:r>
        <w:t xml:space="preserve"> that it points to that cleansing from sin which we obtain by the blood of Christ…” (</w:t>
      </w:r>
      <w:r>
        <w:rPr>
          <w:i/>
        </w:rPr>
        <w:t xml:space="preserve">Institutes </w:t>
      </w:r>
      <w:r>
        <w:t xml:space="preserve">IV, xvi, 2). The great Presbyterian theologian John Murray, in his </w:t>
      </w:r>
      <w:r>
        <w:rPr>
          <w:i/>
        </w:rPr>
        <w:t>Christian Baptism</w:t>
      </w:r>
      <w:r>
        <w:t xml:space="preserve"> (1952), follows Calvin in teaching that baptism symbolizes the purification of sins. See </w:t>
      </w:r>
      <w:r>
        <w:rPr>
          <w:noProof/>
        </w:rPr>
        <w:t xml:space="preserve">Thomas R. Schreiner and Shawn D. Wright, </w:t>
      </w:r>
      <w:r>
        <w:rPr>
          <w:i/>
          <w:noProof/>
        </w:rPr>
        <w:t>Believer’s Baptism: Sign Of The New Covenant In Christ</w:t>
      </w:r>
      <w:r>
        <w:rPr>
          <w:noProof/>
        </w:rPr>
        <w:t xml:space="preserve"> (Nashville, TN: B &amp; H Academic, 2006), p. 215.</w:t>
      </w:r>
    </w:p>
  </w:footnote>
  <w:footnote w:id="324">
    <w:p w14:paraId="48C99548" w14:textId="77777777" w:rsidR="00CA15E8" w:rsidRPr="007B352C" w:rsidRDefault="00CA15E8" w:rsidP="003D4E63">
      <w:pPr>
        <w:pStyle w:val="FootnoteText"/>
      </w:pPr>
      <w:r>
        <w:rPr>
          <w:rStyle w:val="FootnoteReference"/>
        </w:rPr>
        <w:footnoteRef/>
      </w:r>
      <w:r>
        <w:tab/>
      </w:r>
      <w:r>
        <w:rPr>
          <w:i/>
        </w:rPr>
        <w:t>Nothing But The Blood,</w:t>
      </w:r>
      <w:r>
        <w:t xml:space="preserve"> </w:t>
      </w:r>
      <w:r>
        <w:rPr>
          <w:rStyle w:val="lead"/>
        </w:rPr>
        <w:t>Words &amp; Music:</w:t>
      </w:r>
      <w:r w:rsidRPr="00260850">
        <w:rPr>
          <w:color w:val="auto"/>
        </w:rPr>
        <w:t xml:space="preserve"> </w:t>
      </w:r>
      <w:r w:rsidRPr="00260850">
        <w:rPr>
          <w:color w:val="auto"/>
        </w:rPr>
        <w:fldChar w:fldCharType="begin"/>
      </w:r>
      <w:r w:rsidRPr="00260850">
        <w:rPr>
          <w:color w:val="auto"/>
        </w:rPr>
        <w:instrText xml:space="preserve"> HYPERLINK "http://www.cyberhymnal.org/bio/l/o/w/lowry_r.htm" \t "_blank" </w:instrText>
      </w:r>
      <w:r w:rsidRPr="00260850">
        <w:rPr>
          <w:color w:val="auto"/>
        </w:rPr>
        <w:fldChar w:fldCharType="separate"/>
      </w:r>
      <w:r w:rsidRPr="00260850">
        <w:rPr>
          <w:rStyle w:val="Hyperlink"/>
          <w:color w:val="auto"/>
        </w:rPr>
        <w:t>Ro</w:t>
      </w:r>
      <w:r w:rsidRPr="00260850">
        <w:rPr>
          <w:rStyle w:val="Hyperlink"/>
          <w:color w:val="auto"/>
        </w:rPr>
        <w:softHyphen/>
        <w:t>bert Low</w:t>
      </w:r>
      <w:r w:rsidRPr="00260850">
        <w:rPr>
          <w:rStyle w:val="Hyperlink"/>
          <w:color w:val="auto"/>
        </w:rPr>
        <w:softHyphen/>
        <w:t>ry</w:t>
      </w:r>
      <w:r w:rsidRPr="00260850">
        <w:rPr>
          <w:color w:val="auto"/>
        </w:rPr>
        <w:fldChar w:fldCharType="end"/>
      </w:r>
      <w:r>
        <w:t>.</w:t>
      </w:r>
    </w:p>
  </w:footnote>
  <w:footnote w:id="325">
    <w:p w14:paraId="3DDEC371" w14:textId="72D8C0E7" w:rsidR="00CA15E8" w:rsidRDefault="00CA15E8">
      <w:pPr>
        <w:pStyle w:val="FootnoteText"/>
      </w:pPr>
      <w:r>
        <w:rPr>
          <w:rStyle w:val="FootnoteReference"/>
        </w:rPr>
        <w:footnoteRef/>
      </w:r>
      <w:r>
        <w:tab/>
        <w:t xml:space="preserve">Schaff, Philip, </w:t>
      </w:r>
      <w:r>
        <w:rPr>
          <w:i/>
          <w:iCs/>
        </w:rPr>
        <w:t>The Creeds of Christendom, with a History and Critical Notes: The Greek and Latin Creeds, with Translations</w:t>
      </w:r>
      <w:r>
        <w:t>, (New York: Harper &amp; Brothers, 1890), Vol. 2. p. 47.</w:t>
      </w:r>
    </w:p>
  </w:footnote>
  <w:footnote w:id="326">
    <w:p w14:paraId="02ADB0F2" w14:textId="42FFACD5" w:rsidR="00CA15E8" w:rsidRDefault="00CA15E8" w:rsidP="00BC2208">
      <w:pPr>
        <w:pStyle w:val="FootnoteText"/>
      </w:pPr>
      <w:r>
        <w:rPr>
          <w:vertAlign w:val="superscript"/>
        </w:rPr>
        <w:footnoteRef/>
      </w:r>
      <w:r>
        <w:tab/>
        <w:t>While the words are generally attributed to Christ Himself in our red-letter Bibles, the salvific explanation of John 3.13-18</w:t>
      </w:r>
      <w:r>
        <w:fldChar w:fldCharType="begin"/>
      </w:r>
      <w:r>
        <w:instrText xml:space="preserve"> XE "Joh 03.13-18" </w:instrText>
      </w:r>
      <w:r>
        <w:fldChar w:fldCharType="end"/>
      </w:r>
      <w:r>
        <w:t xml:space="preserve"> may be another of John’s summaries of the gospel and its appropriation.</w:t>
      </w:r>
    </w:p>
    <w:p w14:paraId="5C69EEA8" w14:textId="77777777" w:rsidR="00CA15E8" w:rsidRDefault="00CA15E8" w:rsidP="00BC2208">
      <w:pPr>
        <w:pStyle w:val="FootnoteText"/>
      </w:pPr>
    </w:p>
  </w:footnote>
  <w:footnote w:id="327">
    <w:p w14:paraId="0C25D108" w14:textId="461404E0" w:rsidR="00CA15E8" w:rsidRPr="00C51CE3" w:rsidRDefault="00CA15E8">
      <w:pPr>
        <w:pStyle w:val="FootnoteText"/>
        <w:rPr>
          <w:rFonts w:ascii="Charis SIL" w:hAnsi="Charis SIL"/>
        </w:rPr>
      </w:pPr>
      <w:r>
        <w:rPr>
          <w:rStyle w:val="FootnoteReference"/>
        </w:rPr>
        <w:footnoteRef/>
      </w:r>
      <w:r>
        <w:tab/>
        <w:t xml:space="preserve">Written phonetically: </w:t>
      </w:r>
      <w:r w:rsidRPr="00753AC1">
        <w:rPr>
          <w:rFonts w:ascii="Calibri" w:hAnsi="Calibri"/>
        </w:rPr>
        <w:t>ō-mō-lō-ˈgü-mĕn ĕn ˈ</w:t>
      </w:r>
      <w:r>
        <w:rPr>
          <w:rFonts w:ascii="Calibri" w:hAnsi="Calibri"/>
        </w:rPr>
        <w:t>v</w:t>
      </w:r>
      <w:r w:rsidRPr="00753AC1">
        <w:rPr>
          <w:rFonts w:ascii="Calibri" w:hAnsi="Calibri"/>
        </w:rPr>
        <w:t>äp-tēs-mä ēs ˈä-fĕ-sēn ä-mär-tē-ˈōn</w:t>
      </w:r>
      <w:r>
        <w:rPr>
          <w:rFonts w:ascii="Charis SIL" w:hAnsi="Charis SIL"/>
        </w:rPr>
        <w:t xml:space="preserve">. </w:t>
      </w:r>
      <w:r>
        <w:t xml:space="preserve">Philip Schaff, </w:t>
      </w:r>
      <w:r w:rsidRPr="00753AC1">
        <w:rPr>
          <w:i/>
        </w:rPr>
        <w:t>The Creeds of Christendom, with a History and Critical Notes: The Greek and Latin Creeds, with Translations,</w:t>
      </w:r>
      <w:r>
        <w:t xml:space="preserve"> (New York: Harper &amp; Brothers, 1890), vol. 2, p. 58.</w:t>
      </w:r>
    </w:p>
  </w:footnote>
  <w:footnote w:id="328">
    <w:p w14:paraId="0C7D9071" w14:textId="1FF9C72E" w:rsidR="00CA15E8" w:rsidRDefault="00CA15E8">
      <w:pPr>
        <w:pStyle w:val="FootnoteText"/>
      </w:pPr>
      <w:r>
        <w:rPr>
          <w:rStyle w:val="FootnoteReference"/>
        </w:rPr>
        <w:footnoteRef/>
      </w:r>
      <w:r>
        <w:tab/>
        <w:t xml:space="preserve">Written phonetically: </w:t>
      </w:r>
      <w:r w:rsidRPr="00753AC1">
        <w:rPr>
          <w:rFonts w:ascii="Calibri" w:hAnsi="Calibri"/>
        </w:rPr>
        <w:t>ˈ</w:t>
      </w:r>
      <w:r>
        <w:rPr>
          <w:rFonts w:ascii="Calibri" w:hAnsi="Calibri"/>
        </w:rPr>
        <w:t>v</w:t>
      </w:r>
      <w:r w:rsidRPr="00753AC1">
        <w:rPr>
          <w:rFonts w:ascii="Calibri" w:hAnsi="Calibri"/>
        </w:rPr>
        <w:t>äp-tēs-mä mĕ-t</w:t>
      </w:r>
      <w:r>
        <w:rPr>
          <w:rFonts w:ascii="Calibri" w:hAnsi="Calibri"/>
        </w:rPr>
        <w:t>ə</w:t>
      </w:r>
      <w:r w:rsidRPr="00753AC1">
        <w:rPr>
          <w:rFonts w:ascii="Calibri" w:hAnsi="Calibri"/>
        </w:rPr>
        <w:t>-ˈnē-äs ēs ˈä-fĕ-sēn ä-mär-tē-ˈōn</w:t>
      </w:r>
      <w:r>
        <w:rPr>
          <w:rFonts w:ascii="Charis SIL" w:hAnsi="Charis SIL"/>
        </w:rPr>
        <w:t>.</w:t>
      </w:r>
    </w:p>
  </w:footnote>
  <w:footnote w:id="329">
    <w:p w14:paraId="4BDDDF92" w14:textId="58CFB752" w:rsidR="00CA15E8" w:rsidRDefault="00CA15E8" w:rsidP="00753AC1">
      <w:pPr>
        <w:pStyle w:val="FootnoteText"/>
      </w:pPr>
      <w:r>
        <w:rPr>
          <w:vertAlign w:val="superscript"/>
        </w:rPr>
        <w:footnoteRef/>
      </w:r>
      <w:r>
        <w:t xml:space="preserve"> </w:t>
      </w:r>
      <w:r>
        <w:tab/>
        <w:t xml:space="preserve">Written phonetically: </w:t>
      </w:r>
      <w:r w:rsidRPr="00753AC1">
        <w:rPr>
          <w:rFonts w:ascii="Calibri" w:hAnsi="Calibri"/>
        </w:rPr>
        <w:t>Pē-ˈstĕv-ō-mĕn … ēs ĕn ˈ</w:t>
      </w:r>
      <w:r>
        <w:rPr>
          <w:rFonts w:ascii="Calibri" w:hAnsi="Calibri"/>
        </w:rPr>
        <w:t>v</w:t>
      </w:r>
      <w:r w:rsidRPr="00753AC1">
        <w:rPr>
          <w:rFonts w:ascii="Calibri" w:hAnsi="Calibri"/>
        </w:rPr>
        <w:t>äp-tēs-mä mĕ-t</w:t>
      </w:r>
      <w:r>
        <w:rPr>
          <w:rFonts w:ascii="Calibri" w:hAnsi="Calibri"/>
        </w:rPr>
        <w:t>ə</w:t>
      </w:r>
      <w:r w:rsidRPr="00753AC1">
        <w:rPr>
          <w:rFonts w:ascii="Calibri" w:hAnsi="Calibri"/>
        </w:rPr>
        <w:t>-ˈnē-äs ēs ˈä-fĕ-sēn ä-mär-tē-ˈōn</w:t>
      </w:r>
      <w:r>
        <w:rPr>
          <w:rFonts w:ascii="Charis SIL" w:hAnsi="Charis SIL"/>
        </w:rPr>
        <w:t xml:space="preserve">. </w:t>
      </w:r>
      <w:r>
        <w:t xml:space="preserve">Philip Schaff, </w:t>
      </w:r>
      <w:r w:rsidRPr="00753AC1">
        <w:rPr>
          <w:i/>
        </w:rPr>
        <w:t>The Creeds of Christendom, with a History and Critical Notes: The Greek and Latin Creeds, with Translations,</w:t>
      </w:r>
      <w:r>
        <w:t xml:space="preserve"> (New York: Harper &amp; Brothers, 1890), vol. 2, p. 32.</w:t>
      </w:r>
    </w:p>
  </w:footnote>
  <w:footnote w:id="330">
    <w:p w14:paraId="076C3C7C" w14:textId="2FF739F0" w:rsidR="00CA15E8" w:rsidRPr="00746EB5" w:rsidRDefault="00CA15E8">
      <w:pPr>
        <w:pStyle w:val="FootnoteText"/>
        <w:rPr>
          <w:rFonts w:ascii="Charis SIL" w:hAnsi="Charis SIL"/>
        </w:rPr>
      </w:pPr>
      <w:r>
        <w:rPr>
          <w:rStyle w:val="FootnoteReference"/>
        </w:rPr>
        <w:footnoteRef/>
      </w:r>
      <w:r>
        <w:tab/>
        <w:t xml:space="preserve">Phonetically: </w:t>
      </w:r>
      <w:r w:rsidRPr="00194A66">
        <w:rPr>
          <w:rFonts w:ascii="Calibri" w:hAnsi="Calibri"/>
        </w:rPr>
        <w:t>Mĕ-tä-nō-ˈē-sä-tĕ, kĕ väp-tēs-ˈthē-tō … ĕ-pē tō ō-ˈnō-mä-tē Yē-ˈsü Chrēs-ˈtü ēs ˈä-fĕ-sēn tōn ä-mär-tē-ˈōn.</w:t>
      </w:r>
      <w:r>
        <w:rPr>
          <w:rFonts w:ascii="Charis SIL" w:hAnsi="Charis SIL"/>
        </w:rPr>
        <w:t xml:space="preserve"> </w:t>
      </w:r>
      <w:r>
        <w:t xml:space="preserve">Michael W. Holmes, </w:t>
      </w:r>
      <w:r>
        <w:rPr>
          <w:i/>
        </w:rPr>
        <w:t>The Greek New Testament: SBL Edition</w:t>
      </w:r>
      <w:r>
        <w:t xml:space="preserve"> (Lexham Press, 2010), Act 2.38</w:t>
      </w:r>
      <w:r>
        <w:fldChar w:fldCharType="begin"/>
      </w:r>
      <w:r>
        <w:instrText xml:space="preserve"> XE "Act 02.38" </w:instrText>
      </w:r>
      <w:r>
        <w:fldChar w:fldCharType="end"/>
      </w:r>
      <w:r>
        <w:t>.</w:t>
      </w:r>
    </w:p>
  </w:footnote>
  <w:footnote w:id="331">
    <w:p w14:paraId="1E97D53E" w14:textId="6B2DB927" w:rsidR="00CA15E8" w:rsidRPr="001E0B90" w:rsidRDefault="00CA15E8">
      <w:pPr>
        <w:pStyle w:val="FootnoteText"/>
      </w:pPr>
      <w:r>
        <w:rPr>
          <w:rStyle w:val="FootnoteReference"/>
        </w:rPr>
        <w:footnoteRef/>
      </w:r>
      <w:r>
        <w:tab/>
        <w:t xml:space="preserve">I do not say that an able bodied person who refuses baptism </w:t>
      </w:r>
      <w:r>
        <w:rPr>
          <w:i/>
        </w:rPr>
        <w:t>is not saved</w:t>
      </w:r>
      <w:r>
        <w:t xml:space="preserve">, for only God can make that judgment. However, any persistent disobedience to a clear command of Christ calls into question a person’s spiritual state, and certainly precludes that person from having </w:t>
      </w:r>
      <w:r>
        <w:rPr>
          <w:i/>
        </w:rPr>
        <w:t>assurance</w:t>
      </w:r>
      <w:r>
        <w:t xml:space="preserve"> that he or she has true faith and the salvation contingent upon true faith.</w:t>
      </w:r>
    </w:p>
  </w:footnote>
  <w:footnote w:id="332">
    <w:p w14:paraId="7870C0A5" w14:textId="77777777" w:rsidR="00CA15E8" w:rsidRDefault="00CA15E8" w:rsidP="003D4E63">
      <w:pPr>
        <w:pStyle w:val="FootnoteText"/>
      </w:pPr>
      <w:r>
        <w:rPr>
          <w:rStyle w:val="FootnoteReference"/>
        </w:rPr>
        <w:footnoteRef/>
      </w:r>
      <w:r>
        <w:tab/>
        <w:t xml:space="preserve">This meaning of </w:t>
      </w:r>
      <w:r>
        <w:rPr>
          <w:i/>
        </w:rPr>
        <w:t>sacrament</w:t>
      </w:r>
      <w:r>
        <w:t xml:space="preserve"> is therefore akin to the specialized meaning of </w:t>
      </w:r>
      <w:r>
        <w:rPr>
          <w:i/>
        </w:rPr>
        <w:t>sacred,</w:t>
      </w:r>
      <w:r>
        <w:t xml:space="preserve"> i.e., “worthy of religious veneration.”</w:t>
      </w:r>
    </w:p>
  </w:footnote>
  <w:footnote w:id="333">
    <w:p w14:paraId="189B83D0" w14:textId="77777777" w:rsidR="00CA15E8" w:rsidRDefault="00CA15E8" w:rsidP="0058797A">
      <w:pPr>
        <w:pStyle w:val="FootnoteText"/>
        <w:widowControl w:val="0"/>
      </w:pPr>
      <w:r>
        <w:rPr>
          <w:rStyle w:val="FootnoteReference"/>
        </w:rPr>
        <w:footnoteRef/>
      </w:r>
      <w:r>
        <w:tab/>
      </w:r>
      <w:r>
        <w:rPr>
          <w:noProof/>
        </w:rPr>
        <w:t xml:space="preserve">William Cunningham, </w:t>
      </w:r>
      <w:r w:rsidRPr="005B5717">
        <w:rPr>
          <w:i/>
          <w:noProof/>
        </w:rPr>
        <w:t>Historical Theology: A Review Of The Principal Discussions In The Christian Church Since The Apostolic Age</w:t>
      </w:r>
      <w:r>
        <w:rPr>
          <w:noProof/>
        </w:rPr>
        <w:t xml:space="preserve">, 2nd Edition, Vol. II (Edinburgh: T. &amp; T. Clark, 1864), </w:t>
      </w:r>
      <w:r>
        <w:t>p. 134</w:t>
      </w:r>
      <w:r>
        <w:rPr>
          <w:noProof/>
        </w:rPr>
        <w:t>.</w:t>
      </w:r>
    </w:p>
  </w:footnote>
  <w:footnote w:id="334">
    <w:p w14:paraId="1ADE2B3B" w14:textId="3C0153D4" w:rsidR="00CA15E8" w:rsidRPr="00A56DA4" w:rsidRDefault="00CA15E8" w:rsidP="0058797A">
      <w:pPr>
        <w:pStyle w:val="FootnoteText"/>
        <w:widowControl w:val="0"/>
      </w:pPr>
      <w:r>
        <w:rPr>
          <w:rStyle w:val="FootnoteReference"/>
        </w:rPr>
        <w:footnoteRef/>
      </w:r>
      <w:r>
        <w:tab/>
        <w:t>The “water” in 1Jo 5.6-8 probably refers to the baptism of Jesus, and is mentioned as evidence that eternal life is to be found in God’s Son (1Jo 5.11</w:t>
      </w:r>
      <w:r>
        <w:fldChar w:fldCharType="begin"/>
      </w:r>
      <w:r>
        <w:instrText xml:space="preserve"> XE "1Jo 5.11" </w:instrText>
      </w:r>
      <w:r>
        <w:fldChar w:fldCharType="end"/>
      </w:r>
      <w:r>
        <w:t xml:space="preserve">). However, the fact that this one book of the Bible written about assurance of salvation nowhere else refers to baptism or </w:t>
      </w:r>
      <w:r w:rsidRPr="00A56DA4">
        <w:t>water</w:t>
      </w:r>
      <w:r>
        <w:t xml:space="preserve"> is fatal to the ideas that baptism is required for salvation or is itself salvific. </w:t>
      </w:r>
    </w:p>
  </w:footnote>
  <w:footnote w:id="335">
    <w:p w14:paraId="121F3B31" w14:textId="728D33EE" w:rsidR="00CA15E8" w:rsidRDefault="00CA15E8" w:rsidP="000C5DB5">
      <w:pPr>
        <w:pStyle w:val="FootnoteText"/>
      </w:pPr>
      <w:r>
        <w:rPr>
          <w:rStyle w:val="FootnoteReference"/>
        </w:rPr>
        <w:footnoteRef/>
      </w:r>
      <w:r>
        <w:tab/>
        <w:t xml:space="preserve">“Whether or not the New Testament references to sealing refer to baptism, from the mid-second century onwards baptism is described as a seal.” </w:t>
      </w:r>
      <w:r>
        <w:rPr>
          <w:noProof/>
        </w:rPr>
        <w:t xml:space="preserve">J. P. T. Hunt, “Colossians 2:11-12, The Circumcision/Baptism Analogy, And Infant Baptism,” p. 11, </w:t>
      </w:r>
      <w:r>
        <w:rPr>
          <w:i/>
          <w:noProof/>
        </w:rPr>
        <w:t>Tyndale House</w:t>
      </w:r>
      <w:r>
        <w:rPr>
          <w:noProof/>
        </w:rPr>
        <w:t>, 1990, http://www.tyndalehouse.com/TynBul/Library/00_TyndaleBulletin_ByDate.htm (accessed March 23, 2010).</w:t>
      </w:r>
    </w:p>
  </w:footnote>
  <w:footnote w:id="336">
    <w:p w14:paraId="5892DEE1" w14:textId="435B99F0" w:rsidR="00CA15E8" w:rsidRPr="006B7AEB" w:rsidRDefault="00CA15E8">
      <w:pPr>
        <w:pStyle w:val="FootnoteText"/>
      </w:pPr>
      <w:r>
        <w:rPr>
          <w:rStyle w:val="FootnoteReference"/>
        </w:rPr>
        <w:footnoteRef/>
      </w:r>
      <w:r>
        <w:tab/>
        <w:t xml:space="preserve">Stephen Kuhrt, </w:t>
      </w:r>
      <w:r>
        <w:rPr>
          <w:i/>
        </w:rPr>
        <w:t>Tom Wright For Everyone</w:t>
      </w:r>
      <w:r>
        <w:t xml:space="preserve">, (London: SPCK, 2011), p. 52, citing Wright’s </w:t>
      </w:r>
      <w:r>
        <w:rPr>
          <w:i/>
        </w:rPr>
        <w:t>What Paul Really Said,</w:t>
      </w:r>
      <w:r>
        <w:t xml:space="preserve"> pp. 120-9; </w:t>
      </w:r>
      <w:r>
        <w:rPr>
          <w:i/>
        </w:rPr>
        <w:t>Paul: Fresh Perspectives,</w:t>
      </w:r>
      <w:r>
        <w:t xml:space="preserve"> pp. 113-14, 121-2, 125-9.</w:t>
      </w:r>
    </w:p>
  </w:footnote>
  <w:footnote w:id="337">
    <w:p w14:paraId="0F98993F" w14:textId="392B3C05" w:rsidR="00CA15E8" w:rsidRDefault="00CA15E8" w:rsidP="00107806">
      <w:pPr>
        <w:pStyle w:val="FootnoteText"/>
      </w:pPr>
      <w:r>
        <w:rPr>
          <w:rStyle w:val="FootnoteReference"/>
        </w:rPr>
        <w:footnoteRef/>
      </w:r>
      <w:r>
        <w:tab/>
      </w:r>
      <w:r>
        <w:rPr>
          <w:noProof/>
        </w:rPr>
        <w:t xml:space="preserve">J. P. T. Hunt, “Colossians 2:11-12, The Circumcision/Baptism Analogy, And Infant Baptism,” p. 11, </w:t>
      </w:r>
      <w:r>
        <w:rPr>
          <w:i/>
          <w:noProof/>
        </w:rPr>
        <w:t>Tyndale House</w:t>
      </w:r>
      <w:r>
        <w:rPr>
          <w:noProof/>
        </w:rPr>
        <w:t xml:space="preserve">, 1990, </w:t>
      </w:r>
      <w:hyperlink r:id="rId5" w:history="1">
        <w:r w:rsidRPr="001D75D4">
          <w:rPr>
            <w:rStyle w:val="Hyperlink"/>
            <w:noProof/>
          </w:rPr>
          <w:t>http://www.tyndalehouse.com/TynBul/Library/ 00_TyndaleBulletin_ByDate.htm</w:t>
        </w:r>
      </w:hyperlink>
      <w:r>
        <w:rPr>
          <w:noProof/>
        </w:rPr>
        <w:t xml:space="preserve"> (accessed March 23, 2010).</w:t>
      </w:r>
    </w:p>
  </w:footnote>
  <w:footnote w:id="338">
    <w:p w14:paraId="157031B8" w14:textId="47ED0789" w:rsidR="00CA15E8" w:rsidRPr="00EE4A85" w:rsidRDefault="00CA15E8">
      <w:pPr>
        <w:pStyle w:val="FootnoteText"/>
      </w:pPr>
      <w:r>
        <w:rPr>
          <w:rStyle w:val="FootnoteReference"/>
        </w:rPr>
        <w:footnoteRef/>
      </w:r>
      <w:r>
        <w:tab/>
        <w:t xml:space="preserve">As Jensen says regarding the NT epistles, “References to sealing never occur in direct connection with baptism or allusions to baptism.” Robin M. Jensen, </w:t>
      </w:r>
      <w:r>
        <w:rPr>
          <w:i/>
        </w:rPr>
        <w:t>Baptismal Imagery In Early Christianity: Ritual, Visual, and Theological Dimensions,</w:t>
      </w:r>
      <w:r>
        <w:t xml:space="preserve"> (Grand Rapids, MI: Baker Academic, 2012), ch. 3.</w:t>
      </w:r>
    </w:p>
  </w:footnote>
  <w:footnote w:id="339">
    <w:p w14:paraId="6B947081" w14:textId="31492BE9" w:rsidR="00CA15E8" w:rsidRDefault="00CA15E8" w:rsidP="003D4E63">
      <w:pPr>
        <w:pStyle w:val="FootnoteText"/>
      </w:pPr>
      <w:r>
        <w:rPr>
          <w:rStyle w:val="FootnoteReference"/>
        </w:rPr>
        <w:footnoteRef/>
      </w:r>
      <w:r>
        <w:tab/>
      </w:r>
      <w:r>
        <w:rPr>
          <w:noProof/>
        </w:rPr>
        <w:t xml:space="preserve">Thomas R. Schreiner and Shawn D. Wright, </w:t>
      </w:r>
      <w:r>
        <w:rPr>
          <w:i/>
          <w:noProof/>
        </w:rPr>
        <w:t>Believer’s Baptism: Sign Of The New Covenant In Christ</w:t>
      </w:r>
      <w:r>
        <w:rPr>
          <w:noProof/>
        </w:rPr>
        <w:t xml:space="preserve"> (Nashville, TN: B &amp; H Academic, 2006), p. 232.</w:t>
      </w:r>
    </w:p>
  </w:footnote>
  <w:footnote w:id="340">
    <w:p w14:paraId="38ACEC31" w14:textId="0E9206B6" w:rsidR="00CA15E8" w:rsidRDefault="00CA15E8" w:rsidP="003D4E63">
      <w:pPr>
        <w:pStyle w:val="FootnoteText"/>
      </w:pPr>
      <w:r>
        <w:rPr>
          <w:rStyle w:val="FootnoteReference"/>
        </w:rPr>
        <w:footnoteRef/>
      </w:r>
      <w:r>
        <w:tab/>
      </w:r>
      <w:r>
        <w:rPr>
          <w:noProof/>
        </w:rPr>
        <w:t xml:space="preserve">Thomas R. Schreiner and Shawn D. Wright, </w:t>
      </w:r>
      <w:r>
        <w:rPr>
          <w:i/>
          <w:noProof/>
        </w:rPr>
        <w:t>Believer’s Baptism: Sign Of The New Covenant In Christ</w:t>
      </w:r>
      <w:r>
        <w:rPr>
          <w:noProof/>
        </w:rPr>
        <w:t xml:space="preserve"> (Nashville, TN: B &amp; H Academic, 2006), p. 232.</w:t>
      </w:r>
    </w:p>
  </w:footnote>
  <w:footnote w:id="341">
    <w:p w14:paraId="73548064" w14:textId="23A5EA23" w:rsidR="00CA15E8" w:rsidRPr="00410F94" w:rsidRDefault="00CA15E8">
      <w:pPr>
        <w:pStyle w:val="FootnoteText"/>
      </w:pPr>
      <w:r w:rsidRPr="00410F94">
        <w:rPr>
          <w:rStyle w:val="FootnoteReference"/>
        </w:rPr>
        <w:footnoteRef/>
      </w:r>
      <w:r w:rsidRPr="00410F94">
        <w:tab/>
        <w:t>See, “</w:t>
      </w:r>
      <w:r w:rsidRPr="00410F94">
        <w:rPr>
          <w:iCs/>
        </w:rPr>
        <w:t xml:space="preserve">The </w:t>
      </w:r>
      <w:r>
        <w:rPr>
          <w:iCs/>
        </w:rPr>
        <w:t>‘</w:t>
      </w:r>
      <w:r w:rsidRPr="00410F94">
        <w:rPr>
          <w:iCs/>
        </w:rPr>
        <w:t>Covenant of Grace</w:t>
      </w:r>
      <w:r>
        <w:rPr>
          <w:iCs/>
        </w:rPr>
        <w:t>’</w:t>
      </w:r>
      <w:r w:rsidRPr="00410F94">
        <w:rPr>
          <w:iCs/>
        </w:rPr>
        <w:t>: Foundation for Paedobaptism</w:t>
      </w:r>
      <w:r>
        <w:rPr>
          <w:iCs/>
        </w:rPr>
        <w:t xml:space="preserve">,” in </w:t>
      </w:r>
      <w:r>
        <w:t xml:space="preserve">Thomas R. Schreiner and Shawn D. Wright, </w:t>
      </w:r>
      <w:r>
        <w:rPr>
          <w:i/>
          <w:iCs/>
        </w:rPr>
        <w:t>Believer’s Baptism: Sign of the New Covenant in Christ</w:t>
      </w:r>
      <w:r>
        <w:t>, (Nashville, TN: B&amp;H Publishing Group, 2006), p. 228 ff.</w:t>
      </w:r>
    </w:p>
  </w:footnote>
  <w:footnote w:id="342">
    <w:p w14:paraId="448D29BD" w14:textId="140AE647" w:rsidR="00CA15E8" w:rsidRPr="004B119D" w:rsidRDefault="00CA15E8" w:rsidP="00584C79">
      <w:pPr>
        <w:pStyle w:val="FootnoteText"/>
      </w:pPr>
      <w:r>
        <w:rPr>
          <w:rStyle w:val="FootnoteReference"/>
        </w:rPr>
        <w:footnoteRef/>
      </w:r>
      <w:r>
        <w:tab/>
        <w:t>Witherington interprets the parenthetical phrase “not the removal of the filth [= foreskin] of the flesh,”  in 1Pe 3.21</w:t>
      </w:r>
      <w:r>
        <w:fldChar w:fldCharType="begin"/>
      </w:r>
      <w:r>
        <w:instrText xml:space="preserve"> XE "</w:instrText>
      </w:r>
      <w:r>
        <w:rPr>
          <w:rFonts w:eastAsiaTheme="minorEastAsia"/>
          <w:lang w:eastAsia="ja-JP"/>
        </w:rPr>
        <w:instrText>1Pe 3.21</w:instrText>
      </w:r>
      <w:r>
        <w:instrText xml:space="preserve">" </w:instrText>
      </w:r>
      <w:r>
        <w:fldChar w:fldCharType="end"/>
      </w:r>
      <w:r>
        <w:t xml:space="preserve">, as words by which “we are told that baptism is not circumcision.” Ben Witherington III, </w:t>
      </w:r>
      <w:r>
        <w:rPr>
          <w:i/>
        </w:rPr>
        <w:t>Troubled Waters: The Real New Testament Theology Of Baptism</w:t>
      </w:r>
      <w:r>
        <w:t xml:space="preserve"> (Waco, TX: Baylor University Press, 2007), pp. 108-109.</w:t>
      </w:r>
    </w:p>
  </w:footnote>
  <w:footnote w:id="343">
    <w:p w14:paraId="728D7009" w14:textId="4448F50F" w:rsidR="00CA15E8" w:rsidRDefault="00CA15E8">
      <w:pPr>
        <w:pStyle w:val="FootnoteText"/>
      </w:pPr>
      <w:r>
        <w:rPr>
          <w:rStyle w:val="FootnoteReference"/>
        </w:rPr>
        <w:footnoteRef/>
      </w:r>
      <w:r>
        <w:tab/>
      </w:r>
      <w:r w:rsidRPr="00CE2F62">
        <w:t xml:space="preserve">To </w:t>
      </w:r>
      <w:r>
        <w:t>construe</w:t>
      </w:r>
      <w:r w:rsidRPr="00CE2F62">
        <w:t xml:space="preserve"> baptism </w:t>
      </w:r>
      <w:r>
        <w:t>a</w:t>
      </w:r>
      <w:r w:rsidRPr="00CE2F62">
        <w:t xml:space="preserve">s the new circumcision, is to imagine that Jesus invented the ritual of immersion out of thin air and </w:t>
      </w:r>
      <w:r>
        <w:t xml:space="preserve">that baptism </w:t>
      </w:r>
      <w:r w:rsidRPr="00CE2F62">
        <w:t>had no religious antecedents among the people of God.</w:t>
      </w:r>
    </w:p>
  </w:footnote>
  <w:footnote w:id="344">
    <w:p w14:paraId="3FBC5A40" w14:textId="79788D34" w:rsidR="00CA15E8" w:rsidRDefault="00CA15E8">
      <w:pPr>
        <w:pStyle w:val="FootnoteText"/>
      </w:pPr>
      <w:r>
        <w:rPr>
          <w:rStyle w:val="FootnoteReference"/>
        </w:rPr>
        <w:footnoteRef/>
      </w:r>
      <w:r>
        <w:tab/>
        <w:t xml:space="preserve">For a snippet of Luther’s beliefs about baptism, see Philip Schaff and David Schley Schaff, </w:t>
      </w:r>
      <w:r>
        <w:rPr>
          <w:i/>
          <w:iCs/>
        </w:rPr>
        <w:t>History of the Christian Church</w:t>
      </w:r>
      <w:r>
        <w:t xml:space="preserve"> (New York: Charles Scribner’s Sons, 1910), vol. 7, ch. 3, §45.2.</w:t>
      </w:r>
    </w:p>
  </w:footnote>
  <w:footnote w:id="345">
    <w:p w14:paraId="5CEDD9DB" w14:textId="4D87ABE7" w:rsidR="00CA15E8" w:rsidRPr="00916021" w:rsidRDefault="00CA15E8" w:rsidP="0058797A">
      <w:pPr>
        <w:pStyle w:val="FootnoteText"/>
        <w:widowControl w:val="0"/>
      </w:pPr>
      <w:r>
        <w:rPr>
          <w:rStyle w:val="FootnoteReference"/>
        </w:rPr>
        <w:footnoteRef/>
      </w:r>
      <w:r>
        <w:tab/>
      </w:r>
      <w:r>
        <w:rPr>
          <w:noProof/>
        </w:rPr>
        <w:t>The web article continues “</w:t>
      </w:r>
      <w:r>
        <w:t xml:space="preserve">(see, e.g., 1 Pet 3:21; Acts 2:38-39; Titus 3:5-6; Matt. 18:6; Luke 1:15; 2 Tim. 3:15; Gal. 3:26-27; Rom. 6:4; Col. 2:11-12; 1 Cor. 12:13).” </w:t>
      </w:r>
      <w:r>
        <w:rPr>
          <w:noProof/>
        </w:rPr>
        <w:t xml:space="preserve">“Infant Baptism,” </w:t>
      </w:r>
      <w:r>
        <w:rPr>
          <w:i/>
          <w:noProof/>
        </w:rPr>
        <w:t>The Lutheran Church Missouri Synod</w:t>
      </w:r>
      <w:r>
        <w:rPr>
          <w:noProof/>
        </w:rPr>
        <w:t xml:space="preserve">, 2003-2009, (accessed November 1, 2009, but no longer posted). </w:t>
      </w:r>
    </w:p>
  </w:footnote>
  <w:footnote w:id="346">
    <w:p w14:paraId="19F6A151" w14:textId="3995DC96" w:rsidR="00CA15E8" w:rsidRDefault="00CA15E8" w:rsidP="00A7282E">
      <w:pPr>
        <w:pStyle w:val="FootnoteText"/>
        <w:widowControl w:val="0"/>
      </w:pPr>
      <w:r>
        <w:rPr>
          <w:rStyle w:val="FootnoteReference"/>
        </w:rPr>
        <w:footnoteRef/>
      </w:r>
      <w:r>
        <w:tab/>
      </w:r>
      <w:r>
        <w:rPr>
          <w:noProof/>
        </w:rPr>
        <w:t xml:space="preserve">The belief that God gives faith to infants goes back to Luther. See Martin Luther, </w:t>
      </w:r>
      <w:r>
        <w:rPr>
          <w:i/>
          <w:noProof/>
        </w:rPr>
        <w:t>The Larger Catechism 13A. Part Fourth, Of Infant Baptism</w:t>
      </w:r>
      <w:r>
        <w:rPr>
          <w:noProof/>
        </w:rPr>
        <w:t xml:space="preserve">, Robert E. Smith, http://www.projectwittenberg.org/pub/resources/text/wittenberg/luther/catechism/web/cat-13a.html (accessed April 14, 2010). Luther “postulated the presence of faith in an infant, </w:t>
      </w:r>
      <w:r>
        <w:rPr>
          <w:i/>
          <w:noProof/>
        </w:rPr>
        <w:t>in order to bring his doctrine of infant baptism into line with justification by faith.”</w:t>
      </w:r>
      <w:r>
        <w:rPr>
          <w:noProof/>
        </w:rPr>
        <w:t xml:space="preserve"> But I agree with Beasley-Murray, from whom this preceding quote of Kattenbusch is taken, that “I can understand Luther in his day applying exegesis of this kind to infant baptism, but I find it difficult to comprehend how men of our time can take it seriously.” See G. R. Beasley-Murray, </w:t>
      </w:r>
      <w:r>
        <w:rPr>
          <w:i/>
          <w:noProof/>
        </w:rPr>
        <w:t>Baptism In The New Testament</w:t>
      </w:r>
      <w:r>
        <w:rPr>
          <w:noProof/>
        </w:rPr>
        <w:t xml:space="preserve"> (London: Macmillan &amp; Co, 1963), p. 347.</w:t>
      </w:r>
    </w:p>
  </w:footnote>
  <w:footnote w:id="347">
    <w:p w14:paraId="0271F622" w14:textId="0DC15CD4" w:rsidR="00CA15E8" w:rsidRPr="0086242D" w:rsidRDefault="00CA15E8" w:rsidP="00DA5BED">
      <w:pPr>
        <w:pStyle w:val="FootnoteText"/>
      </w:pPr>
      <w:r>
        <w:rPr>
          <w:rStyle w:val="FootnoteReference"/>
        </w:rPr>
        <w:footnoteRef/>
      </w:r>
      <w:r>
        <w:tab/>
        <w:t xml:space="preserve">Martin Luther, quoted in K. Aland, </w:t>
      </w:r>
      <w:r>
        <w:rPr>
          <w:i/>
        </w:rPr>
        <w:t>Did The Early Church Baptize Infants?</w:t>
      </w:r>
      <w:r>
        <w:t xml:space="preserve"> (trans. G. R. Beasley-Murray; London: SCM Press, 1963), pp. 114-155, as given in Ben Witherington III, </w:t>
      </w:r>
      <w:r>
        <w:rPr>
          <w:i/>
        </w:rPr>
        <w:t>Troubled Waters: The Real New Testament Theology Of Baptism</w:t>
      </w:r>
      <w:r>
        <w:t xml:space="preserve"> (Waco, TX: Baylor University Press, 2007), pp. 124-125.</w:t>
      </w:r>
    </w:p>
  </w:footnote>
  <w:footnote w:id="348">
    <w:p w14:paraId="3FEE8ADC" w14:textId="4E12F98C" w:rsidR="00CA15E8" w:rsidRDefault="00CA15E8" w:rsidP="009B15F8">
      <w:pPr>
        <w:pStyle w:val="FootnoteText"/>
      </w:pPr>
      <w:r>
        <w:rPr>
          <w:rStyle w:val="FootnoteReference"/>
        </w:rPr>
        <w:footnoteRef/>
      </w:r>
      <w:r>
        <w:tab/>
        <w:t xml:space="preserve">K. Aland, </w:t>
      </w:r>
      <w:r>
        <w:rPr>
          <w:i/>
        </w:rPr>
        <w:t>Did The Early Church Baptize Infants?</w:t>
      </w:r>
      <w:r>
        <w:t xml:space="preserve"> (trans. G. R. Beasley-Murray; London: SCM Press, 1963), pp. 114-155, as given in Ben Witherington III, </w:t>
      </w:r>
      <w:r>
        <w:rPr>
          <w:i/>
        </w:rPr>
        <w:t>Troubled Waters: The Real New Testament Theology Of Baptism</w:t>
      </w:r>
      <w:r>
        <w:t xml:space="preserve"> (Waco, TX: Baylor University Press, 2007), p. 125.</w:t>
      </w:r>
      <w:r>
        <w:tab/>
      </w:r>
    </w:p>
  </w:footnote>
  <w:footnote w:id="349">
    <w:p w14:paraId="0A4B1235" w14:textId="69950033" w:rsidR="00CA15E8" w:rsidRDefault="00CA15E8">
      <w:pPr>
        <w:pStyle w:val="FootnoteText"/>
      </w:pPr>
      <w:r>
        <w:rPr>
          <w:rStyle w:val="FootnoteReference"/>
        </w:rPr>
        <w:footnoteRef/>
      </w:r>
      <w:r>
        <w:tab/>
        <w:t>In this he followed Augustine.</w:t>
      </w:r>
    </w:p>
  </w:footnote>
  <w:footnote w:id="350">
    <w:p w14:paraId="68FC39EF" w14:textId="67ED94A1" w:rsidR="00CA15E8" w:rsidRDefault="00CA15E8" w:rsidP="0058797A">
      <w:pPr>
        <w:pStyle w:val="FootnoteText"/>
        <w:widowControl w:val="0"/>
      </w:pPr>
      <w:r>
        <w:rPr>
          <w:rStyle w:val="FootnoteReference"/>
        </w:rPr>
        <w:footnoteRef/>
      </w:r>
      <w:r>
        <w:tab/>
        <w:t xml:space="preserve">K. Aland, </w:t>
      </w:r>
      <w:r>
        <w:rPr>
          <w:i/>
        </w:rPr>
        <w:t>Did The Early Church Baptize Infants?</w:t>
      </w:r>
      <w:r>
        <w:t xml:space="preserve"> (trans. G. R. Beasley-Murray; London: SCM Press, 1963), pp. 114-155, as given in Ben Witherington III, </w:t>
      </w:r>
      <w:r>
        <w:rPr>
          <w:i/>
        </w:rPr>
        <w:t>Troubled Waters: The Real New Testament Theology Of Baptism</w:t>
      </w:r>
      <w:r>
        <w:t xml:space="preserve"> (Waco, TX: Baylor University Press, 2007), p. 125.</w:t>
      </w:r>
    </w:p>
  </w:footnote>
  <w:footnote w:id="351">
    <w:p w14:paraId="042A8079" w14:textId="7CA51ADD" w:rsidR="00CA15E8" w:rsidRPr="000237E2" w:rsidRDefault="00CA15E8">
      <w:pPr>
        <w:pStyle w:val="FootnoteText"/>
      </w:pPr>
      <w:r>
        <w:rPr>
          <w:rStyle w:val="FootnoteReference"/>
        </w:rPr>
        <w:footnoteRef/>
      </w:r>
      <w:r>
        <w:tab/>
        <w:t xml:space="preserve">On the contrary, it is only </w:t>
      </w:r>
      <w:r>
        <w:rPr>
          <w:i/>
        </w:rPr>
        <w:t>disciples</w:t>
      </w:r>
      <w:r>
        <w:t xml:space="preserve"> who are to be baptized and taught (Mat 28.19-20</w:t>
      </w:r>
      <w:r>
        <w:fldChar w:fldCharType="begin"/>
      </w:r>
      <w:r>
        <w:instrText xml:space="preserve"> XE "Mat 28.19-20" </w:instrText>
      </w:r>
      <w:r>
        <w:fldChar w:fldCharType="end"/>
      </w:r>
      <w:r>
        <w:t>).</w:t>
      </w:r>
    </w:p>
  </w:footnote>
  <w:footnote w:id="352">
    <w:p w14:paraId="4BF0577C" w14:textId="345008DD" w:rsidR="00CA15E8" w:rsidRDefault="00CA15E8" w:rsidP="00A7282E">
      <w:pPr>
        <w:pStyle w:val="FootnoteText"/>
      </w:pPr>
      <w:r>
        <w:rPr>
          <w:rStyle w:val="FootnoteReference"/>
        </w:rPr>
        <w:footnoteRef/>
      </w:r>
      <w:r>
        <w:tab/>
        <w:t xml:space="preserve">Ben Witherington III, </w:t>
      </w:r>
      <w:r>
        <w:rPr>
          <w:i/>
        </w:rPr>
        <w:t>Troubled Waters</w:t>
      </w:r>
      <w:r>
        <w:t xml:space="preserve"> ( Waco, TX: Baylor University Press, 2007), p. 65.</w:t>
      </w:r>
    </w:p>
  </w:footnote>
  <w:footnote w:id="353">
    <w:p w14:paraId="72F54495" w14:textId="1AC4E557" w:rsidR="00CA15E8" w:rsidRDefault="00CA15E8" w:rsidP="0042655C">
      <w:pPr>
        <w:pStyle w:val="FootnoteText"/>
        <w:keepNext/>
      </w:pPr>
      <w:r>
        <w:rPr>
          <w:rStyle w:val="FootnoteReference"/>
        </w:rPr>
        <w:footnoteRef/>
      </w:r>
      <w:r>
        <w:tab/>
        <w:t xml:space="preserve">David F. Wright quoted </w:t>
      </w:r>
      <w:r w:rsidRPr="00111655">
        <w:t>English Congregationalist</w:t>
      </w:r>
      <w:r>
        <w:t xml:space="preserve"> Bernard Lord Manning (1892-1941) as having said:</w:t>
      </w:r>
    </w:p>
    <w:p w14:paraId="3BA17183" w14:textId="77777777" w:rsidR="00CA15E8" w:rsidRDefault="00CA15E8" w:rsidP="002060CA">
      <w:pPr>
        <w:pStyle w:val="FootnoteText"/>
        <w:spacing w:before="40" w:after="40"/>
        <w:ind w:left="720" w:right="432" w:firstLine="0"/>
      </w:pPr>
    </w:p>
    <w:p w14:paraId="271C8ED9" w14:textId="4ED0CEFC" w:rsidR="00CA15E8" w:rsidRDefault="00CA15E8" w:rsidP="002060CA">
      <w:pPr>
        <w:pStyle w:val="FootnoteText"/>
        <w:spacing w:before="40" w:after="40"/>
        <w:ind w:left="720" w:right="432" w:firstLine="0"/>
      </w:pPr>
      <w:r>
        <w:t xml:space="preserve">In baptism the main thing is not what men do, but what God has done. It is a sign that Christ claims all men as His own and that He had redeemed them to a new way of life. That is why we baptise children … The water of baptism declares that they are already entitled to all God’s mercies to men in the passion of Christ. Your own baptism ought then to mean much to you. It ought to mean all the more because it happened before you knew, or could know, anything about it. Christ redeemed you on the first Good Friday without any thought or action on your part. It is right therefore that as He acted in the first instance, without waiting for any sign of faith from you, so Baptism, the sign of the benefits of His Kingdom, should come to you without waiting for any faith or desire on your part. Every time we baptise a child, we declare to the whole world in the most solemn manner that God does for us what He does without our merits and even without our knowledge. In baptism, more plainly perhaps than anywhere else, God commends His love toward us that </w:t>
      </w:r>
      <w:r>
        <w:rPr>
          <w:i/>
        </w:rPr>
        <w:t>while we were yet sinners</w:t>
      </w:r>
      <w:r>
        <w:t xml:space="preserve"> Christ died for us.</w:t>
      </w:r>
    </w:p>
    <w:p w14:paraId="3B8C91DF" w14:textId="77777777" w:rsidR="00CA15E8" w:rsidRDefault="00CA15E8" w:rsidP="002060CA">
      <w:pPr>
        <w:pStyle w:val="FootnoteText"/>
        <w:spacing w:before="40" w:after="40"/>
        <w:ind w:left="720" w:right="432" w:firstLine="0"/>
      </w:pPr>
    </w:p>
    <w:p w14:paraId="64C913D8" w14:textId="04BB4F4D" w:rsidR="00CA15E8" w:rsidRPr="00691123" w:rsidRDefault="00CA15E8" w:rsidP="002060CA">
      <w:pPr>
        <w:pStyle w:val="FootnoteText"/>
      </w:pPr>
      <w:r>
        <w:tab/>
        <w:t xml:space="preserve">According to Lord Manning, then, it would appear that we should desist from preaching the gospel and from calling people to repentance and instead we should just baptize all babies! Such ideas of unconscious salvation are utterly foreign to the NT. David F. Wright, </w:t>
      </w:r>
      <w:r>
        <w:rPr>
          <w:i/>
        </w:rPr>
        <w:t>What Has Infant Baptism Done To Baptism,</w:t>
      </w:r>
      <w:r>
        <w:t xml:space="preserve"> (Bletchley, Milton Keynes: Paternoster Press, 2005), p. 21. </w:t>
      </w:r>
    </w:p>
  </w:footnote>
  <w:footnote w:id="354">
    <w:p w14:paraId="03B9EE83" w14:textId="5E864675" w:rsidR="00CA15E8" w:rsidRDefault="00CA15E8" w:rsidP="007357D2">
      <w:pPr>
        <w:pStyle w:val="FootnoteText"/>
      </w:pPr>
      <w:r>
        <w:rPr>
          <w:vertAlign w:val="superscript"/>
        </w:rPr>
        <w:footnoteRef/>
      </w:r>
      <w:r>
        <w:tab/>
        <w:t>“</w:t>
      </w:r>
      <w:r w:rsidRPr="00017496">
        <w:t>Later when baptism was mainly something that happened in infancy, Lent, now no longer needed as a preparation for baptism, evolved its new rationale as a period of penitence</w:t>
      </w:r>
      <w:r>
        <w:t xml:space="preserve">.” Thomas O’Loughlin, </w:t>
      </w:r>
      <w:r>
        <w:rPr>
          <w:i/>
        </w:rPr>
        <w:t>The Didache: A Window on the Earliest Christians</w:t>
      </w:r>
      <w:r>
        <w:t xml:space="preserve"> (London; Grand Rapids, MI: Society for Promoting Christian Knowledge; Baker Academic, 2010), p. 21.</w:t>
      </w:r>
    </w:p>
  </w:footnote>
  <w:footnote w:id="355">
    <w:p w14:paraId="393E5976" w14:textId="2AA28E4F" w:rsidR="00CA15E8" w:rsidRDefault="00CA15E8">
      <w:pPr>
        <w:pStyle w:val="FootnoteText"/>
      </w:pPr>
      <w:r w:rsidRPr="000F3B0E">
        <w:rPr>
          <w:rStyle w:val="FootnoteReference"/>
        </w:rPr>
        <w:footnoteRef/>
      </w:r>
      <w:r w:rsidRPr="000F3B0E">
        <w:tab/>
      </w:r>
      <w:r w:rsidRPr="000F3B0E">
        <w:rPr>
          <w:i/>
        </w:rPr>
        <w:t>1Apo</w:t>
      </w:r>
      <w:r w:rsidRPr="000F3B0E">
        <w:t xml:space="preserve"> 61</w:t>
      </w:r>
      <w:r w:rsidRPr="000F3B0E">
        <w:fldChar w:fldCharType="begin"/>
      </w:r>
      <w:r w:rsidRPr="000F3B0E">
        <w:instrText xml:space="preserve"> XE "</w:instrText>
      </w:r>
      <w:r w:rsidRPr="000F3B0E">
        <w:rPr>
          <w:i/>
        </w:rPr>
        <w:instrText>1Apo</w:instrText>
      </w:r>
      <w:r w:rsidRPr="000F3B0E">
        <w:instrText xml:space="preserve"> 61" </w:instrText>
      </w:r>
      <w:r w:rsidRPr="000F3B0E">
        <w:fldChar w:fldCharType="end"/>
      </w:r>
      <w:r w:rsidRPr="000F3B0E">
        <w:t>.</w:t>
      </w:r>
    </w:p>
  </w:footnote>
  <w:footnote w:id="356">
    <w:p w14:paraId="0F152757" w14:textId="5BE01570" w:rsidR="00CA15E8" w:rsidRDefault="00CA15E8">
      <w:pPr>
        <w:pStyle w:val="FootnoteText"/>
      </w:pPr>
      <w:r>
        <w:rPr>
          <w:rStyle w:val="FootnoteReference"/>
        </w:rPr>
        <w:footnoteRef/>
      </w:r>
      <w:r>
        <w:tab/>
        <w:t>A Lutheran website claims that, “From the beginning of New Testament Christianity at Pentecost to our time, unbroken and uninterrupted, the Church baptized babies.” Besides doctrinal bias, this claim reveals historical naiveté. The site goes on to claim that,</w:t>
      </w:r>
      <w:r w:rsidRPr="00886863">
        <w:t xml:space="preserve"> “Polycarp (69-155 AD), a disciple of the Apostle </w:t>
      </w:r>
      <w:r>
        <w:t>John, was baptized as an infant,” but provides no evidence for this assertion. It is, in fact, only an inference from Polycarp’s testimony that he had served Christ for “eighty and six years” (</w:t>
      </w:r>
      <w:r>
        <w:rPr>
          <w:i/>
        </w:rPr>
        <w:t>The Encyclical Epistle Of The Church At Smyrna Concerning The Martyrdom Of The Holy Polycarp</w:t>
      </w:r>
      <w:r>
        <w:t xml:space="preserve"> in </w:t>
      </w:r>
      <w:r>
        <w:rPr>
          <w:i/>
        </w:rPr>
        <w:t>The Ante-Nicene Fathers</w:t>
      </w:r>
      <w:r>
        <w:t xml:space="preserve">, Vol. 1). Polycarp’s brief words, however, say nothing about baptism, and only provide evidence for his youthful conversion. See </w:t>
      </w:r>
      <w:r>
        <w:rPr>
          <w:noProof/>
        </w:rPr>
        <w:t xml:space="preserve">“Infant Baptism History,” </w:t>
      </w:r>
      <w:r>
        <w:rPr>
          <w:i/>
          <w:noProof/>
        </w:rPr>
        <w:t>The Lutheran Church Missouri Synod</w:t>
      </w:r>
      <w:r>
        <w:rPr>
          <w:noProof/>
        </w:rPr>
        <w:t xml:space="preserve">, 2003-2009, </w:t>
      </w:r>
      <w:hyperlink r:id="rId6" w:anchor="history" w:history="1">
        <w:r>
          <w:rPr>
            <w:rStyle w:val="Hyperlink"/>
            <w:noProof/>
          </w:rPr>
          <w:t>http://www.lcms.org/faqs/doctrine - history</w:t>
        </w:r>
      </w:hyperlink>
      <w:r>
        <w:rPr>
          <w:noProof/>
        </w:rPr>
        <w:t xml:space="preserve"> (accessed August 3, 2015).</w:t>
      </w:r>
    </w:p>
  </w:footnote>
  <w:footnote w:id="357">
    <w:p w14:paraId="15CE9EAC" w14:textId="654FB182" w:rsidR="00CA15E8" w:rsidRPr="005D21DC" w:rsidRDefault="00CA15E8" w:rsidP="005D21DC">
      <w:pPr>
        <w:pStyle w:val="FootnoteText"/>
        <w:rPr>
          <w:rFonts w:eastAsia="Times New Roman"/>
        </w:rPr>
      </w:pPr>
      <w:r w:rsidRPr="005D21DC">
        <w:rPr>
          <w:rStyle w:val="FootnoteReference"/>
        </w:rPr>
        <w:footnoteRef/>
      </w:r>
      <w:r w:rsidRPr="005D21DC">
        <w:tab/>
        <w:t>Besides the fact that it is a</w:t>
      </w:r>
      <w:r>
        <w:t xml:space="preserve"> fallacious</w:t>
      </w:r>
      <w:r w:rsidRPr="005D21DC">
        <w:t xml:space="preserve"> </w:t>
      </w:r>
      <w:r w:rsidRPr="005D21DC">
        <w:rPr>
          <w:rFonts w:eastAsia="Times New Roman"/>
          <w:i/>
          <w:iCs/>
          <w:color w:val="252525"/>
          <w:sz w:val="21"/>
          <w:szCs w:val="21"/>
          <w:shd w:val="clear" w:color="auto" w:fill="FFFFFF"/>
        </w:rPr>
        <w:t>argumentum ex silentio</w:t>
      </w:r>
      <w:r>
        <w:rPr>
          <w:rFonts w:eastAsia="Times New Roman"/>
        </w:rPr>
        <w:t>.</w:t>
      </w:r>
    </w:p>
  </w:footnote>
  <w:footnote w:id="358">
    <w:p w14:paraId="2461575D" w14:textId="2FD895C1" w:rsidR="00CA15E8" w:rsidRPr="00FA1B84" w:rsidRDefault="00CA15E8">
      <w:pPr>
        <w:pStyle w:val="FootnoteText"/>
      </w:pPr>
      <w:r>
        <w:rPr>
          <w:rStyle w:val="FootnoteReference"/>
        </w:rPr>
        <w:footnoteRef/>
      </w:r>
      <w:r>
        <w:tab/>
        <w:t xml:space="preserve">Kurt Aland, </w:t>
      </w:r>
      <w:r>
        <w:rPr>
          <w:i/>
        </w:rPr>
        <w:t>Did The Early Church Baptize Infants?</w:t>
      </w:r>
      <w:r>
        <w:t xml:space="preserve"> (Eugene, OR: Wipf &amp; Stock, 1961), p. 45.</w:t>
      </w:r>
    </w:p>
  </w:footnote>
  <w:footnote w:id="359">
    <w:p w14:paraId="6D64EBF9" w14:textId="20549669" w:rsidR="00CA15E8" w:rsidRDefault="00CA15E8">
      <w:pPr>
        <w:pStyle w:val="FootnoteText"/>
      </w:pPr>
      <w:r>
        <w:rPr>
          <w:rStyle w:val="FootnoteReference"/>
        </w:rPr>
        <w:footnoteRef/>
      </w:r>
      <w:r>
        <w:t xml:space="preserve"> </w:t>
      </w:r>
      <w:r>
        <w:tab/>
        <w:t>Aris 15</w:t>
      </w:r>
      <w:r>
        <w:fldChar w:fldCharType="begin"/>
      </w:r>
      <w:r>
        <w:instrText xml:space="preserve"> XE "Aris 15" </w:instrText>
      </w:r>
      <w:r>
        <w:fldChar w:fldCharType="end"/>
      </w:r>
      <w:r>
        <w:t xml:space="preserve">. See the discussion of this passage from Aristides in Kurt Aland, </w:t>
      </w:r>
      <w:r>
        <w:rPr>
          <w:i/>
        </w:rPr>
        <w:t>Did The Early Church Baptize Infants?</w:t>
      </w:r>
      <w:r>
        <w:t xml:space="preserve"> (Eugene, OR: Wipf &amp; Stock, 1961), p. 57.</w:t>
      </w:r>
    </w:p>
  </w:footnote>
  <w:footnote w:id="360">
    <w:p w14:paraId="5F8DB466" w14:textId="6F32CD93" w:rsidR="00CA15E8" w:rsidRPr="00BC6AFC" w:rsidRDefault="00CA15E8">
      <w:pPr>
        <w:pStyle w:val="FootnoteText"/>
      </w:pPr>
      <w:r>
        <w:rPr>
          <w:rStyle w:val="FootnoteReference"/>
        </w:rPr>
        <w:footnoteRef/>
      </w:r>
      <w:r>
        <w:tab/>
        <w:t xml:space="preserve">Ter </w:t>
      </w:r>
      <w:r>
        <w:rPr>
          <w:i/>
        </w:rPr>
        <w:t>Bap</w:t>
      </w:r>
      <w:r>
        <w:t xml:space="preserve"> 18</w:t>
      </w:r>
      <w:r>
        <w:fldChar w:fldCharType="begin"/>
      </w:r>
      <w:r>
        <w:instrText xml:space="preserve"> XE "Ter </w:instrText>
      </w:r>
      <w:r>
        <w:rPr>
          <w:i/>
        </w:rPr>
        <w:instrText>Bap</w:instrText>
      </w:r>
      <w:r>
        <w:instrText xml:space="preserve"> 18" </w:instrText>
      </w:r>
      <w:r>
        <w:fldChar w:fldCharType="end"/>
      </w:r>
      <w:r>
        <w:t>.</w:t>
      </w:r>
    </w:p>
  </w:footnote>
  <w:footnote w:id="361">
    <w:p w14:paraId="5EC59738" w14:textId="395D0BC5" w:rsidR="00CA15E8" w:rsidRDefault="00CA15E8">
      <w:pPr>
        <w:pStyle w:val="FootnoteText"/>
      </w:pPr>
      <w:r>
        <w:rPr>
          <w:rStyle w:val="FootnoteReference"/>
        </w:rPr>
        <w:footnoteRef/>
      </w:r>
      <w:r>
        <w:tab/>
        <w:t xml:space="preserve">Kurt Aland, </w:t>
      </w:r>
      <w:r>
        <w:rPr>
          <w:i/>
        </w:rPr>
        <w:t>Did The Early Church Baptize Infants?</w:t>
      </w:r>
      <w:r>
        <w:t xml:space="preserve"> (Eugene, OR: Wipf &amp; Stock, 1961), p. 62, emphasis added. Tertullian’s reasons for resisting the baptism of infants may have been faulty, but his resistance nevertheless demonstrates that paedobaptism was no apostolic norm.</w:t>
      </w:r>
    </w:p>
  </w:footnote>
  <w:footnote w:id="362">
    <w:p w14:paraId="22285AD8" w14:textId="0E6E8100" w:rsidR="00CA15E8" w:rsidRPr="00285960" w:rsidRDefault="00CA15E8" w:rsidP="00285960">
      <w:pPr>
        <w:pStyle w:val="FootnoteText"/>
      </w:pPr>
      <w:r>
        <w:rPr>
          <w:rStyle w:val="FootnoteReference"/>
        </w:rPr>
        <w:footnoteRef/>
      </w:r>
      <w:r>
        <w:tab/>
        <w:t xml:space="preserve">According to </w:t>
      </w:r>
      <w:r w:rsidRPr="006B035A">
        <w:rPr>
          <w:color w:val="0000FF"/>
        </w:rPr>
        <w:t>David F. Wright</w:t>
      </w:r>
      <w:r>
        <w:t xml:space="preserve">, “In the sixteenth century Martin Luther liked to challenge the Anabaptists (who rejected paedobaptism) to say whether they accepted that there had been no Christian baptism for 1500 years and consequently no Christian church.” Luther erred in making such a challenge, however, both in his high estimation of what baptism effected and in his assumption that infant baptism had been practiced since the apostolic era. See David F. Wright, </w:t>
      </w:r>
      <w:r>
        <w:rPr>
          <w:i/>
        </w:rPr>
        <w:t>What Has Infant Baptism Done To Baptism,</w:t>
      </w:r>
      <w:r>
        <w:t xml:space="preserve"> (Bletchley, Milton Keynes: Paternoster Press, 2005), p.11.</w:t>
      </w:r>
    </w:p>
  </w:footnote>
  <w:footnote w:id="363">
    <w:p w14:paraId="124C6799" w14:textId="7AF925AB" w:rsidR="00CA15E8" w:rsidRPr="00275C5F" w:rsidRDefault="00CA15E8">
      <w:pPr>
        <w:pStyle w:val="FootnoteText"/>
      </w:pPr>
      <w:r>
        <w:rPr>
          <w:rStyle w:val="FootnoteReference"/>
        </w:rPr>
        <w:footnoteRef/>
      </w:r>
      <w:r>
        <w:tab/>
      </w:r>
      <w:r>
        <w:rPr>
          <w:i/>
        </w:rPr>
        <w:t>Did</w:t>
      </w:r>
      <w:r>
        <w:t xml:space="preserve"> 12</w:t>
      </w:r>
      <w:r>
        <w:fldChar w:fldCharType="begin"/>
      </w:r>
      <w:r>
        <w:instrText xml:space="preserve"> XE "</w:instrText>
      </w:r>
      <w:r>
        <w:rPr>
          <w:i/>
        </w:rPr>
        <w:instrText>Did</w:instrText>
      </w:r>
      <w:r>
        <w:instrText xml:space="preserve"> 12" </w:instrText>
      </w:r>
      <w:r>
        <w:fldChar w:fldCharType="end"/>
      </w:r>
      <w:r>
        <w:t>.</w:t>
      </w:r>
    </w:p>
  </w:footnote>
  <w:footnote w:id="364">
    <w:p w14:paraId="1B118CDD" w14:textId="37C13452" w:rsidR="00CA15E8" w:rsidRPr="00B74B67" w:rsidRDefault="00CA15E8" w:rsidP="00320E9F">
      <w:pPr>
        <w:pStyle w:val="FootnoteText"/>
      </w:pPr>
      <w:r>
        <w:rPr>
          <w:rStyle w:val="FootnoteReference"/>
        </w:rPr>
        <w:footnoteRef/>
      </w:r>
      <w:r>
        <w:tab/>
        <w:t xml:space="preserve">As </w:t>
      </w:r>
      <w:r w:rsidRPr="00A72A07">
        <w:rPr>
          <w:color w:val="0000FF"/>
        </w:rPr>
        <w:t>Origen</w:t>
      </w:r>
      <w:r>
        <w:t xml:space="preserve"> wrote, “Those who are being begotten again [</w:t>
      </w:r>
      <w:r w:rsidRPr="00B177E6">
        <w:rPr>
          <w:rFonts w:ascii="SBL Greek" w:hAnsi="SBL Greek"/>
        </w:rPr>
        <w:t>ἀ</w:t>
      </w:r>
      <w:r w:rsidRPr="00B177E6">
        <w:rPr>
          <w:rFonts w:ascii="SBL Greek" w:hAnsi="SBL Greek"/>
          <w:lang w:val="el-GR"/>
        </w:rPr>
        <w:t>ναγεννώμενοι</w:t>
      </w:r>
      <w:r>
        <w:rPr>
          <w:rFonts w:ascii="SBL Greek" w:hAnsi="SBL Greek"/>
          <w:lang w:val="el-GR"/>
        </w:rPr>
        <w:t>,</w:t>
      </w:r>
      <w:r w:rsidRPr="00B177E6">
        <w:rPr>
          <w:rFonts w:ascii="Calibri" w:hAnsi="Calibri"/>
        </w:rPr>
        <w:t xml:space="preserve"> </w:t>
      </w:r>
      <w:r w:rsidRPr="00B177E6">
        <w:rPr>
          <w:rFonts w:ascii="Calibri" w:hAnsi="Calibri"/>
          <w:szCs w:val="22"/>
        </w:rPr>
        <w:t>ä-nä-yĕn-ˈnō-mĕ-nē</w:t>
      </w:r>
      <w:r>
        <w:t xml:space="preserve">] through divine baptism are placed in Paradise, that is, in the church.” Origen, </w:t>
      </w:r>
      <w:r>
        <w:rPr>
          <w:i/>
        </w:rPr>
        <w:t>Commentary On Genesis,</w:t>
      </w:r>
      <w:r>
        <w:t xml:space="preserve"> Book 3, on Gen 2.15</w:t>
      </w:r>
      <w:r>
        <w:fldChar w:fldCharType="begin"/>
      </w:r>
      <w:r>
        <w:instrText xml:space="preserve"> XE "</w:instrText>
      </w:r>
      <w:r>
        <w:rPr>
          <w:i/>
        </w:rPr>
        <w:instrText>Com Gen</w:instrText>
      </w:r>
      <w:r>
        <w:instrText xml:space="preserve"> 3" </w:instrText>
      </w:r>
      <w:r>
        <w:fldChar w:fldCharType="end"/>
      </w:r>
      <w:r>
        <w:t xml:space="preserve">, quoted by </w:t>
      </w:r>
      <w:r>
        <w:rPr>
          <w:noProof/>
        </w:rPr>
        <w:t xml:space="preserve">Everett Ferguson, </w:t>
      </w:r>
      <w:r>
        <w:rPr>
          <w:i/>
          <w:noProof/>
        </w:rPr>
        <w:t>Baptism In The Early Church: History, Theology, and Liturgy in the First Five Centuries</w:t>
      </w:r>
      <w:r>
        <w:rPr>
          <w:noProof/>
        </w:rPr>
        <w:t xml:space="preserve"> (Grand Rapids, MI: Eerdmans, 2009), p. 417.</w:t>
      </w:r>
    </w:p>
  </w:footnote>
  <w:footnote w:id="365">
    <w:p w14:paraId="03616051" w14:textId="7D3E90F6" w:rsidR="00CA15E8" w:rsidRDefault="00CA15E8" w:rsidP="00A72A07">
      <w:pPr>
        <w:pStyle w:val="FootnoteText"/>
      </w:pPr>
      <w:r>
        <w:rPr>
          <w:vertAlign w:val="superscript"/>
        </w:rPr>
        <w:footnoteRef/>
      </w:r>
      <w:r>
        <w:tab/>
        <w:t xml:space="preserve">Philip Schaff, </w:t>
      </w:r>
      <w:r w:rsidRPr="00A72A07">
        <w:rPr>
          <w:i/>
        </w:rPr>
        <w:t>The Creeds of Christendom, With a History and Critical Notes, Volume I: The History of Creeds</w:t>
      </w:r>
      <w:r>
        <w:t xml:space="preserve"> (New York: Harper &amp; Brothers, Publishers, 1878), p.</w:t>
      </w:r>
      <w:r w:rsidRPr="00A72A07">
        <w:t xml:space="preserve"> </w:t>
      </w:r>
      <w:r>
        <w:t>382.</w:t>
      </w:r>
    </w:p>
  </w:footnote>
  <w:footnote w:id="366">
    <w:p w14:paraId="0471F2FE" w14:textId="163EFCB4" w:rsidR="00CA15E8" w:rsidRDefault="00CA15E8" w:rsidP="008D28E8">
      <w:pPr>
        <w:pStyle w:val="FootnoteText"/>
      </w:pPr>
      <w:r>
        <w:rPr>
          <w:vertAlign w:val="superscript"/>
        </w:rPr>
        <w:footnoteRef/>
      </w:r>
      <w:r>
        <w:tab/>
        <w:t xml:space="preserve">Howard Frederic Vos and Thomas Nelson Publishers, </w:t>
      </w:r>
      <w:r>
        <w:rPr>
          <w:i/>
        </w:rPr>
        <w:t>Exploring Church History</w:t>
      </w:r>
      <w:r>
        <w:t xml:space="preserve">, Nelson’s Christian Cornerstone Series (Nashville: Thomas Nelson Publishers, 1996), part 2, </w:t>
      </w:r>
      <w:r>
        <w:rPr>
          <w:rFonts w:ascii="Times New Roman" w:hAnsi="Times New Roman"/>
        </w:rPr>
        <w:t>§6</w:t>
      </w:r>
      <w:r>
        <w:t>.</w:t>
      </w:r>
    </w:p>
  </w:footnote>
  <w:footnote w:id="367">
    <w:p w14:paraId="5D40E8E0" w14:textId="3D149FBD" w:rsidR="00CA15E8" w:rsidRDefault="00CA15E8">
      <w:pPr>
        <w:pStyle w:val="FootnoteText"/>
      </w:pPr>
      <w:r>
        <w:rPr>
          <w:rStyle w:val="FootnoteReference"/>
        </w:rPr>
        <w:footnoteRef/>
      </w:r>
      <w:r>
        <w:tab/>
        <w:t>The Methodist and subsequent holiness movements can also be seen as, in part, reactions to the nominal Christianity unintentionally encouraged by</w:t>
      </w:r>
      <w:r w:rsidRPr="00AF5CF4">
        <w:rPr>
          <w:color w:val="auto"/>
        </w:rPr>
        <w:t xml:space="preserve"> the paedobaptist An</w:t>
      </w:r>
      <w:r>
        <w:t>glican and other churches.</w:t>
      </w:r>
    </w:p>
  </w:footnote>
  <w:footnote w:id="368">
    <w:p w14:paraId="0EA81BD3" w14:textId="4FE10ADE" w:rsidR="00CA15E8" w:rsidRDefault="00CA15E8" w:rsidP="008D28E8">
      <w:pPr>
        <w:pStyle w:val="FootnoteText"/>
      </w:pPr>
      <w:r>
        <w:rPr>
          <w:vertAlign w:val="superscript"/>
        </w:rPr>
        <w:footnoteRef/>
      </w:r>
      <w:r>
        <w:tab/>
        <w:t xml:space="preserve">Howard Frederic Vos and Thomas Nelson Publishers, </w:t>
      </w:r>
      <w:r>
        <w:rPr>
          <w:i/>
        </w:rPr>
        <w:t>Exploring Church History</w:t>
      </w:r>
      <w:r>
        <w:t>, Nelson’s Christian Cornerstone Series (Nashville: Thomas Nelson Publishers, 1996), part 4, §19.</w:t>
      </w:r>
    </w:p>
  </w:footnote>
  <w:footnote w:id="369">
    <w:p w14:paraId="1BA5212D" w14:textId="7F671CE1" w:rsidR="00CA15E8" w:rsidRDefault="00CA15E8">
      <w:pPr>
        <w:pStyle w:val="FootnoteText"/>
      </w:pPr>
      <w:r>
        <w:rPr>
          <w:rStyle w:val="FootnoteReference"/>
        </w:rPr>
        <w:footnoteRef/>
      </w:r>
      <w:r>
        <w:tab/>
        <w:t xml:space="preserve">Gregg R. Allison, </w:t>
      </w:r>
      <w:r>
        <w:rPr>
          <w:i/>
          <w:iCs/>
        </w:rPr>
        <w:t>Historical Theology: An Introduction to Christian Doctrine</w:t>
      </w:r>
      <w:r>
        <w:t>, (Grand Rapids, MI: Zondervan, 2011), p. 581.</w:t>
      </w:r>
    </w:p>
  </w:footnote>
  <w:footnote w:id="370">
    <w:p w14:paraId="24CB1425" w14:textId="7A37E799" w:rsidR="00CA15E8" w:rsidRDefault="00CA15E8" w:rsidP="00E447DE">
      <w:pPr>
        <w:pStyle w:val="FootnoteText"/>
      </w:pPr>
      <w:r>
        <w:rPr>
          <w:vertAlign w:val="superscript"/>
        </w:rPr>
        <w:footnoteRef/>
      </w:r>
      <w:r>
        <w:tab/>
        <w:t xml:space="preserve">Wayne A. Grudem, </w:t>
      </w:r>
      <w:r>
        <w:rPr>
          <w:i/>
        </w:rPr>
        <w:t>Systematic Theology: An Introduction to Biblical Doctrine</w:t>
      </w:r>
      <w:r>
        <w:t>, (Leicester, England; Grand Rapids, MI: Inter-Varsity Press; Zondervan Pub. House, 2004), pp.</w:t>
      </w:r>
      <w:r w:rsidRPr="00E447DE">
        <w:t xml:space="preserve"> </w:t>
      </w:r>
      <w:r>
        <w:t>983-984.</w:t>
      </w:r>
    </w:p>
  </w:footnote>
  <w:footnote w:id="371">
    <w:p w14:paraId="2FF44A46" w14:textId="3BE852BD" w:rsidR="00CA15E8" w:rsidRDefault="00CA15E8" w:rsidP="003D4E63">
      <w:pPr>
        <w:pStyle w:val="FootnoteText"/>
      </w:pPr>
      <w:r>
        <w:rPr>
          <w:rStyle w:val="FootnoteReference"/>
        </w:rPr>
        <w:footnoteRef/>
      </w:r>
      <w:r>
        <w:tab/>
        <w:t>The reference to “putting on Christ” in the third point should be understood as having to do with Christian commitment, but the general reader of the church brochure would hardly understand this.</w:t>
      </w:r>
    </w:p>
  </w:footnote>
  <w:footnote w:id="372">
    <w:p w14:paraId="3D5510A2" w14:textId="1A265731" w:rsidR="00CA15E8" w:rsidRDefault="00CA15E8" w:rsidP="00914667">
      <w:pPr>
        <w:pStyle w:val="FootnoteText"/>
      </w:pPr>
      <w:r>
        <w:rPr>
          <w:rStyle w:val="FootnoteReference"/>
        </w:rPr>
        <w:footnoteRef/>
      </w:r>
      <w:r>
        <w:tab/>
      </w:r>
      <w:r>
        <w:rPr>
          <w:noProof/>
        </w:rPr>
        <w:t xml:space="preserve">“Baptism And Its Purpose,” </w:t>
      </w:r>
      <w:r>
        <w:rPr>
          <w:i/>
          <w:noProof/>
        </w:rPr>
        <w:t>The Lutheran Church Missouri Synod</w:t>
      </w:r>
      <w:r>
        <w:rPr>
          <w:noProof/>
        </w:rPr>
        <w:t>, 2003-2009, http://www.lcms.org/pages/internal.asp?NavID=2607 (accessed November 1, 2009).</w:t>
      </w:r>
    </w:p>
  </w:footnote>
  <w:footnote w:id="373">
    <w:p w14:paraId="301EF6A1" w14:textId="6DC4AB83" w:rsidR="00CA15E8" w:rsidRDefault="00CA15E8">
      <w:pPr>
        <w:pStyle w:val="FootnoteText"/>
      </w:pPr>
      <w:r>
        <w:rPr>
          <w:rStyle w:val="FootnoteReference"/>
        </w:rPr>
        <w:footnoteRef/>
      </w:r>
      <w:r>
        <w:tab/>
        <w:t xml:space="preserve">Hermann Olshausen, John Henry Augustus Ebrard, and Augustus Wiesinger, </w:t>
      </w:r>
      <w:r>
        <w:rPr>
          <w:i/>
          <w:iCs/>
        </w:rPr>
        <w:t>Biblical Commentary on the New Testament by Dr. Hermann Olshausen, Volumes 1-6</w:t>
      </w:r>
      <w:r>
        <w:t>, translated by A. C. Kendrick and David Fosdick, Jr. (New York: Sheldon, Blakeman, &amp; Co., 1857-1859), Vol. 2., p. 373.</w:t>
      </w:r>
    </w:p>
  </w:footnote>
  <w:footnote w:id="374">
    <w:p w14:paraId="46BADF3D" w14:textId="00A5F9D0" w:rsidR="00CA15E8" w:rsidRDefault="00CA15E8" w:rsidP="00F94B66">
      <w:pPr>
        <w:pStyle w:val="FootnoteText"/>
      </w:pPr>
      <w:r>
        <w:rPr>
          <w:rStyle w:val="FootnoteReference"/>
        </w:rPr>
        <w:footnoteRef/>
      </w:r>
      <w:r>
        <w:tab/>
        <w:t>Augustine (</w:t>
      </w:r>
      <w:r w:rsidRPr="00CA05D2">
        <w:rPr>
          <w:i/>
        </w:rPr>
        <w:t>Ad Seleuciam</w:t>
      </w:r>
      <w:r>
        <w:t xml:space="preserve"> Epi 18</w:t>
      </w:r>
      <w:r>
        <w:fldChar w:fldCharType="begin"/>
      </w:r>
      <w:r>
        <w:instrText xml:space="preserve"> XE "</w:instrText>
      </w:r>
      <w:r w:rsidRPr="007F7269">
        <w:rPr>
          <w:i/>
        </w:rPr>
        <w:instrText>Ad Sel</w:instrText>
      </w:r>
      <w:r>
        <w:rPr>
          <w:i/>
        </w:rPr>
        <w:instrText xml:space="preserve"> </w:instrText>
      </w:r>
      <w:r w:rsidRPr="007F7269">
        <w:instrText>18</w:instrText>
      </w:r>
      <w:r>
        <w:instrText xml:space="preserve">" </w:instrText>
      </w:r>
      <w:r>
        <w:fldChar w:fldCharType="end"/>
      </w:r>
      <w:r>
        <w:t xml:space="preserve">) believed that Jesus baptized His own disciples. See Thomas Aquinas and John Henry Newman, </w:t>
      </w:r>
      <w:r>
        <w:rPr>
          <w:i/>
          <w:iCs/>
        </w:rPr>
        <w:t>Catena Aurea: Commentary on the Four Gospels, Collected Out of the Works of the Fathers, Volume 4: St. John</w:t>
      </w:r>
      <w:r>
        <w:t xml:space="preserve"> (Oxford: John Henry Parker, 1845), p. 135.</w:t>
      </w:r>
    </w:p>
  </w:footnote>
  <w:footnote w:id="375">
    <w:p w14:paraId="36DB0583" w14:textId="2994B3C0" w:rsidR="00CA15E8" w:rsidRPr="001976EB" w:rsidRDefault="00CA15E8" w:rsidP="00834B1E">
      <w:pPr>
        <w:pStyle w:val="FootnoteText"/>
      </w:pPr>
      <w:r>
        <w:rPr>
          <w:rStyle w:val="FootnoteReference"/>
        </w:rPr>
        <w:footnoteRef/>
      </w:r>
      <w:r>
        <w:tab/>
        <w:t xml:space="preserve">Godet, quoted in Leon Morris, </w:t>
      </w:r>
      <w:r>
        <w:rPr>
          <w:i/>
        </w:rPr>
        <w:t xml:space="preserve">The Gospel According To John (Revised), </w:t>
      </w:r>
      <w:r w:rsidRPr="001976EB">
        <w:t>(</w:t>
      </w:r>
      <w:r>
        <w:t>Grand Rapids, MI: Eerdmans, 1995), p. 223, n. 7, emphasis mine.</w:t>
      </w:r>
    </w:p>
  </w:footnote>
  <w:footnote w:id="376">
    <w:p w14:paraId="2F61876E" w14:textId="720D66D0" w:rsidR="00CA15E8" w:rsidRDefault="00CA15E8" w:rsidP="0058797A">
      <w:pPr>
        <w:pStyle w:val="FootnoteText"/>
        <w:widowControl w:val="0"/>
      </w:pPr>
      <w:r>
        <w:rPr>
          <w:rStyle w:val="FootnoteReference"/>
        </w:rPr>
        <w:footnoteRef/>
      </w:r>
      <w:r>
        <w:tab/>
        <w:t xml:space="preserve">Thomas Aquinas and John Henry Newman, </w:t>
      </w:r>
      <w:r>
        <w:rPr>
          <w:i/>
          <w:iCs/>
        </w:rPr>
        <w:t>Catena Aurea: Commentary on the Four Gospels, Collected Out of the Works of the Fathers, Volume 4: St. John</w:t>
      </w:r>
      <w:r>
        <w:t>, (Oxford: John Henry Parker, 1845), p. 135.</w:t>
      </w:r>
    </w:p>
  </w:footnote>
  <w:footnote w:id="377">
    <w:p w14:paraId="47859F36" w14:textId="7EC2C295" w:rsidR="00CA15E8" w:rsidRDefault="00CA15E8" w:rsidP="00410918">
      <w:pPr>
        <w:pStyle w:val="FootnoteText"/>
      </w:pPr>
      <w:r>
        <w:rPr>
          <w:vertAlign w:val="superscript"/>
        </w:rPr>
        <w:footnoteRef/>
      </w:r>
      <w:r>
        <w:tab/>
        <w:t xml:space="preserve">Marcus Dods, </w:t>
      </w:r>
      <w:r>
        <w:rPr>
          <w:i/>
        </w:rPr>
        <w:t>The Gospel of St. John</w:t>
      </w:r>
      <w:r>
        <w:t xml:space="preserve">, W. Robertson Nicoll, (ed.), </w:t>
      </w:r>
      <w:r>
        <w:rPr>
          <w:i/>
          <w:iCs/>
        </w:rPr>
        <w:t>The Expositor’s Greek Testament, Vol. 1,</w:t>
      </w:r>
      <w:r>
        <w:t xml:space="preserve"> (New York: George H. Doran Company), p. 723.</w:t>
      </w:r>
    </w:p>
  </w:footnote>
  <w:footnote w:id="378">
    <w:p w14:paraId="36E7CC15" w14:textId="77777777" w:rsidR="00CA15E8" w:rsidRPr="00ED2596" w:rsidRDefault="00CA15E8" w:rsidP="00ED2596">
      <w:pPr>
        <w:pStyle w:val="FootnoteText"/>
        <w:rPr>
          <w:rStyle w:val="FootnoteTextChar"/>
        </w:rPr>
      </w:pPr>
      <w:r>
        <w:rPr>
          <w:rStyle w:val="FootnoteReference"/>
        </w:rPr>
        <w:footnoteRef/>
      </w:r>
      <w:r w:rsidRPr="00ED2596">
        <w:rPr>
          <w:rStyle w:val="FootnoteTextChar"/>
        </w:rPr>
        <w:tab/>
        <w:t>As H. A. A. Kennedy wrote,</w:t>
      </w:r>
    </w:p>
    <w:p w14:paraId="48155BC1" w14:textId="7E64DACD" w:rsidR="00CA15E8" w:rsidRDefault="00CA15E8" w:rsidP="00D31BAD">
      <w:pPr>
        <w:pStyle w:val="FootnoteText"/>
        <w:spacing w:before="80" w:after="80"/>
        <w:ind w:left="720"/>
      </w:pPr>
      <w:r>
        <w:tab/>
        <w:t xml:space="preserve">… one of the chief impressions left upon the careful reader of the Epistles must be that of the Apostle’s detachment from ritual in every shape and form. If “sacramental teaching is central in the primitive Christianity to which the Roman Empire began to be converted,” [as K. Lake says in his </w:t>
      </w:r>
      <w:r>
        <w:rPr>
          <w:i/>
        </w:rPr>
        <w:t>Earlier Epistles of St. Paul</w:t>
      </w:r>
      <w:r>
        <w:rPr>
          <w:i/>
        </w:rPr>
        <w:t> </w:t>
      </w:r>
      <w:r w:rsidRPr="00361023">
        <w:t>]</w:t>
      </w:r>
      <w:r>
        <w:t xml:space="preserve"> it is astonishing to find such scanty references to it in letters, some of the most important of which were addressed to Christian communities which Paul had never visited. It is absurd to suggest that the reason for this silence lies in the fact that “Baptism and its significance was common ground to him and all other Christians”. This is not in accord with Paul’s practice. His delight is to come back again and again to all the crucial elements in his own religious experience, an experience which was foundational in shaping his doctrine.</w:t>
      </w:r>
    </w:p>
    <w:p w14:paraId="7E2AF337" w14:textId="7874A9D4" w:rsidR="00CA15E8" w:rsidRDefault="00CA15E8" w:rsidP="00923532">
      <w:pPr>
        <w:pStyle w:val="FootnoteText"/>
        <w:ind w:firstLine="0"/>
      </w:pPr>
      <w:r>
        <w:rPr>
          <w:noProof/>
        </w:rPr>
        <w:t xml:space="preserve">H. A. A. Kennedy, </w:t>
      </w:r>
      <w:r>
        <w:rPr>
          <w:i/>
          <w:noProof/>
        </w:rPr>
        <w:t>St. Paul And The Mystery-Religions</w:t>
      </w:r>
      <w:r>
        <w:rPr>
          <w:noProof/>
        </w:rPr>
        <w:t xml:space="preserve"> (New York, NY: Hodder And Stoughton, 1913), pp. 234-235.</w:t>
      </w:r>
    </w:p>
  </w:footnote>
  <w:footnote w:id="379">
    <w:p w14:paraId="45146AFD" w14:textId="25E82F8C" w:rsidR="00CA15E8" w:rsidRDefault="00CA15E8" w:rsidP="006B4629">
      <w:pPr>
        <w:pStyle w:val="FootnoteText"/>
      </w:pPr>
      <w:r>
        <w:rPr>
          <w:rStyle w:val="FootnoteReference"/>
        </w:rPr>
        <w:footnoteRef/>
      </w:r>
      <w:r>
        <w:tab/>
        <w:t>Cf. the baptism of overwhelming suffering to which Jesus alludes in Mar 10.38</w:t>
      </w:r>
      <w:r>
        <w:fldChar w:fldCharType="begin"/>
      </w:r>
      <w:r>
        <w:instrText xml:space="preserve"> XE "Mar 10.38" </w:instrText>
      </w:r>
      <w:r>
        <w:fldChar w:fldCharType="end"/>
      </w:r>
      <w:r>
        <w:t xml:space="preserve"> and Luk 12.50</w:t>
      </w:r>
      <w:r>
        <w:fldChar w:fldCharType="begin"/>
      </w:r>
      <w:r>
        <w:instrText xml:space="preserve"> XE "Luk 12.50" </w:instrText>
      </w:r>
      <w:r>
        <w:fldChar w:fldCharType="end"/>
      </w:r>
      <w:r>
        <w:t>.</w:t>
      </w:r>
    </w:p>
  </w:footnote>
  <w:footnote w:id="380">
    <w:p w14:paraId="1FE68AA0" w14:textId="571465B7" w:rsidR="00CA15E8" w:rsidRDefault="00CA15E8">
      <w:pPr>
        <w:pStyle w:val="FootnoteText"/>
      </w:pPr>
      <w:r>
        <w:rPr>
          <w:rStyle w:val="FootnoteReference"/>
        </w:rPr>
        <w:footnoteRef/>
      </w:r>
      <w:r>
        <w:tab/>
        <w:t xml:space="preserve">See John Lightfoot, </w:t>
      </w:r>
      <w:r>
        <w:rPr>
          <w:i/>
          <w:iCs/>
        </w:rPr>
        <w:t>A Commentary on the New Testament from the Talmud and Hebraica, Matthew-1 Corinthians: Volume 2, Matthew-Mark</w:t>
      </w:r>
      <w:r>
        <w:t xml:space="preserve"> (Bellingham, WA: Logos Bible Software, 2010), pp. 417-418, for an explanation that the baptism of self in Mar 7.4</w:t>
      </w:r>
      <w:r>
        <w:fldChar w:fldCharType="begin"/>
      </w:r>
      <w:r>
        <w:instrText xml:space="preserve"> XE "Mar 07.04" </w:instrText>
      </w:r>
      <w:r>
        <w:fldChar w:fldCharType="end"/>
      </w:r>
      <w:r>
        <w:t xml:space="preserve"> was of the hands only.</w:t>
      </w:r>
    </w:p>
  </w:footnote>
  <w:footnote w:id="381">
    <w:p w14:paraId="522BA3F7" w14:textId="3C48AE6A" w:rsidR="00CA15E8" w:rsidRPr="00EE7939" w:rsidRDefault="00CA15E8">
      <w:pPr>
        <w:pStyle w:val="FootnoteText"/>
      </w:pPr>
      <w:r>
        <w:rPr>
          <w:rStyle w:val="FootnoteReference"/>
        </w:rPr>
        <w:footnoteRef/>
      </w:r>
      <w:r>
        <w:tab/>
      </w:r>
      <w:r>
        <w:rPr>
          <w:i/>
        </w:rPr>
        <w:t>The Shepherd Of Hermas,</w:t>
      </w:r>
      <w:r>
        <w:t xml:space="preserve"> </w:t>
      </w:r>
      <w:r>
        <w:rPr>
          <w:i/>
        </w:rPr>
        <w:t>Mandates</w:t>
      </w:r>
      <w:r>
        <w:t xml:space="preserve"> 4.3</w:t>
      </w:r>
      <w:r>
        <w:fldChar w:fldCharType="begin"/>
      </w:r>
      <w:r>
        <w:instrText xml:space="preserve"> XE "</w:instrText>
      </w:r>
      <w:r>
        <w:rPr>
          <w:i/>
        </w:rPr>
        <w:instrText>Hermas</w:instrText>
      </w:r>
      <w:r>
        <w:instrText xml:space="preserve"> 2.4.3" </w:instrText>
      </w:r>
      <w:r>
        <w:fldChar w:fldCharType="end"/>
      </w:r>
      <w:r>
        <w:t xml:space="preserve">, speaks of descending into the water and shows that immersion was still the mode of baptism practiced at around </w:t>
      </w:r>
      <w:r w:rsidRPr="00E44451">
        <w:rPr>
          <w:smallCaps/>
        </w:rPr>
        <w:t xml:space="preserve">ad </w:t>
      </w:r>
      <w:r>
        <w:t>140-160.</w:t>
      </w:r>
    </w:p>
  </w:footnote>
  <w:footnote w:id="382">
    <w:p w14:paraId="4988219B" w14:textId="766A057F" w:rsidR="00CA15E8" w:rsidRDefault="00CA15E8">
      <w:pPr>
        <w:pStyle w:val="FootnoteText"/>
      </w:pPr>
      <w:r>
        <w:rPr>
          <w:rStyle w:val="FootnoteReference"/>
        </w:rPr>
        <w:footnoteRef/>
      </w:r>
      <w:r>
        <w:tab/>
        <w:t xml:space="preserve">Mennonite writer Daniel Kauffman made the less than compelling argument that pouring “is the only mode mentioned in the Bible that is called a baptism.” There is of course no scripture that says, “the mode of pouring is a baptism.” Rather Kauffman had to argue that the </w:t>
      </w:r>
      <w:r w:rsidRPr="002C6875">
        <w:rPr>
          <w:i/>
        </w:rPr>
        <w:t>outpouring</w:t>
      </w:r>
      <w:r>
        <w:t xml:space="preserve"> of the Holy Spirit on Pentecost is elsewhere called a </w:t>
      </w:r>
      <w:r w:rsidRPr="002C6875">
        <w:rPr>
          <w:i/>
        </w:rPr>
        <w:t>baptism</w:t>
      </w:r>
      <w:r>
        <w:t>, therefore, pouring is the mode of baptism. This is an example of faulty hermeneutics. Not only should we not equate varied metaphors from different passages, since they likely describe different aspects of a thing, but Kauffman was also wrong in his premise that pouring “is the only mode mentioned in the Bible that is called a baptism.” If we were to imitate his way of arguing, we would have to say that Jesus also spoke of the baptism of His suffering (Mar 10.38-39; Luk 12.50), and so we might conclude that suffering is a proper mode of baptism.</w:t>
      </w:r>
    </w:p>
    <w:p w14:paraId="62369201" w14:textId="71769DD6" w:rsidR="00CA15E8" w:rsidRDefault="00CA15E8">
      <w:pPr>
        <w:pStyle w:val="FootnoteText"/>
      </w:pPr>
      <w:r>
        <w:tab/>
      </w:r>
      <w:r>
        <w:tab/>
        <w:t xml:space="preserve">Kauffman also asked the embarrassing question, “Can it be shown any place that immersion is called baptism?” This is to ask, “Can it be shown any place that immersion is called immersion?” Kauffman followed up with the regrettable statement, “The word immersion is not so much as named in the Bible,” which is tantamount to saying, “The word </w:t>
      </w:r>
      <w:r>
        <w:rPr>
          <w:i/>
        </w:rPr>
        <w:t>baptism</w:t>
      </w:r>
      <w:r>
        <w:t xml:space="preserve"> is not so much as named in the Bible.” He had clearly not done sufficient word study in his Greek testaments. Daniel Kauffman, </w:t>
      </w:r>
      <w:r>
        <w:rPr>
          <w:i/>
          <w:iCs/>
        </w:rPr>
        <w:t>Manual of Bible Doctrines</w:t>
      </w:r>
      <w:r>
        <w:t xml:space="preserve"> (Elkhart, IN: Mennonite Publishing Co., 1898), pp. 117-120.</w:t>
      </w:r>
    </w:p>
  </w:footnote>
  <w:footnote w:id="383">
    <w:p w14:paraId="1CEF9B30" w14:textId="735F32E1" w:rsidR="00CA15E8" w:rsidRDefault="00CA15E8">
      <w:pPr>
        <w:pStyle w:val="FootnoteText"/>
      </w:pPr>
      <w:r>
        <w:rPr>
          <w:rStyle w:val="FootnoteReference"/>
        </w:rPr>
        <w:footnoteRef/>
      </w:r>
      <w:r>
        <w:tab/>
        <w:t xml:space="preserve">Daniel Kauffman, </w:t>
      </w:r>
      <w:r>
        <w:rPr>
          <w:i/>
          <w:iCs/>
        </w:rPr>
        <w:t>Manual of Bible Doctrines</w:t>
      </w:r>
      <w:r>
        <w:t xml:space="preserve"> (Elkhart, IN: Mennonite Publishing Co., 1898), p. 119.</w:t>
      </w:r>
    </w:p>
  </w:footnote>
  <w:footnote w:id="384">
    <w:p w14:paraId="6802D4BF" w14:textId="5AC35EA9" w:rsidR="00CA15E8" w:rsidRPr="006A3760" w:rsidRDefault="00CA15E8">
      <w:pPr>
        <w:pStyle w:val="FootnoteText"/>
      </w:pPr>
      <w:r>
        <w:rPr>
          <w:rStyle w:val="FootnoteReference"/>
        </w:rPr>
        <w:footnoteRef/>
      </w:r>
      <w:r>
        <w:tab/>
        <w:t xml:space="preserve">See D. William Faupel, </w:t>
      </w:r>
      <w:r>
        <w:rPr>
          <w:i/>
        </w:rPr>
        <w:t>The Everlasting Gospel: The Significance Of Eschatology In The Development Of Pentecostal Thought</w:t>
      </w:r>
      <w:r>
        <w:t xml:space="preserve">, (Sheffield: Sheffield Academic Press, 1996), p. 270 ff. See also Vinson Synan, </w:t>
      </w:r>
      <w:r>
        <w:rPr>
          <w:i/>
          <w:iCs/>
        </w:rPr>
        <w:t>The Century of the Holy Spirit: 100 Years of Pentecostal and Charismatic Renewal, 1901–2001</w:t>
      </w:r>
      <w:r>
        <w:rPr>
          <w:iCs/>
        </w:rPr>
        <w:t>,</w:t>
      </w:r>
      <w:r>
        <w:t xml:space="preserve"> (Nashville: Thomas Nelson Publishers, 2001), pp. 141-148.</w:t>
      </w:r>
    </w:p>
  </w:footnote>
  <w:footnote w:id="385">
    <w:p w14:paraId="051EA48C" w14:textId="71823400" w:rsidR="00CA15E8" w:rsidRPr="00DD3B3A" w:rsidRDefault="00CA15E8" w:rsidP="00DD3B3A">
      <w:pPr>
        <w:pStyle w:val="FootnoteText"/>
      </w:pPr>
      <w:r>
        <w:rPr>
          <w:rStyle w:val="FootnoteReference"/>
        </w:rPr>
        <w:footnoteRef/>
      </w:r>
      <w:r>
        <w:tab/>
      </w:r>
      <w:r>
        <w:rPr>
          <w:rFonts w:ascii="Times New Roman" w:hAnsi="Times New Roman"/>
          <w:noProof/>
        </w:rPr>
        <w:t xml:space="preserve">D. A. Reed, “Oneness Pentecostalism,” in Stanley M. Burgess (Ed.), </w:t>
      </w:r>
      <w:r w:rsidRPr="00DD3B3A">
        <w:rPr>
          <w:i/>
          <w:lang w:eastAsia="ja-JP"/>
        </w:rPr>
        <w:t>New International Dictionary of Pentecostal &amp; Charismatic Movements, The: Revised And Expanded Edition</w:t>
      </w:r>
      <w:r>
        <w:rPr>
          <w:i/>
          <w:lang w:eastAsia="ja-JP"/>
        </w:rPr>
        <w:t>,</w:t>
      </w:r>
      <w:r>
        <w:rPr>
          <w:lang w:eastAsia="ja-JP"/>
        </w:rPr>
        <w:t xml:space="preserve"> (Grand Rapids, MI: Zondervan, 2002).</w:t>
      </w:r>
    </w:p>
  </w:footnote>
  <w:footnote w:id="386">
    <w:p w14:paraId="0EC68308" w14:textId="19922ABB" w:rsidR="00CA15E8" w:rsidRDefault="00CA15E8">
      <w:pPr>
        <w:pStyle w:val="FootnoteText"/>
      </w:pPr>
      <w:r>
        <w:rPr>
          <w:rStyle w:val="FootnoteReference"/>
        </w:rPr>
        <w:footnoteRef/>
      </w:r>
      <w:r>
        <w:tab/>
      </w:r>
      <w:r>
        <w:rPr>
          <w:rFonts w:ascii="Times New Roman" w:hAnsi="Times New Roman"/>
          <w:noProof/>
        </w:rPr>
        <w:t xml:space="preserve">D. A. Reed, “Oneness Pentecostalism,” in Stanley M. Burgess (Ed.), </w:t>
      </w:r>
      <w:r w:rsidRPr="00DD3B3A">
        <w:rPr>
          <w:i/>
          <w:lang w:eastAsia="ja-JP"/>
        </w:rPr>
        <w:t>New International Dictionary of Pentecostal &amp; Charismatic Movements, The: Revised And Expanded Edition</w:t>
      </w:r>
      <w:r>
        <w:rPr>
          <w:i/>
          <w:lang w:eastAsia="ja-JP"/>
        </w:rPr>
        <w:t>,</w:t>
      </w:r>
      <w:r>
        <w:rPr>
          <w:lang w:eastAsia="ja-JP"/>
        </w:rPr>
        <w:t xml:space="preserve"> (Grand Rapids, MI: Zondervan, 2002), p. 943.</w:t>
      </w:r>
    </w:p>
  </w:footnote>
  <w:footnote w:id="387">
    <w:p w14:paraId="135439A5" w14:textId="5805D299" w:rsidR="00CA15E8" w:rsidRDefault="00CA15E8">
      <w:pPr>
        <w:pStyle w:val="FootnoteText"/>
      </w:pPr>
      <w:r>
        <w:rPr>
          <w:rStyle w:val="FootnoteReference"/>
        </w:rPr>
        <w:footnoteRef/>
      </w:r>
      <w:r>
        <w:tab/>
      </w:r>
      <w:r>
        <w:rPr>
          <w:rFonts w:ascii="Times New Roman" w:hAnsi="Times New Roman"/>
          <w:noProof/>
        </w:rPr>
        <w:t xml:space="preserve">D. A. Reed, “Oneness Pentecostalism,” in Stanley M. Burgess (Ed.), </w:t>
      </w:r>
      <w:r w:rsidRPr="00DD3B3A">
        <w:rPr>
          <w:i/>
          <w:lang w:eastAsia="ja-JP"/>
        </w:rPr>
        <w:t>New International Dictionary of Pentecostal &amp; Charismatic Movements, The: Revised And Expanded Edition</w:t>
      </w:r>
      <w:r>
        <w:rPr>
          <w:i/>
          <w:lang w:eastAsia="ja-JP"/>
        </w:rPr>
        <w:t>,</w:t>
      </w:r>
      <w:r>
        <w:rPr>
          <w:lang w:eastAsia="ja-JP"/>
        </w:rPr>
        <w:t xml:space="preserve"> (Grand Rapids, MI: Zondervan, 2002), p. 941.</w:t>
      </w:r>
    </w:p>
  </w:footnote>
  <w:footnote w:id="388">
    <w:p w14:paraId="58195148" w14:textId="4D1D879C" w:rsidR="00CA15E8" w:rsidRDefault="00CA15E8">
      <w:pPr>
        <w:pStyle w:val="FootnoteText"/>
      </w:pPr>
      <w:r>
        <w:rPr>
          <w:rStyle w:val="FootnoteReference"/>
        </w:rPr>
        <w:footnoteRef/>
      </w:r>
      <w:r>
        <w:tab/>
        <w:t xml:space="preserve">Quibbles over the precise wording of </w:t>
      </w:r>
      <w:r w:rsidRPr="004717F3">
        <w:rPr>
          <w:i/>
        </w:rPr>
        <w:t>what</w:t>
      </w:r>
      <w:r>
        <w:t xml:space="preserve"> is pronounced over the person being baptized, just as arguments over </w:t>
      </w:r>
      <w:r w:rsidRPr="004717F3">
        <w:rPr>
          <w:i/>
        </w:rPr>
        <w:t>who</w:t>
      </w:r>
      <w:r>
        <w:t xml:space="preserve"> can validly baptize, are vestiges of the magical view of baptism.</w:t>
      </w:r>
    </w:p>
  </w:footnote>
  <w:footnote w:id="389">
    <w:p w14:paraId="05EB74C9" w14:textId="092F840A" w:rsidR="00CA15E8" w:rsidRPr="000243A9" w:rsidRDefault="00CA15E8" w:rsidP="00F876FA">
      <w:pPr>
        <w:pStyle w:val="FootnoteText"/>
      </w:pPr>
      <w:r>
        <w:rPr>
          <w:rStyle w:val="FootnoteReference"/>
        </w:rPr>
        <w:footnoteRef/>
      </w:r>
      <w:r>
        <w:tab/>
        <w:t xml:space="preserve">By </w:t>
      </w:r>
      <w:r w:rsidRPr="00E44451">
        <w:rPr>
          <w:smallCaps/>
        </w:rPr>
        <w:t xml:space="preserve">ad </w:t>
      </w:r>
      <w:r>
        <w:t xml:space="preserve">140, </w:t>
      </w:r>
      <w:r>
        <w:rPr>
          <w:i/>
        </w:rPr>
        <w:t>Hermas, Mandates (Commandments)</w:t>
      </w:r>
      <w:r>
        <w:t xml:space="preserve"> 4.3, spoke of baptism remitting sins.</w:t>
      </w:r>
    </w:p>
  </w:footnote>
  <w:footnote w:id="390">
    <w:p w14:paraId="113EDF7C" w14:textId="217E253D" w:rsidR="00CA15E8" w:rsidRDefault="00CA15E8">
      <w:pPr>
        <w:pStyle w:val="FootnoteText"/>
      </w:pPr>
      <w:r>
        <w:rPr>
          <w:rStyle w:val="FootnoteReference"/>
        </w:rPr>
        <w:footnoteRef/>
      </w:r>
      <w:r>
        <w:tab/>
        <w:t>These dates are approximate.</w:t>
      </w:r>
    </w:p>
  </w:footnote>
  <w:footnote w:id="391">
    <w:p w14:paraId="2D7B6BDE" w14:textId="77777777" w:rsidR="00CA15E8" w:rsidRDefault="00CA15E8" w:rsidP="007B2DAB">
      <w:pPr>
        <w:pStyle w:val="FootnoteText"/>
      </w:pPr>
      <w:r>
        <w:rPr>
          <w:rStyle w:val="FootnoteReference"/>
        </w:rPr>
        <w:footnoteRef/>
      </w:r>
      <w:r>
        <w:tab/>
        <w:t>Since the touchstone for all subsequent revelation is the Pentateuch, I infer that not only the Pentateuch’s propositions, but also its Hebraic worldview must be taken into account when interpreting all other Scripture and formulating doctrine.</w:t>
      </w:r>
    </w:p>
  </w:footnote>
  <w:footnote w:id="392">
    <w:p w14:paraId="5CB5748D" w14:textId="1062E74C" w:rsidR="00CA15E8" w:rsidRDefault="00CA15E8">
      <w:pPr>
        <w:pStyle w:val="FootnoteText"/>
      </w:pPr>
      <w:r>
        <w:rPr>
          <w:rStyle w:val="FootnoteReference"/>
        </w:rPr>
        <w:footnoteRef/>
      </w:r>
      <w:r>
        <w:tab/>
        <w:t xml:space="preserve">The gospel itself was being twisted by </w:t>
      </w:r>
      <w:r w:rsidRPr="00E44451">
        <w:rPr>
          <w:smallCaps/>
        </w:rPr>
        <w:t xml:space="preserve">ad </w:t>
      </w:r>
      <w:r>
        <w:t xml:space="preserve">64 and the real incarnation of Christ was being denied by </w:t>
      </w:r>
      <w:r w:rsidRPr="00E44451">
        <w:rPr>
          <w:smallCaps/>
        </w:rPr>
        <w:t xml:space="preserve">ad </w:t>
      </w:r>
      <w:r>
        <w:t>90.</w:t>
      </w:r>
    </w:p>
  </w:footnote>
  <w:footnote w:id="393">
    <w:p w14:paraId="44C7DD11" w14:textId="3EC112D7" w:rsidR="00CA15E8" w:rsidRDefault="00CA15E8">
      <w:pPr>
        <w:pStyle w:val="FootnoteText"/>
      </w:pPr>
      <w:r>
        <w:rPr>
          <w:rStyle w:val="FootnoteReference"/>
        </w:rPr>
        <w:footnoteRef/>
      </w:r>
      <w:r>
        <w:tab/>
        <w:t>Cf. 2Pe 3.14-16</w:t>
      </w:r>
      <w:r>
        <w:fldChar w:fldCharType="begin"/>
      </w:r>
      <w:r>
        <w:instrText xml:space="preserve"> XE "2Pe 3.14-16" </w:instrText>
      </w:r>
      <w:r>
        <w:fldChar w:fldCharType="end"/>
      </w:r>
      <w:r>
        <w:t xml:space="preserve"> where Peter refers to Paul’s writings as “Scriptures.”</w:t>
      </w:r>
    </w:p>
  </w:footnote>
  <w:footnote w:id="394">
    <w:p w14:paraId="0BDDA58B" w14:textId="1755D06C" w:rsidR="00CA15E8" w:rsidRDefault="00CA15E8">
      <w:pPr>
        <w:pStyle w:val="FootnoteText"/>
      </w:pPr>
      <w:r>
        <w:rPr>
          <w:rStyle w:val="FootnoteReference"/>
        </w:rPr>
        <w:footnoteRef/>
      </w:r>
      <w:r>
        <w:tab/>
        <w:t xml:space="preserve">This does not imply that Jewish people never misinterpreted Scripture nor that use of the </w:t>
      </w:r>
      <w:r w:rsidRPr="00CC21A8">
        <w:rPr>
          <w:color w:val="auto"/>
        </w:rPr>
        <w:t xml:space="preserve">Hebraic hermeneutic </w:t>
      </w:r>
      <w:r>
        <w:t>guarantees proper interpretation. Nevertheless, the further away Gentile interpreters drifted from the Jewish understanding of the Bible’s laws, figures of speech, and allusions, the wider the door opened to false interpretations.</w:t>
      </w:r>
    </w:p>
  </w:footnote>
  <w:footnote w:id="395">
    <w:p w14:paraId="66B42A0D" w14:textId="77777777" w:rsidR="00CA15E8" w:rsidRDefault="00CA15E8" w:rsidP="00C53B38">
      <w:pPr>
        <w:pStyle w:val="FootnoteText"/>
      </w:pPr>
      <w:r>
        <w:rPr>
          <w:rStyle w:val="FootnoteReference"/>
        </w:rPr>
        <w:footnoteRef/>
      </w:r>
      <w:r>
        <w:tab/>
      </w:r>
      <w:r>
        <w:rPr>
          <w:noProof/>
        </w:rPr>
        <w:t xml:space="preserve">Graydon F. Snyder, </w:t>
      </w:r>
      <w:r>
        <w:rPr>
          <w:i/>
          <w:noProof/>
        </w:rPr>
        <w:t>Christianity In Rome</w:t>
      </w:r>
      <w:r>
        <w:rPr>
          <w:noProof/>
        </w:rPr>
        <w:t xml:space="preserve">, Vol. I, in </w:t>
      </w:r>
      <w:r>
        <w:rPr>
          <w:i/>
          <w:noProof/>
        </w:rPr>
        <w:t>The Anchor Bible Dictionary</w:t>
      </w:r>
      <w:r>
        <w:rPr>
          <w:noProof/>
        </w:rPr>
        <w:t xml:space="preserve">, ed. David Noel Freedman, (New York, NY: Doubleday, 1992), p. 968. Marvin R. Wilson, </w:t>
      </w:r>
      <w:r>
        <w:rPr>
          <w:i/>
          <w:noProof/>
        </w:rPr>
        <w:t>Our Father Abraham: Jewish Roots Of The Christian Faith</w:t>
      </w:r>
      <w:r>
        <w:rPr>
          <w:noProof/>
        </w:rPr>
        <w:t xml:space="preserve"> (Grand Rapids, MI: Eerdmans, 1989), p. 74.</w:t>
      </w:r>
    </w:p>
  </w:footnote>
  <w:footnote w:id="396">
    <w:p w14:paraId="00900E6E" w14:textId="77777777" w:rsidR="00CA15E8" w:rsidRDefault="00CA15E8" w:rsidP="000B541B">
      <w:pPr>
        <w:pStyle w:val="FootnoteText"/>
      </w:pPr>
      <w:r>
        <w:rPr>
          <w:rStyle w:val="FootnoteReference"/>
        </w:rPr>
        <w:footnoteRef/>
      </w:r>
      <w:r>
        <w:tab/>
      </w:r>
      <w:r>
        <w:rPr>
          <w:noProof/>
        </w:rPr>
        <w:t xml:space="preserve">Paul Barnett, </w:t>
      </w:r>
      <w:r>
        <w:rPr>
          <w:i/>
          <w:noProof/>
        </w:rPr>
        <w:t>After Jesus: The Birth Of Christianity, The First Twenty Years</w:t>
      </w:r>
      <w:r>
        <w:rPr>
          <w:noProof/>
        </w:rPr>
        <w:t>, Vol. I (Grand Rapids, MI: Eerdmans, 2005), p. 22.</w:t>
      </w:r>
    </w:p>
  </w:footnote>
  <w:footnote w:id="397">
    <w:p w14:paraId="28BE130F" w14:textId="470C18F3" w:rsidR="00CA15E8" w:rsidRDefault="00CA15E8" w:rsidP="00C53B38">
      <w:pPr>
        <w:pStyle w:val="FootnoteText"/>
      </w:pPr>
      <w:r>
        <w:rPr>
          <w:rStyle w:val="FootnoteReference"/>
        </w:rPr>
        <w:footnoteRef/>
      </w:r>
      <w:r>
        <w:tab/>
      </w:r>
      <w:r>
        <w:rPr>
          <w:noProof/>
        </w:rPr>
        <w:t xml:space="preserve">http://www.torahresource.com/ArticlesEnglish.html (accessed November 13, 2009): Tim Hegg, “Acts 15 And The Jerusalem Council: Did They Conclude The Torah Was Not For Gentiles?” </w:t>
      </w:r>
      <w:r>
        <w:rPr>
          <w:i/>
          <w:noProof/>
        </w:rPr>
        <w:t>TorahResource.com</w:t>
      </w:r>
      <w:r>
        <w:rPr>
          <w:noProof/>
        </w:rPr>
        <w:t>, 2008.</w:t>
      </w:r>
    </w:p>
  </w:footnote>
  <w:footnote w:id="398">
    <w:p w14:paraId="1EEDF43A" w14:textId="5AC4D5CF" w:rsidR="00CA15E8" w:rsidRPr="003630CF" w:rsidRDefault="00CA15E8" w:rsidP="00C53B38">
      <w:pPr>
        <w:pStyle w:val="FootnoteText"/>
      </w:pPr>
      <w:r>
        <w:rPr>
          <w:rStyle w:val="FootnoteReference"/>
        </w:rPr>
        <w:footnoteRef/>
      </w:r>
      <w:r>
        <w:tab/>
        <w:t xml:space="preserve">For a full explanation of Jewish halakah, see </w:t>
      </w:r>
      <w:r>
        <w:rPr>
          <w:noProof/>
        </w:rPr>
        <w:t xml:space="preserve">Emil Schürer, </w:t>
      </w:r>
      <w:r>
        <w:rPr>
          <w:i/>
          <w:noProof/>
        </w:rPr>
        <w:t>A History Of The Jewish Poeple In The Time Of Jesus Christ</w:t>
      </w:r>
      <w:r>
        <w:rPr>
          <w:noProof/>
        </w:rPr>
        <w:t>, trans. Sophia Taylor and Peter Christie, Vol. 2.I, pp. 330-339,  (Peabody, MA: Hendrickson/T &amp; T Clark, 2009/1890).</w:t>
      </w:r>
    </w:p>
  </w:footnote>
  <w:footnote w:id="399">
    <w:p w14:paraId="29BF1D61" w14:textId="5C0136CA" w:rsidR="00CA15E8" w:rsidRDefault="00CA15E8" w:rsidP="00C53B38">
      <w:pPr>
        <w:pStyle w:val="FootnoteText"/>
      </w:pPr>
      <w:r>
        <w:rPr>
          <w:rStyle w:val="FootnoteReference"/>
        </w:rPr>
        <w:footnoteRef/>
      </w:r>
      <w:r>
        <w:tab/>
        <w:t>Pella was one of the cities of the Decapolis east of the Jordan. The Jewish believers in Jerusalem probably heeded Christ’s warning in the Olivet discourse (Luk 21.20-22</w:t>
      </w:r>
      <w:r>
        <w:fldChar w:fldCharType="begin"/>
      </w:r>
      <w:r>
        <w:instrText xml:space="preserve"> XE "Luk 21.20-22" </w:instrText>
      </w:r>
      <w:r>
        <w:fldChar w:fldCharType="end"/>
      </w:r>
      <w:r>
        <w:t>) to flee from the city when they saw it surrounded by armies.</w:t>
      </w:r>
    </w:p>
  </w:footnote>
  <w:footnote w:id="400">
    <w:p w14:paraId="23D6D095" w14:textId="77777777" w:rsidR="00CA15E8" w:rsidRDefault="00CA15E8" w:rsidP="00C53B38">
      <w:pPr>
        <w:pStyle w:val="FootnoteText"/>
      </w:pPr>
      <w:r>
        <w:rPr>
          <w:rStyle w:val="FootnoteReference"/>
        </w:rPr>
        <w:footnoteRef/>
      </w:r>
      <w:r>
        <w:tab/>
      </w:r>
      <w:r>
        <w:rPr>
          <w:noProof/>
        </w:rPr>
        <w:t xml:space="preserve">See Craig S. Keener, </w:t>
      </w:r>
      <w:r>
        <w:rPr>
          <w:i/>
          <w:noProof/>
        </w:rPr>
        <w:t>The IVP Bible Background Commentary: New Testament</w:t>
      </w:r>
      <w:r>
        <w:rPr>
          <w:noProof/>
        </w:rPr>
        <w:t xml:space="preserve"> (Downers Grove, IL: InterVarsity Press, 1993), on “Revelation, Ch. 2.8-11.” See also David E. Aune, </w:t>
      </w:r>
      <w:r>
        <w:rPr>
          <w:i/>
          <w:noProof/>
        </w:rPr>
        <w:t>Word Biblical Commentary: Revelation 1-5</w:t>
      </w:r>
      <w:r>
        <w:rPr>
          <w:noProof/>
        </w:rPr>
        <w:t>, Vol. 52 (Dallas, TX: Word Books, 1997), p. 162.</w:t>
      </w:r>
    </w:p>
  </w:footnote>
  <w:footnote w:id="401">
    <w:p w14:paraId="030C9C67" w14:textId="77777777" w:rsidR="00CA15E8" w:rsidRDefault="00CA15E8" w:rsidP="00C53B38">
      <w:pPr>
        <w:pStyle w:val="FootnoteText"/>
      </w:pPr>
      <w:r>
        <w:rPr>
          <w:rStyle w:val="FootnoteReference"/>
        </w:rPr>
        <w:footnoteRef/>
      </w:r>
      <w:r>
        <w:tab/>
      </w:r>
      <w:r>
        <w:rPr>
          <w:noProof/>
        </w:rPr>
        <w:t xml:space="preserve">Marvin R. Wilson, </w:t>
      </w:r>
      <w:r>
        <w:rPr>
          <w:i/>
          <w:noProof/>
        </w:rPr>
        <w:t>Our Father Abraham: Jewish Roots Of The Christian Faith</w:t>
      </w:r>
      <w:r>
        <w:rPr>
          <w:noProof/>
        </w:rPr>
        <w:t xml:space="preserve"> (Grand Rapids, MI: Eerdmans, 1989), pp. 64-68.</w:t>
      </w:r>
    </w:p>
  </w:footnote>
  <w:footnote w:id="402">
    <w:p w14:paraId="15D8DEB5" w14:textId="440D7967" w:rsidR="00CA15E8" w:rsidRDefault="00CA15E8" w:rsidP="00C53B38">
      <w:pPr>
        <w:pStyle w:val="FootnoteText"/>
      </w:pPr>
      <w:r>
        <w:rPr>
          <w:rStyle w:val="FootnoteReference"/>
        </w:rPr>
        <w:footnoteRef/>
      </w:r>
      <w:r>
        <w:tab/>
      </w:r>
      <w:r>
        <w:rPr>
          <w:noProof/>
        </w:rPr>
        <w:t xml:space="preserve">Marvin R. Wilson, </w:t>
      </w:r>
      <w:r>
        <w:rPr>
          <w:i/>
          <w:noProof/>
        </w:rPr>
        <w:t>Our Father Abraham: Jewish Roots Of The Christian Faith</w:t>
      </w:r>
      <w:r>
        <w:rPr>
          <w:noProof/>
        </w:rPr>
        <w:t xml:space="preserve"> (Grand Rapids, MI: Eerdmans, 1989), pp. 79-81. Ignatius, c. </w:t>
      </w:r>
      <w:r w:rsidRPr="00E44451">
        <w:rPr>
          <w:smallCaps/>
          <w:noProof/>
        </w:rPr>
        <w:t xml:space="preserve">ad </w:t>
      </w:r>
      <w:r>
        <w:rPr>
          <w:noProof/>
        </w:rPr>
        <w:t>107, wrote of those who though “brought up in the ancient order of things have come to the possession of a new hope, no longer observing the Sabbath, but living in the observance of the Lord’s Day…” (</w:t>
      </w:r>
      <w:r w:rsidRPr="00773AD0">
        <w:rPr>
          <w:i/>
          <w:noProof/>
        </w:rPr>
        <w:t>Ign</w:t>
      </w:r>
      <w:r>
        <w:rPr>
          <w:noProof/>
        </w:rPr>
        <w:t xml:space="preserve"> </w:t>
      </w:r>
      <w:r w:rsidRPr="00E300A7">
        <w:rPr>
          <w:i/>
          <w:noProof/>
        </w:rPr>
        <w:t>Mag</w:t>
      </w:r>
      <w:r>
        <w:rPr>
          <w:noProof/>
        </w:rPr>
        <w:t xml:space="preserve"> 9</w:t>
      </w:r>
      <w:r>
        <w:rPr>
          <w:noProof/>
        </w:rPr>
        <w:fldChar w:fldCharType="begin"/>
      </w:r>
      <w:r>
        <w:instrText xml:space="preserve"> XE "</w:instrText>
      </w:r>
      <w:r w:rsidRPr="00773AD0">
        <w:rPr>
          <w:i/>
          <w:noProof/>
        </w:rPr>
        <w:instrText>Ign</w:instrText>
      </w:r>
      <w:r>
        <w:rPr>
          <w:noProof/>
        </w:rPr>
        <w:instrText xml:space="preserve"> </w:instrText>
      </w:r>
      <w:r w:rsidRPr="00E300A7">
        <w:rPr>
          <w:i/>
          <w:noProof/>
        </w:rPr>
        <w:instrText>Mag</w:instrText>
      </w:r>
      <w:r>
        <w:rPr>
          <w:noProof/>
        </w:rPr>
        <w:instrText xml:space="preserve"> 09</w:instrText>
      </w:r>
      <w:r>
        <w:instrText xml:space="preserve">" </w:instrText>
      </w:r>
      <w:r>
        <w:rPr>
          <w:noProof/>
        </w:rPr>
        <w:fldChar w:fldCharType="end"/>
      </w:r>
      <w:r>
        <w:rPr>
          <w:noProof/>
        </w:rPr>
        <w:t>).</w:t>
      </w:r>
    </w:p>
  </w:footnote>
  <w:footnote w:id="403">
    <w:p w14:paraId="3BE47D94" w14:textId="77777777" w:rsidR="00CA15E8" w:rsidRDefault="00CA15E8" w:rsidP="00C53B38">
      <w:pPr>
        <w:pStyle w:val="FootnoteText"/>
      </w:pPr>
      <w:r>
        <w:rPr>
          <w:rStyle w:val="FootnoteReference"/>
        </w:rPr>
        <w:footnoteRef/>
      </w:r>
      <w:r>
        <w:tab/>
        <w:t>Not all Jewish authorities accepted Bar Kokhba’s messianic credentials and increasingly in subsequent literature preferred to call him Bar Kosiba, “son of a lie.”</w:t>
      </w:r>
    </w:p>
  </w:footnote>
  <w:footnote w:id="404">
    <w:p w14:paraId="47B26D9B" w14:textId="77777777" w:rsidR="00CA15E8" w:rsidRDefault="00CA15E8" w:rsidP="00C53B38">
      <w:pPr>
        <w:pStyle w:val="FootnoteText"/>
      </w:pPr>
      <w:r>
        <w:rPr>
          <w:rStyle w:val="FootnoteReference"/>
        </w:rPr>
        <w:footnoteRef/>
      </w:r>
      <w:r>
        <w:tab/>
      </w:r>
      <w:r>
        <w:rPr>
          <w:noProof/>
        </w:rPr>
        <w:t xml:space="preserve">Marvin R. Wilson, </w:t>
      </w:r>
      <w:r>
        <w:rPr>
          <w:i/>
          <w:noProof/>
        </w:rPr>
        <w:t>Our Father Abraham: Jewish Roots Of The Christian Faith</w:t>
      </w:r>
      <w:r>
        <w:rPr>
          <w:noProof/>
        </w:rPr>
        <w:t xml:space="preserve"> (Grand Rapids, MI: Eerdmans, 1989), p. 83.</w:t>
      </w:r>
    </w:p>
  </w:footnote>
  <w:footnote w:id="405">
    <w:p w14:paraId="2323C128" w14:textId="7713E983" w:rsidR="00CA15E8" w:rsidRDefault="00CA15E8" w:rsidP="00C53B38">
      <w:pPr>
        <w:pStyle w:val="FootnoteText"/>
      </w:pPr>
      <w:r>
        <w:rPr>
          <w:rStyle w:val="FootnoteReference"/>
        </w:rPr>
        <w:footnoteRef/>
      </w:r>
      <w:r>
        <w:tab/>
      </w:r>
      <w:r>
        <w:rPr>
          <w:noProof/>
        </w:rPr>
        <w:t xml:space="preserve">Marvin R. Wilson, </w:t>
      </w:r>
      <w:r>
        <w:rPr>
          <w:i/>
          <w:noProof/>
        </w:rPr>
        <w:t>Our Father Abraham: Jewish Roots Of The Christian Faith</w:t>
      </w:r>
      <w:r>
        <w:rPr>
          <w:noProof/>
        </w:rPr>
        <w:t xml:space="preserve"> (Grand Rapids, MI: Eerdmans, 1989), p. 83.</w:t>
      </w:r>
    </w:p>
  </w:footnote>
  <w:footnote w:id="406">
    <w:p w14:paraId="2DB5D9F3" w14:textId="5E122DFB" w:rsidR="00CA15E8" w:rsidRDefault="00CA15E8" w:rsidP="00C53B38">
      <w:pPr>
        <w:pStyle w:val="FootnoteText"/>
      </w:pPr>
      <w:r>
        <w:rPr>
          <w:rStyle w:val="FootnoteReference"/>
        </w:rPr>
        <w:footnoteRef/>
      </w:r>
      <w:r>
        <w:tab/>
      </w:r>
      <w:r>
        <w:rPr>
          <w:noProof/>
        </w:rPr>
        <w:t xml:space="preserve">Marvin R. Wilson, </w:t>
      </w:r>
      <w:r>
        <w:rPr>
          <w:i/>
          <w:noProof/>
        </w:rPr>
        <w:t>Our Father Abraham: Jewish Roots Of The Christian Faith</w:t>
      </w:r>
      <w:r>
        <w:rPr>
          <w:noProof/>
        </w:rPr>
        <w:t xml:space="preserve"> (Grand Rapids, MI: Eerdmans, 1989),</w:t>
      </w:r>
      <w:r>
        <w:t xml:space="preserve"> p. 82.</w:t>
      </w:r>
    </w:p>
  </w:footnote>
  <w:footnote w:id="407">
    <w:p w14:paraId="2D29E0E3" w14:textId="31F4CED7" w:rsidR="00CA15E8" w:rsidRDefault="00CA15E8" w:rsidP="00BD6C46">
      <w:pPr>
        <w:pStyle w:val="FootnoteText"/>
        <w:widowControl w:val="0"/>
      </w:pPr>
      <w:r>
        <w:rPr>
          <w:rStyle w:val="FootnoteReference"/>
        </w:rPr>
        <w:footnoteRef/>
      </w:r>
      <w:r>
        <w:tab/>
        <w:t xml:space="preserve">See </w:t>
      </w:r>
      <w:r>
        <w:rPr>
          <w:i/>
          <w:iCs/>
        </w:rPr>
        <w:t>The Eerdmans Dictionary of Early Judaism</w:t>
      </w:r>
      <w:r>
        <w:t xml:space="preserve"> (Grand Rapids, MI; Cambridge, U.K.: William B. Eerdmans Publishing Company, 2010), p. 1156, contra </w:t>
      </w:r>
      <w:r>
        <w:rPr>
          <w:noProof/>
        </w:rPr>
        <w:t xml:space="preserve">Marvin R. Wilson, </w:t>
      </w:r>
      <w:r>
        <w:rPr>
          <w:i/>
          <w:noProof/>
        </w:rPr>
        <w:t>Our Father Abraham: Jewish Roots Of The Christian Faith</w:t>
      </w:r>
      <w:r>
        <w:rPr>
          <w:noProof/>
        </w:rPr>
        <w:t xml:space="preserve"> (Grand Rapids, MI: Eerdmans, 1989),</w:t>
      </w:r>
      <w:r>
        <w:t xml:space="preserve"> p. 93.</w:t>
      </w:r>
    </w:p>
  </w:footnote>
  <w:footnote w:id="408">
    <w:p w14:paraId="4BAE214B" w14:textId="1428E727" w:rsidR="00CA15E8" w:rsidRDefault="00CA15E8">
      <w:pPr>
        <w:pStyle w:val="FootnoteText"/>
      </w:pPr>
      <w:r>
        <w:rPr>
          <w:rStyle w:val="FootnoteReference"/>
        </w:rPr>
        <w:footnoteRef/>
      </w:r>
      <w:r>
        <w:tab/>
        <w:t>In contradiction to Jer 31.35-37</w:t>
      </w:r>
      <w:r>
        <w:fldChar w:fldCharType="begin"/>
      </w:r>
      <w:r>
        <w:instrText xml:space="preserve"> XE "Jer 31.35-37" </w:instrText>
      </w:r>
      <w:r>
        <w:fldChar w:fldCharType="end"/>
      </w:r>
      <w:r>
        <w:t>.</w:t>
      </w:r>
    </w:p>
  </w:footnote>
  <w:footnote w:id="409">
    <w:p w14:paraId="540EF37B" w14:textId="49CB27FD" w:rsidR="00CA15E8" w:rsidRPr="00E402AB" w:rsidRDefault="00CA15E8" w:rsidP="00C53B38">
      <w:pPr>
        <w:pStyle w:val="FootnoteText"/>
      </w:pPr>
      <w:r>
        <w:rPr>
          <w:rStyle w:val="FootnoteReference"/>
        </w:rPr>
        <w:footnoteRef/>
      </w:r>
      <w:r>
        <w:tab/>
      </w:r>
      <w:r w:rsidRPr="0025741D">
        <w:rPr>
          <w:i/>
        </w:rPr>
        <w:t xml:space="preserve">Dial </w:t>
      </w:r>
      <w:r w:rsidRPr="00436C7E">
        <w:t>11</w:t>
      </w:r>
      <w:r>
        <w:fldChar w:fldCharType="begin"/>
      </w:r>
      <w:r>
        <w:instrText xml:space="preserve"> XE "</w:instrText>
      </w:r>
      <w:r w:rsidRPr="008A74B1">
        <w:rPr>
          <w:i/>
        </w:rPr>
        <w:instrText>Dial</w:instrText>
      </w:r>
      <w:r>
        <w:instrText xml:space="preserve"> 011" </w:instrText>
      </w:r>
      <w:r>
        <w:fldChar w:fldCharType="end"/>
      </w:r>
      <w:r>
        <w:t>.</w:t>
      </w:r>
    </w:p>
  </w:footnote>
  <w:footnote w:id="410">
    <w:p w14:paraId="5C9F943E" w14:textId="137C4496" w:rsidR="00CA15E8" w:rsidRPr="00E402AB" w:rsidRDefault="00CA15E8" w:rsidP="00C53B38">
      <w:pPr>
        <w:pStyle w:val="FootnoteText"/>
      </w:pPr>
      <w:r>
        <w:rPr>
          <w:rStyle w:val="FootnoteReference"/>
        </w:rPr>
        <w:footnoteRef/>
      </w:r>
      <w:r>
        <w:tab/>
      </w:r>
      <w:r w:rsidRPr="00005095">
        <w:rPr>
          <w:i/>
        </w:rPr>
        <w:t>Celsus</w:t>
      </w:r>
      <w:r>
        <w:t xml:space="preserve"> 2.8</w:t>
      </w:r>
      <w:r>
        <w:fldChar w:fldCharType="begin"/>
      </w:r>
      <w:r>
        <w:instrText xml:space="preserve"> XE "</w:instrText>
      </w:r>
      <w:r>
        <w:rPr>
          <w:i/>
        </w:rPr>
        <w:instrText>Celsus</w:instrText>
      </w:r>
      <w:r>
        <w:instrText xml:space="preserve"> 2.8" </w:instrText>
      </w:r>
      <w:r>
        <w:fldChar w:fldCharType="end"/>
      </w:r>
      <w:r>
        <w:t xml:space="preserve"> and </w:t>
      </w:r>
      <w:r w:rsidRPr="008A74B1">
        <w:rPr>
          <w:i/>
        </w:rPr>
        <w:t>Com Joh</w:t>
      </w:r>
      <w:r>
        <w:t xml:space="preserve"> 1.1</w:t>
      </w:r>
      <w:r>
        <w:fldChar w:fldCharType="begin"/>
      </w:r>
      <w:r>
        <w:instrText xml:space="preserve"> XE "</w:instrText>
      </w:r>
      <w:r>
        <w:rPr>
          <w:i/>
        </w:rPr>
        <w:instrText>Com Joh</w:instrText>
      </w:r>
      <w:r>
        <w:instrText xml:space="preserve"> 1.1" </w:instrText>
      </w:r>
      <w:r>
        <w:fldChar w:fldCharType="end"/>
      </w:r>
      <w:r>
        <w:t>.</w:t>
      </w:r>
    </w:p>
  </w:footnote>
  <w:footnote w:id="411">
    <w:p w14:paraId="7106F134" w14:textId="2A96F7AA" w:rsidR="00CA15E8" w:rsidRPr="00E5184E" w:rsidRDefault="00CA15E8" w:rsidP="00C53B38">
      <w:pPr>
        <w:pStyle w:val="FootnoteText"/>
      </w:pPr>
      <w:r>
        <w:rPr>
          <w:rStyle w:val="FootnoteReference"/>
        </w:rPr>
        <w:footnoteRef/>
      </w:r>
      <w:r>
        <w:tab/>
        <w:t xml:space="preserve">John Chrysostom, </w:t>
      </w:r>
      <w:r>
        <w:rPr>
          <w:i/>
        </w:rPr>
        <w:t>Adversus Iudaeos</w:t>
      </w:r>
      <w:r>
        <w:t xml:space="preserve"> 1.3.1; 1.4.1. Quoted in </w:t>
      </w:r>
      <w:r>
        <w:rPr>
          <w:noProof/>
        </w:rPr>
        <w:t xml:space="preserve"> Marvin R. Wilson, </w:t>
      </w:r>
      <w:r>
        <w:rPr>
          <w:i/>
          <w:noProof/>
        </w:rPr>
        <w:t>Our Father Abraham: Jewish Roots Of The Christian Faith</w:t>
      </w:r>
      <w:r>
        <w:rPr>
          <w:noProof/>
        </w:rPr>
        <w:t xml:space="preserve"> (Grand Rapids, MI: Eerdmans, 1989), p. 95.</w:t>
      </w:r>
    </w:p>
  </w:footnote>
  <w:footnote w:id="412">
    <w:p w14:paraId="20D79073" w14:textId="1854203C" w:rsidR="00CA15E8" w:rsidRDefault="00CA15E8">
      <w:pPr>
        <w:pStyle w:val="FootnoteText"/>
      </w:pPr>
      <w:r>
        <w:rPr>
          <w:rStyle w:val="FootnoteReference"/>
        </w:rPr>
        <w:footnoteRef/>
      </w:r>
      <w:r>
        <w:tab/>
        <w:t xml:space="preserve">Readers of the works of Francis Schaeffer will recognize this phrase as describing the chief values of current Western society. See Francis A. Schaeffer, </w:t>
      </w:r>
      <w:r>
        <w:rPr>
          <w:i/>
          <w:iCs/>
        </w:rPr>
        <w:t>The Complete Works of Francis A. Schaeffer: A Christian Worldview</w:t>
      </w:r>
      <w:r>
        <w:t xml:space="preserve"> (Westchester, IL: Crossway Books, 1982), Vol. 5, Book 2: </w:t>
      </w:r>
      <w:r>
        <w:rPr>
          <w:i/>
        </w:rPr>
        <w:t>How Should We Then Live,</w:t>
      </w:r>
      <w:r>
        <w:t xml:space="preserve"> ch. 11.</w:t>
      </w:r>
    </w:p>
  </w:footnote>
  <w:footnote w:id="413">
    <w:p w14:paraId="50E4CB8C" w14:textId="77777777" w:rsidR="00CA15E8" w:rsidRDefault="00CA15E8" w:rsidP="00250E3F">
      <w:pPr>
        <w:pStyle w:val="FootnoteText"/>
      </w:pPr>
      <w:r>
        <w:rPr>
          <w:rStyle w:val="FootnoteReference"/>
        </w:rPr>
        <w:footnoteRef/>
      </w:r>
      <w:r>
        <w:tab/>
        <w:t xml:space="preserve">Not only were the church Fathers increasingly loathe to seek biblical insight from Jewish sources, but as apologists they also felt the need to make “an intensely Jewish document” relevant to Greeks. It was completely natural therefore to develop a more and more Hellenistic hermeneutic with its underlying influences from Platonism and the mystery religions. </w:t>
      </w:r>
      <w:r>
        <w:rPr>
          <w:noProof/>
        </w:rPr>
        <w:t xml:space="preserve">See “Exegesis in Alexandria” in Christopher A. Hall, </w:t>
      </w:r>
      <w:r>
        <w:rPr>
          <w:i/>
          <w:noProof/>
        </w:rPr>
        <w:t>Reading Scripture With The Church Fathers</w:t>
      </w:r>
      <w:r>
        <w:rPr>
          <w:noProof/>
        </w:rPr>
        <w:t xml:space="preserve"> (Downers Grove, IL: InterVarsity Press, 1998), p. 141.</w:t>
      </w:r>
    </w:p>
  </w:footnote>
  <w:footnote w:id="414">
    <w:p w14:paraId="0DE2F9E0" w14:textId="04967E86" w:rsidR="00CA15E8" w:rsidRDefault="00CA15E8">
      <w:pPr>
        <w:pStyle w:val="FootnoteText"/>
      </w:pPr>
      <w:r>
        <w:rPr>
          <w:rStyle w:val="FootnoteReference"/>
        </w:rPr>
        <w:footnoteRef/>
      </w:r>
      <w:r>
        <w:tab/>
        <w:t>Particularly since some</w:t>
      </w:r>
      <w:r w:rsidRPr="00691764">
        <w:rPr>
          <w:color w:val="auto"/>
        </w:rPr>
        <w:t xml:space="preserve"> of the Fathers had pagan background and had been trained in Hellenistic thought categories from</w:t>
      </w:r>
      <w:r>
        <w:t xml:space="preserve"> which they could not fully divest themselves.</w:t>
      </w:r>
    </w:p>
  </w:footnote>
  <w:footnote w:id="415">
    <w:p w14:paraId="373B594F" w14:textId="77777777" w:rsidR="00CA15E8" w:rsidRDefault="00CA15E8" w:rsidP="00F63A94">
      <w:pPr>
        <w:pStyle w:val="FootnoteText"/>
      </w:pPr>
      <w:r>
        <w:rPr>
          <w:rStyle w:val="FootnoteReference"/>
        </w:rPr>
        <w:footnoteRef/>
      </w:r>
      <w:r>
        <w:tab/>
        <w:t xml:space="preserve">“Hellenism” in Colin Brown, </w:t>
      </w:r>
      <w:r>
        <w:rPr>
          <w:i/>
          <w:iCs/>
        </w:rPr>
        <w:t>New International Dictionary of New Testament Theology</w:t>
      </w:r>
      <w:r>
        <w:t xml:space="preserve"> (Grand Rapids, MI: Zondervan Publishing House, 1986).</w:t>
      </w:r>
    </w:p>
  </w:footnote>
  <w:footnote w:id="416">
    <w:p w14:paraId="7023BB23" w14:textId="77777777" w:rsidR="00CA15E8" w:rsidRDefault="00CA15E8" w:rsidP="002E2DB4">
      <w:pPr>
        <w:pStyle w:val="FootnoteText"/>
      </w:pPr>
      <w:r>
        <w:rPr>
          <w:vertAlign w:val="superscript"/>
        </w:rPr>
        <w:footnoteRef/>
      </w:r>
      <w:r>
        <w:tab/>
        <w:t xml:space="preserve">D. F. Watson, “Greece and Macedon” in Stanley E. Porter and Craig A. Evans, </w:t>
      </w:r>
      <w:r>
        <w:rPr>
          <w:i/>
        </w:rPr>
        <w:t>Dictionary of New Testament Background: A Compendium of Contemporary Biblical Scholarship</w:t>
      </w:r>
      <w:r>
        <w:t>, electronic ed. (Downers Grove, IL: InterVarsity Press, 2000).</w:t>
      </w:r>
    </w:p>
  </w:footnote>
  <w:footnote w:id="417">
    <w:p w14:paraId="7C71F074" w14:textId="77777777" w:rsidR="00CA15E8" w:rsidRDefault="00CA15E8" w:rsidP="00B608C6">
      <w:pPr>
        <w:pStyle w:val="FootnoteText"/>
      </w:pPr>
      <w:r>
        <w:rPr>
          <w:vertAlign w:val="superscript"/>
        </w:rPr>
        <w:footnoteRef/>
      </w:r>
      <w:r>
        <w:tab/>
      </w:r>
      <w:r w:rsidRPr="001F2E16">
        <w:rPr>
          <w:color w:val="auto"/>
        </w:rPr>
        <w:t>Erich S. Gruen</w:t>
      </w:r>
      <w:r>
        <w:t xml:space="preserve"> notes that </w:t>
      </w:r>
      <w:r w:rsidRPr="009B762D">
        <w:t>“</w:t>
      </w:r>
      <w:r w:rsidRPr="009B762D">
        <w:rPr>
          <w:lang w:eastAsia="ja-JP"/>
        </w:rPr>
        <w:t>even the Jewish communities in Rome were still Greek-speaking in late antiquity</w:t>
      </w:r>
      <w:r>
        <w:rPr>
          <w:lang w:eastAsia="ja-JP"/>
        </w:rPr>
        <w:t xml:space="preserve">.” </w:t>
      </w:r>
      <w:r>
        <w:t xml:space="preserve">Erich S. Gruen, “Hellenism, Hellenization”, in </w:t>
      </w:r>
      <w:r>
        <w:rPr>
          <w:i/>
        </w:rPr>
        <w:t>The Eerdmans Dictionary of Early Judaism</w:t>
      </w:r>
      <w:r>
        <w:t>, ed. John J. Collins and Daniel C. Harlow (Grand Rapids, MI; Cambridge, U.K.: William B. Eerdmans Publishing Company, 2010), p. 724.</w:t>
      </w:r>
    </w:p>
  </w:footnote>
  <w:footnote w:id="418">
    <w:p w14:paraId="3A227F89" w14:textId="77777777" w:rsidR="00CA15E8" w:rsidRDefault="00CA15E8" w:rsidP="00B608C6">
      <w:pPr>
        <w:pStyle w:val="FootnoteText"/>
      </w:pPr>
      <w:r>
        <w:rPr>
          <w:rStyle w:val="FootnoteReference"/>
        </w:rPr>
        <w:footnoteRef/>
      </w:r>
      <w:r>
        <w:tab/>
        <w:t xml:space="preserve">“Hellenism” in Colin Brown, </w:t>
      </w:r>
      <w:r>
        <w:rPr>
          <w:i/>
          <w:iCs/>
        </w:rPr>
        <w:t>New International Dictionary of New Testament Theology</w:t>
      </w:r>
      <w:r>
        <w:t xml:space="preserve"> (Grand Rapids, MI: Zondervan Publishing House, 1986).</w:t>
      </w:r>
    </w:p>
  </w:footnote>
  <w:footnote w:id="419">
    <w:p w14:paraId="31EAD437" w14:textId="5303C2B6" w:rsidR="00CA15E8" w:rsidRDefault="00CA15E8" w:rsidP="00191E19">
      <w:pPr>
        <w:pStyle w:val="FootnoteText"/>
      </w:pPr>
      <w:r>
        <w:rPr>
          <w:rStyle w:val="FootnoteReference"/>
        </w:rPr>
        <w:footnoteRef/>
      </w:r>
      <w:r>
        <w:tab/>
      </w:r>
      <w:r>
        <w:rPr>
          <w:noProof/>
        </w:rPr>
        <w:t xml:space="preserve">Albert Henry Newman, </w:t>
      </w:r>
      <w:r>
        <w:rPr>
          <w:i/>
          <w:noProof/>
        </w:rPr>
        <w:t>A History Of Anti-Pedobaptism: From The Rise Of Pedobaptism To A. D. 1609</w:t>
      </w:r>
      <w:r>
        <w:rPr>
          <w:noProof/>
        </w:rPr>
        <w:t xml:space="preserve"> (Philadelphia, PA: American Baptist Publication Society, 1897), p. 1, emphasis added.</w:t>
      </w:r>
    </w:p>
  </w:footnote>
  <w:footnote w:id="420">
    <w:p w14:paraId="6C7535B0" w14:textId="77777777" w:rsidR="00CA15E8" w:rsidRDefault="00CA15E8" w:rsidP="00CE51F7">
      <w:pPr>
        <w:pStyle w:val="FootnoteText"/>
      </w:pPr>
      <w:r>
        <w:rPr>
          <w:rStyle w:val="FootnoteReference"/>
        </w:rPr>
        <w:footnoteRef/>
      </w:r>
      <w:r>
        <w:tab/>
        <w:t xml:space="preserve">François Chamoux, </w:t>
      </w:r>
      <w:r>
        <w:rPr>
          <w:i/>
        </w:rPr>
        <w:t>Hellenistic Civilization</w:t>
      </w:r>
      <w:r>
        <w:t xml:space="preserve"> (Malden, MA: Blackwell Publishing, 2003), p. 344.</w:t>
      </w:r>
    </w:p>
  </w:footnote>
  <w:footnote w:id="421">
    <w:p w14:paraId="37A486D5" w14:textId="18409530" w:rsidR="00CA15E8" w:rsidRPr="0090592C" w:rsidRDefault="00CA15E8">
      <w:pPr>
        <w:pStyle w:val="FootnoteText"/>
      </w:pPr>
      <w:r>
        <w:rPr>
          <w:rStyle w:val="FootnoteReference"/>
        </w:rPr>
        <w:footnoteRef/>
      </w:r>
      <w:r>
        <w:tab/>
        <w:t xml:space="preserve">François Chamoux, </w:t>
      </w:r>
      <w:r>
        <w:rPr>
          <w:i/>
        </w:rPr>
        <w:t>Hellenistic Civilization</w:t>
      </w:r>
      <w:r>
        <w:t xml:space="preserve"> (Malden, MA: Blackwell Publishing, 2003), p. 352.</w:t>
      </w:r>
      <w:r w:rsidRPr="00CE51F7">
        <w:t xml:space="preserve"> </w:t>
      </w:r>
    </w:p>
  </w:footnote>
  <w:footnote w:id="422">
    <w:p w14:paraId="51C8BC11" w14:textId="6182F258" w:rsidR="00CA15E8" w:rsidRDefault="00CA15E8" w:rsidP="00F73F4A">
      <w:pPr>
        <w:pStyle w:val="FootnoteText"/>
      </w:pPr>
      <w:r>
        <w:rPr>
          <w:rStyle w:val="FootnoteReference"/>
        </w:rPr>
        <w:footnoteRef/>
      </w:r>
      <w:r>
        <w:tab/>
      </w:r>
      <w:r>
        <w:rPr>
          <w:noProof/>
        </w:rPr>
        <w:t xml:space="preserve">S. Angus, </w:t>
      </w:r>
      <w:r>
        <w:rPr>
          <w:i/>
          <w:noProof/>
        </w:rPr>
        <w:t>The Mystery Religions</w:t>
      </w:r>
      <w:r>
        <w:rPr>
          <w:noProof/>
        </w:rPr>
        <w:t xml:space="preserve"> (New York, NY: Dover, 1928, 1975), p. 37, emphasis added.</w:t>
      </w:r>
    </w:p>
  </w:footnote>
  <w:footnote w:id="423">
    <w:p w14:paraId="00AAC434" w14:textId="70FE7D6B" w:rsidR="00CA15E8" w:rsidRDefault="00CA15E8">
      <w:pPr>
        <w:pStyle w:val="FootnoteText"/>
      </w:pPr>
      <w:r>
        <w:rPr>
          <w:rStyle w:val="FootnoteReference"/>
        </w:rPr>
        <w:footnoteRef/>
      </w:r>
      <w:r>
        <w:tab/>
      </w:r>
      <w:r>
        <w:rPr>
          <w:noProof/>
        </w:rPr>
        <w:t xml:space="preserve">Albert Henry Newman, </w:t>
      </w:r>
      <w:r>
        <w:rPr>
          <w:i/>
          <w:noProof/>
        </w:rPr>
        <w:t>A History Of Anti-Pedobaptism: From The Rise Of Pedobaptism To A. D. 1609</w:t>
      </w:r>
      <w:r>
        <w:rPr>
          <w:noProof/>
        </w:rPr>
        <w:t xml:space="preserve"> (Philadelphia, PA: American Baptist Publication Society, 1897), p. 1.</w:t>
      </w:r>
    </w:p>
  </w:footnote>
  <w:footnote w:id="424">
    <w:p w14:paraId="64B2CD9F" w14:textId="1913DE08" w:rsidR="00CA15E8" w:rsidRPr="00256557" w:rsidRDefault="00CA15E8" w:rsidP="00C92397">
      <w:pPr>
        <w:pStyle w:val="FootnoteText"/>
      </w:pPr>
      <w:r>
        <w:rPr>
          <w:rStyle w:val="FootnoteReference"/>
        </w:rPr>
        <w:footnoteRef/>
      </w:r>
      <w:r>
        <w:tab/>
        <w:t xml:space="preserve">Everett Ferguson, </w:t>
      </w:r>
      <w:r>
        <w:rPr>
          <w:i/>
          <w:iCs/>
        </w:rPr>
        <w:t>Church History, Volume 1: From Christ to Pre-Reformation</w:t>
      </w:r>
      <w:r>
        <w:t xml:space="preserve"> (Grand Rapids, MI: Zondervan, 2005), p. 29.</w:t>
      </w:r>
    </w:p>
  </w:footnote>
  <w:footnote w:id="425">
    <w:p w14:paraId="42F9D929" w14:textId="643F4744" w:rsidR="00CA15E8" w:rsidRDefault="00CA15E8">
      <w:pPr>
        <w:pStyle w:val="FootnoteText"/>
      </w:pPr>
      <w:r>
        <w:rPr>
          <w:rStyle w:val="FootnoteReference"/>
        </w:rPr>
        <w:footnoteRef/>
      </w:r>
      <w:r>
        <w:tab/>
        <w:t xml:space="preserve">“The magical ceremony involved two activities: the invocation of the supernatural power (the ‘formula’) and the ritual practice (the employment of material means, the ‘recipe’).” Everett Ferguson, </w:t>
      </w:r>
      <w:r>
        <w:rPr>
          <w:i/>
        </w:rPr>
        <w:t>Backgrounds Of Early Christianity</w:t>
      </w:r>
      <w:r w:rsidRPr="00980C6B">
        <w:rPr>
          <w:i/>
        </w:rPr>
        <w:t>,</w:t>
      </w:r>
      <w:r>
        <w:rPr>
          <w:i/>
        </w:rPr>
        <w:t xml:space="preserve"> Third Edition,</w:t>
      </w:r>
      <w:r w:rsidRPr="00980C6B">
        <w:rPr>
          <w:i/>
        </w:rPr>
        <w:t xml:space="preserve"> </w:t>
      </w:r>
      <w:r>
        <w:t>(Grand Rapids: Eerdmans, 2003), p. 231.</w:t>
      </w:r>
    </w:p>
  </w:footnote>
  <w:footnote w:id="426">
    <w:p w14:paraId="46161A3F" w14:textId="4A65AD72" w:rsidR="00CA15E8" w:rsidRPr="00980C6B" w:rsidRDefault="00CA15E8">
      <w:pPr>
        <w:pStyle w:val="FootnoteText"/>
      </w:pPr>
      <w:r>
        <w:rPr>
          <w:rStyle w:val="FootnoteReference"/>
        </w:rPr>
        <w:footnoteRef/>
      </w:r>
      <w:r>
        <w:tab/>
        <w:t xml:space="preserve">Everett Ferguson, </w:t>
      </w:r>
      <w:r>
        <w:rPr>
          <w:i/>
        </w:rPr>
        <w:t>Backgrounds Of Early Christianity</w:t>
      </w:r>
      <w:r w:rsidRPr="00980C6B">
        <w:rPr>
          <w:i/>
        </w:rPr>
        <w:t>,</w:t>
      </w:r>
      <w:r>
        <w:rPr>
          <w:i/>
        </w:rPr>
        <w:t xml:space="preserve"> Third Edition,</w:t>
      </w:r>
      <w:r w:rsidRPr="00980C6B">
        <w:rPr>
          <w:i/>
        </w:rPr>
        <w:t xml:space="preserve"> </w:t>
      </w:r>
      <w:r>
        <w:t>(Grand Rapids: Eerdmans, 2003), p. 229.</w:t>
      </w:r>
    </w:p>
  </w:footnote>
  <w:footnote w:id="427">
    <w:p w14:paraId="204DB454" w14:textId="2EC3005D" w:rsidR="00CA15E8" w:rsidRPr="00A01733" w:rsidRDefault="00CA15E8" w:rsidP="00A01733">
      <w:pPr>
        <w:pStyle w:val="FootnoteText"/>
      </w:pPr>
      <w:r w:rsidRPr="00A01733">
        <w:rPr>
          <w:rStyle w:val="FootnoteReference"/>
        </w:rPr>
        <w:footnoteRef/>
      </w:r>
      <w:r w:rsidRPr="00A01733">
        <w:tab/>
        <w:t xml:space="preserve">Moyer V. Hubbard, </w:t>
      </w:r>
      <w:r w:rsidRPr="00A01733">
        <w:rPr>
          <w:i/>
        </w:rPr>
        <w:t>Christianity In The Greco-Roman World,</w:t>
      </w:r>
      <w:r w:rsidRPr="00A01733">
        <w:t xml:space="preserve"> (Peabody, MA: Hendrickson Publishers, 2010), p. 25. For more on the ubiquity and hierarchy of gods and </w:t>
      </w:r>
      <w:r w:rsidRPr="00A01733">
        <w:rPr>
          <w:i/>
        </w:rPr>
        <w:t>daemons</w:t>
      </w:r>
      <w:r w:rsidRPr="00A01733">
        <w:t xml:space="preserve"> see Ramsay MacMullen, </w:t>
      </w:r>
      <w:r w:rsidRPr="00A01733">
        <w:rPr>
          <w:i/>
        </w:rPr>
        <w:t>Paganism In The Roman Empire</w:t>
      </w:r>
      <w:r w:rsidRPr="00A01733">
        <w:t xml:space="preserve"> (New Haven: </w:t>
      </w:r>
      <w:r w:rsidRPr="00A01733">
        <w:rPr>
          <w:rFonts w:eastAsiaTheme="minorEastAsia" w:cs="Verdana"/>
          <w:lang w:eastAsia="ja-JP"/>
        </w:rPr>
        <w:t>Yale University Press, 1981), pp. 79-85.</w:t>
      </w:r>
    </w:p>
  </w:footnote>
  <w:footnote w:id="428">
    <w:p w14:paraId="216E5C23" w14:textId="722A0BFD" w:rsidR="00CA15E8" w:rsidRPr="0071618C" w:rsidRDefault="00CA15E8" w:rsidP="003B5FB8">
      <w:pPr>
        <w:pStyle w:val="FootnoteText"/>
      </w:pPr>
      <w:r>
        <w:rPr>
          <w:rStyle w:val="FootnoteReference"/>
        </w:rPr>
        <w:footnoteRef/>
      </w:r>
      <w:r>
        <w:tab/>
        <w:t xml:space="preserve">Cf. Albert A. Bell, </w:t>
      </w:r>
      <w:r>
        <w:rPr>
          <w:i/>
          <w:iCs/>
        </w:rPr>
        <w:t>Exploring the New Testament World,</w:t>
      </w:r>
      <w:r>
        <w:t xml:space="preserve"> (Nashville: T. Nelson Publishers, 1998), p. 129. See also Ramsay MacMullen, </w:t>
      </w:r>
      <w:r>
        <w:rPr>
          <w:i/>
        </w:rPr>
        <w:t>Christianity &amp; Paganism In The Fourth To Eighth Centuries,</w:t>
      </w:r>
      <w:r>
        <w:t xml:space="preserve"> (New Haven: Yale University Press, 1997), p. 140. MacMullen explains that the Hellenistic belief in demonic causation was greatly fortified and confirmed by the Church’s “doctrine of demons .… best known through what priests recited at baptism, that doorway to the church.” So, baptismal renunciation of the devil confirmed the Hellenistic belief in demonic causation, which in turn fortified a magical worldview.</w:t>
      </w:r>
    </w:p>
  </w:footnote>
  <w:footnote w:id="429">
    <w:p w14:paraId="6806FB97" w14:textId="18A9DE94" w:rsidR="00CA15E8" w:rsidRDefault="00CA15E8">
      <w:pPr>
        <w:pStyle w:val="FootnoteText"/>
      </w:pPr>
      <w:r>
        <w:rPr>
          <w:rStyle w:val="FootnoteReference"/>
        </w:rPr>
        <w:footnoteRef/>
      </w:r>
      <w:r>
        <w:tab/>
        <w:t>For an insightful summary of the great variety of magical practices in the Hellenistic world, I refer the reader to Edwin M. Yamauchi’s 1981 Institute For Biblical Research Lecture, “Magic In The Biblical World,” Tyndale Bulletin 34 (1983), pp. 169-200.</w:t>
      </w:r>
    </w:p>
  </w:footnote>
  <w:footnote w:id="430">
    <w:p w14:paraId="6DEFA509" w14:textId="50CD4C2F" w:rsidR="00CA15E8" w:rsidRDefault="00CA15E8" w:rsidP="00C53B38">
      <w:pPr>
        <w:pStyle w:val="FootnoteText"/>
      </w:pPr>
      <w:r>
        <w:rPr>
          <w:rStyle w:val="FootnoteReference"/>
        </w:rPr>
        <w:footnoteRef/>
      </w:r>
      <w:r>
        <w:tab/>
      </w:r>
      <w:r>
        <w:rPr>
          <w:noProof/>
        </w:rPr>
        <w:t xml:space="preserve">Stephen Benko, </w:t>
      </w:r>
      <w:r>
        <w:rPr>
          <w:i/>
          <w:noProof/>
        </w:rPr>
        <w:t>Pagan Rome And The Early Christians,</w:t>
      </w:r>
      <w:r>
        <w:rPr>
          <w:noProof/>
        </w:rPr>
        <w:t xml:space="preserve"> (Bloomington, IN: Indiana University Press, 1984), p. 130.</w:t>
      </w:r>
    </w:p>
  </w:footnote>
  <w:footnote w:id="431">
    <w:p w14:paraId="73A52214" w14:textId="09698AE3" w:rsidR="00CA15E8" w:rsidRDefault="00CA15E8">
      <w:pPr>
        <w:pStyle w:val="FootnoteText"/>
      </w:pPr>
      <w:r>
        <w:rPr>
          <w:rStyle w:val="FootnoteReference"/>
        </w:rPr>
        <w:footnoteRef/>
      </w:r>
      <w:r>
        <w:tab/>
        <w:t>These were perhaps the only times that Christian slaves could lay aside their duties to attend a religious gathering.</w:t>
      </w:r>
    </w:p>
  </w:footnote>
  <w:footnote w:id="432">
    <w:p w14:paraId="5F3157F7" w14:textId="28B38156" w:rsidR="00CA15E8" w:rsidRDefault="00CA15E8" w:rsidP="006F0107">
      <w:pPr>
        <w:pStyle w:val="FootnoteText"/>
      </w:pPr>
      <w:r>
        <w:rPr>
          <w:rStyle w:val="FootnoteReference"/>
        </w:rPr>
        <w:footnoteRef/>
      </w:r>
      <w:r>
        <w:tab/>
        <w:t xml:space="preserve">The sheer number of those books, worth 150 years’ wages, helps us realize how wildly popular such books were in the first century (both </w:t>
      </w:r>
      <w:r w:rsidRPr="00D936EB">
        <w:rPr>
          <w:smallCaps/>
        </w:rPr>
        <w:t xml:space="preserve">bc </w:t>
      </w:r>
      <w:r>
        <w:t xml:space="preserve">and </w:t>
      </w:r>
      <w:r>
        <w:rPr>
          <w:smallCaps/>
        </w:rPr>
        <w:t>ad</w:t>
      </w:r>
      <w:r>
        <w:t xml:space="preserve">). Ephesus was a center of magical practice and produced so many books of magic spells that “Formulas used in magic were known as </w:t>
      </w:r>
      <w:r>
        <w:rPr>
          <w:i/>
        </w:rPr>
        <w:t>Ephesia grammata</w:t>
      </w:r>
      <w:r>
        <w:t xml:space="preserve"> (‘Ephesian letters’).” Everett Ferguson, </w:t>
      </w:r>
      <w:r>
        <w:rPr>
          <w:i/>
        </w:rPr>
        <w:t>Backgrounds Of Early Christianity</w:t>
      </w:r>
      <w:r w:rsidRPr="00980C6B">
        <w:rPr>
          <w:i/>
        </w:rPr>
        <w:t>,</w:t>
      </w:r>
      <w:r>
        <w:rPr>
          <w:i/>
        </w:rPr>
        <w:t xml:space="preserve"> Third Edition,</w:t>
      </w:r>
      <w:r w:rsidRPr="00980C6B">
        <w:rPr>
          <w:i/>
        </w:rPr>
        <w:t xml:space="preserve"> </w:t>
      </w:r>
      <w:r>
        <w:t xml:space="preserve">(Grand Rapids: Eerdmans, 2003), p. 231. See also Albert A. Bell, </w:t>
      </w:r>
      <w:r>
        <w:rPr>
          <w:i/>
          <w:iCs/>
        </w:rPr>
        <w:t>Exploring the New Testament World</w:t>
      </w:r>
      <w:r>
        <w:t xml:space="preserve"> (Nashville: T. Nelson Publishers, 1998), pp. 130-131.</w:t>
      </w:r>
    </w:p>
  </w:footnote>
  <w:footnote w:id="433">
    <w:p w14:paraId="3AD66004" w14:textId="52BA53AE" w:rsidR="00CA15E8" w:rsidRDefault="00CA15E8">
      <w:pPr>
        <w:pStyle w:val="FootnoteText"/>
      </w:pPr>
      <w:r>
        <w:rPr>
          <w:rStyle w:val="FootnoteReference"/>
        </w:rPr>
        <w:footnoteRef/>
      </w:r>
      <w:r>
        <w:tab/>
      </w:r>
      <w:r>
        <w:rPr>
          <w:noProof/>
        </w:rPr>
        <w:t xml:space="preserve">Stephen Benko, </w:t>
      </w:r>
      <w:r>
        <w:rPr>
          <w:i/>
          <w:noProof/>
        </w:rPr>
        <w:t>Pagan Rome And The Early Christians</w:t>
      </w:r>
      <w:r>
        <w:rPr>
          <w:noProof/>
        </w:rPr>
        <w:t xml:space="preserve"> (Bloomington, IN: Indiana University Press, 1984), p. 125.</w:t>
      </w:r>
    </w:p>
  </w:footnote>
  <w:footnote w:id="434">
    <w:p w14:paraId="57DEC4F5" w14:textId="447336CB" w:rsidR="00CA15E8" w:rsidRDefault="00CA15E8">
      <w:pPr>
        <w:pStyle w:val="FootnoteText"/>
      </w:pPr>
      <w:r>
        <w:rPr>
          <w:rStyle w:val="FootnoteReference"/>
        </w:rPr>
        <w:footnoteRef/>
      </w:r>
      <w:r>
        <w:tab/>
      </w:r>
      <w:r>
        <w:rPr>
          <w:noProof/>
        </w:rPr>
        <w:t xml:space="preserve">Stephen Benko, </w:t>
      </w:r>
      <w:r>
        <w:rPr>
          <w:i/>
          <w:noProof/>
        </w:rPr>
        <w:t>Pagan Rome And The Early Christians</w:t>
      </w:r>
      <w:r>
        <w:rPr>
          <w:noProof/>
        </w:rPr>
        <w:t xml:space="preserve"> (Bloomington, IN: Indiana University Press, 1984), pp. 127-128.</w:t>
      </w:r>
    </w:p>
  </w:footnote>
  <w:footnote w:id="435">
    <w:p w14:paraId="3640A1E4" w14:textId="7F5E0CCA" w:rsidR="00CA15E8" w:rsidRDefault="00CA15E8">
      <w:pPr>
        <w:pStyle w:val="FootnoteText"/>
      </w:pPr>
      <w:r>
        <w:rPr>
          <w:rStyle w:val="FootnoteReference"/>
        </w:rPr>
        <w:footnoteRef/>
      </w:r>
      <w:r>
        <w:tab/>
      </w:r>
      <w:r>
        <w:rPr>
          <w:noProof/>
        </w:rPr>
        <w:t xml:space="preserve">Stephen Benko, </w:t>
      </w:r>
      <w:r>
        <w:rPr>
          <w:i/>
          <w:noProof/>
        </w:rPr>
        <w:t>Pagan Rome And The Early Christians</w:t>
      </w:r>
      <w:r>
        <w:rPr>
          <w:noProof/>
        </w:rPr>
        <w:t xml:space="preserve"> (Bloomington, IN: Indiana University Press, 1984), p. 163.</w:t>
      </w:r>
    </w:p>
  </w:footnote>
  <w:footnote w:id="436">
    <w:p w14:paraId="1D9B2AEE" w14:textId="74D95702" w:rsidR="00CA15E8" w:rsidRDefault="00CA15E8" w:rsidP="00C53B38">
      <w:pPr>
        <w:pStyle w:val="FootnoteText"/>
      </w:pPr>
      <w:r>
        <w:rPr>
          <w:rStyle w:val="FootnoteReference"/>
        </w:rPr>
        <w:footnoteRef/>
      </w:r>
      <w:r>
        <w:tab/>
      </w:r>
      <w:r>
        <w:rPr>
          <w:noProof/>
        </w:rPr>
        <w:t xml:space="preserve">W. E. Vine, “The Church,” in </w:t>
      </w:r>
      <w:r>
        <w:rPr>
          <w:i/>
          <w:noProof/>
        </w:rPr>
        <w:t>The Collected Writings Of W. E. Vine</w:t>
      </w:r>
      <w:r>
        <w:rPr>
          <w:noProof/>
        </w:rPr>
        <w:t xml:space="preserve"> (Nashville,, TN: Thomas Nelson, 1996).</w:t>
      </w:r>
    </w:p>
  </w:footnote>
  <w:footnote w:id="437">
    <w:p w14:paraId="2BF18C91" w14:textId="7EC1B692" w:rsidR="00CA15E8" w:rsidRPr="0012717D" w:rsidRDefault="00CA15E8">
      <w:pPr>
        <w:pStyle w:val="FootnoteText"/>
      </w:pPr>
      <w:r>
        <w:rPr>
          <w:rStyle w:val="FootnoteReference"/>
        </w:rPr>
        <w:footnoteRef/>
      </w:r>
      <w:r>
        <w:tab/>
      </w:r>
      <w:r w:rsidRPr="00EF7467">
        <w:t xml:space="preserve">By the </w:t>
      </w:r>
      <w:r>
        <w:t>fourth</w:t>
      </w:r>
      <w:r w:rsidRPr="00EF7467">
        <w:t xml:space="preserve"> century, Christian baptism would be integrated into a whole array of </w:t>
      </w:r>
      <w:r w:rsidRPr="00AF758A">
        <w:rPr>
          <w:color w:val="auto"/>
        </w:rPr>
        <w:t xml:space="preserve">magical rites that included exorcism (of the baptizand and of the water), offering of salt to the baptizand, exsufflation, standing on </w:t>
      </w:r>
      <w:r w:rsidRPr="00EF7467">
        <w:t>a goatskin or haircloth shirt, spoken renunciation of Satan, anointing with oil of exorcism, and the performance of a variety of ascetical acts, none of which rites or deeds were ever part of apostolic baptism nor of the Jewish immersions that preceded it.</w:t>
      </w:r>
      <w:r>
        <w:t xml:space="preserve"> See Robin M. Jensen, </w:t>
      </w:r>
      <w:r>
        <w:rPr>
          <w:i/>
        </w:rPr>
        <w:t>Baptismal Imagery In Early Christianity: Ritual, Visual and Theological Dimensions,</w:t>
      </w:r>
      <w:r>
        <w:t xml:space="preserve"> (Grand Rapids, MI: Baker Academic, 2012), ch. 1.</w:t>
      </w:r>
    </w:p>
  </w:footnote>
  <w:footnote w:id="438">
    <w:p w14:paraId="50342B29" w14:textId="1B566B1D" w:rsidR="00CA15E8" w:rsidRPr="00E326D8" w:rsidRDefault="00CA15E8">
      <w:pPr>
        <w:pStyle w:val="FootnoteText"/>
      </w:pPr>
      <w:r>
        <w:rPr>
          <w:rStyle w:val="FootnoteReference"/>
        </w:rPr>
        <w:footnoteRef/>
      </w:r>
      <w:r>
        <w:tab/>
      </w:r>
      <w:r w:rsidRPr="00F86C00">
        <w:t xml:space="preserve">William Ramsay mentioned scholars who thought of Paul as “powerfully influenced by the teaching conveyed through those impressive rites” </w:t>
      </w:r>
      <w:r>
        <w:t>of the mystery religions, but then argued at length that Col 2.8-23</w:t>
      </w:r>
      <w:r>
        <w:fldChar w:fldCharType="begin"/>
      </w:r>
      <w:r>
        <w:instrText xml:space="preserve"> XE "Col 2.08-23" </w:instrText>
      </w:r>
      <w:r>
        <w:fldChar w:fldCharType="end"/>
      </w:r>
      <w:r>
        <w:t xml:space="preserve"> contains a forceful denunciation of Mystery Religion principles by Paul. See </w:t>
      </w:r>
      <w:r w:rsidRPr="00F86C00">
        <w:t xml:space="preserve">W. M. Ramsay, </w:t>
      </w:r>
      <w:r w:rsidRPr="005C0238">
        <w:rPr>
          <w:i/>
        </w:rPr>
        <w:t>The Teaching of Paul in Terms of the Present Day: The Deems Lectures in New York University</w:t>
      </w:r>
      <w:r>
        <w:rPr>
          <w:i/>
        </w:rPr>
        <w:t xml:space="preserve"> </w:t>
      </w:r>
      <w:r>
        <w:t>(</w:t>
      </w:r>
      <w:r w:rsidRPr="00F86C00">
        <w:t>London; New York; Toronto: Hodder and Stoughton, 1914</w:t>
      </w:r>
      <w:r>
        <w:t>), p. 283 ff</w:t>
      </w:r>
      <w:r w:rsidRPr="00F86C00">
        <w:t>.</w:t>
      </w:r>
      <w:r>
        <w:t xml:space="preserve"> Apparently, Albert Schweitzer also stood against the idea that Paul’s teaching was influenced by Hellenism, and argued instead that Paul’s theology was Jewish, so much so that it “was not understood by the </w:t>
      </w:r>
      <w:r w:rsidRPr="00DE7C38">
        <w:rPr>
          <w:color w:val="auto"/>
        </w:rPr>
        <w:t>Greek Fathers</w:t>
      </w:r>
      <w:r>
        <w:t xml:space="preserve">.” See G. H. Clayton, “Eucharist,” in </w:t>
      </w:r>
      <w:r>
        <w:rPr>
          <w:i/>
          <w:iCs/>
        </w:rPr>
        <w:t>Dictionary of the Apostolic Church (2 Vols.)</w:t>
      </w:r>
      <w:r>
        <w:t xml:space="preserve">, edited by James Hastings (New York: Charles Scribner's Sons, 1916-1918). Günter Wagner’s book, </w:t>
      </w:r>
      <w:r>
        <w:rPr>
          <w:i/>
        </w:rPr>
        <w:t>Pauline Baptism and The Pagan Mystery Religions</w:t>
      </w:r>
      <w:r>
        <w:t xml:space="preserve"> (Edinburgh: Oliver and Boyd, 1967), is a thorough demonstration of the fact that Paul’s </w:t>
      </w:r>
      <w:r w:rsidRPr="00E326D8">
        <w:rPr>
          <w:i/>
        </w:rPr>
        <w:t>baptismal</w:t>
      </w:r>
      <w:r>
        <w:t xml:space="preserve"> ideas had no connection to the mystery cults. See also Ferguson’s thorough summary of the differences between the mystery religions and apostolic teaching in </w:t>
      </w:r>
      <w:r w:rsidRPr="003C300E">
        <w:t xml:space="preserve">Everett Ferguson, </w:t>
      </w:r>
      <w:r w:rsidRPr="003C300E">
        <w:rPr>
          <w:i/>
        </w:rPr>
        <w:t xml:space="preserve">Backgrounds Of Early Christianity, Third Edition, </w:t>
      </w:r>
      <w:r w:rsidRPr="003C300E">
        <w:t>(Grand Rapids: Eerdmans, 2003), p</w:t>
      </w:r>
      <w:r>
        <w:t>p</w:t>
      </w:r>
      <w:r w:rsidRPr="003C300E">
        <w:t>.</w:t>
      </w:r>
      <w:r>
        <w:t xml:space="preserve"> 297-300. Further, i</w:t>
      </w:r>
      <w:r w:rsidRPr="00F40104">
        <w:rPr>
          <w:lang w:eastAsia="ja-JP"/>
        </w:rPr>
        <w:t>n response to the history</w:t>
      </w:r>
      <w:r>
        <w:rPr>
          <w:lang w:eastAsia="ja-JP"/>
        </w:rPr>
        <w:t>-</w:t>
      </w:r>
      <w:r w:rsidRPr="00F40104">
        <w:rPr>
          <w:lang w:eastAsia="ja-JP"/>
        </w:rPr>
        <w:t>of</w:t>
      </w:r>
      <w:r>
        <w:rPr>
          <w:lang w:eastAsia="ja-JP"/>
        </w:rPr>
        <w:t>-</w:t>
      </w:r>
      <w:r w:rsidRPr="00F40104">
        <w:rPr>
          <w:lang w:eastAsia="ja-JP"/>
        </w:rPr>
        <w:t>religions thesis that Paul’s concept of dying and rising with Christ in baptism (Rom 6</w:t>
      </w:r>
      <w:r>
        <w:rPr>
          <w:lang w:eastAsia="ja-JP"/>
        </w:rPr>
        <w:fldChar w:fldCharType="begin"/>
      </w:r>
      <w:r>
        <w:instrText xml:space="preserve"> XE "Rom 06" </w:instrText>
      </w:r>
      <w:r>
        <w:rPr>
          <w:lang w:eastAsia="ja-JP"/>
        </w:rPr>
        <w:fldChar w:fldCharType="end"/>
      </w:r>
      <w:r w:rsidRPr="00F40104">
        <w:rPr>
          <w:lang w:eastAsia="ja-JP"/>
        </w:rPr>
        <w:t>) derives from the mystery religions, Davies argued that whatever similarities there are must be regarded as superficial. Paul’s thinking takes its departure from Jewish ideas about the solidarity of the pious with the Messiah.</w:t>
      </w:r>
      <w:r>
        <w:rPr>
          <w:lang w:eastAsia="ja-JP"/>
        </w:rPr>
        <w:t xml:space="preserve"> </w:t>
      </w:r>
      <w:r>
        <w:t xml:space="preserve">Douglas R. A. Hare, “Davies, W(illiam) D(Avid) (1911–2001)”, in </w:t>
      </w:r>
      <w:r>
        <w:rPr>
          <w:i/>
        </w:rPr>
        <w:t>Dictionary of Major Biblical Interpreters</w:t>
      </w:r>
      <w:r>
        <w:t>, ed. Donald K. McKim, (Downers Grove, IL; Nottingham, England: InterVarsity Press, 2007), p.</w:t>
      </w:r>
      <w:r w:rsidRPr="00F40104">
        <w:t xml:space="preserve"> </w:t>
      </w:r>
      <w:r>
        <w:t>352.</w:t>
      </w:r>
    </w:p>
  </w:footnote>
  <w:footnote w:id="439">
    <w:p w14:paraId="5E490B55" w14:textId="54E53CB0" w:rsidR="00CA15E8" w:rsidRPr="00EB05F6" w:rsidRDefault="00CA15E8">
      <w:pPr>
        <w:pStyle w:val="FootnoteText"/>
      </w:pPr>
      <w:r>
        <w:rPr>
          <w:rStyle w:val="FootnoteReference"/>
        </w:rPr>
        <w:footnoteRef/>
      </w:r>
      <w:r>
        <w:tab/>
        <w:t xml:space="preserve">Kohler Kaufmann, “Saul Of Tarsus,” in Isidore Singer, ed., </w:t>
      </w:r>
      <w:r>
        <w:rPr>
          <w:i/>
        </w:rPr>
        <w:t>The Jewish Encyclopedia</w:t>
      </w:r>
      <w:r>
        <w:t xml:space="preserve"> (New York: KTAV Publishing House, Inc.), p. 83, emphasis added.</w:t>
      </w:r>
    </w:p>
  </w:footnote>
  <w:footnote w:id="440">
    <w:p w14:paraId="07B3B189" w14:textId="2A330E37" w:rsidR="00CA15E8" w:rsidRDefault="00CA15E8">
      <w:pPr>
        <w:pStyle w:val="FootnoteText"/>
      </w:pPr>
      <w:r>
        <w:rPr>
          <w:rStyle w:val="FootnoteReference"/>
        </w:rPr>
        <w:footnoteRef/>
      </w:r>
      <w:r>
        <w:tab/>
        <w:t xml:space="preserve">See Henry C. Sheldon, </w:t>
      </w:r>
      <w:r>
        <w:rPr>
          <w:i/>
        </w:rPr>
        <w:t>The Mystery Religions And The New Testament</w:t>
      </w:r>
      <w:r>
        <w:t xml:space="preserve"> (New York: Abingdon, 1918), p. 21. The worship of Tammuz is attested since the third century </w:t>
      </w:r>
      <w:r w:rsidRPr="00D936EB">
        <w:rPr>
          <w:smallCaps/>
        </w:rPr>
        <w:t>bc</w:t>
      </w:r>
      <w:r>
        <w:t>.</w:t>
      </w:r>
    </w:p>
  </w:footnote>
  <w:footnote w:id="441">
    <w:p w14:paraId="46CB6DCE" w14:textId="12EC3F61" w:rsidR="00CA15E8" w:rsidRDefault="00CA15E8">
      <w:pPr>
        <w:pStyle w:val="FootnoteText"/>
      </w:pPr>
      <w:r>
        <w:rPr>
          <w:rStyle w:val="FootnoteReference"/>
        </w:rPr>
        <w:footnoteRef/>
      </w:r>
      <w:r>
        <w:tab/>
        <w:t>See an allusion to pagan initiation in Wis 12.4-5; 14.15</w:t>
      </w:r>
      <w:r>
        <w:fldChar w:fldCharType="begin"/>
      </w:r>
      <w:r>
        <w:instrText xml:space="preserve"> XE "Wis 12.04-05" </w:instrText>
      </w:r>
      <w:r>
        <w:fldChar w:fldCharType="end"/>
      </w:r>
      <w:r>
        <w:fldChar w:fldCharType="begin"/>
      </w:r>
      <w:r>
        <w:instrText xml:space="preserve"> XE "Wis 14.15" </w:instrText>
      </w:r>
      <w:r>
        <w:fldChar w:fldCharType="end"/>
      </w:r>
      <w:r>
        <w:t>.</w:t>
      </w:r>
    </w:p>
  </w:footnote>
  <w:footnote w:id="442">
    <w:p w14:paraId="253E2F03" w14:textId="411D0C1A" w:rsidR="00CA15E8" w:rsidRDefault="00CA15E8">
      <w:pPr>
        <w:pStyle w:val="FootnoteText"/>
      </w:pPr>
      <w:r>
        <w:rPr>
          <w:rStyle w:val="FootnoteReference"/>
        </w:rPr>
        <w:footnoteRef/>
      </w:r>
      <w:r>
        <w:tab/>
      </w:r>
      <w:r>
        <w:rPr>
          <w:noProof/>
        </w:rPr>
        <w:t xml:space="preserve">Albert Henry Newman, </w:t>
      </w:r>
      <w:r>
        <w:rPr>
          <w:i/>
          <w:noProof/>
        </w:rPr>
        <w:t>A History Of Anti-Pedobaptism: From The Rise Of Pedobaptism To A. D. 1609</w:t>
      </w:r>
      <w:r>
        <w:rPr>
          <w:noProof/>
        </w:rPr>
        <w:t xml:space="preserve"> (Philadelphia, PA: American Baptist Publication Society, 1897), p. 1.</w:t>
      </w:r>
    </w:p>
  </w:footnote>
  <w:footnote w:id="443">
    <w:p w14:paraId="13AE8746" w14:textId="77777777" w:rsidR="00CA15E8" w:rsidRPr="009728BE" w:rsidRDefault="00CA15E8">
      <w:pPr>
        <w:pStyle w:val="FootnoteText"/>
      </w:pPr>
      <w:r>
        <w:rPr>
          <w:rStyle w:val="FootnoteReference"/>
        </w:rPr>
        <w:footnoteRef/>
      </w:r>
      <w:r>
        <w:tab/>
        <w:t xml:space="preserve">In contrast, a </w:t>
      </w:r>
      <w:r>
        <w:rPr>
          <w:i/>
        </w:rPr>
        <w:t>mystery</w:t>
      </w:r>
      <w:r>
        <w:t xml:space="preserve"> in biblical usage is something once hidden but now disclosed.</w:t>
      </w:r>
    </w:p>
  </w:footnote>
  <w:footnote w:id="444">
    <w:p w14:paraId="7AAEF584" w14:textId="77777777" w:rsidR="00CA15E8" w:rsidRDefault="00CA15E8" w:rsidP="000A7475">
      <w:pPr>
        <w:pStyle w:val="FootnoteText"/>
      </w:pPr>
      <w:r>
        <w:rPr>
          <w:rStyle w:val="FootnoteReference"/>
        </w:rPr>
        <w:footnoteRef/>
      </w:r>
      <w:r>
        <w:tab/>
        <w:t xml:space="preserve">See Everett Ferguson, </w:t>
      </w:r>
      <w:r>
        <w:rPr>
          <w:i/>
        </w:rPr>
        <w:t>Backgrounds Of Early Christianity</w:t>
      </w:r>
      <w:r w:rsidRPr="00980C6B">
        <w:rPr>
          <w:i/>
        </w:rPr>
        <w:t>,</w:t>
      </w:r>
      <w:r>
        <w:rPr>
          <w:i/>
        </w:rPr>
        <w:t xml:space="preserve"> Third Edition,</w:t>
      </w:r>
      <w:r w:rsidRPr="00980C6B">
        <w:rPr>
          <w:i/>
        </w:rPr>
        <w:t xml:space="preserve"> </w:t>
      </w:r>
      <w:r>
        <w:t>(Grand Rapids: Eerdmans, 2003), p. 258.</w:t>
      </w:r>
    </w:p>
  </w:footnote>
  <w:footnote w:id="445">
    <w:p w14:paraId="50D9C2C1" w14:textId="5596440B" w:rsidR="00CA15E8" w:rsidRDefault="00CA15E8" w:rsidP="007779ED">
      <w:pPr>
        <w:pStyle w:val="FootnoteText"/>
      </w:pPr>
      <w:r>
        <w:rPr>
          <w:vertAlign w:val="superscript"/>
        </w:rPr>
        <w:footnoteRef/>
      </w:r>
      <w:r>
        <w:tab/>
        <w:t xml:space="preserve">Walter A. Elwell, ed., </w:t>
      </w:r>
      <w:r>
        <w:rPr>
          <w:i/>
        </w:rPr>
        <w:t>Evangelical Dictionary of Theology: Second Edition</w:t>
      </w:r>
      <w:r>
        <w:t xml:space="preserve"> (Grand Rapids, MI: Baker Academic, 2001), p. 804.</w:t>
      </w:r>
    </w:p>
  </w:footnote>
  <w:footnote w:id="446">
    <w:p w14:paraId="14389447" w14:textId="67DC4151" w:rsidR="00CA15E8" w:rsidRDefault="00CA15E8" w:rsidP="00315A4D">
      <w:pPr>
        <w:pStyle w:val="FootnoteText"/>
      </w:pPr>
      <w:r>
        <w:rPr>
          <w:vertAlign w:val="superscript"/>
        </w:rPr>
        <w:footnoteRef/>
      </w:r>
      <w:r>
        <w:tab/>
        <w:t xml:space="preserve">Walter A. Elwell, ed., </w:t>
      </w:r>
      <w:r>
        <w:rPr>
          <w:i/>
        </w:rPr>
        <w:t>Evangelical Dictionary of Theology: Second Edition</w:t>
      </w:r>
      <w:r>
        <w:t xml:space="preserve"> (Grand Rapids, MI: Baker Academic, 2001), p. 804.</w:t>
      </w:r>
    </w:p>
  </w:footnote>
  <w:footnote w:id="447">
    <w:p w14:paraId="7300DD1D" w14:textId="401E3E10" w:rsidR="00CA15E8" w:rsidRPr="003C300E" w:rsidRDefault="00CA15E8" w:rsidP="003C300E">
      <w:pPr>
        <w:pStyle w:val="FootnoteText"/>
      </w:pPr>
      <w:r>
        <w:rPr>
          <w:rStyle w:val="FootnoteReference"/>
        </w:rPr>
        <w:footnoteRef/>
      </w:r>
      <w:r>
        <w:tab/>
      </w:r>
      <w:r w:rsidRPr="003C300E">
        <w:t xml:space="preserve">W. M. Ramsay, </w:t>
      </w:r>
      <w:r w:rsidRPr="003C300E">
        <w:rPr>
          <w:i/>
          <w:iCs/>
        </w:rPr>
        <w:t>The Teaching of Paul in Terms of the Present Day: The Deems Lectures in New York University</w:t>
      </w:r>
      <w:r w:rsidRPr="003C300E">
        <w:t xml:space="preserve"> (London; New York; Toronto: Hodder and Stoughton, 1914), p. 290 ff. </w:t>
      </w:r>
      <w:r>
        <w:t xml:space="preserve">Regarding stages of initiation, </w:t>
      </w:r>
      <w:r w:rsidRPr="003C300E">
        <w:t xml:space="preserve">Ferguson mentions </w:t>
      </w:r>
      <w:r>
        <w:t>two grades of initiation</w:t>
      </w:r>
      <w:r w:rsidRPr="003C300E">
        <w:t xml:space="preserve"> at Samothrace</w:t>
      </w:r>
      <w:r>
        <w:t>, a third degree of initiation in</w:t>
      </w:r>
      <w:r w:rsidRPr="003C300E">
        <w:t xml:space="preserve"> the</w:t>
      </w:r>
      <w:r>
        <w:t xml:space="preserve"> Eleusinian</w:t>
      </w:r>
      <w:r w:rsidRPr="003C300E">
        <w:t xml:space="preserve"> </w:t>
      </w:r>
      <w:r>
        <w:t xml:space="preserve">Mysteries, and seven grades of initiation in Mithraism. </w:t>
      </w:r>
      <w:r w:rsidRPr="003C300E">
        <w:t xml:space="preserve">Everett Ferguson, </w:t>
      </w:r>
      <w:r w:rsidRPr="003C300E">
        <w:rPr>
          <w:i/>
        </w:rPr>
        <w:t xml:space="preserve">Backgrounds Of Early Christianity, Third Edition, </w:t>
      </w:r>
      <w:r w:rsidRPr="003C300E">
        <w:t>(Grand Rapids: Eerdmans, 2003), p</w:t>
      </w:r>
      <w:r>
        <w:t>p</w:t>
      </w:r>
      <w:r w:rsidRPr="003C300E">
        <w:t>. 254</w:t>
      </w:r>
      <w:r>
        <w:t>, 256, 293 ff</w:t>
      </w:r>
      <w:r w:rsidRPr="003C300E">
        <w:t>.</w:t>
      </w:r>
    </w:p>
  </w:footnote>
  <w:footnote w:id="448">
    <w:p w14:paraId="3155683A" w14:textId="7E7A25F4" w:rsidR="00CA15E8" w:rsidRDefault="00CA15E8" w:rsidP="001A487E">
      <w:pPr>
        <w:pStyle w:val="FootnoteText"/>
      </w:pPr>
      <w:r>
        <w:rPr>
          <w:rStyle w:val="FootnoteReference"/>
        </w:rPr>
        <w:footnoteRef/>
      </w:r>
      <w:r>
        <w:tab/>
        <w:t xml:space="preserve">TDNT, </w:t>
      </w:r>
      <w:r w:rsidRPr="00B00415">
        <w:rPr>
          <w:rFonts w:ascii="SBL Greek" w:hAnsi="SBL Greek"/>
          <w:lang w:val="el-GR"/>
        </w:rPr>
        <w:t>μυστήριον</w:t>
      </w:r>
      <w:r>
        <w:rPr>
          <w:rFonts w:ascii="Graeca" w:hAnsi="Graeca"/>
        </w:rPr>
        <w:t xml:space="preserve">, </w:t>
      </w:r>
      <w:r>
        <w:t>A. 1. b.</w:t>
      </w:r>
    </w:p>
  </w:footnote>
  <w:footnote w:id="449">
    <w:p w14:paraId="715E813B" w14:textId="2F0F02BE" w:rsidR="00CA15E8" w:rsidRDefault="00CA15E8">
      <w:pPr>
        <w:pStyle w:val="FootnoteText"/>
      </w:pPr>
      <w:r>
        <w:rPr>
          <w:rStyle w:val="FootnoteReference"/>
        </w:rPr>
        <w:footnoteRef/>
      </w:r>
      <w:r>
        <w:tab/>
        <w:t xml:space="preserve">Everett Ferguson, </w:t>
      </w:r>
      <w:r>
        <w:rPr>
          <w:i/>
        </w:rPr>
        <w:t>Backgrounds Of Early Christianity</w:t>
      </w:r>
      <w:r w:rsidRPr="00980C6B">
        <w:rPr>
          <w:i/>
        </w:rPr>
        <w:t>,</w:t>
      </w:r>
      <w:r>
        <w:rPr>
          <w:i/>
        </w:rPr>
        <w:t xml:space="preserve"> Third Edition,</w:t>
      </w:r>
      <w:r w:rsidRPr="00980C6B">
        <w:rPr>
          <w:i/>
        </w:rPr>
        <w:t xml:space="preserve"> </w:t>
      </w:r>
      <w:r>
        <w:t>(Grand Rapids: Eerdmans, 2003), pp. 258, 300.</w:t>
      </w:r>
    </w:p>
  </w:footnote>
  <w:footnote w:id="450">
    <w:p w14:paraId="127B89EA" w14:textId="792E66E6" w:rsidR="00CA15E8" w:rsidRDefault="00CA15E8" w:rsidP="00FD0D47">
      <w:pPr>
        <w:pStyle w:val="FootnoteText"/>
      </w:pPr>
      <w:r>
        <w:rPr>
          <w:rStyle w:val="FootnoteReference"/>
        </w:rPr>
        <w:footnoteRef/>
      </w:r>
      <w:r>
        <w:tab/>
        <w:t xml:space="preserve">TDNT, </w:t>
      </w:r>
      <w:r w:rsidRPr="00B00415">
        <w:rPr>
          <w:rFonts w:ascii="SBL Greek" w:hAnsi="SBL Greek"/>
          <w:lang w:val="el-GR"/>
        </w:rPr>
        <w:t>μυστήριον</w:t>
      </w:r>
      <w:r>
        <w:rPr>
          <w:rFonts w:ascii="Graeca" w:hAnsi="Graeca"/>
        </w:rPr>
        <w:t xml:space="preserve">, </w:t>
      </w:r>
      <w:r>
        <w:t>A. 1. c.</w:t>
      </w:r>
    </w:p>
  </w:footnote>
  <w:footnote w:id="451">
    <w:p w14:paraId="0CEE3953" w14:textId="051F3410" w:rsidR="00CA15E8" w:rsidRPr="00F23FE5" w:rsidRDefault="00CA15E8" w:rsidP="00AB7DDA">
      <w:pPr>
        <w:pStyle w:val="FootnoteText"/>
      </w:pPr>
      <w:r>
        <w:rPr>
          <w:rStyle w:val="FootnoteReference"/>
        </w:rPr>
        <w:footnoteRef/>
      </w:r>
      <w:r>
        <w:tab/>
        <w:t xml:space="preserve">TDNT, </w:t>
      </w:r>
      <w:r w:rsidRPr="00B00415">
        <w:rPr>
          <w:rFonts w:ascii="SBL Greek" w:hAnsi="SBL Greek"/>
          <w:lang w:val="el-GR"/>
        </w:rPr>
        <w:t>μυστήριον</w:t>
      </w:r>
      <w:r>
        <w:rPr>
          <w:rFonts w:ascii="Graeca" w:hAnsi="Graeca"/>
        </w:rPr>
        <w:t xml:space="preserve">, </w:t>
      </w:r>
      <w:r>
        <w:t xml:space="preserve">A. 1. a. </w:t>
      </w:r>
    </w:p>
  </w:footnote>
  <w:footnote w:id="452">
    <w:p w14:paraId="2FA2DD7B" w14:textId="53D5829E" w:rsidR="00CA15E8" w:rsidRPr="00E57D6E" w:rsidRDefault="00CA15E8" w:rsidP="004831E6">
      <w:pPr>
        <w:pStyle w:val="FootnoteText"/>
        <w:rPr>
          <w:color w:val="auto"/>
        </w:rPr>
      </w:pPr>
      <w:r>
        <w:rPr>
          <w:rStyle w:val="FootnoteReference"/>
        </w:rPr>
        <w:footnoteRef/>
      </w:r>
      <w:r>
        <w:tab/>
        <w:t xml:space="preserve">W. M. Ramsay, </w:t>
      </w:r>
      <w:r>
        <w:rPr>
          <w:i/>
          <w:iCs/>
        </w:rPr>
        <w:t>The Teaching of Paul in Terms of the Present Day: The Deems Lectures in New York University</w:t>
      </w:r>
      <w:r>
        <w:t xml:space="preserve"> (London; New York; Toronto: Hodder and Stoughton, 1914), p. 292-293. Ferguson, a dissenting voice on the issue of</w:t>
      </w:r>
      <w:r w:rsidRPr="00E57D6E">
        <w:rPr>
          <w:color w:val="auto"/>
        </w:rPr>
        <w:t xml:space="preserve"> apotheosis, does not concur, saying, “There is no divinization, becoming children of the god, or receiving the divine nature.” See Everett Ferguson, </w:t>
      </w:r>
      <w:r w:rsidRPr="00E57D6E">
        <w:rPr>
          <w:i/>
          <w:color w:val="auto"/>
        </w:rPr>
        <w:t xml:space="preserve">Backgrounds Of Early Christianity, Third Edition, </w:t>
      </w:r>
      <w:r w:rsidRPr="00E57D6E">
        <w:rPr>
          <w:color w:val="auto"/>
        </w:rPr>
        <w:t xml:space="preserve">(Grand Rapids: Eerdmans, 2003), p. 298. Günter Wagner also said, “‘A mystic unification of the life of man with the life of the godhead to whom he swears allegiance’ cannot be affirmed for Eleusis. [Also, a]n identification of the fate of the </w:t>
      </w:r>
      <w:r w:rsidRPr="00E57D6E">
        <w:rPr>
          <w:i/>
          <w:color w:val="auto"/>
        </w:rPr>
        <w:t>mystes</w:t>
      </w:r>
      <w:r w:rsidRPr="00E57D6E">
        <w:rPr>
          <w:color w:val="auto"/>
        </w:rPr>
        <w:t xml:space="preserve"> with the fate of Kore is nowhere asserted.” Günter Wagner, </w:t>
      </w:r>
      <w:r w:rsidRPr="00E57D6E">
        <w:rPr>
          <w:i/>
          <w:color w:val="auto"/>
        </w:rPr>
        <w:t>Pauline Baptism and The Pagan Mystery Religions</w:t>
      </w:r>
      <w:r w:rsidRPr="00E57D6E">
        <w:rPr>
          <w:color w:val="auto"/>
        </w:rPr>
        <w:t xml:space="preserve"> (Edinburgh: Oliver and Boyd, 1967), p. 259.</w:t>
      </w:r>
    </w:p>
  </w:footnote>
  <w:footnote w:id="453">
    <w:p w14:paraId="43150FBD" w14:textId="063C87EF" w:rsidR="00CA15E8" w:rsidRPr="00E57D6E" w:rsidRDefault="00CA15E8" w:rsidP="00CB6B6F">
      <w:pPr>
        <w:pStyle w:val="FootnoteText"/>
        <w:rPr>
          <w:color w:val="auto"/>
        </w:rPr>
      </w:pPr>
      <w:r>
        <w:rPr>
          <w:rStyle w:val="FootnoteReference"/>
        </w:rPr>
        <w:footnoteRef/>
      </w:r>
      <w:r>
        <w:tab/>
      </w:r>
      <w:r w:rsidRPr="00E57D6E">
        <w:rPr>
          <w:color w:val="auto"/>
        </w:rPr>
        <w:t xml:space="preserve">TDNT, </w:t>
      </w:r>
      <w:r w:rsidRPr="00E57D6E">
        <w:rPr>
          <w:rFonts w:ascii="SBL Greek" w:hAnsi="SBL Greek"/>
          <w:color w:val="auto"/>
          <w:lang w:val="el-GR"/>
        </w:rPr>
        <w:t>μυστήριον</w:t>
      </w:r>
      <w:r w:rsidRPr="00E57D6E">
        <w:rPr>
          <w:rFonts w:ascii="Graeca" w:hAnsi="Graeca"/>
          <w:color w:val="auto"/>
        </w:rPr>
        <w:t xml:space="preserve">, </w:t>
      </w:r>
      <w:r w:rsidRPr="00E57D6E">
        <w:rPr>
          <w:color w:val="auto"/>
        </w:rPr>
        <w:t>A. 1. c. See the preceding footnote regarding dissenting opinions about apotheosis.</w:t>
      </w:r>
    </w:p>
  </w:footnote>
  <w:footnote w:id="454">
    <w:p w14:paraId="41E02B0C" w14:textId="77777777" w:rsidR="00CA15E8" w:rsidRPr="00E57D6E" w:rsidRDefault="00CA15E8" w:rsidP="00F50BC5">
      <w:pPr>
        <w:pStyle w:val="FootnoteText"/>
        <w:rPr>
          <w:color w:val="auto"/>
        </w:rPr>
      </w:pPr>
      <w:r w:rsidRPr="00E57D6E">
        <w:rPr>
          <w:rStyle w:val="FootnoteReference"/>
          <w:color w:val="auto"/>
        </w:rPr>
        <w:footnoteRef/>
      </w:r>
      <w:r w:rsidRPr="00E57D6E">
        <w:rPr>
          <w:color w:val="auto"/>
        </w:rPr>
        <w:tab/>
      </w:r>
      <w:r w:rsidRPr="00E57D6E">
        <w:rPr>
          <w:i/>
          <w:iCs/>
          <w:color w:val="auto"/>
        </w:rPr>
        <w:t>A Dictionary of Christ and the Gospels: Aaron–Zion</w:t>
      </w:r>
      <w:r w:rsidRPr="00E57D6E">
        <w:rPr>
          <w:color w:val="auto"/>
        </w:rPr>
        <w:t>. Edited by James Hastings, John A. Selbie and John C. Lambert, (Edinburgh; New York: T&amp;T Clark; Charles Scribner’s Sons, 1906), vol. 2, p. 71.</w:t>
      </w:r>
    </w:p>
  </w:footnote>
  <w:footnote w:id="455">
    <w:p w14:paraId="4B220A37" w14:textId="639E3C37" w:rsidR="00CA15E8" w:rsidRDefault="00CA15E8" w:rsidP="00C300B8">
      <w:pPr>
        <w:pStyle w:val="FootnoteText"/>
      </w:pPr>
      <w:r w:rsidRPr="00E57D6E">
        <w:rPr>
          <w:rStyle w:val="FootnoteReference"/>
          <w:color w:val="auto"/>
        </w:rPr>
        <w:footnoteRef/>
      </w:r>
      <w:r w:rsidRPr="00E57D6E">
        <w:rPr>
          <w:color w:val="auto"/>
        </w:rPr>
        <w:tab/>
        <w:t>The rites of the mystery religions were clearly symbolic and commemorative, even as the rituals of Judaism were symbolic and ty</w:t>
      </w:r>
      <w:r>
        <w:t>pological, but the Hellenists endowed their rites with a magical efficacy that was never a part of the Jewish rituals.</w:t>
      </w:r>
    </w:p>
  </w:footnote>
  <w:footnote w:id="456">
    <w:p w14:paraId="186034B6" w14:textId="252854A1" w:rsidR="00CA15E8" w:rsidRDefault="00CA15E8">
      <w:pPr>
        <w:pStyle w:val="FootnoteText"/>
      </w:pPr>
      <w:r>
        <w:rPr>
          <w:rStyle w:val="FootnoteReference"/>
        </w:rPr>
        <w:footnoteRef/>
      </w:r>
      <w:r>
        <w:tab/>
        <w:t xml:space="preserve">TDNT, </w:t>
      </w:r>
      <w:r w:rsidRPr="00E57D6E">
        <w:rPr>
          <w:rFonts w:ascii="SBL Greek" w:hAnsi="SBL Greek"/>
          <w:color w:val="auto"/>
          <w:lang w:val="el-GR"/>
        </w:rPr>
        <w:t>μυστήριον</w:t>
      </w:r>
      <w:r>
        <w:rPr>
          <w:rFonts w:ascii="Graeca" w:hAnsi="Graeca"/>
        </w:rPr>
        <w:t xml:space="preserve">, </w:t>
      </w:r>
      <w:r>
        <w:t>A. 1. d.</w:t>
      </w:r>
    </w:p>
  </w:footnote>
  <w:footnote w:id="457">
    <w:p w14:paraId="39A28726" w14:textId="55CA797D" w:rsidR="00CA15E8" w:rsidRPr="000213C6" w:rsidRDefault="00CA15E8" w:rsidP="00F37281">
      <w:pPr>
        <w:pStyle w:val="FootnoteText"/>
      </w:pPr>
      <w:r>
        <w:rPr>
          <w:rStyle w:val="FootnoteReference"/>
        </w:rPr>
        <w:footnoteRef/>
      </w:r>
      <w:r>
        <w:tab/>
        <w:t xml:space="preserve">Ter </w:t>
      </w:r>
      <w:r>
        <w:rPr>
          <w:i/>
        </w:rPr>
        <w:t>Bap</w:t>
      </w:r>
      <w:r>
        <w:t xml:space="preserve"> 5</w:t>
      </w:r>
      <w:r>
        <w:fldChar w:fldCharType="begin"/>
      </w:r>
      <w:r>
        <w:instrText xml:space="preserve"> XE "</w:instrText>
      </w:r>
      <w:r>
        <w:rPr>
          <w:i/>
        </w:rPr>
        <w:instrText>Bap</w:instrText>
      </w:r>
      <w:r>
        <w:instrText xml:space="preserve"> 5" </w:instrText>
      </w:r>
      <w:r>
        <w:fldChar w:fldCharType="end"/>
      </w:r>
      <w:r>
        <w:t>.</w:t>
      </w:r>
    </w:p>
  </w:footnote>
  <w:footnote w:id="458">
    <w:p w14:paraId="2B279B71" w14:textId="77777777" w:rsidR="00CA15E8" w:rsidRDefault="00CA15E8" w:rsidP="00F37281">
      <w:pPr>
        <w:pStyle w:val="FootnoteText"/>
      </w:pPr>
      <w:r>
        <w:rPr>
          <w:rStyle w:val="FootnoteReference"/>
        </w:rPr>
        <w:footnoteRef/>
      </w:r>
      <w:r>
        <w:tab/>
        <w:t xml:space="preserve">Everett Ferguson, </w:t>
      </w:r>
      <w:r>
        <w:rPr>
          <w:i/>
        </w:rPr>
        <w:t>Backgrounds Of Early Christianity</w:t>
      </w:r>
      <w:r w:rsidRPr="00980C6B">
        <w:rPr>
          <w:i/>
        </w:rPr>
        <w:t>,</w:t>
      </w:r>
      <w:r>
        <w:rPr>
          <w:i/>
        </w:rPr>
        <w:t xml:space="preserve"> Third Edition,</w:t>
      </w:r>
      <w:r w:rsidRPr="00980C6B">
        <w:rPr>
          <w:i/>
        </w:rPr>
        <w:t xml:space="preserve"> </w:t>
      </w:r>
      <w:r>
        <w:t>(Grand Rapids: Eerdmans, 2003), p. 257.</w:t>
      </w:r>
    </w:p>
  </w:footnote>
  <w:footnote w:id="459">
    <w:p w14:paraId="29830157" w14:textId="332C2BED" w:rsidR="00CA15E8" w:rsidRDefault="00CA15E8" w:rsidP="00F37281">
      <w:pPr>
        <w:pStyle w:val="FootnoteText"/>
      </w:pPr>
      <w:r>
        <w:rPr>
          <w:rStyle w:val="FootnoteReference"/>
        </w:rPr>
        <w:footnoteRef/>
      </w:r>
      <w:r>
        <w:tab/>
        <w:t xml:space="preserve">Everett Ferguson, </w:t>
      </w:r>
      <w:r>
        <w:rPr>
          <w:i/>
        </w:rPr>
        <w:t>Backgrounds Of Early Christianity</w:t>
      </w:r>
      <w:r w:rsidRPr="00980C6B">
        <w:rPr>
          <w:i/>
        </w:rPr>
        <w:t>,</w:t>
      </w:r>
      <w:r>
        <w:rPr>
          <w:i/>
        </w:rPr>
        <w:t xml:space="preserve"> Third Edition,</w:t>
      </w:r>
      <w:r w:rsidRPr="00980C6B">
        <w:rPr>
          <w:i/>
        </w:rPr>
        <w:t xml:space="preserve"> </w:t>
      </w:r>
      <w:r>
        <w:t>(Grand Rapids: Eerdmans, 2003), p. 257.</w:t>
      </w:r>
    </w:p>
  </w:footnote>
  <w:footnote w:id="460">
    <w:p w14:paraId="21D71E6E" w14:textId="1AC07C3D" w:rsidR="00CA15E8" w:rsidRDefault="00CA15E8" w:rsidP="00F37281">
      <w:pPr>
        <w:pStyle w:val="FootnoteText"/>
      </w:pPr>
      <w:r>
        <w:rPr>
          <w:rStyle w:val="FootnoteReference"/>
        </w:rPr>
        <w:footnoteRef/>
      </w:r>
      <w:r>
        <w:tab/>
        <w:t xml:space="preserve">Everett Ferguson, </w:t>
      </w:r>
      <w:r>
        <w:rPr>
          <w:i/>
        </w:rPr>
        <w:t>Backgrounds Of Early Christianity</w:t>
      </w:r>
      <w:r w:rsidRPr="00980C6B">
        <w:rPr>
          <w:i/>
        </w:rPr>
        <w:t>,</w:t>
      </w:r>
      <w:r>
        <w:rPr>
          <w:i/>
        </w:rPr>
        <w:t xml:space="preserve"> Third Edition,</w:t>
      </w:r>
      <w:r w:rsidRPr="00980C6B">
        <w:rPr>
          <w:i/>
        </w:rPr>
        <w:t xml:space="preserve"> </w:t>
      </w:r>
      <w:r>
        <w:t>(Grand Rapids: Eerdmans, 2003), p. 274.</w:t>
      </w:r>
    </w:p>
  </w:footnote>
  <w:footnote w:id="461">
    <w:p w14:paraId="75D3EE55" w14:textId="3942DD68" w:rsidR="00CA15E8" w:rsidRDefault="00CA15E8" w:rsidP="00BF76BD">
      <w:pPr>
        <w:pStyle w:val="FootnoteText"/>
      </w:pPr>
      <w:r>
        <w:rPr>
          <w:rStyle w:val="FootnoteReference"/>
        </w:rPr>
        <w:footnoteRef/>
      </w:r>
      <w:r>
        <w:tab/>
        <w:t xml:space="preserve">The second grade of </w:t>
      </w:r>
      <w:r w:rsidRPr="00DF3982">
        <w:rPr>
          <w:color w:val="0000FF"/>
        </w:rPr>
        <w:t>initiation</w:t>
      </w:r>
      <w:r>
        <w:t xml:space="preserve"> in </w:t>
      </w:r>
      <w:r w:rsidRPr="00DA35AB">
        <w:rPr>
          <w:color w:val="0000FF"/>
        </w:rPr>
        <w:t>Mithraism</w:t>
      </w:r>
      <w:r>
        <w:t xml:space="preserve"> involved nuptial imagery and may have involved a purification by water. Everett Ferguson, </w:t>
      </w:r>
      <w:r>
        <w:rPr>
          <w:i/>
        </w:rPr>
        <w:t>Backgrounds Of Early Christianity</w:t>
      </w:r>
      <w:r w:rsidRPr="00980C6B">
        <w:rPr>
          <w:i/>
        </w:rPr>
        <w:t>,</w:t>
      </w:r>
      <w:r>
        <w:rPr>
          <w:i/>
        </w:rPr>
        <w:t xml:space="preserve"> Third Edition,</w:t>
      </w:r>
      <w:r w:rsidRPr="00980C6B">
        <w:rPr>
          <w:i/>
        </w:rPr>
        <w:t xml:space="preserve"> </w:t>
      </w:r>
      <w:r>
        <w:t>(Grand Rapids: Eerdmans, 2003), p. 294.</w:t>
      </w:r>
    </w:p>
  </w:footnote>
  <w:footnote w:id="462">
    <w:p w14:paraId="57C4F9AA" w14:textId="48BC6FF5" w:rsidR="00CA15E8" w:rsidRDefault="00CA15E8">
      <w:pPr>
        <w:pStyle w:val="FootnoteText"/>
      </w:pPr>
      <w:r>
        <w:rPr>
          <w:rStyle w:val="FootnoteReference"/>
        </w:rPr>
        <w:footnoteRef/>
      </w:r>
      <w:r>
        <w:tab/>
        <w:t>As Newman wrote,</w:t>
      </w:r>
    </w:p>
    <w:p w14:paraId="1C0985DE" w14:textId="77777777" w:rsidR="00CA15E8" w:rsidRDefault="00CA15E8" w:rsidP="00251DB4">
      <w:pPr>
        <w:pStyle w:val="FootnoteText"/>
        <w:ind w:left="720"/>
      </w:pPr>
      <w:r>
        <w:tab/>
      </w:r>
    </w:p>
    <w:p w14:paraId="22907078" w14:textId="17E80CA1" w:rsidR="00CA15E8" w:rsidRDefault="00CA15E8" w:rsidP="00251DB4">
      <w:pPr>
        <w:pStyle w:val="FootnoteText"/>
        <w:ind w:left="720"/>
      </w:pPr>
      <w:r>
        <w:tab/>
        <w:t>Among the universal features of paganism was belief in the efficacy of external rites. That the ordinances of baptism and the Lord’s Supper should have been allowed to remain symbolical and memorial rites to be celebrated in simple obedience to the Master’s command was more than could have been reasonably expected. Similar rites existed in paganism and were regarded as possessing magical virtue.</w:t>
      </w:r>
    </w:p>
    <w:p w14:paraId="3C393FA0" w14:textId="77777777" w:rsidR="00CA15E8" w:rsidRDefault="00CA15E8" w:rsidP="00251DB4">
      <w:pPr>
        <w:pStyle w:val="FootnoteText"/>
        <w:ind w:left="720"/>
      </w:pPr>
    </w:p>
    <w:p w14:paraId="4720CB96" w14:textId="39CEAC80" w:rsidR="00CA15E8" w:rsidRDefault="00CA15E8" w:rsidP="00251DB4">
      <w:pPr>
        <w:pStyle w:val="FootnoteText"/>
      </w:pPr>
      <w:r>
        <w:rPr>
          <w:noProof/>
        </w:rPr>
        <w:tab/>
        <w:t xml:space="preserve">Albert Henry Newman, </w:t>
      </w:r>
      <w:r>
        <w:rPr>
          <w:i/>
          <w:noProof/>
        </w:rPr>
        <w:t>A History Of Anti-Pedobaptism: From The Rise Of Pedobaptism To A. D. 1609</w:t>
      </w:r>
      <w:r>
        <w:rPr>
          <w:noProof/>
        </w:rPr>
        <w:t xml:space="preserve"> (Philadelphia, PA: American Baptist Publication Society, 1897), p. 2.</w:t>
      </w:r>
    </w:p>
  </w:footnote>
  <w:footnote w:id="463">
    <w:p w14:paraId="5408FB2F" w14:textId="6DC651B7" w:rsidR="00CA15E8" w:rsidRDefault="00CA15E8">
      <w:pPr>
        <w:pStyle w:val="FootnoteText"/>
      </w:pPr>
      <w:r>
        <w:rPr>
          <w:rStyle w:val="FootnoteReference"/>
        </w:rPr>
        <w:footnoteRef/>
      </w:r>
      <w:r>
        <w:tab/>
        <w:t xml:space="preserve">Hence the phenomenon of reformers who rise up to call their coreligionists back to the principles </w:t>
      </w:r>
      <w:r>
        <w:rPr>
          <w:i/>
        </w:rPr>
        <w:t xml:space="preserve">and vocabulary </w:t>
      </w:r>
      <w:r>
        <w:t>of a religion’s founding documents.</w:t>
      </w:r>
    </w:p>
  </w:footnote>
  <w:footnote w:id="464">
    <w:p w14:paraId="23A7AFB8" w14:textId="4E41C57A" w:rsidR="00CA15E8" w:rsidRPr="004E580F" w:rsidRDefault="00CA15E8" w:rsidP="00E13D98">
      <w:pPr>
        <w:pStyle w:val="FootnoteText"/>
      </w:pPr>
      <w:r>
        <w:rPr>
          <w:rStyle w:val="FootnoteReference"/>
        </w:rPr>
        <w:footnoteRef/>
      </w:r>
      <w:r>
        <w:tab/>
      </w:r>
      <w:r>
        <w:rPr>
          <w:i/>
        </w:rPr>
        <w:t>Exh</w:t>
      </w:r>
      <w:r>
        <w:t xml:space="preserve"> 12</w:t>
      </w:r>
      <w:r>
        <w:fldChar w:fldCharType="begin"/>
      </w:r>
      <w:r>
        <w:instrText xml:space="preserve"> XE "</w:instrText>
      </w:r>
      <w:r>
        <w:rPr>
          <w:i/>
        </w:rPr>
        <w:instrText>Exh</w:instrText>
      </w:r>
      <w:r>
        <w:instrText xml:space="preserve"> 12" </w:instrText>
      </w:r>
      <w:r>
        <w:fldChar w:fldCharType="end"/>
      </w:r>
      <w:r>
        <w:t xml:space="preserve">, c. </w:t>
      </w:r>
      <w:r w:rsidRPr="00E44451">
        <w:rPr>
          <w:smallCaps/>
        </w:rPr>
        <w:t xml:space="preserve">ad </w:t>
      </w:r>
      <w:r>
        <w:t>200.</w:t>
      </w:r>
    </w:p>
  </w:footnote>
  <w:footnote w:id="465">
    <w:p w14:paraId="06955B93" w14:textId="77777777" w:rsidR="00CA15E8" w:rsidRDefault="00CA15E8" w:rsidP="00BB2866">
      <w:pPr>
        <w:pStyle w:val="FootnoteText"/>
      </w:pPr>
      <w:r>
        <w:rPr>
          <w:vertAlign w:val="superscript"/>
        </w:rPr>
        <w:footnoteRef/>
      </w:r>
      <w:r>
        <w:tab/>
        <w:t xml:space="preserve">Walter A. Elwell, </w:t>
      </w:r>
      <w:r>
        <w:rPr>
          <w:i/>
        </w:rPr>
        <w:t>Evangelical Dictionary of Theology: Second Edition</w:t>
      </w:r>
      <w:r>
        <w:t xml:space="preserve"> (Grand Rapids, MI: Baker Academic, 2001), p. 804.</w:t>
      </w:r>
    </w:p>
  </w:footnote>
  <w:footnote w:id="466">
    <w:p w14:paraId="343B9B1A" w14:textId="16A99356" w:rsidR="00CA15E8" w:rsidRPr="00C71707" w:rsidRDefault="00CA15E8">
      <w:pPr>
        <w:pStyle w:val="FootnoteText"/>
        <w:rPr>
          <w:i/>
        </w:rPr>
      </w:pPr>
      <w:r>
        <w:rPr>
          <w:rStyle w:val="FootnoteReference"/>
        </w:rPr>
        <w:footnoteRef/>
      </w:r>
      <w:r>
        <w:tab/>
      </w:r>
      <w:r w:rsidRPr="00CC31FF">
        <w:rPr>
          <w:color w:val="auto"/>
        </w:rPr>
        <w:t>Origen, i</w:t>
      </w:r>
      <w:r>
        <w:t xml:space="preserve">n his </w:t>
      </w:r>
      <w:r>
        <w:rPr>
          <w:i/>
        </w:rPr>
        <w:t>Homilies On Luke</w:t>
      </w:r>
      <w:r>
        <w:t xml:space="preserve">, makes some of the earliest references to “the </w:t>
      </w:r>
      <w:r w:rsidRPr="00C71707">
        <w:rPr>
          <w:color w:val="0000FF"/>
        </w:rPr>
        <w:t>mystery</w:t>
      </w:r>
      <w:r>
        <w:t xml:space="preserve"> of baptism,” </w:t>
      </w:r>
      <w:r>
        <w:rPr>
          <w:i/>
        </w:rPr>
        <w:t xml:space="preserve">Hom Luk </w:t>
      </w:r>
      <w:r w:rsidRPr="0022413D">
        <w:t>11</w:t>
      </w:r>
      <w:r>
        <w:rPr>
          <w:i/>
        </w:rPr>
        <w:fldChar w:fldCharType="begin"/>
      </w:r>
      <w:r>
        <w:instrText xml:space="preserve"> XE "</w:instrText>
      </w:r>
      <w:r>
        <w:rPr>
          <w:i/>
        </w:rPr>
        <w:instrText>Hom Luk 11</w:instrText>
      </w:r>
      <w:r>
        <w:instrText xml:space="preserve">" </w:instrText>
      </w:r>
      <w:r>
        <w:rPr>
          <w:i/>
        </w:rPr>
        <w:fldChar w:fldCharType="end"/>
      </w:r>
      <w:r>
        <w:rPr>
          <w:i/>
        </w:rPr>
        <w:t xml:space="preserve"> and </w:t>
      </w:r>
      <w:r w:rsidRPr="0022413D">
        <w:t>33</w:t>
      </w:r>
      <w:r>
        <w:rPr>
          <w:i/>
        </w:rPr>
        <w:fldChar w:fldCharType="begin"/>
      </w:r>
      <w:r>
        <w:instrText xml:space="preserve"> XE "</w:instrText>
      </w:r>
      <w:r>
        <w:rPr>
          <w:i/>
        </w:rPr>
        <w:instrText xml:space="preserve">Hom Luk </w:instrText>
      </w:r>
      <w:r w:rsidRPr="00865A55">
        <w:instrText>33</w:instrText>
      </w:r>
      <w:r>
        <w:instrText xml:space="preserve">" </w:instrText>
      </w:r>
      <w:r>
        <w:rPr>
          <w:i/>
        </w:rPr>
        <w:fldChar w:fldCharType="end"/>
      </w:r>
      <w:r>
        <w:t>, Lienhard trans</w:t>
      </w:r>
      <w:r>
        <w:rPr>
          <w:i/>
        </w:rPr>
        <w:t>.</w:t>
      </w:r>
    </w:p>
  </w:footnote>
  <w:footnote w:id="467">
    <w:p w14:paraId="49930FF2" w14:textId="6512C2AB" w:rsidR="00CA15E8" w:rsidRDefault="00CA15E8">
      <w:pPr>
        <w:pStyle w:val="FootnoteText"/>
      </w:pPr>
      <w:r>
        <w:rPr>
          <w:rStyle w:val="FootnoteReference"/>
        </w:rPr>
        <w:footnoteRef/>
      </w:r>
      <w:r>
        <w:tab/>
        <w:t>For Paul, in this context, the mystery in view is Christ, and the nature of the mystery is entirely unlike that of the mysteries of the pagan cults.</w:t>
      </w:r>
    </w:p>
  </w:footnote>
  <w:footnote w:id="468">
    <w:p w14:paraId="27EA540C" w14:textId="3B7C28EE" w:rsidR="00CA15E8" w:rsidRDefault="00CA15E8" w:rsidP="00903B4B">
      <w:pPr>
        <w:pStyle w:val="FootnoteText"/>
      </w:pPr>
      <w:r>
        <w:rPr>
          <w:rStyle w:val="FootnoteReference"/>
        </w:rPr>
        <w:footnoteRef/>
      </w:r>
      <w:r>
        <w:tab/>
        <w:t xml:space="preserve">The </w:t>
      </w:r>
      <w:r>
        <w:rPr>
          <w:color w:val="000000" w:themeColor="text1"/>
        </w:rPr>
        <w:t>NT</w:t>
      </w:r>
      <w:r>
        <w:rPr>
          <w:rFonts w:ascii="Times New Roman" w:eastAsiaTheme="minorEastAsia" w:hAnsi="Times New Roman"/>
        </w:rPr>
        <w:t xml:space="preserve"> </w:t>
      </w:r>
      <w:r>
        <w:t xml:space="preserve"> speaks of:</w:t>
      </w:r>
    </w:p>
    <w:p w14:paraId="63A71EE2" w14:textId="705A782D" w:rsidR="00CA15E8" w:rsidRPr="001328AA" w:rsidRDefault="00CA15E8" w:rsidP="001328AA">
      <w:pPr>
        <w:pStyle w:val="FootnoteText"/>
        <w:ind w:left="1080"/>
        <w:rPr>
          <w:color w:val="auto"/>
        </w:rPr>
      </w:pPr>
      <w:r w:rsidRPr="001328AA">
        <w:rPr>
          <w:color w:val="auto"/>
        </w:rPr>
        <w:t>“the mysteries of the kingdom” (Mat 13.11</w:t>
      </w:r>
      <w:r w:rsidRPr="001328AA">
        <w:rPr>
          <w:color w:val="auto"/>
        </w:rPr>
        <w:fldChar w:fldCharType="begin"/>
      </w:r>
      <w:r w:rsidRPr="001328AA">
        <w:rPr>
          <w:color w:val="auto"/>
        </w:rPr>
        <w:instrText xml:space="preserve"> XE "Mat 13.11" </w:instrText>
      </w:r>
      <w:r w:rsidRPr="001328AA">
        <w:rPr>
          <w:color w:val="auto"/>
        </w:rPr>
        <w:fldChar w:fldCharType="end"/>
      </w:r>
      <w:r w:rsidRPr="001328AA">
        <w:rPr>
          <w:color w:val="auto"/>
        </w:rPr>
        <w:t>; Mar 4.11</w:t>
      </w:r>
      <w:r w:rsidRPr="001328AA">
        <w:rPr>
          <w:color w:val="auto"/>
        </w:rPr>
        <w:fldChar w:fldCharType="begin"/>
      </w:r>
      <w:r w:rsidRPr="001328AA">
        <w:rPr>
          <w:color w:val="auto"/>
        </w:rPr>
        <w:instrText xml:space="preserve"> XE "Mar 04.11" </w:instrText>
      </w:r>
      <w:r w:rsidRPr="001328AA">
        <w:rPr>
          <w:color w:val="auto"/>
        </w:rPr>
        <w:fldChar w:fldCharType="end"/>
      </w:r>
      <w:r w:rsidRPr="001328AA">
        <w:rPr>
          <w:color w:val="auto"/>
        </w:rPr>
        <w:t>; Luk 8.10</w:t>
      </w:r>
      <w:r w:rsidRPr="001328AA">
        <w:rPr>
          <w:color w:val="auto"/>
        </w:rPr>
        <w:fldChar w:fldCharType="begin"/>
      </w:r>
      <w:r w:rsidRPr="001328AA">
        <w:rPr>
          <w:color w:val="auto"/>
        </w:rPr>
        <w:instrText xml:space="preserve"> XE "Luk 08.10" </w:instrText>
      </w:r>
      <w:r w:rsidRPr="001328AA">
        <w:rPr>
          <w:color w:val="auto"/>
        </w:rPr>
        <w:fldChar w:fldCharType="end"/>
      </w:r>
      <w:r w:rsidRPr="001328AA">
        <w:rPr>
          <w:color w:val="auto"/>
        </w:rPr>
        <w:t>),</w:t>
      </w:r>
    </w:p>
    <w:p w14:paraId="1D58ABBB" w14:textId="21FDA18B" w:rsidR="00CA15E8" w:rsidRPr="001328AA" w:rsidRDefault="00CA15E8" w:rsidP="001328AA">
      <w:pPr>
        <w:pStyle w:val="FootnoteText"/>
        <w:ind w:left="1080"/>
        <w:rPr>
          <w:color w:val="auto"/>
        </w:rPr>
      </w:pPr>
      <w:r w:rsidRPr="001328AA">
        <w:rPr>
          <w:color w:val="auto"/>
        </w:rPr>
        <w:t>the “mystery” of Israel’s hardening (Rom 11.25</w:t>
      </w:r>
      <w:r w:rsidRPr="001328AA">
        <w:rPr>
          <w:color w:val="auto"/>
        </w:rPr>
        <w:fldChar w:fldCharType="begin"/>
      </w:r>
      <w:r w:rsidRPr="001328AA">
        <w:rPr>
          <w:color w:val="auto"/>
        </w:rPr>
        <w:instrText xml:space="preserve"> XE "Rom 11.25" </w:instrText>
      </w:r>
      <w:r w:rsidRPr="001328AA">
        <w:rPr>
          <w:color w:val="auto"/>
        </w:rPr>
        <w:fldChar w:fldCharType="end"/>
      </w:r>
      <w:r w:rsidRPr="001328AA">
        <w:rPr>
          <w:color w:val="auto"/>
        </w:rPr>
        <w:t>),</w:t>
      </w:r>
    </w:p>
    <w:p w14:paraId="6DC0E06D" w14:textId="7210A026" w:rsidR="00CA15E8" w:rsidRPr="001328AA" w:rsidRDefault="00CA15E8" w:rsidP="001328AA">
      <w:pPr>
        <w:pStyle w:val="FootnoteText"/>
        <w:ind w:left="1080"/>
        <w:rPr>
          <w:color w:val="auto"/>
        </w:rPr>
      </w:pPr>
      <w:r w:rsidRPr="001328AA">
        <w:rPr>
          <w:color w:val="auto"/>
        </w:rPr>
        <w:t>“the mysteries of God” (1Co 4.1</w:t>
      </w:r>
      <w:r w:rsidRPr="001328AA">
        <w:rPr>
          <w:color w:val="auto"/>
        </w:rPr>
        <w:fldChar w:fldCharType="begin"/>
      </w:r>
      <w:r w:rsidRPr="001328AA">
        <w:rPr>
          <w:color w:val="auto"/>
        </w:rPr>
        <w:instrText xml:space="preserve"> XE "1Co 04.01" </w:instrText>
      </w:r>
      <w:r w:rsidRPr="001328AA">
        <w:rPr>
          <w:color w:val="auto"/>
        </w:rPr>
        <w:fldChar w:fldCharType="end"/>
      </w:r>
      <w:r w:rsidRPr="001328AA">
        <w:rPr>
          <w:color w:val="auto"/>
        </w:rPr>
        <w:t>; Rev 10.7</w:t>
      </w:r>
      <w:r w:rsidRPr="001328AA">
        <w:rPr>
          <w:color w:val="auto"/>
        </w:rPr>
        <w:fldChar w:fldCharType="begin"/>
      </w:r>
      <w:r w:rsidRPr="001328AA">
        <w:rPr>
          <w:color w:val="auto"/>
        </w:rPr>
        <w:instrText xml:space="preserve"> XE "Rev 10.07" </w:instrText>
      </w:r>
      <w:r w:rsidRPr="001328AA">
        <w:rPr>
          <w:color w:val="auto"/>
        </w:rPr>
        <w:fldChar w:fldCharType="end"/>
      </w:r>
      <w:r w:rsidRPr="001328AA">
        <w:rPr>
          <w:color w:val="auto"/>
        </w:rPr>
        <w:t>),</w:t>
      </w:r>
      <w:r w:rsidRPr="001328AA">
        <w:rPr>
          <w:rStyle w:val="FootnoteReference"/>
          <w:color w:val="auto"/>
        </w:rPr>
        <w:footnoteRef/>
      </w:r>
    </w:p>
    <w:p w14:paraId="1B6E97FB" w14:textId="520DE254" w:rsidR="00CA15E8" w:rsidRPr="001328AA" w:rsidRDefault="00CA15E8" w:rsidP="001328AA">
      <w:pPr>
        <w:pStyle w:val="FootnoteText"/>
        <w:ind w:left="1080"/>
        <w:rPr>
          <w:color w:val="auto"/>
        </w:rPr>
      </w:pPr>
      <w:r w:rsidRPr="001328AA">
        <w:rPr>
          <w:color w:val="auto"/>
        </w:rPr>
        <w:t>“the mystery of His will</w:t>
      </w:r>
      <w:r w:rsidRPr="001328AA">
        <w:rPr>
          <w:color w:val="auto"/>
          <w:lang w:bidi="he-IL"/>
        </w:rPr>
        <w:t>”</w:t>
      </w:r>
      <w:r w:rsidRPr="001328AA">
        <w:rPr>
          <w:color w:val="auto"/>
        </w:rPr>
        <w:t xml:space="preserve"> (Eph 1.9</w:t>
      </w:r>
      <w:r w:rsidRPr="001328AA">
        <w:rPr>
          <w:color w:val="auto"/>
        </w:rPr>
        <w:fldChar w:fldCharType="begin"/>
      </w:r>
      <w:r w:rsidRPr="001328AA">
        <w:rPr>
          <w:color w:val="auto"/>
        </w:rPr>
        <w:instrText xml:space="preserve"> XE "Eph 1.09" </w:instrText>
      </w:r>
      <w:r w:rsidRPr="001328AA">
        <w:rPr>
          <w:color w:val="auto"/>
        </w:rPr>
        <w:fldChar w:fldCharType="end"/>
      </w:r>
      <w:r w:rsidRPr="001328AA">
        <w:rPr>
          <w:color w:val="auto"/>
        </w:rPr>
        <w:t>),</w:t>
      </w:r>
    </w:p>
    <w:p w14:paraId="7CC93EB0" w14:textId="673C0664" w:rsidR="00CA15E8" w:rsidRPr="001328AA" w:rsidRDefault="00CA15E8" w:rsidP="001328AA">
      <w:pPr>
        <w:pStyle w:val="FootnoteText"/>
        <w:ind w:left="1080"/>
        <w:rPr>
          <w:color w:val="auto"/>
        </w:rPr>
      </w:pPr>
      <w:r w:rsidRPr="001328AA">
        <w:rPr>
          <w:color w:val="auto"/>
        </w:rPr>
        <w:t>“the mystery of Christ” (Eph 3.3-4</w:t>
      </w:r>
      <w:r w:rsidRPr="001328AA">
        <w:rPr>
          <w:color w:val="auto"/>
        </w:rPr>
        <w:fldChar w:fldCharType="begin"/>
      </w:r>
      <w:r w:rsidRPr="001328AA">
        <w:rPr>
          <w:color w:val="auto"/>
        </w:rPr>
        <w:instrText xml:space="preserve"> XE "Eph 3.03-04" </w:instrText>
      </w:r>
      <w:r w:rsidRPr="001328AA">
        <w:rPr>
          <w:color w:val="auto"/>
        </w:rPr>
        <w:fldChar w:fldCharType="end"/>
      </w:r>
      <w:r w:rsidRPr="001328AA">
        <w:rPr>
          <w:color w:val="auto"/>
        </w:rPr>
        <w:t>, 8-9</w:t>
      </w:r>
      <w:r w:rsidRPr="001328AA">
        <w:rPr>
          <w:color w:val="auto"/>
        </w:rPr>
        <w:fldChar w:fldCharType="begin"/>
      </w:r>
      <w:r w:rsidRPr="001328AA">
        <w:rPr>
          <w:color w:val="auto"/>
        </w:rPr>
        <w:instrText xml:space="preserve"> XE "Eph 3.08-09" </w:instrText>
      </w:r>
      <w:r w:rsidRPr="001328AA">
        <w:rPr>
          <w:color w:val="auto"/>
        </w:rPr>
        <w:fldChar w:fldCharType="end"/>
      </w:r>
      <w:r w:rsidRPr="001328AA">
        <w:rPr>
          <w:color w:val="auto"/>
        </w:rPr>
        <w:t>; Col 2.2</w:t>
      </w:r>
      <w:r w:rsidRPr="001328AA">
        <w:rPr>
          <w:color w:val="auto"/>
        </w:rPr>
        <w:fldChar w:fldCharType="begin"/>
      </w:r>
      <w:r w:rsidRPr="001328AA">
        <w:rPr>
          <w:color w:val="auto"/>
        </w:rPr>
        <w:instrText xml:space="preserve"> XE "Col 2.02" </w:instrText>
      </w:r>
      <w:r w:rsidRPr="001328AA">
        <w:rPr>
          <w:color w:val="auto"/>
        </w:rPr>
        <w:fldChar w:fldCharType="end"/>
      </w:r>
      <w:r w:rsidRPr="001328AA">
        <w:rPr>
          <w:color w:val="auto"/>
        </w:rPr>
        <w:t>; 4.3</w:t>
      </w:r>
      <w:r w:rsidRPr="001328AA">
        <w:rPr>
          <w:color w:val="auto"/>
        </w:rPr>
        <w:fldChar w:fldCharType="begin"/>
      </w:r>
      <w:r w:rsidRPr="001328AA">
        <w:rPr>
          <w:color w:val="auto"/>
        </w:rPr>
        <w:instrText xml:space="preserve"> XE "Col 4.03" </w:instrText>
      </w:r>
      <w:r w:rsidRPr="001328AA">
        <w:rPr>
          <w:color w:val="auto"/>
        </w:rPr>
        <w:fldChar w:fldCharType="end"/>
      </w:r>
      <w:r w:rsidRPr="001328AA">
        <w:rPr>
          <w:color w:val="auto"/>
        </w:rPr>
        <w:t>),</w:t>
      </w:r>
    </w:p>
    <w:p w14:paraId="4F76E338" w14:textId="178E57E2" w:rsidR="00CA15E8" w:rsidRPr="001328AA" w:rsidRDefault="00CA15E8" w:rsidP="001328AA">
      <w:pPr>
        <w:pStyle w:val="FootnoteText"/>
        <w:ind w:left="1080"/>
        <w:rPr>
          <w:color w:val="auto"/>
        </w:rPr>
      </w:pPr>
      <w:r w:rsidRPr="001328AA">
        <w:rPr>
          <w:color w:val="auto"/>
        </w:rPr>
        <w:t>the “mystery” of marital oneness (Eph 5.32</w:t>
      </w:r>
      <w:r w:rsidRPr="001328AA">
        <w:rPr>
          <w:color w:val="auto"/>
        </w:rPr>
        <w:fldChar w:fldCharType="begin"/>
      </w:r>
      <w:r w:rsidRPr="001328AA">
        <w:rPr>
          <w:color w:val="auto"/>
        </w:rPr>
        <w:instrText xml:space="preserve"> XE "Eph 5.32" </w:instrText>
      </w:r>
      <w:r w:rsidRPr="001328AA">
        <w:rPr>
          <w:color w:val="auto"/>
        </w:rPr>
        <w:fldChar w:fldCharType="end"/>
      </w:r>
      <w:r w:rsidRPr="001328AA">
        <w:rPr>
          <w:color w:val="auto"/>
        </w:rPr>
        <w:t>),</w:t>
      </w:r>
    </w:p>
    <w:p w14:paraId="1EF7A9CC" w14:textId="180FBFC1" w:rsidR="00CA15E8" w:rsidRPr="001328AA" w:rsidRDefault="00CA15E8" w:rsidP="001328AA">
      <w:pPr>
        <w:pStyle w:val="FootnoteText"/>
        <w:ind w:left="1080"/>
        <w:rPr>
          <w:color w:val="auto"/>
        </w:rPr>
      </w:pPr>
      <w:r w:rsidRPr="001328AA">
        <w:rPr>
          <w:color w:val="auto"/>
        </w:rPr>
        <w:t>“the mystery of the gospel” (Rom 16.25</w:t>
      </w:r>
      <w:r w:rsidRPr="001328AA">
        <w:rPr>
          <w:color w:val="auto"/>
        </w:rPr>
        <w:fldChar w:fldCharType="begin"/>
      </w:r>
      <w:r w:rsidRPr="001328AA">
        <w:rPr>
          <w:color w:val="auto"/>
        </w:rPr>
        <w:instrText xml:space="preserve"> XE "Rom 16.25" </w:instrText>
      </w:r>
      <w:r w:rsidRPr="001328AA">
        <w:rPr>
          <w:color w:val="auto"/>
        </w:rPr>
        <w:fldChar w:fldCharType="end"/>
      </w:r>
      <w:r w:rsidRPr="001328AA">
        <w:rPr>
          <w:color w:val="auto"/>
        </w:rPr>
        <w:t>; Eph 6.19</w:t>
      </w:r>
      <w:r w:rsidRPr="001328AA">
        <w:rPr>
          <w:color w:val="auto"/>
        </w:rPr>
        <w:fldChar w:fldCharType="begin"/>
      </w:r>
      <w:r w:rsidRPr="001328AA">
        <w:rPr>
          <w:color w:val="auto"/>
        </w:rPr>
        <w:instrText xml:space="preserve"> XE "Eph 6.19" </w:instrText>
      </w:r>
      <w:r w:rsidRPr="001328AA">
        <w:rPr>
          <w:color w:val="auto"/>
        </w:rPr>
        <w:fldChar w:fldCharType="end"/>
      </w:r>
      <w:r w:rsidRPr="001328AA">
        <w:rPr>
          <w:color w:val="auto"/>
        </w:rPr>
        <w:t>; Col 1.26-27</w:t>
      </w:r>
      <w:r w:rsidRPr="001328AA">
        <w:rPr>
          <w:color w:val="auto"/>
        </w:rPr>
        <w:fldChar w:fldCharType="begin"/>
      </w:r>
      <w:r w:rsidRPr="001328AA">
        <w:rPr>
          <w:color w:val="auto"/>
        </w:rPr>
        <w:instrText xml:space="preserve"> XE "Col 1.26-27" </w:instrText>
      </w:r>
      <w:r w:rsidRPr="001328AA">
        <w:rPr>
          <w:color w:val="auto"/>
        </w:rPr>
        <w:fldChar w:fldCharType="end"/>
      </w:r>
      <w:r w:rsidRPr="001328AA">
        <w:rPr>
          <w:color w:val="auto"/>
        </w:rPr>
        <w:t>),</w:t>
      </w:r>
      <w:r w:rsidRPr="001328AA">
        <w:rPr>
          <w:rStyle w:val="FootnoteReference"/>
          <w:color w:val="auto"/>
        </w:rPr>
        <w:footnoteRef/>
      </w:r>
    </w:p>
    <w:p w14:paraId="1E39B168" w14:textId="651EF3EA" w:rsidR="00CA15E8" w:rsidRPr="001328AA" w:rsidRDefault="00CA15E8" w:rsidP="001328AA">
      <w:pPr>
        <w:pStyle w:val="FootnoteText"/>
        <w:ind w:left="1080"/>
        <w:rPr>
          <w:color w:val="auto"/>
        </w:rPr>
      </w:pPr>
      <w:r w:rsidRPr="001328AA">
        <w:rPr>
          <w:color w:val="auto"/>
        </w:rPr>
        <w:t>“a mystery” we now speak of as “the rapture” (1Co 15.51</w:t>
      </w:r>
      <w:r w:rsidRPr="001328AA">
        <w:rPr>
          <w:color w:val="auto"/>
        </w:rPr>
        <w:fldChar w:fldCharType="begin"/>
      </w:r>
      <w:r w:rsidRPr="001328AA">
        <w:rPr>
          <w:color w:val="auto"/>
        </w:rPr>
        <w:instrText xml:space="preserve"> XE "1Co 15.51" </w:instrText>
      </w:r>
      <w:r w:rsidRPr="001328AA">
        <w:rPr>
          <w:color w:val="auto"/>
        </w:rPr>
        <w:fldChar w:fldCharType="end"/>
      </w:r>
      <w:r w:rsidRPr="001328AA">
        <w:rPr>
          <w:color w:val="auto"/>
        </w:rPr>
        <w:t>),</w:t>
      </w:r>
    </w:p>
    <w:p w14:paraId="2657A266" w14:textId="64435B3E" w:rsidR="00CA15E8" w:rsidRPr="001328AA" w:rsidRDefault="00CA15E8" w:rsidP="001328AA">
      <w:pPr>
        <w:pStyle w:val="FootnoteText"/>
        <w:ind w:left="1080"/>
        <w:rPr>
          <w:color w:val="auto"/>
        </w:rPr>
      </w:pPr>
      <w:r w:rsidRPr="001328AA">
        <w:rPr>
          <w:color w:val="auto"/>
        </w:rPr>
        <w:t>“the mystery of lawlessness” (2Th 2.7</w:t>
      </w:r>
      <w:r w:rsidRPr="001328AA">
        <w:rPr>
          <w:color w:val="auto"/>
        </w:rPr>
        <w:fldChar w:fldCharType="begin"/>
      </w:r>
      <w:r w:rsidRPr="001328AA">
        <w:rPr>
          <w:color w:val="auto"/>
        </w:rPr>
        <w:instrText xml:space="preserve"> XE "2Th 2.07" </w:instrText>
      </w:r>
      <w:r w:rsidRPr="001328AA">
        <w:rPr>
          <w:color w:val="auto"/>
        </w:rPr>
        <w:fldChar w:fldCharType="end"/>
      </w:r>
      <w:r w:rsidRPr="001328AA">
        <w:rPr>
          <w:color w:val="auto"/>
        </w:rPr>
        <w:t>),</w:t>
      </w:r>
    </w:p>
    <w:p w14:paraId="0AFDDEB4" w14:textId="74BF7B72" w:rsidR="00CA15E8" w:rsidRPr="001328AA" w:rsidRDefault="00CA15E8" w:rsidP="001328AA">
      <w:pPr>
        <w:pStyle w:val="FootnoteText"/>
        <w:ind w:left="1080"/>
        <w:rPr>
          <w:color w:val="auto"/>
        </w:rPr>
      </w:pPr>
      <w:r w:rsidRPr="001328AA">
        <w:rPr>
          <w:color w:val="auto"/>
        </w:rPr>
        <w:t>“the mystery of the faith” (1Ti 3.9</w:t>
      </w:r>
      <w:r w:rsidRPr="001328AA">
        <w:rPr>
          <w:color w:val="auto"/>
        </w:rPr>
        <w:fldChar w:fldCharType="begin"/>
      </w:r>
      <w:r w:rsidRPr="001328AA">
        <w:rPr>
          <w:color w:val="auto"/>
        </w:rPr>
        <w:instrText xml:space="preserve"> XE "1Ti 3.09" </w:instrText>
      </w:r>
      <w:r w:rsidRPr="001328AA">
        <w:rPr>
          <w:color w:val="auto"/>
        </w:rPr>
        <w:fldChar w:fldCharType="end"/>
      </w:r>
      <w:r w:rsidRPr="001328AA">
        <w:rPr>
          <w:color w:val="auto"/>
        </w:rPr>
        <w:t>), and</w:t>
      </w:r>
    </w:p>
    <w:p w14:paraId="1FC757EA" w14:textId="40AB2806" w:rsidR="00CA15E8" w:rsidRPr="001328AA" w:rsidRDefault="00CA15E8" w:rsidP="001328AA">
      <w:pPr>
        <w:pStyle w:val="FootnoteText"/>
        <w:ind w:left="1080"/>
        <w:rPr>
          <w:color w:val="auto"/>
        </w:rPr>
      </w:pPr>
      <w:r w:rsidRPr="001328AA">
        <w:rPr>
          <w:color w:val="auto"/>
        </w:rPr>
        <w:t>“the mystery of godliness” (1Ti 3.16</w:t>
      </w:r>
      <w:r w:rsidRPr="001328AA">
        <w:rPr>
          <w:color w:val="auto"/>
        </w:rPr>
        <w:fldChar w:fldCharType="begin"/>
      </w:r>
      <w:r w:rsidRPr="001328AA">
        <w:rPr>
          <w:color w:val="auto"/>
        </w:rPr>
        <w:instrText xml:space="preserve"> XE "1Ti 3.16" </w:instrText>
      </w:r>
      <w:r w:rsidRPr="001328AA">
        <w:rPr>
          <w:color w:val="auto"/>
        </w:rPr>
        <w:fldChar w:fldCharType="end"/>
      </w:r>
      <w:r w:rsidRPr="001328AA">
        <w:rPr>
          <w:color w:val="auto"/>
        </w:rPr>
        <w:t>).</w:t>
      </w:r>
    </w:p>
  </w:footnote>
  <w:footnote w:id="469">
    <w:p w14:paraId="46BAFCD5" w14:textId="361D0C40" w:rsidR="00CA15E8" w:rsidRDefault="00CA15E8">
      <w:pPr>
        <w:pStyle w:val="FootnoteText"/>
      </w:pPr>
      <w:r>
        <w:rPr>
          <w:rStyle w:val="FootnoteReference"/>
        </w:rPr>
        <w:footnoteRef/>
      </w:r>
      <w:r>
        <w:tab/>
        <w:t>See as examples:</w:t>
      </w:r>
    </w:p>
    <w:p w14:paraId="418E9E29" w14:textId="1C2390AA" w:rsidR="00CA15E8" w:rsidRPr="00C27285" w:rsidRDefault="00CA15E8" w:rsidP="002C0BCA">
      <w:pPr>
        <w:spacing w:line="240" w:lineRule="auto"/>
        <w:ind w:left="720"/>
        <w:rPr>
          <w:i/>
          <w:sz w:val="20"/>
          <w:szCs w:val="20"/>
        </w:rPr>
      </w:pPr>
      <w:r>
        <w:rPr>
          <w:smallCaps/>
          <w:sz w:val="20"/>
          <w:szCs w:val="20"/>
        </w:rPr>
        <w:t>ad</w:t>
      </w:r>
      <w:r w:rsidRPr="00C27285">
        <w:rPr>
          <w:sz w:val="20"/>
          <w:szCs w:val="20"/>
        </w:rPr>
        <w:t xml:space="preserve"> 234: </w:t>
      </w:r>
      <w:r w:rsidRPr="00C27285">
        <w:rPr>
          <w:i/>
          <w:sz w:val="20"/>
          <w:szCs w:val="20"/>
        </w:rPr>
        <w:t xml:space="preserve">Hom Luk </w:t>
      </w:r>
      <w:r w:rsidRPr="00C27285">
        <w:rPr>
          <w:sz w:val="20"/>
          <w:szCs w:val="20"/>
        </w:rPr>
        <w:t>11</w:t>
      </w:r>
      <w:r w:rsidRPr="00C27285">
        <w:rPr>
          <w:i/>
          <w:sz w:val="20"/>
          <w:szCs w:val="20"/>
        </w:rPr>
        <w:fldChar w:fldCharType="begin"/>
      </w:r>
      <w:r w:rsidRPr="00C27285">
        <w:rPr>
          <w:sz w:val="20"/>
          <w:szCs w:val="20"/>
        </w:rPr>
        <w:instrText xml:space="preserve"> XE "</w:instrText>
      </w:r>
      <w:r w:rsidRPr="00C27285">
        <w:rPr>
          <w:i/>
          <w:sz w:val="20"/>
          <w:szCs w:val="20"/>
        </w:rPr>
        <w:instrText>Hom Luk 11</w:instrText>
      </w:r>
      <w:r w:rsidRPr="00C27285">
        <w:rPr>
          <w:sz w:val="20"/>
          <w:szCs w:val="20"/>
        </w:rPr>
        <w:instrText xml:space="preserve">" </w:instrText>
      </w:r>
      <w:r w:rsidRPr="00C27285">
        <w:rPr>
          <w:i/>
          <w:sz w:val="20"/>
          <w:szCs w:val="20"/>
        </w:rPr>
        <w:fldChar w:fldCharType="end"/>
      </w:r>
      <w:r w:rsidRPr="00C27285">
        <w:rPr>
          <w:i/>
          <w:sz w:val="20"/>
          <w:szCs w:val="20"/>
        </w:rPr>
        <w:t xml:space="preserve"> and </w:t>
      </w:r>
      <w:r w:rsidRPr="00C27285">
        <w:rPr>
          <w:sz w:val="20"/>
          <w:szCs w:val="20"/>
        </w:rPr>
        <w:t>33</w:t>
      </w:r>
      <w:r w:rsidRPr="00C27285">
        <w:rPr>
          <w:i/>
          <w:sz w:val="20"/>
          <w:szCs w:val="20"/>
        </w:rPr>
        <w:fldChar w:fldCharType="begin"/>
      </w:r>
      <w:r w:rsidRPr="00C27285">
        <w:rPr>
          <w:sz w:val="20"/>
          <w:szCs w:val="20"/>
        </w:rPr>
        <w:instrText xml:space="preserve"> XE "</w:instrText>
      </w:r>
      <w:r w:rsidRPr="00C27285">
        <w:rPr>
          <w:i/>
          <w:sz w:val="20"/>
          <w:szCs w:val="20"/>
        </w:rPr>
        <w:instrText xml:space="preserve">Hom Luk </w:instrText>
      </w:r>
      <w:r w:rsidRPr="00C27285">
        <w:rPr>
          <w:sz w:val="20"/>
          <w:szCs w:val="20"/>
        </w:rPr>
        <w:instrText xml:space="preserve">33" </w:instrText>
      </w:r>
      <w:r w:rsidRPr="00C27285">
        <w:rPr>
          <w:i/>
          <w:sz w:val="20"/>
          <w:szCs w:val="20"/>
        </w:rPr>
        <w:fldChar w:fldCharType="end"/>
      </w:r>
      <w:r w:rsidRPr="00C27285">
        <w:rPr>
          <w:sz w:val="20"/>
          <w:szCs w:val="20"/>
        </w:rPr>
        <w:t>, Lienhard trans</w:t>
      </w:r>
      <w:r w:rsidRPr="00C27285">
        <w:rPr>
          <w:i/>
          <w:sz w:val="20"/>
          <w:szCs w:val="20"/>
        </w:rPr>
        <w:t>.</w:t>
      </w:r>
    </w:p>
    <w:p w14:paraId="64587500" w14:textId="175650BB" w:rsidR="00CA15E8" w:rsidRPr="002C0BCA" w:rsidRDefault="00CA15E8" w:rsidP="002C0BCA">
      <w:pPr>
        <w:spacing w:line="240" w:lineRule="auto"/>
        <w:ind w:left="720"/>
        <w:rPr>
          <w:sz w:val="20"/>
          <w:szCs w:val="20"/>
        </w:rPr>
      </w:pPr>
      <w:r w:rsidRPr="00E44451">
        <w:rPr>
          <w:smallCaps/>
          <w:sz w:val="20"/>
          <w:szCs w:val="20"/>
        </w:rPr>
        <w:t xml:space="preserve">ad </w:t>
      </w:r>
      <w:r w:rsidRPr="002C0BCA">
        <w:rPr>
          <w:sz w:val="20"/>
          <w:szCs w:val="20"/>
        </w:rPr>
        <w:t xml:space="preserve">325: </w:t>
      </w:r>
      <w:r w:rsidRPr="002C0BCA">
        <w:rPr>
          <w:i/>
          <w:sz w:val="20"/>
          <w:szCs w:val="20"/>
        </w:rPr>
        <w:t>Const</w:t>
      </w:r>
      <w:r w:rsidRPr="002C0BCA">
        <w:rPr>
          <w:sz w:val="20"/>
          <w:szCs w:val="20"/>
        </w:rPr>
        <w:t xml:space="preserve"> </w:t>
      </w:r>
      <w:r>
        <w:rPr>
          <w:sz w:val="20"/>
          <w:szCs w:val="20"/>
        </w:rPr>
        <w:t>7</w:t>
      </w:r>
      <w:r w:rsidRPr="002C0BCA">
        <w:rPr>
          <w:sz w:val="20"/>
          <w:szCs w:val="20"/>
        </w:rPr>
        <w:t>.</w:t>
      </w:r>
      <w:r>
        <w:rPr>
          <w:sz w:val="20"/>
          <w:szCs w:val="20"/>
        </w:rPr>
        <w:t>3</w:t>
      </w:r>
      <w:r w:rsidRPr="002C0BCA">
        <w:rPr>
          <w:sz w:val="20"/>
          <w:szCs w:val="20"/>
        </w:rPr>
        <w:t>.</w:t>
      </w:r>
      <w:r>
        <w:rPr>
          <w:sz w:val="20"/>
          <w:szCs w:val="20"/>
        </w:rPr>
        <w:t>40</w:t>
      </w:r>
      <w:r>
        <w:rPr>
          <w:sz w:val="20"/>
          <w:szCs w:val="20"/>
        </w:rPr>
        <w:fldChar w:fldCharType="begin"/>
      </w:r>
      <w:r w:rsidRPr="00C27285">
        <w:rPr>
          <w:sz w:val="20"/>
          <w:szCs w:val="20"/>
        </w:rPr>
        <w:instrText xml:space="preserve"> XE "</w:instrText>
      </w:r>
      <w:r w:rsidRPr="00C27285">
        <w:rPr>
          <w:i/>
          <w:sz w:val="20"/>
          <w:szCs w:val="20"/>
        </w:rPr>
        <w:instrText>Const</w:instrText>
      </w:r>
      <w:r w:rsidRPr="00C27285">
        <w:rPr>
          <w:sz w:val="20"/>
          <w:szCs w:val="20"/>
        </w:rPr>
        <w:instrText xml:space="preserve"> 7.3.40"</w:instrText>
      </w:r>
      <w:r>
        <w:instrText xml:space="preserve"> </w:instrText>
      </w:r>
      <w:r>
        <w:rPr>
          <w:sz w:val="20"/>
          <w:szCs w:val="20"/>
        </w:rPr>
        <w:fldChar w:fldCharType="end"/>
      </w:r>
      <w:r w:rsidRPr="002C0BCA">
        <w:rPr>
          <w:sz w:val="20"/>
          <w:szCs w:val="20"/>
        </w:rPr>
        <w:t>.</w:t>
      </w:r>
    </w:p>
    <w:p w14:paraId="02CFCCE9" w14:textId="3F793338" w:rsidR="00CA15E8" w:rsidRDefault="00CA15E8" w:rsidP="005D6DCF">
      <w:pPr>
        <w:pStyle w:val="FootnoteText"/>
      </w:pPr>
      <w:r>
        <w:tab/>
      </w:r>
      <w:r>
        <w:tab/>
      </w:r>
      <w:r w:rsidRPr="00E44451">
        <w:rPr>
          <w:smallCaps/>
        </w:rPr>
        <w:t xml:space="preserve">ad </w:t>
      </w:r>
      <w:r>
        <w:t xml:space="preserve">348: Cyril of Jerusalem, </w:t>
      </w:r>
      <w:r>
        <w:rPr>
          <w:i/>
        </w:rPr>
        <w:t>Cat Lec</w:t>
      </w:r>
      <w:r>
        <w:t xml:space="preserve"> 18.32</w:t>
      </w:r>
      <w:r>
        <w:fldChar w:fldCharType="begin"/>
      </w:r>
      <w:r>
        <w:instrText xml:space="preserve"> XE "</w:instrText>
      </w:r>
      <w:r>
        <w:rPr>
          <w:i/>
        </w:rPr>
        <w:instrText>Cat Lec</w:instrText>
      </w:r>
      <w:r>
        <w:instrText xml:space="preserve"> 18.32" </w:instrText>
      </w:r>
      <w:r>
        <w:fldChar w:fldCharType="end"/>
      </w:r>
      <w:r>
        <w:t xml:space="preserve">. </w:t>
      </w:r>
      <w:r>
        <w:rPr>
          <w:i/>
        </w:rPr>
        <w:t>Lec</w:t>
      </w:r>
      <w:r>
        <w:t xml:space="preserve"> 19</w:t>
      </w:r>
      <w:r>
        <w:fldChar w:fldCharType="begin"/>
      </w:r>
      <w:r>
        <w:instrText xml:space="preserve"> XE "</w:instrText>
      </w:r>
      <w:r>
        <w:rPr>
          <w:i/>
        </w:rPr>
        <w:instrText>Cat Lec</w:instrText>
      </w:r>
      <w:r>
        <w:instrText xml:space="preserve"> 19" </w:instrText>
      </w:r>
      <w:r>
        <w:fldChar w:fldCharType="end"/>
      </w:r>
      <w:r>
        <w:t xml:space="preserve"> presents baptism as one in a list of the Christian “mysteries” to be explained to the newly baptized. For Cyril, the Christian mysteries also included chrism, the partaking of the body and blood of the Lord, the sacred liturgy and the communion of the saints. None of these things are spoken of as mysteries in the NT.</w:t>
      </w:r>
    </w:p>
    <w:p w14:paraId="09F4F336" w14:textId="73C750A9" w:rsidR="00CA15E8" w:rsidRPr="002C0BCA" w:rsidRDefault="00CA15E8" w:rsidP="002C0BCA">
      <w:pPr>
        <w:spacing w:line="240" w:lineRule="auto"/>
        <w:ind w:left="720"/>
        <w:rPr>
          <w:sz w:val="20"/>
          <w:szCs w:val="20"/>
        </w:rPr>
      </w:pPr>
      <w:r w:rsidRPr="00E44451">
        <w:rPr>
          <w:smallCaps/>
          <w:sz w:val="20"/>
          <w:szCs w:val="20"/>
        </w:rPr>
        <w:t xml:space="preserve">ad </w:t>
      </w:r>
      <w:r w:rsidRPr="002C0BCA">
        <w:rPr>
          <w:sz w:val="20"/>
          <w:szCs w:val="20"/>
        </w:rPr>
        <w:t xml:space="preserve">360: The Synod Of Laodicea, </w:t>
      </w:r>
      <w:r w:rsidRPr="002C0BCA">
        <w:rPr>
          <w:i/>
          <w:sz w:val="20"/>
          <w:szCs w:val="20"/>
        </w:rPr>
        <w:t xml:space="preserve">Canon </w:t>
      </w:r>
      <w:r>
        <w:rPr>
          <w:sz w:val="20"/>
          <w:szCs w:val="20"/>
        </w:rPr>
        <w:t>47</w:t>
      </w:r>
      <w:r w:rsidRPr="002C0BCA">
        <w:rPr>
          <w:sz w:val="20"/>
          <w:szCs w:val="20"/>
        </w:rPr>
        <w:t>.</w:t>
      </w:r>
    </w:p>
    <w:p w14:paraId="15231D7C" w14:textId="1BDF208D" w:rsidR="00CA15E8" w:rsidRPr="002C0BCA" w:rsidRDefault="00CA15E8" w:rsidP="002C0BCA">
      <w:pPr>
        <w:spacing w:line="240" w:lineRule="auto"/>
        <w:ind w:left="720"/>
        <w:rPr>
          <w:sz w:val="20"/>
          <w:szCs w:val="20"/>
        </w:rPr>
      </w:pPr>
      <w:r w:rsidRPr="00E44451">
        <w:rPr>
          <w:smallCaps/>
          <w:sz w:val="20"/>
          <w:szCs w:val="20"/>
        </w:rPr>
        <w:t xml:space="preserve">ad </w:t>
      </w:r>
      <w:r w:rsidRPr="002C0BCA">
        <w:rPr>
          <w:sz w:val="20"/>
          <w:szCs w:val="20"/>
        </w:rPr>
        <w:t xml:space="preserve">374: Basil, </w:t>
      </w:r>
      <w:r>
        <w:rPr>
          <w:i/>
          <w:sz w:val="20"/>
          <w:szCs w:val="20"/>
        </w:rPr>
        <w:t>Pneuma</w:t>
      </w:r>
      <w:r w:rsidRPr="002C0BCA">
        <w:rPr>
          <w:sz w:val="20"/>
          <w:szCs w:val="20"/>
        </w:rPr>
        <w:t xml:space="preserve"> </w:t>
      </w:r>
      <w:r>
        <w:rPr>
          <w:sz w:val="20"/>
          <w:szCs w:val="20"/>
        </w:rPr>
        <w:t>15</w:t>
      </w:r>
      <w:r w:rsidRPr="002C0BCA">
        <w:rPr>
          <w:sz w:val="20"/>
          <w:szCs w:val="20"/>
        </w:rPr>
        <w:t>.35</w:t>
      </w:r>
      <w:r>
        <w:rPr>
          <w:sz w:val="20"/>
          <w:szCs w:val="20"/>
        </w:rPr>
        <w:fldChar w:fldCharType="begin"/>
      </w:r>
      <w:r>
        <w:instrText xml:space="preserve"> XE "</w:instrText>
      </w:r>
      <w:r w:rsidRPr="00EC6868">
        <w:rPr>
          <w:i/>
          <w:sz w:val="20"/>
          <w:szCs w:val="20"/>
        </w:rPr>
        <w:instrText>Pneuma</w:instrText>
      </w:r>
      <w:r w:rsidRPr="00EC6868">
        <w:rPr>
          <w:sz w:val="20"/>
          <w:szCs w:val="20"/>
        </w:rPr>
        <w:instrText xml:space="preserve"> 15.35</w:instrText>
      </w:r>
      <w:r>
        <w:instrText xml:space="preserve">" </w:instrText>
      </w:r>
      <w:r>
        <w:rPr>
          <w:sz w:val="20"/>
          <w:szCs w:val="20"/>
        </w:rPr>
        <w:fldChar w:fldCharType="end"/>
      </w:r>
      <w:r w:rsidRPr="002C0BCA">
        <w:rPr>
          <w:sz w:val="20"/>
          <w:szCs w:val="20"/>
        </w:rPr>
        <w:t>.</w:t>
      </w:r>
    </w:p>
    <w:p w14:paraId="7F2EE0BB" w14:textId="7A54DEAA" w:rsidR="00CA15E8" w:rsidRPr="002C0BCA" w:rsidRDefault="00CA15E8" w:rsidP="002C0BCA">
      <w:pPr>
        <w:spacing w:line="240" w:lineRule="auto"/>
        <w:ind w:left="720"/>
        <w:rPr>
          <w:sz w:val="20"/>
          <w:szCs w:val="20"/>
        </w:rPr>
      </w:pPr>
      <w:r w:rsidRPr="00E44451">
        <w:rPr>
          <w:smallCaps/>
          <w:sz w:val="20"/>
          <w:szCs w:val="20"/>
        </w:rPr>
        <w:t xml:space="preserve">ad </w:t>
      </w:r>
      <w:r w:rsidRPr="002C0BCA">
        <w:rPr>
          <w:sz w:val="20"/>
          <w:szCs w:val="20"/>
        </w:rPr>
        <w:t xml:space="preserve">387: Ambrose, </w:t>
      </w:r>
      <w:r>
        <w:rPr>
          <w:i/>
          <w:sz w:val="20"/>
          <w:szCs w:val="20"/>
        </w:rPr>
        <w:t>De Myst</w:t>
      </w:r>
      <w:r>
        <w:rPr>
          <w:sz w:val="20"/>
          <w:szCs w:val="20"/>
        </w:rPr>
        <w:t>.</w:t>
      </w:r>
      <w:r>
        <w:rPr>
          <w:i/>
          <w:sz w:val="20"/>
          <w:szCs w:val="20"/>
        </w:rPr>
        <w:fldChar w:fldCharType="begin"/>
      </w:r>
      <w:r>
        <w:instrText xml:space="preserve"> XE "</w:instrText>
      </w:r>
      <w:r>
        <w:rPr>
          <w:i/>
          <w:sz w:val="20"/>
          <w:szCs w:val="20"/>
        </w:rPr>
        <w:instrText>De Myst</w:instrText>
      </w:r>
      <w:r>
        <w:instrText xml:space="preserve">" </w:instrText>
      </w:r>
      <w:r>
        <w:rPr>
          <w:i/>
          <w:sz w:val="20"/>
          <w:szCs w:val="20"/>
        </w:rPr>
        <w:fldChar w:fldCharType="end"/>
      </w:r>
      <w:r w:rsidRPr="002C0BCA">
        <w:rPr>
          <w:sz w:val="20"/>
          <w:szCs w:val="20"/>
        </w:rPr>
        <w:t xml:space="preserve"> </w:t>
      </w:r>
    </w:p>
    <w:p w14:paraId="44705919" w14:textId="04BB3158" w:rsidR="00CA15E8" w:rsidRPr="002C0BCA" w:rsidRDefault="00CA15E8" w:rsidP="002C0BCA">
      <w:pPr>
        <w:spacing w:line="240" w:lineRule="auto"/>
        <w:ind w:left="720"/>
        <w:rPr>
          <w:sz w:val="20"/>
          <w:szCs w:val="20"/>
        </w:rPr>
      </w:pPr>
      <w:r w:rsidRPr="00E44451">
        <w:rPr>
          <w:smallCaps/>
          <w:sz w:val="20"/>
          <w:szCs w:val="20"/>
        </w:rPr>
        <w:t xml:space="preserve">ad </w:t>
      </w:r>
      <w:r w:rsidRPr="002C0BCA">
        <w:rPr>
          <w:sz w:val="20"/>
          <w:szCs w:val="20"/>
        </w:rPr>
        <w:t>390: Chrysostom seems to think of baptism as leading to participation in the Christian mysteries, rather than as a mystery itself.</w:t>
      </w:r>
    </w:p>
    <w:p w14:paraId="2516F4F7" w14:textId="41A35683" w:rsidR="00CA15E8" w:rsidRPr="00A4628E" w:rsidRDefault="00CA15E8" w:rsidP="002C0BCA">
      <w:pPr>
        <w:spacing w:line="240" w:lineRule="auto"/>
        <w:ind w:left="720"/>
        <w:rPr>
          <w:sz w:val="20"/>
          <w:szCs w:val="20"/>
        </w:rPr>
      </w:pPr>
      <w:r w:rsidRPr="00A4628E">
        <w:rPr>
          <w:smallCaps/>
          <w:sz w:val="20"/>
          <w:szCs w:val="20"/>
        </w:rPr>
        <w:t xml:space="preserve">ad </w:t>
      </w:r>
      <w:r w:rsidRPr="00A4628E">
        <w:rPr>
          <w:sz w:val="20"/>
          <w:szCs w:val="20"/>
        </w:rPr>
        <w:t xml:space="preserve">398: Augustine, </w:t>
      </w:r>
      <w:r w:rsidRPr="00A4628E">
        <w:rPr>
          <w:i/>
          <w:sz w:val="20"/>
          <w:szCs w:val="20"/>
        </w:rPr>
        <w:t>De Bap</w:t>
      </w:r>
      <w:r w:rsidRPr="00A4628E">
        <w:rPr>
          <w:sz w:val="20"/>
          <w:szCs w:val="20"/>
        </w:rPr>
        <w:t xml:space="preserve"> 4.22</w:t>
      </w:r>
      <w:r w:rsidRPr="00A4628E">
        <w:rPr>
          <w:i/>
          <w:sz w:val="20"/>
          <w:szCs w:val="20"/>
        </w:rPr>
        <w:fldChar w:fldCharType="begin"/>
      </w:r>
      <w:r w:rsidRPr="00A4628E">
        <w:instrText xml:space="preserve"> XE "</w:instrText>
      </w:r>
      <w:r w:rsidRPr="00A4628E">
        <w:rPr>
          <w:i/>
          <w:sz w:val="20"/>
          <w:szCs w:val="20"/>
        </w:rPr>
        <w:instrText>De Bap</w:instrText>
      </w:r>
      <w:r w:rsidRPr="00A4628E">
        <w:rPr>
          <w:sz w:val="20"/>
          <w:szCs w:val="20"/>
        </w:rPr>
        <w:instrText xml:space="preserve"> 4.22</w:instrText>
      </w:r>
      <w:r w:rsidRPr="00A4628E">
        <w:instrText xml:space="preserve">" </w:instrText>
      </w:r>
      <w:r w:rsidRPr="00A4628E">
        <w:rPr>
          <w:i/>
          <w:sz w:val="20"/>
          <w:szCs w:val="20"/>
        </w:rPr>
        <w:fldChar w:fldCharType="end"/>
      </w:r>
      <w:r w:rsidRPr="00A4628E">
        <w:rPr>
          <w:sz w:val="20"/>
          <w:szCs w:val="20"/>
        </w:rPr>
        <w:t>.</w:t>
      </w:r>
    </w:p>
    <w:p w14:paraId="686998F0" w14:textId="283788AD" w:rsidR="00CA15E8" w:rsidRDefault="00CA15E8" w:rsidP="002C0BCA">
      <w:pPr>
        <w:pStyle w:val="FootnoteText"/>
      </w:pPr>
      <w:r w:rsidRPr="00A4628E">
        <w:tab/>
      </w:r>
      <w:r w:rsidRPr="00A4628E">
        <w:tab/>
      </w:r>
      <w:r w:rsidRPr="00A4628E">
        <w:rPr>
          <w:smallCaps/>
        </w:rPr>
        <w:t xml:space="preserve">ad </w:t>
      </w:r>
      <w:r w:rsidRPr="00A4628E">
        <w:t xml:space="preserve">450: Leo The Great, </w:t>
      </w:r>
      <w:r w:rsidRPr="00A4628E">
        <w:rPr>
          <w:i/>
        </w:rPr>
        <w:t>Ser</w:t>
      </w:r>
      <w:r w:rsidRPr="00A4628E">
        <w:t xml:space="preserve"> 21</w:t>
      </w:r>
      <w:r w:rsidRPr="00A4628E">
        <w:fldChar w:fldCharType="begin"/>
      </w:r>
      <w:r w:rsidRPr="00A4628E">
        <w:instrText xml:space="preserve"> XE "Leo </w:instrText>
      </w:r>
      <w:r w:rsidRPr="00A4628E">
        <w:rPr>
          <w:i/>
        </w:rPr>
        <w:instrText>Ser</w:instrText>
      </w:r>
      <w:r w:rsidRPr="00A4628E">
        <w:instrText xml:space="preserve"> 21" </w:instrText>
      </w:r>
      <w:r w:rsidRPr="00A4628E">
        <w:fldChar w:fldCharType="end"/>
      </w:r>
      <w:r w:rsidRPr="00A4628E">
        <w:t>.</w:t>
      </w:r>
    </w:p>
  </w:footnote>
  <w:footnote w:id="470">
    <w:p w14:paraId="376E6456" w14:textId="01038F7A" w:rsidR="00CA15E8" w:rsidRPr="00667E25" w:rsidRDefault="00CA15E8">
      <w:pPr>
        <w:pStyle w:val="FootnoteText"/>
      </w:pPr>
      <w:r>
        <w:rPr>
          <w:rStyle w:val="FootnoteReference"/>
        </w:rPr>
        <w:footnoteRef/>
      </w:r>
      <w:r>
        <w:tab/>
        <w:t xml:space="preserve">Tertullian serves as a prime example of the use of </w:t>
      </w:r>
      <w:r>
        <w:rPr>
          <w:i/>
        </w:rPr>
        <w:t>sacramentum</w:t>
      </w:r>
      <w:r>
        <w:t xml:space="preserve"> to mean </w:t>
      </w:r>
      <w:r>
        <w:rPr>
          <w:i/>
        </w:rPr>
        <w:t>mysterion</w:t>
      </w:r>
      <w:r>
        <w:t xml:space="preserve">. See </w:t>
      </w:r>
      <w:r w:rsidRPr="00C86247">
        <w:t>notes 473 and 474 below.</w:t>
      </w:r>
    </w:p>
  </w:footnote>
  <w:footnote w:id="471">
    <w:p w14:paraId="0350B8EC" w14:textId="2D4E0B0B" w:rsidR="00CA15E8" w:rsidRPr="001D3ECB" w:rsidRDefault="00CA15E8">
      <w:pPr>
        <w:pStyle w:val="FootnoteText"/>
        <w:rPr>
          <w:i/>
        </w:rPr>
      </w:pPr>
      <w:r>
        <w:rPr>
          <w:rStyle w:val="FootnoteReference"/>
        </w:rPr>
        <w:footnoteRef/>
      </w:r>
      <w:r>
        <w:tab/>
        <w:t xml:space="preserve">The etymology of the word </w:t>
      </w:r>
      <w:r>
        <w:rPr>
          <w:i/>
        </w:rPr>
        <w:t>sacrament,</w:t>
      </w:r>
      <w:r>
        <w:t xml:space="preserve"> along with the different uses and connotations of the word in antiquity, has been thoroughly researched and discussed by Christian scholars. What the scholars do not always mention, however, is that when the early Fathers used </w:t>
      </w:r>
      <w:r>
        <w:rPr>
          <w:i/>
        </w:rPr>
        <w:t>sacrament,</w:t>
      </w:r>
      <w:r>
        <w:t xml:space="preserve"> they meant </w:t>
      </w:r>
      <w:r>
        <w:rPr>
          <w:i/>
        </w:rPr>
        <w:t>mystery.</w:t>
      </w:r>
    </w:p>
  </w:footnote>
  <w:footnote w:id="472">
    <w:p w14:paraId="25A47048" w14:textId="388AD5AF" w:rsidR="00CA15E8" w:rsidRDefault="00CA15E8">
      <w:pPr>
        <w:pStyle w:val="FootnoteText"/>
      </w:pPr>
      <w:r>
        <w:rPr>
          <w:rStyle w:val="FootnoteReference"/>
        </w:rPr>
        <w:footnoteRef/>
      </w:r>
      <w:r>
        <w:tab/>
        <w:t xml:space="preserve">In </w:t>
      </w:r>
      <w:r>
        <w:rPr>
          <w:i/>
        </w:rPr>
        <w:t>Adv Val</w:t>
      </w:r>
      <w:r>
        <w:t xml:space="preserve"> 30</w:t>
      </w:r>
      <w:r>
        <w:fldChar w:fldCharType="begin"/>
      </w:r>
      <w:r>
        <w:instrText xml:space="preserve"> XE "</w:instrText>
      </w:r>
      <w:r>
        <w:rPr>
          <w:i/>
        </w:rPr>
        <w:instrText>Adv Val</w:instrText>
      </w:r>
      <w:r>
        <w:instrText xml:space="preserve"> 30" </w:instrText>
      </w:r>
      <w:r>
        <w:fldChar w:fldCharType="end"/>
      </w:r>
      <w:r>
        <w:t xml:space="preserve">, Tertullian used </w:t>
      </w:r>
      <w:r>
        <w:rPr>
          <w:i/>
        </w:rPr>
        <w:t>sacramentum</w:t>
      </w:r>
      <w:r>
        <w:t xml:space="preserve"> and our English edition correctly translates with </w:t>
      </w:r>
      <w:r>
        <w:rPr>
          <w:i/>
        </w:rPr>
        <w:t>mystery</w:t>
      </w:r>
      <w:r>
        <w:t xml:space="preserve">. In </w:t>
      </w:r>
      <w:r>
        <w:rPr>
          <w:i/>
        </w:rPr>
        <w:t>Scorp</w:t>
      </w:r>
      <w:r>
        <w:t xml:space="preserve"> 10</w:t>
      </w:r>
      <w:r>
        <w:fldChar w:fldCharType="begin"/>
      </w:r>
      <w:r>
        <w:instrText xml:space="preserve"> XE "</w:instrText>
      </w:r>
      <w:r>
        <w:rPr>
          <w:i/>
        </w:rPr>
        <w:instrText>Scorp</w:instrText>
      </w:r>
      <w:r>
        <w:instrText xml:space="preserve"> 10" </w:instrText>
      </w:r>
      <w:r>
        <w:fldChar w:fldCharType="end"/>
      </w:r>
      <w:r>
        <w:t xml:space="preserve">, he used </w:t>
      </w:r>
      <w:r>
        <w:rPr>
          <w:i/>
        </w:rPr>
        <w:t>sacramenta</w:t>
      </w:r>
      <w:r>
        <w:t xml:space="preserve"> to refer to the “hidden mysteries of the heretics.” See also</w:t>
      </w:r>
      <w:r w:rsidRPr="00EE2EEE">
        <w:rPr>
          <w:i/>
        </w:rPr>
        <w:t xml:space="preserve"> </w:t>
      </w:r>
      <w:r w:rsidRPr="0000599D">
        <w:rPr>
          <w:i/>
        </w:rPr>
        <w:t>Adv Marc</w:t>
      </w:r>
      <w:r w:rsidRPr="0000599D">
        <w:t xml:space="preserve"> 1.13</w:t>
      </w:r>
      <w:r>
        <w:fldChar w:fldCharType="begin"/>
      </w:r>
      <w:r>
        <w:instrText xml:space="preserve"> XE "</w:instrText>
      </w:r>
      <w:r w:rsidRPr="0000599D">
        <w:rPr>
          <w:i/>
        </w:rPr>
        <w:instrText>Adv Marc</w:instrText>
      </w:r>
      <w:r w:rsidRPr="0000599D">
        <w:instrText xml:space="preserve"> 1.13</w:instrText>
      </w:r>
      <w:r>
        <w:instrText xml:space="preserve">" </w:instrText>
      </w:r>
      <w:r>
        <w:fldChar w:fldCharType="end"/>
      </w:r>
      <w:r>
        <w:t>.</w:t>
      </w:r>
    </w:p>
  </w:footnote>
  <w:footnote w:id="473">
    <w:p w14:paraId="7BA27710" w14:textId="546B6EE9" w:rsidR="00CA15E8" w:rsidRDefault="00CA15E8">
      <w:pPr>
        <w:pStyle w:val="FootnoteText"/>
      </w:pPr>
      <w:r>
        <w:rPr>
          <w:rStyle w:val="FootnoteReference"/>
        </w:rPr>
        <w:footnoteRef/>
      </w:r>
      <w:r>
        <w:tab/>
        <w:t xml:space="preserve">In </w:t>
      </w:r>
      <w:r>
        <w:rPr>
          <w:i/>
        </w:rPr>
        <w:t>Mon</w:t>
      </w:r>
      <w:r>
        <w:t xml:space="preserve"> 5</w:t>
      </w:r>
      <w:r>
        <w:fldChar w:fldCharType="begin"/>
      </w:r>
      <w:r>
        <w:instrText xml:space="preserve"> XE "</w:instrText>
      </w:r>
      <w:r>
        <w:rPr>
          <w:i/>
        </w:rPr>
        <w:instrText>Mon</w:instrText>
      </w:r>
      <w:r>
        <w:instrText xml:space="preserve"> 5" </w:instrText>
      </w:r>
      <w:r>
        <w:fldChar w:fldCharType="end"/>
      </w:r>
      <w:r>
        <w:t xml:space="preserve">, Tertullian used </w:t>
      </w:r>
      <w:r>
        <w:rPr>
          <w:i/>
        </w:rPr>
        <w:t>sacrament</w:t>
      </w:r>
      <w:r>
        <w:t xml:space="preserve"> for what Paul called a </w:t>
      </w:r>
      <w:r>
        <w:rPr>
          <w:i/>
        </w:rPr>
        <w:t>mystery</w:t>
      </w:r>
      <w:r>
        <w:t xml:space="preserve">. In </w:t>
      </w:r>
      <w:r>
        <w:rPr>
          <w:i/>
        </w:rPr>
        <w:t>Adv Marc</w:t>
      </w:r>
      <w:r>
        <w:t xml:space="preserve"> 3.18.2</w:t>
      </w:r>
      <w:r>
        <w:fldChar w:fldCharType="begin"/>
      </w:r>
      <w:r>
        <w:instrText xml:space="preserve"> XE "</w:instrText>
      </w:r>
      <w:r>
        <w:rPr>
          <w:i/>
        </w:rPr>
        <w:instrText>Adv Marc</w:instrText>
      </w:r>
      <w:r>
        <w:instrText xml:space="preserve"> 3.18.2" </w:instrText>
      </w:r>
      <w:r>
        <w:fldChar w:fldCharType="end"/>
      </w:r>
      <w:r>
        <w:t xml:space="preserve">, he used </w:t>
      </w:r>
      <w:r>
        <w:rPr>
          <w:i/>
        </w:rPr>
        <w:t>sacramentum</w:t>
      </w:r>
      <w:r>
        <w:t xml:space="preserve"> (translated </w:t>
      </w:r>
      <w:r>
        <w:rPr>
          <w:i/>
        </w:rPr>
        <w:t>mystery</w:t>
      </w:r>
      <w:r>
        <w:t xml:space="preserve">) in reference to the crucifixion. See </w:t>
      </w:r>
      <w:r>
        <w:rPr>
          <w:i/>
          <w:iCs/>
        </w:rPr>
        <w:t>Dictionary of the Apostolic Church (2 Vols.)</w:t>
      </w:r>
      <w:r>
        <w:t>, edited by James Hastings, (New York: Charles Scribner’s Sons, 1916-1918), vol. 2, pp. 50-51.</w:t>
      </w:r>
    </w:p>
  </w:footnote>
  <w:footnote w:id="474">
    <w:p w14:paraId="4B9CBA71" w14:textId="2FF8F431" w:rsidR="00CA15E8" w:rsidRPr="004F1F29" w:rsidRDefault="00CA15E8">
      <w:pPr>
        <w:pStyle w:val="FootnoteText"/>
      </w:pPr>
      <w:r>
        <w:rPr>
          <w:rStyle w:val="FootnoteReference"/>
        </w:rPr>
        <w:footnoteRef/>
      </w:r>
      <w:r>
        <w:tab/>
      </w:r>
      <w:r>
        <w:rPr>
          <w:i/>
        </w:rPr>
        <w:t>De Cor</w:t>
      </w:r>
      <w:r>
        <w:t xml:space="preserve"> 3</w:t>
      </w:r>
      <w:r>
        <w:fldChar w:fldCharType="begin"/>
      </w:r>
      <w:r>
        <w:instrText xml:space="preserve"> XE "</w:instrText>
      </w:r>
      <w:r>
        <w:rPr>
          <w:i/>
        </w:rPr>
        <w:instrText>De Cor</w:instrText>
      </w:r>
      <w:r>
        <w:instrText xml:space="preserve"> 3" </w:instrText>
      </w:r>
      <w:r>
        <w:fldChar w:fldCharType="end"/>
      </w:r>
      <w:r>
        <w:t>.</w:t>
      </w:r>
    </w:p>
  </w:footnote>
  <w:footnote w:id="475">
    <w:p w14:paraId="580D47DE" w14:textId="2D01F45B" w:rsidR="00CA15E8" w:rsidRDefault="00CA15E8" w:rsidP="00704D6C">
      <w:pPr>
        <w:pStyle w:val="FootnoteText"/>
      </w:pPr>
      <w:r>
        <w:rPr>
          <w:rStyle w:val="FootnoteReference"/>
        </w:rPr>
        <w:footnoteRef/>
      </w:r>
      <w:r>
        <w:tab/>
      </w:r>
      <w:r>
        <w:rPr>
          <w:i/>
          <w:noProof/>
        </w:rPr>
        <w:t>Bap</w:t>
      </w:r>
      <w:r>
        <w:rPr>
          <w:noProof/>
        </w:rPr>
        <w:t xml:space="preserve"> 2-4</w:t>
      </w:r>
      <w:r>
        <w:rPr>
          <w:noProof/>
        </w:rPr>
        <w:fldChar w:fldCharType="begin"/>
      </w:r>
      <w:r>
        <w:instrText xml:space="preserve"> XE "</w:instrText>
      </w:r>
      <w:r>
        <w:rPr>
          <w:i/>
          <w:noProof/>
        </w:rPr>
        <w:instrText>Bap</w:instrText>
      </w:r>
      <w:r>
        <w:rPr>
          <w:noProof/>
        </w:rPr>
        <w:instrText xml:space="preserve"> 2-4</w:instrText>
      </w:r>
      <w:r>
        <w:instrText xml:space="preserve">" </w:instrText>
      </w:r>
      <w:r>
        <w:rPr>
          <w:noProof/>
        </w:rPr>
        <w:fldChar w:fldCharType="end"/>
      </w:r>
      <w:r>
        <w:rPr>
          <w:noProof/>
        </w:rPr>
        <w:t>.</w:t>
      </w:r>
    </w:p>
  </w:footnote>
  <w:footnote w:id="476">
    <w:p w14:paraId="108AF4A8" w14:textId="26DD26BF" w:rsidR="00CA15E8" w:rsidRDefault="00CA15E8" w:rsidP="00704D6C">
      <w:pPr>
        <w:pStyle w:val="FootnoteText"/>
      </w:pPr>
      <w:r>
        <w:rPr>
          <w:rStyle w:val="FootnoteReference"/>
        </w:rPr>
        <w:footnoteRef/>
      </w:r>
      <w:r>
        <w:tab/>
      </w:r>
      <w:r>
        <w:rPr>
          <w:i/>
          <w:noProof/>
        </w:rPr>
        <w:t>Bap</w:t>
      </w:r>
      <w:r>
        <w:rPr>
          <w:noProof/>
        </w:rPr>
        <w:t xml:space="preserve"> </w:t>
      </w:r>
      <w:r>
        <w:t>2</w:t>
      </w:r>
      <w:r>
        <w:fldChar w:fldCharType="begin"/>
      </w:r>
      <w:r>
        <w:instrText xml:space="preserve"> XE "</w:instrText>
      </w:r>
      <w:r>
        <w:rPr>
          <w:i/>
          <w:noProof/>
        </w:rPr>
        <w:instrText>Bap</w:instrText>
      </w:r>
      <w:r>
        <w:rPr>
          <w:noProof/>
        </w:rPr>
        <w:instrText xml:space="preserve"> </w:instrText>
      </w:r>
      <w:r>
        <w:instrText xml:space="preserve">2" </w:instrText>
      </w:r>
      <w:r>
        <w:fldChar w:fldCharType="end"/>
      </w:r>
      <w:r>
        <w:t>.</w:t>
      </w:r>
    </w:p>
  </w:footnote>
  <w:footnote w:id="477">
    <w:p w14:paraId="3DD87ED0" w14:textId="4368B245" w:rsidR="00CA15E8" w:rsidRDefault="00CA15E8" w:rsidP="00704D6C">
      <w:pPr>
        <w:pStyle w:val="FootnoteText"/>
      </w:pPr>
      <w:r>
        <w:rPr>
          <w:rStyle w:val="FootnoteReference"/>
        </w:rPr>
        <w:footnoteRef/>
      </w:r>
      <w:r>
        <w:tab/>
      </w:r>
      <w:r>
        <w:rPr>
          <w:i/>
          <w:noProof/>
        </w:rPr>
        <w:t>Bap</w:t>
      </w:r>
      <w:r>
        <w:t xml:space="preserve"> 3</w:t>
      </w:r>
      <w:r>
        <w:fldChar w:fldCharType="begin"/>
      </w:r>
      <w:r>
        <w:instrText xml:space="preserve"> XE "</w:instrText>
      </w:r>
      <w:r>
        <w:rPr>
          <w:i/>
          <w:noProof/>
        </w:rPr>
        <w:instrText>Bap</w:instrText>
      </w:r>
      <w:r>
        <w:instrText xml:space="preserve"> 3" </w:instrText>
      </w:r>
      <w:r>
        <w:fldChar w:fldCharType="end"/>
      </w:r>
      <w:r>
        <w:t>.</w:t>
      </w:r>
    </w:p>
  </w:footnote>
  <w:footnote w:id="478">
    <w:p w14:paraId="3585CABA" w14:textId="1BA285E3" w:rsidR="00CA15E8" w:rsidRDefault="00CA15E8" w:rsidP="00704D6C">
      <w:pPr>
        <w:pStyle w:val="FootnoteText"/>
      </w:pPr>
      <w:r>
        <w:rPr>
          <w:rStyle w:val="FootnoteReference"/>
        </w:rPr>
        <w:footnoteRef/>
      </w:r>
      <w:r>
        <w:tab/>
      </w:r>
      <w:r>
        <w:rPr>
          <w:i/>
          <w:noProof/>
        </w:rPr>
        <w:t>Bap</w:t>
      </w:r>
      <w:r>
        <w:rPr>
          <w:noProof/>
        </w:rPr>
        <w:t xml:space="preserve"> 3</w:t>
      </w:r>
      <w:r>
        <w:rPr>
          <w:noProof/>
        </w:rPr>
        <w:fldChar w:fldCharType="begin"/>
      </w:r>
      <w:r>
        <w:instrText xml:space="preserve"> XE "</w:instrText>
      </w:r>
      <w:r>
        <w:rPr>
          <w:i/>
          <w:noProof/>
        </w:rPr>
        <w:instrText>Bap</w:instrText>
      </w:r>
      <w:r>
        <w:rPr>
          <w:noProof/>
        </w:rPr>
        <w:instrText xml:space="preserve"> 3</w:instrText>
      </w:r>
      <w:r>
        <w:instrText xml:space="preserve">" </w:instrText>
      </w:r>
      <w:r>
        <w:rPr>
          <w:noProof/>
        </w:rPr>
        <w:fldChar w:fldCharType="end"/>
      </w:r>
      <w:r>
        <w:rPr>
          <w:noProof/>
        </w:rPr>
        <w:t>, , emphasis mine</w:t>
      </w:r>
      <w:r>
        <w:t>.</w:t>
      </w:r>
    </w:p>
  </w:footnote>
  <w:footnote w:id="479">
    <w:p w14:paraId="68BF2140" w14:textId="5421B718" w:rsidR="00CA15E8" w:rsidRDefault="00CA15E8" w:rsidP="00704D6C">
      <w:pPr>
        <w:pStyle w:val="FootnoteText"/>
      </w:pPr>
      <w:r>
        <w:rPr>
          <w:rStyle w:val="FootnoteReference"/>
        </w:rPr>
        <w:footnoteRef/>
      </w:r>
      <w:r>
        <w:tab/>
      </w:r>
      <w:r>
        <w:rPr>
          <w:i/>
          <w:noProof/>
        </w:rPr>
        <w:t xml:space="preserve">Bap </w:t>
      </w:r>
      <w:r>
        <w:t>4-6</w:t>
      </w:r>
      <w:r>
        <w:fldChar w:fldCharType="begin"/>
      </w:r>
      <w:r>
        <w:instrText xml:space="preserve"> XE "</w:instrText>
      </w:r>
      <w:r>
        <w:rPr>
          <w:i/>
          <w:noProof/>
        </w:rPr>
        <w:instrText xml:space="preserve">Bap </w:instrText>
      </w:r>
      <w:r>
        <w:instrText xml:space="preserve">4-6" </w:instrText>
      </w:r>
      <w:r>
        <w:fldChar w:fldCharType="end"/>
      </w:r>
      <w:r>
        <w:t xml:space="preserve">. </w:t>
      </w:r>
      <w:r w:rsidRPr="00CF5EC5">
        <w:t xml:space="preserve">In this same section, </w:t>
      </w:r>
      <w:r w:rsidRPr="00DB6033">
        <w:rPr>
          <w:color w:val="auto"/>
        </w:rPr>
        <w:t>Tertullian al</w:t>
      </w:r>
      <w:r>
        <w:t>luded</w:t>
      </w:r>
      <w:r w:rsidRPr="00CF5EC5">
        <w:t xml:space="preserve"> to the healing virtue in the Pool of Bethesda attained “through the intervention of an angel” (Joh 5.1-5</w:t>
      </w:r>
      <w:r>
        <w:fldChar w:fldCharType="begin"/>
      </w:r>
      <w:r>
        <w:instrText xml:space="preserve"> XE "</w:instrText>
      </w:r>
      <w:r w:rsidRPr="00CF5EC5">
        <w:instrText xml:space="preserve">Joh </w:instrText>
      </w:r>
      <w:r>
        <w:instrText>0</w:instrText>
      </w:r>
      <w:r w:rsidRPr="00CF5EC5">
        <w:instrText>5.</w:instrText>
      </w:r>
      <w:r>
        <w:instrText>0</w:instrText>
      </w:r>
      <w:r w:rsidRPr="00CF5EC5">
        <w:instrText>1-</w:instrText>
      </w:r>
      <w:r>
        <w:instrText>0</w:instrText>
      </w:r>
      <w:r w:rsidRPr="00CF5EC5">
        <w:instrText>5</w:instrText>
      </w:r>
      <w:r>
        <w:instrText xml:space="preserve">" </w:instrText>
      </w:r>
      <w:r>
        <w:fldChar w:fldCharType="end"/>
      </w:r>
      <w:r w:rsidRPr="00CF5EC5">
        <w:t xml:space="preserve">), but the fact that the waters of Bethesda only had </w:t>
      </w:r>
      <w:r w:rsidRPr="00757C3C">
        <w:rPr>
          <w:i/>
        </w:rPr>
        <w:t>alleged</w:t>
      </w:r>
      <w:r w:rsidRPr="00CF5EC5">
        <w:t xml:space="preserve"> efficacy for </w:t>
      </w:r>
      <w:r w:rsidRPr="00CF5EC5">
        <w:rPr>
          <w:i/>
        </w:rPr>
        <w:t>physical</w:t>
      </w:r>
      <w:r w:rsidRPr="00CF5EC5">
        <w:t xml:space="preserve"> maladies d</w:t>
      </w:r>
      <w:r>
        <w:t>id</w:t>
      </w:r>
      <w:r w:rsidRPr="00CF5EC5">
        <w:t xml:space="preserve"> not </w:t>
      </w:r>
      <w:r>
        <w:t>trouble</w:t>
      </w:r>
      <w:r w:rsidRPr="00CF5EC5">
        <w:t xml:space="preserve"> him. In the next chapter, Tertullian explain</w:t>
      </w:r>
      <w:r>
        <w:t>ed</w:t>
      </w:r>
      <w:r w:rsidRPr="00CF5EC5">
        <w:t xml:space="preserve"> that the healing virtue of Bethesda was </w:t>
      </w:r>
      <w:r w:rsidRPr="005822F4">
        <w:rPr>
          <w:color w:val="0000FF"/>
        </w:rPr>
        <w:t>typological</w:t>
      </w:r>
      <w:r w:rsidRPr="00CF5EC5">
        <w:t>. “This figure of corporeal healing,” he wr</w:t>
      </w:r>
      <w:r>
        <w:t>ote</w:t>
      </w:r>
      <w:r w:rsidRPr="00CF5EC5">
        <w:t xml:space="preserve">, “sang of spiritual healing, according to the rule by which things carnal are always antecedent as figurative of things spiritual. And thus, when the grace of God advanced to higher degrees among men, an accession </w:t>
      </w:r>
      <w:r w:rsidRPr="00CF5EC5">
        <w:rPr>
          <w:i/>
        </w:rPr>
        <w:t>of efficacy</w:t>
      </w:r>
      <w:r w:rsidRPr="00CF5EC5">
        <w:t xml:space="preserve"> was granted to the waters …”</w:t>
      </w:r>
      <w:r>
        <w:t xml:space="preserve"> </w:t>
      </w:r>
      <w:r w:rsidRPr="00CF5EC5">
        <w:t>In Tertullian’s view, the angel of Bethesda was “the forerunner of the Holy Spirit.”</w:t>
      </w:r>
    </w:p>
  </w:footnote>
  <w:footnote w:id="480">
    <w:p w14:paraId="341E3C78" w14:textId="33435123" w:rsidR="00CA15E8" w:rsidRDefault="00CA15E8" w:rsidP="00704D6C">
      <w:pPr>
        <w:pStyle w:val="FootnoteText"/>
      </w:pPr>
      <w:r>
        <w:rPr>
          <w:rStyle w:val="FootnoteReference"/>
        </w:rPr>
        <w:footnoteRef/>
      </w:r>
      <w:r>
        <w:tab/>
      </w:r>
      <w:r>
        <w:rPr>
          <w:i/>
          <w:noProof/>
        </w:rPr>
        <w:t>Bap</w:t>
      </w:r>
      <w:r>
        <w:rPr>
          <w:noProof/>
        </w:rPr>
        <w:t xml:space="preserve"> 12</w:t>
      </w:r>
      <w:r>
        <w:rPr>
          <w:noProof/>
        </w:rPr>
        <w:fldChar w:fldCharType="begin"/>
      </w:r>
      <w:r>
        <w:instrText xml:space="preserve"> XE "</w:instrText>
      </w:r>
      <w:r>
        <w:rPr>
          <w:i/>
          <w:noProof/>
        </w:rPr>
        <w:instrText>Bap</w:instrText>
      </w:r>
      <w:r>
        <w:rPr>
          <w:noProof/>
        </w:rPr>
        <w:instrText xml:space="preserve"> 12</w:instrText>
      </w:r>
      <w:r>
        <w:instrText xml:space="preserve">" </w:instrText>
      </w:r>
      <w:r>
        <w:rPr>
          <w:noProof/>
        </w:rPr>
        <w:fldChar w:fldCharType="end"/>
      </w:r>
      <w:r>
        <w:t>, referring to Joh 3.5</w:t>
      </w:r>
      <w:r>
        <w:fldChar w:fldCharType="begin"/>
      </w:r>
      <w:r>
        <w:instrText xml:space="preserve"> XE "Joh 03.05" </w:instrText>
      </w:r>
      <w:r>
        <w:fldChar w:fldCharType="end"/>
      </w:r>
      <w:r>
        <w:t>.</w:t>
      </w:r>
    </w:p>
  </w:footnote>
  <w:footnote w:id="481">
    <w:p w14:paraId="07028D35" w14:textId="5C2AB591" w:rsidR="00CA15E8" w:rsidRPr="00DA7FE2" w:rsidRDefault="00CA15E8" w:rsidP="00704D6C">
      <w:pPr>
        <w:pStyle w:val="FootnoteText"/>
        <w:rPr>
          <w:i/>
        </w:rPr>
      </w:pPr>
      <w:r>
        <w:rPr>
          <w:rStyle w:val="FootnoteReference"/>
        </w:rPr>
        <w:footnoteRef/>
      </w:r>
      <w:r>
        <w:tab/>
      </w:r>
      <w:r>
        <w:rPr>
          <w:noProof/>
        </w:rPr>
        <w:t>Ter</w:t>
      </w:r>
      <w:r>
        <w:rPr>
          <w:i/>
          <w:noProof/>
        </w:rPr>
        <w:t xml:space="preserve"> Bap</w:t>
      </w:r>
      <w:r>
        <w:t xml:space="preserve">, </w:t>
      </w:r>
      <w:r>
        <w:rPr>
          <w:noProof/>
        </w:rPr>
        <w:t>in</w:t>
      </w:r>
      <w:r w:rsidRPr="00757C3C">
        <w:rPr>
          <w:noProof/>
        </w:rPr>
        <w:t xml:space="preserve"> </w:t>
      </w:r>
      <w:r>
        <w:rPr>
          <w:noProof/>
        </w:rPr>
        <w:t>Vol. 3</w:t>
      </w:r>
      <w:r>
        <w:t>,</w:t>
      </w:r>
      <w:r>
        <w:rPr>
          <w:noProof/>
        </w:rPr>
        <w:t xml:space="preserve"> </w:t>
      </w:r>
      <w:r>
        <w:rPr>
          <w:i/>
          <w:noProof/>
        </w:rPr>
        <w:t>Ante-Nicene Fathers</w:t>
      </w:r>
      <w:r>
        <w:rPr>
          <w:noProof/>
        </w:rPr>
        <w:t>, ed. Alexander Roberts and James Donaldson (Edinburgh: T &amp; T Clark)</w:t>
      </w:r>
      <w:r>
        <w:t>, ch. 13</w:t>
      </w:r>
      <w:r>
        <w:rPr>
          <w:noProof/>
        </w:rPr>
        <w:t>.</w:t>
      </w:r>
      <w:r>
        <w:t xml:space="preserve"> All italicized emphases by the editors of this edition.</w:t>
      </w:r>
    </w:p>
  </w:footnote>
  <w:footnote w:id="482">
    <w:p w14:paraId="07EFD3EB" w14:textId="41F7D316" w:rsidR="00CA15E8" w:rsidRDefault="00CA15E8" w:rsidP="00704D6C">
      <w:pPr>
        <w:pStyle w:val="FootnoteText"/>
      </w:pPr>
      <w:r>
        <w:rPr>
          <w:rStyle w:val="FootnoteReference"/>
        </w:rPr>
        <w:footnoteRef/>
      </w:r>
      <w:r>
        <w:tab/>
        <w:t>Note Paul’s unequivocal application of the same principle of justification to both Abraham and us by stating that the words spoken about Abraham “were written not for him alone, but also for us … who believe…” (Rom 4.23-24</w:t>
      </w:r>
      <w:r>
        <w:fldChar w:fldCharType="begin"/>
      </w:r>
      <w:r>
        <w:instrText xml:space="preserve"> XE "Rom 04.23-24" </w:instrText>
      </w:r>
      <w:r>
        <w:fldChar w:fldCharType="end"/>
      </w:r>
      <w:r>
        <w:t>).</w:t>
      </w:r>
    </w:p>
  </w:footnote>
  <w:footnote w:id="483">
    <w:p w14:paraId="56F27F5C" w14:textId="7B963034" w:rsidR="00CA15E8" w:rsidRPr="006C6A77" w:rsidRDefault="00CA15E8" w:rsidP="00C0746D">
      <w:pPr>
        <w:pStyle w:val="FootnoteText"/>
      </w:pPr>
      <w:r>
        <w:rPr>
          <w:rStyle w:val="FootnoteReference"/>
        </w:rPr>
        <w:footnoteRef/>
      </w:r>
      <w:r>
        <w:tab/>
      </w:r>
      <w:r>
        <w:rPr>
          <w:i/>
        </w:rPr>
        <w:t>Strom</w:t>
      </w:r>
      <w:r>
        <w:t xml:space="preserve"> 4.25</w:t>
      </w:r>
      <w:r>
        <w:fldChar w:fldCharType="begin"/>
      </w:r>
      <w:r>
        <w:instrText xml:space="preserve"> XE "</w:instrText>
      </w:r>
      <w:r>
        <w:rPr>
          <w:i/>
        </w:rPr>
        <w:instrText>Strom</w:instrText>
      </w:r>
      <w:r>
        <w:instrText xml:space="preserve"> 4.25" </w:instrText>
      </w:r>
      <w:r>
        <w:fldChar w:fldCharType="end"/>
      </w:r>
      <w:r>
        <w:t>. Here Clement personifies the water even as Tertullian did. In another place, commenting on 1Jo 5.8</w:t>
      </w:r>
      <w:r>
        <w:fldChar w:fldCharType="begin"/>
      </w:r>
      <w:r>
        <w:instrText xml:space="preserve"> XE "1Jo 5.08" </w:instrText>
      </w:r>
      <w:r>
        <w:fldChar w:fldCharType="end"/>
      </w:r>
      <w:r>
        <w:t>, he wrote of the water “which is [symbolizes?] regeneration and faith.” This is not an explicit reference to baptism, but why would Clement associate regeneration with the water rather than with the Spirit of 1Jo 5.8</w:t>
      </w:r>
      <w:r>
        <w:fldChar w:fldCharType="begin"/>
      </w:r>
      <w:r>
        <w:instrText xml:space="preserve"> XE "1Jo 5.08" </w:instrText>
      </w:r>
      <w:r>
        <w:fldChar w:fldCharType="end"/>
      </w:r>
      <w:r>
        <w:t xml:space="preserve"> if he were not thinking of baptismal regeneration?</w:t>
      </w:r>
    </w:p>
  </w:footnote>
  <w:footnote w:id="484">
    <w:p w14:paraId="2D7E2106" w14:textId="255DD564" w:rsidR="00CA15E8" w:rsidRPr="00C70B17" w:rsidRDefault="00CA15E8">
      <w:pPr>
        <w:pStyle w:val="FootnoteText"/>
      </w:pPr>
      <w:r>
        <w:rPr>
          <w:rStyle w:val="FootnoteReference"/>
        </w:rPr>
        <w:footnoteRef/>
      </w:r>
      <w:r>
        <w:tab/>
      </w:r>
      <w:r>
        <w:rPr>
          <w:i/>
        </w:rPr>
        <w:t>Ign Eph</w:t>
      </w:r>
      <w:r>
        <w:t xml:space="preserve"> 18</w:t>
      </w:r>
      <w:r>
        <w:fldChar w:fldCharType="begin"/>
      </w:r>
      <w:r>
        <w:instrText xml:space="preserve"> XE "</w:instrText>
      </w:r>
      <w:r>
        <w:rPr>
          <w:i/>
        </w:rPr>
        <w:instrText>Ign Eph</w:instrText>
      </w:r>
      <w:r>
        <w:instrText xml:space="preserve"> 18" </w:instrText>
      </w:r>
      <w:r>
        <w:fldChar w:fldCharType="end"/>
      </w:r>
      <w:r>
        <w:t>, emphasis mine. Another version of this epistle interprets Ignatius as meaning that Jesus “was baptized by John, that He might ratify the institution [of baptism] committed to the prophet,” but while this wording makes the passage less mystical it is not considered the genuine reading.</w:t>
      </w:r>
    </w:p>
  </w:footnote>
  <w:footnote w:id="485">
    <w:p w14:paraId="579ED479" w14:textId="522745DA" w:rsidR="00CA15E8" w:rsidRPr="002C4285" w:rsidRDefault="00CA15E8">
      <w:pPr>
        <w:pStyle w:val="FootnoteText"/>
      </w:pPr>
      <w:r>
        <w:rPr>
          <w:rStyle w:val="FootnoteReference"/>
        </w:rPr>
        <w:footnoteRef/>
      </w:r>
      <w:r>
        <w:tab/>
      </w:r>
      <w:r>
        <w:rPr>
          <w:i/>
        </w:rPr>
        <w:t>Bar</w:t>
      </w:r>
      <w:r>
        <w:t xml:space="preserve"> 11</w:t>
      </w:r>
      <w:r>
        <w:fldChar w:fldCharType="begin"/>
      </w:r>
      <w:r>
        <w:instrText xml:space="preserve"> XE "</w:instrText>
      </w:r>
      <w:r>
        <w:rPr>
          <w:i/>
        </w:rPr>
        <w:instrText>Bar</w:instrText>
      </w:r>
      <w:r>
        <w:instrText xml:space="preserve"> 11" </w:instrText>
      </w:r>
      <w:r>
        <w:fldChar w:fldCharType="end"/>
      </w:r>
      <w:r>
        <w:t>. Barnabas seems to have anticipated by some 1,400 years the Lutheran doctrine that baptism produces faith in the baptizee.</w:t>
      </w:r>
    </w:p>
  </w:footnote>
  <w:footnote w:id="486">
    <w:p w14:paraId="1FAB3EED" w14:textId="11F4FA2F" w:rsidR="00CA15E8" w:rsidRPr="00E0712F" w:rsidRDefault="00CA15E8">
      <w:pPr>
        <w:pStyle w:val="FootnoteText"/>
      </w:pPr>
      <w:r>
        <w:rPr>
          <w:rStyle w:val="FootnoteReference"/>
        </w:rPr>
        <w:footnoteRef/>
      </w:r>
      <w:r>
        <w:tab/>
      </w:r>
      <w:r>
        <w:rPr>
          <w:i/>
        </w:rPr>
        <w:t>Hermas</w:t>
      </w:r>
      <w:r>
        <w:t xml:space="preserve"> 2.4.3</w:t>
      </w:r>
      <w:r>
        <w:fldChar w:fldCharType="begin"/>
      </w:r>
      <w:r>
        <w:instrText xml:space="preserve"> XE "</w:instrText>
      </w:r>
      <w:r>
        <w:rPr>
          <w:i/>
        </w:rPr>
        <w:instrText>Hermas</w:instrText>
      </w:r>
      <w:r>
        <w:instrText xml:space="preserve"> 2.4.3" </w:instrText>
      </w:r>
      <w:r>
        <w:fldChar w:fldCharType="end"/>
      </w:r>
      <w:r>
        <w:t>.</w:t>
      </w:r>
    </w:p>
  </w:footnote>
  <w:footnote w:id="487">
    <w:p w14:paraId="41E58B58" w14:textId="46074C91" w:rsidR="00CA15E8" w:rsidRPr="00E0712F" w:rsidRDefault="00CA15E8">
      <w:pPr>
        <w:pStyle w:val="FootnoteText"/>
      </w:pPr>
      <w:r>
        <w:rPr>
          <w:rStyle w:val="FootnoteReference"/>
        </w:rPr>
        <w:footnoteRef/>
      </w:r>
      <w:r>
        <w:tab/>
      </w:r>
      <w:r>
        <w:rPr>
          <w:i/>
        </w:rPr>
        <w:t>1Apo</w:t>
      </w:r>
      <w:r>
        <w:t xml:space="preserve"> 61</w:t>
      </w:r>
      <w:r>
        <w:fldChar w:fldCharType="begin"/>
      </w:r>
      <w:r>
        <w:instrText xml:space="preserve"> XE "</w:instrText>
      </w:r>
      <w:r>
        <w:rPr>
          <w:i/>
        </w:rPr>
        <w:instrText>1Apo</w:instrText>
      </w:r>
      <w:r>
        <w:instrText xml:space="preserve"> 61" </w:instrText>
      </w:r>
      <w:r>
        <w:fldChar w:fldCharType="end"/>
      </w:r>
      <w:r>
        <w:t>. In this same passage, Justin presents being “born again” as something a person chooses to do; i.e., a person chooses to be baptized and that is the new birth.</w:t>
      </w:r>
    </w:p>
  </w:footnote>
  <w:footnote w:id="488">
    <w:p w14:paraId="57E9DA12" w14:textId="20D1E255" w:rsidR="00CA15E8" w:rsidRPr="003847AB" w:rsidRDefault="00CA15E8">
      <w:pPr>
        <w:pStyle w:val="FootnoteText"/>
      </w:pPr>
      <w:r>
        <w:rPr>
          <w:rStyle w:val="FootnoteReference"/>
        </w:rPr>
        <w:footnoteRef/>
      </w:r>
      <w:r>
        <w:tab/>
      </w:r>
      <w:r>
        <w:rPr>
          <w:i/>
        </w:rPr>
        <w:t>Auto</w:t>
      </w:r>
      <w:r>
        <w:t xml:space="preserve"> 2.16</w:t>
      </w:r>
      <w:r>
        <w:fldChar w:fldCharType="begin"/>
      </w:r>
      <w:r>
        <w:instrText xml:space="preserve"> XE "</w:instrText>
      </w:r>
      <w:r>
        <w:rPr>
          <w:i/>
        </w:rPr>
        <w:instrText>Auto</w:instrText>
      </w:r>
      <w:r>
        <w:instrText xml:space="preserve"> 2.16" </w:instrText>
      </w:r>
      <w:r>
        <w:fldChar w:fldCharType="end"/>
      </w:r>
      <w:r>
        <w:t>.</w:t>
      </w:r>
    </w:p>
  </w:footnote>
  <w:footnote w:id="489">
    <w:p w14:paraId="09C47AD4" w14:textId="38890417" w:rsidR="00CA15E8" w:rsidRPr="009922DC" w:rsidRDefault="00CA15E8">
      <w:pPr>
        <w:pStyle w:val="FootnoteText"/>
      </w:pPr>
      <w:r>
        <w:rPr>
          <w:rStyle w:val="FootnoteReference"/>
        </w:rPr>
        <w:footnoteRef/>
      </w:r>
      <w:r>
        <w:tab/>
      </w:r>
      <w:r>
        <w:rPr>
          <w:i/>
        </w:rPr>
        <w:t>Frag</w:t>
      </w:r>
      <w:r>
        <w:t xml:space="preserve"> 34</w:t>
      </w:r>
      <w:r>
        <w:fldChar w:fldCharType="begin"/>
      </w:r>
      <w:r>
        <w:instrText xml:space="preserve"> XE "</w:instrText>
      </w:r>
      <w:r>
        <w:rPr>
          <w:i/>
        </w:rPr>
        <w:instrText>Frag</w:instrText>
      </w:r>
      <w:r>
        <w:instrText xml:space="preserve"> 34" </w:instrText>
      </w:r>
      <w:r>
        <w:fldChar w:fldCharType="end"/>
      </w:r>
      <w:r>
        <w:t>.</w:t>
      </w:r>
    </w:p>
  </w:footnote>
  <w:footnote w:id="490">
    <w:p w14:paraId="3673E9E4" w14:textId="4783EE76" w:rsidR="00CA15E8" w:rsidRDefault="00CA15E8">
      <w:pPr>
        <w:pStyle w:val="FootnoteText"/>
      </w:pPr>
      <w:r>
        <w:rPr>
          <w:rStyle w:val="FootnoteReference"/>
        </w:rPr>
        <w:footnoteRef/>
      </w:r>
      <w:r>
        <w:tab/>
        <w:t xml:space="preserve">G. Wainwright says that the </w:t>
      </w:r>
      <w:r>
        <w:rPr>
          <w:i/>
        </w:rPr>
        <w:t>Apostolic Tradition</w:t>
      </w:r>
      <w:r>
        <w:t xml:space="preserve"> of Hippolytus describes a catechesis of up to three years in the church of Rome of c. AD 200. See Ralph P. Martin, and Peter H. Davids, eds., </w:t>
      </w:r>
      <w:r>
        <w:rPr>
          <w:i/>
          <w:iCs/>
        </w:rPr>
        <w:t>Dictionary of the Later New Testament and Its Developments</w:t>
      </w:r>
      <w:r>
        <w:t>, (Downers Grove, IL: InterVarsity Press, 1997), p. 122.</w:t>
      </w:r>
    </w:p>
  </w:footnote>
  <w:footnote w:id="491">
    <w:p w14:paraId="5B8B0DD7" w14:textId="757D4AB6" w:rsidR="00CA15E8" w:rsidRPr="00252757" w:rsidRDefault="00CA15E8">
      <w:pPr>
        <w:pStyle w:val="FootnoteText"/>
      </w:pPr>
      <w:r>
        <w:rPr>
          <w:rStyle w:val="FootnoteReference"/>
        </w:rPr>
        <w:footnoteRef/>
      </w:r>
      <w:r>
        <w:tab/>
        <w:t xml:space="preserve">See David F. Wright, “Augustine And The Transformation Of Baptism,” in </w:t>
      </w:r>
      <w:r>
        <w:rPr>
          <w:i/>
        </w:rPr>
        <w:t>The Origins Of Christendom In The West,</w:t>
      </w:r>
      <w:r>
        <w:t xml:space="preserve"> Alan Kreider (ed.), (New York: T &amp; T Clark, 2001).</w:t>
      </w:r>
    </w:p>
  </w:footnote>
  <w:footnote w:id="492">
    <w:p w14:paraId="16A1918D" w14:textId="4BFC3ACF" w:rsidR="00CA15E8" w:rsidRDefault="00CA15E8" w:rsidP="00704D6C">
      <w:pPr>
        <w:pStyle w:val="FootnoteText"/>
      </w:pPr>
      <w:r>
        <w:rPr>
          <w:rStyle w:val="FootnoteReference"/>
        </w:rPr>
        <w:footnoteRef/>
      </w:r>
      <w:r>
        <w:tab/>
      </w:r>
      <w:r>
        <w:rPr>
          <w:i/>
          <w:noProof/>
        </w:rPr>
        <w:t xml:space="preserve">Bap </w:t>
      </w:r>
      <w:r>
        <w:rPr>
          <w:noProof/>
        </w:rPr>
        <w:t>18</w:t>
      </w:r>
      <w:r>
        <w:rPr>
          <w:noProof/>
        </w:rPr>
        <w:fldChar w:fldCharType="begin"/>
      </w:r>
      <w:r>
        <w:instrText xml:space="preserve"> XE "</w:instrText>
      </w:r>
      <w:r>
        <w:rPr>
          <w:i/>
          <w:noProof/>
        </w:rPr>
        <w:instrText xml:space="preserve">Bap </w:instrText>
      </w:r>
      <w:r>
        <w:rPr>
          <w:noProof/>
        </w:rPr>
        <w:instrText>18</w:instrText>
      </w:r>
      <w:r>
        <w:instrText xml:space="preserve">" </w:instrText>
      </w:r>
      <w:r>
        <w:rPr>
          <w:noProof/>
        </w:rPr>
        <w:fldChar w:fldCharType="end"/>
      </w:r>
      <w:r>
        <w:rPr>
          <w:noProof/>
        </w:rPr>
        <w:t>.</w:t>
      </w:r>
    </w:p>
  </w:footnote>
  <w:footnote w:id="493">
    <w:p w14:paraId="1DE25D55" w14:textId="3E830DE8" w:rsidR="00CA15E8" w:rsidRDefault="00CA15E8">
      <w:pPr>
        <w:pStyle w:val="FootnoteText"/>
      </w:pPr>
      <w:r>
        <w:rPr>
          <w:rStyle w:val="FootnoteReference"/>
        </w:rPr>
        <w:footnoteRef/>
      </w:r>
      <w:r>
        <w:tab/>
        <w:t xml:space="preserve">Kurt Aland, ET by G. R. Beasley-Murray, </w:t>
      </w:r>
      <w:r>
        <w:rPr>
          <w:i/>
        </w:rPr>
        <w:t>Did The Early Church Baptize Infants?</w:t>
      </w:r>
      <w:r>
        <w:t xml:space="preserve"> (Eugene, OR: Wipf &amp; Stock, 2004), pp. 105-107.</w:t>
      </w:r>
    </w:p>
  </w:footnote>
  <w:footnote w:id="494">
    <w:p w14:paraId="76341CF5" w14:textId="257D8114" w:rsidR="00CA15E8" w:rsidRDefault="00CA15E8">
      <w:pPr>
        <w:pStyle w:val="FootnoteText"/>
      </w:pPr>
      <w:r>
        <w:rPr>
          <w:rStyle w:val="FootnoteReference"/>
        </w:rPr>
        <w:footnoteRef/>
      </w:r>
      <w:r>
        <w:tab/>
        <w:t>Aris 15</w:t>
      </w:r>
      <w:r>
        <w:fldChar w:fldCharType="begin"/>
      </w:r>
      <w:r>
        <w:instrText xml:space="preserve"> XE "Aris 15" </w:instrText>
      </w:r>
      <w:r>
        <w:fldChar w:fldCharType="end"/>
      </w:r>
      <w:r>
        <w:t>.</w:t>
      </w:r>
    </w:p>
  </w:footnote>
  <w:footnote w:id="495">
    <w:p w14:paraId="216BA840" w14:textId="7FE39A42" w:rsidR="00CA15E8" w:rsidRPr="00486546" w:rsidRDefault="00CA15E8">
      <w:pPr>
        <w:pStyle w:val="FootnoteText"/>
      </w:pPr>
      <w:r>
        <w:rPr>
          <w:rStyle w:val="FootnoteReference"/>
        </w:rPr>
        <w:footnoteRef/>
      </w:r>
      <w:r>
        <w:tab/>
      </w:r>
      <w:r w:rsidRPr="00486546">
        <w:rPr>
          <w:noProof/>
        </w:rPr>
        <w:t>Johannes Warns s</w:t>
      </w:r>
      <w:r>
        <w:rPr>
          <w:noProof/>
        </w:rPr>
        <w:t>ensed</w:t>
      </w:r>
      <w:r w:rsidRPr="00486546">
        <w:rPr>
          <w:noProof/>
        </w:rPr>
        <w:t xml:space="preserve"> a root of infant baptism going back to the Roman </w:t>
      </w:r>
      <w:r w:rsidRPr="00486546">
        <w:rPr>
          <w:i/>
          <w:noProof/>
        </w:rPr>
        <w:t>lustratio liberorum</w:t>
      </w:r>
      <w:r w:rsidRPr="00486546">
        <w:rPr>
          <w:noProof/>
        </w:rPr>
        <w:t xml:space="preserve"> [purification of deliverance] administered to newborn girls on the eighth day after birth and to boys on the ninth</w:t>
      </w:r>
      <w:r>
        <w:rPr>
          <w:noProof/>
        </w:rPr>
        <w:t>, and</w:t>
      </w:r>
      <w:r w:rsidRPr="00486546">
        <w:rPr>
          <w:noProof/>
        </w:rPr>
        <w:t xml:space="preserve"> another root of the practice going back to the initiatory religious customs of the Mithras and other Mystery cults.</w:t>
      </w:r>
      <w:r>
        <w:rPr>
          <w:noProof/>
        </w:rPr>
        <w:t xml:space="preserve"> Johannes Warns, </w:t>
      </w:r>
      <w:r>
        <w:rPr>
          <w:i/>
          <w:noProof/>
        </w:rPr>
        <w:t>Baptism</w:t>
      </w:r>
      <w:r>
        <w:rPr>
          <w:noProof/>
        </w:rPr>
        <w:t xml:space="preserve">, trans. G. H. Lang, (Minneapolis, MN: James &amp; Klock, 1976), p. 74. The available evidence implies that the Christian trend toward infant baptism developed both because of a predisposition for it inherited from pagan ritual, </w:t>
      </w:r>
      <w:r>
        <w:rPr>
          <w:i/>
          <w:noProof/>
        </w:rPr>
        <w:t>and</w:t>
      </w:r>
      <w:r>
        <w:rPr>
          <w:noProof/>
        </w:rPr>
        <w:t xml:space="preserve"> because of the supernatural benefits of baptism increasingly taught by the Christians.</w:t>
      </w:r>
    </w:p>
  </w:footnote>
  <w:footnote w:id="496">
    <w:p w14:paraId="6B9D52CD" w14:textId="77777777" w:rsidR="00CA15E8" w:rsidRPr="00554AFC" w:rsidRDefault="00CA15E8" w:rsidP="00DF2EF6">
      <w:pPr>
        <w:pStyle w:val="FootnoteText"/>
      </w:pPr>
      <w:r>
        <w:rPr>
          <w:rStyle w:val="FootnoteReference"/>
        </w:rPr>
        <w:footnoteRef/>
      </w:r>
      <w:r>
        <w:tab/>
        <w:t xml:space="preserve">Cumont, </w:t>
      </w:r>
      <w:r>
        <w:rPr>
          <w:i/>
        </w:rPr>
        <w:t>Les Religions Orientales,</w:t>
      </w:r>
      <w:r>
        <w:t xml:space="preserve"> p. 61, cited in</w:t>
      </w:r>
      <w:r>
        <w:rPr>
          <w:noProof/>
        </w:rPr>
        <w:t xml:space="preserve"> H. A. A. Kennedy, </w:t>
      </w:r>
      <w:r>
        <w:rPr>
          <w:i/>
          <w:noProof/>
        </w:rPr>
        <w:t>St. Paul And The Mystery-Religions</w:t>
      </w:r>
      <w:r>
        <w:rPr>
          <w:noProof/>
        </w:rPr>
        <w:t xml:space="preserve"> (New York, NY: Hodder And Stoughton, 1913), p. 22.</w:t>
      </w:r>
    </w:p>
  </w:footnote>
  <w:footnote w:id="497">
    <w:p w14:paraId="7DAFADC8" w14:textId="64CD4537" w:rsidR="00CA15E8" w:rsidRPr="00B031DB" w:rsidRDefault="00CA15E8" w:rsidP="001F49A2">
      <w:pPr>
        <w:pStyle w:val="FootnoteText"/>
        <w:rPr>
          <w:color w:val="auto"/>
        </w:rPr>
      </w:pPr>
      <w:r>
        <w:rPr>
          <w:rStyle w:val="FootnoteReference"/>
        </w:rPr>
        <w:footnoteRef/>
      </w:r>
      <w:r>
        <w:tab/>
        <w:t>Particularly from the end of the second century to the beginning of the fourth.</w:t>
      </w:r>
      <w:r w:rsidRPr="001F49A2">
        <w:rPr>
          <w:color w:val="auto"/>
        </w:rPr>
        <w:t xml:space="preserve"> Examples of touting salvation using mystery language include Clement of Alexandria in his </w:t>
      </w:r>
      <w:r w:rsidRPr="001F49A2">
        <w:rPr>
          <w:i/>
          <w:color w:val="auto"/>
        </w:rPr>
        <w:t>Exhortation To The Heathen</w:t>
      </w:r>
      <w:r w:rsidRPr="001F49A2">
        <w:rPr>
          <w:color w:val="auto"/>
        </w:rPr>
        <w:t>, ch. 12</w:t>
      </w:r>
      <w:r w:rsidRPr="001F49A2">
        <w:rPr>
          <w:i/>
          <w:color w:val="auto"/>
        </w:rPr>
        <w:fldChar w:fldCharType="begin"/>
      </w:r>
      <w:r w:rsidRPr="001F49A2">
        <w:rPr>
          <w:color w:val="auto"/>
        </w:rPr>
        <w:instrText xml:space="preserve"> XE "</w:instrText>
      </w:r>
      <w:r w:rsidRPr="001F49A2">
        <w:rPr>
          <w:i/>
          <w:color w:val="auto"/>
        </w:rPr>
        <w:instrText>Exh</w:instrText>
      </w:r>
      <w:r w:rsidRPr="001F49A2">
        <w:rPr>
          <w:color w:val="auto"/>
        </w:rPr>
        <w:instrText xml:space="preserve"> 12" </w:instrText>
      </w:r>
      <w:r w:rsidRPr="001F49A2">
        <w:rPr>
          <w:i/>
          <w:color w:val="auto"/>
        </w:rPr>
        <w:fldChar w:fldCharType="end"/>
      </w:r>
      <w:r w:rsidRPr="001F49A2">
        <w:rPr>
          <w:color w:val="auto"/>
        </w:rPr>
        <w:t xml:space="preserve"> (quoted above), and also in his </w:t>
      </w:r>
      <w:r w:rsidRPr="001F49A2">
        <w:rPr>
          <w:i/>
          <w:color w:val="auto"/>
        </w:rPr>
        <w:t>P</w:t>
      </w:r>
      <w:r w:rsidRPr="001F49A2">
        <w:rPr>
          <w:i/>
        </w:rPr>
        <w:t>æ</w:t>
      </w:r>
      <w:r w:rsidRPr="001F49A2">
        <w:rPr>
          <w:i/>
          <w:color w:val="auto"/>
        </w:rPr>
        <w:t>d</w:t>
      </w:r>
      <w:r w:rsidRPr="001F49A2">
        <w:rPr>
          <w:color w:val="auto"/>
        </w:rPr>
        <w:t xml:space="preserve"> 1.6</w:t>
      </w:r>
      <w:r>
        <w:rPr>
          <w:color w:val="auto"/>
        </w:rPr>
        <w:fldChar w:fldCharType="begin"/>
      </w:r>
      <w:r>
        <w:instrText xml:space="preserve"> XE "</w:instrText>
      </w:r>
      <w:r w:rsidRPr="001F49A2">
        <w:rPr>
          <w:i/>
          <w:color w:val="auto"/>
        </w:rPr>
        <w:instrText>P</w:instrText>
      </w:r>
      <w:r w:rsidRPr="001F49A2">
        <w:rPr>
          <w:i/>
        </w:rPr>
        <w:instrText>æ</w:instrText>
      </w:r>
      <w:r w:rsidRPr="001F49A2">
        <w:rPr>
          <w:i/>
          <w:color w:val="auto"/>
        </w:rPr>
        <w:instrText>d</w:instrText>
      </w:r>
      <w:r w:rsidRPr="001F49A2">
        <w:rPr>
          <w:color w:val="auto"/>
        </w:rPr>
        <w:instrText xml:space="preserve"> 1.6</w:instrText>
      </w:r>
      <w:r>
        <w:instrText xml:space="preserve">" </w:instrText>
      </w:r>
      <w:r>
        <w:rPr>
          <w:color w:val="auto"/>
        </w:rPr>
        <w:fldChar w:fldCharType="end"/>
      </w:r>
      <w:r w:rsidRPr="001F49A2">
        <w:rPr>
          <w:color w:val="auto"/>
        </w:rPr>
        <w:t xml:space="preserve"> where he says that “Being baptized, we are illuminated; illuminated … we are made immortal.” We might also include Justin’s offer of a happy life through “initiation” to Trypho (</w:t>
      </w:r>
      <w:r w:rsidRPr="001F49A2">
        <w:rPr>
          <w:i/>
          <w:color w:val="auto"/>
        </w:rPr>
        <w:t>Dial</w:t>
      </w:r>
      <w:r w:rsidRPr="001F49A2">
        <w:rPr>
          <w:color w:val="auto"/>
        </w:rPr>
        <w:t xml:space="preserve"> 8</w:t>
      </w:r>
      <w:r w:rsidRPr="001F49A2">
        <w:rPr>
          <w:color w:val="auto"/>
        </w:rPr>
        <w:fldChar w:fldCharType="begin"/>
      </w:r>
      <w:r w:rsidRPr="001F49A2">
        <w:rPr>
          <w:color w:val="auto"/>
        </w:rPr>
        <w:instrText xml:space="preserve"> XE "</w:instrText>
      </w:r>
      <w:r w:rsidRPr="001F49A2">
        <w:rPr>
          <w:i/>
          <w:color w:val="auto"/>
        </w:rPr>
        <w:instrText>Dial</w:instrText>
      </w:r>
      <w:r w:rsidRPr="001F49A2">
        <w:rPr>
          <w:color w:val="auto"/>
        </w:rPr>
        <w:instrText xml:space="preserve"> </w:instrText>
      </w:r>
      <w:r>
        <w:rPr>
          <w:color w:val="auto"/>
        </w:rPr>
        <w:instrText>00</w:instrText>
      </w:r>
      <w:r w:rsidRPr="001F49A2">
        <w:rPr>
          <w:color w:val="auto"/>
        </w:rPr>
        <w:instrText xml:space="preserve">8" </w:instrText>
      </w:r>
      <w:r w:rsidRPr="001F49A2">
        <w:rPr>
          <w:color w:val="auto"/>
        </w:rPr>
        <w:fldChar w:fldCharType="end"/>
      </w:r>
      <w:r w:rsidRPr="001F49A2">
        <w:rPr>
          <w:color w:val="auto"/>
        </w:rPr>
        <w:t>).</w:t>
      </w:r>
      <w:r>
        <w:rPr>
          <w:color w:val="auto"/>
        </w:rPr>
        <w:t xml:space="preserve"> </w:t>
      </w:r>
    </w:p>
  </w:footnote>
  <w:footnote w:id="498">
    <w:p w14:paraId="2AB12546" w14:textId="6C4375BC" w:rsidR="00CA15E8" w:rsidRDefault="00CA15E8">
      <w:pPr>
        <w:pStyle w:val="FootnoteText"/>
      </w:pPr>
      <w:r>
        <w:rPr>
          <w:rStyle w:val="FootnoteReference"/>
        </w:rPr>
        <w:footnoteRef/>
      </w:r>
      <w:r>
        <w:tab/>
        <w:t xml:space="preserve">The books of Rodney Stark are informative on this point. See also D. S. Lim’s helpful summary in “Evangelism In The Early Church,” in Ralph P. Martin, and Peter H. Davids, eds., </w:t>
      </w:r>
      <w:r>
        <w:rPr>
          <w:i/>
          <w:iCs/>
        </w:rPr>
        <w:t>Dictionary of the Later New Testament and Its Developments</w:t>
      </w:r>
      <w:r>
        <w:t>, (Downers Grove, IL: InterVarsity Press, 1997).</w:t>
      </w:r>
    </w:p>
  </w:footnote>
  <w:footnote w:id="499">
    <w:p w14:paraId="0EC8FFE4" w14:textId="3C07E3D3" w:rsidR="00CA15E8" w:rsidRDefault="00CA15E8" w:rsidP="00F675C0">
      <w:pPr>
        <w:pStyle w:val="FootnoteText"/>
      </w:pPr>
      <w:r>
        <w:rPr>
          <w:vertAlign w:val="superscript"/>
        </w:rPr>
        <w:footnoteRef/>
      </w:r>
      <w:r>
        <w:tab/>
        <w:t xml:space="preserve">W. E. Vine, </w:t>
      </w:r>
      <w:r>
        <w:rPr>
          <w:i/>
        </w:rPr>
        <w:t>Collected Writings of W.E. Vine,</w:t>
      </w:r>
      <w:r>
        <w:t xml:space="preserve"> (Nashville, TN: Thomas Nelson, 1996).</w:t>
      </w:r>
    </w:p>
  </w:footnote>
  <w:footnote w:id="500">
    <w:p w14:paraId="364A9369" w14:textId="1FBF203E" w:rsidR="00CA15E8" w:rsidRPr="0023741E" w:rsidRDefault="00CA15E8" w:rsidP="00FA5081">
      <w:pPr>
        <w:pStyle w:val="FootnoteText"/>
      </w:pPr>
      <w:r>
        <w:rPr>
          <w:rStyle w:val="FootnoteReference"/>
        </w:rPr>
        <w:footnoteRef/>
      </w:r>
      <w:r>
        <w:tab/>
        <w:t xml:space="preserve">Emphasis mine. Quasten translated this phrase of Origen’s with the words </w:t>
      </w:r>
      <w:r>
        <w:rPr>
          <w:i/>
        </w:rPr>
        <w:t>original sin,</w:t>
      </w:r>
      <w:r>
        <w:t xml:space="preserve"> but Scheck’s translation (</w:t>
      </w:r>
      <w:r>
        <w:rPr>
          <w:i/>
        </w:rPr>
        <w:t>innate defilement</w:t>
      </w:r>
      <w:r>
        <w:t xml:space="preserve">) is truer to the original Latin. </w:t>
      </w:r>
      <w:r>
        <w:rPr>
          <w:i/>
        </w:rPr>
        <w:t xml:space="preserve">Romans Commentary 5.9, </w:t>
      </w:r>
      <w:r>
        <w:t>quoted in</w:t>
      </w:r>
      <w:r>
        <w:rPr>
          <w:noProof/>
        </w:rPr>
        <w:t xml:space="preserve"> Johannes Quasten, </w:t>
      </w:r>
      <w:r>
        <w:rPr>
          <w:i/>
          <w:noProof/>
        </w:rPr>
        <w:t>Patrology</w:t>
      </w:r>
      <w:r>
        <w:rPr>
          <w:noProof/>
        </w:rPr>
        <w:t xml:space="preserve">, Vol. II, (Westminster, MD: Christian Classics, Inc., 1992), p. 83. The original Latin is </w:t>
      </w:r>
      <w:r w:rsidRPr="0023741E">
        <w:rPr>
          <w:i/>
        </w:rPr>
        <w:t>genuinae sordes peccati,</w:t>
      </w:r>
      <w:r>
        <w:t xml:space="preserve"> “innate uncleanness of sin,” (J. P. Migne, </w:t>
      </w:r>
      <w:r>
        <w:rPr>
          <w:i/>
        </w:rPr>
        <w:t>Origenes Opera Omnia,</w:t>
      </w:r>
      <w:r>
        <w:t xml:space="preserve"> (1862), §565.14, p. 1047), and makes no direct connection to Adam’s sin as does the later doctrine of original sin.</w:t>
      </w:r>
    </w:p>
  </w:footnote>
  <w:footnote w:id="501">
    <w:p w14:paraId="2365EADC" w14:textId="77777777" w:rsidR="00CA15E8" w:rsidRPr="00A460B6" w:rsidRDefault="00CA15E8" w:rsidP="003622B5">
      <w:pPr>
        <w:pStyle w:val="FootnoteText"/>
      </w:pPr>
      <w:r>
        <w:rPr>
          <w:rStyle w:val="FootnoteReference"/>
        </w:rPr>
        <w:footnoteRef/>
      </w:r>
      <w:r>
        <w:tab/>
      </w:r>
      <w:r>
        <w:rPr>
          <w:i/>
        </w:rPr>
        <w:t>Origen: Commentary On The Epistle To The Romans Books 1-5</w:t>
      </w:r>
      <w:r>
        <w:t xml:space="preserve">, ET by Thomas P. Scheck, (Washington DC: The Catholic University Of America Press, 2001), p. 333. Notice the mystery language of Origen’s statement. This is the first evidence of the belief that the apostles taught the baptism of infants. </w:t>
      </w:r>
    </w:p>
  </w:footnote>
  <w:footnote w:id="502">
    <w:p w14:paraId="0A7AF8C2" w14:textId="602A3768" w:rsidR="00CA15E8" w:rsidRPr="007F00E7" w:rsidRDefault="00CA15E8">
      <w:pPr>
        <w:pStyle w:val="FootnoteText"/>
      </w:pPr>
      <w:r>
        <w:rPr>
          <w:rStyle w:val="FootnoteReference"/>
        </w:rPr>
        <w:footnoteRef/>
      </w:r>
      <w:r>
        <w:tab/>
      </w:r>
      <w:r w:rsidRPr="002333E0">
        <w:rPr>
          <w:color w:val="auto"/>
        </w:rPr>
        <w:t xml:space="preserve">Augustine </w:t>
      </w:r>
      <w:r>
        <w:t>would later claim that “the necessity of baptizing infants” had been authorized by the Lord [Jesus] himself (</w:t>
      </w:r>
      <w:r>
        <w:rPr>
          <w:i/>
        </w:rPr>
        <w:t>De Pec</w:t>
      </w:r>
      <w:r>
        <w:t xml:space="preserve"> 1.39 [XXVI]</w:t>
      </w:r>
      <w:r>
        <w:fldChar w:fldCharType="begin"/>
      </w:r>
      <w:r>
        <w:instrText xml:space="preserve"> XE "</w:instrText>
      </w:r>
      <w:r>
        <w:rPr>
          <w:i/>
        </w:rPr>
        <w:instrText>De Pec</w:instrText>
      </w:r>
      <w:r>
        <w:instrText xml:space="preserve"> 1.39 [XXVI]" </w:instrText>
      </w:r>
      <w:r>
        <w:fldChar w:fldCharType="end"/>
      </w:r>
      <w:r>
        <w:t>).</w:t>
      </w:r>
    </w:p>
  </w:footnote>
  <w:footnote w:id="503">
    <w:p w14:paraId="004B4C85" w14:textId="0C7E86A5" w:rsidR="00CA15E8" w:rsidRPr="00751748" w:rsidRDefault="00CA15E8">
      <w:pPr>
        <w:pStyle w:val="FootnoteText"/>
      </w:pPr>
      <w:r>
        <w:rPr>
          <w:rStyle w:val="FootnoteReference"/>
        </w:rPr>
        <w:footnoteRef/>
      </w:r>
      <w:r>
        <w:tab/>
      </w:r>
      <w:r>
        <w:rPr>
          <w:i/>
        </w:rPr>
        <w:t>Origen: Homilies On Leviticus 1-16,</w:t>
      </w:r>
      <w:r>
        <w:t xml:space="preserve"> ET by Gary Wayne Barkley (Washington DC: The Catholic University Of America Press, 2001), Homily 8, p. 158.</w:t>
      </w:r>
    </w:p>
  </w:footnote>
  <w:footnote w:id="504">
    <w:p w14:paraId="675D768E" w14:textId="4ADD8447" w:rsidR="00CA15E8" w:rsidRDefault="00CA15E8">
      <w:pPr>
        <w:pStyle w:val="FootnoteText"/>
      </w:pPr>
      <w:r>
        <w:rPr>
          <w:rStyle w:val="FootnoteReference"/>
        </w:rPr>
        <w:footnoteRef/>
      </w:r>
      <w:r>
        <w:tab/>
      </w:r>
      <w:r w:rsidRPr="002333E0">
        <w:rPr>
          <w:color w:val="auto"/>
        </w:rPr>
        <w:t xml:space="preserve">Kurt Aland </w:t>
      </w:r>
      <w:r>
        <w:t xml:space="preserve">places “the emergence of infant baptism” at c. </w:t>
      </w:r>
      <w:r w:rsidRPr="00E44451">
        <w:rPr>
          <w:smallCaps/>
        </w:rPr>
        <w:t xml:space="preserve">ad </w:t>
      </w:r>
      <w:r>
        <w:t xml:space="preserve">200. Kurt Aland, ET by G. R. Beasley-Murray, </w:t>
      </w:r>
      <w:r>
        <w:rPr>
          <w:i/>
        </w:rPr>
        <w:t>Did The Early Church Baptize Infants?</w:t>
      </w:r>
      <w:r>
        <w:t xml:space="preserve"> (Eugene, OR: Wipf &amp; Stock, 2004), p. 103.</w:t>
      </w:r>
    </w:p>
  </w:footnote>
  <w:footnote w:id="505">
    <w:p w14:paraId="4DD31F88" w14:textId="06FE12CE" w:rsidR="00CA15E8" w:rsidRDefault="00CA15E8">
      <w:pPr>
        <w:pStyle w:val="FootnoteText"/>
      </w:pPr>
      <w:r>
        <w:rPr>
          <w:rStyle w:val="FootnoteReference"/>
        </w:rPr>
        <w:footnoteRef/>
      </w:r>
      <w:r>
        <w:tab/>
        <w:t>On my own street recently, a drunk or drug-addled driver smashed his vehicle into two parked autos around midnight, totaling them both, and then drove away before anyone could record his plate number. A few hours later, someone else came along, broke into the two smashed vehicles and stole everything of value. Even more recently, a man high on something drove his pickup truck through the chain link fence of my neighbor’s front yard, and then through the corner of his garage, coming to a stop between our houses, and promptly fled the scene on foot.</w:t>
      </w:r>
    </w:p>
  </w:footnote>
  <w:footnote w:id="506">
    <w:p w14:paraId="7F0864B5" w14:textId="3F70B072" w:rsidR="00CA15E8" w:rsidRPr="00136698" w:rsidRDefault="00CA15E8" w:rsidP="00D22A15">
      <w:pPr>
        <w:pStyle w:val="FootnoteText"/>
        <w:rPr>
          <w:i/>
        </w:rPr>
      </w:pPr>
      <w:r>
        <w:rPr>
          <w:rStyle w:val="FootnoteReference"/>
        </w:rPr>
        <w:footnoteRef/>
      </w:r>
      <w:r>
        <w:t xml:space="preserve"> </w:t>
      </w:r>
      <w:r>
        <w:tab/>
        <w:t xml:space="preserve">No word or phrase in Scripture refers succinctly to the idea of the human race’s fall from a better state. As with the word </w:t>
      </w:r>
      <w:r>
        <w:rPr>
          <w:i/>
        </w:rPr>
        <w:t xml:space="preserve">Trinity, </w:t>
      </w:r>
      <w:r>
        <w:t xml:space="preserve">we will not find the phrase </w:t>
      </w:r>
      <w:r>
        <w:rPr>
          <w:i/>
        </w:rPr>
        <w:t>The Fall [of man]</w:t>
      </w:r>
      <w:r>
        <w:t xml:space="preserve"> in the Bible. Perhaps the first use of the word </w:t>
      </w:r>
      <w:r w:rsidRPr="00E219DC">
        <w:rPr>
          <w:i/>
        </w:rPr>
        <w:t>fall</w:t>
      </w:r>
      <w:r>
        <w:t xml:space="preserve"> (</w:t>
      </w:r>
      <w:r>
        <w:rPr>
          <w:rFonts w:ascii="SBL Greek" w:hAnsi="SBL Greek"/>
        </w:rPr>
        <w:t>πτῶμα</w:t>
      </w:r>
      <w:r>
        <w:t xml:space="preserve">, </w:t>
      </w:r>
      <w:r>
        <w:rPr>
          <w:rFonts w:ascii="Calibri" w:hAnsi="Calibri"/>
        </w:rPr>
        <w:t>ˈptō-mǝ</w:t>
      </w:r>
      <w:r>
        <w:t xml:space="preserve">), in connection with Adam’s sin, appears in the work of Methodius of Olympus (d. c. </w:t>
      </w:r>
      <w:r w:rsidRPr="00E44451">
        <w:rPr>
          <w:smallCaps/>
        </w:rPr>
        <w:t xml:space="preserve">ad </w:t>
      </w:r>
      <w:r>
        <w:t xml:space="preserve">311) called </w:t>
      </w:r>
      <w:r>
        <w:rPr>
          <w:i/>
        </w:rPr>
        <w:t>The Banquet (Symposium) Of The Ten Virgins</w:t>
      </w:r>
      <w:r>
        <w:t xml:space="preserve"> 3.6.</w:t>
      </w:r>
      <w:r>
        <w:fldChar w:fldCharType="begin"/>
      </w:r>
      <w:r>
        <w:instrText xml:space="preserve"> XE "</w:instrText>
      </w:r>
      <w:r>
        <w:rPr>
          <w:i/>
        </w:rPr>
        <w:instrText>Banq</w:instrText>
      </w:r>
      <w:r>
        <w:instrText xml:space="preserve"> 3.6" </w:instrText>
      </w:r>
      <w:r>
        <w:fldChar w:fldCharType="end"/>
      </w:r>
      <w:r>
        <w:t xml:space="preserve"> However, the Scriptures do use “fall” terminology to depict corporate apostasy (Rom 11.11</w:t>
      </w:r>
      <w:r>
        <w:fldChar w:fldCharType="begin"/>
      </w:r>
      <w:r>
        <w:instrText xml:space="preserve"> XE "Rom 11.11" </w:instrText>
      </w:r>
      <w:r>
        <w:fldChar w:fldCharType="end"/>
      </w:r>
      <w:r>
        <w:t>; Gal 5.4</w:t>
      </w:r>
      <w:r>
        <w:fldChar w:fldCharType="begin"/>
      </w:r>
      <w:r>
        <w:instrText xml:space="preserve"> XE "Gal 5.04" </w:instrText>
      </w:r>
      <w:r>
        <w:fldChar w:fldCharType="end"/>
      </w:r>
      <w:r>
        <w:t>; Rev 2.5</w:t>
      </w:r>
      <w:r>
        <w:fldChar w:fldCharType="begin"/>
      </w:r>
      <w:r>
        <w:instrText xml:space="preserve"> XE "Rev 02.05" </w:instrText>
      </w:r>
      <w:r>
        <w:fldChar w:fldCharType="end"/>
      </w:r>
      <w:r>
        <w:t xml:space="preserve">), and so for convenience — and for consistency with the discussion of this matter over the centuries — I will speak of mankind’s initial change from sinless to sinful as </w:t>
      </w:r>
      <w:r>
        <w:rPr>
          <w:i/>
        </w:rPr>
        <w:t>The Fall.</w:t>
      </w:r>
      <w:r>
        <w:t xml:space="preserve"> Though somewhat less in keeping with traditional theological language, I will also refer to humanity’s sinful state as </w:t>
      </w:r>
      <w:r>
        <w:rPr>
          <w:i/>
        </w:rPr>
        <w:t>fallenness.</w:t>
      </w:r>
    </w:p>
  </w:footnote>
  <w:footnote w:id="507">
    <w:p w14:paraId="4AC93C8A" w14:textId="77777777" w:rsidR="00CA15E8" w:rsidRDefault="00CA15E8" w:rsidP="00C53B38">
      <w:pPr>
        <w:pStyle w:val="FootnoteText"/>
      </w:pPr>
      <w:r>
        <w:rPr>
          <w:rStyle w:val="FootnoteReference"/>
        </w:rPr>
        <w:footnoteRef/>
      </w:r>
      <w:r>
        <w:tab/>
      </w:r>
      <w:r>
        <w:rPr>
          <w:noProof/>
        </w:rPr>
        <w:t xml:space="preserve">Norman Powell Williams, </w:t>
      </w:r>
      <w:r>
        <w:rPr>
          <w:i/>
          <w:noProof/>
        </w:rPr>
        <w:t>The Ideas Of The Fall And Of Original Sin: A Historical And Critical Study</w:t>
      </w:r>
      <w:r>
        <w:rPr>
          <w:noProof/>
        </w:rPr>
        <w:t xml:space="preserve"> (London: Longmans, Green And Co. LTD., 1927). See the summary from his Lectures 1 and 2 on pp. 87-88.</w:t>
      </w:r>
    </w:p>
  </w:footnote>
  <w:footnote w:id="508">
    <w:p w14:paraId="25246A27" w14:textId="4685C6E0" w:rsidR="00CA15E8" w:rsidRPr="00D41E84" w:rsidRDefault="00CA15E8" w:rsidP="00C53B38">
      <w:pPr>
        <w:pStyle w:val="FootnoteText"/>
      </w:pPr>
      <w:r>
        <w:rPr>
          <w:rStyle w:val="FootnoteReference"/>
        </w:rPr>
        <w:footnoteRef/>
      </w:r>
      <w:r>
        <w:tab/>
        <w:t>In spite of the fact that “the majority of interpreters from across the theological spectrum accept the angel interpretation” of Gen 6.2</w:t>
      </w:r>
      <w:r>
        <w:fldChar w:fldCharType="begin"/>
      </w:r>
      <w:r>
        <w:instrText xml:space="preserve"> XE "Gen 06.02" </w:instrText>
      </w:r>
      <w:r>
        <w:fldChar w:fldCharType="end"/>
      </w:r>
      <w:r>
        <w:t xml:space="preserve"> (so </w:t>
      </w:r>
      <w:r>
        <w:rPr>
          <w:noProof/>
        </w:rPr>
        <w:t xml:space="preserve"> G. K. Beale and D. A. Carson, CNTUOT, on Jude 1.6</w:t>
      </w:r>
      <w:r>
        <w:rPr>
          <w:noProof/>
        </w:rPr>
        <w:fldChar w:fldCharType="begin"/>
      </w:r>
      <w:r>
        <w:instrText xml:space="preserve"> XE "</w:instrText>
      </w:r>
      <w:r>
        <w:rPr>
          <w:noProof/>
        </w:rPr>
        <w:instrText>Jud 1.06</w:instrText>
      </w:r>
      <w:r>
        <w:instrText xml:space="preserve">" </w:instrText>
      </w:r>
      <w:r>
        <w:rPr>
          <w:noProof/>
        </w:rPr>
        <w:fldChar w:fldCharType="end"/>
      </w:r>
      <w:r>
        <w:rPr>
          <w:noProof/>
        </w:rPr>
        <w:t xml:space="preserve">), it is by no means certain that “this interpretation is assumed by the LXX.” On the contrary, while different editions of the LXX interpret the “sons of God” as </w:t>
      </w:r>
      <w:r>
        <w:rPr>
          <w:rFonts w:ascii="SBL Greek" w:hAnsi="SBL Greek"/>
          <w:lang w:val="el-GR"/>
        </w:rPr>
        <w:t>ἄγγελοι</w:t>
      </w:r>
      <w:r>
        <w:rPr>
          <w:noProof/>
        </w:rPr>
        <w:t xml:space="preserve"> (</w:t>
      </w:r>
      <w:r>
        <w:rPr>
          <w:rFonts w:ascii="Calibri" w:hAnsi="Calibri"/>
          <w:noProof/>
        </w:rPr>
        <w:t>ˈan-gĕ-lē</w:t>
      </w:r>
      <w:r>
        <w:rPr>
          <w:noProof/>
        </w:rPr>
        <w:t>) in Job 1.6</w:t>
      </w:r>
      <w:r>
        <w:rPr>
          <w:noProof/>
        </w:rPr>
        <w:fldChar w:fldCharType="begin"/>
      </w:r>
      <w:r>
        <w:instrText xml:space="preserve"> XE "</w:instrText>
      </w:r>
      <w:r>
        <w:rPr>
          <w:noProof/>
        </w:rPr>
        <w:instrText>Job 01.06</w:instrText>
      </w:r>
      <w:r>
        <w:instrText xml:space="preserve">" </w:instrText>
      </w:r>
      <w:r>
        <w:rPr>
          <w:noProof/>
        </w:rPr>
        <w:fldChar w:fldCharType="end"/>
      </w:r>
      <w:r>
        <w:rPr>
          <w:noProof/>
        </w:rPr>
        <w:t xml:space="preserve"> and 2.1</w:t>
      </w:r>
      <w:r>
        <w:rPr>
          <w:noProof/>
        </w:rPr>
        <w:fldChar w:fldCharType="begin"/>
      </w:r>
      <w:r>
        <w:instrText xml:space="preserve"> XE "</w:instrText>
      </w:r>
      <w:r>
        <w:rPr>
          <w:noProof/>
        </w:rPr>
        <w:instrText>Job 02.01</w:instrText>
      </w:r>
      <w:r>
        <w:instrText xml:space="preserve">" </w:instrText>
      </w:r>
      <w:r>
        <w:rPr>
          <w:noProof/>
        </w:rPr>
        <w:fldChar w:fldCharType="end"/>
      </w:r>
      <w:r>
        <w:rPr>
          <w:noProof/>
        </w:rPr>
        <w:t xml:space="preserve">, some editions carefully translate the same phrase as </w:t>
      </w:r>
      <w:r>
        <w:rPr>
          <w:rFonts w:ascii="SBL Greek" w:hAnsi="SBL Greek" w:cs="SBL Greek"/>
          <w:lang w:val="el-GR"/>
        </w:rPr>
        <w:t>οἱ υἱοὶ τοῦ θεοῦ</w:t>
      </w:r>
      <w:r>
        <w:rPr>
          <w:noProof/>
        </w:rPr>
        <w:t xml:space="preserve"> (</w:t>
      </w:r>
      <w:r>
        <w:rPr>
          <w:rFonts w:ascii="Calibri" w:hAnsi="Calibri"/>
          <w:noProof/>
        </w:rPr>
        <w:t>ē ē-ˈē tü thĕ-ˈü</w:t>
      </w:r>
      <w:r>
        <w:rPr>
          <w:noProof/>
        </w:rPr>
        <w:t>) in Gen 6.2</w:t>
      </w:r>
      <w:r>
        <w:rPr>
          <w:noProof/>
        </w:rPr>
        <w:fldChar w:fldCharType="begin"/>
      </w:r>
      <w:r>
        <w:instrText xml:space="preserve"> XE "</w:instrText>
      </w:r>
      <w:r>
        <w:rPr>
          <w:noProof/>
        </w:rPr>
        <w:instrText>Gen 06.02</w:instrText>
      </w:r>
      <w:r>
        <w:instrText xml:space="preserve">" </w:instrText>
      </w:r>
      <w:r>
        <w:rPr>
          <w:noProof/>
        </w:rPr>
        <w:fldChar w:fldCharType="end"/>
      </w:r>
      <w:r>
        <w:rPr>
          <w:noProof/>
        </w:rPr>
        <w:t xml:space="preserve">. The implication is that some translators (or editors?) of the LXX made a distinction between the </w:t>
      </w:r>
      <w:r>
        <w:rPr>
          <w:i/>
          <w:noProof/>
        </w:rPr>
        <w:t>angels</w:t>
      </w:r>
      <w:r>
        <w:rPr>
          <w:noProof/>
        </w:rPr>
        <w:t xml:space="preserve"> in the story of Job and the </w:t>
      </w:r>
      <w:r>
        <w:rPr>
          <w:i/>
          <w:noProof/>
        </w:rPr>
        <w:t>sons of God</w:t>
      </w:r>
      <w:r>
        <w:rPr>
          <w:noProof/>
        </w:rPr>
        <w:t xml:space="preserve"> in Gen 6</w:t>
      </w:r>
      <w:r>
        <w:rPr>
          <w:noProof/>
        </w:rPr>
        <w:fldChar w:fldCharType="begin"/>
      </w:r>
      <w:r>
        <w:instrText xml:space="preserve"> XE "</w:instrText>
      </w:r>
      <w:r>
        <w:rPr>
          <w:noProof/>
        </w:rPr>
        <w:instrText>Gen 06</w:instrText>
      </w:r>
      <w:r>
        <w:instrText xml:space="preserve">" </w:instrText>
      </w:r>
      <w:r>
        <w:rPr>
          <w:noProof/>
        </w:rPr>
        <w:fldChar w:fldCharType="end"/>
      </w:r>
      <w:r>
        <w:rPr>
          <w:noProof/>
        </w:rPr>
        <w:t>. Commentators nevertheless assume Jude subscribed to the “angel interpretation” of Gen 6.2</w:t>
      </w:r>
      <w:r>
        <w:rPr>
          <w:noProof/>
        </w:rPr>
        <w:fldChar w:fldCharType="begin"/>
      </w:r>
      <w:r>
        <w:instrText xml:space="preserve"> XE "</w:instrText>
      </w:r>
      <w:r>
        <w:rPr>
          <w:noProof/>
        </w:rPr>
        <w:instrText>Gen 06.02</w:instrText>
      </w:r>
      <w:r>
        <w:instrText xml:space="preserve">" </w:instrText>
      </w:r>
      <w:r>
        <w:rPr>
          <w:noProof/>
        </w:rPr>
        <w:fldChar w:fldCharType="end"/>
      </w:r>
      <w:r>
        <w:rPr>
          <w:noProof/>
        </w:rPr>
        <w:t xml:space="preserve"> because that interpretation is prevalent in “</w:t>
      </w:r>
      <w:r>
        <w:t>the pseudepigraph</w:t>
      </w:r>
      <w:r w:rsidRPr="003A3FC9">
        <w:t>al Book of Enoch (7</w:t>
      </w:r>
      <w:r>
        <w:fldChar w:fldCharType="begin"/>
      </w:r>
      <w:r>
        <w:instrText xml:space="preserve"> XE "1En 06-0</w:instrText>
      </w:r>
      <w:r w:rsidRPr="003A3FC9">
        <w:instrText>7</w:instrText>
      </w:r>
      <w:r>
        <w:instrText xml:space="preserve">" </w:instrText>
      </w:r>
      <w:r>
        <w:fldChar w:fldCharType="end"/>
      </w:r>
      <w:r w:rsidRPr="003A3FC9">
        <w:t>, 9.8</w:t>
      </w:r>
      <w:r>
        <w:fldChar w:fldCharType="begin"/>
      </w:r>
      <w:r>
        <w:instrText xml:space="preserve"> XE "1En 0</w:instrText>
      </w:r>
      <w:r w:rsidRPr="003A3FC9">
        <w:instrText>9.8</w:instrText>
      </w:r>
      <w:r>
        <w:instrText xml:space="preserve">" </w:instrText>
      </w:r>
      <w:r>
        <w:fldChar w:fldCharType="end"/>
      </w:r>
      <w:r w:rsidRPr="003A3FC9">
        <w:t>, 10.11</w:t>
      </w:r>
      <w:r>
        <w:fldChar w:fldCharType="begin"/>
      </w:r>
      <w:r>
        <w:instrText xml:space="preserve"> XE "1En </w:instrText>
      </w:r>
      <w:r w:rsidRPr="003A3FC9">
        <w:instrText>10.11</w:instrText>
      </w:r>
      <w:r>
        <w:instrText xml:space="preserve">" </w:instrText>
      </w:r>
      <w:r>
        <w:fldChar w:fldCharType="end"/>
      </w:r>
      <w:r w:rsidRPr="003A3FC9">
        <w:t>; 12.4</w:t>
      </w:r>
      <w:r>
        <w:fldChar w:fldCharType="begin"/>
      </w:r>
      <w:r>
        <w:instrText xml:space="preserve"> XE "1En </w:instrText>
      </w:r>
      <w:r w:rsidRPr="003A3FC9">
        <w:instrText>12.4</w:instrText>
      </w:r>
      <w:r>
        <w:instrText xml:space="preserve">" </w:instrText>
      </w:r>
      <w:r>
        <w:fldChar w:fldCharType="end"/>
      </w:r>
      <w:r w:rsidRPr="003A3FC9">
        <w:t>), from which Jude quotes in v.14</w:t>
      </w:r>
      <w:r>
        <w:t xml:space="preserve">” (so </w:t>
      </w:r>
      <w:r w:rsidRPr="00334B89">
        <w:t>Edwin A. Blum</w:t>
      </w:r>
      <w:r>
        <w:t xml:space="preserve"> in the EBC). That Jude quotes from 1En 1.9</w:t>
      </w:r>
      <w:r>
        <w:fldChar w:fldCharType="begin"/>
      </w:r>
      <w:r>
        <w:instrText xml:space="preserve"> XE "1En 01.09" </w:instrText>
      </w:r>
      <w:r>
        <w:fldChar w:fldCharType="end"/>
      </w:r>
      <w:r>
        <w:t>, however, does not prove that he endorsed all the book’s teachings. Nevertheless, even if Jude did consider the book of 1En authoritative on the Gen 6 question, he does not mention the wicked angels as the cause of man’s fallenness, but rather as an example of the sure judgment awaiting evil men.</w:t>
      </w:r>
    </w:p>
  </w:footnote>
  <w:footnote w:id="509">
    <w:p w14:paraId="010922DA" w14:textId="0C411EE6" w:rsidR="00CA15E8" w:rsidRDefault="00CA15E8" w:rsidP="00C53B38">
      <w:pPr>
        <w:pStyle w:val="FootnoteText"/>
      </w:pPr>
      <w:r>
        <w:rPr>
          <w:rStyle w:val="FootnoteReference"/>
        </w:rPr>
        <w:footnoteRef/>
      </w:r>
      <w:r>
        <w:tab/>
        <w:t xml:space="preserve">For the story of Satan’s intercourse with Eve that produced Cain, see </w:t>
      </w:r>
      <w:r>
        <w:rPr>
          <w:noProof/>
        </w:rPr>
        <w:t xml:space="preserve">Louis Ginzberg, </w:t>
      </w:r>
      <w:r>
        <w:rPr>
          <w:i/>
          <w:noProof/>
        </w:rPr>
        <w:t>Legends Of The Jews</w:t>
      </w:r>
      <w:r>
        <w:rPr>
          <w:noProof/>
        </w:rPr>
        <w:t xml:space="preserve">, (Philadelphia, PA: The Jewish Publication Society, 2003), </w:t>
      </w:r>
      <w:r>
        <w:t>p. 100.</w:t>
      </w:r>
    </w:p>
  </w:footnote>
  <w:footnote w:id="510">
    <w:p w14:paraId="568AC003" w14:textId="1B0610B7" w:rsidR="00CA15E8" w:rsidRDefault="00CA15E8" w:rsidP="00C53B38">
      <w:pPr>
        <w:pStyle w:val="FootnoteText"/>
      </w:pPr>
      <w:r>
        <w:rPr>
          <w:rStyle w:val="FootnoteReference"/>
        </w:rPr>
        <w:footnoteRef/>
      </w:r>
      <w:r>
        <w:tab/>
      </w:r>
      <w:r>
        <w:rPr>
          <w:noProof/>
        </w:rPr>
        <w:t xml:space="preserve">Norman Powell Williams, </w:t>
      </w:r>
      <w:r>
        <w:rPr>
          <w:i/>
          <w:noProof/>
        </w:rPr>
        <w:t>The Ideas Of The Fall And Of Original Sin: A Historical And Critical Study</w:t>
      </w:r>
      <w:r>
        <w:rPr>
          <w:noProof/>
        </w:rPr>
        <w:t xml:space="preserve"> (London: Longmans, Green And Co. LTD., 1927), p. 88. </w:t>
      </w:r>
    </w:p>
  </w:footnote>
  <w:footnote w:id="511">
    <w:p w14:paraId="23F5237C" w14:textId="2C16409A" w:rsidR="00CA15E8" w:rsidRDefault="00CA15E8" w:rsidP="00C53B38">
      <w:pPr>
        <w:pStyle w:val="FootnoteText"/>
      </w:pPr>
      <w:r>
        <w:rPr>
          <w:rStyle w:val="FootnoteReference"/>
        </w:rPr>
        <w:footnoteRef/>
      </w:r>
      <w:r>
        <w:tab/>
      </w:r>
      <w:r>
        <w:rPr>
          <w:noProof/>
        </w:rPr>
        <w:t xml:space="preserve">Norman Powell Williams, </w:t>
      </w:r>
      <w:r>
        <w:rPr>
          <w:i/>
          <w:noProof/>
        </w:rPr>
        <w:t>The Ideas Of The Fall And Of Original Sin: A Historical And Critical Study</w:t>
      </w:r>
      <w:r>
        <w:rPr>
          <w:noProof/>
        </w:rPr>
        <w:t xml:space="preserve"> (London: Longmans, Green And Co. LTD., 1927), p. 88.</w:t>
      </w:r>
    </w:p>
  </w:footnote>
  <w:footnote w:id="512">
    <w:p w14:paraId="0E5F1CAC" w14:textId="77777777" w:rsidR="00CA15E8" w:rsidRDefault="00CA15E8" w:rsidP="00C53B38">
      <w:pPr>
        <w:pStyle w:val="FootnoteText"/>
      </w:pPr>
      <w:r>
        <w:rPr>
          <w:rStyle w:val="FootnoteReference"/>
        </w:rPr>
        <w:footnoteRef/>
      </w:r>
      <w:r>
        <w:tab/>
      </w:r>
      <w:r>
        <w:rPr>
          <w:noProof/>
        </w:rPr>
        <w:t xml:space="preserve">Alan J. Avery-Peck, </w:t>
      </w:r>
      <w:r>
        <w:rPr>
          <w:i/>
          <w:noProof/>
        </w:rPr>
        <w:t>Sin In Judaism</w:t>
      </w:r>
      <w:r>
        <w:rPr>
          <w:noProof/>
        </w:rPr>
        <w:t xml:space="preserve">, Vol. V, in </w:t>
      </w:r>
      <w:r>
        <w:rPr>
          <w:i/>
          <w:noProof/>
        </w:rPr>
        <w:t>The Encyclopaedia Of Judaism</w:t>
      </w:r>
      <w:r>
        <w:rPr>
          <w:noProof/>
        </w:rPr>
        <w:t>, ed. Jacob Neusner (New York: Brill, 2000), p. 1325.</w:t>
      </w:r>
    </w:p>
  </w:footnote>
  <w:footnote w:id="513">
    <w:p w14:paraId="150A028E" w14:textId="6CFE38B6" w:rsidR="00CA15E8" w:rsidRDefault="00CA15E8" w:rsidP="00C53B38">
      <w:pPr>
        <w:pStyle w:val="FootnoteText"/>
      </w:pPr>
      <w:r>
        <w:rPr>
          <w:rStyle w:val="FootnoteReference"/>
        </w:rPr>
        <w:footnoteRef/>
      </w:r>
      <w:r>
        <w:tab/>
        <w:t>Birth defects are thus blamed on the sins of the parents, Joh 9.2</w:t>
      </w:r>
      <w:r>
        <w:fldChar w:fldCharType="begin"/>
      </w:r>
      <w:r>
        <w:instrText xml:space="preserve"> XE "Joh 09.02" </w:instrText>
      </w:r>
      <w:r>
        <w:fldChar w:fldCharType="end"/>
      </w:r>
      <w:r>
        <w:t>.</w:t>
      </w:r>
    </w:p>
  </w:footnote>
  <w:footnote w:id="514">
    <w:p w14:paraId="27DEB9E1" w14:textId="7168C97E" w:rsidR="00CA15E8" w:rsidRDefault="00CA15E8">
      <w:pPr>
        <w:pStyle w:val="FootnoteText"/>
      </w:pPr>
      <w:r>
        <w:rPr>
          <w:rStyle w:val="FootnoteReference"/>
        </w:rPr>
        <w:footnoteRef/>
      </w:r>
      <w:r>
        <w:tab/>
        <w:t xml:space="preserve">Indeed, if a fall of man did not occur, then God is responsible for sin, in one way or another. As Reeves and Madueme explain from a Christian perspective, </w:t>
      </w:r>
    </w:p>
    <w:p w14:paraId="268DB532" w14:textId="56C2481D" w:rsidR="00CA15E8" w:rsidRDefault="00CA15E8" w:rsidP="00D84DE1">
      <w:pPr>
        <w:pStyle w:val="qt"/>
        <w:spacing w:before="120" w:after="120"/>
      </w:pPr>
      <w:r>
        <w:t>… without a fall, human sinfulness is no longer contingent but emerges from the very structure of the material world—creaturely matter is evil …. The creator God is rendered ultimately responsible for sin.</w:t>
      </w:r>
    </w:p>
    <w:p w14:paraId="27C6FE20" w14:textId="34E748C0" w:rsidR="00CA15E8" w:rsidRPr="00D84DE1" w:rsidRDefault="00CA15E8" w:rsidP="00D84DE1">
      <w:pPr>
        <w:pStyle w:val="FootnoteText"/>
      </w:pPr>
      <w:r>
        <w:tab/>
        <w:t xml:space="preserve">Michael Reeves and Hans Madueme, “Threads in a Seamless Garment: Original Sin in Systematic Theology,” in </w:t>
      </w:r>
      <w:r>
        <w:rPr>
          <w:i/>
          <w:iCs/>
        </w:rPr>
        <w:t>Adam, the Fall, and Original Sin: Theological, Biblical, and Scientific Perspectives</w:t>
      </w:r>
      <w:r>
        <w:t>, edited by Hans Madueme and Michael Reeves, (Grand Rapids, MI: Baker Academic, 2014), p. 211.</w:t>
      </w:r>
    </w:p>
  </w:footnote>
  <w:footnote w:id="515">
    <w:p w14:paraId="3C10C83E" w14:textId="47207358" w:rsidR="00CA15E8" w:rsidRPr="006652F3" w:rsidRDefault="00CA15E8" w:rsidP="00C53B38">
      <w:pPr>
        <w:pStyle w:val="FootnoteText"/>
      </w:pPr>
      <w:r>
        <w:rPr>
          <w:rStyle w:val="FootnoteReference"/>
        </w:rPr>
        <w:footnoteRef/>
      </w:r>
      <w:r>
        <w:tab/>
      </w:r>
      <w:r>
        <w:rPr>
          <w:noProof/>
        </w:rPr>
        <w:t xml:space="preserve">David Kraemer, </w:t>
      </w:r>
      <w:r>
        <w:rPr>
          <w:i/>
          <w:noProof/>
        </w:rPr>
        <w:t>Evil And Suffering, Judaic Doctrines Of</w:t>
      </w:r>
      <w:r>
        <w:rPr>
          <w:noProof/>
        </w:rPr>
        <w:t xml:space="preserve">, Vol. I, in </w:t>
      </w:r>
      <w:r>
        <w:rPr>
          <w:i/>
          <w:noProof/>
        </w:rPr>
        <w:t>The Encyclopaedia Of Judaism</w:t>
      </w:r>
      <w:r>
        <w:rPr>
          <w:noProof/>
        </w:rPr>
        <w:t xml:space="preserve">, ed. Jacob Neusner (New York: Brill, 2000), Vol. 1, p. 263. In many ways the </w:t>
      </w:r>
      <w:r>
        <w:rPr>
          <w:i/>
          <w:noProof/>
        </w:rPr>
        <w:t>yetser ha-ra,</w:t>
      </w:r>
      <w:r>
        <w:rPr>
          <w:noProof/>
        </w:rPr>
        <w:t xml:space="preserve"> evil impulse, anticipates the Roman Catholic </w:t>
      </w:r>
      <w:r>
        <w:rPr>
          <w:i/>
          <w:noProof/>
        </w:rPr>
        <w:t>fomes peccati</w:t>
      </w:r>
      <w:r>
        <w:rPr>
          <w:noProof/>
        </w:rPr>
        <w:t xml:space="preserve"> explained below. However, the </w:t>
      </w:r>
      <w:r>
        <w:rPr>
          <w:i/>
          <w:noProof/>
        </w:rPr>
        <w:t>yetser ha-ra</w:t>
      </w:r>
      <w:r>
        <w:rPr>
          <w:noProof/>
        </w:rPr>
        <w:t xml:space="preserve"> is sometimes understood as a physical, external force. One talmudic legend says that “when the men of the great synagogue succeeded in capturing the </w:t>
      </w:r>
      <w:r>
        <w:rPr>
          <w:i/>
          <w:noProof/>
        </w:rPr>
        <w:t>yetser ha-ra</w:t>
      </w:r>
      <w:r>
        <w:rPr>
          <w:noProof/>
        </w:rPr>
        <w:t xml:space="preserve"> for three days, they discovered that, during that time, no productive activity took place. Even chickens ceased laying eggs.” (Alan J. Avery-Peck, </w:t>
      </w:r>
      <w:r>
        <w:rPr>
          <w:i/>
          <w:noProof/>
        </w:rPr>
        <w:t>Sin In Judaism</w:t>
      </w:r>
      <w:r>
        <w:rPr>
          <w:noProof/>
        </w:rPr>
        <w:t xml:space="preserve">, Vol. V, in ibid., p. 1326.) Cf. </w:t>
      </w:r>
      <w:r w:rsidRPr="00E2191E">
        <w:rPr>
          <w:i/>
          <w:noProof/>
        </w:rPr>
        <w:t>2Ba</w:t>
      </w:r>
      <w:r>
        <w:rPr>
          <w:noProof/>
        </w:rPr>
        <w:t xml:space="preserve"> 56.5</w:t>
      </w:r>
      <w:r>
        <w:rPr>
          <w:noProof/>
        </w:rPr>
        <w:fldChar w:fldCharType="begin"/>
      </w:r>
      <w:r>
        <w:instrText xml:space="preserve"> XE "</w:instrText>
      </w:r>
      <w:r>
        <w:rPr>
          <w:noProof/>
        </w:rPr>
        <w:instrText>2Ba 56.5</w:instrText>
      </w:r>
      <w:r>
        <w:instrText xml:space="preserve">" </w:instrText>
      </w:r>
      <w:r>
        <w:rPr>
          <w:noProof/>
        </w:rPr>
        <w:fldChar w:fldCharType="end"/>
      </w:r>
      <w:r>
        <w:rPr>
          <w:noProof/>
        </w:rPr>
        <w:t xml:space="preserve"> (italics added): </w:t>
      </w:r>
      <w:r w:rsidRPr="006652F3">
        <w:rPr>
          <w:noProof/>
        </w:rPr>
        <w:t>“</w:t>
      </w:r>
      <w:r w:rsidRPr="006652F3">
        <w:t xml:space="preserve">For [since] when </w:t>
      </w:r>
      <w:r>
        <w:t>[Adam]</w:t>
      </w:r>
      <w:r w:rsidRPr="006652F3">
        <w:t xml:space="preserve"> transgressed Untimely death came into being, Grief was named And anguish was prepared, And pain was created, And trouble consummated, And disease began to be established, And Sheol kept demanding that it should be renewed in blood, </w:t>
      </w:r>
      <w:r w:rsidRPr="006652F3">
        <w:rPr>
          <w:i/>
        </w:rPr>
        <w:t>And the begetting of children was brought about, And the passion of parents produced,</w:t>
      </w:r>
      <w:r w:rsidRPr="006652F3">
        <w:t xml:space="preserve"> And the greatness of humanity was humiliated, And goodness languished.</w:t>
      </w:r>
      <w:r>
        <w:t xml:space="preserve">” </w:t>
      </w:r>
    </w:p>
  </w:footnote>
  <w:footnote w:id="516">
    <w:p w14:paraId="6ADED760" w14:textId="77777777" w:rsidR="00CA15E8" w:rsidRDefault="00CA15E8" w:rsidP="00C53B38">
      <w:pPr>
        <w:pStyle w:val="FootnoteText"/>
      </w:pPr>
      <w:r>
        <w:rPr>
          <w:rStyle w:val="FootnoteReference"/>
        </w:rPr>
        <w:footnoteRef/>
      </w:r>
      <w:r>
        <w:tab/>
      </w:r>
      <w:r>
        <w:rPr>
          <w:noProof/>
        </w:rPr>
        <w:t xml:space="preserve">Alfred Edersheim, </w:t>
      </w:r>
      <w:r>
        <w:rPr>
          <w:i/>
          <w:noProof/>
        </w:rPr>
        <w:t>The Life And Times Of Jesus The Messiah</w:t>
      </w:r>
      <w:r>
        <w:rPr>
          <w:noProof/>
        </w:rPr>
        <w:t xml:space="preserve"> (New York: Longmans, Green, And Co., 1896)</w:t>
      </w:r>
      <w:r>
        <w:t xml:space="preserve">, pp. 318-319. Also, </w:t>
      </w:r>
      <w:r>
        <w:rPr>
          <w:noProof/>
        </w:rPr>
        <w:t xml:space="preserve">Alan J. Avery-Peck, </w:t>
      </w:r>
      <w:r>
        <w:rPr>
          <w:i/>
          <w:noProof/>
        </w:rPr>
        <w:t>Sin In Judaism</w:t>
      </w:r>
      <w:r>
        <w:rPr>
          <w:noProof/>
        </w:rPr>
        <w:t xml:space="preserve">, Vol. V, in </w:t>
      </w:r>
      <w:r>
        <w:rPr>
          <w:i/>
          <w:noProof/>
        </w:rPr>
        <w:t>The Encyclopaedia Of Judaism</w:t>
      </w:r>
      <w:r>
        <w:rPr>
          <w:noProof/>
        </w:rPr>
        <w:t>, ed. Jacob Neusner (New York: Brill, 2000), p. 1324.</w:t>
      </w:r>
    </w:p>
  </w:footnote>
  <w:footnote w:id="517">
    <w:p w14:paraId="01F96A73" w14:textId="77777777" w:rsidR="00CA15E8" w:rsidRDefault="00CA15E8" w:rsidP="00C53B38">
      <w:pPr>
        <w:pStyle w:val="FootnoteText"/>
      </w:pPr>
      <w:r>
        <w:rPr>
          <w:rStyle w:val="FootnoteReference"/>
        </w:rPr>
        <w:footnoteRef/>
      </w:r>
      <w:r>
        <w:tab/>
      </w:r>
      <w:r>
        <w:rPr>
          <w:noProof/>
        </w:rPr>
        <w:t xml:space="preserve">Alan J. Avery-Peck, </w:t>
      </w:r>
      <w:r>
        <w:rPr>
          <w:i/>
          <w:noProof/>
        </w:rPr>
        <w:t>Sin In Judaism</w:t>
      </w:r>
      <w:r>
        <w:rPr>
          <w:noProof/>
        </w:rPr>
        <w:t xml:space="preserve">, Vol. V, in </w:t>
      </w:r>
      <w:r>
        <w:rPr>
          <w:i/>
          <w:noProof/>
        </w:rPr>
        <w:t>The Encyclopaedia Of Judaism</w:t>
      </w:r>
      <w:r>
        <w:rPr>
          <w:noProof/>
        </w:rPr>
        <w:t>, ed. Jacob Neusner (New York: Brill, 2000), pp. 1328-1329.</w:t>
      </w:r>
    </w:p>
  </w:footnote>
  <w:footnote w:id="518">
    <w:p w14:paraId="7C3F4BA9" w14:textId="633BEF69" w:rsidR="00CA15E8" w:rsidRPr="00C70AD7" w:rsidRDefault="00CA15E8">
      <w:pPr>
        <w:pStyle w:val="FootnoteText"/>
      </w:pPr>
      <w:r>
        <w:rPr>
          <w:rStyle w:val="FootnoteReference"/>
        </w:rPr>
        <w:footnoteRef/>
      </w:r>
      <w:r>
        <w:tab/>
        <w:t xml:space="preserve">One rabbi, Simeon b. Laqish, said, “Satan, the </w:t>
      </w:r>
      <w:r>
        <w:rPr>
          <w:i/>
        </w:rPr>
        <w:t>yetzer hara,</w:t>
      </w:r>
      <w:r>
        <w:t xml:space="preserve"> and the Angel of Death are one and the same.” </w:t>
      </w:r>
      <w:r>
        <w:rPr>
          <w:noProof/>
        </w:rPr>
        <w:t xml:space="preserve">David Kraemer, </w:t>
      </w:r>
      <w:r>
        <w:rPr>
          <w:i/>
          <w:noProof/>
        </w:rPr>
        <w:t>Evil And Suffering, Judaic Doctrines Of</w:t>
      </w:r>
      <w:r>
        <w:rPr>
          <w:noProof/>
        </w:rPr>
        <w:t xml:space="preserve">, Vol. I, in </w:t>
      </w:r>
      <w:r>
        <w:rPr>
          <w:i/>
          <w:noProof/>
        </w:rPr>
        <w:t>The Encyclopaedia Of Judaism</w:t>
      </w:r>
      <w:r>
        <w:rPr>
          <w:noProof/>
        </w:rPr>
        <w:t>, ed. Jacob Neusner (New York: Brill, 2000), p. 263.</w:t>
      </w:r>
    </w:p>
  </w:footnote>
  <w:footnote w:id="519">
    <w:p w14:paraId="587578E5" w14:textId="17E0B01D" w:rsidR="00CA15E8" w:rsidRPr="003734DF" w:rsidRDefault="00CA15E8" w:rsidP="00C53B38">
      <w:pPr>
        <w:pStyle w:val="FootnoteText"/>
      </w:pPr>
      <w:r>
        <w:rPr>
          <w:rStyle w:val="FootnoteReference"/>
        </w:rPr>
        <w:footnoteRef/>
      </w:r>
      <w:r>
        <w:t xml:space="preserve"> </w:t>
      </w:r>
      <w:r>
        <w:tab/>
      </w:r>
      <w:r>
        <w:rPr>
          <w:i/>
        </w:rPr>
        <w:t>The Shepherd Of Hermas,</w:t>
      </w:r>
      <w:r>
        <w:t xml:space="preserve"> in its Twelfth Mandate (or Commandment) may have been influenced by the rabbinic antithesis of </w:t>
      </w:r>
      <w:r>
        <w:rPr>
          <w:i/>
        </w:rPr>
        <w:t>personified</w:t>
      </w:r>
      <w:r>
        <w:t xml:space="preserve"> good and evil desires. In ch. 2 of this Mandate, the evil desire (</w:t>
      </w:r>
      <w:r w:rsidRPr="00E56B9B">
        <w:rPr>
          <w:rFonts w:ascii="SBL Greek" w:hAnsi="SBL Greek"/>
          <w:lang w:val="el-GR"/>
        </w:rPr>
        <w:t>ἡ ἐπιθυμία ἡ πονηρὰ</w:t>
      </w:r>
      <w:r>
        <w:rPr>
          <w:rFonts w:ascii="Calibri" w:hAnsi="Calibri"/>
        </w:rPr>
        <w:t xml:space="preserve">, </w:t>
      </w:r>
      <w:r>
        <w:rPr>
          <w:rFonts w:ascii="Times New Roman" w:hAnsi="Times New Roman"/>
        </w:rPr>
        <w:t>ē</w:t>
      </w:r>
      <w:r w:rsidRPr="00E56B9B">
        <w:rPr>
          <w:rFonts w:ascii="Calibri" w:hAnsi="Calibri"/>
        </w:rPr>
        <w:t xml:space="preserve"> </w:t>
      </w:r>
      <w:r>
        <w:rPr>
          <w:rFonts w:ascii="Calibri" w:hAnsi="Calibri"/>
        </w:rPr>
        <w:t>ĕ</w:t>
      </w:r>
      <w:r w:rsidRPr="00E56B9B">
        <w:rPr>
          <w:rFonts w:ascii="Calibri" w:hAnsi="Calibri"/>
        </w:rPr>
        <w:t>p</w:t>
      </w:r>
      <w:r>
        <w:rPr>
          <w:rFonts w:ascii="Calibri" w:hAnsi="Calibri"/>
        </w:rPr>
        <w:t>ē-</w:t>
      </w:r>
      <w:r w:rsidRPr="00E56B9B">
        <w:rPr>
          <w:rFonts w:ascii="Calibri" w:hAnsi="Calibri"/>
        </w:rPr>
        <w:t>th</w:t>
      </w:r>
      <w:r>
        <w:rPr>
          <w:rFonts w:ascii="Calibri" w:hAnsi="Calibri"/>
        </w:rPr>
        <w:t>ē-ˈ</w:t>
      </w:r>
      <w:r w:rsidRPr="00E56B9B">
        <w:rPr>
          <w:rFonts w:ascii="Calibri" w:hAnsi="Calibri"/>
        </w:rPr>
        <w:t>m</w:t>
      </w:r>
      <w:r>
        <w:rPr>
          <w:rFonts w:ascii="Calibri" w:hAnsi="Calibri"/>
        </w:rPr>
        <w:t>ē-ǝ</w:t>
      </w:r>
      <w:r w:rsidRPr="00E56B9B">
        <w:rPr>
          <w:rFonts w:ascii="Calibri" w:hAnsi="Calibri"/>
        </w:rPr>
        <w:t xml:space="preserve"> </w:t>
      </w:r>
      <w:r>
        <w:rPr>
          <w:rFonts w:ascii="Calibri" w:hAnsi="Calibri"/>
        </w:rPr>
        <w:t>ē</w:t>
      </w:r>
      <w:r w:rsidRPr="00E56B9B">
        <w:rPr>
          <w:rFonts w:ascii="Calibri" w:hAnsi="Calibri"/>
        </w:rPr>
        <w:t xml:space="preserve"> p</w:t>
      </w:r>
      <w:r>
        <w:rPr>
          <w:rFonts w:ascii="Calibri" w:hAnsi="Calibri"/>
        </w:rPr>
        <w:t>ō-</w:t>
      </w:r>
      <w:r w:rsidRPr="00E56B9B">
        <w:rPr>
          <w:rFonts w:ascii="Calibri" w:hAnsi="Calibri"/>
        </w:rPr>
        <w:t>n</w:t>
      </w:r>
      <w:r>
        <w:rPr>
          <w:rFonts w:ascii="Calibri" w:hAnsi="Calibri"/>
        </w:rPr>
        <w:t>ē-ˈ</w:t>
      </w:r>
      <w:r w:rsidRPr="00E56B9B">
        <w:rPr>
          <w:rFonts w:ascii="Calibri" w:hAnsi="Calibri"/>
        </w:rPr>
        <w:t>r</w:t>
      </w:r>
      <w:r>
        <w:rPr>
          <w:rFonts w:ascii="Calibri" w:hAnsi="Calibri"/>
        </w:rPr>
        <w:t>ä</w:t>
      </w:r>
      <w:r>
        <w:t>) is called “the daughter of the devil.” One must submit to the good desire in order to “gain the mastery over the evil desire” (ch. 2.5</w:t>
      </w:r>
      <w:r>
        <w:fldChar w:fldCharType="begin"/>
      </w:r>
      <w:r>
        <w:instrText xml:space="preserve"> XE "</w:instrText>
      </w:r>
      <w:r>
        <w:rPr>
          <w:i/>
        </w:rPr>
        <w:instrText>Hermas</w:instrText>
      </w:r>
      <w:r>
        <w:instrText xml:space="preserve"> 2.12.2" </w:instrText>
      </w:r>
      <w:r>
        <w:fldChar w:fldCharType="end"/>
      </w:r>
      <w:r>
        <w:t>). By the final two chapters of the Mandate, the antithesis has transformed into that between God (the Lord) and the devil. Therefore, while this second-century document speaks (not necessarily biblically) of the Christian’s struggle with sin and evil, it does not present any definite doctrine of the fall or of fallenness.</w:t>
      </w:r>
    </w:p>
  </w:footnote>
  <w:footnote w:id="520">
    <w:p w14:paraId="2DABCF19" w14:textId="1E4BC5DB" w:rsidR="00CA15E8" w:rsidRPr="00160096" w:rsidRDefault="00CA15E8" w:rsidP="00C53B38">
      <w:pPr>
        <w:pStyle w:val="FootnoteText"/>
      </w:pPr>
      <w:r>
        <w:rPr>
          <w:rStyle w:val="FootnoteReference"/>
        </w:rPr>
        <w:footnoteRef/>
      </w:r>
      <w:r>
        <w:tab/>
        <w:t>N. P. Williams sees Paul’s phrases in Rom 8.6</w:t>
      </w:r>
      <w:r>
        <w:fldChar w:fldCharType="begin"/>
      </w:r>
      <w:r>
        <w:instrText xml:space="preserve"> XE "Rom 08.06" </w:instrText>
      </w:r>
      <w:r>
        <w:fldChar w:fldCharType="end"/>
      </w:r>
      <w:r>
        <w:t xml:space="preserve">, </w:t>
      </w:r>
      <w:r>
        <w:rPr>
          <w:i/>
        </w:rPr>
        <w:t>the mind of the flesh</w:t>
      </w:r>
      <w:r>
        <w:t xml:space="preserve"> </w:t>
      </w:r>
      <w:r w:rsidRPr="00563A0B">
        <w:t>(</w:t>
      </w:r>
      <w:r w:rsidRPr="00563A0B">
        <w:rPr>
          <w:rFonts w:ascii="SBL Greek" w:hAnsi="SBL Greek" w:cs="SBL Greek"/>
          <w:lang w:val="el-GR"/>
        </w:rPr>
        <w:t>τὸ φρόνημα τῆς σαρκὸς</w:t>
      </w:r>
      <w:r w:rsidRPr="00563A0B">
        <w:rPr>
          <w:rFonts w:ascii="Calibri" w:hAnsi="Calibri"/>
        </w:rPr>
        <w:t>, tō ˈfrō-nē-mǝ tēs sär-ˈkōs</w:t>
      </w:r>
      <w:r w:rsidRPr="00563A0B">
        <w:t>)</w:t>
      </w:r>
      <w:r>
        <w:t xml:space="preserve"> and </w:t>
      </w:r>
      <w:r>
        <w:rPr>
          <w:i/>
        </w:rPr>
        <w:t>the mind of the spirit</w:t>
      </w:r>
      <w:r>
        <w:t xml:space="preserve"> </w:t>
      </w:r>
      <w:r w:rsidRPr="001B54B6">
        <w:t>(</w:t>
      </w:r>
      <w:r w:rsidRPr="001B54B6">
        <w:rPr>
          <w:rFonts w:ascii="SBL Greek" w:hAnsi="SBL Greek" w:cs="SBL Greek"/>
          <w:lang w:val="el-GR"/>
        </w:rPr>
        <w:t>τὸ φρόνημα τοῦ πνεύματος</w:t>
      </w:r>
      <w:r w:rsidRPr="001B54B6">
        <w:rPr>
          <w:rFonts w:ascii="Calibri" w:hAnsi="Calibri"/>
        </w:rPr>
        <w:t>,</w:t>
      </w:r>
      <w:r w:rsidRPr="001B54B6">
        <w:rPr>
          <w:i/>
        </w:rPr>
        <w:t xml:space="preserve"> </w:t>
      </w:r>
      <w:r w:rsidRPr="001B54B6">
        <w:rPr>
          <w:rFonts w:ascii="Calibri" w:hAnsi="Calibri"/>
        </w:rPr>
        <w:t>tō ˈfrō-nē-mǝ tü ˈpnēv-mä-tōs</w:t>
      </w:r>
      <w:r w:rsidRPr="001B54B6">
        <w:t>)</w:t>
      </w:r>
      <w:r>
        <w:t xml:space="preserve"> as Hebraisms corresponding to — and replacing — the </w:t>
      </w:r>
      <w:r>
        <w:rPr>
          <w:i/>
        </w:rPr>
        <w:t>yetser ha-ra</w:t>
      </w:r>
      <w:r>
        <w:t xml:space="preserve"> and the </w:t>
      </w:r>
      <w:r>
        <w:rPr>
          <w:i/>
        </w:rPr>
        <w:t>yetser tov.</w:t>
      </w:r>
      <w:r>
        <w:t xml:space="preserve"> If Paul echoed the Jewish idea of the </w:t>
      </w:r>
      <w:r>
        <w:rPr>
          <w:i/>
        </w:rPr>
        <w:t xml:space="preserve">yetser ha-ra, </w:t>
      </w:r>
      <w:r>
        <w:t xml:space="preserve">the evil impulse, in his teaching about </w:t>
      </w:r>
      <w:r>
        <w:rPr>
          <w:i/>
        </w:rPr>
        <w:t>the flesh</w:t>
      </w:r>
      <w:r w:rsidRPr="00160096">
        <w:rPr>
          <w:i/>
        </w:rPr>
        <w:t>,</w:t>
      </w:r>
      <w:r>
        <w:t xml:space="preserve"> he nevertheless set forth </w:t>
      </w:r>
      <w:r w:rsidRPr="00E11EC2">
        <w:rPr>
          <w:i/>
        </w:rPr>
        <w:t>the</w:t>
      </w:r>
      <w:r>
        <w:t xml:space="preserve"> </w:t>
      </w:r>
      <w:r>
        <w:rPr>
          <w:i/>
        </w:rPr>
        <w:t>flesh</w:t>
      </w:r>
      <w:r>
        <w:t xml:space="preserve"> as something radically different. Unlike the </w:t>
      </w:r>
      <w:r>
        <w:rPr>
          <w:i/>
        </w:rPr>
        <w:t>yetser ha-ra,</w:t>
      </w:r>
      <w:r>
        <w:t xml:space="preserve"> </w:t>
      </w:r>
      <w:r w:rsidRPr="00E11EC2">
        <w:rPr>
          <w:i/>
        </w:rPr>
        <w:t>the</w:t>
      </w:r>
      <w:r>
        <w:t xml:space="preserve"> </w:t>
      </w:r>
      <w:r>
        <w:rPr>
          <w:i/>
        </w:rPr>
        <w:t>flesh</w:t>
      </w:r>
      <w:r>
        <w:t xml:space="preserve"> (in Paul’s thought) (1) stems from the Adamic fall, (2) is innate in man, and (as Williams notes) “is unreservedly evil” (Rom 7.18</w:t>
      </w:r>
      <w:r>
        <w:fldChar w:fldCharType="begin"/>
      </w:r>
      <w:r>
        <w:instrText xml:space="preserve"> XE "Rom 07.18" </w:instrText>
      </w:r>
      <w:r>
        <w:fldChar w:fldCharType="end"/>
      </w:r>
      <w:r>
        <w:t>).</w:t>
      </w:r>
      <w:r>
        <w:rPr>
          <w:noProof/>
        </w:rPr>
        <w:t xml:space="preserve"> See Norman Powell Williams, </w:t>
      </w:r>
      <w:r>
        <w:rPr>
          <w:i/>
          <w:noProof/>
        </w:rPr>
        <w:t>The Ideas Of The Fall And Of Original Sin: A Historical And Critical Study</w:t>
      </w:r>
      <w:r>
        <w:rPr>
          <w:noProof/>
        </w:rPr>
        <w:t xml:space="preserve"> (London: Longmans, Green And Co. LTD., 1927), pp. 150-154.</w:t>
      </w:r>
    </w:p>
  </w:footnote>
  <w:footnote w:id="521">
    <w:p w14:paraId="3334BDC3" w14:textId="77777777" w:rsidR="00CA15E8" w:rsidRDefault="00CA15E8" w:rsidP="00C53B38">
      <w:pPr>
        <w:pStyle w:val="FootnoteText"/>
      </w:pPr>
      <w:r>
        <w:rPr>
          <w:rStyle w:val="FootnoteReference"/>
        </w:rPr>
        <w:footnoteRef/>
      </w:r>
      <w:r>
        <w:tab/>
      </w:r>
      <w:r>
        <w:rPr>
          <w:noProof/>
        </w:rPr>
        <w:t xml:space="preserve">Alan J. Avery-Peck, </w:t>
      </w:r>
      <w:r>
        <w:rPr>
          <w:i/>
          <w:noProof/>
        </w:rPr>
        <w:t>Sin In Judaism</w:t>
      </w:r>
      <w:r>
        <w:rPr>
          <w:noProof/>
        </w:rPr>
        <w:t xml:space="preserve">, Vol. V, in </w:t>
      </w:r>
      <w:r>
        <w:rPr>
          <w:i/>
          <w:noProof/>
        </w:rPr>
        <w:t>The Encyclopaedia Of Judaism</w:t>
      </w:r>
      <w:r>
        <w:rPr>
          <w:noProof/>
        </w:rPr>
        <w:t>, ed. Jacob Neusner (New York: Brill, 2000), p. 1325.</w:t>
      </w:r>
    </w:p>
  </w:footnote>
  <w:footnote w:id="522">
    <w:p w14:paraId="2099360F" w14:textId="34DB14D1" w:rsidR="00CA15E8" w:rsidRDefault="00CA15E8">
      <w:pPr>
        <w:pStyle w:val="FootnoteText"/>
      </w:pPr>
      <w:r>
        <w:rPr>
          <w:rStyle w:val="FootnoteReference"/>
        </w:rPr>
        <w:footnoteRef/>
      </w:r>
      <w:r>
        <w:tab/>
        <w:t xml:space="preserve">Thus, the author of 2 Baruch, probably writing in Palestine c. </w:t>
      </w:r>
      <w:r w:rsidRPr="00E44451">
        <w:rPr>
          <w:smallCaps/>
        </w:rPr>
        <w:t xml:space="preserve">ad </w:t>
      </w:r>
      <w:r>
        <w:t>100:</w:t>
      </w:r>
    </w:p>
    <w:p w14:paraId="01E0F07F" w14:textId="77777777" w:rsidR="00CA15E8" w:rsidRDefault="00CA15E8" w:rsidP="008D1DA6">
      <w:pPr>
        <w:pStyle w:val="FootnoteText"/>
        <w:spacing w:before="120"/>
        <w:ind w:left="1080"/>
      </w:pPr>
      <w:r>
        <w:t xml:space="preserve">For though Adam first sinned </w:t>
      </w:r>
    </w:p>
    <w:p w14:paraId="7E620437" w14:textId="48BABADF" w:rsidR="00CA15E8" w:rsidRDefault="00CA15E8" w:rsidP="008D1DA6">
      <w:pPr>
        <w:pStyle w:val="FootnoteText"/>
        <w:ind w:left="1080"/>
      </w:pPr>
      <w:r>
        <w:t>And brought untimely death upon all,</w:t>
      </w:r>
    </w:p>
    <w:p w14:paraId="3E9FC8C4" w14:textId="15E36C99" w:rsidR="00CA15E8" w:rsidRDefault="00CA15E8" w:rsidP="008D1DA6">
      <w:pPr>
        <w:pStyle w:val="FootnoteText"/>
        <w:ind w:left="1080"/>
      </w:pPr>
      <w:r>
        <w:t>Yet of those who were born from him</w:t>
      </w:r>
    </w:p>
    <w:p w14:paraId="12E5D32F" w14:textId="6A66434D" w:rsidR="00CA15E8" w:rsidRDefault="00CA15E8" w:rsidP="008D1DA6">
      <w:pPr>
        <w:pStyle w:val="FootnoteText"/>
        <w:ind w:left="1080"/>
      </w:pPr>
      <w:r>
        <w:t>Each one of them has prepared for his own soul torment to come,</w:t>
      </w:r>
    </w:p>
    <w:p w14:paraId="50C9D7BD" w14:textId="1C050680" w:rsidR="00CA15E8" w:rsidRDefault="00CA15E8" w:rsidP="008D1DA6">
      <w:pPr>
        <w:pStyle w:val="FootnoteText"/>
        <w:ind w:left="1080"/>
      </w:pPr>
      <w:r>
        <w:t>And again each one of them has chosen for himself glories to come. …</w:t>
      </w:r>
    </w:p>
    <w:p w14:paraId="7030D269" w14:textId="616CF167" w:rsidR="00CA15E8" w:rsidRDefault="00CA15E8" w:rsidP="008D1DA6">
      <w:pPr>
        <w:pStyle w:val="FootnoteText"/>
        <w:ind w:left="1080"/>
      </w:pPr>
      <w:r>
        <w:t>Adam is therefore not the cause, save only of his own soul,</w:t>
      </w:r>
    </w:p>
    <w:p w14:paraId="07D715D3" w14:textId="1105FA0C" w:rsidR="00CA15E8" w:rsidRDefault="00CA15E8" w:rsidP="008D1DA6">
      <w:pPr>
        <w:pStyle w:val="FootnoteText"/>
        <w:spacing w:after="120"/>
        <w:ind w:left="1080"/>
      </w:pPr>
      <w:r>
        <w:t>But each of us has been the Adam of his own soul. (2Ba 54.15</w:t>
      </w:r>
      <w:r>
        <w:fldChar w:fldCharType="begin"/>
      </w:r>
      <w:r>
        <w:instrText xml:space="preserve"> XE "2Ba 54.15" </w:instrText>
      </w:r>
      <w:r>
        <w:fldChar w:fldCharType="end"/>
      </w:r>
      <w:r>
        <w:t>, 19</w:t>
      </w:r>
      <w:r>
        <w:fldChar w:fldCharType="begin"/>
      </w:r>
      <w:r>
        <w:instrText xml:space="preserve"> XE "</w:instrText>
      </w:r>
      <w:r>
        <w:rPr>
          <w:i/>
        </w:rPr>
        <w:instrText>2Ba</w:instrText>
      </w:r>
      <w:r>
        <w:instrText xml:space="preserve"> 54.19" </w:instrText>
      </w:r>
      <w:r>
        <w:fldChar w:fldCharType="end"/>
      </w:r>
      <w:r>
        <w:t>)</w:t>
      </w:r>
    </w:p>
    <w:p w14:paraId="205B65BB" w14:textId="77777777" w:rsidR="00CA15E8" w:rsidRDefault="00CA15E8" w:rsidP="008D1DA6">
      <w:pPr>
        <w:pStyle w:val="FootnoteText"/>
      </w:pPr>
      <w:r>
        <w:tab/>
        <w:t xml:space="preserve">In other words, Adam’s sin brought death to all, but then each of his descendants is responsible for his or her own inclination to do evil or good. </w:t>
      </w:r>
    </w:p>
    <w:p w14:paraId="662A4B4C" w14:textId="0A30F31E" w:rsidR="00CA15E8" w:rsidRDefault="00CA15E8" w:rsidP="008D1DA6">
      <w:pPr>
        <w:pStyle w:val="FootnoteText"/>
      </w:pPr>
      <w:r>
        <w:tab/>
      </w:r>
      <w:r>
        <w:tab/>
        <w:t xml:space="preserve">Likewise, 4 Esdras, of similar date and provenance, says that when Adam sinned, God forthwith appointed “death for him and for his generations.” However, whether or not a corruption of human nature occurred is unclear. The writer says that the “first Adam” clothed himself “with the evil heart” and “likewise all who were born of him. Thus the infirmity became inveterate.” This sounds like a germ or disease theory of fallenness, but the author speaks of the post-Davidic inhabitants of Jerusalem and says, “they also clothed themselves with the evil heart,” as if a corrupt heart is chosen rather than inherited. See </w:t>
      </w:r>
      <w:r w:rsidRPr="001B54B6">
        <w:rPr>
          <w:i/>
        </w:rPr>
        <w:t>4Es</w:t>
      </w:r>
      <w:r>
        <w:t xml:space="preserve"> 3.7-26</w:t>
      </w:r>
      <w:r>
        <w:fldChar w:fldCharType="begin"/>
      </w:r>
      <w:r>
        <w:instrText xml:space="preserve"> XE "</w:instrText>
      </w:r>
      <w:r w:rsidRPr="001B54B6">
        <w:rPr>
          <w:i/>
        </w:rPr>
        <w:instrText>4Es</w:instrText>
      </w:r>
      <w:r>
        <w:instrText xml:space="preserve"> 3.7-26" </w:instrText>
      </w:r>
      <w:r>
        <w:fldChar w:fldCharType="end"/>
      </w:r>
      <w:r>
        <w:t>.</w:t>
      </w:r>
    </w:p>
  </w:footnote>
  <w:footnote w:id="523">
    <w:p w14:paraId="0960A6DA" w14:textId="6C9B3420" w:rsidR="00CA15E8" w:rsidRDefault="00CA15E8" w:rsidP="00C53B38">
      <w:pPr>
        <w:pStyle w:val="FootnoteText"/>
      </w:pPr>
      <w:r>
        <w:rPr>
          <w:rStyle w:val="FootnoteReference"/>
        </w:rPr>
        <w:footnoteRef/>
      </w:r>
      <w:r>
        <w:tab/>
      </w:r>
      <w:r>
        <w:rPr>
          <w:noProof/>
        </w:rPr>
        <w:t xml:space="preserve">Alfred Edersheim, </w:t>
      </w:r>
      <w:r>
        <w:rPr>
          <w:i/>
          <w:noProof/>
        </w:rPr>
        <w:t>The Life And Times Of Jesus The Messiah</w:t>
      </w:r>
      <w:r>
        <w:rPr>
          <w:noProof/>
        </w:rPr>
        <w:t xml:space="preserve"> (New York: Longmans, Green, And Co., 1896)</w:t>
      </w:r>
      <w:r>
        <w:t>, Vol. 1, p. 52, with footnote 4. See also p. 550, footnote 4.</w:t>
      </w:r>
    </w:p>
  </w:footnote>
  <w:footnote w:id="524">
    <w:p w14:paraId="5BEDB7D6" w14:textId="1D81A570" w:rsidR="00CA15E8" w:rsidRDefault="00CA15E8" w:rsidP="00C53B38">
      <w:pPr>
        <w:pStyle w:val="FootnoteText"/>
      </w:pPr>
      <w:r>
        <w:rPr>
          <w:rStyle w:val="FootnoteReference"/>
        </w:rPr>
        <w:footnoteRef/>
      </w:r>
      <w:r>
        <w:tab/>
      </w:r>
      <w:r>
        <w:rPr>
          <w:noProof/>
        </w:rPr>
        <w:t xml:space="preserve">See Alfred Edersheim, </w:t>
      </w:r>
      <w:r>
        <w:rPr>
          <w:i/>
          <w:noProof/>
        </w:rPr>
        <w:t>The Life And Times Of Jesus The Messiah</w:t>
      </w:r>
      <w:r>
        <w:rPr>
          <w:noProof/>
        </w:rPr>
        <w:t xml:space="preserve"> (New York: Longmans, Green, And Co., 1896), </w:t>
      </w:r>
      <w:r>
        <w:t xml:space="preserve">Vol. 1, </w:t>
      </w:r>
      <w:r>
        <w:rPr>
          <w:noProof/>
        </w:rPr>
        <w:t>p. 52.</w:t>
      </w:r>
    </w:p>
  </w:footnote>
  <w:footnote w:id="525">
    <w:p w14:paraId="49B260E3" w14:textId="7D505A99" w:rsidR="00CA15E8" w:rsidRDefault="00CA15E8" w:rsidP="00C53B38">
      <w:pPr>
        <w:pStyle w:val="FootnoteText"/>
      </w:pPr>
      <w:r>
        <w:rPr>
          <w:rStyle w:val="FootnoteReference"/>
        </w:rPr>
        <w:footnoteRef/>
      </w:r>
      <w:r>
        <w:tab/>
      </w:r>
      <w:r>
        <w:rPr>
          <w:noProof/>
        </w:rPr>
        <w:t xml:space="preserve">See Alfred Edersheim, </w:t>
      </w:r>
      <w:r>
        <w:rPr>
          <w:i/>
          <w:noProof/>
        </w:rPr>
        <w:t>The Life And Times Of Jesus The Messiah</w:t>
      </w:r>
      <w:r>
        <w:rPr>
          <w:noProof/>
        </w:rPr>
        <w:t xml:space="preserve"> (New York: Longmans, Green, And Co., 1896), </w:t>
      </w:r>
      <w:r>
        <w:t xml:space="preserve">Vol. 1, </w:t>
      </w:r>
      <w:r>
        <w:rPr>
          <w:noProof/>
        </w:rPr>
        <w:t xml:space="preserve">p. 52, </w:t>
      </w:r>
      <w:r>
        <w:t>footnote 4</w:t>
      </w:r>
      <w:r>
        <w:rPr>
          <w:noProof/>
        </w:rPr>
        <w:t xml:space="preserve">. The rabbinical denial of man’s corruption is echoed in the teachings of the Pelagians who said that “even before the advent of our Lord there were impeccable men, i.e., men without sin,” and that “man can be without sin and can keep the divine commands easily if he will.” </w:t>
      </w:r>
      <w:r>
        <w:t xml:space="preserve">Harnack, </w:t>
      </w:r>
      <w:r>
        <w:rPr>
          <w:i/>
        </w:rPr>
        <w:t>History of Dogma,</w:t>
      </w:r>
      <w:r>
        <w:t xml:space="preserve"> p. 175, cited in R. C. Sproul, </w:t>
      </w:r>
      <w:r>
        <w:rPr>
          <w:i/>
          <w:iCs/>
        </w:rPr>
        <w:t>Willing to Believe: The Controversy Over Free Will</w:t>
      </w:r>
      <w:r>
        <w:t>, electronic ed., (Grand Rapids, MI: Baker Books, 1997), p. 42.</w:t>
      </w:r>
    </w:p>
  </w:footnote>
  <w:footnote w:id="526">
    <w:p w14:paraId="184715F2" w14:textId="7A5F3953" w:rsidR="00CA15E8" w:rsidRDefault="00CA15E8">
      <w:pPr>
        <w:pStyle w:val="FootnoteText"/>
      </w:pPr>
      <w:r>
        <w:rPr>
          <w:rStyle w:val="FootnoteReference"/>
        </w:rPr>
        <w:footnoteRef/>
      </w:r>
      <w:r>
        <w:tab/>
        <w:t xml:space="preserve">Notably the perspectives of liberal theologians like Barth, Bultmann, and Niebuhr. See Carl R. Trueman, “Original Sin and Modern Theology,” in </w:t>
      </w:r>
      <w:r>
        <w:rPr>
          <w:i/>
          <w:iCs/>
        </w:rPr>
        <w:t>Adam, the Fall, and Original Sin: Theological, Biblical, and Scientific Perspectives</w:t>
      </w:r>
      <w:r>
        <w:t>, edited by Hans Madueme and Michael Reeves, (Grand Rapids, MI: Baker Academic, 2014).</w:t>
      </w:r>
    </w:p>
  </w:footnote>
  <w:footnote w:id="527">
    <w:p w14:paraId="47F8D20C" w14:textId="7F53BCBB" w:rsidR="00CA15E8" w:rsidRPr="00906B43" w:rsidRDefault="00CA15E8">
      <w:pPr>
        <w:pStyle w:val="FootnoteText"/>
      </w:pPr>
      <w:r>
        <w:rPr>
          <w:rStyle w:val="FootnoteReference"/>
        </w:rPr>
        <w:footnoteRef/>
      </w:r>
      <w:r>
        <w:tab/>
        <w:t xml:space="preserve">William G. T. Shedd, </w:t>
      </w:r>
      <w:r>
        <w:rPr>
          <w:i/>
        </w:rPr>
        <w:t>The History Of The Christian Church, 2 vols.,</w:t>
      </w:r>
      <w:r>
        <w:t xml:space="preserve"> (Minneapolis: Klock &amp; Klock, 1978), vol. 1, p. 145, cited in Norman L. Geisler, </w:t>
      </w:r>
      <w:r>
        <w:rPr>
          <w:i/>
          <w:iCs/>
        </w:rPr>
        <w:t>Systematic Theology, Volume Three: Sin, Salvation</w:t>
      </w:r>
      <w:r>
        <w:t>, (Minneapolis, MN: Bethany House Publishers, 2004), p. 19.</w:t>
      </w:r>
    </w:p>
  </w:footnote>
  <w:footnote w:id="528">
    <w:p w14:paraId="61725675" w14:textId="7758C0E8" w:rsidR="00CA15E8" w:rsidRPr="00F52A02" w:rsidRDefault="00CA15E8">
      <w:pPr>
        <w:pStyle w:val="FootnoteText"/>
      </w:pPr>
      <w:r>
        <w:rPr>
          <w:rStyle w:val="FootnoteReference"/>
        </w:rPr>
        <w:footnoteRef/>
      </w:r>
      <w:r>
        <w:tab/>
        <w:t xml:space="preserve">Josephus attributed the building of the tower of Babel to Nimrod, who reportedly said that, “he would be revenged on God, if he should have a mind to drown the world again; for that he would build a tower too high for the waters to be able to reach!” </w:t>
      </w:r>
      <w:r>
        <w:rPr>
          <w:i/>
        </w:rPr>
        <w:t>Ant</w:t>
      </w:r>
      <w:r>
        <w:t xml:space="preserve"> 1.4.2 (113-114)</w:t>
      </w:r>
      <w:r>
        <w:fldChar w:fldCharType="begin"/>
      </w:r>
      <w:r>
        <w:instrText xml:space="preserve"> XE "</w:instrText>
      </w:r>
      <w:r>
        <w:rPr>
          <w:i/>
        </w:rPr>
        <w:instrText>Ant</w:instrText>
      </w:r>
      <w:r>
        <w:instrText xml:space="preserve"> 1.4.2 (113-114)" </w:instrText>
      </w:r>
      <w:r>
        <w:fldChar w:fldCharType="end"/>
      </w:r>
      <w:r>
        <w:t>.</w:t>
      </w:r>
    </w:p>
  </w:footnote>
  <w:footnote w:id="529">
    <w:p w14:paraId="4D3BC409" w14:textId="47C0F309" w:rsidR="00CA15E8" w:rsidRPr="00E22126" w:rsidRDefault="00CA15E8">
      <w:pPr>
        <w:pStyle w:val="FootnoteText"/>
        <w:rPr>
          <w:color w:val="000000" w:themeColor="text1"/>
        </w:rPr>
      </w:pPr>
      <w:r>
        <w:rPr>
          <w:rStyle w:val="FootnoteReference"/>
        </w:rPr>
        <w:footnoteRef/>
      </w:r>
      <w:r>
        <w:tab/>
      </w:r>
      <w:r w:rsidRPr="00E22126">
        <w:rPr>
          <w:color w:val="000000" w:themeColor="text1"/>
        </w:rPr>
        <w:t>As James Orr wrote, “If a fall were not narrated in the opening chapters of Genesis, we should still have to postulate something of the kind to account for the Bible’s own representations of the state of man.”</w:t>
      </w:r>
      <w:r>
        <w:rPr>
          <w:color w:val="000000" w:themeColor="text1"/>
        </w:rPr>
        <w:t xml:space="preserve"> </w:t>
      </w:r>
      <w:r>
        <w:t>James</w:t>
      </w:r>
      <w:r w:rsidRPr="00E22126">
        <w:t xml:space="preserve"> </w:t>
      </w:r>
      <w:r>
        <w:t xml:space="preserve">Orr, </w:t>
      </w:r>
      <w:r>
        <w:rPr>
          <w:i/>
          <w:iCs/>
        </w:rPr>
        <w:t>God’s Image in Man and Its Defacement in the Light of Modern Denials</w:t>
      </w:r>
      <w:r>
        <w:t>, (London: Hodder and Stoughton, 1905), p. 201.</w:t>
      </w:r>
    </w:p>
  </w:footnote>
  <w:footnote w:id="530">
    <w:p w14:paraId="4575ED18" w14:textId="23B463B3" w:rsidR="00CA15E8" w:rsidRDefault="00CA15E8">
      <w:pPr>
        <w:pStyle w:val="FootnoteText"/>
      </w:pPr>
      <w:r>
        <w:rPr>
          <w:rStyle w:val="FootnoteReference"/>
        </w:rPr>
        <w:footnoteRef/>
      </w:r>
      <w:r>
        <w:tab/>
        <w:t xml:space="preserve">For a good analysis of this verse, see Christian D. Ginsburg, </w:t>
      </w:r>
      <w:r>
        <w:rPr>
          <w:i/>
          <w:iCs/>
        </w:rPr>
        <w:t>Coheleth, Commonly Called the Book of Ecclesiastes: Translated from the Original Hebrew, With a Commentary, Historical and Critical</w:t>
      </w:r>
      <w:r>
        <w:t>, (London: Longman, Green, Longman, and Roberts, 1861), pp. 389-390.</w:t>
      </w:r>
    </w:p>
  </w:footnote>
  <w:footnote w:id="531">
    <w:p w14:paraId="1DE6A92D" w14:textId="5017CC8B" w:rsidR="00CA15E8" w:rsidRPr="002229F4" w:rsidRDefault="00CA15E8" w:rsidP="00C53B38">
      <w:pPr>
        <w:pStyle w:val="FootnoteText"/>
      </w:pPr>
      <w:r>
        <w:rPr>
          <w:rStyle w:val="FootnoteReference"/>
        </w:rPr>
        <w:footnoteRef/>
      </w:r>
      <w:r>
        <w:tab/>
        <w:t xml:space="preserve">M. D. Gow, in his otherwise valuable article on the fall, notes that the Heb root </w:t>
      </w:r>
      <w:r>
        <w:rPr>
          <w:i/>
        </w:rPr>
        <w:t>npl</w:t>
      </w:r>
      <w:r>
        <w:t xml:space="preserve"> (“to fall”) is not used by the OT in connection with the sin of Adam and Eve. “Hence,” he concludes, “it is better to describe the disobedience of Eve and Adam as one of defection, deviation or transgression. Using ‘Fall’ language may lead to misconstruing the biblical data.” Gow is correct in noting that “nowhere in the Bible” is the word </w:t>
      </w:r>
      <w:r w:rsidRPr="002229F4">
        <w:rPr>
          <w:i/>
        </w:rPr>
        <w:t>fall</w:t>
      </w:r>
      <w:r>
        <w:t xml:space="preserve"> used “to describe the events of Genesis 2 – 3.” However, Gow fails to distinguish between Adam’s transgression considered in and of itself and Adam’s transgression considered with regard to its impact upon the human race. When we consider Adam’s sin in its latter aspect, we must realize that to eject the word </w:t>
      </w:r>
      <w:r w:rsidRPr="002229F4">
        <w:rPr>
          <w:i/>
        </w:rPr>
        <w:t>fall</w:t>
      </w:r>
      <w:r>
        <w:t xml:space="preserve"> from our theological vocabulary would be like ejecting the word </w:t>
      </w:r>
      <w:r>
        <w:rPr>
          <w:i/>
        </w:rPr>
        <w:t>Trinity.</w:t>
      </w:r>
      <w:r>
        <w:t xml:space="preserve"> Just as for centuries we have used the non-biblical word </w:t>
      </w:r>
      <w:r>
        <w:rPr>
          <w:i/>
        </w:rPr>
        <w:t xml:space="preserve">Trinity </w:t>
      </w:r>
      <w:r>
        <w:t xml:space="preserve">to refer to a divine reality described by manifold biblical data, so theologians have long used </w:t>
      </w:r>
      <w:r>
        <w:rPr>
          <w:i/>
        </w:rPr>
        <w:t>fall</w:t>
      </w:r>
      <w:r>
        <w:t xml:space="preserve"> to refer to the multifarious biblical content describing Adam’s loss of his original innocence and the consequences for his posterity. To abandon “‘Fall’ language” at this point would undoubtedly deemphasize man’s inherent corruption in the minds of Christian students, just as abandoning Trinitarian language would deemphasize Christ’s deity.</w:t>
      </w:r>
      <w:r>
        <w:rPr>
          <w:noProof/>
        </w:rPr>
        <w:t xml:space="preserve"> See: M. D. Gow, “Fall,” in </w:t>
      </w:r>
      <w:r>
        <w:rPr>
          <w:i/>
          <w:noProof/>
        </w:rPr>
        <w:t>Dictionary Of The Old Testament: Pentateuch</w:t>
      </w:r>
      <w:r>
        <w:rPr>
          <w:noProof/>
        </w:rPr>
        <w:t>, ed. T. Desmond Alexander and David W. Baker, pp. 285-291 (Downers Grove, IL: IVP, 2003).</w:t>
      </w:r>
    </w:p>
  </w:footnote>
  <w:footnote w:id="532">
    <w:p w14:paraId="28D1CBBD" w14:textId="0ADD6229" w:rsidR="00CA15E8" w:rsidRDefault="00CA15E8">
      <w:pPr>
        <w:pStyle w:val="FootnoteText"/>
      </w:pPr>
      <w:r>
        <w:rPr>
          <w:rStyle w:val="FootnoteReference"/>
        </w:rPr>
        <w:footnoteRef/>
      </w:r>
      <w:r>
        <w:tab/>
        <w:t>The Babylonian exile of Judah, for example, was a sort of recapitulation of the expulsion of Adam and Eve from the garden.</w:t>
      </w:r>
    </w:p>
  </w:footnote>
  <w:footnote w:id="533">
    <w:p w14:paraId="15A301FE" w14:textId="6FF779ED" w:rsidR="00CA15E8" w:rsidRDefault="00CA15E8">
      <w:pPr>
        <w:pStyle w:val="FootnoteText"/>
      </w:pPr>
      <w:r>
        <w:rPr>
          <w:rStyle w:val="FootnoteReference"/>
        </w:rPr>
        <w:footnoteRef/>
      </w:r>
      <w:r>
        <w:tab/>
        <w:t xml:space="preserve">As Noel Weeks puts it, the threatened consequence of their sin was “one of entering into the </w:t>
      </w:r>
      <w:r>
        <w:rPr>
          <w:i/>
        </w:rPr>
        <w:t>state</w:t>
      </w:r>
      <w:r>
        <w:t xml:space="preserve"> of death rather than immediate cessation of existence.”</w:t>
      </w:r>
      <w:r>
        <w:rPr>
          <w:vertAlign w:val="superscript"/>
        </w:rPr>
        <w:t xml:space="preserve"> </w:t>
      </w:r>
      <w:r>
        <w:t xml:space="preserve">Noel Weeks, “The Fall and Genesis 3.”, in </w:t>
      </w:r>
      <w:r>
        <w:rPr>
          <w:i/>
          <w:iCs/>
        </w:rPr>
        <w:t>Adam, the Fall, and Original Sin: Theological, Biblical, and Scientific Perspectives</w:t>
      </w:r>
      <w:r>
        <w:t>, edited by Hans Madueme and Michael Reeves, (Grand Rapids, MI: Baker Academic, 2014), p. 300.</w:t>
      </w:r>
    </w:p>
  </w:footnote>
  <w:footnote w:id="534">
    <w:p w14:paraId="78C0A77A" w14:textId="2196594A" w:rsidR="00CA15E8" w:rsidRDefault="00CA15E8">
      <w:pPr>
        <w:pStyle w:val="FootnoteText"/>
      </w:pPr>
      <w:r>
        <w:rPr>
          <w:rStyle w:val="FootnoteReference"/>
        </w:rPr>
        <w:footnoteRef/>
      </w:r>
      <w:r>
        <w:tab/>
        <w:t>The phrase “in the day” should not be construed as vaguely meaning something like “when”; it emphasizes prompt action as in 1Ki 2.37,42</w:t>
      </w:r>
      <w:r>
        <w:fldChar w:fldCharType="begin"/>
      </w:r>
      <w:r>
        <w:instrText xml:space="preserve"> XE "1Ki 02.37" </w:instrText>
      </w:r>
      <w:r>
        <w:fldChar w:fldCharType="end"/>
      </w:r>
      <w:r>
        <w:fldChar w:fldCharType="begin"/>
      </w:r>
      <w:r>
        <w:instrText xml:space="preserve"> XE "1Ki 02.42" </w:instrText>
      </w:r>
      <w:r>
        <w:fldChar w:fldCharType="end"/>
      </w:r>
      <w:r>
        <w:t>.</w:t>
      </w:r>
    </w:p>
  </w:footnote>
  <w:footnote w:id="535">
    <w:p w14:paraId="1B34F7EC" w14:textId="2E588C19" w:rsidR="00CA15E8" w:rsidRPr="000864D6" w:rsidRDefault="00CA15E8">
      <w:pPr>
        <w:pStyle w:val="FootnoteText"/>
      </w:pPr>
      <w:r>
        <w:rPr>
          <w:rStyle w:val="FootnoteReference"/>
        </w:rPr>
        <w:footnoteRef/>
      </w:r>
      <w:r>
        <w:tab/>
        <w:t xml:space="preserve">Of course, due to the pressure exerted by the Darwinian agenda, there has been much debate about the precise meaning of “day” in the early chapters of Genesis. The natural way to understand the term, though, remains the traditional one: a day is that unit of time that is equivalent to one revolution of the earth. When “God blessed the seventh </w:t>
      </w:r>
      <w:r>
        <w:rPr>
          <w:b/>
        </w:rPr>
        <w:t>day</w:t>
      </w:r>
      <w:r>
        <w:t xml:space="preserve"> and sanctified it,” (Gen 2.3</w:t>
      </w:r>
      <w:r>
        <w:fldChar w:fldCharType="begin"/>
      </w:r>
      <w:r>
        <w:instrText xml:space="preserve"> XE "Gen 02.03" </w:instrText>
      </w:r>
      <w:r>
        <w:fldChar w:fldCharType="end"/>
      </w:r>
      <w:r>
        <w:t>), it does not mean that “God blessed and sanctified an indeterminate but lengthy age of time.”</w:t>
      </w:r>
    </w:p>
  </w:footnote>
  <w:footnote w:id="536">
    <w:p w14:paraId="231B72E2" w14:textId="0E6766FA" w:rsidR="00CA15E8" w:rsidRPr="007A4D79" w:rsidRDefault="00CA15E8">
      <w:pPr>
        <w:pStyle w:val="FootnoteText"/>
      </w:pPr>
      <w:r>
        <w:rPr>
          <w:rStyle w:val="FootnoteReference"/>
        </w:rPr>
        <w:footnoteRef/>
      </w:r>
      <w:r>
        <w:tab/>
      </w:r>
      <w:r>
        <w:rPr>
          <w:i/>
        </w:rPr>
        <w:t>De Civ</w:t>
      </w:r>
      <w:r>
        <w:t xml:space="preserve"> 13.12.1</w:t>
      </w:r>
      <w:r>
        <w:fldChar w:fldCharType="begin"/>
      </w:r>
      <w:r>
        <w:instrText xml:space="preserve"> XE "</w:instrText>
      </w:r>
      <w:r>
        <w:rPr>
          <w:i/>
        </w:rPr>
        <w:instrText>De Civ</w:instrText>
      </w:r>
      <w:r>
        <w:instrText xml:space="preserve"> 13.12.1" </w:instrText>
      </w:r>
      <w:r>
        <w:fldChar w:fldCharType="end"/>
      </w:r>
      <w:r>
        <w:t>. Cf. Hans Küng: “</w:t>
      </w:r>
      <w:r>
        <w:rPr>
          <w:sz w:val="22"/>
          <w:szCs w:val="22"/>
        </w:rPr>
        <w:t>Thus in sin the sinner earns for himself instantaneous death — instantaneous death in the massive Old Testament body-soul sense of the word.</w:t>
      </w:r>
      <w:r>
        <w:t xml:space="preserve">” Hans Küng, </w:t>
      </w:r>
      <w:r>
        <w:rPr>
          <w:i/>
        </w:rPr>
        <w:t>Justification</w:t>
      </w:r>
      <w:r>
        <w:t xml:space="preserve">, (New York: Nelson, 1964), p. 149, cited in R.C. Sproul, </w:t>
      </w:r>
      <w:r>
        <w:rPr>
          <w:i/>
          <w:iCs/>
        </w:rPr>
        <w:t>Renewing Your Mind: Basic Christian Beliefs You Need to Know</w:t>
      </w:r>
      <w:r>
        <w:t>, electronic ed., (Grand Rapids: Baker Books, 2000), ch. 7, § “Dead And Buried”.</w:t>
      </w:r>
    </w:p>
  </w:footnote>
  <w:footnote w:id="537">
    <w:p w14:paraId="0C75A380" w14:textId="71B014D2" w:rsidR="00CA15E8" w:rsidRDefault="00CA15E8" w:rsidP="00953030">
      <w:pPr>
        <w:pStyle w:val="FootnoteText"/>
      </w:pPr>
      <w:r>
        <w:rPr>
          <w:rStyle w:val="FootnoteReference"/>
        </w:rPr>
        <w:footnoteRef/>
      </w:r>
      <w:r>
        <w:tab/>
        <w:t xml:space="preserve">Cf. Chrysostom </w:t>
      </w:r>
      <w:r>
        <w:rPr>
          <w:i/>
        </w:rPr>
        <w:t>Hom Joh</w:t>
      </w:r>
      <w:r>
        <w:t xml:space="preserve"> 28.1</w:t>
      </w:r>
      <w:r>
        <w:fldChar w:fldCharType="begin"/>
      </w:r>
      <w:r>
        <w:instrText xml:space="preserve"> XE "</w:instrText>
      </w:r>
      <w:r>
        <w:rPr>
          <w:i/>
        </w:rPr>
        <w:instrText>Hom Joh</w:instrText>
      </w:r>
      <w:r>
        <w:instrText xml:space="preserve"> 28.1" </w:instrText>
      </w:r>
      <w:r>
        <w:fldChar w:fldCharType="end"/>
      </w:r>
      <w:r>
        <w:t>: “How then ‘died’ he? By the decree; by the very nature of the thing; for he who has rendered himself liable to punishment, is under its penalty, and if for a while not actually so, yet he is by the sentence.</w:t>
      </w:r>
      <w:r w:rsidRPr="00023FC9">
        <w:t>”</w:t>
      </w:r>
      <w:r>
        <w:t xml:space="preserve"> As Sailhammer notes, “</w:t>
      </w:r>
      <w:r>
        <w:rPr>
          <w:sz w:val="22"/>
          <w:szCs w:val="22"/>
        </w:rPr>
        <w:t xml:space="preserve">In the remainder of the Pentateuch, the expression </w:t>
      </w:r>
      <w:r w:rsidRPr="00D04AEF">
        <w:rPr>
          <w:rFonts w:cs="Ezra SIL"/>
          <w:sz w:val="24"/>
          <w:szCs w:val="24"/>
          <w:rtl/>
          <w:lang w:bidi="he-IL"/>
        </w:rPr>
        <w:t>מוֹת תָּמוּת</w:t>
      </w:r>
      <w:r>
        <w:rPr>
          <w:sz w:val="22"/>
          <w:szCs w:val="22"/>
        </w:rPr>
        <w:t xml:space="preserve"> (</w:t>
      </w:r>
      <w:r>
        <w:rPr>
          <w:i/>
          <w:sz w:val="22"/>
          <w:szCs w:val="22"/>
        </w:rPr>
        <w:t>mô</w:t>
      </w:r>
      <w:r>
        <w:rPr>
          <w:rFonts w:ascii="Times New Roman" w:hAnsi="Times New Roman"/>
          <w:i/>
          <w:sz w:val="22"/>
          <w:szCs w:val="22"/>
        </w:rPr>
        <w:t>ṯ</w:t>
      </w:r>
      <w:r>
        <w:rPr>
          <w:i/>
          <w:sz w:val="22"/>
          <w:szCs w:val="22"/>
        </w:rPr>
        <w:t xml:space="preserve"> t</w:t>
      </w:r>
      <w:r>
        <w:rPr>
          <w:rFonts w:ascii="Times New Roman" w:hAnsi="Times New Roman"/>
          <w:i/>
          <w:sz w:val="22"/>
          <w:szCs w:val="22"/>
        </w:rPr>
        <w:t>ā</w:t>
      </w:r>
      <w:r>
        <w:rPr>
          <w:i/>
          <w:sz w:val="22"/>
          <w:szCs w:val="22"/>
        </w:rPr>
        <w:t>mû</w:t>
      </w:r>
      <w:r>
        <w:rPr>
          <w:rFonts w:ascii="Times New Roman" w:hAnsi="Times New Roman"/>
          <w:i/>
          <w:sz w:val="22"/>
          <w:szCs w:val="22"/>
        </w:rPr>
        <w:t>ṯ</w:t>
      </w:r>
      <w:r>
        <w:rPr>
          <w:sz w:val="22"/>
          <w:szCs w:val="22"/>
        </w:rPr>
        <w:t>, “you will surely die”) means that one has come under the verdict of the death penalty (cf. 20.7</w:t>
      </w:r>
      <w:r>
        <w:rPr>
          <w:sz w:val="22"/>
          <w:szCs w:val="22"/>
        </w:rPr>
        <w:fldChar w:fldCharType="begin"/>
      </w:r>
      <w:r>
        <w:instrText xml:space="preserve"> XE "</w:instrText>
      </w:r>
      <w:r>
        <w:rPr>
          <w:sz w:val="22"/>
          <w:szCs w:val="22"/>
        </w:rPr>
        <w:instrText>Gen 20.07</w:instrText>
      </w:r>
      <w:r>
        <w:instrText xml:space="preserve">" </w:instrText>
      </w:r>
      <w:r>
        <w:rPr>
          <w:sz w:val="22"/>
          <w:szCs w:val="22"/>
        </w:rPr>
        <w:fldChar w:fldCharType="end"/>
      </w:r>
      <w:r>
        <w:rPr>
          <w:sz w:val="22"/>
          <w:szCs w:val="22"/>
        </w:rPr>
        <w:t>; Ex 31.14</w:t>
      </w:r>
      <w:r>
        <w:rPr>
          <w:sz w:val="22"/>
          <w:szCs w:val="22"/>
        </w:rPr>
        <w:fldChar w:fldCharType="begin"/>
      </w:r>
      <w:r>
        <w:instrText xml:space="preserve"> XE "</w:instrText>
      </w:r>
      <w:r>
        <w:rPr>
          <w:sz w:val="22"/>
          <w:szCs w:val="22"/>
        </w:rPr>
        <w:instrText>Ex 31.14</w:instrText>
      </w:r>
      <w:r>
        <w:instrText xml:space="preserve">" </w:instrText>
      </w:r>
      <w:r>
        <w:rPr>
          <w:sz w:val="22"/>
          <w:szCs w:val="22"/>
        </w:rPr>
        <w:fldChar w:fldCharType="end"/>
      </w:r>
      <w:r>
        <w:rPr>
          <w:sz w:val="22"/>
          <w:szCs w:val="22"/>
        </w:rPr>
        <w:t>; Lev 24.16</w:t>
      </w:r>
      <w:r>
        <w:rPr>
          <w:sz w:val="22"/>
          <w:szCs w:val="22"/>
        </w:rPr>
        <w:fldChar w:fldCharType="begin"/>
      </w:r>
      <w:r>
        <w:instrText xml:space="preserve"> XE "</w:instrText>
      </w:r>
      <w:r>
        <w:rPr>
          <w:sz w:val="22"/>
          <w:szCs w:val="22"/>
        </w:rPr>
        <w:instrText>Lev 24.16</w:instrText>
      </w:r>
      <w:r>
        <w:instrText xml:space="preserve">" </w:instrText>
      </w:r>
      <w:r>
        <w:rPr>
          <w:sz w:val="22"/>
          <w:szCs w:val="22"/>
        </w:rPr>
        <w:fldChar w:fldCharType="end"/>
      </w:r>
      <w:r>
        <w:rPr>
          <w:sz w:val="22"/>
          <w:szCs w:val="22"/>
        </w:rPr>
        <w:t xml:space="preserve">). It is a pronouncement of a judge on one who has been condemned to die.” See </w:t>
      </w:r>
      <w:r>
        <w:t xml:space="preserve">John H. Sailhamer, “Genesis,” in Frank E. Gaebelein (ed.), </w:t>
      </w:r>
      <w:r>
        <w:rPr>
          <w:i/>
          <w:iCs/>
        </w:rPr>
        <w:t>The Expositor’s Bible Commentary: Genesis, Exodus, Leviticus, Numbers</w:t>
      </w:r>
      <w:r>
        <w:t>, Vol. 2., (Grand Rapids, MI: Zondervan Publishing House, 1990), p. 48.</w:t>
      </w:r>
    </w:p>
  </w:footnote>
  <w:footnote w:id="538">
    <w:p w14:paraId="09549B46" w14:textId="5C5E19FB" w:rsidR="00CA15E8" w:rsidRDefault="00CA15E8" w:rsidP="00DB1ABD">
      <w:pPr>
        <w:pStyle w:val="FootnoteText"/>
      </w:pPr>
      <w:r>
        <w:rPr>
          <w:rStyle w:val="FootnoteReference"/>
        </w:rPr>
        <w:footnoteRef/>
      </w:r>
      <w:r>
        <w:tab/>
        <w:t xml:space="preserve">R. C. Sproul refers to Augustine regarding the idea that “physical death was not totally delayed….” R.C. Sproul, </w:t>
      </w:r>
      <w:r>
        <w:rPr>
          <w:i/>
          <w:iCs/>
        </w:rPr>
        <w:t>Willing to Believe: The Controversy Over Free Will</w:t>
      </w:r>
      <w:r>
        <w:t>, electronic ed., (Grand Rapids, MI: Baker Books, 1997), p. 59. Even for us who are alive in Christ, “the body is dead because of sin” (Rom 8.10-11</w:t>
      </w:r>
      <w:r>
        <w:fldChar w:fldCharType="begin"/>
      </w:r>
      <w:r>
        <w:instrText xml:space="preserve"> XE "Rom 08.10-11" </w:instrText>
      </w:r>
      <w:r>
        <w:fldChar w:fldCharType="end"/>
      </w:r>
      <w:r>
        <w:t>) in the sense that our bodies too remain under that sentence of death.</w:t>
      </w:r>
    </w:p>
  </w:footnote>
  <w:footnote w:id="539">
    <w:p w14:paraId="1FFA73D3" w14:textId="430A3B73" w:rsidR="00CA15E8" w:rsidRDefault="00CA15E8" w:rsidP="00953030">
      <w:pPr>
        <w:pStyle w:val="FootnoteText"/>
      </w:pPr>
      <w:r>
        <w:rPr>
          <w:rStyle w:val="FootnoteReference"/>
        </w:rPr>
        <w:footnoteRef/>
      </w:r>
      <w:r>
        <w:tab/>
        <w:t xml:space="preserve">Wenham comments that, “The expulsion from the garden of delight where God himself lived would … have been regarded by the godly men of ancient Israel as yet more catastrophic than physical death. The latter was the ultimate sign and seal of the spiritual death the human couple experienced on the day they ate from the forbidden tree.” Gordon J. Wenham, </w:t>
      </w:r>
      <w:r w:rsidRPr="00633B92">
        <w:rPr>
          <w:i/>
        </w:rPr>
        <w:t xml:space="preserve">Word Biblical Commentary, </w:t>
      </w:r>
      <w:r>
        <w:rPr>
          <w:i/>
        </w:rPr>
        <w:t>Vol. 1:</w:t>
      </w:r>
      <w:r w:rsidRPr="00633B92">
        <w:rPr>
          <w:i/>
          <w:iCs/>
        </w:rPr>
        <w:t xml:space="preserve"> </w:t>
      </w:r>
      <w:r>
        <w:rPr>
          <w:i/>
          <w:iCs/>
        </w:rPr>
        <w:t>Genesis 1–15</w:t>
      </w:r>
      <w:r>
        <w:t>, (Dallas: Word, Incorporated, 1998), p. 90.</w:t>
      </w:r>
    </w:p>
  </w:footnote>
  <w:footnote w:id="540">
    <w:p w14:paraId="080E469F" w14:textId="4844A34A" w:rsidR="00CA15E8" w:rsidRDefault="00CA15E8" w:rsidP="00391222">
      <w:pPr>
        <w:pStyle w:val="FootnoteText"/>
      </w:pPr>
      <w:r>
        <w:rPr>
          <w:rStyle w:val="FootnoteReference"/>
        </w:rPr>
        <w:footnoteRef/>
      </w:r>
      <w:r>
        <w:tab/>
        <w:t>I say uniquely because God sustains all things “by the word of His power” (Heb 1.3</w:t>
      </w:r>
      <w:r>
        <w:fldChar w:fldCharType="begin"/>
      </w:r>
      <w:r>
        <w:instrText xml:space="preserve"> XE "Heb 01.03" </w:instrText>
      </w:r>
      <w:r>
        <w:fldChar w:fldCharType="end"/>
      </w:r>
      <w:r>
        <w:t>), but only when He created man did God breathe His own breath into the creature (Gen 2.7</w:t>
      </w:r>
      <w:r>
        <w:fldChar w:fldCharType="begin"/>
      </w:r>
      <w:r>
        <w:instrText xml:space="preserve"> XE "Gen 02.07" </w:instrText>
      </w:r>
      <w:r>
        <w:fldChar w:fldCharType="end"/>
      </w:r>
      <w:r>
        <w:t xml:space="preserve">). </w:t>
      </w:r>
    </w:p>
  </w:footnote>
  <w:footnote w:id="541">
    <w:p w14:paraId="1EA02C37" w14:textId="6FB8A734" w:rsidR="00CA15E8" w:rsidRPr="006F4575" w:rsidRDefault="00CA15E8">
      <w:pPr>
        <w:pStyle w:val="FootnoteText"/>
      </w:pPr>
      <w:r>
        <w:rPr>
          <w:rStyle w:val="FootnoteReference"/>
        </w:rPr>
        <w:footnoteRef/>
      </w:r>
      <w:r>
        <w:tab/>
        <w:t xml:space="preserve">James Orr put it this way: “For even in the unfallen state it must be noted — and it was one of the merits of Augustine to emphasise this — man was not an independent, self-acting unit, but stood necessarily in a relation of dependence on God, and drew continually his supplies of strength from Him. His life was never intended to be one lived from himself, but was to be a life </w:t>
      </w:r>
      <w:r>
        <w:rPr>
          <w:i/>
        </w:rPr>
        <w:t>in God</w:t>
      </w:r>
      <w:r>
        <w:t>. Sin alters this in destroying that relation of dependence, and making it impossible for God to hold communion and friendship with one who has become guilty and impure, while awakening in man the sense of shame and distrust and fear towards God, through this consciousness of guilt.” James</w:t>
      </w:r>
      <w:r w:rsidRPr="00E22126">
        <w:t xml:space="preserve"> </w:t>
      </w:r>
      <w:r>
        <w:t xml:space="preserve">Orr, </w:t>
      </w:r>
      <w:r>
        <w:rPr>
          <w:i/>
          <w:iCs/>
        </w:rPr>
        <w:t>God’s Image in Man and Its Defacement in the Light of Modern Denials</w:t>
      </w:r>
      <w:r>
        <w:t>, (London: Hodder and Stoughton, 1905), p. 224.</w:t>
      </w:r>
    </w:p>
  </w:footnote>
  <w:footnote w:id="542">
    <w:p w14:paraId="1F0916B0" w14:textId="0B1BA963" w:rsidR="00CA15E8" w:rsidRPr="00C21C65" w:rsidRDefault="00CA15E8" w:rsidP="00842F73">
      <w:pPr>
        <w:pStyle w:val="FootnoteText"/>
        <w:keepNext/>
      </w:pPr>
      <w:r>
        <w:rPr>
          <w:rStyle w:val="FootnoteReference"/>
        </w:rPr>
        <w:footnoteRef/>
      </w:r>
      <w:r>
        <w:tab/>
        <w:t xml:space="preserve">This operation of the Holy Spirit within man did not communicate God’s essence to man, i.e., did not deify man, anymore than do the Spirit’s present ministries of regenerating and infilling believers. Cf. Hesychius of Jerusalem (c. </w:t>
      </w:r>
      <w:r w:rsidRPr="00E44451">
        <w:rPr>
          <w:smallCaps/>
        </w:rPr>
        <w:t xml:space="preserve">ad </w:t>
      </w:r>
      <w:r>
        <w:t xml:space="preserve">450) </w:t>
      </w:r>
      <w:r>
        <w:rPr>
          <w:i/>
        </w:rPr>
        <w:t>Commentarius in Leviticum</w:t>
      </w:r>
      <w:r>
        <w:t xml:space="preserve"> 16.16</w:t>
      </w:r>
      <w:r>
        <w:fldChar w:fldCharType="begin"/>
      </w:r>
      <w:r>
        <w:instrText xml:space="preserve"> XE "</w:instrText>
      </w:r>
      <w:r>
        <w:rPr>
          <w:i/>
        </w:rPr>
        <w:instrText xml:space="preserve">Com Lev </w:instrText>
      </w:r>
      <w:r>
        <w:instrText xml:space="preserve">16.16" </w:instrText>
      </w:r>
      <w:r>
        <w:fldChar w:fldCharType="end"/>
      </w:r>
      <w:r>
        <w:t xml:space="preserve"> where he wrote, “Our substance was holy in the beginning, to the point that the spirit of God dwelled within it.”</w:t>
      </w:r>
    </w:p>
  </w:footnote>
  <w:footnote w:id="543">
    <w:p w14:paraId="5395D05C" w14:textId="27785D8E" w:rsidR="00CA15E8" w:rsidRDefault="00CA15E8">
      <w:pPr>
        <w:pStyle w:val="FootnoteText"/>
      </w:pPr>
      <w:r>
        <w:rPr>
          <w:rStyle w:val="FootnoteReference"/>
        </w:rPr>
        <w:footnoteRef/>
      </w:r>
      <w:r>
        <w:tab/>
        <w:t>As Moses later was for a short time (Ex 34.29-35</w:t>
      </w:r>
      <w:r>
        <w:fldChar w:fldCharType="begin"/>
      </w:r>
      <w:r>
        <w:instrText xml:space="preserve"> XE "Ex 34.29-35" </w:instrText>
      </w:r>
      <w:r>
        <w:fldChar w:fldCharType="end"/>
      </w:r>
      <w:r>
        <w:t>), and the saints will be again in God’s presence (Dan 12.3</w:t>
      </w:r>
      <w:r>
        <w:fldChar w:fldCharType="begin"/>
      </w:r>
      <w:r>
        <w:instrText xml:space="preserve"> XE "Dan 12.03" </w:instrText>
      </w:r>
      <w:r>
        <w:fldChar w:fldCharType="end"/>
      </w:r>
      <w:r>
        <w:t>).</w:t>
      </w:r>
    </w:p>
  </w:footnote>
  <w:footnote w:id="544">
    <w:p w14:paraId="3951B2CA" w14:textId="77777777" w:rsidR="00CA15E8" w:rsidRDefault="00CA15E8" w:rsidP="00C53B38">
      <w:pPr>
        <w:pStyle w:val="FootnoteText"/>
      </w:pPr>
      <w:r>
        <w:rPr>
          <w:rStyle w:val="FootnoteReference"/>
        </w:rPr>
        <w:footnoteRef/>
      </w:r>
      <w:r>
        <w:t xml:space="preserve"> </w:t>
      </w:r>
      <w:r>
        <w:tab/>
        <w:t>Paul may have taken this triplet from an early baptismal song, in which case the death in view would also speak of identification with Christ’s atoning death. However, the preceding context of Eph 5 shows that Paul was thinking of the darkness, sleep and death that characterized the Ephesians before they received Christ.</w:t>
      </w:r>
    </w:p>
  </w:footnote>
  <w:footnote w:id="545">
    <w:p w14:paraId="0A83F29D" w14:textId="7B32100B" w:rsidR="00CA15E8" w:rsidRPr="0034701B" w:rsidRDefault="00CA15E8">
      <w:pPr>
        <w:pStyle w:val="FootnoteText"/>
      </w:pPr>
      <w:r>
        <w:rPr>
          <w:rStyle w:val="FootnoteReference"/>
        </w:rPr>
        <w:footnoteRef/>
      </w:r>
      <w:r>
        <w:tab/>
        <w:t xml:space="preserve">I say </w:t>
      </w:r>
      <w:r>
        <w:rPr>
          <w:i/>
        </w:rPr>
        <w:t>only</w:t>
      </w:r>
      <w:r>
        <w:t xml:space="preserve"> because Paul’s perspective was probably holistic; he understood the earlier deadness of his audience to be </w:t>
      </w:r>
      <w:r w:rsidRPr="0034701B">
        <w:rPr>
          <w:i/>
        </w:rPr>
        <w:t>both</w:t>
      </w:r>
      <w:r>
        <w:t xml:space="preserve"> spiritual </w:t>
      </w:r>
      <w:r w:rsidRPr="0034701B">
        <w:t>and</w:t>
      </w:r>
      <w:r>
        <w:t xml:space="preserve"> judicial.</w:t>
      </w:r>
    </w:p>
  </w:footnote>
  <w:footnote w:id="546">
    <w:p w14:paraId="4449A8D1" w14:textId="2655E12B" w:rsidR="00CA15E8" w:rsidRPr="00357E56" w:rsidRDefault="00CA15E8" w:rsidP="00C53B38">
      <w:pPr>
        <w:pStyle w:val="FootnoteText"/>
      </w:pPr>
      <w:r>
        <w:rPr>
          <w:rStyle w:val="FootnoteReference"/>
        </w:rPr>
        <w:footnoteRef/>
      </w:r>
      <w:r>
        <w:tab/>
        <w:t>Some of the early Fathers, like Gregory of Nyssa, sensed that evil in general and human fallenness in particular is “a ‘privation,’ absence, or negation of good, not a thing-in-itself existing in its own right.” See</w:t>
      </w:r>
      <w:r>
        <w:rPr>
          <w:noProof/>
        </w:rPr>
        <w:t xml:space="preserve"> Norman Powell Williams, </w:t>
      </w:r>
      <w:r>
        <w:rPr>
          <w:i/>
          <w:noProof/>
        </w:rPr>
        <w:t>The Ideas Of The Fall And Of Original Sin: A Historical And Critical Study</w:t>
      </w:r>
      <w:r>
        <w:rPr>
          <w:noProof/>
        </w:rPr>
        <w:t xml:space="preserve"> (London: Longmans, Green And Co. LTD., 1927), p. 278. In his </w:t>
      </w:r>
      <w:r>
        <w:rPr>
          <w:i/>
          <w:noProof/>
        </w:rPr>
        <w:t>Catechetical Oration</w:t>
      </w:r>
      <w:r>
        <w:rPr>
          <w:noProof/>
        </w:rPr>
        <w:t xml:space="preserve"> (aka </w:t>
      </w:r>
      <w:r>
        <w:rPr>
          <w:i/>
          <w:noProof/>
        </w:rPr>
        <w:t>The Great Catechism</w:t>
      </w:r>
      <w:r>
        <w:rPr>
          <w:noProof/>
        </w:rPr>
        <w:t>), ch. 7</w:t>
      </w:r>
      <w:r>
        <w:rPr>
          <w:noProof/>
        </w:rPr>
        <w:fldChar w:fldCharType="begin"/>
      </w:r>
      <w:r>
        <w:instrText xml:space="preserve"> XE "</w:instrText>
      </w:r>
      <w:r>
        <w:rPr>
          <w:i/>
          <w:noProof/>
        </w:rPr>
        <w:instrText>Cat Ora</w:instrText>
      </w:r>
      <w:r>
        <w:rPr>
          <w:noProof/>
        </w:rPr>
        <w:instrText xml:space="preserve"> 7</w:instrText>
      </w:r>
      <w:r>
        <w:instrText xml:space="preserve">" </w:instrText>
      </w:r>
      <w:r>
        <w:rPr>
          <w:noProof/>
        </w:rPr>
        <w:fldChar w:fldCharType="end"/>
      </w:r>
      <w:r>
        <w:rPr>
          <w:noProof/>
        </w:rPr>
        <w:fldChar w:fldCharType="begin"/>
      </w:r>
      <w:r>
        <w:instrText xml:space="preserve"> XE "</w:instrText>
      </w:r>
      <w:r>
        <w:rPr>
          <w:i/>
          <w:noProof/>
        </w:rPr>
        <w:instrText>Cat Ora</w:instrText>
      </w:r>
      <w:r>
        <w:rPr>
          <w:noProof/>
        </w:rPr>
        <w:instrText xml:space="preserve"> 7</w:instrText>
      </w:r>
      <w:r>
        <w:instrText xml:space="preserve">" </w:instrText>
      </w:r>
      <w:r>
        <w:rPr>
          <w:noProof/>
        </w:rPr>
        <w:fldChar w:fldCharType="end"/>
      </w:r>
      <w:r>
        <w:rPr>
          <w:noProof/>
        </w:rPr>
        <w:t>, Gregory absolved God from responsibility for man’s fallenness, saying  that God “is external to the causation of things that are evil, since He is not the Maker of things that are non-existent. He who formed sight did not make blindness. He Who manifested virtue manifested not the deprivation thereof.”</w:t>
      </w:r>
    </w:p>
  </w:footnote>
  <w:footnote w:id="547">
    <w:p w14:paraId="0BC61EFF" w14:textId="0079A03A" w:rsidR="00CA15E8" w:rsidRPr="00636FD0" w:rsidRDefault="00CA15E8">
      <w:pPr>
        <w:pStyle w:val="FootnoteText"/>
        <w:rPr>
          <w:color w:val="000000" w:themeColor="text1"/>
        </w:rPr>
      </w:pPr>
      <w:r>
        <w:rPr>
          <w:rStyle w:val="FootnoteReference"/>
        </w:rPr>
        <w:footnoteRef/>
      </w:r>
      <w:r>
        <w:tab/>
        <w:t xml:space="preserve">As James Orr wrote, </w:t>
      </w:r>
      <w:r w:rsidRPr="00636FD0">
        <w:rPr>
          <w:color w:val="000000" w:themeColor="text1"/>
        </w:rPr>
        <w:t xml:space="preserve">“In this inversion of the lower and higher principles of man’s nature—the predominance of the earthly and sensuous, and the enfeeblement and relative inoperativeness of the spiritual—we have the basis of the Pauline description of man as </w:t>
      </w:r>
      <w:r w:rsidRPr="00636FD0">
        <w:rPr>
          <w:i/>
          <w:color w:val="000000" w:themeColor="text1"/>
        </w:rPr>
        <w:t>flesh</w:t>
      </w:r>
      <w:r w:rsidRPr="00636FD0">
        <w:rPr>
          <w:color w:val="000000" w:themeColor="text1"/>
        </w:rPr>
        <w:t xml:space="preserve"> (</w:t>
      </w:r>
      <w:r w:rsidRPr="00636FD0">
        <w:rPr>
          <w:rFonts w:ascii="SBL Greek" w:hAnsi="SBL Greek"/>
          <w:color w:val="000000" w:themeColor="text1"/>
          <w:lang w:val="el-GR"/>
        </w:rPr>
        <w:t>σάρξ</w:t>
      </w:r>
      <w:r w:rsidRPr="00636FD0">
        <w:rPr>
          <w:color w:val="000000" w:themeColor="text1"/>
        </w:rPr>
        <w:t>).</w:t>
      </w:r>
      <w:r>
        <w:rPr>
          <w:color w:val="000000" w:themeColor="text1"/>
        </w:rPr>
        <w:t xml:space="preserve">” </w:t>
      </w:r>
      <w:r>
        <w:t>James</w:t>
      </w:r>
      <w:r w:rsidRPr="00DF36D7">
        <w:t xml:space="preserve"> </w:t>
      </w:r>
      <w:r>
        <w:t xml:space="preserve">Orr, </w:t>
      </w:r>
      <w:r>
        <w:rPr>
          <w:i/>
          <w:iCs/>
        </w:rPr>
        <w:t>God’s Image in Man and Its Defacement in the Light of Modern Denials</w:t>
      </w:r>
      <w:r>
        <w:t>, (London: Hodder and Stoughton, 1905), p. 225.</w:t>
      </w:r>
    </w:p>
  </w:footnote>
  <w:footnote w:id="548">
    <w:p w14:paraId="3C13976C" w14:textId="4CF68FAA" w:rsidR="00CA15E8" w:rsidRDefault="00CA15E8" w:rsidP="00F3735B">
      <w:pPr>
        <w:pStyle w:val="FootnoteText"/>
      </w:pPr>
      <w:r>
        <w:rPr>
          <w:rStyle w:val="FootnoteReference"/>
        </w:rPr>
        <w:footnoteRef/>
      </w:r>
      <w:r>
        <w:tab/>
        <w:t xml:space="preserve">The NIVO (1984) has regrettably added confusion by translating the NT’s </w:t>
      </w:r>
      <w:r w:rsidRPr="00FB5D22">
        <w:t>specialized</w:t>
      </w:r>
      <w:r>
        <w:t xml:space="preserve"> instances of  </w:t>
      </w:r>
      <w:r w:rsidRPr="00F74569">
        <w:rPr>
          <w:rFonts w:ascii="SBL Greek" w:hAnsi="SBL Greek"/>
        </w:rPr>
        <w:t>σάρξ</w:t>
      </w:r>
      <w:r>
        <w:t xml:space="preserve"> with the phrase “sinful nature.” (The NIV of 2011, adds more confusion still by translating it with “flesh” in some instances and “sinful nature” in others.) The flesh is not fallen man’s nature, though. It is one component of human nature that asserts influence over the whole in the absence of the Spirit.</w:t>
      </w:r>
    </w:p>
  </w:footnote>
  <w:footnote w:id="549">
    <w:p w14:paraId="22612AEF" w14:textId="1E3E7960" w:rsidR="00CA15E8" w:rsidRDefault="00CA15E8" w:rsidP="00923E75">
      <w:pPr>
        <w:pStyle w:val="FootnoteText"/>
      </w:pPr>
      <w:r>
        <w:rPr>
          <w:rStyle w:val="FootnoteReference"/>
        </w:rPr>
        <w:footnoteRef/>
      </w:r>
      <w:r>
        <w:tab/>
        <w:t>N. P. Williams analyzes Gregory of Nyssa’s doctrine of the fall as involving human “appetite permitted to indulge itself without limit or government…” Apparently for Gregory, the problem was that the human will was weakened by the fall, “so that it is not always capable of opposing … the clamorous demands of the appetites …. Hence, the radical flaw of human nature may be defined as ‘weakness of the will’.” See</w:t>
      </w:r>
      <w:r>
        <w:rPr>
          <w:noProof/>
        </w:rPr>
        <w:t xml:space="preserve"> Norman Powell Williams, </w:t>
      </w:r>
      <w:r>
        <w:rPr>
          <w:i/>
          <w:noProof/>
        </w:rPr>
        <w:t>The Ideas Of The Fall And Of Original Sin: A Historical And Critical Study</w:t>
      </w:r>
      <w:r>
        <w:rPr>
          <w:noProof/>
        </w:rPr>
        <w:t xml:space="preserve"> (London: Longmans, Green And Co. LTD., 1927), p. 276.</w:t>
      </w:r>
    </w:p>
  </w:footnote>
  <w:footnote w:id="550">
    <w:p w14:paraId="04B8C541" w14:textId="0AE8E74C" w:rsidR="00CA15E8" w:rsidRPr="00516E3D" w:rsidRDefault="00CA15E8" w:rsidP="00923E75">
      <w:pPr>
        <w:pStyle w:val="FootnoteText"/>
      </w:pPr>
      <w:r>
        <w:rPr>
          <w:rStyle w:val="FootnoteReference"/>
        </w:rPr>
        <w:footnoteRef/>
      </w:r>
      <w:r>
        <w:tab/>
        <w:t xml:space="preserve">Some  have mistaken the NT emphasis upon the problem of “the flesh” as implying that the “germ” (or presumed positive principle of human fallenness) resides in the physical body, and from there reaches out to pollute the soul. (Cf. </w:t>
      </w:r>
      <w:r>
        <w:rPr>
          <w:noProof/>
        </w:rPr>
        <w:t xml:space="preserve"> Norman Powell Williams, </w:t>
      </w:r>
      <w:r>
        <w:rPr>
          <w:i/>
          <w:noProof/>
        </w:rPr>
        <w:t>The Ideas Of The Fall And Of Original Sin: A Historical And Critical Study</w:t>
      </w:r>
      <w:r>
        <w:rPr>
          <w:noProof/>
        </w:rPr>
        <w:t xml:space="preserve"> (London: Longmans, Green And Co. LTD., 1927), p. 139.) However, since the principle of human fallenness is not a thing, but the absence of a thing, it does not reside in a component of our nature, nor does it actively corrupt other components.</w:t>
      </w:r>
    </w:p>
  </w:footnote>
  <w:footnote w:id="551">
    <w:p w14:paraId="1363D9B4" w14:textId="77777777" w:rsidR="00CA15E8" w:rsidRDefault="00CA15E8">
      <w:pPr>
        <w:pStyle w:val="FootnoteText"/>
      </w:pPr>
      <w:r>
        <w:rPr>
          <w:rStyle w:val="FootnoteReference"/>
        </w:rPr>
        <w:footnoteRef/>
      </w:r>
      <w:r>
        <w:tab/>
        <w:t xml:space="preserve">Particularly Origen and Clement of Alexandria. </w:t>
      </w:r>
    </w:p>
  </w:footnote>
  <w:footnote w:id="552">
    <w:p w14:paraId="78A3847C" w14:textId="26BB62AD" w:rsidR="00CA15E8" w:rsidRPr="00011D8F" w:rsidRDefault="00CA15E8">
      <w:pPr>
        <w:pStyle w:val="FootnoteText"/>
      </w:pPr>
      <w:r>
        <w:rPr>
          <w:rStyle w:val="FootnoteReference"/>
        </w:rPr>
        <w:footnoteRef/>
      </w:r>
      <w:r>
        <w:tab/>
        <w:t xml:space="preserve">Gnosticism taught that all souls had pre-existed and, because of some pre-mundane apostasy, fell to earth to be imprisoned in physical bodies. As such, all men were </w:t>
      </w:r>
      <w:r>
        <w:rPr>
          <w:i/>
        </w:rPr>
        <w:t>created</w:t>
      </w:r>
      <w:r>
        <w:t xml:space="preserve"> sinful and were at the mercy of fate. See William G. T. Shedd, </w:t>
      </w:r>
      <w:r>
        <w:rPr>
          <w:i/>
          <w:iCs/>
        </w:rPr>
        <w:t>A History of Christian Doctrine, Vol. 2</w:t>
      </w:r>
      <w:r>
        <w:t>, (Eugene, OR: Wipf and Stock Publishers, 1999), p. 29.</w:t>
      </w:r>
    </w:p>
  </w:footnote>
  <w:footnote w:id="553">
    <w:p w14:paraId="341E8ECC" w14:textId="77777777" w:rsidR="00CA15E8" w:rsidRDefault="00CA15E8">
      <w:pPr>
        <w:pStyle w:val="FootnoteText"/>
      </w:pPr>
      <w:r>
        <w:rPr>
          <w:rStyle w:val="FootnoteReference"/>
        </w:rPr>
        <w:footnoteRef/>
      </w:r>
      <w:r>
        <w:tab/>
        <w:t xml:space="preserve">William G. T. Shedd, </w:t>
      </w:r>
      <w:r>
        <w:rPr>
          <w:i/>
          <w:iCs/>
        </w:rPr>
        <w:t>A History of Christian Doctrine, Vol. 2</w:t>
      </w:r>
      <w:r>
        <w:t>, (Eugene, OR: Wipf and Stock Publishers, 1999), p. 35.</w:t>
      </w:r>
    </w:p>
  </w:footnote>
  <w:footnote w:id="554">
    <w:p w14:paraId="480D69EE" w14:textId="2782FFAC" w:rsidR="00CA15E8" w:rsidRDefault="00CA15E8" w:rsidP="00427FD6">
      <w:pPr>
        <w:pStyle w:val="FootnoteText"/>
      </w:pPr>
      <w:r w:rsidRPr="00BC101B">
        <w:rPr>
          <w:rStyle w:val="FootnoteReference"/>
        </w:rPr>
        <w:footnoteRef/>
      </w:r>
      <w:r w:rsidRPr="00BC101B">
        <w:tab/>
        <w:t xml:space="preserve">For the role that experience played in shaping Augustine’s belief that the human will is vitiated, see William G. T. Shedd, </w:t>
      </w:r>
      <w:r w:rsidRPr="00BC101B">
        <w:rPr>
          <w:i/>
          <w:iCs/>
        </w:rPr>
        <w:t>A History of Christian Doctrine, Vol. 2</w:t>
      </w:r>
      <w:r w:rsidRPr="00BC101B">
        <w:t>, (Eugene, OR: Wipf and Stock Publishers, 1999), pp. 53-54.</w:t>
      </w:r>
    </w:p>
  </w:footnote>
  <w:footnote w:id="555">
    <w:p w14:paraId="15536DC3" w14:textId="77777777" w:rsidR="00CA15E8" w:rsidRPr="00CB1A0B" w:rsidRDefault="00CA15E8" w:rsidP="009627A7">
      <w:pPr>
        <w:pStyle w:val="FootnoteText"/>
      </w:pPr>
      <w:r>
        <w:rPr>
          <w:rStyle w:val="FootnoteReference"/>
        </w:rPr>
        <w:footnoteRef/>
      </w:r>
      <w:r>
        <w:tab/>
        <w:t xml:space="preserve">This is the message of Luther’s book (written against Erasmus) entitled, </w:t>
      </w:r>
      <w:r>
        <w:rPr>
          <w:i/>
        </w:rPr>
        <w:t>The Bondage Of The Will.</w:t>
      </w:r>
      <w:r>
        <w:t xml:space="preserve"> </w:t>
      </w:r>
    </w:p>
  </w:footnote>
  <w:footnote w:id="556">
    <w:p w14:paraId="54400BE7" w14:textId="77777777" w:rsidR="00CA15E8" w:rsidRPr="006F4CC6" w:rsidRDefault="00CA15E8">
      <w:pPr>
        <w:pStyle w:val="FootnoteText"/>
        <w:rPr>
          <w:color w:val="auto"/>
        </w:rPr>
      </w:pPr>
      <w:r>
        <w:rPr>
          <w:rStyle w:val="FootnoteReference"/>
        </w:rPr>
        <w:footnoteRef/>
      </w:r>
      <w:r>
        <w:tab/>
      </w:r>
      <w:r w:rsidRPr="006F4CC6">
        <w:rPr>
          <w:color w:val="auto"/>
        </w:rPr>
        <w:t>Roman Catholicism officially renounces Pelagianism, but the religious practice of the average Catholic — and of all nominal “Christians” — is essentially Pelagian.</w:t>
      </w:r>
    </w:p>
  </w:footnote>
  <w:footnote w:id="557">
    <w:p w14:paraId="381582BF" w14:textId="6F34F819" w:rsidR="00CA15E8" w:rsidRPr="006650B7" w:rsidRDefault="00CA15E8" w:rsidP="00C53B38">
      <w:pPr>
        <w:pStyle w:val="FootnoteText"/>
      </w:pPr>
      <w:r w:rsidRPr="006F4CC6">
        <w:rPr>
          <w:rStyle w:val="FootnoteReference"/>
          <w:color w:val="auto"/>
        </w:rPr>
        <w:footnoteRef/>
      </w:r>
      <w:r w:rsidRPr="006F4CC6">
        <w:rPr>
          <w:color w:val="auto"/>
        </w:rPr>
        <w:tab/>
        <w:t>The Calvinist believes prevenient grace is irresistible while the Arminian believes that man can reject it, but both recognize that God must first work in man before man can respond positively to Him. In contrast to and predating both, Pelagius (fifth century AD) taught that Adam’s fall had no fatal effect on mankind, but that all</w:t>
      </w:r>
      <w:r>
        <w:rPr>
          <w:color w:val="auto"/>
        </w:rPr>
        <w:t xml:space="preserve"> persons</w:t>
      </w:r>
      <w:r w:rsidRPr="006F4CC6">
        <w:rPr>
          <w:color w:val="auto"/>
        </w:rPr>
        <w:t xml:space="preserve"> are born perfectly able to choose either good or evil, and able to keep God’s commandments without any infusion of God’s grace. The Semi-Pelagianism wh</w:t>
      </w:r>
      <w:r>
        <w:rPr>
          <w:color w:val="auto"/>
        </w:rPr>
        <w:t>ich</w:t>
      </w:r>
      <w:r w:rsidRPr="006F4CC6">
        <w:rPr>
          <w:color w:val="auto"/>
        </w:rPr>
        <w:t xml:space="preserve"> soon followed, gave place to “both divine grace and human will as co-ordinate factors in the renewal of man, … basing predestination on foreseen faith and obedience. It did not deny human corruption, but regarded the nature of man as weakened or diseased rather than as fatally injured by the fall. Fallen human nature retains an element of freedom, in virtue of which it can co-operate with divine grace. Regeneration is the joint product of both factors, but it is really man and not God that begins the work.…” </w:t>
      </w:r>
      <w:r>
        <w:rPr>
          <w:color w:val="auto"/>
        </w:rPr>
        <w:t xml:space="preserve">Louis </w:t>
      </w:r>
      <w:r w:rsidRPr="006F4CC6">
        <w:rPr>
          <w:color w:val="auto"/>
        </w:rPr>
        <w:t xml:space="preserve">Berkhof, </w:t>
      </w:r>
      <w:r w:rsidRPr="006F4CC6">
        <w:rPr>
          <w:i/>
          <w:color w:val="auto"/>
        </w:rPr>
        <w:t>The History Of Christian Doctrines,</w:t>
      </w:r>
      <w:r w:rsidRPr="006F4CC6">
        <w:rPr>
          <w:color w:val="auto"/>
        </w:rPr>
        <w:t xml:space="preserve"> </w:t>
      </w:r>
      <w:r>
        <w:rPr>
          <w:color w:val="auto"/>
        </w:rPr>
        <w:t xml:space="preserve">(Grand Rapids, MI: Baker, 1937), </w:t>
      </w:r>
      <w:r w:rsidRPr="006F4CC6">
        <w:rPr>
          <w:color w:val="auto"/>
        </w:rPr>
        <w:t>p. 138. See also Berkhof’s sectio</w:t>
      </w:r>
      <w:r>
        <w:t>n on “Peculiarities Of Roman Catholic Anthropology,” ibid., pp. 144-14</w:t>
      </w:r>
      <w:r w:rsidRPr="0098117E">
        <w:t>6.</w:t>
      </w:r>
    </w:p>
  </w:footnote>
  <w:footnote w:id="558">
    <w:p w14:paraId="1891374F" w14:textId="3CE50B45" w:rsidR="00CA15E8" w:rsidRDefault="00CA15E8">
      <w:pPr>
        <w:pStyle w:val="FootnoteText"/>
      </w:pPr>
      <w:r>
        <w:rPr>
          <w:rStyle w:val="FootnoteReference"/>
        </w:rPr>
        <w:footnoteRef/>
      </w:r>
      <w:r>
        <w:tab/>
        <w:t>Witness the current fad of hiring a “life coach” to help people invent their own purpose and meaning in life.</w:t>
      </w:r>
    </w:p>
  </w:footnote>
  <w:footnote w:id="559">
    <w:p w14:paraId="13D9A6CC" w14:textId="54ACEF53" w:rsidR="00CA15E8" w:rsidRPr="00A64845" w:rsidRDefault="00CA15E8" w:rsidP="00C53B38">
      <w:pPr>
        <w:pStyle w:val="FootnoteText"/>
      </w:pPr>
      <w:r>
        <w:rPr>
          <w:rStyle w:val="FootnoteReference"/>
        </w:rPr>
        <w:footnoteRef/>
      </w:r>
      <w:r>
        <w:tab/>
        <w:t xml:space="preserve">Charles Haddon Spurgeon, </w:t>
      </w:r>
      <w:r w:rsidRPr="003B55D8">
        <w:rPr>
          <w:i/>
        </w:rPr>
        <w:t>The Salt-Cellars: A Collection of Proverbs &amp; Quaint Sayings, Vol. 2 — M To Z</w:t>
      </w:r>
      <w:r>
        <w:t>, (Pasadena, TX: Pilgrim Publications, 1975), p. 8</w:t>
      </w:r>
      <w:r w:rsidRPr="00A64845">
        <w:t>.</w:t>
      </w:r>
    </w:p>
  </w:footnote>
  <w:footnote w:id="560">
    <w:p w14:paraId="3563131B" w14:textId="4ED6511C" w:rsidR="00CA15E8" w:rsidRDefault="00CA15E8">
      <w:pPr>
        <w:pStyle w:val="FootnoteText"/>
      </w:pPr>
      <w:r>
        <w:rPr>
          <w:rStyle w:val="FootnoteReference"/>
        </w:rPr>
        <w:footnoteRef/>
      </w:r>
      <w:r>
        <w:tab/>
        <w:t>The full quote is:</w:t>
      </w:r>
    </w:p>
    <w:p w14:paraId="783F184E" w14:textId="77777777" w:rsidR="00CA15E8" w:rsidRDefault="00CA15E8" w:rsidP="000F32B4">
      <w:pPr>
        <w:pStyle w:val="FootnoteText"/>
        <w:ind w:left="720" w:right="360"/>
      </w:pPr>
      <w:r>
        <w:tab/>
      </w:r>
    </w:p>
    <w:p w14:paraId="7E6A4B43" w14:textId="2BFDD786" w:rsidR="00CA15E8" w:rsidRDefault="00CA15E8" w:rsidP="000F32B4">
      <w:pPr>
        <w:pStyle w:val="FootnoteText"/>
        <w:ind w:left="720" w:right="360"/>
      </w:pPr>
      <w:r>
        <w:tab/>
      </w:r>
      <w:r w:rsidRPr="0069310B">
        <w:t>Man isn</w:t>
      </w:r>
      <w:r>
        <w:t>’</w:t>
      </w:r>
      <w:r w:rsidRPr="0069310B">
        <w:t>t a </w:t>
      </w:r>
      <w:hyperlink r:id="rId7" w:tooltip="Noble savage" w:history="1">
        <w:r w:rsidRPr="0069310B">
          <w:t>noble savage</w:t>
        </w:r>
      </w:hyperlink>
      <w:r w:rsidRPr="0069310B">
        <w:t>, he</w:t>
      </w:r>
      <w:r>
        <w:t>’</w:t>
      </w:r>
      <w:r w:rsidRPr="0069310B">
        <w:t>s an ignoble savage. He is irrational, brutal, weak, silly, unable to be objective about anything where his own interests are involved—that about sums it up.</w:t>
      </w:r>
      <w:r>
        <w:t xml:space="preserve"> </w:t>
      </w:r>
      <w:r w:rsidRPr="0069310B">
        <w:t>I</w:t>
      </w:r>
      <w:r>
        <w:t>’</w:t>
      </w:r>
      <w:r w:rsidRPr="0069310B">
        <w:t>m interested in the brutal and </w:t>
      </w:r>
      <w:hyperlink r:id="rId8" w:tooltip="Violent" w:history="1">
        <w:r w:rsidRPr="0069310B">
          <w:t>violent</w:t>
        </w:r>
      </w:hyperlink>
      <w:r w:rsidRPr="0069310B">
        <w:t> nature of man because it</w:t>
      </w:r>
      <w:r>
        <w:t>’</w:t>
      </w:r>
      <w:r w:rsidRPr="0069310B">
        <w:t>s a true picture of him. And any attempt to create social institutions on a false view of the nature of man is probably doomed to failure.</w:t>
      </w:r>
    </w:p>
    <w:p w14:paraId="008FE982" w14:textId="77777777" w:rsidR="00CA15E8" w:rsidRDefault="00CA15E8" w:rsidP="000F32B4">
      <w:pPr>
        <w:pStyle w:val="FootnoteText"/>
        <w:ind w:left="720" w:right="360"/>
      </w:pPr>
    </w:p>
    <w:p w14:paraId="7F6F9620" w14:textId="0DF1FF14" w:rsidR="00CA15E8" w:rsidRDefault="00CA15E8" w:rsidP="000F32B4">
      <w:pPr>
        <w:pStyle w:val="FootnoteText"/>
        <w:spacing w:before="60"/>
        <w:ind w:firstLine="0"/>
      </w:pPr>
      <w:r>
        <w:t xml:space="preserve">From Craig McGregor’s film review, “Nice Boy From the Bronx?” The New York Times On The Web: </w:t>
      </w:r>
      <w:hyperlink r:id="rId9" w:history="1">
        <w:r w:rsidRPr="00125ACF">
          <w:rPr>
            <w:rStyle w:val="Hyperlink"/>
          </w:rPr>
          <w:t>http://partners.nytimes.com/library/film/013072kubrick-profile.html</w:t>
        </w:r>
      </w:hyperlink>
      <w:r>
        <w:t>. Accessed March 12, 2013.</w:t>
      </w:r>
    </w:p>
  </w:footnote>
  <w:footnote w:id="561">
    <w:p w14:paraId="25ABBF43" w14:textId="77777777" w:rsidR="00CA15E8" w:rsidRDefault="00CA15E8" w:rsidP="006069EC">
      <w:pPr>
        <w:pStyle w:val="FootnoteText"/>
      </w:pPr>
      <w:r>
        <w:rPr>
          <w:rStyle w:val="FootnoteReference"/>
        </w:rPr>
        <w:footnoteRef/>
      </w:r>
      <w:r>
        <w:tab/>
      </w:r>
      <w:hyperlink r:id="rId10" w:history="1">
        <w:r w:rsidRPr="008E2E2A">
          <w:rPr>
            <w:rStyle w:val="Hyperlink"/>
          </w:rPr>
          <w:t>http://en.wikipedia.org/wiki/Milgram_experiment</w:t>
        </w:r>
      </w:hyperlink>
      <w:r>
        <w:t xml:space="preserve"> (accessed on December 3, 2013).</w:t>
      </w:r>
    </w:p>
  </w:footnote>
  <w:footnote w:id="562">
    <w:p w14:paraId="48D54109" w14:textId="77777777" w:rsidR="00CA15E8" w:rsidRDefault="00CA15E8" w:rsidP="006069EC">
      <w:pPr>
        <w:pStyle w:val="FootnoteText"/>
      </w:pPr>
      <w:r>
        <w:rPr>
          <w:rStyle w:val="FootnoteReference"/>
        </w:rPr>
        <w:footnoteRef/>
      </w:r>
      <w:r>
        <w:tab/>
      </w:r>
      <w:hyperlink r:id="rId11" w:history="1">
        <w:r w:rsidRPr="008E2E2A">
          <w:rPr>
            <w:rStyle w:val="Hyperlink"/>
          </w:rPr>
          <w:t>http://www.prisonexp.org/</w:t>
        </w:r>
      </w:hyperlink>
      <w:r>
        <w:t xml:space="preserve"> (accessed on December 3, 2013).</w:t>
      </w:r>
    </w:p>
  </w:footnote>
  <w:footnote w:id="563">
    <w:p w14:paraId="382CCBFD" w14:textId="77777777" w:rsidR="00CA15E8" w:rsidRDefault="00CA15E8" w:rsidP="006069EC">
      <w:pPr>
        <w:pStyle w:val="FootnoteText"/>
      </w:pPr>
      <w:r>
        <w:rPr>
          <w:rStyle w:val="FootnoteReference"/>
        </w:rPr>
        <w:footnoteRef/>
      </w:r>
      <w:r>
        <w:t xml:space="preserve"> </w:t>
      </w:r>
      <w:r>
        <w:tab/>
        <w:t xml:space="preserve">Marguerite Shuster, </w:t>
      </w:r>
      <w:r>
        <w:rPr>
          <w:i/>
        </w:rPr>
        <w:t>The Fall And Sin: What We Have Become As Sinners</w:t>
      </w:r>
      <w:r>
        <w:t>, (Grand Rapids, MI: Eerdmans, 2004), p. 164.</w:t>
      </w:r>
    </w:p>
  </w:footnote>
  <w:footnote w:id="564">
    <w:p w14:paraId="455D4494" w14:textId="77777777" w:rsidR="00CA15E8" w:rsidRDefault="00CA15E8" w:rsidP="00D76EB8">
      <w:pPr>
        <w:pStyle w:val="FootnoteText"/>
      </w:pPr>
      <w:r>
        <w:rPr>
          <w:rStyle w:val="FootnoteReference"/>
        </w:rPr>
        <w:footnoteRef/>
      </w:r>
      <w:r>
        <w:tab/>
        <w:t xml:space="preserve">William Golding, </w:t>
      </w:r>
      <w:r>
        <w:rPr>
          <w:i/>
        </w:rPr>
        <w:t>Lord Of The Flies,</w:t>
      </w:r>
      <w:r>
        <w:t xml:space="preserve"> (London: Faber and Faber, 1954). </w:t>
      </w:r>
    </w:p>
    <w:p w14:paraId="575B57BD" w14:textId="77777777" w:rsidR="00CA15E8" w:rsidRDefault="00CA15E8" w:rsidP="00D76EB8">
      <w:pPr>
        <w:pStyle w:val="FootnoteText"/>
      </w:pPr>
      <w:r>
        <w:tab/>
      </w:r>
      <w:r>
        <w:tab/>
        <w:t xml:space="preserve">A novel along a similar vein, though of the preternatural horror genre, and of more recent publication, is Scott Smith’s </w:t>
      </w:r>
      <w:r>
        <w:rPr>
          <w:i/>
        </w:rPr>
        <w:t>The Ruins</w:t>
      </w:r>
      <w:r>
        <w:t xml:space="preserve"> (New York: Vintage (Random House), 2008). I’ve heard surprisingly little about</w:t>
      </w:r>
      <w:r w:rsidRPr="001A24F3">
        <w:t xml:space="preserve"> </w:t>
      </w:r>
      <w:r>
        <w:t xml:space="preserve">this novel, but the </w:t>
      </w:r>
      <w:r>
        <w:rPr>
          <w:i/>
        </w:rPr>
        <w:t>Plain Dealer</w:t>
      </w:r>
      <w:r>
        <w:t xml:space="preserve"> called it “an icy dissection of human nature.” Ironically, I picked up the unabridged audio version at the public library because of my interest in archaeology. I was surprised to discover that the “ruins” to which Smith refers in the title were not the Meso-American structures of the story’s setting, but rather the human characters themselves.</w:t>
      </w:r>
      <w:r w:rsidRPr="002B21BE">
        <w:t xml:space="preserve"> </w:t>
      </w:r>
      <w:r>
        <w:t xml:space="preserve">One by one, every character in the story is caught and their physical bodies reduced to bones by an implacable horror, but only after their inner selves are reduced to the ruins of their own humanity, revealing the base instincts, fears and self-loathing at the core of their being. </w:t>
      </w:r>
      <w:r>
        <w:rPr>
          <w:i/>
        </w:rPr>
        <w:t>The Ruins</w:t>
      </w:r>
      <w:r>
        <w:t xml:space="preserve"> is indeed a hard, cold look at human nature, and it’s not a pretty picture. </w:t>
      </w:r>
    </w:p>
    <w:p w14:paraId="05E3C347" w14:textId="0580C050" w:rsidR="00CA15E8" w:rsidRPr="00DF414B" w:rsidRDefault="00CA15E8" w:rsidP="00D76EB8">
      <w:pPr>
        <w:pStyle w:val="FootnoteText"/>
      </w:pPr>
      <w:r>
        <w:tab/>
      </w:r>
      <w:r>
        <w:tab/>
        <w:t>While the novel takes an honest look at human nature, the DreamWorks movie is an action film in which one girl</w:t>
      </w:r>
      <w:r w:rsidRPr="00D40BEF">
        <w:t xml:space="preserve"> </w:t>
      </w:r>
      <w:r>
        <w:t>escapes, thanks to the altruism and self-sacrifice of her boyfriend. Instead of a study of man’s inner ruin, the movie is a celebration of the human spirit’s greatness in the face of adversity! Considering the book and the movie together, we see both our intuition of man’s fallenness and our wish to live in denial of that fallenness.</w:t>
      </w:r>
    </w:p>
  </w:footnote>
  <w:footnote w:id="565">
    <w:p w14:paraId="7CF6B430" w14:textId="250DE050" w:rsidR="00CA15E8" w:rsidRPr="00883DEC" w:rsidRDefault="00CA15E8" w:rsidP="00B404D2">
      <w:pPr>
        <w:pStyle w:val="FootnoteText"/>
      </w:pPr>
      <w:r>
        <w:rPr>
          <w:rStyle w:val="FootnoteReference"/>
        </w:rPr>
        <w:footnoteRef/>
      </w:r>
      <w:r>
        <w:tab/>
        <w:t xml:space="preserve">So Augustine in </w:t>
      </w:r>
      <w:r>
        <w:rPr>
          <w:i/>
        </w:rPr>
        <w:t>De Civ</w:t>
      </w:r>
      <w:r>
        <w:t xml:space="preserve"> 14.15</w:t>
      </w:r>
      <w:r>
        <w:fldChar w:fldCharType="begin"/>
      </w:r>
      <w:r>
        <w:instrText xml:space="preserve"> XE "</w:instrText>
      </w:r>
      <w:r>
        <w:rPr>
          <w:i/>
        </w:rPr>
        <w:instrText>De Civ</w:instrText>
      </w:r>
      <w:r>
        <w:instrText xml:space="preserve"> 14.15" </w:instrText>
      </w:r>
      <w:r>
        <w:fldChar w:fldCharType="end"/>
      </w:r>
      <w:r>
        <w:t>.</w:t>
      </w:r>
    </w:p>
  </w:footnote>
  <w:footnote w:id="566">
    <w:p w14:paraId="5D5D0E11" w14:textId="06159A4B" w:rsidR="00CA15E8" w:rsidRPr="00F570C0" w:rsidRDefault="00CA15E8">
      <w:pPr>
        <w:pStyle w:val="FootnoteText"/>
      </w:pPr>
      <w:r>
        <w:rPr>
          <w:rStyle w:val="FootnoteReference"/>
        </w:rPr>
        <w:footnoteRef/>
      </w:r>
      <w:r>
        <w:tab/>
      </w:r>
      <w:r>
        <w:rPr>
          <w:i/>
        </w:rPr>
        <w:t>Enchi</w:t>
      </w:r>
      <w:r>
        <w:t xml:space="preserve"> 27</w:t>
      </w:r>
      <w:r>
        <w:fldChar w:fldCharType="begin"/>
      </w:r>
      <w:r>
        <w:instrText xml:space="preserve"> XE "</w:instrText>
      </w:r>
      <w:r>
        <w:rPr>
          <w:i/>
        </w:rPr>
        <w:instrText>Enchi</w:instrText>
      </w:r>
      <w:r>
        <w:instrText xml:space="preserve"> 27" </w:instrText>
      </w:r>
      <w:r>
        <w:fldChar w:fldCharType="end"/>
      </w:r>
      <w:r>
        <w:t>.</w:t>
      </w:r>
    </w:p>
  </w:footnote>
  <w:footnote w:id="567">
    <w:p w14:paraId="6D6E6941" w14:textId="7844E3BE" w:rsidR="00CA15E8" w:rsidRPr="00804BA3" w:rsidRDefault="00CA15E8" w:rsidP="002F131F">
      <w:pPr>
        <w:pStyle w:val="FootnoteText"/>
        <w:rPr>
          <w:rFonts w:cs="Myriad Pro"/>
        </w:rPr>
      </w:pPr>
      <w:r>
        <w:rPr>
          <w:rStyle w:val="FootnoteReference"/>
        </w:rPr>
        <w:footnoteRef/>
      </w:r>
      <w:r>
        <w:tab/>
        <w:t xml:space="preserve">The reader should note that the GNT never speaks of demon “possession” like our English versions. Instead, it speaks of  “having” a demon or demons, or uses the verb </w:t>
      </w:r>
      <w:r w:rsidRPr="0007500F">
        <w:rPr>
          <w:rFonts w:ascii="SBL Greek" w:hAnsi="SBL Greek" w:cs="Myriad Pro"/>
          <w:lang w:val="el-GR"/>
        </w:rPr>
        <w:t>δαιμονίζομαι</w:t>
      </w:r>
      <w:r>
        <w:rPr>
          <w:rFonts w:cs="Myriad Pro"/>
        </w:rPr>
        <w:t xml:space="preserve"> (</w:t>
      </w:r>
      <w:r>
        <w:rPr>
          <w:rFonts w:ascii="Calibri" w:hAnsi="Calibri" w:cs="Myriad Pro"/>
        </w:rPr>
        <w:t>thĕ-mō-ˈnē-zō-mĕ</w:t>
      </w:r>
      <w:r>
        <w:rPr>
          <w:rFonts w:cs="Myriad Pro"/>
        </w:rPr>
        <w:t>), which simply means “to be demonized” or “to be tormented by a demon.”</w:t>
      </w:r>
    </w:p>
  </w:footnote>
  <w:footnote w:id="568">
    <w:p w14:paraId="79846A1C" w14:textId="63D1DE91" w:rsidR="00CA15E8" w:rsidRPr="00AC11D1" w:rsidRDefault="00CA15E8">
      <w:pPr>
        <w:pStyle w:val="FootnoteText"/>
        <w:rPr>
          <w:rFonts w:cs="New Athena Unicode"/>
          <w:i/>
        </w:rPr>
      </w:pPr>
      <w:r>
        <w:rPr>
          <w:rStyle w:val="FootnoteReference"/>
        </w:rPr>
        <w:footnoteRef/>
      </w:r>
      <w:r>
        <w:tab/>
        <w:t xml:space="preserve">The operative verb, </w:t>
      </w:r>
      <w:r w:rsidRPr="0007500F">
        <w:rPr>
          <w:rFonts w:ascii="SBL Greek" w:hAnsi="SBL Greek" w:cs="Myriad Pro"/>
          <w:lang w:val="el-GR"/>
        </w:rPr>
        <w:t>κε</w:t>
      </w:r>
      <w:r w:rsidRPr="0007500F">
        <w:rPr>
          <w:rFonts w:ascii="SBL Greek" w:hAnsi="SBL Greek" w:cs="New Athena Unicode"/>
          <w:lang w:val="el-GR"/>
        </w:rPr>
        <w:t>ῖμαι</w:t>
      </w:r>
      <w:r>
        <w:rPr>
          <w:rFonts w:ascii="SBL Greek" w:hAnsi="SBL Greek" w:cs="New Athena Unicode"/>
          <w:lang w:val="el-GR"/>
        </w:rPr>
        <w:t xml:space="preserve"> </w:t>
      </w:r>
      <w:r>
        <w:rPr>
          <w:rFonts w:cs="Myriad Pro"/>
        </w:rPr>
        <w:t>(</w:t>
      </w:r>
      <w:r>
        <w:rPr>
          <w:rFonts w:ascii="Calibri" w:hAnsi="Calibri" w:cs="Myriad Pro"/>
        </w:rPr>
        <w:t>ˈkē-mĕ</w:t>
      </w:r>
      <w:r>
        <w:rPr>
          <w:rFonts w:cs="Myriad Pro"/>
        </w:rPr>
        <w:t>)</w:t>
      </w:r>
      <w:r>
        <w:rPr>
          <w:rFonts w:cs="New Athena Unicode"/>
        </w:rPr>
        <w:t>, appears only twice in the GNT (1Jo 5.19</w:t>
      </w:r>
      <w:r>
        <w:rPr>
          <w:rFonts w:cs="New Athena Unicode"/>
        </w:rPr>
        <w:fldChar w:fldCharType="begin"/>
      </w:r>
      <w:r>
        <w:instrText xml:space="preserve"> XE "</w:instrText>
      </w:r>
      <w:r>
        <w:rPr>
          <w:rFonts w:cs="New Athena Unicode"/>
        </w:rPr>
        <w:instrText>1Jo 5.19</w:instrText>
      </w:r>
      <w:r>
        <w:instrText xml:space="preserve">" </w:instrText>
      </w:r>
      <w:r>
        <w:rPr>
          <w:rFonts w:cs="New Athena Unicode"/>
        </w:rPr>
        <w:fldChar w:fldCharType="end"/>
      </w:r>
      <w:r>
        <w:rPr>
          <w:rFonts w:cs="New Athena Unicode"/>
        </w:rPr>
        <w:t>; Rev 4.2</w:t>
      </w:r>
      <w:r>
        <w:rPr>
          <w:rFonts w:cs="New Athena Unicode"/>
        </w:rPr>
        <w:fldChar w:fldCharType="begin"/>
      </w:r>
      <w:r>
        <w:instrText xml:space="preserve"> XE "</w:instrText>
      </w:r>
      <w:r>
        <w:rPr>
          <w:rFonts w:cs="New Athena Unicode"/>
        </w:rPr>
        <w:instrText>Rev 04.02</w:instrText>
      </w:r>
      <w:r>
        <w:instrText xml:space="preserve">" </w:instrText>
      </w:r>
      <w:r>
        <w:rPr>
          <w:rFonts w:cs="New Athena Unicode"/>
        </w:rPr>
        <w:fldChar w:fldCharType="end"/>
      </w:r>
      <w:r>
        <w:rPr>
          <w:rFonts w:cs="New Athena Unicode"/>
        </w:rPr>
        <w:t xml:space="preserve">). As in these two instances, the LXX uses the word to speak of the geographical location of </w:t>
      </w:r>
      <w:r>
        <w:rPr>
          <w:rFonts w:cs="New Athena Unicode"/>
          <w:i/>
        </w:rPr>
        <w:t>things,</w:t>
      </w:r>
      <w:r>
        <w:rPr>
          <w:rFonts w:cs="New Athena Unicode"/>
        </w:rPr>
        <w:t xml:space="preserve"> and </w:t>
      </w:r>
      <w:r w:rsidRPr="00AC11D1">
        <w:rPr>
          <w:rFonts w:cs="New Athena Unicode"/>
          <w:i/>
        </w:rPr>
        <w:t xml:space="preserve">the state or condition </w:t>
      </w:r>
      <w:r>
        <w:rPr>
          <w:rFonts w:cs="New Athena Unicode"/>
        </w:rPr>
        <w:t xml:space="preserve">of </w:t>
      </w:r>
      <w:r>
        <w:rPr>
          <w:rFonts w:cs="New Athena Unicode"/>
          <w:i/>
        </w:rPr>
        <w:t>persons.</w:t>
      </w:r>
    </w:p>
  </w:footnote>
  <w:footnote w:id="569">
    <w:p w14:paraId="5BE78CEB" w14:textId="2F9A4696" w:rsidR="00CA15E8" w:rsidRPr="003B577A" w:rsidRDefault="00CA15E8" w:rsidP="00BE11CA">
      <w:pPr>
        <w:pStyle w:val="FootnoteText"/>
      </w:pPr>
      <w:r w:rsidRPr="003B577A">
        <w:rPr>
          <w:rStyle w:val="FootnoteReference"/>
        </w:rPr>
        <w:footnoteRef/>
      </w:r>
      <w:r w:rsidRPr="003B577A">
        <w:tab/>
      </w:r>
      <w:r>
        <w:t>This is why Peter could characterize the ministry of Jesus as one of “healing all who were oppressed by the devil” (Act 10.38</w:t>
      </w:r>
      <w:r>
        <w:fldChar w:fldCharType="begin"/>
      </w:r>
      <w:r>
        <w:instrText xml:space="preserve"> XE "Act 10.38" </w:instrText>
      </w:r>
      <w:r>
        <w:fldChar w:fldCharType="end"/>
      </w:r>
      <w:r>
        <w:t xml:space="preserve">). No wonder some Christian baptismal traditions include a </w:t>
      </w:r>
      <w:r w:rsidRPr="003B577A">
        <w:t xml:space="preserve">ritualized blowing upon a baptizand to remove evil spirits and invite the presence of the Holy Spirit. </w:t>
      </w:r>
      <w:r>
        <w:t xml:space="preserve">The Bible nowhere commands these rituals of </w:t>
      </w:r>
      <w:r w:rsidRPr="000B028F">
        <w:rPr>
          <w:color w:val="auto"/>
        </w:rPr>
        <w:t>Exsufflation and Insufflation, bu</w:t>
      </w:r>
      <w:r>
        <w:t>t we see that there is a biblical basis for their intended objective.</w:t>
      </w:r>
    </w:p>
  </w:footnote>
  <w:footnote w:id="570">
    <w:p w14:paraId="57DF54F5" w14:textId="77777777" w:rsidR="00CA15E8" w:rsidRPr="003B6E69" w:rsidRDefault="00CA15E8" w:rsidP="00771397">
      <w:pPr>
        <w:pStyle w:val="FootnoteText"/>
      </w:pPr>
      <w:r>
        <w:rPr>
          <w:rStyle w:val="FootnoteReference"/>
        </w:rPr>
        <w:footnoteRef/>
      </w:r>
      <w:r>
        <w:tab/>
        <w:t xml:space="preserve">Marguerite Shuster, </w:t>
      </w:r>
      <w:r>
        <w:rPr>
          <w:i/>
        </w:rPr>
        <w:t>The Fall And Sin: What We Have Become As Sinners</w:t>
      </w:r>
      <w:r>
        <w:t>, (Grand Rapids, MI: Eerdmans, 2004), p. 164.</w:t>
      </w:r>
    </w:p>
  </w:footnote>
  <w:footnote w:id="571">
    <w:p w14:paraId="7A41A1A3" w14:textId="5F72369F" w:rsidR="00CA15E8" w:rsidRDefault="00CA15E8">
      <w:pPr>
        <w:pStyle w:val="FootnoteText"/>
      </w:pPr>
      <w:r>
        <w:rPr>
          <w:rStyle w:val="FootnoteReference"/>
        </w:rPr>
        <w:footnoteRef/>
      </w:r>
      <w:r>
        <w:tab/>
      </w:r>
      <w:hyperlink r:id="rId12" w:history="1">
        <w:r w:rsidRPr="00E21414">
          <w:rPr>
            <w:rStyle w:val="Hyperlink"/>
          </w:rPr>
          <w:t>http://world.time.com/2014/01/03/un-raises-alarm-over-child-beheadings-in-central-african-republic/?xid=newsletter-daily</w:t>
        </w:r>
      </w:hyperlink>
      <w:r>
        <w:t>. Referenced on Jan. 12, 2014.</w:t>
      </w:r>
    </w:p>
  </w:footnote>
  <w:footnote w:id="572">
    <w:p w14:paraId="3C3D092C" w14:textId="462DC568" w:rsidR="00CA15E8" w:rsidRDefault="00CA15E8">
      <w:pPr>
        <w:pStyle w:val="FootnoteText"/>
      </w:pPr>
      <w:r>
        <w:rPr>
          <w:rStyle w:val="FootnoteReference"/>
        </w:rPr>
        <w:footnoteRef/>
      </w:r>
      <w:r>
        <w:tab/>
        <w:t>As it was also in the relative dimness inside the house of Acts 2.</w:t>
      </w:r>
    </w:p>
  </w:footnote>
  <w:footnote w:id="573">
    <w:p w14:paraId="59CDFC92" w14:textId="30EFC976" w:rsidR="00CA15E8" w:rsidRDefault="00CA15E8">
      <w:pPr>
        <w:pStyle w:val="FootnoteText"/>
      </w:pPr>
      <w:r>
        <w:rPr>
          <w:rStyle w:val="FootnoteReference"/>
        </w:rPr>
        <w:footnoteRef/>
      </w:r>
      <w:r>
        <w:tab/>
        <w:t>The syntax of the Heb text of Ex 14.19</w:t>
      </w:r>
      <w:r>
        <w:fldChar w:fldCharType="begin"/>
      </w:r>
      <w:r>
        <w:instrText xml:space="preserve"> XE "Ex 14.19" </w:instrText>
      </w:r>
      <w:r>
        <w:fldChar w:fldCharType="end"/>
      </w:r>
      <w:r>
        <w:t xml:space="preserve"> indicates two distinct personages (and with this the LXX concurs), even though the following verse focuses only upon the cloud. With regard to the presence of the second Person of the Trinity, cf. Paul’s poetic statement in 1Co 10.4</w:t>
      </w:r>
      <w:r>
        <w:fldChar w:fldCharType="begin"/>
      </w:r>
      <w:r>
        <w:instrText xml:space="preserve"> XE "1Co 10.04" </w:instrText>
      </w:r>
      <w:r>
        <w:fldChar w:fldCharType="end"/>
      </w:r>
      <w:r>
        <w:t>.</w:t>
      </w:r>
    </w:p>
  </w:footnote>
  <w:footnote w:id="574">
    <w:p w14:paraId="7DAA6FFD" w14:textId="241CD7D2" w:rsidR="00CA15E8" w:rsidRPr="00226DDB" w:rsidRDefault="00CA15E8">
      <w:pPr>
        <w:pStyle w:val="FootnoteText"/>
      </w:pPr>
      <w:r>
        <w:rPr>
          <w:rStyle w:val="FootnoteReference"/>
        </w:rPr>
        <w:footnoteRef/>
      </w:r>
      <w:r>
        <w:tab/>
      </w:r>
      <w:r>
        <w:rPr>
          <w:i/>
        </w:rPr>
        <w:t>Test Sol</w:t>
      </w:r>
      <w:r>
        <w:t xml:space="preserve"> 25. </w:t>
      </w:r>
      <w:r>
        <w:rPr>
          <w:i/>
        </w:rPr>
        <w:t>OTP,</w:t>
      </w:r>
      <w:r>
        <w:t xml:space="preserve"> Vol. 1, James H. Charlesworth (ed.), (New York, NY: Doubleday, 1983), pp. 985-986.</w:t>
      </w:r>
    </w:p>
  </w:footnote>
  <w:footnote w:id="575">
    <w:p w14:paraId="5D34E3DB" w14:textId="51BAA357" w:rsidR="00CA15E8" w:rsidRDefault="00CA15E8">
      <w:pPr>
        <w:pStyle w:val="FootnoteText"/>
      </w:pPr>
      <w:r>
        <w:rPr>
          <w:rStyle w:val="FootnoteReference"/>
        </w:rPr>
        <w:footnoteRef/>
      </w:r>
      <w:r>
        <w:tab/>
        <w:t>More correctly, the battle of Jerusalem. Armageddon in northern Israel is only the staging location; see Rev 16.16</w:t>
      </w:r>
      <w:r>
        <w:fldChar w:fldCharType="begin"/>
      </w:r>
      <w:r>
        <w:instrText xml:space="preserve"> XE "Rev 16.16" </w:instrText>
      </w:r>
      <w:r>
        <w:fldChar w:fldCharType="end"/>
      </w:r>
      <w:r>
        <w:t xml:space="preserve"> and Zec 12.2-3</w:t>
      </w:r>
      <w:r>
        <w:fldChar w:fldCharType="begin"/>
      </w:r>
      <w:r>
        <w:instrText xml:space="preserve"> XE "Zec 12.02-03" </w:instrText>
      </w:r>
      <w:r>
        <w:fldChar w:fldCharType="end"/>
      </w:r>
      <w:r>
        <w:t>.</w:t>
      </w:r>
    </w:p>
  </w:footnote>
  <w:footnote w:id="576">
    <w:p w14:paraId="48234865" w14:textId="5F31485F" w:rsidR="00CA15E8" w:rsidRDefault="00CA15E8">
      <w:pPr>
        <w:pStyle w:val="FootnoteText"/>
      </w:pPr>
      <w:r>
        <w:rPr>
          <w:rStyle w:val="FootnoteReference"/>
        </w:rPr>
        <w:footnoteRef/>
      </w:r>
      <w:r>
        <w:tab/>
        <w:t>Many current teachers have erroneously made a distinction between the “Gog and Magog” battle of Eze 38-39</w:t>
      </w:r>
      <w:r>
        <w:fldChar w:fldCharType="begin"/>
      </w:r>
      <w:r>
        <w:instrText xml:space="preserve"> XE "Eze 38-39" </w:instrText>
      </w:r>
      <w:r>
        <w:fldChar w:fldCharType="end"/>
      </w:r>
      <w:r>
        <w:t xml:space="preserve"> and that of Rev 20</w:t>
      </w:r>
      <w:r>
        <w:fldChar w:fldCharType="begin"/>
      </w:r>
      <w:r>
        <w:instrText xml:space="preserve"> XE "Rev 20" </w:instrText>
      </w:r>
      <w:r>
        <w:fldChar w:fldCharType="end"/>
      </w:r>
      <w:r>
        <w:t xml:space="preserve">, though these battles are in fact identical. Expositors have imagined two different battles because they have failed to follow the chiastic structure of Ezekiel’s prophecy, and thus have misunderstood its chronology. Nevertheless, for those who insist that Ezekiel’s prediction will have a fulfillment </w:t>
      </w:r>
      <w:r w:rsidRPr="00F975A9">
        <w:rPr>
          <w:i/>
        </w:rPr>
        <w:t>before</w:t>
      </w:r>
      <w:r>
        <w:t xml:space="preserve"> Christ’s coming, I will grant this: because Ezekiel’s prophecy is one among the paradigmatic biblical passages about fallen man’s rebellion against God-made-manifest, it may have </w:t>
      </w:r>
      <w:r w:rsidRPr="00F975A9">
        <w:rPr>
          <w:i/>
        </w:rPr>
        <w:t>foreshadowing</w:t>
      </w:r>
      <w:r>
        <w:t xml:space="preserve"> fulfillments in pre-millennial skirmishes, and most definitely will have a </w:t>
      </w:r>
      <w:r w:rsidRPr="00F975A9">
        <w:rPr>
          <w:i/>
        </w:rPr>
        <w:t>foreshadowing</w:t>
      </w:r>
      <w:r>
        <w:t xml:space="preserve"> fulfillment in the battle of “Armageddon.” Nevertheless, Eze 38-39</w:t>
      </w:r>
      <w:r>
        <w:fldChar w:fldCharType="begin"/>
      </w:r>
      <w:r>
        <w:instrText xml:space="preserve"> XE "Eze 38-39" </w:instrText>
      </w:r>
      <w:r>
        <w:fldChar w:fldCharType="end"/>
      </w:r>
      <w:r>
        <w:t xml:space="preserve"> and Rev 20.7-10</w:t>
      </w:r>
      <w:r>
        <w:fldChar w:fldCharType="begin"/>
      </w:r>
      <w:r>
        <w:instrText xml:space="preserve"> XE "Rev 20.07-10" </w:instrText>
      </w:r>
      <w:r>
        <w:fldChar w:fldCharType="end"/>
      </w:r>
      <w:r>
        <w:t xml:space="preserve"> describe the same, final, face-to-face battle of fallen man against God at the end of Christ’s millennial reign.</w:t>
      </w:r>
    </w:p>
  </w:footnote>
  <w:footnote w:id="577">
    <w:p w14:paraId="3015165D" w14:textId="0C920319" w:rsidR="00CA15E8" w:rsidRDefault="00CA15E8">
      <w:pPr>
        <w:pStyle w:val="FootnoteText"/>
      </w:pPr>
      <w:r>
        <w:rPr>
          <w:rStyle w:val="FootnoteReference"/>
        </w:rPr>
        <w:footnoteRef/>
      </w:r>
      <w:r>
        <w:tab/>
        <w:t>See the wording of Psa 2.3</w:t>
      </w:r>
      <w:r>
        <w:fldChar w:fldCharType="begin"/>
      </w:r>
      <w:r>
        <w:instrText xml:space="preserve"> XE "Psa 002.03" </w:instrText>
      </w:r>
      <w:r>
        <w:fldChar w:fldCharType="end"/>
      </w:r>
      <w:r>
        <w:t xml:space="preserve"> in the LXX.</w:t>
      </w:r>
    </w:p>
  </w:footnote>
  <w:footnote w:id="578">
    <w:p w14:paraId="5ED67D85" w14:textId="0C6F7D97" w:rsidR="00CA15E8" w:rsidRDefault="00CA15E8">
      <w:pPr>
        <w:pStyle w:val="FootnoteText"/>
      </w:pPr>
      <w:r>
        <w:rPr>
          <w:rStyle w:val="FootnoteReference"/>
        </w:rPr>
        <w:footnoteRef/>
      </w:r>
      <w:r>
        <w:tab/>
        <w:t xml:space="preserve">Paul wrote, “the last Adam </w:t>
      </w:r>
      <w:r w:rsidRPr="00F029E9">
        <w:rPr>
          <w:i/>
        </w:rPr>
        <w:t>became</w:t>
      </w:r>
      <w:r>
        <w:t xml:space="preserve"> a life-giving spirit” (1Co 15.45</w:t>
      </w:r>
      <w:r>
        <w:fldChar w:fldCharType="begin"/>
      </w:r>
      <w:r>
        <w:instrText xml:space="preserve"> XE "1Co 15.45" </w:instrText>
      </w:r>
      <w:r>
        <w:fldChar w:fldCharType="end"/>
      </w:r>
      <w:r>
        <w:t xml:space="preserve">), i.e., Jesus undoes the spiritual death we inherit from Adam, </w:t>
      </w:r>
      <w:r>
        <w:rPr>
          <w:i/>
        </w:rPr>
        <w:t>as well as</w:t>
      </w:r>
      <w:r>
        <w:t xml:space="preserve"> the finality of our physical death. The apostle then exulted, “O Death where is your victory?” (1Co 15.54-55</w:t>
      </w:r>
      <w:r>
        <w:fldChar w:fldCharType="begin"/>
      </w:r>
      <w:r>
        <w:instrText xml:space="preserve"> XE "1Co 15.54-55" </w:instrText>
      </w:r>
      <w:r>
        <w:fldChar w:fldCharType="end"/>
      </w:r>
      <w:r>
        <w:t>).</w:t>
      </w:r>
    </w:p>
  </w:footnote>
  <w:footnote w:id="579">
    <w:p w14:paraId="0E0859BB" w14:textId="7C405666" w:rsidR="00CA15E8" w:rsidRDefault="00CA15E8" w:rsidP="008C3EE9">
      <w:pPr>
        <w:pStyle w:val="FootnoteText"/>
        <w:widowControl w:val="0"/>
      </w:pPr>
      <w:r>
        <w:rPr>
          <w:rStyle w:val="FootnoteReference"/>
        </w:rPr>
        <w:footnoteRef/>
      </w:r>
      <w:r>
        <w:tab/>
        <w:t>There are intricacies to this passage and to Paul’s interpretation of it in Rom 1.17</w:t>
      </w:r>
      <w:r>
        <w:fldChar w:fldCharType="begin"/>
      </w:r>
      <w:r>
        <w:instrText xml:space="preserve"> XE "Rom 01.17" </w:instrText>
      </w:r>
      <w:r>
        <w:fldChar w:fldCharType="end"/>
      </w:r>
      <w:r>
        <w:t xml:space="preserve">, for which see G. K. Beale and D. A. Carson. </w:t>
      </w:r>
      <w:r>
        <w:rPr>
          <w:i/>
          <w:iCs/>
        </w:rPr>
        <w:t>Commentary on the New Testament Use of the Old Testament</w:t>
      </w:r>
      <w:r>
        <w:t>, (Grand Rapids, MI; Nottingham, UK: Baker Academic; Apollos, 2007), p. 608 ff. My point here, though, is that Habakkuk contrasts the soul that “is not right” with one that will come to life.</w:t>
      </w:r>
    </w:p>
  </w:footnote>
  <w:footnote w:id="580">
    <w:p w14:paraId="3B706363" w14:textId="581ACA13" w:rsidR="00CA15E8" w:rsidRPr="00525264" w:rsidRDefault="00CA15E8">
      <w:pPr>
        <w:pStyle w:val="FootnoteText"/>
        <w:rPr>
          <w:color w:val="auto"/>
        </w:rPr>
      </w:pPr>
      <w:r>
        <w:rPr>
          <w:rStyle w:val="FootnoteReference"/>
        </w:rPr>
        <w:footnoteRef/>
      </w:r>
      <w:r>
        <w:tab/>
        <w:t xml:space="preserve">NIVO. </w:t>
      </w:r>
      <w:r w:rsidRPr="00525264">
        <w:rPr>
          <w:color w:val="auto"/>
        </w:rPr>
        <w:t xml:space="preserve">See the full </w:t>
      </w:r>
      <w:r>
        <w:rPr>
          <w:color w:val="auto"/>
        </w:rPr>
        <w:t>exposition of</w:t>
      </w:r>
      <w:r w:rsidRPr="00525264">
        <w:rPr>
          <w:color w:val="auto"/>
        </w:rPr>
        <w:t xml:space="preserve"> Joh 3.5 above.</w:t>
      </w:r>
    </w:p>
  </w:footnote>
  <w:footnote w:id="581">
    <w:p w14:paraId="5A2401B7" w14:textId="228A1395" w:rsidR="00CA15E8" w:rsidRPr="00717403" w:rsidRDefault="00CA15E8" w:rsidP="00C53B38">
      <w:pPr>
        <w:pStyle w:val="FootnoteText"/>
      </w:pPr>
      <w:r>
        <w:rPr>
          <w:rStyle w:val="FootnoteReference"/>
        </w:rPr>
        <w:footnoteRef/>
      </w:r>
      <w:r>
        <w:tab/>
        <w:t xml:space="preserve">As I have shown above, the post-apostolic Fathers, having confused spiritual regeneration with baptism, thought of </w:t>
      </w:r>
      <w:r>
        <w:rPr>
          <w:i/>
        </w:rPr>
        <w:t>baptismal regeneration</w:t>
      </w:r>
      <w:r>
        <w:t xml:space="preserve"> as “the divinely appointed remedy for the hereditary disease of human nature.” See N. P. Williams commenting on the writings of Ambrose in</w:t>
      </w:r>
      <w:r>
        <w:rPr>
          <w:noProof/>
        </w:rPr>
        <w:t xml:space="preserve"> Norman Powell Williams, </w:t>
      </w:r>
      <w:r>
        <w:rPr>
          <w:i/>
          <w:noProof/>
        </w:rPr>
        <w:t>The Ideas Of The Fall And Of Original Sin: A Historical And Critical Study</w:t>
      </w:r>
      <w:r>
        <w:rPr>
          <w:noProof/>
        </w:rPr>
        <w:t xml:space="preserve"> (London: Longmans, Green And Co. LTD., 1927), p. 306.</w:t>
      </w:r>
    </w:p>
  </w:footnote>
  <w:footnote w:id="582">
    <w:p w14:paraId="61F1DAF7" w14:textId="28F75A17" w:rsidR="00CA15E8" w:rsidRDefault="00CA15E8">
      <w:pPr>
        <w:pStyle w:val="FootnoteText"/>
      </w:pPr>
      <w:r>
        <w:rPr>
          <w:rStyle w:val="FootnoteReference"/>
        </w:rPr>
        <w:footnoteRef/>
      </w:r>
      <w:r>
        <w:tab/>
        <w:t>The idea of “debt,” in the prayer, “forgive us our debts” (Mat 6.12</w:t>
      </w:r>
      <w:r>
        <w:fldChar w:fldCharType="begin"/>
      </w:r>
      <w:r>
        <w:instrText xml:space="preserve"> XE "Mat 06.12" </w:instrText>
      </w:r>
      <w:r>
        <w:fldChar w:fldCharType="end"/>
      </w:r>
      <w:r>
        <w:t>), puts a greater emphasis upon what we have failed to do than upon what we have done. It reminds us of the things that we owe to God but have failed to render to Him.</w:t>
      </w:r>
    </w:p>
  </w:footnote>
  <w:footnote w:id="583">
    <w:p w14:paraId="05862521" w14:textId="3FA95FE5" w:rsidR="00CA15E8" w:rsidRDefault="00CA15E8">
      <w:pPr>
        <w:pStyle w:val="FootnoteText"/>
      </w:pPr>
      <w:r>
        <w:rPr>
          <w:rStyle w:val="FootnoteReference"/>
        </w:rPr>
        <w:footnoteRef/>
      </w:r>
      <w:r>
        <w:tab/>
        <w:t>No one will be excused for their sins of omission by claiming ignorance of what they should have done (Pro 24.11-12</w:t>
      </w:r>
      <w:r>
        <w:fldChar w:fldCharType="begin"/>
      </w:r>
      <w:r>
        <w:instrText xml:space="preserve"> XE "Pro 24.11-12" </w:instrText>
      </w:r>
      <w:r>
        <w:fldChar w:fldCharType="end"/>
      </w:r>
      <w:r>
        <w:t>).</w:t>
      </w:r>
    </w:p>
  </w:footnote>
  <w:footnote w:id="584">
    <w:p w14:paraId="43BF4802" w14:textId="0665895F" w:rsidR="00CA15E8" w:rsidRPr="00B134DA" w:rsidRDefault="00CA15E8">
      <w:pPr>
        <w:pStyle w:val="FootnoteText"/>
        <w:rPr>
          <w:color w:val="auto"/>
        </w:rPr>
      </w:pPr>
      <w:r>
        <w:rPr>
          <w:rStyle w:val="FootnoteReference"/>
        </w:rPr>
        <w:footnoteRef/>
      </w:r>
      <w:r>
        <w:tab/>
        <w:t>These passages</w:t>
      </w:r>
      <w:r w:rsidRPr="00331595">
        <w:t xml:space="preserve"> teach us that culpable sin does not</w:t>
      </w:r>
      <w:r w:rsidRPr="00331595">
        <w:rPr>
          <w:i/>
        </w:rPr>
        <w:t xml:space="preserve"> </w:t>
      </w:r>
      <w:r w:rsidRPr="00331595">
        <w:t xml:space="preserve">require an awareness of the commandment </w:t>
      </w:r>
      <w:r>
        <w:t>being</w:t>
      </w:r>
      <w:r w:rsidRPr="00331595">
        <w:t xml:space="preserve"> br</w:t>
      </w:r>
      <w:r>
        <w:t>o</w:t>
      </w:r>
      <w:r w:rsidRPr="00331595">
        <w:t>k</w:t>
      </w:r>
      <w:r>
        <w:t>en</w:t>
      </w:r>
      <w:r w:rsidRPr="00331595">
        <w:t xml:space="preserve">, </w:t>
      </w:r>
      <w:r w:rsidRPr="00331595">
        <w:rPr>
          <w:i/>
        </w:rPr>
        <w:t>nor even a conscious choice</w:t>
      </w:r>
      <w:r>
        <w:t xml:space="preserve">. Culpability before God for unwitting sins is a principle that seems to have been lost on the </w:t>
      </w:r>
      <w:r w:rsidRPr="00B134DA">
        <w:rPr>
          <w:color w:val="auto"/>
        </w:rPr>
        <w:t xml:space="preserve">Fathers, even as it </w:t>
      </w:r>
      <w:r>
        <w:rPr>
          <w:color w:val="auto"/>
        </w:rPr>
        <w:t>goes unnoticed by</w:t>
      </w:r>
      <w:r w:rsidRPr="00B134DA">
        <w:rPr>
          <w:color w:val="auto"/>
        </w:rPr>
        <w:t xml:space="preserve"> many Christians today. It certainly escaped the understanding of Augustine who insisted that “there can be no sin but what is voluntary.” (See William G. T. Shedd, </w:t>
      </w:r>
      <w:r w:rsidRPr="00B134DA">
        <w:rPr>
          <w:i/>
          <w:iCs/>
          <w:color w:val="auto"/>
        </w:rPr>
        <w:t>A History of Christian Doctrine</w:t>
      </w:r>
      <w:r w:rsidRPr="00B134DA">
        <w:rPr>
          <w:color w:val="auto"/>
        </w:rPr>
        <w:t>, Vol. 2., (Eugene, OR: Wipf and Stock Publishers, 1999), pp. 88-89.) Augustine believed that infants were guilty of willful sin, but not a willful sin of their own — a matter I will explain below.</w:t>
      </w:r>
    </w:p>
  </w:footnote>
  <w:footnote w:id="585">
    <w:p w14:paraId="321D18EC" w14:textId="04780E58" w:rsidR="00CA15E8" w:rsidRDefault="00CA15E8">
      <w:pPr>
        <w:pStyle w:val="FootnoteText"/>
      </w:pPr>
      <w:r>
        <w:rPr>
          <w:rStyle w:val="FootnoteReference"/>
        </w:rPr>
        <w:footnoteRef/>
      </w:r>
      <w:r>
        <w:tab/>
        <w:t>Paul said that “whatever [act] is not from faith is sin” (Rom 14.23</w:t>
      </w:r>
      <w:r>
        <w:fldChar w:fldCharType="begin"/>
      </w:r>
      <w:r>
        <w:instrText xml:space="preserve"> XE "Rom 14.23" </w:instrText>
      </w:r>
      <w:r>
        <w:fldChar w:fldCharType="end"/>
      </w:r>
      <w:r>
        <w:t xml:space="preserve">). The scope of this principle is debated, but it is probably not limited to the contextual question of eating meats. See David Abernathy, </w:t>
      </w:r>
      <w:r>
        <w:rPr>
          <w:i/>
          <w:iCs/>
        </w:rPr>
        <w:t>An Exegetical Summary of Romans 9–16</w:t>
      </w:r>
      <w:r>
        <w:t>, (Dallas, TX: SIL International, 2009).</w:t>
      </w:r>
    </w:p>
  </w:footnote>
  <w:footnote w:id="586">
    <w:p w14:paraId="508BC6FA" w14:textId="3CB9882A" w:rsidR="00CA15E8" w:rsidRDefault="00CA15E8">
      <w:pPr>
        <w:pStyle w:val="FootnoteText"/>
      </w:pPr>
      <w:r>
        <w:rPr>
          <w:rStyle w:val="FootnoteReference"/>
        </w:rPr>
        <w:footnoteRef/>
      </w:r>
      <w:r>
        <w:tab/>
        <w:t>The President of The Lutheran Church — Missouri Synod, Dr. A. L. Barry, uses this in-utero incident as a proof text for infant baptism: “The unborn child, John the Baptist, leaped in his mother’s womb when he heard the word of God (Luk 1.41-44</w:t>
      </w:r>
      <w:r>
        <w:fldChar w:fldCharType="begin"/>
      </w:r>
      <w:r>
        <w:instrText xml:space="preserve"> XE "Luk 01.41-44" </w:instrText>
      </w:r>
      <w:r>
        <w:fldChar w:fldCharType="end"/>
      </w:r>
      <w:r>
        <w:t>). Why is there any doubt that in and through the Word and the promise of Baptism, God works a similar gift of faith in the infant?” (Barry, A. L. “What About … Holy Baptism,” (The Lutheran Church — Missouri Synod). Let us note that it was not the “word of God” but the greeting of Mary that the unborn child heard, and that the momentary coming of the Spirit upon the unborn John no more indicates a “gift of faith” than did the momentary falling of the Spirit upon king Saul (1Sa 19.24</w:t>
      </w:r>
      <w:r>
        <w:fldChar w:fldCharType="begin"/>
      </w:r>
      <w:r>
        <w:instrText xml:space="preserve"> XE "1Sa 19.24" </w:instrText>
      </w:r>
      <w:r>
        <w:fldChar w:fldCharType="end"/>
      </w:r>
      <w:r>
        <w:t>).</w:t>
      </w:r>
    </w:p>
  </w:footnote>
  <w:footnote w:id="587">
    <w:p w14:paraId="524B387D" w14:textId="1AFBC220" w:rsidR="00CA15E8" w:rsidRDefault="00CA15E8" w:rsidP="00C53B38">
      <w:pPr>
        <w:pStyle w:val="FootnoteText"/>
      </w:pPr>
      <w:r>
        <w:rPr>
          <w:rStyle w:val="FootnoteReference"/>
        </w:rPr>
        <w:footnoteRef/>
      </w:r>
      <w:r>
        <w:tab/>
        <w:t>See N. P. Williams’ comments on Augustine’s wrestling with the issue of the damnation of infants,</w:t>
      </w:r>
      <w:r>
        <w:rPr>
          <w:noProof/>
        </w:rPr>
        <w:t xml:space="preserve"> Norman Powell Williams, </w:t>
      </w:r>
      <w:r>
        <w:rPr>
          <w:i/>
          <w:noProof/>
        </w:rPr>
        <w:t>The Ideas Of The Fall And Of Original Sin: A Historical And Critical Study</w:t>
      </w:r>
      <w:r>
        <w:rPr>
          <w:noProof/>
        </w:rPr>
        <w:t xml:space="preserve"> (London: Longmans, Green And Co. LTD., 1927), pp. 376-378.</w:t>
      </w:r>
    </w:p>
  </w:footnote>
  <w:footnote w:id="588">
    <w:p w14:paraId="77FFA82B" w14:textId="4453EC1D" w:rsidR="00CA15E8" w:rsidRPr="00533E07" w:rsidRDefault="00CA15E8">
      <w:pPr>
        <w:pStyle w:val="FootnoteText"/>
      </w:pPr>
      <w:r>
        <w:rPr>
          <w:rStyle w:val="FootnoteReference"/>
        </w:rPr>
        <w:footnoteRef/>
      </w:r>
      <w:r>
        <w:tab/>
        <w:t>When David said, “The wicked go astray from the womb,” (Psa 58.3</w:t>
      </w:r>
      <w:r>
        <w:fldChar w:fldCharType="begin"/>
      </w:r>
      <w:r>
        <w:instrText xml:space="preserve"> XE "Psa 058.03" </w:instrText>
      </w:r>
      <w:r>
        <w:fldChar w:fldCharType="end"/>
      </w:r>
      <w:r>
        <w:rPr>
          <w:vertAlign w:val="superscript"/>
        </w:rPr>
        <w:t>RSV</w:t>
      </w:r>
      <w:r>
        <w:t>; 58.4</w:t>
      </w:r>
      <w:r>
        <w:fldChar w:fldCharType="begin"/>
      </w:r>
      <w:r>
        <w:instrText xml:space="preserve"> XE "Psa 058.04" </w:instrText>
      </w:r>
      <w:r>
        <w:fldChar w:fldCharType="end"/>
      </w:r>
      <w:r>
        <w:rPr>
          <w:vertAlign w:val="superscript"/>
        </w:rPr>
        <w:t>WTT</w:t>
      </w:r>
      <w:r>
        <w:t>), the common adjective he used for “</w:t>
      </w:r>
      <w:r w:rsidRPr="00533E07">
        <w:t>wicke</w:t>
      </w:r>
      <w:r>
        <w:t xml:space="preserve">d,”  </w:t>
      </w:r>
      <w:r w:rsidRPr="00533E07">
        <w:rPr>
          <w:rFonts w:cs="SBL Hebrew"/>
          <w:sz w:val="24"/>
          <w:szCs w:val="24"/>
          <w:rtl/>
          <w:lang w:bidi="he-IL"/>
        </w:rPr>
        <w:t>רָשָׁע</w:t>
      </w:r>
      <w:r>
        <w:t xml:space="preserve"> , </w:t>
      </w:r>
      <w:r w:rsidRPr="00533E07">
        <w:t>can just as well be translated “guilty</w:t>
      </w:r>
      <w:r>
        <w:t>,</w:t>
      </w:r>
      <w:r w:rsidRPr="00533E07">
        <w:t xml:space="preserve">” as in </w:t>
      </w:r>
      <w:r>
        <w:t xml:space="preserve">Ex </w:t>
      </w:r>
      <w:r w:rsidRPr="00533E07">
        <w:t>23.7</w:t>
      </w:r>
      <w:r>
        <w:fldChar w:fldCharType="begin"/>
      </w:r>
      <w:r>
        <w:instrText xml:space="preserve"> XE "Ex </w:instrText>
      </w:r>
      <w:r w:rsidRPr="00533E07">
        <w:instrText>23.</w:instrText>
      </w:r>
      <w:r>
        <w:instrText>0</w:instrText>
      </w:r>
      <w:r w:rsidRPr="00533E07">
        <w:instrText>7</w:instrText>
      </w:r>
      <w:r>
        <w:instrText xml:space="preserve">" </w:instrText>
      </w:r>
      <w:r>
        <w:fldChar w:fldCharType="end"/>
      </w:r>
      <w:r w:rsidRPr="00533E07">
        <w:t>.</w:t>
      </w:r>
      <w:r>
        <w:t xml:space="preserve"> David did not imagine infant sin without guilt.</w:t>
      </w:r>
    </w:p>
  </w:footnote>
  <w:footnote w:id="589">
    <w:p w14:paraId="2795910B" w14:textId="0744FB1E" w:rsidR="00CA15E8" w:rsidRPr="00717C6A" w:rsidRDefault="00CA15E8">
      <w:pPr>
        <w:pStyle w:val="FootnoteText"/>
      </w:pPr>
      <w:r>
        <w:rPr>
          <w:rStyle w:val="FootnoteReference"/>
        </w:rPr>
        <w:footnoteRef/>
      </w:r>
      <w:r>
        <w:tab/>
        <w:t xml:space="preserve">As Marguerite Shuster does in ch. 8 of her </w:t>
      </w:r>
      <w:r>
        <w:rPr>
          <w:i/>
        </w:rPr>
        <w:t>The Fall And Sin: What We Have Become As Sinners</w:t>
      </w:r>
      <w:r>
        <w:t xml:space="preserve"> (Grand Rapids, MI: Eerdmans, 2003).</w:t>
      </w:r>
    </w:p>
  </w:footnote>
  <w:footnote w:id="590">
    <w:p w14:paraId="3D84A85C" w14:textId="6082A76F" w:rsidR="00CA15E8" w:rsidRPr="005274CA" w:rsidRDefault="00CA15E8" w:rsidP="00DD5E62">
      <w:pPr>
        <w:pStyle w:val="FootnoteText"/>
      </w:pPr>
      <w:r>
        <w:rPr>
          <w:rStyle w:val="FootnoteReference"/>
        </w:rPr>
        <w:footnoteRef/>
      </w:r>
      <w:r>
        <w:tab/>
      </w:r>
      <w:r>
        <w:rPr>
          <w:noProof/>
        </w:rPr>
        <w:t xml:space="preserve">Louis Berkhof, </w:t>
      </w:r>
      <w:r>
        <w:rPr>
          <w:i/>
          <w:noProof/>
        </w:rPr>
        <w:t>The History Of Christian Doctrines</w:t>
      </w:r>
      <w:r>
        <w:rPr>
          <w:noProof/>
        </w:rPr>
        <w:t xml:space="preserve"> (Grand Rapids, MI: Baker, 1937), </w:t>
      </w:r>
      <w:r>
        <w:t>pp. 144-145</w:t>
      </w:r>
      <w:r>
        <w:rPr>
          <w:noProof/>
        </w:rPr>
        <w:t>.</w:t>
      </w:r>
      <w:r>
        <w:t xml:space="preserve"> Also see </w:t>
      </w:r>
      <w:r>
        <w:rPr>
          <w:i/>
          <w:iCs/>
        </w:rPr>
        <w:t>Donum Superadditum</w:t>
      </w:r>
      <w:r>
        <w:t xml:space="preserve"> in </w:t>
      </w:r>
      <w:r>
        <w:rPr>
          <w:iCs/>
        </w:rPr>
        <w:t>DLGTT</w:t>
      </w:r>
      <w:r>
        <w:rPr>
          <w:i/>
          <w:iCs/>
        </w:rPr>
        <w:t>.</w:t>
      </w:r>
      <w:r>
        <w:rPr>
          <w:iCs/>
        </w:rPr>
        <w:t xml:space="preserve"> Athanasius seems to have understood this </w:t>
      </w:r>
      <w:r>
        <w:rPr>
          <w:i/>
          <w:iCs/>
        </w:rPr>
        <w:t>Donum Superadditum</w:t>
      </w:r>
      <w:r>
        <w:rPr>
          <w:iCs/>
        </w:rPr>
        <w:t xml:space="preserve"> as the divine image itself, “which is none other than the indwelling of the Logos, the ‘image of the invisible God,’” for which see </w:t>
      </w:r>
      <w:r>
        <w:rPr>
          <w:iCs/>
          <w:noProof/>
        </w:rPr>
        <w:t xml:space="preserve"> </w:t>
      </w:r>
      <w:r>
        <w:rPr>
          <w:noProof/>
        </w:rPr>
        <w:t xml:space="preserve">Norman Powell Williams, </w:t>
      </w:r>
      <w:r>
        <w:rPr>
          <w:i/>
          <w:noProof/>
        </w:rPr>
        <w:t>The Ideas Of The Fall And Of Original Sin: A Historical And Critical Study</w:t>
      </w:r>
      <w:r>
        <w:rPr>
          <w:noProof/>
        </w:rPr>
        <w:t xml:space="preserve"> (London: Longmans, Green And Co. LTD., 1927), pp. 259-261.</w:t>
      </w:r>
    </w:p>
  </w:footnote>
  <w:footnote w:id="591">
    <w:p w14:paraId="35EFF758" w14:textId="7BD7E3B4" w:rsidR="00CA15E8" w:rsidRPr="005274CA" w:rsidRDefault="00CA15E8" w:rsidP="00F47ABE">
      <w:pPr>
        <w:pStyle w:val="FootnoteText"/>
      </w:pPr>
      <w:r>
        <w:rPr>
          <w:rStyle w:val="FootnoteReference"/>
        </w:rPr>
        <w:footnoteRef/>
      </w:r>
      <w:r>
        <w:tab/>
      </w:r>
      <w:r>
        <w:rPr>
          <w:noProof/>
        </w:rPr>
        <w:t xml:space="preserve">Louis Berkhof, </w:t>
      </w:r>
      <w:r>
        <w:rPr>
          <w:i/>
          <w:noProof/>
        </w:rPr>
        <w:t>The History Of Christian Doctrines</w:t>
      </w:r>
      <w:r>
        <w:rPr>
          <w:noProof/>
        </w:rPr>
        <w:t xml:space="preserve"> (Grand Rapids, MI: Baker, 1937), </w:t>
      </w:r>
      <w:r>
        <w:t>pp. 145-146</w:t>
      </w:r>
      <w:r>
        <w:rPr>
          <w:noProof/>
        </w:rPr>
        <w:t>.</w:t>
      </w:r>
    </w:p>
  </w:footnote>
  <w:footnote w:id="592">
    <w:p w14:paraId="64F35B5E" w14:textId="39B8F4A3" w:rsidR="00CA15E8" w:rsidRPr="00C343D2" w:rsidRDefault="00CA15E8" w:rsidP="00E767DF">
      <w:pPr>
        <w:pStyle w:val="FootnoteText"/>
      </w:pPr>
      <w:r>
        <w:rPr>
          <w:rStyle w:val="FootnoteReference"/>
        </w:rPr>
        <w:footnoteRef/>
      </w:r>
      <w:r>
        <w:tab/>
      </w:r>
      <w:r>
        <w:rPr>
          <w:i/>
        </w:rPr>
        <w:t>Adv Marc</w:t>
      </w:r>
      <w:r>
        <w:t xml:space="preserve"> 2.6</w:t>
      </w:r>
      <w:r>
        <w:fldChar w:fldCharType="begin"/>
      </w:r>
      <w:r>
        <w:instrText xml:space="preserve"> XE "</w:instrText>
      </w:r>
      <w:r>
        <w:rPr>
          <w:i/>
        </w:rPr>
        <w:instrText>Adv Marc</w:instrText>
      </w:r>
      <w:r>
        <w:instrText xml:space="preserve"> 2.6" </w:instrText>
      </w:r>
      <w:r>
        <w:fldChar w:fldCharType="end"/>
      </w:r>
      <w:r>
        <w:t>.</w:t>
      </w:r>
    </w:p>
  </w:footnote>
  <w:footnote w:id="593">
    <w:p w14:paraId="3FCE3FC0" w14:textId="517415F9" w:rsidR="00CA15E8" w:rsidRPr="00CE2502" w:rsidRDefault="00CA15E8">
      <w:pPr>
        <w:pStyle w:val="FootnoteText"/>
      </w:pPr>
      <w:r>
        <w:rPr>
          <w:rStyle w:val="FootnoteReference"/>
        </w:rPr>
        <w:footnoteRef/>
      </w:r>
      <w:r>
        <w:tab/>
      </w:r>
      <w:r>
        <w:rPr>
          <w:i/>
        </w:rPr>
        <w:t>Inst</w:t>
      </w:r>
      <w:r>
        <w:t xml:space="preserve"> 2.2</w:t>
      </w:r>
      <w:r>
        <w:fldChar w:fldCharType="begin"/>
      </w:r>
      <w:r>
        <w:instrText xml:space="preserve"> XE "</w:instrText>
      </w:r>
      <w:r>
        <w:rPr>
          <w:i/>
        </w:rPr>
        <w:instrText>Inst</w:instrText>
      </w:r>
      <w:r>
        <w:instrText xml:space="preserve"> 2.2" </w:instrText>
      </w:r>
      <w:r>
        <w:fldChar w:fldCharType="end"/>
      </w:r>
      <w:r>
        <w:t>.</w:t>
      </w:r>
    </w:p>
  </w:footnote>
  <w:footnote w:id="594">
    <w:p w14:paraId="1CD71E2C" w14:textId="44718A84" w:rsidR="00CA15E8" w:rsidRDefault="00CA15E8">
      <w:pPr>
        <w:pStyle w:val="FootnoteText"/>
      </w:pPr>
      <w:r>
        <w:rPr>
          <w:rStyle w:val="FootnoteReference"/>
        </w:rPr>
        <w:footnoteRef/>
      </w:r>
      <w:r>
        <w:tab/>
        <w:t>The fall brought ill effects upon man’s environment as well, but in this study we must focus upon the effects of the fall upon the human creature.</w:t>
      </w:r>
    </w:p>
  </w:footnote>
  <w:footnote w:id="595">
    <w:p w14:paraId="7E6A85DC" w14:textId="2460C7EB" w:rsidR="00CA15E8" w:rsidRPr="00E065FF" w:rsidRDefault="00CA15E8" w:rsidP="006B1448">
      <w:pPr>
        <w:pStyle w:val="FootnoteText"/>
      </w:pPr>
      <w:r>
        <w:rPr>
          <w:rStyle w:val="FootnoteReference"/>
        </w:rPr>
        <w:footnoteRef/>
      </w:r>
      <w:r>
        <w:tab/>
        <w:t xml:space="preserve">Pseudonymous comment by </w:t>
      </w:r>
      <w:r w:rsidRPr="006B1448">
        <w:rPr>
          <w:rFonts w:ascii="Times" w:eastAsia="Times New Roman" w:hAnsi="Times"/>
        </w:rPr>
        <w:t>DeweySayenoff</w:t>
      </w:r>
      <w:r>
        <w:rPr>
          <w:rFonts w:ascii="Times" w:eastAsia="Times New Roman" w:hAnsi="Times"/>
        </w:rPr>
        <w:t xml:space="preserve"> </w:t>
      </w:r>
      <w:r>
        <w:t xml:space="preserve">on a web article, </w:t>
      </w:r>
      <w:hyperlink r:id="rId13" w:history="1">
        <w:r>
          <w:rPr>
            <w:rStyle w:val="Hyperlink"/>
          </w:rPr>
          <w:t>Christian Fundamentalists Target Tibetans</w:t>
        </w:r>
      </w:hyperlink>
      <w:r>
        <w:t xml:space="preserve"> . Accessed on October 20, 2015.</w:t>
      </w:r>
    </w:p>
  </w:footnote>
  <w:footnote w:id="596">
    <w:p w14:paraId="01AA4936" w14:textId="168EF6A4" w:rsidR="00CA15E8" w:rsidRPr="00A30067" w:rsidRDefault="00CA15E8">
      <w:pPr>
        <w:pStyle w:val="FootnoteText"/>
      </w:pPr>
      <w:r>
        <w:rPr>
          <w:rStyle w:val="FootnoteReference"/>
        </w:rPr>
        <w:footnoteRef/>
      </w:r>
      <w:r>
        <w:tab/>
        <w:t xml:space="preserve">Scientists have, however, provided evidence from recent studies of the human genome to </w:t>
      </w:r>
      <w:r w:rsidRPr="00812FC9">
        <w:rPr>
          <w:i/>
        </w:rPr>
        <w:t>support</w:t>
      </w:r>
      <w:r>
        <w:t xml:space="preserve"> the biblical account of human origins. I refer the reader to “In Light Of Genetics … Adam, Eve, And The Creation/Fall,” by John C. Sanford, Ph.D. and Robert Carter, Ph.D., published in </w:t>
      </w:r>
      <w:r>
        <w:rPr>
          <w:i/>
        </w:rPr>
        <w:t xml:space="preserve">Christian Apologetics Journal, </w:t>
      </w:r>
      <w:r>
        <w:t>12:2 (Fall 2014), by Southeastern Evangelical Seminary.</w:t>
      </w:r>
    </w:p>
  </w:footnote>
  <w:footnote w:id="597">
    <w:p w14:paraId="0D8AA577" w14:textId="4E66D078" w:rsidR="00CA15E8" w:rsidRDefault="00CA15E8">
      <w:pPr>
        <w:pStyle w:val="FootnoteText"/>
      </w:pPr>
      <w:r>
        <w:rPr>
          <w:rStyle w:val="FootnoteReference"/>
        </w:rPr>
        <w:footnoteRef/>
      </w:r>
      <w:r>
        <w:tab/>
      </w:r>
      <w:r w:rsidRPr="00E943C0">
        <w:t>As seminaries and Bible colleges struggle for survival, biblical scholars seek ways to compromise with the Darwinian fortress of academia in the hopes of future employment.</w:t>
      </w:r>
    </w:p>
  </w:footnote>
  <w:footnote w:id="598">
    <w:p w14:paraId="7B488833" w14:textId="63F54F29" w:rsidR="00CA15E8" w:rsidRPr="00387EC5" w:rsidRDefault="00CA15E8">
      <w:pPr>
        <w:pStyle w:val="FootnoteText"/>
      </w:pPr>
      <w:r>
        <w:rPr>
          <w:rStyle w:val="FootnoteReference"/>
        </w:rPr>
        <w:footnoteRef/>
      </w:r>
      <w:r>
        <w:tab/>
        <w:t>For a full explanation of Gen 5.1</w:t>
      </w:r>
      <w:r>
        <w:fldChar w:fldCharType="begin"/>
      </w:r>
      <w:r>
        <w:instrText xml:space="preserve"> XE "Gen 05.01" </w:instrText>
      </w:r>
      <w:r>
        <w:fldChar w:fldCharType="end"/>
      </w:r>
      <w:r>
        <w:t xml:space="preserve"> see P. J. Wiseman, </w:t>
      </w:r>
      <w:r>
        <w:rPr>
          <w:i/>
        </w:rPr>
        <w:t>Ancient Records &amp; The Structure Of Genesis,</w:t>
      </w:r>
      <w:r>
        <w:t xml:space="preserve"> (Nashville: Thomas Nelson, 1985).</w:t>
      </w:r>
    </w:p>
  </w:footnote>
  <w:footnote w:id="599">
    <w:p w14:paraId="5E8E08B2" w14:textId="30BBE78F" w:rsidR="00CA15E8" w:rsidRPr="00E065FF" w:rsidRDefault="00CA15E8">
      <w:pPr>
        <w:pStyle w:val="FootnoteText"/>
      </w:pPr>
      <w:r>
        <w:rPr>
          <w:rStyle w:val="FootnoteReference"/>
        </w:rPr>
        <w:footnoteRef/>
      </w:r>
      <w:r>
        <w:tab/>
        <w:t xml:space="preserve">For an accessible summary of Humanist psychology, I refer the reader to David A. Noebel’s </w:t>
      </w:r>
      <w:r>
        <w:rPr>
          <w:i/>
        </w:rPr>
        <w:t>Understanding The Times: The Religious Worldviews Of Our Day And The Search For Truth,</w:t>
      </w:r>
      <w:r>
        <w:t xml:space="preserve"> (Eugene, OR: Harvest House, 1991), ch. 15.</w:t>
      </w:r>
    </w:p>
  </w:footnote>
  <w:footnote w:id="600">
    <w:p w14:paraId="603FA374" w14:textId="5A416185" w:rsidR="00CA15E8" w:rsidRDefault="00CA15E8">
      <w:pPr>
        <w:pStyle w:val="FootnoteText"/>
      </w:pPr>
      <w:r>
        <w:rPr>
          <w:rStyle w:val="FootnoteReference"/>
        </w:rPr>
        <w:footnoteRef/>
      </w:r>
      <w:r>
        <w:tab/>
        <w:t xml:space="preserve">David A. Noebel, </w:t>
      </w:r>
      <w:r>
        <w:rPr>
          <w:i/>
        </w:rPr>
        <w:t>Understanding The Times: The Religious Worldviews Of Our Day And The Search For Truth,</w:t>
      </w:r>
      <w:r>
        <w:t xml:space="preserve"> (Eugene, OR: Harvest House, 1991), p. 368.</w:t>
      </w:r>
    </w:p>
  </w:footnote>
  <w:footnote w:id="601">
    <w:p w14:paraId="1DAE9559" w14:textId="06F89DCC" w:rsidR="00CA15E8" w:rsidRPr="000B2BEF" w:rsidRDefault="00CA15E8">
      <w:pPr>
        <w:pStyle w:val="FootnoteText"/>
      </w:pPr>
      <w:r>
        <w:rPr>
          <w:rStyle w:val="FootnoteReference"/>
        </w:rPr>
        <w:footnoteRef/>
      </w:r>
      <w:r>
        <w:tab/>
        <w:t xml:space="preserve">Carl Rogers, “Some Questions And Challenges Facing Humanistic Psychology,” in </w:t>
      </w:r>
      <w:r>
        <w:rPr>
          <w:i/>
        </w:rPr>
        <w:t>Humanistic Psychology: A Source Book,</w:t>
      </w:r>
      <w:r>
        <w:t xml:space="preserve"> (Buffalo, NY: Prometheus, 1978), p. 45.</w:t>
      </w:r>
    </w:p>
  </w:footnote>
  <w:footnote w:id="602">
    <w:p w14:paraId="74760287" w14:textId="2E1C8DF7" w:rsidR="00CA15E8" w:rsidRDefault="00CA15E8">
      <w:pPr>
        <w:pStyle w:val="FootnoteText"/>
      </w:pPr>
      <w:r>
        <w:rPr>
          <w:rStyle w:val="FootnoteReference"/>
        </w:rPr>
        <w:footnoteRef/>
      </w:r>
      <w:r>
        <w:tab/>
        <w:t>Carl Rogers,</w:t>
      </w:r>
      <w:r>
        <w:rPr>
          <w:i/>
        </w:rPr>
        <w:t xml:space="preserve"> </w:t>
      </w:r>
      <w:r>
        <w:t xml:space="preserve">“Notes on Rollo May,” p. 8. Cited in David A. Noebel, </w:t>
      </w:r>
      <w:r>
        <w:rPr>
          <w:i/>
        </w:rPr>
        <w:t>Understanding The Times: The Religious Worldviews Of Our Day And The Search For Truth,</w:t>
      </w:r>
      <w:r>
        <w:t xml:space="preserve"> (Eugene, OR: Harvest House, 1991), p. 361.</w:t>
      </w:r>
    </w:p>
  </w:footnote>
  <w:footnote w:id="603">
    <w:p w14:paraId="468BD05D" w14:textId="60169E9B" w:rsidR="00CA15E8" w:rsidRPr="00F80826" w:rsidRDefault="00CA15E8">
      <w:pPr>
        <w:pStyle w:val="FootnoteText"/>
      </w:pPr>
      <w:r>
        <w:rPr>
          <w:rStyle w:val="FootnoteReference"/>
        </w:rPr>
        <w:footnoteRef/>
      </w:r>
      <w:r>
        <w:tab/>
        <w:t xml:space="preserve">Abraham H. Maslow, </w:t>
      </w:r>
      <w:r>
        <w:rPr>
          <w:i/>
        </w:rPr>
        <w:t>Toward A Psychology Of Being</w:t>
      </w:r>
      <w:r>
        <w:t xml:space="preserve">, p. 6. Cited in David A. Noebel, </w:t>
      </w:r>
      <w:r>
        <w:rPr>
          <w:i/>
        </w:rPr>
        <w:t>Understanding The Times: The Religious Worldviews Of Our Day And The Search For Truth,</w:t>
      </w:r>
      <w:r>
        <w:t xml:space="preserve"> (Eugene, OR: Harvest House, 1991), p. 361.</w:t>
      </w:r>
    </w:p>
  </w:footnote>
  <w:footnote w:id="604">
    <w:p w14:paraId="73FDE7D2" w14:textId="2C802C48" w:rsidR="00CA15E8" w:rsidRDefault="00CA15E8">
      <w:pPr>
        <w:pStyle w:val="FootnoteText"/>
      </w:pPr>
      <w:r>
        <w:rPr>
          <w:rStyle w:val="FootnoteReference"/>
        </w:rPr>
        <w:footnoteRef/>
      </w:r>
      <w:r>
        <w:tab/>
        <w:t xml:space="preserve">Michael Horton, </w:t>
      </w:r>
      <w:r>
        <w:rPr>
          <w:i/>
          <w:iCs/>
        </w:rPr>
        <w:t>For Calvinism</w:t>
      </w:r>
      <w:r>
        <w:t>, (Grand Rapids, MI: Zondervan, 2011), p. 15.</w:t>
      </w:r>
    </w:p>
  </w:footnote>
  <w:footnote w:id="605">
    <w:p w14:paraId="43D8F755" w14:textId="09663173" w:rsidR="00CA15E8" w:rsidRPr="00A64845" w:rsidRDefault="00CA15E8" w:rsidP="006D0D48">
      <w:pPr>
        <w:pStyle w:val="FootnoteText"/>
      </w:pPr>
      <w:r>
        <w:rPr>
          <w:rStyle w:val="FootnoteReference"/>
        </w:rPr>
        <w:footnoteRef/>
      </w:r>
      <w:r>
        <w:tab/>
        <w:t xml:space="preserve">Charles Haddon Spurgeon, </w:t>
      </w:r>
      <w:r w:rsidRPr="003B55D8">
        <w:rPr>
          <w:i/>
        </w:rPr>
        <w:t>The Salt-Cellars: A Collection of Proverbs &amp; Quaint Sayings, Vol. 2 — M To Z</w:t>
      </w:r>
      <w:r>
        <w:t>, (Pasadena, TX: Pilgrim Publications, 1975), p.8</w:t>
      </w:r>
      <w:r w:rsidRPr="00A64845">
        <w:t>.</w:t>
      </w:r>
    </w:p>
  </w:footnote>
  <w:footnote w:id="606">
    <w:p w14:paraId="46F20C96" w14:textId="40273DA2" w:rsidR="00CA15E8" w:rsidRPr="00834B01" w:rsidRDefault="00CA15E8">
      <w:pPr>
        <w:pStyle w:val="FootnoteText"/>
        <w:rPr>
          <w:color w:val="auto"/>
        </w:rPr>
      </w:pPr>
      <w:r>
        <w:rPr>
          <w:rStyle w:val="FootnoteReference"/>
        </w:rPr>
        <w:footnoteRef/>
      </w:r>
      <w:r>
        <w:tab/>
      </w:r>
      <w:r w:rsidRPr="00834B01">
        <w:rPr>
          <w:color w:val="auto"/>
        </w:rPr>
        <w:t xml:space="preserve">The fall did not </w:t>
      </w:r>
      <w:r w:rsidRPr="00834B01">
        <w:rPr>
          <w:i/>
          <w:color w:val="auto"/>
        </w:rPr>
        <w:t>essentially</w:t>
      </w:r>
      <w:r w:rsidRPr="00834B01">
        <w:rPr>
          <w:color w:val="auto"/>
        </w:rPr>
        <w:t xml:space="preserve"> change human nature, else t</w:t>
      </w:r>
      <w:r>
        <w:rPr>
          <w:color w:val="auto"/>
        </w:rPr>
        <w:t xml:space="preserve">he charge of Julian of Eclanum </w:t>
      </w:r>
      <w:r w:rsidRPr="00834B01">
        <w:rPr>
          <w:color w:val="auto"/>
        </w:rPr>
        <w:t>against the Augus</w:t>
      </w:r>
      <w:r>
        <w:rPr>
          <w:color w:val="auto"/>
        </w:rPr>
        <w:t>tinian doctrine of original sin</w:t>
      </w:r>
      <w:r w:rsidRPr="00834B01">
        <w:rPr>
          <w:color w:val="auto"/>
        </w:rPr>
        <w:t>, that the human nature of Adam’s posterity was created by the devil</w:t>
      </w:r>
      <w:r>
        <w:rPr>
          <w:color w:val="auto"/>
        </w:rPr>
        <w:t>,</w:t>
      </w:r>
      <w:r w:rsidRPr="00834B01">
        <w:rPr>
          <w:color w:val="auto"/>
        </w:rPr>
        <w:t xml:space="preserve"> would hold some truth. Augustine, however, was careful to distinguish true human nature as created by God from what we commonly call human nature, namely</w:t>
      </w:r>
      <w:r>
        <w:rPr>
          <w:color w:val="auto"/>
        </w:rPr>
        <w:t>,</w:t>
      </w:r>
      <w:r w:rsidRPr="00834B01">
        <w:rPr>
          <w:color w:val="auto"/>
        </w:rPr>
        <w:t xml:space="preserve"> that impaired character with which we are born. See Pier Franco Beatrice, </w:t>
      </w:r>
      <w:r w:rsidRPr="00834B01">
        <w:rPr>
          <w:i/>
          <w:color w:val="auto"/>
        </w:rPr>
        <w:t>The Transmission Of Sin,</w:t>
      </w:r>
      <w:r w:rsidRPr="00834B01">
        <w:rPr>
          <w:color w:val="auto"/>
        </w:rPr>
        <w:t xml:space="preserve"> (New York, NY: Oxford University Press, 2013), pp. 31; 39-40.</w:t>
      </w:r>
    </w:p>
  </w:footnote>
  <w:footnote w:id="607">
    <w:p w14:paraId="1F57A3B5" w14:textId="114D0617" w:rsidR="00CA15E8" w:rsidRPr="00E212CC" w:rsidRDefault="00CA15E8">
      <w:pPr>
        <w:pStyle w:val="FootnoteText"/>
        <w:rPr>
          <w:i/>
        </w:rPr>
      </w:pPr>
      <w:r>
        <w:rPr>
          <w:rStyle w:val="FootnoteReference"/>
        </w:rPr>
        <w:footnoteRef/>
      </w:r>
      <w:r>
        <w:tab/>
        <w:t xml:space="preserve">The question of free will is too involved to fully explore in this book. I hope to give this topic a thorough treatment in an upcoming book entitled </w:t>
      </w:r>
      <w:r>
        <w:rPr>
          <w:i/>
        </w:rPr>
        <w:t>Voluntas Rex.</w:t>
      </w:r>
    </w:p>
  </w:footnote>
  <w:footnote w:id="608">
    <w:p w14:paraId="0A797B0E" w14:textId="1BD7C7F4" w:rsidR="00CA15E8" w:rsidRPr="00883DEC" w:rsidRDefault="00CA15E8">
      <w:pPr>
        <w:pStyle w:val="FootnoteText"/>
      </w:pPr>
      <w:r>
        <w:rPr>
          <w:rStyle w:val="FootnoteReference"/>
        </w:rPr>
        <w:footnoteRef/>
      </w:r>
      <w:r>
        <w:tab/>
        <w:t xml:space="preserve">So Augustine in </w:t>
      </w:r>
      <w:r>
        <w:rPr>
          <w:i/>
        </w:rPr>
        <w:t>De Civ</w:t>
      </w:r>
      <w:r>
        <w:t xml:space="preserve"> 14.15</w:t>
      </w:r>
      <w:r>
        <w:fldChar w:fldCharType="begin"/>
      </w:r>
      <w:r>
        <w:instrText xml:space="preserve"> XE "</w:instrText>
      </w:r>
      <w:r>
        <w:rPr>
          <w:i/>
        </w:rPr>
        <w:instrText>De Civ</w:instrText>
      </w:r>
      <w:r>
        <w:instrText xml:space="preserve"> 14.15" </w:instrText>
      </w:r>
      <w:r>
        <w:fldChar w:fldCharType="end"/>
      </w:r>
      <w:r>
        <w:t>.</w:t>
      </w:r>
    </w:p>
  </w:footnote>
  <w:footnote w:id="609">
    <w:p w14:paraId="797ACEF8" w14:textId="65D28627" w:rsidR="00CA15E8" w:rsidRDefault="00CA15E8" w:rsidP="00B145D0">
      <w:pPr>
        <w:pStyle w:val="FootnoteText"/>
      </w:pPr>
      <w:r>
        <w:rPr>
          <w:rStyle w:val="FootnoteReference"/>
        </w:rPr>
        <w:footnoteRef/>
      </w:r>
      <w:r>
        <w:tab/>
        <w:t xml:space="preserve">Notice that this rescue is not just a matter of removing our blinders, but of </w:t>
      </w:r>
      <w:r w:rsidRPr="004D1CB8">
        <w:t xml:space="preserve">transferring our citizenship to a different kingdom </w:t>
      </w:r>
      <w:r>
        <w:t>in which we are no longer subject to “the god of this age.” Fallen persons do not even think they need such a transfer of citizenship, much less can they accomplish it for themselves.</w:t>
      </w:r>
    </w:p>
  </w:footnote>
  <w:footnote w:id="610">
    <w:p w14:paraId="6D51D614" w14:textId="2A37E253" w:rsidR="00CA15E8" w:rsidRDefault="00CA15E8">
      <w:pPr>
        <w:pStyle w:val="FootnoteText"/>
      </w:pPr>
      <w:r>
        <w:rPr>
          <w:rStyle w:val="FootnoteReference"/>
        </w:rPr>
        <w:footnoteRef/>
      </w:r>
      <w:r>
        <w:tab/>
        <w:t xml:space="preserve">Michael Horton, </w:t>
      </w:r>
      <w:r>
        <w:rPr>
          <w:i/>
          <w:iCs/>
        </w:rPr>
        <w:t>For Calvinism</w:t>
      </w:r>
      <w:r>
        <w:t>, (Grand Rapids, MI: Zondervan, 2011), pp. 43-44.</w:t>
      </w:r>
    </w:p>
  </w:footnote>
  <w:footnote w:id="611">
    <w:p w14:paraId="375DB6B1" w14:textId="5C864AAB" w:rsidR="00CA15E8" w:rsidRDefault="00CA15E8">
      <w:pPr>
        <w:pStyle w:val="FootnoteText"/>
      </w:pPr>
      <w:r>
        <w:rPr>
          <w:rStyle w:val="FootnoteReference"/>
        </w:rPr>
        <w:footnoteRef/>
      </w:r>
      <w:r>
        <w:tab/>
        <w:t xml:space="preserve">Michael Horton, </w:t>
      </w:r>
      <w:r>
        <w:rPr>
          <w:i/>
          <w:iCs/>
        </w:rPr>
        <w:t>For Calvinism</w:t>
      </w:r>
      <w:r>
        <w:t>, (Grand Rapids, MI: Zondervan, 2011), p. 44.</w:t>
      </w:r>
    </w:p>
  </w:footnote>
  <w:footnote w:id="612">
    <w:p w14:paraId="132F2481" w14:textId="35ACF823" w:rsidR="00CA15E8" w:rsidRPr="002A6A6A" w:rsidRDefault="00CA15E8">
      <w:pPr>
        <w:pStyle w:val="FootnoteText"/>
      </w:pPr>
      <w:r>
        <w:rPr>
          <w:rStyle w:val="FootnoteReference"/>
        </w:rPr>
        <w:footnoteRef/>
      </w:r>
      <w:r>
        <w:tab/>
        <w:t xml:space="preserve">Thus Luther wrote that, “‘free-will’ without God’s grace is not free at all, but is the permanent prisoner and bondslave of evil, since it cannot turn itself to good.” </w:t>
      </w:r>
      <w:r>
        <w:rPr>
          <w:i/>
        </w:rPr>
        <w:t>De Servo,</w:t>
      </w:r>
      <w:r>
        <w:t xml:space="preserve"> §26</w:t>
      </w:r>
      <w:r>
        <w:fldChar w:fldCharType="begin"/>
      </w:r>
      <w:r>
        <w:instrText xml:space="preserve"> XE "</w:instrText>
      </w:r>
      <w:r>
        <w:rPr>
          <w:i/>
        </w:rPr>
        <w:instrText xml:space="preserve">De Servo </w:instrText>
      </w:r>
      <w:r>
        <w:instrText xml:space="preserve">26" </w:instrText>
      </w:r>
      <w:r>
        <w:fldChar w:fldCharType="end"/>
      </w:r>
      <w:r>
        <w:t xml:space="preserve">. Here I quote the edition of Luther’s </w:t>
      </w:r>
      <w:r>
        <w:rPr>
          <w:i/>
        </w:rPr>
        <w:t>Bondage Of The Will</w:t>
      </w:r>
      <w:r>
        <w:t xml:space="preserve"> cited in </w:t>
      </w:r>
      <w:r w:rsidRPr="00044400">
        <w:rPr>
          <w:rStyle w:val="FootnoteTextChar"/>
        </w:rPr>
        <w:t xml:space="preserve">R.C. Sproul, </w:t>
      </w:r>
      <w:r w:rsidRPr="00044400">
        <w:rPr>
          <w:rStyle w:val="FootnoteTextChar"/>
          <w:i/>
        </w:rPr>
        <w:t>Willing to Believe: The Controversy Over Free Will,</w:t>
      </w:r>
      <w:r w:rsidRPr="00044400">
        <w:rPr>
          <w:rStyle w:val="FootnoteTextChar"/>
        </w:rPr>
        <w:t xml:space="preserve"> electronic ed., (Grand Rapids, MI: Baker Books, 1997)</w:t>
      </w:r>
      <w:r>
        <w:rPr>
          <w:rStyle w:val="FootnoteTextChar"/>
        </w:rPr>
        <w:t>, p.</w:t>
      </w:r>
      <w:r w:rsidRPr="00044400">
        <w:rPr>
          <w:rStyle w:val="FootnoteTextChar"/>
        </w:rPr>
        <w:t xml:space="preserve"> </w:t>
      </w:r>
      <w:r>
        <w:rPr>
          <w:rStyle w:val="FootnoteTextChar"/>
        </w:rPr>
        <w:t>9</w:t>
      </w:r>
      <w:r w:rsidRPr="00044400">
        <w:rPr>
          <w:rStyle w:val="FootnoteTextChar"/>
        </w:rPr>
        <w:t>4.</w:t>
      </w:r>
    </w:p>
  </w:footnote>
  <w:footnote w:id="613">
    <w:p w14:paraId="76237F08" w14:textId="399D1EC6" w:rsidR="00CA15E8" w:rsidRPr="00E55854" w:rsidRDefault="00CA15E8">
      <w:pPr>
        <w:pStyle w:val="FootnoteText"/>
      </w:pPr>
      <w:r>
        <w:rPr>
          <w:rStyle w:val="FootnoteReference"/>
        </w:rPr>
        <w:footnoteRef/>
      </w:r>
      <w:r>
        <w:tab/>
        <w:t xml:space="preserve">Arminian theologian Roger Olson assures us that “Arminius rested every good in human life, including ability to respond to the gospel with faith, on prevenient grace….” Roger E. Olson, </w:t>
      </w:r>
      <w:r>
        <w:rPr>
          <w:i/>
        </w:rPr>
        <w:t>Arminian Theology: Myths And Realities</w:t>
      </w:r>
      <w:r>
        <w:t>, (Downers Grove, IL: IVP Academic, 2006), p. 142.</w:t>
      </w:r>
    </w:p>
  </w:footnote>
  <w:footnote w:id="614">
    <w:p w14:paraId="2710BC8A" w14:textId="210EB2F8" w:rsidR="00CA15E8" w:rsidRPr="004057BC" w:rsidRDefault="00CA15E8" w:rsidP="00F12212">
      <w:pPr>
        <w:pStyle w:val="FootnoteText"/>
      </w:pPr>
      <w:r>
        <w:rPr>
          <w:rStyle w:val="FootnoteReference"/>
        </w:rPr>
        <w:footnoteRef/>
      </w:r>
      <w:r>
        <w:tab/>
      </w:r>
      <w:r w:rsidRPr="00F12212">
        <w:t xml:space="preserve">Augustine interpreted this saying of Paul as meaning </w:t>
      </w:r>
      <w:r>
        <w:t xml:space="preserve">that </w:t>
      </w:r>
      <w:r w:rsidRPr="00F12212">
        <w:t>“</w:t>
      </w:r>
      <w:r w:rsidRPr="00F12212">
        <w:rPr>
          <w:rFonts w:eastAsiaTheme="minorEastAsia"/>
          <w:lang w:eastAsia="ja-JP"/>
        </w:rPr>
        <w:t xml:space="preserve">the whole work </w:t>
      </w:r>
      <w:r>
        <w:rPr>
          <w:rFonts w:eastAsiaTheme="minorEastAsia"/>
          <w:lang w:eastAsia="ja-JP"/>
        </w:rPr>
        <w:t xml:space="preserve">[of salvation] </w:t>
      </w:r>
      <w:r w:rsidRPr="00F12212">
        <w:rPr>
          <w:rFonts w:eastAsiaTheme="minorEastAsia"/>
          <w:lang w:eastAsia="ja-JP"/>
        </w:rPr>
        <w:t xml:space="preserve">belongs to God, who both </w:t>
      </w:r>
      <w:r>
        <w:rPr>
          <w:rFonts w:eastAsiaTheme="minorEastAsia"/>
          <w:lang w:eastAsia="ja-JP"/>
        </w:rPr>
        <w:t>…</w:t>
      </w:r>
      <w:r w:rsidRPr="00F12212">
        <w:rPr>
          <w:rFonts w:eastAsiaTheme="minorEastAsia"/>
          <w:lang w:eastAsia="ja-JP"/>
        </w:rPr>
        <w:t xml:space="preserve"> prepares </w:t>
      </w:r>
      <w:r>
        <w:rPr>
          <w:rFonts w:eastAsiaTheme="minorEastAsia"/>
          <w:lang w:eastAsia="ja-JP"/>
        </w:rPr>
        <w:t>[the human will]</w:t>
      </w:r>
      <w:r w:rsidRPr="00F12212">
        <w:rPr>
          <w:rFonts w:eastAsiaTheme="minorEastAsia"/>
          <w:lang w:eastAsia="ja-JP"/>
        </w:rPr>
        <w:t xml:space="preserve"> for assistance, and assists it when it is prepared.”</w:t>
      </w:r>
      <w:r>
        <w:rPr>
          <w:rFonts w:eastAsiaTheme="minorEastAsia"/>
          <w:lang w:eastAsia="ja-JP"/>
        </w:rPr>
        <w:t xml:space="preserve"> </w:t>
      </w:r>
      <w:r>
        <w:t xml:space="preserve">See </w:t>
      </w:r>
      <w:r>
        <w:rPr>
          <w:i/>
        </w:rPr>
        <w:t>Enchi</w:t>
      </w:r>
      <w:r>
        <w:t xml:space="preserve"> 32</w:t>
      </w:r>
      <w:r>
        <w:fldChar w:fldCharType="begin"/>
      </w:r>
      <w:r>
        <w:instrText xml:space="preserve"> XE "</w:instrText>
      </w:r>
      <w:r>
        <w:rPr>
          <w:i/>
        </w:rPr>
        <w:instrText>Enchi</w:instrText>
      </w:r>
      <w:r>
        <w:instrText xml:space="preserve"> 32" </w:instrText>
      </w:r>
      <w:r>
        <w:fldChar w:fldCharType="end"/>
      </w:r>
      <w:r>
        <w:t>.</w:t>
      </w:r>
      <w:r w:rsidRPr="005527ED">
        <w:t xml:space="preserve"> </w:t>
      </w:r>
      <w:r>
        <w:t xml:space="preserve">This idea that God’s grace alone enables the will of fallen man to believe and be saved is the basis for the Reformation motto, </w:t>
      </w:r>
      <w:r>
        <w:rPr>
          <w:i/>
        </w:rPr>
        <w:t>sola gratia,</w:t>
      </w:r>
      <w:r>
        <w:t xml:space="preserve"> grace alone.</w:t>
      </w:r>
    </w:p>
  </w:footnote>
  <w:footnote w:id="615">
    <w:p w14:paraId="1B693C0F" w14:textId="4E78CC59" w:rsidR="00CA15E8" w:rsidRDefault="00CA15E8">
      <w:pPr>
        <w:pStyle w:val="FootnoteText"/>
      </w:pPr>
      <w:r>
        <w:rPr>
          <w:rStyle w:val="FootnoteReference"/>
        </w:rPr>
        <w:footnoteRef/>
      </w:r>
      <w:r>
        <w:tab/>
      </w:r>
      <w:r w:rsidRPr="00044400">
        <w:rPr>
          <w:rStyle w:val="FootnoteTextChar"/>
        </w:rPr>
        <w:t xml:space="preserve">R.C. Sproul, </w:t>
      </w:r>
      <w:r w:rsidRPr="00044400">
        <w:rPr>
          <w:rStyle w:val="FootnoteTextChar"/>
          <w:i/>
        </w:rPr>
        <w:t>Willing to Believe: The Controversy Over Free Will,</w:t>
      </w:r>
      <w:r w:rsidRPr="00044400">
        <w:rPr>
          <w:rStyle w:val="FootnoteTextChar"/>
        </w:rPr>
        <w:t xml:space="preserve"> electronic ed., (Grand Rapids, MI: Baker Books, 1997)</w:t>
      </w:r>
      <w:r>
        <w:rPr>
          <w:rStyle w:val="FootnoteTextChar"/>
        </w:rPr>
        <w:t>, p.</w:t>
      </w:r>
      <w:r w:rsidRPr="00044400">
        <w:rPr>
          <w:rStyle w:val="FootnoteTextChar"/>
        </w:rPr>
        <w:t xml:space="preserve"> 64.</w:t>
      </w:r>
    </w:p>
  </w:footnote>
  <w:footnote w:id="616">
    <w:p w14:paraId="2F423FD6" w14:textId="5A45C160" w:rsidR="00CA15E8" w:rsidRPr="001E48AA" w:rsidRDefault="00CA15E8" w:rsidP="001E48AA">
      <w:pPr>
        <w:pStyle w:val="FootnoteText"/>
        <w:spacing w:line="280" w:lineRule="exact"/>
        <w:rPr>
          <w:szCs w:val="28"/>
        </w:rPr>
      </w:pPr>
      <w:r>
        <w:rPr>
          <w:rStyle w:val="FootnoteReference"/>
        </w:rPr>
        <w:footnoteRef/>
      </w:r>
      <w:r>
        <w:tab/>
        <w:t>The phrase “free will” only appears in our English Bibles in Phm 1.14</w:t>
      </w:r>
      <w:r>
        <w:fldChar w:fldCharType="begin"/>
      </w:r>
      <w:r>
        <w:instrText xml:space="preserve"> XE "Phm 1.14" </w:instrText>
      </w:r>
      <w:r>
        <w:fldChar w:fldCharType="end"/>
      </w:r>
      <w:r>
        <w:t>, where it translates the phrase “not by necessity” (</w:t>
      </w:r>
      <w:r>
        <w:rPr>
          <w:rFonts w:ascii="SBL Greek" w:hAnsi="SBL Greek"/>
          <w:lang w:val="el-GR"/>
        </w:rPr>
        <w:t>μὴ ὡς κατὰ ἀνάγκην</w:t>
      </w:r>
      <w:r>
        <w:t xml:space="preserve">), and says nothing ontologically about human volition. Our English Bibles also use the adjective </w:t>
      </w:r>
      <w:r>
        <w:rPr>
          <w:i/>
        </w:rPr>
        <w:t>freewill</w:t>
      </w:r>
      <w:r>
        <w:t xml:space="preserve"> to describe voluntary offerings given by the people of Israel (see Ex 35.29</w:t>
      </w:r>
      <w:r>
        <w:fldChar w:fldCharType="begin"/>
      </w:r>
      <w:r>
        <w:instrText xml:space="preserve"> XE "Ex 35.29" </w:instrText>
      </w:r>
      <w:r>
        <w:fldChar w:fldCharType="end"/>
      </w:r>
      <w:r>
        <w:t xml:space="preserve">, etc.). The Hebrew words translated </w:t>
      </w:r>
      <w:r>
        <w:rPr>
          <w:i/>
        </w:rPr>
        <w:t>freewill</w:t>
      </w:r>
      <w:r>
        <w:t xml:space="preserve"> derive from the verb </w:t>
      </w:r>
      <w:r w:rsidRPr="001E48AA">
        <w:rPr>
          <w:rFonts w:ascii="Hebraica" w:hAnsi="Hebraica"/>
          <w:sz w:val="28"/>
          <w:szCs w:val="28"/>
        </w:rPr>
        <w:t>bd;n:</w:t>
      </w:r>
      <w:r>
        <w:rPr>
          <w:rFonts w:ascii="Hebraica" w:hAnsi="Hebraica"/>
          <w:sz w:val="28"/>
          <w:szCs w:val="28"/>
        </w:rPr>
        <w:t xml:space="preserve"> </w:t>
      </w:r>
      <w:r>
        <w:rPr>
          <w:szCs w:val="28"/>
        </w:rPr>
        <w:t>(n</w:t>
      </w:r>
      <w:r>
        <w:rPr>
          <w:rFonts w:ascii="Times New Roman" w:hAnsi="Times New Roman"/>
          <w:szCs w:val="28"/>
        </w:rPr>
        <w:t>ādāv</w:t>
      </w:r>
      <w:r>
        <w:rPr>
          <w:szCs w:val="28"/>
        </w:rPr>
        <w:t xml:space="preserve">) which means “to prompt.” Again, </w:t>
      </w:r>
      <w:r>
        <w:rPr>
          <w:i/>
          <w:szCs w:val="28"/>
        </w:rPr>
        <w:t>freewill</w:t>
      </w:r>
      <w:r>
        <w:rPr>
          <w:szCs w:val="28"/>
        </w:rPr>
        <w:t xml:space="preserve"> in these instances says nothing about the fundamental nature or condition of human volition.</w:t>
      </w:r>
    </w:p>
  </w:footnote>
  <w:footnote w:id="617">
    <w:p w14:paraId="71E306F7" w14:textId="516F55B3" w:rsidR="00CA15E8" w:rsidRPr="00E700CB" w:rsidRDefault="00CA15E8">
      <w:pPr>
        <w:pStyle w:val="FootnoteText"/>
      </w:pPr>
      <w:r>
        <w:rPr>
          <w:rStyle w:val="FootnoteReference"/>
        </w:rPr>
        <w:footnoteRef/>
      </w:r>
      <w:r>
        <w:tab/>
        <w:t xml:space="preserve">For an explanation of what changed in the ministry of the Holy Spirit to believers after Pentecost, I refer the reader to my forthcoming book, </w:t>
      </w:r>
      <w:r>
        <w:rPr>
          <w:i/>
        </w:rPr>
        <w:t>The Pentecost Twist.</w:t>
      </w:r>
      <w:r>
        <w:t xml:space="preserve"> </w:t>
      </w:r>
    </w:p>
  </w:footnote>
  <w:footnote w:id="618">
    <w:p w14:paraId="12F115EB" w14:textId="167DB208" w:rsidR="00CA15E8" w:rsidRPr="00F057A5" w:rsidRDefault="00CA15E8" w:rsidP="00411F78">
      <w:pPr>
        <w:pStyle w:val="FootnoteText"/>
        <w:keepLines/>
        <w:widowControl w:val="0"/>
        <w:rPr>
          <w:i/>
        </w:rPr>
      </w:pPr>
      <w:r>
        <w:rPr>
          <w:rStyle w:val="FootnoteReference"/>
        </w:rPr>
        <w:footnoteRef/>
      </w:r>
      <w:r>
        <w:tab/>
        <w:t>The promise of Jesus to His disciples regarding the Holy Spirit, “He abides with you and will be in you” (Joh 14.17</w:t>
      </w:r>
      <w:r>
        <w:fldChar w:fldCharType="begin"/>
      </w:r>
      <w:r>
        <w:instrText xml:space="preserve"> XE "Joh 14.17" </w:instrText>
      </w:r>
      <w:r>
        <w:fldChar w:fldCharType="end"/>
      </w:r>
      <w:r>
        <w:t xml:space="preserve">) was </w:t>
      </w:r>
      <w:r w:rsidRPr="00E700CB">
        <w:rPr>
          <w:i/>
        </w:rPr>
        <w:t>not</w:t>
      </w:r>
      <w:r>
        <w:t xml:space="preserve"> about rebirth and the spiritual intimacy with God that new birth makes possible, but was instead about the abiding gift of the Spirit’s charismatic empowering. On this point, I refer the reader to my forthcoming book, </w:t>
      </w:r>
      <w:r>
        <w:rPr>
          <w:i/>
        </w:rPr>
        <w:t>The Pentecost Twist.</w:t>
      </w:r>
    </w:p>
  </w:footnote>
  <w:footnote w:id="619">
    <w:p w14:paraId="01EE29B6" w14:textId="311F77DC" w:rsidR="00CA15E8" w:rsidRDefault="00CA15E8">
      <w:pPr>
        <w:pStyle w:val="FootnoteText"/>
      </w:pPr>
      <w:r>
        <w:rPr>
          <w:rStyle w:val="FootnoteReference"/>
        </w:rPr>
        <w:footnoteRef/>
      </w:r>
      <w:r>
        <w:tab/>
        <w:t xml:space="preserve">Contra Justin Martyr in his </w:t>
      </w:r>
      <w:r w:rsidRPr="007F0406">
        <w:rPr>
          <w:i/>
        </w:rPr>
        <w:t>First Apology,</w:t>
      </w:r>
      <w:r>
        <w:t xml:space="preserve"> Ch. 61</w:t>
      </w:r>
      <w:r>
        <w:fldChar w:fldCharType="begin"/>
      </w:r>
      <w:r>
        <w:instrText xml:space="preserve"> XE "</w:instrText>
      </w:r>
      <w:r>
        <w:rPr>
          <w:i/>
        </w:rPr>
        <w:instrText xml:space="preserve">1Apo </w:instrText>
      </w:r>
      <w:r>
        <w:instrText xml:space="preserve">61" </w:instrText>
      </w:r>
      <w:r>
        <w:fldChar w:fldCharType="end"/>
      </w:r>
      <w:r>
        <w:t>.</w:t>
      </w:r>
    </w:p>
  </w:footnote>
  <w:footnote w:id="620">
    <w:p w14:paraId="019AC234" w14:textId="0787DD7E" w:rsidR="00CA15E8" w:rsidRPr="00AB21F5"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156.</w:t>
      </w:r>
    </w:p>
  </w:footnote>
  <w:footnote w:id="621">
    <w:p w14:paraId="050EB3FB" w14:textId="78027E22"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156.</w:t>
      </w:r>
    </w:p>
  </w:footnote>
  <w:footnote w:id="622">
    <w:p w14:paraId="4572C933" w14:textId="4101A728"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158.</w:t>
      </w:r>
    </w:p>
  </w:footnote>
  <w:footnote w:id="623">
    <w:p w14:paraId="51E3EB37" w14:textId="1932FE55"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161.</w:t>
      </w:r>
    </w:p>
  </w:footnote>
  <w:footnote w:id="624">
    <w:p w14:paraId="389BDA25" w14:textId="2C3C7F13"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162, emphasis added.</w:t>
      </w:r>
    </w:p>
  </w:footnote>
  <w:footnote w:id="625">
    <w:p w14:paraId="53452E9C" w14:textId="68978232"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162.</w:t>
      </w:r>
    </w:p>
  </w:footnote>
  <w:footnote w:id="626">
    <w:p w14:paraId="6A022416" w14:textId="72585507"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163.</w:t>
      </w:r>
    </w:p>
  </w:footnote>
  <w:footnote w:id="627">
    <w:p w14:paraId="2B803701" w14:textId="37AA0CFF" w:rsidR="00CA15E8" w:rsidRDefault="00CA15E8">
      <w:pPr>
        <w:pStyle w:val="FootnoteText"/>
      </w:pPr>
      <w:r>
        <w:rPr>
          <w:rStyle w:val="FootnoteReference"/>
        </w:rPr>
        <w:footnoteRef/>
      </w:r>
      <w:r>
        <w:tab/>
        <w:t xml:space="preserve">The reader is all the more confused by Billy’s quoting of Oswald Chambers to the effect that conversion “is not salvation [but] the effort of a roused human being” whose “eyes are opened” but have not yet received new birth. Billy Graham, </w:t>
      </w:r>
      <w:r>
        <w:rPr>
          <w:i/>
        </w:rPr>
        <w:t xml:space="preserve">How To Be Born Again, </w:t>
      </w:r>
      <w:r>
        <w:t>(Nashville, TN: W Publishing Group (Thomas Nelson), 1989), p. 150.</w:t>
      </w:r>
    </w:p>
  </w:footnote>
  <w:footnote w:id="628">
    <w:p w14:paraId="1CE24253" w14:textId="25353944"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150.</w:t>
      </w:r>
    </w:p>
  </w:footnote>
  <w:footnote w:id="629">
    <w:p w14:paraId="6ADF4DF6" w14:textId="622F3EF7"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150.</w:t>
      </w:r>
    </w:p>
  </w:footnote>
  <w:footnote w:id="630">
    <w:p w14:paraId="598DE614" w14:textId="20CE3CF7"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152.</w:t>
      </w:r>
    </w:p>
  </w:footnote>
  <w:footnote w:id="631">
    <w:p w14:paraId="66593256" w14:textId="2A3EA39C" w:rsidR="00CA15E8" w:rsidRDefault="00CA15E8">
      <w:pPr>
        <w:pStyle w:val="FootnoteText"/>
      </w:pPr>
      <w:r>
        <w:rPr>
          <w:rStyle w:val="FootnoteReference"/>
        </w:rPr>
        <w:footnoteRef/>
      </w:r>
      <w:r>
        <w:tab/>
        <w:t xml:space="preserve">Billy Graham, </w:t>
      </w:r>
      <w:r>
        <w:rPr>
          <w:i/>
        </w:rPr>
        <w:t xml:space="preserve">How To Be Born Again, </w:t>
      </w:r>
      <w:r>
        <w:t>(Nashville, TN: W Publishing Group (Thomas Nelson), 1989), p. 169.</w:t>
      </w:r>
    </w:p>
  </w:footnote>
  <w:footnote w:id="632">
    <w:p w14:paraId="3D1F3210" w14:textId="3A6AFE4D" w:rsidR="00CA15E8" w:rsidRDefault="00CA15E8">
      <w:pPr>
        <w:pStyle w:val="FootnoteText"/>
      </w:pPr>
      <w:r>
        <w:rPr>
          <w:rStyle w:val="FootnoteReference"/>
        </w:rPr>
        <w:footnoteRef/>
      </w:r>
      <w:r>
        <w:tab/>
        <w:t>Of course there are unregenerate people who request baptism without having a true faith, and then there is the Lutheran belief that infants can experience regeneration and faith passively and unconsciously in their baptisms, but neither of these scenarios conform to the NT teaching and practice.</w:t>
      </w:r>
    </w:p>
  </w:footnote>
  <w:footnote w:id="633">
    <w:p w14:paraId="30233288" w14:textId="71A55417" w:rsidR="00CA15E8" w:rsidRDefault="00CA15E8">
      <w:pPr>
        <w:pStyle w:val="FootnoteText"/>
      </w:pPr>
      <w:r>
        <w:rPr>
          <w:rStyle w:val="FootnoteReference"/>
        </w:rPr>
        <w:footnoteRef/>
      </w:r>
      <w:r>
        <w:tab/>
        <w:t xml:space="preserve">Wayne A. Grudem, </w:t>
      </w:r>
      <w:r>
        <w:rPr>
          <w:i/>
          <w:iCs/>
        </w:rPr>
        <w:t>Systematic Theology: An Introduction to Biblical Doctrine</w:t>
      </w:r>
      <w:r>
        <w:t>, (Leicester, England; Grand Rapids, MI: Inter-Varsity Press; Zondervan Pub. House, 2004), p. 699, italics original.</w:t>
      </w:r>
    </w:p>
  </w:footnote>
  <w:footnote w:id="634">
    <w:p w14:paraId="18C5759A" w14:textId="02DAA9B7" w:rsidR="00CA15E8" w:rsidRDefault="00CA15E8">
      <w:pPr>
        <w:pStyle w:val="FootnoteText"/>
      </w:pPr>
      <w:r>
        <w:rPr>
          <w:rStyle w:val="FootnoteReference"/>
        </w:rPr>
        <w:footnoteRef/>
      </w:r>
      <w:r>
        <w:tab/>
        <w:t xml:space="preserve">Wayne A. Grudem, </w:t>
      </w:r>
      <w:r>
        <w:rPr>
          <w:i/>
          <w:iCs/>
        </w:rPr>
        <w:t>Systematic Theology: An Introduction to Biblical Doctrine</w:t>
      </w:r>
      <w:r>
        <w:t>, (Leicester, England; Grand Rapids, MI: Inter-Varsity Press; Zondervan Pub. House, 2004), p. 700.</w:t>
      </w:r>
    </w:p>
  </w:footnote>
  <w:footnote w:id="635">
    <w:p w14:paraId="60A6C6BA" w14:textId="351A86AF" w:rsidR="00CA15E8" w:rsidRDefault="00CA15E8">
      <w:pPr>
        <w:pStyle w:val="FootnoteText"/>
      </w:pPr>
      <w:r>
        <w:rPr>
          <w:rStyle w:val="FootnoteReference"/>
        </w:rPr>
        <w:footnoteRef/>
      </w:r>
      <w:r>
        <w:tab/>
        <w:t xml:space="preserve">New birth and believing are so nearly synchronous, that </w:t>
      </w:r>
      <w:r>
        <w:rPr>
          <w:i/>
        </w:rPr>
        <w:t>the fruit of new birth</w:t>
      </w:r>
      <w:r>
        <w:t xml:space="preserve"> is generally experienced after we have become conscious of faith, and so it </w:t>
      </w:r>
      <w:r w:rsidRPr="00202B26">
        <w:rPr>
          <w:i/>
        </w:rPr>
        <w:t>seems as though</w:t>
      </w:r>
      <w:r>
        <w:t xml:space="preserve"> faith preceded new birth.</w:t>
      </w:r>
    </w:p>
  </w:footnote>
  <w:footnote w:id="636">
    <w:p w14:paraId="5A376E25" w14:textId="5E5ECF52" w:rsidR="00CA15E8" w:rsidRPr="0070654D" w:rsidRDefault="00CA15E8">
      <w:pPr>
        <w:pStyle w:val="FootnoteText"/>
      </w:pPr>
      <w:r>
        <w:rPr>
          <w:rStyle w:val="FootnoteReference"/>
        </w:rPr>
        <w:footnoteRef/>
      </w:r>
      <w:r>
        <w:tab/>
      </w:r>
      <w:r>
        <w:rPr>
          <w:i/>
        </w:rPr>
        <w:t>De Pec</w:t>
      </w:r>
      <w:r>
        <w:t xml:space="preserve"> 1.11 [10]</w:t>
      </w:r>
      <w:r>
        <w:fldChar w:fldCharType="begin"/>
      </w:r>
      <w:r>
        <w:instrText xml:space="preserve"> XE "</w:instrText>
      </w:r>
      <w:r>
        <w:rPr>
          <w:i/>
        </w:rPr>
        <w:instrText>De Pec</w:instrText>
      </w:r>
      <w:r>
        <w:instrText xml:space="preserve"> 1.11 [X]" </w:instrText>
      </w:r>
      <w:r>
        <w:fldChar w:fldCharType="end"/>
      </w:r>
      <w:r>
        <w:t>.</w:t>
      </w:r>
    </w:p>
  </w:footnote>
  <w:footnote w:id="637">
    <w:p w14:paraId="165C2836" w14:textId="4AE0D835" w:rsidR="00CA15E8" w:rsidRDefault="00CA15E8">
      <w:pPr>
        <w:pStyle w:val="FootnoteText"/>
      </w:pPr>
      <w:r>
        <w:rPr>
          <w:rStyle w:val="FootnoteReference"/>
        </w:rPr>
        <w:footnoteRef/>
      </w:r>
      <w:r>
        <w:tab/>
        <w:t>This includes the curse upon the ground (Gen 3.17</w:t>
      </w:r>
      <w:r>
        <w:fldChar w:fldCharType="begin"/>
      </w:r>
      <w:r>
        <w:instrText xml:space="preserve"> XE "Gen 03.17" </w:instrText>
      </w:r>
      <w:r>
        <w:fldChar w:fldCharType="end"/>
      </w:r>
      <w:r>
        <w:t>) which God pronounced for man’s good.</w:t>
      </w:r>
    </w:p>
  </w:footnote>
  <w:footnote w:id="638">
    <w:p w14:paraId="1807276A" w14:textId="426455C1" w:rsidR="00CA15E8" w:rsidRDefault="00CA15E8">
      <w:pPr>
        <w:pStyle w:val="FootnoteText"/>
      </w:pPr>
      <w:r>
        <w:rPr>
          <w:rStyle w:val="FootnoteReference"/>
        </w:rPr>
        <w:footnoteRef/>
      </w:r>
      <w:r>
        <w:tab/>
        <w:t>In contrast to the Greek sculptors who glorified the human body.</w:t>
      </w:r>
    </w:p>
  </w:footnote>
  <w:footnote w:id="639">
    <w:p w14:paraId="1A681B20" w14:textId="03FC9860" w:rsidR="00CA15E8" w:rsidRPr="00097F56" w:rsidRDefault="00CA15E8" w:rsidP="00571138">
      <w:pPr>
        <w:pStyle w:val="FootnoteText"/>
      </w:pPr>
      <w:r>
        <w:rPr>
          <w:rStyle w:val="FootnoteReference"/>
        </w:rPr>
        <w:footnoteRef/>
      </w:r>
      <w:r>
        <w:tab/>
      </w:r>
      <w:r>
        <w:rPr>
          <w:i/>
        </w:rPr>
        <w:t>Theo</w:t>
      </w:r>
      <w:r>
        <w:t xml:space="preserve"> 132-138</w:t>
      </w:r>
      <w:r>
        <w:fldChar w:fldCharType="begin"/>
      </w:r>
      <w:r>
        <w:instrText xml:space="preserve"> XE "</w:instrText>
      </w:r>
      <w:r>
        <w:rPr>
          <w:i/>
        </w:rPr>
        <w:instrText>Theo</w:instrText>
      </w:r>
      <w:r>
        <w:instrText xml:space="preserve"> 132-138" </w:instrText>
      </w:r>
      <w:r>
        <w:fldChar w:fldCharType="end"/>
      </w:r>
      <w:r>
        <w:t>.</w:t>
      </w:r>
    </w:p>
  </w:footnote>
  <w:footnote w:id="640">
    <w:p w14:paraId="30A80D8C" w14:textId="533A521A" w:rsidR="00CA15E8" w:rsidRDefault="00CA15E8">
      <w:pPr>
        <w:pStyle w:val="FootnoteText"/>
      </w:pPr>
      <w:r>
        <w:rPr>
          <w:rStyle w:val="FootnoteReference"/>
        </w:rPr>
        <w:footnoteRef/>
      </w:r>
      <w:r>
        <w:tab/>
        <w:t>ABD, vol. 5, p. 49.</w:t>
      </w:r>
    </w:p>
  </w:footnote>
  <w:footnote w:id="641">
    <w:p w14:paraId="43C6B274" w14:textId="0AF128AF" w:rsidR="00CA15E8" w:rsidRDefault="00CA15E8">
      <w:pPr>
        <w:pStyle w:val="FootnoteText"/>
      </w:pPr>
      <w:r>
        <w:rPr>
          <w:rStyle w:val="FootnoteReference"/>
        </w:rPr>
        <w:footnoteRef/>
      </w:r>
      <w:r>
        <w:tab/>
        <w:t xml:space="preserve">See Gregg R. Allison, </w:t>
      </w:r>
      <w:r>
        <w:rPr>
          <w:i/>
          <w:iCs/>
        </w:rPr>
        <w:t>Historical Theology: An Introduction to Christian Doctrine</w:t>
      </w:r>
      <w:r>
        <w:t>, (Grand Rapids, MI: Zondervan, 2011), p. 326, note 35.</w:t>
      </w:r>
    </w:p>
  </w:footnote>
  <w:footnote w:id="642">
    <w:p w14:paraId="153A8567" w14:textId="77777777" w:rsidR="00CA15E8" w:rsidRDefault="00CA15E8" w:rsidP="00154C25">
      <w:pPr>
        <w:pStyle w:val="FootnoteText"/>
      </w:pPr>
      <w:r>
        <w:rPr>
          <w:rStyle w:val="FootnoteReference"/>
        </w:rPr>
        <w:footnoteRef/>
      </w:r>
      <w:r>
        <w:tab/>
        <w:t xml:space="preserve">Charles Hodge, </w:t>
      </w:r>
      <w:r>
        <w:rPr>
          <w:i/>
          <w:iCs/>
        </w:rPr>
        <w:t>Systematic Theology</w:t>
      </w:r>
      <w:r>
        <w:t>, (Oak Harbor, WA: Logos Research Systems, Inc., 1997), Vol. 1, p. 325.</w:t>
      </w:r>
    </w:p>
  </w:footnote>
  <w:footnote w:id="643">
    <w:p w14:paraId="6538D550" w14:textId="3CFCDB98" w:rsidR="00CA15E8" w:rsidRDefault="00CA15E8" w:rsidP="00A56D6B">
      <w:pPr>
        <w:pStyle w:val="FootnoteText"/>
      </w:pPr>
      <w:r>
        <w:rPr>
          <w:rStyle w:val="FootnoteReference"/>
        </w:rPr>
        <w:footnoteRef/>
      </w:r>
      <w:r>
        <w:tab/>
        <w:t xml:space="preserve">Gregg R. Allison, </w:t>
      </w:r>
      <w:r>
        <w:rPr>
          <w:i/>
          <w:iCs/>
        </w:rPr>
        <w:t>Historical Theology: An Introduction to Christian Doctrine</w:t>
      </w:r>
      <w:r>
        <w:t xml:space="preserve">, (Grand Rapids, MI: Zondervan, 2011), p. 326, note 35. Plato’s argument for the preexistence of the soul was his doctrine of the eternal Forms (or Ideas) after which material things are modeled. How do we know these Forms exist? We remember them! Socrates demonstrated this phenomenon of latent memory by eliciting principles of geometry from an untaught slave boy (Plato, </w:t>
      </w:r>
      <w:r>
        <w:rPr>
          <w:i/>
        </w:rPr>
        <w:t>Meno</w:t>
      </w:r>
      <w:r>
        <w:t xml:space="preserve"> 81a</w:t>
      </w:r>
      <w:r>
        <w:fldChar w:fldCharType="begin"/>
      </w:r>
      <w:r>
        <w:instrText xml:space="preserve"> XE "</w:instrText>
      </w:r>
      <w:r>
        <w:rPr>
          <w:i/>
        </w:rPr>
        <w:instrText>Meno</w:instrText>
      </w:r>
      <w:r>
        <w:instrText xml:space="preserve"> 81a" </w:instrText>
      </w:r>
      <w:r>
        <w:fldChar w:fldCharType="end"/>
      </w:r>
      <w:r>
        <w:t xml:space="preserve"> ff.). But if we remember things that we were never taught, we must have acquired the knowledge of them in a previous life (</w:t>
      </w:r>
      <w:r>
        <w:rPr>
          <w:i/>
        </w:rPr>
        <w:t>Meno</w:t>
      </w:r>
      <w:r>
        <w:t xml:space="preserve"> 85d</w:t>
      </w:r>
      <w:r>
        <w:fldChar w:fldCharType="begin"/>
      </w:r>
      <w:r>
        <w:instrText xml:space="preserve"> XE "</w:instrText>
      </w:r>
      <w:r>
        <w:rPr>
          <w:i/>
        </w:rPr>
        <w:instrText>Meno</w:instrText>
      </w:r>
      <w:r>
        <w:instrText xml:space="preserve"> 85d" </w:instrText>
      </w:r>
      <w:r>
        <w:fldChar w:fldCharType="end"/>
      </w:r>
      <w:r>
        <w:t xml:space="preserve"> ff.). </w:t>
      </w:r>
    </w:p>
    <w:p w14:paraId="0545D02A" w14:textId="64831609" w:rsidR="00CA15E8" w:rsidRDefault="00CA15E8" w:rsidP="00A56D6B">
      <w:pPr>
        <w:pStyle w:val="FootnoteText"/>
      </w:pPr>
      <w:r>
        <w:tab/>
      </w:r>
      <w:r>
        <w:tab/>
        <w:t xml:space="preserve">The idea of the transmigration of the soul, along with an underlying dualism between positive and negative cosmic principles, Plato seems to have inherited from Empedocles and other earlier philosophers. See Diogenes Laertius, </w:t>
      </w:r>
      <w:r>
        <w:rPr>
          <w:i/>
          <w:iCs/>
        </w:rPr>
        <w:t>Lives of Eminent Philosophers</w:t>
      </w:r>
      <w:r>
        <w:t xml:space="preserve">, Edited by R. D. Hicks, (Kansas City, MO: Harvard University Press, 2005), lines 76-77. See also, “Greece and The Hellenistic World,” </w:t>
      </w:r>
      <w:hyperlink r:id="rId14" w:history="1">
        <w:r w:rsidRPr="00B92647">
          <w:rPr>
            <w:rStyle w:val="Hyperlink"/>
          </w:rPr>
          <w:t>http://cyberspacei.com/jesusi/inlight/religion/belief/dualism.htm</w:t>
        </w:r>
      </w:hyperlink>
      <w:r>
        <w:t>, viewed on July 24, 2014.</w:t>
      </w:r>
    </w:p>
  </w:footnote>
  <w:footnote w:id="644">
    <w:p w14:paraId="1E591F9C" w14:textId="7E2A9A5B" w:rsidR="00CA15E8" w:rsidRDefault="00CA15E8" w:rsidP="009248B9">
      <w:pPr>
        <w:pStyle w:val="FootnoteText"/>
      </w:pPr>
      <w:r>
        <w:rPr>
          <w:rStyle w:val="FootnoteReference"/>
        </w:rPr>
        <w:footnoteRef/>
      </w:r>
      <w:r>
        <w:tab/>
        <w:t xml:space="preserve">Plato, </w:t>
      </w:r>
      <w:r>
        <w:rPr>
          <w:i/>
        </w:rPr>
        <w:t>Crat</w:t>
      </w:r>
      <w:r>
        <w:t xml:space="preserve"> 400c</w:t>
      </w:r>
      <w:r>
        <w:fldChar w:fldCharType="begin"/>
      </w:r>
      <w:r>
        <w:instrText xml:space="preserve"> XE "</w:instrText>
      </w:r>
      <w:r>
        <w:rPr>
          <w:i/>
        </w:rPr>
        <w:instrText>Crat</w:instrText>
      </w:r>
      <w:r>
        <w:instrText xml:space="preserve"> 400c" </w:instrText>
      </w:r>
      <w:r>
        <w:fldChar w:fldCharType="end"/>
      </w:r>
      <w:r>
        <w:t xml:space="preserve">. See also, Gregg R. Allison, </w:t>
      </w:r>
      <w:r>
        <w:rPr>
          <w:i/>
          <w:iCs/>
        </w:rPr>
        <w:t>Historical Theology: An Introduction to Christian Doctrine</w:t>
      </w:r>
      <w:r>
        <w:t xml:space="preserve">, (Grand Rapids, MI: Zondervan, 2011), p. 326, note 35. </w:t>
      </w:r>
    </w:p>
  </w:footnote>
  <w:footnote w:id="645">
    <w:p w14:paraId="4AD67265" w14:textId="63A89324" w:rsidR="00CA15E8" w:rsidRPr="00660286" w:rsidRDefault="00CA15E8">
      <w:pPr>
        <w:pStyle w:val="FootnoteText"/>
      </w:pPr>
      <w:r>
        <w:rPr>
          <w:rStyle w:val="FootnoteReference"/>
        </w:rPr>
        <w:footnoteRef/>
      </w:r>
      <w:r>
        <w:tab/>
        <w:t>Shedd comments that</w:t>
      </w:r>
      <w:r w:rsidRPr="00177345">
        <w:t xml:space="preserve"> </w:t>
      </w:r>
      <w:r>
        <w:t xml:space="preserve">medieval Scholasticism resulted from a selective application of Aristotle, as Gnosticism had resulted from a selective application of Plato. William G. T. Shedd, </w:t>
      </w:r>
      <w:r>
        <w:rPr>
          <w:i/>
          <w:iCs/>
        </w:rPr>
        <w:t>A History of Christian Doctrine</w:t>
      </w:r>
      <w:r>
        <w:t>, Vol. 1, (Eugene, OR: Wipf and Stock Publishers, 1999), pp. 84-85.</w:t>
      </w:r>
    </w:p>
  </w:footnote>
  <w:footnote w:id="646">
    <w:p w14:paraId="2F72FBD5" w14:textId="55D763C2" w:rsidR="00CA15E8" w:rsidRDefault="00CA15E8">
      <w:pPr>
        <w:pStyle w:val="FootnoteText"/>
      </w:pPr>
      <w:r>
        <w:rPr>
          <w:rStyle w:val="FootnoteReference"/>
        </w:rPr>
        <w:footnoteRef/>
      </w:r>
      <w:r>
        <w:tab/>
        <w:t>The idea of getting in touch with one’s own divinity was, of course, revived in the New Age Movement (and has now even crept into the “Evangelical” church). Rather than adopt the gnostic antipathy toward creation, however, the New Age Movement adopted a druidic-like veneration — and even worship — of nature.</w:t>
      </w:r>
    </w:p>
  </w:footnote>
  <w:footnote w:id="647">
    <w:p w14:paraId="0B7B82FC" w14:textId="442181DE" w:rsidR="00CA15E8" w:rsidRDefault="00CA15E8">
      <w:pPr>
        <w:pStyle w:val="FootnoteText"/>
      </w:pPr>
      <w:r>
        <w:rPr>
          <w:rStyle w:val="FootnoteReference"/>
        </w:rPr>
        <w:footnoteRef/>
      </w:r>
      <w:r>
        <w:tab/>
        <w:t>Among the ascetics were the Encratites and the semi-Gnostic Marcion.</w:t>
      </w:r>
    </w:p>
  </w:footnote>
  <w:footnote w:id="648">
    <w:p w14:paraId="3BD71E13" w14:textId="4E3B98B0" w:rsidR="00CA15E8" w:rsidRDefault="00CA15E8">
      <w:pPr>
        <w:pStyle w:val="FootnoteText"/>
      </w:pPr>
      <w:r>
        <w:rPr>
          <w:rStyle w:val="FootnoteReference"/>
        </w:rPr>
        <w:footnoteRef/>
      </w:r>
      <w:r>
        <w:tab/>
        <w:t xml:space="preserve">Among these groups were the followers of Basilides and Carpocrates (Irenaeus </w:t>
      </w:r>
      <w:r>
        <w:rPr>
          <w:i/>
        </w:rPr>
        <w:t xml:space="preserve">Adv Haer </w:t>
      </w:r>
      <w:r>
        <w:t>1.28</w:t>
      </w:r>
      <w:r>
        <w:fldChar w:fldCharType="begin"/>
      </w:r>
      <w:r>
        <w:instrText xml:space="preserve"> XE "</w:instrText>
      </w:r>
      <w:r>
        <w:rPr>
          <w:i/>
        </w:rPr>
        <w:instrText xml:space="preserve">Adv Haer </w:instrText>
      </w:r>
      <w:r>
        <w:instrText xml:space="preserve">1.28" </w:instrText>
      </w:r>
      <w:r>
        <w:fldChar w:fldCharType="end"/>
      </w:r>
      <w:r>
        <w:t>).</w:t>
      </w:r>
    </w:p>
  </w:footnote>
  <w:footnote w:id="649">
    <w:p w14:paraId="4A560AC6" w14:textId="496546D5" w:rsidR="00CA15E8" w:rsidRDefault="00CA15E8">
      <w:pPr>
        <w:pStyle w:val="FootnoteText"/>
      </w:pPr>
      <w:r>
        <w:rPr>
          <w:rStyle w:val="FootnoteReference"/>
        </w:rPr>
        <w:footnoteRef/>
      </w:r>
      <w:r>
        <w:tab/>
        <w:t xml:space="preserve">Donald K. McKim, </w:t>
      </w:r>
      <w:r>
        <w:rPr>
          <w:i/>
          <w:iCs/>
        </w:rPr>
        <w:t>Historical Handbook of Major Biblical Interpreters</w:t>
      </w:r>
      <w:r>
        <w:t>, (Downers Grove, IL: InterVarsity Press, 1998), p. 53.</w:t>
      </w:r>
    </w:p>
  </w:footnote>
  <w:footnote w:id="650">
    <w:p w14:paraId="3962330C" w14:textId="0FDDDE11" w:rsidR="00CA15E8" w:rsidRDefault="00CA15E8">
      <w:pPr>
        <w:pStyle w:val="FootnoteText"/>
      </w:pPr>
      <w:r>
        <w:rPr>
          <w:rStyle w:val="FootnoteReference"/>
        </w:rPr>
        <w:footnoteRef/>
      </w:r>
      <w:r>
        <w:tab/>
        <w:t xml:space="preserve">William Burt Pope, </w:t>
      </w:r>
      <w:r>
        <w:rPr>
          <w:i/>
          <w:iCs/>
        </w:rPr>
        <w:t>A Compendium of Christian Theology: Being Analytical Outlines of a Course of Theological Study, Biblical, Dogmatic, Historical, Volumes 1-3</w:t>
      </w:r>
      <w:r>
        <w:t>, (London: Beveridge and Co., 1879), Vol. 2, p. 75.</w:t>
      </w:r>
    </w:p>
  </w:footnote>
  <w:footnote w:id="651">
    <w:p w14:paraId="46EE6C65" w14:textId="2856722E" w:rsidR="00CA15E8" w:rsidRPr="00E31010" w:rsidRDefault="00CA15E8" w:rsidP="000A4D35">
      <w:pPr>
        <w:pStyle w:val="FootnoteText"/>
        <w:rPr>
          <w:color w:val="auto"/>
        </w:rPr>
      </w:pPr>
      <w:r>
        <w:rPr>
          <w:rStyle w:val="FootnoteReference"/>
        </w:rPr>
        <w:footnoteRef/>
      </w:r>
      <w:r>
        <w:tab/>
      </w:r>
      <w:r w:rsidRPr="00E31010">
        <w:rPr>
          <w:i/>
          <w:color w:val="auto"/>
        </w:rPr>
        <w:t>Origen, Homilies On Leviticus 1-16,</w:t>
      </w:r>
      <w:r w:rsidRPr="00E31010">
        <w:rPr>
          <w:color w:val="auto"/>
        </w:rPr>
        <w:t xml:space="preserve"> ET by Gary Wayne Barkley (Washington DC: The Catholic University Of America Press, 2001), Homily 8, p. 158.</w:t>
      </w:r>
    </w:p>
  </w:footnote>
  <w:footnote w:id="652">
    <w:p w14:paraId="43C1451E" w14:textId="7BD205BE" w:rsidR="00CA15E8" w:rsidRPr="00E31010" w:rsidRDefault="00CA15E8" w:rsidP="000A4D35">
      <w:pPr>
        <w:pStyle w:val="FootnoteText"/>
        <w:rPr>
          <w:color w:val="auto"/>
        </w:rPr>
      </w:pPr>
      <w:r w:rsidRPr="00E31010">
        <w:rPr>
          <w:rStyle w:val="FootnoteReference"/>
          <w:color w:val="auto"/>
        </w:rPr>
        <w:footnoteRef/>
      </w:r>
      <w:r w:rsidRPr="00E31010">
        <w:rPr>
          <w:color w:val="auto"/>
        </w:rPr>
        <w:tab/>
      </w:r>
      <w:r w:rsidRPr="00E31010">
        <w:rPr>
          <w:i/>
          <w:color w:val="auto"/>
        </w:rPr>
        <w:t>Origen, Com</w:t>
      </w:r>
      <w:r>
        <w:rPr>
          <w:i/>
          <w:color w:val="auto"/>
        </w:rPr>
        <w:t>mentary On</w:t>
      </w:r>
      <w:r w:rsidRPr="00E31010">
        <w:rPr>
          <w:i/>
          <w:color w:val="auto"/>
        </w:rPr>
        <w:t xml:space="preserve"> Rom</w:t>
      </w:r>
      <w:r>
        <w:rPr>
          <w:i/>
          <w:color w:val="auto"/>
        </w:rPr>
        <w:t>ans</w:t>
      </w:r>
      <w:r w:rsidRPr="00E31010">
        <w:rPr>
          <w:i/>
          <w:color w:val="auto"/>
        </w:rPr>
        <w:t xml:space="preserve"> </w:t>
      </w:r>
      <w:r w:rsidRPr="00E31010">
        <w:rPr>
          <w:color w:val="auto"/>
        </w:rPr>
        <w:t xml:space="preserve">1-5, ET by Thomas P. Scheck, (Washington DC: The Catholic University Of America Press, 2001), p. 333, emphasis mine. Notice the mystery language of Origen’s statement, and that this is the first evidence of the belief that the apostles taught the baptism of infants. </w:t>
      </w:r>
    </w:p>
  </w:footnote>
  <w:footnote w:id="653">
    <w:p w14:paraId="27220F1C" w14:textId="2C0979C2" w:rsidR="00CA15E8" w:rsidRPr="00E31010" w:rsidRDefault="00CA15E8">
      <w:pPr>
        <w:pStyle w:val="FootnoteText"/>
        <w:rPr>
          <w:color w:val="auto"/>
        </w:rPr>
      </w:pPr>
      <w:r w:rsidRPr="00E31010">
        <w:rPr>
          <w:rStyle w:val="FootnoteReference"/>
          <w:color w:val="auto"/>
        </w:rPr>
        <w:footnoteRef/>
      </w:r>
      <w:r w:rsidRPr="00E31010">
        <w:rPr>
          <w:color w:val="auto"/>
        </w:rPr>
        <w:tab/>
      </w:r>
      <w:r w:rsidRPr="00E31010">
        <w:rPr>
          <w:i/>
          <w:color w:val="auto"/>
        </w:rPr>
        <w:t>Com Rom 5.9</w:t>
      </w:r>
      <w:r w:rsidRPr="00E31010">
        <w:rPr>
          <w:i/>
          <w:color w:val="auto"/>
        </w:rPr>
        <w:fldChar w:fldCharType="begin"/>
      </w:r>
      <w:r w:rsidRPr="00E31010">
        <w:rPr>
          <w:color w:val="auto"/>
        </w:rPr>
        <w:instrText xml:space="preserve"> XE "</w:instrText>
      </w:r>
      <w:r w:rsidRPr="00E31010">
        <w:rPr>
          <w:i/>
          <w:color w:val="auto"/>
        </w:rPr>
        <w:instrText>Rom 05.09</w:instrText>
      </w:r>
      <w:r w:rsidRPr="00E31010">
        <w:rPr>
          <w:color w:val="auto"/>
        </w:rPr>
        <w:instrText xml:space="preserve">" </w:instrText>
      </w:r>
      <w:r w:rsidRPr="00E31010">
        <w:rPr>
          <w:i/>
          <w:color w:val="auto"/>
        </w:rPr>
        <w:fldChar w:fldCharType="end"/>
      </w:r>
      <w:r w:rsidRPr="00E31010">
        <w:rPr>
          <w:i/>
          <w:color w:val="auto"/>
        </w:rPr>
        <w:t xml:space="preserve">, </w:t>
      </w:r>
      <w:r w:rsidRPr="00E31010">
        <w:rPr>
          <w:color w:val="auto"/>
        </w:rPr>
        <w:t>quoted in</w:t>
      </w:r>
      <w:r w:rsidRPr="00E31010">
        <w:rPr>
          <w:noProof/>
          <w:color w:val="auto"/>
        </w:rPr>
        <w:t xml:space="preserve"> Johannes Quasten, </w:t>
      </w:r>
      <w:r w:rsidRPr="00E31010">
        <w:rPr>
          <w:i/>
          <w:noProof/>
          <w:color w:val="auto"/>
        </w:rPr>
        <w:t>Patrology</w:t>
      </w:r>
      <w:r w:rsidRPr="00E31010">
        <w:rPr>
          <w:noProof/>
          <w:color w:val="auto"/>
        </w:rPr>
        <w:t xml:space="preserve">, Vol. II, (Westminster, MD: Christian Classics, Inc., 1992), p. 83. The original Latin, </w:t>
      </w:r>
      <w:r w:rsidRPr="00E31010">
        <w:rPr>
          <w:i/>
          <w:color w:val="auto"/>
        </w:rPr>
        <w:t>genuinae sordes peccati,</w:t>
      </w:r>
      <w:r w:rsidRPr="00E31010">
        <w:rPr>
          <w:color w:val="auto"/>
        </w:rPr>
        <w:t xml:space="preserve"> is taken from J. P. Migne, </w:t>
      </w:r>
      <w:r w:rsidRPr="00E31010">
        <w:rPr>
          <w:i/>
          <w:color w:val="auto"/>
        </w:rPr>
        <w:t>Origenes Opera Omnia,</w:t>
      </w:r>
      <w:r w:rsidRPr="00E31010">
        <w:rPr>
          <w:color w:val="auto"/>
        </w:rPr>
        <w:t xml:space="preserve"> (1862), §565.14, p. 1047.</w:t>
      </w:r>
    </w:p>
  </w:footnote>
  <w:footnote w:id="654">
    <w:p w14:paraId="732AAAD0" w14:textId="10DA62AC" w:rsidR="00CA15E8" w:rsidRPr="00E31010" w:rsidRDefault="00CA15E8" w:rsidP="00574AA3">
      <w:pPr>
        <w:pStyle w:val="FootnoteText"/>
        <w:rPr>
          <w:color w:val="auto"/>
        </w:rPr>
      </w:pPr>
      <w:r w:rsidRPr="00E31010">
        <w:rPr>
          <w:rStyle w:val="FootnoteReference"/>
          <w:color w:val="auto"/>
        </w:rPr>
        <w:footnoteRef/>
      </w:r>
      <w:r w:rsidRPr="00E31010">
        <w:rPr>
          <w:color w:val="auto"/>
        </w:rPr>
        <w:tab/>
      </w:r>
      <w:r w:rsidRPr="00E31010">
        <w:rPr>
          <w:i/>
          <w:color w:val="auto"/>
        </w:rPr>
        <w:t>Com Rom</w:t>
      </w:r>
      <w:r w:rsidRPr="00E31010">
        <w:rPr>
          <w:color w:val="auto"/>
        </w:rPr>
        <w:t xml:space="preserve"> 5.9.11</w:t>
      </w:r>
      <w:r>
        <w:rPr>
          <w:color w:val="auto"/>
        </w:rPr>
        <w:fldChar w:fldCharType="begin"/>
      </w:r>
      <w:r>
        <w:instrText xml:space="preserve"> XE "</w:instrText>
      </w:r>
      <w:r w:rsidRPr="00E31010">
        <w:rPr>
          <w:i/>
          <w:color w:val="auto"/>
        </w:rPr>
        <w:instrText>Com Rom</w:instrText>
      </w:r>
      <w:r w:rsidRPr="00E31010">
        <w:rPr>
          <w:color w:val="auto"/>
        </w:rPr>
        <w:instrText xml:space="preserve"> 5.9.11</w:instrText>
      </w:r>
      <w:r>
        <w:instrText xml:space="preserve">" </w:instrText>
      </w:r>
      <w:r>
        <w:rPr>
          <w:color w:val="auto"/>
        </w:rPr>
        <w:fldChar w:fldCharType="end"/>
      </w:r>
      <w:r w:rsidRPr="00E31010">
        <w:rPr>
          <w:color w:val="auto"/>
        </w:rPr>
        <w:t>.</w:t>
      </w:r>
      <w:r>
        <w:rPr>
          <w:color w:val="auto"/>
        </w:rPr>
        <w:t xml:space="preserve"> Methodius of Olympus wrote against these ideas of Origen’s in </w:t>
      </w:r>
      <w:r>
        <w:rPr>
          <w:i/>
        </w:rPr>
        <w:t>Resur</w:t>
      </w:r>
      <w:r>
        <w:t>, especially 3.1-4</w:t>
      </w:r>
      <w:r>
        <w:fldChar w:fldCharType="begin"/>
      </w:r>
      <w:r>
        <w:instrText xml:space="preserve"> XE "</w:instrText>
      </w:r>
      <w:r>
        <w:rPr>
          <w:i/>
        </w:rPr>
        <w:instrText>Resur</w:instrText>
      </w:r>
      <w:r>
        <w:instrText xml:space="preserve"> 3.1-4" </w:instrText>
      </w:r>
      <w:r>
        <w:fldChar w:fldCharType="end"/>
      </w:r>
      <w:r>
        <w:t>.</w:t>
      </w:r>
    </w:p>
  </w:footnote>
  <w:footnote w:id="655">
    <w:p w14:paraId="36E00831" w14:textId="25EECBE2" w:rsidR="00CA15E8" w:rsidRPr="00CB695D" w:rsidRDefault="00CA15E8">
      <w:pPr>
        <w:pStyle w:val="FootnoteText"/>
        <w:rPr>
          <w:color w:val="auto"/>
        </w:rPr>
      </w:pPr>
      <w:r>
        <w:rPr>
          <w:rStyle w:val="FootnoteReference"/>
        </w:rPr>
        <w:footnoteRef/>
      </w:r>
      <w:r>
        <w:tab/>
      </w:r>
      <w:r w:rsidRPr="00CB695D">
        <w:rPr>
          <w:color w:val="auto"/>
        </w:rPr>
        <w:t xml:space="preserve">See </w:t>
      </w:r>
      <w:r w:rsidRPr="00CB695D">
        <w:rPr>
          <w:i/>
          <w:color w:val="auto"/>
        </w:rPr>
        <w:t>De Prin</w:t>
      </w:r>
      <w:r w:rsidRPr="00CB695D">
        <w:rPr>
          <w:color w:val="auto"/>
        </w:rPr>
        <w:t xml:space="preserve"> </w:t>
      </w:r>
      <w:r>
        <w:rPr>
          <w:color w:val="auto"/>
        </w:rPr>
        <w:t>1</w:t>
      </w:r>
      <w:r w:rsidRPr="00CB695D">
        <w:rPr>
          <w:color w:val="auto"/>
        </w:rPr>
        <w:t>.</w:t>
      </w:r>
      <w:r>
        <w:rPr>
          <w:color w:val="auto"/>
        </w:rPr>
        <w:t>6</w:t>
      </w:r>
      <w:r w:rsidRPr="00CB695D">
        <w:rPr>
          <w:color w:val="auto"/>
        </w:rPr>
        <w:t>.2-3</w:t>
      </w:r>
      <w:r>
        <w:rPr>
          <w:color w:val="auto"/>
        </w:rPr>
        <w:fldChar w:fldCharType="begin"/>
      </w:r>
      <w:r>
        <w:instrText xml:space="preserve"> XE "</w:instrText>
      </w:r>
      <w:r w:rsidRPr="00CB695D">
        <w:rPr>
          <w:i/>
          <w:color w:val="auto"/>
        </w:rPr>
        <w:instrText>De Prin</w:instrText>
      </w:r>
      <w:r w:rsidRPr="00CB695D">
        <w:rPr>
          <w:color w:val="auto"/>
        </w:rPr>
        <w:instrText xml:space="preserve"> </w:instrText>
      </w:r>
      <w:r>
        <w:instrText>1.6</w:instrText>
      </w:r>
      <w:r w:rsidRPr="00CB695D">
        <w:rPr>
          <w:color w:val="auto"/>
        </w:rPr>
        <w:instrText>.2-3</w:instrText>
      </w:r>
      <w:r>
        <w:instrText xml:space="preserve">" </w:instrText>
      </w:r>
      <w:r>
        <w:rPr>
          <w:color w:val="auto"/>
        </w:rPr>
        <w:fldChar w:fldCharType="end"/>
      </w:r>
      <w:r w:rsidRPr="00CB695D">
        <w:rPr>
          <w:color w:val="auto"/>
        </w:rPr>
        <w:t xml:space="preserve"> and </w:t>
      </w:r>
      <w:r>
        <w:rPr>
          <w:color w:val="auto"/>
        </w:rPr>
        <w:t>3</w:t>
      </w:r>
      <w:r w:rsidRPr="00CB695D">
        <w:rPr>
          <w:color w:val="auto"/>
        </w:rPr>
        <w:t>.</w:t>
      </w:r>
      <w:r>
        <w:rPr>
          <w:color w:val="auto"/>
        </w:rPr>
        <w:t>5</w:t>
      </w:r>
      <w:r w:rsidRPr="00CB695D">
        <w:rPr>
          <w:color w:val="auto"/>
        </w:rPr>
        <w:t>.4</w:t>
      </w:r>
      <w:r>
        <w:rPr>
          <w:color w:val="auto"/>
        </w:rPr>
        <w:fldChar w:fldCharType="begin"/>
      </w:r>
      <w:r>
        <w:instrText xml:space="preserve"> XE "</w:instrText>
      </w:r>
      <w:r>
        <w:rPr>
          <w:i/>
        </w:rPr>
        <w:instrText>De Prin</w:instrText>
      </w:r>
      <w:r>
        <w:instrText xml:space="preserve"> 3.5.4" </w:instrText>
      </w:r>
      <w:r>
        <w:rPr>
          <w:color w:val="auto"/>
        </w:rPr>
        <w:fldChar w:fldCharType="end"/>
      </w:r>
      <w:r w:rsidRPr="00CB695D">
        <w:rPr>
          <w:color w:val="auto"/>
        </w:rPr>
        <w:t xml:space="preserve">, along with fragment 2 from </w:t>
      </w:r>
      <w:r w:rsidRPr="00CB695D">
        <w:rPr>
          <w:i/>
          <w:color w:val="auto"/>
        </w:rPr>
        <w:t>De Prin,</w:t>
      </w:r>
      <w:r w:rsidRPr="00CB695D">
        <w:rPr>
          <w:color w:val="auto"/>
        </w:rPr>
        <w:t xml:space="preserve"> in </w:t>
      </w:r>
      <w:r w:rsidRPr="00CB695D">
        <w:rPr>
          <w:i/>
          <w:iCs/>
          <w:color w:val="auto"/>
        </w:rPr>
        <w:t>The Ante-Nicene Fathers, Volume IV: Fathers of the Third Century,</w:t>
      </w:r>
      <w:r w:rsidRPr="00CB695D">
        <w:rPr>
          <w:color w:val="auto"/>
        </w:rPr>
        <w:t xml:space="preserve"> p. 267. See also Gregg R. Allison, </w:t>
      </w:r>
      <w:r w:rsidRPr="00CB695D">
        <w:rPr>
          <w:i/>
          <w:iCs/>
          <w:color w:val="auto"/>
        </w:rPr>
        <w:t>Historical Theology: An Introduction to Christian Doctrine</w:t>
      </w:r>
      <w:r w:rsidRPr="00CB695D">
        <w:rPr>
          <w:color w:val="auto"/>
        </w:rPr>
        <w:t xml:space="preserve">, (Grand Rapids, MI: Zondervan, 2011), pp. 325-326. Though Origen believed in the soul’s preexistence, he rejected Basilides’ doctrine of </w:t>
      </w:r>
      <w:r w:rsidRPr="00CB695D">
        <w:rPr>
          <w:rFonts w:ascii="SBL Greek" w:hAnsi="SBL Greek" w:cs="Myriad Pro Semibold"/>
          <w:color w:val="auto"/>
          <w:lang w:val="el-GR"/>
        </w:rPr>
        <w:t xml:space="preserve">μετενσωμάτωσις </w:t>
      </w:r>
      <w:r w:rsidRPr="00CB695D">
        <w:rPr>
          <w:color w:val="auto"/>
        </w:rPr>
        <w:t>(</w:t>
      </w:r>
      <w:r w:rsidRPr="00CB695D">
        <w:rPr>
          <w:rFonts w:ascii="Calibri" w:hAnsi="Calibri"/>
          <w:color w:val="auto"/>
        </w:rPr>
        <w:t>mĕ-tĕn-sō-ˈmä-tō-sēs</w:t>
      </w:r>
      <w:r w:rsidRPr="00CB695D">
        <w:rPr>
          <w:color w:val="auto"/>
        </w:rPr>
        <w:t xml:space="preserve">, reincarnation): </w:t>
      </w:r>
      <w:r w:rsidRPr="00CB695D">
        <w:rPr>
          <w:i/>
          <w:color w:val="auto"/>
        </w:rPr>
        <w:t xml:space="preserve">Com Rom </w:t>
      </w:r>
      <w:r w:rsidRPr="00CB695D">
        <w:rPr>
          <w:color w:val="auto"/>
        </w:rPr>
        <w:t>1-5, 5.1.27</w:t>
      </w:r>
      <w:r>
        <w:rPr>
          <w:color w:val="auto"/>
        </w:rPr>
        <w:fldChar w:fldCharType="begin"/>
      </w:r>
      <w:r>
        <w:instrText xml:space="preserve"> XE "</w:instrText>
      </w:r>
      <w:r w:rsidRPr="00CB695D">
        <w:rPr>
          <w:i/>
          <w:color w:val="auto"/>
        </w:rPr>
        <w:instrText>Com Rom</w:instrText>
      </w:r>
      <w:r>
        <w:rPr>
          <w:i/>
        </w:rPr>
        <w:instrText xml:space="preserve"> </w:instrText>
      </w:r>
      <w:r w:rsidRPr="00CB695D">
        <w:rPr>
          <w:color w:val="auto"/>
        </w:rPr>
        <w:instrText>5.1.27</w:instrText>
      </w:r>
      <w:r>
        <w:instrText xml:space="preserve">" </w:instrText>
      </w:r>
      <w:r>
        <w:rPr>
          <w:color w:val="auto"/>
        </w:rPr>
        <w:fldChar w:fldCharType="end"/>
      </w:r>
      <w:r w:rsidRPr="00CB695D">
        <w:rPr>
          <w:color w:val="auto"/>
        </w:rPr>
        <w:t>, ET by Thomas P. Scheck, (Washington DC: The Catholic University Of America Press, 2001), pp. 318-319.</w:t>
      </w:r>
    </w:p>
  </w:footnote>
  <w:footnote w:id="656">
    <w:p w14:paraId="463F81FF" w14:textId="60BA590E" w:rsidR="00CA15E8" w:rsidRPr="00CB695D" w:rsidRDefault="00CA15E8">
      <w:pPr>
        <w:pStyle w:val="FootnoteText"/>
        <w:rPr>
          <w:color w:val="auto"/>
        </w:rPr>
      </w:pPr>
      <w:r w:rsidRPr="00CB695D">
        <w:rPr>
          <w:rStyle w:val="FootnoteReference"/>
          <w:color w:val="auto"/>
        </w:rPr>
        <w:footnoteRef/>
      </w:r>
      <w:r w:rsidRPr="00CB695D">
        <w:rPr>
          <w:color w:val="auto"/>
        </w:rPr>
        <w:tab/>
        <w:t>Augustine would reject the idea of sins from a preexistence, attributing the belief to “certain Platonists,” likely alluding to Plotinus (</w:t>
      </w:r>
      <w:r w:rsidRPr="00CB695D">
        <w:rPr>
          <w:i/>
          <w:color w:val="auto"/>
        </w:rPr>
        <w:t>De Grat</w:t>
      </w:r>
      <w:r w:rsidRPr="00CB695D">
        <w:rPr>
          <w:color w:val="auto"/>
        </w:rPr>
        <w:t xml:space="preserve"> </w:t>
      </w:r>
      <w:r>
        <w:rPr>
          <w:color w:val="auto"/>
        </w:rPr>
        <w:t>2</w:t>
      </w:r>
      <w:r w:rsidRPr="00CB695D">
        <w:rPr>
          <w:color w:val="auto"/>
        </w:rPr>
        <w:t>.36 [XXXI</w:t>
      </w:r>
      <w:r>
        <w:rPr>
          <w:color w:val="auto"/>
        </w:rPr>
        <w:t>]</w:t>
      </w:r>
      <w:r>
        <w:rPr>
          <w:color w:val="auto"/>
        </w:rPr>
        <w:fldChar w:fldCharType="begin"/>
      </w:r>
      <w:r>
        <w:instrText xml:space="preserve"> XE "</w:instrText>
      </w:r>
      <w:r w:rsidRPr="00CB695D">
        <w:rPr>
          <w:i/>
          <w:color w:val="auto"/>
        </w:rPr>
        <w:instrText>De Grat</w:instrText>
      </w:r>
      <w:r w:rsidRPr="00CB695D">
        <w:rPr>
          <w:color w:val="auto"/>
        </w:rPr>
        <w:instrText xml:space="preserve"> </w:instrText>
      </w:r>
      <w:r>
        <w:instrText>2</w:instrText>
      </w:r>
      <w:r w:rsidRPr="00CB695D">
        <w:rPr>
          <w:color w:val="auto"/>
        </w:rPr>
        <w:instrText>.36 [XXXI</w:instrText>
      </w:r>
      <w:r>
        <w:rPr>
          <w:color w:val="auto"/>
        </w:rPr>
        <w:instrText>]</w:instrText>
      </w:r>
      <w:r>
        <w:instrText xml:space="preserve">" </w:instrText>
      </w:r>
      <w:r>
        <w:rPr>
          <w:color w:val="auto"/>
        </w:rPr>
        <w:fldChar w:fldCharType="end"/>
      </w:r>
      <w:r w:rsidRPr="00CB695D">
        <w:rPr>
          <w:color w:val="auto"/>
        </w:rPr>
        <w:t xml:space="preserve">), but </w:t>
      </w:r>
      <w:r>
        <w:rPr>
          <w:color w:val="auto"/>
        </w:rPr>
        <w:t>he eventually denounced</w:t>
      </w:r>
      <w:r w:rsidRPr="00CB695D">
        <w:rPr>
          <w:color w:val="auto"/>
        </w:rPr>
        <w:t xml:space="preserve"> this belief explicitly as held by Origen (</w:t>
      </w:r>
      <w:r w:rsidRPr="00CB695D">
        <w:rPr>
          <w:i/>
          <w:color w:val="auto"/>
        </w:rPr>
        <w:t>De Civ</w:t>
      </w:r>
      <w:r w:rsidRPr="00CB695D">
        <w:rPr>
          <w:color w:val="auto"/>
        </w:rPr>
        <w:t xml:space="preserve"> </w:t>
      </w:r>
      <w:r>
        <w:rPr>
          <w:color w:val="auto"/>
        </w:rPr>
        <w:t>11</w:t>
      </w:r>
      <w:r w:rsidRPr="00CB695D">
        <w:rPr>
          <w:color w:val="auto"/>
        </w:rPr>
        <w:t>.23</w:t>
      </w:r>
      <w:r>
        <w:rPr>
          <w:color w:val="auto"/>
        </w:rPr>
        <w:fldChar w:fldCharType="begin"/>
      </w:r>
      <w:r>
        <w:instrText xml:space="preserve"> XE "</w:instrText>
      </w:r>
      <w:r w:rsidRPr="00CB695D">
        <w:rPr>
          <w:i/>
          <w:color w:val="auto"/>
        </w:rPr>
        <w:instrText>De Civ</w:instrText>
      </w:r>
      <w:r w:rsidRPr="00CB695D">
        <w:rPr>
          <w:color w:val="auto"/>
        </w:rPr>
        <w:instrText xml:space="preserve"> </w:instrText>
      </w:r>
      <w:r>
        <w:instrText>11</w:instrText>
      </w:r>
      <w:r w:rsidRPr="00CB695D">
        <w:rPr>
          <w:color w:val="auto"/>
        </w:rPr>
        <w:instrText>.23</w:instrText>
      </w:r>
      <w:r>
        <w:instrText xml:space="preserve">" </w:instrText>
      </w:r>
      <w:r>
        <w:rPr>
          <w:color w:val="auto"/>
        </w:rPr>
        <w:fldChar w:fldCharType="end"/>
      </w:r>
      <w:r w:rsidRPr="00CB695D">
        <w:rPr>
          <w:color w:val="auto"/>
        </w:rPr>
        <w:t>). Augustine argued from Rom 9.11</w:t>
      </w:r>
      <w:r w:rsidRPr="00CB695D">
        <w:rPr>
          <w:color w:val="auto"/>
        </w:rPr>
        <w:fldChar w:fldCharType="begin"/>
      </w:r>
      <w:r w:rsidRPr="00CB695D">
        <w:rPr>
          <w:color w:val="auto"/>
        </w:rPr>
        <w:instrText xml:space="preserve"> XE "Rom 09.11" </w:instrText>
      </w:r>
      <w:r w:rsidRPr="00CB695D">
        <w:rPr>
          <w:color w:val="auto"/>
        </w:rPr>
        <w:fldChar w:fldCharType="end"/>
      </w:r>
      <w:r w:rsidRPr="00CB695D">
        <w:rPr>
          <w:color w:val="auto"/>
        </w:rPr>
        <w:t xml:space="preserve"> where “the Apostle Paul says most plainly, that before they were born they did neither good nor evil.” </w:t>
      </w:r>
    </w:p>
  </w:footnote>
  <w:footnote w:id="657">
    <w:p w14:paraId="2BBC46D1" w14:textId="64EA2305" w:rsidR="00CA15E8" w:rsidRPr="00CB695D" w:rsidRDefault="00CA15E8">
      <w:pPr>
        <w:pStyle w:val="FootnoteText"/>
        <w:rPr>
          <w:color w:val="auto"/>
        </w:rPr>
      </w:pPr>
      <w:r w:rsidRPr="00CB695D">
        <w:rPr>
          <w:rStyle w:val="FootnoteReference"/>
          <w:color w:val="auto"/>
        </w:rPr>
        <w:footnoteRef/>
      </w:r>
      <w:r w:rsidRPr="00CB695D">
        <w:rPr>
          <w:color w:val="auto"/>
        </w:rPr>
        <w:tab/>
      </w:r>
      <w:r w:rsidRPr="00CB695D">
        <w:rPr>
          <w:i/>
          <w:color w:val="auto"/>
        </w:rPr>
        <w:t>Origen: Commentary On The Epistle To The Romans Books 1-5</w:t>
      </w:r>
      <w:r w:rsidRPr="00CB695D">
        <w:rPr>
          <w:color w:val="auto"/>
        </w:rPr>
        <w:t>, ET by Thomas P. Scheck, (Washington DC: The Catholic University Of America Press, 2001), p. 311.</w:t>
      </w:r>
    </w:p>
  </w:footnote>
  <w:footnote w:id="658">
    <w:p w14:paraId="0116D650" w14:textId="37210A9E" w:rsidR="00CA15E8" w:rsidRPr="00CB695D" w:rsidRDefault="00CA15E8">
      <w:pPr>
        <w:pStyle w:val="FootnoteText"/>
        <w:rPr>
          <w:color w:val="auto"/>
        </w:rPr>
      </w:pPr>
      <w:r w:rsidRPr="00CB695D">
        <w:rPr>
          <w:rStyle w:val="FootnoteReference"/>
          <w:color w:val="auto"/>
        </w:rPr>
        <w:footnoteRef/>
      </w:r>
      <w:r w:rsidRPr="00CB695D">
        <w:rPr>
          <w:color w:val="auto"/>
        </w:rPr>
        <w:tab/>
        <w:t xml:space="preserve">Pier Franco Beatrice, </w:t>
      </w:r>
      <w:r w:rsidRPr="00CB695D">
        <w:rPr>
          <w:i/>
          <w:color w:val="auto"/>
        </w:rPr>
        <w:t>The Transmission Of Sin,</w:t>
      </w:r>
      <w:r w:rsidRPr="00CB695D">
        <w:rPr>
          <w:color w:val="auto"/>
        </w:rPr>
        <w:t xml:space="preserve"> (New York, NY: Oxford University Press, 2013), p. 182.</w:t>
      </w:r>
    </w:p>
  </w:footnote>
  <w:footnote w:id="659">
    <w:p w14:paraId="3E37DAF7" w14:textId="671485D8" w:rsidR="00CA15E8" w:rsidRPr="00CB695D" w:rsidRDefault="00CA15E8">
      <w:pPr>
        <w:pStyle w:val="FootnoteText"/>
        <w:rPr>
          <w:color w:val="auto"/>
        </w:rPr>
      </w:pPr>
      <w:r w:rsidRPr="00CB695D">
        <w:rPr>
          <w:rStyle w:val="FootnoteReference"/>
          <w:color w:val="auto"/>
        </w:rPr>
        <w:footnoteRef/>
      </w:r>
      <w:r w:rsidRPr="00CB695D">
        <w:rPr>
          <w:color w:val="auto"/>
        </w:rPr>
        <w:tab/>
        <w:t xml:space="preserve">Pier Franco Beatrice, </w:t>
      </w:r>
      <w:r w:rsidRPr="00CB695D">
        <w:rPr>
          <w:i/>
          <w:color w:val="auto"/>
        </w:rPr>
        <w:t>The Transmission Of Sin,</w:t>
      </w:r>
      <w:r w:rsidRPr="00CB695D">
        <w:rPr>
          <w:color w:val="auto"/>
        </w:rPr>
        <w:t xml:space="preserve"> (New York, NY: Oxford University Press, 2013), p. 183.</w:t>
      </w:r>
    </w:p>
  </w:footnote>
  <w:footnote w:id="660">
    <w:p w14:paraId="2F7DBD5B" w14:textId="7D889DCC" w:rsidR="00CA15E8" w:rsidRPr="000B6F84" w:rsidRDefault="00CA15E8">
      <w:pPr>
        <w:pStyle w:val="FootnoteText"/>
      </w:pPr>
      <w:r>
        <w:rPr>
          <w:rStyle w:val="FootnoteReference"/>
        </w:rPr>
        <w:footnoteRef/>
      </w:r>
      <w:r>
        <w:tab/>
        <w:t xml:space="preserve">In his </w:t>
      </w:r>
      <w:r>
        <w:rPr>
          <w:i/>
        </w:rPr>
        <w:t>Commentary On The Epistle To The Romans,</w:t>
      </w:r>
      <w:r>
        <w:t xml:space="preserve"> Origen said in connection with Rom 5.12</w:t>
      </w:r>
      <w:r>
        <w:fldChar w:fldCharType="begin"/>
      </w:r>
      <w:r>
        <w:instrText xml:space="preserve"> XE "</w:instrText>
      </w:r>
      <w:r w:rsidRPr="00AD4667">
        <w:instrText xml:space="preserve">Rom </w:instrText>
      </w:r>
      <w:r>
        <w:instrText>0</w:instrText>
      </w:r>
      <w:r w:rsidRPr="00AD4667">
        <w:instrText>5.12</w:instrText>
      </w:r>
      <w:r>
        <w:instrText xml:space="preserve">" </w:instrText>
      </w:r>
      <w:r>
        <w:fldChar w:fldCharType="end"/>
      </w:r>
      <w:r>
        <w:t xml:space="preserve">, “… the Savior, although he did not himself sin, nevertheless by the assumption of human flesh is said to have become sin”! The idea that the Son of God “became sin” simply by his incarnation, shows the influence of the anti-corporeal sentiment of the </w:t>
      </w:r>
      <w:r w:rsidRPr="009B3311">
        <w:rPr>
          <w:color w:val="auto"/>
        </w:rPr>
        <w:t>Gnostics</w:t>
      </w:r>
      <w:r>
        <w:rPr>
          <w:color w:val="auto"/>
        </w:rPr>
        <w:t>,</w:t>
      </w:r>
      <w:r w:rsidRPr="009B3311">
        <w:rPr>
          <w:color w:val="auto"/>
        </w:rPr>
        <w:t xml:space="preserve"> and perhaps of the Encratites</w:t>
      </w:r>
      <w:r>
        <w:rPr>
          <w:color w:val="auto"/>
        </w:rPr>
        <w:t>,</w:t>
      </w:r>
      <w:r w:rsidRPr="009B3311">
        <w:rPr>
          <w:color w:val="auto"/>
        </w:rPr>
        <w:t xml:space="preserve"> </w:t>
      </w:r>
      <w:r>
        <w:rPr>
          <w:color w:val="auto"/>
        </w:rPr>
        <w:t>upon Origen’s thought</w:t>
      </w:r>
      <w:r>
        <w:t xml:space="preserve">. See Gerald Lewis Bray, </w:t>
      </w:r>
      <w:r>
        <w:rPr>
          <w:i/>
          <w:iCs/>
        </w:rPr>
        <w:t>Romans</w:t>
      </w:r>
      <w:r>
        <w:t xml:space="preserve">, </w:t>
      </w:r>
      <w:r w:rsidRPr="00A7552C">
        <w:rPr>
          <w:i/>
        </w:rPr>
        <w:t>Ancient Christian Commentary on Scripture</w:t>
      </w:r>
      <w:r>
        <w:t>, NT 6, (Downers Grove, IL: InterVarsity Press, 1998), p. 136.</w:t>
      </w:r>
    </w:p>
  </w:footnote>
  <w:footnote w:id="661">
    <w:p w14:paraId="3CA5123B" w14:textId="06E222FD" w:rsidR="00CA15E8" w:rsidRPr="00F54841" w:rsidRDefault="00CA15E8">
      <w:pPr>
        <w:pStyle w:val="FootnoteText"/>
      </w:pPr>
      <w:r>
        <w:rPr>
          <w:rStyle w:val="FootnoteReference"/>
        </w:rPr>
        <w:footnoteRef/>
      </w:r>
      <w:r>
        <w:tab/>
      </w:r>
      <w:r>
        <w:rPr>
          <w:i/>
        </w:rPr>
        <w:t>Bap</w:t>
      </w:r>
      <w:r>
        <w:t xml:space="preserve"> 18</w:t>
      </w:r>
      <w:r>
        <w:fldChar w:fldCharType="begin"/>
      </w:r>
      <w:r>
        <w:instrText xml:space="preserve"> XE "</w:instrText>
      </w:r>
      <w:r>
        <w:rPr>
          <w:i/>
        </w:rPr>
        <w:instrText>Bap</w:instrText>
      </w:r>
      <w:r>
        <w:instrText xml:space="preserve"> 18" </w:instrText>
      </w:r>
      <w:r>
        <w:fldChar w:fldCharType="end"/>
      </w:r>
      <w:r>
        <w:t>.</w:t>
      </w:r>
    </w:p>
  </w:footnote>
  <w:footnote w:id="662">
    <w:p w14:paraId="1E8DC2ED" w14:textId="2D3090F8" w:rsidR="00CA15E8" w:rsidRPr="00AB4952" w:rsidRDefault="00CA15E8">
      <w:pPr>
        <w:pStyle w:val="FootnoteText"/>
      </w:pPr>
      <w:r>
        <w:rPr>
          <w:rStyle w:val="FootnoteReference"/>
        </w:rPr>
        <w:footnoteRef/>
      </w:r>
      <w:r>
        <w:tab/>
      </w:r>
      <w:r>
        <w:rPr>
          <w:noProof/>
        </w:rPr>
        <w:t xml:space="preserve">Tertullian believed that the defilement of children at birth, at least with regard to the children of pagan parents, arose from evil spirits that cleave to newborns due to their parents’ superstitious calling upon the pagan gods for help in childbearing. </w:t>
      </w:r>
      <w:r>
        <w:rPr>
          <w:i/>
        </w:rPr>
        <w:t>Anima</w:t>
      </w:r>
      <w:r>
        <w:t xml:space="preserve"> 39</w:t>
      </w:r>
      <w:r>
        <w:fldChar w:fldCharType="begin"/>
      </w:r>
      <w:r>
        <w:instrText xml:space="preserve"> XE "</w:instrText>
      </w:r>
      <w:r>
        <w:rPr>
          <w:i/>
        </w:rPr>
        <w:instrText>Anima</w:instrText>
      </w:r>
      <w:r>
        <w:instrText xml:space="preserve"> 39" </w:instrText>
      </w:r>
      <w:r>
        <w:fldChar w:fldCharType="end"/>
      </w:r>
      <w:r>
        <w:t xml:space="preserve">. Betz translates a magical prescription “For [help in] childbearing” from the early Christian era; it involves placing “a potsherd on the right thigh” inscribed with the words “Come out of the tomb, Christ is calling you.” While this prescription did not involve calling upon a pagan god (as in those spells to which Tertullian alluded), it does illustrate the two-way influence between Christianity and paganism, by which the former absorbed magical ideas and practices. See Hans Dieter Betz, ed., </w:t>
      </w:r>
      <w:r>
        <w:rPr>
          <w:i/>
        </w:rPr>
        <w:t>The Greek Magical Papyri In Translation Including The Demotic Spells</w:t>
      </w:r>
      <w:r>
        <w:t>, (Chicago: The University Of Chicago Press, 1986), p. 319.</w:t>
      </w:r>
    </w:p>
  </w:footnote>
  <w:footnote w:id="663">
    <w:p w14:paraId="40AFB9AC" w14:textId="1133458F" w:rsidR="00CA15E8" w:rsidRDefault="00CA15E8">
      <w:pPr>
        <w:pStyle w:val="FootnoteText"/>
      </w:pPr>
      <w:r>
        <w:rPr>
          <w:rStyle w:val="FootnoteReference"/>
        </w:rPr>
        <w:footnoteRef/>
      </w:r>
      <w:r>
        <w:tab/>
        <w:t xml:space="preserve">Alexander Roberts, James Donaldson, and A. Cleveland Coxe, eds. </w:t>
      </w:r>
      <w:r>
        <w:rPr>
          <w:i/>
          <w:iCs/>
        </w:rPr>
        <w:t>The Ante-Nicene Fathers, Volume III: Latin Christianity: Its Founder, Tertullian</w:t>
      </w:r>
      <w:r>
        <w:t>, (Buffalo, NY: Christian Literature Company, 1885), p. 220.</w:t>
      </w:r>
    </w:p>
  </w:footnote>
  <w:footnote w:id="664">
    <w:p w14:paraId="04FDBDDF" w14:textId="134DB9A5" w:rsidR="00CA15E8" w:rsidRDefault="00CA15E8" w:rsidP="00FB662A">
      <w:pPr>
        <w:pStyle w:val="FootnoteText"/>
      </w:pPr>
      <w:r>
        <w:rPr>
          <w:rStyle w:val="FootnoteReference"/>
        </w:rPr>
        <w:footnoteRef/>
      </w:r>
      <w:r>
        <w:tab/>
      </w:r>
      <w:r>
        <w:rPr>
          <w:i/>
          <w:noProof/>
        </w:rPr>
        <w:t xml:space="preserve">Com Apoc </w:t>
      </w:r>
      <w:r>
        <w:rPr>
          <w:noProof/>
        </w:rPr>
        <w:t>1.16</w:t>
      </w:r>
      <w:r>
        <w:rPr>
          <w:noProof/>
        </w:rPr>
        <w:fldChar w:fldCharType="begin"/>
      </w:r>
      <w:r>
        <w:instrText xml:space="preserve"> XE "</w:instrText>
      </w:r>
      <w:r>
        <w:rPr>
          <w:i/>
          <w:noProof/>
        </w:rPr>
        <w:instrText xml:space="preserve">Com Apoc </w:instrText>
      </w:r>
      <w:r>
        <w:rPr>
          <w:noProof/>
        </w:rPr>
        <w:instrText>1.16</w:instrText>
      </w:r>
      <w:r>
        <w:instrText xml:space="preserve">" </w:instrText>
      </w:r>
      <w:r>
        <w:rPr>
          <w:noProof/>
        </w:rPr>
        <w:fldChar w:fldCharType="end"/>
      </w:r>
      <w:r>
        <w:rPr>
          <w:noProof/>
        </w:rPr>
        <w:t>.</w:t>
      </w:r>
    </w:p>
  </w:footnote>
  <w:footnote w:id="665">
    <w:p w14:paraId="6BF6AE28" w14:textId="3DFB5332" w:rsidR="00CA15E8" w:rsidRPr="00FB662A" w:rsidRDefault="00CA15E8">
      <w:pPr>
        <w:pStyle w:val="FootnoteText"/>
      </w:pPr>
      <w:r>
        <w:rPr>
          <w:rStyle w:val="FootnoteReference"/>
        </w:rPr>
        <w:footnoteRef/>
      </w:r>
      <w:r>
        <w:tab/>
        <w:t xml:space="preserve">Weinrich </w:t>
      </w:r>
      <w:r>
        <w:rPr>
          <w:i/>
        </w:rPr>
        <w:t>et al</w:t>
      </w:r>
      <w:r>
        <w:t xml:space="preserve"> update the Roberts and Donaldson translation “original sin” to “that first sin which is taken away in baptism….” William C. Weinrich (ed.), </w:t>
      </w:r>
      <w:r>
        <w:rPr>
          <w:i/>
        </w:rPr>
        <w:t>Ancient Christian Commentary On Scripture, New Testament XII, Revelation,</w:t>
      </w:r>
      <w:r>
        <w:t xml:space="preserve"> (Downers Grove, IL, 2005), p. 10.</w:t>
      </w:r>
    </w:p>
  </w:footnote>
  <w:footnote w:id="666">
    <w:p w14:paraId="25851309" w14:textId="68DE3714" w:rsidR="00CA15E8" w:rsidRDefault="00CA15E8">
      <w:pPr>
        <w:pStyle w:val="FootnoteText"/>
      </w:pPr>
      <w:r>
        <w:rPr>
          <w:rStyle w:val="FootnoteReference"/>
        </w:rPr>
        <w:footnoteRef/>
      </w:r>
      <w:r>
        <w:tab/>
        <w:t>NIDCC, p. 1017.</w:t>
      </w:r>
    </w:p>
  </w:footnote>
  <w:footnote w:id="667">
    <w:p w14:paraId="6AA3ACFB" w14:textId="77777777" w:rsidR="00CA15E8" w:rsidRPr="00A95F89" w:rsidRDefault="00CA15E8" w:rsidP="004E7C26">
      <w:pPr>
        <w:pStyle w:val="FootnoteText"/>
        <w:rPr>
          <w:noProof/>
          <w:color w:val="auto"/>
        </w:rPr>
      </w:pPr>
      <w:r>
        <w:rPr>
          <w:rStyle w:val="FootnoteReference"/>
        </w:rPr>
        <w:footnoteRef/>
      </w:r>
      <w:r>
        <w:tab/>
      </w:r>
      <w:r w:rsidRPr="00A95F89">
        <w:rPr>
          <w:noProof/>
          <w:color w:val="auto"/>
        </w:rPr>
        <w:t>By Origen’s time the idea that baptism washed away sin and effected new birth was axiomatic for many, but not all Christian communities had yet adopted the practice of infant baptism. Infant baptism would not become a universal practice until after Augustine and the codification of a doctrine of original sin.</w:t>
      </w:r>
    </w:p>
    <w:p w14:paraId="4D567E5C" w14:textId="61344033" w:rsidR="00CA15E8" w:rsidRDefault="00CA15E8" w:rsidP="004E7C26">
      <w:pPr>
        <w:pStyle w:val="FootnoteText"/>
      </w:pPr>
      <w:r>
        <w:rPr>
          <w:noProof/>
        </w:rPr>
        <w:tab/>
      </w:r>
      <w:r>
        <w:rPr>
          <w:noProof/>
        </w:rPr>
        <w:tab/>
      </w:r>
      <w:r>
        <w:t>N. P. Williams wrote,</w:t>
      </w:r>
    </w:p>
    <w:p w14:paraId="00746388" w14:textId="4F7306A0" w:rsidR="00CA15E8" w:rsidRPr="004E7C26" w:rsidRDefault="00CA15E8" w:rsidP="0011466A">
      <w:pPr>
        <w:pStyle w:val="qt"/>
        <w:spacing w:after="120"/>
        <w:rPr>
          <w:sz w:val="20"/>
          <w:szCs w:val="20"/>
          <w:lang w:eastAsia="ja-JP"/>
        </w:rPr>
      </w:pPr>
      <w:r w:rsidRPr="004E7C26">
        <w:rPr>
          <w:sz w:val="20"/>
          <w:szCs w:val="20"/>
          <w:lang w:eastAsia="ja-JP"/>
        </w:rPr>
        <w:t>… our study of Origen and Cyprian, it will be remembered</w:t>
      </w:r>
      <w:r>
        <w:rPr>
          <w:sz w:val="20"/>
          <w:szCs w:val="20"/>
          <w:lang w:eastAsia="ja-JP"/>
        </w:rPr>
        <w:t>,</w:t>
      </w:r>
      <w:r w:rsidRPr="004E7C26">
        <w:rPr>
          <w:sz w:val="20"/>
          <w:szCs w:val="20"/>
          <w:lang w:eastAsia="ja-JP"/>
        </w:rPr>
        <w:t xml:space="preserve"> led us to the conclusion that whether or not there be a logical connexion between the practice [of infant baptism] and the doctrine [of original sin], there is undoubtedly a historical and psychological connexion in the sense that the former [infant baptism] was very largely responsible for the growth of the latter [i.e., the doctrine of original sin]. The difficulty may be expressed as follows: “If newly born infants, who in the nature of things cannot have committed actual sin, are also free from any kind of birth sin, what is the use of infant baptism?” </w:t>
      </w:r>
    </w:p>
    <w:p w14:paraId="0AB7D23E" w14:textId="034DA1FC" w:rsidR="00CA15E8" w:rsidRDefault="00CA15E8" w:rsidP="004E7C26">
      <w:pPr>
        <w:pStyle w:val="FootnoteText"/>
      </w:pPr>
      <w:r>
        <w:rPr>
          <w:lang w:eastAsia="ja-JP"/>
        </w:rPr>
        <w:tab/>
      </w:r>
      <w:r>
        <w:rPr>
          <w:noProof/>
        </w:rPr>
        <w:t xml:space="preserve">Norman Powell Williams, </w:t>
      </w:r>
      <w:r>
        <w:rPr>
          <w:i/>
          <w:noProof/>
        </w:rPr>
        <w:t>The Ideas Of The Fall And Of Original Sin: A Historical And Critical Study</w:t>
      </w:r>
      <w:r>
        <w:rPr>
          <w:noProof/>
        </w:rPr>
        <w:t xml:space="preserve"> (London: Longmans, Green And Co. LTD., 1927),</w:t>
      </w:r>
      <w:r w:rsidRPr="004E7C26">
        <w:rPr>
          <w:lang w:eastAsia="ja-JP"/>
        </w:rPr>
        <w:t xml:space="preserve"> p. 344</w:t>
      </w:r>
      <w:r>
        <w:rPr>
          <w:lang w:eastAsia="ja-JP"/>
        </w:rPr>
        <w:t>.</w:t>
      </w:r>
    </w:p>
  </w:footnote>
  <w:footnote w:id="668">
    <w:p w14:paraId="6E5464A3" w14:textId="77464765" w:rsidR="00CA15E8" w:rsidRDefault="00CA15E8" w:rsidP="00505FCB">
      <w:pPr>
        <w:pStyle w:val="FootnoteText"/>
      </w:pPr>
      <w:r>
        <w:rPr>
          <w:rStyle w:val="FootnoteReference"/>
        </w:rPr>
        <w:footnoteRef/>
      </w:r>
      <w:r>
        <w:t xml:space="preserve"> </w:t>
      </w:r>
      <w:r>
        <w:tab/>
      </w:r>
      <w:r>
        <w:rPr>
          <w:noProof/>
        </w:rPr>
        <w:t xml:space="preserve">Cyprian, </w:t>
      </w:r>
      <w:r>
        <w:rPr>
          <w:i/>
          <w:noProof/>
        </w:rPr>
        <w:t>Epi</w:t>
      </w:r>
      <w:r w:rsidRPr="00267223">
        <w:rPr>
          <w:noProof/>
        </w:rPr>
        <w:t xml:space="preserve"> </w:t>
      </w:r>
      <w:r>
        <w:rPr>
          <w:noProof/>
        </w:rPr>
        <w:t>85.5</w:t>
      </w:r>
      <w:r>
        <w:fldChar w:fldCharType="begin"/>
      </w:r>
      <w:r>
        <w:instrText xml:space="preserve"> XE "Cyp Epi 58" </w:instrText>
      </w:r>
      <w:r>
        <w:fldChar w:fldCharType="end"/>
      </w:r>
      <w:r w:rsidRPr="00267223">
        <w:rPr>
          <w:noProof/>
        </w:rPr>
        <w:t>:</w:t>
      </w:r>
      <w:r>
        <w:rPr>
          <w:i/>
          <w:noProof/>
        </w:rPr>
        <w:t xml:space="preserve"> To Fidus, On The Baptism Of Infants</w:t>
      </w:r>
      <w:r>
        <w:rPr>
          <w:noProof/>
        </w:rPr>
        <w:t>.</w:t>
      </w:r>
    </w:p>
  </w:footnote>
  <w:footnote w:id="669">
    <w:p w14:paraId="54C6623C" w14:textId="414D9829" w:rsidR="00CA15E8" w:rsidRPr="00B0041F" w:rsidRDefault="00CA15E8">
      <w:pPr>
        <w:pStyle w:val="FootnoteText"/>
        <w:rPr>
          <w:color w:val="auto"/>
        </w:rPr>
      </w:pPr>
      <w:r>
        <w:rPr>
          <w:rStyle w:val="FootnoteReference"/>
        </w:rPr>
        <w:footnoteRef/>
      </w:r>
      <w:r>
        <w:tab/>
      </w:r>
      <w:r w:rsidRPr="00B0041F">
        <w:rPr>
          <w:color w:val="auto"/>
        </w:rPr>
        <w:t xml:space="preserve">The Roman Christian community had already given a legal flavor to theology, particularly since the time of the lawyer-Father Tertullian (see Adolf von Harnack, </w:t>
      </w:r>
      <w:r w:rsidRPr="00B0041F">
        <w:rPr>
          <w:i/>
          <w:iCs/>
          <w:color w:val="auto"/>
        </w:rPr>
        <w:t>History of Dogma, Volume 5</w:t>
      </w:r>
      <w:r w:rsidRPr="00B0041F">
        <w:rPr>
          <w:color w:val="auto"/>
        </w:rPr>
        <w:t xml:space="preserve">, edited by T. K. Cheyne and A. B. Bruce, translated by Neil Buchanan, (Boston: Little, Brown, and Company, 1899), pp. 16-17). Christian writers seem to have become even more interested in the legal aspects of the faith when it became possible to influence legislation in favor of the Church. We begin to see Roman legislation favoring Christianity and penalizing paganism c. </w:t>
      </w:r>
      <w:r w:rsidRPr="00E44451">
        <w:rPr>
          <w:smallCaps/>
          <w:color w:val="auto"/>
        </w:rPr>
        <w:t xml:space="preserve">ad </w:t>
      </w:r>
      <w:r w:rsidRPr="00B0041F">
        <w:rPr>
          <w:color w:val="auto"/>
        </w:rPr>
        <w:t>340.</w:t>
      </w:r>
    </w:p>
  </w:footnote>
  <w:footnote w:id="670">
    <w:p w14:paraId="79D2E450" w14:textId="01B56247" w:rsidR="00CA15E8" w:rsidRPr="00B0041F" w:rsidRDefault="00CA15E8">
      <w:pPr>
        <w:pStyle w:val="FootnoteText"/>
        <w:rPr>
          <w:color w:val="auto"/>
        </w:rPr>
      </w:pPr>
      <w:r w:rsidRPr="00B0041F">
        <w:rPr>
          <w:rStyle w:val="FootnoteReference"/>
          <w:color w:val="auto"/>
        </w:rPr>
        <w:footnoteRef/>
      </w:r>
      <w:r w:rsidRPr="00B0041F">
        <w:rPr>
          <w:color w:val="auto"/>
        </w:rPr>
        <w:tab/>
        <w:t xml:space="preserve">“Ambrosiaster,” </w:t>
      </w:r>
      <w:r>
        <w:rPr>
          <w:color w:val="auto"/>
        </w:rPr>
        <w:t xml:space="preserve">in the </w:t>
      </w:r>
      <w:r w:rsidRPr="00B0041F">
        <w:rPr>
          <w:color w:val="auto"/>
        </w:rPr>
        <w:t xml:space="preserve">NIDCC, </w:t>
      </w:r>
      <w:r>
        <w:rPr>
          <w:color w:val="auto"/>
        </w:rPr>
        <w:t>which cites</w:t>
      </w:r>
      <w:r w:rsidRPr="00B0041F">
        <w:rPr>
          <w:color w:val="auto"/>
        </w:rPr>
        <w:t xml:space="preserve"> Heggelbacher.</w:t>
      </w:r>
    </w:p>
  </w:footnote>
  <w:footnote w:id="671">
    <w:p w14:paraId="592AD75E" w14:textId="182137A6" w:rsidR="00CA15E8" w:rsidRPr="00C038E1" w:rsidRDefault="00CA15E8">
      <w:pPr>
        <w:pStyle w:val="FootnoteText"/>
      </w:pPr>
      <w:r w:rsidRPr="00B0041F">
        <w:rPr>
          <w:rStyle w:val="FootnoteReference"/>
          <w:color w:val="auto"/>
        </w:rPr>
        <w:footnoteRef/>
      </w:r>
      <w:r w:rsidRPr="00B0041F">
        <w:rPr>
          <w:color w:val="auto"/>
        </w:rPr>
        <w:tab/>
        <w:t xml:space="preserve">Gerald Lewis Bray, </w:t>
      </w:r>
      <w:r w:rsidRPr="00B0041F">
        <w:rPr>
          <w:i/>
          <w:iCs/>
          <w:color w:val="auto"/>
        </w:rPr>
        <w:t>Romans</w:t>
      </w:r>
      <w:r w:rsidRPr="00B0041F">
        <w:rPr>
          <w:i/>
          <w:color w:val="auto"/>
        </w:rPr>
        <w:t>:</w:t>
      </w:r>
      <w:r w:rsidRPr="00B0041F">
        <w:rPr>
          <w:color w:val="auto"/>
        </w:rPr>
        <w:t xml:space="preserve"> </w:t>
      </w:r>
      <w:r w:rsidRPr="00B0041F">
        <w:rPr>
          <w:i/>
          <w:color w:val="auto"/>
        </w:rPr>
        <w:t>Ancient Christian Commentary on Scripture NT 6</w:t>
      </w:r>
      <w:r w:rsidRPr="00B0041F">
        <w:rPr>
          <w:color w:val="auto"/>
        </w:rPr>
        <w:t xml:space="preserve">, (Downers Grove, IL: InterVarsity Press, 1998), p. 136, emphasis added. Tertullian had used the term </w:t>
      </w:r>
      <w:r w:rsidRPr="00B0041F">
        <w:rPr>
          <w:i/>
          <w:color w:val="auto"/>
        </w:rPr>
        <w:t>massa</w:t>
      </w:r>
      <w:r w:rsidRPr="00B0041F">
        <w:rPr>
          <w:color w:val="auto"/>
        </w:rPr>
        <w:t xml:space="preserve"> in the sense of unrefined ore, in his </w:t>
      </w:r>
      <w:r w:rsidRPr="00B0041F">
        <w:rPr>
          <w:i/>
          <w:color w:val="auto"/>
        </w:rPr>
        <w:t>Apology</w:t>
      </w:r>
      <w:r w:rsidRPr="00B0041F">
        <w:rPr>
          <w:color w:val="auto"/>
        </w:rPr>
        <w:t>, ch. 12</w:t>
      </w:r>
      <w:r>
        <w:rPr>
          <w:color w:val="auto"/>
        </w:rPr>
        <w:fldChar w:fldCharType="begin"/>
      </w:r>
      <w:r>
        <w:instrText xml:space="preserve"> XE "</w:instrText>
      </w:r>
      <w:r w:rsidRPr="00B0041F">
        <w:rPr>
          <w:i/>
          <w:color w:val="auto"/>
        </w:rPr>
        <w:instrText>Apol</w:instrText>
      </w:r>
      <w:r>
        <w:rPr>
          <w:i/>
        </w:rPr>
        <w:instrText xml:space="preserve"> </w:instrText>
      </w:r>
      <w:r w:rsidRPr="00B0041F">
        <w:rPr>
          <w:color w:val="auto"/>
        </w:rPr>
        <w:instrText>12</w:instrText>
      </w:r>
      <w:r>
        <w:instrText xml:space="preserve">" </w:instrText>
      </w:r>
      <w:r>
        <w:rPr>
          <w:color w:val="auto"/>
        </w:rPr>
        <w:fldChar w:fldCharType="end"/>
      </w:r>
      <w:r w:rsidRPr="00B0041F">
        <w:rPr>
          <w:color w:val="auto"/>
        </w:rPr>
        <w:t xml:space="preserve">. Augustine </w:t>
      </w:r>
      <w:r>
        <w:t xml:space="preserve">would take it up as a key idea in his doctrines of original sin and predestination, and use the term </w:t>
      </w:r>
      <w:r>
        <w:rPr>
          <w:i/>
        </w:rPr>
        <w:t>massa</w:t>
      </w:r>
      <w:r>
        <w:t xml:space="preserve"> as the foundation for phrases like “mass of perdition … from Adam,” (massa illius perditionis … ex Adam) in </w:t>
      </w:r>
      <w:r>
        <w:rPr>
          <w:i/>
        </w:rPr>
        <w:t>Epi</w:t>
      </w:r>
      <w:r>
        <w:t xml:space="preserve"> 214</w:t>
      </w:r>
      <w:r>
        <w:fldChar w:fldCharType="begin"/>
      </w:r>
      <w:r>
        <w:instrText xml:space="preserve"> XE "</w:instrText>
      </w:r>
      <w:r>
        <w:rPr>
          <w:i/>
        </w:rPr>
        <w:instrText>Aug Epi</w:instrText>
      </w:r>
      <w:r>
        <w:instrText xml:space="preserve"> 214" </w:instrText>
      </w:r>
      <w:r>
        <w:fldChar w:fldCharType="end"/>
      </w:r>
      <w:r>
        <w:t>.</w:t>
      </w:r>
    </w:p>
  </w:footnote>
  <w:footnote w:id="672">
    <w:p w14:paraId="16252A8B" w14:textId="77777777" w:rsidR="00CA15E8" w:rsidRDefault="00CA15E8" w:rsidP="006E6032">
      <w:pPr>
        <w:pStyle w:val="FootnoteText"/>
      </w:pPr>
      <w:r>
        <w:rPr>
          <w:vertAlign w:val="superscript"/>
        </w:rPr>
        <w:footnoteRef/>
      </w:r>
      <w:r>
        <w:tab/>
        <w:t xml:space="preserve">E. W. Watson, </w:t>
      </w:r>
      <w:r w:rsidRPr="0061455A">
        <w:rPr>
          <w:i/>
        </w:rPr>
        <w:t>St. Hilary of Poitiers: Introduction,</w:t>
      </w:r>
      <w:r>
        <w:t xml:space="preserve"> ed. Philip Schaff and Henry Wace, </w:t>
      </w:r>
      <w:r w:rsidRPr="0061455A">
        <w:rPr>
          <w:i/>
        </w:rPr>
        <w:t>A Select Library of the Nicene and Post-Nicene Fathers of the Christian Church, Second Series, Volume IX: St. Hilary of Poitiers, John of Damascus, vol. 9a</w:t>
      </w:r>
      <w:r>
        <w:t>, (New York: Christian Literature Company, 1899), p. lxxxvi.</w:t>
      </w:r>
    </w:p>
  </w:footnote>
  <w:footnote w:id="673">
    <w:p w14:paraId="6680E478" w14:textId="3ABF3245" w:rsidR="00CA15E8" w:rsidRDefault="00CA15E8">
      <w:pPr>
        <w:pStyle w:val="FootnoteText"/>
      </w:pPr>
      <w:r>
        <w:rPr>
          <w:rStyle w:val="FootnoteReference"/>
        </w:rPr>
        <w:footnoteRef/>
      </w:r>
      <w:r>
        <w:tab/>
        <w:t xml:space="preserve">Manlio Simonetti, </w:t>
      </w:r>
      <w:r>
        <w:rPr>
          <w:i/>
        </w:rPr>
        <w:t>Matthew 1–13</w:t>
      </w:r>
      <w:r>
        <w:t>, Ancient Christian Commentary on Scripture NT 1a, (Downers Grove, IL: InterVarsity Press, 2001), p. 211, emphasis added. The Latin is: “</w:t>
      </w:r>
      <w:r w:rsidRPr="000F6D47">
        <w:rPr>
          <w:lang w:eastAsia="ja-JP"/>
        </w:rPr>
        <w:t xml:space="preserve">Cum ergo innovamur baptismi lavacro per verbi virtutem, </w:t>
      </w:r>
      <w:r w:rsidRPr="00D2767E">
        <w:rPr>
          <w:i/>
          <w:lang w:eastAsia="ja-JP"/>
        </w:rPr>
        <w:t>ab originis nostrae peccatis atque auctoribus</w:t>
      </w:r>
      <w:r w:rsidRPr="000F6D47">
        <w:rPr>
          <w:lang w:eastAsia="ja-JP"/>
        </w:rPr>
        <w:t xml:space="preserve"> separamur</w:t>
      </w:r>
      <w:r>
        <w:rPr>
          <w:lang w:eastAsia="ja-JP"/>
        </w:rPr>
        <w:t xml:space="preserve">…” </w:t>
      </w:r>
      <w:r>
        <w:t xml:space="preserve">Sancti Hilari, </w:t>
      </w:r>
      <w:r>
        <w:rPr>
          <w:i/>
        </w:rPr>
        <w:t>In Evangelium Matthei Commentarius</w:t>
      </w:r>
      <w:r>
        <w:t xml:space="preserve"> (written c. </w:t>
      </w:r>
      <w:r w:rsidRPr="00E44451">
        <w:rPr>
          <w:smallCaps/>
        </w:rPr>
        <w:t xml:space="preserve">ad </w:t>
      </w:r>
      <w:r>
        <w:t>355), ch. X, §24</w:t>
      </w:r>
      <w:r>
        <w:fldChar w:fldCharType="begin"/>
      </w:r>
      <w:r>
        <w:instrText xml:space="preserve"> XE "</w:instrText>
      </w:r>
      <w:r>
        <w:rPr>
          <w:i/>
        </w:rPr>
        <w:instrText>Com Mat</w:instrText>
      </w:r>
      <w:r>
        <w:instrText xml:space="preserve"> 10.24" </w:instrText>
      </w:r>
      <w:r>
        <w:fldChar w:fldCharType="end"/>
      </w:r>
      <w:r>
        <w:t>, emphasis added.</w:t>
      </w:r>
    </w:p>
  </w:footnote>
  <w:footnote w:id="674">
    <w:p w14:paraId="63F527AC" w14:textId="001653B6" w:rsidR="00CA15E8" w:rsidRPr="00124EE3" w:rsidRDefault="00CA15E8">
      <w:pPr>
        <w:pStyle w:val="FootnoteText"/>
      </w:pPr>
      <w:r>
        <w:rPr>
          <w:rStyle w:val="FootnoteReference"/>
        </w:rPr>
        <w:footnoteRef/>
      </w:r>
      <w:r>
        <w:tab/>
        <w:t xml:space="preserve">This statement of Ambrose shows the influence of Origen who wrote about the effects of the curse upon the earth for “every man who died in Adam,” and “who in Adam were driven out of paradise”; </w:t>
      </w:r>
      <w:r>
        <w:rPr>
          <w:i/>
        </w:rPr>
        <w:t>Celsus</w:t>
      </w:r>
      <w:r>
        <w:t xml:space="preserve"> 7.28</w:t>
      </w:r>
      <w:r>
        <w:fldChar w:fldCharType="begin"/>
      </w:r>
      <w:r>
        <w:instrText xml:space="preserve"> XE "</w:instrText>
      </w:r>
      <w:r>
        <w:rPr>
          <w:i/>
        </w:rPr>
        <w:instrText>Celsus</w:instrText>
      </w:r>
      <w:r>
        <w:instrText xml:space="preserve"> 7.28" </w:instrText>
      </w:r>
      <w:r>
        <w:fldChar w:fldCharType="end"/>
      </w:r>
      <w:r>
        <w:t>.</w:t>
      </w:r>
    </w:p>
  </w:footnote>
  <w:footnote w:id="675">
    <w:p w14:paraId="4DCC3B67" w14:textId="65C50144" w:rsidR="00CA15E8" w:rsidRDefault="00CA15E8" w:rsidP="00B2572F">
      <w:pPr>
        <w:pStyle w:val="FootnoteText"/>
      </w:pPr>
      <w:r>
        <w:rPr>
          <w:vertAlign w:val="superscript"/>
        </w:rPr>
        <w:footnoteRef/>
      </w:r>
      <w:r>
        <w:t xml:space="preserve"> </w:t>
      </w:r>
      <w:r>
        <w:tab/>
      </w:r>
      <w:r>
        <w:rPr>
          <w:i/>
        </w:rPr>
        <w:t>Sat</w:t>
      </w:r>
      <w:r>
        <w:t xml:space="preserve"> 2.6</w:t>
      </w:r>
      <w:r>
        <w:fldChar w:fldCharType="begin"/>
      </w:r>
      <w:r>
        <w:instrText xml:space="preserve"> XE "</w:instrText>
      </w:r>
      <w:r>
        <w:rPr>
          <w:i/>
        </w:rPr>
        <w:instrText>Sat</w:instrText>
      </w:r>
      <w:r>
        <w:instrText xml:space="preserve"> 2.6" </w:instrText>
      </w:r>
      <w:r>
        <w:fldChar w:fldCharType="end"/>
      </w:r>
      <w:r>
        <w:t>, emphasis added.</w:t>
      </w:r>
    </w:p>
  </w:footnote>
  <w:footnote w:id="676">
    <w:p w14:paraId="5028B738" w14:textId="791E130B" w:rsidR="00CA15E8" w:rsidRDefault="00CA15E8" w:rsidP="004D280B">
      <w:pPr>
        <w:pStyle w:val="FootnoteText"/>
      </w:pPr>
      <w:r>
        <w:rPr>
          <w:rStyle w:val="FootnoteReference"/>
        </w:rPr>
        <w:footnoteRef/>
      </w:r>
      <w:r>
        <w:tab/>
        <w:t xml:space="preserve">Ambrose of Milan, </w:t>
      </w:r>
      <w:r>
        <w:rPr>
          <w:i/>
        </w:rPr>
        <w:t>Apologia David Altera,</w:t>
      </w:r>
      <w:r>
        <w:t xml:space="preserve"> 71</w:t>
      </w:r>
      <w:r>
        <w:fldChar w:fldCharType="begin"/>
      </w:r>
      <w:r>
        <w:instrText xml:space="preserve"> XE "</w:instrText>
      </w:r>
      <w:r>
        <w:rPr>
          <w:i/>
        </w:rPr>
        <w:instrText xml:space="preserve">Dav Alt </w:instrText>
      </w:r>
      <w:r>
        <w:instrText xml:space="preserve">71" </w:instrText>
      </w:r>
      <w:r>
        <w:fldChar w:fldCharType="end"/>
      </w:r>
      <w:r>
        <w:t>, quoted in</w:t>
      </w:r>
      <w:r>
        <w:rPr>
          <w:noProof/>
        </w:rPr>
        <w:t xml:space="preserve"> Norman Powell Williams, </w:t>
      </w:r>
      <w:r>
        <w:rPr>
          <w:i/>
          <w:noProof/>
        </w:rPr>
        <w:t>The Ideas Of The Fall And Of Original Sin: A Historical And Critical Study</w:t>
      </w:r>
      <w:r>
        <w:rPr>
          <w:noProof/>
        </w:rPr>
        <w:t xml:space="preserve"> (London: Longmans, Green And Co. LTD., 1927), p. 305. </w:t>
      </w:r>
      <w:r>
        <w:t xml:space="preserve">As Williams notes, </w:t>
      </w:r>
    </w:p>
    <w:p w14:paraId="170099AE" w14:textId="732B3365" w:rsidR="00CA15E8" w:rsidRDefault="00CA15E8" w:rsidP="004D280B">
      <w:pPr>
        <w:pStyle w:val="FootnoteText"/>
        <w:spacing w:before="120" w:after="120"/>
        <w:ind w:left="720"/>
      </w:pPr>
      <w:r>
        <w:tab/>
        <w:t>[For Ambrose,] the identity of mankind with Adam is ceasing, in his mind, to be a merely material or ‘seminal’ identity, and is becoming a logical or metaphysical identity; following, we may suppose, the lead of those Fathers who had recognised that the Hebrew ’</w:t>
      </w:r>
      <w:r>
        <w:rPr>
          <w:rFonts w:ascii="Times New Roman" w:hAnsi="Times New Roman"/>
          <w:i/>
        </w:rPr>
        <w:t>Ā</w:t>
      </w:r>
      <w:r w:rsidRPr="00C74E66">
        <w:rPr>
          <w:i/>
        </w:rPr>
        <w:t>d</w:t>
      </w:r>
      <w:r>
        <w:rPr>
          <w:i/>
        </w:rPr>
        <w:t>h</w:t>
      </w:r>
      <w:r>
        <w:rPr>
          <w:rFonts w:ascii="Times New Roman" w:hAnsi="Times New Roman"/>
          <w:i/>
        </w:rPr>
        <w:t>ām</w:t>
      </w:r>
      <w:r>
        <w:rPr>
          <w:rFonts w:ascii="Times New Roman" w:hAnsi="Times New Roman"/>
        </w:rPr>
        <w:t xml:space="preserve"> </w:t>
      </w:r>
      <w:r>
        <w:t xml:space="preserve">simply means ‘man,’ he seems to think of Adam as (so to speak) the Platonic Idea of man, </w:t>
      </w:r>
      <w:r w:rsidRPr="00B0041F">
        <w:rPr>
          <w:color w:val="auto"/>
        </w:rPr>
        <w:t>as hypostatised ‘hum</w:t>
      </w:r>
      <w:r>
        <w:t xml:space="preserve">an nature,’ </w:t>
      </w:r>
      <w:r>
        <w:rPr>
          <w:i/>
        </w:rPr>
        <w:t>conditio humana.</w:t>
      </w:r>
    </w:p>
    <w:p w14:paraId="1B608EE2" w14:textId="4C98E8DE" w:rsidR="00CA15E8" w:rsidRPr="00275374" w:rsidRDefault="00CA15E8" w:rsidP="00B0041F">
      <w:pPr>
        <w:pStyle w:val="FootnoteText"/>
      </w:pPr>
      <w:r>
        <w:tab/>
        <w:t xml:space="preserve">In other words, influenced by his Platonic worldview, Ambrose began to think of Adam as the timeless Idea (or archetype) of human nature now made concrete. For the Neo-Platonist Christian, such an archetype would be timeless or eternal because it is an idea that exists in the mind of God. Illogically, therefore, Ambrose suggested that the Idea of human nature was </w:t>
      </w:r>
      <w:r w:rsidRPr="00442F5D">
        <w:rPr>
          <w:i/>
        </w:rPr>
        <w:t>changed</w:t>
      </w:r>
      <w:r>
        <w:t xml:space="preserve"> by Adam’s sin such that now all inheritors of human nature get the bad version of the Idea! </w:t>
      </w:r>
    </w:p>
  </w:footnote>
  <w:footnote w:id="677">
    <w:p w14:paraId="5D9B7EAA" w14:textId="247A2D59" w:rsidR="00CA15E8" w:rsidRDefault="00CA15E8">
      <w:pPr>
        <w:pStyle w:val="FootnoteText"/>
      </w:pPr>
      <w:r>
        <w:rPr>
          <w:rStyle w:val="FootnoteReference"/>
        </w:rPr>
        <w:footnoteRef/>
      </w:r>
      <w:r>
        <w:tab/>
        <w:t>See NIDCC, “Monasticism.”</w:t>
      </w:r>
    </w:p>
  </w:footnote>
  <w:footnote w:id="678">
    <w:p w14:paraId="543AD902" w14:textId="723B0439" w:rsidR="00CA15E8" w:rsidRPr="0060147E" w:rsidRDefault="00CA15E8">
      <w:pPr>
        <w:pStyle w:val="FootnoteText"/>
      </w:pPr>
      <w:r>
        <w:rPr>
          <w:rStyle w:val="FootnoteReference"/>
        </w:rPr>
        <w:footnoteRef/>
      </w:r>
      <w:r>
        <w:tab/>
        <w:t xml:space="preserve">Evangelicals may tend to disdain withdrawal from the world as contra-biblical, but the Desert Fathers were spiritual warriors who went to the wilderness in order to prepare themselves to intercede for and bring healing to their contemporaries in the world. I highly recommend to the reader Benedicta Ward’s </w:t>
      </w:r>
      <w:r>
        <w:rPr>
          <w:i/>
        </w:rPr>
        <w:t>The Lives Of The Desert Fathers</w:t>
      </w:r>
      <w:r>
        <w:t xml:space="preserve"> (Kalamazoo, MI: Cistercian Publications, 1980).</w:t>
      </w:r>
    </w:p>
  </w:footnote>
  <w:footnote w:id="679">
    <w:p w14:paraId="3CB2D118" w14:textId="795FAC7A" w:rsidR="00CA15E8" w:rsidRDefault="00CA15E8" w:rsidP="00E04B19">
      <w:pPr>
        <w:pStyle w:val="FootnoteText"/>
      </w:pPr>
      <w:r>
        <w:rPr>
          <w:rStyle w:val="FootnoteReference"/>
        </w:rPr>
        <w:footnoteRef/>
      </w:r>
      <w:r>
        <w:tab/>
      </w:r>
      <w:r w:rsidRPr="00E44451">
        <w:rPr>
          <w:smallCaps/>
        </w:rPr>
        <w:t xml:space="preserve">ad </w:t>
      </w:r>
      <w:r>
        <w:t>409-411 according to Shedd, but this is when Rome was menaced by the Goths, and Pelagius left for Africa and Palestine (see “Pelagianism” in the ODCC).</w:t>
      </w:r>
    </w:p>
  </w:footnote>
  <w:footnote w:id="680">
    <w:p w14:paraId="330C6BFF" w14:textId="77777777" w:rsidR="00CA15E8" w:rsidRDefault="00CA15E8" w:rsidP="00E04B19">
      <w:pPr>
        <w:pStyle w:val="FootnoteText"/>
      </w:pPr>
      <w:r>
        <w:rPr>
          <w:rStyle w:val="FootnoteReference"/>
        </w:rPr>
        <w:footnoteRef/>
      </w:r>
      <w:r>
        <w:tab/>
        <w:t>NIDCC, “Pelagianism.”</w:t>
      </w:r>
    </w:p>
  </w:footnote>
  <w:footnote w:id="681">
    <w:p w14:paraId="5501C4BA" w14:textId="7BA5DA7B" w:rsidR="00CA15E8" w:rsidRDefault="00CA15E8" w:rsidP="00E44CD8">
      <w:pPr>
        <w:pStyle w:val="FootnoteText"/>
      </w:pPr>
      <w:r>
        <w:rPr>
          <w:vertAlign w:val="superscript"/>
        </w:rPr>
        <w:footnoteRef/>
      </w:r>
      <w:r>
        <w:tab/>
        <w:t xml:space="preserve">Adolf von Harnack, </w:t>
      </w:r>
      <w:r>
        <w:rPr>
          <w:i/>
        </w:rPr>
        <w:t>History of Dogma, Volume 5</w:t>
      </w:r>
      <w:r>
        <w:t>, ed. T. K. Cheyne and A. B. Bruce, trans. Neil Buchanan, (Boston: Little, Brown, and Company, 1899), p. 174.</w:t>
      </w:r>
    </w:p>
  </w:footnote>
  <w:footnote w:id="682">
    <w:p w14:paraId="26F38458" w14:textId="554F7D31" w:rsidR="00CA15E8" w:rsidRDefault="00CA15E8">
      <w:pPr>
        <w:pStyle w:val="FootnoteText"/>
      </w:pPr>
      <w:r>
        <w:rPr>
          <w:rStyle w:val="FootnoteReference"/>
        </w:rPr>
        <w:footnoteRef/>
      </w:r>
      <w:r>
        <w:tab/>
        <w:t xml:space="preserve">Many had emphasized the idea of human free will before Pelagius, but not in such a way as to so clearly deny the necessity of grace. See Philip Schaff, ed. </w:t>
      </w:r>
      <w:r>
        <w:rPr>
          <w:i/>
          <w:iCs/>
        </w:rPr>
        <w:t>A Select Library of the Nicene and Post-Nicene Fathers of the Christian Church, First Series, Volume V: Saint Augustin: Anti-Pelagian Writings</w:t>
      </w:r>
      <w:r>
        <w:t>, (New York: Christian Literature Company, 1887), pp. xiii-xiv.</w:t>
      </w:r>
    </w:p>
  </w:footnote>
  <w:footnote w:id="683">
    <w:p w14:paraId="19013DA2" w14:textId="29788394" w:rsidR="00CA15E8" w:rsidRPr="00F16328" w:rsidRDefault="00CA15E8">
      <w:pPr>
        <w:pStyle w:val="FootnoteText"/>
      </w:pPr>
      <w:r>
        <w:rPr>
          <w:rStyle w:val="FootnoteReference"/>
        </w:rPr>
        <w:footnoteRef/>
      </w:r>
      <w:r>
        <w:tab/>
        <w:t xml:space="preserve">Pier Franco Beatrice, </w:t>
      </w:r>
      <w:r>
        <w:rPr>
          <w:i/>
        </w:rPr>
        <w:t>The Transmission Of Sin,</w:t>
      </w:r>
      <w:r>
        <w:t xml:space="preserve"> (New York, NY: Oxford University Press, 2013), p. 29, citing Marius Mercator, </w:t>
      </w:r>
      <w:r>
        <w:rPr>
          <w:i/>
        </w:rPr>
        <w:t>Commonitorium super nomine Caelistii</w:t>
      </w:r>
      <w:r>
        <w:t xml:space="preserve"> 36 and Augustine, </w:t>
      </w:r>
      <w:r>
        <w:rPr>
          <w:i/>
        </w:rPr>
        <w:t xml:space="preserve">De Gestis </w:t>
      </w:r>
      <w:r>
        <w:t>11.23</w:t>
      </w:r>
      <w:r>
        <w:fldChar w:fldCharType="begin"/>
      </w:r>
      <w:r>
        <w:instrText xml:space="preserve"> XE "</w:instrText>
      </w:r>
      <w:r>
        <w:rPr>
          <w:i/>
        </w:rPr>
        <w:instrText xml:space="preserve">De Gestis </w:instrText>
      </w:r>
      <w:r>
        <w:instrText xml:space="preserve">11.23" </w:instrText>
      </w:r>
      <w:r>
        <w:fldChar w:fldCharType="end"/>
      </w:r>
      <w:r>
        <w:t xml:space="preserve">. The six points are also given by Peter Holmes in Philip Schaff, ed. </w:t>
      </w:r>
      <w:r>
        <w:rPr>
          <w:i/>
          <w:iCs/>
        </w:rPr>
        <w:t>A Select Library of the Nicene and Post-Nicene Fathers of the Christian Church, First Series, Volume V: Saint Augustin: Anti-Pelagian Writings</w:t>
      </w:r>
      <w:r>
        <w:t>, (New York: Christian Literature Company, 1887), p. 4.</w:t>
      </w:r>
    </w:p>
  </w:footnote>
  <w:footnote w:id="684">
    <w:p w14:paraId="1ACCCB38" w14:textId="2FBA79B0" w:rsidR="00CA15E8" w:rsidRDefault="00CA15E8">
      <w:pPr>
        <w:pStyle w:val="FootnoteText"/>
      </w:pPr>
      <w:r>
        <w:rPr>
          <w:rStyle w:val="FootnoteReference"/>
        </w:rPr>
        <w:footnoteRef/>
      </w:r>
      <w:r>
        <w:tab/>
        <w:t xml:space="preserve">Cited by Pier Franco Beatrice, </w:t>
      </w:r>
      <w:r>
        <w:rPr>
          <w:i/>
        </w:rPr>
        <w:t>The Transmission Of Sin: Augustine And The Pre-Augustinian Sources,</w:t>
      </w:r>
      <w:r>
        <w:t xml:space="preserve"> (New York, NY: Oxford University Press, 2013), p. 32.</w:t>
      </w:r>
    </w:p>
  </w:footnote>
  <w:footnote w:id="685">
    <w:p w14:paraId="326E1EC7" w14:textId="44977AA1" w:rsidR="00CA15E8" w:rsidRDefault="00CA15E8">
      <w:pPr>
        <w:pStyle w:val="FootnoteText"/>
      </w:pPr>
      <w:r>
        <w:rPr>
          <w:rStyle w:val="FootnoteReference"/>
        </w:rPr>
        <w:footnoteRef/>
      </w:r>
      <w:r>
        <w:tab/>
        <w:t xml:space="preserve">In this detail, the Pelagians seem to have agreed with John Chrysostom who said (according to Beatrice) that “little children receive baptism, even if they are without sin, so that they might have a share in the grace of adoption.” Pier Franco Beatrice, </w:t>
      </w:r>
      <w:r>
        <w:rPr>
          <w:i/>
        </w:rPr>
        <w:t>The Transmission Of Sin: Augustine And The Pre-Augustinian Sources,</w:t>
      </w:r>
      <w:r>
        <w:t xml:space="preserve"> (New York, NY: Oxford University Press, 2013), pp. 33 and 87.</w:t>
      </w:r>
    </w:p>
  </w:footnote>
  <w:footnote w:id="686">
    <w:p w14:paraId="42DA09DD" w14:textId="7DA71A0A" w:rsidR="00CA15E8" w:rsidRDefault="00CA15E8">
      <w:pPr>
        <w:pStyle w:val="FootnoteText"/>
      </w:pPr>
      <w:r>
        <w:rPr>
          <w:rStyle w:val="FootnoteReference"/>
        </w:rPr>
        <w:footnoteRef/>
      </w:r>
      <w:r>
        <w:tab/>
        <w:t xml:space="preserve">Cited by Pier Franco Beatrice, </w:t>
      </w:r>
      <w:r>
        <w:rPr>
          <w:i/>
        </w:rPr>
        <w:t>The Transmission Of Sin: Augustine And The Pre-Augustinian Sources,</w:t>
      </w:r>
      <w:r>
        <w:t xml:space="preserve"> (New York, NY: Oxford University Press, 2013), p. 34. See also pp. 26-27</w:t>
      </w:r>
    </w:p>
  </w:footnote>
  <w:footnote w:id="687">
    <w:p w14:paraId="0AACE636" w14:textId="3B72E4CE" w:rsidR="00CA15E8" w:rsidRDefault="00CA15E8">
      <w:pPr>
        <w:pStyle w:val="FootnoteText"/>
      </w:pPr>
      <w:r>
        <w:rPr>
          <w:rStyle w:val="FootnoteReference"/>
        </w:rPr>
        <w:footnoteRef/>
      </w:r>
      <w:r>
        <w:tab/>
        <w:t>In spite of his scholarliness, he disliked reading the Greek classics, and so seems to have never mastered the Greek language.</w:t>
      </w:r>
    </w:p>
  </w:footnote>
  <w:footnote w:id="688">
    <w:p w14:paraId="6D31F477" w14:textId="77777777" w:rsidR="00CA15E8" w:rsidRDefault="00CA15E8" w:rsidP="00A9333B">
      <w:pPr>
        <w:pStyle w:val="FootnoteText"/>
      </w:pPr>
      <w:r>
        <w:rPr>
          <w:rStyle w:val="FootnoteReference"/>
        </w:rPr>
        <w:footnoteRef/>
      </w:r>
      <w:r>
        <w:tab/>
        <w:t xml:space="preserve">Pier Franco Beatrice, </w:t>
      </w:r>
      <w:r>
        <w:rPr>
          <w:i/>
        </w:rPr>
        <w:t>The Transmission Of Sin,</w:t>
      </w:r>
      <w:r>
        <w:t xml:space="preserve"> (New York, NY: Oxford University Press, 2013), p. 6.</w:t>
      </w:r>
    </w:p>
  </w:footnote>
  <w:footnote w:id="689">
    <w:p w14:paraId="7CF3FA7F" w14:textId="11E49EBD" w:rsidR="00CA15E8" w:rsidRDefault="00CA15E8">
      <w:pPr>
        <w:pStyle w:val="FootnoteText"/>
      </w:pPr>
      <w:r>
        <w:rPr>
          <w:rStyle w:val="FootnoteReference"/>
        </w:rPr>
        <w:footnoteRef/>
      </w:r>
      <w:r>
        <w:tab/>
        <w:t xml:space="preserve">Peter Sanlon quotes Jesse Couenhoven’s statement that, “While Augustine was the great systematizer, developer, and defender of the doctrine of original sin, he was not its inventor.” Peter Sanlon, “Original Sin in Patristic Theology,” in </w:t>
      </w:r>
      <w:r>
        <w:rPr>
          <w:i/>
          <w:iCs/>
        </w:rPr>
        <w:t>Adam, the Fall, and Original Sin: Theological, Biblical, and Scientific Perspectives</w:t>
      </w:r>
      <w:r>
        <w:t>, edited by Hans Madueme and Michael Reeves, (Grand Rapids, MI: Baker Academic, 2014), p. 95. Still, t</w:t>
      </w:r>
      <w:r w:rsidRPr="00211832">
        <w:t xml:space="preserve">hat the doctrine of </w:t>
      </w:r>
      <w:r w:rsidRPr="00337F0E">
        <w:rPr>
          <w:color w:val="auto"/>
        </w:rPr>
        <w:t>original sin</w:t>
      </w:r>
      <w:r w:rsidRPr="00211832">
        <w:t xml:space="preserve"> was not clearly formulated until 400 years after Christ should arouse our suspicions as to its apostolic basis.</w:t>
      </w:r>
    </w:p>
  </w:footnote>
  <w:footnote w:id="690">
    <w:p w14:paraId="568D6041" w14:textId="5C065042" w:rsidR="00CA15E8" w:rsidRDefault="00CA15E8">
      <w:pPr>
        <w:pStyle w:val="FootnoteText"/>
      </w:pPr>
      <w:r>
        <w:rPr>
          <w:rStyle w:val="FootnoteReference"/>
        </w:rPr>
        <w:footnoteRef/>
      </w:r>
      <w:r>
        <w:tab/>
        <w:t xml:space="preserve">Pier Franco Beatrice, </w:t>
      </w:r>
      <w:r>
        <w:rPr>
          <w:i/>
        </w:rPr>
        <w:t>The Transmission Of Sin,</w:t>
      </w:r>
      <w:r>
        <w:t xml:space="preserve"> (New York, NY: Oxford University Press, 2013), p. 58.</w:t>
      </w:r>
    </w:p>
  </w:footnote>
  <w:footnote w:id="691">
    <w:p w14:paraId="730A7512" w14:textId="56D63941" w:rsidR="00CA15E8" w:rsidRDefault="00CA15E8">
      <w:pPr>
        <w:pStyle w:val="FootnoteText"/>
      </w:pPr>
      <w:r>
        <w:rPr>
          <w:rStyle w:val="FootnoteReference"/>
        </w:rPr>
        <w:footnoteRef/>
      </w:r>
      <w:r>
        <w:tab/>
        <w:t xml:space="preserve">Pier Franco Beatrice, </w:t>
      </w:r>
      <w:r>
        <w:rPr>
          <w:i/>
        </w:rPr>
        <w:t>The Transmission Of Sin,</w:t>
      </w:r>
      <w:r>
        <w:t xml:space="preserve"> (New York, NY: Oxford University Press, 2013), p. 84.</w:t>
      </w:r>
    </w:p>
  </w:footnote>
  <w:footnote w:id="692">
    <w:p w14:paraId="6B3ECFA4" w14:textId="48EA54EE" w:rsidR="00CA15E8" w:rsidRPr="00632A3D" w:rsidRDefault="00CA15E8" w:rsidP="00E526C9">
      <w:pPr>
        <w:pStyle w:val="FootnoteText"/>
      </w:pPr>
      <w:r>
        <w:rPr>
          <w:rStyle w:val="FootnoteReference"/>
        </w:rPr>
        <w:footnoteRef/>
      </w:r>
      <w:r>
        <w:tab/>
      </w:r>
      <w:r>
        <w:rPr>
          <w:i/>
          <w:noProof/>
        </w:rPr>
        <w:t>De Pec</w:t>
      </w:r>
      <w:r>
        <w:t xml:space="preserve"> 1.43</w:t>
      </w:r>
      <w:r>
        <w:fldChar w:fldCharType="begin"/>
      </w:r>
      <w:r>
        <w:instrText xml:space="preserve"> XE "</w:instrText>
      </w:r>
      <w:r>
        <w:rPr>
          <w:i/>
          <w:noProof/>
        </w:rPr>
        <w:instrText>De Pec</w:instrText>
      </w:r>
      <w:r>
        <w:instrText xml:space="preserve"> 1.43" </w:instrText>
      </w:r>
      <w:r>
        <w:fldChar w:fldCharType="end"/>
      </w:r>
      <w:r>
        <w:t xml:space="preserve">. Also in </w:t>
      </w:r>
      <w:r>
        <w:rPr>
          <w:i/>
        </w:rPr>
        <w:t>Con Dua</w:t>
      </w:r>
      <w:r>
        <w:t xml:space="preserve"> 1.13</w:t>
      </w:r>
      <w:r>
        <w:fldChar w:fldCharType="begin"/>
      </w:r>
      <w:r>
        <w:instrText xml:space="preserve"> XE "</w:instrText>
      </w:r>
      <w:r>
        <w:rPr>
          <w:i/>
        </w:rPr>
        <w:instrText>Con Dua</w:instrText>
      </w:r>
      <w:r>
        <w:instrText xml:space="preserve"> 1.13" </w:instrText>
      </w:r>
      <w:r>
        <w:fldChar w:fldCharType="end"/>
      </w:r>
      <w:r>
        <w:t>.</w:t>
      </w:r>
    </w:p>
  </w:footnote>
  <w:footnote w:id="693">
    <w:p w14:paraId="11FEEF60" w14:textId="60C91436" w:rsidR="00CA15E8" w:rsidRDefault="00CA15E8" w:rsidP="00C53B38">
      <w:pPr>
        <w:pStyle w:val="FootnoteText"/>
      </w:pPr>
      <w:r>
        <w:rPr>
          <w:rStyle w:val="FootnoteReference"/>
        </w:rPr>
        <w:footnoteRef/>
      </w:r>
      <w:r>
        <w:t xml:space="preserve"> </w:t>
      </w:r>
      <w:r>
        <w:tab/>
      </w:r>
      <w:r>
        <w:rPr>
          <w:i/>
          <w:noProof/>
        </w:rPr>
        <w:t>De Spiritu</w:t>
      </w:r>
      <w:r>
        <w:rPr>
          <w:noProof/>
        </w:rPr>
        <w:t xml:space="preserve"> 52</w:t>
      </w:r>
      <w:r>
        <w:rPr>
          <w:noProof/>
        </w:rPr>
        <w:fldChar w:fldCharType="begin"/>
      </w:r>
      <w:r>
        <w:instrText xml:space="preserve"> XE "</w:instrText>
      </w:r>
      <w:r>
        <w:rPr>
          <w:i/>
          <w:noProof/>
        </w:rPr>
        <w:instrText>De Spiritu</w:instrText>
      </w:r>
      <w:r>
        <w:rPr>
          <w:noProof/>
        </w:rPr>
        <w:instrText xml:space="preserve"> 52</w:instrText>
      </w:r>
      <w:r>
        <w:instrText xml:space="preserve">" </w:instrText>
      </w:r>
      <w:r>
        <w:rPr>
          <w:noProof/>
        </w:rPr>
        <w:fldChar w:fldCharType="end"/>
      </w:r>
      <w:r>
        <w:rPr>
          <w:noProof/>
        </w:rPr>
        <w:t>.</w:t>
      </w:r>
    </w:p>
  </w:footnote>
  <w:footnote w:id="694">
    <w:p w14:paraId="7C31EC45" w14:textId="21B8C9C5" w:rsidR="00CA15E8" w:rsidRDefault="00CA15E8" w:rsidP="00C53B38">
      <w:pPr>
        <w:pStyle w:val="FootnoteText"/>
      </w:pPr>
      <w:r>
        <w:rPr>
          <w:rStyle w:val="FootnoteReference"/>
        </w:rPr>
        <w:footnoteRef/>
      </w:r>
      <w:r>
        <w:tab/>
      </w:r>
      <w:r>
        <w:rPr>
          <w:i/>
          <w:noProof/>
        </w:rPr>
        <w:t>Perf</w:t>
      </w:r>
      <w:r>
        <w:rPr>
          <w:noProof/>
        </w:rPr>
        <w:t xml:space="preserve"> 4.9</w:t>
      </w:r>
      <w:r>
        <w:rPr>
          <w:noProof/>
        </w:rPr>
        <w:fldChar w:fldCharType="begin"/>
      </w:r>
      <w:r>
        <w:instrText xml:space="preserve"> XE "</w:instrText>
      </w:r>
      <w:r>
        <w:rPr>
          <w:i/>
          <w:noProof/>
        </w:rPr>
        <w:instrText>Perf</w:instrText>
      </w:r>
      <w:r>
        <w:rPr>
          <w:noProof/>
        </w:rPr>
        <w:instrText xml:space="preserve"> 04.9</w:instrText>
      </w:r>
      <w:r>
        <w:instrText xml:space="preserve">" </w:instrText>
      </w:r>
      <w:r>
        <w:rPr>
          <w:noProof/>
        </w:rPr>
        <w:fldChar w:fldCharType="end"/>
      </w:r>
      <w:r>
        <w:rPr>
          <w:noProof/>
        </w:rPr>
        <w:t>.</w:t>
      </w:r>
    </w:p>
  </w:footnote>
  <w:footnote w:id="695">
    <w:p w14:paraId="5FE9BB26" w14:textId="63E22EC5" w:rsidR="00CA15E8" w:rsidRPr="000315DC" w:rsidRDefault="00CA15E8">
      <w:pPr>
        <w:pStyle w:val="FootnoteText"/>
      </w:pPr>
      <w:r>
        <w:rPr>
          <w:rStyle w:val="FootnoteReference"/>
        </w:rPr>
        <w:footnoteRef/>
      </w:r>
      <w:r>
        <w:tab/>
      </w:r>
      <w:r>
        <w:rPr>
          <w:i/>
        </w:rPr>
        <w:t>De Pec</w:t>
      </w:r>
      <w:r>
        <w:t xml:space="preserve"> 3.14</w:t>
      </w:r>
      <w:r>
        <w:fldChar w:fldCharType="begin"/>
      </w:r>
      <w:r>
        <w:instrText xml:space="preserve"> XE "</w:instrText>
      </w:r>
      <w:r>
        <w:rPr>
          <w:i/>
        </w:rPr>
        <w:instrText>De Pec</w:instrText>
      </w:r>
      <w:r>
        <w:instrText xml:space="preserve"> 3.14" </w:instrText>
      </w:r>
      <w:r>
        <w:fldChar w:fldCharType="end"/>
      </w:r>
      <w:r>
        <w:t>.</w:t>
      </w:r>
    </w:p>
  </w:footnote>
  <w:footnote w:id="696">
    <w:p w14:paraId="71A6EEAC" w14:textId="145A9917" w:rsidR="00CA15E8" w:rsidRDefault="00CA15E8">
      <w:pPr>
        <w:pStyle w:val="FootnoteText"/>
      </w:pPr>
      <w:r>
        <w:rPr>
          <w:rStyle w:val="FootnoteReference"/>
        </w:rPr>
        <w:footnoteRef/>
      </w:r>
      <w:r>
        <w:tab/>
      </w:r>
      <w:r>
        <w:rPr>
          <w:i/>
        </w:rPr>
        <w:t>Hom 1Jo</w:t>
      </w:r>
      <w:r>
        <w:t xml:space="preserve"> 4.11</w:t>
      </w:r>
      <w:r>
        <w:fldChar w:fldCharType="begin"/>
      </w:r>
      <w:r>
        <w:instrText xml:space="preserve"> XE "</w:instrText>
      </w:r>
      <w:r>
        <w:rPr>
          <w:i/>
        </w:rPr>
        <w:instrText>Hom 1Jo</w:instrText>
      </w:r>
      <w:r>
        <w:instrText xml:space="preserve"> 4.11" </w:instrText>
      </w:r>
      <w:r>
        <w:fldChar w:fldCharType="end"/>
      </w:r>
      <w:r>
        <w:t>: “</w:t>
      </w:r>
      <w:r w:rsidRPr="00EA7A14">
        <w:t>With lust itself we were born; even before we add our sins we have that condemnation from our birth.</w:t>
      </w:r>
      <w:r>
        <w:t xml:space="preserve">”. Also, </w:t>
      </w:r>
      <w:r>
        <w:rPr>
          <w:i/>
        </w:rPr>
        <w:t>Enchi</w:t>
      </w:r>
      <w:r>
        <w:t>, ch. 46</w:t>
      </w:r>
      <w:r>
        <w:fldChar w:fldCharType="begin"/>
      </w:r>
      <w:r>
        <w:instrText xml:space="preserve"> XE "</w:instrText>
      </w:r>
      <w:r>
        <w:rPr>
          <w:i/>
        </w:rPr>
        <w:instrText>Enchi</w:instrText>
      </w:r>
      <w:r>
        <w:instrText xml:space="preserve"> 46" </w:instrText>
      </w:r>
      <w:r>
        <w:fldChar w:fldCharType="end"/>
      </w:r>
      <w:r>
        <w:t xml:space="preserve">: “there are sins of the immediate parents which though they have not the same effect [as that of Adam] in producing a change of nature, yet subject the children to guilt unless the divine grace and mercy interpose to rescue them.” Also </w:t>
      </w:r>
      <w:r>
        <w:rPr>
          <w:i/>
        </w:rPr>
        <w:t>De Corr</w:t>
      </w:r>
      <w:r>
        <w:t xml:space="preserve"> ch. 9 [VI]</w:t>
      </w:r>
      <w:r>
        <w:fldChar w:fldCharType="begin"/>
      </w:r>
      <w:r>
        <w:instrText xml:space="preserve"> XE "</w:instrText>
      </w:r>
      <w:r>
        <w:rPr>
          <w:i/>
        </w:rPr>
        <w:instrText>De Corr</w:instrText>
      </w:r>
      <w:r>
        <w:instrText xml:space="preserve"> 9 [VI]" </w:instrText>
      </w:r>
      <w:r>
        <w:fldChar w:fldCharType="end"/>
      </w:r>
      <w:r>
        <w:t>: “</w:t>
      </w:r>
      <w:r w:rsidRPr="00BF3084">
        <w:rPr>
          <w:lang w:eastAsia="ja-JP"/>
        </w:rPr>
        <w:t>Those original sins, indeed, are said to be the sins of others, because individuals derived them from their parents; but they are not unreasonably said to be our own also, because in that one, as the apostle says, all have sinned.</w:t>
      </w:r>
      <w:r>
        <w:rPr>
          <w:lang w:eastAsia="ja-JP"/>
        </w:rPr>
        <w:t xml:space="preserve">” </w:t>
      </w:r>
      <w:r>
        <w:t xml:space="preserve">See von Harnack’s summary of Augustine’s teaching of guilt for the sins of the parents: Adolf von Harnack, </w:t>
      </w:r>
      <w:r>
        <w:rPr>
          <w:i/>
          <w:iCs/>
        </w:rPr>
        <w:t>History of Dogma, Volume 5</w:t>
      </w:r>
      <w:r>
        <w:t>, edited by T. K. Cheyne and A. B. Bruce, translated by Neil Buchanan, (Boston: Little, Brown, and Company, 1899), p. 227.</w:t>
      </w:r>
    </w:p>
  </w:footnote>
  <w:footnote w:id="697">
    <w:p w14:paraId="5CC7DDC4" w14:textId="4DBF2B0B" w:rsidR="00CA15E8" w:rsidRPr="00403239" w:rsidRDefault="00CA15E8">
      <w:pPr>
        <w:pStyle w:val="FootnoteText"/>
      </w:pPr>
      <w:r>
        <w:rPr>
          <w:rStyle w:val="FootnoteReference"/>
        </w:rPr>
        <w:footnoteRef/>
      </w:r>
      <w:r>
        <w:tab/>
      </w:r>
      <w:r>
        <w:rPr>
          <w:i/>
        </w:rPr>
        <w:t>De Corr</w:t>
      </w:r>
      <w:r>
        <w:t xml:space="preserve"> 9 [VI]</w:t>
      </w:r>
      <w:r>
        <w:fldChar w:fldCharType="begin"/>
      </w:r>
      <w:r>
        <w:instrText xml:space="preserve"> XE "</w:instrText>
      </w:r>
      <w:r>
        <w:rPr>
          <w:i/>
        </w:rPr>
        <w:instrText>De Corr</w:instrText>
      </w:r>
      <w:r>
        <w:instrText xml:space="preserve"> 9 [VI]" </w:instrText>
      </w:r>
      <w:r>
        <w:fldChar w:fldCharType="end"/>
      </w:r>
      <w:r>
        <w:t>.</w:t>
      </w:r>
    </w:p>
  </w:footnote>
  <w:footnote w:id="698">
    <w:p w14:paraId="2C10921C" w14:textId="073ADA73" w:rsidR="00CA15E8" w:rsidRDefault="00CA15E8">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pp. 68-69, citing Augustine’s </w:t>
      </w:r>
      <w:r>
        <w:rPr>
          <w:i/>
        </w:rPr>
        <w:t>Op Imp</w:t>
      </w:r>
      <w:r>
        <w:rPr>
          <w:i/>
        </w:rPr>
        <w:fldChar w:fldCharType="begin"/>
      </w:r>
      <w:r>
        <w:instrText xml:space="preserve"> XE "</w:instrText>
      </w:r>
      <w:r>
        <w:rPr>
          <w:i/>
        </w:rPr>
        <w:instrText>Op Imp</w:instrText>
      </w:r>
      <w:r>
        <w:instrText xml:space="preserve">" </w:instrText>
      </w:r>
      <w:r>
        <w:rPr>
          <w:i/>
        </w:rPr>
        <w:fldChar w:fldCharType="end"/>
      </w:r>
      <w:r>
        <w:t>.</w:t>
      </w:r>
    </w:p>
  </w:footnote>
  <w:footnote w:id="699">
    <w:p w14:paraId="7C1FC40B" w14:textId="44F3A135" w:rsidR="00CA15E8" w:rsidRPr="00403239" w:rsidRDefault="00CA15E8" w:rsidP="00FD5540">
      <w:pPr>
        <w:pStyle w:val="FootnoteText"/>
      </w:pPr>
      <w:r>
        <w:rPr>
          <w:rStyle w:val="FootnoteReference"/>
        </w:rPr>
        <w:footnoteRef/>
      </w:r>
      <w:r>
        <w:tab/>
      </w:r>
      <w:r>
        <w:rPr>
          <w:i/>
        </w:rPr>
        <w:t>De Nup</w:t>
      </w:r>
      <w:r>
        <w:t xml:space="preserve"> 1.27[XXIV]</w:t>
      </w:r>
      <w:r>
        <w:fldChar w:fldCharType="begin"/>
      </w:r>
      <w:r>
        <w:instrText xml:space="preserve"> XE "</w:instrText>
      </w:r>
      <w:r>
        <w:rPr>
          <w:i/>
        </w:rPr>
        <w:instrText>De Nup</w:instrText>
      </w:r>
      <w:r>
        <w:instrText xml:space="preserve"> 1.27[XXIV]" </w:instrText>
      </w:r>
      <w:r>
        <w:fldChar w:fldCharType="end"/>
      </w:r>
      <w:r>
        <w:t xml:space="preserve">; </w:t>
      </w:r>
      <w:r>
        <w:rPr>
          <w:i/>
        </w:rPr>
        <w:t xml:space="preserve">De Pec </w:t>
      </w:r>
      <w:r>
        <w:t>2.11</w:t>
      </w:r>
      <w:r>
        <w:fldChar w:fldCharType="begin"/>
      </w:r>
      <w:r>
        <w:instrText xml:space="preserve"> XE "</w:instrText>
      </w:r>
      <w:r>
        <w:rPr>
          <w:i/>
        </w:rPr>
        <w:instrText xml:space="preserve">De Pec </w:instrText>
      </w:r>
      <w:r>
        <w:instrText xml:space="preserve">2.11" </w:instrText>
      </w:r>
      <w:r>
        <w:fldChar w:fldCharType="end"/>
      </w:r>
      <w:r>
        <w:t xml:space="preserve">. Pier Franco Beatrice, </w:t>
      </w:r>
      <w:r>
        <w:rPr>
          <w:i/>
        </w:rPr>
        <w:t>The Transmission Of Sin: Augustine And The Pre-Augustinian Sources,</w:t>
      </w:r>
      <w:r>
        <w:t xml:space="preserve"> (New York, NY: Oxford University Press, 2013), p. 65, citing Augustine’s </w:t>
      </w:r>
      <w:r>
        <w:rPr>
          <w:i/>
        </w:rPr>
        <w:t>Con Jul</w:t>
      </w:r>
      <w:r>
        <w:t xml:space="preserve"> 5.3.8</w:t>
      </w:r>
      <w:r>
        <w:fldChar w:fldCharType="begin"/>
      </w:r>
      <w:r>
        <w:instrText xml:space="preserve"> XE "</w:instrText>
      </w:r>
      <w:r>
        <w:rPr>
          <w:i/>
        </w:rPr>
        <w:instrText>Con Jul</w:instrText>
      </w:r>
      <w:r>
        <w:instrText xml:space="preserve"> 5.3.8" </w:instrText>
      </w:r>
      <w:r>
        <w:fldChar w:fldCharType="end"/>
      </w:r>
      <w:r>
        <w:t xml:space="preserve"> and </w:t>
      </w:r>
      <w:r>
        <w:rPr>
          <w:i/>
        </w:rPr>
        <w:t>Op Imp</w:t>
      </w:r>
      <w:r>
        <w:t>. 6.17</w:t>
      </w:r>
      <w:r>
        <w:fldChar w:fldCharType="begin"/>
      </w:r>
      <w:r>
        <w:instrText xml:space="preserve"> XE "</w:instrText>
      </w:r>
      <w:r>
        <w:rPr>
          <w:i/>
        </w:rPr>
        <w:instrText>Op Imp</w:instrText>
      </w:r>
      <w:r>
        <w:instrText xml:space="preserve"> 6.17" </w:instrText>
      </w:r>
      <w:r>
        <w:fldChar w:fldCharType="end"/>
      </w:r>
      <w:r>
        <w:t xml:space="preserve">. Augustine’s understanding of original sin evolved, and so not all scholars agree that he believed, at least in his mature doctrine, that “sexual concupiscence is causative.” See Paul Rigby, “Original Sin,” edited by Allan D. Fitzgerald, </w:t>
      </w:r>
      <w:r>
        <w:rPr>
          <w:i/>
          <w:iCs/>
        </w:rPr>
        <w:t>Augustine through the Ages: An Encyclopedia</w:t>
      </w:r>
      <w:r>
        <w:t>, (Grand Rapids, MI; Cambridge, U.K.: William B. Eerdmans Publishing Company, 1999), p. 609.</w:t>
      </w:r>
    </w:p>
  </w:footnote>
  <w:footnote w:id="700">
    <w:p w14:paraId="0025E4BB" w14:textId="7F3DF37F" w:rsidR="00CA15E8" w:rsidRDefault="00CA15E8">
      <w:pPr>
        <w:pStyle w:val="FootnoteText"/>
      </w:pPr>
      <w:r>
        <w:rPr>
          <w:rStyle w:val="FootnoteReference"/>
        </w:rPr>
        <w:footnoteRef/>
      </w:r>
      <w:r>
        <w:tab/>
      </w:r>
      <w:r>
        <w:rPr>
          <w:noProof/>
        </w:rPr>
        <w:t xml:space="preserve">Norman Powell Williams, </w:t>
      </w:r>
      <w:r>
        <w:rPr>
          <w:i/>
          <w:noProof/>
        </w:rPr>
        <w:t>The Ideas Of The Fall And Of Original Sin: A Historical And Critical Study</w:t>
      </w:r>
      <w:r>
        <w:rPr>
          <w:noProof/>
        </w:rPr>
        <w:t xml:space="preserve"> (London: Longmans, Green And Co. LTD., 1927)</w:t>
      </w:r>
      <w:r w:rsidRPr="0084650B">
        <w:t>, p. 365</w:t>
      </w:r>
      <w:r>
        <w:t>.</w:t>
      </w:r>
    </w:p>
  </w:footnote>
  <w:footnote w:id="701">
    <w:p w14:paraId="58FF0C6B" w14:textId="7728EF23" w:rsidR="00CA15E8" w:rsidRDefault="00CA15E8">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 71.</w:t>
      </w:r>
    </w:p>
  </w:footnote>
  <w:footnote w:id="702">
    <w:p w14:paraId="2D345144" w14:textId="25CA2AB5" w:rsidR="00CA15E8" w:rsidRPr="008F5990" w:rsidRDefault="00CA15E8">
      <w:pPr>
        <w:pStyle w:val="FootnoteText"/>
      </w:pPr>
      <w:r>
        <w:rPr>
          <w:rStyle w:val="FootnoteReference"/>
        </w:rPr>
        <w:footnoteRef/>
      </w:r>
      <w:r>
        <w:tab/>
      </w:r>
      <w:r>
        <w:rPr>
          <w:i/>
        </w:rPr>
        <w:t>Con Dua</w:t>
      </w:r>
      <w:r>
        <w:t xml:space="preserve"> 3.5</w:t>
      </w:r>
      <w:r>
        <w:fldChar w:fldCharType="begin"/>
      </w:r>
      <w:r>
        <w:instrText xml:space="preserve"> XE "</w:instrText>
      </w:r>
      <w:r>
        <w:rPr>
          <w:i/>
        </w:rPr>
        <w:instrText>Con Dua</w:instrText>
      </w:r>
      <w:r>
        <w:instrText xml:space="preserve"> 3.5" </w:instrText>
      </w:r>
      <w:r>
        <w:fldChar w:fldCharType="end"/>
      </w:r>
      <w:r>
        <w:t xml:space="preserve">. Cf. the quote from Sermon 213.9, given in William Harmless, “Baptism,” Edited by Allan D. Fitzgerald, </w:t>
      </w:r>
      <w:r>
        <w:rPr>
          <w:i/>
          <w:iCs/>
        </w:rPr>
        <w:t>Augustine through the Ages: An Encyclopedia</w:t>
      </w:r>
      <w:r>
        <w:t>, (Grand Rapids, MI; Cambridge, U.K.: Eerdmans, 1999), p. 88.</w:t>
      </w:r>
    </w:p>
  </w:footnote>
  <w:footnote w:id="703">
    <w:p w14:paraId="460E02F2" w14:textId="4DCEC8F5" w:rsidR="00CA15E8" w:rsidRPr="009644FA" w:rsidRDefault="00CA15E8">
      <w:pPr>
        <w:pStyle w:val="FootnoteText"/>
      </w:pPr>
      <w:r>
        <w:rPr>
          <w:rStyle w:val="FootnoteReference"/>
        </w:rPr>
        <w:footnoteRef/>
      </w:r>
      <w:r>
        <w:tab/>
      </w:r>
      <w:r>
        <w:rPr>
          <w:i/>
        </w:rPr>
        <w:t>De Pec</w:t>
      </w:r>
      <w:r>
        <w:t xml:space="preserve"> 3.7 [IV]</w:t>
      </w:r>
      <w:r>
        <w:fldChar w:fldCharType="begin"/>
      </w:r>
      <w:r>
        <w:instrText xml:space="preserve"> XE "</w:instrText>
      </w:r>
      <w:r>
        <w:rPr>
          <w:i/>
        </w:rPr>
        <w:instrText>De Pec</w:instrText>
      </w:r>
      <w:r>
        <w:instrText xml:space="preserve"> 3.07 [IV]" </w:instrText>
      </w:r>
      <w:r>
        <w:fldChar w:fldCharType="end"/>
      </w:r>
      <w:r>
        <w:t>.</w:t>
      </w:r>
    </w:p>
  </w:footnote>
  <w:footnote w:id="704">
    <w:p w14:paraId="31D04366" w14:textId="7F9330CF" w:rsidR="00CA15E8" w:rsidRPr="00576925" w:rsidRDefault="00CA15E8" w:rsidP="00146115">
      <w:pPr>
        <w:pStyle w:val="FootnoteText"/>
      </w:pPr>
      <w:r>
        <w:rPr>
          <w:rStyle w:val="FootnoteReference"/>
        </w:rPr>
        <w:footnoteRef/>
      </w:r>
      <w:r>
        <w:t xml:space="preserve"> </w:t>
      </w:r>
      <w:r>
        <w:tab/>
      </w:r>
      <w:r>
        <w:rPr>
          <w:i/>
        </w:rPr>
        <w:t>Con Dua</w:t>
      </w:r>
      <w:r>
        <w:t xml:space="preserve"> 3.5</w:t>
      </w:r>
      <w:r>
        <w:fldChar w:fldCharType="begin"/>
      </w:r>
      <w:r>
        <w:instrText xml:space="preserve"> XE "</w:instrText>
      </w:r>
      <w:r>
        <w:rPr>
          <w:i/>
        </w:rPr>
        <w:instrText>Con Dua</w:instrText>
      </w:r>
      <w:r>
        <w:instrText xml:space="preserve"> 3.5" </w:instrText>
      </w:r>
      <w:r>
        <w:fldChar w:fldCharType="end"/>
      </w:r>
      <w:r>
        <w:t xml:space="preserve">; </w:t>
      </w:r>
      <w:r>
        <w:rPr>
          <w:i/>
        </w:rPr>
        <w:t>De Nup</w:t>
      </w:r>
      <w:r>
        <w:t xml:space="preserve"> 1.28 [XXV]</w:t>
      </w:r>
      <w:r>
        <w:fldChar w:fldCharType="begin"/>
      </w:r>
      <w:r>
        <w:instrText xml:space="preserve"> XE "</w:instrText>
      </w:r>
      <w:r>
        <w:rPr>
          <w:i/>
        </w:rPr>
        <w:instrText>De Nup</w:instrText>
      </w:r>
      <w:r>
        <w:instrText xml:space="preserve"> 1.28 [XXV]" </w:instrText>
      </w:r>
      <w:r>
        <w:fldChar w:fldCharType="end"/>
      </w:r>
      <w:r>
        <w:t>.</w:t>
      </w:r>
    </w:p>
  </w:footnote>
  <w:footnote w:id="705">
    <w:p w14:paraId="003A5C96" w14:textId="27DE81E8" w:rsidR="00CA15E8" w:rsidRPr="00576925" w:rsidRDefault="00CA15E8">
      <w:pPr>
        <w:pStyle w:val="FootnoteText"/>
      </w:pPr>
      <w:r>
        <w:rPr>
          <w:rStyle w:val="FootnoteReference"/>
        </w:rPr>
        <w:footnoteRef/>
      </w:r>
      <w:r>
        <w:tab/>
      </w:r>
      <w:r>
        <w:rPr>
          <w:i/>
        </w:rPr>
        <w:t xml:space="preserve">De Pec </w:t>
      </w:r>
      <w:r>
        <w:t>3.16-17</w:t>
      </w:r>
      <w:r>
        <w:fldChar w:fldCharType="begin"/>
      </w:r>
      <w:r>
        <w:instrText xml:space="preserve"> XE "</w:instrText>
      </w:r>
      <w:r>
        <w:rPr>
          <w:i/>
        </w:rPr>
        <w:instrText xml:space="preserve">De Pec </w:instrText>
      </w:r>
      <w:r>
        <w:instrText xml:space="preserve">3.16-17" </w:instrText>
      </w:r>
      <w:r>
        <w:fldChar w:fldCharType="end"/>
      </w:r>
      <w:r>
        <w:t>.</w:t>
      </w:r>
    </w:p>
  </w:footnote>
  <w:footnote w:id="706">
    <w:p w14:paraId="55AEAF93" w14:textId="2F8D0488" w:rsidR="00CA15E8" w:rsidRDefault="00CA15E8">
      <w:pPr>
        <w:pStyle w:val="FootnoteText"/>
      </w:pPr>
      <w:r>
        <w:rPr>
          <w:rStyle w:val="FootnoteReference"/>
        </w:rPr>
        <w:footnoteRef/>
      </w:r>
      <w:r>
        <w:tab/>
        <w:t>The phras</w:t>
      </w:r>
      <w:r w:rsidRPr="00226740">
        <w:rPr>
          <w:color w:val="auto"/>
        </w:rPr>
        <w:t xml:space="preserve">e </w:t>
      </w:r>
      <w:r w:rsidRPr="00226740">
        <w:rPr>
          <w:i/>
          <w:color w:val="auto"/>
        </w:rPr>
        <w:t>Original Sin</w:t>
      </w:r>
      <w:r w:rsidRPr="00226740">
        <w:rPr>
          <w:color w:val="auto"/>
        </w:rPr>
        <w:t xml:space="preserve"> never </w:t>
      </w:r>
      <w:r>
        <w:t xml:space="preserve">referred directly to Adam’s or Eve’s first sin, but rather to humanity’s sinfulness and guilt due to our Adamic </w:t>
      </w:r>
      <w:r>
        <w:rPr>
          <w:i/>
        </w:rPr>
        <w:t>origin.</w:t>
      </w:r>
    </w:p>
  </w:footnote>
  <w:footnote w:id="707">
    <w:p w14:paraId="5C8B32E3" w14:textId="77777777" w:rsidR="00CA15E8" w:rsidRDefault="00CA15E8" w:rsidP="00ED3912">
      <w:pPr>
        <w:pStyle w:val="FootnoteText"/>
      </w:pPr>
      <w:r>
        <w:rPr>
          <w:rStyle w:val="FootnoteReference"/>
        </w:rPr>
        <w:footnoteRef/>
      </w:r>
      <w:r>
        <w:tab/>
        <w:t>Paul Rigby summarizes Augustine’s Five Proofs for original sin as:</w:t>
      </w:r>
    </w:p>
    <w:p w14:paraId="632C0574" w14:textId="77777777" w:rsidR="00CA15E8" w:rsidRDefault="00CA15E8" w:rsidP="003E0F6D">
      <w:pPr>
        <w:pStyle w:val="FootnoteText"/>
        <w:numPr>
          <w:ilvl w:val="0"/>
          <w:numId w:val="29"/>
        </w:numPr>
        <w:spacing w:before="120"/>
      </w:pPr>
      <w:r>
        <w:t>Scripture.</w:t>
      </w:r>
    </w:p>
    <w:p w14:paraId="2ADA2EEC" w14:textId="77777777" w:rsidR="00CA15E8" w:rsidRDefault="00CA15E8" w:rsidP="003E0F6D">
      <w:pPr>
        <w:pStyle w:val="FootnoteText"/>
        <w:numPr>
          <w:ilvl w:val="0"/>
          <w:numId w:val="29"/>
        </w:numPr>
      </w:pPr>
      <w:r>
        <w:t>Tradition.</w:t>
      </w:r>
    </w:p>
    <w:p w14:paraId="0F46F046" w14:textId="77777777" w:rsidR="00CA15E8" w:rsidRDefault="00CA15E8" w:rsidP="003E0F6D">
      <w:pPr>
        <w:pStyle w:val="FootnoteText"/>
        <w:numPr>
          <w:ilvl w:val="0"/>
          <w:numId w:val="29"/>
        </w:numPr>
      </w:pPr>
      <w:r>
        <w:t>Liturgy (the baptism of infants).</w:t>
      </w:r>
    </w:p>
    <w:p w14:paraId="2F7C6D6B" w14:textId="77777777" w:rsidR="00CA15E8" w:rsidRDefault="00CA15E8" w:rsidP="003E0F6D">
      <w:pPr>
        <w:pStyle w:val="FootnoteText"/>
        <w:numPr>
          <w:ilvl w:val="0"/>
          <w:numId w:val="29"/>
        </w:numPr>
      </w:pPr>
      <w:r>
        <w:t>Augustine’s reflection on his own experience.</w:t>
      </w:r>
    </w:p>
    <w:p w14:paraId="537E805B" w14:textId="77777777" w:rsidR="00CA15E8" w:rsidRDefault="00CA15E8" w:rsidP="003E0F6D">
      <w:pPr>
        <w:pStyle w:val="FootnoteText"/>
        <w:numPr>
          <w:ilvl w:val="0"/>
          <w:numId w:val="29"/>
        </w:numPr>
        <w:spacing w:after="120"/>
      </w:pPr>
      <w:r>
        <w:t>The suffering of children.</w:t>
      </w:r>
    </w:p>
    <w:p w14:paraId="370EFEC6" w14:textId="77777777" w:rsidR="00CA15E8" w:rsidRDefault="00CA15E8" w:rsidP="00ED3912">
      <w:pPr>
        <w:pStyle w:val="FootnoteText"/>
        <w:ind w:firstLine="0"/>
      </w:pPr>
      <w:r>
        <w:t xml:space="preserve">Rigby’s Proof number 1 corresponds to the first three arguments that I describe, Proof 2 corresponds roughly to argument 6, Proof 3 to arguments 5 and 6, and Proof 5 to argument 4. Paul Rigby, “Original Sin,” edited by Allan D. Fitzgerald, </w:t>
      </w:r>
      <w:r>
        <w:rPr>
          <w:i/>
          <w:iCs/>
        </w:rPr>
        <w:t>Augustine through the Ages: An Encyclopedia</w:t>
      </w:r>
      <w:r>
        <w:t>, (Grand Rapids, MI; Cambridge, U.K.: William B. Eerdmans Publishing Company, 1999), pp. 607-608</w:t>
      </w:r>
    </w:p>
  </w:footnote>
  <w:footnote w:id="708">
    <w:p w14:paraId="5550B1FE" w14:textId="4657F1BE" w:rsidR="00CA15E8" w:rsidRPr="0094693E" w:rsidRDefault="00CA15E8" w:rsidP="00ED3912">
      <w:pPr>
        <w:pStyle w:val="FootnoteText"/>
      </w:pPr>
      <w:r>
        <w:rPr>
          <w:rStyle w:val="FootnoteReference"/>
        </w:rPr>
        <w:footnoteRef/>
      </w:r>
      <w:r>
        <w:tab/>
      </w:r>
      <w:r>
        <w:rPr>
          <w:i/>
          <w:noProof/>
        </w:rPr>
        <w:t>De Pec</w:t>
      </w:r>
      <w:r>
        <w:rPr>
          <w:noProof/>
        </w:rPr>
        <w:t xml:space="preserve"> 1.10-11</w:t>
      </w:r>
      <w:r>
        <w:rPr>
          <w:noProof/>
        </w:rPr>
        <w:fldChar w:fldCharType="begin"/>
      </w:r>
      <w:r>
        <w:instrText xml:space="preserve"> XE "</w:instrText>
      </w:r>
      <w:r>
        <w:rPr>
          <w:i/>
          <w:noProof/>
        </w:rPr>
        <w:instrText>De Pec</w:instrText>
      </w:r>
      <w:r>
        <w:rPr>
          <w:noProof/>
        </w:rPr>
        <w:instrText xml:space="preserve"> 1.10-11</w:instrText>
      </w:r>
      <w:r>
        <w:instrText xml:space="preserve">" </w:instrText>
      </w:r>
      <w:r>
        <w:rPr>
          <w:noProof/>
        </w:rPr>
        <w:fldChar w:fldCharType="end"/>
      </w:r>
      <w:r>
        <w:rPr>
          <w:noProof/>
        </w:rPr>
        <w:t xml:space="preserve">. In his </w:t>
      </w:r>
      <w:r>
        <w:rPr>
          <w:i/>
          <w:noProof/>
        </w:rPr>
        <w:t>De Nup</w:t>
      </w:r>
      <w:r w:rsidRPr="00790DE2">
        <w:rPr>
          <w:noProof/>
        </w:rPr>
        <w:t xml:space="preserve"> </w:t>
      </w:r>
      <w:r>
        <w:rPr>
          <w:noProof/>
        </w:rPr>
        <w:t>2.8</w:t>
      </w:r>
      <w:r>
        <w:rPr>
          <w:noProof/>
        </w:rPr>
        <w:fldChar w:fldCharType="begin"/>
      </w:r>
      <w:r>
        <w:instrText xml:space="preserve"> XE "</w:instrText>
      </w:r>
      <w:r>
        <w:rPr>
          <w:i/>
          <w:noProof/>
        </w:rPr>
        <w:instrText>De Nup</w:instrText>
      </w:r>
      <w:r w:rsidRPr="00790DE2">
        <w:rPr>
          <w:noProof/>
        </w:rPr>
        <w:instrText xml:space="preserve"> </w:instrText>
      </w:r>
      <w:r>
        <w:rPr>
          <w:noProof/>
        </w:rPr>
        <w:instrText>2.08</w:instrText>
      </w:r>
      <w:r>
        <w:instrText xml:space="preserve">" </w:instrText>
      </w:r>
      <w:r>
        <w:rPr>
          <w:noProof/>
        </w:rPr>
        <w:fldChar w:fldCharType="end"/>
      </w:r>
      <w:r>
        <w:rPr>
          <w:noProof/>
        </w:rPr>
        <w:t>, 15</w:t>
      </w:r>
      <w:r>
        <w:rPr>
          <w:noProof/>
        </w:rPr>
        <w:fldChar w:fldCharType="begin"/>
      </w:r>
      <w:r>
        <w:instrText xml:space="preserve"> XE "</w:instrText>
      </w:r>
      <w:r>
        <w:rPr>
          <w:i/>
          <w:noProof/>
        </w:rPr>
        <w:instrText>De Nup</w:instrText>
      </w:r>
      <w:r w:rsidRPr="00790DE2">
        <w:rPr>
          <w:noProof/>
        </w:rPr>
        <w:instrText xml:space="preserve"> </w:instrText>
      </w:r>
      <w:r>
        <w:rPr>
          <w:noProof/>
        </w:rPr>
        <w:instrText>2.15</w:instrText>
      </w:r>
      <w:r>
        <w:instrText xml:space="preserve">" </w:instrText>
      </w:r>
      <w:r>
        <w:rPr>
          <w:noProof/>
        </w:rPr>
        <w:fldChar w:fldCharType="end"/>
      </w:r>
      <w:r>
        <w:rPr>
          <w:noProof/>
        </w:rPr>
        <w:t>, 20</w:t>
      </w:r>
      <w:r>
        <w:rPr>
          <w:noProof/>
        </w:rPr>
        <w:fldChar w:fldCharType="begin"/>
      </w:r>
      <w:r>
        <w:instrText xml:space="preserve"> XE "</w:instrText>
      </w:r>
      <w:r>
        <w:rPr>
          <w:i/>
          <w:noProof/>
        </w:rPr>
        <w:instrText>De Nup</w:instrText>
      </w:r>
      <w:r w:rsidRPr="00790DE2">
        <w:rPr>
          <w:noProof/>
        </w:rPr>
        <w:instrText xml:space="preserve"> </w:instrText>
      </w:r>
      <w:r>
        <w:rPr>
          <w:noProof/>
        </w:rPr>
        <w:instrText>2.20</w:instrText>
      </w:r>
      <w:r>
        <w:instrText xml:space="preserve">" </w:instrText>
      </w:r>
      <w:r>
        <w:rPr>
          <w:noProof/>
        </w:rPr>
        <w:fldChar w:fldCharType="end"/>
      </w:r>
      <w:r>
        <w:rPr>
          <w:noProof/>
        </w:rPr>
        <w:t>, 24</w:t>
      </w:r>
      <w:r>
        <w:rPr>
          <w:noProof/>
        </w:rPr>
        <w:fldChar w:fldCharType="begin"/>
      </w:r>
      <w:r>
        <w:instrText xml:space="preserve"> XE "</w:instrText>
      </w:r>
      <w:r>
        <w:rPr>
          <w:i/>
          <w:noProof/>
        </w:rPr>
        <w:instrText>De Nup</w:instrText>
      </w:r>
      <w:r w:rsidRPr="00790DE2">
        <w:rPr>
          <w:noProof/>
        </w:rPr>
        <w:instrText xml:space="preserve"> </w:instrText>
      </w:r>
      <w:r>
        <w:rPr>
          <w:noProof/>
        </w:rPr>
        <w:instrText>2.24</w:instrText>
      </w:r>
      <w:r>
        <w:instrText xml:space="preserve">" </w:instrText>
      </w:r>
      <w:r>
        <w:rPr>
          <w:noProof/>
        </w:rPr>
        <w:fldChar w:fldCharType="end"/>
      </w:r>
      <w:r>
        <w:rPr>
          <w:noProof/>
        </w:rPr>
        <w:t>, and 45</w:t>
      </w:r>
      <w:r>
        <w:rPr>
          <w:noProof/>
        </w:rPr>
        <w:fldChar w:fldCharType="begin"/>
      </w:r>
      <w:r>
        <w:instrText xml:space="preserve"> XE "</w:instrText>
      </w:r>
      <w:r>
        <w:rPr>
          <w:i/>
          <w:noProof/>
        </w:rPr>
        <w:instrText>De Nup</w:instrText>
      </w:r>
      <w:r w:rsidRPr="00790DE2">
        <w:rPr>
          <w:noProof/>
        </w:rPr>
        <w:instrText xml:space="preserve"> </w:instrText>
      </w:r>
      <w:r>
        <w:rPr>
          <w:noProof/>
        </w:rPr>
        <w:instrText>2.45</w:instrText>
      </w:r>
      <w:r>
        <w:instrText xml:space="preserve">" </w:instrText>
      </w:r>
      <w:r>
        <w:rPr>
          <w:noProof/>
        </w:rPr>
        <w:fldChar w:fldCharType="end"/>
      </w:r>
      <w:r>
        <w:rPr>
          <w:noProof/>
        </w:rPr>
        <w:t xml:space="preserve">, Augustine quotes </w:t>
      </w:r>
      <w:r>
        <w:t>the final clause of Rom 5.12</w:t>
      </w:r>
      <w:r>
        <w:fldChar w:fldCharType="begin"/>
      </w:r>
      <w:r>
        <w:instrText xml:space="preserve"> XE "Rom 05.12" </w:instrText>
      </w:r>
      <w:r>
        <w:fldChar w:fldCharType="end"/>
      </w:r>
      <w:r>
        <w:rPr>
          <w:noProof/>
        </w:rPr>
        <w:t xml:space="preserve"> as “for </w:t>
      </w:r>
      <w:r w:rsidRPr="00CA5969">
        <w:rPr>
          <w:i/>
          <w:noProof/>
        </w:rPr>
        <w:t>in him</w:t>
      </w:r>
      <w:r>
        <w:rPr>
          <w:noProof/>
        </w:rPr>
        <w:t xml:space="preserve"> all have sinned.” He worked from the Latin versions of his day and took the rare adverbial phrase </w:t>
      </w:r>
      <w:r>
        <w:rPr>
          <w:i/>
          <w:noProof/>
        </w:rPr>
        <w:t>in quo</w:t>
      </w:r>
      <w:r>
        <w:rPr>
          <w:noProof/>
        </w:rPr>
        <w:t xml:space="preserve"> (“in that,” e.g., Rom 8.3</w:t>
      </w:r>
      <w:r>
        <w:rPr>
          <w:noProof/>
        </w:rPr>
        <w:fldChar w:fldCharType="begin"/>
      </w:r>
      <w:r>
        <w:instrText xml:space="preserve"> XE "</w:instrText>
      </w:r>
      <w:r>
        <w:rPr>
          <w:noProof/>
        </w:rPr>
        <w:instrText>Rom 08.03</w:instrText>
      </w:r>
      <w:r>
        <w:instrText xml:space="preserve">" </w:instrText>
      </w:r>
      <w:r>
        <w:rPr>
          <w:noProof/>
        </w:rPr>
        <w:fldChar w:fldCharType="end"/>
      </w:r>
      <w:r>
        <w:rPr>
          <w:noProof/>
        </w:rPr>
        <w:t xml:space="preserve"> in the Vulgate) in its more common use as a pronominal phrase (“in whom,” or “in which,” e.g., Eph 1.07</w:t>
      </w:r>
      <w:r>
        <w:rPr>
          <w:noProof/>
        </w:rPr>
        <w:fldChar w:fldCharType="begin"/>
      </w:r>
      <w:r>
        <w:instrText xml:space="preserve"> XE "</w:instrText>
      </w:r>
      <w:r>
        <w:rPr>
          <w:noProof/>
        </w:rPr>
        <w:instrText>Eph 1.07</w:instrText>
      </w:r>
      <w:r>
        <w:instrText xml:space="preserve">" </w:instrText>
      </w:r>
      <w:r>
        <w:rPr>
          <w:noProof/>
        </w:rPr>
        <w:fldChar w:fldCharType="end"/>
      </w:r>
      <w:r>
        <w:rPr>
          <w:noProof/>
        </w:rPr>
        <w:t>,11</w:t>
      </w:r>
      <w:r>
        <w:rPr>
          <w:noProof/>
        </w:rPr>
        <w:fldChar w:fldCharType="begin"/>
      </w:r>
      <w:r>
        <w:instrText xml:space="preserve"> XE "</w:instrText>
      </w:r>
      <w:r>
        <w:rPr>
          <w:noProof/>
        </w:rPr>
        <w:instrText>Eph 1.11</w:instrText>
      </w:r>
      <w:r>
        <w:instrText xml:space="preserve">" </w:instrText>
      </w:r>
      <w:r>
        <w:rPr>
          <w:noProof/>
        </w:rPr>
        <w:fldChar w:fldCharType="end"/>
      </w:r>
      <w:r>
        <w:rPr>
          <w:noProof/>
        </w:rPr>
        <w:t>,13</w:t>
      </w:r>
      <w:r>
        <w:rPr>
          <w:noProof/>
        </w:rPr>
        <w:fldChar w:fldCharType="begin"/>
      </w:r>
      <w:r>
        <w:instrText xml:space="preserve"> XE "</w:instrText>
      </w:r>
      <w:r>
        <w:rPr>
          <w:noProof/>
        </w:rPr>
        <w:instrText>Eph 1.13</w:instrText>
      </w:r>
      <w:r>
        <w:instrText xml:space="preserve">" </w:instrText>
      </w:r>
      <w:r>
        <w:rPr>
          <w:noProof/>
        </w:rPr>
        <w:fldChar w:fldCharType="end"/>
      </w:r>
      <w:r>
        <w:rPr>
          <w:noProof/>
        </w:rPr>
        <w:t>; 2.21-22</w:t>
      </w:r>
      <w:r>
        <w:rPr>
          <w:noProof/>
        </w:rPr>
        <w:fldChar w:fldCharType="begin"/>
      </w:r>
      <w:r>
        <w:instrText xml:space="preserve"> XE "</w:instrText>
      </w:r>
      <w:r>
        <w:rPr>
          <w:noProof/>
        </w:rPr>
        <w:instrText>Eph 2.21-22</w:instrText>
      </w:r>
      <w:r>
        <w:instrText xml:space="preserve">" </w:instrText>
      </w:r>
      <w:r>
        <w:rPr>
          <w:noProof/>
        </w:rPr>
        <w:fldChar w:fldCharType="end"/>
      </w:r>
      <w:r>
        <w:rPr>
          <w:noProof/>
        </w:rPr>
        <w:t xml:space="preserve">, etc.)! In Augustine’s </w:t>
      </w:r>
      <w:r>
        <w:rPr>
          <w:i/>
        </w:rPr>
        <w:t>A Treatise Against Two Letters Of The Pelagians,</w:t>
      </w:r>
      <w:r>
        <w:t xml:space="preserve"> Book 4, ch. 7</w:t>
      </w:r>
      <w:r>
        <w:fldChar w:fldCharType="begin"/>
      </w:r>
      <w:r>
        <w:instrText xml:space="preserve"> XE "</w:instrText>
      </w:r>
      <w:r w:rsidRPr="004B4499">
        <w:rPr>
          <w:i/>
        </w:rPr>
        <w:instrText>Con Dua</w:instrText>
      </w:r>
      <w:r>
        <w:instrText xml:space="preserve"> 4.7" </w:instrText>
      </w:r>
      <w:r>
        <w:fldChar w:fldCharType="end"/>
      </w:r>
      <w:r>
        <w:t xml:space="preserve">, he bolsters his case for this reading saying, “For thus also the sainted Hilary understood what is written, ‘wherein all have sinned;’ for he says, ‘wherein,’ that is, in Adam, ‘all have sinned.’ Then he adds, ‘It is manifest that all have sinned in Adam, as it were in the mass; for he himself was corrupted by sin, and all whom he begot were born under sin.’ When he wrote this, Hilary, without any ambiguity, indicated how we should understand the words, ‘wherein all have sinned.’” Augustine insisted, “This indicates propagation, not imitation; for if imitation were meant, [Paul] would have said, ‘By the devil.’ But as no one doubts, he refers to that first man who is called Adam: ‘And so,’ says he, ‘it passed upon all men.’” </w:t>
      </w:r>
      <w:r>
        <w:rPr>
          <w:i/>
        </w:rPr>
        <w:t xml:space="preserve">De Pec </w:t>
      </w:r>
      <w:r>
        <w:t>1.10</w:t>
      </w:r>
      <w:r>
        <w:fldChar w:fldCharType="begin"/>
      </w:r>
      <w:r>
        <w:instrText xml:space="preserve"> XE "</w:instrText>
      </w:r>
      <w:r>
        <w:rPr>
          <w:i/>
        </w:rPr>
        <w:instrText xml:space="preserve">De Pec </w:instrText>
      </w:r>
      <w:r>
        <w:instrText xml:space="preserve">1.10" </w:instrText>
      </w:r>
      <w:r>
        <w:fldChar w:fldCharType="end"/>
      </w:r>
      <w:r>
        <w:t>.</w:t>
      </w:r>
    </w:p>
  </w:footnote>
  <w:footnote w:id="709">
    <w:p w14:paraId="13C942BB" w14:textId="77777777" w:rsidR="00CA15E8" w:rsidRDefault="00CA15E8" w:rsidP="00ED3912">
      <w:pPr>
        <w:pStyle w:val="FootnoteText"/>
      </w:pPr>
      <w:r>
        <w:rPr>
          <w:rStyle w:val="FootnoteReference"/>
        </w:rPr>
        <w:footnoteRef/>
      </w:r>
      <w:r>
        <w:tab/>
        <w:t xml:space="preserve">See Pier Franco Beatrice, </w:t>
      </w:r>
      <w:r>
        <w:rPr>
          <w:i/>
        </w:rPr>
        <w:t>The Transmission Of Sin: Augustine And The Pre-Augustinian Sources,</w:t>
      </w:r>
      <w:r>
        <w:t xml:space="preserve"> (New York, NY: Oxford University Press, 2013), pp. 99-100.</w:t>
      </w:r>
    </w:p>
  </w:footnote>
  <w:footnote w:id="710">
    <w:p w14:paraId="2B11B12A" w14:textId="0F4E8B8F" w:rsidR="00CA15E8" w:rsidRDefault="00CA15E8" w:rsidP="00ED3912">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 96. </w:t>
      </w:r>
      <w:r w:rsidRPr="00FD306D">
        <w:rPr>
          <w:color w:val="0000FF"/>
        </w:rPr>
        <w:t>Augustine’s</w:t>
      </w:r>
      <w:r>
        <w:t xml:space="preserve"> teaching on this point was very near to that of his mentor </w:t>
      </w:r>
      <w:r w:rsidRPr="00FD306D">
        <w:rPr>
          <w:color w:val="0000FF"/>
        </w:rPr>
        <w:t>Ambrose</w:t>
      </w:r>
      <w:r>
        <w:t>, who said that in Adam “</w:t>
      </w:r>
      <w:r>
        <w:rPr>
          <w:i/>
        </w:rPr>
        <w:t>human nature itself sinned.”</w:t>
      </w:r>
      <w:r>
        <w:t xml:space="preserve"> </w:t>
      </w:r>
      <w:r w:rsidRPr="00FD306D">
        <w:rPr>
          <w:color w:val="0000FF"/>
        </w:rPr>
        <w:t>Augustine</w:t>
      </w:r>
      <w:r>
        <w:t xml:space="preserve"> wrote that “all … sinned in Adam, when in his nature,” (</w:t>
      </w:r>
      <w:r>
        <w:rPr>
          <w:i/>
        </w:rPr>
        <w:t>De Pec</w:t>
      </w:r>
      <w:r>
        <w:t xml:space="preserve"> 3.14</w:t>
      </w:r>
      <w:r>
        <w:fldChar w:fldCharType="begin"/>
      </w:r>
      <w:r>
        <w:instrText xml:space="preserve"> XE "</w:instrText>
      </w:r>
      <w:r>
        <w:rPr>
          <w:i/>
        </w:rPr>
        <w:instrText>De Pec</w:instrText>
      </w:r>
      <w:r>
        <w:instrText xml:space="preserve"> 3.14" </w:instrText>
      </w:r>
      <w:r>
        <w:fldChar w:fldCharType="end"/>
      </w:r>
      <w:r>
        <w:t>) and “</w:t>
      </w:r>
      <w:r w:rsidRPr="005A6B66">
        <w:rPr>
          <w:rFonts w:eastAsiaTheme="minorEastAsia"/>
          <w:lang w:eastAsia="ja-JP"/>
        </w:rPr>
        <w:t>already the seminal nature was there from which we were to be propagated; and this being vitiated by sin, and bound by the chain of death, and justly condemned, man could not be</w:t>
      </w:r>
      <w:r>
        <w:rPr>
          <w:rFonts w:eastAsiaTheme="minorEastAsia"/>
          <w:lang w:eastAsia="ja-JP"/>
        </w:rPr>
        <w:t xml:space="preserve"> born of man in any other state” (</w:t>
      </w:r>
      <w:r>
        <w:rPr>
          <w:i/>
        </w:rPr>
        <w:t>De Civ</w:t>
      </w:r>
      <w:r>
        <w:t xml:space="preserve"> 13.14</w:t>
      </w:r>
      <w:r>
        <w:fldChar w:fldCharType="begin"/>
      </w:r>
      <w:r>
        <w:instrText xml:space="preserve"> XE "</w:instrText>
      </w:r>
      <w:r>
        <w:rPr>
          <w:i/>
        </w:rPr>
        <w:instrText>De Civ</w:instrText>
      </w:r>
      <w:r>
        <w:instrText xml:space="preserve"> 13.14" </w:instrText>
      </w:r>
      <w:r>
        <w:fldChar w:fldCharType="end"/>
      </w:r>
      <w:r>
        <w:rPr>
          <w:rFonts w:eastAsiaTheme="minorEastAsia"/>
          <w:lang w:eastAsia="ja-JP"/>
        </w:rPr>
        <w:t xml:space="preserve">). </w:t>
      </w:r>
      <w:r>
        <w:t xml:space="preserve">In more recent times, </w:t>
      </w:r>
      <w:r w:rsidRPr="005A6B66">
        <w:rPr>
          <w:color w:val="0000FF"/>
        </w:rPr>
        <w:t>William G. T. Shed</w:t>
      </w:r>
      <w:r>
        <w:t xml:space="preserve"> and </w:t>
      </w:r>
      <w:r w:rsidRPr="005A6B66">
        <w:rPr>
          <w:color w:val="0000FF"/>
        </w:rPr>
        <w:t>James Henry</w:t>
      </w:r>
      <w:r>
        <w:t xml:space="preserve">, subscribed in essence of Augustine’s theory. They proposed that, </w:t>
      </w:r>
    </w:p>
    <w:p w14:paraId="60C658B2" w14:textId="77777777" w:rsidR="00CA15E8" w:rsidRDefault="00CA15E8" w:rsidP="00ED3912">
      <w:pPr>
        <w:pStyle w:val="FootnoteText"/>
        <w:spacing w:before="120" w:after="120"/>
        <w:ind w:left="720"/>
      </w:pPr>
      <w:r>
        <w:tab/>
        <w:t xml:space="preserve">Adam possessed the entire human nature and that all mankind, being present in Adam as generic humanity, corrupted itself by its own apostatizing act in Adam. Individual men are not separate substances, but manifestations of the same generic substance. They are numerically one in nature. The reason that all men are accountable for Adam’s sin is because they </w:t>
      </w:r>
      <w:r>
        <w:rPr>
          <w:i/>
        </w:rPr>
        <w:t>actually</w:t>
      </w:r>
      <w:r>
        <w:t xml:space="preserve"> (really) sinned in Adam before the individualizing of human nature began.</w:t>
      </w:r>
    </w:p>
    <w:p w14:paraId="34458699" w14:textId="77777777" w:rsidR="00CA15E8" w:rsidRDefault="00CA15E8" w:rsidP="00ED3912">
      <w:pPr>
        <w:pStyle w:val="FootnoteText"/>
      </w:pPr>
      <w:r>
        <w:rPr>
          <w:noProof/>
        </w:rPr>
        <w:tab/>
        <w:t xml:space="preserve">Robert L. Reymond, </w:t>
      </w:r>
      <w:r>
        <w:rPr>
          <w:i/>
          <w:noProof/>
        </w:rPr>
        <w:t>A New Systematic Theology Of The Christian Faith</w:t>
      </w:r>
      <w:r>
        <w:rPr>
          <w:noProof/>
        </w:rPr>
        <w:t xml:space="preserve"> (Nashville, TN: Thomas Nelson, 1998), p. 436.</w:t>
      </w:r>
    </w:p>
  </w:footnote>
  <w:footnote w:id="711">
    <w:p w14:paraId="6A495E91" w14:textId="237399C8" w:rsidR="00CA15E8" w:rsidRDefault="00CA15E8" w:rsidP="00ED3912">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pp. 95-96. Beatrice quotes the following from </w:t>
      </w:r>
      <w:r>
        <w:rPr>
          <w:i/>
        </w:rPr>
        <w:t>Op Imp</w:t>
      </w:r>
      <w:r>
        <w:t xml:space="preserve"> 2.201</w:t>
      </w:r>
      <w:r>
        <w:fldChar w:fldCharType="begin"/>
      </w:r>
      <w:r>
        <w:instrText xml:space="preserve"> XE "</w:instrText>
      </w:r>
      <w:r>
        <w:rPr>
          <w:i/>
        </w:rPr>
        <w:instrText>Op Imp</w:instrText>
      </w:r>
      <w:r>
        <w:instrText xml:space="preserve"> 2.201" </w:instrText>
      </w:r>
      <w:r>
        <w:fldChar w:fldCharType="end"/>
      </w:r>
      <w:r>
        <w:t>:</w:t>
      </w:r>
    </w:p>
    <w:p w14:paraId="1BBDC95A" w14:textId="6BF9D6D2" w:rsidR="00CA15E8" w:rsidRDefault="00CA15E8" w:rsidP="005B72AB">
      <w:pPr>
        <w:pStyle w:val="FootnoteText"/>
        <w:spacing w:before="120" w:after="120"/>
        <w:ind w:left="720"/>
      </w:pPr>
      <w:r>
        <w:tab/>
      </w:r>
      <w:r w:rsidRPr="00E3117E">
        <w:t>Si en lege non ostenditur orginale peccatum, cur ergo in lege anima parvuli octavo die non circumcisi de genere suo dicta est interire</w:t>
      </w:r>
      <w:r>
        <w:t xml:space="preserve"> (Gen 17.14</w:t>
      </w:r>
      <w:r>
        <w:fldChar w:fldCharType="begin"/>
      </w:r>
      <w:r>
        <w:instrText xml:space="preserve"> XE "Gen 17.14" </w:instrText>
      </w:r>
      <w:r>
        <w:fldChar w:fldCharType="end"/>
      </w:r>
      <w:r>
        <w:t>)</w:t>
      </w:r>
      <w:r w:rsidRPr="00E3117E">
        <w:t>? Cur infante nato offerebatur sacrificium pro peccato</w:t>
      </w:r>
      <w:r>
        <w:t xml:space="preserve"> (Lev 12.6</w:t>
      </w:r>
      <w:r>
        <w:fldChar w:fldCharType="begin"/>
      </w:r>
      <w:r>
        <w:instrText xml:space="preserve"> XE "Lev 12.06" </w:instrText>
      </w:r>
      <w:r>
        <w:fldChar w:fldCharType="end"/>
      </w:r>
      <w:r>
        <w:t>)</w:t>
      </w:r>
      <w:r w:rsidRPr="00E3117E">
        <w:t>?</w:t>
      </w:r>
    </w:p>
    <w:p w14:paraId="5AE25204" w14:textId="77777777" w:rsidR="00CA15E8" w:rsidRDefault="00CA15E8" w:rsidP="00ED3912">
      <w:pPr>
        <w:pStyle w:val="FootnoteText"/>
        <w:ind w:left="720"/>
      </w:pPr>
      <w:r>
        <w:t>I would roughly translate these lines as follows:</w:t>
      </w:r>
    </w:p>
    <w:p w14:paraId="377158DE" w14:textId="17AAA99B" w:rsidR="00CA15E8" w:rsidRDefault="00CA15E8" w:rsidP="00ED3912">
      <w:pPr>
        <w:pStyle w:val="FootnoteText"/>
        <w:spacing w:before="120" w:after="120"/>
        <w:ind w:left="720"/>
      </w:pPr>
      <w:r>
        <w:tab/>
      </w:r>
      <w:r w:rsidRPr="00E3117E">
        <w:t>If the condition does not prove original sin, why, then, in the law of its kind</w:t>
      </w:r>
      <w:r>
        <w:t xml:space="preserve"> is</w:t>
      </w:r>
      <w:r w:rsidRPr="00E3117E">
        <w:t xml:space="preserve"> </w:t>
      </w:r>
      <w:r>
        <w:t>it said</w:t>
      </w:r>
      <w:r w:rsidRPr="00E3117E">
        <w:t xml:space="preserve"> </w:t>
      </w:r>
      <w:r>
        <w:t xml:space="preserve">[that] </w:t>
      </w:r>
      <w:r w:rsidRPr="00E3117E">
        <w:t xml:space="preserve">the soul of a </w:t>
      </w:r>
      <w:r>
        <w:t>child</w:t>
      </w:r>
      <w:r w:rsidRPr="00E3117E">
        <w:t xml:space="preserve"> not circumcised the eighth day shall perish</w:t>
      </w:r>
      <w:r>
        <w:t xml:space="preserve"> (Gen 17.14</w:t>
      </w:r>
      <w:r>
        <w:fldChar w:fldCharType="begin"/>
      </w:r>
      <w:r>
        <w:instrText xml:space="preserve"> XE "Gen 17.14" </w:instrText>
      </w:r>
      <w:r>
        <w:fldChar w:fldCharType="end"/>
      </w:r>
      <w:r>
        <w:t>)</w:t>
      </w:r>
      <w:r w:rsidRPr="00E3117E">
        <w:t xml:space="preserve">? Why was this sacrifice for sin offered </w:t>
      </w:r>
      <w:r>
        <w:t>for</w:t>
      </w:r>
      <w:r w:rsidRPr="00E3117E">
        <w:t xml:space="preserve"> the birth of the infant</w:t>
      </w:r>
      <w:r>
        <w:t xml:space="preserve"> (Lev 12.6</w:t>
      </w:r>
      <w:r>
        <w:fldChar w:fldCharType="begin"/>
      </w:r>
      <w:r>
        <w:instrText xml:space="preserve"> XE "Lev 12.06" </w:instrText>
      </w:r>
      <w:r>
        <w:fldChar w:fldCharType="end"/>
      </w:r>
      <w:r>
        <w:t>)</w:t>
      </w:r>
      <w:r w:rsidRPr="00E3117E">
        <w:t>?</w:t>
      </w:r>
    </w:p>
    <w:p w14:paraId="126B0854" w14:textId="502BD859" w:rsidR="00CA15E8" w:rsidRPr="00CA044A" w:rsidRDefault="00CA15E8" w:rsidP="00ED3912">
      <w:pPr>
        <w:pStyle w:val="FootnoteText"/>
      </w:pPr>
      <w:r>
        <w:t xml:space="preserve"> </w:t>
      </w:r>
      <w:r>
        <w:tab/>
        <w:t xml:space="preserve">See also </w:t>
      </w:r>
      <w:r>
        <w:rPr>
          <w:i/>
        </w:rPr>
        <w:t>De Civ</w:t>
      </w:r>
      <w:r>
        <w:t xml:space="preserve"> 16.27</w:t>
      </w:r>
      <w:r>
        <w:fldChar w:fldCharType="begin"/>
      </w:r>
      <w:r>
        <w:instrText xml:space="preserve"> XE "</w:instrText>
      </w:r>
      <w:r>
        <w:rPr>
          <w:i/>
        </w:rPr>
        <w:instrText>De Civ</w:instrText>
      </w:r>
      <w:r>
        <w:instrText xml:space="preserve"> 16.27" </w:instrText>
      </w:r>
      <w:r>
        <w:fldChar w:fldCharType="end"/>
      </w:r>
      <w:r>
        <w:t xml:space="preserve">; </w:t>
      </w:r>
      <w:r>
        <w:rPr>
          <w:i/>
        </w:rPr>
        <w:t>De Nup</w:t>
      </w:r>
      <w:r>
        <w:t xml:space="preserve"> 2.24 [XI]</w:t>
      </w:r>
      <w:r>
        <w:fldChar w:fldCharType="begin"/>
      </w:r>
      <w:r>
        <w:instrText xml:space="preserve"> XE "</w:instrText>
      </w:r>
      <w:r>
        <w:rPr>
          <w:i/>
        </w:rPr>
        <w:instrText>De Nup</w:instrText>
      </w:r>
      <w:r>
        <w:instrText xml:space="preserve"> 2.24 [XI]" </w:instrText>
      </w:r>
      <w:r>
        <w:fldChar w:fldCharType="end"/>
      </w:r>
      <w:r>
        <w:t>.</w:t>
      </w:r>
    </w:p>
  </w:footnote>
  <w:footnote w:id="712">
    <w:p w14:paraId="2F2B4387" w14:textId="4DD54617" w:rsidR="00CA15E8" w:rsidRPr="00757103" w:rsidRDefault="00CA15E8" w:rsidP="00ED3912">
      <w:pPr>
        <w:pStyle w:val="FootnoteText"/>
      </w:pPr>
      <w:r>
        <w:rPr>
          <w:rStyle w:val="FootnoteReference"/>
        </w:rPr>
        <w:footnoteRef/>
      </w:r>
      <w:r>
        <w:tab/>
      </w:r>
      <w:r>
        <w:rPr>
          <w:i/>
        </w:rPr>
        <w:t>De Pec</w:t>
      </w:r>
      <w:r>
        <w:t xml:space="preserve"> 1.23</w:t>
      </w:r>
      <w:r>
        <w:fldChar w:fldCharType="begin"/>
      </w:r>
      <w:r>
        <w:instrText xml:space="preserve"> XE "</w:instrText>
      </w:r>
      <w:r>
        <w:rPr>
          <w:i/>
        </w:rPr>
        <w:instrText>De Pec</w:instrText>
      </w:r>
      <w:r>
        <w:instrText xml:space="preserve"> 1.23" </w:instrText>
      </w:r>
      <w:r>
        <w:fldChar w:fldCharType="end"/>
      </w:r>
      <w:r>
        <w:t>.</w:t>
      </w:r>
    </w:p>
  </w:footnote>
  <w:footnote w:id="713">
    <w:p w14:paraId="29CA50AF" w14:textId="2630646D" w:rsidR="00CA15E8" w:rsidRPr="009D4E08" w:rsidRDefault="00CA15E8" w:rsidP="00ED3912">
      <w:pPr>
        <w:pStyle w:val="FootnoteText"/>
      </w:pPr>
      <w:r>
        <w:rPr>
          <w:rStyle w:val="FootnoteReference"/>
        </w:rPr>
        <w:footnoteRef/>
      </w:r>
      <w:r>
        <w:tab/>
      </w:r>
      <w:r>
        <w:rPr>
          <w:i/>
        </w:rPr>
        <w:t>De Pec</w:t>
      </w:r>
      <w:r>
        <w:t xml:space="preserve"> 1.24</w:t>
      </w:r>
      <w:r>
        <w:fldChar w:fldCharType="begin"/>
      </w:r>
      <w:r>
        <w:instrText xml:space="preserve"> XE "</w:instrText>
      </w:r>
      <w:r>
        <w:rPr>
          <w:i/>
        </w:rPr>
        <w:instrText>De Pec</w:instrText>
      </w:r>
      <w:r>
        <w:instrText xml:space="preserve"> 1.24" </w:instrText>
      </w:r>
      <w:r>
        <w:fldChar w:fldCharType="end"/>
      </w:r>
      <w:r>
        <w:t>.</w:t>
      </w:r>
    </w:p>
  </w:footnote>
  <w:footnote w:id="714">
    <w:p w14:paraId="51861DB8" w14:textId="77777777" w:rsidR="00CA15E8" w:rsidRDefault="00CA15E8" w:rsidP="00ED3912">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pp. 78-80.</w:t>
      </w:r>
    </w:p>
  </w:footnote>
  <w:footnote w:id="715">
    <w:p w14:paraId="212EF503" w14:textId="35DB9B02" w:rsidR="00CA15E8" w:rsidRPr="00696868" w:rsidRDefault="00CA15E8" w:rsidP="00ED3912">
      <w:pPr>
        <w:pStyle w:val="FootnoteText"/>
      </w:pPr>
      <w:r>
        <w:rPr>
          <w:rStyle w:val="FootnoteReference"/>
        </w:rPr>
        <w:footnoteRef/>
      </w:r>
      <w:r>
        <w:tab/>
      </w:r>
      <w:r>
        <w:rPr>
          <w:i/>
        </w:rPr>
        <w:t>De Pec</w:t>
      </w:r>
      <w:r>
        <w:t xml:space="preserve"> 1.28</w:t>
      </w:r>
      <w:r>
        <w:fldChar w:fldCharType="begin"/>
      </w:r>
      <w:r>
        <w:instrText xml:space="preserve"> XE "</w:instrText>
      </w:r>
      <w:r>
        <w:rPr>
          <w:i/>
        </w:rPr>
        <w:instrText>De Pec</w:instrText>
      </w:r>
      <w:r>
        <w:instrText xml:space="preserve"> 1.28" </w:instrText>
      </w:r>
      <w:r>
        <w:fldChar w:fldCharType="end"/>
      </w:r>
      <w:r>
        <w:t>; 3.7</w:t>
      </w:r>
      <w:r>
        <w:fldChar w:fldCharType="begin"/>
      </w:r>
      <w:r>
        <w:instrText xml:space="preserve"> XE "</w:instrText>
      </w:r>
      <w:r>
        <w:rPr>
          <w:i/>
        </w:rPr>
        <w:instrText>De Pec</w:instrText>
      </w:r>
      <w:r>
        <w:instrText xml:space="preserve"> 3.07" </w:instrText>
      </w:r>
      <w:r>
        <w:fldChar w:fldCharType="end"/>
      </w:r>
      <w:r>
        <w:t>.</w:t>
      </w:r>
    </w:p>
  </w:footnote>
  <w:footnote w:id="716">
    <w:p w14:paraId="217A2D6A" w14:textId="6342AF78" w:rsidR="00CA15E8" w:rsidRPr="00407278" w:rsidRDefault="00CA15E8" w:rsidP="00ED3912">
      <w:pPr>
        <w:pStyle w:val="FootnoteText"/>
      </w:pPr>
      <w:r>
        <w:rPr>
          <w:rStyle w:val="FootnoteReference"/>
        </w:rPr>
        <w:footnoteRef/>
      </w:r>
      <w:r>
        <w:tab/>
      </w:r>
      <w:r>
        <w:rPr>
          <w:i/>
        </w:rPr>
        <w:t>De Pec</w:t>
      </w:r>
      <w:r>
        <w:t xml:space="preserve"> 1.39</w:t>
      </w:r>
      <w:r>
        <w:fldChar w:fldCharType="begin"/>
      </w:r>
      <w:r>
        <w:instrText xml:space="preserve"> XE "</w:instrText>
      </w:r>
      <w:r>
        <w:rPr>
          <w:i/>
        </w:rPr>
        <w:instrText>De Pec</w:instrText>
      </w:r>
      <w:r>
        <w:instrText xml:space="preserve"> 1.39" </w:instrText>
      </w:r>
      <w:r>
        <w:fldChar w:fldCharType="end"/>
      </w:r>
      <w:r>
        <w:t xml:space="preserve">. See Pier Franco Beatrice, </w:t>
      </w:r>
      <w:r>
        <w:rPr>
          <w:i/>
        </w:rPr>
        <w:t>The Transmission Of Sin,</w:t>
      </w:r>
      <w:r>
        <w:t xml:space="preserve"> (New York, NY: Oxford University Press, 2013), pp. 80-85.</w:t>
      </w:r>
    </w:p>
  </w:footnote>
  <w:footnote w:id="717">
    <w:p w14:paraId="672CED42" w14:textId="2AFDCF86" w:rsidR="00CA15E8" w:rsidRPr="00F15363" w:rsidRDefault="00CA15E8" w:rsidP="00ED3912">
      <w:pPr>
        <w:pStyle w:val="FootnoteText"/>
      </w:pPr>
      <w:r>
        <w:rPr>
          <w:rStyle w:val="FootnoteReference"/>
        </w:rPr>
        <w:footnoteRef/>
      </w:r>
      <w:r>
        <w:tab/>
      </w:r>
      <w:r>
        <w:rPr>
          <w:i/>
        </w:rPr>
        <w:t>Hom 1Jo</w:t>
      </w:r>
      <w:r>
        <w:t xml:space="preserve"> 4.11</w:t>
      </w:r>
      <w:r>
        <w:fldChar w:fldCharType="begin"/>
      </w:r>
      <w:r>
        <w:instrText xml:space="preserve"> XE "</w:instrText>
      </w:r>
      <w:r>
        <w:rPr>
          <w:i/>
        </w:rPr>
        <w:instrText>Hom 1Jo</w:instrText>
      </w:r>
      <w:r>
        <w:instrText xml:space="preserve"> 4.11" </w:instrText>
      </w:r>
      <w:r>
        <w:fldChar w:fldCharType="end"/>
      </w:r>
      <w:r>
        <w:t xml:space="preserve">; </w:t>
      </w:r>
      <w:r>
        <w:rPr>
          <w:i/>
        </w:rPr>
        <w:t>De Pec</w:t>
      </w:r>
      <w:r>
        <w:t xml:space="preserve"> 1.23</w:t>
      </w:r>
      <w:r>
        <w:fldChar w:fldCharType="begin"/>
      </w:r>
      <w:r>
        <w:instrText xml:space="preserve"> XE "</w:instrText>
      </w:r>
      <w:r>
        <w:rPr>
          <w:i/>
        </w:rPr>
        <w:instrText>De Pec</w:instrText>
      </w:r>
      <w:r>
        <w:instrText xml:space="preserve"> 1.23" </w:instrText>
      </w:r>
      <w:r>
        <w:fldChar w:fldCharType="end"/>
      </w:r>
      <w:r>
        <w:t>.</w:t>
      </w:r>
    </w:p>
  </w:footnote>
  <w:footnote w:id="718">
    <w:p w14:paraId="4196EE32" w14:textId="6DD6395D" w:rsidR="00CA15E8" w:rsidRPr="00C33BC9" w:rsidRDefault="00CA15E8" w:rsidP="00ED3912">
      <w:pPr>
        <w:pStyle w:val="FootnoteText"/>
      </w:pPr>
      <w:r>
        <w:rPr>
          <w:rStyle w:val="FootnoteReference"/>
        </w:rPr>
        <w:footnoteRef/>
      </w:r>
      <w:r>
        <w:tab/>
      </w:r>
      <w:r>
        <w:rPr>
          <w:i/>
        </w:rPr>
        <w:t>De Pec</w:t>
      </w:r>
      <w:r>
        <w:t xml:space="preserve"> 1.39</w:t>
      </w:r>
      <w:r>
        <w:fldChar w:fldCharType="begin"/>
      </w:r>
      <w:r>
        <w:instrText xml:space="preserve"> XE "</w:instrText>
      </w:r>
      <w:r>
        <w:rPr>
          <w:i/>
        </w:rPr>
        <w:instrText>De Pec</w:instrText>
      </w:r>
      <w:r>
        <w:instrText xml:space="preserve"> 1.39" </w:instrText>
      </w:r>
      <w:r>
        <w:fldChar w:fldCharType="end"/>
      </w:r>
      <w:r>
        <w:t>.</w:t>
      </w:r>
    </w:p>
  </w:footnote>
  <w:footnote w:id="719">
    <w:p w14:paraId="563CB93F" w14:textId="5FA090F3" w:rsidR="00CA15E8" w:rsidRPr="002D416A" w:rsidRDefault="00CA15E8" w:rsidP="00ED3912">
      <w:pPr>
        <w:pStyle w:val="FootnoteText"/>
      </w:pPr>
      <w:r>
        <w:rPr>
          <w:rStyle w:val="FootnoteReference"/>
        </w:rPr>
        <w:footnoteRef/>
      </w:r>
      <w:r>
        <w:tab/>
      </w:r>
      <w:r>
        <w:rPr>
          <w:i/>
        </w:rPr>
        <w:t>De Grat</w:t>
      </w:r>
      <w:r>
        <w:t xml:space="preserve"> 2.17</w:t>
      </w:r>
      <w:r>
        <w:fldChar w:fldCharType="begin"/>
      </w:r>
      <w:r>
        <w:instrText xml:space="preserve"> XE "</w:instrText>
      </w:r>
      <w:r>
        <w:rPr>
          <w:i/>
        </w:rPr>
        <w:instrText>De Grat</w:instrText>
      </w:r>
      <w:r>
        <w:instrText xml:space="preserve"> 2.17" </w:instrText>
      </w:r>
      <w:r>
        <w:fldChar w:fldCharType="end"/>
      </w:r>
      <w:r>
        <w:t>.</w:t>
      </w:r>
    </w:p>
  </w:footnote>
  <w:footnote w:id="720">
    <w:p w14:paraId="0667466F" w14:textId="7A2BAEDC" w:rsidR="00CA15E8" w:rsidRDefault="00CA15E8">
      <w:pPr>
        <w:pStyle w:val="FootnoteText"/>
      </w:pPr>
      <w:r>
        <w:rPr>
          <w:rStyle w:val="FootnoteReference"/>
        </w:rPr>
        <w:footnoteRef/>
      </w:r>
      <w:r>
        <w:tab/>
        <w:t xml:space="preserve">Sinclair B. Ferguson and J.I. Packer, </w:t>
      </w:r>
      <w:r>
        <w:rPr>
          <w:i/>
          <w:iCs/>
        </w:rPr>
        <w:t>New Dictionary of Theology</w:t>
      </w:r>
      <w:r>
        <w:t>, (Downers Grove, IL: InterVarsity Press, 2000), p. 636.</w:t>
      </w:r>
    </w:p>
  </w:footnote>
  <w:footnote w:id="721">
    <w:p w14:paraId="20E23193" w14:textId="542CD243" w:rsidR="00CA15E8" w:rsidRDefault="00CA15E8">
      <w:pPr>
        <w:pStyle w:val="FootnoteText"/>
      </w:pPr>
      <w:r>
        <w:rPr>
          <w:rStyle w:val="FootnoteReference"/>
        </w:rPr>
        <w:footnoteRef/>
      </w:r>
      <w:r>
        <w:tab/>
        <w:t xml:space="preserve">Sinclair B. Ferguson and J.I. Packer, </w:t>
      </w:r>
      <w:r>
        <w:rPr>
          <w:i/>
          <w:iCs/>
        </w:rPr>
        <w:t>New Dictionary of Theology</w:t>
      </w:r>
      <w:r>
        <w:t>, (Downers Grove, IL: InterVarsity Press, 2000), p. 636.</w:t>
      </w:r>
    </w:p>
  </w:footnote>
  <w:footnote w:id="722">
    <w:p w14:paraId="3296CCD7" w14:textId="6CB07F51" w:rsidR="00CA15E8" w:rsidRDefault="00CA15E8" w:rsidP="00422914">
      <w:pPr>
        <w:pStyle w:val="FootnoteText"/>
      </w:pPr>
      <w:r>
        <w:rPr>
          <w:rStyle w:val="FootnoteReference"/>
        </w:rPr>
        <w:footnoteRef/>
      </w:r>
      <w:r>
        <w:tab/>
        <w:t xml:space="preserve">Pier Franco Beatrice, </w:t>
      </w:r>
      <w:r>
        <w:rPr>
          <w:i/>
        </w:rPr>
        <w:t>The Transmission Of Sin,</w:t>
      </w:r>
      <w:r>
        <w:t xml:space="preserve"> (New York, NY: Oxford University Press, 2013), p. 66-67. Besides spearheading the departure from Augustine’s doctrine of original sin, Anselm’s casting of his doctrine of atonement in Roman and Germanic legal terminology also paved the way for the later Reformers’ doctrine of forensic imputation.</w:t>
      </w:r>
    </w:p>
  </w:footnote>
  <w:footnote w:id="723">
    <w:p w14:paraId="74925526" w14:textId="5A560745" w:rsidR="00CA15E8" w:rsidRPr="00D4179E" w:rsidRDefault="00CA15E8" w:rsidP="0061257D">
      <w:pPr>
        <w:pStyle w:val="FootnoteText"/>
      </w:pPr>
      <w:r w:rsidRPr="00D4179E">
        <w:rPr>
          <w:vertAlign w:val="superscript"/>
        </w:rPr>
        <w:footnoteRef/>
      </w:r>
      <w:r w:rsidRPr="00D4179E">
        <w:rPr>
          <w:vertAlign w:val="superscript"/>
        </w:rPr>
        <w:t xml:space="preserve"> </w:t>
      </w:r>
      <w:r>
        <w:rPr>
          <w:vertAlign w:val="superscript"/>
        </w:rPr>
        <w:tab/>
      </w:r>
      <w:r>
        <w:rPr>
          <w:i/>
        </w:rPr>
        <w:t>Adv Haer</w:t>
      </w:r>
      <w:r>
        <w:t xml:space="preserve"> 3.18.1</w:t>
      </w:r>
      <w:r>
        <w:fldChar w:fldCharType="begin"/>
      </w:r>
      <w:r>
        <w:instrText xml:space="preserve"> XE "</w:instrText>
      </w:r>
      <w:r>
        <w:rPr>
          <w:i/>
        </w:rPr>
        <w:instrText>Adv Haer</w:instrText>
      </w:r>
      <w:r>
        <w:instrText xml:space="preserve"> 3.18.1" </w:instrText>
      </w:r>
      <w:r>
        <w:fldChar w:fldCharType="end"/>
      </w:r>
      <w:r>
        <w:t>, emphasis mine.</w:t>
      </w:r>
    </w:p>
  </w:footnote>
  <w:footnote w:id="724">
    <w:p w14:paraId="2CD99123" w14:textId="11AB5454" w:rsidR="00CA15E8" w:rsidRPr="00FB21F9" w:rsidRDefault="00CA15E8" w:rsidP="0061257D">
      <w:pPr>
        <w:pStyle w:val="FootnoteText"/>
      </w:pPr>
      <w:r>
        <w:rPr>
          <w:rStyle w:val="FootnoteReference"/>
        </w:rPr>
        <w:footnoteRef/>
      </w:r>
      <w:r>
        <w:tab/>
      </w:r>
      <w:r>
        <w:rPr>
          <w:i/>
        </w:rPr>
        <w:t>Adv Haer</w:t>
      </w:r>
      <w:r>
        <w:t xml:space="preserve"> 3.23.5</w:t>
      </w:r>
      <w:r>
        <w:fldChar w:fldCharType="begin"/>
      </w:r>
      <w:r>
        <w:instrText xml:space="preserve"> XE "</w:instrText>
      </w:r>
      <w:r>
        <w:rPr>
          <w:i/>
        </w:rPr>
        <w:instrText>Adv Haer</w:instrText>
      </w:r>
      <w:r>
        <w:instrText xml:space="preserve"> 3.18.5" </w:instrText>
      </w:r>
      <w:r>
        <w:fldChar w:fldCharType="end"/>
      </w:r>
      <w:r>
        <w:t xml:space="preserve">, emphasis mine. H. D. McDonald says, “Irenaeus first introduced the distinction between the “image” (Heb. </w:t>
      </w:r>
      <w:r>
        <w:rPr>
          <w:rFonts w:ascii="Times New Roman" w:hAnsi="Times New Roman"/>
          <w:i/>
        </w:rPr>
        <w:t>ṣ</w:t>
      </w:r>
      <w:r>
        <w:rPr>
          <w:i/>
        </w:rPr>
        <w:t>elem</w:t>
      </w:r>
      <w:r>
        <w:t xml:space="preserve">; Lat. </w:t>
      </w:r>
      <w:r>
        <w:rPr>
          <w:i/>
        </w:rPr>
        <w:t>imago</w:t>
      </w:r>
      <w:r>
        <w:t xml:space="preserve">) and “likeness” (Heb. </w:t>
      </w:r>
      <w:r>
        <w:rPr>
          <w:i/>
        </w:rPr>
        <w:t>d</w:t>
      </w:r>
      <w:r>
        <w:rPr>
          <w:rFonts w:ascii="Times New Roman" w:hAnsi="Times New Roman"/>
          <w:i/>
        </w:rPr>
        <w:t>ĕ</w:t>
      </w:r>
      <w:r>
        <w:rPr>
          <w:i/>
        </w:rPr>
        <w:t>mût</w:t>
      </w:r>
      <w:r>
        <w:t xml:space="preserve">; Lat. </w:t>
      </w:r>
      <w:r>
        <w:rPr>
          <w:i/>
        </w:rPr>
        <w:t>similitudo</w:t>
      </w:r>
      <w:r>
        <w:t xml:space="preserve">). The former he identified as the rationality and free will which inhere in man </w:t>
      </w:r>
      <w:r>
        <w:rPr>
          <w:i/>
        </w:rPr>
        <w:t>qua</w:t>
      </w:r>
      <w:r>
        <w:t xml:space="preserve"> man. The likeness he conceived to be a superadded gift of God’s righteousness which man, because of his reason and freedom of choice, had the possibility to retain and advance by obedience to the divine commands. But this probationary endowment was forfeited by acts of willful disobedience by Adam and Eve and their descendants. This thesis of Irenaeus was generally upheld by the scholastics and was given dogmatic application by Aquinas.” See Walter A. Elwell, </w:t>
      </w:r>
      <w:r>
        <w:rPr>
          <w:i/>
          <w:iCs/>
        </w:rPr>
        <w:t>Evangelical Dictionary of Theology: Second Edition</w:t>
      </w:r>
      <w:r>
        <w:t>, (Grand Rapids, MI: Baker Academic, 2001), “Mankind, Doctrine Of”.</w:t>
      </w:r>
    </w:p>
  </w:footnote>
  <w:footnote w:id="725">
    <w:p w14:paraId="52DF2048" w14:textId="52D93A1A" w:rsidR="00CA15E8" w:rsidRPr="00044C6A" w:rsidRDefault="00CA15E8" w:rsidP="008A70BF">
      <w:pPr>
        <w:pStyle w:val="FootnoteText"/>
      </w:pPr>
      <w:r>
        <w:rPr>
          <w:rStyle w:val="FootnoteReference"/>
        </w:rPr>
        <w:footnoteRef/>
      </w:r>
      <w:r>
        <w:tab/>
        <w:t xml:space="preserve">Richard A. Muller, </w:t>
      </w:r>
      <w:r>
        <w:rPr>
          <w:i/>
          <w:iCs/>
        </w:rPr>
        <w:t>Dictionary of Latin and Greek Theological Terms : Drawn Principally from Protestant Scholastic Theology</w:t>
      </w:r>
      <w:r>
        <w:t xml:space="preserve">, (Grand Rapids, Mich.: Baker Book House, 1985), p. 96. See </w:t>
      </w:r>
      <w:r>
        <w:rPr>
          <w:i/>
        </w:rPr>
        <w:t>City</w:t>
      </w:r>
      <w:r>
        <w:t xml:space="preserve"> 14.27.</w:t>
      </w:r>
    </w:p>
  </w:footnote>
  <w:footnote w:id="726">
    <w:p w14:paraId="4DA27FB1" w14:textId="3259765B" w:rsidR="00CA15E8" w:rsidRDefault="00CA15E8">
      <w:pPr>
        <w:pStyle w:val="FootnoteText"/>
      </w:pPr>
      <w:r>
        <w:rPr>
          <w:rStyle w:val="FootnoteReference"/>
        </w:rPr>
        <w:footnoteRef/>
      </w:r>
      <w:r>
        <w:tab/>
        <w:t xml:space="preserve">William G. T. Shedd, </w:t>
      </w:r>
      <w:r>
        <w:rPr>
          <w:i/>
          <w:iCs/>
        </w:rPr>
        <w:t>A History of Christian Doctrine</w:t>
      </w:r>
      <w:r>
        <w:t>, Vol. 2., (Eugene, OR: Wipf and Stock Publishers, 1999), p. 116.</w:t>
      </w:r>
    </w:p>
  </w:footnote>
  <w:footnote w:id="727">
    <w:p w14:paraId="51E2FB4F" w14:textId="38F13A0F" w:rsidR="00CA15E8" w:rsidRPr="005E4D7F" w:rsidRDefault="00CA15E8" w:rsidP="00516DDD">
      <w:pPr>
        <w:pStyle w:val="FootnoteText"/>
      </w:pPr>
      <w:r>
        <w:rPr>
          <w:rStyle w:val="FootnoteReference"/>
        </w:rPr>
        <w:footnoteRef/>
      </w:r>
      <w:r>
        <w:t xml:space="preserve"> </w:t>
      </w:r>
      <w:r>
        <w:tab/>
        <w:t xml:space="preserve">William G. T. Shedd, </w:t>
      </w:r>
      <w:r>
        <w:rPr>
          <w:i/>
          <w:iCs/>
        </w:rPr>
        <w:t>A History of Christian Doctrine</w:t>
      </w:r>
      <w:r>
        <w:t xml:space="preserve">, Vol. 2., (Eugene, OR: Wipf and Stock Publishers, 1999), pp. 122-123. See </w:t>
      </w:r>
      <w:r>
        <w:rPr>
          <w:i/>
        </w:rPr>
        <w:t>De Virg</w:t>
      </w:r>
      <w:r>
        <w:t xml:space="preserve"> ch. 24</w:t>
      </w:r>
      <w:r>
        <w:fldChar w:fldCharType="begin"/>
      </w:r>
      <w:r>
        <w:instrText xml:space="preserve"> XE "</w:instrText>
      </w:r>
      <w:r>
        <w:rPr>
          <w:i/>
        </w:rPr>
        <w:instrText>De Virg</w:instrText>
      </w:r>
      <w:r>
        <w:instrText xml:space="preserve"> 24" </w:instrText>
      </w:r>
      <w:r>
        <w:fldChar w:fldCharType="end"/>
      </w:r>
      <w:r>
        <w:t>.</w:t>
      </w:r>
    </w:p>
  </w:footnote>
  <w:footnote w:id="728">
    <w:p w14:paraId="33CFF9FC" w14:textId="777FFF0B" w:rsidR="00CA15E8" w:rsidRDefault="00CA15E8">
      <w:pPr>
        <w:pStyle w:val="FootnoteText"/>
      </w:pPr>
      <w:r>
        <w:rPr>
          <w:rStyle w:val="FootnoteReference"/>
        </w:rPr>
        <w:footnoteRef/>
      </w:r>
      <w:r>
        <w:tab/>
      </w:r>
      <w:r>
        <w:rPr>
          <w:rFonts w:ascii="NewBaskerville-Roman-DTC" w:eastAsiaTheme="minorEastAsia" w:hAnsi="NewBaskerville-Roman-DTC" w:cs="NewBaskerville-Roman-DTC"/>
          <w:i/>
          <w:lang w:eastAsia="ja-JP"/>
        </w:rPr>
        <w:t>De Virg</w:t>
      </w:r>
      <w:r>
        <w:rPr>
          <w:rFonts w:ascii="NewBaskerville-Roman-DTC" w:eastAsiaTheme="minorEastAsia" w:hAnsi="NewBaskerville-Roman-DTC" w:cs="NewBaskerville-Roman-DTC"/>
          <w:lang w:eastAsia="ja-JP"/>
        </w:rPr>
        <w:t xml:space="preserve"> 24</w:t>
      </w:r>
      <w:r>
        <w:rPr>
          <w:rFonts w:ascii="NewBaskerville-Roman-DTC" w:eastAsiaTheme="minorEastAsia" w:hAnsi="NewBaskerville-Roman-DTC" w:cs="NewBaskerville-Roman-DTC"/>
          <w:lang w:eastAsia="ja-JP"/>
        </w:rPr>
        <w:fldChar w:fldCharType="begin"/>
      </w:r>
      <w:r>
        <w:instrText xml:space="preserve"> XE "</w:instrText>
      </w:r>
      <w:r>
        <w:rPr>
          <w:rFonts w:ascii="NewBaskerville-Roman-DTC" w:eastAsiaTheme="minorEastAsia" w:hAnsi="NewBaskerville-Roman-DTC" w:cs="NewBaskerville-Roman-DTC"/>
          <w:i/>
          <w:lang w:eastAsia="ja-JP"/>
        </w:rPr>
        <w:instrText>De Virg</w:instrText>
      </w:r>
      <w:r>
        <w:rPr>
          <w:rFonts w:ascii="NewBaskerville-Roman-DTC" w:eastAsiaTheme="minorEastAsia" w:hAnsi="NewBaskerville-Roman-DTC" w:cs="NewBaskerville-Roman-DTC"/>
          <w:lang w:eastAsia="ja-JP"/>
        </w:rPr>
        <w:instrText xml:space="preserve"> 24</w:instrText>
      </w:r>
      <w:r>
        <w:instrText xml:space="preserve">" </w:instrText>
      </w:r>
      <w:r>
        <w:rPr>
          <w:rFonts w:ascii="NewBaskerville-Roman-DTC" w:eastAsiaTheme="minorEastAsia" w:hAnsi="NewBaskerville-Roman-DTC" w:cs="NewBaskerville-Roman-DTC"/>
          <w:lang w:eastAsia="ja-JP"/>
        </w:rPr>
        <w:fldChar w:fldCharType="end"/>
      </w:r>
      <w:r>
        <w:rPr>
          <w:rFonts w:ascii="NewBaskerville-Roman-DTC" w:eastAsiaTheme="minorEastAsia" w:hAnsi="NewBaskerville-Roman-DTC" w:cs="NewBaskerville-Roman-DTC"/>
          <w:lang w:eastAsia="ja-JP"/>
        </w:rPr>
        <w:t>.</w:t>
      </w:r>
    </w:p>
  </w:footnote>
  <w:footnote w:id="729">
    <w:p w14:paraId="6C3D6CD0" w14:textId="356155B4" w:rsidR="00CA15E8" w:rsidRDefault="00CA15E8">
      <w:pPr>
        <w:pStyle w:val="FootnoteText"/>
      </w:pPr>
      <w:r>
        <w:rPr>
          <w:rStyle w:val="FootnoteReference"/>
        </w:rPr>
        <w:footnoteRef/>
      </w:r>
      <w:r>
        <w:tab/>
      </w:r>
      <w:r>
        <w:rPr>
          <w:rFonts w:ascii="NewBaskerville-Roman-DTC" w:eastAsiaTheme="minorEastAsia" w:hAnsi="NewBaskerville-Roman-DTC" w:cs="NewBaskerville-Roman-DTC"/>
          <w:i/>
          <w:lang w:eastAsia="ja-JP"/>
        </w:rPr>
        <w:t>De Virg</w:t>
      </w:r>
      <w:r>
        <w:rPr>
          <w:rFonts w:ascii="NewBaskerville-Roman-DTC" w:eastAsiaTheme="minorEastAsia" w:hAnsi="NewBaskerville-Roman-DTC" w:cs="NewBaskerville-Roman-DTC"/>
          <w:lang w:eastAsia="ja-JP"/>
        </w:rPr>
        <w:t xml:space="preserve"> 28</w:t>
      </w:r>
      <w:r>
        <w:rPr>
          <w:rFonts w:ascii="NewBaskerville-Roman-DTC" w:eastAsiaTheme="minorEastAsia" w:hAnsi="NewBaskerville-Roman-DTC" w:cs="NewBaskerville-Roman-DTC"/>
          <w:lang w:eastAsia="ja-JP"/>
        </w:rPr>
        <w:fldChar w:fldCharType="begin"/>
      </w:r>
      <w:r>
        <w:instrText xml:space="preserve"> XE "</w:instrText>
      </w:r>
      <w:r>
        <w:rPr>
          <w:rFonts w:ascii="NewBaskerville-Roman-DTC" w:eastAsiaTheme="minorEastAsia" w:hAnsi="NewBaskerville-Roman-DTC" w:cs="NewBaskerville-Roman-DTC"/>
          <w:i/>
          <w:lang w:eastAsia="ja-JP"/>
        </w:rPr>
        <w:instrText>De Virg</w:instrText>
      </w:r>
      <w:r>
        <w:rPr>
          <w:rFonts w:ascii="NewBaskerville-Roman-DTC" w:eastAsiaTheme="minorEastAsia" w:hAnsi="NewBaskerville-Roman-DTC" w:cs="NewBaskerville-Roman-DTC"/>
          <w:lang w:eastAsia="ja-JP"/>
        </w:rPr>
        <w:instrText xml:space="preserve"> 28</w:instrText>
      </w:r>
      <w:r>
        <w:instrText xml:space="preserve">" </w:instrText>
      </w:r>
      <w:r>
        <w:rPr>
          <w:rFonts w:ascii="NewBaskerville-Roman-DTC" w:eastAsiaTheme="minorEastAsia" w:hAnsi="NewBaskerville-Roman-DTC" w:cs="NewBaskerville-Roman-DTC"/>
          <w:lang w:eastAsia="ja-JP"/>
        </w:rPr>
        <w:fldChar w:fldCharType="end"/>
      </w:r>
      <w:r>
        <w:rPr>
          <w:rFonts w:ascii="NewBaskerville-Roman-DTC" w:eastAsiaTheme="minorEastAsia" w:hAnsi="NewBaskerville-Roman-DTC" w:cs="NewBaskerville-Roman-DTC"/>
          <w:lang w:eastAsia="ja-JP"/>
        </w:rPr>
        <w:t>.</w:t>
      </w:r>
    </w:p>
  </w:footnote>
  <w:footnote w:id="730">
    <w:p w14:paraId="42F72606" w14:textId="66F17E65" w:rsidR="00CA15E8" w:rsidRDefault="00CA15E8">
      <w:pPr>
        <w:pStyle w:val="FootnoteText"/>
      </w:pPr>
      <w:r>
        <w:rPr>
          <w:rStyle w:val="FootnoteReference"/>
        </w:rPr>
        <w:footnoteRef/>
      </w:r>
      <w:r>
        <w:tab/>
      </w:r>
      <w:r>
        <w:rPr>
          <w:rFonts w:ascii="NewBaskerville-Roman-DTC" w:eastAsiaTheme="minorEastAsia" w:hAnsi="NewBaskerville-Roman-DTC" w:cs="NewBaskerville-Roman-DTC"/>
          <w:i/>
          <w:lang w:eastAsia="ja-JP"/>
        </w:rPr>
        <w:t>De Virg</w:t>
      </w:r>
      <w:r>
        <w:rPr>
          <w:rFonts w:ascii="NewBaskerville-Roman-DTC" w:eastAsiaTheme="minorEastAsia" w:hAnsi="NewBaskerville-Roman-DTC" w:cs="NewBaskerville-Roman-DTC"/>
          <w:lang w:eastAsia="ja-JP"/>
        </w:rPr>
        <w:t xml:space="preserve"> 10</w:t>
      </w:r>
      <w:r>
        <w:rPr>
          <w:rFonts w:ascii="NewBaskerville-Roman-DTC" w:eastAsiaTheme="minorEastAsia" w:hAnsi="NewBaskerville-Roman-DTC" w:cs="NewBaskerville-Roman-DTC"/>
          <w:lang w:eastAsia="ja-JP"/>
        </w:rPr>
        <w:fldChar w:fldCharType="begin"/>
      </w:r>
      <w:r>
        <w:instrText xml:space="preserve"> XE "</w:instrText>
      </w:r>
      <w:r>
        <w:rPr>
          <w:rFonts w:ascii="NewBaskerville-Roman-DTC" w:eastAsiaTheme="minorEastAsia" w:hAnsi="NewBaskerville-Roman-DTC" w:cs="NewBaskerville-Roman-DTC"/>
          <w:i/>
          <w:lang w:eastAsia="ja-JP"/>
        </w:rPr>
        <w:instrText>De Virg</w:instrText>
      </w:r>
      <w:r>
        <w:rPr>
          <w:rFonts w:ascii="NewBaskerville-Roman-DTC" w:eastAsiaTheme="minorEastAsia" w:hAnsi="NewBaskerville-Roman-DTC" w:cs="NewBaskerville-Roman-DTC"/>
          <w:lang w:eastAsia="ja-JP"/>
        </w:rPr>
        <w:instrText xml:space="preserve"> 10</w:instrText>
      </w:r>
      <w:r>
        <w:instrText xml:space="preserve">" </w:instrText>
      </w:r>
      <w:r>
        <w:rPr>
          <w:rFonts w:ascii="NewBaskerville-Roman-DTC" w:eastAsiaTheme="minorEastAsia" w:hAnsi="NewBaskerville-Roman-DTC" w:cs="NewBaskerville-Roman-DTC"/>
          <w:lang w:eastAsia="ja-JP"/>
        </w:rPr>
        <w:fldChar w:fldCharType="end"/>
      </w:r>
      <w:r>
        <w:rPr>
          <w:rFonts w:ascii="NewBaskerville-Roman-DTC" w:eastAsiaTheme="minorEastAsia" w:hAnsi="NewBaskerville-Roman-DTC" w:cs="NewBaskerville-Roman-DTC"/>
          <w:lang w:eastAsia="ja-JP"/>
        </w:rPr>
        <w:t>.</w:t>
      </w:r>
    </w:p>
  </w:footnote>
  <w:footnote w:id="731">
    <w:p w14:paraId="3621825E" w14:textId="0A2FF028" w:rsidR="00CA15E8" w:rsidRDefault="00CA15E8">
      <w:pPr>
        <w:pStyle w:val="FootnoteText"/>
      </w:pPr>
      <w:r>
        <w:rPr>
          <w:rStyle w:val="FootnoteReference"/>
        </w:rPr>
        <w:footnoteRef/>
      </w:r>
      <w:r>
        <w:tab/>
      </w:r>
      <w:r>
        <w:rPr>
          <w:rFonts w:ascii="NewBaskerville-Roman-DTC" w:eastAsiaTheme="minorEastAsia" w:hAnsi="NewBaskerville-Roman-DTC" w:cs="NewBaskerville-Roman-DTC"/>
          <w:i/>
          <w:lang w:eastAsia="ja-JP"/>
        </w:rPr>
        <w:t>De Virg</w:t>
      </w:r>
      <w:r>
        <w:rPr>
          <w:rFonts w:ascii="NewBaskerville-Roman-DTC" w:eastAsiaTheme="minorEastAsia" w:hAnsi="NewBaskerville-Roman-DTC" w:cs="NewBaskerville-Roman-DTC"/>
          <w:lang w:eastAsia="ja-JP"/>
        </w:rPr>
        <w:t xml:space="preserve"> 8</w:t>
      </w:r>
      <w:r>
        <w:rPr>
          <w:rFonts w:ascii="NewBaskerville-Roman-DTC" w:eastAsiaTheme="minorEastAsia" w:hAnsi="NewBaskerville-Roman-DTC" w:cs="NewBaskerville-Roman-DTC"/>
          <w:lang w:eastAsia="ja-JP"/>
        </w:rPr>
        <w:fldChar w:fldCharType="begin"/>
      </w:r>
      <w:r>
        <w:instrText xml:space="preserve"> XE "</w:instrText>
      </w:r>
      <w:r>
        <w:rPr>
          <w:rFonts w:ascii="NewBaskerville-Roman-DTC" w:eastAsiaTheme="minorEastAsia" w:hAnsi="NewBaskerville-Roman-DTC" w:cs="NewBaskerville-Roman-DTC"/>
          <w:i/>
          <w:lang w:eastAsia="ja-JP"/>
        </w:rPr>
        <w:instrText>De Virg</w:instrText>
      </w:r>
      <w:r>
        <w:rPr>
          <w:rFonts w:ascii="NewBaskerville-Roman-DTC" w:eastAsiaTheme="minorEastAsia" w:hAnsi="NewBaskerville-Roman-DTC" w:cs="NewBaskerville-Roman-DTC"/>
          <w:lang w:eastAsia="ja-JP"/>
        </w:rPr>
        <w:instrText xml:space="preserve"> 08</w:instrText>
      </w:r>
      <w:r>
        <w:instrText xml:space="preserve">" </w:instrText>
      </w:r>
      <w:r>
        <w:rPr>
          <w:rFonts w:ascii="NewBaskerville-Roman-DTC" w:eastAsiaTheme="minorEastAsia" w:hAnsi="NewBaskerville-Roman-DTC" w:cs="NewBaskerville-Roman-DTC"/>
          <w:lang w:eastAsia="ja-JP"/>
        </w:rPr>
        <w:fldChar w:fldCharType="end"/>
      </w:r>
      <w:r>
        <w:rPr>
          <w:rFonts w:ascii="NewBaskerville-Roman-DTC" w:eastAsiaTheme="minorEastAsia" w:hAnsi="NewBaskerville-Roman-DTC" w:cs="NewBaskerville-Roman-DTC"/>
          <w:lang w:eastAsia="ja-JP"/>
        </w:rPr>
        <w:t>.</w:t>
      </w:r>
    </w:p>
  </w:footnote>
  <w:footnote w:id="732">
    <w:p w14:paraId="549D8579" w14:textId="58608391" w:rsidR="00CA15E8" w:rsidRDefault="00CA15E8">
      <w:pPr>
        <w:pStyle w:val="FootnoteText"/>
      </w:pPr>
      <w:r>
        <w:rPr>
          <w:rStyle w:val="FootnoteReference"/>
        </w:rPr>
        <w:footnoteRef/>
      </w:r>
      <w:r>
        <w:tab/>
        <w:t xml:space="preserve">William Burt Pope, </w:t>
      </w:r>
      <w:r>
        <w:rPr>
          <w:i/>
          <w:iCs/>
        </w:rPr>
        <w:t>A Compendium of Christian Theology: Being Analytical Outlines of a Course of Theological Study, Biblical, Dogmatic, Historical, Volumes 1-3</w:t>
      </w:r>
      <w:r>
        <w:t>, (London: Beveridge and Co., 1879), Vol. 2, p. 76.</w:t>
      </w:r>
    </w:p>
  </w:footnote>
  <w:footnote w:id="733">
    <w:p w14:paraId="2081B165" w14:textId="052B9DE0" w:rsidR="00CA15E8" w:rsidRDefault="00CA15E8">
      <w:pPr>
        <w:pStyle w:val="FootnoteText"/>
      </w:pPr>
      <w:r>
        <w:rPr>
          <w:rStyle w:val="FootnoteReference"/>
        </w:rPr>
        <w:footnoteRef/>
      </w:r>
      <w:r>
        <w:tab/>
        <w:t>Anselm wrote, “</w:t>
      </w:r>
      <w:r w:rsidRPr="007B0DB4">
        <w:t>I can understand this sin (which I am calling original sin) to</w:t>
      </w:r>
      <w:r>
        <w:t xml:space="preserve"> </w:t>
      </w:r>
      <w:r w:rsidRPr="007B0DB4">
        <w:t>be nothing else in these infants except the above-mentioned deprivation</w:t>
      </w:r>
      <w:r>
        <w:t xml:space="preserve"> </w:t>
      </w:r>
      <w:r w:rsidRPr="007B0DB4">
        <w:t>of required justice which was caused by Adam's disobedience</w:t>
      </w:r>
      <w:r>
        <w:t xml:space="preserve"> </w:t>
      </w:r>
      <w:r w:rsidRPr="007B0DB4">
        <w:t>and through which all men are sons of wrath.</w:t>
      </w:r>
      <w:r>
        <w:t xml:space="preserve">” </w:t>
      </w:r>
      <w:r w:rsidRPr="00422914">
        <w:rPr>
          <w:i/>
        </w:rPr>
        <w:t>De Virg</w:t>
      </w:r>
      <w:r w:rsidRPr="00422914">
        <w:t xml:space="preserve"> 2</w:t>
      </w:r>
      <w:r>
        <w:t>7</w:t>
      </w:r>
      <w:r>
        <w:fldChar w:fldCharType="begin"/>
      </w:r>
      <w:r>
        <w:instrText xml:space="preserve"> XE "</w:instrText>
      </w:r>
      <w:r w:rsidRPr="00422914">
        <w:rPr>
          <w:i/>
        </w:rPr>
        <w:instrText>De Virg</w:instrText>
      </w:r>
      <w:r w:rsidRPr="00422914">
        <w:instrText xml:space="preserve"> 2</w:instrText>
      </w:r>
      <w:r>
        <w:instrText xml:space="preserve">7" </w:instrText>
      </w:r>
      <w:r>
        <w:fldChar w:fldCharType="end"/>
      </w:r>
      <w:r w:rsidRPr="00422914">
        <w:t>.</w:t>
      </w:r>
    </w:p>
  </w:footnote>
  <w:footnote w:id="734">
    <w:p w14:paraId="31D31726" w14:textId="204035ED" w:rsidR="00CA15E8" w:rsidRDefault="00CA15E8">
      <w:pPr>
        <w:pStyle w:val="FootnoteText"/>
      </w:pPr>
      <w:r w:rsidRPr="00422914">
        <w:rPr>
          <w:vertAlign w:val="superscript"/>
        </w:rPr>
        <w:footnoteRef/>
      </w:r>
      <w:r w:rsidRPr="00422914">
        <w:rPr>
          <w:vertAlign w:val="superscript"/>
        </w:rPr>
        <w:tab/>
      </w:r>
      <w:r>
        <w:t>Anselm wrote, “</w:t>
      </w:r>
      <w:r w:rsidRPr="00422914">
        <w:t>Original sin in infants can be seen to be this [condition of obligation</w:t>
      </w:r>
      <w:r>
        <w:t xml:space="preserve"> </w:t>
      </w:r>
      <w:r w:rsidRPr="00422914">
        <w:t>and inability].</w:t>
      </w:r>
      <w:r>
        <w:t>”</w:t>
      </w:r>
      <w:r w:rsidRPr="00422914">
        <w:t xml:space="preserve"> </w:t>
      </w:r>
      <w:r w:rsidRPr="00422914">
        <w:rPr>
          <w:i/>
        </w:rPr>
        <w:t>De Virg</w:t>
      </w:r>
      <w:r>
        <w:t xml:space="preserve"> </w:t>
      </w:r>
      <w:r w:rsidRPr="00422914">
        <w:t>2</w:t>
      </w:r>
      <w:r>
        <w:fldChar w:fldCharType="begin"/>
      </w:r>
      <w:r>
        <w:instrText xml:space="preserve"> XE "</w:instrText>
      </w:r>
      <w:r w:rsidRPr="00422914">
        <w:rPr>
          <w:i/>
        </w:rPr>
        <w:instrText>De Virg</w:instrText>
      </w:r>
      <w:r>
        <w:instrText xml:space="preserve"> 0</w:instrText>
      </w:r>
      <w:r w:rsidRPr="00422914">
        <w:instrText>2</w:instrText>
      </w:r>
      <w:r>
        <w:instrText xml:space="preserve">" </w:instrText>
      </w:r>
      <w:r>
        <w:fldChar w:fldCharType="end"/>
      </w:r>
      <w:r w:rsidRPr="00422914">
        <w:t>.</w:t>
      </w:r>
    </w:p>
  </w:footnote>
  <w:footnote w:id="735">
    <w:p w14:paraId="3CBFE562" w14:textId="195B27EC" w:rsidR="00CA15E8" w:rsidRDefault="00CA15E8">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pp. 66-67.</w:t>
      </w:r>
    </w:p>
  </w:footnote>
  <w:footnote w:id="736">
    <w:p w14:paraId="3E081376" w14:textId="4ED5F7C6" w:rsidR="00CA15E8" w:rsidRPr="005B1736" w:rsidRDefault="00CA15E8" w:rsidP="005B1736">
      <w:pPr>
        <w:pStyle w:val="FootnoteText"/>
        <w:rPr>
          <w:rStyle w:val="FootnoteTextChar"/>
        </w:rPr>
      </w:pPr>
      <w:r>
        <w:rPr>
          <w:vertAlign w:val="superscript"/>
        </w:rPr>
        <w:footnoteRef/>
      </w:r>
      <w:r>
        <w:t xml:space="preserve"> </w:t>
      </w:r>
      <w:r>
        <w:tab/>
      </w:r>
      <w:r w:rsidRPr="005B1736">
        <w:rPr>
          <w:rStyle w:val="FootnoteTextChar"/>
        </w:rPr>
        <w:t xml:space="preserve">Thomas Aquinas, </w:t>
      </w:r>
      <w:r w:rsidRPr="005B1736">
        <w:rPr>
          <w:rStyle w:val="FootnoteTextChar"/>
          <w:i/>
        </w:rPr>
        <w:t xml:space="preserve">Fathers of the English Dominican Province, Summa Theologica, </w:t>
      </w:r>
      <w:r w:rsidRPr="005B1736">
        <w:rPr>
          <w:rStyle w:val="FootnoteTextChar"/>
        </w:rPr>
        <w:t>Complete English ed. (Bellingham, WA: Logos Bible Software, 2009), Q. CIX, Art. 2</w:t>
      </w:r>
      <w:r>
        <w:rPr>
          <w:rStyle w:val="FootnoteTextChar"/>
        </w:rPr>
        <w:fldChar w:fldCharType="begin"/>
      </w:r>
      <w:r>
        <w:instrText xml:space="preserve"> XE "</w:instrText>
      </w:r>
      <w:r>
        <w:rPr>
          <w:rStyle w:val="FootnoteTextChar"/>
          <w:i/>
        </w:rPr>
        <w:instrText xml:space="preserve">Summa </w:instrText>
      </w:r>
      <w:r>
        <w:rPr>
          <w:rStyle w:val="FootnoteTextChar"/>
        </w:rPr>
        <w:instrText>Q 109</w:instrText>
      </w:r>
      <w:r w:rsidRPr="005B1736">
        <w:rPr>
          <w:rStyle w:val="FootnoteTextChar"/>
        </w:rPr>
        <w:instrText>, Art. 2</w:instrText>
      </w:r>
      <w:r>
        <w:instrText xml:space="preserve">" </w:instrText>
      </w:r>
      <w:r>
        <w:rPr>
          <w:rStyle w:val="FootnoteTextChar"/>
        </w:rPr>
        <w:fldChar w:fldCharType="end"/>
      </w:r>
      <w:r w:rsidRPr="005B1736">
        <w:rPr>
          <w:rStyle w:val="FootnoteTextChar"/>
        </w:rPr>
        <w:t>.</w:t>
      </w:r>
    </w:p>
  </w:footnote>
  <w:footnote w:id="737">
    <w:p w14:paraId="666CC5E5" w14:textId="2B5437DC" w:rsidR="00CA15E8" w:rsidRDefault="00CA15E8">
      <w:pPr>
        <w:pStyle w:val="FootnoteText"/>
      </w:pPr>
      <w:r>
        <w:rPr>
          <w:rStyle w:val="FootnoteReference"/>
        </w:rPr>
        <w:footnoteRef/>
      </w:r>
      <w:r>
        <w:tab/>
        <w:t xml:space="preserve">Samuel Macauley Jackson, ed., </w:t>
      </w:r>
      <w:r>
        <w:rPr>
          <w:i/>
          <w:iCs/>
        </w:rPr>
        <w:t>The New Schaff-Herzog Encyclopedia of Religious Knowledge</w:t>
      </w:r>
      <w:r>
        <w:t>, (New York; London: Funk &amp; Wagnalls, 1908–1914), Vol. 10, p. 436.</w:t>
      </w:r>
    </w:p>
  </w:footnote>
  <w:footnote w:id="738">
    <w:p w14:paraId="5E6FA402" w14:textId="62EFFE9E" w:rsidR="00CA15E8" w:rsidRPr="003317DB" w:rsidRDefault="00CA15E8">
      <w:pPr>
        <w:pStyle w:val="FootnoteText"/>
      </w:pPr>
      <w:r>
        <w:rPr>
          <w:rStyle w:val="FootnoteReference"/>
        </w:rPr>
        <w:footnoteRef/>
      </w:r>
      <w:r>
        <w:tab/>
      </w:r>
      <w:r>
        <w:rPr>
          <w:i/>
        </w:rPr>
        <w:t>Summa</w:t>
      </w:r>
      <w:r>
        <w:t xml:space="preserve"> App 1, Q 1, Art 1</w:t>
      </w:r>
      <w:r>
        <w:fldChar w:fldCharType="begin"/>
      </w:r>
      <w:r>
        <w:instrText xml:space="preserve"> XE "</w:instrText>
      </w:r>
      <w:r>
        <w:rPr>
          <w:i/>
        </w:rPr>
        <w:instrText>Summa</w:instrText>
      </w:r>
      <w:r>
        <w:instrText xml:space="preserve"> App 1, Q 1, Art 1" </w:instrText>
      </w:r>
      <w:r>
        <w:fldChar w:fldCharType="end"/>
      </w:r>
      <w:r>
        <w:t>.</w:t>
      </w:r>
    </w:p>
  </w:footnote>
  <w:footnote w:id="739">
    <w:p w14:paraId="10D96E95" w14:textId="039EECEB" w:rsidR="00CA15E8" w:rsidRDefault="00CA15E8">
      <w:pPr>
        <w:pStyle w:val="FootnoteText"/>
      </w:pPr>
      <w:r>
        <w:rPr>
          <w:rStyle w:val="FootnoteReference"/>
        </w:rPr>
        <w:footnoteRef/>
      </w:r>
      <w:r>
        <w:tab/>
        <w:t xml:space="preserve">Samuel Macauley Jackson, ed., </w:t>
      </w:r>
      <w:r>
        <w:rPr>
          <w:i/>
          <w:iCs/>
        </w:rPr>
        <w:t>The New Schaff-Herzog Encyclopedia of Religious Knowledge</w:t>
      </w:r>
      <w:r>
        <w:t>, (New York; London: Funk &amp; Wagnalls, 1908–1914), Vol. 4, p. 29.</w:t>
      </w:r>
    </w:p>
  </w:footnote>
  <w:footnote w:id="740">
    <w:p w14:paraId="03B87CA2" w14:textId="0F94370C" w:rsidR="00CA15E8" w:rsidRDefault="00CA15E8">
      <w:pPr>
        <w:pStyle w:val="FootnoteText"/>
      </w:pPr>
      <w:r>
        <w:rPr>
          <w:rStyle w:val="FootnoteReference"/>
        </w:rPr>
        <w:footnoteRef/>
      </w:r>
      <w:r>
        <w:tab/>
        <w:t xml:space="preserve">Technically, Augustine taught that was </w:t>
      </w:r>
      <w:r>
        <w:rPr>
          <w:i/>
        </w:rPr>
        <w:t>not</w:t>
      </w:r>
      <w:r>
        <w:t xml:space="preserve"> sin in the proper sense, but could not help but give his readers the impression that it </w:t>
      </w:r>
      <w:r w:rsidRPr="00C46977">
        <w:rPr>
          <w:i/>
        </w:rPr>
        <w:t>was</w:t>
      </w:r>
      <w:r>
        <w:t xml:space="preserve">. See Pier Franco Beatrice, </w:t>
      </w:r>
      <w:r>
        <w:rPr>
          <w:i/>
        </w:rPr>
        <w:t>The Transmission Of Sin,</w:t>
      </w:r>
      <w:r>
        <w:t xml:space="preserve"> (New York, NY: Oxford University Press, 2013), p. 64.</w:t>
      </w:r>
    </w:p>
  </w:footnote>
  <w:footnote w:id="741">
    <w:p w14:paraId="4124A1F2" w14:textId="4A824BB3" w:rsidR="00CA15E8" w:rsidRDefault="00CA15E8">
      <w:pPr>
        <w:pStyle w:val="FootnoteText"/>
      </w:pPr>
      <w:r>
        <w:rPr>
          <w:rStyle w:val="FootnoteReference"/>
        </w:rPr>
        <w:footnoteRef/>
      </w:r>
      <w:r>
        <w:tab/>
        <w:t xml:space="preserve">Samuel Macauley Jackson, ed., </w:t>
      </w:r>
      <w:r>
        <w:rPr>
          <w:i/>
          <w:iCs/>
        </w:rPr>
        <w:t>The New Schaff-Herzog Encyclopedia of Religious Knowledge</w:t>
      </w:r>
      <w:r>
        <w:t>, (New York; London: Funk &amp; Wagnalls, 1908–1914), Vol. 4, p. 29.</w:t>
      </w:r>
    </w:p>
  </w:footnote>
  <w:footnote w:id="742">
    <w:p w14:paraId="40227D2E" w14:textId="126E432A" w:rsidR="00CA15E8" w:rsidRDefault="00CA15E8">
      <w:pPr>
        <w:pStyle w:val="FootnoteText"/>
      </w:pPr>
      <w:r>
        <w:rPr>
          <w:rStyle w:val="FootnoteReference"/>
        </w:rPr>
        <w:footnoteRef/>
      </w:r>
      <w:r>
        <w:tab/>
        <w:t xml:space="preserve">Samuel Macauley Jackson, ed., </w:t>
      </w:r>
      <w:r>
        <w:rPr>
          <w:i/>
          <w:iCs/>
        </w:rPr>
        <w:t>The New Schaff-Herzog Encyclopedia of Religious Knowledge</w:t>
      </w:r>
      <w:r>
        <w:t>, (New York; London: Funk &amp; Wagnalls, 1908–1914), Vol. 4, p. 29.</w:t>
      </w:r>
    </w:p>
  </w:footnote>
  <w:footnote w:id="743">
    <w:p w14:paraId="2AF1FACE" w14:textId="264E2A50" w:rsidR="00CA15E8" w:rsidRDefault="00CA15E8">
      <w:pPr>
        <w:pStyle w:val="FootnoteText"/>
      </w:pPr>
      <w:r>
        <w:rPr>
          <w:rStyle w:val="FootnoteReference"/>
        </w:rPr>
        <w:footnoteRef/>
      </w:r>
      <w:r>
        <w:tab/>
        <w:t xml:space="preserve">Alan Cairns, </w:t>
      </w:r>
      <w:r>
        <w:rPr>
          <w:i/>
          <w:iCs/>
        </w:rPr>
        <w:t>Dictionary of Theological Terms</w:t>
      </w:r>
      <w:r>
        <w:t>, (Belfast; Greenville, SC: Ambassador Emerald International, 2002), p. 105.</w:t>
      </w:r>
    </w:p>
  </w:footnote>
  <w:footnote w:id="744">
    <w:p w14:paraId="25308B99" w14:textId="27CBEABA" w:rsidR="00CA15E8" w:rsidRDefault="00CA15E8">
      <w:pPr>
        <w:pStyle w:val="FootnoteText"/>
      </w:pPr>
      <w:r>
        <w:rPr>
          <w:rStyle w:val="FootnoteReference"/>
        </w:rPr>
        <w:footnoteRef/>
      </w:r>
      <w:r>
        <w:t xml:space="preserve"> </w:t>
      </w:r>
      <w:r>
        <w:tab/>
        <w:t xml:space="preserve">I.e., “by pure nature.” Richard A. Muller, </w:t>
      </w:r>
      <w:r>
        <w:rPr>
          <w:i/>
          <w:iCs/>
        </w:rPr>
        <w:t>Dictionary of Latin and Greek Theological Terms : Drawn Principally from Protestant Scholastic Theology</w:t>
      </w:r>
      <w:r>
        <w:t>, (Grand Rapids, Mich.: Baker Book House, 1985), pp. 96-97.</w:t>
      </w:r>
    </w:p>
  </w:footnote>
  <w:footnote w:id="745">
    <w:p w14:paraId="7F998DD9" w14:textId="394C7CB5" w:rsidR="00CA15E8" w:rsidRDefault="00CA15E8" w:rsidP="00CE0D3F">
      <w:pPr>
        <w:pStyle w:val="FootnoteText"/>
      </w:pPr>
      <w:r>
        <w:rPr>
          <w:vertAlign w:val="superscript"/>
        </w:rPr>
        <w:footnoteRef/>
      </w:r>
      <w:r>
        <w:t xml:space="preserve"> </w:t>
      </w:r>
      <w:r>
        <w:tab/>
        <w:t xml:space="preserve">Richard A. Muller, </w:t>
      </w:r>
      <w:r>
        <w:rPr>
          <w:i/>
          <w:iCs/>
        </w:rPr>
        <w:t>Dictionary of Latin and Greek Theological Terms : Drawn Principally from Protestant Scholastic Theology</w:t>
      </w:r>
      <w:r>
        <w:t>, (Grand Rapids, Mich.: Baker Book House, 1985), p. 97.</w:t>
      </w:r>
    </w:p>
  </w:footnote>
  <w:footnote w:id="746">
    <w:p w14:paraId="3641463C" w14:textId="360FB486" w:rsidR="00CA15E8" w:rsidRDefault="00CA15E8" w:rsidP="00A21956">
      <w:pPr>
        <w:pStyle w:val="FootnoteText"/>
      </w:pPr>
      <w:r>
        <w:rPr>
          <w:vertAlign w:val="superscript"/>
        </w:rPr>
        <w:footnoteRef/>
      </w:r>
      <w:r>
        <w:t xml:space="preserve"> </w:t>
      </w:r>
      <w:r>
        <w:tab/>
        <w:t xml:space="preserve">Philip Schaff, </w:t>
      </w:r>
      <w:r w:rsidRPr="00A21956">
        <w:rPr>
          <w:i/>
        </w:rPr>
        <w:t>The Creeds of Christendom, with a History and Critical Notes: The Greek and Latin Creeds, with Translations</w:t>
      </w:r>
      <w:r>
        <w:t>, vol. 2, (New York: Harper &amp; Brothers, 1890), pp. 84-85.</w:t>
      </w:r>
    </w:p>
  </w:footnote>
  <w:footnote w:id="747">
    <w:p w14:paraId="37384135" w14:textId="7B387BE2" w:rsidR="00CA15E8" w:rsidRDefault="00CA15E8" w:rsidP="00A21956">
      <w:pPr>
        <w:pStyle w:val="FootnoteText"/>
      </w:pPr>
      <w:r>
        <w:rPr>
          <w:vertAlign w:val="superscript"/>
        </w:rPr>
        <w:footnoteRef/>
      </w:r>
      <w:r>
        <w:t xml:space="preserve"> </w:t>
      </w:r>
      <w:r>
        <w:tab/>
        <w:t xml:space="preserve">Philip Schaff, </w:t>
      </w:r>
      <w:r w:rsidRPr="00A21956">
        <w:rPr>
          <w:i/>
        </w:rPr>
        <w:t>The Creeds of Christendom, with a History and Critical Notes: The Greek and Latin Creeds, with Translations</w:t>
      </w:r>
      <w:r>
        <w:t>, vol. 2, (New York: Harper &amp; Brothers, 1890), p. 85.</w:t>
      </w:r>
    </w:p>
  </w:footnote>
  <w:footnote w:id="748">
    <w:p w14:paraId="14CE6485" w14:textId="3A4D46BA" w:rsidR="00CA15E8" w:rsidRDefault="00CA15E8" w:rsidP="003746D1">
      <w:pPr>
        <w:pStyle w:val="FootnoteText"/>
      </w:pPr>
      <w:r>
        <w:rPr>
          <w:vertAlign w:val="superscript"/>
        </w:rPr>
        <w:footnoteRef/>
      </w:r>
      <w:r>
        <w:t xml:space="preserve"> </w:t>
      </w:r>
      <w:r>
        <w:tab/>
        <w:t xml:space="preserve">Philip Schaff, </w:t>
      </w:r>
      <w:r w:rsidRPr="00A21956">
        <w:rPr>
          <w:i/>
        </w:rPr>
        <w:t>The Creeds of Christendom, with a History and Critical Notes: The Greek and Latin Creeds, with Translations</w:t>
      </w:r>
      <w:r>
        <w:t>, vol. 2, (New York: Harper &amp; Brothers, 1890), pp. 85-86.</w:t>
      </w:r>
    </w:p>
  </w:footnote>
  <w:footnote w:id="749">
    <w:p w14:paraId="2896A467" w14:textId="0E08E33D" w:rsidR="00CA15E8" w:rsidRDefault="00CA15E8" w:rsidP="003746D1">
      <w:pPr>
        <w:pStyle w:val="FootnoteText"/>
      </w:pPr>
      <w:r>
        <w:rPr>
          <w:vertAlign w:val="superscript"/>
        </w:rPr>
        <w:footnoteRef/>
      </w:r>
      <w:r>
        <w:t xml:space="preserve"> </w:t>
      </w:r>
      <w:r>
        <w:tab/>
        <w:t xml:space="preserve">Philip Schaff, </w:t>
      </w:r>
      <w:r w:rsidRPr="00A21956">
        <w:rPr>
          <w:i/>
        </w:rPr>
        <w:t>The Creeds of Christendom, with a History and Critical Notes: The Greek and Latin Creeds, with Translations</w:t>
      </w:r>
      <w:r>
        <w:t>, vol. 2, (New York: Harper &amp; Brothers, 1890), 86-87.</w:t>
      </w:r>
    </w:p>
  </w:footnote>
  <w:footnote w:id="750">
    <w:p w14:paraId="2D97CF6D" w14:textId="60D93137" w:rsidR="00CA15E8" w:rsidRDefault="00CA15E8">
      <w:pPr>
        <w:pStyle w:val="FootnoteText"/>
      </w:pPr>
      <w:r>
        <w:rPr>
          <w:rStyle w:val="FootnoteReference"/>
        </w:rPr>
        <w:footnoteRef/>
      </w:r>
      <w:r>
        <w:tab/>
        <w:t>Rom 6.12</w:t>
      </w:r>
      <w:r>
        <w:fldChar w:fldCharType="begin"/>
      </w:r>
      <w:r>
        <w:instrText xml:space="preserve"> XE "Rom 06.12" </w:instrText>
      </w:r>
      <w:r>
        <w:fldChar w:fldCharType="end"/>
      </w:r>
      <w:r>
        <w:t>; 7.8</w:t>
      </w:r>
      <w:r>
        <w:fldChar w:fldCharType="begin"/>
      </w:r>
      <w:r>
        <w:instrText xml:space="preserve"> XE "Rom 07.08" </w:instrText>
      </w:r>
      <w:r>
        <w:fldChar w:fldCharType="end"/>
      </w:r>
      <w:r>
        <w:t>.</w:t>
      </w:r>
    </w:p>
  </w:footnote>
  <w:footnote w:id="751">
    <w:p w14:paraId="3C6857D3" w14:textId="2627A7BF" w:rsidR="00CA15E8" w:rsidRDefault="00CA15E8" w:rsidP="005D7E89">
      <w:pPr>
        <w:pStyle w:val="FootnoteText"/>
      </w:pPr>
      <w:r>
        <w:rPr>
          <w:vertAlign w:val="superscript"/>
        </w:rPr>
        <w:footnoteRef/>
      </w:r>
      <w:r>
        <w:t xml:space="preserve"> </w:t>
      </w:r>
      <w:r>
        <w:tab/>
        <w:t xml:space="preserve">Philip Schaff, </w:t>
      </w:r>
      <w:r w:rsidRPr="00A21956">
        <w:rPr>
          <w:i/>
        </w:rPr>
        <w:t>The Creeds of Christendom, with a History and Critical Notes: The Greek and Latin Creeds, with Translations</w:t>
      </w:r>
      <w:r>
        <w:t>, vol. 2, (New York: Harper &amp; Brothers, 1890), pp. 87-88.</w:t>
      </w:r>
    </w:p>
  </w:footnote>
  <w:footnote w:id="752">
    <w:p w14:paraId="5E9ECE1E" w14:textId="69F5C0C4" w:rsidR="00CA15E8" w:rsidRDefault="00CA15E8" w:rsidP="00682CA8">
      <w:pPr>
        <w:pStyle w:val="FootnoteText"/>
      </w:pPr>
      <w:r>
        <w:rPr>
          <w:vertAlign w:val="superscript"/>
        </w:rPr>
        <w:footnoteRef/>
      </w:r>
      <w:r>
        <w:t xml:space="preserve"> </w:t>
      </w:r>
      <w:r>
        <w:tab/>
        <w:t xml:space="preserve">Samuel Macauley Jackson, ed., </w:t>
      </w:r>
      <w:r>
        <w:rPr>
          <w:i/>
          <w:iCs/>
        </w:rPr>
        <w:t>The New Schaff-Herzog Encyclopedia of Religious Knowledge: Embracing Biblical, Historical, Doctrinal, and Practical Theology and Biblical, Theological, and Ecclesiastical Biography from the Earliest Times to the Present Day</w:t>
      </w:r>
      <w:r>
        <w:t>, (New York; London: Funk &amp; Wagnalls, 1908–1914), Vol. 10, p. 38, emphasis added.</w:t>
      </w:r>
    </w:p>
  </w:footnote>
  <w:footnote w:id="753">
    <w:p w14:paraId="7A0BDAAC" w14:textId="5EDF4250" w:rsidR="00CA15E8" w:rsidRDefault="00CA15E8">
      <w:pPr>
        <w:pStyle w:val="FootnoteText"/>
      </w:pPr>
      <w:r>
        <w:rPr>
          <w:rStyle w:val="FootnoteReference"/>
        </w:rPr>
        <w:footnoteRef/>
      </w:r>
      <w:r>
        <w:tab/>
        <w:t>CCC, sections 402-405.</w:t>
      </w:r>
    </w:p>
  </w:footnote>
  <w:footnote w:id="754">
    <w:p w14:paraId="6419515F" w14:textId="56B45803" w:rsidR="00CA15E8" w:rsidRDefault="00CA15E8" w:rsidP="00246F91">
      <w:pPr>
        <w:pStyle w:val="FootnoteText"/>
      </w:pPr>
      <w:r>
        <w:rPr>
          <w:vertAlign w:val="superscript"/>
        </w:rPr>
        <w:footnoteRef/>
      </w:r>
      <w:r>
        <w:t xml:space="preserve"> </w:t>
      </w:r>
      <w:r>
        <w:tab/>
        <w:t xml:space="preserve">Abraham Kuyper, </w:t>
      </w:r>
      <w:r>
        <w:rPr>
          <w:i/>
        </w:rPr>
        <w:t>The Work of the Holy Spirit,</w:t>
      </w:r>
      <w:r>
        <w:t xml:space="preserve"> (New York; London: Funk &amp; Wagnalls, 1900), p. 227, formatting added.</w:t>
      </w:r>
    </w:p>
  </w:footnote>
  <w:footnote w:id="755">
    <w:p w14:paraId="597F08D0" w14:textId="03203F71" w:rsidR="00CA15E8" w:rsidRDefault="00CA15E8" w:rsidP="0027571C">
      <w:pPr>
        <w:pStyle w:val="FootnoteText"/>
      </w:pPr>
      <w:r>
        <w:rPr>
          <w:vertAlign w:val="superscript"/>
        </w:rPr>
        <w:footnoteRef/>
      </w:r>
      <w:r>
        <w:t xml:space="preserve"> </w:t>
      </w:r>
      <w:r>
        <w:tab/>
        <w:t xml:space="preserve">Philip Schaff, </w:t>
      </w:r>
      <w:r w:rsidRPr="0027571C">
        <w:rPr>
          <w:i/>
        </w:rPr>
        <w:t>The Creeds of Christendom, with a History and Critical Notes: The Evangelical Protestant Creeds, with Translations,</w:t>
      </w:r>
      <w:r>
        <w:t xml:space="preserve"> (New York: Harper &amp; Brothers, 1882), vol. 3, pp. 8-9.</w:t>
      </w:r>
    </w:p>
  </w:footnote>
  <w:footnote w:id="756">
    <w:p w14:paraId="7EBB63E0" w14:textId="455507AD" w:rsidR="00CA15E8" w:rsidRDefault="00CA15E8" w:rsidP="00DE3371">
      <w:pPr>
        <w:pStyle w:val="FootnoteText"/>
      </w:pPr>
      <w:r>
        <w:rPr>
          <w:vertAlign w:val="superscript"/>
        </w:rPr>
        <w:footnoteRef/>
      </w:r>
      <w:r>
        <w:tab/>
        <w:t xml:space="preserve">William Burt Pope, </w:t>
      </w:r>
      <w:r w:rsidRPr="00DE3371">
        <w:rPr>
          <w:i/>
        </w:rPr>
        <w:t>A Compendium of Christian Theology: Being Analytical Outlines of a Course of Theological Study, Biblical, Dogmatic, Historical, Volumes 1-3,</w:t>
      </w:r>
      <w:r>
        <w:t xml:space="preserve"> (London: Beveridge and Co., 1879),</w:t>
      </w:r>
      <w:r w:rsidRPr="00DE3371">
        <w:rPr>
          <w:lang w:eastAsia="ja-JP"/>
        </w:rPr>
        <w:t xml:space="preserve"> </w:t>
      </w:r>
      <w:r>
        <w:rPr>
          <w:lang w:eastAsia="ja-JP"/>
        </w:rPr>
        <w:t xml:space="preserve"> </w:t>
      </w:r>
      <w:r>
        <w:t>vol. 2, pp. 77–78.</w:t>
      </w:r>
    </w:p>
  </w:footnote>
  <w:footnote w:id="757">
    <w:p w14:paraId="71A76CCE" w14:textId="66C5AA9E" w:rsidR="00CA15E8" w:rsidRDefault="00CA15E8" w:rsidP="00720D36">
      <w:pPr>
        <w:pStyle w:val="FootnoteText"/>
      </w:pPr>
      <w:r>
        <w:rPr>
          <w:vertAlign w:val="superscript"/>
        </w:rPr>
        <w:footnoteRef/>
      </w:r>
      <w:r>
        <w:t xml:space="preserve"> </w:t>
      </w:r>
      <w:r>
        <w:tab/>
        <w:t xml:space="preserve">Philip Schaff, </w:t>
      </w:r>
      <w:r w:rsidRPr="00720D36">
        <w:rPr>
          <w:i/>
        </w:rPr>
        <w:t>The Creeds of Christendom, with a History and Critical Notes: The Evangelical Protestant Creeds, with Translations,</w:t>
      </w:r>
      <w:r>
        <w:t xml:space="preserve"> (New York: Harper &amp; Brothers, 1882), vol. 3, p. 101.</w:t>
      </w:r>
    </w:p>
  </w:footnote>
  <w:footnote w:id="758">
    <w:p w14:paraId="669765ED" w14:textId="43E82735" w:rsidR="00CA15E8" w:rsidRPr="0095468B" w:rsidRDefault="00CA15E8">
      <w:pPr>
        <w:pStyle w:val="FootnoteText"/>
      </w:pPr>
      <w:r>
        <w:rPr>
          <w:rStyle w:val="FootnoteReference"/>
        </w:rPr>
        <w:footnoteRef/>
      </w:r>
      <w:r>
        <w:rPr>
          <w:i/>
        </w:rPr>
        <w:tab/>
        <w:t>Inst</w:t>
      </w:r>
      <w:r>
        <w:t xml:space="preserve"> 2.1.8</w:t>
      </w:r>
      <w:r>
        <w:fldChar w:fldCharType="begin"/>
      </w:r>
      <w:r>
        <w:instrText xml:space="preserve"> XE "</w:instrText>
      </w:r>
      <w:r>
        <w:rPr>
          <w:i/>
        </w:rPr>
        <w:instrText>Inst</w:instrText>
      </w:r>
      <w:r>
        <w:instrText xml:space="preserve"> 2.1.8" </w:instrText>
      </w:r>
      <w:r>
        <w:fldChar w:fldCharType="end"/>
      </w:r>
      <w:r>
        <w:t>.</w:t>
      </w:r>
    </w:p>
  </w:footnote>
  <w:footnote w:id="759">
    <w:p w14:paraId="1660C06A" w14:textId="321148FA" w:rsidR="00CA15E8" w:rsidRPr="00560907" w:rsidRDefault="00CA15E8">
      <w:pPr>
        <w:pStyle w:val="FootnoteText"/>
      </w:pPr>
      <w:r>
        <w:rPr>
          <w:rStyle w:val="FootnoteReference"/>
        </w:rPr>
        <w:footnoteRef/>
      </w:r>
      <w:r>
        <w:t xml:space="preserve"> </w:t>
      </w:r>
      <w:r>
        <w:tab/>
      </w:r>
      <w:r>
        <w:rPr>
          <w:i/>
        </w:rPr>
        <w:t>Inst</w:t>
      </w:r>
      <w:r>
        <w:t xml:space="preserve"> 2.1.8</w:t>
      </w:r>
      <w:r>
        <w:fldChar w:fldCharType="begin"/>
      </w:r>
      <w:r>
        <w:instrText xml:space="preserve"> XE "</w:instrText>
      </w:r>
      <w:r>
        <w:rPr>
          <w:i/>
        </w:rPr>
        <w:instrText>Inst</w:instrText>
      </w:r>
      <w:r>
        <w:instrText xml:space="preserve"> 2.1.8" </w:instrText>
      </w:r>
      <w:r>
        <w:fldChar w:fldCharType="end"/>
      </w:r>
      <w:r>
        <w:t>.</w:t>
      </w:r>
    </w:p>
  </w:footnote>
  <w:footnote w:id="760">
    <w:p w14:paraId="296DD280" w14:textId="246F4500" w:rsidR="00CA15E8" w:rsidRPr="00560907" w:rsidRDefault="00CA15E8">
      <w:pPr>
        <w:pStyle w:val="FootnoteText"/>
      </w:pPr>
      <w:r>
        <w:rPr>
          <w:rStyle w:val="FootnoteReference"/>
        </w:rPr>
        <w:footnoteRef/>
      </w:r>
      <w:r>
        <w:tab/>
      </w:r>
      <w:r>
        <w:rPr>
          <w:i/>
        </w:rPr>
        <w:t>Inst</w:t>
      </w:r>
      <w:r>
        <w:t xml:space="preserve"> 2.1.8</w:t>
      </w:r>
      <w:r>
        <w:fldChar w:fldCharType="begin"/>
      </w:r>
      <w:r>
        <w:instrText xml:space="preserve"> XE "</w:instrText>
      </w:r>
      <w:r>
        <w:rPr>
          <w:i/>
        </w:rPr>
        <w:instrText>Inst</w:instrText>
      </w:r>
      <w:r>
        <w:instrText xml:space="preserve"> 2.1.8" </w:instrText>
      </w:r>
      <w:r>
        <w:fldChar w:fldCharType="end"/>
      </w:r>
      <w:r>
        <w:t>.</w:t>
      </w:r>
    </w:p>
  </w:footnote>
  <w:footnote w:id="761">
    <w:p w14:paraId="315F2B12" w14:textId="59F3A136" w:rsidR="00CA15E8" w:rsidRPr="00AF20EA" w:rsidRDefault="00CA15E8">
      <w:pPr>
        <w:pStyle w:val="FootnoteText"/>
      </w:pPr>
      <w:r>
        <w:rPr>
          <w:rStyle w:val="FootnoteReference"/>
        </w:rPr>
        <w:footnoteRef/>
      </w:r>
      <w:r>
        <w:tab/>
      </w:r>
      <w:r>
        <w:rPr>
          <w:i/>
        </w:rPr>
        <w:t xml:space="preserve">Inst </w:t>
      </w:r>
      <w:r>
        <w:t>2.1.8</w:t>
      </w:r>
      <w:r>
        <w:fldChar w:fldCharType="begin"/>
      </w:r>
      <w:r>
        <w:instrText xml:space="preserve"> XE "</w:instrText>
      </w:r>
      <w:r>
        <w:rPr>
          <w:i/>
        </w:rPr>
        <w:instrText xml:space="preserve">Inst </w:instrText>
      </w:r>
      <w:r>
        <w:instrText xml:space="preserve">2.1.8" </w:instrText>
      </w:r>
      <w:r>
        <w:fldChar w:fldCharType="end"/>
      </w:r>
      <w:r>
        <w:t>.</w:t>
      </w:r>
    </w:p>
  </w:footnote>
  <w:footnote w:id="762">
    <w:p w14:paraId="78328291" w14:textId="5C14BEBF" w:rsidR="00CA15E8" w:rsidRPr="008E6D60" w:rsidRDefault="00CA15E8">
      <w:pPr>
        <w:pStyle w:val="FootnoteText"/>
      </w:pPr>
      <w:r>
        <w:rPr>
          <w:rStyle w:val="FootnoteReference"/>
        </w:rPr>
        <w:footnoteRef/>
      </w:r>
      <w:r>
        <w:tab/>
      </w:r>
      <w:r>
        <w:rPr>
          <w:i/>
        </w:rPr>
        <w:t>Inst</w:t>
      </w:r>
      <w:r>
        <w:t xml:space="preserve"> 2.1.6</w:t>
      </w:r>
      <w:r>
        <w:fldChar w:fldCharType="begin"/>
      </w:r>
      <w:r>
        <w:instrText xml:space="preserve"> XE "</w:instrText>
      </w:r>
      <w:r>
        <w:rPr>
          <w:i/>
        </w:rPr>
        <w:instrText>Inst</w:instrText>
      </w:r>
      <w:r>
        <w:instrText xml:space="preserve"> 2.1.6" </w:instrText>
      </w:r>
      <w:r>
        <w:fldChar w:fldCharType="end"/>
      </w:r>
      <w:r>
        <w:t>.</w:t>
      </w:r>
    </w:p>
  </w:footnote>
  <w:footnote w:id="763">
    <w:p w14:paraId="7A235958" w14:textId="7A75472C" w:rsidR="00CA15E8" w:rsidRDefault="00CA15E8">
      <w:pPr>
        <w:pStyle w:val="FootnoteText"/>
      </w:pPr>
      <w:r>
        <w:rPr>
          <w:rStyle w:val="FootnoteReference"/>
        </w:rPr>
        <w:footnoteRef/>
      </w:r>
      <w:r>
        <w:tab/>
      </w:r>
      <w:r>
        <w:rPr>
          <w:i/>
        </w:rPr>
        <w:t>Inst</w:t>
      </w:r>
      <w:r>
        <w:t xml:space="preserve"> 3.11.2</w:t>
      </w:r>
      <w:r>
        <w:fldChar w:fldCharType="begin"/>
      </w:r>
      <w:r>
        <w:instrText xml:space="preserve"> XE "</w:instrText>
      </w:r>
      <w:r>
        <w:rPr>
          <w:i/>
        </w:rPr>
        <w:instrText>Inst</w:instrText>
      </w:r>
      <w:r>
        <w:instrText xml:space="preserve"> 3.11.2" </w:instrText>
      </w:r>
      <w:r>
        <w:fldChar w:fldCharType="end"/>
      </w:r>
      <w:r>
        <w:t>.</w:t>
      </w:r>
    </w:p>
  </w:footnote>
  <w:footnote w:id="764">
    <w:p w14:paraId="10328631" w14:textId="477A44DE" w:rsidR="00CA15E8" w:rsidRPr="008E6D60" w:rsidRDefault="00CA15E8" w:rsidP="008E6D60">
      <w:pPr>
        <w:pStyle w:val="FootnoteText"/>
        <w:rPr>
          <w:color w:val="auto"/>
        </w:rPr>
      </w:pPr>
      <w:r>
        <w:rPr>
          <w:rStyle w:val="FootnoteReference"/>
        </w:rPr>
        <w:footnoteRef/>
      </w:r>
      <w:r>
        <w:tab/>
      </w:r>
      <w:r w:rsidRPr="008E6D60">
        <w:rPr>
          <w:color w:val="auto"/>
        </w:rPr>
        <w:t>Two students of Calvin, Zacharias Ursinus (</w:t>
      </w:r>
      <w:r w:rsidRPr="00E44451">
        <w:rPr>
          <w:smallCaps/>
          <w:color w:val="auto"/>
        </w:rPr>
        <w:t xml:space="preserve">ad </w:t>
      </w:r>
      <w:r w:rsidRPr="008E6D60">
        <w:rPr>
          <w:color w:val="auto"/>
        </w:rPr>
        <w:t>1534-1583) and Caspar Olevianus (</w:t>
      </w:r>
      <w:r w:rsidRPr="00E44451">
        <w:rPr>
          <w:smallCaps/>
          <w:color w:val="auto"/>
        </w:rPr>
        <w:t xml:space="preserve">ad </w:t>
      </w:r>
      <w:r w:rsidRPr="008E6D60">
        <w:rPr>
          <w:color w:val="auto"/>
        </w:rPr>
        <w:t>1536-1587), developed the ideas of a pre-fall covenant of works and a pre-temporal covenant of redemption. “These ideas coupled with the covenant of grace resulted in the federal theology of men such as Johannes Cocceius (</w:t>
      </w:r>
      <w:r w:rsidRPr="00E44451">
        <w:rPr>
          <w:smallCaps/>
          <w:color w:val="auto"/>
        </w:rPr>
        <w:t xml:space="preserve">ad </w:t>
      </w:r>
      <w:r w:rsidRPr="008E6D60">
        <w:rPr>
          <w:color w:val="auto"/>
        </w:rPr>
        <w:t xml:space="preserve">1603-1669).” Sinclair B. Ferguson and J.I. Packer, </w:t>
      </w:r>
      <w:r w:rsidRPr="008E6D60">
        <w:rPr>
          <w:i/>
          <w:iCs/>
          <w:color w:val="auto"/>
        </w:rPr>
        <w:t>New Dictionary of Theology</w:t>
      </w:r>
      <w:r w:rsidRPr="008E6D60">
        <w:rPr>
          <w:color w:val="auto"/>
        </w:rPr>
        <w:t>, (Downers Grove, IL: InterVarsity Press, 2000), p. 175.</w:t>
      </w:r>
    </w:p>
  </w:footnote>
  <w:footnote w:id="765">
    <w:p w14:paraId="715B5699" w14:textId="77777777" w:rsidR="00CA15E8" w:rsidRDefault="00CA15E8" w:rsidP="00667D07">
      <w:pPr>
        <w:pStyle w:val="FootnoteText"/>
      </w:pPr>
      <w:r>
        <w:rPr>
          <w:rStyle w:val="FootnoteReference"/>
        </w:rPr>
        <w:footnoteRef/>
      </w:r>
      <w:r>
        <w:tab/>
      </w:r>
      <w:r>
        <w:rPr>
          <w:i/>
        </w:rPr>
        <w:t>The Moody Handbook of Theology</w:t>
      </w:r>
      <w:r>
        <w:t xml:space="preserve"> (Moody Press, Chicago, 1989), pp. 312, 313.</w:t>
      </w:r>
    </w:p>
  </w:footnote>
  <w:footnote w:id="766">
    <w:p w14:paraId="259E7252" w14:textId="3B8C6FAA" w:rsidR="00CA15E8" w:rsidRDefault="00CA15E8" w:rsidP="000428B2">
      <w:pPr>
        <w:pStyle w:val="FootnoteText"/>
      </w:pPr>
      <w:r>
        <w:rPr>
          <w:vertAlign w:val="superscript"/>
        </w:rPr>
        <w:footnoteRef/>
      </w:r>
      <w:r>
        <w:t xml:space="preserve"> </w:t>
      </w:r>
      <w:r>
        <w:tab/>
        <w:t xml:space="preserve">Roderick Graciano, </w:t>
      </w:r>
      <w:r>
        <w:rPr>
          <w:i/>
        </w:rPr>
        <w:t>Alien Righteousness?</w:t>
      </w:r>
      <w:r>
        <w:t xml:space="preserve"> (Timothy Ministries, 2011), p. 148.</w:t>
      </w:r>
    </w:p>
  </w:footnote>
  <w:footnote w:id="767">
    <w:p w14:paraId="6D5F8350" w14:textId="62C92F3B" w:rsidR="00CA15E8" w:rsidRPr="009B320A" w:rsidRDefault="00CA15E8" w:rsidP="00496086">
      <w:pPr>
        <w:pStyle w:val="FootnoteText"/>
      </w:pPr>
      <w:r>
        <w:rPr>
          <w:rStyle w:val="FootnoteReference"/>
        </w:rPr>
        <w:footnoteRef/>
      </w:r>
      <w:r>
        <w:tab/>
      </w:r>
      <w:r>
        <w:rPr>
          <w:i/>
        </w:rPr>
        <w:t>Inst</w:t>
      </w:r>
      <w:r>
        <w:t xml:space="preserve"> 2.1.6</w:t>
      </w:r>
      <w:r>
        <w:fldChar w:fldCharType="begin"/>
      </w:r>
      <w:r>
        <w:instrText xml:space="preserve"> XE "</w:instrText>
      </w:r>
      <w:r>
        <w:rPr>
          <w:i/>
        </w:rPr>
        <w:instrText>Inst</w:instrText>
      </w:r>
      <w:r>
        <w:instrText xml:space="preserve"> 2.1.6" </w:instrText>
      </w:r>
      <w:r>
        <w:fldChar w:fldCharType="end"/>
      </w:r>
      <w:r>
        <w:t>.</w:t>
      </w:r>
    </w:p>
  </w:footnote>
  <w:footnote w:id="768">
    <w:p w14:paraId="043D7F37" w14:textId="77777777" w:rsidR="00CA15E8" w:rsidRDefault="00CA15E8" w:rsidP="00496086">
      <w:pPr>
        <w:pStyle w:val="FootnoteText"/>
      </w:pPr>
      <w:r>
        <w:rPr>
          <w:rStyle w:val="FootnoteReference"/>
        </w:rPr>
        <w:footnoteRef/>
      </w:r>
      <w:r>
        <w:tab/>
        <w:t xml:space="preserve">Michael Horton, </w:t>
      </w:r>
      <w:r>
        <w:rPr>
          <w:i/>
          <w:iCs/>
        </w:rPr>
        <w:t>The Christian Faith: A Systematic Theology for Pilgrims on the Way</w:t>
      </w:r>
      <w:r>
        <w:t>, (Grand Rapids, MI: Zondervan, 2011), p. 412.</w:t>
      </w:r>
    </w:p>
  </w:footnote>
  <w:footnote w:id="769">
    <w:p w14:paraId="46460ADE" w14:textId="77777777" w:rsidR="00CA15E8" w:rsidRDefault="00CA15E8" w:rsidP="00496086">
      <w:pPr>
        <w:pStyle w:val="FootnoteText"/>
      </w:pPr>
      <w:r>
        <w:rPr>
          <w:rStyle w:val="FootnoteReference"/>
        </w:rPr>
        <w:footnoteRef/>
      </w:r>
      <w:r>
        <w:tab/>
        <w:t xml:space="preserve">Wayne A. Grudem, </w:t>
      </w:r>
      <w:r>
        <w:rPr>
          <w:i/>
          <w:iCs/>
        </w:rPr>
        <w:t>Systematic Theology: An Introduction to Biblical Doctrine</w:t>
      </w:r>
      <w:r>
        <w:t>, (Leicester, England; Grand Rapids, MI: Inter-Varsity Press; Zondervan Pub. House, 2004), pp. 496-497.</w:t>
      </w:r>
    </w:p>
  </w:footnote>
  <w:footnote w:id="770">
    <w:p w14:paraId="081BAEBC" w14:textId="79D4A91B" w:rsidR="00CA15E8" w:rsidRPr="000550C6" w:rsidRDefault="00CA15E8" w:rsidP="00496086">
      <w:pPr>
        <w:pStyle w:val="FootnoteText"/>
      </w:pPr>
      <w:r>
        <w:rPr>
          <w:rStyle w:val="FootnoteReference"/>
        </w:rPr>
        <w:footnoteRef/>
      </w:r>
      <w:r>
        <w:tab/>
      </w:r>
      <w:r>
        <w:rPr>
          <w:i/>
        </w:rPr>
        <w:t>Inst</w:t>
      </w:r>
      <w:r>
        <w:t xml:space="preserve"> 2.1.5</w:t>
      </w:r>
      <w:r>
        <w:fldChar w:fldCharType="begin"/>
      </w:r>
      <w:r>
        <w:instrText xml:space="preserve"> XE "</w:instrText>
      </w:r>
      <w:r>
        <w:rPr>
          <w:i/>
        </w:rPr>
        <w:instrText>Inst</w:instrText>
      </w:r>
      <w:r>
        <w:instrText xml:space="preserve"> 2.1.5" </w:instrText>
      </w:r>
      <w:r>
        <w:fldChar w:fldCharType="end"/>
      </w:r>
      <w:r>
        <w:t>, emphasis added.</w:t>
      </w:r>
    </w:p>
  </w:footnote>
  <w:footnote w:id="771">
    <w:p w14:paraId="56DBF938" w14:textId="175697D1" w:rsidR="00CA15E8" w:rsidRDefault="00CA15E8">
      <w:pPr>
        <w:pStyle w:val="FootnoteText"/>
      </w:pPr>
      <w:r>
        <w:rPr>
          <w:rStyle w:val="FootnoteReference"/>
        </w:rPr>
        <w:footnoteRef/>
      </w:r>
      <w:r>
        <w:tab/>
        <w:t xml:space="preserve">Ursinus, </w:t>
      </w:r>
      <w:r>
        <w:rPr>
          <w:i/>
        </w:rPr>
        <w:t>Commentary on the</w:t>
      </w:r>
      <w:r>
        <w:t xml:space="preserve"> </w:t>
      </w:r>
      <w:r>
        <w:rPr>
          <w:i/>
        </w:rPr>
        <w:t>Heidelberg Catechism</w:t>
      </w:r>
      <w:r>
        <w:t xml:space="preserve">, 41, quoted in Hans Madueme and Michael Reeves, eds., </w:t>
      </w:r>
      <w:r>
        <w:rPr>
          <w:i/>
          <w:iCs/>
        </w:rPr>
        <w:t>Adam, the Fall, and Original Sin: Theological, Biblical, and Scientific Perspectives</w:t>
      </w:r>
      <w:r>
        <w:t>, (Grand Rapids, MI: Baker Academic, 2014), p. 142.</w:t>
      </w:r>
    </w:p>
  </w:footnote>
  <w:footnote w:id="772">
    <w:p w14:paraId="6A556B5C" w14:textId="16CBF4C1" w:rsidR="00CA15E8" w:rsidRPr="00392711" w:rsidRDefault="00CA15E8">
      <w:pPr>
        <w:pStyle w:val="FootnoteText"/>
      </w:pPr>
      <w:r>
        <w:rPr>
          <w:rStyle w:val="FootnoteReference"/>
        </w:rPr>
        <w:footnoteRef/>
      </w:r>
      <w:r>
        <w:tab/>
        <w:t>The wording of Canon X reads, “… [there] appears no way in which hereditary corruption could fall, as a spiritual death, upon the whole human race by the just judgment of God, unless some sin (</w:t>
      </w:r>
      <w:r>
        <w:rPr>
          <w:i/>
        </w:rPr>
        <w:t>delictum</w:t>
      </w:r>
      <w:r>
        <w:t>) of that race preceded, incurring (</w:t>
      </w:r>
      <w:r>
        <w:rPr>
          <w:i/>
        </w:rPr>
        <w:t>inducens</w:t>
      </w:r>
      <w:r>
        <w:t>) the penalty (</w:t>
      </w:r>
      <w:r>
        <w:rPr>
          <w:i/>
        </w:rPr>
        <w:t>reatum</w:t>
      </w:r>
      <w:r>
        <w:t xml:space="preserve">, guilt) of that death. For God, the supremely just Judge of all the earth, punishes none but the guilty.” Archibald Alexander Hodge, </w:t>
      </w:r>
      <w:r>
        <w:rPr>
          <w:i/>
          <w:iCs/>
        </w:rPr>
        <w:t>Outlines of Theology: Rewritten and Enlarged</w:t>
      </w:r>
      <w:r>
        <w:t>, (New York: Hodder &amp; Stoughton, 1878), pp. 658-659.</w:t>
      </w:r>
    </w:p>
  </w:footnote>
  <w:footnote w:id="773">
    <w:p w14:paraId="0672685A" w14:textId="4A4489F3" w:rsidR="00CA15E8" w:rsidRPr="00AD64FF" w:rsidRDefault="00CA15E8">
      <w:pPr>
        <w:pStyle w:val="FootnoteText"/>
      </w:pPr>
      <w:r>
        <w:rPr>
          <w:rStyle w:val="FootnoteReference"/>
        </w:rPr>
        <w:footnoteRef/>
      </w:r>
      <w:r>
        <w:tab/>
        <w:t xml:space="preserve">As Macleod comments, “Our moral sense recoils from this. Would anyone </w:t>
      </w:r>
      <w:r>
        <w:rPr>
          <w:i/>
        </w:rPr>
        <w:t>preach</w:t>
      </w:r>
      <w:r>
        <w:t xml:space="preserve"> it?</w:t>
      </w:r>
      <w:r w:rsidRPr="00AD64FF">
        <w:t>”</w:t>
      </w:r>
      <w:r>
        <w:t xml:space="preserve"> Donald Macleod, “Original Sin in Reformed Theology,” in </w:t>
      </w:r>
      <w:r>
        <w:rPr>
          <w:i/>
          <w:iCs/>
        </w:rPr>
        <w:t>Adam, the Fall, and Original Sin: Theological, Biblical, and Scientific Perspectives</w:t>
      </w:r>
      <w:r>
        <w:t>, edited by Hans Madueme and Michael Reeves, (Grand Rapids, MI: Baker Academic, 2014), p. 145.</w:t>
      </w:r>
    </w:p>
  </w:footnote>
  <w:footnote w:id="774">
    <w:p w14:paraId="290B0BBC" w14:textId="31E5D9DF" w:rsidR="00CA15E8" w:rsidRPr="004A32F4" w:rsidRDefault="00CA15E8" w:rsidP="00496086">
      <w:pPr>
        <w:pStyle w:val="FootnoteText"/>
      </w:pPr>
      <w:r>
        <w:rPr>
          <w:rStyle w:val="FootnoteReference"/>
        </w:rPr>
        <w:footnoteRef/>
      </w:r>
      <w:r>
        <w:tab/>
      </w:r>
      <w:r>
        <w:rPr>
          <w:noProof/>
        </w:rPr>
        <w:t xml:space="preserve">H. Shelton Smith, </w:t>
      </w:r>
      <w:r>
        <w:rPr>
          <w:i/>
          <w:noProof/>
        </w:rPr>
        <w:t>Changing Conceptions Of Original Sin: A Study In American Theology Since 1750</w:t>
      </w:r>
      <w:r>
        <w:rPr>
          <w:noProof/>
        </w:rPr>
        <w:t xml:space="preserve"> (New York, NY: Charles Scribner's Sons, 1955), p. 92. See also Pope’s comment that “</w:t>
      </w:r>
      <w:r>
        <w:t xml:space="preserve">Calvin and the Reformed Confessions make no distinction between the imputed guilt, and the inherent depravity of man’s fallen estate.” William Burt Pope, </w:t>
      </w:r>
      <w:r>
        <w:rPr>
          <w:i/>
          <w:iCs/>
        </w:rPr>
        <w:t>A Compendium of Christian Theology: Being Analytical Outlines of a Course of Theological Study, Biblical, Dogmatic, Historical, Volumes 1-3</w:t>
      </w:r>
      <w:r>
        <w:t>, (London: Beveridge and Co., 1879), Vol. 2, p. 78.</w:t>
      </w:r>
    </w:p>
  </w:footnote>
  <w:footnote w:id="775">
    <w:p w14:paraId="27CDEFEF" w14:textId="77777777" w:rsidR="00CA15E8" w:rsidRDefault="00CA15E8" w:rsidP="00496086">
      <w:pPr>
        <w:pStyle w:val="FootnoteText"/>
      </w:pPr>
      <w:r>
        <w:rPr>
          <w:rStyle w:val="FootnoteReference"/>
        </w:rPr>
        <w:footnoteRef/>
      </w:r>
      <w:r>
        <w:tab/>
      </w:r>
      <w:r>
        <w:rPr>
          <w:noProof/>
        </w:rPr>
        <w:t xml:space="preserve">H. Shelton Smith, </w:t>
      </w:r>
      <w:r>
        <w:rPr>
          <w:i/>
          <w:noProof/>
        </w:rPr>
        <w:t>Changing Conceptions Of Original Sin: A Study In American Theology Since 1750</w:t>
      </w:r>
      <w:r>
        <w:rPr>
          <w:noProof/>
        </w:rPr>
        <w:t xml:space="preserve"> (New York, NY: Charles Scribner's Sons, 1955), p. 121.</w:t>
      </w:r>
    </w:p>
  </w:footnote>
  <w:footnote w:id="776">
    <w:p w14:paraId="227A65FD" w14:textId="77777777" w:rsidR="00CA15E8" w:rsidRDefault="00CA15E8" w:rsidP="00496086">
      <w:pPr>
        <w:pStyle w:val="FootnoteText"/>
      </w:pPr>
      <w:r>
        <w:rPr>
          <w:rStyle w:val="FootnoteReference"/>
        </w:rPr>
        <w:footnoteRef/>
      </w:r>
      <w:r>
        <w:tab/>
      </w:r>
      <w:r>
        <w:rPr>
          <w:noProof/>
        </w:rPr>
        <w:t xml:space="preserve">H. Shelton Smith, </w:t>
      </w:r>
      <w:r>
        <w:rPr>
          <w:i/>
          <w:noProof/>
        </w:rPr>
        <w:t>Changing Conceptions Of Original Sin: A Study In American Theology Since 1750</w:t>
      </w:r>
      <w:r>
        <w:rPr>
          <w:noProof/>
        </w:rPr>
        <w:t xml:space="preserve"> (New York, NY: Charles Scribner's Sons, 1955), p. 120.</w:t>
      </w:r>
    </w:p>
  </w:footnote>
  <w:footnote w:id="777">
    <w:p w14:paraId="4CA75D4C" w14:textId="3F119601" w:rsidR="00CA15E8" w:rsidRDefault="00CA15E8" w:rsidP="00496086">
      <w:pPr>
        <w:pStyle w:val="FootnoteText"/>
      </w:pPr>
      <w:r>
        <w:rPr>
          <w:rStyle w:val="FootnoteReference"/>
        </w:rPr>
        <w:footnoteRef/>
      </w:r>
      <w:r>
        <w:tab/>
      </w:r>
      <w:r>
        <w:rPr>
          <w:noProof/>
        </w:rPr>
        <w:t xml:space="preserve">H. Shelton Smith, </w:t>
      </w:r>
      <w:r>
        <w:rPr>
          <w:i/>
          <w:noProof/>
        </w:rPr>
        <w:t>Changing Conceptions Of Original Sin: A Study In American Theology Since 1750</w:t>
      </w:r>
      <w:r>
        <w:rPr>
          <w:noProof/>
        </w:rPr>
        <w:t xml:space="preserve"> (New York, NY: Charles Scribner's Sons, 1955), p. 33, emphasis added.</w:t>
      </w:r>
    </w:p>
  </w:footnote>
  <w:footnote w:id="778">
    <w:p w14:paraId="633F0D94" w14:textId="433465DE" w:rsidR="00CA15E8" w:rsidRDefault="00CA15E8">
      <w:pPr>
        <w:pStyle w:val="FootnoteText"/>
      </w:pPr>
      <w:r>
        <w:rPr>
          <w:rStyle w:val="FootnoteReference"/>
        </w:rPr>
        <w:footnoteRef/>
      </w:r>
      <w:r>
        <w:tab/>
      </w:r>
      <w:r w:rsidRPr="00F11681">
        <w:rPr>
          <w:color w:val="auto"/>
          <w:lang w:eastAsia="ja-JP"/>
        </w:rPr>
        <w:t xml:space="preserve">All of these ideas enter into my explanation of fallenness given </w:t>
      </w:r>
      <w:hyperlink w:anchor="_What_Is_Human" w:history="1">
        <w:r w:rsidRPr="00F11681">
          <w:rPr>
            <w:rStyle w:val="Hyperlink"/>
            <w:color w:val="auto"/>
            <w:lang w:eastAsia="ja-JP"/>
          </w:rPr>
          <w:t>above</w:t>
        </w:r>
      </w:hyperlink>
      <w:r w:rsidRPr="00F11681">
        <w:rPr>
          <w:color w:val="auto"/>
          <w:lang w:eastAsia="ja-JP"/>
        </w:rPr>
        <w:t>.</w:t>
      </w:r>
    </w:p>
  </w:footnote>
  <w:footnote w:id="779">
    <w:p w14:paraId="61CDFDFC" w14:textId="3D2409F0" w:rsidR="00CA15E8" w:rsidRDefault="00CA15E8">
      <w:pPr>
        <w:pStyle w:val="FootnoteText"/>
      </w:pPr>
      <w:r>
        <w:rPr>
          <w:rStyle w:val="FootnoteReference"/>
        </w:rPr>
        <w:footnoteRef/>
      </w:r>
      <w:r>
        <w:tab/>
        <w:t xml:space="preserve">Of course, a forensic sentence of guilt for Adam’s sin is only subtly different from Anselm’s idea that God holds men responsible for Adam’s loss of the </w:t>
      </w:r>
      <w:r>
        <w:rPr>
          <w:i/>
        </w:rPr>
        <w:t>donum superadditum.</w:t>
      </w:r>
      <w:r>
        <w:t xml:space="preserve"> </w:t>
      </w:r>
    </w:p>
    <w:p w14:paraId="3F5ACFE0" w14:textId="4A43A79A" w:rsidR="00CA15E8" w:rsidRDefault="00CA15E8" w:rsidP="008D5C62">
      <w:pPr>
        <w:pStyle w:val="FootnoteText"/>
      </w:pPr>
      <w:r>
        <w:tab/>
      </w:r>
      <w:r>
        <w:tab/>
        <w:t>Cf. H. Shelton Smith’s explanation of how the federal-covenant view came to the aid of the American Puritans:</w:t>
      </w:r>
    </w:p>
    <w:p w14:paraId="19E59C45" w14:textId="77777777" w:rsidR="00CA15E8" w:rsidRDefault="00CA15E8" w:rsidP="008D5C62">
      <w:pPr>
        <w:pStyle w:val="FootnoteText"/>
        <w:spacing w:before="120" w:after="120"/>
        <w:ind w:left="720"/>
      </w:pPr>
      <w:r>
        <w:tab/>
        <w:t>The Puritans thus sought to fix a double grip upon the doctrine of original sin. If the Augustinian idea should prove to be groundless — and it was already on the defensive — they still could defend orthodoxy on the federalist claim that Adam was “a public person,” or “a Parliament man,” for whose conduct all men are responsible. In the course of time the Augustinian element did lose its force…</w:t>
      </w:r>
    </w:p>
    <w:p w14:paraId="785A6828" w14:textId="60D92567" w:rsidR="00CA15E8" w:rsidRDefault="00CA15E8" w:rsidP="008D5C62">
      <w:pPr>
        <w:pStyle w:val="FootnoteText"/>
      </w:pPr>
      <w:r>
        <w:rPr>
          <w:noProof/>
        </w:rPr>
        <w:tab/>
        <w:t xml:space="preserve">H. Shelton Smith, </w:t>
      </w:r>
      <w:r>
        <w:rPr>
          <w:i/>
          <w:noProof/>
        </w:rPr>
        <w:t>Changing Conceptions Of Original Sin: A Study In American Theology Since 1750</w:t>
      </w:r>
      <w:r>
        <w:rPr>
          <w:noProof/>
        </w:rPr>
        <w:t xml:space="preserve"> (New York, NY: Charles Scribner's Sons, 1955), p. 3.</w:t>
      </w:r>
    </w:p>
  </w:footnote>
  <w:footnote w:id="780">
    <w:p w14:paraId="794DD93B" w14:textId="77777777" w:rsidR="00CA15E8" w:rsidRDefault="00CA15E8" w:rsidP="00AB4065">
      <w:pPr>
        <w:pStyle w:val="FootnoteText"/>
      </w:pPr>
      <w:r>
        <w:rPr>
          <w:rStyle w:val="FootnoteReference"/>
        </w:rPr>
        <w:footnoteRef/>
      </w:r>
      <w:r>
        <w:tab/>
        <w:t>Likewise, “While taking for granted humankind’s sinful nature, the Hebrew Bible shows little interest in sin’s origin.” Jacob</w:t>
      </w:r>
      <w:r w:rsidRPr="0063025D">
        <w:t xml:space="preserve"> </w:t>
      </w:r>
      <w:r>
        <w:t xml:space="preserve">Neusner, Alan J. Avery-Peck, and William Scott Green, eds. </w:t>
      </w:r>
      <w:r>
        <w:rPr>
          <w:i/>
          <w:iCs/>
        </w:rPr>
        <w:t>The Encyclopedia of Judaism</w:t>
      </w:r>
      <w:r>
        <w:t>, (Leiden: Brill, 2000), Vol. 3, p. 1321.</w:t>
      </w:r>
    </w:p>
  </w:footnote>
  <w:footnote w:id="781">
    <w:p w14:paraId="3A939F99" w14:textId="4349E4B2" w:rsidR="00CA15E8" w:rsidRPr="00FA5F61" w:rsidRDefault="00CA15E8" w:rsidP="00AB4065">
      <w:pPr>
        <w:pStyle w:val="FootnoteText"/>
      </w:pPr>
      <w:r>
        <w:rPr>
          <w:rStyle w:val="FootnoteReference"/>
        </w:rPr>
        <w:footnoteRef/>
      </w:r>
      <w:r>
        <w:tab/>
        <w:t xml:space="preserve">E.g., </w:t>
      </w:r>
      <w:r>
        <w:rPr>
          <w:i/>
        </w:rPr>
        <w:t xml:space="preserve">Dial </w:t>
      </w:r>
      <w:r>
        <w:t>88</w:t>
      </w:r>
      <w:r>
        <w:fldChar w:fldCharType="begin"/>
      </w:r>
      <w:r>
        <w:instrText xml:space="preserve"> XE "</w:instrText>
      </w:r>
      <w:r>
        <w:rPr>
          <w:i/>
        </w:rPr>
        <w:instrText xml:space="preserve">Dial </w:instrText>
      </w:r>
      <w:r w:rsidRPr="00E04560">
        <w:instrText>0</w:instrText>
      </w:r>
      <w:r>
        <w:instrText xml:space="preserve">88" </w:instrText>
      </w:r>
      <w:r>
        <w:fldChar w:fldCharType="end"/>
      </w:r>
      <w:r>
        <w:t>, 100</w:t>
      </w:r>
      <w:r>
        <w:fldChar w:fldCharType="begin"/>
      </w:r>
      <w:r>
        <w:instrText xml:space="preserve"> XE "</w:instrText>
      </w:r>
      <w:r>
        <w:rPr>
          <w:i/>
        </w:rPr>
        <w:instrText xml:space="preserve">Dial </w:instrText>
      </w:r>
      <w:r>
        <w:instrText xml:space="preserve">100" </w:instrText>
      </w:r>
      <w:r>
        <w:fldChar w:fldCharType="end"/>
      </w:r>
      <w:r>
        <w:t>.</w:t>
      </w:r>
    </w:p>
  </w:footnote>
  <w:footnote w:id="782">
    <w:p w14:paraId="3397CA78" w14:textId="66C144C8" w:rsidR="00CA15E8" w:rsidRPr="0001715E" w:rsidRDefault="00CA15E8" w:rsidP="00CD0A76">
      <w:pPr>
        <w:pStyle w:val="FootnoteText"/>
      </w:pPr>
      <w:r>
        <w:rPr>
          <w:rStyle w:val="FootnoteReference"/>
        </w:rPr>
        <w:footnoteRef/>
      </w:r>
      <w:r>
        <w:tab/>
      </w:r>
      <w:r>
        <w:rPr>
          <w:i/>
        </w:rPr>
        <w:t>Adv Haer</w:t>
      </w:r>
      <w:r>
        <w:t xml:space="preserve"> 3.18.1</w:t>
      </w:r>
      <w:r>
        <w:fldChar w:fldCharType="begin"/>
      </w:r>
      <w:r>
        <w:instrText xml:space="preserve"> XE "</w:instrText>
      </w:r>
      <w:r>
        <w:rPr>
          <w:i/>
        </w:rPr>
        <w:instrText>Adv Haer</w:instrText>
      </w:r>
      <w:r>
        <w:instrText xml:space="preserve"> 3.18.1" </w:instrText>
      </w:r>
      <w:r>
        <w:fldChar w:fldCharType="end"/>
      </w:r>
      <w:r>
        <w:t>, 21.10</w:t>
      </w:r>
      <w:r>
        <w:fldChar w:fldCharType="begin"/>
      </w:r>
      <w:r>
        <w:instrText xml:space="preserve"> XE "</w:instrText>
      </w:r>
      <w:r>
        <w:rPr>
          <w:i/>
        </w:rPr>
        <w:instrText>Adv Haer</w:instrText>
      </w:r>
      <w:r>
        <w:instrText xml:space="preserve"> 3.21.10" </w:instrText>
      </w:r>
      <w:r>
        <w:fldChar w:fldCharType="end"/>
      </w:r>
      <w:r>
        <w:t>, 22.4</w:t>
      </w:r>
      <w:r>
        <w:fldChar w:fldCharType="begin"/>
      </w:r>
      <w:r>
        <w:instrText xml:space="preserve"> XE "</w:instrText>
      </w:r>
      <w:r>
        <w:rPr>
          <w:i/>
        </w:rPr>
        <w:instrText>Adv Haer</w:instrText>
      </w:r>
      <w:r>
        <w:instrText xml:space="preserve"> 3.22.4" </w:instrText>
      </w:r>
      <w:r>
        <w:fldChar w:fldCharType="end"/>
      </w:r>
      <w:r>
        <w:t>, 23.8</w:t>
      </w:r>
      <w:r>
        <w:fldChar w:fldCharType="begin"/>
      </w:r>
      <w:r>
        <w:instrText xml:space="preserve"> XE "</w:instrText>
      </w:r>
      <w:r>
        <w:rPr>
          <w:i/>
        </w:rPr>
        <w:instrText>Adv Haer</w:instrText>
      </w:r>
      <w:r>
        <w:instrText xml:space="preserve"> 3.23.8" </w:instrText>
      </w:r>
      <w:r>
        <w:fldChar w:fldCharType="end"/>
      </w:r>
      <w:r>
        <w:t>.</w:t>
      </w:r>
    </w:p>
  </w:footnote>
  <w:footnote w:id="783">
    <w:p w14:paraId="1473F9C9" w14:textId="6E168513" w:rsidR="00CA15E8" w:rsidRDefault="00CA15E8">
      <w:pPr>
        <w:pStyle w:val="FootnoteText"/>
      </w:pPr>
      <w:r>
        <w:rPr>
          <w:rStyle w:val="FootnoteReference"/>
        </w:rPr>
        <w:footnoteRef/>
      </w:r>
      <w:r>
        <w:tab/>
        <w:t xml:space="preserve">Kurt Aland, ET by G. R. Beasley-Murray, </w:t>
      </w:r>
      <w:r>
        <w:rPr>
          <w:i/>
        </w:rPr>
        <w:t>Did The Early Church Baptize Infants?</w:t>
      </w:r>
      <w:r>
        <w:t xml:space="preserve"> (Eugene, OR: Wipf &amp; Stock, 2004), p. 103.</w:t>
      </w:r>
    </w:p>
  </w:footnote>
  <w:footnote w:id="784">
    <w:p w14:paraId="130E3AB9" w14:textId="213BC978" w:rsidR="00CA15E8" w:rsidRDefault="00CA15E8">
      <w:pPr>
        <w:pStyle w:val="FootnoteText"/>
      </w:pPr>
      <w:r>
        <w:rPr>
          <w:rStyle w:val="FootnoteReference"/>
        </w:rPr>
        <w:footnoteRef/>
      </w:r>
      <w:r>
        <w:tab/>
        <w:t xml:space="preserve">Walter A. Elwell, </w:t>
      </w:r>
      <w:r>
        <w:rPr>
          <w:i/>
          <w:iCs/>
        </w:rPr>
        <w:t>Evangelical Dictionary of Theology: Second Edition</w:t>
      </w:r>
      <w:r>
        <w:t>, (Grand Rapids, MI: Baker Academic, 2001), p. 217.</w:t>
      </w:r>
    </w:p>
  </w:footnote>
  <w:footnote w:id="785">
    <w:p w14:paraId="35DF9E6C" w14:textId="1F268E9F" w:rsidR="00CA15E8" w:rsidRDefault="00CA15E8">
      <w:pPr>
        <w:pStyle w:val="FootnoteText"/>
      </w:pPr>
      <w:r>
        <w:rPr>
          <w:rStyle w:val="FootnoteReference"/>
        </w:rPr>
        <w:footnoteRef/>
      </w:r>
      <w:r>
        <w:rPr>
          <w:noProof/>
        </w:rPr>
        <w:tab/>
      </w:r>
      <w:r w:rsidRPr="0022195A">
        <w:rPr>
          <w:i/>
          <w:noProof/>
        </w:rPr>
        <w:t>Cyp</w:t>
      </w:r>
      <w:r>
        <w:rPr>
          <w:noProof/>
        </w:rPr>
        <w:t xml:space="preserve"> </w:t>
      </w:r>
      <w:r>
        <w:rPr>
          <w:i/>
          <w:noProof/>
        </w:rPr>
        <w:t>Epi</w:t>
      </w:r>
      <w:r w:rsidRPr="00267223">
        <w:rPr>
          <w:noProof/>
        </w:rPr>
        <w:t xml:space="preserve"> </w:t>
      </w:r>
      <w:r>
        <w:rPr>
          <w:noProof/>
        </w:rPr>
        <w:t>58.5</w:t>
      </w:r>
      <w:r>
        <w:rPr>
          <w:noProof/>
        </w:rPr>
        <w:fldChar w:fldCharType="begin"/>
      </w:r>
      <w:r>
        <w:instrText xml:space="preserve"> XE "</w:instrText>
      </w:r>
      <w:r w:rsidRPr="0022195A">
        <w:rPr>
          <w:i/>
          <w:noProof/>
        </w:rPr>
        <w:instrText>Cyp</w:instrText>
      </w:r>
      <w:r>
        <w:rPr>
          <w:noProof/>
        </w:rPr>
        <w:instrText xml:space="preserve"> </w:instrText>
      </w:r>
      <w:r>
        <w:rPr>
          <w:i/>
          <w:noProof/>
        </w:rPr>
        <w:instrText>Epi</w:instrText>
      </w:r>
      <w:r w:rsidRPr="00267223">
        <w:rPr>
          <w:noProof/>
        </w:rPr>
        <w:instrText xml:space="preserve"> </w:instrText>
      </w:r>
      <w:r>
        <w:rPr>
          <w:noProof/>
        </w:rPr>
        <w:instrText>58.5</w:instrText>
      </w:r>
      <w:r>
        <w:instrText xml:space="preserve">" </w:instrText>
      </w:r>
      <w:r>
        <w:rPr>
          <w:noProof/>
        </w:rPr>
        <w:fldChar w:fldCharType="end"/>
      </w:r>
      <w:r w:rsidRPr="00267223">
        <w:rPr>
          <w:noProof/>
        </w:rPr>
        <w:t>:</w:t>
      </w:r>
      <w:r>
        <w:rPr>
          <w:i/>
          <w:noProof/>
        </w:rPr>
        <w:t xml:space="preserve"> To Fidus, On The Baptism Of Infants</w:t>
      </w:r>
      <w:r>
        <w:rPr>
          <w:noProof/>
        </w:rPr>
        <w:t>.</w:t>
      </w:r>
    </w:p>
  </w:footnote>
  <w:footnote w:id="786">
    <w:p w14:paraId="1BE763F5" w14:textId="77777777" w:rsidR="00CA15E8" w:rsidRDefault="00CA15E8" w:rsidP="00AA3C09">
      <w:pPr>
        <w:pStyle w:val="FootnoteText"/>
      </w:pPr>
      <w:r>
        <w:rPr>
          <w:rStyle w:val="FootnoteReference"/>
        </w:rPr>
        <w:footnoteRef/>
      </w:r>
      <w:r>
        <w:tab/>
        <w:t>Far less does the NIRV which reads, “I punish the grandchildren and great-grandchildren of those who hate me”!</w:t>
      </w:r>
    </w:p>
  </w:footnote>
  <w:footnote w:id="787">
    <w:p w14:paraId="16F27796" w14:textId="77777777" w:rsidR="00CA15E8" w:rsidRPr="00E35727" w:rsidRDefault="00CA15E8" w:rsidP="00AA3C09">
      <w:pPr>
        <w:pStyle w:val="FootnoteText"/>
      </w:pPr>
      <w:r>
        <w:rPr>
          <w:rStyle w:val="FootnoteReference"/>
        </w:rPr>
        <w:footnoteRef/>
      </w:r>
      <w:r>
        <w:tab/>
        <w:t xml:space="preserve">“The third and fourth generation is … a way to refer to all living members of the family.” Victor Harold Matthews, Mark W. Chavalas, and John H. Walton, </w:t>
      </w:r>
      <w:r>
        <w:rPr>
          <w:i/>
          <w:iCs/>
        </w:rPr>
        <w:t>The IVP Bible Background Commentary: Old Testament</w:t>
      </w:r>
      <w:r>
        <w:t>, electronic ed., Downers Grove, IL: InterVarsity Press, 2000.</w:t>
      </w:r>
    </w:p>
  </w:footnote>
  <w:footnote w:id="788">
    <w:p w14:paraId="141F32CD" w14:textId="1E1135CE" w:rsidR="00CA15E8" w:rsidRDefault="00CA15E8">
      <w:pPr>
        <w:pStyle w:val="FootnoteText"/>
      </w:pPr>
      <w:r>
        <w:rPr>
          <w:rStyle w:val="FootnoteReference"/>
        </w:rPr>
        <w:footnoteRef/>
      </w:r>
      <w:r>
        <w:tab/>
        <w:t>There are times when it is appropriate to acknowledge the sins of our parents or grandparents before God, as an expression of our personal renunciation of those sins. However, such a confession and renunciation does not imply personal culpability for the deeds of one’s ancestors.</w:t>
      </w:r>
    </w:p>
  </w:footnote>
  <w:footnote w:id="789">
    <w:p w14:paraId="79A68EF8" w14:textId="77777777" w:rsidR="00CA15E8" w:rsidRPr="00CA2F65" w:rsidRDefault="00CA15E8" w:rsidP="00AA3C09">
      <w:pPr>
        <w:pStyle w:val="FootnoteText"/>
      </w:pPr>
      <w:r>
        <w:rPr>
          <w:rStyle w:val="FootnoteReference"/>
        </w:rPr>
        <w:footnoteRef/>
      </w:r>
      <w:r>
        <w:tab/>
        <w:t xml:space="preserve">There is much confusion among Evangelicals on this point. I refer the reader to my book </w:t>
      </w:r>
      <w:r>
        <w:rPr>
          <w:i/>
        </w:rPr>
        <w:t>Alien Righteousness?,</w:t>
      </w:r>
      <w:r>
        <w:t xml:space="preserve"> (Tacoma, WA: Timothy Ministries, 2011), pp. 116-120. This book is available free of charge at: </w:t>
      </w:r>
      <w:hyperlink r:id="rId15" w:history="1">
        <w:r w:rsidRPr="003305E7">
          <w:rPr>
            <w:rStyle w:val="Hyperlink"/>
          </w:rPr>
          <w:t>http://www.tmin.org/tminpages/books.html</w:t>
        </w:r>
      </w:hyperlink>
      <w:r>
        <w:t>.</w:t>
      </w:r>
    </w:p>
  </w:footnote>
  <w:footnote w:id="790">
    <w:p w14:paraId="3AED4DCA" w14:textId="365F8474" w:rsidR="00CA15E8" w:rsidRDefault="00CA15E8">
      <w:pPr>
        <w:pStyle w:val="FootnoteText"/>
      </w:pPr>
      <w:r>
        <w:rPr>
          <w:rStyle w:val="FootnoteReference"/>
        </w:rPr>
        <w:footnoteRef/>
      </w:r>
      <w:r>
        <w:tab/>
        <w:t>There are biblical examples of the sin of a leader bringing guilt upon the people (Lev 4.3</w:t>
      </w:r>
      <w:r>
        <w:fldChar w:fldCharType="begin"/>
      </w:r>
      <w:r>
        <w:instrText xml:space="preserve"> XE "Lev 04.03" </w:instrText>
      </w:r>
      <w:r>
        <w:fldChar w:fldCharType="end"/>
      </w:r>
      <w:r>
        <w:t>; 2Sa 24</w:t>
      </w:r>
      <w:r>
        <w:fldChar w:fldCharType="begin"/>
      </w:r>
      <w:r>
        <w:instrText xml:space="preserve"> XE "2Sa 24" </w:instrText>
      </w:r>
      <w:r>
        <w:fldChar w:fldCharType="end"/>
      </w:r>
      <w:r>
        <w:t>), but this had to do with the complicity of contemporaries, and not with guilt that was heritable from one generation to the next.</w:t>
      </w:r>
    </w:p>
  </w:footnote>
  <w:footnote w:id="791">
    <w:p w14:paraId="644A5FA2" w14:textId="610D2D84" w:rsidR="00CA15E8" w:rsidRDefault="00CA15E8" w:rsidP="00554EAD">
      <w:pPr>
        <w:pStyle w:val="FootnoteText"/>
      </w:pPr>
      <w:r>
        <w:rPr>
          <w:rStyle w:val="FootnoteReference"/>
        </w:rPr>
        <w:footnoteRef/>
      </w:r>
      <w:r>
        <w:tab/>
      </w:r>
      <w:r>
        <w:rPr>
          <w:noProof/>
        </w:rPr>
        <w:t xml:space="preserve">The rare adverbial phrase </w:t>
      </w:r>
      <w:r>
        <w:rPr>
          <w:i/>
          <w:noProof/>
        </w:rPr>
        <w:t>in quo</w:t>
      </w:r>
      <w:r>
        <w:rPr>
          <w:noProof/>
        </w:rPr>
        <w:t xml:space="preserve"> means “in that” in Rom 8.3</w:t>
      </w:r>
      <w:r>
        <w:rPr>
          <w:noProof/>
        </w:rPr>
        <w:fldChar w:fldCharType="begin"/>
      </w:r>
      <w:r>
        <w:instrText xml:space="preserve"> XE "</w:instrText>
      </w:r>
      <w:r>
        <w:rPr>
          <w:noProof/>
        </w:rPr>
        <w:instrText>Rom 08.03</w:instrText>
      </w:r>
      <w:r>
        <w:instrText xml:space="preserve">" </w:instrText>
      </w:r>
      <w:r>
        <w:rPr>
          <w:noProof/>
        </w:rPr>
        <w:fldChar w:fldCharType="end"/>
      </w:r>
      <w:r>
        <w:rPr>
          <w:noProof/>
        </w:rPr>
        <w:t xml:space="preserve"> of the Vulgate, but “in whom,” or “in which” in its more common use as a pronominal phrase (Eph 1.07</w:t>
      </w:r>
      <w:r>
        <w:rPr>
          <w:noProof/>
        </w:rPr>
        <w:fldChar w:fldCharType="begin"/>
      </w:r>
      <w:r>
        <w:instrText xml:space="preserve"> XE "</w:instrText>
      </w:r>
      <w:r>
        <w:rPr>
          <w:noProof/>
        </w:rPr>
        <w:instrText>Eph 1.07</w:instrText>
      </w:r>
      <w:r>
        <w:instrText xml:space="preserve">" </w:instrText>
      </w:r>
      <w:r>
        <w:rPr>
          <w:noProof/>
        </w:rPr>
        <w:fldChar w:fldCharType="end"/>
      </w:r>
      <w:r>
        <w:rPr>
          <w:noProof/>
        </w:rPr>
        <w:t>,11</w:t>
      </w:r>
      <w:r>
        <w:rPr>
          <w:noProof/>
        </w:rPr>
        <w:fldChar w:fldCharType="begin"/>
      </w:r>
      <w:r>
        <w:instrText xml:space="preserve"> XE "</w:instrText>
      </w:r>
      <w:r>
        <w:rPr>
          <w:noProof/>
        </w:rPr>
        <w:instrText>Eph 1.11</w:instrText>
      </w:r>
      <w:r>
        <w:instrText xml:space="preserve">" </w:instrText>
      </w:r>
      <w:r>
        <w:rPr>
          <w:noProof/>
        </w:rPr>
        <w:fldChar w:fldCharType="end"/>
      </w:r>
      <w:r>
        <w:rPr>
          <w:noProof/>
        </w:rPr>
        <w:t>,13</w:t>
      </w:r>
      <w:r>
        <w:rPr>
          <w:noProof/>
        </w:rPr>
        <w:fldChar w:fldCharType="begin"/>
      </w:r>
      <w:r>
        <w:instrText xml:space="preserve"> XE "</w:instrText>
      </w:r>
      <w:r>
        <w:rPr>
          <w:noProof/>
        </w:rPr>
        <w:instrText>Eph 1.13</w:instrText>
      </w:r>
      <w:r>
        <w:instrText xml:space="preserve">" </w:instrText>
      </w:r>
      <w:r>
        <w:rPr>
          <w:noProof/>
        </w:rPr>
        <w:fldChar w:fldCharType="end"/>
      </w:r>
      <w:r>
        <w:rPr>
          <w:noProof/>
        </w:rPr>
        <w:t>; 2.21-22</w:t>
      </w:r>
      <w:r>
        <w:rPr>
          <w:noProof/>
        </w:rPr>
        <w:fldChar w:fldCharType="begin"/>
      </w:r>
      <w:r>
        <w:instrText xml:space="preserve"> XE "</w:instrText>
      </w:r>
      <w:r>
        <w:rPr>
          <w:noProof/>
        </w:rPr>
        <w:instrText>Eph 2.21-22</w:instrText>
      </w:r>
      <w:r>
        <w:instrText xml:space="preserve">" </w:instrText>
      </w:r>
      <w:r>
        <w:rPr>
          <w:noProof/>
        </w:rPr>
        <w:fldChar w:fldCharType="end"/>
      </w:r>
      <w:r>
        <w:rPr>
          <w:noProof/>
        </w:rPr>
        <w:t>, etc.).</w:t>
      </w:r>
    </w:p>
  </w:footnote>
  <w:footnote w:id="792">
    <w:p w14:paraId="1443B394" w14:textId="67D63623" w:rsidR="00CA15E8" w:rsidRPr="00924896" w:rsidRDefault="00CA15E8" w:rsidP="00554EAD">
      <w:pPr>
        <w:pStyle w:val="FootnoteText"/>
      </w:pPr>
      <w:r>
        <w:rPr>
          <w:rStyle w:val="FootnoteReference"/>
        </w:rPr>
        <w:footnoteRef/>
      </w:r>
      <w:r>
        <w:tab/>
        <w:t xml:space="preserve">This is how </w:t>
      </w:r>
      <w:r>
        <w:rPr>
          <w:noProof/>
        </w:rPr>
        <w:t>Augustine</w:t>
      </w:r>
      <w:r>
        <w:t xml:space="preserve"> understood Rom 5.12</w:t>
      </w:r>
      <w:r>
        <w:fldChar w:fldCharType="begin"/>
      </w:r>
      <w:r>
        <w:instrText xml:space="preserve"> XE "Rom 05.12" </w:instrText>
      </w:r>
      <w:r>
        <w:fldChar w:fldCharType="end"/>
      </w:r>
      <w:r>
        <w:rPr>
          <w:noProof/>
        </w:rPr>
        <w:t xml:space="preserve">, as he makes apparent in </w:t>
      </w:r>
      <w:r w:rsidRPr="0080356B">
        <w:rPr>
          <w:i/>
          <w:noProof/>
        </w:rPr>
        <w:t>De Pec</w:t>
      </w:r>
      <w:r>
        <w:rPr>
          <w:noProof/>
        </w:rPr>
        <w:t>, Book 1, chs. 10-11</w:t>
      </w:r>
      <w:r>
        <w:rPr>
          <w:noProof/>
        </w:rPr>
        <w:fldChar w:fldCharType="begin"/>
      </w:r>
      <w:r>
        <w:instrText xml:space="preserve"> XE "</w:instrText>
      </w:r>
      <w:r w:rsidRPr="0080356B">
        <w:rPr>
          <w:i/>
          <w:noProof/>
        </w:rPr>
        <w:instrText>De Pec</w:instrText>
      </w:r>
      <w:r>
        <w:rPr>
          <w:noProof/>
        </w:rPr>
        <w:instrText xml:space="preserve"> 1.10-11</w:instrText>
      </w:r>
      <w:r>
        <w:instrText xml:space="preserve">" </w:instrText>
      </w:r>
      <w:r>
        <w:rPr>
          <w:noProof/>
        </w:rPr>
        <w:fldChar w:fldCharType="end"/>
      </w:r>
      <w:r>
        <w:rPr>
          <w:noProof/>
        </w:rPr>
        <w:t xml:space="preserve">. See also, </w:t>
      </w:r>
      <w:r>
        <w:rPr>
          <w:i/>
          <w:noProof/>
        </w:rPr>
        <w:t>De Nup</w:t>
      </w:r>
      <w:r w:rsidRPr="00790DE2">
        <w:rPr>
          <w:noProof/>
        </w:rPr>
        <w:t xml:space="preserve">, </w:t>
      </w:r>
      <w:r>
        <w:rPr>
          <w:noProof/>
        </w:rPr>
        <w:t>Book 2, chs. 8</w:t>
      </w:r>
      <w:r>
        <w:rPr>
          <w:noProof/>
        </w:rPr>
        <w:fldChar w:fldCharType="begin"/>
      </w:r>
      <w:r>
        <w:instrText xml:space="preserve"> XE "</w:instrText>
      </w:r>
      <w:r>
        <w:rPr>
          <w:i/>
          <w:noProof/>
        </w:rPr>
        <w:instrText>De Nup</w:instrText>
      </w:r>
      <w:r>
        <w:rPr>
          <w:noProof/>
        </w:rPr>
        <w:instrText xml:space="preserve"> 2.8</w:instrText>
      </w:r>
      <w:r>
        <w:instrText xml:space="preserve">" </w:instrText>
      </w:r>
      <w:r>
        <w:rPr>
          <w:noProof/>
        </w:rPr>
        <w:fldChar w:fldCharType="end"/>
      </w:r>
      <w:r>
        <w:rPr>
          <w:noProof/>
        </w:rPr>
        <w:t>, 15</w:t>
      </w:r>
      <w:r>
        <w:rPr>
          <w:noProof/>
        </w:rPr>
        <w:fldChar w:fldCharType="begin"/>
      </w:r>
      <w:r>
        <w:instrText xml:space="preserve"> XE "</w:instrText>
      </w:r>
      <w:r>
        <w:rPr>
          <w:i/>
          <w:noProof/>
        </w:rPr>
        <w:instrText>De Nup</w:instrText>
      </w:r>
      <w:r>
        <w:rPr>
          <w:noProof/>
        </w:rPr>
        <w:instrText xml:space="preserve"> 2.15</w:instrText>
      </w:r>
      <w:r>
        <w:instrText xml:space="preserve">" </w:instrText>
      </w:r>
      <w:r>
        <w:rPr>
          <w:noProof/>
        </w:rPr>
        <w:fldChar w:fldCharType="end"/>
      </w:r>
      <w:r>
        <w:rPr>
          <w:noProof/>
        </w:rPr>
        <w:t>, 20</w:t>
      </w:r>
      <w:r>
        <w:rPr>
          <w:noProof/>
        </w:rPr>
        <w:fldChar w:fldCharType="begin"/>
      </w:r>
      <w:r>
        <w:instrText xml:space="preserve"> XE "</w:instrText>
      </w:r>
      <w:r>
        <w:rPr>
          <w:i/>
          <w:noProof/>
        </w:rPr>
        <w:instrText>De Nup</w:instrText>
      </w:r>
      <w:r>
        <w:rPr>
          <w:noProof/>
        </w:rPr>
        <w:instrText xml:space="preserve"> 2.20</w:instrText>
      </w:r>
      <w:r>
        <w:instrText xml:space="preserve">" </w:instrText>
      </w:r>
      <w:r>
        <w:rPr>
          <w:noProof/>
        </w:rPr>
        <w:fldChar w:fldCharType="end"/>
      </w:r>
      <w:r>
        <w:rPr>
          <w:noProof/>
        </w:rPr>
        <w:t>, 24</w:t>
      </w:r>
      <w:r>
        <w:rPr>
          <w:noProof/>
        </w:rPr>
        <w:fldChar w:fldCharType="begin"/>
      </w:r>
      <w:r>
        <w:instrText xml:space="preserve"> XE "</w:instrText>
      </w:r>
      <w:r>
        <w:rPr>
          <w:i/>
          <w:noProof/>
        </w:rPr>
        <w:instrText>De Nup</w:instrText>
      </w:r>
      <w:r>
        <w:rPr>
          <w:noProof/>
        </w:rPr>
        <w:instrText xml:space="preserve"> 2.24</w:instrText>
      </w:r>
      <w:r>
        <w:instrText xml:space="preserve">" </w:instrText>
      </w:r>
      <w:r>
        <w:rPr>
          <w:noProof/>
        </w:rPr>
        <w:fldChar w:fldCharType="end"/>
      </w:r>
      <w:r>
        <w:rPr>
          <w:noProof/>
        </w:rPr>
        <w:t>, and 45</w:t>
      </w:r>
      <w:r>
        <w:rPr>
          <w:noProof/>
        </w:rPr>
        <w:fldChar w:fldCharType="begin"/>
      </w:r>
      <w:r>
        <w:instrText xml:space="preserve"> XE "</w:instrText>
      </w:r>
      <w:r>
        <w:rPr>
          <w:i/>
          <w:noProof/>
        </w:rPr>
        <w:instrText>De Nup</w:instrText>
      </w:r>
      <w:r>
        <w:rPr>
          <w:noProof/>
        </w:rPr>
        <w:instrText xml:space="preserve"> 2.45</w:instrText>
      </w:r>
      <w:r>
        <w:instrText xml:space="preserve">" </w:instrText>
      </w:r>
      <w:r>
        <w:rPr>
          <w:noProof/>
        </w:rPr>
        <w:fldChar w:fldCharType="end"/>
      </w:r>
      <w:r>
        <w:rPr>
          <w:noProof/>
        </w:rPr>
        <w:t xml:space="preserve">. In Augustine’s </w:t>
      </w:r>
      <w:r>
        <w:rPr>
          <w:i/>
        </w:rPr>
        <w:t>Con Dua,</w:t>
      </w:r>
      <w:r>
        <w:t xml:space="preserve"> Book 4, ch. 7</w:t>
      </w:r>
      <w:r>
        <w:fldChar w:fldCharType="begin"/>
      </w:r>
      <w:r>
        <w:instrText xml:space="preserve"> XE "</w:instrText>
      </w:r>
      <w:r>
        <w:rPr>
          <w:i/>
        </w:rPr>
        <w:instrText xml:space="preserve">Con Dua </w:instrText>
      </w:r>
      <w:r>
        <w:instrText xml:space="preserve">4.7" </w:instrText>
      </w:r>
      <w:r>
        <w:fldChar w:fldCharType="end"/>
      </w:r>
      <w:r>
        <w:t xml:space="preserve">, he bolsters his case for this reading saying, “For thus also the sainted Hilary understood what is written, ‘wherein all have sinned;’ for he says, ‘wherein,’ that is, in Adam, ‘all have sinned.’ Then he adds, ‘It is manifest that all have sinned in Adam, as it were in the mass; for he himself was corrupted by sin, and all whom he begot were born under sin.’ When he wrote this, Hilary, without any ambiguity, indicated how we should understand the words, ‘wherein all have sinned.’” </w:t>
      </w:r>
    </w:p>
  </w:footnote>
  <w:footnote w:id="793">
    <w:p w14:paraId="172870AB" w14:textId="0AA4DD0F" w:rsidR="00CA15E8" w:rsidRPr="008548EB" w:rsidRDefault="00CA15E8" w:rsidP="00554EAD">
      <w:pPr>
        <w:pStyle w:val="FootnoteText"/>
      </w:pPr>
      <w:r>
        <w:rPr>
          <w:rStyle w:val="FootnoteReference"/>
        </w:rPr>
        <w:footnoteRef/>
      </w:r>
      <w:r>
        <w:tab/>
        <w:t xml:space="preserve">For a thorough treatment of the Grk clause, see Joseph A. Fitzmyer, “The Consecutive Meaning of </w:t>
      </w:r>
      <w:r w:rsidRPr="008548EB">
        <w:rPr>
          <w:rFonts w:ascii="Calibri" w:hAnsi="Calibri"/>
        </w:rPr>
        <w:t>ἐ</w:t>
      </w:r>
      <w:r w:rsidRPr="008548EB">
        <w:rPr>
          <w:rFonts w:ascii="Calibri" w:hAnsi="Calibri"/>
          <w:lang w:val="el-GR"/>
        </w:rPr>
        <w:t>φ’ ᾧ</w:t>
      </w:r>
      <w:r>
        <w:t xml:space="preserve"> in Romans 5:12</w:t>
      </w:r>
      <w:r>
        <w:fldChar w:fldCharType="begin"/>
      </w:r>
      <w:r>
        <w:instrText xml:space="preserve"> XE "Rom 05.12" </w:instrText>
      </w:r>
      <w:r>
        <w:fldChar w:fldCharType="end"/>
      </w:r>
      <w:r>
        <w:t xml:space="preserve">,” in </w:t>
      </w:r>
      <w:r>
        <w:rPr>
          <w:i/>
        </w:rPr>
        <w:t>To Advance The Gospel,</w:t>
      </w:r>
      <w:r>
        <w:t xml:space="preserve"> (Grand Rapids, MI: Eerdmans, 1981).</w:t>
      </w:r>
    </w:p>
  </w:footnote>
  <w:footnote w:id="794">
    <w:p w14:paraId="485FFF22" w14:textId="203342FA" w:rsidR="00CA15E8" w:rsidRPr="009C5145" w:rsidRDefault="00CA15E8" w:rsidP="004D280B">
      <w:pPr>
        <w:pStyle w:val="FootnoteText"/>
      </w:pPr>
      <w:r>
        <w:rPr>
          <w:rStyle w:val="FootnoteReference"/>
        </w:rPr>
        <w:footnoteRef/>
      </w:r>
      <w:r>
        <w:tab/>
        <w:t xml:space="preserve">Ambrose of Milan, </w:t>
      </w:r>
      <w:r>
        <w:rPr>
          <w:i/>
        </w:rPr>
        <w:t>Expositio Evangelii Secundam Lucam</w:t>
      </w:r>
      <w:r>
        <w:t xml:space="preserve"> 7.234</w:t>
      </w:r>
      <w:r>
        <w:fldChar w:fldCharType="begin"/>
      </w:r>
      <w:r>
        <w:instrText xml:space="preserve"> XE "</w:instrText>
      </w:r>
      <w:r>
        <w:rPr>
          <w:i/>
        </w:rPr>
        <w:instrText xml:space="preserve">Expo Luc </w:instrText>
      </w:r>
      <w:r>
        <w:instrText xml:space="preserve">7.234" </w:instrText>
      </w:r>
      <w:r>
        <w:fldChar w:fldCharType="end"/>
      </w:r>
      <w:r>
        <w:t xml:space="preserve"> and </w:t>
      </w:r>
      <w:r>
        <w:rPr>
          <w:i/>
        </w:rPr>
        <w:t>De Excessu Fratris</w:t>
      </w:r>
      <w:r>
        <w:t xml:space="preserve"> 2.6</w:t>
      </w:r>
      <w:r>
        <w:fldChar w:fldCharType="begin"/>
      </w:r>
      <w:r>
        <w:instrText xml:space="preserve"> XE "</w:instrText>
      </w:r>
      <w:r>
        <w:rPr>
          <w:i/>
        </w:rPr>
        <w:instrText xml:space="preserve">Sat </w:instrText>
      </w:r>
      <w:r>
        <w:instrText xml:space="preserve">2.6" </w:instrText>
      </w:r>
      <w:r>
        <w:fldChar w:fldCharType="end"/>
      </w:r>
      <w:r>
        <w:t>, quoted in</w:t>
      </w:r>
      <w:r>
        <w:rPr>
          <w:noProof/>
        </w:rPr>
        <w:t xml:space="preserve"> Norman Powell Williams, </w:t>
      </w:r>
      <w:r>
        <w:rPr>
          <w:i/>
          <w:noProof/>
        </w:rPr>
        <w:t>The Ideas Of The Fall And Of Original Sin: A Historical And Critical Study</w:t>
      </w:r>
      <w:r>
        <w:rPr>
          <w:noProof/>
        </w:rPr>
        <w:t xml:space="preserve"> (London: Longmans, Green And Co. LTD., 1927), p. 306.</w:t>
      </w:r>
    </w:p>
  </w:footnote>
  <w:footnote w:id="795">
    <w:p w14:paraId="58B226A5" w14:textId="0E451EF8" w:rsidR="00CA15E8" w:rsidRPr="00CA154E" w:rsidRDefault="00CA15E8">
      <w:pPr>
        <w:pStyle w:val="FootnoteText"/>
      </w:pPr>
      <w:r>
        <w:rPr>
          <w:rStyle w:val="FootnoteReference"/>
        </w:rPr>
        <w:footnoteRef/>
      </w:r>
      <w:r>
        <w:tab/>
        <w:t xml:space="preserve">One might argue that Augustine’s doctrine did not imply a </w:t>
      </w:r>
      <w:r w:rsidRPr="00CA154E">
        <w:rPr>
          <w:i/>
        </w:rPr>
        <w:t>preexistence</w:t>
      </w:r>
      <w:r>
        <w:t xml:space="preserve"> but an </w:t>
      </w:r>
      <w:r w:rsidRPr="00CA154E">
        <w:rPr>
          <w:i/>
        </w:rPr>
        <w:t>actual existence</w:t>
      </w:r>
      <w:r>
        <w:t xml:space="preserve"> in Adam’s loins. What actually existed, however, was elemental, biological and undifferentiated, not whole, spiritual and personal. In other words </w:t>
      </w:r>
      <w:r>
        <w:rPr>
          <w:i/>
        </w:rPr>
        <w:t>no person</w:t>
      </w:r>
      <w:r>
        <w:t xml:space="preserve"> actually existed in Adam’s loins, and so if his individual progeny existed in Adam at all it was in the abstract sense of a preexistence, and God does not hold people</w:t>
      </w:r>
      <w:r w:rsidRPr="00CA154E">
        <w:t xml:space="preserve"> </w:t>
      </w:r>
      <w:r>
        <w:t>accountable for anything while they preexist in this sense.</w:t>
      </w:r>
    </w:p>
  </w:footnote>
  <w:footnote w:id="796">
    <w:p w14:paraId="75A34A8D" w14:textId="293BF0A9" w:rsidR="00CA15E8" w:rsidRPr="00E8313F" w:rsidRDefault="00CA15E8">
      <w:pPr>
        <w:pStyle w:val="FootnoteText"/>
      </w:pPr>
      <w:r>
        <w:rPr>
          <w:rStyle w:val="FootnoteReference"/>
        </w:rPr>
        <w:footnoteRef/>
      </w:r>
      <w:r>
        <w:tab/>
        <w:t xml:space="preserve">God perfectly and completely foresees all men, but what exists in His mind is the </w:t>
      </w:r>
      <w:r>
        <w:rPr>
          <w:i/>
        </w:rPr>
        <w:t>thought</w:t>
      </w:r>
      <w:r>
        <w:t xml:space="preserve"> of a person, not the person himself.</w:t>
      </w:r>
    </w:p>
  </w:footnote>
  <w:footnote w:id="797">
    <w:p w14:paraId="04C23F2B" w14:textId="77777777" w:rsidR="00CA15E8" w:rsidRDefault="00CA15E8">
      <w:pPr>
        <w:pStyle w:val="FootnoteText"/>
      </w:pPr>
      <w:r>
        <w:rPr>
          <w:rStyle w:val="FootnoteReference"/>
        </w:rPr>
        <w:footnoteRef/>
      </w:r>
      <w:r>
        <w:tab/>
        <w:t xml:space="preserve">It’s true that God “calls things that are not </w:t>
      </w:r>
      <w:r w:rsidRPr="008538D0">
        <w:rPr>
          <w:b/>
        </w:rPr>
        <w:t>as though</w:t>
      </w:r>
      <w:r>
        <w:t xml:space="preserve"> they were” (Rom 4.17 </w:t>
      </w:r>
      <w:r>
        <w:rPr>
          <w:vertAlign w:val="superscript"/>
        </w:rPr>
        <w:t>NIVO</w:t>
      </w:r>
      <w:r>
        <w:fldChar w:fldCharType="begin"/>
      </w:r>
      <w:r>
        <w:instrText xml:space="preserve"> XE "Rom 04.17" </w:instrText>
      </w:r>
      <w:r>
        <w:fldChar w:fldCharType="end"/>
      </w:r>
      <w:r>
        <w:t xml:space="preserve">). However, by this expression Paul simply means that God’s promises are so certain that in the moment God makes a promise He can speak of its fulfillment </w:t>
      </w:r>
      <w:r>
        <w:rPr>
          <w:i/>
        </w:rPr>
        <w:t>as though</w:t>
      </w:r>
      <w:r>
        <w:t xml:space="preserve"> already accomplished. Paul does not mean that God says something </w:t>
      </w:r>
      <w:r>
        <w:rPr>
          <w:i/>
        </w:rPr>
        <w:t xml:space="preserve">actually </w:t>
      </w:r>
      <w:r>
        <w:t xml:space="preserve">exists before it exists; rather, He speaks of things that will exist </w:t>
      </w:r>
      <w:r>
        <w:rPr>
          <w:i/>
        </w:rPr>
        <w:t>as though</w:t>
      </w:r>
      <w:r>
        <w:t xml:space="preserve"> they already did. In other words, God might foretell that a person will be born and that said person will sin, but God would never say, as Augustine’s teaching implied, that an as-yet non-existent person is </w:t>
      </w:r>
      <w:r>
        <w:rPr>
          <w:i/>
        </w:rPr>
        <w:t>already sinning.</w:t>
      </w:r>
      <w:r>
        <w:t xml:space="preserve"> </w:t>
      </w:r>
    </w:p>
    <w:p w14:paraId="0916FB4C" w14:textId="6D867962" w:rsidR="00CA15E8" w:rsidRDefault="00CA15E8">
      <w:pPr>
        <w:pStyle w:val="FootnoteText"/>
      </w:pPr>
      <w:r>
        <w:tab/>
      </w:r>
      <w:r>
        <w:tab/>
        <w:t xml:space="preserve">That God “calls things that are not </w:t>
      </w:r>
      <w:r w:rsidRPr="008538D0">
        <w:rPr>
          <w:b/>
        </w:rPr>
        <w:t>as though</w:t>
      </w:r>
      <w:r>
        <w:t xml:space="preserve"> they were” is the reason why people could be saved by faith in Messiah </w:t>
      </w:r>
      <w:r>
        <w:rPr>
          <w:i/>
        </w:rPr>
        <w:t>before</w:t>
      </w:r>
      <w:r>
        <w:t xml:space="preserve"> His crucifixion and resurrection. Once God had decreed the atoning sacrifice of His Son (see Act 2.23</w:t>
      </w:r>
      <w:r>
        <w:fldChar w:fldCharType="begin"/>
      </w:r>
      <w:r>
        <w:instrText xml:space="preserve"> XE "Act 02.23" </w:instrText>
      </w:r>
      <w:r>
        <w:fldChar w:fldCharType="end"/>
      </w:r>
      <w:r>
        <w:t>; 1Pe 1.18-20</w:t>
      </w:r>
      <w:r>
        <w:fldChar w:fldCharType="begin"/>
      </w:r>
      <w:r>
        <w:instrText xml:space="preserve"> XE "1Pe 1.18-20" </w:instrText>
      </w:r>
      <w:r>
        <w:fldChar w:fldCharType="end"/>
      </w:r>
      <w:r>
        <w:t>), mankind could “bank on it” though the atonement did not actually occur for millennia.</w:t>
      </w:r>
    </w:p>
  </w:footnote>
  <w:footnote w:id="798">
    <w:p w14:paraId="36B83674" w14:textId="77777777" w:rsidR="00CA15E8" w:rsidRDefault="00CA15E8" w:rsidP="000929F1">
      <w:pPr>
        <w:pStyle w:val="FootnoteText"/>
      </w:pPr>
      <w:r>
        <w:rPr>
          <w:rStyle w:val="FootnoteReference"/>
        </w:rPr>
        <w:footnoteRef/>
      </w:r>
      <w:r>
        <w:tab/>
        <w:t xml:space="preserve">Robert L. Reymond, </w:t>
      </w:r>
      <w:r>
        <w:rPr>
          <w:i/>
          <w:iCs/>
        </w:rPr>
        <w:t>A New Systematic Theology of the Christian Faith</w:t>
      </w:r>
      <w:r>
        <w:t>, (Nashville: T. Nelson, 1998), p. 437.</w:t>
      </w:r>
    </w:p>
  </w:footnote>
  <w:footnote w:id="799">
    <w:p w14:paraId="5966010B" w14:textId="3B8A3A1A" w:rsidR="00CA15E8" w:rsidRDefault="00CA15E8" w:rsidP="00910958">
      <w:pPr>
        <w:pStyle w:val="FootnoteText"/>
        <w:rPr>
          <w:noProof/>
        </w:rPr>
      </w:pPr>
      <w:r>
        <w:rPr>
          <w:rStyle w:val="FootnoteReference"/>
        </w:rPr>
        <w:footnoteRef/>
      </w:r>
      <w:r>
        <w:tab/>
        <w:t>“The weakness of this approach is that if all are guilty of Adam’s sin through this organic connection, are they not also guilty of the subsequent sins of all their ancestors?” —</w:t>
      </w:r>
      <w:r>
        <w:rPr>
          <w:noProof/>
        </w:rPr>
        <w:t xml:space="preserve"> </w:t>
      </w:r>
      <w:r>
        <w:rPr>
          <w:i/>
          <w:noProof/>
        </w:rPr>
        <w:t>New Dictionary Of Theology</w:t>
      </w:r>
      <w:r>
        <w:rPr>
          <w:noProof/>
        </w:rPr>
        <w:t xml:space="preserve">, ed. Sinclair B. Ferguson and David F. Wright (Downers Grove: IVP, 1988), p. 642. </w:t>
      </w:r>
    </w:p>
  </w:footnote>
  <w:footnote w:id="800">
    <w:p w14:paraId="540DDFAC" w14:textId="58AC6E57" w:rsidR="00CA15E8" w:rsidRDefault="00CA15E8" w:rsidP="000929F1">
      <w:pPr>
        <w:pStyle w:val="FootnoteText"/>
      </w:pPr>
      <w:r>
        <w:rPr>
          <w:vertAlign w:val="superscript"/>
        </w:rPr>
        <w:footnoteRef/>
      </w:r>
      <w:r>
        <w:tab/>
      </w:r>
      <w:r>
        <w:rPr>
          <w:i/>
        </w:rPr>
        <w:t>Enchi</w:t>
      </w:r>
      <w:r>
        <w:t xml:space="preserve"> 47</w:t>
      </w:r>
      <w:r>
        <w:fldChar w:fldCharType="begin"/>
      </w:r>
      <w:r>
        <w:instrText xml:space="preserve"> XE "</w:instrText>
      </w:r>
      <w:r>
        <w:rPr>
          <w:i/>
        </w:rPr>
        <w:instrText>Enchi</w:instrText>
      </w:r>
      <w:r>
        <w:instrText xml:space="preserve"> 47" </w:instrText>
      </w:r>
      <w:r>
        <w:fldChar w:fldCharType="end"/>
      </w:r>
      <w:r>
        <w:t xml:space="preserve">. See also </w:t>
      </w:r>
      <w:r>
        <w:rPr>
          <w:i/>
        </w:rPr>
        <w:t>Enchi</w:t>
      </w:r>
      <w:r>
        <w:t xml:space="preserve"> 46</w:t>
      </w:r>
      <w:r>
        <w:fldChar w:fldCharType="begin"/>
      </w:r>
      <w:r>
        <w:instrText xml:space="preserve"> XE "</w:instrText>
      </w:r>
      <w:r>
        <w:rPr>
          <w:i/>
        </w:rPr>
        <w:instrText>Enchi</w:instrText>
      </w:r>
      <w:r>
        <w:instrText xml:space="preserve"> 46" </w:instrText>
      </w:r>
      <w:r>
        <w:fldChar w:fldCharType="end"/>
      </w:r>
      <w:r>
        <w:t xml:space="preserve"> in which Augustine finds support for the idea of cumulative participation in the sins of our ancestors in God’s declaration that (in Augustine’s words) “I shall visit the iniquities of the fathers upon the children” (cf. Ex 20.5</w:t>
      </w:r>
      <w:r>
        <w:fldChar w:fldCharType="begin"/>
      </w:r>
      <w:r>
        <w:instrText xml:space="preserve"> XE "Ex 20.05" </w:instrText>
      </w:r>
      <w:r>
        <w:fldChar w:fldCharType="end"/>
      </w:r>
      <w:r>
        <w:t>; Deut 5.9</w:t>
      </w:r>
      <w:r>
        <w:fldChar w:fldCharType="begin"/>
      </w:r>
      <w:r>
        <w:instrText xml:space="preserve"> XE "Deut 05.09" </w:instrText>
      </w:r>
      <w:r>
        <w:fldChar w:fldCharType="end"/>
      </w:r>
      <w:r>
        <w:t>).</w:t>
      </w:r>
    </w:p>
  </w:footnote>
  <w:footnote w:id="801">
    <w:p w14:paraId="334ABA07" w14:textId="77777777" w:rsidR="00CA15E8" w:rsidRDefault="00CA15E8" w:rsidP="001E64E9">
      <w:pPr>
        <w:pStyle w:val="FootnoteText"/>
      </w:pPr>
      <w:r>
        <w:rPr>
          <w:rStyle w:val="FootnoteReference"/>
        </w:rPr>
        <w:footnoteRef/>
      </w:r>
      <w:r>
        <w:tab/>
        <w:t xml:space="preserve">Nevertheless, a variation of the seminal theory of Ambrose and Augustine has come forth in the recent “realist view” of  William G. T. Shed and James Henry. Their view “proposes that Adam possessed the entire human nature and that all mankind, being present in Adam as generic humanity, corrupted itself by its own apostatizing act in Adam. Individual men are not separate substances, but manifestations of the same generic substance. They are numerically one in nature. The reason that all men are accountable for Adam’s sin is because they </w:t>
      </w:r>
      <w:r>
        <w:rPr>
          <w:i/>
        </w:rPr>
        <w:t>actually</w:t>
      </w:r>
      <w:r>
        <w:t xml:space="preserve"> (really) sinned in Adam before the individualizing of human nature began.”</w:t>
      </w:r>
      <w:r w:rsidRPr="0030173B">
        <w:rPr>
          <w:noProof/>
        </w:rPr>
        <w:t xml:space="preserve"> </w:t>
      </w:r>
      <w:r>
        <w:rPr>
          <w:noProof/>
        </w:rPr>
        <w:t xml:space="preserve">Robert L. Reymond, </w:t>
      </w:r>
      <w:r>
        <w:rPr>
          <w:i/>
          <w:noProof/>
        </w:rPr>
        <w:t>A New Systematic Theology Of The Christian Faith</w:t>
      </w:r>
      <w:r>
        <w:rPr>
          <w:noProof/>
        </w:rPr>
        <w:t xml:space="preserve"> (Nashville, TN: Thomas Nelson, 1998), p. 436.</w:t>
      </w:r>
    </w:p>
  </w:footnote>
  <w:footnote w:id="802">
    <w:p w14:paraId="405FC955" w14:textId="5AEB9179" w:rsidR="00CA15E8" w:rsidRDefault="00CA15E8">
      <w:pPr>
        <w:pStyle w:val="FootnoteText"/>
      </w:pPr>
      <w:r>
        <w:rPr>
          <w:rStyle w:val="FootnoteReference"/>
        </w:rPr>
        <w:footnoteRef/>
      </w:r>
      <w:r>
        <w:tab/>
        <w:t xml:space="preserve">“Manichæan also is the opinion that sexual desire is sinful, and that inherited sin is explained simply from procreation as the propagation of a vitiated nature (natura vitiata).” Von Harnack, </w:t>
      </w:r>
      <w:r>
        <w:rPr>
          <w:i/>
          <w:iCs/>
        </w:rPr>
        <w:t>History of Dogma</w:t>
      </w:r>
      <w:r>
        <w:t xml:space="preserve">, (Boston: Little, Brown, and Company, 1899), Vol. 5., p. 219. See also Pier Franco Beatrice, </w:t>
      </w:r>
      <w:r>
        <w:rPr>
          <w:i/>
        </w:rPr>
        <w:t>The Transmission Of Sin,</w:t>
      </w:r>
      <w:r>
        <w:t xml:space="preserve"> (New York, NY: Oxford University Press, 2013), p. 220. </w:t>
      </w:r>
      <w:r w:rsidRPr="00962ECD">
        <w:t>Augu</w:t>
      </w:r>
      <w:r>
        <w:t xml:space="preserve">stine was repeatedly accused of Manichaeism by the Pelagian, </w:t>
      </w:r>
      <w:r w:rsidRPr="008538D0">
        <w:rPr>
          <w:color w:val="auto"/>
        </w:rPr>
        <w:t>Julian of Eclanum.</w:t>
      </w:r>
    </w:p>
  </w:footnote>
  <w:footnote w:id="803">
    <w:p w14:paraId="2C3BD6F2" w14:textId="0E107E31" w:rsidR="00CA15E8" w:rsidRPr="003B37DF" w:rsidRDefault="00CA15E8">
      <w:pPr>
        <w:pStyle w:val="FootnoteText"/>
      </w:pPr>
      <w:r>
        <w:rPr>
          <w:rStyle w:val="FootnoteReference"/>
        </w:rPr>
        <w:footnoteRef/>
      </w:r>
      <w:r>
        <w:tab/>
      </w:r>
      <w:r>
        <w:rPr>
          <w:i/>
        </w:rPr>
        <w:t>De Nup</w:t>
      </w:r>
      <w:r>
        <w:t xml:space="preserve"> 1.18 [XVI]</w:t>
      </w:r>
      <w:r>
        <w:fldChar w:fldCharType="begin"/>
      </w:r>
      <w:r>
        <w:instrText xml:space="preserve"> XE "</w:instrText>
      </w:r>
      <w:r>
        <w:rPr>
          <w:i/>
        </w:rPr>
        <w:instrText>De Nup</w:instrText>
      </w:r>
      <w:r>
        <w:instrText xml:space="preserve"> 1.18 [XVI]" </w:instrText>
      </w:r>
      <w:r>
        <w:fldChar w:fldCharType="end"/>
      </w:r>
      <w:r>
        <w:t>.</w:t>
      </w:r>
    </w:p>
  </w:footnote>
  <w:footnote w:id="804">
    <w:p w14:paraId="161DB098" w14:textId="1785C1D2" w:rsidR="00CA15E8" w:rsidRPr="00EB24AE" w:rsidRDefault="00CA15E8">
      <w:pPr>
        <w:pStyle w:val="FootnoteText"/>
      </w:pPr>
      <w:r>
        <w:rPr>
          <w:rStyle w:val="FootnoteReference"/>
        </w:rPr>
        <w:footnoteRef/>
      </w:r>
      <w:r>
        <w:tab/>
      </w:r>
      <w:r>
        <w:rPr>
          <w:i/>
        </w:rPr>
        <w:t>De Nup</w:t>
      </w:r>
      <w:r>
        <w:t xml:space="preserve"> 1.16 [XIV]</w:t>
      </w:r>
      <w:r>
        <w:fldChar w:fldCharType="begin"/>
      </w:r>
      <w:r>
        <w:instrText xml:space="preserve"> XE "</w:instrText>
      </w:r>
      <w:r>
        <w:rPr>
          <w:i/>
        </w:rPr>
        <w:instrText>De Nup</w:instrText>
      </w:r>
      <w:r>
        <w:instrText xml:space="preserve"> 1.16 [XIV]" </w:instrText>
      </w:r>
      <w:r>
        <w:fldChar w:fldCharType="end"/>
      </w:r>
      <w:r>
        <w:t>.</w:t>
      </w:r>
    </w:p>
  </w:footnote>
  <w:footnote w:id="805">
    <w:p w14:paraId="3B0401AC" w14:textId="3977C764" w:rsidR="00CA15E8" w:rsidRPr="003E2298" w:rsidRDefault="00CA15E8">
      <w:pPr>
        <w:pStyle w:val="FootnoteText"/>
      </w:pPr>
      <w:r>
        <w:rPr>
          <w:rStyle w:val="FootnoteReference"/>
        </w:rPr>
        <w:footnoteRef/>
      </w:r>
      <w:r>
        <w:tab/>
      </w:r>
      <w:r>
        <w:rPr>
          <w:i/>
        </w:rPr>
        <w:t>De Doc</w:t>
      </w:r>
      <w:r>
        <w:t xml:space="preserve"> 3.18</w:t>
      </w:r>
      <w:r>
        <w:fldChar w:fldCharType="begin"/>
      </w:r>
      <w:r>
        <w:instrText xml:space="preserve"> XE "</w:instrText>
      </w:r>
      <w:r>
        <w:rPr>
          <w:i/>
        </w:rPr>
        <w:instrText>De Doc</w:instrText>
      </w:r>
      <w:r>
        <w:instrText xml:space="preserve"> 3.18" </w:instrText>
      </w:r>
      <w:r>
        <w:fldChar w:fldCharType="end"/>
      </w:r>
      <w:r>
        <w:t>.</w:t>
      </w:r>
    </w:p>
  </w:footnote>
  <w:footnote w:id="806">
    <w:p w14:paraId="1F61780C" w14:textId="2AABA1B0" w:rsidR="00CA15E8" w:rsidRDefault="00CA15E8">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 71.</w:t>
      </w:r>
    </w:p>
  </w:footnote>
  <w:footnote w:id="807">
    <w:p w14:paraId="6CAB0A1E" w14:textId="77777777" w:rsidR="00CA15E8" w:rsidRDefault="00CA15E8" w:rsidP="0012544F">
      <w:pPr>
        <w:pStyle w:val="FootnoteText"/>
      </w:pPr>
      <w:r>
        <w:rPr>
          <w:rStyle w:val="FootnoteReference"/>
        </w:rPr>
        <w:footnoteRef/>
      </w:r>
      <w:r>
        <w:tab/>
        <w:t xml:space="preserve">Benjamin B. Warfield, “Introductory Essay on Augustin and the Pelagian Controversy,” in </w:t>
      </w:r>
      <w:r>
        <w:rPr>
          <w:i/>
          <w:iCs/>
        </w:rPr>
        <w:t>Saint Augustin: Anti-Pelagian Writings</w:t>
      </w:r>
      <w:r>
        <w:t xml:space="preserve">, edited by Philip Schaff, Vol. 5, </w:t>
      </w:r>
      <w:r w:rsidRPr="00886461">
        <w:rPr>
          <w:i/>
        </w:rPr>
        <w:t>A Select Library of the Nicene and Post-Nicene Fathers of the Christian Church,</w:t>
      </w:r>
      <w:r>
        <w:t xml:space="preserve"> First Series, (New York: Christian Literature Company, 1887), p. lxvii.</w:t>
      </w:r>
    </w:p>
  </w:footnote>
  <w:footnote w:id="808">
    <w:p w14:paraId="35BCB3BA" w14:textId="2457D497" w:rsidR="00CA15E8" w:rsidRDefault="00CA15E8">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 71.</w:t>
      </w:r>
    </w:p>
  </w:footnote>
  <w:footnote w:id="809">
    <w:p w14:paraId="63E6BE8E" w14:textId="2F65EDA2" w:rsidR="00CA15E8" w:rsidRDefault="00CA15E8">
      <w:pPr>
        <w:pStyle w:val="FootnoteText"/>
      </w:pPr>
      <w:r>
        <w:rPr>
          <w:rStyle w:val="FootnoteReference"/>
        </w:rPr>
        <w:footnoteRef/>
      </w:r>
      <w:r>
        <w:tab/>
        <w:t xml:space="preserve">Currently, the CCC, § 404, states that “the transmission of original sin is a mystery that we cannot fully understand. But … [i]t is a sin which will be transmitted by propagation to all mankind ….” </w:t>
      </w:r>
    </w:p>
  </w:footnote>
  <w:footnote w:id="810">
    <w:p w14:paraId="34DD2B32" w14:textId="77777777" w:rsidR="00CA15E8" w:rsidRPr="004B7472" w:rsidRDefault="00CA15E8" w:rsidP="00E0313C">
      <w:pPr>
        <w:pStyle w:val="FootnoteText"/>
        <w:rPr>
          <w:color w:val="auto"/>
        </w:rPr>
      </w:pPr>
      <w:r>
        <w:rPr>
          <w:rStyle w:val="FootnoteReference"/>
        </w:rPr>
        <w:footnoteRef/>
      </w:r>
      <w:r w:rsidRPr="00E0313C">
        <w:rPr>
          <w:rStyle w:val="FootnoteTextChar"/>
        </w:rPr>
        <w:tab/>
      </w:r>
      <w:r w:rsidRPr="004B7472">
        <w:rPr>
          <w:rStyle w:val="FootnoteTextChar"/>
          <w:color w:val="auto"/>
        </w:rPr>
        <w:t xml:space="preserve">This problem touches on Augustine’s earlier traducianism. </w:t>
      </w:r>
      <w:r w:rsidRPr="004B7472">
        <w:rPr>
          <w:color w:val="auto"/>
        </w:rPr>
        <w:t xml:space="preserve">Traducianism is the belief, taught by Tertullian and held by many others down to this present day, that human procreation generates children’s souls as well as their bodies. Early in his career, Augustine seems to have wavered on just how human souls originate (Beatrice, p. 72), and to have leaned toward traducianism (Beatrice, p. 73; see also Von Harnack,  </w:t>
      </w:r>
      <w:r w:rsidRPr="004B7472">
        <w:rPr>
          <w:i/>
          <w:iCs/>
          <w:color w:val="auto"/>
        </w:rPr>
        <w:t>History of Dogma</w:t>
      </w:r>
      <w:r w:rsidRPr="004B7472">
        <w:rPr>
          <w:color w:val="auto"/>
        </w:rPr>
        <w:t xml:space="preserve"> Vol. 5, p. 217), but as Beatrice explains, Augustine would ultimately deny “ever having taught traducianism…” (Beatrice, p. 74). </w:t>
      </w:r>
    </w:p>
    <w:p w14:paraId="0DFC5B35" w14:textId="4168BE4C" w:rsidR="00CA15E8" w:rsidRPr="004B7472" w:rsidRDefault="00CA15E8" w:rsidP="00E0313C">
      <w:pPr>
        <w:pStyle w:val="FootnoteText"/>
        <w:rPr>
          <w:color w:val="auto"/>
        </w:rPr>
      </w:pPr>
      <w:r w:rsidRPr="004B7472">
        <w:rPr>
          <w:color w:val="auto"/>
        </w:rPr>
        <w:tab/>
      </w:r>
      <w:r w:rsidRPr="004B7472">
        <w:rPr>
          <w:color w:val="auto"/>
        </w:rPr>
        <w:tab/>
        <w:t>Of the many objections that have been raised against traducianism, including the implicit teaching of Scripture that God gives the human soul (i.e., spirit, Ecc 12.7</w:t>
      </w:r>
      <w:r>
        <w:rPr>
          <w:color w:val="auto"/>
        </w:rPr>
        <w:fldChar w:fldCharType="begin"/>
      </w:r>
      <w:r>
        <w:instrText xml:space="preserve"> XE "</w:instrText>
      </w:r>
      <w:r w:rsidRPr="004B7472">
        <w:rPr>
          <w:color w:val="auto"/>
        </w:rPr>
        <w:instrText>Ecc 12.</w:instrText>
      </w:r>
      <w:r>
        <w:instrText>0</w:instrText>
      </w:r>
      <w:r w:rsidRPr="004B7472">
        <w:rPr>
          <w:color w:val="auto"/>
        </w:rPr>
        <w:instrText>7</w:instrText>
      </w:r>
      <w:r>
        <w:instrText xml:space="preserve">" </w:instrText>
      </w:r>
      <w:r>
        <w:rPr>
          <w:color w:val="auto"/>
        </w:rPr>
        <w:fldChar w:fldCharType="end"/>
      </w:r>
      <w:r w:rsidRPr="004B7472">
        <w:rPr>
          <w:color w:val="auto"/>
        </w:rPr>
        <w:t>)</w:t>
      </w:r>
      <w:r>
        <w:rPr>
          <w:color w:val="auto"/>
        </w:rPr>
        <w:t xml:space="preserve"> and “forms the spirit of man within him” (Zec 12.1</w:t>
      </w:r>
      <w:r>
        <w:rPr>
          <w:color w:val="auto"/>
        </w:rPr>
        <w:fldChar w:fldCharType="begin"/>
      </w:r>
      <w:r>
        <w:instrText xml:space="preserve"> XE "</w:instrText>
      </w:r>
      <w:r>
        <w:rPr>
          <w:color w:val="auto"/>
        </w:rPr>
        <w:instrText>Zec 12.</w:instrText>
      </w:r>
      <w:r>
        <w:instrText>0</w:instrText>
      </w:r>
      <w:r>
        <w:rPr>
          <w:color w:val="auto"/>
        </w:rPr>
        <w:instrText>1</w:instrText>
      </w:r>
      <w:r>
        <w:instrText xml:space="preserve">" </w:instrText>
      </w:r>
      <w:r>
        <w:rPr>
          <w:color w:val="auto"/>
        </w:rPr>
        <w:fldChar w:fldCharType="end"/>
      </w:r>
      <w:r>
        <w:rPr>
          <w:color w:val="auto"/>
        </w:rPr>
        <w:t>)</w:t>
      </w:r>
      <w:r w:rsidRPr="004B7472">
        <w:rPr>
          <w:color w:val="auto"/>
        </w:rPr>
        <w:t>, perhaps the chief conceptual one is that it “invites a mat</w:t>
      </w:r>
      <w:r>
        <w:rPr>
          <w:color w:val="auto"/>
        </w:rPr>
        <w:t>erial understanding of the soul</w:t>
      </w:r>
      <w:r w:rsidRPr="004B7472">
        <w:rPr>
          <w:color w:val="auto"/>
        </w:rPr>
        <w:t>”</w:t>
      </w:r>
      <w:r>
        <w:rPr>
          <w:color w:val="auto"/>
        </w:rPr>
        <w:t xml:space="preserve"> (EDT2).</w:t>
      </w:r>
      <w:r>
        <w:rPr>
          <w:rStyle w:val="FootnoteReference"/>
          <w:color w:val="auto"/>
        </w:rPr>
        <w:t xml:space="preserve"> </w:t>
      </w:r>
      <w:r w:rsidRPr="004B7472">
        <w:rPr>
          <w:color w:val="auto"/>
        </w:rPr>
        <w:t>“What is born of the flesh is flesh, and what is born of the Spirit is spirit” (Joh 3.6</w:t>
      </w:r>
      <w:r>
        <w:rPr>
          <w:color w:val="auto"/>
        </w:rPr>
        <w:t xml:space="preserve"> </w:t>
      </w:r>
      <w:r w:rsidRPr="00C07414">
        <w:rPr>
          <w:color w:val="0000FF"/>
          <w:vertAlign w:val="superscript"/>
        </w:rPr>
        <w:t>NET</w:t>
      </w:r>
      <w:r>
        <w:rPr>
          <w:color w:val="auto"/>
        </w:rPr>
        <w:fldChar w:fldCharType="begin"/>
      </w:r>
      <w:r>
        <w:instrText xml:space="preserve"> XE "</w:instrText>
      </w:r>
      <w:r w:rsidRPr="004B7472">
        <w:rPr>
          <w:color w:val="auto"/>
        </w:rPr>
        <w:instrText xml:space="preserve">Joh </w:instrText>
      </w:r>
      <w:r>
        <w:instrText>0</w:instrText>
      </w:r>
      <w:r w:rsidRPr="004B7472">
        <w:rPr>
          <w:color w:val="auto"/>
        </w:rPr>
        <w:instrText>3.</w:instrText>
      </w:r>
      <w:r>
        <w:instrText>0</w:instrText>
      </w:r>
      <w:r w:rsidRPr="004B7472">
        <w:rPr>
          <w:color w:val="auto"/>
        </w:rPr>
        <w:instrText>6</w:instrText>
      </w:r>
      <w:r>
        <w:instrText xml:space="preserve">" </w:instrText>
      </w:r>
      <w:r>
        <w:rPr>
          <w:color w:val="auto"/>
        </w:rPr>
        <w:fldChar w:fldCharType="end"/>
      </w:r>
      <w:r w:rsidRPr="004B7472">
        <w:rPr>
          <w:color w:val="auto"/>
        </w:rPr>
        <w:t>). If the soul is propagated by parents in the physical substances involved in human procreation, did it not imply that the soul was something material? Augustine didn’t believe that, and so would have to distance himself from traducianism, although at first that belief seemed to help explain how corrupt parents gave birth to corrupt children.</w:t>
      </w:r>
    </w:p>
  </w:footnote>
  <w:footnote w:id="811">
    <w:p w14:paraId="4DC4549B" w14:textId="7F3AF066" w:rsidR="00CA15E8" w:rsidRPr="004F4A2E" w:rsidRDefault="00CA15E8" w:rsidP="006F59B4">
      <w:pPr>
        <w:pStyle w:val="FootnoteText"/>
      </w:pPr>
      <w:r>
        <w:rPr>
          <w:rStyle w:val="FootnoteReference"/>
        </w:rPr>
        <w:footnoteRef/>
      </w:r>
      <w:r>
        <w:tab/>
        <w:t xml:space="preserve">See </w:t>
      </w:r>
      <w:r>
        <w:rPr>
          <w:i/>
        </w:rPr>
        <w:t>De Pec</w:t>
      </w:r>
      <w:r>
        <w:t xml:space="preserve"> 2.11 [IX]</w:t>
      </w:r>
      <w:r>
        <w:fldChar w:fldCharType="begin"/>
      </w:r>
      <w:r>
        <w:instrText xml:space="preserve"> XE "</w:instrText>
      </w:r>
      <w:r>
        <w:rPr>
          <w:i/>
        </w:rPr>
        <w:instrText>De Pec</w:instrText>
      </w:r>
      <w:r>
        <w:instrText xml:space="preserve"> 2.11 [IX]" </w:instrText>
      </w:r>
      <w:r>
        <w:fldChar w:fldCharType="end"/>
      </w:r>
      <w:r>
        <w:t xml:space="preserve">, and </w:t>
      </w:r>
      <w:r>
        <w:rPr>
          <w:i/>
        </w:rPr>
        <w:t>De Nup</w:t>
      </w:r>
      <w:r>
        <w:t xml:space="preserve"> 1.27</w:t>
      </w:r>
      <w:r>
        <w:fldChar w:fldCharType="begin"/>
      </w:r>
      <w:r>
        <w:instrText xml:space="preserve"> XE "</w:instrText>
      </w:r>
      <w:r>
        <w:rPr>
          <w:i/>
        </w:rPr>
        <w:instrText>De Nup</w:instrText>
      </w:r>
      <w:r>
        <w:instrText xml:space="preserve"> 1.27" </w:instrText>
      </w:r>
      <w:r>
        <w:fldChar w:fldCharType="end"/>
      </w:r>
      <w:r>
        <w:t xml:space="preserve"> cited by </w:t>
      </w:r>
      <w:r w:rsidRPr="005B6337">
        <w:rPr>
          <w:noProof/>
        </w:rPr>
        <w:t xml:space="preserve">Thomas Aquinas, </w:t>
      </w:r>
      <w:r w:rsidRPr="005B6337">
        <w:rPr>
          <w:i/>
          <w:noProof/>
        </w:rPr>
        <w:t>Of The Sanctification Of The Blessed Virgin</w:t>
      </w:r>
      <w:r w:rsidRPr="005B6337">
        <w:rPr>
          <w:noProof/>
        </w:rPr>
        <w:t xml:space="preserve">, </w:t>
      </w:r>
      <w:r w:rsidRPr="005B6337">
        <w:rPr>
          <w:rFonts w:cs="Times"/>
          <w:szCs w:val="24"/>
        </w:rPr>
        <w:t>P(3)-Q(27)-A(3)</w:t>
      </w:r>
      <w:r>
        <w:rPr>
          <w:rFonts w:cs="Times"/>
          <w:szCs w:val="24"/>
        </w:rPr>
        <w:fldChar w:fldCharType="begin"/>
      </w:r>
      <w:r>
        <w:instrText xml:space="preserve"> XE "</w:instrText>
      </w:r>
      <w:r>
        <w:rPr>
          <w:rFonts w:cs="Times"/>
          <w:i/>
          <w:szCs w:val="24"/>
        </w:rPr>
        <w:instrText xml:space="preserve">Summa </w:instrText>
      </w:r>
      <w:r w:rsidRPr="005B6337">
        <w:rPr>
          <w:rFonts w:cs="Times"/>
          <w:szCs w:val="24"/>
        </w:rPr>
        <w:instrText>P(3)-Q(27)-A(3)</w:instrText>
      </w:r>
      <w:r>
        <w:instrText xml:space="preserve">" </w:instrText>
      </w:r>
      <w:r>
        <w:rPr>
          <w:rFonts w:cs="Times"/>
          <w:szCs w:val="24"/>
        </w:rPr>
        <w:fldChar w:fldCharType="end"/>
      </w:r>
      <w:r w:rsidRPr="005B6337">
        <w:rPr>
          <w:rFonts w:cs="Times"/>
          <w:szCs w:val="24"/>
        </w:rPr>
        <w:t xml:space="preserve">, </w:t>
      </w:r>
      <w:r>
        <w:rPr>
          <w:rFonts w:cs="Times"/>
          <w:szCs w:val="24"/>
        </w:rPr>
        <w:t xml:space="preserve">in </w:t>
      </w:r>
      <w:r w:rsidRPr="005B6337">
        <w:rPr>
          <w:noProof/>
        </w:rPr>
        <w:t>Vol. 5</w:t>
      </w:r>
      <w:r>
        <w:rPr>
          <w:noProof/>
        </w:rPr>
        <w:t xml:space="preserve"> of</w:t>
      </w:r>
      <w:r w:rsidRPr="005B6337">
        <w:rPr>
          <w:noProof/>
        </w:rPr>
        <w:t xml:space="preserve"> </w:t>
      </w:r>
      <w:r w:rsidRPr="005B6337">
        <w:rPr>
          <w:i/>
          <w:noProof/>
        </w:rPr>
        <w:t>Summa Theologica</w:t>
      </w:r>
      <w:r w:rsidRPr="005B6337">
        <w:rPr>
          <w:noProof/>
        </w:rPr>
        <w:t xml:space="preserve"> (Albany: AGES Software, 1997).</w:t>
      </w:r>
    </w:p>
  </w:footnote>
  <w:footnote w:id="812">
    <w:p w14:paraId="7FEE9C6A" w14:textId="77777777" w:rsidR="00CA15E8" w:rsidRDefault="00CA15E8" w:rsidP="006F59B4">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 65.</w:t>
      </w:r>
    </w:p>
  </w:footnote>
  <w:footnote w:id="813">
    <w:p w14:paraId="4D97CB85" w14:textId="35308350" w:rsidR="00CA15E8" w:rsidRPr="002E4031" w:rsidRDefault="00CA15E8">
      <w:pPr>
        <w:pStyle w:val="FootnoteText"/>
        <w:rPr>
          <w:vertAlign w:val="superscript"/>
        </w:rPr>
      </w:pPr>
      <w:r>
        <w:rPr>
          <w:rStyle w:val="FootnoteReference"/>
        </w:rPr>
        <w:footnoteRef/>
      </w:r>
      <w:r>
        <w:tab/>
        <w:t>“It is a pity that Augustine was not right as we would otherwise now have a way to abolish original sin, namely In Vitro Fertilization.”</w:t>
      </w:r>
      <w:r>
        <w:rPr>
          <w:vertAlign w:val="superscript"/>
        </w:rPr>
        <w:t xml:space="preserve"> </w:t>
      </w:r>
      <w:r>
        <w:t xml:space="preserve"> A. N. S. Lane, “Lust: The Human Person as Affected by Disordered Desires,” </w:t>
      </w:r>
      <w:r>
        <w:rPr>
          <w:i/>
        </w:rPr>
        <w:t>Evangelical Quarterly</w:t>
      </w:r>
      <w:r>
        <w:t xml:space="preserve"> 78.1, quoted in, Hans Madueme and Michael Reeves, eds., </w:t>
      </w:r>
      <w:r>
        <w:rPr>
          <w:i/>
          <w:iCs/>
        </w:rPr>
        <w:t>Adam, the Fall, and Original Sin: Theological, Biblical, and Scientific Perspectives</w:t>
      </w:r>
      <w:r>
        <w:t xml:space="preserve">, (Grand Rapids, MI: Baker Academic, 2014), p. 104. </w:t>
      </w:r>
    </w:p>
  </w:footnote>
  <w:footnote w:id="814">
    <w:p w14:paraId="4736DC4E" w14:textId="7808FB11" w:rsidR="00CA15E8" w:rsidRDefault="00CA15E8" w:rsidP="004376AE">
      <w:pPr>
        <w:pStyle w:val="FootnoteText"/>
      </w:pPr>
      <w:r>
        <w:rPr>
          <w:rStyle w:val="FootnoteReference"/>
        </w:rPr>
        <w:footnoteRef/>
      </w:r>
      <w:r>
        <w:tab/>
        <w:t xml:space="preserve">Augustine wrote that Jesus “bore no trace of original sin” because “he was begotten and conceived in no pleasure of carnal appetite” </w:t>
      </w:r>
      <w:r w:rsidRPr="00C61B39">
        <w:t>(</w:t>
      </w:r>
      <w:r>
        <w:rPr>
          <w:i/>
        </w:rPr>
        <w:t xml:space="preserve">Enchi </w:t>
      </w:r>
      <w:r w:rsidRPr="00C61B39">
        <w:t>41</w:t>
      </w:r>
      <w:r>
        <w:fldChar w:fldCharType="begin"/>
      </w:r>
      <w:r>
        <w:instrText xml:space="preserve"> XE "</w:instrText>
      </w:r>
      <w:r>
        <w:rPr>
          <w:i/>
        </w:rPr>
        <w:instrText xml:space="preserve">Enchi </w:instrText>
      </w:r>
      <w:r w:rsidRPr="00C61B39">
        <w:instrText>41</w:instrText>
      </w:r>
      <w:r>
        <w:instrText xml:space="preserve">" </w:instrText>
      </w:r>
      <w:r>
        <w:fldChar w:fldCharType="end"/>
      </w:r>
      <w:r w:rsidRPr="00C61B39">
        <w:t>).</w:t>
      </w:r>
    </w:p>
  </w:footnote>
  <w:footnote w:id="815">
    <w:p w14:paraId="76182815" w14:textId="7FF56D7C" w:rsidR="00CA15E8" w:rsidRDefault="00CA15E8" w:rsidP="00B4666A">
      <w:pPr>
        <w:pStyle w:val="FootnoteText"/>
      </w:pPr>
      <w:r>
        <w:rPr>
          <w:rStyle w:val="FootnoteReference"/>
        </w:rPr>
        <w:footnoteRef/>
      </w:r>
      <w:r>
        <w:tab/>
        <w:t xml:space="preserve">Interestingly, though, Rome still felt a need to elevate “the mother of God” to make her worthy of bearing God’s son, and so devised the doctrine of </w:t>
      </w:r>
      <w:r>
        <w:rPr>
          <w:i/>
        </w:rPr>
        <w:t>The Immaculate Conception of Mary.</w:t>
      </w:r>
      <w:r>
        <w:t xml:space="preserve"> According to this doctrine,</w:t>
      </w:r>
      <w:r w:rsidRPr="00E80E1A">
        <w:t xml:space="preserve"> </w:t>
      </w:r>
      <w:r>
        <w:t xml:space="preserve">made official dogma in 1854, Mary of Nazareth was immaculately conceived in </w:t>
      </w:r>
      <w:r w:rsidRPr="002A6C59">
        <w:rPr>
          <w:i/>
        </w:rPr>
        <w:t>her</w:t>
      </w:r>
      <w:r w:rsidRPr="005B6337">
        <w:t xml:space="preserve"> mother’s</w:t>
      </w:r>
      <w:r w:rsidRPr="002A6C59">
        <w:rPr>
          <w:i/>
        </w:rPr>
        <w:t xml:space="preserve"> </w:t>
      </w:r>
      <w:r>
        <w:t>womb, and supernaturally kept from the taint of inherited sin so that she could bear the sinless Jesus.</w:t>
      </w:r>
    </w:p>
    <w:p w14:paraId="17C69854" w14:textId="03ECE13F" w:rsidR="00CA15E8" w:rsidRPr="007042CA" w:rsidRDefault="00CA15E8" w:rsidP="00B4666A">
      <w:pPr>
        <w:pStyle w:val="FootnoteText"/>
      </w:pPr>
      <w:r>
        <w:tab/>
      </w:r>
      <w:r>
        <w:tab/>
        <w:t xml:space="preserve">As creative as this theory is, it calls into question God’s efficiency in the work of redemption, for if God could righteously do a miracle to keep Mary from inherited sin (or fallenness), God could have done that same miracle for all of us so that we would all be born ready to love and serve him with the same faith and purity that the virgin Mary had. Regardless of its implications, though, there is simply no biblical foundation for the dogma of </w:t>
      </w:r>
      <w:r>
        <w:rPr>
          <w:i/>
        </w:rPr>
        <w:t>The Immaculate Conception</w:t>
      </w:r>
      <w:r w:rsidRPr="005B6337">
        <w:rPr>
          <w:i/>
        </w:rPr>
        <w:t>.</w:t>
      </w:r>
      <w:r>
        <w:t xml:space="preserve"> (Two verses are offered in support of the dogma, Gen 3.15</w:t>
      </w:r>
      <w:r>
        <w:fldChar w:fldCharType="begin"/>
      </w:r>
      <w:r>
        <w:instrText xml:space="preserve"> XE "Gen 03.15" </w:instrText>
      </w:r>
      <w:r>
        <w:fldChar w:fldCharType="end"/>
      </w:r>
      <w:r>
        <w:t xml:space="preserve"> and Luk 1.28</w:t>
      </w:r>
      <w:r>
        <w:fldChar w:fldCharType="begin"/>
      </w:r>
      <w:r>
        <w:instrText xml:space="preserve"> XE "Luk 01.28" </w:instrText>
      </w:r>
      <w:r>
        <w:fldChar w:fldCharType="end"/>
      </w:r>
      <w:r>
        <w:t>, passages which provide no explicit evidence.)</w:t>
      </w:r>
    </w:p>
    <w:p w14:paraId="38CE9B2B" w14:textId="77777777" w:rsidR="00CA15E8" w:rsidRDefault="00CA15E8" w:rsidP="00B4666A">
      <w:pPr>
        <w:pStyle w:val="FootnoteText"/>
      </w:pPr>
      <w:r>
        <w:tab/>
      </w:r>
      <w:r>
        <w:tab/>
        <w:t xml:space="preserve">In his explanation of Mary’s sinlessness, Catholic author Peter J. Kreeft, perhaps inadvertently, helps perpetuate a germ-disease analogy of fallenness. He writes in </w:t>
      </w:r>
      <w:r>
        <w:rPr>
          <w:i/>
          <w:noProof/>
        </w:rPr>
        <w:t>Catholic Christianity: A Complete Catechism Of Catholic Beliefs</w:t>
      </w:r>
      <w:r>
        <w:rPr>
          <w:noProof/>
        </w:rPr>
        <w:t xml:space="preserve"> (San Francisco, CA: Ignatius Press, 2001), </w:t>
      </w:r>
      <w:r>
        <w:t>p. 410, “Mary … was saved before she sinned, while we were saved after we sinned. It is like one person being saved from a disease by an inoculation to prevent it, and another person being saved from the same disease by an operation to cure it ….”</w:t>
      </w:r>
    </w:p>
    <w:p w14:paraId="2393BF21" w14:textId="302ACF5E" w:rsidR="00CA15E8" w:rsidRDefault="00CA15E8" w:rsidP="00B4666A">
      <w:pPr>
        <w:pStyle w:val="FootnoteText"/>
      </w:pPr>
      <w:r>
        <w:tab/>
      </w:r>
      <w:r>
        <w:tab/>
        <w:t xml:space="preserve">To support the dogma of Mary’s immaculate conception, which implies she was not subject to the curse with its sentence of death, Pope Pius XII in 1950 established the dogma of </w:t>
      </w:r>
      <w:r w:rsidRPr="00CC5821">
        <w:rPr>
          <w:i/>
        </w:rPr>
        <w:t>The Assumption of Mary.</w:t>
      </w:r>
      <w:r>
        <w:t xml:space="preserve"> According to this doctrine, Mary went to heaven directly at the end of her life, i.e., she was “assumed” body and soul into God’s presence.</w:t>
      </w:r>
    </w:p>
  </w:footnote>
  <w:footnote w:id="816">
    <w:p w14:paraId="452AD6F1" w14:textId="7D3C441C" w:rsidR="00CA15E8" w:rsidRPr="00697DC4" w:rsidRDefault="00CA15E8" w:rsidP="00D85503">
      <w:pPr>
        <w:pStyle w:val="FootnoteText"/>
      </w:pPr>
      <w:r>
        <w:rPr>
          <w:rStyle w:val="FootnoteReference"/>
        </w:rPr>
        <w:footnoteRef/>
      </w:r>
      <w:r>
        <w:tab/>
      </w:r>
      <w:r w:rsidRPr="00697DC4">
        <w:rPr>
          <w:i/>
        </w:rPr>
        <w:t xml:space="preserve">Con Dua </w:t>
      </w:r>
      <w:r>
        <w:t>3</w:t>
      </w:r>
      <w:r w:rsidRPr="00697DC4">
        <w:t>.5</w:t>
      </w:r>
      <w:r>
        <w:fldChar w:fldCharType="begin"/>
      </w:r>
      <w:r>
        <w:instrText xml:space="preserve"> XE "</w:instrText>
      </w:r>
      <w:r w:rsidRPr="00697DC4">
        <w:rPr>
          <w:i/>
        </w:rPr>
        <w:instrText xml:space="preserve">Con Dua </w:instrText>
      </w:r>
      <w:r>
        <w:instrText>3.</w:instrText>
      </w:r>
      <w:r w:rsidRPr="00697DC4">
        <w:instrText>5</w:instrText>
      </w:r>
      <w:r>
        <w:instrText xml:space="preserve">" </w:instrText>
      </w:r>
      <w:r>
        <w:fldChar w:fldCharType="end"/>
      </w:r>
      <w:r w:rsidRPr="00697DC4">
        <w:t xml:space="preserve">: “Therefore the salvation of man is effected in baptism, because whatever sin he has derived from his parents is remitted….” </w:t>
      </w:r>
      <w:r w:rsidRPr="00697DC4">
        <w:rPr>
          <w:i/>
        </w:rPr>
        <w:t>Ser</w:t>
      </w:r>
      <w:r w:rsidRPr="00697DC4">
        <w:t xml:space="preserve"> 213.9</w:t>
      </w:r>
      <w:r>
        <w:fldChar w:fldCharType="begin"/>
      </w:r>
      <w:r>
        <w:instrText xml:space="preserve"> XE "Aug </w:instrText>
      </w:r>
      <w:r w:rsidRPr="00697DC4">
        <w:rPr>
          <w:i/>
        </w:rPr>
        <w:instrText>Ser</w:instrText>
      </w:r>
      <w:r w:rsidRPr="00697DC4">
        <w:instrText xml:space="preserve"> 213.9</w:instrText>
      </w:r>
      <w:r>
        <w:instrText xml:space="preserve">" </w:instrText>
      </w:r>
      <w:r>
        <w:fldChar w:fldCharType="end"/>
      </w:r>
      <w:r w:rsidRPr="00697DC4">
        <w:t>: “</w:t>
      </w:r>
      <w:r w:rsidRPr="00697DC4">
        <w:rPr>
          <w:color w:val="auto"/>
        </w:rPr>
        <w:t>…you will be without any sin at all as you come up from that bath. All the things that were plaguing you in the past will there be blotted out</w:t>
      </w:r>
      <w:r>
        <w:rPr>
          <w:color w:val="auto"/>
        </w:rPr>
        <w:t>,</w:t>
      </w:r>
      <w:r w:rsidRPr="00697DC4">
        <w:rPr>
          <w:color w:val="auto"/>
        </w:rPr>
        <w:t>”</w:t>
      </w:r>
      <w:r>
        <w:rPr>
          <w:color w:val="auto"/>
        </w:rPr>
        <w:t xml:space="preserve"> cited in </w:t>
      </w:r>
      <w:r>
        <w:t xml:space="preserve">Allan D. Fitzgerald, ed., </w:t>
      </w:r>
      <w:r>
        <w:rPr>
          <w:i/>
          <w:iCs/>
        </w:rPr>
        <w:t>Augustine through the Ages: An Encyclopedia</w:t>
      </w:r>
      <w:r>
        <w:t>, (Grand Rapids, MI; Cambridge, U.K.: William B. Eerdmans Publishing Company, 1999), p. 88.</w:t>
      </w:r>
    </w:p>
  </w:footnote>
  <w:footnote w:id="817">
    <w:p w14:paraId="7A9115C6" w14:textId="7BDE32E4" w:rsidR="00CA15E8" w:rsidRPr="00C0022E" w:rsidRDefault="00CA15E8">
      <w:pPr>
        <w:pStyle w:val="FootnoteText"/>
        <w:rPr>
          <w:color w:val="auto"/>
        </w:rPr>
      </w:pPr>
      <w:r>
        <w:rPr>
          <w:rStyle w:val="FootnoteReference"/>
        </w:rPr>
        <w:footnoteRef/>
      </w:r>
      <w:r>
        <w:tab/>
      </w:r>
      <w:r w:rsidRPr="00C0022E">
        <w:rPr>
          <w:color w:val="auto"/>
        </w:rPr>
        <w:t>“When he comes to speak of the effects of baptism, Augustine affirms on various occasions that in the sacrament of rebirth what is forgiven is the sin or guilt of concupiscence (</w:t>
      </w:r>
      <w:r w:rsidRPr="00C0022E">
        <w:rPr>
          <w:i/>
          <w:color w:val="auto"/>
        </w:rPr>
        <w:t>reatus concupiscentiae</w:t>
      </w:r>
      <w:r w:rsidRPr="00C0022E">
        <w:rPr>
          <w:color w:val="auto"/>
        </w:rPr>
        <w:t xml:space="preserve">).” Pier Franco Beatrice, </w:t>
      </w:r>
      <w:r w:rsidRPr="00C0022E">
        <w:rPr>
          <w:i/>
          <w:color w:val="auto"/>
        </w:rPr>
        <w:t>The Transmission Of Sin: Augustine And The Pre-Augustinian Sources,</w:t>
      </w:r>
      <w:r w:rsidRPr="00C0022E">
        <w:rPr>
          <w:color w:val="auto"/>
        </w:rPr>
        <w:t xml:space="preserve"> (New York, NY: Oxford University Press, 2013), p. 66.</w:t>
      </w:r>
    </w:p>
  </w:footnote>
  <w:footnote w:id="818">
    <w:p w14:paraId="54FBD79A" w14:textId="45997636" w:rsidR="00CA15E8" w:rsidRDefault="00CA15E8">
      <w:pPr>
        <w:pStyle w:val="FootnoteText"/>
      </w:pPr>
      <w:r>
        <w:rPr>
          <w:rStyle w:val="FootnoteReference"/>
        </w:rPr>
        <w:footnoteRef/>
      </w:r>
      <w:r>
        <w:tab/>
        <w:t xml:space="preserve">Pier Franco Beatrice, </w:t>
      </w:r>
      <w:r>
        <w:rPr>
          <w:i/>
        </w:rPr>
        <w:t>The Transmission Of Sin: Augustine And The Pre-Augustinian Sources,</w:t>
      </w:r>
      <w:r>
        <w:t xml:space="preserve"> (New York, NY: Oxford University Press, 2013), pp. 66, 201.</w:t>
      </w:r>
    </w:p>
  </w:footnote>
  <w:footnote w:id="819">
    <w:p w14:paraId="3A4E8FB5" w14:textId="0A7EB2B5" w:rsidR="00CA15E8" w:rsidRPr="00721431" w:rsidRDefault="00CA15E8">
      <w:pPr>
        <w:pStyle w:val="FootnoteText"/>
      </w:pPr>
      <w:r>
        <w:rPr>
          <w:rStyle w:val="FootnoteReference"/>
        </w:rPr>
        <w:footnoteRef/>
      </w:r>
      <w:r>
        <w:tab/>
        <w:t xml:space="preserve">See Augustine’s long list of baptism’s benefits, all of which are unverifiable, at least for infants, in </w:t>
      </w:r>
      <w:r>
        <w:rPr>
          <w:i/>
        </w:rPr>
        <w:t>De Pec</w:t>
      </w:r>
      <w:r>
        <w:t xml:space="preserve"> 1.39 [XXVI]</w:t>
      </w:r>
      <w:r>
        <w:fldChar w:fldCharType="begin"/>
      </w:r>
      <w:r>
        <w:instrText xml:space="preserve"> XE "</w:instrText>
      </w:r>
      <w:r>
        <w:rPr>
          <w:i/>
        </w:rPr>
        <w:instrText>De Pec</w:instrText>
      </w:r>
      <w:r>
        <w:instrText xml:space="preserve"> 1.39 [XXVI]" </w:instrText>
      </w:r>
      <w:r>
        <w:fldChar w:fldCharType="end"/>
      </w:r>
      <w:r>
        <w:t>. As William Harmless summarized the list, “</w:t>
      </w:r>
      <w:r w:rsidRPr="00721431">
        <w:rPr>
          <w:rFonts w:ascii="Times New Roman" w:eastAsiaTheme="minorEastAsia" w:hAnsi="Times New Roman"/>
          <w:lang w:eastAsia="ja-JP"/>
        </w:rPr>
        <w:t xml:space="preserve">By their baptism, infants came to enjoy the </w:t>
      </w:r>
      <w:r>
        <w:rPr>
          <w:rFonts w:ascii="Times New Roman" w:eastAsiaTheme="minorEastAsia" w:hAnsi="Times New Roman"/>
          <w:lang w:eastAsia="ja-JP"/>
        </w:rPr>
        <w:t>‘</w:t>
      </w:r>
      <w:r w:rsidRPr="00721431">
        <w:rPr>
          <w:rFonts w:ascii="Times New Roman" w:eastAsiaTheme="minorEastAsia" w:hAnsi="Times New Roman"/>
          <w:lang w:eastAsia="ja-JP"/>
        </w:rPr>
        <w:t>benefits of the Mediator</w:t>
      </w:r>
      <w:r>
        <w:rPr>
          <w:rFonts w:ascii="Times New Roman" w:eastAsiaTheme="minorEastAsia" w:hAnsi="Times New Roman"/>
          <w:lang w:eastAsia="ja-JP"/>
        </w:rPr>
        <w:t>’</w:t>
      </w:r>
      <w:r w:rsidRPr="00721431">
        <w:rPr>
          <w:rFonts w:ascii="Times New Roman" w:eastAsiaTheme="minorEastAsia" w:hAnsi="Times New Roman"/>
          <w:lang w:eastAsia="ja-JP"/>
        </w:rPr>
        <w:t>: they were delivered from evil, reconciled with God, enlightened by the Spirit, and incorporated into the body of Christ, the church.”</w:t>
      </w:r>
      <w:r>
        <w:rPr>
          <w:rFonts w:ascii="Times New Roman" w:eastAsiaTheme="minorEastAsia" w:hAnsi="Times New Roman"/>
          <w:lang w:eastAsia="ja-JP"/>
        </w:rPr>
        <w:t xml:space="preserve"> </w:t>
      </w:r>
      <w:r>
        <w:t xml:space="preserve">William Harmless, “Baptism,” ed. Allan D. Fitzgerald, </w:t>
      </w:r>
      <w:r>
        <w:rPr>
          <w:i/>
        </w:rPr>
        <w:t>Augustine through the Ages: An Encyclopedia</w:t>
      </w:r>
      <w:r>
        <w:t xml:space="preserve"> (Grand Rapids, MI; Cambridge, U.K.: William B. Eerdmans Publishing Company, 1999), p. 90.</w:t>
      </w:r>
    </w:p>
  </w:footnote>
  <w:footnote w:id="820">
    <w:p w14:paraId="64A6A10E" w14:textId="79C1EE31" w:rsidR="00CA15E8" w:rsidRDefault="00CA15E8" w:rsidP="00D669C5">
      <w:pPr>
        <w:pStyle w:val="FootnoteText"/>
      </w:pPr>
      <w:r>
        <w:rPr>
          <w:rStyle w:val="FootnoteReference"/>
        </w:rPr>
        <w:footnoteRef/>
      </w:r>
      <w:r>
        <w:tab/>
        <w:t>Which used the words “</w:t>
      </w:r>
      <w:r w:rsidRPr="00AD4667">
        <w:rPr>
          <w:i/>
        </w:rPr>
        <w:t>in quo</w:t>
      </w:r>
      <w:r>
        <w:rPr>
          <w:i/>
        </w:rPr>
        <w:t xml:space="preserve"> omnes peccaverunt</w:t>
      </w:r>
      <w:r>
        <w:t>.” The</w:t>
      </w:r>
      <w:r w:rsidRPr="00D669C5">
        <w:t xml:space="preserve"> </w:t>
      </w:r>
      <w:r>
        <w:t>subsequent Vulgate version retained this wording.</w:t>
      </w:r>
    </w:p>
  </w:footnote>
  <w:footnote w:id="821">
    <w:p w14:paraId="34F191C2" w14:textId="00E1BDD2" w:rsidR="00CA15E8" w:rsidRPr="00924896" w:rsidRDefault="00CA15E8" w:rsidP="00AD4667">
      <w:pPr>
        <w:pStyle w:val="FootnoteText"/>
      </w:pPr>
      <w:r>
        <w:rPr>
          <w:rStyle w:val="FootnoteReference"/>
        </w:rPr>
        <w:footnoteRef/>
      </w:r>
      <w:r>
        <w:tab/>
      </w:r>
      <w:r w:rsidRPr="0080356B">
        <w:rPr>
          <w:i/>
          <w:noProof/>
        </w:rPr>
        <w:t>De Pec</w:t>
      </w:r>
      <w:r>
        <w:rPr>
          <w:noProof/>
        </w:rPr>
        <w:t xml:space="preserve">, Book I, chs. 10-11. See also, </w:t>
      </w:r>
      <w:r>
        <w:rPr>
          <w:i/>
          <w:noProof/>
        </w:rPr>
        <w:t>De Nup</w:t>
      </w:r>
      <w:r w:rsidRPr="00790DE2">
        <w:rPr>
          <w:noProof/>
        </w:rPr>
        <w:t xml:space="preserve">, </w:t>
      </w:r>
      <w:r>
        <w:rPr>
          <w:noProof/>
        </w:rPr>
        <w:t>Book 2, chs. 8</w:t>
      </w:r>
      <w:r>
        <w:rPr>
          <w:noProof/>
        </w:rPr>
        <w:fldChar w:fldCharType="begin"/>
      </w:r>
      <w:r>
        <w:instrText xml:space="preserve"> XE "</w:instrText>
      </w:r>
      <w:r>
        <w:rPr>
          <w:i/>
          <w:noProof/>
        </w:rPr>
        <w:instrText>De Nup</w:instrText>
      </w:r>
      <w:r w:rsidRPr="00790DE2">
        <w:rPr>
          <w:noProof/>
        </w:rPr>
        <w:instrText xml:space="preserve"> </w:instrText>
      </w:r>
      <w:r>
        <w:rPr>
          <w:noProof/>
        </w:rPr>
        <w:instrText>2.8</w:instrText>
      </w:r>
      <w:r>
        <w:instrText xml:space="preserve">" </w:instrText>
      </w:r>
      <w:r>
        <w:rPr>
          <w:noProof/>
        </w:rPr>
        <w:fldChar w:fldCharType="end"/>
      </w:r>
      <w:r>
        <w:rPr>
          <w:noProof/>
        </w:rPr>
        <w:t>, 15</w:t>
      </w:r>
      <w:r>
        <w:rPr>
          <w:noProof/>
        </w:rPr>
        <w:fldChar w:fldCharType="begin"/>
      </w:r>
      <w:r>
        <w:instrText xml:space="preserve"> XE "</w:instrText>
      </w:r>
      <w:r>
        <w:rPr>
          <w:i/>
          <w:noProof/>
        </w:rPr>
        <w:instrText>De Nup</w:instrText>
      </w:r>
      <w:r w:rsidRPr="00790DE2">
        <w:rPr>
          <w:noProof/>
        </w:rPr>
        <w:instrText xml:space="preserve"> </w:instrText>
      </w:r>
      <w:r>
        <w:rPr>
          <w:noProof/>
        </w:rPr>
        <w:instrText>2.15</w:instrText>
      </w:r>
      <w:r>
        <w:instrText xml:space="preserve">" </w:instrText>
      </w:r>
      <w:r>
        <w:rPr>
          <w:noProof/>
        </w:rPr>
        <w:fldChar w:fldCharType="end"/>
      </w:r>
      <w:r>
        <w:rPr>
          <w:noProof/>
        </w:rPr>
        <w:t>, 20</w:t>
      </w:r>
      <w:r>
        <w:rPr>
          <w:noProof/>
        </w:rPr>
        <w:fldChar w:fldCharType="begin"/>
      </w:r>
      <w:r>
        <w:instrText xml:space="preserve"> XE "</w:instrText>
      </w:r>
      <w:r>
        <w:rPr>
          <w:i/>
          <w:noProof/>
        </w:rPr>
        <w:instrText>De Nup</w:instrText>
      </w:r>
      <w:r w:rsidRPr="00790DE2">
        <w:rPr>
          <w:noProof/>
        </w:rPr>
        <w:instrText xml:space="preserve"> </w:instrText>
      </w:r>
      <w:r>
        <w:rPr>
          <w:noProof/>
        </w:rPr>
        <w:instrText>2.20</w:instrText>
      </w:r>
      <w:r>
        <w:instrText xml:space="preserve">" </w:instrText>
      </w:r>
      <w:r>
        <w:rPr>
          <w:noProof/>
        </w:rPr>
        <w:fldChar w:fldCharType="end"/>
      </w:r>
      <w:r>
        <w:rPr>
          <w:noProof/>
        </w:rPr>
        <w:t>, 24</w:t>
      </w:r>
      <w:r>
        <w:rPr>
          <w:noProof/>
        </w:rPr>
        <w:fldChar w:fldCharType="begin"/>
      </w:r>
      <w:r>
        <w:instrText xml:space="preserve"> XE "</w:instrText>
      </w:r>
      <w:r>
        <w:rPr>
          <w:i/>
          <w:noProof/>
        </w:rPr>
        <w:instrText>De Nup</w:instrText>
      </w:r>
      <w:r w:rsidRPr="00790DE2">
        <w:rPr>
          <w:noProof/>
        </w:rPr>
        <w:instrText xml:space="preserve"> </w:instrText>
      </w:r>
      <w:r>
        <w:rPr>
          <w:noProof/>
        </w:rPr>
        <w:instrText>2.24</w:instrText>
      </w:r>
      <w:r>
        <w:instrText xml:space="preserve">" </w:instrText>
      </w:r>
      <w:r>
        <w:rPr>
          <w:noProof/>
        </w:rPr>
        <w:fldChar w:fldCharType="end"/>
      </w:r>
      <w:r>
        <w:rPr>
          <w:noProof/>
        </w:rPr>
        <w:t>, and 45</w:t>
      </w:r>
      <w:r>
        <w:rPr>
          <w:noProof/>
        </w:rPr>
        <w:fldChar w:fldCharType="begin"/>
      </w:r>
      <w:r>
        <w:instrText xml:space="preserve"> XE "</w:instrText>
      </w:r>
      <w:r>
        <w:rPr>
          <w:i/>
          <w:noProof/>
        </w:rPr>
        <w:instrText>De Nup</w:instrText>
      </w:r>
      <w:r w:rsidRPr="00790DE2">
        <w:rPr>
          <w:noProof/>
        </w:rPr>
        <w:instrText xml:space="preserve"> </w:instrText>
      </w:r>
      <w:r>
        <w:rPr>
          <w:noProof/>
        </w:rPr>
        <w:instrText>2.45</w:instrText>
      </w:r>
      <w:r>
        <w:instrText xml:space="preserve">" </w:instrText>
      </w:r>
      <w:r>
        <w:rPr>
          <w:noProof/>
        </w:rPr>
        <w:fldChar w:fldCharType="end"/>
      </w:r>
      <w:r>
        <w:rPr>
          <w:noProof/>
        </w:rPr>
        <w:t xml:space="preserve"> where </w:t>
      </w:r>
      <w:r w:rsidRPr="004D280B">
        <w:rPr>
          <w:noProof/>
        </w:rPr>
        <w:t xml:space="preserve">Augustine quotes </w:t>
      </w:r>
      <w:r>
        <w:t xml:space="preserve">the final clause of Rom </w:t>
      </w:r>
      <w:r w:rsidRPr="004D280B">
        <w:t>5.12</w:t>
      </w:r>
      <w:r w:rsidRPr="004D280B">
        <w:fldChar w:fldCharType="begin"/>
      </w:r>
      <w:r w:rsidRPr="004D280B">
        <w:instrText xml:space="preserve"> XE "Rom 05.12" </w:instrText>
      </w:r>
      <w:r w:rsidRPr="004D280B">
        <w:fldChar w:fldCharType="end"/>
      </w:r>
      <w:r w:rsidRPr="004D280B">
        <w:rPr>
          <w:noProof/>
        </w:rPr>
        <w:t xml:space="preserve"> as “for </w:t>
      </w:r>
      <w:r w:rsidRPr="004D280B">
        <w:rPr>
          <w:i/>
          <w:noProof/>
        </w:rPr>
        <w:t>in him</w:t>
      </w:r>
      <w:r w:rsidRPr="004D280B">
        <w:rPr>
          <w:noProof/>
        </w:rPr>
        <w:t xml:space="preserve"> all have sinned.”</w:t>
      </w:r>
      <w:r>
        <w:rPr>
          <w:noProof/>
        </w:rPr>
        <w:t xml:space="preserve"> In Augustine’s </w:t>
      </w:r>
      <w:r>
        <w:rPr>
          <w:i/>
        </w:rPr>
        <w:t>Con Dua,</w:t>
      </w:r>
      <w:r>
        <w:t xml:space="preserve"> Book 4, ch. 7</w:t>
      </w:r>
      <w:r>
        <w:fldChar w:fldCharType="begin"/>
      </w:r>
      <w:r>
        <w:instrText xml:space="preserve"> XE "</w:instrText>
      </w:r>
      <w:r>
        <w:rPr>
          <w:i/>
        </w:rPr>
        <w:instrText xml:space="preserve">Con Dua </w:instrText>
      </w:r>
      <w:r>
        <w:instrText xml:space="preserve">4.7" </w:instrText>
      </w:r>
      <w:r>
        <w:fldChar w:fldCharType="end"/>
      </w:r>
      <w:r>
        <w:t xml:space="preserve">, he bolsters his case for this reading saying, “For thus also the sainted Hilary understood what is written, ‘wherein all have sinned;’ for he says, ‘wherein,’ that is, in Adam, ‘all have sinned.’ Then he adds, ‘It is manifest that all have sinned in Adam, as it were in the mass; for he himself was corrupted by sin, and all whom he begot were born under sin.’ When he wrote this, Hilary, without any ambiguity, indicated how we should understand the words, ‘wherein all have sinned.’” </w:t>
      </w:r>
    </w:p>
  </w:footnote>
  <w:footnote w:id="822">
    <w:p w14:paraId="47A6D18B" w14:textId="18EEE9EF" w:rsidR="00CA15E8" w:rsidRPr="008548EB" w:rsidRDefault="00CA15E8" w:rsidP="008C064A">
      <w:pPr>
        <w:pStyle w:val="FootnoteText"/>
      </w:pPr>
      <w:r>
        <w:rPr>
          <w:rStyle w:val="FootnoteReference"/>
        </w:rPr>
        <w:footnoteRef/>
      </w:r>
      <w:r>
        <w:tab/>
        <w:t xml:space="preserve">As </w:t>
      </w:r>
      <w:r>
        <w:rPr>
          <w:noProof/>
        </w:rPr>
        <w:t>Philip Schaff</w:t>
      </w:r>
      <w:r w:rsidRPr="003008C1">
        <w:t xml:space="preserve"> </w:t>
      </w:r>
      <w:r>
        <w:t>said: “Augustin based his view of a quasi pre-existence of all men in the loins of Adam on a false exegesis of Rom. 5.12</w:t>
      </w:r>
      <w:r>
        <w:fldChar w:fldCharType="begin"/>
      </w:r>
      <w:r>
        <w:instrText xml:space="preserve"> XE "Rom 05.12" </w:instrText>
      </w:r>
      <w:r>
        <w:fldChar w:fldCharType="end"/>
      </w:r>
      <w:r>
        <w:t xml:space="preserve">, </w:t>
      </w:r>
      <w:r w:rsidRPr="00F56AEA">
        <w:rPr>
          <w:rFonts w:ascii="SBL Greek" w:hAnsi="SBL Greek"/>
        </w:rPr>
        <w:t xml:space="preserve">ἐν </w:t>
      </w:r>
      <w:r w:rsidRPr="00F56AEA">
        <w:rPr>
          <w:rFonts w:ascii="SBL Greek" w:hAnsi="SBL Greek"/>
          <w:lang w:val="el-GR"/>
        </w:rPr>
        <w:t>ᾧ</w:t>
      </w:r>
      <w:r>
        <w:t xml:space="preserve">, by following the Vulgate rendering </w:t>
      </w:r>
      <w:r>
        <w:rPr>
          <w:i/>
        </w:rPr>
        <w:t>in quo (in whom),</w:t>
      </w:r>
      <w:r>
        <w:t xml:space="preserve"> and referring it back to Adam; while it has the meaning </w:t>
      </w:r>
      <w:r>
        <w:rPr>
          <w:i/>
        </w:rPr>
        <w:t>because</w:t>
      </w:r>
      <w:r>
        <w:t xml:space="preserve"> (</w:t>
      </w:r>
      <w:r w:rsidRPr="00F56AEA">
        <w:rPr>
          <w:rFonts w:ascii="SBL Greek" w:hAnsi="SBL Greek"/>
          <w:lang w:val="el-GR"/>
        </w:rPr>
        <w:t>ἐπὶ τούτῳ ὃτι</w:t>
      </w:r>
      <w:r w:rsidRPr="00F56AEA">
        <w:rPr>
          <w:rFonts w:ascii="SBL Greek" w:hAnsi="SBL Greek"/>
        </w:rPr>
        <w:t xml:space="preserve"> = διότι</w:t>
      </w:r>
      <w:r>
        <w:t xml:space="preserve">), or </w:t>
      </w:r>
      <w:r>
        <w:rPr>
          <w:i/>
        </w:rPr>
        <w:t>on condition that</w:t>
      </w:r>
      <w:r>
        <w:t xml:space="preserve"> (</w:t>
      </w:r>
      <w:r w:rsidRPr="00F56AEA">
        <w:rPr>
          <w:rFonts w:ascii="SBL Greek" w:hAnsi="SBL Greek"/>
        </w:rPr>
        <w:t>ἐ</w:t>
      </w:r>
      <w:r w:rsidRPr="00F56AEA">
        <w:rPr>
          <w:rFonts w:ascii="SBL Greek" w:hAnsi="SBL Greek"/>
          <w:lang w:val="el-GR"/>
        </w:rPr>
        <w:t>πὶ τούτῳ ὣστε</w:t>
      </w:r>
      <w:r w:rsidRPr="00F56AEA">
        <w:rPr>
          <w:rFonts w:ascii="SBL Greek" w:hAnsi="SBL Greek"/>
        </w:rPr>
        <w:t>,</w:t>
      </w:r>
      <w:r>
        <w:t xml:space="preserve"> </w:t>
      </w:r>
      <w:r>
        <w:rPr>
          <w:i/>
        </w:rPr>
        <w:t>ea ratione ut, inasmuch as).</w:t>
      </w:r>
      <w:r>
        <w:t xml:space="preserve"> It is neuter, not masculine.”</w:t>
      </w:r>
      <w:r>
        <w:rPr>
          <w:noProof/>
        </w:rPr>
        <w:t xml:space="preserve"> Philip Schaff</w:t>
      </w:r>
      <w:r w:rsidRPr="003008C1">
        <w:rPr>
          <w:noProof/>
        </w:rPr>
        <w:t>,</w:t>
      </w:r>
      <w:r>
        <w:rPr>
          <w:i/>
          <w:noProof/>
        </w:rPr>
        <w:t xml:space="preserve"> History Of The Christian Church</w:t>
      </w:r>
      <w:r>
        <w:rPr>
          <w:noProof/>
        </w:rPr>
        <w:t>, Vol. 8, (Grand Rapids, MI: Eerdmans, 1910)</w:t>
      </w:r>
      <w:r>
        <w:rPr>
          <w:i/>
        </w:rPr>
        <w:t>,</w:t>
      </w:r>
      <w:r>
        <w:t xml:space="preserve"> ch. 14 §112, footnote 1 on p. 543. </w:t>
      </w:r>
    </w:p>
  </w:footnote>
  <w:footnote w:id="823">
    <w:p w14:paraId="65C191D1" w14:textId="59117364" w:rsidR="00CA15E8" w:rsidRDefault="00CA15E8" w:rsidP="008669A8">
      <w:pPr>
        <w:pStyle w:val="FootnoteText"/>
        <w:rPr>
          <w:noProof/>
        </w:rPr>
      </w:pPr>
      <w:r>
        <w:rPr>
          <w:rStyle w:val="FootnoteReference"/>
        </w:rPr>
        <w:footnoteRef/>
      </w:r>
      <w:r>
        <w:tab/>
      </w:r>
      <w:r>
        <w:rPr>
          <w:i/>
          <w:noProof/>
        </w:rPr>
        <w:t>De Civ</w:t>
      </w:r>
      <w:r>
        <w:rPr>
          <w:noProof/>
        </w:rPr>
        <w:t xml:space="preserve"> 13.14</w:t>
      </w:r>
      <w:r>
        <w:rPr>
          <w:noProof/>
        </w:rPr>
        <w:fldChar w:fldCharType="begin"/>
      </w:r>
      <w:r>
        <w:instrText xml:space="preserve"> XE "</w:instrText>
      </w:r>
      <w:r>
        <w:rPr>
          <w:i/>
          <w:noProof/>
        </w:rPr>
        <w:instrText>De Civ</w:instrText>
      </w:r>
      <w:r>
        <w:rPr>
          <w:noProof/>
        </w:rPr>
        <w:instrText xml:space="preserve"> 13.14</w:instrText>
      </w:r>
      <w:r>
        <w:instrText xml:space="preserve">" </w:instrText>
      </w:r>
      <w:r>
        <w:rPr>
          <w:noProof/>
        </w:rPr>
        <w:fldChar w:fldCharType="end"/>
      </w:r>
      <w:r>
        <w:rPr>
          <w:noProof/>
        </w:rPr>
        <w:t xml:space="preserve">. </w:t>
      </w:r>
      <w:r w:rsidRPr="00DB0E61">
        <w:t xml:space="preserve">See Augustine’s argument in </w:t>
      </w:r>
      <w:r>
        <w:rPr>
          <w:i/>
        </w:rPr>
        <w:t>De Pec</w:t>
      </w:r>
      <w:r>
        <w:t>,</w:t>
      </w:r>
      <w:r w:rsidRPr="00DB0E61">
        <w:rPr>
          <w:i/>
        </w:rPr>
        <w:t xml:space="preserve"> </w:t>
      </w:r>
      <w:r w:rsidRPr="00DB0E61">
        <w:t>1</w:t>
      </w:r>
      <w:r>
        <w:t>.</w:t>
      </w:r>
      <w:r w:rsidRPr="00DB0E61">
        <w:t>11</w:t>
      </w:r>
      <w:r>
        <w:fldChar w:fldCharType="begin"/>
      </w:r>
      <w:r>
        <w:instrText xml:space="preserve"> XE "</w:instrText>
      </w:r>
      <w:r>
        <w:rPr>
          <w:i/>
        </w:rPr>
        <w:instrText>De Pec</w:instrText>
      </w:r>
      <w:r w:rsidRPr="00DB0E61">
        <w:instrText xml:space="preserve"> 1</w:instrText>
      </w:r>
      <w:r>
        <w:instrText>.</w:instrText>
      </w:r>
      <w:r w:rsidRPr="00DB0E61">
        <w:instrText>11</w:instrText>
      </w:r>
      <w:r>
        <w:instrText xml:space="preserve">" </w:instrText>
      </w:r>
      <w:r>
        <w:fldChar w:fldCharType="end"/>
      </w:r>
      <w:r w:rsidRPr="00DB0E61">
        <w:t xml:space="preserve"> and following</w:t>
      </w:r>
      <w:r>
        <w:t>, and 3.14</w:t>
      </w:r>
      <w:r>
        <w:fldChar w:fldCharType="begin"/>
      </w:r>
      <w:r>
        <w:instrText xml:space="preserve"> XE "</w:instrText>
      </w:r>
      <w:r>
        <w:rPr>
          <w:i/>
        </w:rPr>
        <w:instrText xml:space="preserve">De Pec </w:instrText>
      </w:r>
      <w:r>
        <w:instrText xml:space="preserve">3.14" </w:instrText>
      </w:r>
      <w:r>
        <w:fldChar w:fldCharType="end"/>
      </w:r>
      <w:r>
        <w:t xml:space="preserve">, and also </w:t>
      </w:r>
      <w:r>
        <w:rPr>
          <w:i/>
        </w:rPr>
        <w:t>De Grat</w:t>
      </w:r>
      <w:r>
        <w:t xml:space="preserve"> 2.47 [XLI]</w:t>
      </w:r>
      <w:r>
        <w:fldChar w:fldCharType="begin"/>
      </w:r>
      <w:r>
        <w:instrText xml:space="preserve"> XE "</w:instrText>
      </w:r>
      <w:r>
        <w:rPr>
          <w:i/>
        </w:rPr>
        <w:instrText>De Grat</w:instrText>
      </w:r>
      <w:r>
        <w:instrText xml:space="preserve"> 2.47 [XLI]" </w:instrText>
      </w:r>
      <w:r>
        <w:fldChar w:fldCharType="end"/>
      </w:r>
      <w:r>
        <w:t xml:space="preserve"> See also Pier Franco Beatrice, </w:t>
      </w:r>
      <w:r>
        <w:rPr>
          <w:i/>
        </w:rPr>
        <w:t>The Transmission Of Sin: Augustine And The Pre-Augustinian Sources,</w:t>
      </w:r>
      <w:r>
        <w:t xml:space="preserve"> (New York, NY: Oxford University Press, 2013), pp. 68-69, as well as Ambrose of Milan, </w:t>
      </w:r>
      <w:r>
        <w:rPr>
          <w:i/>
        </w:rPr>
        <w:t>Expo Luc</w:t>
      </w:r>
      <w:r>
        <w:t xml:space="preserve"> 7.234</w:t>
      </w:r>
      <w:r>
        <w:fldChar w:fldCharType="begin"/>
      </w:r>
      <w:r>
        <w:instrText xml:space="preserve"> XE "</w:instrText>
      </w:r>
      <w:r>
        <w:rPr>
          <w:i/>
        </w:rPr>
        <w:instrText>Expo Luc</w:instrText>
      </w:r>
      <w:r>
        <w:instrText xml:space="preserve"> 7.234" </w:instrText>
      </w:r>
      <w:r>
        <w:fldChar w:fldCharType="end"/>
      </w:r>
      <w:r>
        <w:t xml:space="preserve">, and </w:t>
      </w:r>
      <w:r>
        <w:rPr>
          <w:i/>
        </w:rPr>
        <w:t>De Excessu Fratris</w:t>
      </w:r>
      <w:r>
        <w:t xml:space="preserve"> 2.6</w:t>
      </w:r>
      <w:r>
        <w:fldChar w:fldCharType="begin"/>
      </w:r>
      <w:r>
        <w:instrText xml:space="preserve"> XE "</w:instrText>
      </w:r>
      <w:r>
        <w:rPr>
          <w:i/>
        </w:rPr>
        <w:instrText xml:space="preserve">Sat </w:instrText>
      </w:r>
      <w:r>
        <w:instrText xml:space="preserve">2.6" </w:instrText>
      </w:r>
      <w:r>
        <w:fldChar w:fldCharType="end"/>
      </w:r>
      <w:r>
        <w:t>, quoted in</w:t>
      </w:r>
      <w:r>
        <w:rPr>
          <w:noProof/>
        </w:rPr>
        <w:t xml:space="preserve"> Norman Powell Williams, </w:t>
      </w:r>
      <w:r>
        <w:rPr>
          <w:i/>
          <w:noProof/>
        </w:rPr>
        <w:t>The Ideas Of The Fall And Of Original Sin: A Historical And Critical Study</w:t>
      </w:r>
      <w:r>
        <w:rPr>
          <w:noProof/>
        </w:rPr>
        <w:t xml:space="preserve"> (London: Longmans, Green And Co. LTD., 1927), p. 305.</w:t>
      </w:r>
    </w:p>
  </w:footnote>
  <w:footnote w:id="824">
    <w:p w14:paraId="08C17949" w14:textId="3AA073DD" w:rsidR="00CA15E8" w:rsidRPr="00036D9C" w:rsidRDefault="00CA15E8" w:rsidP="00CA1A7E">
      <w:pPr>
        <w:pStyle w:val="FootnoteText"/>
      </w:pPr>
      <w:r>
        <w:rPr>
          <w:rStyle w:val="FootnoteReference"/>
        </w:rPr>
        <w:footnoteRef/>
      </w:r>
      <w:r>
        <w:tab/>
        <w:t xml:space="preserve">Some of the Fathers also drew attention to the fact that in Hebrew </w:t>
      </w:r>
      <w:r>
        <w:rPr>
          <w:i/>
        </w:rPr>
        <w:t>Adam</w:t>
      </w:r>
      <w:r>
        <w:t xml:space="preserve"> means “man,” and by this suggested that Adam embodied within his person all </w:t>
      </w:r>
      <w:r>
        <w:rPr>
          <w:i/>
        </w:rPr>
        <w:t>mankind,</w:t>
      </w:r>
      <w:r>
        <w:t xml:space="preserve"> or at least the human nature of the whole race.</w:t>
      </w:r>
    </w:p>
  </w:footnote>
  <w:footnote w:id="825">
    <w:p w14:paraId="0156AA88" w14:textId="1C85A8C9" w:rsidR="00CA15E8" w:rsidRDefault="00CA15E8" w:rsidP="008669A8">
      <w:pPr>
        <w:pStyle w:val="FootnoteText"/>
      </w:pPr>
      <w:r>
        <w:rPr>
          <w:rStyle w:val="FootnoteReference"/>
        </w:rPr>
        <w:footnoteRef/>
      </w:r>
      <w:r>
        <w:tab/>
        <w:t>Hebraically speaking, godly ancestors are considered greater than their descendants. If one of the patriarchs honored someone as greater than himself, then it was even more incumbent upon the descendants of that patriarch to acknowledge the greatness of said individual. Since Abraham tithed to Melchizedek, it proves that Levi, Abraham’s descendant would have also tithed to Melchizedek had he been present. Thus, from antiquity there was a greater priesthood than that of Levi. Jesus makes use of the “ancestor is (normally) greater” principle in His query to Pharisees in Mat 22.41-46</w:t>
      </w:r>
      <w:r>
        <w:fldChar w:fldCharType="begin"/>
      </w:r>
      <w:r>
        <w:instrText xml:space="preserve"> XE "Mat 22.41-46" </w:instrText>
      </w:r>
      <w:r>
        <w:fldChar w:fldCharType="end"/>
      </w:r>
      <w:r>
        <w:t>.</w:t>
      </w:r>
    </w:p>
  </w:footnote>
  <w:footnote w:id="826">
    <w:p w14:paraId="3F64BA81" w14:textId="48122813" w:rsidR="00CA15E8" w:rsidRDefault="00CA15E8" w:rsidP="008669A8">
      <w:pPr>
        <w:pStyle w:val="FootnoteText"/>
      </w:pPr>
      <w:r>
        <w:rPr>
          <w:rStyle w:val="FootnoteReference"/>
        </w:rPr>
        <w:footnoteRef/>
      </w:r>
      <w:r>
        <w:tab/>
        <w:t xml:space="preserve">A. T. Robertson, </w:t>
      </w:r>
      <w:r>
        <w:rPr>
          <w:i/>
        </w:rPr>
        <w:t>Word Pictures in the New Testament</w:t>
      </w:r>
      <w:r>
        <w:t xml:space="preserve"> (Broadman Press, Nashville, 1932), pp. 382-383, explains </w:t>
      </w:r>
      <w:r>
        <w:rPr>
          <w:rFonts w:ascii="Graeca" w:hAnsi="Graeca"/>
        </w:rPr>
        <w:t>wJı e[poı eijpei'n</w:t>
      </w:r>
      <w:r>
        <w:t>, as an “old idiom” meaning that “this could only be true of Levi ‘so to speak.’” He summarizes the argument of Heb 7.9-10</w:t>
      </w:r>
      <w:r>
        <w:fldChar w:fldCharType="begin"/>
      </w:r>
      <w:r>
        <w:instrText xml:space="preserve"> XE "Heb 07.09-10" </w:instrText>
      </w:r>
      <w:r>
        <w:fldChar w:fldCharType="end"/>
      </w:r>
      <w:r>
        <w:t xml:space="preserve"> as “a rabbinical imaginative refinement appealing to Jews.”</w:t>
      </w:r>
    </w:p>
  </w:footnote>
  <w:footnote w:id="827">
    <w:p w14:paraId="6AD4BFE4" w14:textId="510C6F6C" w:rsidR="00CA15E8" w:rsidRPr="00961B4D" w:rsidRDefault="00CA15E8">
      <w:pPr>
        <w:pStyle w:val="FootnoteText"/>
      </w:pPr>
      <w:r>
        <w:rPr>
          <w:rStyle w:val="FootnoteReference"/>
        </w:rPr>
        <w:footnoteRef/>
      </w:r>
      <w:r>
        <w:tab/>
        <w:t xml:space="preserve">Contra Origen in </w:t>
      </w:r>
      <w:r>
        <w:rPr>
          <w:i/>
        </w:rPr>
        <w:t>Com Rom</w:t>
      </w:r>
      <w:r>
        <w:t xml:space="preserve"> Books 1-5</w:t>
      </w:r>
      <w:r>
        <w:fldChar w:fldCharType="begin"/>
      </w:r>
      <w:r>
        <w:instrText xml:space="preserve"> XE "</w:instrText>
      </w:r>
      <w:r>
        <w:rPr>
          <w:i/>
        </w:rPr>
        <w:instrText>Com Rom</w:instrText>
      </w:r>
      <w:r>
        <w:instrText xml:space="preserve"> 1-5" </w:instrText>
      </w:r>
      <w:r>
        <w:fldChar w:fldCharType="end"/>
      </w:r>
      <w:r>
        <w:t>, translated by Thomas P. Scheck, (Washington, D. C.: The Catholic University Of America Press, 2001), pp. 366-367.</w:t>
      </w:r>
    </w:p>
  </w:footnote>
  <w:footnote w:id="828">
    <w:p w14:paraId="5DD6F335" w14:textId="77777777" w:rsidR="00CA15E8" w:rsidRDefault="00CA15E8">
      <w:pPr>
        <w:pStyle w:val="FootnoteText"/>
      </w:pPr>
      <w:r>
        <w:rPr>
          <w:rStyle w:val="FootnoteReference"/>
        </w:rPr>
        <w:footnoteRef/>
      </w:r>
      <w:r>
        <w:tab/>
        <w:t xml:space="preserve">R. Laird Harris, “Leviticus,” </w:t>
      </w:r>
      <w:r>
        <w:rPr>
          <w:i/>
          <w:iCs/>
        </w:rPr>
        <w:t>The Expositor’s Bible Commentary: Genesis, Exodus, Leviticus, Numbers</w:t>
      </w:r>
      <w:r>
        <w:t>, edited by Frank E. Gaebelein, Vol. 2., (Grand Rapids, MI: Zondervan Publishing House, 1990), p. 574.</w:t>
      </w:r>
    </w:p>
  </w:footnote>
  <w:footnote w:id="829">
    <w:p w14:paraId="1A3D21E8" w14:textId="77777777" w:rsidR="00CA15E8" w:rsidRPr="00F11FA4" w:rsidRDefault="00CA15E8" w:rsidP="00734DC2">
      <w:pPr>
        <w:pStyle w:val="FootnoteText"/>
      </w:pPr>
      <w:r w:rsidRPr="00F11FA4">
        <w:rPr>
          <w:rStyle w:val="FootnoteReference"/>
        </w:rPr>
        <w:footnoteRef/>
      </w:r>
      <w:r w:rsidRPr="00F11FA4">
        <w:rPr>
          <w:rStyle w:val="FootnoteReference"/>
        </w:rPr>
        <w:t xml:space="preserve"> </w:t>
      </w:r>
      <w:r>
        <w:rPr>
          <w:rStyle w:val="FootnoteReference"/>
        </w:rPr>
        <w:tab/>
      </w:r>
      <w:r w:rsidRPr="00F11FA4">
        <w:t xml:space="preserve">Walter A. Elwell, </w:t>
      </w:r>
      <w:r w:rsidRPr="00734DC2">
        <w:rPr>
          <w:i/>
        </w:rPr>
        <w:t>Evangelical Dictionary of Theology:</w:t>
      </w:r>
      <w:r w:rsidRPr="00F11FA4">
        <w:t xml:space="preserve"> Second Edition</w:t>
      </w:r>
      <w:r>
        <w:t>,</w:t>
      </w:r>
      <w:r w:rsidRPr="00F11FA4">
        <w:t xml:space="preserve"> (Grand Rapids, MI: Baker Academic, 2001), </w:t>
      </w:r>
      <w:r>
        <w:t xml:space="preserve">p. </w:t>
      </w:r>
      <w:r w:rsidRPr="00F11FA4">
        <w:t>856.</w:t>
      </w:r>
    </w:p>
  </w:footnote>
  <w:footnote w:id="830">
    <w:p w14:paraId="364A791B" w14:textId="77777777" w:rsidR="00CA15E8" w:rsidRDefault="00CA15E8">
      <w:pPr>
        <w:pStyle w:val="FootnoteText"/>
      </w:pPr>
      <w:r>
        <w:rPr>
          <w:rStyle w:val="FootnoteReference"/>
        </w:rPr>
        <w:footnoteRef/>
      </w:r>
      <w:r>
        <w:tab/>
        <w:t xml:space="preserve">This was particularly true for the birth of a son, which was seen as an expression of divine favor. Tamara Cohn Eskenazi, and Tikva Frymer-Kensky, </w:t>
      </w:r>
      <w:r>
        <w:rPr>
          <w:i/>
          <w:iCs/>
        </w:rPr>
        <w:t>The JPS Bible Commentary: Ruth</w:t>
      </w:r>
      <w:r>
        <w:t>, First edition, JPS Tanakh Commentary, (Philadelphia, PA: Jewish Publication Society, 2011), pp. 87-88.</w:t>
      </w:r>
    </w:p>
  </w:footnote>
  <w:footnote w:id="831">
    <w:p w14:paraId="6214C0A5" w14:textId="77777777" w:rsidR="00CA15E8" w:rsidRDefault="00CA15E8" w:rsidP="00CA3E99">
      <w:pPr>
        <w:pStyle w:val="FootnoteText"/>
      </w:pPr>
      <w:r>
        <w:rPr>
          <w:rStyle w:val="FootnoteReference"/>
        </w:rPr>
        <w:footnoteRef/>
      </w:r>
      <w:r>
        <w:tab/>
        <w:t xml:space="preserve">Jacob Neusner, Alan J. Avery-Peck, and William Scott Green, eds., </w:t>
      </w:r>
      <w:r>
        <w:rPr>
          <w:i/>
          <w:iCs/>
        </w:rPr>
        <w:t>The Encyclopedia of Judaism</w:t>
      </w:r>
      <w:r>
        <w:t xml:space="preserve">, (Leiden; Boston; Köln: Brill, 2000), Vol. 3, pp. 1110-1112. Interestingly, the rabbis “did not account a heathen woman unclean by childbearing, because she was not yet under the law that concerned uncleanness.” John Lightfoot, </w:t>
      </w:r>
      <w:r>
        <w:rPr>
          <w:i/>
          <w:iCs/>
        </w:rPr>
        <w:t>A Commentary on the New Testament from the Talmud and Hebraica, Matthew, 1 Corinthians, Luke-John</w:t>
      </w:r>
      <w:r>
        <w:t>, Vol. 3, (Bellingham, WA: Logos Bible Software, 2010), pp. 37-38.</w:t>
      </w:r>
    </w:p>
  </w:footnote>
  <w:footnote w:id="832">
    <w:p w14:paraId="7D8550C9" w14:textId="5B3E238E" w:rsidR="00CA15E8" w:rsidRPr="00A248AD" w:rsidRDefault="00CA15E8">
      <w:pPr>
        <w:pStyle w:val="FootnoteText"/>
      </w:pPr>
      <w:r>
        <w:rPr>
          <w:rStyle w:val="FootnoteReference"/>
        </w:rPr>
        <w:footnoteRef/>
      </w:r>
      <w:r>
        <w:tab/>
        <w:t>Contrary to the teaching of Federalism that interprets the final clause of Rom 5.12</w:t>
      </w:r>
      <w:r>
        <w:fldChar w:fldCharType="begin"/>
      </w:r>
      <w:r>
        <w:instrText xml:space="preserve"> XE "Rom 05.12" </w:instrText>
      </w:r>
      <w:r>
        <w:fldChar w:fldCharType="end"/>
      </w:r>
      <w:r>
        <w:t xml:space="preserve"> as saying that “all sinned </w:t>
      </w:r>
      <w:r>
        <w:rPr>
          <w:i/>
        </w:rPr>
        <w:t>judicially</w:t>
      </w:r>
      <w:r>
        <w:t>.”</w:t>
      </w:r>
    </w:p>
  </w:footnote>
  <w:footnote w:id="833">
    <w:p w14:paraId="67934A09" w14:textId="6B16AF29" w:rsidR="00CA15E8" w:rsidRPr="003571F0" w:rsidRDefault="00CA15E8" w:rsidP="008D2689">
      <w:pPr>
        <w:pStyle w:val="FootnoteText"/>
      </w:pPr>
      <w:r>
        <w:rPr>
          <w:rStyle w:val="FootnoteReference"/>
        </w:rPr>
        <w:footnoteRef/>
      </w:r>
      <w:r>
        <w:tab/>
      </w:r>
      <w:r>
        <w:rPr>
          <w:i/>
        </w:rPr>
        <w:t>De Civ</w:t>
      </w:r>
      <w:r>
        <w:t xml:space="preserve"> 16.35</w:t>
      </w:r>
      <w:r>
        <w:fldChar w:fldCharType="begin"/>
      </w:r>
      <w:r>
        <w:instrText xml:space="preserve"> XE "</w:instrText>
      </w:r>
      <w:r>
        <w:rPr>
          <w:i/>
        </w:rPr>
        <w:instrText>De Civ</w:instrText>
      </w:r>
      <w:r>
        <w:instrText xml:space="preserve"> 16.35" </w:instrText>
      </w:r>
      <w:r>
        <w:fldChar w:fldCharType="end"/>
      </w:r>
      <w:r>
        <w:t xml:space="preserve">; </w:t>
      </w:r>
      <w:r>
        <w:rPr>
          <w:i/>
        </w:rPr>
        <w:t>Enchi</w:t>
      </w:r>
      <w:r>
        <w:t xml:space="preserve"> chs. 29</w:t>
      </w:r>
      <w:r>
        <w:fldChar w:fldCharType="begin"/>
      </w:r>
      <w:r>
        <w:instrText xml:space="preserve"> XE "</w:instrText>
      </w:r>
      <w:r>
        <w:rPr>
          <w:i/>
        </w:rPr>
        <w:instrText>Enchi</w:instrText>
      </w:r>
      <w:r>
        <w:instrText xml:space="preserve"> 29" </w:instrText>
      </w:r>
      <w:r>
        <w:fldChar w:fldCharType="end"/>
      </w:r>
      <w:r>
        <w:t>, 33</w:t>
      </w:r>
      <w:r>
        <w:fldChar w:fldCharType="begin"/>
      </w:r>
      <w:r>
        <w:instrText xml:space="preserve"> XE "</w:instrText>
      </w:r>
      <w:r>
        <w:rPr>
          <w:i/>
        </w:rPr>
        <w:instrText>Enchi</w:instrText>
      </w:r>
      <w:r>
        <w:instrText xml:space="preserve"> 33" </w:instrText>
      </w:r>
      <w:r>
        <w:fldChar w:fldCharType="end"/>
      </w:r>
      <w:r>
        <w:t>, 44</w:t>
      </w:r>
      <w:r>
        <w:fldChar w:fldCharType="begin"/>
      </w:r>
      <w:r>
        <w:instrText xml:space="preserve"> XE "</w:instrText>
      </w:r>
      <w:r>
        <w:rPr>
          <w:i/>
        </w:rPr>
        <w:instrText>Enchi</w:instrText>
      </w:r>
      <w:r>
        <w:instrText xml:space="preserve"> 44" </w:instrText>
      </w:r>
      <w:r>
        <w:fldChar w:fldCharType="end"/>
      </w:r>
      <w:r>
        <w:t>, 64</w:t>
      </w:r>
      <w:r>
        <w:fldChar w:fldCharType="begin"/>
      </w:r>
      <w:r>
        <w:instrText xml:space="preserve"> XE "</w:instrText>
      </w:r>
      <w:r>
        <w:rPr>
          <w:i/>
        </w:rPr>
        <w:instrText>Enchi</w:instrText>
      </w:r>
      <w:r>
        <w:instrText xml:space="preserve"> 64" </w:instrText>
      </w:r>
      <w:r>
        <w:fldChar w:fldCharType="end"/>
      </w:r>
      <w:r>
        <w:t>, 93</w:t>
      </w:r>
      <w:r>
        <w:fldChar w:fldCharType="begin"/>
      </w:r>
      <w:r>
        <w:instrText xml:space="preserve"> XE "</w:instrText>
      </w:r>
      <w:r>
        <w:rPr>
          <w:i/>
        </w:rPr>
        <w:instrText>Enchi</w:instrText>
      </w:r>
      <w:r>
        <w:instrText xml:space="preserve"> 93" </w:instrText>
      </w:r>
      <w:r>
        <w:fldChar w:fldCharType="end"/>
      </w:r>
      <w:r>
        <w:t xml:space="preserve">; </w:t>
      </w:r>
      <w:r>
        <w:rPr>
          <w:i/>
        </w:rPr>
        <w:t>De Pec</w:t>
      </w:r>
      <w:r>
        <w:t xml:space="preserve"> 1.11 [X]</w:t>
      </w:r>
      <w:r>
        <w:fldChar w:fldCharType="begin"/>
      </w:r>
      <w:r>
        <w:instrText xml:space="preserve"> XE "</w:instrText>
      </w:r>
      <w:r>
        <w:rPr>
          <w:i/>
        </w:rPr>
        <w:instrText>De Pec</w:instrText>
      </w:r>
      <w:r>
        <w:instrText xml:space="preserve"> 1.11 [X]" </w:instrText>
      </w:r>
      <w:r>
        <w:fldChar w:fldCharType="end"/>
      </w:r>
      <w:r>
        <w:t>; 1.14</w:t>
      </w:r>
      <w:r>
        <w:fldChar w:fldCharType="begin"/>
      </w:r>
      <w:r>
        <w:instrText xml:space="preserve"> XE "</w:instrText>
      </w:r>
      <w:r>
        <w:rPr>
          <w:i/>
        </w:rPr>
        <w:instrText>De Pec</w:instrText>
      </w:r>
      <w:r>
        <w:instrText xml:space="preserve"> 1.14" </w:instrText>
      </w:r>
      <w:r>
        <w:fldChar w:fldCharType="end"/>
      </w:r>
      <w:r>
        <w:t>; 1.16 [XIII]</w:t>
      </w:r>
      <w:r>
        <w:fldChar w:fldCharType="begin"/>
      </w:r>
      <w:r>
        <w:instrText xml:space="preserve"> XE "</w:instrText>
      </w:r>
      <w:r>
        <w:rPr>
          <w:i/>
        </w:rPr>
        <w:instrText>De Pec</w:instrText>
      </w:r>
      <w:r>
        <w:instrText xml:space="preserve"> 1.16 [XIII]" </w:instrText>
      </w:r>
      <w:r>
        <w:fldChar w:fldCharType="end"/>
      </w:r>
      <w:r>
        <w:t>; 1.20</w:t>
      </w:r>
      <w:r>
        <w:fldChar w:fldCharType="begin"/>
      </w:r>
      <w:r>
        <w:instrText xml:space="preserve"> XE "</w:instrText>
      </w:r>
      <w:r>
        <w:rPr>
          <w:i/>
        </w:rPr>
        <w:instrText>De Pec</w:instrText>
      </w:r>
      <w:r>
        <w:instrText xml:space="preserve"> 1.20" </w:instrText>
      </w:r>
      <w:r>
        <w:fldChar w:fldCharType="end"/>
      </w:r>
      <w:r>
        <w:t>; 1.24 [XIX]</w:t>
      </w:r>
      <w:r>
        <w:fldChar w:fldCharType="begin"/>
      </w:r>
      <w:r>
        <w:instrText xml:space="preserve"> XE "</w:instrText>
      </w:r>
      <w:r>
        <w:rPr>
          <w:i/>
        </w:rPr>
        <w:instrText>De Pec</w:instrText>
      </w:r>
      <w:r>
        <w:instrText xml:space="preserve"> 1.24[XIX]" </w:instrText>
      </w:r>
      <w:r>
        <w:fldChar w:fldCharType="end"/>
      </w:r>
      <w:r>
        <w:t>; 1.39 [XXVI]</w:t>
      </w:r>
      <w:r>
        <w:fldChar w:fldCharType="begin"/>
      </w:r>
      <w:r>
        <w:instrText xml:space="preserve"> XE "</w:instrText>
      </w:r>
      <w:r>
        <w:rPr>
          <w:i/>
        </w:rPr>
        <w:instrText>De Pec</w:instrText>
      </w:r>
      <w:r>
        <w:instrText xml:space="preserve"> 1.39 [XXVI]" </w:instrText>
      </w:r>
      <w:r>
        <w:fldChar w:fldCharType="end"/>
      </w:r>
      <w:r>
        <w:t>; 1.64</w:t>
      </w:r>
      <w:r>
        <w:fldChar w:fldCharType="begin"/>
      </w:r>
      <w:r>
        <w:instrText xml:space="preserve"> XE "</w:instrText>
      </w:r>
      <w:r>
        <w:rPr>
          <w:i/>
        </w:rPr>
        <w:instrText>De Pec</w:instrText>
      </w:r>
      <w:r>
        <w:instrText xml:space="preserve"> 1.64" </w:instrText>
      </w:r>
      <w:r>
        <w:fldChar w:fldCharType="end"/>
      </w:r>
      <w:r>
        <w:t>; 2.51</w:t>
      </w:r>
      <w:r>
        <w:fldChar w:fldCharType="begin"/>
      </w:r>
      <w:r>
        <w:instrText xml:space="preserve"> XE "</w:instrText>
      </w:r>
      <w:r>
        <w:rPr>
          <w:i/>
        </w:rPr>
        <w:instrText>De Pec</w:instrText>
      </w:r>
      <w:r>
        <w:instrText xml:space="preserve"> 2.51" </w:instrText>
      </w:r>
      <w:r>
        <w:fldChar w:fldCharType="end"/>
      </w:r>
      <w:r>
        <w:t>; 2.57 [XXXV]</w:t>
      </w:r>
      <w:r>
        <w:fldChar w:fldCharType="begin"/>
      </w:r>
      <w:r>
        <w:instrText xml:space="preserve"> XE "</w:instrText>
      </w:r>
      <w:r>
        <w:rPr>
          <w:i/>
        </w:rPr>
        <w:instrText>De Pec</w:instrText>
      </w:r>
      <w:r>
        <w:instrText xml:space="preserve"> 2.57 [XXXV]" </w:instrText>
      </w:r>
      <w:r>
        <w:fldChar w:fldCharType="end"/>
      </w:r>
      <w:r>
        <w:t xml:space="preserve">; </w:t>
      </w:r>
      <w:r>
        <w:rPr>
          <w:i/>
        </w:rPr>
        <w:t>De Corr</w:t>
      </w:r>
      <w:r>
        <w:t xml:space="preserve"> 30</w:t>
      </w:r>
      <w:r>
        <w:fldChar w:fldCharType="begin"/>
      </w:r>
      <w:r>
        <w:instrText xml:space="preserve"> XE "</w:instrText>
      </w:r>
      <w:r>
        <w:rPr>
          <w:i/>
        </w:rPr>
        <w:instrText>De Corr</w:instrText>
      </w:r>
      <w:r>
        <w:instrText xml:space="preserve"> 30" </w:instrText>
      </w:r>
      <w:r>
        <w:fldChar w:fldCharType="end"/>
      </w:r>
      <w:r>
        <w:t>.</w:t>
      </w:r>
    </w:p>
  </w:footnote>
  <w:footnote w:id="834">
    <w:p w14:paraId="76FF46F0" w14:textId="0809A572" w:rsidR="00CA15E8" w:rsidRPr="00795EFA" w:rsidRDefault="00CA15E8">
      <w:pPr>
        <w:pStyle w:val="FootnoteText"/>
      </w:pPr>
      <w:r>
        <w:rPr>
          <w:rStyle w:val="FootnoteReference"/>
        </w:rPr>
        <w:footnoteRef/>
      </w:r>
      <w:r>
        <w:tab/>
      </w:r>
      <w:r>
        <w:rPr>
          <w:i/>
        </w:rPr>
        <w:t>Enchi</w:t>
      </w:r>
      <w:r>
        <w:t xml:space="preserve"> 44</w:t>
      </w:r>
      <w:r>
        <w:fldChar w:fldCharType="begin"/>
      </w:r>
      <w:r>
        <w:instrText xml:space="preserve"> XE "</w:instrText>
      </w:r>
      <w:r>
        <w:rPr>
          <w:i/>
        </w:rPr>
        <w:instrText>Enchi</w:instrText>
      </w:r>
      <w:r>
        <w:instrText xml:space="preserve"> 44" </w:instrText>
      </w:r>
      <w:r>
        <w:fldChar w:fldCharType="end"/>
      </w:r>
      <w:r>
        <w:t>.</w:t>
      </w:r>
    </w:p>
  </w:footnote>
  <w:footnote w:id="835">
    <w:p w14:paraId="4221092F" w14:textId="49B6AD97" w:rsidR="00CA15E8" w:rsidRDefault="00CA15E8">
      <w:pPr>
        <w:pStyle w:val="FootnoteText"/>
      </w:pPr>
      <w:r>
        <w:rPr>
          <w:rStyle w:val="FootnoteReference"/>
        </w:rPr>
        <w:footnoteRef/>
      </w:r>
      <w:r>
        <w:tab/>
        <w:t xml:space="preserve">I reiterate that </w:t>
      </w:r>
      <w:r w:rsidRPr="00A23FE8">
        <w:t xml:space="preserve">the </w:t>
      </w:r>
      <w:r>
        <w:t>real</w:t>
      </w:r>
      <w:r w:rsidRPr="00A23FE8">
        <w:t xml:space="preserve"> sinfulness of infants does not imply that babies</w:t>
      </w:r>
      <w:r>
        <w:t xml:space="preserve"> who die</w:t>
      </w:r>
      <w:r w:rsidRPr="00A23FE8">
        <w:t xml:space="preserve"> go to hell. The Bible provides clues suggesting that children who die before they are old enough to </w:t>
      </w:r>
      <w:r w:rsidRPr="0045207E">
        <w:rPr>
          <w:i/>
        </w:rPr>
        <w:t>consciously</w:t>
      </w:r>
      <w:r>
        <w:t xml:space="preserve"> </w:t>
      </w:r>
      <w:r w:rsidRPr="00A23FE8">
        <w:t>respond to God are saved by God’s grace (2Sa 12.18-23</w:t>
      </w:r>
      <w:r>
        <w:fldChar w:fldCharType="begin"/>
      </w:r>
      <w:r>
        <w:instrText xml:space="preserve"> XE "</w:instrText>
      </w:r>
      <w:r w:rsidRPr="00A23FE8">
        <w:instrText>2Sa 12.18-23</w:instrText>
      </w:r>
      <w:r>
        <w:instrText xml:space="preserve">" </w:instrText>
      </w:r>
      <w:r>
        <w:fldChar w:fldCharType="end"/>
      </w:r>
      <w:r w:rsidRPr="00A23FE8">
        <w:t xml:space="preserve">; </w:t>
      </w:r>
      <w:r>
        <w:t>Mat 18.1-</w:t>
      </w:r>
      <w:r w:rsidRPr="00A23FE8">
        <w:t>6</w:t>
      </w:r>
      <w:r>
        <w:fldChar w:fldCharType="begin"/>
      </w:r>
      <w:r>
        <w:instrText xml:space="preserve"> XE "</w:instrText>
      </w:r>
      <w:r w:rsidRPr="00A23FE8">
        <w:instrText>Mat 18.01-06</w:instrText>
      </w:r>
      <w:r>
        <w:instrText xml:space="preserve">" </w:instrText>
      </w:r>
      <w:r>
        <w:fldChar w:fldCharType="end"/>
      </w:r>
      <w:r w:rsidRPr="00A23FE8">
        <w:t>; 19.14</w:t>
      </w:r>
      <w:r>
        <w:fldChar w:fldCharType="begin"/>
      </w:r>
      <w:r>
        <w:instrText xml:space="preserve"> XE "Mat </w:instrText>
      </w:r>
      <w:r w:rsidRPr="00A23FE8">
        <w:instrText>19.14</w:instrText>
      </w:r>
      <w:r>
        <w:instrText xml:space="preserve">" </w:instrText>
      </w:r>
      <w:r>
        <w:fldChar w:fldCharType="end"/>
      </w:r>
      <w:r>
        <w:t>).</w:t>
      </w:r>
    </w:p>
  </w:footnote>
  <w:footnote w:id="836">
    <w:p w14:paraId="7DD6EB32" w14:textId="77777777" w:rsidR="00CA15E8" w:rsidRPr="009C1BC5" w:rsidRDefault="00CA15E8" w:rsidP="000350F5">
      <w:pPr>
        <w:pStyle w:val="FootnoteText"/>
      </w:pPr>
      <w:r>
        <w:rPr>
          <w:rStyle w:val="FootnoteReference"/>
        </w:rPr>
        <w:footnoteRef/>
      </w:r>
      <w:r>
        <w:tab/>
        <w:t xml:space="preserve">Kurt Aland, ET by G. R. Beasley-Murray, </w:t>
      </w:r>
      <w:r>
        <w:rPr>
          <w:i/>
        </w:rPr>
        <w:t>Did The Early Church Baptize Infants?</w:t>
      </w:r>
      <w:r>
        <w:t xml:space="preserve"> (Eugene, OR: Wipf &amp; Stock, 2004), pp. 104-107.</w:t>
      </w:r>
    </w:p>
  </w:footnote>
  <w:footnote w:id="837">
    <w:p w14:paraId="45CE3629" w14:textId="0A760C7F" w:rsidR="00CA15E8" w:rsidRDefault="00CA15E8">
      <w:pPr>
        <w:pStyle w:val="FootnoteText"/>
      </w:pPr>
      <w:r>
        <w:rPr>
          <w:rStyle w:val="FootnoteReference"/>
        </w:rPr>
        <w:footnoteRef/>
      </w:r>
      <w:r>
        <w:tab/>
        <w:t>N. P. Williams underscored the circular interdependency of the two doctrines when he explained why Scotus, while diverging from the thought of Thomas Aquinas, did not deny original guilt:</w:t>
      </w:r>
    </w:p>
    <w:p w14:paraId="4ED93607" w14:textId="0B3B67EA" w:rsidR="00CA15E8" w:rsidRDefault="00CA15E8" w:rsidP="004F570F">
      <w:pPr>
        <w:pStyle w:val="FootnoteText"/>
        <w:spacing w:before="120" w:after="120"/>
        <w:ind w:left="720"/>
      </w:pPr>
      <w:r>
        <w:tab/>
        <w:t xml:space="preserve">Frankly to throw over the conception of original guilt would have seemed to the thought of the Middle Ages to involve the condemnation of the practice of infant baptism. Once more the actual practice of the Church, as in the fifth century [with Augustine], exercised an irresistible influence over the development of thought. The Church actually does baptise newly born infants, and we cannot suppose that the Church has acted wrongly or without good reason; therefore infants, even of a day old, stand in urgent need of baptism. But in the ‘Nicene’ Creed, we profess our belief in </w:t>
      </w:r>
      <w:r>
        <w:rPr>
          <w:i/>
          <w:iCs/>
        </w:rPr>
        <w:t>‘one</w:t>
      </w:r>
      <w:r>
        <w:t xml:space="preserve"> baptism,’ which is ‘for the remission of sins.’ There are not two different kinds of baptism, one of adults conveying remission of sins, and the other of infants conveying no remission of sins; </w:t>
      </w:r>
      <w:r>
        <w:rPr>
          <w:i/>
          <w:iCs/>
        </w:rPr>
        <w:t>therefore,</w:t>
      </w:r>
      <w:r>
        <w:t xml:space="preserve"> infants are baptised ‘for the remission of sins,’ and must accordingly be supposed to have some real sin, in the sense of guilt, which can be remitted.</w:t>
      </w:r>
    </w:p>
    <w:p w14:paraId="010E333C" w14:textId="0D40CFF1" w:rsidR="00CA15E8" w:rsidRDefault="00CA15E8" w:rsidP="004F570F">
      <w:pPr>
        <w:pStyle w:val="FootnoteText"/>
      </w:pPr>
      <w:r>
        <w:rPr>
          <w:noProof/>
        </w:rPr>
        <w:tab/>
        <w:t xml:space="preserve">Norman Powell Williams, </w:t>
      </w:r>
      <w:r>
        <w:rPr>
          <w:i/>
          <w:noProof/>
        </w:rPr>
        <w:t>The Ideas Of The Fall And Of Original Sin: A Historical And Critical Study</w:t>
      </w:r>
      <w:r>
        <w:rPr>
          <w:noProof/>
        </w:rPr>
        <w:t xml:space="preserve"> (London: Longmans, Green And Co. LTD., 1927), pp.</w:t>
      </w:r>
      <w:r>
        <w:t xml:space="preserve"> 411-412.</w:t>
      </w:r>
    </w:p>
  </w:footnote>
  <w:footnote w:id="838">
    <w:p w14:paraId="4DDB4924" w14:textId="03F2A916" w:rsidR="00CA15E8" w:rsidRDefault="00CA15E8">
      <w:pPr>
        <w:pStyle w:val="FootnoteText"/>
      </w:pPr>
      <w:r>
        <w:rPr>
          <w:rStyle w:val="FootnoteReference"/>
        </w:rPr>
        <w:footnoteRef/>
      </w:r>
      <w:r>
        <w:tab/>
        <w:t>Hans Christian Andersen, “The Emperor’s New Clothes.”</w:t>
      </w:r>
    </w:p>
  </w:footnote>
  <w:footnote w:id="839">
    <w:p w14:paraId="300E2AD9" w14:textId="77777777" w:rsidR="00CA15E8" w:rsidRPr="00AF1DC9" w:rsidRDefault="00CA15E8" w:rsidP="00C62A0B">
      <w:pPr>
        <w:pStyle w:val="FootnoteText"/>
      </w:pPr>
      <w:r>
        <w:rPr>
          <w:rStyle w:val="FootnoteReference"/>
        </w:rPr>
        <w:footnoteRef/>
      </w:r>
      <w:r>
        <w:tab/>
      </w:r>
      <w:r>
        <w:rPr>
          <w:i/>
        </w:rPr>
        <w:t>Conf</w:t>
      </w:r>
      <w:r>
        <w:t xml:space="preserve"> 1.14</w:t>
      </w:r>
      <w:r>
        <w:fldChar w:fldCharType="begin"/>
      </w:r>
      <w:r>
        <w:instrText xml:space="preserve"> XE "</w:instrText>
      </w:r>
      <w:r>
        <w:rPr>
          <w:i/>
        </w:rPr>
        <w:instrText>Conf</w:instrText>
      </w:r>
      <w:r>
        <w:instrText xml:space="preserve"> 1.14" </w:instrText>
      </w:r>
      <w:r>
        <w:fldChar w:fldCharType="end"/>
      </w:r>
      <w:r>
        <w:t xml:space="preserve">. Augustine, </w:t>
      </w:r>
      <w:r>
        <w:rPr>
          <w:i/>
          <w:iCs/>
        </w:rPr>
        <w:t>The Confessions of St. Augustine</w:t>
      </w:r>
      <w:r>
        <w:t>, Translated by E. B. Pusey, (Oak Harbor, WA: Logos Research Systems, Inc., 1996).</w:t>
      </w:r>
    </w:p>
  </w:footnote>
  <w:footnote w:id="840">
    <w:p w14:paraId="4A86C937" w14:textId="225A6A8A" w:rsidR="00CA15E8" w:rsidRDefault="00CA15E8">
      <w:pPr>
        <w:pStyle w:val="FootnoteText"/>
      </w:pPr>
      <w:r>
        <w:rPr>
          <w:rStyle w:val="FootnoteReference"/>
        </w:rPr>
        <w:footnoteRef/>
      </w:r>
      <w:r>
        <w:tab/>
        <w:t xml:space="preserve">Adolf Von Harnack, </w:t>
      </w:r>
      <w:r>
        <w:rPr>
          <w:i/>
          <w:iCs/>
        </w:rPr>
        <w:t>History of Dogma</w:t>
      </w:r>
      <w:r>
        <w:t>, (Boston: Little, Brown, and Company, 1899), Vol. 5, p. 102.</w:t>
      </w:r>
    </w:p>
  </w:footnote>
  <w:footnote w:id="841">
    <w:p w14:paraId="2B9CE3B2" w14:textId="7E1FD408" w:rsidR="00CA15E8" w:rsidRPr="00FB21F9" w:rsidRDefault="00CA15E8" w:rsidP="00B54DC1">
      <w:pPr>
        <w:pStyle w:val="FootnoteText"/>
      </w:pPr>
      <w:r>
        <w:rPr>
          <w:rStyle w:val="FootnoteReference"/>
        </w:rPr>
        <w:footnoteRef/>
      </w:r>
      <w:r>
        <w:tab/>
      </w:r>
      <w:r>
        <w:rPr>
          <w:i/>
        </w:rPr>
        <w:t>Adv Haer</w:t>
      </w:r>
      <w:r>
        <w:t xml:space="preserve"> 3.23.5</w:t>
      </w:r>
      <w:r>
        <w:fldChar w:fldCharType="begin"/>
      </w:r>
      <w:r>
        <w:instrText xml:space="preserve"> XE "</w:instrText>
      </w:r>
      <w:r>
        <w:rPr>
          <w:i/>
        </w:rPr>
        <w:instrText>Adv Haer</w:instrText>
      </w:r>
      <w:r>
        <w:instrText xml:space="preserve"> 3.23.5" </w:instrText>
      </w:r>
      <w:r>
        <w:fldChar w:fldCharType="end"/>
      </w:r>
      <w:r>
        <w:t>.</w:t>
      </w:r>
    </w:p>
  </w:footnote>
  <w:footnote w:id="842">
    <w:p w14:paraId="3DA6D3D4" w14:textId="77777777" w:rsidR="00CA15E8" w:rsidRPr="00044C6A" w:rsidRDefault="00CA15E8" w:rsidP="00B54DC1">
      <w:pPr>
        <w:pStyle w:val="FootnoteText"/>
      </w:pPr>
      <w:r>
        <w:rPr>
          <w:rStyle w:val="FootnoteReference"/>
        </w:rPr>
        <w:footnoteRef/>
      </w:r>
      <w:r>
        <w:tab/>
        <w:t xml:space="preserve">Richard A. Muller, </w:t>
      </w:r>
      <w:r>
        <w:rPr>
          <w:i/>
          <w:iCs/>
        </w:rPr>
        <w:t>Dictionary of Latin and Greek Theological Terms : Drawn Principally from Protestant Scholastic Theology</w:t>
      </w:r>
      <w:r>
        <w:t xml:space="preserve">, (Grand Rapids, Mich.: Baker Book House, 1985), p. 96. See </w:t>
      </w:r>
      <w:r>
        <w:rPr>
          <w:i/>
        </w:rPr>
        <w:t>City</w:t>
      </w:r>
      <w:r>
        <w:t xml:space="preserve"> 14.27.</w:t>
      </w:r>
    </w:p>
  </w:footnote>
  <w:footnote w:id="843">
    <w:p w14:paraId="3B6E9C4C" w14:textId="20BB38CA" w:rsidR="00CA15E8" w:rsidRDefault="00CA15E8">
      <w:pPr>
        <w:pStyle w:val="FootnoteText"/>
      </w:pPr>
      <w:r>
        <w:rPr>
          <w:rStyle w:val="FootnoteReference"/>
        </w:rPr>
        <w:footnoteRef/>
      </w:r>
      <w:r>
        <w:tab/>
      </w:r>
      <w:r w:rsidRPr="005B1736">
        <w:rPr>
          <w:rStyle w:val="FootnoteTextChar"/>
        </w:rPr>
        <w:t xml:space="preserve">Thomas Aquinas, </w:t>
      </w:r>
      <w:r w:rsidRPr="005B1736">
        <w:rPr>
          <w:rStyle w:val="FootnoteTextChar"/>
          <w:i/>
        </w:rPr>
        <w:t xml:space="preserve">Fathers of the English Dominican Province, Summa Theologica, </w:t>
      </w:r>
      <w:r w:rsidRPr="005B1736">
        <w:rPr>
          <w:rStyle w:val="FootnoteTextChar"/>
        </w:rPr>
        <w:t>Complete English ed. (Bellingham, WA: Logos Bible Software, 2009), Q. CIX, Art. 2</w:t>
      </w:r>
      <w:r>
        <w:rPr>
          <w:rStyle w:val="FootnoteTextChar"/>
        </w:rPr>
        <w:fldChar w:fldCharType="begin"/>
      </w:r>
      <w:r>
        <w:instrText xml:space="preserve"> XE "</w:instrText>
      </w:r>
      <w:r>
        <w:rPr>
          <w:rStyle w:val="FootnoteTextChar"/>
          <w:i/>
        </w:rPr>
        <w:instrText xml:space="preserve">Summa </w:instrText>
      </w:r>
      <w:r w:rsidRPr="005B1736">
        <w:rPr>
          <w:rStyle w:val="FootnoteTextChar"/>
        </w:rPr>
        <w:instrText xml:space="preserve">Q. </w:instrText>
      </w:r>
      <w:r>
        <w:rPr>
          <w:rStyle w:val="FootnoteTextChar"/>
        </w:rPr>
        <w:instrText>109</w:instrText>
      </w:r>
      <w:r w:rsidRPr="005B1736">
        <w:rPr>
          <w:rStyle w:val="FootnoteTextChar"/>
        </w:rPr>
        <w:instrText>, A. 2</w:instrText>
      </w:r>
      <w:r>
        <w:instrText xml:space="preserve">" </w:instrText>
      </w:r>
      <w:r>
        <w:rPr>
          <w:rStyle w:val="FootnoteTextChar"/>
        </w:rPr>
        <w:fldChar w:fldCharType="end"/>
      </w:r>
      <w:r w:rsidRPr="005B1736">
        <w:rPr>
          <w:rStyle w:val="FootnoteTextChar"/>
        </w:rPr>
        <w:t>.</w:t>
      </w:r>
    </w:p>
  </w:footnote>
  <w:footnote w:id="844">
    <w:p w14:paraId="475B74C2" w14:textId="77777777" w:rsidR="00CA15E8" w:rsidRDefault="00CA15E8" w:rsidP="00717EB3">
      <w:pPr>
        <w:pStyle w:val="FootnoteText"/>
      </w:pPr>
      <w:r>
        <w:rPr>
          <w:vertAlign w:val="superscript"/>
        </w:rPr>
        <w:footnoteRef/>
      </w:r>
      <w:r>
        <w:t xml:space="preserve"> </w:t>
      </w:r>
      <w:r>
        <w:tab/>
        <w:t xml:space="preserve">Samuel Macauley Jackson, ed., </w:t>
      </w:r>
      <w:r>
        <w:rPr>
          <w:i/>
          <w:iCs/>
        </w:rPr>
        <w:t>The New Schaff-Herzog Encyclopedia of Religious Knowledge</w:t>
      </w:r>
      <w:r>
        <w:t>, (New York; London: Funk &amp; Wagnalls, 1908–1914), Vol. 10, p. 38.</w:t>
      </w:r>
    </w:p>
  </w:footnote>
  <w:footnote w:id="845">
    <w:p w14:paraId="78F0C4B5" w14:textId="4A114E8B" w:rsidR="00CA15E8" w:rsidRPr="00413FFA" w:rsidRDefault="00CA15E8">
      <w:pPr>
        <w:pStyle w:val="FootnoteText"/>
      </w:pPr>
      <w:r>
        <w:rPr>
          <w:rStyle w:val="FootnoteReference"/>
        </w:rPr>
        <w:footnoteRef/>
      </w:r>
      <w:r>
        <w:tab/>
        <w:t xml:space="preserve">Ch. 4 in Francis Schaeffer, </w:t>
      </w:r>
      <w:r>
        <w:rPr>
          <w:i/>
        </w:rPr>
        <w:t>Pollution And The Death Of Man</w:t>
      </w:r>
      <w:r>
        <w:t xml:space="preserve">. </w:t>
      </w:r>
      <w:r>
        <w:rPr>
          <w:i/>
          <w:iCs/>
        </w:rPr>
        <w:t>The Complete Works of Francis A. Schaeffer: a Christian Worldview</w:t>
      </w:r>
      <w:r>
        <w:t>, (Westchester, IL: Crossway Books, 1982), Vol. 5, p. 32.</w:t>
      </w:r>
    </w:p>
  </w:footnote>
  <w:footnote w:id="846">
    <w:p w14:paraId="63E2A38C" w14:textId="323D7F84" w:rsidR="00CA15E8" w:rsidRDefault="00CA15E8">
      <w:pPr>
        <w:pStyle w:val="FootnoteText"/>
      </w:pPr>
      <w:r>
        <w:rPr>
          <w:rStyle w:val="FootnoteReference"/>
        </w:rPr>
        <w:footnoteRef/>
      </w:r>
      <w:r>
        <w:tab/>
        <w:t>CCC, § 364.</w:t>
      </w:r>
    </w:p>
  </w:footnote>
  <w:footnote w:id="847">
    <w:p w14:paraId="78A47C9D" w14:textId="0426075E" w:rsidR="00CA15E8" w:rsidRDefault="00CA15E8" w:rsidP="0009699B">
      <w:pPr>
        <w:pStyle w:val="FootnoteText"/>
        <w:widowControl w:val="0"/>
      </w:pPr>
      <w:r>
        <w:rPr>
          <w:rStyle w:val="FootnoteReference"/>
        </w:rPr>
        <w:footnoteRef/>
      </w:r>
      <w:r>
        <w:tab/>
        <w:t xml:space="preserve">Joseph Wilhelm and Thomas B. Scannell, </w:t>
      </w:r>
      <w:r>
        <w:rPr>
          <w:i/>
          <w:iCs/>
        </w:rPr>
        <w:t>A Manual of Catholic Theology: Based on Scheeben’s “Dogmatik,”</w:t>
      </w:r>
      <w:r>
        <w:t xml:space="preserve"> Fourth Edition, Revised, (London; New York; Cincinnati; Chicago: Kegan Paul, Trench, Trübner &amp; Co., Ltd.; Benziger Bros., 1909), Vol. I, p. 496.</w:t>
      </w:r>
    </w:p>
  </w:footnote>
  <w:footnote w:id="848">
    <w:p w14:paraId="490B1B92" w14:textId="42FF065F" w:rsidR="00CA15E8" w:rsidRDefault="00CA15E8" w:rsidP="0009699B">
      <w:pPr>
        <w:pStyle w:val="FootnoteText"/>
        <w:widowControl w:val="0"/>
      </w:pPr>
      <w:r>
        <w:rPr>
          <w:rStyle w:val="FootnoteReference"/>
        </w:rPr>
        <w:footnoteRef/>
      </w:r>
      <w:r>
        <w:tab/>
        <w:t>As if Origen had been right about mankind’s preexistence as angelic beings, whose destiny was to return to that non-material state.</w:t>
      </w:r>
    </w:p>
  </w:footnote>
  <w:footnote w:id="849">
    <w:p w14:paraId="4A462D55" w14:textId="307D3EF2" w:rsidR="00CA15E8" w:rsidRDefault="00CA15E8">
      <w:pPr>
        <w:pStyle w:val="FootnoteText"/>
      </w:pPr>
      <w:r>
        <w:rPr>
          <w:rStyle w:val="FootnoteReference"/>
        </w:rPr>
        <w:footnoteRef/>
      </w:r>
      <w:r>
        <w:tab/>
        <w:t xml:space="preserve">Joseph Wilhelm and Thomas B. Scannell, </w:t>
      </w:r>
      <w:r>
        <w:rPr>
          <w:i/>
          <w:iCs/>
        </w:rPr>
        <w:t>A Manual of Catholic Theology: Based on Scheeben’s “Dogmatik,”</w:t>
      </w:r>
      <w:r>
        <w:t xml:space="preserve"> Fourth Edition, Revised, (London; New York; Cincinnati; Chicago: Kegan Paul, Trench, Trübner &amp; Co., Ltd.; Benziger Bros., 1909), Vol. I, p. 496.</w:t>
      </w:r>
    </w:p>
  </w:footnote>
  <w:footnote w:id="850">
    <w:p w14:paraId="58F948E5" w14:textId="160CCEE7" w:rsidR="00CA15E8" w:rsidRPr="00FB5CCF" w:rsidRDefault="00CA15E8">
      <w:pPr>
        <w:pStyle w:val="FootnoteText"/>
      </w:pPr>
      <w:r>
        <w:rPr>
          <w:rStyle w:val="FootnoteReference"/>
        </w:rPr>
        <w:footnoteRef/>
      </w:r>
      <w:r>
        <w:tab/>
        <w:t xml:space="preserve">Men and women, not angels, were created in God’s image. Redeemed human beings are becoming the bride of Christ, not angels. Angels are ministering spirits who serve </w:t>
      </w:r>
      <w:r w:rsidRPr="00FB5CCF">
        <w:rPr>
          <w:i/>
        </w:rPr>
        <w:t xml:space="preserve">for the sake of </w:t>
      </w:r>
      <w:r>
        <w:t>the redeemed (Heb 1.14</w:t>
      </w:r>
      <w:r>
        <w:fldChar w:fldCharType="begin"/>
      </w:r>
      <w:r>
        <w:instrText xml:space="preserve"> XE "Heb 01.14" </w:instrText>
      </w:r>
      <w:r>
        <w:fldChar w:fldCharType="end"/>
      </w:r>
      <w:r>
        <w:t>), and who long to look into the details of our redemption (1Pe 1.12</w:t>
      </w:r>
      <w:r>
        <w:fldChar w:fldCharType="begin"/>
      </w:r>
      <w:r>
        <w:instrText xml:space="preserve"> XE "1Pe 1.12" </w:instrText>
      </w:r>
      <w:r>
        <w:fldChar w:fldCharType="end"/>
      </w:r>
      <w:r>
        <w:t>). If man is currently “a little lower than the angels” (Psa 8.5</w:t>
      </w:r>
      <w:r>
        <w:fldChar w:fldCharType="begin"/>
      </w:r>
      <w:r>
        <w:instrText xml:space="preserve"> XE "Psa 008.05" </w:instrText>
      </w:r>
      <w:r>
        <w:fldChar w:fldCharType="end"/>
      </w:r>
      <w:r>
        <w:t>; see Psa 8.6</w:t>
      </w:r>
      <w:r>
        <w:fldChar w:fldCharType="begin"/>
      </w:r>
      <w:r>
        <w:instrText xml:space="preserve"> XE "Psa 008.06" </w:instrText>
      </w:r>
      <w:r>
        <w:fldChar w:fldCharType="end"/>
      </w:r>
      <w:r>
        <w:t xml:space="preserve"> </w:t>
      </w:r>
      <w:r>
        <w:rPr>
          <w:vertAlign w:val="superscript"/>
        </w:rPr>
        <w:t>LXX</w:t>
      </w:r>
      <w:r>
        <w:t>), it has to do only with his temporary suffering (Heb 2.7-9</w:t>
      </w:r>
      <w:r>
        <w:fldChar w:fldCharType="begin"/>
      </w:r>
      <w:r>
        <w:instrText xml:space="preserve"> XE "Heb 02.07-09" </w:instrText>
      </w:r>
      <w:r>
        <w:fldChar w:fldCharType="end"/>
      </w:r>
      <w:r>
        <w:t>) and not with his inherent nature.</w:t>
      </w:r>
    </w:p>
  </w:footnote>
  <w:footnote w:id="851">
    <w:p w14:paraId="70729401" w14:textId="069A51FA" w:rsidR="00CA15E8" w:rsidRDefault="00CA15E8">
      <w:pPr>
        <w:pStyle w:val="FootnoteText"/>
      </w:pPr>
      <w:r>
        <w:rPr>
          <w:rStyle w:val="FootnoteReference"/>
        </w:rPr>
        <w:footnoteRef/>
      </w:r>
      <w:r>
        <w:tab/>
        <w:t>CCC §405.</w:t>
      </w:r>
    </w:p>
  </w:footnote>
  <w:footnote w:id="852">
    <w:p w14:paraId="227ADC21" w14:textId="46229C72" w:rsidR="00CA15E8" w:rsidRDefault="00CA15E8">
      <w:pPr>
        <w:pStyle w:val="FootnoteText"/>
      </w:pPr>
      <w:r>
        <w:rPr>
          <w:rStyle w:val="FootnoteReference"/>
        </w:rPr>
        <w:footnoteRef/>
      </w:r>
      <w:r>
        <w:tab/>
        <w:t>CCC §405, emphasis mine.</w:t>
      </w:r>
    </w:p>
  </w:footnote>
  <w:footnote w:id="853">
    <w:p w14:paraId="2E08FF61" w14:textId="5962AF83" w:rsidR="00CA15E8" w:rsidRPr="00536269" w:rsidRDefault="00CA15E8">
      <w:pPr>
        <w:pStyle w:val="FootnoteText"/>
        <w:rPr>
          <w:color w:val="auto"/>
        </w:rPr>
      </w:pPr>
      <w:r>
        <w:rPr>
          <w:rStyle w:val="FootnoteReference"/>
        </w:rPr>
        <w:footnoteRef/>
      </w:r>
      <w:r>
        <w:tab/>
      </w:r>
      <w:r w:rsidRPr="00536269">
        <w:rPr>
          <w:color w:val="auto"/>
        </w:rPr>
        <w:t xml:space="preserve">Application of Ockham’s Razor tells us that a theory of federal imputation is unnecessary for understanding the texts that </w:t>
      </w:r>
      <w:r>
        <w:rPr>
          <w:color w:val="auto"/>
        </w:rPr>
        <w:t>say</w:t>
      </w:r>
      <w:r w:rsidRPr="00536269">
        <w:rPr>
          <w:color w:val="auto"/>
        </w:rPr>
        <w:t xml:space="preserve"> “in Adam all die” (1Co 15.22</w:t>
      </w:r>
      <w:r>
        <w:rPr>
          <w:color w:val="auto"/>
        </w:rPr>
        <w:fldChar w:fldCharType="begin"/>
      </w:r>
      <w:r>
        <w:instrText xml:space="preserve"> XE "</w:instrText>
      </w:r>
      <w:r w:rsidRPr="00536269">
        <w:rPr>
          <w:color w:val="auto"/>
        </w:rPr>
        <w:instrText>1Co 15.22</w:instrText>
      </w:r>
      <w:r>
        <w:instrText xml:space="preserve">" </w:instrText>
      </w:r>
      <w:r>
        <w:rPr>
          <w:color w:val="auto"/>
        </w:rPr>
        <w:fldChar w:fldCharType="end"/>
      </w:r>
      <w:r w:rsidRPr="00536269">
        <w:rPr>
          <w:color w:val="auto"/>
        </w:rPr>
        <w:t>), and because of Adam we “all sinned” (Rom 5.12</w:t>
      </w:r>
      <w:r w:rsidRPr="00536269">
        <w:rPr>
          <w:color w:val="auto"/>
        </w:rPr>
        <w:fldChar w:fldCharType="begin"/>
      </w:r>
      <w:r w:rsidRPr="00536269">
        <w:rPr>
          <w:color w:val="auto"/>
        </w:rPr>
        <w:instrText xml:space="preserve"> XE "Rom 05.12" </w:instrText>
      </w:r>
      <w:r w:rsidRPr="00536269">
        <w:rPr>
          <w:color w:val="auto"/>
        </w:rPr>
        <w:fldChar w:fldCharType="end"/>
      </w:r>
      <w:r w:rsidRPr="00536269">
        <w:rPr>
          <w:color w:val="auto"/>
        </w:rPr>
        <w:t xml:space="preserve">). It is enough that we are sinners by the corruption of our nature; it is not necessary to theorize that we are sinners by the </w:t>
      </w:r>
      <w:r>
        <w:rPr>
          <w:color w:val="auto"/>
        </w:rPr>
        <w:t xml:space="preserve">judicial </w:t>
      </w:r>
      <w:r w:rsidRPr="00536269">
        <w:rPr>
          <w:color w:val="auto"/>
        </w:rPr>
        <w:t>imputation of someone else’s sin.</w:t>
      </w:r>
    </w:p>
  </w:footnote>
  <w:footnote w:id="854">
    <w:p w14:paraId="7FF03B1A" w14:textId="59997FB0" w:rsidR="00CA15E8" w:rsidRPr="00AF20EA" w:rsidRDefault="00CA15E8" w:rsidP="009121A0">
      <w:pPr>
        <w:pStyle w:val="FootnoteText"/>
      </w:pPr>
      <w:r>
        <w:rPr>
          <w:rStyle w:val="FootnoteReference"/>
        </w:rPr>
        <w:footnoteRef/>
      </w:r>
      <w:r>
        <w:tab/>
      </w:r>
      <w:r>
        <w:rPr>
          <w:i/>
        </w:rPr>
        <w:t xml:space="preserve">Inst </w:t>
      </w:r>
      <w:r>
        <w:t>2.1.8</w:t>
      </w:r>
      <w:r>
        <w:fldChar w:fldCharType="begin"/>
      </w:r>
      <w:r>
        <w:instrText xml:space="preserve"> XE "</w:instrText>
      </w:r>
      <w:r>
        <w:rPr>
          <w:i/>
        </w:rPr>
        <w:instrText xml:space="preserve">Inst </w:instrText>
      </w:r>
      <w:r>
        <w:instrText xml:space="preserve">2.1.8" </w:instrText>
      </w:r>
      <w:r>
        <w:fldChar w:fldCharType="end"/>
      </w:r>
      <w:r>
        <w:t>.</w:t>
      </w:r>
    </w:p>
  </w:footnote>
  <w:footnote w:id="855">
    <w:p w14:paraId="6BC3E3F2" w14:textId="1C72B6E9" w:rsidR="00CA15E8" w:rsidRDefault="00CA15E8" w:rsidP="008E754D">
      <w:pPr>
        <w:pStyle w:val="FootnoteText"/>
      </w:pPr>
      <w:r>
        <w:rPr>
          <w:rStyle w:val="FootnoteReference"/>
        </w:rPr>
        <w:footnoteRef/>
      </w:r>
      <w:r>
        <w:tab/>
        <w:t xml:space="preserve">According to Strong, “Dr. E. G. Robinson used to say that ‘imputed righteousness and imputed sin are as absurd as any notion that ever took possession of human nature.’ He had in mind, however, only that constructive guilt and merit which was advocated by Princeton theologians.” </w:t>
      </w:r>
      <w:r>
        <w:rPr>
          <w:noProof/>
        </w:rPr>
        <w:t xml:space="preserve">Augustus Strong, </w:t>
      </w:r>
      <w:r>
        <w:rPr>
          <w:i/>
          <w:noProof/>
        </w:rPr>
        <w:t>Systematic Theology: Doctrine of Man</w:t>
      </w:r>
      <w:r>
        <w:rPr>
          <w:noProof/>
        </w:rPr>
        <w:t>, Vol. 2 (Philadelphia, PA: Judson Press, 1907)</w:t>
      </w:r>
      <w:r>
        <w:t>, p. 594 (p. 398 in AGES version). Strong adds that Robinson “recognized the fact that all men are sinners by inheritance as well as by voluntary act, and he found this taught in Scripture, both in the O. T. and in the N. T.” On Robinson’s behalf, Strong then goes on to give as examples Neh 1.6</w:t>
      </w:r>
      <w:r>
        <w:fldChar w:fldCharType="begin"/>
      </w:r>
      <w:r>
        <w:instrText xml:space="preserve"> XE "Neh 01.06" </w:instrText>
      </w:r>
      <w:r>
        <w:fldChar w:fldCharType="end"/>
      </w:r>
      <w:r>
        <w:t>, Jer 3.25</w:t>
      </w:r>
      <w:r>
        <w:fldChar w:fldCharType="begin"/>
      </w:r>
      <w:r>
        <w:instrText xml:space="preserve"> XE "Jer 03.25" </w:instrText>
      </w:r>
      <w:r>
        <w:fldChar w:fldCharType="end"/>
      </w:r>
      <w:r>
        <w:t xml:space="preserve"> and 14.20</w:t>
      </w:r>
      <w:r>
        <w:fldChar w:fldCharType="begin"/>
      </w:r>
      <w:r>
        <w:instrText xml:space="preserve"> XE "Jer 14.20" </w:instrText>
      </w:r>
      <w:r>
        <w:fldChar w:fldCharType="end"/>
      </w:r>
      <w:r>
        <w:t>, but these passages teach no “sin by inheritance” but only the corporate guilt of a nation that has sinned, both in earlier generations and in the present. Strong then gives 2Ti 4.16</w:t>
      </w:r>
      <w:r>
        <w:fldChar w:fldCharType="begin"/>
      </w:r>
      <w:r>
        <w:instrText xml:space="preserve"> XE "2Ti 4.16" </w:instrText>
      </w:r>
      <w:r>
        <w:fldChar w:fldCharType="end"/>
      </w:r>
      <w:r>
        <w:t xml:space="preserve"> [in which our ETs use </w:t>
      </w:r>
      <w:r>
        <w:rPr>
          <w:i/>
        </w:rPr>
        <w:t>counted, charged,</w:t>
      </w:r>
      <w:r>
        <w:t xml:space="preserve"> etc.] and Rom 5.13</w:t>
      </w:r>
      <w:r>
        <w:fldChar w:fldCharType="begin"/>
      </w:r>
      <w:r>
        <w:instrText xml:space="preserve"> XE "Rom 05.13" </w:instrText>
      </w:r>
      <w:r>
        <w:fldChar w:fldCharType="end"/>
      </w:r>
      <w:r>
        <w:t xml:space="preserve"> as examples of the NT use of the word </w:t>
      </w:r>
      <w:r>
        <w:rPr>
          <w:i/>
        </w:rPr>
        <w:t>to impute,</w:t>
      </w:r>
      <w:r>
        <w:t xml:space="preserve"> but these verses don’t teach “inherited sin” either.</w:t>
      </w:r>
    </w:p>
  </w:footnote>
  <w:footnote w:id="856">
    <w:p w14:paraId="1DB2365F" w14:textId="54A1F195" w:rsidR="00CA15E8" w:rsidRPr="00F1516B" w:rsidRDefault="00CA15E8">
      <w:pPr>
        <w:pStyle w:val="FootnoteText"/>
      </w:pPr>
      <w:r>
        <w:rPr>
          <w:rStyle w:val="FootnoteReference"/>
        </w:rPr>
        <w:footnoteRef/>
      </w:r>
      <w:r>
        <w:tab/>
        <w:t xml:space="preserve">Roderick Graciano, </w:t>
      </w:r>
      <w:r>
        <w:rPr>
          <w:i/>
        </w:rPr>
        <w:t>Alien Righteousness?</w:t>
      </w:r>
      <w:r>
        <w:t xml:space="preserve"> (Tacoma, WA: Timothy Ministries, 2011), pp. 109-110).</w:t>
      </w:r>
    </w:p>
  </w:footnote>
  <w:footnote w:id="857">
    <w:p w14:paraId="6B6B8A1A" w14:textId="4DBE1254" w:rsidR="00CA15E8" w:rsidRPr="00875F59" w:rsidRDefault="00CA15E8">
      <w:pPr>
        <w:pStyle w:val="FootnoteText"/>
      </w:pPr>
      <w:r>
        <w:rPr>
          <w:rStyle w:val="FootnoteReference"/>
        </w:rPr>
        <w:footnoteRef/>
      </w:r>
      <w:r>
        <w:tab/>
        <w:t>For centuries now, the chief argument for the imputation of Adam’s sin to his posterity has been derived from Rom 5.12-19</w:t>
      </w:r>
      <w:r>
        <w:fldChar w:fldCharType="begin"/>
      </w:r>
      <w:r>
        <w:instrText xml:space="preserve"> XE "Rom 05.12-19" </w:instrText>
      </w:r>
      <w:r>
        <w:fldChar w:fldCharType="end"/>
      </w:r>
      <w:r>
        <w:t xml:space="preserve">. This passage, however, simply cannot bear the theological weight that has been hoisted upon it, as I have explained at length in my book, </w:t>
      </w:r>
      <w:r>
        <w:rPr>
          <w:i/>
        </w:rPr>
        <w:t>Alien Righteousness?</w:t>
      </w:r>
      <w:r>
        <w:t xml:space="preserve"> (Tacoma, WA: Timothy Ministries, 2011), pp. 44-47. See also, Cornelius Plantinga, Jr., </w:t>
      </w:r>
      <w:r>
        <w:rPr>
          <w:i/>
        </w:rPr>
        <w:t>Not The Way It’s Supposed To Be: A Breviary Of Sin</w:t>
      </w:r>
      <w:r>
        <w:t>, (Grand Rapids: Eerdmans, 1995), p. 87, n. 21.</w:t>
      </w:r>
    </w:p>
  </w:footnote>
  <w:footnote w:id="858">
    <w:p w14:paraId="2359C4B2" w14:textId="26CA8720" w:rsidR="00CA15E8" w:rsidRPr="00EB5EFE" w:rsidRDefault="00CA15E8">
      <w:pPr>
        <w:pStyle w:val="FootnoteText"/>
      </w:pPr>
      <w:r>
        <w:rPr>
          <w:rStyle w:val="FootnoteReference"/>
        </w:rPr>
        <w:footnoteRef/>
      </w:r>
      <w:r>
        <w:tab/>
        <w:t xml:space="preserve">Douglas J. Moo, </w:t>
      </w:r>
      <w:r>
        <w:rPr>
          <w:i/>
        </w:rPr>
        <w:t>The Epistle To The Romans</w:t>
      </w:r>
      <w:r>
        <w:t>, (Grand Rapids, MI: Eerdmans, 1996), p. 328.</w:t>
      </w:r>
    </w:p>
  </w:footnote>
  <w:footnote w:id="859">
    <w:p w14:paraId="3EAE6777" w14:textId="5BBA0D29" w:rsidR="00CA15E8" w:rsidRDefault="00CA15E8" w:rsidP="00EB5EFE">
      <w:pPr>
        <w:pStyle w:val="FootnoteText"/>
      </w:pPr>
      <w:r>
        <w:rPr>
          <w:vertAlign w:val="superscript"/>
        </w:rPr>
        <w:footnoteRef/>
      </w:r>
      <w:r>
        <w:t xml:space="preserve"> </w:t>
      </w:r>
      <w:r>
        <w:tab/>
        <w:t xml:space="preserve">David A. Brondos, </w:t>
      </w:r>
      <w:r w:rsidRPr="00EB5EFE">
        <w:rPr>
          <w:i/>
        </w:rPr>
        <w:t>Paul on the Cross: Reconstructing the Apostle’s Story of Redemption</w:t>
      </w:r>
      <w:r>
        <w:t xml:space="preserve"> (Minneapolis, MN: Fortress Press, 2006), p. 185.</w:t>
      </w:r>
    </w:p>
  </w:footnote>
  <w:footnote w:id="860">
    <w:p w14:paraId="4D8D95F8" w14:textId="0DD469AC" w:rsidR="00CA15E8" w:rsidRDefault="00CA15E8">
      <w:pPr>
        <w:pStyle w:val="FootnoteText"/>
      </w:pPr>
      <w:r>
        <w:rPr>
          <w:rStyle w:val="FootnoteReference"/>
        </w:rPr>
        <w:footnoteRef/>
      </w:r>
      <w:r>
        <w:tab/>
      </w:r>
      <w:r w:rsidRPr="00723B75">
        <w:rPr>
          <w:color w:val="auto"/>
        </w:rPr>
        <w:t xml:space="preserve">This was developed to support the ideas of the imputation of Adam’s sin and of Christ’s righteousness, but the idea of a “covenant of works” between God and Adam was not held by Calvin, nor by Zwingli </w:t>
      </w:r>
      <w:r>
        <w:t xml:space="preserve">nor Bullinger. The phrase “covenant of works” first appeared in a work of Scottish theologian Robert Rollock in 1597. Donald Macleod, “Original Sin in Reformed Theology,” in </w:t>
      </w:r>
      <w:r>
        <w:rPr>
          <w:i/>
          <w:iCs/>
        </w:rPr>
        <w:t>Adam, the Fall, and Original Sin: Theological, Biblical, and Scientific Perspectives</w:t>
      </w:r>
      <w:r>
        <w:t>, edited by Hans Madueme and Michael Reeves, (Grand Rapids, MI: Baker Academic, 2014), p. 132.</w:t>
      </w:r>
    </w:p>
  </w:footnote>
  <w:footnote w:id="861">
    <w:p w14:paraId="4A653BB8" w14:textId="18DA0499" w:rsidR="00CA15E8" w:rsidRDefault="00CA15E8" w:rsidP="006902B0">
      <w:pPr>
        <w:pStyle w:val="FootnoteText"/>
      </w:pPr>
      <w:r>
        <w:rPr>
          <w:rStyle w:val="FootnoteReference"/>
        </w:rPr>
        <w:footnoteRef/>
      </w:r>
      <w:r>
        <w:tab/>
        <w:t>“Since the covenant was made with Adam, not only for himself but also for his posterity, ‘all mankind descending from him by ordinary generation, sinned in him, and fell with him, in his first transgression.’”</w:t>
      </w:r>
      <w:r>
        <w:rPr>
          <w:noProof/>
        </w:rPr>
        <w:t xml:space="preserve"> H. Shelton Smith, quoting </w:t>
      </w:r>
      <w:r>
        <w:rPr>
          <w:i/>
          <w:noProof/>
        </w:rPr>
        <w:t>The Westminster Shorter Catechism</w:t>
      </w:r>
      <w:r>
        <w:rPr>
          <w:noProof/>
        </w:rPr>
        <w:t xml:space="preserve"> in </w:t>
      </w:r>
      <w:r>
        <w:rPr>
          <w:i/>
          <w:noProof/>
        </w:rPr>
        <w:t>Changing Conceptions Of Original Sin: A Study In American Theology Since 1750</w:t>
      </w:r>
      <w:r>
        <w:rPr>
          <w:noProof/>
        </w:rPr>
        <w:t xml:space="preserve"> (New York, NY: Charles Scribner's Sons, 1955), p. 2.</w:t>
      </w:r>
    </w:p>
  </w:footnote>
  <w:footnote w:id="862">
    <w:p w14:paraId="01285B6D" w14:textId="34055D93" w:rsidR="00CA15E8" w:rsidRDefault="00CA15E8" w:rsidP="00C17AD5">
      <w:pPr>
        <w:pStyle w:val="FootnoteText"/>
      </w:pPr>
      <w:r>
        <w:rPr>
          <w:rStyle w:val="FootnoteReference"/>
        </w:rPr>
        <w:footnoteRef/>
      </w:r>
      <w:r>
        <w:tab/>
        <w:t>In spite of the fact that theologians think they find the formal parts of a covenant in Gen 1-2, which Michael Horton, for example, delineates as:</w:t>
      </w:r>
    </w:p>
    <w:p w14:paraId="0448171A" w14:textId="25ECCE18" w:rsidR="00CA15E8" w:rsidRDefault="00CA15E8" w:rsidP="00C17AD5">
      <w:pPr>
        <w:pStyle w:val="qt"/>
      </w:pPr>
      <w:r>
        <w:t>a historical prologue setting the stage (Gen 1-2</w:t>
      </w:r>
      <w:r>
        <w:fldChar w:fldCharType="begin"/>
      </w:r>
      <w:r>
        <w:instrText xml:space="preserve"> XE "Gen 01-02" </w:instrText>
      </w:r>
      <w:r>
        <w:fldChar w:fldCharType="end"/>
      </w:r>
      <w:r>
        <w:t>),</w:t>
      </w:r>
    </w:p>
    <w:p w14:paraId="5CAB0441" w14:textId="5A9C0A0A" w:rsidR="00CA15E8" w:rsidRDefault="00CA15E8" w:rsidP="00C17AD5">
      <w:pPr>
        <w:pStyle w:val="qt"/>
      </w:pPr>
      <w:r>
        <w:t>stipulations (Gen 2.16-17</w:t>
      </w:r>
      <w:r>
        <w:fldChar w:fldCharType="begin"/>
      </w:r>
      <w:r>
        <w:instrText xml:space="preserve"> XE "Gen 02.16-17" </w:instrText>
      </w:r>
      <w:r>
        <w:fldChar w:fldCharType="end"/>
      </w:r>
      <w:r>
        <w:t>)</w:t>
      </w:r>
    </w:p>
    <w:p w14:paraId="00EDB565" w14:textId="3A548C4E" w:rsidR="00CA15E8" w:rsidRDefault="00CA15E8" w:rsidP="00C17AD5">
      <w:pPr>
        <w:pStyle w:val="qt"/>
        <w:spacing w:after="40"/>
      </w:pPr>
      <w:r>
        <w:t>and the sanctions (Gen 2.17b</w:t>
      </w:r>
      <w:r>
        <w:fldChar w:fldCharType="begin"/>
      </w:r>
      <w:r>
        <w:instrText xml:space="preserve"> XE "Gen 02.17b" </w:instrText>
      </w:r>
      <w:r>
        <w:fldChar w:fldCharType="end"/>
      </w:r>
      <w:r>
        <w:t>)</w:t>
      </w:r>
    </w:p>
    <w:p w14:paraId="50E68784" w14:textId="73A9108A" w:rsidR="00CA15E8" w:rsidRDefault="00CA15E8" w:rsidP="00C17AD5">
      <w:pPr>
        <w:pStyle w:val="FootnoteText"/>
      </w:pPr>
      <w:r>
        <w:tab/>
        <w:t xml:space="preserve">Michael Horton, </w:t>
      </w:r>
      <w:r>
        <w:rPr>
          <w:i/>
          <w:iCs/>
        </w:rPr>
        <w:t>The Christian Faith: A Systematic Theology for Pilgrims on the Way</w:t>
      </w:r>
      <w:r>
        <w:t xml:space="preserve">, (Grand Rapids, MI: Zondervan, 2011), p. 415. Horton resorts to the Fathers Irenaeus, John of Damascus, and Augustine to support the idea of an Edenic covenant (see </w:t>
      </w:r>
      <w:r>
        <w:rPr>
          <w:i/>
        </w:rPr>
        <w:t>op cit</w:t>
      </w:r>
      <w:r>
        <w:t xml:space="preserve"> pp. 418-419.</w:t>
      </w:r>
    </w:p>
  </w:footnote>
  <w:footnote w:id="863">
    <w:p w14:paraId="77481EEB" w14:textId="39A54F75" w:rsidR="00CA15E8" w:rsidRPr="0017037B" w:rsidRDefault="00CA15E8">
      <w:pPr>
        <w:pStyle w:val="FootnoteText"/>
      </w:pPr>
      <w:r>
        <w:rPr>
          <w:rStyle w:val="FootnoteReference"/>
        </w:rPr>
        <w:footnoteRef/>
      </w:r>
      <w:r>
        <w:tab/>
        <w:t xml:space="preserve">As Grudem writes, “Some have objected that if Jesus did not sin, then he was not </w:t>
      </w:r>
      <w:r>
        <w:rPr>
          <w:i/>
        </w:rPr>
        <w:t>truly</w:t>
      </w:r>
      <w:r>
        <w:t xml:space="preserve"> human, for all humans sin.” Grudem does not resolve the question of Jesus’ lack of sin and corruption, but only affirms that He was truly human and truly sinless. Wayne A. Grudem, </w:t>
      </w:r>
      <w:r>
        <w:rPr>
          <w:i/>
          <w:iCs/>
        </w:rPr>
        <w:t>Systematic Theology: An Introduction to Biblical Doctrine</w:t>
      </w:r>
      <w:r>
        <w:t>, (Leicester, England; Grand Rapids, MI: Inter-Varsity Press; Zondervan Pub. House, 2004), p. 535.</w:t>
      </w:r>
    </w:p>
  </w:footnote>
  <w:footnote w:id="864">
    <w:p w14:paraId="545DD784" w14:textId="5C6322F9" w:rsidR="00CA15E8" w:rsidRDefault="00CA15E8" w:rsidP="00725C8D">
      <w:pPr>
        <w:pStyle w:val="FootnoteText"/>
      </w:pPr>
      <w:r>
        <w:rPr>
          <w:rStyle w:val="FootnoteReference"/>
        </w:rPr>
        <w:footnoteRef/>
      </w:r>
      <w:r>
        <w:tab/>
        <w:t xml:space="preserve">See William G. T. Shedd, </w:t>
      </w:r>
      <w:r>
        <w:rPr>
          <w:i/>
          <w:iCs/>
        </w:rPr>
        <w:t>A History of Christian Doctrine</w:t>
      </w:r>
      <w:r>
        <w:t>, Vol. 2., (Eugene, OR: Wipf and Stock Publishers, 1999), pp. 88-89. Others had apparently made this same assumption long before Augustine; see Fig. 12 above.</w:t>
      </w:r>
    </w:p>
  </w:footnote>
  <w:footnote w:id="865">
    <w:p w14:paraId="3EFA7072" w14:textId="150F15C7" w:rsidR="00CA15E8" w:rsidRDefault="00CA15E8">
      <w:pPr>
        <w:pStyle w:val="FootnoteText"/>
      </w:pPr>
      <w:r>
        <w:rPr>
          <w:rStyle w:val="FootnoteReference"/>
        </w:rPr>
        <w:footnoteRef/>
      </w:r>
      <w:r>
        <w:tab/>
        <w:t>This view of Augustine’s seems to have been influenced by the traducianism of  Tertullian and others of the Latin school, but Augustine never explicitly embraced a pure traducianism, else he may have developed a more consistent doctrine of original sin as a non-material corruption transmitted by the human propagation of both body and soul.</w:t>
      </w:r>
    </w:p>
  </w:footnote>
  <w:footnote w:id="866">
    <w:p w14:paraId="5527E7D3" w14:textId="4EF5CACA" w:rsidR="00CA15E8" w:rsidRDefault="00CA15E8" w:rsidP="00725C8D">
      <w:pPr>
        <w:pStyle w:val="FootnoteText"/>
      </w:pPr>
      <w:r>
        <w:rPr>
          <w:rStyle w:val="FootnoteReference"/>
        </w:rPr>
        <w:footnoteRef/>
      </w:r>
      <w:r>
        <w:tab/>
        <w:t xml:space="preserve">See Pier Franco Beatrice, </w:t>
      </w:r>
      <w:r>
        <w:rPr>
          <w:i/>
        </w:rPr>
        <w:t>The Transmission Of Sin: Augustine And The Pre-Augustinian Sources,</w:t>
      </w:r>
      <w:r>
        <w:t xml:space="preserve"> (New York, NY: Oxford University Press, 2013), p. 32.  The later Scholastics, like John Duns Scotus, also rejected the idea of a physical transmission of sin, but primarily on the basis that they saw original sin as a deficiency of original righteousness, not a substantive thing that could be transmitted, but only a deprivation that is inherited. See R. Seeberg, “Duns Scotus,” § 7, “Doctrine Of Sin,” in Jackson, Samuel Macauley, ed., </w:t>
      </w:r>
      <w:r>
        <w:rPr>
          <w:i/>
          <w:iCs/>
        </w:rPr>
        <w:t>The New Schaff-Herzog Encyclopedia of Religious Knowledge</w:t>
      </w:r>
      <w:r>
        <w:t>, (New York; London: Funk &amp; Wagnalls, 1908–1914), vol. 4, p. 29.</w:t>
      </w:r>
    </w:p>
  </w:footnote>
  <w:footnote w:id="867">
    <w:p w14:paraId="76F56164" w14:textId="50655B20" w:rsidR="00CA15E8" w:rsidRDefault="00CA15E8" w:rsidP="00725C8D">
      <w:pPr>
        <w:pStyle w:val="FootnoteText"/>
      </w:pPr>
      <w:r>
        <w:rPr>
          <w:rStyle w:val="FootnoteReference"/>
        </w:rPr>
        <w:footnoteRef/>
      </w:r>
      <w:r>
        <w:tab/>
        <w:t xml:space="preserve">The Pelagians, however, failed to understand the idea of sin as also a state or condition. While our sinful condition is still </w:t>
      </w:r>
      <w:hyperlink w:anchor="_Accident_2" w:history="1">
        <w:r w:rsidRPr="00836559">
          <w:rPr>
            <w:rStyle w:val="Hyperlink"/>
            <w:rFonts w:ascii="New Century Schlbk" w:hAnsi="New Century Schlbk"/>
            <w:color w:val="auto"/>
          </w:rPr>
          <w:t>accidental</w:t>
        </w:r>
      </w:hyperlink>
      <w:r>
        <w:t>, in that it is not an essential part of our nature, the condition is passed down to our posterity by virtue of being a deprivation (not a substantive thing) which parents are not able to rectify for their children.</w:t>
      </w:r>
    </w:p>
  </w:footnote>
  <w:footnote w:id="868">
    <w:p w14:paraId="3514D6E8" w14:textId="7AAC2324" w:rsidR="00CA15E8" w:rsidRPr="00CD261F" w:rsidRDefault="00CA15E8" w:rsidP="000B7CA0">
      <w:pPr>
        <w:pStyle w:val="FootnoteText"/>
      </w:pPr>
      <w:r>
        <w:rPr>
          <w:rStyle w:val="FootnoteReference"/>
        </w:rPr>
        <w:footnoteRef/>
      </w:r>
      <w:r>
        <w:tab/>
      </w:r>
      <w:r>
        <w:rPr>
          <w:i/>
          <w:noProof/>
        </w:rPr>
        <w:t>De Nup</w:t>
      </w:r>
      <w:r>
        <w:rPr>
          <w:noProof/>
        </w:rPr>
        <w:t xml:space="preserve"> 1.27</w:t>
      </w:r>
      <w:r>
        <w:rPr>
          <w:noProof/>
        </w:rPr>
        <w:fldChar w:fldCharType="begin"/>
      </w:r>
      <w:r>
        <w:instrText xml:space="preserve"> XE "</w:instrText>
      </w:r>
      <w:r>
        <w:rPr>
          <w:i/>
          <w:noProof/>
        </w:rPr>
        <w:instrText>De Nup</w:instrText>
      </w:r>
      <w:r>
        <w:rPr>
          <w:noProof/>
        </w:rPr>
        <w:instrText xml:space="preserve"> 1.27</w:instrText>
      </w:r>
      <w:r>
        <w:instrText xml:space="preserve">" </w:instrText>
      </w:r>
      <w:r>
        <w:rPr>
          <w:noProof/>
        </w:rPr>
        <w:fldChar w:fldCharType="end"/>
      </w:r>
      <w:r>
        <w:rPr>
          <w:noProof/>
        </w:rPr>
        <w:t xml:space="preserve">. Bonaventure follows Augustine in the disease theory of sin, and states it strongly in his </w:t>
      </w:r>
      <w:r>
        <w:rPr>
          <w:i/>
          <w:noProof/>
        </w:rPr>
        <w:t>Brev</w:t>
      </w:r>
      <w:r>
        <w:rPr>
          <w:noProof/>
        </w:rPr>
        <w:t xml:space="preserve"> 3.6</w:t>
      </w:r>
      <w:r>
        <w:rPr>
          <w:noProof/>
        </w:rPr>
        <w:fldChar w:fldCharType="begin"/>
      </w:r>
      <w:r>
        <w:instrText xml:space="preserve"> XE "</w:instrText>
      </w:r>
      <w:r>
        <w:rPr>
          <w:i/>
          <w:noProof/>
        </w:rPr>
        <w:instrText>Brev</w:instrText>
      </w:r>
      <w:r>
        <w:rPr>
          <w:noProof/>
        </w:rPr>
        <w:instrText xml:space="preserve"> 3.6</w:instrText>
      </w:r>
      <w:r>
        <w:instrText xml:space="preserve">" </w:instrText>
      </w:r>
      <w:r>
        <w:rPr>
          <w:noProof/>
        </w:rPr>
        <w:fldChar w:fldCharType="end"/>
      </w:r>
      <w:r>
        <w:rPr>
          <w:noProof/>
        </w:rPr>
        <w:t>, “On The Transmission Of Original Sin.”</w:t>
      </w:r>
    </w:p>
  </w:footnote>
  <w:footnote w:id="869">
    <w:p w14:paraId="31E53076" w14:textId="1A11BB22" w:rsidR="00CA15E8" w:rsidRDefault="00CA15E8">
      <w:pPr>
        <w:pStyle w:val="FootnoteText"/>
      </w:pPr>
      <w:r>
        <w:rPr>
          <w:rStyle w:val="FootnoteReference"/>
        </w:rPr>
        <w:footnoteRef/>
      </w:r>
      <w:r>
        <w:tab/>
        <w:t xml:space="preserve">William Burt Pope, </w:t>
      </w:r>
      <w:r>
        <w:rPr>
          <w:i/>
          <w:iCs/>
        </w:rPr>
        <w:t>A Compendium of Christian Theology: Being Analytical Outlines of a Course of Theological Study, Biblical, Dogmatic, Historical, Volumes 1-3</w:t>
      </w:r>
      <w:r>
        <w:t>, (London: Beveridge and Co., 1879), Vol. 2, p. 78.</w:t>
      </w:r>
    </w:p>
  </w:footnote>
  <w:footnote w:id="870">
    <w:p w14:paraId="4D6560EA" w14:textId="7765EBC9" w:rsidR="00CA15E8" w:rsidRDefault="00CA15E8" w:rsidP="00C121A2">
      <w:pPr>
        <w:pStyle w:val="FootnoteText"/>
        <w:widowControl w:val="0"/>
      </w:pPr>
      <w:r>
        <w:rPr>
          <w:rStyle w:val="FootnoteReference"/>
        </w:rPr>
        <w:footnoteRef/>
      </w:r>
      <w:r>
        <w:tab/>
        <w:t xml:space="preserve">Of course this raises the question, “What has been the impetus for the ages-long commitment of so many to </w:t>
      </w:r>
      <w:r w:rsidRPr="00546D68">
        <w:rPr>
          <w:i/>
        </w:rPr>
        <w:t>infant baptism</w:t>
      </w:r>
      <w:r>
        <w:t>?” A thorough, historical investigation of this question is beyond the scope of this book, but we have already observed that the initial motive for infant baptism, even if misguided, was simple: parents in the Hellenistic milieu wanted the apotropaic benefits of baptism for their children. After the Hellenistic era of Christianity, however, ecclesiastical motives became more complex. Considering the spirit of compromise and greedy competition that reigned in medieval Christianity, one suspects that priests realized early on what a boon infant baptism was to their own interests: it guaranteed an endlessly multiplying supply of church members.</w:t>
      </w:r>
    </w:p>
  </w:footnote>
  <w:footnote w:id="871">
    <w:p w14:paraId="29D6DC13" w14:textId="12844220" w:rsidR="00CA15E8" w:rsidRDefault="00CA15E8">
      <w:pPr>
        <w:pStyle w:val="FootnoteText"/>
      </w:pPr>
      <w:r>
        <w:rPr>
          <w:rStyle w:val="FootnoteReference"/>
        </w:rPr>
        <w:footnoteRef/>
      </w:r>
      <w:r>
        <w:tab/>
        <w:t xml:space="preserve">Grudem writes, “This inherited sinful nature is sometimes simply called ‘original sin’ and sometimes more precisely called ‘original pollution.’ I have used instead the term ‘inherited corruption’ because it seems to express more clearly the specific idea in view.” Wayne A. Grudem, </w:t>
      </w:r>
      <w:r>
        <w:rPr>
          <w:i/>
          <w:iCs/>
        </w:rPr>
        <w:t>Systematic Theology: An Introduction to Biblical Doctrine</w:t>
      </w:r>
      <w:r>
        <w:t>, (Leicester, England; Grand Rapids, MI: Inter-Varsity Press; Zondervan Pub. House, 2004), p, 496.</w:t>
      </w:r>
    </w:p>
  </w:footnote>
  <w:footnote w:id="872">
    <w:p w14:paraId="0BCA82A4" w14:textId="3EB8028C" w:rsidR="00CA15E8" w:rsidRDefault="00CA15E8">
      <w:pPr>
        <w:pStyle w:val="FootnoteText"/>
      </w:pPr>
      <w:r>
        <w:rPr>
          <w:rStyle w:val="FootnoteReference"/>
        </w:rPr>
        <w:footnoteRef/>
      </w:r>
      <w:r>
        <w:tab/>
        <w:t>1Co 15.3-8</w:t>
      </w:r>
      <w:r>
        <w:fldChar w:fldCharType="begin"/>
      </w:r>
      <w:r>
        <w:instrText xml:space="preserve"> XE "1Co 15.03-08" </w:instrText>
      </w:r>
      <w:r>
        <w:fldChar w:fldCharType="end"/>
      </w:r>
      <w:r>
        <w:t>.</w:t>
      </w:r>
    </w:p>
  </w:footnote>
  <w:footnote w:id="873">
    <w:p w14:paraId="569833CE" w14:textId="74DAE452" w:rsidR="00CA15E8" w:rsidRDefault="00CA15E8">
      <w:pPr>
        <w:pStyle w:val="FootnoteText"/>
      </w:pPr>
      <w:r>
        <w:rPr>
          <w:rStyle w:val="FootnoteReference"/>
        </w:rPr>
        <w:footnoteRef/>
      </w:r>
      <w:r>
        <w:tab/>
        <w:t>Rom 10.3</w:t>
      </w:r>
      <w:r>
        <w:fldChar w:fldCharType="begin"/>
      </w:r>
      <w:r>
        <w:instrText xml:space="preserve"> XE "Rom 10.03" </w:instrText>
      </w:r>
      <w:r>
        <w:fldChar w:fldCharType="end"/>
      </w:r>
      <w:r>
        <w:t>; 13.2</w:t>
      </w:r>
      <w:r>
        <w:fldChar w:fldCharType="begin"/>
      </w:r>
      <w:r>
        <w:instrText xml:space="preserve"> XE "Rom 13.02" </w:instrText>
      </w:r>
      <w:r>
        <w:fldChar w:fldCharType="end"/>
      </w:r>
      <w:r>
        <w:t>; 2Co 1.19</w:t>
      </w:r>
      <w:r>
        <w:fldChar w:fldCharType="begin"/>
      </w:r>
      <w:r>
        <w:instrText xml:space="preserve"> XE "2Co 01.19" </w:instrText>
      </w:r>
      <w:r>
        <w:fldChar w:fldCharType="end"/>
      </w:r>
      <w:r>
        <w:t>; 7.10</w:t>
      </w:r>
      <w:r>
        <w:fldChar w:fldCharType="begin"/>
      </w:r>
      <w:r>
        <w:instrText xml:space="preserve"> XE "2Co 07.10" </w:instrText>
      </w:r>
      <w:r>
        <w:fldChar w:fldCharType="end"/>
      </w:r>
      <w:r>
        <w:t>; 8.19</w:t>
      </w:r>
      <w:r>
        <w:fldChar w:fldCharType="begin"/>
      </w:r>
      <w:r>
        <w:instrText xml:space="preserve"> XE "2Co 08.19" </w:instrText>
      </w:r>
      <w:r>
        <w:fldChar w:fldCharType="end"/>
      </w:r>
      <w:r>
        <w:t>; 11.7</w:t>
      </w:r>
      <w:r>
        <w:fldChar w:fldCharType="begin"/>
      </w:r>
      <w:r>
        <w:instrText xml:space="preserve"> XE "2Co 11.07" </w:instrText>
      </w:r>
      <w:r>
        <w:fldChar w:fldCharType="end"/>
      </w:r>
      <w:r>
        <w:t>; 1Ti 3.16</w:t>
      </w:r>
      <w:r>
        <w:fldChar w:fldCharType="begin"/>
      </w:r>
      <w:r>
        <w:instrText xml:space="preserve"> XE "1Ti 3.16" </w:instrText>
      </w:r>
      <w:r>
        <w:fldChar w:fldCharType="end"/>
      </w:r>
      <w:r>
        <w:t>; 2Ti 2.4</w:t>
      </w:r>
      <w:r>
        <w:fldChar w:fldCharType="begin"/>
      </w:r>
      <w:r>
        <w:instrText xml:space="preserve"> XE "2Ti 2.04" </w:instrText>
      </w:r>
      <w:r>
        <w:fldChar w:fldCharType="end"/>
      </w:r>
      <w:r>
        <w:t>,26</w:t>
      </w:r>
      <w:r>
        <w:fldChar w:fldCharType="begin"/>
      </w:r>
      <w:r>
        <w:instrText xml:space="preserve"> XE "2Ti 2.26" </w:instrText>
      </w:r>
      <w:r>
        <w:fldChar w:fldCharType="end"/>
      </w:r>
      <w:r>
        <w:t>; 3.17</w:t>
      </w:r>
      <w:r>
        <w:fldChar w:fldCharType="begin"/>
      </w:r>
      <w:r>
        <w:instrText xml:space="preserve"> XE "2Ti 3.17" </w:instrText>
      </w:r>
      <w:r>
        <w:fldChar w:fldCharType="end"/>
      </w:r>
      <w:r>
        <w:t>; 4.8</w:t>
      </w:r>
      <w:r>
        <w:fldChar w:fldCharType="begin"/>
      </w:r>
      <w:r>
        <w:instrText xml:space="preserve"> XE "2Ti 4.08" </w:instrText>
      </w:r>
      <w:r>
        <w:fldChar w:fldCharType="end"/>
      </w:r>
      <w:r>
        <w:t>; Tit 1.9</w:t>
      </w:r>
      <w:r>
        <w:fldChar w:fldCharType="begin"/>
      </w:r>
      <w:r>
        <w:instrText xml:space="preserve"> XE "Tit 1.09" </w:instrText>
      </w:r>
      <w:r>
        <w:fldChar w:fldCharType="end"/>
      </w:r>
      <w:r>
        <w:t>.</w:t>
      </w:r>
    </w:p>
  </w:footnote>
  <w:footnote w:id="874">
    <w:p w14:paraId="3F799765" w14:textId="0151A857" w:rsidR="00CA15E8" w:rsidRDefault="00CA15E8">
      <w:pPr>
        <w:pStyle w:val="FootnoteText"/>
      </w:pPr>
      <w:r>
        <w:rPr>
          <w:rStyle w:val="FootnoteReference"/>
        </w:rPr>
        <w:footnoteRef/>
      </w:r>
      <w:r>
        <w:tab/>
        <w:t>Its only occurrences in 1Ma is in 1Ma 11.35</w:t>
      </w:r>
      <w:r>
        <w:fldChar w:fldCharType="begin"/>
      </w:r>
      <w:r>
        <w:instrText xml:space="preserve"> XE "1Ma 11.35" </w:instrText>
      </w:r>
      <w:r>
        <w:fldChar w:fldCharType="end"/>
      </w:r>
      <w:r>
        <w:t>.</w:t>
      </w:r>
    </w:p>
  </w:footnote>
  <w:footnote w:id="875">
    <w:p w14:paraId="044DEACC" w14:textId="7571375E" w:rsidR="00CA15E8" w:rsidRDefault="00CA15E8">
      <w:pPr>
        <w:pStyle w:val="FootnoteText"/>
      </w:pPr>
      <w:r>
        <w:rPr>
          <w:rStyle w:val="FootnoteReference"/>
        </w:rPr>
        <w:footnoteRef/>
      </w:r>
      <w:r>
        <w:tab/>
        <w:t xml:space="preserve">I use the term </w:t>
      </w:r>
      <w:r w:rsidRPr="00E30A5A">
        <w:rPr>
          <w:i/>
        </w:rPr>
        <w:t>phrase</w:t>
      </w:r>
      <w:r>
        <w:t xml:space="preserve"> here to include single Greek words that would translate into English as a phrase, e.g., </w:t>
      </w:r>
      <w:r>
        <w:rPr>
          <w:rFonts w:ascii="SBL Greek" w:hAnsi="SBL Greek" w:cs="SBL Greek"/>
          <w:color w:val="502184"/>
          <w:lang w:val="el-GR"/>
        </w:rPr>
        <w:t>δόξης</w:t>
      </w:r>
      <w:r>
        <w:t>, “of [the] glory.”</w:t>
      </w:r>
    </w:p>
  </w:footnote>
  <w:footnote w:id="876">
    <w:p w14:paraId="08BA6679" w14:textId="637132BE" w:rsidR="00CA15E8" w:rsidRDefault="00CA15E8">
      <w:pPr>
        <w:pStyle w:val="FootnoteText"/>
      </w:pPr>
      <w:r>
        <w:rPr>
          <w:rStyle w:val="FootnoteReference"/>
        </w:rPr>
        <w:footnoteRef/>
      </w:r>
      <w:r>
        <w:tab/>
      </w:r>
      <w:r w:rsidRPr="0012293D">
        <w:rPr>
          <w:color w:val="auto"/>
        </w:rPr>
        <w:t xml:space="preserve">Such a series of genitives is often called a genitive chain or a </w:t>
      </w:r>
      <w:hyperlink w:anchor="_Concatenation" w:history="1">
        <w:r w:rsidRPr="00C469B5">
          <w:rPr>
            <w:rStyle w:val="Hyperlink"/>
            <w:rFonts w:ascii="New Century Schlbk" w:hAnsi="New Century Schlbk"/>
          </w:rPr>
          <w:t>concatenation</w:t>
        </w:r>
      </w:hyperlink>
      <w:r w:rsidRPr="0012293D">
        <w:rPr>
          <w:color w:val="auto"/>
        </w:rPr>
        <w:t xml:space="preserve"> of genitives.</w:t>
      </w:r>
    </w:p>
  </w:footnote>
  <w:footnote w:id="877">
    <w:p w14:paraId="1A312C90" w14:textId="376ED5DB" w:rsidR="00CA15E8" w:rsidRDefault="00CA15E8">
      <w:pPr>
        <w:pStyle w:val="FootnoteText"/>
      </w:pPr>
      <w:r>
        <w:rPr>
          <w:rStyle w:val="FootnoteReference"/>
        </w:rPr>
        <w:footnoteRef/>
      </w:r>
      <w:r>
        <w:tab/>
        <w:t>This phrase uses a genitive participle in place of an adjective or noun.</w:t>
      </w:r>
    </w:p>
  </w:footnote>
  <w:footnote w:id="878">
    <w:p w14:paraId="03AB11DE" w14:textId="19A42466" w:rsidR="00CA15E8" w:rsidRPr="007F5A59" w:rsidRDefault="00CA15E8" w:rsidP="00C238BC">
      <w:pPr>
        <w:pStyle w:val="FootnoteText"/>
        <w:rPr>
          <w:color w:val="auto"/>
        </w:rPr>
      </w:pPr>
      <w:r>
        <w:rPr>
          <w:rStyle w:val="FootnoteReference"/>
        </w:rPr>
        <w:footnoteRef/>
      </w:r>
      <w:r>
        <w:tab/>
      </w:r>
      <w:r w:rsidRPr="007F5A59">
        <w:rPr>
          <w:color w:val="auto"/>
        </w:rPr>
        <w:t xml:space="preserve">Some authorities argue for interpreting the preposition </w:t>
      </w:r>
      <w:r w:rsidRPr="007F5A59">
        <w:rPr>
          <w:rFonts w:ascii="SBL Greek" w:hAnsi="SBL Greek" w:cs="SBL Greek"/>
          <w:color w:val="auto"/>
          <w:lang w:val="el-GR"/>
        </w:rPr>
        <w:t>ἐν</w:t>
      </w:r>
      <w:r w:rsidRPr="007F5A59">
        <w:rPr>
          <w:rFonts w:cs="SBL Greek"/>
          <w:color w:val="auto"/>
          <w:lang w:val="el-GR"/>
        </w:rPr>
        <w:t xml:space="preserve"> as referring to an </w:t>
      </w:r>
      <w:r w:rsidRPr="007F5A59">
        <w:rPr>
          <w:rFonts w:cs="SBL Greek"/>
          <w:i/>
          <w:color w:val="auto"/>
          <w:lang w:val="el-GR"/>
        </w:rPr>
        <w:t>accompanying</w:t>
      </w:r>
      <w:r w:rsidRPr="007F5A59">
        <w:rPr>
          <w:rFonts w:cs="SBL Greek"/>
          <w:color w:val="auto"/>
          <w:lang w:val="el-GR"/>
        </w:rPr>
        <w:t xml:space="preserve"> word, but they have failed to </w:t>
      </w:r>
      <w:r>
        <w:rPr>
          <w:rFonts w:cs="SBL Greek"/>
          <w:color w:val="auto"/>
          <w:lang w:val="el-GR"/>
        </w:rPr>
        <w:t>understand the syntax</w:t>
      </w:r>
      <w:r w:rsidRPr="007F5A59">
        <w:rPr>
          <w:rFonts w:cs="SBL Greek"/>
          <w:color w:val="auto"/>
          <w:lang w:val="el-GR"/>
        </w:rPr>
        <w:t xml:space="preserve"> of stacked modifiers. See </w:t>
      </w:r>
      <w:r w:rsidRPr="007F5A59">
        <w:rPr>
          <w:color w:val="auto"/>
        </w:rPr>
        <w:t xml:space="preserve">Glenn Graham, </w:t>
      </w:r>
      <w:r w:rsidRPr="007F5A59">
        <w:rPr>
          <w:i/>
          <w:iCs/>
          <w:color w:val="auto"/>
        </w:rPr>
        <w:t>An Exegetical Summary of Ephesians</w:t>
      </w:r>
      <w:r w:rsidRPr="007F5A59">
        <w:rPr>
          <w:color w:val="auto"/>
        </w:rPr>
        <w:t>, 2nd ed., (Dallas, TX: SIL International, 2008).</w:t>
      </w:r>
    </w:p>
  </w:footnote>
  <w:footnote w:id="879">
    <w:p w14:paraId="08428D09" w14:textId="069264A7" w:rsidR="00CA15E8" w:rsidRDefault="00CA15E8">
      <w:pPr>
        <w:pStyle w:val="FootnoteText"/>
      </w:pPr>
      <w:r>
        <w:rPr>
          <w:rStyle w:val="FootnoteReference"/>
        </w:rPr>
        <w:footnoteRef/>
      </w:r>
      <w:r>
        <w:tab/>
        <w:t>See an allusion to the traditional nuptial bathing of the bride in Eze 16.8-13</w:t>
      </w:r>
      <w:r>
        <w:fldChar w:fldCharType="begin"/>
      </w:r>
      <w:r>
        <w:instrText xml:space="preserve"> XE "Eze 16.8-13" </w:instrText>
      </w:r>
      <w:r>
        <w:fldChar w:fldCharType="end"/>
      </w:r>
      <w:r>
        <w:t>.</w:t>
      </w:r>
    </w:p>
  </w:footnote>
  <w:footnote w:id="880">
    <w:p w14:paraId="6C818352" w14:textId="0FD00270" w:rsidR="00CA15E8" w:rsidRPr="00BE5F77" w:rsidRDefault="00CA15E8">
      <w:pPr>
        <w:pStyle w:val="FootnoteText"/>
        <w:rPr>
          <w:color w:val="auto"/>
        </w:rPr>
      </w:pPr>
      <w:r>
        <w:rPr>
          <w:rStyle w:val="FootnoteReference"/>
        </w:rPr>
        <w:footnoteRef/>
      </w:r>
      <w:r>
        <w:tab/>
      </w:r>
      <w:r w:rsidRPr="00BE5F77">
        <w:rPr>
          <w:color w:val="auto"/>
        </w:rPr>
        <w:t>Like those of Josephus and Philo, whose styles lean more toward classical and post-classical Grk.</w:t>
      </w:r>
    </w:p>
  </w:footnote>
  <w:footnote w:id="881">
    <w:p w14:paraId="4283605F" w14:textId="5706A6F9" w:rsidR="00CA15E8" w:rsidRPr="00C430D3" w:rsidRDefault="00CA15E8">
      <w:pPr>
        <w:pStyle w:val="FootnoteText"/>
      </w:pPr>
      <w:r>
        <w:rPr>
          <w:rStyle w:val="FootnoteReference"/>
        </w:rPr>
        <w:footnoteRef/>
      </w:r>
      <w:r>
        <w:tab/>
        <w:t>Turner adds that the use of the more literary Grk style of (what I call) nested modifiers in the NT “is consciously stylistic,” and gives as examples 2Co 1.19</w:t>
      </w:r>
      <w:r>
        <w:fldChar w:fldCharType="begin"/>
      </w:r>
      <w:r>
        <w:instrText xml:space="preserve"> XE "2Co 01.19" </w:instrText>
      </w:r>
      <w:r>
        <w:fldChar w:fldCharType="end"/>
      </w:r>
      <w:r>
        <w:t xml:space="preserve"> and 2Pe 3.2</w:t>
      </w:r>
      <w:r>
        <w:fldChar w:fldCharType="begin"/>
      </w:r>
      <w:r>
        <w:instrText xml:space="preserve"> XE "2Pe 3.02" </w:instrText>
      </w:r>
      <w:r>
        <w:fldChar w:fldCharType="end"/>
      </w:r>
      <w:r>
        <w:t xml:space="preserve">. Nigel Turner, </w:t>
      </w:r>
      <w:r>
        <w:rPr>
          <w:i/>
        </w:rPr>
        <w:t>A Grammar Of New Testament Greek, J. H. Moulton, Vol. III: Syntax</w:t>
      </w:r>
      <w:r>
        <w:t>, (London: T &amp; T Clark International, 1963), p. 349.</w:t>
      </w:r>
    </w:p>
  </w:footnote>
  <w:footnote w:id="882">
    <w:p w14:paraId="181DD099" w14:textId="3A8300CC" w:rsidR="00CA15E8" w:rsidRDefault="00CA15E8" w:rsidP="00DB25CA">
      <w:pPr>
        <w:pStyle w:val="FootnoteText"/>
      </w:pPr>
      <w:r>
        <w:rPr>
          <w:rStyle w:val="FootnoteReference"/>
        </w:rPr>
        <w:footnoteRef/>
      </w:r>
      <w:r>
        <w:tab/>
        <w:t xml:space="preserve">BBCNT. See also, </w:t>
      </w:r>
      <w:r w:rsidRPr="0097443C">
        <w:rPr>
          <w:i/>
        </w:rPr>
        <w:t>Bible and Spade,</w:t>
      </w:r>
      <w:r>
        <w:t xml:space="preserve"> 1987, Vol. 0.</w:t>
      </w:r>
    </w:p>
  </w:footnote>
  <w:footnote w:id="883">
    <w:p w14:paraId="64EA0695" w14:textId="29401511" w:rsidR="00CA15E8" w:rsidRPr="00BC7FDE" w:rsidRDefault="00CA15E8" w:rsidP="00DB25CA">
      <w:pPr>
        <w:pStyle w:val="FootnoteText"/>
      </w:pPr>
      <w:r>
        <w:rPr>
          <w:rStyle w:val="FootnoteReference"/>
        </w:rPr>
        <w:footnoteRef/>
      </w:r>
      <w:r>
        <w:tab/>
        <w:t xml:space="preserve">Norman L. Geisler and Thomas A. Howe, </w:t>
      </w:r>
      <w:r>
        <w:rPr>
          <w:i/>
        </w:rPr>
        <w:t>When Critics Ask: A Popular Handbook of Bible Difficulties</w:t>
      </w:r>
      <w:r>
        <w:t>, (Wheaton, IL: Victor Books, 1992).</w:t>
      </w:r>
    </w:p>
  </w:footnote>
  <w:footnote w:id="884">
    <w:p w14:paraId="05DDC324" w14:textId="77777777" w:rsidR="00CA15E8" w:rsidRDefault="00CA15E8" w:rsidP="00B43D83">
      <w:pPr>
        <w:pStyle w:val="FootnoteText"/>
      </w:pPr>
      <w:r>
        <w:rPr>
          <w:rStyle w:val="FootnoteReference"/>
        </w:rPr>
        <w:footnoteRef/>
      </w:r>
      <w:r>
        <w:tab/>
        <w:t>NIEBD, p. 402. Also, EGT,  Vol. 2, p. 931.</w:t>
      </w:r>
    </w:p>
  </w:footnote>
  <w:footnote w:id="885">
    <w:p w14:paraId="5CDB2DF8" w14:textId="144418F6" w:rsidR="00CA15E8" w:rsidRDefault="00CA15E8">
      <w:pPr>
        <w:pStyle w:val="FootnoteText"/>
      </w:pPr>
      <w:r>
        <w:rPr>
          <w:rStyle w:val="FootnoteReference"/>
        </w:rPr>
        <w:footnoteRef/>
      </w:r>
      <w:r>
        <w:tab/>
        <w:t>G. G. Findlay, EGT, Vol. II, p. 930.</w:t>
      </w:r>
    </w:p>
  </w:footnote>
  <w:footnote w:id="886">
    <w:p w14:paraId="0E534888" w14:textId="1789F2CE" w:rsidR="00CA15E8" w:rsidRPr="00936A83" w:rsidRDefault="00CA15E8">
      <w:pPr>
        <w:pStyle w:val="FootnoteText"/>
      </w:pPr>
      <w:r>
        <w:rPr>
          <w:rStyle w:val="FootnoteReference"/>
        </w:rPr>
        <w:footnoteRef/>
      </w:r>
      <w:r>
        <w:tab/>
        <w:t xml:space="preserve">The Heb puts the question in the second person, </w:t>
      </w:r>
      <w:r>
        <w:rPr>
          <w:i/>
        </w:rPr>
        <w:t xml:space="preserve">What will </w:t>
      </w:r>
      <w:r>
        <w:t xml:space="preserve">you </w:t>
      </w:r>
      <w:r>
        <w:rPr>
          <w:i/>
        </w:rPr>
        <w:t xml:space="preserve">do? </w:t>
      </w:r>
      <w:r>
        <w:t xml:space="preserve">Cf. the </w:t>
      </w:r>
      <w:r>
        <w:rPr>
          <w:i/>
        </w:rPr>
        <w:t>What will you do?</w:t>
      </w:r>
      <w:r>
        <w:t xml:space="preserve"> questions of Hos 9.5</w:t>
      </w:r>
      <w:r>
        <w:fldChar w:fldCharType="begin"/>
      </w:r>
      <w:r>
        <w:instrText xml:space="preserve"> XE "Hos 09.05" </w:instrText>
      </w:r>
      <w:r>
        <w:fldChar w:fldCharType="end"/>
      </w:r>
      <w:r>
        <w:t xml:space="preserve"> and Jer 5.31</w:t>
      </w:r>
      <w:r>
        <w:fldChar w:fldCharType="begin"/>
      </w:r>
      <w:r>
        <w:instrText xml:space="preserve"> XE "Jer 05.31" </w:instrText>
      </w:r>
      <w:r>
        <w:fldChar w:fldCharType="end"/>
      </w:r>
      <w:r>
        <w:t>.</w:t>
      </w:r>
    </w:p>
  </w:footnote>
  <w:footnote w:id="887">
    <w:p w14:paraId="4303C094" w14:textId="258E6AD7" w:rsidR="00CA15E8" w:rsidRDefault="00CA15E8" w:rsidP="00D23495">
      <w:pPr>
        <w:pStyle w:val="FootnoteText"/>
      </w:pPr>
      <w:r>
        <w:rPr>
          <w:rStyle w:val="FootnoteReference"/>
        </w:rPr>
        <w:footnoteRef/>
      </w:r>
      <w:r>
        <w:tab/>
        <w:t>As Olshausen argues, this verse (29</w:t>
      </w:r>
      <w:r>
        <w:fldChar w:fldCharType="begin"/>
      </w:r>
      <w:r>
        <w:instrText xml:space="preserve"> XE "1Co 15.29" </w:instrText>
      </w:r>
      <w:r>
        <w:fldChar w:fldCharType="end"/>
      </w:r>
      <w:r>
        <w:t xml:space="preserve">) cannot be disconnected from the flow of its context. </w:t>
      </w:r>
    </w:p>
  </w:footnote>
  <w:footnote w:id="888">
    <w:p w14:paraId="7211C7B4" w14:textId="3AE57AB6" w:rsidR="00CA15E8" w:rsidRDefault="00CA15E8">
      <w:pPr>
        <w:pStyle w:val="FootnoteText"/>
      </w:pPr>
      <w:r>
        <w:rPr>
          <w:rStyle w:val="FootnoteReference"/>
        </w:rPr>
        <w:footnoteRef/>
      </w:r>
      <w:r>
        <w:tab/>
      </w:r>
      <w:r>
        <w:rPr>
          <w:i/>
        </w:rPr>
        <w:t>Apol</w:t>
      </w:r>
      <w:r>
        <w:t xml:space="preserve"> 3.2.5</w:t>
      </w:r>
      <w:r>
        <w:fldChar w:fldCharType="begin"/>
      </w:r>
      <w:r>
        <w:instrText xml:space="preserve"> XE "</w:instrText>
      </w:r>
      <w:r>
        <w:rPr>
          <w:i/>
        </w:rPr>
        <w:instrText>Apol</w:instrText>
      </w:r>
      <w:r>
        <w:instrText xml:space="preserve"> 3.2.5" </w:instrText>
      </w:r>
      <w:r>
        <w:fldChar w:fldCharType="end"/>
      </w:r>
      <w:r>
        <w:t xml:space="preserve">. </w:t>
      </w:r>
    </w:p>
  </w:footnote>
  <w:footnote w:id="889">
    <w:p w14:paraId="39221540" w14:textId="6FD2ABE1" w:rsidR="00CA15E8" w:rsidRDefault="00CA15E8" w:rsidP="004870A4">
      <w:pPr>
        <w:pStyle w:val="FootnoteText"/>
      </w:pPr>
      <w:r>
        <w:rPr>
          <w:rStyle w:val="FootnoteReference"/>
        </w:rPr>
        <w:footnoteRef/>
      </w:r>
      <w:r>
        <w:tab/>
        <w:t>BBCNT, on 1Co 15.29</w:t>
      </w:r>
      <w:r>
        <w:fldChar w:fldCharType="begin"/>
      </w:r>
      <w:r>
        <w:instrText xml:space="preserve"> XE "1Co 15.29" </w:instrText>
      </w:r>
      <w:r>
        <w:fldChar w:fldCharType="end"/>
      </w:r>
      <w:r>
        <w:t xml:space="preserve">. </w:t>
      </w:r>
      <w:r w:rsidRPr="006B529A">
        <w:t>Keener notes that “there is no evidence of vicarious baptism in ancient Judaism.”</w:t>
      </w:r>
    </w:p>
  </w:footnote>
  <w:footnote w:id="890">
    <w:p w14:paraId="701FEBEA" w14:textId="053963D6" w:rsidR="00CA15E8" w:rsidRDefault="00CA15E8">
      <w:pPr>
        <w:pStyle w:val="FootnoteText"/>
      </w:pPr>
      <w:r>
        <w:rPr>
          <w:rStyle w:val="FootnoteReference"/>
        </w:rPr>
        <w:footnoteRef/>
      </w:r>
      <w:r>
        <w:tab/>
        <w:t>EGT (Vol. II, p. 930).</w:t>
      </w:r>
    </w:p>
  </w:footnote>
  <w:footnote w:id="891">
    <w:p w14:paraId="06BDAEB7" w14:textId="3F8AB729" w:rsidR="00CA15E8" w:rsidRPr="00586175" w:rsidRDefault="00CA15E8" w:rsidP="005C395E">
      <w:pPr>
        <w:pStyle w:val="FootnoteText"/>
        <w:rPr>
          <w:i/>
        </w:rPr>
      </w:pPr>
      <w:r>
        <w:rPr>
          <w:rStyle w:val="FootnoteReference"/>
        </w:rPr>
        <w:footnoteRef/>
      </w:r>
      <w:r>
        <w:tab/>
        <w:t xml:space="preserve">Norman L. Geisler and Thomas A. Howe, </w:t>
      </w:r>
      <w:r>
        <w:rPr>
          <w:i/>
        </w:rPr>
        <w:t>When Critics Ask: A Popular Handbook of Bible Difficulties</w:t>
      </w:r>
      <w:r>
        <w:t xml:space="preserve"> (Wheaton, IL: Victor Books, 1992)</w:t>
      </w:r>
      <w:r w:rsidRPr="00586175">
        <w:rPr>
          <w:i/>
        </w:rPr>
        <w:t>.</w:t>
      </w:r>
    </w:p>
  </w:footnote>
  <w:footnote w:id="892">
    <w:p w14:paraId="69AC1D6C" w14:textId="742D6058" w:rsidR="00CA15E8" w:rsidRDefault="00CA15E8">
      <w:pPr>
        <w:pStyle w:val="FootnoteText"/>
      </w:pPr>
      <w:r>
        <w:rPr>
          <w:rStyle w:val="FootnoteReference"/>
        </w:rPr>
        <w:footnoteRef/>
      </w:r>
      <w:r>
        <w:tab/>
        <w:t xml:space="preserve">Norman L. Geisler and Thomas A. Howe, </w:t>
      </w:r>
      <w:r>
        <w:rPr>
          <w:i/>
        </w:rPr>
        <w:t>When Critics Ask: A Popular Handbook of Bible Difficulties</w:t>
      </w:r>
      <w:r>
        <w:t xml:space="preserve"> (Wheaton, IL: Victor Books, 1992).</w:t>
      </w:r>
    </w:p>
  </w:footnote>
  <w:footnote w:id="893">
    <w:p w14:paraId="739F72D6" w14:textId="77777777" w:rsidR="00CA15E8" w:rsidRDefault="00CA15E8" w:rsidP="00137BE4">
      <w:pPr>
        <w:pStyle w:val="FootnoteText"/>
      </w:pPr>
      <w:r>
        <w:rPr>
          <w:rStyle w:val="FootnoteReference"/>
        </w:rPr>
        <w:footnoteRef/>
      </w:r>
      <w:r>
        <w:tab/>
        <w:t>Negated by EGT, Vol. 2, p. 931.</w:t>
      </w:r>
    </w:p>
  </w:footnote>
  <w:footnote w:id="894">
    <w:p w14:paraId="222F9075" w14:textId="4DF63256" w:rsidR="00CA15E8" w:rsidRDefault="00CA15E8">
      <w:pPr>
        <w:pStyle w:val="FootnoteText"/>
      </w:pPr>
      <w:r>
        <w:rPr>
          <w:rStyle w:val="FootnoteReference"/>
        </w:rPr>
        <w:footnoteRef/>
      </w:r>
      <w:r>
        <w:tab/>
        <w:t>CNTTH, Vol. 4, p. 270.</w:t>
      </w:r>
    </w:p>
  </w:footnote>
  <w:footnote w:id="895">
    <w:p w14:paraId="7374EB04" w14:textId="2B2751C9" w:rsidR="00CA15E8" w:rsidRDefault="00CA15E8">
      <w:pPr>
        <w:pStyle w:val="FootnoteText"/>
      </w:pPr>
      <w:r>
        <w:rPr>
          <w:rStyle w:val="FootnoteReference"/>
        </w:rPr>
        <w:footnoteRef/>
      </w:r>
      <w:r>
        <w:tab/>
        <w:t>CNTTH, Vol. 4, p. 270, italics original.</w:t>
      </w:r>
    </w:p>
  </w:footnote>
  <w:footnote w:id="896">
    <w:p w14:paraId="07B0EA6D" w14:textId="34CF73A3" w:rsidR="00CA15E8" w:rsidRDefault="00CA15E8">
      <w:pPr>
        <w:pStyle w:val="FootnoteText"/>
      </w:pPr>
      <w:r>
        <w:rPr>
          <w:rStyle w:val="FootnoteReference"/>
        </w:rPr>
        <w:footnoteRef/>
      </w:r>
      <w:r>
        <w:tab/>
        <w:t>CNTTH, Vol. 4, p. 270, italics original.</w:t>
      </w:r>
    </w:p>
  </w:footnote>
  <w:footnote w:id="897">
    <w:p w14:paraId="51C7301A" w14:textId="6261A8BA" w:rsidR="00CA15E8" w:rsidRDefault="00CA15E8">
      <w:pPr>
        <w:pStyle w:val="FootnoteText"/>
      </w:pPr>
      <w:r>
        <w:rPr>
          <w:rStyle w:val="FootnoteReference"/>
        </w:rPr>
        <w:footnoteRef/>
      </w:r>
      <w:r>
        <w:tab/>
        <w:t>CNTTH, Vol. 4, p. 270, italics original.</w:t>
      </w:r>
    </w:p>
  </w:footnote>
  <w:footnote w:id="898">
    <w:p w14:paraId="602FD8F1" w14:textId="4667BACA" w:rsidR="00CA15E8" w:rsidRPr="00742813" w:rsidRDefault="00CA15E8">
      <w:pPr>
        <w:pStyle w:val="FootnoteText"/>
      </w:pPr>
      <w:r>
        <w:rPr>
          <w:rStyle w:val="FootnoteReference"/>
        </w:rPr>
        <w:footnoteRef/>
      </w:r>
      <w:r>
        <w:tab/>
        <w:t xml:space="preserve">W. E. Vine, </w:t>
      </w:r>
      <w:r>
        <w:rPr>
          <w:i/>
        </w:rPr>
        <w:t>The Collected Writings Of W. E. Vine</w:t>
      </w:r>
      <w:r>
        <w:t xml:space="preserve"> (Nashville, TN: Thomas Nelson, 1996), ch. 13.</w:t>
      </w:r>
    </w:p>
  </w:footnote>
  <w:footnote w:id="899">
    <w:p w14:paraId="3BA6675F" w14:textId="2D89094A" w:rsidR="00CA15E8" w:rsidRDefault="00CA15E8">
      <w:pPr>
        <w:pStyle w:val="FootnoteText"/>
      </w:pPr>
      <w:r>
        <w:rPr>
          <w:rStyle w:val="FootnoteReference"/>
        </w:rPr>
        <w:footnoteRef/>
      </w:r>
      <w:r>
        <w:tab/>
        <w:t>Vine correctly notes that there is good Pauline precedent, even in the immediate context of 1Co 15</w:t>
      </w:r>
      <w:r>
        <w:fldChar w:fldCharType="begin"/>
      </w:r>
      <w:r>
        <w:instrText xml:space="preserve"> XE "1Co 15" </w:instrText>
      </w:r>
      <w:r>
        <w:fldChar w:fldCharType="end"/>
      </w:r>
      <w:r>
        <w:t xml:space="preserve">, for providing a form of the verb </w:t>
      </w:r>
      <w:r>
        <w:rPr>
          <w:i/>
        </w:rPr>
        <w:t>to be</w:t>
      </w:r>
      <w:r>
        <w:t xml:space="preserve"> in our translation where it is to be understood in the text, even though not written.</w:t>
      </w:r>
      <w:r w:rsidRPr="008C5C35">
        <w:t xml:space="preserve"> </w:t>
      </w:r>
      <w:r>
        <w:t>For examples, see 1Co 15.39-42</w:t>
      </w:r>
      <w:r>
        <w:fldChar w:fldCharType="begin"/>
      </w:r>
      <w:r>
        <w:instrText xml:space="preserve"> XE "1Co 15.39-42" </w:instrText>
      </w:r>
      <w:r>
        <w:fldChar w:fldCharType="end"/>
      </w:r>
      <w:r>
        <w:t>, 47-48</w:t>
      </w:r>
      <w:r>
        <w:fldChar w:fldCharType="begin"/>
      </w:r>
      <w:r>
        <w:instrText xml:space="preserve"> XE "1Co 15.47-48" </w:instrText>
      </w:r>
      <w:r>
        <w:fldChar w:fldCharType="end"/>
      </w:r>
      <w:r>
        <w:t>, 55-56</w:t>
      </w:r>
      <w:r>
        <w:fldChar w:fldCharType="begin"/>
      </w:r>
      <w:r>
        <w:instrText xml:space="preserve"> XE "1Co 15.55-56" </w:instrText>
      </w:r>
      <w:r>
        <w:fldChar w:fldCharType="end"/>
      </w:r>
      <w:r>
        <w:t>.</w:t>
      </w:r>
    </w:p>
  </w:footnote>
  <w:footnote w:id="900">
    <w:p w14:paraId="15818772" w14:textId="0C5F7061" w:rsidR="00CA15E8" w:rsidRPr="00356FA0" w:rsidRDefault="00CA15E8" w:rsidP="00625E53">
      <w:pPr>
        <w:pStyle w:val="FootnoteText"/>
      </w:pPr>
      <w:r>
        <w:rPr>
          <w:rStyle w:val="FootnoteReference"/>
        </w:rPr>
        <w:footnoteRef/>
      </w:r>
      <w:r>
        <w:tab/>
        <w:t>For the idea that Christian baptism “signifies the cleansing believers received upon entering the body of Christ,” Schreiner and Wright cite three passages: 1Co 6.11</w:t>
      </w:r>
      <w:r>
        <w:fldChar w:fldCharType="begin"/>
      </w:r>
      <w:r>
        <w:instrText xml:space="preserve"> XE "1Co 06.11" </w:instrText>
      </w:r>
      <w:r>
        <w:fldChar w:fldCharType="end"/>
      </w:r>
      <w:r>
        <w:t>; Eph 5.26</w:t>
      </w:r>
      <w:r>
        <w:fldChar w:fldCharType="begin"/>
      </w:r>
      <w:r>
        <w:instrText xml:space="preserve"> XE "</w:instrText>
      </w:r>
      <w:r w:rsidRPr="00A74326">
        <w:instrText>Eph 5.26</w:instrText>
      </w:r>
      <w:r>
        <w:instrText xml:space="preserve">" </w:instrText>
      </w:r>
      <w:r>
        <w:fldChar w:fldCharType="end"/>
      </w:r>
      <w:r>
        <w:t>; Tit 3.5</w:t>
      </w:r>
      <w:r>
        <w:fldChar w:fldCharType="begin"/>
      </w:r>
      <w:r>
        <w:instrText xml:space="preserve"> XE "Tit 3.05" </w:instrText>
      </w:r>
      <w:r>
        <w:fldChar w:fldCharType="end"/>
      </w:r>
      <w:r>
        <w:t xml:space="preserve">. None of these passages mentions baptism. Arguing that they </w:t>
      </w:r>
      <w:r>
        <w:rPr>
          <w:i/>
        </w:rPr>
        <w:t>do</w:t>
      </w:r>
      <w:r>
        <w:t xml:space="preserve"> allude to baptism, the authors refer us to the classic work by Beasley-Murray, </w:t>
      </w:r>
      <w:r>
        <w:rPr>
          <w:i/>
        </w:rPr>
        <w:t>Baptism In The New Testament.</w:t>
      </w:r>
      <w:r>
        <w:rPr>
          <w:noProof/>
        </w:rPr>
        <w:t xml:space="preserve"> Thomas R. Schreiner and Shawn D. Wright, </w:t>
      </w:r>
      <w:r>
        <w:rPr>
          <w:i/>
          <w:noProof/>
        </w:rPr>
        <w:t>Believer's Baptism: Sign Of The New Covenant In Christ</w:t>
      </w:r>
      <w:r>
        <w:rPr>
          <w:noProof/>
        </w:rPr>
        <w:t xml:space="preserve"> (Nashville, TN: B &amp; H Academic, 2006), p. 83.</w:t>
      </w:r>
    </w:p>
  </w:footnote>
  <w:footnote w:id="901">
    <w:p w14:paraId="5B2B9332" w14:textId="35CA64BE" w:rsidR="00CA15E8" w:rsidRPr="00AD12C1" w:rsidRDefault="00CA15E8" w:rsidP="0096714D">
      <w:pPr>
        <w:pStyle w:val="FootnoteText"/>
      </w:pPr>
      <w:r>
        <w:rPr>
          <w:rStyle w:val="FootnoteReference"/>
        </w:rPr>
        <w:footnoteRef/>
      </w:r>
      <w:r>
        <w:tab/>
        <w:t xml:space="preserve">The idea of having “bodies washed” is only </w:t>
      </w:r>
      <w:r>
        <w:rPr>
          <w:i/>
        </w:rPr>
        <w:t xml:space="preserve">explicitly </w:t>
      </w:r>
      <w:r>
        <w:t xml:space="preserve">mentioned </w:t>
      </w:r>
      <w:r w:rsidRPr="007E3316">
        <w:rPr>
          <w:i/>
        </w:rPr>
        <w:t>this once</w:t>
      </w:r>
      <w:r>
        <w:t xml:space="preserve"> in the NT. The gospels of course mention the ceremonial </w:t>
      </w:r>
      <w:r w:rsidRPr="00AD12C1">
        <w:rPr>
          <w:i/>
        </w:rPr>
        <w:t>hand-washings,</w:t>
      </w:r>
      <w:r>
        <w:t xml:space="preserve"> etc., of the Pharisees, and mention Jesus washing </w:t>
      </w:r>
      <w:r w:rsidRPr="00AD12C1">
        <w:rPr>
          <w:i/>
        </w:rPr>
        <w:t>the feet</w:t>
      </w:r>
      <w:r>
        <w:t xml:space="preserve"> of His disciples (at which time He referred indirectly to bathing). Besides that, Act 9.37</w:t>
      </w:r>
      <w:r>
        <w:fldChar w:fldCharType="begin"/>
      </w:r>
      <w:r>
        <w:instrText xml:space="preserve"> XE "Act 09.37" </w:instrText>
      </w:r>
      <w:r>
        <w:fldChar w:fldCharType="end"/>
      </w:r>
      <w:r>
        <w:t xml:space="preserve"> tells of the postmortem washing of Tabitha, which we can assume (as do the NAU and NIV) meant the washing of her whole body. Nevertheless, as a spiritual-religious idea, </w:t>
      </w:r>
      <w:r>
        <w:rPr>
          <w:i/>
        </w:rPr>
        <w:t>having … our bodies washed</w:t>
      </w:r>
      <w:r>
        <w:t xml:space="preserve"> occurs only here in Heb 9.22</w:t>
      </w:r>
      <w:r>
        <w:fldChar w:fldCharType="begin"/>
      </w:r>
      <w:r>
        <w:instrText xml:space="preserve"> XE "Heb 09.22" </w:instrText>
      </w:r>
      <w:r>
        <w:fldChar w:fldCharType="end"/>
      </w:r>
      <w:r>
        <w:t xml:space="preserve">. This singularity should alert us that the phrase alludes to an idea or ideas in Christianity’s </w:t>
      </w:r>
      <w:r w:rsidRPr="00267186">
        <w:rPr>
          <w:i/>
        </w:rPr>
        <w:t>originating culture,</w:t>
      </w:r>
      <w:r>
        <w:t xml:space="preserve"> and was not a reference to a current Christian phenomenon, i.e., baptism. Had the first Christians talked about baptism in this way, we would expect to see more baptismal references in the NT and earliest Christian writings mentioning “bodies washed,” but we find none. </w:t>
      </w:r>
    </w:p>
  </w:footnote>
  <w:footnote w:id="902">
    <w:p w14:paraId="31BAC3A6" w14:textId="2FCDB15E" w:rsidR="00CA15E8" w:rsidRDefault="00CA15E8" w:rsidP="0096714D">
      <w:pPr>
        <w:pStyle w:val="FootnoteText"/>
      </w:pPr>
      <w:r>
        <w:rPr>
          <w:rStyle w:val="FootnoteReference"/>
        </w:rPr>
        <w:footnoteRef/>
      </w:r>
      <w:r>
        <w:tab/>
        <w:t>Cf. Lev 8.6</w:t>
      </w:r>
      <w:r>
        <w:fldChar w:fldCharType="begin"/>
      </w:r>
      <w:r>
        <w:instrText xml:space="preserve"> XE "Lev 08.06" </w:instrText>
      </w:r>
      <w:r>
        <w:fldChar w:fldCharType="end"/>
      </w:r>
      <w:r>
        <w:t>, 23-24</w:t>
      </w:r>
      <w:r>
        <w:fldChar w:fldCharType="begin"/>
      </w:r>
      <w:r>
        <w:instrText xml:space="preserve"> XE "Lev 08.23-24" </w:instrText>
      </w:r>
      <w:r>
        <w:fldChar w:fldCharType="end"/>
      </w:r>
      <w:r>
        <w:t>; Num 8.6-11</w:t>
      </w:r>
      <w:r>
        <w:fldChar w:fldCharType="begin"/>
      </w:r>
      <w:r>
        <w:instrText xml:space="preserve"> XE "Num 08.06-11" </w:instrText>
      </w:r>
      <w:r>
        <w:fldChar w:fldCharType="end"/>
      </w:r>
      <w:r>
        <w:t>. See also the Day of Atonement ritual of Lev 16</w:t>
      </w:r>
      <w:r>
        <w:fldChar w:fldCharType="begin"/>
      </w:r>
      <w:r>
        <w:instrText xml:space="preserve"> XE "Lev 16" </w:instrText>
      </w:r>
      <w:r>
        <w:fldChar w:fldCharType="end"/>
      </w:r>
      <w:r>
        <w:t>, by which the high priest is able once a year to enter the Holy of Holies; it too involves the sprinkling of blood and washing of the priest’s body. If our Hebrews passage did not speak of “blood” and of cleansing “from an evil conscience,” we might also think of the ritual purification for one who had come in contact with a dead person (Num 19.13-21</w:t>
      </w:r>
      <w:r>
        <w:fldChar w:fldCharType="begin"/>
      </w:r>
      <w:r>
        <w:instrText xml:space="preserve"> XE "Num 19.13-21" </w:instrText>
      </w:r>
      <w:r>
        <w:fldChar w:fldCharType="end"/>
      </w:r>
      <w:r>
        <w:t>), the ritual cleansing for the leper (Lev 14</w:t>
      </w:r>
      <w:r>
        <w:fldChar w:fldCharType="begin"/>
      </w:r>
      <w:r>
        <w:instrText xml:space="preserve"> XE "Lev 14" </w:instrText>
      </w:r>
      <w:r>
        <w:fldChar w:fldCharType="end"/>
      </w:r>
      <w:r>
        <w:t>), or perhaps the ritual cleansing for a bodily discharge (Lev 15</w:t>
      </w:r>
      <w:r>
        <w:fldChar w:fldCharType="begin"/>
      </w:r>
      <w:r>
        <w:instrText xml:space="preserve"> XE "Lev 15" </w:instrText>
      </w:r>
      <w:r>
        <w:fldChar w:fldCharType="end"/>
      </w:r>
      <w:r>
        <w:t>).</w:t>
      </w:r>
    </w:p>
  </w:footnote>
  <w:footnote w:id="903">
    <w:p w14:paraId="64F09304" w14:textId="77777777" w:rsidR="00CA15E8" w:rsidRDefault="00CA15E8" w:rsidP="0096714D">
      <w:pPr>
        <w:pStyle w:val="FootnoteText"/>
      </w:pPr>
      <w:r>
        <w:rPr>
          <w:rStyle w:val="FootnoteReference"/>
        </w:rPr>
        <w:footnoteRef/>
      </w:r>
      <w:r>
        <w:tab/>
        <w:t xml:space="preserve">It’s </w:t>
      </w:r>
      <w:r w:rsidRPr="00267186">
        <w:rPr>
          <w:i/>
        </w:rPr>
        <w:t>possible</w:t>
      </w:r>
      <w:r>
        <w:t xml:space="preserve"> that the author of Hebrews switches from metaphorical sprinkling to literal washing in the same verse, but not likely.</w:t>
      </w:r>
    </w:p>
  </w:footnote>
  <w:footnote w:id="904">
    <w:p w14:paraId="7C44E6E0" w14:textId="047B5C2B" w:rsidR="00CA15E8" w:rsidRDefault="00CA15E8" w:rsidP="0096714D">
      <w:pPr>
        <w:pStyle w:val="FootnoteText"/>
      </w:pPr>
      <w:r>
        <w:rPr>
          <w:rStyle w:val="FootnoteReference"/>
        </w:rPr>
        <w:footnoteRef/>
      </w:r>
      <w:r>
        <w:tab/>
        <w:t>The only other instances of the phrase “pure water” appear in Num 5.17</w:t>
      </w:r>
      <w:r>
        <w:fldChar w:fldCharType="begin"/>
      </w:r>
      <w:r>
        <w:instrText xml:space="preserve"> XE "Num 05.17" </w:instrText>
      </w:r>
      <w:r>
        <w:fldChar w:fldCharType="end"/>
      </w:r>
      <w:r>
        <w:t xml:space="preserve"> and Job 11.15</w:t>
      </w:r>
      <w:r>
        <w:fldChar w:fldCharType="begin"/>
      </w:r>
      <w:r>
        <w:instrText xml:space="preserve"> XE "Job 11.14" </w:instrText>
      </w:r>
      <w:r>
        <w:fldChar w:fldCharType="end"/>
      </w:r>
      <w:r>
        <w:t xml:space="preserve"> (see </w:t>
      </w:r>
      <w:r w:rsidRPr="00075DC0">
        <w:rPr>
          <w:color w:val="auto"/>
        </w:rPr>
        <w:t>LXX</w:t>
      </w:r>
      <w:r>
        <w:rPr>
          <w:color w:val="0000FF"/>
        </w:rPr>
        <w:t xml:space="preserve"> </w:t>
      </w:r>
      <w:r w:rsidRPr="00A23962">
        <w:rPr>
          <w:color w:val="auto"/>
        </w:rPr>
        <w:t>for the latter reference</w:t>
      </w:r>
      <w:r>
        <w:t>).</w:t>
      </w:r>
    </w:p>
  </w:footnote>
  <w:footnote w:id="905">
    <w:p w14:paraId="20318950" w14:textId="77777777" w:rsidR="00CA15E8" w:rsidRPr="00E9373C" w:rsidRDefault="00CA15E8" w:rsidP="00E9373C">
      <w:pPr>
        <w:pStyle w:val="FootnoteText"/>
        <w:rPr>
          <w:rStyle w:val="FootnoteTextChar"/>
        </w:rPr>
      </w:pPr>
      <w:r>
        <w:rPr>
          <w:rStyle w:val="FootnoteReference"/>
        </w:rPr>
        <w:footnoteRef/>
      </w:r>
      <w:r>
        <w:tab/>
      </w:r>
      <w:r w:rsidRPr="00E9373C">
        <w:rPr>
          <w:rStyle w:val="FootnoteTextChar"/>
        </w:rPr>
        <w:t xml:space="preserve">The acronym PaRDeS stands for four levels of interpretation, </w:t>
      </w:r>
      <w:r w:rsidRPr="00E9373C">
        <w:rPr>
          <w:rStyle w:val="FootnoteTextChar"/>
          <w:i/>
        </w:rPr>
        <w:t>p’shat</w:t>
      </w:r>
      <w:r w:rsidRPr="00E9373C">
        <w:rPr>
          <w:rStyle w:val="FootnoteTextChar"/>
        </w:rPr>
        <w:t xml:space="preserve"> (straightforward, contextual interpretation), </w:t>
      </w:r>
      <w:r w:rsidRPr="00E9373C">
        <w:rPr>
          <w:rStyle w:val="FootnoteTextChar"/>
          <w:i/>
        </w:rPr>
        <w:t>remez</w:t>
      </w:r>
      <w:r w:rsidRPr="00E9373C">
        <w:rPr>
          <w:rStyle w:val="FootnoteTextChar"/>
        </w:rPr>
        <w:t xml:space="preserve"> (interpretation</w:t>
      </w:r>
      <w:r>
        <w:rPr>
          <w:rStyle w:val="FootnoteTextChar"/>
        </w:rPr>
        <w:t xml:space="preserve"> making use of metaphors and allusions in the text to reveal the deeper meaning</w:t>
      </w:r>
      <w:r w:rsidRPr="00E9373C">
        <w:rPr>
          <w:rStyle w:val="FootnoteTextChar"/>
        </w:rPr>
        <w:t xml:space="preserve">), </w:t>
      </w:r>
      <w:r w:rsidRPr="00E9373C">
        <w:rPr>
          <w:rStyle w:val="FootnoteTextChar"/>
          <w:i/>
        </w:rPr>
        <w:t>d’rash</w:t>
      </w:r>
      <w:r w:rsidRPr="00E9373C">
        <w:rPr>
          <w:rStyle w:val="FootnoteTextChar"/>
        </w:rPr>
        <w:t xml:space="preserve"> (contemporary relevance</w:t>
      </w:r>
      <w:r>
        <w:rPr>
          <w:rStyle w:val="FootnoteTextChar"/>
        </w:rPr>
        <w:t>, moral, homiletic application that may make use of allegory</w:t>
      </w:r>
      <w:r w:rsidRPr="00E9373C">
        <w:rPr>
          <w:rStyle w:val="FootnoteTextChar"/>
        </w:rPr>
        <w:t xml:space="preserve">) and </w:t>
      </w:r>
      <w:r w:rsidRPr="00E9373C">
        <w:rPr>
          <w:rStyle w:val="FootnoteTextChar"/>
          <w:i/>
        </w:rPr>
        <w:t>sod</w:t>
      </w:r>
      <w:r w:rsidRPr="00E9373C">
        <w:rPr>
          <w:rStyle w:val="FootnoteTextChar"/>
        </w:rPr>
        <w:t xml:space="preserve"> (mystical interpretation</w:t>
      </w:r>
      <w:r>
        <w:rPr>
          <w:rStyle w:val="FootnoteTextChar"/>
        </w:rPr>
        <w:t>, perhaps using numerology</w:t>
      </w:r>
      <w:r w:rsidRPr="00E9373C">
        <w:rPr>
          <w:rStyle w:val="FootnoteTextChar"/>
        </w:rPr>
        <w:t>).</w:t>
      </w:r>
    </w:p>
  </w:footnote>
  <w:footnote w:id="906">
    <w:p w14:paraId="276D8799" w14:textId="77777777" w:rsidR="00CA15E8" w:rsidRPr="009675B7" w:rsidRDefault="00CA15E8">
      <w:pPr>
        <w:pStyle w:val="FootnoteText"/>
      </w:pPr>
      <w:r>
        <w:rPr>
          <w:rStyle w:val="FootnoteReference"/>
        </w:rPr>
        <w:footnoteRef/>
      </w:r>
      <w:r>
        <w:tab/>
        <w:t xml:space="preserve">Stephen I. Wright, “Exegesis And The Preacher,” </w:t>
      </w:r>
      <w:r>
        <w:rPr>
          <w:i/>
        </w:rPr>
        <w:t>Evangel,</w:t>
      </w:r>
      <w:r>
        <w:t xml:space="preserve"> Summer 1999, pp. 62-67.</w:t>
      </w:r>
    </w:p>
  </w:footnote>
  <w:footnote w:id="907">
    <w:p w14:paraId="2FF7C1A3" w14:textId="77777777" w:rsidR="00CA15E8" w:rsidRDefault="00CA15E8" w:rsidP="00101791">
      <w:pPr>
        <w:pStyle w:val="FootnoteText"/>
      </w:pPr>
      <w:r>
        <w:rPr>
          <w:vertAlign w:val="superscript"/>
        </w:rPr>
        <w:footnoteRef/>
      </w:r>
      <w:r>
        <w:tab/>
        <w:t xml:space="preserve">Bruce Corley, Steve Lemke and Grant Lovejoy, </w:t>
      </w:r>
      <w:r>
        <w:rPr>
          <w:i/>
        </w:rPr>
        <w:t>Biblical Hermeneutics: A Comprehensive Introduction to Interpreting Scripture</w:t>
      </w:r>
      <w:r>
        <w:t>, 2nd ed., (Nashville, TN: Broadman &amp; Holman, 2002), p. 8.</w:t>
      </w:r>
    </w:p>
  </w:footnote>
  <w:footnote w:id="908">
    <w:p w14:paraId="37060652" w14:textId="10821757" w:rsidR="00CA15E8" w:rsidRPr="00A0425B" w:rsidRDefault="00CA15E8">
      <w:pPr>
        <w:pStyle w:val="FootnoteText"/>
      </w:pPr>
      <w:r>
        <w:rPr>
          <w:rStyle w:val="FootnoteReference"/>
        </w:rPr>
        <w:footnoteRef/>
      </w:r>
      <w:r>
        <w:tab/>
        <w:t xml:space="preserve">Michel Meslin, “Baptism,” in Mircea Eliade (ed.), </w:t>
      </w:r>
      <w:r>
        <w:rPr>
          <w:i/>
        </w:rPr>
        <w:t>The Encyclopedia Of Religion</w:t>
      </w:r>
      <w:r>
        <w:t>, (New York: Collier Macmillan Publishers, 1987), Vol. 2, p. 59.</w:t>
      </w:r>
    </w:p>
  </w:footnote>
  <w:footnote w:id="909">
    <w:p w14:paraId="5D9433F6" w14:textId="09475FEB" w:rsidR="00CA15E8" w:rsidRDefault="00CA15E8">
      <w:pPr>
        <w:pStyle w:val="FootnoteText"/>
      </w:pPr>
      <w:r>
        <w:rPr>
          <w:rStyle w:val="FootnoteReference"/>
        </w:rPr>
        <w:footnoteRef/>
      </w:r>
      <w:r>
        <w:tab/>
        <w:t xml:space="preserve">Photo © Hannah Pethen, April 4, 2011, used by permission. Photo title: “Baptism of Pharaoh”; photo description: “Image of the purification of Pharaoh, known as the ‘Baptism of Pharaoh’, by Horus and Thoth in the hypostyle hall of Ramses II at Abydos.” </w:t>
      </w:r>
      <w:hyperlink r:id="rId16" w:history="1">
        <w:r w:rsidRPr="00BA22D6">
          <w:rPr>
            <w:rStyle w:val="Hyperlink"/>
          </w:rPr>
          <w:t>https://www.flickr.com/photos/hannahpethen/6804507496/</w:t>
        </w:r>
      </w:hyperlink>
    </w:p>
  </w:footnote>
  <w:footnote w:id="910">
    <w:p w14:paraId="0F59FF73" w14:textId="2EA1C69A" w:rsidR="00CA15E8" w:rsidRDefault="00CA15E8" w:rsidP="00135B97">
      <w:pPr>
        <w:pStyle w:val="FootnoteText"/>
      </w:pPr>
      <w:r>
        <w:rPr>
          <w:rStyle w:val="FootnoteReference"/>
        </w:rPr>
        <w:footnoteRef/>
      </w:r>
      <w:r>
        <w:tab/>
        <w:t xml:space="preserve">Gregg R. Allison, </w:t>
      </w:r>
      <w:r>
        <w:rPr>
          <w:i/>
          <w:iCs/>
        </w:rPr>
        <w:t>Historical Theology: An Introduction to Christian Doctrine</w:t>
      </w:r>
      <w:r>
        <w:t xml:space="preserve">, (Grand Rapids, MI: Zondervan, 2011), p. 326, note 35. </w:t>
      </w:r>
    </w:p>
  </w:footnote>
  <w:footnote w:id="911">
    <w:p w14:paraId="0F508495" w14:textId="77777777" w:rsidR="00CA15E8" w:rsidRDefault="00CA15E8" w:rsidP="00B933B6">
      <w:pPr>
        <w:pStyle w:val="FootnoteText"/>
      </w:pPr>
      <w:r>
        <w:rPr>
          <w:rStyle w:val="FootnoteReference"/>
        </w:rPr>
        <w:footnoteRef/>
      </w:r>
      <w:r>
        <w:tab/>
        <w:t xml:space="preserve">H. A. A. Kennedy, </w:t>
      </w:r>
      <w:r>
        <w:rPr>
          <w:i/>
          <w:iCs/>
        </w:rPr>
        <w:t>St. Paul and the Mystery-Religions</w:t>
      </w:r>
      <w:r>
        <w:t>, (New York; London: Hodder and Stoughton), p. 98.</w:t>
      </w:r>
    </w:p>
  </w:footnote>
  <w:footnote w:id="912">
    <w:p w14:paraId="1EFB0293" w14:textId="77777777" w:rsidR="00CA15E8" w:rsidRPr="007B0EB0" w:rsidRDefault="00CA15E8" w:rsidP="00B933B6">
      <w:pPr>
        <w:pStyle w:val="FootnoteText"/>
      </w:pPr>
      <w:r>
        <w:rPr>
          <w:rStyle w:val="FootnoteReference"/>
        </w:rPr>
        <w:footnoteRef/>
      </w:r>
      <w:r>
        <w:tab/>
        <w:t xml:space="preserve">David W. J. Gill and Bruce W. Winter, “Acts And Roman Religion,” in David W. J. Gill and Conrad Gempf (eds.), </w:t>
      </w:r>
      <w:r>
        <w:rPr>
          <w:i/>
        </w:rPr>
        <w:t>The Book Of Acts In Its First Century Setting, Vol. 2: Graeco-Roman Setting</w:t>
      </w:r>
      <w:r>
        <w:t xml:space="preserve">, (Grand Rapids, MI: Eerdmans, 1994), p. 89. Michel Meslin, “Baptism,” in Mircea Eliade (ed.), </w:t>
      </w:r>
      <w:r>
        <w:rPr>
          <w:i/>
        </w:rPr>
        <w:t>The Encyclopedia Of Religion</w:t>
      </w:r>
      <w:r>
        <w:t>, (New York: Collier Macmillan Publishers, 1987), Vol. 2, p. 60.</w:t>
      </w:r>
    </w:p>
  </w:footnote>
  <w:footnote w:id="913">
    <w:p w14:paraId="5D3B9A08" w14:textId="72178662" w:rsidR="00CA15E8" w:rsidRPr="00B933B6" w:rsidRDefault="00CA15E8">
      <w:pPr>
        <w:pStyle w:val="FootnoteText"/>
      </w:pPr>
      <w:r>
        <w:rPr>
          <w:rStyle w:val="FootnoteReference"/>
        </w:rPr>
        <w:footnoteRef/>
      </w:r>
      <w:r>
        <w:tab/>
      </w:r>
      <w:r>
        <w:rPr>
          <w:i/>
        </w:rPr>
        <w:t>Geo</w:t>
      </w:r>
      <w:r>
        <w:t xml:space="preserve"> 10.3.16</w:t>
      </w:r>
      <w:r>
        <w:fldChar w:fldCharType="begin"/>
      </w:r>
      <w:r>
        <w:instrText xml:space="preserve"> XE "</w:instrText>
      </w:r>
      <w:r>
        <w:rPr>
          <w:i/>
        </w:rPr>
        <w:instrText>Geo</w:instrText>
      </w:r>
      <w:r>
        <w:instrText xml:space="preserve"> 10.3.16" </w:instrText>
      </w:r>
      <w:r>
        <w:fldChar w:fldCharType="end"/>
      </w:r>
      <w:r>
        <w:t>.</w:t>
      </w:r>
    </w:p>
  </w:footnote>
  <w:footnote w:id="914">
    <w:p w14:paraId="6D85E14D" w14:textId="522D2CB7" w:rsidR="00CA15E8" w:rsidRDefault="00CA15E8" w:rsidP="00015227">
      <w:pPr>
        <w:tabs>
          <w:tab w:val="left" w:pos="360"/>
        </w:tabs>
        <w:spacing w:line="240" w:lineRule="auto"/>
        <w:ind w:left="360" w:hanging="360"/>
      </w:pPr>
      <w:r>
        <w:rPr>
          <w:vertAlign w:val="superscript"/>
        </w:rPr>
        <w:footnoteRef/>
      </w:r>
      <w:r>
        <w:rPr>
          <w:rStyle w:val="FootnoteTextChar"/>
        </w:rPr>
        <w:tab/>
      </w:r>
      <w:r w:rsidRPr="00015227">
        <w:rPr>
          <w:rStyle w:val="FootnoteTextChar"/>
        </w:rPr>
        <w:t>Leonhard Schmitz, “COTYS or COTYTTO (</w:t>
      </w:r>
      <w:r w:rsidRPr="00015227">
        <w:rPr>
          <w:rStyle w:val="FootnoteTextChar"/>
          <w:rFonts w:ascii="Times New Roman" w:hAnsi="Times New Roman"/>
        </w:rPr>
        <w:t>Κο</w:t>
      </w:r>
      <w:r w:rsidRPr="00015227">
        <w:rPr>
          <w:rStyle w:val="FootnoteTextChar"/>
        </w:rPr>
        <w:t>́</w:t>
      </w:r>
      <w:r w:rsidRPr="00015227">
        <w:rPr>
          <w:rStyle w:val="FootnoteTextChar"/>
          <w:rFonts w:ascii="Times New Roman" w:hAnsi="Times New Roman"/>
        </w:rPr>
        <w:t>τυς</w:t>
      </w:r>
      <w:r w:rsidRPr="00015227">
        <w:rPr>
          <w:rStyle w:val="FootnoteTextChar"/>
        </w:rPr>
        <w:t xml:space="preserve"> or </w:t>
      </w:r>
      <w:r w:rsidRPr="00015227">
        <w:rPr>
          <w:rStyle w:val="FootnoteTextChar"/>
          <w:rFonts w:ascii="Times New Roman" w:hAnsi="Times New Roman"/>
        </w:rPr>
        <w:t>Κοτυττω</w:t>
      </w:r>
      <w:r w:rsidRPr="00015227">
        <w:rPr>
          <w:rStyle w:val="FootnoteTextChar"/>
        </w:rPr>
        <w:t xml:space="preserve">́),” ed. William Smith, </w:t>
      </w:r>
      <w:r w:rsidRPr="00015227">
        <w:rPr>
          <w:rStyle w:val="FootnoteTextChar"/>
          <w:i/>
        </w:rPr>
        <w:t>Dictionary of Greek and Roman Biography and Mythology</w:t>
      </w:r>
      <w:r>
        <w:rPr>
          <w:rStyle w:val="FootnoteTextChar"/>
        </w:rPr>
        <w:t>,</w:t>
      </w:r>
      <w:r w:rsidRPr="00015227">
        <w:rPr>
          <w:rStyle w:val="FootnoteTextChar"/>
        </w:rPr>
        <w:t xml:space="preserve"> (Boston: Little, Brown, and Company, 1870), </w:t>
      </w:r>
      <w:r>
        <w:rPr>
          <w:rStyle w:val="FootnoteTextChar"/>
        </w:rPr>
        <w:t xml:space="preserve">p. </w:t>
      </w:r>
      <w:r w:rsidRPr="00015227">
        <w:rPr>
          <w:rStyle w:val="FootnoteTextChar"/>
        </w:rPr>
        <w:t>869.</w:t>
      </w:r>
    </w:p>
  </w:footnote>
  <w:footnote w:id="915">
    <w:p w14:paraId="3CC02727" w14:textId="2FF1BF84" w:rsidR="00CA15E8" w:rsidRDefault="00CA15E8">
      <w:pPr>
        <w:pStyle w:val="FootnoteText"/>
      </w:pPr>
      <w:r>
        <w:rPr>
          <w:rStyle w:val="FootnoteReference"/>
        </w:rPr>
        <w:footnoteRef/>
      </w:r>
      <w:r>
        <w:tab/>
      </w:r>
      <w:r w:rsidRPr="00571021">
        <w:rPr>
          <w:i/>
        </w:rPr>
        <w:t>Ign</w:t>
      </w:r>
      <w:r>
        <w:t xml:space="preserve"> </w:t>
      </w:r>
      <w:r w:rsidRPr="00B06EC7">
        <w:rPr>
          <w:i/>
          <w:noProof/>
        </w:rPr>
        <w:t>Eph</w:t>
      </w:r>
      <w:r>
        <w:rPr>
          <w:i/>
          <w:noProof/>
        </w:rPr>
        <w:t xml:space="preserve"> </w:t>
      </w:r>
      <w:r w:rsidRPr="00B06EC7">
        <w:rPr>
          <w:noProof/>
        </w:rPr>
        <w:t>18</w:t>
      </w:r>
      <w:r>
        <w:rPr>
          <w:noProof/>
        </w:rPr>
        <w:fldChar w:fldCharType="begin"/>
      </w:r>
      <w:r>
        <w:instrText xml:space="preserve"> XE "</w:instrText>
      </w:r>
      <w:r w:rsidRPr="00571021">
        <w:rPr>
          <w:i/>
        </w:rPr>
        <w:instrText>Ign</w:instrText>
      </w:r>
      <w:r>
        <w:instrText xml:space="preserve"> </w:instrText>
      </w:r>
      <w:r w:rsidRPr="00B06EC7">
        <w:rPr>
          <w:i/>
          <w:noProof/>
        </w:rPr>
        <w:instrText>Eph</w:instrText>
      </w:r>
      <w:r>
        <w:rPr>
          <w:i/>
          <w:noProof/>
        </w:rPr>
        <w:instrText xml:space="preserve"> </w:instrText>
      </w:r>
      <w:r w:rsidRPr="00B06EC7">
        <w:rPr>
          <w:noProof/>
        </w:rPr>
        <w:instrText>18</w:instrText>
      </w:r>
      <w:r>
        <w:instrText xml:space="preserve">" </w:instrText>
      </w:r>
      <w:r>
        <w:rPr>
          <w:noProof/>
        </w:rPr>
        <w:fldChar w:fldCharType="end"/>
      </w:r>
      <w:r>
        <w:rPr>
          <w:noProof/>
        </w:rPr>
        <w:t>.</w:t>
      </w:r>
    </w:p>
  </w:footnote>
  <w:footnote w:id="916">
    <w:p w14:paraId="0A9E7A56" w14:textId="519FC35C" w:rsidR="00CA15E8" w:rsidRPr="00A85E6B" w:rsidRDefault="00CA15E8">
      <w:pPr>
        <w:pStyle w:val="FootnoteText"/>
      </w:pPr>
      <w:r>
        <w:rPr>
          <w:rStyle w:val="FootnoteReference"/>
        </w:rPr>
        <w:footnoteRef/>
      </w:r>
      <w:r>
        <w:tab/>
      </w:r>
      <w:r>
        <w:rPr>
          <w:i/>
        </w:rPr>
        <w:t>Bar</w:t>
      </w:r>
      <w:r>
        <w:t xml:space="preserve"> 11</w:t>
      </w:r>
      <w:r>
        <w:fldChar w:fldCharType="begin"/>
      </w:r>
      <w:r>
        <w:instrText xml:space="preserve"> XE "</w:instrText>
      </w:r>
      <w:r>
        <w:rPr>
          <w:i/>
        </w:rPr>
        <w:instrText>Bar</w:instrText>
      </w:r>
      <w:r>
        <w:instrText xml:space="preserve"> 11" </w:instrText>
      </w:r>
      <w:r>
        <w:fldChar w:fldCharType="end"/>
      </w:r>
      <w:r>
        <w:t>.</w:t>
      </w:r>
    </w:p>
  </w:footnote>
  <w:footnote w:id="917">
    <w:p w14:paraId="111598C3" w14:textId="60F167A3" w:rsidR="00CA15E8" w:rsidRDefault="00CA15E8">
      <w:pPr>
        <w:pStyle w:val="FootnoteText"/>
      </w:pPr>
      <w:r>
        <w:rPr>
          <w:rStyle w:val="FootnoteReference"/>
        </w:rPr>
        <w:footnoteRef/>
      </w:r>
      <w:r>
        <w:tab/>
      </w:r>
      <w:r>
        <w:rPr>
          <w:i/>
        </w:rPr>
        <w:t xml:space="preserve">Hermas </w:t>
      </w:r>
      <w:r>
        <w:rPr>
          <w:rFonts w:cs="Verdana"/>
        </w:rPr>
        <w:t>2.</w:t>
      </w:r>
      <w:r w:rsidRPr="00DD683E">
        <w:rPr>
          <w:rFonts w:cs="Verdana"/>
        </w:rPr>
        <w:t>4</w:t>
      </w:r>
      <w:r>
        <w:rPr>
          <w:rFonts w:cs="Verdana"/>
        </w:rPr>
        <w:t>.</w:t>
      </w:r>
      <w:r w:rsidRPr="00DD683E">
        <w:rPr>
          <w:rFonts w:cs="Verdana"/>
        </w:rPr>
        <w:t>3</w:t>
      </w:r>
      <w:r>
        <w:rPr>
          <w:rFonts w:cs="Verdana"/>
        </w:rPr>
        <w:fldChar w:fldCharType="begin"/>
      </w:r>
      <w:r>
        <w:instrText xml:space="preserve"> XE "</w:instrText>
      </w:r>
      <w:r>
        <w:rPr>
          <w:i/>
        </w:rPr>
        <w:instrText xml:space="preserve">Hermas </w:instrText>
      </w:r>
      <w:r>
        <w:rPr>
          <w:rFonts w:cs="Verdana"/>
        </w:rPr>
        <w:instrText>2.</w:instrText>
      </w:r>
      <w:r w:rsidRPr="00DD683E">
        <w:rPr>
          <w:rFonts w:cs="Verdana"/>
        </w:rPr>
        <w:instrText>4</w:instrText>
      </w:r>
      <w:r>
        <w:rPr>
          <w:rFonts w:cs="Verdana"/>
        </w:rPr>
        <w:instrText>.</w:instrText>
      </w:r>
      <w:r w:rsidRPr="00DD683E">
        <w:rPr>
          <w:rFonts w:cs="Verdana"/>
        </w:rPr>
        <w:instrText>3</w:instrText>
      </w:r>
      <w:r>
        <w:instrText xml:space="preserve">" </w:instrText>
      </w:r>
      <w:r>
        <w:rPr>
          <w:rFonts w:cs="Verdana"/>
        </w:rPr>
        <w:fldChar w:fldCharType="end"/>
      </w:r>
      <w:r w:rsidRPr="00DD683E">
        <w:rPr>
          <w:rFonts w:cs="Verdana"/>
        </w:rPr>
        <w:t>.</w:t>
      </w:r>
    </w:p>
  </w:footnote>
  <w:footnote w:id="918">
    <w:p w14:paraId="17B3C823" w14:textId="793F9A12" w:rsidR="00CA15E8" w:rsidRPr="006D4170" w:rsidRDefault="00CA15E8">
      <w:pPr>
        <w:pStyle w:val="FootnoteText"/>
      </w:pPr>
      <w:r>
        <w:rPr>
          <w:rStyle w:val="FootnoteReference"/>
        </w:rPr>
        <w:footnoteRef/>
      </w:r>
      <w:r>
        <w:tab/>
      </w:r>
      <w:r>
        <w:rPr>
          <w:i/>
        </w:rPr>
        <w:t>Shem</w:t>
      </w:r>
      <w:r>
        <w:t xml:space="preserve"> 37</w:t>
      </w:r>
      <w:r>
        <w:fldChar w:fldCharType="begin"/>
      </w:r>
      <w:r>
        <w:instrText xml:space="preserve"> XE "</w:instrText>
      </w:r>
      <w:r>
        <w:rPr>
          <w:i/>
        </w:rPr>
        <w:instrText>Shem</w:instrText>
      </w:r>
      <w:r>
        <w:instrText xml:space="preserve"> 37" </w:instrText>
      </w:r>
      <w:r>
        <w:fldChar w:fldCharType="end"/>
      </w:r>
      <w:r>
        <w:t xml:space="preserve">. Robinson’s </w:t>
      </w:r>
      <w:r>
        <w:rPr>
          <w:i/>
        </w:rPr>
        <w:t>Nag Hammadi Library</w:t>
      </w:r>
      <w:r>
        <w:t>, p. 357.</w:t>
      </w:r>
    </w:p>
  </w:footnote>
  <w:footnote w:id="919">
    <w:p w14:paraId="59DEE2D7" w14:textId="04C2680C" w:rsidR="00CA15E8" w:rsidRPr="006D4170" w:rsidRDefault="00CA15E8">
      <w:pPr>
        <w:pStyle w:val="FootnoteText"/>
      </w:pPr>
      <w:r>
        <w:rPr>
          <w:rStyle w:val="FootnoteReference"/>
        </w:rPr>
        <w:footnoteRef/>
      </w:r>
      <w:r>
        <w:t xml:space="preserve"> </w:t>
      </w:r>
      <w:r>
        <w:tab/>
      </w:r>
      <w:r>
        <w:rPr>
          <w:i/>
        </w:rPr>
        <w:t>Truth</w:t>
      </w:r>
      <w:r>
        <w:t xml:space="preserve"> 69</w:t>
      </w:r>
      <w:r>
        <w:fldChar w:fldCharType="begin"/>
      </w:r>
      <w:r>
        <w:instrText xml:space="preserve"> XE "</w:instrText>
      </w:r>
      <w:r>
        <w:rPr>
          <w:i/>
        </w:rPr>
        <w:instrText>Truth</w:instrText>
      </w:r>
      <w:r>
        <w:instrText xml:space="preserve"> 69" </w:instrText>
      </w:r>
      <w:r>
        <w:fldChar w:fldCharType="end"/>
      </w:r>
      <w:r>
        <w:t xml:space="preserve">. Robinson’s </w:t>
      </w:r>
      <w:r>
        <w:rPr>
          <w:i/>
        </w:rPr>
        <w:t>Nag Hammadi Library</w:t>
      </w:r>
      <w:r>
        <w:t>, p. 457.</w:t>
      </w:r>
    </w:p>
  </w:footnote>
  <w:footnote w:id="920">
    <w:p w14:paraId="51DD8BA3" w14:textId="178AD7F9" w:rsidR="00CA15E8" w:rsidRDefault="00CA15E8">
      <w:pPr>
        <w:pStyle w:val="FootnoteText"/>
      </w:pPr>
      <w:r>
        <w:rPr>
          <w:rStyle w:val="FootnoteReference"/>
        </w:rPr>
        <w:footnoteRef/>
      </w:r>
      <w:r>
        <w:tab/>
      </w:r>
      <w:r>
        <w:rPr>
          <w:i/>
          <w:color w:val="auto"/>
        </w:rPr>
        <w:t>1Apo</w:t>
      </w:r>
      <w:r>
        <w:t xml:space="preserve"> 61</w:t>
      </w:r>
      <w:r>
        <w:fldChar w:fldCharType="begin"/>
      </w:r>
      <w:r>
        <w:instrText xml:space="preserve"> XE "</w:instrText>
      </w:r>
      <w:r>
        <w:rPr>
          <w:i/>
          <w:color w:val="auto"/>
        </w:rPr>
        <w:instrText>1Apo</w:instrText>
      </w:r>
      <w:r>
        <w:instrText xml:space="preserve"> 61" </w:instrText>
      </w:r>
      <w:r>
        <w:fldChar w:fldCharType="end"/>
      </w:r>
      <w:r>
        <w:t>.</w:t>
      </w:r>
    </w:p>
  </w:footnote>
  <w:footnote w:id="921">
    <w:p w14:paraId="5F33B545" w14:textId="50CEC904" w:rsidR="00CA15E8" w:rsidRPr="00486546" w:rsidRDefault="00CA15E8">
      <w:pPr>
        <w:pStyle w:val="FootnoteText"/>
      </w:pPr>
      <w:r>
        <w:rPr>
          <w:rStyle w:val="FootnoteReference"/>
        </w:rPr>
        <w:footnoteRef/>
      </w:r>
      <w:r>
        <w:t xml:space="preserve"> </w:t>
      </w:r>
      <w:r>
        <w:tab/>
      </w:r>
      <w:r>
        <w:rPr>
          <w:i/>
        </w:rPr>
        <w:t>Dial</w:t>
      </w:r>
      <w:r>
        <w:t xml:space="preserve"> 123</w:t>
      </w:r>
      <w:r>
        <w:fldChar w:fldCharType="begin"/>
      </w:r>
      <w:r>
        <w:instrText xml:space="preserve"> XE "</w:instrText>
      </w:r>
      <w:r>
        <w:rPr>
          <w:i/>
        </w:rPr>
        <w:instrText>Dial</w:instrText>
      </w:r>
      <w:r>
        <w:instrText xml:space="preserve"> 123" </w:instrText>
      </w:r>
      <w:r>
        <w:fldChar w:fldCharType="end"/>
      </w:r>
      <w:r>
        <w:t>.</w:t>
      </w:r>
    </w:p>
  </w:footnote>
  <w:footnote w:id="922">
    <w:p w14:paraId="2367BB8B" w14:textId="108088F0" w:rsidR="00CA15E8" w:rsidRPr="00486546" w:rsidRDefault="00CA15E8" w:rsidP="00A13FB2">
      <w:pPr>
        <w:pStyle w:val="FootnoteText"/>
        <w:rPr>
          <w:color w:val="auto"/>
        </w:rPr>
      </w:pPr>
      <w:r w:rsidRPr="00486546">
        <w:rPr>
          <w:rStyle w:val="FootnoteReference"/>
          <w:color w:val="auto"/>
        </w:rPr>
        <w:footnoteRef/>
      </w:r>
      <w:r w:rsidRPr="00486546">
        <w:rPr>
          <w:color w:val="auto"/>
        </w:rPr>
        <w:tab/>
      </w:r>
      <w:r w:rsidRPr="00486546">
        <w:rPr>
          <w:i/>
          <w:color w:val="auto"/>
        </w:rPr>
        <w:t>Dial</w:t>
      </w:r>
      <w:r w:rsidRPr="00486546">
        <w:rPr>
          <w:color w:val="auto"/>
        </w:rPr>
        <w:t xml:space="preserve"> 88</w:t>
      </w:r>
      <w:r>
        <w:rPr>
          <w:color w:val="auto"/>
        </w:rPr>
        <w:fldChar w:fldCharType="begin"/>
      </w:r>
      <w:r>
        <w:instrText xml:space="preserve"> XE "</w:instrText>
      </w:r>
      <w:r w:rsidRPr="00486546">
        <w:rPr>
          <w:i/>
          <w:color w:val="auto"/>
        </w:rPr>
        <w:instrText>Dial</w:instrText>
      </w:r>
      <w:r w:rsidRPr="00486546">
        <w:rPr>
          <w:color w:val="auto"/>
        </w:rPr>
        <w:instrText xml:space="preserve"> 88</w:instrText>
      </w:r>
      <w:r>
        <w:instrText xml:space="preserve">" </w:instrText>
      </w:r>
      <w:r>
        <w:rPr>
          <w:color w:val="auto"/>
        </w:rPr>
        <w:fldChar w:fldCharType="end"/>
      </w:r>
      <w:r w:rsidRPr="00486546">
        <w:rPr>
          <w:color w:val="auto"/>
        </w:rPr>
        <w:t>, 100</w:t>
      </w:r>
      <w:r>
        <w:rPr>
          <w:color w:val="auto"/>
        </w:rPr>
        <w:fldChar w:fldCharType="begin"/>
      </w:r>
      <w:r>
        <w:instrText xml:space="preserve"> XE "</w:instrText>
      </w:r>
      <w:r>
        <w:rPr>
          <w:i/>
        </w:rPr>
        <w:instrText xml:space="preserve">Dial </w:instrText>
      </w:r>
      <w:r w:rsidRPr="00486546">
        <w:rPr>
          <w:color w:val="auto"/>
        </w:rPr>
        <w:instrText>100</w:instrText>
      </w:r>
      <w:r>
        <w:instrText xml:space="preserve">" </w:instrText>
      </w:r>
      <w:r>
        <w:rPr>
          <w:color w:val="auto"/>
        </w:rPr>
        <w:fldChar w:fldCharType="end"/>
      </w:r>
      <w:r w:rsidRPr="00486546">
        <w:rPr>
          <w:color w:val="auto"/>
        </w:rPr>
        <w:t>.</w:t>
      </w:r>
    </w:p>
  </w:footnote>
  <w:footnote w:id="923">
    <w:p w14:paraId="67632A35" w14:textId="2B11FDB7" w:rsidR="00CA15E8" w:rsidRPr="00A51B1B" w:rsidRDefault="00CA15E8">
      <w:pPr>
        <w:pStyle w:val="FootnoteText"/>
      </w:pPr>
      <w:r>
        <w:rPr>
          <w:rStyle w:val="FootnoteReference"/>
        </w:rPr>
        <w:footnoteRef/>
      </w:r>
      <w:r>
        <w:tab/>
      </w:r>
      <w:r>
        <w:rPr>
          <w:i/>
        </w:rPr>
        <w:t>Greece</w:t>
      </w:r>
      <w:r>
        <w:t xml:space="preserve"> 9.39.5-7</w:t>
      </w:r>
      <w:r>
        <w:fldChar w:fldCharType="begin"/>
      </w:r>
      <w:r>
        <w:instrText xml:space="preserve"> XE "</w:instrText>
      </w:r>
      <w:r>
        <w:rPr>
          <w:i/>
        </w:rPr>
        <w:instrText>Greece</w:instrText>
      </w:r>
      <w:r>
        <w:instrText xml:space="preserve"> 9.39.5-7" </w:instrText>
      </w:r>
      <w:r>
        <w:fldChar w:fldCharType="end"/>
      </w:r>
      <w:r>
        <w:t>.</w:t>
      </w:r>
    </w:p>
  </w:footnote>
  <w:footnote w:id="924">
    <w:p w14:paraId="143663F0" w14:textId="77777777" w:rsidR="00CA15E8" w:rsidRPr="003847AB" w:rsidRDefault="00CA15E8" w:rsidP="00DB6033">
      <w:pPr>
        <w:pStyle w:val="FootnoteText"/>
      </w:pPr>
      <w:r>
        <w:rPr>
          <w:rStyle w:val="FootnoteReference"/>
        </w:rPr>
        <w:footnoteRef/>
      </w:r>
      <w:r>
        <w:tab/>
      </w:r>
      <w:r>
        <w:rPr>
          <w:i/>
        </w:rPr>
        <w:t>Auto</w:t>
      </w:r>
      <w:r>
        <w:t xml:space="preserve"> 2.16</w:t>
      </w:r>
      <w:r>
        <w:fldChar w:fldCharType="begin"/>
      </w:r>
      <w:r>
        <w:instrText xml:space="preserve"> XE "</w:instrText>
      </w:r>
      <w:r>
        <w:rPr>
          <w:i/>
        </w:rPr>
        <w:instrText>Auto</w:instrText>
      </w:r>
      <w:r>
        <w:instrText xml:space="preserve"> 2.16" </w:instrText>
      </w:r>
      <w:r>
        <w:fldChar w:fldCharType="end"/>
      </w:r>
      <w:r>
        <w:t>.</w:t>
      </w:r>
    </w:p>
  </w:footnote>
  <w:footnote w:id="925">
    <w:p w14:paraId="74CC04D7" w14:textId="3F3B846D" w:rsidR="00CA15E8" w:rsidRPr="0001715E" w:rsidRDefault="00CA15E8" w:rsidP="00A13FB2">
      <w:pPr>
        <w:pStyle w:val="FootnoteText"/>
      </w:pPr>
      <w:r w:rsidRPr="00486546">
        <w:rPr>
          <w:rStyle w:val="FootnoteReference"/>
          <w:color w:val="auto"/>
        </w:rPr>
        <w:footnoteRef/>
      </w:r>
      <w:r w:rsidRPr="00486546">
        <w:rPr>
          <w:color w:val="auto"/>
        </w:rPr>
        <w:tab/>
      </w:r>
      <w:r w:rsidRPr="00486546">
        <w:rPr>
          <w:i/>
          <w:color w:val="auto"/>
        </w:rPr>
        <w:t>Adv Haer</w:t>
      </w:r>
      <w:r>
        <w:rPr>
          <w:color w:val="auto"/>
        </w:rPr>
        <w:t xml:space="preserve"> Book 3: 18</w:t>
      </w:r>
      <w:r w:rsidRPr="00486546">
        <w:rPr>
          <w:color w:val="auto"/>
        </w:rPr>
        <w:t>.1</w:t>
      </w:r>
      <w:r>
        <w:rPr>
          <w:color w:val="auto"/>
        </w:rPr>
        <w:fldChar w:fldCharType="begin"/>
      </w:r>
      <w:r>
        <w:instrText xml:space="preserve"> XE "</w:instrText>
      </w:r>
      <w:r w:rsidRPr="00486546">
        <w:rPr>
          <w:i/>
          <w:color w:val="auto"/>
        </w:rPr>
        <w:instrText>Adv Haer</w:instrText>
      </w:r>
      <w:r>
        <w:rPr>
          <w:color w:val="auto"/>
        </w:rPr>
        <w:instrText xml:space="preserve"> </w:instrText>
      </w:r>
      <w:r>
        <w:instrText>3.18.</w:instrText>
      </w:r>
      <w:r w:rsidRPr="00486546">
        <w:rPr>
          <w:color w:val="auto"/>
        </w:rPr>
        <w:instrText>1</w:instrText>
      </w:r>
      <w:r>
        <w:instrText xml:space="preserve">" </w:instrText>
      </w:r>
      <w:r>
        <w:rPr>
          <w:color w:val="auto"/>
        </w:rPr>
        <w:fldChar w:fldCharType="end"/>
      </w:r>
      <w:r w:rsidRPr="00486546">
        <w:rPr>
          <w:color w:val="auto"/>
        </w:rPr>
        <w:t xml:space="preserve">; </w:t>
      </w:r>
      <w:r>
        <w:rPr>
          <w:color w:val="auto"/>
        </w:rPr>
        <w:t>21.</w:t>
      </w:r>
      <w:r w:rsidRPr="00486546">
        <w:rPr>
          <w:color w:val="auto"/>
        </w:rPr>
        <w:t>10</w:t>
      </w:r>
      <w:r>
        <w:rPr>
          <w:color w:val="auto"/>
        </w:rPr>
        <w:fldChar w:fldCharType="begin"/>
      </w:r>
      <w:r>
        <w:instrText xml:space="preserve"> XE "</w:instrText>
      </w:r>
      <w:r w:rsidRPr="00486546">
        <w:rPr>
          <w:i/>
        </w:rPr>
        <w:instrText>Adv Haer</w:instrText>
      </w:r>
      <w:r>
        <w:instrText xml:space="preserve"> 3.21</w:instrText>
      </w:r>
      <w:r w:rsidRPr="00486546">
        <w:rPr>
          <w:color w:val="auto"/>
        </w:rPr>
        <w:instrText>.10</w:instrText>
      </w:r>
      <w:r>
        <w:instrText xml:space="preserve">" </w:instrText>
      </w:r>
      <w:r>
        <w:rPr>
          <w:color w:val="auto"/>
        </w:rPr>
        <w:fldChar w:fldCharType="end"/>
      </w:r>
      <w:r w:rsidRPr="00486546">
        <w:rPr>
          <w:color w:val="auto"/>
        </w:rPr>
        <w:t xml:space="preserve">; </w:t>
      </w:r>
      <w:r>
        <w:rPr>
          <w:color w:val="auto"/>
        </w:rPr>
        <w:t>22</w:t>
      </w:r>
      <w:r w:rsidRPr="00486546">
        <w:rPr>
          <w:color w:val="auto"/>
        </w:rPr>
        <w:t>.4</w:t>
      </w:r>
      <w:r>
        <w:rPr>
          <w:color w:val="auto"/>
        </w:rPr>
        <w:fldChar w:fldCharType="begin"/>
      </w:r>
      <w:r>
        <w:instrText xml:space="preserve"> XE "</w:instrText>
      </w:r>
      <w:r w:rsidRPr="00486546">
        <w:rPr>
          <w:i/>
        </w:rPr>
        <w:instrText>Adv Haer</w:instrText>
      </w:r>
      <w:r>
        <w:instrText xml:space="preserve"> 3.22.4" </w:instrText>
      </w:r>
      <w:r>
        <w:rPr>
          <w:color w:val="auto"/>
        </w:rPr>
        <w:fldChar w:fldCharType="end"/>
      </w:r>
      <w:r w:rsidRPr="00486546">
        <w:rPr>
          <w:color w:val="auto"/>
        </w:rPr>
        <w:t xml:space="preserve">; </w:t>
      </w:r>
      <w:r>
        <w:rPr>
          <w:color w:val="auto"/>
        </w:rPr>
        <w:t>23</w:t>
      </w:r>
      <w:r w:rsidRPr="00486546">
        <w:rPr>
          <w:color w:val="auto"/>
        </w:rPr>
        <w:t>.8</w:t>
      </w:r>
      <w:r>
        <w:rPr>
          <w:color w:val="auto"/>
        </w:rPr>
        <w:fldChar w:fldCharType="begin"/>
      </w:r>
      <w:r>
        <w:instrText xml:space="preserve"> XE "</w:instrText>
      </w:r>
      <w:r w:rsidRPr="00486546">
        <w:rPr>
          <w:i/>
        </w:rPr>
        <w:instrText>Adv Haer</w:instrText>
      </w:r>
      <w:r>
        <w:instrText xml:space="preserve"> 3.23.8" </w:instrText>
      </w:r>
      <w:r>
        <w:rPr>
          <w:color w:val="auto"/>
        </w:rPr>
        <w:fldChar w:fldCharType="end"/>
      </w:r>
      <w:r w:rsidRPr="00486546">
        <w:rPr>
          <w:color w:val="auto"/>
        </w:rPr>
        <w:t>.</w:t>
      </w:r>
    </w:p>
  </w:footnote>
  <w:footnote w:id="926">
    <w:p w14:paraId="4AAC8755" w14:textId="77777777" w:rsidR="00CA15E8" w:rsidRPr="009922DC" w:rsidRDefault="00CA15E8" w:rsidP="00DB6033">
      <w:pPr>
        <w:pStyle w:val="FootnoteText"/>
      </w:pPr>
      <w:r>
        <w:rPr>
          <w:rStyle w:val="FootnoteReference"/>
        </w:rPr>
        <w:footnoteRef/>
      </w:r>
      <w:r>
        <w:tab/>
      </w:r>
      <w:r>
        <w:rPr>
          <w:i/>
        </w:rPr>
        <w:t>Frag</w:t>
      </w:r>
      <w:r>
        <w:t xml:space="preserve"> 34</w:t>
      </w:r>
      <w:r>
        <w:fldChar w:fldCharType="begin"/>
      </w:r>
      <w:r>
        <w:instrText xml:space="preserve"> XE "</w:instrText>
      </w:r>
      <w:r>
        <w:rPr>
          <w:i/>
        </w:rPr>
        <w:instrText>Frag</w:instrText>
      </w:r>
      <w:r>
        <w:instrText xml:space="preserve"> 34" </w:instrText>
      </w:r>
      <w:r>
        <w:fldChar w:fldCharType="end"/>
      </w:r>
      <w:r>
        <w:t>.</w:t>
      </w:r>
    </w:p>
  </w:footnote>
  <w:footnote w:id="927">
    <w:p w14:paraId="39201DDD" w14:textId="69E0F543" w:rsidR="00CA15E8" w:rsidRPr="00E63C05" w:rsidRDefault="00CA15E8">
      <w:pPr>
        <w:pStyle w:val="FootnoteText"/>
      </w:pPr>
      <w:r>
        <w:rPr>
          <w:rStyle w:val="FootnoteReference"/>
        </w:rPr>
        <w:footnoteRef/>
      </w:r>
      <w:r>
        <w:tab/>
        <w:t xml:space="preserve">Kurt Aland, ET by G. R. Beasley-Murray, </w:t>
      </w:r>
      <w:r>
        <w:rPr>
          <w:i/>
        </w:rPr>
        <w:t>Did The Early Church Baptize Infants?</w:t>
      </w:r>
      <w:r>
        <w:t xml:space="preserve"> (Eugene, OR: Wipf &amp; Stock, 2004), p. 103.</w:t>
      </w:r>
    </w:p>
  </w:footnote>
  <w:footnote w:id="928">
    <w:p w14:paraId="5EE2352B" w14:textId="71EF803B" w:rsidR="00CA15E8" w:rsidRDefault="00CA15E8" w:rsidP="00F47ABE">
      <w:pPr>
        <w:pStyle w:val="FootnoteText"/>
      </w:pPr>
      <w:r>
        <w:rPr>
          <w:rStyle w:val="FootnoteReference"/>
        </w:rPr>
        <w:footnoteRef/>
      </w:r>
      <w:r>
        <w:tab/>
      </w:r>
      <w:r>
        <w:rPr>
          <w:i/>
        </w:rPr>
        <w:t>Anima</w:t>
      </w:r>
      <w:r>
        <w:t xml:space="preserve"> 40-41</w:t>
      </w:r>
      <w:r>
        <w:fldChar w:fldCharType="begin"/>
      </w:r>
      <w:r>
        <w:instrText xml:space="preserve"> XE "</w:instrText>
      </w:r>
      <w:r>
        <w:rPr>
          <w:i/>
        </w:rPr>
        <w:instrText>De Anima</w:instrText>
      </w:r>
      <w:r>
        <w:instrText xml:space="preserve"> 40-41" </w:instrText>
      </w:r>
      <w:r>
        <w:fldChar w:fldCharType="end"/>
      </w:r>
      <w:r>
        <w:t>.</w:t>
      </w:r>
    </w:p>
  </w:footnote>
  <w:footnote w:id="929">
    <w:p w14:paraId="52B31EB8" w14:textId="2C38BB1F" w:rsidR="00CA15E8" w:rsidRDefault="00CA15E8">
      <w:pPr>
        <w:pStyle w:val="FootnoteText"/>
      </w:pPr>
      <w:r>
        <w:rPr>
          <w:rStyle w:val="FootnoteReference"/>
        </w:rPr>
        <w:footnoteRef/>
      </w:r>
      <w:r>
        <w:t xml:space="preserve"> </w:t>
      </w:r>
      <w:r>
        <w:tab/>
      </w:r>
      <w:r>
        <w:rPr>
          <w:i/>
        </w:rPr>
        <w:t>Bap</w:t>
      </w:r>
      <w:r>
        <w:t xml:space="preserve"> 12</w:t>
      </w:r>
      <w:r>
        <w:fldChar w:fldCharType="begin"/>
      </w:r>
      <w:r>
        <w:instrText xml:space="preserve"> XE "</w:instrText>
      </w:r>
      <w:r>
        <w:rPr>
          <w:i/>
        </w:rPr>
        <w:instrText>Bap</w:instrText>
      </w:r>
      <w:r>
        <w:instrText xml:space="preserve"> 12" </w:instrText>
      </w:r>
      <w:r>
        <w:fldChar w:fldCharType="end"/>
      </w:r>
      <w:r>
        <w:t>.</w:t>
      </w:r>
    </w:p>
  </w:footnote>
  <w:footnote w:id="930">
    <w:p w14:paraId="233BE4DC" w14:textId="77777777" w:rsidR="00CA15E8" w:rsidRDefault="00CA15E8" w:rsidP="00AC5568">
      <w:pPr>
        <w:pStyle w:val="FootnoteText"/>
      </w:pPr>
      <w:r>
        <w:rPr>
          <w:rStyle w:val="FootnoteReference"/>
        </w:rPr>
        <w:footnoteRef/>
      </w:r>
      <w:r>
        <w:tab/>
      </w:r>
      <w:r w:rsidRPr="008A74B1">
        <w:rPr>
          <w:i/>
        </w:rPr>
        <w:t>Com</w:t>
      </w:r>
      <w:r>
        <w:rPr>
          <w:i/>
        </w:rPr>
        <w:t xml:space="preserve"> </w:t>
      </w:r>
      <w:r w:rsidRPr="008A74B1">
        <w:rPr>
          <w:i/>
        </w:rPr>
        <w:t>Joh</w:t>
      </w:r>
      <w:r>
        <w:rPr>
          <w:i/>
        </w:rPr>
        <w:t xml:space="preserve"> </w:t>
      </w:r>
      <w:r>
        <w:t>1.1.</w:t>
      </w:r>
      <w:r w:rsidRPr="00F658C4">
        <w:t xml:space="preserve"> </w:t>
      </w:r>
      <w:r>
        <w:fldChar w:fldCharType="begin"/>
      </w:r>
      <w:r>
        <w:instrText xml:space="preserve"> XE "</w:instrText>
      </w:r>
      <w:r>
        <w:rPr>
          <w:i/>
        </w:rPr>
        <w:instrText>Com Joh</w:instrText>
      </w:r>
      <w:r>
        <w:instrText xml:space="preserve"> 1.1" </w:instrText>
      </w:r>
      <w:r>
        <w:fldChar w:fldCharType="end"/>
      </w:r>
    </w:p>
  </w:footnote>
  <w:footnote w:id="931">
    <w:p w14:paraId="19F7EA22" w14:textId="44E1069F" w:rsidR="00CA15E8" w:rsidRPr="00755ECE" w:rsidRDefault="00CA15E8">
      <w:pPr>
        <w:pStyle w:val="FootnoteText"/>
      </w:pPr>
      <w:r>
        <w:rPr>
          <w:rStyle w:val="FootnoteReference"/>
        </w:rPr>
        <w:footnoteRef/>
      </w:r>
      <w:r>
        <w:tab/>
      </w:r>
      <w:r>
        <w:rPr>
          <w:i/>
        </w:rPr>
        <w:t>Hom Luk</w:t>
      </w:r>
      <w:r>
        <w:t xml:space="preserve"> 11 (referring to the baptism of Jesus), also </w:t>
      </w:r>
      <w:r>
        <w:rPr>
          <w:i/>
        </w:rPr>
        <w:t xml:space="preserve">Hom Luk </w:t>
      </w:r>
      <w:r>
        <w:t>33.</w:t>
      </w:r>
    </w:p>
  </w:footnote>
  <w:footnote w:id="932">
    <w:p w14:paraId="2B29BFB7" w14:textId="77777777" w:rsidR="00CA15E8" w:rsidRPr="00124EE3" w:rsidRDefault="00CA15E8" w:rsidP="00BC0C2D">
      <w:pPr>
        <w:pStyle w:val="FootnoteText"/>
        <w:rPr>
          <w:i/>
        </w:rPr>
      </w:pPr>
      <w:r>
        <w:rPr>
          <w:rStyle w:val="FootnoteReference"/>
        </w:rPr>
        <w:footnoteRef/>
      </w:r>
      <w:r>
        <w:tab/>
      </w:r>
      <w:r>
        <w:rPr>
          <w:i/>
        </w:rPr>
        <w:t xml:space="preserve">Com Rom </w:t>
      </w:r>
      <w:r>
        <w:t>5.9.11</w:t>
      </w:r>
      <w:r>
        <w:fldChar w:fldCharType="begin"/>
      </w:r>
      <w:r>
        <w:instrText xml:space="preserve"> XE "</w:instrText>
      </w:r>
      <w:r>
        <w:rPr>
          <w:i/>
        </w:rPr>
        <w:instrText xml:space="preserve">Com Rom </w:instrText>
      </w:r>
      <w:r>
        <w:instrText xml:space="preserve">5.9.11" </w:instrText>
      </w:r>
      <w:r>
        <w:fldChar w:fldCharType="end"/>
      </w:r>
      <w:r>
        <w:rPr>
          <w:i/>
        </w:rPr>
        <w:t>.</w:t>
      </w:r>
    </w:p>
  </w:footnote>
  <w:footnote w:id="933">
    <w:p w14:paraId="7EE5D01A" w14:textId="24598B7A" w:rsidR="00CA15E8" w:rsidRDefault="00CA15E8">
      <w:pPr>
        <w:pStyle w:val="FootnoteText"/>
      </w:pPr>
      <w:r>
        <w:rPr>
          <w:rStyle w:val="FootnoteReference"/>
        </w:rPr>
        <w:footnoteRef/>
      </w:r>
      <w:r>
        <w:tab/>
      </w:r>
      <w:r>
        <w:rPr>
          <w:i/>
        </w:rPr>
        <w:t>Celsus</w:t>
      </w:r>
      <w:r>
        <w:t xml:space="preserve"> 7.28</w:t>
      </w:r>
      <w:r>
        <w:fldChar w:fldCharType="begin"/>
      </w:r>
      <w:r>
        <w:instrText xml:space="preserve"> XE "</w:instrText>
      </w:r>
      <w:r>
        <w:rPr>
          <w:i/>
        </w:rPr>
        <w:instrText>Celsus</w:instrText>
      </w:r>
      <w:r>
        <w:instrText xml:space="preserve"> 7.28" </w:instrText>
      </w:r>
      <w:r>
        <w:fldChar w:fldCharType="end"/>
      </w:r>
      <w:r>
        <w:t>.</w:t>
      </w:r>
    </w:p>
  </w:footnote>
  <w:footnote w:id="934">
    <w:p w14:paraId="06A78A3A" w14:textId="46A89C4B" w:rsidR="00CA15E8" w:rsidRDefault="00CA15E8" w:rsidP="00AC5568">
      <w:pPr>
        <w:pStyle w:val="FootnoteText"/>
      </w:pPr>
      <w:r>
        <w:rPr>
          <w:rStyle w:val="FootnoteReference"/>
        </w:rPr>
        <w:footnoteRef/>
      </w:r>
      <w:r>
        <w:tab/>
      </w:r>
      <w:r w:rsidRPr="00005095">
        <w:rPr>
          <w:i/>
        </w:rPr>
        <w:t>Celsus</w:t>
      </w:r>
      <w:r>
        <w:t xml:space="preserve"> 2.8</w:t>
      </w:r>
      <w:r>
        <w:fldChar w:fldCharType="begin"/>
      </w:r>
      <w:r>
        <w:instrText xml:space="preserve"> XE "</w:instrText>
      </w:r>
      <w:r>
        <w:rPr>
          <w:i/>
        </w:rPr>
        <w:instrText>Celsus</w:instrText>
      </w:r>
      <w:r>
        <w:instrText xml:space="preserve"> 2.8" </w:instrText>
      </w:r>
      <w:r>
        <w:fldChar w:fldCharType="end"/>
      </w:r>
      <w:r>
        <w:t>.</w:t>
      </w:r>
    </w:p>
  </w:footnote>
  <w:footnote w:id="935">
    <w:p w14:paraId="4C181C37" w14:textId="77777777" w:rsidR="00CA15E8" w:rsidRPr="000F40D0" w:rsidRDefault="00CA15E8" w:rsidP="00AC5568">
      <w:pPr>
        <w:pStyle w:val="FootnoteText"/>
      </w:pPr>
      <w:r>
        <w:rPr>
          <w:rStyle w:val="FootnoteReference"/>
        </w:rPr>
        <w:footnoteRef/>
      </w:r>
      <w:r>
        <w:tab/>
      </w:r>
      <w:r>
        <w:rPr>
          <w:i/>
        </w:rPr>
        <w:t>Hom Lev</w:t>
      </w:r>
      <w:r>
        <w:t xml:space="preserve"> 8.3.5</w:t>
      </w:r>
      <w:r>
        <w:fldChar w:fldCharType="begin"/>
      </w:r>
      <w:r>
        <w:instrText xml:space="preserve"> XE "</w:instrText>
      </w:r>
      <w:r>
        <w:rPr>
          <w:i/>
        </w:rPr>
        <w:instrText>Hom Lev</w:instrText>
      </w:r>
      <w:r>
        <w:instrText xml:space="preserve"> 8.3.5" </w:instrText>
      </w:r>
      <w:r>
        <w:fldChar w:fldCharType="end"/>
      </w:r>
      <w:r>
        <w:t xml:space="preserve">, Quasten translation, </w:t>
      </w:r>
      <w:r w:rsidRPr="00E31010">
        <w:rPr>
          <w:noProof/>
        </w:rPr>
        <w:t xml:space="preserve">Johannes Quasten, </w:t>
      </w:r>
      <w:r w:rsidRPr="00E31010">
        <w:rPr>
          <w:i/>
          <w:noProof/>
        </w:rPr>
        <w:t>Patrology</w:t>
      </w:r>
      <w:r w:rsidRPr="00E31010">
        <w:rPr>
          <w:noProof/>
        </w:rPr>
        <w:t>, Vol</w:t>
      </w:r>
      <w:r>
        <w:rPr>
          <w:noProof/>
        </w:rPr>
        <w:t>s</w:t>
      </w:r>
      <w:r w:rsidRPr="00E31010">
        <w:rPr>
          <w:noProof/>
        </w:rPr>
        <w:t>. I</w:t>
      </w:r>
      <w:r>
        <w:rPr>
          <w:noProof/>
        </w:rPr>
        <w:t>-IV</w:t>
      </w:r>
      <w:r w:rsidRPr="00E31010">
        <w:rPr>
          <w:noProof/>
        </w:rPr>
        <w:t>, (Westminster, MD: Christian Classics, Inc., 1992)</w:t>
      </w:r>
      <w:r>
        <w:rPr>
          <w:noProof/>
        </w:rPr>
        <w:t>, p. 83.</w:t>
      </w:r>
    </w:p>
  </w:footnote>
  <w:footnote w:id="936">
    <w:p w14:paraId="31A6DAA2" w14:textId="77777777" w:rsidR="00CA15E8" w:rsidRPr="000F513C" w:rsidRDefault="00CA15E8" w:rsidP="000870C6">
      <w:pPr>
        <w:pStyle w:val="FootnoteText"/>
      </w:pPr>
      <w:r>
        <w:rPr>
          <w:rStyle w:val="FootnoteReference"/>
        </w:rPr>
        <w:footnoteRef/>
      </w:r>
      <w:r>
        <w:tab/>
      </w:r>
      <w:r w:rsidRPr="003D2EE6">
        <w:rPr>
          <w:i/>
        </w:rPr>
        <w:t xml:space="preserve">Cyp </w:t>
      </w:r>
      <w:r>
        <w:rPr>
          <w:i/>
        </w:rPr>
        <w:t xml:space="preserve">Epi </w:t>
      </w:r>
      <w:r>
        <w:t>72</w:t>
      </w:r>
      <w:r w:rsidRPr="00461EAB">
        <w:t>.</w:t>
      </w:r>
      <w:r>
        <w:t>21</w:t>
      </w:r>
      <w:r>
        <w:fldChar w:fldCharType="begin"/>
      </w:r>
      <w:r>
        <w:instrText xml:space="preserve"> XE "Cyp </w:instrText>
      </w:r>
      <w:r>
        <w:rPr>
          <w:i/>
        </w:rPr>
        <w:instrText>Epi</w:instrText>
      </w:r>
      <w:r>
        <w:instrText xml:space="preserve"> 72.21" </w:instrText>
      </w:r>
      <w:r>
        <w:fldChar w:fldCharType="end"/>
      </w:r>
      <w:r>
        <w:t xml:space="preserve">. The reference to “both sacraments” is to baptism and the laying on of hands. Cf.  </w:t>
      </w:r>
      <w:r w:rsidRPr="003D2EE6">
        <w:rPr>
          <w:i/>
        </w:rPr>
        <w:t>Cyp</w:t>
      </w:r>
      <w:r>
        <w:t xml:space="preserve"> </w:t>
      </w:r>
      <w:r>
        <w:rPr>
          <w:i/>
        </w:rPr>
        <w:t>Epi</w:t>
      </w:r>
      <w:r>
        <w:t xml:space="preserve"> 71.1</w:t>
      </w:r>
      <w:r>
        <w:fldChar w:fldCharType="begin"/>
      </w:r>
      <w:r>
        <w:instrText xml:space="preserve"> XE "Cyp Epi 71.1" </w:instrText>
      </w:r>
      <w:r>
        <w:fldChar w:fldCharType="end"/>
      </w:r>
      <w:r>
        <w:t>.</w:t>
      </w:r>
    </w:p>
  </w:footnote>
  <w:footnote w:id="937">
    <w:p w14:paraId="4AC4A08F" w14:textId="0D5FC8B2" w:rsidR="00CA15E8" w:rsidRPr="003200A2" w:rsidRDefault="00CA15E8">
      <w:pPr>
        <w:pStyle w:val="FootnoteText"/>
      </w:pPr>
      <w:r>
        <w:rPr>
          <w:rStyle w:val="FootnoteReference"/>
        </w:rPr>
        <w:footnoteRef/>
      </w:r>
      <w:r>
        <w:tab/>
      </w:r>
      <w:r>
        <w:rPr>
          <w:i/>
        </w:rPr>
        <w:t>De Trin</w:t>
      </w:r>
      <w:r>
        <w:t xml:space="preserve"> 29</w:t>
      </w:r>
      <w:r>
        <w:fldChar w:fldCharType="begin"/>
      </w:r>
      <w:r>
        <w:instrText xml:space="preserve"> XE "</w:instrText>
      </w:r>
      <w:r>
        <w:rPr>
          <w:i/>
        </w:rPr>
        <w:instrText>De Trin</w:instrText>
      </w:r>
      <w:r>
        <w:instrText xml:space="preserve"> 29" </w:instrText>
      </w:r>
      <w:r>
        <w:fldChar w:fldCharType="end"/>
      </w:r>
      <w:r>
        <w:t>.</w:t>
      </w:r>
    </w:p>
  </w:footnote>
  <w:footnote w:id="938">
    <w:p w14:paraId="0C3D3239" w14:textId="5B682D8F" w:rsidR="00CA15E8" w:rsidRDefault="00CA15E8">
      <w:pPr>
        <w:pStyle w:val="FootnoteText"/>
      </w:pPr>
      <w:r>
        <w:rPr>
          <w:rStyle w:val="FootnoteReference"/>
        </w:rPr>
        <w:footnoteRef/>
      </w:r>
      <w:r>
        <w:tab/>
      </w:r>
      <w:r>
        <w:rPr>
          <w:i/>
          <w:noProof/>
        </w:rPr>
        <w:t xml:space="preserve">Com Apoc </w:t>
      </w:r>
      <w:r>
        <w:rPr>
          <w:noProof/>
        </w:rPr>
        <w:t>1.16</w:t>
      </w:r>
      <w:r>
        <w:rPr>
          <w:noProof/>
        </w:rPr>
        <w:fldChar w:fldCharType="begin"/>
      </w:r>
      <w:r>
        <w:instrText xml:space="preserve"> XE "</w:instrText>
      </w:r>
      <w:r>
        <w:rPr>
          <w:i/>
          <w:noProof/>
        </w:rPr>
        <w:instrText xml:space="preserve">Com Apoc </w:instrText>
      </w:r>
      <w:r>
        <w:rPr>
          <w:noProof/>
        </w:rPr>
        <w:instrText>1.16</w:instrText>
      </w:r>
      <w:r>
        <w:instrText xml:space="preserve">" </w:instrText>
      </w:r>
      <w:r>
        <w:rPr>
          <w:noProof/>
        </w:rPr>
        <w:fldChar w:fldCharType="end"/>
      </w:r>
      <w:r>
        <w:rPr>
          <w:noProof/>
        </w:rPr>
        <w:t>.</w:t>
      </w:r>
    </w:p>
  </w:footnote>
  <w:footnote w:id="939">
    <w:p w14:paraId="37D762D3" w14:textId="089217C1" w:rsidR="00CA15E8" w:rsidRDefault="00CA15E8">
      <w:pPr>
        <w:pStyle w:val="FootnoteText"/>
      </w:pPr>
      <w:r>
        <w:rPr>
          <w:rStyle w:val="FootnoteReference"/>
        </w:rPr>
        <w:footnoteRef/>
      </w:r>
      <w:r>
        <w:tab/>
      </w:r>
      <w:r w:rsidRPr="00D70DA9">
        <w:rPr>
          <w:i/>
        </w:rPr>
        <w:t>Cons</w:t>
      </w:r>
      <w:r>
        <w:rPr>
          <w:i/>
        </w:rPr>
        <w:t>t</w:t>
      </w:r>
      <w:r>
        <w:t xml:space="preserve"> 6.15</w:t>
      </w:r>
      <w:r>
        <w:fldChar w:fldCharType="begin"/>
      </w:r>
      <w:r>
        <w:instrText xml:space="preserve"> XE "</w:instrText>
      </w:r>
      <w:r>
        <w:rPr>
          <w:i/>
        </w:rPr>
        <w:instrText>Const</w:instrText>
      </w:r>
      <w:r>
        <w:instrText xml:space="preserve"> 6.15" </w:instrText>
      </w:r>
      <w:r>
        <w:fldChar w:fldCharType="end"/>
      </w:r>
      <w:r>
        <w:t>.</w:t>
      </w:r>
    </w:p>
  </w:footnote>
  <w:footnote w:id="940">
    <w:p w14:paraId="0FC37C9A" w14:textId="1300D119" w:rsidR="00CA15E8" w:rsidRDefault="00CA15E8">
      <w:pPr>
        <w:pStyle w:val="FootnoteText"/>
      </w:pPr>
      <w:r>
        <w:rPr>
          <w:rStyle w:val="FootnoteReference"/>
        </w:rPr>
        <w:footnoteRef/>
      </w:r>
      <w:r>
        <w:tab/>
      </w:r>
      <w:r>
        <w:rPr>
          <w:i/>
        </w:rPr>
        <w:t>Banq</w:t>
      </w:r>
      <w:r w:rsidRPr="009D11A6">
        <w:t xml:space="preserve"> 3.8</w:t>
      </w:r>
      <w:r>
        <w:fldChar w:fldCharType="begin"/>
      </w:r>
      <w:r>
        <w:instrText xml:space="preserve"> XE "</w:instrText>
      </w:r>
      <w:r>
        <w:rPr>
          <w:i/>
        </w:rPr>
        <w:instrText>Banq</w:instrText>
      </w:r>
      <w:r>
        <w:instrText xml:space="preserve"> 3.8" </w:instrText>
      </w:r>
      <w:r>
        <w:fldChar w:fldCharType="end"/>
      </w:r>
      <w:r>
        <w:t>.</w:t>
      </w:r>
    </w:p>
  </w:footnote>
  <w:footnote w:id="941">
    <w:p w14:paraId="42957B0E" w14:textId="652354BD" w:rsidR="00CA15E8" w:rsidRPr="003200A2" w:rsidRDefault="00CA15E8">
      <w:pPr>
        <w:pStyle w:val="FootnoteText"/>
      </w:pPr>
      <w:r>
        <w:rPr>
          <w:rStyle w:val="FootnoteReference"/>
        </w:rPr>
        <w:footnoteRef/>
      </w:r>
      <w:r>
        <w:tab/>
      </w:r>
      <w:r>
        <w:rPr>
          <w:i/>
        </w:rPr>
        <w:t>Hil</w:t>
      </w:r>
      <w:r>
        <w:t xml:space="preserve"> </w:t>
      </w:r>
      <w:r>
        <w:rPr>
          <w:i/>
        </w:rPr>
        <w:t>Mat</w:t>
      </w:r>
      <w:r>
        <w:t xml:space="preserve"> 10.24</w:t>
      </w:r>
      <w:r>
        <w:fldChar w:fldCharType="begin"/>
      </w:r>
      <w:r>
        <w:instrText xml:space="preserve"> XE "</w:instrText>
      </w:r>
      <w:r>
        <w:rPr>
          <w:i/>
        </w:rPr>
        <w:instrText>Com Mat</w:instrText>
      </w:r>
      <w:r>
        <w:instrText xml:space="preserve"> 10.24" </w:instrText>
      </w:r>
      <w:r>
        <w:fldChar w:fldCharType="end"/>
      </w:r>
      <w:r>
        <w:t>.</w:t>
      </w:r>
    </w:p>
  </w:footnote>
  <w:footnote w:id="942">
    <w:p w14:paraId="329B0264" w14:textId="06B37A80" w:rsidR="00CA15E8" w:rsidRPr="003200A2" w:rsidRDefault="00CA15E8">
      <w:pPr>
        <w:pStyle w:val="FootnoteText"/>
      </w:pPr>
      <w:r>
        <w:rPr>
          <w:rStyle w:val="FootnoteReference"/>
        </w:rPr>
        <w:footnoteRef/>
      </w:r>
      <w:r>
        <w:tab/>
      </w:r>
      <w:r>
        <w:rPr>
          <w:i/>
        </w:rPr>
        <w:t>Ora</w:t>
      </w:r>
      <w:r>
        <w:t xml:space="preserve"> 40.28</w:t>
      </w:r>
      <w:r>
        <w:fldChar w:fldCharType="begin"/>
      </w:r>
      <w:r>
        <w:instrText xml:space="preserve"> XE "</w:instrText>
      </w:r>
      <w:r>
        <w:rPr>
          <w:i/>
        </w:rPr>
        <w:instrText>Ora</w:instrText>
      </w:r>
      <w:r>
        <w:instrText xml:space="preserve"> 40.28" </w:instrText>
      </w:r>
      <w:r>
        <w:fldChar w:fldCharType="end"/>
      </w:r>
      <w:r>
        <w:t>.</w:t>
      </w:r>
    </w:p>
  </w:footnote>
  <w:footnote w:id="943">
    <w:p w14:paraId="37AED3CF" w14:textId="77777777" w:rsidR="00CA15E8" w:rsidRDefault="00CA15E8" w:rsidP="00450419">
      <w:pPr>
        <w:pStyle w:val="FootnoteText"/>
      </w:pPr>
      <w:r>
        <w:rPr>
          <w:rStyle w:val="FootnoteReference"/>
        </w:rPr>
        <w:footnoteRef/>
      </w:r>
      <w:r>
        <w:tab/>
        <w:t xml:space="preserve">Kim Power, “Concubine/Concubinage,” Edited by Allan D. Fitzgerald, </w:t>
      </w:r>
      <w:r>
        <w:rPr>
          <w:i/>
          <w:iCs/>
        </w:rPr>
        <w:t>Augustine through the Ages: An Encyclopedia</w:t>
      </w:r>
      <w:r>
        <w:t>, (Grand Rapids, MI; Cambridge, U.K.: William B. Eerdmans Publishing Company, 1999), p. 222.</w:t>
      </w:r>
    </w:p>
  </w:footnote>
  <w:footnote w:id="944">
    <w:p w14:paraId="49008D3B" w14:textId="35E359DE" w:rsidR="00CA15E8" w:rsidRDefault="00CA15E8" w:rsidP="00450419">
      <w:pPr>
        <w:pStyle w:val="FootnoteText"/>
      </w:pPr>
      <w:r>
        <w:rPr>
          <w:vertAlign w:val="superscript"/>
        </w:rPr>
        <w:footnoteRef/>
      </w:r>
      <w:r>
        <w:t xml:space="preserve"> </w:t>
      </w:r>
      <w:r>
        <w:tab/>
      </w:r>
      <w:r>
        <w:rPr>
          <w:i/>
        </w:rPr>
        <w:t>Sat</w:t>
      </w:r>
      <w:r>
        <w:t xml:space="preserve"> 2.6</w:t>
      </w:r>
      <w:r>
        <w:fldChar w:fldCharType="begin"/>
      </w:r>
      <w:r>
        <w:instrText xml:space="preserve"> XE "</w:instrText>
      </w:r>
      <w:r>
        <w:rPr>
          <w:i/>
        </w:rPr>
        <w:instrText>Sat</w:instrText>
      </w:r>
      <w:r>
        <w:instrText xml:space="preserve"> 2.6" </w:instrText>
      </w:r>
      <w:r>
        <w:fldChar w:fldCharType="end"/>
      </w:r>
      <w:r>
        <w:t>.</w:t>
      </w:r>
    </w:p>
  </w:footnote>
  <w:footnote w:id="945">
    <w:p w14:paraId="3536F2E4" w14:textId="4C94AE5C" w:rsidR="00CA15E8" w:rsidRDefault="00CA15E8" w:rsidP="00450419">
      <w:pPr>
        <w:pStyle w:val="FootnoteText"/>
      </w:pPr>
      <w:r>
        <w:rPr>
          <w:rStyle w:val="FootnoteReference"/>
        </w:rPr>
        <w:footnoteRef/>
      </w:r>
      <w:r>
        <w:tab/>
      </w:r>
      <w:r>
        <w:rPr>
          <w:i/>
        </w:rPr>
        <w:t>Dav Alt</w:t>
      </w:r>
      <w:r>
        <w:t xml:space="preserve"> 71</w:t>
      </w:r>
      <w:r>
        <w:fldChar w:fldCharType="begin"/>
      </w:r>
      <w:r>
        <w:instrText xml:space="preserve"> XE "</w:instrText>
      </w:r>
      <w:r>
        <w:rPr>
          <w:i/>
        </w:rPr>
        <w:instrText>Dav Alt</w:instrText>
      </w:r>
      <w:r>
        <w:instrText xml:space="preserve"> 71" </w:instrText>
      </w:r>
      <w:r>
        <w:fldChar w:fldCharType="end"/>
      </w:r>
      <w:r>
        <w:t>, quoted in</w:t>
      </w:r>
      <w:r>
        <w:rPr>
          <w:noProof/>
        </w:rPr>
        <w:t xml:space="preserve"> Norman Powell Williams, </w:t>
      </w:r>
      <w:r>
        <w:rPr>
          <w:i/>
          <w:noProof/>
        </w:rPr>
        <w:t>The Ideas Of The Fall And Of Original Sin: A Historical And Critical Study</w:t>
      </w:r>
      <w:r>
        <w:rPr>
          <w:noProof/>
        </w:rPr>
        <w:t xml:space="preserve"> (London: Longmans, Green And Co. LTD., 1927), p. 305.</w:t>
      </w:r>
    </w:p>
  </w:footnote>
  <w:footnote w:id="946">
    <w:p w14:paraId="20BB1EE9" w14:textId="3DCF9A91" w:rsidR="00CA15E8" w:rsidRPr="00B62613" w:rsidRDefault="00CA15E8">
      <w:pPr>
        <w:pStyle w:val="FootnoteText"/>
      </w:pPr>
      <w:r>
        <w:rPr>
          <w:rStyle w:val="FootnoteReference"/>
        </w:rPr>
        <w:footnoteRef/>
      </w:r>
      <w:r>
        <w:tab/>
      </w:r>
      <w:r>
        <w:rPr>
          <w:i/>
        </w:rPr>
        <w:t>Hom Act</w:t>
      </w:r>
      <w:r>
        <w:t xml:space="preserve"> 7</w:t>
      </w:r>
      <w:r>
        <w:fldChar w:fldCharType="begin"/>
      </w:r>
      <w:r>
        <w:instrText xml:space="preserve"> XE "</w:instrText>
      </w:r>
      <w:r>
        <w:rPr>
          <w:i/>
        </w:rPr>
        <w:instrText>Hom Act</w:instrText>
      </w:r>
      <w:r>
        <w:instrText xml:space="preserve"> 7" </w:instrText>
      </w:r>
      <w:r>
        <w:fldChar w:fldCharType="end"/>
      </w:r>
      <w:r>
        <w:t>.</w:t>
      </w:r>
    </w:p>
  </w:footnote>
  <w:footnote w:id="947">
    <w:p w14:paraId="0C9FB1A3" w14:textId="01A54893" w:rsidR="00CA15E8" w:rsidRDefault="00CA15E8">
      <w:pPr>
        <w:pStyle w:val="FootnoteText"/>
      </w:pPr>
      <w:r>
        <w:rPr>
          <w:rStyle w:val="FootnoteReference"/>
        </w:rPr>
        <w:footnoteRef/>
      </w:r>
      <w:r>
        <w:tab/>
      </w:r>
      <w:r>
        <w:rPr>
          <w:i/>
        </w:rPr>
        <w:t>Con Don</w:t>
      </w:r>
      <w:r>
        <w:t xml:space="preserve"> 5</w:t>
      </w:r>
      <w:r>
        <w:fldChar w:fldCharType="begin"/>
      </w:r>
      <w:r>
        <w:instrText xml:space="preserve"> XE "</w:instrText>
      </w:r>
      <w:r>
        <w:rPr>
          <w:i/>
        </w:rPr>
        <w:instrText>Con Don</w:instrText>
      </w:r>
      <w:r>
        <w:instrText xml:space="preserve"> 5" </w:instrText>
      </w:r>
      <w:r>
        <w:fldChar w:fldCharType="end"/>
      </w:r>
      <w:r>
        <w:t>.</w:t>
      </w:r>
    </w:p>
  </w:footnote>
  <w:footnote w:id="948">
    <w:p w14:paraId="79BE595D" w14:textId="209A0D02" w:rsidR="00CA15E8" w:rsidRPr="00B62613" w:rsidRDefault="00CA15E8">
      <w:pPr>
        <w:pStyle w:val="FootnoteText"/>
      </w:pPr>
      <w:r>
        <w:rPr>
          <w:rStyle w:val="FootnoteReference"/>
        </w:rPr>
        <w:footnoteRef/>
      </w:r>
      <w:r>
        <w:tab/>
      </w:r>
      <w:r>
        <w:rPr>
          <w:i/>
        </w:rPr>
        <w:t>Amb Epi</w:t>
      </w:r>
      <w:r>
        <w:t xml:space="preserve"> 40</w:t>
      </w:r>
      <w:r>
        <w:fldChar w:fldCharType="begin"/>
      </w:r>
      <w:r>
        <w:instrText xml:space="preserve"> XE "</w:instrText>
      </w:r>
      <w:r>
        <w:rPr>
          <w:i/>
        </w:rPr>
        <w:instrText>Amb Epi</w:instrText>
      </w:r>
      <w:r>
        <w:instrText xml:space="preserve"> 40" </w:instrText>
      </w:r>
      <w:r>
        <w:fldChar w:fldCharType="end"/>
      </w:r>
      <w:r>
        <w:t>.</w:t>
      </w:r>
    </w:p>
  </w:footnote>
  <w:footnote w:id="949">
    <w:p w14:paraId="3BE9ACC8" w14:textId="77777777" w:rsidR="00CA15E8" w:rsidRDefault="00CA15E8" w:rsidP="00450419">
      <w:pPr>
        <w:pStyle w:val="FootnoteText"/>
      </w:pPr>
      <w:r>
        <w:rPr>
          <w:rStyle w:val="FootnoteReference"/>
        </w:rPr>
        <w:footnoteRef/>
      </w:r>
      <w:r>
        <w:tab/>
        <w:t xml:space="preserve">Paul Rigby, “Original Sin,” edited by Allan D. Fitzgerald, </w:t>
      </w:r>
      <w:r>
        <w:rPr>
          <w:i/>
          <w:iCs/>
        </w:rPr>
        <w:t>Augustine through the Ages: An Encyclopedia</w:t>
      </w:r>
      <w:r>
        <w:t>, (Grand Rapids, MI; Cambridge, U.K.: William B. Eerdmans Publishing Company, 1999), p. 608.</w:t>
      </w:r>
    </w:p>
  </w:footnote>
  <w:footnote w:id="950">
    <w:p w14:paraId="1679E63E" w14:textId="55B3C349" w:rsidR="00CA15E8" w:rsidRPr="009633CB" w:rsidRDefault="00CA15E8" w:rsidP="001C5B99">
      <w:pPr>
        <w:pStyle w:val="FootnoteText"/>
      </w:pPr>
      <w:r>
        <w:rPr>
          <w:rStyle w:val="FootnoteReference"/>
        </w:rPr>
        <w:footnoteRef/>
      </w:r>
      <w:r>
        <w:tab/>
      </w:r>
      <w:r w:rsidRPr="00B62613">
        <w:rPr>
          <w:i/>
        </w:rPr>
        <w:t>Jer</w:t>
      </w:r>
      <w:r>
        <w:t xml:space="preserve"> </w:t>
      </w:r>
      <w:r>
        <w:rPr>
          <w:i/>
        </w:rPr>
        <w:t>Hom</w:t>
      </w:r>
      <w:r>
        <w:t xml:space="preserve"> 93</w:t>
      </w:r>
      <w:r>
        <w:fldChar w:fldCharType="begin"/>
      </w:r>
      <w:r>
        <w:instrText xml:space="preserve"> XE "</w:instrText>
      </w:r>
      <w:r w:rsidRPr="00B62613">
        <w:rPr>
          <w:i/>
        </w:rPr>
        <w:instrText>Jer</w:instrText>
      </w:r>
      <w:r>
        <w:instrText xml:space="preserve"> </w:instrText>
      </w:r>
      <w:r>
        <w:rPr>
          <w:i/>
        </w:rPr>
        <w:instrText>Hom</w:instrText>
      </w:r>
      <w:r>
        <w:instrText xml:space="preserve"> 93" </w:instrText>
      </w:r>
      <w:r>
        <w:fldChar w:fldCharType="end"/>
      </w:r>
      <w:r>
        <w:t xml:space="preserve">, cited in </w:t>
      </w:r>
      <w:r>
        <w:rPr>
          <w:i/>
          <w:noProof/>
        </w:rPr>
        <w:t>Ancient Christian Commentary On Scripture: Genesis 1-11</w:t>
      </w:r>
      <w:r>
        <w:rPr>
          <w:noProof/>
        </w:rPr>
        <w:t>, ed. Andrew Louth and Thomas C. Oden (Downers Grove, IL: IVP, 2001), p. 139.</w:t>
      </w:r>
    </w:p>
  </w:footnote>
  <w:footnote w:id="951">
    <w:p w14:paraId="2F4E6247" w14:textId="45CC8C42" w:rsidR="00CA15E8" w:rsidRDefault="00CA15E8">
      <w:pPr>
        <w:pStyle w:val="FootnoteText"/>
      </w:pPr>
      <w:r>
        <w:rPr>
          <w:rStyle w:val="FootnoteReference"/>
        </w:rPr>
        <w:footnoteRef/>
      </w:r>
      <w:r>
        <w:tab/>
      </w:r>
      <w:r>
        <w:rPr>
          <w:i/>
        </w:rPr>
        <w:t xml:space="preserve">Peti </w:t>
      </w:r>
      <w:r>
        <w:t>3.56</w:t>
      </w:r>
      <w:r>
        <w:fldChar w:fldCharType="begin"/>
      </w:r>
      <w:r>
        <w:instrText xml:space="preserve"> XE "</w:instrText>
      </w:r>
      <w:r>
        <w:rPr>
          <w:i/>
        </w:rPr>
        <w:instrText>Peti</w:instrText>
      </w:r>
      <w:r>
        <w:instrText xml:space="preserve"> 3.56" </w:instrText>
      </w:r>
      <w:r>
        <w:fldChar w:fldCharType="end"/>
      </w:r>
      <w:r>
        <w:t>.</w:t>
      </w:r>
    </w:p>
  </w:footnote>
  <w:footnote w:id="952">
    <w:p w14:paraId="39D61624" w14:textId="5B196197" w:rsidR="00CA15E8" w:rsidRDefault="00CA15E8">
      <w:pPr>
        <w:pStyle w:val="FootnoteText"/>
      </w:pPr>
      <w:r>
        <w:rPr>
          <w:rStyle w:val="FootnoteReference"/>
        </w:rPr>
        <w:footnoteRef/>
      </w:r>
      <w:r>
        <w:tab/>
        <w:t xml:space="preserve">Pier Franco Beatrice, </w:t>
      </w:r>
      <w:r>
        <w:rPr>
          <w:i/>
        </w:rPr>
        <w:t>The Transmission Of Sin,</w:t>
      </w:r>
      <w:r>
        <w:t xml:space="preserve"> (New York, NY: Oxford University Press, 2013), p. 65.</w:t>
      </w:r>
    </w:p>
  </w:footnote>
  <w:footnote w:id="953">
    <w:p w14:paraId="5A2D4ECA" w14:textId="117D717B"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 45.</w:t>
      </w:r>
    </w:p>
  </w:footnote>
  <w:footnote w:id="954">
    <w:p w14:paraId="1CAE3D80" w14:textId="01822882" w:rsidR="00CA15E8" w:rsidRDefault="00CA15E8">
      <w:pPr>
        <w:pStyle w:val="FootnoteText"/>
      </w:pPr>
      <w:r>
        <w:rPr>
          <w:rStyle w:val="FootnoteReference"/>
        </w:rPr>
        <w:footnoteRef/>
      </w:r>
      <w:r>
        <w:tab/>
        <w:t xml:space="preserve">See Adolf Von Harnack, </w:t>
      </w:r>
      <w:r>
        <w:rPr>
          <w:i/>
          <w:iCs/>
        </w:rPr>
        <w:t>History of Dogma</w:t>
      </w:r>
      <w:r>
        <w:t>, Edited by T. K. Cheyne and A. B. Bruce, Translated by Neil Buchanan, (Boston: Little, Brown, and Company, 1899),</w:t>
      </w:r>
      <w:r w:rsidRPr="00D23CB6">
        <w:t xml:space="preserve"> </w:t>
      </w:r>
      <w:r>
        <w:t>Vol. 5, p. 195.</w:t>
      </w:r>
    </w:p>
  </w:footnote>
  <w:footnote w:id="955">
    <w:p w14:paraId="39975775" w14:textId="4B87935B" w:rsidR="00CA15E8" w:rsidRPr="004635FE" w:rsidRDefault="00CA15E8" w:rsidP="009633AA">
      <w:pPr>
        <w:pStyle w:val="FootnoteText"/>
      </w:pPr>
      <w:r>
        <w:rPr>
          <w:rStyle w:val="FootnoteReference"/>
        </w:rPr>
        <w:footnoteRef/>
      </w:r>
      <w:r>
        <w:tab/>
      </w:r>
      <w:r>
        <w:rPr>
          <w:i/>
        </w:rPr>
        <w:t>City</w:t>
      </w:r>
      <w:r>
        <w:t xml:space="preserve"> 14.27.1</w:t>
      </w:r>
      <w:r>
        <w:fldChar w:fldCharType="begin"/>
      </w:r>
      <w:r>
        <w:instrText xml:space="preserve"> XE "</w:instrText>
      </w:r>
      <w:r>
        <w:rPr>
          <w:i/>
        </w:rPr>
        <w:instrText>City</w:instrText>
      </w:r>
      <w:r>
        <w:instrText xml:space="preserve"> 14.27.1" </w:instrText>
      </w:r>
      <w:r>
        <w:fldChar w:fldCharType="end"/>
      </w:r>
      <w:r>
        <w:t>.</w:t>
      </w:r>
    </w:p>
  </w:footnote>
  <w:footnote w:id="956">
    <w:p w14:paraId="2910DE72" w14:textId="77777777" w:rsidR="00CA15E8" w:rsidRDefault="00CA15E8" w:rsidP="009633AA">
      <w:pPr>
        <w:pStyle w:val="FootnoteText"/>
      </w:pPr>
      <w:r>
        <w:rPr>
          <w:rStyle w:val="FootnoteReference"/>
        </w:rPr>
        <w:footnoteRef/>
      </w:r>
      <w:r>
        <w:tab/>
        <w:t xml:space="preserve">Ralph W. Mathisen, “Councils of Orange,” edited by Allan D. Fitzgerald, </w:t>
      </w:r>
      <w:r>
        <w:rPr>
          <w:i/>
          <w:iCs/>
        </w:rPr>
        <w:t>Augustine through the Ages: An Encyclopedia</w:t>
      </w:r>
      <w:r>
        <w:t>, (Grand Rapids, MI; Cambridge, U.K.: William B. Eerdmans Publishing Company, 1999).</w:t>
      </w:r>
    </w:p>
  </w:footnote>
  <w:footnote w:id="957">
    <w:p w14:paraId="2CFC0967" w14:textId="4E1F0596"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 126.</w:t>
      </w:r>
    </w:p>
  </w:footnote>
  <w:footnote w:id="958">
    <w:p w14:paraId="22FDEA19" w14:textId="5120ED7A" w:rsidR="00CA15E8" w:rsidRDefault="00CA15E8">
      <w:pPr>
        <w:pStyle w:val="FootnoteText"/>
      </w:pPr>
      <w:r>
        <w:rPr>
          <w:rStyle w:val="FootnoteReference"/>
        </w:rPr>
        <w:footnoteRef/>
      </w:r>
      <w:r>
        <w:tab/>
        <w:t xml:space="preserve">George Cadwalader Foley, </w:t>
      </w:r>
      <w:r>
        <w:rPr>
          <w:i/>
          <w:iCs/>
        </w:rPr>
        <w:t>Anselm’s Theory of the Atonement: The Bohlen Lectures, 1908</w:t>
      </w:r>
      <w:r>
        <w:t>, (London; Bombay; Calcutta; New York: Longmans, Green, and Co., 1909), pp. 6-7.</w:t>
      </w:r>
    </w:p>
  </w:footnote>
  <w:footnote w:id="959">
    <w:p w14:paraId="67679FEB" w14:textId="6D8C276A"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 150.</w:t>
      </w:r>
    </w:p>
  </w:footnote>
  <w:footnote w:id="960">
    <w:p w14:paraId="79EE713D" w14:textId="77777777" w:rsidR="00CA15E8" w:rsidRDefault="00CA15E8" w:rsidP="00BD764D">
      <w:pPr>
        <w:pStyle w:val="FootnoteText"/>
      </w:pPr>
      <w:r>
        <w:rPr>
          <w:rStyle w:val="FootnoteReference"/>
        </w:rPr>
        <w:footnoteRef/>
      </w:r>
      <w:r>
        <w:tab/>
        <w:t>“</w:t>
      </w:r>
      <w:r w:rsidRPr="002D5B88">
        <w:rPr>
          <w:color w:val="0000FF"/>
        </w:rPr>
        <w:t>Thomas Aquinas</w:t>
      </w:r>
      <w:r>
        <w:t>, for his part, explicitly rejected the Augustinian equation of original sin with concupiscence, believing that although the latter is the material element of the former, the formal element of original sin is to be explained as ‘privatio originalis iustitiae per quam voluntas subdebatur Deo,’” i.e., “</w:t>
      </w:r>
      <w:r w:rsidRPr="001C774D">
        <w:t>the privation of original justice, whereby the will was subject to God</w:t>
      </w:r>
      <w:r>
        <w:t xml:space="preserve">.” Pier Franco Beatrice, </w:t>
      </w:r>
      <w:r>
        <w:rPr>
          <w:i/>
        </w:rPr>
        <w:t>The Transmission Of Sin: Augustine And The Pre-Augustinian Sources,</w:t>
      </w:r>
      <w:r>
        <w:t xml:space="preserve"> (New York, NY: Oxford University Press, 2013), pp. 66-67.</w:t>
      </w:r>
    </w:p>
  </w:footnote>
  <w:footnote w:id="961">
    <w:p w14:paraId="356D4BA6" w14:textId="77777777" w:rsidR="00CA15E8" w:rsidRDefault="00CA15E8" w:rsidP="009633AA">
      <w:pPr>
        <w:pStyle w:val="FootnoteText"/>
      </w:pPr>
      <w:r>
        <w:rPr>
          <w:rStyle w:val="FootnoteReference"/>
        </w:rPr>
        <w:footnoteRef/>
      </w:r>
      <w:r>
        <w:tab/>
        <w:t xml:space="preserve">Millard J. Erickson, </w:t>
      </w:r>
      <w:r>
        <w:rPr>
          <w:i/>
          <w:iCs/>
        </w:rPr>
        <w:t>Christian Theology</w:t>
      </w:r>
      <w:r w:rsidRPr="001E6577">
        <w:rPr>
          <w:iCs/>
        </w:rPr>
        <w:t>,</w:t>
      </w:r>
      <w:r>
        <w:t xml:space="preserve"> 2nd ed., (Grand Rapids, MI: Baker Book House, 1998), p. 925.</w:t>
      </w:r>
    </w:p>
  </w:footnote>
  <w:footnote w:id="962">
    <w:p w14:paraId="71833734" w14:textId="283ED70F" w:rsidR="00CA15E8" w:rsidRDefault="00CA15E8" w:rsidP="004014AF">
      <w:pPr>
        <w:pStyle w:val="FootnoteText"/>
      </w:pPr>
      <w:r>
        <w:rPr>
          <w:vertAlign w:val="superscript"/>
        </w:rPr>
        <w:footnoteRef/>
      </w:r>
      <w:r>
        <w:t xml:space="preserve"> </w:t>
      </w:r>
      <w:r>
        <w:tab/>
        <w:t xml:space="preserve">Saint Bonaventure, </w:t>
      </w:r>
      <w:r>
        <w:rPr>
          <w:i/>
        </w:rPr>
        <w:t>Breviloquium</w:t>
      </w:r>
      <w:r>
        <w:t xml:space="preserve">, trans. José De Vinck, vol. 2, </w:t>
      </w:r>
      <w:r w:rsidRPr="004014AF">
        <w:rPr>
          <w:i/>
        </w:rPr>
        <w:t>The Works of Bonaventure: Cardinal Seraphic Doctor and Saint</w:t>
      </w:r>
      <w:r>
        <w:t>, (Paterson, NJ: St. Anthony Guild Press, 1963), p. 116, n. †.</w:t>
      </w:r>
    </w:p>
  </w:footnote>
  <w:footnote w:id="963">
    <w:p w14:paraId="30E6CE6A" w14:textId="77777777" w:rsidR="00CA15E8" w:rsidRDefault="00CA15E8" w:rsidP="001A7074">
      <w:pPr>
        <w:pStyle w:val="FootnoteText"/>
      </w:pPr>
      <w:r>
        <w:rPr>
          <w:vertAlign w:val="superscript"/>
        </w:rPr>
        <w:footnoteRef/>
      </w:r>
      <w:r>
        <w:t xml:space="preserve"> </w:t>
      </w:r>
      <w:r>
        <w:tab/>
        <w:t xml:space="preserve">Richard A. Muller, </w:t>
      </w:r>
      <w:r>
        <w:rPr>
          <w:i/>
          <w:iCs/>
        </w:rPr>
        <w:t>Dictionary of Latin and Greek Theological Terms : Drawn Principally from Protestant Scholastic Theology</w:t>
      </w:r>
      <w:r>
        <w:t>, (Grand Rapids, Mich.: Baker Book House, 1985), p. 97.</w:t>
      </w:r>
    </w:p>
  </w:footnote>
  <w:footnote w:id="964">
    <w:p w14:paraId="1340B7BB" w14:textId="77777777" w:rsidR="00CA15E8" w:rsidRDefault="00CA15E8" w:rsidP="000F6AFD">
      <w:pPr>
        <w:pStyle w:val="FootnoteText"/>
      </w:pPr>
      <w:r>
        <w:rPr>
          <w:rStyle w:val="FootnoteReference"/>
        </w:rPr>
        <w:footnoteRef/>
      </w:r>
      <w:r>
        <w:tab/>
        <w:t xml:space="preserve">Sinclair B. Ferguson and J.I. Packer, </w:t>
      </w:r>
      <w:r>
        <w:rPr>
          <w:i/>
          <w:iCs/>
        </w:rPr>
        <w:t>New Dictionary of Theology</w:t>
      </w:r>
      <w:r>
        <w:t>, (Downers Grove, IL: InterVarsity Press, 2000), p. 250.</w:t>
      </w:r>
    </w:p>
  </w:footnote>
  <w:footnote w:id="965">
    <w:p w14:paraId="389902C2" w14:textId="77777777" w:rsidR="00CA15E8" w:rsidRDefault="00CA15E8" w:rsidP="00755521">
      <w:pPr>
        <w:pStyle w:val="FootnoteText"/>
      </w:pPr>
      <w:r>
        <w:rPr>
          <w:vertAlign w:val="superscript"/>
        </w:rPr>
        <w:footnoteRef/>
      </w:r>
      <w:r>
        <w:tab/>
        <w:t xml:space="preserve">William Burt Pope, </w:t>
      </w:r>
      <w:r w:rsidRPr="00DE3371">
        <w:rPr>
          <w:i/>
        </w:rPr>
        <w:t>A Compendium of Christian Theology: Being Analytical Outlines of a Course of Theological Study, Biblical, Dogmatic, Historical, Volumes 1-3,</w:t>
      </w:r>
      <w:r>
        <w:t xml:space="preserve"> (London: Beveridge and Co., 1879),</w:t>
      </w:r>
      <w:r w:rsidRPr="00DE3371">
        <w:rPr>
          <w:lang w:eastAsia="ja-JP"/>
        </w:rPr>
        <w:t xml:space="preserve"> </w:t>
      </w:r>
      <w:r>
        <w:rPr>
          <w:lang w:eastAsia="ja-JP"/>
        </w:rPr>
        <w:t xml:space="preserve"> </w:t>
      </w:r>
      <w:r>
        <w:t>vol. 2, pp. 77–78.</w:t>
      </w:r>
    </w:p>
  </w:footnote>
  <w:footnote w:id="966">
    <w:p w14:paraId="1354C3E0" w14:textId="101B4539"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pp. 246-248.</w:t>
      </w:r>
    </w:p>
  </w:footnote>
  <w:footnote w:id="967">
    <w:p w14:paraId="58F2FFC2" w14:textId="099EE279" w:rsidR="00CA15E8" w:rsidRDefault="00CA15E8">
      <w:pPr>
        <w:pStyle w:val="FootnoteText"/>
      </w:pPr>
      <w:r>
        <w:rPr>
          <w:rStyle w:val="FootnoteReference"/>
        </w:rPr>
        <w:footnoteRef/>
      </w:r>
      <w:r>
        <w:tab/>
        <w:t xml:space="preserve">James W. Richard, </w:t>
      </w:r>
      <w:r>
        <w:rPr>
          <w:i/>
          <w:iCs/>
        </w:rPr>
        <w:t>The Confessional History of the Lutheran Church</w:t>
      </w:r>
      <w:r>
        <w:t>, (Philadelphia: Lutheran Publication Society, 1909), pp. 340-341.</w:t>
      </w:r>
    </w:p>
  </w:footnote>
  <w:footnote w:id="968">
    <w:p w14:paraId="22B48E36" w14:textId="04290BD5" w:rsidR="00CA15E8" w:rsidRDefault="00CA15E8">
      <w:pPr>
        <w:pStyle w:val="FootnoteText"/>
      </w:pPr>
      <w:r>
        <w:rPr>
          <w:rStyle w:val="FootnoteReference"/>
        </w:rPr>
        <w:footnoteRef/>
      </w:r>
      <w:r>
        <w:tab/>
        <w:t xml:space="preserve">Sinclair B. Ferguson and J.I. Packer, </w:t>
      </w:r>
      <w:r>
        <w:rPr>
          <w:i/>
          <w:iCs/>
        </w:rPr>
        <w:t>New Dictionary of Theology</w:t>
      </w:r>
      <w:r>
        <w:t>, (Downers Grove, IL: InterVarsity Press, 2000), p. 175.</w:t>
      </w:r>
    </w:p>
  </w:footnote>
  <w:footnote w:id="969">
    <w:p w14:paraId="57C5B1A9" w14:textId="279E8DE7" w:rsidR="00CA15E8" w:rsidRPr="00794070" w:rsidRDefault="00CA15E8">
      <w:pPr>
        <w:pStyle w:val="FootnoteText"/>
      </w:pPr>
      <w:r>
        <w:rPr>
          <w:rStyle w:val="FootnoteReference"/>
        </w:rPr>
        <w:footnoteRef/>
      </w:r>
      <w:r>
        <w:tab/>
        <w:t xml:space="preserve">Henry Denzinger, </w:t>
      </w:r>
      <w:r>
        <w:rPr>
          <w:i/>
        </w:rPr>
        <w:t>The Sources Of Catholic Dogma</w:t>
      </w:r>
      <w:r>
        <w:t xml:space="preserve">, ET by Roy J. Deferrari, (St. Louis, MO: B. Herder Book Co., 1957), pp. 304-311. See Adolf Von Harnack, </w:t>
      </w:r>
      <w:r>
        <w:rPr>
          <w:i/>
          <w:iCs/>
        </w:rPr>
        <w:t>History of Dogma</w:t>
      </w:r>
      <w:r>
        <w:t>. Edited by T. K. Cheyne, Translated by Neil Buchanan, (Boston: Little, Brown, and Company, 1900),</w:t>
      </w:r>
      <w:r w:rsidRPr="009F625A">
        <w:t xml:space="preserve"> </w:t>
      </w:r>
      <w:r>
        <w:t>Vol. 7, pp. 86-89.</w:t>
      </w:r>
    </w:p>
  </w:footnote>
  <w:footnote w:id="970">
    <w:p w14:paraId="1151F2CC" w14:textId="77777777" w:rsidR="00CA15E8" w:rsidRPr="00896295" w:rsidRDefault="00CA15E8" w:rsidP="00C758D8">
      <w:pPr>
        <w:pStyle w:val="FootnoteText"/>
      </w:pPr>
      <w:r>
        <w:rPr>
          <w:rStyle w:val="FootnoteReference"/>
        </w:rPr>
        <w:footnoteRef/>
      </w:r>
      <w:r>
        <w:tab/>
      </w:r>
      <w:r>
        <w:rPr>
          <w:i/>
        </w:rPr>
        <w:t>Heidelberg Catechism,</w:t>
      </w:r>
      <w:r>
        <w:t xml:space="preserve"> Article 74, in David Lang, </w:t>
      </w:r>
      <w:r>
        <w:rPr>
          <w:i/>
        </w:rPr>
        <w:t xml:space="preserve">Creeds, Confessions, And Catechisms </w:t>
      </w:r>
      <w:r>
        <w:t>(Oak Tree Software, 1997).</w:t>
      </w:r>
    </w:p>
  </w:footnote>
  <w:footnote w:id="971">
    <w:p w14:paraId="2B29734B" w14:textId="4932D33E" w:rsidR="00CA15E8" w:rsidRDefault="00CA15E8">
      <w:pPr>
        <w:pStyle w:val="FootnoteText"/>
      </w:pPr>
      <w:r>
        <w:rPr>
          <w:rStyle w:val="FootnoteReference"/>
        </w:rPr>
        <w:footnoteRef/>
      </w:r>
      <w:r>
        <w:tab/>
        <w:t xml:space="preserve">Sinclair B. Ferguson and J.I. Packer, </w:t>
      </w:r>
      <w:r>
        <w:rPr>
          <w:i/>
          <w:iCs/>
        </w:rPr>
        <w:t>New Dictionary of Theology</w:t>
      </w:r>
      <w:r>
        <w:t>, (Downers Grove, IL: InterVarsity Press, 2000), p. 175.</w:t>
      </w:r>
    </w:p>
  </w:footnote>
  <w:footnote w:id="972">
    <w:p w14:paraId="0655D4AD" w14:textId="0F0A4104" w:rsidR="00CA15E8" w:rsidRDefault="00CA15E8">
      <w:pPr>
        <w:pStyle w:val="FootnoteText"/>
      </w:pPr>
      <w:r>
        <w:rPr>
          <w:rStyle w:val="FootnoteReference"/>
        </w:rPr>
        <w:footnoteRef/>
      </w:r>
      <w:r>
        <w:tab/>
        <w:t xml:space="preserve">Sinclair B. Ferguson and J.I. Packer, </w:t>
      </w:r>
      <w:r>
        <w:rPr>
          <w:i/>
          <w:iCs/>
        </w:rPr>
        <w:t>New Dictionary of Theology</w:t>
      </w:r>
      <w:r>
        <w:t>, (Downers Grove, IL: InterVarsity Press, 2000), p. 250.</w:t>
      </w:r>
    </w:p>
  </w:footnote>
  <w:footnote w:id="973">
    <w:p w14:paraId="791FDD91" w14:textId="77777777" w:rsidR="00CA15E8" w:rsidRDefault="00CA15E8" w:rsidP="00130EFF">
      <w:pPr>
        <w:pStyle w:val="FootnoteText"/>
      </w:pPr>
      <w:r>
        <w:rPr>
          <w:rStyle w:val="FootnoteReference"/>
        </w:rPr>
        <w:footnoteRef/>
      </w:r>
      <w:r>
        <w:tab/>
        <w:t xml:space="preserve">Donald Macleod, “Original Sin in Reformed Theology,” in </w:t>
      </w:r>
      <w:r>
        <w:rPr>
          <w:i/>
          <w:iCs/>
        </w:rPr>
        <w:t>Adam, the Fall, and Original Sin: Theological, Biblical, and Scientific Perspectives</w:t>
      </w:r>
      <w:r>
        <w:t>, edited by Hans Madueme and Michael Reeves, (Grand Rapids, MI: Baker Academic, 2014), p. 132.</w:t>
      </w:r>
    </w:p>
  </w:footnote>
  <w:footnote w:id="974">
    <w:p w14:paraId="56C4A123" w14:textId="211AAF3E" w:rsidR="00CA15E8" w:rsidRDefault="00CA15E8" w:rsidP="00E105B7">
      <w:pPr>
        <w:pStyle w:val="FootnoteText"/>
      </w:pPr>
      <w:r>
        <w:rPr>
          <w:rStyle w:val="FootnoteReference"/>
        </w:rPr>
        <w:footnoteRef/>
      </w:r>
      <w:r>
        <w:tab/>
      </w:r>
      <w:r>
        <w:rPr>
          <w:lang w:eastAsia="ja-JP"/>
        </w:rPr>
        <w:t>I</w:t>
      </w:r>
      <w:r w:rsidRPr="00E105B7">
        <w:rPr>
          <w:i/>
          <w:lang w:eastAsia="ja-JP"/>
        </w:rPr>
        <w:t>nstitutio Theologiae Elencticae</w:t>
      </w:r>
      <w:r>
        <w:rPr>
          <w:rFonts w:ascii="SourceSansPro-Regular" w:hAnsi="SourceSansPro-Regular" w:cs="SourceSansPro-Regular"/>
          <w:lang w:eastAsia="ja-JP"/>
        </w:rPr>
        <w:t xml:space="preserve"> (3 parts, Geneva, 1679–1685), quoted by </w:t>
      </w:r>
      <w:r>
        <w:t xml:space="preserve">Donald Macleod in “Original Sin in Reformed Theology,” in </w:t>
      </w:r>
      <w:r>
        <w:rPr>
          <w:i/>
          <w:iCs/>
        </w:rPr>
        <w:t>Adam, the Fall, and Original Sin: Theological, Biblical, and Scientific Perspectives</w:t>
      </w:r>
      <w:r>
        <w:t>, edited by Hans Madueme and Michael Reeves, (Grand Rapids, MI: Baker Academic, 2014), pp. 139-140.</w:t>
      </w:r>
    </w:p>
  </w:footnote>
  <w:footnote w:id="975">
    <w:p w14:paraId="4E0F494B" w14:textId="5307ACA4"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 349.</w:t>
      </w:r>
    </w:p>
  </w:footnote>
  <w:footnote w:id="976">
    <w:p w14:paraId="75E101CB" w14:textId="12B2EFBE"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 374.</w:t>
      </w:r>
    </w:p>
  </w:footnote>
  <w:footnote w:id="977">
    <w:p w14:paraId="447A5BF9" w14:textId="30DB142C"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 414.</w:t>
      </w:r>
    </w:p>
  </w:footnote>
  <w:footnote w:id="978">
    <w:p w14:paraId="583DDE07" w14:textId="5717505C"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 415.</w:t>
      </w:r>
    </w:p>
  </w:footnote>
  <w:footnote w:id="979">
    <w:p w14:paraId="1E5B020F" w14:textId="33C0700F" w:rsidR="00CA15E8" w:rsidRDefault="00CA15E8">
      <w:pPr>
        <w:pStyle w:val="FootnoteText"/>
      </w:pPr>
      <w:r>
        <w:rPr>
          <w:rStyle w:val="FootnoteReference"/>
        </w:rPr>
        <w:footnoteRef/>
      </w:r>
      <w:r>
        <w:tab/>
        <w:t xml:space="preserve">Henry Denzinger, </w:t>
      </w:r>
      <w:r>
        <w:rPr>
          <w:i/>
        </w:rPr>
        <w:t>The Sources Of Catholic Dogma</w:t>
      </w:r>
      <w:r>
        <w:t>, ET by Roy J. Deferrari, (St. Louis, MO: B. Herder Book Co., 1957), p. 576.</w:t>
      </w:r>
    </w:p>
  </w:footnote>
  <w:footnote w:id="980">
    <w:p w14:paraId="61EAC6DC" w14:textId="77777777" w:rsidR="00CA15E8" w:rsidRDefault="00CA15E8" w:rsidP="000D63DA">
      <w:pPr>
        <w:pStyle w:val="FootnoteText"/>
      </w:pPr>
      <w:r>
        <w:rPr>
          <w:rStyle w:val="FootnoteReference"/>
        </w:rPr>
        <w:footnoteRef/>
      </w:r>
      <w:r>
        <w:tab/>
      </w:r>
      <w:hyperlink r:id="rId17" w:history="1">
        <w:r w:rsidRPr="00CA11E8">
          <w:rPr>
            <w:rStyle w:val="Hyperlink"/>
          </w:rPr>
          <w:t>http://orthodoxwiki.org/Original_sin</w:t>
        </w:r>
      </w:hyperlink>
      <w:r>
        <w:t>, viewed on July 21, 2014.</w:t>
      </w:r>
    </w:p>
  </w:footnote>
  <w:footnote w:id="981">
    <w:p w14:paraId="3C61BBB2" w14:textId="15CA19D0" w:rsidR="00CA15E8" w:rsidRDefault="00CA15E8" w:rsidP="000B2622">
      <w:pPr>
        <w:pStyle w:val="FootnoteText"/>
      </w:pPr>
      <w:r>
        <w:rPr>
          <w:rStyle w:val="FootnoteReference"/>
        </w:rPr>
        <w:footnoteRef/>
      </w:r>
      <w:r>
        <w:tab/>
        <w:t xml:space="preserve">See Article XXVII of the Anglican Thirty-Nine Articles of Religion. See also </w:t>
      </w:r>
      <w:hyperlink r:id="rId18" w:history="1">
        <w:r w:rsidRPr="00CA11E8">
          <w:rPr>
            <w:rStyle w:val="Hyperlink"/>
          </w:rPr>
          <w:t>http://stpaulsbr.wordpress.com/2009/06/16/original-sin-and-its-cure/</w:t>
        </w:r>
      </w:hyperlink>
      <w:r>
        <w:t>, viewed on July 21, 2014.</w:t>
      </w:r>
    </w:p>
  </w:footnote>
  <w:footnote w:id="982">
    <w:p w14:paraId="06DBD8F1" w14:textId="4D31C639" w:rsidR="00CA15E8" w:rsidRDefault="00CA15E8" w:rsidP="000D63DA">
      <w:pPr>
        <w:pStyle w:val="FootnoteText"/>
      </w:pPr>
      <w:r>
        <w:rPr>
          <w:rStyle w:val="FootnoteReference"/>
        </w:rPr>
        <w:footnoteRef/>
      </w:r>
      <w:r>
        <w:tab/>
      </w:r>
      <w:hyperlink r:id="rId19" w:history="1">
        <w:r w:rsidRPr="00CA11E8">
          <w:rPr>
            <w:rStyle w:val="Hyperlink"/>
          </w:rPr>
          <w:t>http://cyclopedia.lcms.org/display.asp?t1=s&amp;word=SIN.ORIGINAL</w:t>
        </w:r>
      </w:hyperlink>
      <w:r>
        <w:t>,</w:t>
      </w:r>
      <w:r w:rsidRPr="00915EB4">
        <w:t xml:space="preserve"> </w:t>
      </w:r>
      <w:r>
        <w:t xml:space="preserve">viewed July 21, 2014. </w:t>
      </w:r>
    </w:p>
  </w:footnote>
  <w:footnote w:id="983">
    <w:p w14:paraId="3B1E420F" w14:textId="77777777" w:rsidR="00CA15E8" w:rsidRDefault="00CA15E8" w:rsidP="000D63DA">
      <w:pPr>
        <w:pStyle w:val="FootnoteText"/>
      </w:pPr>
      <w:r>
        <w:rPr>
          <w:rStyle w:val="FootnoteReference"/>
        </w:rPr>
        <w:footnoteRef/>
      </w:r>
      <w:r>
        <w:tab/>
      </w:r>
      <w:hyperlink r:id="rId20" w:history="1">
        <w:r w:rsidRPr="00CA11E8">
          <w:rPr>
            <w:rStyle w:val="Hyperlink"/>
          </w:rPr>
          <w:t>http://www.pcahistory.org/documents/believe.html</w:t>
        </w:r>
      </w:hyperlink>
      <w:r>
        <w:t>, viewed on July 21, 2014.</w:t>
      </w:r>
    </w:p>
  </w:footnote>
  <w:footnote w:id="984">
    <w:p w14:paraId="44AACB1B" w14:textId="004FD418" w:rsidR="00CA15E8" w:rsidRDefault="00CA15E8">
      <w:pPr>
        <w:pStyle w:val="FootnoteText"/>
      </w:pPr>
      <w:r>
        <w:rPr>
          <w:rStyle w:val="FootnoteReference"/>
        </w:rPr>
        <w:footnoteRef/>
      </w:r>
      <w:r>
        <w:tab/>
      </w:r>
      <w:hyperlink r:id="rId21" w:history="1">
        <w:r w:rsidRPr="00CA11E8">
          <w:rPr>
            <w:rStyle w:val="Hyperlink"/>
          </w:rPr>
          <w:t>http://www.pcahistory.org/documents/believe.html</w:t>
        </w:r>
      </w:hyperlink>
      <w:r>
        <w:t>, viewed on November 17, 2014.</w:t>
      </w:r>
    </w:p>
  </w:footnote>
  <w:footnote w:id="985">
    <w:p w14:paraId="12D90F3F" w14:textId="77777777" w:rsidR="00CA15E8" w:rsidRDefault="00CA15E8" w:rsidP="000D63DA">
      <w:pPr>
        <w:pStyle w:val="FootnoteText"/>
      </w:pPr>
      <w:r>
        <w:rPr>
          <w:rStyle w:val="FootnoteReference"/>
        </w:rPr>
        <w:footnoteRef/>
      </w:r>
      <w:r>
        <w:tab/>
      </w:r>
      <w:hyperlink r:id="rId22" w:history="1">
        <w:r w:rsidRPr="00CA11E8">
          <w:rPr>
            <w:rStyle w:val="Hyperlink"/>
          </w:rPr>
          <w:t>http://www.crcna.org/welcome/beliefs/confessions/belgic-confession/article-15-doctrine-original-sin</w:t>
        </w:r>
      </w:hyperlink>
      <w:r>
        <w:t>, viewed July 21, 2014.</w:t>
      </w:r>
    </w:p>
  </w:footnote>
  <w:footnote w:id="986">
    <w:p w14:paraId="2C2A968A" w14:textId="77777777" w:rsidR="00CA15E8" w:rsidRDefault="00CA15E8" w:rsidP="000D63DA">
      <w:pPr>
        <w:pStyle w:val="FootnoteText"/>
      </w:pPr>
      <w:r>
        <w:rPr>
          <w:rStyle w:val="FootnoteReference"/>
        </w:rPr>
        <w:footnoteRef/>
      </w:r>
      <w:r>
        <w:tab/>
      </w:r>
      <w:hyperlink r:id="rId23" w:history="1">
        <w:r w:rsidRPr="00CA11E8">
          <w:rPr>
            <w:rStyle w:val="Hyperlink"/>
          </w:rPr>
          <w:t>http://archives.umc.org/interior.asp?ptid=1&amp;mid=1389</w:t>
        </w:r>
      </w:hyperlink>
      <w:r>
        <w:t>, viewed July 21, 2014.</w:t>
      </w:r>
    </w:p>
  </w:footnote>
  <w:footnote w:id="987">
    <w:p w14:paraId="78DDFDE0" w14:textId="77777777" w:rsidR="00CA15E8" w:rsidRDefault="00CA15E8" w:rsidP="000D63DA">
      <w:pPr>
        <w:pStyle w:val="FootnoteText"/>
      </w:pPr>
      <w:r>
        <w:rPr>
          <w:rStyle w:val="FootnoteReference"/>
        </w:rPr>
        <w:footnoteRef/>
      </w:r>
      <w:r>
        <w:tab/>
        <w:t xml:space="preserve">Guy P. Duffield and Nathaniel M. Van Cleave, </w:t>
      </w:r>
      <w:r>
        <w:rPr>
          <w:i/>
          <w:iCs/>
        </w:rPr>
        <w:t>Foundations of Pentecostal Theology</w:t>
      </w:r>
      <w:r>
        <w:t>, (Los Angeles, CA: L.I.F.E. Bible College, 1983), p. 165.</w:t>
      </w:r>
    </w:p>
  </w:footnote>
  <w:footnote w:id="988">
    <w:p w14:paraId="3E14B03E" w14:textId="01FB03B6" w:rsidR="00CA15E8" w:rsidRDefault="00CA15E8" w:rsidP="000B2622">
      <w:pPr>
        <w:pStyle w:val="FootnoteText"/>
      </w:pPr>
      <w:r>
        <w:rPr>
          <w:rStyle w:val="FootnoteReference"/>
        </w:rPr>
        <w:footnoteRef/>
      </w:r>
      <w:r>
        <w:tab/>
        <w:t xml:space="preserve">See </w:t>
      </w:r>
      <w:hyperlink r:id="rId24" w:history="1">
        <w:r w:rsidRPr="00CA11E8">
          <w:rPr>
            <w:rStyle w:val="Hyperlink"/>
          </w:rPr>
          <w:t>http://s3.amazonaws.com/Website_Properties/what-we-believe/documents/by-water-spirit-baptism.PDF</w:t>
        </w:r>
      </w:hyperlink>
      <w:r>
        <w:t>, viewed on July 21, 2014.</w:t>
      </w:r>
    </w:p>
  </w:footnote>
  <w:footnote w:id="989">
    <w:p w14:paraId="777EF4EA" w14:textId="75509A92" w:rsidR="00CA15E8" w:rsidRDefault="00CA15E8">
      <w:pPr>
        <w:pStyle w:val="FootnoteText"/>
      </w:pPr>
      <w:r>
        <w:rPr>
          <w:rStyle w:val="FootnoteReference"/>
        </w:rPr>
        <w:footnoteRef/>
      </w:r>
      <w:r>
        <w:tab/>
        <w:t xml:space="preserve">See </w:t>
      </w:r>
      <w:hyperlink r:id="rId25" w:history="1">
        <w:r w:rsidRPr="00CA11E8">
          <w:rPr>
            <w:rStyle w:val="Hyperlink"/>
          </w:rPr>
          <w:t>http://sbcheritage.com/baptist-statesman-james-boyce-on-original-sin-and-imputed-guilt/</w:t>
        </w:r>
      </w:hyperlink>
      <w:r>
        <w:t>, viewed July 21, 2014.</w:t>
      </w:r>
    </w:p>
  </w:footnote>
  <w:footnote w:id="990">
    <w:p w14:paraId="45F11548" w14:textId="77777777" w:rsidR="00CA15E8" w:rsidRDefault="00CA15E8" w:rsidP="006F71FD">
      <w:pPr>
        <w:pStyle w:val="FootnoteText"/>
      </w:pPr>
      <w:r>
        <w:rPr>
          <w:rStyle w:val="FootnoteReference"/>
        </w:rPr>
        <w:footnoteRef/>
      </w:r>
      <w:r>
        <w:tab/>
        <w:t xml:space="preserve">Duffield, Guy P. and Nathaniel M. Van Cleave, </w:t>
      </w:r>
      <w:r>
        <w:rPr>
          <w:i/>
        </w:rPr>
        <w:t>Foundations of Pentecostal Theology</w:t>
      </w:r>
      <w:r>
        <w:t>, (Los Angeles, CA: L.I.F.E. Bible College, 1983), p. 165.</w:t>
      </w:r>
    </w:p>
  </w:footnote>
  <w:footnote w:id="991">
    <w:p w14:paraId="4CCA36C2" w14:textId="77777777" w:rsidR="00CA15E8" w:rsidRDefault="00CA15E8" w:rsidP="006F71FD">
      <w:pPr>
        <w:pStyle w:val="FootnoteText"/>
      </w:pPr>
      <w:r>
        <w:rPr>
          <w:rStyle w:val="FootnoteReference"/>
        </w:rPr>
        <w:footnoteRef/>
      </w:r>
      <w:r>
        <w:tab/>
      </w:r>
      <w:r w:rsidRPr="00476D0A">
        <w:t xml:space="preserve">William W. Menzies, </w:t>
      </w:r>
      <w:r w:rsidRPr="00476D0A">
        <w:rPr>
          <w:i/>
        </w:rPr>
        <w:t>Bible Doctrines: A Pentecostal Perspective</w:t>
      </w:r>
      <w:r>
        <w:t xml:space="preserve">, ed. Stanley M. Horton, </w:t>
      </w:r>
      <w:r w:rsidRPr="00476D0A">
        <w:t xml:space="preserve">(Springfield, MO: Logion Press, 1993), </w:t>
      </w:r>
      <w:r>
        <w:t xml:space="preserve">p. </w:t>
      </w:r>
      <w:r w:rsidRPr="00476D0A">
        <w:t>89.</w:t>
      </w:r>
    </w:p>
  </w:footnote>
  <w:footnote w:id="992">
    <w:p w14:paraId="04A394E2" w14:textId="77777777" w:rsidR="00CA15E8" w:rsidRDefault="00CA15E8" w:rsidP="006F71FD">
      <w:pPr>
        <w:pStyle w:val="FootnoteText"/>
      </w:pPr>
      <w:r>
        <w:rPr>
          <w:rStyle w:val="FootnoteReference"/>
        </w:rPr>
        <w:footnoteRef/>
      </w:r>
      <w:r>
        <w:tab/>
      </w:r>
      <w:r w:rsidRPr="00476D0A">
        <w:t xml:space="preserve">William W. Menzies, </w:t>
      </w:r>
      <w:r w:rsidRPr="00476D0A">
        <w:rPr>
          <w:i/>
        </w:rPr>
        <w:t>Bible Doctrines: A Pentecostal Perspective</w:t>
      </w:r>
      <w:r>
        <w:t xml:space="preserve">, ed. Stanley M. Horton, </w:t>
      </w:r>
      <w:r w:rsidRPr="00476D0A">
        <w:t xml:space="preserve">(Springfield, MO: Logion Press, 1993), </w:t>
      </w:r>
      <w:r>
        <w:t>p. 102</w:t>
      </w:r>
      <w:r w:rsidRPr="00476D0A">
        <w:t>.</w:t>
      </w:r>
    </w:p>
  </w:footnote>
  <w:footnote w:id="993">
    <w:p w14:paraId="532BB680" w14:textId="355B2D75" w:rsidR="00CA15E8" w:rsidRDefault="00CA15E8">
      <w:pPr>
        <w:pStyle w:val="FootnoteText"/>
      </w:pPr>
      <w:r>
        <w:rPr>
          <w:rStyle w:val="FootnoteReference"/>
        </w:rPr>
        <w:footnoteRef/>
      </w:r>
      <w:r>
        <w:tab/>
        <w:t xml:space="preserve">McKim, Donald K., ed. </w:t>
      </w:r>
      <w:r>
        <w:rPr>
          <w:i/>
          <w:iCs/>
        </w:rPr>
        <w:t>Dictionary of Major Biblical Interpreters</w:t>
      </w:r>
      <w:r>
        <w:t>, (Downers Grove, IL; Nottingham, England: InterVarsity Press, 2007), p. 121.</w:t>
      </w:r>
    </w:p>
  </w:footnote>
  <w:footnote w:id="994">
    <w:p w14:paraId="29311245" w14:textId="30A7D5AE" w:rsidR="00CA15E8" w:rsidRDefault="00CA15E8">
      <w:pPr>
        <w:pStyle w:val="FootnoteText"/>
      </w:pPr>
      <w:r>
        <w:rPr>
          <w:rStyle w:val="FootnoteReference"/>
        </w:rPr>
        <w:footnoteRef/>
      </w:r>
      <w:r>
        <w:tab/>
        <w:t xml:space="preserve">G. R. Evans, “Anselm of Canterbury,” Edited by Allan D. Fitzgerald, </w:t>
      </w:r>
      <w:r>
        <w:rPr>
          <w:i/>
          <w:iCs/>
        </w:rPr>
        <w:t>Augustine through the Ages: An Encyclopedia</w:t>
      </w:r>
      <w:r>
        <w:t>, (Grand Rapids, MI; Cambridge, U.K.: William B. Eerdmans Publishing Company, 1999), pp. 23-24.</w:t>
      </w:r>
    </w:p>
  </w:footnote>
  <w:footnote w:id="995">
    <w:p w14:paraId="551C6936" w14:textId="4F9E94EB" w:rsidR="00CA15E8" w:rsidRDefault="00CA15E8">
      <w:pPr>
        <w:pStyle w:val="FootnoteText"/>
      </w:pPr>
      <w:r>
        <w:rPr>
          <w:rStyle w:val="FootnoteReference"/>
        </w:rPr>
        <w:footnoteRef/>
      </w:r>
      <w:r>
        <w:tab/>
        <w:t xml:space="preserve">Adolf Von Harnack, </w:t>
      </w:r>
      <w:r>
        <w:rPr>
          <w:i/>
          <w:iCs/>
        </w:rPr>
        <w:t>History of Dogma</w:t>
      </w:r>
      <w:r>
        <w:t>, Edited by T. K. Cheyne and A. B. Bruce, Translated by Neil Buchanan, Vol. 6., (Boston: Little, Brown, and Company, 1899), p. 56.</w:t>
      </w:r>
    </w:p>
  </w:footnote>
  <w:footnote w:id="996">
    <w:p w14:paraId="6EFBBF57" w14:textId="2EFFBCC2" w:rsidR="00CA15E8" w:rsidRDefault="00CA15E8">
      <w:pPr>
        <w:pStyle w:val="FootnoteText"/>
      </w:pPr>
      <w:r>
        <w:rPr>
          <w:rStyle w:val="FootnoteReference"/>
        </w:rPr>
        <w:footnoteRef/>
      </w:r>
      <w:r>
        <w:tab/>
        <w:t xml:space="preserve">George Cadwalader Foley, </w:t>
      </w:r>
      <w:r>
        <w:rPr>
          <w:i/>
          <w:iCs/>
        </w:rPr>
        <w:t>Anselm’s Theory of the Atonement: The Bohlen Lectures, 1908</w:t>
      </w:r>
      <w:r>
        <w:t>, (London; Bombay; Calcutta; New York: Longmans, Green, and Co., 1909), p. 109.</w:t>
      </w:r>
    </w:p>
  </w:footnote>
  <w:footnote w:id="997">
    <w:p w14:paraId="3F55CAC1" w14:textId="49BB03A3" w:rsidR="00CA15E8" w:rsidRDefault="00CA15E8">
      <w:pPr>
        <w:pStyle w:val="FootnoteText"/>
      </w:pPr>
      <w:r>
        <w:rPr>
          <w:rStyle w:val="FootnoteReference"/>
        </w:rPr>
        <w:footnoteRef/>
      </w:r>
      <w:r>
        <w:tab/>
        <w:t xml:space="preserve">Pier Franco Beatrice, </w:t>
      </w:r>
      <w:r>
        <w:rPr>
          <w:i/>
        </w:rPr>
        <w:t>The Transmission Of Sin,</w:t>
      </w:r>
      <w:r>
        <w:t xml:space="preserve"> (New York, NY: Oxford University Press, 2013), p. 66-67.</w:t>
      </w:r>
    </w:p>
  </w:footnote>
  <w:footnote w:id="998">
    <w:p w14:paraId="17786C7A" w14:textId="46598ADF" w:rsidR="00CA15E8" w:rsidRDefault="00CA15E8">
      <w:pPr>
        <w:pStyle w:val="FootnoteText"/>
      </w:pPr>
      <w:r>
        <w:rPr>
          <w:rStyle w:val="FootnoteReference"/>
        </w:rPr>
        <w:footnoteRef/>
      </w:r>
      <w:r>
        <w:tab/>
      </w:r>
      <w:hyperlink r:id="rId26" w:anchor="Writings" w:history="1">
        <w:r w:rsidRPr="00E67C37">
          <w:rPr>
            <w:rStyle w:val="Hyperlink"/>
          </w:rPr>
          <w:t>http://en.wikipedia.org/wiki/Anselm_of_Canterbury#Writings</w:t>
        </w:r>
      </w:hyperlink>
      <w:r>
        <w:t xml:space="preserve"> accessed June 29, 2014.</w:t>
      </w:r>
    </w:p>
  </w:footnote>
  <w:footnote w:id="999">
    <w:p w14:paraId="692618E5" w14:textId="503F9DF2" w:rsidR="00CA15E8" w:rsidRDefault="00CA15E8">
      <w:pPr>
        <w:pStyle w:val="FootnoteText"/>
      </w:pPr>
      <w:r>
        <w:rPr>
          <w:rStyle w:val="FootnoteReference"/>
        </w:rPr>
        <w:footnoteRef/>
      </w:r>
      <w:r>
        <w:tab/>
        <w:t xml:space="preserve">J. D. Douglas, </w:t>
      </w:r>
      <w:r>
        <w:rPr>
          <w:i/>
        </w:rPr>
        <w:t>et al</w:t>
      </w:r>
      <w:r>
        <w:t xml:space="preserve">, </w:t>
      </w:r>
      <w:r>
        <w:rPr>
          <w:i/>
          <w:iCs/>
        </w:rPr>
        <w:t>The New International Dictionary of the Christian Church</w:t>
      </w:r>
      <w:r>
        <w:rPr>
          <w:iCs/>
        </w:rPr>
        <w:t>,</w:t>
      </w:r>
      <w:r>
        <w:t xml:space="preserve"> (Grand Rapids: Zondervan Publishing House, 1978).</w:t>
      </w:r>
    </w:p>
  </w:footnote>
  <w:footnote w:id="1000">
    <w:p w14:paraId="454B03DE" w14:textId="58430C72" w:rsidR="00CA15E8" w:rsidRDefault="00CA15E8" w:rsidP="00051384">
      <w:pPr>
        <w:pStyle w:val="FootnoteText"/>
      </w:pPr>
      <w:r>
        <w:rPr>
          <w:vertAlign w:val="superscript"/>
        </w:rPr>
        <w:footnoteRef/>
      </w:r>
      <w:r>
        <w:t xml:space="preserve"> </w:t>
      </w:r>
      <w:r>
        <w:tab/>
        <w:t xml:space="preserve">Roderick Graciano, </w:t>
      </w:r>
      <w:r>
        <w:rPr>
          <w:i/>
        </w:rPr>
        <w:t>Alien Righteousness?</w:t>
      </w:r>
      <w:r>
        <w:t xml:space="preserve"> (Timothy Ministries, 2011), 159.</w:t>
      </w:r>
    </w:p>
  </w:footnote>
  <w:footnote w:id="1001">
    <w:p w14:paraId="483D6D28" w14:textId="6CBD1C97" w:rsidR="00CA15E8" w:rsidRDefault="00CA15E8" w:rsidP="008A5B5E">
      <w:pPr>
        <w:pStyle w:val="FootnoteText"/>
      </w:pPr>
      <w:r>
        <w:rPr>
          <w:rStyle w:val="FootnoteReference"/>
        </w:rPr>
        <w:footnoteRef/>
      </w:r>
      <w:r>
        <w:tab/>
        <w:t xml:space="preserve">Adolf von Harnack, </w:t>
      </w:r>
      <w:r>
        <w:rPr>
          <w:i/>
          <w:iCs/>
        </w:rPr>
        <w:t>History of Dogma, Volume 5</w:t>
      </w:r>
      <w:r>
        <w:t>, edited by T. K. Cheyne and A. B. Bruce, translated by Neil Buchanan, (Boston: Little, Brown, and Company, 1899), p. 24.</w:t>
      </w:r>
    </w:p>
  </w:footnote>
  <w:footnote w:id="1002">
    <w:p w14:paraId="7AC72E15" w14:textId="774AE83F" w:rsidR="00CA15E8" w:rsidRPr="00FC3335" w:rsidRDefault="00CA15E8" w:rsidP="00721D58">
      <w:pPr>
        <w:pStyle w:val="FootnoteText"/>
      </w:pPr>
      <w:r>
        <w:rPr>
          <w:rStyle w:val="FootnoteReference"/>
        </w:rPr>
        <w:footnoteRef/>
      </w:r>
      <w:r>
        <w:tab/>
      </w:r>
      <w:r w:rsidRPr="008A5B5E">
        <w:rPr>
          <w:i/>
        </w:rPr>
        <w:t>Cyp</w:t>
      </w:r>
      <w:r>
        <w:t xml:space="preserve"> </w:t>
      </w:r>
      <w:r>
        <w:rPr>
          <w:i/>
        </w:rPr>
        <w:t>Epi</w:t>
      </w:r>
      <w:r>
        <w:t xml:space="preserve"> 58.5</w:t>
      </w:r>
      <w:r>
        <w:fldChar w:fldCharType="begin"/>
      </w:r>
      <w:r>
        <w:instrText xml:space="preserve"> XE "</w:instrText>
      </w:r>
      <w:r w:rsidRPr="008A5B5E">
        <w:rPr>
          <w:i/>
        </w:rPr>
        <w:instrText>Cyp</w:instrText>
      </w:r>
      <w:r>
        <w:instrText xml:space="preserve"> </w:instrText>
      </w:r>
      <w:r>
        <w:rPr>
          <w:i/>
        </w:rPr>
        <w:instrText>Epi</w:instrText>
      </w:r>
      <w:r>
        <w:instrText xml:space="preserve"> 58.5" </w:instrText>
      </w:r>
      <w:r>
        <w:fldChar w:fldCharType="end"/>
      </w:r>
      <w:r>
        <w:t>.</w:t>
      </w:r>
    </w:p>
  </w:footnote>
  <w:footnote w:id="1003">
    <w:p w14:paraId="463FE68C" w14:textId="64B93DF5" w:rsidR="00CA15E8" w:rsidRDefault="00CA15E8" w:rsidP="00721D58">
      <w:pPr>
        <w:pStyle w:val="FootnoteText"/>
      </w:pPr>
      <w:r>
        <w:rPr>
          <w:rStyle w:val="FootnoteReference"/>
        </w:rPr>
        <w:footnoteRef/>
      </w:r>
      <w:r>
        <w:tab/>
      </w:r>
      <w:r>
        <w:rPr>
          <w:i/>
        </w:rPr>
        <w:t>Sat</w:t>
      </w:r>
      <w:r w:rsidRPr="008A5B5E">
        <w:t xml:space="preserve"> 2.6</w:t>
      </w:r>
      <w:r w:rsidRPr="008A5B5E">
        <w:fldChar w:fldCharType="begin"/>
      </w:r>
      <w:r w:rsidRPr="008A5B5E">
        <w:instrText xml:space="preserve"> XE "Sat </w:instrText>
      </w:r>
      <w:r>
        <w:instrText>2.</w:instrText>
      </w:r>
      <w:r w:rsidRPr="008A5B5E">
        <w:instrText xml:space="preserve">6" </w:instrText>
      </w:r>
      <w:r w:rsidRPr="008A5B5E">
        <w:fldChar w:fldCharType="end"/>
      </w:r>
      <w:r w:rsidRPr="008A5B5E">
        <w:t>.</w:t>
      </w:r>
      <w:r>
        <w:t xml:space="preserve"> See also </w:t>
      </w:r>
      <w:r>
        <w:rPr>
          <w:noProof/>
        </w:rPr>
        <w:t xml:space="preserve">Norman Powell Williams, </w:t>
      </w:r>
      <w:r>
        <w:rPr>
          <w:i/>
          <w:noProof/>
        </w:rPr>
        <w:t>The Ideas Of The Fall And Of Original Sin: A Historical And Critical Study</w:t>
      </w:r>
      <w:r>
        <w:rPr>
          <w:noProof/>
        </w:rPr>
        <w:t xml:space="preserve"> (London: Longmans, Green And Co. LTD., 1927), p. 305.</w:t>
      </w:r>
    </w:p>
  </w:footnote>
  <w:footnote w:id="1004">
    <w:p w14:paraId="1C7C59B6" w14:textId="3ADEF0D3" w:rsidR="00CA15E8" w:rsidRPr="005F233F" w:rsidRDefault="00CA15E8" w:rsidP="00721D58">
      <w:pPr>
        <w:pStyle w:val="FootnoteText"/>
      </w:pPr>
      <w:r>
        <w:rPr>
          <w:rStyle w:val="FootnoteReference"/>
        </w:rPr>
        <w:footnoteRef/>
      </w:r>
      <w:r>
        <w:tab/>
      </w:r>
      <w:r>
        <w:rPr>
          <w:i/>
        </w:rPr>
        <w:t xml:space="preserve">De Pec </w:t>
      </w:r>
      <w:r>
        <w:t>1.11</w:t>
      </w:r>
      <w:r>
        <w:fldChar w:fldCharType="begin"/>
      </w:r>
      <w:r>
        <w:instrText xml:space="preserve"> XE "</w:instrText>
      </w:r>
      <w:r>
        <w:rPr>
          <w:i/>
        </w:rPr>
        <w:instrText xml:space="preserve">De Pec </w:instrText>
      </w:r>
      <w:r>
        <w:instrText xml:space="preserve">1.11" </w:instrText>
      </w:r>
      <w:r>
        <w:fldChar w:fldCharType="end"/>
      </w:r>
      <w:r>
        <w:t xml:space="preserve">; </w:t>
      </w:r>
      <w:r>
        <w:rPr>
          <w:i/>
        </w:rPr>
        <w:t>Aug Epi</w:t>
      </w:r>
      <w:r>
        <w:t xml:space="preserve"> 250.2</w:t>
      </w:r>
      <w:r>
        <w:fldChar w:fldCharType="begin"/>
      </w:r>
      <w:r>
        <w:instrText xml:space="preserve"> XE "</w:instrText>
      </w:r>
      <w:r>
        <w:rPr>
          <w:i/>
        </w:rPr>
        <w:instrText>Aug Epi</w:instrText>
      </w:r>
      <w:r>
        <w:instrText xml:space="preserve"> 250.2" </w:instrText>
      </w:r>
      <w:r>
        <w:fldChar w:fldCharType="end"/>
      </w:r>
      <w:r>
        <w:t xml:space="preserve">; </w:t>
      </w:r>
      <w:r>
        <w:rPr>
          <w:i/>
        </w:rPr>
        <w:t>Trin</w:t>
      </w:r>
      <w:r>
        <w:t xml:space="preserve"> 13.12</w:t>
      </w:r>
      <w:r>
        <w:fldChar w:fldCharType="begin"/>
      </w:r>
      <w:r>
        <w:instrText xml:space="preserve"> XE "</w:instrText>
      </w:r>
      <w:r>
        <w:rPr>
          <w:i/>
        </w:rPr>
        <w:instrText>Trin</w:instrText>
      </w:r>
      <w:r>
        <w:instrText xml:space="preserve"> 13.12" </w:instrText>
      </w:r>
      <w:r>
        <w:fldChar w:fldCharType="end"/>
      </w:r>
      <w:r>
        <w:t>, etc.</w:t>
      </w:r>
    </w:p>
  </w:footnote>
  <w:footnote w:id="1005">
    <w:p w14:paraId="54C61AD6" w14:textId="622CB4B4" w:rsidR="00CA15E8" w:rsidRDefault="00CA15E8">
      <w:pPr>
        <w:pStyle w:val="FootnoteText"/>
      </w:pPr>
      <w:r>
        <w:rPr>
          <w:rStyle w:val="FootnoteReference"/>
        </w:rPr>
        <w:footnoteRef/>
      </w:r>
      <w:r>
        <w:tab/>
      </w:r>
      <w:r>
        <w:rPr>
          <w:noProof/>
        </w:rPr>
        <w:t xml:space="preserve">See Richard A. Müller, “Reformed Confessions And Catechisms,” in </w:t>
      </w:r>
      <w:r>
        <w:rPr>
          <w:i/>
          <w:noProof/>
        </w:rPr>
        <w:t>The Dictionary Of Historical Theology</w:t>
      </w:r>
      <w:r>
        <w:rPr>
          <w:noProof/>
        </w:rPr>
        <w:t xml:space="preserve">, ed. Trevor A. Hart (Grand Rapids, MI: Eerdmans, 2000) pp. 482 ff. See also H. Shelton Smith, </w:t>
      </w:r>
      <w:r>
        <w:rPr>
          <w:i/>
          <w:noProof/>
        </w:rPr>
        <w:t>Changing Conceptions Of Original Sin: A Study In American Theology Since 1750</w:t>
      </w:r>
      <w:r>
        <w:rPr>
          <w:noProof/>
        </w:rPr>
        <w:t xml:space="preserve"> (New York, NY: Charles Scribner's Sons, 1955), ch. 2.</w:t>
      </w:r>
    </w:p>
  </w:footnote>
  <w:footnote w:id="1006">
    <w:p w14:paraId="23EE8632" w14:textId="7DD310B7" w:rsidR="00CA15E8" w:rsidRDefault="00CA15E8" w:rsidP="00636549">
      <w:pPr>
        <w:pStyle w:val="FootnoteText"/>
      </w:pPr>
      <w:r>
        <w:rPr>
          <w:vertAlign w:val="superscript"/>
        </w:rPr>
        <w:footnoteRef/>
      </w:r>
      <w:r>
        <w:tab/>
        <w:t>NIDCC, pp. 420-421.</w:t>
      </w:r>
    </w:p>
  </w:footnote>
  <w:footnote w:id="1007">
    <w:p w14:paraId="20A33E17" w14:textId="73835AB9" w:rsidR="00CA15E8" w:rsidRDefault="00CA15E8">
      <w:pPr>
        <w:pStyle w:val="FootnoteText"/>
      </w:pPr>
      <w:r>
        <w:rPr>
          <w:rStyle w:val="FootnoteReference"/>
        </w:rPr>
        <w:footnoteRef/>
      </w:r>
      <w:r>
        <w:tab/>
        <w:t xml:space="preserve">Pier Franco Beatrice, </w:t>
      </w:r>
      <w:r>
        <w:rPr>
          <w:i/>
        </w:rPr>
        <w:t>The Transmission Of Sin,</w:t>
      </w:r>
      <w:r>
        <w:t xml:space="preserve"> (New York, NY: Oxford University Press, 2013), p. 30.</w:t>
      </w:r>
    </w:p>
  </w:footnote>
  <w:footnote w:id="1008">
    <w:p w14:paraId="53C30125" w14:textId="5E1B676F" w:rsidR="00CA15E8" w:rsidRDefault="00CA15E8">
      <w:pPr>
        <w:pStyle w:val="FootnoteText"/>
      </w:pPr>
      <w:r>
        <w:rPr>
          <w:rStyle w:val="FootnoteReference"/>
        </w:rPr>
        <w:footnoteRef/>
      </w:r>
      <w:r>
        <w:tab/>
        <w:t xml:space="preserve">See Peter J. Leithart, </w:t>
      </w:r>
      <w:r>
        <w:rPr>
          <w:i/>
        </w:rPr>
        <w:t>The Priesthood of the Plebs: A Theology of Baptism</w:t>
      </w:r>
      <w:r>
        <w:t>, (Eugene, OR: Wipf and Stock Publishers, 2003), p. xxi.</w:t>
      </w:r>
    </w:p>
  </w:footnote>
  <w:footnote w:id="1009">
    <w:p w14:paraId="6699FC54" w14:textId="76DC8063" w:rsidR="00CA15E8" w:rsidRDefault="00CA15E8">
      <w:pPr>
        <w:pStyle w:val="FootnoteText"/>
      </w:pPr>
      <w:r>
        <w:rPr>
          <w:rStyle w:val="FootnoteReference"/>
        </w:rPr>
        <w:footnoteRef/>
      </w:r>
      <w:r>
        <w:tab/>
      </w:r>
      <w:hyperlink r:id="rId27" w:history="1">
        <w:r w:rsidRPr="000437D5">
          <w:rPr>
            <w:rStyle w:val="Hyperlink"/>
          </w:rPr>
          <w:t>http://en.wikipedia.org/wiki/Menander_(gnostic</w:t>
        </w:r>
      </w:hyperlink>
      <w:r w:rsidRPr="0051291A">
        <w:t>)</w:t>
      </w:r>
      <w:r>
        <w:t>, accessed November 26, 2014.</w:t>
      </w:r>
    </w:p>
  </w:footnote>
  <w:footnote w:id="1010">
    <w:p w14:paraId="4E2D8ED7" w14:textId="21A3BCCA" w:rsidR="00CA15E8" w:rsidRPr="00EC6DE1" w:rsidRDefault="00CA15E8">
      <w:pPr>
        <w:pStyle w:val="FootnoteText"/>
      </w:pPr>
      <w:r>
        <w:rPr>
          <w:rStyle w:val="FootnoteReference"/>
        </w:rPr>
        <w:footnoteRef/>
      </w:r>
      <w:r>
        <w:tab/>
      </w:r>
      <w:r>
        <w:rPr>
          <w:i/>
        </w:rPr>
        <w:t>Resur</w:t>
      </w:r>
      <w:r>
        <w:t>, especially 3.1-4</w:t>
      </w:r>
      <w:r>
        <w:fldChar w:fldCharType="begin"/>
      </w:r>
      <w:r>
        <w:instrText xml:space="preserve"> XE "</w:instrText>
      </w:r>
      <w:r>
        <w:rPr>
          <w:i/>
        </w:rPr>
        <w:instrText>Resur</w:instrText>
      </w:r>
      <w:r>
        <w:instrText xml:space="preserve"> 3.1-4" </w:instrText>
      </w:r>
      <w:r>
        <w:fldChar w:fldCharType="end"/>
      </w:r>
      <w:r>
        <w:t>.</w:t>
      </w:r>
    </w:p>
  </w:footnote>
  <w:footnote w:id="1011">
    <w:p w14:paraId="53A75C03" w14:textId="1C86B547" w:rsidR="00CA15E8" w:rsidRPr="00AC145F" w:rsidRDefault="00CA15E8">
      <w:pPr>
        <w:pStyle w:val="FootnoteText"/>
      </w:pPr>
      <w:r>
        <w:rPr>
          <w:rStyle w:val="FootnoteReference"/>
        </w:rPr>
        <w:footnoteRef/>
      </w:r>
      <w:r>
        <w:tab/>
        <w:t xml:space="preserve">Bottomley calls Origen “a kind of Christian Gnostic emphasizing the aristocratic and intellectual elements of Christianity at the expense of its Catholic and human ones.” Frank Bottomley, </w:t>
      </w:r>
      <w:r>
        <w:rPr>
          <w:i/>
        </w:rPr>
        <w:t>Attitudes To The Body In Western Christendom</w:t>
      </w:r>
      <w:r>
        <w:t>, (London: Lepus Books, 1979), p. 73.</w:t>
      </w:r>
    </w:p>
  </w:footnote>
  <w:footnote w:id="1012">
    <w:p w14:paraId="5396BAC4" w14:textId="77777777" w:rsidR="00CA15E8" w:rsidRDefault="00CA15E8" w:rsidP="003466D7">
      <w:pPr>
        <w:pStyle w:val="FootnoteText"/>
      </w:pPr>
      <w:r>
        <w:rPr>
          <w:rStyle w:val="FootnoteReference"/>
        </w:rPr>
        <w:footnoteRef/>
      </w:r>
      <w:r>
        <w:tab/>
        <w:t xml:space="preserve">Gregg R. Allison, </w:t>
      </w:r>
      <w:r>
        <w:rPr>
          <w:i/>
          <w:iCs/>
        </w:rPr>
        <w:t>Historical Theology: An Introduction to Christian Doctrine</w:t>
      </w:r>
      <w:r>
        <w:t xml:space="preserve">, (Grand Rapids, MI: Zondervan, 2011), p. 326, note 35. Plato’s argument for the preexistence of the soul was his doctrine of the eternal Forms (or Ideas) after which material things are modeled. How do we know these Forms exist? We remember them, as demonstrated by Socrates eliciting principles of geometry from an untaught slave boy (Plato, </w:t>
      </w:r>
      <w:r>
        <w:rPr>
          <w:i/>
        </w:rPr>
        <w:t>Meno</w:t>
      </w:r>
      <w:r>
        <w:t xml:space="preserve"> 81a</w:t>
      </w:r>
      <w:r>
        <w:fldChar w:fldCharType="begin"/>
      </w:r>
      <w:r>
        <w:instrText xml:space="preserve"> XE "</w:instrText>
      </w:r>
      <w:r>
        <w:rPr>
          <w:i/>
        </w:rPr>
        <w:instrText>Meno</w:instrText>
      </w:r>
      <w:r>
        <w:instrText xml:space="preserve"> 81a" </w:instrText>
      </w:r>
      <w:r>
        <w:fldChar w:fldCharType="end"/>
      </w:r>
      <w:r>
        <w:t xml:space="preserve"> ff.). But if we remember things that we were never taught, we must have acquired the knowledge of them in a previous life (</w:t>
      </w:r>
      <w:r>
        <w:rPr>
          <w:i/>
        </w:rPr>
        <w:t>Meno</w:t>
      </w:r>
      <w:r>
        <w:t xml:space="preserve"> 85d</w:t>
      </w:r>
      <w:r>
        <w:fldChar w:fldCharType="begin"/>
      </w:r>
      <w:r>
        <w:instrText xml:space="preserve"> XE "</w:instrText>
      </w:r>
      <w:r>
        <w:rPr>
          <w:i/>
        </w:rPr>
        <w:instrText>Meno</w:instrText>
      </w:r>
      <w:r>
        <w:instrText xml:space="preserve"> 85d" </w:instrText>
      </w:r>
      <w:r>
        <w:fldChar w:fldCharType="end"/>
      </w:r>
      <w:r>
        <w:t xml:space="preserve"> ff.). </w:t>
      </w:r>
    </w:p>
    <w:p w14:paraId="5887CD5D" w14:textId="77777777" w:rsidR="00CA15E8" w:rsidRDefault="00CA15E8" w:rsidP="003466D7">
      <w:pPr>
        <w:pStyle w:val="FootnoteText"/>
      </w:pPr>
      <w:r>
        <w:tab/>
      </w:r>
      <w:r>
        <w:tab/>
        <w:t xml:space="preserve">The idea of the transmigration of the soul, along with an underlying dualism between positive and negative cosmic principles, Plato seems to have inherited from Empedocles and other earlier philosophers. See Diogenes Laertius, </w:t>
      </w:r>
      <w:r>
        <w:rPr>
          <w:i/>
          <w:iCs/>
        </w:rPr>
        <w:t>Lives of Eminent Philosophers</w:t>
      </w:r>
      <w:r>
        <w:t xml:space="preserve">, Edited by R. D. Hicks, (Kansas City, MO: Harvard University Press, 2005), lines 76-77. See also, “Greece and The Hellenistic World,” </w:t>
      </w:r>
      <w:hyperlink r:id="rId28" w:history="1">
        <w:r w:rsidRPr="00B92647">
          <w:rPr>
            <w:rStyle w:val="Hyperlink"/>
          </w:rPr>
          <w:t>http://cyberspacei.com/jesusi/inlight/religion/belief/dualism.htm</w:t>
        </w:r>
      </w:hyperlink>
      <w:r>
        <w:t>, viewed on July 24, 2014.</w:t>
      </w:r>
    </w:p>
  </w:footnote>
  <w:footnote w:id="1013">
    <w:p w14:paraId="6CDE52A8" w14:textId="42AE467A" w:rsidR="00CA15E8" w:rsidRDefault="00CA15E8" w:rsidP="003466D7">
      <w:pPr>
        <w:pStyle w:val="FootnoteText"/>
      </w:pPr>
      <w:r>
        <w:rPr>
          <w:rStyle w:val="FootnoteReference"/>
        </w:rPr>
        <w:footnoteRef/>
      </w:r>
      <w:r>
        <w:tab/>
        <w:t xml:space="preserve">Plato, </w:t>
      </w:r>
      <w:r>
        <w:rPr>
          <w:i/>
        </w:rPr>
        <w:t>Crat</w:t>
      </w:r>
      <w:r>
        <w:t xml:space="preserve"> 400c</w:t>
      </w:r>
      <w:r>
        <w:fldChar w:fldCharType="begin"/>
      </w:r>
      <w:r>
        <w:instrText xml:space="preserve"> XE "</w:instrText>
      </w:r>
      <w:r>
        <w:rPr>
          <w:i/>
        </w:rPr>
        <w:instrText>Crat</w:instrText>
      </w:r>
      <w:r>
        <w:instrText xml:space="preserve"> 400c" </w:instrText>
      </w:r>
      <w:r>
        <w:fldChar w:fldCharType="end"/>
      </w:r>
      <w:r>
        <w:t xml:space="preserve">. See also, Gregg R. Allison, </w:t>
      </w:r>
      <w:r>
        <w:rPr>
          <w:i/>
          <w:iCs/>
        </w:rPr>
        <w:t>Historical Theology: An Introduction to Christian Doctrine</w:t>
      </w:r>
      <w:r>
        <w:t xml:space="preserve">, (Grand Rapids, MI: Zondervan, 2011), p. 326, note 35. </w:t>
      </w:r>
    </w:p>
  </w:footnote>
  <w:footnote w:id="1014">
    <w:p w14:paraId="5C785A90" w14:textId="13C1462B" w:rsidR="00CA15E8" w:rsidRDefault="00CA15E8">
      <w:pPr>
        <w:pStyle w:val="FootnoteText"/>
      </w:pPr>
      <w:r>
        <w:rPr>
          <w:rStyle w:val="FootnoteReference"/>
        </w:rPr>
        <w:footnoteRef/>
      </w:r>
      <w:r>
        <w:tab/>
        <w:t xml:space="preserve">Wallace, P. J. “Shedd, William G. T.” Edited by Timothy Larsen, D. W. Bebbington, Mark A. Noll, and Steve Carter, </w:t>
      </w:r>
      <w:r>
        <w:rPr>
          <w:i/>
          <w:iCs/>
        </w:rPr>
        <w:t>Biographical Dictionary of Evangelicals</w:t>
      </w:r>
      <w:r>
        <w:t>, Leicester, England; Downers Grove, IL: InterVarsity Press, 2003.</w:t>
      </w:r>
    </w:p>
  </w:footnote>
  <w:footnote w:id="1015">
    <w:p w14:paraId="0AC6E5DB" w14:textId="2274EF05" w:rsidR="00CA15E8" w:rsidRPr="004503CE" w:rsidRDefault="00CA15E8" w:rsidP="003549AC">
      <w:pPr>
        <w:pStyle w:val="FootnoteText"/>
      </w:pPr>
      <w:r>
        <w:rPr>
          <w:rStyle w:val="FootnoteReference"/>
        </w:rPr>
        <w:footnoteRef/>
      </w:r>
      <w:r>
        <w:tab/>
      </w:r>
      <w:r>
        <w:rPr>
          <w:i/>
        </w:rPr>
        <w:t>Bap</w:t>
      </w:r>
      <w:r>
        <w:t xml:space="preserve"> 12</w:t>
      </w:r>
      <w:r>
        <w:fldChar w:fldCharType="begin"/>
      </w:r>
      <w:r>
        <w:instrText xml:space="preserve"> XE "</w:instrText>
      </w:r>
      <w:r>
        <w:rPr>
          <w:i/>
        </w:rPr>
        <w:instrText>Bap</w:instrText>
      </w:r>
      <w:r>
        <w:instrText xml:space="preserve"> 12" </w:instrText>
      </w:r>
      <w:r>
        <w:fldChar w:fldCharType="end"/>
      </w:r>
      <w:r>
        <w:t>.</w:t>
      </w:r>
    </w:p>
  </w:footnote>
  <w:footnote w:id="1016">
    <w:p w14:paraId="0EB4FA3A" w14:textId="2FC762A9" w:rsidR="00CA15E8" w:rsidRPr="002F1DAB" w:rsidRDefault="00CA15E8" w:rsidP="00721D58">
      <w:pPr>
        <w:pStyle w:val="FootnoteText"/>
      </w:pPr>
      <w:r>
        <w:rPr>
          <w:rStyle w:val="FootnoteReference"/>
        </w:rPr>
        <w:footnoteRef/>
      </w:r>
      <w:r>
        <w:tab/>
      </w:r>
      <w:r>
        <w:rPr>
          <w:i/>
        </w:rPr>
        <w:t>Anima</w:t>
      </w:r>
      <w:r>
        <w:t xml:space="preserve"> 41</w:t>
      </w:r>
      <w:r>
        <w:fldChar w:fldCharType="begin"/>
      </w:r>
      <w:r>
        <w:instrText xml:space="preserve"> XE "</w:instrText>
      </w:r>
      <w:r>
        <w:rPr>
          <w:i/>
        </w:rPr>
        <w:instrText>Anima</w:instrText>
      </w:r>
      <w:r>
        <w:instrText xml:space="preserve"> 41" </w:instrText>
      </w:r>
      <w:r>
        <w:fldChar w:fldCharType="end"/>
      </w:r>
      <w:r>
        <w:t>.</w:t>
      </w:r>
    </w:p>
  </w:footnote>
  <w:footnote w:id="1017">
    <w:p w14:paraId="1898E8F0" w14:textId="2601470F" w:rsidR="00CA15E8" w:rsidRPr="003A5D83" w:rsidRDefault="00CA15E8" w:rsidP="00721D58">
      <w:pPr>
        <w:pStyle w:val="FootnoteText"/>
      </w:pPr>
      <w:r>
        <w:rPr>
          <w:rStyle w:val="FootnoteReference"/>
        </w:rPr>
        <w:footnoteRef/>
      </w:r>
      <w:r>
        <w:tab/>
      </w:r>
      <w:r>
        <w:rPr>
          <w:i/>
        </w:rPr>
        <w:t>Anima,</w:t>
      </w:r>
      <w:r>
        <w:t xml:space="preserve"> chs. 25</w:t>
      </w:r>
      <w:r>
        <w:fldChar w:fldCharType="begin"/>
      </w:r>
      <w:r>
        <w:instrText xml:space="preserve"> XE "</w:instrText>
      </w:r>
      <w:r>
        <w:rPr>
          <w:i/>
        </w:rPr>
        <w:instrText xml:space="preserve">Anima </w:instrText>
      </w:r>
      <w:r>
        <w:instrText xml:space="preserve">25" </w:instrText>
      </w:r>
      <w:r>
        <w:fldChar w:fldCharType="end"/>
      </w:r>
      <w:r>
        <w:t xml:space="preserve"> and 36</w:t>
      </w:r>
      <w:r>
        <w:fldChar w:fldCharType="begin"/>
      </w:r>
      <w:r>
        <w:instrText xml:space="preserve"> XE "</w:instrText>
      </w:r>
      <w:r>
        <w:rPr>
          <w:i/>
        </w:rPr>
        <w:instrText xml:space="preserve">Anima </w:instrText>
      </w:r>
      <w:r>
        <w:instrText xml:space="preserve">36" </w:instrText>
      </w:r>
      <w:r>
        <w:fldChar w:fldCharType="end"/>
      </w:r>
      <w:r>
        <w:t>.</w:t>
      </w:r>
    </w:p>
  </w:footnote>
  <w:footnote w:id="1018">
    <w:p w14:paraId="3D2CEE65" w14:textId="77777777" w:rsidR="00CA15E8" w:rsidRPr="005D115E" w:rsidRDefault="00CA15E8" w:rsidP="00721D58">
      <w:pPr>
        <w:pStyle w:val="FootnoteText"/>
      </w:pPr>
      <w:r>
        <w:rPr>
          <w:rStyle w:val="FootnoteReference"/>
        </w:rPr>
        <w:footnoteRef/>
      </w:r>
      <w:r>
        <w:tab/>
      </w:r>
      <w:r>
        <w:rPr>
          <w:noProof/>
        </w:rPr>
        <w:t xml:space="preserve">Norman Powell Williams, </w:t>
      </w:r>
      <w:r>
        <w:rPr>
          <w:i/>
          <w:noProof/>
        </w:rPr>
        <w:t>The Ideas Of The Fall And Of Original Sin: A Historical And Critical Study</w:t>
      </w:r>
      <w:r>
        <w:rPr>
          <w:noProof/>
        </w:rPr>
        <w:t xml:space="preserve"> (London: Longmans, Green And Co. LTD., 1927), pp. 235-236. See </w:t>
      </w:r>
      <w:r w:rsidRPr="00E6145C">
        <w:rPr>
          <w:i/>
          <w:noProof/>
          <w:color w:val="0000FF"/>
        </w:rPr>
        <w:t>Traducianism</w:t>
      </w:r>
      <w:r>
        <w:rPr>
          <w:noProof/>
        </w:rPr>
        <w:t xml:space="preserve"> in the Glossary below.</w:t>
      </w:r>
    </w:p>
  </w:footnote>
  <w:footnote w:id="1019">
    <w:p w14:paraId="0DE8CA77" w14:textId="7BD08AC6" w:rsidR="00CA15E8" w:rsidRDefault="00CA15E8">
      <w:pPr>
        <w:pStyle w:val="FootnoteText"/>
      </w:pPr>
      <w:r>
        <w:rPr>
          <w:rStyle w:val="FootnoteReference"/>
        </w:rPr>
        <w:footnoteRef/>
      </w:r>
      <w:r>
        <w:tab/>
        <w:t xml:space="preserve">Walter A. Elwell and J. D. Weaver, </w:t>
      </w:r>
      <w:r>
        <w:rPr>
          <w:i/>
          <w:iCs/>
        </w:rPr>
        <w:t>Bible Interpreters of the Twentieth Century: A Selection of Evangelical Voices</w:t>
      </w:r>
      <w:r>
        <w:t>, (Grand Rapids, MI: Baker Books, 1999), p. 443.</w:t>
      </w:r>
    </w:p>
  </w:footnote>
  <w:footnote w:id="1020">
    <w:p w14:paraId="328686E2" w14:textId="6F635FF8" w:rsidR="00CA15E8" w:rsidRDefault="00CA15E8">
      <w:pPr>
        <w:pStyle w:val="FootnoteText"/>
      </w:pPr>
      <w:r>
        <w:rPr>
          <w:rStyle w:val="FootnoteReference"/>
        </w:rPr>
        <w:footnoteRef/>
      </w:r>
      <w:r>
        <w:tab/>
        <w:t xml:space="preserve">Peter Burnell, “Concupiscence,” Edited by Allan D. Fitzgerald, </w:t>
      </w:r>
      <w:r>
        <w:rPr>
          <w:i/>
          <w:iCs/>
        </w:rPr>
        <w:t>Augustine through the Ages: An Encyclopedia</w:t>
      </w:r>
      <w:r>
        <w:t>, (Grand Rapids, MI; Cambridge, U.K.: William B. Eerdmans Publishing Company, 1999), p. 226.</w:t>
      </w:r>
    </w:p>
  </w:footnote>
  <w:footnote w:id="1021">
    <w:p w14:paraId="7339A600" w14:textId="5B9A7F13" w:rsidR="00CA15E8" w:rsidRDefault="00CA15E8">
      <w:pPr>
        <w:pStyle w:val="FootnoteText"/>
      </w:pPr>
      <w:r>
        <w:rPr>
          <w:rStyle w:val="FootnoteReference"/>
        </w:rPr>
        <w:footnoteRef/>
      </w:r>
      <w:r>
        <w:tab/>
        <w:t xml:space="preserve">Peter Kreeft, </w:t>
      </w:r>
      <w:r>
        <w:rPr>
          <w:i/>
          <w:iCs/>
        </w:rPr>
        <w:t>Catholic Christianity: A Complete Catechism of Catholic Beliefs Based on the Catechism of the Catholic Church</w:t>
      </w:r>
      <w:r>
        <w:t>, (San Francisco: Ignatius Press, 2001).</w:t>
      </w:r>
    </w:p>
  </w:footnote>
  <w:footnote w:id="1022">
    <w:p w14:paraId="5F846D2B" w14:textId="77777777" w:rsidR="00CA15E8" w:rsidRDefault="00CA15E8" w:rsidP="00AD768B">
      <w:pPr>
        <w:pStyle w:val="FootnoteText"/>
      </w:pPr>
      <w:r>
        <w:rPr>
          <w:rStyle w:val="FootnoteReference"/>
        </w:rPr>
        <w:footnoteRef/>
      </w:r>
      <w:r>
        <w:tab/>
      </w:r>
      <w:r>
        <w:rPr>
          <w:i/>
        </w:rPr>
        <w:t>The Moody Handbook of Theology</w:t>
      </w:r>
      <w:r>
        <w:t xml:space="preserve"> (Moody Press, Chicago, 1989), pp. 312, 313.</w:t>
      </w:r>
    </w:p>
  </w:footnote>
  <w:footnote w:id="1023">
    <w:p w14:paraId="765CE55B" w14:textId="77777777" w:rsidR="00CA15E8" w:rsidRDefault="00CA15E8" w:rsidP="00AD768B">
      <w:pPr>
        <w:pStyle w:val="FootnoteText"/>
      </w:pPr>
      <w:r>
        <w:rPr>
          <w:vertAlign w:val="superscript"/>
        </w:rPr>
        <w:footnoteRef/>
      </w:r>
      <w:r>
        <w:t xml:space="preserve"> </w:t>
      </w:r>
      <w:r>
        <w:tab/>
        <w:t xml:space="preserve">Roderick Graciano, </w:t>
      </w:r>
      <w:r>
        <w:rPr>
          <w:i/>
        </w:rPr>
        <w:t>Alien Righteousness?</w:t>
      </w:r>
      <w:r>
        <w:t xml:space="preserve"> (Timothy Ministries, 2011), p. 148.</w:t>
      </w:r>
    </w:p>
  </w:footnote>
  <w:footnote w:id="1024">
    <w:p w14:paraId="7C797879" w14:textId="77777777" w:rsidR="00CA15E8" w:rsidRPr="00A01733" w:rsidRDefault="00CA15E8" w:rsidP="00871F16">
      <w:pPr>
        <w:pStyle w:val="FootnoteText"/>
      </w:pPr>
      <w:r w:rsidRPr="00A01733">
        <w:rPr>
          <w:rStyle w:val="FootnoteReference"/>
        </w:rPr>
        <w:footnoteRef/>
      </w:r>
      <w:r w:rsidRPr="00A01733">
        <w:tab/>
        <w:t xml:space="preserve">Moyer V. Hubbard, </w:t>
      </w:r>
      <w:r w:rsidRPr="00A01733">
        <w:rPr>
          <w:i/>
        </w:rPr>
        <w:t>Christianity In The Greco-Roman World,</w:t>
      </w:r>
      <w:r w:rsidRPr="00A01733">
        <w:t xml:space="preserve"> (Peabody, MA: Hendrickson Publishers, 2010), p. 25. For more on the ubiquity and hierarchy of gods and </w:t>
      </w:r>
      <w:r w:rsidRPr="00A01733">
        <w:rPr>
          <w:i/>
        </w:rPr>
        <w:t>daemons</w:t>
      </w:r>
      <w:r w:rsidRPr="00A01733">
        <w:t xml:space="preserve"> see Ramsay MacMullen, </w:t>
      </w:r>
      <w:r w:rsidRPr="00A01733">
        <w:rPr>
          <w:i/>
        </w:rPr>
        <w:t>Paganism In The Roman Empire</w:t>
      </w:r>
      <w:r w:rsidRPr="00A01733">
        <w:t xml:space="preserve"> (New Haven: </w:t>
      </w:r>
      <w:r w:rsidRPr="00A01733">
        <w:rPr>
          <w:rFonts w:eastAsiaTheme="minorEastAsia" w:cs="Verdana"/>
          <w:lang w:eastAsia="ja-JP"/>
        </w:rPr>
        <w:t>Yale University Press, 1981), pp. 79-85.</w:t>
      </w:r>
    </w:p>
  </w:footnote>
  <w:footnote w:id="1025">
    <w:p w14:paraId="5B0FB07E" w14:textId="77777777" w:rsidR="00CA15E8" w:rsidRPr="0071618C" w:rsidRDefault="00CA15E8" w:rsidP="00871F16">
      <w:pPr>
        <w:pStyle w:val="FootnoteText"/>
      </w:pPr>
      <w:r>
        <w:rPr>
          <w:rStyle w:val="FootnoteReference"/>
        </w:rPr>
        <w:footnoteRef/>
      </w:r>
      <w:r>
        <w:tab/>
        <w:t xml:space="preserve">Cf. Albert A. Bell, </w:t>
      </w:r>
      <w:r>
        <w:rPr>
          <w:i/>
          <w:iCs/>
        </w:rPr>
        <w:t>Exploring the New Testament World,</w:t>
      </w:r>
      <w:r>
        <w:t xml:space="preserve"> (Nashville: T. Nelson Publishers, 1998), p. 129. See also Ramsay MacMullen, </w:t>
      </w:r>
      <w:r>
        <w:rPr>
          <w:i/>
        </w:rPr>
        <w:t>Christianity &amp; Paganism In The Fourth To Eighth Centuries,</w:t>
      </w:r>
      <w:r>
        <w:t xml:space="preserve"> (New Haven: Yale University Press, 1997), p. 140. MacMullen explains that the Hellenistic belief in demonic causation was greatly fortified and confirmed by the Church’s “doctrine of demons .… best known through what priests recited at baptism, that doorway to the church.” So, baptismal renunciation of the devil confirmed the Hellenistic belief in demonic causation, which in turn fortified a magical worldview.</w:t>
      </w:r>
    </w:p>
  </w:footnote>
  <w:footnote w:id="1026">
    <w:p w14:paraId="640066C5" w14:textId="3B83C36D" w:rsidR="00CA15E8" w:rsidRDefault="00CA15E8">
      <w:pPr>
        <w:pStyle w:val="FootnoteText"/>
      </w:pPr>
      <w:r>
        <w:rPr>
          <w:rStyle w:val="FootnoteReference"/>
        </w:rPr>
        <w:footnoteRef/>
      </w:r>
      <w:r>
        <w:tab/>
      </w:r>
      <w:r>
        <w:rPr>
          <w:noProof/>
        </w:rPr>
        <w:t xml:space="preserve">See Richard A. Muller, </w:t>
      </w:r>
      <w:r>
        <w:rPr>
          <w:i/>
          <w:noProof/>
        </w:rPr>
        <w:t>Dictionary Of Latin And Greek Theological Terms</w:t>
      </w:r>
      <w:r>
        <w:rPr>
          <w:noProof/>
        </w:rPr>
        <w:t xml:space="preserve"> (Grand Rapids: Baker Academic, 1985).</w:t>
      </w:r>
    </w:p>
  </w:footnote>
  <w:footnote w:id="1027">
    <w:p w14:paraId="042D21DD" w14:textId="4AEB24F3" w:rsidR="00CA15E8" w:rsidRDefault="00CA15E8" w:rsidP="00B71D0C">
      <w:pPr>
        <w:pStyle w:val="FootnoteText"/>
      </w:pPr>
      <w:r>
        <w:rPr>
          <w:vertAlign w:val="superscript"/>
        </w:rPr>
        <w:footnoteRef/>
      </w:r>
      <w:r>
        <w:t xml:space="preserve"> </w:t>
      </w:r>
      <w:r>
        <w:tab/>
        <w:t xml:space="preserve">Roderick Graciano, </w:t>
      </w:r>
      <w:r>
        <w:rPr>
          <w:i/>
        </w:rPr>
        <w:t>Alien Righteousness?</w:t>
      </w:r>
      <w:r>
        <w:t xml:space="preserve"> (Timothy Ministries, 2011), p. 148.</w:t>
      </w:r>
    </w:p>
  </w:footnote>
  <w:footnote w:id="1028">
    <w:p w14:paraId="46E9CEC0" w14:textId="42518619" w:rsidR="00CA15E8" w:rsidRDefault="00CA15E8">
      <w:pPr>
        <w:pStyle w:val="FootnoteText"/>
      </w:pPr>
      <w:r>
        <w:rPr>
          <w:rStyle w:val="FootnoteReference"/>
        </w:rPr>
        <w:footnoteRef/>
      </w:r>
      <w:r>
        <w:tab/>
        <w:t xml:space="preserve">“Hellenism” in Colin Brown, </w:t>
      </w:r>
      <w:r>
        <w:rPr>
          <w:i/>
          <w:iCs/>
        </w:rPr>
        <w:t>New International Dictionary of New Testament Theology</w:t>
      </w:r>
      <w:r>
        <w:t xml:space="preserve"> (Grand Rapids, MI: Zondervan Publishing House, 1986).</w:t>
      </w:r>
    </w:p>
  </w:footnote>
  <w:footnote w:id="1029">
    <w:p w14:paraId="245462EA" w14:textId="6F04E849" w:rsidR="00CA15E8" w:rsidRDefault="00CA15E8" w:rsidP="009D058A">
      <w:pPr>
        <w:pStyle w:val="FootnoteText"/>
      </w:pPr>
      <w:r>
        <w:rPr>
          <w:vertAlign w:val="superscript"/>
        </w:rPr>
        <w:footnoteRef/>
      </w:r>
      <w:r>
        <w:tab/>
        <w:t xml:space="preserve">D. F. Watson, “Greece and Macedon” in Stanley E. Porter and Craig A. Evans, </w:t>
      </w:r>
      <w:r>
        <w:rPr>
          <w:i/>
        </w:rPr>
        <w:t>Dictionary of New Testament Background: A Compendium of Contemporary Biblical Scholarship</w:t>
      </w:r>
      <w:r>
        <w:t>, electronic ed. (Downers Grove, IL: InterVarsity Press, 2000).</w:t>
      </w:r>
    </w:p>
  </w:footnote>
  <w:footnote w:id="1030">
    <w:p w14:paraId="0BB642DD" w14:textId="043910C8" w:rsidR="00CA15E8" w:rsidRDefault="00CA15E8" w:rsidP="00CB6629">
      <w:pPr>
        <w:pStyle w:val="FootnoteText"/>
      </w:pPr>
      <w:r>
        <w:rPr>
          <w:vertAlign w:val="superscript"/>
        </w:rPr>
        <w:footnoteRef/>
      </w:r>
      <w:r>
        <w:tab/>
        <w:t xml:space="preserve">Roderick Graciano, </w:t>
      </w:r>
      <w:r>
        <w:rPr>
          <w:i/>
        </w:rPr>
        <w:t>Alien Righteousness?</w:t>
      </w:r>
      <w:r>
        <w:t xml:space="preserve"> (Timothy Ministries, 2011), p. 149.</w:t>
      </w:r>
    </w:p>
  </w:footnote>
  <w:footnote w:id="1031">
    <w:p w14:paraId="2D5F4D63" w14:textId="4E35F4C7" w:rsidR="00CA15E8" w:rsidRDefault="00CA15E8" w:rsidP="00CB6629">
      <w:pPr>
        <w:pStyle w:val="FootnoteText"/>
      </w:pPr>
      <w:r>
        <w:rPr>
          <w:vertAlign w:val="superscript"/>
        </w:rPr>
        <w:footnoteRef/>
      </w:r>
      <w:r>
        <w:t xml:space="preserve"> </w:t>
      </w:r>
      <w:r>
        <w:tab/>
        <w:t xml:space="preserve">Roderick Graciano, </w:t>
      </w:r>
      <w:r>
        <w:rPr>
          <w:i/>
        </w:rPr>
        <w:t>Alien Righteousness?</w:t>
      </w:r>
      <w:r>
        <w:t xml:space="preserve"> (Timothy Ministries, 2011), p. 149.</w:t>
      </w:r>
    </w:p>
  </w:footnote>
  <w:footnote w:id="1032">
    <w:p w14:paraId="09EA6D4D" w14:textId="77777777" w:rsidR="00CA15E8" w:rsidRPr="00980C6B" w:rsidRDefault="00CA15E8" w:rsidP="00871F16">
      <w:pPr>
        <w:pStyle w:val="FootnoteText"/>
      </w:pPr>
      <w:r>
        <w:rPr>
          <w:rStyle w:val="FootnoteReference"/>
        </w:rPr>
        <w:footnoteRef/>
      </w:r>
      <w:r>
        <w:tab/>
        <w:t xml:space="preserve">Everett Ferguson, </w:t>
      </w:r>
      <w:r>
        <w:rPr>
          <w:i/>
        </w:rPr>
        <w:t>Backgrounds Of Early Christianity</w:t>
      </w:r>
      <w:r w:rsidRPr="00980C6B">
        <w:rPr>
          <w:i/>
        </w:rPr>
        <w:t>,</w:t>
      </w:r>
      <w:r>
        <w:rPr>
          <w:i/>
        </w:rPr>
        <w:t xml:space="preserve"> Third Edition,</w:t>
      </w:r>
      <w:r w:rsidRPr="00980C6B">
        <w:rPr>
          <w:i/>
        </w:rPr>
        <w:t xml:space="preserve"> </w:t>
      </w:r>
      <w:r>
        <w:t>(Grand Rapids: Eerdmans, 2003), p. 229.</w:t>
      </w:r>
    </w:p>
  </w:footnote>
  <w:footnote w:id="1033">
    <w:p w14:paraId="112C8324" w14:textId="08EB50A6" w:rsidR="00CA15E8" w:rsidRPr="00871F16" w:rsidRDefault="00CA15E8">
      <w:pPr>
        <w:pStyle w:val="FootnoteText"/>
      </w:pPr>
      <w:r>
        <w:rPr>
          <w:rStyle w:val="FootnoteReference"/>
        </w:rPr>
        <w:footnoteRef/>
      </w:r>
      <w:r>
        <w:tab/>
        <w:t xml:space="preserve">Hans Dieter Betz (ed.), </w:t>
      </w:r>
      <w:r>
        <w:rPr>
          <w:i/>
        </w:rPr>
        <w:t>The Greek Magical Papyri In Translation Including The Demotic Spells</w:t>
      </w:r>
      <w:r>
        <w:t>, (Chicago: The University Of Chicago Press, 1986).</w:t>
      </w:r>
    </w:p>
  </w:footnote>
  <w:footnote w:id="1034">
    <w:p w14:paraId="08045F8E" w14:textId="48CD82DF" w:rsidR="00CA15E8" w:rsidRDefault="00CA15E8">
      <w:pPr>
        <w:pStyle w:val="FootnoteText"/>
      </w:pPr>
      <w:r>
        <w:rPr>
          <w:rStyle w:val="FootnoteReference"/>
        </w:rPr>
        <w:footnoteRef/>
      </w:r>
      <w:r>
        <w:tab/>
        <w:t>CCC §376.</w:t>
      </w:r>
    </w:p>
  </w:footnote>
  <w:footnote w:id="1035">
    <w:p w14:paraId="4067BC6F" w14:textId="177E33EF" w:rsidR="00CA15E8" w:rsidRDefault="00CA15E8">
      <w:pPr>
        <w:pStyle w:val="FootnoteText"/>
      </w:pPr>
      <w:r>
        <w:rPr>
          <w:rStyle w:val="FootnoteReference"/>
        </w:rPr>
        <w:footnoteRef/>
      </w:r>
      <w:r>
        <w:tab/>
        <w:t xml:space="preserve">See Adolf Von Harnack, </w:t>
      </w:r>
      <w:r>
        <w:rPr>
          <w:i/>
          <w:iCs/>
        </w:rPr>
        <w:t>History of Dogma</w:t>
      </w:r>
      <w:r>
        <w:t>, edited by T. K. Cheyne, translated by Neil Buchanan, (Boston: Little, Brown, and Company, 1900),</w:t>
      </w:r>
      <w:r w:rsidRPr="00217A75">
        <w:t xml:space="preserve"> </w:t>
      </w:r>
      <w:r>
        <w:t>Vol. 7, p. 201.</w:t>
      </w:r>
    </w:p>
  </w:footnote>
  <w:footnote w:id="1036">
    <w:p w14:paraId="16375111" w14:textId="6E911438" w:rsidR="00CA15E8" w:rsidRPr="00910022" w:rsidRDefault="00CA15E8">
      <w:pPr>
        <w:pStyle w:val="FootnoteText"/>
      </w:pPr>
      <w:r>
        <w:rPr>
          <w:rStyle w:val="FootnoteReference"/>
        </w:rPr>
        <w:footnoteRef/>
      </w:r>
      <w:r>
        <w:tab/>
        <w:t xml:space="preserve">Like, for example, </w:t>
      </w:r>
      <w:r w:rsidRPr="00746295">
        <w:rPr>
          <w:color w:val="0000FF"/>
        </w:rPr>
        <w:t>Origen</w:t>
      </w:r>
      <w:r>
        <w:t xml:space="preserve">’s </w:t>
      </w:r>
      <w:r>
        <w:rPr>
          <w:i/>
        </w:rPr>
        <w:t>innate defilement</w:t>
      </w:r>
      <w:r>
        <w:t>.</w:t>
      </w:r>
    </w:p>
  </w:footnote>
  <w:footnote w:id="1037">
    <w:p w14:paraId="53D5DD07" w14:textId="67CD4012" w:rsidR="00CA15E8" w:rsidRPr="00F35CD7" w:rsidRDefault="00CA15E8" w:rsidP="005E1C91">
      <w:pPr>
        <w:pStyle w:val="FootnoteText"/>
        <w:rPr>
          <w:rStyle w:val="FootnoteTextChar"/>
        </w:rPr>
      </w:pPr>
      <w:r>
        <w:rPr>
          <w:vertAlign w:val="superscript"/>
        </w:rPr>
        <w:footnoteRef/>
      </w:r>
      <w:r>
        <w:t xml:space="preserve"> </w:t>
      </w:r>
      <w:r>
        <w:tab/>
      </w:r>
      <w:r w:rsidRPr="00F35CD7">
        <w:rPr>
          <w:rStyle w:val="FootnoteTextChar"/>
        </w:rPr>
        <w:t xml:space="preserve">George Cadwalader Foley, </w:t>
      </w:r>
      <w:r w:rsidRPr="0079446E">
        <w:rPr>
          <w:rStyle w:val="FootnoteTextChar"/>
          <w:i/>
        </w:rPr>
        <w:t>Anselm’s Theory of the Atonement: The Bohlen Lectures, 1908</w:t>
      </w:r>
      <w:r w:rsidRPr="00F35CD7">
        <w:rPr>
          <w:rStyle w:val="FootnoteTextChar"/>
        </w:rPr>
        <w:t>, (London; Bombay; Calcutta; New York: Longmans, Green, and Co., 1909), p. 116</w:t>
      </w:r>
      <w:r>
        <w:rPr>
          <w:rStyle w:val="FootnoteTextChar"/>
        </w:rPr>
        <w:t>-118</w:t>
      </w:r>
      <w:r w:rsidRPr="00F35CD7">
        <w:rPr>
          <w:rStyle w:val="FootnoteTextChar"/>
        </w:rPr>
        <w:t>.</w:t>
      </w:r>
    </w:p>
  </w:footnote>
  <w:footnote w:id="1038">
    <w:p w14:paraId="2D36290E" w14:textId="16337A39" w:rsidR="00CA15E8" w:rsidRDefault="00CA15E8">
      <w:pPr>
        <w:pStyle w:val="FootnoteText"/>
      </w:pPr>
      <w:r>
        <w:rPr>
          <w:rStyle w:val="FootnoteReference"/>
        </w:rPr>
        <w:footnoteRef/>
      </w:r>
      <w:r>
        <w:tab/>
        <w:t xml:space="preserve">George Cadwalader Foley, </w:t>
      </w:r>
      <w:r>
        <w:rPr>
          <w:i/>
          <w:iCs/>
        </w:rPr>
        <w:t>Anselm’s Theory of the Atonement: The Bohlen Lectures, 1908</w:t>
      </w:r>
      <w:r>
        <w:t>, (London; Bombay; Calcutta; New York: Longmans, Green, and Co., 1909), pp. 115-116.</w:t>
      </w:r>
    </w:p>
  </w:footnote>
  <w:footnote w:id="1039">
    <w:p w14:paraId="2204A457" w14:textId="0CE4D78F" w:rsidR="00CA15E8" w:rsidRDefault="00CA15E8">
      <w:pPr>
        <w:pStyle w:val="FootnoteText"/>
      </w:pPr>
      <w:r>
        <w:rPr>
          <w:rStyle w:val="FootnoteReference"/>
        </w:rPr>
        <w:footnoteRef/>
      </w:r>
      <w:r>
        <w:tab/>
        <w:t xml:space="preserve">George Cadwalader Foley, </w:t>
      </w:r>
      <w:r>
        <w:rPr>
          <w:i/>
          <w:iCs/>
        </w:rPr>
        <w:t>Anselm’s Theory of the Atonement: The Bohlen Lectures, 1908</w:t>
      </w:r>
      <w:r>
        <w:t>, (London; Bombay; Calcutta; New York: Longmans, Green, and Co., 1909), pp. 116-117.</w:t>
      </w:r>
    </w:p>
  </w:footnote>
  <w:footnote w:id="1040">
    <w:p w14:paraId="7023C66A" w14:textId="77777777" w:rsidR="00CA15E8" w:rsidRPr="00D946C0" w:rsidRDefault="00CA15E8" w:rsidP="00C150EE">
      <w:pPr>
        <w:pStyle w:val="FootnoteText"/>
      </w:pPr>
      <w:r>
        <w:rPr>
          <w:rStyle w:val="FootnoteReference"/>
        </w:rPr>
        <w:footnoteRef/>
      </w:r>
      <w:r>
        <w:tab/>
        <w:t xml:space="preserve">The supposed debate on how many angels can dance (or sit) on the head of a pin was undoubtedly imagined by someone intending to mock the Scholastic theologians. Thomas Aquinas did discuss the question of “Whether Several Angels Can Be At The Same Time In The Same Place?” in </w:t>
      </w:r>
      <w:r>
        <w:rPr>
          <w:i/>
        </w:rPr>
        <w:t>Summa</w:t>
      </w:r>
      <w:r>
        <w:t xml:space="preserve"> Part 1, q. 52, art. 3.</w:t>
      </w:r>
    </w:p>
  </w:footnote>
  <w:footnote w:id="1041">
    <w:p w14:paraId="4335FE25" w14:textId="77777777" w:rsidR="00CA15E8" w:rsidRPr="00CB695D" w:rsidRDefault="00CA15E8" w:rsidP="00104152">
      <w:pPr>
        <w:pStyle w:val="FootnoteText"/>
        <w:rPr>
          <w:color w:val="auto"/>
        </w:rPr>
      </w:pPr>
      <w:r w:rsidRPr="00CB695D">
        <w:rPr>
          <w:rStyle w:val="FootnoteReference"/>
          <w:color w:val="auto"/>
        </w:rPr>
        <w:footnoteRef/>
      </w:r>
      <w:r w:rsidRPr="00CB695D">
        <w:rPr>
          <w:color w:val="auto"/>
        </w:rPr>
        <w:tab/>
      </w:r>
      <w:r w:rsidRPr="00CB695D">
        <w:rPr>
          <w:i/>
          <w:color w:val="auto"/>
        </w:rPr>
        <w:t>Origen: Commentary On The Epistle To The Romans Books 1-5</w:t>
      </w:r>
      <w:r w:rsidRPr="00CB695D">
        <w:rPr>
          <w:color w:val="auto"/>
        </w:rPr>
        <w:t>, ET by Thomas P. Scheck, (Washington DC: The Catholic University Of America Press, 2001), p. 311.</w:t>
      </w:r>
    </w:p>
  </w:footnote>
  <w:footnote w:id="1042">
    <w:p w14:paraId="546C7834" w14:textId="02031A4B" w:rsidR="00CA15E8" w:rsidRPr="00275374" w:rsidRDefault="00CA15E8" w:rsidP="00104152">
      <w:pPr>
        <w:pStyle w:val="FootnoteText"/>
      </w:pPr>
      <w:r>
        <w:rPr>
          <w:rStyle w:val="FootnoteReference"/>
        </w:rPr>
        <w:footnoteRef/>
      </w:r>
      <w:r>
        <w:tab/>
      </w:r>
      <w:r>
        <w:rPr>
          <w:i/>
        </w:rPr>
        <w:t>Dav Alt</w:t>
      </w:r>
      <w:r>
        <w:t xml:space="preserve"> 71</w:t>
      </w:r>
      <w:r>
        <w:fldChar w:fldCharType="begin"/>
      </w:r>
      <w:r>
        <w:instrText xml:space="preserve"> XE "</w:instrText>
      </w:r>
      <w:r>
        <w:rPr>
          <w:i/>
        </w:rPr>
        <w:instrText xml:space="preserve">Dav Alt </w:instrText>
      </w:r>
      <w:r>
        <w:instrText xml:space="preserve">71" </w:instrText>
      </w:r>
      <w:r>
        <w:fldChar w:fldCharType="end"/>
      </w:r>
      <w:r>
        <w:t>, quoted in</w:t>
      </w:r>
      <w:r>
        <w:rPr>
          <w:noProof/>
        </w:rPr>
        <w:t xml:space="preserve"> Norman Powell Williams, </w:t>
      </w:r>
      <w:r>
        <w:rPr>
          <w:i/>
          <w:noProof/>
        </w:rPr>
        <w:t>The Ideas Of The Fall And Of Original Sin: A Historical And Critical Study</w:t>
      </w:r>
      <w:r>
        <w:rPr>
          <w:noProof/>
        </w:rPr>
        <w:t xml:space="preserve"> (London: Longmans, Green And Co. LTD., 1927), p. 305. </w:t>
      </w:r>
    </w:p>
  </w:footnote>
  <w:footnote w:id="1043">
    <w:p w14:paraId="47D15419" w14:textId="77777777" w:rsidR="00CA15E8" w:rsidRDefault="00CA15E8" w:rsidP="00BA638C">
      <w:pPr>
        <w:pStyle w:val="FootnoteText"/>
      </w:pPr>
      <w:r>
        <w:rPr>
          <w:rStyle w:val="FootnoteReference"/>
        </w:rPr>
        <w:footnoteRef/>
      </w:r>
      <w:r>
        <w:tab/>
        <w:t xml:space="preserve">Everett Ferguson, </w:t>
      </w:r>
      <w:r>
        <w:rPr>
          <w:i/>
        </w:rPr>
        <w:t>Backgrounds Of Early Christianity</w:t>
      </w:r>
      <w:r w:rsidRPr="00980C6B">
        <w:rPr>
          <w:i/>
        </w:rPr>
        <w:t>,</w:t>
      </w:r>
      <w:r>
        <w:rPr>
          <w:i/>
        </w:rPr>
        <w:t xml:space="preserve"> Third Edition,</w:t>
      </w:r>
      <w:r w:rsidRPr="00980C6B">
        <w:rPr>
          <w:i/>
        </w:rPr>
        <w:t xml:space="preserve"> </w:t>
      </w:r>
      <w:r>
        <w:t>(Grand Rapids: Eerdmans, 2003), p. 285.</w:t>
      </w:r>
    </w:p>
  </w:footnote>
  <w:footnote w:id="1044">
    <w:p w14:paraId="605C7CA1" w14:textId="4FEC1F57" w:rsidR="00CA15E8" w:rsidRDefault="00CA15E8" w:rsidP="00BA638C">
      <w:pPr>
        <w:pStyle w:val="FootnoteText"/>
      </w:pPr>
      <w:r>
        <w:rPr>
          <w:vertAlign w:val="superscript"/>
        </w:rPr>
        <w:footnoteRef/>
      </w:r>
      <w:r>
        <w:t xml:space="preserve"> </w:t>
      </w:r>
      <w:r>
        <w:tab/>
        <w:t xml:space="preserve">J.L. de Villiers, “Religious Life”, in </w:t>
      </w:r>
      <w:r>
        <w:rPr>
          <w:i/>
        </w:rPr>
        <w:t>The New Testament Milieu</w:t>
      </w:r>
      <w:r>
        <w:t xml:space="preserve">, ed. A.B. du Toit, Guide to the New Testament, Vol. 2., (Halfway House: Orion Publishers, 1998), §8.3.3. Gordon C. Neal says: “Some texts refer to rebirth ‘for ever’ or ‘for twenty years.’” J. D. Douglas, Earle E. Cairns, and James E. Ruark, </w:t>
      </w:r>
      <w:r>
        <w:rPr>
          <w:i/>
          <w:iCs/>
        </w:rPr>
        <w:t xml:space="preserve">The New International Dictionary of the Christian Church </w:t>
      </w:r>
      <w:r>
        <w:rPr>
          <w:iCs/>
        </w:rPr>
        <w:t>(</w:t>
      </w:r>
      <w:r>
        <w:t>Grand Rapids: Zondervan Publishing House, 1978), p. 691.</w:t>
      </w:r>
    </w:p>
  </w:footnote>
  <w:footnote w:id="1045">
    <w:p w14:paraId="297C8EF6" w14:textId="77777777" w:rsidR="00CA15E8" w:rsidRDefault="00CA15E8" w:rsidP="005A08A3">
      <w:pPr>
        <w:pStyle w:val="FootnoteText"/>
      </w:pPr>
      <w:r>
        <w:rPr>
          <w:rStyle w:val="FootnoteReference"/>
        </w:rPr>
        <w:footnoteRef/>
      </w:r>
      <w:r>
        <w:tab/>
        <w:t xml:space="preserve">Gregg R. Allison, </w:t>
      </w:r>
      <w:r>
        <w:rPr>
          <w:i/>
          <w:iCs/>
        </w:rPr>
        <w:t>Historical Theology: An Introduction to Christian Doctrine</w:t>
      </w:r>
      <w:r>
        <w:t>, (Grand Rapids, MI: Zondervan, 2011), p. 325.</w:t>
      </w:r>
    </w:p>
  </w:footnote>
  <w:footnote w:id="1046">
    <w:p w14:paraId="3334108A" w14:textId="093C1AC3" w:rsidR="00CA15E8" w:rsidRPr="00ED41BB" w:rsidRDefault="00CA15E8" w:rsidP="004F4A2E">
      <w:pPr>
        <w:pStyle w:val="FootnoteText"/>
      </w:pPr>
      <w:r>
        <w:rPr>
          <w:rStyle w:val="FootnoteReference"/>
        </w:rPr>
        <w:footnoteRef/>
      </w:r>
      <w:r>
        <w:tab/>
      </w:r>
      <w:r>
        <w:rPr>
          <w:i/>
        </w:rPr>
        <w:t>Banq</w:t>
      </w:r>
      <w:r>
        <w:t xml:space="preserve"> 2.7</w:t>
      </w:r>
      <w:r>
        <w:fldChar w:fldCharType="begin"/>
      </w:r>
      <w:r>
        <w:instrText xml:space="preserve"> XE "</w:instrText>
      </w:r>
      <w:r>
        <w:rPr>
          <w:i/>
        </w:rPr>
        <w:instrText>Banq</w:instrText>
      </w:r>
      <w:r>
        <w:instrText xml:space="preserve"> 2.7" </w:instrText>
      </w:r>
      <w:r>
        <w:fldChar w:fldCharType="end"/>
      </w:r>
      <w:r>
        <w:t>.</w:t>
      </w:r>
    </w:p>
  </w:footnote>
  <w:footnote w:id="1047">
    <w:p w14:paraId="6F6B5293" w14:textId="6E8872A9" w:rsidR="00CA15E8" w:rsidRDefault="00CA15E8" w:rsidP="004F4A2E">
      <w:pPr>
        <w:pStyle w:val="FootnoteText"/>
      </w:pPr>
      <w:r>
        <w:rPr>
          <w:rStyle w:val="FootnoteReference"/>
        </w:rPr>
        <w:footnoteRef/>
      </w:r>
      <w:r>
        <w:tab/>
      </w:r>
      <w:r>
        <w:rPr>
          <w:i/>
        </w:rPr>
        <w:t xml:space="preserve">Div Inst </w:t>
      </w:r>
      <w:r>
        <w:t>2.13</w:t>
      </w:r>
      <w:r>
        <w:fldChar w:fldCharType="begin"/>
      </w:r>
      <w:r>
        <w:instrText xml:space="preserve"> XE "</w:instrText>
      </w:r>
      <w:r>
        <w:rPr>
          <w:i/>
        </w:rPr>
        <w:instrText xml:space="preserve">Div Inst </w:instrText>
      </w:r>
      <w:r>
        <w:instrText xml:space="preserve">2.13" </w:instrText>
      </w:r>
      <w:r>
        <w:fldChar w:fldCharType="end"/>
      </w:r>
    </w:p>
  </w:footnote>
  <w:footnote w:id="1048">
    <w:p w14:paraId="034BC672" w14:textId="60E97F3F" w:rsidR="00CA15E8" w:rsidRDefault="00CA15E8" w:rsidP="004F4A2E">
      <w:pPr>
        <w:pStyle w:val="FootnoteText"/>
      </w:pPr>
      <w:r>
        <w:rPr>
          <w:rStyle w:val="FootnoteReference"/>
        </w:rPr>
        <w:footnoteRef/>
      </w:r>
      <w:r>
        <w:tab/>
      </w:r>
      <w:r w:rsidRPr="0079446E">
        <w:rPr>
          <w:i/>
        </w:rPr>
        <w:t>Work</w:t>
      </w:r>
      <w:r>
        <w:rPr>
          <w:i/>
        </w:rPr>
        <w:t xml:space="preserve"> </w:t>
      </w:r>
      <w:r>
        <w:t>19</w:t>
      </w:r>
      <w:r>
        <w:fldChar w:fldCharType="begin"/>
      </w:r>
      <w:r>
        <w:instrText xml:space="preserve"> XE "</w:instrText>
      </w:r>
      <w:r>
        <w:rPr>
          <w:i/>
        </w:rPr>
        <w:instrText xml:space="preserve">Work </w:instrText>
      </w:r>
      <w:r>
        <w:instrText xml:space="preserve">19" </w:instrText>
      </w:r>
      <w:r>
        <w:fldChar w:fldCharType="end"/>
      </w:r>
      <w:r>
        <w:t>.</w:t>
      </w:r>
    </w:p>
  </w:footnote>
  <w:footnote w:id="1049">
    <w:p w14:paraId="51BF88FD" w14:textId="076074AE" w:rsidR="00CA15E8" w:rsidRDefault="00CA15E8">
      <w:pPr>
        <w:pStyle w:val="FootnoteText"/>
      </w:pPr>
      <w:r>
        <w:rPr>
          <w:rStyle w:val="FootnoteReference"/>
        </w:rPr>
        <w:footnoteRef/>
      </w:r>
      <w:r>
        <w:tab/>
      </w:r>
      <w:r>
        <w:rPr>
          <w:noProof/>
        </w:rPr>
        <w:t xml:space="preserve">Edward Gordon Selwyn, </w:t>
      </w:r>
      <w:r>
        <w:rPr>
          <w:i/>
          <w:noProof/>
        </w:rPr>
        <w:t>The First Epistle Of St. Peter</w:t>
      </w:r>
      <w:r>
        <w:rPr>
          <w:noProof/>
        </w:rPr>
        <w:t>, 2nd Edition, (Grand Rapids, MI: Baker, 1946), p. 298.</w:t>
      </w:r>
    </w:p>
  </w:footnote>
  <w:footnote w:id="1050">
    <w:p w14:paraId="59DF2514" w14:textId="134BF72B" w:rsidR="00CA15E8" w:rsidRPr="00C32EF1" w:rsidRDefault="00CA15E8">
      <w:pPr>
        <w:pStyle w:val="FootnoteText"/>
      </w:pPr>
      <w:r>
        <w:rPr>
          <w:rStyle w:val="FootnoteReference"/>
        </w:rPr>
        <w:footnoteRef/>
      </w:r>
      <w:r>
        <w:tab/>
      </w:r>
      <w:r w:rsidRPr="00C32EF1">
        <w:t>See DSS, 1QS (</w:t>
      </w:r>
      <w:r>
        <w:t>“The Community Rule,” or “</w:t>
      </w:r>
      <w:r w:rsidRPr="00C32EF1">
        <w:t>Charter of a Jewish Sectarian Association</w:t>
      </w:r>
      <w:r>
        <w:t>”</w:t>
      </w:r>
      <w:r w:rsidRPr="00C32EF1">
        <w:t>) 3.16-4.26</w:t>
      </w:r>
      <w:r>
        <w:fldChar w:fldCharType="begin"/>
      </w:r>
      <w:r>
        <w:instrText xml:space="preserve"> XE "</w:instrText>
      </w:r>
      <w:r w:rsidRPr="00C32EF1">
        <w:instrText xml:space="preserve">1QS </w:instrText>
      </w:r>
      <w:r>
        <w:instrText>0</w:instrText>
      </w:r>
      <w:r w:rsidRPr="00C32EF1">
        <w:instrText>3.16-4.26</w:instrText>
      </w:r>
      <w:r>
        <w:instrText xml:space="preserve">" </w:instrText>
      </w:r>
      <w:r>
        <w:fldChar w:fldCharType="end"/>
      </w:r>
      <w:r w:rsidRPr="00C32EF1">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B059F" w14:textId="77777777" w:rsidR="00CA15E8" w:rsidRDefault="00CA15E8">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41458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2F06C66"/>
    <w:lvl w:ilvl="0">
      <w:start w:val="1"/>
      <w:numFmt w:val="decimal"/>
      <w:lvlText w:val="%1."/>
      <w:lvlJc w:val="left"/>
      <w:pPr>
        <w:tabs>
          <w:tab w:val="num" w:pos="1800"/>
        </w:tabs>
        <w:ind w:left="1800" w:hanging="360"/>
      </w:pPr>
    </w:lvl>
  </w:abstractNum>
  <w:abstractNum w:abstractNumId="2">
    <w:nsid w:val="FFFFFF7D"/>
    <w:multiLevelType w:val="singleLevel"/>
    <w:tmpl w:val="CDB431A0"/>
    <w:lvl w:ilvl="0">
      <w:start w:val="1"/>
      <w:numFmt w:val="decimal"/>
      <w:lvlText w:val="%1."/>
      <w:lvlJc w:val="left"/>
      <w:pPr>
        <w:tabs>
          <w:tab w:val="num" w:pos="1440"/>
        </w:tabs>
        <w:ind w:left="1440" w:hanging="360"/>
      </w:pPr>
    </w:lvl>
  </w:abstractNum>
  <w:abstractNum w:abstractNumId="3">
    <w:nsid w:val="FFFFFF7E"/>
    <w:multiLevelType w:val="singleLevel"/>
    <w:tmpl w:val="9D1A78F0"/>
    <w:lvl w:ilvl="0">
      <w:start w:val="1"/>
      <w:numFmt w:val="decimal"/>
      <w:lvlText w:val="%1."/>
      <w:lvlJc w:val="left"/>
      <w:pPr>
        <w:tabs>
          <w:tab w:val="num" w:pos="1080"/>
        </w:tabs>
        <w:ind w:left="1080" w:hanging="360"/>
      </w:pPr>
    </w:lvl>
  </w:abstractNum>
  <w:abstractNum w:abstractNumId="4">
    <w:nsid w:val="FFFFFF7F"/>
    <w:multiLevelType w:val="singleLevel"/>
    <w:tmpl w:val="473AF7D6"/>
    <w:lvl w:ilvl="0">
      <w:start w:val="1"/>
      <w:numFmt w:val="decimal"/>
      <w:lvlText w:val="%1."/>
      <w:lvlJc w:val="left"/>
      <w:pPr>
        <w:tabs>
          <w:tab w:val="num" w:pos="720"/>
        </w:tabs>
        <w:ind w:left="720" w:hanging="360"/>
      </w:pPr>
    </w:lvl>
  </w:abstractNum>
  <w:abstractNum w:abstractNumId="5">
    <w:nsid w:val="FFFFFF80"/>
    <w:multiLevelType w:val="singleLevel"/>
    <w:tmpl w:val="F7643CA2"/>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24DC6868"/>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F0DE3014"/>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F0DCD124"/>
    <w:lvl w:ilvl="0">
      <w:start w:val="1"/>
      <w:numFmt w:val="bullet"/>
      <w:pStyle w:val="ListBullet2"/>
      <w:lvlText w:val=""/>
      <w:lvlJc w:val="left"/>
      <w:pPr>
        <w:tabs>
          <w:tab w:val="num" w:pos="720"/>
        </w:tabs>
        <w:ind w:left="720" w:hanging="360"/>
      </w:pPr>
      <w:rPr>
        <w:rFonts w:ascii="Symbol" w:hAnsi="Symbol" w:hint="default"/>
      </w:rPr>
    </w:lvl>
  </w:abstractNum>
  <w:abstractNum w:abstractNumId="9">
    <w:nsid w:val="FFFFFF88"/>
    <w:multiLevelType w:val="singleLevel"/>
    <w:tmpl w:val="E2883700"/>
    <w:lvl w:ilvl="0">
      <w:start w:val="1"/>
      <w:numFmt w:val="decimal"/>
      <w:lvlText w:val="%1."/>
      <w:lvlJc w:val="left"/>
      <w:pPr>
        <w:tabs>
          <w:tab w:val="num" w:pos="360"/>
        </w:tabs>
        <w:ind w:left="360" w:hanging="360"/>
      </w:pPr>
    </w:lvl>
  </w:abstractNum>
  <w:abstractNum w:abstractNumId="10">
    <w:nsid w:val="FFFFFF89"/>
    <w:multiLevelType w:val="singleLevel"/>
    <w:tmpl w:val="A6269974"/>
    <w:lvl w:ilvl="0">
      <w:start w:val="1"/>
      <w:numFmt w:val="bullet"/>
      <w:pStyle w:val="ListBullet"/>
      <w:lvlText w:val=""/>
      <w:lvlJc w:val="left"/>
      <w:pPr>
        <w:tabs>
          <w:tab w:val="num" w:pos="360"/>
        </w:tabs>
        <w:ind w:left="360" w:hanging="360"/>
      </w:pPr>
      <w:rPr>
        <w:rFonts w:ascii="Symbol" w:hAnsi="Symbol" w:hint="default"/>
      </w:rPr>
    </w:lvl>
  </w:abstractNum>
  <w:abstractNum w:abstractNumId="11">
    <w:nsid w:val="0009132F"/>
    <w:multiLevelType w:val="hybridMultilevel"/>
    <w:tmpl w:val="6DAE13F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147" w:hanging="360"/>
      </w:pPr>
    </w:lvl>
    <w:lvl w:ilvl="2" w:tplc="0409001B" w:tentative="1">
      <w:start w:val="1"/>
      <w:numFmt w:val="lowerRoman"/>
      <w:lvlText w:val="%3."/>
      <w:lvlJc w:val="right"/>
      <w:pPr>
        <w:ind w:left="1867" w:hanging="180"/>
      </w:pPr>
    </w:lvl>
    <w:lvl w:ilvl="3" w:tplc="0409000F" w:tentative="1">
      <w:start w:val="1"/>
      <w:numFmt w:val="decimal"/>
      <w:lvlText w:val="%4."/>
      <w:lvlJc w:val="left"/>
      <w:pPr>
        <w:ind w:left="2587" w:hanging="360"/>
      </w:pPr>
    </w:lvl>
    <w:lvl w:ilvl="4" w:tplc="04090019" w:tentative="1">
      <w:start w:val="1"/>
      <w:numFmt w:val="lowerLetter"/>
      <w:lvlText w:val="%5."/>
      <w:lvlJc w:val="left"/>
      <w:pPr>
        <w:ind w:left="3307" w:hanging="360"/>
      </w:pPr>
    </w:lvl>
    <w:lvl w:ilvl="5" w:tplc="0409001B" w:tentative="1">
      <w:start w:val="1"/>
      <w:numFmt w:val="lowerRoman"/>
      <w:lvlText w:val="%6."/>
      <w:lvlJc w:val="right"/>
      <w:pPr>
        <w:ind w:left="4027" w:hanging="180"/>
      </w:pPr>
    </w:lvl>
    <w:lvl w:ilvl="6" w:tplc="0409000F" w:tentative="1">
      <w:start w:val="1"/>
      <w:numFmt w:val="decimal"/>
      <w:lvlText w:val="%7."/>
      <w:lvlJc w:val="left"/>
      <w:pPr>
        <w:ind w:left="4747" w:hanging="360"/>
      </w:pPr>
    </w:lvl>
    <w:lvl w:ilvl="7" w:tplc="04090019" w:tentative="1">
      <w:start w:val="1"/>
      <w:numFmt w:val="lowerLetter"/>
      <w:lvlText w:val="%8."/>
      <w:lvlJc w:val="left"/>
      <w:pPr>
        <w:ind w:left="5467" w:hanging="360"/>
      </w:pPr>
    </w:lvl>
    <w:lvl w:ilvl="8" w:tplc="0409001B" w:tentative="1">
      <w:start w:val="1"/>
      <w:numFmt w:val="lowerRoman"/>
      <w:lvlText w:val="%9."/>
      <w:lvlJc w:val="right"/>
      <w:pPr>
        <w:ind w:left="6187" w:hanging="180"/>
      </w:pPr>
    </w:lvl>
  </w:abstractNum>
  <w:abstractNum w:abstractNumId="12">
    <w:nsid w:val="013033B5"/>
    <w:multiLevelType w:val="hybridMultilevel"/>
    <w:tmpl w:val="B90CBA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1582873"/>
    <w:multiLevelType w:val="hybridMultilevel"/>
    <w:tmpl w:val="5162A0FC"/>
    <w:lvl w:ilvl="0" w:tplc="443662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5927159"/>
    <w:multiLevelType w:val="hybridMultilevel"/>
    <w:tmpl w:val="8B64DEC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7C25364"/>
    <w:multiLevelType w:val="hybridMultilevel"/>
    <w:tmpl w:val="F82099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08A55825"/>
    <w:multiLevelType w:val="hybridMultilevel"/>
    <w:tmpl w:val="881066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EB309C0"/>
    <w:multiLevelType w:val="hybridMultilevel"/>
    <w:tmpl w:val="7604E8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29217CA"/>
    <w:multiLevelType w:val="hybridMultilevel"/>
    <w:tmpl w:val="6980D3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0359DB"/>
    <w:multiLevelType w:val="hybridMultilevel"/>
    <w:tmpl w:val="D4DC934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5C717D1"/>
    <w:multiLevelType w:val="hybridMultilevel"/>
    <w:tmpl w:val="C4603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6D93DB6"/>
    <w:multiLevelType w:val="hybridMultilevel"/>
    <w:tmpl w:val="7CCC32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1B0C40EA"/>
    <w:multiLevelType w:val="hybridMultilevel"/>
    <w:tmpl w:val="1370FA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F7571EE"/>
    <w:multiLevelType w:val="hybridMultilevel"/>
    <w:tmpl w:val="EBF01F84"/>
    <w:lvl w:ilvl="0" w:tplc="0F6C1B06">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07F53A2"/>
    <w:multiLevelType w:val="hybridMultilevel"/>
    <w:tmpl w:val="81700E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23D2A7D"/>
    <w:multiLevelType w:val="hybridMultilevel"/>
    <w:tmpl w:val="52563C3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272F7882"/>
    <w:multiLevelType w:val="hybridMultilevel"/>
    <w:tmpl w:val="DAE8A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7785FB0"/>
    <w:multiLevelType w:val="hybridMultilevel"/>
    <w:tmpl w:val="3C18D7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95677F3"/>
    <w:multiLevelType w:val="hybridMultilevel"/>
    <w:tmpl w:val="EC146EA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EFA788A"/>
    <w:multiLevelType w:val="hybridMultilevel"/>
    <w:tmpl w:val="2AA6A28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88A48B9"/>
    <w:multiLevelType w:val="hybridMultilevel"/>
    <w:tmpl w:val="33209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90D765F"/>
    <w:multiLevelType w:val="hybridMultilevel"/>
    <w:tmpl w:val="D3AADA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D7C04AD"/>
    <w:multiLevelType w:val="hybridMultilevel"/>
    <w:tmpl w:val="340647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3DA656FF"/>
    <w:multiLevelType w:val="hybridMultilevel"/>
    <w:tmpl w:val="6F1CEC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41F0C70"/>
    <w:multiLevelType w:val="hybridMultilevel"/>
    <w:tmpl w:val="BFB65F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6502325"/>
    <w:multiLevelType w:val="hybridMultilevel"/>
    <w:tmpl w:val="1370FA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6FC64ED"/>
    <w:multiLevelType w:val="hybridMultilevel"/>
    <w:tmpl w:val="652A7FD8"/>
    <w:lvl w:ilvl="0" w:tplc="04090001">
      <w:start w:val="1"/>
      <w:numFmt w:val="bullet"/>
      <w:lvlText w:val=""/>
      <w:lvlJc w:val="left"/>
      <w:pPr>
        <w:ind w:left="853" w:hanging="360"/>
      </w:pPr>
      <w:rPr>
        <w:rFonts w:ascii="Symbol" w:hAnsi="Symbol" w:hint="default"/>
      </w:rPr>
    </w:lvl>
    <w:lvl w:ilvl="1" w:tplc="04090003" w:tentative="1">
      <w:start w:val="1"/>
      <w:numFmt w:val="bullet"/>
      <w:lvlText w:val="o"/>
      <w:lvlJc w:val="left"/>
      <w:pPr>
        <w:ind w:left="1573" w:hanging="360"/>
      </w:pPr>
      <w:rPr>
        <w:rFonts w:ascii="Courier New" w:hAnsi="Courier New" w:cs="Courier New" w:hint="default"/>
      </w:rPr>
    </w:lvl>
    <w:lvl w:ilvl="2" w:tplc="04090005" w:tentative="1">
      <w:start w:val="1"/>
      <w:numFmt w:val="bullet"/>
      <w:lvlText w:val=""/>
      <w:lvlJc w:val="left"/>
      <w:pPr>
        <w:ind w:left="2293" w:hanging="360"/>
      </w:pPr>
      <w:rPr>
        <w:rFonts w:ascii="Wingdings" w:hAnsi="Wingdings" w:hint="default"/>
      </w:rPr>
    </w:lvl>
    <w:lvl w:ilvl="3" w:tplc="04090001" w:tentative="1">
      <w:start w:val="1"/>
      <w:numFmt w:val="bullet"/>
      <w:lvlText w:val=""/>
      <w:lvlJc w:val="left"/>
      <w:pPr>
        <w:ind w:left="3013" w:hanging="360"/>
      </w:pPr>
      <w:rPr>
        <w:rFonts w:ascii="Symbol" w:hAnsi="Symbol" w:hint="default"/>
      </w:rPr>
    </w:lvl>
    <w:lvl w:ilvl="4" w:tplc="04090003" w:tentative="1">
      <w:start w:val="1"/>
      <w:numFmt w:val="bullet"/>
      <w:lvlText w:val="o"/>
      <w:lvlJc w:val="left"/>
      <w:pPr>
        <w:ind w:left="3733" w:hanging="360"/>
      </w:pPr>
      <w:rPr>
        <w:rFonts w:ascii="Courier New" w:hAnsi="Courier New" w:cs="Courier New" w:hint="default"/>
      </w:rPr>
    </w:lvl>
    <w:lvl w:ilvl="5" w:tplc="04090005" w:tentative="1">
      <w:start w:val="1"/>
      <w:numFmt w:val="bullet"/>
      <w:lvlText w:val=""/>
      <w:lvlJc w:val="left"/>
      <w:pPr>
        <w:ind w:left="4453" w:hanging="360"/>
      </w:pPr>
      <w:rPr>
        <w:rFonts w:ascii="Wingdings" w:hAnsi="Wingdings" w:hint="default"/>
      </w:rPr>
    </w:lvl>
    <w:lvl w:ilvl="6" w:tplc="04090001" w:tentative="1">
      <w:start w:val="1"/>
      <w:numFmt w:val="bullet"/>
      <w:lvlText w:val=""/>
      <w:lvlJc w:val="left"/>
      <w:pPr>
        <w:ind w:left="5173" w:hanging="360"/>
      </w:pPr>
      <w:rPr>
        <w:rFonts w:ascii="Symbol" w:hAnsi="Symbol" w:hint="default"/>
      </w:rPr>
    </w:lvl>
    <w:lvl w:ilvl="7" w:tplc="04090003" w:tentative="1">
      <w:start w:val="1"/>
      <w:numFmt w:val="bullet"/>
      <w:lvlText w:val="o"/>
      <w:lvlJc w:val="left"/>
      <w:pPr>
        <w:ind w:left="5893" w:hanging="360"/>
      </w:pPr>
      <w:rPr>
        <w:rFonts w:ascii="Courier New" w:hAnsi="Courier New" w:cs="Courier New" w:hint="default"/>
      </w:rPr>
    </w:lvl>
    <w:lvl w:ilvl="8" w:tplc="04090005" w:tentative="1">
      <w:start w:val="1"/>
      <w:numFmt w:val="bullet"/>
      <w:lvlText w:val=""/>
      <w:lvlJc w:val="left"/>
      <w:pPr>
        <w:ind w:left="6613" w:hanging="360"/>
      </w:pPr>
      <w:rPr>
        <w:rFonts w:ascii="Wingdings" w:hAnsi="Wingdings" w:hint="default"/>
      </w:rPr>
    </w:lvl>
  </w:abstractNum>
  <w:abstractNum w:abstractNumId="37">
    <w:nsid w:val="492F5E80"/>
    <w:multiLevelType w:val="hybridMultilevel"/>
    <w:tmpl w:val="4D7E47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4A560BBF"/>
    <w:multiLevelType w:val="hybridMultilevel"/>
    <w:tmpl w:val="9EEAFB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B356554"/>
    <w:multiLevelType w:val="hybridMultilevel"/>
    <w:tmpl w:val="3A1CAC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B4D7EB0"/>
    <w:multiLevelType w:val="hybridMultilevel"/>
    <w:tmpl w:val="BB6236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BAF4511"/>
    <w:multiLevelType w:val="hybridMultilevel"/>
    <w:tmpl w:val="BC546D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07E2B67"/>
    <w:multiLevelType w:val="hybridMultilevel"/>
    <w:tmpl w:val="B89834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08708CE"/>
    <w:multiLevelType w:val="hybridMultilevel"/>
    <w:tmpl w:val="03FACB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6647F1C"/>
    <w:multiLevelType w:val="hybridMultilevel"/>
    <w:tmpl w:val="2D683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D8040CB"/>
    <w:multiLevelType w:val="hybridMultilevel"/>
    <w:tmpl w:val="F9EED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FF50097"/>
    <w:multiLevelType w:val="hybridMultilevel"/>
    <w:tmpl w:val="83F28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6940727"/>
    <w:multiLevelType w:val="hybridMultilevel"/>
    <w:tmpl w:val="42E01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7527820"/>
    <w:multiLevelType w:val="hybridMultilevel"/>
    <w:tmpl w:val="900A52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C9A14C6"/>
    <w:multiLevelType w:val="hybridMultilevel"/>
    <w:tmpl w:val="23746F1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722C52E6"/>
    <w:multiLevelType w:val="hybridMultilevel"/>
    <w:tmpl w:val="A0EE7B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73165323"/>
    <w:multiLevelType w:val="hybridMultilevel"/>
    <w:tmpl w:val="6F78C5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85402A8"/>
    <w:multiLevelType w:val="hybridMultilevel"/>
    <w:tmpl w:val="3326C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D4348D7"/>
    <w:multiLevelType w:val="hybridMultilevel"/>
    <w:tmpl w:val="4DC00E0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7FB76466"/>
    <w:multiLevelType w:val="hybridMultilevel"/>
    <w:tmpl w:val="BE9AAC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35"/>
  </w:num>
  <w:num w:numId="3">
    <w:abstractNumId w:val="22"/>
  </w:num>
  <w:num w:numId="4">
    <w:abstractNumId w:val="48"/>
  </w:num>
  <w:num w:numId="5">
    <w:abstractNumId w:val="17"/>
  </w:num>
  <w:num w:numId="6">
    <w:abstractNumId w:val="26"/>
  </w:num>
  <w:num w:numId="7">
    <w:abstractNumId w:val="43"/>
  </w:num>
  <w:num w:numId="8">
    <w:abstractNumId w:val="25"/>
  </w:num>
  <w:num w:numId="9">
    <w:abstractNumId w:val="37"/>
  </w:num>
  <w:num w:numId="10">
    <w:abstractNumId w:val="39"/>
  </w:num>
  <w:num w:numId="11">
    <w:abstractNumId w:val="47"/>
  </w:num>
  <w:num w:numId="12">
    <w:abstractNumId w:val="52"/>
  </w:num>
  <w:num w:numId="13">
    <w:abstractNumId w:val="29"/>
  </w:num>
  <w:num w:numId="14">
    <w:abstractNumId w:val="44"/>
  </w:num>
  <w:num w:numId="15">
    <w:abstractNumId w:val="41"/>
  </w:num>
  <w:num w:numId="16">
    <w:abstractNumId w:val="13"/>
  </w:num>
  <w:num w:numId="17">
    <w:abstractNumId w:val="50"/>
  </w:num>
  <w:num w:numId="18">
    <w:abstractNumId w:val="46"/>
  </w:num>
  <w:num w:numId="19">
    <w:abstractNumId w:val="30"/>
  </w:num>
  <w:num w:numId="20">
    <w:abstractNumId w:val="45"/>
  </w:num>
  <w:num w:numId="21">
    <w:abstractNumId w:val="40"/>
  </w:num>
  <w:num w:numId="22">
    <w:abstractNumId w:val="51"/>
  </w:num>
  <w:num w:numId="23">
    <w:abstractNumId w:val="36"/>
  </w:num>
  <w:num w:numId="24">
    <w:abstractNumId w:val="34"/>
  </w:num>
  <w:num w:numId="25">
    <w:abstractNumId w:val="38"/>
  </w:num>
  <w:num w:numId="26">
    <w:abstractNumId w:val="31"/>
  </w:num>
  <w:num w:numId="27">
    <w:abstractNumId w:val="42"/>
  </w:num>
  <w:num w:numId="28">
    <w:abstractNumId w:val="20"/>
  </w:num>
  <w:num w:numId="29">
    <w:abstractNumId w:val="53"/>
  </w:num>
  <w:num w:numId="30">
    <w:abstractNumId w:val="18"/>
  </w:num>
  <w:num w:numId="31">
    <w:abstractNumId w:val="15"/>
  </w:num>
  <w:num w:numId="32">
    <w:abstractNumId w:val="12"/>
  </w:num>
  <w:num w:numId="33">
    <w:abstractNumId w:val="11"/>
  </w:num>
  <w:num w:numId="34">
    <w:abstractNumId w:val="23"/>
  </w:num>
  <w:num w:numId="35">
    <w:abstractNumId w:val="21"/>
  </w:num>
  <w:num w:numId="36">
    <w:abstractNumId w:val="19"/>
  </w:num>
  <w:num w:numId="37">
    <w:abstractNumId w:val="16"/>
  </w:num>
  <w:num w:numId="38">
    <w:abstractNumId w:val="14"/>
  </w:num>
  <w:num w:numId="39">
    <w:abstractNumId w:val="28"/>
  </w:num>
  <w:num w:numId="40">
    <w:abstractNumId w:val="54"/>
  </w:num>
  <w:num w:numId="41">
    <w:abstractNumId w:val="32"/>
  </w:num>
  <w:num w:numId="42">
    <w:abstractNumId w:val="33"/>
  </w:num>
  <w:num w:numId="43">
    <w:abstractNumId w:val="8"/>
  </w:num>
  <w:num w:numId="44">
    <w:abstractNumId w:val="49"/>
  </w:num>
  <w:num w:numId="45">
    <w:abstractNumId w:val="27"/>
  </w:num>
  <w:num w:numId="46">
    <w:abstractNumId w:val="10"/>
  </w:num>
  <w:num w:numId="47">
    <w:abstractNumId w:val="7"/>
  </w:num>
  <w:num w:numId="48">
    <w:abstractNumId w:val="6"/>
  </w:num>
  <w:num w:numId="49">
    <w:abstractNumId w:val="5"/>
  </w:num>
  <w:num w:numId="50">
    <w:abstractNumId w:val="9"/>
  </w:num>
  <w:num w:numId="51">
    <w:abstractNumId w:val="4"/>
  </w:num>
  <w:num w:numId="52">
    <w:abstractNumId w:val="3"/>
  </w:num>
  <w:num w:numId="53">
    <w:abstractNumId w:val="2"/>
  </w:num>
  <w:num w:numId="54">
    <w:abstractNumId w:val="1"/>
  </w:num>
  <w:num w:numId="55">
    <w:abstractNumId w:val="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hideSpellingErrors/>
  <w:activeWritingStyle w:appName="MSWord" w:lang="en-US" w:vendorID="64" w:dllVersion="131078" w:nlCheck="1" w:checkStyle="1"/>
  <w:doNotTrackMoves/>
  <w:defaultTabStop w:val="720"/>
  <w:hyphenationZone w:val="288"/>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7BFB"/>
    <w:rsid w:val="00000204"/>
    <w:rsid w:val="000009D2"/>
    <w:rsid w:val="00001063"/>
    <w:rsid w:val="00001286"/>
    <w:rsid w:val="00001458"/>
    <w:rsid w:val="0000188E"/>
    <w:rsid w:val="00001B0C"/>
    <w:rsid w:val="00001B60"/>
    <w:rsid w:val="00001BFF"/>
    <w:rsid w:val="00001DE2"/>
    <w:rsid w:val="00002888"/>
    <w:rsid w:val="00002A93"/>
    <w:rsid w:val="00002E64"/>
    <w:rsid w:val="00002F65"/>
    <w:rsid w:val="00002F7E"/>
    <w:rsid w:val="000032FD"/>
    <w:rsid w:val="00003B71"/>
    <w:rsid w:val="00003D71"/>
    <w:rsid w:val="00003EE6"/>
    <w:rsid w:val="000040E9"/>
    <w:rsid w:val="000043D8"/>
    <w:rsid w:val="00004411"/>
    <w:rsid w:val="000047CA"/>
    <w:rsid w:val="000048D7"/>
    <w:rsid w:val="00004A00"/>
    <w:rsid w:val="00005095"/>
    <w:rsid w:val="00005331"/>
    <w:rsid w:val="000054BB"/>
    <w:rsid w:val="000055E9"/>
    <w:rsid w:val="000057C3"/>
    <w:rsid w:val="00005811"/>
    <w:rsid w:val="0000593D"/>
    <w:rsid w:val="0000599D"/>
    <w:rsid w:val="00005F06"/>
    <w:rsid w:val="000062E6"/>
    <w:rsid w:val="00006564"/>
    <w:rsid w:val="0000691C"/>
    <w:rsid w:val="00006FE1"/>
    <w:rsid w:val="000071E8"/>
    <w:rsid w:val="000077A2"/>
    <w:rsid w:val="00007E10"/>
    <w:rsid w:val="000106C2"/>
    <w:rsid w:val="00010DFE"/>
    <w:rsid w:val="000111D3"/>
    <w:rsid w:val="000112F1"/>
    <w:rsid w:val="00011357"/>
    <w:rsid w:val="000115CB"/>
    <w:rsid w:val="00011D8F"/>
    <w:rsid w:val="00012413"/>
    <w:rsid w:val="00012FE0"/>
    <w:rsid w:val="000133F9"/>
    <w:rsid w:val="000135A2"/>
    <w:rsid w:val="000136DA"/>
    <w:rsid w:val="00013AB9"/>
    <w:rsid w:val="00013B18"/>
    <w:rsid w:val="000142AA"/>
    <w:rsid w:val="000148FE"/>
    <w:rsid w:val="00014EA5"/>
    <w:rsid w:val="00014F0C"/>
    <w:rsid w:val="00014F62"/>
    <w:rsid w:val="00015227"/>
    <w:rsid w:val="00015C05"/>
    <w:rsid w:val="00015C53"/>
    <w:rsid w:val="00015F82"/>
    <w:rsid w:val="00016232"/>
    <w:rsid w:val="000165D2"/>
    <w:rsid w:val="000168F1"/>
    <w:rsid w:val="00016F0D"/>
    <w:rsid w:val="00017496"/>
    <w:rsid w:val="00017F12"/>
    <w:rsid w:val="000204BC"/>
    <w:rsid w:val="000204C5"/>
    <w:rsid w:val="000213C6"/>
    <w:rsid w:val="000217E2"/>
    <w:rsid w:val="0002190B"/>
    <w:rsid w:val="00021B73"/>
    <w:rsid w:val="00021B82"/>
    <w:rsid w:val="00021BA0"/>
    <w:rsid w:val="00021BD1"/>
    <w:rsid w:val="00021C9C"/>
    <w:rsid w:val="00021D31"/>
    <w:rsid w:val="00021F97"/>
    <w:rsid w:val="00021FA9"/>
    <w:rsid w:val="000223B3"/>
    <w:rsid w:val="00022D92"/>
    <w:rsid w:val="0002333E"/>
    <w:rsid w:val="000235DC"/>
    <w:rsid w:val="00023691"/>
    <w:rsid w:val="000237CD"/>
    <w:rsid w:val="000237E2"/>
    <w:rsid w:val="00023806"/>
    <w:rsid w:val="0002388E"/>
    <w:rsid w:val="000238C8"/>
    <w:rsid w:val="00023C4E"/>
    <w:rsid w:val="00023FC9"/>
    <w:rsid w:val="00024182"/>
    <w:rsid w:val="000243A9"/>
    <w:rsid w:val="00024559"/>
    <w:rsid w:val="000246A2"/>
    <w:rsid w:val="000248A4"/>
    <w:rsid w:val="00024A0E"/>
    <w:rsid w:val="00024B37"/>
    <w:rsid w:val="00024B9C"/>
    <w:rsid w:val="00024BBD"/>
    <w:rsid w:val="00025307"/>
    <w:rsid w:val="00025335"/>
    <w:rsid w:val="00025864"/>
    <w:rsid w:val="000259B8"/>
    <w:rsid w:val="00025BC8"/>
    <w:rsid w:val="00025FC6"/>
    <w:rsid w:val="000261AF"/>
    <w:rsid w:val="00026669"/>
    <w:rsid w:val="000266C2"/>
    <w:rsid w:val="00026806"/>
    <w:rsid w:val="0002695C"/>
    <w:rsid w:val="00026C3B"/>
    <w:rsid w:val="00026D63"/>
    <w:rsid w:val="000279CD"/>
    <w:rsid w:val="00027CAB"/>
    <w:rsid w:val="000306DA"/>
    <w:rsid w:val="000307FF"/>
    <w:rsid w:val="00031057"/>
    <w:rsid w:val="00031127"/>
    <w:rsid w:val="00031184"/>
    <w:rsid w:val="000315DC"/>
    <w:rsid w:val="000316E9"/>
    <w:rsid w:val="00031871"/>
    <w:rsid w:val="0003193C"/>
    <w:rsid w:val="00031D25"/>
    <w:rsid w:val="00031EAF"/>
    <w:rsid w:val="00031EBF"/>
    <w:rsid w:val="00031ECB"/>
    <w:rsid w:val="000322A5"/>
    <w:rsid w:val="0003240C"/>
    <w:rsid w:val="00032844"/>
    <w:rsid w:val="0003289F"/>
    <w:rsid w:val="00032940"/>
    <w:rsid w:val="00032D00"/>
    <w:rsid w:val="00032DAD"/>
    <w:rsid w:val="00033064"/>
    <w:rsid w:val="000339F5"/>
    <w:rsid w:val="00033A8A"/>
    <w:rsid w:val="00033C8C"/>
    <w:rsid w:val="00033CBD"/>
    <w:rsid w:val="0003408E"/>
    <w:rsid w:val="0003413E"/>
    <w:rsid w:val="0003448D"/>
    <w:rsid w:val="00034B8D"/>
    <w:rsid w:val="000350F5"/>
    <w:rsid w:val="000351E6"/>
    <w:rsid w:val="000351F1"/>
    <w:rsid w:val="000353A6"/>
    <w:rsid w:val="000357A5"/>
    <w:rsid w:val="000359CD"/>
    <w:rsid w:val="00035A86"/>
    <w:rsid w:val="00035D8A"/>
    <w:rsid w:val="0003636C"/>
    <w:rsid w:val="00036663"/>
    <w:rsid w:val="00036666"/>
    <w:rsid w:val="000366E6"/>
    <w:rsid w:val="000368AA"/>
    <w:rsid w:val="00036A0F"/>
    <w:rsid w:val="00036A12"/>
    <w:rsid w:val="000374B4"/>
    <w:rsid w:val="00037693"/>
    <w:rsid w:val="000376F9"/>
    <w:rsid w:val="000378E4"/>
    <w:rsid w:val="000379B9"/>
    <w:rsid w:val="00037A12"/>
    <w:rsid w:val="00037D2D"/>
    <w:rsid w:val="00040006"/>
    <w:rsid w:val="00040307"/>
    <w:rsid w:val="00040394"/>
    <w:rsid w:val="000403EB"/>
    <w:rsid w:val="000408F5"/>
    <w:rsid w:val="00040C5A"/>
    <w:rsid w:val="00040FE7"/>
    <w:rsid w:val="000410E5"/>
    <w:rsid w:val="0004143C"/>
    <w:rsid w:val="00041441"/>
    <w:rsid w:val="000415D0"/>
    <w:rsid w:val="00041841"/>
    <w:rsid w:val="00041871"/>
    <w:rsid w:val="0004197D"/>
    <w:rsid w:val="00041B79"/>
    <w:rsid w:val="00041FFC"/>
    <w:rsid w:val="000426A5"/>
    <w:rsid w:val="000426E5"/>
    <w:rsid w:val="000428B2"/>
    <w:rsid w:val="0004294C"/>
    <w:rsid w:val="000431A2"/>
    <w:rsid w:val="000431AE"/>
    <w:rsid w:val="000436E2"/>
    <w:rsid w:val="00043A7A"/>
    <w:rsid w:val="00043BF6"/>
    <w:rsid w:val="00043DDB"/>
    <w:rsid w:val="00043E8F"/>
    <w:rsid w:val="00043EC8"/>
    <w:rsid w:val="00044302"/>
    <w:rsid w:val="00044359"/>
    <w:rsid w:val="00044365"/>
    <w:rsid w:val="00044400"/>
    <w:rsid w:val="000447DE"/>
    <w:rsid w:val="000448C9"/>
    <w:rsid w:val="00044C6A"/>
    <w:rsid w:val="000456A6"/>
    <w:rsid w:val="00045AF7"/>
    <w:rsid w:val="00045E09"/>
    <w:rsid w:val="00045E38"/>
    <w:rsid w:val="0004627D"/>
    <w:rsid w:val="000469E1"/>
    <w:rsid w:val="00046C2D"/>
    <w:rsid w:val="00046D6B"/>
    <w:rsid w:val="00047089"/>
    <w:rsid w:val="000471FA"/>
    <w:rsid w:val="00047270"/>
    <w:rsid w:val="0004779B"/>
    <w:rsid w:val="00047AFB"/>
    <w:rsid w:val="000503E8"/>
    <w:rsid w:val="00050413"/>
    <w:rsid w:val="00050735"/>
    <w:rsid w:val="000507EF"/>
    <w:rsid w:val="000507F5"/>
    <w:rsid w:val="00050EFA"/>
    <w:rsid w:val="00050F8A"/>
    <w:rsid w:val="00051384"/>
    <w:rsid w:val="000515F5"/>
    <w:rsid w:val="00051750"/>
    <w:rsid w:val="00051E96"/>
    <w:rsid w:val="000521BC"/>
    <w:rsid w:val="000522B4"/>
    <w:rsid w:val="000523EC"/>
    <w:rsid w:val="00052AD6"/>
    <w:rsid w:val="00052CA5"/>
    <w:rsid w:val="00052E8E"/>
    <w:rsid w:val="00052FD5"/>
    <w:rsid w:val="000530E0"/>
    <w:rsid w:val="000531F3"/>
    <w:rsid w:val="000537C2"/>
    <w:rsid w:val="00053954"/>
    <w:rsid w:val="00053CD4"/>
    <w:rsid w:val="000542FB"/>
    <w:rsid w:val="00054B5E"/>
    <w:rsid w:val="00054F8F"/>
    <w:rsid w:val="0005502C"/>
    <w:rsid w:val="000550C6"/>
    <w:rsid w:val="00055825"/>
    <w:rsid w:val="0005639F"/>
    <w:rsid w:val="0005662A"/>
    <w:rsid w:val="00056A07"/>
    <w:rsid w:val="00056D6E"/>
    <w:rsid w:val="0005739D"/>
    <w:rsid w:val="00057446"/>
    <w:rsid w:val="000577EA"/>
    <w:rsid w:val="00057DE5"/>
    <w:rsid w:val="00057FB2"/>
    <w:rsid w:val="00060154"/>
    <w:rsid w:val="00060F83"/>
    <w:rsid w:val="0006110F"/>
    <w:rsid w:val="000618A8"/>
    <w:rsid w:val="000619F6"/>
    <w:rsid w:val="00061F93"/>
    <w:rsid w:val="0006269C"/>
    <w:rsid w:val="00062801"/>
    <w:rsid w:val="00062A71"/>
    <w:rsid w:val="00062C42"/>
    <w:rsid w:val="00062CDE"/>
    <w:rsid w:val="000632B4"/>
    <w:rsid w:val="0006363A"/>
    <w:rsid w:val="00063A1D"/>
    <w:rsid w:val="00063A32"/>
    <w:rsid w:val="00063F6B"/>
    <w:rsid w:val="00064193"/>
    <w:rsid w:val="00064373"/>
    <w:rsid w:val="000649B4"/>
    <w:rsid w:val="00064CF7"/>
    <w:rsid w:val="00064FDB"/>
    <w:rsid w:val="00064FE8"/>
    <w:rsid w:val="00065084"/>
    <w:rsid w:val="000657D5"/>
    <w:rsid w:val="00065872"/>
    <w:rsid w:val="00065909"/>
    <w:rsid w:val="00066350"/>
    <w:rsid w:val="000665E5"/>
    <w:rsid w:val="000674A9"/>
    <w:rsid w:val="0006769D"/>
    <w:rsid w:val="00067725"/>
    <w:rsid w:val="00067761"/>
    <w:rsid w:val="0006781E"/>
    <w:rsid w:val="00067EB5"/>
    <w:rsid w:val="00067FE0"/>
    <w:rsid w:val="00070757"/>
    <w:rsid w:val="000708DE"/>
    <w:rsid w:val="00070949"/>
    <w:rsid w:val="0007098E"/>
    <w:rsid w:val="00070A7D"/>
    <w:rsid w:val="00071484"/>
    <w:rsid w:val="00071607"/>
    <w:rsid w:val="00071852"/>
    <w:rsid w:val="000719BF"/>
    <w:rsid w:val="000724C1"/>
    <w:rsid w:val="00072B30"/>
    <w:rsid w:val="00072C72"/>
    <w:rsid w:val="00072E7A"/>
    <w:rsid w:val="00073108"/>
    <w:rsid w:val="00073205"/>
    <w:rsid w:val="00073337"/>
    <w:rsid w:val="000737AE"/>
    <w:rsid w:val="00073843"/>
    <w:rsid w:val="000738F5"/>
    <w:rsid w:val="0007404F"/>
    <w:rsid w:val="00074151"/>
    <w:rsid w:val="000741CE"/>
    <w:rsid w:val="00074347"/>
    <w:rsid w:val="00074453"/>
    <w:rsid w:val="00074DBC"/>
    <w:rsid w:val="00074E50"/>
    <w:rsid w:val="0007500F"/>
    <w:rsid w:val="000750FB"/>
    <w:rsid w:val="0007515E"/>
    <w:rsid w:val="000751DC"/>
    <w:rsid w:val="000751E6"/>
    <w:rsid w:val="000755AF"/>
    <w:rsid w:val="0007565B"/>
    <w:rsid w:val="00075855"/>
    <w:rsid w:val="00075BBB"/>
    <w:rsid w:val="00075DC0"/>
    <w:rsid w:val="000761E8"/>
    <w:rsid w:val="00076330"/>
    <w:rsid w:val="00076D12"/>
    <w:rsid w:val="000770C0"/>
    <w:rsid w:val="00077248"/>
    <w:rsid w:val="000773E5"/>
    <w:rsid w:val="0007783D"/>
    <w:rsid w:val="0007784D"/>
    <w:rsid w:val="00077A32"/>
    <w:rsid w:val="00077CB2"/>
    <w:rsid w:val="00077EBF"/>
    <w:rsid w:val="00077FA7"/>
    <w:rsid w:val="00080110"/>
    <w:rsid w:val="000802B6"/>
    <w:rsid w:val="00080478"/>
    <w:rsid w:val="00081190"/>
    <w:rsid w:val="0008158D"/>
    <w:rsid w:val="00081784"/>
    <w:rsid w:val="00081797"/>
    <w:rsid w:val="000819EC"/>
    <w:rsid w:val="00081FF9"/>
    <w:rsid w:val="000823C5"/>
    <w:rsid w:val="000826A6"/>
    <w:rsid w:val="00082935"/>
    <w:rsid w:val="00082B52"/>
    <w:rsid w:val="00082CB6"/>
    <w:rsid w:val="00082F02"/>
    <w:rsid w:val="00082F57"/>
    <w:rsid w:val="00083399"/>
    <w:rsid w:val="000835F2"/>
    <w:rsid w:val="00083ACA"/>
    <w:rsid w:val="0008454A"/>
    <w:rsid w:val="00084580"/>
    <w:rsid w:val="000845B2"/>
    <w:rsid w:val="00084647"/>
    <w:rsid w:val="00084CA9"/>
    <w:rsid w:val="00084D65"/>
    <w:rsid w:val="00084D9B"/>
    <w:rsid w:val="00084EB1"/>
    <w:rsid w:val="00084F90"/>
    <w:rsid w:val="00085349"/>
    <w:rsid w:val="0008569C"/>
    <w:rsid w:val="00085773"/>
    <w:rsid w:val="00085885"/>
    <w:rsid w:val="00085D94"/>
    <w:rsid w:val="000864D6"/>
    <w:rsid w:val="00086534"/>
    <w:rsid w:val="00086B71"/>
    <w:rsid w:val="000870C6"/>
    <w:rsid w:val="00087288"/>
    <w:rsid w:val="000872EE"/>
    <w:rsid w:val="0008740B"/>
    <w:rsid w:val="000876F4"/>
    <w:rsid w:val="0008775C"/>
    <w:rsid w:val="00087907"/>
    <w:rsid w:val="00087A08"/>
    <w:rsid w:val="00087ADC"/>
    <w:rsid w:val="00087EEF"/>
    <w:rsid w:val="00087F6C"/>
    <w:rsid w:val="000902C5"/>
    <w:rsid w:val="00090580"/>
    <w:rsid w:val="00091397"/>
    <w:rsid w:val="000913D4"/>
    <w:rsid w:val="0009152F"/>
    <w:rsid w:val="0009189A"/>
    <w:rsid w:val="00091A62"/>
    <w:rsid w:val="0009203F"/>
    <w:rsid w:val="00092715"/>
    <w:rsid w:val="00092953"/>
    <w:rsid w:val="000929F1"/>
    <w:rsid w:val="00092BBB"/>
    <w:rsid w:val="00092BCA"/>
    <w:rsid w:val="00093216"/>
    <w:rsid w:val="00093383"/>
    <w:rsid w:val="00093B25"/>
    <w:rsid w:val="00093B2A"/>
    <w:rsid w:val="00093E42"/>
    <w:rsid w:val="00094457"/>
    <w:rsid w:val="0009457E"/>
    <w:rsid w:val="00094896"/>
    <w:rsid w:val="00094952"/>
    <w:rsid w:val="00094DF2"/>
    <w:rsid w:val="00094F60"/>
    <w:rsid w:val="000950EF"/>
    <w:rsid w:val="0009527F"/>
    <w:rsid w:val="000952C8"/>
    <w:rsid w:val="000955C7"/>
    <w:rsid w:val="00095660"/>
    <w:rsid w:val="00096148"/>
    <w:rsid w:val="000961AC"/>
    <w:rsid w:val="000962F9"/>
    <w:rsid w:val="00096447"/>
    <w:rsid w:val="0009652E"/>
    <w:rsid w:val="00096704"/>
    <w:rsid w:val="0009679C"/>
    <w:rsid w:val="0009699B"/>
    <w:rsid w:val="000972D2"/>
    <w:rsid w:val="00097395"/>
    <w:rsid w:val="000974DB"/>
    <w:rsid w:val="00097720"/>
    <w:rsid w:val="0009799C"/>
    <w:rsid w:val="00097A6D"/>
    <w:rsid w:val="00097AF1"/>
    <w:rsid w:val="00097E8F"/>
    <w:rsid w:val="00097F56"/>
    <w:rsid w:val="000A029F"/>
    <w:rsid w:val="000A0436"/>
    <w:rsid w:val="000A0526"/>
    <w:rsid w:val="000A05E1"/>
    <w:rsid w:val="000A09BF"/>
    <w:rsid w:val="000A0C04"/>
    <w:rsid w:val="000A1051"/>
    <w:rsid w:val="000A119B"/>
    <w:rsid w:val="000A14BD"/>
    <w:rsid w:val="000A1663"/>
    <w:rsid w:val="000A18BD"/>
    <w:rsid w:val="000A1973"/>
    <w:rsid w:val="000A1981"/>
    <w:rsid w:val="000A1FC1"/>
    <w:rsid w:val="000A22FD"/>
    <w:rsid w:val="000A26B9"/>
    <w:rsid w:val="000A2F71"/>
    <w:rsid w:val="000A30C7"/>
    <w:rsid w:val="000A376B"/>
    <w:rsid w:val="000A41EE"/>
    <w:rsid w:val="000A42AF"/>
    <w:rsid w:val="000A42C9"/>
    <w:rsid w:val="000A4422"/>
    <w:rsid w:val="000A443B"/>
    <w:rsid w:val="000A46B6"/>
    <w:rsid w:val="000A48D4"/>
    <w:rsid w:val="000A4D35"/>
    <w:rsid w:val="000A4F69"/>
    <w:rsid w:val="000A5100"/>
    <w:rsid w:val="000A556D"/>
    <w:rsid w:val="000A5C4B"/>
    <w:rsid w:val="000A5C68"/>
    <w:rsid w:val="000A5DF3"/>
    <w:rsid w:val="000A6212"/>
    <w:rsid w:val="000A63E0"/>
    <w:rsid w:val="000A65DC"/>
    <w:rsid w:val="000A65E2"/>
    <w:rsid w:val="000A6835"/>
    <w:rsid w:val="000A6974"/>
    <w:rsid w:val="000A6DD9"/>
    <w:rsid w:val="000A6F21"/>
    <w:rsid w:val="000A7475"/>
    <w:rsid w:val="000A74F6"/>
    <w:rsid w:val="000A766A"/>
    <w:rsid w:val="000A76B3"/>
    <w:rsid w:val="000A7BB8"/>
    <w:rsid w:val="000A7F03"/>
    <w:rsid w:val="000B00E9"/>
    <w:rsid w:val="000B028F"/>
    <w:rsid w:val="000B0A35"/>
    <w:rsid w:val="000B0D4B"/>
    <w:rsid w:val="000B0D6B"/>
    <w:rsid w:val="000B0F83"/>
    <w:rsid w:val="000B1171"/>
    <w:rsid w:val="000B136E"/>
    <w:rsid w:val="000B149B"/>
    <w:rsid w:val="000B155B"/>
    <w:rsid w:val="000B164F"/>
    <w:rsid w:val="000B1825"/>
    <w:rsid w:val="000B189A"/>
    <w:rsid w:val="000B18A1"/>
    <w:rsid w:val="000B1944"/>
    <w:rsid w:val="000B1B61"/>
    <w:rsid w:val="000B1C4A"/>
    <w:rsid w:val="000B1C66"/>
    <w:rsid w:val="000B1E8C"/>
    <w:rsid w:val="000B2084"/>
    <w:rsid w:val="000B2432"/>
    <w:rsid w:val="000B2622"/>
    <w:rsid w:val="000B2BEF"/>
    <w:rsid w:val="000B2CA2"/>
    <w:rsid w:val="000B2F54"/>
    <w:rsid w:val="000B3244"/>
    <w:rsid w:val="000B3AE8"/>
    <w:rsid w:val="000B3CB1"/>
    <w:rsid w:val="000B3CE7"/>
    <w:rsid w:val="000B408F"/>
    <w:rsid w:val="000B4951"/>
    <w:rsid w:val="000B4D97"/>
    <w:rsid w:val="000B541B"/>
    <w:rsid w:val="000B5517"/>
    <w:rsid w:val="000B5539"/>
    <w:rsid w:val="000B56FA"/>
    <w:rsid w:val="000B57A0"/>
    <w:rsid w:val="000B5840"/>
    <w:rsid w:val="000B5A1D"/>
    <w:rsid w:val="000B5C26"/>
    <w:rsid w:val="000B6491"/>
    <w:rsid w:val="000B6661"/>
    <w:rsid w:val="000B6675"/>
    <w:rsid w:val="000B6F52"/>
    <w:rsid w:val="000B6F84"/>
    <w:rsid w:val="000B703A"/>
    <w:rsid w:val="000B71EE"/>
    <w:rsid w:val="000B74AF"/>
    <w:rsid w:val="000B76D4"/>
    <w:rsid w:val="000B7881"/>
    <w:rsid w:val="000B788D"/>
    <w:rsid w:val="000B7B23"/>
    <w:rsid w:val="000B7CA0"/>
    <w:rsid w:val="000B7D29"/>
    <w:rsid w:val="000B7FE9"/>
    <w:rsid w:val="000C014E"/>
    <w:rsid w:val="000C0A19"/>
    <w:rsid w:val="000C1376"/>
    <w:rsid w:val="000C17F2"/>
    <w:rsid w:val="000C1D36"/>
    <w:rsid w:val="000C20DD"/>
    <w:rsid w:val="000C256A"/>
    <w:rsid w:val="000C29E5"/>
    <w:rsid w:val="000C2A21"/>
    <w:rsid w:val="000C37B4"/>
    <w:rsid w:val="000C391F"/>
    <w:rsid w:val="000C393C"/>
    <w:rsid w:val="000C446C"/>
    <w:rsid w:val="000C453B"/>
    <w:rsid w:val="000C46E3"/>
    <w:rsid w:val="000C4F3B"/>
    <w:rsid w:val="000C5157"/>
    <w:rsid w:val="000C52D8"/>
    <w:rsid w:val="000C542F"/>
    <w:rsid w:val="000C55A8"/>
    <w:rsid w:val="000C57D8"/>
    <w:rsid w:val="000C5D4C"/>
    <w:rsid w:val="000C5DB5"/>
    <w:rsid w:val="000C64BB"/>
    <w:rsid w:val="000C656D"/>
    <w:rsid w:val="000C6AF6"/>
    <w:rsid w:val="000C6DA8"/>
    <w:rsid w:val="000C6DEC"/>
    <w:rsid w:val="000C7155"/>
    <w:rsid w:val="000C7438"/>
    <w:rsid w:val="000C7488"/>
    <w:rsid w:val="000C7575"/>
    <w:rsid w:val="000C7732"/>
    <w:rsid w:val="000C7783"/>
    <w:rsid w:val="000C7AD0"/>
    <w:rsid w:val="000D0085"/>
    <w:rsid w:val="000D0238"/>
    <w:rsid w:val="000D08FB"/>
    <w:rsid w:val="000D0A6D"/>
    <w:rsid w:val="000D0A7C"/>
    <w:rsid w:val="000D0B6A"/>
    <w:rsid w:val="000D104D"/>
    <w:rsid w:val="000D118C"/>
    <w:rsid w:val="000D17DD"/>
    <w:rsid w:val="000D1BC9"/>
    <w:rsid w:val="000D1E4B"/>
    <w:rsid w:val="000D1F9D"/>
    <w:rsid w:val="000D2052"/>
    <w:rsid w:val="000D2221"/>
    <w:rsid w:val="000D22DB"/>
    <w:rsid w:val="000D2B0C"/>
    <w:rsid w:val="000D2B18"/>
    <w:rsid w:val="000D2CB7"/>
    <w:rsid w:val="000D2F10"/>
    <w:rsid w:val="000D36A9"/>
    <w:rsid w:val="000D37A8"/>
    <w:rsid w:val="000D39C5"/>
    <w:rsid w:val="000D3A6E"/>
    <w:rsid w:val="000D3EB7"/>
    <w:rsid w:val="000D4413"/>
    <w:rsid w:val="000D471F"/>
    <w:rsid w:val="000D4725"/>
    <w:rsid w:val="000D4985"/>
    <w:rsid w:val="000D4AED"/>
    <w:rsid w:val="000D5222"/>
    <w:rsid w:val="000D53AB"/>
    <w:rsid w:val="000D5656"/>
    <w:rsid w:val="000D566F"/>
    <w:rsid w:val="000D5799"/>
    <w:rsid w:val="000D5F65"/>
    <w:rsid w:val="000D60F6"/>
    <w:rsid w:val="000D611E"/>
    <w:rsid w:val="000D6278"/>
    <w:rsid w:val="000D63DA"/>
    <w:rsid w:val="000D670A"/>
    <w:rsid w:val="000D6965"/>
    <w:rsid w:val="000D6AC6"/>
    <w:rsid w:val="000D6C3D"/>
    <w:rsid w:val="000D7928"/>
    <w:rsid w:val="000E01E3"/>
    <w:rsid w:val="000E0361"/>
    <w:rsid w:val="000E04FC"/>
    <w:rsid w:val="000E05A3"/>
    <w:rsid w:val="000E08A0"/>
    <w:rsid w:val="000E0BDC"/>
    <w:rsid w:val="000E0D86"/>
    <w:rsid w:val="000E0DE2"/>
    <w:rsid w:val="000E0E4D"/>
    <w:rsid w:val="000E0E94"/>
    <w:rsid w:val="000E0EA8"/>
    <w:rsid w:val="000E10EA"/>
    <w:rsid w:val="000E15B6"/>
    <w:rsid w:val="000E182F"/>
    <w:rsid w:val="000E1932"/>
    <w:rsid w:val="000E235D"/>
    <w:rsid w:val="000E2960"/>
    <w:rsid w:val="000E2988"/>
    <w:rsid w:val="000E2A7B"/>
    <w:rsid w:val="000E394B"/>
    <w:rsid w:val="000E3BB1"/>
    <w:rsid w:val="000E3EC9"/>
    <w:rsid w:val="000E415C"/>
    <w:rsid w:val="000E41A8"/>
    <w:rsid w:val="000E4375"/>
    <w:rsid w:val="000E43E3"/>
    <w:rsid w:val="000E4F21"/>
    <w:rsid w:val="000E506B"/>
    <w:rsid w:val="000E51AC"/>
    <w:rsid w:val="000E52E9"/>
    <w:rsid w:val="000E5617"/>
    <w:rsid w:val="000E5A7D"/>
    <w:rsid w:val="000E5CCB"/>
    <w:rsid w:val="000E61F0"/>
    <w:rsid w:val="000E63EB"/>
    <w:rsid w:val="000E699F"/>
    <w:rsid w:val="000E6B16"/>
    <w:rsid w:val="000E6B87"/>
    <w:rsid w:val="000E6F3B"/>
    <w:rsid w:val="000E7561"/>
    <w:rsid w:val="000E7638"/>
    <w:rsid w:val="000F05E9"/>
    <w:rsid w:val="000F0770"/>
    <w:rsid w:val="000F0809"/>
    <w:rsid w:val="000F0857"/>
    <w:rsid w:val="000F0928"/>
    <w:rsid w:val="000F13A0"/>
    <w:rsid w:val="000F15A5"/>
    <w:rsid w:val="000F1745"/>
    <w:rsid w:val="000F179E"/>
    <w:rsid w:val="000F17D5"/>
    <w:rsid w:val="000F1E57"/>
    <w:rsid w:val="000F2289"/>
    <w:rsid w:val="000F2767"/>
    <w:rsid w:val="000F2805"/>
    <w:rsid w:val="000F28CC"/>
    <w:rsid w:val="000F2ADF"/>
    <w:rsid w:val="000F2B9B"/>
    <w:rsid w:val="000F2D1E"/>
    <w:rsid w:val="000F2DF1"/>
    <w:rsid w:val="000F32B4"/>
    <w:rsid w:val="000F33CE"/>
    <w:rsid w:val="000F35FE"/>
    <w:rsid w:val="000F3655"/>
    <w:rsid w:val="000F3B0E"/>
    <w:rsid w:val="000F3B46"/>
    <w:rsid w:val="000F3B4D"/>
    <w:rsid w:val="000F3C68"/>
    <w:rsid w:val="000F3F68"/>
    <w:rsid w:val="000F40D0"/>
    <w:rsid w:val="000F45F4"/>
    <w:rsid w:val="000F47E4"/>
    <w:rsid w:val="000F48AF"/>
    <w:rsid w:val="000F4CBF"/>
    <w:rsid w:val="000F4E3E"/>
    <w:rsid w:val="000F50E3"/>
    <w:rsid w:val="000F50F1"/>
    <w:rsid w:val="000F5362"/>
    <w:rsid w:val="000F53CD"/>
    <w:rsid w:val="000F53E6"/>
    <w:rsid w:val="000F544C"/>
    <w:rsid w:val="000F562F"/>
    <w:rsid w:val="000F59AE"/>
    <w:rsid w:val="000F5B2B"/>
    <w:rsid w:val="000F5CEB"/>
    <w:rsid w:val="000F5DED"/>
    <w:rsid w:val="000F5ED0"/>
    <w:rsid w:val="000F6564"/>
    <w:rsid w:val="000F6628"/>
    <w:rsid w:val="000F6AFD"/>
    <w:rsid w:val="000F6B0A"/>
    <w:rsid w:val="000F6C23"/>
    <w:rsid w:val="000F6D47"/>
    <w:rsid w:val="000F7327"/>
    <w:rsid w:val="000F74CE"/>
    <w:rsid w:val="000F75D0"/>
    <w:rsid w:val="000F781A"/>
    <w:rsid w:val="000F78AF"/>
    <w:rsid w:val="000F7989"/>
    <w:rsid w:val="000F799D"/>
    <w:rsid w:val="001000B6"/>
    <w:rsid w:val="001000F8"/>
    <w:rsid w:val="00100459"/>
    <w:rsid w:val="00100560"/>
    <w:rsid w:val="00100AAA"/>
    <w:rsid w:val="00100E46"/>
    <w:rsid w:val="001010A2"/>
    <w:rsid w:val="001012BB"/>
    <w:rsid w:val="00101791"/>
    <w:rsid w:val="001018EB"/>
    <w:rsid w:val="0010190F"/>
    <w:rsid w:val="00101E94"/>
    <w:rsid w:val="00102A86"/>
    <w:rsid w:val="00103166"/>
    <w:rsid w:val="00103228"/>
    <w:rsid w:val="0010336D"/>
    <w:rsid w:val="00103415"/>
    <w:rsid w:val="00103524"/>
    <w:rsid w:val="00103643"/>
    <w:rsid w:val="00103763"/>
    <w:rsid w:val="00103945"/>
    <w:rsid w:val="00103BA9"/>
    <w:rsid w:val="00103EE4"/>
    <w:rsid w:val="00103F60"/>
    <w:rsid w:val="00104152"/>
    <w:rsid w:val="00104335"/>
    <w:rsid w:val="0010433F"/>
    <w:rsid w:val="001044D2"/>
    <w:rsid w:val="001046F8"/>
    <w:rsid w:val="00104B9F"/>
    <w:rsid w:val="00104BA7"/>
    <w:rsid w:val="001055C1"/>
    <w:rsid w:val="00105E9C"/>
    <w:rsid w:val="001064D7"/>
    <w:rsid w:val="00106567"/>
    <w:rsid w:val="0010657F"/>
    <w:rsid w:val="001068F5"/>
    <w:rsid w:val="00106B75"/>
    <w:rsid w:val="00106C4E"/>
    <w:rsid w:val="00106C73"/>
    <w:rsid w:val="00106C98"/>
    <w:rsid w:val="0010753B"/>
    <w:rsid w:val="00107806"/>
    <w:rsid w:val="001079B5"/>
    <w:rsid w:val="00107A98"/>
    <w:rsid w:val="00107D04"/>
    <w:rsid w:val="00107D83"/>
    <w:rsid w:val="00107E91"/>
    <w:rsid w:val="00110108"/>
    <w:rsid w:val="0011064E"/>
    <w:rsid w:val="00110709"/>
    <w:rsid w:val="00110BC6"/>
    <w:rsid w:val="00110E7B"/>
    <w:rsid w:val="00110EF9"/>
    <w:rsid w:val="00110F81"/>
    <w:rsid w:val="001112CB"/>
    <w:rsid w:val="0011130C"/>
    <w:rsid w:val="00111353"/>
    <w:rsid w:val="001113DA"/>
    <w:rsid w:val="00111655"/>
    <w:rsid w:val="0011188E"/>
    <w:rsid w:val="001118FA"/>
    <w:rsid w:val="00111953"/>
    <w:rsid w:val="00111A0E"/>
    <w:rsid w:val="00111DBF"/>
    <w:rsid w:val="00112045"/>
    <w:rsid w:val="0011304F"/>
    <w:rsid w:val="00113538"/>
    <w:rsid w:val="001137DD"/>
    <w:rsid w:val="00113BD4"/>
    <w:rsid w:val="00114162"/>
    <w:rsid w:val="0011466A"/>
    <w:rsid w:val="0011477F"/>
    <w:rsid w:val="001149F6"/>
    <w:rsid w:val="00114BDC"/>
    <w:rsid w:val="001150D6"/>
    <w:rsid w:val="001151A7"/>
    <w:rsid w:val="00115238"/>
    <w:rsid w:val="00115443"/>
    <w:rsid w:val="0011546C"/>
    <w:rsid w:val="00115745"/>
    <w:rsid w:val="00115BFC"/>
    <w:rsid w:val="00115C97"/>
    <w:rsid w:val="00115E94"/>
    <w:rsid w:val="001163D3"/>
    <w:rsid w:val="001165A4"/>
    <w:rsid w:val="00116859"/>
    <w:rsid w:val="00116981"/>
    <w:rsid w:val="00116A09"/>
    <w:rsid w:val="00116FD9"/>
    <w:rsid w:val="00117522"/>
    <w:rsid w:val="00117529"/>
    <w:rsid w:val="00117601"/>
    <w:rsid w:val="001177FB"/>
    <w:rsid w:val="0011785A"/>
    <w:rsid w:val="001178F6"/>
    <w:rsid w:val="00120013"/>
    <w:rsid w:val="0012017E"/>
    <w:rsid w:val="001203B4"/>
    <w:rsid w:val="0012070A"/>
    <w:rsid w:val="0012075A"/>
    <w:rsid w:val="0012091D"/>
    <w:rsid w:val="00120CC3"/>
    <w:rsid w:val="00120CDF"/>
    <w:rsid w:val="00120FCE"/>
    <w:rsid w:val="00121334"/>
    <w:rsid w:val="00121AEA"/>
    <w:rsid w:val="00121C1E"/>
    <w:rsid w:val="00121C22"/>
    <w:rsid w:val="00121CD3"/>
    <w:rsid w:val="0012243D"/>
    <w:rsid w:val="001224E4"/>
    <w:rsid w:val="001227F5"/>
    <w:rsid w:val="0012293D"/>
    <w:rsid w:val="00122B7D"/>
    <w:rsid w:val="00122BC6"/>
    <w:rsid w:val="00122C01"/>
    <w:rsid w:val="00122F1E"/>
    <w:rsid w:val="00123521"/>
    <w:rsid w:val="00123806"/>
    <w:rsid w:val="00124526"/>
    <w:rsid w:val="0012498E"/>
    <w:rsid w:val="00124D92"/>
    <w:rsid w:val="00124EE3"/>
    <w:rsid w:val="0012544F"/>
    <w:rsid w:val="00125726"/>
    <w:rsid w:val="00125B55"/>
    <w:rsid w:val="001263D1"/>
    <w:rsid w:val="001264BC"/>
    <w:rsid w:val="00126FBD"/>
    <w:rsid w:val="0012717D"/>
    <w:rsid w:val="0012720A"/>
    <w:rsid w:val="00127261"/>
    <w:rsid w:val="001275E7"/>
    <w:rsid w:val="00127802"/>
    <w:rsid w:val="0012787A"/>
    <w:rsid w:val="001278BC"/>
    <w:rsid w:val="00127930"/>
    <w:rsid w:val="001300DE"/>
    <w:rsid w:val="00130BBA"/>
    <w:rsid w:val="00130CF1"/>
    <w:rsid w:val="00130EFF"/>
    <w:rsid w:val="00131336"/>
    <w:rsid w:val="001317D9"/>
    <w:rsid w:val="001318ED"/>
    <w:rsid w:val="00131DF8"/>
    <w:rsid w:val="00131E7B"/>
    <w:rsid w:val="00131EB5"/>
    <w:rsid w:val="00132094"/>
    <w:rsid w:val="00132643"/>
    <w:rsid w:val="001328AA"/>
    <w:rsid w:val="00132B9B"/>
    <w:rsid w:val="00132E2E"/>
    <w:rsid w:val="00133247"/>
    <w:rsid w:val="001332CA"/>
    <w:rsid w:val="00133528"/>
    <w:rsid w:val="001337A7"/>
    <w:rsid w:val="0013394B"/>
    <w:rsid w:val="00133FCF"/>
    <w:rsid w:val="0013426F"/>
    <w:rsid w:val="0013438D"/>
    <w:rsid w:val="00134404"/>
    <w:rsid w:val="001345AC"/>
    <w:rsid w:val="001349DB"/>
    <w:rsid w:val="00135014"/>
    <w:rsid w:val="0013539B"/>
    <w:rsid w:val="00135B97"/>
    <w:rsid w:val="00135BDF"/>
    <w:rsid w:val="00135C1D"/>
    <w:rsid w:val="00135C45"/>
    <w:rsid w:val="00135C5F"/>
    <w:rsid w:val="001362E4"/>
    <w:rsid w:val="00136890"/>
    <w:rsid w:val="001369CD"/>
    <w:rsid w:val="001373A5"/>
    <w:rsid w:val="0013784D"/>
    <w:rsid w:val="00137BE4"/>
    <w:rsid w:val="00137FEF"/>
    <w:rsid w:val="00140410"/>
    <w:rsid w:val="00140A07"/>
    <w:rsid w:val="0014112D"/>
    <w:rsid w:val="0014162E"/>
    <w:rsid w:val="001418A6"/>
    <w:rsid w:val="001419E6"/>
    <w:rsid w:val="00141DE9"/>
    <w:rsid w:val="00141DF2"/>
    <w:rsid w:val="00142390"/>
    <w:rsid w:val="00142523"/>
    <w:rsid w:val="00142607"/>
    <w:rsid w:val="0014262C"/>
    <w:rsid w:val="00142DD1"/>
    <w:rsid w:val="00142E71"/>
    <w:rsid w:val="00143093"/>
    <w:rsid w:val="001431E4"/>
    <w:rsid w:val="00143411"/>
    <w:rsid w:val="00143673"/>
    <w:rsid w:val="001437DF"/>
    <w:rsid w:val="001438B3"/>
    <w:rsid w:val="00143905"/>
    <w:rsid w:val="00143F64"/>
    <w:rsid w:val="001445BA"/>
    <w:rsid w:val="00144865"/>
    <w:rsid w:val="00144892"/>
    <w:rsid w:val="001449D0"/>
    <w:rsid w:val="00144AA6"/>
    <w:rsid w:val="00145028"/>
    <w:rsid w:val="00146115"/>
    <w:rsid w:val="00146329"/>
    <w:rsid w:val="0014633C"/>
    <w:rsid w:val="0014654B"/>
    <w:rsid w:val="0014666A"/>
    <w:rsid w:val="00146A0D"/>
    <w:rsid w:val="00146A9C"/>
    <w:rsid w:val="00146B35"/>
    <w:rsid w:val="00146E11"/>
    <w:rsid w:val="00146E71"/>
    <w:rsid w:val="00146E7B"/>
    <w:rsid w:val="0014768E"/>
    <w:rsid w:val="0015017A"/>
    <w:rsid w:val="0015053D"/>
    <w:rsid w:val="001507A2"/>
    <w:rsid w:val="00150A07"/>
    <w:rsid w:val="00150AE1"/>
    <w:rsid w:val="00150EC7"/>
    <w:rsid w:val="001514E6"/>
    <w:rsid w:val="001515B5"/>
    <w:rsid w:val="0015177C"/>
    <w:rsid w:val="001519DD"/>
    <w:rsid w:val="00151F62"/>
    <w:rsid w:val="001522D2"/>
    <w:rsid w:val="00152428"/>
    <w:rsid w:val="00152654"/>
    <w:rsid w:val="0015343F"/>
    <w:rsid w:val="00153B5D"/>
    <w:rsid w:val="0015467D"/>
    <w:rsid w:val="0015467E"/>
    <w:rsid w:val="001548FD"/>
    <w:rsid w:val="00154AEA"/>
    <w:rsid w:val="00154AFF"/>
    <w:rsid w:val="00154B35"/>
    <w:rsid w:val="00154C25"/>
    <w:rsid w:val="00154C5B"/>
    <w:rsid w:val="00154F3B"/>
    <w:rsid w:val="00155794"/>
    <w:rsid w:val="001557E0"/>
    <w:rsid w:val="00155958"/>
    <w:rsid w:val="00156201"/>
    <w:rsid w:val="001564E4"/>
    <w:rsid w:val="0015662A"/>
    <w:rsid w:val="00156653"/>
    <w:rsid w:val="00156AB9"/>
    <w:rsid w:val="00156BC2"/>
    <w:rsid w:val="00156BE5"/>
    <w:rsid w:val="00156EC0"/>
    <w:rsid w:val="00157156"/>
    <w:rsid w:val="00157185"/>
    <w:rsid w:val="00157720"/>
    <w:rsid w:val="00157744"/>
    <w:rsid w:val="00157AB8"/>
    <w:rsid w:val="00157AF0"/>
    <w:rsid w:val="00157B74"/>
    <w:rsid w:val="00157BC3"/>
    <w:rsid w:val="00157C84"/>
    <w:rsid w:val="00157E13"/>
    <w:rsid w:val="00160A16"/>
    <w:rsid w:val="00160E24"/>
    <w:rsid w:val="00160F97"/>
    <w:rsid w:val="0016124F"/>
    <w:rsid w:val="00161431"/>
    <w:rsid w:val="001617DE"/>
    <w:rsid w:val="001618DB"/>
    <w:rsid w:val="001621DA"/>
    <w:rsid w:val="00162267"/>
    <w:rsid w:val="0016231F"/>
    <w:rsid w:val="00162972"/>
    <w:rsid w:val="001629CC"/>
    <w:rsid w:val="00162AAB"/>
    <w:rsid w:val="00162B6B"/>
    <w:rsid w:val="00162B9B"/>
    <w:rsid w:val="00162C40"/>
    <w:rsid w:val="00163060"/>
    <w:rsid w:val="0016363B"/>
    <w:rsid w:val="00163764"/>
    <w:rsid w:val="00165532"/>
    <w:rsid w:val="00165706"/>
    <w:rsid w:val="00165B8C"/>
    <w:rsid w:val="00165E73"/>
    <w:rsid w:val="00165EE6"/>
    <w:rsid w:val="00166986"/>
    <w:rsid w:val="00166DBF"/>
    <w:rsid w:val="001672A1"/>
    <w:rsid w:val="001672AF"/>
    <w:rsid w:val="001672C7"/>
    <w:rsid w:val="001674A6"/>
    <w:rsid w:val="00167BE0"/>
    <w:rsid w:val="00167C72"/>
    <w:rsid w:val="00167F36"/>
    <w:rsid w:val="00170284"/>
    <w:rsid w:val="0017029C"/>
    <w:rsid w:val="0017037B"/>
    <w:rsid w:val="0017046F"/>
    <w:rsid w:val="00170662"/>
    <w:rsid w:val="00170A42"/>
    <w:rsid w:val="001714A3"/>
    <w:rsid w:val="00171629"/>
    <w:rsid w:val="00171706"/>
    <w:rsid w:val="00171E07"/>
    <w:rsid w:val="00172123"/>
    <w:rsid w:val="00172148"/>
    <w:rsid w:val="00172627"/>
    <w:rsid w:val="00172890"/>
    <w:rsid w:val="00172AA1"/>
    <w:rsid w:val="00172AF3"/>
    <w:rsid w:val="00172B54"/>
    <w:rsid w:val="001731A7"/>
    <w:rsid w:val="00173689"/>
    <w:rsid w:val="001738FE"/>
    <w:rsid w:val="00173E17"/>
    <w:rsid w:val="00173EC7"/>
    <w:rsid w:val="00173EE0"/>
    <w:rsid w:val="00174660"/>
    <w:rsid w:val="00174A48"/>
    <w:rsid w:val="00174FD3"/>
    <w:rsid w:val="001752F4"/>
    <w:rsid w:val="0017531A"/>
    <w:rsid w:val="0017554E"/>
    <w:rsid w:val="00175727"/>
    <w:rsid w:val="001757D6"/>
    <w:rsid w:val="001759AE"/>
    <w:rsid w:val="00175A10"/>
    <w:rsid w:val="00175A98"/>
    <w:rsid w:val="00175F49"/>
    <w:rsid w:val="0017623D"/>
    <w:rsid w:val="001765D7"/>
    <w:rsid w:val="001766A1"/>
    <w:rsid w:val="00176B0A"/>
    <w:rsid w:val="0017700D"/>
    <w:rsid w:val="001770F2"/>
    <w:rsid w:val="0017711E"/>
    <w:rsid w:val="00177345"/>
    <w:rsid w:val="0017766F"/>
    <w:rsid w:val="00177760"/>
    <w:rsid w:val="001777A4"/>
    <w:rsid w:val="00177839"/>
    <w:rsid w:val="00177D38"/>
    <w:rsid w:val="00177D5E"/>
    <w:rsid w:val="00177E33"/>
    <w:rsid w:val="00177F3D"/>
    <w:rsid w:val="00177FB8"/>
    <w:rsid w:val="0018052F"/>
    <w:rsid w:val="001806B5"/>
    <w:rsid w:val="00180EC3"/>
    <w:rsid w:val="00180F23"/>
    <w:rsid w:val="001813D8"/>
    <w:rsid w:val="00181830"/>
    <w:rsid w:val="00181DC1"/>
    <w:rsid w:val="00182063"/>
    <w:rsid w:val="0018283D"/>
    <w:rsid w:val="00182B0A"/>
    <w:rsid w:val="00182DD7"/>
    <w:rsid w:val="00182F4D"/>
    <w:rsid w:val="00183092"/>
    <w:rsid w:val="001830D8"/>
    <w:rsid w:val="001832A2"/>
    <w:rsid w:val="001834E7"/>
    <w:rsid w:val="00183B82"/>
    <w:rsid w:val="00183B9E"/>
    <w:rsid w:val="00184638"/>
    <w:rsid w:val="001849FB"/>
    <w:rsid w:val="00185461"/>
    <w:rsid w:val="00185514"/>
    <w:rsid w:val="00185664"/>
    <w:rsid w:val="00185843"/>
    <w:rsid w:val="00185F09"/>
    <w:rsid w:val="001860DB"/>
    <w:rsid w:val="00186190"/>
    <w:rsid w:val="001863BE"/>
    <w:rsid w:val="00186436"/>
    <w:rsid w:val="00186A2B"/>
    <w:rsid w:val="00186C27"/>
    <w:rsid w:val="0018726B"/>
    <w:rsid w:val="001875C5"/>
    <w:rsid w:val="0018776B"/>
    <w:rsid w:val="00187882"/>
    <w:rsid w:val="00187A8B"/>
    <w:rsid w:val="00187B82"/>
    <w:rsid w:val="00187DD1"/>
    <w:rsid w:val="0019005C"/>
    <w:rsid w:val="00190197"/>
    <w:rsid w:val="001902F8"/>
    <w:rsid w:val="00190459"/>
    <w:rsid w:val="001904E2"/>
    <w:rsid w:val="00190759"/>
    <w:rsid w:val="00190913"/>
    <w:rsid w:val="00190A19"/>
    <w:rsid w:val="00190D2C"/>
    <w:rsid w:val="00190E89"/>
    <w:rsid w:val="00191005"/>
    <w:rsid w:val="001918F6"/>
    <w:rsid w:val="00191B18"/>
    <w:rsid w:val="00191E19"/>
    <w:rsid w:val="00192048"/>
    <w:rsid w:val="001920E7"/>
    <w:rsid w:val="001925B1"/>
    <w:rsid w:val="001929BD"/>
    <w:rsid w:val="001929EA"/>
    <w:rsid w:val="00193A1E"/>
    <w:rsid w:val="00193BE0"/>
    <w:rsid w:val="00193C86"/>
    <w:rsid w:val="00194060"/>
    <w:rsid w:val="001945F3"/>
    <w:rsid w:val="00194839"/>
    <w:rsid w:val="00194A66"/>
    <w:rsid w:val="00194E80"/>
    <w:rsid w:val="001950F6"/>
    <w:rsid w:val="0019519A"/>
    <w:rsid w:val="0019565C"/>
    <w:rsid w:val="001958D4"/>
    <w:rsid w:val="00195D69"/>
    <w:rsid w:val="00196E3C"/>
    <w:rsid w:val="00196E77"/>
    <w:rsid w:val="001976EB"/>
    <w:rsid w:val="00197C65"/>
    <w:rsid w:val="001A000B"/>
    <w:rsid w:val="001A00C7"/>
    <w:rsid w:val="001A03EF"/>
    <w:rsid w:val="001A0403"/>
    <w:rsid w:val="001A0498"/>
    <w:rsid w:val="001A05A6"/>
    <w:rsid w:val="001A06D7"/>
    <w:rsid w:val="001A07C9"/>
    <w:rsid w:val="001A0B37"/>
    <w:rsid w:val="001A11FE"/>
    <w:rsid w:val="001A1237"/>
    <w:rsid w:val="001A141C"/>
    <w:rsid w:val="001A15D7"/>
    <w:rsid w:val="001A16F4"/>
    <w:rsid w:val="001A1CCB"/>
    <w:rsid w:val="001A2238"/>
    <w:rsid w:val="001A22A6"/>
    <w:rsid w:val="001A22FE"/>
    <w:rsid w:val="001A23B5"/>
    <w:rsid w:val="001A24F3"/>
    <w:rsid w:val="001A28E8"/>
    <w:rsid w:val="001A29F5"/>
    <w:rsid w:val="001A2E70"/>
    <w:rsid w:val="001A2F56"/>
    <w:rsid w:val="001A2FCD"/>
    <w:rsid w:val="001A332E"/>
    <w:rsid w:val="001A363B"/>
    <w:rsid w:val="001A3A9D"/>
    <w:rsid w:val="001A3FC2"/>
    <w:rsid w:val="001A40EA"/>
    <w:rsid w:val="001A433B"/>
    <w:rsid w:val="001A4748"/>
    <w:rsid w:val="001A487E"/>
    <w:rsid w:val="001A4A96"/>
    <w:rsid w:val="001A4D08"/>
    <w:rsid w:val="001A4D4B"/>
    <w:rsid w:val="001A4E5B"/>
    <w:rsid w:val="001A4F73"/>
    <w:rsid w:val="001A51A0"/>
    <w:rsid w:val="001A56F9"/>
    <w:rsid w:val="001A5951"/>
    <w:rsid w:val="001A6125"/>
    <w:rsid w:val="001A61AA"/>
    <w:rsid w:val="001A6296"/>
    <w:rsid w:val="001A6323"/>
    <w:rsid w:val="001A669A"/>
    <w:rsid w:val="001A6A01"/>
    <w:rsid w:val="001A6AFE"/>
    <w:rsid w:val="001A6F0F"/>
    <w:rsid w:val="001A7074"/>
    <w:rsid w:val="001A727D"/>
    <w:rsid w:val="001A7382"/>
    <w:rsid w:val="001A78A0"/>
    <w:rsid w:val="001A790F"/>
    <w:rsid w:val="001A7BD2"/>
    <w:rsid w:val="001B04BF"/>
    <w:rsid w:val="001B0A74"/>
    <w:rsid w:val="001B0AF6"/>
    <w:rsid w:val="001B0F37"/>
    <w:rsid w:val="001B10BE"/>
    <w:rsid w:val="001B1108"/>
    <w:rsid w:val="001B14E0"/>
    <w:rsid w:val="001B1613"/>
    <w:rsid w:val="001B1834"/>
    <w:rsid w:val="001B1F36"/>
    <w:rsid w:val="001B20C0"/>
    <w:rsid w:val="001B2C5B"/>
    <w:rsid w:val="001B3093"/>
    <w:rsid w:val="001B3320"/>
    <w:rsid w:val="001B385E"/>
    <w:rsid w:val="001B4051"/>
    <w:rsid w:val="001B42C2"/>
    <w:rsid w:val="001B42D0"/>
    <w:rsid w:val="001B46FC"/>
    <w:rsid w:val="001B48A5"/>
    <w:rsid w:val="001B4A6F"/>
    <w:rsid w:val="001B4DB0"/>
    <w:rsid w:val="001B5109"/>
    <w:rsid w:val="001B533F"/>
    <w:rsid w:val="001B54B6"/>
    <w:rsid w:val="001B55BB"/>
    <w:rsid w:val="001B5967"/>
    <w:rsid w:val="001B5FA8"/>
    <w:rsid w:val="001B6A4F"/>
    <w:rsid w:val="001B6ABB"/>
    <w:rsid w:val="001B6CC3"/>
    <w:rsid w:val="001B6FDB"/>
    <w:rsid w:val="001B7114"/>
    <w:rsid w:val="001B747C"/>
    <w:rsid w:val="001B7878"/>
    <w:rsid w:val="001B7924"/>
    <w:rsid w:val="001B7D03"/>
    <w:rsid w:val="001B7D2D"/>
    <w:rsid w:val="001B7DC4"/>
    <w:rsid w:val="001C0145"/>
    <w:rsid w:val="001C07B3"/>
    <w:rsid w:val="001C0801"/>
    <w:rsid w:val="001C0BFB"/>
    <w:rsid w:val="001C0C00"/>
    <w:rsid w:val="001C10CA"/>
    <w:rsid w:val="001C16B8"/>
    <w:rsid w:val="001C175A"/>
    <w:rsid w:val="001C18CD"/>
    <w:rsid w:val="001C1B7A"/>
    <w:rsid w:val="001C20F2"/>
    <w:rsid w:val="001C226E"/>
    <w:rsid w:val="001C29A8"/>
    <w:rsid w:val="001C2DE5"/>
    <w:rsid w:val="001C2F6A"/>
    <w:rsid w:val="001C2FF3"/>
    <w:rsid w:val="001C3304"/>
    <w:rsid w:val="001C365F"/>
    <w:rsid w:val="001C3DA7"/>
    <w:rsid w:val="001C43DA"/>
    <w:rsid w:val="001C455D"/>
    <w:rsid w:val="001C4ADF"/>
    <w:rsid w:val="001C512D"/>
    <w:rsid w:val="001C5167"/>
    <w:rsid w:val="001C57FA"/>
    <w:rsid w:val="001C5B99"/>
    <w:rsid w:val="001C6E0E"/>
    <w:rsid w:val="001C71BA"/>
    <w:rsid w:val="001C774D"/>
    <w:rsid w:val="001C7935"/>
    <w:rsid w:val="001C7A37"/>
    <w:rsid w:val="001C7A43"/>
    <w:rsid w:val="001D06DB"/>
    <w:rsid w:val="001D0738"/>
    <w:rsid w:val="001D0AF7"/>
    <w:rsid w:val="001D0EF8"/>
    <w:rsid w:val="001D0FB6"/>
    <w:rsid w:val="001D129A"/>
    <w:rsid w:val="001D1577"/>
    <w:rsid w:val="001D175D"/>
    <w:rsid w:val="001D195F"/>
    <w:rsid w:val="001D1B74"/>
    <w:rsid w:val="001D2D0C"/>
    <w:rsid w:val="001D2E16"/>
    <w:rsid w:val="001D2F4D"/>
    <w:rsid w:val="001D3BE6"/>
    <w:rsid w:val="001D3D9B"/>
    <w:rsid w:val="001D3E11"/>
    <w:rsid w:val="001D3EB6"/>
    <w:rsid w:val="001D3ECB"/>
    <w:rsid w:val="001D3EDD"/>
    <w:rsid w:val="001D428A"/>
    <w:rsid w:val="001D44B5"/>
    <w:rsid w:val="001D4767"/>
    <w:rsid w:val="001D4A4D"/>
    <w:rsid w:val="001D4B10"/>
    <w:rsid w:val="001D4C45"/>
    <w:rsid w:val="001D4D6E"/>
    <w:rsid w:val="001D4EF7"/>
    <w:rsid w:val="001D50CB"/>
    <w:rsid w:val="001D52EF"/>
    <w:rsid w:val="001D531A"/>
    <w:rsid w:val="001D5731"/>
    <w:rsid w:val="001D61CA"/>
    <w:rsid w:val="001D6819"/>
    <w:rsid w:val="001D6A00"/>
    <w:rsid w:val="001D6F14"/>
    <w:rsid w:val="001D713E"/>
    <w:rsid w:val="001D73C8"/>
    <w:rsid w:val="001D7485"/>
    <w:rsid w:val="001D75D4"/>
    <w:rsid w:val="001D76ED"/>
    <w:rsid w:val="001D7CDB"/>
    <w:rsid w:val="001D7D2B"/>
    <w:rsid w:val="001E036F"/>
    <w:rsid w:val="001E0722"/>
    <w:rsid w:val="001E092E"/>
    <w:rsid w:val="001E0A98"/>
    <w:rsid w:val="001E0B90"/>
    <w:rsid w:val="001E104E"/>
    <w:rsid w:val="001E112C"/>
    <w:rsid w:val="001E1165"/>
    <w:rsid w:val="001E16AC"/>
    <w:rsid w:val="001E1BB1"/>
    <w:rsid w:val="001E1E88"/>
    <w:rsid w:val="001E2002"/>
    <w:rsid w:val="001E26E1"/>
    <w:rsid w:val="001E289C"/>
    <w:rsid w:val="001E3001"/>
    <w:rsid w:val="001E308E"/>
    <w:rsid w:val="001E34CC"/>
    <w:rsid w:val="001E37F9"/>
    <w:rsid w:val="001E3C9A"/>
    <w:rsid w:val="001E42F8"/>
    <w:rsid w:val="001E4324"/>
    <w:rsid w:val="001E43F0"/>
    <w:rsid w:val="001E48AA"/>
    <w:rsid w:val="001E4A12"/>
    <w:rsid w:val="001E4C22"/>
    <w:rsid w:val="001E4E8C"/>
    <w:rsid w:val="001E4F6B"/>
    <w:rsid w:val="001E568E"/>
    <w:rsid w:val="001E572C"/>
    <w:rsid w:val="001E5AA2"/>
    <w:rsid w:val="001E5BE2"/>
    <w:rsid w:val="001E5FC6"/>
    <w:rsid w:val="001E6496"/>
    <w:rsid w:val="001E64E9"/>
    <w:rsid w:val="001E6542"/>
    <w:rsid w:val="001E6577"/>
    <w:rsid w:val="001E679A"/>
    <w:rsid w:val="001E6AB7"/>
    <w:rsid w:val="001E6F4A"/>
    <w:rsid w:val="001E6FAD"/>
    <w:rsid w:val="001E7021"/>
    <w:rsid w:val="001E7062"/>
    <w:rsid w:val="001E7609"/>
    <w:rsid w:val="001E764E"/>
    <w:rsid w:val="001E7796"/>
    <w:rsid w:val="001E77EA"/>
    <w:rsid w:val="001F011B"/>
    <w:rsid w:val="001F01C3"/>
    <w:rsid w:val="001F03BB"/>
    <w:rsid w:val="001F0C15"/>
    <w:rsid w:val="001F0ECC"/>
    <w:rsid w:val="001F1170"/>
    <w:rsid w:val="001F12D9"/>
    <w:rsid w:val="001F1777"/>
    <w:rsid w:val="001F18EA"/>
    <w:rsid w:val="001F1E4A"/>
    <w:rsid w:val="001F2062"/>
    <w:rsid w:val="001F2488"/>
    <w:rsid w:val="001F2582"/>
    <w:rsid w:val="001F2948"/>
    <w:rsid w:val="001F2A6D"/>
    <w:rsid w:val="001F2A9F"/>
    <w:rsid w:val="001F2DD7"/>
    <w:rsid w:val="001F2E16"/>
    <w:rsid w:val="001F30CE"/>
    <w:rsid w:val="001F3286"/>
    <w:rsid w:val="001F32C2"/>
    <w:rsid w:val="001F3340"/>
    <w:rsid w:val="001F3369"/>
    <w:rsid w:val="001F349A"/>
    <w:rsid w:val="001F35EE"/>
    <w:rsid w:val="001F36EA"/>
    <w:rsid w:val="001F3A60"/>
    <w:rsid w:val="001F3BE2"/>
    <w:rsid w:val="001F3C27"/>
    <w:rsid w:val="001F3D2D"/>
    <w:rsid w:val="001F3FEB"/>
    <w:rsid w:val="001F418E"/>
    <w:rsid w:val="001F41FA"/>
    <w:rsid w:val="001F49A2"/>
    <w:rsid w:val="001F4A19"/>
    <w:rsid w:val="001F4B22"/>
    <w:rsid w:val="001F4D2C"/>
    <w:rsid w:val="001F4E42"/>
    <w:rsid w:val="001F54AA"/>
    <w:rsid w:val="001F54DC"/>
    <w:rsid w:val="001F57A9"/>
    <w:rsid w:val="001F59A3"/>
    <w:rsid w:val="001F59F7"/>
    <w:rsid w:val="001F5E72"/>
    <w:rsid w:val="001F6215"/>
    <w:rsid w:val="001F62C8"/>
    <w:rsid w:val="001F62CA"/>
    <w:rsid w:val="001F657C"/>
    <w:rsid w:val="001F6B32"/>
    <w:rsid w:val="001F714A"/>
    <w:rsid w:val="001F7331"/>
    <w:rsid w:val="001F78DC"/>
    <w:rsid w:val="0020003F"/>
    <w:rsid w:val="0020005B"/>
    <w:rsid w:val="002000F2"/>
    <w:rsid w:val="0020014B"/>
    <w:rsid w:val="002002C1"/>
    <w:rsid w:val="00200834"/>
    <w:rsid w:val="00200A28"/>
    <w:rsid w:val="00200DBE"/>
    <w:rsid w:val="00200E41"/>
    <w:rsid w:val="0020119A"/>
    <w:rsid w:val="002016D0"/>
    <w:rsid w:val="00201AF1"/>
    <w:rsid w:val="00202044"/>
    <w:rsid w:val="00202111"/>
    <w:rsid w:val="0020268B"/>
    <w:rsid w:val="00202819"/>
    <w:rsid w:val="002028B4"/>
    <w:rsid w:val="00202AEA"/>
    <w:rsid w:val="00202B26"/>
    <w:rsid w:val="00202D93"/>
    <w:rsid w:val="00203004"/>
    <w:rsid w:val="0020312D"/>
    <w:rsid w:val="002031D4"/>
    <w:rsid w:val="0020324E"/>
    <w:rsid w:val="002032AE"/>
    <w:rsid w:val="002032F4"/>
    <w:rsid w:val="0020365B"/>
    <w:rsid w:val="00203885"/>
    <w:rsid w:val="00203A2B"/>
    <w:rsid w:val="0020427B"/>
    <w:rsid w:val="0020457C"/>
    <w:rsid w:val="00204692"/>
    <w:rsid w:val="00205E37"/>
    <w:rsid w:val="00205E74"/>
    <w:rsid w:val="00206049"/>
    <w:rsid w:val="002060B9"/>
    <w:rsid w:val="002060CA"/>
    <w:rsid w:val="002060F1"/>
    <w:rsid w:val="00206641"/>
    <w:rsid w:val="00206CD0"/>
    <w:rsid w:val="00206DE7"/>
    <w:rsid w:val="0020701D"/>
    <w:rsid w:val="002073A4"/>
    <w:rsid w:val="002076FD"/>
    <w:rsid w:val="00207C12"/>
    <w:rsid w:val="00207CE8"/>
    <w:rsid w:val="00207CE9"/>
    <w:rsid w:val="00207E67"/>
    <w:rsid w:val="00207EEB"/>
    <w:rsid w:val="00210177"/>
    <w:rsid w:val="0021057A"/>
    <w:rsid w:val="00210606"/>
    <w:rsid w:val="002106EA"/>
    <w:rsid w:val="00210705"/>
    <w:rsid w:val="00210D54"/>
    <w:rsid w:val="00211832"/>
    <w:rsid w:val="0021197A"/>
    <w:rsid w:val="00211AB6"/>
    <w:rsid w:val="00211B40"/>
    <w:rsid w:val="00211D60"/>
    <w:rsid w:val="002120A3"/>
    <w:rsid w:val="0021224F"/>
    <w:rsid w:val="0021232B"/>
    <w:rsid w:val="002129C9"/>
    <w:rsid w:val="00212C61"/>
    <w:rsid w:val="00213329"/>
    <w:rsid w:val="002134F5"/>
    <w:rsid w:val="0021387C"/>
    <w:rsid w:val="00213D27"/>
    <w:rsid w:val="00214066"/>
    <w:rsid w:val="00214545"/>
    <w:rsid w:val="002146B2"/>
    <w:rsid w:val="002146E6"/>
    <w:rsid w:val="002147C4"/>
    <w:rsid w:val="00214996"/>
    <w:rsid w:val="00215361"/>
    <w:rsid w:val="002156E5"/>
    <w:rsid w:val="0021594D"/>
    <w:rsid w:val="00215BA7"/>
    <w:rsid w:val="00215DC9"/>
    <w:rsid w:val="0021612A"/>
    <w:rsid w:val="0021614B"/>
    <w:rsid w:val="002161C1"/>
    <w:rsid w:val="0021629B"/>
    <w:rsid w:val="00216683"/>
    <w:rsid w:val="002166E5"/>
    <w:rsid w:val="00216C00"/>
    <w:rsid w:val="00216C0F"/>
    <w:rsid w:val="00216E87"/>
    <w:rsid w:val="0021792B"/>
    <w:rsid w:val="00217A75"/>
    <w:rsid w:val="00217E9D"/>
    <w:rsid w:val="00217ED3"/>
    <w:rsid w:val="0022006E"/>
    <w:rsid w:val="00220248"/>
    <w:rsid w:val="0022059F"/>
    <w:rsid w:val="00220629"/>
    <w:rsid w:val="002208D9"/>
    <w:rsid w:val="00220A19"/>
    <w:rsid w:val="00220B8A"/>
    <w:rsid w:val="00220C24"/>
    <w:rsid w:val="00221224"/>
    <w:rsid w:val="002214D0"/>
    <w:rsid w:val="00221525"/>
    <w:rsid w:val="00221849"/>
    <w:rsid w:val="0022195A"/>
    <w:rsid w:val="0022199A"/>
    <w:rsid w:val="00221A14"/>
    <w:rsid w:val="00221EDA"/>
    <w:rsid w:val="00222263"/>
    <w:rsid w:val="0022236A"/>
    <w:rsid w:val="0022240D"/>
    <w:rsid w:val="002224C7"/>
    <w:rsid w:val="0022265B"/>
    <w:rsid w:val="00222BF3"/>
    <w:rsid w:val="00222D31"/>
    <w:rsid w:val="00222D90"/>
    <w:rsid w:val="00222DBF"/>
    <w:rsid w:val="00223858"/>
    <w:rsid w:val="00223901"/>
    <w:rsid w:val="00223BE3"/>
    <w:rsid w:val="00223CFA"/>
    <w:rsid w:val="00223F32"/>
    <w:rsid w:val="0022413D"/>
    <w:rsid w:val="0022443A"/>
    <w:rsid w:val="002246E4"/>
    <w:rsid w:val="00224CB4"/>
    <w:rsid w:val="00224D77"/>
    <w:rsid w:val="00224EDC"/>
    <w:rsid w:val="00224F66"/>
    <w:rsid w:val="002252B2"/>
    <w:rsid w:val="002254C2"/>
    <w:rsid w:val="002259AB"/>
    <w:rsid w:val="002259D9"/>
    <w:rsid w:val="00226054"/>
    <w:rsid w:val="0022618D"/>
    <w:rsid w:val="00226365"/>
    <w:rsid w:val="00226740"/>
    <w:rsid w:val="002269DC"/>
    <w:rsid w:val="00226BEA"/>
    <w:rsid w:val="00226DDB"/>
    <w:rsid w:val="0022718D"/>
    <w:rsid w:val="0022743B"/>
    <w:rsid w:val="002274A7"/>
    <w:rsid w:val="002307AB"/>
    <w:rsid w:val="00230819"/>
    <w:rsid w:val="00230A67"/>
    <w:rsid w:val="00231686"/>
    <w:rsid w:val="00231732"/>
    <w:rsid w:val="00231A0D"/>
    <w:rsid w:val="00231B67"/>
    <w:rsid w:val="00231E72"/>
    <w:rsid w:val="00231EFE"/>
    <w:rsid w:val="0023213E"/>
    <w:rsid w:val="0023224A"/>
    <w:rsid w:val="0023265D"/>
    <w:rsid w:val="002326B3"/>
    <w:rsid w:val="00232754"/>
    <w:rsid w:val="00232B38"/>
    <w:rsid w:val="00232C63"/>
    <w:rsid w:val="00232C78"/>
    <w:rsid w:val="002332C6"/>
    <w:rsid w:val="002333E0"/>
    <w:rsid w:val="0023350D"/>
    <w:rsid w:val="00233540"/>
    <w:rsid w:val="00233715"/>
    <w:rsid w:val="00233858"/>
    <w:rsid w:val="002338A0"/>
    <w:rsid w:val="00233BB0"/>
    <w:rsid w:val="0023416A"/>
    <w:rsid w:val="002341E3"/>
    <w:rsid w:val="002344CF"/>
    <w:rsid w:val="00234990"/>
    <w:rsid w:val="00235271"/>
    <w:rsid w:val="00235429"/>
    <w:rsid w:val="002355ED"/>
    <w:rsid w:val="00235CFE"/>
    <w:rsid w:val="00236722"/>
    <w:rsid w:val="00236B70"/>
    <w:rsid w:val="00236D40"/>
    <w:rsid w:val="00236DC3"/>
    <w:rsid w:val="00236E7F"/>
    <w:rsid w:val="0023741E"/>
    <w:rsid w:val="002377C6"/>
    <w:rsid w:val="00237ACB"/>
    <w:rsid w:val="00240CC9"/>
    <w:rsid w:val="0024170C"/>
    <w:rsid w:val="002418DF"/>
    <w:rsid w:val="002419E7"/>
    <w:rsid w:val="00241A9D"/>
    <w:rsid w:val="00241B75"/>
    <w:rsid w:val="00242688"/>
    <w:rsid w:val="00242BF0"/>
    <w:rsid w:val="00242FEC"/>
    <w:rsid w:val="002432B1"/>
    <w:rsid w:val="002432DE"/>
    <w:rsid w:val="00243410"/>
    <w:rsid w:val="00243519"/>
    <w:rsid w:val="0024385D"/>
    <w:rsid w:val="00243D58"/>
    <w:rsid w:val="00244035"/>
    <w:rsid w:val="002446F5"/>
    <w:rsid w:val="00244842"/>
    <w:rsid w:val="00244A84"/>
    <w:rsid w:val="00245ACF"/>
    <w:rsid w:val="00245C01"/>
    <w:rsid w:val="00245D99"/>
    <w:rsid w:val="00245E76"/>
    <w:rsid w:val="00246177"/>
    <w:rsid w:val="002461DA"/>
    <w:rsid w:val="00246332"/>
    <w:rsid w:val="00246D85"/>
    <w:rsid w:val="00246F91"/>
    <w:rsid w:val="00247658"/>
    <w:rsid w:val="00247B61"/>
    <w:rsid w:val="00247D45"/>
    <w:rsid w:val="00247DAE"/>
    <w:rsid w:val="00247E0B"/>
    <w:rsid w:val="00247E6E"/>
    <w:rsid w:val="00247EF2"/>
    <w:rsid w:val="00247F88"/>
    <w:rsid w:val="00250132"/>
    <w:rsid w:val="00250426"/>
    <w:rsid w:val="0025099A"/>
    <w:rsid w:val="002509E0"/>
    <w:rsid w:val="00250E3F"/>
    <w:rsid w:val="0025101F"/>
    <w:rsid w:val="002510A8"/>
    <w:rsid w:val="0025178B"/>
    <w:rsid w:val="002517D2"/>
    <w:rsid w:val="00251886"/>
    <w:rsid w:val="00251D12"/>
    <w:rsid w:val="00251D58"/>
    <w:rsid w:val="00251DB4"/>
    <w:rsid w:val="00252384"/>
    <w:rsid w:val="002526E7"/>
    <w:rsid w:val="00252757"/>
    <w:rsid w:val="00252BB5"/>
    <w:rsid w:val="00252CFA"/>
    <w:rsid w:val="00252E18"/>
    <w:rsid w:val="002532BB"/>
    <w:rsid w:val="0025335C"/>
    <w:rsid w:val="00253901"/>
    <w:rsid w:val="0025413C"/>
    <w:rsid w:val="00254145"/>
    <w:rsid w:val="00254D06"/>
    <w:rsid w:val="00254E6D"/>
    <w:rsid w:val="00254EBE"/>
    <w:rsid w:val="00255315"/>
    <w:rsid w:val="002553DD"/>
    <w:rsid w:val="00255726"/>
    <w:rsid w:val="00255811"/>
    <w:rsid w:val="00255F7E"/>
    <w:rsid w:val="00256121"/>
    <w:rsid w:val="00256421"/>
    <w:rsid w:val="00256557"/>
    <w:rsid w:val="002568A2"/>
    <w:rsid w:val="0025696D"/>
    <w:rsid w:val="00256D67"/>
    <w:rsid w:val="00257071"/>
    <w:rsid w:val="00257194"/>
    <w:rsid w:val="002573CA"/>
    <w:rsid w:val="0025741D"/>
    <w:rsid w:val="002577C1"/>
    <w:rsid w:val="00257893"/>
    <w:rsid w:val="00257E57"/>
    <w:rsid w:val="00260485"/>
    <w:rsid w:val="002606CB"/>
    <w:rsid w:val="002606F0"/>
    <w:rsid w:val="00260850"/>
    <w:rsid w:val="00260C52"/>
    <w:rsid w:val="002618AE"/>
    <w:rsid w:val="00261B55"/>
    <w:rsid w:val="00261FD2"/>
    <w:rsid w:val="00262057"/>
    <w:rsid w:val="002621A1"/>
    <w:rsid w:val="002621B0"/>
    <w:rsid w:val="002623B0"/>
    <w:rsid w:val="00262516"/>
    <w:rsid w:val="00262B55"/>
    <w:rsid w:val="00262C29"/>
    <w:rsid w:val="0026317C"/>
    <w:rsid w:val="002635D0"/>
    <w:rsid w:val="00263634"/>
    <w:rsid w:val="0026392A"/>
    <w:rsid w:val="002639A3"/>
    <w:rsid w:val="00263AD3"/>
    <w:rsid w:val="00263C49"/>
    <w:rsid w:val="00263D7D"/>
    <w:rsid w:val="00263DB5"/>
    <w:rsid w:val="00263FB6"/>
    <w:rsid w:val="0026401A"/>
    <w:rsid w:val="0026438C"/>
    <w:rsid w:val="002648BD"/>
    <w:rsid w:val="002649ED"/>
    <w:rsid w:val="00264AEF"/>
    <w:rsid w:val="00264BEF"/>
    <w:rsid w:val="00264F12"/>
    <w:rsid w:val="00264FD8"/>
    <w:rsid w:val="00265431"/>
    <w:rsid w:val="002654E0"/>
    <w:rsid w:val="00265610"/>
    <w:rsid w:val="00265AD1"/>
    <w:rsid w:val="00265E7C"/>
    <w:rsid w:val="00265FA2"/>
    <w:rsid w:val="00266695"/>
    <w:rsid w:val="002666FD"/>
    <w:rsid w:val="0026690F"/>
    <w:rsid w:val="00266F78"/>
    <w:rsid w:val="00267186"/>
    <w:rsid w:val="00267223"/>
    <w:rsid w:val="00267263"/>
    <w:rsid w:val="002677A3"/>
    <w:rsid w:val="002678B6"/>
    <w:rsid w:val="00267A14"/>
    <w:rsid w:val="00267B39"/>
    <w:rsid w:val="00267C90"/>
    <w:rsid w:val="00270302"/>
    <w:rsid w:val="00270CF4"/>
    <w:rsid w:val="00271402"/>
    <w:rsid w:val="00271C3C"/>
    <w:rsid w:val="00272281"/>
    <w:rsid w:val="00272335"/>
    <w:rsid w:val="002729C1"/>
    <w:rsid w:val="002729E0"/>
    <w:rsid w:val="00272EC8"/>
    <w:rsid w:val="00272EF4"/>
    <w:rsid w:val="002734E3"/>
    <w:rsid w:val="002734F4"/>
    <w:rsid w:val="00273890"/>
    <w:rsid w:val="00273A22"/>
    <w:rsid w:val="00273C9A"/>
    <w:rsid w:val="00273DC4"/>
    <w:rsid w:val="00273F4C"/>
    <w:rsid w:val="00273F53"/>
    <w:rsid w:val="002742EA"/>
    <w:rsid w:val="00274340"/>
    <w:rsid w:val="002746D1"/>
    <w:rsid w:val="002749EC"/>
    <w:rsid w:val="0027504B"/>
    <w:rsid w:val="0027513B"/>
    <w:rsid w:val="00275374"/>
    <w:rsid w:val="002753EF"/>
    <w:rsid w:val="002756B9"/>
    <w:rsid w:val="0027571C"/>
    <w:rsid w:val="00275724"/>
    <w:rsid w:val="002758FB"/>
    <w:rsid w:val="0027595C"/>
    <w:rsid w:val="00275C5F"/>
    <w:rsid w:val="00275F08"/>
    <w:rsid w:val="00276551"/>
    <w:rsid w:val="002766B2"/>
    <w:rsid w:val="00276781"/>
    <w:rsid w:val="0027684E"/>
    <w:rsid w:val="0027686C"/>
    <w:rsid w:val="00276E0C"/>
    <w:rsid w:val="00276E33"/>
    <w:rsid w:val="00276E42"/>
    <w:rsid w:val="00277072"/>
    <w:rsid w:val="002771E5"/>
    <w:rsid w:val="002772A5"/>
    <w:rsid w:val="00277474"/>
    <w:rsid w:val="0027768E"/>
    <w:rsid w:val="002779D6"/>
    <w:rsid w:val="00277B83"/>
    <w:rsid w:val="00277CF5"/>
    <w:rsid w:val="0028007D"/>
    <w:rsid w:val="002809AA"/>
    <w:rsid w:val="00280F43"/>
    <w:rsid w:val="00281906"/>
    <w:rsid w:val="002820E7"/>
    <w:rsid w:val="002821C6"/>
    <w:rsid w:val="00282539"/>
    <w:rsid w:val="00282848"/>
    <w:rsid w:val="002829F7"/>
    <w:rsid w:val="00282BEC"/>
    <w:rsid w:val="00282F37"/>
    <w:rsid w:val="00283AC4"/>
    <w:rsid w:val="00283B6A"/>
    <w:rsid w:val="002843FC"/>
    <w:rsid w:val="0028446F"/>
    <w:rsid w:val="0028484F"/>
    <w:rsid w:val="00284977"/>
    <w:rsid w:val="00284B06"/>
    <w:rsid w:val="002853F1"/>
    <w:rsid w:val="00285581"/>
    <w:rsid w:val="00285960"/>
    <w:rsid w:val="0028615B"/>
    <w:rsid w:val="002865AC"/>
    <w:rsid w:val="002865D0"/>
    <w:rsid w:val="00286621"/>
    <w:rsid w:val="002868B8"/>
    <w:rsid w:val="00286916"/>
    <w:rsid w:val="00286A20"/>
    <w:rsid w:val="00286A42"/>
    <w:rsid w:val="00286AAE"/>
    <w:rsid w:val="00286F9B"/>
    <w:rsid w:val="0028708E"/>
    <w:rsid w:val="00287B8F"/>
    <w:rsid w:val="00287BFB"/>
    <w:rsid w:val="00287E17"/>
    <w:rsid w:val="0029036B"/>
    <w:rsid w:val="00290411"/>
    <w:rsid w:val="0029085C"/>
    <w:rsid w:val="002908C5"/>
    <w:rsid w:val="00290B48"/>
    <w:rsid w:val="00290F34"/>
    <w:rsid w:val="00291609"/>
    <w:rsid w:val="00291E1E"/>
    <w:rsid w:val="00291FB7"/>
    <w:rsid w:val="00292025"/>
    <w:rsid w:val="00292186"/>
    <w:rsid w:val="0029221F"/>
    <w:rsid w:val="0029259F"/>
    <w:rsid w:val="00292B75"/>
    <w:rsid w:val="002934AF"/>
    <w:rsid w:val="00293658"/>
    <w:rsid w:val="00293752"/>
    <w:rsid w:val="0029378C"/>
    <w:rsid w:val="002939F3"/>
    <w:rsid w:val="002945DB"/>
    <w:rsid w:val="00294836"/>
    <w:rsid w:val="00294CDF"/>
    <w:rsid w:val="00295002"/>
    <w:rsid w:val="00295066"/>
    <w:rsid w:val="00295295"/>
    <w:rsid w:val="00295357"/>
    <w:rsid w:val="00295446"/>
    <w:rsid w:val="0029636D"/>
    <w:rsid w:val="00296640"/>
    <w:rsid w:val="002968C5"/>
    <w:rsid w:val="00296AE6"/>
    <w:rsid w:val="00296B67"/>
    <w:rsid w:val="00296F3C"/>
    <w:rsid w:val="0029723A"/>
    <w:rsid w:val="00297280"/>
    <w:rsid w:val="002976DB"/>
    <w:rsid w:val="00297966"/>
    <w:rsid w:val="00297B6C"/>
    <w:rsid w:val="00297C6F"/>
    <w:rsid w:val="00297DF5"/>
    <w:rsid w:val="002A01A8"/>
    <w:rsid w:val="002A01DF"/>
    <w:rsid w:val="002A0334"/>
    <w:rsid w:val="002A0351"/>
    <w:rsid w:val="002A077F"/>
    <w:rsid w:val="002A0A97"/>
    <w:rsid w:val="002A1467"/>
    <w:rsid w:val="002A14EE"/>
    <w:rsid w:val="002A1828"/>
    <w:rsid w:val="002A1CCD"/>
    <w:rsid w:val="002A1DFC"/>
    <w:rsid w:val="002A26F2"/>
    <w:rsid w:val="002A2BA0"/>
    <w:rsid w:val="002A2CF4"/>
    <w:rsid w:val="002A2DE5"/>
    <w:rsid w:val="002A35FE"/>
    <w:rsid w:val="002A3879"/>
    <w:rsid w:val="002A3B6F"/>
    <w:rsid w:val="002A3BDB"/>
    <w:rsid w:val="002A4577"/>
    <w:rsid w:val="002A475C"/>
    <w:rsid w:val="002A47FF"/>
    <w:rsid w:val="002A4813"/>
    <w:rsid w:val="002A4AD9"/>
    <w:rsid w:val="002A4B42"/>
    <w:rsid w:val="002A4D96"/>
    <w:rsid w:val="002A4DBA"/>
    <w:rsid w:val="002A5352"/>
    <w:rsid w:val="002A56C5"/>
    <w:rsid w:val="002A5EA2"/>
    <w:rsid w:val="002A5F00"/>
    <w:rsid w:val="002A5F35"/>
    <w:rsid w:val="002A60AC"/>
    <w:rsid w:val="002A60D3"/>
    <w:rsid w:val="002A61DA"/>
    <w:rsid w:val="002A6A6A"/>
    <w:rsid w:val="002A6A8C"/>
    <w:rsid w:val="002A6ABA"/>
    <w:rsid w:val="002A6B6E"/>
    <w:rsid w:val="002A7218"/>
    <w:rsid w:val="002A7E1E"/>
    <w:rsid w:val="002A7F44"/>
    <w:rsid w:val="002B01CE"/>
    <w:rsid w:val="002B088B"/>
    <w:rsid w:val="002B099E"/>
    <w:rsid w:val="002B0BEF"/>
    <w:rsid w:val="002B0E82"/>
    <w:rsid w:val="002B0E9A"/>
    <w:rsid w:val="002B1292"/>
    <w:rsid w:val="002B174A"/>
    <w:rsid w:val="002B193F"/>
    <w:rsid w:val="002B1BA0"/>
    <w:rsid w:val="002B1FD7"/>
    <w:rsid w:val="002B204C"/>
    <w:rsid w:val="002B21BE"/>
    <w:rsid w:val="002B27A4"/>
    <w:rsid w:val="002B280F"/>
    <w:rsid w:val="002B2882"/>
    <w:rsid w:val="002B2B4B"/>
    <w:rsid w:val="002B2BAF"/>
    <w:rsid w:val="002B2C22"/>
    <w:rsid w:val="002B2DAF"/>
    <w:rsid w:val="002B2E97"/>
    <w:rsid w:val="002B3315"/>
    <w:rsid w:val="002B33D2"/>
    <w:rsid w:val="002B36F6"/>
    <w:rsid w:val="002B3943"/>
    <w:rsid w:val="002B39F1"/>
    <w:rsid w:val="002B3C74"/>
    <w:rsid w:val="002B3D6A"/>
    <w:rsid w:val="002B3E18"/>
    <w:rsid w:val="002B40F8"/>
    <w:rsid w:val="002B4641"/>
    <w:rsid w:val="002B4C47"/>
    <w:rsid w:val="002B50EA"/>
    <w:rsid w:val="002B51A8"/>
    <w:rsid w:val="002B55F0"/>
    <w:rsid w:val="002B5964"/>
    <w:rsid w:val="002B5F04"/>
    <w:rsid w:val="002B6842"/>
    <w:rsid w:val="002B68F5"/>
    <w:rsid w:val="002B6DD4"/>
    <w:rsid w:val="002B731E"/>
    <w:rsid w:val="002B751A"/>
    <w:rsid w:val="002B765B"/>
    <w:rsid w:val="002B78C8"/>
    <w:rsid w:val="002B7BFE"/>
    <w:rsid w:val="002B7C48"/>
    <w:rsid w:val="002B7ECD"/>
    <w:rsid w:val="002C01EB"/>
    <w:rsid w:val="002C0706"/>
    <w:rsid w:val="002C0710"/>
    <w:rsid w:val="002C0BCA"/>
    <w:rsid w:val="002C0E19"/>
    <w:rsid w:val="002C1284"/>
    <w:rsid w:val="002C13D3"/>
    <w:rsid w:val="002C144E"/>
    <w:rsid w:val="002C1D2E"/>
    <w:rsid w:val="002C1E6E"/>
    <w:rsid w:val="002C21F7"/>
    <w:rsid w:val="002C222B"/>
    <w:rsid w:val="002C2242"/>
    <w:rsid w:val="002C2675"/>
    <w:rsid w:val="002C277A"/>
    <w:rsid w:val="002C2A9F"/>
    <w:rsid w:val="002C2BA8"/>
    <w:rsid w:val="002C2E2B"/>
    <w:rsid w:val="002C2E4C"/>
    <w:rsid w:val="002C320C"/>
    <w:rsid w:val="002C35CC"/>
    <w:rsid w:val="002C36DD"/>
    <w:rsid w:val="002C3757"/>
    <w:rsid w:val="002C3B3E"/>
    <w:rsid w:val="002C3BF7"/>
    <w:rsid w:val="002C3D82"/>
    <w:rsid w:val="002C4019"/>
    <w:rsid w:val="002C403E"/>
    <w:rsid w:val="002C4103"/>
    <w:rsid w:val="002C4285"/>
    <w:rsid w:val="002C49EB"/>
    <w:rsid w:val="002C5246"/>
    <w:rsid w:val="002C52A4"/>
    <w:rsid w:val="002C5340"/>
    <w:rsid w:val="002C548B"/>
    <w:rsid w:val="002C5548"/>
    <w:rsid w:val="002C565B"/>
    <w:rsid w:val="002C5737"/>
    <w:rsid w:val="002C5764"/>
    <w:rsid w:val="002C58C7"/>
    <w:rsid w:val="002C5B17"/>
    <w:rsid w:val="002C5B2E"/>
    <w:rsid w:val="002C654B"/>
    <w:rsid w:val="002C66BB"/>
    <w:rsid w:val="002C6875"/>
    <w:rsid w:val="002C6F63"/>
    <w:rsid w:val="002C7236"/>
    <w:rsid w:val="002C76B6"/>
    <w:rsid w:val="002C77B2"/>
    <w:rsid w:val="002C7AA1"/>
    <w:rsid w:val="002C7C73"/>
    <w:rsid w:val="002C7E78"/>
    <w:rsid w:val="002C7FC6"/>
    <w:rsid w:val="002D0286"/>
    <w:rsid w:val="002D068D"/>
    <w:rsid w:val="002D077D"/>
    <w:rsid w:val="002D0A74"/>
    <w:rsid w:val="002D0E25"/>
    <w:rsid w:val="002D109F"/>
    <w:rsid w:val="002D11F3"/>
    <w:rsid w:val="002D12D9"/>
    <w:rsid w:val="002D1428"/>
    <w:rsid w:val="002D1639"/>
    <w:rsid w:val="002D1D0B"/>
    <w:rsid w:val="002D1ED5"/>
    <w:rsid w:val="002D2358"/>
    <w:rsid w:val="002D262F"/>
    <w:rsid w:val="002D281C"/>
    <w:rsid w:val="002D2862"/>
    <w:rsid w:val="002D2A82"/>
    <w:rsid w:val="002D2D0E"/>
    <w:rsid w:val="002D2D47"/>
    <w:rsid w:val="002D322F"/>
    <w:rsid w:val="002D32A9"/>
    <w:rsid w:val="002D3846"/>
    <w:rsid w:val="002D392A"/>
    <w:rsid w:val="002D3C7A"/>
    <w:rsid w:val="002D416A"/>
    <w:rsid w:val="002D45E6"/>
    <w:rsid w:val="002D4852"/>
    <w:rsid w:val="002D4B4D"/>
    <w:rsid w:val="002D4C26"/>
    <w:rsid w:val="002D4F51"/>
    <w:rsid w:val="002D522C"/>
    <w:rsid w:val="002D5437"/>
    <w:rsid w:val="002D544F"/>
    <w:rsid w:val="002D55A4"/>
    <w:rsid w:val="002D5601"/>
    <w:rsid w:val="002D5917"/>
    <w:rsid w:val="002D5B88"/>
    <w:rsid w:val="002D621E"/>
    <w:rsid w:val="002D6513"/>
    <w:rsid w:val="002D6951"/>
    <w:rsid w:val="002D714D"/>
    <w:rsid w:val="002D75ED"/>
    <w:rsid w:val="002D7AA5"/>
    <w:rsid w:val="002D7CE6"/>
    <w:rsid w:val="002D7F5B"/>
    <w:rsid w:val="002E0003"/>
    <w:rsid w:val="002E011D"/>
    <w:rsid w:val="002E05C4"/>
    <w:rsid w:val="002E06B1"/>
    <w:rsid w:val="002E083B"/>
    <w:rsid w:val="002E0B98"/>
    <w:rsid w:val="002E0C14"/>
    <w:rsid w:val="002E12F2"/>
    <w:rsid w:val="002E13FF"/>
    <w:rsid w:val="002E157C"/>
    <w:rsid w:val="002E15C4"/>
    <w:rsid w:val="002E1A3E"/>
    <w:rsid w:val="002E1B0B"/>
    <w:rsid w:val="002E1E48"/>
    <w:rsid w:val="002E1F74"/>
    <w:rsid w:val="002E250D"/>
    <w:rsid w:val="002E283A"/>
    <w:rsid w:val="002E2DB4"/>
    <w:rsid w:val="002E2E56"/>
    <w:rsid w:val="002E2EF7"/>
    <w:rsid w:val="002E34C4"/>
    <w:rsid w:val="002E3568"/>
    <w:rsid w:val="002E3587"/>
    <w:rsid w:val="002E3E6D"/>
    <w:rsid w:val="002E3F08"/>
    <w:rsid w:val="002E3F79"/>
    <w:rsid w:val="002E4031"/>
    <w:rsid w:val="002E41FF"/>
    <w:rsid w:val="002E451C"/>
    <w:rsid w:val="002E4678"/>
    <w:rsid w:val="002E479D"/>
    <w:rsid w:val="002E4882"/>
    <w:rsid w:val="002E5057"/>
    <w:rsid w:val="002E5376"/>
    <w:rsid w:val="002E545A"/>
    <w:rsid w:val="002E5980"/>
    <w:rsid w:val="002E5997"/>
    <w:rsid w:val="002E5A9A"/>
    <w:rsid w:val="002E5AF8"/>
    <w:rsid w:val="002E5D37"/>
    <w:rsid w:val="002E5E85"/>
    <w:rsid w:val="002E637D"/>
    <w:rsid w:val="002E65A6"/>
    <w:rsid w:val="002E693B"/>
    <w:rsid w:val="002E6DC5"/>
    <w:rsid w:val="002E6FB0"/>
    <w:rsid w:val="002E73B3"/>
    <w:rsid w:val="002E7433"/>
    <w:rsid w:val="002E74F9"/>
    <w:rsid w:val="002E76AB"/>
    <w:rsid w:val="002E7714"/>
    <w:rsid w:val="002E782B"/>
    <w:rsid w:val="002E7BB6"/>
    <w:rsid w:val="002F0FA2"/>
    <w:rsid w:val="002F131F"/>
    <w:rsid w:val="002F1703"/>
    <w:rsid w:val="002F17A7"/>
    <w:rsid w:val="002F199E"/>
    <w:rsid w:val="002F1A17"/>
    <w:rsid w:val="002F1A33"/>
    <w:rsid w:val="002F1B87"/>
    <w:rsid w:val="002F1DAB"/>
    <w:rsid w:val="002F2186"/>
    <w:rsid w:val="002F2319"/>
    <w:rsid w:val="002F239D"/>
    <w:rsid w:val="002F2EB4"/>
    <w:rsid w:val="002F3A4A"/>
    <w:rsid w:val="002F420F"/>
    <w:rsid w:val="002F42B4"/>
    <w:rsid w:val="002F44C5"/>
    <w:rsid w:val="002F4690"/>
    <w:rsid w:val="002F4819"/>
    <w:rsid w:val="002F4AEF"/>
    <w:rsid w:val="002F4EFC"/>
    <w:rsid w:val="002F5ABA"/>
    <w:rsid w:val="002F5F2A"/>
    <w:rsid w:val="002F7102"/>
    <w:rsid w:val="002F7411"/>
    <w:rsid w:val="002F770A"/>
    <w:rsid w:val="002F7CFE"/>
    <w:rsid w:val="002F7E5C"/>
    <w:rsid w:val="003000B8"/>
    <w:rsid w:val="00300563"/>
    <w:rsid w:val="00300656"/>
    <w:rsid w:val="003008C1"/>
    <w:rsid w:val="003008EC"/>
    <w:rsid w:val="00300C3D"/>
    <w:rsid w:val="00300DC9"/>
    <w:rsid w:val="0030173B"/>
    <w:rsid w:val="00301ECF"/>
    <w:rsid w:val="00301FA0"/>
    <w:rsid w:val="00302236"/>
    <w:rsid w:val="0030288C"/>
    <w:rsid w:val="003028A6"/>
    <w:rsid w:val="00302916"/>
    <w:rsid w:val="00302B0B"/>
    <w:rsid w:val="00302B77"/>
    <w:rsid w:val="00303141"/>
    <w:rsid w:val="00303614"/>
    <w:rsid w:val="0030365D"/>
    <w:rsid w:val="00303688"/>
    <w:rsid w:val="00303FC4"/>
    <w:rsid w:val="003048B3"/>
    <w:rsid w:val="00304A65"/>
    <w:rsid w:val="00305025"/>
    <w:rsid w:val="0030526B"/>
    <w:rsid w:val="0030528B"/>
    <w:rsid w:val="00305431"/>
    <w:rsid w:val="00305A26"/>
    <w:rsid w:val="00305D10"/>
    <w:rsid w:val="0030601F"/>
    <w:rsid w:val="00306206"/>
    <w:rsid w:val="003066C4"/>
    <w:rsid w:val="00306914"/>
    <w:rsid w:val="00306D31"/>
    <w:rsid w:val="00307139"/>
    <w:rsid w:val="00307224"/>
    <w:rsid w:val="00307422"/>
    <w:rsid w:val="00307B0C"/>
    <w:rsid w:val="00307B5F"/>
    <w:rsid w:val="00307BB9"/>
    <w:rsid w:val="00307D2E"/>
    <w:rsid w:val="0031046E"/>
    <w:rsid w:val="00310474"/>
    <w:rsid w:val="00310C31"/>
    <w:rsid w:val="00310C99"/>
    <w:rsid w:val="00310C9C"/>
    <w:rsid w:val="003110C6"/>
    <w:rsid w:val="0031122E"/>
    <w:rsid w:val="00311572"/>
    <w:rsid w:val="00311F3E"/>
    <w:rsid w:val="003120F9"/>
    <w:rsid w:val="0031316A"/>
    <w:rsid w:val="0031343B"/>
    <w:rsid w:val="0031384A"/>
    <w:rsid w:val="00313A33"/>
    <w:rsid w:val="00313A60"/>
    <w:rsid w:val="00313C9F"/>
    <w:rsid w:val="00313E7C"/>
    <w:rsid w:val="003143BA"/>
    <w:rsid w:val="00314405"/>
    <w:rsid w:val="00314F7A"/>
    <w:rsid w:val="003157E9"/>
    <w:rsid w:val="00315A4D"/>
    <w:rsid w:val="00315DA8"/>
    <w:rsid w:val="00315DDA"/>
    <w:rsid w:val="00315EB3"/>
    <w:rsid w:val="00316486"/>
    <w:rsid w:val="0031698A"/>
    <w:rsid w:val="003169B5"/>
    <w:rsid w:val="00316A84"/>
    <w:rsid w:val="003173E2"/>
    <w:rsid w:val="003177BA"/>
    <w:rsid w:val="0031792D"/>
    <w:rsid w:val="00317956"/>
    <w:rsid w:val="00317B2D"/>
    <w:rsid w:val="003200A2"/>
    <w:rsid w:val="00320122"/>
    <w:rsid w:val="0032027F"/>
    <w:rsid w:val="00320669"/>
    <w:rsid w:val="00320A65"/>
    <w:rsid w:val="00320E9F"/>
    <w:rsid w:val="00320EA1"/>
    <w:rsid w:val="00320F1F"/>
    <w:rsid w:val="0032136B"/>
    <w:rsid w:val="003215D8"/>
    <w:rsid w:val="0032176A"/>
    <w:rsid w:val="003219A9"/>
    <w:rsid w:val="00321E47"/>
    <w:rsid w:val="00321EEB"/>
    <w:rsid w:val="003224D3"/>
    <w:rsid w:val="00322626"/>
    <w:rsid w:val="00322847"/>
    <w:rsid w:val="00322952"/>
    <w:rsid w:val="00322D82"/>
    <w:rsid w:val="00322F99"/>
    <w:rsid w:val="00323DDD"/>
    <w:rsid w:val="00323E38"/>
    <w:rsid w:val="00323EFF"/>
    <w:rsid w:val="003240F6"/>
    <w:rsid w:val="0032411E"/>
    <w:rsid w:val="003241A3"/>
    <w:rsid w:val="00324611"/>
    <w:rsid w:val="00324AEE"/>
    <w:rsid w:val="003256FF"/>
    <w:rsid w:val="00325C26"/>
    <w:rsid w:val="00325E3B"/>
    <w:rsid w:val="00326057"/>
    <w:rsid w:val="00326689"/>
    <w:rsid w:val="00326870"/>
    <w:rsid w:val="00327047"/>
    <w:rsid w:val="003272E4"/>
    <w:rsid w:val="00327C46"/>
    <w:rsid w:val="00327C8B"/>
    <w:rsid w:val="00327D5B"/>
    <w:rsid w:val="00330028"/>
    <w:rsid w:val="00330194"/>
    <w:rsid w:val="003305EC"/>
    <w:rsid w:val="00330C38"/>
    <w:rsid w:val="00330EC6"/>
    <w:rsid w:val="00331344"/>
    <w:rsid w:val="00331456"/>
    <w:rsid w:val="00331595"/>
    <w:rsid w:val="0033162C"/>
    <w:rsid w:val="003317DB"/>
    <w:rsid w:val="0033217D"/>
    <w:rsid w:val="00332189"/>
    <w:rsid w:val="003323C6"/>
    <w:rsid w:val="0033248C"/>
    <w:rsid w:val="00332626"/>
    <w:rsid w:val="00332952"/>
    <w:rsid w:val="00332E59"/>
    <w:rsid w:val="00332F49"/>
    <w:rsid w:val="00333520"/>
    <w:rsid w:val="00333D41"/>
    <w:rsid w:val="00334517"/>
    <w:rsid w:val="00334650"/>
    <w:rsid w:val="00334BDE"/>
    <w:rsid w:val="00334E1A"/>
    <w:rsid w:val="00334F6E"/>
    <w:rsid w:val="003356E8"/>
    <w:rsid w:val="0033604E"/>
    <w:rsid w:val="0033606C"/>
    <w:rsid w:val="00336536"/>
    <w:rsid w:val="003365F7"/>
    <w:rsid w:val="003366A9"/>
    <w:rsid w:val="003366BB"/>
    <w:rsid w:val="003367ED"/>
    <w:rsid w:val="003369E8"/>
    <w:rsid w:val="00336B9F"/>
    <w:rsid w:val="00336BC9"/>
    <w:rsid w:val="00337067"/>
    <w:rsid w:val="0033714B"/>
    <w:rsid w:val="00337682"/>
    <w:rsid w:val="003376E4"/>
    <w:rsid w:val="00337751"/>
    <w:rsid w:val="00337D78"/>
    <w:rsid w:val="00337F0E"/>
    <w:rsid w:val="003402E0"/>
    <w:rsid w:val="0034082A"/>
    <w:rsid w:val="00341076"/>
    <w:rsid w:val="003411E6"/>
    <w:rsid w:val="0034121B"/>
    <w:rsid w:val="00341448"/>
    <w:rsid w:val="003414AE"/>
    <w:rsid w:val="00341769"/>
    <w:rsid w:val="003417C0"/>
    <w:rsid w:val="00341888"/>
    <w:rsid w:val="003418C5"/>
    <w:rsid w:val="00341A6E"/>
    <w:rsid w:val="00341ABA"/>
    <w:rsid w:val="00341E99"/>
    <w:rsid w:val="003427BA"/>
    <w:rsid w:val="00343191"/>
    <w:rsid w:val="003432D8"/>
    <w:rsid w:val="00343578"/>
    <w:rsid w:val="00343632"/>
    <w:rsid w:val="00343788"/>
    <w:rsid w:val="0034382D"/>
    <w:rsid w:val="0034388A"/>
    <w:rsid w:val="00343A9F"/>
    <w:rsid w:val="00343DDB"/>
    <w:rsid w:val="00344313"/>
    <w:rsid w:val="00344327"/>
    <w:rsid w:val="003444F3"/>
    <w:rsid w:val="0034458C"/>
    <w:rsid w:val="00344903"/>
    <w:rsid w:val="0034495C"/>
    <w:rsid w:val="003450B1"/>
    <w:rsid w:val="0034570D"/>
    <w:rsid w:val="00345BBD"/>
    <w:rsid w:val="00345C9B"/>
    <w:rsid w:val="00345D14"/>
    <w:rsid w:val="00345D33"/>
    <w:rsid w:val="00345FA5"/>
    <w:rsid w:val="00346008"/>
    <w:rsid w:val="003464B1"/>
    <w:rsid w:val="003465C4"/>
    <w:rsid w:val="003466D7"/>
    <w:rsid w:val="00346797"/>
    <w:rsid w:val="00346E43"/>
    <w:rsid w:val="00346FF0"/>
    <w:rsid w:val="0034701B"/>
    <w:rsid w:val="00347390"/>
    <w:rsid w:val="003476AB"/>
    <w:rsid w:val="00347775"/>
    <w:rsid w:val="00347842"/>
    <w:rsid w:val="00347927"/>
    <w:rsid w:val="00347EE1"/>
    <w:rsid w:val="00347F8D"/>
    <w:rsid w:val="003500A7"/>
    <w:rsid w:val="00350162"/>
    <w:rsid w:val="003503C9"/>
    <w:rsid w:val="00350593"/>
    <w:rsid w:val="00350A55"/>
    <w:rsid w:val="00350F7E"/>
    <w:rsid w:val="00351758"/>
    <w:rsid w:val="003517C7"/>
    <w:rsid w:val="00351C44"/>
    <w:rsid w:val="00351D00"/>
    <w:rsid w:val="00351D28"/>
    <w:rsid w:val="00351E3A"/>
    <w:rsid w:val="003522DF"/>
    <w:rsid w:val="00352D5E"/>
    <w:rsid w:val="003530F8"/>
    <w:rsid w:val="00353305"/>
    <w:rsid w:val="0035399F"/>
    <w:rsid w:val="00353C19"/>
    <w:rsid w:val="00353F76"/>
    <w:rsid w:val="00353F7D"/>
    <w:rsid w:val="00353F9A"/>
    <w:rsid w:val="00353FF0"/>
    <w:rsid w:val="003549AC"/>
    <w:rsid w:val="00354BBB"/>
    <w:rsid w:val="00355057"/>
    <w:rsid w:val="00355354"/>
    <w:rsid w:val="00355853"/>
    <w:rsid w:val="00355CAB"/>
    <w:rsid w:val="00356992"/>
    <w:rsid w:val="00356A99"/>
    <w:rsid w:val="00356D17"/>
    <w:rsid w:val="00356DE3"/>
    <w:rsid w:val="0035705F"/>
    <w:rsid w:val="003571F0"/>
    <w:rsid w:val="003571F3"/>
    <w:rsid w:val="0035735C"/>
    <w:rsid w:val="00357371"/>
    <w:rsid w:val="0035758B"/>
    <w:rsid w:val="00357FA2"/>
    <w:rsid w:val="00360658"/>
    <w:rsid w:val="003608B9"/>
    <w:rsid w:val="00360A1A"/>
    <w:rsid w:val="00360E0F"/>
    <w:rsid w:val="0036101E"/>
    <w:rsid w:val="00361023"/>
    <w:rsid w:val="00361150"/>
    <w:rsid w:val="00361179"/>
    <w:rsid w:val="0036141D"/>
    <w:rsid w:val="0036164C"/>
    <w:rsid w:val="0036195C"/>
    <w:rsid w:val="00361976"/>
    <w:rsid w:val="00361DD8"/>
    <w:rsid w:val="00361F67"/>
    <w:rsid w:val="00361F76"/>
    <w:rsid w:val="003621B7"/>
    <w:rsid w:val="003622B5"/>
    <w:rsid w:val="0036236E"/>
    <w:rsid w:val="003623BB"/>
    <w:rsid w:val="00362813"/>
    <w:rsid w:val="00362A96"/>
    <w:rsid w:val="00362D9D"/>
    <w:rsid w:val="00362EF1"/>
    <w:rsid w:val="003635AD"/>
    <w:rsid w:val="00363B96"/>
    <w:rsid w:val="00363C67"/>
    <w:rsid w:val="00363CBB"/>
    <w:rsid w:val="0036414E"/>
    <w:rsid w:val="00364674"/>
    <w:rsid w:val="0036479A"/>
    <w:rsid w:val="003654B3"/>
    <w:rsid w:val="00365675"/>
    <w:rsid w:val="00365B39"/>
    <w:rsid w:val="00365FC9"/>
    <w:rsid w:val="00366528"/>
    <w:rsid w:val="00366607"/>
    <w:rsid w:val="0036686F"/>
    <w:rsid w:val="00366937"/>
    <w:rsid w:val="00366EDC"/>
    <w:rsid w:val="00366FF8"/>
    <w:rsid w:val="0036736D"/>
    <w:rsid w:val="0036786B"/>
    <w:rsid w:val="00367980"/>
    <w:rsid w:val="00367D91"/>
    <w:rsid w:val="00367DAC"/>
    <w:rsid w:val="00367F9C"/>
    <w:rsid w:val="00370195"/>
    <w:rsid w:val="00370374"/>
    <w:rsid w:val="003704CD"/>
    <w:rsid w:val="00370A5C"/>
    <w:rsid w:val="0037113D"/>
    <w:rsid w:val="0037120C"/>
    <w:rsid w:val="003713A2"/>
    <w:rsid w:val="0037146F"/>
    <w:rsid w:val="00371540"/>
    <w:rsid w:val="0037163C"/>
    <w:rsid w:val="00371D8F"/>
    <w:rsid w:val="00371F30"/>
    <w:rsid w:val="0037224B"/>
    <w:rsid w:val="003727A9"/>
    <w:rsid w:val="0037294E"/>
    <w:rsid w:val="00372C93"/>
    <w:rsid w:val="00372D8B"/>
    <w:rsid w:val="00372EBD"/>
    <w:rsid w:val="00372EEA"/>
    <w:rsid w:val="00372FFA"/>
    <w:rsid w:val="003731D5"/>
    <w:rsid w:val="00373617"/>
    <w:rsid w:val="003738AA"/>
    <w:rsid w:val="00373933"/>
    <w:rsid w:val="003739DC"/>
    <w:rsid w:val="00373CB6"/>
    <w:rsid w:val="00373DDD"/>
    <w:rsid w:val="00373FF3"/>
    <w:rsid w:val="003740C5"/>
    <w:rsid w:val="00374584"/>
    <w:rsid w:val="003746C6"/>
    <w:rsid w:val="003746D1"/>
    <w:rsid w:val="003748EE"/>
    <w:rsid w:val="003749F3"/>
    <w:rsid w:val="00374BA9"/>
    <w:rsid w:val="00374E68"/>
    <w:rsid w:val="003750AD"/>
    <w:rsid w:val="00375348"/>
    <w:rsid w:val="003757B9"/>
    <w:rsid w:val="003757EA"/>
    <w:rsid w:val="0037586B"/>
    <w:rsid w:val="00375A3A"/>
    <w:rsid w:val="00375E6A"/>
    <w:rsid w:val="00376249"/>
    <w:rsid w:val="0037625E"/>
    <w:rsid w:val="00376676"/>
    <w:rsid w:val="003766D7"/>
    <w:rsid w:val="00376956"/>
    <w:rsid w:val="00376A4D"/>
    <w:rsid w:val="00376B7B"/>
    <w:rsid w:val="00376C4A"/>
    <w:rsid w:val="00377842"/>
    <w:rsid w:val="0037785A"/>
    <w:rsid w:val="00377A3F"/>
    <w:rsid w:val="00377C6F"/>
    <w:rsid w:val="00377C82"/>
    <w:rsid w:val="003803A5"/>
    <w:rsid w:val="00380E9C"/>
    <w:rsid w:val="00380EC1"/>
    <w:rsid w:val="003814E7"/>
    <w:rsid w:val="00381DA4"/>
    <w:rsid w:val="00381F04"/>
    <w:rsid w:val="00381F69"/>
    <w:rsid w:val="00381FEA"/>
    <w:rsid w:val="0038200A"/>
    <w:rsid w:val="003825AC"/>
    <w:rsid w:val="0038267A"/>
    <w:rsid w:val="003826CB"/>
    <w:rsid w:val="003831E5"/>
    <w:rsid w:val="003832BA"/>
    <w:rsid w:val="0038336E"/>
    <w:rsid w:val="003835DA"/>
    <w:rsid w:val="00383C52"/>
    <w:rsid w:val="003847AB"/>
    <w:rsid w:val="00384D49"/>
    <w:rsid w:val="00384FB6"/>
    <w:rsid w:val="00384FEF"/>
    <w:rsid w:val="003857AB"/>
    <w:rsid w:val="00385938"/>
    <w:rsid w:val="00386343"/>
    <w:rsid w:val="003864BE"/>
    <w:rsid w:val="00386669"/>
    <w:rsid w:val="003868A6"/>
    <w:rsid w:val="003877EA"/>
    <w:rsid w:val="00387BAC"/>
    <w:rsid w:val="00387EC5"/>
    <w:rsid w:val="00390453"/>
    <w:rsid w:val="003909AF"/>
    <w:rsid w:val="00390F94"/>
    <w:rsid w:val="00390FD1"/>
    <w:rsid w:val="00391222"/>
    <w:rsid w:val="00391227"/>
    <w:rsid w:val="00391268"/>
    <w:rsid w:val="00391368"/>
    <w:rsid w:val="00392120"/>
    <w:rsid w:val="0039224A"/>
    <w:rsid w:val="0039227B"/>
    <w:rsid w:val="003925BE"/>
    <w:rsid w:val="003926F0"/>
    <w:rsid w:val="00392711"/>
    <w:rsid w:val="00392736"/>
    <w:rsid w:val="00392931"/>
    <w:rsid w:val="00392F81"/>
    <w:rsid w:val="003932B3"/>
    <w:rsid w:val="00393691"/>
    <w:rsid w:val="003938C5"/>
    <w:rsid w:val="00393C35"/>
    <w:rsid w:val="00393C91"/>
    <w:rsid w:val="00393D37"/>
    <w:rsid w:val="00393EF1"/>
    <w:rsid w:val="00394010"/>
    <w:rsid w:val="00394698"/>
    <w:rsid w:val="003947B3"/>
    <w:rsid w:val="0039483A"/>
    <w:rsid w:val="00394A51"/>
    <w:rsid w:val="00394B74"/>
    <w:rsid w:val="00394E7C"/>
    <w:rsid w:val="00394FAD"/>
    <w:rsid w:val="00395149"/>
    <w:rsid w:val="00395828"/>
    <w:rsid w:val="00395B54"/>
    <w:rsid w:val="0039692B"/>
    <w:rsid w:val="00396DFA"/>
    <w:rsid w:val="0039711A"/>
    <w:rsid w:val="00397409"/>
    <w:rsid w:val="0039794F"/>
    <w:rsid w:val="00397ECE"/>
    <w:rsid w:val="003A000F"/>
    <w:rsid w:val="003A00EC"/>
    <w:rsid w:val="003A0857"/>
    <w:rsid w:val="003A0BB4"/>
    <w:rsid w:val="003A0E14"/>
    <w:rsid w:val="003A0E78"/>
    <w:rsid w:val="003A12AF"/>
    <w:rsid w:val="003A19C1"/>
    <w:rsid w:val="003A21D7"/>
    <w:rsid w:val="003A2E44"/>
    <w:rsid w:val="003A2F58"/>
    <w:rsid w:val="003A335A"/>
    <w:rsid w:val="003A3442"/>
    <w:rsid w:val="003A3443"/>
    <w:rsid w:val="003A377C"/>
    <w:rsid w:val="003A393C"/>
    <w:rsid w:val="003A3A1C"/>
    <w:rsid w:val="003A415D"/>
    <w:rsid w:val="003A443B"/>
    <w:rsid w:val="003A45CD"/>
    <w:rsid w:val="003A489F"/>
    <w:rsid w:val="003A4ED3"/>
    <w:rsid w:val="003A503C"/>
    <w:rsid w:val="003A5185"/>
    <w:rsid w:val="003A55F9"/>
    <w:rsid w:val="003A56D1"/>
    <w:rsid w:val="003A5789"/>
    <w:rsid w:val="003A5953"/>
    <w:rsid w:val="003A5D83"/>
    <w:rsid w:val="003A6040"/>
    <w:rsid w:val="003A6458"/>
    <w:rsid w:val="003A6712"/>
    <w:rsid w:val="003A6900"/>
    <w:rsid w:val="003A6985"/>
    <w:rsid w:val="003A73A8"/>
    <w:rsid w:val="003A74DC"/>
    <w:rsid w:val="003A75E9"/>
    <w:rsid w:val="003A785B"/>
    <w:rsid w:val="003A7BFD"/>
    <w:rsid w:val="003A7DF7"/>
    <w:rsid w:val="003B008E"/>
    <w:rsid w:val="003B009F"/>
    <w:rsid w:val="003B0706"/>
    <w:rsid w:val="003B0868"/>
    <w:rsid w:val="003B0A95"/>
    <w:rsid w:val="003B0EA3"/>
    <w:rsid w:val="003B185E"/>
    <w:rsid w:val="003B1950"/>
    <w:rsid w:val="003B1968"/>
    <w:rsid w:val="003B1A11"/>
    <w:rsid w:val="003B1A98"/>
    <w:rsid w:val="003B1D73"/>
    <w:rsid w:val="003B247E"/>
    <w:rsid w:val="003B24EF"/>
    <w:rsid w:val="003B2AB3"/>
    <w:rsid w:val="003B2C10"/>
    <w:rsid w:val="003B2D6F"/>
    <w:rsid w:val="003B3179"/>
    <w:rsid w:val="003B3280"/>
    <w:rsid w:val="003B34A1"/>
    <w:rsid w:val="003B37DF"/>
    <w:rsid w:val="003B3D7D"/>
    <w:rsid w:val="003B3F98"/>
    <w:rsid w:val="003B41B3"/>
    <w:rsid w:val="003B4A05"/>
    <w:rsid w:val="003B55D8"/>
    <w:rsid w:val="003B577A"/>
    <w:rsid w:val="003B5855"/>
    <w:rsid w:val="003B5E29"/>
    <w:rsid w:val="003B5FB8"/>
    <w:rsid w:val="003B6644"/>
    <w:rsid w:val="003B682A"/>
    <w:rsid w:val="003B6873"/>
    <w:rsid w:val="003B6A44"/>
    <w:rsid w:val="003B6A64"/>
    <w:rsid w:val="003B6AF8"/>
    <w:rsid w:val="003B6CC6"/>
    <w:rsid w:val="003B6E69"/>
    <w:rsid w:val="003B6EB6"/>
    <w:rsid w:val="003B6F72"/>
    <w:rsid w:val="003B71FC"/>
    <w:rsid w:val="003B74D3"/>
    <w:rsid w:val="003B765E"/>
    <w:rsid w:val="003B7E21"/>
    <w:rsid w:val="003B7E7F"/>
    <w:rsid w:val="003B7E8C"/>
    <w:rsid w:val="003C0538"/>
    <w:rsid w:val="003C056D"/>
    <w:rsid w:val="003C06F2"/>
    <w:rsid w:val="003C0A16"/>
    <w:rsid w:val="003C0A99"/>
    <w:rsid w:val="003C1008"/>
    <w:rsid w:val="003C13FA"/>
    <w:rsid w:val="003C1463"/>
    <w:rsid w:val="003C1AEE"/>
    <w:rsid w:val="003C1E7D"/>
    <w:rsid w:val="003C1EF8"/>
    <w:rsid w:val="003C2151"/>
    <w:rsid w:val="003C21E2"/>
    <w:rsid w:val="003C2254"/>
    <w:rsid w:val="003C2889"/>
    <w:rsid w:val="003C2908"/>
    <w:rsid w:val="003C2B6F"/>
    <w:rsid w:val="003C300E"/>
    <w:rsid w:val="003C3456"/>
    <w:rsid w:val="003C3553"/>
    <w:rsid w:val="003C35FA"/>
    <w:rsid w:val="003C3793"/>
    <w:rsid w:val="003C38E3"/>
    <w:rsid w:val="003C38FF"/>
    <w:rsid w:val="003C39C1"/>
    <w:rsid w:val="003C3C9F"/>
    <w:rsid w:val="003C4116"/>
    <w:rsid w:val="003C42C2"/>
    <w:rsid w:val="003C478F"/>
    <w:rsid w:val="003C4971"/>
    <w:rsid w:val="003C4C41"/>
    <w:rsid w:val="003C4C9B"/>
    <w:rsid w:val="003C5012"/>
    <w:rsid w:val="003C5BD8"/>
    <w:rsid w:val="003C5F48"/>
    <w:rsid w:val="003C5F55"/>
    <w:rsid w:val="003C616E"/>
    <w:rsid w:val="003C618C"/>
    <w:rsid w:val="003D02EC"/>
    <w:rsid w:val="003D085E"/>
    <w:rsid w:val="003D0B92"/>
    <w:rsid w:val="003D1387"/>
    <w:rsid w:val="003D150E"/>
    <w:rsid w:val="003D16ED"/>
    <w:rsid w:val="003D1836"/>
    <w:rsid w:val="003D18A2"/>
    <w:rsid w:val="003D1C7A"/>
    <w:rsid w:val="003D201A"/>
    <w:rsid w:val="003D2105"/>
    <w:rsid w:val="003D2EE6"/>
    <w:rsid w:val="003D3145"/>
    <w:rsid w:val="003D3302"/>
    <w:rsid w:val="003D41E5"/>
    <w:rsid w:val="003D42E1"/>
    <w:rsid w:val="003D46B3"/>
    <w:rsid w:val="003D48EC"/>
    <w:rsid w:val="003D4CD7"/>
    <w:rsid w:val="003D4E63"/>
    <w:rsid w:val="003D4F61"/>
    <w:rsid w:val="003D52A2"/>
    <w:rsid w:val="003D5426"/>
    <w:rsid w:val="003D57DA"/>
    <w:rsid w:val="003D5AEE"/>
    <w:rsid w:val="003D5D32"/>
    <w:rsid w:val="003D5E45"/>
    <w:rsid w:val="003D643D"/>
    <w:rsid w:val="003D660D"/>
    <w:rsid w:val="003D6739"/>
    <w:rsid w:val="003D68F2"/>
    <w:rsid w:val="003D6900"/>
    <w:rsid w:val="003D69DB"/>
    <w:rsid w:val="003D6C15"/>
    <w:rsid w:val="003D6E7B"/>
    <w:rsid w:val="003D706B"/>
    <w:rsid w:val="003D77D6"/>
    <w:rsid w:val="003D787E"/>
    <w:rsid w:val="003D7D04"/>
    <w:rsid w:val="003E01A6"/>
    <w:rsid w:val="003E024E"/>
    <w:rsid w:val="003E0267"/>
    <w:rsid w:val="003E02C1"/>
    <w:rsid w:val="003E0515"/>
    <w:rsid w:val="003E063B"/>
    <w:rsid w:val="003E0644"/>
    <w:rsid w:val="003E07E4"/>
    <w:rsid w:val="003E0A6D"/>
    <w:rsid w:val="003E0D66"/>
    <w:rsid w:val="003E0F6D"/>
    <w:rsid w:val="003E102F"/>
    <w:rsid w:val="003E18F6"/>
    <w:rsid w:val="003E1E1C"/>
    <w:rsid w:val="003E1E9F"/>
    <w:rsid w:val="003E2298"/>
    <w:rsid w:val="003E2415"/>
    <w:rsid w:val="003E2C2D"/>
    <w:rsid w:val="003E3141"/>
    <w:rsid w:val="003E3208"/>
    <w:rsid w:val="003E3754"/>
    <w:rsid w:val="003E38B5"/>
    <w:rsid w:val="003E39F8"/>
    <w:rsid w:val="003E3B28"/>
    <w:rsid w:val="003E3DAB"/>
    <w:rsid w:val="003E3E26"/>
    <w:rsid w:val="003E4177"/>
    <w:rsid w:val="003E41B5"/>
    <w:rsid w:val="003E42AE"/>
    <w:rsid w:val="003E4343"/>
    <w:rsid w:val="003E4483"/>
    <w:rsid w:val="003E49B0"/>
    <w:rsid w:val="003E4CEA"/>
    <w:rsid w:val="003E4D4E"/>
    <w:rsid w:val="003E4DEE"/>
    <w:rsid w:val="003E51AC"/>
    <w:rsid w:val="003E539E"/>
    <w:rsid w:val="003E58ED"/>
    <w:rsid w:val="003E5929"/>
    <w:rsid w:val="003E5D3F"/>
    <w:rsid w:val="003E5F26"/>
    <w:rsid w:val="003E604C"/>
    <w:rsid w:val="003E6062"/>
    <w:rsid w:val="003E6176"/>
    <w:rsid w:val="003E6350"/>
    <w:rsid w:val="003E670E"/>
    <w:rsid w:val="003E70E3"/>
    <w:rsid w:val="003E72C9"/>
    <w:rsid w:val="003E767D"/>
    <w:rsid w:val="003E77FA"/>
    <w:rsid w:val="003E7868"/>
    <w:rsid w:val="003E7BAE"/>
    <w:rsid w:val="003E7EC0"/>
    <w:rsid w:val="003F0385"/>
    <w:rsid w:val="003F0471"/>
    <w:rsid w:val="003F0524"/>
    <w:rsid w:val="003F05C9"/>
    <w:rsid w:val="003F0A54"/>
    <w:rsid w:val="003F0BB7"/>
    <w:rsid w:val="003F0C51"/>
    <w:rsid w:val="003F0E91"/>
    <w:rsid w:val="003F1229"/>
    <w:rsid w:val="003F159A"/>
    <w:rsid w:val="003F1848"/>
    <w:rsid w:val="003F1EDE"/>
    <w:rsid w:val="003F219B"/>
    <w:rsid w:val="003F21B1"/>
    <w:rsid w:val="003F257A"/>
    <w:rsid w:val="003F289B"/>
    <w:rsid w:val="003F29EF"/>
    <w:rsid w:val="003F2A84"/>
    <w:rsid w:val="003F2E83"/>
    <w:rsid w:val="003F2EE1"/>
    <w:rsid w:val="003F33FE"/>
    <w:rsid w:val="003F3489"/>
    <w:rsid w:val="003F37A9"/>
    <w:rsid w:val="003F3C38"/>
    <w:rsid w:val="003F4845"/>
    <w:rsid w:val="003F4C1E"/>
    <w:rsid w:val="003F4C6D"/>
    <w:rsid w:val="003F4ED2"/>
    <w:rsid w:val="003F50ED"/>
    <w:rsid w:val="003F5C96"/>
    <w:rsid w:val="003F5F2F"/>
    <w:rsid w:val="003F6050"/>
    <w:rsid w:val="003F60AD"/>
    <w:rsid w:val="003F613A"/>
    <w:rsid w:val="003F63CC"/>
    <w:rsid w:val="003F68B6"/>
    <w:rsid w:val="003F68DC"/>
    <w:rsid w:val="003F6975"/>
    <w:rsid w:val="003F6977"/>
    <w:rsid w:val="003F69B3"/>
    <w:rsid w:val="003F6B20"/>
    <w:rsid w:val="003F6B37"/>
    <w:rsid w:val="003F6E90"/>
    <w:rsid w:val="003F7092"/>
    <w:rsid w:val="003F7575"/>
    <w:rsid w:val="003F7A0A"/>
    <w:rsid w:val="003F7BAC"/>
    <w:rsid w:val="003F7FE3"/>
    <w:rsid w:val="00400027"/>
    <w:rsid w:val="0040022E"/>
    <w:rsid w:val="0040049F"/>
    <w:rsid w:val="004005FA"/>
    <w:rsid w:val="00400783"/>
    <w:rsid w:val="00400ED7"/>
    <w:rsid w:val="00400FBA"/>
    <w:rsid w:val="00401246"/>
    <w:rsid w:val="004014AF"/>
    <w:rsid w:val="00401EA6"/>
    <w:rsid w:val="004025AB"/>
    <w:rsid w:val="0040299E"/>
    <w:rsid w:val="00402C58"/>
    <w:rsid w:val="00402FFA"/>
    <w:rsid w:val="00403239"/>
    <w:rsid w:val="004032A0"/>
    <w:rsid w:val="004036DA"/>
    <w:rsid w:val="00404638"/>
    <w:rsid w:val="0040471D"/>
    <w:rsid w:val="00404E76"/>
    <w:rsid w:val="004057BC"/>
    <w:rsid w:val="00405898"/>
    <w:rsid w:val="0040594A"/>
    <w:rsid w:val="00405A72"/>
    <w:rsid w:val="00405BE5"/>
    <w:rsid w:val="00406264"/>
    <w:rsid w:val="004063AF"/>
    <w:rsid w:val="0040664F"/>
    <w:rsid w:val="004067F5"/>
    <w:rsid w:val="00406A55"/>
    <w:rsid w:val="00406A7F"/>
    <w:rsid w:val="00406ADA"/>
    <w:rsid w:val="00406FA1"/>
    <w:rsid w:val="00407195"/>
    <w:rsid w:val="00407278"/>
    <w:rsid w:val="00407BCE"/>
    <w:rsid w:val="00410420"/>
    <w:rsid w:val="00410918"/>
    <w:rsid w:val="00410C68"/>
    <w:rsid w:val="00410E02"/>
    <w:rsid w:val="00410F94"/>
    <w:rsid w:val="004111BC"/>
    <w:rsid w:val="00411205"/>
    <w:rsid w:val="0041134C"/>
    <w:rsid w:val="00411548"/>
    <w:rsid w:val="00411AF2"/>
    <w:rsid w:val="00411B18"/>
    <w:rsid w:val="00411C98"/>
    <w:rsid w:val="00411DEF"/>
    <w:rsid w:val="00411F78"/>
    <w:rsid w:val="004122B2"/>
    <w:rsid w:val="004127BE"/>
    <w:rsid w:val="004128FA"/>
    <w:rsid w:val="004129DF"/>
    <w:rsid w:val="00412B73"/>
    <w:rsid w:val="0041392A"/>
    <w:rsid w:val="00413CF5"/>
    <w:rsid w:val="00413F4D"/>
    <w:rsid w:val="00413FFA"/>
    <w:rsid w:val="004145BA"/>
    <w:rsid w:val="004146AB"/>
    <w:rsid w:val="00414791"/>
    <w:rsid w:val="00414D96"/>
    <w:rsid w:val="0041523B"/>
    <w:rsid w:val="0041531B"/>
    <w:rsid w:val="00415334"/>
    <w:rsid w:val="0041535B"/>
    <w:rsid w:val="00415360"/>
    <w:rsid w:val="004153B3"/>
    <w:rsid w:val="00415889"/>
    <w:rsid w:val="00415D5F"/>
    <w:rsid w:val="00415F44"/>
    <w:rsid w:val="00415F45"/>
    <w:rsid w:val="004163B7"/>
    <w:rsid w:val="0041661C"/>
    <w:rsid w:val="00416753"/>
    <w:rsid w:val="00416AB1"/>
    <w:rsid w:val="00416CDC"/>
    <w:rsid w:val="00416E6E"/>
    <w:rsid w:val="00416F63"/>
    <w:rsid w:val="00417942"/>
    <w:rsid w:val="00420150"/>
    <w:rsid w:val="00420554"/>
    <w:rsid w:val="004207EE"/>
    <w:rsid w:val="00420D53"/>
    <w:rsid w:val="00420DFC"/>
    <w:rsid w:val="00421077"/>
    <w:rsid w:val="004212D1"/>
    <w:rsid w:val="004214CA"/>
    <w:rsid w:val="004219EA"/>
    <w:rsid w:val="00421A2A"/>
    <w:rsid w:val="00421E79"/>
    <w:rsid w:val="00422047"/>
    <w:rsid w:val="0042236B"/>
    <w:rsid w:val="00422888"/>
    <w:rsid w:val="00422914"/>
    <w:rsid w:val="0042296C"/>
    <w:rsid w:val="00422A43"/>
    <w:rsid w:val="00422C46"/>
    <w:rsid w:val="00422CF4"/>
    <w:rsid w:val="00422D6A"/>
    <w:rsid w:val="00422EC4"/>
    <w:rsid w:val="004236A1"/>
    <w:rsid w:val="00423CAD"/>
    <w:rsid w:val="0042492E"/>
    <w:rsid w:val="00424B4D"/>
    <w:rsid w:val="00424F7B"/>
    <w:rsid w:val="004252C8"/>
    <w:rsid w:val="0042536F"/>
    <w:rsid w:val="00425409"/>
    <w:rsid w:val="00425D6A"/>
    <w:rsid w:val="0042655C"/>
    <w:rsid w:val="00426851"/>
    <w:rsid w:val="00427236"/>
    <w:rsid w:val="00427271"/>
    <w:rsid w:val="0042738E"/>
    <w:rsid w:val="004276FA"/>
    <w:rsid w:val="00427C48"/>
    <w:rsid w:val="00427D4E"/>
    <w:rsid w:val="00427FD6"/>
    <w:rsid w:val="004305CC"/>
    <w:rsid w:val="004306A3"/>
    <w:rsid w:val="004308F0"/>
    <w:rsid w:val="00430950"/>
    <w:rsid w:val="004309F1"/>
    <w:rsid w:val="00430A87"/>
    <w:rsid w:val="00430BEC"/>
    <w:rsid w:val="004311D0"/>
    <w:rsid w:val="00431254"/>
    <w:rsid w:val="00431265"/>
    <w:rsid w:val="00431478"/>
    <w:rsid w:val="0043149F"/>
    <w:rsid w:val="004315A5"/>
    <w:rsid w:val="004318EC"/>
    <w:rsid w:val="00432654"/>
    <w:rsid w:val="00432777"/>
    <w:rsid w:val="00432CB8"/>
    <w:rsid w:val="0043308A"/>
    <w:rsid w:val="00433110"/>
    <w:rsid w:val="00433261"/>
    <w:rsid w:val="004333A3"/>
    <w:rsid w:val="004333F9"/>
    <w:rsid w:val="00433730"/>
    <w:rsid w:val="00433747"/>
    <w:rsid w:val="004337DC"/>
    <w:rsid w:val="00433841"/>
    <w:rsid w:val="00433B38"/>
    <w:rsid w:val="00433CE4"/>
    <w:rsid w:val="0043403B"/>
    <w:rsid w:val="00434132"/>
    <w:rsid w:val="00434275"/>
    <w:rsid w:val="004345B7"/>
    <w:rsid w:val="004348ED"/>
    <w:rsid w:val="004349D7"/>
    <w:rsid w:val="00434D10"/>
    <w:rsid w:val="004351E2"/>
    <w:rsid w:val="00435707"/>
    <w:rsid w:val="0043571D"/>
    <w:rsid w:val="00435756"/>
    <w:rsid w:val="00435838"/>
    <w:rsid w:val="004359FD"/>
    <w:rsid w:val="0043605A"/>
    <w:rsid w:val="00436801"/>
    <w:rsid w:val="0043693F"/>
    <w:rsid w:val="00436C7E"/>
    <w:rsid w:val="00436DE5"/>
    <w:rsid w:val="00436FDE"/>
    <w:rsid w:val="0043701E"/>
    <w:rsid w:val="00437684"/>
    <w:rsid w:val="004376AE"/>
    <w:rsid w:val="0043792E"/>
    <w:rsid w:val="00437A6D"/>
    <w:rsid w:val="00437C13"/>
    <w:rsid w:val="00437D3D"/>
    <w:rsid w:val="00440049"/>
    <w:rsid w:val="00440071"/>
    <w:rsid w:val="00440483"/>
    <w:rsid w:val="0044054B"/>
    <w:rsid w:val="004405DB"/>
    <w:rsid w:val="00440A3E"/>
    <w:rsid w:val="00440BED"/>
    <w:rsid w:val="00440DA0"/>
    <w:rsid w:val="00441085"/>
    <w:rsid w:val="004410D1"/>
    <w:rsid w:val="00441437"/>
    <w:rsid w:val="00441440"/>
    <w:rsid w:val="00441AA3"/>
    <w:rsid w:val="00441F19"/>
    <w:rsid w:val="00442CD2"/>
    <w:rsid w:val="00442D9B"/>
    <w:rsid w:val="00442F5D"/>
    <w:rsid w:val="00443675"/>
    <w:rsid w:val="00443753"/>
    <w:rsid w:val="00443A84"/>
    <w:rsid w:val="00443C26"/>
    <w:rsid w:val="00443DEF"/>
    <w:rsid w:val="0044434D"/>
    <w:rsid w:val="00444367"/>
    <w:rsid w:val="00444723"/>
    <w:rsid w:val="00445577"/>
    <w:rsid w:val="00445CC2"/>
    <w:rsid w:val="00445E54"/>
    <w:rsid w:val="00446BD2"/>
    <w:rsid w:val="00446E88"/>
    <w:rsid w:val="00446EE2"/>
    <w:rsid w:val="004474CA"/>
    <w:rsid w:val="0044768A"/>
    <w:rsid w:val="004476CB"/>
    <w:rsid w:val="004476E5"/>
    <w:rsid w:val="004478B1"/>
    <w:rsid w:val="004479F0"/>
    <w:rsid w:val="00447E53"/>
    <w:rsid w:val="00447EDB"/>
    <w:rsid w:val="00447EF3"/>
    <w:rsid w:val="004502EB"/>
    <w:rsid w:val="00450419"/>
    <w:rsid w:val="004506F4"/>
    <w:rsid w:val="0045088C"/>
    <w:rsid w:val="004509F6"/>
    <w:rsid w:val="00450BE1"/>
    <w:rsid w:val="00450E8E"/>
    <w:rsid w:val="0045134E"/>
    <w:rsid w:val="004514D9"/>
    <w:rsid w:val="00451689"/>
    <w:rsid w:val="00451C94"/>
    <w:rsid w:val="00451FF0"/>
    <w:rsid w:val="0045207E"/>
    <w:rsid w:val="004520D5"/>
    <w:rsid w:val="0045274B"/>
    <w:rsid w:val="0045294A"/>
    <w:rsid w:val="00452951"/>
    <w:rsid w:val="00452B61"/>
    <w:rsid w:val="0045372B"/>
    <w:rsid w:val="0045378D"/>
    <w:rsid w:val="00453858"/>
    <w:rsid w:val="004538B3"/>
    <w:rsid w:val="00453C04"/>
    <w:rsid w:val="00453C63"/>
    <w:rsid w:val="00453DB7"/>
    <w:rsid w:val="00453E34"/>
    <w:rsid w:val="0045451A"/>
    <w:rsid w:val="004545C3"/>
    <w:rsid w:val="00454C0B"/>
    <w:rsid w:val="00454D05"/>
    <w:rsid w:val="00454F2F"/>
    <w:rsid w:val="00455F41"/>
    <w:rsid w:val="00455FC5"/>
    <w:rsid w:val="00456582"/>
    <w:rsid w:val="00456635"/>
    <w:rsid w:val="00456687"/>
    <w:rsid w:val="00456AD7"/>
    <w:rsid w:val="00456FE9"/>
    <w:rsid w:val="00457073"/>
    <w:rsid w:val="004570F1"/>
    <w:rsid w:val="0045712E"/>
    <w:rsid w:val="00457252"/>
    <w:rsid w:val="00457A2C"/>
    <w:rsid w:val="00457C87"/>
    <w:rsid w:val="0046041D"/>
    <w:rsid w:val="00460F0C"/>
    <w:rsid w:val="00461254"/>
    <w:rsid w:val="00461592"/>
    <w:rsid w:val="00461C1A"/>
    <w:rsid w:val="00461D68"/>
    <w:rsid w:val="00461FE8"/>
    <w:rsid w:val="00462002"/>
    <w:rsid w:val="0046209F"/>
    <w:rsid w:val="0046225C"/>
    <w:rsid w:val="004625B9"/>
    <w:rsid w:val="0046263D"/>
    <w:rsid w:val="0046272A"/>
    <w:rsid w:val="00462F95"/>
    <w:rsid w:val="0046348E"/>
    <w:rsid w:val="004635FE"/>
    <w:rsid w:val="004641D5"/>
    <w:rsid w:val="004644D7"/>
    <w:rsid w:val="004645B0"/>
    <w:rsid w:val="004647AD"/>
    <w:rsid w:val="004647D2"/>
    <w:rsid w:val="00465394"/>
    <w:rsid w:val="004658CB"/>
    <w:rsid w:val="004659B1"/>
    <w:rsid w:val="00465D36"/>
    <w:rsid w:val="00465E13"/>
    <w:rsid w:val="00465E1B"/>
    <w:rsid w:val="004662D3"/>
    <w:rsid w:val="00466450"/>
    <w:rsid w:val="0046676F"/>
    <w:rsid w:val="00466A43"/>
    <w:rsid w:val="00466CE8"/>
    <w:rsid w:val="00467432"/>
    <w:rsid w:val="00467606"/>
    <w:rsid w:val="00467A00"/>
    <w:rsid w:val="00467B55"/>
    <w:rsid w:val="00467BD1"/>
    <w:rsid w:val="004701D5"/>
    <w:rsid w:val="00470344"/>
    <w:rsid w:val="00470830"/>
    <w:rsid w:val="00470A50"/>
    <w:rsid w:val="00470A7F"/>
    <w:rsid w:val="00470BDE"/>
    <w:rsid w:val="00470E4C"/>
    <w:rsid w:val="00471366"/>
    <w:rsid w:val="00471586"/>
    <w:rsid w:val="004717F3"/>
    <w:rsid w:val="00471949"/>
    <w:rsid w:val="004719BA"/>
    <w:rsid w:val="00471E61"/>
    <w:rsid w:val="004724FE"/>
    <w:rsid w:val="00472618"/>
    <w:rsid w:val="0047279F"/>
    <w:rsid w:val="004728E0"/>
    <w:rsid w:val="0047298E"/>
    <w:rsid w:val="00472E0D"/>
    <w:rsid w:val="00472E52"/>
    <w:rsid w:val="0047301D"/>
    <w:rsid w:val="0047311F"/>
    <w:rsid w:val="00473222"/>
    <w:rsid w:val="004737DB"/>
    <w:rsid w:val="004737DE"/>
    <w:rsid w:val="004739F7"/>
    <w:rsid w:val="00473B50"/>
    <w:rsid w:val="00473F9A"/>
    <w:rsid w:val="00474079"/>
    <w:rsid w:val="00474094"/>
    <w:rsid w:val="004744E1"/>
    <w:rsid w:val="004747A7"/>
    <w:rsid w:val="00474889"/>
    <w:rsid w:val="00474F5E"/>
    <w:rsid w:val="00475675"/>
    <w:rsid w:val="00475AFF"/>
    <w:rsid w:val="00475B2A"/>
    <w:rsid w:val="00475FAD"/>
    <w:rsid w:val="00476019"/>
    <w:rsid w:val="004767A4"/>
    <w:rsid w:val="00476A4E"/>
    <w:rsid w:val="00476C95"/>
    <w:rsid w:val="00476D0A"/>
    <w:rsid w:val="00476DE6"/>
    <w:rsid w:val="00476E95"/>
    <w:rsid w:val="00477112"/>
    <w:rsid w:val="00477143"/>
    <w:rsid w:val="0047751C"/>
    <w:rsid w:val="00477C18"/>
    <w:rsid w:val="00477FB4"/>
    <w:rsid w:val="00480017"/>
    <w:rsid w:val="0048021F"/>
    <w:rsid w:val="0048042A"/>
    <w:rsid w:val="0048053D"/>
    <w:rsid w:val="00480665"/>
    <w:rsid w:val="004806C5"/>
    <w:rsid w:val="00480814"/>
    <w:rsid w:val="00480ADD"/>
    <w:rsid w:val="00480DDD"/>
    <w:rsid w:val="00480EB5"/>
    <w:rsid w:val="00480FE2"/>
    <w:rsid w:val="0048107B"/>
    <w:rsid w:val="00481B41"/>
    <w:rsid w:val="00481D90"/>
    <w:rsid w:val="00481ED3"/>
    <w:rsid w:val="00482124"/>
    <w:rsid w:val="004823BD"/>
    <w:rsid w:val="00482650"/>
    <w:rsid w:val="0048275F"/>
    <w:rsid w:val="004829C2"/>
    <w:rsid w:val="004829F1"/>
    <w:rsid w:val="00482FB7"/>
    <w:rsid w:val="004831E6"/>
    <w:rsid w:val="0048394C"/>
    <w:rsid w:val="00483B08"/>
    <w:rsid w:val="00484043"/>
    <w:rsid w:val="00484047"/>
    <w:rsid w:val="004841E2"/>
    <w:rsid w:val="00484558"/>
    <w:rsid w:val="00484871"/>
    <w:rsid w:val="00484E00"/>
    <w:rsid w:val="00484E6E"/>
    <w:rsid w:val="0048518A"/>
    <w:rsid w:val="004852BD"/>
    <w:rsid w:val="00485510"/>
    <w:rsid w:val="00485BA2"/>
    <w:rsid w:val="00485C24"/>
    <w:rsid w:val="00485CF6"/>
    <w:rsid w:val="00486092"/>
    <w:rsid w:val="00486461"/>
    <w:rsid w:val="00486546"/>
    <w:rsid w:val="0048655C"/>
    <w:rsid w:val="004869D5"/>
    <w:rsid w:val="00486BBC"/>
    <w:rsid w:val="00486DE2"/>
    <w:rsid w:val="004870A4"/>
    <w:rsid w:val="00487221"/>
    <w:rsid w:val="0048734C"/>
    <w:rsid w:val="0048788A"/>
    <w:rsid w:val="0048791D"/>
    <w:rsid w:val="0048798D"/>
    <w:rsid w:val="00487C5E"/>
    <w:rsid w:val="00490120"/>
    <w:rsid w:val="00490177"/>
    <w:rsid w:val="00490232"/>
    <w:rsid w:val="004902E2"/>
    <w:rsid w:val="00490475"/>
    <w:rsid w:val="0049047F"/>
    <w:rsid w:val="00490836"/>
    <w:rsid w:val="00490CBE"/>
    <w:rsid w:val="00490E51"/>
    <w:rsid w:val="0049103C"/>
    <w:rsid w:val="004910DF"/>
    <w:rsid w:val="004912C6"/>
    <w:rsid w:val="00491B71"/>
    <w:rsid w:val="00491C22"/>
    <w:rsid w:val="00491EAB"/>
    <w:rsid w:val="004922B1"/>
    <w:rsid w:val="004923D3"/>
    <w:rsid w:val="00492856"/>
    <w:rsid w:val="0049293A"/>
    <w:rsid w:val="004932A5"/>
    <w:rsid w:val="00493539"/>
    <w:rsid w:val="004935DB"/>
    <w:rsid w:val="004935E4"/>
    <w:rsid w:val="0049395A"/>
    <w:rsid w:val="00493A6B"/>
    <w:rsid w:val="00493CEC"/>
    <w:rsid w:val="00494AFF"/>
    <w:rsid w:val="00494DCF"/>
    <w:rsid w:val="00494F82"/>
    <w:rsid w:val="004953A7"/>
    <w:rsid w:val="00495617"/>
    <w:rsid w:val="00495675"/>
    <w:rsid w:val="00495CEB"/>
    <w:rsid w:val="00495D57"/>
    <w:rsid w:val="00495F23"/>
    <w:rsid w:val="00495FD4"/>
    <w:rsid w:val="0049601B"/>
    <w:rsid w:val="00496086"/>
    <w:rsid w:val="00496153"/>
    <w:rsid w:val="0049664A"/>
    <w:rsid w:val="004968ED"/>
    <w:rsid w:val="00496ABD"/>
    <w:rsid w:val="00496B33"/>
    <w:rsid w:val="00496C9A"/>
    <w:rsid w:val="00496CD0"/>
    <w:rsid w:val="00497349"/>
    <w:rsid w:val="00497699"/>
    <w:rsid w:val="0049769B"/>
    <w:rsid w:val="00497A6E"/>
    <w:rsid w:val="00497D70"/>
    <w:rsid w:val="004A012B"/>
    <w:rsid w:val="004A02E7"/>
    <w:rsid w:val="004A0592"/>
    <w:rsid w:val="004A06B2"/>
    <w:rsid w:val="004A098A"/>
    <w:rsid w:val="004A0F03"/>
    <w:rsid w:val="004A1216"/>
    <w:rsid w:val="004A1568"/>
    <w:rsid w:val="004A16D3"/>
    <w:rsid w:val="004A179C"/>
    <w:rsid w:val="004A17A2"/>
    <w:rsid w:val="004A1A5D"/>
    <w:rsid w:val="004A1F99"/>
    <w:rsid w:val="004A21FB"/>
    <w:rsid w:val="004A2498"/>
    <w:rsid w:val="004A274A"/>
    <w:rsid w:val="004A2D77"/>
    <w:rsid w:val="004A2EF1"/>
    <w:rsid w:val="004A319A"/>
    <w:rsid w:val="004A32F4"/>
    <w:rsid w:val="004A3339"/>
    <w:rsid w:val="004A335A"/>
    <w:rsid w:val="004A3C39"/>
    <w:rsid w:val="004A3D13"/>
    <w:rsid w:val="004A46D9"/>
    <w:rsid w:val="004A5294"/>
    <w:rsid w:val="004A5C3A"/>
    <w:rsid w:val="004A5D5C"/>
    <w:rsid w:val="004A609A"/>
    <w:rsid w:val="004A6687"/>
    <w:rsid w:val="004A68D0"/>
    <w:rsid w:val="004A6D50"/>
    <w:rsid w:val="004A6EB3"/>
    <w:rsid w:val="004A7E30"/>
    <w:rsid w:val="004A7F27"/>
    <w:rsid w:val="004B050C"/>
    <w:rsid w:val="004B07CA"/>
    <w:rsid w:val="004B0949"/>
    <w:rsid w:val="004B0CF1"/>
    <w:rsid w:val="004B0E0B"/>
    <w:rsid w:val="004B1024"/>
    <w:rsid w:val="004B10B0"/>
    <w:rsid w:val="004B1139"/>
    <w:rsid w:val="004B119D"/>
    <w:rsid w:val="004B1C54"/>
    <w:rsid w:val="004B1E3E"/>
    <w:rsid w:val="004B22A7"/>
    <w:rsid w:val="004B2572"/>
    <w:rsid w:val="004B275E"/>
    <w:rsid w:val="004B2C4E"/>
    <w:rsid w:val="004B2D16"/>
    <w:rsid w:val="004B31C8"/>
    <w:rsid w:val="004B3356"/>
    <w:rsid w:val="004B3D4C"/>
    <w:rsid w:val="004B3E72"/>
    <w:rsid w:val="004B44BF"/>
    <w:rsid w:val="004B45FB"/>
    <w:rsid w:val="004B4773"/>
    <w:rsid w:val="004B4DB0"/>
    <w:rsid w:val="004B4F4C"/>
    <w:rsid w:val="004B51A3"/>
    <w:rsid w:val="004B5588"/>
    <w:rsid w:val="004B55C3"/>
    <w:rsid w:val="004B5674"/>
    <w:rsid w:val="004B586A"/>
    <w:rsid w:val="004B591E"/>
    <w:rsid w:val="004B6115"/>
    <w:rsid w:val="004B6601"/>
    <w:rsid w:val="004B662E"/>
    <w:rsid w:val="004B6C19"/>
    <w:rsid w:val="004B6F47"/>
    <w:rsid w:val="004B70E4"/>
    <w:rsid w:val="004B714B"/>
    <w:rsid w:val="004B726B"/>
    <w:rsid w:val="004B7396"/>
    <w:rsid w:val="004B7472"/>
    <w:rsid w:val="004B77DD"/>
    <w:rsid w:val="004B7E42"/>
    <w:rsid w:val="004C0093"/>
    <w:rsid w:val="004C01B3"/>
    <w:rsid w:val="004C0651"/>
    <w:rsid w:val="004C08C9"/>
    <w:rsid w:val="004C09DD"/>
    <w:rsid w:val="004C0A1D"/>
    <w:rsid w:val="004C0D8A"/>
    <w:rsid w:val="004C168E"/>
    <w:rsid w:val="004C16B4"/>
    <w:rsid w:val="004C1C30"/>
    <w:rsid w:val="004C1D8C"/>
    <w:rsid w:val="004C1F4F"/>
    <w:rsid w:val="004C1FB1"/>
    <w:rsid w:val="004C2827"/>
    <w:rsid w:val="004C285A"/>
    <w:rsid w:val="004C2922"/>
    <w:rsid w:val="004C2A93"/>
    <w:rsid w:val="004C30BD"/>
    <w:rsid w:val="004C32DD"/>
    <w:rsid w:val="004C343F"/>
    <w:rsid w:val="004C3740"/>
    <w:rsid w:val="004C4601"/>
    <w:rsid w:val="004C4687"/>
    <w:rsid w:val="004C4C52"/>
    <w:rsid w:val="004C4C88"/>
    <w:rsid w:val="004C50ED"/>
    <w:rsid w:val="004C5331"/>
    <w:rsid w:val="004C55D9"/>
    <w:rsid w:val="004C5683"/>
    <w:rsid w:val="004C64B9"/>
    <w:rsid w:val="004C6A16"/>
    <w:rsid w:val="004C6AD6"/>
    <w:rsid w:val="004D0225"/>
    <w:rsid w:val="004D06B3"/>
    <w:rsid w:val="004D07DA"/>
    <w:rsid w:val="004D09BE"/>
    <w:rsid w:val="004D1C5F"/>
    <w:rsid w:val="004D1CB8"/>
    <w:rsid w:val="004D1F1A"/>
    <w:rsid w:val="004D280B"/>
    <w:rsid w:val="004D2C7A"/>
    <w:rsid w:val="004D3699"/>
    <w:rsid w:val="004D37A7"/>
    <w:rsid w:val="004D4821"/>
    <w:rsid w:val="004D4A97"/>
    <w:rsid w:val="004D4C30"/>
    <w:rsid w:val="004D4D9F"/>
    <w:rsid w:val="004D5949"/>
    <w:rsid w:val="004D596C"/>
    <w:rsid w:val="004D5C1D"/>
    <w:rsid w:val="004D5DB1"/>
    <w:rsid w:val="004D5F21"/>
    <w:rsid w:val="004D6597"/>
    <w:rsid w:val="004D6600"/>
    <w:rsid w:val="004D6706"/>
    <w:rsid w:val="004D6A1E"/>
    <w:rsid w:val="004D6CF6"/>
    <w:rsid w:val="004D6EB5"/>
    <w:rsid w:val="004D700A"/>
    <w:rsid w:val="004D73A1"/>
    <w:rsid w:val="004D7BC7"/>
    <w:rsid w:val="004D7C6E"/>
    <w:rsid w:val="004D7ECF"/>
    <w:rsid w:val="004D7FB0"/>
    <w:rsid w:val="004E02F4"/>
    <w:rsid w:val="004E0481"/>
    <w:rsid w:val="004E04E6"/>
    <w:rsid w:val="004E06BA"/>
    <w:rsid w:val="004E06BB"/>
    <w:rsid w:val="004E074D"/>
    <w:rsid w:val="004E096A"/>
    <w:rsid w:val="004E0DAC"/>
    <w:rsid w:val="004E0F92"/>
    <w:rsid w:val="004E0FF6"/>
    <w:rsid w:val="004E13CB"/>
    <w:rsid w:val="004E1C0E"/>
    <w:rsid w:val="004E2177"/>
    <w:rsid w:val="004E23D9"/>
    <w:rsid w:val="004E25D0"/>
    <w:rsid w:val="004E25F0"/>
    <w:rsid w:val="004E263A"/>
    <w:rsid w:val="004E35A8"/>
    <w:rsid w:val="004E3CCE"/>
    <w:rsid w:val="004E4266"/>
    <w:rsid w:val="004E45C6"/>
    <w:rsid w:val="004E46DB"/>
    <w:rsid w:val="004E49CF"/>
    <w:rsid w:val="004E4A0B"/>
    <w:rsid w:val="004E55BE"/>
    <w:rsid w:val="004E57B0"/>
    <w:rsid w:val="004E580F"/>
    <w:rsid w:val="004E5D06"/>
    <w:rsid w:val="004E5E78"/>
    <w:rsid w:val="004E6232"/>
    <w:rsid w:val="004E6957"/>
    <w:rsid w:val="004E6AA8"/>
    <w:rsid w:val="004E6AD5"/>
    <w:rsid w:val="004E6AE0"/>
    <w:rsid w:val="004E6C35"/>
    <w:rsid w:val="004E6CE2"/>
    <w:rsid w:val="004E7476"/>
    <w:rsid w:val="004E7BEC"/>
    <w:rsid w:val="004E7C26"/>
    <w:rsid w:val="004E7CD1"/>
    <w:rsid w:val="004E7CF3"/>
    <w:rsid w:val="004E7F3D"/>
    <w:rsid w:val="004F03D8"/>
    <w:rsid w:val="004F068B"/>
    <w:rsid w:val="004F0A19"/>
    <w:rsid w:val="004F0B0E"/>
    <w:rsid w:val="004F0B32"/>
    <w:rsid w:val="004F0CD8"/>
    <w:rsid w:val="004F1188"/>
    <w:rsid w:val="004F1855"/>
    <w:rsid w:val="004F1874"/>
    <w:rsid w:val="004F1B4B"/>
    <w:rsid w:val="004F1F29"/>
    <w:rsid w:val="004F1F32"/>
    <w:rsid w:val="004F20E2"/>
    <w:rsid w:val="004F216F"/>
    <w:rsid w:val="004F2604"/>
    <w:rsid w:val="004F26F2"/>
    <w:rsid w:val="004F2894"/>
    <w:rsid w:val="004F2B25"/>
    <w:rsid w:val="004F3BA1"/>
    <w:rsid w:val="004F3BA3"/>
    <w:rsid w:val="004F3C20"/>
    <w:rsid w:val="004F3C28"/>
    <w:rsid w:val="004F3FEE"/>
    <w:rsid w:val="004F4142"/>
    <w:rsid w:val="004F44C1"/>
    <w:rsid w:val="004F4657"/>
    <w:rsid w:val="004F48D7"/>
    <w:rsid w:val="004F4A2E"/>
    <w:rsid w:val="004F4D73"/>
    <w:rsid w:val="004F52C8"/>
    <w:rsid w:val="004F559C"/>
    <w:rsid w:val="004F563A"/>
    <w:rsid w:val="004F570F"/>
    <w:rsid w:val="004F5AC2"/>
    <w:rsid w:val="004F5E6A"/>
    <w:rsid w:val="004F6034"/>
    <w:rsid w:val="004F60B4"/>
    <w:rsid w:val="004F60C1"/>
    <w:rsid w:val="004F635A"/>
    <w:rsid w:val="004F6452"/>
    <w:rsid w:val="004F667E"/>
    <w:rsid w:val="004F66DD"/>
    <w:rsid w:val="004F6741"/>
    <w:rsid w:val="004F6C1A"/>
    <w:rsid w:val="004F7399"/>
    <w:rsid w:val="004F7583"/>
    <w:rsid w:val="004F7588"/>
    <w:rsid w:val="004F7E78"/>
    <w:rsid w:val="0050016E"/>
    <w:rsid w:val="0050047D"/>
    <w:rsid w:val="005006B4"/>
    <w:rsid w:val="0050076C"/>
    <w:rsid w:val="005007CD"/>
    <w:rsid w:val="00500B9E"/>
    <w:rsid w:val="00500DC0"/>
    <w:rsid w:val="0050124D"/>
    <w:rsid w:val="00501378"/>
    <w:rsid w:val="005013AE"/>
    <w:rsid w:val="005013EA"/>
    <w:rsid w:val="0050158C"/>
    <w:rsid w:val="00501D85"/>
    <w:rsid w:val="0050269B"/>
    <w:rsid w:val="0050290D"/>
    <w:rsid w:val="00502F89"/>
    <w:rsid w:val="00503948"/>
    <w:rsid w:val="00503B06"/>
    <w:rsid w:val="00503C66"/>
    <w:rsid w:val="00503D12"/>
    <w:rsid w:val="00503E49"/>
    <w:rsid w:val="00504041"/>
    <w:rsid w:val="00504746"/>
    <w:rsid w:val="00504B63"/>
    <w:rsid w:val="005051C5"/>
    <w:rsid w:val="00505349"/>
    <w:rsid w:val="00505610"/>
    <w:rsid w:val="00505BE4"/>
    <w:rsid w:val="00505BE8"/>
    <w:rsid w:val="00505DBE"/>
    <w:rsid w:val="00505FCB"/>
    <w:rsid w:val="00506171"/>
    <w:rsid w:val="0050617B"/>
    <w:rsid w:val="005067E8"/>
    <w:rsid w:val="00506902"/>
    <w:rsid w:val="00506B00"/>
    <w:rsid w:val="00506B38"/>
    <w:rsid w:val="00506BB7"/>
    <w:rsid w:val="00506C9D"/>
    <w:rsid w:val="00506EB6"/>
    <w:rsid w:val="00507103"/>
    <w:rsid w:val="005072CE"/>
    <w:rsid w:val="0050747F"/>
    <w:rsid w:val="00507513"/>
    <w:rsid w:val="005079E9"/>
    <w:rsid w:val="00507CB9"/>
    <w:rsid w:val="00510444"/>
    <w:rsid w:val="00510580"/>
    <w:rsid w:val="00510A88"/>
    <w:rsid w:val="00510E7B"/>
    <w:rsid w:val="00511373"/>
    <w:rsid w:val="005113F3"/>
    <w:rsid w:val="00511829"/>
    <w:rsid w:val="00511DDB"/>
    <w:rsid w:val="00512062"/>
    <w:rsid w:val="00512108"/>
    <w:rsid w:val="00512221"/>
    <w:rsid w:val="005122B9"/>
    <w:rsid w:val="00512690"/>
    <w:rsid w:val="0051291A"/>
    <w:rsid w:val="00512CA3"/>
    <w:rsid w:val="00512D49"/>
    <w:rsid w:val="00512DC0"/>
    <w:rsid w:val="00513136"/>
    <w:rsid w:val="005138B9"/>
    <w:rsid w:val="0051399C"/>
    <w:rsid w:val="00513A67"/>
    <w:rsid w:val="00514072"/>
    <w:rsid w:val="00514149"/>
    <w:rsid w:val="005142D9"/>
    <w:rsid w:val="0051436F"/>
    <w:rsid w:val="005145F4"/>
    <w:rsid w:val="0051485E"/>
    <w:rsid w:val="00514B78"/>
    <w:rsid w:val="00514BBA"/>
    <w:rsid w:val="00514E85"/>
    <w:rsid w:val="00515388"/>
    <w:rsid w:val="005155AE"/>
    <w:rsid w:val="00515AEF"/>
    <w:rsid w:val="00515B01"/>
    <w:rsid w:val="00515D25"/>
    <w:rsid w:val="00515F72"/>
    <w:rsid w:val="005164E6"/>
    <w:rsid w:val="0051679D"/>
    <w:rsid w:val="005169D2"/>
    <w:rsid w:val="00516DDD"/>
    <w:rsid w:val="00520231"/>
    <w:rsid w:val="00520272"/>
    <w:rsid w:val="0052065B"/>
    <w:rsid w:val="005206FF"/>
    <w:rsid w:val="005209EF"/>
    <w:rsid w:val="005212DD"/>
    <w:rsid w:val="005216B1"/>
    <w:rsid w:val="0052172A"/>
    <w:rsid w:val="005219EF"/>
    <w:rsid w:val="0052226A"/>
    <w:rsid w:val="00522B2E"/>
    <w:rsid w:val="00522E29"/>
    <w:rsid w:val="005230E2"/>
    <w:rsid w:val="00523348"/>
    <w:rsid w:val="005239EE"/>
    <w:rsid w:val="00523ADC"/>
    <w:rsid w:val="00523ED6"/>
    <w:rsid w:val="0052447F"/>
    <w:rsid w:val="00524BA1"/>
    <w:rsid w:val="0052518D"/>
    <w:rsid w:val="00525264"/>
    <w:rsid w:val="0052551D"/>
    <w:rsid w:val="00525926"/>
    <w:rsid w:val="00525A25"/>
    <w:rsid w:val="00525BAD"/>
    <w:rsid w:val="00526332"/>
    <w:rsid w:val="00526799"/>
    <w:rsid w:val="0052732E"/>
    <w:rsid w:val="005273DF"/>
    <w:rsid w:val="00527743"/>
    <w:rsid w:val="005277B7"/>
    <w:rsid w:val="0052791B"/>
    <w:rsid w:val="00527CD0"/>
    <w:rsid w:val="00527D5E"/>
    <w:rsid w:val="00527ED9"/>
    <w:rsid w:val="00527F10"/>
    <w:rsid w:val="005300F6"/>
    <w:rsid w:val="0053033A"/>
    <w:rsid w:val="0053040F"/>
    <w:rsid w:val="005304F7"/>
    <w:rsid w:val="00530F5F"/>
    <w:rsid w:val="005314A3"/>
    <w:rsid w:val="0053168C"/>
    <w:rsid w:val="00531770"/>
    <w:rsid w:val="00531AAA"/>
    <w:rsid w:val="00531CC9"/>
    <w:rsid w:val="00531CDB"/>
    <w:rsid w:val="005320A4"/>
    <w:rsid w:val="005320BA"/>
    <w:rsid w:val="005320C8"/>
    <w:rsid w:val="0053224E"/>
    <w:rsid w:val="0053240A"/>
    <w:rsid w:val="0053282F"/>
    <w:rsid w:val="00532996"/>
    <w:rsid w:val="00532AD5"/>
    <w:rsid w:val="00532B00"/>
    <w:rsid w:val="00532C1B"/>
    <w:rsid w:val="00532F12"/>
    <w:rsid w:val="0053320A"/>
    <w:rsid w:val="00533D18"/>
    <w:rsid w:val="00533E07"/>
    <w:rsid w:val="005348BF"/>
    <w:rsid w:val="005348C1"/>
    <w:rsid w:val="00534AC6"/>
    <w:rsid w:val="00534C9F"/>
    <w:rsid w:val="00534F16"/>
    <w:rsid w:val="0053546A"/>
    <w:rsid w:val="005354AE"/>
    <w:rsid w:val="00535570"/>
    <w:rsid w:val="00535598"/>
    <w:rsid w:val="00535865"/>
    <w:rsid w:val="0053588A"/>
    <w:rsid w:val="00535B5F"/>
    <w:rsid w:val="00535FA6"/>
    <w:rsid w:val="00536184"/>
    <w:rsid w:val="00536269"/>
    <w:rsid w:val="00536561"/>
    <w:rsid w:val="00536892"/>
    <w:rsid w:val="00536CCD"/>
    <w:rsid w:val="00536D02"/>
    <w:rsid w:val="00536EFE"/>
    <w:rsid w:val="00537017"/>
    <w:rsid w:val="00537606"/>
    <w:rsid w:val="00537722"/>
    <w:rsid w:val="00537D43"/>
    <w:rsid w:val="00537DC1"/>
    <w:rsid w:val="0054041D"/>
    <w:rsid w:val="00540498"/>
    <w:rsid w:val="00540953"/>
    <w:rsid w:val="00540BF4"/>
    <w:rsid w:val="00540E93"/>
    <w:rsid w:val="0054113D"/>
    <w:rsid w:val="00541536"/>
    <w:rsid w:val="0054159F"/>
    <w:rsid w:val="005415E4"/>
    <w:rsid w:val="005416E9"/>
    <w:rsid w:val="00541ADC"/>
    <w:rsid w:val="00542079"/>
    <w:rsid w:val="005423CB"/>
    <w:rsid w:val="005425BC"/>
    <w:rsid w:val="005426C5"/>
    <w:rsid w:val="00542C67"/>
    <w:rsid w:val="00542D57"/>
    <w:rsid w:val="005432B3"/>
    <w:rsid w:val="0054330E"/>
    <w:rsid w:val="005438E4"/>
    <w:rsid w:val="00543FF5"/>
    <w:rsid w:val="00544894"/>
    <w:rsid w:val="0054505A"/>
    <w:rsid w:val="005451E7"/>
    <w:rsid w:val="0054549D"/>
    <w:rsid w:val="005454C9"/>
    <w:rsid w:val="005454D0"/>
    <w:rsid w:val="0054576A"/>
    <w:rsid w:val="00545835"/>
    <w:rsid w:val="00545FC4"/>
    <w:rsid w:val="00546A97"/>
    <w:rsid w:val="00546C85"/>
    <w:rsid w:val="00546D68"/>
    <w:rsid w:val="00546FE0"/>
    <w:rsid w:val="00547079"/>
    <w:rsid w:val="00547BAA"/>
    <w:rsid w:val="00547D60"/>
    <w:rsid w:val="00547EA8"/>
    <w:rsid w:val="00547F9B"/>
    <w:rsid w:val="005502D9"/>
    <w:rsid w:val="00550324"/>
    <w:rsid w:val="0055098E"/>
    <w:rsid w:val="00550BA3"/>
    <w:rsid w:val="00550E30"/>
    <w:rsid w:val="00550E84"/>
    <w:rsid w:val="0055131B"/>
    <w:rsid w:val="005514CA"/>
    <w:rsid w:val="0055158A"/>
    <w:rsid w:val="00551628"/>
    <w:rsid w:val="00551C2E"/>
    <w:rsid w:val="00552254"/>
    <w:rsid w:val="005523CD"/>
    <w:rsid w:val="0055245A"/>
    <w:rsid w:val="005527ED"/>
    <w:rsid w:val="0055333A"/>
    <w:rsid w:val="00553E07"/>
    <w:rsid w:val="0055435D"/>
    <w:rsid w:val="005544BF"/>
    <w:rsid w:val="00554742"/>
    <w:rsid w:val="00554A3D"/>
    <w:rsid w:val="00554EAD"/>
    <w:rsid w:val="00555182"/>
    <w:rsid w:val="005553B9"/>
    <w:rsid w:val="00555488"/>
    <w:rsid w:val="005555D8"/>
    <w:rsid w:val="005557F3"/>
    <w:rsid w:val="00555805"/>
    <w:rsid w:val="00555E7B"/>
    <w:rsid w:val="0055642F"/>
    <w:rsid w:val="00556FF4"/>
    <w:rsid w:val="00557650"/>
    <w:rsid w:val="00557672"/>
    <w:rsid w:val="00557ABC"/>
    <w:rsid w:val="00557B21"/>
    <w:rsid w:val="00557DBC"/>
    <w:rsid w:val="00560116"/>
    <w:rsid w:val="005601F7"/>
    <w:rsid w:val="0056048C"/>
    <w:rsid w:val="0056065E"/>
    <w:rsid w:val="00560907"/>
    <w:rsid w:val="00560957"/>
    <w:rsid w:val="00560B4F"/>
    <w:rsid w:val="005610E0"/>
    <w:rsid w:val="00561177"/>
    <w:rsid w:val="00561527"/>
    <w:rsid w:val="00561547"/>
    <w:rsid w:val="005618CA"/>
    <w:rsid w:val="005619CF"/>
    <w:rsid w:val="00561D81"/>
    <w:rsid w:val="00562E40"/>
    <w:rsid w:val="00562F41"/>
    <w:rsid w:val="00562F66"/>
    <w:rsid w:val="005630CE"/>
    <w:rsid w:val="00563A0B"/>
    <w:rsid w:val="00564A5F"/>
    <w:rsid w:val="00564AA7"/>
    <w:rsid w:val="00564D77"/>
    <w:rsid w:val="00564DB5"/>
    <w:rsid w:val="00564F04"/>
    <w:rsid w:val="0056502F"/>
    <w:rsid w:val="00565735"/>
    <w:rsid w:val="00565A28"/>
    <w:rsid w:val="00565DB3"/>
    <w:rsid w:val="0056610A"/>
    <w:rsid w:val="00566815"/>
    <w:rsid w:val="00566B3F"/>
    <w:rsid w:val="00566E82"/>
    <w:rsid w:val="00566FD7"/>
    <w:rsid w:val="0056701D"/>
    <w:rsid w:val="00567122"/>
    <w:rsid w:val="00567283"/>
    <w:rsid w:val="005672D5"/>
    <w:rsid w:val="005677FE"/>
    <w:rsid w:val="00567AFC"/>
    <w:rsid w:val="00567D05"/>
    <w:rsid w:val="00567FD0"/>
    <w:rsid w:val="00570275"/>
    <w:rsid w:val="00570388"/>
    <w:rsid w:val="005707F2"/>
    <w:rsid w:val="0057091F"/>
    <w:rsid w:val="00570E3E"/>
    <w:rsid w:val="00571021"/>
    <w:rsid w:val="00571138"/>
    <w:rsid w:val="005713CC"/>
    <w:rsid w:val="00571455"/>
    <w:rsid w:val="00571AB9"/>
    <w:rsid w:val="0057286D"/>
    <w:rsid w:val="00572BE0"/>
    <w:rsid w:val="00572D50"/>
    <w:rsid w:val="00572DA1"/>
    <w:rsid w:val="0057305C"/>
    <w:rsid w:val="0057335E"/>
    <w:rsid w:val="00573438"/>
    <w:rsid w:val="00573466"/>
    <w:rsid w:val="00573562"/>
    <w:rsid w:val="00573B37"/>
    <w:rsid w:val="00573E27"/>
    <w:rsid w:val="00574137"/>
    <w:rsid w:val="00574160"/>
    <w:rsid w:val="005742B4"/>
    <w:rsid w:val="00574696"/>
    <w:rsid w:val="005747C8"/>
    <w:rsid w:val="005747F5"/>
    <w:rsid w:val="00574982"/>
    <w:rsid w:val="00574AA3"/>
    <w:rsid w:val="00574DAE"/>
    <w:rsid w:val="0057592C"/>
    <w:rsid w:val="00575BC5"/>
    <w:rsid w:val="00575DC3"/>
    <w:rsid w:val="00575E69"/>
    <w:rsid w:val="00576254"/>
    <w:rsid w:val="0057643B"/>
    <w:rsid w:val="00576925"/>
    <w:rsid w:val="00576981"/>
    <w:rsid w:val="00576A93"/>
    <w:rsid w:val="00576B74"/>
    <w:rsid w:val="005770D2"/>
    <w:rsid w:val="0057724B"/>
    <w:rsid w:val="005772DC"/>
    <w:rsid w:val="0057763F"/>
    <w:rsid w:val="00577AE1"/>
    <w:rsid w:val="00577C65"/>
    <w:rsid w:val="00577DEF"/>
    <w:rsid w:val="00577E8E"/>
    <w:rsid w:val="005802DB"/>
    <w:rsid w:val="0058089F"/>
    <w:rsid w:val="00580A88"/>
    <w:rsid w:val="00580EC6"/>
    <w:rsid w:val="00580F6C"/>
    <w:rsid w:val="00581248"/>
    <w:rsid w:val="005816ED"/>
    <w:rsid w:val="0058170B"/>
    <w:rsid w:val="0058184E"/>
    <w:rsid w:val="005818E4"/>
    <w:rsid w:val="00581D3D"/>
    <w:rsid w:val="00582104"/>
    <w:rsid w:val="0058218D"/>
    <w:rsid w:val="005822E9"/>
    <w:rsid w:val="005822F4"/>
    <w:rsid w:val="005826BA"/>
    <w:rsid w:val="00582728"/>
    <w:rsid w:val="00582847"/>
    <w:rsid w:val="005828A1"/>
    <w:rsid w:val="00582B2E"/>
    <w:rsid w:val="00582B4F"/>
    <w:rsid w:val="00582B7D"/>
    <w:rsid w:val="00583264"/>
    <w:rsid w:val="005835EC"/>
    <w:rsid w:val="00583A72"/>
    <w:rsid w:val="00583A78"/>
    <w:rsid w:val="00583BF8"/>
    <w:rsid w:val="00584063"/>
    <w:rsid w:val="005840D2"/>
    <w:rsid w:val="005842B8"/>
    <w:rsid w:val="00584558"/>
    <w:rsid w:val="00584B08"/>
    <w:rsid w:val="00584C31"/>
    <w:rsid w:val="00584C79"/>
    <w:rsid w:val="00584E6E"/>
    <w:rsid w:val="00584EEE"/>
    <w:rsid w:val="005852C7"/>
    <w:rsid w:val="005852DC"/>
    <w:rsid w:val="005854A6"/>
    <w:rsid w:val="005854E0"/>
    <w:rsid w:val="005855BF"/>
    <w:rsid w:val="0058578A"/>
    <w:rsid w:val="00585C38"/>
    <w:rsid w:val="005863B7"/>
    <w:rsid w:val="0058682A"/>
    <w:rsid w:val="00586982"/>
    <w:rsid w:val="00586AE1"/>
    <w:rsid w:val="00586B81"/>
    <w:rsid w:val="00586E8C"/>
    <w:rsid w:val="00586ECD"/>
    <w:rsid w:val="0058758E"/>
    <w:rsid w:val="0058758F"/>
    <w:rsid w:val="00587944"/>
    <w:rsid w:val="0058797A"/>
    <w:rsid w:val="00587C4B"/>
    <w:rsid w:val="00587E0D"/>
    <w:rsid w:val="00590457"/>
    <w:rsid w:val="005905FB"/>
    <w:rsid w:val="0059111A"/>
    <w:rsid w:val="005912CF"/>
    <w:rsid w:val="00591528"/>
    <w:rsid w:val="0059183A"/>
    <w:rsid w:val="0059184B"/>
    <w:rsid w:val="00591E85"/>
    <w:rsid w:val="00591EA8"/>
    <w:rsid w:val="00592420"/>
    <w:rsid w:val="0059264E"/>
    <w:rsid w:val="00592926"/>
    <w:rsid w:val="00592B3A"/>
    <w:rsid w:val="00592BAF"/>
    <w:rsid w:val="00592D9E"/>
    <w:rsid w:val="00592EF4"/>
    <w:rsid w:val="00592FEA"/>
    <w:rsid w:val="00593076"/>
    <w:rsid w:val="0059344C"/>
    <w:rsid w:val="00593536"/>
    <w:rsid w:val="0059403F"/>
    <w:rsid w:val="005940B4"/>
    <w:rsid w:val="0059431E"/>
    <w:rsid w:val="0059445C"/>
    <w:rsid w:val="00594FA8"/>
    <w:rsid w:val="00595082"/>
    <w:rsid w:val="005950AA"/>
    <w:rsid w:val="005952A2"/>
    <w:rsid w:val="00595971"/>
    <w:rsid w:val="00595CA2"/>
    <w:rsid w:val="00595D76"/>
    <w:rsid w:val="00595D79"/>
    <w:rsid w:val="005960D6"/>
    <w:rsid w:val="00596275"/>
    <w:rsid w:val="005964CA"/>
    <w:rsid w:val="005965EC"/>
    <w:rsid w:val="00596B27"/>
    <w:rsid w:val="00596C4F"/>
    <w:rsid w:val="00596E77"/>
    <w:rsid w:val="0059710A"/>
    <w:rsid w:val="00597312"/>
    <w:rsid w:val="00597498"/>
    <w:rsid w:val="00597D3D"/>
    <w:rsid w:val="005A0453"/>
    <w:rsid w:val="005A05A4"/>
    <w:rsid w:val="005A08A3"/>
    <w:rsid w:val="005A09F6"/>
    <w:rsid w:val="005A0A31"/>
    <w:rsid w:val="005A0A80"/>
    <w:rsid w:val="005A142C"/>
    <w:rsid w:val="005A16DB"/>
    <w:rsid w:val="005A173A"/>
    <w:rsid w:val="005A1E29"/>
    <w:rsid w:val="005A1E98"/>
    <w:rsid w:val="005A2822"/>
    <w:rsid w:val="005A28C4"/>
    <w:rsid w:val="005A295D"/>
    <w:rsid w:val="005A34B5"/>
    <w:rsid w:val="005A3530"/>
    <w:rsid w:val="005A3F99"/>
    <w:rsid w:val="005A4043"/>
    <w:rsid w:val="005A4383"/>
    <w:rsid w:val="005A44E1"/>
    <w:rsid w:val="005A4733"/>
    <w:rsid w:val="005A4AD0"/>
    <w:rsid w:val="005A4E84"/>
    <w:rsid w:val="005A5D9A"/>
    <w:rsid w:val="005A60DE"/>
    <w:rsid w:val="005A6498"/>
    <w:rsid w:val="005A6580"/>
    <w:rsid w:val="005A68C7"/>
    <w:rsid w:val="005A6A32"/>
    <w:rsid w:val="005A6B59"/>
    <w:rsid w:val="005A6B66"/>
    <w:rsid w:val="005A6BA9"/>
    <w:rsid w:val="005A6F1D"/>
    <w:rsid w:val="005A6FAA"/>
    <w:rsid w:val="005A7221"/>
    <w:rsid w:val="005A7390"/>
    <w:rsid w:val="005A7A28"/>
    <w:rsid w:val="005A7AEE"/>
    <w:rsid w:val="005B000A"/>
    <w:rsid w:val="005B0354"/>
    <w:rsid w:val="005B03E4"/>
    <w:rsid w:val="005B06A4"/>
    <w:rsid w:val="005B0920"/>
    <w:rsid w:val="005B0996"/>
    <w:rsid w:val="005B0FC6"/>
    <w:rsid w:val="005B1028"/>
    <w:rsid w:val="005B10B9"/>
    <w:rsid w:val="005B122C"/>
    <w:rsid w:val="005B12BF"/>
    <w:rsid w:val="005B134C"/>
    <w:rsid w:val="005B163C"/>
    <w:rsid w:val="005B16C8"/>
    <w:rsid w:val="005B1736"/>
    <w:rsid w:val="005B1756"/>
    <w:rsid w:val="005B18DA"/>
    <w:rsid w:val="005B1CC7"/>
    <w:rsid w:val="005B1F96"/>
    <w:rsid w:val="005B22CC"/>
    <w:rsid w:val="005B255F"/>
    <w:rsid w:val="005B2679"/>
    <w:rsid w:val="005B3012"/>
    <w:rsid w:val="005B3308"/>
    <w:rsid w:val="005B374F"/>
    <w:rsid w:val="005B39BE"/>
    <w:rsid w:val="005B3B1F"/>
    <w:rsid w:val="005B3BE1"/>
    <w:rsid w:val="005B3CBA"/>
    <w:rsid w:val="005B3F2E"/>
    <w:rsid w:val="005B4414"/>
    <w:rsid w:val="005B4A9A"/>
    <w:rsid w:val="005B4D70"/>
    <w:rsid w:val="005B4E64"/>
    <w:rsid w:val="005B54DB"/>
    <w:rsid w:val="005B54E6"/>
    <w:rsid w:val="005B56B2"/>
    <w:rsid w:val="005B5717"/>
    <w:rsid w:val="005B585C"/>
    <w:rsid w:val="005B6061"/>
    <w:rsid w:val="005B6243"/>
    <w:rsid w:val="005B6C2B"/>
    <w:rsid w:val="005B711D"/>
    <w:rsid w:val="005B72AB"/>
    <w:rsid w:val="005B7A45"/>
    <w:rsid w:val="005C0238"/>
    <w:rsid w:val="005C033C"/>
    <w:rsid w:val="005C055C"/>
    <w:rsid w:val="005C0694"/>
    <w:rsid w:val="005C08A5"/>
    <w:rsid w:val="005C0971"/>
    <w:rsid w:val="005C0FC5"/>
    <w:rsid w:val="005C150B"/>
    <w:rsid w:val="005C16C0"/>
    <w:rsid w:val="005C1932"/>
    <w:rsid w:val="005C1FF3"/>
    <w:rsid w:val="005C1FFE"/>
    <w:rsid w:val="005C2AB3"/>
    <w:rsid w:val="005C2C95"/>
    <w:rsid w:val="005C2EB8"/>
    <w:rsid w:val="005C2F08"/>
    <w:rsid w:val="005C2FEE"/>
    <w:rsid w:val="005C3022"/>
    <w:rsid w:val="005C34D7"/>
    <w:rsid w:val="005C3513"/>
    <w:rsid w:val="005C36A7"/>
    <w:rsid w:val="005C38D8"/>
    <w:rsid w:val="005C395E"/>
    <w:rsid w:val="005C3FED"/>
    <w:rsid w:val="005C452E"/>
    <w:rsid w:val="005C459E"/>
    <w:rsid w:val="005C45D7"/>
    <w:rsid w:val="005C469B"/>
    <w:rsid w:val="005C4809"/>
    <w:rsid w:val="005C4B7A"/>
    <w:rsid w:val="005C4BC5"/>
    <w:rsid w:val="005C4C0D"/>
    <w:rsid w:val="005C4F16"/>
    <w:rsid w:val="005C50F0"/>
    <w:rsid w:val="005C598D"/>
    <w:rsid w:val="005C5D32"/>
    <w:rsid w:val="005C6629"/>
    <w:rsid w:val="005C6676"/>
    <w:rsid w:val="005C678D"/>
    <w:rsid w:val="005C6881"/>
    <w:rsid w:val="005C689F"/>
    <w:rsid w:val="005C70AE"/>
    <w:rsid w:val="005C7125"/>
    <w:rsid w:val="005C724F"/>
    <w:rsid w:val="005C725D"/>
    <w:rsid w:val="005C7822"/>
    <w:rsid w:val="005C7C17"/>
    <w:rsid w:val="005D021E"/>
    <w:rsid w:val="005D0589"/>
    <w:rsid w:val="005D0646"/>
    <w:rsid w:val="005D064F"/>
    <w:rsid w:val="005D06DD"/>
    <w:rsid w:val="005D0725"/>
    <w:rsid w:val="005D074C"/>
    <w:rsid w:val="005D07D5"/>
    <w:rsid w:val="005D0D41"/>
    <w:rsid w:val="005D0DB8"/>
    <w:rsid w:val="005D1100"/>
    <w:rsid w:val="005D145B"/>
    <w:rsid w:val="005D1870"/>
    <w:rsid w:val="005D1E0B"/>
    <w:rsid w:val="005D1E52"/>
    <w:rsid w:val="005D215A"/>
    <w:rsid w:val="005D21DC"/>
    <w:rsid w:val="005D2674"/>
    <w:rsid w:val="005D2D30"/>
    <w:rsid w:val="005D2D5D"/>
    <w:rsid w:val="005D33FE"/>
    <w:rsid w:val="005D36C5"/>
    <w:rsid w:val="005D3D9D"/>
    <w:rsid w:val="005D4A10"/>
    <w:rsid w:val="005D4BE4"/>
    <w:rsid w:val="005D4F13"/>
    <w:rsid w:val="005D4F20"/>
    <w:rsid w:val="005D50E2"/>
    <w:rsid w:val="005D532E"/>
    <w:rsid w:val="005D5870"/>
    <w:rsid w:val="005D5C17"/>
    <w:rsid w:val="005D5CB9"/>
    <w:rsid w:val="005D6528"/>
    <w:rsid w:val="005D6A28"/>
    <w:rsid w:val="005D6DCF"/>
    <w:rsid w:val="005D70BD"/>
    <w:rsid w:val="005D710B"/>
    <w:rsid w:val="005D75D0"/>
    <w:rsid w:val="005D7903"/>
    <w:rsid w:val="005D7E89"/>
    <w:rsid w:val="005E010D"/>
    <w:rsid w:val="005E04EF"/>
    <w:rsid w:val="005E052C"/>
    <w:rsid w:val="005E0906"/>
    <w:rsid w:val="005E0DB9"/>
    <w:rsid w:val="005E116B"/>
    <w:rsid w:val="005E1C79"/>
    <w:rsid w:val="005E1C91"/>
    <w:rsid w:val="005E22BE"/>
    <w:rsid w:val="005E2590"/>
    <w:rsid w:val="005E27C3"/>
    <w:rsid w:val="005E2AC5"/>
    <w:rsid w:val="005E2BA7"/>
    <w:rsid w:val="005E2C83"/>
    <w:rsid w:val="005E2E89"/>
    <w:rsid w:val="005E312E"/>
    <w:rsid w:val="005E3336"/>
    <w:rsid w:val="005E3419"/>
    <w:rsid w:val="005E370B"/>
    <w:rsid w:val="005E3712"/>
    <w:rsid w:val="005E3A0B"/>
    <w:rsid w:val="005E3AA2"/>
    <w:rsid w:val="005E3BB0"/>
    <w:rsid w:val="005E4101"/>
    <w:rsid w:val="005E41DB"/>
    <w:rsid w:val="005E41E9"/>
    <w:rsid w:val="005E47D8"/>
    <w:rsid w:val="005E4B0B"/>
    <w:rsid w:val="005E4D7F"/>
    <w:rsid w:val="005E5451"/>
    <w:rsid w:val="005E545E"/>
    <w:rsid w:val="005E57B0"/>
    <w:rsid w:val="005E5942"/>
    <w:rsid w:val="005E6107"/>
    <w:rsid w:val="005E62EE"/>
    <w:rsid w:val="005E630D"/>
    <w:rsid w:val="005E6E3F"/>
    <w:rsid w:val="005E7052"/>
    <w:rsid w:val="005E7537"/>
    <w:rsid w:val="005E7543"/>
    <w:rsid w:val="005E7678"/>
    <w:rsid w:val="005F029D"/>
    <w:rsid w:val="005F060D"/>
    <w:rsid w:val="005F0743"/>
    <w:rsid w:val="005F08BB"/>
    <w:rsid w:val="005F0A2E"/>
    <w:rsid w:val="005F18A5"/>
    <w:rsid w:val="005F233F"/>
    <w:rsid w:val="005F26D8"/>
    <w:rsid w:val="005F2904"/>
    <w:rsid w:val="005F313D"/>
    <w:rsid w:val="005F32F4"/>
    <w:rsid w:val="005F33DC"/>
    <w:rsid w:val="005F3436"/>
    <w:rsid w:val="005F343E"/>
    <w:rsid w:val="005F393F"/>
    <w:rsid w:val="005F3BDD"/>
    <w:rsid w:val="005F3E3C"/>
    <w:rsid w:val="005F4A58"/>
    <w:rsid w:val="005F4BE2"/>
    <w:rsid w:val="005F4FB3"/>
    <w:rsid w:val="005F503C"/>
    <w:rsid w:val="005F5576"/>
    <w:rsid w:val="005F56C8"/>
    <w:rsid w:val="005F57C8"/>
    <w:rsid w:val="005F5A80"/>
    <w:rsid w:val="005F5B04"/>
    <w:rsid w:val="005F5E54"/>
    <w:rsid w:val="005F6278"/>
    <w:rsid w:val="005F665E"/>
    <w:rsid w:val="005F6876"/>
    <w:rsid w:val="005F690B"/>
    <w:rsid w:val="005F698D"/>
    <w:rsid w:val="005F6A3F"/>
    <w:rsid w:val="005F71CA"/>
    <w:rsid w:val="005F7395"/>
    <w:rsid w:val="005F7554"/>
    <w:rsid w:val="005F7B63"/>
    <w:rsid w:val="006002DE"/>
    <w:rsid w:val="00600370"/>
    <w:rsid w:val="00600396"/>
    <w:rsid w:val="006004AB"/>
    <w:rsid w:val="006004FB"/>
    <w:rsid w:val="006006D6"/>
    <w:rsid w:val="00600BC0"/>
    <w:rsid w:val="00600E45"/>
    <w:rsid w:val="0060102B"/>
    <w:rsid w:val="00601216"/>
    <w:rsid w:val="0060147E"/>
    <w:rsid w:val="0060156E"/>
    <w:rsid w:val="006016C9"/>
    <w:rsid w:val="006016D3"/>
    <w:rsid w:val="00601D53"/>
    <w:rsid w:val="00602143"/>
    <w:rsid w:val="00602899"/>
    <w:rsid w:val="006030B3"/>
    <w:rsid w:val="006030D7"/>
    <w:rsid w:val="0060386C"/>
    <w:rsid w:val="00603AB3"/>
    <w:rsid w:val="00603E3C"/>
    <w:rsid w:val="00604318"/>
    <w:rsid w:val="006044F3"/>
    <w:rsid w:val="00604B23"/>
    <w:rsid w:val="00604BE3"/>
    <w:rsid w:val="00604F61"/>
    <w:rsid w:val="00604F79"/>
    <w:rsid w:val="006052F6"/>
    <w:rsid w:val="0060579F"/>
    <w:rsid w:val="00605A2F"/>
    <w:rsid w:val="00605B96"/>
    <w:rsid w:val="00605BAF"/>
    <w:rsid w:val="00605BCB"/>
    <w:rsid w:val="00606341"/>
    <w:rsid w:val="006069EC"/>
    <w:rsid w:val="00606A55"/>
    <w:rsid w:val="00607018"/>
    <w:rsid w:val="0060704B"/>
    <w:rsid w:val="00607B57"/>
    <w:rsid w:val="00607DC4"/>
    <w:rsid w:val="006108B8"/>
    <w:rsid w:val="00610CA3"/>
    <w:rsid w:val="0061137A"/>
    <w:rsid w:val="0061138A"/>
    <w:rsid w:val="00611694"/>
    <w:rsid w:val="00611B75"/>
    <w:rsid w:val="00611FA5"/>
    <w:rsid w:val="0061257D"/>
    <w:rsid w:val="00612C16"/>
    <w:rsid w:val="00612CC8"/>
    <w:rsid w:val="0061307F"/>
    <w:rsid w:val="006132DE"/>
    <w:rsid w:val="0061388E"/>
    <w:rsid w:val="00613CBB"/>
    <w:rsid w:val="0061455A"/>
    <w:rsid w:val="0061489B"/>
    <w:rsid w:val="0061493B"/>
    <w:rsid w:val="00614B76"/>
    <w:rsid w:val="00614CA4"/>
    <w:rsid w:val="00614D46"/>
    <w:rsid w:val="006153DD"/>
    <w:rsid w:val="00615AB0"/>
    <w:rsid w:val="00615C02"/>
    <w:rsid w:val="006163CC"/>
    <w:rsid w:val="006165E9"/>
    <w:rsid w:val="00616EB6"/>
    <w:rsid w:val="00617392"/>
    <w:rsid w:val="00617B5E"/>
    <w:rsid w:val="00617BA4"/>
    <w:rsid w:val="006205AD"/>
    <w:rsid w:val="00620CDC"/>
    <w:rsid w:val="00620DE3"/>
    <w:rsid w:val="00620E9A"/>
    <w:rsid w:val="0062176B"/>
    <w:rsid w:val="0062178F"/>
    <w:rsid w:val="00621E22"/>
    <w:rsid w:val="00621E38"/>
    <w:rsid w:val="006223CD"/>
    <w:rsid w:val="006223FD"/>
    <w:rsid w:val="0062287D"/>
    <w:rsid w:val="0062318E"/>
    <w:rsid w:val="006232BE"/>
    <w:rsid w:val="00623486"/>
    <w:rsid w:val="0062357B"/>
    <w:rsid w:val="0062396A"/>
    <w:rsid w:val="00624272"/>
    <w:rsid w:val="006242CF"/>
    <w:rsid w:val="00624680"/>
    <w:rsid w:val="0062468B"/>
    <w:rsid w:val="00624E22"/>
    <w:rsid w:val="00625E53"/>
    <w:rsid w:val="00626764"/>
    <w:rsid w:val="00626798"/>
    <w:rsid w:val="006269C3"/>
    <w:rsid w:val="00626DC7"/>
    <w:rsid w:val="00626F36"/>
    <w:rsid w:val="00626F42"/>
    <w:rsid w:val="00627033"/>
    <w:rsid w:val="006271A5"/>
    <w:rsid w:val="006274BF"/>
    <w:rsid w:val="00627574"/>
    <w:rsid w:val="006276D2"/>
    <w:rsid w:val="00627756"/>
    <w:rsid w:val="00627B26"/>
    <w:rsid w:val="00627DB3"/>
    <w:rsid w:val="0063025D"/>
    <w:rsid w:val="006305C5"/>
    <w:rsid w:val="006305E2"/>
    <w:rsid w:val="006307CA"/>
    <w:rsid w:val="0063093B"/>
    <w:rsid w:val="00630996"/>
    <w:rsid w:val="00630C24"/>
    <w:rsid w:val="00630CD9"/>
    <w:rsid w:val="00630F53"/>
    <w:rsid w:val="00631692"/>
    <w:rsid w:val="006316EF"/>
    <w:rsid w:val="00631C2B"/>
    <w:rsid w:val="00631CFB"/>
    <w:rsid w:val="00631E04"/>
    <w:rsid w:val="00631E61"/>
    <w:rsid w:val="00631EF9"/>
    <w:rsid w:val="00632150"/>
    <w:rsid w:val="0063254A"/>
    <w:rsid w:val="0063283D"/>
    <w:rsid w:val="00632A69"/>
    <w:rsid w:val="00632D06"/>
    <w:rsid w:val="006330A2"/>
    <w:rsid w:val="006333AD"/>
    <w:rsid w:val="00633B92"/>
    <w:rsid w:val="00633B9F"/>
    <w:rsid w:val="0063400C"/>
    <w:rsid w:val="00634220"/>
    <w:rsid w:val="00634306"/>
    <w:rsid w:val="00634376"/>
    <w:rsid w:val="00634406"/>
    <w:rsid w:val="00634450"/>
    <w:rsid w:val="00634556"/>
    <w:rsid w:val="00634602"/>
    <w:rsid w:val="006346F9"/>
    <w:rsid w:val="00634945"/>
    <w:rsid w:val="00635288"/>
    <w:rsid w:val="0063537B"/>
    <w:rsid w:val="00635486"/>
    <w:rsid w:val="00635670"/>
    <w:rsid w:val="00635699"/>
    <w:rsid w:val="00635997"/>
    <w:rsid w:val="00635AFD"/>
    <w:rsid w:val="00635E94"/>
    <w:rsid w:val="0063600E"/>
    <w:rsid w:val="00636127"/>
    <w:rsid w:val="00636549"/>
    <w:rsid w:val="00636607"/>
    <w:rsid w:val="00636829"/>
    <w:rsid w:val="00636883"/>
    <w:rsid w:val="00636FD0"/>
    <w:rsid w:val="006370FD"/>
    <w:rsid w:val="00637461"/>
    <w:rsid w:val="006375C1"/>
    <w:rsid w:val="00637FA5"/>
    <w:rsid w:val="00640280"/>
    <w:rsid w:val="006402F0"/>
    <w:rsid w:val="0064031E"/>
    <w:rsid w:val="006409D7"/>
    <w:rsid w:val="00640AE0"/>
    <w:rsid w:val="00640D45"/>
    <w:rsid w:val="0064107A"/>
    <w:rsid w:val="006412C7"/>
    <w:rsid w:val="00641C60"/>
    <w:rsid w:val="00642288"/>
    <w:rsid w:val="00642658"/>
    <w:rsid w:val="00642D03"/>
    <w:rsid w:val="00642D29"/>
    <w:rsid w:val="006431AA"/>
    <w:rsid w:val="00644424"/>
    <w:rsid w:val="00644CDB"/>
    <w:rsid w:val="0064510E"/>
    <w:rsid w:val="00645410"/>
    <w:rsid w:val="00645A32"/>
    <w:rsid w:val="00645F13"/>
    <w:rsid w:val="006462A7"/>
    <w:rsid w:val="006466B7"/>
    <w:rsid w:val="0064684C"/>
    <w:rsid w:val="00646DCA"/>
    <w:rsid w:val="00646E6B"/>
    <w:rsid w:val="00646EBE"/>
    <w:rsid w:val="006470CC"/>
    <w:rsid w:val="00647436"/>
    <w:rsid w:val="00647903"/>
    <w:rsid w:val="0065049B"/>
    <w:rsid w:val="00650550"/>
    <w:rsid w:val="006505C8"/>
    <w:rsid w:val="006506FD"/>
    <w:rsid w:val="00650CAF"/>
    <w:rsid w:val="0065110B"/>
    <w:rsid w:val="0065118A"/>
    <w:rsid w:val="006512C0"/>
    <w:rsid w:val="0065141C"/>
    <w:rsid w:val="00651515"/>
    <w:rsid w:val="00651B1B"/>
    <w:rsid w:val="00651F5B"/>
    <w:rsid w:val="00652005"/>
    <w:rsid w:val="00652C1D"/>
    <w:rsid w:val="00652C9D"/>
    <w:rsid w:val="00652D96"/>
    <w:rsid w:val="00652F72"/>
    <w:rsid w:val="006534D1"/>
    <w:rsid w:val="00653A84"/>
    <w:rsid w:val="00653A8C"/>
    <w:rsid w:val="00653ADE"/>
    <w:rsid w:val="00653E89"/>
    <w:rsid w:val="0065438A"/>
    <w:rsid w:val="00654418"/>
    <w:rsid w:val="0065468F"/>
    <w:rsid w:val="00654B1F"/>
    <w:rsid w:val="00654C81"/>
    <w:rsid w:val="00654FA5"/>
    <w:rsid w:val="006550F3"/>
    <w:rsid w:val="006552A0"/>
    <w:rsid w:val="00655355"/>
    <w:rsid w:val="00655486"/>
    <w:rsid w:val="006557B5"/>
    <w:rsid w:val="0065584B"/>
    <w:rsid w:val="00655AF7"/>
    <w:rsid w:val="0065693F"/>
    <w:rsid w:val="00656C5E"/>
    <w:rsid w:val="00656FA5"/>
    <w:rsid w:val="00660076"/>
    <w:rsid w:val="00660286"/>
    <w:rsid w:val="00660613"/>
    <w:rsid w:val="00660817"/>
    <w:rsid w:val="006609D4"/>
    <w:rsid w:val="00660B5F"/>
    <w:rsid w:val="00660D77"/>
    <w:rsid w:val="00661275"/>
    <w:rsid w:val="00661644"/>
    <w:rsid w:val="00661907"/>
    <w:rsid w:val="00662203"/>
    <w:rsid w:val="0066224F"/>
    <w:rsid w:val="00662471"/>
    <w:rsid w:val="00662487"/>
    <w:rsid w:val="0066259B"/>
    <w:rsid w:val="006625CF"/>
    <w:rsid w:val="006628D4"/>
    <w:rsid w:val="00662C73"/>
    <w:rsid w:val="00662DD4"/>
    <w:rsid w:val="00663415"/>
    <w:rsid w:val="006638BE"/>
    <w:rsid w:val="00663A1F"/>
    <w:rsid w:val="00664242"/>
    <w:rsid w:val="0066478E"/>
    <w:rsid w:val="00664986"/>
    <w:rsid w:val="00664A49"/>
    <w:rsid w:val="00664AEB"/>
    <w:rsid w:val="00664B58"/>
    <w:rsid w:val="00665231"/>
    <w:rsid w:val="00665295"/>
    <w:rsid w:val="006654DD"/>
    <w:rsid w:val="00665662"/>
    <w:rsid w:val="00665715"/>
    <w:rsid w:val="00665849"/>
    <w:rsid w:val="00665894"/>
    <w:rsid w:val="006658BC"/>
    <w:rsid w:val="00666206"/>
    <w:rsid w:val="00666889"/>
    <w:rsid w:val="00666A24"/>
    <w:rsid w:val="006679C4"/>
    <w:rsid w:val="00667ABD"/>
    <w:rsid w:val="00667B91"/>
    <w:rsid w:val="00667D07"/>
    <w:rsid w:val="00667E25"/>
    <w:rsid w:val="00670218"/>
    <w:rsid w:val="006703D4"/>
    <w:rsid w:val="00670482"/>
    <w:rsid w:val="006705F0"/>
    <w:rsid w:val="00670CE2"/>
    <w:rsid w:val="00670DA1"/>
    <w:rsid w:val="006710D8"/>
    <w:rsid w:val="006714FD"/>
    <w:rsid w:val="0067155A"/>
    <w:rsid w:val="00671747"/>
    <w:rsid w:val="00671798"/>
    <w:rsid w:val="00672186"/>
    <w:rsid w:val="006724D4"/>
    <w:rsid w:val="0067281B"/>
    <w:rsid w:val="006736E8"/>
    <w:rsid w:val="00673B6C"/>
    <w:rsid w:val="00673B81"/>
    <w:rsid w:val="00673BF7"/>
    <w:rsid w:val="00673C82"/>
    <w:rsid w:val="00673ECA"/>
    <w:rsid w:val="0067433C"/>
    <w:rsid w:val="00674821"/>
    <w:rsid w:val="00674969"/>
    <w:rsid w:val="0067498C"/>
    <w:rsid w:val="006750D3"/>
    <w:rsid w:val="0067525D"/>
    <w:rsid w:val="006756F3"/>
    <w:rsid w:val="00675742"/>
    <w:rsid w:val="00675B72"/>
    <w:rsid w:val="006760C7"/>
    <w:rsid w:val="00676576"/>
    <w:rsid w:val="00676600"/>
    <w:rsid w:val="00676F23"/>
    <w:rsid w:val="00677630"/>
    <w:rsid w:val="00680082"/>
    <w:rsid w:val="00680979"/>
    <w:rsid w:val="00680A6F"/>
    <w:rsid w:val="00681142"/>
    <w:rsid w:val="00681468"/>
    <w:rsid w:val="00681560"/>
    <w:rsid w:val="0068160A"/>
    <w:rsid w:val="00681821"/>
    <w:rsid w:val="006818DD"/>
    <w:rsid w:val="0068194F"/>
    <w:rsid w:val="00681C95"/>
    <w:rsid w:val="00681D93"/>
    <w:rsid w:val="00682363"/>
    <w:rsid w:val="0068279D"/>
    <w:rsid w:val="006827AC"/>
    <w:rsid w:val="0068284B"/>
    <w:rsid w:val="00682CA8"/>
    <w:rsid w:val="00682F56"/>
    <w:rsid w:val="0068387B"/>
    <w:rsid w:val="00683AA3"/>
    <w:rsid w:val="00683D1A"/>
    <w:rsid w:val="00683F6A"/>
    <w:rsid w:val="006842F5"/>
    <w:rsid w:val="006845ED"/>
    <w:rsid w:val="00684C4B"/>
    <w:rsid w:val="006856DF"/>
    <w:rsid w:val="00685779"/>
    <w:rsid w:val="006857F4"/>
    <w:rsid w:val="006858DE"/>
    <w:rsid w:val="00685DA4"/>
    <w:rsid w:val="00685E7D"/>
    <w:rsid w:val="00685F7E"/>
    <w:rsid w:val="0068603D"/>
    <w:rsid w:val="00686245"/>
    <w:rsid w:val="0068652C"/>
    <w:rsid w:val="00686B0C"/>
    <w:rsid w:val="00686EB3"/>
    <w:rsid w:val="00686F72"/>
    <w:rsid w:val="00687406"/>
    <w:rsid w:val="006875A2"/>
    <w:rsid w:val="00687685"/>
    <w:rsid w:val="0068769F"/>
    <w:rsid w:val="006902B0"/>
    <w:rsid w:val="0069056A"/>
    <w:rsid w:val="00690682"/>
    <w:rsid w:val="006908CD"/>
    <w:rsid w:val="00690C33"/>
    <w:rsid w:val="006910CD"/>
    <w:rsid w:val="00691123"/>
    <w:rsid w:val="00691356"/>
    <w:rsid w:val="00691552"/>
    <w:rsid w:val="00691764"/>
    <w:rsid w:val="006917C2"/>
    <w:rsid w:val="006918DD"/>
    <w:rsid w:val="00691A5F"/>
    <w:rsid w:val="00691C02"/>
    <w:rsid w:val="00691E32"/>
    <w:rsid w:val="006925BB"/>
    <w:rsid w:val="00692AF6"/>
    <w:rsid w:val="00692D50"/>
    <w:rsid w:val="00692EB0"/>
    <w:rsid w:val="00692F1D"/>
    <w:rsid w:val="0069310B"/>
    <w:rsid w:val="006931C1"/>
    <w:rsid w:val="006933A6"/>
    <w:rsid w:val="006937A4"/>
    <w:rsid w:val="00693977"/>
    <w:rsid w:val="00693A4F"/>
    <w:rsid w:val="006941D3"/>
    <w:rsid w:val="00694237"/>
    <w:rsid w:val="00694405"/>
    <w:rsid w:val="0069476F"/>
    <w:rsid w:val="00694855"/>
    <w:rsid w:val="006948C9"/>
    <w:rsid w:val="00694AE4"/>
    <w:rsid w:val="00695B44"/>
    <w:rsid w:val="00695E0C"/>
    <w:rsid w:val="0069602C"/>
    <w:rsid w:val="00696501"/>
    <w:rsid w:val="00696868"/>
    <w:rsid w:val="00696D71"/>
    <w:rsid w:val="00696E42"/>
    <w:rsid w:val="00696F79"/>
    <w:rsid w:val="0069701F"/>
    <w:rsid w:val="00697277"/>
    <w:rsid w:val="00697444"/>
    <w:rsid w:val="00697C03"/>
    <w:rsid w:val="00697DC4"/>
    <w:rsid w:val="006A04F5"/>
    <w:rsid w:val="006A050E"/>
    <w:rsid w:val="006A07E0"/>
    <w:rsid w:val="006A11D4"/>
    <w:rsid w:val="006A1636"/>
    <w:rsid w:val="006A1725"/>
    <w:rsid w:val="006A1968"/>
    <w:rsid w:val="006A1993"/>
    <w:rsid w:val="006A1A4C"/>
    <w:rsid w:val="006A1D6C"/>
    <w:rsid w:val="006A215B"/>
    <w:rsid w:val="006A2245"/>
    <w:rsid w:val="006A25A2"/>
    <w:rsid w:val="006A27DA"/>
    <w:rsid w:val="006A2B21"/>
    <w:rsid w:val="006A2FED"/>
    <w:rsid w:val="006A308F"/>
    <w:rsid w:val="006A319E"/>
    <w:rsid w:val="006A31E2"/>
    <w:rsid w:val="006A3402"/>
    <w:rsid w:val="006A3760"/>
    <w:rsid w:val="006A391B"/>
    <w:rsid w:val="006A3A74"/>
    <w:rsid w:val="006A4015"/>
    <w:rsid w:val="006A4491"/>
    <w:rsid w:val="006A53E4"/>
    <w:rsid w:val="006A54EB"/>
    <w:rsid w:val="006A60FA"/>
    <w:rsid w:val="006A6299"/>
    <w:rsid w:val="006A65D0"/>
    <w:rsid w:val="006A6C14"/>
    <w:rsid w:val="006A6E42"/>
    <w:rsid w:val="006A7365"/>
    <w:rsid w:val="006A7384"/>
    <w:rsid w:val="006A78F7"/>
    <w:rsid w:val="006A7C5B"/>
    <w:rsid w:val="006B0206"/>
    <w:rsid w:val="006B0352"/>
    <w:rsid w:val="006B035A"/>
    <w:rsid w:val="006B049F"/>
    <w:rsid w:val="006B12AE"/>
    <w:rsid w:val="006B1319"/>
    <w:rsid w:val="006B1372"/>
    <w:rsid w:val="006B1448"/>
    <w:rsid w:val="006B1717"/>
    <w:rsid w:val="006B19CB"/>
    <w:rsid w:val="006B1B6F"/>
    <w:rsid w:val="006B1EA9"/>
    <w:rsid w:val="006B207A"/>
    <w:rsid w:val="006B212E"/>
    <w:rsid w:val="006B28A2"/>
    <w:rsid w:val="006B28C0"/>
    <w:rsid w:val="006B2A20"/>
    <w:rsid w:val="006B2A3E"/>
    <w:rsid w:val="006B2E8A"/>
    <w:rsid w:val="006B321C"/>
    <w:rsid w:val="006B339A"/>
    <w:rsid w:val="006B3B9E"/>
    <w:rsid w:val="006B3C0F"/>
    <w:rsid w:val="006B44CB"/>
    <w:rsid w:val="006B45B2"/>
    <w:rsid w:val="006B4629"/>
    <w:rsid w:val="006B4CBF"/>
    <w:rsid w:val="006B529A"/>
    <w:rsid w:val="006B5341"/>
    <w:rsid w:val="006B5466"/>
    <w:rsid w:val="006B591F"/>
    <w:rsid w:val="006B59CB"/>
    <w:rsid w:val="006B5B46"/>
    <w:rsid w:val="006B5B98"/>
    <w:rsid w:val="006B5E87"/>
    <w:rsid w:val="006B5F6E"/>
    <w:rsid w:val="006B6528"/>
    <w:rsid w:val="006B69FD"/>
    <w:rsid w:val="006B6A66"/>
    <w:rsid w:val="006B6AA4"/>
    <w:rsid w:val="006B6BC3"/>
    <w:rsid w:val="006B6CEC"/>
    <w:rsid w:val="006B7558"/>
    <w:rsid w:val="006B7658"/>
    <w:rsid w:val="006B7AEB"/>
    <w:rsid w:val="006B7CDA"/>
    <w:rsid w:val="006C035C"/>
    <w:rsid w:val="006C07C3"/>
    <w:rsid w:val="006C08E6"/>
    <w:rsid w:val="006C0AED"/>
    <w:rsid w:val="006C0C27"/>
    <w:rsid w:val="006C0CA5"/>
    <w:rsid w:val="006C16C8"/>
    <w:rsid w:val="006C1B8D"/>
    <w:rsid w:val="006C20E0"/>
    <w:rsid w:val="006C2391"/>
    <w:rsid w:val="006C2E5A"/>
    <w:rsid w:val="006C2F43"/>
    <w:rsid w:val="006C30BD"/>
    <w:rsid w:val="006C3132"/>
    <w:rsid w:val="006C31E0"/>
    <w:rsid w:val="006C35D3"/>
    <w:rsid w:val="006C3F29"/>
    <w:rsid w:val="006C3F70"/>
    <w:rsid w:val="006C432D"/>
    <w:rsid w:val="006C437E"/>
    <w:rsid w:val="006C4D65"/>
    <w:rsid w:val="006C4E12"/>
    <w:rsid w:val="006C5196"/>
    <w:rsid w:val="006C5418"/>
    <w:rsid w:val="006C541F"/>
    <w:rsid w:val="006C5578"/>
    <w:rsid w:val="006C55FE"/>
    <w:rsid w:val="006C56BE"/>
    <w:rsid w:val="006C5B39"/>
    <w:rsid w:val="006C5D2C"/>
    <w:rsid w:val="006C5F84"/>
    <w:rsid w:val="006C61ED"/>
    <w:rsid w:val="006C640A"/>
    <w:rsid w:val="006C6A77"/>
    <w:rsid w:val="006C6B3D"/>
    <w:rsid w:val="006C6D89"/>
    <w:rsid w:val="006C715D"/>
    <w:rsid w:val="006C7750"/>
    <w:rsid w:val="006C78EE"/>
    <w:rsid w:val="006C79E3"/>
    <w:rsid w:val="006C7E57"/>
    <w:rsid w:val="006D02F4"/>
    <w:rsid w:val="006D0557"/>
    <w:rsid w:val="006D05B4"/>
    <w:rsid w:val="006D0735"/>
    <w:rsid w:val="006D0962"/>
    <w:rsid w:val="006D0ADC"/>
    <w:rsid w:val="006D0CB6"/>
    <w:rsid w:val="006D0CC8"/>
    <w:rsid w:val="006D0D48"/>
    <w:rsid w:val="006D1031"/>
    <w:rsid w:val="006D15A5"/>
    <w:rsid w:val="006D1CBD"/>
    <w:rsid w:val="006D26F2"/>
    <w:rsid w:val="006D2A00"/>
    <w:rsid w:val="006D2A58"/>
    <w:rsid w:val="006D2B00"/>
    <w:rsid w:val="006D2F01"/>
    <w:rsid w:val="006D30ED"/>
    <w:rsid w:val="006D3207"/>
    <w:rsid w:val="006D3548"/>
    <w:rsid w:val="006D375F"/>
    <w:rsid w:val="006D37C3"/>
    <w:rsid w:val="006D384F"/>
    <w:rsid w:val="006D3901"/>
    <w:rsid w:val="006D3CC0"/>
    <w:rsid w:val="006D3F4B"/>
    <w:rsid w:val="006D4120"/>
    <w:rsid w:val="006D4170"/>
    <w:rsid w:val="006D473B"/>
    <w:rsid w:val="006D47CA"/>
    <w:rsid w:val="006D4836"/>
    <w:rsid w:val="006D48E2"/>
    <w:rsid w:val="006D4A84"/>
    <w:rsid w:val="006D4C3C"/>
    <w:rsid w:val="006D4DE6"/>
    <w:rsid w:val="006D4DFF"/>
    <w:rsid w:val="006D4E41"/>
    <w:rsid w:val="006D51CE"/>
    <w:rsid w:val="006D5AC9"/>
    <w:rsid w:val="006D5B64"/>
    <w:rsid w:val="006D5BB4"/>
    <w:rsid w:val="006D5CBB"/>
    <w:rsid w:val="006D5DEE"/>
    <w:rsid w:val="006D5EDE"/>
    <w:rsid w:val="006D6046"/>
    <w:rsid w:val="006D6CBA"/>
    <w:rsid w:val="006D70BE"/>
    <w:rsid w:val="006D74F5"/>
    <w:rsid w:val="006D768A"/>
    <w:rsid w:val="006D76B2"/>
    <w:rsid w:val="006D7DFE"/>
    <w:rsid w:val="006E015F"/>
    <w:rsid w:val="006E01C4"/>
    <w:rsid w:val="006E02A5"/>
    <w:rsid w:val="006E043F"/>
    <w:rsid w:val="006E0481"/>
    <w:rsid w:val="006E06D5"/>
    <w:rsid w:val="006E0896"/>
    <w:rsid w:val="006E0C0A"/>
    <w:rsid w:val="006E1609"/>
    <w:rsid w:val="006E18F9"/>
    <w:rsid w:val="006E191B"/>
    <w:rsid w:val="006E1E14"/>
    <w:rsid w:val="006E1E74"/>
    <w:rsid w:val="006E1FCE"/>
    <w:rsid w:val="006E2052"/>
    <w:rsid w:val="006E2AA7"/>
    <w:rsid w:val="006E2BEE"/>
    <w:rsid w:val="006E2C2E"/>
    <w:rsid w:val="006E32E4"/>
    <w:rsid w:val="006E346F"/>
    <w:rsid w:val="006E3504"/>
    <w:rsid w:val="006E390A"/>
    <w:rsid w:val="006E3DB9"/>
    <w:rsid w:val="006E3E4B"/>
    <w:rsid w:val="006E3FF1"/>
    <w:rsid w:val="006E4C2D"/>
    <w:rsid w:val="006E4EB5"/>
    <w:rsid w:val="006E5CB4"/>
    <w:rsid w:val="006E5DE7"/>
    <w:rsid w:val="006E6032"/>
    <w:rsid w:val="006E650A"/>
    <w:rsid w:val="006E688C"/>
    <w:rsid w:val="006E6A31"/>
    <w:rsid w:val="006E77A2"/>
    <w:rsid w:val="006F0107"/>
    <w:rsid w:val="006F0145"/>
    <w:rsid w:val="006F036A"/>
    <w:rsid w:val="006F0DD2"/>
    <w:rsid w:val="006F10C9"/>
    <w:rsid w:val="006F1182"/>
    <w:rsid w:val="006F1505"/>
    <w:rsid w:val="006F1793"/>
    <w:rsid w:val="006F189F"/>
    <w:rsid w:val="006F18AA"/>
    <w:rsid w:val="006F1E4A"/>
    <w:rsid w:val="006F1F20"/>
    <w:rsid w:val="006F2210"/>
    <w:rsid w:val="006F234A"/>
    <w:rsid w:val="006F2568"/>
    <w:rsid w:val="006F2602"/>
    <w:rsid w:val="006F2AD2"/>
    <w:rsid w:val="006F306B"/>
    <w:rsid w:val="006F34B4"/>
    <w:rsid w:val="006F357A"/>
    <w:rsid w:val="006F3604"/>
    <w:rsid w:val="006F3832"/>
    <w:rsid w:val="006F393B"/>
    <w:rsid w:val="006F3BF1"/>
    <w:rsid w:val="006F4267"/>
    <w:rsid w:val="006F43EF"/>
    <w:rsid w:val="006F4575"/>
    <w:rsid w:val="006F496D"/>
    <w:rsid w:val="006F4A66"/>
    <w:rsid w:val="006F4CC6"/>
    <w:rsid w:val="006F5412"/>
    <w:rsid w:val="006F56AD"/>
    <w:rsid w:val="006F594A"/>
    <w:rsid w:val="006F59B4"/>
    <w:rsid w:val="006F5A18"/>
    <w:rsid w:val="006F5C5C"/>
    <w:rsid w:val="006F67A2"/>
    <w:rsid w:val="006F6B0B"/>
    <w:rsid w:val="006F6B4A"/>
    <w:rsid w:val="006F71FD"/>
    <w:rsid w:val="006F777B"/>
    <w:rsid w:val="006F785B"/>
    <w:rsid w:val="006F7D4D"/>
    <w:rsid w:val="006F7E81"/>
    <w:rsid w:val="0070048D"/>
    <w:rsid w:val="00700649"/>
    <w:rsid w:val="007008C3"/>
    <w:rsid w:val="00700905"/>
    <w:rsid w:val="00700A55"/>
    <w:rsid w:val="00700AC6"/>
    <w:rsid w:val="00700C5B"/>
    <w:rsid w:val="00700F05"/>
    <w:rsid w:val="00701172"/>
    <w:rsid w:val="0070135A"/>
    <w:rsid w:val="007016E2"/>
    <w:rsid w:val="00701BDE"/>
    <w:rsid w:val="00701D5C"/>
    <w:rsid w:val="00701FE6"/>
    <w:rsid w:val="007021E5"/>
    <w:rsid w:val="0070226A"/>
    <w:rsid w:val="00702725"/>
    <w:rsid w:val="00702B9E"/>
    <w:rsid w:val="00702BFA"/>
    <w:rsid w:val="00702E4C"/>
    <w:rsid w:val="00703333"/>
    <w:rsid w:val="007033F8"/>
    <w:rsid w:val="00703815"/>
    <w:rsid w:val="00703A2A"/>
    <w:rsid w:val="00703A88"/>
    <w:rsid w:val="0070408A"/>
    <w:rsid w:val="007042CA"/>
    <w:rsid w:val="00704BA7"/>
    <w:rsid w:val="00704D6C"/>
    <w:rsid w:val="00704E49"/>
    <w:rsid w:val="00704E6B"/>
    <w:rsid w:val="00704E91"/>
    <w:rsid w:val="0070500C"/>
    <w:rsid w:val="00705133"/>
    <w:rsid w:val="00705746"/>
    <w:rsid w:val="00705B2E"/>
    <w:rsid w:val="00705EC8"/>
    <w:rsid w:val="0070654D"/>
    <w:rsid w:val="0070688D"/>
    <w:rsid w:val="007068E2"/>
    <w:rsid w:val="00706A37"/>
    <w:rsid w:val="00706B3D"/>
    <w:rsid w:val="00706FB5"/>
    <w:rsid w:val="00707802"/>
    <w:rsid w:val="00707AEA"/>
    <w:rsid w:val="00707C3C"/>
    <w:rsid w:val="007101AD"/>
    <w:rsid w:val="00710368"/>
    <w:rsid w:val="00710794"/>
    <w:rsid w:val="007108CB"/>
    <w:rsid w:val="007109A3"/>
    <w:rsid w:val="00710AE7"/>
    <w:rsid w:val="00710DEB"/>
    <w:rsid w:val="00710F0C"/>
    <w:rsid w:val="0071125E"/>
    <w:rsid w:val="00711686"/>
    <w:rsid w:val="0071178C"/>
    <w:rsid w:val="00711B31"/>
    <w:rsid w:val="00711DE2"/>
    <w:rsid w:val="00712050"/>
    <w:rsid w:val="00712272"/>
    <w:rsid w:val="007127C0"/>
    <w:rsid w:val="00712829"/>
    <w:rsid w:val="0071357D"/>
    <w:rsid w:val="00713657"/>
    <w:rsid w:val="007136AE"/>
    <w:rsid w:val="00713BC2"/>
    <w:rsid w:val="00714392"/>
    <w:rsid w:val="0071439D"/>
    <w:rsid w:val="007143D0"/>
    <w:rsid w:val="007144D1"/>
    <w:rsid w:val="00714A4F"/>
    <w:rsid w:val="00714B08"/>
    <w:rsid w:val="00714B16"/>
    <w:rsid w:val="00714B24"/>
    <w:rsid w:val="00714D35"/>
    <w:rsid w:val="0071506B"/>
    <w:rsid w:val="007154F5"/>
    <w:rsid w:val="007157B7"/>
    <w:rsid w:val="00715806"/>
    <w:rsid w:val="00715881"/>
    <w:rsid w:val="00715B0F"/>
    <w:rsid w:val="00715D32"/>
    <w:rsid w:val="00715E14"/>
    <w:rsid w:val="0071618C"/>
    <w:rsid w:val="0071660E"/>
    <w:rsid w:val="0071679A"/>
    <w:rsid w:val="0071697B"/>
    <w:rsid w:val="00716B5F"/>
    <w:rsid w:val="00716BC7"/>
    <w:rsid w:val="00716E5A"/>
    <w:rsid w:val="0071726E"/>
    <w:rsid w:val="00717C6A"/>
    <w:rsid w:val="00717D78"/>
    <w:rsid w:val="00717EB3"/>
    <w:rsid w:val="007200F6"/>
    <w:rsid w:val="007202CD"/>
    <w:rsid w:val="0072030E"/>
    <w:rsid w:val="00720CD0"/>
    <w:rsid w:val="00720D36"/>
    <w:rsid w:val="007211C3"/>
    <w:rsid w:val="00721431"/>
    <w:rsid w:val="007214BA"/>
    <w:rsid w:val="007215B7"/>
    <w:rsid w:val="007216AB"/>
    <w:rsid w:val="00721720"/>
    <w:rsid w:val="007218B9"/>
    <w:rsid w:val="00721A20"/>
    <w:rsid w:val="00721D58"/>
    <w:rsid w:val="00722030"/>
    <w:rsid w:val="00722087"/>
    <w:rsid w:val="00722277"/>
    <w:rsid w:val="00722638"/>
    <w:rsid w:val="00722AF1"/>
    <w:rsid w:val="00722DE4"/>
    <w:rsid w:val="0072334C"/>
    <w:rsid w:val="007239F5"/>
    <w:rsid w:val="00723B75"/>
    <w:rsid w:val="00723C4B"/>
    <w:rsid w:val="00724028"/>
    <w:rsid w:val="007249ED"/>
    <w:rsid w:val="00725458"/>
    <w:rsid w:val="00725508"/>
    <w:rsid w:val="00725C8D"/>
    <w:rsid w:val="007260A6"/>
    <w:rsid w:val="00726240"/>
    <w:rsid w:val="0072652A"/>
    <w:rsid w:val="00726555"/>
    <w:rsid w:val="007265A1"/>
    <w:rsid w:val="00726983"/>
    <w:rsid w:val="00726B99"/>
    <w:rsid w:val="0072717B"/>
    <w:rsid w:val="00727304"/>
    <w:rsid w:val="0072754F"/>
    <w:rsid w:val="00727AAE"/>
    <w:rsid w:val="00727D44"/>
    <w:rsid w:val="00727EF3"/>
    <w:rsid w:val="00727F1C"/>
    <w:rsid w:val="00727FBE"/>
    <w:rsid w:val="00730148"/>
    <w:rsid w:val="00730306"/>
    <w:rsid w:val="007303A4"/>
    <w:rsid w:val="00730515"/>
    <w:rsid w:val="007305A1"/>
    <w:rsid w:val="0073078E"/>
    <w:rsid w:val="00730E38"/>
    <w:rsid w:val="007310C2"/>
    <w:rsid w:val="00731812"/>
    <w:rsid w:val="00731911"/>
    <w:rsid w:val="00731E52"/>
    <w:rsid w:val="00731ECE"/>
    <w:rsid w:val="007321DE"/>
    <w:rsid w:val="0073237E"/>
    <w:rsid w:val="007328EF"/>
    <w:rsid w:val="00732D64"/>
    <w:rsid w:val="00733590"/>
    <w:rsid w:val="00733D5B"/>
    <w:rsid w:val="007341D1"/>
    <w:rsid w:val="007344A5"/>
    <w:rsid w:val="007345F1"/>
    <w:rsid w:val="007346E6"/>
    <w:rsid w:val="00734BA4"/>
    <w:rsid w:val="00734C07"/>
    <w:rsid w:val="00734C3E"/>
    <w:rsid w:val="00734DAD"/>
    <w:rsid w:val="00734DC2"/>
    <w:rsid w:val="007350EA"/>
    <w:rsid w:val="007351EE"/>
    <w:rsid w:val="007357D2"/>
    <w:rsid w:val="00735E7B"/>
    <w:rsid w:val="00735FB7"/>
    <w:rsid w:val="00736342"/>
    <w:rsid w:val="00736435"/>
    <w:rsid w:val="00736474"/>
    <w:rsid w:val="00736648"/>
    <w:rsid w:val="00736D9A"/>
    <w:rsid w:val="007374AD"/>
    <w:rsid w:val="00737818"/>
    <w:rsid w:val="00737A3F"/>
    <w:rsid w:val="00737B62"/>
    <w:rsid w:val="00740150"/>
    <w:rsid w:val="00740234"/>
    <w:rsid w:val="007403CA"/>
    <w:rsid w:val="00740C30"/>
    <w:rsid w:val="00740DC7"/>
    <w:rsid w:val="00740E97"/>
    <w:rsid w:val="00741107"/>
    <w:rsid w:val="007413E0"/>
    <w:rsid w:val="0074142A"/>
    <w:rsid w:val="00742521"/>
    <w:rsid w:val="00742647"/>
    <w:rsid w:val="00742672"/>
    <w:rsid w:val="0074277F"/>
    <w:rsid w:val="0074280C"/>
    <w:rsid w:val="00742813"/>
    <w:rsid w:val="007429B4"/>
    <w:rsid w:val="00742A21"/>
    <w:rsid w:val="00742F8F"/>
    <w:rsid w:val="007431E5"/>
    <w:rsid w:val="007437D7"/>
    <w:rsid w:val="007446A6"/>
    <w:rsid w:val="007446C6"/>
    <w:rsid w:val="00744E87"/>
    <w:rsid w:val="00745A87"/>
    <w:rsid w:val="00745DAB"/>
    <w:rsid w:val="00745F30"/>
    <w:rsid w:val="00745F5A"/>
    <w:rsid w:val="00745FEC"/>
    <w:rsid w:val="007461CA"/>
    <w:rsid w:val="00746295"/>
    <w:rsid w:val="00746454"/>
    <w:rsid w:val="00746477"/>
    <w:rsid w:val="00746607"/>
    <w:rsid w:val="00746DBE"/>
    <w:rsid w:val="00746EB5"/>
    <w:rsid w:val="00747031"/>
    <w:rsid w:val="0074754A"/>
    <w:rsid w:val="00747CD6"/>
    <w:rsid w:val="00747DB8"/>
    <w:rsid w:val="00747FF0"/>
    <w:rsid w:val="00750025"/>
    <w:rsid w:val="007502E9"/>
    <w:rsid w:val="0075038F"/>
    <w:rsid w:val="0075056E"/>
    <w:rsid w:val="0075068E"/>
    <w:rsid w:val="0075074C"/>
    <w:rsid w:val="00750763"/>
    <w:rsid w:val="00750B34"/>
    <w:rsid w:val="00750D71"/>
    <w:rsid w:val="00751130"/>
    <w:rsid w:val="007513A5"/>
    <w:rsid w:val="007514EB"/>
    <w:rsid w:val="007516DB"/>
    <w:rsid w:val="007516EC"/>
    <w:rsid w:val="007516FA"/>
    <w:rsid w:val="00751748"/>
    <w:rsid w:val="0075184C"/>
    <w:rsid w:val="0075185A"/>
    <w:rsid w:val="00751E14"/>
    <w:rsid w:val="0075296C"/>
    <w:rsid w:val="00752C7B"/>
    <w:rsid w:val="007531BF"/>
    <w:rsid w:val="007537FD"/>
    <w:rsid w:val="00753AC1"/>
    <w:rsid w:val="00753B5B"/>
    <w:rsid w:val="00754131"/>
    <w:rsid w:val="0075415C"/>
    <w:rsid w:val="0075475B"/>
    <w:rsid w:val="00754A12"/>
    <w:rsid w:val="007550D4"/>
    <w:rsid w:val="007552AC"/>
    <w:rsid w:val="00755521"/>
    <w:rsid w:val="00755ECE"/>
    <w:rsid w:val="0075625F"/>
    <w:rsid w:val="007563A0"/>
    <w:rsid w:val="00756A9B"/>
    <w:rsid w:val="00756BBD"/>
    <w:rsid w:val="00756C72"/>
    <w:rsid w:val="00756C75"/>
    <w:rsid w:val="00757103"/>
    <w:rsid w:val="007577B7"/>
    <w:rsid w:val="007577F9"/>
    <w:rsid w:val="00757B5F"/>
    <w:rsid w:val="00757B85"/>
    <w:rsid w:val="00757C3C"/>
    <w:rsid w:val="00757DC3"/>
    <w:rsid w:val="00757F51"/>
    <w:rsid w:val="00760639"/>
    <w:rsid w:val="00760781"/>
    <w:rsid w:val="007607ED"/>
    <w:rsid w:val="00760BCE"/>
    <w:rsid w:val="00760F1C"/>
    <w:rsid w:val="00760F35"/>
    <w:rsid w:val="0076127B"/>
    <w:rsid w:val="007612C7"/>
    <w:rsid w:val="007613CE"/>
    <w:rsid w:val="0076145E"/>
    <w:rsid w:val="00761F0D"/>
    <w:rsid w:val="007624EE"/>
    <w:rsid w:val="00762F61"/>
    <w:rsid w:val="007634B6"/>
    <w:rsid w:val="007634BA"/>
    <w:rsid w:val="00763637"/>
    <w:rsid w:val="00763752"/>
    <w:rsid w:val="00763CFF"/>
    <w:rsid w:val="00763D7A"/>
    <w:rsid w:val="00764114"/>
    <w:rsid w:val="00764224"/>
    <w:rsid w:val="007644D4"/>
    <w:rsid w:val="007645A4"/>
    <w:rsid w:val="007645AC"/>
    <w:rsid w:val="00764A78"/>
    <w:rsid w:val="00764CAE"/>
    <w:rsid w:val="0076535A"/>
    <w:rsid w:val="00765428"/>
    <w:rsid w:val="00765514"/>
    <w:rsid w:val="00765665"/>
    <w:rsid w:val="0076648C"/>
    <w:rsid w:val="007665C7"/>
    <w:rsid w:val="00766820"/>
    <w:rsid w:val="00766DF4"/>
    <w:rsid w:val="00766E69"/>
    <w:rsid w:val="00766F36"/>
    <w:rsid w:val="007672A1"/>
    <w:rsid w:val="0076759F"/>
    <w:rsid w:val="00767928"/>
    <w:rsid w:val="00767E7F"/>
    <w:rsid w:val="0077022C"/>
    <w:rsid w:val="00770635"/>
    <w:rsid w:val="007708CC"/>
    <w:rsid w:val="00770C5A"/>
    <w:rsid w:val="00771343"/>
    <w:rsid w:val="00771397"/>
    <w:rsid w:val="00771491"/>
    <w:rsid w:val="007717A1"/>
    <w:rsid w:val="00771A6D"/>
    <w:rsid w:val="00771C2C"/>
    <w:rsid w:val="00772295"/>
    <w:rsid w:val="0077243B"/>
    <w:rsid w:val="00772651"/>
    <w:rsid w:val="00772901"/>
    <w:rsid w:val="00772B1B"/>
    <w:rsid w:val="00772BDC"/>
    <w:rsid w:val="00772C8A"/>
    <w:rsid w:val="00773307"/>
    <w:rsid w:val="00773414"/>
    <w:rsid w:val="007735D8"/>
    <w:rsid w:val="00773AB2"/>
    <w:rsid w:val="00773AD0"/>
    <w:rsid w:val="00773CE9"/>
    <w:rsid w:val="007742C2"/>
    <w:rsid w:val="007743CE"/>
    <w:rsid w:val="00774A7D"/>
    <w:rsid w:val="00774C13"/>
    <w:rsid w:val="00774F8E"/>
    <w:rsid w:val="007750D7"/>
    <w:rsid w:val="0077529D"/>
    <w:rsid w:val="007753D2"/>
    <w:rsid w:val="00775CAE"/>
    <w:rsid w:val="00776B31"/>
    <w:rsid w:val="00777106"/>
    <w:rsid w:val="0077782F"/>
    <w:rsid w:val="007778EC"/>
    <w:rsid w:val="007779ED"/>
    <w:rsid w:val="00777A17"/>
    <w:rsid w:val="00777A6A"/>
    <w:rsid w:val="00777E2B"/>
    <w:rsid w:val="00777E9D"/>
    <w:rsid w:val="00777F6F"/>
    <w:rsid w:val="00780095"/>
    <w:rsid w:val="007800D9"/>
    <w:rsid w:val="007802B5"/>
    <w:rsid w:val="007804C8"/>
    <w:rsid w:val="007808C3"/>
    <w:rsid w:val="0078096C"/>
    <w:rsid w:val="007809FF"/>
    <w:rsid w:val="00780D00"/>
    <w:rsid w:val="00781348"/>
    <w:rsid w:val="00781766"/>
    <w:rsid w:val="0078188A"/>
    <w:rsid w:val="00781B3B"/>
    <w:rsid w:val="00781C61"/>
    <w:rsid w:val="00781F44"/>
    <w:rsid w:val="00782018"/>
    <w:rsid w:val="0078276D"/>
    <w:rsid w:val="007829A7"/>
    <w:rsid w:val="00782A0C"/>
    <w:rsid w:val="00782E55"/>
    <w:rsid w:val="00783275"/>
    <w:rsid w:val="00783496"/>
    <w:rsid w:val="007837D9"/>
    <w:rsid w:val="007837FF"/>
    <w:rsid w:val="00783C15"/>
    <w:rsid w:val="00783D27"/>
    <w:rsid w:val="00784168"/>
    <w:rsid w:val="0078433F"/>
    <w:rsid w:val="00784441"/>
    <w:rsid w:val="00784664"/>
    <w:rsid w:val="00784B98"/>
    <w:rsid w:val="007850A2"/>
    <w:rsid w:val="0078599C"/>
    <w:rsid w:val="00785EC3"/>
    <w:rsid w:val="00785FCA"/>
    <w:rsid w:val="007861D1"/>
    <w:rsid w:val="00786A8B"/>
    <w:rsid w:val="00786AFE"/>
    <w:rsid w:val="00786B63"/>
    <w:rsid w:val="00787200"/>
    <w:rsid w:val="0078780C"/>
    <w:rsid w:val="00787945"/>
    <w:rsid w:val="00787A45"/>
    <w:rsid w:val="00787C41"/>
    <w:rsid w:val="00787FA5"/>
    <w:rsid w:val="00790002"/>
    <w:rsid w:val="0079050F"/>
    <w:rsid w:val="00790744"/>
    <w:rsid w:val="00790B0A"/>
    <w:rsid w:val="00790B7A"/>
    <w:rsid w:val="00791330"/>
    <w:rsid w:val="007918F9"/>
    <w:rsid w:val="00791989"/>
    <w:rsid w:val="00791A9F"/>
    <w:rsid w:val="0079203B"/>
    <w:rsid w:val="0079208F"/>
    <w:rsid w:val="0079248D"/>
    <w:rsid w:val="00792508"/>
    <w:rsid w:val="0079266B"/>
    <w:rsid w:val="007926AA"/>
    <w:rsid w:val="007927D4"/>
    <w:rsid w:val="007928C7"/>
    <w:rsid w:val="00792D34"/>
    <w:rsid w:val="00792DF7"/>
    <w:rsid w:val="00793369"/>
    <w:rsid w:val="0079364D"/>
    <w:rsid w:val="007939A2"/>
    <w:rsid w:val="00793A9C"/>
    <w:rsid w:val="00793E7B"/>
    <w:rsid w:val="00794070"/>
    <w:rsid w:val="007941F8"/>
    <w:rsid w:val="00794417"/>
    <w:rsid w:val="0079446E"/>
    <w:rsid w:val="00794641"/>
    <w:rsid w:val="00794659"/>
    <w:rsid w:val="00794764"/>
    <w:rsid w:val="00794845"/>
    <w:rsid w:val="00794BF5"/>
    <w:rsid w:val="00794EF8"/>
    <w:rsid w:val="007951A8"/>
    <w:rsid w:val="0079524D"/>
    <w:rsid w:val="007952CF"/>
    <w:rsid w:val="00795BF4"/>
    <w:rsid w:val="00795CF8"/>
    <w:rsid w:val="00795E9C"/>
    <w:rsid w:val="00795EFA"/>
    <w:rsid w:val="007961B7"/>
    <w:rsid w:val="007963FD"/>
    <w:rsid w:val="00796452"/>
    <w:rsid w:val="0079692E"/>
    <w:rsid w:val="00797140"/>
    <w:rsid w:val="0079714F"/>
    <w:rsid w:val="00797277"/>
    <w:rsid w:val="00797396"/>
    <w:rsid w:val="007975AA"/>
    <w:rsid w:val="00797689"/>
    <w:rsid w:val="00797945"/>
    <w:rsid w:val="00797D80"/>
    <w:rsid w:val="00797F68"/>
    <w:rsid w:val="007A0051"/>
    <w:rsid w:val="007A0385"/>
    <w:rsid w:val="007A0488"/>
    <w:rsid w:val="007A058F"/>
    <w:rsid w:val="007A0A89"/>
    <w:rsid w:val="007A0B64"/>
    <w:rsid w:val="007A0BC5"/>
    <w:rsid w:val="007A1166"/>
    <w:rsid w:val="007A116E"/>
    <w:rsid w:val="007A12CC"/>
    <w:rsid w:val="007A168E"/>
    <w:rsid w:val="007A16FC"/>
    <w:rsid w:val="007A1829"/>
    <w:rsid w:val="007A1FC0"/>
    <w:rsid w:val="007A2185"/>
    <w:rsid w:val="007A2218"/>
    <w:rsid w:val="007A23C2"/>
    <w:rsid w:val="007A2779"/>
    <w:rsid w:val="007A2BDC"/>
    <w:rsid w:val="007A308E"/>
    <w:rsid w:val="007A3298"/>
    <w:rsid w:val="007A3666"/>
    <w:rsid w:val="007A376A"/>
    <w:rsid w:val="007A3781"/>
    <w:rsid w:val="007A3863"/>
    <w:rsid w:val="007A3B49"/>
    <w:rsid w:val="007A3DE3"/>
    <w:rsid w:val="007A3EAB"/>
    <w:rsid w:val="007A45C5"/>
    <w:rsid w:val="007A45E8"/>
    <w:rsid w:val="007A4AE7"/>
    <w:rsid w:val="007A4D79"/>
    <w:rsid w:val="007A4F99"/>
    <w:rsid w:val="007A58B8"/>
    <w:rsid w:val="007A59B3"/>
    <w:rsid w:val="007A5E02"/>
    <w:rsid w:val="007A607F"/>
    <w:rsid w:val="007A6AEB"/>
    <w:rsid w:val="007A6D05"/>
    <w:rsid w:val="007A7018"/>
    <w:rsid w:val="007A7146"/>
    <w:rsid w:val="007A775F"/>
    <w:rsid w:val="007A78C6"/>
    <w:rsid w:val="007A7EBB"/>
    <w:rsid w:val="007B0446"/>
    <w:rsid w:val="007B0DB4"/>
    <w:rsid w:val="007B0DDD"/>
    <w:rsid w:val="007B0EB0"/>
    <w:rsid w:val="007B0F21"/>
    <w:rsid w:val="007B1710"/>
    <w:rsid w:val="007B1AE9"/>
    <w:rsid w:val="007B242D"/>
    <w:rsid w:val="007B2537"/>
    <w:rsid w:val="007B2617"/>
    <w:rsid w:val="007B2877"/>
    <w:rsid w:val="007B2B01"/>
    <w:rsid w:val="007B2DAB"/>
    <w:rsid w:val="007B352F"/>
    <w:rsid w:val="007B3618"/>
    <w:rsid w:val="007B364D"/>
    <w:rsid w:val="007B36EF"/>
    <w:rsid w:val="007B4020"/>
    <w:rsid w:val="007B402E"/>
    <w:rsid w:val="007B42D8"/>
    <w:rsid w:val="007B4A8B"/>
    <w:rsid w:val="007B4C0C"/>
    <w:rsid w:val="007B59A4"/>
    <w:rsid w:val="007B5B59"/>
    <w:rsid w:val="007B5B61"/>
    <w:rsid w:val="007B5DB8"/>
    <w:rsid w:val="007B5E12"/>
    <w:rsid w:val="007B5EDD"/>
    <w:rsid w:val="007B64D8"/>
    <w:rsid w:val="007B6615"/>
    <w:rsid w:val="007B66EB"/>
    <w:rsid w:val="007B6919"/>
    <w:rsid w:val="007B6BA1"/>
    <w:rsid w:val="007B7014"/>
    <w:rsid w:val="007B7251"/>
    <w:rsid w:val="007B75EC"/>
    <w:rsid w:val="007B76F5"/>
    <w:rsid w:val="007B77B2"/>
    <w:rsid w:val="007B7DBC"/>
    <w:rsid w:val="007B7FC8"/>
    <w:rsid w:val="007C0217"/>
    <w:rsid w:val="007C0847"/>
    <w:rsid w:val="007C0880"/>
    <w:rsid w:val="007C0A44"/>
    <w:rsid w:val="007C0F3E"/>
    <w:rsid w:val="007C1043"/>
    <w:rsid w:val="007C1CD4"/>
    <w:rsid w:val="007C1E17"/>
    <w:rsid w:val="007C20F8"/>
    <w:rsid w:val="007C2141"/>
    <w:rsid w:val="007C2304"/>
    <w:rsid w:val="007C2975"/>
    <w:rsid w:val="007C2B31"/>
    <w:rsid w:val="007C2C73"/>
    <w:rsid w:val="007C2F5E"/>
    <w:rsid w:val="007C2F89"/>
    <w:rsid w:val="007C303A"/>
    <w:rsid w:val="007C3407"/>
    <w:rsid w:val="007C3A98"/>
    <w:rsid w:val="007C3E52"/>
    <w:rsid w:val="007C433A"/>
    <w:rsid w:val="007C49EC"/>
    <w:rsid w:val="007C513E"/>
    <w:rsid w:val="007C5287"/>
    <w:rsid w:val="007C5591"/>
    <w:rsid w:val="007C588D"/>
    <w:rsid w:val="007C5C29"/>
    <w:rsid w:val="007C5F55"/>
    <w:rsid w:val="007C61BA"/>
    <w:rsid w:val="007C6427"/>
    <w:rsid w:val="007C6F58"/>
    <w:rsid w:val="007C6F72"/>
    <w:rsid w:val="007C734E"/>
    <w:rsid w:val="007C76D9"/>
    <w:rsid w:val="007C7AAC"/>
    <w:rsid w:val="007C7CE0"/>
    <w:rsid w:val="007D05C4"/>
    <w:rsid w:val="007D0AEF"/>
    <w:rsid w:val="007D0C17"/>
    <w:rsid w:val="007D0C68"/>
    <w:rsid w:val="007D0DF6"/>
    <w:rsid w:val="007D1289"/>
    <w:rsid w:val="007D145E"/>
    <w:rsid w:val="007D15F3"/>
    <w:rsid w:val="007D17BF"/>
    <w:rsid w:val="007D1FD0"/>
    <w:rsid w:val="007D209D"/>
    <w:rsid w:val="007D21CA"/>
    <w:rsid w:val="007D2449"/>
    <w:rsid w:val="007D2956"/>
    <w:rsid w:val="007D29D1"/>
    <w:rsid w:val="007D2D8A"/>
    <w:rsid w:val="007D2DC7"/>
    <w:rsid w:val="007D2F50"/>
    <w:rsid w:val="007D315F"/>
    <w:rsid w:val="007D3B6C"/>
    <w:rsid w:val="007D46E7"/>
    <w:rsid w:val="007D4782"/>
    <w:rsid w:val="007D4894"/>
    <w:rsid w:val="007D4B50"/>
    <w:rsid w:val="007D4DDF"/>
    <w:rsid w:val="007D4F27"/>
    <w:rsid w:val="007D4FC3"/>
    <w:rsid w:val="007D53CB"/>
    <w:rsid w:val="007D5433"/>
    <w:rsid w:val="007D60D2"/>
    <w:rsid w:val="007D6911"/>
    <w:rsid w:val="007D6938"/>
    <w:rsid w:val="007D6B69"/>
    <w:rsid w:val="007D6C16"/>
    <w:rsid w:val="007D6E84"/>
    <w:rsid w:val="007D72EA"/>
    <w:rsid w:val="007D7410"/>
    <w:rsid w:val="007D763A"/>
    <w:rsid w:val="007D7C5B"/>
    <w:rsid w:val="007D7E21"/>
    <w:rsid w:val="007D7F4F"/>
    <w:rsid w:val="007D7F9F"/>
    <w:rsid w:val="007E00C4"/>
    <w:rsid w:val="007E0A05"/>
    <w:rsid w:val="007E0B80"/>
    <w:rsid w:val="007E0D0D"/>
    <w:rsid w:val="007E1282"/>
    <w:rsid w:val="007E12C9"/>
    <w:rsid w:val="007E12CC"/>
    <w:rsid w:val="007E1B1A"/>
    <w:rsid w:val="007E1C97"/>
    <w:rsid w:val="007E1CF6"/>
    <w:rsid w:val="007E1EE2"/>
    <w:rsid w:val="007E2722"/>
    <w:rsid w:val="007E27BA"/>
    <w:rsid w:val="007E2B61"/>
    <w:rsid w:val="007E2BED"/>
    <w:rsid w:val="007E2E96"/>
    <w:rsid w:val="007E2F7A"/>
    <w:rsid w:val="007E312F"/>
    <w:rsid w:val="007E3600"/>
    <w:rsid w:val="007E3910"/>
    <w:rsid w:val="007E3C1E"/>
    <w:rsid w:val="007E3C75"/>
    <w:rsid w:val="007E3EE5"/>
    <w:rsid w:val="007E4149"/>
    <w:rsid w:val="007E42AE"/>
    <w:rsid w:val="007E4681"/>
    <w:rsid w:val="007E51F4"/>
    <w:rsid w:val="007E5620"/>
    <w:rsid w:val="007E5767"/>
    <w:rsid w:val="007E5F36"/>
    <w:rsid w:val="007E62AB"/>
    <w:rsid w:val="007E6416"/>
    <w:rsid w:val="007E6824"/>
    <w:rsid w:val="007E702A"/>
    <w:rsid w:val="007E7180"/>
    <w:rsid w:val="007E719B"/>
    <w:rsid w:val="007E7386"/>
    <w:rsid w:val="007E7A36"/>
    <w:rsid w:val="007E7B0C"/>
    <w:rsid w:val="007E7BCF"/>
    <w:rsid w:val="007E7CFF"/>
    <w:rsid w:val="007E7F8C"/>
    <w:rsid w:val="007F00E7"/>
    <w:rsid w:val="007F0406"/>
    <w:rsid w:val="007F0571"/>
    <w:rsid w:val="007F05A8"/>
    <w:rsid w:val="007F0816"/>
    <w:rsid w:val="007F0A6F"/>
    <w:rsid w:val="007F0EBE"/>
    <w:rsid w:val="007F12F6"/>
    <w:rsid w:val="007F154A"/>
    <w:rsid w:val="007F1926"/>
    <w:rsid w:val="007F1979"/>
    <w:rsid w:val="007F24F9"/>
    <w:rsid w:val="007F2832"/>
    <w:rsid w:val="007F29DD"/>
    <w:rsid w:val="007F2A87"/>
    <w:rsid w:val="007F2E8E"/>
    <w:rsid w:val="007F2FEB"/>
    <w:rsid w:val="007F30AC"/>
    <w:rsid w:val="007F31DB"/>
    <w:rsid w:val="007F32F3"/>
    <w:rsid w:val="007F3D3B"/>
    <w:rsid w:val="007F46C3"/>
    <w:rsid w:val="007F46D4"/>
    <w:rsid w:val="007F478C"/>
    <w:rsid w:val="007F4992"/>
    <w:rsid w:val="007F4FB4"/>
    <w:rsid w:val="007F53A2"/>
    <w:rsid w:val="007F5983"/>
    <w:rsid w:val="007F5A59"/>
    <w:rsid w:val="007F5C54"/>
    <w:rsid w:val="007F5CB4"/>
    <w:rsid w:val="007F5F9A"/>
    <w:rsid w:val="007F6658"/>
    <w:rsid w:val="007F6EB6"/>
    <w:rsid w:val="007F7269"/>
    <w:rsid w:val="007F7C84"/>
    <w:rsid w:val="007F7CCC"/>
    <w:rsid w:val="008000F1"/>
    <w:rsid w:val="008005F1"/>
    <w:rsid w:val="00800C61"/>
    <w:rsid w:val="00800C64"/>
    <w:rsid w:val="0080118A"/>
    <w:rsid w:val="008013EC"/>
    <w:rsid w:val="008015E4"/>
    <w:rsid w:val="00801921"/>
    <w:rsid w:val="00801AAF"/>
    <w:rsid w:val="00802406"/>
    <w:rsid w:val="00802BBE"/>
    <w:rsid w:val="00802C17"/>
    <w:rsid w:val="00802D15"/>
    <w:rsid w:val="008031F3"/>
    <w:rsid w:val="008033BB"/>
    <w:rsid w:val="0080356B"/>
    <w:rsid w:val="008037CD"/>
    <w:rsid w:val="008037EA"/>
    <w:rsid w:val="00803F1D"/>
    <w:rsid w:val="00804246"/>
    <w:rsid w:val="00804BA3"/>
    <w:rsid w:val="00804F3D"/>
    <w:rsid w:val="008052BE"/>
    <w:rsid w:val="00805314"/>
    <w:rsid w:val="008053B3"/>
    <w:rsid w:val="0080551A"/>
    <w:rsid w:val="00805A84"/>
    <w:rsid w:val="0080604F"/>
    <w:rsid w:val="0080643A"/>
    <w:rsid w:val="00806C38"/>
    <w:rsid w:val="00806E8C"/>
    <w:rsid w:val="00807054"/>
    <w:rsid w:val="00807164"/>
    <w:rsid w:val="008071FF"/>
    <w:rsid w:val="00807303"/>
    <w:rsid w:val="0080732E"/>
    <w:rsid w:val="00807346"/>
    <w:rsid w:val="00807BA2"/>
    <w:rsid w:val="00807DAC"/>
    <w:rsid w:val="00807E1D"/>
    <w:rsid w:val="0081035E"/>
    <w:rsid w:val="00810624"/>
    <w:rsid w:val="00810650"/>
    <w:rsid w:val="00810773"/>
    <w:rsid w:val="00810BC5"/>
    <w:rsid w:val="00810E81"/>
    <w:rsid w:val="00810F35"/>
    <w:rsid w:val="008110CD"/>
    <w:rsid w:val="00811A15"/>
    <w:rsid w:val="00811F5B"/>
    <w:rsid w:val="008122FE"/>
    <w:rsid w:val="00812FC9"/>
    <w:rsid w:val="0081317E"/>
    <w:rsid w:val="008137D4"/>
    <w:rsid w:val="00813834"/>
    <w:rsid w:val="00813967"/>
    <w:rsid w:val="00813A13"/>
    <w:rsid w:val="00813A1B"/>
    <w:rsid w:val="00813DED"/>
    <w:rsid w:val="00813E5D"/>
    <w:rsid w:val="00813EDD"/>
    <w:rsid w:val="00814000"/>
    <w:rsid w:val="0081477A"/>
    <w:rsid w:val="0081499D"/>
    <w:rsid w:val="00814CBA"/>
    <w:rsid w:val="00814F4F"/>
    <w:rsid w:val="008151EB"/>
    <w:rsid w:val="0081577D"/>
    <w:rsid w:val="008158C5"/>
    <w:rsid w:val="008162EC"/>
    <w:rsid w:val="00816391"/>
    <w:rsid w:val="008163D5"/>
    <w:rsid w:val="0081660E"/>
    <w:rsid w:val="0081678C"/>
    <w:rsid w:val="008167EC"/>
    <w:rsid w:val="008168A8"/>
    <w:rsid w:val="00816BD5"/>
    <w:rsid w:val="00816C09"/>
    <w:rsid w:val="0081708D"/>
    <w:rsid w:val="008176E4"/>
    <w:rsid w:val="00817AD4"/>
    <w:rsid w:val="00817F58"/>
    <w:rsid w:val="00820520"/>
    <w:rsid w:val="00820DBF"/>
    <w:rsid w:val="0082194F"/>
    <w:rsid w:val="008219BE"/>
    <w:rsid w:val="00821C92"/>
    <w:rsid w:val="00821F96"/>
    <w:rsid w:val="008226B0"/>
    <w:rsid w:val="00822999"/>
    <w:rsid w:val="00822EE9"/>
    <w:rsid w:val="0082305D"/>
    <w:rsid w:val="0082328F"/>
    <w:rsid w:val="00823BA8"/>
    <w:rsid w:val="00823F25"/>
    <w:rsid w:val="0082427E"/>
    <w:rsid w:val="00824346"/>
    <w:rsid w:val="008243BE"/>
    <w:rsid w:val="00824714"/>
    <w:rsid w:val="0082471C"/>
    <w:rsid w:val="008248DC"/>
    <w:rsid w:val="00824ABA"/>
    <w:rsid w:val="00824C4D"/>
    <w:rsid w:val="00824EBC"/>
    <w:rsid w:val="00824F96"/>
    <w:rsid w:val="00825011"/>
    <w:rsid w:val="0082508C"/>
    <w:rsid w:val="00825136"/>
    <w:rsid w:val="008253C3"/>
    <w:rsid w:val="0082573A"/>
    <w:rsid w:val="0082586A"/>
    <w:rsid w:val="00825A72"/>
    <w:rsid w:val="00825ADF"/>
    <w:rsid w:val="00825B16"/>
    <w:rsid w:val="00825D1E"/>
    <w:rsid w:val="00825E24"/>
    <w:rsid w:val="00825FC3"/>
    <w:rsid w:val="00826B0D"/>
    <w:rsid w:val="0082746C"/>
    <w:rsid w:val="008276F5"/>
    <w:rsid w:val="00827734"/>
    <w:rsid w:val="00827935"/>
    <w:rsid w:val="008305F4"/>
    <w:rsid w:val="00830B26"/>
    <w:rsid w:val="00830C4B"/>
    <w:rsid w:val="00830F42"/>
    <w:rsid w:val="0083177B"/>
    <w:rsid w:val="00831991"/>
    <w:rsid w:val="00831ACB"/>
    <w:rsid w:val="00831EF6"/>
    <w:rsid w:val="00832200"/>
    <w:rsid w:val="0083273B"/>
    <w:rsid w:val="00832C2B"/>
    <w:rsid w:val="00833A1B"/>
    <w:rsid w:val="00833CC0"/>
    <w:rsid w:val="0083414D"/>
    <w:rsid w:val="00834174"/>
    <w:rsid w:val="008341A6"/>
    <w:rsid w:val="0083447A"/>
    <w:rsid w:val="008344A6"/>
    <w:rsid w:val="008346E8"/>
    <w:rsid w:val="0083470C"/>
    <w:rsid w:val="0083484F"/>
    <w:rsid w:val="00834A6C"/>
    <w:rsid w:val="00834B01"/>
    <w:rsid w:val="00834B1E"/>
    <w:rsid w:val="00835793"/>
    <w:rsid w:val="00835A13"/>
    <w:rsid w:val="00835D2F"/>
    <w:rsid w:val="00835E1A"/>
    <w:rsid w:val="00835FBB"/>
    <w:rsid w:val="00836224"/>
    <w:rsid w:val="00836559"/>
    <w:rsid w:val="00836579"/>
    <w:rsid w:val="0083691E"/>
    <w:rsid w:val="00836B42"/>
    <w:rsid w:val="00836E28"/>
    <w:rsid w:val="008370EB"/>
    <w:rsid w:val="008372CC"/>
    <w:rsid w:val="008375E5"/>
    <w:rsid w:val="00837CB6"/>
    <w:rsid w:val="00837E45"/>
    <w:rsid w:val="00837E94"/>
    <w:rsid w:val="00837F2E"/>
    <w:rsid w:val="00840269"/>
    <w:rsid w:val="00840448"/>
    <w:rsid w:val="0084045D"/>
    <w:rsid w:val="00840466"/>
    <w:rsid w:val="0084046C"/>
    <w:rsid w:val="00840783"/>
    <w:rsid w:val="00840A2E"/>
    <w:rsid w:val="00840EDC"/>
    <w:rsid w:val="008410BD"/>
    <w:rsid w:val="008416B7"/>
    <w:rsid w:val="008418EC"/>
    <w:rsid w:val="00841913"/>
    <w:rsid w:val="0084208B"/>
    <w:rsid w:val="00842162"/>
    <w:rsid w:val="00842249"/>
    <w:rsid w:val="00842F73"/>
    <w:rsid w:val="008437C6"/>
    <w:rsid w:val="00843862"/>
    <w:rsid w:val="0084428A"/>
    <w:rsid w:val="0084440F"/>
    <w:rsid w:val="0084465C"/>
    <w:rsid w:val="0084469D"/>
    <w:rsid w:val="00844BB2"/>
    <w:rsid w:val="00844E63"/>
    <w:rsid w:val="00845892"/>
    <w:rsid w:val="008458BE"/>
    <w:rsid w:val="00845A2D"/>
    <w:rsid w:val="00845C51"/>
    <w:rsid w:val="00845FF2"/>
    <w:rsid w:val="008462C1"/>
    <w:rsid w:val="0084633D"/>
    <w:rsid w:val="008463D9"/>
    <w:rsid w:val="0084649A"/>
    <w:rsid w:val="0084650B"/>
    <w:rsid w:val="008465A8"/>
    <w:rsid w:val="008465AA"/>
    <w:rsid w:val="0084688A"/>
    <w:rsid w:val="008468E7"/>
    <w:rsid w:val="00846A99"/>
    <w:rsid w:val="00846BB4"/>
    <w:rsid w:val="00846BF3"/>
    <w:rsid w:val="00846CFE"/>
    <w:rsid w:val="00846E54"/>
    <w:rsid w:val="00846FA0"/>
    <w:rsid w:val="008479A8"/>
    <w:rsid w:val="00847D1C"/>
    <w:rsid w:val="0085006B"/>
    <w:rsid w:val="008500D1"/>
    <w:rsid w:val="00850C87"/>
    <w:rsid w:val="00850FA4"/>
    <w:rsid w:val="0085128F"/>
    <w:rsid w:val="008515BC"/>
    <w:rsid w:val="00851C10"/>
    <w:rsid w:val="00851DE7"/>
    <w:rsid w:val="00851F6A"/>
    <w:rsid w:val="0085211A"/>
    <w:rsid w:val="00852311"/>
    <w:rsid w:val="00852AFC"/>
    <w:rsid w:val="00852DDF"/>
    <w:rsid w:val="008530B5"/>
    <w:rsid w:val="0085313F"/>
    <w:rsid w:val="008532C4"/>
    <w:rsid w:val="00853329"/>
    <w:rsid w:val="008535B6"/>
    <w:rsid w:val="008538BE"/>
    <w:rsid w:val="008538D0"/>
    <w:rsid w:val="00853A86"/>
    <w:rsid w:val="00853AA1"/>
    <w:rsid w:val="00853BE1"/>
    <w:rsid w:val="0085436D"/>
    <w:rsid w:val="008548EB"/>
    <w:rsid w:val="00854A69"/>
    <w:rsid w:val="00854D77"/>
    <w:rsid w:val="00854F8E"/>
    <w:rsid w:val="00855E06"/>
    <w:rsid w:val="00856400"/>
    <w:rsid w:val="00856936"/>
    <w:rsid w:val="00856C26"/>
    <w:rsid w:val="00857177"/>
    <w:rsid w:val="00857CFC"/>
    <w:rsid w:val="00857F50"/>
    <w:rsid w:val="0086046E"/>
    <w:rsid w:val="008604E8"/>
    <w:rsid w:val="0086087B"/>
    <w:rsid w:val="008608C4"/>
    <w:rsid w:val="00860931"/>
    <w:rsid w:val="00860AA7"/>
    <w:rsid w:val="00860CEA"/>
    <w:rsid w:val="00860FE8"/>
    <w:rsid w:val="00861271"/>
    <w:rsid w:val="00861588"/>
    <w:rsid w:val="008615B9"/>
    <w:rsid w:val="0086176B"/>
    <w:rsid w:val="00861D61"/>
    <w:rsid w:val="00861E5C"/>
    <w:rsid w:val="00862249"/>
    <w:rsid w:val="0086242D"/>
    <w:rsid w:val="00862449"/>
    <w:rsid w:val="00862487"/>
    <w:rsid w:val="00862A81"/>
    <w:rsid w:val="00862D4C"/>
    <w:rsid w:val="00862E30"/>
    <w:rsid w:val="00862EA3"/>
    <w:rsid w:val="00862F48"/>
    <w:rsid w:val="008632A4"/>
    <w:rsid w:val="008636CE"/>
    <w:rsid w:val="008642A0"/>
    <w:rsid w:val="00864318"/>
    <w:rsid w:val="008643E8"/>
    <w:rsid w:val="00864B51"/>
    <w:rsid w:val="00864E79"/>
    <w:rsid w:val="00865028"/>
    <w:rsid w:val="008650E3"/>
    <w:rsid w:val="008656CB"/>
    <w:rsid w:val="0086584F"/>
    <w:rsid w:val="0086595D"/>
    <w:rsid w:val="00865ADD"/>
    <w:rsid w:val="00865E36"/>
    <w:rsid w:val="00865F9F"/>
    <w:rsid w:val="008663F6"/>
    <w:rsid w:val="00866989"/>
    <w:rsid w:val="008669A8"/>
    <w:rsid w:val="00866F4E"/>
    <w:rsid w:val="00867123"/>
    <w:rsid w:val="00867286"/>
    <w:rsid w:val="0086758A"/>
    <w:rsid w:val="008677AA"/>
    <w:rsid w:val="008678AB"/>
    <w:rsid w:val="00867CEE"/>
    <w:rsid w:val="00867F03"/>
    <w:rsid w:val="008707FB"/>
    <w:rsid w:val="00870AF3"/>
    <w:rsid w:val="00870C00"/>
    <w:rsid w:val="00871001"/>
    <w:rsid w:val="008712E4"/>
    <w:rsid w:val="00871391"/>
    <w:rsid w:val="00871C13"/>
    <w:rsid w:val="00871C7F"/>
    <w:rsid w:val="00871F16"/>
    <w:rsid w:val="008727D6"/>
    <w:rsid w:val="00872827"/>
    <w:rsid w:val="00872906"/>
    <w:rsid w:val="00872915"/>
    <w:rsid w:val="00872997"/>
    <w:rsid w:val="00872BCA"/>
    <w:rsid w:val="00872E2E"/>
    <w:rsid w:val="00872FEE"/>
    <w:rsid w:val="0087324C"/>
    <w:rsid w:val="008733A0"/>
    <w:rsid w:val="008738E1"/>
    <w:rsid w:val="008739B8"/>
    <w:rsid w:val="00873AA8"/>
    <w:rsid w:val="00873DF9"/>
    <w:rsid w:val="00873F6C"/>
    <w:rsid w:val="00874692"/>
    <w:rsid w:val="008746B9"/>
    <w:rsid w:val="008747BE"/>
    <w:rsid w:val="00875389"/>
    <w:rsid w:val="0087542C"/>
    <w:rsid w:val="008755B6"/>
    <w:rsid w:val="0087563E"/>
    <w:rsid w:val="0087577D"/>
    <w:rsid w:val="0087597E"/>
    <w:rsid w:val="00875C07"/>
    <w:rsid w:val="00875DC7"/>
    <w:rsid w:val="00875F59"/>
    <w:rsid w:val="00876A64"/>
    <w:rsid w:val="00876CE9"/>
    <w:rsid w:val="00876CEC"/>
    <w:rsid w:val="00876EA2"/>
    <w:rsid w:val="00876F98"/>
    <w:rsid w:val="00877089"/>
    <w:rsid w:val="00877CB0"/>
    <w:rsid w:val="008802B2"/>
    <w:rsid w:val="00880675"/>
    <w:rsid w:val="00880AEB"/>
    <w:rsid w:val="00880B54"/>
    <w:rsid w:val="008810A1"/>
    <w:rsid w:val="008810A3"/>
    <w:rsid w:val="00881647"/>
    <w:rsid w:val="00881FA7"/>
    <w:rsid w:val="00882263"/>
    <w:rsid w:val="0088281D"/>
    <w:rsid w:val="008829E2"/>
    <w:rsid w:val="00882DDB"/>
    <w:rsid w:val="00882E96"/>
    <w:rsid w:val="0088368D"/>
    <w:rsid w:val="0088372F"/>
    <w:rsid w:val="00883CCC"/>
    <w:rsid w:val="00883DEC"/>
    <w:rsid w:val="00883F68"/>
    <w:rsid w:val="00884461"/>
    <w:rsid w:val="00884572"/>
    <w:rsid w:val="00884773"/>
    <w:rsid w:val="00884C0A"/>
    <w:rsid w:val="00884D1F"/>
    <w:rsid w:val="00884E9B"/>
    <w:rsid w:val="00884FC2"/>
    <w:rsid w:val="0088574F"/>
    <w:rsid w:val="00885DDB"/>
    <w:rsid w:val="00885E1C"/>
    <w:rsid w:val="0088601E"/>
    <w:rsid w:val="0088643A"/>
    <w:rsid w:val="00886461"/>
    <w:rsid w:val="00886545"/>
    <w:rsid w:val="008867A0"/>
    <w:rsid w:val="00886863"/>
    <w:rsid w:val="00886B70"/>
    <w:rsid w:val="00886FE0"/>
    <w:rsid w:val="00887412"/>
    <w:rsid w:val="00887B16"/>
    <w:rsid w:val="00887BCB"/>
    <w:rsid w:val="00887C8A"/>
    <w:rsid w:val="00887CE2"/>
    <w:rsid w:val="00887E30"/>
    <w:rsid w:val="00890A11"/>
    <w:rsid w:val="00890B72"/>
    <w:rsid w:val="00891008"/>
    <w:rsid w:val="00891322"/>
    <w:rsid w:val="008914F4"/>
    <w:rsid w:val="008918EE"/>
    <w:rsid w:val="008924C5"/>
    <w:rsid w:val="008927B6"/>
    <w:rsid w:val="00893193"/>
    <w:rsid w:val="00893304"/>
    <w:rsid w:val="0089366C"/>
    <w:rsid w:val="00893ACA"/>
    <w:rsid w:val="00893D67"/>
    <w:rsid w:val="008940EF"/>
    <w:rsid w:val="0089414E"/>
    <w:rsid w:val="00894150"/>
    <w:rsid w:val="0089420B"/>
    <w:rsid w:val="008944DD"/>
    <w:rsid w:val="00894E2A"/>
    <w:rsid w:val="00894F9A"/>
    <w:rsid w:val="00895041"/>
    <w:rsid w:val="0089544F"/>
    <w:rsid w:val="008955AC"/>
    <w:rsid w:val="008955BF"/>
    <w:rsid w:val="00895892"/>
    <w:rsid w:val="00896136"/>
    <w:rsid w:val="00896166"/>
    <w:rsid w:val="008962E5"/>
    <w:rsid w:val="00896844"/>
    <w:rsid w:val="00897141"/>
    <w:rsid w:val="0089717F"/>
    <w:rsid w:val="00897303"/>
    <w:rsid w:val="00897A3B"/>
    <w:rsid w:val="00897BA6"/>
    <w:rsid w:val="00897C3F"/>
    <w:rsid w:val="00897D54"/>
    <w:rsid w:val="00897E4F"/>
    <w:rsid w:val="008A0043"/>
    <w:rsid w:val="008A0103"/>
    <w:rsid w:val="008A0379"/>
    <w:rsid w:val="008A08E2"/>
    <w:rsid w:val="008A0A73"/>
    <w:rsid w:val="008A0FB8"/>
    <w:rsid w:val="008A16CC"/>
    <w:rsid w:val="008A1973"/>
    <w:rsid w:val="008A1ED0"/>
    <w:rsid w:val="008A208A"/>
    <w:rsid w:val="008A225A"/>
    <w:rsid w:val="008A235D"/>
    <w:rsid w:val="008A2D0E"/>
    <w:rsid w:val="008A2E71"/>
    <w:rsid w:val="008A3089"/>
    <w:rsid w:val="008A3167"/>
    <w:rsid w:val="008A3507"/>
    <w:rsid w:val="008A3848"/>
    <w:rsid w:val="008A3CD3"/>
    <w:rsid w:val="008A4344"/>
    <w:rsid w:val="008A44B8"/>
    <w:rsid w:val="008A474E"/>
    <w:rsid w:val="008A47FF"/>
    <w:rsid w:val="008A49DA"/>
    <w:rsid w:val="008A4D55"/>
    <w:rsid w:val="008A5088"/>
    <w:rsid w:val="008A51B5"/>
    <w:rsid w:val="008A5336"/>
    <w:rsid w:val="008A578C"/>
    <w:rsid w:val="008A5B24"/>
    <w:rsid w:val="008A5B5E"/>
    <w:rsid w:val="008A5E4D"/>
    <w:rsid w:val="008A609B"/>
    <w:rsid w:val="008A6147"/>
    <w:rsid w:val="008A63F0"/>
    <w:rsid w:val="008A703B"/>
    <w:rsid w:val="008A70BF"/>
    <w:rsid w:val="008A72B6"/>
    <w:rsid w:val="008A7305"/>
    <w:rsid w:val="008A73EE"/>
    <w:rsid w:val="008A74B1"/>
    <w:rsid w:val="008A7667"/>
    <w:rsid w:val="008A7998"/>
    <w:rsid w:val="008A799D"/>
    <w:rsid w:val="008A7CC1"/>
    <w:rsid w:val="008B0293"/>
    <w:rsid w:val="008B0414"/>
    <w:rsid w:val="008B08FF"/>
    <w:rsid w:val="008B0B70"/>
    <w:rsid w:val="008B0F66"/>
    <w:rsid w:val="008B1032"/>
    <w:rsid w:val="008B14E6"/>
    <w:rsid w:val="008B1D78"/>
    <w:rsid w:val="008B1F6F"/>
    <w:rsid w:val="008B2063"/>
    <w:rsid w:val="008B2093"/>
    <w:rsid w:val="008B24CD"/>
    <w:rsid w:val="008B28F1"/>
    <w:rsid w:val="008B2A18"/>
    <w:rsid w:val="008B3952"/>
    <w:rsid w:val="008B396A"/>
    <w:rsid w:val="008B3E42"/>
    <w:rsid w:val="008B3FD7"/>
    <w:rsid w:val="008B40B8"/>
    <w:rsid w:val="008B4491"/>
    <w:rsid w:val="008B44FA"/>
    <w:rsid w:val="008B46C9"/>
    <w:rsid w:val="008B48E7"/>
    <w:rsid w:val="008B4FED"/>
    <w:rsid w:val="008B5196"/>
    <w:rsid w:val="008B5542"/>
    <w:rsid w:val="008B5665"/>
    <w:rsid w:val="008B58B0"/>
    <w:rsid w:val="008B5A17"/>
    <w:rsid w:val="008B5D16"/>
    <w:rsid w:val="008B5E02"/>
    <w:rsid w:val="008B5E7B"/>
    <w:rsid w:val="008B64CA"/>
    <w:rsid w:val="008B6505"/>
    <w:rsid w:val="008B6578"/>
    <w:rsid w:val="008B67EB"/>
    <w:rsid w:val="008B68E6"/>
    <w:rsid w:val="008B714C"/>
    <w:rsid w:val="008B772D"/>
    <w:rsid w:val="008B7814"/>
    <w:rsid w:val="008B7FBC"/>
    <w:rsid w:val="008C0180"/>
    <w:rsid w:val="008C01D0"/>
    <w:rsid w:val="008C0394"/>
    <w:rsid w:val="008C061E"/>
    <w:rsid w:val="008C064A"/>
    <w:rsid w:val="008C06A4"/>
    <w:rsid w:val="008C0BAF"/>
    <w:rsid w:val="008C12D2"/>
    <w:rsid w:val="008C1653"/>
    <w:rsid w:val="008C172F"/>
    <w:rsid w:val="008C19AC"/>
    <w:rsid w:val="008C19C4"/>
    <w:rsid w:val="008C1F33"/>
    <w:rsid w:val="008C2246"/>
    <w:rsid w:val="008C2996"/>
    <w:rsid w:val="008C2C1A"/>
    <w:rsid w:val="008C2CBF"/>
    <w:rsid w:val="008C2CE9"/>
    <w:rsid w:val="008C330E"/>
    <w:rsid w:val="008C38CD"/>
    <w:rsid w:val="008C3A59"/>
    <w:rsid w:val="008C3A8D"/>
    <w:rsid w:val="008C3D28"/>
    <w:rsid w:val="008C3EE9"/>
    <w:rsid w:val="008C3F9D"/>
    <w:rsid w:val="008C417C"/>
    <w:rsid w:val="008C4748"/>
    <w:rsid w:val="008C5032"/>
    <w:rsid w:val="008C506E"/>
    <w:rsid w:val="008C5C35"/>
    <w:rsid w:val="008C5DC9"/>
    <w:rsid w:val="008C64F4"/>
    <w:rsid w:val="008C6B34"/>
    <w:rsid w:val="008C6FA6"/>
    <w:rsid w:val="008C70AF"/>
    <w:rsid w:val="008C7222"/>
    <w:rsid w:val="008C7462"/>
    <w:rsid w:val="008C76D0"/>
    <w:rsid w:val="008C7BCE"/>
    <w:rsid w:val="008D0461"/>
    <w:rsid w:val="008D0524"/>
    <w:rsid w:val="008D0650"/>
    <w:rsid w:val="008D0B89"/>
    <w:rsid w:val="008D0BFD"/>
    <w:rsid w:val="008D0C9C"/>
    <w:rsid w:val="008D13A1"/>
    <w:rsid w:val="008D1791"/>
    <w:rsid w:val="008D1793"/>
    <w:rsid w:val="008D1926"/>
    <w:rsid w:val="008D1AB4"/>
    <w:rsid w:val="008D1C60"/>
    <w:rsid w:val="008D1CA2"/>
    <w:rsid w:val="008D1DA6"/>
    <w:rsid w:val="008D2026"/>
    <w:rsid w:val="008D2386"/>
    <w:rsid w:val="008D25B1"/>
    <w:rsid w:val="008D2689"/>
    <w:rsid w:val="008D26A4"/>
    <w:rsid w:val="008D28E8"/>
    <w:rsid w:val="008D2DF6"/>
    <w:rsid w:val="008D2F72"/>
    <w:rsid w:val="008D3081"/>
    <w:rsid w:val="008D30A2"/>
    <w:rsid w:val="008D30E9"/>
    <w:rsid w:val="008D31A4"/>
    <w:rsid w:val="008D31C9"/>
    <w:rsid w:val="008D3712"/>
    <w:rsid w:val="008D37A8"/>
    <w:rsid w:val="008D3904"/>
    <w:rsid w:val="008D3C41"/>
    <w:rsid w:val="008D3F9A"/>
    <w:rsid w:val="008D40F7"/>
    <w:rsid w:val="008D4412"/>
    <w:rsid w:val="008D48CB"/>
    <w:rsid w:val="008D48F5"/>
    <w:rsid w:val="008D4A00"/>
    <w:rsid w:val="008D5099"/>
    <w:rsid w:val="008D5B30"/>
    <w:rsid w:val="008D5C62"/>
    <w:rsid w:val="008D5C6B"/>
    <w:rsid w:val="008D5DCF"/>
    <w:rsid w:val="008D5EB2"/>
    <w:rsid w:val="008D6688"/>
    <w:rsid w:val="008D678E"/>
    <w:rsid w:val="008D699E"/>
    <w:rsid w:val="008D6C96"/>
    <w:rsid w:val="008D7212"/>
    <w:rsid w:val="008D72A3"/>
    <w:rsid w:val="008D760C"/>
    <w:rsid w:val="008D78CF"/>
    <w:rsid w:val="008D7B34"/>
    <w:rsid w:val="008D7B5C"/>
    <w:rsid w:val="008D7B8E"/>
    <w:rsid w:val="008E0202"/>
    <w:rsid w:val="008E055F"/>
    <w:rsid w:val="008E0871"/>
    <w:rsid w:val="008E0AFB"/>
    <w:rsid w:val="008E0F14"/>
    <w:rsid w:val="008E1741"/>
    <w:rsid w:val="008E18CE"/>
    <w:rsid w:val="008E1C91"/>
    <w:rsid w:val="008E2143"/>
    <w:rsid w:val="008E229C"/>
    <w:rsid w:val="008E230A"/>
    <w:rsid w:val="008E240D"/>
    <w:rsid w:val="008E2701"/>
    <w:rsid w:val="008E2773"/>
    <w:rsid w:val="008E2807"/>
    <w:rsid w:val="008E2977"/>
    <w:rsid w:val="008E3089"/>
    <w:rsid w:val="008E312F"/>
    <w:rsid w:val="008E3235"/>
    <w:rsid w:val="008E32AB"/>
    <w:rsid w:val="008E3519"/>
    <w:rsid w:val="008E3859"/>
    <w:rsid w:val="008E393A"/>
    <w:rsid w:val="008E3988"/>
    <w:rsid w:val="008E3E9D"/>
    <w:rsid w:val="008E4448"/>
    <w:rsid w:val="008E4493"/>
    <w:rsid w:val="008E4583"/>
    <w:rsid w:val="008E4861"/>
    <w:rsid w:val="008E48CB"/>
    <w:rsid w:val="008E4CAB"/>
    <w:rsid w:val="008E5740"/>
    <w:rsid w:val="008E576E"/>
    <w:rsid w:val="008E5CFD"/>
    <w:rsid w:val="008E5D8F"/>
    <w:rsid w:val="008E6058"/>
    <w:rsid w:val="008E637E"/>
    <w:rsid w:val="008E66EF"/>
    <w:rsid w:val="008E67DF"/>
    <w:rsid w:val="008E68BA"/>
    <w:rsid w:val="008E6D1C"/>
    <w:rsid w:val="008E6D60"/>
    <w:rsid w:val="008E730C"/>
    <w:rsid w:val="008E739B"/>
    <w:rsid w:val="008E754D"/>
    <w:rsid w:val="008E778D"/>
    <w:rsid w:val="008E77D2"/>
    <w:rsid w:val="008E7D71"/>
    <w:rsid w:val="008E7E71"/>
    <w:rsid w:val="008F04A7"/>
    <w:rsid w:val="008F074C"/>
    <w:rsid w:val="008F0869"/>
    <w:rsid w:val="008F08BA"/>
    <w:rsid w:val="008F09FD"/>
    <w:rsid w:val="008F1144"/>
    <w:rsid w:val="008F1B76"/>
    <w:rsid w:val="008F2211"/>
    <w:rsid w:val="008F222D"/>
    <w:rsid w:val="008F26E0"/>
    <w:rsid w:val="008F2B6A"/>
    <w:rsid w:val="008F2EB6"/>
    <w:rsid w:val="008F303F"/>
    <w:rsid w:val="008F304D"/>
    <w:rsid w:val="008F3184"/>
    <w:rsid w:val="008F374E"/>
    <w:rsid w:val="008F396E"/>
    <w:rsid w:val="008F3ADE"/>
    <w:rsid w:val="008F410B"/>
    <w:rsid w:val="008F42E4"/>
    <w:rsid w:val="008F463A"/>
    <w:rsid w:val="008F4AD3"/>
    <w:rsid w:val="008F5021"/>
    <w:rsid w:val="008F518F"/>
    <w:rsid w:val="008F55FA"/>
    <w:rsid w:val="008F579E"/>
    <w:rsid w:val="008F5990"/>
    <w:rsid w:val="008F5DB6"/>
    <w:rsid w:val="008F60DB"/>
    <w:rsid w:val="008F6134"/>
    <w:rsid w:val="008F652A"/>
    <w:rsid w:val="008F6723"/>
    <w:rsid w:val="008F67D1"/>
    <w:rsid w:val="008F68C6"/>
    <w:rsid w:val="008F697B"/>
    <w:rsid w:val="008F6E4A"/>
    <w:rsid w:val="008F6FD3"/>
    <w:rsid w:val="008F71DA"/>
    <w:rsid w:val="008F7293"/>
    <w:rsid w:val="008F7886"/>
    <w:rsid w:val="008F79AF"/>
    <w:rsid w:val="008F7E0C"/>
    <w:rsid w:val="00900093"/>
    <w:rsid w:val="0090032C"/>
    <w:rsid w:val="009005BB"/>
    <w:rsid w:val="00900930"/>
    <w:rsid w:val="00900C6E"/>
    <w:rsid w:val="00901811"/>
    <w:rsid w:val="0090182D"/>
    <w:rsid w:val="0090206D"/>
    <w:rsid w:val="009021AF"/>
    <w:rsid w:val="00902BE5"/>
    <w:rsid w:val="00902D06"/>
    <w:rsid w:val="00902E0F"/>
    <w:rsid w:val="009037C9"/>
    <w:rsid w:val="00903873"/>
    <w:rsid w:val="00903B4B"/>
    <w:rsid w:val="009045C8"/>
    <w:rsid w:val="00904813"/>
    <w:rsid w:val="00904FF0"/>
    <w:rsid w:val="009053D4"/>
    <w:rsid w:val="00905473"/>
    <w:rsid w:val="0090592C"/>
    <w:rsid w:val="00906522"/>
    <w:rsid w:val="009066B6"/>
    <w:rsid w:val="00906B43"/>
    <w:rsid w:val="00907B76"/>
    <w:rsid w:val="00907DAF"/>
    <w:rsid w:val="00907EC6"/>
    <w:rsid w:val="00907FED"/>
    <w:rsid w:val="00910022"/>
    <w:rsid w:val="00910958"/>
    <w:rsid w:val="00910CC7"/>
    <w:rsid w:val="00910F5A"/>
    <w:rsid w:val="00910F9E"/>
    <w:rsid w:val="0091102D"/>
    <w:rsid w:val="0091132B"/>
    <w:rsid w:val="0091144E"/>
    <w:rsid w:val="009114B7"/>
    <w:rsid w:val="0091182A"/>
    <w:rsid w:val="00911ADC"/>
    <w:rsid w:val="00911C95"/>
    <w:rsid w:val="00911EFA"/>
    <w:rsid w:val="00912187"/>
    <w:rsid w:val="009121A0"/>
    <w:rsid w:val="009121D4"/>
    <w:rsid w:val="009121F0"/>
    <w:rsid w:val="00912329"/>
    <w:rsid w:val="00912A5B"/>
    <w:rsid w:val="00912A5E"/>
    <w:rsid w:val="00912D18"/>
    <w:rsid w:val="00912EAF"/>
    <w:rsid w:val="00912F67"/>
    <w:rsid w:val="009131FC"/>
    <w:rsid w:val="00913686"/>
    <w:rsid w:val="00913764"/>
    <w:rsid w:val="00913B97"/>
    <w:rsid w:val="00914667"/>
    <w:rsid w:val="00914784"/>
    <w:rsid w:val="00914DB1"/>
    <w:rsid w:val="00915019"/>
    <w:rsid w:val="00915414"/>
    <w:rsid w:val="009155CE"/>
    <w:rsid w:val="00915747"/>
    <w:rsid w:val="00915A8F"/>
    <w:rsid w:val="00915EB4"/>
    <w:rsid w:val="00915F29"/>
    <w:rsid w:val="009163FB"/>
    <w:rsid w:val="00916685"/>
    <w:rsid w:val="00916918"/>
    <w:rsid w:val="00916D6B"/>
    <w:rsid w:val="0091726D"/>
    <w:rsid w:val="00917358"/>
    <w:rsid w:val="009179B5"/>
    <w:rsid w:val="00917A54"/>
    <w:rsid w:val="00917D55"/>
    <w:rsid w:val="00920B08"/>
    <w:rsid w:val="00920B2D"/>
    <w:rsid w:val="009212C3"/>
    <w:rsid w:val="0092155B"/>
    <w:rsid w:val="00922898"/>
    <w:rsid w:val="00922A2D"/>
    <w:rsid w:val="00922C53"/>
    <w:rsid w:val="00922E61"/>
    <w:rsid w:val="00922F57"/>
    <w:rsid w:val="00922FFC"/>
    <w:rsid w:val="009230FE"/>
    <w:rsid w:val="00923129"/>
    <w:rsid w:val="00923532"/>
    <w:rsid w:val="009235F9"/>
    <w:rsid w:val="00923BB0"/>
    <w:rsid w:val="00923E75"/>
    <w:rsid w:val="00923ECE"/>
    <w:rsid w:val="00924096"/>
    <w:rsid w:val="0092439D"/>
    <w:rsid w:val="009246B8"/>
    <w:rsid w:val="009246E0"/>
    <w:rsid w:val="009248B9"/>
    <w:rsid w:val="00924D94"/>
    <w:rsid w:val="00924F78"/>
    <w:rsid w:val="0092507A"/>
    <w:rsid w:val="00925793"/>
    <w:rsid w:val="0092591E"/>
    <w:rsid w:val="00925A1A"/>
    <w:rsid w:val="00925E7A"/>
    <w:rsid w:val="00925EA7"/>
    <w:rsid w:val="009260D8"/>
    <w:rsid w:val="00926385"/>
    <w:rsid w:val="00926434"/>
    <w:rsid w:val="00926768"/>
    <w:rsid w:val="0092687F"/>
    <w:rsid w:val="009269F2"/>
    <w:rsid w:val="00926F4D"/>
    <w:rsid w:val="00927155"/>
    <w:rsid w:val="00927290"/>
    <w:rsid w:val="009273C7"/>
    <w:rsid w:val="0092765B"/>
    <w:rsid w:val="00927810"/>
    <w:rsid w:val="00927C6E"/>
    <w:rsid w:val="0093003F"/>
    <w:rsid w:val="00930186"/>
    <w:rsid w:val="00930490"/>
    <w:rsid w:val="00930B52"/>
    <w:rsid w:val="00930BC5"/>
    <w:rsid w:val="00930D89"/>
    <w:rsid w:val="00930DAF"/>
    <w:rsid w:val="00930F6E"/>
    <w:rsid w:val="009317EF"/>
    <w:rsid w:val="009320D3"/>
    <w:rsid w:val="009325CE"/>
    <w:rsid w:val="0093282A"/>
    <w:rsid w:val="009330A8"/>
    <w:rsid w:val="009333F0"/>
    <w:rsid w:val="00933533"/>
    <w:rsid w:val="00933676"/>
    <w:rsid w:val="0093367A"/>
    <w:rsid w:val="00933793"/>
    <w:rsid w:val="00933869"/>
    <w:rsid w:val="00933B83"/>
    <w:rsid w:val="00933B90"/>
    <w:rsid w:val="00933C80"/>
    <w:rsid w:val="009340B8"/>
    <w:rsid w:val="009342D3"/>
    <w:rsid w:val="0093458D"/>
    <w:rsid w:val="009345A6"/>
    <w:rsid w:val="0093467C"/>
    <w:rsid w:val="009347C6"/>
    <w:rsid w:val="00934D5E"/>
    <w:rsid w:val="0093596A"/>
    <w:rsid w:val="00935A6A"/>
    <w:rsid w:val="00936723"/>
    <w:rsid w:val="00936A83"/>
    <w:rsid w:val="00936A88"/>
    <w:rsid w:val="00936D69"/>
    <w:rsid w:val="00937108"/>
    <w:rsid w:val="0093748A"/>
    <w:rsid w:val="00937611"/>
    <w:rsid w:val="00937DA1"/>
    <w:rsid w:val="00940F11"/>
    <w:rsid w:val="009414FD"/>
    <w:rsid w:val="00941C7C"/>
    <w:rsid w:val="00941D33"/>
    <w:rsid w:val="0094213A"/>
    <w:rsid w:val="009427E2"/>
    <w:rsid w:val="00942C00"/>
    <w:rsid w:val="0094320D"/>
    <w:rsid w:val="0094430E"/>
    <w:rsid w:val="00944377"/>
    <w:rsid w:val="009445F9"/>
    <w:rsid w:val="0094472E"/>
    <w:rsid w:val="00944851"/>
    <w:rsid w:val="00944860"/>
    <w:rsid w:val="00944A8E"/>
    <w:rsid w:val="00944BAD"/>
    <w:rsid w:val="00944C0C"/>
    <w:rsid w:val="009454C7"/>
    <w:rsid w:val="00945CC8"/>
    <w:rsid w:val="00945CE0"/>
    <w:rsid w:val="00945D93"/>
    <w:rsid w:val="00946083"/>
    <w:rsid w:val="009461B4"/>
    <w:rsid w:val="00946376"/>
    <w:rsid w:val="00946568"/>
    <w:rsid w:val="009468EA"/>
    <w:rsid w:val="0094693E"/>
    <w:rsid w:val="00946C18"/>
    <w:rsid w:val="00946F95"/>
    <w:rsid w:val="009477F1"/>
    <w:rsid w:val="0094793B"/>
    <w:rsid w:val="00947B57"/>
    <w:rsid w:val="00947FCC"/>
    <w:rsid w:val="00950022"/>
    <w:rsid w:val="009500E2"/>
    <w:rsid w:val="00950742"/>
    <w:rsid w:val="009509F6"/>
    <w:rsid w:val="00950A17"/>
    <w:rsid w:val="00950F4A"/>
    <w:rsid w:val="00951AF0"/>
    <w:rsid w:val="00951C49"/>
    <w:rsid w:val="00951D80"/>
    <w:rsid w:val="00951F67"/>
    <w:rsid w:val="0095211E"/>
    <w:rsid w:val="00952732"/>
    <w:rsid w:val="00952EC6"/>
    <w:rsid w:val="00953030"/>
    <w:rsid w:val="0095310B"/>
    <w:rsid w:val="009531FA"/>
    <w:rsid w:val="009531FB"/>
    <w:rsid w:val="00953685"/>
    <w:rsid w:val="009537B4"/>
    <w:rsid w:val="00953AAC"/>
    <w:rsid w:val="00953BC7"/>
    <w:rsid w:val="00953D57"/>
    <w:rsid w:val="00953DD9"/>
    <w:rsid w:val="0095409B"/>
    <w:rsid w:val="00954196"/>
    <w:rsid w:val="009541E7"/>
    <w:rsid w:val="0095468B"/>
    <w:rsid w:val="00954727"/>
    <w:rsid w:val="00954831"/>
    <w:rsid w:val="00954DFA"/>
    <w:rsid w:val="00954EED"/>
    <w:rsid w:val="0095517C"/>
    <w:rsid w:val="00955529"/>
    <w:rsid w:val="0095568C"/>
    <w:rsid w:val="00955911"/>
    <w:rsid w:val="00955C1C"/>
    <w:rsid w:val="00955C89"/>
    <w:rsid w:val="009564D0"/>
    <w:rsid w:val="0095682E"/>
    <w:rsid w:val="00956921"/>
    <w:rsid w:val="00957002"/>
    <w:rsid w:val="0095711B"/>
    <w:rsid w:val="00957276"/>
    <w:rsid w:val="00957714"/>
    <w:rsid w:val="00957884"/>
    <w:rsid w:val="00957BA6"/>
    <w:rsid w:val="009608AF"/>
    <w:rsid w:val="00960A8C"/>
    <w:rsid w:val="00960ADE"/>
    <w:rsid w:val="00960BBF"/>
    <w:rsid w:val="00960F0A"/>
    <w:rsid w:val="00961A68"/>
    <w:rsid w:val="00961B1F"/>
    <w:rsid w:val="00961B4D"/>
    <w:rsid w:val="00961D18"/>
    <w:rsid w:val="00961FD7"/>
    <w:rsid w:val="00962704"/>
    <w:rsid w:val="009627A7"/>
    <w:rsid w:val="00962B38"/>
    <w:rsid w:val="00962CE8"/>
    <w:rsid w:val="00962CEC"/>
    <w:rsid w:val="00962ECD"/>
    <w:rsid w:val="00963041"/>
    <w:rsid w:val="009630D6"/>
    <w:rsid w:val="009633AA"/>
    <w:rsid w:val="00963554"/>
    <w:rsid w:val="00963581"/>
    <w:rsid w:val="00963848"/>
    <w:rsid w:val="00963B88"/>
    <w:rsid w:val="009641C8"/>
    <w:rsid w:val="0096422F"/>
    <w:rsid w:val="009644FA"/>
    <w:rsid w:val="009646A1"/>
    <w:rsid w:val="009647AA"/>
    <w:rsid w:val="009647EA"/>
    <w:rsid w:val="00964909"/>
    <w:rsid w:val="00964A21"/>
    <w:rsid w:val="009650AB"/>
    <w:rsid w:val="0096514D"/>
    <w:rsid w:val="00965E98"/>
    <w:rsid w:val="00966533"/>
    <w:rsid w:val="00966590"/>
    <w:rsid w:val="009665E6"/>
    <w:rsid w:val="00966D2E"/>
    <w:rsid w:val="0096714D"/>
    <w:rsid w:val="009674C5"/>
    <w:rsid w:val="009675B7"/>
    <w:rsid w:val="0096763C"/>
    <w:rsid w:val="00967DED"/>
    <w:rsid w:val="00970EDB"/>
    <w:rsid w:val="009710A4"/>
    <w:rsid w:val="00971DD6"/>
    <w:rsid w:val="00971E64"/>
    <w:rsid w:val="00971F1B"/>
    <w:rsid w:val="00972456"/>
    <w:rsid w:val="009725A9"/>
    <w:rsid w:val="009726DE"/>
    <w:rsid w:val="009728BE"/>
    <w:rsid w:val="00972EE0"/>
    <w:rsid w:val="0097353C"/>
    <w:rsid w:val="00973AC0"/>
    <w:rsid w:val="00973B68"/>
    <w:rsid w:val="00973BEB"/>
    <w:rsid w:val="00973D4A"/>
    <w:rsid w:val="0097402E"/>
    <w:rsid w:val="00974070"/>
    <w:rsid w:val="009740CC"/>
    <w:rsid w:val="009741DF"/>
    <w:rsid w:val="009741F6"/>
    <w:rsid w:val="0097443C"/>
    <w:rsid w:val="0097492F"/>
    <w:rsid w:val="00974C67"/>
    <w:rsid w:val="00974E13"/>
    <w:rsid w:val="009751C9"/>
    <w:rsid w:val="00975315"/>
    <w:rsid w:val="009753AF"/>
    <w:rsid w:val="009757D2"/>
    <w:rsid w:val="00975C9E"/>
    <w:rsid w:val="009760DA"/>
    <w:rsid w:val="00976140"/>
    <w:rsid w:val="009761F7"/>
    <w:rsid w:val="00976554"/>
    <w:rsid w:val="00976D01"/>
    <w:rsid w:val="009771D0"/>
    <w:rsid w:val="00977598"/>
    <w:rsid w:val="00977860"/>
    <w:rsid w:val="0097797C"/>
    <w:rsid w:val="00977CB1"/>
    <w:rsid w:val="0098018A"/>
    <w:rsid w:val="009802B6"/>
    <w:rsid w:val="0098035C"/>
    <w:rsid w:val="009805EB"/>
    <w:rsid w:val="00980818"/>
    <w:rsid w:val="00980A95"/>
    <w:rsid w:val="00980C6B"/>
    <w:rsid w:val="00980E84"/>
    <w:rsid w:val="00981035"/>
    <w:rsid w:val="00981083"/>
    <w:rsid w:val="0098117E"/>
    <w:rsid w:val="009812AD"/>
    <w:rsid w:val="0098139E"/>
    <w:rsid w:val="00981538"/>
    <w:rsid w:val="00981630"/>
    <w:rsid w:val="0098164F"/>
    <w:rsid w:val="00981BBE"/>
    <w:rsid w:val="00981E77"/>
    <w:rsid w:val="0098238B"/>
    <w:rsid w:val="00982587"/>
    <w:rsid w:val="00982694"/>
    <w:rsid w:val="009829B9"/>
    <w:rsid w:val="00982B85"/>
    <w:rsid w:val="009831ED"/>
    <w:rsid w:val="00983DC0"/>
    <w:rsid w:val="009840DF"/>
    <w:rsid w:val="00984858"/>
    <w:rsid w:val="009848DA"/>
    <w:rsid w:val="00984C2F"/>
    <w:rsid w:val="00984CF5"/>
    <w:rsid w:val="00984ED6"/>
    <w:rsid w:val="00984FEE"/>
    <w:rsid w:val="009850E4"/>
    <w:rsid w:val="0098510B"/>
    <w:rsid w:val="00985681"/>
    <w:rsid w:val="00985A66"/>
    <w:rsid w:val="00985AFD"/>
    <w:rsid w:val="00985C7D"/>
    <w:rsid w:val="00985D0C"/>
    <w:rsid w:val="00985F36"/>
    <w:rsid w:val="00985F65"/>
    <w:rsid w:val="009865AD"/>
    <w:rsid w:val="00986709"/>
    <w:rsid w:val="009869A4"/>
    <w:rsid w:val="00986C55"/>
    <w:rsid w:val="00986EAD"/>
    <w:rsid w:val="00986EF8"/>
    <w:rsid w:val="00986FCE"/>
    <w:rsid w:val="009870B0"/>
    <w:rsid w:val="0098742D"/>
    <w:rsid w:val="009876C8"/>
    <w:rsid w:val="009900B7"/>
    <w:rsid w:val="009900F2"/>
    <w:rsid w:val="00990111"/>
    <w:rsid w:val="00990E58"/>
    <w:rsid w:val="00990F62"/>
    <w:rsid w:val="009916B0"/>
    <w:rsid w:val="00991753"/>
    <w:rsid w:val="00992263"/>
    <w:rsid w:val="009922DC"/>
    <w:rsid w:val="00992367"/>
    <w:rsid w:val="0099255A"/>
    <w:rsid w:val="00992598"/>
    <w:rsid w:val="00992657"/>
    <w:rsid w:val="00992853"/>
    <w:rsid w:val="00992891"/>
    <w:rsid w:val="00992BAA"/>
    <w:rsid w:val="00992FA8"/>
    <w:rsid w:val="00993148"/>
    <w:rsid w:val="0099343C"/>
    <w:rsid w:val="00994393"/>
    <w:rsid w:val="0099448C"/>
    <w:rsid w:val="00994582"/>
    <w:rsid w:val="00994774"/>
    <w:rsid w:val="00994A98"/>
    <w:rsid w:val="00994B5B"/>
    <w:rsid w:val="009952FC"/>
    <w:rsid w:val="00995548"/>
    <w:rsid w:val="009959A1"/>
    <w:rsid w:val="0099639B"/>
    <w:rsid w:val="009965B8"/>
    <w:rsid w:val="00996D5D"/>
    <w:rsid w:val="00997341"/>
    <w:rsid w:val="00997474"/>
    <w:rsid w:val="00997806"/>
    <w:rsid w:val="00997AB1"/>
    <w:rsid w:val="009A0721"/>
    <w:rsid w:val="009A08B0"/>
    <w:rsid w:val="009A0B26"/>
    <w:rsid w:val="009A0FF1"/>
    <w:rsid w:val="009A123C"/>
    <w:rsid w:val="009A128F"/>
    <w:rsid w:val="009A1722"/>
    <w:rsid w:val="009A1744"/>
    <w:rsid w:val="009A1751"/>
    <w:rsid w:val="009A1B9C"/>
    <w:rsid w:val="009A1E7D"/>
    <w:rsid w:val="009A1F8C"/>
    <w:rsid w:val="009A2095"/>
    <w:rsid w:val="009A2416"/>
    <w:rsid w:val="009A2870"/>
    <w:rsid w:val="009A29C6"/>
    <w:rsid w:val="009A2D6E"/>
    <w:rsid w:val="009A3071"/>
    <w:rsid w:val="009A3158"/>
    <w:rsid w:val="009A32D3"/>
    <w:rsid w:val="009A348A"/>
    <w:rsid w:val="009A34DC"/>
    <w:rsid w:val="009A401B"/>
    <w:rsid w:val="009A4252"/>
    <w:rsid w:val="009A434D"/>
    <w:rsid w:val="009A43B4"/>
    <w:rsid w:val="009A480A"/>
    <w:rsid w:val="009A4904"/>
    <w:rsid w:val="009A4CA7"/>
    <w:rsid w:val="009A50AD"/>
    <w:rsid w:val="009A52BA"/>
    <w:rsid w:val="009A6050"/>
    <w:rsid w:val="009A6A48"/>
    <w:rsid w:val="009A6D79"/>
    <w:rsid w:val="009A731F"/>
    <w:rsid w:val="009A7346"/>
    <w:rsid w:val="009A76ED"/>
    <w:rsid w:val="009A79AB"/>
    <w:rsid w:val="009A7E7E"/>
    <w:rsid w:val="009B02AE"/>
    <w:rsid w:val="009B046E"/>
    <w:rsid w:val="009B0675"/>
    <w:rsid w:val="009B08E0"/>
    <w:rsid w:val="009B1118"/>
    <w:rsid w:val="009B123A"/>
    <w:rsid w:val="009B14B1"/>
    <w:rsid w:val="009B15F8"/>
    <w:rsid w:val="009B16FA"/>
    <w:rsid w:val="009B1722"/>
    <w:rsid w:val="009B1A1E"/>
    <w:rsid w:val="009B1AD8"/>
    <w:rsid w:val="009B1D6B"/>
    <w:rsid w:val="009B1E5F"/>
    <w:rsid w:val="009B1F4B"/>
    <w:rsid w:val="009B23C3"/>
    <w:rsid w:val="009B279B"/>
    <w:rsid w:val="009B28C9"/>
    <w:rsid w:val="009B320A"/>
    <w:rsid w:val="009B3311"/>
    <w:rsid w:val="009B33BB"/>
    <w:rsid w:val="009B34F0"/>
    <w:rsid w:val="009B36A2"/>
    <w:rsid w:val="009B3D8C"/>
    <w:rsid w:val="009B40E6"/>
    <w:rsid w:val="009B4C27"/>
    <w:rsid w:val="009B4F9C"/>
    <w:rsid w:val="009B502F"/>
    <w:rsid w:val="009B50AC"/>
    <w:rsid w:val="009B5712"/>
    <w:rsid w:val="009B5ECF"/>
    <w:rsid w:val="009B6038"/>
    <w:rsid w:val="009B6C0E"/>
    <w:rsid w:val="009B6CAA"/>
    <w:rsid w:val="009B6EC9"/>
    <w:rsid w:val="009B7375"/>
    <w:rsid w:val="009B75A2"/>
    <w:rsid w:val="009B762D"/>
    <w:rsid w:val="009B76D6"/>
    <w:rsid w:val="009B7C08"/>
    <w:rsid w:val="009B7C36"/>
    <w:rsid w:val="009B7CA8"/>
    <w:rsid w:val="009B7E0A"/>
    <w:rsid w:val="009B7F46"/>
    <w:rsid w:val="009B7F9B"/>
    <w:rsid w:val="009C0037"/>
    <w:rsid w:val="009C02CD"/>
    <w:rsid w:val="009C05F5"/>
    <w:rsid w:val="009C0715"/>
    <w:rsid w:val="009C0736"/>
    <w:rsid w:val="009C07E9"/>
    <w:rsid w:val="009C0B9D"/>
    <w:rsid w:val="009C0CCF"/>
    <w:rsid w:val="009C13D8"/>
    <w:rsid w:val="009C1BC5"/>
    <w:rsid w:val="009C20F4"/>
    <w:rsid w:val="009C2F7F"/>
    <w:rsid w:val="009C308D"/>
    <w:rsid w:val="009C309D"/>
    <w:rsid w:val="009C32A2"/>
    <w:rsid w:val="009C32C5"/>
    <w:rsid w:val="009C37D2"/>
    <w:rsid w:val="009C37FF"/>
    <w:rsid w:val="009C4062"/>
    <w:rsid w:val="009C47B2"/>
    <w:rsid w:val="009C4C00"/>
    <w:rsid w:val="009C4F75"/>
    <w:rsid w:val="009C568C"/>
    <w:rsid w:val="009C5F28"/>
    <w:rsid w:val="009C61CB"/>
    <w:rsid w:val="009C6263"/>
    <w:rsid w:val="009C70E1"/>
    <w:rsid w:val="009C71AA"/>
    <w:rsid w:val="009C731B"/>
    <w:rsid w:val="009C78C3"/>
    <w:rsid w:val="009C7CF1"/>
    <w:rsid w:val="009C7F6B"/>
    <w:rsid w:val="009D0231"/>
    <w:rsid w:val="009D02AB"/>
    <w:rsid w:val="009D0571"/>
    <w:rsid w:val="009D058A"/>
    <w:rsid w:val="009D075B"/>
    <w:rsid w:val="009D0BD5"/>
    <w:rsid w:val="009D111E"/>
    <w:rsid w:val="009D1189"/>
    <w:rsid w:val="009D11A6"/>
    <w:rsid w:val="009D175F"/>
    <w:rsid w:val="009D184D"/>
    <w:rsid w:val="009D185E"/>
    <w:rsid w:val="009D1D2E"/>
    <w:rsid w:val="009D1F22"/>
    <w:rsid w:val="009D2146"/>
    <w:rsid w:val="009D21FB"/>
    <w:rsid w:val="009D2213"/>
    <w:rsid w:val="009D250F"/>
    <w:rsid w:val="009D27EC"/>
    <w:rsid w:val="009D281C"/>
    <w:rsid w:val="009D29F5"/>
    <w:rsid w:val="009D2BF5"/>
    <w:rsid w:val="009D2E84"/>
    <w:rsid w:val="009D2F0F"/>
    <w:rsid w:val="009D3774"/>
    <w:rsid w:val="009D41F8"/>
    <w:rsid w:val="009D4559"/>
    <w:rsid w:val="009D496E"/>
    <w:rsid w:val="009D4E08"/>
    <w:rsid w:val="009D4FA9"/>
    <w:rsid w:val="009D5370"/>
    <w:rsid w:val="009D558C"/>
    <w:rsid w:val="009D588D"/>
    <w:rsid w:val="009D59B5"/>
    <w:rsid w:val="009D5AE8"/>
    <w:rsid w:val="009D5B27"/>
    <w:rsid w:val="009D5EB4"/>
    <w:rsid w:val="009D7051"/>
    <w:rsid w:val="009D7625"/>
    <w:rsid w:val="009D788A"/>
    <w:rsid w:val="009D798C"/>
    <w:rsid w:val="009D7C9A"/>
    <w:rsid w:val="009E0667"/>
    <w:rsid w:val="009E066E"/>
    <w:rsid w:val="009E0A36"/>
    <w:rsid w:val="009E0FF9"/>
    <w:rsid w:val="009E1020"/>
    <w:rsid w:val="009E10A6"/>
    <w:rsid w:val="009E11D5"/>
    <w:rsid w:val="009E1441"/>
    <w:rsid w:val="009E16E7"/>
    <w:rsid w:val="009E1CF8"/>
    <w:rsid w:val="009E1F3C"/>
    <w:rsid w:val="009E2125"/>
    <w:rsid w:val="009E2B37"/>
    <w:rsid w:val="009E2CF2"/>
    <w:rsid w:val="009E2D19"/>
    <w:rsid w:val="009E2FB1"/>
    <w:rsid w:val="009E32E4"/>
    <w:rsid w:val="009E36E6"/>
    <w:rsid w:val="009E3864"/>
    <w:rsid w:val="009E39C1"/>
    <w:rsid w:val="009E3CBA"/>
    <w:rsid w:val="009E40C8"/>
    <w:rsid w:val="009E416C"/>
    <w:rsid w:val="009E41BA"/>
    <w:rsid w:val="009E44D9"/>
    <w:rsid w:val="009E4929"/>
    <w:rsid w:val="009E4AD1"/>
    <w:rsid w:val="009E4D2D"/>
    <w:rsid w:val="009E51EB"/>
    <w:rsid w:val="009E5284"/>
    <w:rsid w:val="009E5524"/>
    <w:rsid w:val="009E59C5"/>
    <w:rsid w:val="009E5B47"/>
    <w:rsid w:val="009E663C"/>
    <w:rsid w:val="009E6660"/>
    <w:rsid w:val="009E6791"/>
    <w:rsid w:val="009E6D7B"/>
    <w:rsid w:val="009E6DA5"/>
    <w:rsid w:val="009E74CC"/>
    <w:rsid w:val="009E787A"/>
    <w:rsid w:val="009F0399"/>
    <w:rsid w:val="009F0409"/>
    <w:rsid w:val="009F05D4"/>
    <w:rsid w:val="009F06E6"/>
    <w:rsid w:val="009F0742"/>
    <w:rsid w:val="009F0AEA"/>
    <w:rsid w:val="009F1513"/>
    <w:rsid w:val="009F1706"/>
    <w:rsid w:val="009F1A16"/>
    <w:rsid w:val="009F1CA9"/>
    <w:rsid w:val="009F1E94"/>
    <w:rsid w:val="009F208D"/>
    <w:rsid w:val="009F2604"/>
    <w:rsid w:val="009F29A7"/>
    <w:rsid w:val="009F29C5"/>
    <w:rsid w:val="009F308A"/>
    <w:rsid w:val="009F3349"/>
    <w:rsid w:val="009F35A0"/>
    <w:rsid w:val="009F38AB"/>
    <w:rsid w:val="009F38ED"/>
    <w:rsid w:val="009F3909"/>
    <w:rsid w:val="009F3B3F"/>
    <w:rsid w:val="009F3C3B"/>
    <w:rsid w:val="009F3DE9"/>
    <w:rsid w:val="009F476D"/>
    <w:rsid w:val="009F4AF1"/>
    <w:rsid w:val="009F4C0B"/>
    <w:rsid w:val="009F4C55"/>
    <w:rsid w:val="009F4CE6"/>
    <w:rsid w:val="009F4E7C"/>
    <w:rsid w:val="009F51A3"/>
    <w:rsid w:val="009F51F7"/>
    <w:rsid w:val="009F5697"/>
    <w:rsid w:val="009F5BA6"/>
    <w:rsid w:val="009F5CD4"/>
    <w:rsid w:val="009F5CF6"/>
    <w:rsid w:val="009F60D3"/>
    <w:rsid w:val="009F6182"/>
    <w:rsid w:val="009F625A"/>
    <w:rsid w:val="009F6824"/>
    <w:rsid w:val="009F6852"/>
    <w:rsid w:val="009F6995"/>
    <w:rsid w:val="009F6B52"/>
    <w:rsid w:val="009F743B"/>
    <w:rsid w:val="009F7B2B"/>
    <w:rsid w:val="00A00112"/>
    <w:rsid w:val="00A001EA"/>
    <w:rsid w:val="00A002D5"/>
    <w:rsid w:val="00A0040B"/>
    <w:rsid w:val="00A0080E"/>
    <w:rsid w:val="00A00F20"/>
    <w:rsid w:val="00A00F7A"/>
    <w:rsid w:val="00A01279"/>
    <w:rsid w:val="00A01733"/>
    <w:rsid w:val="00A01D2E"/>
    <w:rsid w:val="00A021B9"/>
    <w:rsid w:val="00A028D5"/>
    <w:rsid w:val="00A03008"/>
    <w:rsid w:val="00A03460"/>
    <w:rsid w:val="00A03584"/>
    <w:rsid w:val="00A039D3"/>
    <w:rsid w:val="00A03B5C"/>
    <w:rsid w:val="00A03F92"/>
    <w:rsid w:val="00A03F9F"/>
    <w:rsid w:val="00A0425B"/>
    <w:rsid w:val="00A0492F"/>
    <w:rsid w:val="00A04A6D"/>
    <w:rsid w:val="00A04EA5"/>
    <w:rsid w:val="00A04EFA"/>
    <w:rsid w:val="00A05166"/>
    <w:rsid w:val="00A05582"/>
    <w:rsid w:val="00A05A7D"/>
    <w:rsid w:val="00A05B13"/>
    <w:rsid w:val="00A05C6B"/>
    <w:rsid w:val="00A05F2D"/>
    <w:rsid w:val="00A067A0"/>
    <w:rsid w:val="00A06B3D"/>
    <w:rsid w:val="00A06D50"/>
    <w:rsid w:val="00A073CD"/>
    <w:rsid w:val="00A078E0"/>
    <w:rsid w:val="00A0790F"/>
    <w:rsid w:val="00A07CDC"/>
    <w:rsid w:val="00A07F11"/>
    <w:rsid w:val="00A10383"/>
    <w:rsid w:val="00A10B09"/>
    <w:rsid w:val="00A10BBA"/>
    <w:rsid w:val="00A10C4E"/>
    <w:rsid w:val="00A10E29"/>
    <w:rsid w:val="00A10F37"/>
    <w:rsid w:val="00A11073"/>
    <w:rsid w:val="00A11185"/>
    <w:rsid w:val="00A11424"/>
    <w:rsid w:val="00A1167C"/>
    <w:rsid w:val="00A117FE"/>
    <w:rsid w:val="00A118A2"/>
    <w:rsid w:val="00A1215B"/>
    <w:rsid w:val="00A1224B"/>
    <w:rsid w:val="00A12CCA"/>
    <w:rsid w:val="00A12EB3"/>
    <w:rsid w:val="00A12F6D"/>
    <w:rsid w:val="00A13977"/>
    <w:rsid w:val="00A1399B"/>
    <w:rsid w:val="00A13E49"/>
    <w:rsid w:val="00A13F2F"/>
    <w:rsid w:val="00A13FB2"/>
    <w:rsid w:val="00A14E60"/>
    <w:rsid w:val="00A1506D"/>
    <w:rsid w:val="00A151BD"/>
    <w:rsid w:val="00A152F8"/>
    <w:rsid w:val="00A15349"/>
    <w:rsid w:val="00A153DA"/>
    <w:rsid w:val="00A155E0"/>
    <w:rsid w:val="00A155ED"/>
    <w:rsid w:val="00A15708"/>
    <w:rsid w:val="00A15F0A"/>
    <w:rsid w:val="00A1622B"/>
    <w:rsid w:val="00A16243"/>
    <w:rsid w:val="00A16421"/>
    <w:rsid w:val="00A16474"/>
    <w:rsid w:val="00A166FA"/>
    <w:rsid w:val="00A1688C"/>
    <w:rsid w:val="00A16CBD"/>
    <w:rsid w:val="00A17286"/>
    <w:rsid w:val="00A1746C"/>
    <w:rsid w:val="00A17C9B"/>
    <w:rsid w:val="00A17F3B"/>
    <w:rsid w:val="00A2016A"/>
    <w:rsid w:val="00A204AC"/>
    <w:rsid w:val="00A20638"/>
    <w:rsid w:val="00A206DD"/>
    <w:rsid w:val="00A20B2E"/>
    <w:rsid w:val="00A20F5A"/>
    <w:rsid w:val="00A2108F"/>
    <w:rsid w:val="00A21162"/>
    <w:rsid w:val="00A213DA"/>
    <w:rsid w:val="00A2163C"/>
    <w:rsid w:val="00A21860"/>
    <w:rsid w:val="00A21956"/>
    <w:rsid w:val="00A21D92"/>
    <w:rsid w:val="00A220D7"/>
    <w:rsid w:val="00A221C3"/>
    <w:rsid w:val="00A2282F"/>
    <w:rsid w:val="00A22F7D"/>
    <w:rsid w:val="00A2374E"/>
    <w:rsid w:val="00A237EC"/>
    <w:rsid w:val="00A238C5"/>
    <w:rsid w:val="00A23962"/>
    <w:rsid w:val="00A239B6"/>
    <w:rsid w:val="00A23B5D"/>
    <w:rsid w:val="00A23C29"/>
    <w:rsid w:val="00A23CC1"/>
    <w:rsid w:val="00A23FE8"/>
    <w:rsid w:val="00A2452A"/>
    <w:rsid w:val="00A24582"/>
    <w:rsid w:val="00A248AD"/>
    <w:rsid w:val="00A24B00"/>
    <w:rsid w:val="00A24CE2"/>
    <w:rsid w:val="00A24F0F"/>
    <w:rsid w:val="00A24F3A"/>
    <w:rsid w:val="00A2533B"/>
    <w:rsid w:val="00A256C6"/>
    <w:rsid w:val="00A259B2"/>
    <w:rsid w:val="00A26248"/>
    <w:rsid w:val="00A2625B"/>
    <w:rsid w:val="00A26650"/>
    <w:rsid w:val="00A269B6"/>
    <w:rsid w:val="00A26FA2"/>
    <w:rsid w:val="00A26FE2"/>
    <w:rsid w:val="00A27315"/>
    <w:rsid w:val="00A273B5"/>
    <w:rsid w:val="00A279A9"/>
    <w:rsid w:val="00A279CF"/>
    <w:rsid w:val="00A27A51"/>
    <w:rsid w:val="00A27A70"/>
    <w:rsid w:val="00A27BF0"/>
    <w:rsid w:val="00A27CDA"/>
    <w:rsid w:val="00A30036"/>
    <w:rsid w:val="00A30067"/>
    <w:rsid w:val="00A30184"/>
    <w:rsid w:val="00A30673"/>
    <w:rsid w:val="00A307DA"/>
    <w:rsid w:val="00A308B2"/>
    <w:rsid w:val="00A32113"/>
    <w:rsid w:val="00A322F5"/>
    <w:rsid w:val="00A3293E"/>
    <w:rsid w:val="00A33976"/>
    <w:rsid w:val="00A33B05"/>
    <w:rsid w:val="00A33CD0"/>
    <w:rsid w:val="00A34315"/>
    <w:rsid w:val="00A346DB"/>
    <w:rsid w:val="00A34848"/>
    <w:rsid w:val="00A34D78"/>
    <w:rsid w:val="00A35038"/>
    <w:rsid w:val="00A350B6"/>
    <w:rsid w:val="00A350D3"/>
    <w:rsid w:val="00A350F5"/>
    <w:rsid w:val="00A351DE"/>
    <w:rsid w:val="00A35277"/>
    <w:rsid w:val="00A36028"/>
    <w:rsid w:val="00A363DB"/>
    <w:rsid w:val="00A364AA"/>
    <w:rsid w:val="00A368F2"/>
    <w:rsid w:val="00A36906"/>
    <w:rsid w:val="00A369EE"/>
    <w:rsid w:val="00A36C49"/>
    <w:rsid w:val="00A36C93"/>
    <w:rsid w:val="00A36F51"/>
    <w:rsid w:val="00A37453"/>
    <w:rsid w:val="00A376C4"/>
    <w:rsid w:val="00A37B07"/>
    <w:rsid w:val="00A37C20"/>
    <w:rsid w:val="00A37C37"/>
    <w:rsid w:val="00A400B6"/>
    <w:rsid w:val="00A40129"/>
    <w:rsid w:val="00A40150"/>
    <w:rsid w:val="00A406F1"/>
    <w:rsid w:val="00A40A2D"/>
    <w:rsid w:val="00A40F93"/>
    <w:rsid w:val="00A4104D"/>
    <w:rsid w:val="00A4106B"/>
    <w:rsid w:val="00A4120F"/>
    <w:rsid w:val="00A4123E"/>
    <w:rsid w:val="00A4168D"/>
    <w:rsid w:val="00A41E32"/>
    <w:rsid w:val="00A41E35"/>
    <w:rsid w:val="00A4243C"/>
    <w:rsid w:val="00A4262B"/>
    <w:rsid w:val="00A42710"/>
    <w:rsid w:val="00A42790"/>
    <w:rsid w:val="00A428C0"/>
    <w:rsid w:val="00A42920"/>
    <w:rsid w:val="00A42BA6"/>
    <w:rsid w:val="00A42C0F"/>
    <w:rsid w:val="00A42C1C"/>
    <w:rsid w:val="00A4318E"/>
    <w:rsid w:val="00A431BA"/>
    <w:rsid w:val="00A43351"/>
    <w:rsid w:val="00A43460"/>
    <w:rsid w:val="00A438D8"/>
    <w:rsid w:val="00A43A76"/>
    <w:rsid w:val="00A43BEB"/>
    <w:rsid w:val="00A43F75"/>
    <w:rsid w:val="00A43F95"/>
    <w:rsid w:val="00A446A9"/>
    <w:rsid w:val="00A44D99"/>
    <w:rsid w:val="00A45541"/>
    <w:rsid w:val="00A45753"/>
    <w:rsid w:val="00A458D3"/>
    <w:rsid w:val="00A45F8B"/>
    <w:rsid w:val="00A45FF5"/>
    <w:rsid w:val="00A460B6"/>
    <w:rsid w:val="00A4628E"/>
    <w:rsid w:val="00A46434"/>
    <w:rsid w:val="00A465C5"/>
    <w:rsid w:val="00A46657"/>
    <w:rsid w:val="00A4673E"/>
    <w:rsid w:val="00A46D77"/>
    <w:rsid w:val="00A46E20"/>
    <w:rsid w:val="00A46FA6"/>
    <w:rsid w:val="00A471C6"/>
    <w:rsid w:val="00A47526"/>
    <w:rsid w:val="00A4799F"/>
    <w:rsid w:val="00A47ACA"/>
    <w:rsid w:val="00A47DF4"/>
    <w:rsid w:val="00A50230"/>
    <w:rsid w:val="00A50283"/>
    <w:rsid w:val="00A505C8"/>
    <w:rsid w:val="00A50657"/>
    <w:rsid w:val="00A508D6"/>
    <w:rsid w:val="00A50F4C"/>
    <w:rsid w:val="00A5106C"/>
    <w:rsid w:val="00A5138D"/>
    <w:rsid w:val="00A518A8"/>
    <w:rsid w:val="00A51B1B"/>
    <w:rsid w:val="00A52138"/>
    <w:rsid w:val="00A5217B"/>
    <w:rsid w:val="00A52641"/>
    <w:rsid w:val="00A5289E"/>
    <w:rsid w:val="00A5318E"/>
    <w:rsid w:val="00A5362B"/>
    <w:rsid w:val="00A53650"/>
    <w:rsid w:val="00A53C8E"/>
    <w:rsid w:val="00A53E4E"/>
    <w:rsid w:val="00A5406C"/>
    <w:rsid w:val="00A5430E"/>
    <w:rsid w:val="00A5460F"/>
    <w:rsid w:val="00A556B5"/>
    <w:rsid w:val="00A55800"/>
    <w:rsid w:val="00A55910"/>
    <w:rsid w:val="00A5601B"/>
    <w:rsid w:val="00A5601D"/>
    <w:rsid w:val="00A56068"/>
    <w:rsid w:val="00A56814"/>
    <w:rsid w:val="00A56A48"/>
    <w:rsid w:val="00A56A9D"/>
    <w:rsid w:val="00A56B35"/>
    <w:rsid w:val="00A56D6B"/>
    <w:rsid w:val="00A56DA4"/>
    <w:rsid w:val="00A57381"/>
    <w:rsid w:val="00A574F5"/>
    <w:rsid w:val="00A57C6C"/>
    <w:rsid w:val="00A6011A"/>
    <w:rsid w:val="00A6077A"/>
    <w:rsid w:val="00A6086B"/>
    <w:rsid w:val="00A610B5"/>
    <w:rsid w:val="00A614D0"/>
    <w:rsid w:val="00A61678"/>
    <w:rsid w:val="00A61AE4"/>
    <w:rsid w:val="00A61CB7"/>
    <w:rsid w:val="00A61DD3"/>
    <w:rsid w:val="00A62141"/>
    <w:rsid w:val="00A627ED"/>
    <w:rsid w:val="00A62BC7"/>
    <w:rsid w:val="00A62CF7"/>
    <w:rsid w:val="00A63081"/>
    <w:rsid w:val="00A63354"/>
    <w:rsid w:val="00A63C77"/>
    <w:rsid w:val="00A63CF8"/>
    <w:rsid w:val="00A63E2C"/>
    <w:rsid w:val="00A64027"/>
    <w:rsid w:val="00A64768"/>
    <w:rsid w:val="00A648C7"/>
    <w:rsid w:val="00A648E1"/>
    <w:rsid w:val="00A64A6B"/>
    <w:rsid w:val="00A65788"/>
    <w:rsid w:val="00A65C1A"/>
    <w:rsid w:val="00A66306"/>
    <w:rsid w:val="00A665D2"/>
    <w:rsid w:val="00A667FC"/>
    <w:rsid w:val="00A66803"/>
    <w:rsid w:val="00A669DC"/>
    <w:rsid w:val="00A66A38"/>
    <w:rsid w:val="00A66FA2"/>
    <w:rsid w:val="00A67007"/>
    <w:rsid w:val="00A67053"/>
    <w:rsid w:val="00A670A0"/>
    <w:rsid w:val="00A670B4"/>
    <w:rsid w:val="00A67914"/>
    <w:rsid w:val="00A67B97"/>
    <w:rsid w:val="00A67F4F"/>
    <w:rsid w:val="00A7038E"/>
    <w:rsid w:val="00A70511"/>
    <w:rsid w:val="00A7055C"/>
    <w:rsid w:val="00A707FE"/>
    <w:rsid w:val="00A70AB9"/>
    <w:rsid w:val="00A70C5B"/>
    <w:rsid w:val="00A712B2"/>
    <w:rsid w:val="00A713F2"/>
    <w:rsid w:val="00A71A4C"/>
    <w:rsid w:val="00A71BD6"/>
    <w:rsid w:val="00A71C62"/>
    <w:rsid w:val="00A71F39"/>
    <w:rsid w:val="00A72262"/>
    <w:rsid w:val="00A72684"/>
    <w:rsid w:val="00A7282E"/>
    <w:rsid w:val="00A72A07"/>
    <w:rsid w:val="00A72C6B"/>
    <w:rsid w:val="00A73622"/>
    <w:rsid w:val="00A737FA"/>
    <w:rsid w:val="00A73AB7"/>
    <w:rsid w:val="00A74086"/>
    <w:rsid w:val="00A749E5"/>
    <w:rsid w:val="00A74A68"/>
    <w:rsid w:val="00A74AA0"/>
    <w:rsid w:val="00A752FD"/>
    <w:rsid w:val="00A753DB"/>
    <w:rsid w:val="00A7552C"/>
    <w:rsid w:val="00A755DF"/>
    <w:rsid w:val="00A75776"/>
    <w:rsid w:val="00A75868"/>
    <w:rsid w:val="00A75885"/>
    <w:rsid w:val="00A75A20"/>
    <w:rsid w:val="00A75F1D"/>
    <w:rsid w:val="00A763A5"/>
    <w:rsid w:val="00A763FF"/>
    <w:rsid w:val="00A7661D"/>
    <w:rsid w:val="00A76FFA"/>
    <w:rsid w:val="00A77388"/>
    <w:rsid w:val="00A77B27"/>
    <w:rsid w:val="00A77C29"/>
    <w:rsid w:val="00A77D3A"/>
    <w:rsid w:val="00A77F02"/>
    <w:rsid w:val="00A80403"/>
    <w:rsid w:val="00A80433"/>
    <w:rsid w:val="00A8058C"/>
    <w:rsid w:val="00A805AA"/>
    <w:rsid w:val="00A8078D"/>
    <w:rsid w:val="00A807DA"/>
    <w:rsid w:val="00A8098A"/>
    <w:rsid w:val="00A80E14"/>
    <w:rsid w:val="00A8136D"/>
    <w:rsid w:val="00A824E9"/>
    <w:rsid w:val="00A82960"/>
    <w:rsid w:val="00A82D12"/>
    <w:rsid w:val="00A82DDF"/>
    <w:rsid w:val="00A82EBC"/>
    <w:rsid w:val="00A83773"/>
    <w:rsid w:val="00A837F6"/>
    <w:rsid w:val="00A83A95"/>
    <w:rsid w:val="00A83BE5"/>
    <w:rsid w:val="00A83C1D"/>
    <w:rsid w:val="00A83CD1"/>
    <w:rsid w:val="00A83CEA"/>
    <w:rsid w:val="00A83DEF"/>
    <w:rsid w:val="00A8400A"/>
    <w:rsid w:val="00A8423D"/>
    <w:rsid w:val="00A84241"/>
    <w:rsid w:val="00A84846"/>
    <w:rsid w:val="00A84A28"/>
    <w:rsid w:val="00A84A4C"/>
    <w:rsid w:val="00A84ADD"/>
    <w:rsid w:val="00A8507F"/>
    <w:rsid w:val="00A850DA"/>
    <w:rsid w:val="00A8537A"/>
    <w:rsid w:val="00A85A92"/>
    <w:rsid w:val="00A85BF3"/>
    <w:rsid w:val="00A85E6B"/>
    <w:rsid w:val="00A85F3F"/>
    <w:rsid w:val="00A863F6"/>
    <w:rsid w:val="00A864C7"/>
    <w:rsid w:val="00A8697B"/>
    <w:rsid w:val="00A87BD3"/>
    <w:rsid w:val="00A87DC2"/>
    <w:rsid w:val="00A9012B"/>
    <w:rsid w:val="00A90748"/>
    <w:rsid w:val="00A90988"/>
    <w:rsid w:val="00A90AC8"/>
    <w:rsid w:val="00A91189"/>
    <w:rsid w:val="00A9121D"/>
    <w:rsid w:val="00A912D8"/>
    <w:rsid w:val="00A91331"/>
    <w:rsid w:val="00A91359"/>
    <w:rsid w:val="00A91497"/>
    <w:rsid w:val="00A91A33"/>
    <w:rsid w:val="00A91F93"/>
    <w:rsid w:val="00A92147"/>
    <w:rsid w:val="00A9238E"/>
    <w:rsid w:val="00A923B0"/>
    <w:rsid w:val="00A92650"/>
    <w:rsid w:val="00A928DC"/>
    <w:rsid w:val="00A92E87"/>
    <w:rsid w:val="00A9333B"/>
    <w:rsid w:val="00A93CCF"/>
    <w:rsid w:val="00A93CF1"/>
    <w:rsid w:val="00A93DAE"/>
    <w:rsid w:val="00A9408A"/>
    <w:rsid w:val="00A9416E"/>
    <w:rsid w:val="00A9417F"/>
    <w:rsid w:val="00A94698"/>
    <w:rsid w:val="00A946FB"/>
    <w:rsid w:val="00A94762"/>
    <w:rsid w:val="00A94CE9"/>
    <w:rsid w:val="00A94EB9"/>
    <w:rsid w:val="00A94EC7"/>
    <w:rsid w:val="00A951B3"/>
    <w:rsid w:val="00A959E2"/>
    <w:rsid w:val="00A95CEE"/>
    <w:rsid w:val="00A95F20"/>
    <w:rsid w:val="00A95F89"/>
    <w:rsid w:val="00A96006"/>
    <w:rsid w:val="00A96184"/>
    <w:rsid w:val="00A971C6"/>
    <w:rsid w:val="00A975C4"/>
    <w:rsid w:val="00A975FE"/>
    <w:rsid w:val="00A978D7"/>
    <w:rsid w:val="00A979CB"/>
    <w:rsid w:val="00A97C0E"/>
    <w:rsid w:val="00A97D4F"/>
    <w:rsid w:val="00A97DDF"/>
    <w:rsid w:val="00A97EF5"/>
    <w:rsid w:val="00AA0396"/>
    <w:rsid w:val="00AA0519"/>
    <w:rsid w:val="00AA0796"/>
    <w:rsid w:val="00AA0976"/>
    <w:rsid w:val="00AA1367"/>
    <w:rsid w:val="00AA15C0"/>
    <w:rsid w:val="00AA1652"/>
    <w:rsid w:val="00AA1A4B"/>
    <w:rsid w:val="00AA1E28"/>
    <w:rsid w:val="00AA1E33"/>
    <w:rsid w:val="00AA1E73"/>
    <w:rsid w:val="00AA1F82"/>
    <w:rsid w:val="00AA1FB4"/>
    <w:rsid w:val="00AA211F"/>
    <w:rsid w:val="00AA2303"/>
    <w:rsid w:val="00AA2849"/>
    <w:rsid w:val="00AA28BB"/>
    <w:rsid w:val="00AA3449"/>
    <w:rsid w:val="00AA347D"/>
    <w:rsid w:val="00AA3559"/>
    <w:rsid w:val="00AA3C09"/>
    <w:rsid w:val="00AA41B5"/>
    <w:rsid w:val="00AA41C1"/>
    <w:rsid w:val="00AA4AA3"/>
    <w:rsid w:val="00AA514A"/>
    <w:rsid w:val="00AA5B70"/>
    <w:rsid w:val="00AA5C18"/>
    <w:rsid w:val="00AA5CBA"/>
    <w:rsid w:val="00AA5DE2"/>
    <w:rsid w:val="00AA5E9A"/>
    <w:rsid w:val="00AA6083"/>
    <w:rsid w:val="00AA623C"/>
    <w:rsid w:val="00AA6399"/>
    <w:rsid w:val="00AA64E5"/>
    <w:rsid w:val="00AA64F2"/>
    <w:rsid w:val="00AA6ABF"/>
    <w:rsid w:val="00AA6BD4"/>
    <w:rsid w:val="00AA6FB7"/>
    <w:rsid w:val="00AA746C"/>
    <w:rsid w:val="00AA769D"/>
    <w:rsid w:val="00AA78CA"/>
    <w:rsid w:val="00AA7B37"/>
    <w:rsid w:val="00AA7C3D"/>
    <w:rsid w:val="00AA7E3F"/>
    <w:rsid w:val="00AA7FE5"/>
    <w:rsid w:val="00AB12EB"/>
    <w:rsid w:val="00AB1777"/>
    <w:rsid w:val="00AB17AE"/>
    <w:rsid w:val="00AB1BBF"/>
    <w:rsid w:val="00AB1D4E"/>
    <w:rsid w:val="00AB21F5"/>
    <w:rsid w:val="00AB2691"/>
    <w:rsid w:val="00AB2792"/>
    <w:rsid w:val="00AB29BD"/>
    <w:rsid w:val="00AB2A40"/>
    <w:rsid w:val="00AB2B56"/>
    <w:rsid w:val="00AB3494"/>
    <w:rsid w:val="00AB3B71"/>
    <w:rsid w:val="00AB4065"/>
    <w:rsid w:val="00AB45FC"/>
    <w:rsid w:val="00AB46E4"/>
    <w:rsid w:val="00AB48F5"/>
    <w:rsid w:val="00AB4952"/>
    <w:rsid w:val="00AB498F"/>
    <w:rsid w:val="00AB527C"/>
    <w:rsid w:val="00AB5479"/>
    <w:rsid w:val="00AB5645"/>
    <w:rsid w:val="00AB58AD"/>
    <w:rsid w:val="00AB5ABC"/>
    <w:rsid w:val="00AB5D49"/>
    <w:rsid w:val="00AB6525"/>
    <w:rsid w:val="00AB65CE"/>
    <w:rsid w:val="00AB6991"/>
    <w:rsid w:val="00AB7589"/>
    <w:rsid w:val="00AB7ACD"/>
    <w:rsid w:val="00AB7DDA"/>
    <w:rsid w:val="00AB7EBE"/>
    <w:rsid w:val="00AC01E1"/>
    <w:rsid w:val="00AC0DCE"/>
    <w:rsid w:val="00AC1008"/>
    <w:rsid w:val="00AC11D1"/>
    <w:rsid w:val="00AC1320"/>
    <w:rsid w:val="00AC145F"/>
    <w:rsid w:val="00AC1462"/>
    <w:rsid w:val="00AC180C"/>
    <w:rsid w:val="00AC1983"/>
    <w:rsid w:val="00AC19E0"/>
    <w:rsid w:val="00AC1AB7"/>
    <w:rsid w:val="00AC1BD8"/>
    <w:rsid w:val="00AC1E2D"/>
    <w:rsid w:val="00AC1E30"/>
    <w:rsid w:val="00AC1ED8"/>
    <w:rsid w:val="00AC220B"/>
    <w:rsid w:val="00AC23C2"/>
    <w:rsid w:val="00AC2DDB"/>
    <w:rsid w:val="00AC3152"/>
    <w:rsid w:val="00AC347D"/>
    <w:rsid w:val="00AC35BD"/>
    <w:rsid w:val="00AC35FE"/>
    <w:rsid w:val="00AC3727"/>
    <w:rsid w:val="00AC3D19"/>
    <w:rsid w:val="00AC40EB"/>
    <w:rsid w:val="00AC44F3"/>
    <w:rsid w:val="00AC4524"/>
    <w:rsid w:val="00AC4567"/>
    <w:rsid w:val="00AC472E"/>
    <w:rsid w:val="00AC4CF5"/>
    <w:rsid w:val="00AC4D01"/>
    <w:rsid w:val="00AC4ECA"/>
    <w:rsid w:val="00AC4ED8"/>
    <w:rsid w:val="00AC4F4B"/>
    <w:rsid w:val="00AC5086"/>
    <w:rsid w:val="00AC5568"/>
    <w:rsid w:val="00AC5AE8"/>
    <w:rsid w:val="00AC650B"/>
    <w:rsid w:val="00AC687E"/>
    <w:rsid w:val="00AC6A69"/>
    <w:rsid w:val="00AC7353"/>
    <w:rsid w:val="00AC7C0D"/>
    <w:rsid w:val="00AD0198"/>
    <w:rsid w:val="00AD04A4"/>
    <w:rsid w:val="00AD04D6"/>
    <w:rsid w:val="00AD0E66"/>
    <w:rsid w:val="00AD1461"/>
    <w:rsid w:val="00AD19F2"/>
    <w:rsid w:val="00AD2126"/>
    <w:rsid w:val="00AD218B"/>
    <w:rsid w:val="00AD281A"/>
    <w:rsid w:val="00AD2E5C"/>
    <w:rsid w:val="00AD3029"/>
    <w:rsid w:val="00AD31A6"/>
    <w:rsid w:val="00AD3386"/>
    <w:rsid w:val="00AD3675"/>
    <w:rsid w:val="00AD38BE"/>
    <w:rsid w:val="00AD39F7"/>
    <w:rsid w:val="00AD3AB9"/>
    <w:rsid w:val="00AD3EEC"/>
    <w:rsid w:val="00AD4029"/>
    <w:rsid w:val="00AD4324"/>
    <w:rsid w:val="00AD43C6"/>
    <w:rsid w:val="00AD454A"/>
    <w:rsid w:val="00AD4667"/>
    <w:rsid w:val="00AD4CF5"/>
    <w:rsid w:val="00AD52A9"/>
    <w:rsid w:val="00AD56F4"/>
    <w:rsid w:val="00AD5902"/>
    <w:rsid w:val="00AD5B2B"/>
    <w:rsid w:val="00AD64FF"/>
    <w:rsid w:val="00AD6937"/>
    <w:rsid w:val="00AD6EE5"/>
    <w:rsid w:val="00AD7100"/>
    <w:rsid w:val="00AD7120"/>
    <w:rsid w:val="00AD7238"/>
    <w:rsid w:val="00AD7482"/>
    <w:rsid w:val="00AD768B"/>
    <w:rsid w:val="00AE019D"/>
    <w:rsid w:val="00AE01B7"/>
    <w:rsid w:val="00AE069A"/>
    <w:rsid w:val="00AE0A13"/>
    <w:rsid w:val="00AE0A74"/>
    <w:rsid w:val="00AE11E3"/>
    <w:rsid w:val="00AE12C0"/>
    <w:rsid w:val="00AE13C6"/>
    <w:rsid w:val="00AE144D"/>
    <w:rsid w:val="00AE1A55"/>
    <w:rsid w:val="00AE2006"/>
    <w:rsid w:val="00AE22DD"/>
    <w:rsid w:val="00AE23EC"/>
    <w:rsid w:val="00AE2ACB"/>
    <w:rsid w:val="00AE2CD4"/>
    <w:rsid w:val="00AE378E"/>
    <w:rsid w:val="00AE3866"/>
    <w:rsid w:val="00AE3B17"/>
    <w:rsid w:val="00AE3E15"/>
    <w:rsid w:val="00AE443A"/>
    <w:rsid w:val="00AE4460"/>
    <w:rsid w:val="00AE4742"/>
    <w:rsid w:val="00AE4847"/>
    <w:rsid w:val="00AE4DFA"/>
    <w:rsid w:val="00AE5009"/>
    <w:rsid w:val="00AE5157"/>
    <w:rsid w:val="00AE52F8"/>
    <w:rsid w:val="00AE5371"/>
    <w:rsid w:val="00AE55CC"/>
    <w:rsid w:val="00AE5B3B"/>
    <w:rsid w:val="00AE5F9B"/>
    <w:rsid w:val="00AE622C"/>
    <w:rsid w:val="00AE637F"/>
    <w:rsid w:val="00AE650B"/>
    <w:rsid w:val="00AE6908"/>
    <w:rsid w:val="00AE6ADD"/>
    <w:rsid w:val="00AE6CCB"/>
    <w:rsid w:val="00AE6D1D"/>
    <w:rsid w:val="00AE71AD"/>
    <w:rsid w:val="00AE71B3"/>
    <w:rsid w:val="00AE7202"/>
    <w:rsid w:val="00AE72BA"/>
    <w:rsid w:val="00AE7775"/>
    <w:rsid w:val="00AE7E35"/>
    <w:rsid w:val="00AF022D"/>
    <w:rsid w:val="00AF0826"/>
    <w:rsid w:val="00AF1178"/>
    <w:rsid w:val="00AF11EA"/>
    <w:rsid w:val="00AF133F"/>
    <w:rsid w:val="00AF1462"/>
    <w:rsid w:val="00AF1DC9"/>
    <w:rsid w:val="00AF201E"/>
    <w:rsid w:val="00AF20EA"/>
    <w:rsid w:val="00AF21C6"/>
    <w:rsid w:val="00AF2309"/>
    <w:rsid w:val="00AF23F7"/>
    <w:rsid w:val="00AF252A"/>
    <w:rsid w:val="00AF254D"/>
    <w:rsid w:val="00AF2B6C"/>
    <w:rsid w:val="00AF2D8F"/>
    <w:rsid w:val="00AF2F73"/>
    <w:rsid w:val="00AF309F"/>
    <w:rsid w:val="00AF3637"/>
    <w:rsid w:val="00AF36AE"/>
    <w:rsid w:val="00AF36DC"/>
    <w:rsid w:val="00AF38BE"/>
    <w:rsid w:val="00AF39B7"/>
    <w:rsid w:val="00AF3BD4"/>
    <w:rsid w:val="00AF3BE1"/>
    <w:rsid w:val="00AF3BFD"/>
    <w:rsid w:val="00AF3CA0"/>
    <w:rsid w:val="00AF3E74"/>
    <w:rsid w:val="00AF417A"/>
    <w:rsid w:val="00AF4307"/>
    <w:rsid w:val="00AF46BF"/>
    <w:rsid w:val="00AF49B8"/>
    <w:rsid w:val="00AF4A17"/>
    <w:rsid w:val="00AF4AF7"/>
    <w:rsid w:val="00AF4C69"/>
    <w:rsid w:val="00AF4C6E"/>
    <w:rsid w:val="00AF5482"/>
    <w:rsid w:val="00AF56A4"/>
    <w:rsid w:val="00AF5703"/>
    <w:rsid w:val="00AF5BCC"/>
    <w:rsid w:val="00AF5C3C"/>
    <w:rsid w:val="00AF5CF4"/>
    <w:rsid w:val="00AF69F8"/>
    <w:rsid w:val="00AF704C"/>
    <w:rsid w:val="00AF74E2"/>
    <w:rsid w:val="00AF758A"/>
    <w:rsid w:val="00AF769A"/>
    <w:rsid w:val="00AF7746"/>
    <w:rsid w:val="00AF7B5F"/>
    <w:rsid w:val="00B003B3"/>
    <w:rsid w:val="00B003B4"/>
    <w:rsid w:val="00B00415"/>
    <w:rsid w:val="00B0041F"/>
    <w:rsid w:val="00B007C3"/>
    <w:rsid w:val="00B008D8"/>
    <w:rsid w:val="00B00DE5"/>
    <w:rsid w:val="00B00E42"/>
    <w:rsid w:val="00B00F84"/>
    <w:rsid w:val="00B00FAD"/>
    <w:rsid w:val="00B015F8"/>
    <w:rsid w:val="00B016FA"/>
    <w:rsid w:val="00B019B2"/>
    <w:rsid w:val="00B01E3F"/>
    <w:rsid w:val="00B0282B"/>
    <w:rsid w:val="00B031DB"/>
    <w:rsid w:val="00B03232"/>
    <w:rsid w:val="00B036F1"/>
    <w:rsid w:val="00B03C31"/>
    <w:rsid w:val="00B03C79"/>
    <w:rsid w:val="00B040EF"/>
    <w:rsid w:val="00B0436F"/>
    <w:rsid w:val="00B045EC"/>
    <w:rsid w:val="00B04A36"/>
    <w:rsid w:val="00B050B9"/>
    <w:rsid w:val="00B05639"/>
    <w:rsid w:val="00B05B36"/>
    <w:rsid w:val="00B05E2B"/>
    <w:rsid w:val="00B05E2C"/>
    <w:rsid w:val="00B06441"/>
    <w:rsid w:val="00B06DF5"/>
    <w:rsid w:val="00B06EC7"/>
    <w:rsid w:val="00B06FB4"/>
    <w:rsid w:val="00B0757A"/>
    <w:rsid w:val="00B075EE"/>
    <w:rsid w:val="00B07689"/>
    <w:rsid w:val="00B077A2"/>
    <w:rsid w:val="00B07C34"/>
    <w:rsid w:val="00B1000F"/>
    <w:rsid w:val="00B1031A"/>
    <w:rsid w:val="00B10CD3"/>
    <w:rsid w:val="00B10D76"/>
    <w:rsid w:val="00B10FCE"/>
    <w:rsid w:val="00B11123"/>
    <w:rsid w:val="00B11AAF"/>
    <w:rsid w:val="00B11E40"/>
    <w:rsid w:val="00B123A6"/>
    <w:rsid w:val="00B123FB"/>
    <w:rsid w:val="00B12582"/>
    <w:rsid w:val="00B126BF"/>
    <w:rsid w:val="00B128FC"/>
    <w:rsid w:val="00B12996"/>
    <w:rsid w:val="00B12C5D"/>
    <w:rsid w:val="00B12CDD"/>
    <w:rsid w:val="00B13071"/>
    <w:rsid w:val="00B134DA"/>
    <w:rsid w:val="00B136CE"/>
    <w:rsid w:val="00B13B26"/>
    <w:rsid w:val="00B13E24"/>
    <w:rsid w:val="00B14093"/>
    <w:rsid w:val="00B14313"/>
    <w:rsid w:val="00B144CF"/>
    <w:rsid w:val="00B145D0"/>
    <w:rsid w:val="00B1496E"/>
    <w:rsid w:val="00B14981"/>
    <w:rsid w:val="00B150DB"/>
    <w:rsid w:val="00B1599A"/>
    <w:rsid w:val="00B15DC0"/>
    <w:rsid w:val="00B15E20"/>
    <w:rsid w:val="00B15E74"/>
    <w:rsid w:val="00B16185"/>
    <w:rsid w:val="00B16733"/>
    <w:rsid w:val="00B169F2"/>
    <w:rsid w:val="00B16BC9"/>
    <w:rsid w:val="00B175F1"/>
    <w:rsid w:val="00B1767E"/>
    <w:rsid w:val="00B1770F"/>
    <w:rsid w:val="00B17730"/>
    <w:rsid w:val="00B1779D"/>
    <w:rsid w:val="00B177E6"/>
    <w:rsid w:val="00B17896"/>
    <w:rsid w:val="00B17B11"/>
    <w:rsid w:val="00B17BF0"/>
    <w:rsid w:val="00B17CFE"/>
    <w:rsid w:val="00B17D14"/>
    <w:rsid w:val="00B201EC"/>
    <w:rsid w:val="00B20391"/>
    <w:rsid w:val="00B20914"/>
    <w:rsid w:val="00B20B47"/>
    <w:rsid w:val="00B2142E"/>
    <w:rsid w:val="00B219CA"/>
    <w:rsid w:val="00B21DEA"/>
    <w:rsid w:val="00B21E4A"/>
    <w:rsid w:val="00B2210D"/>
    <w:rsid w:val="00B22414"/>
    <w:rsid w:val="00B22454"/>
    <w:rsid w:val="00B227F1"/>
    <w:rsid w:val="00B22D83"/>
    <w:rsid w:val="00B22F26"/>
    <w:rsid w:val="00B2314E"/>
    <w:rsid w:val="00B231EF"/>
    <w:rsid w:val="00B23612"/>
    <w:rsid w:val="00B236C2"/>
    <w:rsid w:val="00B236F7"/>
    <w:rsid w:val="00B23E92"/>
    <w:rsid w:val="00B24285"/>
    <w:rsid w:val="00B244AF"/>
    <w:rsid w:val="00B2473E"/>
    <w:rsid w:val="00B24A22"/>
    <w:rsid w:val="00B2526B"/>
    <w:rsid w:val="00B252E6"/>
    <w:rsid w:val="00B2572F"/>
    <w:rsid w:val="00B260B4"/>
    <w:rsid w:val="00B2616D"/>
    <w:rsid w:val="00B263EC"/>
    <w:rsid w:val="00B26545"/>
    <w:rsid w:val="00B26616"/>
    <w:rsid w:val="00B2667D"/>
    <w:rsid w:val="00B2679F"/>
    <w:rsid w:val="00B267D0"/>
    <w:rsid w:val="00B270DB"/>
    <w:rsid w:val="00B2710B"/>
    <w:rsid w:val="00B278E2"/>
    <w:rsid w:val="00B27AFD"/>
    <w:rsid w:val="00B27F98"/>
    <w:rsid w:val="00B309D6"/>
    <w:rsid w:val="00B30FB7"/>
    <w:rsid w:val="00B3118B"/>
    <w:rsid w:val="00B31438"/>
    <w:rsid w:val="00B314E2"/>
    <w:rsid w:val="00B31586"/>
    <w:rsid w:val="00B31A78"/>
    <w:rsid w:val="00B31B94"/>
    <w:rsid w:val="00B31D1B"/>
    <w:rsid w:val="00B31D8D"/>
    <w:rsid w:val="00B31F1C"/>
    <w:rsid w:val="00B32AF9"/>
    <w:rsid w:val="00B33078"/>
    <w:rsid w:val="00B334C4"/>
    <w:rsid w:val="00B33632"/>
    <w:rsid w:val="00B33ED5"/>
    <w:rsid w:val="00B3426C"/>
    <w:rsid w:val="00B34AB1"/>
    <w:rsid w:val="00B34E2A"/>
    <w:rsid w:val="00B350D1"/>
    <w:rsid w:val="00B35122"/>
    <w:rsid w:val="00B3527D"/>
    <w:rsid w:val="00B35A56"/>
    <w:rsid w:val="00B36069"/>
    <w:rsid w:val="00B36095"/>
    <w:rsid w:val="00B362C3"/>
    <w:rsid w:val="00B363FA"/>
    <w:rsid w:val="00B3643A"/>
    <w:rsid w:val="00B36FD5"/>
    <w:rsid w:val="00B374E6"/>
    <w:rsid w:val="00B3753A"/>
    <w:rsid w:val="00B378B9"/>
    <w:rsid w:val="00B37985"/>
    <w:rsid w:val="00B404D2"/>
    <w:rsid w:val="00B4068E"/>
    <w:rsid w:val="00B40D19"/>
    <w:rsid w:val="00B40EB3"/>
    <w:rsid w:val="00B41194"/>
    <w:rsid w:val="00B411EB"/>
    <w:rsid w:val="00B41558"/>
    <w:rsid w:val="00B417B6"/>
    <w:rsid w:val="00B41909"/>
    <w:rsid w:val="00B41CBA"/>
    <w:rsid w:val="00B41FD1"/>
    <w:rsid w:val="00B42262"/>
    <w:rsid w:val="00B42558"/>
    <w:rsid w:val="00B425FC"/>
    <w:rsid w:val="00B42E71"/>
    <w:rsid w:val="00B42ECC"/>
    <w:rsid w:val="00B42F42"/>
    <w:rsid w:val="00B431FB"/>
    <w:rsid w:val="00B4370B"/>
    <w:rsid w:val="00B4375D"/>
    <w:rsid w:val="00B438F8"/>
    <w:rsid w:val="00B43D83"/>
    <w:rsid w:val="00B444F6"/>
    <w:rsid w:val="00B444F7"/>
    <w:rsid w:val="00B445E9"/>
    <w:rsid w:val="00B44760"/>
    <w:rsid w:val="00B45063"/>
    <w:rsid w:val="00B45323"/>
    <w:rsid w:val="00B4556D"/>
    <w:rsid w:val="00B465EB"/>
    <w:rsid w:val="00B4666A"/>
    <w:rsid w:val="00B469EF"/>
    <w:rsid w:val="00B46D8E"/>
    <w:rsid w:val="00B4709B"/>
    <w:rsid w:val="00B47DD8"/>
    <w:rsid w:val="00B47F47"/>
    <w:rsid w:val="00B50160"/>
    <w:rsid w:val="00B50346"/>
    <w:rsid w:val="00B50BA5"/>
    <w:rsid w:val="00B50BCB"/>
    <w:rsid w:val="00B50D99"/>
    <w:rsid w:val="00B50EDA"/>
    <w:rsid w:val="00B51C17"/>
    <w:rsid w:val="00B51CF7"/>
    <w:rsid w:val="00B52023"/>
    <w:rsid w:val="00B5240F"/>
    <w:rsid w:val="00B52477"/>
    <w:rsid w:val="00B524B1"/>
    <w:rsid w:val="00B527F4"/>
    <w:rsid w:val="00B52A89"/>
    <w:rsid w:val="00B52B5F"/>
    <w:rsid w:val="00B52E4B"/>
    <w:rsid w:val="00B53276"/>
    <w:rsid w:val="00B53725"/>
    <w:rsid w:val="00B53CCC"/>
    <w:rsid w:val="00B543F6"/>
    <w:rsid w:val="00B545E8"/>
    <w:rsid w:val="00B54736"/>
    <w:rsid w:val="00B54868"/>
    <w:rsid w:val="00B54AB8"/>
    <w:rsid w:val="00B54D7B"/>
    <w:rsid w:val="00B54DC1"/>
    <w:rsid w:val="00B54F06"/>
    <w:rsid w:val="00B55486"/>
    <w:rsid w:val="00B5588D"/>
    <w:rsid w:val="00B55D00"/>
    <w:rsid w:val="00B55E39"/>
    <w:rsid w:val="00B56069"/>
    <w:rsid w:val="00B56184"/>
    <w:rsid w:val="00B56AD4"/>
    <w:rsid w:val="00B57880"/>
    <w:rsid w:val="00B602A2"/>
    <w:rsid w:val="00B6033D"/>
    <w:rsid w:val="00B6035A"/>
    <w:rsid w:val="00B605DE"/>
    <w:rsid w:val="00B608C6"/>
    <w:rsid w:val="00B60ADD"/>
    <w:rsid w:val="00B60E72"/>
    <w:rsid w:val="00B6172D"/>
    <w:rsid w:val="00B61A5A"/>
    <w:rsid w:val="00B61E18"/>
    <w:rsid w:val="00B61F8E"/>
    <w:rsid w:val="00B624C4"/>
    <w:rsid w:val="00B625DC"/>
    <w:rsid w:val="00B62613"/>
    <w:rsid w:val="00B628B5"/>
    <w:rsid w:val="00B62B99"/>
    <w:rsid w:val="00B62CF3"/>
    <w:rsid w:val="00B631F8"/>
    <w:rsid w:val="00B6398D"/>
    <w:rsid w:val="00B63A72"/>
    <w:rsid w:val="00B63D63"/>
    <w:rsid w:val="00B640B1"/>
    <w:rsid w:val="00B6449C"/>
    <w:rsid w:val="00B64575"/>
    <w:rsid w:val="00B6473A"/>
    <w:rsid w:val="00B648D7"/>
    <w:rsid w:val="00B64D1E"/>
    <w:rsid w:val="00B65121"/>
    <w:rsid w:val="00B65433"/>
    <w:rsid w:val="00B6581E"/>
    <w:rsid w:val="00B658A0"/>
    <w:rsid w:val="00B65B1F"/>
    <w:rsid w:val="00B65D26"/>
    <w:rsid w:val="00B65EE1"/>
    <w:rsid w:val="00B662C2"/>
    <w:rsid w:val="00B66376"/>
    <w:rsid w:val="00B66387"/>
    <w:rsid w:val="00B66552"/>
    <w:rsid w:val="00B666EA"/>
    <w:rsid w:val="00B668A5"/>
    <w:rsid w:val="00B668F0"/>
    <w:rsid w:val="00B66D07"/>
    <w:rsid w:val="00B66E2F"/>
    <w:rsid w:val="00B6708A"/>
    <w:rsid w:val="00B67372"/>
    <w:rsid w:val="00B6770A"/>
    <w:rsid w:val="00B67821"/>
    <w:rsid w:val="00B67A90"/>
    <w:rsid w:val="00B67F75"/>
    <w:rsid w:val="00B708E1"/>
    <w:rsid w:val="00B70D01"/>
    <w:rsid w:val="00B70F76"/>
    <w:rsid w:val="00B716D5"/>
    <w:rsid w:val="00B717CD"/>
    <w:rsid w:val="00B71D0C"/>
    <w:rsid w:val="00B71E05"/>
    <w:rsid w:val="00B72422"/>
    <w:rsid w:val="00B72478"/>
    <w:rsid w:val="00B72480"/>
    <w:rsid w:val="00B72D72"/>
    <w:rsid w:val="00B73007"/>
    <w:rsid w:val="00B73B87"/>
    <w:rsid w:val="00B7420F"/>
    <w:rsid w:val="00B742BA"/>
    <w:rsid w:val="00B74495"/>
    <w:rsid w:val="00B74549"/>
    <w:rsid w:val="00B74B32"/>
    <w:rsid w:val="00B75184"/>
    <w:rsid w:val="00B75326"/>
    <w:rsid w:val="00B75407"/>
    <w:rsid w:val="00B75519"/>
    <w:rsid w:val="00B756F3"/>
    <w:rsid w:val="00B757E0"/>
    <w:rsid w:val="00B7584E"/>
    <w:rsid w:val="00B75BE5"/>
    <w:rsid w:val="00B76001"/>
    <w:rsid w:val="00B7684F"/>
    <w:rsid w:val="00B76F36"/>
    <w:rsid w:val="00B774B3"/>
    <w:rsid w:val="00B779EB"/>
    <w:rsid w:val="00B77A3C"/>
    <w:rsid w:val="00B77A70"/>
    <w:rsid w:val="00B77CE8"/>
    <w:rsid w:val="00B80530"/>
    <w:rsid w:val="00B80682"/>
    <w:rsid w:val="00B8092D"/>
    <w:rsid w:val="00B812EF"/>
    <w:rsid w:val="00B817B1"/>
    <w:rsid w:val="00B81A59"/>
    <w:rsid w:val="00B81E86"/>
    <w:rsid w:val="00B81FDC"/>
    <w:rsid w:val="00B82157"/>
    <w:rsid w:val="00B825E0"/>
    <w:rsid w:val="00B82E4C"/>
    <w:rsid w:val="00B8324C"/>
    <w:rsid w:val="00B832C0"/>
    <w:rsid w:val="00B8332B"/>
    <w:rsid w:val="00B838B7"/>
    <w:rsid w:val="00B83961"/>
    <w:rsid w:val="00B8399B"/>
    <w:rsid w:val="00B83BB1"/>
    <w:rsid w:val="00B83BDA"/>
    <w:rsid w:val="00B83C2F"/>
    <w:rsid w:val="00B83F63"/>
    <w:rsid w:val="00B8431A"/>
    <w:rsid w:val="00B84531"/>
    <w:rsid w:val="00B845A3"/>
    <w:rsid w:val="00B84F74"/>
    <w:rsid w:val="00B859D1"/>
    <w:rsid w:val="00B85C97"/>
    <w:rsid w:val="00B85F5A"/>
    <w:rsid w:val="00B86097"/>
    <w:rsid w:val="00B86502"/>
    <w:rsid w:val="00B86563"/>
    <w:rsid w:val="00B87643"/>
    <w:rsid w:val="00B87C06"/>
    <w:rsid w:val="00B87CFF"/>
    <w:rsid w:val="00B87F94"/>
    <w:rsid w:val="00B87FA4"/>
    <w:rsid w:val="00B90079"/>
    <w:rsid w:val="00B905CF"/>
    <w:rsid w:val="00B90A66"/>
    <w:rsid w:val="00B90E61"/>
    <w:rsid w:val="00B90FFD"/>
    <w:rsid w:val="00B91333"/>
    <w:rsid w:val="00B9138A"/>
    <w:rsid w:val="00B91915"/>
    <w:rsid w:val="00B91CD7"/>
    <w:rsid w:val="00B91DFC"/>
    <w:rsid w:val="00B91EC7"/>
    <w:rsid w:val="00B9229E"/>
    <w:rsid w:val="00B92315"/>
    <w:rsid w:val="00B92574"/>
    <w:rsid w:val="00B925D8"/>
    <w:rsid w:val="00B92B8B"/>
    <w:rsid w:val="00B92EB1"/>
    <w:rsid w:val="00B92F2A"/>
    <w:rsid w:val="00B93150"/>
    <w:rsid w:val="00B933B6"/>
    <w:rsid w:val="00B9400D"/>
    <w:rsid w:val="00B941C2"/>
    <w:rsid w:val="00B94D20"/>
    <w:rsid w:val="00B95045"/>
    <w:rsid w:val="00B9524F"/>
    <w:rsid w:val="00B95489"/>
    <w:rsid w:val="00B9605D"/>
    <w:rsid w:val="00B96330"/>
    <w:rsid w:val="00B9661F"/>
    <w:rsid w:val="00B9684A"/>
    <w:rsid w:val="00B96A84"/>
    <w:rsid w:val="00B96AF6"/>
    <w:rsid w:val="00B9712F"/>
    <w:rsid w:val="00B9745C"/>
    <w:rsid w:val="00B976C8"/>
    <w:rsid w:val="00B976D3"/>
    <w:rsid w:val="00B976EF"/>
    <w:rsid w:val="00B97B08"/>
    <w:rsid w:val="00B97DA7"/>
    <w:rsid w:val="00B97E63"/>
    <w:rsid w:val="00BA047A"/>
    <w:rsid w:val="00BA058D"/>
    <w:rsid w:val="00BA068E"/>
    <w:rsid w:val="00BA07B0"/>
    <w:rsid w:val="00BA0B23"/>
    <w:rsid w:val="00BA0C5B"/>
    <w:rsid w:val="00BA0D32"/>
    <w:rsid w:val="00BA0EB1"/>
    <w:rsid w:val="00BA1323"/>
    <w:rsid w:val="00BA135A"/>
    <w:rsid w:val="00BA16F0"/>
    <w:rsid w:val="00BA17FA"/>
    <w:rsid w:val="00BA1CBD"/>
    <w:rsid w:val="00BA1E18"/>
    <w:rsid w:val="00BA1F1F"/>
    <w:rsid w:val="00BA21C7"/>
    <w:rsid w:val="00BA229E"/>
    <w:rsid w:val="00BA23AD"/>
    <w:rsid w:val="00BA27A8"/>
    <w:rsid w:val="00BA285D"/>
    <w:rsid w:val="00BA2B6C"/>
    <w:rsid w:val="00BA2EE2"/>
    <w:rsid w:val="00BA3D0A"/>
    <w:rsid w:val="00BA3DC3"/>
    <w:rsid w:val="00BA407B"/>
    <w:rsid w:val="00BA42CD"/>
    <w:rsid w:val="00BA448F"/>
    <w:rsid w:val="00BA4AAA"/>
    <w:rsid w:val="00BA4D02"/>
    <w:rsid w:val="00BA4E01"/>
    <w:rsid w:val="00BA52F3"/>
    <w:rsid w:val="00BA56BE"/>
    <w:rsid w:val="00BA5CE6"/>
    <w:rsid w:val="00BA5DFA"/>
    <w:rsid w:val="00BA6141"/>
    <w:rsid w:val="00BA638C"/>
    <w:rsid w:val="00BA6741"/>
    <w:rsid w:val="00BA69D5"/>
    <w:rsid w:val="00BA6B23"/>
    <w:rsid w:val="00BA6BE5"/>
    <w:rsid w:val="00BA70FC"/>
    <w:rsid w:val="00BA7746"/>
    <w:rsid w:val="00BB00A9"/>
    <w:rsid w:val="00BB0315"/>
    <w:rsid w:val="00BB03DE"/>
    <w:rsid w:val="00BB04B3"/>
    <w:rsid w:val="00BB05B1"/>
    <w:rsid w:val="00BB09CA"/>
    <w:rsid w:val="00BB0A5F"/>
    <w:rsid w:val="00BB122A"/>
    <w:rsid w:val="00BB14D0"/>
    <w:rsid w:val="00BB17A8"/>
    <w:rsid w:val="00BB1E09"/>
    <w:rsid w:val="00BB1EF3"/>
    <w:rsid w:val="00BB20D0"/>
    <w:rsid w:val="00BB2236"/>
    <w:rsid w:val="00BB22BA"/>
    <w:rsid w:val="00BB2623"/>
    <w:rsid w:val="00BB266F"/>
    <w:rsid w:val="00BB2866"/>
    <w:rsid w:val="00BB2B9F"/>
    <w:rsid w:val="00BB2C3B"/>
    <w:rsid w:val="00BB2D7F"/>
    <w:rsid w:val="00BB2E48"/>
    <w:rsid w:val="00BB34BD"/>
    <w:rsid w:val="00BB38C7"/>
    <w:rsid w:val="00BB3AF4"/>
    <w:rsid w:val="00BB3B40"/>
    <w:rsid w:val="00BB3C67"/>
    <w:rsid w:val="00BB3F93"/>
    <w:rsid w:val="00BB4012"/>
    <w:rsid w:val="00BB40C0"/>
    <w:rsid w:val="00BB45F6"/>
    <w:rsid w:val="00BB461E"/>
    <w:rsid w:val="00BB53D0"/>
    <w:rsid w:val="00BB5709"/>
    <w:rsid w:val="00BB5976"/>
    <w:rsid w:val="00BB5B00"/>
    <w:rsid w:val="00BB5C96"/>
    <w:rsid w:val="00BB5FE1"/>
    <w:rsid w:val="00BB6046"/>
    <w:rsid w:val="00BB63D5"/>
    <w:rsid w:val="00BB65DA"/>
    <w:rsid w:val="00BB65E5"/>
    <w:rsid w:val="00BB6827"/>
    <w:rsid w:val="00BB6BAE"/>
    <w:rsid w:val="00BB6BB5"/>
    <w:rsid w:val="00BB6DB7"/>
    <w:rsid w:val="00BB6DD2"/>
    <w:rsid w:val="00BB6DEA"/>
    <w:rsid w:val="00BB78B4"/>
    <w:rsid w:val="00BB7AED"/>
    <w:rsid w:val="00BB7E43"/>
    <w:rsid w:val="00BC03BB"/>
    <w:rsid w:val="00BC0AE3"/>
    <w:rsid w:val="00BC0C2D"/>
    <w:rsid w:val="00BC0F47"/>
    <w:rsid w:val="00BC101B"/>
    <w:rsid w:val="00BC14CB"/>
    <w:rsid w:val="00BC14CD"/>
    <w:rsid w:val="00BC1B4C"/>
    <w:rsid w:val="00BC1C1F"/>
    <w:rsid w:val="00BC1E78"/>
    <w:rsid w:val="00BC207D"/>
    <w:rsid w:val="00BC2208"/>
    <w:rsid w:val="00BC2459"/>
    <w:rsid w:val="00BC2667"/>
    <w:rsid w:val="00BC2837"/>
    <w:rsid w:val="00BC287C"/>
    <w:rsid w:val="00BC299F"/>
    <w:rsid w:val="00BC2C09"/>
    <w:rsid w:val="00BC35F0"/>
    <w:rsid w:val="00BC38AA"/>
    <w:rsid w:val="00BC38C2"/>
    <w:rsid w:val="00BC3E63"/>
    <w:rsid w:val="00BC3EBA"/>
    <w:rsid w:val="00BC420C"/>
    <w:rsid w:val="00BC4260"/>
    <w:rsid w:val="00BC4715"/>
    <w:rsid w:val="00BC4A68"/>
    <w:rsid w:val="00BC4BB4"/>
    <w:rsid w:val="00BC4CB5"/>
    <w:rsid w:val="00BC4D2D"/>
    <w:rsid w:val="00BC5311"/>
    <w:rsid w:val="00BC560C"/>
    <w:rsid w:val="00BC5AC0"/>
    <w:rsid w:val="00BC5B6B"/>
    <w:rsid w:val="00BC5C4C"/>
    <w:rsid w:val="00BC5C8B"/>
    <w:rsid w:val="00BC63F6"/>
    <w:rsid w:val="00BC6799"/>
    <w:rsid w:val="00BC6879"/>
    <w:rsid w:val="00BC68B9"/>
    <w:rsid w:val="00BC68D2"/>
    <w:rsid w:val="00BC6AFC"/>
    <w:rsid w:val="00BC6CD8"/>
    <w:rsid w:val="00BC70B8"/>
    <w:rsid w:val="00BC72B4"/>
    <w:rsid w:val="00BC7737"/>
    <w:rsid w:val="00BC78A0"/>
    <w:rsid w:val="00BC7A31"/>
    <w:rsid w:val="00BC7F59"/>
    <w:rsid w:val="00BC7FD4"/>
    <w:rsid w:val="00BC7FDE"/>
    <w:rsid w:val="00BD0F00"/>
    <w:rsid w:val="00BD11E8"/>
    <w:rsid w:val="00BD1334"/>
    <w:rsid w:val="00BD1A01"/>
    <w:rsid w:val="00BD1A05"/>
    <w:rsid w:val="00BD1AB0"/>
    <w:rsid w:val="00BD1C7E"/>
    <w:rsid w:val="00BD1DA2"/>
    <w:rsid w:val="00BD1E6A"/>
    <w:rsid w:val="00BD24C2"/>
    <w:rsid w:val="00BD2596"/>
    <w:rsid w:val="00BD2696"/>
    <w:rsid w:val="00BD274C"/>
    <w:rsid w:val="00BD2A6D"/>
    <w:rsid w:val="00BD2B3B"/>
    <w:rsid w:val="00BD2C2E"/>
    <w:rsid w:val="00BD2D16"/>
    <w:rsid w:val="00BD341B"/>
    <w:rsid w:val="00BD385F"/>
    <w:rsid w:val="00BD38FB"/>
    <w:rsid w:val="00BD3A66"/>
    <w:rsid w:val="00BD3A91"/>
    <w:rsid w:val="00BD3BCE"/>
    <w:rsid w:val="00BD4251"/>
    <w:rsid w:val="00BD4290"/>
    <w:rsid w:val="00BD448A"/>
    <w:rsid w:val="00BD4B15"/>
    <w:rsid w:val="00BD4DE9"/>
    <w:rsid w:val="00BD504B"/>
    <w:rsid w:val="00BD541A"/>
    <w:rsid w:val="00BD5581"/>
    <w:rsid w:val="00BD569C"/>
    <w:rsid w:val="00BD571E"/>
    <w:rsid w:val="00BD5C09"/>
    <w:rsid w:val="00BD5C13"/>
    <w:rsid w:val="00BD5C50"/>
    <w:rsid w:val="00BD5E30"/>
    <w:rsid w:val="00BD6020"/>
    <w:rsid w:val="00BD67D9"/>
    <w:rsid w:val="00BD692D"/>
    <w:rsid w:val="00BD6C46"/>
    <w:rsid w:val="00BD70C0"/>
    <w:rsid w:val="00BD74DD"/>
    <w:rsid w:val="00BD764D"/>
    <w:rsid w:val="00BD785E"/>
    <w:rsid w:val="00BD7B2A"/>
    <w:rsid w:val="00BD7D96"/>
    <w:rsid w:val="00BE0849"/>
    <w:rsid w:val="00BE0A6C"/>
    <w:rsid w:val="00BE0BC1"/>
    <w:rsid w:val="00BE11CA"/>
    <w:rsid w:val="00BE153B"/>
    <w:rsid w:val="00BE15AB"/>
    <w:rsid w:val="00BE15B7"/>
    <w:rsid w:val="00BE1761"/>
    <w:rsid w:val="00BE17CD"/>
    <w:rsid w:val="00BE1940"/>
    <w:rsid w:val="00BE198C"/>
    <w:rsid w:val="00BE1BDE"/>
    <w:rsid w:val="00BE24CD"/>
    <w:rsid w:val="00BE28C0"/>
    <w:rsid w:val="00BE2A7A"/>
    <w:rsid w:val="00BE2E5F"/>
    <w:rsid w:val="00BE2E92"/>
    <w:rsid w:val="00BE3C99"/>
    <w:rsid w:val="00BE3DBF"/>
    <w:rsid w:val="00BE40FE"/>
    <w:rsid w:val="00BE435C"/>
    <w:rsid w:val="00BE451F"/>
    <w:rsid w:val="00BE4A36"/>
    <w:rsid w:val="00BE4B40"/>
    <w:rsid w:val="00BE4DBE"/>
    <w:rsid w:val="00BE4EB5"/>
    <w:rsid w:val="00BE57BF"/>
    <w:rsid w:val="00BE59FC"/>
    <w:rsid w:val="00BE5A96"/>
    <w:rsid w:val="00BE5BDF"/>
    <w:rsid w:val="00BE5D1C"/>
    <w:rsid w:val="00BE5F77"/>
    <w:rsid w:val="00BE5FF7"/>
    <w:rsid w:val="00BE6A0D"/>
    <w:rsid w:val="00BE6ABF"/>
    <w:rsid w:val="00BE6D8C"/>
    <w:rsid w:val="00BE79D8"/>
    <w:rsid w:val="00BF04BC"/>
    <w:rsid w:val="00BF050E"/>
    <w:rsid w:val="00BF073A"/>
    <w:rsid w:val="00BF0752"/>
    <w:rsid w:val="00BF0785"/>
    <w:rsid w:val="00BF07FE"/>
    <w:rsid w:val="00BF0B3E"/>
    <w:rsid w:val="00BF0D3E"/>
    <w:rsid w:val="00BF0D6F"/>
    <w:rsid w:val="00BF1155"/>
    <w:rsid w:val="00BF1CCD"/>
    <w:rsid w:val="00BF1CF3"/>
    <w:rsid w:val="00BF1EA5"/>
    <w:rsid w:val="00BF2673"/>
    <w:rsid w:val="00BF2D79"/>
    <w:rsid w:val="00BF2E15"/>
    <w:rsid w:val="00BF3084"/>
    <w:rsid w:val="00BF328F"/>
    <w:rsid w:val="00BF3353"/>
    <w:rsid w:val="00BF3406"/>
    <w:rsid w:val="00BF3542"/>
    <w:rsid w:val="00BF35AC"/>
    <w:rsid w:val="00BF4483"/>
    <w:rsid w:val="00BF44A3"/>
    <w:rsid w:val="00BF4DB4"/>
    <w:rsid w:val="00BF50AB"/>
    <w:rsid w:val="00BF7421"/>
    <w:rsid w:val="00BF74B9"/>
    <w:rsid w:val="00BF7612"/>
    <w:rsid w:val="00BF76BD"/>
    <w:rsid w:val="00BF775D"/>
    <w:rsid w:val="00BF7DC1"/>
    <w:rsid w:val="00BF7E78"/>
    <w:rsid w:val="00C0022E"/>
    <w:rsid w:val="00C002E5"/>
    <w:rsid w:val="00C003DA"/>
    <w:rsid w:val="00C00B42"/>
    <w:rsid w:val="00C00CD9"/>
    <w:rsid w:val="00C0150F"/>
    <w:rsid w:val="00C01770"/>
    <w:rsid w:val="00C01841"/>
    <w:rsid w:val="00C019B0"/>
    <w:rsid w:val="00C01E6E"/>
    <w:rsid w:val="00C021FB"/>
    <w:rsid w:val="00C0250E"/>
    <w:rsid w:val="00C02613"/>
    <w:rsid w:val="00C0269A"/>
    <w:rsid w:val="00C029BC"/>
    <w:rsid w:val="00C02E39"/>
    <w:rsid w:val="00C030B8"/>
    <w:rsid w:val="00C03120"/>
    <w:rsid w:val="00C031B7"/>
    <w:rsid w:val="00C031C3"/>
    <w:rsid w:val="00C034A1"/>
    <w:rsid w:val="00C0357D"/>
    <w:rsid w:val="00C0387F"/>
    <w:rsid w:val="00C038E1"/>
    <w:rsid w:val="00C039EC"/>
    <w:rsid w:val="00C03A0D"/>
    <w:rsid w:val="00C03B5E"/>
    <w:rsid w:val="00C03E6C"/>
    <w:rsid w:val="00C040AB"/>
    <w:rsid w:val="00C040D5"/>
    <w:rsid w:val="00C04203"/>
    <w:rsid w:val="00C04407"/>
    <w:rsid w:val="00C04CE8"/>
    <w:rsid w:val="00C05236"/>
    <w:rsid w:val="00C05670"/>
    <w:rsid w:val="00C05C9B"/>
    <w:rsid w:val="00C060AE"/>
    <w:rsid w:val="00C0656B"/>
    <w:rsid w:val="00C06608"/>
    <w:rsid w:val="00C06738"/>
    <w:rsid w:val="00C06839"/>
    <w:rsid w:val="00C0695D"/>
    <w:rsid w:val="00C06E4F"/>
    <w:rsid w:val="00C07262"/>
    <w:rsid w:val="00C072D4"/>
    <w:rsid w:val="00C07414"/>
    <w:rsid w:val="00C0746D"/>
    <w:rsid w:val="00C0768A"/>
    <w:rsid w:val="00C07831"/>
    <w:rsid w:val="00C079DA"/>
    <w:rsid w:val="00C07AD0"/>
    <w:rsid w:val="00C102CF"/>
    <w:rsid w:val="00C103C4"/>
    <w:rsid w:val="00C1041A"/>
    <w:rsid w:val="00C104CC"/>
    <w:rsid w:val="00C1071D"/>
    <w:rsid w:val="00C10724"/>
    <w:rsid w:val="00C10B78"/>
    <w:rsid w:val="00C10D6F"/>
    <w:rsid w:val="00C10E04"/>
    <w:rsid w:val="00C10F2C"/>
    <w:rsid w:val="00C1114A"/>
    <w:rsid w:val="00C1143B"/>
    <w:rsid w:val="00C11569"/>
    <w:rsid w:val="00C11595"/>
    <w:rsid w:val="00C1181D"/>
    <w:rsid w:val="00C11E1C"/>
    <w:rsid w:val="00C121A2"/>
    <w:rsid w:val="00C125A6"/>
    <w:rsid w:val="00C12674"/>
    <w:rsid w:val="00C12739"/>
    <w:rsid w:val="00C12B0A"/>
    <w:rsid w:val="00C12BBB"/>
    <w:rsid w:val="00C131AE"/>
    <w:rsid w:val="00C13222"/>
    <w:rsid w:val="00C13258"/>
    <w:rsid w:val="00C13550"/>
    <w:rsid w:val="00C13974"/>
    <w:rsid w:val="00C13AE8"/>
    <w:rsid w:val="00C13CE8"/>
    <w:rsid w:val="00C13D3A"/>
    <w:rsid w:val="00C140F9"/>
    <w:rsid w:val="00C14428"/>
    <w:rsid w:val="00C147EC"/>
    <w:rsid w:val="00C14A70"/>
    <w:rsid w:val="00C14BEF"/>
    <w:rsid w:val="00C14C1F"/>
    <w:rsid w:val="00C150EE"/>
    <w:rsid w:val="00C151D7"/>
    <w:rsid w:val="00C15819"/>
    <w:rsid w:val="00C158E7"/>
    <w:rsid w:val="00C15C7D"/>
    <w:rsid w:val="00C15D22"/>
    <w:rsid w:val="00C15F44"/>
    <w:rsid w:val="00C15F6F"/>
    <w:rsid w:val="00C15F74"/>
    <w:rsid w:val="00C15FC4"/>
    <w:rsid w:val="00C16219"/>
    <w:rsid w:val="00C162EA"/>
    <w:rsid w:val="00C16595"/>
    <w:rsid w:val="00C16833"/>
    <w:rsid w:val="00C16C4D"/>
    <w:rsid w:val="00C16EB1"/>
    <w:rsid w:val="00C1712D"/>
    <w:rsid w:val="00C17210"/>
    <w:rsid w:val="00C1738E"/>
    <w:rsid w:val="00C1755F"/>
    <w:rsid w:val="00C178AF"/>
    <w:rsid w:val="00C17A35"/>
    <w:rsid w:val="00C17AD5"/>
    <w:rsid w:val="00C17AFE"/>
    <w:rsid w:val="00C2058E"/>
    <w:rsid w:val="00C20A69"/>
    <w:rsid w:val="00C20C2F"/>
    <w:rsid w:val="00C21921"/>
    <w:rsid w:val="00C21976"/>
    <w:rsid w:val="00C219DA"/>
    <w:rsid w:val="00C21C65"/>
    <w:rsid w:val="00C220A3"/>
    <w:rsid w:val="00C22211"/>
    <w:rsid w:val="00C222A0"/>
    <w:rsid w:val="00C224E4"/>
    <w:rsid w:val="00C22878"/>
    <w:rsid w:val="00C229D1"/>
    <w:rsid w:val="00C22A72"/>
    <w:rsid w:val="00C22AFE"/>
    <w:rsid w:val="00C22E1C"/>
    <w:rsid w:val="00C2318F"/>
    <w:rsid w:val="00C238BC"/>
    <w:rsid w:val="00C23B11"/>
    <w:rsid w:val="00C24039"/>
    <w:rsid w:val="00C240B4"/>
    <w:rsid w:val="00C241A6"/>
    <w:rsid w:val="00C2429A"/>
    <w:rsid w:val="00C24766"/>
    <w:rsid w:val="00C2499E"/>
    <w:rsid w:val="00C24C72"/>
    <w:rsid w:val="00C24EEE"/>
    <w:rsid w:val="00C24FDC"/>
    <w:rsid w:val="00C255A7"/>
    <w:rsid w:val="00C2567C"/>
    <w:rsid w:val="00C257B6"/>
    <w:rsid w:val="00C258E8"/>
    <w:rsid w:val="00C2613F"/>
    <w:rsid w:val="00C2654B"/>
    <w:rsid w:val="00C266DA"/>
    <w:rsid w:val="00C2678B"/>
    <w:rsid w:val="00C26BB5"/>
    <w:rsid w:val="00C26BE2"/>
    <w:rsid w:val="00C270F5"/>
    <w:rsid w:val="00C27190"/>
    <w:rsid w:val="00C271E3"/>
    <w:rsid w:val="00C27285"/>
    <w:rsid w:val="00C27425"/>
    <w:rsid w:val="00C2756E"/>
    <w:rsid w:val="00C27854"/>
    <w:rsid w:val="00C27F24"/>
    <w:rsid w:val="00C300B8"/>
    <w:rsid w:val="00C30296"/>
    <w:rsid w:val="00C30554"/>
    <w:rsid w:val="00C3055D"/>
    <w:rsid w:val="00C3058F"/>
    <w:rsid w:val="00C30727"/>
    <w:rsid w:val="00C30812"/>
    <w:rsid w:val="00C30BAB"/>
    <w:rsid w:val="00C30BF1"/>
    <w:rsid w:val="00C30E26"/>
    <w:rsid w:val="00C314B3"/>
    <w:rsid w:val="00C3151E"/>
    <w:rsid w:val="00C31544"/>
    <w:rsid w:val="00C3186C"/>
    <w:rsid w:val="00C31956"/>
    <w:rsid w:val="00C31B04"/>
    <w:rsid w:val="00C31BD5"/>
    <w:rsid w:val="00C31BFD"/>
    <w:rsid w:val="00C31EDA"/>
    <w:rsid w:val="00C32CE9"/>
    <w:rsid w:val="00C32D56"/>
    <w:rsid w:val="00C32EF1"/>
    <w:rsid w:val="00C335AB"/>
    <w:rsid w:val="00C335E7"/>
    <w:rsid w:val="00C3385F"/>
    <w:rsid w:val="00C33B8F"/>
    <w:rsid w:val="00C33BC9"/>
    <w:rsid w:val="00C33CA9"/>
    <w:rsid w:val="00C34030"/>
    <w:rsid w:val="00C340B0"/>
    <w:rsid w:val="00C341A4"/>
    <w:rsid w:val="00C34288"/>
    <w:rsid w:val="00C343D2"/>
    <w:rsid w:val="00C348D5"/>
    <w:rsid w:val="00C34AD7"/>
    <w:rsid w:val="00C34CA0"/>
    <w:rsid w:val="00C34DB1"/>
    <w:rsid w:val="00C34E40"/>
    <w:rsid w:val="00C350B8"/>
    <w:rsid w:val="00C35250"/>
    <w:rsid w:val="00C3527F"/>
    <w:rsid w:val="00C35546"/>
    <w:rsid w:val="00C35584"/>
    <w:rsid w:val="00C355EA"/>
    <w:rsid w:val="00C359F6"/>
    <w:rsid w:val="00C36024"/>
    <w:rsid w:val="00C360D8"/>
    <w:rsid w:val="00C36301"/>
    <w:rsid w:val="00C3649B"/>
    <w:rsid w:val="00C365C9"/>
    <w:rsid w:val="00C36DA3"/>
    <w:rsid w:val="00C36E44"/>
    <w:rsid w:val="00C36F95"/>
    <w:rsid w:val="00C36FC2"/>
    <w:rsid w:val="00C36FC4"/>
    <w:rsid w:val="00C376EF"/>
    <w:rsid w:val="00C37872"/>
    <w:rsid w:val="00C37B12"/>
    <w:rsid w:val="00C40094"/>
    <w:rsid w:val="00C4020B"/>
    <w:rsid w:val="00C402EE"/>
    <w:rsid w:val="00C40371"/>
    <w:rsid w:val="00C40599"/>
    <w:rsid w:val="00C409A6"/>
    <w:rsid w:val="00C40CD1"/>
    <w:rsid w:val="00C414F9"/>
    <w:rsid w:val="00C41F8D"/>
    <w:rsid w:val="00C42392"/>
    <w:rsid w:val="00C42D4D"/>
    <w:rsid w:val="00C42E3A"/>
    <w:rsid w:val="00C430D3"/>
    <w:rsid w:val="00C43120"/>
    <w:rsid w:val="00C4318F"/>
    <w:rsid w:val="00C43503"/>
    <w:rsid w:val="00C436BE"/>
    <w:rsid w:val="00C4388D"/>
    <w:rsid w:val="00C44130"/>
    <w:rsid w:val="00C441FD"/>
    <w:rsid w:val="00C44229"/>
    <w:rsid w:val="00C445E4"/>
    <w:rsid w:val="00C44613"/>
    <w:rsid w:val="00C446B0"/>
    <w:rsid w:val="00C452AD"/>
    <w:rsid w:val="00C46473"/>
    <w:rsid w:val="00C46661"/>
    <w:rsid w:val="00C46977"/>
    <w:rsid w:val="00C469B5"/>
    <w:rsid w:val="00C46B9A"/>
    <w:rsid w:val="00C46FC4"/>
    <w:rsid w:val="00C47AF0"/>
    <w:rsid w:val="00C47F37"/>
    <w:rsid w:val="00C5007F"/>
    <w:rsid w:val="00C500C6"/>
    <w:rsid w:val="00C509AA"/>
    <w:rsid w:val="00C50C3D"/>
    <w:rsid w:val="00C50CE4"/>
    <w:rsid w:val="00C5108F"/>
    <w:rsid w:val="00C513AC"/>
    <w:rsid w:val="00C516C0"/>
    <w:rsid w:val="00C51CE3"/>
    <w:rsid w:val="00C51E8C"/>
    <w:rsid w:val="00C52539"/>
    <w:rsid w:val="00C5255E"/>
    <w:rsid w:val="00C52608"/>
    <w:rsid w:val="00C52F01"/>
    <w:rsid w:val="00C53092"/>
    <w:rsid w:val="00C53198"/>
    <w:rsid w:val="00C53772"/>
    <w:rsid w:val="00C538A2"/>
    <w:rsid w:val="00C53B38"/>
    <w:rsid w:val="00C53C8C"/>
    <w:rsid w:val="00C53CD0"/>
    <w:rsid w:val="00C548E2"/>
    <w:rsid w:val="00C54BE9"/>
    <w:rsid w:val="00C54F71"/>
    <w:rsid w:val="00C55AA4"/>
    <w:rsid w:val="00C55E29"/>
    <w:rsid w:val="00C55E34"/>
    <w:rsid w:val="00C56450"/>
    <w:rsid w:val="00C5653B"/>
    <w:rsid w:val="00C56654"/>
    <w:rsid w:val="00C56AEC"/>
    <w:rsid w:val="00C56C09"/>
    <w:rsid w:val="00C56F9E"/>
    <w:rsid w:val="00C57257"/>
    <w:rsid w:val="00C57352"/>
    <w:rsid w:val="00C5783B"/>
    <w:rsid w:val="00C57A2B"/>
    <w:rsid w:val="00C57AD6"/>
    <w:rsid w:val="00C57B33"/>
    <w:rsid w:val="00C60273"/>
    <w:rsid w:val="00C60672"/>
    <w:rsid w:val="00C607A0"/>
    <w:rsid w:val="00C61025"/>
    <w:rsid w:val="00C613C1"/>
    <w:rsid w:val="00C61B80"/>
    <w:rsid w:val="00C61DE4"/>
    <w:rsid w:val="00C61E1B"/>
    <w:rsid w:val="00C61F9D"/>
    <w:rsid w:val="00C61FF5"/>
    <w:rsid w:val="00C62207"/>
    <w:rsid w:val="00C62636"/>
    <w:rsid w:val="00C62637"/>
    <w:rsid w:val="00C62A0B"/>
    <w:rsid w:val="00C62AFF"/>
    <w:rsid w:val="00C62CAE"/>
    <w:rsid w:val="00C62FFB"/>
    <w:rsid w:val="00C63540"/>
    <w:rsid w:val="00C63917"/>
    <w:rsid w:val="00C63A4E"/>
    <w:rsid w:val="00C63C58"/>
    <w:rsid w:val="00C63E15"/>
    <w:rsid w:val="00C63E16"/>
    <w:rsid w:val="00C6406A"/>
    <w:rsid w:val="00C64261"/>
    <w:rsid w:val="00C647FA"/>
    <w:rsid w:val="00C64808"/>
    <w:rsid w:val="00C64894"/>
    <w:rsid w:val="00C6496D"/>
    <w:rsid w:val="00C64A51"/>
    <w:rsid w:val="00C64FA6"/>
    <w:rsid w:val="00C64FE0"/>
    <w:rsid w:val="00C653BC"/>
    <w:rsid w:val="00C65997"/>
    <w:rsid w:val="00C65F3F"/>
    <w:rsid w:val="00C65F46"/>
    <w:rsid w:val="00C66025"/>
    <w:rsid w:val="00C6638E"/>
    <w:rsid w:val="00C666B7"/>
    <w:rsid w:val="00C6685E"/>
    <w:rsid w:val="00C669B6"/>
    <w:rsid w:val="00C669CF"/>
    <w:rsid w:val="00C669ED"/>
    <w:rsid w:val="00C66C37"/>
    <w:rsid w:val="00C67000"/>
    <w:rsid w:val="00C67695"/>
    <w:rsid w:val="00C676F0"/>
    <w:rsid w:val="00C67952"/>
    <w:rsid w:val="00C70251"/>
    <w:rsid w:val="00C7032E"/>
    <w:rsid w:val="00C70450"/>
    <w:rsid w:val="00C70495"/>
    <w:rsid w:val="00C708D2"/>
    <w:rsid w:val="00C70A3C"/>
    <w:rsid w:val="00C70AD7"/>
    <w:rsid w:val="00C70B17"/>
    <w:rsid w:val="00C70C9A"/>
    <w:rsid w:val="00C70EB6"/>
    <w:rsid w:val="00C70F34"/>
    <w:rsid w:val="00C71707"/>
    <w:rsid w:val="00C717B2"/>
    <w:rsid w:val="00C717B4"/>
    <w:rsid w:val="00C71E5C"/>
    <w:rsid w:val="00C724AA"/>
    <w:rsid w:val="00C72B28"/>
    <w:rsid w:val="00C73034"/>
    <w:rsid w:val="00C7342C"/>
    <w:rsid w:val="00C73780"/>
    <w:rsid w:val="00C7380D"/>
    <w:rsid w:val="00C73951"/>
    <w:rsid w:val="00C73D18"/>
    <w:rsid w:val="00C74339"/>
    <w:rsid w:val="00C74456"/>
    <w:rsid w:val="00C748CA"/>
    <w:rsid w:val="00C74B2F"/>
    <w:rsid w:val="00C74E66"/>
    <w:rsid w:val="00C74F5B"/>
    <w:rsid w:val="00C752AC"/>
    <w:rsid w:val="00C75324"/>
    <w:rsid w:val="00C758D8"/>
    <w:rsid w:val="00C768A9"/>
    <w:rsid w:val="00C76966"/>
    <w:rsid w:val="00C7743C"/>
    <w:rsid w:val="00C77535"/>
    <w:rsid w:val="00C77BFA"/>
    <w:rsid w:val="00C77DBB"/>
    <w:rsid w:val="00C80487"/>
    <w:rsid w:val="00C80592"/>
    <w:rsid w:val="00C80610"/>
    <w:rsid w:val="00C80625"/>
    <w:rsid w:val="00C80641"/>
    <w:rsid w:val="00C8084C"/>
    <w:rsid w:val="00C80D51"/>
    <w:rsid w:val="00C80F6B"/>
    <w:rsid w:val="00C8110A"/>
    <w:rsid w:val="00C81498"/>
    <w:rsid w:val="00C81614"/>
    <w:rsid w:val="00C819C6"/>
    <w:rsid w:val="00C81A0B"/>
    <w:rsid w:val="00C82124"/>
    <w:rsid w:val="00C821BF"/>
    <w:rsid w:val="00C822A4"/>
    <w:rsid w:val="00C82353"/>
    <w:rsid w:val="00C82E77"/>
    <w:rsid w:val="00C82F66"/>
    <w:rsid w:val="00C8339E"/>
    <w:rsid w:val="00C834D4"/>
    <w:rsid w:val="00C8371E"/>
    <w:rsid w:val="00C839D9"/>
    <w:rsid w:val="00C84850"/>
    <w:rsid w:val="00C84976"/>
    <w:rsid w:val="00C84AC9"/>
    <w:rsid w:val="00C84B27"/>
    <w:rsid w:val="00C84C35"/>
    <w:rsid w:val="00C84EA7"/>
    <w:rsid w:val="00C8593A"/>
    <w:rsid w:val="00C85B7C"/>
    <w:rsid w:val="00C85B88"/>
    <w:rsid w:val="00C85D88"/>
    <w:rsid w:val="00C85DEE"/>
    <w:rsid w:val="00C86247"/>
    <w:rsid w:val="00C86310"/>
    <w:rsid w:val="00C8686C"/>
    <w:rsid w:val="00C868A8"/>
    <w:rsid w:val="00C86A08"/>
    <w:rsid w:val="00C86A57"/>
    <w:rsid w:val="00C86DE0"/>
    <w:rsid w:val="00C86E97"/>
    <w:rsid w:val="00C8710E"/>
    <w:rsid w:val="00C8731B"/>
    <w:rsid w:val="00C873DA"/>
    <w:rsid w:val="00C876F7"/>
    <w:rsid w:val="00C87C01"/>
    <w:rsid w:val="00C90014"/>
    <w:rsid w:val="00C900A9"/>
    <w:rsid w:val="00C916A6"/>
    <w:rsid w:val="00C91D03"/>
    <w:rsid w:val="00C92397"/>
    <w:rsid w:val="00C924B9"/>
    <w:rsid w:val="00C92580"/>
    <w:rsid w:val="00C9263D"/>
    <w:rsid w:val="00C926BE"/>
    <w:rsid w:val="00C9352F"/>
    <w:rsid w:val="00C9356E"/>
    <w:rsid w:val="00C93668"/>
    <w:rsid w:val="00C93BA4"/>
    <w:rsid w:val="00C94764"/>
    <w:rsid w:val="00C94C64"/>
    <w:rsid w:val="00C94C94"/>
    <w:rsid w:val="00C95004"/>
    <w:rsid w:val="00C9526B"/>
    <w:rsid w:val="00C95429"/>
    <w:rsid w:val="00C954E9"/>
    <w:rsid w:val="00C956CA"/>
    <w:rsid w:val="00C95A25"/>
    <w:rsid w:val="00C95E56"/>
    <w:rsid w:val="00C95FA8"/>
    <w:rsid w:val="00C96054"/>
    <w:rsid w:val="00C9605A"/>
    <w:rsid w:val="00C961EE"/>
    <w:rsid w:val="00C96683"/>
    <w:rsid w:val="00C96DFD"/>
    <w:rsid w:val="00C96E53"/>
    <w:rsid w:val="00C96F5D"/>
    <w:rsid w:val="00C96FD6"/>
    <w:rsid w:val="00C9702D"/>
    <w:rsid w:val="00C9719C"/>
    <w:rsid w:val="00C97237"/>
    <w:rsid w:val="00C9736B"/>
    <w:rsid w:val="00C974A7"/>
    <w:rsid w:val="00C97880"/>
    <w:rsid w:val="00C978E6"/>
    <w:rsid w:val="00C97924"/>
    <w:rsid w:val="00C97E1E"/>
    <w:rsid w:val="00CA044A"/>
    <w:rsid w:val="00CA0537"/>
    <w:rsid w:val="00CA055E"/>
    <w:rsid w:val="00CA05D2"/>
    <w:rsid w:val="00CA05FD"/>
    <w:rsid w:val="00CA0FDC"/>
    <w:rsid w:val="00CA1206"/>
    <w:rsid w:val="00CA1309"/>
    <w:rsid w:val="00CA154E"/>
    <w:rsid w:val="00CA15E8"/>
    <w:rsid w:val="00CA15EA"/>
    <w:rsid w:val="00CA1A7E"/>
    <w:rsid w:val="00CA1D44"/>
    <w:rsid w:val="00CA1F14"/>
    <w:rsid w:val="00CA1F37"/>
    <w:rsid w:val="00CA1FBA"/>
    <w:rsid w:val="00CA2228"/>
    <w:rsid w:val="00CA23CF"/>
    <w:rsid w:val="00CA23DE"/>
    <w:rsid w:val="00CA2550"/>
    <w:rsid w:val="00CA25D4"/>
    <w:rsid w:val="00CA2699"/>
    <w:rsid w:val="00CA29AE"/>
    <w:rsid w:val="00CA2F65"/>
    <w:rsid w:val="00CA3033"/>
    <w:rsid w:val="00CA304B"/>
    <w:rsid w:val="00CA36F5"/>
    <w:rsid w:val="00CA38AF"/>
    <w:rsid w:val="00CA3945"/>
    <w:rsid w:val="00CA3B51"/>
    <w:rsid w:val="00CA3D07"/>
    <w:rsid w:val="00CA3E99"/>
    <w:rsid w:val="00CA3FE2"/>
    <w:rsid w:val="00CA4096"/>
    <w:rsid w:val="00CA44BD"/>
    <w:rsid w:val="00CA48C8"/>
    <w:rsid w:val="00CA4980"/>
    <w:rsid w:val="00CA4986"/>
    <w:rsid w:val="00CA4AEB"/>
    <w:rsid w:val="00CA4B39"/>
    <w:rsid w:val="00CA4BB0"/>
    <w:rsid w:val="00CA4BCE"/>
    <w:rsid w:val="00CA4D29"/>
    <w:rsid w:val="00CA4DA8"/>
    <w:rsid w:val="00CA4F6D"/>
    <w:rsid w:val="00CA503C"/>
    <w:rsid w:val="00CA5623"/>
    <w:rsid w:val="00CA5B51"/>
    <w:rsid w:val="00CA5C7C"/>
    <w:rsid w:val="00CA5DB8"/>
    <w:rsid w:val="00CA608B"/>
    <w:rsid w:val="00CA631C"/>
    <w:rsid w:val="00CA6AE5"/>
    <w:rsid w:val="00CA7830"/>
    <w:rsid w:val="00CA7A7C"/>
    <w:rsid w:val="00CA7D2E"/>
    <w:rsid w:val="00CA7EAE"/>
    <w:rsid w:val="00CA7EE6"/>
    <w:rsid w:val="00CB0402"/>
    <w:rsid w:val="00CB0487"/>
    <w:rsid w:val="00CB0677"/>
    <w:rsid w:val="00CB0794"/>
    <w:rsid w:val="00CB09FB"/>
    <w:rsid w:val="00CB0D7E"/>
    <w:rsid w:val="00CB152B"/>
    <w:rsid w:val="00CB16BE"/>
    <w:rsid w:val="00CB19D0"/>
    <w:rsid w:val="00CB1A0B"/>
    <w:rsid w:val="00CB2096"/>
    <w:rsid w:val="00CB2160"/>
    <w:rsid w:val="00CB225A"/>
    <w:rsid w:val="00CB22D3"/>
    <w:rsid w:val="00CB27AF"/>
    <w:rsid w:val="00CB2821"/>
    <w:rsid w:val="00CB286A"/>
    <w:rsid w:val="00CB291C"/>
    <w:rsid w:val="00CB2A9D"/>
    <w:rsid w:val="00CB2B48"/>
    <w:rsid w:val="00CB2CE6"/>
    <w:rsid w:val="00CB2D0A"/>
    <w:rsid w:val="00CB3332"/>
    <w:rsid w:val="00CB3364"/>
    <w:rsid w:val="00CB36BD"/>
    <w:rsid w:val="00CB3846"/>
    <w:rsid w:val="00CB3A6A"/>
    <w:rsid w:val="00CB42A9"/>
    <w:rsid w:val="00CB4338"/>
    <w:rsid w:val="00CB46DA"/>
    <w:rsid w:val="00CB4A68"/>
    <w:rsid w:val="00CB5368"/>
    <w:rsid w:val="00CB579F"/>
    <w:rsid w:val="00CB5B3C"/>
    <w:rsid w:val="00CB5E20"/>
    <w:rsid w:val="00CB5FC3"/>
    <w:rsid w:val="00CB6033"/>
    <w:rsid w:val="00CB61E8"/>
    <w:rsid w:val="00CB64B6"/>
    <w:rsid w:val="00CB6552"/>
    <w:rsid w:val="00CB6629"/>
    <w:rsid w:val="00CB663F"/>
    <w:rsid w:val="00CB695D"/>
    <w:rsid w:val="00CB6975"/>
    <w:rsid w:val="00CB6B6F"/>
    <w:rsid w:val="00CB6B97"/>
    <w:rsid w:val="00CB75D6"/>
    <w:rsid w:val="00CC0927"/>
    <w:rsid w:val="00CC0E54"/>
    <w:rsid w:val="00CC1257"/>
    <w:rsid w:val="00CC1481"/>
    <w:rsid w:val="00CC18DA"/>
    <w:rsid w:val="00CC19F6"/>
    <w:rsid w:val="00CC1C1B"/>
    <w:rsid w:val="00CC1C2F"/>
    <w:rsid w:val="00CC20BD"/>
    <w:rsid w:val="00CC21A8"/>
    <w:rsid w:val="00CC2493"/>
    <w:rsid w:val="00CC2A61"/>
    <w:rsid w:val="00CC31FF"/>
    <w:rsid w:val="00CC336D"/>
    <w:rsid w:val="00CC33A2"/>
    <w:rsid w:val="00CC35A2"/>
    <w:rsid w:val="00CC35EC"/>
    <w:rsid w:val="00CC36DC"/>
    <w:rsid w:val="00CC40DE"/>
    <w:rsid w:val="00CC43F6"/>
    <w:rsid w:val="00CC4436"/>
    <w:rsid w:val="00CC47AD"/>
    <w:rsid w:val="00CC4A05"/>
    <w:rsid w:val="00CC4DC3"/>
    <w:rsid w:val="00CC5287"/>
    <w:rsid w:val="00CC57BD"/>
    <w:rsid w:val="00CC5821"/>
    <w:rsid w:val="00CC58A5"/>
    <w:rsid w:val="00CC5A86"/>
    <w:rsid w:val="00CC5BAE"/>
    <w:rsid w:val="00CC5F99"/>
    <w:rsid w:val="00CC6091"/>
    <w:rsid w:val="00CC61D1"/>
    <w:rsid w:val="00CC6577"/>
    <w:rsid w:val="00CC6C16"/>
    <w:rsid w:val="00CC6D84"/>
    <w:rsid w:val="00CC72AD"/>
    <w:rsid w:val="00CC7332"/>
    <w:rsid w:val="00CC73D1"/>
    <w:rsid w:val="00CC7420"/>
    <w:rsid w:val="00CC74C0"/>
    <w:rsid w:val="00CC751F"/>
    <w:rsid w:val="00CC76AE"/>
    <w:rsid w:val="00CC793A"/>
    <w:rsid w:val="00CC793E"/>
    <w:rsid w:val="00CC7D3B"/>
    <w:rsid w:val="00CD00CA"/>
    <w:rsid w:val="00CD0851"/>
    <w:rsid w:val="00CD0A76"/>
    <w:rsid w:val="00CD0AA3"/>
    <w:rsid w:val="00CD0BC1"/>
    <w:rsid w:val="00CD1160"/>
    <w:rsid w:val="00CD12F2"/>
    <w:rsid w:val="00CD20FC"/>
    <w:rsid w:val="00CD2615"/>
    <w:rsid w:val="00CD261F"/>
    <w:rsid w:val="00CD2791"/>
    <w:rsid w:val="00CD287B"/>
    <w:rsid w:val="00CD2B43"/>
    <w:rsid w:val="00CD2E70"/>
    <w:rsid w:val="00CD376C"/>
    <w:rsid w:val="00CD3E57"/>
    <w:rsid w:val="00CD40D1"/>
    <w:rsid w:val="00CD4302"/>
    <w:rsid w:val="00CD508F"/>
    <w:rsid w:val="00CD5158"/>
    <w:rsid w:val="00CD51EF"/>
    <w:rsid w:val="00CD534B"/>
    <w:rsid w:val="00CD551E"/>
    <w:rsid w:val="00CD56FF"/>
    <w:rsid w:val="00CD645B"/>
    <w:rsid w:val="00CD65F4"/>
    <w:rsid w:val="00CD6BF6"/>
    <w:rsid w:val="00CD6D62"/>
    <w:rsid w:val="00CD710A"/>
    <w:rsid w:val="00CD73C5"/>
    <w:rsid w:val="00CD741A"/>
    <w:rsid w:val="00CD745C"/>
    <w:rsid w:val="00CD754E"/>
    <w:rsid w:val="00CD796D"/>
    <w:rsid w:val="00CE0165"/>
    <w:rsid w:val="00CE0532"/>
    <w:rsid w:val="00CE072A"/>
    <w:rsid w:val="00CE0806"/>
    <w:rsid w:val="00CE0D3F"/>
    <w:rsid w:val="00CE0D9B"/>
    <w:rsid w:val="00CE0EFC"/>
    <w:rsid w:val="00CE140E"/>
    <w:rsid w:val="00CE17CA"/>
    <w:rsid w:val="00CE1B20"/>
    <w:rsid w:val="00CE2502"/>
    <w:rsid w:val="00CE2893"/>
    <w:rsid w:val="00CE2A5A"/>
    <w:rsid w:val="00CE2F62"/>
    <w:rsid w:val="00CE315B"/>
    <w:rsid w:val="00CE3858"/>
    <w:rsid w:val="00CE3896"/>
    <w:rsid w:val="00CE3E64"/>
    <w:rsid w:val="00CE421D"/>
    <w:rsid w:val="00CE46F8"/>
    <w:rsid w:val="00CE4913"/>
    <w:rsid w:val="00CE4A7A"/>
    <w:rsid w:val="00CE4FCE"/>
    <w:rsid w:val="00CE51F7"/>
    <w:rsid w:val="00CE526C"/>
    <w:rsid w:val="00CE5705"/>
    <w:rsid w:val="00CE59AF"/>
    <w:rsid w:val="00CE5A93"/>
    <w:rsid w:val="00CE5BB2"/>
    <w:rsid w:val="00CE5C94"/>
    <w:rsid w:val="00CE62D1"/>
    <w:rsid w:val="00CE654F"/>
    <w:rsid w:val="00CE6A1A"/>
    <w:rsid w:val="00CE6A92"/>
    <w:rsid w:val="00CE7077"/>
    <w:rsid w:val="00CE7150"/>
    <w:rsid w:val="00CE7330"/>
    <w:rsid w:val="00CE75C5"/>
    <w:rsid w:val="00CE7B60"/>
    <w:rsid w:val="00CE7DEC"/>
    <w:rsid w:val="00CF0053"/>
    <w:rsid w:val="00CF013B"/>
    <w:rsid w:val="00CF032B"/>
    <w:rsid w:val="00CF06BC"/>
    <w:rsid w:val="00CF07DC"/>
    <w:rsid w:val="00CF09BD"/>
    <w:rsid w:val="00CF127D"/>
    <w:rsid w:val="00CF15AB"/>
    <w:rsid w:val="00CF1663"/>
    <w:rsid w:val="00CF16ED"/>
    <w:rsid w:val="00CF1AEE"/>
    <w:rsid w:val="00CF1E81"/>
    <w:rsid w:val="00CF1F48"/>
    <w:rsid w:val="00CF227C"/>
    <w:rsid w:val="00CF2434"/>
    <w:rsid w:val="00CF24FB"/>
    <w:rsid w:val="00CF2622"/>
    <w:rsid w:val="00CF27E4"/>
    <w:rsid w:val="00CF2FF6"/>
    <w:rsid w:val="00CF3211"/>
    <w:rsid w:val="00CF3241"/>
    <w:rsid w:val="00CF3431"/>
    <w:rsid w:val="00CF3521"/>
    <w:rsid w:val="00CF38A1"/>
    <w:rsid w:val="00CF4248"/>
    <w:rsid w:val="00CF477A"/>
    <w:rsid w:val="00CF491D"/>
    <w:rsid w:val="00CF509F"/>
    <w:rsid w:val="00CF5118"/>
    <w:rsid w:val="00CF580B"/>
    <w:rsid w:val="00CF5AAA"/>
    <w:rsid w:val="00CF626A"/>
    <w:rsid w:val="00CF64C5"/>
    <w:rsid w:val="00CF6AAD"/>
    <w:rsid w:val="00CF6D78"/>
    <w:rsid w:val="00CF74BA"/>
    <w:rsid w:val="00CF752D"/>
    <w:rsid w:val="00CF77FD"/>
    <w:rsid w:val="00CF7811"/>
    <w:rsid w:val="00CF7DCB"/>
    <w:rsid w:val="00CF7E90"/>
    <w:rsid w:val="00CF7F01"/>
    <w:rsid w:val="00CF7FCF"/>
    <w:rsid w:val="00D00096"/>
    <w:rsid w:val="00D00144"/>
    <w:rsid w:val="00D0073C"/>
    <w:rsid w:val="00D00842"/>
    <w:rsid w:val="00D00CB1"/>
    <w:rsid w:val="00D00EC7"/>
    <w:rsid w:val="00D01022"/>
    <w:rsid w:val="00D0104F"/>
    <w:rsid w:val="00D01126"/>
    <w:rsid w:val="00D01837"/>
    <w:rsid w:val="00D01907"/>
    <w:rsid w:val="00D01C00"/>
    <w:rsid w:val="00D01E16"/>
    <w:rsid w:val="00D01E4E"/>
    <w:rsid w:val="00D01EAF"/>
    <w:rsid w:val="00D01EE0"/>
    <w:rsid w:val="00D0236E"/>
    <w:rsid w:val="00D024C5"/>
    <w:rsid w:val="00D025BD"/>
    <w:rsid w:val="00D02F7C"/>
    <w:rsid w:val="00D03812"/>
    <w:rsid w:val="00D03A09"/>
    <w:rsid w:val="00D03CF9"/>
    <w:rsid w:val="00D043DA"/>
    <w:rsid w:val="00D04674"/>
    <w:rsid w:val="00D046BF"/>
    <w:rsid w:val="00D0474B"/>
    <w:rsid w:val="00D048AF"/>
    <w:rsid w:val="00D04991"/>
    <w:rsid w:val="00D04ADA"/>
    <w:rsid w:val="00D04AEF"/>
    <w:rsid w:val="00D04F73"/>
    <w:rsid w:val="00D05082"/>
    <w:rsid w:val="00D057FD"/>
    <w:rsid w:val="00D05B23"/>
    <w:rsid w:val="00D06699"/>
    <w:rsid w:val="00D0672E"/>
    <w:rsid w:val="00D068FD"/>
    <w:rsid w:val="00D06B0A"/>
    <w:rsid w:val="00D06E82"/>
    <w:rsid w:val="00D06EB1"/>
    <w:rsid w:val="00D071BC"/>
    <w:rsid w:val="00D0777D"/>
    <w:rsid w:val="00D07D1B"/>
    <w:rsid w:val="00D07E43"/>
    <w:rsid w:val="00D10794"/>
    <w:rsid w:val="00D107A8"/>
    <w:rsid w:val="00D10A42"/>
    <w:rsid w:val="00D11292"/>
    <w:rsid w:val="00D11EC7"/>
    <w:rsid w:val="00D12267"/>
    <w:rsid w:val="00D1235C"/>
    <w:rsid w:val="00D12D68"/>
    <w:rsid w:val="00D12E62"/>
    <w:rsid w:val="00D1352A"/>
    <w:rsid w:val="00D137AE"/>
    <w:rsid w:val="00D13B55"/>
    <w:rsid w:val="00D13ED7"/>
    <w:rsid w:val="00D14403"/>
    <w:rsid w:val="00D14588"/>
    <w:rsid w:val="00D14D33"/>
    <w:rsid w:val="00D14D44"/>
    <w:rsid w:val="00D151FB"/>
    <w:rsid w:val="00D1559E"/>
    <w:rsid w:val="00D1583A"/>
    <w:rsid w:val="00D159FF"/>
    <w:rsid w:val="00D15AAF"/>
    <w:rsid w:val="00D15DCA"/>
    <w:rsid w:val="00D161C8"/>
    <w:rsid w:val="00D1642F"/>
    <w:rsid w:val="00D16491"/>
    <w:rsid w:val="00D16671"/>
    <w:rsid w:val="00D166C2"/>
    <w:rsid w:val="00D16F6B"/>
    <w:rsid w:val="00D16F7D"/>
    <w:rsid w:val="00D17077"/>
    <w:rsid w:val="00D17449"/>
    <w:rsid w:val="00D175A5"/>
    <w:rsid w:val="00D17690"/>
    <w:rsid w:val="00D177E0"/>
    <w:rsid w:val="00D17F4A"/>
    <w:rsid w:val="00D17FB0"/>
    <w:rsid w:val="00D201B0"/>
    <w:rsid w:val="00D20749"/>
    <w:rsid w:val="00D20B7B"/>
    <w:rsid w:val="00D21060"/>
    <w:rsid w:val="00D210E9"/>
    <w:rsid w:val="00D21191"/>
    <w:rsid w:val="00D21788"/>
    <w:rsid w:val="00D219CD"/>
    <w:rsid w:val="00D21A6B"/>
    <w:rsid w:val="00D21BB9"/>
    <w:rsid w:val="00D2206C"/>
    <w:rsid w:val="00D225DE"/>
    <w:rsid w:val="00D227D3"/>
    <w:rsid w:val="00D22830"/>
    <w:rsid w:val="00D22851"/>
    <w:rsid w:val="00D22A15"/>
    <w:rsid w:val="00D22A6F"/>
    <w:rsid w:val="00D22AD1"/>
    <w:rsid w:val="00D22D37"/>
    <w:rsid w:val="00D23416"/>
    <w:rsid w:val="00D23495"/>
    <w:rsid w:val="00D23550"/>
    <w:rsid w:val="00D23A43"/>
    <w:rsid w:val="00D23CB6"/>
    <w:rsid w:val="00D243A2"/>
    <w:rsid w:val="00D244AF"/>
    <w:rsid w:val="00D245F9"/>
    <w:rsid w:val="00D246DF"/>
    <w:rsid w:val="00D24731"/>
    <w:rsid w:val="00D247C3"/>
    <w:rsid w:val="00D24C87"/>
    <w:rsid w:val="00D25262"/>
    <w:rsid w:val="00D25442"/>
    <w:rsid w:val="00D25645"/>
    <w:rsid w:val="00D2571B"/>
    <w:rsid w:val="00D260FB"/>
    <w:rsid w:val="00D262E4"/>
    <w:rsid w:val="00D2635F"/>
    <w:rsid w:val="00D263EF"/>
    <w:rsid w:val="00D26673"/>
    <w:rsid w:val="00D2670B"/>
    <w:rsid w:val="00D26CE2"/>
    <w:rsid w:val="00D271E0"/>
    <w:rsid w:val="00D27648"/>
    <w:rsid w:val="00D2767E"/>
    <w:rsid w:val="00D27CD5"/>
    <w:rsid w:val="00D27E4D"/>
    <w:rsid w:val="00D27E54"/>
    <w:rsid w:val="00D27E69"/>
    <w:rsid w:val="00D27EAF"/>
    <w:rsid w:val="00D30262"/>
    <w:rsid w:val="00D307A5"/>
    <w:rsid w:val="00D30B3A"/>
    <w:rsid w:val="00D30CF3"/>
    <w:rsid w:val="00D30F24"/>
    <w:rsid w:val="00D30F91"/>
    <w:rsid w:val="00D310A0"/>
    <w:rsid w:val="00D31BAD"/>
    <w:rsid w:val="00D31FF3"/>
    <w:rsid w:val="00D32103"/>
    <w:rsid w:val="00D323C5"/>
    <w:rsid w:val="00D32A96"/>
    <w:rsid w:val="00D331A9"/>
    <w:rsid w:val="00D335EE"/>
    <w:rsid w:val="00D3468D"/>
    <w:rsid w:val="00D346A2"/>
    <w:rsid w:val="00D3474D"/>
    <w:rsid w:val="00D34758"/>
    <w:rsid w:val="00D347F4"/>
    <w:rsid w:val="00D3488F"/>
    <w:rsid w:val="00D348B7"/>
    <w:rsid w:val="00D348E2"/>
    <w:rsid w:val="00D34D2B"/>
    <w:rsid w:val="00D34D52"/>
    <w:rsid w:val="00D34E73"/>
    <w:rsid w:val="00D350A9"/>
    <w:rsid w:val="00D356A6"/>
    <w:rsid w:val="00D35A0C"/>
    <w:rsid w:val="00D35B7A"/>
    <w:rsid w:val="00D35E0F"/>
    <w:rsid w:val="00D3690A"/>
    <w:rsid w:val="00D36937"/>
    <w:rsid w:val="00D36CE1"/>
    <w:rsid w:val="00D36D36"/>
    <w:rsid w:val="00D36D69"/>
    <w:rsid w:val="00D36E58"/>
    <w:rsid w:val="00D36F28"/>
    <w:rsid w:val="00D37334"/>
    <w:rsid w:val="00D37DCB"/>
    <w:rsid w:val="00D37F1D"/>
    <w:rsid w:val="00D37FCE"/>
    <w:rsid w:val="00D40BEF"/>
    <w:rsid w:val="00D40E29"/>
    <w:rsid w:val="00D40F4C"/>
    <w:rsid w:val="00D414A4"/>
    <w:rsid w:val="00D4179E"/>
    <w:rsid w:val="00D419DB"/>
    <w:rsid w:val="00D42406"/>
    <w:rsid w:val="00D426FA"/>
    <w:rsid w:val="00D42A83"/>
    <w:rsid w:val="00D42AFD"/>
    <w:rsid w:val="00D42CF8"/>
    <w:rsid w:val="00D42D09"/>
    <w:rsid w:val="00D434D4"/>
    <w:rsid w:val="00D43E17"/>
    <w:rsid w:val="00D43F63"/>
    <w:rsid w:val="00D44086"/>
    <w:rsid w:val="00D441CA"/>
    <w:rsid w:val="00D4439A"/>
    <w:rsid w:val="00D44464"/>
    <w:rsid w:val="00D44874"/>
    <w:rsid w:val="00D44A0F"/>
    <w:rsid w:val="00D44F24"/>
    <w:rsid w:val="00D451F5"/>
    <w:rsid w:val="00D4531A"/>
    <w:rsid w:val="00D45408"/>
    <w:rsid w:val="00D4540D"/>
    <w:rsid w:val="00D4589B"/>
    <w:rsid w:val="00D458F3"/>
    <w:rsid w:val="00D45947"/>
    <w:rsid w:val="00D460ED"/>
    <w:rsid w:val="00D461BB"/>
    <w:rsid w:val="00D4628E"/>
    <w:rsid w:val="00D46344"/>
    <w:rsid w:val="00D465B0"/>
    <w:rsid w:val="00D466C6"/>
    <w:rsid w:val="00D46F47"/>
    <w:rsid w:val="00D470A5"/>
    <w:rsid w:val="00D47504"/>
    <w:rsid w:val="00D477DE"/>
    <w:rsid w:val="00D47E01"/>
    <w:rsid w:val="00D47FAB"/>
    <w:rsid w:val="00D50650"/>
    <w:rsid w:val="00D50960"/>
    <w:rsid w:val="00D50B68"/>
    <w:rsid w:val="00D50B7E"/>
    <w:rsid w:val="00D50D45"/>
    <w:rsid w:val="00D51335"/>
    <w:rsid w:val="00D51717"/>
    <w:rsid w:val="00D51B11"/>
    <w:rsid w:val="00D51D6F"/>
    <w:rsid w:val="00D52860"/>
    <w:rsid w:val="00D5289B"/>
    <w:rsid w:val="00D52AC9"/>
    <w:rsid w:val="00D52C83"/>
    <w:rsid w:val="00D52D8C"/>
    <w:rsid w:val="00D53610"/>
    <w:rsid w:val="00D536F4"/>
    <w:rsid w:val="00D538FC"/>
    <w:rsid w:val="00D54039"/>
    <w:rsid w:val="00D5464C"/>
    <w:rsid w:val="00D547BD"/>
    <w:rsid w:val="00D54BAF"/>
    <w:rsid w:val="00D54CD9"/>
    <w:rsid w:val="00D54E90"/>
    <w:rsid w:val="00D54ED1"/>
    <w:rsid w:val="00D54EFB"/>
    <w:rsid w:val="00D55118"/>
    <w:rsid w:val="00D551D7"/>
    <w:rsid w:val="00D55331"/>
    <w:rsid w:val="00D554E3"/>
    <w:rsid w:val="00D55A6D"/>
    <w:rsid w:val="00D56592"/>
    <w:rsid w:val="00D56891"/>
    <w:rsid w:val="00D56E0C"/>
    <w:rsid w:val="00D56F82"/>
    <w:rsid w:val="00D57369"/>
    <w:rsid w:val="00D57BFA"/>
    <w:rsid w:val="00D57FB8"/>
    <w:rsid w:val="00D6025B"/>
    <w:rsid w:val="00D608E9"/>
    <w:rsid w:val="00D60B39"/>
    <w:rsid w:val="00D60E05"/>
    <w:rsid w:val="00D60EA8"/>
    <w:rsid w:val="00D6106D"/>
    <w:rsid w:val="00D6131B"/>
    <w:rsid w:val="00D62319"/>
    <w:rsid w:val="00D62633"/>
    <w:rsid w:val="00D62951"/>
    <w:rsid w:val="00D62FA5"/>
    <w:rsid w:val="00D62FB9"/>
    <w:rsid w:val="00D630E1"/>
    <w:rsid w:val="00D633EE"/>
    <w:rsid w:val="00D634A7"/>
    <w:rsid w:val="00D635E5"/>
    <w:rsid w:val="00D63614"/>
    <w:rsid w:val="00D63698"/>
    <w:rsid w:val="00D63715"/>
    <w:rsid w:val="00D638C6"/>
    <w:rsid w:val="00D63A1A"/>
    <w:rsid w:val="00D63B18"/>
    <w:rsid w:val="00D63D88"/>
    <w:rsid w:val="00D63EC6"/>
    <w:rsid w:val="00D63F44"/>
    <w:rsid w:val="00D64326"/>
    <w:rsid w:val="00D6437E"/>
    <w:rsid w:val="00D64B8F"/>
    <w:rsid w:val="00D64C43"/>
    <w:rsid w:val="00D64C82"/>
    <w:rsid w:val="00D651BA"/>
    <w:rsid w:val="00D6536F"/>
    <w:rsid w:val="00D656CE"/>
    <w:rsid w:val="00D65930"/>
    <w:rsid w:val="00D65BFB"/>
    <w:rsid w:val="00D65F68"/>
    <w:rsid w:val="00D66218"/>
    <w:rsid w:val="00D669C5"/>
    <w:rsid w:val="00D66D08"/>
    <w:rsid w:val="00D67543"/>
    <w:rsid w:val="00D677AE"/>
    <w:rsid w:val="00D67925"/>
    <w:rsid w:val="00D67ECE"/>
    <w:rsid w:val="00D67FF5"/>
    <w:rsid w:val="00D7012B"/>
    <w:rsid w:val="00D7042F"/>
    <w:rsid w:val="00D70515"/>
    <w:rsid w:val="00D70805"/>
    <w:rsid w:val="00D70831"/>
    <w:rsid w:val="00D7088F"/>
    <w:rsid w:val="00D70937"/>
    <w:rsid w:val="00D70C20"/>
    <w:rsid w:val="00D70DA9"/>
    <w:rsid w:val="00D7100B"/>
    <w:rsid w:val="00D7101B"/>
    <w:rsid w:val="00D71138"/>
    <w:rsid w:val="00D711AF"/>
    <w:rsid w:val="00D71266"/>
    <w:rsid w:val="00D7143A"/>
    <w:rsid w:val="00D71DD7"/>
    <w:rsid w:val="00D72329"/>
    <w:rsid w:val="00D727DE"/>
    <w:rsid w:val="00D72AB9"/>
    <w:rsid w:val="00D72F1E"/>
    <w:rsid w:val="00D72F8E"/>
    <w:rsid w:val="00D730DC"/>
    <w:rsid w:val="00D733E7"/>
    <w:rsid w:val="00D7365C"/>
    <w:rsid w:val="00D73866"/>
    <w:rsid w:val="00D743E3"/>
    <w:rsid w:val="00D7447A"/>
    <w:rsid w:val="00D7468E"/>
    <w:rsid w:val="00D74738"/>
    <w:rsid w:val="00D74A1E"/>
    <w:rsid w:val="00D74CFA"/>
    <w:rsid w:val="00D74ED5"/>
    <w:rsid w:val="00D75100"/>
    <w:rsid w:val="00D75144"/>
    <w:rsid w:val="00D753C3"/>
    <w:rsid w:val="00D7562E"/>
    <w:rsid w:val="00D7575E"/>
    <w:rsid w:val="00D75D8B"/>
    <w:rsid w:val="00D76116"/>
    <w:rsid w:val="00D767F8"/>
    <w:rsid w:val="00D769A5"/>
    <w:rsid w:val="00D76EB1"/>
    <w:rsid w:val="00D76EB8"/>
    <w:rsid w:val="00D7726D"/>
    <w:rsid w:val="00D77304"/>
    <w:rsid w:val="00D775F1"/>
    <w:rsid w:val="00D77F36"/>
    <w:rsid w:val="00D80510"/>
    <w:rsid w:val="00D80DBD"/>
    <w:rsid w:val="00D80E0B"/>
    <w:rsid w:val="00D81246"/>
    <w:rsid w:val="00D81284"/>
    <w:rsid w:val="00D81D17"/>
    <w:rsid w:val="00D81D35"/>
    <w:rsid w:val="00D8236E"/>
    <w:rsid w:val="00D82776"/>
    <w:rsid w:val="00D82AA8"/>
    <w:rsid w:val="00D82ED2"/>
    <w:rsid w:val="00D83356"/>
    <w:rsid w:val="00D836B1"/>
    <w:rsid w:val="00D836B6"/>
    <w:rsid w:val="00D83E70"/>
    <w:rsid w:val="00D83FAD"/>
    <w:rsid w:val="00D8408C"/>
    <w:rsid w:val="00D84481"/>
    <w:rsid w:val="00D8448F"/>
    <w:rsid w:val="00D84965"/>
    <w:rsid w:val="00D84B12"/>
    <w:rsid w:val="00D84B5A"/>
    <w:rsid w:val="00D84B8A"/>
    <w:rsid w:val="00D84BD2"/>
    <w:rsid w:val="00D84C9F"/>
    <w:rsid w:val="00D84DE1"/>
    <w:rsid w:val="00D85083"/>
    <w:rsid w:val="00D85156"/>
    <w:rsid w:val="00D85342"/>
    <w:rsid w:val="00D8546A"/>
    <w:rsid w:val="00D85503"/>
    <w:rsid w:val="00D859D1"/>
    <w:rsid w:val="00D85E3B"/>
    <w:rsid w:val="00D8622C"/>
    <w:rsid w:val="00D867A6"/>
    <w:rsid w:val="00D86925"/>
    <w:rsid w:val="00D86D23"/>
    <w:rsid w:val="00D87032"/>
    <w:rsid w:val="00D870FB"/>
    <w:rsid w:val="00D90091"/>
    <w:rsid w:val="00D90538"/>
    <w:rsid w:val="00D9078B"/>
    <w:rsid w:val="00D907F2"/>
    <w:rsid w:val="00D90D19"/>
    <w:rsid w:val="00D913D5"/>
    <w:rsid w:val="00D914F1"/>
    <w:rsid w:val="00D9198B"/>
    <w:rsid w:val="00D91D35"/>
    <w:rsid w:val="00D91E83"/>
    <w:rsid w:val="00D920D1"/>
    <w:rsid w:val="00D92922"/>
    <w:rsid w:val="00D92B3A"/>
    <w:rsid w:val="00D92BAB"/>
    <w:rsid w:val="00D92E4D"/>
    <w:rsid w:val="00D93434"/>
    <w:rsid w:val="00D936EB"/>
    <w:rsid w:val="00D9371F"/>
    <w:rsid w:val="00D93B7B"/>
    <w:rsid w:val="00D93D33"/>
    <w:rsid w:val="00D93EB4"/>
    <w:rsid w:val="00D9414A"/>
    <w:rsid w:val="00D943C4"/>
    <w:rsid w:val="00D946C0"/>
    <w:rsid w:val="00D947B5"/>
    <w:rsid w:val="00D94BB7"/>
    <w:rsid w:val="00D94E88"/>
    <w:rsid w:val="00D951AA"/>
    <w:rsid w:val="00D952FE"/>
    <w:rsid w:val="00D95507"/>
    <w:rsid w:val="00D95708"/>
    <w:rsid w:val="00D95C99"/>
    <w:rsid w:val="00D95D01"/>
    <w:rsid w:val="00D95E18"/>
    <w:rsid w:val="00D96047"/>
    <w:rsid w:val="00D9608D"/>
    <w:rsid w:val="00D96162"/>
    <w:rsid w:val="00D9669B"/>
    <w:rsid w:val="00D966F5"/>
    <w:rsid w:val="00D96F93"/>
    <w:rsid w:val="00D97278"/>
    <w:rsid w:val="00D97761"/>
    <w:rsid w:val="00D97AF1"/>
    <w:rsid w:val="00DA006E"/>
    <w:rsid w:val="00DA02A1"/>
    <w:rsid w:val="00DA09E3"/>
    <w:rsid w:val="00DA0C04"/>
    <w:rsid w:val="00DA0F63"/>
    <w:rsid w:val="00DA1119"/>
    <w:rsid w:val="00DA1155"/>
    <w:rsid w:val="00DA1276"/>
    <w:rsid w:val="00DA1341"/>
    <w:rsid w:val="00DA1440"/>
    <w:rsid w:val="00DA1535"/>
    <w:rsid w:val="00DA215E"/>
    <w:rsid w:val="00DA225F"/>
    <w:rsid w:val="00DA2372"/>
    <w:rsid w:val="00DA24F6"/>
    <w:rsid w:val="00DA2500"/>
    <w:rsid w:val="00DA261E"/>
    <w:rsid w:val="00DA275D"/>
    <w:rsid w:val="00DA2AE0"/>
    <w:rsid w:val="00DA2C86"/>
    <w:rsid w:val="00DA2CB2"/>
    <w:rsid w:val="00DA318C"/>
    <w:rsid w:val="00DA35AB"/>
    <w:rsid w:val="00DA3720"/>
    <w:rsid w:val="00DA37C9"/>
    <w:rsid w:val="00DA3BE5"/>
    <w:rsid w:val="00DA408A"/>
    <w:rsid w:val="00DA41DC"/>
    <w:rsid w:val="00DA4602"/>
    <w:rsid w:val="00DA4649"/>
    <w:rsid w:val="00DA4E33"/>
    <w:rsid w:val="00DA5A7A"/>
    <w:rsid w:val="00DA5BED"/>
    <w:rsid w:val="00DA5F9B"/>
    <w:rsid w:val="00DA61BD"/>
    <w:rsid w:val="00DA65D8"/>
    <w:rsid w:val="00DA6736"/>
    <w:rsid w:val="00DA6EF9"/>
    <w:rsid w:val="00DA6EFF"/>
    <w:rsid w:val="00DA7640"/>
    <w:rsid w:val="00DA7736"/>
    <w:rsid w:val="00DA7E6C"/>
    <w:rsid w:val="00DB09C7"/>
    <w:rsid w:val="00DB09E6"/>
    <w:rsid w:val="00DB0C71"/>
    <w:rsid w:val="00DB0EA5"/>
    <w:rsid w:val="00DB10E2"/>
    <w:rsid w:val="00DB11A3"/>
    <w:rsid w:val="00DB11F0"/>
    <w:rsid w:val="00DB121D"/>
    <w:rsid w:val="00DB1325"/>
    <w:rsid w:val="00DB1467"/>
    <w:rsid w:val="00DB1851"/>
    <w:rsid w:val="00DB1A11"/>
    <w:rsid w:val="00DB1ABD"/>
    <w:rsid w:val="00DB1BD6"/>
    <w:rsid w:val="00DB1F32"/>
    <w:rsid w:val="00DB2145"/>
    <w:rsid w:val="00DB25CA"/>
    <w:rsid w:val="00DB28C3"/>
    <w:rsid w:val="00DB2937"/>
    <w:rsid w:val="00DB2A25"/>
    <w:rsid w:val="00DB2BF7"/>
    <w:rsid w:val="00DB2C30"/>
    <w:rsid w:val="00DB2DFA"/>
    <w:rsid w:val="00DB2E41"/>
    <w:rsid w:val="00DB2F5E"/>
    <w:rsid w:val="00DB2F94"/>
    <w:rsid w:val="00DB36BC"/>
    <w:rsid w:val="00DB3913"/>
    <w:rsid w:val="00DB43CB"/>
    <w:rsid w:val="00DB4445"/>
    <w:rsid w:val="00DB45A1"/>
    <w:rsid w:val="00DB47BF"/>
    <w:rsid w:val="00DB47EF"/>
    <w:rsid w:val="00DB525C"/>
    <w:rsid w:val="00DB5726"/>
    <w:rsid w:val="00DB5E7C"/>
    <w:rsid w:val="00DB6033"/>
    <w:rsid w:val="00DB6370"/>
    <w:rsid w:val="00DB677D"/>
    <w:rsid w:val="00DB7012"/>
    <w:rsid w:val="00DB79B5"/>
    <w:rsid w:val="00DB7D32"/>
    <w:rsid w:val="00DB7F2D"/>
    <w:rsid w:val="00DC0135"/>
    <w:rsid w:val="00DC0558"/>
    <w:rsid w:val="00DC0C40"/>
    <w:rsid w:val="00DC0DAF"/>
    <w:rsid w:val="00DC0EF1"/>
    <w:rsid w:val="00DC10F1"/>
    <w:rsid w:val="00DC1499"/>
    <w:rsid w:val="00DC22BD"/>
    <w:rsid w:val="00DC238E"/>
    <w:rsid w:val="00DC2B0C"/>
    <w:rsid w:val="00DC2D5A"/>
    <w:rsid w:val="00DC3237"/>
    <w:rsid w:val="00DC3854"/>
    <w:rsid w:val="00DC3B87"/>
    <w:rsid w:val="00DC42EC"/>
    <w:rsid w:val="00DC4305"/>
    <w:rsid w:val="00DC451A"/>
    <w:rsid w:val="00DC45B6"/>
    <w:rsid w:val="00DC45BE"/>
    <w:rsid w:val="00DC4633"/>
    <w:rsid w:val="00DC4C7A"/>
    <w:rsid w:val="00DC4CCF"/>
    <w:rsid w:val="00DC5008"/>
    <w:rsid w:val="00DC501B"/>
    <w:rsid w:val="00DC50E0"/>
    <w:rsid w:val="00DC51E6"/>
    <w:rsid w:val="00DC6087"/>
    <w:rsid w:val="00DC63E7"/>
    <w:rsid w:val="00DC6745"/>
    <w:rsid w:val="00DC6E83"/>
    <w:rsid w:val="00DC6F70"/>
    <w:rsid w:val="00DC6FDD"/>
    <w:rsid w:val="00DC7123"/>
    <w:rsid w:val="00DC75B8"/>
    <w:rsid w:val="00DC792F"/>
    <w:rsid w:val="00DC7A7C"/>
    <w:rsid w:val="00DC7BD0"/>
    <w:rsid w:val="00DC7C67"/>
    <w:rsid w:val="00DD0059"/>
    <w:rsid w:val="00DD00BE"/>
    <w:rsid w:val="00DD0271"/>
    <w:rsid w:val="00DD0500"/>
    <w:rsid w:val="00DD0947"/>
    <w:rsid w:val="00DD0967"/>
    <w:rsid w:val="00DD0C0D"/>
    <w:rsid w:val="00DD1437"/>
    <w:rsid w:val="00DD183D"/>
    <w:rsid w:val="00DD1AC2"/>
    <w:rsid w:val="00DD1BB5"/>
    <w:rsid w:val="00DD1FFB"/>
    <w:rsid w:val="00DD2012"/>
    <w:rsid w:val="00DD2071"/>
    <w:rsid w:val="00DD20C0"/>
    <w:rsid w:val="00DD227A"/>
    <w:rsid w:val="00DD2885"/>
    <w:rsid w:val="00DD2F49"/>
    <w:rsid w:val="00DD341F"/>
    <w:rsid w:val="00DD3A63"/>
    <w:rsid w:val="00DD3B3A"/>
    <w:rsid w:val="00DD3E67"/>
    <w:rsid w:val="00DD40A1"/>
    <w:rsid w:val="00DD420D"/>
    <w:rsid w:val="00DD47C8"/>
    <w:rsid w:val="00DD4C1E"/>
    <w:rsid w:val="00DD4DCA"/>
    <w:rsid w:val="00DD4F29"/>
    <w:rsid w:val="00DD58BC"/>
    <w:rsid w:val="00DD5C36"/>
    <w:rsid w:val="00DD5E62"/>
    <w:rsid w:val="00DD6165"/>
    <w:rsid w:val="00DD683E"/>
    <w:rsid w:val="00DD6D9F"/>
    <w:rsid w:val="00DD7242"/>
    <w:rsid w:val="00DD72CA"/>
    <w:rsid w:val="00DD750B"/>
    <w:rsid w:val="00DD7621"/>
    <w:rsid w:val="00DD7959"/>
    <w:rsid w:val="00DD7D64"/>
    <w:rsid w:val="00DD7DA6"/>
    <w:rsid w:val="00DE017B"/>
    <w:rsid w:val="00DE07CF"/>
    <w:rsid w:val="00DE0811"/>
    <w:rsid w:val="00DE0900"/>
    <w:rsid w:val="00DE0A4F"/>
    <w:rsid w:val="00DE0B37"/>
    <w:rsid w:val="00DE0BB0"/>
    <w:rsid w:val="00DE0D9A"/>
    <w:rsid w:val="00DE0EF8"/>
    <w:rsid w:val="00DE1ADD"/>
    <w:rsid w:val="00DE2554"/>
    <w:rsid w:val="00DE2872"/>
    <w:rsid w:val="00DE2CA0"/>
    <w:rsid w:val="00DE3371"/>
    <w:rsid w:val="00DE3563"/>
    <w:rsid w:val="00DE3791"/>
    <w:rsid w:val="00DE3898"/>
    <w:rsid w:val="00DE3DD5"/>
    <w:rsid w:val="00DE41EE"/>
    <w:rsid w:val="00DE432D"/>
    <w:rsid w:val="00DE46A9"/>
    <w:rsid w:val="00DE483E"/>
    <w:rsid w:val="00DE4918"/>
    <w:rsid w:val="00DE4BA6"/>
    <w:rsid w:val="00DE4CB6"/>
    <w:rsid w:val="00DE4DCC"/>
    <w:rsid w:val="00DE575B"/>
    <w:rsid w:val="00DE5817"/>
    <w:rsid w:val="00DE5A0F"/>
    <w:rsid w:val="00DE5B38"/>
    <w:rsid w:val="00DE6331"/>
    <w:rsid w:val="00DE6A78"/>
    <w:rsid w:val="00DE6BE6"/>
    <w:rsid w:val="00DE6C2F"/>
    <w:rsid w:val="00DE6E8E"/>
    <w:rsid w:val="00DE703B"/>
    <w:rsid w:val="00DE73DC"/>
    <w:rsid w:val="00DE7BA7"/>
    <w:rsid w:val="00DE7BB6"/>
    <w:rsid w:val="00DE7C38"/>
    <w:rsid w:val="00DE7F89"/>
    <w:rsid w:val="00DF0544"/>
    <w:rsid w:val="00DF060D"/>
    <w:rsid w:val="00DF08FE"/>
    <w:rsid w:val="00DF0CB2"/>
    <w:rsid w:val="00DF0D18"/>
    <w:rsid w:val="00DF107C"/>
    <w:rsid w:val="00DF113E"/>
    <w:rsid w:val="00DF11B1"/>
    <w:rsid w:val="00DF134A"/>
    <w:rsid w:val="00DF1648"/>
    <w:rsid w:val="00DF16DA"/>
    <w:rsid w:val="00DF19CE"/>
    <w:rsid w:val="00DF1BF5"/>
    <w:rsid w:val="00DF1F59"/>
    <w:rsid w:val="00DF21A6"/>
    <w:rsid w:val="00DF23A5"/>
    <w:rsid w:val="00DF288A"/>
    <w:rsid w:val="00DF28C5"/>
    <w:rsid w:val="00DF2D2B"/>
    <w:rsid w:val="00DF2EE4"/>
    <w:rsid w:val="00DF2EF6"/>
    <w:rsid w:val="00DF2F60"/>
    <w:rsid w:val="00DF319F"/>
    <w:rsid w:val="00DF3256"/>
    <w:rsid w:val="00DF36D7"/>
    <w:rsid w:val="00DF3749"/>
    <w:rsid w:val="00DF3982"/>
    <w:rsid w:val="00DF399E"/>
    <w:rsid w:val="00DF3C8E"/>
    <w:rsid w:val="00DF3CD5"/>
    <w:rsid w:val="00DF3D38"/>
    <w:rsid w:val="00DF3EDF"/>
    <w:rsid w:val="00DF414B"/>
    <w:rsid w:val="00DF44C7"/>
    <w:rsid w:val="00DF470C"/>
    <w:rsid w:val="00DF4A35"/>
    <w:rsid w:val="00DF4C8B"/>
    <w:rsid w:val="00DF4F5E"/>
    <w:rsid w:val="00DF5349"/>
    <w:rsid w:val="00DF5486"/>
    <w:rsid w:val="00DF5828"/>
    <w:rsid w:val="00DF5B62"/>
    <w:rsid w:val="00DF5C85"/>
    <w:rsid w:val="00DF60CE"/>
    <w:rsid w:val="00DF642B"/>
    <w:rsid w:val="00DF67F6"/>
    <w:rsid w:val="00DF6AE5"/>
    <w:rsid w:val="00DF6B3D"/>
    <w:rsid w:val="00DF6E95"/>
    <w:rsid w:val="00DF76BB"/>
    <w:rsid w:val="00DF7925"/>
    <w:rsid w:val="00E00520"/>
    <w:rsid w:val="00E00733"/>
    <w:rsid w:val="00E00CCD"/>
    <w:rsid w:val="00E00D0F"/>
    <w:rsid w:val="00E00FE5"/>
    <w:rsid w:val="00E01467"/>
    <w:rsid w:val="00E022AA"/>
    <w:rsid w:val="00E022D0"/>
    <w:rsid w:val="00E023A0"/>
    <w:rsid w:val="00E02847"/>
    <w:rsid w:val="00E028C8"/>
    <w:rsid w:val="00E0313C"/>
    <w:rsid w:val="00E03686"/>
    <w:rsid w:val="00E0396D"/>
    <w:rsid w:val="00E03AF3"/>
    <w:rsid w:val="00E03E02"/>
    <w:rsid w:val="00E04324"/>
    <w:rsid w:val="00E04560"/>
    <w:rsid w:val="00E04B19"/>
    <w:rsid w:val="00E04CBA"/>
    <w:rsid w:val="00E04D93"/>
    <w:rsid w:val="00E057C4"/>
    <w:rsid w:val="00E057E7"/>
    <w:rsid w:val="00E05929"/>
    <w:rsid w:val="00E059B7"/>
    <w:rsid w:val="00E0605D"/>
    <w:rsid w:val="00E062A1"/>
    <w:rsid w:val="00E065FF"/>
    <w:rsid w:val="00E0667B"/>
    <w:rsid w:val="00E0677A"/>
    <w:rsid w:val="00E0712F"/>
    <w:rsid w:val="00E0716D"/>
    <w:rsid w:val="00E07171"/>
    <w:rsid w:val="00E07BA5"/>
    <w:rsid w:val="00E07BA6"/>
    <w:rsid w:val="00E1018F"/>
    <w:rsid w:val="00E1052D"/>
    <w:rsid w:val="00E105B7"/>
    <w:rsid w:val="00E11588"/>
    <w:rsid w:val="00E11723"/>
    <w:rsid w:val="00E11842"/>
    <w:rsid w:val="00E11FD7"/>
    <w:rsid w:val="00E12133"/>
    <w:rsid w:val="00E122FB"/>
    <w:rsid w:val="00E12487"/>
    <w:rsid w:val="00E1254D"/>
    <w:rsid w:val="00E12569"/>
    <w:rsid w:val="00E12AFD"/>
    <w:rsid w:val="00E1363E"/>
    <w:rsid w:val="00E136D8"/>
    <w:rsid w:val="00E13B13"/>
    <w:rsid w:val="00E13D03"/>
    <w:rsid w:val="00E13D98"/>
    <w:rsid w:val="00E13EF1"/>
    <w:rsid w:val="00E142F5"/>
    <w:rsid w:val="00E144B0"/>
    <w:rsid w:val="00E147FF"/>
    <w:rsid w:val="00E14832"/>
    <w:rsid w:val="00E14A20"/>
    <w:rsid w:val="00E14A64"/>
    <w:rsid w:val="00E14CD8"/>
    <w:rsid w:val="00E14F74"/>
    <w:rsid w:val="00E14FFE"/>
    <w:rsid w:val="00E15295"/>
    <w:rsid w:val="00E15481"/>
    <w:rsid w:val="00E15576"/>
    <w:rsid w:val="00E15846"/>
    <w:rsid w:val="00E1585E"/>
    <w:rsid w:val="00E159BC"/>
    <w:rsid w:val="00E15A77"/>
    <w:rsid w:val="00E15BBA"/>
    <w:rsid w:val="00E15CCB"/>
    <w:rsid w:val="00E15E52"/>
    <w:rsid w:val="00E15FDD"/>
    <w:rsid w:val="00E162A7"/>
    <w:rsid w:val="00E165F7"/>
    <w:rsid w:val="00E1697D"/>
    <w:rsid w:val="00E16C05"/>
    <w:rsid w:val="00E16F42"/>
    <w:rsid w:val="00E17554"/>
    <w:rsid w:val="00E20068"/>
    <w:rsid w:val="00E200B3"/>
    <w:rsid w:val="00E20300"/>
    <w:rsid w:val="00E2073F"/>
    <w:rsid w:val="00E2089F"/>
    <w:rsid w:val="00E2120D"/>
    <w:rsid w:val="00E21299"/>
    <w:rsid w:val="00E212CC"/>
    <w:rsid w:val="00E2133D"/>
    <w:rsid w:val="00E21833"/>
    <w:rsid w:val="00E2183E"/>
    <w:rsid w:val="00E2191E"/>
    <w:rsid w:val="00E21AF8"/>
    <w:rsid w:val="00E21BF6"/>
    <w:rsid w:val="00E21CAD"/>
    <w:rsid w:val="00E21FD9"/>
    <w:rsid w:val="00E22126"/>
    <w:rsid w:val="00E22342"/>
    <w:rsid w:val="00E223CC"/>
    <w:rsid w:val="00E227AC"/>
    <w:rsid w:val="00E22A94"/>
    <w:rsid w:val="00E22D28"/>
    <w:rsid w:val="00E22D5C"/>
    <w:rsid w:val="00E22E23"/>
    <w:rsid w:val="00E235B2"/>
    <w:rsid w:val="00E2367A"/>
    <w:rsid w:val="00E2385F"/>
    <w:rsid w:val="00E23EBB"/>
    <w:rsid w:val="00E24649"/>
    <w:rsid w:val="00E24B6F"/>
    <w:rsid w:val="00E24CA3"/>
    <w:rsid w:val="00E24D63"/>
    <w:rsid w:val="00E257F9"/>
    <w:rsid w:val="00E2614E"/>
    <w:rsid w:val="00E26150"/>
    <w:rsid w:val="00E2617E"/>
    <w:rsid w:val="00E262E5"/>
    <w:rsid w:val="00E264F5"/>
    <w:rsid w:val="00E27424"/>
    <w:rsid w:val="00E2773A"/>
    <w:rsid w:val="00E2779C"/>
    <w:rsid w:val="00E27EA1"/>
    <w:rsid w:val="00E300A7"/>
    <w:rsid w:val="00E30A5A"/>
    <w:rsid w:val="00E30ACB"/>
    <w:rsid w:val="00E30C29"/>
    <w:rsid w:val="00E31010"/>
    <w:rsid w:val="00E3103E"/>
    <w:rsid w:val="00E3117E"/>
    <w:rsid w:val="00E31493"/>
    <w:rsid w:val="00E316A2"/>
    <w:rsid w:val="00E316BE"/>
    <w:rsid w:val="00E31AF8"/>
    <w:rsid w:val="00E31B78"/>
    <w:rsid w:val="00E32030"/>
    <w:rsid w:val="00E320EB"/>
    <w:rsid w:val="00E322C7"/>
    <w:rsid w:val="00E323C0"/>
    <w:rsid w:val="00E3245C"/>
    <w:rsid w:val="00E326D8"/>
    <w:rsid w:val="00E327A2"/>
    <w:rsid w:val="00E3283D"/>
    <w:rsid w:val="00E32D89"/>
    <w:rsid w:val="00E32F93"/>
    <w:rsid w:val="00E332B4"/>
    <w:rsid w:val="00E333DB"/>
    <w:rsid w:val="00E3367F"/>
    <w:rsid w:val="00E33890"/>
    <w:rsid w:val="00E33A4E"/>
    <w:rsid w:val="00E33BB5"/>
    <w:rsid w:val="00E33D83"/>
    <w:rsid w:val="00E34093"/>
    <w:rsid w:val="00E34192"/>
    <w:rsid w:val="00E344A1"/>
    <w:rsid w:val="00E34827"/>
    <w:rsid w:val="00E351E4"/>
    <w:rsid w:val="00E35333"/>
    <w:rsid w:val="00E3535C"/>
    <w:rsid w:val="00E355C5"/>
    <w:rsid w:val="00E35727"/>
    <w:rsid w:val="00E35A18"/>
    <w:rsid w:val="00E35CC6"/>
    <w:rsid w:val="00E35F8C"/>
    <w:rsid w:val="00E36344"/>
    <w:rsid w:val="00E36A72"/>
    <w:rsid w:val="00E37161"/>
    <w:rsid w:val="00E371B8"/>
    <w:rsid w:val="00E37586"/>
    <w:rsid w:val="00E379DE"/>
    <w:rsid w:val="00E40676"/>
    <w:rsid w:val="00E40C85"/>
    <w:rsid w:val="00E40DB0"/>
    <w:rsid w:val="00E41067"/>
    <w:rsid w:val="00E417A1"/>
    <w:rsid w:val="00E41C3D"/>
    <w:rsid w:val="00E41CDD"/>
    <w:rsid w:val="00E41F84"/>
    <w:rsid w:val="00E424C8"/>
    <w:rsid w:val="00E4251D"/>
    <w:rsid w:val="00E4257D"/>
    <w:rsid w:val="00E42670"/>
    <w:rsid w:val="00E42960"/>
    <w:rsid w:val="00E43002"/>
    <w:rsid w:val="00E43252"/>
    <w:rsid w:val="00E43E2C"/>
    <w:rsid w:val="00E43E46"/>
    <w:rsid w:val="00E44451"/>
    <w:rsid w:val="00E447DE"/>
    <w:rsid w:val="00E447FE"/>
    <w:rsid w:val="00E44CD8"/>
    <w:rsid w:val="00E45312"/>
    <w:rsid w:val="00E454F2"/>
    <w:rsid w:val="00E45BC4"/>
    <w:rsid w:val="00E45E0B"/>
    <w:rsid w:val="00E4604E"/>
    <w:rsid w:val="00E46BD1"/>
    <w:rsid w:val="00E46F4C"/>
    <w:rsid w:val="00E474A1"/>
    <w:rsid w:val="00E47E78"/>
    <w:rsid w:val="00E47FA9"/>
    <w:rsid w:val="00E50033"/>
    <w:rsid w:val="00E5026D"/>
    <w:rsid w:val="00E50728"/>
    <w:rsid w:val="00E50F12"/>
    <w:rsid w:val="00E50F74"/>
    <w:rsid w:val="00E511D2"/>
    <w:rsid w:val="00E51DA3"/>
    <w:rsid w:val="00E51FFC"/>
    <w:rsid w:val="00E521B1"/>
    <w:rsid w:val="00E526C9"/>
    <w:rsid w:val="00E52ACA"/>
    <w:rsid w:val="00E52ACC"/>
    <w:rsid w:val="00E5381A"/>
    <w:rsid w:val="00E53AF4"/>
    <w:rsid w:val="00E53D22"/>
    <w:rsid w:val="00E53EA5"/>
    <w:rsid w:val="00E54E56"/>
    <w:rsid w:val="00E55322"/>
    <w:rsid w:val="00E55854"/>
    <w:rsid w:val="00E55D3F"/>
    <w:rsid w:val="00E55FE8"/>
    <w:rsid w:val="00E56B9B"/>
    <w:rsid w:val="00E56C5B"/>
    <w:rsid w:val="00E56FF5"/>
    <w:rsid w:val="00E57042"/>
    <w:rsid w:val="00E5750D"/>
    <w:rsid w:val="00E57748"/>
    <w:rsid w:val="00E57D6E"/>
    <w:rsid w:val="00E57F94"/>
    <w:rsid w:val="00E600A2"/>
    <w:rsid w:val="00E60672"/>
    <w:rsid w:val="00E60744"/>
    <w:rsid w:val="00E60B83"/>
    <w:rsid w:val="00E60D6F"/>
    <w:rsid w:val="00E6106F"/>
    <w:rsid w:val="00E610B0"/>
    <w:rsid w:val="00E611BD"/>
    <w:rsid w:val="00E61245"/>
    <w:rsid w:val="00E6145C"/>
    <w:rsid w:val="00E6196F"/>
    <w:rsid w:val="00E628DC"/>
    <w:rsid w:val="00E62C7A"/>
    <w:rsid w:val="00E62EC5"/>
    <w:rsid w:val="00E62F2F"/>
    <w:rsid w:val="00E63166"/>
    <w:rsid w:val="00E63445"/>
    <w:rsid w:val="00E63526"/>
    <w:rsid w:val="00E63C05"/>
    <w:rsid w:val="00E63E1F"/>
    <w:rsid w:val="00E6407D"/>
    <w:rsid w:val="00E64698"/>
    <w:rsid w:val="00E649EA"/>
    <w:rsid w:val="00E652EB"/>
    <w:rsid w:val="00E65822"/>
    <w:rsid w:val="00E65D59"/>
    <w:rsid w:val="00E65D69"/>
    <w:rsid w:val="00E66039"/>
    <w:rsid w:val="00E663CB"/>
    <w:rsid w:val="00E66A5D"/>
    <w:rsid w:val="00E66BB2"/>
    <w:rsid w:val="00E66FA0"/>
    <w:rsid w:val="00E67425"/>
    <w:rsid w:val="00E70004"/>
    <w:rsid w:val="00E700CB"/>
    <w:rsid w:val="00E7012F"/>
    <w:rsid w:val="00E70169"/>
    <w:rsid w:val="00E706C2"/>
    <w:rsid w:val="00E7071C"/>
    <w:rsid w:val="00E70788"/>
    <w:rsid w:val="00E7089D"/>
    <w:rsid w:val="00E70AAD"/>
    <w:rsid w:val="00E70AE4"/>
    <w:rsid w:val="00E70EDC"/>
    <w:rsid w:val="00E70FEF"/>
    <w:rsid w:val="00E712FB"/>
    <w:rsid w:val="00E71353"/>
    <w:rsid w:val="00E713C4"/>
    <w:rsid w:val="00E7151A"/>
    <w:rsid w:val="00E71BED"/>
    <w:rsid w:val="00E72A27"/>
    <w:rsid w:val="00E7304C"/>
    <w:rsid w:val="00E73093"/>
    <w:rsid w:val="00E73F58"/>
    <w:rsid w:val="00E7439F"/>
    <w:rsid w:val="00E746F1"/>
    <w:rsid w:val="00E74745"/>
    <w:rsid w:val="00E7477D"/>
    <w:rsid w:val="00E748E9"/>
    <w:rsid w:val="00E7491B"/>
    <w:rsid w:val="00E74BD2"/>
    <w:rsid w:val="00E74EB9"/>
    <w:rsid w:val="00E75216"/>
    <w:rsid w:val="00E7561F"/>
    <w:rsid w:val="00E756D1"/>
    <w:rsid w:val="00E7593A"/>
    <w:rsid w:val="00E759D1"/>
    <w:rsid w:val="00E75E05"/>
    <w:rsid w:val="00E7605D"/>
    <w:rsid w:val="00E762A8"/>
    <w:rsid w:val="00E76462"/>
    <w:rsid w:val="00E767DF"/>
    <w:rsid w:val="00E76A4C"/>
    <w:rsid w:val="00E76AD3"/>
    <w:rsid w:val="00E76C71"/>
    <w:rsid w:val="00E76D83"/>
    <w:rsid w:val="00E76E1A"/>
    <w:rsid w:val="00E76E3B"/>
    <w:rsid w:val="00E773B4"/>
    <w:rsid w:val="00E7750D"/>
    <w:rsid w:val="00E7776E"/>
    <w:rsid w:val="00E77845"/>
    <w:rsid w:val="00E7788B"/>
    <w:rsid w:val="00E778CA"/>
    <w:rsid w:val="00E77913"/>
    <w:rsid w:val="00E77C10"/>
    <w:rsid w:val="00E77DAB"/>
    <w:rsid w:val="00E77FB8"/>
    <w:rsid w:val="00E8030C"/>
    <w:rsid w:val="00E804DD"/>
    <w:rsid w:val="00E80562"/>
    <w:rsid w:val="00E8089D"/>
    <w:rsid w:val="00E80A2B"/>
    <w:rsid w:val="00E80B34"/>
    <w:rsid w:val="00E80D68"/>
    <w:rsid w:val="00E80E1A"/>
    <w:rsid w:val="00E81E32"/>
    <w:rsid w:val="00E81E7C"/>
    <w:rsid w:val="00E8257D"/>
    <w:rsid w:val="00E82695"/>
    <w:rsid w:val="00E82858"/>
    <w:rsid w:val="00E82A30"/>
    <w:rsid w:val="00E82A62"/>
    <w:rsid w:val="00E82ACB"/>
    <w:rsid w:val="00E82B43"/>
    <w:rsid w:val="00E82DA1"/>
    <w:rsid w:val="00E82E40"/>
    <w:rsid w:val="00E8313F"/>
    <w:rsid w:val="00E832AB"/>
    <w:rsid w:val="00E836E1"/>
    <w:rsid w:val="00E83997"/>
    <w:rsid w:val="00E83B35"/>
    <w:rsid w:val="00E83C43"/>
    <w:rsid w:val="00E83D63"/>
    <w:rsid w:val="00E840EF"/>
    <w:rsid w:val="00E84354"/>
    <w:rsid w:val="00E8451F"/>
    <w:rsid w:val="00E84621"/>
    <w:rsid w:val="00E847DA"/>
    <w:rsid w:val="00E84CD0"/>
    <w:rsid w:val="00E8545C"/>
    <w:rsid w:val="00E85BB1"/>
    <w:rsid w:val="00E860BD"/>
    <w:rsid w:val="00E8651F"/>
    <w:rsid w:val="00E866D7"/>
    <w:rsid w:val="00E867B5"/>
    <w:rsid w:val="00E869B8"/>
    <w:rsid w:val="00E86BA0"/>
    <w:rsid w:val="00E87231"/>
    <w:rsid w:val="00E873EF"/>
    <w:rsid w:val="00E87728"/>
    <w:rsid w:val="00E87963"/>
    <w:rsid w:val="00E87B19"/>
    <w:rsid w:val="00E87F75"/>
    <w:rsid w:val="00E90280"/>
    <w:rsid w:val="00E903FF"/>
    <w:rsid w:val="00E909B8"/>
    <w:rsid w:val="00E90AD8"/>
    <w:rsid w:val="00E91095"/>
    <w:rsid w:val="00E91151"/>
    <w:rsid w:val="00E911F2"/>
    <w:rsid w:val="00E914F8"/>
    <w:rsid w:val="00E9227E"/>
    <w:rsid w:val="00E922DF"/>
    <w:rsid w:val="00E9236C"/>
    <w:rsid w:val="00E923F4"/>
    <w:rsid w:val="00E9301C"/>
    <w:rsid w:val="00E9305D"/>
    <w:rsid w:val="00E93115"/>
    <w:rsid w:val="00E9339F"/>
    <w:rsid w:val="00E934A3"/>
    <w:rsid w:val="00E9373C"/>
    <w:rsid w:val="00E939D5"/>
    <w:rsid w:val="00E9425C"/>
    <w:rsid w:val="00E943C0"/>
    <w:rsid w:val="00E949D7"/>
    <w:rsid w:val="00E94BEC"/>
    <w:rsid w:val="00E9549E"/>
    <w:rsid w:val="00E958E4"/>
    <w:rsid w:val="00E9607D"/>
    <w:rsid w:val="00E96218"/>
    <w:rsid w:val="00E962AE"/>
    <w:rsid w:val="00E96B1B"/>
    <w:rsid w:val="00E96BB8"/>
    <w:rsid w:val="00E96C89"/>
    <w:rsid w:val="00E974D2"/>
    <w:rsid w:val="00EA01C3"/>
    <w:rsid w:val="00EA0219"/>
    <w:rsid w:val="00EA0667"/>
    <w:rsid w:val="00EA0A98"/>
    <w:rsid w:val="00EA106A"/>
    <w:rsid w:val="00EA11EC"/>
    <w:rsid w:val="00EA125A"/>
    <w:rsid w:val="00EA1374"/>
    <w:rsid w:val="00EA1633"/>
    <w:rsid w:val="00EA18F8"/>
    <w:rsid w:val="00EA1C3E"/>
    <w:rsid w:val="00EA202D"/>
    <w:rsid w:val="00EA2270"/>
    <w:rsid w:val="00EA22B8"/>
    <w:rsid w:val="00EA231D"/>
    <w:rsid w:val="00EA2382"/>
    <w:rsid w:val="00EA25CF"/>
    <w:rsid w:val="00EA2EF7"/>
    <w:rsid w:val="00EA3097"/>
    <w:rsid w:val="00EA3449"/>
    <w:rsid w:val="00EA3D1A"/>
    <w:rsid w:val="00EA40CA"/>
    <w:rsid w:val="00EA4260"/>
    <w:rsid w:val="00EA4749"/>
    <w:rsid w:val="00EA486A"/>
    <w:rsid w:val="00EA4B7F"/>
    <w:rsid w:val="00EA4BBD"/>
    <w:rsid w:val="00EA4C57"/>
    <w:rsid w:val="00EA4F87"/>
    <w:rsid w:val="00EA57D5"/>
    <w:rsid w:val="00EA6037"/>
    <w:rsid w:val="00EA63D0"/>
    <w:rsid w:val="00EA6B1F"/>
    <w:rsid w:val="00EA6E5E"/>
    <w:rsid w:val="00EA6F1C"/>
    <w:rsid w:val="00EA6F94"/>
    <w:rsid w:val="00EA721D"/>
    <w:rsid w:val="00EA7449"/>
    <w:rsid w:val="00EA7524"/>
    <w:rsid w:val="00EA7A14"/>
    <w:rsid w:val="00EA7DE0"/>
    <w:rsid w:val="00EA7DE8"/>
    <w:rsid w:val="00EB05F6"/>
    <w:rsid w:val="00EB0660"/>
    <w:rsid w:val="00EB0A40"/>
    <w:rsid w:val="00EB0E01"/>
    <w:rsid w:val="00EB100D"/>
    <w:rsid w:val="00EB1175"/>
    <w:rsid w:val="00EB1B49"/>
    <w:rsid w:val="00EB1B91"/>
    <w:rsid w:val="00EB21B0"/>
    <w:rsid w:val="00EB21EB"/>
    <w:rsid w:val="00EB24AE"/>
    <w:rsid w:val="00EB27A1"/>
    <w:rsid w:val="00EB28AD"/>
    <w:rsid w:val="00EB2C05"/>
    <w:rsid w:val="00EB2D7F"/>
    <w:rsid w:val="00EB2F15"/>
    <w:rsid w:val="00EB3277"/>
    <w:rsid w:val="00EB36DD"/>
    <w:rsid w:val="00EB394B"/>
    <w:rsid w:val="00EB3C16"/>
    <w:rsid w:val="00EB3FDE"/>
    <w:rsid w:val="00EB4D01"/>
    <w:rsid w:val="00EB501E"/>
    <w:rsid w:val="00EB50B4"/>
    <w:rsid w:val="00EB52BD"/>
    <w:rsid w:val="00EB5CB6"/>
    <w:rsid w:val="00EB5E05"/>
    <w:rsid w:val="00EB5EFE"/>
    <w:rsid w:val="00EB774E"/>
    <w:rsid w:val="00EB78C7"/>
    <w:rsid w:val="00EB7B1A"/>
    <w:rsid w:val="00EC0416"/>
    <w:rsid w:val="00EC05E0"/>
    <w:rsid w:val="00EC099D"/>
    <w:rsid w:val="00EC13A8"/>
    <w:rsid w:val="00EC14C2"/>
    <w:rsid w:val="00EC1A33"/>
    <w:rsid w:val="00EC1A59"/>
    <w:rsid w:val="00EC1B20"/>
    <w:rsid w:val="00EC1C8B"/>
    <w:rsid w:val="00EC1C91"/>
    <w:rsid w:val="00EC206D"/>
    <w:rsid w:val="00EC2083"/>
    <w:rsid w:val="00EC21A0"/>
    <w:rsid w:val="00EC23C7"/>
    <w:rsid w:val="00EC2433"/>
    <w:rsid w:val="00EC2656"/>
    <w:rsid w:val="00EC27F1"/>
    <w:rsid w:val="00EC29B4"/>
    <w:rsid w:val="00EC2DCA"/>
    <w:rsid w:val="00EC337B"/>
    <w:rsid w:val="00EC3782"/>
    <w:rsid w:val="00EC3DD1"/>
    <w:rsid w:val="00EC3E04"/>
    <w:rsid w:val="00EC3F4E"/>
    <w:rsid w:val="00EC4148"/>
    <w:rsid w:val="00EC49A3"/>
    <w:rsid w:val="00EC4DF2"/>
    <w:rsid w:val="00EC4F71"/>
    <w:rsid w:val="00EC546D"/>
    <w:rsid w:val="00EC5795"/>
    <w:rsid w:val="00EC5888"/>
    <w:rsid w:val="00EC5A24"/>
    <w:rsid w:val="00EC678F"/>
    <w:rsid w:val="00EC6868"/>
    <w:rsid w:val="00EC6B11"/>
    <w:rsid w:val="00EC6DE1"/>
    <w:rsid w:val="00EC6F3D"/>
    <w:rsid w:val="00EC6F68"/>
    <w:rsid w:val="00EC70C5"/>
    <w:rsid w:val="00EC75BA"/>
    <w:rsid w:val="00EC7C82"/>
    <w:rsid w:val="00EC7D81"/>
    <w:rsid w:val="00EC7EDE"/>
    <w:rsid w:val="00ED0206"/>
    <w:rsid w:val="00ED026D"/>
    <w:rsid w:val="00ED03E8"/>
    <w:rsid w:val="00ED06C6"/>
    <w:rsid w:val="00ED0B12"/>
    <w:rsid w:val="00ED0C84"/>
    <w:rsid w:val="00ED0F72"/>
    <w:rsid w:val="00ED13F2"/>
    <w:rsid w:val="00ED1A77"/>
    <w:rsid w:val="00ED1E75"/>
    <w:rsid w:val="00ED1F6F"/>
    <w:rsid w:val="00ED2017"/>
    <w:rsid w:val="00ED21B5"/>
    <w:rsid w:val="00ED2596"/>
    <w:rsid w:val="00ED29F5"/>
    <w:rsid w:val="00ED2D57"/>
    <w:rsid w:val="00ED2DAA"/>
    <w:rsid w:val="00ED3068"/>
    <w:rsid w:val="00ED35E0"/>
    <w:rsid w:val="00ED3912"/>
    <w:rsid w:val="00ED396D"/>
    <w:rsid w:val="00ED3A7F"/>
    <w:rsid w:val="00ED3BE1"/>
    <w:rsid w:val="00ED3C4C"/>
    <w:rsid w:val="00ED3E92"/>
    <w:rsid w:val="00ED4148"/>
    <w:rsid w:val="00ED41BB"/>
    <w:rsid w:val="00ED4597"/>
    <w:rsid w:val="00ED45D9"/>
    <w:rsid w:val="00ED5126"/>
    <w:rsid w:val="00ED5359"/>
    <w:rsid w:val="00ED5644"/>
    <w:rsid w:val="00ED56C5"/>
    <w:rsid w:val="00ED5B67"/>
    <w:rsid w:val="00ED5C04"/>
    <w:rsid w:val="00ED60B1"/>
    <w:rsid w:val="00ED64E2"/>
    <w:rsid w:val="00ED6B30"/>
    <w:rsid w:val="00ED6E18"/>
    <w:rsid w:val="00ED6E44"/>
    <w:rsid w:val="00ED7073"/>
    <w:rsid w:val="00ED7207"/>
    <w:rsid w:val="00ED74E5"/>
    <w:rsid w:val="00ED7699"/>
    <w:rsid w:val="00ED76CD"/>
    <w:rsid w:val="00ED777C"/>
    <w:rsid w:val="00ED7D94"/>
    <w:rsid w:val="00ED7E98"/>
    <w:rsid w:val="00ED7F0C"/>
    <w:rsid w:val="00EE003C"/>
    <w:rsid w:val="00EE01BB"/>
    <w:rsid w:val="00EE0262"/>
    <w:rsid w:val="00EE0645"/>
    <w:rsid w:val="00EE06AE"/>
    <w:rsid w:val="00EE096A"/>
    <w:rsid w:val="00EE0F06"/>
    <w:rsid w:val="00EE1376"/>
    <w:rsid w:val="00EE1B42"/>
    <w:rsid w:val="00EE1D0C"/>
    <w:rsid w:val="00EE1FB6"/>
    <w:rsid w:val="00EE2005"/>
    <w:rsid w:val="00EE2523"/>
    <w:rsid w:val="00EE258C"/>
    <w:rsid w:val="00EE26A8"/>
    <w:rsid w:val="00EE2B99"/>
    <w:rsid w:val="00EE2DF6"/>
    <w:rsid w:val="00EE2EEE"/>
    <w:rsid w:val="00EE3257"/>
    <w:rsid w:val="00EE343D"/>
    <w:rsid w:val="00EE382F"/>
    <w:rsid w:val="00EE3B1A"/>
    <w:rsid w:val="00EE3D8A"/>
    <w:rsid w:val="00EE4045"/>
    <w:rsid w:val="00EE423A"/>
    <w:rsid w:val="00EE450B"/>
    <w:rsid w:val="00EE46BC"/>
    <w:rsid w:val="00EE48A5"/>
    <w:rsid w:val="00EE4A85"/>
    <w:rsid w:val="00EE4AA5"/>
    <w:rsid w:val="00EE4D8E"/>
    <w:rsid w:val="00EE4DDE"/>
    <w:rsid w:val="00EE4FA4"/>
    <w:rsid w:val="00EE54A7"/>
    <w:rsid w:val="00EE561A"/>
    <w:rsid w:val="00EE598E"/>
    <w:rsid w:val="00EE5C10"/>
    <w:rsid w:val="00EE61F6"/>
    <w:rsid w:val="00EE622D"/>
    <w:rsid w:val="00EE6433"/>
    <w:rsid w:val="00EE69DD"/>
    <w:rsid w:val="00EE6AD2"/>
    <w:rsid w:val="00EE6D86"/>
    <w:rsid w:val="00EE6EB9"/>
    <w:rsid w:val="00EE74F9"/>
    <w:rsid w:val="00EE7939"/>
    <w:rsid w:val="00EE795A"/>
    <w:rsid w:val="00EE7EC8"/>
    <w:rsid w:val="00EE7F8F"/>
    <w:rsid w:val="00EF017D"/>
    <w:rsid w:val="00EF0725"/>
    <w:rsid w:val="00EF0AC8"/>
    <w:rsid w:val="00EF0C45"/>
    <w:rsid w:val="00EF0CC5"/>
    <w:rsid w:val="00EF0E05"/>
    <w:rsid w:val="00EF0E4E"/>
    <w:rsid w:val="00EF0F6E"/>
    <w:rsid w:val="00EF1217"/>
    <w:rsid w:val="00EF1411"/>
    <w:rsid w:val="00EF23CF"/>
    <w:rsid w:val="00EF2653"/>
    <w:rsid w:val="00EF2B61"/>
    <w:rsid w:val="00EF2E82"/>
    <w:rsid w:val="00EF3108"/>
    <w:rsid w:val="00EF326B"/>
    <w:rsid w:val="00EF3801"/>
    <w:rsid w:val="00EF38D9"/>
    <w:rsid w:val="00EF3DF1"/>
    <w:rsid w:val="00EF3FA7"/>
    <w:rsid w:val="00EF3FD7"/>
    <w:rsid w:val="00EF46AB"/>
    <w:rsid w:val="00EF46E2"/>
    <w:rsid w:val="00EF4A3C"/>
    <w:rsid w:val="00EF4C37"/>
    <w:rsid w:val="00EF5332"/>
    <w:rsid w:val="00EF55B7"/>
    <w:rsid w:val="00EF55D1"/>
    <w:rsid w:val="00EF5983"/>
    <w:rsid w:val="00EF5B50"/>
    <w:rsid w:val="00EF5B58"/>
    <w:rsid w:val="00EF5BA3"/>
    <w:rsid w:val="00EF6A3C"/>
    <w:rsid w:val="00EF6E1C"/>
    <w:rsid w:val="00EF6E9D"/>
    <w:rsid w:val="00EF72DB"/>
    <w:rsid w:val="00EF7370"/>
    <w:rsid w:val="00EF7404"/>
    <w:rsid w:val="00EF7467"/>
    <w:rsid w:val="00EF78A1"/>
    <w:rsid w:val="00EF78F2"/>
    <w:rsid w:val="00F000EB"/>
    <w:rsid w:val="00F001B8"/>
    <w:rsid w:val="00F002E6"/>
    <w:rsid w:val="00F008C5"/>
    <w:rsid w:val="00F0091A"/>
    <w:rsid w:val="00F00953"/>
    <w:rsid w:val="00F00C40"/>
    <w:rsid w:val="00F00E37"/>
    <w:rsid w:val="00F0145C"/>
    <w:rsid w:val="00F0174D"/>
    <w:rsid w:val="00F01D99"/>
    <w:rsid w:val="00F01DD6"/>
    <w:rsid w:val="00F01F8B"/>
    <w:rsid w:val="00F02089"/>
    <w:rsid w:val="00F0233B"/>
    <w:rsid w:val="00F02405"/>
    <w:rsid w:val="00F029E9"/>
    <w:rsid w:val="00F02BDA"/>
    <w:rsid w:val="00F031CB"/>
    <w:rsid w:val="00F03781"/>
    <w:rsid w:val="00F03853"/>
    <w:rsid w:val="00F0389E"/>
    <w:rsid w:val="00F03A90"/>
    <w:rsid w:val="00F03E7F"/>
    <w:rsid w:val="00F03F61"/>
    <w:rsid w:val="00F03F87"/>
    <w:rsid w:val="00F03FCC"/>
    <w:rsid w:val="00F04014"/>
    <w:rsid w:val="00F04162"/>
    <w:rsid w:val="00F04A57"/>
    <w:rsid w:val="00F04D51"/>
    <w:rsid w:val="00F04FBE"/>
    <w:rsid w:val="00F0537C"/>
    <w:rsid w:val="00F054FD"/>
    <w:rsid w:val="00F057A5"/>
    <w:rsid w:val="00F059B2"/>
    <w:rsid w:val="00F05DA5"/>
    <w:rsid w:val="00F0618D"/>
    <w:rsid w:val="00F06AF7"/>
    <w:rsid w:val="00F06D04"/>
    <w:rsid w:val="00F07297"/>
    <w:rsid w:val="00F0745A"/>
    <w:rsid w:val="00F07793"/>
    <w:rsid w:val="00F07A2E"/>
    <w:rsid w:val="00F07F19"/>
    <w:rsid w:val="00F10C3D"/>
    <w:rsid w:val="00F10F82"/>
    <w:rsid w:val="00F11067"/>
    <w:rsid w:val="00F1131E"/>
    <w:rsid w:val="00F11620"/>
    <w:rsid w:val="00F11681"/>
    <w:rsid w:val="00F1174D"/>
    <w:rsid w:val="00F11ADD"/>
    <w:rsid w:val="00F11E74"/>
    <w:rsid w:val="00F11FA4"/>
    <w:rsid w:val="00F12212"/>
    <w:rsid w:val="00F124D1"/>
    <w:rsid w:val="00F126CE"/>
    <w:rsid w:val="00F126E6"/>
    <w:rsid w:val="00F12B09"/>
    <w:rsid w:val="00F12C5E"/>
    <w:rsid w:val="00F13433"/>
    <w:rsid w:val="00F13CC2"/>
    <w:rsid w:val="00F13EC6"/>
    <w:rsid w:val="00F145DC"/>
    <w:rsid w:val="00F14A71"/>
    <w:rsid w:val="00F14BA3"/>
    <w:rsid w:val="00F150CC"/>
    <w:rsid w:val="00F1516B"/>
    <w:rsid w:val="00F15363"/>
    <w:rsid w:val="00F154EF"/>
    <w:rsid w:val="00F15660"/>
    <w:rsid w:val="00F15732"/>
    <w:rsid w:val="00F15996"/>
    <w:rsid w:val="00F159E9"/>
    <w:rsid w:val="00F15A4D"/>
    <w:rsid w:val="00F15C66"/>
    <w:rsid w:val="00F16328"/>
    <w:rsid w:val="00F16417"/>
    <w:rsid w:val="00F16AA0"/>
    <w:rsid w:val="00F16B44"/>
    <w:rsid w:val="00F16D97"/>
    <w:rsid w:val="00F16F3B"/>
    <w:rsid w:val="00F1702E"/>
    <w:rsid w:val="00F1768B"/>
    <w:rsid w:val="00F17C1C"/>
    <w:rsid w:val="00F200AE"/>
    <w:rsid w:val="00F2018A"/>
    <w:rsid w:val="00F20B2D"/>
    <w:rsid w:val="00F20C24"/>
    <w:rsid w:val="00F215E2"/>
    <w:rsid w:val="00F222DB"/>
    <w:rsid w:val="00F2246B"/>
    <w:rsid w:val="00F22493"/>
    <w:rsid w:val="00F2272D"/>
    <w:rsid w:val="00F2275C"/>
    <w:rsid w:val="00F22798"/>
    <w:rsid w:val="00F230C2"/>
    <w:rsid w:val="00F232A2"/>
    <w:rsid w:val="00F23963"/>
    <w:rsid w:val="00F23AC6"/>
    <w:rsid w:val="00F23D3D"/>
    <w:rsid w:val="00F23E65"/>
    <w:rsid w:val="00F23FE5"/>
    <w:rsid w:val="00F23FF7"/>
    <w:rsid w:val="00F24575"/>
    <w:rsid w:val="00F246BA"/>
    <w:rsid w:val="00F2498B"/>
    <w:rsid w:val="00F24F50"/>
    <w:rsid w:val="00F2556D"/>
    <w:rsid w:val="00F255A2"/>
    <w:rsid w:val="00F255A5"/>
    <w:rsid w:val="00F256A4"/>
    <w:rsid w:val="00F25F25"/>
    <w:rsid w:val="00F25F35"/>
    <w:rsid w:val="00F25F40"/>
    <w:rsid w:val="00F261F9"/>
    <w:rsid w:val="00F262DE"/>
    <w:rsid w:val="00F263B5"/>
    <w:rsid w:val="00F265E7"/>
    <w:rsid w:val="00F268C6"/>
    <w:rsid w:val="00F26B53"/>
    <w:rsid w:val="00F26F4C"/>
    <w:rsid w:val="00F278FC"/>
    <w:rsid w:val="00F27BA5"/>
    <w:rsid w:val="00F300C7"/>
    <w:rsid w:val="00F30B59"/>
    <w:rsid w:val="00F30C3B"/>
    <w:rsid w:val="00F311E7"/>
    <w:rsid w:val="00F318C3"/>
    <w:rsid w:val="00F31BCB"/>
    <w:rsid w:val="00F31FC4"/>
    <w:rsid w:val="00F32085"/>
    <w:rsid w:val="00F329CC"/>
    <w:rsid w:val="00F32A72"/>
    <w:rsid w:val="00F32D9B"/>
    <w:rsid w:val="00F32E43"/>
    <w:rsid w:val="00F3336A"/>
    <w:rsid w:val="00F33415"/>
    <w:rsid w:val="00F334DE"/>
    <w:rsid w:val="00F33559"/>
    <w:rsid w:val="00F33B06"/>
    <w:rsid w:val="00F33D1B"/>
    <w:rsid w:val="00F33E37"/>
    <w:rsid w:val="00F33EBF"/>
    <w:rsid w:val="00F3451E"/>
    <w:rsid w:val="00F34852"/>
    <w:rsid w:val="00F34F58"/>
    <w:rsid w:val="00F354CF"/>
    <w:rsid w:val="00F355F7"/>
    <w:rsid w:val="00F35ABE"/>
    <w:rsid w:val="00F35CD7"/>
    <w:rsid w:val="00F35D28"/>
    <w:rsid w:val="00F35F03"/>
    <w:rsid w:val="00F3660F"/>
    <w:rsid w:val="00F36920"/>
    <w:rsid w:val="00F36AC4"/>
    <w:rsid w:val="00F36B9E"/>
    <w:rsid w:val="00F37281"/>
    <w:rsid w:val="00F3735B"/>
    <w:rsid w:val="00F374D6"/>
    <w:rsid w:val="00F37750"/>
    <w:rsid w:val="00F37920"/>
    <w:rsid w:val="00F37AB9"/>
    <w:rsid w:val="00F400BD"/>
    <w:rsid w:val="00F40104"/>
    <w:rsid w:val="00F404FD"/>
    <w:rsid w:val="00F4062A"/>
    <w:rsid w:val="00F40B15"/>
    <w:rsid w:val="00F40BD9"/>
    <w:rsid w:val="00F41101"/>
    <w:rsid w:val="00F4119F"/>
    <w:rsid w:val="00F411AE"/>
    <w:rsid w:val="00F41B93"/>
    <w:rsid w:val="00F41D14"/>
    <w:rsid w:val="00F42001"/>
    <w:rsid w:val="00F42383"/>
    <w:rsid w:val="00F426A3"/>
    <w:rsid w:val="00F429A4"/>
    <w:rsid w:val="00F42F14"/>
    <w:rsid w:val="00F430D1"/>
    <w:rsid w:val="00F435A0"/>
    <w:rsid w:val="00F4380D"/>
    <w:rsid w:val="00F43958"/>
    <w:rsid w:val="00F4395D"/>
    <w:rsid w:val="00F43AF8"/>
    <w:rsid w:val="00F43C89"/>
    <w:rsid w:val="00F44081"/>
    <w:rsid w:val="00F44112"/>
    <w:rsid w:val="00F4439C"/>
    <w:rsid w:val="00F444CD"/>
    <w:rsid w:val="00F4464C"/>
    <w:rsid w:val="00F44FA6"/>
    <w:rsid w:val="00F45314"/>
    <w:rsid w:val="00F454C1"/>
    <w:rsid w:val="00F45579"/>
    <w:rsid w:val="00F45919"/>
    <w:rsid w:val="00F45AEC"/>
    <w:rsid w:val="00F46570"/>
    <w:rsid w:val="00F47414"/>
    <w:rsid w:val="00F4766C"/>
    <w:rsid w:val="00F47ABE"/>
    <w:rsid w:val="00F47FD8"/>
    <w:rsid w:val="00F501B6"/>
    <w:rsid w:val="00F5047A"/>
    <w:rsid w:val="00F505B7"/>
    <w:rsid w:val="00F50975"/>
    <w:rsid w:val="00F50B95"/>
    <w:rsid w:val="00F50BB3"/>
    <w:rsid w:val="00F50BC5"/>
    <w:rsid w:val="00F50BFD"/>
    <w:rsid w:val="00F51019"/>
    <w:rsid w:val="00F5115D"/>
    <w:rsid w:val="00F51257"/>
    <w:rsid w:val="00F51A1E"/>
    <w:rsid w:val="00F5209B"/>
    <w:rsid w:val="00F5211A"/>
    <w:rsid w:val="00F523DB"/>
    <w:rsid w:val="00F5275C"/>
    <w:rsid w:val="00F52A02"/>
    <w:rsid w:val="00F52C02"/>
    <w:rsid w:val="00F52F67"/>
    <w:rsid w:val="00F52FE8"/>
    <w:rsid w:val="00F53009"/>
    <w:rsid w:val="00F53146"/>
    <w:rsid w:val="00F53160"/>
    <w:rsid w:val="00F53944"/>
    <w:rsid w:val="00F53A20"/>
    <w:rsid w:val="00F53ABA"/>
    <w:rsid w:val="00F53AFB"/>
    <w:rsid w:val="00F53C0A"/>
    <w:rsid w:val="00F541EE"/>
    <w:rsid w:val="00F54551"/>
    <w:rsid w:val="00F54708"/>
    <w:rsid w:val="00F5481D"/>
    <w:rsid w:val="00F54841"/>
    <w:rsid w:val="00F54CFB"/>
    <w:rsid w:val="00F5548E"/>
    <w:rsid w:val="00F554AF"/>
    <w:rsid w:val="00F555C5"/>
    <w:rsid w:val="00F5595B"/>
    <w:rsid w:val="00F55A12"/>
    <w:rsid w:val="00F55C3F"/>
    <w:rsid w:val="00F55FC5"/>
    <w:rsid w:val="00F56523"/>
    <w:rsid w:val="00F56AEA"/>
    <w:rsid w:val="00F56B34"/>
    <w:rsid w:val="00F56C9E"/>
    <w:rsid w:val="00F570C0"/>
    <w:rsid w:val="00F573E3"/>
    <w:rsid w:val="00F57651"/>
    <w:rsid w:val="00F57FE8"/>
    <w:rsid w:val="00F6008A"/>
    <w:rsid w:val="00F60528"/>
    <w:rsid w:val="00F60BA6"/>
    <w:rsid w:val="00F60DF0"/>
    <w:rsid w:val="00F61266"/>
    <w:rsid w:val="00F61D9F"/>
    <w:rsid w:val="00F62106"/>
    <w:rsid w:val="00F626A7"/>
    <w:rsid w:val="00F62C6C"/>
    <w:rsid w:val="00F6308A"/>
    <w:rsid w:val="00F63177"/>
    <w:rsid w:val="00F639E7"/>
    <w:rsid w:val="00F63A94"/>
    <w:rsid w:val="00F63E74"/>
    <w:rsid w:val="00F6417A"/>
    <w:rsid w:val="00F644CC"/>
    <w:rsid w:val="00F64696"/>
    <w:rsid w:val="00F64E1E"/>
    <w:rsid w:val="00F658C4"/>
    <w:rsid w:val="00F65C63"/>
    <w:rsid w:val="00F66043"/>
    <w:rsid w:val="00F6632A"/>
    <w:rsid w:val="00F66455"/>
    <w:rsid w:val="00F66460"/>
    <w:rsid w:val="00F664BF"/>
    <w:rsid w:val="00F66E66"/>
    <w:rsid w:val="00F6710D"/>
    <w:rsid w:val="00F6742B"/>
    <w:rsid w:val="00F6757E"/>
    <w:rsid w:val="00F675C0"/>
    <w:rsid w:val="00F70070"/>
    <w:rsid w:val="00F701C1"/>
    <w:rsid w:val="00F70808"/>
    <w:rsid w:val="00F7093B"/>
    <w:rsid w:val="00F70D42"/>
    <w:rsid w:val="00F70E9F"/>
    <w:rsid w:val="00F710C0"/>
    <w:rsid w:val="00F71371"/>
    <w:rsid w:val="00F71414"/>
    <w:rsid w:val="00F7178D"/>
    <w:rsid w:val="00F717AF"/>
    <w:rsid w:val="00F71ABB"/>
    <w:rsid w:val="00F71B06"/>
    <w:rsid w:val="00F71C25"/>
    <w:rsid w:val="00F71C8A"/>
    <w:rsid w:val="00F720F0"/>
    <w:rsid w:val="00F720FB"/>
    <w:rsid w:val="00F72949"/>
    <w:rsid w:val="00F72B8B"/>
    <w:rsid w:val="00F72C6E"/>
    <w:rsid w:val="00F7381B"/>
    <w:rsid w:val="00F73C66"/>
    <w:rsid w:val="00F73F4A"/>
    <w:rsid w:val="00F73F87"/>
    <w:rsid w:val="00F74374"/>
    <w:rsid w:val="00F74569"/>
    <w:rsid w:val="00F746B0"/>
    <w:rsid w:val="00F74EE8"/>
    <w:rsid w:val="00F7534E"/>
    <w:rsid w:val="00F7540D"/>
    <w:rsid w:val="00F756AA"/>
    <w:rsid w:val="00F758E2"/>
    <w:rsid w:val="00F75CA7"/>
    <w:rsid w:val="00F75F79"/>
    <w:rsid w:val="00F766CD"/>
    <w:rsid w:val="00F7690C"/>
    <w:rsid w:val="00F7746F"/>
    <w:rsid w:val="00F77A39"/>
    <w:rsid w:val="00F77AEC"/>
    <w:rsid w:val="00F77B0E"/>
    <w:rsid w:val="00F77C0F"/>
    <w:rsid w:val="00F77C40"/>
    <w:rsid w:val="00F803E4"/>
    <w:rsid w:val="00F80502"/>
    <w:rsid w:val="00F80646"/>
    <w:rsid w:val="00F80787"/>
    <w:rsid w:val="00F807EA"/>
    <w:rsid w:val="00F80826"/>
    <w:rsid w:val="00F8086D"/>
    <w:rsid w:val="00F809D5"/>
    <w:rsid w:val="00F81034"/>
    <w:rsid w:val="00F81344"/>
    <w:rsid w:val="00F818FD"/>
    <w:rsid w:val="00F819D4"/>
    <w:rsid w:val="00F81BCB"/>
    <w:rsid w:val="00F81FC3"/>
    <w:rsid w:val="00F8207C"/>
    <w:rsid w:val="00F820E8"/>
    <w:rsid w:val="00F822DD"/>
    <w:rsid w:val="00F82FA3"/>
    <w:rsid w:val="00F83044"/>
    <w:rsid w:val="00F832F4"/>
    <w:rsid w:val="00F83778"/>
    <w:rsid w:val="00F837B6"/>
    <w:rsid w:val="00F83858"/>
    <w:rsid w:val="00F83A19"/>
    <w:rsid w:val="00F83B52"/>
    <w:rsid w:val="00F83B82"/>
    <w:rsid w:val="00F83D0C"/>
    <w:rsid w:val="00F840A4"/>
    <w:rsid w:val="00F8448F"/>
    <w:rsid w:val="00F848E9"/>
    <w:rsid w:val="00F84B0E"/>
    <w:rsid w:val="00F84D3A"/>
    <w:rsid w:val="00F84F88"/>
    <w:rsid w:val="00F85421"/>
    <w:rsid w:val="00F85567"/>
    <w:rsid w:val="00F85AFF"/>
    <w:rsid w:val="00F85BB0"/>
    <w:rsid w:val="00F85CB0"/>
    <w:rsid w:val="00F85CE2"/>
    <w:rsid w:val="00F85D39"/>
    <w:rsid w:val="00F85DF1"/>
    <w:rsid w:val="00F85FC6"/>
    <w:rsid w:val="00F862A6"/>
    <w:rsid w:val="00F86C00"/>
    <w:rsid w:val="00F86C2E"/>
    <w:rsid w:val="00F86F82"/>
    <w:rsid w:val="00F876FA"/>
    <w:rsid w:val="00F87C9B"/>
    <w:rsid w:val="00F903D0"/>
    <w:rsid w:val="00F9049E"/>
    <w:rsid w:val="00F904BD"/>
    <w:rsid w:val="00F90E20"/>
    <w:rsid w:val="00F90EDD"/>
    <w:rsid w:val="00F91509"/>
    <w:rsid w:val="00F91EDD"/>
    <w:rsid w:val="00F91EE7"/>
    <w:rsid w:val="00F9205E"/>
    <w:rsid w:val="00F92340"/>
    <w:rsid w:val="00F924E4"/>
    <w:rsid w:val="00F9251C"/>
    <w:rsid w:val="00F92B81"/>
    <w:rsid w:val="00F93247"/>
    <w:rsid w:val="00F9329E"/>
    <w:rsid w:val="00F93610"/>
    <w:rsid w:val="00F93BCB"/>
    <w:rsid w:val="00F93CC6"/>
    <w:rsid w:val="00F93D9B"/>
    <w:rsid w:val="00F93E2E"/>
    <w:rsid w:val="00F945D3"/>
    <w:rsid w:val="00F94861"/>
    <w:rsid w:val="00F94AA4"/>
    <w:rsid w:val="00F94B66"/>
    <w:rsid w:val="00F94EEB"/>
    <w:rsid w:val="00F94FF2"/>
    <w:rsid w:val="00F95778"/>
    <w:rsid w:val="00F9597E"/>
    <w:rsid w:val="00F95A86"/>
    <w:rsid w:val="00F95E3E"/>
    <w:rsid w:val="00F95F2B"/>
    <w:rsid w:val="00F95F7F"/>
    <w:rsid w:val="00F962DA"/>
    <w:rsid w:val="00F96947"/>
    <w:rsid w:val="00F96CC0"/>
    <w:rsid w:val="00F97050"/>
    <w:rsid w:val="00F97144"/>
    <w:rsid w:val="00F973EC"/>
    <w:rsid w:val="00F975A9"/>
    <w:rsid w:val="00F977C4"/>
    <w:rsid w:val="00F979E0"/>
    <w:rsid w:val="00FA0B7A"/>
    <w:rsid w:val="00FA0DAF"/>
    <w:rsid w:val="00FA11FB"/>
    <w:rsid w:val="00FA1B84"/>
    <w:rsid w:val="00FA2216"/>
    <w:rsid w:val="00FA23B1"/>
    <w:rsid w:val="00FA26D0"/>
    <w:rsid w:val="00FA2CA6"/>
    <w:rsid w:val="00FA3072"/>
    <w:rsid w:val="00FA3164"/>
    <w:rsid w:val="00FA3185"/>
    <w:rsid w:val="00FA3609"/>
    <w:rsid w:val="00FA37E5"/>
    <w:rsid w:val="00FA3F3F"/>
    <w:rsid w:val="00FA4107"/>
    <w:rsid w:val="00FA4430"/>
    <w:rsid w:val="00FA4698"/>
    <w:rsid w:val="00FA4AB0"/>
    <w:rsid w:val="00FA4F27"/>
    <w:rsid w:val="00FA5081"/>
    <w:rsid w:val="00FA519B"/>
    <w:rsid w:val="00FA55E3"/>
    <w:rsid w:val="00FA571C"/>
    <w:rsid w:val="00FA575E"/>
    <w:rsid w:val="00FA5A57"/>
    <w:rsid w:val="00FA5AC6"/>
    <w:rsid w:val="00FA5C98"/>
    <w:rsid w:val="00FA61A9"/>
    <w:rsid w:val="00FA6243"/>
    <w:rsid w:val="00FA6428"/>
    <w:rsid w:val="00FA68A5"/>
    <w:rsid w:val="00FA6BF2"/>
    <w:rsid w:val="00FA739E"/>
    <w:rsid w:val="00FA73C0"/>
    <w:rsid w:val="00FA7981"/>
    <w:rsid w:val="00FA7BB5"/>
    <w:rsid w:val="00FB11BB"/>
    <w:rsid w:val="00FB13A1"/>
    <w:rsid w:val="00FB166F"/>
    <w:rsid w:val="00FB16E6"/>
    <w:rsid w:val="00FB1963"/>
    <w:rsid w:val="00FB1B61"/>
    <w:rsid w:val="00FB1D33"/>
    <w:rsid w:val="00FB20DF"/>
    <w:rsid w:val="00FB21F9"/>
    <w:rsid w:val="00FB2525"/>
    <w:rsid w:val="00FB25D0"/>
    <w:rsid w:val="00FB26AE"/>
    <w:rsid w:val="00FB2ED0"/>
    <w:rsid w:val="00FB31F0"/>
    <w:rsid w:val="00FB327D"/>
    <w:rsid w:val="00FB3617"/>
    <w:rsid w:val="00FB44C3"/>
    <w:rsid w:val="00FB4AE5"/>
    <w:rsid w:val="00FB5425"/>
    <w:rsid w:val="00FB5750"/>
    <w:rsid w:val="00FB598C"/>
    <w:rsid w:val="00FB5CCF"/>
    <w:rsid w:val="00FB5D22"/>
    <w:rsid w:val="00FB5E23"/>
    <w:rsid w:val="00FB6492"/>
    <w:rsid w:val="00FB662A"/>
    <w:rsid w:val="00FB6A5A"/>
    <w:rsid w:val="00FB6B55"/>
    <w:rsid w:val="00FB6F37"/>
    <w:rsid w:val="00FB78D3"/>
    <w:rsid w:val="00FC051B"/>
    <w:rsid w:val="00FC09B3"/>
    <w:rsid w:val="00FC1035"/>
    <w:rsid w:val="00FC12FD"/>
    <w:rsid w:val="00FC150C"/>
    <w:rsid w:val="00FC1827"/>
    <w:rsid w:val="00FC1CB5"/>
    <w:rsid w:val="00FC26F3"/>
    <w:rsid w:val="00FC3335"/>
    <w:rsid w:val="00FC351C"/>
    <w:rsid w:val="00FC3534"/>
    <w:rsid w:val="00FC35EC"/>
    <w:rsid w:val="00FC3B4C"/>
    <w:rsid w:val="00FC3CBC"/>
    <w:rsid w:val="00FC3EB5"/>
    <w:rsid w:val="00FC4086"/>
    <w:rsid w:val="00FC43C1"/>
    <w:rsid w:val="00FC465F"/>
    <w:rsid w:val="00FC47D8"/>
    <w:rsid w:val="00FC4A08"/>
    <w:rsid w:val="00FC4C36"/>
    <w:rsid w:val="00FC5041"/>
    <w:rsid w:val="00FC5A1F"/>
    <w:rsid w:val="00FC5C72"/>
    <w:rsid w:val="00FC5CF1"/>
    <w:rsid w:val="00FC60AD"/>
    <w:rsid w:val="00FC6365"/>
    <w:rsid w:val="00FC6E2C"/>
    <w:rsid w:val="00FC7091"/>
    <w:rsid w:val="00FC7183"/>
    <w:rsid w:val="00FC778C"/>
    <w:rsid w:val="00FC797E"/>
    <w:rsid w:val="00FC7C8F"/>
    <w:rsid w:val="00FD04C7"/>
    <w:rsid w:val="00FD0970"/>
    <w:rsid w:val="00FD098C"/>
    <w:rsid w:val="00FD0AE3"/>
    <w:rsid w:val="00FD0D47"/>
    <w:rsid w:val="00FD14B5"/>
    <w:rsid w:val="00FD185C"/>
    <w:rsid w:val="00FD1AED"/>
    <w:rsid w:val="00FD1C5E"/>
    <w:rsid w:val="00FD1DA5"/>
    <w:rsid w:val="00FD1FAE"/>
    <w:rsid w:val="00FD25DB"/>
    <w:rsid w:val="00FD25EF"/>
    <w:rsid w:val="00FD28B7"/>
    <w:rsid w:val="00FD2A75"/>
    <w:rsid w:val="00FD2D7B"/>
    <w:rsid w:val="00FD306D"/>
    <w:rsid w:val="00FD315C"/>
    <w:rsid w:val="00FD3CA3"/>
    <w:rsid w:val="00FD3F7E"/>
    <w:rsid w:val="00FD40E9"/>
    <w:rsid w:val="00FD4377"/>
    <w:rsid w:val="00FD44A0"/>
    <w:rsid w:val="00FD44B0"/>
    <w:rsid w:val="00FD4A90"/>
    <w:rsid w:val="00FD4BE4"/>
    <w:rsid w:val="00FD4F71"/>
    <w:rsid w:val="00FD4FA5"/>
    <w:rsid w:val="00FD52E4"/>
    <w:rsid w:val="00FD53A5"/>
    <w:rsid w:val="00FD5437"/>
    <w:rsid w:val="00FD5461"/>
    <w:rsid w:val="00FD5530"/>
    <w:rsid w:val="00FD5540"/>
    <w:rsid w:val="00FD5DA3"/>
    <w:rsid w:val="00FD60FA"/>
    <w:rsid w:val="00FD6219"/>
    <w:rsid w:val="00FD627C"/>
    <w:rsid w:val="00FD648D"/>
    <w:rsid w:val="00FD64DE"/>
    <w:rsid w:val="00FD6520"/>
    <w:rsid w:val="00FD6C1B"/>
    <w:rsid w:val="00FD6D1A"/>
    <w:rsid w:val="00FD6FBC"/>
    <w:rsid w:val="00FD7150"/>
    <w:rsid w:val="00FD75BB"/>
    <w:rsid w:val="00FD76EC"/>
    <w:rsid w:val="00FD7805"/>
    <w:rsid w:val="00FD79B7"/>
    <w:rsid w:val="00FD7D0E"/>
    <w:rsid w:val="00FE003D"/>
    <w:rsid w:val="00FE02EB"/>
    <w:rsid w:val="00FE07AB"/>
    <w:rsid w:val="00FE0C68"/>
    <w:rsid w:val="00FE0EA1"/>
    <w:rsid w:val="00FE119A"/>
    <w:rsid w:val="00FE16AF"/>
    <w:rsid w:val="00FE1899"/>
    <w:rsid w:val="00FE196F"/>
    <w:rsid w:val="00FE1A91"/>
    <w:rsid w:val="00FE1EB2"/>
    <w:rsid w:val="00FE2382"/>
    <w:rsid w:val="00FE24CA"/>
    <w:rsid w:val="00FE3B3D"/>
    <w:rsid w:val="00FE3E57"/>
    <w:rsid w:val="00FE4521"/>
    <w:rsid w:val="00FE4920"/>
    <w:rsid w:val="00FE4D2F"/>
    <w:rsid w:val="00FE4F09"/>
    <w:rsid w:val="00FE50EE"/>
    <w:rsid w:val="00FE5631"/>
    <w:rsid w:val="00FE5A60"/>
    <w:rsid w:val="00FE5E28"/>
    <w:rsid w:val="00FE645D"/>
    <w:rsid w:val="00FE64C1"/>
    <w:rsid w:val="00FE6AB4"/>
    <w:rsid w:val="00FE6B35"/>
    <w:rsid w:val="00FE7353"/>
    <w:rsid w:val="00FE760B"/>
    <w:rsid w:val="00FE771A"/>
    <w:rsid w:val="00FE79D0"/>
    <w:rsid w:val="00FE7AC0"/>
    <w:rsid w:val="00FE7AD3"/>
    <w:rsid w:val="00FE7C09"/>
    <w:rsid w:val="00FE7C5D"/>
    <w:rsid w:val="00FE7E30"/>
    <w:rsid w:val="00FE7E7F"/>
    <w:rsid w:val="00FF007D"/>
    <w:rsid w:val="00FF02D8"/>
    <w:rsid w:val="00FF0A5A"/>
    <w:rsid w:val="00FF0BF3"/>
    <w:rsid w:val="00FF0D3A"/>
    <w:rsid w:val="00FF0F34"/>
    <w:rsid w:val="00FF0F8F"/>
    <w:rsid w:val="00FF12DB"/>
    <w:rsid w:val="00FF1410"/>
    <w:rsid w:val="00FF19A6"/>
    <w:rsid w:val="00FF19B2"/>
    <w:rsid w:val="00FF1B89"/>
    <w:rsid w:val="00FF1E81"/>
    <w:rsid w:val="00FF2187"/>
    <w:rsid w:val="00FF2501"/>
    <w:rsid w:val="00FF25E5"/>
    <w:rsid w:val="00FF2B1B"/>
    <w:rsid w:val="00FF2BBC"/>
    <w:rsid w:val="00FF344A"/>
    <w:rsid w:val="00FF34C6"/>
    <w:rsid w:val="00FF3519"/>
    <w:rsid w:val="00FF3761"/>
    <w:rsid w:val="00FF3B46"/>
    <w:rsid w:val="00FF3C95"/>
    <w:rsid w:val="00FF3DD8"/>
    <w:rsid w:val="00FF3F22"/>
    <w:rsid w:val="00FF40F1"/>
    <w:rsid w:val="00FF445B"/>
    <w:rsid w:val="00FF465B"/>
    <w:rsid w:val="00FF471B"/>
    <w:rsid w:val="00FF545E"/>
    <w:rsid w:val="00FF54F0"/>
    <w:rsid w:val="00FF54FC"/>
    <w:rsid w:val="00FF579D"/>
    <w:rsid w:val="00FF5B1F"/>
    <w:rsid w:val="00FF5C33"/>
    <w:rsid w:val="00FF5D74"/>
    <w:rsid w:val="00FF6664"/>
    <w:rsid w:val="00FF6812"/>
    <w:rsid w:val="00FF681E"/>
    <w:rsid w:val="00FF6839"/>
    <w:rsid w:val="00FF6BB7"/>
    <w:rsid w:val="00FF7547"/>
    <w:rsid w:val="00FF7580"/>
    <w:rsid w:val="00FF770D"/>
    <w:rsid w:val="00FF7C5D"/>
    <w:rsid w:val="00FF7F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64E1769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lsdException w:name="heading 2" w:uiPriority="9"/>
    <w:lsdException w:name="heading 3" w:uiPriority="9"/>
    <w:lsdException w:name="heading 4" w:uiPriority="0"/>
    <w:lsdException w:name="heading 5" w:uiPriority="0"/>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37DD"/>
    <w:pPr>
      <w:spacing w:line="360" w:lineRule="auto"/>
      <w:jc w:val="both"/>
    </w:pPr>
    <w:rPr>
      <w:rFonts w:ascii="New Century Schlbk" w:eastAsia="Cambria" w:hAnsi="New Century Schlbk"/>
      <w:lang w:eastAsia="en-US"/>
    </w:rPr>
  </w:style>
  <w:style w:type="paragraph" w:styleId="Heading1">
    <w:name w:val="heading 1"/>
    <w:basedOn w:val="Normal"/>
    <w:next w:val="Normal"/>
    <w:link w:val="Heading1Char"/>
    <w:autoRedefine/>
    <w:rsid w:val="002D5601"/>
    <w:pPr>
      <w:suppressAutoHyphens/>
      <w:spacing w:before="240" w:after="240" w:line="480" w:lineRule="exact"/>
      <w:jc w:val="center"/>
      <w:outlineLvl w:val="0"/>
    </w:pPr>
    <w:rPr>
      <w:rFonts w:ascii="Calibri" w:eastAsia="Times New Roman" w:hAnsi="Calibri"/>
      <w:b/>
      <w:bCs/>
      <w:color w:val="632423" w:themeColor="accent2" w:themeShade="80"/>
      <w:kern w:val="32"/>
      <w:sz w:val="56"/>
      <w:szCs w:val="56"/>
    </w:rPr>
  </w:style>
  <w:style w:type="paragraph" w:styleId="Heading2">
    <w:name w:val="heading 2"/>
    <w:basedOn w:val="Normal"/>
    <w:next w:val="Normal"/>
    <w:link w:val="Heading2Char"/>
    <w:autoRedefine/>
    <w:uiPriority w:val="9"/>
    <w:unhideWhenUsed/>
    <w:rsid w:val="002D5601"/>
    <w:pPr>
      <w:keepNext/>
      <w:tabs>
        <w:tab w:val="left" w:pos="180"/>
      </w:tabs>
      <w:suppressAutoHyphens/>
      <w:spacing w:before="120" w:after="200" w:line="560" w:lineRule="exact"/>
      <w:jc w:val="center"/>
      <w:outlineLvl w:val="1"/>
    </w:pPr>
    <w:rPr>
      <w:rFonts w:ascii="Calibri" w:eastAsia="Times New Roman" w:hAnsi="Calibri"/>
      <w:color w:val="943634" w:themeColor="accent2" w:themeShade="BF"/>
      <w:sz w:val="40"/>
      <w:szCs w:val="40"/>
      <w:lang w:eastAsia="ja-JP"/>
    </w:rPr>
  </w:style>
  <w:style w:type="paragraph" w:styleId="Heading3">
    <w:name w:val="heading 3"/>
    <w:basedOn w:val="Normal"/>
    <w:next w:val="Normal"/>
    <w:link w:val="Heading3Char"/>
    <w:autoRedefine/>
    <w:uiPriority w:val="9"/>
    <w:unhideWhenUsed/>
    <w:rsid w:val="00AA2849"/>
    <w:pPr>
      <w:keepNext/>
      <w:spacing w:after="120" w:line="360" w:lineRule="exact"/>
      <w:jc w:val="left"/>
      <w:outlineLvl w:val="2"/>
    </w:pPr>
    <w:rPr>
      <w:rFonts w:ascii="Calibri" w:eastAsia="Times New Roman" w:hAnsi="Calibri"/>
      <w:color w:val="4A442A" w:themeColor="background2" w:themeShade="40"/>
      <w:sz w:val="32"/>
      <w:szCs w:val="32"/>
      <w:lang w:eastAsia="ja-JP"/>
    </w:rPr>
  </w:style>
  <w:style w:type="paragraph" w:styleId="Heading4">
    <w:name w:val="heading 4"/>
    <w:basedOn w:val="Normal"/>
    <w:next w:val="Normal"/>
    <w:link w:val="Heading4Char"/>
    <w:autoRedefine/>
    <w:rsid w:val="002D5601"/>
    <w:pPr>
      <w:keepNext/>
      <w:spacing w:before="120"/>
      <w:outlineLvl w:val="3"/>
    </w:pPr>
    <w:rPr>
      <w:rFonts w:ascii="Calibri" w:eastAsia="Times New Roman" w:hAnsi="Calibri"/>
      <w:b/>
      <w:color w:val="DD2A0E"/>
      <w:sz w:val="28"/>
      <w:szCs w:val="28"/>
      <w:lang w:eastAsia="ja-JP"/>
    </w:rPr>
  </w:style>
  <w:style w:type="paragraph" w:styleId="Heading5">
    <w:name w:val="heading 5"/>
    <w:basedOn w:val="Normal"/>
    <w:next w:val="Normal"/>
    <w:link w:val="Heading5Char"/>
    <w:autoRedefine/>
    <w:rsid w:val="002D5601"/>
    <w:pPr>
      <w:keepNext/>
      <w:spacing w:before="240"/>
      <w:outlineLvl w:val="4"/>
    </w:pPr>
    <w:rPr>
      <w:rFonts w:ascii="Calibri" w:eastAsia="Times New Roman" w:hAnsi="Calibri"/>
      <w:bCs/>
      <w:i/>
      <w:iCs/>
      <w:color w:val="817C64"/>
      <w:sz w:val="28"/>
      <w:szCs w:val="26"/>
    </w:rPr>
  </w:style>
  <w:style w:type="paragraph" w:styleId="Heading6">
    <w:name w:val="heading 6"/>
    <w:basedOn w:val="Normal"/>
    <w:next w:val="Normal"/>
    <w:link w:val="Heading6Char"/>
    <w:qFormat/>
    <w:rsid w:val="000D60F6"/>
    <w:pPr>
      <w:spacing w:before="240"/>
      <w:outlineLvl w:val="5"/>
    </w:pPr>
    <w:rPr>
      <w:rFonts w:ascii="Calibri" w:eastAsia="Times New Roman" w:hAnsi="Calibri"/>
      <w:b/>
      <w:bCs/>
      <w:sz w:val="28"/>
      <w:szCs w:val="22"/>
    </w:rPr>
  </w:style>
  <w:style w:type="paragraph" w:styleId="Heading7">
    <w:name w:val="heading 7"/>
    <w:basedOn w:val="Normal"/>
    <w:next w:val="Normal"/>
    <w:link w:val="Heading7Char"/>
    <w:qFormat/>
    <w:rsid w:val="00C53B38"/>
    <w:pPr>
      <w:keepNext/>
      <w:outlineLvl w:val="6"/>
    </w:pPr>
    <w:rPr>
      <w:rFonts w:eastAsia="Times"/>
      <w:b/>
      <w:szCs w:val="20"/>
    </w:rPr>
  </w:style>
  <w:style w:type="paragraph" w:styleId="Heading8">
    <w:name w:val="heading 8"/>
    <w:basedOn w:val="Normal"/>
    <w:next w:val="Normal"/>
    <w:link w:val="Heading8Char"/>
    <w:qFormat/>
    <w:rsid w:val="00C53B38"/>
    <w:pPr>
      <w:spacing w:before="240" w:after="60"/>
      <w:outlineLvl w:val="7"/>
    </w:pPr>
    <w:rPr>
      <w:rFonts w:ascii="Times" w:eastAsia="Times" w:hAnsi="Times"/>
      <w:i/>
      <w:szCs w:val="20"/>
    </w:rPr>
  </w:style>
  <w:style w:type="paragraph" w:styleId="Heading9">
    <w:name w:val="heading 9"/>
    <w:basedOn w:val="Normal"/>
    <w:next w:val="Normal"/>
    <w:link w:val="Heading9Char"/>
    <w:qFormat/>
    <w:rsid w:val="00C53B38"/>
    <w:pPr>
      <w:keepNext/>
      <w:outlineLvl w:val="8"/>
    </w:pPr>
    <w:rPr>
      <w:rFonts w:eastAsia="Times"/>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D5601"/>
    <w:rPr>
      <w:rFonts w:ascii="Calibri" w:eastAsia="Times New Roman" w:hAnsi="Calibri"/>
      <w:b/>
      <w:bCs/>
      <w:color w:val="632423" w:themeColor="accent2" w:themeShade="80"/>
      <w:kern w:val="32"/>
      <w:sz w:val="56"/>
      <w:szCs w:val="56"/>
      <w:lang w:eastAsia="en-US"/>
    </w:rPr>
  </w:style>
  <w:style w:type="character" w:customStyle="1" w:styleId="Heading2Char">
    <w:name w:val="Heading 2 Char"/>
    <w:basedOn w:val="DefaultParagraphFont"/>
    <w:link w:val="Heading2"/>
    <w:uiPriority w:val="9"/>
    <w:rsid w:val="002D5601"/>
    <w:rPr>
      <w:rFonts w:ascii="Calibri" w:eastAsia="Times New Roman" w:hAnsi="Calibri"/>
      <w:color w:val="943634" w:themeColor="accent2" w:themeShade="BF"/>
      <w:sz w:val="40"/>
      <w:szCs w:val="40"/>
    </w:rPr>
  </w:style>
  <w:style w:type="character" w:customStyle="1" w:styleId="Heading3Char">
    <w:name w:val="Heading 3 Char"/>
    <w:basedOn w:val="DefaultParagraphFont"/>
    <w:link w:val="Heading3"/>
    <w:uiPriority w:val="9"/>
    <w:rsid w:val="00AA2849"/>
    <w:rPr>
      <w:rFonts w:ascii="Calibri" w:eastAsia="Times New Roman" w:hAnsi="Calibri"/>
      <w:color w:val="4A442A" w:themeColor="background2" w:themeShade="40"/>
      <w:sz w:val="32"/>
      <w:szCs w:val="32"/>
    </w:rPr>
  </w:style>
  <w:style w:type="character" w:customStyle="1" w:styleId="Heading4Char">
    <w:name w:val="Heading 4 Char"/>
    <w:basedOn w:val="DefaultParagraphFont"/>
    <w:link w:val="Heading4"/>
    <w:rsid w:val="002D5601"/>
    <w:rPr>
      <w:rFonts w:ascii="Calibri" w:eastAsia="Times New Roman" w:hAnsi="Calibri"/>
      <w:b/>
      <w:color w:val="DD2A0E"/>
      <w:sz w:val="28"/>
      <w:szCs w:val="28"/>
    </w:rPr>
  </w:style>
  <w:style w:type="paragraph" w:customStyle="1" w:styleId="RedDrop">
    <w:name w:val="Red Drop"/>
    <w:basedOn w:val="Normal"/>
    <w:qFormat/>
    <w:rsid w:val="009121D4"/>
    <w:rPr>
      <w:shd w:val="clear" w:color="auto" w:fill="FFFFFF"/>
    </w:rPr>
  </w:style>
  <w:style w:type="paragraph" w:styleId="FootnoteText">
    <w:name w:val="footnote text"/>
    <w:basedOn w:val="Normal"/>
    <w:link w:val="FootnoteTextChar"/>
    <w:rsid w:val="003C4971"/>
    <w:pPr>
      <w:tabs>
        <w:tab w:val="left" w:pos="360"/>
      </w:tabs>
      <w:spacing w:line="240" w:lineRule="exact"/>
      <w:ind w:left="360" w:hanging="360"/>
    </w:pPr>
    <w:rPr>
      <w:rFonts w:eastAsia="Times"/>
      <w:color w:val="000000"/>
      <w:sz w:val="20"/>
      <w:szCs w:val="20"/>
    </w:rPr>
  </w:style>
  <w:style w:type="character" w:customStyle="1" w:styleId="FootnoteTextChar">
    <w:name w:val="Footnote Text Char"/>
    <w:basedOn w:val="DefaultParagraphFont"/>
    <w:link w:val="FootnoteText"/>
    <w:rsid w:val="003C4971"/>
    <w:rPr>
      <w:rFonts w:ascii="New Century Schlbk" w:eastAsia="Times" w:hAnsi="New Century Schlbk"/>
      <w:color w:val="000000"/>
      <w:sz w:val="20"/>
      <w:szCs w:val="20"/>
      <w:lang w:eastAsia="en-US"/>
    </w:rPr>
  </w:style>
  <w:style w:type="paragraph" w:customStyle="1" w:styleId="qt">
    <w:name w:val="qt"/>
    <w:basedOn w:val="Normal"/>
    <w:qFormat/>
    <w:rsid w:val="00A039D3"/>
    <w:pPr>
      <w:widowControl w:val="0"/>
      <w:spacing w:line="260" w:lineRule="exact"/>
      <w:ind w:left="720" w:right="720"/>
      <w:contextualSpacing/>
    </w:pPr>
    <w:rPr>
      <w:sz w:val="22"/>
    </w:rPr>
  </w:style>
  <w:style w:type="paragraph" w:customStyle="1" w:styleId="qth">
    <w:name w:val="qth"/>
    <w:basedOn w:val="qt"/>
    <w:qFormat/>
    <w:rsid w:val="00240CC9"/>
    <w:pPr>
      <w:ind w:left="806" w:hanging="86"/>
    </w:pPr>
  </w:style>
  <w:style w:type="character" w:styleId="Hyperlink">
    <w:name w:val="Hyperlink"/>
    <w:uiPriority w:val="99"/>
    <w:rsid w:val="004F216F"/>
    <w:rPr>
      <w:rFonts w:ascii="Calibri" w:hAnsi="Calibri"/>
      <w:color w:val="0000FF"/>
      <w:u w:val="none"/>
    </w:rPr>
  </w:style>
  <w:style w:type="character" w:styleId="FootnoteReference">
    <w:name w:val="footnote reference"/>
    <w:unhideWhenUsed/>
    <w:rsid w:val="00B6708A"/>
    <w:rPr>
      <w:vertAlign w:val="superscript"/>
    </w:rPr>
  </w:style>
  <w:style w:type="character" w:styleId="Strong">
    <w:name w:val="Strong"/>
    <w:uiPriority w:val="22"/>
    <w:rsid w:val="00B6708A"/>
    <w:rPr>
      <w:b/>
    </w:rPr>
  </w:style>
  <w:style w:type="paragraph" w:customStyle="1" w:styleId="sum">
    <w:name w:val="sum"/>
    <w:basedOn w:val="Normal"/>
    <w:qFormat/>
    <w:rsid w:val="00257E57"/>
    <w:pPr>
      <w:shd w:val="clear" w:color="FFF7EA" w:fill="auto"/>
      <w:suppressAutoHyphens/>
      <w:spacing w:after="240" w:line="320" w:lineRule="exact"/>
      <w:ind w:left="720" w:right="720"/>
    </w:pPr>
    <w:rPr>
      <w:rFonts w:ascii="Calibri" w:hAnsi="Calibri"/>
      <w:color w:val="804000"/>
    </w:rPr>
  </w:style>
  <w:style w:type="paragraph" w:styleId="Header">
    <w:name w:val="header"/>
    <w:basedOn w:val="Normal"/>
    <w:link w:val="HeaderChar"/>
    <w:rsid w:val="00B6708A"/>
    <w:pPr>
      <w:tabs>
        <w:tab w:val="center" w:pos="4320"/>
        <w:tab w:val="right" w:pos="8640"/>
      </w:tabs>
      <w:spacing w:line="240" w:lineRule="auto"/>
    </w:pPr>
  </w:style>
  <w:style w:type="character" w:customStyle="1" w:styleId="HeaderChar">
    <w:name w:val="Header Char"/>
    <w:basedOn w:val="DefaultParagraphFont"/>
    <w:link w:val="Header"/>
    <w:rsid w:val="00B6708A"/>
    <w:rPr>
      <w:rFonts w:ascii="New Century Schlbk" w:eastAsia="Cambria" w:hAnsi="New Century Schlbk"/>
      <w:sz w:val="24"/>
      <w:szCs w:val="24"/>
      <w:lang w:eastAsia="en-US"/>
    </w:rPr>
  </w:style>
  <w:style w:type="paragraph" w:styleId="Footer">
    <w:name w:val="footer"/>
    <w:basedOn w:val="Normal"/>
    <w:link w:val="FooterChar"/>
    <w:rsid w:val="00B6708A"/>
    <w:pPr>
      <w:tabs>
        <w:tab w:val="center" w:pos="4320"/>
        <w:tab w:val="right" w:pos="8640"/>
      </w:tabs>
      <w:spacing w:line="240" w:lineRule="auto"/>
    </w:pPr>
  </w:style>
  <w:style w:type="character" w:customStyle="1" w:styleId="FooterChar">
    <w:name w:val="Footer Char"/>
    <w:basedOn w:val="DefaultParagraphFont"/>
    <w:link w:val="Footer"/>
    <w:rsid w:val="00B6708A"/>
    <w:rPr>
      <w:rFonts w:ascii="New Century Schlbk" w:eastAsia="Cambria" w:hAnsi="New Century Schlbk"/>
      <w:sz w:val="24"/>
      <w:szCs w:val="24"/>
      <w:lang w:eastAsia="en-US"/>
    </w:rPr>
  </w:style>
  <w:style w:type="character" w:styleId="PageNumber">
    <w:name w:val="page number"/>
    <w:basedOn w:val="DefaultParagraphFont"/>
    <w:rsid w:val="00B6708A"/>
  </w:style>
  <w:style w:type="paragraph" w:customStyle="1" w:styleId="Pa5">
    <w:name w:val="Pa5"/>
    <w:basedOn w:val="Normal"/>
    <w:next w:val="Normal"/>
    <w:uiPriority w:val="99"/>
    <w:rsid w:val="00B6708A"/>
    <w:pPr>
      <w:widowControl w:val="0"/>
      <w:autoSpaceDE w:val="0"/>
      <w:autoSpaceDN w:val="0"/>
      <w:adjustRightInd w:val="0"/>
      <w:spacing w:line="241" w:lineRule="atLeast"/>
      <w:jc w:val="left"/>
    </w:pPr>
    <w:rPr>
      <w:rFonts w:ascii="NewCenturySchlbk" w:hAnsi="NewCenturySchlbk"/>
    </w:rPr>
  </w:style>
  <w:style w:type="paragraph" w:customStyle="1" w:styleId="Pa4">
    <w:name w:val="Pa4"/>
    <w:basedOn w:val="Normal"/>
    <w:next w:val="Normal"/>
    <w:uiPriority w:val="99"/>
    <w:rsid w:val="00B6708A"/>
    <w:pPr>
      <w:widowControl w:val="0"/>
      <w:autoSpaceDE w:val="0"/>
      <w:autoSpaceDN w:val="0"/>
      <w:adjustRightInd w:val="0"/>
      <w:spacing w:line="281" w:lineRule="atLeast"/>
      <w:jc w:val="left"/>
    </w:pPr>
    <w:rPr>
      <w:rFonts w:ascii="Helvetica" w:hAnsi="Helvetica"/>
    </w:rPr>
  </w:style>
  <w:style w:type="character" w:customStyle="1" w:styleId="A3">
    <w:name w:val="A3"/>
    <w:uiPriority w:val="99"/>
    <w:rsid w:val="00B6708A"/>
    <w:rPr>
      <w:rFonts w:cs="Helvetica"/>
      <w:color w:val="000000"/>
      <w:sz w:val="20"/>
      <w:szCs w:val="20"/>
    </w:rPr>
  </w:style>
  <w:style w:type="character" w:customStyle="1" w:styleId="A6">
    <w:name w:val="A6"/>
    <w:uiPriority w:val="99"/>
    <w:rsid w:val="00B6708A"/>
    <w:rPr>
      <w:rFonts w:ascii="NewCenturySchlbk" w:hAnsi="NewCenturySchlbk" w:cs="NewCenturySchlbk"/>
      <w:color w:val="000000"/>
      <w:sz w:val="20"/>
      <w:szCs w:val="20"/>
      <w:u w:val="single"/>
    </w:rPr>
  </w:style>
  <w:style w:type="paragraph" w:customStyle="1" w:styleId="abb">
    <w:name w:val="abb"/>
    <w:basedOn w:val="Normal"/>
    <w:qFormat/>
    <w:rsid w:val="00B6708A"/>
    <w:pPr>
      <w:tabs>
        <w:tab w:val="left" w:pos="1170"/>
      </w:tabs>
      <w:spacing w:line="240" w:lineRule="auto"/>
      <w:ind w:left="1170" w:hanging="1170"/>
    </w:pPr>
  </w:style>
  <w:style w:type="paragraph" w:styleId="DocumentMap">
    <w:name w:val="Document Map"/>
    <w:basedOn w:val="Normal"/>
    <w:link w:val="DocumentMapChar"/>
    <w:unhideWhenUsed/>
    <w:rsid w:val="00B6708A"/>
    <w:pPr>
      <w:spacing w:line="240" w:lineRule="auto"/>
    </w:pPr>
    <w:rPr>
      <w:rFonts w:ascii="Lucida Grande" w:hAnsi="Lucida Grande" w:cs="Lucida Grande"/>
    </w:rPr>
  </w:style>
  <w:style w:type="character" w:customStyle="1" w:styleId="DocumentMapChar">
    <w:name w:val="Document Map Char"/>
    <w:basedOn w:val="DefaultParagraphFont"/>
    <w:link w:val="DocumentMap"/>
    <w:rsid w:val="00B6708A"/>
    <w:rPr>
      <w:rFonts w:ascii="Lucida Grande" w:eastAsia="Cambria" w:hAnsi="Lucida Grande" w:cs="Lucida Grande"/>
      <w:sz w:val="24"/>
      <w:szCs w:val="24"/>
      <w:lang w:eastAsia="en-US"/>
    </w:rPr>
  </w:style>
  <w:style w:type="paragraph" w:customStyle="1" w:styleId="clari">
    <w:name w:val="clari"/>
    <w:basedOn w:val="Normal"/>
    <w:qFormat/>
    <w:rsid w:val="00113BD4"/>
    <w:pPr>
      <w:jc w:val="center"/>
    </w:pPr>
    <w:rPr>
      <w:rFonts w:ascii="Calibri" w:hAnsi="Calibri"/>
      <w:b/>
    </w:rPr>
  </w:style>
  <w:style w:type="paragraph" w:styleId="BalloonText">
    <w:name w:val="Balloon Text"/>
    <w:basedOn w:val="Normal"/>
    <w:link w:val="BalloonTextChar"/>
    <w:unhideWhenUsed/>
    <w:rsid w:val="00B0436F"/>
    <w:pPr>
      <w:spacing w:line="240" w:lineRule="auto"/>
    </w:pPr>
    <w:rPr>
      <w:rFonts w:ascii="Lucida Grande" w:hAnsi="Lucida Grande"/>
      <w:sz w:val="18"/>
      <w:szCs w:val="18"/>
    </w:rPr>
  </w:style>
  <w:style w:type="character" w:customStyle="1" w:styleId="BalloonTextChar">
    <w:name w:val="Balloon Text Char"/>
    <w:basedOn w:val="DefaultParagraphFont"/>
    <w:link w:val="BalloonText"/>
    <w:rsid w:val="00B0436F"/>
    <w:rPr>
      <w:rFonts w:ascii="Lucida Grande" w:eastAsia="Cambria" w:hAnsi="Lucida Grande"/>
      <w:sz w:val="18"/>
      <w:szCs w:val="18"/>
      <w:lang w:eastAsia="en-US"/>
    </w:rPr>
  </w:style>
  <w:style w:type="character" w:customStyle="1" w:styleId="Heading5Char">
    <w:name w:val="Heading 5 Char"/>
    <w:basedOn w:val="DefaultParagraphFont"/>
    <w:link w:val="Heading5"/>
    <w:rsid w:val="002D5601"/>
    <w:rPr>
      <w:rFonts w:ascii="Calibri" w:eastAsia="Times New Roman" w:hAnsi="Calibri"/>
      <w:bCs/>
      <w:i/>
      <w:iCs/>
      <w:color w:val="817C64"/>
      <w:sz w:val="28"/>
      <w:szCs w:val="26"/>
      <w:lang w:eastAsia="en-US"/>
    </w:rPr>
  </w:style>
  <w:style w:type="character" w:customStyle="1" w:styleId="Heading6Char">
    <w:name w:val="Heading 6 Char"/>
    <w:basedOn w:val="DefaultParagraphFont"/>
    <w:link w:val="Heading6"/>
    <w:rsid w:val="000D60F6"/>
    <w:rPr>
      <w:rFonts w:ascii="Calibri" w:eastAsia="Times New Roman" w:hAnsi="Calibri"/>
      <w:b/>
      <w:bCs/>
      <w:sz w:val="28"/>
      <w:szCs w:val="22"/>
      <w:lang w:eastAsia="en-US"/>
    </w:rPr>
  </w:style>
  <w:style w:type="character" w:customStyle="1" w:styleId="lead">
    <w:name w:val="lead"/>
    <w:basedOn w:val="DefaultParagraphFont"/>
    <w:rsid w:val="003D4E63"/>
  </w:style>
  <w:style w:type="character" w:customStyle="1" w:styleId="Heading7Char">
    <w:name w:val="Heading 7 Char"/>
    <w:basedOn w:val="DefaultParagraphFont"/>
    <w:link w:val="Heading7"/>
    <w:rsid w:val="00C53B38"/>
    <w:rPr>
      <w:rFonts w:ascii="New Century Schlbk" w:eastAsia="Times" w:hAnsi="New Century Schlbk"/>
      <w:b/>
      <w:sz w:val="24"/>
      <w:lang w:eastAsia="en-US"/>
    </w:rPr>
  </w:style>
  <w:style w:type="character" w:customStyle="1" w:styleId="Heading8Char">
    <w:name w:val="Heading 8 Char"/>
    <w:basedOn w:val="DefaultParagraphFont"/>
    <w:link w:val="Heading8"/>
    <w:rsid w:val="00C53B38"/>
    <w:rPr>
      <w:rFonts w:ascii="Times" w:eastAsia="Times" w:hAnsi="Times"/>
      <w:i/>
      <w:sz w:val="24"/>
      <w:lang w:eastAsia="en-US"/>
    </w:rPr>
  </w:style>
  <w:style w:type="character" w:customStyle="1" w:styleId="Heading9Char">
    <w:name w:val="Heading 9 Char"/>
    <w:basedOn w:val="DefaultParagraphFont"/>
    <w:link w:val="Heading9"/>
    <w:rsid w:val="00C53B38"/>
    <w:rPr>
      <w:rFonts w:ascii="New Century Schlbk" w:eastAsia="Times" w:hAnsi="New Century Schlbk"/>
      <w:sz w:val="24"/>
      <w:u w:val="single"/>
      <w:lang w:eastAsia="en-US"/>
    </w:rPr>
  </w:style>
  <w:style w:type="paragraph" w:styleId="NormalWeb">
    <w:name w:val="Normal (Web)"/>
    <w:basedOn w:val="Normal"/>
    <w:uiPriority w:val="99"/>
    <w:rsid w:val="00C53B38"/>
    <w:pPr>
      <w:spacing w:beforeLines="1" w:afterLines="1"/>
      <w:jc w:val="left"/>
    </w:pPr>
    <w:rPr>
      <w:rFonts w:ascii="Times" w:hAnsi="Times"/>
      <w:sz w:val="20"/>
      <w:szCs w:val="20"/>
    </w:rPr>
  </w:style>
  <w:style w:type="character" w:styleId="Emphasis">
    <w:name w:val="Emphasis"/>
    <w:uiPriority w:val="20"/>
    <w:qFormat/>
    <w:rsid w:val="00C53B38"/>
    <w:rPr>
      <w:i/>
    </w:rPr>
  </w:style>
  <w:style w:type="character" w:styleId="FollowedHyperlink">
    <w:name w:val="FollowedHyperlink"/>
    <w:rsid w:val="00C53B38"/>
    <w:rPr>
      <w:color w:val="800080"/>
      <w:u w:val="single"/>
    </w:rPr>
  </w:style>
  <w:style w:type="paragraph" w:customStyle="1" w:styleId="BasicParagraph">
    <w:name w:val="[Basic Paragraph]"/>
    <w:basedOn w:val="Normal"/>
    <w:uiPriority w:val="99"/>
    <w:rsid w:val="00C53B38"/>
    <w:pPr>
      <w:widowControl w:val="0"/>
      <w:autoSpaceDE w:val="0"/>
      <w:autoSpaceDN w:val="0"/>
      <w:adjustRightInd w:val="0"/>
      <w:spacing w:line="288" w:lineRule="auto"/>
      <w:jc w:val="left"/>
      <w:textAlignment w:val="center"/>
    </w:pPr>
    <w:rPr>
      <w:rFonts w:ascii="Times-Roman" w:hAnsi="Times-Roman" w:cs="Times-Roman"/>
      <w:color w:val="000000"/>
    </w:rPr>
  </w:style>
  <w:style w:type="paragraph" w:styleId="BodyText">
    <w:name w:val="Body Text"/>
    <w:basedOn w:val="Normal"/>
    <w:link w:val="BodyTextChar"/>
    <w:rsid w:val="00C53B38"/>
    <w:rPr>
      <w:rFonts w:eastAsia="Times"/>
      <w:b/>
      <w:szCs w:val="20"/>
    </w:rPr>
  </w:style>
  <w:style w:type="character" w:customStyle="1" w:styleId="BodyTextChar">
    <w:name w:val="Body Text Char"/>
    <w:basedOn w:val="DefaultParagraphFont"/>
    <w:link w:val="BodyText"/>
    <w:rsid w:val="00C53B38"/>
    <w:rPr>
      <w:rFonts w:ascii="New Century Schlbk" w:eastAsia="Times" w:hAnsi="New Century Schlbk"/>
      <w:b/>
      <w:sz w:val="24"/>
      <w:lang w:eastAsia="en-US"/>
    </w:rPr>
  </w:style>
  <w:style w:type="paragraph" w:styleId="BodyTextIndent">
    <w:name w:val="Body Text Indent"/>
    <w:basedOn w:val="Normal"/>
    <w:link w:val="BodyTextIndentChar"/>
    <w:rsid w:val="00C53B38"/>
    <w:pPr>
      <w:ind w:firstLine="360"/>
    </w:pPr>
    <w:rPr>
      <w:rFonts w:eastAsia="Times"/>
      <w:szCs w:val="20"/>
    </w:rPr>
  </w:style>
  <w:style w:type="character" w:customStyle="1" w:styleId="BodyTextIndentChar">
    <w:name w:val="Body Text Indent Char"/>
    <w:basedOn w:val="DefaultParagraphFont"/>
    <w:link w:val="BodyTextIndent"/>
    <w:rsid w:val="00C53B38"/>
    <w:rPr>
      <w:rFonts w:ascii="New Century Schlbk" w:eastAsia="Times" w:hAnsi="New Century Schlbk"/>
      <w:sz w:val="24"/>
      <w:lang w:eastAsia="en-US"/>
    </w:rPr>
  </w:style>
  <w:style w:type="paragraph" w:styleId="BodyText2">
    <w:name w:val="Body Text 2"/>
    <w:basedOn w:val="Normal"/>
    <w:link w:val="BodyText2Char"/>
    <w:rsid w:val="00C53B38"/>
    <w:rPr>
      <w:rFonts w:eastAsia="Times"/>
      <w:color w:val="000000"/>
      <w:szCs w:val="20"/>
    </w:rPr>
  </w:style>
  <w:style w:type="character" w:customStyle="1" w:styleId="BodyText2Char">
    <w:name w:val="Body Text 2 Char"/>
    <w:basedOn w:val="DefaultParagraphFont"/>
    <w:link w:val="BodyText2"/>
    <w:rsid w:val="00C53B38"/>
    <w:rPr>
      <w:rFonts w:ascii="New Century Schlbk" w:eastAsia="Times" w:hAnsi="New Century Schlbk"/>
      <w:color w:val="000000"/>
      <w:sz w:val="24"/>
      <w:lang w:eastAsia="en-US"/>
    </w:rPr>
  </w:style>
  <w:style w:type="paragraph" w:styleId="BodyTextIndent2">
    <w:name w:val="Body Text Indent 2"/>
    <w:basedOn w:val="Normal"/>
    <w:link w:val="BodyTextIndent2Char"/>
    <w:rsid w:val="00C53B38"/>
    <w:pPr>
      <w:ind w:firstLine="720"/>
    </w:pPr>
    <w:rPr>
      <w:rFonts w:eastAsia="Times"/>
      <w:szCs w:val="20"/>
    </w:rPr>
  </w:style>
  <w:style w:type="character" w:customStyle="1" w:styleId="BodyTextIndent2Char">
    <w:name w:val="Body Text Indent 2 Char"/>
    <w:basedOn w:val="DefaultParagraphFont"/>
    <w:link w:val="BodyTextIndent2"/>
    <w:rsid w:val="00C53B38"/>
    <w:rPr>
      <w:rFonts w:ascii="New Century Schlbk" w:eastAsia="Times" w:hAnsi="New Century Schlbk"/>
      <w:sz w:val="24"/>
      <w:lang w:eastAsia="en-US"/>
    </w:rPr>
  </w:style>
  <w:style w:type="paragraph" w:customStyle="1" w:styleId="qthang">
    <w:name w:val="qthang"/>
    <w:basedOn w:val="qt"/>
    <w:rsid w:val="00C53B38"/>
    <w:pPr>
      <w:widowControl/>
      <w:ind w:left="504" w:right="360" w:hanging="144"/>
      <w:contextualSpacing w:val="0"/>
    </w:pPr>
    <w:rPr>
      <w:rFonts w:eastAsia="Times"/>
      <w:szCs w:val="20"/>
    </w:rPr>
  </w:style>
  <w:style w:type="paragraph" w:customStyle="1" w:styleId="Noparagraphstyle">
    <w:name w:val="[No paragraph style]"/>
    <w:rsid w:val="00C53B38"/>
    <w:pPr>
      <w:widowControl w:val="0"/>
      <w:autoSpaceDE w:val="0"/>
      <w:autoSpaceDN w:val="0"/>
      <w:adjustRightInd w:val="0"/>
      <w:spacing w:line="288" w:lineRule="auto"/>
      <w:textAlignment w:val="center"/>
    </w:pPr>
    <w:rPr>
      <w:rFonts w:ascii="Times" w:eastAsia="Times New Roman" w:hAnsi="Times"/>
      <w:color w:val="000000"/>
      <w:lang w:eastAsia="en-US"/>
    </w:rPr>
  </w:style>
  <w:style w:type="paragraph" w:styleId="BodyText3">
    <w:name w:val="Body Text 3"/>
    <w:basedOn w:val="Normal"/>
    <w:link w:val="BodyText3Char"/>
    <w:rsid w:val="00C53B38"/>
    <w:rPr>
      <w:rFonts w:eastAsia="Times"/>
      <w:b/>
      <w:color w:val="0000FF"/>
      <w:szCs w:val="20"/>
    </w:rPr>
  </w:style>
  <w:style w:type="character" w:customStyle="1" w:styleId="BodyText3Char">
    <w:name w:val="Body Text 3 Char"/>
    <w:basedOn w:val="DefaultParagraphFont"/>
    <w:link w:val="BodyText3"/>
    <w:rsid w:val="00C53B38"/>
    <w:rPr>
      <w:rFonts w:ascii="New Century Schlbk" w:eastAsia="Times" w:hAnsi="New Century Schlbk"/>
      <w:b/>
      <w:color w:val="0000FF"/>
      <w:sz w:val="24"/>
      <w:lang w:eastAsia="en-US"/>
    </w:rPr>
  </w:style>
  <w:style w:type="paragraph" w:customStyle="1" w:styleId="calibri">
    <w:name w:val="calibri"/>
    <w:basedOn w:val="Normal"/>
    <w:rsid w:val="00DB2F5E"/>
    <w:pPr>
      <w:jc w:val="center"/>
    </w:pPr>
  </w:style>
  <w:style w:type="paragraph" w:customStyle="1" w:styleId="sumtit">
    <w:name w:val="sumtit"/>
    <w:basedOn w:val="Normal"/>
    <w:qFormat/>
    <w:rsid w:val="0081499D"/>
    <w:pPr>
      <w:spacing w:after="120" w:line="240" w:lineRule="auto"/>
      <w:jc w:val="center"/>
    </w:pPr>
    <w:rPr>
      <w:rFonts w:ascii="Lithos Pro Regular" w:hAnsi="Lithos Pro Regular"/>
      <w:color w:val="800000"/>
      <w:sz w:val="28"/>
    </w:rPr>
  </w:style>
  <w:style w:type="paragraph" w:styleId="ListParagraph">
    <w:name w:val="List Paragraph"/>
    <w:basedOn w:val="Normal"/>
    <w:qFormat/>
    <w:rsid w:val="00957BA6"/>
    <w:pPr>
      <w:ind w:left="720"/>
      <w:contextualSpacing/>
    </w:pPr>
  </w:style>
  <w:style w:type="paragraph" w:styleId="Index1">
    <w:name w:val="index 1"/>
    <w:basedOn w:val="Normal"/>
    <w:next w:val="Normal"/>
    <w:autoRedefine/>
    <w:uiPriority w:val="99"/>
    <w:unhideWhenUsed/>
    <w:rsid w:val="002D392A"/>
    <w:pPr>
      <w:widowControl w:val="0"/>
      <w:tabs>
        <w:tab w:val="right" w:pos="6480"/>
      </w:tabs>
      <w:ind w:left="245" w:hanging="245"/>
      <w:contextualSpacing/>
      <w:jc w:val="left"/>
    </w:pPr>
    <w:rPr>
      <w:rFonts w:asciiTheme="minorHAnsi" w:hAnsiTheme="minorHAnsi"/>
      <w:noProof/>
      <w:sz w:val="20"/>
      <w:szCs w:val="20"/>
    </w:rPr>
  </w:style>
  <w:style w:type="paragraph" w:styleId="Index2">
    <w:name w:val="index 2"/>
    <w:basedOn w:val="Normal"/>
    <w:next w:val="Normal"/>
    <w:autoRedefine/>
    <w:uiPriority w:val="99"/>
    <w:unhideWhenUsed/>
    <w:rsid w:val="005F56C8"/>
    <w:pPr>
      <w:ind w:left="480" w:hanging="240"/>
      <w:jc w:val="left"/>
    </w:pPr>
    <w:rPr>
      <w:rFonts w:asciiTheme="minorHAnsi" w:hAnsiTheme="minorHAnsi"/>
      <w:sz w:val="20"/>
      <w:szCs w:val="20"/>
    </w:rPr>
  </w:style>
  <w:style w:type="paragraph" w:styleId="Index3">
    <w:name w:val="index 3"/>
    <w:basedOn w:val="Normal"/>
    <w:next w:val="Normal"/>
    <w:autoRedefine/>
    <w:uiPriority w:val="99"/>
    <w:unhideWhenUsed/>
    <w:rsid w:val="005F56C8"/>
    <w:pPr>
      <w:ind w:left="720" w:hanging="240"/>
      <w:jc w:val="left"/>
    </w:pPr>
    <w:rPr>
      <w:rFonts w:asciiTheme="minorHAnsi" w:hAnsiTheme="minorHAnsi"/>
      <w:sz w:val="20"/>
      <w:szCs w:val="20"/>
    </w:rPr>
  </w:style>
  <w:style w:type="paragraph" w:styleId="Index4">
    <w:name w:val="index 4"/>
    <w:basedOn w:val="Normal"/>
    <w:next w:val="Normal"/>
    <w:autoRedefine/>
    <w:uiPriority w:val="99"/>
    <w:unhideWhenUsed/>
    <w:rsid w:val="005F56C8"/>
    <w:pPr>
      <w:ind w:left="960" w:hanging="240"/>
      <w:jc w:val="left"/>
    </w:pPr>
    <w:rPr>
      <w:rFonts w:asciiTheme="minorHAnsi" w:hAnsiTheme="minorHAnsi"/>
      <w:sz w:val="20"/>
      <w:szCs w:val="20"/>
    </w:rPr>
  </w:style>
  <w:style w:type="paragraph" w:styleId="Index5">
    <w:name w:val="index 5"/>
    <w:basedOn w:val="Normal"/>
    <w:next w:val="Normal"/>
    <w:autoRedefine/>
    <w:uiPriority w:val="99"/>
    <w:unhideWhenUsed/>
    <w:rsid w:val="005F56C8"/>
    <w:pPr>
      <w:ind w:left="1200" w:hanging="240"/>
      <w:jc w:val="left"/>
    </w:pPr>
    <w:rPr>
      <w:rFonts w:asciiTheme="minorHAnsi" w:hAnsiTheme="minorHAnsi"/>
      <w:sz w:val="20"/>
      <w:szCs w:val="20"/>
    </w:rPr>
  </w:style>
  <w:style w:type="paragraph" w:styleId="Index6">
    <w:name w:val="index 6"/>
    <w:basedOn w:val="Normal"/>
    <w:next w:val="Normal"/>
    <w:autoRedefine/>
    <w:uiPriority w:val="99"/>
    <w:unhideWhenUsed/>
    <w:rsid w:val="005F56C8"/>
    <w:pPr>
      <w:ind w:left="1440" w:hanging="240"/>
      <w:jc w:val="left"/>
    </w:pPr>
    <w:rPr>
      <w:rFonts w:asciiTheme="minorHAnsi" w:hAnsiTheme="minorHAnsi"/>
      <w:sz w:val="20"/>
      <w:szCs w:val="20"/>
    </w:rPr>
  </w:style>
  <w:style w:type="paragraph" w:styleId="Index7">
    <w:name w:val="index 7"/>
    <w:basedOn w:val="Normal"/>
    <w:next w:val="Normal"/>
    <w:autoRedefine/>
    <w:uiPriority w:val="99"/>
    <w:unhideWhenUsed/>
    <w:rsid w:val="005F56C8"/>
    <w:pPr>
      <w:ind w:left="1680" w:hanging="240"/>
      <w:jc w:val="left"/>
    </w:pPr>
    <w:rPr>
      <w:rFonts w:asciiTheme="minorHAnsi" w:hAnsiTheme="minorHAnsi"/>
      <w:sz w:val="20"/>
      <w:szCs w:val="20"/>
    </w:rPr>
  </w:style>
  <w:style w:type="paragraph" w:styleId="Index8">
    <w:name w:val="index 8"/>
    <w:basedOn w:val="Normal"/>
    <w:next w:val="Normal"/>
    <w:autoRedefine/>
    <w:uiPriority w:val="99"/>
    <w:unhideWhenUsed/>
    <w:rsid w:val="005F56C8"/>
    <w:pPr>
      <w:ind w:left="1920" w:hanging="240"/>
      <w:jc w:val="left"/>
    </w:pPr>
    <w:rPr>
      <w:rFonts w:asciiTheme="minorHAnsi" w:hAnsiTheme="minorHAnsi"/>
      <w:sz w:val="20"/>
      <w:szCs w:val="20"/>
    </w:rPr>
  </w:style>
  <w:style w:type="paragraph" w:styleId="Index9">
    <w:name w:val="index 9"/>
    <w:basedOn w:val="Normal"/>
    <w:next w:val="Normal"/>
    <w:autoRedefine/>
    <w:uiPriority w:val="99"/>
    <w:unhideWhenUsed/>
    <w:rsid w:val="005F56C8"/>
    <w:pPr>
      <w:ind w:left="2160" w:hanging="240"/>
      <w:jc w:val="left"/>
    </w:pPr>
    <w:rPr>
      <w:rFonts w:asciiTheme="minorHAnsi" w:hAnsiTheme="minorHAnsi"/>
      <w:sz w:val="20"/>
      <w:szCs w:val="20"/>
    </w:rPr>
  </w:style>
  <w:style w:type="paragraph" w:styleId="IndexHeading">
    <w:name w:val="index heading"/>
    <w:basedOn w:val="Normal"/>
    <w:next w:val="Index1"/>
    <w:uiPriority w:val="99"/>
    <w:unhideWhenUsed/>
    <w:rsid w:val="005F56C8"/>
    <w:pPr>
      <w:jc w:val="left"/>
    </w:pPr>
    <w:rPr>
      <w:rFonts w:asciiTheme="minorHAnsi" w:hAnsiTheme="minorHAnsi"/>
      <w:sz w:val="20"/>
      <w:szCs w:val="20"/>
    </w:rPr>
  </w:style>
  <w:style w:type="paragraph" w:customStyle="1" w:styleId="Chrono">
    <w:name w:val="Chrono"/>
    <w:basedOn w:val="Normal"/>
    <w:qFormat/>
    <w:rsid w:val="00B66552"/>
    <w:pPr>
      <w:tabs>
        <w:tab w:val="left" w:pos="1800"/>
      </w:tabs>
      <w:ind w:left="1800" w:hanging="1800"/>
    </w:pPr>
    <w:rPr>
      <w:rFonts w:ascii="Calibri" w:hAnsi="Calibri"/>
      <w:b/>
    </w:rPr>
  </w:style>
  <w:style w:type="character" w:customStyle="1" w:styleId="apple-converted-space">
    <w:name w:val="apple-converted-space"/>
    <w:basedOn w:val="DefaultParagraphFont"/>
    <w:rsid w:val="00A508D6"/>
  </w:style>
  <w:style w:type="paragraph" w:styleId="Revision">
    <w:name w:val="Revision"/>
    <w:hidden/>
    <w:uiPriority w:val="99"/>
    <w:semiHidden/>
    <w:rsid w:val="00EC5795"/>
    <w:rPr>
      <w:rFonts w:ascii="New Century Schlbk" w:eastAsia="Cambria" w:hAnsi="New Century Schlbk"/>
      <w:lang w:eastAsia="en-US"/>
    </w:rPr>
  </w:style>
  <w:style w:type="character" w:customStyle="1" w:styleId="ptbrand">
    <w:name w:val="ptbrand"/>
    <w:basedOn w:val="DefaultParagraphFont"/>
    <w:rsid w:val="00441AA3"/>
  </w:style>
  <w:style w:type="paragraph" w:styleId="EndnoteText">
    <w:name w:val="endnote text"/>
    <w:basedOn w:val="Normal"/>
    <w:link w:val="EndnoteTextChar"/>
    <w:uiPriority w:val="99"/>
    <w:semiHidden/>
    <w:unhideWhenUsed/>
    <w:rsid w:val="006D51CE"/>
    <w:pPr>
      <w:spacing w:line="240" w:lineRule="auto"/>
    </w:pPr>
  </w:style>
  <w:style w:type="character" w:customStyle="1" w:styleId="EndnoteTextChar">
    <w:name w:val="Endnote Text Char"/>
    <w:basedOn w:val="DefaultParagraphFont"/>
    <w:link w:val="EndnoteText"/>
    <w:uiPriority w:val="99"/>
    <w:semiHidden/>
    <w:rsid w:val="006D51CE"/>
    <w:rPr>
      <w:rFonts w:ascii="New Century Schlbk" w:eastAsia="Cambria" w:hAnsi="New Century Schlbk"/>
      <w:sz w:val="24"/>
      <w:szCs w:val="24"/>
      <w:lang w:eastAsia="en-US"/>
    </w:rPr>
  </w:style>
  <w:style w:type="character" w:styleId="EndnoteReference">
    <w:name w:val="endnote reference"/>
    <w:basedOn w:val="DefaultParagraphFont"/>
    <w:uiPriority w:val="99"/>
    <w:semiHidden/>
    <w:unhideWhenUsed/>
    <w:rsid w:val="006D51CE"/>
    <w:rPr>
      <w:vertAlign w:val="superscript"/>
    </w:rPr>
  </w:style>
  <w:style w:type="paragraph" w:styleId="BodyTextFirstIndent">
    <w:name w:val="Body Text First Indent"/>
    <w:basedOn w:val="BodyText"/>
    <w:link w:val="BodyTextFirstIndentChar"/>
    <w:uiPriority w:val="99"/>
    <w:unhideWhenUsed/>
    <w:rsid w:val="00BA27A8"/>
    <w:pPr>
      <w:spacing w:line="320" w:lineRule="exact"/>
      <w:ind w:firstLine="360"/>
    </w:pPr>
    <w:rPr>
      <w:rFonts w:eastAsia="Cambria"/>
      <w:b w:val="0"/>
      <w:szCs w:val="24"/>
    </w:rPr>
  </w:style>
  <w:style w:type="character" w:customStyle="1" w:styleId="BodyTextFirstIndentChar">
    <w:name w:val="Body Text First Indent Char"/>
    <w:basedOn w:val="BodyTextChar"/>
    <w:link w:val="BodyTextFirstIndent"/>
    <w:uiPriority w:val="99"/>
    <w:rsid w:val="00BA27A8"/>
    <w:rPr>
      <w:rFonts w:ascii="New Century Schlbk" w:eastAsia="Cambria" w:hAnsi="New Century Schlbk"/>
      <w:b w:val="0"/>
      <w:sz w:val="24"/>
      <w:szCs w:val="24"/>
      <w:lang w:eastAsia="en-US"/>
    </w:rPr>
  </w:style>
  <w:style w:type="paragraph" w:customStyle="1" w:styleId="q5">
    <w:name w:val="q5"/>
    <w:basedOn w:val="Normal"/>
    <w:rsid w:val="0007515E"/>
    <w:rPr>
      <w:color w:val="BFBFBF" w:themeColor="background1" w:themeShade="BF"/>
    </w:rPr>
  </w:style>
  <w:style w:type="paragraph" w:customStyle="1" w:styleId="Inquoting">
    <w:name w:val="In quoting"/>
    <w:basedOn w:val="Normal"/>
    <w:rsid w:val="006466B7"/>
  </w:style>
  <w:style w:type="paragraph" w:customStyle="1" w:styleId="bibli">
    <w:name w:val="bibli"/>
    <w:basedOn w:val="Normal"/>
    <w:qFormat/>
    <w:rsid w:val="00572D50"/>
    <w:pPr>
      <w:spacing w:after="240" w:line="240" w:lineRule="auto"/>
    </w:pPr>
  </w:style>
  <w:style w:type="paragraph" w:customStyle="1" w:styleId="TimeLine">
    <w:name w:val="Time Line"/>
    <w:basedOn w:val="Normal"/>
    <w:qFormat/>
    <w:rsid w:val="00780095"/>
    <w:pPr>
      <w:spacing w:after="120"/>
      <w:ind w:left="1800" w:hanging="1800"/>
    </w:pPr>
  </w:style>
  <w:style w:type="character" w:styleId="CommentReference">
    <w:name w:val="annotation reference"/>
    <w:basedOn w:val="DefaultParagraphFont"/>
    <w:uiPriority w:val="99"/>
    <w:semiHidden/>
    <w:unhideWhenUsed/>
    <w:rsid w:val="00F33559"/>
    <w:rPr>
      <w:sz w:val="18"/>
      <w:szCs w:val="18"/>
    </w:rPr>
  </w:style>
  <w:style w:type="paragraph" w:styleId="CommentText">
    <w:name w:val="annotation text"/>
    <w:basedOn w:val="Normal"/>
    <w:link w:val="CommentTextChar"/>
    <w:uiPriority w:val="99"/>
    <w:semiHidden/>
    <w:unhideWhenUsed/>
    <w:rsid w:val="00F33559"/>
    <w:pPr>
      <w:spacing w:line="240" w:lineRule="auto"/>
    </w:pPr>
  </w:style>
  <w:style w:type="character" w:customStyle="1" w:styleId="CommentTextChar">
    <w:name w:val="Comment Text Char"/>
    <w:basedOn w:val="DefaultParagraphFont"/>
    <w:link w:val="CommentText"/>
    <w:uiPriority w:val="99"/>
    <w:semiHidden/>
    <w:rsid w:val="00F33559"/>
    <w:rPr>
      <w:rFonts w:ascii="New Century Schlbk" w:eastAsia="Cambria" w:hAnsi="New Century Schlbk"/>
      <w:lang w:eastAsia="en-US"/>
    </w:rPr>
  </w:style>
  <w:style w:type="paragraph" w:styleId="CommentSubject">
    <w:name w:val="annotation subject"/>
    <w:basedOn w:val="CommentText"/>
    <w:next w:val="CommentText"/>
    <w:link w:val="CommentSubjectChar"/>
    <w:uiPriority w:val="99"/>
    <w:semiHidden/>
    <w:unhideWhenUsed/>
    <w:rsid w:val="00F33559"/>
    <w:rPr>
      <w:b/>
      <w:bCs/>
      <w:sz w:val="20"/>
      <w:szCs w:val="20"/>
    </w:rPr>
  </w:style>
  <w:style w:type="character" w:customStyle="1" w:styleId="CommentSubjectChar">
    <w:name w:val="Comment Subject Char"/>
    <w:basedOn w:val="CommentTextChar"/>
    <w:link w:val="CommentSubject"/>
    <w:uiPriority w:val="99"/>
    <w:semiHidden/>
    <w:rsid w:val="00F33559"/>
    <w:rPr>
      <w:rFonts w:ascii="New Century Schlbk" w:eastAsia="Cambria" w:hAnsi="New Century Schlbk"/>
      <w:b/>
      <w:bCs/>
      <w:sz w:val="20"/>
      <w:szCs w:val="20"/>
      <w:lang w:eastAsia="en-US"/>
    </w:rPr>
  </w:style>
  <w:style w:type="table" w:styleId="TableGrid">
    <w:name w:val="Table Grid"/>
    <w:basedOn w:val="TableNormal"/>
    <w:uiPriority w:val="59"/>
    <w:rsid w:val="00445E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FirstIndent2">
    <w:name w:val="Body Text First Indent 2"/>
    <w:basedOn w:val="BodyTextIndent"/>
    <w:link w:val="BodyTextFirstIndent2Char"/>
    <w:uiPriority w:val="99"/>
    <w:unhideWhenUsed/>
    <w:rsid w:val="00E44451"/>
    <w:pPr>
      <w:ind w:left="360"/>
    </w:pPr>
    <w:rPr>
      <w:rFonts w:eastAsia="Cambria"/>
      <w:szCs w:val="24"/>
    </w:rPr>
  </w:style>
  <w:style w:type="character" w:customStyle="1" w:styleId="BodyTextFirstIndent2Char">
    <w:name w:val="Body Text First Indent 2 Char"/>
    <w:basedOn w:val="BodyTextIndentChar"/>
    <w:link w:val="BodyTextFirstIndent2"/>
    <w:uiPriority w:val="99"/>
    <w:rsid w:val="00E44451"/>
    <w:rPr>
      <w:rFonts w:ascii="New Century Schlbk" w:eastAsia="Cambria" w:hAnsi="New Century Schlbk"/>
      <w:sz w:val="24"/>
      <w:lang w:eastAsia="en-US"/>
    </w:rPr>
  </w:style>
  <w:style w:type="paragraph" w:customStyle="1" w:styleId="Entry">
    <w:name w:val="Entry"/>
    <w:basedOn w:val="Normal"/>
    <w:uiPriority w:val="99"/>
    <w:rsid w:val="005C2EB8"/>
    <w:pPr>
      <w:widowControl w:val="0"/>
      <w:autoSpaceDE w:val="0"/>
      <w:autoSpaceDN w:val="0"/>
      <w:adjustRightInd w:val="0"/>
      <w:spacing w:line="288" w:lineRule="auto"/>
      <w:ind w:left="360"/>
      <w:textAlignment w:val="center"/>
    </w:pPr>
    <w:rPr>
      <w:rFonts w:ascii="NewCenturySchlbk-Roman" w:eastAsiaTheme="minorEastAsia" w:hAnsi="NewCenturySchlbk-Roman" w:cs="NewCenturySchlbk-Roman"/>
      <w:color w:val="000000"/>
      <w:sz w:val="20"/>
      <w:szCs w:val="20"/>
      <w:lang w:eastAsia="ja-JP"/>
    </w:rPr>
  </w:style>
  <w:style w:type="paragraph" w:styleId="TOC1">
    <w:name w:val="toc 1"/>
    <w:basedOn w:val="Normal"/>
    <w:next w:val="Normal"/>
    <w:autoRedefine/>
    <w:uiPriority w:val="39"/>
    <w:unhideWhenUsed/>
    <w:rsid w:val="000D60F6"/>
    <w:pPr>
      <w:spacing w:before="240" w:after="120"/>
      <w:jc w:val="left"/>
    </w:pPr>
    <w:rPr>
      <w:rFonts w:ascii="Calibri" w:hAnsi="Calibri"/>
      <w:b/>
      <w:caps/>
      <w:sz w:val="28"/>
      <w:szCs w:val="22"/>
      <w:u w:val="single"/>
    </w:rPr>
  </w:style>
  <w:style w:type="paragraph" w:styleId="TOC2">
    <w:name w:val="toc 2"/>
    <w:basedOn w:val="Normal"/>
    <w:next w:val="Normal"/>
    <w:autoRedefine/>
    <w:uiPriority w:val="39"/>
    <w:unhideWhenUsed/>
    <w:rsid w:val="000D60F6"/>
    <w:pPr>
      <w:jc w:val="left"/>
    </w:pPr>
    <w:rPr>
      <w:rFonts w:ascii="Calibri" w:hAnsi="Calibri"/>
      <w:b/>
      <w:smallCaps/>
      <w:sz w:val="28"/>
      <w:szCs w:val="22"/>
    </w:rPr>
  </w:style>
  <w:style w:type="paragraph" w:styleId="TOC3">
    <w:name w:val="toc 3"/>
    <w:basedOn w:val="Normal"/>
    <w:next w:val="Normal"/>
    <w:autoRedefine/>
    <w:uiPriority w:val="39"/>
    <w:unhideWhenUsed/>
    <w:rsid w:val="000D60F6"/>
    <w:pPr>
      <w:tabs>
        <w:tab w:val="right" w:pos="8630"/>
      </w:tabs>
      <w:ind w:left="360" w:hanging="360"/>
      <w:jc w:val="left"/>
    </w:pPr>
    <w:rPr>
      <w:rFonts w:ascii="Calibri" w:hAnsi="Calibri"/>
      <w:smallCaps/>
    </w:rPr>
  </w:style>
  <w:style w:type="paragraph" w:styleId="TOC4">
    <w:name w:val="toc 4"/>
    <w:basedOn w:val="Normal"/>
    <w:next w:val="Normal"/>
    <w:autoRedefine/>
    <w:uiPriority w:val="39"/>
    <w:unhideWhenUsed/>
    <w:rsid w:val="00FB16E6"/>
    <w:pPr>
      <w:jc w:val="left"/>
    </w:pPr>
    <w:rPr>
      <w:rFonts w:asciiTheme="minorHAnsi" w:hAnsiTheme="minorHAnsi"/>
      <w:sz w:val="22"/>
      <w:szCs w:val="22"/>
    </w:rPr>
  </w:style>
  <w:style w:type="paragraph" w:styleId="TOC5">
    <w:name w:val="toc 5"/>
    <w:basedOn w:val="Normal"/>
    <w:next w:val="Normal"/>
    <w:autoRedefine/>
    <w:uiPriority w:val="39"/>
    <w:unhideWhenUsed/>
    <w:rsid w:val="00FB16E6"/>
    <w:pPr>
      <w:jc w:val="left"/>
    </w:pPr>
    <w:rPr>
      <w:rFonts w:asciiTheme="minorHAnsi" w:hAnsiTheme="minorHAnsi"/>
      <w:sz w:val="22"/>
      <w:szCs w:val="22"/>
    </w:rPr>
  </w:style>
  <w:style w:type="paragraph" w:styleId="TOC6">
    <w:name w:val="toc 6"/>
    <w:basedOn w:val="Normal"/>
    <w:next w:val="Normal"/>
    <w:autoRedefine/>
    <w:uiPriority w:val="39"/>
    <w:unhideWhenUsed/>
    <w:rsid w:val="00FB16E6"/>
    <w:pPr>
      <w:jc w:val="left"/>
    </w:pPr>
    <w:rPr>
      <w:rFonts w:asciiTheme="minorHAnsi" w:hAnsiTheme="minorHAnsi"/>
      <w:sz w:val="22"/>
      <w:szCs w:val="22"/>
    </w:rPr>
  </w:style>
  <w:style w:type="paragraph" w:styleId="TOC7">
    <w:name w:val="toc 7"/>
    <w:basedOn w:val="Normal"/>
    <w:next w:val="Normal"/>
    <w:autoRedefine/>
    <w:uiPriority w:val="39"/>
    <w:unhideWhenUsed/>
    <w:rsid w:val="00FB16E6"/>
    <w:pPr>
      <w:jc w:val="left"/>
    </w:pPr>
    <w:rPr>
      <w:rFonts w:asciiTheme="minorHAnsi" w:hAnsiTheme="minorHAnsi"/>
      <w:sz w:val="22"/>
      <w:szCs w:val="22"/>
    </w:rPr>
  </w:style>
  <w:style w:type="paragraph" w:styleId="TOC8">
    <w:name w:val="toc 8"/>
    <w:basedOn w:val="Normal"/>
    <w:next w:val="Normal"/>
    <w:autoRedefine/>
    <w:uiPriority w:val="39"/>
    <w:unhideWhenUsed/>
    <w:rsid w:val="00FB16E6"/>
    <w:pPr>
      <w:jc w:val="left"/>
    </w:pPr>
    <w:rPr>
      <w:rFonts w:asciiTheme="minorHAnsi" w:hAnsiTheme="minorHAnsi"/>
      <w:sz w:val="22"/>
      <w:szCs w:val="22"/>
    </w:rPr>
  </w:style>
  <w:style w:type="paragraph" w:styleId="TOC9">
    <w:name w:val="toc 9"/>
    <w:basedOn w:val="Normal"/>
    <w:next w:val="Normal"/>
    <w:autoRedefine/>
    <w:uiPriority w:val="39"/>
    <w:unhideWhenUsed/>
    <w:rsid w:val="00FB16E6"/>
    <w:pPr>
      <w:jc w:val="left"/>
    </w:pPr>
    <w:rPr>
      <w:rFonts w:asciiTheme="minorHAnsi" w:hAnsiTheme="minorHAnsi"/>
      <w:sz w:val="22"/>
      <w:szCs w:val="22"/>
    </w:rPr>
  </w:style>
  <w:style w:type="paragraph" w:styleId="List">
    <w:name w:val="List"/>
    <w:basedOn w:val="Normal"/>
    <w:uiPriority w:val="99"/>
    <w:unhideWhenUsed/>
    <w:rsid w:val="00E417A1"/>
    <w:pPr>
      <w:ind w:left="360" w:hanging="360"/>
      <w:contextualSpacing/>
    </w:pPr>
  </w:style>
  <w:style w:type="paragraph" w:styleId="List2">
    <w:name w:val="List 2"/>
    <w:basedOn w:val="Normal"/>
    <w:uiPriority w:val="99"/>
    <w:unhideWhenUsed/>
    <w:rsid w:val="00E417A1"/>
    <w:pPr>
      <w:ind w:left="720" w:hanging="360"/>
      <w:contextualSpacing/>
    </w:pPr>
  </w:style>
  <w:style w:type="paragraph" w:styleId="Salutation">
    <w:name w:val="Salutation"/>
    <w:basedOn w:val="Normal"/>
    <w:next w:val="Normal"/>
    <w:link w:val="SalutationChar"/>
    <w:uiPriority w:val="99"/>
    <w:unhideWhenUsed/>
    <w:rsid w:val="00E417A1"/>
  </w:style>
  <w:style w:type="character" w:customStyle="1" w:styleId="SalutationChar">
    <w:name w:val="Salutation Char"/>
    <w:basedOn w:val="DefaultParagraphFont"/>
    <w:link w:val="Salutation"/>
    <w:uiPriority w:val="99"/>
    <w:rsid w:val="00E417A1"/>
    <w:rPr>
      <w:rFonts w:ascii="New Century Schlbk" w:eastAsia="Cambria" w:hAnsi="New Century Schlbk"/>
      <w:lang w:eastAsia="en-US"/>
    </w:rPr>
  </w:style>
  <w:style w:type="paragraph" w:styleId="Date">
    <w:name w:val="Date"/>
    <w:basedOn w:val="Normal"/>
    <w:next w:val="Normal"/>
    <w:link w:val="DateChar"/>
    <w:uiPriority w:val="99"/>
    <w:unhideWhenUsed/>
    <w:rsid w:val="00E417A1"/>
  </w:style>
  <w:style w:type="character" w:customStyle="1" w:styleId="DateChar">
    <w:name w:val="Date Char"/>
    <w:basedOn w:val="DefaultParagraphFont"/>
    <w:link w:val="Date"/>
    <w:uiPriority w:val="99"/>
    <w:rsid w:val="00E417A1"/>
    <w:rPr>
      <w:rFonts w:ascii="New Century Schlbk" w:eastAsia="Cambria" w:hAnsi="New Century Schlbk"/>
      <w:lang w:eastAsia="en-US"/>
    </w:rPr>
  </w:style>
  <w:style w:type="paragraph" w:styleId="ListBullet2">
    <w:name w:val="List Bullet 2"/>
    <w:basedOn w:val="Normal"/>
    <w:uiPriority w:val="99"/>
    <w:unhideWhenUsed/>
    <w:rsid w:val="00E417A1"/>
    <w:pPr>
      <w:numPr>
        <w:numId w:val="43"/>
      </w:numPr>
      <w:contextualSpacing/>
    </w:pPr>
  </w:style>
  <w:style w:type="paragraph" w:styleId="ListContinue">
    <w:name w:val="List Continue"/>
    <w:basedOn w:val="Normal"/>
    <w:uiPriority w:val="99"/>
    <w:unhideWhenUsed/>
    <w:rsid w:val="00E417A1"/>
    <w:pPr>
      <w:spacing w:after="120"/>
      <w:ind w:left="360"/>
      <w:contextualSpacing/>
    </w:pPr>
  </w:style>
  <w:style w:type="paragraph" w:customStyle="1" w:styleId="qtcalibri">
    <w:name w:val="qt calibri"/>
    <w:basedOn w:val="qt"/>
    <w:qFormat/>
    <w:rsid w:val="00495FD4"/>
    <w:pPr>
      <w:spacing w:line="276" w:lineRule="auto"/>
    </w:pPr>
    <w:rPr>
      <w:rFonts w:ascii="Calibri" w:hAnsi="Calibri"/>
      <w:sz w:val="24"/>
    </w:rPr>
  </w:style>
  <w:style w:type="paragraph" w:customStyle="1" w:styleId="qtcalibr">
    <w:name w:val="qt calibr"/>
    <w:basedOn w:val="Normal"/>
    <w:rsid w:val="00617BA4"/>
    <w:pPr>
      <w:spacing w:line="240" w:lineRule="auto"/>
      <w:jc w:val="left"/>
    </w:pPr>
  </w:style>
  <w:style w:type="paragraph" w:customStyle="1" w:styleId="TitlePage">
    <w:name w:val="Title Page"/>
    <w:basedOn w:val="Normal"/>
    <w:qFormat/>
    <w:rsid w:val="005D33FE"/>
    <w:pPr>
      <w:jc w:val="center"/>
    </w:pPr>
    <w:rPr>
      <w:rFonts w:asciiTheme="majorHAnsi" w:hAnsiTheme="majorHAnsi"/>
      <w:b/>
      <w:sz w:val="56"/>
    </w:rPr>
  </w:style>
  <w:style w:type="paragraph" w:styleId="ListBullet">
    <w:name w:val="List Bullet"/>
    <w:basedOn w:val="Normal"/>
    <w:uiPriority w:val="99"/>
    <w:unhideWhenUsed/>
    <w:rsid w:val="00F803E4"/>
    <w:pPr>
      <w:numPr>
        <w:numId w:val="46"/>
      </w:numPr>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lsdException w:name="heading 2" w:uiPriority="9"/>
    <w:lsdException w:name="heading 3" w:uiPriority="9"/>
    <w:lsdException w:name="heading 4" w:uiPriority="0"/>
    <w:lsdException w:name="heading 5" w:uiPriority="0"/>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37DD"/>
    <w:pPr>
      <w:spacing w:line="360" w:lineRule="auto"/>
      <w:jc w:val="both"/>
    </w:pPr>
    <w:rPr>
      <w:rFonts w:ascii="New Century Schlbk" w:eastAsia="Cambria" w:hAnsi="New Century Schlbk"/>
      <w:lang w:eastAsia="en-US"/>
    </w:rPr>
  </w:style>
  <w:style w:type="paragraph" w:styleId="Heading1">
    <w:name w:val="heading 1"/>
    <w:basedOn w:val="Normal"/>
    <w:next w:val="Normal"/>
    <w:link w:val="Heading1Char"/>
    <w:autoRedefine/>
    <w:rsid w:val="002D5601"/>
    <w:pPr>
      <w:suppressAutoHyphens/>
      <w:spacing w:before="240" w:after="240" w:line="480" w:lineRule="exact"/>
      <w:jc w:val="center"/>
      <w:outlineLvl w:val="0"/>
    </w:pPr>
    <w:rPr>
      <w:rFonts w:ascii="Calibri" w:eastAsia="Times New Roman" w:hAnsi="Calibri"/>
      <w:b/>
      <w:bCs/>
      <w:color w:val="632423" w:themeColor="accent2" w:themeShade="80"/>
      <w:kern w:val="32"/>
      <w:sz w:val="56"/>
      <w:szCs w:val="56"/>
    </w:rPr>
  </w:style>
  <w:style w:type="paragraph" w:styleId="Heading2">
    <w:name w:val="heading 2"/>
    <w:basedOn w:val="Normal"/>
    <w:next w:val="Normal"/>
    <w:link w:val="Heading2Char"/>
    <w:autoRedefine/>
    <w:uiPriority w:val="9"/>
    <w:unhideWhenUsed/>
    <w:rsid w:val="002D5601"/>
    <w:pPr>
      <w:keepNext/>
      <w:tabs>
        <w:tab w:val="left" w:pos="180"/>
      </w:tabs>
      <w:suppressAutoHyphens/>
      <w:spacing w:before="120" w:after="200" w:line="560" w:lineRule="exact"/>
      <w:jc w:val="center"/>
      <w:outlineLvl w:val="1"/>
    </w:pPr>
    <w:rPr>
      <w:rFonts w:ascii="Calibri" w:eastAsia="Times New Roman" w:hAnsi="Calibri"/>
      <w:color w:val="943634" w:themeColor="accent2" w:themeShade="BF"/>
      <w:sz w:val="40"/>
      <w:szCs w:val="40"/>
      <w:lang w:eastAsia="ja-JP"/>
    </w:rPr>
  </w:style>
  <w:style w:type="paragraph" w:styleId="Heading3">
    <w:name w:val="heading 3"/>
    <w:basedOn w:val="Normal"/>
    <w:next w:val="Normal"/>
    <w:link w:val="Heading3Char"/>
    <w:autoRedefine/>
    <w:uiPriority w:val="9"/>
    <w:unhideWhenUsed/>
    <w:rsid w:val="00AA2849"/>
    <w:pPr>
      <w:keepNext/>
      <w:spacing w:after="120" w:line="360" w:lineRule="exact"/>
      <w:jc w:val="left"/>
      <w:outlineLvl w:val="2"/>
    </w:pPr>
    <w:rPr>
      <w:rFonts w:ascii="Calibri" w:eastAsia="Times New Roman" w:hAnsi="Calibri"/>
      <w:color w:val="4A442A" w:themeColor="background2" w:themeShade="40"/>
      <w:sz w:val="32"/>
      <w:szCs w:val="32"/>
      <w:lang w:eastAsia="ja-JP"/>
    </w:rPr>
  </w:style>
  <w:style w:type="paragraph" w:styleId="Heading4">
    <w:name w:val="heading 4"/>
    <w:basedOn w:val="Normal"/>
    <w:next w:val="Normal"/>
    <w:link w:val="Heading4Char"/>
    <w:autoRedefine/>
    <w:rsid w:val="002D5601"/>
    <w:pPr>
      <w:keepNext/>
      <w:spacing w:before="120"/>
      <w:outlineLvl w:val="3"/>
    </w:pPr>
    <w:rPr>
      <w:rFonts w:ascii="Calibri" w:eastAsia="Times New Roman" w:hAnsi="Calibri"/>
      <w:b/>
      <w:color w:val="DD2A0E"/>
      <w:sz w:val="28"/>
      <w:szCs w:val="28"/>
      <w:lang w:eastAsia="ja-JP"/>
    </w:rPr>
  </w:style>
  <w:style w:type="paragraph" w:styleId="Heading5">
    <w:name w:val="heading 5"/>
    <w:basedOn w:val="Normal"/>
    <w:next w:val="Normal"/>
    <w:link w:val="Heading5Char"/>
    <w:autoRedefine/>
    <w:rsid w:val="002D5601"/>
    <w:pPr>
      <w:keepNext/>
      <w:spacing w:before="240"/>
      <w:outlineLvl w:val="4"/>
    </w:pPr>
    <w:rPr>
      <w:rFonts w:ascii="Calibri" w:eastAsia="Times New Roman" w:hAnsi="Calibri"/>
      <w:bCs/>
      <w:i/>
      <w:iCs/>
      <w:color w:val="817C64"/>
      <w:sz w:val="28"/>
      <w:szCs w:val="26"/>
    </w:rPr>
  </w:style>
  <w:style w:type="paragraph" w:styleId="Heading6">
    <w:name w:val="heading 6"/>
    <w:basedOn w:val="Normal"/>
    <w:next w:val="Normal"/>
    <w:link w:val="Heading6Char"/>
    <w:qFormat/>
    <w:rsid w:val="000D60F6"/>
    <w:pPr>
      <w:spacing w:before="240"/>
      <w:outlineLvl w:val="5"/>
    </w:pPr>
    <w:rPr>
      <w:rFonts w:ascii="Calibri" w:eastAsia="Times New Roman" w:hAnsi="Calibri"/>
      <w:b/>
      <w:bCs/>
      <w:sz w:val="28"/>
      <w:szCs w:val="22"/>
    </w:rPr>
  </w:style>
  <w:style w:type="paragraph" w:styleId="Heading7">
    <w:name w:val="heading 7"/>
    <w:basedOn w:val="Normal"/>
    <w:next w:val="Normal"/>
    <w:link w:val="Heading7Char"/>
    <w:qFormat/>
    <w:rsid w:val="00C53B38"/>
    <w:pPr>
      <w:keepNext/>
      <w:outlineLvl w:val="6"/>
    </w:pPr>
    <w:rPr>
      <w:rFonts w:eastAsia="Times"/>
      <w:b/>
      <w:szCs w:val="20"/>
    </w:rPr>
  </w:style>
  <w:style w:type="paragraph" w:styleId="Heading8">
    <w:name w:val="heading 8"/>
    <w:basedOn w:val="Normal"/>
    <w:next w:val="Normal"/>
    <w:link w:val="Heading8Char"/>
    <w:qFormat/>
    <w:rsid w:val="00C53B38"/>
    <w:pPr>
      <w:spacing w:before="240" w:after="60"/>
      <w:outlineLvl w:val="7"/>
    </w:pPr>
    <w:rPr>
      <w:rFonts w:ascii="Times" w:eastAsia="Times" w:hAnsi="Times"/>
      <w:i/>
      <w:szCs w:val="20"/>
    </w:rPr>
  </w:style>
  <w:style w:type="paragraph" w:styleId="Heading9">
    <w:name w:val="heading 9"/>
    <w:basedOn w:val="Normal"/>
    <w:next w:val="Normal"/>
    <w:link w:val="Heading9Char"/>
    <w:qFormat/>
    <w:rsid w:val="00C53B38"/>
    <w:pPr>
      <w:keepNext/>
      <w:outlineLvl w:val="8"/>
    </w:pPr>
    <w:rPr>
      <w:rFonts w:eastAsia="Times"/>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D5601"/>
    <w:rPr>
      <w:rFonts w:ascii="Calibri" w:eastAsia="Times New Roman" w:hAnsi="Calibri"/>
      <w:b/>
      <w:bCs/>
      <w:color w:val="632423" w:themeColor="accent2" w:themeShade="80"/>
      <w:kern w:val="32"/>
      <w:sz w:val="56"/>
      <w:szCs w:val="56"/>
      <w:lang w:eastAsia="en-US"/>
    </w:rPr>
  </w:style>
  <w:style w:type="character" w:customStyle="1" w:styleId="Heading2Char">
    <w:name w:val="Heading 2 Char"/>
    <w:basedOn w:val="DefaultParagraphFont"/>
    <w:link w:val="Heading2"/>
    <w:uiPriority w:val="9"/>
    <w:rsid w:val="002D5601"/>
    <w:rPr>
      <w:rFonts w:ascii="Calibri" w:eastAsia="Times New Roman" w:hAnsi="Calibri"/>
      <w:color w:val="943634" w:themeColor="accent2" w:themeShade="BF"/>
      <w:sz w:val="40"/>
      <w:szCs w:val="40"/>
    </w:rPr>
  </w:style>
  <w:style w:type="character" w:customStyle="1" w:styleId="Heading3Char">
    <w:name w:val="Heading 3 Char"/>
    <w:basedOn w:val="DefaultParagraphFont"/>
    <w:link w:val="Heading3"/>
    <w:uiPriority w:val="9"/>
    <w:rsid w:val="00AA2849"/>
    <w:rPr>
      <w:rFonts w:ascii="Calibri" w:eastAsia="Times New Roman" w:hAnsi="Calibri"/>
      <w:color w:val="4A442A" w:themeColor="background2" w:themeShade="40"/>
      <w:sz w:val="32"/>
      <w:szCs w:val="32"/>
    </w:rPr>
  </w:style>
  <w:style w:type="character" w:customStyle="1" w:styleId="Heading4Char">
    <w:name w:val="Heading 4 Char"/>
    <w:basedOn w:val="DefaultParagraphFont"/>
    <w:link w:val="Heading4"/>
    <w:rsid w:val="002D5601"/>
    <w:rPr>
      <w:rFonts w:ascii="Calibri" w:eastAsia="Times New Roman" w:hAnsi="Calibri"/>
      <w:b/>
      <w:color w:val="DD2A0E"/>
      <w:sz w:val="28"/>
      <w:szCs w:val="28"/>
    </w:rPr>
  </w:style>
  <w:style w:type="paragraph" w:customStyle="1" w:styleId="RedDrop">
    <w:name w:val="Red Drop"/>
    <w:basedOn w:val="Normal"/>
    <w:qFormat/>
    <w:rsid w:val="009121D4"/>
    <w:rPr>
      <w:shd w:val="clear" w:color="auto" w:fill="FFFFFF"/>
    </w:rPr>
  </w:style>
  <w:style w:type="paragraph" w:styleId="FootnoteText">
    <w:name w:val="footnote text"/>
    <w:basedOn w:val="Normal"/>
    <w:link w:val="FootnoteTextChar"/>
    <w:rsid w:val="003C4971"/>
    <w:pPr>
      <w:tabs>
        <w:tab w:val="left" w:pos="360"/>
      </w:tabs>
      <w:spacing w:line="240" w:lineRule="exact"/>
      <w:ind w:left="360" w:hanging="360"/>
    </w:pPr>
    <w:rPr>
      <w:rFonts w:eastAsia="Times"/>
      <w:color w:val="000000"/>
      <w:sz w:val="20"/>
      <w:szCs w:val="20"/>
    </w:rPr>
  </w:style>
  <w:style w:type="character" w:customStyle="1" w:styleId="FootnoteTextChar">
    <w:name w:val="Footnote Text Char"/>
    <w:basedOn w:val="DefaultParagraphFont"/>
    <w:link w:val="FootnoteText"/>
    <w:rsid w:val="003C4971"/>
    <w:rPr>
      <w:rFonts w:ascii="New Century Schlbk" w:eastAsia="Times" w:hAnsi="New Century Schlbk"/>
      <w:color w:val="000000"/>
      <w:sz w:val="20"/>
      <w:szCs w:val="20"/>
      <w:lang w:eastAsia="en-US"/>
    </w:rPr>
  </w:style>
  <w:style w:type="paragraph" w:customStyle="1" w:styleId="qt">
    <w:name w:val="qt"/>
    <w:basedOn w:val="Normal"/>
    <w:qFormat/>
    <w:rsid w:val="00A039D3"/>
    <w:pPr>
      <w:widowControl w:val="0"/>
      <w:spacing w:line="260" w:lineRule="exact"/>
      <w:ind w:left="720" w:right="720"/>
      <w:contextualSpacing/>
    </w:pPr>
    <w:rPr>
      <w:sz w:val="22"/>
    </w:rPr>
  </w:style>
  <w:style w:type="paragraph" w:customStyle="1" w:styleId="qth">
    <w:name w:val="qth"/>
    <w:basedOn w:val="qt"/>
    <w:qFormat/>
    <w:rsid w:val="00240CC9"/>
    <w:pPr>
      <w:ind w:left="806" w:hanging="86"/>
    </w:pPr>
  </w:style>
  <w:style w:type="character" w:styleId="Hyperlink">
    <w:name w:val="Hyperlink"/>
    <w:uiPriority w:val="99"/>
    <w:rsid w:val="004F216F"/>
    <w:rPr>
      <w:rFonts w:ascii="Calibri" w:hAnsi="Calibri"/>
      <w:color w:val="0000FF"/>
      <w:u w:val="none"/>
    </w:rPr>
  </w:style>
  <w:style w:type="character" w:styleId="FootnoteReference">
    <w:name w:val="footnote reference"/>
    <w:unhideWhenUsed/>
    <w:rsid w:val="00B6708A"/>
    <w:rPr>
      <w:vertAlign w:val="superscript"/>
    </w:rPr>
  </w:style>
  <w:style w:type="character" w:styleId="Strong">
    <w:name w:val="Strong"/>
    <w:uiPriority w:val="22"/>
    <w:rsid w:val="00B6708A"/>
    <w:rPr>
      <w:b/>
    </w:rPr>
  </w:style>
  <w:style w:type="paragraph" w:customStyle="1" w:styleId="sum">
    <w:name w:val="sum"/>
    <w:basedOn w:val="Normal"/>
    <w:qFormat/>
    <w:rsid w:val="00257E57"/>
    <w:pPr>
      <w:shd w:val="clear" w:color="FFF7EA" w:fill="auto"/>
      <w:suppressAutoHyphens/>
      <w:spacing w:after="240" w:line="320" w:lineRule="exact"/>
      <w:ind w:left="720" w:right="720"/>
    </w:pPr>
    <w:rPr>
      <w:rFonts w:ascii="Calibri" w:hAnsi="Calibri"/>
      <w:color w:val="804000"/>
    </w:rPr>
  </w:style>
  <w:style w:type="paragraph" w:styleId="Header">
    <w:name w:val="header"/>
    <w:basedOn w:val="Normal"/>
    <w:link w:val="HeaderChar"/>
    <w:rsid w:val="00B6708A"/>
    <w:pPr>
      <w:tabs>
        <w:tab w:val="center" w:pos="4320"/>
        <w:tab w:val="right" w:pos="8640"/>
      </w:tabs>
      <w:spacing w:line="240" w:lineRule="auto"/>
    </w:pPr>
  </w:style>
  <w:style w:type="character" w:customStyle="1" w:styleId="HeaderChar">
    <w:name w:val="Header Char"/>
    <w:basedOn w:val="DefaultParagraphFont"/>
    <w:link w:val="Header"/>
    <w:rsid w:val="00B6708A"/>
    <w:rPr>
      <w:rFonts w:ascii="New Century Schlbk" w:eastAsia="Cambria" w:hAnsi="New Century Schlbk"/>
      <w:sz w:val="24"/>
      <w:szCs w:val="24"/>
      <w:lang w:eastAsia="en-US"/>
    </w:rPr>
  </w:style>
  <w:style w:type="paragraph" w:styleId="Footer">
    <w:name w:val="footer"/>
    <w:basedOn w:val="Normal"/>
    <w:link w:val="FooterChar"/>
    <w:rsid w:val="00B6708A"/>
    <w:pPr>
      <w:tabs>
        <w:tab w:val="center" w:pos="4320"/>
        <w:tab w:val="right" w:pos="8640"/>
      </w:tabs>
      <w:spacing w:line="240" w:lineRule="auto"/>
    </w:pPr>
  </w:style>
  <w:style w:type="character" w:customStyle="1" w:styleId="FooterChar">
    <w:name w:val="Footer Char"/>
    <w:basedOn w:val="DefaultParagraphFont"/>
    <w:link w:val="Footer"/>
    <w:rsid w:val="00B6708A"/>
    <w:rPr>
      <w:rFonts w:ascii="New Century Schlbk" w:eastAsia="Cambria" w:hAnsi="New Century Schlbk"/>
      <w:sz w:val="24"/>
      <w:szCs w:val="24"/>
      <w:lang w:eastAsia="en-US"/>
    </w:rPr>
  </w:style>
  <w:style w:type="character" w:styleId="PageNumber">
    <w:name w:val="page number"/>
    <w:basedOn w:val="DefaultParagraphFont"/>
    <w:rsid w:val="00B6708A"/>
  </w:style>
  <w:style w:type="paragraph" w:customStyle="1" w:styleId="Pa5">
    <w:name w:val="Pa5"/>
    <w:basedOn w:val="Normal"/>
    <w:next w:val="Normal"/>
    <w:uiPriority w:val="99"/>
    <w:rsid w:val="00B6708A"/>
    <w:pPr>
      <w:widowControl w:val="0"/>
      <w:autoSpaceDE w:val="0"/>
      <w:autoSpaceDN w:val="0"/>
      <w:adjustRightInd w:val="0"/>
      <w:spacing w:line="241" w:lineRule="atLeast"/>
      <w:jc w:val="left"/>
    </w:pPr>
    <w:rPr>
      <w:rFonts w:ascii="NewCenturySchlbk" w:hAnsi="NewCenturySchlbk"/>
    </w:rPr>
  </w:style>
  <w:style w:type="paragraph" w:customStyle="1" w:styleId="Pa4">
    <w:name w:val="Pa4"/>
    <w:basedOn w:val="Normal"/>
    <w:next w:val="Normal"/>
    <w:uiPriority w:val="99"/>
    <w:rsid w:val="00B6708A"/>
    <w:pPr>
      <w:widowControl w:val="0"/>
      <w:autoSpaceDE w:val="0"/>
      <w:autoSpaceDN w:val="0"/>
      <w:adjustRightInd w:val="0"/>
      <w:spacing w:line="281" w:lineRule="atLeast"/>
      <w:jc w:val="left"/>
    </w:pPr>
    <w:rPr>
      <w:rFonts w:ascii="Helvetica" w:hAnsi="Helvetica"/>
    </w:rPr>
  </w:style>
  <w:style w:type="character" w:customStyle="1" w:styleId="A3">
    <w:name w:val="A3"/>
    <w:uiPriority w:val="99"/>
    <w:rsid w:val="00B6708A"/>
    <w:rPr>
      <w:rFonts w:cs="Helvetica"/>
      <w:color w:val="000000"/>
      <w:sz w:val="20"/>
      <w:szCs w:val="20"/>
    </w:rPr>
  </w:style>
  <w:style w:type="character" w:customStyle="1" w:styleId="A6">
    <w:name w:val="A6"/>
    <w:uiPriority w:val="99"/>
    <w:rsid w:val="00B6708A"/>
    <w:rPr>
      <w:rFonts w:ascii="NewCenturySchlbk" w:hAnsi="NewCenturySchlbk" w:cs="NewCenturySchlbk"/>
      <w:color w:val="000000"/>
      <w:sz w:val="20"/>
      <w:szCs w:val="20"/>
      <w:u w:val="single"/>
    </w:rPr>
  </w:style>
  <w:style w:type="paragraph" w:customStyle="1" w:styleId="abb">
    <w:name w:val="abb"/>
    <w:basedOn w:val="Normal"/>
    <w:qFormat/>
    <w:rsid w:val="00B6708A"/>
    <w:pPr>
      <w:tabs>
        <w:tab w:val="left" w:pos="1170"/>
      </w:tabs>
      <w:spacing w:line="240" w:lineRule="auto"/>
      <w:ind w:left="1170" w:hanging="1170"/>
    </w:pPr>
  </w:style>
  <w:style w:type="paragraph" w:styleId="DocumentMap">
    <w:name w:val="Document Map"/>
    <w:basedOn w:val="Normal"/>
    <w:link w:val="DocumentMapChar"/>
    <w:unhideWhenUsed/>
    <w:rsid w:val="00B6708A"/>
    <w:pPr>
      <w:spacing w:line="240" w:lineRule="auto"/>
    </w:pPr>
    <w:rPr>
      <w:rFonts w:ascii="Lucida Grande" w:hAnsi="Lucida Grande" w:cs="Lucida Grande"/>
    </w:rPr>
  </w:style>
  <w:style w:type="character" w:customStyle="1" w:styleId="DocumentMapChar">
    <w:name w:val="Document Map Char"/>
    <w:basedOn w:val="DefaultParagraphFont"/>
    <w:link w:val="DocumentMap"/>
    <w:rsid w:val="00B6708A"/>
    <w:rPr>
      <w:rFonts w:ascii="Lucida Grande" w:eastAsia="Cambria" w:hAnsi="Lucida Grande" w:cs="Lucida Grande"/>
      <w:sz w:val="24"/>
      <w:szCs w:val="24"/>
      <w:lang w:eastAsia="en-US"/>
    </w:rPr>
  </w:style>
  <w:style w:type="paragraph" w:customStyle="1" w:styleId="clari">
    <w:name w:val="clari"/>
    <w:basedOn w:val="Normal"/>
    <w:qFormat/>
    <w:rsid w:val="00113BD4"/>
    <w:pPr>
      <w:jc w:val="center"/>
    </w:pPr>
    <w:rPr>
      <w:rFonts w:ascii="Calibri" w:hAnsi="Calibri"/>
      <w:b/>
    </w:rPr>
  </w:style>
  <w:style w:type="paragraph" w:styleId="BalloonText">
    <w:name w:val="Balloon Text"/>
    <w:basedOn w:val="Normal"/>
    <w:link w:val="BalloonTextChar"/>
    <w:unhideWhenUsed/>
    <w:rsid w:val="00B0436F"/>
    <w:pPr>
      <w:spacing w:line="240" w:lineRule="auto"/>
    </w:pPr>
    <w:rPr>
      <w:rFonts w:ascii="Lucida Grande" w:hAnsi="Lucida Grande"/>
      <w:sz w:val="18"/>
      <w:szCs w:val="18"/>
    </w:rPr>
  </w:style>
  <w:style w:type="character" w:customStyle="1" w:styleId="BalloonTextChar">
    <w:name w:val="Balloon Text Char"/>
    <w:basedOn w:val="DefaultParagraphFont"/>
    <w:link w:val="BalloonText"/>
    <w:rsid w:val="00B0436F"/>
    <w:rPr>
      <w:rFonts w:ascii="Lucida Grande" w:eastAsia="Cambria" w:hAnsi="Lucida Grande"/>
      <w:sz w:val="18"/>
      <w:szCs w:val="18"/>
      <w:lang w:eastAsia="en-US"/>
    </w:rPr>
  </w:style>
  <w:style w:type="character" w:customStyle="1" w:styleId="Heading5Char">
    <w:name w:val="Heading 5 Char"/>
    <w:basedOn w:val="DefaultParagraphFont"/>
    <w:link w:val="Heading5"/>
    <w:rsid w:val="002D5601"/>
    <w:rPr>
      <w:rFonts w:ascii="Calibri" w:eastAsia="Times New Roman" w:hAnsi="Calibri"/>
      <w:bCs/>
      <w:i/>
      <w:iCs/>
      <w:color w:val="817C64"/>
      <w:sz w:val="28"/>
      <w:szCs w:val="26"/>
      <w:lang w:eastAsia="en-US"/>
    </w:rPr>
  </w:style>
  <w:style w:type="character" w:customStyle="1" w:styleId="Heading6Char">
    <w:name w:val="Heading 6 Char"/>
    <w:basedOn w:val="DefaultParagraphFont"/>
    <w:link w:val="Heading6"/>
    <w:rsid w:val="000D60F6"/>
    <w:rPr>
      <w:rFonts w:ascii="Calibri" w:eastAsia="Times New Roman" w:hAnsi="Calibri"/>
      <w:b/>
      <w:bCs/>
      <w:sz w:val="28"/>
      <w:szCs w:val="22"/>
      <w:lang w:eastAsia="en-US"/>
    </w:rPr>
  </w:style>
  <w:style w:type="character" w:customStyle="1" w:styleId="lead">
    <w:name w:val="lead"/>
    <w:basedOn w:val="DefaultParagraphFont"/>
    <w:rsid w:val="003D4E63"/>
  </w:style>
  <w:style w:type="character" w:customStyle="1" w:styleId="Heading7Char">
    <w:name w:val="Heading 7 Char"/>
    <w:basedOn w:val="DefaultParagraphFont"/>
    <w:link w:val="Heading7"/>
    <w:rsid w:val="00C53B38"/>
    <w:rPr>
      <w:rFonts w:ascii="New Century Schlbk" w:eastAsia="Times" w:hAnsi="New Century Schlbk"/>
      <w:b/>
      <w:sz w:val="24"/>
      <w:lang w:eastAsia="en-US"/>
    </w:rPr>
  </w:style>
  <w:style w:type="character" w:customStyle="1" w:styleId="Heading8Char">
    <w:name w:val="Heading 8 Char"/>
    <w:basedOn w:val="DefaultParagraphFont"/>
    <w:link w:val="Heading8"/>
    <w:rsid w:val="00C53B38"/>
    <w:rPr>
      <w:rFonts w:ascii="Times" w:eastAsia="Times" w:hAnsi="Times"/>
      <w:i/>
      <w:sz w:val="24"/>
      <w:lang w:eastAsia="en-US"/>
    </w:rPr>
  </w:style>
  <w:style w:type="character" w:customStyle="1" w:styleId="Heading9Char">
    <w:name w:val="Heading 9 Char"/>
    <w:basedOn w:val="DefaultParagraphFont"/>
    <w:link w:val="Heading9"/>
    <w:rsid w:val="00C53B38"/>
    <w:rPr>
      <w:rFonts w:ascii="New Century Schlbk" w:eastAsia="Times" w:hAnsi="New Century Schlbk"/>
      <w:sz w:val="24"/>
      <w:u w:val="single"/>
      <w:lang w:eastAsia="en-US"/>
    </w:rPr>
  </w:style>
  <w:style w:type="paragraph" w:styleId="NormalWeb">
    <w:name w:val="Normal (Web)"/>
    <w:basedOn w:val="Normal"/>
    <w:uiPriority w:val="99"/>
    <w:rsid w:val="00C53B38"/>
    <w:pPr>
      <w:spacing w:beforeLines="1" w:afterLines="1"/>
      <w:jc w:val="left"/>
    </w:pPr>
    <w:rPr>
      <w:rFonts w:ascii="Times" w:hAnsi="Times"/>
      <w:sz w:val="20"/>
      <w:szCs w:val="20"/>
    </w:rPr>
  </w:style>
  <w:style w:type="character" w:styleId="Emphasis">
    <w:name w:val="Emphasis"/>
    <w:uiPriority w:val="20"/>
    <w:qFormat/>
    <w:rsid w:val="00C53B38"/>
    <w:rPr>
      <w:i/>
    </w:rPr>
  </w:style>
  <w:style w:type="character" w:styleId="FollowedHyperlink">
    <w:name w:val="FollowedHyperlink"/>
    <w:rsid w:val="00C53B38"/>
    <w:rPr>
      <w:color w:val="800080"/>
      <w:u w:val="single"/>
    </w:rPr>
  </w:style>
  <w:style w:type="paragraph" w:customStyle="1" w:styleId="BasicParagraph">
    <w:name w:val="[Basic Paragraph]"/>
    <w:basedOn w:val="Normal"/>
    <w:uiPriority w:val="99"/>
    <w:rsid w:val="00C53B38"/>
    <w:pPr>
      <w:widowControl w:val="0"/>
      <w:autoSpaceDE w:val="0"/>
      <w:autoSpaceDN w:val="0"/>
      <w:adjustRightInd w:val="0"/>
      <w:spacing w:line="288" w:lineRule="auto"/>
      <w:jc w:val="left"/>
      <w:textAlignment w:val="center"/>
    </w:pPr>
    <w:rPr>
      <w:rFonts w:ascii="Times-Roman" w:hAnsi="Times-Roman" w:cs="Times-Roman"/>
      <w:color w:val="000000"/>
    </w:rPr>
  </w:style>
  <w:style w:type="paragraph" w:styleId="BodyText">
    <w:name w:val="Body Text"/>
    <w:basedOn w:val="Normal"/>
    <w:link w:val="BodyTextChar"/>
    <w:rsid w:val="00C53B38"/>
    <w:rPr>
      <w:rFonts w:eastAsia="Times"/>
      <w:b/>
      <w:szCs w:val="20"/>
    </w:rPr>
  </w:style>
  <w:style w:type="character" w:customStyle="1" w:styleId="BodyTextChar">
    <w:name w:val="Body Text Char"/>
    <w:basedOn w:val="DefaultParagraphFont"/>
    <w:link w:val="BodyText"/>
    <w:rsid w:val="00C53B38"/>
    <w:rPr>
      <w:rFonts w:ascii="New Century Schlbk" w:eastAsia="Times" w:hAnsi="New Century Schlbk"/>
      <w:b/>
      <w:sz w:val="24"/>
      <w:lang w:eastAsia="en-US"/>
    </w:rPr>
  </w:style>
  <w:style w:type="paragraph" w:styleId="BodyTextIndent">
    <w:name w:val="Body Text Indent"/>
    <w:basedOn w:val="Normal"/>
    <w:link w:val="BodyTextIndentChar"/>
    <w:rsid w:val="00C53B38"/>
    <w:pPr>
      <w:ind w:firstLine="360"/>
    </w:pPr>
    <w:rPr>
      <w:rFonts w:eastAsia="Times"/>
      <w:szCs w:val="20"/>
    </w:rPr>
  </w:style>
  <w:style w:type="character" w:customStyle="1" w:styleId="BodyTextIndentChar">
    <w:name w:val="Body Text Indent Char"/>
    <w:basedOn w:val="DefaultParagraphFont"/>
    <w:link w:val="BodyTextIndent"/>
    <w:rsid w:val="00C53B38"/>
    <w:rPr>
      <w:rFonts w:ascii="New Century Schlbk" w:eastAsia="Times" w:hAnsi="New Century Schlbk"/>
      <w:sz w:val="24"/>
      <w:lang w:eastAsia="en-US"/>
    </w:rPr>
  </w:style>
  <w:style w:type="paragraph" w:styleId="BodyText2">
    <w:name w:val="Body Text 2"/>
    <w:basedOn w:val="Normal"/>
    <w:link w:val="BodyText2Char"/>
    <w:rsid w:val="00C53B38"/>
    <w:rPr>
      <w:rFonts w:eastAsia="Times"/>
      <w:color w:val="000000"/>
      <w:szCs w:val="20"/>
    </w:rPr>
  </w:style>
  <w:style w:type="character" w:customStyle="1" w:styleId="BodyText2Char">
    <w:name w:val="Body Text 2 Char"/>
    <w:basedOn w:val="DefaultParagraphFont"/>
    <w:link w:val="BodyText2"/>
    <w:rsid w:val="00C53B38"/>
    <w:rPr>
      <w:rFonts w:ascii="New Century Schlbk" w:eastAsia="Times" w:hAnsi="New Century Schlbk"/>
      <w:color w:val="000000"/>
      <w:sz w:val="24"/>
      <w:lang w:eastAsia="en-US"/>
    </w:rPr>
  </w:style>
  <w:style w:type="paragraph" w:styleId="BodyTextIndent2">
    <w:name w:val="Body Text Indent 2"/>
    <w:basedOn w:val="Normal"/>
    <w:link w:val="BodyTextIndent2Char"/>
    <w:rsid w:val="00C53B38"/>
    <w:pPr>
      <w:ind w:firstLine="720"/>
    </w:pPr>
    <w:rPr>
      <w:rFonts w:eastAsia="Times"/>
      <w:szCs w:val="20"/>
    </w:rPr>
  </w:style>
  <w:style w:type="character" w:customStyle="1" w:styleId="BodyTextIndent2Char">
    <w:name w:val="Body Text Indent 2 Char"/>
    <w:basedOn w:val="DefaultParagraphFont"/>
    <w:link w:val="BodyTextIndent2"/>
    <w:rsid w:val="00C53B38"/>
    <w:rPr>
      <w:rFonts w:ascii="New Century Schlbk" w:eastAsia="Times" w:hAnsi="New Century Schlbk"/>
      <w:sz w:val="24"/>
      <w:lang w:eastAsia="en-US"/>
    </w:rPr>
  </w:style>
  <w:style w:type="paragraph" w:customStyle="1" w:styleId="qthang">
    <w:name w:val="qthang"/>
    <w:basedOn w:val="qt"/>
    <w:rsid w:val="00C53B38"/>
    <w:pPr>
      <w:widowControl/>
      <w:ind w:left="504" w:right="360" w:hanging="144"/>
      <w:contextualSpacing w:val="0"/>
    </w:pPr>
    <w:rPr>
      <w:rFonts w:eastAsia="Times"/>
      <w:szCs w:val="20"/>
    </w:rPr>
  </w:style>
  <w:style w:type="paragraph" w:customStyle="1" w:styleId="Noparagraphstyle">
    <w:name w:val="[No paragraph style]"/>
    <w:rsid w:val="00C53B38"/>
    <w:pPr>
      <w:widowControl w:val="0"/>
      <w:autoSpaceDE w:val="0"/>
      <w:autoSpaceDN w:val="0"/>
      <w:adjustRightInd w:val="0"/>
      <w:spacing w:line="288" w:lineRule="auto"/>
      <w:textAlignment w:val="center"/>
    </w:pPr>
    <w:rPr>
      <w:rFonts w:ascii="Times" w:eastAsia="Times New Roman" w:hAnsi="Times"/>
      <w:color w:val="000000"/>
      <w:lang w:eastAsia="en-US"/>
    </w:rPr>
  </w:style>
  <w:style w:type="paragraph" w:styleId="BodyText3">
    <w:name w:val="Body Text 3"/>
    <w:basedOn w:val="Normal"/>
    <w:link w:val="BodyText3Char"/>
    <w:rsid w:val="00C53B38"/>
    <w:rPr>
      <w:rFonts w:eastAsia="Times"/>
      <w:b/>
      <w:color w:val="0000FF"/>
      <w:szCs w:val="20"/>
    </w:rPr>
  </w:style>
  <w:style w:type="character" w:customStyle="1" w:styleId="BodyText3Char">
    <w:name w:val="Body Text 3 Char"/>
    <w:basedOn w:val="DefaultParagraphFont"/>
    <w:link w:val="BodyText3"/>
    <w:rsid w:val="00C53B38"/>
    <w:rPr>
      <w:rFonts w:ascii="New Century Schlbk" w:eastAsia="Times" w:hAnsi="New Century Schlbk"/>
      <w:b/>
      <w:color w:val="0000FF"/>
      <w:sz w:val="24"/>
      <w:lang w:eastAsia="en-US"/>
    </w:rPr>
  </w:style>
  <w:style w:type="paragraph" w:customStyle="1" w:styleId="calibri">
    <w:name w:val="calibri"/>
    <w:basedOn w:val="Normal"/>
    <w:rsid w:val="00DB2F5E"/>
    <w:pPr>
      <w:jc w:val="center"/>
    </w:pPr>
  </w:style>
  <w:style w:type="paragraph" w:customStyle="1" w:styleId="sumtit">
    <w:name w:val="sumtit"/>
    <w:basedOn w:val="Normal"/>
    <w:qFormat/>
    <w:rsid w:val="0081499D"/>
    <w:pPr>
      <w:spacing w:after="120" w:line="240" w:lineRule="auto"/>
      <w:jc w:val="center"/>
    </w:pPr>
    <w:rPr>
      <w:rFonts w:ascii="Lithos Pro Regular" w:hAnsi="Lithos Pro Regular"/>
      <w:color w:val="800000"/>
      <w:sz w:val="28"/>
    </w:rPr>
  </w:style>
  <w:style w:type="paragraph" w:styleId="ListParagraph">
    <w:name w:val="List Paragraph"/>
    <w:basedOn w:val="Normal"/>
    <w:qFormat/>
    <w:rsid w:val="00957BA6"/>
    <w:pPr>
      <w:ind w:left="720"/>
      <w:contextualSpacing/>
    </w:pPr>
  </w:style>
  <w:style w:type="paragraph" w:styleId="Index1">
    <w:name w:val="index 1"/>
    <w:basedOn w:val="Normal"/>
    <w:next w:val="Normal"/>
    <w:autoRedefine/>
    <w:uiPriority w:val="99"/>
    <w:unhideWhenUsed/>
    <w:rsid w:val="002D392A"/>
    <w:pPr>
      <w:widowControl w:val="0"/>
      <w:tabs>
        <w:tab w:val="right" w:pos="6480"/>
      </w:tabs>
      <w:ind w:left="245" w:hanging="245"/>
      <w:contextualSpacing/>
      <w:jc w:val="left"/>
    </w:pPr>
    <w:rPr>
      <w:rFonts w:asciiTheme="minorHAnsi" w:hAnsiTheme="minorHAnsi"/>
      <w:noProof/>
      <w:sz w:val="20"/>
      <w:szCs w:val="20"/>
    </w:rPr>
  </w:style>
  <w:style w:type="paragraph" w:styleId="Index2">
    <w:name w:val="index 2"/>
    <w:basedOn w:val="Normal"/>
    <w:next w:val="Normal"/>
    <w:autoRedefine/>
    <w:uiPriority w:val="99"/>
    <w:unhideWhenUsed/>
    <w:rsid w:val="005F56C8"/>
    <w:pPr>
      <w:ind w:left="480" w:hanging="240"/>
      <w:jc w:val="left"/>
    </w:pPr>
    <w:rPr>
      <w:rFonts w:asciiTheme="minorHAnsi" w:hAnsiTheme="minorHAnsi"/>
      <w:sz w:val="20"/>
      <w:szCs w:val="20"/>
    </w:rPr>
  </w:style>
  <w:style w:type="paragraph" w:styleId="Index3">
    <w:name w:val="index 3"/>
    <w:basedOn w:val="Normal"/>
    <w:next w:val="Normal"/>
    <w:autoRedefine/>
    <w:uiPriority w:val="99"/>
    <w:unhideWhenUsed/>
    <w:rsid w:val="005F56C8"/>
    <w:pPr>
      <w:ind w:left="720" w:hanging="240"/>
      <w:jc w:val="left"/>
    </w:pPr>
    <w:rPr>
      <w:rFonts w:asciiTheme="minorHAnsi" w:hAnsiTheme="minorHAnsi"/>
      <w:sz w:val="20"/>
      <w:szCs w:val="20"/>
    </w:rPr>
  </w:style>
  <w:style w:type="paragraph" w:styleId="Index4">
    <w:name w:val="index 4"/>
    <w:basedOn w:val="Normal"/>
    <w:next w:val="Normal"/>
    <w:autoRedefine/>
    <w:uiPriority w:val="99"/>
    <w:unhideWhenUsed/>
    <w:rsid w:val="005F56C8"/>
    <w:pPr>
      <w:ind w:left="960" w:hanging="240"/>
      <w:jc w:val="left"/>
    </w:pPr>
    <w:rPr>
      <w:rFonts w:asciiTheme="minorHAnsi" w:hAnsiTheme="minorHAnsi"/>
      <w:sz w:val="20"/>
      <w:szCs w:val="20"/>
    </w:rPr>
  </w:style>
  <w:style w:type="paragraph" w:styleId="Index5">
    <w:name w:val="index 5"/>
    <w:basedOn w:val="Normal"/>
    <w:next w:val="Normal"/>
    <w:autoRedefine/>
    <w:uiPriority w:val="99"/>
    <w:unhideWhenUsed/>
    <w:rsid w:val="005F56C8"/>
    <w:pPr>
      <w:ind w:left="1200" w:hanging="240"/>
      <w:jc w:val="left"/>
    </w:pPr>
    <w:rPr>
      <w:rFonts w:asciiTheme="minorHAnsi" w:hAnsiTheme="minorHAnsi"/>
      <w:sz w:val="20"/>
      <w:szCs w:val="20"/>
    </w:rPr>
  </w:style>
  <w:style w:type="paragraph" w:styleId="Index6">
    <w:name w:val="index 6"/>
    <w:basedOn w:val="Normal"/>
    <w:next w:val="Normal"/>
    <w:autoRedefine/>
    <w:uiPriority w:val="99"/>
    <w:unhideWhenUsed/>
    <w:rsid w:val="005F56C8"/>
    <w:pPr>
      <w:ind w:left="1440" w:hanging="240"/>
      <w:jc w:val="left"/>
    </w:pPr>
    <w:rPr>
      <w:rFonts w:asciiTheme="minorHAnsi" w:hAnsiTheme="minorHAnsi"/>
      <w:sz w:val="20"/>
      <w:szCs w:val="20"/>
    </w:rPr>
  </w:style>
  <w:style w:type="paragraph" w:styleId="Index7">
    <w:name w:val="index 7"/>
    <w:basedOn w:val="Normal"/>
    <w:next w:val="Normal"/>
    <w:autoRedefine/>
    <w:uiPriority w:val="99"/>
    <w:unhideWhenUsed/>
    <w:rsid w:val="005F56C8"/>
    <w:pPr>
      <w:ind w:left="1680" w:hanging="240"/>
      <w:jc w:val="left"/>
    </w:pPr>
    <w:rPr>
      <w:rFonts w:asciiTheme="minorHAnsi" w:hAnsiTheme="minorHAnsi"/>
      <w:sz w:val="20"/>
      <w:szCs w:val="20"/>
    </w:rPr>
  </w:style>
  <w:style w:type="paragraph" w:styleId="Index8">
    <w:name w:val="index 8"/>
    <w:basedOn w:val="Normal"/>
    <w:next w:val="Normal"/>
    <w:autoRedefine/>
    <w:uiPriority w:val="99"/>
    <w:unhideWhenUsed/>
    <w:rsid w:val="005F56C8"/>
    <w:pPr>
      <w:ind w:left="1920" w:hanging="240"/>
      <w:jc w:val="left"/>
    </w:pPr>
    <w:rPr>
      <w:rFonts w:asciiTheme="minorHAnsi" w:hAnsiTheme="minorHAnsi"/>
      <w:sz w:val="20"/>
      <w:szCs w:val="20"/>
    </w:rPr>
  </w:style>
  <w:style w:type="paragraph" w:styleId="Index9">
    <w:name w:val="index 9"/>
    <w:basedOn w:val="Normal"/>
    <w:next w:val="Normal"/>
    <w:autoRedefine/>
    <w:uiPriority w:val="99"/>
    <w:unhideWhenUsed/>
    <w:rsid w:val="005F56C8"/>
    <w:pPr>
      <w:ind w:left="2160" w:hanging="240"/>
      <w:jc w:val="left"/>
    </w:pPr>
    <w:rPr>
      <w:rFonts w:asciiTheme="minorHAnsi" w:hAnsiTheme="minorHAnsi"/>
      <w:sz w:val="20"/>
      <w:szCs w:val="20"/>
    </w:rPr>
  </w:style>
  <w:style w:type="paragraph" w:styleId="IndexHeading">
    <w:name w:val="index heading"/>
    <w:basedOn w:val="Normal"/>
    <w:next w:val="Index1"/>
    <w:uiPriority w:val="99"/>
    <w:unhideWhenUsed/>
    <w:rsid w:val="005F56C8"/>
    <w:pPr>
      <w:jc w:val="left"/>
    </w:pPr>
    <w:rPr>
      <w:rFonts w:asciiTheme="minorHAnsi" w:hAnsiTheme="minorHAnsi"/>
      <w:sz w:val="20"/>
      <w:szCs w:val="20"/>
    </w:rPr>
  </w:style>
  <w:style w:type="paragraph" w:customStyle="1" w:styleId="Chrono">
    <w:name w:val="Chrono"/>
    <w:basedOn w:val="Normal"/>
    <w:qFormat/>
    <w:rsid w:val="00B66552"/>
    <w:pPr>
      <w:tabs>
        <w:tab w:val="left" w:pos="1800"/>
      </w:tabs>
      <w:ind w:left="1800" w:hanging="1800"/>
    </w:pPr>
    <w:rPr>
      <w:rFonts w:ascii="Calibri" w:hAnsi="Calibri"/>
      <w:b/>
    </w:rPr>
  </w:style>
  <w:style w:type="character" w:customStyle="1" w:styleId="apple-converted-space">
    <w:name w:val="apple-converted-space"/>
    <w:basedOn w:val="DefaultParagraphFont"/>
    <w:rsid w:val="00A508D6"/>
  </w:style>
  <w:style w:type="paragraph" w:styleId="Revision">
    <w:name w:val="Revision"/>
    <w:hidden/>
    <w:uiPriority w:val="99"/>
    <w:semiHidden/>
    <w:rsid w:val="00EC5795"/>
    <w:rPr>
      <w:rFonts w:ascii="New Century Schlbk" w:eastAsia="Cambria" w:hAnsi="New Century Schlbk"/>
      <w:lang w:eastAsia="en-US"/>
    </w:rPr>
  </w:style>
  <w:style w:type="character" w:customStyle="1" w:styleId="ptbrand">
    <w:name w:val="ptbrand"/>
    <w:basedOn w:val="DefaultParagraphFont"/>
    <w:rsid w:val="00441AA3"/>
  </w:style>
  <w:style w:type="paragraph" w:styleId="EndnoteText">
    <w:name w:val="endnote text"/>
    <w:basedOn w:val="Normal"/>
    <w:link w:val="EndnoteTextChar"/>
    <w:uiPriority w:val="99"/>
    <w:semiHidden/>
    <w:unhideWhenUsed/>
    <w:rsid w:val="006D51CE"/>
    <w:pPr>
      <w:spacing w:line="240" w:lineRule="auto"/>
    </w:pPr>
  </w:style>
  <w:style w:type="character" w:customStyle="1" w:styleId="EndnoteTextChar">
    <w:name w:val="Endnote Text Char"/>
    <w:basedOn w:val="DefaultParagraphFont"/>
    <w:link w:val="EndnoteText"/>
    <w:uiPriority w:val="99"/>
    <w:semiHidden/>
    <w:rsid w:val="006D51CE"/>
    <w:rPr>
      <w:rFonts w:ascii="New Century Schlbk" w:eastAsia="Cambria" w:hAnsi="New Century Schlbk"/>
      <w:sz w:val="24"/>
      <w:szCs w:val="24"/>
      <w:lang w:eastAsia="en-US"/>
    </w:rPr>
  </w:style>
  <w:style w:type="character" w:styleId="EndnoteReference">
    <w:name w:val="endnote reference"/>
    <w:basedOn w:val="DefaultParagraphFont"/>
    <w:uiPriority w:val="99"/>
    <w:semiHidden/>
    <w:unhideWhenUsed/>
    <w:rsid w:val="006D51CE"/>
    <w:rPr>
      <w:vertAlign w:val="superscript"/>
    </w:rPr>
  </w:style>
  <w:style w:type="paragraph" w:styleId="BodyTextFirstIndent">
    <w:name w:val="Body Text First Indent"/>
    <w:basedOn w:val="BodyText"/>
    <w:link w:val="BodyTextFirstIndentChar"/>
    <w:uiPriority w:val="99"/>
    <w:unhideWhenUsed/>
    <w:rsid w:val="00BA27A8"/>
    <w:pPr>
      <w:spacing w:line="320" w:lineRule="exact"/>
      <w:ind w:firstLine="360"/>
    </w:pPr>
    <w:rPr>
      <w:rFonts w:eastAsia="Cambria"/>
      <w:b w:val="0"/>
      <w:szCs w:val="24"/>
    </w:rPr>
  </w:style>
  <w:style w:type="character" w:customStyle="1" w:styleId="BodyTextFirstIndentChar">
    <w:name w:val="Body Text First Indent Char"/>
    <w:basedOn w:val="BodyTextChar"/>
    <w:link w:val="BodyTextFirstIndent"/>
    <w:uiPriority w:val="99"/>
    <w:rsid w:val="00BA27A8"/>
    <w:rPr>
      <w:rFonts w:ascii="New Century Schlbk" w:eastAsia="Cambria" w:hAnsi="New Century Schlbk"/>
      <w:b w:val="0"/>
      <w:sz w:val="24"/>
      <w:szCs w:val="24"/>
      <w:lang w:eastAsia="en-US"/>
    </w:rPr>
  </w:style>
  <w:style w:type="paragraph" w:customStyle="1" w:styleId="q5">
    <w:name w:val="q5"/>
    <w:basedOn w:val="Normal"/>
    <w:rsid w:val="0007515E"/>
    <w:rPr>
      <w:color w:val="BFBFBF" w:themeColor="background1" w:themeShade="BF"/>
    </w:rPr>
  </w:style>
  <w:style w:type="paragraph" w:customStyle="1" w:styleId="Inquoting">
    <w:name w:val="In quoting"/>
    <w:basedOn w:val="Normal"/>
    <w:rsid w:val="006466B7"/>
  </w:style>
  <w:style w:type="paragraph" w:customStyle="1" w:styleId="bibli">
    <w:name w:val="bibli"/>
    <w:basedOn w:val="Normal"/>
    <w:qFormat/>
    <w:rsid w:val="00572D50"/>
    <w:pPr>
      <w:spacing w:after="240" w:line="240" w:lineRule="auto"/>
    </w:pPr>
  </w:style>
  <w:style w:type="paragraph" w:customStyle="1" w:styleId="TimeLine">
    <w:name w:val="Time Line"/>
    <w:basedOn w:val="Normal"/>
    <w:qFormat/>
    <w:rsid w:val="00780095"/>
    <w:pPr>
      <w:spacing w:after="120"/>
      <w:ind w:left="1800" w:hanging="1800"/>
    </w:pPr>
  </w:style>
  <w:style w:type="character" w:styleId="CommentReference">
    <w:name w:val="annotation reference"/>
    <w:basedOn w:val="DefaultParagraphFont"/>
    <w:uiPriority w:val="99"/>
    <w:semiHidden/>
    <w:unhideWhenUsed/>
    <w:rsid w:val="00F33559"/>
    <w:rPr>
      <w:sz w:val="18"/>
      <w:szCs w:val="18"/>
    </w:rPr>
  </w:style>
  <w:style w:type="paragraph" w:styleId="CommentText">
    <w:name w:val="annotation text"/>
    <w:basedOn w:val="Normal"/>
    <w:link w:val="CommentTextChar"/>
    <w:uiPriority w:val="99"/>
    <w:semiHidden/>
    <w:unhideWhenUsed/>
    <w:rsid w:val="00F33559"/>
    <w:pPr>
      <w:spacing w:line="240" w:lineRule="auto"/>
    </w:pPr>
  </w:style>
  <w:style w:type="character" w:customStyle="1" w:styleId="CommentTextChar">
    <w:name w:val="Comment Text Char"/>
    <w:basedOn w:val="DefaultParagraphFont"/>
    <w:link w:val="CommentText"/>
    <w:uiPriority w:val="99"/>
    <w:semiHidden/>
    <w:rsid w:val="00F33559"/>
    <w:rPr>
      <w:rFonts w:ascii="New Century Schlbk" w:eastAsia="Cambria" w:hAnsi="New Century Schlbk"/>
      <w:lang w:eastAsia="en-US"/>
    </w:rPr>
  </w:style>
  <w:style w:type="paragraph" w:styleId="CommentSubject">
    <w:name w:val="annotation subject"/>
    <w:basedOn w:val="CommentText"/>
    <w:next w:val="CommentText"/>
    <w:link w:val="CommentSubjectChar"/>
    <w:uiPriority w:val="99"/>
    <w:semiHidden/>
    <w:unhideWhenUsed/>
    <w:rsid w:val="00F33559"/>
    <w:rPr>
      <w:b/>
      <w:bCs/>
      <w:sz w:val="20"/>
      <w:szCs w:val="20"/>
    </w:rPr>
  </w:style>
  <w:style w:type="character" w:customStyle="1" w:styleId="CommentSubjectChar">
    <w:name w:val="Comment Subject Char"/>
    <w:basedOn w:val="CommentTextChar"/>
    <w:link w:val="CommentSubject"/>
    <w:uiPriority w:val="99"/>
    <w:semiHidden/>
    <w:rsid w:val="00F33559"/>
    <w:rPr>
      <w:rFonts w:ascii="New Century Schlbk" w:eastAsia="Cambria" w:hAnsi="New Century Schlbk"/>
      <w:b/>
      <w:bCs/>
      <w:sz w:val="20"/>
      <w:szCs w:val="20"/>
      <w:lang w:eastAsia="en-US"/>
    </w:rPr>
  </w:style>
  <w:style w:type="table" w:styleId="TableGrid">
    <w:name w:val="Table Grid"/>
    <w:basedOn w:val="TableNormal"/>
    <w:uiPriority w:val="59"/>
    <w:rsid w:val="00445E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FirstIndent2">
    <w:name w:val="Body Text First Indent 2"/>
    <w:basedOn w:val="BodyTextIndent"/>
    <w:link w:val="BodyTextFirstIndent2Char"/>
    <w:uiPriority w:val="99"/>
    <w:unhideWhenUsed/>
    <w:rsid w:val="00E44451"/>
    <w:pPr>
      <w:ind w:left="360"/>
    </w:pPr>
    <w:rPr>
      <w:rFonts w:eastAsia="Cambria"/>
      <w:szCs w:val="24"/>
    </w:rPr>
  </w:style>
  <w:style w:type="character" w:customStyle="1" w:styleId="BodyTextFirstIndent2Char">
    <w:name w:val="Body Text First Indent 2 Char"/>
    <w:basedOn w:val="BodyTextIndentChar"/>
    <w:link w:val="BodyTextFirstIndent2"/>
    <w:uiPriority w:val="99"/>
    <w:rsid w:val="00E44451"/>
    <w:rPr>
      <w:rFonts w:ascii="New Century Schlbk" w:eastAsia="Cambria" w:hAnsi="New Century Schlbk"/>
      <w:sz w:val="24"/>
      <w:lang w:eastAsia="en-US"/>
    </w:rPr>
  </w:style>
  <w:style w:type="paragraph" w:customStyle="1" w:styleId="Entry">
    <w:name w:val="Entry"/>
    <w:basedOn w:val="Normal"/>
    <w:uiPriority w:val="99"/>
    <w:rsid w:val="005C2EB8"/>
    <w:pPr>
      <w:widowControl w:val="0"/>
      <w:autoSpaceDE w:val="0"/>
      <w:autoSpaceDN w:val="0"/>
      <w:adjustRightInd w:val="0"/>
      <w:spacing w:line="288" w:lineRule="auto"/>
      <w:ind w:left="360"/>
      <w:textAlignment w:val="center"/>
    </w:pPr>
    <w:rPr>
      <w:rFonts w:ascii="NewCenturySchlbk-Roman" w:eastAsiaTheme="minorEastAsia" w:hAnsi="NewCenturySchlbk-Roman" w:cs="NewCenturySchlbk-Roman"/>
      <w:color w:val="000000"/>
      <w:sz w:val="20"/>
      <w:szCs w:val="20"/>
      <w:lang w:eastAsia="ja-JP"/>
    </w:rPr>
  </w:style>
  <w:style w:type="paragraph" w:styleId="TOC1">
    <w:name w:val="toc 1"/>
    <w:basedOn w:val="Normal"/>
    <w:next w:val="Normal"/>
    <w:autoRedefine/>
    <w:uiPriority w:val="39"/>
    <w:unhideWhenUsed/>
    <w:rsid w:val="000D60F6"/>
    <w:pPr>
      <w:spacing w:before="240" w:after="120"/>
      <w:jc w:val="left"/>
    </w:pPr>
    <w:rPr>
      <w:rFonts w:ascii="Calibri" w:hAnsi="Calibri"/>
      <w:b/>
      <w:caps/>
      <w:sz w:val="28"/>
      <w:szCs w:val="22"/>
      <w:u w:val="single"/>
    </w:rPr>
  </w:style>
  <w:style w:type="paragraph" w:styleId="TOC2">
    <w:name w:val="toc 2"/>
    <w:basedOn w:val="Normal"/>
    <w:next w:val="Normal"/>
    <w:autoRedefine/>
    <w:uiPriority w:val="39"/>
    <w:unhideWhenUsed/>
    <w:rsid w:val="000D60F6"/>
    <w:pPr>
      <w:jc w:val="left"/>
    </w:pPr>
    <w:rPr>
      <w:rFonts w:ascii="Calibri" w:hAnsi="Calibri"/>
      <w:b/>
      <w:smallCaps/>
      <w:sz w:val="28"/>
      <w:szCs w:val="22"/>
    </w:rPr>
  </w:style>
  <w:style w:type="paragraph" w:styleId="TOC3">
    <w:name w:val="toc 3"/>
    <w:basedOn w:val="Normal"/>
    <w:next w:val="Normal"/>
    <w:autoRedefine/>
    <w:uiPriority w:val="39"/>
    <w:unhideWhenUsed/>
    <w:rsid w:val="000D60F6"/>
    <w:pPr>
      <w:tabs>
        <w:tab w:val="right" w:pos="8630"/>
      </w:tabs>
      <w:ind w:left="360" w:hanging="360"/>
      <w:jc w:val="left"/>
    </w:pPr>
    <w:rPr>
      <w:rFonts w:ascii="Calibri" w:hAnsi="Calibri"/>
      <w:smallCaps/>
    </w:rPr>
  </w:style>
  <w:style w:type="paragraph" w:styleId="TOC4">
    <w:name w:val="toc 4"/>
    <w:basedOn w:val="Normal"/>
    <w:next w:val="Normal"/>
    <w:autoRedefine/>
    <w:uiPriority w:val="39"/>
    <w:unhideWhenUsed/>
    <w:rsid w:val="00FB16E6"/>
    <w:pPr>
      <w:jc w:val="left"/>
    </w:pPr>
    <w:rPr>
      <w:rFonts w:asciiTheme="minorHAnsi" w:hAnsiTheme="minorHAnsi"/>
      <w:sz w:val="22"/>
      <w:szCs w:val="22"/>
    </w:rPr>
  </w:style>
  <w:style w:type="paragraph" w:styleId="TOC5">
    <w:name w:val="toc 5"/>
    <w:basedOn w:val="Normal"/>
    <w:next w:val="Normal"/>
    <w:autoRedefine/>
    <w:uiPriority w:val="39"/>
    <w:unhideWhenUsed/>
    <w:rsid w:val="00FB16E6"/>
    <w:pPr>
      <w:jc w:val="left"/>
    </w:pPr>
    <w:rPr>
      <w:rFonts w:asciiTheme="minorHAnsi" w:hAnsiTheme="minorHAnsi"/>
      <w:sz w:val="22"/>
      <w:szCs w:val="22"/>
    </w:rPr>
  </w:style>
  <w:style w:type="paragraph" w:styleId="TOC6">
    <w:name w:val="toc 6"/>
    <w:basedOn w:val="Normal"/>
    <w:next w:val="Normal"/>
    <w:autoRedefine/>
    <w:uiPriority w:val="39"/>
    <w:unhideWhenUsed/>
    <w:rsid w:val="00FB16E6"/>
    <w:pPr>
      <w:jc w:val="left"/>
    </w:pPr>
    <w:rPr>
      <w:rFonts w:asciiTheme="minorHAnsi" w:hAnsiTheme="minorHAnsi"/>
      <w:sz w:val="22"/>
      <w:szCs w:val="22"/>
    </w:rPr>
  </w:style>
  <w:style w:type="paragraph" w:styleId="TOC7">
    <w:name w:val="toc 7"/>
    <w:basedOn w:val="Normal"/>
    <w:next w:val="Normal"/>
    <w:autoRedefine/>
    <w:uiPriority w:val="39"/>
    <w:unhideWhenUsed/>
    <w:rsid w:val="00FB16E6"/>
    <w:pPr>
      <w:jc w:val="left"/>
    </w:pPr>
    <w:rPr>
      <w:rFonts w:asciiTheme="minorHAnsi" w:hAnsiTheme="minorHAnsi"/>
      <w:sz w:val="22"/>
      <w:szCs w:val="22"/>
    </w:rPr>
  </w:style>
  <w:style w:type="paragraph" w:styleId="TOC8">
    <w:name w:val="toc 8"/>
    <w:basedOn w:val="Normal"/>
    <w:next w:val="Normal"/>
    <w:autoRedefine/>
    <w:uiPriority w:val="39"/>
    <w:unhideWhenUsed/>
    <w:rsid w:val="00FB16E6"/>
    <w:pPr>
      <w:jc w:val="left"/>
    </w:pPr>
    <w:rPr>
      <w:rFonts w:asciiTheme="minorHAnsi" w:hAnsiTheme="minorHAnsi"/>
      <w:sz w:val="22"/>
      <w:szCs w:val="22"/>
    </w:rPr>
  </w:style>
  <w:style w:type="paragraph" w:styleId="TOC9">
    <w:name w:val="toc 9"/>
    <w:basedOn w:val="Normal"/>
    <w:next w:val="Normal"/>
    <w:autoRedefine/>
    <w:uiPriority w:val="39"/>
    <w:unhideWhenUsed/>
    <w:rsid w:val="00FB16E6"/>
    <w:pPr>
      <w:jc w:val="left"/>
    </w:pPr>
    <w:rPr>
      <w:rFonts w:asciiTheme="minorHAnsi" w:hAnsiTheme="minorHAnsi"/>
      <w:sz w:val="22"/>
      <w:szCs w:val="22"/>
    </w:rPr>
  </w:style>
  <w:style w:type="paragraph" w:styleId="List">
    <w:name w:val="List"/>
    <w:basedOn w:val="Normal"/>
    <w:uiPriority w:val="99"/>
    <w:unhideWhenUsed/>
    <w:rsid w:val="00E417A1"/>
    <w:pPr>
      <w:ind w:left="360" w:hanging="360"/>
      <w:contextualSpacing/>
    </w:pPr>
  </w:style>
  <w:style w:type="paragraph" w:styleId="List2">
    <w:name w:val="List 2"/>
    <w:basedOn w:val="Normal"/>
    <w:uiPriority w:val="99"/>
    <w:unhideWhenUsed/>
    <w:rsid w:val="00E417A1"/>
    <w:pPr>
      <w:ind w:left="720" w:hanging="360"/>
      <w:contextualSpacing/>
    </w:pPr>
  </w:style>
  <w:style w:type="paragraph" w:styleId="Salutation">
    <w:name w:val="Salutation"/>
    <w:basedOn w:val="Normal"/>
    <w:next w:val="Normal"/>
    <w:link w:val="SalutationChar"/>
    <w:uiPriority w:val="99"/>
    <w:unhideWhenUsed/>
    <w:rsid w:val="00E417A1"/>
  </w:style>
  <w:style w:type="character" w:customStyle="1" w:styleId="SalutationChar">
    <w:name w:val="Salutation Char"/>
    <w:basedOn w:val="DefaultParagraphFont"/>
    <w:link w:val="Salutation"/>
    <w:uiPriority w:val="99"/>
    <w:rsid w:val="00E417A1"/>
    <w:rPr>
      <w:rFonts w:ascii="New Century Schlbk" w:eastAsia="Cambria" w:hAnsi="New Century Schlbk"/>
      <w:lang w:eastAsia="en-US"/>
    </w:rPr>
  </w:style>
  <w:style w:type="paragraph" w:styleId="Date">
    <w:name w:val="Date"/>
    <w:basedOn w:val="Normal"/>
    <w:next w:val="Normal"/>
    <w:link w:val="DateChar"/>
    <w:uiPriority w:val="99"/>
    <w:unhideWhenUsed/>
    <w:rsid w:val="00E417A1"/>
  </w:style>
  <w:style w:type="character" w:customStyle="1" w:styleId="DateChar">
    <w:name w:val="Date Char"/>
    <w:basedOn w:val="DefaultParagraphFont"/>
    <w:link w:val="Date"/>
    <w:uiPriority w:val="99"/>
    <w:rsid w:val="00E417A1"/>
    <w:rPr>
      <w:rFonts w:ascii="New Century Schlbk" w:eastAsia="Cambria" w:hAnsi="New Century Schlbk"/>
      <w:lang w:eastAsia="en-US"/>
    </w:rPr>
  </w:style>
  <w:style w:type="paragraph" w:styleId="ListBullet2">
    <w:name w:val="List Bullet 2"/>
    <w:basedOn w:val="Normal"/>
    <w:uiPriority w:val="99"/>
    <w:unhideWhenUsed/>
    <w:rsid w:val="00E417A1"/>
    <w:pPr>
      <w:numPr>
        <w:numId w:val="43"/>
      </w:numPr>
      <w:contextualSpacing/>
    </w:pPr>
  </w:style>
  <w:style w:type="paragraph" w:styleId="ListContinue">
    <w:name w:val="List Continue"/>
    <w:basedOn w:val="Normal"/>
    <w:uiPriority w:val="99"/>
    <w:unhideWhenUsed/>
    <w:rsid w:val="00E417A1"/>
    <w:pPr>
      <w:spacing w:after="120"/>
      <w:ind w:left="360"/>
      <w:contextualSpacing/>
    </w:pPr>
  </w:style>
  <w:style w:type="paragraph" w:customStyle="1" w:styleId="qtcalibri">
    <w:name w:val="qt calibri"/>
    <w:basedOn w:val="qt"/>
    <w:qFormat/>
    <w:rsid w:val="00495FD4"/>
    <w:pPr>
      <w:spacing w:line="276" w:lineRule="auto"/>
    </w:pPr>
    <w:rPr>
      <w:rFonts w:ascii="Calibri" w:hAnsi="Calibri"/>
      <w:sz w:val="24"/>
    </w:rPr>
  </w:style>
  <w:style w:type="paragraph" w:customStyle="1" w:styleId="qtcalibr">
    <w:name w:val="qt calibr"/>
    <w:basedOn w:val="Normal"/>
    <w:rsid w:val="00617BA4"/>
    <w:pPr>
      <w:spacing w:line="240" w:lineRule="auto"/>
      <w:jc w:val="left"/>
    </w:pPr>
  </w:style>
  <w:style w:type="paragraph" w:customStyle="1" w:styleId="TitlePage">
    <w:name w:val="Title Page"/>
    <w:basedOn w:val="Normal"/>
    <w:qFormat/>
    <w:rsid w:val="005D33FE"/>
    <w:pPr>
      <w:jc w:val="center"/>
    </w:pPr>
    <w:rPr>
      <w:rFonts w:asciiTheme="majorHAnsi" w:hAnsiTheme="majorHAnsi"/>
      <w:b/>
      <w:sz w:val="56"/>
    </w:rPr>
  </w:style>
  <w:style w:type="paragraph" w:styleId="ListBullet">
    <w:name w:val="List Bullet"/>
    <w:basedOn w:val="Normal"/>
    <w:uiPriority w:val="99"/>
    <w:unhideWhenUsed/>
    <w:rsid w:val="00F803E4"/>
    <w:pPr>
      <w:numPr>
        <w:numId w:val="46"/>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148367">
      <w:bodyDiv w:val="1"/>
      <w:marLeft w:val="0"/>
      <w:marRight w:val="0"/>
      <w:marTop w:val="0"/>
      <w:marBottom w:val="0"/>
      <w:divBdr>
        <w:top w:val="none" w:sz="0" w:space="0" w:color="auto"/>
        <w:left w:val="none" w:sz="0" w:space="0" w:color="auto"/>
        <w:bottom w:val="none" w:sz="0" w:space="0" w:color="auto"/>
        <w:right w:val="none" w:sz="0" w:space="0" w:color="auto"/>
      </w:divBdr>
    </w:div>
    <w:div w:id="130220362">
      <w:bodyDiv w:val="1"/>
      <w:marLeft w:val="0"/>
      <w:marRight w:val="0"/>
      <w:marTop w:val="0"/>
      <w:marBottom w:val="0"/>
      <w:divBdr>
        <w:top w:val="none" w:sz="0" w:space="0" w:color="auto"/>
        <w:left w:val="none" w:sz="0" w:space="0" w:color="auto"/>
        <w:bottom w:val="none" w:sz="0" w:space="0" w:color="auto"/>
        <w:right w:val="none" w:sz="0" w:space="0" w:color="auto"/>
      </w:divBdr>
    </w:div>
    <w:div w:id="160437302">
      <w:bodyDiv w:val="1"/>
      <w:marLeft w:val="0"/>
      <w:marRight w:val="0"/>
      <w:marTop w:val="0"/>
      <w:marBottom w:val="0"/>
      <w:divBdr>
        <w:top w:val="none" w:sz="0" w:space="0" w:color="auto"/>
        <w:left w:val="none" w:sz="0" w:space="0" w:color="auto"/>
        <w:bottom w:val="none" w:sz="0" w:space="0" w:color="auto"/>
        <w:right w:val="none" w:sz="0" w:space="0" w:color="auto"/>
      </w:divBdr>
    </w:div>
    <w:div w:id="188494954">
      <w:bodyDiv w:val="1"/>
      <w:marLeft w:val="0"/>
      <w:marRight w:val="0"/>
      <w:marTop w:val="0"/>
      <w:marBottom w:val="0"/>
      <w:divBdr>
        <w:top w:val="none" w:sz="0" w:space="0" w:color="auto"/>
        <w:left w:val="none" w:sz="0" w:space="0" w:color="auto"/>
        <w:bottom w:val="none" w:sz="0" w:space="0" w:color="auto"/>
        <w:right w:val="none" w:sz="0" w:space="0" w:color="auto"/>
      </w:divBdr>
    </w:div>
    <w:div w:id="244270095">
      <w:bodyDiv w:val="1"/>
      <w:marLeft w:val="0"/>
      <w:marRight w:val="0"/>
      <w:marTop w:val="0"/>
      <w:marBottom w:val="0"/>
      <w:divBdr>
        <w:top w:val="none" w:sz="0" w:space="0" w:color="auto"/>
        <w:left w:val="none" w:sz="0" w:space="0" w:color="auto"/>
        <w:bottom w:val="none" w:sz="0" w:space="0" w:color="auto"/>
        <w:right w:val="none" w:sz="0" w:space="0" w:color="auto"/>
      </w:divBdr>
    </w:div>
    <w:div w:id="263418316">
      <w:bodyDiv w:val="1"/>
      <w:marLeft w:val="0"/>
      <w:marRight w:val="0"/>
      <w:marTop w:val="0"/>
      <w:marBottom w:val="0"/>
      <w:divBdr>
        <w:top w:val="none" w:sz="0" w:space="0" w:color="auto"/>
        <w:left w:val="none" w:sz="0" w:space="0" w:color="auto"/>
        <w:bottom w:val="none" w:sz="0" w:space="0" w:color="auto"/>
        <w:right w:val="none" w:sz="0" w:space="0" w:color="auto"/>
      </w:divBdr>
    </w:div>
    <w:div w:id="267809465">
      <w:bodyDiv w:val="1"/>
      <w:marLeft w:val="0"/>
      <w:marRight w:val="0"/>
      <w:marTop w:val="0"/>
      <w:marBottom w:val="0"/>
      <w:divBdr>
        <w:top w:val="none" w:sz="0" w:space="0" w:color="auto"/>
        <w:left w:val="none" w:sz="0" w:space="0" w:color="auto"/>
        <w:bottom w:val="none" w:sz="0" w:space="0" w:color="auto"/>
        <w:right w:val="none" w:sz="0" w:space="0" w:color="auto"/>
      </w:divBdr>
    </w:div>
    <w:div w:id="401491854">
      <w:bodyDiv w:val="1"/>
      <w:marLeft w:val="0"/>
      <w:marRight w:val="0"/>
      <w:marTop w:val="0"/>
      <w:marBottom w:val="0"/>
      <w:divBdr>
        <w:top w:val="none" w:sz="0" w:space="0" w:color="auto"/>
        <w:left w:val="none" w:sz="0" w:space="0" w:color="auto"/>
        <w:bottom w:val="none" w:sz="0" w:space="0" w:color="auto"/>
        <w:right w:val="none" w:sz="0" w:space="0" w:color="auto"/>
      </w:divBdr>
    </w:div>
    <w:div w:id="411004169">
      <w:bodyDiv w:val="1"/>
      <w:marLeft w:val="0"/>
      <w:marRight w:val="0"/>
      <w:marTop w:val="0"/>
      <w:marBottom w:val="0"/>
      <w:divBdr>
        <w:top w:val="none" w:sz="0" w:space="0" w:color="auto"/>
        <w:left w:val="none" w:sz="0" w:space="0" w:color="auto"/>
        <w:bottom w:val="none" w:sz="0" w:space="0" w:color="auto"/>
        <w:right w:val="none" w:sz="0" w:space="0" w:color="auto"/>
      </w:divBdr>
    </w:div>
    <w:div w:id="435564829">
      <w:bodyDiv w:val="1"/>
      <w:marLeft w:val="0"/>
      <w:marRight w:val="0"/>
      <w:marTop w:val="0"/>
      <w:marBottom w:val="0"/>
      <w:divBdr>
        <w:top w:val="none" w:sz="0" w:space="0" w:color="auto"/>
        <w:left w:val="none" w:sz="0" w:space="0" w:color="auto"/>
        <w:bottom w:val="none" w:sz="0" w:space="0" w:color="auto"/>
        <w:right w:val="none" w:sz="0" w:space="0" w:color="auto"/>
      </w:divBdr>
    </w:div>
    <w:div w:id="503518645">
      <w:bodyDiv w:val="1"/>
      <w:marLeft w:val="0"/>
      <w:marRight w:val="0"/>
      <w:marTop w:val="0"/>
      <w:marBottom w:val="0"/>
      <w:divBdr>
        <w:top w:val="none" w:sz="0" w:space="0" w:color="auto"/>
        <w:left w:val="none" w:sz="0" w:space="0" w:color="auto"/>
        <w:bottom w:val="none" w:sz="0" w:space="0" w:color="auto"/>
        <w:right w:val="none" w:sz="0" w:space="0" w:color="auto"/>
      </w:divBdr>
    </w:div>
    <w:div w:id="667757078">
      <w:bodyDiv w:val="1"/>
      <w:marLeft w:val="0"/>
      <w:marRight w:val="0"/>
      <w:marTop w:val="0"/>
      <w:marBottom w:val="0"/>
      <w:divBdr>
        <w:top w:val="none" w:sz="0" w:space="0" w:color="auto"/>
        <w:left w:val="none" w:sz="0" w:space="0" w:color="auto"/>
        <w:bottom w:val="none" w:sz="0" w:space="0" w:color="auto"/>
        <w:right w:val="none" w:sz="0" w:space="0" w:color="auto"/>
      </w:divBdr>
    </w:div>
    <w:div w:id="686180551">
      <w:bodyDiv w:val="1"/>
      <w:marLeft w:val="0"/>
      <w:marRight w:val="0"/>
      <w:marTop w:val="0"/>
      <w:marBottom w:val="0"/>
      <w:divBdr>
        <w:top w:val="none" w:sz="0" w:space="0" w:color="auto"/>
        <w:left w:val="none" w:sz="0" w:space="0" w:color="auto"/>
        <w:bottom w:val="none" w:sz="0" w:space="0" w:color="auto"/>
        <w:right w:val="none" w:sz="0" w:space="0" w:color="auto"/>
      </w:divBdr>
    </w:div>
    <w:div w:id="740055052">
      <w:bodyDiv w:val="1"/>
      <w:marLeft w:val="0"/>
      <w:marRight w:val="0"/>
      <w:marTop w:val="0"/>
      <w:marBottom w:val="0"/>
      <w:divBdr>
        <w:top w:val="none" w:sz="0" w:space="0" w:color="auto"/>
        <w:left w:val="none" w:sz="0" w:space="0" w:color="auto"/>
        <w:bottom w:val="none" w:sz="0" w:space="0" w:color="auto"/>
        <w:right w:val="none" w:sz="0" w:space="0" w:color="auto"/>
      </w:divBdr>
      <w:divsChild>
        <w:div w:id="2086415684">
          <w:marLeft w:val="720"/>
          <w:marRight w:val="0"/>
          <w:marTop w:val="0"/>
          <w:marBottom w:val="0"/>
          <w:divBdr>
            <w:top w:val="none" w:sz="0" w:space="0" w:color="auto"/>
            <w:left w:val="none" w:sz="0" w:space="0" w:color="auto"/>
            <w:bottom w:val="none" w:sz="0" w:space="0" w:color="auto"/>
            <w:right w:val="none" w:sz="0" w:space="0" w:color="auto"/>
          </w:divBdr>
        </w:div>
      </w:divsChild>
    </w:div>
    <w:div w:id="744570359">
      <w:bodyDiv w:val="1"/>
      <w:marLeft w:val="0"/>
      <w:marRight w:val="0"/>
      <w:marTop w:val="0"/>
      <w:marBottom w:val="0"/>
      <w:divBdr>
        <w:top w:val="none" w:sz="0" w:space="0" w:color="auto"/>
        <w:left w:val="none" w:sz="0" w:space="0" w:color="auto"/>
        <w:bottom w:val="none" w:sz="0" w:space="0" w:color="auto"/>
        <w:right w:val="none" w:sz="0" w:space="0" w:color="auto"/>
      </w:divBdr>
    </w:div>
    <w:div w:id="765538647">
      <w:bodyDiv w:val="1"/>
      <w:marLeft w:val="0"/>
      <w:marRight w:val="0"/>
      <w:marTop w:val="0"/>
      <w:marBottom w:val="0"/>
      <w:divBdr>
        <w:top w:val="none" w:sz="0" w:space="0" w:color="auto"/>
        <w:left w:val="none" w:sz="0" w:space="0" w:color="auto"/>
        <w:bottom w:val="none" w:sz="0" w:space="0" w:color="auto"/>
        <w:right w:val="none" w:sz="0" w:space="0" w:color="auto"/>
      </w:divBdr>
    </w:div>
    <w:div w:id="771247000">
      <w:bodyDiv w:val="1"/>
      <w:marLeft w:val="0"/>
      <w:marRight w:val="0"/>
      <w:marTop w:val="0"/>
      <w:marBottom w:val="0"/>
      <w:divBdr>
        <w:top w:val="none" w:sz="0" w:space="0" w:color="auto"/>
        <w:left w:val="none" w:sz="0" w:space="0" w:color="auto"/>
        <w:bottom w:val="none" w:sz="0" w:space="0" w:color="auto"/>
        <w:right w:val="none" w:sz="0" w:space="0" w:color="auto"/>
      </w:divBdr>
    </w:div>
    <w:div w:id="829835833">
      <w:bodyDiv w:val="1"/>
      <w:marLeft w:val="0"/>
      <w:marRight w:val="0"/>
      <w:marTop w:val="0"/>
      <w:marBottom w:val="0"/>
      <w:divBdr>
        <w:top w:val="none" w:sz="0" w:space="0" w:color="auto"/>
        <w:left w:val="none" w:sz="0" w:space="0" w:color="auto"/>
        <w:bottom w:val="none" w:sz="0" w:space="0" w:color="auto"/>
        <w:right w:val="none" w:sz="0" w:space="0" w:color="auto"/>
      </w:divBdr>
    </w:div>
    <w:div w:id="875577415">
      <w:bodyDiv w:val="1"/>
      <w:marLeft w:val="0"/>
      <w:marRight w:val="0"/>
      <w:marTop w:val="0"/>
      <w:marBottom w:val="0"/>
      <w:divBdr>
        <w:top w:val="none" w:sz="0" w:space="0" w:color="auto"/>
        <w:left w:val="none" w:sz="0" w:space="0" w:color="auto"/>
        <w:bottom w:val="none" w:sz="0" w:space="0" w:color="auto"/>
        <w:right w:val="none" w:sz="0" w:space="0" w:color="auto"/>
      </w:divBdr>
    </w:div>
    <w:div w:id="887452881">
      <w:bodyDiv w:val="1"/>
      <w:marLeft w:val="0"/>
      <w:marRight w:val="0"/>
      <w:marTop w:val="0"/>
      <w:marBottom w:val="0"/>
      <w:divBdr>
        <w:top w:val="none" w:sz="0" w:space="0" w:color="auto"/>
        <w:left w:val="none" w:sz="0" w:space="0" w:color="auto"/>
        <w:bottom w:val="none" w:sz="0" w:space="0" w:color="auto"/>
        <w:right w:val="none" w:sz="0" w:space="0" w:color="auto"/>
      </w:divBdr>
      <w:divsChild>
        <w:div w:id="1549105288">
          <w:marLeft w:val="0"/>
          <w:marRight w:val="0"/>
          <w:marTop w:val="80"/>
          <w:marBottom w:val="0"/>
          <w:divBdr>
            <w:top w:val="none" w:sz="0" w:space="0" w:color="auto"/>
            <w:left w:val="none" w:sz="0" w:space="0" w:color="auto"/>
            <w:bottom w:val="none" w:sz="0" w:space="0" w:color="auto"/>
            <w:right w:val="none" w:sz="0" w:space="0" w:color="auto"/>
          </w:divBdr>
        </w:div>
      </w:divsChild>
    </w:div>
    <w:div w:id="951716221">
      <w:bodyDiv w:val="1"/>
      <w:marLeft w:val="0"/>
      <w:marRight w:val="0"/>
      <w:marTop w:val="0"/>
      <w:marBottom w:val="0"/>
      <w:divBdr>
        <w:top w:val="none" w:sz="0" w:space="0" w:color="auto"/>
        <w:left w:val="none" w:sz="0" w:space="0" w:color="auto"/>
        <w:bottom w:val="none" w:sz="0" w:space="0" w:color="auto"/>
        <w:right w:val="none" w:sz="0" w:space="0" w:color="auto"/>
      </w:divBdr>
      <w:divsChild>
        <w:div w:id="2028367168">
          <w:marLeft w:val="0"/>
          <w:marRight w:val="0"/>
          <w:marTop w:val="80"/>
          <w:marBottom w:val="0"/>
          <w:divBdr>
            <w:top w:val="none" w:sz="0" w:space="0" w:color="auto"/>
            <w:left w:val="none" w:sz="0" w:space="0" w:color="auto"/>
            <w:bottom w:val="none" w:sz="0" w:space="0" w:color="auto"/>
            <w:right w:val="none" w:sz="0" w:space="0" w:color="auto"/>
          </w:divBdr>
        </w:div>
      </w:divsChild>
    </w:div>
    <w:div w:id="965508924">
      <w:bodyDiv w:val="1"/>
      <w:marLeft w:val="0"/>
      <w:marRight w:val="0"/>
      <w:marTop w:val="0"/>
      <w:marBottom w:val="0"/>
      <w:divBdr>
        <w:top w:val="none" w:sz="0" w:space="0" w:color="auto"/>
        <w:left w:val="none" w:sz="0" w:space="0" w:color="auto"/>
        <w:bottom w:val="none" w:sz="0" w:space="0" w:color="auto"/>
        <w:right w:val="none" w:sz="0" w:space="0" w:color="auto"/>
      </w:divBdr>
      <w:divsChild>
        <w:div w:id="1632442245">
          <w:marLeft w:val="0"/>
          <w:marRight w:val="0"/>
          <w:marTop w:val="80"/>
          <w:marBottom w:val="0"/>
          <w:divBdr>
            <w:top w:val="none" w:sz="0" w:space="0" w:color="auto"/>
            <w:left w:val="none" w:sz="0" w:space="0" w:color="auto"/>
            <w:bottom w:val="none" w:sz="0" w:space="0" w:color="auto"/>
            <w:right w:val="none" w:sz="0" w:space="0" w:color="auto"/>
          </w:divBdr>
        </w:div>
      </w:divsChild>
    </w:div>
    <w:div w:id="1125808648">
      <w:bodyDiv w:val="1"/>
      <w:marLeft w:val="0"/>
      <w:marRight w:val="0"/>
      <w:marTop w:val="0"/>
      <w:marBottom w:val="0"/>
      <w:divBdr>
        <w:top w:val="none" w:sz="0" w:space="0" w:color="auto"/>
        <w:left w:val="none" w:sz="0" w:space="0" w:color="auto"/>
        <w:bottom w:val="none" w:sz="0" w:space="0" w:color="auto"/>
        <w:right w:val="none" w:sz="0" w:space="0" w:color="auto"/>
      </w:divBdr>
      <w:divsChild>
        <w:div w:id="470904346">
          <w:marLeft w:val="0"/>
          <w:marRight w:val="0"/>
          <w:marTop w:val="80"/>
          <w:marBottom w:val="0"/>
          <w:divBdr>
            <w:top w:val="none" w:sz="0" w:space="0" w:color="auto"/>
            <w:left w:val="none" w:sz="0" w:space="0" w:color="auto"/>
            <w:bottom w:val="none" w:sz="0" w:space="0" w:color="auto"/>
            <w:right w:val="none" w:sz="0" w:space="0" w:color="auto"/>
          </w:divBdr>
        </w:div>
      </w:divsChild>
    </w:div>
    <w:div w:id="1164201847">
      <w:bodyDiv w:val="1"/>
      <w:marLeft w:val="0"/>
      <w:marRight w:val="0"/>
      <w:marTop w:val="0"/>
      <w:marBottom w:val="0"/>
      <w:divBdr>
        <w:top w:val="none" w:sz="0" w:space="0" w:color="auto"/>
        <w:left w:val="none" w:sz="0" w:space="0" w:color="auto"/>
        <w:bottom w:val="none" w:sz="0" w:space="0" w:color="auto"/>
        <w:right w:val="none" w:sz="0" w:space="0" w:color="auto"/>
      </w:divBdr>
      <w:divsChild>
        <w:div w:id="194971168">
          <w:marLeft w:val="0"/>
          <w:marRight w:val="360"/>
          <w:marTop w:val="180"/>
          <w:marBottom w:val="0"/>
          <w:divBdr>
            <w:top w:val="none" w:sz="0" w:space="0" w:color="auto"/>
            <w:left w:val="none" w:sz="0" w:space="0" w:color="auto"/>
            <w:bottom w:val="none" w:sz="0" w:space="0" w:color="auto"/>
            <w:right w:val="none" w:sz="0" w:space="0" w:color="auto"/>
          </w:divBdr>
        </w:div>
      </w:divsChild>
    </w:div>
    <w:div w:id="1228953191">
      <w:bodyDiv w:val="1"/>
      <w:marLeft w:val="0"/>
      <w:marRight w:val="0"/>
      <w:marTop w:val="0"/>
      <w:marBottom w:val="0"/>
      <w:divBdr>
        <w:top w:val="none" w:sz="0" w:space="0" w:color="auto"/>
        <w:left w:val="none" w:sz="0" w:space="0" w:color="auto"/>
        <w:bottom w:val="none" w:sz="0" w:space="0" w:color="auto"/>
        <w:right w:val="none" w:sz="0" w:space="0" w:color="auto"/>
      </w:divBdr>
    </w:div>
    <w:div w:id="1279070661">
      <w:bodyDiv w:val="1"/>
      <w:marLeft w:val="0"/>
      <w:marRight w:val="0"/>
      <w:marTop w:val="0"/>
      <w:marBottom w:val="0"/>
      <w:divBdr>
        <w:top w:val="none" w:sz="0" w:space="0" w:color="auto"/>
        <w:left w:val="none" w:sz="0" w:space="0" w:color="auto"/>
        <w:bottom w:val="none" w:sz="0" w:space="0" w:color="auto"/>
        <w:right w:val="none" w:sz="0" w:space="0" w:color="auto"/>
      </w:divBdr>
    </w:div>
    <w:div w:id="1393121404">
      <w:bodyDiv w:val="1"/>
      <w:marLeft w:val="0"/>
      <w:marRight w:val="0"/>
      <w:marTop w:val="0"/>
      <w:marBottom w:val="0"/>
      <w:divBdr>
        <w:top w:val="none" w:sz="0" w:space="0" w:color="auto"/>
        <w:left w:val="none" w:sz="0" w:space="0" w:color="auto"/>
        <w:bottom w:val="none" w:sz="0" w:space="0" w:color="auto"/>
        <w:right w:val="none" w:sz="0" w:space="0" w:color="auto"/>
      </w:divBdr>
      <w:divsChild>
        <w:div w:id="1662779572">
          <w:marLeft w:val="0"/>
          <w:marRight w:val="0"/>
          <w:marTop w:val="80"/>
          <w:marBottom w:val="0"/>
          <w:divBdr>
            <w:top w:val="none" w:sz="0" w:space="0" w:color="auto"/>
            <w:left w:val="none" w:sz="0" w:space="0" w:color="auto"/>
            <w:bottom w:val="none" w:sz="0" w:space="0" w:color="auto"/>
            <w:right w:val="none" w:sz="0" w:space="0" w:color="auto"/>
          </w:divBdr>
        </w:div>
      </w:divsChild>
    </w:div>
    <w:div w:id="1434352478">
      <w:bodyDiv w:val="1"/>
      <w:marLeft w:val="0"/>
      <w:marRight w:val="0"/>
      <w:marTop w:val="0"/>
      <w:marBottom w:val="0"/>
      <w:divBdr>
        <w:top w:val="none" w:sz="0" w:space="0" w:color="auto"/>
        <w:left w:val="none" w:sz="0" w:space="0" w:color="auto"/>
        <w:bottom w:val="none" w:sz="0" w:space="0" w:color="auto"/>
        <w:right w:val="none" w:sz="0" w:space="0" w:color="auto"/>
      </w:divBdr>
    </w:div>
    <w:div w:id="1476533559">
      <w:bodyDiv w:val="1"/>
      <w:marLeft w:val="0"/>
      <w:marRight w:val="0"/>
      <w:marTop w:val="0"/>
      <w:marBottom w:val="0"/>
      <w:divBdr>
        <w:top w:val="none" w:sz="0" w:space="0" w:color="auto"/>
        <w:left w:val="none" w:sz="0" w:space="0" w:color="auto"/>
        <w:bottom w:val="none" w:sz="0" w:space="0" w:color="auto"/>
        <w:right w:val="none" w:sz="0" w:space="0" w:color="auto"/>
      </w:divBdr>
    </w:div>
    <w:div w:id="1516993533">
      <w:bodyDiv w:val="1"/>
      <w:marLeft w:val="0"/>
      <w:marRight w:val="0"/>
      <w:marTop w:val="0"/>
      <w:marBottom w:val="0"/>
      <w:divBdr>
        <w:top w:val="none" w:sz="0" w:space="0" w:color="auto"/>
        <w:left w:val="none" w:sz="0" w:space="0" w:color="auto"/>
        <w:bottom w:val="none" w:sz="0" w:space="0" w:color="auto"/>
        <w:right w:val="none" w:sz="0" w:space="0" w:color="auto"/>
      </w:divBdr>
    </w:div>
    <w:div w:id="1575049971">
      <w:bodyDiv w:val="1"/>
      <w:marLeft w:val="0"/>
      <w:marRight w:val="0"/>
      <w:marTop w:val="0"/>
      <w:marBottom w:val="0"/>
      <w:divBdr>
        <w:top w:val="none" w:sz="0" w:space="0" w:color="auto"/>
        <w:left w:val="none" w:sz="0" w:space="0" w:color="auto"/>
        <w:bottom w:val="none" w:sz="0" w:space="0" w:color="auto"/>
        <w:right w:val="none" w:sz="0" w:space="0" w:color="auto"/>
      </w:divBdr>
    </w:div>
    <w:div w:id="1671982752">
      <w:bodyDiv w:val="1"/>
      <w:marLeft w:val="0"/>
      <w:marRight w:val="0"/>
      <w:marTop w:val="0"/>
      <w:marBottom w:val="0"/>
      <w:divBdr>
        <w:top w:val="none" w:sz="0" w:space="0" w:color="auto"/>
        <w:left w:val="none" w:sz="0" w:space="0" w:color="auto"/>
        <w:bottom w:val="none" w:sz="0" w:space="0" w:color="auto"/>
        <w:right w:val="none" w:sz="0" w:space="0" w:color="auto"/>
      </w:divBdr>
    </w:div>
    <w:div w:id="1731079035">
      <w:bodyDiv w:val="1"/>
      <w:marLeft w:val="0"/>
      <w:marRight w:val="0"/>
      <w:marTop w:val="0"/>
      <w:marBottom w:val="0"/>
      <w:divBdr>
        <w:top w:val="none" w:sz="0" w:space="0" w:color="auto"/>
        <w:left w:val="none" w:sz="0" w:space="0" w:color="auto"/>
        <w:bottom w:val="none" w:sz="0" w:space="0" w:color="auto"/>
        <w:right w:val="none" w:sz="0" w:space="0" w:color="auto"/>
      </w:divBdr>
    </w:div>
    <w:div w:id="1870796934">
      <w:bodyDiv w:val="1"/>
      <w:marLeft w:val="0"/>
      <w:marRight w:val="0"/>
      <w:marTop w:val="0"/>
      <w:marBottom w:val="0"/>
      <w:divBdr>
        <w:top w:val="none" w:sz="0" w:space="0" w:color="auto"/>
        <w:left w:val="none" w:sz="0" w:space="0" w:color="auto"/>
        <w:bottom w:val="none" w:sz="0" w:space="0" w:color="auto"/>
        <w:right w:val="none" w:sz="0" w:space="0" w:color="auto"/>
      </w:divBdr>
    </w:div>
    <w:div w:id="1893228560">
      <w:bodyDiv w:val="1"/>
      <w:marLeft w:val="0"/>
      <w:marRight w:val="0"/>
      <w:marTop w:val="0"/>
      <w:marBottom w:val="0"/>
      <w:divBdr>
        <w:top w:val="none" w:sz="0" w:space="0" w:color="auto"/>
        <w:left w:val="none" w:sz="0" w:space="0" w:color="auto"/>
        <w:bottom w:val="none" w:sz="0" w:space="0" w:color="auto"/>
        <w:right w:val="none" w:sz="0" w:space="0" w:color="auto"/>
      </w:divBdr>
    </w:div>
    <w:div w:id="2050719185">
      <w:bodyDiv w:val="1"/>
      <w:marLeft w:val="0"/>
      <w:marRight w:val="0"/>
      <w:marTop w:val="0"/>
      <w:marBottom w:val="0"/>
      <w:divBdr>
        <w:top w:val="none" w:sz="0" w:space="0" w:color="auto"/>
        <w:left w:val="none" w:sz="0" w:space="0" w:color="auto"/>
        <w:bottom w:val="none" w:sz="0" w:space="0" w:color="auto"/>
        <w:right w:val="none" w:sz="0" w:space="0" w:color="auto"/>
      </w:divBdr>
    </w:div>
    <w:div w:id="2070111896">
      <w:bodyDiv w:val="1"/>
      <w:marLeft w:val="0"/>
      <w:marRight w:val="0"/>
      <w:marTop w:val="0"/>
      <w:marBottom w:val="0"/>
      <w:divBdr>
        <w:top w:val="none" w:sz="0" w:space="0" w:color="auto"/>
        <w:left w:val="none" w:sz="0" w:space="0" w:color="auto"/>
        <w:bottom w:val="none" w:sz="0" w:space="0" w:color="auto"/>
        <w:right w:val="none" w:sz="0" w:space="0" w:color="auto"/>
      </w:divBdr>
    </w:div>
    <w:div w:id="208105066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image" Target="media/image14.jpg"/><Relationship Id="rId28" Type="http://schemas.openxmlformats.org/officeDocument/2006/relationships/image" Target="media/image15.jpg"/><Relationship Id="rId29" Type="http://schemas.openxmlformats.org/officeDocument/2006/relationships/image" Target="media/image16.jpg"/><Relationship Id="rId30" Type="http://schemas.openxmlformats.org/officeDocument/2006/relationships/fontTable" Target="fontTable.xml"/><Relationship Id="rId31" Type="http://schemas.openxmlformats.org/officeDocument/2006/relationships/glossaryDocument" Target="glossary/document.xml"/><Relationship Id="rId32"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header" Target="header1.xml"/><Relationship Id="rId14" Type="http://schemas.openxmlformats.org/officeDocument/2006/relationships/footer" Target="footer4.xml"/><Relationship Id="rId15" Type="http://schemas.openxmlformats.org/officeDocument/2006/relationships/image" Target="media/image2.jp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9" Type="http://schemas.openxmlformats.org/officeDocument/2006/relationships/hyperlink" Target="http://partners.nytimes.com/library/film/013072kubrick-profile.html" TargetMode="External"/><Relationship Id="rId20" Type="http://schemas.openxmlformats.org/officeDocument/2006/relationships/hyperlink" Target="http://www.pcahistory.org/documents/believe.html" TargetMode="External"/><Relationship Id="rId21" Type="http://schemas.openxmlformats.org/officeDocument/2006/relationships/hyperlink" Target="http://www.pcahistory.org/documents/believe.html" TargetMode="External"/><Relationship Id="rId22" Type="http://schemas.openxmlformats.org/officeDocument/2006/relationships/hyperlink" Target="http://www.crcna.org/welcome/beliefs/confessions/belgic-confession/article-15-doctrine-original-sin" TargetMode="External"/><Relationship Id="rId23" Type="http://schemas.openxmlformats.org/officeDocument/2006/relationships/hyperlink" Target="http://archives.umc.org/interior.asp?ptid=1&amp;mid=1389" TargetMode="External"/><Relationship Id="rId24" Type="http://schemas.openxmlformats.org/officeDocument/2006/relationships/hyperlink" Target="http://s3.amazonaws.com/Website_Properties/what-we-believe/documents/by-water-spirit-baptism.PDF" TargetMode="External"/><Relationship Id="rId25" Type="http://schemas.openxmlformats.org/officeDocument/2006/relationships/hyperlink" Target="http://sbcheritage.com/baptist-statesman-james-boyce-on-original-sin-and-imputed-guilt/" TargetMode="External"/><Relationship Id="rId26" Type="http://schemas.openxmlformats.org/officeDocument/2006/relationships/hyperlink" Target="http://en.wikipedia.org/wiki/Anselm_of_Canterbury" TargetMode="External"/><Relationship Id="rId27" Type="http://schemas.openxmlformats.org/officeDocument/2006/relationships/hyperlink" Target="http://en.wikipedia.org/wiki/Menander_(gnostic" TargetMode="External"/><Relationship Id="rId28" Type="http://schemas.openxmlformats.org/officeDocument/2006/relationships/hyperlink" Target="http://cyberspacei.com/jesusi/inlight/religion/belief/dualism.htm" TargetMode="External"/><Relationship Id="rId10" Type="http://schemas.openxmlformats.org/officeDocument/2006/relationships/hyperlink" Target="http://en.wikipedia.org/wiki/Milgram_experiment" TargetMode="External"/><Relationship Id="rId11" Type="http://schemas.openxmlformats.org/officeDocument/2006/relationships/hyperlink" Target="http://www.prisonexp.org/" TargetMode="External"/><Relationship Id="rId12" Type="http://schemas.openxmlformats.org/officeDocument/2006/relationships/hyperlink" Target="http://world.time.com/2014/01/03/un-raises-alarm-over-child-beheadings-in-central-african-republic/?xid=newsletter-daily" TargetMode="External"/><Relationship Id="rId13" Type="http://schemas.openxmlformats.org/officeDocument/2006/relationships/hyperlink" Target="http://world.time.com/2013/03/08/good-lord-in-china-christian-fundamentalists-target-tibetans/?xid=newsletter-daily" TargetMode="External"/><Relationship Id="rId14" Type="http://schemas.openxmlformats.org/officeDocument/2006/relationships/hyperlink" Target="http://cyberspacei.com/jesusi/inlight/religion/belief/dualism.htm" TargetMode="External"/><Relationship Id="rId15" Type="http://schemas.openxmlformats.org/officeDocument/2006/relationships/hyperlink" Target="http://www.tmin.org/tminpages/books.html" TargetMode="External"/><Relationship Id="rId16" Type="http://schemas.openxmlformats.org/officeDocument/2006/relationships/hyperlink" Target="https://www.flickr.com/photos/hannahpethen/6804507496/" TargetMode="External"/><Relationship Id="rId17" Type="http://schemas.openxmlformats.org/officeDocument/2006/relationships/hyperlink" Target="http://orthodoxwiki.org/Original_sin" TargetMode="External"/><Relationship Id="rId18" Type="http://schemas.openxmlformats.org/officeDocument/2006/relationships/hyperlink" Target="http://stpaulsbr.wordpress.com/2009/06/16/original-sin-and-its-cure/" TargetMode="External"/><Relationship Id="rId19" Type="http://schemas.openxmlformats.org/officeDocument/2006/relationships/hyperlink" Target="http://cyclopedia.lcms.org/display.asp?t1=s&amp;word=SIN.ORIGINAL" TargetMode="External"/><Relationship Id="rId1" Type="http://schemas.openxmlformats.org/officeDocument/2006/relationships/hyperlink" Target="http://www.tmin.org/pdfs/invisible.pdf" TargetMode="External"/><Relationship Id="rId2" Type="http://schemas.openxmlformats.org/officeDocument/2006/relationships/hyperlink" Target="http://www.tmin.org/pdfs/polishing_2007.pdf" TargetMode="External"/><Relationship Id="rId3" Type="http://schemas.openxmlformats.org/officeDocument/2006/relationships/hyperlink" Target="http://www.tyndalehouse.com/TynBul/Library/00_TyndaleBulletin_ByDate.htm" TargetMode="External"/><Relationship Id="rId4" Type="http://schemas.openxmlformats.org/officeDocument/2006/relationships/hyperlink" Target="https://braggschurchofchrist.com/2011/09/02/question-is-water-baptism-necessary-to-salvation-please-send-supporting-scriptures/" TargetMode="External"/><Relationship Id="rId5" Type="http://schemas.openxmlformats.org/officeDocument/2006/relationships/hyperlink" Target="http://www.tyndalehouse.com/TynBul/Library/00_TyndaleBulletin_ByDate.htm" TargetMode="External"/><Relationship Id="rId6" Type="http://schemas.openxmlformats.org/officeDocument/2006/relationships/hyperlink" Target="http://www.lcms.org/faqs/doctrine" TargetMode="External"/><Relationship Id="rId7" Type="http://schemas.openxmlformats.org/officeDocument/2006/relationships/hyperlink" Target="http://en.wikipedia.org/wiki/Noble_savage" TargetMode="External"/><Relationship Id="rId8" Type="http://schemas.openxmlformats.org/officeDocument/2006/relationships/hyperlink" Target="http://en.wikipedia.org/wiki/Violent"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49536D8EA392204697F5D6A6B2F70D83"/>
        <w:category>
          <w:name w:val="General"/>
          <w:gallery w:val="placeholder"/>
        </w:category>
        <w:types>
          <w:type w:val="bbPlcHdr"/>
        </w:types>
        <w:behaviors>
          <w:behavior w:val="content"/>
        </w:behaviors>
        <w:guid w:val="{8BB4B138-ED83-7946-A459-8B3105183423}"/>
      </w:docPartPr>
      <w:docPartBody>
        <w:p w14:paraId="6271C5A1" w14:textId="3BDBE2DC" w:rsidR="00F407E8" w:rsidRDefault="00F407E8" w:rsidP="00F407E8">
          <w:pPr>
            <w:pStyle w:val="49536D8EA392204697F5D6A6B2F70D83"/>
          </w:pPr>
          <w:r>
            <w:t>[Type text]</w:t>
          </w:r>
        </w:p>
      </w:docPartBody>
    </w:docPart>
    <w:docPart>
      <w:docPartPr>
        <w:name w:val="79CAC3ADDFEE3C4D8E86AF903B247FE2"/>
        <w:category>
          <w:name w:val="General"/>
          <w:gallery w:val="placeholder"/>
        </w:category>
        <w:types>
          <w:type w:val="bbPlcHdr"/>
        </w:types>
        <w:behaviors>
          <w:behavior w:val="content"/>
        </w:behaviors>
        <w:guid w:val="{F9BED6C8-EB37-F844-BADE-37EE34D1C6C9}"/>
      </w:docPartPr>
      <w:docPartBody>
        <w:p w14:paraId="23D53AD9" w14:textId="75F68395" w:rsidR="00F407E8" w:rsidRDefault="00F407E8" w:rsidP="00F407E8">
          <w:pPr>
            <w:pStyle w:val="79CAC3ADDFEE3C4D8E86AF903B247FE2"/>
          </w:pPr>
          <w:r>
            <w:t>[Type text]</w:t>
          </w:r>
        </w:p>
      </w:docPartBody>
    </w:docPart>
    <w:docPart>
      <w:docPartPr>
        <w:name w:val="BC3E6EB644D1B843AAA19284D10CB788"/>
        <w:category>
          <w:name w:val="General"/>
          <w:gallery w:val="placeholder"/>
        </w:category>
        <w:types>
          <w:type w:val="bbPlcHdr"/>
        </w:types>
        <w:behaviors>
          <w:behavior w:val="content"/>
        </w:behaviors>
        <w:guid w:val="{C681DA24-3EB6-2045-8109-98A0E0B9F309}"/>
      </w:docPartPr>
      <w:docPartBody>
        <w:p w14:paraId="44FB7431" w14:textId="12A7D58F" w:rsidR="00F407E8" w:rsidRDefault="00F407E8" w:rsidP="00F407E8">
          <w:pPr>
            <w:pStyle w:val="BC3E6EB644D1B843AAA19284D10CB78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New Century Schlbk">
    <w:altName w:val="Kefa"/>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Times">
    <w:altName w:val="Times Roman"/>
    <w:panose1 w:val="02000500000000000000"/>
    <w:charset w:val="4D"/>
    <w:family w:val="roman"/>
    <w:notTrueType/>
    <w:pitch w:val="variable"/>
    <w:sig w:usb0="00000003" w:usb1="00000000" w:usb2="00000000" w:usb3="00000000" w:csb0="00000001" w:csb1="00000000"/>
  </w:font>
  <w:font w:name="NewCenturySchlbk">
    <w:altName w:val="New Century Schlbk"/>
    <w:panose1 w:val="00000000000000000000"/>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Roman">
    <w:altName w:val="Times Roman"/>
    <w:panose1 w:val="00000000000000000000"/>
    <w:charset w:val="4D"/>
    <w:family w:val="auto"/>
    <w:notTrueType/>
    <w:pitch w:val="default"/>
    <w:sig w:usb0="00000003" w:usb1="00000000" w:usb2="00000000" w:usb3="00000000" w:csb0="00000001" w:csb1="00000000"/>
  </w:font>
  <w:font w:name="Lithos Pro Regular">
    <w:panose1 w:val="04020505030E02020A04"/>
    <w:charset w:val="00"/>
    <w:family w:val="auto"/>
    <w:pitch w:val="variable"/>
    <w:sig w:usb0="00000087" w:usb1="00000000" w:usb2="00000000" w:usb3="00000000" w:csb0="0000009B" w:csb1="00000000"/>
  </w:font>
  <w:font w:name="NewCenturySchlbk-Roman">
    <w:altName w:val="New Century Schlbk"/>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BL Hebrew">
    <w:panose1 w:val="02000000000000000000"/>
    <w:charset w:val="53"/>
    <w:family w:val="auto"/>
    <w:pitch w:val="variable"/>
    <w:sig w:usb0="8000086F" w:usb1="4000204A" w:usb2="00000000" w:usb3="00000000" w:csb0="00000021" w:csb1="00000000"/>
  </w:font>
  <w:font w:name="Charis SIL">
    <w:panose1 w:val="02000500060000020004"/>
    <w:charset w:val="00"/>
    <w:family w:val="auto"/>
    <w:pitch w:val="variable"/>
    <w:sig w:usb0="A00002FF" w:usb1="5200A1FF" w:usb2="02000009" w:usb3="00000000" w:csb0="00000197" w:csb1="00000000"/>
  </w:font>
  <w:font w:name="Monaco">
    <w:panose1 w:val="02000500000000000000"/>
    <w:charset w:val="00"/>
    <w:family w:val="auto"/>
    <w:pitch w:val="variable"/>
    <w:sig w:usb0="A00002FF" w:usb1="500039FB" w:usb2="00000000" w:usb3="00000000" w:csb0="00000197" w:csb1="00000000"/>
  </w:font>
  <w:font w:name="Verdana">
    <w:panose1 w:val="020B0604030504040204"/>
    <w:charset w:val="00"/>
    <w:family w:val="auto"/>
    <w:pitch w:val="variable"/>
    <w:sig w:usb0="A10006FF" w:usb1="4000205B" w:usb2="00000010" w:usb3="00000000" w:csb0="0000019F" w:csb1="00000000"/>
  </w:font>
  <w:font w:name="SBL Greek">
    <w:panose1 w:val="02000000000000000000"/>
    <w:charset w:val="00"/>
    <w:family w:val="auto"/>
    <w:pitch w:val="variable"/>
    <w:sig w:usb0="C00000EF" w:usb1="0001A0CB" w:usb2="00000000" w:usb3="00000000" w:csb0="00000009" w:csb1="00000000"/>
  </w:font>
  <w:font w:name="Ezra SIL">
    <w:panose1 w:val="02000400000000000000"/>
    <w:charset w:val="00"/>
    <w:family w:val="auto"/>
    <w:pitch w:val="variable"/>
    <w:sig w:usb0="00000803" w:usb1="40000000" w:usb2="00000000" w:usb3="00000000" w:csb0="00000021" w:csb1="00000000"/>
  </w:font>
  <w:font w:name="Graeca">
    <w:panose1 w:val="02000500000000000000"/>
    <w:charset w:val="00"/>
    <w:family w:val="auto"/>
    <w:pitch w:val="variable"/>
    <w:sig w:usb0="00000003" w:usb1="00000000" w:usb2="00000000" w:usb3="00000000" w:csb0="00000001" w:csb1="00000000"/>
  </w:font>
  <w:font w:name="SourceSansPro-It">
    <w:altName w:val="New Century Schlbk"/>
    <w:panose1 w:val="00000000000000000000"/>
    <w:charset w:val="00"/>
    <w:family w:val="auto"/>
    <w:notTrueType/>
    <w:pitch w:val="default"/>
    <w:sig w:usb0="00000003" w:usb1="00000000" w:usb2="00000000" w:usb3="00000000" w:csb0="00000001" w:csb1="00000000"/>
  </w:font>
  <w:font w:name="Adobe Caslon Pro">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Myriad Pro">
    <w:altName w:val="Luminari"/>
    <w:charset w:val="00"/>
    <w:family w:val="auto"/>
    <w:pitch w:val="variable"/>
    <w:sig w:usb0="20000287" w:usb1="00000001" w:usb2="00000000" w:usb3="00000000" w:csb0="0000019F" w:csb1="00000000"/>
  </w:font>
  <w:font w:name="New Athena Unicode">
    <w:panose1 w:val="02000503000000020003"/>
    <w:charset w:val="00"/>
    <w:family w:val="auto"/>
    <w:pitch w:val="variable"/>
    <w:sig w:usb0="E00022FF" w:usb1="5000E8FB" w:usb2="00000000" w:usb3="00000000" w:csb0="0000008F" w:csb1="00000000"/>
  </w:font>
  <w:font w:name="Myriad Pro Semibold">
    <w:altName w:val="Times New Roman"/>
    <w:charset w:val="00"/>
    <w:family w:val="auto"/>
    <w:pitch w:val="variable"/>
    <w:sig w:usb0="20000287" w:usb1="00000001" w:usb2="00000000" w:usb3="00000000" w:csb0="0000019F" w:csb1="00000000"/>
  </w:font>
  <w:font w:name="CharisSIL-Italic">
    <w:altName w:val="New Century Schlbk"/>
    <w:panose1 w:val="00000000000000000000"/>
    <w:charset w:val="4D"/>
    <w:family w:val="auto"/>
    <w:notTrueType/>
    <w:pitch w:val="default"/>
    <w:sig w:usb0="00000003" w:usb1="00000000" w:usb2="00000000" w:usb3="00000000" w:csb0="00000001" w:csb1="00000000"/>
  </w:font>
  <w:font w:name="NewCenturySchlbk-Bold">
    <w:altName w:val="B New Century Schlbk Bold"/>
    <w:panose1 w:val="00000000000000000000"/>
    <w:charset w:val="4D"/>
    <w:family w:val="auto"/>
    <w:notTrueType/>
    <w:pitch w:val="default"/>
    <w:sig w:usb0="00000003" w:usb1="00000000" w:usb2="00000000" w:usb3="00000000" w:csb0="00000001" w:csb1="00000000"/>
  </w:font>
  <w:font w:name="Hebraica">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NewBaskerville-Roman-DTC">
    <w:altName w:val="New Century Schlbk"/>
    <w:panose1 w:val="00000000000000000000"/>
    <w:charset w:val="4D"/>
    <w:family w:val="roman"/>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lbertusMT">
    <w:altName w:val="Albertus MT"/>
    <w:panose1 w:val="00000000000000000000"/>
    <w:charset w:val="4D"/>
    <w:family w:val="auto"/>
    <w:notTrueType/>
    <w:pitch w:val="default"/>
    <w:sig w:usb0="00000003" w:usb1="00000000" w:usb2="00000000" w:usb3="00000000" w:csb0="00000001" w:csb1="00000000"/>
  </w:font>
  <w:font w:name="Abadi MT Condensed Extra Bold">
    <w:panose1 w:val="020B0A06030101010103"/>
    <w:charset w:val="00"/>
    <w:family w:val="auto"/>
    <w:pitch w:val="variable"/>
    <w:sig w:usb0="00000003" w:usb1="00000000" w:usb2="00000000" w:usb3="00000000" w:csb0="00000001" w:csb1="00000000"/>
  </w:font>
  <w:font w:name="SourceSansPro-Regular">
    <w:altName w:val="New Century Schlbk"/>
    <w:panose1 w:val="00000000000000000000"/>
    <w:charset w:val="00"/>
    <w:family w:val="auto"/>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07E8"/>
    <w:rsid w:val="00000EC7"/>
    <w:rsid w:val="00001DFC"/>
    <w:rsid w:val="00003838"/>
    <w:rsid w:val="0000433F"/>
    <w:rsid w:val="0000716C"/>
    <w:rsid w:val="00012EA7"/>
    <w:rsid w:val="000156CC"/>
    <w:rsid w:val="000164D8"/>
    <w:rsid w:val="00016CF7"/>
    <w:rsid w:val="00027E36"/>
    <w:rsid w:val="00033140"/>
    <w:rsid w:val="00034263"/>
    <w:rsid w:val="00036D1D"/>
    <w:rsid w:val="00042307"/>
    <w:rsid w:val="000430BF"/>
    <w:rsid w:val="00054326"/>
    <w:rsid w:val="00065D11"/>
    <w:rsid w:val="00066044"/>
    <w:rsid w:val="00067898"/>
    <w:rsid w:val="00072C5B"/>
    <w:rsid w:val="00077818"/>
    <w:rsid w:val="00090699"/>
    <w:rsid w:val="000912AE"/>
    <w:rsid w:val="00094D22"/>
    <w:rsid w:val="000961ED"/>
    <w:rsid w:val="000973B9"/>
    <w:rsid w:val="000B3FD5"/>
    <w:rsid w:val="000C3B20"/>
    <w:rsid w:val="000C45BA"/>
    <w:rsid w:val="000C4DB0"/>
    <w:rsid w:val="000C5456"/>
    <w:rsid w:val="000D008C"/>
    <w:rsid w:val="000D2617"/>
    <w:rsid w:val="000D5931"/>
    <w:rsid w:val="000E0CE8"/>
    <w:rsid w:val="000E3000"/>
    <w:rsid w:val="000E31A1"/>
    <w:rsid w:val="000E4759"/>
    <w:rsid w:val="000E51B7"/>
    <w:rsid w:val="000E7DCB"/>
    <w:rsid w:val="000F050B"/>
    <w:rsid w:val="000F362C"/>
    <w:rsid w:val="000F3FFA"/>
    <w:rsid w:val="00101503"/>
    <w:rsid w:val="0010731C"/>
    <w:rsid w:val="00121492"/>
    <w:rsid w:val="001310E8"/>
    <w:rsid w:val="00131ABA"/>
    <w:rsid w:val="00132831"/>
    <w:rsid w:val="0014284C"/>
    <w:rsid w:val="001433C0"/>
    <w:rsid w:val="0014671A"/>
    <w:rsid w:val="00152075"/>
    <w:rsid w:val="001568EA"/>
    <w:rsid w:val="001568EE"/>
    <w:rsid w:val="00160936"/>
    <w:rsid w:val="00166491"/>
    <w:rsid w:val="00166B5C"/>
    <w:rsid w:val="00167653"/>
    <w:rsid w:val="00171C30"/>
    <w:rsid w:val="00172A64"/>
    <w:rsid w:val="00174BFF"/>
    <w:rsid w:val="00192F51"/>
    <w:rsid w:val="001976B8"/>
    <w:rsid w:val="0019780F"/>
    <w:rsid w:val="00197D00"/>
    <w:rsid w:val="001A6530"/>
    <w:rsid w:val="001B2B5B"/>
    <w:rsid w:val="001B452E"/>
    <w:rsid w:val="001B604E"/>
    <w:rsid w:val="001B711C"/>
    <w:rsid w:val="001B7ECB"/>
    <w:rsid w:val="001C1750"/>
    <w:rsid w:val="001C39EA"/>
    <w:rsid w:val="001D08F5"/>
    <w:rsid w:val="001D0AF6"/>
    <w:rsid w:val="001D0CF1"/>
    <w:rsid w:val="001D19C5"/>
    <w:rsid w:val="001D1BE9"/>
    <w:rsid w:val="001D6C22"/>
    <w:rsid w:val="001E1DE6"/>
    <w:rsid w:val="001E3C78"/>
    <w:rsid w:val="001F01E8"/>
    <w:rsid w:val="001F021A"/>
    <w:rsid w:val="001F57F1"/>
    <w:rsid w:val="0020630E"/>
    <w:rsid w:val="0020695D"/>
    <w:rsid w:val="00211A23"/>
    <w:rsid w:val="00226157"/>
    <w:rsid w:val="00230515"/>
    <w:rsid w:val="002363F8"/>
    <w:rsid w:val="00245EAB"/>
    <w:rsid w:val="00247458"/>
    <w:rsid w:val="00272699"/>
    <w:rsid w:val="002929ED"/>
    <w:rsid w:val="002A5059"/>
    <w:rsid w:val="002A5282"/>
    <w:rsid w:val="002B1F7D"/>
    <w:rsid w:val="002B6E61"/>
    <w:rsid w:val="002C1574"/>
    <w:rsid w:val="002C3236"/>
    <w:rsid w:val="002C54A9"/>
    <w:rsid w:val="002D550B"/>
    <w:rsid w:val="002D5B1E"/>
    <w:rsid w:val="002D61B0"/>
    <w:rsid w:val="002D7E58"/>
    <w:rsid w:val="002E2816"/>
    <w:rsid w:val="002F0557"/>
    <w:rsid w:val="002F1D0C"/>
    <w:rsid w:val="002F614E"/>
    <w:rsid w:val="002F72D5"/>
    <w:rsid w:val="003140C3"/>
    <w:rsid w:val="00316712"/>
    <w:rsid w:val="00316B77"/>
    <w:rsid w:val="00317EE6"/>
    <w:rsid w:val="003203BF"/>
    <w:rsid w:val="00321DCA"/>
    <w:rsid w:val="003259E0"/>
    <w:rsid w:val="00332987"/>
    <w:rsid w:val="00342BB2"/>
    <w:rsid w:val="003430CA"/>
    <w:rsid w:val="00345055"/>
    <w:rsid w:val="00347AD0"/>
    <w:rsid w:val="0035241A"/>
    <w:rsid w:val="003531A4"/>
    <w:rsid w:val="0035553C"/>
    <w:rsid w:val="00355BE3"/>
    <w:rsid w:val="003565CE"/>
    <w:rsid w:val="003619E6"/>
    <w:rsid w:val="00361D3B"/>
    <w:rsid w:val="00372BDB"/>
    <w:rsid w:val="00380707"/>
    <w:rsid w:val="003A7DCB"/>
    <w:rsid w:val="003C110C"/>
    <w:rsid w:val="003C12E0"/>
    <w:rsid w:val="003D4219"/>
    <w:rsid w:val="003D5561"/>
    <w:rsid w:val="003E18D9"/>
    <w:rsid w:val="003E773A"/>
    <w:rsid w:val="003E7CE3"/>
    <w:rsid w:val="003F1100"/>
    <w:rsid w:val="003F139E"/>
    <w:rsid w:val="003F4084"/>
    <w:rsid w:val="003F7ECA"/>
    <w:rsid w:val="00403D20"/>
    <w:rsid w:val="00407DE3"/>
    <w:rsid w:val="00411447"/>
    <w:rsid w:val="00414247"/>
    <w:rsid w:val="004153CA"/>
    <w:rsid w:val="004175CC"/>
    <w:rsid w:val="004312BB"/>
    <w:rsid w:val="00432788"/>
    <w:rsid w:val="00433B5A"/>
    <w:rsid w:val="00436F04"/>
    <w:rsid w:val="004530FC"/>
    <w:rsid w:val="00460DF4"/>
    <w:rsid w:val="00462B30"/>
    <w:rsid w:val="00464E56"/>
    <w:rsid w:val="004675AC"/>
    <w:rsid w:val="004676E6"/>
    <w:rsid w:val="004703E4"/>
    <w:rsid w:val="004705FE"/>
    <w:rsid w:val="0047783D"/>
    <w:rsid w:val="00481316"/>
    <w:rsid w:val="004825D7"/>
    <w:rsid w:val="00483AEC"/>
    <w:rsid w:val="0048496D"/>
    <w:rsid w:val="0048558E"/>
    <w:rsid w:val="00486828"/>
    <w:rsid w:val="00491323"/>
    <w:rsid w:val="00493514"/>
    <w:rsid w:val="0049664A"/>
    <w:rsid w:val="00497388"/>
    <w:rsid w:val="004A2725"/>
    <w:rsid w:val="004A30BB"/>
    <w:rsid w:val="004A381C"/>
    <w:rsid w:val="004A6106"/>
    <w:rsid w:val="004B4C47"/>
    <w:rsid w:val="004B63B6"/>
    <w:rsid w:val="004B69D5"/>
    <w:rsid w:val="004B7C87"/>
    <w:rsid w:val="004C3254"/>
    <w:rsid w:val="004C4CB6"/>
    <w:rsid w:val="004D1FEA"/>
    <w:rsid w:val="004D73B7"/>
    <w:rsid w:val="004E6D23"/>
    <w:rsid w:val="004E7E94"/>
    <w:rsid w:val="004F122A"/>
    <w:rsid w:val="004F1AFF"/>
    <w:rsid w:val="004F3416"/>
    <w:rsid w:val="004F5878"/>
    <w:rsid w:val="004F7B06"/>
    <w:rsid w:val="0050208F"/>
    <w:rsid w:val="00502BDF"/>
    <w:rsid w:val="005067F4"/>
    <w:rsid w:val="00510216"/>
    <w:rsid w:val="00520059"/>
    <w:rsid w:val="00521E53"/>
    <w:rsid w:val="00524BDF"/>
    <w:rsid w:val="00525246"/>
    <w:rsid w:val="00532522"/>
    <w:rsid w:val="005368BD"/>
    <w:rsid w:val="00540D58"/>
    <w:rsid w:val="0054134B"/>
    <w:rsid w:val="00552C8F"/>
    <w:rsid w:val="005550D2"/>
    <w:rsid w:val="00556AF5"/>
    <w:rsid w:val="005576B2"/>
    <w:rsid w:val="00563FA9"/>
    <w:rsid w:val="00564D38"/>
    <w:rsid w:val="00577044"/>
    <w:rsid w:val="0058652A"/>
    <w:rsid w:val="00587065"/>
    <w:rsid w:val="00590FF2"/>
    <w:rsid w:val="005A117E"/>
    <w:rsid w:val="005A3D31"/>
    <w:rsid w:val="005A66A3"/>
    <w:rsid w:val="005B1688"/>
    <w:rsid w:val="005B4ADA"/>
    <w:rsid w:val="005C564E"/>
    <w:rsid w:val="005C64AA"/>
    <w:rsid w:val="005D176C"/>
    <w:rsid w:val="005D18C4"/>
    <w:rsid w:val="005D3069"/>
    <w:rsid w:val="005D75E2"/>
    <w:rsid w:val="005D780E"/>
    <w:rsid w:val="005E000C"/>
    <w:rsid w:val="005E6FE4"/>
    <w:rsid w:val="005F0B55"/>
    <w:rsid w:val="005F2D5B"/>
    <w:rsid w:val="005F37B5"/>
    <w:rsid w:val="0060111B"/>
    <w:rsid w:val="00602155"/>
    <w:rsid w:val="006024B7"/>
    <w:rsid w:val="006029BD"/>
    <w:rsid w:val="00603063"/>
    <w:rsid w:val="0060366D"/>
    <w:rsid w:val="0060667E"/>
    <w:rsid w:val="00614251"/>
    <w:rsid w:val="00616368"/>
    <w:rsid w:val="00620BB5"/>
    <w:rsid w:val="00631335"/>
    <w:rsid w:val="0063564F"/>
    <w:rsid w:val="00641B07"/>
    <w:rsid w:val="00644837"/>
    <w:rsid w:val="0065300E"/>
    <w:rsid w:val="00656812"/>
    <w:rsid w:val="00661FB9"/>
    <w:rsid w:val="00662CDF"/>
    <w:rsid w:val="00665038"/>
    <w:rsid w:val="00666409"/>
    <w:rsid w:val="006702FC"/>
    <w:rsid w:val="0067311F"/>
    <w:rsid w:val="00681DA9"/>
    <w:rsid w:val="00682CB1"/>
    <w:rsid w:val="00683565"/>
    <w:rsid w:val="006845A4"/>
    <w:rsid w:val="00690E37"/>
    <w:rsid w:val="006913E4"/>
    <w:rsid w:val="00693932"/>
    <w:rsid w:val="006960ED"/>
    <w:rsid w:val="006A2C7C"/>
    <w:rsid w:val="006A52BA"/>
    <w:rsid w:val="006A74E4"/>
    <w:rsid w:val="006B3904"/>
    <w:rsid w:val="006B6913"/>
    <w:rsid w:val="006C094B"/>
    <w:rsid w:val="006C1812"/>
    <w:rsid w:val="006C1D45"/>
    <w:rsid w:val="006E2C39"/>
    <w:rsid w:val="006E2DC7"/>
    <w:rsid w:val="006E330F"/>
    <w:rsid w:val="006E533B"/>
    <w:rsid w:val="006E53BB"/>
    <w:rsid w:val="006F034B"/>
    <w:rsid w:val="006F42A4"/>
    <w:rsid w:val="00700CD8"/>
    <w:rsid w:val="00705DF0"/>
    <w:rsid w:val="007073E4"/>
    <w:rsid w:val="00714057"/>
    <w:rsid w:val="007142D9"/>
    <w:rsid w:val="007163FF"/>
    <w:rsid w:val="007176B1"/>
    <w:rsid w:val="007215CF"/>
    <w:rsid w:val="007216E4"/>
    <w:rsid w:val="007221B3"/>
    <w:rsid w:val="00731532"/>
    <w:rsid w:val="00755C47"/>
    <w:rsid w:val="00757E21"/>
    <w:rsid w:val="00766508"/>
    <w:rsid w:val="007727C7"/>
    <w:rsid w:val="00783AD6"/>
    <w:rsid w:val="00787F5C"/>
    <w:rsid w:val="0079010A"/>
    <w:rsid w:val="00796011"/>
    <w:rsid w:val="007A6DB3"/>
    <w:rsid w:val="007B13CE"/>
    <w:rsid w:val="007C005B"/>
    <w:rsid w:val="007D72BD"/>
    <w:rsid w:val="007D7A9B"/>
    <w:rsid w:val="007F6D19"/>
    <w:rsid w:val="00802A9E"/>
    <w:rsid w:val="00803DAC"/>
    <w:rsid w:val="008052CD"/>
    <w:rsid w:val="00805A48"/>
    <w:rsid w:val="00807113"/>
    <w:rsid w:val="00821369"/>
    <w:rsid w:val="00821FAD"/>
    <w:rsid w:val="008222B4"/>
    <w:rsid w:val="008329BF"/>
    <w:rsid w:val="00836FD1"/>
    <w:rsid w:val="00843B67"/>
    <w:rsid w:val="00844FBC"/>
    <w:rsid w:val="00850F74"/>
    <w:rsid w:val="00851F2A"/>
    <w:rsid w:val="008543F9"/>
    <w:rsid w:val="00855ABC"/>
    <w:rsid w:val="00870BCF"/>
    <w:rsid w:val="00873514"/>
    <w:rsid w:val="00874E76"/>
    <w:rsid w:val="00877996"/>
    <w:rsid w:val="00880361"/>
    <w:rsid w:val="00880782"/>
    <w:rsid w:val="008879BE"/>
    <w:rsid w:val="008932D0"/>
    <w:rsid w:val="00897619"/>
    <w:rsid w:val="00897EB7"/>
    <w:rsid w:val="008A0431"/>
    <w:rsid w:val="008A3381"/>
    <w:rsid w:val="008A3694"/>
    <w:rsid w:val="008A6118"/>
    <w:rsid w:val="008A7817"/>
    <w:rsid w:val="008B016F"/>
    <w:rsid w:val="008B425E"/>
    <w:rsid w:val="008C5216"/>
    <w:rsid w:val="008C6FF0"/>
    <w:rsid w:val="008C7764"/>
    <w:rsid w:val="008D2934"/>
    <w:rsid w:val="008D33A0"/>
    <w:rsid w:val="008D38B4"/>
    <w:rsid w:val="008D4DF8"/>
    <w:rsid w:val="008D515D"/>
    <w:rsid w:val="008E4D35"/>
    <w:rsid w:val="008E7254"/>
    <w:rsid w:val="008E7779"/>
    <w:rsid w:val="00901DE9"/>
    <w:rsid w:val="009060B6"/>
    <w:rsid w:val="0091047C"/>
    <w:rsid w:val="0091202B"/>
    <w:rsid w:val="0092191C"/>
    <w:rsid w:val="00922937"/>
    <w:rsid w:val="009230D2"/>
    <w:rsid w:val="009237E8"/>
    <w:rsid w:val="00932417"/>
    <w:rsid w:val="0093766D"/>
    <w:rsid w:val="00940215"/>
    <w:rsid w:val="00942E2D"/>
    <w:rsid w:val="0094400A"/>
    <w:rsid w:val="00946158"/>
    <w:rsid w:val="0095085F"/>
    <w:rsid w:val="00956B5F"/>
    <w:rsid w:val="00962C17"/>
    <w:rsid w:val="00970D34"/>
    <w:rsid w:val="00970EF4"/>
    <w:rsid w:val="009733ED"/>
    <w:rsid w:val="00973EB1"/>
    <w:rsid w:val="0097551E"/>
    <w:rsid w:val="00977254"/>
    <w:rsid w:val="00981FF0"/>
    <w:rsid w:val="00982565"/>
    <w:rsid w:val="00984F36"/>
    <w:rsid w:val="0099088C"/>
    <w:rsid w:val="009921CC"/>
    <w:rsid w:val="009A0871"/>
    <w:rsid w:val="009A0976"/>
    <w:rsid w:val="009A3CFF"/>
    <w:rsid w:val="009A4423"/>
    <w:rsid w:val="009A4D8A"/>
    <w:rsid w:val="009A737F"/>
    <w:rsid w:val="009A7FDC"/>
    <w:rsid w:val="009B1905"/>
    <w:rsid w:val="009B1CBD"/>
    <w:rsid w:val="009B3365"/>
    <w:rsid w:val="009B7D41"/>
    <w:rsid w:val="009C2DB6"/>
    <w:rsid w:val="009C5162"/>
    <w:rsid w:val="009C6100"/>
    <w:rsid w:val="009D271B"/>
    <w:rsid w:val="009D6A70"/>
    <w:rsid w:val="009D76E9"/>
    <w:rsid w:val="009E35DD"/>
    <w:rsid w:val="00A06C4F"/>
    <w:rsid w:val="00A07D1A"/>
    <w:rsid w:val="00A107D9"/>
    <w:rsid w:val="00A13E01"/>
    <w:rsid w:val="00A162F0"/>
    <w:rsid w:val="00A320F4"/>
    <w:rsid w:val="00A3334F"/>
    <w:rsid w:val="00A369B4"/>
    <w:rsid w:val="00A4259B"/>
    <w:rsid w:val="00A43A38"/>
    <w:rsid w:val="00A44C49"/>
    <w:rsid w:val="00A45985"/>
    <w:rsid w:val="00A46CC8"/>
    <w:rsid w:val="00A477A0"/>
    <w:rsid w:val="00A50B65"/>
    <w:rsid w:val="00A5186B"/>
    <w:rsid w:val="00A527F5"/>
    <w:rsid w:val="00A540D9"/>
    <w:rsid w:val="00A561DD"/>
    <w:rsid w:val="00A562A3"/>
    <w:rsid w:val="00A7614A"/>
    <w:rsid w:val="00A81001"/>
    <w:rsid w:val="00A84AFC"/>
    <w:rsid w:val="00A85AE6"/>
    <w:rsid w:val="00A90BE7"/>
    <w:rsid w:val="00A9686C"/>
    <w:rsid w:val="00AA4AC8"/>
    <w:rsid w:val="00AA59A8"/>
    <w:rsid w:val="00AB1F0B"/>
    <w:rsid w:val="00AB439B"/>
    <w:rsid w:val="00AB4F6B"/>
    <w:rsid w:val="00AB6B4C"/>
    <w:rsid w:val="00AC0161"/>
    <w:rsid w:val="00AC0919"/>
    <w:rsid w:val="00AC0B08"/>
    <w:rsid w:val="00AC5C4F"/>
    <w:rsid w:val="00AC73E4"/>
    <w:rsid w:val="00AD4C38"/>
    <w:rsid w:val="00AD4D85"/>
    <w:rsid w:val="00AE0164"/>
    <w:rsid w:val="00AE2B51"/>
    <w:rsid w:val="00AE5563"/>
    <w:rsid w:val="00AE7DFA"/>
    <w:rsid w:val="00AF5C5F"/>
    <w:rsid w:val="00AF6341"/>
    <w:rsid w:val="00AF6740"/>
    <w:rsid w:val="00B01FA9"/>
    <w:rsid w:val="00B02B9B"/>
    <w:rsid w:val="00B02EDF"/>
    <w:rsid w:val="00B20F2F"/>
    <w:rsid w:val="00B237AF"/>
    <w:rsid w:val="00B268AA"/>
    <w:rsid w:val="00B35442"/>
    <w:rsid w:val="00B479AD"/>
    <w:rsid w:val="00B528C6"/>
    <w:rsid w:val="00B547CD"/>
    <w:rsid w:val="00B655FD"/>
    <w:rsid w:val="00B75DF0"/>
    <w:rsid w:val="00B816F7"/>
    <w:rsid w:val="00B8614B"/>
    <w:rsid w:val="00B8749C"/>
    <w:rsid w:val="00B87679"/>
    <w:rsid w:val="00B87C6D"/>
    <w:rsid w:val="00B9019C"/>
    <w:rsid w:val="00B9147E"/>
    <w:rsid w:val="00BA0E8B"/>
    <w:rsid w:val="00BB222C"/>
    <w:rsid w:val="00BB3376"/>
    <w:rsid w:val="00BB6044"/>
    <w:rsid w:val="00BC4E06"/>
    <w:rsid w:val="00BD12A6"/>
    <w:rsid w:val="00BD3D5C"/>
    <w:rsid w:val="00BE16CF"/>
    <w:rsid w:val="00BE30F3"/>
    <w:rsid w:val="00BF00FE"/>
    <w:rsid w:val="00BF0845"/>
    <w:rsid w:val="00BF545C"/>
    <w:rsid w:val="00BF7DFC"/>
    <w:rsid w:val="00C02014"/>
    <w:rsid w:val="00C10026"/>
    <w:rsid w:val="00C14D78"/>
    <w:rsid w:val="00C26214"/>
    <w:rsid w:val="00C26DB7"/>
    <w:rsid w:val="00C26F71"/>
    <w:rsid w:val="00C30315"/>
    <w:rsid w:val="00C3057A"/>
    <w:rsid w:val="00C41ED3"/>
    <w:rsid w:val="00C46C04"/>
    <w:rsid w:val="00C50376"/>
    <w:rsid w:val="00C555E9"/>
    <w:rsid w:val="00C62991"/>
    <w:rsid w:val="00C6403B"/>
    <w:rsid w:val="00C70959"/>
    <w:rsid w:val="00C7538E"/>
    <w:rsid w:val="00C80717"/>
    <w:rsid w:val="00C80FFB"/>
    <w:rsid w:val="00C96429"/>
    <w:rsid w:val="00CA164F"/>
    <w:rsid w:val="00CA1A38"/>
    <w:rsid w:val="00CA50DD"/>
    <w:rsid w:val="00CB3677"/>
    <w:rsid w:val="00CB3DBA"/>
    <w:rsid w:val="00CB695C"/>
    <w:rsid w:val="00CB79CA"/>
    <w:rsid w:val="00CB7EA8"/>
    <w:rsid w:val="00CC4E13"/>
    <w:rsid w:val="00CC5B62"/>
    <w:rsid w:val="00CD0B88"/>
    <w:rsid w:val="00CD2530"/>
    <w:rsid w:val="00CD4FCA"/>
    <w:rsid w:val="00CD56A9"/>
    <w:rsid w:val="00CD6EC5"/>
    <w:rsid w:val="00CD7D17"/>
    <w:rsid w:val="00CE2566"/>
    <w:rsid w:val="00CE29CC"/>
    <w:rsid w:val="00CF1179"/>
    <w:rsid w:val="00D02AC1"/>
    <w:rsid w:val="00D07891"/>
    <w:rsid w:val="00D125B4"/>
    <w:rsid w:val="00D13CE4"/>
    <w:rsid w:val="00D209F4"/>
    <w:rsid w:val="00D21D52"/>
    <w:rsid w:val="00D24774"/>
    <w:rsid w:val="00D2772E"/>
    <w:rsid w:val="00D32309"/>
    <w:rsid w:val="00D331A6"/>
    <w:rsid w:val="00D34D14"/>
    <w:rsid w:val="00D350C5"/>
    <w:rsid w:val="00D418CF"/>
    <w:rsid w:val="00D45C7D"/>
    <w:rsid w:val="00D509A4"/>
    <w:rsid w:val="00D536AD"/>
    <w:rsid w:val="00D56B84"/>
    <w:rsid w:val="00D57739"/>
    <w:rsid w:val="00D71FD2"/>
    <w:rsid w:val="00D77AEF"/>
    <w:rsid w:val="00D82104"/>
    <w:rsid w:val="00D85279"/>
    <w:rsid w:val="00D85638"/>
    <w:rsid w:val="00D86F63"/>
    <w:rsid w:val="00D87174"/>
    <w:rsid w:val="00D969DE"/>
    <w:rsid w:val="00DA167A"/>
    <w:rsid w:val="00DA188F"/>
    <w:rsid w:val="00DA5EE3"/>
    <w:rsid w:val="00DB12E4"/>
    <w:rsid w:val="00DB586D"/>
    <w:rsid w:val="00DB6B88"/>
    <w:rsid w:val="00DC03F8"/>
    <w:rsid w:val="00DC0879"/>
    <w:rsid w:val="00DD5D92"/>
    <w:rsid w:val="00DE3664"/>
    <w:rsid w:val="00DE5AF4"/>
    <w:rsid w:val="00DF611D"/>
    <w:rsid w:val="00E023DE"/>
    <w:rsid w:val="00E24790"/>
    <w:rsid w:val="00E270F1"/>
    <w:rsid w:val="00E342A8"/>
    <w:rsid w:val="00E52B7B"/>
    <w:rsid w:val="00E72A66"/>
    <w:rsid w:val="00E81514"/>
    <w:rsid w:val="00E82EA1"/>
    <w:rsid w:val="00E83E13"/>
    <w:rsid w:val="00E857B1"/>
    <w:rsid w:val="00E921B2"/>
    <w:rsid w:val="00EA5226"/>
    <w:rsid w:val="00EB6A1E"/>
    <w:rsid w:val="00EC31BB"/>
    <w:rsid w:val="00ED5218"/>
    <w:rsid w:val="00ED6B8C"/>
    <w:rsid w:val="00EF2730"/>
    <w:rsid w:val="00EF7D4F"/>
    <w:rsid w:val="00F003DA"/>
    <w:rsid w:val="00F004FE"/>
    <w:rsid w:val="00F02DDF"/>
    <w:rsid w:val="00F13633"/>
    <w:rsid w:val="00F1568C"/>
    <w:rsid w:val="00F22695"/>
    <w:rsid w:val="00F2343B"/>
    <w:rsid w:val="00F2613D"/>
    <w:rsid w:val="00F26F89"/>
    <w:rsid w:val="00F4002A"/>
    <w:rsid w:val="00F407E8"/>
    <w:rsid w:val="00F4325E"/>
    <w:rsid w:val="00F43FCA"/>
    <w:rsid w:val="00F47143"/>
    <w:rsid w:val="00F539EC"/>
    <w:rsid w:val="00F6254D"/>
    <w:rsid w:val="00F62874"/>
    <w:rsid w:val="00F6370C"/>
    <w:rsid w:val="00F67AD3"/>
    <w:rsid w:val="00F71FD2"/>
    <w:rsid w:val="00F72E6C"/>
    <w:rsid w:val="00F73DBA"/>
    <w:rsid w:val="00F7667C"/>
    <w:rsid w:val="00F7719C"/>
    <w:rsid w:val="00F77CE3"/>
    <w:rsid w:val="00F81486"/>
    <w:rsid w:val="00F81AD4"/>
    <w:rsid w:val="00F865C4"/>
    <w:rsid w:val="00F876F2"/>
    <w:rsid w:val="00F934FD"/>
    <w:rsid w:val="00F96DEB"/>
    <w:rsid w:val="00FA36DC"/>
    <w:rsid w:val="00FA554D"/>
    <w:rsid w:val="00FA780E"/>
    <w:rsid w:val="00FB19D7"/>
    <w:rsid w:val="00FB2FC0"/>
    <w:rsid w:val="00FB3494"/>
    <w:rsid w:val="00FB351B"/>
    <w:rsid w:val="00FB47AF"/>
    <w:rsid w:val="00FB4B20"/>
    <w:rsid w:val="00FB6D38"/>
    <w:rsid w:val="00FB7D93"/>
    <w:rsid w:val="00FC12AC"/>
    <w:rsid w:val="00FD40CE"/>
    <w:rsid w:val="00FE275C"/>
    <w:rsid w:val="00FE4EE8"/>
    <w:rsid w:val="00FF000C"/>
    <w:rsid w:val="00FF27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566EA9491159F40B6DB1C52E20855C9">
    <w:name w:val="4566EA9491159F40B6DB1C52E20855C9"/>
    <w:rsid w:val="00F407E8"/>
  </w:style>
  <w:style w:type="paragraph" w:customStyle="1" w:styleId="5563A87FF60C7A48A14168D4D487D16D">
    <w:name w:val="5563A87FF60C7A48A14168D4D487D16D"/>
    <w:rsid w:val="00F407E8"/>
  </w:style>
  <w:style w:type="paragraph" w:customStyle="1" w:styleId="543EBEB0B6A9C44B9FA6196E72E53409">
    <w:name w:val="543EBEB0B6A9C44B9FA6196E72E53409"/>
    <w:rsid w:val="00F407E8"/>
  </w:style>
  <w:style w:type="paragraph" w:customStyle="1" w:styleId="508540481866764EB5562B2F33A43D68">
    <w:name w:val="508540481866764EB5562B2F33A43D68"/>
    <w:rsid w:val="00F407E8"/>
  </w:style>
  <w:style w:type="paragraph" w:customStyle="1" w:styleId="44D04A6DE94F2D4886F307B7C65D1003">
    <w:name w:val="44D04A6DE94F2D4886F307B7C65D1003"/>
    <w:rsid w:val="00F407E8"/>
  </w:style>
  <w:style w:type="paragraph" w:customStyle="1" w:styleId="A8918F95161C4E43B26F9A37227EDB25">
    <w:name w:val="A8918F95161C4E43B26F9A37227EDB25"/>
    <w:rsid w:val="00F407E8"/>
  </w:style>
  <w:style w:type="paragraph" w:customStyle="1" w:styleId="114D0880328E1B499094F20D7C80F958">
    <w:name w:val="114D0880328E1B499094F20D7C80F958"/>
    <w:rsid w:val="00F407E8"/>
  </w:style>
  <w:style w:type="paragraph" w:customStyle="1" w:styleId="DECAEDA4FC45AD4781D710944CF1E02C">
    <w:name w:val="DECAEDA4FC45AD4781D710944CF1E02C"/>
    <w:rsid w:val="00F407E8"/>
  </w:style>
  <w:style w:type="paragraph" w:customStyle="1" w:styleId="45A1C1080594E24BA209A4660C4F9434">
    <w:name w:val="45A1C1080594E24BA209A4660C4F9434"/>
    <w:rsid w:val="00F407E8"/>
  </w:style>
  <w:style w:type="paragraph" w:customStyle="1" w:styleId="49536D8EA392204697F5D6A6B2F70D83">
    <w:name w:val="49536D8EA392204697F5D6A6B2F70D83"/>
    <w:rsid w:val="00F407E8"/>
  </w:style>
  <w:style w:type="paragraph" w:customStyle="1" w:styleId="79CAC3ADDFEE3C4D8E86AF903B247FE2">
    <w:name w:val="79CAC3ADDFEE3C4D8E86AF903B247FE2"/>
    <w:rsid w:val="00F407E8"/>
  </w:style>
  <w:style w:type="paragraph" w:customStyle="1" w:styleId="BC3E6EB644D1B843AAA19284D10CB788">
    <w:name w:val="BC3E6EB644D1B843AAA19284D10CB788"/>
    <w:rsid w:val="00F407E8"/>
  </w:style>
  <w:style w:type="paragraph" w:customStyle="1" w:styleId="E34587F985195D4C8CFFD09FD0A5C920">
    <w:name w:val="E34587F985195D4C8CFFD09FD0A5C920"/>
    <w:rsid w:val="00F407E8"/>
  </w:style>
  <w:style w:type="paragraph" w:customStyle="1" w:styleId="E75322DFF71ECE468CB48407A0D81EA3">
    <w:name w:val="E75322DFF71ECE468CB48407A0D81EA3"/>
    <w:rsid w:val="00F407E8"/>
  </w:style>
  <w:style w:type="paragraph" w:customStyle="1" w:styleId="68BD065F65976B448D978EAEA52BD49E">
    <w:name w:val="68BD065F65976B448D978EAEA52BD49E"/>
    <w:rsid w:val="00F407E8"/>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566EA9491159F40B6DB1C52E20855C9">
    <w:name w:val="4566EA9491159F40B6DB1C52E20855C9"/>
    <w:rsid w:val="00F407E8"/>
  </w:style>
  <w:style w:type="paragraph" w:customStyle="1" w:styleId="5563A87FF60C7A48A14168D4D487D16D">
    <w:name w:val="5563A87FF60C7A48A14168D4D487D16D"/>
    <w:rsid w:val="00F407E8"/>
  </w:style>
  <w:style w:type="paragraph" w:customStyle="1" w:styleId="543EBEB0B6A9C44B9FA6196E72E53409">
    <w:name w:val="543EBEB0B6A9C44B9FA6196E72E53409"/>
    <w:rsid w:val="00F407E8"/>
  </w:style>
  <w:style w:type="paragraph" w:customStyle="1" w:styleId="508540481866764EB5562B2F33A43D68">
    <w:name w:val="508540481866764EB5562B2F33A43D68"/>
    <w:rsid w:val="00F407E8"/>
  </w:style>
  <w:style w:type="paragraph" w:customStyle="1" w:styleId="44D04A6DE94F2D4886F307B7C65D1003">
    <w:name w:val="44D04A6DE94F2D4886F307B7C65D1003"/>
    <w:rsid w:val="00F407E8"/>
  </w:style>
  <w:style w:type="paragraph" w:customStyle="1" w:styleId="A8918F95161C4E43B26F9A37227EDB25">
    <w:name w:val="A8918F95161C4E43B26F9A37227EDB25"/>
    <w:rsid w:val="00F407E8"/>
  </w:style>
  <w:style w:type="paragraph" w:customStyle="1" w:styleId="114D0880328E1B499094F20D7C80F958">
    <w:name w:val="114D0880328E1B499094F20D7C80F958"/>
    <w:rsid w:val="00F407E8"/>
  </w:style>
  <w:style w:type="paragraph" w:customStyle="1" w:styleId="DECAEDA4FC45AD4781D710944CF1E02C">
    <w:name w:val="DECAEDA4FC45AD4781D710944CF1E02C"/>
    <w:rsid w:val="00F407E8"/>
  </w:style>
  <w:style w:type="paragraph" w:customStyle="1" w:styleId="45A1C1080594E24BA209A4660C4F9434">
    <w:name w:val="45A1C1080594E24BA209A4660C4F9434"/>
    <w:rsid w:val="00F407E8"/>
  </w:style>
  <w:style w:type="paragraph" w:customStyle="1" w:styleId="49536D8EA392204697F5D6A6B2F70D83">
    <w:name w:val="49536D8EA392204697F5D6A6B2F70D83"/>
    <w:rsid w:val="00F407E8"/>
  </w:style>
  <w:style w:type="paragraph" w:customStyle="1" w:styleId="79CAC3ADDFEE3C4D8E86AF903B247FE2">
    <w:name w:val="79CAC3ADDFEE3C4D8E86AF903B247FE2"/>
    <w:rsid w:val="00F407E8"/>
  </w:style>
  <w:style w:type="paragraph" w:customStyle="1" w:styleId="BC3E6EB644D1B843AAA19284D10CB788">
    <w:name w:val="BC3E6EB644D1B843AAA19284D10CB788"/>
    <w:rsid w:val="00F407E8"/>
  </w:style>
  <w:style w:type="paragraph" w:customStyle="1" w:styleId="E34587F985195D4C8CFFD09FD0A5C920">
    <w:name w:val="E34587F985195D4C8CFFD09FD0A5C920"/>
    <w:rsid w:val="00F407E8"/>
  </w:style>
  <w:style w:type="paragraph" w:customStyle="1" w:styleId="E75322DFF71ECE468CB48407A0D81EA3">
    <w:name w:val="E75322DFF71ECE468CB48407A0D81EA3"/>
    <w:rsid w:val="00F407E8"/>
  </w:style>
  <w:style w:type="paragraph" w:customStyle="1" w:styleId="68BD065F65976B448D978EAEA52BD49E">
    <w:name w:val="68BD065F65976B448D978EAEA52BD49E"/>
    <w:rsid w:val="00F407E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b:Source>
    <b:Tag>Ang75</b:Tag>
    <b:SourceType>Book</b:SourceType>
    <b:Guid>{706A8E08-00E0-134D-9715-130316242384}</b:Guid>
    <b:Author>
      <b:Author>
        <b:NameList>
          <b:Person>
            <b:Last>Angus</b:Last>
            <b:First>S.</b:First>
          </b:Person>
        </b:NameList>
      </b:Author>
    </b:Author>
    <b:Title>The Mystery Religions</b:Title>
    <b:City>New York</b:City>
    <b:StateProvince>NY</b:StateProvince>
    <b:Publisher>Dover</b:Publisher>
    <b:Year>1928, 1975</b:Year>
    <b:RefOrder>1</b:RefOrder>
  </b:Source>
  <b:Source>
    <b:Tag>Why09</b:Tag>
    <b:SourceType>DocumentFromInternetSite</b:SourceType>
    <b:Guid>{F42EE337-D329-144C-86E4-425763DE732C}</b:Guid>
    <b:Title>Why Baptize Infants?</b:Title>
    <b:InternetSiteTitle>The Lutheran Church Missouri Synod</b:InternetSiteTitle>
    <b:URL>http://www.lcms.org/pages/internal.asp?NavID=2611</b:URL>
    <b:Year>2003-2009</b:Year>
    <b:YearAccessed>2009</b:YearAccessed>
    <b:MonthAccessed>November</b:MonthAccessed>
    <b:DayAccessed>1</b:DayAccessed>
    <b:RefOrder>2</b:RefOrder>
  </b:Source>
  <b:Source>
    <b:Tag>QUE09</b:Tag>
    <b:SourceType>DocumentFromInternetSite</b:SourceType>
    <b:Guid>{4685A4E7-1366-F948-8B4F-3FB0C17C06B4}</b:Guid>
    <b:Title>QUESTION: Is water baptism necessary to salvation?</b:Title>
    <b:InternetSiteTitle>Truth For The World</b:InternetSiteTitle>
    <b:URL>http://www.tftw2.org/QA/Q375.htm</b:URL>
    <b:YearAccessed>2009</b:YearAccessed>
    <b:MonthAccessed>October</b:MonthAccessed>
    <b:DayAccessed>29</b:DayAccessed>
    <b:RefOrder>3</b:RefOrder>
  </b:Source>
  <b:Source>
    <b:Tag>Inf091</b:Tag>
    <b:SourceType>DocumentFromInternetSite</b:SourceType>
    <b:Guid>{D5A6D923-C124-F24E-9B02-658FD428FA2A}</b:Guid>
    <b:Title>Infant Baptism History</b:Title>
    <b:InternetSiteTitle>The Lutheran Church Missouri Synod</b:InternetSiteTitle>
    <b:URL>http://www.lcms.org/pages/internal.asp?NavID=4411</b:URL>
    <b:Year>2003-2009</b:Year>
    <b:YearAccessed>2009</b:YearAccessed>
    <b:MonthAccessed>November</b:MonthAccessed>
    <b:DayAccessed>1</b:DayAccessed>
    <b:RefOrder>4</b:RefOrder>
  </b:Source>
  <b:Source>
    <b:Tag>Inf09</b:Tag>
    <b:SourceType>DocumentFromInternetSite</b:SourceType>
    <b:Guid>{1508F6D1-B023-AB41-9159-EB409477848D}</b:Guid>
    <b:Title>Infant Baptism</b:Title>
    <b:InternetSiteTitle>The Lutheran Church Missouri Synod</b:InternetSiteTitle>
    <b:URL>http://www.lcms.org/pages/internal.asp?NavID=2612</b:URL>
    <b:Year>2003-2009</b:Year>
    <b:YearAccessed>2009</b:YearAccessed>
    <b:MonthAccessed>November</b:MonthAccessed>
    <b:DayAccessed>1</b:DayAccessed>
    <b:RefOrder>5</b:RefOrder>
  </b:Source>
  <b:Source>
    <b:Tag>Doe092</b:Tag>
    <b:SourceType>DocumentFromInternetSite</b:SourceType>
    <b:Guid>{4A7A20D2-8E94-0746-9EB6-04BAC7BCCCD0}</b:Guid>
    <b:Title>Does Mark 16:16 teach that baptism is necessary for salvation?</b:Title>
    <b:InternetSiteTitle>Got Questions?</b:InternetSiteTitle>
    <b:URL>http://www.gotquestions.org/baptism-Mark-16-16.html</b:URL>
    <b:Year>2002-2009</b:Year>
    <b:YearAccessed>2009</b:YearAccessed>
    <b:MonthAccessed>October</b:MonthAccessed>
    <b:DayAccessed>29</b:DayAccessed>
    <b:RefOrder>6</b:RefOrder>
  </b:Source>
  <b:Source>
    <b:Tag>Doe09</b:Tag>
    <b:SourceType>DocumentFromInternetSite</b:SourceType>
    <b:Guid>{859BA956-E83A-424B-9109-D9B1214166C0}</b:Guid>
    <b:Title>Does John 3:5 teach that baptism is necessary for salvation?</b:Title>
    <b:InternetSiteTitle>Got Questions?</b:InternetSiteTitle>
    <b:URL>http://www.gotquestions.org/baptism-John-3-5.html</b:URL>
    <b:YearAccessed>2009</b:YearAccessed>
    <b:MonthAccessed>October</b:MonthAccessed>
    <b:DayAccessed>29</b:DayAccessed>
    <b:Year>2002-2009</b:Year>
    <b:RefOrder>7</b:RefOrder>
  </b:Source>
  <b:Source>
    <b:Tag>Doe093</b:Tag>
    <b:SourceType>DocumentFromInternetSite</b:SourceType>
    <b:Guid>{A3352D00-ECB7-9C48-A994-1B9BBE88DE1A}</b:Guid>
    <b:Title>Does Acts 2:38 teach that baptism is necessary for salvation?</b:Title>
    <b:InternetSiteTitle>Got Questions?</b:InternetSiteTitle>
    <b:URL>http://www.gotquestions.org/baptism-Acts-2-38.html</b:URL>
    <b:Year>2002-2009</b:Year>
    <b:YearAccessed>2009</b:YearAccessed>
    <b:MonthAccessed>October</b:MonthAccessed>
    <b:DayAccessed>29</b:DayAccessed>
    <b:RefOrder>8</b:RefOrder>
  </b:Source>
  <b:Source>
    <b:Tag>Doe091</b:Tag>
    <b:SourceType>DocumentFromInternetSite</b:SourceType>
    <b:Guid>{07E55217-F846-204E-9BDE-C0DF5CEA09FE}</b:Guid>
    <b:Title>Does 1 Peter 3:21 teach that baptism is necessary for salvation?</b:Title>
    <b:InternetSiteTitle>Got Questions?</b:InternetSiteTitle>
    <b:URL>http://www.gotquestions.org/baptism-1Peter-3-21.html</b:URL>
    <b:Year>2002-2009</b:Year>
    <b:YearAccessed>2009</b:YearAccessed>
    <b:MonthAccessed>October</b:MonthAccessed>
    <b:DayAccessed>29</b:DayAccessed>
    <b:RefOrder>9</b:RefOrder>
  </b:Source>
  <b:Source>
    <b:Tag>Bap09</b:Tag>
    <b:SourceType>DocumentFromInternetSite</b:SourceType>
    <b:Guid>{95F32C7B-F919-A349-9690-3D1994CAE8B1}</b:Guid>
    <b:Title>Baptismal Regeneration</b:Title>
    <b:InternetSiteTitle>The Lutheran Church Missouri Synod</b:InternetSiteTitle>
    <b:URL>http://www.lcms.org/pages/internal.asp?NavID=2608</b:URL>
    <b:Year>2003-2009</b:Year>
    <b:YearAccessed>2009</b:YearAccessed>
    <b:MonthAccessed>November</b:MonthAccessed>
    <b:DayAccessed>1</b:DayAccessed>
    <b:RefOrder>10</b:RefOrder>
  </b:Source>
  <b:Source>
    <b:Tag>Bap093</b:Tag>
    <b:SourceType>DocumentFromInternetSite</b:SourceType>
    <b:Guid>{FE392C1C-EDC8-7149-88AD-FE562F9324FD}</b:Guid>
    <b:Title>Baptism Saves?</b:Title>
    <b:InternetSiteTitle>The Lutheran Church Missouri Synod</b:InternetSiteTitle>
    <b:URL>http://www.lcms.org/pages/internal.asp?NavID=2610</b:URL>
    <b:Year>2003-2009</b:Year>
    <b:YearAccessed>2009</b:YearAccessed>
    <b:MonthAccessed>November</b:MonthAccessed>
    <b:DayAccessed>1</b:DayAccessed>
    <b:RefOrder>11</b:RefOrder>
  </b:Source>
  <b:Source>
    <b:Tag>Bap091</b:Tag>
    <b:SourceType>DocumentFromInternetSite</b:SourceType>
    <b:Guid>{6FB282C5-1B13-5245-8E5A-E4E25A2FC189}</b:Guid>
    <b:Title>Baptism Saves</b:Title>
    <b:InternetSiteTitle>The Lutheran Church Missouri Synod</b:InternetSiteTitle>
    <b:URL>http://www.lcms.org/pages/internal.asp?NavID=3967</b:URL>
    <b:Year>2003-2009</b:Year>
    <b:YearAccessed>2009</b:YearAccessed>
    <b:MonthAccessed>November</b:MonthAccessed>
    <b:DayAccessed>1</b:DayAccessed>
    <b:RefOrder>12</b:RefOrder>
  </b:Source>
  <b:Source>
    <b:Tag>Bap092</b:Tag>
    <b:SourceType>DocumentFromInternetSite</b:SourceType>
    <b:Guid>{A06A7632-75E1-7647-8A38-6BD45DB55FBE}</b:Guid>
    <b:Title>Baptism And Its Purpose</b:Title>
    <b:InternetSiteTitle>The Lutheran Church Missouri Synod</b:InternetSiteTitle>
    <b:URL>http://www.lcms.org/pages/internal.asp?NavID=2607</b:URL>
    <b:Year>2003-2009</b:Year>
    <b:YearAccessed>2009</b:YearAccessed>
    <b:MonthAccessed>November</b:MonthAccessed>
    <b:DayAccessed>1</b:DayAccessed>
    <b:RefOrder>13</b:RefOrder>
  </b:Source>
  <b:Source>
    <b:Tag>Fer09</b:Tag>
    <b:SourceType>Book</b:SourceType>
    <b:Guid>{FBD0B6AE-8C43-6548-A326-E09D2EE2FAA4}</b:Guid>
    <b:Author>
      <b:Author>
        <b:NameList>
          <b:Person>
            <b:Last>Ferguson</b:Last>
            <b:First>Everett</b:First>
          </b:Person>
        </b:NameList>
      </b:Author>
    </b:Author>
    <b:Title>Baptism In The Early Church: History, Theology, and Liturgy in the First Five Centuries</b:Title>
    <b:City>Grand Rapids</b:City>
    <b:StateProvince>MI</b:StateProvince>
    <b:Publisher>Eerdmans</b:Publisher>
    <b:Year>2009</b:Year>
    <b:RefOrder>14</b:RefOrder>
  </b:Source>
  <b:Source>
    <b:Tag>Fer90</b:Tag>
    <b:SourceType>BookSection</b:SourceType>
    <b:Guid>{45753C79-A532-484C-B91B-36459623871F}</b:Guid>
    <b:Author>
      <b:Author>
        <b:NameList>
          <b:Person>
            <b:Last>Ferguson</b:Last>
            <b:First>Everett</b:First>
          </b:Person>
        </b:NameList>
      </b:Author>
      <b:Editor>
        <b:NameList>
          <b:Person>
            <b:Last>Ferguson</b:Last>
            <b:First>Everett</b:First>
          </b:Person>
        </b:NameList>
      </b:Editor>
    </b:Author>
    <b:Title>Baptism</b:Title>
    <b:City>New York</b:City>
    <b:StateProvince>NY</b:StateProvince>
    <b:Publisher>Garland</b:Publisher>
    <b:Year>1990</b:Year>
    <b:BookTitle>Encyclopedia Of Early Christianity</b:BookTitle>
    <b:RefOrder>15</b:RefOrder>
  </b:Source>
  <b:Source>
    <b:Tag>Sel46</b:Tag>
    <b:SourceType>Book</b:SourceType>
    <b:Guid>{D1C5B88D-EB14-9A45-93BA-A77B275FBF8A}</b:Guid>
    <b:Author>
      <b:Author>
        <b:NameList>
          <b:Person>
            <b:Last>Selwyn</b:Last>
            <b:First>Edward</b:First>
            <b:Middle>Gordon</b:Middle>
          </b:Person>
        </b:NameList>
      </b:Author>
    </b:Author>
    <b:Title>The First Epistle Of St. Peter</b:Title>
    <b:City>Grand Rapids</b:City>
    <b:StateProvince>MI</b:StateProvince>
    <b:Publisher>Baker</b:Publisher>
    <b:Year>1946</b:Year>
    <b:Edition>2nd Edition</b:Edition>
    <b:RefOrder>16</b:RefOrder>
  </b:Source>
  <b:Source>
    <b:Tag>Sch06</b:Tag>
    <b:SourceType>Book</b:SourceType>
    <b:Guid>{F3456363-F08C-7D42-A13B-70BB74D1F00A}</b:Guid>
    <b:Author>
      <b:Author>
        <b:NameList>
          <b:Person>
            <b:Last>Schreiner</b:Last>
            <b:First>Thomas</b:First>
            <b:Middle>R.</b:Middle>
          </b:Person>
          <b:Person>
            <b:Last>Wright</b:Last>
            <b:First>Shawn</b:First>
            <b:Middle>D.</b:Middle>
          </b:Person>
        </b:NameList>
      </b:Author>
    </b:Author>
    <b:Title>Believer's Baptism: Sign Of The New Covenant In Christ</b:Title>
    <b:City>Nashville</b:City>
    <b:StateProvince>TN</b:StateProvince>
    <b:Publisher>B &amp; H Academic</b:Publisher>
    <b:Year>2006</b:Year>
    <b:RefOrder>17</b:RefOrder>
  </b:Source>
  <b:Source>
    <b:Tag>War76</b:Tag>
    <b:SourceType>Book</b:SourceType>
    <b:Guid>{E81F133B-DAA0-2A46-A851-4D3A115DE6FD}</b:Guid>
    <b:Author>
      <b:Author>
        <b:NameList>
          <b:Person>
            <b:Last>Warns</b:Last>
            <b:First>Johannes</b:First>
          </b:Person>
        </b:NameList>
      </b:Author>
      <b:Translator>
        <b:NameList>
          <b:Person>
            <b:Last>Lang</b:Last>
            <b:First>G.</b:First>
            <b:Middle>H.</b:Middle>
          </b:Person>
        </b:NameList>
      </b:Translator>
    </b:Author>
    <b:Title>Baptism</b:Title>
    <b:City>Minneapolis</b:City>
    <b:StateProvince>MN</b:StateProvince>
    <b:Publisher>James &amp; Klock</b:Publisher>
    <b:Year>1976</b:Year>
    <b:RefOrder>18</b:RefOrder>
  </b:Source>
  <b:Source>
    <b:Tag>Ken13</b:Tag>
    <b:SourceType>Book</b:SourceType>
    <b:Guid>{3AC8EA19-4A81-0145-B2F4-FDFBB3B822A3}</b:Guid>
    <b:Author>
      <b:Author>
        <b:NameList>
          <b:Person>
            <b:Last>Kennedy</b:Last>
            <b:First>H.</b:First>
            <b:Middle>A. A.</b:Middle>
          </b:Person>
        </b:NameList>
      </b:Author>
    </b:Author>
    <b:Title>St. Paul And The Mystery-Religions</b:Title>
    <b:City>New York</b:City>
    <b:StateProvince>NY</b:StateProvince>
    <b:Publisher>Hodder And Stoughton</b:Publisher>
    <b:Year>1913</b:Year>
    <b:RefOrder>19</b:RefOrder>
  </b:Source>
  <b:Source>
    <b:Tag>Ken42</b:Tag>
    <b:SourceType>Book</b:SourceType>
    <b:Guid>{6F6034C0-B8B4-7042-BCD9-39C3C615B396}</b:Guid>
    <b:Author>
      <b:Author>
        <b:NameList>
          <b:Person>
            <b:Last>Wuest</b:Last>
            <b:First>Kenneth</b:First>
            <b:Middle>S.</b:Middle>
          </b:Person>
        </b:NameList>
      </b:Author>
    </b:Author>
    <b:Title>Wuest's Word Studies In The Greek New Testament</b:Title>
    <b:City>Grand Rapids</b:City>
    <b:StateProvince>MI</b:StateProvince>
    <b:Publisher>Eerdmans</b:Publisher>
    <b:Year>1942</b:Year>
    <b:Edition>Electronic Edition by Logos</b:Edition>
    <b:RefOrder>20</b:RefOrder>
  </b:Source>
  <b:Source>
    <b:Tag>Gru</b:Tag>
    <b:SourceType>BookSection</b:SourceType>
    <b:Guid>{921AE53D-AEC7-A947-A13A-7F9F347CA3A4}</b:Guid>
    <b:Author>
      <b:Author>
        <b:NameList>
          <b:Person>
            <b:Last>Gruenler</b:Last>
            <b:First>Royce</b:First>
            <b:Middle>Gordeon</b:Middle>
          </b:Person>
        </b:NameList>
      </b:Author>
      <b:Editor>
        <b:NameList>
          <b:Person>
            <b:Last>Elwell</b:Last>
            <b:First>Walter</b:First>
            <b:Middle>A.</b:Middle>
          </b:Person>
        </b:NameList>
      </b:Editor>
    </b:Author>
    <b:Title>Romans</b:Title>
    <b:City>Grand Rapids</b:City>
    <b:StateProvince>MI</b:StateProvince>
    <b:Publisher>Baker</b:Publisher>
    <b:BookTitle>Evangelical Commentary On The Bible</b:BookTitle>
    <b:RefOrder>21</b:RefOrder>
  </b:Source>
  <b:Source>
    <b:Tag>Kin08</b:Tag>
    <b:SourceType>Book</b:SourceType>
    <b:Guid>{868FAC28-DF89-D640-B332-19408EEB24BD}</b:Guid>
    <b:Author>
      <b:Author>
        <b:NameList>
          <b:Person>
            <b:Last>King</b:Last>
            <b:First>Martha</b:First>
          </b:Person>
        </b:NameList>
      </b:Author>
    </b:Author>
    <b:Title>An Exegetical Summary Of Colossians</b:Title>
    <b:City>Dallas</b:City>
    <b:StateProvince>TX</b:StateProvince>
    <b:Publisher>SIL International</b:Publisher>
    <b:Year>2008</b:Year>
    <b:Edition>2nd Edition</b:Edition>
    <b:RefOrder>22</b:RefOrder>
  </b:Source>
  <b:Source>
    <b:Tag>Bur98</b:Tag>
    <b:SourceType>Book</b:SourceType>
    <b:Guid>{2B1E623F-B8BC-E341-8F67-E8CD62F44CE4}</b:Guid>
    <b:Author>
      <b:Author>
        <b:NameList>
          <b:Person>
            <b:Last>Burton</b:Last>
            <b:First>Ernest</b:First>
            <b:Middle>D.</b:Middle>
          </b:Person>
        </b:NameList>
      </b:Author>
    </b:Author>
    <b:Title>Syntax Of The Moods And Tenses In New Testament Greek</b:Title>
    <b:City>Chicago</b:City>
    <b:StateProvince>IL</b:StateProvince>
    <b:Year>1898</b:Year>
    <b:Edition>3rd Edition</b:Edition>
    <b:RefOrder>23</b:RefOrder>
  </b:Source>
  <b:Source>
    <b:Tag>Hun</b:Tag>
    <b:SourceType>DocumentFromInternetSite</b:SourceType>
    <b:Guid>{2338CA6D-9561-6747-A186-4507D03A82F1}</b:Guid>
    <b:Author>
      <b:Author>
        <b:NameList>
          <b:Person>
            <b:Last>Hunt</b:Last>
            <b:First>J.</b:First>
            <b:Middle>P. T.</b:Middle>
          </b:Person>
        </b:NameList>
      </b:Author>
    </b:Author>
    <b:InternetSiteTitle>Tyndale House</b:InternetSiteTitle>
    <b:URL>http://www.tyndalehouse.com/TynBul/Library/00_TyndaleBulletin_ByDate.htm</b:URL>
    <b:Title>Colossians 2:11-12, The Circumcision/Baptism Analogy, And Infant Baptism</b:Title>
    <b:Year>1990</b:Year>
    <b:YearAccessed>2010</b:YearAccessed>
    <b:MonthAccessed>March</b:MonthAccessed>
    <b:DayAccessed>23</b:DayAccessed>
    <b:RefOrder>24</b:RefOrder>
  </b:Source>
  <b:Source>
    <b:Tag>Bea63</b:Tag>
    <b:SourceType>Book</b:SourceType>
    <b:Guid>{EE35FF5F-1284-9D4B-BC71-D7325389C236}</b:Guid>
    <b:Author>
      <b:Author>
        <b:NameList>
          <b:Person>
            <b:Last>Beasley-Murray</b:Last>
            <b:First>G.</b:First>
            <b:Middle>R.</b:Middle>
          </b:Person>
        </b:NameList>
      </b:Author>
    </b:Author>
    <b:Title>Baptism In The New Testament</b:Title>
    <b:City>London</b:City>
    <b:Publisher>Macmillan &amp; Co</b:Publisher>
    <b:Year>1963</b:Year>
    <b:RefOrder>25</b:RefOrder>
  </b:Source>
  <b:Source>
    <b:Tag>Sny85</b:Tag>
    <b:SourceType>Book</b:SourceType>
    <b:Guid>{87A5B540-B8F0-4947-AA35-399154E7AE35}</b:Guid>
    <b:Author>
      <b:Author>
        <b:NameList>
          <b:Person>
            <b:Last>Snyder</b:Last>
            <b:First>Graydon</b:First>
            <b:Middle>F.</b:Middle>
          </b:Person>
        </b:NameList>
      </b:Author>
    </b:Author>
    <b:Title>Ante Pacem: Archaeological Evidence Of Church Life Before Constantine</b:Title>
    <b:Publisher>Mercer University Press</b:Publisher>
    <b:Year>1985</b:Year>
    <b:RefOrder>26</b:RefOrder>
  </b:Source>
  <b:Source>
    <b:Tag>Ala61</b:Tag>
    <b:SourceType>Book</b:SourceType>
    <b:Guid>{BCA7C500-EA3E-FA46-B8DE-CF8A4782FD2E}</b:Guid>
    <b:Author>
      <b:Author>
        <b:NameList>
          <b:Person>
            <b:Last>Aland</b:Last>
            <b:First>Kurt</b:First>
          </b:Person>
        </b:NameList>
      </b:Author>
      <b:Translator>
        <b:NameList>
          <b:Person>
            <b:Last>Beasley-Murray</b:Last>
            <b:First>G.</b:First>
            <b:Middle>R.</b:Middle>
          </b:Person>
        </b:NameList>
      </b:Translator>
    </b:Author>
    <b:Title>Did The Early Church Baptize Infants?</b:Title>
    <b:City>Eugene</b:City>
    <b:StateProvince>OR</b:StateProvince>
    <b:Publisher>Wipf &amp; Stock</b:Publisher>
    <b:Year>1961</b:Year>
    <b:RefOrder>27</b:RefOrder>
  </b:Source>
  <b:Source>
    <b:Tag>Har801</b:Tag>
    <b:SourceType>Book</b:SourceType>
    <b:Guid>{9E0CF185-FAE2-EB44-9081-2E384F31B41E}</b:Guid>
    <b:Author>
      <b:Editor>
        <b:NameList>
          <b:Person>
            <b:Last>Harris</b:Last>
            <b:First>R.</b:First>
            <b:Middle>Laird</b:Middle>
          </b:Person>
          <b:Person>
            <b:Last>al</b:Last>
            <b:First>et</b:First>
          </b:Person>
        </b:NameList>
      </b:Editor>
    </b:Author>
    <b:Title>Theological Wordbook Of The Old Testament</b:Title>
    <b:City>Chicago</b:City>
    <b:StateProvince>IL</b:StateProvince>
    <b:Publisher>Moody</b:Publisher>
    <b:Year>1980</b:Year>
    <b:RefOrder>28</b:RefOrder>
  </b:Source>
  <b:Source>
    <b:Tag>Kit63</b:Tag>
    <b:SourceType>Book</b:SourceType>
    <b:Guid>{52F1F19C-2088-734A-9D7B-BD6478C4FFE7}</b:Guid>
    <b:Author>
      <b:Editor>
        <b:NameList>
          <b:Person>
            <b:Last>Kittel</b:Last>
            <b:First>Gerhard</b:First>
          </b:Person>
          <b:Person>
            <b:Last>Friedrich</b:Last>
            <b:First>Gerhard</b:First>
          </b:Person>
        </b:NameList>
      </b:Editor>
      <b:Translator>
        <b:NameList>
          <b:Person>
            <b:Last>Bromiley</b:Last>
            <b:First>Geoffrey</b:First>
            <b:Middle>W.</b:Middle>
          </b:Person>
        </b:NameList>
      </b:Translator>
    </b:Author>
    <b:Title>Theological Dictionary Of The New Testament</b:Title>
    <b:City>Grand Rapids</b:City>
    <b:StateProvince>MI</b:StateProvince>
    <b:Publisher>Eerdmans</b:Publisher>
    <b:Year>1963</b:Year>
    <b:Volume>I</b:Volume>
    <b:NumberVolumes>X</b:NumberVolumes>
    <b:ShortTitle>TDNT</b:ShortTitle>
    <b:RefOrder>29</b:RefOrder>
  </b:Source>
  <b:Source>
    <b:Tag>Enn89</b:Tag>
    <b:SourceType>Book</b:SourceType>
    <b:Guid>{3DD0599D-3CCE-C74D-8106-434C76D4ADB4}</b:Guid>
    <b:Author>
      <b:Author>
        <b:NameList>
          <b:Person>
            <b:Last>Enns</b:Last>
            <b:First>Paul</b:First>
          </b:Person>
        </b:NameList>
      </b:Author>
    </b:Author>
    <b:Title>The Moody Handbook Of Theology</b:Title>
    <b:City>Chicago</b:City>
    <b:StateProvince>IL</b:StateProvince>
    <b:Publisher>Moody Press</b:Publisher>
    <b:Year>1989</b:Year>
    <b:Pages>312-313</b:Pages>
    <b:RefOrder>30</b:RefOrder>
  </b:Source>
  <b:Source>
    <b:Tag>Smi10</b:Tag>
    <b:SourceType>Book</b:SourceType>
    <b:Guid>{4CE5C515-38F5-CF48-81F2-8066F80C05AD}</b:Guid>
    <b:Author>
      <b:Author>
        <b:NameList>
          <b:Person>
            <b:Last>Smith</b:Last>
            <b:First>Ralph</b:First>
            <b:Middle>Allan</b:Middle>
          </b:Person>
        </b:NameList>
      </b:Author>
    </b:Author>
    <b:Title>The Baptism Of Jesus The Christ</b:Title>
    <b:City>Eugene</b:City>
    <b:StateProvince>OR</b:StateProvince>
    <b:Publisher>Wipf &amp; Stock</b:Publisher>
    <b:Year>2010</b:Year>
    <b:RefOrder>31</b:RefOrder>
  </b:Source>
  <b:Source>
    <b:Tag>Hov34</b:Tag>
    <b:SourceType>Book</b:SourceType>
    <b:Guid>{6D8D280D-71E5-414B-8E20-F15BF847791F}</b:Guid>
    <b:Author>
      <b:Author>
        <b:NameList>
          <b:Person>
            <b:Last>Hoven</b:Last>
            <b:First>Victor</b:First>
            <b:Middle>E.</b:Middle>
          </b:Person>
        </b:NameList>
      </b:Author>
    </b:Author>
    <b:Title>Shadow And Substance</b:Title>
    <b:City>St. Louis</b:City>
    <b:StateProvince>MO</b:StateProvince>
    <b:Publisher>Bethany Press</b:Publisher>
    <b:Year>1934</b:Year>
    <b:RefOrder>32</b:RefOrder>
  </b:Source>
  <b:Source>
    <b:Tag>OLo10</b:Tag>
    <b:SourceType>Book</b:SourceType>
    <b:Guid>{E6CB700F-FB11-5B48-9DF7-54240062205C}</b:Guid>
    <b:Author>
      <b:Author>
        <b:NameList>
          <b:Person>
            <b:Last>O'Loughlin</b:Last>
            <b:First>Thomas</b:First>
          </b:Person>
        </b:NameList>
      </b:Author>
    </b:Author>
    <b:Title>The Didache: A Window On The Earliest Christians</b:Title>
    <b:City>Grand Rapids</b:City>
    <b:StateProvince>MI</b:StateProvince>
    <b:Publisher>Baker Academic</b:Publisher>
    <b:Year>2010</b:Year>
    <b:RefOrder>33</b:RefOrder>
  </b:Source>
  <b:Source>
    <b:Tag>Fau96</b:Tag>
    <b:SourceType>Book</b:SourceType>
    <b:Guid>{8453A16F-AC4F-3741-ACB1-C6E316F1D03B}</b:Guid>
    <b:Author>
      <b:Author>
        <b:NameList>
          <b:Person>
            <b:Last>Faupel</b:Last>
            <b:First>D.</b:First>
            <b:Middle>William</b:Middle>
          </b:Person>
        </b:NameList>
      </b:Author>
    </b:Author>
    <b:Title>The Everlasting Gospel: The Significance Of Eschatology In The Development Of Pentecostal Thought</b:Title>
    <b:City>Sheffield</b:City>
    <b:Publisher>Sheffield Academic Press</b:Publisher>
    <b:Year>1996</b:Year>
    <b:RefOrder>34</b:RefOrder>
  </b:Source>
  <b:Source>
    <b:Tag>Ree02</b:Tag>
    <b:SourceType>BookSection</b:SourceType>
    <b:Guid>{A460693F-1305-C440-BB68-262873C5455F}</b:Guid>
    <b:Title>Oneness Pentecostalism</b:Title>
    <b:City>Grand Rapids</b:City>
    <b:StateProvince>MI</b:StateProvince>
    <b:Publisher>Zondervan</b:Publisher>
    <b:Year>2002</b:Year>
    <b:Author>
      <b:Author>
        <b:NameList>
          <b:Person>
            <b:Last>Reed</b:Last>
            <b:First>D.</b:First>
            <b:Middle>A.</b:Middle>
          </b:Person>
        </b:NameList>
      </b:Author>
      <b:Editor>
        <b:NameList>
          <b:Person>
            <b:Last>Burgess</b:Last>
            <b:First>Stanley</b:First>
            <b:Middle>M.</b:Middle>
          </b:Person>
        </b:NameList>
      </b:Editor>
    </b:Author>
    <b:BookTitle>The New International Dictionary Of Pentecostal And Charismatic Movements: Revised And Expanded Edition</b:BookTitle>
    <b:RefOrder>35</b:RefOrder>
  </b:Source>
</b:Sources>
</file>

<file path=customXml/itemProps1.xml><?xml version="1.0" encoding="utf-8"?>
<ds:datastoreItem xmlns:ds="http://schemas.openxmlformats.org/officeDocument/2006/customXml" ds:itemID="{4641502D-E3D9-8D4D-B183-49DF376FB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306</TotalTime>
  <Pages>650</Pages>
  <Words>180996</Words>
  <Characters>1031678</Characters>
  <Application>Microsoft Macintosh Word</Application>
  <DocSecurity>0</DocSecurity>
  <Lines>8597</Lines>
  <Paragraphs>2420</Paragraphs>
  <ScaleCrop>false</ScaleCrop>
  <HeadingPairs>
    <vt:vector size="4" baseType="variant">
      <vt:variant>
        <vt:lpstr>Title</vt:lpstr>
      </vt:variant>
      <vt:variant>
        <vt:i4>1</vt:i4>
      </vt:variant>
      <vt:variant>
        <vt:lpstr>Headings</vt:lpstr>
      </vt:variant>
      <vt:variant>
        <vt:i4>22</vt:i4>
      </vt:variant>
    </vt:vector>
  </HeadingPairs>
  <TitlesOfParts>
    <vt:vector size="23" baseType="lpstr">
      <vt:lpstr/>
      <vt:lpstr>Title Page</vt:lpstr>
      <vt:lpstr>Copyright Notices</vt:lpstr>
      <vt:lpstr>Permission</vt:lpstr>
      <vt:lpstr>Table Of Contents</vt:lpstr>
      <vt:lpstr>Figures &amp; Charts Page Numbers</vt:lpstr>
      <vt:lpstr>Abbreviations</vt:lpstr>
      <vt:lpstr>    Abbreviations For Bible Versions And Manuscripts</vt:lpstr>
      <vt:lpstr>    Abbreviations For Bible Books &amp; Apocrypha</vt:lpstr>
      <vt:lpstr>    Bibliographic Abbreviations For Other Works, Ancient And Modern</vt:lpstr>
      <vt:lpstr>    Miscellaneous Abbreviations</vt:lpstr>
      <vt:lpstr>Pronunciation Guide</vt:lpstr>
      <vt:lpstr>Preface</vt:lpstr>
      <vt:lpstr>Dedication</vt:lpstr>
      <vt:lpstr>Acknowledgments</vt:lpstr>
      <vt:lpstr>Synopsis Of The Book</vt:lpstr>
      <vt:lpstr>Part I: Understanding Baptism</vt:lpstr>
      <vt:lpstr>    Synopsis Of Part I</vt:lpstr>
      <vt:lpstr>    Black And Blue</vt:lpstr>
      <vt:lpstr>    Chariot To Heaven</vt:lpstr>
      <vt:lpstr>    Key Passages For Our Understanding Of Christian Baptism</vt:lpstr>
      <vt:lpstr>        Mark 1.4 &amp; Acts 2.38: Christian Baptism testifies to repentance and forgiveness.</vt:lpstr>
      <vt:lpstr>        Colossians 2.11-12 &amp; 3.1: Christian Baptism attests to the circumcision of our h</vt:lpstr>
    </vt:vector>
  </TitlesOfParts>
  <Manager/>
  <Company>TIMOTHY MINISTRIES</Company>
  <LinksUpToDate>false</LinksUpToDate>
  <CharactersWithSpaces>1210254</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RODERICK GRACIANO</dc:creator>
  <cp:keywords/>
  <dc:description/>
  <cp:lastModifiedBy>Roderick Graciano</cp:lastModifiedBy>
  <cp:revision>155</cp:revision>
  <cp:lastPrinted>2016-06-23T16:49:00Z</cp:lastPrinted>
  <dcterms:created xsi:type="dcterms:W3CDTF">2018-09-17T18:31:00Z</dcterms:created>
  <dcterms:modified xsi:type="dcterms:W3CDTF">2019-02-08T04:47:00Z</dcterms:modified>
  <cp:category/>
</cp:coreProperties>
</file>